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A61FFB" w14:textId="52212E19" w:rsidR="00201D4F" w:rsidRPr="00CB79F2" w:rsidRDefault="1EF1C9BC" w:rsidP="0066232B">
      <w:pPr>
        <w:jc w:val="center"/>
        <w:rPr>
          <w:rFonts w:cs="Arial"/>
          <w:b/>
          <w:bCs/>
        </w:rPr>
      </w:pPr>
      <w:r w:rsidRPr="00CB79F2">
        <w:rPr>
          <w:rFonts w:cs="Arial"/>
          <w:b/>
          <w:bCs/>
        </w:rPr>
        <w:t xml:space="preserve">Evaluating alternative protocols for identifying and managing patients </w:t>
      </w:r>
      <w:r w:rsidR="00201D4F" w:rsidRPr="00CB79F2">
        <w:rPr>
          <w:rFonts w:cs="Arial"/>
        </w:rPr>
        <w:br/>
      </w:r>
      <w:r w:rsidRPr="00CB79F2">
        <w:rPr>
          <w:rFonts w:cs="Arial"/>
          <w:b/>
          <w:bCs/>
        </w:rPr>
        <w:t xml:space="preserve">with familial </w:t>
      </w:r>
      <w:r w:rsidR="3C992C14" w:rsidRPr="00CB79F2">
        <w:rPr>
          <w:rFonts w:cs="Arial"/>
          <w:b/>
          <w:bCs/>
        </w:rPr>
        <w:t>hypercholesterolaemia</w:t>
      </w:r>
      <w:r w:rsidRPr="00CB79F2">
        <w:rPr>
          <w:rFonts w:cs="Arial"/>
          <w:b/>
          <w:bCs/>
        </w:rPr>
        <w:t xml:space="preserve">: </w:t>
      </w:r>
      <w:r w:rsidR="00201D4F" w:rsidRPr="00CB79F2">
        <w:rPr>
          <w:rFonts w:cs="Arial"/>
        </w:rPr>
        <w:br/>
      </w:r>
      <w:r w:rsidRPr="00CB79F2">
        <w:rPr>
          <w:rFonts w:cs="Arial"/>
          <w:b/>
          <w:bCs/>
        </w:rPr>
        <w:t>cost effectiveness analysis with qualitative study</w:t>
      </w:r>
    </w:p>
    <w:p w14:paraId="20259559" w14:textId="3091D8D1" w:rsidR="00201D4F" w:rsidRPr="00F947F9" w:rsidRDefault="7D5728B3" w:rsidP="3ACB7CA2">
      <w:pPr>
        <w:rPr>
          <w:rFonts w:cs="Arial"/>
          <w:sz w:val="18"/>
          <w:szCs w:val="18"/>
        </w:rPr>
      </w:pPr>
      <w:r w:rsidRPr="00F947F9">
        <w:rPr>
          <w:rFonts w:cs="Arial"/>
          <w:sz w:val="18"/>
          <w:szCs w:val="18"/>
        </w:rPr>
        <w:t>Nadeem Qureshi</w:t>
      </w:r>
      <w:r w:rsidRPr="00F947F9">
        <w:rPr>
          <w:rFonts w:cs="Arial"/>
          <w:sz w:val="18"/>
          <w:szCs w:val="18"/>
          <w:vertAlign w:val="superscript"/>
        </w:rPr>
        <w:t>1</w:t>
      </w:r>
      <w:r w:rsidR="00EC7ADD" w:rsidRPr="00F947F9">
        <w:rPr>
          <w:rFonts w:cs="Arial"/>
          <w:sz w:val="18"/>
          <w:szCs w:val="18"/>
          <w:vertAlign w:val="superscript"/>
        </w:rPr>
        <w:t>*</w:t>
      </w:r>
      <w:r w:rsidRPr="00F947F9">
        <w:rPr>
          <w:rFonts w:cs="Arial"/>
          <w:sz w:val="18"/>
          <w:szCs w:val="18"/>
        </w:rPr>
        <w:t>, Bethan Woods</w:t>
      </w:r>
      <w:r w:rsidR="00E34B8F" w:rsidRPr="00F947F9">
        <w:rPr>
          <w:rFonts w:cs="Arial"/>
          <w:sz w:val="18"/>
          <w:szCs w:val="18"/>
          <w:vertAlign w:val="superscript"/>
        </w:rPr>
        <w:t>2</w:t>
      </w:r>
      <w:r w:rsidRPr="00F947F9">
        <w:rPr>
          <w:rFonts w:cs="Arial"/>
          <w:sz w:val="18"/>
          <w:szCs w:val="18"/>
        </w:rPr>
        <w:t>, Rita Neves de Faria</w:t>
      </w:r>
      <w:r w:rsidR="0053485D" w:rsidRPr="00F947F9">
        <w:rPr>
          <w:rFonts w:cs="Arial"/>
          <w:sz w:val="18"/>
          <w:szCs w:val="18"/>
          <w:vertAlign w:val="superscript"/>
        </w:rPr>
        <w:t>2</w:t>
      </w:r>
      <w:r w:rsidRPr="00F947F9">
        <w:rPr>
          <w:rFonts w:cs="Arial"/>
          <w:sz w:val="18"/>
          <w:szCs w:val="18"/>
        </w:rPr>
        <w:t>, Pedro Saramago Goncalves</w:t>
      </w:r>
      <w:r w:rsidR="0053485D" w:rsidRPr="00F947F9">
        <w:rPr>
          <w:rFonts w:cs="Arial"/>
          <w:sz w:val="18"/>
          <w:szCs w:val="18"/>
          <w:vertAlign w:val="superscript"/>
        </w:rPr>
        <w:t>2</w:t>
      </w:r>
      <w:r w:rsidRPr="00F947F9">
        <w:rPr>
          <w:rFonts w:cs="Arial"/>
          <w:sz w:val="18"/>
          <w:szCs w:val="18"/>
        </w:rPr>
        <w:t>, Edward Cox</w:t>
      </w:r>
      <w:r w:rsidR="0053485D" w:rsidRPr="00F947F9">
        <w:rPr>
          <w:rFonts w:cs="Arial"/>
          <w:sz w:val="18"/>
          <w:szCs w:val="18"/>
          <w:vertAlign w:val="superscript"/>
        </w:rPr>
        <w:t>2</w:t>
      </w:r>
      <w:r w:rsidRPr="00F947F9">
        <w:rPr>
          <w:rFonts w:cs="Arial"/>
          <w:sz w:val="18"/>
          <w:szCs w:val="18"/>
        </w:rPr>
        <w:t>, Jo Leonardi Bee</w:t>
      </w:r>
      <w:r w:rsidRPr="00F947F9">
        <w:rPr>
          <w:rFonts w:cs="Arial"/>
          <w:sz w:val="18"/>
          <w:szCs w:val="18"/>
          <w:vertAlign w:val="superscript"/>
        </w:rPr>
        <w:t>1</w:t>
      </w:r>
      <w:r w:rsidRPr="00F947F9">
        <w:rPr>
          <w:rFonts w:cs="Arial"/>
          <w:sz w:val="18"/>
          <w:szCs w:val="18"/>
        </w:rPr>
        <w:t>, Laura Condon</w:t>
      </w:r>
      <w:r w:rsidRPr="00F947F9">
        <w:rPr>
          <w:rFonts w:cs="Arial"/>
          <w:sz w:val="18"/>
          <w:szCs w:val="18"/>
          <w:vertAlign w:val="superscript"/>
        </w:rPr>
        <w:t>1</w:t>
      </w:r>
      <w:r w:rsidRPr="00F947F9">
        <w:rPr>
          <w:rFonts w:cs="Arial"/>
          <w:sz w:val="18"/>
          <w:szCs w:val="18"/>
        </w:rPr>
        <w:t xml:space="preserve">, </w:t>
      </w:r>
      <w:r w:rsidR="34F6DBB2" w:rsidRPr="00F947F9">
        <w:rPr>
          <w:rFonts w:cs="Arial"/>
          <w:sz w:val="18"/>
          <w:szCs w:val="18"/>
        </w:rPr>
        <w:t>Stephen Weng</w:t>
      </w:r>
      <w:r w:rsidR="34F6DBB2" w:rsidRPr="00F947F9">
        <w:rPr>
          <w:rFonts w:cs="Arial"/>
          <w:sz w:val="18"/>
          <w:szCs w:val="18"/>
          <w:vertAlign w:val="superscript"/>
        </w:rPr>
        <w:t xml:space="preserve"> </w:t>
      </w:r>
      <w:r w:rsidR="00CA7E90" w:rsidRPr="00F947F9">
        <w:rPr>
          <w:rFonts w:cs="Arial"/>
          <w:sz w:val="18"/>
          <w:szCs w:val="18"/>
          <w:vertAlign w:val="superscript"/>
        </w:rPr>
        <w:t>3</w:t>
      </w:r>
      <w:r w:rsidR="34F6DBB2" w:rsidRPr="00F947F9">
        <w:rPr>
          <w:rFonts w:cs="Arial"/>
          <w:sz w:val="18"/>
          <w:szCs w:val="18"/>
        </w:rPr>
        <w:t xml:space="preserve">, </w:t>
      </w:r>
      <w:r w:rsidRPr="00F947F9">
        <w:rPr>
          <w:rFonts w:cs="Arial"/>
          <w:sz w:val="18"/>
          <w:szCs w:val="18"/>
        </w:rPr>
        <w:t xml:space="preserve">Ralph </w:t>
      </w:r>
      <w:r w:rsidR="4D1FCC2D" w:rsidRPr="00F947F9">
        <w:rPr>
          <w:rFonts w:cs="Arial"/>
          <w:sz w:val="18"/>
          <w:szCs w:val="18"/>
        </w:rPr>
        <w:t xml:space="preserve">K </w:t>
      </w:r>
      <w:r w:rsidRPr="00F947F9">
        <w:rPr>
          <w:rFonts w:cs="Arial"/>
          <w:sz w:val="18"/>
          <w:szCs w:val="18"/>
        </w:rPr>
        <w:t>Akyea</w:t>
      </w:r>
      <w:r w:rsidRPr="00F947F9">
        <w:rPr>
          <w:rFonts w:cs="Arial"/>
          <w:sz w:val="18"/>
          <w:szCs w:val="18"/>
          <w:vertAlign w:val="superscript"/>
        </w:rPr>
        <w:t>1</w:t>
      </w:r>
      <w:r w:rsidRPr="00F947F9">
        <w:rPr>
          <w:rFonts w:cs="Arial"/>
          <w:sz w:val="18"/>
          <w:szCs w:val="18"/>
        </w:rPr>
        <w:t>, Barbara Iyen</w:t>
      </w:r>
      <w:r w:rsidRPr="00F947F9">
        <w:rPr>
          <w:rFonts w:cs="Arial"/>
          <w:sz w:val="18"/>
          <w:szCs w:val="18"/>
          <w:vertAlign w:val="superscript"/>
        </w:rPr>
        <w:t>1</w:t>
      </w:r>
      <w:r w:rsidRPr="00F947F9">
        <w:rPr>
          <w:rFonts w:cs="Arial"/>
          <w:sz w:val="18"/>
          <w:szCs w:val="18"/>
        </w:rPr>
        <w:t>, Paul Roderick</w:t>
      </w:r>
      <w:r w:rsidR="00CA7E90" w:rsidRPr="00F947F9">
        <w:rPr>
          <w:rFonts w:cs="Arial"/>
          <w:sz w:val="18"/>
          <w:szCs w:val="18"/>
          <w:vertAlign w:val="superscript"/>
        </w:rPr>
        <w:t>4</w:t>
      </w:r>
      <w:r w:rsidRPr="00F947F9">
        <w:rPr>
          <w:rFonts w:cs="Arial"/>
          <w:sz w:val="18"/>
          <w:szCs w:val="18"/>
        </w:rPr>
        <w:t xml:space="preserve">, Steve </w:t>
      </w:r>
      <w:r w:rsidR="00A34E8B" w:rsidRPr="00F947F9">
        <w:rPr>
          <w:rFonts w:cs="Arial"/>
          <w:sz w:val="18"/>
          <w:szCs w:val="18"/>
        </w:rPr>
        <w:t xml:space="preserve">E </w:t>
      </w:r>
      <w:r w:rsidRPr="00F947F9">
        <w:rPr>
          <w:rFonts w:cs="Arial"/>
          <w:sz w:val="18"/>
          <w:szCs w:val="18"/>
        </w:rPr>
        <w:t>Humphries</w:t>
      </w:r>
      <w:r w:rsidR="00CA7E90" w:rsidRPr="00F947F9">
        <w:rPr>
          <w:rFonts w:cs="Arial"/>
          <w:sz w:val="18"/>
          <w:szCs w:val="18"/>
          <w:vertAlign w:val="superscript"/>
        </w:rPr>
        <w:t>5</w:t>
      </w:r>
      <w:r w:rsidRPr="00F947F9">
        <w:rPr>
          <w:rFonts w:cs="Arial"/>
          <w:sz w:val="18"/>
          <w:szCs w:val="18"/>
        </w:rPr>
        <w:t>, William Rowlands</w:t>
      </w:r>
      <w:r w:rsidR="00CA7E90" w:rsidRPr="00F947F9">
        <w:rPr>
          <w:rFonts w:cs="Arial"/>
          <w:sz w:val="18"/>
          <w:szCs w:val="18"/>
          <w:vertAlign w:val="superscript"/>
        </w:rPr>
        <w:t>6</w:t>
      </w:r>
      <w:r w:rsidRPr="00F947F9">
        <w:rPr>
          <w:rFonts w:cs="Arial"/>
          <w:sz w:val="18"/>
          <w:szCs w:val="18"/>
        </w:rPr>
        <w:t>, Melanie Watson</w:t>
      </w:r>
      <w:r w:rsidR="00CA7E90" w:rsidRPr="00F947F9">
        <w:rPr>
          <w:rFonts w:cs="Arial"/>
          <w:sz w:val="18"/>
          <w:szCs w:val="18"/>
          <w:vertAlign w:val="superscript"/>
        </w:rPr>
        <w:t>7</w:t>
      </w:r>
      <w:r w:rsidRPr="00F947F9">
        <w:rPr>
          <w:rFonts w:cs="Arial"/>
          <w:sz w:val="18"/>
          <w:szCs w:val="18"/>
        </w:rPr>
        <w:t xml:space="preserve">, </w:t>
      </w:r>
      <w:r w:rsidR="05E8C3F8" w:rsidRPr="00F947F9">
        <w:rPr>
          <w:rFonts w:cs="Arial"/>
          <w:sz w:val="18"/>
          <w:szCs w:val="18"/>
        </w:rPr>
        <w:t>Kate Haralambos</w:t>
      </w:r>
      <w:r w:rsidR="00CA7E90" w:rsidRPr="00F947F9">
        <w:rPr>
          <w:rFonts w:cs="Arial"/>
          <w:sz w:val="18"/>
          <w:szCs w:val="18"/>
          <w:vertAlign w:val="superscript"/>
        </w:rPr>
        <w:t>8</w:t>
      </w:r>
      <w:r w:rsidR="05E8C3F8" w:rsidRPr="00F947F9">
        <w:rPr>
          <w:rFonts w:cs="Arial"/>
          <w:sz w:val="18"/>
          <w:szCs w:val="18"/>
        </w:rPr>
        <w:t>,</w:t>
      </w:r>
      <w:r w:rsidR="6DC61D88" w:rsidRPr="00F947F9">
        <w:rPr>
          <w:rFonts w:cs="Arial"/>
          <w:sz w:val="18"/>
          <w:szCs w:val="18"/>
        </w:rPr>
        <w:t xml:space="preserve"> </w:t>
      </w:r>
      <w:r w:rsidR="5E399DD2" w:rsidRPr="00F947F9">
        <w:rPr>
          <w:rFonts w:cs="Arial"/>
          <w:sz w:val="18"/>
          <w:szCs w:val="18"/>
        </w:rPr>
        <w:t>Ryan Kenny</w:t>
      </w:r>
      <w:r w:rsidR="00CA7E90" w:rsidRPr="00F947F9">
        <w:rPr>
          <w:rFonts w:cs="Arial"/>
          <w:sz w:val="18"/>
          <w:szCs w:val="18"/>
          <w:vertAlign w:val="superscript"/>
        </w:rPr>
        <w:t>9</w:t>
      </w:r>
      <w:r w:rsidR="5E399DD2" w:rsidRPr="00F947F9">
        <w:rPr>
          <w:rFonts w:cs="Arial"/>
          <w:sz w:val="18"/>
          <w:szCs w:val="18"/>
        </w:rPr>
        <w:t xml:space="preserve">, </w:t>
      </w:r>
      <w:r w:rsidR="6DC61D88" w:rsidRPr="00F947F9">
        <w:rPr>
          <w:rFonts w:cs="Arial"/>
          <w:sz w:val="18"/>
          <w:szCs w:val="18"/>
        </w:rPr>
        <w:t>Dev Datta</w:t>
      </w:r>
      <w:r w:rsidR="00CA7E90" w:rsidRPr="00F947F9">
        <w:rPr>
          <w:rFonts w:cs="Arial"/>
          <w:sz w:val="18"/>
          <w:szCs w:val="18"/>
          <w:vertAlign w:val="superscript"/>
        </w:rPr>
        <w:t>10</w:t>
      </w:r>
      <w:r w:rsidR="6DC61D88" w:rsidRPr="00F947F9">
        <w:rPr>
          <w:rFonts w:cs="Arial"/>
          <w:sz w:val="18"/>
          <w:szCs w:val="18"/>
        </w:rPr>
        <w:t>,</w:t>
      </w:r>
      <w:r w:rsidR="05E8C3F8" w:rsidRPr="00F947F9">
        <w:rPr>
          <w:rFonts w:cs="Arial"/>
          <w:sz w:val="18"/>
          <w:szCs w:val="18"/>
        </w:rPr>
        <w:t xml:space="preserve"> </w:t>
      </w:r>
      <w:r w:rsidRPr="00F947F9">
        <w:rPr>
          <w:rFonts w:cs="Arial"/>
          <w:sz w:val="18"/>
          <w:szCs w:val="18"/>
        </w:rPr>
        <w:t>Zosia Miedzybrodzka</w:t>
      </w:r>
      <w:r w:rsidR="00C84B49" w:rsidRPr="00F947F9">
        <w:rPr>
          <w:rFonts w:cs="Arial"/>
          <w:sz w:val="18"/>
          <w:szCs w:val="18"/>
          <w:vertAlign w:val="superscript"/>
        </w:rPr>
        <w:t>1</w:t>
      </w:r>
      <w:r w:rsidR="00CA7E90" w:rsidRPr="00F947F9">
        <w:rPr>
          <w:rFonts w:cs="Arial"/>
          <w:sz w:val="18"/>
          <w:szCs w:val="18"/>
          <w:vertAlign w:val="superscript"/>
        </w:rPr>
        <w:t>1</w:t>
      </w:r>
      <w:r w:rsidRPr="00F947F9">
        <w:rPr>
          <w:rFonts w:cs="Arial"/>
          <w:sz w:val="18"/>
          <w:szCs w:val="18"/>
        </w:rPr>
        <w:t>, Christopher Byrne</w:t>
      </w:r>
      <w:r w:rsidR="00092D4D" w:rsidRPr="00F947F9">
        <w:rPr>
          <w:rFonts w:cs="Arial"/>
          <w:sz w:val="18"/>
          <w:szCs w:val="18"/>
          <w:vertAlign w:val="superscript"/>
        </w:rPr>
        <w:t>1</w:t>
      </w:r>
      <w:r w:rsidR="007136EF" w:rsidRPr="00F947F9">
        <w:rPr>
          <w:rFonts w:cs="Arial"/>
          <w:sz w:val="18"/>
          <w:szCs w:val="18"/>
          <w:vertAlign w:val="superscript"/>
        </w:rPr>
        <w:t>2</w:t>
      </w:r>
      <w:r w:rsidRPr="00F947F9">
        <w:rPr>
          <w:rFonts w:cs="Arial"/>
          <w:sz w:val="18"/>
          <w:szCs w:val="18"/>
        </w:rPr>
        <w:t>, Joe Kai</w:t>
      </w:r>
      <w:r w:rsidRPr="00F947F9">
        <w:rPr>
          <w:rFonts w:cs="Arial"/>
          <w:sz w:val="18"/>
          <w:szCs w:val="18"/>
          <w:vertAlign w:val="superscript"/>
        </w:rPr>
        <w:t>1</w:t>
      </w:r>
    </w:p>
    <w:p w14:paraId="5CDF3928" w14:textId="61D17BAB" w:rsidR="00201D4F" w:rsidRPr="00CB79F2" w:rsidRDefault="1EF1C9BC" w:rsidP="00564A96">
      <w:pPr>
        <w:spacing w:after="0" w:line="240" w:lineRule="auto"/>
        <w:rPr>
          <w:rFonts w:cs="Arial"/>
          <w:sz w:val="18"/>
          <w:szCs w:val="18"/>
        </w:rPr>
      </w:pPr>
      <w:r w:rsidRPr="72726EF6">
        <w:rPr>
          <w:rFonts w:cs="Arial"/>
          <w:sz w:val="18"/>
          <w:szCs w:val="18"/>
          <w:vertAlign w:val="superscript"/>
        </w:rPr>
        <w:t>1</w:t>
      </w:r>
      <w:r w:rsidR="00E34B8F" w:rsidRPr="72726EF6">
        <w:rPr>
          <w:rFonts w:cs="Arial"/>
          <w:sz w:val="18"/>
          <w:szCs w:val="18"/>
        </w:rPr>
        <w:t xml:space="preserve"> </w:t>
      </w:r>
      <w:r w:rsidR="6F60D206" w:rsidRPr="72726EF6">
        <w:rPr>
          <w:rFonts w:cs="Arial"/>
          <w:sz w:val="18"/>
          <w:szCs w:val="18"/>
        </w:rPr>
        <w:t xml:space="preserve">Primary Care Stratified Medicine Research Group, </w:t>
      </w:r>
      <w:r w:rsidR="00330A1A">
        <w:rPr>
          <w:rFonts w:cs="Arial"/>
          <w:sz w:val="18"/>
          <w:szCs w:val="18"/>
        </w:rPr>
        <w:t xml:space="preserve">School of Medicine, </w:t>
      </w:r>
      <w:r w:rsidR="64834FD1" w:rsidRPr="72726EF6">
        <w:rPr>
          <w:rFonts w:cs="Arial"/>
          <w:sz w:val="18"/>
          <w:szCs w:val="18"/>
        </w:rPr>
        <w:t>U</w:t>
      </w:r>
      <w:r w:rsidRPr="72726EF6">
        <w:rPr>
          <w:rFonts w:cs="Arial"/>
          <w:sz w:val="18"/>
          <w:szCs w:val="18"/>
        </w:rPr>
        <w:t xml:space="preserve">niversity of Nottingham, Nottingham, UK </w:t>
      </w:r>
    </w:p>
    <w:p w14:paraId="7BF5936E" w14:textId="21B4A548" w:rsidR="00E34B8F" w:rsidRDefault="00E34B8F" w:rsidP="00564A96">
      <w:pPr>
        <w:spacing w:after="0" w:line="240" w:lineRule="auto"/>
        <w:rPr>
          <w:rFonts w:cs="Arial"/>
          <w:sz w:val="18"/>
          <w:szCs w:val="18"/>
        </w:rPr>
      </w:pPr>
      <w:r w:rsidRPr="00CB79F2">
        <w:rPr>
          <w:rFonts w:cs="Arial"/>
          <w:sz w:val="18"/>
          <w:szCs w:val="18"/>
          <w:vertAlign w:val="superscript"/>
        </w:rPr>
        <w:t>2</w:t>
      </w:r>
      <w:r w:rsidRPr="00CB79F2">
        <w:rPr>
          <w:rFonts w:cs="Arial"/>
          <w:sz w:val="18"/>
          <w:szCs w:val="18"/>
        </w:rPr>
        <w:t xml:space="preserve"> Centre for Health Economics, University of York, York, UK</w:t>
      </w:r>
    </w:p>
    <w:p w14:paraId="2A3586D6" w14:textId="49C7651C" w:rsidR="00CA7E90" w:rsidRPr="00CB79F2" w:rsidRDefault="00CA7E90" w:rsidP="00564A96">
      <w:pPr>
        <w:spacing w:after="0" w:line="240" w:lineRule="auto"/>
        <w:rPr>
          <w:rFonts w:cs="Arial"/>
          <w:sz w:val="18"/>
          <w:szCs w:val="18"/>
        </w:rPr>
      </w:pPr>
      <w:r w:rsidRPr="00CB79F2">
        <w:rPr>
          <w:rFonts w:cs="Arial"/>
          <w:sz w:val="18"/>
          <w:szCs w:val="18"/>
          <w:vertAlign w:val="superscript"/>
        </w:rPr>
        <w:t>3</w:t>
      </w:r>
      <w:r w:rsidRPr="00CA7E90">
        <w:t xml:space="preserve"> </w:t>
      </w:r>
      <w:r w:rsidRPr="00CA7E90">
        <w:rPr>
          <w:rFonts w:cs="Arial"/>
          <w:sz w:val="18"/>
          <w:szCs w:val="18"/>
        </w:rPr>
        <w:t>Cardiovascular and Metabolism, Janssen R&amp;D</w:t>
      </w:r>
    </w:p>
    <w:p w14:paraId="623ABE87" w14:textId="7670AA65" w:rsidR="00E34B8F" w:rsidRPr="00CB79F2" w:rsidRDefault="00CA7E90" w:rsidP="00564A96">
      <w:pPr>
        <w:spacing w:after="0" w:line="240" w:lineRule="auto"/>
        <w:rPr>
          <w:rFonts w:cs="Arial"/>
          <w:sz w:val="18"/>
          <w:szCs w:val="18"/>
        </w:rPr>
      </w:pPr>
      <w:r>
        <w:rPr>
          <w:rFonts w:cs="Arial"/>
          <w:sz w:val="18"/>
          <w:szCs w:val="18"/>
          <w:vertAlign w:val="superscript"/>
        </w:rPr>
        <w:t>4</w:t>
      </w:r>
      <w:r w:rsidR="0053485D" w:rsidRPr="00CB79F2">
        <w:rPr>
          <w:rFonts w:cs="Arial"/>
        </w:rPr>
        <w:t xml:space="preserve"> </w:t>
      </w:r>
      <w:r w:rsidR="0053485D" w:rsidRPr="00CB79F2">
        <w:rPr>
          <w:rFonts w:cs="Arial"/>
          <w:sz w:val="18"/>
          <w:szCs w:val="18"/>
        </w:rPr>
        <w:t>Primary Care, Population Sciences and Medical Education, University of Southampton, Southampton, UK</w:t>
      </w:r>
    </w:p>
    <w:p w14:paraId="549D90B3" w14:textId="248A758C" w:rsidR="0053485D" w:rsidRPr="00CB79F2" w:rsidRDefault="00CA7E90" w:rsidP="00564A96">
      <w:pPr>
        <w:spacing w:after="0" w:line="240" w:lineRule="auto"/>
        <w:rPr>
          <w:rFonts w:cs="Arial"/>
          <w:sz w:val="18"/>
          <w:szCs w:val="18"/>
        </w:rPr>
      </w:pPr>
      <w:r>
        <w:rPr>
          <w:rFonts w:cs="Arial"/>
          <w:sz w:val="18"/>
          <w:szCs w:val="18"/>
          <w:vertAlign w:val="superscript"/>
        </w:rPr>
        <w:t>5</w:t>
      </w:r>
      <w:r w:rsidR="0053485D" w:rsidRPr="00CB79F2">
        <w:rPr>
          <w:rFonts w:cs="Arial"/>
        </w:rPr>
        <w:t xml:space="preserve"> </w:t>
      </w:r>
      <w:r w:rsidR="0053485D" w:rsidRPr="00CB79F2">
        <w:rPr>
          <w:rFonts w:cs="Arial"/>
          <w:sz w:val="18"/>
          <w:szCs w:val="18"/>
        </w:rPr>
        <w:t>Centre for Cardiovascular Genetics, Institute for Cardiovascular Science, University College London, UK</w:t>
      </w:r>
    </w:p>
    <w:p w14:paraId="65B443EC" w14:textId="2C8E0D67" w:rsidR="0053485D" w:rsidRPr="00CB79F2" w:rsidRDefault="00CA7E90" w:rsidP="00564A96">
      <w:pPr>
        <w:spacing w:after="0" w:line="240" w:lineRule="auto"/>
        <w:rPr>
          <w:rFonts w:cs="Arial"/>
          <w:sz w:val="18"/>
          <w:szCs w:val="18"/>
        </w:rPr>
      </w:pPr>
      <w:r>
        <w:rPr>
          <w:rFonts w:cs="Arial"/>
          <w:sz w:val="18"/>
          <w:szCs w:val="18"/>
          <w:vertAlign w:val="superscript"/>
        </w:rPr>
        <w:t>6</w:t>
      </w:r>
      <w:r w:rsidR="0053485D" w:rsidRPr="00CB79F2">
        <w:rPr>
          <w:rFonts w:cs="Arial"/>
          <w:sz w:val="18"/>
          <w:szCs w:val="18"/>
        </w:rPr>
        <w:t xml:space="preserve"> Patient Representative</w:t>
      </w:r>
    </w:p>
    <w:p w14:paraId="1611442A" w14:textId="352671B8" w:rsidR="0053485D" w:rsidRPr="00CB79F2" w:rsidRDefault="00CA7E90" w:rsidP="00564A96">
      <w:pPr>
        <w:spacing w:after="0" w:line="240" w:lineRule="auto"/>
        <w:rPr>
          <w:rFonts w:cs="Arial"/>
          <w:sz w:val="18"/>
          <w:szCs w:val="18"/>
        </w:rPr>
      </w:pPr>
      <w:r>
        <w:rPr>
          <w:rFonts w:cs="Arial"/>
          <w:sz w:val="18"/>
          <w:szCs w:val="18"/>
          <w:vertAlign w:val="superscript"/>
        </w:rPr>
        <w:t>7</w:t>
      </w:r>
      <w:r w:rsidR="0053485D" w:rsidRPr="00CB79F2">
        <w:rPr>
          <w:rFonts w:cs="Arial"/>
          <w:sz w:val="18"/>
          <w:szCs w:val="18"/>
        </w:rPr>
        <w:t xml:space="preserve"> Wessex Clinical Genetics Service, University Hospital Southampton NHS Foundation Trust, Southampton, UK</w:t>
      </w:r>
    </w:p>
    <w:p w14:paraId="62486520" w14:textId="16A0D74C" w:rsidR="0053485D" w:rsidRPr="00CB79F2" w:rsidRDefault="00CA7E90" w:rsidP="00564A96">
      <w:pPr>
        <w:spacing w:after="0" w:line="240" w:lineRule="auto"/>
        <w:rPr>
          <w:rFonts w:cs="Arial"/>
          <w:sz w:val="18"/>
          <w:szCs w:val="18"/>
        </w:rPr>
      </w:pPr>
      <w:r>
        <w:rPr>
          <w:rFonts w:cs="Arial"/>
          <w:sz w:val="18"/>
          <w:szCs w:val="18"/>
          <w:vertAlign w:val="superscript"/>
        </w:rPr>
        <w:t>8</w:t>
      </w:r>
      <w:r w:rsidR="0053485D" w:rsidRPr="00CB79F2">
        <w:rPr>
          <w:rFonts w:cs="Arial"/>
          <w:sz w:val="18"/>
          <w:szCs w:val="18"/>
        </w:rPr>
        <w:t xml:space="preserve"> Institute of Medical Genetics, Cardiff University</w:t>
      </w:r>
      <w:r w:rsidR="00C84B49" w:rsidRPr="00CB79F2">
        <w:rPr>
          <w:rFonts w:cs="Arial"/>
          <w:sz w:val="18"/>
          <w:szCs w:val="18"/>
        </w:rPr>
        <w:t xml:space="preserve">, </w:t>
      </w:r>
      <w:r w:rsidR="0053485D" w:rsidRPr="00CB79F2">
        <w:rPr>
          <w:rFonts w:cs="Arial"/>
          <w:sz w:val="18"/>
          <w:szCs w:val="18"/>
        </w:rPr>
        <w:t>University Hospital of Wales</w:t>
      </w:r>
      <w:r w:rsidR="00C84B49" w:rsidRPr="00CB79F2">
        <w:rPr>
          <w:rFonts w:cs="Arial"/>
          <w:sz w:val="18"/>
          <w:szCs w:val="18"/>
        </w:rPr>
        <w:t>, Wales, UK</w:t>
      </w:r>
    </w:p>
    <w:p w14:paraId="26E4D790" w14:textId="7665D7CF" w:rsidR="00C84B49" w:rsidRPr="00CB79F2" w:rsidRDefault="00CA7E90" w:rsidP="00564A96">
      <w:pPr>
        <w:spacing w:after="0" w:line="240" w:lineRule="auto"/>
        <w:rPr>
          <w:rFonts w:cs="Arial"/>
          <w:sz w:val="18"/>
          <w:szCs w:val="18"/>
        </w:rPr>
      </w:pPr>
      <w:r>
        <w:rPr>
          <w:rFonts w:cs="Arial"/>
          <w:sz w:val="18"/>
          <w:szCs w:val="18"/>
          <w:vertAlign w:val="superscript"/>
        </w:rPr>
        <w:t>9</w:t>
      </w:r>
      <w:r w:rsidR="00C84B49" w:rsidRPr="00CB79F2">
        <w:rPr>
          <w:rFonts w:cs="Arial"/>
          <w:sz w:val="18"/>
          <w:szCs w:val="18"/>
        </w:rPr>
        <w:t xml:space="preserve"> Population Health Sciences Institute, Newcastle University, Newcastle-upon-Tyne, UK</w:t>
      </w:r>
    </w:p>
    <w:p w14:paraId="7A557A2C" w14:textId="79181050" w:rsidR="00C84B49" w:rsidRPr="00CB79F2" w:rsidRDefault="00CA7E90" w:rsidP="00564A96">
      <w:pPr>
        <w:spacing w:after="0" w:line="240" w:lineRule="auto"/>
        <w:rPr>
          <w:rFonts w:cs="Arial"/>
          <w:sz w:val="18"/>
          <w:szCs w:val="18"/>
        </w:rPr>
      </w:pPr>
      <w:r>
        <w:rPr>
          <w:rFonts w:cs="Arial"/>
          <w:sz w:val="18"/>
          <w:szCs w:val="18"/>
          <w:vertAlign w:val="superscript"/>
        </w:rPr>
        <w:t>10</w:t>
      </w:r>
      <w:r w:rsidR="00C84B49" w:rsidRPr="00CB79F2">
        <w:rPr>
          <w:rFonts w:cs="Arial"/>
          <w:sz w:val="18"/>
          <w:szCs w:val="18"/>
        </w:rPr>
        <w:t xml:space="preserve"> Lipid Unit, University Hospital </w:t>
      </w:r>
      <w:proofErr w:type="spellStart"/>
      <w:r w:rsidR="00C84B49" w:rsidRPr="00CB79F2">
        <w:rPr>
          <w:rFonts w:cs="Arial"/>
          <w:sz w:val="18"/>
          <w:szCs w:val="18"/>
        </w:rPr>
        <w:t>Llandough</w:t>
      </w:r>
      <w:proofErr w:type="spellEnd"/>
      <w:r w:rsidR="00C84B49" w:rsidRPr="00CB79F2">
        <w:rPr>
          <w:rFonts w:cs="Arial"/>
          <w:sz w:val="18"/>
          <w:szCs w:val="18"/>
        </w:rPr>
        <w:t>, Penarth, Wales,</w:t>
      </w:r>
    </w:p>
    <w:p w14:paraId="010EC93A" w14:textId="70EBF5C2" w:rsidR="00C84B49" w:rsidRPr="00CB79F2" w:rsidRDefault="00C84B49" w:rsidP="00564A96">
      <w:pPr>
        <w:spacing w:after="0" w:line="240" w:lineRule="auto"/>
        <w:rPr>
          <w:rFonts w:cs="Arial"/>
          <w:sz w:val="18"/>
          <w:szCs w:val="18"/>
        </w:rPr>
      </w:pPr>
      <w:r w:rsidRPr="00CB79F2">
        <w:rPr>
          <w:rFonts w:cs="Arial"/>
          <w:sz w:val="18"/>
          <w:szCs w:val="18"/>
          <w:vertAlign w:val="superscript"/>
        </w:rPr>
        <w:t>1</w:t>
      </w:r>
      <w:r w:rsidR="00CA7E90">
        <w:rPr>
          <w:rFonts w:cs="Arial"/>
          <w:sz w:val="18"/>
          <w:szCs w:val="18"/>
          <w:vertAlign w:val="superscript"/>
        </w:rPr>
        <w:t>1</w:t>
      </w:r>
      <w:r w:rsidRPr="00CB79F2">
        <w:rPr>
          <w:rFonts w:cs="Arial"/>
          <w:sz w:val="18"/>
          <w:szCs w:val="18"/>
        </w:rPr>
        <w:t xml:space="preserve"> Division of Applied Medicine, University of Aberdeen, Aberdeen, UK</w:t>
      </w:r>
    </w:p>
    <w:p w14:paraId="7BE15FE3" w14:textId="3AA23C58" w:rsidR="00564A96" w:rsidRPr="00CB79F2" w:rsidRDefault="00564A96" w:rsidP="00564A96">
      <w:pPr>
        <w:spacing w:after="0" w:line="240" w:lineRule="auto"/>
        <w:rPr>
          <w:rFonts w:cs="Arial"/>
          <w:sz w:val="18"/>
          <w:szCs w:val="18"/>
        </w:rPr>
      </w:pPr>
      <w:r w:rsidRPr="213CEFC4">
        <w:rPr>
          <w:rFonts w:cs="Arial"/>
          <w:sz w:val="18"/>
          <w:szCs w:val="18"/>
          <w:vertAlign w:val="superscript"/>
        </w:rPr>
        <w:t>1</w:t>
      </w:r>
      <w:r w:rsidR="007136EF" w:rsidRPr="213CEFC4">
        <w:rPr>
          <w:rFonts w:cs="Arial"/>
          <w:sz w:val="18"/>
          <w:szCs w:val="18"/>
          <w:vertAlign w:val="superscript"/>
        </w:rPr>
        <w:t>2</w:t>
      </w:r>
      <w:r w:rsidRPr="213CEFC4">
        <w:rPr>
          <w:rFonts w:cs="Arial"/>
          <w:sz w:val="18"/>
          <w:szCs w:val="18"/>
        </w:rPr>
        <w:t xml:space="preserve"> Southampton NIHR Biomedical Research Centre, University Hospital Southampton, Southampton, UK</w:t>
      </w:r>
    </w:p>
    <w:p w14:paraId="47773989" w14:textId="0731F20F" w:rsidR="00EC7ADD" w:rsidRDefault="00201D4F" w:rsidP="00EC7ADD">
      <w:pPr>
        <w:rPr>
          <w:rFonts w:cs="Arial"/>
          <w:sz w:val="18"/>
          <w:szCs w:val="18"/>
        </w:rPr>
      </w:pPr>
      <w:r w:rsidRPr="00CB79F2">
        <w:rPr>
          <w:rFonts w:cs="Arial"/>
        </w:rPr>
        <w:br/>
      </w:r>
      <w:r w:rsidRPr="00CB79F2">
        <w:rPr>
          <w:rFonts w:cs="Arial"/>
          <w:sz w:val="18"/>
          <w:szCs w:val="18"/>
        </w:rPr>
        <w:t xml:space="preserve">* </w:t>
      </w:r>
      <w:r w:rsidRPr="007136EF">
        <w:rPr>
          <w:rFonts w:cs="Arial"/>
          <w:sz w:val="18"/>
          <w:szCs w:val="18"/>
        </w:rPr>
        <w:t>Corresponding Author</w:t>
      </w:r>
      <w:r w:rsidR="00EC7ADD" w:rsidRPr="007136EF">
        <w:rPr>
          <w:rFonts w:cs="Arial"/>
          <w:sz w:val="18"/>
          <w:szCs w:val="18"/>
        </w:rPr>
        <w:t>:</w:t>
      </w:r>
      <w:r w:rsidR="00EC7ADD" w:rsidRPr="007136EF">
        <w:t xml:space="preserve"> </w:t>
      </w:r>
      <w:r w:rsidR="00EC7ADD" w:rsidRPr="007136EF">
        <w:rPr>
          <w:rFonts w:cs="Arial"/>
          <w:sz w:val="18"/>
          <w:szCs w:val="18"/>
        </w:rPr>
        <w:t>Professor</w:t>
      </w:r>
      <w:r w:rsidR="00EC7ADD" w:rsidRPr="00EC7ADD">
        <w:rPr>
          <w:rFonts w:cs="Arial"/>
          <w:sz w:val="18"/>
          <w:szCs w:val="18"/>
        </w:rPr>
        <w:t xml:space="preserve"> Nadeem Qureshi, Clinical Professor of Primary Care</w:t>
      </w:r>
      <w:r w:rsidR="00EC7ADD">
        <w:rPr>
          <w:rFonts w:cs="Arial"/>
          <w:sz w:val="18"/>
          <w:szCs w:val="18"/>
        </w:rPr>
        <w:t xml:space="preserve">, </w:t>
      </w:r>
      <w:r w:rsidR="00EC7ADD" w:rsidRPr="00EC7ADD">
        <w:rPr>
          <w:rFonts w:cs="Arial"/>
          <w:sz w:val="18"/>
          <w:szCs w:val="18"/>
        </w:rPr>
        <w:t xml:space="preserve">NIHR School of Primary Care Research, </w:t>
      </w:r>
      <w:r w:rsidR="00EC7ADD">
        <w:rPr>
          <w:rFonts w:cs="Arial"/>
          <w:sz w:val="18"/>
          <w:szCs w:val="18"/>
        </w:rPr>
        <w:t xml:space="preserve">School of Medicine, </w:t>
      </w:r>
      <w:r w:rsidR="00EC7ADD" w:rsidRPr="00EC7ADD">
        <w:rPr>
          <w:rFonts w:cs="Arial"/>
          <w:sz w:val="18"/>
          <w:szCs w:val="18"/>
        </w:rPr>
        <w:t>University of Nottingham,13th Floor, Tower Building, University Park, Nottingham, United Kingdom, NG7 2RD</w:t>
      </w:r>
    </w:p>
    <w:p w14:paraId="221FCCD1" w14:textId="7FFAB2B1" w:rsidR="00EC7ADD" w:rsidRPr="00EC7ADD" w:rsidRDefault="00EC7ADD" w:rsidP="00EC7ADD">
      <w:pPr>
        <w:rPr>
          <w:rFonts w:cs="Arial"/>
          <w:sz w:val="18"/>
          <w:szCs w:val="18"/>
        </w:rPr>
      </w:pPr>
      <w:r>
        <w:rPr>
          <w:rFonts w:cs="Arial"/>
          <w:sz w:val="18"/>
          <w:szCs w:val="18"/>
        </w:rPr>
        <w:t>Telephone: 0115 8466900</w:t>
      </w:r>
    </w:p>
    <w:p w14:paraId="49F45EFE" w14:textId="1A416B22" w:rsidR="00201D4F" w:rsidRPr="00CB79F2" w:rsidRDefault="00EC7ADD" w:rsidP="00EC7ADD">
      <w:pPr>
        <w:rPr>
          <w:rFonts w:cs="Arial"/>
          <w:sz w:val="18"/>
          <w:szCs w:val="18"/>
        </w:rPr>
      </w:pPr>
      <w:r>
        <w:rPr>
          <w:rFonts w:cs="Arial"/>
          <w:sz w:val="18"/>
          <w:szCs w:val="18"/>
        </w:rPr>
        <w:t xml:space="preserve">e-mail: </w:t>
      </w:r>
      <w:r w:rsidRPr="00EC7ADD">
        <w:rPr>
          <w:rFonts w:cs="Arial"/>
          <w:sz w:val="18"/>
          <w:szCs w:val="18"/>
        </w:rPr>
        <w:t>nadeem.qureshi@nottingham.ac.uk</w:t>
      </w:r>
    </w:p>
    <w:p w14:paraId="457EFB23" w14:textId="62688E02" w:rsidR="004A2AF8" w:rsidRPr="00CB79F2" w:rsidRDefault="1EF1C9BC" w:rsidP="004A2AF8">
      <w:pPr>
        <w:rPr>
          <w:rFonts w:cs="Arial"/>
          <w:sz w:val="18"/>
          <w:szCs w:val="18"/>
        </w:rPr>
      </w:pPr>
      <w:r w:rsidRPr="213CEFC4">
        <w:rPr>
          <w:rFonts w:cs="Arial"/>
          <w:b/>
          <w:bCs/>
          <w:sz w:val="18"/>
          <w:szCs w:val="18"/>
        </w:rPr>
        <w:t>Keywords</w:t>
      </w:r>
      <w:r w:rsidRPr="213CEFC4">
        <w:rPr>
          <w:rFonts w:cs="Arial"/>
          <w:sz w:val="18"/>
          <w:szCs w:val="18"/>
        </w:rPr>
        <w:t xml:space="preserve">: </w:t>
      </w:r>
      <w:r w:rsidR="004A2AF8" w:rsidRPr="213CEFC4">
        <w:rPr>
          <w:rFonts w:cs="Arial"/>
          <w:sz w:val="18"/>
          <w:szCs w:val="18"/>
        </w:rPr>
        <w:t>Hypercholesterolaemia; Hyperlipoproteinemia Type II; Cardiovascular Diseases; Genetic Testing; Cholesterol; Heart Disease Risk Factors; Pedigree</w:t>
      </w:r>
    </w:p>
    <w:p w14:paraId="70F7746D" w14:textId="64219C22" w:rsidR="004A2AF8" w:rsidRPr="007E4E1F" w:rsidRDefault="004A2AF8" w:rsidP="004A2AF8">
      <w:pPr>
        <w:rPr>
          <w:rFonts w:cs="Arial"/>
          <w:sz w:val="16"/>
          <w:szCs w:val="16"/>
        </w:rPr>
      </w:pPr>
      <w:r w:rsidRPr="007E4E1F">
        <w:rPr>
          <w:rFonts w:cs="Arial"/>
          <w:b/>
          <w:bCs/>
          <w:sz w:val="16"/>
          <w:szCs w:val="16"/>
        </w:rPr>
        <w:t>Disclosure of interest:</w:t>
      </w:r>
      <w:r w:rsidRPr="007E4E1F">
        <w:rPr>
          <w:rFonts w:cs="Arial"/>
          <w:sz w:val="16"/>
          <w:szCs w:val="16"/>
        </w:rPr>
        <w:t xml:space="preserve"> </w:t>
      </w:r>
      <w:r w:rsidR="0091719A" w:rsidRPr="007E4E1F">
        <w:rPr>
          <w:rFonts w:cs="Arial"/>
          <w:sz w:val="16"/>
          <w:szCs w:val="16"/>
        </w:rPr>
        <w:t>Joe Kai is a member of the NIHR School for Primary Care Research Board (2015-present)</w:t>
      </w:r>
      <w:r w:rsidR="006476D5" w:rsidRPr="007E4E1F">
        <w:rPr>
          <w:rFonts w:cs="Arial"/>
          <w:sz w:val="16"/>
          <w:szCs w:val="16"/>
        </w:rPr>
        <w:t>.</w:t>
      </w:r>
      <w:r w:rsidR="007E4E1F" w:rsidRPr="007E4E1F">
        <w:rPr>
          <w:rFonts w:cs="Arial"/>
          <w:sz w:val="16"/>
          <w:szCs w:val="16"/>
        </w:rPr>
        <w:t xml:space="preserve"> </w:t>
      </w:r>
      <w:r w:rsidR="0091719A" w:rsidRPr="007E4E1F">
        <w:rPr>
          <w:rFonts w:cs="Arial"/>
          <w:sz w:val="16"/>
          <w:szCs w:val="16"/>
        </w:rPr>
        <w:t xml:space="preserve">Steve Humphries has received Support from the British Heart Foundation (PG 008/08) and is the director of the UK </w:t>
      </w:r>
      <w:r w:rsidR="00C60346" w:rsidRPr="007E4E1F">
        <w:rPr>
          <w:rFonts w:cs="Arial"/>
          <w:sz w:val="16"/>
          <w:szCs w:val="16"/>
        </w:rPr>
        <w:t>Paediatric</w:t>
      </w:r>
      <w:r w:rsidR="0091719A" w:rsidRPr="007E4E1F">
        <w:rPr>
          <w:rFonts w:cs="Arial"/>
          <w:sz w:val="16"/>
          <w:szCs w:val="16"/>
        </w:rPr>
        <w:t xml:space="preserve"> FH Register which has received support from a grant from the International Atherosclerosis Society (Pfizer number 24052829) and a medical director and minor share holder of a UCL Spin-out company </w:t>
      </w:r>
      <w:proofErr w:type="spellStart"/>
      <w:r w:rsidR="0091719A" w:rsidRPr="007E4E1F">
        <w:rPr>
          <w:rFonts w:cs="Arial"/>
          <w:sz w:val="16"/>
          <w:szCs w:val="16"/>
        </w:rPr>
        <w:t>StoreGene</w:t>
      </w:r>
      <w:proofErr w:type="spellEnd"/>
      <w:r w:rsidR="0091719A" w:rsidRPr="007E4E1F">
        <w:rPr>
          <w:rFonts w:cs="Arial"/>
          <w:sz w:val="16"/>
          <w:szCs w:val="16"/>
        </w:rPr>
        <w:t xml:space="preserve"> which offers DNA testing for individuals with FH</w:t>
      </w:r>
      <w:r w:rsidR="006476D5" w:rsidRPr="007E4E1F">
        <w:rPr>
          <w:rFonts w:cs="Arial"/>
          <w:sz w:val="16"/>
          <w:szCs w:val="16"/>
        </w:rPr>
        <w:t>.</w:t>
      </w:r>
      <w:r w:rsidR="0091719A" w:rsidRPr="007E4E1F">
        <w:rPr>
          <w:rFonts w:cs="Arial"/>
          <w:sz w:val="16"/>
          <w:szCs w:val="16"/>
        </w:rPr>
        <w:t xml:space="preserve"> Dev Datta has received personal honoraria from Daiichi-Sankyo, Pfizer, Ionis, Amgen, </w:t>
      </w:r>
      <w:proofErr w:type="spellStart"/>
      <w:r w:rsidR="0091719A" w:rsidRPr="007E4E1F">
        <w:rPr>
          <w:rFonts w:cs="Arial"/>
          <w:sz w:val="16"/>
          <w:szCs w:val="16"/>
        </w:rPr>
        <w:t>Ackea</w:t>
      </w:r>
      <w:proofErr w:type="spellEnd"/>
      <w:r w:rsidR="0091719A" w:rsidRPr="007E4E1F">
        <w:rPr>
          <w:rFonts w:cs="Arial"/>
          <w:sz w:val="16"/>
          <w:szCs w:val="16"/>
        </w:rPr>
        <w:t xml:space="preserve">, Novartis, </w:t>
      </w:r>
      <w:proofErr w:type="spellStart"/>
      <w:r w:rsidR="0091719A" w:rsidRPr="007E4E1F">
        <w:rPr>
          <w:rFonts w:cs="Arial"/>
          <w:sz w:val="16"/>
          <w:szCs w:val="16"/>
        </w:rPr>
        <w:t>Amryt</w:t>
      </w:r>
      <w:proofErr w:type="spellEnd"/>
      <w:r w:rsidR="0091719A" w:rsidRPr="007E4E1F">
        <w:rPr>
          <w:rFonts w:cs="Arial"/>
          <w:sz w:val="16"/>
          <w:szCs w:val="16"/>
        </w:rPr>
        <w:t>, which are all manufacturers in the field of lipidology</w:t>
      </w:r>
      <w:r w:rsidR="002B452A" w:rsidRPr="007E4E1F">
        <w:rPr>
          <w:rFonts w:cs="Arial"/>
          <w:sz w:val="16"/>
          <w:szCs w:val="16"/>
        </w:rPr>
        <w:t>.</w:t>
      </w:r>
      <w:r w:rsidR="00376738">
        <w:rPr>
          <w:rFonts w:cs="Arial"/>
          <w:sz w:val="16"/>
          <w:szCs w:val="16"/>
        </w:rPr>
        <w:t xml:space="preserve"> Stephen Weng </w:t>
      </w:r>
      <w:r w:rsidR="00756E81">
        <w:rPr>
          <w:rFonts w:cs="Arial"/>
          <w:sz w:val="16"/>
          <w:szCs w:val="16"/>
        </w:rPr>
        <w:t>was</w:t>
      </w:r>
      <w:r w:rsidR="002750AC">
        <w:rPr>
          <w:rFonts w:cs="Arial"/>
          <w:sz w:val="16"/>
          <w:szCs w:val="16"/>
        </w:rPr>
        <w:t xml:space="preserve"> part of an institution that received grants from the </w:t>
      </w:r>
      <w:r w:rsidR="00376738" w:rsidRPr="00376738">
        <w:rPr>
          <w:rFonts w:cs="Arial"/>
          <w:sz w:val="16"/>
          <w:szCs w:val="16"/>
        </w:rPr>
        <w:t>NIHR SPCR</w:t>
      </w:r>
      <w:r w:rsidR="002750AC">
        <w:rPr>
          <w:rFonts w:cs="Arial"/>
          <w:sz w:val="16"/>
          <w:szCs w:val="16"/>
        </w:rPr>
        <w:t xml:space="preserve"> for research related to Familial Hypercholesterolaemia, consulting fees from his </w:t>
      </w:r>
      <w:r w:rsidR="002750AC" w:rsidRPr="002750AC">
        <w:rPr>
          <w:rFonts w:cs="Arial"/>
          <w:sz w:val="16"/>
          <w:szCs w:val="16"/>
        </w:rPr>
        <w:t>Academic Advisory Committee</w:t>
      </w:r>
      <w:r w:rsidR="002750AC">
        <w:rPr>
          <w:rFonts w:cs="Arial"/>
          <w:sz w:val="16"/>
          <w:szCs w:val="16"/>
        </w:rPr>
        <w:t xml:space="preserve"> for Road to Health Ltd, </w:t>
      </w:r>
      <w:r w:rsidR="002750AC" w:rsidRPr="007E4E1F">
        <w:rPr>
          <w:rFonts w:cs="Arial"/>
          <w:sz w:val="16"/>
          <w:szCs w:val="16"/>
        </w:rPr>
        <w:t>Honoraria</w:t>
      </w:r>
      <w:r w:rsidR="002750AC">
        <w:rPr>
          <w:rFonts w:cs="Arial"/>
          <w:sz w:val="16"/>
          <w:szCs w:val="16"/>
        </w:rPr>
        <w:t xml:space="preserve"> and travel fees</w:t>
      </w:r>
      <w:r w:rsidR="002750AC" w:rsidRPr="007E4E1F">
        <w:rPr>
          <w:rFonts w:cs="Arial"/>
          <w:sz w:val="16"/>
          <w:szCs w:val="16"/>
        </w:rPr>
        <w:t xml:space="preserve"> from Amgen for lectures on familial hypercholesterolaemia,</w:t>
      </w:r>
      <w:r w:rsidR="002750AC">
        <w:rPr>
          <w:rFonts w:cs="Arial"/>
          <w:sz w:val="16"/>
          <w:szCs w:val="16"/>
        </w:rPr>
        <w:t xml:space="preserve"> was previously a committee member for the </w:t>
      </w:r>
      <w:r w:rsidR="002750AC" w:rsidRPr="002750AC">
        <w:rPr>
          <w:rFonts w:cs="Arial"/>
          <w:sz w:val="16"/>
          <w:szCs w:val="16"/>
        </w:rPr>
        <w:t>MHRA CPRD Independent Scientific Advisory Committee</w:t>
      </w:r>
      <w:r w:rsidR="002750AC">
        <w:rPr>
          <w:rFonts w:cs="Arial"/>
          <w:sz w:val="16"/>
          <w:szCs w:val="16"/>
        </w:rPr>
        <w:t xml:space="preserve"> and is currently employed by</w:t>
      </w:r>
      <w:r w:rsidR="002750AC" w:rsidRPr="002750AC">
        <w:rPr>
          <w:rFonts w:cs="Arial"/>
          <w:sz w:val="16"/>
          <w:szCs w:val="16"/>
        </w:rPr>
        <w:t xml:space="preserve"> Janssen R&amp;D</w:t>
      </w:r>
      <w:r w:rsidR="002750AC">
        <w:rPr>
          <w:rFonts w:cs="Arial"/>
          <w:sz w:val="16"/>
          <w:szCs w:val="16"/>
        </w:rPr>
        <w:t xml:space="preserve">. </w:t>
      </w:r>
      <w:r w:rsidR="00E44174" w:rsidRPr="007E4E1F">
        <w:rPr>
          <w:rFonts w:cs="Arial"/>
          <w:sz w:val="16"/>
          <w:szCs w:val="16"/>
        </w:rPr>
        <w:t xml:space="preserve">Nadeem Qureshi has received grants from </w:t>
      </w:r>
      <w:r w:rsidR="00E44174" w:rsidRPr="00233F55">
        <w:rPr>
          <w:rFonts w:cs="Arial"/>
          <w:sz w:val="16"/>
          <w:szCs w:val="16"/>
        </w:rPr>
        <w:t xml:space="preserve">NIHR SPCR and MRC (NUOF), Honoraria from Amgen for lectures on familial hypercholesterolaemia, is a Member of the Board for the NIHR School for Primary Care Research (2021-) and a Member of Medical, Scientific &amp; Research Committee </w:t>
      </w:r>
      <w:r w:rsidR="00756E81" w:rsidRPr="00233F55">
        <w:rPr>
          <w:rFonts w:cs="Arial"/>
          <w:sz w:val="16"/>
          <w:szCs w:val="16"/>
        </w:rPr>
        <w:t>of</w:t>
      </w:r>
      <w:r w:rsidR="00E44174" w:rsidRPr="00233F55">
        <w:rPr>
          <w:rFonts w:cs="Arial"/>
          <w:sz w:val="16"/>
          <w:szCs w:val="16"/>
        </w:rPr>
        <w:t xml:space="preserve"> </w:t>
      </w:r>
      <w:proofErr w:type="spellStart"/>
      <w:r w:rsidR="00E44174" w:rsidRPr="00233F55">
        <w:rPr>
          <w:rFonts w:cs="Arial"/>
          <w:sz w:val="16"/>
          <w:szCs w:val="16"/>
        </w:rPr>
        <w:t>HeartUK</w:t>
      </w:r>
      <w:proofErr w:type="spellEnd"/>
      <w:r w:rsidR="00E44174" w:rsidRPr="00233F55">
        <w:rPr>
          <w:rFonts w:cs="Arial"/>
          <w:sz w:val="16"/>
          <w:szCs w:val="16"/>
        </w:rPr>
        <w:t>.</w:t>
      </w:r>
      <w:r w:rsidR="007E4E1F" w:rsidRPr="00233F55">
        <w:rPr>
          <w:rFonts w:cs="Arial"/>
          <w:sz w:val="16"/>
          <w:szCs w:val="16"/>
        </w:rPr>
        <w:t xml:space="preserve"> </w:t>
      </w:r>
      <w:r w:rsidR="006476D5" w:rsidRPr="00233F55">
        <w:rPr>
          <w:rFonts w:cs="Arial"/>
          <w:sz w:val="16"/>
          <w:szCs w:val="16"/>
        </w:rPr>
        <w:t>Jo Leonardi Bee has received a grant from the MRC to conduct research in the field of familial hypercholesterolaemia</w:t>
      </w:r>
      <w:r w:rsidR="007E4E1F" w:rsidRPr="00233F55">
        <w:rPr>
          <w:rFonts w:cs="Arial"/>
          <w:sz w:val="16"/>
          <w:szCs w:val="16"/>
        </w:rPr>
        <w:t xml:space="preserve">. </w:t>
      </w:r>
      <w:r w:rsidR="00BF46C1" w:rsidRPr="00233F55">
        <w:rPr>
          <w:rFonts w:cs="Arial"/>
          <w:sz w:val="16"/>
          <w:szCs w:val="16"/>
        </w:rPr>
        <w:t xml:space="preserve">Kate Haralambos has received payment for PASS clinical data entry and extracting and processing data. Zosia </w:t>
      </w:r>
      <w:proofErr w:type="spellStart"/>
      <w:r w:rsidR="00BF46C1" w:rsidRPr="00233F55">
        <w:rPr>
          <w:rFonts w:cs="Arial"/>
          <w:sz w:val="16"/>
          <w:szCs w:val="16"/>
        </w:rPr>
        <w:t>Miedzybrodzk</w:t>
      </w:r>
      <w:proofErr w:type="spellEnd"/>
      <w:r w:rsidR="00BF46C1" w:rsidRPr="00233F55">
        <w:rPr>
          <w:rFonts w:cs="Arial"/>
          <w:sz w:val="16"/>
          <w:szCs w:val="16"/>
        </w:rPr>
        <w:t xml:space="preserve"> has received payment for arranging data extraction and presenting data in Scottish health data </w:t>
      </w:r>
      <w:proofErr w:type="spellStart"/>
      <w:r w:rsidR="00BF46C1" w:rsidRPr="00233F55">
        <w:rPr>
          <w:rFonts w:cs="Arial"/>
          <w:sz w:val="16"/>
          <w:szCs w:val="16"/>
        </w:rPr>
        <w:t>Safehaven</w:t>
      </w:r>
      <w:proofErr w:type="spellEnd"/>
      <w:r w:rsidR="00BF46C1" w:rsidRPr="00233F55">
        <w:rPr>
          <w:rFonts w:cs="Arial"/>
          <w:sz w:val="16"/>
          <w:szCs w:val="16"/>
        </w:rPr>
        <w:t xml:space="preserve">, and has received funding from AMGEN and </w:t>
      </w:r>
      <w:proofErr w:type="spellStart"/>
      <w:r w:rsidR="00BF46C1" w:rsidRPr="00233F55">
        <w:rPr>
          <w:rFonts w:cs="Arial"/>
          <w:sz w:val="16"/>
          <w:szCs w:val="16"/>
        </w:rPr>
        <w:t>Akcea</w:t>
      </w:r>
      <w:proofErr w:type="spellEnd"/>
      <w:r w:rsidR="00BF46C1" w:rsidRPr="00233F55">
        <w:rPr>
          <w:rFonts w:cs="Arial"/>
          <w:sz w:val="16"/>
          <w:szCs w:val="16"/>
        </w:rPr>
        <w:t xml:space="preserve">. Bethan Woods reports membership of the HTA Clinical Evaluation and Trials Committee 2020-2024. All other authors have </w:t>
      </w:r>
      <w:r w:rsidR="00BF46C1" w:rsidRPr="00BF46C1">
        <w:rPr>
          <w:rFonts w:cs="Arial"/>
          <w:sz w:val="16"/>
          <w:szCs w:val="16"/>
        </w:rPr>
        <w:t>no competing interests to declare</w:t>
      </w:r>
      <w:r w:rsidR="00BF46C1">
        <w:rPr>
          <w:rFonts w:cs="Arial"/>
          <w:sz w:val="16"/>
          <w:szCs w:val="16"/>
        </w:rPr>
        <w:t xml:space="preserve">. </w:t>
      </w:r>
    </w:p>
    <w:p w14:paraId="1ED1C822" w14:textId="77777777" w:rsidR="004A2AF8" w:rsidRPr="00CB79F2" w:rsidRDefault="004A2AF8" w:rsidP="004A2AF8">
      <w:pPr>
        <w:rPr>
          <w:rFonts w:cs="Arial"/>
          <w:highlight w:val="magenta"/>
        </w:rPr>
      </w:pPr>
    </w:p>
    <w:p w14:paraId="783D4F88" w14:textId="641F9AA7" w:rsidR="00201D4F" w:rsidRPr="00CB79F2" w:rsidRDefault="00007FF1" w:rsidP="0066232B">
      <w:pPr>
        <w:rPr>
          <w:rFonts w:eastAsiaTheme="majorEastAsia" w:cs="Arial"/>
          <w:b/>
          <w:bCs/>
        </w:rPr>
      </w:pPr>
      <w:r w:rsidRPr="00CB79F2">
        <w:rPr>
          <w:rFonts w:cs="Arial"/>
          <w:b/>
          <w:bCs/>
        </w:rPr>
        <w:t xml:space="preserve">Word Count </w:t>
      </w:r>
      <w:r w:rsidR="008D14C6">
        <w:rPr>
          <w:rFonts w:cs="Arial"/>
          <w:b/>
          <w:bCs/>
        </w:rPr>
        <w:t>499</w:t>
      </w:r>
      <w:r w:rsidR="00705E37">
        <w:rPr>
          <w:rFonts w:cs="Arial"/>
          <w:b/>
          <w:bCs/>
        </w:rPr>
        <w:t>87</w:t>
      </w:r>
      <w:r w:rsidR="00201D4F" w:rsidRPr="00CB79F2">
        <w:rPr>
          <w:rFonts w:cs="Arial"/>
          <w:b/>
          <w:bCs/>
        </w:rPr>
        <w:br w:type="page"/>
      </w:r>
    </w:p>
    <w:sdt>
      <w:sdtPr>
        <w:rPr>
          <w:rFonts w:ascii="Arial" w:eastAsiaTheme="minorHAnsi" w:hAnsi="Arial" w:cs="Arial"/>
          <w:color w:val="auto"/>
          <w:sz w:val="22"/>
          <w:szCs w:val="22"/>
          <w:shd w:val="clear" w:color="auto" w:fill="E6E6E6"/>
          <w:lang w:val="en-GB"/>
        </w:rPr>
        <w:id w:val="826247764"/>
        <w:docPartObj>
          <w:docPartGallery w:val="Table of Contents"/>
          <w:docPartUnique/>
        </w:docPartObj>
      </w:sdtPr>
      <w:sdtEndPr>
        <w:rPr>
          <w:b/>
          <w:bCs/>
          <w:noProof/>
        </w:rPr>
      </w:sdtEndPr>
      <w:sdtContent>
        <w:p w14:paraId="6CEBF5B6" w14:textId="16155830" w:rsidR="00ED5DE9" w:rsidRPr="00CB79F2" w:rsidRDefault="00ED5DE9" w:rsidP="0066232B">
          <w:pPr>
            <w:pStyle w:val="TOCHeading"/>
            <w:spacing w:line="360" w:lineRule="auto"/>
            <w:rPr>
              <w:rFonts w:ascii="Arial" w:hAnsi="Arial" w:cs="Arial"/>
              <w:sz w:val="22"/>
              <w:szCs w:val="22"/>
              <w:lang w:val="en-GB"/>
            </w:rPr>
          </w:pPr>
          <w:r w:rsidRPr="00CB79F2">
            <w:rPr>
              <w:rFonts w:ascii="Arial" w:hAnsi="Arial" w:cs="Arial"/>
              <w:sz w:val="22"/>
              <w:szCs w:val="22"/>
              <w:lang w:val="en-GB"/>
            </w:rPr>
            <w:t>Table of Contents</w:t>
          </w:r>
        </w:p>
        <w:p w14:paraId="57EFCED6" w14:textId="4DC7267B" w:rsidR="0052758D" w:rsidRDefault="00ED5DE9">
          <w:pPr>
            <w:pStyle w:val="TOC1"/>
            <w:rPr>
              <w:rFonts w:asciiTheme="minorHAnsi" w:eastAsiaTheme="minorEastAsia" w:hAnsiTheme="minorHAnsi" w:cstheme="minorBidi"/>
              <w:b w:val="0"/>
              <w:bCs w:val="0"/>
              <w:iCs w:val="0"/>
              <w:caps w:val="0"/>
              <w:szCs w:val="22"/>
              <w:lang w:eastAsia="en-GB"/>
            </w:rPr>
          </w:pPr>
          <w:r w:rsidRPr="00CB79F2">
            <w:rPr>
              <w:i/>
              <w:noProof w:val="0"/>
              <w:color w:val="2B579A"/>
              <w:szCs w:val="22"/>
              <w:shd w:val="clear" w:color="auto" w:fill="E6E6E6"/>
            </w:rPr>
            <w:fldChar w:fldCharType="begin"/>
          </w:r>
          <w:r w:rsidRPr="00CB79F2">
            <w:rPr>
              <w:szCs w:val="22"/>
            </w:rPr>
            <w:instrText xml:space="preserve"> TOC \o "1-3" \h \z \u </w:instrText>
          </w:r>
          <w:r w:rsidRPr="00CB79F2">
            <w:rPr>
              <w:i/>
              <w:noProof w:val="0"/>
              <w:color w:val="2B579A"/>
              <w:szCs w:val="22"/>
              <w:shd w:val="clear" w:color="auto" w:fill="E6E6E6"/>
            </w:rPr>
            <w:fldChar w:fldCharType="separate"/>
          </w:r>
          <w:hyperlink w:anchor="_Toc107157426" w:history="1">
            <w:r w:rsidR="0052758D" w:rsidRPr="00572759">
              <w:rPr>
                <w:rStyle w:val="Hyperlink"/>
              </w:rPr>
              <w:t>1</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Abstract</w:t>
            </w:r>
            <w:r w:rsidR="0052758D">
              <w:rPr>
                <w:webHidden/>
              </w:rPr>
              <w:tab/>
            </w:r>
            <w:r w:rsidR="0052758D">
              <w:rPr>
                <w:webHidden/>
              </w:rPr>
              <w:fldChar w:fldCharType="begin"/>
            </w:r>
            <w:r w:rsidR="0052758D">
              <w:rPr>
                <w:webHidden/>
              </w:rPr>
              <w:instrText xml:space="preserve"> PAGEREF _Toc107157426 \h </w:instrText>
            </w:r>
            <w:r w:rsidR="0052758D">
              <w:rPr>
                <w:webHidden/>
              </w:rPr>
            </w:r>
            <w:r w:rsidR="0052758D">
              <w:rPr>
                <w:webHidden/>
              </w:rPr>
              <w:fldChar w:fldCharType="separate"/>
            </w:r>
            <w:r w:rsidR="0052758D">
              <w:rPr>
                <w:webHidden/>
              </w:rPr>
              <w:t>7</w:t>
            </w:r>
            <w:r w:rsidR="0052758D">
              <w:rPr>
                <w:webHidden/>
              </w:rPr>
              <w:fldChar w:fldCharType="end"/>
            </w:r>
          </w:hyperlink>
        </w:p>
        <w:p w14:paraId="25DEBEA9" w14:textId="2134D125" w:rsidR="0052758D" w:rsidRDefault="00671BFB">
          <w:pPr>
            <w:pStyle w:val="TOC1"/>
            <w:rPr>
              <w:rFonts w:asciiTheme="minorHAnsi" w:eastAsiaTheme="minorEastAsia" w:hAnsiTheme="minorHAnsi" w:cstheme="minorBidi"/>
              <w:b w:val="0"/>
              <w:bCs w:val="0"/>
              <w:iCs w:val="0"/>
              <w:caps w:val="0"/>
              <w:szCs w:val="22"/>
              <w:lang w:eastAsia="en-GB"/>
            </w:rPr>
          </w:pPr>
          <w:hyperlink w:anchor="_Toc107157427" w:history="1">
            <w:r w:rsidR="0052758D" w:rsidRPr="00572759">
              <w:rPr>
                <w:rStyle w:val="Hyperlink"/>
              </w:rPr>
              <w:t>List of Tables</w:t>
            </w:r>
            <w:r w:rsidR="0052758D">
              <w:rPr>
                <w:webHidden/>
              </w:rPr>
              <w:tab/>
            </w:r>
            <w:r w:rsidR="0052758D">
              <w:rPr>
                <w:webHidden/>
              </w:rPr>
              <w:fldChar w:fldCharType="begin"/>
            </w:r>
            <w:r w:rsidR="0052758D">
              <w:rPr>
                <w:webHidden/>
              </w:rPr>
              <w:instrText xml:space="preserve"> PAGEREF _Toc107157427 \h </w:instrText>
            </w:r>
            <w:r w:rsidR="0052758D">
              <w:rPr>
                <w:webHidden/>
              </w:rPr>
            </w:r>
            <w:r w:rsidR="0052758D">
              <w:rPr>
                <w:webHidden/>
              </w:rPr>
              <w:fldChar w:fldCharType="separate"/>
            </w:r>
            <w:r w:rsidR="0052758D">
              <w:rPr>
                <w:webHidden/>
              </w:rPr>
              <w:t>9</w:t>
            </w:r>
            <w:r w:rsidR="0052758D">
              <w:rPr>
                <w:webHidden/>
              </w:rPr>
              <w:fldChar w:fldCharType="end"/>
            </w:r>
          </w:hyperlink>
        </w:p>
        <w:p w14:paraId="6D4527D8" w14:textId="72AE0B18" w:rsidR="0052758D" w:rsidRDefault="00671BFB">
          <w:pPr>
            <w:pStyle w:val="TOC1"/>
            <w:rPr>
              <w:rFonts w:asciiTheme="minorHAnsi" w:eastAsiaTheme="minorEastAsia" w:hAnsiTheme="minorHAnsi" w:cstheme="minorBidi"/>
              <w:b w:val="0"/>
              <w:bCs w:val="0"/>
              <w:iCs w:val="0"/>
              <w:caps w:val="0"/>
              <w:szCs w:val="22"/>
              <w:lang w:eastAsia="en-GB"/>
            </w:rPr>
          </w:pPr>
          <w:hyperlink w:anchor="_Toc107157428" w:history="1">
            <w:r w:rsidR="0052758D" w:rsidRPr="00572759">
              <w:rPr>
                <w:rStyle w:val="Hyperlink"/>
              </w:rPr>
              <w:t>List of Figures</w:t>
            </w:r>
            <w:r w:rsidR="0052758D">
              <w:rPr>
                <w:webHidden/>
              </w:rPr>
              <w:tab/>
            </w:r>
            <w:r w:rsidR="0052758D">
              <w:rPr>
                <w:webHidden/>
              </w:rPr>
              <w:fldChar w:fldCharType="begin"/>
            </w:r>
            <w:r w:rsidR="0052758D">
              <w:rPr>
                <w:webHidden/>
              </w:rPr>
              <w:instrText xml:space="preserve"> PAGEREF _Toc107157428 \h </w:instrText>
            </w:r>
            <w:r w:rsidR="0052758D">
              <w:rPr>
                <w:webHidden/>
              </w:rPr>
            </w:r>
            <w:r w:rsidR="0052758D">
              <w:rPr>
                <w:webHidden/>
              </w:rPr>
              <w:fldChar w:fldCharType="separate"/>
            </w:r>
            <w:r w:rsidR="0052758D">
              <w:rPr>
                <w:webHidden/>
              </w:rPr>
              <w:t>10</w:t>
            </w:r>
            <w:r w:rsidR="0052758D">
              <w:rPr>
                <w:webHidden/>
              </w:rPr>
              <w:fldChar w:fldCharType="end"/>
            </w:r>
          </w:hyperlink>
        </w:p>
        <w:p w14:paraId="11166A21" w14:textId="70E1795A" w:rsidR="0052758D" w:rsidRDefault="00671BFB">
          <w:pPr>
            <w:pStyle w:val="TOC1"/>
            <w:rPr>
              <w:rFonts w:asciiTheme="minorHAnsi" w:eastAsiaTheme="minorEastAsia" w:hAnsiTheme="minorHAnsi" w:cstheme="minorBidi"/>
              <w:b w:val="0"/>
              <w:bCs w:val="0"/>
              <w:iCs w:val="0"/>
              <w:caps w:val="0"/>
              <w:szCs w:val="22"/>
              <w:lang w:eastAsia="en-GB"/>
            </w:rPr>
          </w:pPr>
          <w:hyperlink w:anchor="_Toc107157429" w:history="1">
            <w:r w:rsidR="0052758D" w:rsidRPr="00572759">
              <w:rPr>
                <w:rStyle w:val="Hyperlink"/>
                <w:shd w:val="clear" w:color="auto" w:fill="E6E6E6"/>
              </w:rPr>
              <w:t>List of Supplementary Materials</w:t>
            </w:r>
            <w:r w:rsidR="0052758D">
              <w:rPr>
                <w:webHidden/>
              </w:rPr>
              <w:tab/>
            </w:r>
            <w:r w:rsidR="0052758D">
              <w:rPr>
                <w:webHidden/>
              </w:rPr>
              <w:fldChar w:fldCharType="begin"/>
            </w:r>
            <w:r w:rsidR="0052758D">
              <w:rPr>
                <w:webHidden/>
              </w:rPr>
              <w:instrText xml:space="preserve"> PAGEREF _Toc107157429 \h </w:instrText>
            </w:r>
            <w:r w:rsidR="0052758D">
              <w:rPr>
                <w:webHidden/>
              </w:rPr>
            </w:r>
            <w:r w:rsidR="0052758D">
              <w:rPr>
                <w:webHidden/>
              </w:rPr>
              <w:fldChar w:fldCharType="separate"/>
            </w:r>
            <w:r w:rsidR="0052758D">
              <w:rPr>
                <w:webHidden/>
              </w:rPr>
              <w:t>10</w:t>
            </w:r>
            <w:r w:rsidR="0052758D">
              <w:rPr>
                <w:webHidden/>
              </w:rPr>
              <w:fldChar w:fldCharType="end"/>
            </w:r>
          </w:hyperlink>
        </w:p>
        <w:p w14:paraId="23F233C1" w14:textId="48246DF9" w:rsidR="0052758D" w:rsidRDefault="00671BFB">
          <w:pPr>
            <w:pStyle w:val="TOC1"/>
            <w:rPr>
              <w:rFonts w:asciiTheme="minorHAnsi" w:eastAsiaTheme="minorEastAsia" w:hAnsiTheme="minorHAnsi" w:cstheme="minorBidi"/>
              <w:b w:val="0"/>
              <w:bCs w:val="0"/>
              <w:iCs w:val="0"/>
              <w:caps w:val="0"/>
              <w:szCs w:val="22"/>
              <w:lang w:eastAsia="en-GB"/>
            </w:rPr>
          </w:pPr>
          <w:hyperlink w:anchor="_Toc107157430" w:history="1">
            <w:r w:rsidR="0052758D" w:rsidRPr="00572759">
              <w:rPr>
                <w:rStyle w:val="Hyperlink"/>
              </w:rPr>
              <w:t>List of abbreviations</w:t>
            </w:r>
            <w:r w:rsidR="0052758D">
              <w:rPr>
                <w:webHidden/>
              </w:rPr>
              <w:tab/>
            </w:r>
            <w:r w:rsidR="0052758D">
              <w:rPr>
                <w:webHidden/>
              </w:rPr>
              <w:fldChar w:fldCharType="begin"/>
            </w:r>
            <w:r w:rsidR="0052758D">
              <w:rPr>
                <w:webHidden/>
              </w:rPr>
              <w:instrText xml:space="preserve"> PAGEREF _Toc107157430 \h </w:instrText>
            </w:r>
            <w:r w:rsidR="0052758D">
              <w:rPr>
                <w:webHidden/>
              </w:rPr>
            </w:r>
            <w:r w:rsidR="0052758D">
              <w:rPr>
                <w:webHidden/>
              </w:rPr>
              <w:fldChar w:fldCharType="separate"/>
            </w:r>
            <w:r w:rsidR="0052758D">
              <w:rPr>
                <w:webHidden/>
              </w:rPr>
              <w:t>12</w:t>
            </w:r>
            <w:r w:rsidR="0052758D">
              <w:rPr>
                <w:webHidden/>
              </w:rPr>
              <w:fldChar w:fldCharType="end"/>
            </w:r>
          </w:hyperlink>
        </w:p>
        <w:p w14:paraId="1DB83CB2" w14:textId="65D5E116" w:rsidR="0052758D" w:rsidRDefault="00671BFB">
          <w:pPr>
            <w:pStyle w:val="TOC1"/>
            <w:rPr>
              <w:rFonts w:asciiTheme="minorHAnsi" w:eastAsiaTheme="minorEastAsia" w:hAnsiTheme="minorHAnsi" w:cstheme="minorBidi"/>
              <w:b w:val="0"/>
              <w:bCs w:val="0"/>
              <w:iCs w:val="0"/>
              <w:caps w:val="0"/>
              <w:szCs w:val="22"/>
              <w:lang w:eastAsia="en-GB"/>
            </w:rPr>
          </w:pPr>
          <w:hyperlink w:anchor="_Toc107157431" w:history="1">
            <w:r w:rsidR="0052758D" w:rsidRPr="00572759">
              <w:rPr>
                <w:rStyle w:val="Hyperlink"/>
                <w:rFonts w:eastAsia="Yu Gothic Light"/>
                <w:highlight w:val="lightGray"/>
              </w:rPr>
              <w:t>2</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Plain English Summary</w:t>
            </w:r>
            <w:r w:rsidR="0052758D">
              <w:rPr>
                <w:webHidden/>
              </w:rPr>
              <w:tab/>
            </w:r>
            <w:r w:rsidR="0052758D">
              <w:rPr>
                <w:webHidden/>
              </w:rPr>
              <w:fldChar w:fldCharType="begin"/>
            </w:r>
            <w:r w:rsidR="0052758D">
              <w:rPr>
                <w:webHidden/>
              </w:rPr>
              <w:instrText xml:space="preserve"> PAGEREF _Toc107157431 \h </w:instrText>
            </w:r>
            <w:r w:rsidR="0052758D">
              <w:rPr>
                <w:webHidden/>
              </w:rPr>
            </w:r>
            <w:r w:rsidR="0052758D">
              <w:rPr>
                <w:webHidden/>
              </w:rPr>
              <w:fldChar w:fldCharType="separate"/>
            </w:r>
            <w:r w:rsidR="0052758D">
              <w:rPr>
                <w:webHidden/>
              </w:rPr>
              <w:t>14</w:t>
            </w:r>
            <w:r w:rsidR="0052758D">
              <w:rPr>
                <w:webHidden/>
              </w:rPr>
              <w:fldChar w:fldCharType="end"/>
            </w:r>
          </w:hyperlink>
        </w:p>
        <w:p w14:paraId="3FFD3A60" w14:textId="3712E64B" w:rsidR="0052758D" w:rsidRDefault="00671BFB">
          <w:pPr>
            <w:pStyle w:val="TOC1"/>
            <w:rPr>
              <w:rFonts w:asciiTheme="minorHAnsi" w:eastAsiaTheme="minorEastAsia" w:hAnsiTheme="minorHAnsi" w:cstheme="minorBidi"/>
              <w:b w:val="0"/>
              <w:bCs w:val="0"/>
              <w:iCs w:val="0"/>
              <w:caps w:val="0"/>
              <w:szCs w:val="22"/>
              <w:lang w:eastAsia="en-GB"/>
            </w:rPr>
          </w:pPr>
          <w:hyperlink w:anchor="_Toc107157432" w:history="1">
            <w:r w:rsidR="0052758D" w:rsidRPr="00572759">
              <w:rPr>
                <w:rStyle w:val="Hyperlink"/>
              </w:rPr>
              <w:t>3</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Scientific summary</w:t>
            </w:r>
            <w:r w:rsidR="0052758D">
              <w:rPr>
                <w:webHidden/>
              </w:rPr>
              <w:tab/>
            </w:r>
            <w:r w:rsidR="0052758D">
              <w:rPr>
                <w:webHidden/>
              </w:rPr>
              <w:fldChar w:fldCharType="begin"/>
            </w:r>
            <w:r w:rsidR="0052758D">
              <w:rPr>
                <w:webHidden/>
              </w:rPr>
              <w:instrText xml:space="preserve"> PAGEREF _Toc107157432 \h </w:instrText>
            </w:r>
            <w:r w:rsidR="0052758D">
              <w:rPr>
                <w:webHidden/>
              </w:rPr>
            </w:r>
            <w:r w:rsidR="0052758D">
              <w:rPr>
                <w:webHidden/>
              </w:rPr>
              <w:fldChar w:fldCharType="separate"/>
            </w:r>
            <w:r w:rsidR="0052758D">
              <w:rPr>
                <w:webHidden/>
              </w:rPr>
              <w:t>15</w:t>
            </w:r>
            <w:r w:rsidR="0052758D">
              <w:rPr>
                <w:webHidden/>
              </w:rPr>
              <w:fldChar w:fldCharType="end"/>
            </w:r>
          </w:hyperlink>
        </w:p>
        <w:p w14:paraId="70B55A2D" w14:textId="00CC8A35" w:rsidR="0052758D" w:rsidRDefault="00671BFB">
          <w:pPr>
            <w:pStyle w:val="TOC1"/>
            <w:rPr>
              <w:rFonts w:asciiTheme="minorHAnsi" w:eastAsiaTheme="minorEastAsia" w:hAnsiTheme="minorHAnsi" w:cstheme="minorBidi"/>
              <w:b w:val="0"/>
              <w:bCs w:val="0"/>
              <w:iCs w:val="0"/>
              <w:caps w:val="0"/>
              <w:szCs w:val="22"/>
              <w:lang w:eastAsia="en-GB"/>
            </w:rPr>
          </w:pPr>
          <w:hyperlink w:anchor="_Toc107157433" w:history="1">
            <w:r w:rsidR="0052758D" w:rsidRPr="00572759">
              <w:rPr>
                <w:rStyle w:val="Hyperlink"/>
              </w:rPr>
              <w:t>4</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Introduction</w:t>
            </w:r>
            <w:r w:rsidR="0052758D">
              <w:rPr>
                <w:webHidden/>
              </w:rPr>
              <w:tab/>
            </w:r>
            <w:r w:rsidR="0052758D">
              <w:rPr>
                <w:webHidden/>
              </w:rPr>
              <w:fldChar w:fldCharType="begin"/>
            </w:r>
            <w:r w:rsidR="0052758D">
              <w:rPr>
                <w:webHidden/>
              </w:rPr>
              <w:instrText xml:space="preserve"> PAGEREF _Toc107157433 \h </w:instrText>
            </w:r>
            <w:r w:rsidR="0052758D">
              <w:rPr>
                <w:webHidden/>
              </w:rPr>
            </w:r>
            <w:r w:rsidR="0052758D">
              <w:rPr>
                <w:webHidden/>
              </w:rPr>
              <w:fldChar w:fldCharType="separate"/>
            </w:r>
            <w:r w:rsidR="0052758D">
              <w:rPr>
                <w:webHidden/>
              </w:rPr>
              <w:t>22</w:t>
            </w:r>
            <w:r w:rsidR="0052758D">
              <w:rPr>
                <w:webHidden/>
              </w:rPr>
              <w:fldChar w:fldCharType="end"/>
            </w:r>
          </w:hyperlink>
        </w:p>
        <w:p w14:paraId="7851605D" w14:textId="34024939"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34" w:history="1">
            <w:r w:rsidR="0052758D" w:rsidRPr="00572759">
              <w:rPr>
                <w:rStyle w:val="Hyperlink"/>
                <w:noProof/>
              </w:rPr>
              <w:t>4.1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Study aims</w:t>
            </w:r>
            <w:r w:rsidR="0052758D">
              <w:rPr>
                <w:noProof/>
                <w:webHidden/>
              </w:rPr>
              <w:tab/>
            </w:r>
            <w:r w:rsidR="0052758D">
              <w:rPr>
                <w:noProof/>
                <w:webHidden/>
              </w:rPr>
              <w:fldChar w:fldCharType="begin"/>
            </w:r>
            <w:r w:rsidR="0052758D">
              <w:rPr>
                <w:noProof/>
                <w:webHidden/>
              </w:rPr>
              <w:instrText xml:space="preserve"> PAGEREF _Toc107157434 \h </w:instrText>
            </w:r>
            <w:r w:rsidR="0052758D">
              <w:rPr>
                <w:noProof/>
                <w:webHidden/>
              </w:rPr>
            </w:r>
            <w:r w:rsidR="0052758D">
              <w:rPr>
                <w:noProof/>
                <w:webHidden/>
              </w:rPr>
              <w:fldChar w:fldCharType="separate"/>
            </w:r>
            <w:r w:rsidR="0052758D">
              <w:rPr>
                <w:noProof/>
                <w:webHidden/>
              </w:rPr>
              <w:t>23</w:t>
            </w:r>
            <w:r w:rsidR="0052758D">
              <w:rPr>
                <w:noProof/>
                <w:webHidden/>
              </w:rPr>
              <w:fldChar w:fldCharType="end"/>
            </w:r>
          </w:hyperlink>
        </w:p>
        <w:p w14:paraId="64EABEE7" w14:textId="601CB399"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35" w:history="1">
            <w:r w:rsidR="0052758D" w:rsidRPr="00572759">
              <w:rPr>
                <w:rStyle w:val="Hyperlink"/>
                <w:noProof/>
              </w:rPr>
              <w:t>4.2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Study Objectives</w:t>
            </w:r>
            <w:r w:rsidR="0052758D">
              <w:rPr>
                <w:noProof/>
                <w:webHidden/>
              </w:rPr>
              <w:tab/>
            </w:r>
            <w:r w:rsidR="0052758D">
              <w:rPr>
                <w:noProof/>
                <w:webHidden/>
              </w:rPr>
              <w:fldChar w:fldCharType="begin"/>
            </w:r>
            <w:r w:rsidR="0052758D">
              <w:rPr>
                <w:noProof/>
                <w:webHidden/>
              </w:rPr>
              <w:instrText xml:space="preserve"> PAGEREF _Toc107157435 \h </w:instrText>
            </w:r>
            <w:r w:rsidR="0052758D">
              <w:rPr>
                <w:noProof/>
                <w:webHidden/>
              </w:rPr>
            </w:r>
            <w:r w:rsidR="0052758D">
              <w:rPr>
                <w:noProof/>
                <w:webHidden/>
              </w:rPr>
              <w:fldChar w:fldCharType="separate"/>
            </w:r>
            <w:r w:rsidR="0052758D">
              <w:rPr>
                <w:noProof/>
                <w:webHidden/>
              </w:rPr>
              <w:t>24</w:t>
            </w:r>
            <w:r w:rsidR="0052758D">
              <w:rPr>
                <w:noProof/>
                <w:webHidden/>
              </w:rPr>
              <w:fldChar w:fldCharType="end"/>
            </w:r>
          </w:hyperlink>
        </w:p>
        <w:p w14:paraId="1CAA8C25" w14:textId="281DDBC3"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36" w:history="1">
            <w:r w:rsidR="0052758D" w:rsidRPr="00572759">
              <w:rPr>
                <w:rStyle w:val="Hyperlink"/>
                <w:noProof/>
              </w:rPr>
              <w:t>4.3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Modification from original protocol and structure of the report</w:t>
            </w:r>
            <w:r w:rsidR="0052758D">
              <w:rPr>
                <w:noProof/>
                <w:webHidden/>
              </w:rPr>
              <w:tab/>
            </w:r>
            <w:r w:rsidR="0052758D">
              <w:rPr>
                <w:noProof/>
                <w:webHidden/>
              </w:rPr>
              <w:fldChar w:fldCharType="begin"/>
            </w:r>
            <w:r w:rsidR="0052758D">
              <w:rPr>
                <w:noProof/>
                <w:webHidden/>
              </w:rPr>
              <w:instrText xml:space="preserve"> PAGEREF _Toc107157436 \h </w:instrText>
            </w:r>
            <w:r w:rsidR="0052758D">
              <w:rPr>
                <w:noProof/>
                <w:webHidden/>
              </w:rPr>
            </w:r>
            <w:r w:rsidR="0052758D">
              <w:rPr>
                <w:noProof/>
                <w:webHidden/>
              </w:rPr>
              <w:fldChar w:fldCharType="separate"/>
            </w:r>
            <w:r w:rsidR="0052758D">
              <w:rPr>
                <w:noProof/>
                <w:webHidden/>
              </w:rPr>
              <w:t>25</w:t>
            </w:r>
            <w:r w:rsidR="0052758D">
              <w:rPr>
                <w:noProof/>
                <w:webHidden/>
              </w:rPr>
              <w:fldChar w:fldCharType="end"/>
            </w:r>
          </w:hyperlink>
        </w:p>
        <w:p w14:paraId="55CF3451" w14:textId="7EA0567E" w:rsidR="0052758D" w:rsidRDefault="00671BFB">
          <w:pPr>
            <w:pStyle w:val="TOC1"/>
            <w:rPr>
              <w:rFonts w:asciiTheme="minorHAnsi" w:eastAsiaTheme="minorEastAsia" w:hAnsiTheme="minorHAnsi" w:cstheme="minorBidi"/>
              <w:b w:val="0"/>
              <w:bCs w:val="0"/>
              <w:iCs w:val="0"/>
              <w:caps w:val="0"/>
              <w:szCs w:val="22"/>
              <w:lang w:eastAsia="en-GB"/>
            </w:rPr>
          </w:pPr>
          <w:hyperlink w:anchor="_Toc107157437" w:history="1">
            <w:r w:rsidR="0052758D" w:rsidRPr="00572759">
              <w:rPr>
                <w:rStyle w:val="Hyperlink"/>
              </w:rPr>
              <w:t>5</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Systematic Reviews</w:t>
            </w:r>
            <w:r w:rsidR="0052758D">
              <w:rPr>
                <w:webHidden/>
              </w:rPr>
              <w:tab/>
            </w:r>
            <w:r w:rsidR="0052758D">
              <w:rPr>
                <w:webHidden/>
              </w:rPr>
              <w:fldChar w:fldCharType="begin"/>
            </w:r>
            <w:r w:rsidR="0052758D">
              <w:rPr>
                <w:webHidden/>
              </w:rPr>
              <w:instrText xml:space="preserve"> PAGEREF _Toc107157437 \h </w:instrText>
            </w:r>
            <w:r w:rsidR="0052758D">
              <w:rPr>
                <w:webHidden/>
              </w:rPr>
            </w:r>
            <w:r w:rsidR="0052758D">
              <w:rPr>
                <w:webHidden/>
              </w:rPr>
              <w:fldChar w:fldCharType="separate"/>
            </w:r>
            <w:r w:rsidR="0052758D">
              <w:rPr>
                <w:webHidden/>
              </w:rPr>
              <w:t>27</w:t>
            </w:r>
            <w:r w:rsidR="0052758D">
              <w:rPr>
                <w:webHidden/>
              </w:rPr>
              <w:fldChar w:fldCharType="end"/>
            </w:r>
          </w:hyperlink>
        </w:p>
        <w:p w14:paraId="0916EF35" w14:textId="5F11F305"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38" w:history="1">
            <w:r w:rsidR="0052758D" w:rsidRPr="00572759">
              <w:rPr>
                <w:rStyle w:val="Hyperlink"/>
                <w:noProof/>
              </w:rPr>
              <w:t>5.1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Review 1: Effectiveness of cascade testing protocols in relatives for familial hypercholesterolemia</w:t>
            </w:r>
            <w:r w:rsidR="0052758D">
              <w:rPr>
                <w:noProof/>
                <w:webHidden/>
              </w:rPr>
              <w:tab/>
            </w:r>
            <w:r w:rsidR="0052758D">
              <w:rPr>
                <w:noProof/>
                <w:webHidden/>
              </w:rPr>
              <w:fldChar w:fldCharType="begin"/>
            </w:r>
            <w:r w:rsidR="0052758D">
              <w:rPr>
                <w:noProof/>
                <w:webHidden/>
              </w:rPr>
              <w:instrText xml:space="preserve"> PAGEREF _Toc107157438 \h </w:instrText>
            </w:r>
            <w:r w:rsidR="0052758D">
              <w:rPr>
                <w:noProof/>
                <w:webHidden/>
              </w:rPr>
            </w:r>
            <w:r w:rsidR="0052758D">
              <w:rPr>
                <w:noProof/>
                <w:webHidden/>
              </w:rPr>
              <w:fldChar w:fldCharType="separate"/>
            </w:r>
            <w:r w:rsidR="0052758D">
              <w:rPr>
                <w:noProof/>
                <w:webHidden/>
              </w:rPr>
              <w:t>28</w:t>
            </w:r>
            <w:r w:rsidR="0052758D">
              <w:rPr>
                <w:noProof/>
                <w:webHidden/>
              </w:rPr>
              <w:fldChar w:fldCharType="end"/>
            </w:r>
          </w:hyperlink>
        </w:p>
        <w:p w14:paraId="4FE36752" w14:textId="169BB98D"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39" w:history="1">
            <w:r w:rsidR="0052758D" w:rsidRPr="00572759">
              <w:rPr>
                <w:rStyle w:val="Hyperlink"/>
                <w:noProof/>
              </w:rPr>
              <w:t>5.1.1</w:t>
            </w:r>
            <w:r w:rsidR="0052758D">
              <w:rPr>
                <w:rFonts w:asciiTheme="minorHAnsi" w:eastAsiaTheme="minorEastAsia" w:hAnsiTheme="minorHAnsi" w:cstheme="minorBidi"/>
                <w:noProof/>
                <w:sz w:val="22"/>
                <w:szCs w:val="22"/>
                <w:lang w:eastAsia="en-GB"/>
              </w:rPr>
              <w:tab/>
            </w:r>
            <w:r w:rsidR="0052758D" w:rsidRPr="00572759">
              <w:rPr>
                <w:rStyle w:val="Hyperlink"/>
                <w:noProof/>
              </w:rPr>
              <w:t>Introduction</w:t>
            </w:r>
            <w:r w:rsidR="0052758D">
              <w:rPr>
                <w:noProof/>
                <w:webHidden/>
              </w:rPr>
              <w:tab/>
            </w:r>
            <w:r w:rsidR="0052758D">
              <w:rPr>
                <w:noProof/>
                <w:webHidden/>
              </w:rPr>
              <w:fldChar w:fldCharType="begin"/>
            </w:r>
            <w:r w:rsidR="0052758D">
              <w:rPr>
                <w:noProof/>
                <w:webHidden/>
              </w:rPr>
              <w:instrText xml:space="preserve"> PAGEREF _Toc107157439 \h </w:instrText>
            </w:r>
            <w:r w:rsidR="0052758D">
              <w:rPr>
                <w:noProof/>
                <w:webHidden/>
              </w:rPr>
            </w:r>
            <w:r w:rsidR="0052758D">
              <w:rPr>
                <w:noProof/>
                <w:webHidden/>
              </w:rPr>
              <w:fldChar w:fldCharType="separate"/>
            </w:r>
            <w:r w:rsidR="0052758D">
              <w:rPr>
                <w:noProof/>
                <w:webHidden/>
              </w:rPr>
              <w:t>28</w:t>
            </w:r>
            <w:r w:rsidR="0052758D">
              <w:rPr>
                <w:noProof/>
                <w:webHidden/>
              </w:rPr>
              <w:fldChar w:fldCharType="end"/>
            </w:r>
          </w:hyperlink>
        </w:p>
        <w:p w14:paraId="61FF8EED" w14:textId="3D40DD86"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0" w:history="1">
            <w:r w:rsidR="0052758D" w:rsidRPr="00572759">
              <w:rPr>
                <w:rStyle w:val="Hyperlink"/>
                <w:noProof/>
                <w:lang w:eastAsia="ja-JP"/>
              </w:rPr>
              <w:t>5.1.2</w:t>
            </w:r>
            <w:r w:rsidR="0052758D">
              <w:rPr>
                <w:rFonts w:asciiTheme="minorHAnsi" w:eastAsiaTheme="minorEastAsia" w:hAnsiTheme="minorHAnsi" w:cstheme="minorBidi"/>
                <w:noProof/>
                <w:sz w:val="22"/>
                <w:szCs w:val="22"/>
                <w:lang w:eastAsia="en-GB"/>
              </w:rPr>
              <w:tab/>
            </w:r>
            <w:r w:rsidR="0052758D" w:rsidRPr="00572759">
              <w:rPr>
                <w:rStyle w:val="Hyperlink"/>
                <w:noProof/>
              </w:rPr>
              <w:t>Materials and Methods</w:t>
            </w:r>
            <w:r w:rsidR="0052758D">
              <w:rPr>
                <w:noProof/>
                <w:webHidden/>
              </w:rPr>
              <w:tab/>
            </w:r>
            <w:r w:rsidR="0052758D">
              <w:rPr>
                <w:noProof/>
                <w:webHidden/>
              </w:rPr>
              <w:fldChar w:fldCharType="begin"/>
            </w:r>
            <w:r w:rsidR="0052758D">
              <w:rPr>
                <w:noProof/>
                <w:webHidden/>
              </w:rPr>
              <w:instrText xml:space="preserve"> PAGEREF _Toc107157440 \h </w:instrText>
            </w:r>
            <w:r w:rsidR="0052758D">
              <w:rPr>
                <w:noProof/>
                <w:webHidden/>
              </w:rPr>
            </w:r>
            <w:r w:rsidR="0052758D">
              <w:rPr>
                <w:noProof/>
                <w:webHidden/>
              </w:rPr>
              <w:fldChar w:fldCharType="separate"/>
            </w:r>
            <w:r w:rsidR="0052758D">
              <w:rPr>
                <w:noProof/>
                <w:webHidden/>
              </w:rPr>
              <w:t>28</w:t>
            </w:r>
            <w:r w:rsidR="0052758D">
              <w:rPr>
                <w:noProof/>
                <w:webHidden/>
              </w:rPr>
              <w:fldChar w:fldCharType="end"/>
            </w:r>
          </w:hyperlink>
        </w:p>
        <w:p w14:paraId="241B07A5" w14:textId="755BCC7C"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1" w:history="1">
            <w:r w:rsidR="0052758D" w:rsidRPr="00572759">
              <w:rPr>
                <w:rStyle w:val="Hyperlink"/>
                <w:noProof/>
              </w:rPr>
              <w:t>5.1.3</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_Toc107157441 \h </w:instrText>
            </w:r>
            <w:r w:rsidR="0052758D">
              <w:rPr>
                <w:noProof/>
                <w:webHidden/>
              </w:rPr>
            </w:r>
            <w:r w:rsidR="0052758D">
              <w:rPr>
                <w:noProof/>
                <w:webHidden/>
              </w:rPr>
              <w:fldChar w:fldCharType="separate"/>
            </w:r>
            <w:r w:rsidR="0052758D">
              <w:rPr>
                <w:noProof/>
                <w:webHidden/>
              </w:rPr>
              <w:t>30</w:t>
            </w:r>
            <w:r w:rsidR="0052758D">
              <w:rPr>
                <w:noProof/>
                <w:webHidden/>
              </w:rPr>
              <w:fldChar w:fldCharType="end"/>
            </w:r>
          </w:hyperlink>
        </w:p>
        <w:p w14:paraId="3C010DD9" w14:textId="76935DD3"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2" w:history="1">
            <w:r w:rsidR="0052758D" w:rsidRPr="00572759">
              <w:rPr>
                <w:rStyle w:val="Hyperlink"/>
                <w:rFonts w:eastAsia="Yu Gothic Light"/>
                <w:bCs/>
                <w:noProof/>
              </w:rPr>
              <w:t>5.1.4</w:t>
            </w:r>
            <w:r w:rsidR="0052758D">
              <w:rPr>
                <w:rFonts w:asciiTheme="minorHAnsi" w:eastAsiaTheme="minorEastAsia" w:hAnsiTheme="minorHAnsi" w:cstheme="minorBidi"/>
                <w:noProof/>
                <w:sz w:val="22"/>
                <w:szCs w:val="22"/>
                <w:lang w:eastAsia="en-GB"/>
              </w:rPr>
              <w:tab/>
            </w:r>
            <w:r w:rsidR="0052758D" w:rsidRPr="00572759">
              <w:rPr>
                <w:rStyle w:val="Hyperlink"/>
                <w:noProof/>
              </w:rPr>
              <w:t>Conclusion</w:t>
            </w:r>
            <w:r w:rsidR="0052758D">
              <w:rPr>
                <w:noProof/>
                <w:webHidden/>
              </w:rPr>
              <w:tab/>
            </w:r>
            <w:r w:rsidR="0052758D">
              <w:rPr>
                <w:noProof/>
                <w:webHidden/>
              </w:rPr>
              <w:fldChar w:fldCharType="begin"/>
            </w:r>
            <w:r w:rsidR="0052758D">
              <w:rPr>
                <w:noProof/>
                <w:webHidden/>
              </w:rPr>
              <w:instrText xml:space="preserve"> PAGEREF _Toc107157442 \h </w:instrText>
            </w:r>
            <w:r w:rsidR="0052758D">
              <w:rPr>
                <w:noProof/>
                <w:webHidden/>
              </w:rPr>
            </w:r>
            <w:r w:rsidR="0052758D">
              <w:rPr>
                <w:noProof/>
                <w:webHidden/>
              </w:rPr>
              <w:fldChar w:fldCharType="separate"/>
            </w:r>
            <w:r w:rsidR="0052758D">
              <w:rPr>
                <w:noProof/>
                <w:webHidden/>
              </w:rPr>
              <w:t>41</w:t>
            </w:r>
            <w:r w:rsidR="0052758D">
              <w:rPr>
                <w:noProof/>
                <w:webHidden/>
              </w:rPr>
              <w:fldChar w:fldCharType="end"/>
            </w:r>
          </w:hyperlink>
        </w:p>
        <w:p w14:paraId="0F7D0D8F" w14:textId="3E845638"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43" w:history="1">
            <w:r w:rsidR="0052758D" w:rsidRPr="00572759">
              <w:rPr>
                <w:rStyle w:val="Hyperlink"/>
                <w:rFonts w:eastAsia="Yu Gothic Light"/>
                <w:noProof/>
              </w:rPr>
              <w:t>5.2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Review 2: Effectiveness of cholesterol-lowering therapies on LDL levels and cardiovascular disease in adults</w:t>
            </w:r>
            <w:r w:rsidR="0052758D">
              <w:rPr>
                <w:noProof/>
                <w:webHidden/>
              </w:rPr>
              <w:tab/>
            </w:r>
            <w:r w:rsidR="0052758D">
              <w:rPr>
                <w:noProof/>
                <w:webHidden/>
              </w:rPr>
              <w:fldChar w:fldCharType="begin"/>
            </w:r>
            <w:r w:rsidR="0052758D">
              <w:rPr>
                <w:noProof/>
                <w:webHidden/>
              </w:rPr>
              <w:instrText xml:space="preserve"> PAGEREF _Toc107157443 \h </w:instrText>
            </w:r>
            <w:r w:rsidR="0052758D">
              <w:rPr>
                <w:noProof/>
                <w:webHidden/>
              </w:rPr>
            </w:r>
            <w:r w:rsidR="0052758D">
              <w:rPr>
                <w:noProof/>
                <w:webHidden/>
              </w:rPr>
              <w:fldChar w:fldCharType="separate"/>
            </w:r>
            <w:r w:rsidR="0052758D">
              <w:rPr>
                <w:noProof/>
                <w:webHidden/>
              </w:rPr>
              <w:t>41</w:t>
            </w:r>
            <w:r w:rsidR="0052758D">
              <w:rPr>
                <w:noProof/>
                <w:webHidden/>
              </w:rPr>
              <w:fldChar w:fldCharType="end"/>
            </w:r>
          </w:hyperlink>
        </w:p>
        <w:p w14:paraId="4B7DE49D" w14:textId="4D0C4D25"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4" w:history="1">
            <w:r w:rsidR="0052758D" w:rsidRPr="00572759">
              <w:rPr>
                <w:rStyle w:val="Hyperlink"/>
                <w:rFonts w:eastAsia="Times New Roman"/>
                <w:noProof/>
                <w:lang w:eastAsia="ja-JP"/>
              </w:rPr>
              <w:t>5.2.1</w:t>
            </w:r>
            <w:r w:rsidR="0052758D">
              <w:rPr>
                <w:rFonts w:asciiTheme="minorHAnsi" w:eastAsiaTheme="minorEastAsia" w:hAnsiTheme="minorHAnsi" w:cstheme="minorBidi"/>
                <w:noProof/>
                <w:sz w:val="22"/>
                <w:szCs w:val="22"/>
                <w:lang w:eastAsia="en-GB"/>
              </w:rPr>
              <w:tab/>
            </w:r>
            <w:r w:rsidR="0052758D" w:rsidRPr="00572759">
              <w:rPr>
                <w:rStyle w:val="Hyperlink"/>
                <w:noProof/>
                <w:lang w:eastAsia="ja-JP"/>
              </w:rPr>
              <w:t>Materials and Methods</w:t>
            </w:r>
            <w:r w:rsidR="0052758D">
              <w:rPr>
                <w:noProof/>
                <w:webHidden/>
              </w:rPr>
              <w:tab/>
            </w:r>
            <w:r w:rsidR="0052758D">
              <w:rPr>
                <w:noProof/>
                <w:webHidden/>
              </w:rPr>
              <w:fldChar w:fldCharType="begin"/>
            </w:r>
            <w:r w:rsidR="0052758D">
              <w:rPr>
                <w:noProof/>
                <w:webHidden/>
              </w:rPr>
              <w:instrText xml:space="preserve"> PAGEREF _Toc107157444 \h </w:instrText>
            </w:r>
            <w:r w:rsidR="0052758D">
              <w:rPr>
                <w:noProof/>
                <w:webHidden/>
              </w:rPr>
            </w:r>
            <w:r w:rsidR="0052758D">
              <w:rPr>
                <w:noProof/>
                <w:webHidden/>
              </w:rPr>
              <w:fldChar w:fldCharType="separate"/>
            </w:r>
            <w:r w:rsidR="0052758D">
              <w:rPr>
                <w:noProof/>
                <w:webHidden/>
              </w:rPr>
              <w:t>41</w:t>
            </w:r>
            <w:r w:rsidR="0052758D">
              <w:rPr>
                <w:noProof/>
                <w:webHidden/>
              </w:rPr>
              <w:fldChar w:fldCharType="end"/>
            </w:r>
          </w:hyperlink>
        </w:p>
        <w:p w14:paraId="37B847AF" w14:textId="1E8BEB6B"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5" w:history="1">
            <w:r w:rsidR="0052758D" w:rsidRPr="00572759">
              <w:rPr>
                <w:rStyle w:val="Hyperlink"/>
                <w:rFonts w:eastAsia="Yu Gothic Light"/>
                <w:bCs/>
                <w:noProof/>
              </w:rPr>
              <w:t>5.2.2</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_Toc107157445 \h </w:instrText>
            </w:r>
            <w:r w:rsidR="0052758D">
              <w:rPr>
                <w:noProof/>
                <w:webHidden/>
              </w:rPr>
            </w:r>
            <w:r w:rsidR="0052758D">
              <w:rPr>
                <w:noProof/>
                <w:webHidden/>
              </w:rPr>
              <w:fldChar w:fldCharType="separate"/>
            </w:r>
            <w:r w:rsidR="0052758D">
              <w:rPr>
                <w:noProof/>
                <w:webHidden/>
              </w:rPr>
              <w:t>43</w:t>
            </w:r>
            <w:r w:rsidR="0052758D">
              <w:rPr>
                <w:noProof/>
                <w:webHidden/>
              </w:rPr>
              <w:fldChar w:fldCharType="end"/>
            </w:r>
          </w:hyperlink>
        </w:p>
        <w:p w14:paraId="33A2C696" w14:textId="2E8386F1"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6" w:history="1">
            <w:r w:rsidR="0052758D" w:rsidRPr="00572759">
              <w:rPr>
                <w:rStyle w:val="Hyperlink"/>
                <w:rFonts w:eastAsia="Yu Gothic Light"/>
                <w:bCs/>
                <w:noProof/>
              </w:rPr>
              <w:t>5.2.3</w:t>
            </w:r>
            <w:r w:rsidR="0052758D">
              <w:rPr>
                <w:rFonts w:asciiTheme="minorHAnsi" w:eastAsiaTheme="minorEastAsia" w:hAnsiTheme="minorHAnsi" w:cstheme="minorBidi"/>
                <w:noProof/>
                <w:sz w:val="22"/>
                <w:szCs w:val="22"/>
                <w:lang w:eastAsia="en-GB"/>
              </w:rPr>
              <w:tab/>
            </w:r>
            <w:r w:rsidR="0052758D" w:rsidRPr="00572759">
              <w:rPr>
                <w:rStyle w:val="Hyperlink"/>
                <w:noProof/>
              </w:rPr>
              <w:t>Conclusion</w:t>
            </w:r>
            <w:r w:rsidR="0052758D">
              <w:rPr>
                <w:noProof/>
                <w:webHidden/>
              </w:rPr>
              <w:tab/>
            </w:r>
            <w:r w:rsidR="0052758D">
              <w:rPr>
                <w:noProof/>
                <w:webHidden/>
              </w:rPr>
              <w:fldChar w:fldCharType="begin"/>
            </w:r>
            <w:r w:rsidR="0052758D">
              <w:rPr>
                <w:noProof/>
                <w:webHidden/>
              </w:rPr>
              <w:instrText xml:space="preserve"> PAGEREF _Toc107157446 \h </w:instrText>
            </w:r>
            <w:r w:rsidR="0052758D">
              <w:rPr>
                <w:noProof/>
                <w:webHidden/>
              </w:rPr>
            </w:r>
            <w:r w:rsidR="0052758D">
              <w:rPr>
                <w:noProof/>
                <w:webHidden/>
              </w:rPr>
              <w:fldChar w:fldCharType="separate"/>
            </w:r>
            <w:r w:rsidR="0052758D">
              <w:rPr>
                <w:noProof/>
                <w:webHidden/>
              </w:rPr>
              <w:t>43</w:t>
            </w:r>
            <w:r w:rsidR="0052758D">
              <w:rPr>
                <w:noProof/>
                <w:webHidden/>
              </w:rPr>
              <w:fldChar w:fldCharType="end"/>
            </w:r>
          </w:hyperlink>
        </w:p>
        <w:p w14:paraId="06A9434F" w14:textId="1FD9A010"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47" w:history="1">
            <w:r w:rsidR="0052758D" w:rsidRPr="00572759">
              <w:rPr>
                <w:rStyle w:val="Hyperlink"/>
                <w:rFonts w:eastAsia="Yu Gothic Light"/>
                <w:noProof/>
              </w:rPr>
              <w:t>5.3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Review 3: Effectiveness of lipid-lowering therapies on LDL levels, and the impact of LDL levels on LDL levels and cardiovascular disease and mortality in children with FH</w:t>
            </w:r>
            <w:r w:rsidR="0052758D">
              <w:rPr>
                <w:noProof/>
                <w:webHidden/>
              </w:rPr>
              <w:tab/>
            </w:r>
            <w:r w:rsidR="0052758D">
              <w:rPr>
                <w:noProof/>
                <w:webHidden/>
              </w:rPr>
              <w:fldChar w:fldCharType="begin"/>
            </w:r>
            <w:r w:rsidR="0052758D">
              <w:rPr>
                <w:noProof/>
                <w:webHidden/>
              </w:rPr>
              <w:instrText xml:space="preserve"> PAGEREF _Toc107157447 \h </w:instrText>
            </w:r>
            <w:r w:rsidR="0052758D">
              <w:rPr>
                <w:noProof/>
                <w:webHidden/>
              </w:rPr>
            </w:r>
            <w:r w:rsidR="0052758D">
              <w:rPr>
                <w:noProof/>
                <w:webHidden/>
              </w:rPr>
              <w:fldChar w:fldCharType="separate"/>
            </w:r>
            <w:r w:rsidR="0052758D">
              <w:rPr>
                <w:noProof/>
                <w:webHidden/>
              </w:rPr>
              <w:t>45</w:t>
            </w:r>
            <w:r w:rsidR="0052758D">
              <w:rPr>
                <w:noProof/>
                <w:webHidden/>
              </w:rPr>
              <w:fldChar w:fldCharType="end"/>
            </w:r>
          </w:hyperlink>
        </w:p>
        <w:p w14:paraId="2687E6DF" w14:textId="0C31FC67"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48" w:history="1">
            <w:r w:rsidR="0052758D" w:rsidRPr="00572759">
              <w:rPr>
                <w:rStyle w:val="Hyperlink"/>
                <w:noProof/>
              </w:rPr>
              <w:t>5.4</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Review 4: The diagnostic accuracy of clinical and biochemical criteria and scoring systems for the diagnosis of familial hypercholesterolemia in relatives</w:t>
            </w:r>
            <w:r w:rsidR="0052758D">
              <w:rPr>
                <w:noProof/>
                <w:webHidden/>
              </w:rPr>
              <w:tab/>
            </w:r>
            <w:r w:rsidR="0052758D">
              <w:rPr>
                <w:noProof/>
                <w:webHidden/>
              </w:rPr>
              <w:fldChar w:fldCharType="begin"/>
            </w:r>
            <w:r w:rsidR="0052758D">
              <w:rPr>
                <w:noProof/>
                <w:webHidden/>
              </w:rPr>
              <w:instrText xml:space="preserve"> PAGEREF _Toc107157448 \h </w:instrText>
            </w:r>
            <w:r w:rsidR="0052758D">
              <w:rPr>
                <w:noProof/>
                <w:webHidden/>
              </w:rPr>
            </w:r>
            <w:r w:rsidR="0052758D">
              <w:rPr>
                <w:noProof/>
                <w:webHidden/>
              </w:rPr>
              <w:fldChar w:fldCharType="separate"/>
            </w:r>
            <w:r w:rsidR="0052758D">
              <w:rPr>
                <w:noProof/>
                <w:webHidden/>
              </w:rPr>
              <w:t>45</w:t>
            </w:r>
            <w:r w:rsidR="0052758D">
              <w:rPr>
                <w:noProof/>
                <w:webHidden/>
              </w:rPr>
              <w:fldChar w:fldCharType="end"/>
            </w:r>
          </w:hyperlink>
        </w:p>
        <w:p w14:paraId="46B0C331" w14:textId="0BC52F63"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49" w:history="1">
            <w:r w:rsidR="0052758D" w:rsidRPr="00572759">
              <w:rPr>
                <w:rStyle w:val="Hyperlink"/>
                <w:noProof/>
              </w:rPr>
              <w:t>5.4.1</w:t>
            </w:r>
            <w:r w:rsidR="0052758D">
              <w:rPr>
                <w:rFonts w:asciiTheme="minorHAnsi" w:eastAsiaTheme="minorEastAsia" w:hAnsiTheme="minorHAnsi" w:cstheme="minorBidi"/>
                <w:noProof/>
                <w:sz w:val="22"/>
                <w:szCs w:val="22"/>
                <w:lang w:eastAsia="en-GB"/>
              </w:rPr>
              <w:tab/>
            </w:r>
            <w:r w:rsidR="0052758D" w:rsidRPr="00572759">
              <w:rPr>
                <w:rStyle w:val="Hyperlink"/>
                <w:noProof/>
              </w:rPr>
              <w:t>Background</w:t>
            </w:r>
            <w:r w:rsidR="0052758D">
              <w:rPr>
                <w:noProof/>
                <w:webHidden/>
              </w:rPr>
              <w:tab/>
            </w:r>
            <w:r w:rsidR="0052758D">
              <w:rPr>
                <w:noProof/>
                <w:webHidden/>
              </w:rPr>
              <w:fldChar w:fldCharType="begin"/>
            </w:r>
            <w:r w:rsidR="0052758D">
              <w:rPr>
                <w:noProof/>
                <w:webHidden/>
              </w:rPr>
              <w:instrText xml:space="preserve"> PAGEREF _Toc107157449 \h </w:instrText>
            </w:r>
            <w:r w:rsidR="0052758D">
              <w:rPr>
                <w:noProof/>
                <w:webHidden/>
              </w:rPr>
            </w:r>
            <w:r w:rsidR="0052758D">
              <w:rPr>
                <w:noProof/>
                <w:webHidden/>
              </w:rPr>
              <w:fldChar w:fldCharType="separate"/>
            </w:r>
            <w:r w:rsidR="0052758D">
              <w:rPr>
                <w:noProof/>
                <w:webHidden/>
              </w:rPr>
              <w:t>45</w:t>
            </w:r>
            <w:r w:rsidR="0052758D">
              <w:rPr>
                <w:noProof/>
                <w:webHidden/>
              </w:rPr>
              <w:fldChar w:fldCharType="end"/>
            </w:r>
          </w:hyperlink>
        </w:p>
        <w:p w14:paraId="063D01E6" w14:textId="617D4D67"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50" w:history="1">
            <w:r w:rsidR="0052758D" w:rsidRPr="00572759">
              <w:rPr>
                <w:rStyle w:val="Hyperlink"/>
                <w:noProof/>
              </w:rPr>
              <w:t>5.4.2</w:t>
            </w:r>
            <w:r w:rsidR="0052758D">
              <w:rPr>
                <w:rFonts w:asciiTheme="minorHAnsi" w:eastAsiaTheme="minorEastAsia" w:hAnsiTheme="minorHAnsi" w:cstheme="minorBidi"/>
                <w:noProof/>
                <w:sz w:val="22"/>
                <w:szCs w:val="22"/>
                <w:lang w:eastAsia="en-GB"/>
              </w:rPr>
              <w:tab/>
            </w:r>
            <w:r w:rsidR="0052758D" w:rsidRPr="00572759">
              <w:rPr>
                <w:rStyle w:val="Hyperlink"/>
                <w:noProof/>
                <w:shd w:val="clear" w:color="auto" w:fill="FFFFFF"/>
              </w:rPr>
              <w:t>Review Method</w:t>
            </w:r>
            <w:r w:rsidR="0052758D">
              <w:rPr>
                <w:noProof/>
                <w:webHidden/>
              </w:rPr>
              <w:tab/>
            </w:r>
            <w:r w:rsidR="0052758D">
              <w:rPr>
                <w:noProof/>
                <w:webHidden/>
              </w:rPr>
              <w:fldChar w:fldCharType="begin"/>
            </w:r>
            <w:r w:rsidR="0052758D">
              <w:rPr>
                <w:noProof/>
                <w:webHidden/>
              </w:rPr>
              <w:instrText xml:space="preserve"> PAGEREF _Toc107157450 \h </w:instrText>
            </w:r>
            <w:r w:rsidR="0052758D">
              <w:rPr>
                <w:noProof/>
                <w:webHidden/>
              </w:rPr>
            </w:r>
            <w:r w:rsidR="0052758D">
              <w:rPr>
                <w:noProof/>
                <w:webHidden/>
              </w:rPr>
              <w:fldChar w:fldCharType="separate"/>
            </w:r>
            <w:r w:rsidR="0052758D">
              <w:rPr>
                <w:noProof/>
                <w:webHidden/>
              </w:rPr>
              <w:t>46</w:t>
            </w:r>
            <w:r w:rsidR="0052758D">
              <w:rPr>
                <w:noProof/>
                <w:webHidden/>
              </w:rPr>
              <w:fldChar w:fldCharType="end"/>
            </w:r>
          </w:hyperlink>
        </w:p>
        <w:p w14:paraId="6D7E98E3" w14:textId="5C56F8D1"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51" w:history="1">
            <w:r w:rsidR="0052758D" w:rsidRPr="00572759">
              <w:rPr>
                <w:rStyle w:val="Hyperlink"/>
                <w:noProof/>
              </w:rPr>
              <w:t>5.4.3</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_Toc107157451 \h </w:instrText>
            </w:r>
            <w:r w:rsidR="0052758D">
              <w:rPr>
                <w:noProof/>
                <w:webHidden/>
              </w:rPr>
            </w:r>
            <w:r w:rsidR="0052758D">
              <w:rPr>
                <w:noProof/>
                <w:webHidden/>
              </w:rPr>
              <w:fldChar w:fldCharType="separate"/>
            </w:r>
            <w:r w:rsidR="0052758D">
              <w:rPr>
                <w:noProof/>
                <w:webHidden/>
              </w:rPr>
              <w:t>47</w:t>
            </w:r>
            <w:r w:rsidR="0052758D">
              <w:rPr>
                <w:noProof/>
                <w:webHidden/>
              </w:rPr>
              <w:fldChar w:fldCharType="end"/>
            </w:r>
          </w:hyperlink>
        </w:p>
        <w:p w14:paraId="2CBC2F7B" w14:textId="4E0603D2"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52" w:history="1">
            <w:r w:rsidR="0052758D" w:rsidRPr="00572759">
              <w:rPr>
                <w:rStyle w:val="Hyperlink"/>
                <w:rFonts w:eastAsia="Yu Gothic Light"/>
                <w:bCs/>
                <w:noProof/>
              </w:rPr>
              <w:t>5.4.4</w:t>
            </w:r>
            <w:r w:rsidR="0052758D">
              <w:rPr>
                <w:rFonts w:asciiTheme="minorHAnsi" w:eastAsiaTheme="minorEastAsia" w:hAnsiTheme="minorHAnsi" w:cstheme="minorBidi"/>
                <w:noProof/>
                <w:sz w:val="22"/>
                <w:szCs w:val="22"/>
                <w:lang w:eastAsia="en-GB"/>
              </w:rPr>
              <w:tab/>
            </w:r>
            <w:r w:rsidR="0052758D" w:rsidRPr="00572759">
              <w:rPr>
                <w:rStyle w:val="Hyperlink"/>
                <w:noProof/>
              </w:rPr>
              <w:t>Discussion</w:t>
            </w:r>
            <w:r w:rsidR="0052758D">
              <w:rPr>
                <w:noProof/>
                <w:webHidden/>
              </w:rPr>
              <w:tab/>
            </w:r>
            <w:r w:rsidR="0052758D">
              <w:rPr>
                <w:noProof/>
                <w:webHidden/>
              </w:rPr>
              <w:fldChar w:fldCharType="begin"/>
            </w:r>
            <w:r w:rsidR="0052758D">
              <w:rPr>
                <w:noProof/>
                <w:webHidden/>
              </w:rPr>
              <w:instrText xml:space="preserve"> PAGEREF _Toc107157452 \h </w:instrText>
            </w:r>
            <w:r w:rsidR="0052758D">
              <w:rPr>
                <w:noProof/>
                <w:webHidden/>
              </w:rPr>
            </w:r>
            <w:r w:rsidR="0052758D">
              <w:rPr>
                <w:noProof/>
                <w:webHidden/>
              </w:rPr>
              <w:fldChar w:fldCharType="separate"/>
            </w:r>
            <w:r w:rsidR="0052758D">
              <w:rPr>
                <w:noProof/>
                <w:webHidden/>
              </w:rPr>
              <w:t>50</w:t>
            </w:r>
            <w:r w:rsidR="0052758D">
              <w:rPr>
                <w:noProof/>
                <w:webHidden/>
              </w:rPr>
              <w:fldChar w:fldCharType="end"/>
            </w:r>
          </w:hyperlink>
        </w:p>
        <w:p w14:paraId="4A7654A1" w14:textId="1DC210AE"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53" w:history="1">
            <w:r w:rsidR="0052758D" w:rsidRPr="00572759">
              <w:rPr>
                <w:rStyle w:val="Hyperlink"/>
                <w:rFonts w:eastAsia="Yu Gothic Light"/>
                <w:bCs/>
                <w:noProof/>
              </w:rPr>
              <w:t>5.4.5</w:t>
            </w:r>
            <w:r w:rsidR="0052758D">
              <w:rPr>
                <w:rFonts w:asciiTheme="minorHAnsi" w:eastAsiaTheme="minorEastAsia" w:hAnsiTheme="minorHAnsi" w:cstheme="minorBidi"/>
                <w:noProof/>
                <w:sz w:val="22"/>
                <w:szCs w:val="22"/>
                <w:lang w:eastAsia="en-GB"/>
              </w:rPr>
              <w:tab/>
            </w:r>
            <w:r w:rsidR="0052758D" w:rsidRPr="00572759">
              <w:rPr>
                <w:rStyle w:val="Hyperlink"/>
                <w:noProof/>
              </w:rPr>
              <w:t>Conclusion</w:t>
            </w:r>
            <w:r w:rsidR="0052758D">
              <w:rPr>
                <w:noProof/>
                <w:webHidden/>
              </w:rPr>
              <w:tab/>
            </w:r>
            <w:r w:rsidR="0052758D">
              <w:rPr>
                <w:noProof/>
                <w:webHidden/>
              </w:rPr>
              <w:fldChar w:fldCharType="begin"/>
            </w:r>
            <w:r w:rsidR="0052758D">
              <w:rPr>
                <w:noProof/>
                <w:webHidden/>
              </w:rPr>
              <w:instrText xml:space="preserve"> PAGEREF _Toc107157453 \h </w:instrText>
            </w:r>
            <w:r w:rsidR="0052758D">
              <w:rPr>
                <w:noProof/>
                <w:webHidden/>
              </w:rPr>
            </w:r>
            <w:r w:rsidR="0052758D">
              <w:rPr>
                <w:noProof/>
                <w:webHidden/>
              </w:rPr>
              <w:fldChar w:fldCharType="separate"/>
            </w:r>
            <w:r w:rsidR="0052758D">
              <w:rPr>
                <w:noProof/>
                <w:webHidden/>
              </w:rPr>
              <w:t>50</w:t>
            </w:r>
            <w:r w:rsidR="0052758D">
              <w:rPr>
                <w:noProof/>
                <w:webHidden/>
              </w:rPr>
              <w:fldChar w:fldCharType="end"/>
            </w:r>
          </w:hyperlink>
        </w:p>
        <w:p w14:paraId="38998140" w14:textId="2B1B30C0"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54" w:history="1">
            <w:r w:rsidR="0052758D" w:rsidRPr="00572759">
              <w:rPr>
                <w:rStyle w:val="Hyperlink"/>
                <w:noProof/>
              </w:rPr>
              <w:t>5.5</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Summary of Results &amp; Study limitations</w:t>
            </w:r>
            <w:r w:rsidR="0052758D">
              <w:rPr>
                <w:noProof/>
                <w:webHidden/>
              </w:rPr>
              <w:tab/>
            </w:r>
            <w:r w:rsidR="0052758D">
              <w:rPr>
                <w:noProof/>
                <w:webHidden/>
              </w:rPr>
              <w:fldChar w:fldCharType="begin"/>
            </w:r>
            <w:r w:rsidR="0052758D">
              <w:rPr>
                <w:noProof/>
                <w:webHidden/>
              </w:rPr>
              <w:instrText xml:space="preserve"> PAGEREF _Toc107157454 \h </w:instrText>
            </w:r>
            <w:r w:rsidR="0052758D">
              <w:rPr>
                <w:noProof/>
                <w:webHidden/>
              </w:rPr>
            </w:r>
            <w:r w:rsidR="0052758D">
              <w:rPr>
                <w:noProof/>
                <w:webHidden/>
              </w:rPr>
              <w:fldChar w:fldCharType="separate"/>
            </w:r>
            <w:r w:rsidR="0052758D">
              <w:rPr>
                <w:noProof/>
                <w:webHidden/>
              </w:rPr>
              <w:t>51</w:t>
            </w:r>
            <w:r w:rsidR="0052758D">
              <w:rPr>
                <w:noProof/>
                <w:webHidden/>
              </w:rPr>
              <w:fldChar w:fldCharType="end"/>
            </w:r>
          </w:hyperlink>
        </w:p>
        <w:p w14:paraId="74004924" w14:textId="0551B948" w:rsidR="0052758D" w:rsidRDefault="00671BFB">
          <w:pPr>
            <w:pStyle w:val="TOC1"/>
            <w:rPr>
              <w:rFonts w:asciiTheme="minorHAnsi" w:eastAsiaTheme="minorEastAsia" w:hAnsiTheme="minorHAnsi" w:cstheme="minorBidi"/>
              <w:b w:val="0"/>
              <w:bCs w:val="0"/>
              <w:iCs w:val="0"/>
              <w:caps w:val="0"/>
              <w:szCs w:val="22"/>
              <w:lang w:eastAsia="en-GB"/>
            </w:rPr>
          </w:pPr>
          <w:hyperlink w:anchor="_Toc107157455" w:history="1">
            <w:r w:rsidR="0052758D" w:rsidRPr="00572759">
              <w:rPr>
                <w:rStyle w:val="Hyperlink"/>
                <w:rFonts w:eastAsia="Yu Gothic Light"/>
              </w:rPr>
              <w:t>6</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Overview of Database studies</w:t>
            </w:r>
            <w:r w:rsidR="0052758D">
              <w:rPr>
                <w:webHidden/>
              </w:rPr>
              <w:tab/>
            </w:r>
            <w:r w:rsidR="0052758D">
              <w:rPr>
                <w:webHidden/>
              </w:rPr>
              <w:fldChar w:fldCharType="begin"/>
            </w:r>
            <w:r w:rsidR="0052758D">
              <w:rPr>
                <w:webHidden/>
              </w:rPr>
              <w:instrText xml:space="preserve"> PAGEREF _Toc107157455 \h </w:instrText>
            </w:r>
            <w:r w:rsidR="0052758D">
              <w:rPr>
                <w:webHidden/>
              </w:rPr>
            </w:r>
            <w:r w:rsidR="0052758D">
              <w:rPr>
                <w:webHidden/>
              </w:rPr>
              <w:fldChar w:fldCharType="separate"/>
            </w:r>
            <w:r w:rsidR="0052758D">
              <w:rPr>
                <w:webHidden/>
              </w:rPr>
              <w:t>53</w:t>
            </w:r>
            <w:r w:rsidR="0052758D">
              <w:rPr>
                <w:webHidden/>
              </w:rPr>
              <w:fldChar w:fldCharType="end"/>
            </w:r>
          </w:hyperlink>
        </w:p>
        <w:p w14:paraId="4A02E290" w14:textId="7CA4378E"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56" w:history="1">
            <w:r w:rsidR="0052758D" w:rsidRPr="00572759">
              <w:rPr>
                <w:rStyle w:val="Hyperlink"/>
                <w:noProof/>
              </w:rPr>
              <w:t>6.1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Clinical Practice Research Datalink</w:t>
            </w:r>
            <w:r w:rsidR="0052758D">
              <w:rPr>
                <w:noProof/>
                <w:webHidden/>
              </w:rPr>
              <w:tab/>
            </w:r>
            <w:r w:rsidR="0052758D">
              <w:rPr>
                <w:noProof/>
                <w:webHidden/>
              </w:rPr>
              <w:fldChar w:fldCharType="begin"/>
            </w:r>
            <w:r w:rsidR="0052758D">
              <w:rPr>
                <w:noProof/>
                <w:webHidden/>
              </w:rPr>
              <w:instrText xml:space="preserve"> PAGEREF _Toc107157456 \h </w:instrText>
            </w:r>
            <w:r w:rsidR="0052758D">
              <w:rPr>
                <w:noProof/>
                <w:webHidden/>
              </w:rPr>
            </w:r>
            <w:r w:rsidR="0052758D">
              <w:rPr>
                <w:noProof/>
                <w:webHidden/>
              </w:rPr>
              <w:fldChar w:fldCharType="separate"/>
            </w:r>
            <w:r w:rsidR="0052758D">
              <w:rPr>
                <w:noProof/>
                <w:webHidden/>
              </w:rPr>
              <w:t>53</w:t>
            </w:r>
            <w:r w:rsidR="0052758D">
              <w:rPr>
                <w:noProof/>
                <w:webHidden/>
              </w:rPr>
              <w:fldChar w:fldCharType="end"/>
            </w:r>
          </w:hyperlink>
        </w:p>
        <w:p w14:paraId="6BBA8B25" w14:textId="63B18D08"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57" w:history="1">
            <w:r w:rsidR="0052758D" w:rsidRPr="00572759">
              <w:rPr>
                <w:rStyle w:val="Hyperlink"/>
                <w:noProof/>
              </w:rPr>
              <w:t>6.2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Simon-Broome FH Disease Register</w:t>
            </w:r>
            <w:r w:rsidR="0052758D">
              <w:rPr>
                <w:noProof/>
                <w:webHidden/>
              </w:rPr>
              <w:tab/>
            </w:r>
            <w:r w:rsidR="0052758D">
              <w:rPr>
                <w:noProof/>
                <w:webHidden/>
              </w:rPr>
              <w:fldChar w:fldCharType="begin"/>
            </w:r>
            <w:r w:rsidR="0052758D">
              <w:rPr>
                <w:noProof/>
                <w:webHidden/>
              </w:rPr>
              <w:instrText xml:space="preserve"> PAGEREF _Toc107157457 \h </w:instrText>
            </w:r>
            <w:r w:rsidR="0052758D">
              <w:rPr>
                <w:noProof/>
                <w:webHidden/>
              </w:rPr>
            </w:r>
            <w:r w:rsidR="0052758D">
              <w:rPr>
                <w:noProof/>
                <w:webHidden/>
              </w:rPr>
              <w:fldChar w:fldCharType="separate"/>
            </w:r>
            <w:r w:rsidR="0052758D">
              <w:rPr>
                <w:noProof/>
                <w:webHidden/>
              </w:rPr>
              <w:t>54</w:t>
            </w:r>
            <w:r w:rsidR="0052758D">
              <w:rPr>
                <w:noProof/>
                <w:webHidden/>
              </w:rPr>
              <w:fldChar w:fldCharType="end"/>
            </w:r>
          </w:hyperlink>
        </w:p>
        <w:p w14:paraId="6E790CAA" w14:textId="1817320D"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58" w:history="1">
            <w:r w:rsidR="0052758D" w:rsidRPr="00572759">
              <w:rPr>
                <w:rStyle w:val="Hyperlink"/>
                <w:rFonts w:eastAsia="Yu Gothic Light"/>
                <w:noProof/>
              </w:rPr>
              <w:t>6.3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Hospital Episodes Statistics &amp; ONS Mortality Statistics</w:t>
            </w:r>
            <w:r w:rsidR="0052758D">
              <w:rPr>
                <w:noProof/>
                <w:webHidden/>
              </w:rPr>
              <w:tab/>
            </w:r>
            <w:r w:rsidR="0052758D">
              <w:rPr>
                <w:noProof/>
                <w:webHidden/>
              </w:rPr>
              <w:fldChar w:fldCharType="begin"/>
            </w:r>
            <w:r w:rsidR="0052758D">
              <w:rPr>
                <w:noProof/>
                <w:webHidden/>
              </w:rPr>
              <w:instrText xml:space="preserve"> PAGEREF _Toc107157458 \h </w:instrText>
            </w:r>
            <w:r w:rsidR="0052758D">
              <w:rPr>
                <w:noProof/>
                <w:webHidden/>
              </w:rPr>
            </w:r>
            <w:r w:rsidR="0052758D">
              <w:rPr>
                <w:noProof/>
                <w:webHidden/>
              </w:rPr>
              <w:fldChar w:fldCharType="separate"/>
            </w:r>
            <w:r w:rsidR="0052758D">
              <w:rPr>
                <w:noProof/>
                <w:webHidden/>
              </w:rPr>
              <w:t>54</w:t>
            </w:r>
            <w:r w:rsidR="0052758D">
              <w:rPr>
                <w:noProof/>
                <w:webHidden/>
              </w:rPr>
              <w:fldChar w:fldCharType="end"/>
            </w:r>
          </w:hyperlink>
        </w:p>
        <w:p w14:paraId="34E7CA46" w14:textId="7D55A871"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59" w:history="1">
            <w:r w:rsidR="0052758D" w:rsidRPr="00572759">
              <w:rPr>
                <w:rStyle w:val="Hyperlink"/>
                <w:noProof/>
              </w:rPr>
              <w:t>6.4</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PASS Wales &amp; Wessex Cascade Service Data</w:t>
            </w:r>
            <w:r w:rsidR="0052758D">
              <w:rPr>
                <w:noProof/>
                <w:webHidden/>
              </w:rPr>
              <w:tab/>
            </w:r>
            <w:r w:rsidR="0052758D">
              <w:rPr>
                <w:noProof/>
                <w:webHidden/>
              </w:rPr>
              <w:fldChar w:fldCharType="begin"/>
            </w:r>
            <w:r w:rsidR="0052758D">
              <w:rPr>
                <w:noProof/>
                <w:webHidden/>
              </w:rPr>
              <w:instrText xml:space="preserve"> PAGEREF _Toc107157459 \h </w:instrText>
            </w:r>
            <w:r w:rsidR="0052758D">
              <w:rPr>
                <w:noProof/>
                <w:webHidden/>
              </w:rPr>
            </w:r>
            <w:r w:rsidR="0052758D">
              <w:rPr>
                <w:noProof/>
                <w:webHidden/>
              </w:rPr>
              <w:fldChar w:fldCharType="separate"/>
            </w:r>
            <w:r w:rsidR="0052758D">
              <w:rPr>
                <w:noProof/>
                <w:webHidden/>
              </w:rPr>
              <w:t>55</w:t>
            </w:r>
            <w:r w:rsidR="0052758D">
              <w:rPr>
                <w:noProof/>
                <w:webHidden/>
              </w:rPr>
              <w:fldChar w:fldCharType="end"/>
            </w:r>
          </w:hyperlink>
        </w:p>
        <w:p w14:paraId="3B47A44A" w14:textId="7D1EE345"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60" w:history="1">
            <w:r w:rsidR="0052758D" w:rsidRPr="00572759">
              <w:rPr>
                <w:rStyle w:val="Hyperlink"/>
                <w:noProof/>
              </w:rPr>
              <w:t>6.5</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Scottish Familial Hypercholesterolaemia Service Data</w:t>
            </w:r>
            <w:r w:rsidR="0052758D">
              <w:rPr>
                <w:noProof/>
                <w:webHidden/>
              </w:rPr>
              <w:tab/>
            </w:r>
            <w:r w:rsidR="0052758D">
              <w:rPr>
                <w:noProof/>
                <w:webHidden/>
              </w:rPr>
              <w:fldChar w:fldCharType="begin"/>
            </w:r>
            <w:r w:rsidR="0052758D">
              <w:rPr>
                <w:noProof/>
                <w:webHidden/>
              </w:rPr>
              <w:instrText xml:space="preserve"> PAGEREF _Toc107157460 \h </w:instrText>
            </w:r>
            <w:r w:rsidR="0052758D">
              <w:rPr>
                <w:noProof/>
                <w:webHidden/>
              </w:rPr>
            </w:r>
            <w:r w:rsidR="0052758D">
              <w:rPr>
                <w:noProof/>
                <w:webHidden/>
              </w:rPr>
              <w:fldChar w:fldCharType="separate"/>
            </w:r>
            <w:r w:rsidR="0052758D">
              <w:rPr>
                <w:noProof/>
                <w:webHidden/>
              </w:rPr>
              <w:t>56</w:t>
            </w:r>
            <w:r w:rsidR="0052758D">
              <w:rPr>
                <w:noProof/>
                <w:webHidden/>
              </w:rPr>
              <w:fldChar w:fldCharType="end"/>
            </w:r>
          </w:hyperlink>
        </w:p>
        <w:p w14:paraId="467681F3" w14:textId="5321F898"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61" w:history="1">
            <w:r w:rsidR="0052758D" w:rsidRPr="00572759">
              <w:rPr>
                <w:rStyle w:val="Hyperlink"/>
                <w:rFonts w:eastAsia="Yu Gothic Light"/>
                <w:noProof/>
              </w:rPr>
              <w:t>6.6</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Conclusion</w:t>
            </w:r>
            <w:r w:rsidR="0052758D">
              <w:rPr>
                <w:noProof/>
                <w:webHidden/>
              </w:rPr>
              <w:tab/>
            </w:r>
            <w:r w:rsidR="0052758D">
              <w:rPr>
                <w:noProof/>
                <w:webHidden/>
              </w:rPr>
              <w:fldChar w:fldCharType="begin"/>
            </w:r>
            <w:r w:rsidR="0052758D">
              <w:rPr>
                <w:noProof/>
                <w:webHidden/>
              </w:rPr>
              <w:instrText xml:space="preserve"> PAGEREF _Toc107157461 \h </w:instrText>
            </w:r>
            <w:r w:rsidR="0052758D">
              <w:rPr>
                <w:noProof/>
                <w:webHidden/>
              </w:rPr>
            </w:r>
            <w:r w:rsidR="0052758D">
              <w:rPr>
                <w:noProof/>
                <w:webHidden/>
              </w:rPr>
              <w:fldChar w:fldCharType="separate"/>
            </w:r>
            <w:r w:rsidR="0052758D">
              <w:rPr>
                <w:noProof/>
                <w:webHidden/>
              </w:rPr>
              <w:t>57</w:t>
            </w:r>
            <w:r w:rsidR="0052758D">
              <w:rPr>
                <w:noProof/>
                <w:webHidden/>
              </w:rPr>
              <w:fldChar w:fldCharType="end"/>
            </w:r>
          </w:hyperlink>
        </w:p>
        <w:p w14:paraId="4B6423AA" w14:textId="0EF971AD" w:rsidR="0052758D" w:rsidRDefault="00671BFB">
          <w:pPr>
            <w:pStyle w:val="TOC1"/>
            <w:rPr>
              <w:rFonts w:asciiTheme="minorHAnsi" w:eastAsiaTheme="minorEastAsia" w:hAnsiTheme="minorHAnsi" w:cstheme="minorBidi"/>
              <w:b w:val="0"/>
              <w:bCs w:val="0"/>
              <w:iCs w:val="0"/>
              <w:caps w:val="0"/>
              <w:szCs w:val="22"/>
              <w:lang w:eastAsia="en-GB"/>
            </w:rPr>
          </w:pPr>
          <w:hyperlink w:anchor="_Toc107157462" w:history="1">
            <w:r w:rsidR="0052758D" w:rsidRPr="00572759">
              <w:rPr>
                <w:rStyle w:val="Hyperlink"/>
              </w:rPr>
              <w:t>7</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Epidemiological analysis of longitudinal databases</w:t>
            </w:r>
            <w:r w:rsidR="0052758D">
              <w:rPr>
                <w:webHidden/>
              </w:rPr>
              <w:tab/>
            </w:r>
            <w:r w:rsidR="0052758D">
              <w:rPr>
                <w:webHidden/>
              </w:rPr>
              <w:fldChar w:fldCharType="begin"/>
            </w:r>
            <w:r w:rsidR="0052758D">
              <w:rPr>
                <w:webHidden/>
              </w:rPr>
              <w:instrText xml:space="preserve"> PAGEREF _Toc107157462 \h </w:instrText>
            </w:r>
            <w:r w:rsidR="0052758D">
              <w:rPr>
                <w:webHidden/>
              </w:rPr>
            </w:r>
            <w:r w:rsidR="0052758D">
              <w:rPr>
                <w:webHidden/>
              </w:rPr>
              <w:fldChar w:fldCharType="separate"/>
            </w:r>
            <w:r w:rsidR="0052758D">
              <w:rPr>
                <w:webHidden/>
              </w:rPr>
              <w:t>59</w:t>
            </w:r>
            <w:r w:rsidR="0052758D">
              <w:rPr>
                <w:webHidden/>
              </w:rPr>
              <w:fldChar w:fldCharType="end"/>
            </w:r>
          </w:hyperlink>
        </w:p>
        <w:p w14:paraId="5BB9092C" w14:textId="0B5C2191"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63" w:history="1">
            <w:r w:rsidR="0052758D" w:rsidRPr="00572759">
              <w:rPr>
                <w:rStyle w:val="Hyperlink"/>
                <w:noProof/>
              </w:rPr>
              <w:t>7.1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Risk of cardiovascular disease in FH from primary care</w:t>
            </w:r>
            <w:r w:rsidR="0052758D">
              <w:rPr>
                <w:noProof/>
                <w:webHidden/>
              </w:rPr>
              <w:tab/>
            </w:r>
            <w:r w:rsidR="0052758D">
              <w:rPr>
                <w:noProof/>
                <w:webHidden/>
              </w:rPr>
              <w:fldChar w:fldCharType="begin"/>
            </w:r>
            <w:r w:rsidR="0052758D">
              <w:rPr>
                <w:noProof/>
                <w:webHidden/>
              </w:rPr>
              <w:instrText xml:space="preserve"> PAGEREF _Toc107157463 \h </w:instrText>
            </w:r>
            <w:r w:rsidR="0052758D">
              <w:rPr>
                <w:noProof/>
                <w:webHidden/>
              </w:rPr>
            </w:r>
            <w:r w:rsidR="0052758D">
              <w:rPr>
                <w:noProof/>
                <w:webHidden/>
              </w:rPr>
              <w:fldChar w:fldCharType="separate"/>
            </w:r>
            <w:r w:rsidR="0052758D">
              <w:rPr>
                <w:noProof/>
                <w:webHidden/>
              </w:rPr>
              <w:t>59</w:t>
            </w:r>
            <w:r w:rsidR="0052758D">
              <w:rPr>
                <w:noProof/>
                <w:webHidden/>
              </w:rPr>
              <w:fldChar w:fldCharType="end"/>
            </w:r>
          </w:hyperlink>
        </w:p>
        <w:p w14:paraId="64A1C3B6" w14:textId="1A55D882"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64" w:history="1">
            <w:r w:rsidR="0052758D" w:rsidRPr="00572759">
              <w:rPr>
                <w:rStyle w:val="Hyperlink"/>
                <w:rFonts w:eastAsia="Yu Gothic Light"/>
                <w:bCs/>
                <w:noProof/>
              </w:rPr>
              <w:t>7.1.1</w:t>
            </w:r>
            <w:r w:rsidR="0052758D">
              <w:rPr>
                <w:rFonts w:asciiTheme="minorHAnsi" w:eastAsiaTheme="minorEastAsia" w:hAnsiTheme="minorHAnsi" w:cstheme="minorBidi"/>
                <w:noProof/>
                <w:sz w:val="22"/>
                <w:szCs w:val="22"/>
                <w:lang w:eastAsia="en-GB"/>
              </w:rPr>
              <w:tab/>
            </w:r>
            <w:r w:rsidR="0052758D" w:rsidRPr="00572759">
              <w:rPr>
                <w:rStyle w:val="Hyperlink"/>
                <w:noProof/>
              </w:rPr>
              <w:t>Context</w:t>
            </w:r>
            <w:r w:rsidR="0052758D">
              <w:rPr>
                <w:noProof/>
                <w:webHidden/>
              </w:rPr>
              <w:tab/>
            </w:r>
            <w:r w:rsidR="0052758D">
              <w:rPr>
                <w:noProof/>
                <w:webHidden/>
              </w:rPr>
              <w:fldChar w:fldCharType="begin"/>
            </w:r>
            <w:r w:rsidR="0052758D">
              <w:rPr>
                <w:noProof/>
                <w:webHidden/>
              </w:rPr>
              <w:instrText xml:space="preserve"> PAGEREF _Toc107157464 \h </w:instrText>
            </w:r>
            <w:r w:rsidR="0052758D">
              <w:rPr>
                <w:noProof/>
                <w:webHidden/>
              </w:rPr>
            </w:r>
            <w:r w:rsidR="0052758D">
              <w:rPr>
                <w:noProof/>
                <w:webHidden/>
              </w:rPr>
              <w:fldChar w:fldCharType="separate"/>
            </w:r>
            <w:r w:rsidR="0052758D">
              <w:rPr>
                <w:noProof/>
                <w:webHidden/>
              </w:rPr>
              <w:t>59</w:t>
            </w:r>
            <w:r w:rsidR="0052758D">
              <w:rPr>
                <w:noProof/>
                <w:webHidden/>
              </w:rPr>
              <w:fldChar w:fldCharType="end"/>
            </w:r>
          </w:hyperlink>
        </w:p>
        <w:p w14:paraId="2CDDF815" w14:textId="51026456"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65" w:history="1">
            <w:r w:rsidR="0052758D" w:rsidRPr="00572759">
              <w:rPr>
                <w:rStyle w:val="Hyperlink"/>
                <w:rFonts w:eastAsia="Yu Gothic Light"/>
                <w:bCs/>
                <w:noProof/>
              </w:rPr>
              <w:t>7.1.2</w:t>
            </w:r>
            <w:r w:rsidR="0052758D">
              <w:rPr>
                <w:rFonts w:asciiTheme="minorHAnsi" w:eastAsiaTheme="minorEastAsia" w:hAnsiTheme="minorHAnsi" w:cstheme="minorBidi"/>
                <w:noProof/>
                <w:sz w:val="22"/>
                <w:szCs w:val="22"/>
                <w:lang w:eastAsia="en-GB"/>
              </w:rPr>
              <w:tab/>
            </w:r>
            <w:r w:rsidR="0052758D" w:rsidRPr="00572759">
              <w:rPr>
                <w:rStyle w:val="Hyperlink"/>
                <w:noProof/>
              </w:rPr>
              <w:t>Research Objectives</w:t>
            </w:r>
            <w:r w:rsidR="0052758D">
              <w:rPr>
                <w:noProof/>
                <w:webHidden/>
              </w:rPr>
              <w:tab/>
            </w:r>
            <w:r w:rsidR="0052758D">
              <w:rPr>
                <w:noProof/>
                <w:webHidden/>
              </w:rPr>
              <w:fldChar w:fldCharType="begin"/>
            </w:r>
            <w:r w:rsidR="0052758D">
              <w:rPr>
                <w:noProof/>
                <w:webHidden/>
              </w:rPr>
              <w:instrText xml:space="preserve"> PAGEREF _Toc107157465 \h </w:instrText>
            </w:r>
            <w:r w:rsidR="0052758D">
              <w:rPr>
                <w:noProof/>
                <w:webHidden/>
              </w:rPr>
            </w:r>
            <w:r w:rsidR="0052758D">
              <w:rPr>
                <w:noProof/>
                <w:webHidden/>
              </w:rPr>
              <w:fldChar w:fldCharType="separate"/>
            </w:r>
            <w:r w:rsidR="0052758D">
              <w:rPr>
                <w:noProof/>
                <w:webHidden/>
              </w:rPr>
              <w:t>59</w:t>
            </w:r>
            <w:r w:rsidR="0052758D">
              <w:rPr>
                <w:noProof/>
                <w:webHidden/>
              </w:rPr>
              <w:fldChar w:fldCharType="end"/>
            </w:r>
          </w:hyperlink>
        </w:p>
        <w:p w14:paraId="5A8304BC" w14:textId="56217007"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66" w:history="1">
            <w:r w:rsidR="0052758D" w:rsidRPr="00572759">
              <w:rPr>
                <w:rStyle w:val="Hyperlink"/>
                <w:rFonts w:eastAsia="Yu Gothic Light"/>
                <w:noProof/>
              </w:rPr>
              <w:t>7.1.3</w:t>
            </w:r>
            <w:r w:rsidR="0052758D">
              <w:rPr>
                <w:rFonts w:asciiTheme="minorHAnsi" w:eastAsiaTheme="minorEastAsia" w:hAnsiTheme="minorHAnsi" w:cstheme="minorBidi"/>
                <w:noProof/>
                <w:sz w:val="22"/>
                <w:szCs w:val="22"/>
                <w:lang w:eastAsia="en-GB"/>
              </w:rPr>
              <w:tab/>
            </w:r>
            <w:r w:rsidR="0052758D" w:rsidRPr="00572759">
              <w:rPr>
                <w:rStyle w:val="Hyperlink"/>
                <w:noProof/>
              </w:rPr>
              <w:t>Methodology</w:t>
            </w:r>
            <w:r w:rsidR="0052758D">
              <w:rPr>
                <w:noProof/>
                <w:webHidden/>
              </w:rPr>
              <w:tab/>
            </w:r>
            <w:r w:rsidR="0052758D">
              <w:rPr>
                <w:noProof/>
                <w:webHidden/>
              </w:rPr>
              <w:fldChar w:fldCharType="begin"/>
            </w:r>
            <w:r w:rsidR="0052758D">
              <w:rPr>
                <w:noProof/>
                <w:webHidden/>
              </w:rPr>
              <w:instrText xml:space="preserve"> PAGEREF _Toc107157466 \h </w:instrText>
            </w:r>
            <w:r w:rsidR="0052758D">
              <w:rPr>
                <w:noProof/>
                <w:webHidden/>
              </w:rPr>
            </w:r>
            <w:r w:rsidR="0052758D">
              <w:rPr>
                <w:noProof/>
                <w:webHidden/>
              </w:rPr>
              <w:fldChar w:fldCharType="separate"/>
            </w:r>
            <w:r w:rsidR="0052758D">
              <w:rPr>
                <w:noProof/>
                <w:webHidden/>
              </w:rPr>
              <w:t>59</w:t>
            </w:r>
            <w:r w:rsidR="0052758D">
              <w:rPr>
                <w:noProof/>
                <w:webHidden/>
              </w:rPr>
              <w:fldChar w:fldCharType="end"/>
            </w:r>
          </w:hyperlink>
        </w:p>
        <w:p w14:paraId="6F598898" w14:textId="6BD5217C"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67" w:history="1">
            <w:r w:rsidR="0052758D" w:rsidRPr="00572759">
              <w:rPr>
                <w:rStyle w:val="Hyperlink"/>
                <w:rFonts w:eastAsia="Yu Gothic Light"/>
                <w:bCs/>
                <w:noProof/>
              </w:rPr>
              <w:t>7.1.4</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_Toc107157467 \h </w:instrText>
            </w:r>
            <w:r w:rsidR="0052758D">
              <w:rPr>
                <w:noProof/>
                <w:webHidden/>
              </w:rPr>
            </w:r>
            <w:r w:rsidR="0052758D">
              <w:rPr>
                <w:noProof/>
                <w:webHidden/>
              </w:rPr>
              <w:fldChar w:fldCharType="separate"/>
            </w:r>
            <w:r w:rsidR="0052758D">
              <w:rPr>
                <w:noProof/>
                <w:webHidden/>
              </w:rPr>
              <w:t>60</w:t>
            </w:r>
            <w:r w:rsidR="0052758D">
              <w:rPr>
                <w:noProof/>
                <w:webHidden/>
              </w:rPr>
              <w:fldChar w:fldCharType="end"/>
            </w:r>
          </w:hyperlink>
        </w:p>
        <w:p w14:paraId="58DA296D" w14:textId="2E54672F"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68" w:history="1">
            <w:r w:rsidR="0052758D" w:rsidRPr="00572759">
              <w:rPr>
                <w:rStyle w:val="Hyperlink"/>
                <w:rFonts w:eastAsia="Yu Gothic Light"/>
                <w:bCs/>
                <w:noProof/>
              </w:rPr>
              <w:t>7.1.5</w:t>
            </w:r>
            <w:r w:rsidR="0052758D">
              <w:rPr>
                <w:rFonts w:asciiTheme="minorHAnsi" w:eastAsiaTheme="minorEastAsia" w:hAnsiTheme="minorHAnsi" w:cstheme="minorBidi"/>
                <w:noProof/>
                <w:sz w:val="22"/>
                <w:szCs w:val="22"/>
                <w:lang w:eastAsia="en-GB"/>
              </w:rPr>
              <w:tab/>
            </w:r>
            <w:r w:rsidR="0052758D" w:rsidRPr="00572759">
              <w:rPr>
                <w:rStyle w:val="Hyperlink"/>
                <w:noProof/>
              </w:rPr>
              <w:t>Conclusion</w:t>
            </w:r>
            <w:r w:rsidR="0052758D">
              <w:rPr>
                <w:noProof/>
                <w:webHidden/>
              </w:rPr>
              <w:tab/>
            </w:r>
            <w:r w:rsidR="0052758D">
              <w:rPr>
                <w:noProof/>
                <w:webHidden/>
              </w:rPr>
              <w:fldChar w:fldCharType="begin"/>
            </w:r>
            <w:r w:rsidR="0052758D">
              <w:rPr>
                <w:noProof/>
                <w:webHidden/>
              </w:rPr>
              <w:instrText xml:space="preserve"> PAGEREF _Toc107157468 \h </w:instrText>
            </w:r>
            <w:r w:rsidR="0052758D">
              <w:rPr>
                <w:noProof/>
                <w:webHidden/>
              </w:rPr>
            </w:r>
            <w:r w:rsidR="0052758D">
              <w:rPr>
                <w:noProof/>
                <w:webHidden/>
              </w:rPr>
              <w:fldChar w:fldCharType="separate"/>
            </w:r>
            <w:r w:rsidR="0052758D">
              <w:rPr>
                <w:noProof/>
                <w:webHidden/>
              </w:rPr>
              <w:t>63</w:t>
            </w:r>
            <w:r w:rsidR="0052758D">
              <w:rPr>
                <w:noProof/>
                <w:webHidden/>
              </w:rPr>
              <w:fldChar w:fldCharType="end"/>
            </w:r>
          </w:hyperlink>
        </w:p>
        <w:p w14:paraId="44741E54" w14:textId="4A67ADCA"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69" w:history="1">
            <w:r w:rsidR="0052758D" w:rsidRPr="00572759">
              <w:rPr>
                <w:rStyle w:val="Hyperlink"/>
                <w:rFonts w:eastAsia="Yu Gothic Light"/>
                <w:noProof/>
              </w:rPr>
              <w:t>7.2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Risk of cardiovascular disease in FH from secondary care</w:t>
            </w:r>
            <w:r w:rsidR="0052758D">
              <w:rPr>
                <w:noProof/>
                <w:webHidden/>
              </w:rPr>
              <w:tab/>
            </w:r>
            <w:r w:rsidR="0052758D">
              <w:rPr>
                <w:noProof/>
                <w:webHidden/>
              </w:rPr>
              <w:fldChar w:fldCharType="begin"/>
            </w:r>
            <w:r w:rsidR="0052758D">
              <w:rPr>
                <w:noProof/>
                <w:webHidden/>
              </w:rPr>
              <w:instrText xml:space="preserve"> PAGEREF _Toc107157469 \h </w:instrText>
            </w:r>
            <w:r w:rsidR="0052758D">
              <w:rPr>
                <w:noProof/>
                <w:webHidden/>
              </w:rPr>
            </w:r>
            <w:r w:rsidR="0052758D">
              <w:rPr>
                <w:noProof/>
                <w:webHidden/>
              </w:rPr>
              <w:fldChar w:fldCharType="separate"/>
            </w:r>
            <w:r w:rsidR="0052758D">
              <w:rPr>
                <w:noProof/>
                <w:webHidden/>
              </w:rPr>
              <w:t>65</w:t>
            </w:r>
            <w:r w:rsidR="0052758D">
              <w:rPr>
                <w:noProof/>
                <w:webHidden/>
              </w:rPr>
              <w:fldChar w:fldCharType="end"/>
            </w:r>
          </w:hyperlink>
        </w:p>
        <w:p w14:paraId="35BC4D4A" w14:textId="7D51B8F3"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70" w:history="1">
            <w:r w:rsidR="0052758D" w:rsidRPr="00572759">
              <w:rPr>
                <w:rStyle w:val="Hyperlink"/>
                <w:rFonts w:eastAsia="Yu Gothic Light"/>
                <w:bCs/>
                <w:noProof/>
              </w:rPr>
              <w:t>7.2.1</w:t>
            </w:r>
            <w:r w:rsidR="0052758D">
              <w:rPr>
                <w:rFonts w:asciiTheme="minorHAnsi" w:eastAsiaTheme="minorEastAsia" w:hAnsiTheme="minorHAnsi" w:cstheme="minorBidi"/>
                <w:noProof/>
                <w:sz w:val="22"/>
                <w:szCs w:val="22"/>
                <w:lang w:eastAsia="en-GB"/>
              </w:rPr>
              <w:tab/>
            </w:r>
            <w:r w:rsidR="0052758D" w:rsidRPr="00572759">
              <w:rPr>
                <w:rStyle w:val="Hyperlink"/>
                <w:noProof/>
              </w:rPr>
              <w:t>Context</w:t>
            </w:r>
            <w:r w:rsidR="0052758D">
              <w:rPr>
                <w:noProof/>
                <w:webHidden/>
              </w:rPr>
              <w:tab/>
            </w:r>
            <w:r w:rsidR="0052758D">
              <w:rPr>
                <w:noProof/>
                <w:webHidden/>
              </w:rPr>
              <w:fldChar w:fldCharType="begin"/>
            </w:r>
            <w:r w:rsidR="0052758D">
              <w:rPr>
                <w:noProof/>
                <w:webHidden/>
              </w:rPr>
              <w:instrText xml:space="preserve"> PAGEREF _Toc107157470 \h </w:instrText>
            </w:r>
            <w:r w:rsidR="0052758D">
              <w:rPr>
                <w:noProof/>
                <w:webHidden/>
              </w:rPr>
            </w:r>
            <w:r w:rsidR="0052758D">
              <w:rPr>
                <w:noProof/>
                <w:webHidden/>
              </w:rPr>
              <w:fldChar w:fldCharType="separate"/>
            </w:r>
            <w:r w:rsidR="0052758D">
              <w:rPr>
                <w:noProof/>
                <w:webHidden/>
              </w:rPr>
              <w:t>65</w:t>
            </w:r>
            <w:r w:rsidR="0052758D">
              <w:rPr>
                <w:noProof/>
                <w:webHidden/>
              </w:rPr>
              <w:fldChar w:fldCharType="end"/>
            </w:r>
          </w:hyperlink>
        </w:p>
        <w:p w14:paraId="13EDE262" w14:textId="64F080EC"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71" w:history="1">
            <w:r w:rsidR="0052758D" w:rsidRPr="00572759">
              <w:rPr>
                <w:rStyle w:val="Hyperlink"/>
                <w:rFonts w:eastAsia="Yu Gothic Light"/>
                <w:bCs/>
                <w:noProof/>
              </w:rPr>
              <w:t>7.2.2</w:t>
            </w:r>
            <w:r w:rsidR="0052758D">
              <w:rPr>
                <w:rFonts w:asciiTheme="minorHAnsi" w:eastAsiaTheme="minorEastAsia" w:hAnsiTheme="minorHAnsi" w:cstheme="minorBidi"/>
                <w:noProof/>
                <w:sz w:val="22"/>
                <w:szCs w:val="22"/>
                <w:lang w:eastAsia="en-GB"/>
              </w:rPr>
              <w:tab/>
            </w:r>
            <w:r w:rsidR="0052758D" w:rsidRPr="00572759">
              <w:rPr>
                <w:rStyle w:val="Hyperlink"/>
                <w:noProof/>
              </w:rPr>
              <w:t>Research objectives</w:t>
            </w:r>
            <w:r w:rsidR="0052758D">
              <w:rPr>
                <w:noProof/>
                <w:webHidden/>
              </w:rPr>
              <w:tab/>
            </w:r>
            <w:r w:rsidR="0052758D">
              <w:rPr>
                <w:noProof/>
                <w:webHidden/>
              </w:rPr>
              <w:fldChar w:fldCharType="begin"/>
            </w:r>
            <w:r w:rsidR="0052758D">
              <w:rPr>
                <w:noProof/>
                <w:webHidden/>
              </w:rPr>
              <w:instrText xml:space="preserve"> PAGEREF _Toc107157471 \h </w:instrText>
            </w:r>
            <w:r w:rsidR="0052758D">
              <w:rPr>
                <w:noProof/>
                <w:webHidden/>
              </w:rPr>
            </w:r>
            <w:r w:rsidR="0052758D">
              <w:rPr>
                <w:noProof/>
                <w:webHidden/>
              </w:rPr>
              <w:fldChar w:fldCharType="separate"/>
            </w:r>
            <w:r w:rsidR="0052758D">
              <w:rPr>
                <w:noProof/>
                <w:webHidden/>
              </w:rPr>
              <w:t>65</w:t>
            </w:r>
            <w:r w:rsidR="0052758D">
              <w:rPr>
                <w:noProof/>
                <w:webHidden/>
              </w:rPr>
              <w:fldChar w:fldCharType="end"/>
            </w:r>
          </w:hyperlink>
        </w:p>
        <w:p w14:paraId="28127C8E" w14:textId="0E9630BA"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72" w:history="1">
            <w:r w:rsidR="0052758D" w:rsidRPr="00572759">
              <w:rPr>
                <w:rStyle w:val="Hyperlink"/>
                <w:rFonts w:eastAsia="Yu Gothic Light"/>
                <w:bCs/>
                <w:noProof/>
              </w:rPr>
              <w:t>7.2.3</w:t>
            </w:r>
            <w:r w:rsidR="0052758D">
              <w:rPr>
                <w:rFonts w:asciiTheme="minorHAnsi" w:eastAsiaTheme="minorEastAsia" w:hAnsiTheme="minorHAnsi" w:cstheme="minorBidi"/>
                <w:noProof/>
                <w:sz w:val="22"/>
                <w:szCs w:val="22"/>
                <w:lang w:eastAsia="en-GB"/>
              </w:rPr>
              <w:tab/>
            </w:r>
            <w:r w:rsidR="0052758D" w:rsidRPr="00572759">
              <w:rPr>
                <w:rStyle w:val="Hyperlink"/>
                <w:noProof/>
              </w:rPr>
              <w:t>Methodology</w:t>
            </w:r>
            <w:r w:rsidR="0052758D">
              <w:rPr>
                <w:noProof/>
                <w:webHidden/>
              </w:rPr>
              <w:tab/>
            </w:r>
            <w:r w:rsidR="0052758D">
              <w:rPr>
                <w:noProof/>
                <w:webHidden/>
              </w:rPr>
              <w:fldChar w:fldCharType="begin"/>
            </w:r>
            <w:r w:rsidR="0052758D">
              <w:rPr>
                <w:noProof/>
                <w:webHidden/>
              </w:rPr>
              <w:instrText xml:space="preserve"> PAGEREF _Toc107157472 \h </w:instrText>
            </w:r>
            <w:r w:rsidR="0052758D">
              <w:rPr>
                <w:noProof/>
                <w:webHidden/>
              </w:rPr>
            </w:r>
            <w:r w:rsidR="0052758D">
              <w:rPr>
                <w:noProof/>
                <w:webHidden/>
              </w:rPr>
              <w:fldChar w:fldCharType="separate"/>
            </w:r>
            <w:r w:rsidR="0052758D">
              <w:rPr>
                <w:noProof/>
                <w:webHidden/>
              </w:rPr>
              <w:t>65</w:t>
            </w:r>
            <w:r w:rsidR="0052758D">
              <w:rPr>
                <w:noProof/>
                <w:webHidden/>
              </w:rPr>
              <w:fldChar w:fldCharType="end"/>
            </w:r>
          </w:hyperlink>
        </w:p>
        <w:p w14:paraId="68411AD7" w14:textId="383C10EB"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73" w:history="1">
            <w:r w:rsidR="0052758D" w:rsidRPr="00572759">
              <w:rPr>
                <w:rStyle w:val="Hyperlink"/>
                <w:rFonts w:eastAsia="Yu Gothic Light"/>
                <w:bCs/>
                <w:noProof/>
              </w:rPr>
              <w:t>7.2.4</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_Toc107157473 \h </w:instrText>
            </w:r>
            <w:r w:rsidR="0052758D">
              <w:rPr>
                <w:noProof/>
                <w:webHidden/>
              </w:rPr>
            </w:r>
            <w:r w:rsidR="0052758D">
              <w:rPr>
                <w:noProof/>
                <w:webHidden/>
              </w:rPr>
              <w:fldChar w:fldCharType="separate"/>
            </w:r>
            <w:r w:rsidR="0052758D">
              <w:rPr>
                <w:noProof/>
                <w:webHidden/>
              </w:rPr>
              <w:t>66</w:t>
            </w:r>
            <w:r w:rsidR="0052758D">
              <w:rPr>
                <w:noProof/>
                <w:webHidden/>
              </w:rPr>
              <w:fldChar w:fldCharType="end"/>
            </w:r>
          </w:hyperlink>
        </w:p>
        <w:p w14:paraId="24AFA058" w14:textId="77561633"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74" w:history="1">
            <w:r w:rsidR="0052758D" w:rsidRPr="00572759">
              <w:rPr>
                <w:rStyle w:val="Hyperlink"/>
                <w:rFonts w:eastAsia="Yu Gothic Light"/>
                <w:bCs/>
                <w:noProof/>
              </w:rPr>
              <w:t>7.2.5</w:t>
            </w:r>
            <w:r w:rsidR="0052758D">
              <w:rPr>
                <w:rFonts w:asciiTheme="minorHAnsi" w:eastAsiaTheme="minorEastAsia" w:hAnsiTheme="minorHAnsi" w:cstheme="minorBidi"/>
                <w:noProof/>
                <w:sz w:val="22"/>
                <w:szCs w:val="22"/>
                <w:lang w:eastAsia="en-GB"/>
              </w:rPr>
              <w:tab/>
            </w:r>
            <w:r w:rsidR="0052758D" w:rsidRPr="00572759">
              <w:rPr>
                <w:rStyle w:val="Hyperlink"/>
                <w:noProof/>
              </w:rPr>
              <w:t>Conclusion</w:t>
            </w:r>
            <w:r w:rsidR="0052758D">
              <w:rPr>
                <w:noProof/>
                <w:webHidden/>
              </w:rPr>
              <w:tab/>
            </w:r>
            <w:r w:rsidR="0052758D">
              <w:rPr>
                <w:noProof/>
                <w:webHidden/>
              </w:rPr>
              <w:fldChar w:fldCharType="begin"/>
            </w:r>
            <w:r w:rsidR="0052758D">
              <w:rPr>
                <w:noProof/>
                <w:webHidden/>
              </w:rPr>
              <w:instrText xml:space="preserve"> PAGEREF _Toc107157474 \h </w:instrText>
            </w:r>
            <w:r w:rsidR="0052758D">
              <w:rPr>
                <w:noProof/>
                <w:webHidden/>
              </w:rPr>
            </w:r>
            <w:r w:rsidR="0052758D">
              <w:rPr>
                <w:noProof/>
                <w:webHidden/>
              </w:rPr>
              <w:fldChar w:fldCharType="separate"/>
            </w:r>
            <w:r w:rsidR="0052758D">
              <w:rPr>
                <w:noProof/>
                <w:webHidden/>
              </w:rPr>
              <w:t>69</w:t>
            </w:r>
            <w:r w:rsidR="0052758D">
              <w:rPr>
                <w:noProof/>
                <w:webHidden/>
              </w:rPr>
              <w:fldChar w:fldCharType="end"/>
            </w:r>
          </w:hyperlink>
        </w:p>
        <w:p w14:paraId="00A71B93" w14:textId="2F09C635"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75" w:history="1">
            <w:r w:rsidR="0052758D" w:rsidRPr="00572759">
              <w:rPr>
                <w:rStyle w:val="Hyperlink"/>
                <w:noProof/>
              </w:rPr>
              <w:t>7.3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Summary of Results &amp; Limitations</w:t>
            </w:r>
            <w:r w:rsidR="0052758D">
              <w:rPr>
                <w:noProof/>
                <w:webHidden/>
              </w:rPr>
              <w:tab/>
            </w:r>
            <w:r w:rsidR="0052758D">
              <w:rPr>
                <w:noProof/>
                <w:webHidden/>
              </w:rPr>
              <w:fldChar w:fldCharType="begin"/>
            </w:r>
            <w:r w:rsidR="0052758D">
              <w:rPr>
                <w:noProof/>
                <w:webHidden/>
              </w:rPr>
              <w:instrText xml:space="preserve"> PAGEREF _Toc107157475 \h </w:instrText>
            </w:r>
            <w:r w:rsidR="0052758D">
              <w:rPr>
                <w:noProof/>
                <w:webHidden/>
              </w:rPr>
            </w:r>
            <w:r w:rsidR="0052758D">
              <w:rPr>
                <w:noProof/>
                <w:webHidden/>
              </w:rPr>
              <w:fldChar w:fldCharType="separate"/>
            </w:r>
            <w:r w:rsidR="0052758D">
              <w:rPr>
                <w:noProof/>
                <w:webHidden/>
              </w:rPr>
              <w:t>70</w:t>
            </w:r>
            <w:r w:rsidR="0052758D">
              <w:rPr>
                <w:noProof/>
                <w:webHidden/>
              </w:rPr>
              <w:fldChar w:fldCharType="end"/>
            </w:r>
          </w:hyperlink>
        </w:p>
        <w:p w14:paraId="25D99472" w14:textId="71F27840" w:rsidR="0052758D" w:rsidRDefault="00671BFB">
          <w:pPr>
            <w:pStyle w:val="TOC1"/>
            <w:rPr>
              <w:rFonts w:asciiTheme="minorHAnsi" w:eastAsiaTheme="minorEastAsia" w:hAnsiTheme="minorHAnsi" w:cstheme="minorBidi"/>
              <w:b w:val="0"/>
              <w:bCs w:val="0"/>
              <w:iCs w:val="0"/>
              <w:caps w:val="0"/>
              <w:szCs w:val="22"/>
              <w:lang w:eastAsia="en-GB"/>
            </w:rPr>
          </w:pPr>
          <w:hyperlink w:anchor="_Toc107157476" w:history="1">
            <w:r w:rsidR="0052758D" w:rsidRPr="00572759">
              <w:rPr>
                <w:rStyle w:val="Hyperlink"/>
              </w:rPr>
              <w:t>8</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Economic evaluation</w:t>
            </w:r>
            <w:r w:rsidR="0052758D">
              <w:rPr>
                <w:webHidden/>
              </w:rPr>
              <w:tab/>
            </w:r>
            <w:r w:rsidR="0052758D">
              <w:rPr>
                <w:webHidden/>
              </w:rPr>
              <w:fldChar w:fldCharType="begin"/>
            </w:r>
            <w:r w:rsidR="0052758D">
              <w:rPr>
                <w:webHidden/>
              </w:rPr>
              <w:instrText xml:space="preserve"> PAGEREF _Toc107157476 \h </w:instrText>
            </w:r>
            <w:r w:rsidR="0052758D">
              <w:rPr>
                <w:webHidden/>
              </w:rPr>
            </w:r>
            <w:r w:rsidR="0052758D">
              <w:rPr>
                <w:webHidden/>
              </w:rPr>
              <w:fldChar w:fldCharType="separate"/>
            </w:r>
            <w:r w:rsidR="0052758D">
              <w:rPr>
                <w:webHidden/>
              </w:rPr>
              <w:t>71</w:t>
            </w:r>
            <w:r w:rsidR="0052758D">
              <w:rPr>
                <w:webHidden/>
              </w:rPr>
              <w:fldChar w:fldCharType="end"/>
            </w:r>
          </w:hyperlink>
        </w:p>
        <w:p w14:paraId="27209C2E" w14:textId="515733A0"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77" w:history="1">
            <w:r w:rsidR="0052758D" w:rsidRPr="00572759">
              <w:rPr>
                <w:rStyle w:val="Hyperlink"/>
                <w:noProof/>
              </w:rPr>
              <w:t>8.1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Overview of the cost-effectiveness workstream</w:t>
            </w:r>
            <w:r w:rsidR="0052758D">
              <w:rPr>
                <w:noProof/>
                <w:webHidden/>
              </w:rPr>
              <w:tab/>
            </w:r>
            <w:r w:rsidR="0052758D">
              <w:rPr>
                <w:noProof/>
                <w:webHidden/>
              </w:rPr>
              <w:fldChar w:fldCharType="begin"/>
            </w:r>
            <w:r w:rsidR="0052758D">
              <w:rPr>
                <w:noProof/>
                <w:webHidden/>
              </w:rPr>
              <w:instrText xml:space="preserve"> PAGEREF _Toc107157477 \h </w:instrText>
            </w:r>
            <w:r w:rsidR="0052758D">
              <w:rPr>
                <w:noProof/>
                <w:webHidden/>
              </w:rPr>
            </w:r>
            <w:r w:rsidR="0052758D">
              <w:rPr>
                <w:noProof/>
                <w:webHidden/>
              </w:rPr>
              <w:fldChar w:fldCharType="separate"/>
            </w:r>
            <w:r w:rsidR="0052758D">
              <w:rPr>
                <w:noProof/>
                <w:webHidden/>
              </w:rPr>
              <w:t>71</w:t>
            </w:r>
            <w:r w:rsidR="0052758D">
              <w:rPr>
                <w:noProof/>
                <w:webHidden/>
              </w:rPr>
              <w:fldChar w:fldCharType="end"/>
            </w:r>
          </w:hyperlink>
        </w:p>
        <w:p w14:paraId="2914499F" w14:textId="00845D0B"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78" w:history="1">
            <w:r w:rsidR="0052758D" w:rsidRPr="00572759">
              <w:rPr>
                <w:rStyle w:val="Hyperlink"/>
                <w:noProof/>
              </w:rPr>
              <w:t>8.2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Economic analysis of the CPRD database</w:t>
            </w:r>
            <w:r w:rsidR="0052758D">
              <w:rPr>
                <w:noProof/>
                <w:webHidden/>
              </w:rPr>
              <w:tab/>
            </w:r>
            <w:r w:rsidR="0052758D">
              <w:rPr>
                <w:noProof/>
                <w:webHidden/>
              </w:rPr>
              <w:fldChar w:fldCharType="begin"/>
            </w:r>
            <w:r w:rsidR="0052758D">
              <w:rPr>
                <w:noProof/>
                <w:webHidden/>
              </w:rPr>
              <w:instrText xml:space="preserve"> PAGEREF _Toc107157478 \h </w:instrText>
            </w:r>
            <w:r w:rsidR="0052758D">
              <w:rPr>
                <w:noProof/>
                <w:webHidden/>
              </w:rPr>
            </w:r>
            <w:r w:rsidR="0052758D">
              <w:rPr>
                <w:noProof/>
                <w:webHidden/>
              </w:rPr>
              <w:fldChar w:fldCharType="separate"/>
            </w:r>
            <w:r w:rsidR="0052758D">
              <w:rPr>
                <w:noProof/>
                <w:webHidden/>
              </w:rPr>
              <w:t>71</w:t>
            </w:r>
            <w:r w:rsidR="0052758D">
              <w:rPr>
                <w:noProof/>
                <w:webHidden/>
              </w:rPr>
              <w:fldChar w:fldCharType="end"/>
            </w:r>
          </w:hyperlink>
        </w:p>
        <w:p w14:paraId="0A591DBD" w14:textId="0E90EE92"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79" w:history="1">
            <w:r w:rsidR="0052758D" w:rsidRPr="00572759">
              <w:rPr>
                <w:rStyle w:val="Hyperlink"/>
                <w:noProof/>
              </w:rPr>
              <w:t>8.2.1</w:t>
            </w:r>
            <w:r w:rsidR="0052758D">
              <w:rPr>
                <w:rFonts w:asciiTheme="minorHAnsi" w:eastAsiaTheme="minorEastAsia" w:hAnsiTheme="minorHAnsi" w:cstheme="minorBidi"/>
                <w:noProof/>
                <w:sz w:val="22"/>
                <w:szCs w:val="22"/>
                <w:lang w:eastAsia="en-GB"/>
              </w:rPr>
              <w:tab/>
            </w:r>
            <w:r w:rsidR="0052758D" w:rsidRPr="00572759">
              <w:rPr>
                <w:rStyle w:val="Hyperlink"/>
                <w:noProof/>
              </w:rPr>
              <w:t>Background and objectives</w:t>
            </w:r>
            <w:r w:rsidR="0052758D">
              <w:rPr>
                <w:noProof/>
                <w:webHidden/>
              </w:rPr>
              <w:tab/>
            </w:r>
            <w:r w:rsidR="0052758D">
              <w:rPr>
                <w:noProof/>
                <w:webHidden/>
              </w:rPr>
              <w:fldChar w:fldCharType="begin"/>
            </w:r>
            <w:r w:rsidR="0052758D">
              <w:rPr>
                <w:noProof/>
                <w:webHidden/>
              </w:rPr>
              <w:instrText xml:space="preserve"> PAGEREF _Toc107157479 \h </w:instrText>
            </w:r>
            <w:r w:rsidR="0052758D">
              <w:rPr>
                <w:noProof/>
                <w:webHidden/>
              </w:rPr>
            </w:r>
            <w:r w:rsidR="0052758D">
              <w:rPr>
                <w:noProof/>
                <w:webHidden/>
              </w:rPr>
              <w:fldChar w:fldCharType="separate"/>
            </w:r>
            <w:r w:rsidR="0052758D">
              <w:rPr>
                <w:noProof/>
                <w:webHidden/>
              </w:rPr>
              <w:t>71</w:t>
            </w:r>
            <w:r w:rsidR="0052758D">
              <w:rPr>
                <w:noProof/>
                <w:webHidden/>
              </w:rPr>
              <w:fldChar w:fldCharType="end"/>
            </w:r>
          </w:hyperlink>
        </w:p>
        <w:p w14:paraId="17D683A3" w14:textId="5BAE4199"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0" w:history="1">
            <w:r w:rsidR="0052758D" w:rsidRPr="00572759">
              <w:rPr>
                <w:rStyle w:val="Hyperlink"/>
                <w:noProof/>
              </w:rPr>
              <w:t>8.2.2</w:t>
            </w:r>
            <w:r w:rsidR="0052758D">
              <w:rPr>
                <w:rFonts w:asciiTheme="minorHAnsi" w:eastAsiaTheme="minorEastAsia" w:hAnsiTheme="minorHAnsi" w:cstheme="minorBidi"/>
                <w:noProof/>
                <w:sz w:val="22"/>
                <w:szCs w:val="22"/>
                <w:lang w:eastAsia="en-GB"/>
              </w:rPr>
              <w:tab/>
            </w:r>
            <w:r w:rsidR="0052758D" w:rsidRPr="00572759">
              <w:rPr>
                <w:rStyle w:val="Hyperlink"/>
                <w:noProof/>
              </w:rPr>
              <w:t>Methods</w:t>
            </w:r>
            <w:r w:rsidR="0052758D">
              <w:rPr>
                <w:noProof/>
                <w:webHidden/>
              </w:rPr>
              <w:tab/>
            </w:r>
            <w:r w:rsidR="0052758D">
              <w:rPr>
                <w:noProof/>
                <w:webHidden/>
              </w:rPr>
              <w:fldChar w:fldCharType="begin"/>
            </w:r>
            <w:r w:rsidR="0052758D">
              <w:rPr>
                <w:noProof/>
                <w:webHidden/>
              </w:rPr>
              <w:instrText xml:space="preserve"> PAGEREF _Toc107157480 \h </w:instrText>
            </w:r>
            <w:r w:rsidR="0052758D">
              <w:rPr>
                <w:noProof/>
                <w:webHidden/>
              </w:rPr>
            </w:r>
            <w:r w:rsidR="0052758D">
              <w:rPr>
                <w:noProof/>
                <w:webHidden/>
              </w:rPr>
              <w:fldChar w:fldCharType="separate"/>
            </w:r>
            <w:r w:rsidR="0052758D">
              <w:rPr>
                <w:noProof/>
                <w:webHidden/>
              </w:rPr>
              <w:t>72</w:t>
            </w:r>
            <w:r w:rsidR="0052758D">
              <w:rPr>
                <w:noProof/>
                <w:webHidden/>
              </w:rPr>
              <w:fldChar w:fldCharType="end"/>
            </w:r>
          </w:hyperlink>
        </w:p>
        <w:p w14:paraId="1B84C73E" w14:textId="4D0EE344"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1" w:history="1">
            <w:r w:rsidR="0052758D" w:rsidRPr="00572759">
              <w:rPr>
                <w:rStyle w:val="Hyperlink"/>
                <w:noProof/>
              </w:rPr>
              <w:t>8.2.3</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_Toc107157481 \h </w:instrText>
            </w:r>
            <w:r w:rsidR="0052758D">
              <w:rPr>
                <w:noProof/>
                <w:webHidden/>
              </w:rPr>
            </w:r>
            <w:r w:rsidR="0052758D">
              <w:rPr>
                <w:noProof/>
                <w:webHidden/>
              </w:rPr>
              <w:fldChar w:fldCharType="separate"/>
            </w:r>
            <w:r w:rsidR="0052758D">
              <w:rPr>
                <w:noProof/>
                <w:webHidden/>
              </w:rPr>
              <w:t>75</w:t>
            </w:r>
            <w:r w:rsidR="0052758D">
              <w:rPr>
                <w:noProof/>
                <w:webHidden/>
              </w:rPr>
              <w:fldChar w:fldCharType="end"/>
            </w:r>
          </w:hyperlink>
        </w:p>
        <w:p w14:paraId="4FDC4823" w14:textId="282B8C05"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2" w:history="1">
            <w:r w:rsidR="0052758D" w:rsidRPr="00572759">
              <w:rPr>
                <w:rStyle w:val="Hyperlink"/>
                <w:noProof/>
              </w:rPr>
              <w:t>8.2.4</w:t>
            </w:r>
            <w:r w:rsidR="0052758D">
              <w:rPr>
                <w:rFonts w:asciiTheme="minorHAnsi" w:eastAsiaTheme="minorEastAsia" w:hAnsiTheme="minorHAnsi" w:cstheme="minorBidi"/>
                <w:noProof/>
                <w:sz w:val="22"/>
                <w:szCs w:val="22"/>
                <w:lang w:eastAsia="en-GB"/>
              </w:rPr>
              <w:tab/>
            </w:r>
            <w:r w:rsidR="0052758D" w:rsidRPr="00572759">
              <w:rPr>
                <w:rStyle w:val="Hyperlink"/>
                <w:noProof/>
              </w:rPr>
              <w:t>Summary of Results and Study limitations</w:t>
            </w:r>
            <w:r w:rsidR="0052758D">
              <w:rPr>
                <w:noProof/>
                <w:webHidden/>
              </w:rPr>
              <w:tab/>
            </w:r>
            <w:r w:rsidR="0052758D">
              <w:rPr>
                <w:noProof/>
                <w:webHidden/>
              </w:rPr>
              <w:fldChar w:fldCharType="begin"/>
            </w:r>
            <w:r w:rsidR="0052758D">
              <w:rPr>
                <w:noProof/>
                <w:webHidden/>
              </w:rPr>
              <w:instrText xml:space="preserve"> PAGEREF _Toc107157482 \h </w:instrText>
            </w:r>
            <w:r w:rsidR="0052758D">
              <w:rPr>
                <w:noProof/>
                <w:webHidden/>
              </w:rPr>
            </w:r>
            <w:r w:rsidR="0052758D">
              <w:rPr>
                <w:noProof/>
                <w:webHidden/>
              </w:rPr>
              <w:fldChar w:fldCharType="separate"/>
            </w:r>
            <w:r w:rsidR="0052758D">
              <w:rPr>
                <w:noProof/>
                <w:webHidden/>
              </w:rPr>
              <w:t>83</w:t>
            </w:r>
            <w:r w:rsidR="0052758D">
              <w:rPr>
                <w:noProof/>
                <w:webHidden/>
              </w:rPr>
              <w:fldChar w:fldCharType="end"/>
            </w:r>
          </w:hyperlink>
        </w:p>
        <w:p w14:paraId="50C84829" w14:textId="3049D708"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83" w:history="1">
            <w:r w:rsidR="0052758D" w:rsidRPr="00572759">
              <w:rPr>
                <w:rStyle w:val="Hyperlink"/>
                <w:rFonts w:eastAsia="Yu Mincho"/>
                <w:noProof/>
              </w:rPr>
              <w:t>8.3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Service data analysis</w:t>
            </w:r>
            <w:r w:rsidR="0052758D">
              <w:rPr>
                <w:noProof/>
                <w:webHidden/>
              </w:rPr>
              <w:tab/>
            </w:r>
            <w:r w:rsidR="0052758D">
              <w:rPr>
                <w:noProof/>
                <w:webHidden/>
              </w:rPr>
              <w:fldChar w:fldCharType="begin"/>
            </w:r>
            <w:r w:rsidR="0052758D">
              <w:rPr>
                <w:noProof/>
                <w:webHidden/>
              </w:rPr>
              <w:instrText xml:space="preserve"> PAGEREF _Toc107157483 \h </w:instrText>
            </w:r>
            <w:r w:rsidR="0052758D">
              <w:rPr>
                <w:noProof/>
                <w:webHidden/>
              </w:rPr>
            </w:r>
            <w:r w:rsidR="0052758D">
              <w:rPr>
                <w:noProof/>
                <w:webHidden/>
              </w:rPr>
              <w:fldChar w:fldCharType="separate"/>
            </w:r>
            <w:r w:rsidR="0052758D">
              <w:rPr>
                <w:noProof/>
                <w:webHidden/>
              </w:rPr>
              <w:t>84</w:t>
            </w:r>
            <w:r w:rsidR="0052758D">
              <w:rPr>
                <w:noProof/>
                <w:webHidden/>
              </w:rPr>
              <w:fldChar w:fldCharType="end"/>
            </w:r>
          </w:hyperlink>
        </w:p>
        <w:p w14:paraId="2E851C2C" w14:textId="77D3763C"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4" w:history="1">
            <w:r w:rsidR="0052758D" w:rsidRPr="00572759">
              <w:rPr>
                <w:rStyle w:val="Hyperlink"/>
                <w:noProof/>
              </w:rPr>
              <w:t>8.3.1</w:t>
            </w:r>
            <w:r w:rsidR="0052758D">
              <w:rPr>
                <w:rFonts w:asciiTheme="minorHAnsi" w:eastAsiaTheme="minorEastAsia" w:hAnsiTheme="minorHAnsi" w:cstheme="minorBidi"/>
                <w:noProof/>
                <w:sz w:val="22"/>
                <w:szCs w:val="22"/>
                <w:lang w:eastAsia="en-GB"/>
              </w:rPr>
              <w:tab/>
            </w:r>
            <w:r w:rsidR="0052758D" w:rsidRPr="00572759">
              <w:rPr>
                <w:rStyle w:val="Hyperlink"/>
                <w:noProof/>
              </w:rPr>
              <w:t>Background and Motivation</w:t>
            </w:r>
            <w:r w:rsidR="0052758D">
              <w:rPr>
                <w:noProof/>
                <w:webHidden/>
              </w:rPr>
              <w:tab/>
            </w:r>
            <w:r w:rsidR="0052758D">
              <w:rPr>
                <w:noProof/>
                <w:webHidden/>
              </w:rPr>
              <w:fldChar w:fldCharType="begin"/>
            </w:r>
            <w:r w:rsidR="0052758D">
              <w:rPr>
                <w:noProof/>
                <w:webHidden/>
              </w:rPr>
              <w:instrText xml:space="preserve"> PAGEREF _Toc107157484 \h </w:instrText>
            </w:r>
            <w:r w:rsidR="0052758D">
              <w:rPr>
                <w:noProof/>
                <w:webHidden/>
              </w:rPr>
            </w:r>
            <w:r w:rsidR="0052758D">
              <w:rPr>
                <w:noProof/>
                <w:webHidden/>
              </w:rPr>
              <w:fldChar w:fldCharType="separate"/>
            </w:r>
            <w:r w:rsidR="0052758D">
              <w:rPr>
                <w:noProof/>
                <w:webHidden/>
              </w:rPr>
              <w:t>84</w:t>
            </w:r>
            <w:r w:rsidR="0052758D">
              <w:rPr>
                <w:noProof/>
                <w:webHidden/>
              </w:rPr>
              <w:fldChar w:fldCharType="end"/>
            </w:r>
          </w:hyperlink>
        </w:p>
        <w:p w14:paraId="43967E34" w14:textId="3C54265A"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5" w:history="1">
            <w:r w:rsidR="0052758D" w:rsidRPr="00572759">
              <w:rPr>
                <w:rStyle w:val="Hyperlink"/>
                <w:noProof/>
              </w:rPr>
              <w:t>8.3.2</w:t>
            </w:r>
            <w:r w:rsidR="0052758D">
              <w:rPr>
                <w:rFonts w:asciiTheme="minorHAnsi" w:eastAsiaTheme="minorEastAsia" w:hAnsiTheme="minorHAnsi" w:cstheme="minorBidi"/>
                <w:noProof/>
                <w:sz w:val="22"/>
                <w:szCs w:val="22"/>
                <w:lang w:eastAsia="en-GB"/>
              </w:rPr>
              <w:tab/>
            </w:r>
            <w:r w:rsidR="0052758D" w:rsidRPr="00572759">
              <w:rPr>
                <w:rStyle w:val="Hyperlink"/>
                <w:noProof/>
              </w:rPr>
              <w:t>Methods</w:t>
            </w:r>
            <w:r w:rsidR="0052758D">
              <w:rPr>
                <w:noProof/>
                <w:webHidden/>
              </w:rPr>
              <w:tab/>
            </w:r>
            <w:r w:rsidR="0052758D">
              <w:rPr>
                <w:noProof/>
                <w:webHidden/>
              </w:rPr>
              <w:fldChar w:fldCharType="begin"/>
            </w:r>
            <w:r w:rsidR="0052758D">
              <w:rPr>
                <w:noProof/>
                <w:webHidden/>
              </w:rPr>
              <w:instrText xml:space="preserve"> PAGEREF _Toc107157485 \h </w:instrText>
            </w:r>
            <w:r w:rsidR="0052758D">
              <w:rPr>
                <w:noProof/>
                <w:webHidden/>
              </w:rPr>
            </w:r>
            <w:r w:rsidR="0052758D">
              <w:rPr>
                <w:noProof/>
                <w:webHidden/>
              </w:rPr>
              <w:fldChar w:fldCharType="separate"/>
            </w:r>
            <w:r w:rsidR="0052758D">
              <w:rPr>
                <w:noProof/>
                <w:webHidden/>
              </w:rPr>
              <w:t>84</w:t>
            </w:r>
            <w:r w:rsidR="0052758D">
              <w:rPr>
                <w:noProof/>
                <w:webHidden/>
              </w:rPr>
              <w:fldChar w:fldCharType="end"/>
            </w:r>
          </w:hyperlink>
        </w:p>
        <w:p w14:paraId="7F746FE5" w14:textId="16DF780C"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6" w:history="1">
            <w:r w:rsidR="0052758D" w:rsidRPr="00572759">
              <w:rPr>
                <w:rStyle w:val="Hyperlink"/>
                <w:noProof/>
              </w:rPr>
              <w:t>8.3.3</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_Toc107157486 \h </w:instrText>
            </w:r>
            <w:r w:rsidR="0052758D">
              <w:rPr>
                <w:noProof/>
                <w:webHidden/>
              </w:rPr>
            </w:r>
            <w:r w:rsidR="0052758D">
              <w:rPr>
                <w:noProof/>
                <w:webHidden/>
              </w:rPr>
              <w:fldChar w:fldCharType="separate"/>
            </w:r>
            <w:r w:rsidR="0052758D">
              <w:rPr>
                <w:noProof/>
                <w:webHidden/>
              </w:rPr>
              <w:t>88</w:t>
            </w:r>
            <w:r w:rsidR="0052758D">
              <w:rPr>
                <w:noProof/>
                <w:webHidden/>
              </w:rPr>
              <w:fldChar w:fldCharType="end"/>
            </w:r>
          </w:hyperlink>
        </w:p>
        <w:p w14:paraId="30F5B0AF" w14:textId="7F00E2A4"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7" w:history="1">
            <w:r w:rsidR="0052758D" w:rsidRPr="00572759">
              <w:rPr>
                <w:rStyle w:val="Hyperlink"/>
                <w:noProof/>
              </w:rPr>
              <w:t>8.3.4</w:t>
            </w:r>
            <w:r w:rsidR="0052758D">
              <w:rPr>
                <w:rFonts w:asciiTheme="minorHAnsi" w:eastAsiaTheme="minorEastAsia" w:hAnsiTheme="minorHAnsi" w:cstheme="minorBidi"/>
                <w:noProof/>
                <w:sz w:val="22"/>
                <w:szCs w:val="22"/>
                <w:lang w:eastAsia="en-GB"/>
              </w:rPr>
              <w:tab/>
            </w:r>
            <w:r w:rsidR="0052758D" w:rsidRPr="00572759">
              <w:rPr>
                <w:rStyle w:val="Hyperlink"/>
                <w:noProof/>
              </w:rPr>
              <w:t>Summary of Results and Study limitations</w:t>
            </w:r>
            <w:r w:rsidR="0052758D">
              <w:rPr>
                <w:noProof/>
                <w:webHidden/>
              </w:rPr>
              <w:tab/>
            </w:r>
            <w:r w:rsidR="0052758D">
              <w:rPr>
                <w:noProof/>
                <w:webHidden/>
              </w:rPr>
              <w:fldChar w:fldCharType="begin"/>
            </w:r>
            <w:r w:rsidR="0052758D">
              <w:rPr>
                <w:noProof/>
                <w:webHidden/>
              </w:rPr>
              <w:instrText xml:space="preserve"> PAGEREF _Toc107157487 \h </w:instrText>
            </w:r>
            <w:r w:rsidR="0052758D">
              <w:rPr>
                <w:noProof/>
                <w:webHidden/>
              </w:rPr>
            </w:r>
            <w:r w:rsidR="0052758D">
              <w:rPr>
                <w:noProof/>
                <w:webHidden/>
              </w:rPr>
              <w:fldChar w:fldCharType="separate"/>
            </w:r>
            <w:r w:rsidR="0052758D">
              <w:rPr>
                <w:noProof/>
                <w:webHidden/>
              </w:rPr>
              <w:t>98</w:t>
            </w:r>
            <w:r w:rsidR="0052758D">
              <w:rPr>
                <w:noProof/>
                <w:webHidden/>
              </w:rPr>
              <w:fldChar w:fldCharType="end"/>
            </w:r>
          </w:hyperlink>
        </w:p>
        <w:p w14:paraId="5C87F33A" w14:textId="75BBCD7D"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88" w:history="1">
            <w:r w:rsidR="0052758D" w:rsidRPr="00572759">
              <w:rPr>
                <w:rStyle w:val="Hyperlink"/>
                <w:noProof/>
              </w:rPr>
              <w:t>8.4</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Cost and health benefits of diagnosis of people with familial hypercholesterolaemia in the long term</w:t>
            </w:r>
            <w:r w:rsidR="0052758D">
              <w:rPr>
                <w:noProof/>
                <w:webHidden/>
              </w:rPr>
              <w:tab/>
            </w:r>
            <w:r w:rsidR="0052758D">
              <w:rPr>
                <w:noProof/>
                <w:webHidden/>
              </w:rPr>
              <w:fldChar w:fldCharType="begin"/>
            </w:r>
            <w:r w:rsidR="0052758D">
              <w:rPr>
                <w:noProof/>
                <w:webHidden/>
              </w:rPr>
              <w:instrText xml:space="preserve"> PAGEREF _Toc107157488 \h </w:instrText>
            </w:r>
            <w:r w:rsidR="0052758D">
              <w:rPr>
                <w:noProof/>
                <w:webHidden/>
              </w:rPr>
            </w:r>
            <w:r w:rsidR="0052758D">
              <w:rPr>
                <w:noProof/>
                <w:webHidden/>
              </w:rPr>
              <w:fldChar w:fldCharType="separate"/>
            </w:r>
            <w:r w:rsidR="0052758D">
              <w:rPr>
                <w:noProof/>
                <w:webHidden/>
              </w:rPr>
              <w:t>100</w:t>
            </w:r>
            <w:r w:rsidR="0052758D">
              <w:rPr>
                <w:noProof/>
                <w:webHidden/>
              </w:rPr>
              <w:fldChar w:fldCharType="end"/>
            </w:r>
          </w:hyperlink>
        </w:p>
        <w:p w14:paraId="668AE71D" w14:textId="344A708F"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89" w:history="1">
            <w:r w:rsidR="0052758D" w:rsidRPr="00572759">
              <w:rPr>
                <w:rStyle w:val="Hyperlink"/>
                <w:noProof/>
              </w:rPr>
              <w:t>8.4.1</w:t>
            </w:r>
            <w:r w:rsidR="0052758D">
              <w:rPr>
                <w:rFonts w:asciiTheme="minorHAnsi" w:eastAsiaTheme="minorEastAsia" w:hAnsiTheme="minorHAnsi" w:cstheme="minorBidi"/>
                <w:noProof/>
                <w:sz w:val="22"/>
                <w:szCs w:val="22"/>
                <w:lang w:eastAsia="en-GB"/>
              </w:rPr>
              <w:tab/>
            </w:r>
            <w:r w:rsidR="0052758D" w:rsidRPr="00572759">
              <w:rPr>
                <w:rStyle w:val="Hyperlink"/>
                <w:noProof/>
              </w:rPr>
              <w:t>Introduction</w:t>
            </w:r>
            <w:r w:rsidR="0052758D">
              <w:rPr>
                <w:noProof/>
                <w:webHidden/>
              </w:rPr>
              <w:tab/>
            </w:r>
            <w:r w:rsidR="0052758D">
              <w:rPr>
                <w:noProof/>
                <w:webHidden/>
              </w:rPr>
              <w:fldChar w:fldCharType="begin"/>
            </w:r>
            <w:r w:rsidR="0052758D">
              <w:rPr>
                <w:noProof/>
                <w:webHidden/>
              </w:rPr>
              <w:instrText xml:space="preserve"> PAGEREF _Toc107157489 \h </w:instrText>
            </w:r>
            <w:r w:rsidR="0052758D">
              <w:rPr>
                <w:noProof/>
                <w:webHidden/>
              </w:rPr>
            </w:r>
            <w:r w:rsidR="0052758D">
              <w:rPr>
                <w:noProof/>
                <w:webHidden/>
              </w:rPr>
              <w:fldChar w:fldCharType="separate"/>
            </w:r>
            <w:r w:rsidR="0052758D">
              <w:rPr>
                <w:noProof/>
                <w:webHidden/>
              </w:rPr>
              <w:t>100</w:t>
            </w:r>
            <w:r w:rsidR="0052758D">
              <w:rPr>
                <w:noProof/>
                <w:webHidden/>
              </w:rPr>
              <w:fldChar w:fldCharType="end"/>
            </w:r>
          </w:hyperlink>
        </w:p>
        <w:p w14:paraId="79D124B7" w14:textId="27CC3D1A"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0" w:history="1">
            <w:r w:rsidR="0052758D" w:rsidRPr="00572759">
              <w:rPr>
                <w:rStyle w:val="Hyperlink"/>
                <w:noProof/>
              </w:rPr>
              <w:t>8.4.2</w:t>
            </w:r>
            <w:r w:rsidR="0052758D">
              <w:rPr>
                <w:rFonts w:asciiTheme="minorHAnsi" w:eastAsiaTheme="minorEastAsia" w:hAnsiTheme="minorHAnsi" w:cstheme="minorBidi"/>
                <w:noProof/>
                <w:sz w:val="22"/>
                <w:szCs w:val="22"/>
                <w:lang w:eastAsia="en-GB"/>
              </w:rPr>
              <w:tab/>
            </w:r>
            <w:r w:rsidR="0052758D" w:rsidRPr="00572759">
              <w:rPr>
                <w:rStyle w:val="Hyperlink"/>
                <w:noProof/>
              </w:rPr>
              <w:t>Methods</w:t>
            </w:r>
            <w:r w:rsidR="0052758D">
              <w:rPr>
                <w:noProof/>
                <w:webHidden/>
              </w:rPr>
              <w:tab/>
            </w:r>
            <w:r w:rsidR="0052758D">
              <w:rPr>
                <w:noProof/>
                <w:webHidden/>
              </w:rPr>
              <w:fldChar w:fldCharType="begin"/>
            </w:r>
            <w:r w:rsidR="0052758D">
              <w:rPr>
                <w:noProof/>
                <w:webHidden/>
              </w:rPr>
              <w:instrText xml:space="preserve"> PAGEREF _Toc107157490 \h </w:instrText>
            </w:r>
            <w:r w:rsidR="0052758D">
              <w:rPr>
                <w:noProof/>
                <w:webHidden/>
              </w:rPr>
            </w:r>
            <w:r w:rsidR="0052758D">
              <w:rPr>
                <w:noProof/>
                <w:webHidden/>
              </w:rPr>
              <w:fldChar w:fldCharType="separate"/>
            </w:r>
            <w:r w:rsidR="0052758D">
              <w:rPr>
                <w:noProof/>
                <w:webHidden/>
              </w:rPr>
              <w:t>100</w:t>
            </w:r>
            <w:r w:rsidR="0052758D">
              <w:rPr>
                <w:noProof/>
                <w:webHidden/>
              </w:rPr>
              <w:fldChar w:fldCharType="end"/>
            </w:r>
          </w:hyperlink>
        </w:p>
        <w:p w14:paraId="677A70DF" w14:textId="0D932C69"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1" w:history="1">
            <w:r w:rsidR="0052758D" w:rsidRPr="00572759">
              <w:rPr>
                <w:rStyle w:val="Hyperlink"/>
                <w:noProof/>
                <w:lang w:eastAsia="en-GB"/>
              </w:rPr>
              <w:t>8.4.3</w:t>
            </w:r>
            <w:r w:rsidR="0052758D">
              <w:rPr>
                <w:rFonts w:asciiTheme="minorHAnsi" w:eastAsiaTheme="minorEastAsia" w:hAnsiTheme="minorHAnsi" w:cstheme="minorBidi"/>
                <w:noProof/>
                <w:sz w:val="22"/>
                <w:szCs w:val="22"/>
                <w:lang w:eastAsia="en-GB"/>
              </w:rPr>
              <w:tab/>
            </w:r>
            <w:r w:rsidR="0052758D" w:rsidRPr="00572759">
              <w:rPr>
                <w:rStyle w:val="Hyperlink"/>
                <w:noProof/>
                <w:lang w:eastAsia="en-GB"/>
              </w:rPr>
              <w:t>Results</w:t>
            </w:r>
            <w:r w:rsidR="0052758D">
              <w:rPr>
                <w:noProof/>
                <w:webHidden/>
              </w:rPr>
              <w:tab/>
            </w:r>
            <w:r w:rsidR="0052758D">
              <w:rPr>
                <w:noProof/>
                <w:webHidden/>
              </w:rPr>
              <w:fldChar w:fldCharType="begin"/>
            </w:r>
            <w:r w:rsidR="0052758D">
              <w:rPr>
                <w:noProof/>
                <w:webHidden/>
              </w:rPr>
              <w:instrText xml:space="preserve"> PAGEREF _Toc107157491 \h </w:instrText>
            </w:r>
            <w:r w:rsidR="0052758D">
              <w:rPr>
                <w:noProof/>
                <w:webHidden/>
              </w:rPr>
            </w:r>
            <w:r w:rsidR="0052758D">
              <w:rPr>
                <w:noProof/>
                <w:webHidden/>
              </w:rPr>
              <w:fldChar w:fldCharType="separate"/>
            </w:r>
            <w:r w:rsidR="0052758D">
              <w:rPr>
                <w:noProof/>
                <w:webHidden/>
              </w:rPr>
              <w:t>111</w:t>
            </w:r>
            <w:r w:rsidR="0052758D">
              <w:rPr>
                <w:noProof/>
                <w:webHidden/>
              </w:rPr>
              <w:fldChar w:fldCharType="end"/>
            </w:r>
          </w:hyperlink>
        </w:p>
        <w:p w14:paraId="5F490688" w14:textId="56E265D0"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2" w:history="1">
            <w:r w:rsidR="0052758D" w:rsidRPr="00572759">
              <w:rPr>
                <w:rStyle w:val="Hyperlink"/>
                <w:noProof/>
                <w:lang w:eastAsia="en-GB"/>
              </w:rPr>
              <w:t>8.4.4</w:t>
            </w:r>
            <w:r w:rsidR="0052758D">
              <w:rPr>
                <w:rFonts w:asciiTheme="minorHAnsi" w:eastAsiaTheme="minorEastAsia" w:hAnsiTheme="minorHAnsi" w:cstheme="minorBidi"/>
                <w:noProof/>
                <w:sz w:val="22"/>
                <w:szCs w:val="22"/>
                <w:lang w:eastAsia="en-GB"/>
              </w:rPr>
              <w:tab/>
            </w:r>
            <w:r w:rsidR="0052758D" w:rsidRPr="00572759">
              <w:rPr>
                <w:rStyle w:val="Hyperlink"/>
                <w:noProof/>
                <w:lang w:eastAsia="en-GB"/>
              </w:rPr>
              <w:t>Summary of Results and Study limitations</w:t>
            </w:r>
            <w:r w:rsidR="0052758D">
              <w:rPr>
                <w:noProof/>
                <w:webHidden/>
              </w:rPr>
              <w:tab/>
            </w:r>
            <w:r w:rsidR="0052758D">
              <w:rPr>
                <w:noProof/>
                <w:webHidden/>
              </w:rPr>
              <w:fldChar w:fldCharType="begin"/>
            </w:r>
            <w:r w:rsidR="0052758D">
              <w:rPr>
                <w:noProof/>
                <w:webHidden/>
              </w:rPr>
              <w:instrText xml:space="preserve"> PAGEREF _Toc107157492 \h </w:instrText>
            </w:r>
            <w:r w:rsidR="0052758D">
              <w:rPr>
                <w:noProof/>
                <w:webHidden/>
              </w:rPr>
            </w:r>
            <w:r w:rsidR="0052758D">
              <w:rPr>
                <w:noProof/>
                <w:webHidden/>
              </w:rPr>
              <w:fldChar w:fldCharType="separate"/>
            </w:r>
            <w:r w:rsidR="0052758D">
              <w:rPr>
                <w:noProof/>
                <w:webHidden/>
              </w:rPr>
              <w:t>119</w:t>
            </w:r>
            <w:r w:rsidR="0052758D">
              <w:rPr>
                <w:noProof/>
                <w:webHidden/>
              </w:rPr>
              <w:fldChar w:fldCharType="end"/>
            </w:r>
          </w:hyperlink>
        </w:p>
        <w:p w14:paraId="0F8C8259" w14:textId="7906647D"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494" w:history="1">
            <w:r w:rsidR="0052758D" w:rsidRPr="00572759">
              <w:rPr>
                <w:rStyle w:val="Hyperlink"/>
                <w:noProof/>
              </w:rPr>
              <w:t>8.5</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Cost-effectiveness of alternative cascade protocols for familial hypercholesterolaemia</w:t>
            </w:r>
            <w:r w:rsidR="0052758D">
              <w:rPr>
                <w:noProof/>
                <w:webHidden/>
              </w:rPr>
              <w:tab/>
            </w:r>
            <w:r w:rsidR="0052758D">
              <w:rPr>
                <w:noProof/>
                <w:webHidden/>
              </w:rPr>
              <w:fldChar w:fldCharType="begin"/>
            </w:r>
            <w:r w:rsidR="0052758D">
              <w:rPr>
                <w:noProof/>
                <w:webHidden/>
              </w:rPr>
              <w:instrText xml:space="preserve"> PAGEREF _Toc107157494 \h </w:instrText>
            </w:r>
            <w:r w:rsidR="0052758D">
              <w:rPr>
                <w:noProof/>
                <w:webHidden/>
              </w:rPr>
            </w:r>
            <w:r w:rsidR="0052758D">
              <w:rPr>
                <w:noProof/>
                <w:webHidden/>
              </w:rPr>
              <w:fldChar w:fldCharType="separate"/>
            </w:r>
            <w:r w:rsidR="0052758D">
              <w:rPr>
                <w:noProof/>
                <w:webHidden/>
              </w:rPr>
              <w:t>121</w:t>
            </w:r>
            <w:r w:rsidR="0052758D">
              <w:rPr>
                <w:noProof/>
                <w:webHidden/>
              </w:rPr>
              <w:fldChar w:fldCharType="end"/>
            </w:r>
          </w:hyperlink>
        </w:p>
        <w:p w14:paraId="1C715C3D" w14:textId="1D4CEF07"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5" w:history="1">
            <w:r w:rsidR="0052758D" w:rsidRPr="00572759">
              <w:rPr>
                <w:rStyle w:val="Hyperlink"/>
                <w:noProof/>
              </w:rPr>
              <w:t>8.5.1</w:t>
            </w:r>
            <w:r w:rsidR="0052758D">
              <w:rPr>
                <w:rFonts w:asciiTheme="minorHAnsi" w:eastAsiaTheme="minorEastAsia" w:hAnsiTheme="minorHAnsi" w:cstheme="minorBidi"/>
                <w:noProof/>
                <w:sz w:val="22"/>
                <w:szCs w:val="22"/>
                <w:lang w:eastAsia="en-GB"/>
              </w:rPr>
              <w:tab/>
            </w:r>
            <w:r w:rsidR="0052758D" w:rsidRPr="00572759">
              <w:rPr>
                <w:rStyle w:val="Hyperlink"/>
                <w:noProof/>
              </w:rPr>
              <w:t>Introduction</w:t>
            </w:r>
            <w:r w:rsidR="0052758D">
              <w:rPr>
                <w:noProof/>
                <w:webHidden/>
              </w:rPr>
              <w:tab/>
            </w:r>
            <w:r w:rsidR="0052758D">
              <w:rPr>
                <w:noProof/>
                <w:webHidden/>
              </w:rPr>
              <w:fldChar w:fldCharType="begin"/>
            </w:r>
            <w:r w:rsidR="0052758D">
              <w:rPr>
                <w:noProof/>
                <w:webHidden/>
              </w:rPr>
              <w:instrText xml:space="preserve"> PAGEREF _Toc107157495 \h </w:instrText>
            </w:r>
            <w:r w:rsidR="0052758D">
              <w:rPr>
                <w:noProof/>
                <w:webHidden/>
              </w:rPr>
            </w:r>
            <w:r w:rsidR="0052758D">
              <w:rPr>
                <w:noProof/>
                <w:webHidden/>
              </w:rPr>
              <w:fldChar w:fldCharType="separate"/>
            </w:r>
            <w:r w:rsidR="0052758D">
              <w:rPr>
                <w:noProof/>
                <w:webHidden/>
              </w:rPr>
              <w:t>121</w:t>
            </w:r>
            <w:r w:rsidR="0052758D">
              <w:rPr>
                <w:noProof/>
                <w:webHidden/>
              </w:rPr>
              <w:fldChar w:fldCharType="end"/>
            </w:r>
          </w:hyperlink>
        </w:p>
        <w:p w14:paraId="43EC43B6" w14:textId="0148D428"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6" w:history="1">
            <w:r w:rsidR="0052758D" w:rsidRPr="00572759">
              <w:rPr>
                <w:rStyle w:val="Hyperlink"/>
                <w:noProof/>
              </w:rPr>
              <w:t>8.5.2</w:t>
            </w:r>
            <w:r w:rsidR="0052758D">
              <w:rPr>
                <w:rFonts w:asciiTheme="minorHAnsi" w:eastAsiaTheme="minorEastAsia" w:hAnsiTheme="minorHAnsi" w:cstheme="minorBidi"/>
                <w:noProof/>
                <w:sz w:val="22"/>
                <w:szCs w:val="22"/>
                <w:lang w:eastAsia="en-GB"/>
              </w:rPr>
              <w:tab/>
            </w:r>
            <w:r w:rsidR="0052758D" w:rsidRPr="00572759">
              <w:rPr>
                <w:rStyle w:val="Hyperlink"/>
                <w:noProof/>
              </w:rPr>
              <w:t>Methods</w:t>
            </w:r>
            <w:r w:rsidR="0052758D">
              <w:rPr>
                <w:noProof/>
                <w:webHidden/>
              </w:rPr>
              <w:tab/>
            </w:r>
            <w:r w:rsidR="0052758D">
              <w:rPr>
                <w:noProof/>
                <w:webHidden/>
              </w:rPr>
              <w:fldChar w:fldCharType="begin"/>
            </w:r>
            <w:r w:rsidR="0052758D">
              <w:rPr>
                <w:noProof/>
                <w:webHidden/>
              </w:rPr>
              <w:instrText xml:space="preserve"> PAGEREF _Toc107157496 \h </w:instrText>
            </w:r>
            <w:r w:rsidR="0052758D">
              <w:rPr>
                <w:noProof/>
                <w:webHidden/>
              </w:rPr>
            </w:r>
            <w:r w:rsidR="0052758D">
              <w:rPr>
                <w:noProof/>
                <w:webHidden/>
              </w:rPr>
              <w:fldChar w:fldCharType="separate"/>
            </w:r>
            <w:r w:rsidR="0052758D">
              <w:rPr>
                <w:noProof/>
                <w:webHidden/>
              </w:rPr>
              <w:t>122</w:t>
            </w:r>
            <w:r w:rsidR="0052758D">
              <w:rPr>
                <w:noProof/>
                <w:webHidden/>
              </w:rPr>
              <w:fldChar w:fldCharType="end"/>
            </w:r>
          </w:hyperlink>
        </w:p>
        <w:p w14:paraId="59EE75C2" w14:textId="5147E5AB"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7" w:history="1">
            <w:r w:rsidR="0052758D" w:rsidRPr="00572759">
              <w:rPr>
                <w:rStyle w:val="Hyperlink"/>
                <w:noProof/>
              </w:rPr>
              <w:t>8.5.3</w:t>
            </w:r>
            <w:r w:rsidR="0052758D">
              <w:rPr>
                <w:rFonts w:asciiTheme="minorHAnsi" w:eastAsiaTheme="minorEastAsia" w:hAnsiTheme="minorHAnsi" w:cstheme="minorBidi"/>
                <w:noProof/>
                <w:sz w:val="22"/>
                <w:szCs w:val="22"/>
                <w:lang w:eastAsia="en-GB"/>
              </w:rPr>
              <w:tab/>
            </w:r>
            <w:r w:rsidR="0052758D" w:rsidRPr="00572759">
              <w:rPr>
                <w:rStyle w:val="Hyperlink"/>
                <w:noProof/>
              </w:rPr>
              <w:t>Results</w:t>
            </w:r>
            <w:r w:rsidR="0052758D">
              <w:rPr>
                <w:noProof/>
                <w:webHidden/>
              </w:rPr>
              <w:tab/>
            </w:r>
            <w:r w:rsidR="0052758D">
              <w:rPr>
                <w:noProof/>
                <w:webHidden/>
              </w:rPr>
              <w:fldChar w:fldCharType="begin"/>
            </w:r>
            <w:r w:rsidR="0052758D">
              <w:rPr>
                <w:noProof/>
                <w:webHidden/>
              </w:rPr>
              <w:instrText xml:space="preserve"> PAGEREF _Toc107157497 \h </w:instrText>
            </w:r>
            <w:r w:rsidR="0052758D">
              <w:rPr>
                <w:noProof/>
                <w:webHidden/>
              </w:rPr>
            </w:r>
            <w:r w:rsidR="0052758D">
              <w:rPr>
                <w:noProof/>
                <w:webHidden/>
              </w:rPr>
              <w:fldChar w:fldCharType="separate"/>
            </w:r>
            <w:r w:rsidR="0052758D">
              <w:rPr>
                <w:noProof/>
                <w:webHidden/>
              </w:rPr>
              <w:t>132</w:t>
            </w:r>
            <w:r w:rsidR="0052758D">
              <w:rPr>
                <w:noProof/>
                <w:webHidden/>
              </w:rPr>
              <w:fldChar w:fldCharType="end"/>
            </w:r>
          </w:hyperlink>
        </w:p>
        <w:p w14:paraId="2C2868BF" w14:textId="68C8D11B"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498" w:history="1">
            <w:r w:rsidR="0052758D" w:rsidRPr="00572759">
              <w:rPr>
                <w:rStyle w:val="Hyperlink"/>
                <w:noProof/>
              </w:rPr>
              <w:t>8.5.4</w:t>
            </w:r>
            <w:r w:rsidR="0052758D">
              <w:rPr>
                <w:rFonts w:asciiTheme="minorHAnsi" w:eastAsiaTheme="minorEastAsia" w:hAnsiTheme="minorHAnsi" w:cstheme="minorBidi"/>
                <w:noProof/>
                <w:sz w:val="22"/>
                <w:szCs w:val="22"/>
                <w:lang w:eastAsia="en-GB"/>
              </w:rPr>
              <w:tab/>
            </w:r>
            <w:r w:rsidR="0052758D" w:rsidRPr="00572759">
              <w:rPr>
                <w:rStyle w:val="Hyperlink"/>
                <w:noProof/>
              </w:rPr>
              <w:t>Summary of Results and Study limitations</w:t>
            </w:r>
            <w:r w:rsidR="0052758D">
              <w:rPr>
                <w:noProof/>
                <w:webHidden/>
              </w:rPr>
              <w:tab/>
            </w:r>
            <w:r w:rsidR="0052758D">
              <w:rPr>
                <w:noProof/>
                <w:webHidden/>
              </w:rPr>
              <w:fldChar w:fldCharType="begin"/>
            </w:r>
            <w:r w:rsidR="0052758D">
              <w:rPr>
                <w:noProof/>
                <w:webHidden/>
              </w:rPr>
              <w:instrText xml:space="preserve"> PAGEREF _Toc107157498 \h </w:instrText>
            </w:r>
            <w:r w:rsidR="0052758D">
              <w:rPr>
                <w:noProof/>
                <w:webHidden/>
              </w:rPr>
            </w:r>
            <w:r w:rsidR="0052758D">
              <w:rPr>
                <w:noProof/>
                <w:webHidden/>
              </w:rPr>
              <w:fldChar w:fldCharType="separate"/>
            </w:r>
            <w:r w:rsidR="0052758D">
              <w:rPr>
                <w:noProof/>
                <w:webHidden/>
              </w:rPr>
              <w:t>139</w:t>
            </w:r>
            <w:r w:rsidR="0052758D">
              <w:rPr>
                <w:noProof/>
                <w:webHidden/>
              </w:rPr>
              <w:fldChar w:fldCharType="end"/>
            </w:r>
          </w:hyperlink>
        </w:p>
        <w:p w14:paraId="254735FD" w14:textId="47148527" w:rsidR="0052758D" w:rsidRDefault="00671BFB">
          <w:pPr>
            <w:pStyle w:val="TOC1"/>
            <w:rPr>
              <w:rFonts w:asciiTheme="minorHAnsi" w:eastAsiaTheme="minorEastAsia" w:hAnsiTheme="minorHAnsi" w:cstheme="minorBidi"/>
              <w:b w:val="0"/>
              <w:bCs w:val="0"/>
              <w:iCs w:val="0"/>
              <w:caps w:val="0"/>
              <w:szCs w:val="22"/>
              <w:lang w:eastAsia="en-GB"/>
            </w:rPr>
          </w:pPr>
          <w:hyperlink w:anchor="_Toc107157500" w:history="1">
            <w:r w:rsidR="0052758D" w:rsidRPr="00572759">
              <w:rPr>
                <w:rStyle w:val="Hyperlink"/>
                <w:rFonts w:eastAsia="Calibri"/>
              </w:rPr>
              <w:t>9</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Acceptability of cascade testing approaches for Familial Hypercholesterolaemia: qualitative study of healthcare professional and patient experience</w:t>
            </w:r>
            <w:r w:rsidR="0052758D">
              <w:rPr>
                <w:webHidden/>
              </w:rPr>
              <w:tab/>
            </w:r>
            <w:r w:rsidR="0052758D">
              <w:rPr>
                <w:webHidden/>
              </w:rPr>
              <w:fldChar w:fldCharType="begin"/>
            </w:r>
            <w:r w:rsidR="0052758D">
              <w:rPr>
                <w:webHidden/>
              </w:rPr>
              <w:instrText xml:space="preserve"> PAGEREF _Toc107157500 \h </w:instrText>
            </w:r>
            <w:r w:rsidR="0052758D">
              <w:rPr>
                <w:webHidden/>
              </w:rPr>
            </w:r>
            <w:r w:rsidR="0052758D">
              <w:rPr>
                <w:webHidden/>
              </w:rPr>
              <w:fldChar w:fldCharType="separate"/>
            </w:r>
            <w:r w:rsidR="0052758D">
              <w:rPr>
                <w:webHidden/>
              </w:rPr>
              <w:t>142</w:t>
            </w:r>
            <w:r w:rsidR="0052758D">
              <w:rPr>
                <w:webHidden/>
              </w:rPr>
              <w:fldChar w:fldCharType="end"/>
            </w:r>
          </w:hyperlink>
        </w:p>
        <w:p w14:paraId="37EEF324" w14:textId="6630A604"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01" w:history="1">
            <w:r w:rsidR="0052758D" w:rsidRPr="00572759">
              <w:rPr>
                <w:rStyle w:val="Hyperlink"/>
                <w:rFonts w:eastAsia="Yu Gothic Light"/>
                <w:noProof/>
              </w:rPr>
              <w:t>9.1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Introduction</w:t>
            </w:r>
            <w:r w:rsidR="0052758D">
              <w:rPr>
                <w:noProof/>
                <w:webHidden/>
              </w:rPr>
              <w:tab/>
            </w:r>
            <w:r w:rsidR="0052758D">
              <w:rPr>
                <w:noProof/>
                <w:webHidden/>
              </w:rPr>
              <w:fldChar w:fldCharType="begin"/>
            </w:r>
            <w:r w:rsidR="0052758D">
              <w:rPr>
                <w:noProof/>
                <w:webHidden/>
              </w:rPr>
              <w:instrText xml:space="preserve"> PAGEREF _Toc107157501 \h </w:instrText>
            </w:r>
            <w:r w:rsidR="0052758D">
              <w:rPr>
                <w:noProof/>
                <w:webHidden/>
              </w:rPr>
            </w:r>
            <w:r w:rsidR="0052758D">
              <w:rPr>
                <w:noProof/>
                <w:webHidden/>
              </w:rPr>
              <w:fldChar w:fldCharType="separate"/>
            </w:r>
            <w:r w:rsidR="0052758D">
              <w:rPr>
                <w:noProof/>
                <w:webHidden/>
              </w:rPr>
              <w:t>142</w:t>
            </w:r>
            <w:r w:rsidR="0052758D">
              <w:rPr>
                <w:noProof/>
                <w:webHidden/>
              </w:rPr>
              <w:fldChar w:fldCharType="end"/>
            </w:r>
          </w:hyperlink>
        </w:p>
        <w:p w14:paraId="64F289D0" w14:textId="4C2E5B2D"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02" w:history="1">
            <w:r w:rsidR="0052758D" w:rsidRPr="00572759">
              <w:rPr>
                <w:rStyle w:val="Hyperlink"/>
                <w:rFonts w:eastAsia="Yu Gothic Light"/>
                <w:noProof/>
              </w:rPr>
              <w:t>9.2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Aims</w:t>
            </w:r>
            <w:r w:rsidR="0052758D">
              <w:rPr>
                <w:noProof/>
                <w:webHidden/>
              </w:rPr>
              <w:tab/>
            </w:r>
            <w:r w:rsidR="0052758D">
              <w:rPr>
                <w:noProof/>
                <w:webHidden/>
              </w:rPr>
              <w:fldChar w:fldCharType="begin"/>
            </w:r>
            <w:r w:rsidR="0052758D">
              <w:rPr>
                <w:noProof/>
                <w:webHidden/>
              </w:rPr>
              <w:instrText xml:space="preserve"> PAGEREF _Toc107157502 \h </w:instrText>
            </w:r>
            <w:r w:rsidR="0052758D">
              <w:rPr>
                <w:noProof/>
                <w:webHidden/>
              </w:rPr>
            </w:r>
            <w:r w:rsidR="0052758D">
              <w:rPr>
                <w:noProof/>
                <w:webHidden/>
              </w:rPr>
              <w:fldChar w:fldCharType="separate"/>
            </w:r>
            <w:r w:rsidR="0052758D">
              <w:rPr>
                <w:noProof/>
                <w:webHidden/>
              </w:rPr>
              <w:t>142</w:t>
            </w:r>
            <w:r w:rsidR="0052758D">
              <w:rPr>
                <w:noProof/>
                <w:webHidden/>
              </w:rPr>
              <w:fldChar w:fldCharType="end"/>
            </w:r>
          </w:hyperlink>
        </w:p>
        <w:p w14:paraId="479DD351" w14:textId="7ECA6EE2"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03" w:history="1">
            <w:r w:rsidR="0052758D" w:rsidRPr="00572759">
              <w:rPr>
                <w:rStyle w:val="Hyperlink"/>
                <w:rFonts w:eastAsia="Yu Gothic Light"/>
                <w:noProof/>
              </w:rPr>
              <w:t>9.3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Methods</w:t>
            </w:r>
            <w:r w:rsidR="0052758D">
              <w:rPr>
                <w:noProof/>
                <w:webHidden/>
              </w:rPr>
              <w:tab/>
            </w:r>
            <w:r w:rsidR="0052758D">
              <w:rPr>
                <w:noProof/>
                <w:webHidden/>
              </w:rPr>
              <w:fldChar w:fldCharType="begin"/>
            </w:r>
            <w:r w:rsidR="0052758D">
              <w:rPr>
                <w:noProof/>
                <w:webHidden/>
              </w:rPr>
              <w:instrText xml:space="preserve"> PAGEREF _Toc107157503 \h </w:instrText>
            </w:r>
            <w:r w:rsidR="0052758D">
              <w:rPr>
                <w:noProof/>
                <w:webHidden/>
              </w:rPr>
            </w:r>
            <w:r w:rsidR="0052758D">
              <w:rPr>
                <w:noProof/>
                <w:webHidden/>
              </w:rPr>
              <w:fldChar w:fldCharType="separate"/>
            </w:r>
            <w:r w:rsidR="0052758D">
              <w:rPr>
                <w:noProof/>
                <w:webHidden/>
              </w:rPr>
              <w:t>143</w:t>
            </w:r>
            <w:r w:rsidR="0052758D">
              <w:rPr>
                <w:noProof/>
                <w:webHidden/>
              </w:rPr>
              <w:fldChar w:fldCharType="end"/>
            </w:r>
          </w:hyperlink>
        </w:p>
        <w:p w14:paraId="0CC0B3B4" w14:textId="709CD2F4"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04" w:history="1">
            <w:r w:rsidR="0052758D" w:rsidRPr="00572759">
              <w:rPr>
                <w:rStyle w:val="Hyperlink"/>
                <w:rFonts w:eastAsia="Yu Gothic Light"/>
                <w:bCs/>
                <w:noProof/>
              </w:rPr>
              <w:t>9.3.1</w:t>
            </w:r>
            <w:r w:rsidR="0052758D">
              <w:rPr>
                <w:rFonts w:asciiTheme="minorHAnsi" w:eastAsiaTheme="minorEastAsia" w:hAnsiTheme="minorHAnsi" w:cstheme="minorBidi"/>
                <w:noProof/>
                <w:sz w:val="22"/>
                <w:szCs w:val="22"/>
                <w:lang w:eastAsia="en-GB"/>
              </w:rPr>
              <w:tab/>
            </w:r>
            <w:r w:rsidR="0052758D" w:rsidRPr="00572759">
              <w:rPr>
                <w:rStyle w:val="Hyperlink"/>
                <w:noProof/>
              </w:rPr>
              <w:t>Context</w:t>
            </w:r>
            <w:r w:rsidR="0052758D">
              <w:rPr>
                <w:noProof/>
                <w:webHidden/>
              </w:rPr>
              <w:tab/>
            </w:r>
            <w:r w:rsidR="0052758D">
              <w:rPr>
                <w:noProof/>
                <w:webHidden/>
              </w:rPr>
              <w:fldChar w:fldCharType="begin"/>
            </w:r>
            <w:r w:rsidR="0052758D">
              <w:rPr>
                <w:noProof/>
                <w:webHidden/>
              </w:rPr>
              <w:instrText xml:space="preserve"> PAGEREF _Toc107157504 \h </w:instrText>
            </w:r>
            <w:r w:rsidR="0052758D">
              <w:rPr>
                <w:noProof/>
                <w:webHidden/>
              </w:rPr>
            </w:r>
            <w:r w:rsidR="0052758D">
              <w:rPr>
                <w:noProof/>
                <w:webHidden/>
              </w:rPr>
              <w:fldChar w:fldCharType="separate"/>
            </w:r>
            <w:r w:rsidR="0052758D">
              <w:rPr>
                <w:noProof/>
                <w:webHidden/>
              </w:rPr>
              <w:t>143</w:t>
            </w:r>
            <w:r w:rsidR="0052758D">
              <w:rPr>
                <w:noProof/>
                <w:webHidden/>
              </w:rPr>
              <w:fldChar w:fldCharType="end"/>
            </w:r>
          </w:hyperlink>
        </w:p>
        <w:p w14:paraId="57BABBBC" w14:textId="123E9648"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05" w:history="1">
            <w:r w:rsidR="0052758D" w:rsidRPr="00572759">
              <w:rPr>
                <w:rStyle w:val="Hyperlink"/>
                <w:rFonts w:eastAsia="Yu Gothic Light"/>
                <w:noProof/>
              </w:rPr>
              <w:t>9.3.2</w:t>
            </w:r>
            <w:r w:rsidR="0052758D">
              <w:rPr>
                <w:rFonts w:asciiTheme="minorHAnsi" w:eastAsiaTheme="minorEastAsia" w:hAnsiTheme="minorHAnsi" w:cstheme="minorBidi"/>
                <w:noProof/>
                <w:sz w:val="22"/>
                <w:szCs w:val="22"/>
                <w:lang w:eastAsia="en-GB"/>
              </w:rPr>
              <w:tab/>
            </w:r>
            <w:r w:rsidR="0052758D" w:rsidRPr="00572759">
              <w:rPr>
                <w:rStyle w:val="Hyperlink"/>
                <w:noProof/>
              </w:rPr>
              <w:t>Sampling and data generation</w:t>
            </w:r>
            <w:r w:rsidR="0052758D">
              <w:rPr>
                <w:noProof/>
                <w:webHidden/>
              </w:rPr>
              <w:tab/>
            </w:r>
            <w:r w:rsidR="0052758D">
              <w:rPr>
                <w:noProof/>
                <w:webHidden/>
              </w:rPr>
              <w:fldChar w:fldCharType="begin"/>
            </w:r>
            <w:r w:rsidR="0052758D">
              <w:rPr>
                <w:noProof/>
                <w:webHidden/>
              </w:rPr>
              <w:instrText xml:space="preserve"> PAGEREF _Toc107157505 \h </w:instrText>
            </w:r>
            <w:r w:rsidR="0052758D">
              <w:rPr>
                <w:noProof/>
                <w:webHidden/>
              </w:rPr>
            </w:r>
            <w:r w:rsidR="0052758D">
              <w:rPr>
                <w:noProof/>
                <w:webHidden/>
              </w:rPr>
              <w:fldChar w:fldCharType="separate"/>
            </w:r>
            <w:r w:rsidR="0052758D">
              <w:rPr>
                <w:noProof/>
                <w:webHidden/>
              </w:rPr>
              <w:t>145</w:t>
            </w:r>
            <w:r w:rsidR="0052758D">
              <w:rPr>
                <w:noProof/>
                <w:webHidden/>
              </w:rPr>
              <w:fldChar w:fldCharType="end"/>
            </w:r>
          </w:hyperlink>
        </w:p>
        <w:p w14:paraId="31C0EFBE" w14:textId="09A5CCC9"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06" w:history="1">
            <w:r w:rsidR="0052758D" w:rsidRPr="00572759">
              <w:rPr>
                <w:rStyle w:val="Hyperlink"/>
                <w:rFonts w:eastAsia="Yu Gothic Light"/>
                <w:noProof/>
              </w:rPr>
              <w:t>9.3.3</w:t>
            </w:r>
            <w:r w:rsidR="0052758D">
              <w:rPr>
                <w:rFonts w:asciiTheme="minorHAnsi" w:eastAsiaTheme="minorEastAsia" w:hAnsiTheme="minorHAnsi" w:cstheme="minorBidi"/>
                <w:noProof/>
                <w:sz w:val="22"/>
                <w:szCs w:val="22"/>
                <w:lang w:eastAsia="en-GB"/>
              </w:rPr>
              <w:tab/>
            </w:r>
            <w:r w:rsidR="0052758D" w:rsidRPr="00572759">
              <w:rPr>
                <w:rStyle w:val="Hyperlink"/>
                <w:noProof/>
              </w:rPr>
              <w:t>Data analysis</w:t>
            </w:r>
            <w:r w:rsidR="0052758D">
              <w:rPr>
                <w:noProof/>
                <w:webHidden/>
              </w:rPr>
              <w:tab/>
            </w:r>
            <w:r w:rsidR="0052758D">
              <w:rPr>
                <w:noProof/>
                <w:webHidden/>
              </w:rPr>
              <w:fldChar w:fldCharType="begin"/>
            </w:r>
            <w:r w:rsidR="0052758D">
              <w:rPr>
                <w:noProof/>
                <w:webHidden/>
              </w:rPr>
              <w:instrText xml:space="preserve"> PAGEREF _Toc107157506 \h </w:instrText>
            </w:r>
            <w:r w:rsidR="0052758D">
              <w:rPr>
                <w:noProof/>
                <w:webHidden/>
              </w:rPr>
            </w:r>
            <w:r w:rsidR="0052758D">
              <w:rPr>
                <w:noProof/>
                <w:webHidden/>
              </w:rPr>
              <w:fldChar w:fldCharType="separate"/>
            </w:r>
            <w:r w:rsidR="0052758D">
              <w:rPr>
                <w:noProof/>
                <w:webHidden/>
              </w:rPr>
              <w:t>145</w:t>
            </w:r>
            <w:r w:rsidR="0052758D">
              <w:rPr>
                <w:noProof/>
                <w:webHidden/>
              </w:rPr>
              <w:fldChar w:fldCharType="end"/>
            </w:r>
          </w:hyperlink>
        </w:p>
        <w:p w14:paraId="51BA1AB3" w14:textId="4479C0E4"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07" w:history="1">
            <w:r w:rsidR="0052758D" w:rsidRPr="00572759">
              <w:rPr>
                <w:rStyle w:val="Hyperlink"/>
                <w:rFonts w:eastAsia="Yu Gothic Light"/>
                <w:noProof/>
              </w:rPr>
              <w:t>9.4</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Findings</w:t>
            </w:r>
            <w:r w:rsidR="0052758D">
              <w:rPr>
                <w:noProof/>
                <w:webHidden/>
              </w:rPr>
              <w:tab/>
            </w:r>
            <w:r w:rsidR="0052758D">
              <w:rPr>
                <w:noProof/>
                <w:webHidden/>
              </w:rPr>
              <w:fldChar w:fldCharType="begin"/>
            </w:r>
            <w:r w:rsidR="0052758D">
              <w:rPr>
                <w:noProof/>
                <w:webHidden/>
              </w:rPr>
              <w:instrText xml:space="preserve"> PAGEREF _Toc107157507 \h </w:instrText>
            </w:r>
            <w:r w:rsidR="0052758D">
              <w:rPr>
                <w:noProof/>
                <w:webHidden/>
              </w:rPr>
            </w:r>
            <w:r w:rsidR="0052758D">
              <w:rPr>
                <w:noProof/>
                <w:webHidden/>
              </w:rPr>
              <w:fldChar w:fldCharType="separate"/>
            </w:r>
            <w:r w:rsidR="0052758D">
              <w:rPr>
                <w:noProof/>
                <w:webHidden/>
              </w:rPr>
              <w:t>146</w:t>
            </w:r>
            <w:r w:rsidR="0052758D">
              <w:rPr>
                <w:noProof/>
                <w:webHidden/>
              </w:rPr>
              <w:fldChar w:fldCharType="end"/>
            </w:r>
          </w:hyperlink>
        </w:p>
        <w:p w14:paraId="6B9F1439" w14:textId="434A46AA"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08" w:history="1">
            <w:r w:rsidR="0052758D" w:rsidRPr="00572759">
              <w:rPr>
                <w:rStyle w:val="Hyperlink"/>
                <w:rFonts w:eastAsia="Yu Gothic Light"/>
                <w:bCs/>
                <w:noProof/>
              </w:rPr>
              <w:t>9.4.1</w:t>
            </w:r>
            <w:r w:rsidR="0052758D">
              <w:rPr>
                <w:rFonts w:asciiTheme="minorHAnsi" w:eastAsiaTheme="minorEastAsia" w:hAnsiTheme="minorHAnsi" w:cstheme="minorBidi"/>
                <w:noProof/>
                <w:sz w:val="22"/>
                <w:szCs w:val="22"/>
                <w:lang w:eastAsia="en-GB"/>
              </w:rPr>
              <w:tab/>
            </w:r>
            <w:r w:rsidR="0052758D" w:rsidRPr="00572759">
              <w:rPr>
                <w:rStyle w:val="Hyperlink"/>
                <w:noProof/>
              </w:rPr>
              <w:t>Communication about FH and testing in families: influence on acceptability of indirect and direct approaches</w:t>
            </w:r>
            <w:r w:rsidR="0052758D">
              <w:rPr>
                <w:noProof/>
                <w:webHidden/>
              </w:rPr>
              <w:tab/>
            </w:r>
            <w:r w:rsidR="0052758D">
              <w:rPr>
                <w:noProof/>
                <w:webHidden/>
              </w:rPr>
              <w:fldChar w:fldCharType="begin"/>
            </w:r>
            <w:r w:rsidR="0052758D">
              <w:rPr>
                <w:noProof/>
                <w:webHidden/>
              </w:rPr>
              <w:instrText xml:space="preserve"> PAGEREF _Toc107157508 \h </w:instrText>
            </w:r>
            <w:r w:rsidR="0052758D">
              <w:rPr>
                <w:noProof/>
                <w:webHidden/>
              </w:rPr>
            </w:r>
            <w:r w:rsidR="0052758D">
              <w:rPr>
                <w:noProof/>
                <w:webHidden/>
              </w:rPr>
              <w:fldChar w:fldCharType="separate"/>
            </w:r>
            <w:r w:rsidR="0052758D">
              <w:rPr>
                <w:noProof/>
                <w:webHidden/>
              </w:rPr>
              <w:t>149</w:t>
            </w:r>
            <w:r w:rsidR="0052758D">
              <w:rPr>
                <w:noProof/>
                <w:webHidden/>
              </w:rPr>
              <w:fldChar w:fldCharType="end"/>
            </w:r>
          </w:hyperlink>
        </w:p>
        <w:p w14:paraId="50D7CEAF" w14:textId="517F4518"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09" w:history="1">
            <w:r w:rsidR="0052758D" w:rsidRPr="00572759">
              <w:rPr>
                <w:rStyle w:val="Hyperlink"/>
                <w:rFonts w:eastAsia="Yu Gothic Light"/>
                <w:bCs/>
                <w:noProof/>
              </w:rPr>
              <w:t>9.4.2</w:t>
            </w:r>
            <w:r w:rsidR="0052758D">
              <w:rPr>
                <w:rFonts w:asciiTheme="minorHAnsi" w:eastAsiaTheme="minorEastAsia" w:hAnsiTheme="minorHAnsi" w:cstheme="minorBidi"/>
                <w:noProof/>
                <w:sz w:val="22"/>
                <w:szCs w:val="22"/>
                <w:lang w:eastAsia="en-GB"/>
              </w:rPr>
              <w:tab/>
            </w:r>
            <w:r w:rsidR="0052758D" w:rsidRPr="00572759">
              <w:rPr>
                <w:rStyle w:val="Hyperlink"/>
                <w:noProof/>
              </w:rPr>
              <w:t>Communication and being informed about FH</w:t>
            </w:r>
            <w:r w:rsidR="0052758D">
              <w:rPr>
                <w:noProof/>
                <w:webHidden/>
              </w:rPr>
              <w:tab/>
            </w:r>
            <w:r w:rsidR="0052758D">
              <w:rPr>
                <w:noProof/>
                <w:webHidden/>
              </w:rPr>
              <w:fldChar w:fldCharType="begin"/>
            </w:r>
            <w:r w:rsidR="0052758D">
              <w:rPr>
                <w:noProof/>
                <w:webHidden/>
              </w:rPr>
              <w:instrText xml:space="preserve"> PAGEREF _Toc107157509 \h </w:instrText>
            </w:r>
            <w:r w:rsidR="0052758D">
              <w:rPr>
                <w:noProof/>
                <w:webHidden/>
              </w:rPr>
            </w:r>
            <w:r w:rsidR="0052758D">
              <w:rPr>
                <w:noProof/>
                <w:webHidden/>
              </w:rPr>
              <w:fldChar w:fldCharType="separate"/>
            </w:r>
            <w:r w:rsidR="0052758D">
              <w:rPr>
                <w:noProof/>
                <w:webHidden/>
              </w:rPr>
              <w:t>153</w:t>
            </w:r>
            <w:r w:rsidR="0052758D">
              <w:rPr>
                <w:noProof/>
                <w:webHidden/>
              </w:rPr>
              <w:fldChar w:fldCharType="end"/>
            </w:r>
          </w:hyperlink>
        </w:p>
        <w:p w14:paraId="0220F2B5" w14:textId="6F731351"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10" w:history="1">
            <w:r w:rsidR="0052758D" w:rsidRPr="00572759">
              <w:rPr>
                <w:rStyle w:val="Hyperlink"/>
                <w:rFonts w:eastAsia="Yu Gothic Light"/>
                <w:bCs/>
                <w:noProof/>
              </w:rPr>
              <w:t>9.4.3</w:t>
            </w:r>
            <w:r w:rsidR="0052758D">
              <w:rPr>
                <w:rFonts w:asciiTheme="minorHAnsi" w:eastAsiaTheme="minorEastAsia" w:hAnsiTheme="minorHAnsi" w:cstheme="minorBidi"/>
                <w:noProof/>
                <w:sz w:val="22"/>
                <w:szCs w:val="22"/>
                <w:lang w:eastAsia="en-GB"/>
              </w:rPr>
              <w:tab/>
            </w:r>
            <w:r w:rsidR="0052758D" w:rsidRPr="00572759">
              <w:rPr>
                <w:rStyle w:val="Hyperlink"/>
                <w:noProof/>
              </w:rPr>
              <w:t>Access to and organisation of FH testing pathway</w:t>
            </w:r>
            <w:r w:rsidR="0052758D">
              <w:rPr>
                <w:noProof/>
                <w:webHidden/>
              </w:rPr>
              <w:tab/>
            </w:r>
            <w:r w:rsidR="0052758D">
              <w:rPr>
                <w:noProof/>
                <w:webHidden/>
              </w:rPr>
              <w:fldChar w:fldCharType="begin"/>
            </w:r>
            <w:r w:rsidR="0052758D">
              <w:rPr>
                <w:noProof/>
                <w:webHidden/>
              </w:rPr>
              <w:instrText xml:space="preserve"> PAGEREF _Toc107157510 \h </w:instrText>
            </w:r>
            <w:r w:rsidR="0052758D">
              <w:rPr>
                <w:noProof/>
                <w:webHidden/>
              </w:rPr>
            </w:r>
            <w:r w:rsidR="0052758D">
              <w:rPr>
                <w:noProof/>
                <w:webHidden/>
              </w:rPr>
              <w:fldChar w:fldCharType="separate"/>
            </w:r>
            <w:r w:rsidR="0052758D">
              <w:rPr>
                <w:noProof/>
                <w:webHidden/>
              </w:rPr>
              <w:t>155</w:t>
            </w:r>
            <w:r w:rsidR="0052758D">
              <w:rPr>
                <w:noProof/>
                <w:webHidden/>
              </w:rPr>
              <w:fldChar w:fldCharType="end"/>
            </w:r>
          </w:hyperlink>
        </w:p>
        <w:p w14:paraId="450BC925" w14:textId="7E9D16E8"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11" w:history="1">
            <w:r w:rsidR="0052758D" w:rsidRPr="00572759">
              <w:rPr>
                <w:rStyle w:val="Hyperlink"/>
                <w:rFonts w:eastAsia="Yu Gothic Light"/>
                <w:bCs/>
                <w:noProof/>
              </w:rPr>
              <w:t>9.4.4</w:t>
            </w:r>
            <w:r w:rsidR="0052758D">
              <w:rPr>
                <w:rFonts w:asciiTheme="minorHAnsi" w:eastAsiaTheme="minorEastAsia" w:hAnsiTheme="minorHAnsi" w:cstheme="minorBidi"/>
                <w:noProof/>
                <w:sz w:val="22"/>
                <w:szCs w:val="22"/>
                <w:lang w:eastAsia="en-GB"/>
              </w:rPr>
              <w:tab/>
            </w:r>
            <w:r w:rsidR="0052758D" w:rsidRPr="00572759">
              <w:rPr>
                <w:rStyle w:val="Hyperlink"/>
                <w:noProof/>
              </w:rPr>
              <w:t>Improving service pathways and patient-centred services</w:t>
            </w:r>
            <w:r w:rsidR="0052758D">
              <w:rPr>
                <w:noProof/>
                <w:webHidden/>
              </w:rPr>
              <w:tab/>
            </w:r>
            <w:r w:rsidR="0052758D">
              <w:rPr>
                <w:noProof/>
                <w:webHidden/>
              </w:rPr>
              <w:fldChar w:fldCharType="begin"/>
            </w:r>
            <w:r w:rsidR="0052758D">
              <w:rPr>
                <w:noProof/>
                <w:webHidden/>
              </w:rPr>
              <w:instrText xml:space="preserve"> PAGEREF _Toc107157511 \h </w:instrText>
            </w:r>
            <w:r w:rsidR="0052758D">
              <w:rPr>
                <w:noProof/>
                <w:webHidden/>
              </w:rPr>
            </w:r>
            <w:r w:rsidR="0052758D">
              <w:rPr>
                <w:noProof/>
                <w:webHidden/>
              </w:rPr>
              <w:fldChar w:fldCharType="separate"/>
            </w:r>
            <w:r w:rsidR="0052758D">
              <w:rPr>
                <w:noProof/>
                <w:webHidden/>
              </w:rPr>
              <w:t>157</w:t>
            </w:r>
            <w:r w:rsidR="0052758D">
              <w:rPr>
                <w:noProof/>
                <w:webHidden/>
              </w:rPr>
              <w:fldChar w:fldCharType="end"/>
            </w:r>
          </w:hyperlink>
        </w:p>
        <w:p w14:paraId="70305D8B" w14:textId="377225B2"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12" w:history="1">
            <w:r w:rsidR="0052758D" w:rsidRPr="00572759">
              <w:rPr>
                <w:rStyle w:val="Hyperlink"/>
                <w:rFonts w:eastAsia="Yu Gothic Light"/>
                <w:bCs/>
                <w:noProof/>
              </w:rPr>
              <w:t>9.4.5</w:t>
            </w:r>
            <w:r w:rsidR="0052758D">
              <w:rPr>
                <w:rFonts w:asciiTheme="minorHAnsi" w:eastAsiaTheme="minorEastAsia" w:hAnsiTheme="minorHAnsi" w:cstheme="minorBidi"/>
                <w:noProof/>
                <w:sz w:val="22"/>
                <w:szCs w:val="22"/>
                <w:lang w:eastAsia="en-GB"/>
              </w:rPr>
              <w:tab/>
            </w:r>
            <w:r w:rsidR="0052758D" w:rsidRPr="00572759">
              <w:rPr>
                <w:rStyle w:val="Hyperlink"/>
                <w:noProof/>
              </w:rPr>
              <w:t>Individual Contexts for Engaging With FH Testing</w:t>
            </w:r>
            <w:r w:rsidR="0052758D">
              <w:rPr>
                <w:noProof/>
                <w:webHidden/>
              </w:rPr>
              <w:tab/>
            </w:r>
            <w:r w:rsidR="0052758D">
              <w:rPr>
                <w:noProof/>
                <w:webHidden/>
              </w:rPr>
              <w:fldChar w:fldCharType="begin"/>
            </w:r>
            <w:r w:rsidR="0052758D">
              <w:rPr>
                <w:noProof/>
                <w:webHidden/>
              </w:rPr>
              <w:instrText xml:space="preserve"> PAGEREF _Toc107157512 \h </w:instrText>
            </w:r>
            <w:r w:rsidR="0052758D">
              <w:rPr>
                <w:noProof/>
                <w:webHidden/>
              </w:rPr>
            </w:r>
            <w:r w:rsidR="0052758D">
              <w:rPr>
                <w:noProof/>
                <w:webHidden/>
              </w:rPr>
              <w:fldChar w:fldCharType="separate"/>
            </w:r>
            <w:r w:rsidR="0052758D">
              <w:rPr>
                <w:noProof/>
                <w:webHidden/>
              </w:rPr>
              <w:t>159</w:t>
            </w:r>
            <w:r w:rsidR="0052758D">
              <w:rPr>
                <w:noProof/>
                <w:webHidden/>
              </w:rPr>
              <w:fldChar w:fldCharType="end"/>
            </w:r>
          </w:hyperlink>
        </w:p>
        <w:p w14:paraId="0A818AD2" w14:textId="4D2120A2"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13" w:history="1">
            <w:r w:rsidR="0052758D" w:rsidRPr="00572759">
              <w:rPr>
                <w:rStyle w:val="Hyperlink"/>
                <w:rFonts w:eastAsia="Yu Gothic Light"/>
                <w:bCs/>
                <w:noProof/>
              </w:rPr>
              <w:t>9.4.6</w:t>
            </w:r>
            <w:r w:rsidR="0052758D">
              <w:rPr>
                <w:rFonts w:asciiTheme="minorHAnsi" w:eastAsiaTheme="minorEastAsia" w:hAnsiTheme="minorHAnsi" w:cstheme="minorBidi"/>
                <w:noProof/>
                <w:sz w:val="22"/>
                <w:szCs w:val="22"/>
                <w:lang w:eastAsia="en-GB"/>
              </w:rPr>
              <w:tab/>
            </w:r>
            <w:r w:rsidR="0052758D" w:rsidRPr="00572759">
              <w:rPr>
                <w:rStyle w:val="Hyperlink"/>
                <w:noProof/>
              </w:rPr>
              <w:t>Parents with younger children</w:t>
            </w:r>
            <w:r w:rsidR="0052758D">
              <w:rPr>
                <w:noProof/>
                <w:webHidden/>
              </w:rPr>
              <w:tab/>
            </w:r>
            <w:r w:rsidR="0052758D">
              <w:rPr>
                <w:noProof/>
                <w:webHidden/>
              </w:rPr>
              <w:fldChar w:fldCharType="begin"/>
            </w:r>
            <w:r w:rsidR="0052758D">
              <w:rPr>
                <w:noProof/>
                <w:webHidden/>
              </w:rPr>
              <w:instrText xml:space="preserve"> PAGEREF _Toc107157513 \h </w:instrText>
            </w:r>
            <w:r w:rsidR="0052758D">
              <w:rPr>
                <w:noProof/>
                <w:webHidden/>
              </w:rPr>
            </w:r>
            <w:r w:rsidR="0052758D">
              <w:rPr>
                <w:noProof/>
                <w:webHidden/>
              </w:rPr>
              <w:fldChar w:fldCharType="separate"/>
            </w:r>
            <w:r w:rsidR="0052758D">
              <w:rPr>
                <w:noProof/>
                <w:webHidden/>
              </w:rPr>
              <w:t>160</w:t>
            </w:r>
            <w:r w:rsidR="0052758D">
              <w:rPr>
                <w:noProof/>
                <w:webHidden/>
              </w:rPr>
              <w:fldChar w:fldCharType="end"/>
            </w:r>
          </w:hyperlink>
        </w:p>
        <w:p w14:paraId="26B74E5E" w14:textId="59C87041" w:rsidR="0052758D" w:rsidRDefault="00671BFB">
          <w:pPr>
            <w:pStyle w:val="TOC3"/>
            <w:tabs>
              <w:tab w:val="left" w:pos="1320"/>
              <w:tab w:val="right" w:leader="dot" w:pos="9016"/>
            </w:tabs>
            <w:rPr>
              <w:rFonts w:asciiTheme="minorHAnsi" w:eastAsiaTheme="minorEastAsia" w:hAnsiTheme="minorHAnsi" w:cstheme="minorBidi"/>
              <w:noProof/>
              <w:sz w:val="22"/>
              <w:szCs w:val="22"/>
              <w:lang w:eastAsia="en-GB"/>
            </w:rPr>
          </w:pPr>
          <w:hyperlink w:anchor="_Toc107157514" w:history="1">
            <w:r w:rsidR="0052758D" w:rsidRPr="00572759">
              <w:rPr>
                <w:rStyle w:val="Hyperlink"/>
                <w:rFonts w:eastAsia="Yu Gothic Light"/>
                <w:bCs/>
                <w:noProof/>
              </w:rPr>
              <w:t>9.4.7</w:t>
            </w:r>
            <w:r w:rsidR="0052758D">
              <w:rPr>
                <w:rFonts w:asciiTheme="minorHAnsi" w:eastAsiaTheme="minorEastAsia" w:hAnsiTheme="minorHAnsi" w:cstheme="minorBidi"/>
                <w:noProof/>
                <w:sz w:val="22"/>
                <w:szCs w:val="22"/>
                <w:lang w:eastAsia="en-GB"/>
              </w:rPr>
              <w:tab/>
            </w:r>
            <w:r w:rsidR="0052758D" w:rsidRPr="00572759">
              <w:rPr>
                <w:rStyle w:val="Hyperlink"/>
                <w:noProof/>
              </w:rPr>
              <w:t>Member checking</w:t>
            </w:r>
            <w:r w:rsidR="0052758D">
              <w:rPr>
                <w:noProof/>
                <w:webHidden/>
              </w:rPr>
              <w:tab/>
            </w:r>
            <w:r w:rsidR="0052758D">
              <w:rPr>
                <w:noProof/>
                <w:webHidden/>
              </w:rPr>
              <w:fldChar w:fldCharType="begin"/>
            </w:r>
            <w:r w:rsidR="0052758D">
              <w:rPr>
                <w:noProof/>
                <w:webHidden/>
              </w:rPr>
              <w:instrText xml:space="preserve"> PAGEREF _Toc107157514 \h </w:instrText>
            </w:r>
            <w:r w:rsidR="0052758D">
              <w:rPr>
                <w:noProof/>
                <w:webHidden/>
              </w:rPr>
            </w:r>
            <w:r w:rsidR="0052758D">
              <w:rPr>
                <w:noProof/>
                <w:webHidden/>
              </w:rPr>
              <w:fldChar w:fldCharType="separate"/>
            </w:r>
            <w:r w:rsidR="0052758D">
              <w:rPr>
                <w:noProof/>
                <w:webHidden/>
              </w:rPr>
              <w:t>161</w:t>
            </w:r>
            <w:r w:rsidR="0052758D">
              <w:rPr>
                <w:noProof/>
                <w:webHidden/>
              </w:rPr>
              <w:fldChar w:fldCharType="end"/>
            </w:r>
          </w:hyperlink>
        </w:p>
        <w:p w14:paraId="614628D7" w14:textId="6F427140"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15" w:history="1">
            <w:r w:rsidR="0052758D" w:rsidRPr="00572759">
              <w:rPr>
                <w:rStyle w:val="Hyperlink"/>
                <w:noProof/>
              </w:rPr>
              <w:t>9.5</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Summary of Results and Study limitations</w:t>
            </w:r>
            <w:r w:rsidR="0052758D">
              <w:rPr>
                <w:noProof/>
                <w:webHidden/>
              </w:rPr>
              <w:tab/>
            </w:r>
            <w:r w:rsidR="0052758D">
              <w:rPr>
                <w:noProof/>
                <w:webHidden/>
              </w:rPr>
              <w:fldChar w:fldCharType="begin"/>
            </w:r>
            <w:r w:rsidR="0052758D">
              <w:rPr>
                <w:noProof/>
                <w:webHidden/>
              </w:rPr>
              <w:instrText xml:space="preserve"> PAGEREF _Toc107157515 \h </w:instrText>
            </w:r>
            <w:r w:rsidR="0052758D">
              <w:rPr>
                <w:noProof/>
                <w:webHidden/>
              </w:rPr>
            </w:r>
            <w:r w:rsidR="0052758D">
              <w:rPr>
                <w:noProof/>
                <w:webHidden/>
              </w:rPr>
              <w:fldChar w:fldCharType="separate"/>
            </w:r>
            <w:r w:rsidR="0052758D">
              <w:rPr>
                <w:noProof/>
                <w:webHidden/>
              </w:rPr>
              <w:t>162</w:t>
            </w:r>
            <w:r w:rsidR="0052758D">
              <w:rPr>
                <w:noProof/>
                <w:webHidden/>
              </w:rPr>
              <w:fldChar w:fldCharType="end"/>
            </w:r>
          </w:hyperlink>
        </w:p>
        <w:p w14:paraId="5B999EE3" w14:textId="6E6BF67B" w:rsidR="0052758D" w:rsidRDefault="00671BFB">
          <w:pPr>
            <w:pStyle w:val="TOC1"/>
            <w:rPr>
              <w:rFonts w:asciiTheme="minorHAnsi" w:eastAsiaTheme="minorEastAsia" w:hAnsiTheme="minorHAnsi" w:cstheme="minorBidi"/>
              <w:b w:val="0"/>
              <w:bCs w:val="0"/>
              <w:iCs w:val="0"/>
              <w:caps w:val="0"/>
              <w:szCs w:val="22"/>
              <w:lang w:eastAsia="en-GB"/>
            </w:rPr>
          </w:pPr>
          <w:hyperlink w:anchor="_Toc107157517" w:history="1">
            <w:r w:rsidR="0052758D" w:rsidRPr="00572759">
              <w:rPr>
                <w:rStyle w:val="Hyperlink"/>
                <w:rFonts w:eastAsia="Yu Gothic Light"/>
                <w:lang w:eastAsia="en-GB"/>
              </w:rPr>
              <w:t>10</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Conclusion</w:t>
            </w:r>
            <w:r w:rsidR="0052758D">
              <w:rPr>
                <w:webHidden/>
              </w:rPr>
              <w:tab/>
            </w:r>
            <w:r w:rsidR="0052758D">
              <w:rPr>
                <w:webHidden/>
              </w:rPr>
              <w:fldChar w:fldCharType="begin"/>
            </w:r>
            <w:r w:rsidR="0052758D">
              <w:rPr>
                <w:webHidden/>
              </w:rPr>
              <w:instrText xml:space="preserve"> PAGEREF _Toc107157517 \h </w:instrText>
            </w:r>
            <w:r w:rsidR="0052758D">
              <w:rPr>
                <w:webHidden/>
              </w:rPr>
            </w:r>
            <w:r w:rsidR="0052758D">
              <w:rPr>
                <w:webHidden/>
              </w:rPr>
              <w:fldChar w:fldCharType="separate"/>
            </w:r>
            <w:r w:rsidR="0052758D">
              <w:rPr>
                <w:webHidden/>
              </w:rPr>
              <w:t>164</w:t>
            </w:r>
            <w:r w:rsidR="0052758D">
              <w:rPr>
                <w:webHidden/>
              </w:rPr>
              <w:fldChar w:fldCharType="end"/>
            </w:r>
          </w:hyperlink>
        </w:p>
        <w:p w14:paraId="2F71620D" w14:textId="3FFD84C5"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18" w:history="1">
            <w:r w:rsidR="0052758D" w:rsidRPr="00572759">
              <w:rPr>
                <w:rStyle w:val="Hyperlink"/>
                <w:noProof/>
              </w:rPr>
              <w:t>10.1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Key Findings</w:t>
            </w:r>
            <w:r w:rsidR="0052758D">
              <w:rPr>
                <w:noProof/>
                <w:webHidden/>
              </w:rPr>
              <w:tab/>
            </w:r>
            <w:r w:rsidR="0052758D">
              <w:rPr>
                <w:noProof/>
                <w:webHidden/>
              </w:rPr>
              <w:fldChar w:fldCharType="begin"/>
            </w:r>
            <w:r w:rsidR="0052758D">
              <w:rPr>
                <w:noProof/>
                <w:webHidden/>
              </w:rPr>
              <w:instrText xml:space="preserve"> PAGEREF _Toc107157518 \h </w:instrText>
            </w:r>
            <w:r w:rsidR="0052758D">
              <w:rPr>
                <w:noProof/>
                <w:webHidden/>
              </w:rPr>
            </w:r>
            <w:r w:rsidR="0052758D">
              <w:rPr>
                <w:noProof/>
                <w:webHidden/>
              </w:rPr>
              <w:fldChar w:fldCharType="separate"/>
            </w:r>
            <w:r w:rsidR="0052758D">
              <w:rPr>
                <w:noProof/>
                <w:webHidden/>
              </w:rPr>
              <w:t>164</w:t>
            </w:r>
            <w:r w:rsidR="0052758D">
              <w:rPr>
                <w:noProof/>
                <w:webHidden/>
              </w:rPr>
              <w:fldChar w:fldCharType="end"/>
            </w:r>
          </w:hyperlink>
        </w:p>
        <w:p w14:paraId="2BCB62AB" w14:textId="74F83785"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19" w:history="1">
            <w:r w:rsidR="0052758D" w:rsidRPr="00572759">
              <w:rPr>
                <w:rStyle w:val="Hyperlink"/>
                <w:noProof/>
              </w:rPr>
              <w:t>10.2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Relationship to other literature</w:t>
            </w:r>
            <w:r w:rsidR="0052758D">
              <w:rPr>
                <w:noProof/>
                <w:webHidden/>
              </w:rPr>
              <w:tab/>
            </w:r>
            <w:r w:rsidR="0052758D">
              <w:rPr>
                <w:noProof/>
                <w:webHidden/>
              </w:rPr>
              <w:fldChar w:fldCharType="begin"/>
            </w:r>
            <w:r w:rsidR="0052758D">
              <w:rPr>
                <w:noProof/>
                <w:webHidden/>
              </w:rPr>
              <w:instrText xml:space="preserve"> PAGEREF _Toc107157519 \h </w:instrText>
            </w:r>
            <w:r w:rsidR="0052758D">
              <w:rPr>
                <w:noProof/>
                <w:webHidden/>
              </w:rPr>
            </w:r>
            <w:r w:rsidR="0052758D">
              <w:rPr>
                <w:noProof/>
                <w:webHidden/>
              </w:rPr>
              <w:fldChar w:fldCharType="separate"/>
            </w:r>
            <w:r w:rsidR="0052758D">
              <w:rPr>
                <w:noProof/>
                <w:webHidden/>
              </w:rPr>
              <w:t>167</w:t>
            </w:r>
            <w:r w:rsidR="0052758D">
              <w:rPr>
                <w:noProof/>
                <w:webHidden/>
              </w:rPr>
              <w:fldChar w:fldCharType="end"/>
            </w:r>
          </w:hyperlink>
        </w:p>
        <w:p w14:paraId="3494FAB6" w14:textId="5D3F7686"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0" w:history="1">
            <w:r w:rsidR="0052758D" w:rsidRPr="00572759">
              <w:rPr>
                <w:rStyle w:val="Hyperlink"/>
                <w:noProof/>
              </w:rPr>
              <w:t>10.3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Strength and Limitations</w:t>
            </w:r>
            <w:r w:rsidR="0052758D">
              <w:rPr>
                <w:noProof/>
                <w:webHidden/>
              </w:rPr>
              <w:tab/>
            </w:r>
            <w:r w:rsidR="0052758D">
              <w:rPr>
                <w:noProof/>
                <w:webHidden/>
              </w:rPr>
              <w:fldChar w:fldCharType="begin"/>
            </w:r>
            <w:r w:rsidR="0052758D">
              <w:rPr>
                <w:noProof/>
                <w:webHidden/>
              </w:rPr>
              <w:instrText xml:space="preserve"> PAGEREF _Toc107157520 \h </w:instrText>
            </w:r>
            <w:r w:rsidR="0052758D">
              <w:rPr>
                <w:noProof/>
                <w:webHidden/>
              </w:rPr>
            </w:r>
            <w:r w:rsidR="0052758D">
              <w:rPr>
                <w:noProof/>
                <w:webHidden/>
              </w:rPr>
              <w:fldChar w:fldCharType="separate"/>
            </w:r>
            <w:r w:rsidR="0052758D">
              <w:rPr>
                <w:noProof/>
                <w:webHidden/>
              </w:rPr>
              <w:t>169</w:t>
            </w:r>
            <w:r w:rsidR="0052758D">
              <w:rPr>
                <w:noProof/>
                <w:webHidden/>
              </w:rPr>
              <w:fldChar w:fldCharType="end"/>
            </w:r>
          </w:hyperlink>
        </w:p>
        <w:p w14:paraId="5262E19F" w14:textId="151644B3"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1" w:history="1">
            <w:r w:rsidR="0052758D" w:rsidRPr="00572759">
              <w:rPr>
                <w:rStyle w:val="Hyperlink"/>
                <w:noProof/>
              </w:rPr>
              <w:t>10.4</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Policy and Practice Recommendations</w:t>
            </w:r>
            <w:r w:rsidR="0052758D">
              <w:rPr>
                <w:noProof/>
                <w:webHidden/>
              </w:rPr>
              <w:tab/>
            </w:r>
            <w:r w:rsidR="0052758D">
              <w:rPr>
                <w:noProof/>
                <w:webHidden/>
              </w:rPr>
              <w:fldChar w:fldCharType="begin"/>
            </w:r>
            <w:r w:rsidR="0052758D">
              <w:rPr>
                <w:noProof/>
                <w:webHidden/>
              </w:rPr>
              <w:instrText xml:space="preserve"> PAGEREF _Toc107157521 \h </w:instrText>
            </w:r>
            <w:r w:rsidR="0052758D">
              <w:rPr>
                <w:noProof/>
                <w:webHidden/>
              </w:rPr>
            </w:r>
            <w:r w:rsidR="0052758D">
              <w:rPr>
                <w:noProof/>
                <w:webHidden/>
              </w:rPr>
              <w:fldChar w:fldCharType="separate"/>
            </w:r>
            <w:r w:rsidR="0052758D">
              <w:rPr>
                <w:noProof/>
                <w:webHidden/>
              </w:rPr>
              <w:t>174</w:t>
            </w:r>
            <w:r w:rsidR="0052758D">
              <w:rPr>
                <w:noProof/>
                <w:webHidden/>
              </w:rPr>
              <w:fldChar w:fldCharType="end"/>
            </w:r>
          </w:hyperlink>
        </w:p>
        <w:p w14:paraId="367671DF" w14:textId="059811F1"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2" w:history="1">
            <w:r w:rsidR="0052758D" w:rsidRPr="00572759">
              <w:rPr>
                <w:rStyle w:val="Hyperlink"/>
                <w:noProof/>
              </w:rPr>
              <w:t>10.5</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Recommendations for Future research</w:t>
            </w:r>
            <w:r w:rsidR="0052758D">
              <w:rPr>
                <w:noProof/>
                <w:webHidden/>
              </w:rPr>
              <w:tab/>
            </w:r>
            <w:r w:rsidR="0052758D">
              <w:rPr>
                <w:noProof/>
                <w:webHidden/>
              </w:rPr>
              <w:fldChar w:fldCharType="begin"/>
            </w:r>
            <w:r w:rsidR="0052758D">
              <w:rPr>
                <w:noProof/>
                <w:webHidden/>
              </w:rPr>
              <w:instrText xml:space="preserve"> PAGEREF _Toc107157522 \h </w:instrText>
            </w:r>
            <w:r w:rsidR="0052758D">
              <w:rPr>
                <w:noProof/>
                <w:webHidden/>
              </w:rPr>
            </w:r>
            <w:r w:rsidR="0052758D">
              <w:rPr>
                <w:noProof/>
                <w:webHidden/>
              </w:rPr>
              <w:fldChar w:fldCharType="separate"/>
            </w:r>
            <w:r w:rsidR="0052758D">
              <w:rPr>
                <w:noProof/>
                <w:webHidden/>
              </w:rPr>
              <w:t>175</w:t>
            </w:r>
            <w:r w:rsidR="0052758D">
              <w:rPr>
                <w:noProof/>
                <w:webHidden/>
              </w:rPr>
              <w:fldChar w:fldCharType="end"/>
            </w:r>
          </w:hyperlink>
        </w:p>
        <w:p w14:paraId="78FB3B12" w14:textId="399EFD8E" w:rsidR="0052758D" w:rsidRDefault="00671BFB">
          <w:pPr>
            <w:pStyle w:val="TOC1"/>
            <w:rPr>
              <w:rFonts w:asciiTheme="minorHAnsi" w:eastAsiaTheme="minorEastAsia" w:hAnsiTheme="minorHAnsi" w:cstheme="minorBidi"/>
              <w:b w:val="0"/>
              <w:bCs w:val="0"/>
              <w:iCs w:val="0"/>
              <w:caps w:val="0"/>
              <w:szCs w:val="22"/>
              <w:lang w:eastAsia="en-GB"/>
            </w:rPr>
          </w:pPr>
          <w:hyperlink w:anchor="_Toc107157523" w:history="1">
            <w:r w:rsidR="0052758D" w:rsidRPr="00572759">
              <w:rPr>
                <w:rStyle w:val="Hyperlink"/>
              </w:rPr>
              <w:t>11</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Acknowledgements</w:t>
            </w:r>
            <w:r w:rsidR="0052758D">
              <w:rPr>
                <w:webHidden/>
              </w:rPr>
              <w:tab/>
            </w:r>
            <w:r w:rsidR="0052758D">
              <w:rPr>
                <w:webHidden/>
              </w:rPr>
              <w:fldChar w:fldCharType="begin"/>
            </w:r>
            <w:r w:rsidR="0052758D">
              <w:rPr>
                <w:webHidden/>
              </w:rPr>
              <w:instrText xml:space="preserve"> PAGEREF _Toc107157523 \h </w:instrText>
            </w:r>
            <w:r w:rsidR="0052758D">
              <w:rPr>
                <w:webHidden/>
              </w:rPr>
            </w:r>
            <w:r w:rsidR="0052758D">
              <w:rPr>
                <w:webHidden/>
              </w:rPr>
              <w:fldChar w:fldCharType="separate"/>
            </w:r>
            <w:r w:rsidR="0052758D">
              <w:rPr>
                <w:webHidden/>
              </w:rPr>
              <w:t>176</w:t>
            </w:r>
            <w:r w:rsidR="0052758D">
              <w:rPr>
                <w:webHidden/>
              </w:rPr>
              <w:fldChar w:fldCharType="end"/>
            </w:r>
          </w:hyperlink>
        </w:p>
        <w:p w14:paraId="5916112E" w14:textId="63A3729E"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4" w:history="1">
            <w:r w:rsidR="0052758D" w:rsidRPr="00572759">
              <w:rPr>
                <w:rStyle w:val="Hyperlink"/>
                <w:noProof/>
              </w:rPr>
              <w:t>11.1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Acknowledgements</w:t>
            </w:r>
            <w:r w:rsidR="0052758D">
              <w:rPr>
                <w:noProof/>
                <w:webHidden/>
              </w:rPr>
              <w:tab/>
            </w:r>
            <w:r w:rsidR="0052758D">
              <w:rPr>
                <w:noProof/>
                <w:webHidden/>
              </w:rPr>
              <w:fldChar w:fldCharType="begin"/>
            </w:r>
            <w:r w:rsidR="0052758D">
              <w:rPr>
                <w:noProof/>
                <w:webHidden/>
              </w:rPr>
              <w:instrText xml:space="preserve"> PAGEREF _Toc107157524 \h </w:instrText>
            </w:r>
            <w:r w:rsidR="0052758D">
              <w:rPr>
                <w:noProof/>
                <w:webHidden/>
              </w:rPr>
            </w:r>
            <w:r w:rsidR="0052758D">
              <w:rPr>
                <w:noProof/>
                <w:webHidden/>
              </w:rPr>
              <w:fldChar w:fldCharType="separate"/>
            </w:r>
            <w:r w:rsidR="0052758D">
              <w:rPr>
                <w:noProof/>
                <w:webHidden/>
              </w:rPr>
              <w:t>176</w:t>
            </w:r>
            <w:r w:rsidR="0052758D">
              <w:rPr>
                <w:noProof/>
                <w:webHidden/>
              </w:rPr>
              <w:fldChar w:fldCharType="end"/>
            </w:r>
          </w:hyperlink>
        </w:p>
        <w:p w14:paraId="3E9E046D" w14:textId="203F678A"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5" w:history="1">
            <w:r w:rsidR="0052758D" w:rsidRPr="00572759">
              <w:rPr>
                <w:rStyle w:val="Hyperlink"/>
                <w:rFonts w:eastAsia="Yu Gothic Light"/>
                <w:noProof/>
              </w:rPr>
              <w:t>11.2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Participants</w:t>
            </w:r>
            <w:r w:rsidR="0052758D">
              <w:rPr>
                <w:noProof/>
                <w:webHidden/>
              </w:rPr>
              <w:tab/>
            </w:r>
            <w:r w:rsidR="0052758D">
              <w:rPr>
                <w:noProof/>
                <w:webHidden/>
              </w:rPr>
              <w:fldChar w:fldCharType="begin"/>
            </w:r>
            <w:r w:rsidR="0052758D">
              <w:rPr>
                <w:noProof/>
                <w:webHidden/>
              </w:rPr>
              <w:instrText xml:space="preserve"> PAGEREF _Toc107157525 \h </w:instrText>
            </w:r>
            <w:r w:rsidR="0052758D">
              <w:rPr>
                <w:noProof/>
                <w:webHidden/>
              </w:rPr>
            </w:r>
            <w:r w:rsidR="0052758D">
              <w:rPr>
                <w:noProof/>
                <w:webHidden/>
              </w:rPr>
              <w:fldChar w:fldCharType="separate"/>
            </w:r>
            <w:r w:rsidR="0052758D">
              <w:rPr>
                <w:noProof/>
                <w:webHidden/>
              </w:rPr>
              <w:t>177</w:t>
            </w:r>
            <w:r w:rsidR="0052758D">
              <w:rPr>
                <w:noProof/>
                <w:webHidden/>
              </w:rPr>
              <w:fldChar w:fldCharType="end"/>
            </w:r>
          </w:hyperlink>
        </w:p>
        <w:p w14:paraId="4F1CA6F5" w14:textId="0E3F2388"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6" w:history="1">
            <w:r w:rsidR="0052758D" w:rsidRPr="00572759">
              <w:rPr>
                <w:rStyle w:val="Hyperlink"/>
                <w:rFonts w:eastAsia="Yu Gothic Light"/>
                <w:noProof/>
              </w:rPr>
              <w:t>11.3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Public engagement</w:t>
            </w:r>
            <w:r w:rsidR="0052758D">
              <w:rPr>
                <w:noProof/>
                <w:webHidden/>
              </w:rPr>
              <w:tab/>
            </w:r>
            <w:r w:rsidR="0052758D">
              <w:rPr>
                <w:noProof/>
                <w:webHidden/>
              </w:rPr>
              <w:fldChar w:fldCharType="begin"/>
            </w:r>
            <w:r w:rsidR="0052758D">
              <w:rPr>
                <w:noProof/>
                <w:webHidden/>
              </w:rPr>
              <w:instrText xml:space="preserve"> PAGEREF _Toc107157526 \h </w:instrText>
            </w:r>
            <w:r w:rsidR="0052758D">
              <w:rPr>
                <w:noProof/>
                <w:webHidden/>
              </w:rPr>
            </w:r>
            <w:r w:rsidR="0052758D">
              <w:rPr>
                <w:noProof/>
                <w:webHidden/>
              </w:rPr>
              <w:fldChar w:fldCharType="separate"/>
            </w:r>
            <w:r w:rsidR="0052758D">
              <w:rPr>
                <w:noProof/>
                <w:webHidden/>
              </w:rPr>
              <w:t>177</w:t>
            </w:r>
            <w:r w:rsidR="0052758D">
              <w:rPr>
                <w:noProof/>
                <w:webHidden/>
              </w:rPr>
              <w:fldChar w:fldCharType="end"/>
            </w:r>
          </w:hyperlink>
        </w:p>
        <w:p w14:paraId="193DEB49" w14:textId="3C159B85"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7" w:history="1">
            <w:r w:rsidR="0052758D" w:rsidRPr="00572759">
              <w:rPr>
                <w:rStyle w:val="Hyperlink"/>
                <w:rFonts w:eastAsia="Yu Gothic Light"/>
                <w:noProof/>
              </w:rPr>
              <w:t>11.4</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Funding</w:t>
            </w:r>
            <w:r w:rsidR="0052758D">
              <w:rPr>
                <w:noProof/>
                <w:webHidden/>
              </w:rPr>
              <w:tab/>
            </w:r>
            <w:r w:rsidR="0052758D">
              <w:rPr>
                <w:noProof/>
                <w:webHidden/>
              </w:rPr>
              <w:fldChar w:fldCharType="begin"/>
            </w:r>
            <w:r w:rsidR="0052758D">
              <w:rPr>
                <w:noProof/>
                <w:webHidden/>
              </w:rPr>
              <w:instrText xml:space="preserve"> PAGEREF _Toc107157527 \h </w:instrText>
            </w:r>
            <w:r w:rsidR="0052758D">
              <w:rPr>
                <w:noProof/>
                <w:webHidden/>
              </w:rPr>
            </w:r>
            <w:r w:rsidR="0052758D">
              <w:rPr>
                <w:noProof/>
                <w:webHidden/>
              </w:rPr>
              <w:fldChar w:fldCharType="separate"/>
            </w:r>
            <w:r w:rsidR="0052758D">
              <w:rPr>
                <w:noProof/>
                <w:webHidden/>
              </w:rPr>
              <w:t>178</w:t>
            </w:r>
            <w:r w:rsidR="0052758D">
              <w:rPr>
                <w:noProof/>
                <w:webHidden/>
              </w:rPr>
              <w:fldChar w:fldCharType="end"/>
            </w:r>
          </w:hyperlink>
        </w:p>
        <w:p w14:paraId="777800AB" w14:textId="564AFD56"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28" w:history="1">
            <w:r w:rsidR="0052758D" w:rsidRPr="00572759">
              <w:rPr>
                <w:rStyle w:val="Hyperlink"/>
                <w:noProof/>
              </w:rPr>
              <w:t>11.5</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Patient data</w:t>
            </w:r>
            <w:r w:rsidR="0052758D">
              <w:rPr>
                <w:noProof/>
                <w:webHidden/>
              </w:rPr>
              <w:tab/>
            </w:r>
            <w:r w:rsidR="0052758D">
              <w:rPr>
                <w:noProof/>
                <w:webHidden/>
              </w:rPr>
              <w:fldChar w:fldCharType="begin"/>
            </w:r>
            <w:r w:rsidR="0052758D">
              <w:rPr>
                <w:noProof/>
                <w:webHidden/>
              </w:rPr>
              <w:instrText xml:space="preserve"> PAGEREF _Toc107157528 \h </w:instrText>
            </w:r>
            <w:r w:rsidR="0052758D">
              <w:rPr>
                <w:noProof/>
                <w:webHidden/>
              </w:rPr>
            </w:r>
            <w:r w:rsidR="0052758D">
              <w:rPr>
                <w:noProof/>
                <w:webHidden/>
              </w:rPr>
              <w:fldChar w:fldCharType="separate"/>
            </w:r>
            <w:r w:rsidR="0052758D">
              <w:rPr>
                <w:noProof/>
                <w:webHidden/>
              </w:rPr>
              <w:t>178</w:t>
            </w:r>
            <w:r w:rsidR="0052758D">
              <w:rPr>
                <w:noProof/>
                <w:webHidden/>
              </w:rPr>
              <w:fldChar w:fldCharType="end"/>
            </w:r>
          </w:hyperlink>
        </w:p>
        <w:p w14:paraId="51BEA651" w14:textId="4D7C4E1C" w:rsidR="0052758D" w:rsidRDefault="00671BFB">
          <w:pPr>
            <w:pStyle w:val="TOC1"/>
            <w:rPr>
              <w:rFonts w:asciiTheme="minorHAnsi" w:eastAsiaTheme="minorEastAsia" w:hAnsiTheme="minorHAnsi" w:cstheme="minorBidi"/>
              <w:b w:val="0"/>
              <w:bCs w:val="0"/>
              <w:iCs w:val="0"/>
              <w:caps w:val="0"/>
              <w:szCs w:val="22"/>
              <w:lang w:eastAsia="en-GB"/>
            </w:rPr>
          </w:pPr>
          <w:hyperlink w:anchor="_Toc107157529" w:history="1">
            <w:r w:rsidR="0052758D" w:rsidRPr="00572759">
              <w:rPr>
                <w:rStyle w:val="Hyperlink"/>
              </w:rPr>
              <w:t>12</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Contributions of Authors</w:t>
            </w:r>
            <w:r w:rsidR="0052758D">
              <w:rPr>
                <w:webHidden/>
              </w:rPr>
              <w:tab/>
            </w:r>
            <w:r w:rsidR="0052758D">
              <w:rPr>
                <w:webHidden/>
              </w:rPr>
              <w:fldChar w:fldCharType="begin"/>
            </w:r>
            <w:r w:rsidR="0052758D">
              <w:rPr>
                <w:webHidden/>
              </w:rPr>
              <w:instrText xml:space="preserve"> PAGEREF _Toc107157529 \h </w:instrText>
            </w:r>
            <w:r w:rsidR="0052758D">
              <w:rPr>
                <w:webHidden/>
              </w:rPr>
            </w:r>
            <w:r w:rsidR="0052758D">
              <w:rPr>
                <w:webHidden/>
              </w:rPr>
              <w:fldChar w:fldCharType="separate"/>
            </w:r>
            <w:r w:rsidR="0052758D">
              <w:rPr>
                <w:webHidden/>
              </w:rPr>
              <w:t>179</w:t>
            </w:r>
            <w:r w:rsidR="0052758D">
              <w:rPr>
                <w:webHidden/>
              </w:rPr>
              <w:fldChar w:fldCharType="end"/>
            </w:r>
          </w:hyperlink>
        </w:p>
        <w:p w14:paraId="19FF578E" w14:textId="34E905DC"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30" w:history="1">
            <w:r w:rsidR="0052758D" w:rsidRPr="00572759">
              <w:rPr>
                <w:rStyle w:val="Hyperlink"/>
                <w:noProof/>
              </w:rPr>
              <w:t>12.1</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Study Steering Committee</w:t>
            </w:r>
            <w:r w:rsidR="0052758D">
              <w:rPr>
                <w:noProof/>
                <w:webHidden/>
              </w:rPr>
              <w:tab/>
            </w:r>
            <w:r w:rsidR="0052758D">
              <w:rPr>
                <w:noProof/>
                <w:webHidden/>
              </w:rPr>
              <w:fldChar w:fldCharType="begin"/>
            </w:r>
            <w:r w:rsidR="0052758D">
              <w:rPr>
                <w:noProof/>
                <w:webHidden/>
              </w:rPr>
              <w:instrText xml:space="preserve"> PAGEREF _Toc107157530 \h </w:instrText>
            </w:r>
            <w:r w:rsidR="0052758D">
              <w:rPr>
                <w:noProof/>
                <w:webHidden/>
              </w:rPr>
            </w:r>
            <w:r w:rsidR="0052758D">
              <w:rPr>
                <w:noProof/>
                <w:webHidden/>
              </w:rPr>
              <w:fldChar w:fldCharType="separate"/>
            </w:r>
            <w:r w:rsidR="0052758D">
              <w:rPr>
                <w:noProof/>
                <w:webHidden/>
              </w:rPr>
              <w:t>181</w:t>
            </w:r>
            <w:r w:rsidR="0052758D">
              <w:rPr>
                <w:noProof/>
                <w:webHidden/>
              </w:rPr>
              <w:fldChar w:fldCharType="end"/>
            </w:r>
          </w:hyperlink>
        </w:p>
        <w:p w14:paraId="73CEAC2A" w14:textId="2C6556A4"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31" w:history="1">
            <w:r w:rsidR="0052758D" w:rsidRPr="00572759">
              <w:rPr>
                <w:rStyle w:val="Hyperlink"/>
                <w:rFonts w:eastAsia="Yu Gothic Light"/>
                <w:noProof/>
              </w:rPr>
              <w:t>12.2</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Role of the Funding Source</w:t>
            </w:r>
            <w:r w:rsidR="0052758D">
              <w:rPr>
                <w:noProof/>
                <w:webHidden/>
              </w:rPr>
              <w:tab/>
            </w:r>
            <w:r w:rsidR="0052758D">
              <w:rPr>
                <w:noProof/>
                <w:webHidden/>
              </w:rPr>
              <w:fldChar w:fldCharType="begin"/>
            </w:r>
            <w:r w:rsidR="0052758D">
              <w:rPr>
                <w:noProof/>
                <w:webHidden/>
              </w:rPr>
              <w:instrText xml:space="preserve"> PAGEREF _Toc107157531 \h </w:instrText>
            </w:r>
            <w:r w:rsidR="0052758D">
              <w:rPr>
                <w:noProof/>
                <w:webHidden/>
              </w:rPr>
            </w:r>
            <w:r w:rsidR="0052758D">
              <w:rPr>
                <w:noProof/>
                <w:webHidden/>
              </w:rPr>
              <w:fldChar w:fldCharType="separate"/>
            </w:r>
            <w:r w:rsidR="0052758D">
              <w:rPr>
                <w:noProof/>
                <w:webHidden/>
              </w:rPr>
              <w:t>181</w:t>
            </w:r>
            <w:r w:rsidR="0052758D">
              <w:rPr>
                <w:noProof/>
                <w:webHidden/>
              </w:rPr>
              <w:fldChar w:fldCharType="end"/>
            </w:r>
          </w:hyperlink>
        </w:p>
        <w:p w14:paraId="5AAFAF55" w14:textId="1606BA02" w:rsidR="0052758D" w:rsidRDefault="00671BFB">
          <w:pPr>
            <w:pStyle w:val="TOC2"/>
            <w:tabs>
              <w:tab w:val="left" w:pos="880"/>
              <w:tab w:val="right" w:leader="dot" w:pos="9016"/>
            </w:tabs>
            <w:rPr>
              <w:rFonts w:asciiTheme="minorHAnsi" w:eastAsiaTheme="minorEastAsia" w:hAnsiTheme="minorHAnsi" w:cstheme="minorBidi"/>
              <w:b w:val="0"/>
              <w:bCs w:val="0"/>
              <w:noProof/>
              <w:szCs w:val="22"/>
              <w:lang w:eastAsia="en-GB"/>
            </w:rPr>
          </w:pPr>
          <w:hyperlink w:anchor="_Toc107157532" w:history="1">
            <w:r w:rsidR="0052758D" w:rsidRPr="00572759">
              <w:rPr>
                <w:rStyle w:val="Hyperlink"/>
                <w:rFonts w:eastAsia="Yu Gothic Light"/>
                <w:noProof/>
              </w:rPr>
              <w:t>12.3</w:t>
            </w:r>
            <w:r w:rsidR="0052758D">
              <w:rPr>
                <w:rFonts w:asciiTheme="minorHAnsi" w:eastAsiaTheme="minorEastAsia" w:hAnsiTheme="minorHAnsi" w:cstheme="minorBidi"/>
                <w:b w:val="0"/>
                <w:bCs w:val="0"/>
                <w:noProof/>
                <w:szCs w:val="22"/>
                <w:lang w:eastAsia="en-GB"/>
              </w:rPr>
              <w:tab/>
            </w:r>
            <w:r w:rsidR="0052758D" w:rsidRPr="00572759">
              <w:rPr>
                <w:rStyle w:val="Hyperlink"/>
                <w:noProof/>
              </w:rPr>
              <w:t>Ethical Approval and Research Governance</w:t>
            </w:r>
            <w:r w:rsidR="0052758D">
              <w:rPr>
                <w:noProof/>
                <w:webHidden/>
              </w:rPr>
              <w:tab/>
            </w:r>
            <w:r w:rsidR="0052758D">
              <w:rPr>
                <w:noProof/>
                <w:webHidden/>
              </w:rPr>
              <w:fldChar w:fldCharType="begin"/>
            </w:r>
            <w:r w:rsidR="0052758D">
              <w:rPr>
                <w:noProof/>
                <w:webHidden/>
              </w:rPr>
              <w:instrText xml:space="preserve"> PAGEREF _Toc107157532 \h </w:instrText>
            </w:r>
            <w:r w:rsidR="0052758D">
              <w:rPr>
                <w:noProof/>
                <w:webHidden/>
              </w:rPr>
            </w:r>
            <w:r w:rsidR="0052758D">
              <w:rPr>
                <w:noProof/>
                <w:webHidden/>
              </w:rPr>
              <w:fldChar w:fldCharType="separate"/>
            </w:r>
            <w:r w:rsidR="0052758D">
              <w:rPr>
                <w:noProof/>
                <w:webHidden/>
              </w:rPr>
              <w:t>181</w:t>
            </w:r>
            <w:r w:rsidR="0052758D">
              <w:rPr>
                <w:noProof/>
                <w:webHidden/>
              </w:rPr>
              <w:fldChar w:fldCharType="end"/>
            </w:r>
          </w:hyperlink>
        </w:p>
        <w:p w14:paraId="20E63542" w14:textId="2D0A21FD" w:rsidR="0052758D" w:rsidRDefault="00671BFB">
          <w:pPr>
            <w:pStyle w:val="TOC1"/>
            <w:rPr>
              <w:rFonts w:asciiTheme="minorHAnsi" w:eastAsiaTheme="minorEastAsia" w:hAnsiTheme="minorHAnsi" w:cstheme="minorBidi"/>
              <w:b w:val="0"/>
              <w:bCs w:val="0"/>
              <w:iCs w:val="0"/>
              <w:caps w:val="0"/>
              <w:szCs w:val="22"/>
              <w:lang w:eastAsia="en-GB"/>
            </w:rPr>
          </w:pPr>
          <w:hyperlink w:anchor="_Toc107157533" w:history="1">
            <w:r w:rsidR="0052758D" w:rsidRPr="00572759">
              <w:rPr>
                <w:rStyle w:val="Hyperlink"/>
              </w:rPr>
              <w:t>13</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References</w:t>
            </w:r>
            <w:r w:rsidR="0052758D">
              <w:rPr>
                <w:webHidden/>
              </w:rPr>
              <w:tab/>
            </w:r>
            <w:r w:rsidR="0052758D">
              <w:rPr>
                <w:webHidden/>
              </w:rPr>
              <w:fldChar w:fldCharType="begin"/>
            </w:r>
            <w:r w:rsidR="0052758D">
              <w:rPr>
                <w:webHidden/>
              </w:rPr>
              <w:instrText xml:space="preserve"> PAGEREF _Toc107157533 \h </w:instrText>
            </w:r>
            <w:r w:rsidR="0052758D">
              <w:rPr>
                <w:webHidden/>
              </w:rPr>
            </w:r>
            <w:r w:rsidR="0052758D">
              <w:rPr>
                <w:webHidden/>
              </w:rPr>
              <w:fldChar w:fldCharType="separate"/>
            </w:r>
            <w:r w:rsidR="0052758D">
              <w:rPr>
                <w:webHidden/>
              </w:rPr>
              <w:t>182</w:t>
            </w:r>
            <w:r w:rsidR="0052758D">
              <w:rPr>
                <w:webHidden/>
              </w:rPr>
              <w:fldChar w:fldCharType="end"/>
            </w:r>
          </w:hyperlink>
        </w:p>
        <w:p w14:paraId="3A95F59A" w14:textId="4C3B7A0A" w:rsidR="0052758D" w:rsidRDefault="00671BFB">
          <w:pPr>
            <w:pStyle w:val="TOC1"/>
            <w:rPr>
              <w:rFonts w:asciiTheme="minorHAnsi" w:eastAsiaTheme="minorEastAsia" w:hAnsiTheme="minorHAnsi" w:cstheme="minorBidi"/>
              <w:b w:val="0"/>
              <w:bCs w:val="0"/>
              <w:iCs w:val="0"/>
              <w:caps w:val="0"/>
              <w:szCs w:val="22"/>
              <w:lang w:eastAsia="en-GB"/>
            </w:rPr>
          </w:pPr>
          <w:hyperlink w:anchor="_Toc107157534" w:history="1">
            <w:r w:rsidR="0052758D" w:rsidRPr="00572759">
              <w:rPr>
                <w:rStyle w:val="Hyperlink"/>
              </w:rPr>
              <w:t>14</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Appendix 1: Systematic Reviews</w:t>
            </w:r>
            <w:r w:rsidR="0052758D">
              <w:rPr>
                <w:webHidden/>
              </w:rPr>
              <w:tab/>
            </w:r>
            <w:r w:rsidR="0052758D">
              <w:rPr>
                <w:webHidden/>
              </w:rPr>
              <w:fldChar w:fldCharType="begin"/>
            </w:r>
            <w:r w:rsidR="0052758D">
              <w:rPr>
                <w:webHidden/>
              </w:rPr>
              <w:instrText xml:space="preserve"> PAGEREF _Toc107157534 \h </w:instrText>
            </w:r>
            <w:r w:rsidR="0052758D">
              <w:rPr>
                <w:webHidden/>
              </w:rPr>
            </w:r>
            <w:r w:rsidR="0052758D">
              <w:rPr>
                <w:webHidden/>
              </w:rPr>
              <w:fldChar w:fldCharType="separate"/>
            </w:r>
            <w:r w:rsidR="0052758D">
              <w:rPr>
                <w:webHidden/>
              </w:rPr>
              <w:t>195</w:t>
            </w:r>
            <w:r w:rsidR="0052758D">
              <w:rPr>
                <w:webHidden/>
              </w:rPr>
              <w:fldChar w:fldCharType="end"/>
            </w:r>
          </w:hyperlink>
        </w:p>
        <w:p w14:paraId="25FBD982" w14:textId="7674A23D" w:rsidR="0052758D" w:rsidRDefault="00671BFB">
          <w:pPr>
            <w:pStyle w:val="TOC1"/>
            <w:rPr>
              <w:rFonts w:asciiTheme="minorHAnsi" w:eastAsiaTheme="minorEastAsia" w:hAnsiTheme="minorHAnsi" w:cstheme="minorBidi"/>
              <w:b w:val="0"/>
              <w:bCs w:val="0"/>
              <w:iCs w:val="0"/>
              <w:caps w:val="0"/>
              <w:szCs w:val="22"/>
              <w:lang w:eastAsia="en-GB"/>
            </w:rPr>
          </w:pPr>
          <w:hyperlink w:anchor="_Toc107157535" w:history="1">
            <w:r w:rsidR="0052758D" w:rsidRPr="00572759">
              <w:rPr>
                <w:rStyle w:val="Hyperlink"/>
              </w:rPr>
              <w:t>15</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Appendix 2: Epidemiological analysis</w:t>
            </w:r>
            <w:r w:rsidR="0052758D">
              <w:rPr>
                <w:webHidden/>
              </w:rPr>
              <w:tab/>
            </w:r>
            <w:r w:rsidR="0052758D">
              <w:rPr>
                <w:webHidden/>
              </w:rPr>
              <w:fldChar w:fldCharType="begin"/>
            </w:r>
            <w:r w:rsidR="0052758D">
              <w:rPr>
                <w:webHidden/>
              </w:rPr>
              <w:instrText xml:space="preserve"> PAGEREF _Toc107157535 \h </w:instrText>
            </w:r>
            <w:r w:rsidR="0052758D">
              <w:rPr>
                <w:webHidden/>
              </w:rPr>
            </w:r>
            <w:r w:rsidR="0052758D">
              <w:rPr>
                <w:webHidden/>
              </w:rPr>
              <w:fldChar w:fldCharType="separate"/>
            </w:r>
            <w:r w:rsidR="0052758D">
              <w:rPr>
                <w:webHidden/>
              </w:rPr>
              <w:t>202</w:t>
            </w:r>
            <w:r w:rsidR="0052758D">
              <w:rPr>
                <w:webHidden/>
              </w:rPr>
              <w:fldChar w:fldCharType="end"/>
            </w:r>
          </w:hyperlink>
        </w:p>
        <w:p w14:paraId="49D40B6B" w14:textId="08F16B3E" w:rsidR="0052758D" w:rsidRDefault="00671BFB">
          <w:pPr>
            <w:pStyle w:val="TOC1"/>
            <w:rPr>
              <w:rFonts w:asciiTheme="minorHAnsi" w:eastAsiaTheme="minorEastAsia" w:hAnsiTheme="minorHAnsi" w:cstheme="minorBidi"/>
              <w:b w:val="0"/>
              <w:bCs w:val="0"/>
              <w:iCs w:val="0"/>
              <w:caps w:val="0"/>
              <w:szCs w:val="22"/>
              <w:lang w:eastAsia="en-GB"/>
            </w:rPr>
          </w:pPr>
          <w:hyperlink w:anchor="_Toc107157536" w:history="1">
            <w:r w:rsidR="0052758D" w:rsidRPr="00572759">
              <w:rPr>
                <w:rStyle w:val="Hyperlink"/>
              </w:rPr>
              <w:t>16</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Appendix 3: Examples of Comments obtained on Member checking</w:t>
            </w:r>
            <w:r w:rsidR="0052758D">
              <w:rPr>
                <w:webHidden/>
              </w:rPr>
              <w:tab/>
            </w:r>
            <w:r w:rsidR="0052758D">
              <w:rPr>
                <w:webHidden/>
              </w:rPr>
              <w:fldChar w:fldCharType="begin"/>
            </w:r>
            <w:r w:rsidR="0052758D">
              <w:rPr>
                <w:webHidden/>
              </w:rPr>
              <w:instrText xml:space="preserve"> PAGEREF _Toc107157536 \h </w:instrText>
            </w:r>
            <w:r w:rsidR="0052758D">
              <w:rPr>
                <w:webHidden/>
              </w:rPr>
            </w:r>
            <w:r w:rsidR="0052758D">
              <w:rPr>
                <w:webHidden/>
              </w:rPr>
              <w:fldChar w:fldCharType="separate"/>
            </w:r>
            <w:r w:rsidR="0052758D">
              <w:rPr>
                <w:webHidden/>
              </w:rPr>
              <w:t>204</w:t>
            </w:r>
            <w:r w:rsidR="0052758D">
              <w:rPr>
                <w:webHidden/>
              </w:rPr>
              <w:fldChar w:fldCharType="end"/>
            </w:r>
          </w:hyperlink>
        </w:p>
        <w:p w14:paraId="66C6F4BD" w14:textId="2BFD38EB" w:rsidR="0052758D" w:rsidRDefault="00671BFB">
          <w:pPr>
            <w:pStyle w:val="TOC1"/>
            <w:rPr>
              <w:rFonts w:asciiTheme="minorHAnsi" w:eastAsiaTheme="minorEastAsia" w:hAnsiTheme="minorHAnsi" w:cstheme="minorBidi"/>
              <w:b w:val="0"/>
              <w:bCs w:val="0"/>
              <w:iCs w:val="0"/>
              <w:caps w:val="0"/>
              <w:szCs w:val="22"/>
              <w:lang w:eastAsia="en-GB"/>
            </w:rPr>
          </w:pPr>
          <w:hyperlink w:anchor="_Toc107157537" w:history="1">
            <w:r w:rsidR="0052758D" w:rsidRPr="00572759">
              <w:rPr>
                <w:rStyle w:val="Hyperlink"/>
              </w:rPr>
              <w:t>17</w:t>
            </w:r>
            <w:r w:rsidR="0052758D">
              <w:rPr>
                <w:rFonts w:asciiTheme="minorHAnsi" w:eastAsiaTheme="minorEastAsia" w:hAnsiTheme="minorHAnsi" w:cstheme="minorBidi"/>
                <w:b w:val="0"/>
                <w:bCs w:val="0"/>
                <w:iCs w:val="0"/>
                <w:caps w:val="0"/>
                <w:szCs w:val="22"/>
                <w:lang w:eastAsia="en-GB"/>
              </w:rPr>
              <w:tab/>
            </w:r>
            <w:r w:rsidR="0052758D" w:rsidRPr="00572759">
              <w:rPr>
                <w:rStyle w:val="Hyperlink"/>
              </w:rPr>
              <w:t>Appendix 4: Disease codes used for cardiovascular disease</w:t>
            </w:r>
            <w:r w:rsidR="0052758D">
              <w:rPr>
                <w:webHidden/>
              </w:rPr>
              <w:tab/>
            </w:r>
            <w:r w:rsidR="0052758D">
              <w:rPr>
                <w:webHidden/>
              </w:rPr>
              <w:fldChar w:fldCharType="begin"/>
            </w:r>
            <w:r w:rsidR="0052758D">
              <w:rPr>
                <w:webHidden/>
              </w:rPr>
              <w:instrText xml:space="preserve"> PAGEREF _Toc107157537 \h </w:instrText>
            </w:r>
            <w:r w:rsidR="0052758D">
              <w:rPr>
                <w:webHidden/>
              </w:rPr>
            </w:r>
            <w:r w:rsidR="0052758D">
              <w:rPr>
                <w:webHidden/>
              </w:rPr>
              <w:fldChar w:fldCharType="separate"/>
            </w:r>
            <w:r w:rsidR="0052758D">
              <w:rPr>
                <w:webHidden/>
              </w:rPr>
              <w:t>205</w:t>
            </w:r>
            <w:r w:rsidR="0052758D">
              <w:rPr>
                <w:webHidden/>
              </w:rPr>
              <w:fldChar w:fldCharType="end"/>
            </w:r>
          </w:hyperlink>
        </w:p>
        <w:p w14:paraId="333E3E41" w14:textId="790947E7" w:rsidR="00ED5DE9" w:rsidRPr="00CB79F2" w:rsidRDefault="00ED5DE9" w:rsidP="0066232B">
          <w:pPr>
            <w:rPr>
              <w:rFonts w:cs="Arial"/>
            </w:rPr>
          </w:pPr>
          <w:r w:rsidRPr="00CB79F2">
            <w:rPr>
              <w:rFonts w:cs="Arial"/>
              <w:b/>
              <w:bCs/>
              <w:noProof/>
              <w:color w:val="2B579A"/>
              <w:shd w:val="clear" w:color="auto" w:fill="E6E6E6"/>
            </w:rPr>
            <w:fldChar w:fldCharType="end"/>
          </w:r>
        </w:p>
      </w:sdtContent>
    </w:sdt>
    <w:p w14:paraId="18BE7195" w14:textId="7CE3F4A1" w:rsidR="00201D4F" w:rsidRPr="00CB79F2" w:rsidRDefault="00201D4F" w:rsidP="0066232B">
      <w:pPr>
        <w:rPr>
          <w:rFonts w:cs="Arial"/>
          <w:b/>
          <w:bCs/>
          <w:noProof/>
          <w:highlight w:val="cyan"/>
        </w:rPr>
      </w:pPr>
    </w:p>
    <w:p w14:paraId="462AEB80" w14:textId="0345E2EF" w:rsidR="00201D4F" w:rsidRPr="00CB79F2" w:rsidRDefault="00201D4F" w:rsidP="0066232B">
      <w:pPr>
        <w:rPr>
          <w:rFonts w:cs="Arial"/>
          <w:highlight w:val="magenta"/>
        </w:rPr>
      </w:pPr>
      <w:r w:rsidRPr="00CB79F2">
        <w:rPr>
          <w:rFonts w:cs="Arial"/>
        </w:rPr>
        <w:br w:type="page"/>
      </w:r>
      <w:r w:rsidR="79B485F4" w:rsidRPr="00CB79F2">
        <w:rPr>
          <w:rFonts w:cs="Arial"/>
          <w:highlight w:val="magenta"/>
        </w:rPr>
        <w:lastRenderedPageBreak/>
        <w:t xml:space="preserve"> </w:t>
      </w:r>
    </w:p>
    <w:p w14:paraId="56E70038" w14:textId="4CFC8177" w:rsidR="39386A16" w:rsidRDefault="558EF972" w:rsidP="00B63AF8">
      <w:pPr>
        <w:pStyle w:val="Heading1"/>
        <w:rPr>
          <w:rFonts w:ascii="Arial" w:eastAsia="Arial" w:hAnsi="Arial" w:cs="Arial"/>
        </w:rPr>
      </w:pPr>
      <w:bookmarkStart w:id="0" w:name="_Toc107157426"/>
      <w:r w:rsidRPr="14D0210A">
        <w:rPr>
          <w:rFonts w:ascii="Arial" w:eastAsia="Arial" w:hAnsi="Arial" w:cs="Arial"/>
        </w:rPr>
        <w:t>Abstract</w:t>
      </w:r>
      <w:bookmarkEnd w:id="0"/>
      <w:r w:rsidR="0FDAC696" w:rsidRPr="14D0210A">
        <w:rPr>
          <w:rFonts w:ascii="Arial" w:eastAsia="Arial" w:hAnsi="Arial" w:cs="Arial"/>
        </w:rPr>
        <w:t xml:space="preserve">    </w:t>
      </w:r>
    </w:p>
    <w:p w14:paraId="5752D314" w14:textId="77777777" w:rsidR="00213557" w:rsidRDefault="00213557" w:rsidP="00213557">
      <w:pPr>
        <w:spacing w:after="0"/>
        <w:rPr>
          <w:rFonts w:cs="Arial"/>
          <w:b/>
        </w:rPr>
      </w:pPr>
    </w:p>
    <w:p w14:paraId="52E883E1" w14:textId="77777777" w:rsidR="0004189F" w:rsidRPr="0097774D" w:rsidRDefault="0004189F" w:rsidP="0004189F">
      <w:pPr>
        <w:spacing w:after="0"/>
        <w:rPr>
          <w:rFonts w:cs="Arial"/>
          <w:b/>
        </w:rPr>
      </w:pPr>
      <w:r w:rsidRPr="0097774D">
        <w:rPr>
          <w:rFonts w:cs="Arial"/>
          <w:b/>
        </w:rPr>
        <w:t>Background</w:t>
      </w:r>
    </w:p>
    <w:p w14:paraId="3D1828CD" w14:textId="77777777" w:rsidR="0004189F" w:rsidRPr="0097774D" w:rsidRDefault="0004189F" w:rsidP="0004189F">
      <w:pPr>
        <w:spacing w:after="0"/>
        <w:rPr>
          <w:rFonts w:cs="Arial"/>
        </w:rPr>
      </w:pPr>
      <w:r w:rsidRPr="0097774D">
        <w:rPr>
          <w:rFonts w:cs="Arial"/>
        </w:rPr>
        <w:t xml:space="preserve">Cascade testing the relatives of people with familial hypercholesterolaemia (FH) is an efficient approach to identify FH. The cascade testing protocols starts with identifying an index </w:t>
      </w:r>
      <w:proofErr w:type="gramStart"/>
      <w:r w:rsidRPr="0097774D">
        <w:rPr>
          <w:rFonts w:cs="Arial"/>
        </w:rPr>
        <w:t>patient  with</w:t>
      </w:r>
      <w:proofErr w:type="gramEnd"/>
      <w:r w:rsidRPr="0097774D">
        <w:rPr>
          <w:rFonts w:cs="Arial"/>
        </w:rPr>
        <w:t xml:space="preserve"> FH, followed  by 3 approaches to contact other relatives: Indirect approach when index patients contact their relatives; Direct approach where the specialist contacts the relatives; and combination of the two approaches. However, it is unclear which protocol may be most effective. </w:t>
      </w:r>
    </w:p>
    <w:p w14:paraId="62E2270C" w14:textId="77777777" w:rsidR="0004189F" w:rsidRPr="0097774D" w:rsidRDefault="0004189F" w:rsidP="0004189F">
      <w:pPr>
        <w:spacing w:after="0"/>
        <w:rPr>
          <w:rFonts w:cs="Arial"/>
          <w:b/>
        </w:rPr>
      </w:pPr>
    </w:p>
    <w:p w14:paraId="1900EAC0" w14:textId="77777777" w:rsidR="0004189F" w:rsidRPr="0097774D" w:rsidRDefault="0004189F" w:rsidP="0004189F">
      <w:pPr>
        <w:spacing w:after="0"/>
        <w:rPr>
          <w:rFonts w:cs="Arial"/>
          <w:b/>
        </w:rPr>
      </w:pPr>
      <w:r w:rsidRPr="0097774D">
        <w:rPr>
          <w:rFonts w:cs="Arial"/>
          <w:b/>
        </w:rPr>
        <w:t>Objectives</w:t>
      </w:r>
    </w:p>
    <w:p w14:paraId="533A9719" w14:textId="77777777" w:rsidR="0004189F" w:rsidRPr="0097774D" w:rsidRDefault="0004189F" w:rsidP="0004189F">
      <w:pPr>
        <w:spacing w:after="0"/>
        <w:rPr>
          <w:rFonts w:cs="Arial"/>
        </w:rPr>
      </w:pPr>
      <w:r w:rsidRPr="0097774D">
        <w:rPr>
          <w:rFonts w:cs="Arial"/>
        </w:rPr>
        <w:t xml:space="preserve">1.  To determine the yield of cases from different cascade testing protocols, treatment patterns, and short and long-term outcomes for people with FH. </w:t>
      </w:r>
    </w:p>
    <w:p w14:paraId="09C381A3" w14:textId="77777777" w:rsidR="0004189F" w:rsidRPr="0097774D" w:rsidRDefault="0004189F" w:rsidP="0004189F">
      <w:pPr>
        <w:spacing w:after="0"/>
        <w:rPr>
          <w:rFonts w:cs="Arial"/>
        </w:rPr>
      </w:pPr>
      <w:r w:rsidRPr="0097774D">
        <w:rPr>
          <w:rFonts w:cs="Arial"/>
        </w:rPr>
        <w:t xml:space="preserve">2. To evaluate the cost-effectiveness of alternative protocols for FH cascade testing. </w:t>
      </w:r>
    </w:p>
    <w:p w14:paraId="2C50FEBE" w14:textId="77777777" w:rsidR="0004189F" w:rsidRPr="0097774D" w:rsidRDefault="0004189F" w:rsidP="0004189F">
      <w:pPr>
        <w:spacing w:after="0"/>
        <w:rPr>
          <w:rFonts w:cs="Arial"/>
        </w:rPr>
      </w:pPr>
      <w:r w:rsidRPr="0097774D">
        <w:rPr>
          <w:rFonts w:cs="Arial"/>
        </w:rPr>
        <w:t>3. To qualitatively assess the acceptability of different cascade testing protocols to individuals and families with FH, and to health care providers.</w:t>
      </w:r>
    </w:p>
    <w:p w14:paraId="3A497F2A" w14:textId="77777777" w:rsidR="0004189F" w:rsidRPr="0097774D" w:rsidRDefault="0004189F" w:rsidP="0004189F">
      <w:pPr>
        <w:spacing w:after="0"/>
        <w:rPr>
          <w:rFonts w:cs="Arial"/>
          <w:b/>
        </w:rPr>
      </w:pPr>
    </w:p>
    <w:p w14:paraId="30A03451" w14:textId="77777777" w:rsidR="0004189F" w:rsidRPr="0097774D" w:rsidRDefault="0004189F" w:rsidP="0004189F">
      <w:pPr>
        <w:spacing w:after="0"/>
        <w:rPr>
          <w:rFonts w:cs="Arial"/>
          <w:b/>
        </w:rPr>
      </w:pPr>
      <w:r w:rsidRPr="0097774D">
        <w:rPr>
          <w:rFonts w:cs="Arial"/>
          <w:b/>
        </w:rPr>
        <w:t>Design and Methods</w:t>
      </w:r>
    </w:p>
    <w:p w14:paraId="0D03DAE6" w14:textId="77777777" w:rsidR="0004189F" w:rsidRPr="0097774D" w:rsidRDefault="0004189F" w:rsidP="0004189F">
      <w:pPr>
        <w:spacing w:after="0"/>
        <w:rPr>
          <w:rFonts w:cs="Arial"/>
        </w:rPr>
      </w:pPr>
      <w:r w:rsidRPr="0097774D">
        <w:rPr>
          <w:rFonts w:cs="Arial"/>
        </w:rPr>
        <w:t xml:space="preserve">1. Systematic reviews and analysis of PASS hospital FH database, CPRD-HES linked primary-secondary care dataset, and specialist FH register. </w:t>
      </w:r>
    </w:p>
    <w:p w14:paraId="67F16A5E" w14:textId="77777777" w:rsidR="0004189F" w:rsidRPr="0097774D" w:rsidRDefault="0004189F" w:rsidP="0004189F">
      <w:pPr>
        <w:spacing w:after="0"/>
        <w:rPr>
          <w:rFonts w:cs="Arial"/>
        </w:rPr>
      </w:pPr>
      <w:r w:rsidRPr="0097774D">
        <w:rPr>
          <w:rFonts w:cs="Arial"/>
        </w:rPr>
        <w:t xml:space="preserve">2. Cost-effectiveness modelling incorporating preceding analyses. </w:t>
      </w:r>
    </w:p>
    <w:p w14:paraId="338A768F" w14:textId="77777777" w:rsidR="0004189F" w:rsidRPr="0097774D" w:rsidRDefault="0004189F" w:rsidP="0004189F">
      <w:pPr>
        <w:spacing w:after="0"/>
        <w:rPr>
          <w:rFonts w:cs="Arial"/>
        </w:rPr>
      </w:pPr>
      <w:r w:rsidRPr="0097774D">
        <w:rPr>
          <w:rFonts w:cs="Arial"/>
        </w:rPr>
        <w:t>3. Acceptability examined in interviews with patients, relatives and health care professionals.</w:t>
      </w:r>
    </w:p>
    <w:p w14:paraId="61F320B1" w14:textId="77777777" w:rsidR="0004189F" w:rsidRPr="0097774D" w:rsidRDefault="0004189F" w:rsidP="0004189F">
      <w:pPr>
        <w:spacing w:after="0"/>
        <w:rPr>
          <w:rFonts w:cs="Arial"/>
          <w:b/>
        </w:rPr>
      </w:pPr>
    </w:p>
    <w:p w14:paraId="473A10D9" w14:textId="77777777" w:rsidR="0004189F" w:rsidRPr="0097774D" w:rsidRDefault="0004189F" w:rsidP="0004189F">
      <w:pPr>
        <w:spacing w:after="0"/>
        <w:rPr>
          <w:rFonts w:cs="Arial"/>
          <w:b/>
        </w:rPr>
      </w:pPr>
      <w:r w:rsidRPr="0097774D">
        <w:rPr>
          <w:rFonts w:cs="Arial"/>
          <w:b/>
        </w:rPr>
        <w:t>Results</w:t>
      </w:r>
    </w:p>
    <w:p w14:paraId="19A539EA" w14:textId="77777777" w:rsidR="0004189F" w:rsidRPr="0097774D" w:rsidRDefault="0004189F" w:rsidP="0004189F">
      <w:pPr>
        <w:spacing w:after="0"/>
        <w:rPr>
          <w:rFonts w:cs="Arial"/>
        </w:rPr>
      </w:pPr>
      <w:r w:rsidRPr="0097774D">
        <w:rPr>
          <w:rFonts w:cs="Arial"/>
        </w:rPr>
        <w:t>1. Systematic review of protocols: based on data from 4 of the 24 studies, combined approach led to a slightly higher yield of relatives tested (40%, 95% CI 37% to 42%) than direct (33%, 95% CI 28% to 39%) or indirect approach alone (34%, 95% CI 30% to 37%).   PASS database identified those contacted directly were more likely to complete cascade testing (P&lt;0.01); CPRD-HES dataset indicated 70% did not achieve target treatment levels; and demonstrated increased cardiovascular risk in these individuals compared to controls (HR 9.14, 95% CI 8.55-9.76). Specialist FH register confirmed excessive cardiovascular morbidity (Standardised Morbidity Ratios 7.17; 95% CI 6.79-7.56).</w:t>
      </w:r>
    </w:p>
    <w:p w14:paraId="72AB7AC1" w14:textId="77777777" w:rsidR="0004189F" w:rsidRPr="0097774D" w:rsidRDefault="0004189F" w:rsidP="0004189F">
      <w:pPr>
        <w:spacing w:after="0"/>
        <w:rPr>
          <w:rFonts w:cs="Arial"/>
        </w:rPr>
      </w:pPr>
      <w:r w:rsidRPr="0097774D">
        <w:rPr>
          <w:rFonts w:cs="Arial"/>
        </w:rPr>
        <w:t xml:space="preserve">2. Cost-effectiveness modelling found a net health gain from diagnosis </w:t>
      </w:r>
      <w:proofErr w:type="gramStart"/>
      <w:r w:rsidRPr="0097774D">
        <w:rPr>
          <w:rFonts w:cs="Arial"/>
        </w:rPr>
        <w:t>of  -</w:t>
      </w:r>
      <w:proofErr w:type="gramEnd"/>
      <w:r w:rsidRPr="0097774D">
        <w:rPr>
          <w:rFonts w:cs="Arial"/>
        </w:rPr>
        <w:t>0.27 to 2.51 QALYs at the £15,000/QALY threshold. Decision modelling found protocols on the cost-</w:t>
      </w:r>
      <w:r w:rsidRPr="0097774D">
        <w:rPr>
          <w:rFonts w:cs="Arial"/>
        </w:rPr>
        <w:lastRenderedPageBreak/>
        <w:t xml:space="preserve">effectiveness frontier started from genetically-confirmed index cases and contacting first and second-degree relatives simultaneously and directly by the service. </w:t>
      </w:r>
    </w:p>
    <w:p w14:paraId="37913985" w14:textId="77777777" w:rsidR="0004189F" w:rsidRPr="0097774D" w:rsidRDefault="0004189F" w:rsidP="0004189F">
      <w:pPr>
        <w:spacing w:after="0"/>
        <w:rPr>
          <w:rFonts w:cs="Arial"/>
        </w:rPr>
      </w:pPr>
      <w:r w:rsidRPr="0097774D">
        <w:rPr>
          <w:rFonts w:cs="Arial"/>
        </w:rPr>
        <w:t>3. Interviews found a service-led direct contact approach was more reliable, but combining direct and indirect approaches, guided by index patients and family relationships, maybe more acceptable.</w:t>
      </w:r>
    </w:p>
    <w:p w14:paraId="59588373" w14:textId="77777777" w:rsidR="0004189F" w:rsidRPr="0097774D" w:rsidRDefault="0004189F" w:rsidP="0004189F">
      <w:pPr>
        <w:spacing w:after="0"/>
        <w:rPr>
          <w:rFonts w:cs="Arial"/>
        </w:rPr>
      </w:pPr>
    </w:p>
    <w:p w14:paraId="33B7AE57" w14:textId="77777777" w:rsidR="0004189F" w:rsidRPr="0097774D" w:rsidRDefault="0004189F" w:rsidP="0004189F">
      <w:pPr>
        <w:spacing w:after="0"/>
        <w:rPr>
          <w:rFonts w:cs="Arial"/>
          <w:b/>
        </w:rPr>
      </w:pPr>
      <w:r w:rsidRPr="0097774D">
        <w:rPr>
          <w:rFonts w:cs="Arial"/>
          <w:b/>
        </w:rPr>
        <w:t>Limitations</w:t>
      </w:r>
    </w:p>
    <w:p w14:paraId="28A81819" w14:textId="77777777" w:rsidR="0004189F" w:rsidRPr="0097774D" w:rsidRDefault="0004189F" w:rsidP="0004189F">
      <w:pPr>
        <w:spacing w:after="0"/>
        <w:rPr>
          <w:rFonts w:cs="Arial"/>
        </w:rPr>
      </w:pPr>
      <w:r w:rsidRPr="0097774D">
        <w:rPr>
          <w:rFonts w:cs="Arial"/>
        </w:rPr>
        <w:t xml:space="preserve">1. Systematic reviews were not used in the economic analysis, as relevant studies were lacking or of poor quality. </w:t>
      </w:r>
    </w:p>
    <w:p w14:paraId="53B13E6A" w14:textId="77777777" w:rsidR="0004189F" w:rsidRPr="0097774D" w:rsidRDefault="0004189F" w:rsidP="0004189F">
      <w:pPr>
        <w:spacing w:after="0"/>
        <w:rPr>
          <w:rFonts w:cs="Arial"/>
        </w:rPr>
      </w:pPr>
      <w:r w:rsidRPr="0097774D">
        <w:rPr>
          <w:rFonts w:cs="Arial"/>
        </w:rPr>
        <w:t>2. Since only a proportion of those with primary care-coded FH are likely to actually have FH, CPRD analysis are likely to underestimate the true effect.</w:t>
      </w:r>
    </w:p>
    <w:p w14:paraId="51B43F59" w14:textId="77777777" w:rsidR="0004189F" w:rsidRPr="0097774D" w:rsidRDefault="0004189F" w:rsidP="0004189F">
      <w:pPr>
        <w:spacing w:after="0"/>
        <w:rPr>
          <w:rFonts w:cs="Arial"/>
        </w:rPr>
      </w:pPr>
      <w:r w:rsidRPr="0097774D">
        <w:rPr>
          <w:rFonts w:cs="Arial"/>
        </w:rPr>
        <w:t xml:space="preserve">3. The cost-effectiveness analysis required assumptions related to the long-term cardiovascular risk, effect of treatment on cholesterol, generalisability of estimates from the datasets. </w:t>
      </w:r>
    </w:p>
    <w:p w14:paraId="0AEF272E" w14:textId="77777777" w:rsidR="0004189F" w:rsidRPr="0097774D" w:rsidRDefault="0004189F" w:rsidP="0004189F">
      <w:pPr>
        <w:spacing w:after="0"/>
        <w:rPr>
          <w:rFonts w:cs="Arial"/>
        </w:rPr>
      </w:pPr>
      <w:r w:rsidRPr="0097774D">
        <w:rPr>
          <w:rFonts w:cs="Arial"/>
        </w:rPr>
        <w:t xml:space="preserve">4. Interview recruitment was limited to white English-speaking participants. </w:t>
      </w:r>
    </w:p>
    <w:p w14:paraId="13BECE21" w14:textId="77777777" w:rsidR="0004189F" w:rsidRPr="0097774D" w:rsidRDefault="0004189F" w:rsidP="0004189F">
      <w:pPr>
        <w:spacing w:after="0"/>
        <w:rPr>
          <w:rFonts w:cs="Arial"/>
          <w:b/>
        </w:rPr>
      </w:pPr>
    </w:p>
    <w:p w14:paraId="19F6873B" w14:textId="77777777" w:rsidR="0004189F" w:rsidRPr="0097774D" w:rsidRDefault="0004189F" w:rsidP="0004189F">
      <w:pPr>
        <w:spacing w:after="0"/>
        <w:rPr>
          <w:rFonts w:cs="Arial"/>
          <w:b/>
          <w:bCs/>
        </w:rPr>
      </w:pPr>
      <w:r w:rsidRPr="0097774D">
        <w:rPr>
          <w:rFonts w:cs="Arial"/>
          <w:b/>
          <w:bCs/>
        </w:rPr>
        <w:t xml:space="preserve">Conclusion </w:t>
      </w:r>
    </w:p>
    <w:p w14:paraId="21AEA19A" w14:textId="77777777" w:rsidR="0004189F" w:rsidRPr="0097774D" w:rsidRDefault="0004189F" w:rsidP="0004189F">
      <w:pPr>
        <w:spacing w:after="0"/>
        <w:rPr>
          <w:rFonts w:cs="Arial"/>
        </w:rPr>
      </w:pPr>
      <w:r w:rsidRPr="0097774D">
        <w:rPr>
          <w:rFonts w:cs="Arial"/>
        </w:rPr>
        <w:t xml:space="preserve">Based on limited evidence, most cost-effective cascade protocols, diagnosing most relatives, selected index cases by genetic testing with services directly contacting relatives, and contacting second degree relatives even if first degree relatives were not tested. Combined approaches to contact relatives, may be more suitable for some families. </w:t>
      </w:r>
    </w:p>
    <w:p w14:paraId="437A4924" w14:textId="77777777" w:rsidR="0004189F" w:rsidRPr="0097774D" w:rsidRDefault="0004189F" w:rsidP="0004189F">
      <w:pPr>
        <w:spacing w:after="0"/>
        <w:rPr>
          <w:rFonts w:cs="Arial"/>
          <w:b/>
        </w:rPr>
      </w:pPr>
    </w:p>
    <w:p w14:paraId="4554CCC2" w14:textId="77777777" w:rsidR="0004189F" w:rsidRPr="0097774D" w:rsidRDefault="0004189F" w:rsidP="0004189F">
      <w:pPr>
        <w:spacing w:after="0"/>
        <w:rPr>
          <w:rFonts w:cs="Arial"/>
          <w:b/>
        </w:rPr>
      </w:pPr>
      <w:r w:rsidRPr="0097774D">
        <w:rPr>
          <w:rFonts w:cs="Arial"/>
          <w:b/>
        </w:rPr>
        <w:t>Future work</w:t>
      </w:r>
    </w:p>
    <w:p w14:paraId="614010C8" w14:textId="77777777" w:rsidR="0004189F" w:rsidRPr="0097774D" w:rsidRDefault="0004189F" w:rsidP="0004189F">
      <w:pPr>
        <w:spacing w:after="0"/>
        <w:rPr>
          <w:rFonts w:cs="Arial"/>
        </w:rPr>
      </w:pPr>
      <w:r w:rsidRPr="0097774D">
        <w:rPr>
          <w:rFonts w:cs="Arial"/>
        </w:rPr>
        <w:t>Long-term FH cohort measuring cholesterol levels, treatment and cardiovascular outcomes</w:t>
      </w:r>
    </w:p>
    <w:p w14:paraId="71D0AE7B" w14:textId="77777777" w:rsidR="0004189F" w:rsidRPr="0097774D" w:rsidRDefault="0004189F" w:rsidP="0004189F">
      <w:pPr>
        <w:spacing w:after="0"/>
        <w:rPr>
          <w:rFonts w:cs="Arial"/>
        </w:rPr>
      </w:pPr>
    </w:p>
    <w:p w14:paraId="6DC29F1D" w14:textId="77777777" w:rsidR="0004189F" w:rsidRPr="0097774D" w:rsidRDefault="0004189F" w:rsidP="0004189F">
      <w:pPr>
        <w:spacing w:after="0"/>
        <w:rPr>
          <w:rFonts w:cs="Arial"/>
        </w:rPr>
      </w:pPr>
      <w:r w:rsidRPr="0097774D">
        <w:rPr>
          <w:rFonts w:cs="Arial"/>
        </w:rPr>
        <w:t>Randomised study comparing different approaches to contact relatives</w:t>
      </w:r>
    </w:p>
    <w:p w14:paraId="5E5F143E" w14:textId="77777777" w:rsidR="0004189F" w:rsidRPr="0097774D" w:rsidRDefault="0004189F" w:rsidP="0004189F">
      <w:pPr>
        <w:spacing w:after="0"/>
        <w:rPr>
          <w:rFonts w:cs="Arial"/>
          <w:b/>
        </w:rPr>
      </w:pPr>
    </w:p>
    <w:p w14:paraId="00988058" w14:textId="77777777" w:rsidR="0004189F" w:rsidRPr="0097774D" w:rsidRDefault="0004189F" w:rsidP="0004189F">
      <w:pPr>
        <w:spacing w:after="0"/>
        <w:rPr>
          <w:rFonts w:cs="Arial"/>
          <w:b/>
        </w:rPr>
      </w:pPr>
      <w:r w:rsidRPr="0097774D">
        <w:rPr>
          <w:rFonts w:cs="Arial"/>
          <w:b/>
        </w:rPr>
        <w:t>Study registration</w:t>
      </w:r>
    </w:p>
    <w:p w14:paraId="75806012" w14:textId="77777777" w:rsidR="0004189F" w:rsidRPr="0097774D" w:rsidRDefault="0004189F" w:rsidP="0004189F">
      <w:pPr>
        <w:spacing w:after="0"/>
        <w:rPr>
          <w:rFonts w:cs="Arial"/>
        </w:rPr>
      </w:pPr>
      <w:r w:rsidRPr="0097774D">
        <w:rPr>
          <w:rFonts w:cs="Arial"/>
        </w:rPr>
        <w:t>Systematic Reviews CRD42018117445/CRD42019125775</w:t>
      </w:r>
    </w:p>
    <w:p w14:paraId="58F283E8" w14:textId="77777777" w:rsidR="0004189F" w:rsidRPr="0097774D" w:rsidRDefault="0004189F" w:rsidP="0004189F">
      <w:pPr>
        <w:spacing w:after="0"/>
        <w:rPr>
          <w:rFonts w:cs="Arial"/>
          <w:b/>
        </w:rPr>
      </w:pPr>
    </w:p>
    <w:p w14:paraId="6ABB39EA" w14:textId="77777777" w:rsidR="0004189F" w:rsidRPr="0097774D" w:rsidRDefault="0004189F" w:rsidP="0004189F">
      <w:pPr>
        <w:spacing w:after="0"/>
        <w:rPr>
          <w:rFonts w:cs="Arial"/>
          <w:b/>
        </w:rPr>
      </w:pPr>
      <w:r w:rsidRPr="0097774D">
        <w:rPr>
          <w:rFonts w:cs="Arial"/>
          <w:b/>
        </w:rPr>
        <w:t xml:space="preserve">Funding </w:t>
      </w:r>
    </w:p>
    <w:p w14:paraId="2BA9AFA9" w14:textId="77777777" w:rsidR="0004189F" w:rsidRPr="0097774D" w:rsidRDefault="0004189F" w:rsidP="0004189F">
      <w:pPr>
        <w:spacing w:after="0"/>
        <w:rPr>
          <w:rFonts w:cs="Arial"/>
        </w:rPr>
      </w:pPr>
      <w:r w:rsidRPr="0097774D">
        <w:rPr>
          <w:rFonts w:cs="Arial"/>
        </w:rPr>
        <w:t>NIHR Health Technology Assessment programme</w:t>
      </w:r>
    </w:p>
    <w:p w14:paraId="27C49E38" w14:textId="77777777" w:rsidR="0004189F" w:rsidRPr="0097774D" w:rsidRDefault="0004189F" w:rsidP="0004189F">
      <w:pPr>
        <w:jc w:val="both"/>
        <w:rPr>
          <w:rFonts w:eastAsiaTheme="majorEastAsia" w:cs="Arial"/>
          <w:b/>
          <w:bCs/>
        </w:rPr>
      </w:pPr>
      <w:r w:rsidRPr="0097774D">
        <w:rPr>
          <w:rFonts w:cs="Arial"/>
          <w:b/>
        </w:rPr>
        <w:t>Word Count</w:t>
      </w:r>
      <w:r w:rsidRPr="0097774D">
        <w:rPr>
          <w:rFonts w:cs="Arial"/>
        </w:rPr>
        <w:t>: 500</w:t>
      </w:r>
      <w:r w:rsidRPr="0097774D">
        <w:rPr>
          <w:rFonts w:cs="Arial"/>
        </w:rPr>
        <w:br w:type="page"/>
      </w:r>
    </w:p>
    <w:p w14:paraId="5AAAD230" w14:textId="5853919B" w:rsidR="005F6CAA" w:rsidRDefault="005F6CAA" w:rsidP="0004189F">
      <w:pPr>
        <w:pStyle w:val="Heading1"/>
        <w:numPr>
          <w:ilvl w:val="0"/>
          <w:numId w:val="0"/>
        </w:numPr>
      </w:pPr>
      <w:bookmarkStart w:id="1" w:name="_Toc107157427"/>
      <w:r>
        <w:lastRenderedPageBreak/>
        <w:t>List of Tables</w:t>
      </w:r>
      <w:bookmarkEnd w:id="1"/>
    </w:p>
    <w:p w14:paraId="751BDF15" w14:textId="3A45D07E" w:rsidR="0052758D" w:rsidRDefault="00902D4F">
      <w:pPr>
        <w:pStyle w:val="TableofFigures"/>
        <w:tabs>
          <w:tab w:val="right" w:leader="dot" w:pos="9016"/>
        </w:tabs>
        <w:rPr>
          <w:rFonts w:eastAsiaTheme="minorEastAsia" w:cstheme="minorBidi"/>
          <w:b w:val="0"/>
          <w:bCs w:val="0"/>
          <w:noProof/>
          <w:sz w:val="22"/>
          <w:szCs w:val="22"/>
          <w:lang w:eastAsia="en-GB"/>
        </w:rPr>
      </w:pPr>
      <w:r>
        <w:rPr>
          <w:rFonts w:cs="Arial"/>
          <w:b w:val="0"/>
          <w:bCs w:val="0"/>
          <w:color w:val="2B579A"/>
        </w:rPr>
        <w:fldChar w:fldCharType="begin"/>
      </w:r>
      <w:r w:rsidRPr="0C20EE42">
        <w:rPr>
          <w:rFonts w:cs="Arial"/>
          <w:b w:val="0"/>
          <w:bCs w:val="0"/>
        </w:rPr>
        <w:instrText xml:space="preserve"> TOC \h \z \c "Table" </w:instrText>
      </w:r>
      <w:r>
        <w:rPr>
          <w:rFonts w:cs="Arial"/>
          <w:b w:val="0"/>
          <w:bCs w:val="0"/>
          <w:color w:val="2B579A"/>
        </w:rPr>
        <w:fldChar w:fldCharType="separate"/>
      </w:r>
      <w:hyperlink w:anchor="_Toc107157355" w:history="1">
        <w:r w:rsidR="0052758D" w:rsidRPr="00C63E9A">
          <w:rPr>
            <w:rStyle w:val="Hyperlink"/>
            <w:rFonts w:cs="Arial"/>
            <w:noProof/>
          </w:rPr>
          <w:t xml:space="preserve">Table 1 </w:t>
        </w:r>
        <w:r w:rsidR="0052758D" w:rsidRPr="00C63E9A">
          <w:rPr>
            <w:rStyle w:val="Hyperlink"/>
            <w:rFonts w:eastAsia="Calibri" w:cs="Arial"/>
            <w:noProof/>
          </w:rPr>
          <w:t>Characteristics of included studies</w:t>
        </w:r>
        <w:r w:rsidR="0052758D">
          <w:rPr>
            <w:noProof/>
            <w:webHidden/>
          </w:rPr>
          <w:tab/>
        </w:r>
        <w:r w:rsidR="0052758D">
          <w:rPr>
            <w:noProof/>
            <w:webHidden/>
          </w:rPr>
          <w:fldChar w:fldCharType="begin"/>
        </w:r>
        <w:r w:rsidR="0052758D">
          <w:rPr>
            <w:noProof/>
            <w:webHidden/>
          </w:rPr>
          <w:instrText xml:space="preserve"> PAGEREF _Toc107157355 \h </w:instrText>
        </w:r>
        <w:r w:rsidR="0052758D">
          <w:rPr>
            <w:noProof/>
            <w:webHidden/>
          </w:rPr>
        </w:r>
        <w:r w:rsidR="0052758D">
          <w:rPr>
            <w:noProof/>
            <w:webHidden/>
          </w:rPr>
          <w:fldChar w:fldCharType="separate"/>
        </w:r>
        <w:r w:rsidR="0052758D">
          <w:rPr>
            <w:noProof/>
            <w:webHidden/>
          </w:rPr>
          <w:t>32</w:t>
        </w:r>
        <w:r w:rsidR="0052758D">
          <w:rPr>
            <w:noProof/>
            <w:webHidden/>
          </w:rPr>
          <w:fldChar w:fldCharType="end"/>
        </w:r>
      </w:hyperlink>
    </w:p>
    <w:p w14:paraId="494A1F04" w14:textId="53328AB1"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56" w:history="1">
        <w:r w:rsidR="0052758D" w:rsidRPr="00C63E9A">
          <w:rPr>
            <w:rStyle w:val="Hyperlink"/>
            <w:rFonts w:cs="Arial"/>
            <w:noProof/>
          </w:rPr>
          <w:t>Table 2 Baseline demographic and clinical characteristics of clinical FH and non-FH patients</w:t>
        </w:r>
        <w:r w:rsidR="0052758D">
          <w:rPr>
            <w:noProof/>
            <w:webHidden/>
          </w:rPr>
          <w:tab/>
        </w:r>
        <w:r w:rsidR="0052758D">
          <w:rPr>
            <w:noProof/>
            <w:webHidden/>
          </w:rPr>
          <w:fldChar w:fldCharType="begin"/>
        </w:r>
        <w:r w:rsidR="0052758D">
          <w:rPr>
            <w:noProof/>
            <w:webHidden/>
          </w:rPr>
          <w:instrText xml:space="preserve"> PAGEREF _Toc107157356 \h </w:instrText>
        </w:r>
        <w:r w:rsidR="0052758D">
          <w:rPr>
            <w:noProof/>
            <w:webHidden/>
          </w:rPr>
        </w:r>
        <w:r w:rsidR="0052758D">
          <w:rPr>
            <w:noProof/>
            <w:webHidden/>
          </w:rPr>
          <w:fldChar w:fldCharType="separate"/>
        </w:r>
        <w:r w:rsidR="0052758D">
          <w:rPr>
            <w:noProof/>
            <w:webHidden/>
          </w:rPr>
          <w:t>62</w:t>
        </w:r>
        <w:r w:rsidR="0052758D">
          <w:rPr>
            <w:noProof/>
            <w:webHidden/>
          </w:rPr>
          <w:fldChar w:fldCharType="end"/>
        </w:r>
      </w:hyperlink>
    </w:p>
    <w:p w14:paraId="3B94B5FE" w14:textId="272658FB"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57" w:history="1">
        <w:r w:rsidR="0052758D" w:rsidRPr="00C63E9A">
          <w:rPr>
            <w:rStyle w:val="Hyperlink"/>
            <w:rFonts w:cs="Arial"/>
            <w:noProof/>
          </w:rPr>
          <w:t>Table 3 Hazards ratios for CVD outcomes among people identified with FH</w:t>
        </w:r>
        <w:r w:rsidR="0052758D">
          <w:rPr>
            <w:noProof/>
            <w:webHidden/>
          </w:rPr>
          <w:tab/>
        </w:r>
        <w:r w:rsidR="0052758D">
          <w:rPr>
            <w:noProof/>
            <w:webHidden/>
          </w:rPr>
          <w:fldChar w:fldCharType="begin"/>
        </w:r>
        <w:r w:rsidR="0052758D">
          <w:rPr>
            <w:noProof/>
            <w:webHidden/>
          </w:rPr>
          <w:instrText xml:space="preserve"> PAGEREF _Toc107157357 \h </w:instrText>
        </w:r>
        <w:r w:rsidR="0052758D">
          <w:rPr>
            <w:noProof/>
            <w:webHidden/>
          </w:rPr>
        </w:r>
        <w:r w:rsidR="0052758D">
          <w:rPr>
            <w:noProof/>
            <w:webHidden/>
          </w:rPr>
          <w:fldChar w:fldCharType="separate"/>
        </w:r>
        <w:r w:rsidR="0052758D">
          <w:rPr>
            <w:noProof/>
            <w:webHidden/>
          </w:rPr>
          <w:t>64</w:t>
        </w:r>
        <w:r w:rsidR="0052758D">
          <w:rPr>
            <w:noProof/>
            <w:webHidden/>
          </w:rPr>
          <w:fldChar w:fldCharType="end"/>
        </w:r>
      </w:hyperlink>
    </w:p>
    <w:p w14:paraId="5316AD6F" w14:textId="3E9256A2"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58" w:history="1">
        <w:r w:rsidR="0052758D" w:rsidRPr="00C63E9A">
          <w:rPr>
            <w:rStyle w:val="Hyperlink"/>
            <w:rFonts w:cs="Arial"/>
            <w:noProof/>
          </w:rPr>
          <w:t>Table 4 Baseline characteristics of people with FH in the Simon Broome register</w:t>
        </w:r>
        <w:r w:rsidR="0052758D">
          <w:rPr>
            <w:noProof/>
            <w:webHidden/>
          </w:rPr>
          <w:tab/>
        </w:r>
        <w:r w:rsidR="0052758D">
          <w:rPr>
            <w:noProof/>
            <w:webHidden/>
          </w:rPr>
          <w:fldChar w:fldCharType="begin"/>
        </w:r>
        <w:r w:rsidR="0052758D">
          <w:rPr>
            <w:noProof/>
            <w:webHidden/>
          </w:rPr>
          <w:instrText xml:space="preserve"> PAGEREF _Toc107157358 \h </w:instrText>
        </w:r>
        <w:r w:rsidR="0052758D">
          <w:rPr>
            <w:noProof/>
            <w:webHidden/>
          </w:rPr>
        </w:r>
        <w:r w:rsidR="0052758D">
          <w:rPr>
            <w:noProof/>
            <w:webHidden/>
          </w:rPr>
          <w:fldChar w:fldCharType="separate"/>
        </w:r>
        <w:r w:rsidR="0052758D">
          <w:rPr>
            <w:noProof/>
            <w:webHidden/>
          </w:rPr>
          <w:t>68</w:t>
        </w:r>
        <w:r w:rsidR="0052758D">
          <w:rPr>
            <w:noProof/>
            <w:webHidden/>
          </w:rPr>
          <w:fldChar w:fldCharType="end"/>
        </w:r>
      </w:hyperlink>
    </w:p>
    <w:p w14:paraId="28086533" w14:textId="6907B82E"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59" w:history="1">
        <w:r w:rsidR="0052758D" w:rsidRPr="00C63E9A">
          <w:rPr>
            <w:rStyle w:val="Hyperlink"/>
            <w:rFonts w:cs="Arial"/>
            <w:noProof/>
          </w:rPr>
          <w:t>Table 5</w:t>
        </w:r>
        <w:r w:rsidR="0052758D" w:rsidRPr="00C63E9A">
          <w:rPr>
            <w:rStyle w:val="Hyperlink"/>
            <w:rFonts w:eastAsia="Arial" w:cs="Arial"/>
            <w:noProof/>
          </w:rPr>
          <w:t xml:space="preserve"> </w:t>
        </w:r>
        <w:r w:rsidR="0052758D" w:rsidRPr="00C63E9A">
          <w:rPr>
            <w:rStyle w:val="Hyperlink"/>
            <w:rFonts w:cs="Arial"/>
            <w:noProof/>
          </w:rPr>
          <w:t>Observed and expected number of CVD events in men and women with FH in the Simon Broome register</w:t>
        </w:r>
        <w:r w:rsidR="0052758D">
          <w:rPr>
            <w:noProof/>
            <w:webHidden/>
          </w:rPr>
          <w:tab/>
        </w:r>
        <w:r w:rsidR="0052758D">
          <w:rPr>
            <w:noProof/>
            <w:webHidden/>
          </w:rPr>
          <w:fldChar w:fldCharType="begin"/>
        </w:r>
        <w:r w:rsidR="0052758D">
          <w:rPr>
            <w:noProof/>
            <w:webHidden/>
          </w:rPr>
          <w:instrText xml:space="preserve"> PAGEREF _Toc107157359 \h </w:instrText>
        </w:r>
        <w:r w:rsidR="0052758D">
          <w:rPr>
            <w:noProof/>
            <w:webHidden/>
          </w:rPr>
        </w:r>
        <w:r w:rsidR="0052758D">
          <w:rPr>
            <w:noProof/>
            <w:webHidden/>
          </w:rPr>
          <w:fldChar w:fldCharType="separate"/>
        </w:r>
        <w:r w:rsidR="0052758D">
          <w:rPr>
            <w:noProof/>
            <w:webHidden/>
          </w:rPr>
          <w:t>70</w:t>
        </w:r>
        <w:r w:rsidR="0052758D">
          <w:rPr>
            <w:noProof/>
            <w:webHidden/>
          </w:rPr>
          <w:fldChar w:fldCharType="end"/>
        </w:r>
      </w:hyperlink>
    </w:p>
    <w:p w14:paraId="651F2241" w14:textId="50911832"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0" w:history="1">
        <w:r w:rsidR="0052758D" w:rsidRPr="00C63E9A">
          <w:rPr>
            <w:rStyle w:val="Hyperlink"/>
            <w:rFonts w:cs="Arial"/>
            <w:noProof/>
          </w:rPr>
          <w:t>Table 6 Baseline characteristics of the CPRD sample of FH patients by treatment subgroup</w:t>
        </w:r>
        <w:r w:rsidR="0052758D">
          <w:rPr>
            <w:noProof/>
            <w:webHidden/>
          </w:rPr>
          <w:tab/>
        </w:r>
        <w:r w:rsidR="0052758D">
          <w:rPr>
            <w:noProof/>
            <w:webHidden/>
          </w:rPr>
          <w:fldChar w:fldCharType="begin"/>
        </w:r>
        <w:r w:rsidR="0052758D">
          <w:rPr>
            <w:noProof/>
            <w:webHidden/>
          </w:rPr>
          <w:instrText xml:space="preserve"> PAGEREF _Toc107157360 \h </w:instrText>
        </w:r>
        <w:r w:rsidR="0052758D">
          <w:rPr>
            <w:noProof/>
            <w:webHidden/>
          </w:rPr>
        </w:r>
        <w:r w:rsidR="0052758D">
          <w:rPr>
            <w:noProof/>
            <w:webHidden/>
          </w:rPr>
          <w:fldChar w:fldCharType="separate"/>
        </w:r>
        <w:r w:rsidR="0052758D">
          <w:rPr>
            <w:noProof/>
            <w:webHidden/>
          </w:rPr>
          <w:t>78</w:t>
        </w:r>
        <w:r w:rsidR="0052758D">
          <w:rPr>
            <w:noProof/>
            <w:webHidden/>
          </w:rPr>
          <w:fldChar w:fldCharType="end"/>
        </w:r>
      </w:hyperlink>
    </w:p>
    <w:p w14:paraId="7671F173" w14:textId="08DCB1D6"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1" w:history="1">
        <w:r w:rsidR="0052758D" w:rsidRPr="00C63E9A">
          <w:rPr>
            <w:rStyle w:val="Hyperlink"/>
            <w:rFonts w:cs="Arial"/>
            <w:noProof/>
          </w:rPr>
          <w:t>Table 7 Absolute and relative reductions from baseline in LDL-C by treatment subgroups.</w:t>
        </w:r>
        <w:r w:rsidR="0052758D">
          <w:rPr>
            <w:noProof/>
            <w:webHidden/>
          </w:rPr>
          <w:tab/>
        </w:r>
        <w:r w:rsidR="0052758D">
          <w:rPr>
            <w:noProof/>
            <w:webHidden/>
          </w:rPr>
          <w:fldChar w:fldCharType="begin"/>
        </w:r>
        <w:r w:rsidR="0052758D">
          <w:rPr>
            <w:noProof/>
            <w:webHidden/>
          </w:rPr>
          <w:instrText xml:space="preserve"> PAGEREF _Toc107157361 \h </w:instrText>
        </w:r>
        <w:r w:rsidR="0052758D">
          <w:rPr>
            <w:noProof/>
            <w:webHidden/>
          </w:rPr>
        </w:r>
        <w:r w:rsidR="0052758D">
          <w:rPr>
            <w:noProof/>
            <w:webHidden/>
          </w:rPr>
          <w:fldChar w:fldCharType="separate"/>
        </w:r>
        <w:r w:rsidR="0052758D">
          <w:rPr>
            <w:noProof/>
            <w:webHidden/>
          </w:rPr>
          <w:t>79</w:t>
        </w:r>
        <w:r w:rsidR="0052758D">
          <w:rPr>
            <w:noProof/>
            <w:webHidden/>
          </w:rPr>
          <w:fldChar w:fldCharType="end"/>
        </w:r>
      </w:hyperlink>
    </w:p>
    <w:p w14:paraId="0C48C0D1" w14:textId="4A90EEC2"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2" w:history="1">
        <w:r w:rsidR="0052758D" w:rsidRPr="00C63E9A">
          <w:rPr>
            <w:rStyle w:val="Hyperlink"/>
            <w:rFonts w:cs="Arial"/>
            <w:noProof/>
          </w:rPr>
          <w:t>Table 8 Occurrence of key clinical events as first major CVD events post-FH diagnosis in the CPRD treated cohort (primary diagnosis only)</w:t>
        </w:r>
        <w:r w:rsidR="0052758D">
          <w:rPr>
            <w:noProof/>
            <w:webHidden/>
          </w:rPr>
          <w:tab/>
        </w:r>
        <w:r w:rsidR="0052758D">
          <w:rPr>
            <w:noProof/>
            <w:webHidden/>
          </w:rPr>
          <w:fldChar w:fldCharType="begin"/>
        </w:r>
        <w:r w:rsidR="0052758D">
          <w:rPr>
            <w:noProof/>
            <w:webHidden/>
          </w:rPr>
          <w:instrText xml:space="preserve"> PAGEREF _Toc107157362 \h </w:instrText>
        </w:r>
        <w:r w:rsidR="0052758D">
          <w:rPr>
            <w:noProof/>
            <w:webHidden/>
          </w:rPr>
        </w:r>
        <w:r w:rsidR="0052758D">
          <w:rPr>
            <w:noProof/>
            <w:webHidden/>
          </w:rPr>
          <w:fldChar w:fldCharType="separate"/>
        </w:r>
        <w:r w:rsidR="0052758D">
          <w:rPr>
            <w:noProof/>
            <w:webHidden/>
          </w:rPr>
          <w:t>80</w:t>
        </w:r>
        <w:r w:rsidR="0052758D">
          <w:rPr>
            <w:noProof/>
            <w:webHidden/>
          </w:rPr>
          <w:fldChar w:fldCharType="end"/>
        </w:r>
      </w:hyperlink>
    </w:p>
    <w:p w14:paraId="5E19C51A" w14:textId="7DCFA775"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3" w:history="1">
        <w:r w:rsidR="0052758D" w:rsidRPr="00C63E9A">
          <w:rPr>
            <w:rStyle w:val="Hyperlink"/>
            <w:rFonts w:cs="Arial"/>
            <w:noProof/>
          </w:rPr>
          <w:t>Table 9 Risk factors for 1st major CVD event for the CPRD cohort for the Exponential and the Generalised Gamma survival models.</w:t>
        </w:r>
        <w:r w:rsidR="0052758D">
          <w:rPr>
            <w:noProof/>
            <w:webHidden/>
          </w:rPr>
          <w:tab/>
        </w:r>
        <w:r w:rsidR="0052758D">
          <w:rPr>
            <w:noProof/>
            <w:webHidden/>
          </w:rPr>
          <w:fldChar w:fldCharType="begin"/>
        </w:r>
        <w:r w:rsidR="0052758D">
          <w:rPr>
            <w:noProof/>
            <w:webHidden/>
          </w:rPr>
          <w:instrText xml:space="preserve"> PAGEREF _Toc107157363 \h </w:instrText>
        </w:r>
        <w:r w:rsidR="0052758D">
          <w:rPr>
            <w:noProof/>
            <w:webHidden/>
          </w:rPr>
        </w:r>
        <w:r w:rsidR="0052758D">
          <w:rPr>
            <w:noProof/>
            <w:webHidden/>
          </w:rPr>
          <w:fldChar w:fldCharType="separate"/>
        </w:r>
        <w:r w:rsidR="0052758D">
          <w:rPr>
            <w:noProof/>
            <w:webHidden/>
          </w:rPr>
          <w:t>82</w:t>
        </w:r>
        <w:r w:rsidR="0052758D">
          <w:rPr>
            <w:noProof/>
            <w:webHidden/>
          </w:rPr>
          <w:fldChar w:fldCharType="end"/>
        </w:r>
      </w:hyperlink>
    </w:p>
    <w:p w14:paraId="1DAB529C" w14:textId="55CEDA05"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4" w:history="1">
        <w:r w:rsidR="0052758D" w:rsidRPr="00C63E9A">
          <w:rPr>
            <w:rStyle w:val="Hyperlink"/>
            <w:rFonts w:cs="Arial"/>
            <w:noProof/>
          </w:rPr>
          <w:t>Table 10 Index patient characteristics</w:t>
        </w:r>
        <w:r w:rsidR="0052758D">
          <w:rPr>
            <w:noProof/>
            <w:webHidden/>
          </w:rPr>
          <w:tab/>
        </w:r>
        <w:r w:rsidR="0052758D">
          <w:rPr>
            <w:noProof/>
            <w:webHidden/>
          </w:rPr>
          <w:fldChar w:fldCharType="begin"/>
        </w:r>
        <w:r w:rsidR="0052758D">
          <w:rPr>
            <w:noProof/>
            <w:webHidden/>
          </w:rPr>
          <w:instrText xml:space="preserve"> PAGEREF _Toc107157364 \h </w:instrText>
        </w:r>
        <w:r w:rsidR="0052758D">
          <w:rPr>
            <w:noProof/>
            <w:webHidden/>
          </w:rPr>
        </w:r>
        <w:r w:rsidR="0052758D">
          <w:rPr>
            <w:noProof/>
            <w:webHidden/>
          </w:rPr>
          <w:fldChar w:fldCharType="separate"/>
        </w:r>
        <w:r w:rsidR="0052758D">
          <w:rPr>
            <w:noProof/>
            <w:webHidden/>
          </w:rPr>
          <w:t>92</w:t>
        </w:r>
        <w:r w:rsidR="0052758D">
          <w:rPr>
            <w:noProof/>
            <w:webHidden/>
          </w:rPr>
          <w:fldChar w:fldCharType="end"/>
        </w:r>
      </w:hyperlink>
    </w:p>
    <w:p w14:paraId="508CEE2E" w14:textId="3A90C12A"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5" w:history="1">
        <w:r w:rsidR="0052758D" w:rsidRPr="00C63E9A">
          <w:rPr>
            <w:rStyle w:val="Hyperlink"/>
            <w:rFonts w:cs="Arial"/>
            <w:noProof/>
          </w:rPr>
          <w:t>Table 11 Mean number of relatives per FH index case</w:t>
        </w:r>
        <w:r w:rsidR="0052758D">
          <w:rPr>
            <w:noProof/>
            <w:webHidden/>
          </w:rPr>
          <w:tab/>
        </w:r>
        <w:r w:rsidR="0052758D">
          <w:rPr>
            <w:noProof/>
            <w:webHidden/>
          </w:rPr>
          <w:fldChar w:fldCharType="begin"/>
        </w:r>
        <w:r w:rsidR="0052758D">
          <w:rPr>
            <w:noProof/>
            <w:webHidden/>
          </w:rPr>
          <w:instrText xml:space="preserve"> PAGEREF _Toc107157365 \h </w:instrText>
        </w:r>
        <w:r w:rsidR="0052758D">
          <w:rPr>
            <w:noProof/>
            <w:webHidden/>
          </w:rPr>
        </w:r>
        <w:r w:rsidR="0052758D">
          <w:rPr>
            <w:noProof/>
            <w:webHidden/>
          </w:rPr>
          <w:fldChar w:fldCharType="separate"/>
        </w:r>
        <w:r w:rsidR="0052758D">
          <w:rPr>
            <w:noProof/>
            <w:webHidden/>
          </w:rPr>
          <w:t>95</w:t>
        </w:r>
        <w:r w:rsidR="0052758D">
          <w:rPr>
            <w:noProof/>
            <w:webHidden/>
          </w:rPr>
          <w:fldChar w:fldCharType="end"/>
        </w:r>
      </w:hyperlink>
    </w:p>
    <w:p w14:paraId="499A4DCD" w14:textId="4B6588F4"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6" w:history="1">
        <w:r w:rsidR="0052758D" w:rsidRPr="00C63E9A">
          <w:rPr>
            <w:rStyle w:val="Hyperlink"/>
            <w:rFonts w:cs="Arial"/>
            <w:noProof/>
          </w:rPr>
          <w:t>Table 12 The estimated probabilities of a relative completing the cascade by service, method of contact, degree to index and gender</w:t>
        </w:r>
        <w:r w:rsidR="0052758D">
          <w:rPr>
            <w:noProof/>
            <w:webHidden/>
          </w:rPr>
          <w:tab/>
        </w:r>
        <w:r w:rsidR="0052758D">
          <w:rPr>
            <w:noProof/>
            <w:webHidden/>
          </w:rPr>
          <w:fldChar w:fldCharType="begin"/>
        </w:r>
        <w:r w:rsidR="0052758D">
          <w:rPr>
            <w:noProof/>
            <w:webHidden/>
          </w:rPr>
          <w:instrText xml:space="preserve"> PAGEREF _Toc107157366 \h </w:instrText>
        </w:r>
        <w:r w:rsidR="0052758D">
          <w:rPr>
            <w:noProof/>
            <w:webHidden/>
          </w:rPr>
        </w:r>
        <w:r w:rsidR="0052758D">
          <w:rPr>
            <w:noProof/>
            <w:webHidden/>
          </w:rPr>
          <w:fldChar w:fldCharType="separate"/>
        </w:r>
        <w:r w:rsidR="0052758D">
          <w:rPr>
            <w:noProof/>
            <w:webHidden/>
          </w:rPr>
          <w:t>96</w:t>
        </w:r>
        <w:r w:rsidR="0052758D">
          <w:rPr>
            <w:noProof/>
            <w:webHidden/>
          </w:rPr>
          <w:fldChar w:fldCharType="end"/>
        </w:r>
      </w:hyperlink>
    </w:p>
    <w:p w14:paraId="3FA78B50" w14:textId="78315121"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7" w:history="1">
        <w:r w:rsidR="0052758D" w:rsidRPr="00C63E9A">
          <w:rPr>
            <w:rStyle w:val="Hyperlink"/>
            <w:rFonts w:cs="Arial"/>
            <w:noProof/>
          </w:rPr>
          <w:t>Table 13 The CVD history and prior lipid lowering drug therapy rates of cascaded relatives by service, age, FH status and CVD history</w:t>
        </w:r>
        <w:r w:rsidR="0052758D">
          <w:rPr>
            <w:noProof/>
            <w:webHidden/>
          </w:rPr>
          <w:tab/>
        </w:r>
        <w:r w:rsidR="0052758D">
          <w:rPr>
            <w:noProof/>
            <w:webHidden/>
          </w:rPr>
          <w:fldChar w:fldCharType="begin"/>
        </w:r>
        <w:r w:rsidR="0052758D">
          <w:rPr>
            <w:noProof/>
            <w:webHidden/>
          </w:rPr>
          <w:instrText xml:space="preserve"> PAGEREF _Toc107157367 \h </w:instrText>
        </w:r>
        <w:r w:rsidR="0052758D">
          <w:rPr>
            <w:noProof/>
            <w:webHidden/>
          </w:rPr>
        </w:r>
        <w:r w:rsidR="0052758D">
          <w:rPr>
            <w:noProof/>
            <w:webHidden/>
          </w:rPr>
          <w:fldChar w:fldCharType="separate"/>
        </w:r>
        <w:r w:rsidR="0052758D">
          <w:rPr>
            <w:noProof/>
            <w:webHidden/>
          </w:rPr>
          <w:t>99</w:t>
        </w:r>
        <w:r w:rsidR="0052758D">
          <w:rPr>
            <w:noProof/>
            <w:webHidden/>
          </w:rPr>
          <w:fldChar w:fldCharType="end"/>
        </w:r>
      </w:hyperlink>
    </w:p>
    <w:p w14:paraId="19984DBD" w14:textId="4D8407AE"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8" w:history="1">
        <w:r w:rsidR="0052758D" w:rsidRPr="00C63E9A">
          <w:rPr>
            <w:rStyle w:val="Hyperlink"/>
            <w:rFonts w:cs="Arial"/>
            <w:noProof/>
          </w:rPr>
          <w:t>Table 14 Model inputs for the base-case</w:t>
        </w:r>
        <w:r w:rsidR="0052758D">
          <w:rPr>
            <w:noProof/>
            <w:webHidden/>
          </w:rPr>
          <w:tab/>
        </w:r>
        <w:r w:rsidR="0052758D">
          <w:rPr>
            <w:noProof/>
            <w:webHidden/>
          </w:rPr>
          <w:fldChar w:fldCharType="begin"/>
        </w:r>
        <w:r w:rsidR="0052758D">
          <w:rPr>
            <w:noProof/>
            <w:webHidden/>
          </w:rPr>
          <w:instrText xml:space="preserve"> PAGEREF _Toc107157368 \h </w:instrText>
        </w:r>
        <w:r w:rsidR="0052758D">
          <w:rPr>
            <w:noProof/>
            <w:webHidden/>
          </w:rPr>
        </w:r>
        <w:r w:rsidR="0052758D">
          <w:rPr>
            <w:noProof/>
            <w:webHidden/>
          </w:rPr>
          <w:fldChar w:fldCharType="separate"/>
        </w:r>
        <w:r w:rsidR="0052758D">
          <w:rPr>
            <w:noProof/>
            <w:webHidden/>
          </w:rPr>
          <w:t>109</w:t>
        </w:r>
        <w:r w:rsidR="0052758D">
          <w:rPr>
            <w:noProof/>
            <w:webHidden/>
          </w:rPr>
          <w:fldChar w:fldCharType="end"/>
        </w:r>
      </w:hyperlink>
    </w:p>
    <w:p w14:paraId="02EAFEB1" w14:textId="4E638EED"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69" w:history="1">
        <w:r w:rsidR="0052758D" w:rsidRPr="00C63E9A">
          <w:rPr>
            <w:rStyle w:val="Hyperlink"/>
            <w:rFonts w:cs="Arial"/>
            <w:noProof/>
          </w:rPr>
          <w:t>Table 15 Results of the scenario analysis</w:t>
        </w:r>
        <w:r w:rsidR="0052758D">
          <w:rPr>
            <w:noProof/>
            <w:webHidden/>
          </w:rPr>
          <w:tab/>
        </w:r>
        <w:r w:rsidR="0052758D">
          <w:rPr>
            <w:noProof/>
            <w:webHidden/>
          </w:rPr>
          <w:fldChar w:fldCharType="begin"/>
        </w:r>
        <w:r w:rsidR="0052758D">
          <w:rPr>
            <w:noProof/>
            <w:webHidden/>
          </w:rPr>
          <w:instrText xml:space="preserve"> PAGEREF _Toc107157369 \h </w:instrText>
        </w:r>
        <w:r w:rsidR="0052758D">
          <w:rPr>
            <w:noProof/>
            <w:webHidden/>
          </w:rPr>
        </w:r>
        <w:r w:rsidR="0052758D">
          <w:rPr>
            <w:noProof/>
            <w:webHidden/>
          </w:rPr>
          <w:fldChar w:fldCharType="separate"/>
        </w:r>
        <w:r w:rsidR="0052758D">
          <w:rPr>
            <w:noProof/>
            <w:webHidden/>
          </w:rPr>
          <w:t>120</w:t>
        </w:r>
        <w:r w:rsidR="0052758D">
          <w:rPr>
            <w:noProof/>
            <w:webHidden/>
          </w:rPr>
          <w:fldChar w:fldCharType="end"/>
        </w:r>
      </w:hyperlink>
    </w:p>
    <w:p w14:paraId="0C39742B" w14:textId="01EB8046"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0" w:history="1">
        <w:r w:rsidR="0052758D" w:rsidRPr="00C63E9A">
          <w:rPr>
            <w:rStyle w:val="Hyperlink"/>
            <w:rFonts w:cs="Arial"/>
            <w:noProof/>
          </w:rPr>
          <w:t>Table 16</w:t>
        </w:r>
        <w:r w:rsidR="0052758D" w:rsidRPr="00C63E9A">
          <w:rPr>
            <w:rStyle w:val="Hyperlink"/>
            <w:rFonts w:eastAsia="Arial" w:cs="Arial"/>
            <w:noProof/>
          </w:rPr>
          <w:t xml:space="preserve"> Naming of testing strategies</w:t>
        </w:r>
        <w:r w:rsidR="0052758D">
          <w:rPr>
            <w:noProof/>
            <w:webHidden/>
          </w:rPr>
          <w:tab/>
        </w:r>
        <w:r w:rsidR="0052758D">
          <w:rPr>
            <w:noProof/>
            <w:webHidden/>
          </w:rPr>
          <w:fldChar w:fldCharType="begin"/>
        </w:r>
        <w:r w:rsidR="0052758D">
          <w:rPr>
            <w:noProof/>
            <w:webHidden/>
          </w:rPr>
          <w:instrText xml:space="preserve"> PAGEREF _Toc107157370 \h </w:instrText>
        </w:r>
        <w:r w:rsidR="0052758D">
          <w:rPr>
            <w:noProof/>
            <w:webHidden/>
          </w:rPr>
        </w:r>
        <w:r w:rsidR="0052758D">
          <w:rPr>
            <w:noProof/>
            <w:webHidden/>
          </w:rPr>
          <w:fldChar w:fldCharType="separate"/>
        </w:r>
        <w:r w:rsidR="0052758D">
          <w:rPr>
            <w:noProof/>
            <w:webHidden/>
          </w:rPr>
          <w:t>127</w:t>
        </w:r>
        <w:r w:rsidR="0052758D">
          <w:rPr>
            <w:noProof/>
            <w:webHidden/>
          </w:rPr>
          <w:fldChar w:fldCharType="end"/>
        </w:r>
      </w:hyperlink>
    </w:p>
    <w:p w14:paraId="132A3B04" w14:textId="5C957DB9"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1" w:history="1">
        <w:r w:rsidR="0052758D" w:rsidRPr="00C63E9A">
          <w:rPr>
            <w:rStyle w:val="Hyperlink"/>
            <w:rFonts w:cs="Arial"/>
            <w:noProof/>
          </w:rPr>
          <w:t>Table 17 Model inputs related to patients’ characteristics and completion of the cascade for the base-case</w:t>
        </w:r>
        <w:r w:rsidR="0052758D">
          <w:rPr>
            <w:noProof/>
            <w:webHidden/>
          </w:rPr>
          <w:tab/>
        </w:r>
        <w:r w:rsidR="0052758D">
          <w:rPr>
            <w:noProof/>
            <w:webHidden/>
          </w:rPr>
          <w:fldChar w:fldCharType="begin"/>
        </w:r>
        <w:r w:rsidR="0052758D">
          <w:rPr>
            <w:noProof/>
            <w:webHidden/>
          </w:rPr>
          <w:instrText xml:space="preserve"> PAGEREF _Toc107157371 \h </w:instrText>
        </w:r>
        <w:r w:rsidR="0052758D">
          <w:rPr>
            <w:noProof/>
            <w:webHidden/>
          </w:rPr>
        </w:r>
        <w:r w:rsidR="0052758D">
          <w:rPr>
            <w:noProof/>
            <w:webHidden/>
          </w:rPr>
          <w:fldChar w:fldCharType="separate"/>
        </w:r>
        <w:r w:rsidR="0052758D">
          <w:rPr>
            <w:noProof/>
            <w:webHidden/>
          </w:rPr>
          <w:t>130</w:t>
        </w:r>
        <w:r w:rsidR="0052758D">
          <w:rPr>
            <w:noProof/>
            <w:webHidden/>
          </w:rPr>
          <w:fldChar w:fldCharType="end"/>
        </w:r>
      </w:hyperlink>
    </w:p>
    <w:p w14:paraId="5626C50F" w14:textId="7AB46B0F"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2" w:history="1">
        <w:r w:rsidR="0052758D" w:rsidRPr="00C63E9A">
          <w:rPr>
            <w:rStyle w:val="Hyperlink"/>
            <w:rFonts w:cs="Arial"/>
            <w:noProof/>
          </w:rPr>
          <w:t>Table 18 Resources and costs</w:t>
        </w:r>
        <w:r w:rsidR="0052758D">
          <w:rPr>
            <w:noProof/>
            <w:webHidden/>
          </w:rPr>
          <w:tab/>
        </w:r>
        <w:r w:rsidR="0052758D">
          <w:rPr>
            <w:noProof/>
            <w:webHidden/>
          </w:rPr>
          <w:fldChar w:fldCharType="begin"/>
        </w:r>
        <w:r w:rsidR="0052758D">
          <w:rPr>
            <w:noProof/>
            <w:webHidden/>
          </w:rPr>
          <w:instrText xml:space="preserve"> PAGEREF _Toc107157372 \h </w:instrText>
        </w:r>
        <w:r w:rsidR="0052758D">
          <w:rPr>
            <w:noProof/>
            <w:webHidden/>
          </w:rPr>
        </w:r>
        <w:r w:rsidR="0052758D">
          <w:rPr>
            <w:noProof/>
            <w:webHidden/>
          </w:rPr>
          <w:fldChar w:fldCharType="separate"/>
        </w:r>
        <w:r w:rsidR="0052758D">
          <w:rPr>
            <w:noProof/>
            <w:webHidden/>
          </w:rPr>
          <w:t>132</w:t>
        </w:r>
        <w:r w:rsidR="0052758D">
          <w:rPr>
            <w:noProof/>
            <w:webHidden/>
          </w:rPr>
          <w:fldChar w:fldCharType="end"/>
        </w:r>
      </w:hyperlink>
    </w:p>
    <w:p w14:paraId="2862BF62" w14:textId="270C256A"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3" w:history="1">
        <w:r w:rsidR="0052758D" w:rsidRPr="00C63E9A">
          <w:rPr>
            <w:rStyle w:val="Hyperlink"/>
            <w:rFonts w:cs="Arial"/>
            <w:noProof/>
          </w:rPr>
          <w:t>Table 19 Cascade protocols in the cost-effectiveness frontier</w:t>
        </w:r>
        <w:r w:rsidR="0052758D">
          <w:rPr>
            <w:noProof/>
            <w:webHidden/>
          </w:rPr>
          <w:tab/>
        </w:r>
        <w:r w:rsidR="0052758D">
          <w:rPr>
            <w:noProof/>
            <w:webHidden/>
          </w:rPr>
          <w:fldChar w:fldCharType="begin"/>
        </w:r>
        <w:r w:rsidR="0052758D">
          <w:rPr>
            <w:noProof/>
            <w:webHidden/>
          </w:rPr>
          <w:instrText xml:space="preserve"> PAGEREF _Toc107157373 \h </w:instrText>
        </w:r>
        <w:r w:rsidR="0052758D">
          <w:rPr>
            <w:noProof/>
            <w:webHidden/>
          </w:rPr>
        </w:r>
        <w:r w:rsidR="0052758D">
          <w:rPr>
            <w:noProof/>
            <w:webHidden/>
          </w:rPr>
          <w:fldChar w:fldCharType="separate"/>
        </w:r>
        <w:r w:rsidR="0052758D">
          <w:rPr>
            <w:noProof/>
            <w:webHidden/>
          </w:rPr>
          <w:t>136</w:t>
        </w:r>
        <w:r w:rsidR="0052758D">
          <w:rPr>
            <w:noProof/>
            <w:webHidden/>
          </w:rPr>
          <w:fldChar w:fldCharType="end"/>
        </w:r>
      </w:hyperlink>
    </w:p>
    <w:p w14:paraId="6F54D62F" w14:textId="2E1E15F9"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4" w:history="1">
        <w:r w:rsidR="0052758D" w:rsidRPr="00C63E9A">
          <w:rPr>
            <w:rStyle w:val="Hyperlink"/>
            <w:rFonts w:cs="Arial"/>
            <w:noProof/>
          </w:rPr>
          <w:t>Table 20 Cascade protocol with highest net gain (“base-case cost-effective protocol”) and cascade protocol using the same testing strategy across the age groups with the highest net health gain (“harmonised cost-effective protocol”), both at the £15,000/QALY threshold</w:t>
        </w:r>
        <w:r w:rsidR="0052758D">
          <w:rPr>
            <w:noProof/>
            <w:webHidden/>
          </w:rPr>
          <w:tab/>
        </w:r>
        <w:r w:rsidR="0052758D">
          <w:rPr>
            <w:noProof/>
            <w:webHidden/>
          </w:rPr>
          <w:fldChar w:fldCharType="begin"/>
        </w:r>
        <w:r w:rsidR="0052758D">
          <w:rPr>
            <w:noProof/>
            <w:webHidden/>
          </w:rPr>
          <w:instrText xml:space="preserve"> PAGEREF _Toc107157374 \h </w:instrText>
        </w:r>
        <w:r w:rsidR="0052758D">
          <w:rPr>
            <w:noProof/>
            <w:webHidden/>
          </w:rPr>
        </w:r>
        <w:r w:rsidR="0052758D">
          <w:rPr>
            <w:noProof/>
            <w:webHidden/>
          </w:rPr>
          <w:fldChar w:fldCharType="separate"/>
        </w:r>
        <w:r w:rsidR="0052758D">
          <w:rPr>
            <w:noProof/>
            <w:webHidden/>
          </w:rPr>
          <w:t>138</w:t>
        </w:r>
        <w:r w:rsidR="0052758D">
          <w:rPr>
            <w:noProof/>
            <w:webHidden/>
          </w:rPr>
          <w:fldChar w:fldCharType="end"/>
        </w:r>
      </w:hyperlink>
    </w:p>
    <w:p w14:paraId="24A9C322" w14:textId="3A624BAD"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5" w:history="1">
        <w:r w:rsidR="0052758D" w:rsidRPr="00C63E9A">
          <w:rPr>
            <w:rStyle w:val="Hyperlink"/>
            <w:rFonts w:cs="Arial"/>
            <w:noProof/>
          </w:rPr>
          <w:t>Table 21 Cascade testing approaches</w:t>
        </w:r>
        <w:r w:rsidR="0052758D">
          <w:rPr>
            <w:noProof/>
            <w:webHidden/>
          </w:rPr>
          <w:tab/>
        </w:r>
        <w:r w:rsidR="0052758D">
          <w:rPr>
            <w:noProof/>
            <w:webHidden/>
          </w:rPr>
          <w:fldChar w:fldCharType="begin"/>
        </w:r>
        <w:r w:rsidR="0052758D">
          <w:rPr>
            <w:noProof/>
            <w:webHidden/>
          </w:rPr>
          <w:instrText xml:space="preserve"> PAGEREF _Toc107157375 \h </w:instrText>
        </w:r>
        <w:r w:rsidR="0052758D">
          <w:rPr>
            <w:noProof/>
            <w:webHidden/>
          </w:rPr>
        </w:r>
        <w:r w:rsidR="0052758D">
          <w:rPr>
            <w:noProof/>
            <w:webHidden/>
          </w:rPr>
          <w:fldChar w:fldCharType="separate"/>
        </w:r>
        <w:r w:rsidR="0052758D">
          <w:rPr>
            <w:noProof/>
            <w:webHidden/>
          </w:rPr>
          <w:t>145</w:t>
        </w:r>
        <w:r w:rsidR="0052758D">
          <w:rPr>
            <w:noProof/>
            <w:webHidden/>
          </w:rPr>
          <w:fldChar w:fldCharType="end"/>
        </w:r>
      </w:hyperlink>
    </w:p>
    <w:p w14:paraId="1FAFC526" w14:textId="5AD34580"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6" w:history="1">
        <w:r w:rsidR="0052758D" w:rsidRPr="00C63E9A">
          <w:rPr>
            <w:rStyle w:val="Hyperlink"/>
            <w:rFonts w:cs="Arial"/>
            <w:noProof/>
          </w:rPr>
          <w:t>Table 22 Characteristics of Patient &amp; Relative Participants</w:t>
        </w:r>
        <w:r w:rsidR="0052758D">
          <w:rPr>
            <w:noProof/>
            <w:webHidden/>
          </w:rPr>
          <w:tab/>
        </w:r>
        <w:r w:rsidR="0052758D">
          <w:rPr>
            <w:noProof/>
            <w:webHidden/>
          </w:rPr>
          <w:fldChar w:fldCharType="begin"/>
        </w:r>
        <w:r w:rsidR="0052758D">
          <w:rPr>
            <w:noProof/>
            <w:webHidden/>
          </w:rPr>
          <w:instrText xml:space="preserve"> PAGEREF _Toc107157376 \h </w:instrText>
        </w:r>
        <w:r w:rsidR="0052758D">
          <w:rPr>
            <w:noProof/>
            <w:webHidden/>
          </w:rPr>
        </w:r>
        <w:r w:rsidR="0052758D">
          <w:rPr>
            <w:noProof/>
            <w:webHidden/>
          </w:rPr>
          <w:fldChar w:fldCharType="separate"/>
        </w:r>
        <w:r w:rsidR="0052758D">
          <w:rPr>
            <w:noProof/>
            <w:webHidden/>
          </w:rPr>
          <w:t>149</w:t>
        </w:r>
        <w:r w:rsidR="0052758D">
          <w:rPr>
            <w:noProof/>
            <w:webHidden/>
          </w:rPr>
          <w:fldChar w:fldCharType="end"/>
        </w:r>
      </w:hyperlink>
    </w:p>
    <w:p w14:paraId="352AF575" w14:textId="7E41A36C"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7" w:history="1">
        <w:r w:rsidR="0052758D" w:rsidRPr="00C63E9A">
          <w:rPr>
            <w:rStyle w:val="Hyperlink"/>
            <w:rFonts w:cs="Arial"/>
            <w:noProof/>
          </w:rPr>
          <w:t>Table 23 Characteristics of Health Professional Participants</w:t>
        </w:r>
        <w:r w:rsidR="0052758D">
          <w:rPr>
            <w:noProof/>
            <w:webHidden/>
          </w:rPr>
          <w:tab/>
        </w:r>
        <w:r w:rsidR="0052758D">
          <w:rPr>
            <w:noProof/>
            <w:webHidden/>
          </w:rPr>
          <w:fldChar w:fldCharType="begin"/>
        </w:r>
        <w:r w:rsidR="0052758D">
          <w:rPr>
            <w:noProof/>
            <w:webHidden/>
          </w:rPr>
          <w:instrText xml:space="preserve"> PAGEREF _Toc107157377 \h </w:instrText>
        </w:r>
        <w:r w:rsidR="0052758D">
          <w:rPr>
            <w:noProof/>
            <w:webHidden/>
          </w:rPr>
        </w:r>
        <w:r w:rsidR="0052758D">
          <w:rPr>
            <w:noProof/>
            <w:webHidden/>
          </w:rPr>
          <w:fldChar w:fldCharType="separate"/>
        </w:r>
        <w:r w:rsidR="0052758D">
          <w:rPr>
            <w:noProof/>
            <w:webHidden/>
          </w:rPr>
          <w:t>150</w:t>
        </w:r>
        <w:r w:rsidR="0052758D">
          <w:rPr>
            <w:noProof/>
            <w:webHidden/>
          </w:rPr>
          <w:fldChar w:fldCharType="end"/>
        </w:r>
      </w:hyperlink>
    </w:p>
    <w:p w14:paraId="4C175B40" w14:textId="3CCA9A1E"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8" w:history="1">
        <w:r w:rsidR="0052758D" w:rsidRPr="00C63E9A">
          <w:rPr>
            <w:rStyle w:val="Hyperlink"/>
            <w:noProof/>
          </w:rPr>
          <w:t>Table 24</w:t>
        </w:r>
        <w:r w:rsidR="0052758D" w:rsidRPr="00C63E9A">
          <w:rPr>
            <w:rStyle w:val="Hyperlink"/>
            <w:rFonts w:cs="Arial"/>
            <w:noProof/>
          </w:rPr>
          <w:t>: MEDLINE search strategy for Systematic Review 1</w:t>
        </w:r>
        <w:r w:rsidR="0052758D">
          <w:rPr>
            <w:noProof/>
            <w:webHidden/>
          </w:rPr>
          <w:tab/>
        </w:r>
        <w:r w:rsidR="0052758D">
          <w:rPr>
            <w:noProof/>
            <w:webHidden/>
          </w:rPr>
          <w:fldChar w:fldCharType="begin"/>
        </w:r>
        <w:r w:rsidR="0052758D">
          <w:rPr>
            <w:noProof/>
            <w:webHidden/>
          </w:rPr>
          <w:instrText xml:space="preserve"> PAGEREF _Toc107157378 \h </w:instrText>
        </w:r>
        <w:r w:rsidR="0052758D">
          <w:rPr>
            <w:noProof/>
            <w:webHidden/>
          </w:rPr>
        </w:r>
        <w:r w:rsidR="0052758D">
          <w:rPr>
            <w:noProof/>
            <w:webHidden/>
          </w:rPr>
          <w:fldChar w:fldCharType="separate"/>
        </w:r>
        <w:r w:rsidR="0052758D">
          <w:rPr>
            <w:noProof/>
            <w:webHidden/>
          </w:rPr>
          <w:t>197</w:t>
        </w:r>
        <w:r w:rsidR="0052758D">
          <w:rPr>
            <w:noProof/>
            <w:webHidden/>
          </w:rPr>
          <w:fldChar w:fldCharType="end"/>
        </w:r>
      </w:hyperlink>
    </w:p>
    <w:p w14:paraId="3714869C" w14:textId="7572242D"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79" w:history="1">
        <w:r w:rsidR="0052758D" w:rsidRPr="00C63E9A">
          <w:rPr>
            <w:rStyle w:val="Hyperlink"/>
            <w:noProof/>
          </w:rPr>
          <w:t>Table 25</w:t>
        </w:r>
        <w:r w:rsidR="0052758D" w:rsidRPr="00C63E9A">
          <w:rPr>
            <w:rStyle w:val="Hyperlink"/>
            <w:rFonts w:cs="Arial"/>
            <w:noProof/>
          </w:rPr>
          <w:t>: Quality assessment for Systematic Review 1</w:t>
        </w:r>
        <w:r w:rsidR="0052758D">
          <w:rPr>
            <w:noProof/>
            <w:webHidden/>
          </w:rPr>
          <w:tab/>
        </w:r>
        <w:r w:rsidR="0052758D">
          <w:rPr>
            <w:noProof/>
            <w:webHidden/>
          </w:rPr>
          <w:fldChar w:fldCharType="begin"/>
        </w:r>
        <w:r w:rsidR="0052758D">
          <w:rPr>
            <w:noProof/>
            <w:webHidden/>
          </w:rPr>
          <w:instrText xml:space="preserve"> PAGEREF _Toc107157379 \h </w:instrText>
        </w:r>
        <w:r w:rsidR="0052758D">
          <w:rPr>
            <w:noProof/>
            <w:webHidden/>
          </w:rPr>
        </w:r>
        <w:r w:rsidR="0052758D">
          <w:rPr>
            <w:noProof/>
            <w:webHidden/>
          </w:rPr>
          <w:fldChar w:fldCharType="separate"/>
        </w:r>
        <w:r w:rsidR="0052758D">
          <w:rPr>
            <w:noProof/>
            <w:webHidden/>
          </w:rPr>
          <w:t>198</w:t>
        </w:r>
        <w:r w:rsidR="0052758D">
          <w:rPr>
            <w:noProof/>
            <w:webHidden/>
          </w:rPr>
          <w:fldChar w:fldCharType="end"/>
        </w:r>
      </w:hyperlink>
    </w:p>
    <w:p w14:paraId="297CD8C7" w14:textId="7E14F1E2"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0" w:history="1">
        <w:r w:rsidR="0052758D" w:rsidRPr="00C63E9A">
          <w:rPr>
            <w:rStyle w:val="Hyperlink"/>
            <w:noProof/>
          </w:rPr>
          <w:t>Table 26</w:t>
        </w:r>
        <w:r w:rsidR="0052758D" w:rsidRPr="00C63E9A">
          <w:rPr>
            <w:rStyle w:val="Hyperlink"/>
            <w:rFonts w:eastAsia="Calibri" w:cs="Arial"/>
            <w:noProof/>
          </w:rPr>
          <w:t>: MEDLINE search strategy for Systematic Review 2</w:t>
        </w:r>
        <w:r w:rsidR="0052758D">
          <w:rPr>
            <w:noProof/>
            <w:webHidden/>
          </w:rPr>
          <w:tab/>
        </w:r>
        <w:r w:rsidR="0052758D">
          <w:rPr>
            <w:noProof/>
            <w:webHidden/>
          </w:rPr>
          <w:fldChar w:fldCharType="begin"/>
        </w:r>
        <w:r w:rsidR="0052758D">
          <w:rPr>
            <w:noProof/>
            <w:webHidden/>
          </w:rPr>
          <w:instrText xml:space="preserve"> PAGEREF _Toc107157380 \h </w:instrText>
        </w:r>
        <w:r w:rsidR="0052758D">
          <w:rPr>
            <w:noProof/>
            <w:webHidden/>
          </w:rPr>
        </w:r>
        <w:r w:rsidR="0052758D">
          <w:rPr>
            <w:noProof/>
            <w:webHidden/>
          </w:rPr>
          <w:fldChar w:fldCharType="separate"/>
        </w:r>
        <w:r w:rsidR="0052758D">
          <w:rPr>
            <w:noProof/>
            <w:webHidden/>
          </w:rPr>
          <w:t>199</w:t>
        </w:r>
        <w:r w:rsidR="0052758D">
          <w:rPr>
            <w:noProof/>
            <w:webHidden/>
          </w:rPr>
          <w:fldChar w:fldCharType="end"/>
        </w:r>
      </w:hyperlink>
    </w:p>
    <w:p w14:paraId="3595166C" w14:textId="556AA998"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1" w:history="1">
        <w:r w:rsidR="0052758D" w:rsidRPr="00C63E9A">
          <w:rPr>
            <w:rStyle w:val="Hyperlink"/>
            <w:noProof/>
          </w:rPr>
          <w:t>Table 27</w:t>
        </w:r>
        <w:r w:rsidR="0052758D" w:rsidRPr="00C63E9A">
          <w:rPr>
            <w:rStyle w:val="Hyperlink"/>
            <w:rFonts w:eastAsia="Calibri" w:cs="Arial"/>
            <w:noProof/>
          </w:rPr>
          <w:t>: MEDLINE search strategy for Systematic Review 4</w:t>
        </w:r>
        <w:r w:rsidR="0052758D">
          <w:rPr>
            <w:noProof/>
            <w:webHidden/>
          </w:rPr>
          <w:tab/>
        </w:r>
        <w:r w:rsidR="0052758D">
          <w:rPr>
            <w:noProof/>
            <w:webHidden/>
          </w:rPr>
          <w:fldChar w:fldCharType="begin"/>
        </w:r>
        <w:r w:rsidR="0052758D">
          <w:rPr>
            <w:noProof/>
            <w:webHidden/>
          </w:rPr>
          <w:instrText xml:space="preserve"> PAGEREF _Toc107157381 \h </w:instrText>
        </w:r>
        <w:r w:rsidR="0052758D">
          <w:rPr>
            <w:noProof/>
            <w:webHidden/>
          </w:rPr>
        </w:r>
        <w:r w:rsidR="0052758D">
          <w:rPr>
            <w:noProof/>
            <w:webHidden/>
          </w:rPr>
          <w:fldChar w:fldCharType="separate"/>
        </w:r>
        <w:r w:rsidR="0052758D">
          <w:rPr>
            <w:noProof/>
            <w:webHidden/>
          </w:rPr>
          <w:t>202</w:t>
        </w:r>
        <w:r w:rsidR="0052758D">
          <w:rPr>
            <w:noProof/>
            <w:webHidden/>
          </w:rPr>
          <w:fldChar w:fldCharType="end"/>
        </w:r>
      </w:hyperlink>
    </w:p>
    <w:p w14:paraId="3389F5B1" w14:textId="0275054D"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2" w:history="1">
        <w:r w:rsidR="0052758D" w:rsidRPr="00C63E9A">
          <w:rPr>
            <w:rStyle w:val="Hyperlink"/>
            <w:noProof/>
          </w:rPr>
          <w:t xml:space="preserve">Table 28: </w:t>
        </w:r>
        <w:r w:rsidR="0052758D" w:rsidRPr="00C63E9A">
          <w:rPr>
            <w:rStyle w:val="Hyperlink"/>
            <w:rFonts w:cs="Arial"/>
            <w:noProof/>
            <w:shd w:val="clear" w:color="auto" w:fill="FFFFFF"/>
          </w:rPr>
          <w:t>Incidence rate of CVD outcomes in FH and non-FH subjects</w:t>
        </w:r>
        <w:r w:rsidR="0052758D">
          <w:rPr>
            <w:noProof/>
            <w:webHidden/>
          </w:rPr>
          <w:tab/>
        </w:r>
        <w:r w:rsidR="0052758D">
          <w:rPr>
            <w:noProof/>
            <w:webHidden/>
          </w:rPr>
          <w:fldChar w:fldCharType="begin"/>
        </w:r>
        <w:r w:rsidR="0052758D">
          <w:rPr>
            <w:noProof/>
            <w:webHidden/>
          </w:rPr>
          <w:instrText xml:space="preserve"> PAGEREF _Toc107157382 \h </w:instrText>
        </w:r>
        <w:r w:rsidR="0052758D">
          <w:rPr>
            <w:noProof/>
            <w:webHidden/>
          </w:rPr>
        </w:r>
        <w:r w:rsidR="0052758D">
          <w:rPr>
            <w:noProof/>
            <w:webHidden/>
          </w:rPr>
          <w:fldChar w:fldCharType="separate"/>
        </w:r>
        <w:r w:rsidR="0052758D">
          <w:rPr>
            <w:noProof/>
            <w:webHidden/>
          </w:rPr>
          <w:t>204</w:t>
        </w:r>
        <w:r w:rsidR="0052758D">
          <w:rPr>
            <w:noProof/>
            <w:webHidden/>
          </w:rPr>
          <w:fldChar w:fldCharType="end"/>
        </w:r>
      </w:hyperlink>
    </w:p>
    <w:p w14:paraId="24B577D8" w14:textId="56D3109A" w:rsidR="00520C37" w:rsidRPr="00CB79F2" w:rsidRDefault="00902D4F" w:rsidP="00520C37">
      <w:pPr>
        <w:rPr>
          <w:rFonts w:cs="Arial"/>
        </w:rPr>
      </w:pPr>
      <w:r>
        <w:rPr>
          <w:rFonts w:asciiTheme="minorHAnsi" w:hAnsiTheme="minorHAnsi" w:cs="Arial"/>
          <w:b/>
          <w:bCs/>
          <w:color w:val="2B579A"/>
          <w:sz w:val="20"/>
          <w:szCs w:val="20"/>
          <w:shd w:val="clear" w:color="auto" w:fill="E6E6E6"/>
        </w:rPr>
        <w:fldChar w:fldCharType="end"/>
      </w:r>
    </w:p>
    <w:p w14:paraId="32599B9B" w14:textId="7CFC0DA0" w:rsidR="005F6CAA" w:rsidRDefault="005F6CAA" w:rsidP="0040403E">
      <w:pPr>
        <w:pStyle w:val="Heading1"/>
        <w:numPr>
          <w:ilvl w:val="0"/>
          <w:numId w:val="0"/>
        </w:numPr>
      </w:pPr>
      <w:bookmarkStart w:id="2" w:name="_Toc107157428"/>
      <w:r>
        <w:lastRenderedPageBreak/>
        <w:t>List of Figures</w:t>
      </w:r>
      <w:bookmarkEnd w:id="2"/>
    </w:p>
    <w:p w14:paraId="43A6E816" w14:textId="46B11675" w:rsidR="0052758D" w:rsidRDefault="00D0663E">
      <w:pPr>
        <w:pStyle w:val="TableofFigures"/>
        <w:tabs>
          <w:tab w:val="right" w:leader="dot" w:pos="9016"/>
        </w:tabs>
        <w:rPr>
          <w:rFonts w:eastAsiaTheme="minorEastAsia" w:cstheme="minorBidi"/>
          <w:b w:val="0"/>
          <w:bCs w:val="0"/>
          <w:noProof/>
          <w:sz w:val="22"/>
          <w:szCs w:val="22"/>
          <w:lang w:eastAsia="en-GB"/>
        </w:rPr>
      </w:pPr>
      <w:r>
        <w:rPr>
          <w:color w:val="2B579A"/>
        </w:rPr>
        <w:fldChar w:fldCharType="begin"/>
      </w:r>
      <w:r>
        <w:instrText xml:space="preserve"> TOC \h \z \c "Figure" </w:instrText>
      </w:r>
      <w:r>
        <w:rPr>
          <w:color w:val="2B579A"/>
        </w:rPr>
        <w:fldChar w:fldCharType="separate"/>
      </w:r>
      <w:hyperlink w:anchor="_Toc107157383" w:history="1">
        <w:r w:rsidR="0052758D" w:rsidRPr="00065EE6">
          <w:rPr>
            <w:rStyle w:val="Hyperlink"/>
            <w:iCs/>
            <w:noProof/>
          </w:rPr>
          <w:t>Figure 1</w:t>
        </w:r>
        <w:r w:rsidR="0052758D" w:rsidRPr="00065EE6">
          <w:rPr>
            <w:rStyle w:val="Hyperlink"/>
            <w:noProof/>
          </w:rPr>
          <w:t xml:space="preserve"> </w:t>
        </w:r>
        <w:r w:rsidR="0052758D" w:rsidRPr="00065EE6">
          <w:rPr>
            <w:rStyle w:val="Hyperlink"/>
            <w:iCs/>
            <w:noProof/>
          </w:rPr>
          <w:t>PRISMA Flow Chart for systematic review of effectiveness of cascade testing strategies</w:t>
        </w:r>
        <w:r w:rsidR="0052758D">
          <w:rPr>
            <w:noProof/>
            <w:webHidden/>
          </w:rPr>
          <w:tab/>
        </w:r>
        <w:r w:rsidR="0052758D">
          <w:rPr>
            <w:noProof/>
            <w:webHidden/>
          </w:rPr>
          <w:fldChar w:fldCharType="begin"/>
        </w:r>
        <w:r w:rsidR="0052758D">
          <w:rPr>
            <w:noProof/>
            <w:webHidden/>
          </w:rPr>
          <w:instrText xml:space="preserve"> PAGEREF _Toc107157383 \h </w:instrText>
        </w:r>
        <w:r w:rsidR="0052758D">
          <w:rPr>
            <w:noProof/>
            <w:webHidden/>
          </w:rPr>
        </w:r>
        <w:r w:rsidR="0052758D">
          <w:rPr>
            <w:noProof/>
            <w:webHidden/>
          </w:rPr>
          <w:fldChar w:fldCharType="separate"/>
        </w:r>
        <w:r w:rsidR="0052758D">
          <w:rPr>
            <w:noProof/>
            <w:webHidden/>
          </w:rPr>
          <w:t>32</w:t>
        </w:r>
        <w:r w:rsidR="0052758D">
          <w:rPr>
            <w:noProof/>
            <w:webHidden/>
          </w:rPr>
          <w:fldChar w:fldCharType="end"/>
        </w:r>
      </w:hyperlink>
    </w:p>
    <w:p w14:paraId="75227B64" w14:textId="047ABC84"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4" w:history="1">
        <w:r w:rsidR="0052758D" w:rsidRPr="00065EE6">
          <w:rPr>
            <w:rStyle w:val="Hyperlink"/>
            <w:noProof/>
          </w:rPr>
          <w:t>Figure 2 Proportion of relatives tested out of those contacted for FH cascade testing by</w:t>
        </w:r>
        <w:r w:rsidR="0052758D">
          <w:rPr>
            <w:noProof/>
            <w:webHidden/>
          </w:rPr>
          <w:tab/>
        </w:r>
        <w:r w:rsidR="0052758D">
          <w:rPr>
            <w:noProof/>
            <w:webHidden/>
          </w:rPr>
          <w:fldChar w:fldCharType="begin"/>
        </w:r>
        <w:r w:rsidR="0052758D">
          <w:rPr>
            <w:noProof/>
            <w:webHidden/>
          </w:rPr>
          <w:instrText xml:space="preserve"> PAGEREF _Toc107157384 \h </w:instrText>
        </w:r>
        <w:r w:rsidR="0052758D">
          <w:rPr>
            <w:noProof/>
            <w:webHidden/>
          </w:rPr>
        </w:r>
        <w:r w:rsidR="0052758D">
          <w:rPr>
            <w:noProof/>
            <w:webHidden/>
          </w:rPr>
          <w:fldChar w:fldCharType="separate"/>
        </w:r>
        <w:r w:rsidR="0052758D">
          <w:rPr>
            <w:noProof/>
            <w:webHidden/>
          </w:rPr>
          <w:t>39</w:t>
        </w:r>
        <w:r w:rsidR="0052758D">
          <w:rPr>
            <w:noProof/>
            <w:webHidden/>
          </w:rPr>
          <w:fldChar w:fldCharType="end"/>
        </w:r>
      </w:hyperlink>
    </w:p>
    <w:p w14:paraId="46E49EA5" w14:textId="5488DF56"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5" w:history="1">
        <w:r w:rsidR="0052758D" w:rsidRPr="00065EE6">
          <w:rPr>
            <w:rStyle w:val="Hyperlink"/>
            <w:noProof/>
          </w:rPr>
          <w:t>Figure 3</w:t>
        </w:r>
        <w:r w:rsidR="0052758D" w:rsidRPr="00065EE6">
          <w:rPr>
            <w:rStyle w:val="Hyperlink"/>
            <w:rFonts w:eastAsia="Calibri" w:cs="Arial"/>
            <w:noProof/>
          </w:rPr>
          <w:t xml:space="preserve"> Proportion of relatives contacted out of those eligible for FH cascade testing by cascade approach</w:t>
        </w:r>
        <w:r w:rsidR="0052758D">
          <w:rPr>
            <w:noProof/>
            <w:webHidden/>
          </w:rPr>
          <w:tab/>
        </w:r>
        <w:r w:rsidR="0052758D">
          <w:rPr>
            <w:noProof/>
            <w:webHidden/>
          </w:rPr>
          <w:fldChar w:fldCharType="begin"/>
        </w:r>
        <w:r w:rsidR="0052758D">
          <w:rPr>
            <w:noProof/>
            <w:webHidden/>
          </w:rPr>
          <w:instrText xml:space="preserve"> PAGEREF _Toc107157385 \h </w:instrText>
        </w:r>
        <w:r w:rsidR="0052758D">
          <w:rPr>
            <w:noProof/>
            <w:webHidden/>
          </w:rPr>
        </w:r>
        <w:r w:rsidR="0052758D">
          <w:rPr>
            <w:noProof/>
            <w:webHidden/>
          </w:rPr>
          <w:fldChar w:fldCharType="separate"/>
        </w:r>
        <w:r w:rsidR="0052758D">
          <w:rPr>
            <w:noProof/>
            <w:webHidden/>
          </w:rPr>
          <w:t>40</w:t>
        </w:r>
        <w:r w:rsidR="0052758D">
          <w:rPr>
            <w:noProof/>
            <w:webHidden/>
          </w:rPr>
          <w:fldChar w:fldCharType="end"/>
        </w:r>
      </w:hyperlink>
    </w:p>
    <w:p w14:paraId="4BA6E866" w14:textId="0E68A885"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6" w:history="1">
        <w:r w:rsidR="0052758D" w:rsidRPr="00065EE6">
          <w:rPr>
            <w:rStyle w:val="Hyperlink"/>
            <w:noProof/>
          </w:rPr>
          <w:t>Figure 4 Proportion of relatives confirmed with FH out of those tested by cascade approach</w:t>
        </w:r>
        <w:r w:rsidR="0052758D">
          <w:rPr>
            <w:noProof/>
            <w:webHidden/>
          </w:rPr>
          <w:tab/>
        </w:r>
        <w:r w:rsidR="0052758D">
          <w:rPr>
            <w:noProof/>
            <w:webHidden/>
          </w:rPr>
          <w:fldChar w:fldCharType="begin"/>
        </w:r>
        <w:r w:rsidR="0052758D">
          <w:rPr>
            <w:noProof/>
            <w:webHidden/>
          </w:rPr>
          <w:instrText xml:space="preserve"> PAGEREF _Toc107157386 \h </w:instrText>
        </w:r>
        <w:r w:rsidR="0052758D">
          <w:rPr>
            <w:noProof/>
            <w:webHidden/>
          </w:rPr>
        </w:r>
        <w:r w:rsidR="0052758D">
          <w:rPr>
            <w:noProof/>
            <w:webHidden/>
          </w:rPr>
          <w:fldChar w:fldCharType="separate"/>
        </w:r>
        <w:r w:rsidR="0052758D">
          <w:rPr>
            <w:noProof/>
            <w:webHidden/>
          </w:rPr>
          <w:t>41</w:t>
        </w:r>
        <w:r w:rsidR="0052758D">
          <w:rPr>
            <w:noProof/>
            <w:webHidden/>
          </w:rPr>
          <w:fldChar w:fldCharType="end"/>
        </w:r>
      </w:hyperlink>
    </w:p>
    <w:p w14:paraId="5D2E5D55" w14:textId="457DF36C"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7" w:history="1">
        <w:r w:rsidR="0052758D" w:rsidRPr="00065EE6">
          <w:rPr>
            <w:rStyle w:val="Hyperlink"/>
            <w:rFonts w:eastAsia="Calibri" w:cs="Arial"/>
            <w:iCs/>
            <w:noProof/>
          </w:rPr>
          <w:t>Figure 5</w:t>
        </w:r>
        <w:r w:rsidR="0052758D" w:rsidRPr="00065EE6">
          <w:rPr>
            <w:rStyle w:val="Hyperlink"/>
            <w:rFonts w:eastAsia="Calibri" w:cs="Arial"/>
            <w:noProof/>
          </w:rPr>
          <w:t xml:space="preserve"> PRISMA Flow Chart for the review of the effectiveness of cholesterol lowering therapies</w:t>
        </w:r>
        <w:r w:rsidR="0052758D">
          <w:rPr>
            <w:noProof/>
            <w:webHidden/>
          </w:rPr>
          <w:tab/>
        </w:r>
        <w:r w:rsidR="0052758D">
          <w:rPr>
            <w:noProof/>
            <w:webHidden/>
          </w:rPr>
          <w:fldChar w:fldCharType="begin"/>
        </w:r>
        <w:r w:rsidR="0052758D">
          <w:rPr>
            <w:noProof/>
            <w:webHidden/>
          </w:rPr>
          <w:instrText xml:space="preserve"> PAGEREF _Toc107157387 \h </w:instrText>
        </w:r>
        <w:r w:rsidR="0052758D">
          <w:rPr>
            <w:noProof/>
            <w:webHidden/>
          </w:rPr>
        </w:r>
        <w:r w:rsidR="0052758D">
          <w:rPr>
            <w:noProof/>
            <w:webHidden/>
          </w:rPr>
          <w:fldChar w:fldCharType="separate"/>
        </w:r>
        <w:r w:rsidR="0052758D">
          <w:rPr>
            <w:noProof/>
            <w:webHidden/>
          </w:rPr>
          <w:t>45</w:t>
        </w:r>
        <w:r w:rsidR="0052758D">
          <w:rPr>
            <w:noProof/>
            <w:webHidden/>
          </w:rPr>
          <w:fldChar w:fldCharType="end"/>
        </w:r>
      </w:hyperlink>
    </w:p>
    <w:p w14:paraId="56BF5C45" w14:textId="5F0C7FD4"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8" w:history="1">
        <w:r w:rsidR="0052758D" w:rsidRPr="00065EE6">
          <w:rPr>
            <w:rStyle w:val="Hyperlink"/>
            <w:rFonts w:eastAsia="Calibri" w:cs="Arial"/>
            <w:iCs/>
            <w:noProof/>
          </w:rPr>
          <w:t>Figure 6</w:t>
        </w:r>
        <w:r w:rsidR="0052758D" w:rsidRPr="00065EE6">
          <w:rPr>
            <w:rStyle w:val="Hyperlink"/>
            <w:rFonts w:eastAsia="Calibri" w:cs="Arial"/>
            <w:noProof/>
          </w:rPr>
          <w:t xml:space="preserve"> PRISMA flow diagram of review of biochemical and clinical criteria in relatives</w:t>
        </w:r>
        <w:r w:rsidR="0052758D">
          <w:rPr>
            <w:noProof/>
            <w:webHidden/>
          </w:rPr>
          <w:tab/>
        </w:r>
        <w:r w:rsidR="0052758D">
          <w:rPr>
            <w:noProof/>
            <w:webHidden/>
          </w:rPr>
          <w:fldChar w:fldCharType="begin"/>
        </w:r>
        <w:r w:rsidR="0052758D">
          <w:rPr>
            <w:noProof/>
            <w:webHidden/>
          </w:rPr>
          <w:instrText xml:space="preserve"> PAGEREF _Toc107157388 \h </w:instrText>
        </w:r>
        <w:r w:rsidR="0052758D">
          <w:rPr>
            <w:noProof/>
            <w:webHidden/>
          </w:rPr>
        </w:r>
        <w:r w:rsidR="0052758D">
          <w:rPr>
            <w:noProof/>
            <w:webHidden/>
          </w:rPr>
          <w:fldChar w:fldCharType="separate"/>
        </w:r>
        <w:r w:rsidR="0052758D">
          <w:rPr>
            <w:noProof/>
            <w:webHidden/>
          </w:rPr>
          <w:t>49</w:t>
        </w:r>
        <w:r w:rsidR="0052758D">
          <w:rPr>
            <w:noProof/>
            <w:webHidden/>
          </w:rPr>
          <w:fldChar w:fldCharType="end"/>
        </w:r>
      </w:hyperlink>
    </w:p>
    <w:p w14:paraId="0643AD78" w14:textId="02136799"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89" w:history="1">
        <w:r w:rsidR="0052758D" w:rsidRPr="00065EE6">
          <w:rPr>
            <w:rStyle w:val="Hyperlink"/>
            <w:noProof/>
          </w:rPr>
          <w:t>Figure 7 Distribution of proportional LDL-C reductions from baseline to 24 months by treatment subgroups.</w:t>
        </w:r>
        <w:r w:rsidR="0052758D">
          <w:rPr>
            <w:noProof/>
            <w:webHidden/>
          </w:rPr>
          <w:tab/>
        </w:r>
        <w:r w:rsidR="0052758D">
          <w:rPr>
            <w:noProof/>
            <w:webHidden/>
          </w:rPr>
          <w:fldChar w:fldCharType="begin"/>
        </w:r>
        <w:r w:rsidR="0052758D">
          <w:rPr>
            <w:noProof/>
            <w:webHidden/>
          </w:rPr>
          <w:instrText xml:space="preserve"> PAGEREF _Toc107157389 \h </w:instrText>
        </w:r>
        <w:r w:rsidR="0052758D">
          <w:rPr>
            <w:noProof/>
            <w:webHidden/>
          </w:rPr>
        </w:r>
        <w:r w:rsidR="0052758D">
          <w:rPr>
            <w:noProof/>
            <w:webHidden/>
          </w:rPr>
          <w:fldChar w:fldCharType="separate"/>
        </w:r>
        <w:r w:rsidR="0052758D">
          <w:rPr>
            <w:noProof/>
            <w:webHidden/>
          </w:rPr>
          <w:t>81</w:t>
        </w:r>
        <w:r w:rsidR="0052758D">
          <w:rPr>
            <w:noProof/>
            <w:webHidden/>
          </w:rPr>
          <w:fldChar w:fldCharType="end"/>
        </w:r>
      </w:hyperlink>
    </w:p>
    <w:p w14:paraId="6D62855F" w14:textId="3C09BF70"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0" w:history="1">
        <w:r w:rsidR="0052758D" w:rsidRPr="00065EE6">
          <w:rPr>
            <w:rStyle w:val="Hyperlink"/>
            <w:noProof/>
          </w:rPr>
          <w:t>Figure 8 Kaplan-Meier of time to first major CVD event post-FH diagnosis in the CPRD cohort, number of individuals at risk and predicted parametric curves</w:t>
        </w:r>
        <w:r w:rsidR="0052758D">
          <w:rPr>
            <w:noProof/>
            <w:webHidden/>
          </w:rPr>
          <w:tab/>
        </w:r>
        <w:r w:rsidR="0052758D">
          <w:rPr>
            <w:noProof/>
            <w:webHidden/>
          </w:rPr>
          <w:fldChar w:fldCharType="begin"/>
        </w:r>
        <w:r w:rsidR="0052758D">
          <w:rPr>
            <w:noProof/>
            <w:webHidden/>
          </w:rPr>
          <w:instrText xml:space="preserve"> PAGEREF _Toc107157390 \h </w:instrText>
        </w:r>
        <w:r w:rsidR="0052758D">
          <w:rPr>
            <w:noProof/>
            <w:webHidden/>
          </w:rPr>
        </w:r>
        <w:r w:rsidR="0052758D">
          <w:rPr>
            <w:noProof/>
            <w:webHidden/>
          </w:rPr>
          <w:fldChar w:fldCharType="separate"/>
        </w:r>
        <w:r w:rsidR="0052758D">
          <w:rPr>
            <w:noProof/>
            <w:webHidden/>
          </w:rPr>
          <w:t>82</w:t>
        </w:r>
        <w:r w:rsidR="0052758D">
          <w:rPr>
            <w:noProof/>
            <w:webHidden/>
          </w:rPr>
          <w:fldChar w:fldCharType="end"/>
        </w:r>
      </w:hyperlink>
    </w:p>
    <w:p w14:paraId="77A370DD" w14:textId="5090A586"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1" w:history="1">
        <w:r w:rsidR="0052758D" w:rsidRPr="00065EE6">
          <w:rPr>
            <w:rStyle w:val="Hyperlink"/>
            <w:rFonts w:cs="Arial"/>
            <w:iCs/>
            <w:noProof/>
          </w:rPr>
          <w:t xml:space="preserve">Figure 9 </w:t>
        </w:r>
        <w:r w:rsidR="0052758D" w:rsidRPr="00065EE6">
          <w:rPr>
            <w:rStyle w:val="Hyperlink"/>
            <w:rFonts w:cs="Arial"/>
            <w:noProof/>
          </w:rPr>
          <w:t>Index and relative selection process</w:t>
        </w:r>
        <w:r w:rsidR="0052758D">
          <w:rPr>
            <w:noProof/>
            <w:webHidden/>
          </w:rPr>
          <w:tab/>
        </w:r>
        <w:r w:rsidR="0052758D">
          <w:rPr>
            <w:noProof/>
            <w:webHidden/>
          </w:rPr>
          <w:fldChar w:fldCharType="begin"/>
        </w:r>
        <w:r w:rsidR="0052758D">
          <w:rPr>
            <w:noProof/>
            <w:webHidden/>
          </w:rPr>
          <w:instrText xml:space="preserve"> PAGEREF _Toc107157391 \h </w:instrText>
        </w:r>
        <w:r w:rsidR="0052758D">
          <w:rPr>
            <w:noProof/>
            <w:webHidden/>
          </w:rPr>
        </w:r>
        <w:r w:rsidR="0052758D">
          <w:rPr>
            <w:noProof/>
            <w:webHidden/>
          </w:rPr>
          <w:fldChar w:fldCharType="separate"/>
        </w:r>
        <w:r w:rsidR="0052758D">
          <w:rPr>
            <w:noProof/>
            <w:webHidden/>
          </w:rPr>
          <w:t>92</w:t>
        </w:r>
        <w:r w:rsidR="0052758D">
          <w:rPr>
            <w:noProof/>
            <w:webHidden/>
          </w:rPr>
          <w:fldChar w:fldCharType="end"/>
        </w:r>
      </w:hyperlink>
    </w:p>
    <w:p w14:paraId="542DC917" w14:textId="7782716A"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2" w:history="1">
        <w:r w:rsidR="0052758D" w:rsidRPr="00065EE6">
          <w:rPr>
            <w:rStyle w:val="Hyperlink"/>
            <w:noProof/>
          </w:rPr>
          <w:t>Figure 10 Observed data on the accuracy of the Welsh scoring criteria in detecting FH with and without age-adjustments in Welsh service indexes eligible for testing</w:t>
        </w:r>
        <w:r w:rsidR="0052758D">
          <w:rPr>
            <w:noProof/>
            <w:webHidden/>
          </w:rPr>
          <w:tab/>
        </w:r>
        <w:r w:rsidR="0052758D">
          <w:rPr>
            <w:noProof/>
            <w:webHidden/>
          </w:rPr>
          <w:fldChar w:fldCharType="begin"/>
        </w:r>
        <w:r w:rsidR="0052758D">
          <w:rPr>
            <w:noProof/>
            <w:webHidden/>
          </w:rPr>
          <w:instrText xml:space="preserve"> PAGEREF _Toc107157392 \h </w:instrText>
        </w:r>
        <w:r w:rsidR="0052758D">
          <w:rPr>
            <w:noProof/>
            <w:webHidden/>
          </w:rPr>
        </w:r>
        <w:r w:rsidR="0052758D">
          <w:rPr>
            <w:noProof/>
            <w:webHidden/>
          </w:rPr>
          <w:fldChar w:fldCharType="separate"/>
        </w:r>
        <w:r w:rsidR="0052758D">
          <w:rPr>
            <w:noProof/>
            <w:webHidden/>
          </w:rPr>
          <w:t>95</w:t>
        </w:r>
        <w:r w:rsidR="0052758D">
          <w:rPr>
            <w:noProof/>
            <w:webHidden/>
          </w:rPr>
          <w:fldChar w:fldCharType="end"/>
        </w:r>
      </w:hyperlink>
    </w:p>
    <w:p w14:paraId="7B886C77" w14:textId="5BAB7C87"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3" w:history="1">
        <w:r w:rsidR="0052758D" w:rsidRPr="00065EE6">
          <w:rPr>
            <w:rStyle w:val="Hyperlink"/>
            <w:noProof/>
          </w:rPr>
          <w:t>Figure 11 Model structure</w:t>
        </w:r>
        <w:r w:rsidR="0052758D">
          <w:rPr>
            <w:noProof/>
            <w:webHidden/>
          </w:rPr>
          <w:tab/>
        </w:r>
        <w:r w:rsidR="0052758D">
          <w:rPr>
            <w:noProof/>
            <w:webHidden/>
          </w:rPr>
          <w:fldChar w:fldCharType="begin"/>
        </w:r>
        <w:r w:rsidR="0052758D">
          <w:rPr>
            <w:noProof/>
            <w:webHidden/>
          </w:rPr>
          <w:instrText xml:space="preserve"> PAGEREF _Toc107157393 \h </w:instrText>
        </w:r>
        <w:r w:rsidR="0052758D">
          <w:rPr>
            <w:noProof/>
            <w:webHidden/>
          </w:rPr>
        </w:r>
        <w:r w:rsidR="0052758D">
          <w:rPr>
            <w:noProof/>
            <w:webHidden/>
          </w:rPr>
          <w:fldChar w:fldCharType="separate"/>
        </w:r>
        <w:r w:rsidR="0052758D">
          <w:rPr>
            <w:noProof/>
            <w:webHidden/>
          </w:rPr>
          <w:t>105</w:t>
        </w:r>
        <w:r w:rsidR="0052758D">
          <w:rPr>
            <w:noProof/>
            <w:webHidden/>
          </w:rPr>
          <w:fldChar w:fldCharType="end"/>
        </w:r>
      </w:hyperlink>
    </w:p>
    <w:p w14:paraId="3BB60DC3" w14:textId="098AEA59"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4" w:history="1">
        <w:r w:rsidR="0052758D" w:rsidRPr="00065EE6">
          <w:rPr>
            <w:rStyle w:val="Hyperlink"/>
            <w:noProof/>
          </w:rPr>
          <w:t>Figure 12 Relationship between treatment duration and reduction in cardiovascular risk</w:t>
        </w:r>
        <w:r w:rsidR="0052758D">
          <w:rPr>
            <w:noProof/>
            <w:webHidden/>
          </w:rPr>
          <w:tab/>
        </w:r>
        <w:r w:rsidR="0052758D">
          <w:rPr>
            <w:noProof/>
            <w:webHidden/>
          </w:rPr>
          <w:fldChar w:fldCharType="begin"/>
        </w:r>
        <w:r w:rsidR="0052758D">
          <w:rPr>
            <w:noProof/>
            <w:webHidden/>
          </w:rPr>
          <w:instrText xml:space="preserve"> PAGEREF _Toc107157394 \h </w:instrText>
        </w:r>
        <w:r w:rsidR="0052758D">
          <w:rPr>
            <w:noProof/>
            <w:webHidden/>
          </w:rPr>
        </w:r>
        <w:r w:rsidR="0052758D">
          <w:rPr>
            <w:noProof/>
            <w:webHidden/>
          </w:rPr>
          <w:fldChar w:fldCharType="separate"/>
        </w:r>
        <w:r w:rsidR="0052758D">
          <w:rPr>
            <w:noProof/>
            <w:webHidden/>
          </w:rPr>
          <w:t>108</w:t>
        </w:r>
        <w:r w:rsidR="0052758D">
          <w:rPr>
            <w:noProof/>
            <w:webHidden/>
          </w:rPr>
          <w:fldChar w:fldCharType="end"/>
        </w:r>
      </w:hyperlink>
    </w:p>
    <w:p w14:paraId="523AC77B" w14:textId="096853FC"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5" w:history="1">
        <w:r w:rsidR="0052758D" w:rsidRPr="00065EE6">
          <w:rPr>
            <w:rStyle w:val="Hyperlink"/>
            <w:noProof/>
          </w:rPr>
          <w:t>Figure 13 Gain in event-free life expectancy due to diagnosis (not discounted, in years)</w:t>
        </w:r>
        <w:r w:rsidR="0052758D">
          <w:rPr>
            <w:noProof/>
            <w:webHidden/>
          </w:rPr>
          <w:tab/>
        </w:r>
        <w:r w:rsidR="0052758D">
          <w:rPr>
            <w:noProof/>
            <w:webHidden/>
          </w:rPr>
          <w:fldChar w:fldCharType="begin"/>
        </w:r>
        <w:r w:rsidR="0052758D">
          <w:rPr>
            <w:noProof/>
            <w:webHidden/>
          </w:rPr>
          <w:instrText xml:space="preserve"> PAGEREF _Toc107157395 \h </w:instrText>
        </w:r>
        <w:r w:rsidR="0052758D">
          <w:rPr>
            <w:noProof/>
            <w:webHidden/>
          </w:rPr>
        </w:r>
        <w:r w:rsidR="0052758D">
          <w:rPr>
            <w:noProof/>
            <w:webHidden/>
          </w:rPr>
          <w:fldChar w:fldCharType="separate"/>
        </w:r>
        <w:r w:rsidR="0052758D">
          <w:rPr>
            <w:noProof/>
            <w:webHidden/>
          </w:rPr>
          <w:t>116</w:t>
        </w:r>
        <w:r w:rsidR="0052758D">
          <w:rPr>
            <w:noProof/>
            <w:webHidden/>
          </w:rPr>
          <w:fldChar w:fldCharType="end"/>
        </w:r>
      </w:hyperlink>
    </w:p>
    <w:p w14:paraId="3403AB20" w14:textId="1E9EA98E"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6" w:history="1">
        <w:r w:rsidR="0052758D" w:rsidRPr="00065EE6">
          <w:rPr>
            <w:rStyle w:val="Hyperlink"/>
            <w:noProof/>
          </w:rPr>
          <w:t>Figure 14</w:t>
        </w:r>
        <w:r w:rsidR="0052758D" w:rsidRPr="00065EE6">
          <w:rPr>
            <w:rStyle w:val="Hyperlink"/>
            <w:rFonts w:eastAsia="Arial" w:cs="Arial"/>
            <w:noProof/>
          </w:rPr>
          <w:t xml:space="preserve"> Gain in quality-adjusted life expectancy from diagnosis (not discounted, in QALYs)</w:t>
        </w:r>
        <w:r w:rsidR="0052758D">
          <w:rPr>
            <w:noProof/>
            <w:webHidden/>
          </w:rPr>
          <w:tab/>
        </w:r>
        <w:r w:rsidR="0052758D">
          <w:rPr>
            <w:noProof/>
            <w:webHidden/>
          </w:rPr>
          <w:fldChar w:fldCharType="begin"/>
        </w:r>
        <w:r w:rsidR="0052758D">
          <w:rPr>
            <w:noProof/>
            <w:webHidden/>
          </w:rPr>
          <w:instrText xml:space="preserve"> PAGEREF _Toc107157396 \h </w:instrText>
        </w:r>
        <w:r w:rsidR="0052758D">
          <w:rPr>
            <w:noProof/>
            <w:webHidden/>
          </w:rPr>
        </w:r>
        <w:r w:rsidR="0052758D">
          <w:rPr>
            <w:noProof/>
            <w:webHidden/>
          </w:rPr>
          <w:fldChar w:fldCharType="separate"/>
        </w:r>
        <w:r w:rsidR="0052758D">
          <w:rPr>
            <w:noProof/>
            <w:webHidden/>
          </w:rPr>
          <w:t>117</w:t>
        </w:r>
        <w:r w:rsidR="0052758D">
          <w:rPr>
            <w:noProof/>
            <w:webHidden/>
          </w:rPr>
          <w:fldChar w:fldCharType="end"/>
        </w:r>
      </w:hyperlink>
    </w:p>
    <w:p w14:paraId="0BC8C49E" w14:textId="534AF2AE"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7" w:history="1">
        <w:r w:rsidR="0052758D" w:rsidRPr="00065EE6">
          <w:rPr>
            <w:rStyle w:val="Hyperlink"/>
            <w:noProof/>
          </w:rPr>
          <w:t xml:space="preserve">Figure 15 </w:t>
        </w:r>
        <w:r w:rsidR="0052758D" w:rsidRPr="00065EE6">
          <w:rPr>
            <w:rStyle w:val="Hyperlink"/>
            <w:rFonts w:eastAsia="Arial" w:cs="Arial"/>
            <w:noProof/>
          </w:rPr>
          <w:t>Impact of FH diagnosis on costs, discounted to their present value</w:t>
        </w:r>
        <w:r w:rsidR="0052758D">
          <w:rPr>
            <w:noProof/>
            <w:webHidden/>
          </w:rPr>
          <w:tab/>
        </w:r>
        <w:r w:rsidR="0052758D">
          <w:rPr>
            <w:noProof/>
            <w:webHidden/>
          </w:rPr>
          <w:fldChar w:fldCharType="begin"/>
        </w:r>
        <w:r w:rsidR="0052758D">
          <w:rPr>
            <w:noProof/>
            <w:webHidden/>
          </w:rPr>
          <w:instrText xml:space="preserve"> PAGEREF _Toc107157397 \h </w:instrText>
        </w:r>
        <w:r w:rsidR="0052758D">
          <w:rPr>
            <w:noProof/>
            <w:webHidden/>
          </w:rPr>
        </w:r>
        <w:r w:rsidR="0052758D">
          <w:rPr>
            <w:noProof/>
            <w:webHidden/>
          </w:rPr>
          <w:fldChar w:fldCharType="separate"/>
        </w:r>
        <w:r w:rsidR="0052758D">
          <w:rPr>
            <w:noProof/>
            <w:webHidden/>
          </w:rPr>
          <w:t>119</w:t>
        </w:r>
        <w:r w:rsidR="0052758D">
          <w:rPr>
            <w:noProof/>
            <w:webHidden/>
          </w:rPr>
          <w:fldChar w:fldCharType="end"/>
        </w:r>
      </w:hyperlink>
    </w:p>
    <w:p w14:paraId="302B9AA5" w14:textId="4EB21BB6"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8" w:history="1">
        <w:r w:rsidR="0052758D" w:rsidRPr="00065EE6">
          <w:rPr>
            <w:rStyle w:val="Hyperlink"/>
            <w:noProof/>
          </w:rPr>
          <w:t>Figure 16 Net health gain of FH diagnosis and treatment compared to no diagnosis and no treatment results by pre-treatment LDL-C, in quality-adjusted life years per individual, at a cost-effectiveness threshold of £15,000/QALY</w:t>
        </w:r>
        <w:r w:rsidR="0052758D">
          <w:rPr>
            <w:noProof/>
            <w:webHidden/>
          </w:rPr>
          <w:tab/>
        </w:r>
        <w:r w:rsidR="0052758D">
          <w:rPr>
            <w:noProof/>
            <w:webHidden/>
          </w:rPr>
          <w:fldChar w:fldCharType="begin"/>
        </w:r>
        <w:r w:rsidR="0052758D">
          <w:rPr>
            <w:noProof/>
            <w:webHidden/>
          </w:rPr>
          <w:instrText xml:space="preserve"> PAGEREF _Toc107157398 \h </w:instrText>
        </w:r>
        <w:r w:rsidR="0052758D">
          <w:rPr>
            <w:noProof/>
            <w:webHidden/>
          </w:rPr>
        </w:r>
        <w:r w:rsidR="0052758D">
          <w:rPr>
            <w:noProof/>
            <w:webHidden/>
          </w:rPr>
          <w:fldChar w:fldCharType="separate"/>
        </w:r>
        <w:r w:rsidR="0052758D">
          <w:rPr>
            <w:noProof/>
            <w:webHidden/>
          </w:rPr>
          <w:t>121</w:t>
        </w:r>
        <w:r w:rsidR="0052758D">
          <w:rPr>
            <w:noProof/>
            <w:webHidden/>
          </w:rPr>
          <w:fldChar w:fldCharType="end"/>
        </w:r>
      </w:hyperlink>
    </w:p>
    <w:p w14:paraId="13D87D17" w14:textId="31956E5D"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399" w:history="1">
        <w:r w:rsidR="0052758D" w:rsidRPr="00065EE6">
          <w:rPr>
            <w:rStyle w:val="Hyperlink"/>
            <w:noProof/>
          </w:rPr>
          <w:t>Figure 17 Conceptual model</w:t>
        </w:r>
        <w:r w:rsidR="0052758D">
          <w:rPr>
            <w:noProof/>
            <w:webHidden/>
          </w:rPr>
          <w:tab/>
        </w:r>
        <w:r w:rsidR="0052758D">
          <w:rPr>
            <w:noProof/>
            <w:webHidden/>
          </w:rPr>
          <w:fldChar w:fldCharType="begin"/>
        </w:r>
        <w:r w:rsidR="0052758D">
          <w:rPr>
            <w:noProof/>
            <w:webHidden/>
          </w:rPr>
          <w:instrText xml:space="preserve"> PAGEREF _Toc107157399 \h </w:instrText>
        </w:r>
        <w:r w:rsidR="0052758D">
          <w:rPr>
            <w:noProof/>
            <w:webHidden/>
          </w:rPr>
        </w:r>
        <w:r w:rsidR="0052758D">
          <w:rPr>
            <w:noProof/>
            <w:webHidden/>
          </w:rPr>
          <w:fldChar w:fldCharType="separate"/>
        </w:r>
        <w:r w:rsidR="0052758D">
          <w:rPr>
            <w:noProof/>
            <w:webHidden/>
          </w:rPr>
          <w:t>127</w:t>
        </w:r>
        <w:r w:rsidR="0052758D">
          <w:rPr>
            <w:noProof/>
            <w:webHidden/>
          </w:rPr>
          <w:fldChar w:fldCharType="end"/>
        </w:r>
      </w:hyperlink>
    </w:p>
    <w:p w14:paraId="7343AA54" w14:textId="3DA737C4"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400" w:history="1">
        <w:r w:rsidR="0052758D" w:rsidRPr="00065EE6">
          <w:rPr>
            <w:rStyle w:val="Hyperlink"/>
            <w:noProof/>
          </w:rPr>
          <w:t>Figure 18:</w:t>
        </w:r>
        <w:r w:rsidR="0052758D" w:rsidRPr="00065EE6">
          <w:rPr>
            <w:rStyle w:val="Hyperlink"/>
            <w:rFonts w:cs="Arial"/>
            <w:noProof/>
            <w:shd w:val="clear" w:color="auto" w:fill="FFFFFF"/>
          </w:rPr>
          <w:t>. Distribution of total cholesterol level (mmol/l) in FH and non-FH subjects</w:t>
        </w:r>
        <w:r w:rsidR="0052758D">
          <w:rPr>
            <w:noProof/>
            <w:webHidden/>
          </w:rPr>
          <w:tab/>
        </w:r>
        <w:r w:rsidR="0052758D">
          <w:rPr>
            <w:noProof/>
            <w:webHidden/>
          </w:rPr>
          <w:fldChar w:fldCharType="begin"/>
        </w:r>
        <w:r w:rsidR="0052758D">
          <w:rPr>
            <w:noProof/>
            <w:webHidden/>
          </w:rPr>
          <w:instrText xml:space="preserve"> PAGEREF _Toc107157400 \h </w:instrText>
        </w:r>
        <w:r w:rsidR="0052758D">
          <w:rPr>
            <w:noProof/>
            <w:webHidden/>
          </w:rPr>
        </w:r>
        <w:r w:rsidR="0052758D">
          <w:rPr>
            <w:noProof/>
            <w:webHidden/>
          </w:rPr>
          <w:fldChar w:fldCharType="separate"/>
        </w:r>
        <w:r w:rsidR="0052758D">
          <w:rPr>
            <w:noProof/>
            <w:webHidden/>
          </w:rPr>
          <w:t>206</w:t>
        </w:r>
        <w:r w:rsidR="0052758D">
          <w:rPr>
            <w:noProof/>
            <w:webHidden/>
          </w:rPr>
          <w:fldChar w:fldCharType="end"/>
        </w:r>
      </w:hyperlink>
    </w:p>
    <w:p w14:paraId="05EA4398" w14:textId="336E33B4"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401" w:history="1">
        <w:r w:rsidR="0052758D" w:rsidRPr="00065EE6">
          <w:rPr>
            <w:rStyle w:val="Hyperlink"/>
            <w:noProof/>
          </w:rPr>
          <w:t xml:space="preserve">Figure 19: </w:t>
        </w:r>
        <w:r w:rsidR="0052758D" w:rsidRPr="00065EE6">
          <w:rPr>
            <w:rStyle w:val="Hyperlink"/>
            <w:rFonts w:cs="Arial"/>
            <w:noProof/>
            <w:shd w:val="clear" w:color="auto" w:fill="FFFFFF"/>
          </w:rPr>
          <w:t>Hazards ratio for CVD outcomes in subjects with FH, stratified by sex</w:t>
        </w:r>
        <w:r w:rsidR="0052758D">
          <w:rPr>
            <w:noProof/>
            <w:webHidden/>
          </w:rPr>
          <w:tab/>
        </w:r>
        <w:r w:rsidR="0052758D">
          <w:rPr>
            <w:noProof/>
            <w:webHidden/>
          </w:rPr>
          <w:fldChar w:fldCharType="begin"/>
        </w:r>
        <w:r w:rsidR="0052758D">
          <w:rPr>
            <w:noProof/>
            <w:webHidden/>
          </w:rPr>
          <w:instrText xml:space="preserve"> PAGEREF _Toc107157401 \h </w:instrText>
        </w:r>
        <w:r w:rsidR="0052758D">
          <w:rPr>
            <w:noProof/>
            <w:webHidden/>
          </w:rPr>
        </w:r>
        <w:r w:rsidR="0052758D">
          <w:rPr>
            <w:noProof/>
            <w:webHidden/>
          </w:rPr>
          <w:fldChar w:fldCharType="separate"/>
        </w:r>
        <w:r w:rsidR="0052758D">
          <w:rPr>
            <w:noProof/>
            <w:webHidden/>
          </w:rPr>
          <w:t>206</w:t>
        </w:r>
        <w:r w:rsidR="0052758D">
          <w:rPr>
            <w:noProof/>
            <w:webHidden/>
          </w:rPr>
          <w:fldChar w:fldCharType="end"/>
        </w:r>
      </w:hyperlink>
    </w:p>
    <w:p w14:paraId="072FC110" w14:textId="3A112B47" w:rsidR="0052758D" w:rsidRDefault="00671BFB">
      <w:pPr>
        <w:pStyle w:val="TableofFigures"/>
        <w:tabs>
          <w:tab w:val="right" w:leader="dot" w:pos="9016"/>
        </w:tabs>
        <w:rPr>
          <w:rFonts w:eastAsiaTheme="minorEastAsia" w:cstheme="minorBidi"/>
          <w:b w:val="0"/>
          <w:bCs w:val="0"/>
          <w:noProof/>
          <w:sz w:val="22"/>
          <w:szCs w:val="22"/>
          <w:lang w:eastAsia="en-GB"/>
        </w:rPr>
      </w:pPr>
      <w:hyperlink w:anchor="_Toc107157402" w:history="1">
        <w:r w:rsidR="0052758D" w:rsidRPr="00065EE6">
          <w:rPr>
            <w:rStyle w:val="Hyperlink"/>
            <w:noProof/>
          </w:rPr>
          <w:t xml:space="preserve">Figure 20: </w:t>
        </w:r>
        <w:r w:rsidR="0052758D" w:rsidRPr="00065EE6">
          <w:rPr>
            <w:rStyle w:val="Hyperlink"/>
            <w:rFonts w:ascii="Calibri" w:hAnsi="Calibri" w:cs="Calibri"/>
            <w:noProof/>
            <w:shd w:val="clear" w:color="auto" w:fill="FFFFFF"/>
          </w:rPr>
          <w:t xml:space="preserve"> Standardised morbidity ratios for composite CVD in men and women with familial hypercholesterolaemia in the Simon Broome register</w:t>
        </w:r>
        <w:r w:rsidR="0052758D">
          <w:rPr>
            <w:noProof/>
            <w:webHidden/>
          </w:rPr>
          <w:tab/>
        </w:r>
        <w:r w:rsidR="0052758D">
          <w:rPr>
            <w:noProof/>
            <w:webHidden/>
          </w:rPr>
          <w:fldChar w:fldCharType="begin"/>
        </w:r>
        <w:r w:rsidR="0052758D">
          <w:rPr>
            <w:noProof/>
            <w:webHidden/>
          </w:rPr>
          <w:instrText xml:space="preserve"> PAGEREF _Toc107157402 \h </w:instrText>
        </w:r>
        <w:r w:rsidR="0052758D">
          <w:rPr>
            <w:noProof/>
            <w:webHidden/>
          </w:rPr>
        </w:r>
        <w:r w:rsidR="0052758D">
          <w:rPr>
            <w:noProof/>
            <w:webHidden/>
          </w:rPr>
          <w:fldChar w:fldCharType="separate"/>
        </w:r>
        <w:r w:rsidR="0052758D">
          <w:rPr>
            <w:noProof/>
            <w:webHidden/>
          </w:rPr>
          <w:t>207</w:t>
        </w:r>
        <w:r w:rsidR="0052758D">
          <w:rPr>
            <w:noProof/>
            <w:webHidden/>
          </w:rPr>
          <w:fldChar w:fldCharType="end"/>
        </w:r>
      </w:hyperlink>
    </w:p>
    <w:p w14:paraId="39FAB747" w14:textId="709A7D6B" w:rsidR="00D0663E" w:rsidRPr="00233F55" w:rsidRDefault="00D0663E" w:rsidP="004D0B98">
      <w:pPr>
        <w:pStyle w:val="Heading1"/>
        <w:numPr>
          <w:ilvl w:val="0"/>
          <w:numId w:val="0"/>
        </w:numPr>
        <w:rPr>
          <w:shd w:val="clear" w:color="auto" w:fill="E6E6E6"/>
        </w:rPr>
      </w:pPr>
      <w:r>
        <w:rPr>
          <w:shd w:val="clear" w:color="auto" w:fill="E6E6E6"/>
        </w:rPr>
        <w:fldChar w:fldCharType="end"/>
      </w:r>
      <w:bookmarkStart w:id="3" w:name="_Toc107157429"/>
      <w:r w:rsidR="00F97B96" w:rsidRPr="00233F55">
        <w:rPr>
          <w:shd w:val="clear" w:color="auto" w:fill="E6E6E6"/>
        </w:rPr>
        <w:t>List of Supplementary Materials</w:t>
      </w:r>
      <w:bookmarkEnd w:id="3"/>
    </w:p>
    <w:p w14:paraId="3CFE0707" w14:textId="54CA09AE" w:rsidR="001D5C3C" w:rsidRPr="00233F55" w:rsidRDefault="001D5C3C" w:rsidP="001D5C3C">
      <w:pPr>
        <w:rPr>
          <w:b/>
          <w:sz w:val="18"/>
          <w:szCs w:val="18"/>
        </w:rPr>
      </w:pPr>
    </w:p>
    <w:p w14:paraId="79BAF2E9" w14:textId="3C3BF940" w:rsidR="009D3859" w:rsidRPr="00233F55" w:rsidRDefault="003211D2" w:rsidP="009D3859">
      <w:pPr>
        <w:rPr>
          <w:b/>
          <w:sz w:val="18"/>
          <w:szCs w:val="18"/>
        </w:rPr>
      </w:pPr>
      <w:r w:rsidRPr="00233F55">
        <w:rPr>
          <w:b/>
          <w:sz w:val="18"/>
          <w:szCs w:val="18"/>
        </w:rPr>
        <w:t>Online S</w:t>
      </w:r>
      <w:r w:rsidR="009D3859" w:rsidRPr="00233F55">
        <w:rPr>
          <w:b/>
          <w:sz w:val="18"/>
          <w:szCs w:val="18"/>
        </w:rPr>
        <w:t xml:space="preserve">upplementary file 1: AMSTAR2 scores for Sys Review </w:t>
      </w:r>
    </w:p>
    <w:p w14:paraId="1405D154" w14:textId="7DA1861E" w:rsidR="009D3859" w:rsidRPr="00233F55" w:rsidRDefault="003211D2" w:rsidP="009D3859">
      <w:pPr>
        <w:rPr>
          <w:b/>
          <w:sz w:val="18"/>
          <w:szCs w:val="18"/>
        </w:rPr>
      </w:pPr>
      <w:r w:rsidRPr="00233F55">
        <w:rPr>
          <w:b/>
          <w:sz w:val="18"/>
          <w:szCs w:val="18"/>
        </w:rPr>
        <w:t>Online S</w:t>
      </w:r>
      <w:r w:rsidR="009D3859" w:rsidRPr="00233F55">
        <w:rPr>
          <w:b/>
          <w:sz w:val="18"/>
          <w:szCs w:val="18"/>
        </w:rPr>
        <w:t>upplementary file 2:    CPRD technical report</w:t>
      </w:r>
    </w:p>
    <w:p w14:paraId="3E3C4095" w14:textId="6C84446D" w:rsidR="009D3859" w:rsidRPr="00233F55" w:rsidRDefault="009D3859" w:rsidP="009D3859">
      <w:pPr>
        <w:rPr>
          <w:b/>
          <w:sz w:val="18"/>
          <w:szCs w:val="18"/>
        </w:rPr>
      </w:pPr>
      <w:r w:rsidRPr="00233F55">
        <w:rPr>
          <w:b/>
          <w:sz w:val="18"/>
          <w:szCs w:val="18"/>
        </w:rPr>
        <w:t xml:space="preserve">Online </w:t>
      </w:r>
      <w:r w:rsidR="003211D2" w:rsidRPr="00233F55">
        <w:rPr>
          <w:b/>
          <w:sz w:val="18"/>
          <w:szCs w:val="18"/>
        </w:rPr>
        <w:t>S</w:t>
      </w:r>
      <w:r w:rsidRPr="00233F55">
        <w:rPr>
          <w:b/>
          <w:sz w:val="18"/>
          <w:szCs w:val="18"/>
        </w:rPr>
        <w:t>upplementary file 3:    Additional information relating to pass data processing</w:t>
      </w:r>
    </w:p>
    <w:p w14:paraId="28866F65" w14:textId="1CFFAF0E" w:rsidR="009D3859" w:rsidRPr="00233F55" w:rsidRDefault="003211D2" w:rsidP="009D3859">
      <w:pPr>
        <w:rPr>
          <w:b/>
          <w:sz w:val="18"/>
          <w:szCs w:val="18"/>
        </w:rPr>
      </w:pPr>
      <w:r w:rsidRPr="00233F55">
        <w:rPr>
          <w:b/>
          <w:sz w:val="18"/>
          <w:szCs w:val="18"/>
        </w:rPr>
        <w:t>Online S</w:t>
      </w:r>
      <w:r w:rsidR="009D3859" w:rsidRPr="00233F55">
        <w:rPr>
          <w:b/>
          <w:sz w:val="18"/>
          <w:szCs w:val="18"/>
        </w:rPr>
        <w:t>upplementary file 4:    Cost and health benefits of diagnosis of individuals with familial hypercholesterolaemia in the long term</w:t>
      </w:r>
    </w:p>
    <w:p w14:paraId="486C324F" w14:textId="3B02A750" w:rsidR="009D3859" w:rsidRPr="00233F55" w:rsidRDefault="003211D2" w:rsidP="009D3859">
      <w:pPr>
        <w:rPr>
          <w:b/>
          <w:sz w:val="18"/>
          <w:szCs w:val="18"/>
        </w:rPr>
      </w:pPr>
      <w:r w:rsidRPr="00233F55">
        <w:rPr>
          <w:b/>
          <w:sz w:val="18"/>
          <w:szCs w:val="18"/>
        </w:rPr>
        <w:t>Online S</w:t>
      </w:r>
      <w:r w:rsidR="009D3859" w:rsidRPr="00233F55">
        <w:rPr>
          <w:b/>
          <w:sz w:val="18"/>
          <w:szCs w:val="18"/>
        </w:rPr>
        <w:t>upplementary file 5:    Cost-effectiveness of alternative cascade protocols</w:t>
      </w:r>
    </w:p>
    <w:p w14:paraId="79D2D883" w14:textId="294612F7" w:rsidR="009D3859" w:rsidRPr="00233F55" w:rsidRDefault="009D3859" w:rsidP="009D3859">
      <w:pPr>
        <w:rPr>
          <w:b/>
          <w:sz w:val="18"/>
          <w:szCs w:val="18"/>
        </w:rPr>
      </w:pPr>
      <w:r w:rsidRPr="00233F55">
        <w:rPr>
          <w:b/>
          <w:sz w:val="18"/>
          <w:szCs w:val="18"/>
        </w:rPr>
        <w:t xml:space="preserve">Online </w:t>
      </w:r>
      <w:r w:rsidR="003211D2" w:rsidRPr="00233F55">
        <w:rPr>
          <w:b/>
          <w:sz w:val="18"/>
          <w:szCs w:val="18"/>
        </w:rPr>
        <w:t>S</w:t>
      </w:r>
      <w:r w:rsidRPr="00233F55">
        <w:rPr>
          <w:b/>
          <w:sz w:val="18"/>
          <w:szCs w:val="18"/>
        </w:rPr>
        <w:t>upplementary Excel file 6</w:t>
      </w:r>
    </w:p>
    <w:p w14:paraId="28C9154C" w14:textId="61E62730" w:rsidR="009D3859" w:rsidRPr="00ED2A31" w:rsidRDefault="003211D2" w:rsidP="009D3859">
      <w:pPr>
        <w:rPr>
          <w:b/>
          <w:sz w:val="18"/>
          <w:szCs w:val="18"/>
        </w:rPr>
      </w:pPr>
      <w:r>
        <w:rPr>
          <w:b/>
          <w:sz w:val="18"/>
          <w:szCs w:val="18"/>
        </w:rPr>
        <w:lastRenderedPageBreak/>
        <w:t>Online S</w:t>
      </w:r>
      <w:r w:rsidR="009D3859" w:rsidRPr="009D3859">
        <w:rPr>
          <w:b/>
          <w:sz w:val="18"/>
          <w:szCs w:val="18"/>
        </w:rPr>
        <w:t xml:space="preserve">upplementary Excel </w:t>
      </w:r>
      <w:r w:rsidR="009D3859" w:rsidRPr="00D07BF3">
        <w:rPr>
          <w:b/>
          <w:sz w:val="18"/>
          <w:szCs w:val="18"/>
        </w:rPr>
        <w:t>file 7</w:t>
      </w:r>
    </w:p>
    <w:p w14:paraId="22AB6E6F" w14:textId="77777777" w:rsidR="009D3859" w:rsidRDefault="009D3859" w:rsidP="001D5C3C">
      <w:pPr>
        <w:rPr>
          <w:b/>
          <w:sz w:val="18"/>
          <w:szCs w:val="18"/>
        </w:rPr>
      </w:pPr>
    </w:p>
    <w:p w14:paraId="7511AD13" w14:textId="77777777" w:rsidR="001D5C3C" w:rsidRPr="00D07BF3" w:rsidRDefault="001D5C3C" w:rsidP="001D5C3C">
      <w:pPr>
        <w:sectPr w:rsidR="001D5C3C" w:rsidRPr="00D07BF3">
          <w:headerReference w:type="default" r:id="rId11"/>
          <w:footerReference w:type="default" r:id="rId12"/>
          <w:pgSz w:w="11906" w:h="16838"/>
          <w:pgMar w:top="1440" w:right="1440" w:bottom="1440" w:left="1440" w:header="708" w:footer="708" w:gutter="0"/>
          <w:cols w:space="708"/>
          <w:docGrid w:linePitch="360"/>
        </w:sectPr>
      </w:pPr>
    </w:p>
    <w:p w14:paraId="7F224412" w14:textId="36CF661A" w:rsidR="0092337B" w:rsidRPr="00CB79F2" w:rsidRDefault="2325D6C3" w:rsidP="0004189F">
      <w:pPr>
        <w:pStyle w:val="Heading1"/>
        <w:numPr>
          <w:ilvl w:val="0"/>
          <w:numId w:val="0"/>
        </w:numPr>
      </w:pPr>
      <w:bookmarkStart w:id="4" w:name="_Toc107157430"/>
      <w:r w:rsidRPr="00CB79F2">
        <w:lastRenderedPageBreak/>
        <w:t>List of abbreviations</w:t>
      </w:r>
      <w:bookmarkEnd w:id="4"/>
    </w:p>
    <w:p w14:paraId="6973899D" w14:textId="4B6EC6CF" w:rsidR="00285498" w:rsidRPr="00CB79F2" w:rsidRDefault="00285498" w:rsidP="00285498">
      <w:pPr>
        <w:spacing w:after="0" w:line="240" w:lineRule="auto"/>
        <w:rPr>
          <w:rFonts w:eastAsia="Calibri" w:cs="Arial"/>
          <w:b/>
          <w:sz w:val="20"/>
        </w:rPr>
      </w:pPr>
    </w:p>
    <w:tbl>
      <w:tblPr>
        <w:tblStyle w:val="TableGrid"/>
        <w:tblW w:w="9072" w:type="dxa"/>
        <w:tblInd w:w="137" w:type="dxa"/>
        <w:tblLook w:val="04A0" w:firstRow="1" w:lastRow="0" w:firstColumn="1" w:lastColumn="0" w:noHBand="0" w:noVBand="1"/>
      </w:tblPr>
      <w:tblGrid>
        <w:gridCol w:w="1418"/>
        <w:gridCol w:w="7654"/>
      </w:tblGrid>
      <w:tr w:rsidR="00285498" w:rsidRPr="00CB79F2" w14:paraId="3BCE7A05" w14:textId="77777777" w:rsidTr="00285498">
        <w:tc>
          <w:tcPr>
            <w:tcW w:w="1418" w:type="dxa"/>
          </w:tcPr>
          <w:p w14:paraId="10732C8C" w14:textId="77777777" w:rsidR="00285498" w:rsidRPr="00CB79F2" w:rsidRDefault="00285498" w:rsidP="00285498">
            <w:pPr>
              <w:rPr>
                <w:rFonts w:eastAsia="Calibri" w:cs="Arial"/>
              </w:rPr>
            </w:pPr>
            <w:bookmarkStart w:id="5" w:name="_Hlk79338942"/>
            <w:r w:rsidRPr="00CB79F2">
              <w:rPr>
                <w:rFonts w:eastAsia="Calibri" w:cs="Arial"/>
              </w:rPr>
              <w:t>ACS</w:t>
            </w:r>
          </w:p>
        </w:tc>
        <w:tc>
          <w:tcPr>
            <w:tcW w:w="7654" w:type="dxa"/>
          </w:tcPr>
          <w:p w14:paraId="2D80A88A" w14:textId="77777777" w:rsidR="00285498" w:rsidRPr="00CB79F2" w:rsidRDefault="00285498" w:rsidP="00285498">
            <w:pPr>
              <w:rPr>
                <w:rFonts w:eastAsia="Calibri" w:cs="Arial"/>
              </w:rPr>
            </w:pPr>
            <w:r w:rsidRPr="00CB79F2">
              <w:rPr>
                <w:rFonts w:eastAsia="Calibri" w:cs="Arial"/>
              </w:rPr>
              <w:t>Acute Coronary Syndrome</w:t>
            </w:r>
          </w:p>
        </w:tc>
      </w:tr>
      <w:tr w:rsidR="00285498" w:rsidRPr="00CB79F2" w14:paraId="7193C80D" w14:textId="77777777" w:rsidTr="00285498">
        <w:tc>
          <w:tcPr>
            <w:tcW w:w="1418" w:type="dxa"/>
          </w:tcPr>
          <w:p w14:paraId="7B2BDB05" w14:textId="77777777" w:rsidR="00285498" w:rsidRPr="00CB79F2" w:rsidRDefault="00285498" w:rsidP="00285498">
            <w:pPr>
              <w:rPr>
                <w:rFonts w:eastAsia="Calibri" w:cs="Arial"/>
              </w:rPr>
            </w:pPr>
            <w:r w:rsidRPr="00CB79F2">
              <w:rPr>
                <w:rFonts w:eastAsia="Calibri" w:cs="Arial"/>
              </w:rPr>
              <w:t>AMSTAR</w:t>
            </w:r>
          </w:p>
        </w:tc>
        <w:tc>
          <w:tcPr>
            <w:tcW w:w="7654" w:type="dxa"/>
          </w:tcPr>
          <w:p w14:paraId="5C7E3A69" w14:textId="77777777" w:rsidR="00285498" w:rsidRPr="00756E81" w:rsidRDefault="00285498" w:rsidP="00285498">
            <w:pPr>
              <w:rPr>
                <w:rFonts w:eastAsia="Calibri" w:cs="Arial"/>
              </w:rPr>
            </w:pPr>
            <w:r w:rsidRPr="00756E81">
              <w:rPr>
                <w:rFonts w:eastAsia="Calibri" w:cs="Arial"/>
              </w:rPr>
              <w:t>A Measurement Tool To Assess Systematic Reviews</w:t>
            </w:r>
          </w:p>
        </w:tc>
      </w:tr>
      <w:tr w:rsidR="00285498" w:rsidRPr="00CB79F2" w14:paraId="319C3A0C" w14:textId="77777777" w:rsidTr="00285498">
        <w:tc>
          <w:tcPr>
            <w:tcW w:w="1418" w:type="dxa"/>
          </w:tcPr>
          <w:p w14:paraId="4D6E88DE" w14:textId="77777777" w:rsidR="00285498" w:rsidRPr="00CB79F2" w:rsidRDefault="00285498" w:rsidP="00285498">
            <w:pPr>
              <w:rPr>
                <w:rFonts w:eastAsia="Times New Roman" w:cs="Arial"/>
              </w:rPr>
            </w:pPr>
            <w:r w:rsidRPr="00581161">
              <w:rPr>
                <w:rFonts w:eastAsia="Calibri" w:cs="Arial"/>
              </w:rPr>
              <w:t>APC</w:t>
            </w:r>
          </w:p>
        </w:tc>
        <w:tc>
          <w:tcPr>
            <w:tcW w:w="7654" w:type="dxa"/>
          </w:tcPr>
          <w:p w14:paraId="24858717" w14:textId="04B3A63C" w:rsidR="00285498" w:rsidRPr="00756E81" w:rsidRDefault="007E4E1F" w:rsidP="00285498">
            <w:pPr>
              <w:rPr>
                <w:rFonts w:eastAsia="Calibri" w:cs="Arial"/>
              </w:rPr>
            </w:pPr>
            <w:r w:rsidRPr="00756E81">
              <w:rPr>
                <w:rFonts w:cs="Arial"/>
              </w:rPr>
              <w:t>Admitted Patient Care</w:t>
            </w:r>
          </w:p>
        </w:tc>
      </w:tr>
      <w:tr w:rsidR="00285498" w:rsidRPr="00CB79F2" w14:paraId="259A20B4" w14:textId="77777777" w:rsidTr="00285498">
        <w:tc>
          <w:tcPr>
            <w:tcW w:w="1418" w:type="dxa"/>
          </w:tcPr>
          <w:p w14:paraId="516BBD25" w14:textId="77777777" w:rsidR="00285498" w:rsidRPr="00CB79F2" w:rsidRDefault="00285498" w:rsidP="00285498">
            <w:pPr>
              <w:rPr>
                <w:rFonts w:eastAsia="Calibri" w:cs="Arial"/>
              </w:rPr>
            </w:pPr>
            <w:r w:rsidRPr="00CB79F2">
              <w:rPr>
                <w:rFonts w:eastAsia="Times New Roman" w:cs="Arial"/>
              </w:rPr>
              <w:t>APOB</w:t>
            </w:r>
          </w:p>
        </w:tc>
        <w:tc>
          <w:tcPr>
            <w:tcW w:w="7654" w:type="dxa"/>
          </w:tcPr>
          <w:p w14:paraId="2D4405AA" w14:textId="77777777" w:rsidR="00285498" w:rsidRPr="00756E81" w:rsidRDefault="00285498" w:rsidP="00285498">
            <w:pPr>
              <w:rPr>
                <w:rFonts w:eastAsia="Calibri" w:cs="Arial"/>
              </w:rPr>
            </w:pPr>
            <w:r w:rsidRPr="00756E81">
              <w:rPr>
                <w:rFonts w:eastAsia="Calibri" w:cs="Arial"/>
              </w:rPr>
              <w:t>Apolipoprotein B-100</w:t>
            </w:r>
          </w:p>
        </w:tc>
      </w:tr>
      <w:tr w:rsidR="00285498" w:rsidRPr="00CB79F2" w14:paraId="2962300C" w14:textId="77777777" w:rsidTr="00285498">
        <w:tc>
          <w:tcPr>
            <w:tcW w:w="1418" w:type="dxa"/>
          </w:tcPr>
          <w:p w14:paraId="24E559FB" w14:textId="77777777" w:rsidR="00285498" w:rsidRPr="00CB79F2" w:rsidRDefault="00285498" w:rsidP="00285498">
            <w:pPr>
              <w:rPr>
                <w:rFonts w:eastAsia="Calibri" w:cs="Arial"/>
              </w:rPr>
            </w:pPr>
            <w:r w:rsidRPr="00CB79F2">
              <w:rPr>
                <w:rFonts w:eastAsia="Calibri" w:cs="Arial"/>
              </w:rPr>
              <w:t xml:space="preserve">BMI </w:t>
            </w:r>
          </w:p>
        </w:tc>
        <w:tc>
          <w:tcPr>
            <w:tcW w:w="7654" w:type="dxa"/>
          </w:tcPr>
          <w:p w14:paraId="0DB9BBB1" w14:textId="77777777" w:rsidR="00285498" w:rsidRPr="00CB79F2" w:rsidRDefault="00285498" w:rsidP="00285498">
            <w:pPr>
              <w:rPr>
                <w:rFonts w:eastAsia="Calibri" w:cs="Arial"/>
              </w:rPr>
            </w:pPr>
            <w:r w:rsidRPr="00CB79F2">
              <w:rPr>
                <w:rFonts w:eastAsia="Calibri" w:cs="Arial"/>
              </w:rPr>
              <w:t xml:space="preserve">Body Mass Index </w:t>
            </w:r>
          </w:p>
        </w:tc>
      </w:tr>
      <w:tr w:rsidR="00285498" w:rsidRPr="00CB79F2" w14:paraId="04E2E329" w14:textId="77777777" w:rsidTr="00285498">
        <w:tc>
          <w:tcPr>
            <w:tcW w:w="1418" w:type="dxa"/>
          </w:tcPr>
          <w:p w14:paraId="36D9FF6C" w14:textId="77777777" w:rsidR="00285498" w:rsidRPr="00CB79F2" w:rsidRDefault="00285498" w:rsidP="00285498">
            <w:pPr>
              <w:rPr>
                <w:rFonts w:eastAsia="Calibri" w:cs="Arial"/>
              </w:rPr>
            </w:pPr>
            <w:r w:rsidRPr="00CB79F2">
              <w:rPr>
                <w:rFonts w:eastAsia="Calibri" w:cs="Arial"/>
              </w:rPr>
              <w:t xml:space="preserve">CABG </w:t>
            </w:r>
          </w:p>
        </w:tc>
        <w:tc>
          <w:tcPr>
            <w:tcW w:w="7654" w:type="dxa"/>
          </w:tcPr>
          <w:p w14:paraId="64289B83" w14:textId="77777777" w:rsidR="00285498" w:rsidRPr="00CB79F2" w:rsidRDefault="00285498" w:rsidP="00285498">
            <w:pPr>
              <w:rPr>
                <w:rFonts w:eastAsia="Calibri" w:cs="Arial"/>
              </w:rPr>
            </w:pPr>
            <w:r w:rsidRPr="00CB79F2">
              <w:rPr>
                <w:rFonts w:eastAsia="Calibri" w:cs="Arial"/>
              </w:rPr>
              <w:t xml:space="preserve">Coronary Artery Bypass Graft </w:t>
            </w:r>
          </w:p>
        </w:tc>
      </w:tr>
      <w:tr w:rsidR="00285498" w:rsidRPr="00CB79F2" w14:paraId="5DCA82A9" w14:textId="77777777" w:rsidTr="00285498">
        <w:tc>
          <w:tcPr>
            <w:tcW w:w="1418" w:type="dxa"/>
          </w:tcPr>
          <w:p w14:paraId="0F3144F5" w14:textId="77777777" w:rsidR="00285498" w:rsidRPr="00CB79F2" w:rsidRDefault="00285498" w:rsidP="00285498">
            <w:pPr>
              <w:rPr>
                <w:rFonts w:eastAsia="Calibri" w:cs="Arial"/>
              </w:rPr>
            </w:pPr>
            <w:r w:rsidRPr="00CB79F2">
              <w:rPr>
                <w:rFonts w:eastAsia="Calibri" w:cs="Arial"/>
              </w:rPr>
              <w:t xml:space="preserve">CCG </w:t>
            </w:r>
          </w:p>
        </w:tc>
        <w:tc>
          <w:tcPr>
            <w:tcW w:w="7654" w:type="dxa"/>
          </w:tcPr>
          <w:p w14:paraId="702F3328" w14:textId="77777777" w:rsidR="00285498" w:rsidRPr="00CB79F2" w:rsidRDefault="00285498" w:rsidP="00285498">
            <w:pPr>
              <w:rPr>
                <w:rFonts w:eastAsia="Calibri" w:cs="Arial"/>
              </w:rPr>
            </w:pPr>
            <w:r w:rsidRPr="00CB79F2">
              <w:rPr>
                <w:rFonts w:eastAsia="Calibri" w:cs="Arial"/>
              </w:rPr>
              <w:t xml:space="preserve">Clinical Commissioning Group </w:t>
            </w:r>
          </w:p>
        </w:tc>
      </w:tr>
      <w:tr w:rsidR="00285498" w:rsidRPr="00CB79F2" w14:paraId="42E4B3BD" w14:textId="77777777" w:rsidTr="00285498">
        <w:tc>
          <w:tcPr>
            <w:tcW w:w="1418" w:type="dxa"/>
          </w:tcPr>
          <w:p w14:paraId="3D03746C" w14:textId="77777777" w:rsidR="00285498" w:rsidRPr="00CB79F2" w:rsidRDefault="00285498" w:rsidP="00285498">
            <w:pPr>
              <w:rPr>
                <w:rFonts w:eastAsia="Calibri" w:cs="Arial"/>
              </w:rPr>
            </w:pPr>
            <w:r w:rsidRPr="00CB79F2">
              <w:rPr>
                <w:rFonts w:eastAsia="Calibri" w:cs="Arial"/>
              </w:rPr>
              <w:t>CHD</w:t>
            </w:r>
          </w:p>
        </w:tc>
        <w:tc>
          <w:tcPr>
            <w:tcW w:w="7654" w:type="dxa"/>
          </w:tcPr>
          <w:p w14:paraId="489623B5" w14:textId="77777777" w:rsidR="00285498" w:rsidRPr="00CB79F2" w:rsidRDefault="00285498" w:rsidP="00285498">
            <w:pPr>
              <w:rPr>
                <w:rFonts w:eastAsia="Calibri" w:cs="Arial"/>
              </w:rPr>
            </w:pPr>
            <w:r w:rsidRPr="00CB79F2">
              <w:rPr>
                <w:rFonts w:eastAsia="Calibri" w:cs="Arial"/>
              </w:rPr>
              <w:t>Coronary Heart Disease</w:t>
            </w:r>
          </w:p>
        </w:tc>
      </w:tr>
      <w:tr w:rsidR="00285498" w:rsidRPr="00CB79F2" w14:paraId="06689717" w14:textId="77777777" w:rsidTr="00285498">
        <w:tc>
          <w:tcPr>
            <w:tcW w:w="1418" w:type="dxa"/>
          </w:tcPr>
          <w:p w14:paraId="5AD04375" w14:textId="77777777" w:rsidR="00285498" w:rsidRPr="00CB79F2" w:rsidRDefault="00285498" w:rsidP="00285498">
            <w:pPr>
              <w:rPr>
                <w:rFonts w:eastAsia="Calibri" w:cs="Arial"/>
              </w:rPr>
            </w:pPr>
            <w:r w:rsidRPr="00CB79F2">
              <w:rPr>
                <w:rFonts w:eastAsia="Times New Roman" w:cs="Arial"/>
              </w:rPr>
              <w:t xml:space="preserve">CI </w:t>
            </w:r>
          </w:p>
        </w:tc>
        <w:tc>
          <w:tcPr>
            <w:tcW w:w="7654" w:type="dxa"/>
          </w:tcPr>
          <w:p w14:paraId="02B8CBA1" w14:textId="77777777" w:rsidR="00285498" w:rsidRPr="00CB79F2" w:rsidRDefault="00285498" w:rsidP="00285498">
            <w:pPr>
              <w:rPr>
                <w:rFonts w:eastAsia="Calibri" w:cs="Arial"/>
              </w:rPr>
            </w:pPr>
            <w:r w:rsidRPr="00CB79F2">
              <w:rPr>
                <w:rFonts w:eastAsia="Calibri" w:cs="Arial"/>
              </w:rPr>
              <w:t xml:space="preserve">Confidence Interval </w:t>
            </w:r>
          </w:p>
        </w:tc>
      </w:tr>
      <w:tr w:rsidR="00285498" w:rsidRPr="00CB79F2" w14:paraId="177569F0" w14:textId="77777777" w:rsidTr="00285498">
        <w:tc>
          <w:tcPr>
            <w:tcW w:w="1418" w:type="dxa"/>
          </w:tcPr>
          <w:p w14:paraId="7578F84A" w14:textId="77777777" w:rsidR="00285498" w:rsidRPr="00CB79F2" w:rsidRDefault="00285498" w:rsidP="00285498">
            <w:pPr>
              <w:rPr>
                <w:rFonts w:eastAsia="Calibri" w:cs="Arial"/>
              </w:rPr>
            </w:pPr>
            <w:r w:rsidRPr="00CB79F2">
              <w:rPr>
                <w:rFonts w:eastAsia="Calibri" w:cs="Arial"/>
              </w:rPr>
              <w:t>CPRD</w:t>
            </w:r>
          </w:p>
        </w:tc>
        <w:tc>
          <w:tcPr>
            <w:tcW w:w="7654" w:type="dxa"/>
          </w:tcPr>
          <w:p w14:paraId="3CDA22CA" w14:textId="77777777" w:rsidR="00285498" w:rsidRPr="00CB79F2" w:rsidRDefault="00285498" w:rsidP="00285498">
            <w:pPr>
              <w:rPr>
                <w:rFonts w:eastAsia="Calibri" w:cs="Arial"/>
              </w:rPr>
            </w:pPr>
            <w:r w:rsidRPr="00CB79F2">
              <w:rPr>
                <w:rFonts w:eastAsia="Calibri" w:cs="Arial"/>
              </w:rPr>
              <w:t>Clinical Practice Research Datalink</w:t>
            </w:r>
          </w:p>
        </w:tc>
      </w:tr>
      <w:tr w:rsidR="00285498" w:rsidRPr="00CB79F2" w14:paraId="0758385A" w14:textId="77777777" w:rsidTr="00285498">
        <w:tc>
          <w:tcPr>
            <w:tcW w:w="1418" w:type="dxa"/>
          </w:tcPr>
          <w:p w14:paraId="0E6DEBC4" w14:textId="77777777" w:rsidR="00285498" w:rsidRPr="00CB79F2" w:rsidRDefault="00285498" w:rsidP="00285498">
            <w:pPr>
              <w:rPr>
                <w:rFonts w:eastAsia="Calibri" w:cs="Arial"/>
              </w:rPr>
            </w:pPr>
            <w:r w:rsidRPr="00CB79F2">
              <w:rPr>
                <w:rFonts w:eastAsia="Calibri" w:cs="Arial"/>
              </w:rPr>
              <w:t>CVD</w:t>
            </w:r>
          </w:p>
        </w:tc>
        <w:tc>
          <w:tcPr>
            <w:tcW w:w="7654" w:type="dxa"/>
          </w:tcPr>
          <w:p w14:paraId="29FA6DEF" w14:textId="77777777" w:rsidR="00285498" w:rsidRPr="00CB79F2" w:rsidRDefault="00285498" w:rsidP="00285498">
            <w:pPr>
              <w:rPr>
                <w:rFonts w:eastAsia="Calibri" w:cs="Arial"/>
              </w:rPr>
            </w:pPr>
            <w:r w:rsidRPr="00CB79F2">
              <w:rPr>
                <w:rFonts w:eastAsia="Calibri" w:cs="Arial"/>
              </w:rPr>
              <w:t>Cardiovascular Disease</w:t>
            </w:r>
          </w:p>
        </w:tc>
      </w:tr>
      <w:tr w:rsidR="00285498" w:rsidRPr="00CB79F2" w14:paraId="3ADE0F4E" w14:textId="77777777" w:rsidTr="00285498">
        <w:tc>
          <w:tcPr>
            <w:tcW w:w="1418" w:type="dxa"/>
          </w:tcPr>
          <w:p w14:paraId="5E7695F5" w14:textId="77777777" w:rsidR="00285498" w:rsidRPr="00CB79F2" w:rsidRDefault="00285498" w:rsidP="00285498">
            <w:pPr>
              <w:rPr>
                <w:rFonts w:eastAsia="Calibri" w:cs="Arial"/>
              </w:rPr>
            </w:pPr>
            <w:proofErr w:type="spellStart"/>
            <w:r w:rsidRPr="00CB79F2">
              <w:rPr>
                <w:rFonts w:eastAsia="Calibri" w:cs="Arial"/>
              </w:rPr>
              <w:t>DaSH</w:t>
            </w:r>
            <w:proofErr w:type="spellEnd"/>
            <w:r w:rsidRPr="00CB79F2">
              <w:rPr>
                <w:rFonts w:eastAsia="Calibri" w:cs="Arial"/>
              </w:rPr>
              <w:t xml:space="preserve"> </w:t>
            </w:r>
          </w:p>
        </w:tc>
        <w:tc>
          <w:tcPr>
            <w:tcW w:w="7654" w:type="dxa"/>
          </w:tcPr>
          <w:p w14:paraId="0663B9DD" w14:textId="77777777" w:rsidR="00285498" w:rsidRPr="00CB79F2" w:rsidRDefault="00285498" w:rsidP="00285498">
            <w:pPr>
              <w:rPr>
                <w:rFonts w:eastAsia="Calibri" w:cs="Arial"/>
              </w:rPr>
            </w:pPr>
            <w:r w:rsidRPr="00CB79F2">
              <w:rPr>
                <w:rFonts w:eastAsia="Calibri" w:cs="Arial"/>
              </w:rPr>
              <w:t xml:space="preserve">Data Safe Haven </w:t>
            </w:r>
          </w:p>
        </w:tc>
      </w:tr>
      <w:tr w:rsidR="00285498" w:rsidRPr="00CB79F2" w14:paraId="20806C9A" w14:textId="77777777" w:rsidTr="00285498">
        <w:tc>
          <w:tcPr>
            <w:tcW w:w="1418" w:type="dxa"/>
          </w:tcPr>
          <w:p w14:paraId="73FDE9C4" w14:textId="77777777" w:rsidR="00285498" w:rsidRPr="00CB79F2" w:rsidRDefault="00285498" w:rsidP="00285498">
            <w:pPr>
              <w:rPr>
                <w:rFonts w:eastAsia="Calibri" w:cs="Arial"/>
              </w:rPr>
            </w:pPr>
            <w:r w:rsidRPr="00CB79F2">
              <w:rPr>
                <w:rFonts w:eastAsia="Calibri" w:cs="Arial"/>
              </w:rPr>
              <w:t>DLCN</w:t>
            </w:r>
          </w:p>
        </w:tc>
        <w:tc>
          <w:tcPr>
            <w:tcW w:w="7654" w:type="dxa"/>
          </w:tcPr>
          <w:p w14:paraId="6EFDFA83" w14:textId="77777777" w:rsidR="00285498" w:rsidRPr="00CB79F2" w:rsidRDefault="00285498" w:rsidP="00285498">
            <w:pPr>
              <w:rPr>
                <w:rFonts w:eastAsia="Calibri" w:cs="Arial"/>
              </w:rPr>
            </w:pPr>
            <w:r w:rsidRPr="00CB79F2">
              <w:rPr>
                <w:rFonts w:eastAsia="Calibri" w:cs="Arial"/>
              </w:rPr>
              <w:t xml:space="preserve">Dutch Lipid Clinic Network </w:t>
            </w:r>
          </w:p>
        </w:tc>
      </w:tr>
      <w:tr w:rsidR="00285498" w:rsidRPr="00CB79F2" w14:paraId="791F6D23" w14:textId="77777777" w:rsidTr="00285498">
        <w:tc>
          <w:tcPr>
            <w:tcW w:w="1418" w:type="dxa"/>
          </w:tcPr>
          <w:p w14:paraId="79D310E8" w14:textId="77777777" w:rsidR="00285498" w:rsidRPr="00CB79F2" w:rsidRDefault="00285498" w:rsidP="00285498">
            <w:pPr>
              <w:rPr>
                <w:rFonts w:eastAsia="Calibri" w:cs="Arial"/>
              </w:rPr>
            </w:pPr>
            <w:proofErr w:type="spellStart"/>
            <w:r w:rsidRPr="00CB79F2">
              <w:rPr>
                <w:rFonts w:eastAsia="Calibri" w:cs="Arial"/>
              </w:rPr>
              <w:t>eDRIS</w:t>
            </w:r>
            <w:proofErr w:type="spellEnd"/>
            <w:r w:rsidRPr="00CB79F2">
              <w:rPr>
                <w:rFonts w:eastAsia="Calibri" w:cs="Arial"/>
              </w:rPr>
              <w:t xml:space="preserve"> </w:t>
            </w:r>
          </w:p>
        </w:tc>
        <w:tc>
          <w:tcPr>
            <w:tcW w:w="7654" w:type="dxa"/>
          </w:tcPr>
          <w:p w14:paraId="313C80A1" w14:textId="77777777" w:rsidR="00285498" w:rsidRPr="00CB79F2" w:rsidRDefault="00285498" w:rsidP="00285498">
            <w:pPr>
              <w:rPr>
                <w:rFonts w:eastAsia="Calibri" w:cs="Arial"/>
              </w:rPr>
            </w:pPr>
            <w:r w:rsidRPr="00CB79F2">
              <w:rPr>
                <w:rFonts w:eastAsia="Calibri" w:cs="Arial"/>
              </w:rPr>
              <w:t xml:space="preserve">Electronic Data Research And Innovation Service </w:t>
            </w:r>
          </w:p>
        </w:tc>
      </w:tr>
      <w:tr w:rsidR="00285498" w:rsidRPr="00CB79F2" w14:paraId="4A26DB4C" w14:textId="77777777" w:rsidTr="00285498">
        <w:tc>
          <w:tcPr>
            <w:tcW w:w="1418" w:type="dxa"/>
          </w:tcPr>
          <w:p w14:paraId="45AAD0F3" w14:textId="77777777" w:rsidR="00285498" w:rsidRPr="00CB79F2" w:rsidRDefault="00285498" w:rsidP="00285498">
            <w:pPr>
              <w:rPr>
                <w:rFonts w:eastAsia="Calibri" w:cs="Arial"/>
              </w:rPr>
            </w:pPr>
            <w:r w:rsidRPr="00CB79F2">
              <w:rPr>
                <w:rFonts w:eastAsia="Calibri" w:cs="Arial"/>
              </w:rPr>
              <w:t>EHR</w:t>
            </w:r>
          </w:p>
        </w:tc>
        <w:tc>
          <w:tcPr>
            <w:tcW w:w="7654" w:type="dxa"/>
          </w:tcPr>
          <w:p w14:paraId="451ED038" w14:textId="77777777" w:rsidR="00285498" w:rsidRPr="00CB79F2" w:rsidRDefault="00285498" w:rsidP="00285498">
            <w:pPr>
              <w:rPr>
                <w:rFonts w:eastAsia="Calibri" w:cs="Arial"/>
              </w:rPr>
            </w:pPr>
            <w:r w:rsidRPr="00CB79F2">
              <w:rPr>
                <w:rFonts w:eastAsia="Calibri" w:cs="Arial"/>
              </w:rPr>
              <w:t xml:space="preserve">Electronic Health Record </w:t>
            </w:r>
          </w:p>
        </w:tc>
      </w:tr>
      <w:tr w:rsidR="002C5728" w:rsidRPr="00CB79F2" w14:paraId="3E54A404" w14:textId="77777777" w:rsidTr="00285498">
        <w:tc>
          <w:tcPr>
            <w:tcW w:w="1418" w:type="dxa"/>
          </w:tcPr>
          <w:p w14:paraId="51876067" w14:textId="3D60A8B9" w:rsidR="002C5728" w:rsidRPr="00CB79F2" w:rsidRDefault="002C5728" w:rsidP="00285498">
            <w:pPr>
              <w:rPr>
                <w:rFonts w:eastAsia="Calibri" w:cs="Arial"/>
              </w:rPr>
            </w:pPr>
            <w:r>
              <w:rPr>
                <w:rFonts w:eastAsia="Calibri" w:cs="Arial"/>
              </w:rPr>
              <w:t>ES</w:t>
            </w:r>
          </w:p>
        </w:tc>
        <w:tc>
          <w:tcPr>
            <w:tcW w:w="7654" w:type="dxa"/>
          </w:tcPr>
          <w:p w14:paraId="518A365E" w14:textId="4759CAD3" w:rsidR="002C5728" w:rsidRPr="00CB79F2" w:rsidRDefault="002C5728" w:rsidP="00285498">
            <w:pPr>
              <w:rPr>
                <w:rFonts w:eastAsia="Calibri" w:cs="Arial"/>
              </w:rPr>
            </w:pPr>
            <w:r>
              <w:rPr>
                <w:rFonts w:eastAsia="Calibri" w:cs="Arial"/>
              </w:rPr>
              <w:t>Effect Size</w:t>
            </w:r>
          </w:p>
        </w:tc>
      </w:tr>
      <w:tr w:rsidR="00285498" w:rsidRPr="00CB79F2" w14:paraId="7FEBCE00" w14:textId="77777777" w:rsidTr="00285498">
        <w:tc>
          <w:tcPr>
            <w:tcW w:w="1418" w:type="dxa"/>
          </w:tcPr>
          <w:p w14:paraId="4FB7BC1D" w14:textId="77777777" w:rsidR="00285498" w:rsidRPr="00CB79F2" w:rsidRDefault="00285498" w:rsidP="00285498">
            <w:pPr>
              <w:rPr>
                <w:rFonts w:eastAsia="Calibri" w:cs="Arial"/>
              </w:rPr>
            </w:pPr>
            <w:r w:rsidRPr="00CB79F2">
              <w:rPr>
                <w:rFonts w:eastAsia="Calibri" w:cs="Arial"/>
              </w:rPr>
              <w:t>FH</w:t>
            </w:r>
          </w:p>
        </w:tc>
        <w:tc>
          <w:tcPr>
            <w:tcW w:w="7654" w:type="dxa"/>
          </w:tcPr>
          <w:p w14:paraId="56B885A4" w14:textId="77777777" w:rsidR="00285498" w:rsidRPr="00CB79F2" w:rsidRDefault="00285498" w:rsidP="00285498">
            <w:pPr>
              <w:rPr>
                <w:rFonts w:eastAsia="Calibri" w:cs="Arial"/>
              </w:rPr>
            </w:pPr>
            <w:r w:rsidRPr="00CB79F2">
              <w:rPr>
                <w:rFonts w:eastAsia="Calibri" w:cs="Arial"/>
              </w:rPr>
              <w:t>Familial Hypercholesterolaemia</w:t>
            </w:r>
          </w:p>
        </w:tc>
      </w:tr>
      <w:tr w:rsidR="009338AC" w:rsidRPr="00CB79F2" w14:paraId="251288AD" w14:textId="77777777" w:rsidTr="00285498">
        <w:tc>
          <w:tcPr>
            <w:tcW w:w="1418" w:type="dxa"/>
          </w:tcPr>
          <w:p w14:paraId="3177AE3A" w14:textId="4CBB03CD" w:rsidR="009338AC" w:rsidRPr="00CB79F2" w:rsidRDefault="009338AC" w:rsidP="00285498">
            <w:pPr>
              <w:rPr>
                <w:rFonts w:eastAsia="Calibri" w:cs="Arial"/>
              </w:rPr>
            </w:pPr>
            <w:r w:rsidRPr="00CB79F2">
              <w:rPr>
                <w:rFonts w:eastAsia="Calibri" w:cs="Arial"/>
              </w:rPr>
              <w:t>GP</w:t>
            </w:r>
          </w:p>
        </w:tc>
        <w:tc>
          <w:tcPr>
            <w:tcW w:w="7654" w:type="dxa"/>
          </w:tcPr>
          <w:p w14:paraId="5763A735" w14:textId="1689F9A1" w:rsidR="009338AC" w:rsidRPr="00CB79F2" w:rsidRDefault="009338AC" w:rsidP="00285498">
            <w:pPr>
              <w:rPr>
                <w:rFonts w:eastAsia="Calibri" w:cs="Arial"/>
              </w:rPr>
            </w:pPr>
            <w:r w:rsidRPr="00CB79F2">
              <w:rPr>
                <w:rFonts w:eastAsia="Calibri" w:cs="Arial"/>
              </w:rPr>
              <w:t xml:space="preserve">General Practitioner </w:t>
            </w:r>
          </w:p>
        </w:tc>
      </w:tr>
      <w:tr w:rsidR="00285498" w:rsidRPr="00CB79F2" w14:paraId="26C3759C" w14:textId="77777777" w:rsidTr="00285498">
        <w:tc>
          <w:tcPr>
            <w:tcW w:w="1418" w:type="dxa"/>
          </w:tcPr>
          <w:p w14:paraId="144AC5A5" w14:textId="77777777" w:rsidR="00285498" w:rsidRPr="00CB79F2" w:rsidRDefault="00285498" w:rsidP="00285498">
            <w:pPr>
              <w:rPr>
                <w:rFonts w:eastAsia="Times New Roman" w:cs="Arial"/>
              </w:rPr>
            </w:pPr>
            <w:r w:rsidRPr="00CB79F2">
              <w:rPr>
                <w:rFonts w:eastAsia="Times New Roman" w:cs="Arial"/>
              </w:rPr>
              <w:t xml:space="preserve">HDL-C </w:t>
            </w:r>
          </w:p>
        </w:tc>
        <w:tc>
          <w:tcPr>
            <w:tcW w:w="7654" w:type="dxa"/>
          </w:tcPr>
          <w:p w14:paraId="138D174C" w14:textId="77777777" w:rsidR="00285498" w:rsidRPr="00CB79F2" w:rsidRDefault="00285498" w:rsidP="00285498">
            <w:pPr>
              <w:rPr>
                <w:rFonts w:eastAsia="Calibri" w:cs="Arial"/>
              </w:rPr>
            </w:pPr>
            <w:r w:rsidRPr="00CB79F2">
              <w:rPr>
                <w:rFonts w:eastAsia="Calibri" w:cs="Arial"/>
              </w:rPr>
              <w:t xml:space="preserve">High Density Lipoprotein Cholesterol </w:t>
            </w:r>
          </w:p>
        </w:tc>
      </w:tr>
      <w:tr w:rsidR="00285498" w:rsidRPr="00CB79F2" w14:paraId="27DE1379" w14:textId="77777777" w:rsidTr="00285498">
        <w:tc>
          <w:tcPr>
            <w:tcW w:w="1418" w:type="dxa"/>
          </w:tcPr>
          <w:p w14:paraId="7E12D700" w14:textId="77777777" w:rsidR="00285498" w:rsidRPr="00CB79F2" w:rsidRDefault="00285498" w:rsidP="00285498">
            <w:pPr>
              <w:rPr>
                <w:rFonts w:eastAsia="Times New Roman" w:cs="Arial"/>
              </w:rPr>
            </w:pPr>
            <w:r w:rsidRPr="00CB79F2">
              <w:rPr>
                <w:rFonts w:eastAsia="Times New Roman" w:cs="Arial"/>
              </w:rPr>
              <w:t xml:space="preserve">HES </w:t>
            </w:r>
          </w:p>
        </w:tc>
        <w:tc>
          <w:tcPr>
            <w:tcW w:w="7654" w:type="dxa"/>
          </w:tcPr>
          <w:p w14:paraId="33CF0420" w14:textId="77777777" w:rsidR="00285498" w:rsidRPr="00CB79F2" w:rsidRDefault="00285498" w:rsidP="00285498">
            <w:pPr>
              <w:rPr>
                <w:rFonts w:eastAsia="Calibri" w:cs="Arial"/>
              </w:rPr>
            </w:pPr>
            <w:r w:rsidRPr="00CB79F2">
              <w:rPr>
                <w:rFonts w:eastAsia="Calibri" w:cs="Arial"/>
              </w:rPr>
              <w:t>Hospital Episodes Statistics</w:t>
            </w:r>
          </w:p>
        </w:tc>
      </w:tr>
      <w:tr w:rsidR="00285498" w:rsidRPr="00CB79F2" w14:paraId="2AA4A2B4" w14:textId="77777777" w:rsidTr="00285498">
        <w:tc>
          <w:tcPr>
            <w:tcW w:w="1418" w:type="dxa"/>
          </w:tcPr>
          <w:p w14:paraId="0D9DC640" w14:textId="77777777" w:rsidR="00285498" w:rsidRPr="00CB79F2" w:rsidRDefault="00285498" w:rsidP="00285498">
            <w:pPr>
              <w:rPr>
                <w:rFonts w:eastAsia="Times New Roman" w:cs="Arial"/>
              </w:rPr>
            </w:pPr>
            <w:r w:rsidRPr="00CB79F2">
              <w:rPr>
                <w:rFonts w:eastAsia="Times New Roman" w:cs="Arial"/>
              </w:rPr>
              <w:t xml:space="preserve">HRA </w:t>
            </w:r>
          </w:p>
        </w:tc>
        <w:tc>
          <w:tcPr>
            <w:tcW w:w="7654" w:type="dxa"/>
          </w:tcPr>
          <w:p w14:paraId="78CB4F0D" w14:textId="77777777" w:rsidR="00285498" w:rsidRPr="00CB79F2" w:rsidRDefault="00285498" w:rsidP="00285498">
            <w:pPr>
              <w:rPr>
                <w:rFonts w:eastAsia="Calibri" w:cs="Arial"/>
              </w:rPr>
            </w:pPr>
            <w:r w:rsidRPr="00CB79F2">
              <w:rPr>
                <w:rFonts w:eastAsia="Calibri" w:cs="Arial"/>
              </w:rPr>
              <w:t xml:space="preserve">Health Research Authority </w:t>
            </w:r>
          </w:p>
        </w:tc>
      </w:tr>
      <w:tr w:rsidR="00285498" w:rsidRPr="00CB79F2" w14:paraId="1D8B2883" w14:textId="77777777" w:rsidTr="00285498">
        <w:tc>
          <w:tcPr>
            <w:tcW w:w="1418" w:type="dxa"/>
          </w:tcPr>
          <w:p w14:paraId="0902AC56" w14:textId="77777777" w:rsidR="00285498" w:rsidRPr="00CB79F2" w:rsidRDefault="00285498" w:rsidP="00285498">
            <w:pPr>
              <w:rPr>
                <w:rFonts w:eastAsia="Times New Roman" w:cs="Arial"/>
              </w:rPr>
            </w:pPr>
            <w:r w:rsidRPr="00CB79F2">
              <w:rPr>
                <w:rFonts w:eastAsia="Times New Roman" w:cs="Arial"/>
              </w:rPr>
              <w:t>ICD</w:t>
            </w:r>
          </w:p>
        </w:tc>
        <w:tc>
          <w:tcPr>
            <w:tcW w:w="7654" w:type="dxa"/>
          </w:tcPr>
          <w:p w14:paraId="469A03A8" w14:textId="77777777" w:rsidR="00285498" w:rsidRPr="00CB79F2" w:rsidRDefault="00285498" w:rsidP="00285498">
            <w:pPr>
              <w:rPr>
                <w:rFonts w:eastAsia="Calibri" w:cs="Arial"/>
              </w:rPr>
            </w:pPr>
            <w:r w:rsidRPr="00CB79F2">
              <w:rPr>
                <w:rFonts w:eastAsia="Calibri" w:cs="Arial"/>
              </w:rPr>
              <w:t>International Classification Of Disease</w:t>
            </w:r>
          </w:p>
        </w:tc>
      </w:tr>
      <w:tr w:rsidR="00285498" w:rsidRPr="00CB79F2" w14:paraId="005C85D4" w14:textId="77777777" w:rsidTr="00285498">
        <w:tc>
          <w:tcPr>
            <w:tcW w:w="1418" w:type="dxa"/>
          </w:tcPr>
          <w:p w14:paraId="7E9DF351" w14:textId="77777777" w:rsidR="00285498" w:rsidRPr="00CB79F2" w:rsidRDefault="00285498" w:rsidP="00285498">
            <w:pPr>
              <w:rPr>
                <w:rFonts w:eastAsia="Times New Roman" w:cs="Arial"/>
              </w:rPr>
            </w:pPr>
            <w:r w:rsidRPr="00CB79F2">
              <w:rPr>
                <w:rFonts w:eastAsia="Times New Roman" w:cs="Arial"/>
              </w:rPr>
              <w:t xml:space="preserve">IQR </w:t>
            </w:r>
          </w:p>
        </w:tc>
        <w:tc>
          <w:tcPr>
            <w:tcW w:w="7654" w:type="dxa"/>
          </w:tcPr>
          <w:p w14:paraId="0C8C6071" w14:textId="77777777" w:rsidR="00285498" w:rsidRPr="00CB79F2" w:rsidRDefault="00285498" w:rsidP="00285498">
            <w:pPr>
              <w:rPr>
                <w:rFonts w:eastAsia="Calibri" w:cs="Arial"/>
              </w:rPr>
            </w:pPr>
            <w:r w:rsidRPr="00CB79F2">
              <w:rPr>
                <w:rFonts w:eastAsia="Calibri" w:cs="Arial"/>
              </w:rPr>
              <w:t xml:space="preserve">Interquartile Range </w:t>
            </w:r>
          </w:p>
        </w:tc>
      </w:tr>
      <w:tr w:rsidR="00285498" w:rsidRPr="00CB79F2" w14:paraId="1858179F" w14:textId="77777777" w:rsidTr="00285498">
        <w:tc>
          <w:tcPr>
            <w:tcW w:w="1418" w:type="dxa"/>
          </w:tcPr>
          <w:p w14:paraId="7886C105" w14:textId="77777777" w:rsidR="00285498" w:rsidRPr="00CB79F2" w:rsidRDefault="00285498" w:rsidP="00285498">
            <w:pPr>
              <w:rPr>
                <w:rFonts w:eastAsia="Times New Roman" w:cs="Arial"/>
              </w:rPr>
            </w:pPr>
            <w:r w:rsidRPr="00CB79F2">
              <w:rPr>
                <w:rFonts w:eastAsia="Times New Roman" w:cs="Arial"/>
              </w:rPr>
              <w:t>IS</w:t>
            </w:r>
          </w:p>
        </w:tc>
        <w:tc>
          <w:tcPr>
            <w:tcW w:w="7654" w:type="dxa"/>
          </w:tcPr>
          <w:p w14:paraId="64A7E70F" w14:textId="77777777" w:rsidR="00285498" w:rsidRPr="00CB79F2" w:rsidRDefault="00285498" w:rsidP="00285498">
            <w:pPr>
              <w:rPr>
                <w:rFonts w:eastAsia="Calibri" w:cs="Arial"/>
              </w:rPr>
            </w:pPr>
            <w:r w:rsidRPr="00CB79F2">
              <w:rPr>
                <w:rFonts w:eastAsia="Calibri" w:cs="Arial"/>
              </w:rPr>
              <w:t>Ischaemic Stroke</w:t>
            </w:r>
          </w:p>
        </w:tc>
      </w:tr>
      <w:tr w:rsidR="00285498" w:rsidRPr="00CB79F2" w14:paraId="4D433B52" w14:textId="77777777" w:rsidTr="00285498">
        <w:tc>
          <w:tcPr>
            <w:tcW w:w="1418" w:type="dxa"/>
          </w:tcPr>
          <w:p w14:paraId="3642A250" w14:textId="77777777" w:rsidR="00285498" w:rsidRPr="00CB79F2" w:rsidRDefault="00285498" w:rsidP="00285498">
            <w:pPr>
              <w:rPr>
                <w:rFonts w:eastAsia="Times New Roman" w:cs="Arial"/>
              </w:rPr>
            </w:pPr>
            <w:r w:rsidRPr="00CB79F2">
              <w:rPr>
                <w:rFonts w:eastAsia="Times New Roman" w:cs="Arial"/>
              </w:rPr>
              <w:t xml:space="preserve">LDL-C </w:t>
            </w:r>
          </w:p>
        </w:tc>
        <w:tc>
          <w:tcPr>
            <w:tcW w:w="7654" w:type="dxa"/>
          </w:tcPr>
          <w:p w14:paraId="3559B360" w14:textId="6B00BDB7" w:rsidR="00285498" w:rsidRPr="00CB79F2" w:rsidRDefault="00C15E97" w:rsidP="00285498">
            <w:pPr>
              <w:rPr>
                <w:rFonts w:eastAsia="Calibri" w:cs="Arial"/>
              </w:rPr>
            </w:pPr>
            <w:r>
              <w:rPr>
                <w:rFonts w:eastAsia="Calibri" w:cs="Arial"/>
              </w:rPr>
              <w:t>Low-</w:t>
            </w:r>
            <w:r w:rsidR="00285498" w:rsidRPr="00CB79F2">
              <w:rPr>
                <w:rFonts w:eastAsia="Calibri" w:cs="Arial"/>
              </w:rPr>
              <w:t>Density Lipoprotein Cholesterol</w:t>
            </w:r>
          </w:p>
        </w:tc>
      </w:tr>
      <w:tr w:rsidR="00285498" w:rsidRPr="00CB79F2" w14:paraId="57D66F77" w14:textId="77777777" w:rsidTr="00285498">
        <w:tc>
          <w:tcPr>
            <w:tcW w:w="1418" w:type="dxa"/>
          </w:tcPr>
          <w:p w14:paraId="2747A3A3" w14:textId="77777777" w:rsidR="00285498" w:rsidRPr="00CB79F2" w:rsidRDefault="00285498" w:rsidP="00285498">
            <w:pPr>
              <w:rPr>
                <w:rFonts w:eastAsia="Times New Roman" w:cs="Arial"/>
              </w:rPr>
            </w:pPr>
            <w:r w:rsidRPr="00CB79F2">
              <w:rPr>
                <w:rFonts w:eastAsia="Times New Roman" w:cs="Arial"/>
              </w:rPr>
              <w:t>LDLR gene</w:t>
            </w:r>
          </w:p>
        </w:tc>
        <w:tc>
          <w:tcPr>
            <w:tcW w:w="7654" w:type="dxa"/>
          </w:tcPr>
          <w:p w14:paraId="025D7ECF" w14:textId="77777777" w:rsidR="00285498" w:rsidRPr="00CB79F2" w:rsidRDefault="00285498" w:rsidP="00285498">
            <w:pPr>
              <w:rPr>
                <w:rFonts w:eastAsia="Calibri" w:cs="Arial"/>
              </w:rPr>
            </w:pPr>
            <w:r w:rsidRPr="00CB79F2">
              <w:rPr>
                <w:rFonts w:eastAsia="Calibri" w:cs="Arial"/>
              </w:rPr>
              <w:t xml:space="preserve">Low-Density Lipoprotein Receptor Gene </w:t>
            </w:r>
          </w:p>
        </w:tc>
      </w:tr>
      <w:tr w:rsidR="00285498" w:rsidRPr="00CB79F2" w14:paraId="0ADABC1E" w14:textId="77777777" w:rsidTr="00285498">
        <w:tc>
          <w:tcPr>
            <w:tcW w:w="1418" w:type="dxa"/>
          </w:tcPr>
          <w:p w14:paraId="587EFEC6" w14:textId="77777777" w:rsidR="00285498" w:rsidRPr="00CB79F2" w:rsidRDefault="00285498" w:rsidP="00285498">
            <w:pPr>
              <w:rPr>
                <w:rFonts w:eastAsia="Times New Roman" w:cs="Arial"/>
              </w:rPr>
            </w:pPr>
            <w:r w:rsidRPr="00CB79F2">
              <w:rPr>
                <w:rFonts w:eastAsia="Times New Roman" w:cs="Arial"/>
              </w:rPr>
              <w:t>LDLRAP1</w:t>
            </w:r>
          </w:p>
        </w:tc>
        <w:tc>
          <w:tcPr>
            <w:tcW w:w="7654" w:type="dxa"/>
          </w:tcPr>
          <w:p w14:paraId="1B00DAE8" w14:textId="77777777" w:rsidR="00285498" w:rsidRPr="00CB79F2" w:rsidRDefault="00285498" w:rsidP="00285498">
            <w:pPr>
              <w:rPr>
                <w:rFonts w:eastAsia="Calibri" w:cs="Arial"/>
              </w:rPr>
            </w:pPr>
            <w:r w:rsidRPr="00CB79F2">
              <w:rPr>
                <w:rFonts w:eastAsia="Calibri" w:cs="Arial"/>
              </w:rPr>
              <w:t>Low Density Lipoprotein Receptor Adaptor Protein 1</w:t>
            </w:r>
          </w:p>
        </w:tc>
      </w:tr>
      <w:tr w:rsidR="00285498" w:rsidRPr="00CB79F2" w14:paraId="0C00DE12" w14:textId="77777777" w:rsidTr="00285498">
        <w:tc>
          <w:tcPr>
            <w:tcW w:w="1418" w:type="dxa"/>
          </w:tcPr>
          <w:p w14:paraId="046F8978" w14:textId="77777777" w:rsidR="00285498" w:rsidRPr="00CB79F2" w:rsidRDefault="00285498" w:rsidP="00285498">
            <w:pPr>
              <w:rPr>
                <w:rFonts w:eastAsia="Calibri" w:cs="Arial"/>
              </w:rPr>
            </w:pPr>
            <w:r w:rsidRPr="00CB79F2">
              <w:rPr>
                <w:rFonts w:eastAsia="Times New Roman" w:cs="Arial"/>
              </w:rPr>
              <w:t>LIMS</w:t>
            </w:r>
          </w:p>
        </w:tc>
        <w:tc>
          <w:tcPr>
            <w:tcW w:w="7654" w:type="dxa"/>
          </w:tcPr>
          <w:p w14:paraId="45F96768" w14:textId="77777777" w:rsidR="00285498" w:rsidRPr="00CB79F2" w:rsidRDefault="00285498" w:rsidP="00285498">
            <w:pPr>
              <w:rPr>
                <w:rFonts w:eastAsia="Calibri" w:cs="Arial"/>
              </w:rPr>
            </w:pPr>
            <w:r w:rsidRPr="00CB79F2">
              <w:rPr>
                <w:rFonts w:eastAsia="Calibri" w:cs="Arial"/>
              </w:rPr>
              <w:t>Laboratory Information Management Systems</w:t>
            </w:r>
          </w:p>
        </w:tc>
      </w:tr>
      <w:tr w:rsidR="00285498" w:rsidRPr="00CB79F2" w14:paraId="79C12208" w14:textId="77777777" w:rsidTr="00285498">
        <w:tc>
          <w:tcPr>
            <w:tcW w:w="1418" w:type="dxa"/>
          </w:tcPr>
          <w:p w14:paraId="1854117D" w14:textId="77777777" w:rsidR="00285498" w:rsidRPr="00CB79F2" w:rsidRDefault="00285498" w:rsidP="00285498">
            <w:pPr>
              <w:rPr>
                <w:rFonts w:eastAsia="Times New Roman" w:cs="Arial"/>
              </w:rPr>
            </w:pPr>
            <w:r w:rsidRPr="00CB79F2">
              <w:rPr>
                <w:rFonts w:eastAsia="Times New Roman" w:cs="Arial"/>
              </w:rPr>
              <w:t xml:space="preserve">LLT </w:t>
            </w:r>
          </w:p>
        </w:tc>
        <w:tc>
          <w:tcPr>
            <w:tcW w:w="7654" w:type="dxa"/>
          </w:tcPr>
          <w:p w14:paraId="6C2F9DAF" w14:textId="77777777" w:rsidR="00285498" w:rsidRPr="00CB79F2" w:rsidRDefault="00285498" w:rsidP="00285498">
            <w:pPr>
              <w:rPr>
                <w:rFonts w:eastAsia="Calibri" w:cs="Arial"/>
              </w:rPr>
            </w:pPr>
            <w:r w:rsidRPr="00CB79F2">
              <w:rPr>
                <w:rFonts w:eastAsia="Calibri" w:cs="Arial"/>
              </w:rPr>
              <w:t xml:space="preserve">Lipid Lowering Treatment </w:t>
            </w:r>
          </w:p>
        </w:tc>
      </w:tr>
      <w:tr w:rsidR="00285498" w:rsidRPr="00CB79F2" w14:paraId="4C6ECC88" w14:textId="77777777" w:rsidTr="00285498">
        <w:trPr>
          <w:trHeight w:val="61"/>
        </w:trPr>
        <w:tc>
          <w:tcPr>
            <w:tcW w:w="1418" w:type="dxa"/>
          </w:tcPr>
          <w:p w14:paraId="014376A2" w14:textId="77777777" w:rsidR="00285498" w:rsidRPr="00CB79F2" w:rsidRDefault="00285498" w:rsidP="00285498">
            <w:pPr>
              <w:rPr>
                <w:rFonts w:eastAsia="Calibri" w:cs="Arial"/>
                <w:highlight w:val="magenta"/>
              </w:rPr>
            </w:pPr>
            <w:r w:rsidRPr="00CB79F2">
              <w:rPr>
                <w:rFonts w:eastAsia="Times New Roman" w:cs="Arial"/>
              </w:rPr>
              <w:t xml:space="preserve">MEDPED </w:t>
            </w:r>
          </w:p>
        </w:tc>
        <w:tc>
          <w:tcPr>
            <w:tcW w:w="7654" w:type="dxa"/>
          </w:tcPr>
          <w:p w14:paraId="142AE3B8" w14:textId="77777777" w:rsidR="00285498" w:rsidRPr="00CB79F2" w:rsidRDefault="00285498" w:rsidP="00285498">
            <w:pPr>
              <w:rPr>
                <w:rFonts w:eastAsia="Calibri" w:cs="Arial"/>
              </w:rPr>
            </w:pPr>
            <w:r w:rsidRPr="00CB79F2">
              <w:rPr>
                <w:rFonts w:eastAsia="Calibri" w:cs="Arial"/>
              </w:rPr>
              <w:t>Make Early Diagnosis to Prevent Disease</w:t>
            </w:r>
          </w:p>
        </w:tc>
      </w:tr>
      <w:tr w:rsidR="00285498" w:rsidRPr="00CB79F2" w14:paraId="77928583" w14:textId="77777777" w:rsidTr="00285498">
        <w:trPr>
          <w:trHeight w:val="61"/>
        </w:trPr>
        <w:tc>
          <w:tcPr>
            <w:tcW w:w="1418" w:type="dxa"/>
          </w:tcPr>
          <w:p w14:paraId="51A955B5" w14:textId="77777777" w:rsidR="00285498" w:rsidRPr="00CB79F2" w:rsidRDefault="00285498" w:rsidP="00285498">
            <w:pPr>
              <w:rPr>
                <w:rFonts w:eastAsia="Times New Roman" w:cs="Arial"/>
              </w:rPr>
            </w:pPr>
            <w:r w:rsidRPr="00CB79F2">
              <w:rPr>
                <w:rFonts w:eastAsia="Times New Roman" w:cs="Arial"/>
              </w:rPr>
              <w:t xml:space="preserve">MESH </w:t>
            </w:r>
          </w:p>
        </w:tc>
        <w:tc>
          <w:tcPr>
            <w:tcW w:w="7654" w:type="dxa"/>
          </w:tcPr>
          <w:p w14:paraId="6849F03F" w14:textId="77777777" w:rsidR="00285498" w:rsidRPr="00CB79F2" w:rsidRDefault="00285498" w:rsidP="00285498">
            <w:pPr>
              <w:rPr>
                <w:rFonts w:eastAsia="Calibri" w:cs="Arial"/>
              </w:rPr>
            </w:pPr>
            <w:r w:rsidRPr="00CB79F2">
              <w:rPr>
                <w:rFonts w:eastAsia="Calibri" w:cs="Arial"/>
              </w:rPr>
              <w:t xml:space="preserve">Medical Subject Heading </w:t>
            </w:r>
          </w:p>
        </w:tc>
      </w:tr>
      <w:tr w:rsidR="00285498" w:rsidRPr="00CB79F2" w14:paraId="562BCE2C" w14:textId="77777777" w:rsidTr="00285498">
        <w:trPr>
          <w:trHeight w:val="61"/>
        </w:trPr>
        <w:tc>
          <w:tcPr>
            <w:tcW w:w="1418" w:type="dxa"/>
          </w:tcPr>
          <w:p w14:paraId="4B18F09E" w14:textId="77777777" w:rsidR="00285498" w:rsidRPr="00CB79F2" w:rsidRDefault="00285498" w:rsidP="00285498">
            <w:pPr>
              <w:rPr>
                <w:rFonts w:eastAsia="Calibri" w:cs="Arial"/>
                <w:highlight w:val="magenta"/>
              </w:rPr>
            </w:pPr>
            <w:r w:rsidRPr="00CB79F2">
              <w:rPr>
                <w:rFonts w:eastAsia="Times New Roman" w:cs="Arial"/>
              </w:rPr>
              <w:t>MFH</w:t>
            </w:r>
          </w:p>
        </w:tc>
        <w:tc>
          <w:tcPr>
            <w:tcW w:w="7654" w:type="dxa"/>
          </w:tcPr>
          <w:p w14:paraId="16D3CB52" w14:textId="77777777" w:rsidR="00285498" w:rsidRPr="00CB79F2" w:rsidRDefault="00285498" w:rsidP="00285498">
            <w:pPr>
              <w:rPr>
                <w:rFonts w:eastAsia="Calibri" w:cs="Arial"/>
              </w:rPr>
            </w:pPr>
            <w:r w:rsidRPr="00CB79F2">
              <w:rPr>
                <w:rFonts w:eastAsia="Calibri" w:cs="Arial"/>
              </w:rPr>
              <w:t>Monogenic Familial Hypercholesterolaemia</w:t>
            </w:r>
          </w:p>
        </w:tc>
      </w:tr>
      <w:tr w:rsidR="00285498" w:rsidRPr="00CB79F2" w14:paraId="2067E964" w14:textId="77777777" w:rsidTr="00285498">
        <w:trPr>
          <w:trHeight w:val="61"/>
        </w:trPr>
        <w:tc>
          <w:tcPr>
            <w:tcW w:w="1418" w:type="dxa"/>
          </w:tcPr>
          <w:p w14:paraId="69914F77" w14:textId="77777777" w:rsidR="00285498" w:rsidRPr="00CB79F2" w:rsidRDefault="00285498" w:rsidP="00285498">
            <w:pPr>
              <w:rPr>
                <w:rFonts w:eastAsia="Calibri" w:cs="Arial"/>
                <w:highlight w:val="magenta"/>
              </w:rPr>
            </w:pPr>
            <w:r w:rsidRPr="00CB79F2">
              <w:rPr>
                <w:rFonts w:eastAsia="Times New Roman" w:cs="Arial"/>
              </w:rPr>
              <w:t xml:space="preserve">MI </w:t>
            </w:r>
          </w:p>
        </w:tc>
        <w:tc>
          <w:tcPr>
            <w:tcW w:w="7654" w:type="dxa"/>
          </w:tcPr>
          <w:p w14:paraId="06A26E23" w14:textId="77777777" w:rsidR="00285498" w:rsidRPr="00CB79F2" w:rsidRDefault="00285498" w:rsidP="00285498">
            <w:pPr>
              <w:rPr>
                <w:rFonts w:eastAsia="Calibri" w:cs="Arial"/>
              </w:rPr>
            </w:pPr>
            <w:r w:rsidRPr="00CB79F2">
              <w:rPr>
                <w:rFonts w:eastAsia="Calibri" w:cs="Arial"/>
              </w:rPr>
              <w:t xml:space="preserve">Myocardial Infarction </w:t>
            </w:r>
          </w:p>
        </w:tc>
      </w:tr>
      <w:tr w:rsidR="00285498" w:rsidRPr="00CB79F2" w14:paraId="06C30FCE" w14:textId="77777777" w:rsidTr="00285498">
        <w:trPr>
          <w:trHeight w:val="61"/>
        </w:trPr>
        <w:tc>
          <w:tcPr>
            <w:tcW w:w="1418" w:type="dxa"/>
          </w:tcPr>
          <w:p w14:paraId="4D716F67" w14:textId="77777777" w:rsidR="00285498" w:rsidRPr="00CB79F2" w:rsidRDefault="00285498" w:rsidP="00285498">
            <w:pPr>
              <w:rPr>
                <w:rFonts w:eastAsia="Calibri" w:cs="Arial"/>
                <w:highlight w:val="magenta"/>
              </w:rPr>
            </w:pPr>
            <w:r w:rsidRPr="00CB79F2">
              <w:rPr>
                <w:rFonts w:eastAsia="Times New Roman" w:cs="Arial"/>
              </w:rPr>
              <w:t>NHS</w:t>
            </w:r>
          </w:p>
        </w:tc>
        <w:tc>
          <w:tcPr>
            <w:tcW w:w="7654" w:type="dxa"/>
          </w:tcPr>
          <w:p w14:paraId="13CBA69A" w14:textId="77777777" w:rsidR="00285498" w:rsidRPr="00CB79F2" w:rsidRDefault="00285498" w:rsidP="00285498">
            <w:pPr>
              <w:rPr>
                <w:rFonts w:eastAsia="Calibri" w:cs="Arial"/>
              </w:rPr>
            </w:pPr>
            <w:r w:rsidRPr="00CB79F2">
              <w:rPr>
                <w:rFonts w:eastAsia="Calibri" w:cs="Arial"/>
              </w:rPr>
              <w:t>National Health Service</w:t>
            </w:r>
          </w:p>
        </w:tc>
      </w:tr>
      <w:tr w:rsidR="00285498" w:rsidRPr="00CB79F2" w14:paraId="21618781" w14:textId="77777777" w:rsidTr="00285498">
        <w:trPr>
          <w:trHeight w:val="61"/>
        </w:trPr>
        <w:tc>
          <w:tcPr>
            <w:tcW w:w="1418" w:type="dxa"/>
          </w:tcPr>
          <w:p w14:paraId="04420B9C" w14:textId="77777777" w:rsidR="00285498" w:rsidRPr="00CB79F2" w:rsidRDefault="00285498" w:rsidP="00285498">
            <w:pPr>
              <w:rPr>
                <w:rFonts w:eastAsia="Calibri" w:cs="Arial"/>
                <w:highlight w:val="magenta"/>
              </w:rPr>
            </w:pPr>
            <w:r w:rsidRPr="00CB79F2">
              <w:rPr>
                <w:rFonts w:eastAsia="Times New Roman" w:cs="Arial"/>
              </w:rPr>
              <w:lastRenderedPageBreak/>
              <w:t xml:space="preserve">NHSS </w:t>
            </w:r>
          </w:p>
        </w:tc>
        <w:tc>
          <w:tcPr>
            <w:tcW w:w="7654" w:type="dxa"/>
          </w:tcPr>
          <w:p w14:paraId="74C414DE" w14:textId="3247F187" w:rsidR="00285498" w:rsidRPr="00CB79F2" w:rsidRDefault="009338AC" w:rsidP="00285498">
            <w:pPr>
              <w:rPr>
                <w:rFonts w:eastAsia="Calibri" w:cs="Arial"/>
              </w:rPr>
            </w:pPr>
            <w:r w:rsidRPr="00CB79F2">
              <w:rPr>
                <w:rFonts w:eastAsia="Calibri" w:cs="Arial"/>
              </w:rPr>
              <w:t>National Health Services Survey</w:t>
            </w:r>
          </w:p>
        </w:tc>
      </w:tr>
      <w:tr w:rsidR="00285498" w:rsidRPr="00CB79F2" w14:paraId="6695FE19" w14:textId="77777777" w:rsidTr="00285498">
        <w:trPr>
          <w:trHeight w:val="61"/>
        </w:trPr>
        <w:tc>
          <w:tcPr>
            <w:tcW w:w="1418" w:type="dxa"/>
          </w:tcPr>
          <w:p w14:paraId="35982745" w14:textId="77777777" w:rsidR="00285498" w:rsidRPr="00CB79F2" w:rsidRDefault="00285498" w:rsidP="00285498">
            <w:pPr>
              <w:rPr>
                <w:rFonts w:eastAsia="Calibri" w:cs="Arial"/>
                <w:highlight w:val="magenta"/>
              </w:rPr>
            </w:pPr>
            <w:r w:rsidRPr="00CB79F2">
              <w:rPr>
                <w:rFonts w:eastAsia="Times New Roman" w:cs="Arial"/>
              </w:rPr>
              <w:t xml:space="preserve">NRS </w:t>
            </w:r>
          </w:p>
        </w:tc>
        <w:tc>
          <w:tcPr>
            <w:tcW w:w="7654" w:type="dxa"/>
          </w:tcPr>
          <w:p w14:paraId="29275FE1" w14:textId="77777777" w:rsidR="00285498" w:rsidRPr="00CB79F2" w:rsidRDefault="00285498" w:rsidP="00285498">
            <w:pPr>
              <w:rPr>
                <w:rFonts w:eastAsia="Calibri" w:cs="Arial"/>
              </w:rPr>
            </w:pPr>
            <w:r w:rsidRPr="00CB79F2">
              <w:rPr>
                <w:rFonts w:eastAsia="Calibri" w:cs="Arial"/>
              </w:rPr>
              <w:t xml:space="preserve">National Records Scotland </w:t>
            </w:r>
          </w:p>
        </w:tc>
      </w:tr>
      <w:tr w:rsidR="00285498" w:rsidRPr="00CB79F2" w14:paraId="1FBD45AA" w14:textId="77777777" w:rsidTr="00285498">
        <w:trPr>
          <w:trHeight w:val="61"/>
        </w:trPr>
        <w:tc>
          <w:tcPr>
            <w:tcW w:w="1418" w:type="dxa"/>
          </w:tcPr>
          <w:p w14:paraId="2341EA3D" w14:textId="77777777" w:rsidR="00285498" w:rsidRPr="00CB79F2" w:rsidRDefault="00285498" w:rsidP="00285498">
            <w:pPr>
              <w:rPr>
                <w:rFonts w:eastAsia="Calibri" w:cs="Arial"/>
                <w:highlight w:val="magenta"/>
              </w:rPr>
            </w:pPr>
            <w:r w:rsidRPr="00CB79F2">
              <w:rPr>
                <w:rFonts w:eastAsia="Times New Roman" w:cs="Arial"/>
              </w:rPr>
              <w:t>NICE</w:t>
            </w:r>
          </w:p>
        </w:tc>
        <w:tc>
          <w:tcPr>
            <w:tcW w:w="7654" w:type="dxa"/>
          </w:tcPr>
          <w:p w14:paraId="32C3E1E1" w14:textId="77777777" w:rsidR="00285498" w:rsidRPr="00CB79F2" w:rsidRDefault="00285498" w:rsidP="00285498">
            <w:pPr>
              <w:rPr>
                <w:rFonts w:eastAsia="Calibri" w:cs="Arial"/>
              </w:rPr>
            </w:pPr>
            <w:r w:rsidRPr="00CB79F2">
              <w:rPr>
                <w:rFonts w:eastAsia="Calibri" w:cs="Arial"/>
              </w:rPr>
              <w:t>National Institute For Health And Care Excellence</w:t>
            </w:r>
          </w:p>
        </w:tc>
      </w:tr>
      <w:tr w:rsidR="00285498" w:rsidRPr="00CB79F2" w14:paraId="2166A252" w14:textId="77777777" w:rsidTr="00285498">
        <w:trPr>
          <w:trHeight w:val="61"/>
        </w:trPr>
        <w:tc>
          <w:tcPr>
            <w:tcW w:w="1418" w:type="dxa"/>
          </w:tcPr>
          <w:p w14:paraId="1C3AE49E" w14:textId="77777777" w:rsidR="00285498" w:rsidRPr="00CB79F2" w:rsidRDefault="00285498" w:rsidP="00285498">
            <w:pPr>
              <w:rPr>
                <w:rFonts w:eastAsia="Calibri" w:cs="Arial"/>
                <w:highlight w:val="magenta"/>
              </w:rPr>
            </w:pPr>
            <w:r w:rsidRPr="00CB79F2">
              <w:rPr>
                <w:rFonts w:eastAsia="Times New Roman" w:cs="Arial"/>
              </w:rPr>
              <w:t xml:space="preserve">ONS </w:t>
            </w:r>
          </w:p>
        </w:tc>
        <w:tc>
          <w:tcPr>
            <w:tcW w:w="7654" w:type="dxa"/>
          </w:tcPr>
          <w:p w14:paraId="1A614A28" w14:textId="77777777" w:rsidR="00285498" w:rsidRPr="00CB79F2" w:rsidRDefault="00285498" w:rsidP="00285498">
            <w:pPr>
              <w:rPr>
                <w:rFonts w:eastAsia="Calibri" w:cs="Arial"/>
              </w:rPr>
            </w:pPr>
            <w:r w:rsidRPr="00CB79F2">
              <w:rPr>
                <w:rFonts w:eastAsia="Calibri" w:cs="Arial"/>
              </w:rPr>
              <w:t xml:space="preserve">Office National Statistics </w:t>
            </w:r>
          </w:p>
        </w:tc>
      </w:tr>
      <w:tr w:rsidR="00A705F4" w:rsidRPr="00CB79F2" w14:paraId="060CCFB2" w14:textId="77777777" w:rsidTr="00DD2782">
        <w:trPr>
          <w:trHeight w:val="61"/>
        </w:trPr>
        <w:tc>
          <w:tcPr>
            <w:tcW w:w="1418" w:type="dxa"/>
            <w:shd w:val="clear" w:color="auto" w:fill="auto"/>
          </w:tcPr>
          <w:p w14:paraId="6A69812C" w14:textId="482FDBA3" w:rsidR="00A705F4" w:rsidRPr="00CB79F2" w:rsidRDefault="00A705F4" w:rsidP="00285498">
            <w:pPr>
              <w:rPr>
                <w:rFonts w:eastAsia="Times New Roman" w:cs="Arial"/>
              </w:rPr>
            </w:pPr>
            <w:r>
              <w:rPr>
                <w:rFonts w:eastAsia="Times New Roman" w:cs="Arial"/>
              </w:rPr>
              <w:t>PASS</w:t>
            </w:r>
          </w:p>
        </w:tc>
        <w:tc>
          <w:tcPr>
            <w:tcW w:w="7654" w:type="dxa"/>
            <w:shd w:val="clear" w:color="auto" w:fill="auto"/>
          </w:tcPr>
          <w:p w14:paraId="6C8D5BEF" w14:textId="1EABEBB5" w:rsidR="00A705F4" w:rsidRPr="00CB79F2" w:rsidRDefault="00A705F4" w:rsidP="00A705F4">
            <w:pPr>
              <w:rPr>
                <w:rFonts w:eastAsia="Calibri" w:cs="Arial"/>
              </w:rPr>
            </w:pPr>
            <w:proofErr w:type="spellStart"/>
            <w:r w:rsidRPr="00A705F4">
              <w:rPr>
                <w:rFonts w:eastAsia="Calibri" w:cs="Arial"/>
              </w:rPr>
              <w:t>Pro</w:t>
            </w:r>
            <w:r>
              <w:rPr>
                <w:rFonts w:eastAsia="Calibri" w:cs="Arial"/>
              </w:rPr>
              <w:t>A</w:t>
            </w:r>
            <w:r w:rsidRPr="00A705F4">
              <w:rPr>
                <w:rFonts w:eastAsia="Calibri" w:cs="Arial"/>
              </w:rPr>
              <w:t>ctive</w:t>
            </w:r>
            <w:proofErr w:type="spellEnd"/>
            <w:r w:rsidRPr="00A705F4">
              <w:rPr>
                <w:rFonts w:eastAsia="Calibri" w:cs="Arial"/>
              </w:rPr>
              <w:t xml:space="preserve"> Software Solutions</w:t>
            </w:r>
          </w:p>
        </w:tc>
      </w:tr>
      <w:tr w:rsidR="00285498" w:rsidRPr="00CB79F2" w14:paraId="2C65865E" w14:textId="77777777" w:rsidTr="00285498">
        <w:trPr>
          <w:trHeight w:val="61"/>
        </w:trPr>
        <w:tc>
          <w:tcPr>
            <w:tcW w:w="1418" w:type="dxa"/>
          </w:tcPr>
          <w:p w14:paraId="796DE9B2" w14:textId="77777777" w:rsidR="00285498" w:rsidRPr="00CB79F2" w:rsidRDefault="00285498" w:rsidP="00285498">
            <w:pPr>
              <w:rPr>
                <w:rFonts w:eastAsia="Times New Roman" w:cs="Arial"/>
              </w:rPr>
            </w:pPr>
            <w:r w:rsidRPr="00CB79F2">
              <w:rPr>
                <w:rFonts w:eastAsia="Times New Roman" w:cs="Arial"/>
              </w:rPr>
              <w:t>PBPP</w:t>
            </w:r>
          </w:p>
        </w:tc>
        <w:tc>
          <w:tcPr>
            <w:tcW w:w="7654" w:type="dxa"/>
          </w:tcPr>
          <w:p w14:paraId="08AB3D91" w14:textId="77777777" w:rsidR="00285498" w:rsidRPr="00CB79F2" w:rsidRDefault="00285498" w:rsidP="00285498">
            <w:pPr>
              <w:rPr>
                <w:rFonts w:eastAsia="Calibri" w:cs="Arial"/>
              </w:rPr>
            </w:pPr>
            <w:r w:rsidRPr="00CB79F2">
              <w:rPr>
                <w:rFonts w:eastAsia="Calibri" w:cs="Arial"/>
              </w:rPr>
              <w:t xml:space="preserve">Public Benefit And Privacy Panel </w:t>
            </w:r>
          </w:p>
        </w:tc>
      </w:tr>
      <w:tr w:rsidR="00285498" w:rsidRPr="00CB79F2" w14:paraId="189E79F2" w14:textId="77777777" w:rsidTr="00285498">
        <w:trPr>
          <w:trHeight w:val="61"/>
        </w:trPr>
        <w:tc>
          <w:tcPr>
            <w:tcW w:w="1418" w:type="dxa"/>
          </w:tcPr>
          <w:p w14:paraId="4DE0A1CF" w14:textId="77777777" w:rsidR="00285498" w:rsidRPr="00CB79F2" w:rsidRDefault="00285498" w:rsidP="00285498">
            <w:pPr>
              <w:rPr>
                <w:rFonts w:eastAsia="Times New Roman" w:cs="Arial"/>
              </w:rPr>
            </w:pPr>
            <w:r w:rsidRPr="00CB79F2">
              <w:rPr>
                <w:rFonts w:eastAsia="Times New Roman" w:cs="Arial"/>
              </w:rPr>
              <w:t xml:space="preserve">PCI </w:t>
            </w:r>
          </w:p>
        </w:tc>
        <w:tc>
          <w:tcPr>
            <w:tcW w:w="7654" w:type="dxa"/>
          </w:tcPr>
          <w:p w14:paraId="3DAC5DFD" w14:textId="77777777" w:rsidR="00285498" w:rsidRPr="00CB79F2" w:rsidRDefault="00285498" w:rsidP="00285498">
            <w:pPr>
              <w:rPr>
                <w:rFonts w:eastAsia="Calibri" w:cs="Arial"/>
              </w:rPr>
            </w:pPr>
            <w:r w:rsidRPr="00CB79F2">
              <w:rPr>
                <w:rFonts w:eastAsia="Calibri" w:cs="Arial"/>
              </w:rPr>
              <w:t xml:space="preserve">Percutaneous Coronary Intervention </w:t>
            </w:r>
          </w:p>
        </w:tc>
      </w:tr>
      <w:tr w:rsidR="00285498" w:rsidRPr="00CB79F2" w14:paraId="75A95874" w14:textId="77777777" w:rsidTr="00285498">
        <w:trPr>
          <w:trHeight w:val="61"/>
        </w:trPr>
        <w:tc>
          <w:tcPr>
            <w:tcW w:w="1418" w:type="dxa"/>
          </w:tcPr>
          <w:p w14:paraId="12B8F3E3" w14:textId="77777777" w:rsidR="00285498" w:rsidRPr="00CB79F2" w:rsidRDefault="00285498" w:rsidP="00285498">
            <w:pPr>
              <w:rPr>
                <w:rFonts w:eastAsia="Calibri" w:cs="Arial"/>
                <w:highlight w:val="magenta"/>
              </w:rPr>
            </w:pPr>
            <w:r w:rsidRPr="00CB79F2">
              <w:rPr>
                <w:rFonts w:eastAsia="Times New Roman" w:cs="Arial"/>
              </w:rPr>
              <w:t>PCSK9</w:t>
            </w:r>
          </w:p>
        </w:tc>
        <w:tc>
          <w:tcPr>
            <w:tcW w:w="7654" w:type="dxa"/>
          </w:tcPr>
          <w:p w14:paraId="5C70FD11" w14:textId="77777777" w:rsidR="00285498" w:rsidRPr="00CB79F2" w:rsidRDefault="00285498" w:rsidP="00285498">
            <w:pPr>
              <w:rPr>
                <w:rFonts w:eastAsia="Calibri" w:cs="Arial"/>
              </w:rPr>
            </w:pPr>
            <w:r w:rsidRPr="00CB79F2">
              <w:rPr>
                <w:rFonts w:eastAsia="Calibri" w:cs="Arial"/>
              </w:rPr>
              <w:t xml:space="preserve">Proprotein Convertase Subtilisin </w:t>
            </w:r>
            <w:proofErr w:type="spellStart"/>
            <w:r w:rsidRPr="00CB79F2">
              <w:rPr>
                <w:rFonts w:eastAsia="Calibri" w:cs="Arial"/>
              </w:rPr>
              <w:t>Kexin</w:t>
            </w:r>
            <w:proofErr w:type="spellEnd"/>
            <w:r w:rsidRPr="00CB79F2">
              <w:rPr>
                <w:rFonts w:eastAsia="Calibri" w:cs="Arial"/>
              </w:rPr>
              <w:t xml:space="preserve"> Type 9</w:t>
            </w:r>
          </w:p>
        </w:tc>
      </w:tr>
      <w:tr w:rsidR="00285498" w:rsidRPr="00CB79F2" w14:paraId="5812604D" w14:textId="77777777" w:rsidTr="00285498">
        <w:trPr>
          <w:trHeight w:val="61"/>
        </w:trPr>
        <w:tc>
          <w:tcPr>
            <w:tcW w:w="1418" w:type="dxa"/>
          </w:tcPr>
          <w:p w14:paraId="7CB34DD4" w14:textId="77777777" w:rsidR="00285498" w:rsidRPr="00CB79F2" w:rsidRDefault="00285498" w:rsidP="00285498">
            <w:pPr>
              <w:rPr>
                <w:rFonts w:eastAsia="Times New Roman" w:cs="Arial"/>
              </w:rPr>
            </w:pPr>
            <w:r w:rsidRPr="00CB79F2">
              <w:rPr>
                <w:rFonts w:eastAsia="Times New Roman" w:cs="Arial"/>
              </w:rPr>
              <w:t xml:space="preserve">PIS </w:t>
            </w:r>
          </w:p>
        </w:tc>
        <w:tc>
          <w:tcPr>
            <w:tcW w:w="7654" w:type="dxa"/>
          </w:tcPr>
          <w:p w14:paraId="05BDA93E" w14:textId="77777777" w:rsidR="00285498" w:rsidRPr="00CB79F2" w:rsidRDefault="00285498" w:rsidP="00285498">
            <w:pPr>
              <w:rPr>
                <w:rFonts w:eastAsia="Calibri" w:cs="Arial"/>
              </w:rPr>
            </w:pPr>
            <w:r w:rsidRPr="00CB79F2">
              <w:rPr>
                <w:rFonts w:eastAsia="Calibri" w:cs="Arial"/>
              </w:rPr>
              <w:t xml:space="preserve">Prescribing Information System </w:t>
            </w:r>
          </w:p>
        </w:tc>
      </w:tr>
      <w:tr w:rsidR="00285498" w:rsidRPr="00CB79F2" w14:paraId="0E25E34E" w14:textId="77777777" w:rsidTr="00285498">
        <w:trPr>
          <w:trHeight w:val="61"/>
        </w:trPr>
        <w:tc>
          <w:tcPr>
            <w:tcW w:w="1418" w:type="dxa"/>
          </w:tcPr>
          <w:p w14:paraId="54054D54" w14:textId="77777777" w:rsidR="00285498" w:rsidRPr="00CB79F2" w:rsidRDefault="00285498" w:rsidP="00285498">
            <w:pPr>
              <w:rPr>
                <w:rFonts w:eastAsia="Times New Roman" w:cs="Arial"/>
              </w:rPr>
            </w:pPr>
            <w:r w:rsidRPr="00CB79F2">
              <w:rPr>
                <w:rFonts w:eastAsia="Times New Roman" w:cs="Arial"/>
              </w:rPr>
              <w:t>PRISMA</w:t>
            </w:r>
          </w:p>
        </w:tc>
        <w:tc>
          <w:tcPr>
            <w:tcW w:w="7654" w:type="dxa"/>
          </w:tcPr>
          <w:p w14:paraId="6A7463CF" w14:textId="77777777" w:rsidR="00285498" w:rsidRPr="00CB79F2" w:rsidRDefault="00285498" w:rsidP="00285498">
            <w:pPr>
              <w:rPr>
                <w:rFonts w:eastAsia="Calibri" w:cs="Arial"/>
              </w:rPr>
            </w:pPr>
            <w:r w:rsidRPr="00CB79F2">
              <w:rPr>
                <w:rFonts w:eastAsia="Calibri" w:cs="Arial"/>
              </w:rPr>
              <w:t>Preferred Reporting Items for Systematic Reviews And Meta-Analyses</w:t>
            </w:r>
          </w:p>
        </w:tc>
      </w:tr>
      <w:tr w:rsidR="00285498" w:rsidRPr="00CB79F2" w14:paraId="5623ADAF" w14:textId="77777777" w:rsidTr="00285498">
        <w:trPr>
          <w:trHeight w:val="61"/>
        </w:trPr>
        <w:tc>
          <w:tcPr>
            <w:tcW w:w="1418" w:type="dxa"/>
          </w:tcPr>
          <w:p w14:paraId="5E8DD86A" w14:textId="77777777" w:rsidR="00285498" w:rsidRPr="00CB79F2" w:rsidRDefault="00285498" w:rsidP="00285498">
            <w:pPr>
              <w:rPr>
                <w:rFonts w:eastAsia="Times New Roman" w:cs="Arial"/>
              </w:rPr>
            </w:pPr>
            <w:r w:rsidRPr="00CB79F2">
              <w:rPr>
                <w:rFonts w:eastAsia="Times New Roman" w:cs="Arial"/>
              </w:rPr>
              <w:t xml:space="preserve">PVD </w:t>
            </w:r>
          </w:p>
        </w:tc>
        <w:tc>
          <w:tcPr>
            <w:tcW w:w="7654" w:type="dxa"/>
          </w:tcPr>
          <w:p w14:paraId="02B43360" w14:textId="77777777" w:rsidR="00285498" w:rsidRPr="00CB79F2" w:rsidRDefault="00285498" w:rsidP="00285498">
            <w:pPr>
              <w:rPr>
                <w:rFonts w:eastAsia="Calibri" w:cs="Arial"/>
              </w:rPr>
            </w:pPr>
            <w:r w:rsidRPr="00CB79F2">
              <w:rPr>
                <w:rFonts w:eastAsia="Calibri" w:cs="Arial"/>
              </w:rPr>
              <w:t>Peripheral Vascular Disease</w:t>
            </w:r>
          </w:p>
        </w:tc>
      </w:tr>
      <w:tr w:rsidR="00285498" w:rsidRPr="00CB79F2" w14:paraId="136A62DC" w14:textId="77777777" w:rsidTr="00285498">
        <w:trPr>
          <w:trHeight w:val="61"/>
        </w:trPr>
        <w:tc>
          <w:tcPr>
            <w:tcW w:w="1418" w:type="dxa"/>
          </w:tcPr>
          <w:p w14:paraId="31CAFB2D" w14:textId="77777777" w:rsidR="00285498" w:rsidRPr="00CB79F2" w:rsidRDefault="00285498" w:rsidP="00285498">
            <w:pPr>
              <w:rPr>
                <w:rFonts w:eastAsia="Times New Roman" w:cs="Arial"/>
              </w:rPr>
            </w:pPr>
            <w:r w:rsidRPr="00CB79F2">
              <w:rPr>
                <w:rFonts w:eastAsia="Times New Roman" w:cs="Arial"/>
              </w:rPr>
              <w:t xml:space="preserve">QALYS </w:t>
            </w:r>
          </w:p>
        </w:tc>
        <w:tc>
          <w:tcPr>
            <w:tcW w:w="7654" w:type="dxa"/>
          </w:tcPr>
          <w:p w14:paraId="5312CDB4" w14:textId="77777777" w:rsidR="00285498" w:rsidRPr="00CB79F2" w:rsidRDefault="00285498" w:rsidP="00285498">
            <w:pPr>
              <w:rPr>
                <w:rFonts w:eastAsia="Calibri" w:cs="Arial"/>
              </w:rPr>
            </w:pPr>
            <w:r w:rsidRPr="00CB79F2">
              <w:rPr>
                <w:rFonts w:eastAsia="Calibri" w:cs="Arial"/>
              </w:rPr>
              <w:t xml:space="preserve">Quality Adjusted Life Years </w:t>
            </w:r>
          </w:p>
        </w:tc>
      </w:tr>
      <w:tr w:rsidR="00285498" w:rsidRPr="00CB79F2" w14:paraId="3F766E10" w14:textId="77777777" w:rsidTr="00285498">
        <w:trPr>
          <w:trHeight w:val="61"/>
        </w:trPr>
        <w:tc>
          <w:tcPr>
            <w:tcW w:w="1418" w:type="dxa"/>
          </w:tcPr>
          <w:p w14:paraId="735F5E0C" w14:textId="77777777" w:rsidR="00285498" w:rsidRPr="00CB79F2" w:rsidRDefault="00285498" w:rsidP="00285498">
            <w:pPr>
              <w:rPr>
                <w:rFonts w:eastAsia="Times New Roman" w:cs="Arial"/>
              </w:rPr>
            </w:pPr>
            <w:r w:rsidRPr="00CB79F2">
              <w:rPr>
                <w:rFonts w:eastAsia="Times New Roman" w:cs="Arial"/>
              </w:rPr>
              <w:t>QUADAS-2</w:t>
            </w:r>
          </w:p>
        </w:tc>
        <w:tc>
          <w:tcPr>
            <w:tcW w:w="7654" w:type="dxa"/>
          </w:tcPr>
          <w:p w14:paraId="2CA7E12E" w14:textId="77777777" w:rsidR="00285498" w:rsidRPr="00CB79F2" w:rsidRDefault="00285498" w:rsidP="00285498">
            <w:pPr>
              <w:rPr>
                <w:rFonts w:eastAsia="Calibri" w:cs="Arial"/>
              </w:rPr>
            </w:pPr>
            <w:r w:rsidRPr="00CB79F2">
              <w:rPr>
                <w:rFonts w:eastAsia="Calibri" w:cs="Arial"/>
              </w:rPr>
              <w:t xml:space="preserve">Quality Assessment of Diagnostic Accuracy Studies </w:t>
            </w:r>
          </w:p>
        </w:tc>
      </w:tr>
      <w:tr w:rsidR="00285498" w:rsidRPr="00CB79F2" w14:paraId="439268DB" w14:textId="77777777" w:rsidTr="00285498">
        <w:trPr>
          <w:trHeight w:val="61"/>
        </w:trPr>
        <w:tc>
          <w:tcPr>
            <w:tcW w:w="1418" w:type="dxa"/>
          </w:tcPr>
          <w:p w14:paraId="3D69392C" w14:textId="77777777" w:rsidR="00285498" w:rsidRPr="00CB79F2" w:rsidRDefault="00285498" w:rsidP="00285498">
            <w:pPr>
              <w:rPr>
                <w:rFonts w:eastAsia="Times New Roman" w:cs="Arial"/>
              </w:rPr>
            </w:pPr>
            <w:r w:rsidRPr="00CB79F2">
              <w:rPr>
                <w:rFonts w:eastAsia="Times New Roman" w:cs="Arial"/>
              </w:rPr>
              <w:t xml:space="preserve">R&amp;D </w:t>
            </w:r>
          </w:p>
        </w:tc>
        <w:tc>
          <w:tcPr>
            <w:tcW w:w="7654" w:type="dxa"/>
          </w:tcPr>
          <w:p w14:paraId="08C33344" w14:textId="77777777" w:rsidR="00285498" w:rsidRPr="00CB79F2" w:rsidRDefault="00285498" w:rsidP="00285498">
            <w:pPr>
              <w:rPr>
                <w:rFonts w:eastAsia="Calibri" w:cs="Arial"/>
              </w:rPr>
            </w:pPr>
            <w:r w:rsidRPr="00CB79F2">
              <w:rPr>
                <w:rFonts w:eastAsia="Calibri" w:cs="Arial"/>
              </w:rPr>
              <w:t xml:space="preserve">Research &amp; Development </w:t>
            </w:r>
          </w:p>
        </w:tc>
      </w:tr>
      <w:tr w:rsidR="00285498" w:rsidRPr="00CB79F2" w14:paraId="24718D37" w14:textId="77777777" w:rsidTr="00285498">
        <w:trPr>
          <w:trHeight w:val="61"/>
        </w:trPr>
        <w:tc>
          <w:tcPr>
            <w:tcW w:w="1418" w:type="dxa"/>
          </w:tcPr>
          <w:p w14:paraId="62CD7964" w14:textId="77777777" w:rsidR="00285498" w:rsidRPr="00CB79F2" w:rsidRDefault="00285498" w:rsidP="00285498">
            <w:pPr>
              <w:rPr>
                <w:rFonts w:eastAsia="Times New Roman" w:cs="Arial"/>
              </w:rPr>
            </w:pPr>
            <w:r w:rsidRPr="00CB79F2">
              <w:rPr>
                <w:rFonts w:eastAsia="Times New Roman" w:cs="Arial"/>
              </w:rPr>
              <w:t xml:space="preserve">SB </w:t>
            </w:r>
          </w:p>
        </w:tc>
        <w:tc>
          <w:tcPr>
            <w:tcW w:w="7654" w:type="dxa"/>
          </w:tcPr>
          <w:p w14:paraId="7FB6D760" w14:textId="214F605F" w:rsidR="00285498" w:rsidRPr="00CB79F2" w:rsidRDefault="00537ABE" w:rsidP="00285498">
            <w:pPr>
              <w:rPr>
                <w:rFonts w:eastAsia="Calibri" w:cs="Arial"/>
              </w:rPr>
            </w:pPr>
            <w:r w:rsidRPr="00CB79F2">
              <w:rPr>
                <w:rFonts w:eastAsia="Calibri" w:cs="Arial"/>
              </w:rPr>
              <w:t>Simon Broome</w:t>
            </w:r>
          </w:p>
        </w:tc>
      </w:tr>
      <w:tr w:rsidR="00285498" w:rsidRPr="00CB79F2" w14:paraId="19DE04D8" w14:textId="77777777" w:rsidTr="00285498">
        <w:trPr>
          <w:trHeight w:val="61"/>
        </w:trPr>
        <w:tc>
          <w:tcPr>
            <w:tcW w:w="1418" w:type="dxa"/>
          </w:tcPr>
          <w:p w14:paraId="33433CE4" w14:textId="77777777" w:rsidR="00285498" w:rsidRPr="00CB79F2" w:rsidRDefault="00285498" w:rsidP="00285498">
            <w:pPr>
              <w:rPr>
                <w:rFonts w:eastAsia="Times New Roman" w:cs="Arial"/>
              </w:rPr>
            </w:pPr>
            <w:r w:rsidRPr="00CB79F2">
              <w:rPr>
                <w:rFonts w:eastAsia="Times New Roman" w:cs="Arial"/>
              </w:rPr>
              <w:t>SD</w:t>
            </w:r>
          </w:p>
        </w:tc>
        <w:tc>
          <w:tcPr>
            <w:tcW w:w="7654" w:type="dxa"/>
          </w:tcPr>
          <w:p w14:paraId="3583BC5D" w14:textId="77777777" w:rsidR="00285498" w:rsidRPr="00CB79F2" w:rsidRDefault="00285498" w:rsidP="00285498">
            <w:pPr>
              <w:rPr>
                <w:rFonts w:eastAsia="Calibri" w:cs="Arial"/>
              </w:rPr>
            </w:pPr>
            <w:r w:rsidRPr="00CB79F2">
              <w:rPr>
                <w:rFonts w:eastAsia="Calibri" w:cs="Arial"/>
              </w:rPr>
              <w:t xml:space="preserve">Standard Deviation </w:t>
            </w:r>
          </w:p>
        </w:tc>
      </w:tr>
      <w:tr w:rsidR="00285498" w:rsidRPr="00CB79F2" w14:paraId="48827A61" w14:textId="77777777" w:rsidTr="00285498">
        <w:trPr>
          <w:trHeight w:val="61"/>
        </w:trPr>
        <w:tc>
          <w:tcPr>
            <w:tcW w:w="1418" w:type="dxa"/>
          </w:tcPr>
          <w:p w14:paraId="756C89C3" w14:textId="77777777" w:rsidR="00285498" w:rsidRPr="00CB79F2" w:rsidRDefault="00285498" w:rsidP="00285498">
            <w:pPr>
              <w:rPr>
                <w:rFonts w:eastAsia="Times New Roman" w:cs="Arial"/>
              </w:rPr>
            </w:pPr>
            <w:proofErr w:type="spellStart"/>
            <w:r w:rsidRPr="00CB79F2">
              <w:rPr>
                <w:rFonts w:eastAsia="Times New Roman" w:cs="Arial"/>
              </w:rPr>
              <w:t>SMbR</w:t>
            </w:r>
            <w:proofErr w:type="spellEnd"/>
          </w:p>
        </w:tc>
        <w:tc>
          <w:tcPr>
            <w:tcW w:w="7654" w:type="dxa"/>
          </w:tcPr>
          <w:p w14:paraId="5FEDFFFD" w14:textId="77777777" w:rsidR="00285498" w:rsidRPr="00CB79F2" w:rsidRDefault="00285498" w:rsidP="00285498">
            <w:pPr>
              <w:rPr>
                <w:rFonts w:eastAsia="Calibri" w:cs="Arial"/>
              </w:rPr>
            </w:pPr>
            <w:r w:rsidRPr="00CB79F2">
              <w:rPr>
                <w:rFonts w:eastAsia="Calibri" w:cs="Arial"/>
              </w:rPr>
              <w:t>Standardised Morbidity Ratios</w:t>
            </w:r>
          </w:p>
        </w:tc>
      </w:tr>
      <w:tr w:rsidR="00285498" w:rsidRPr="00CB79F2" w14:paraId="0D07B977" w14:textId="77777777" w:rsidTr="00285498">
        <w:trPr>
          <w:trHeight w:val="61"/>
        </w:trPr>
        <w:tc>
          <w:tcPr>
            <w:tcW w:w="1418" w:type="dxa"/>
          </w:tcPr>
          <w:p w14:paraId="4ABDDC20" w14:textId="77777777" w:rsidR="00285498" w:rsidRPr="00CB79F2" w:rsidRDefault="00285498" w:rsidP="00285498">
            <w:pPr>
              <w:rPr>
                <w:rFonts w:eastAsia="Times New Roman" w:cs="Arial"/>
              </w:rPr>
            </w:pPr>
            <w:r w:rsidRPr="00CB79F2">
              <w:rPr>
                <w:rFonts w:eastAsia="Times New Roman" w:cs="Arial"/>
              </w:rPr>
              <w:t xml:space="preserve">TC </w:t>
            </w:r>
          </w:p>
        </w:tc>
        <w:tc>
          <w:tcPr>
            <w:tcW w:w="7654" w:type="dxa"/>
          </w:tcPr>
          <w:p w14:paraId="70B28E3D" w14:textId="77777777" w:rsidR="00285498" w:rsidRPr="00CB79F2" w:rsidRDefault="00285498" w:rsidP="00285498">
            <w:pPr>
              <w:rPr>
                <w:rFonts w:eastAsia="Calibri" w:cs="Arial"/>
              </w:rPr>
            </w:pPr>
            <w:r w:rsidRPr="00CB79F2">
              <w:rPr>
                <w:rFonts w:eastAsia="Calibri" w:cs="Arial"/>
              </w:rPr>
              <w:t xml:space="preserve">Total Cholesterol </w:t>
            </w:r>
          </w:p>
        </w:tc>
      </w:tr>
      <w:tr w:rsidR="00285498" w:rsidRPr="00CB79F2" w14:paraId="5E462F06" w14:textId="77777777" w:rsidTr="00285498">
        <w:trPr>
          <w:trHeight w:val="61"/>
        </w:trPr>
        <w:tc>
          <w:tcPr>
            <w:tcW w:w="1418" w:type="dxa"/>
          </w:tcPr>
          <w:p w14:paraId="7C62D515" w14:textId="77777777" w:rsidR="00285498" w:rsidRPr="00CB79F2" w:rsidRDefault="00285498" w:rsidP="00285498">
            <w:pPr>
              <w:rPr>
                <w:rFonts w:eastAsia="Times New Roman" w:cs="Arial"/>
              </w:rPr>
            </w:pPr>
            <w:r w:rsidRPr="00CB79F2">
              <w:rPr>
                <w:rFonts w:eastAsia="Times New Roman" w:cs="Arial"/>
              </w:rPr>
              <w:t>TIA</w:t>
            </w:r>
          </w:p>
        </w:tc>
        <w:tc>
          <w:tcPr>
            <w:tcW w:w="7654" w:type="dxa"/>
          </w:tcPr>
          <w:p w14:paraId="76957213" w14:textId="77777777" w:rsidR="00285498" w:rsidRPr="00CB79F2" w:rsidRDefault="00285498" w:rsidP="00285498">
            <w:pPr>
              <w:rPr>
                <w:rFonts w:eastAsia="Calibri" w:cs="Arial"/>
              </w:rPr>
            </w:pPr>
            <w:r w:rsidRPr="00CB79F2">
              <w:rPr>
                <w:rFonts w:eastAsia="Calibri" w:cs="Arial"/>
              </w:rPr>
              <w:t>Transient Ischaemic Attack</w:t>
            </w:r>
          </w:p>
        </w:tc>
      </w:tr>
      <w:tr w:rsidR="00285498" w:rsidRPr="00CB79F2" w14:paraId="1F9D16AE" w14:textId="77777777" w:rsidTr="00285498">
        <w:trPr>
          <w:trHeight w:val="61"/>
        </w:trPr>
        <w:tc>
          <w:tcPr>
            <w:tcW w:w="1418" w:type="dxa"/>
          </w:tcPr>
          <w:p w14:paraId="4586D737" w14:textId="77777777" w:rsidR="00285498" w:rsidRPr="00CB79F2" w:rsidRDefault="00285498" w:rsidP="00285498">
            <w:pPr>
              <w:rPr>
                <w:rFonts w:eastAsia="Times New Roman" w:cs="Arial"/>
              </w:rPr>
            </w:pPr>
            <w:r w:rsidRPr="00CB79F2">
              <w:rPr>
                <w:rFonts w:eastAsia="Times New Roman" w:cs="Arial"/>
              </w:rPr>
              <w:t>VUS</w:t>
            </w:r>
          </w:p>
        </w:tc>
        <w:tc>
          <w:tcPr>
            <w:tcW w:w="7654" w:type="dxa"/>
          </w:tcPr>
          <w:p w14:paraId="60FB313F" w14:textId="77777777" w:rsidR="00285498" w:rsidRPr="00CB79F2" w:rsidRDefault="00285498" w:rsidP="00285498">
            <w:pPr>
              <w:rPr>
                <w:rFonts w:eastAsia="Calibri" w:cs="Arial"/>
              </w:rPr>
            </w:pPr>
            <w:r w:rsidRPr="00CB79F2">
              <w:rPr>
                <w:rFonts w:eastAsia="Calibri" w:cs="Arial"/>
              </w:rPr>
              <w:t>Variant of Uncertain Significance</w:t>
            </w:r>
          </w:p>
        </w:tc>
      </w:tr>
      <w:tr w:rsidR="00285498" w:rsidRPr="00CB79F2" w14:paraId="46E99F65" w14:textId="77777777" w:rsidTr="00285498">
        <w:trPr>
          <w:trHeight w:val="61"/>
        </w:trPr>
        <w:tc>
          <w:tcPr>
            <w:tcW w:w="1418" w:type="dxa"/>
          </w:tcPr>
          <w:p w14:paraId="687BCE0D" w14:textId="77777777" w:rsidR="00285498" w:rsidRPr="00CB79F2" w:rsidRDefault="00285498" w:rsidP="00285498">
            <w:pPr>
              <w:rPr>
                <w:rFonts w:eastAsia="Times New Roman" w:cs="Arial"/>
              </w:rPr>
            </w:pPr>
            <w:r w:rsidRPr="00CB79F2">
              <w:rPr>
                <w:rFonts w:eastAsia="Times New Roman" w:cs="Arial"/>
              </w:rPr>
              <w:t>WDLCN</w:t>
            </w:r>
          </w:p>
        </w:tc>
        <w:tc>
          <w:tcPr>
            <w:tcW w:w="7654" w:type="dxa"/>
          </w:tcPr>
          <w:p w14:paraId="709CB571" w14:textId="77777777" w:rsidR="00285498" w:rsidRPr="00CB79F2" w:rsidRDefault="00285498" w:rsidP="00285498">
            <w:pPr>
              <w:rPr>
                <w:rFonts w:eastAsia="Calibri" w:cs="Arial"/>
              </w:rPr>
            </w:pPr>
            <w:r w:rsidRPr="00CB79F2">
              <w:rPr>
                <w:rFonts w:eastAsia="Calibri" w:cs="Arial"/>
              </w:rPr>
              <w:t>Welsh modified Dutch Lipid Clinic Network</w:t>
            </w:r>
          </w:p>
        </w:tc>
      </w:tr>
      <w:bookmarkEnd w:id="5"/>
    </w:tbl>
    <w:p w14:paraId="07788F49" w14:textId="77777777" w:rsidR="00285498" w:rsidRPr="00CB79F2" w:rsidRDefault="00285498" w:rsidP="00285498">
      <w:pPr>
        <w:spacing w:after="0" w:line="240" w:lineRule="auto"/>
        <w:rPr>
          <w:rFonts w:eastAsia="Calibri" w:cs="Arial"/>
          <w:b/>
        </w:rPr>
      </w:pPr>
    </w:p>
    <w:p w14:paraId="15DFDFA8" w14:textId="46E18540" w:rsidR="00285498" w:rsidRPr="00CB79F2" w:rsidRDefault="00285498" w:rsidP="00285498">
      <w:pPr>
        <w:rPr>
          <w:rFonts w:cs="Arial"/>
          <w:highlight w:val="magenta"/>
        </w:rPr>
        <w:sectPr w:rsidR="00285498" w:rsidRPr="00CB79F2">
          <w:pgSz w:w="11906" w:h="16838"/>
          <w:pgMar w:top="1440" w:right="1440" w:bottom="1440" w:left="1440" w:header="708" w:footer="708" w:gutter="0"/>
          <w:cols w:space="708"/>
          <w:docGrid w:linePitch="360"/>
        </w:sectPr>
      </w:pPr>
    </w:p>
    <w:p w14:paraId="7EE6FAF8" w14:textId="6EDD8D6E" w:rsidR="00201D4F" w:rsidRPr="00B63AF8" w:rsidRDefault="2A76D8D7" w:rsidP="00B63AF8">
      <w:pPr>
        <w:pStyle w:val="Heading1"/>
        <w:spacing w:line="360" w:lineRule="auto"/>
        <w:rPr>
          <w:rFonts w:ascii="Arial" w:eastAsia="Yu Gothic Light" w:hAnsi="Arial" w:cs="Arial"/>
          <w:sz w:val="22"/>
          <w:szCs w:val="22"/>
          <w:highlight w:val="lightGray"/>
        </w:rPr>
      </w:pPr>
      <w:bookmarkStart w:id="6" w:name="_Toc107157431"/>
      <w:r w:rsidRPr="00CB79F2">
        <w:rPr>
          <w:rFonts w:ascii="Arial" w:hAnsi="Arial" w:cs="Arial"/>
          <w:sz w:val="22"/>
          <w:szCs w:val="22"/>
        </w:rPr>
        <w:lastRenderedPageBreak/>
        <w:t>Plain English Summary</w:t>
      </w:r>
      <w:bookmarkEnd w:id="6"/>
      <w:r w:rsidR="00BD5BB6">
        <w:rPr>
          <w:rFonts w:ascii="Arial" w:hAnsi="Arial" w:cs="Arial"/>
          <w:sz w:val="22"/>
          <w:szCs w:val="22"/>
        </w:rPr>
        <w:t xml:space="preserve">  </w:t>
      </w:r>
    </w:p>
    <w:p w14:paraId="1785F878" w14:textId="77777777" w:rsidR="00DD2782" w:rsidRPr="0097774D" w:rsidRDefault="00DD2782" w:rsidP="00DD2782">
      <w:pPr>
        <w:rPr>
          <w:rFonts w:eastAsia="Calibri" w:cs="Arial"/>
        </w:rPr>
      </w:pPr>
      <w:bookmarkStart w:id="7" w:name="_Toc76461023"/>
      <w:r w:rsidRPr="0097774D">
        <w:rPr>
          <w:rFonts w:eastAsia="Calibri" w:cs="Arial"/>
        </w:rPr>
        <w:t>Familial hypercholesterolemia (FH) is an inherited condition that causes raised cholesterol levels from birth and increases risk of heart disease if left untreated. After someone in a family is found to have FH (called an index case), their close relatives need to be contacted and checked to see if they have FH,</w:t>
      </w:r>
      <w:r w:rsidRPr="0097774D">
        <w:t xml:space="preserve"> </w:t>
      </w:r>
      <w:r w:rsidRPr="0097774D">
        <w:rPr>
          <w:rFonts w:eastAsia="Calibri" w:cs="Arial"/>
        </w:rPr>
        <w:t>using genetic or cholesterol testing. This is called ‘cascade testing’. We planned to find the most cost-effective and acceptable way to do this.</w:t>
      </w:r>
    </w:p>
    <w:p w14:paraId="0999DA41" w14:textId="77777777" w:rsidR="00DD2782" w:rsidRPr="0097774D" w:rsidRDefault="00DD2782" w:rsidP="00DD2782">
      <w:pPr>
        <w:rPr>
          <w:rFonts w:eastAsia="Calibri" w:cs="Arial"/>
        </w:rPr>
      </w:pPr>
      <w:r w:rsidRPr="0097774D">
        <w:rPr>
          <w:rFonts w:eastAsia="Calibri" w:cs="Arial"/>
        </w:rPr>
        <w:t xml:space="preserve">The relatives could be contacted for testing by the index case (indirect approach), through a healthcare professional (direct approach) or a combination of both approaches. We found, based on looking at hospital records, more relatives were tested if healthcare professionals directly contacted relatives. In previous studies slightly more relatives were tested for FH with a combination approach. Interviews with patients also suggested the direct approach was most effective but the most acceptable and successful approach depends on family relationships; in some families using one approach whilst in others using both. </w:t>
      </w:r>
    </w:p>
    <w:p w14:paraId="6E56AE1A" w14:textId="77777777" w:rsidR="00DD2782" w:rsidRPr="0097774D" w:rsidRDefault="00DD2782" w:rsidP="00DD2782">
      <w:pPr>
        <w:rPr>
          <w:rFonts w:eastAsia="Calibri" w:cs="Arial"/>
        </w:rPr>
      </w:pPr>
      <w:r w:rsidRPr="0097774D">
        <w:rPr>
          <w:rFonts w:eastAsia="Calibri" w:cs="Arial"/>
        </w:rPr>
        <w:t xml:space="preserve">Also, by looking at the healthcare records of large numbers of patients, we confirmed people with recorded diagnosis of FH in GP records have a much higher risk of heart disease compared to the general population, and  this was especially so for those with previous heart disease and/or raised cholesterols levels when diagnosed. However, a quarter of new patients with FH recorded in their records were not treated within two years, with less than a third reaching recommended cholesterol levels. </w:t>
      </w:r>
    </w:p>
    <w:p w14:paraId="0E620805" w14:textId="77777777" w:rsidR="00DD2782" w:rsidRPr="0097774D" w:rsidRDefault="00DD2782" w:rsidP="00DD2782">
      <w:pPr>
        <w:rPr>
          <w:rFonts w:eastAsia="Calibri" w:cs="Arial"/>
        </w:rPr>
      </w:pPr>
      <w:r w:rsidRPr="0097774D">
        <w:rPr>
          <w:rFonts w:eastAsia="Calibri" w:cs="Arial"/>
        </w:rPr>
        <w:t xml:space="preserve">We used what we had learned so far to help us estimate the most cost-effective way to do cascade testing. This showed that if the health service </w:t>
      </w:r>
      <w:r w:rsidRPr="0097774D">
        <w:rPr>
          <w:rFonts w:eastAsia="Calibri" w:cs="Arial"/>
          <w:shd w:val="clear" w:color="auto" w:fill="E6E6E6"/>
        </w:rPr>
        <w:t>directly contact</w:t>
      </w:r>
      <w:r w:rsidRPr="0097774D">
        <w:rPr>
          <w:rFonts w:eastAsia="Calibri" w:cs="Arial"/>
        </w:rPr>
        <w:t xml:space="preserve"> all relatives simultaneously for further assessment, rather than the current approach where close (first-degree) relatives are contacted first, this was cost-effective and good value for money.</w:t>
      </w:r>
    </w:p>
    <w:p w14:paraId="21C5A789" w14:textId="77777777" w:rsidR="007751DB" w:rsidRPr="0097774D" w:rsidRDefault="007751DB" w:rsidP="007751DB">
      <w:pPr>
        <w:rPr>
          <w:highlight w:val="green"/>
        </w:rPr>
        <w:sectPr w:rsidR="007751DB" w:rsidRPr="0097774D">
          <w:pgSz w:w="11906" w:h="16838"/>
          <w:pgMar w:top="1440" w:right="1440" w:bottom="1440" w:left="1440" w:header="708" w:footer="708" w:gutter="0"/>
          <w:cols w:space="708"/>
          <w:docGrid w:linePitch="360"/>
        </w:sectPr>
      </w:pPr>
    </w:p>
    <w:p w14:paraId="025D082F" w14:textId="77777777" w:rsidR="0032777F" w:rsidRPr="0097774D" w:rsidRDefault="0032777F" w:rsidP="00B63AF8">
      <w:pPr>
        <w:pStyle w:val="Heading1"/>
        <w:spacing w:line="360" w:lineRule="auto"/>
        <w:rPr>
          <w:rFonts w:ascii="Arial" w:eastAsia="Arial" w:hAnsi="Arial" w:cs="Arial"/>
          <w:sz w:val="22"/>
          <w:szCs w:val="22"/>
        </w:rPr>
      </w:pPr>
      <w:bookmarkStart w:id="8" w:name="_3wn0yvtyhm8q"/>
      <w:bookmarkStart w:id="9" w:name="_Toc61283483"/>
      <w:bookmarkStart w:id="10" w:name="_Toc71708222"/>
      <w:bookmarkStart w:id="11" w:name="_m0pdh0nkpqa2"/>
      <w:bookmarkStart w:id="12" w:name="_z5mjk5axo39v"/>
      <w:bookmarkStart w:id="13" w:name="_Toc107157432"/>
      <w:bookmarkStart w:id="14" w:name="_Toc76461024"/>
      <w:bookmarkEnd w:id="7"/>
      <w:bookmarkEnd w:id="8"/>
      <w:bookmarkEnd w:id="9"/>
      <w:bookmarkEnd w:id="10"/>
      <w:bookmarkEnd w:id="11"/>
      <w:bookmarkEnd w:id="12"/>
      <w:r w:rsidRPr="0097774D">
        <w:rPr>
          <w:rFonts w:ascii="Arial" w:eastAsia="Arial" w:hAnsi="Arial" w:cs="Arial"/>
          <w:sz w:val="22"/>
          <w:szCs w:val="22"/>
        </w:rPr>
        <w:lastRenderedPageBreak/>
        <w:t>Scientific summary</w:t>
      </w:r>
      <w:bookmarkEnd w:id="13"/>
      <w:r w:rsidRPr="0097774D">
        <w:rPr>
          <w:rFonts w:ascii="Arial" w:eastAsia="Arial" w:hAnsi="Arial" w:cs="Arial"/>
          <w:sz w:val="22"/>
          <w:szCs w:val="22"/>
        </w:rPr>
        <w:tab/>
      </w:r>
      <w:r w:rsidRPr="0097774D">
        <w:rPr>
          <w:rFonts w:ascii="Arial" w:eastAsia="Arial" w:hAnsi="Arial" w:cs="Arial"/>
          <w:sz w:val="22"/>
          <w:szCs w:val="22"/>
        </w:rPr>
        <w:tab/>
      </w:r>
    </w:p>
    <w:p w14:paraId="30246A9C" w14:textId="77777777" w:rsidR="007751DB" w:rsidRPr="0097774D" w:rsidRDefault="007751DB" w:rsidP="007751DB">
      <w:pPr>
        <w:spacing w:after="0"/>
        <w:rPr>
          <w:rFonts w:eastAsia="Arial" w:cs="Arial"/>
        </w:rPr>
      </w:pPr>
    </w:p>
    <w:p w14:paraId="2C44D5D9" w14:textId="6D13EAD2" w:rsidR="007751DB" w:rsidRPr="0097774D" w:rsidRDefault="007751DB" w:rsidP="007751DB">
      <w:pPr>
        <w:spacing w:after="0"/>
        <w:rPr>
          <w:rFonts w:eastAsia="Arial" w:cs="Arial"/>
          <w:b/>
          <w:bCs/>
        </w:rPr>
      </w:pPr>
      <w:r w:rsidRPr="0097774D">
        <w:rPr>
          <w:rFonts w:eastAsia="Arial" w:cs="Arial"/>
          <w:b/>
          <w:bCs/>
        </w:rPr>
        <w:t>Background</w:t>
      </w:r>
    </w:p>
    <w:p w14:paraId="382EB651" w14:textId="77777777" w:rsidR="00DD2782" w:rsidRPr="0097774D" w:rsidRDefault="00DD2782" w:rsidP="00DD2782">
      <w:pPr>
        <w:spacing w:after="0"/>
        <w:rPr>
          <w:rFonts w:eastAsia="Arial" w:cs="Arial"/>
        </w:rPr>
      </w:pPr>
      <w:r w:rsidRPr="0097774D">
        <w:rPr>
          <w:rFonts w:eastAsia="Arial" w:cs="Arial"/>
        </w:rPr>
        <w:t>Cascade testing in relatives of index cases is the most efficient and cost-effective approach to identifying people with familial hypercholesterolemia (FH). The cascade testing protocols starts with identifying the first patient in the family with FH (index case) and followed broadly by 3 approaches: In</w:t>
      </w:r>
      <w:r w:rsidRPr="0097774D">
        <w:rPr>
          <w:rFonts w:eastAsia="Arial" w:cs="Arial"/>
          <w:shd w:val="clear" w:color="auto" w:fill="E6E6E6"/>
        </w:rPr>
        <w:t>direct approach</w:t>
      </w:r>
      <w:r w:rsidRPr="0097774D">
        <w:rPr>
          <w:rFonts w:eastAsia="Arial" w:cs="Arial"/>
        </w:rPr>
        <w:t xml:space="preserve"> when the patients with FH contact their relatives, D</w:t>
      </w:r>
      <w:r w:rsidRPr="0097774D">
        <w:rPr>
          <w:rFonts w:eastAsia="Arial" w:cs="Arial"/>
          <w:shd w:val="clear" w:color="auto" w:fill="E6E6E6"/>
        </w:rPr>
        <w:t>irect approach</w:t>
      </w:r>
      <w:r w:rsidRPr="0097774D">
        <w:rPr>
          <w:rFonts w:eastAsia="Arial" w:cs="Arial"/>
        </w:rPr>
        <w:t xml:space="preserve"> where the genetic specialist contact the relatives, or a combination of the two approaches. </w:t>
      </w:r>
    </w:p>
    <w:p w14:paraId="731512B8" w14:textId="77777777" w:rsidR="00DD2782" w:rsidRPr="0097774D" w:rsidRDefault="00DD2782" w:rsidP="00DD2782">
      <w:pPr>
        <w:spacing w:after="0"/>
        <w:rPr>
          <w:rFonts w:eastAsia="Arial" w:cs="Arial"/>
        </w:rPr>
      </w:pPr>
      <w:r w:rsidRPr="0097774D">
        <w:rPr>
          <w:rFonts w:eastAsia="Arial" w:cs="Arial"/>
          <w:shd w:val="clear" w:color="auto" w:fill="E6E6E6"/>
        </w:rPr>
        <w:t>National Institute for Health and Care Excellence (NICE) recommend</w:t>
      </w:r>
      <w:r w:rsidRPr="0097774D">
        <w:rPr>
          <w:rFonts w:eastAsia="Arial" w:cs="Arial"/>
        </w:rPr>
        <w:t xml:space="preserve"> once FH is genetically confirmed in index cases, FH cascade testing should be offered to first then second-degree relatives using streamlined genetic testing for pathogenic variants identified in the index case. Alternate protocols </w:t>
      </w:r>
      <w:proofErr w:type="gramStart"/>
      <w:r w:rsidRPr="0097774D">
        <w:rPr>
          <w:rFonts w:eastAsia="Arial" w:cs="Arial"/>
        </w:rPr>
        <w:t>include  testing</w:t>
      </w:r>
      <w:proofErr w:type="gramEnd"/>
      <w:r w:rsidRPr="0097774D">
        <w:rPr>
          <w:rFonts w:eastAsia="Arial" w:cs="Arial"/>
        </w:rPr>
        <w:t xml:space="preserve"> of first and second degree relatives simultaneously rather than sequentially, and also consider the role of non-genetic markers for FH status in relatives.</w:t>
      </w:r>
      <w:r w:rsidRPr="0097774D">
        <w:rPr>
          <w:rFonts w:cs="Arial"/>
        </w:rPr>
        <w:t xml:space="preserve"> </w:t>
      </w:r>
      <w:r w:rsidRPr="0097774D">
        <w:rPr>
          <w:rFonts w:eastAsia="Arial" w:cs="Arial"/>
        </w:rPr>
        <w:t>However, it is currently unclear how FH cascade testing services should be configured to improve the number of relatives identified whilst offering value for money.</w:t>
      </w:r>
    </w:p>
    <w:p w14:paraId="0A7C201F" w14:textId="77777777" w:rsidR="00DD2782" w:rsidRDefault="00DD2782" w:rsidP="00DD2782">
      <w:pPr>
        <w:spacing w:after="0"/>
        <w:rPr>
          <w:rFonts w:eastAsia="Arial" w:cs="Arial"/>
          <w:b/>
          <w:bCs/>
        </w:rPr>
      </w:pPr>
    </w:p>
    <w:p w14:paraId="56E901BA" w14:textId="77777777" w:rsidR="00DD2782" w:rsidRPr="004F5D67" w:rsidRDefault="00DD2782" w:rsidP="00DD2782">
      <w:pPr>
        <w:spacing w:after="0"/>
        <w:rPr>
          <w:rFonts w:eastAsia="Arial" w:cs="Arial"/>
          <w:b/>
          <w:bCs/>
        </w:rPr>
      </w:pPr>
      <w:r w:rsidRPr="004F5D67">
        <w:rPr>
          <w:rFonts w:eastAsia="Arial" w:cs="Arial"/>
          <w:b/>
          <w:bCs/>
        </w:rPr>
        <w:t>Aim</w:t>
      </w:r>
    </w:p>
    <w:p w14:paraId="43F42CD0" w14:textId="77777777" w:rsidR="00DD2782" w:rsidRPr="004F5D67" w:rsidRDefault="00DD2782" w:rsidP="00DD2782">
      <w:pPr>
        <w:spacing w:after="0"/>
        <w:rPr>
          <w:rFonts w:eastAsia="Arial" w:cs="Arial"/>
        </w:rPr>
      </w:pPr>
      <w:r w:rsidRPr="004F5D67">
        <w:rPr>
          <w:rFonts w:eastAsia="Arial" w:cs="Arial"/>
        </w:rPr>
        <w:t>To identify the most cost-effective protocol for cascade testing for familial hypercholesterolaemia (FH).</w:t>
      </w:r>
    </w:p>
    <w:p w14:paraId="09680527" w14:textId="77777777" w:rsidR="00DD2782" w:rsidRDefault="00DD2782" w:rsidP="00DD2782">
      <w:pPr>
        <w:spacing w:after="0"/>
        <w:rPr>
          <w:rFonts w:eastAsia="Arial" w:cs="Arial"/>
          <w:b/>
          <w:bCs/>
        </w:rPr>
      </w:pPr>
    </w:p>
    <w:p w14:paraId="769A579F" w14:textId="77777777" w:rsidR="00DD2782" w:rsidRPr="004F5D67" w:rsidRDefault="00DD2782" w:rsidP="00DD2782">
      <w:pPr>
        <w:spacing w:after="0"/>
        <w:rPr>
          <w:rFonts w:eastAsia="Arial" w:cs="Arial"/>
          <w:b/>
          <w:bCs/>
        </w:rPr>
      </w:pPr>
      <w:r w:rsidRPr="4A7DF4A4">
        <w:rPr>
          <w:rFonts w:eastAsia="Arial" w:cs="Arial"/>
          <w:b/>
          <w:bCs/>
        </w:rPr>
        <w:t xml:space="preserve">This aim was answered through 3 </w:t>
      </w:r>
      <w:r w:rsidRPr="00D36288">
        <w:rPr>
          <w:rFonts w:eastAsia="Arial" w:cs="Arial"/>
          <w:b/>
          <w:bCs/>
        </w:rPr>
        <w:t>interrelated</w:t>
      </w:r>
      <w:r w:rsidRPr="4A7DF4A4">
        <w:rPr>
          <w:rFonts w:eastAsia="Arial" w:cs="Arial"/>
          <w:b/>
          <w:bCs/>
        </w:rPr>
        <w:t xml:space="preserve"> objectives</w:t>
      </w:r>
    </w:p>
    <w:p w14:paraId="1A206048" w14:textId="77777777" w:rsidR="00DD2782" w:rsidRPr="004F5D67" w:rsidRDefault="00DD2782" w:rsidP="00DD2782">
      <w:pPr>
        <w:numPr>
          <w:ilvl w:val="0"/>
          <w:numId w:val="3"/>
        </w:numPr>
        <w:spacing w:after="0"/>
        <w:contextualSpacing/>
        <w:rPr>
          <w:rFonts w:eastAsia="Arial" w:cs="Arial"/>
          <w:b/>
          <w:bCs/>
        </w:rPr>
      </w:pPr>
      <w:r w:rsidRPr="004F5D67">
        <w:rPr>
          <w:rFonts w:eastAsia="Arial" w:cs="Arial"/>
        </w:rPr>
        <w:t xml:space="preserve">To determine the yield of cases, treatment patterns, and short-and long-term outcomes for FH patients. </w:t>
      </w:r>
    </w:p>
    <w:p w14:paraId="671A64D3" w14:textId="77777777" w:rsidR="00DD2782" w:rsidRPr="004F5D67" w:rsidRDefault="00DD2782" w:rsidP="00DD2782">
      <w:pPr>
        <w:numPr>
          <w:ilvl w:val="0"/>
          <w:numId w:val="3"/>
        </w:numPr>
        <w:spacing w:after="0"/>
        <w:contextualSpacing/>
        <w:rPr>
          <w:rFonts w:eastAsia="Arial" w:cs="Arial"/>
          <w:b/>
          <w:bCs/>
        </w:rPr>
      </w:pPr>
      <w:r w:rsidRPr="004F5D67">
        <w:rPr>
          <w:rFonts w:eastAsia="Arial" w:cs="Arial"/>
        </w:rPr>
        <w:t xml:space="preserve">To evaluate the cost-effectiveness of alternative protocols for FH cascade testing using data from services in two UK regions, the literature, and linkage of national clinical databases. </w:t>
      </w:r>
    </w:p>
    <w:p w14:paraId="7A9AD51B" w14:textId="77777777" w:rsidR="00DD2782" w:rsidRPr="004F5D67" w:rsidRDefault="00DD2782" w:rsidP="00DD2782">
      <w:pPr>
        <w:numPr>
          <w:ilvl w:val="0"/>
          <w:numId w:val="3"/>
        </w:numPr>
        <w:spacing w:after="0"/>
        <w:contextualSpacing/>
        <w:rPr>
          <w:rFonts w:eastAsia="Arial" w:cs="Arial"/>
          <w:b/>
          <w:bCs/>
        </w:rPr>
      </w:pPr>
      <w:r w:rsidRPr="004F5D67">
        <w:rPr>
          <w:rFonts w:eastAsia="Arial" w:cs="Arial"/>
        </w:rPr>
        <w:t>To qualitatively assess the acceptability of cascade testing protocols to individuals and families with potential and confirmed FH, and to health care providers.</w:t>
      </w:r>
    </w:p>
    <w:p w14:paraId="20EE6093" w14:textId="77777777" w:rsidR="00DD2782" w:rsidRPr="004F675F" w:rsidRDefault="00DD2782" w:rsidP="00DD2782">
      <w:pPr>
        <w:spacing w:after="0"/>
        <w:rPr>
          <w:rFonts w:eastAsia="Arial" w:cs="Arial"/>
          <w:color w:val="FF0000"/>
        </w:rPr>
      </w:pPr>
    </w:p>
    <w:p w14:paraId="73FBB34D" w14:textId="77777777" w:rsidR="00DD2782" w:rsidRPr="0097774D" w:rsidRDefault="00DD2782" w:rsidP="00DD2782">
      <w:pPr>
        <w:spacing w:after="0"/>
        <w:rPr>
          <w:rFonts w:eastAsia="Arial" w:cs="Arial"/>
          <w:b/>
          <w:bCs/>
          <w:i/>
          <w:iCs/>
        </w:rPr>
      </w:pPr>
      <w:r w:rsidRPr="0097774D">
        <w:rPr>
          <w:rFonts w:eastAsia="Arial" w:cs="Arial"/>
        </w:rPr>
        <w:t xml:space="preserve">The </w:t>
      </w:r>
      <w:r w:rsidRPr="0097774D">
        <w:rPr>
          <w:rFonts w:eastAsia="Arial" w:cs="Arial"/>
          <w:b/>
          <w:bCs/>
          <w:i/>
          <w:iCs/>
        </w:rPr>
        <w:t>yield of cases</w:t>
      </w:r>
      <w:r w:rsidRPr="0097774D">
        <w:rPr>
          <w:rFonts w:eastAsia="Arial" w:cs="Arial"/>
        </w:rPr>
        <w:t xml:space="preserve"> was assessed through systematic reviews and </w:t>
      </w:r>
      <w:proofErr w:type="spellStart"/>
      <w:r w:rsidRPr="0097774D">
        <w:rPr>
          <w:rFonts w:eastAsia="Arial" w:cs="Arial"/>
        </w:rPr>
        <w:t>theanalysis</w:t>
      </w:r>
      <w:proofErr w:type="spellEnd"/>
      <w:r w:rsidRPr="0097774D">
        <w:rPr>
          <w:rFonts w:eastAsia="Arial" w:cs="Arial"/>
        </w:rPr>
        <w:t xml:space="preserve"> of PASS hospital FH database, whilst </w:t>
      </w:r>
      <w:r w:rsidRPr="0097774D">
        <w:rPr>
          <w:rFonts w:eastAsia="Arial" w:cs="Arial"/>
          <w:b/>
          <w:bCs/>
          <w:i/>
          <w:iCs/>
        </w:rPr>
        <w:t>treatment patterns,</w:t>
      </w:r>
      <w:r w:rsidRPr="0097774D">
        <w:rPr>
          <w:rFonts w:eastAsia="Arial" w:cs="Arial"/>
        </w:rPr>
        <w:t xml:space="preserve"> </w:t>
      </w:r>
      <w:r w:rsidRPr="0097774D">
        <w:rPr>
          <w:rFonts w:eastAsia="Arial" w:cs="Arial"/>
          <w:b/>
          <w:bCs/>
          <w:i/>
          <w:iCs/>
        </w:rPr>
        <w:t>short and long-term outcomes of FH</w:t>
      </w:r>
      <w:r w:rsidRPr="0097774D">
        <w:rPr>
          <w:rFonts w:eastAsia="Arial" w:cs="Arial"/>
        </w:rPr>
        <w:t xml:space="preserve"> were investigated through systematic reviews, analysis of a specialist FH register and the CPRD-HES databases. The </w:t>
      </w:r>
      <w:r w:rsidRPr="0097774D">
        <w:rPr>
          <w:rFonts w:eastAsia="Arial" w:cs="Arial"/>
          <w:b/>
          <w:bCs/>
          <w:i/>
          <w:iCs/>
        </w:rPr>
        <w:t>cost-effectiveness analyses</w:t>
      </w:r>
      <w:r w:rsidRPr="0097774D">
        <w:rPr>
          <w:rFonts w:eastAsia="Arial" w:cs="Arial"/>
        </w:rPr>
        <w:t xml:space="preserve"> incorporated the previous analyses, together with stakeholder input and data from the Dutch FH service. Finally, </w:t>
      </w:r>
      <w:r w:rsidRPr="0097774D">
        <w:rPr>
          <w:rFonts w:eastAsia="Arial" w:cs="Arial"/>
          <w:b/>
          <w:bCs/>
          <w:i/>
          <w:iCs/>
        </w:rPr>
        <w:lastRenderedPageBreak/>
        <w:t>acceptability of the cascade testing approaches</w:t>
      </w:r>
      <w:r w:rsidRPr="0097774D">
        <w:rPr>
          <w:rFonts w:eastAsia="Arial" w:cs="Arial"/>
        </w:rPr>
        <w:t xml:space="preserve"> were evaluated through semi-structured interviews with FH patients, their relatives and health care professionals.</w:t>
      </w:r>
    </w:p>
    <w:p w14:paraId="1A1A9141" w14:textId="77777777" w:rsidR="00DD2782" w:rsidRPr="0097774D" w:rsidRDefault="00DD2782" w:rsidP="00DD2782">
      <w:pPr>
        <w:spacing w:after="0"/>
        <w:rPr>
          <w:rFonts w:eastAsia="Arial" w:cs="Arial"/>
          <w:b/>
          <w:bCs/>
        </w:rPr>
      </w:pPr>
    </w:p>
    <w:p w14:paraId="08431CE5" w14:textId="77777777" w:rsidR="00DD2782" w:rsidRPr="0097774D" w:rsidRDefault="00DD2782" w:rsidP="00DD2782">
      <w:pPr>
        <w:spacing w:after="0"/>
        <w:rPr>
          <w:rFonts w:eastAsia="Arial" w:cs="Arial"/>
          <w:b/>
          <w:bCs/>
        </w:rPr>
      </w:pPr>
      <w:r w:rsidRPr="0097774D">
        <w:rPr>
          <w:rFonts w:eastAsia="Arial" w:cs="Arial"/>
          <w:b/>
          <w:bCs/>
        </w:rPr>
        <w:t>Methods &amp; Results</w:t>
      </w:r>
    </w:p>
    <w:p w14:paraId="11B82C1A" w14:textId="77777777" w:rsidR="00DD2782" w:rsidRPr="0097774D" w:rsidRDefault="00DD2782" w:rsidP="00DD2782">
      <w:pPr>
        <w:spacing w:after="0"/>
        <w:rPr>
          <w:rFonts w:eastAsia="Arial" w:cs="Arial"/>
          <w:b/>
          <w:bCs/>
          <w:i/>
          <w:iCs/>
        </w:rPr>
      </w:pPr>
      <w:r w:rsidRPr="0097774D">
        <w:rPr>
          <w:rFonts w:eastAsia="Arial" w:cs="Arial"/>
          <w:b/>
          <w:bCs/>
          <w:i/>
          <w:iCs/>
        </w:rPr>
        <w:t>Yield of Cases</w:t>
      </w:r>
    </w:p>
    <w:p w14:paraId="618089AE" w14:textId="77777777" w:rsidR="00DD2782" w:rsidRPr="0097774D" w:rsidRDefault="00DD2782" w:rsidP="00DD2782">
      <w:pPr>
        <w:spacing w:after="0"/>
        <w:rPr>
          <w:rFonts w:eastAsia="Arial" w:cs="Arial"/>
          <w:bCs/>
          <w:i/>
          <w:iCs/>
        </w:rPr>
      </w:pPr>
      <w:r w:rsidRPr="0097774D">
        <w:rPr>
          <w:rFonts w:eastAsia="Arial" w:cs="Arial"/>
          <w:bCs/>
          <w:i/>
          <w:iCs/>
        </w:rPr>
        <w:t>Effectiveness of contact strategies for cascade testing in relatives for familial hypercholesterolemia (Systematic Review 1)</w:t>
      </w:r>
    </w:p>
    <w:p w14:paraId="1B2EC6CF" w14:textId="77777777" w:rsidR="00DD2782" w:rsidRPr="0097774D" w:rsidRDefault="00DD2782" w:rsidP="00DD2782">
      <w:pPr>
        <w:spacing w:after="0"/>
        <w:rPr>
          <w:rFonts w:eastAsia="Arial" w:cs="Arial"/>
        </w:rPr>
      </w:pPr>
      <w:r w:rsidRPr="0097774D">
        <w:rPr>
          <w:rFonts w:eastAsia="Arial" w:cs="Arial"/>
        </w:rPr>
        <w:t xml:space="preserve">This review was performed to quantify the effectiveness of different contact approaches in cascade testing. There was a total of 2347 titles and abstracts screened, with </w:t>
      </w:r>
      <w:proofErr w:type="gramStart"/>
      <w:r w:rsidRPr="0097774D">
        <w:rPr>
          <w:rFonts w:eastAsia="Arial" w:cs="Arial"/>
        </w:rPr>
        <w:t>217  screened</w:t>
      </w:r>
      <w:proofErr w:type="gramEnd"/>
      <w:r w:rsidRPr="0097774D">
        <w:rPr>
          <w:rFonts w:eastAsia="Arial" w:cs="Arial"/>
        </w:rPr>
        <w:t xml:space="preserve"> at full text stage. Twenty-four non-comparative studies were included, of which 12 used a direct, 7 used an indirect approach and 5 used a combination of both. Although evidence is very limited, the combined approach resulted in more relatives being tested for FH (40%, 95% CI 37% to 42%, 1 study) than either the direct or indirect approaches (direct 33%, 95% CI 28% to 39%, 1 study; indirect 34%, 95% CI 30% to 37%, 2 studies). </w:t>
      </w:r>
    </w:p>
    <w:p w14:paraId="6C8DAA92" w14:textId="77777777" w:rsidR="00DD2782" w:rsidRPr="0097774D" w:rsidRDefault="00DD2782" w:rsidP="00DD2782">
      <w:pPr>
        <w:spacing w:after="0"/>
        <w:rPr>
          <w:rFonts w:eastAsia="Arial" w:cs="Arial"/>
          <w:bCs/>
          <w:i/>
          <w:iCs/>
        </w:rPr>
      </w:pPr>
    </w:p>
    <w:p w14:paraId="11D585CC" w14:textId="77777777" w:rsidR="00DD2782" w:rsidRPr="0097774D" w:rsidRDefault="00DD2782" w:rsidP="00DD2782">
      <w:pPr>
        <w:spacing w:after="0"/>
        <w:rPr>
          <w:rFonts w:eastAsia="Arial" w:cs="Arial"/>
          <w:i/>
          <w:iCs/>
        </w:rPr>
      </w:pPr>
      <w:r w:rsidRPr="0097774D">
        <w:rPr>
          <w:rFonts w:eastAsia="Arial" w:cs="Arial"/>
          <w:bCs/>
          <w:i/>
          <w:iCs/>
        </w:rPr>
        <w:t>Diagnostic accuracy of clinical and biochemical criteria and scoring systems based on these characteristics to diagnose relatives of index cases with familial hypercholesterolemia (Systematic Review 2)</w:t>
      </w:r>
    </w:p>
    <w:p w14:paraId="477AA62C" w14:textId="77777777" w:rsidR="00DD2782" w:rsidRPr="0097774D" w:rsidRDefault="00DD2782" w:rsidP="00DD2782">
      <w:pPr>
        <w:spacing w:after="0"/>
        <w:rPr>
          <w:rFonts w:eastAsia="Arial" w:cs="Arial"/>
        </w:rPr>
      </w:pPr>
      <w:r w:rsidRPr="0097774D">
        <w:rPr>
          <w:rFonts w:eastAsia="Arial" w:cs="Arial"/>
        </w:rPr>
        <w:t>This review aimed to assess the diagnostic accuracy of clinical and biochemical tests in relatives of index cases with genetically-confirmed FH. Nine studies met the inclusion criteria. None of the studies reported the low-density lipoprotein cholesterol</w:t>
      </w:r>
      <w:r w:rsidRPr="0097774D" w:rsidDel="005A1731">
        <w:rPr>
          <w:rFonts w:eastAsia="Arial" w:cs="Arial"/>
        </w:rPr>
        <w:t xml:space="preserve"> </w:t>
      </w:r>
      <w:r w:rsidRPr="0097774D">
        <w:rPr>
          <w:rFonts w:eastAsia="Arial" w:cs="Arial"/>
        </w:rPr>
        <w:t>(or other biochemical characteristics) distribution for relatives with and without FH by age and sex, therefore could not be used to directly inform the cost-effectiveness analysis. The included studies suggested that the Dutch national FH cascade screening programme had relevant data for our research. The data controllers provided aggregate data on the distributions of low-density lipoprotein cholesterol</w:t>
      </w:r>
      <w:r w:rsidRPr="0097774D" w:rsidDel="005A1731">
        <w:rPr>
          <w:rFonts w:eastAsia="Arial" w:cs="Arial"/>
        </w:rPr>
        <w:t xml:space="preserve"> </w:t>
      </w:r>
      <w:r w:rsidRPr="0097774D">
        <w:rPr>
          <w:rFonts w:eastAsia="Arial" w:cs="Arial"/>
        </w:rPr>
        <w:t>(LDL-C) of relatives tested,</w:t>
      </w:r>
      <w:r w:rsidRPr="0097774D">
        <w:rPr>
          <w:rFonts w:cs="Arial"/>
        </w:rPr>
        <w:t xml:space="preserve"> </w:t>
      </w:r>
      <w:r w:rsidRPr="0097774D">
        <w:rPr>
          <w:rFonts w:eastAsia="Arial" w:cs="Arial"/>
        </w:rPr>
        <w:t xml:space="preserve">which were used to inform the cost-effectiveness analysis of alternative cascade testing protocols.  </w:t>
      </w:r>
    </w:p>
    <w:p w14:paraId="4745AF44" w14:textId="77777777" w:rsidR="00DD2782" w:rsidRPr="0097774D" w:rsidRDefault="00DD2782" w:rsidP="00DD2782">
      <w:pPr>
        <w:spacing w:after="0"/>
        <w:rPr>
          <w:rFonts w:eastAsia="Arial" w:cs="Arial"/>
          <w:bCs/>
          <w:i/>
          <w:iCs/>
        </w:rPr>
      </w:pPr>
    </w:p>
    <w:p w14:paraId="57618FE7" w14:textId="77777777" w:rsidR="00DD2782" w:rsidRPr="0097774D" w:rsidRDefault="00DD2782" w:rsidP="00DD2782">
      <w:pPr>
        <w:spacing w:after="0"/>
        <w:rPr>
          <w:rFonts w:eastAsia="Arial" w:cs="Arial"/>
          <w:bCs/>
          <w:i/>
          <w:iCs/>
        </w:rPr>
      </w:pPr>
      <w:r w:rsidRPr="0097774D">
        <w:rPr>
          <w:rFonts w:eastAsia="Arial" w:cs="Arial"/>
          <w:bCs/>
          <w:i/>
          <w:iCs/>
        </w:rPr>
        <w:t>Yield of cases in PASS Welsh &amp; Wessex FH service databases</w:t>
      </w:r>
    </w:p>
    <w:p w14:paraId="54DA86B4" w14:textId="77777777" w:rsidR="00DD2782" w:rsidRPr="004F5D67" w:rsidRDefault="00DD2782" w:rsidP="00DD2782">
      <w:pPr>
        <w:spacing w:after="0"/>
        <w:rPr>
          <w:rFonts w:eastAsia="Arial" w:cs="Arial"/>
        </w:rPr>
      </w:pPr>
      <w:r w:rsidRPr="0097774D">
        <w:rPr>
          <w:rFonts w:eastAsia="Arial" w:cs="Arial"/>
        </w:rPr>
        <w:t xml:space="preserve">We analysed a large sample of index cases (Wales: n=2,618; Wessex: n=1,116) and relatives (Wales: n=3,815; Wessex: n=2,143) within these FH services to characterise individuals and estimate the yield </w:t>
      </w:r>
      <w:r w:rsidRPr="4A7DF4A4">
        <w:rPr>
          <w:rFonts w:eastAsia="Arial" w:cs="Arial"/>
        </w:rPr>
        <w:t>of different cascade testing protocols in the subsequent cost-effectiveness modelling. The performance of alternative criteria for selecting index cases for genetic testing was also assessed, and predictors of cascade testing success were evaluated using logistic regression.</w:t>
      </w:r>
    </w:p>
    <w:p w14:paraId="5E6E95E9" w14:textId="77777777" w:rsidR="00DD2782" w:rsidRDefault="00DD2782" w:rsidP="00DD2782">
      <w:pPr>
        <w:spacing w:after="0"/>
        <w:rPr>
          <w:rFonts w:eastAsia="Arial" w:cs="Arial"/>
        </w:rPr>
      </w:pPr>
    </w:p>
    <w:p w14:paraId="5379E269" w14:textId="77777777" w:rsidR="00DD2782" w:rsidRPr="0097774D" w:rsidRDefault="00DD2782" w:rsidP="00DD2782">
      <w:pPr>
        <w:spacing w:after="0"/>
        <w:rPr>
          <w:rFonts w:eastAsia="Arial" w:cs="Arial"/>
        </w:rPr>
      </w:pPr>
      <w:r w:rsidRPr="0097774D">
        <w:rPr>
          <w:rFonts w:eastAsia="Arial" w:cs="Arial"/>
        </w:rPr>
        <w:lastRenderedPageBreak/>
        <w:t>In Wales, female relatives, 1st degree relatives of index cases, and relatives contacted directly by service were more likely to complete cascade testing (p&lt;0.01). In Wessex, females were more likely to complete cascade testing (p&lt;0.01).  For relatives, approximately a quarter of cases were deemed out-of-area. Cardiovascular Disease (CVD) history was more common in older age groups and those with FH, whilst lipid-lowering treatment (LLT) prior to the cascade was more common in relatives with CVD, and relatives without a CVD history were more likely to be treated prior to cascade testing if they had FH.</w:t>
      </w:r>
    </w:p>
    <w:p w14:paraId="05EFBD06" w14:textId="77777777" w:rsidR="00DD2782" w:rsidRPr="0097774D" w:rsidRDefault="00DD2782" w:rsidP="00DD2782">
      <w:pPr>
        <w:spacing w:after="0"/>
        <w:rPr>
          <w:rFonts w:eastAsia="Arial" w:cs="Arial"/>
          <w:b/>
          <w:bCs/>
          <w:i/>
          <w:iCs/>
        </w:rPr>
      </w:pPr>
    </w:p>
    <w:p w14:paraId="593351B7" w14:textId="77777777" w:rsidR="00DD2782" w:rsidRPr="0097774D" w:rsidRDefault="00DD2782" w:rsidP="00DD2782">
      <w:pPr>
        <w:spacing w:after="0"/>
        <w:rPr>
          <w:rFonts w:eastAsia="Arial" w:cs="Arial"/>
          <w:b/>
          <w:bCs/>
          <w:i/>
          <w:iCs/>
        </w:rPr>
      </w:pPr>
      <w:r w:rsidRPr="0097774D">
        <w:rPr>
          <w:rFonts w:eastAsia="Arial" w:cs="Arial"/>
          <w:b/>
          <w:bCs/>
          <w:i/>
          <w:iCs/>
        </w:rPr>
        <w:t xml:space="preserve">Treatment patterns, Short and Long-term outcomes in FH cases </w:t>
      </w:r>
    </w:p>
    <w:p w14:paraId="20D2BEB6" w14:textId="77777777" w:rsidR="00DD2782" w:rsidRPr="0097774D" w:rsidRDefault="00DD2782" w:rsidP="00DD2782">
      <w:pPr>
        <w:spacing w:after="0"/>
        <w:rPr>
          <w:rFonts w:eastAsia="Arial" w:cs="Arial"/>
        </w:rPr>
      </w:pPr>
      <w:r w:rsidRPr="0097774D">
        <w:rPr>
          <w:rFonts w:eastAsia="Arial" w:cs="Arial"/>
        </w:rPr>
        <w:t xml:space="preserve">The search of relevant systematic reviews looking at the effectiveness of lipid-lowering treatments to prevent cardiovascular disease in adults identified 14 systematic reviews, none of these met the methodological quality to be included in the review of reviews. Our analysis of 2,879 individuals with a recorded diagnosis of FH in primary care dataset (CPRD) indicated only 26% of these individuals are treated with LLT within two years of their diagnosis, and amongst those that are treated, less than 30% achieve the NICE recommended reductions in LDL-Cholesterol (≥50% reduction). </w:t>
      </w:r>
    </w:p>
    <w:p w14:paraId="4FEB0ECD" w14:textId="77777777" w:rsidR="00DD2782" w:rsidRPr="0097774D" w:rsidRDefault="00DD2782" w:rsidP="00DD2782">
      <w:pPr>
        <w:spacing w:after="0"/>
        <w:rPr>
          <w:rFonts w:eastAsia="Arial" w:cs="Arial"/>
        </w:rPr>
      </w:pPr>
    </w:p>
    <w:p w14:paraId="07A3C1A4" w14:textId="77777777" w:rsidR="00DD2782" w:rsidRPr="0097774D" w:rsidRDefault="00DD2782" w:rsidP="00DD2782">
      <w:pPr>
        <w:spacing w:after="0"/>
        <w:rPr>
          <w:rFonts w:eastAsia="Arial" w:cs="Arial"/>
        </w:rPr>
      </w:pPr>
      <w:r w:rsidRPr="0097774D">
        <w:rPr>
          <w:rFonts w:eastAsia="Arial" w:cs="Arial"/>
        </w:rPr>
        <w:t>Cardiovascular outcomes in FH cases were evaluated in primary care CPRD and in the specialist FH (Simon-Broome) register. Both datasets were linked to the secondary care dataset, Hospital Episode Statistics (HES).</w:t>
      </w:r>
    </w:p>
    <w:p w14:paraId="30486B06" w14:textId="77777777" w:rsidR="00DD2782" w:rsidRPr="0097774D" w:rsidRDefault="00DD2782" w:rsidP="00DD2782">
      <w:pPr>
        <w:spacing w:after="0"/>
        <w:rPr>
          <w:rFonts w:eastAsia="Arial" w:cs="Arial"/>
          <w:i/>
          <w:iCs/>
        </w:rPr>
      </w:pPr>
    </w:p>
    <w:p w14:paraId="653E92BB" w14:textId="77777777" w:rsidR="00DD2782" w:rsidRPr="0097774D" w:rsidRDefault="00DD2782" w:rsidP="00DD2782">
      <w:pPr>
        <w:spacing w:after="0"/>
        <w:rPr>
          <w:rFonts w:eastAsia="Arial" w:cs="Arial"/>
          <w:i/>
          <w:iCs/>
        </w:rPr>
      </w:pPr>
      <w:r w:rsidRPr="0097774D">
        <w:rPr>
          <w:rFonts w:eastAsia="Arial" w:cs="Arial"/>
          <w:i/>
          <w:iCs/>
        </w:rPr>
        <w:t>Cardiovascular disease outcomes using CPRD (primary-secondary care linked dataset)</w:t>
      </w:r>
    </w:p>
    <w:p w14:paraId="2C8FE9B3" w14:textId="77777777" w:rsidR="00DD2782" w:rsidRPr="004F5D67" w:rsidRDefault="00DD2782" w:rsidP="00DD2782">
      <w:pPr>
        <w:spacing w:after="0"/>
        <w:rPr>
          <w:rFonts w:eastAsia="Arial" w:cs="Arial"/>
        </w:rPr>
      </w:pPr>
      <w:r w:rsidRPr="0097774D">
        <w:rPr>
          <w:rFonts w:eastAsia="Arial" w:cs="Arial"/>
        </w:rPr>
        <w:t>Patients with FH codes in primary care records and no pre-existing CVD recorded were identified (n=14,097) and matched with randomly identified non-FH controls (n=42,506).  Incidence rates of CHD, Stroke</w:t>
      </w:r>
      <w:r w:rsidRPr="4A7DF4A4">
        <w:rPr>
          <w:rFonts w:eastAsia="Arial" w:cs="Arial"/>
        </w:rPr>
        <w:t>/</w:t>
      </w:r>
      <w:r w:rsidRPr="4A7DF4A4">
        <w:rPr>
          <w:rFonts w:eastAsia="Calibri" w:cs="Arial"/>
        </w:rPr>
        <w:t xml:space="preserve"> Transient Ischaemic Attack</w:t>
      </w:r>
      <w:r w:rsidRPr="4A7DF4A4">
        <w:rPr>
          <w:rFonts w:eastAsia="Arial" w:cs="Arial"/>
        </w:rPr>
        <w:t xml:space="preserve"> (TIA) and Peripheral vascular disease (PVD) were higher in FH cases: overall cardiovascular risk was increased (hazards ratio [HR] 9.14, 95% CI 8.55-9.76, p&lt;0.001), as was CHD (HR 10.63, 95% CI 9.82-11.49, p&lt;0.001), stroke/TIA (HR 6.74, 95% CI 5.84-7.77, p&lt;0.001) and PVD risk (HR 7.17, 95% CI 6.08-8.46, p&lt;0.001). </w:t>
      </w:r>
    </w:p>
    <w:p w14:paraId="280542BC" w14:textId="77777777" w:rsidR="00DD2782" w:rsidRDefault="00DD2782" w:rsidP="00DD2782">
      <w:pPr>
        <w:spacing w:after="0"/>
        <w:rPr>
          <w:rFonts w:eastAsia="Arial" w:cs="Arial"/>
        </w:rPr>
      </w:pPr>
    </w:p>
    <w:p w14:paraId="6CDDDD71" w14:textId="77777777" w:rsidR="00DD2782" w:rsidRPr="004F5D67" w:rsidRDefault="00DD2782" w:rsidP="00DD2782">
      <w:pPr>
        <w:spacing w:after="0"/>
        <w:rPr>
          <w:rFonts w:eastAsia="Arial" w:cs="Arial"/>
        </w:rPr>
      </w:pPr>
      <w:r w:rsidRPr="4A7DF4A4">
        <w:rPr>
          <w:rFonts w:eastAsia="Arial" w:cs="Arial"/>
        </w:rPr>
        <w:t>Further, cardiovascular risk modelling was conducted to inform the cost-effectiveness analysis. This analysis included 2,135 individuals with a recorded diagnosis of FH in primary care, linked hospital data and who had received LLT following diagnosis. After 20 years follow-</w:t>
      </w:r>
      <w:proofErr w:type="gramStart"/>
      <w:r w:rsidRPr="4A7DF4A4">
        <w:rPr>
          <w:rFonts w:eastAsia="Arial" w:cs="Arial"/>
        </w:rPr>
        <w:t>up ,</w:t>
      </w:r>
      <w:proofErr w:type="gramEnd"/>
      <w:r w:rsidRPr="4A7DF4A4">
        <w:rPr>
          <w:rFonts w:eastAsia="Arial" w:cs="Arial"/>
        </w:rPr>
        <w:t xml:space="preserve"> parametric modelling predicted the average risk of a first major non-fatal cardiovascular event or cardiovascular-related death as 11%. History of CVD was identified as a key prognostic variable, with age, gender and raised pre-treatment LDL-C also important prognosticator.</w:t>
      </w:r>
    </w:p>
    <w:p w14:paraId="16852C44" w14:textId="77777777" w:rsidR="00DD2782" w:rsidRDefault="00DD2782" w:rsidP="00DD2782">
      <w:pPr>
        <w:spacing w:after="0"/>
        <w:rPr>
          <w:rFonts w:eastAsia="Arial" w:cs="Arial"/>
          <w:i/>
          <w:iCs/>
        </w:rPr>
      </w:pPr>
    </w:p>
    <w:p w14:paraId="0DFFFC0E" w14:textId="77777777" w:rsidR="00DD2782" w:rsidRPr="004F5D67" w:rsidRDefault="00DD2782" w:rsidP="00DD2782">
      <w:pPr>
        <w:spacing w:after="0"/>
        <w:rPr>
          <w:rFonts w:eastAsia="Arial" w:cs="Arial"/>
          <w:i/>
          <w:iCs/>
        </w:rPr>
      </w:pPr>
      <w:r w:rsidRPr="004F5D67">
        <w:rPr>
          <w:rFonts w:eastAsia="Arial" w:cs="Arial"/>
          <w:i/>
          <w:iCs/>
        </w:rPr>
        <w:t>Cardiovascular disease outcomes in secondary care using a national FH register</w:t>
      </w:r>
    </w:p>
    <w:p w14:paraId="30756646" w14:textId="77777777" w:rsidR="00DD2782" w:rsidRPr="004F5D67" w:rsidRDefault="00DD2782" w:rsidP="00DD2782">
      <w:pPr>
        <w:spacing w:after="0"/>
        <w:rPr>
          <w:rFonts w:cs="Arial"/>
        </w:rPr>
      </w:pPr>
      <w:r w:rsidRPr="004F5D67">
        <w:rPr>
          <w:rFonts w:eastAsia="Arial" w:cs="Arial"/>
        </w:rPr>
        <w:t>Of 3,553 FH individuals in the Simon-Broome register, 2988 (52.5% women) had linked HES records. Standardised Morbidity Ratios (</w:t>
      </w:r>
      <w:proofErr w:type="spellStart"/>
      <w:r w:rsidRPr="004F5D67">
        <w:rPr>
          <w:rFonts w:eastAsia="Arial" w:cs="Arial"/>
        </w:rPr>
        <w:t>SMbR</w:t>
      </w:r>
      <w:proofErr w:type="spellEnd"/>
      <w:r w:rsidRPr="004F5D67">
        <w:rPr>
          <w:rFonts w:eastAsia="Arial" w:cs="Arial"/>
        </w:rPr>
        <w:t xml:space="preserve">) compared to an age and sex-matched UK general practice population were calculated for composite cardiovascular outcomes (first HES outcome of coronary heart disease (CHD), myocardial infarction (MI), stable or unstable angina, stroke, TIA, PVD, heart failure, coronary revascularisation interventions). The </w:t>
      </w:r>
      <w:proofErr w:type="spellStart"/>
      <w:r w:rsidRPr="004F5D67">
        <w:rPr>
          <w:rFonts w:eastAsia="Arial" w:cs="Arial"/>
        </w:rPr>
        <w:t>SMbR</w:t>
      </w:r>
      <w:proofErr w:type="spellEnd"/>
      <w:r w:rsidRPr="004F5D67">
        <w:rPr>
          <w:rFonts w:eastAsia="Arial" w:cs="Arial"/>
        </w:rPr>
        <w:t xml:space="preserve"> </w:t>
      </w:r>
      <w:r w:rsidRPr="004F5D67">
        <w:rPr>
          <w:rFonts w:eastAsia="Arial" w:cs="Arial"/>
          <w:color w:val="000000" w:themeColor="text1"/>
        </w:rPr>
        <w:t>(95% CI)</w:t>
      </w:r>
      <w:r w:rsidRPr="004F5D67">
        <w:rPr>
          <w:rFonts w:eastAsia="Arial" w:cs="Arial"/>
        </w:rPr>
        <w:t xml:space="preserve"> for FH patients was 7.17 (6.79-7.56). The </w:t>
      </w:r>
      <w:proofErr w:type="spellStart"/>
      <w:r w:rsidRPr="004F5D67">
        <w:rPr>
          <w:rFonts w:eastAsia="Arial" w:cs="Arial"/>
        </w:rPr>
        <w:t>SMbR</w:t>
      </w:r>
      <w:proofErr w:type="spellEnd"/>
      <w:r w:rsidRPr="004F5D67">
        <w:rPr>
          <w:rFonts w:eastAsia="Arial" w:cs="Arial"/>
        </w:rPr>
        <w:t xml:space="preserve"> (95% CI) for CHD was substantially higher in women than men aged 30 to 50 years (19.66 (16.78-23.04) vs 12.54 (11.22-14.</w:t>
      </w:r>
      <w:proofErr w:type="gramStart"/>
      <w:r w:rsidRPr="004F5D67">
        <w:rPr>
          <w:rFonts w:eastAsia="Arial" w:cs="Arial"/>
        </w:rPr>
        <w:t>01))..</w:t>
      </w:r>
      <w:proofErr w:type="gramEnd"/>
    </w:p>
    <w:p w14:paraId="22E16652" w14:textId="77777777" w:rsidR="00DD2782" w:rsidRDefault="00DD2782" w:rsidP="00DD2782">
      <w:pPr>
        <w:spacing w:after="0"/>
        <w:rPr>
          <w:rFonts w:eastAsia="Arial" w:cs="Arial"/>
          <w:b/>
          <w:bCs/>
          <w:i/>
          <w:iCs/>
          <w:shd w:val="clear" w:color="auto" w:fill="E6E6E6"/>
        </w:rPr>
      </w:pPr>
    </w:p>
    <w:p w14:paraId="3C1F17EE" w14:textId="77777777" w:rsidR="00DD2782" w:rsidRPr="0097774D" w:rsidRDefault="00DD2782" w:rsidP="00DD2782">
      <w:pPr>
        <w:spacing w:after="0"/>
        <w:rPr>
          <w:rFonts w:eastAsia="Arial" w:cs="Arial"/>
          <w:b/>
          <w:bCs/>
          <w:i/>
          <w:iCs/>
          <w:shd w:val="clear" w:color="auto" w:fill="E6E6E6"/>
        </w:rPr>
      </w:pPr>
      <w:r w:rsidRPr="0097774D">
        <w:rPr>
          <w:rFonts w:eastAsia="Arial" w:cs="Arial"/>
          <w:b/>
          <w:bCs/>
          <w:i/>
          <w:iCs/>
          <w:shd w:val="clear" w:color="auto" w:fill="E6E6E6"/>
        </w:rPr>
        <w:t>Cost-effectiveness of Cascade Testing</w:t>
      </w:r>
    </w:p>
    <w:p w14:paraId="0FE5CB86" w14:textId="77777777" w:rsidR="00DD2782" w:rsidRPr="0097774D" w:rsidRDefault="00DD2782" w:rsidP="00DD2782">
      <w:pPr>
        <w:spacing w:after="0"/>
        <w:rPr>
          <w:rFonts w:eastAsia="Arial" w:cs="Arial"/>
          <w:i/>
          <w:iCs/>
        </w:rPr>
      </w:pPr>
      <w:r w:rsidRPr="0097774D">
        <w:rPr>
          <w:rFonts w:eastAsia="Arial" w:cs="Arial"/>
          <w:bCs/>
          <w:i/>
          <w:iCs/>
          <w:shd w:val="clear" w:color="auto" w:fill="E6E6E6"/>
        </w:rPr>
        <w:t>Cost and health benefits of diagnosis of people with familial hypercholesterolaemia in the long term</w:t>
      </w:r>
    </w:p>
    <w:p w14:paraId="7DBD80C8" w14:textId="77777777" w:rsidR="00DD2782" w:rsidRPr="0097774D" w:rsidRDefault="00DD2782" w:rsidP="00DD2782">
      <w:pPr>
        <w:spacing w:after="0"/>
        <w:rPr>
          <w:rFonts w:eastAsia="Arial" w:cs="Arial"/>
        </w:rPr>
      </w:pPr>
      <w:r w:rsidRPr="0097774D">
        <w:rPr>
          <w:rFonts w:eastAsia="Arial" w:cs="Arial"/>
        </w:rPr>
        <w:t>We developed a new cost-effectiveness model to estimate the impact of FH diagnosis and treatment on health outcomes and inform the cost-effectiveness analysis of alternative cascade protocols.</w:t>
      </w:r>
    </w:p>
    <w:p w14:paraId="6A028632" w14:textId="77777777" w:rsidR="00DD2782" w:rsidRPr="0097774D" w:rsidRDefault="00DD2782" w:rsidP="00DD2782">
      <w:pPr>
        <w:spacing w:after="0"/>
        <w:rPr>
          <w:rFonts w:eastAsia="Arial" w:cs="Arial"/>
        </w:rPr>
      </w:pPr>
    </w:p>
    <w:p w14:paraId="7DE30AA5" w14:textId="77777777" w:rsidR="00DD2782" w:rsidRPr="004F5D67" w:rsidRDefault="00DD2782" w:rsidP="00DD2782">
      <w:pPr>
        <w:spacing w:after="0"/>
        <w:rPr>
          <w:rFonts w:eastAsia="Arial" w:cs="Arial"/>
        </w:rPr>
      </w:pPr>
      <w:r w:rsidRPr="0097774D">
        <w:rPr>
          <w:rFonts w:eastAsia="Arial" w:cs="Arial"/>
        </w:rPr>
        <w:t xml:space="preserve">Our cohort Markov model takes the UK National Health Service perspective over a lifetime horizon and discounts future health outcomes and costs to their present value at 3.5%. The model is informed by the analysis of time to cardiovascular event and effect of treatment on LDL-C using the CPRD/HES </w:t>
      </w:r>
      <w:r w:rsidRPr="004F5D67">
        <w:rPr>
          <w:rFonts w:eastAsia="Arial" w:cs="Arial"/>
        </w:rPr>
        <w:t xml:space="preserve">primary-secondary care linked data for patients with a coded diagnosis of FH in primary care.  We estimated the counterfactual risk had they not been treated, considering the increased effect of LDL-C on cardiovascular risk over time (known as “cholesterol burden”).  </w:t>
      </w:r>
    </w:p>
    <w:p w14:paraId="0A1C5E05" w14:textId="77777777" w:rsidR="00DD2782" w:rsidRDefault="00DD2782" w:rsidP="00DD2782">
      <w:pPr>
        <w:spacing w:after="0"/>
        <w:rPr>
          <w:rFonts w:eastAsia="Arial" w:cs="Arial"/>
        </w:rPr>
      </w:pPr>
    </w:p>
    <w:p w14:paraId="7D4FA5E0" w14:textId="77777777" w:rsidR="00DD2782" w:rsidRPr="004F5D67" w:rsidRDefault="00DD2782" w:rsidP="00DD2782">
      <w:pPr>
        <w:spacing w:after="0"/>
        <w:rPr>
          <w:rFonts w:eastAsia="Arial" w:cs="Arial"/>
        </w:rPr>
      </w:pPr>
      <w:r w:rsidRPr="004F5D67">
        <w:rPr>
          <w:rFonts w:eastAsia="Arial" w:cs="Arial"/>
        </w:rPr>
        <w:t xml:space="preserve">The cost-effectiveness model found the net health gain from diagnosis ranged between -0.27 to 2.51 QALYs at the £15,000/QALY threshold. The net health gain is positive (i.e., diagnosis is cost-effective) in people with </w:t>
      </w:r>
      <w:r>
        <w:rPr>
          <w:rFonts w:eastAsia="Arial" w:cs="Arial"/>
        </w:rPr>
        <w:t xml:space="preserve">pre-treatment </w:t>
      </w:r>
      <w:r w:rsidRPr="004F5D67">
        <w:rPr>
          <w:rFonts w:eastAsia="Arial" w:cs="Arial"/>
        </w:rPr>
        <w:t xml:space="preserve">LDL-C at or above 2.5 mmol/L or who have prior CVD history. </w:t>
      </w:r>
      <w:r w:rsidRPr="004F5D67">
        <w:rPr>
          <w:rFonts w:eastAsia="Calibri" w:cs="Arial"/>
        </w:rPr>
        <w:t>In general, the net health gain of diagnosis is greater in males, people with higher pre-treatment LDL-C and people with prior CVD history at diagnosis.</w:t>
      </w:r>
      <w:r w:rsidRPr="004F5D67">
        <w:rPr>
          <w:rFonts w:eastAsia="Arial" w:cs="Arial"/>
        </w:rPr>
        <w:t xml:space="preserve"> The main areas of uncertainty related to the effects of “cholesterol burden” and of age on long-term cardiovascular risk, and the effect of diagnosis (and management) on LDL-C</w:t>
      </w:r>
      <w:r>
        <w:rPr>
          <w:rFonts w:eastAsia="Arial" w:cs="Arial"/>
        </w:rPr>
        <w:t>holesterol</w:t>
      </w:r>
      <w:r w:rsidRPr="004F5D67">
        <w:rPr>
          <w:rFonts w:eastAsia="Arial" w:cs="Arial"/>
        </w:rPr>
        <w:t>.</w:t>
      </w:r>
    </w:p>
    <w:p w14:paraId="739B8E30" w14:textId="77777777" w:rsidR="00DD2782" w:rsidRDefault="00DD2782" w:rsidP="00DD2782">
      <w:pPr>
        <w:spacing w:after="0"/>
        <w:rPr>
          <w:rFonts w:eastAsia="Arial" w:cs="Arial"/>
          <w:b/>
          <w:bCs/>
          <w:i/>
          <w:iCs/>
          <w:shd w:val="clear" w:color="auto" w:fill="E6E6E6"/>
        </w:rPr>
      </w:pPr>
    </w:p>
    <w:p w14:paraId="31AAC58B" w14:textId="77777777" w:rsidR="00DD2782" w:rsidRPr="004F5D67" w:rsidRDefault="00DD2782" w:rsidP="00DD2782">
      <w:pPr>
        <w:spacing w:after="0"/>
        <w:rPr>
          <w:rFonts w:eastAsia="Arial" w:cs="Arial"/>
          <w:b/>
          <w:bCs/>
          <w:i/>
          <w:iCs/>
        </w:rPr>
      </w:pPr>
      <w:r w:rsidRPr="0097774D">
        <w:rPr>
          <w:rFonts w:eastAsia="Arial" w:cs="Arial"/>
          <w:b/>
          <w:bCs/>
          <w:i/>
          <w:iCs/>
          <w:shd w:val="clear" w:color="auto" w:fill="E6E6E6"/>
        </w:rPr>
        <w:t xml:space="preserve">Cost-effectiveness of alternative cascade </w:t>
      </w:r>
      <w:r w:rsidRPr="0097774D">
        <w:rPr>
          <w:rFonts w:eastAsia="Arial" w:cs="Arial"/>
          <w:b/>
          <w:bCs/>
          <w:i/>
          <w:iCs/>
        </w:rPr>
        <w:t xml:space="preserve">testing </w:t>
      </w:r>
      <w:r w:rsidRPr="0097774D">
        <w:rPr>
          <w:rFonts w:eastAsia="Arial" w:cs="Arial"/>
          <w:b/>
          <w:bCs/>
          <w:i/>
          <w:iCs/>
          <w:shd w:val="clear" w:color="auto" w:fill="E6E6E6"/>
        </w:rPr>
        <w:t>protocols for familial hypercholesterolaemia</w:t>
      </w:r>
    </w:p>
    <w:p w14:paraId="7F6933F1" w14:textId="77777777" w:rsidR="00DD2782" w:rsidRPr="0097774D" w:rsidRDefault="00DD2782" w:rsidP="00DD2782">
      <w:pPr>
        <w:spacing w:after="0"/>
        <w:rPr>
          <w:rFonts w:eastAsia="Arial" w:cs="Arial"/>
        </w:rPr>
      </w:pPr>
      <w:r w:rsidRPr="0097774D">
        <w:rPr>
          <w:rFonts w:eastAsia="Arial" w:cs="Arial"/>
        </w:rPr>
        <w:lastRenderedPageBreak/>
        <w:t xml:space="preserve">We developed a new decision model to simulate cascade protocols and predict their implications for long-term health outcomes and costs. Our decision tree was informed by the analysis of data from the PASS dataset, data on LDL-C of relatives with and without FH from the Dutch FH service, the long-term health outcomes and costs estimated by our cost-effectiveness model of diagnosis and treatment, together with other sources of data and input from our Stakeholder Group. </w:t>
      </w:r>
      <w:r w:rsidRPr="0097774D">
        <w:rPr>
          <w:rFonts w:eastAsia="Arial" w:cs="Arial"/>
          <w:shd w:val="clear" w:color="auto" w:fill="E6E6E6"/>
        </w:rPr>
        <w:t>The model takes the UK National Health Service perspective and calculates the proportion and number of relatives diagnosed, cascade costs, and cost-effectiveness at the thresholds of £15,000 and £20,000 per QALY gained.</w:t>
      </w:r>
    </w:p>
    <w:p w14:paraId="01FAAB93" w14:textId="77777777" w:rsidR="00DD2782" w:rsidRPr="0097774D" w:rsidRDefault="00DD2782" w:rsidP="00DD2782">
      <w:pPr>
        <w:spacing w:after="0"/>
        <w:rPr>
          <w:rFonts w:eastAsia="Arial" w:cs="Arial"/>
        </w:rPr>
      </w:pPr>
    </w:p>
    <w:p w14:paraId="0894E62C" w14:textId="77777777" w:rsidR="00DD2782" w:rsidRPr="0097774D" w:rsidRDefault="00DD2782" w:rsidP="00DD2782">
      <w:pPr>
        <w:spacing w:after="0"/>
        <w:rPr>
          <w:rFonts w:eastAsia="Arial" w:cs="Arial"/>
        </w:rPr>
      </w:pPr>
      <w:r w:rsidRPr="0097774D">
        <w:rPr>
          <w:rFonts w:eastAsia="Arial" w:cs="Arial"/>
        </w:rPr>
        <w:t>The protocols on the cost-effectiveness frontier generally involved starting cascade testing from genetically-confirmed index cases and contacting first and second-degree relatives simultaneously and directly by the service.</w:t>
      </w:r>
      <w:r w:rsidRPr="0097774D">
        <w:rPr>
          <w:rFonts w:cs="Arial"/>
        </w:rPr>
        <w:t xml:space="preserve"> The most cost-effective protocol diagnoses relatives according to treatment status, LDL-C and age, with some having confirmatory genetic testing. Per index family assessed for cascade, the cost-effective protocol diagnoses 52</w:t>
      </w:r>
      <w:proofErr w:type="gramStart"/>
      <w:r w:rsidRPr="0097774D">
        <w:rPr>
          <w:rFonts w:cs="Arial"/>
        </w:rPr>
        <w:t>%  of</w:t>
      </w:r>
      <w:proofErr w:type="gramEnd"/>
      <w:r w:rsidRPr="0097774D">
        <w:rPr>
          <w:rFonts w:cs="Arial"/>
        </w:rPr>
        <w:t xml:space="preserve"> relatives with the disease, at a cascade cost of £536; and with an incremental cost-effectiveness ratio of £13,996/QALY. </w:t>
      </w:r>
      <w:r w:rsidRPr="0097774D">
        <w:rPr>
          <w:rFonts w:eastAsia="Arial" w:cs="Arial"/>
        </w:rPr>
        <w:t>The cost-effective protocol using the same genetic testing strategy for all relatives regardless of age – the harmonised cost-effective protocol - achieves similar outcomes and may be preferable if additional nurse time (unaccounted for here) is required to implement a testing approach that differs according to relatives’ age. Further, offering genetic testing to all relatives diagnoses more relatives (56%) but it is not cost-effective due to its additional costs, although the difference with the cost-effective protocol is small (cascade cost of £589; net health gain = -0.003 QALYs at the £15,000/QALY threshold per index family assessed). The uncertainties relate to the generalisability of the input data to the FH patients and FH services in the UK, hence the generalisability of the cost-effectiveness results, and the effect of cholesterol burden on CVD risk.</w:t>
      </w:r>
    </w:p>
    <w:p w14:paraId="534EC934" w14:textId="77777777" w:rsidR="00DD2782" w:rsidRPr="0097774D" w:rsidRDefault="00DD2782" w:rsidP="00DD2782">
      <w:pPr>
        <w:spacing w:after="0"/>
        <w:rPr>
          <w:rFonts w:eastAsia="Arial" w:cs="Arial"/>
          <w:b/>
          <w:bCs/>
          <w:i/>
          <w:iCs/>
        </w:rPr>
      </w:pPr>
    </w:p>
    <w:p w14:paraId="1089A899" w14:textId="77777777" w:rsidR="00DD2782" w:rsidRPr="0097774D" w:rsidRDefault="00DD2782" w:rsidP="00DD2782">
      <w:pPr>
        <w:spacing w:after="0"/>
        <w:rPr>
          <w:rFonts w:eastAsia="Arial" w:cs="Arial"/>
          <w:b/>
          <w:bCs/>
          <w:i/>
          <w:iCs/>
        </w:rPr>
      </w:pPr>
      <w:r w:rsidRPr="0097774D">
        <w:rPr>
          <w:rFonts w:eastAsia="Arial" w:cs="Arial"/>
          <w:b/>
          <w:bCs/>
          <w:i/>
          <w:iCs/>
        </w:rPr>
        <w:t>Acceptability of cascade testing protocols for FH to patients and health professionals</w:t>
      </w:r>
    </w:p>
    <w:p w14:paraId="0C15C289" w14:textId="77777777" w:rsidR="00DD2782" w:rsidRPr="0097774D" w:rsidRDefault="00DD2782" w:rsidP="00DD2782">
      <w:pPr>
        <w:spacing w:after="0"/>
        <w:rPr>
          <w:rFonts w:eastAsia="Arial" w:cs="Arial"/>
        </w:rPr>
      </w:pPr>
      <w:r w:rsidRPr="0097774D">
        <w:rPr>
          <w:rFonts w:eastAsia="Arial" w:cs="Arial"/>
        </w:rPr>
        <w:t>The qualitative study in two UK settings with a purposeful sample of 40 index patients, relatives, and health professionals found a solely indirect contact approach was often problematic. A service-led direct contact approach was more reliable and effective. Flexibly combining approaches (using either or both) guided by consultation with each index patient and tailored to differing relationships within families may have greater acceptability and success to facilitate uptake of cascade testing.</w:t>
      </w:r>
      <w:r w:rsidRPr="0097774D">
        <w:rPr>
          <w:rFonts w:cs="Arial"/>
        </w:rPr>
        <w:t xml:space="preserve"> </w:t>
      </w:r>
      <w:r w:rsidRPr="0097774D">
        <w:rPr>
          <w:rFonts w:eastAsia="Arial" w:cs="Arial"/>
        </w:rPr>
        <w:t xml:space="preserve">Experience related to quality of communication about FH, the accessibility and organisation of pathways, and continuity of care further determined acceptability of approach. An FH specialist nurse-led model providing adequate time for enhanced communication and continuity of care for families from </w:t>
      </w:r>
      <w:r w:rsidRPr="0097774D">
        <w:rPr>
          <w:rFonts w:eastAsia="Arial" w:cs="Arial"/>
        </w:rPr>
        <w:lastRenderedPageBreak/>
        <w:t xml:space="preserve">commencement and throughout the cascade testing pathway was preferred and strongly supported. </w:t>
      </w:r>
    </w:p>
    <w:p w14:paraId="39D4CA27" w14:textId="77777777" w:rsidR="00DD2782" w:rsidRPr="0097774D" w:rsidRDefault="00DD2782" w:rsidP="00DD2782">
      <w:pPr>
        <w:spacing w:after="0"/>
        <w:rPr>
          <w:rFonts w:eastAsia="Arial" w:cs="Arial"/>
          <w:b/>
          <w:bCs/>
        </w:rPr>
      </w:pPr>
    </w:p>
    <w:p w14:paraId="335BFF7A" w14:textId="77777777" w:rsidR="00DD2782" w:rsidRPr="0097774D" w:rsidRDefault="00DD2782" w:rsidP="00DD2782">
      <w:pPr>
        <w:spacing w:after="0"/>
        <w:rPr>
          <w:rFonts w:eastAsia="Arial" w:cs="Arial"/>
          <w:b/>
          <w:bCs/>
        </w:rPr>
      </w:pPr>
      <w:r w:rsidRPr="0097774D">
        <w:rPr>
          <w:rFonts w:eastAsia="Arial" w:cs="Arial"/>
          <w:b/>
          <w:bCs/>
        </w:rPr>
        <w:t xml:space="preserve">Conclusion </w:t>
      </w:r>
    </w:p>
    <w:p w14:paraId="6B64C5D5" w14:textId="77777777" w:rsidR="00DD2782" w:rsidRPr="0097774D" w:rsidRDefault="00DD2782" w:rsidP="00DD2782">
      <w:pPr>
        <w:spacing w:after="0"/>
        <w:rPr>
          <w:rFonts w:eastAsia="Calibri" w:cs="Arial"/>
        </w:rPr>
      </w:pPr>
      <w:r w:rsidRPr="0097774D">
        <w:rPr>
          <w:rFonts w:eastAsia="Arial" w:cs="Arial"/>
        </w:rPr>
        <w:t>The analysis of PASS database suggested that protocols which involved a more direct approach to relatives led to increased completion of cascade testing with qualitative interviews supporting this service-led direct approach.  In the related systematic review, limited evidence from 4 low quality studies indicated the combined approach</w:t>
      </w:r>
      <w:r w:rsidRPr="0097774D">
        <w:rPr>
          <w:rFonts w:cs="Arial"/>
        </w:rPr>
        <w:t xml:space="preserve"> (</w:t>
      </w:r>
      <w:r w:rsidRPr="0097774D">
        <w:rPr>
          <w:rFonts w:eastAsia="Arial" w:cs="Arial"/>
        </w:rPr>
        <w:t>with health professionals directly contacting relatives and indirectly through index cases) may test more relatives than direct. The flexibility offered by the combined approach was also attractive to patients interviewed in the study. Findings from the PASS analysis were at risk of bias given the observational nature of the data.</w:t>
      </w:r>
    </w:p>
    <w:p w14:paraId="14066668" w14:textId="77777777" w:rsidR="00DD2782" w:rsidRPr="0097774D" w:rsidRDefault="00DD2782" w:rsidP="00DD2782">
      <w:pPr>
        <w:spacing w:after="0"/>
        <w:rPr>
          <w:rFonts w:eastAsia="Arial" w:cs="Arial"/>
          <w:bCs/>
        </w:rPr>
      </w:pPr>
    </w:p>
    <w:p w14:paraId="54935828" w14:textId="77777777" w:rsidR="00DD2782" w:rsidRPr="0097774D" w:rsidRDefault="00DD2782" w:rsidP="00DD2782">
      <w:pPr>
        <w:spacing w:after="0"/>
        <w:rPr>
          <w:rFonts w:eastAsia="Arial" w:cs="Arial"/>
          <w:bCs/>
        </w:rPr>
      </w:pPr>
      <w:r w:rsidRPr="0097774D">
        <w:rPr>
          <w:rFonts w:eastAsia="Arial" w:cs="Arial"/>
          <w:bCs/>
        </w:rPr>
        <w:t xml:space="preserve">Epidemiological analysis of FH coded patients in primary care databases informed treatment patterns, identifying only a quarter of individuals start treatment within 2 year, and those treated only 30% reached LDL reduction levels recommended by NICE FH guidelines. </w:t>
      </w:r>
    </w:p>
    <w:p w14:paraId="33A9CF19" w14:textId="77777777" w:rsidR="00DD2782" w:rsidRPr="0097774D" w:rsidRDefault="00DD2782" w:rsidP="00DD2782">
      <w:pPr>
        <w:spacing w:after="0"/>
        <w:rPr>
          <w:rFonts w:eastAsia="Arial" w:cs="Arial"/>
        </w:rPr>
      </w:pPr>
      <w:r w:rsidRPr="0097774D">
        <w:rPr>
          <w:rFonts w:eastAsia="Arial" w:cs="Arial"/>
        </w:rPr>
        <w:t>Primary care dataset and the specialist FH (Simon-Broome) register both confirmed that (long-term) CVD risk is greater in FH patients compared to non-FH patients and to general population. This was both for overall risk and risk of specific CVD conditions (CHD; Stroke; PVD). The FH register also demonstrated comparatively poorer outcomes in women and younger patients.</w:t>
      </w:r>
    </w:p>
    <w:p w14:paraId="147AC063" w14:textId="77777777" w:rsidR="00DD2782" w:rsidRPr="0097774D" w:rsidRDefault="00DD2782" w:rsidP="00DD2782">
      <w:pPr>
        <w:spacing w:after="0"/>
        <w:rPr>
          <w:rFonts w:eastAsia="Arial" w:cs="Arial"/>
        </w:rPr>
      </w:pPr>
    </w:p>
    <w:p w14:paraId="44334253" w14:textId="77777777" w:rsidR="00DD2782" w:rsidRPr="0097774D" w:rsidRDefault="00DD2782" w:rsidP="00DD2782">
      <w:pPr>
        <w:spacing w:after="0"/>
        <w:rPr>
          <w:rFonts w:eastAsia="Arial" w:cs="Arial"/>
        </w:rPr>
      </w:pPr>
      <w:r w:rsidRPr="0097774D">
        <w:rPr>
          <w:rFonts w:eastAsia="Arial" w:cs="Arial"/>
        </w:rPr>
        <w:t xml:space="preserve">In the cost-effectiveness analysis, the cascade protocols diagnosing the most relatives and providing the best value for money were those where index cases were selected for genetic testing, based on current criteria used by Wales and Wessex FH services, and involved the FH service directly contacting relatives, and contacting the 2nd degree relatives even if their 1st degree relative has not been tested. Focusing genetic testing on relatives not taking LLT and with LDL-C around 2 to 6 mmol/l (depending on age), with diagnosis of other relatives based on LDL-C levels, is better value for money for the NHS than offering genetic testing to all. </w:t>
      </w:r>
    </w:p>
    <w:p w14:paraId="7D843201" w14:textId="77777777" w:rsidR="00DD2782" w:rsidRPr="0097774D" w:rsidRDefault="00DD2782" w:rsidP="00DD2782">
      <w:pPr>
        <w:spacing w:after="0"/>
        <w:rPr>
          <w:rFonts w:eastAsia="Arial" w:cs="Arial"/>
          <w:bCs/>
        </w:rPr>
      </w:pPr>
    </w:p>
    <w:p w14:paraId="537F57FC" w14:textId="77777777" w:rsidR="00DD2782" w:rsidRPr="0097774D" w:rsidRDefault="00DD2782" w:rsidP="00DD2782">
      <w:pPr>
        <w:spacing w:after="0"/>
        <w:rPr>
          <w:rFonts w:eastAsia="Arial" w:cs="Arial"/>
        </w:rPr>
      </w:pPr>
      <w:r w:rsidRPr="0097774D">
        <w:rPr>
          <w:rFonts w:eastAsia="Arial" w:cs="Arial"/>
          <w:bCs/>
        </w:rPr>
        <w:t>Considering other limitations: t</w:t>
      </w:r>
      <w:r w:rsidRPr="0097774D">
        <w:rPr>
          <w:rFonts w:eastAsia="Arial" w:cs="Arial"/>
        </w:rPr>
        <w:t xml:space="preserve">he systematic reviews on contact strategies identified a few low quality studies and no relevant studies on diagnostic accuracy. These could not be used in the cost-effectiveness analysis. The CPRD primary care dataset defined FH as patients coded with FH in primary care. We acknowledge this may not be accurate. The major limitations of the cost-effectiveness analyses related to the assumptions required, namely about the generalisability of the available data to FH patients and FH services, about the </w:t>
      </w:r>
      <w:r w:rsidRPr="0097774D">
        <w:rPr>
          <w:rFonts w:eastAsia="Arial" w:cs="Arial"/>
        </w:rPr>
        <w:lastRenderedPageBreak/>
        <w:t>effect of cholesterol burden on CVD risk and long-term CVD risk. Hence, there is uncertainty about the generalisability of the cost-effectiveness results to clinical practice. Further, patient recruitment for interviews was limited to white English-speaking and genetic counsellors were not available for interviews.</w:t>
      </w:r>
    </w:p>
    <w:p w14:paraId="575F2FB1" w14:textId="77777777" w:rsidR="00DD2782" w:rsidRPr="0097774D" w:rsidRDefault="00DD2782" w:rsidP="00DD2782">
      <w:pPr>
        <w:spacing w:after="0"/>
        <w:rPr>
          <w:rFonts w:eastAsia="Arial" w:cs="Arial"/>
        </w:rPr>
      </w:pPr>
    </w:p>
    <w:p w14:paraId="79B58EA3" w14:textId="77777777" w:rsidR="00DD2782" w:rsidRPr="0097774D" w:rsidRDefault="00DD2782" w:rsidP="00DD2782">
      <w:pPr>
        <w:spacing w:after="0"/>
        <w:rPr>
          <w:rFonts w:eastAsia="Arial" w:cs="Arial"/>
        </w:rPr>
      </w:pPr>
      <w:r w:rsidRPr="0097774D">
        <w:rPr>
          <w:rFonts w:eastAsia="Arial" w:cs="Arial"/>
        </w:rPr>
        <w:t>These findings are consistent with the NICE guideline recommendations. The further elaboration on the most effective protocol, specifically testing 1</w:t>
      </w:r>
      <w:r w:rsidRPr="0097774D">
        <w:rPr>
          <w:rFonts w:eastAsia="Arial" w:cs="Arial"/>
          <w:vertAlign w:val="superscript"/>
        </w:rPr>
        <w:t>st</w:t>
      </w:r>
      <w:r w:rsidRPr="0097774D">
        <w:rPr>
          <w:rFonts w:eastAsia="Arial" w:cs="Arial"/>
        </w:rPr>
        <w:t xml:space="preserve"> and 2</w:t>
      </w:r>
      <w:r w:rsidRPr="0097774D">
        <w:rPr>
          <w:rFonts w:eastAsia="Arial" w:cs="Arial"/>
          <w:vertAlign w:val="superscript"/>
        </w:rPr>
        <w:t>nd</w:t>
      </w:r>
      <w:r w:rsidRPr="0097774D">
        <w:rPr>
          <w:rFonts w:eastAsia="Arial" w:cs="Arial"/>
        </w:rPr>
        <w:t xml:space="preserve"> degree relatives simultaneously, may be considered in future updates to the FH guidelines.</w:t>
      </w:r>
    </w:p>
    <w:p w14:paraId="452DEE4A" w14:textId="77777777" w:rsidR="00DD2782" w:rsidRPr="0097774D" w:rsidRDefault="00DD2782" w:rsidP="00DD2782">
      <w:pPr>
        <w:spacing w:after="0"/>
        <w:rPr>
          <w:rFonts w:cs="Arial"/>
          <w:b/>
        </w:rPr>
      </w:pPr>
    </w:p>
    <w:p w14:paraId="0E1B5617" w14:textId="77777777" w:rsidR="00DD2782" w:rsidRPr="0097774D" w:rsidRDefault="00DD2782" w:rsidP="00DD2782">
      <w:pPr>
        <w:spacing w:after="0"/>
        <w:rPr>
          <w:rFonts w:cs="Arial"/>
        </w:rPr>
      </w:pPr>
      <w:r w:rsidRPr="0097774D">
        <w:rPr>
          <w:rFonts w:cs="Arial"/>
        </w:rPr>
        <w:t xml:space="preserve">Research recommendations </w:t>
      </w:r>
    </w:p>
    <w:p w14:paraId="49C27597" w14:textId="77777777" w:rsidR="00DD2782" w:rsidRPr="0097774D" w:rsidRDefault="00DD2782" w:rsidP="00DD2782">
      <w:pPr>
        <w:spacing w:after="0"/>
        <w:rPr>
          <w:rFonts w:cs="Arial"/>
        </w:rPr>
      </w:pPr>
      <w:r w:rsidRPr="0097774D">
        <w:rPr>
          <w:rFonts w:cs="Arial"/>
        </w:rPr>
        <w:t>1. Establish long term FH cohort with robust measurement of cholesterol levels, treatment and cardiovascular outcomes.</w:t>
      </w:r>
    </w:p>
    <w:p w14:paraId="4425F567" w14:textId="77777777" w:rsidR="00DD2782" w:rsidRPr="0097774D" w:rsidRDefault="00DD2782" w:rsidP="00DD2782">
      <w:pPr>
        <w:spacing w:after="0"/>
        <w:rPr>
          <w:rFonts w:cs="Arial"/>
        </w:rPr>
      </w:pPr>
      <w:r w:rsidRPr="0097774D">
        <w:rPr>
          <w:rFonts w:cs="Arial"/>
        </w:rPr>
        <w:t>2.  Randomised study directly comparing different approaches to contact relatives</w:t>
      </w:r>
    </w:p>
    <w:p w14:paraId="7F443832" w14:textId="77777777" w:rsidR="00DD2782" w:rsidRPr="0097774D" w:rsidRDefault="00DD2782" w:rsidP="00DD2782">
      <w:pPr>
        <w:spacing w:after="0"/>
        <w:rPr>
          <w:rFonts w:cs="Arial"/>
        </w:rPr>
      </w:pPr>
      <w:r w:rsidRPr="0097774D">
        <w:rPr>
          <w:rFonts w:cs="Arial"/>
        </w:rPr>
        <w:t>3. Qualitative interviews in a more diverse patient population, including ethnic minorities, male and more distant relatives</w:t>
      </w:r>
    </w:p>
    <w:p w14:paraId="772CD6D0" w14:textId="77777777" w:rsidR="00DD2782" w:rsidRPr="0097774D" w:rsidRDefault="00DD2782" w:rsidP="00DD2782">
      <w:pPr>
        <w:spacing w:after="0"/>
        <w:rPr>
          <w:rFonts w:cs="Arial"/>
          <w:b/>
        </w:rPr>
      </w:pPr>
    </w:p>
    <w:p w14:paraId="0E39E51F" w14:textId="77777777" w:rsidR="00DD2782" w:rsidRPr="0097774D" w:rsidRDefault="00DD2782" w:rsidP="00DD2782">
      <w:pPr>
        <w:spacing w:after="0"/>
        <w:rPr>
          <w:rFonts w:cs="Arial"/>
        </w:rPr>
      </w:pPr>
      <w:r w:rsidRPr="0097774D">
        <w:rPr>
          <w:rFonts w:cs="Arial"/>
        </w:rPr>
        <w:t>Systematic Reviews registered PROSPERO</w:t>
      </w:r>
      <w:r w:rsidRPr="0097774D">
        <w:rPr>
          <w:rFonts w:eastAsia="Arial" w:cs="Arial"/>
        </w:rPr>
        <w:t xml:space="preserve"> CRD42018117445 &amp; </w:t>
      </w:r>
      <w:r w:rsidRPr="0097774D">
        <w:rPr>
          <w:rFonts w:cs="Arial"/>
        </w:rPr>
        <w:t>CRD42019125775</w:t>
      </w:r>
    </w:p>
    <w:p w14:paraId="5E179DF7" w14:textId="77777777" w:rsidR="00DD2782" w:rsidRPr="0097774D" w:rsidRDefault="00DD2782" w:rsidP="00DD2782">
      <w:pPr>
        <w:spacing w:after="0"/>
        <w:rPr>
          <w:rFonts w:cs="Arial"/>
          <w:b/>
        </w:rPr>
      </w:pPr>
    </w:p>
    <w:p w14:paraId="3EAC4D69" w14:textId="77777777" w:rsidR="004F3182" w:rsidRPr="0097774D" w:rsidRDefault="00DD2782" w:rsidP="004F3182">
      <w:pPr>
        <w:rPr>
          <w:rFonts w:eastAsiaTheme="majorEastAsia" w:cs="Arial"/>
          <w:b/>
          <w:bCs/>
        </w:rPr>
      </w:pPr>
      <w:r w:rsidRPr="0097774D">
        <w:rPr>
          <w:rFonts w:cs="Arial"/>
          <w:bCs/>
        </w:rPr>
        <w:t>This project was funded by the National Institute for Health Research (NIHR) HTA programme and will be published in full in XXX Journal; Vol. XX, No. XX</w:t>
      </w:r>
    </w:p>
    <w:p w14:paraId="5A46E9BF" w14:textId="02FCFE16" w:rsidR="00DD2782" w:rsidRPr="0097774D" w:rsidRDefault="00DD2782" w:rsidP="004F3182">
      <w:pPr>
        <w:rPr>
          <w:rFonts w:eastAsiaTheme="majorEastAsia" w:cs="Arial"/>
          <w:b/>
          <w:bCs/>
        </w:rPr>
      </w:pPr>
      <w:r w:rsidRPr="0097774D">
        <w:rPr>
          <w:rFonts w:eastAsiaTheme="majorEastAsia" w:cs="Arial"/>
          <w:b/>
          <w:bCs/>
        </w:rPr>
        <w:t>Word count: 2399</w:t>
      </w:r>
    </w:p>
    <w:p w14:paraId="21C9D29E" w14:textId="77777777" w:rsidR="007751DB" w:rsidRDefault="007751DB" w:rsidP="007751DB">
      <w:pPr>
        <w:spacing w:after="0"/>
        <w:rPr>
          <w:rFonts w:eastAsia="Arial" w:cs="Arial"/>
          <w:b/>
          <w:bCs/>
        </w:rPr>
      </w:pPr>
    </w:p>
    <w:p w14:paraId="6E2D6335" w14:textId="1C84FC65" w:rsidR="0032777F" w:rsidRPr="00CB79F2" w:rsidRDefault="0032777F" w:rsidP="0032777F">
      <w:pPr>
        <w:keepNext/>
        <w:keepLines/>
        <w:spacing w:before="240" w:after="0"/>
        <w:outlineLvl w:val="0"/>
        <w:rPr>
          <w:rFonts w:eastAsiaTheme="majorEastAsia" w:cs="Arial"/>
          <w:b/>
          <w:bCs/>
        </w:rPr>
      </w:pPr>
      <w:r w:rsidRPr="00CB79F2">
        <w:rPr>
          <w:rFonts w:eastAsiaTheme="majorEastAsia" w:cs="Arial"/>
          <w:b/>
          <w:bCs/>
        </w:rPr>
        <w:br w:type="page"/>
      </w:r>
    </w:p>
    <w:p w14:paraId="116DD28B" w14:textId="6E6AA5AE" w:rsidR="00201D4F" w:rsidRPr="00CB79F2" w:rsidRDefault="2A76D8D7" w:rsidP="0066232B">
      <w:pPr>
        <w:pStyle w:val="Heading1"/>
        <w:spacing w:line="360" w:lineRule="auto"/>
        <w:rPr>
          <w:rFonts w:ascii="Arial" w:eastAsia="Arial" w:hAnsi="Arial" w:cs="Arial"/>
          <w:sz w:val="22"/>
          <w:szCs w:val="22"/>
        </w:rPr>
      </w:pPr>
      <w:bookmarkStart w:id="15" w:name="_Toc107157433"/>
      <w:r w:rsidRPr="00CB79F2">
        <w:rPr>
          <w:rFonts w:ascii="Arial" w:eastAsia="Arial" w:hAnsi="Arial" w:cs="Arial"/>
          <w:sz w:val="22"/>
          <w:szCs w:val="22"/>
        </w:rPr>
        <w:lastRenderedPageBreak/>
        <w:t>Introduction</w:t>
      </w:r>
      <w:bookmarkEnd w:id="14"/>
      <w:bookmarkEnd w:id="15"/>
    </w:p>
    <w:p w14:paraId="208EE26E" w14:textId="7CF7F1AE" w:rsidR="00201D4F" w:rsidRPr="00CB79F2" w:rsidRDefault="00201D4F" w:rsidP="0066232B">
      <w:pPr>
        <w:rPr>
          <w:rFonts w:eastAsia="Arial" w:cs="Arial"/>
        </w:rPr>
      </w:pPr>
      <w:r w:rsidRPr="00CB79F2">
        <w:rPr>
          <w:rFonts w:cs="Arial"/>
        </w:rPr>
        <w:br/>
      </w:r>
      <w:r w:rsidR="1EF1C9BC" w:rsidRPr="00CB79F2">
        <w:rPr>
          <w:rFonts w:eastAsia="Arial" w:cs="Arial"/>
        </w:rPr>
        <w:t>Familial Hypercholesterolaemia (FH) is the commonest autosomal dominant disorder with a</w:t>
      </w:r>
      <w:r w:rsidR="5984ADB0" w:rsidRPr="00CB79F2">
        <w:rPr>
          <w:rFonts w:eastAsia="Arial" w:cs="Arial"/>
        </w:rPr>
        <w:t>round</w:t>
      </w:r>
      <w:r w:rsidR="1EF1C9BC" w:rsidRPr="00CB79F2">
        <w:rPr>
          <w:rFonts w:eastAsia="Arial" w:cs="Arial"/>
        </w:rPr>
        <w:t xml:space="preserve"> 1 in </w:t>
      </w:r>
      <w:r w:rsidR="03CDAD22" w:rsidRPr="00CB79F2">
        <w:rPr>
          <w:rFonts w:eastAsia="Arial" w:cs="Arial"/>
        </w:rPr>
        <w:t xml:space="preserve">250 </w:t>
      </w:r>
      <w:r w:rsidR="1EF1C9BC" w:rsidRPr="00CB79F2">
        <w:rPr>
          <w:rFonts w:eastAsia="Arial" w:cs="Arial"/>
        </w:rPr>
        <w:t>individuals (0.</w:t>
      </w:r>
      <w:r w:rsidR="294ADB02" w:rsidRPr="00CB79F2">
        <w:rPr>
          <w:rFonts w:eastAsia="Arial" w:cs="Arial"/>
        </w:rPr>
        <w:t>4</w:t>
      </w:r>
      <w:r w:rsidR="1EF1C9BC" w:rsidRPr="00CB79F2">
        <w:rPr>
          <w:rFonts w:eastAsia="Arial" w:cs="Arial"/>
        </w:rPr>
        <w:t>%) affected by the more common heterozygote form</w:t>
      </w:r>
      <w:r w:rsidR="00303ABB">
        <w:rPr>
          <w:rFonts w:eastAsia="Arial" w:cs="Arial"/>
          <w:color w:val="2B579A"/>
          <w:shd w:val="clear" w:color="auto" w:fill="E6E6E6"/>
        </w:rPr>
        <w:fldChar w:fldCharType="begin">
          <w:fldData xml:space="preserve">PEVuZE5vdGU+PENpdGU+PEF1dGhvcj5XYWxkPC9BdXRob3I+PFllYXI+MjAxNjwvWWVhcj48UmVj
TnVtPjQxNjwvUmVjTnVtPjxEaXNwbGF5VGV4dD48c3R5bGUgZmFjZT0ic3VwZXJzY3JpcHQiPjEs
IDI8L3N0eWxlPjwvRGlzcGxheVRleHQ+PHJlY29yZD48cmVjLW51bWJlcj40MTY8L3JlYy1udW1i
ZXI+PGZvcmVpZ24ta2V5cz48a2V5IGFwcD0iRU4iIGRiLWlkPSJ0MnA5dGR3NXVzZnpzNmUydGYx
eDB2OWlmejVzcDA1ZXNzejIiIHRpbWVzdGFtcD0iMTY1MjcwOTExOSI+NDE2PC9rZXk+PC9mb3Jl
aWduLWtleXM+PHJlZi10eXBlIG5hbWU9IkpvdXJuYWwgQXJ0aWNsZSI+MTc8L3JlZi10eXBlPjxj
b250cmlidXRvcnM+PGF1dGhvcnM+PGF1dGhvcj5XYWxkLCBEYXZpZCBTLjwvYXV0aG9yPjxhdXRo
b3I+QmVzdHdpY2ssIEpvbmF0aGFuIFAuPC9hdXRob3I+PGF1dGhvcj5Nb3JyaXMsIEpvYW4gSy48
L2F1dGhvcj48YXV0aG9yPldoeXRlLCBLZW48L2F1dGhvcj48YXV0aG9yPkplbmtpbnMsIEx1Y3k8
L2F1dGhvcj48YXV0aG9yPldhbGQsIE5pY2hvbGFzIEouPC9hdXRob3I+PC9hdXRob3JzPjwvY29u
dHJpYnV0b3JzPjx0aXRsZXM+PHRpdGxlPkNoaWxk4oCTUGFyZW50IEZhbWlsaWFsIEh5cGVyY2hv
bGVzdGVyb2xlbWlhIFNjcmVlbmluZyBpbiBQcmltYXJ5IENhcmU8L3RpdGxlPjxzZWNvbmRhcnkt
dGl0bGU+TmV3IEVuZ2xhbmQgSm91cm5hbCBvZiBNZWRpY2luZTwvc2Vjb25kYXJ5LXRpdGxlPjxz
aG9ydC10aXRsZT5DaGlsZOKAk1BhcmVudCBGYW1pbGlhbCBIeXBlcmNob2xlc3Rlcm9sZW1pYSBT
Y3JlZW5pbmcgaW4gUHJpbWFyeSBDYXJlPC9zaG9ydC10aXRsZT48L3RpdGxlcz48cGVyaW9kaWNh
bD48ZnVsbC10aXRsZT5OZXcgRW5nbGFuZCBKb3VybmFsIG9mIE1lZGljaW5lPC9mdWxsLXRpdGxl
PjwvcGVyaW9kaWNhbD48cGFnZXM+MTYyOC0xNjM3PC9wYWdlcz48dm9sdW1lPjM3NTwvdm9sdW1l
PjxudW1iZXI+MTc8L251bWJlcj48ZGF0ZXM+PHllYXI+MjAxNjwveWVhcj48cHViLWRhdGVzPjxk
YXRlPjIwMTYvMTAvMjc8L2RhdGU+PC9wdWItZGF0ZXM+PC9kYXRlcz48aXNibj4wMDI4LTQ3OTM8
L2lzYm4+PHVybHM+PHJlbGF0ZWQtdXJscz48dXJsPmh0dHBzOi8vZG9pLm9yZy8xMC4xMDU2L05F
Sk1vYTE2MDI3Nzc8L3VybD48L3JlbGF0ZWQtdXJscz48L3VybHM+PGVsZWN0cm9uaWMtcmVzb3Vy
Y2UtbnVtPjEwLjEwNTYvTkVKTW9hMTYwMjc3NzwvZWxlY3Ryb25pYy1yZXNvdXJjZS1udW0+PGFj
Y2Vzcy1kYXRlPjIwMjEvMDIvMDQ8L2FjY2Vzcy1kYXRlPjwvcmVjb3JkPjwvQ2l0ZT48Q2l0ZT48
QXV0aG9yPkFraW95YW1lbjwvQXV0aG9yPjxZZWFyPjIwMTc8L1llYXI+PFJlY051bT40Mzk8L1Jl
Y051bT48cmVjb3JkPjxyZWMtbnVtYmVyPjQzOTwvcmVjLW51bWJlcj48Zm9yZWlnbi1rZXlzPjxr
ZXkgYXBwPSJFTiIgZGItaWQ9InQycDl0ZHc1dXNmenM2ZTJ0ZjF4MHY5aWZ6NXNwMDVlc3N6MiIg
dGltZXN0YW1wPSIxNjUyNzE2ODc1Ij40Mzk8L2tleT48L2ZvcmVpZ24ta2V5cz48cmVmLXR5cGUg
bmFtZT0iSm91cm5hbCBBcnRpY2xlIj4xNzwvcmVmLXR5cGU+PGNvbnRyaWJ1dG9ycz48YXV0aG9y
cz48YXV0aG9yPkFraW95YW1lbiwgTC4gRS48L2F1dGhvcj48YXV0aG9yPkdlbmVzdCwgSi48L2F1
dGhvcj48YXV0aG9yPlNoYW4sIFMuIEQuPC9hdXRob3I+PGF1dGhvcj5SZWVsLCBSLiBMLjwvYXV0
aG9yPjxhdXRob3I+QWxiYXVtLCBKLiBNLjwvYXV0aG9yPjxhdXRob3I+Q2h1LCBBLjwvYXV0aG9y
PjxhdXRob3I+VHUsIEouIFYuPC9hdXRob3I+PC9hdXRob3JzPjwvY29udHJpYnV0b3JzPjxhdXRo
LWFkZHJlc3M+RmFjdWx0eSBvZiBNZWRpY2luZSwgVW5pdmVyc2l0eSBvZiBUb3JvbnRvLCBUb3Jv
bnRvLCBDYW5hZGEuJiN4RDtJbnN0aXR1dGUgZm9yIENsaW5pY2FsIEV2YWx1YXRpdmUgU2NpZW5j
ZXMsIFRvcm9udG8sIENhbmFkYS4mI3hEO0ZhY3VsdHkgb2YgTWVkaWNpbmUsIE1jR2lsbCBVbml2
ZXJzaXR5LCBNb250cmVhbCwgQ2FuYWRhLiYjeEQ7TUdpbGwgVW5pdmVyc2l0eSBIZWFsdGggQ2Vu
dHJlLCBSb3lhbCBWaWN0b3JpYSBIb3NwaXRhbCwgTW9udHJlYWwsIENhbmFkYS4mI3hEO1NjaHVs
aWNoIEhlYXJ0IENlbnRyZSwgU3Vubnlicm9vayBIZWFsdGggU2NpZW5jZXMgQ2VudHJlLCBUb3Jv
bnRvLCBDYW5hZGEuPC9hdXRoLWFkZHJlc3M+PHRpdGxlcz48dGl0bGU+RXN0aW1hdGluZyB0aGUg
cHJldmFsZW5jZSBvZiBoZXRlcm96eWdvdXMgZmFtaWxpYWwgaHlwZXJjaG9sZXN0ZXJvbGFlbWlh
OiBhIHN5c3RlbWF0aWMgcmV2aWV3IGFuZCBtZXRhLWFuYWx5c2lzPC90aXRsZT48c2Vjb25kYXJ5
LXRpdGxlPkJNSiBPcGVuPC9zZWNvbmRhcnktdGl0bGU+PGFsdC10aXRsZT5CTUogb3BlbjwvYWx0
LXRpdGxlPjwvdGl0bGVzPjxwZXJpb2RpY2FsPjxmdWxsLXRpdGxlPkJNSiBPcGVuPC9mdWxsLXRp
dGxlPjwvcGVyaW9kaWNhbD48YWx0LXBlcmlvZGljYWw+PGZ1bGwtdGl0bGU+Qk1KIE9wZW48L2Z1
bGwtdGl0bGU+PC9hbHQtcGVyaW9kaWNhbD48cGFnZXM+ZTAxNjQ2MTwvcGFnZXM+PHZvbHVtZT43
PC92b2x1bWU+PG51bWJlcj45PC9udW1iZXI+PGVkaXRpb24+MjAxNy8wOS8wMzwvZWRpdGlvbj48
a2V5d29yZHM+PGtleXdvcmQ+QWR1bHQ8L2tleXdvcmQ+PGtleXdvcmQ+Q2hpbGQ8L2tleXdvcmQ+
PGtleXdvcmQ+RmVtYWxlPC9rZXl3b3JkPjxrZXl3b3JkPkh1bWFuczwva2V5d29yZD48a2V5d29y
ZD5IeXBlcmNob2xlc3Rlcm9sZW1pYS8qZXBpZGVtaW9sb2d5PC9rZXl3b3JkPjxrZXl3b3JkPkh5
cGVybGlwb3Byb3RlaW5lbWlhIFR5cGUgSUkvKmVwaWRlbWlvbG9neTwva2V5d29yZD48a2V5d29y
ZD5NYWxlPC9rZXl3b3JkPjxrZXl3b3JkPlByZXZhbGVuY2U8L2tleXdvcmQ+PGtleXdvcmQ+ZmFt
aWxpYWwgaHlwZXJjaG9sZXN0ZXJvbGVtaWE8L2tleXdvcmQ+PGtleXdvcmQ+ZnJlcXVlbmN5PC9r
ZXl3b3JkPjxrZXl3b3JkPm1ldGEtYW5hbHlzaXM8L2tleXdvcmQ+PGtleXdvcmQ+c3lzdGVtYXRp
YyByZXZpZXc8L2tleXdvcmQ+PC9rZXl3b3Jkcz48ZGF0ZXM+PHllYXI+MjAxNzwveWVhcj48cHVi
LWRhdGVzPjxkYXRlPlNlcCAxPC9kYXRlPjwvcHViLWRhdGVzPjwvZGF0ZXM+PGlzYm4+MjA0NC02
MDU1PC9pc2JuPjxhY2Nlc3Npb24tbnVtPjI4ODY0Njk3PC9hY2Nlc3Npb24tbnVtPjx1cmxzPjwv
dXJscz48Y3VzdG9tMj5QTUM1NTg4OTg4PC9jdXN0b20yPjxlbGVjdHJvbmljLXJlc291cmNlLW51
bT4xMC4xMTM2L2Jtam9wZW4tMjAxNy0wMTY0NjE8L2VsZWN0cm9uaWMtcmVzb3VyY2UtbnVtPjxy
ZW1vdGUtZGF0YWJhc2UtcHJvdmlkZXI+TkxNPC9yZW1vdGUtZGF0YWJhc2UtcHJvdmlkZXI+PGxh
bmd1YWdlPmVuZzwvbGFuZ3VhZ2U+PC9yZWNvcmQ+PC9DaXRlPjwvRW5kTm90ZT5=
</w:fldData>
        </w:fldChar>
      </w:r>
      <w:r w:rsidR="007D477D">
        <w:rPr>
          <w:rFonts w:eastAsia="Arial" w:cs="Arial"/>
          <w:color w:val="2B579A"/>
          <w:shd w:val="clear" w:color="auto" w:fill="E6E6E6"/>
        </w:rPr>
        <w:instrText xml:space="preserve"> ADDIN EN.CITE </w:instrText>
      </w:r>
      <w:r w:rsidR="007D477D">
        <w:rPr>
          <w:rFonts w:eastAsia="Arial" w:cs="Arial"/>
          <w:color w:val="2B579A"/>
          <w:shd w:val="clear" w:color="auto" w:fill="E6E6E6"/>
        </w:rPr>
        <w:fldChar w:fldCharType="begin">
          <w:fldData xml:space="preserve">PEVuZE5vdGU+PENpdGU+PEF1dGhvcj5XYWxkPC9BdXRob3I+PFllYXI+MjAxNjwvWWVhcj48UmVj
TnVtPjQxNjwvUmVjTnVtPjxEaXNwbGF5VGV4dD48c3R5bGUgZmFjZT0ic3VwZXJzY3JpcHQiPjEs
IDI8L3N0eWxlPjwvRGlzcGxheVRleHQ+PHJlY29yZD48cmVjLW51bWJlcj40MTY8L3JlYy1udW1i
ZXI+PGZvcmVpZ24ta2V5cz48a2V5IGFwcD0iRU4iIGRiLWlkPSJ0MnA5dGR3NXVzZnpzNmUydGYx
eDB2OWlmejVzcDA1ZXNzejIiIHRpbWVzdGFtcD0iMTY1MjcwOTExOSI+NDE2PC9rZXk+PC9mb3Jl
aWduLWtleXM+PHJlZi10eXBlIG5hbWU9IkpvdXJuYWwgQXJ0aWNsZSI+MTc8L3JlZi10eXBlPjxj
b250cmlidXRvcnM+PGF1dGhvcnM+PGF1dGhvcj5XYWxkLCBEYXZpZCBTLjwvYXV0aG9yPjxhdXRo
b3I+QmVzdHdpY2ssIEpvbmF0aGFuIFAuPC9hdXRob3I+PGF1dGhvcj5Nb3JyaXMsIEpvYW4gSy48
L2F1dGhvcj48YXV0aG9yPldoeXRlLCBLZW48L2F1dGhvcj48YXV0aG9yPkplbmtpbnMsIEx1Y3k8
L2F1dGhvcj48YXV0aG9yPldhbGQsIE5pY2hvbGFzIEouPC9hdXRob3I+PC9hdXRob3JzPjwvY29u
dHJpYnV0b3JzPjx0aXRsZXM+PHRpdGxlPkNoaWxk4oCTUGFyZW50IEZhbWlsaWFsIEh5cGVyY2hv
bGVzdGVyb2xlbWlhIFNjcmVlbmluZyBpbiBQcmltYXJ5IENhcmU8L3RpdGxlPjxzZWNvbmRhcnkt
dGl0bGU+TmV3IEVuZ2xhbmQgSm91cm5hbCBvZiBNZWRpY2luZTwvc2Vjb25kYXJ5LXRpdGxlPjxz
aG9ydC10aXRsZT5DaGlsZOKAk1BhcmVudCBGYW1pbGlhbCBIeXBlcmNob2xlc3Rlcm9sZW1pYSBT
Y3JlZW5pbmcgaW4gUHJpbWFyeSBDYXJlPC9zaG9ydC10aXRsZT48L3RpdGxlcz48cGVyaW9kaWNh
bD48ZnVsbC10aXRsZT5OZXcgRW5nbGFuZCBKb3VybmFsIG9mIE1lZGljaW5lPC9mdWxsLXRpdGxl
PjwvcGVyaW9kaWNhbD48cGFnZXM+MTYyOC0xNjM3PC9wYWdlcz48dm9sdW1lPjM3NTwvdm9sdW1l
PjxudW1iZXI+MTc8L251bWJlcj48ZGF0ZXM+PHllYXI+MjAxNjwveWVhcj48cHViLWRhdGVzPjxk
YXRlPjIwMTYvMTAvMjc8L2RhdGU+PC9wdWItZGF0ZXM+PC9kYXRlcz48aXNibj4wMDI4LTQ3OTM8
L2lzYm4+PHVybHM+PHJlbGF0ZWQtdXJscz48dXJsPmh0dHBzOi8vZG9pLm9yZy8xMC4xMDU2L05F
Sk1vYTE2MDI3Nzc8L3VybD48L3JlbGF0ZWQtdXJscz48L3VybHM+PGVsZWN0cm9uaWMtcmVzb3Vy
Y2UtbnVtPjEwLjEwNTYvTkVKTW9hMTYwMjc3NzwvZWxlY3Ryb25pYy1yZXNvdXJjZS1udW0+PGFj
Y2Vzcy1kYXRlPjIwMjEvMDIvMDQ8L2FjY2Vzcy1kYXRlPjwvcmVjb3JkPjwvQ2l0ZT48Q2l0ZT48
QXV0aG9yPkFraW95YW1lbjwvQXV0aG9yPjxZZWFyPjIwMTc8L1llYXI+PFJlY051bT40Mzk8L1Jl
Y051bT48cmVjb3JkPjxyZWMtbnVtYmVyPjQzOTwvcmVjLW51bWJlcj48Zm9yZWlnbi1rZXlzPjxr
ZXkgYXBwPSJFTiIgZGItaWQ9InQycDl0ZHc1dXNmenM2ZTJ0ZjF4MHY5aWZ6NXNwMDVlc3N6MiIg
dGltZXN0YW1wPSIxNjUyNzE2ODc1Ij40Mzk8L2tleT48L2ZvcmVpZ24ta2V5cz48cmVmLXR5cGUg
bmFtZT0iSm91cm5hbCBBcnRpY2xlIj4xNzwvcmVmLXR5cGU+PGNvbnRyaWJ1dG9ycz48YXV0aG9y
cz48YXV0aG9yPkFraW95YW1lbiwgTC4gRS48L2F1dGhvcj48YXV0aG9yPkdlbmVzdCwgSi48L2F1
dGhvcj48YXV0aG9yPlNoYW4sIFMuIEQuPC9hdXRob3I+PGF1dGhvcj5SZWVsLCBSLiBMLjwvYXV0
aG9yPjxhdXRob3I+QWxiYXVtLCBKLiBNLjwvYXV0aG9yPjxhdXRob3I+Q2h1LCBBLjwvYXV0aG9y
PjxhdXRob3I+VHUsIEouIFYuPC9hdXRob3I+PC9hdXRob3JzPjwvY29udHJpYnV0b3JzPjxhdXRo
LWFkZHJlc3M+RmFjdWx0eSBvZiBNZWRpY2luZSwgVW5pdmVyc2l0eSBvZiBUb3JvbnRvLCBUb3Jv
bnRvLCBDYW5hZGEuJiN4RDtJbnN0aXR1dGUgZm9yIENsaW5pY2FsIEV2YWx1YXRpdmUgU2NpZW5j
ZXMsIFRvcm9udG8sIENhbmFkYS4mI3hEO0ZhY3VsdHkgb2YgTWVkaWNpbmUsIE1jR2lsbCBVbml2
ZXJzaXR5LCBNb250cmVhbCwgQ2FuYWRhLiYjeEQ7TUdpbGwgVW5pdmVyc2l0eSBIZWFsdGggQ2Vu
dHJlLCBSb3lhbCBWaWN0b3JpYSBIb3NwaXRhbCwgTW9udHJlYWwsIENhbmFkYS4mI3hEO1NjaHVs
aWNoIEhlYXJ0IENlbnRyZSwgU3Vubnlicm9vayBIZWFsdGggU2NpZW5jZXMgQ2VudHJlLCBUb3Jv
bnRvLCBDYW5hZGEuPC9hdXRoLWFkZHJlc3M+PHRpdGxlcz48dGl0bGU+RXN0aW1hdGluZyB0aGUg
cHJldmFsZW5jZSBvZiBoZXRlcm96eWdvdXMgZmFtaWxpYWwgaHlwZXJjaG9sZXN0ZXJvbGFlbWlh
OiBhIHN5c3RlbWF0aWMgcmV2aWV3IGFuZCBtZXRhLWFuYWx5c2lzPC90aXRsZT48c2Vjb25kYXJ5
LXRpdGxlPkJNSiBPcGVuPC9zZWNvbmRhcnktdGl0bGU+PGFsdC10aXRsZT5CTUogb3BlbjwvYWx0
LXRpdGxlPjwvdGl0bGVzPjxwZXJpb2RpY2FsPjxmdWxsLXRpdGxlPkJNSiBPcGVuPC9mdWxsLXRp
dGxlPjwvcGVyaW9kaWNhbD48YWx0LXBlcmlvZGljYWw+PGZ1bGwtdGl0bGU+Qk1KIE9wZW48L2Z1
bGwtdGl0bGU+PC9hbHQtcGVyaW9kaWNhbD48cGFnZXM+ZTAxNjQ2MTwvcGFnZXM+PHZvbHVtZT43
PC92b2x1bWU+PG51bWJlcj45PC9udW1iZXI+PGVkaXRpb24+MjAxNy8wOS8wMzwvZWRpdGlvbj48
a2V5d29yZHM+PGtleXdvcmQ+QWR1bHQ8L2tleXdvcmQ+PGtleXdvcmQ+Q2hpbGQ8L2tleXdvcmQ+
PGtleXdvcmQ+RmVtYWxlPC9rZXl3b3JkPjxrZXl3b3JkPkh1bWFuczwva2V5d29yZD48a2V5d29y
ZD5IeXBlcmNob2xlc3Rlcm9sZW1pYS8qZXBpZGVtaW9sb2d5PC9rZXl3b3JkPjxrZXl3b3JkPkh5
cGVybGlwb3Byb3RlaW5lbWlhIFR5cGUgSUkvKmVwaWRlbWlvbG9neTwva2V5d29yZD48a2V5d29y
ZD5NYWxlPC9rZXl3b3JkPjxrZXl3b3JkPlByZXZhbGVuY2U8L2tleXdvcmQ+PGtleXdvcmQ+ZmFt
aWxpYWwgaHlwZXJjaG9sZXN0ZXJvbGVtaWE8L2tleXdvcmQ+PGtleXdvcmQ+ZnJlcXVlbmN5PC9r
ZXl3b3JkPjxrZXl3b3JkPm1ldGEtYW5hbHlzaXM8L2tleXdvcmQ+PGtleXdvcmQ+c3lzdGVtYXRp
YyByZXZpZXc8L2tleXdvcmQ+PC9rZXl3b3Jkcz48ZGF0ZXM+PHllYXI+MjAxNzwveWVhcj48cHVi
LWRhdGVzPjxkYXRlPlNlcCAxPC9kYXRlPjwvcHViLWRhdGVzPjwvZGF0ZXM+PGlzYm4+MjA0NC02
MDU1PC9pc2JuPjxhY2Nlc3Npb24tbnVtPjI4ODY0Njk3PC9hY2Nlc3Npb24tbnVtPjx1cmxzPjwv
dXJscz48Y3VzdG9tMj5QTUM1NTg4OTg4PC9jdXN0b20yPjxlbGVjdHJvbmljLXJlc291cmNlLW51
bT4xMC4xMTM2L2Jtam9wZW4tMjAxNy0wMTY0NjE8L2VsZWN0cm9uaWMtcmVzb3VyY2UtbnVtPjxy
ZW1vdGUtZGF0YWJhc2UtcHJvdmlkZXI+TkxNPC9yZW1vdGUtZGF0YWJhc2UtcHJvdmlkZXI+PGxh
bmd1YWdlPmVuZzwvbGFuZ3VhZ2U+PC9yZWNvcmQ+PC9DaXRlPjwvRW5kTm90ZT5=
</w:fldData>
        </w:fldChar>
      </w:r>
      <w:r w:rsidR="007D477D">
        <w:rPr>
          <w:rFonts w:eastAsia="Arial" w:cs="Arial"/>
          <w:color w:val="2B579A"/>
          <w:shd w:val="clear" w:color="auto" w:fill="E6E6E6"/>
        </w:rPr>
        <w:instrText xml:space="preserve"> ADDIN EN.CITE.DATA </w:instrText>
      </w:r>
      <w:r w:rsidR="007D477D">
        <w:rPr>
          <w:rFonts w:eastAsia="Arial" w:cs="Arial"/>
          <w:color w:val="2B579A"/>
          <w:shd w:val="clear" w:color="auto" w:fill="E6E6E6"/>
        </w:rPr>
      </w:r>
      <w:r w:rsidR="007D477D">
        <w:rPr>
          <w:rFonts w:eastAsia="Arial" w:cs="Arial"/>
          <w:color w:val="2B579A"/>
          <w:shd w:val="clear" w:color="auto" w:fill="E6E6E6"/>
        </w:rPr>
        <w:fldChar w:fldCharType="end"/>
      </w:r>
      <w:r w:rsidR="00303ABB">
        <w:rPr>
          <w:rFonts w:eastAsia="Arial" w:cs="Arial"/>
          <w:color w:val="2B579A"/>
          <w:shd w:val="clear" w:color="auto" w:fill="E6E6E6"/>
        </w:rPr>
      </w:r>
      <w:r w:rsidR="00303ABB">
        <w:rPr>
          <w:rFonts w:eastAsia="Arial" w:cs="Arial"/>
          <w:color w:val="2B579A"/>
          <w:shd w:val="clear" w:color="auto" w:fill="E6E6E6"/>
        </w:rPr>
        <w:fldChar w:fldCharType="separate"/>
      </w:r>
      <w:r w:rsidR="00F80015" w:rsidRPr="00F80015">
        <w:rPr>
          <w:rFonts w:eastAsia="Arial" w:cs="Arial"/>
          <w:noProof/>
          <w:vertAlign w:val="superscript"/>
        </w:rPr>
        <w:t>1, 2</w:t>
      </w:r>
      <w:r w:rsidR="00303ABB">
        <w:rPr>
          <w:rFonts w:eastAsia="Arial" w:cs="Arial"/>
          <w:color w:val="2B579A"/>
          <w:shd w:val="clear" w:color="auto" w:fill="E6E6E6"/>
        </w:rPr>
        <w:fldChar w:fldCharType="end"/>
      </w:r>
      <w:r w:rsidR="771B0E5A" w:rsidRPr="00CB79F2">
        <w:rPr>
          <w:rFonts w:eastAsia="Arial" w:cs="Arial"/>
        </w:rPr>
        <w:t>.</w:t>
      </w:r>
      <w:r w:rsidR="1EF1C9BC" w:rsidRPr="00CB79F2">
        <w:rPr>
          <w:rFonts w:eastAsia="Arial" w:cs="Arial"/>
        </w:rPr>
        <w:t xml:space="preserve"> However world-wide it is estimated that less than </w:t>
      </w:r>
      <w:r w:rsidR="008E14C1">
        <w:rPr>
          <w:rFonts w:eastAsia="Arial" w:cs="Arial"/>
        </w:rPr>
        <w:t>7</w:t>
      </w:r>
      <w:r w:rsidR="1EF1C9BC" w:rsidRPr="00CB79F2">
        <w:rPr>
          <w:rFonts w:eastAsia="Arial" w:cs="Arial"/>
        </w:rPr>
        <w:t>% of those with the condition are currently identified</w:t>
      </w:r>
      <w:r w:rsidR="00303ABB">
        <w:rPr>
          <w:rFonts w:eastAsia="Arial" w:cs="Arial"/>
          <w:color w:val="2B579A"/>
          <w:shd w:val="clear" w:color="auto" w:fill="E6E6E6"/>
        </w:rPr>
        <w:fldChar w:fldCharType="begin"/>
      </w:r>
      <w:r w:rsidR="007D477D">
        <w:rPr>
          <w:rFonts w:eastAsia="Arial" w:cs="Arial"/>
          <w:color w:val="2B579A"/>
          <w:shd w:val="clear" w:color="auto" w:fill="E6E6E6"/>
        </w:rPr>
        <w:instrText xml:space="preserve"> ADDIN EN.CITE &lt;EndNote&gt;&lt;Cite&gt;&lt;Author&gt;Nordestgaard&lt;/Author&gt;&lt;Year&gt;2013&lt;/Year&gt;&lt;RecNum&gt;277&lt;/RecNum&gt;&lt;DisplayText&gt;&lt;style face="superscript"&gt;3, 4&lt;/style&gt;&lt;/DisplayText&gt;&lt;record&gt;&lt;rec-number&gt;277&lt;/rec-number&gt;&lt;foreign-keys&gt;&lt;key app="EN" db-id="t2p9tdw5usfzs6e2tf1x0v9ifz5sp05essz2" timestamp="1652709118"&gt;277&lt;/key&gt;&lt;/foreign-keys&gt;&lt;ref-type name="Journal Article"&gt;17&lt;/ref-type&gt;&lt;contributors&gt;&lt;authors&gt;&lt;author&gt;Nordestgaard, BG&lt;/author&gt;&lt;author&gt;Chapman, MJ&lt;/author&gt;&lt;author&gt;Humphries, SE&lt;/author&gt;&lt;/authors&gt;&lt;/contributors&gt;&lt;titles&gt;&lt;title&gt;Familial hypercholesterolaemia is underdiagnosed and undertreated in the general population: guidance for clinicians to prevent coronary heart disease: Consensus Statement of the European Atherosclerosis Society&lt;/title&gt;&lt;secondary-title&gt;European Heart Journal&lt;/secondary-title&gt;&lt;short-title&gt;Familial hypercholesterolaemia is underdiagnosed and undertreated in the general population: guidance for clinicians to prevent coronary heart disease: Consensus Statement of the European Atherosclerosis Society&lt;/short-title&gt;&lt;/titles&gt;&lt;periodical&gt;&lt;full-title&gt;European Heart Journal&lt;/full-title&gt;&lt;/periodical&gt;&lt;pages&gt;3478-90&lt;/pages&gt;&lt;volume&gt;34&lt;/volume&gt;&lt;number&gt;45&lt;/number&gt;&lt;dates&gt;&lt;year&gt;2013&lt;/year&gt;&lt;/dates&gt;&lt;urls&gt;&lt;/urls&gt;&lt;/record&gt;&lt;/Cite&gt;&lt;Cite&gt;&lt;Author&gt;Public Health England&lt;/Author&gt;&lt;Year&gt;2018&lt;/Year&gt;&lt;RecNum&gt;440&lt;/RecNum&gt;&lt;record&gt;&lt;rec-number&gt;440&lt;/rec-number&gt;&lt;foreign-keys&gt;&lt;key app="EN" db-id="t2p9tdw5usfzs6e2tf1x0v9ifz5sp05essz2" timestamp="1652717123"&gt;440&lt;/key&gt;&lt;/foreign-keys&gt;&lt;ref-type name="Generic"&gt;13&lt;/ref-type&gt;&lt;contributors&gt;&lt;authors&gt;&lt;author&gt;Public Health England, &lt;/author&gt;&lt;/authors&gt;&lt;/contributors&gt;&lt;titles&gt;&lt;title&gt;Familial Hypercholesterolaemia Implementing a systems approach to detection and management. Available from: https://assets.publishing.service.gov.uk/government/uploads/system/uploads/attachment_data/file/731873/familial_hypercholesterolaemia_implementation_guide.pdf [Accessed 16/05/2022]&lt;/title&gt;&lt;/titles&gt;&lt;dates&gt;&lt;year&gt;2018&lt;/year&gt;&lt;/dates&gt;&lt;urls&gt;&lt;/urls&gt;&lt;/record&gt;&lt;/Cite&gt;&lt;/EndNote&gt;</w:instrText>
      </w:r>
      <w:r w:rsidR="00303ABB">
        <w:rPr>
          <w:rFonts w:eastAsia="Arial" w:cs="Arial"/>
          <w:color w:val="2B579A"/>
          <w:shd w:val="clear" w:color="auto" w:fill="E6E6E6"/>
        </w:rPr>
        <w:fldChar w:fldCharType="separate"/>
      </w:r>
      <w:r w:rsidR="00F80015" w:rsidRPr="00F80015">
        <w:rPr>
          <w:rFonts w:eastAsia="Arial" w:cs="Arial"/>
          <w:noProof/>
          <w:vertAlign w:val="superscript"/>
        </w:rPr>
        <w:t>3, 4</w:t>
      </w:r>
      <w:r w:rsidR="00303ABB">
        <w:rPr>
          <w:rFonts w:eastAsia="Arial" w:cs="Arial"/>
          <w:color w:val="2B579A"/>
          <w:shd w:val="clear" w:color="auto" w:fill="E6E6E6"/>
        </w:rPr>
        <w:fldChar w:fldCharType="end"/>
      </w:r>
      <w:r w:rsidR="1EF1C9BC" w:rsidRPr="00CB79F2">
        <w:rPr>
          <w:rFonts w:eastAsia="Arial" w:cs="Arial"/>
        </w:rPr>
        <w:t>.</w:t>
      </w:r>
    </w:p>
    <w:p w14:paraId="24915FEB" w14:textId="4EFF9B2C" w:rsidR="00201D4F" w:rsidRPr="00ED686B" w:rsidRDefault="3F51A572">
      <w:pPr>
        <w:rPr>
          <w:rFonts w:eastAsia="Arial" w:cs="Arial"/>
        </w:rPr>
      </w:pPr>
      <w:r w:rsidRPr="004F3182">
        <w:rPr>
          <w:rFonts w:eastAsia="Lato" w:cs="Arial"/>
          <w:lang w:val="en-US"/>
        </w:rPr>
        <w:t>Historic data from the time before effective lipid-lowering agents such as statins were available, shows that, if l</w:t>
      </w:r>
      <w:r w:rsidR="1EF1C9BC" w:rsidRPr="00ED686B">
        <w:rPr>
          <w:rFonts w:eastAsia="Arial" w:cs="Arial"/>
        </w:rPr>
        <w:t>eft untreated, individuals with FH have a dramatically higher risk of coronary heart disease (CHD), with a 100-fold increased mortality risk compared to the general population</w:t>
      </w:r>
      <w:r w:rsidR="00303ABB" w:rsidRPr="00ED686B">
        <w:rPr>
          <w:rFonts w:eastAsia="Arial" w:cs="Arial"/>
          <w:shd w:val="clear" w:color="auto" w:fill="E6E6E6"/>
        </w:rPr>
        <w:fldChar w:fldCharType="begin">
          <w:fldData xml:space="preserve">PEVuZE5vdGU+PENpdGUgRXhjbHVkZUF1dGg9IjEiPjxZZWFyPjE5OTE8L1llYXI+PFJlY051bT40
NDE8L1JlY051bT48RGlzcGxheVRleHQ+PHN0eWxlIGZhY2U9InN1cGVyc2NyaXB0Ij41LCA2PC9z
dHlsZT48L0Rpc3BsYXlUZXh0PjxyZWNvcmQ+PHJlYy1udW1iZXI+NDQxPC9yZWMtbnVtYmVyPjxm
b3JlaWduLWtleXM+PGtleSBhcHA9IkVOIiBkYi1pZD0idDJwOXRkdzV1c2Z6czZlMnRmMXgwdjlp
Zno1c3AwNWVzc3oyIiB0aW1lc3RhbXA9IjE2NTI3MTczNDQiPjQ0MTwva2V5PjwvZm9yZWlnbi1r
ZXlzPjxyZWYtdHlwZSBuYW1lPSJKb3VybmFsIEFydGljbGUiPjE3PC9yZWYtdHlwZT48Y29udHJp
YnV0b3JzPjwvY29udHJpYnV0b3JzPjx0aXRsZXM+PHRpdGxlPlJpc2sgb2YgZmF0YWwgY29yb25h
cnkgaGVhcnQgZGlzZWFzZSBpbiBmYW1pbGlhbCBoeXBlcmNob2xlc3Rlcm9sYWVtaWEuIFNjaWVu
dGlmaWMgU3RlZXJpbmcgQ29tbWl0dGVlIG9uIGJlaGFsZiBvZiB0aGUgU2ltb24gQnJvb21lIFJl
Z2lzdGVyIEdyb3VwPC90aXRsZT48c2Vjb25kYXJ5LXRpdGxlPkJtajwvc2Vjb25kYXJ5LXRpdGxl
PjxhbHQtdGl0bGU+Qk1KIChDbGluaWNhbCByZXNlYXJjaCBlZC4pPC9hbHQtdGl0bGU+PC90aXRs
ZXM+PHBlcmlvZGljYWw+PGZ1bGwtdGl0bGU+Qk1KPC9mdWxsLXRpdGxlPjwvcGVyaW9kaWNhbD48
cGFnZXM+ODkzLTY8L3BhZ2VzPjx2b2x1bWU+MzAzPC92b2x1bWU+PG51bWJlcj42ODA3PC9udW1i
ZXI+PGVkaXRpb24+MTk5MS8xMC8xMjwvZWRpdGlvbj48a2V5d29yZHM+PGtleXdvcmQ+QWR1bHQ8
L2tleXdvcmQ+PGtleXdvcmQ+QWdlIEZhY3RvcnM8L2tleXdvcmQ+PGtleXdvcmQ+QWdlZDwva2V5
d29yZD48a2V5d29yZD5Db3JvbmFyeSBEaXNlYXNlLypldGlvbG9neS9tb3J0YWxpdHk8L2tleXdv
cmQ+PGtleXdvcmQ+RmVtYWxlPC9rZXl3b3JkPjxrZXl3b3JkPkh1bWFuczwva2V5d29yZD48a2V5
d29yZD5IeXBlcmxpcG9wcm90ZWluZW1pYSBUeXBlIElJLypjb21wbGljYXRpb25zL3ByZXZlbnRp
b24gJmFtcDsgY29udHJvbDwva2V5d29yZD48a2V5d29yZD5NYWxlPC9rZXl3b3JkPjxrZXl3b3Jk
Pk1hc3MgU2NyZWVuaW5nL21ldGhvZHM8L2tleXdvcmQ+PGtleXdvcmQ+TWlkZGxlIEFnZWQ8L2tl
eXdvcmQ+PGtleXdvcmQ+UHJvc3BlY3RpdmUgU3R1ZGllczwva2V5d29yZD48a2V5d29yZD5SaXNr
IEZhY3RvcnM8L2tleXdvcmQ+PGtleXdvcmQ+VW5pdGVkIEtpbmdkb20vZXBpZGVtaW9sb2d5PC9r
ZXl3b3JkPjwva2V5d29yZHM+PGRhdGVzPjx5ZWFyPjE5OTE8L3llYXI+PHB1Yi1kYXRlcz48ZGF0
ZT5PY3QgMTI8L2RhdGU+PC9wdWItZGF0ZXM+PC9kYXRlcz48aXNibj4wOTU5LTgxMzggKFByaW50
KSYjeEQ7MDk1OS04MTM4PC9pc2JuPjxhY2Nlc3Npb24tbnVtPjE5MzMwMDQ8L2FjY2Vzc2lvbi1u
dW0+PHVybHM+PC91cmxzPjxjdXN0b20yPlBNQzE2NzEyMjY8L2N1c3RvbTI+PGVsZWN0cm9uaWMt
cmVzb3VyY2UtbnVtPjEwLjExMzYvYm1qLjMwMy42ODA3Ljg5MzwvZWxlY3Ryb25pYy1yZXNvdXJj
ZS1udW0+PHJlbW90ZS1kYXRhYmFzZS1wcm92aWRlcj5OTE08L3JlbW90ZS1kYXRhYmFzZS1wcm92
aWRlcj48bGFuZ3VhZ2U+ZW5nPC9sYW5ndWFnZT48L3JlY29yZD48L0NpdGU+PENpdGU+PEF1dGhv
cj5IdW1waHJpZXM8L0F1dGhvcj48WWVhcj4yMDE4PC9ZZWFyPjxSZWNOdW0+MTU4PC9SZWNOdW0+
PHJlY29yZD48cmVjLW51bWJlcj4xNTg8L3JlYy1udW1iZXI+PGZvcmVpZ24ta2V5cz48a2V5IGFw
cD0iRU4iIGRiLWlkPSJ0MnA5dGR3NXVzZnpzNmUydGYxeDB2OWlmejVzcDA1ZXNzejIiIHRpbWVz
dGFtcD0iMTY1MjcwOTExNyI+MTU4PC9rZXk+PC9mb3JlaWduLWtleXM+PHJlZi10eXBlIG5hbWU9
IkpvdXJuYWwgQXJ0aWNsZSI+MTc8L3JlZi10eXBlPjxjb250cmlidXRvcnM+PGF1dGhvcnM+PGF1
dGhvcj5IdW1waHJpZXMsIFMuIEUuPC9hdXRob3I+PGF1dGhvcj5Db29wZXIsIEouIEEuPC9hdXRo
b3I+PGF1dGhvcj5TZWVkLCBNLjwvYXV0aG9yPjxhdXRob3I+Q2FwcHMsIE4uPC9hdXRob3I+PGF1
dGhvcj5EdXJyaW5ndG9uLCBQLiBOLjwvYXV0aG9yPjxhdXRob3I+Sm9uZXMsIEIuPC9hdXRob3I+
PGF1dGhvcj5NY0Rvd2VsbCwgSS4gRi4gVy48L2F1dGhvcj48YXV0aG9yPlNvcmFuLCBILjwvYXV0
aG9yPjxhdXRob3I+TmVpbCwgSC4gQS4gVy48L2F1dGhvcj48YXV0aG9yPkdyb3VwLCBTaW1vbiBC
cm9vbWUgRmFtaWxpYWwgSHlwZXJsaXBpZGFlbWlhIFJlZ2lzdGVyPC9hdXRob3I+PC9hdXRob3Jz
PjwvY29udHJpYnV0b3JzPjx0aXRsZXM+PHRpdGxlPkNvcm9uYXJ5IGhlYXJ0IGRpc2Vhc2UgbW9y
dGFsaXR5IGluIHRyZWF0ZWQgZmFtaWxpYWwgaHlwZXJjaG9sZXN0ZXJvbGFlbWlhOiBVcGRhdGUg
b2YgdGhlIFVLIFNpbW9uIEJyb29tZSBGSCByZWdpc3RlcjwvdGl0bGU+PHNlY29uZGFyeS10aXRs
ZT5BdGhlcm9zY2xlcm9zaXM8L3NlY29uZGFyeS10aXRsZT48c2hvcnQtdGl0bGU+Q29yb25hcnkg
aGVhcnQgZGlzZWFzZSBtb3J0YWxpdHkgaW4gdHJlYXRlZCBmYW1pbGlhbCBoeXBlcmNob2xlc3Rl
cm9sYWVtaWE6IFVwZGF0ZSBvZiB0aGUgVUsgU2ltb24gQnJvb21lIEZIIHJlZ2lzdGVyPC9zaG9y
dC10aXRsZT48L3RpdGxlcz48cGVyaW9kaWNhbD48ZnVsbC10aXRsZT5BdGhlcm9zY2xlcm9zaXM8
L2Z1bGwtdGl0bGU+PC9wZXJpb2RpY2FsPjxwYWdlcz40MS00NjwvcGFnZXM+PHZvbHVtZT4yNzQ8
L3ZvbHVtZT48ZWRpdGlvbj4yMDE4LzA1LzAxPC9lZGl0aW9uPjxrZXl3b3Jkcz48a2V5d29yZD5C
aW9tYXJrZXJzPC9rZXl3b3JkPjxrZXl3b3JkPkNhdXNlIG9mIERlYXRoPC9rZXl3b3JkPjxrZXl3
b3JkPkNob2xlc3Rlcm9sPC9rZXl3b3JkPjxrZXl3b3JkPkNvcm9uYXJ5IERpc2Vhc2U8L2tleXdv
cmQ+PGtleXdvcmQ+Rm9sbG93LVVwIFN0dWRpZXM8L2tleXdvcmQ+PGtleXdvcmQ+SGVhbHRoY2Fy
ZSBEaXNwYXJpdGllczwva2V5d29yZD48a2V5d29yZD5IdW1hbnM8L2tleXdvcmQ+PGtleXdvcmQ+
SHlkcm94eW1ldGh5bGdsdXRhcnlsLUNvQSBSZWR1Y3Rhc2UgSW5oaWJpdG9yczwva2V5d29yZD48
a2V5d29yZD5IeXBlcmxpcG9wcm90ZWluZW1pYSBUeXBlIElJPC9rZXl3b3JkPjxrZXl3b3JkPlBy
aW1hcnkgUHJldmVudGlvbjwva2V5d29yZD48a2V5d29yZD5Qcm9zcGVjdGl2ZSBTdHVkaWVzPC9r
ZXl3b3JkPjxrZXl3b3JkPlByb3RlY3RpdmUgRmFjdG9yczwva2V5d29yZD48a2V5d29yZD5SZWdp
c3RyaWVzPC9rZXl3b3JkPjxrZXl3b3JkPlJpc2sgQXNzZXNzbWVudDwva2V5d29yZD48a2V5d29y
ZD5SaXNrIEZhY3RvcnM8L2tleXdvcmQ+PGtleXdvcmQ+U2V4IEZhY3RvcnM8L2tleXdvcmQ+PGtl
eXdvcmQ+VGltZSBGYWN0b3JzPC9rZXl3b3JkPjxrZXl3b3JkPlRyZWF0bWVudCBPdXRjb21lPC9r
ZXl3b3JkPjxrZXl3b3JkPlVuaXRlZCBLaW5nZG9tPC9rZXl3b3JkPjxrZXl3b3JkPkNhbmNlciBt
b3J0YWxpdHk8L2tleXdvcmQ+PGtleXdvcmQ+Q29yb25hcnkgbW9ydGFsaXR5PC9rZXl3b3JkPjxr
ZXl3b3JkPkR1dGNoIGxpcGlkIGNsaW5pYyBuZXR3b3JrIHNjb3JlPC9rZXl3b3JkPjxrZXl3b3Jk
PkhldGVyb3p5Z291cyBmYW1pbGlhbCBoeXBlcmNob2xlc3Rlcm9sZW1pYTwva2V5d29yZD48L2tl
eXdvcmRzPjxkYXRlcz48eWVhcj4yMDE4PC95ZWFyPjxwdWItZGF0ZXM+PGRhdGU+MDc8L2RhdGU+
PC9wdWItZGF0ZXM+PC9kYXRlcz48aXNibj4xODc5LTE0ODQ8L2lzYm4+PGFjY2Vzc2lvbi1udW0+
Mjk3NTEyODM8L2FjY2Vzc2lvbi1udW0+PHVybHM+PHJlbGF0ZWQtdXJscz48dXJsPmh0dHBzOi8v
d3d3Lm5jYmkubmxtLm5paC5nb3YvcHVibWVkLzI5NzUxMjgzPC91cmw+PC9yZWxhdGVkLXVybHM+
PC91cmxzPjxjdXN0b20yPlBNQzYwMTM2NDU8L2N1c3RvbTI+PGVsZWN0cm9uaWMtcmVzb3VyY2Ut
bnVtPjEwLjEwMTYvai5hdGhlcm9zY2xlcm9zaXMuMjAxOC4wNC4wNDA8L2VsZWN0cm9uaWMtcmVz
b3VyY2UtbnVtPjxsYW5ndWFnZT5lbmc8L2xhbmd1YWdlPjwvcmVjb3JkPjwvQ2l0ZT48L0VuZE5v
dGU+
</w:fldData>
        </w:fldChar>
      </w:r>
      <w:r w:rsidR="007D477D" w:rsidRPr="00ED686B">
        <w:rPr>
          <w:rFonts w:eastAsia="Arial" w:cs="Arial"/>
          <w:shd w:val="clear" w:color="auto" w:fill="E6E6E6"/>
        </w:rPr>
        <w:instrText xml:space="preserve"> ADDIN EN.CITE </w:instrText>
      </w:r>
      <w:r w:rsidR="007D477D" w:rsidRPr="00ED686B">
        <w:rPr>
          <w:rFonts w:eastAsia="Arial" w:cs="Arial"/>
          <w:shd w:val="clear" w:color="auto" w:fill="E6E6E6"/>
        </w:rPr>
        <w:fldChar w:fldCharType="begin">
          <w:fldData xml:space="preserve">PEVuZE5vdGU+PENpdGUgRXhjbHVkZUF1dGg9IjEiPjxZZWFyPjE5OTE8L1llYXI+PFJlY051bT40
NDE8L1JlY051bT48RGlzcGxheVRleHQ+PHN0eWxlIGZhY2U9InN1cGVyc2NyaXB0Ij41LCA2PC9z
dHlsZT48L0Rpc3BsYXlUZXh0PjxyZWNvcmQ+PHJlYy1udW1iZXI+NDQxPC9yZWMtbnVtYmVyPjxm
b3JlaWduLWtleXM+PGtleSBhcHA9IkVOIiBkYi1pZD0idDJwOXRkdzV1c2Z6czZlMnRmMXgwdjlp
Zno1c3AwNWVzc3oyIiB0aW1lc3RhbXA9IjE2NTI3MTczNDQiPjQ0MTwva2V5PjwvZm9yZWlnbi1r
ZXlzPjxyZWYtdHlwZSBuYW1lPSJKb3VybmFsIEFydGljbGUiPjE3PC9yZWYtdHlwZT48Y29udHJp
YnV0b3JzPjwvY29udHJpYnV0b3JzPjx0aXRsZXM+PHRpdGxlPlJpc2sgb2YgZmF0YWwgY29yb25h
cnkgaGVhcnQgZGlzZWFzZSBpbiBmYW1pbGlhbCBoeXBlcmNob2xlc3Rlcm9sYWVtaWEuIFNjaWVu
dGlmaWMgU3RlZXJpbmcgQ29tbWl0dGVlIG9uIGJlaGFsZiBvZiB0aGUgU2ltb24gQnJvb21lIFJl
Z2lzdGVyIEdyb3VwPC90aXRsZT48c2Vjb25kYXJ5LXRpdGxlPkJtajwvc2Vjb25kYXJ5LXRpdGxl
PjxhbHQtdGl0bGU+Qk1KIChDbGluaWNhbCByZXNlYXJjaCBlZC4pPC9hbHQtdGl0bGU+PC90aXRs
ZXM+PHBlcmlvZGljYWw+PGZ1bGwtdGl0bGU+Qk1KPC9mdWxsLXRpdGxlPjwvcGVyaW9kaWNhbD48
cGFnZXM+ODkzLTY8L3BhZ2VzPjx2b2x1bWU+MzAzPC92b2x1bWU+PG51bWJlcj42ODA3PC9udW1i
ZXI+PGVkaXRpb24+MTk5MS8xMC8xMjwvZWRpdGlvbj48a2V5d29yZHM+PGtleXdvcmQ+QWR1bHQ8
L2tleXdvcmQ+PGtleXdvcmQ+QWdlIEZhY3RvcnM8L2tleXdvcmQ+PGtleXdvcmQ+QWdlZDwva2V5
d29yZD48a2V5d29yZD5Db3JvbmFyeSBEaXNlYXNlLypldGlvbG9neS9tb3J0YWxpdHk8L2tleXdv
cmQ+PGtleXdvcmQ+RmVtYWxlPC9rZXl3b3JkPjxrZXl3b3JkPkh1bWFuczwva2V5d29yZD48a2V5
d29yZD5IeXBlcmxpcG9wcm90ZWluZW1pYSBUeXBlIElJLypjb21wbGljYXRpb25zL3ByZXZlbnRp
b24gJmFtcDsgY29udHJvbDwva2V5d29yZD48a2V5d29yZD5NYWxlPC9rZXl3b3JkPjxrZXl3b3Jk
Pk1hc3MgU2NyZWVuaW5nL21ldGhvZHM8L2tleXdvcmQ+PGtleXdvcmQ+TWlkZGxlIEFnZWQ8L2tl
eXdvcmQ+PGtleXdvcmQ+UHJvc3BlY3RpdmUgU3R1ZGllczwva2V5d29yZD48a2V5d29yZD5SaXNr
IEZhY3RvcnM8L2tleXdvcmQ+PGtleXdvcmQ+VW5pdGVkIEtpbmdkb20vZXBpZGVtaW9sb2d5PC9r
ZXl3b3JkPjwva2V5d29yZHM+PGRhdGVzPjx5ZWFyPjE5OTE8L3llYXI+PHB1Yi1kYXRlcz48ZGF0
ZT5PY3QgMTI8L2RhdGU+PC9wdWItZGF0ZXM+PC9kYXRlcz48aXNibj4wOTU5LTgxMzggKFByaW50
KSYjeEQ7MDk1OS04MTM4PC9pc2JuPjxhY2Nlc3Npb24tbnVtPjE5MzMwMDQ8L2FjY2Vzc2lvbi1u
dW0+PHVybHM+PC91cmxzPjxjdXN0b20yPlBNQzE2NzEyMjY8L2N1c3RvbTI+PGVsZWN0cm9uaWMt
cmVzb3VyY2UtbnVtPjEwLjExMzYvYm1qLjMwMy42ODA3Ljg5MzwvZWxlY3Ryb25pYy1yZXNvdXJj
ZS1udW0+PHJlbW90ZS1kYXRhYmFzZS1wcm92aWRlcj5OTE08L3JlbW90ZS1kYXRhYmFzZS1wcm92
aWRlcj48bGFuZ3VhZ2U+ZW5nPC9sYW5ndWFnZT48L3JlY29yZD48L0NpdGU+PENpdGU+PEF1dGhv
cj5IdW1waHJpZXM8L0F1dGhvcj48WWVhcj4yMDE4PC9ZZWFyPjxSZWNOdW0+MTU4PC9SZWNOdW0+
PHJlY29yZD48cmVjLW51bWJlcj4xNTg8L3JlYy1udW1iZXI+PGZvcmVpZ24ta2V5cz48a2V5IGFw
cD0iRU4iIGRiLWlkPSJ0MnA5dGR3NXVzZnpzNmUydGYxeDB2OWlmejVzcDA1ZXNzejIiIHRpbWVz
dGFtcD0iMTY1MjcwOTExNyI+MTU4PC9rZXk+PC9mb3JlaWduLWtleXM+PHJlZi10eXBlIG5hbWU9
IkpvdXJuYWwgQXJ0aWNsZSI+MTc8L3JlZi10eXBlPjxjb250cmlidXRvcnM+PGF1dGhvcnM+PGF1
dGhvcj5IdW1waHJpZXMsIFMuIEUuPC9hdXRob3I+PGF1dGhvcj5Db29wZXIsIEouIEEuPC9hdXRo
b3I+PGF1dGhvcj5TZWVkLCBNLjwvYXV0aG9yPjxhdXRob3I+Q2FwcHMsIE4uPC9hdXRob3I+PGF1
dGhvcj5EdXJyaW5ndG9uLCBQLiBOLjwvYXV0aG9yPjxhdXRob3I+Sm9uZXMsIEIuPC9hdXRob3I+
PGF1dGhvcj5NY0Rvd2VsbCwgSS4gRi4gVy48L2F1dGhvcj48YXV0aG9yPlNvcmFuLCBILjwvYXV0
aG9yPjxhdXRob3I+TmVpbCwgSC4gQS4gVy48L2F1dGhvcj48YXV0aG9yPkdyb3VwLCBTaW1vbiBC
cm9vbWUgRmFtaWxpYWwgSHlwZXJsaXBpZGFlbWlhIFJlZ2lzdGVyPC9hdXRob3I+PC9hdXRob3Jz
PjwvY29udHJpYnV0b3JzPjx0aXRsZXM+PHRpdGxlPkNvcm9uYXJ5IGhlYXJ0IGRpc2Vhc2UgbW9y
dGFsaXR5IGluIHRyZWF0ZWQgZmFtaWxpYWwgaHlwZXJjaG9sZXN0ZXJvbGFlbWlhOiBVcGRhdGUg
b2YgdGhlIFVLIFNpbW9uIEJyb29tZSBGSCByZWdpc3RlcjwvdGl0bGU+PHNlY29uZGFyeS10aXRs
ZT5BdGhlcm9zY2xlcm9zaXM8L3NlY29uZGFyeS10aXRsZT48c2hvcnQtdGl0bGU+Q29yb25hcnkg
aGVhcnQgZGlzZWFzZSBtb3J0YWxpdHkgaW4gdHJlYXRlZCBmYW1pbGlhbCBoeXBlcmNob2xlc3Rl
cm9sYWVtaWE6IFVwZGF0ZSBvZiB0aGUgVUsgU2ltb24gQnJvb21lIEZIIHJlZ2lzdGVyPC9zaG9y
dC10aXRsZT48L3RpdGxlcz48cGVyaW9kaWNhbD48ZnVsbC10aXRsZT5BdGhlcm9zY2xlcm9zaXM8
L2Z1bGwtdGl0bGU+PC9wZXJpb2RpY2FsPjxwYWdlcz40MS00NjwvcGFnZXM+PHZvbHVtZT4yNzQ8
L3ZvbHVtZT48ZWRpdGlvbj4yMDE4LzA1LzAxPC9lZGl0aW9uPjxrZXl3b3Jkcz48a2V5d29yZD5C
aW9tYXJrZXJzPC9rZXl3b3JkPjxrZXl3b3JkPkNhdXNlIG9mIERlYXRoPC9rZXl3b3JkPjxrZXl3
b3JkPkNob2xlc3Rlcm9sPC9rZXl3b3JkPjxrZXl3b3JkPkNvcm9uYXJ5IERpc2Vhc2U8L2tleXdv
cmQ+PGtleXdvcmQ+Rm9sbG93LVVwIFN0dWRpZXM8L2tleXdvcmQ+PGtleXdvcmQ+SGVhbHRoY2Fy
ZSBEaXNwYXJpdGllczwva2V5d29yZD48a2V5d29yZD5IdW1hbnM8L2tleXdvcmQ+PGtleXdvcmQ+
SHlkcm94eW1ldGh5bGdsdXRhcnlsLUNvQSBSZWR1Y3Rhc2UgSW5oaWJpdG9yczwva2V5d29yZD48
a2V5d29yZD5IeXBlcmxpcG9wcm90ZWluZW1pYSBUeXBlIElJPC9rZXl3b3JkPjxrZXl3b3JkPlBy
aW1hcnkgUHJldmVudGlvbjwva2V5d29yZD48a2V5d29yZD5Qcm9zcGVjdGl2ZSBTdHVkaWVzPC9r
ZXl3b3JkPjxrZXl3b3JkPlByb3RlY3RpdmUgRmFjdG9yczwva2V5d29yZD48a2V5d29yZD5SZWdp
c3RyaWVzPC9rZXl3b3JkPjxrZXl3b3JkPlJpc2sgQXNzZXNzbWVudDwva2V5d29yZD48a2V5d29y
ZD5SaXNrIEZhY3RvcnM8L2tleXdvcmQ+PGtleXdvcmQ+U2V4IEZhY3RvcnM8L2tleXdvcmQ+PGtl
eXdvcmQ+VGltZSBGYWN0b3JzPC9rZXl3b3JkPjxrZXl3b3JkPlRyZWF0bWVudCBPdXRjb21lPC9r
ZXl3b3JkPjxrZXl3b3JkPlVuaXRlZCBLaW5nZG9tPC9rZXl3b3JkPjxrZXl3b3JkPkNhbmNlciBt
b3J0YWxpdHk8L2tleXdvcmQ+PGtleXdvcmQ+Q29yb25hcnkgbW9ydGFsaXR5PC9rZXl3b3JkPjxr
ZXl3b3JkPkR1dGNoIGxpcGlkIGNsaW5pYyBuZXR3b3JrIHNjb3JlPC9rZXl3b3JkPjxrZXl3b3Jk
PkhldGVyb3p5Z291cyBmYW1pbGlhbCBoeXBlcmNob2xlc3Rlcm9sZW1pYTwva2V5d29yZD48L2tl
eXdvcmRzPjxkYXRlcz48eWVhcj4yMDE4PC95ZWFyPjxwdWItZGF0ZXM+PGRhdGU+MDc8L2RhdGU+
PC9wdWItZGF0ZXM+PC9kYXRlcz48aXNibj4xODc5LTE0ODQ8L2lzYm4+PGFjY2Vzc2lvbi1udW0+
Mjk3NTEyODM8L2FjY2Vzc2lvbi1udW0+PHVybHM+PHJlbGF0ZWQtdXJscz48dXJsPmh0dHBzOi8v
d3d3Lm5jYmkubmxtLm5paC5nb3YvcHVibWVkLzI5NzUxMjgzPC91cmw+PC9yZWxhdGVkLXVybHM+
PC91cmxzPjxjdXN0b20yPlBNQzYwMTM2NDU8L2N1c3RvbTI+PGVsZWN0cm9uaWMtcmVzb3VyY2Ut
bnVtPjEwLjEwMTYvai5hdGhlcm9zY2xlcm9zaXMuMjAxOC4wNC4wNDA8L2VsZWN0cm9uaWMtcmVz
b3VyY2UtbnVtPjxsYW5ndWFnZT5lbmc8L2xhbmd1YWdlPjwvcmVjb3JkPjwvQ2l0ZT48L0VuZE5v
dGU+
</w:fldData>
        </w:fldChar>
      </w:r>
      <w:r w:rsidR="007D477D" w:rsidRPr="00ED686B">
        <w:rPr>
          <w:rFonts w:eastAsia="Arial" w:cs="Arial"/>
          <w:shd w:val="clear" w:color="auto" w:fill="E6E6E6"/>
        </w:rPr>
        <w:instrText xml:space="preserve"> ADDIN EN.CITE.DATA </w:instrText>
      </w:r>
      <w:r w:rsidR="007D477D" w:rsidRPr="00ED686B">
        <w:rPr>
          <w:rFonts w:eastAsia="Arial" w:cs="Arial"/>
          <w:shd w:val="clear" w:color="auto" w:fill="E6E6E6"/>
        </w:rPr>
      </w:r>
      <w:r w:rsidR="007D477D" w:rsidRPr="00ED686B">
        <w:rPr>
          <w:rFonts w:eastAsia="Arial" w:cs="Arial"/>
          <w:shd w:val="clear" w:color="auto" w:fill="E6E6E6"/>
        </w:rPr>
        <w:fldChar w:fldCharType="end"/>
      </w:r>
      <w:r w:rsidR="00303ABB" w:rsidRPr="00ED686B">
        <w:rPr>
          <w:rFonts w:eastAsia="Arial" w:cs="Arial"/>
          <w:shd w:val="clear" w:color="auto" w:fill="E6E6E6"/>
        </w:rPr>
      </w:r>
      <w:r w:rsidR="00303ABB" w:rsidRPr="00ED686B">
        <w:rPr>
          <w:rFonts w:eastAsia="Arial" w:cs="Arial"/>
          <w:shd w:val="clear" w:color="auto" w:fill="E6E6E6"/>
        </w:rPr>
        <w:fldChar w:fldCharType="separate"/>
      </w:r>
      <w:r w:rsidR="00F80015" w:rsidRPr="00ED686B">
        <w:rPr>
          <w:rFonts w:eastAsia="Arial" w:cs="Arial"/>
          <w:noProof/>
          <w:vertAlign w:val="superscript"/>
        </w:rPr>
        <w:t>5, 6</w:t>
      </w:r>
      <w:r w:rsidR="00303ABB" w:rsidRPr="00ED686B">
        <w:rPr>
          <w:rFonts w:eastAsia="Arial" w:cs="Arial"/>
          <w:shd w:val="clear" w:color="auto" w:fill="E6E6E6"/>
        </w:rPr>
        <w:fldChar w:fldCharType="end"/>
      </w:r>
      <w:r w:rsidR="1EF1C9BC" w:rsidRPr="00ED686B">
        <w:rPr>
          <w:rFonts w:eastAsia="Arial" w:cs="Arial"/>
        </w:rPr>
        <w:t>. CHD in people with FH can be very effectively prevented by high intensity lipid lowering treatment, with a 48% reduction in CHD mortality</w:t>
      </w:r>
      <w:r w:rsidR="00303ABB" w:rsidRPr="00ED686B">
        <w:rPr>
          <w:rFonts w:eastAsia="Arial" w:cs="Arial"/>
          <w:shd w:val="clear" w:color="auto" w:fill="E6E6E6"/>
        </w:rPr>
        <w:fldChar w:fldCharType="begin">
          <w:fldData xml:space="preserve">PEVuZE5vdGU+PENpdGU+PEF1dGhvcj5IdW1waHJpZXM8L0F1dGhvcj48WWVhcj4yMDE4PC9ZZWFy
PjxSZWNOdW0+MTU4PC9SZWNOdW0+PERpc3BsYXlUZXh0PjxzdHlsZSBmYWNlPSJzdXBlcnNjcmlw
dCI+Njwvc3R5bGU+PC9EaXNwbGF5VGV4dD48cmVjb3JkPjxyZWMtbnVtYmVyPjE1ODwvcmVjLW51
bWJlcj48Zm9yZWlnbi1rZXlzPjxrZXkgYXBwPSJFTiIgZGItaWQ9InQycDl0ZHc1dXNmenM2ZTJ0
ZjF4MHY5aWZ6NXNwMDVlc3N6MiIgdGltZXN0YW1wPSIxNjUyNzA5MTE3Ij4xNTg8L2tleT48L2Zv
cmVpZ24ta2V5cz48cmVmLXR5cGUgbmFtZT0iSm91cm5hbCBBcnRpY2xlIj4xNzwvcmVmLXR5cGU+
PGNvbnRyaWJ1dG9ycz48YXV0aG9ycz48YXV0aG9yPkh1bXBocmllcywgUy4gRS48L2F1dGhvcj48
YXV0aG9yPkNvb3BlciwgSi4gQS48L2F1dGhvcj48YXV0aG9yPlNlZWQsIE0uPC9hdXRob3I+PGF1
dGhvcj5DYXBwcywgTi48L2F1dGhvcj48YXV0aG9yPkR1cnJpbmd0b24sIFAuIE4uPC9hdXRob3I+
PGF1dGhvcj5Kb25lcywgQi48L2F1dGhvcj48YXV0aG9yPk1jRG93ZWxsLCBJLiBGLiBXLjwvYXV0
aG9yPjxhdXRob3I+U29yYW4sIEguPC9hdXRob3I+PGF1dGhvcj5OZWlsLCBILiBBLiBXLjwvYXV0
aG9yPjxhdXRob3I+R3JvdXAsIFNpbW9uIEJyb29tZSBGYW1pbGlhbCBIeXBlcmxpcGlkYWVtaWEg
UmVnaXN0ZXI8L2F1dGhvcj48L2F1dGhvcnM+PC9jb250cmlidXRvcnM+PHRpdGxlcz48dGl0bGU+
Q29yb25hcnkgaGVhcnQgZGlzZWFzZSBtb3J0YWxpdHkgaW4gdHJlYXRlZCBmYW1pbGlhbCBoeXBl
cmNob2xlc3Rlcm9sYWVtaWE6IFVwZGF0ZSBvZiB0aGUgVUsgU2ltb24gQnJvb21lIEZIIHJlZ2lz
dGVyPC90aXRsZT48c2Vjb25kYXJ5LXRpdGxlPkF0aGVyb3NjbGVyb3Npczwvc2Vjb25kYXJ5LXRp
dGxlPjxzaG9ydC10aXRsZT5Db3JvbmFyeSBoZWFydCBkaXNlYXNlIG1vcnRhbGl0eSBpbiB0cmVh
dGVkIGZhbWlsaWFsIGh5cGVyY2hvbGVzdGVyb2xhZW1pYTogVXBkYXRlIG9mIHRoZSBVSyBTaW1v
biBCcm9vbWUgRkggcmVnaXN0ZXI8L3Nob3J0LXRpdGxlPjwvdGl0bGVzPjxwZXJpb2RpY2FsPjxm
dWxsLXRpdGxlPkF0aGVyb3NjbGVyb3NpczwvZnVsbC10aXRsZT48L3BlcmlvZGljYWw+PHBhZ2Vz
PjQxLTQ2PC9wYWdlcz48dm9sdW1lPjI3NDwvdm9sdW1lPjxlZGl0aW9uPjIwMTgvMDUvMDE8L2Vk
aXRpb24+PGtleXdvcmRzPjxrZXl3b3JkPkJpb21hcmtlcnM8L2tleXdvcmQ+PGtleXdvcmQ+Q2F1
c2Ugb2YgRGVhdGg8L2tleXdvcmQ+PGtleXdvcmQ+Q2hvbGVzdGVyb2w8L2tleXdvcmQ+PGtleXdv
cmQ+Q29yb25hcnkgRGlzZWFzZTwva2V5d29yZD48a2V5d29yZD5Gb2xsb3ctVXAgU3R1ZGllczwv
a2V5d29yZD48a2V5d29yZD5IZWFsdGhjYXJlIERpc3Bhcml0aWVzPC9rZXl3b3JkPjxrZXl3b3Jk
Pkh1bWFuczwva2V5d29yZD48a2V5d29yZD5IeWRyb3h5bWV0aHlsZ2x1dGFyeWwtQ29BIFJlZHVj
dGFzZSBJbmhpYml0b3JzPC9rZXl3b3JkPjxrZXl3b3JkPkh5cGVybGlwb3Byb3RlaW5lbWlhIFR5
cGUgSUk8L2tleXdvcmQ+PGtleXdvcmQ+UHJpbWFyeSBQcmV2ZW50aW9uPC9rZXl3b3JkPjxrZXl3
b3JkPlByb3NwZWN0aXZlIFN0dWRpZXM8L2tleXdvcmQ+PGtleXdvcmQ+UHJvdGVjdGl2ZSBGYWN0
b3JzPC9rZXl3b3JkPjxrZXl3b3JkPlJlZ2lzdHJpZXM8L2tleXdvcmQ+PGtleXdvcmQ+UmlzayBB
c3Nlc3NtZW50PC9rZXl3b3JkPjxrZXl3b3JkPlJpc2sgRmFjdG9yczwva2V5d29yZD48a2V5d29y
ZD5TZXggRmFjdG9yczwva2V5d29yZD48a2V5d29yZD5UaW1lIEZhY3RvcnM8L2tleXdvcmQ+PGtl
eXdvcmQ+VHJlYXRtZW50IE91dGNvbWU8L2tleXdvcmQ+PGtleXdvcmQ+VW5pdGVkIEtpbmdkb208
L2tleXdvcmQ+PGtleXdvcmQ+Q2FuY2VyIG1vcnRhbGl0eTwva2V5d29yZD48a2V5d29yZD5Db3Jv
bmFyeSBtb3J0YWxpdHk8L2tleXdvcmQ+PGtleXdvcmQ+RHV0Y2ggbGlwaWQgY2xpbmljIG5ldHdv
cmsgc2NvcmU8L2tleXdvcmQ+PGtleXdvcmQ+SGV0ZXJvenlnb3VzIGZhbWlsaWFsIGh5cGVyY2hv
bGVzdGVyb2xlbWlhPC9rZXl3b3JkPjwva2V5d29yZHM+PGRhdGVzPjx5ZWFyPjIwMTg8L3llYXI+
PHB1Yi1kYXRlcz48ZGF0ZT4wNzwvZGF0ZT48L3B1Yi1kYXRlcz48L2RhdGVzPjxpc2JuPjE4Nzkt
MTQ4NDwvaXNibj48YWNjZXNzaW9uLW51bT4yOTc1MTI4MzwvYWNjZXNzaW9uLW51bT48dXJscz48
cmVsYXRlZC11cmxzPjx1cmw+aHR0cHM6Ly93d3cubmNiaS5ubG0ubmloLmdvdi9wdWJtZWQvMjk3
NTEyODM8L3VybD48L3JlbGF0ZWQtdXJscz48L3VybHM+PGN1c3RvbTI+UE1DNjAxMzY0NTwvY3Vz
dG9tMj48ZWxlY3Ryb25pYy1yZXNvdXJjZS1udW0+MTAuMTAxNi9qLmF0aGVyb3NjbGVyb3Npcy4y
MDE4LjA0LjA0MDwvZWxlY3Ryb25pYy1yZXNvdXJjZS1udW0+PGxhbmd1YWdlPmVuZzwvbGFuZ3Vh
Z2U+PC9yZWNvcmQ+PC9DaXRlPjwvRW5kTm90ZT5=
</w:fldData>
        </w:fldChar>
      </w:r>
      <w:r w:rsidR="007D477D" w:rsidRPr="00ED686B">
        <w:rPr>
          <w:rFonts w:eastAsia="Arial" w:cs="Arial"/>
          <w:shd w:val="clear" w:color="auto" w:fill="E6E6E6"/>
        </w:rPr>
        <w:instrText xml:space="preserve"> ADDIN EN.CITE </w:instrText>
      </w:r>
      <w:r w:rsidR="007D477D" w:rsidRPr="00ED686B">
        <w:rPr>
          <w:rFonts w:eastAsia="Arial" w:cs="Arial"/>
          <w:shd w:val="clear" w:color="auto" w:fill="E6E6E6"/>
        </w:rPr>
        <w:fldChar w:fldCharType="begin">
          <w:fldData xml:space="preserve">PEVuZE5vdGU+PENpdGU+PEF1dGhvcj5IdW1waHJpZXM8L0F1dGhvcj48WWVhcj4yMDE4PC9ZZWFy
PjxSZWNOdW0+MTU4PC9SZWNOdW0+PERpc3BsYXlUZXh0PjxzdHlsZSBmYWNlPSJzdXBlcnNjcmlw
dCI+Njwvc3R5bGU+PC9EaXNwbGF5VGV4dD48cmVjb3JkPjxyZWMtbnVtYmVyPjE1ODwvcmVjLW51
bWJlcj48Zm9yZWlnbi1rZXlzPjxrZXkgYXBwPSJFTiIgZGItaWQ9InQycDl0ZHc1dXNmenM2ZTJ0
ZjF4MHY5aWZ6NXNwMDVlc3N6MiIgdGltZXN0YW1wPSIxNjUyNzA5MTE3Ij4xNTg8L2tleT48L2Zv
cmVpZ24ta2V5cz48cmVmLXR5cGUgbmFtZT0iSm91cm5hbCBBcnRpY2xlIj4xNzwvcmVmLXR5cGU+
PGNvbnRyaWJ1dG9ycz48YXV0aG9ycz48YXV0aG9yPkh1bXBocmllcywgUy4gRS48L2F1dGhvcj48
YXV0aG9yPkNvb3BlciwgSi4gQS48L2F1dGhvcj48YXV0aG9yPlNlZWQsIE0uPC9hdXRob3I+PGF1
dGhvcj5DYXBwcywgTi48L2F1dGhvcj48YXV0aG9yPkR1cnJpbmd0b24sIFAuIE4uPC9hdXRob3I+
PGF1dGhvcj5Kb25lcywgQi48L2F1dGhvcj48YXV0aG9yPk1jRG93ZWxsLCBJLiBGLiBXLjwvYXV0
aG9yPjxhdXRob3I+U29yYW4sIEguPC9hdXRob3I+PGF1dGhvcj5OZWlsLCBILiBBLiBXLjwvYXV0
aG9yPjxhdXRob3I+R3JvdXAsIFNpbW9uIEJyb29tZSBGYW1pbGlhbCBIeXBlcmxpcGlkYWVtaWEg
UmVnaXN0ZXI8L2F1dGhvcj48L2F1dGhvcnM+PC9jb250cmlidXRvcnM+PHRpdGxlcz48dGl0bGU+
Q29yb25hcnkgaGVhcnQgZGlzZWFzZSBtb3J0YWxpdHkgaW4gdHJlYXRlZCBmYW1pbGlhbCBoeXBl
cmNob2xlc3Rlcm9sYWVtaWE6IFVwZGF0ZSBvZiB0aGUgVUsgU2ltb24gQnJvb21lIEZIIHJlZ2lz
dGVyPC90aXRsZT48c2Vjb25kYXJ5LXRpdGxlPkF0aGVyb3NjbGVyb3Npczwvc2Vjb25kYXJ5LXRp
dGxlPjxzaG9ydC10aXRsZT5Db3JvbmFyeSBoZWFydCBkaXNlYXNlIG1vcnRhbGl0eSBpbiB0cmVh
dGVkIGZhbWlsaWFsIGh5cGVyY2hvbGVzdGVyb2xhZW1pYTogVXBkYXRlIG9mIHRoZSBVSyBTaW1v
biBCcm9vbWUgRkggcmVnaXN0ZXI8L3Nob3J0LXRpdGxlPjwvdGl0bGVzPjxwZXJpb2RpY2FsPjxm
dWxsLXRpdGxlPkF0aGVyb3NjbGVyb3NpczwvZnVsbC10aXRsZT48L3BlcmlvZGljYWw+PHBhZ2Vz
PjQxLTQ2PC9wYWdlcz48dm9sdW1lPjI3NDwvdm9sdW1lPjxlZGl0aW9uPjIwMTgvMDUvMDE8L2Vk
aXRpb24+PGtleXdvcmRzPjxrZXl3b3JkPkJpb21hcmtlcnM8L2tleXdvcmQ+PGtleXdvcmQ+Q2F1
c2Ugb2YgRGVhdGg8L2tleXdvcmQ+PGtleXdvcmQ+Q2hvbGVzdGVyb2w8L2tleXdvcmQ+PGtleXdv
cmQ+Q29yb25hcnkgRGlzZWFzZTwva2V5d29yZD48a2V5d29yZD5Gb2xsb3ctVXAgU3R1ZGllczwv
a2V5d29yZD48a2V5d29yZD5IZWFsdGhjYXJlIERpc3Bhcml0aWVzPC9rZXl3b3JkPjxrZXl3b3Jk
Pkh1bWFuczwva2V5d29yZD48a2V5d29yZD5IeWRyb3h5bWV0aHlsZ2x1dGFyeWwtQ29BIFJlZHVj
dGFzZSBJbmhpYml0b3JzPC9rZXl3b3JkPjxrZXl3b3JkPkh5cGVybGlwb3Byb3RlaW5lbWlhIFR5
cGUgSUk8L2tleXdvcmQ+PGtleXdvcmQ+UHJpbWFyeSBQcmV2ZW50aW9uPC9rZXl3b3JkPjxrZXl3
b3JkPlByb3NwZWN0aXZlIFN0dWRpZXM8L2tleXdvcmQ+PGtleXdvcmQ+UHJvdGVjdGl2ZSBGYWN0
b3JzPC9rZXl3b3JkPjxrZXl3b3JkPlJlZ2lzdHJpZXM8L2tleXdvcmQ+PGtleXdvcmQ+UmlzayBB
c3Nlc3NtZW50PC9rZXl3b3JkPjxrZXl3b3JkPlJpc2sgRmFjdG9yczwva2V5d29yZD48a2V5d29y
ZD5TZXggRmFjdG9yczwva2V5d29yZD48a2V5d29yZD5UaW1lIEZhY3RvcnM8L2tleXdvcmQ+PGtl
eXdvcmQ+VHJlYXRtZW50IE91dGNvbWU8L2tleXdvcmQ+PGtleXdvcmQ+VW5pdGVkIEtpbmdkb208
L2tleXdvcmQ+PGtleXdvcmQ+Q2FuY2VyIG1vcnRhbGl0eTwva2V5d29yZD48a2V5d29yZD5Db3Jv
bmFyeSBtb3J0YWxpdHk8L2tleXdvcmQ+PGtleXdvcmQ+RHV0Y2ggbGlwaWQgY2xpbmljIG5ldHdv
cmsgc2NvcmU8L2tleXdvcmQ+PGtleXdvcmQ+SGV0ZXJvenlnb3VzIGZhbWlsaWFsIGh5cGVyY2hv
bGVzdGVyb2xlbWlhPC9rZXl3b3JkPjwva2V5d29yZHM+PGRhdGVzPjx5ZWFyPjIwMTg8L3llYXI+
PHB1Yi1kYXRlcz48ZGF0ZT4wNzwvZGF0ZT48L3B1Yi1kYXRlcz48L2RhdGVzPjxpc2JuPjE4Nzkt
MTQ4NDwvaXNibj48YWNjZXNzaW9uLW51bT4yOTc1MTI4MzwvYWNjZXNzaW9uLW51bT48dXJscz48
cmVsYXRlZC11cmxzPjx1cmw+aHR0cHM6Ly93d3cubmNiaS5ubG0ubmloLmdvdi9wdWJtZWQvMjk3
NTEyODM8L3VybD48L3JlbGF0ZWQtdXJscz48L3VybHM+PGN1c3RvbTI+UE1DNjAxMzY0NTwvY3Vz
dG9tMj48ZWxlY3Ryb25pYy1yZXNvdXJjZS1udW0+MTAuMTAxNi9qLmF0aGVyb3NjbGVyb3Npcy4y
MDE4LjA0LjA0MDwvZWxlY3Ryb25pYy1yZXNvdXJjZS1udW0+PGxhbmd1YWdlPmVuZzwvbGFuZ3Vh
Z2U+PC9yZWNvcmQ+PC9DaXRlPjwvRW5kTm90ZT5=
</w:fldData>
        </w:fldChar>
      </w:r>
      <w:r w:rsidR="007D477D" w:rsidRPr="00ED686B">
        <w:rPr>
          <w:rFonts w:eastAsia="Arial" w:cs="Arial"/>
          <w:shd w:val="clear" w:color="auto" w:fill="E6E6E6"/>
        </w:rPr>
        <w:instrText xml:space="preserve"> ADDIN EN.CITE.DATA </w:instrText>
      </w:r>
      <w:r w:rsidR="007D477D" w:rsidRPr="00ED686B">
        <w:rPr>
          <w:rFonts w:eastAsia="Arial" w:cs="Arial"/>
          <w:shd w:val="clear" w:color="auto" w:fill="E6E6E6"/>
        </w:rPr>
      </w:r>
      <w:r w:rsidR="007D477D" w:rsidRPr="00ED686B">
        <w:rPr>
          <w:rFonts w:eastAsia="Arial" w:cs="Arial"/>
          <w:shd w:val="clear" w:color="auto" w:fill="E6E6E6"/>
        </w:rPr>
        <w:fldChar w:fldCharType="end"/>
      </w:r>
      <w:r w:rsidR="00303ABB" w:rsidRPr="00ED686B">
        <w:rPr>
          <w:rFonts w:eastAsia="Arial" w:cs="Arial"/>
          <w:shd w:val="clear" w:color="auto" w:fill="E6E6E6"/>
        </w:rPr>
      </w:r>
      <w:r w:rsidR="00303ABB" w:rsidRPr="00ED686B">
        <w:rPr>
          <w:rFonts w:eastAsia="Arial" w:cs="Arial"/>
          <w:shd w:val="clear" w:color="auto" w:fill="E6E6E6"/>
        </w:rPr>
        <w:fldChar w:fldCharType="separate"/>
      </w:r>
      <w:r w:rsidR="00F80015" w:rsidRPr="00ED686B">
        <w:rPr>
          <w:rFonts w:eastAsia="Arial" w:cs="Arial"/>
          <w:noProof/>
          <w:vertAlign w:val="superscript"/>
        </w:rPr>
        <w:t>6</w:t>
      </w:r>
      <w:r w:rsidR="00303ABB" w:rsidRPr="00ED686B">
        <w:rPr>
          <w:rFonts w:eastAsia="Arial" w:cs="Arial"/>
          <w:shd w:val="clear" w:color="auto" w:fill="E6E6E6"/>
        </w:rPr>
        <w:fldChar w:fldCharType="end"/>
      </w:r>
      <w:r w:rsidR="1EF1C9BC" w:rsidRPr="00ED686B">
        <w:rPr>
          <w:rFonts w:eastAsia="Arial" w:cs="Arial"/>
        </w:rPr>
        <w:t xml:space="preserve">. Moreover, 50% of their </w:t>
      </w:r>
      <w:r w:rsidR="0060650F" w:rsidRPr="00ED686B">
        <w:rPr>
          <w:rFonts w:eastAsia="Arial" w:cs="Arial"/>
        </w:rPr>
        <w:t>first-degree</w:t>
      </w:r>
      <w:r w:rsidR="1EF1C9BC" w:rsidRPr="00ED686B">
        <w:rPr>
          <w:rFonts w:eastAsia="Arial" w:cs="Arial"/>
        </w:rPr>
        <w:t xml:space="preserve"> relatives and 25% of second degree relatives will also have the condition and so benefit from intervention.</w:t>
      </w:r>
    </w:p>
    <w:p w14:paraId="7819788F" w14:textId="134DA896" w:rsidR="00201D4F" w:rsidRPr="00ED686B" w:rsidRDefault="1EF1C9BC" w:rsidP="0066232B">
      <w:pPr>
        <w:rPr>
          <w:rFonts w:eastAsia="Arial" w:cs="Arial"/>
        </w:rPr>
      </w:pPr>
      <w:r w:rsidRPr="00ED686B">
        <w:rPr>
          <w:rFonts w:eastAsia="Arial" w:cs="Arial"/>
        </w:rPr>
        <w:t xml:space="preserve">Improving the current low detection rate of FH is urgently needed. More effective cascade testing to identify affected relatives, especially younger relatives, and to initiate early statin treatment to lower </w:t>
      </w:r>
      <w:r w:rsidR="00B466AF" w:rsidRPr="00ED686B">
        <w:rPr>
          <w:rFonts w:eastAsia="Arial" w:cs="Arial"/>
        </w:rPr>
        <w:t>LDL-C</w:t>
      </w:r>
      <w:r w:rsidR="283D0CE1" w:rsidRPr="00ED686B">
        <w:rPr>
          <w:rFonts w:eastAsia="Arial" w:cs="Arial"/>
        </w:rPr>
        <w:t xml:space="preserve"> </w:t>
      </w:r>
      <w:r w:rsidRPr="00ED686B">
        <w:rPr>
          <w:rFonts w:eastAsia="Arial" w:cs="Arial"/>
        </w:rPr>
        <w:t>will prevent and reduce premature mortality, and long-term morbidity. Available service data highlight the major extent of the problem. National audits show only around 1 affected relative is identified for each index case</w:t>
      </w:r>
      <w:r w:rsidR="00303ABB" w:rsidRPr="00ED686B">
        <w:rPr>
          <w:rFonts w:eastAsia="Arial" w:cs="Arial"/>
          <w:shd w:val="clear" w:color="auto" w:fill="E6E6E6"/>
        </w:rPr>
        <w:fldChar w:fldCharType="begin"/>
      </w:r>
      <w:r w:rsidR="007D477D" w:rsidRPr="00ED686B">
        <w:rPr>
          <w:rFonts w:eastAsia="Arial" w:cs="Arial"/>
          <w:shd w:val="clear" w:color="auto" w:fill="E6E6E6"/>
        </w:rPr>
        <w:instrText xml:space="preserve"> ADDIN EN.CITE &lt;EndNote&gt;&lt;Cite&gt;&lt;Author&gt;Haralambos&lt;/Author&gt;&lt;Year&gt;2018&lt;/Year&gt;&lt;RecNum&gt;442&lt;/RecNum&gt;&lt;DisplayText&gt;&lt;style face="superscript"&gt;7&lt;/style&gt;&lt;/DisplayText&gt;&lt;record&gt;&lt;rec-number&gt;442&lt;/rec-number&gt;&lt;foreign-keys&gt;&lt;key app="EN" db-id="t2p9tdw5usfzs6e2tf1x0v9ifz5sp05essz2" timestamp="1652717621"&gt;442&lt;/key&gt;&lt;/foreign-keys&gt;&lt;ref-type name="Journal Article"&gt;17&lt;/ref-type&gt;&lt;contributors&gt;&lt;authors&gt;&lt;author&gt;Haralambos, K.&lt;/author&gt;&lt;author&gt;Humphries, S. E.&lt;/author&gt;&lt;author&gt;Whitmore, J.&lt;/author&gt;&lt;author&gt;Datta, D.&lt;/author&gt;&lt;author&gt;Cather, M.&lt;/author&gt;&lt;author&gt;Miedzybrodzka, Z.&lt;/author&gt;&lt;author&gt;Breen, J.&lt;/author&gt;&lt;author&gt;Gritzmacher, L.&lt;/author&gt;&lt;author&gt;Hamlen, A.&lt;/author&gt;&lt;author&gt;Potter, A.&lt;/author&gt;&lt;author&gt;Cazeaux, A.&lt;/author&gt;&lt;author&gt;Sherman, C.&lt;/author&gt;&lt;author&gt;Moore, A.&lt;/author&gt;&lt;author&gt;Tyler, M.&lt;/author&gt;&lt;author&gt;Burton, C.&lt;/author&gt;&lt;author&gt;Webster, J.&lt;/author&gt;&lt;author&gt;Tuson, C.&lt;/author&gt;&lt;author&gt;Sutton, P.&lt;/author&gt;&lt;author&gt;Dunn, R.&lt;/author&gt;&lt;author&gt;Nicholson, K.&lt;/author&gt;&lt;author&gt;Harvey, D.&lt;/author&gt;&lt;author&gt;Jayne, Z.&lt;/author&gt;&lt;author&gt;Maughan, D.&lt;/author&gt;&lt;author&gt;McDowell, I. F. W.&lt;/author&gt;&lt;/authors&gt;&lt;/contributors&gt;&lt;titles&gt;&lt;title&gt;Familial hypercholesterolaemia (fh) genetic testing in the uk&lt;/title&gt;&lt;secondary-title&gt;Atherosclerosis Supplements&lt;/secondary-title&gt;&lt;/titles&gt;&lt;periodical&gt;&lt;full-title&gt;Atherosclerosis Supplements&lt;/full-title&gt;&lt;/periodical&gt;&lt;pages&gt;e4&lt;/pages&gt;&lt;volume&gt;34&lt;/volume&gt;&lt;dates&gt;&lt;year&gt;2018&lt;/year&gt;&lt;pub-dates&gt;&lt;date&gt;2018/09/01/&lt;/date&gt;&lt;/pub-dates&gt;&lt;/dates&gt;&lt;isbn&gt;1567-5688&lt;/isbn&gt;&lt;urls&gt;&lt;related-urls&gt;&lt;url&gt;https://www.sciencedirect.com/science/article/pii/S1567568818305191&lt;/url&gt;&lt;/related-urls&gt;&lt;/urls&gt;&lt;electronic-resource-num&gt;https://doi.org/10.1016/j.atherosclerosissup.2018.07.028&lt;/electronic-resource-num&gt;&lt;/record&gt;&lt;/Cite&gt;&lt;/EndNote&gt;</w:instrText>
      </w:r>
      <w:r w:rsidR="00303ABB" w:rsidRPr="00ED686B">
        <w:rPr>
          <w:rFonts w:eastAsia="Arial" w:cs="Arial"/>
          <w:shd w:val="clear" w:color="auto" w:fill="E6E6E6"/>
        </w:rPr>
        <w:fldChar w:fldCharType="separate"/>
      </w:r>
      <w:r w:rsidR="00F80015" w:rsidRPr="00ED686B">
        <w:rPr>
          <w:rFonts w:eastAsia="Arial" w:cs="Arial"/>
          <w:noProof/>
          <w:vertAlign w:val="superscript"/>
        </w:rPr>
        <w:t>7</w:t>
      </w:r>
      <w:r w:rsidR="00303ABB" w:rsidRPr="00ED686B">
        <w:rPr>
          <w:rFonts w:eastAsia="Arial" w:cs="Arial"/>
          <w:shd w:val="clear" w:color="auto" w:fill="E6E6E6"/>
        </w:rPr>
        <w:fldChar w:fldCharType="end"/>
      </w:r>
      <w:r w:rsidR="003B022A" w:rsidRPr="00ED686B">
        <w:rPr>
          <w:rFonts w:eastAsia="Arial" w:cs="Arial"/>
        </w:rPr>
        <w:t>.</w:t>
      </w:r>
    </w:p>
    <w:p w14:paraId="0432FD04" w14:textId="75113AB8" w:rsidR="00201D4F" w:rsidRPr="00CB79F2" w:rsidRDefault="1EF1C9BC" w:rsidP="3F51A572">
      <w:pPr>
        <w:rPr>
          <w:rFonts w:eastAsia="Arial" w:cs="Arial"/>
        </w:rPr>
      </w:pPr>
      <w:r w:rsidRPr="00ED686B">
        <w:rPr>
          <w:rFonts w:eastAsia="Arial" w:cs="Arial"/>
        </w:rPr>
        <w:t>Current national guidelines recommend the early identification and management of patients with FH. Despite recommendations in the 2008 NICE guidelines, the RCP audit in 2010 indicated</w:t>
      </w:r>
      <w:r w:rsidR="00ED686B" w:rsidRPr="00ED686B">
        <w:rPr>
          <w:rFonts w:eastAsia="Arial" w:cs="Arial"/>
        </w:rPr>
        <w:t xml:space="preserve"> </w:t>
      </w:r>
      <w:r w:rsidRPr="00ED686B">
        <w:rPr>
          <w:rFonts w:eastAsia="Arial" w:cs="Arial"/>
        </w:rPr>
        <w:t xml:space="preserve">there were </w:t>
      </w:r>
      <w:r w:rsidR="3F51A572" w:rsidRPr="004F3182">
        <w:rPr>
          <w:rFonts w:eastAsia="Lato" w:cs="Arial"/>
          <w:lang w:val="en-US"/>
        </w:rPr>
        <w:t>15,341 FH adults and 1106 FH children known and under care in a UK lipid clinic, suggesting up to 200,000 individuals with FH were not being treated according to guidelines and would be at elevated risk of CHD</w:t>
      </w:r>
      <w:r w:rsidR="3F51A572" w:rsidRPr="00ED686B">
        <w:rPr>
          <w:rFonts w:eastAsia="Arial" w:cs="Arial"/>
        </w:rPr>
        <w:t xml:space="preserve"> </w:t>
      </w:r>
      <w:r w:rsidRPr="3F51A572">
        <w:rPr>
          <w:rFonts w:eastAsia="Arial" w:cs="Arial"/>
          <w:color w:val="2B579A"/>
          <w:shd w:val="clear" w:color="auto" w:fill="E6E6E6"/>
        </w:rPr>
        <w:fldChar w:fldCharType="begin"/>
      </w:r>
      <w:r w:rsidR="007D477D">
        <w:rPr>
          <w:rFonts w:eastAsia="Arial" w:cs="Arial"/>
          <w:color w:val="2B579A"/>
          <w:shd w:val="clear" w:color="auto" w:fill="E6E6E6"/>
        </w:rPr>
        <w:instrText xml:space="preserve"> ADDIN EN.CITE &lt;EndNote&gt;&lt;Cite&gt;&lt;Author&gt;Pedersen KMV&lt;/Author&gt;&lt;Year&gt;2010&lt;/Year&gt;&lt;RecNum&gt;468&lt;/RecNum&gt;&lt;DisplayText&gt;&lt;style face="superscript"&gt;8&lt;/style&gt;&lt;/DisplayText&gt;&lt;record&gt;&lt;rec-number&gt;468&lt;/rec-number&gt;&lt;foreign-keys&gt;&lt;key app="EN" db-id="t2p9tdw5usfzs6e2tf1x0v9ifz5sp05essz2" timestamp="1653166591"&gt;468&lt;/key&gt;&lt;/foreign-keys&gt;&lt;ref-type name="Report"&gt;27&lt;/ref-type&gt;&lt;contributors&gt;&lt;authors&gt;&lt;author&gt;Pedersen KMV,&lt;/author&gt;&lt;author&gt;Humphries SE, &lt;/author&gt;&lt;author&gt;Roughton M,&lt;/author&gt;&lt;author&gt;Besford JS,&lt;/author&gt;&lt;/authors&gt;&lt;/contributors&gt;&lt;titles&gt;&lt;title&gt;National Clinical Audit of the Management of Familial Hypercholesterolaemia 2010: Full Report&lt;/title&gt;&lt;/titles&gt;&lt;dates&gt;&lt;year&gt;2010&lt;/year&gt;&lt;/dates&gt;&lt;publisher&gt;Clinical Standards Department, Royal College of Physicians&lt;/publisher&gt;&lt;urls&gt;&lt;related-urls&gt;&lt;url&gt;https://www.rcplondon.ac.uk/projects/outputs/familial-hypercholesterolaemia-audit&lt;/url&gt;&lt;/related-urls&gt;&lt;/urls&gt;&lt;/record&gt;&lt;/Cite&gt;&lt;/EndNote&gt;</w:instrText>
      </w:r>
      <w:r w:rsidRPr="3F51A572">
        <w:rPr>
          <w:rFonts w:eastAsia="Arial" w:cs="Arial"/>
          <w:color w:val="2B579A"/>
          <w:shd w:val="clear" w:color="auto" w:fill="E6E6E6"/>
        </w:rPr>
        <w:fldChar w:fldCharType="separate"/>
      </w:r>
      <w:r w:rsidR="00F80015" w:rsidRPr="00F80015">
        <w:rPr>
          <w:rFonts w:eastAsia="Arial" w:cs="Arial"/>
          <w:noProof/>
          <w:vertAlign w:val="superscript"/>
        </w:rPr>
        <w:t>8</w:t>
      </w:r>
      <w:r w:rsidRPr="3F51A572">
        <w:rPr>
          <w:rFonts w:eastAsia="Arial" w:cs="Arial"/>
          <w:color w:val="2B579A"/>
          <w:shd w:val="clear" w:color="auto" w:fill="E6E6E6"/>
        </w:rPr>
        <w:fldChar w:fldCharType="end"/>
      </w:r>
      <w:r w:rsidRPr="3F51A572">
        <w:rPr>
          <w:rFonts w:eastAsia="Arial" w:cs="Arial"/>
        </w:rPr>
        <w:t xml:space="preserve">. </w:t>
      </w:r>
    </w:p>
    <w:p w14:paraId="332127B2" w14:textId="7CEF3445" w:rsidR="00201D4F" w:rsidRPr="00CB79F2" w:rsidRDefault="1EF1C9BC" w:rsidP="0066232B">
      <w:pPr>
        <w:rPr>
          <w:rFonts w:eastAsia="Arial" w:cs="Arial"/>
        </w:rPr>
      </w:pPr>
      <w:r w:rsidRPr="00CB79F2">
        <w:rPr>
          <w:rFonts w:eastAsia="Arial" w:cs="Arial"/>
        </w:rPr>
        <w:t>Identification in primary care remains poor and opportunistic.</w:t>
      </w:r>
      <w:r w:rsidR="00895586" w:rsidRPr="00CB79F2">
        <w:rPr>
          <w:rFonts w:eastAsia="Arial" w:cs="Arial"/>
        </w:rPr>
        <w:t xml:space="preserve"> </w:t>
      </w:r>
      <w:r w:rsidR="1DBAF286" w:rsidRPr="00CB79F2">
        <w:rPr>
          <w:rFonts w:eastAsia="Arial" w:cs="Arial"/>
        </w:rPr>
        <w:t>The most recent NICE guidelines advise pr</w:t>
      </w:r>
      <w:r w:rsidR="16461922" w:rsidRPr="00CB79F2">
        <w:rPr>
          <w:rFonts w:eastAsia="Arial" w:cs="Arial"/>
        </w:rPr>
        <w:t>imary care to search for patients with possible FH based on cholesterol levels</w:t>
      </w:r>
      <w:r w:rsidR="263EFA23" w:rsidRPr="00CB79F2">
        <w:rPr>
          <w:rFonts w:eastAsia="Arial" w:cs="Arial"/>
        </w:rPr>
        <w:t>.</w:t>
      </w:r>
      <w:r w:rsidR="68423109" w:rsidRPr="00CB79F2">
        <w:rPr>
          <w:rFonts w:eastAsia="Arial" w:cs="Arial"/>
          <w:color w:val="0E0E0E"/>
        </w:rPr>
        <w:t xml:space="preserve"> This is followed by</w:t>
      </w:r>
      <w:r w:rsidR="16461922" w:rsidRPr="00CB79F2">
        <w:rPr>
          <w:rFonts w:eastAsia="Arial" w:cs="Arial"/>
        </w:rPr>
        <w:t xml:space="preserve"> refer</w:t>
      </w:r>
      <w:r w:rsidR="6E63A2E8" w:rsidRPr="00CB79F2">
        <w:rPr>
          <w:rFonts w:eastAsia="Arial" w:cs="Arial"/>
        </w:rPr>
        <w:t>ral</w:t>
      </w:r>
      <w:r w:rsidR="16461922" w:rsidRPr="00CB79F2">
        <w:rPr>
          <w:rFonts w:eastAsia="Arial" w:cs="Arial"/>
        </w:rPr>
        <w:t xml:space="preserve"> </w:t>
      </w:r>
      <w:r w:rsidR="5CA635D0" w:rsidRPr="00CB79F2">
        <w:rPr>
          <w:rFonts w:eastAsia="Arial" w:cs="Arial"/>
        </w:rPr>
        <w:t xml:space="preserve">to specialist care based on Simon-Broome or </w:t>
      </w:r>
      <w:r w:rsidR="00435A17" w:rsidRPr="00435A17">
        <w:rPr>
          <w:rFonts w:eastAsia="Arial" w:cs="Arial"/>
        </w:rPr>
        <w:t xml:space="preserve">Dutch Lipid Clinic Network </w:t>
      </w:r>
      <w:r w:rsidR="00435A17">
        <w:rPr>
          <w:rFonts w:eastAsia="Arial" w:cs="Arial"/>
        </w:rPr>
        <w:t>(</w:t>
      </w:r>
      <w:r w:rsidR="5CA635D0" w:rsidRPr="00CB79F2">
        <w:rPr>
          <w:rFonts w:eastAsia="Arial" w:cs="Arial"/>
        </w:rPr>
        <w:t>DLCN</w:t>
      </w:r>
      <w:r w:rsidR="00435A17">
        <w:rPr>
          <w:rFonts w:eastAsia="Arial" w:cs="Arial"/>
        </w:rPr>
        <w:t>)</w:t>
      </w:r>
      <w:r w:rsidR="5CA635D0" w:rsidRPr="00CB79F2">
        <w:rPr>
          <w:rFonts w:eastAsia="Arial" w:cs="Arial"/>
        </w:rPr>
        <w:t xml:space="preserve"> criteria</w:t>
      </w:r>
      <w:r w:rsidR="43EB918E" w:rsidRPr="00CB79F2">
        <w:rPr>
          <w:rFonts w:eastAsia="Arial" w:cs="Arial"/>
        </w:rPr>
        <w:t xml:space="preserve"> </w:t>
      </w:r>
      <w:r w:rsidR="003B022A">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&lt;EndNote&gt;&lt;Cite&gt;&lt;Author&gt;NICE&lt;/Author&gt;&lt;Year&gt;2019&lt;/Year&gt;&lt;RecNum&gt;272&lt;/RecNum&gt;&lt;IDText&gt;Clinical guideline 71: identification and management of familial hypercholesterolaemia&lt;/IDText&gt;&lt;DisplayText&gt;&lt;style face="superscript"&gt;9&lt;/style&gt;&lt;/DisplayText&gt;&lt;record&gt;&lt;rec-number&gt;272&lt;/rec-number&gt;&lt;foreign-keys&gt;&lt;key app="EN" db-id="t2p9tdw5usfzs6e2tf1x0v9ifz5sp05essz2" timestamp="1652709118"&gt;272&lt;/key&gt;&lt;/foreign-keys&gt;&lt;ref-type name="Report"&gt;27&lt;/ref-type&gt;&lt;contributors&gt;&lt;authors&gt;&lt;author&gt;NICE&lt;/author&gt;&lt;/authors&gt;&lt;/contributors&gt;&lt;titles&gt;&lt;title&gt;Clinical guideline 71: identification and management of familial hypercholesterolaemia. Available from https://www.nice.org.uk/guidance/cg71 [Accessed 16/5/2022]&lt;/title&gt;&lt;short-title&gt;Clinical guideline 71: identification and management of familial hypercholesterolaemia&lt;/short-title&gt;&lt;/titles&gt;&lt;dates&gt;&lt;year&gt;2019&lt;/year&gt;&lt;/dates&gt;&lt;pub-location&gt;London, Manchester&lt;/pub-location&gt;&lt;publisher&gt;NICE&lt;/publisher&gt;&lt;urls&gt;&lt;related-urls&gt;&lt;url&gt;https://www.nice.org.uk/guidance/cg71&lt;/url&gt;&lt;/related-urls&gt;&lt;/urls&gt;&lt;access-date&gt;24/05/2021&lt;/access-date&gt;&lt;/record&gt;&lt;/Cite&gt;&lt;/EndNote&gt;</w:instrText>
      </w:r>
      <w:r w:rsidR="003B022A">
        <w:rPr>
          <w:rFonts w:cs="Arial"/>
          <w:color w:val="2B579A"/>
          <w:shd w:val="clear" w:color="auto" w:fill="E6E6E6"/>
        </w:rPr>
        <w:fldChar w:fldCharType="separate"/>
      </w:r>
      <w:r w:rsidR="00F80015" w:rsidRPr="00F80015">
        <w:rPr>
          <w:rFonts w:cs="Arial"/>
          <w:noProof/>
          <w:vertAlign w:val="superscript"/>
        </w:rPr>
        <w:t>9</w:t>
      </w:r>
      <w:r w:rsidR="003B022A">
        <w:rPr>
          <w:rFonts w:cs="Arial"/>
          <w:color w:val="2B579A"/>
          <w:shd w:val="clear" w:color="auto" w:fill="E6E6E6"/>
        </w:rPr>
        <w:fldChar w:fldCharType="end"/>
      </w:r>
      <w:r w:rsidR="5CA635D0" w:rsidRPr="00CB79F2">
        <w:rPr>
          <w:rFonts w:eastAsia="Arial" w:cs="Arial"/>
        </w:rPr>
        <w:t>.</w:t>
      </w:r>
      <w:r w:rsidR="3ACF39AF" w:rsidRPr="00CB79F2">
        <w:rPr>
          <w:rFonts w:eastAsia="Arial" w:cs="Arial"/>
        </w:rPr>
        <w:t xml:space="preserve"> In specialist care,</w:t>
      </w:r>
      <w:r w:rsidR="00895586" w:rsidRPr="00CB79F2">
        <w:rPr>
          <w:rFonts w:eastAsia="Arial" w:cs="Arial"/>
        </w:rPr>
        <w:t xml:space="preserve"> </w:t>
      </w:r>
      <w:r w:rsidR="3ACF39AF" w:rsidRPr="00CB79F2">
        <w:rPr>
          <w:rFonts w:eastAsia="Arial" w:cs="Arial"/>
        </w:rPr>
        <w:t>thes</w:t>
      </w:r>
      <w:r w:rsidR="53121165" w:rsidRPr="00CB79F2">
        <w:rPr>
          <w:rFonts w:eastAsia="Arial" w:cs="Arial"/>
        </w:rPr>
        <w:t xml:space="preserve">e patients are reassessed </w:t>
      </w:r>
      <w:r w:rsidR="3ACF39AF" w:rsidRPr="00CB79F2">
        <w:rPr>
          <w:rFonts w:eastAsia="Arial" w:cs="Arial"/>
        </w:rPr>
        <w:t>using these criteria or modified version e.</w:t>
      </w:r>
      <w:r w:rsidR="35EAFD80" w:rsidRPr="00CB79F2">
        <w:rPr>
          <w:rFonts w:eastAsia="Arial" w:cs="Arial"/>
        </w:rPr>
        <w:t>g. Welsh DLCN</w:t>
      </w:r>
      <w:r w:rsidR="003B022A">
        <w:rPr>
          <w:rFonts w:cs="Arial"/>
          <w:color w:val="2B579A"/>
          <w:shd w:val="clear" w:color="auto" w:fill="E6E6E6"/>
        </w:rPr>
        <w:fldChar w:fldCharType="begin">
          <w:fldData xml:space="preserve">PEVuZE5vdGU+PENpdGU+PEF1dGhvcj5IYXJhbGFtYm9zPC9BdXRob3I+PFllYXI+MjAxNTwvWWVh
cj48UmVjTnVtPjEzNzwvUmVjTnVtPjxEaXNwbGF5VGV4dD48c3R5bGUgZmFjZT0ic3VwZXJzY3Jp
cHQiPjEwPC9zdHlsZT48L0Rpc3BsYXlUZXh0PjxyZWNvcmQ+PHJlYy1udW1iZXI+MTM3PC9yZWMt
bnVtYmVyPjxmb3JlaWduLWtleXM+PGtleSBhcHA9IkVOIiBkYi1pZD0idDJwOXRkdzV1c2Z6czZl
MnRmMXgwdjlpZno1c3AwNWVzc3oyIiB0aW1lc3RhbXA9IjE2NTI3MDkxMTciPjEzNzwva2V5Pjwv
Zm9yZWlnbi1rZXlzPjxyZWYtdHlwZSBuYW1lPSJKb3VybmFsIEFydGljbGUiPjE3PC9yZWYtdHlw
ZT48Y29udHJpYnV0b3JzPjxhdXRob3JzPjxhdXRob3I+SGFyYWxhbWJvcywgSy48L2F1dGhvcj48
YXV0aG9yPldoYXRsZXksIFMuIEQuPC9hdXRob3I+PGF1dGhvcj5FZHdhcmRzLCBSLjwvYXV0aG9y
PjxhdXRob3I+R2luZ2VsbCwgUi48L2F1dGhvcj48YXV0aG9yPlRvd25zZW5kLCBELjwvYXV0aG9y
PjxhdXRob3I+QXNoZmllbGQtV2F0dCwgUC48L2F1dGhvcj48YXV0aG9yPkxhbnNiZXJnLCBQLjwv
YXV0aG9yPjxhdXRob3I+RGF0dGEsIEQuIEIuPC9hdXRob3I+PGF1dGhvcj5NY0Rvd2VsbCwgSS4g
Ri48L2F1dGhvcj48L2F1dGhvcnM+PC9jb250cmlidXRvcnM+PGF1dGgtYWRkcmVzcz5XYWxlcyBI
ZWFydCBSZXNlYXJjaCBJbnN0aXR1dGUsIENhcmRpZmYgVW5pdmVyc2l0eSBTY2hvb2wgb2YgTWVk
aWNpbmUsIFVuaXZlcnNpdHkgSG9zcGl0YWwgb2YgV2FsZXMsIENhcmRpZmYgQ0YxNCA0WE4sIFVL
LiBXYWxlcyBGSCBTZXJ2aWNlIGMvbyBDYXJkaWZmIGFuZCBWYWxlIFVuaXZlcnNpdHkgSGVhbHRo
IEJvYXJkLCBVSy4gQ1RNTS1UcmFJVCBDZW50ZXIgZm9yIFRyYW5zbGF0aW9uYWwgTW9sZWN1bGFy
IE1lZGljaW5lLCBIaWdoIFRlY2ggQ2FtcHVzIDg0LCA1NjU2IEFHIEVpbmRob3ZlbiwgVGhlIE5l
dGhlcmxhbmRzLiBXYWxlcyBIZWFydCBSZXNlYXJjaCBJbnN0aXR1dGUsIENhcmRpZmYgVW5pdmVy
c2l0eSBTY2hvb2wgb2YgTWVkaWNpbmUsIFVuaXZlcnNpdHkgSG9zcGl0YWwgb2YgV2FsZXMsIENh
cmRpZmYgQ0YxNCA0WE4sIFVLLiBFbGVjdHJvbmljIGFkZHJlc3M6IGlhbi5tY2Rvd2VsbEB3YWxl
cy5uaHMudWsuPC9hdXRoLWFkZHJlc3M+PHRpdGxlcz48dGl0bGU+Q2xpbmljYWwgZXhwZXJpZW5j
ZSBvZiBzY29yaW5nIGNyaXRlcmlhIGZvciBGYW1pbGlhbCBIeXBlcmNob2xlc3Rlcm9sYWVtaWEg
KEZIKSBnZW5ldGljIHRlc3RpbmcgaW4gV2FsZXM8L3RpdGxlPjxzZWNvbmRhcnktdGl0bGU+QXRo
ZXJvc2NsZXJvc2lzPC9zZWNvbmRhcnktdGl0bGU+PGFsdC10aXRsZT5BdGhlcm9zY2xlcm9zaXM8
L2FsdC10aXRsZT48c2hvcnQtdGl0bGU+Q2xpbmljYWwgZXhwZXJpZW5jZSBvZiBzY29yaW5nIGNy
aXRlcmlhIGZvciBGYW1pbGlhbCBIeXBlcmNob2xlc3Rlcm9sYWVtaWEgKEZIKSBnZW5ldGljIHRl
c3RpbmcgaW4gV2FsZXM8L3Nob3J0LXRpdGxlPjwvdGl0bGVzPjxwZXJpb2RpY2FsPjxmdWxsLXRp
dGxlPkF0aGVyb3NjbGVyb3NpczwvZnVsbC10aXRsZT48L3BlcmlvZGljYWw+PGFsdC1wZXJpb2Rp
Y2FsPjxmdWxsLXRpdGxlPkF0aGVyb3NjbGVyb3NpczwvZnVsbC10aXRsZT48L2FsdC1wZXJpb2Rp
Y2FsPjxwYWdlcz4xOTAtNjwvcGFnZXM+PHZvbHVtZT4yNDA8L3ZvbHVtZT48bnVtYmVyPjE8L251
bWJlcj48ZWRpdGlvbj4yMDE1LzAzLzI0PC9lZGl0aW9uPjxrZXl3b3Jkcz48a2V5d29yZD5BZHVs
dDwva2V5d29yZD48a2V5d29yZD5BZ2VkPC9rZXl3b3JkPjxrZXl3b3JkPkFudGljaG9sZXN0ZXJl
bWljIEFnZW50cy90aGVyYXBldXRpYyB1c2U8L2tleXdvcmQ+PGtleXdvcmQ+QXBvbGlwb3Byb3Rl
aW4gQi0xMDAvKmdlbmV0aWNzPC9rZXl3b3JkPjxrZXl3b3JkPkJpb21hcmtlcnMvYmxvb2Q8L2tl
eXdvcmQ+PGtleXdvcmQ+Q2hvbGVzdGVyb2wsIExETC9ibG9vZDwva2V5d29yZD48a2V5d29yZD4q
RE5BIE11dGF0aW9uYWwgQW5hbHlzaXM8L2tleXdvcmQ+PGtleXdvcmQ+RmVtYWxlPC9rZXl3b3Jk
PjxrZXl3b3JkPkdlbmV0aWMgTWFya2Vyczwva2V5d29yZD48a2V5d29yZD5HZW5ldGljIFByZWRp
c3Bvc2l0aW9uIHRvIERpc2Vhc2U8L2tleXdvcmQ+PGtleXdvcmQ+R2VuZXRpYyBUZXN0aW5nLypt
ZXRob2RzPC9rZXl3b3JkPjxrZXl3b3JkPkh1bWFuczwva2V5d29yZD48a2V5d29yZD5IeXBlcmxp
cGlkZW1pYSwgRmFtaWxpYWwgQ29tYmluZWQvYmxvb2QvZGlhZ25vc2lzL2RydWc8L2tleXdvcmQ+
PGtleXdvcmQ+dGhlcmFweS9lcGlkZW1pb2xvZ3kvKmdlbmV0aWNzPC9rZXl3b3JkPjxrZXl3b3Jk
Pkh5cGVybGlwb3Byb3RlaW5lbWlhIFR5cGUgSUkvYmxvb2QvZGlhZ25vc2lzL2RydWcgdGhlcmFw
eS9lcGlkZW1pb2xvZ3kvKmdlbmV0aWNzPC9rZXl3b3JkPjxrZXl3b3JkPk1hbGU8L2tleXdvcmQ+
PGtleXdvcmQ+TWlkZGxlIEFnZWQ8L2tleXdvcmQ+PGtleXdvcmQ+Kk11dGF0aW9uPC9rZXl3b3Jk
PjxrZXl3b3JkPlBhdGllbnQgU2VsZWN0aW9uPC9rZXl3b3JkPjxrZXl3b3JkPlBlZGlncmVlPC9r
ZXl3b3JkPjxrZXl3b3JkPlBoZW5vdHlwZTwva2V5d29yZD48a2V5d29yZD5QcmVkaWN0aXZlIFZh
bHVlIG9mIFRlc3RzPC9rZXl3b3JkPjxrZXl3b3JkPlByb3Byb3RlaW4gQ29udmVydGFzZSA5PC9r
ZXl3b3JkPjxrZXl3b3JkPlByb3Byb3RlaW4gQ29udmVydGFzZXMvKmdlbmV0aWNzPC9rZXl3b3Jk
PjxrZXl3b3JkPlJlY2VwdG9ycywgTERMLypnZW5ldGljczwva2V5d29yZD48a2V5d29yZD5SaXNr
IEFzc2Vzc21lbnQ8L2tleXdvcmQ+PGtleXdvcmQ+UmlzayBGYWN0b3JzPC9rZXl3b3JkPjxrZXl3
b3JkPlNlcmluZSBFbmRvcGVwdGlkYXNlcy8qZ2VuZXRpY3M8L2tleXdvcmQ+PGtleXdvcmQ+VHJp
Z2x5Y2VyaWRlcy9ibG9vZDwva2V5d29yZD48a2V5d29yZD5XYWxlcy9lcGlkZW1pb2xvZ3k8L2tl
eXdvcmQ+PGtleXdvcmQ+Q2hvbGVzdGVyb2w8L2tleXdvcmQ+PGtleXdvcmQ+Q3JpdGVyaWE8L2tl
eXdvcmQ+PGtleXdvcmQ+RGlhZ25vc2lzPC9rZXl3b3JkPjxrZXl3b3JkPkZhbWlsaWFsIEh5cGVy
Y2hvbGVzdGVyb2xhZW1pYTwva2V5d29yZD48a2V5d29yZD5HZW5ldGljczwva2V5d29yZD48L2tl
eXdvcmRzPjxkYXRlcz48eWVhcj4yMDE1PC95ZWFyPjxwdWItZGF0ZXM+PGRhdGU+TWF5PC9kYXRl
PjwvcHViLWRhdGVzPjwvZGF0ZXM+PGlzYm4+MTg3OS0xNDg0IChFbGVjdHJvbmljKSAwMDIxLTkx
NTAgKExpbmtpbmcpPC9pc2JuPjxhY2Nlc3Npb24tbnVtPjI1Nzk3MzEyPC9hY2Nlc3Npb24tbnVt
Pjx1cmxzPjxyZWxhdGVkLXVybHM+PHVybD5odHRwczovL3d3dy5uY2JpLm5sbS5uaWguZ292L3B1
Ym1lZC8yNTc5NzMxMjwvdXJsPjwvcmVsYXRlZC11cmxzPjwvdXJscz48ZWxlY3Ryb25pYy1yZXNv
dXJjZS1udW0+MTAuMTAxNi9qLmF0aGVyb3NjbGVyb3Npcy4yMDE1LjAzLjAwMzwvZWxlY3Ryb25p
Yy1yZXNvdXJjZS1udW0+PHJlbW90ZS1kYXRhYmFzZS1wcm92aWRlcj5ObG08L3JlbW90ZS1kYXRh
YmFzZS1wcm92aWRlcj48bGFuZ3VhZ2U+ZW5nPC9sYW5ndWFnZT48L3JlY29yZD48L0NpdGU+PC9F
bmROb3RlPn==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PEVuZE5vdGU+PENpdGU+PEF1dGhvcj5IYXJhbGFtYm9zPC9BdXRob3I+PFllYXI+MjAxNTwvWWVh
cj48UmVjTnVtPjEzNzwvUmVjTnVtPjxEaXNwbGF5VGV4dD48c3R5bGUgZmFjZT0ic3VwZXJzY3Jp
cHQiPjEwPC9zdHlsZT48L0Rpc3BsYXlUZXh0PjxyZWNvcmQ+PHJlYy1udW1iZXI+MTM3PC9yZWMt
bnVtYmVyPjxmb3JlaWduLWtleXM+PGtleSBhcHA9IkVOIiBkYi1pZD0idDJwOXRkdzV1c2Z6czZl
MnRmMXgwdjlpZno1c3AwNWVzc3oyIiB0aW1lc3RhbXA9IjE2NTI3MDkxMTciPjEzNzwva2V5Pjwv
Zm9yZWlnbi1rZXlzPjxyZWYtdHlwZSBuYW1lPSJKb3VybmFsIEFydGljbGUiPjE3PC9yZWYtdHlw
ZT48Y29udHJpYnV0b3JzPjxhdXRob3JzPjxhdXRob3I+SGFyYWxhbWJvcywgSy48L2F1dGhvcj48
YXV0aG9yPldoYXRsZXksIFMuIEQuPC9hdXRob3I+PGF1dGhvcj5FZHdhcmRzLCBSLjwvYXV0aG9y
PjxhdXRob3I+R2luZ2VsbCwgUi48L2F1dGhvcj48YXV0aG9yPlRvd25zZW5kLCBELjwvYXV0aG9y
PjxhdXRob3I+QXNoZmllbGQtV2F0dCwgUC48L2F1dGhvcj48YXV0aG9yPkxhbnNiZXJnLCBQLjwv
YXV0aG9yPjxhdXRob3I+RGF0dGEsIEQuIEIuPC9hdXRob3I+PGF1dGhvcj5NY0Rvd2VsbCwgSS4g
Ri48L2F1dGhvcj48L2F1dGhvcnM+PC9jb250cmlidXRvcnM+PGF1dGgtYWRkcmVzcz5XYWxlcyBI
ZWFydCBSZXNlYXJjaCBJbnN0aXR1dGUsIENhcmRpZmYgVW5pdmVyc2l0eSBTY2hvb2wgb2YgTWVk
aWNpbmUsIFVuaXZlcnNpdHkgSG9zcGl0YWwgb2YgV2FsZXMsIENhcmRpZmYgQ0YxNCA0WE4sIFVL
LiBXYWxlcyBGSCBTZXJ2aWNlIGMvbyBDYXJkaWZmIGFuZCBWYWxlIFVuaXZlcnNpdHkgSGVhbHRo
IEJvYXJkLCBVSy4gQ1RNTS1UcmFJVCBDZW50ZXIgZm9yIFRyYW5zbGF0aW9uYWwgTW9sZWN1bGFy
IE1lZGljaW5lLCBIaWdoIFRlY2ggQ2FtcHVzIDg0LCA1NjU2IEFHIEVpbmRob3ZlbiwgVGhlIE5l
dGhlcmxhbmRzLiBXYWxlcyBIZWFydCBSZXNlYXJjaCBJbnN0aXR1dGUsIENhcmRpZmYgVW5pdmVy
c2l0eSBTY2hvb2wgb2YgTWVkaWNpbmUsIFVuaXZlcnNpdHkgSG9zcGl0YWwgb2YgV2FsZXMsIENh
cmRpZmYgQ0YxNCA0WE4sIFVLLiBFbGVjdHJvbmljIGFkZHJlc3M6IGlhbi5tY2Rvd2VsbEB3YWxl
cy5uaHMudWsuPC9hdXRoLWFkZHJlc3M+PHRpdGxlcz48dGl0bGU+Q2xpbmljYWwgZXhwZXJpZW5j
ZSBvZiBzY29yaW5nIGNyaXRlcmlhIGZvciBGYW1pbGlhbCBIeXBlcmNob2xlc3Rlcm9sYWVtaWEg
KEZIKSBnZW5ldGljIHRlc3RpbmcgaW4gV2FsZXM8L3RpdGxlPjxzZWNvbmRhcnktdGl0bGU+QXRo
ZXJvc2NsZXJvc2lzPC9zZWNvbmRhcnktdGl0bGU+PGFsdC10aXRsZT5BdGhlcm9zY2xlcm9zaXM8
L2FsdC10aXRsZT48c2hvcnQtdGl0bGU+Q2xpbmljYWwgZXhwZXJpZW5jZSBvZiBzY29yaW5nIGNy
aXRlcmlhIGZvciBGYW1pbGlhbCBIeXBlcmNob2xlc3Rlcm9sYWVtaWEgKEZIKSBnZW5ldGljIHRl
c3RpbmcgaW4gV2FsZXM8L3Nob3J0LXRpdGxlPjwvdGl0bGVzPjxwZXJpb2RpY2FsPjxmdWxsLXRp
dGxlPkF0aGVyb3NjbGVyb3NpczwvZnVsbC10aXRsZT48L3BlcmlvZGljYWw+PGFsdC1wZXJpb2Rp
Y2FsPjxmdWxsLXRpdGxlPkF0aGVyb3NjbGVyb3NpczwvZnVsbC10aXRsZT48L2FsdC1wZXJpb2Rp
Y2FsPjxwYWdlcz4xOTAtNjwvcGFnZXM+PHZvbHVtZT4yNDA8L3ZvbHVtZT48bnVtYmVyPjE8L251
bWJlcj48ZWRpdGlvbj4yMDE1LzAzLzI0PC9lZGl0aW9uPjxrZXl3b3Jkcz48a2V5d29yZD5BZHVs
dDwva2V5d29yZD48a2V5d29yZD5BZ2VkPC9rZXl3b3JkPjxrZXl3b3JkPkFudGljaG9sZXN0ZXJl
bWljIEFnZW50cy90aGVyYXBldXRpYyB1c2U8L2tleXdvcmQ+PGtleXdvcmQ+QXBvbGlwb3Byb3Rl
aW4gQi0xMDAvKmdlbmV0aWNzPC9rZXl3b3JkPjxrZXl3b3JkPkJpb21hcmtlcnMvYmxvb2Q8L2tl
eXdvcmQ+PGtleXdvcmQ+Q2hvbGVzdGVyb2wsIExETC9ibG9vZDwva2V5d29yZD48a2V5d29yZD4q
RE5BIE11dGF0aW9uYWwgQW5hbHlzaXM8L2tleXdvcmQ+PGtleXdvcmQ+RmVtYWxlPC9rZXl3b3Jk
PjxrZXl3b3JkPkdlbmV0aWMgTWFya2Vyczwva2V5d29yZD48a2V5d29yZD5HZW5ldGljIFByZWRp
c3Bvc2l0aW9uIHRvIERpc2Vhc2U8L2tleXdvcmQ+PGtleXdvcmQ+R2VuZXRpYyBUZXN0aW5nLypt
ZXRob2RzPC9rZXl3b3JkPjxrZXl3b3JkPkh1bWFuczwva2V5d29yZD48a2V5d29yZD5IeXBlcmxp
cGlkZW1pYSwgRmFtaWxpYWwgQ29tYmluZWQvYmxvb2QvZGlhZ25vc2lzL2RydWc8L2tleXdvcmQ+
PGtleXdvcmQ+dGhlcmFweS9lcGlkZW1pb2xvZ3kvKmdlbmV0aWNzPC9rZXl3b3JkPjxrZXl3b3Jk
Pkh5cGVybGlwb3Byb3RlaW5lbWlhIFR5cGUgSUkvYmxvb2QvZGlhZ25vc2lzL2RydWcgdGhlcmFw
eS9lcGlkZW1pb2xvZ3kvKmdlbmV0aWNzPC9rZXl3b3JkPjxrZXl3b3JkPk1hbGU8L2tleXdvcmQ+
PGtleXdvcmQ+TWlkZGxlIEFnZWQ8L2tleXdvcmQ+PGtleXdvcmQ+Kk11dGF0aW9uPC9rZXl3b3Jk
PjxrZXl3b3JkPlBhdGllbnQgU2VsZWN0aW9uPC9rZXl3b3JkPjxrZXl3b3JkPlBlZGlncmVlPC9r
ZXl3b3JkPjxrZXl3b3JkPlBoZW5vdHlwZTwva2V5d29yZD48a2V5d29yZD5QcmVkaWN0aXZlIFZh
bHVlIG9mIFRlc3RzPC9rZXl3b3JkPjxrZXl3b3JkPlByb3Byb3RlaW4gQ29udmVydGFzZSA5PC9r
ZXl3b3JkPjxrZXl3b3JkPlByb3Byb3RlaW4gQ29udmVydGFzZXMvKmdlbmV0aWNzPC9rZXl3b3Jk
PjxrZXl3b3JkPlJlY2VwdG9ycywgTERMLypnZW5ldGljczwva2V5d29yZD48a2V5d29yZD5SaXNr
IEFzc2Vzc21lbnQ8L2tleXdvcmQ+PGtleXdvcmQ+UmlzayBGYWN0b3JzPC9rZXl3b3JkPjxrZXl3
b3JkPlNlcmluZSBFbmRvcGVwdGlkYXNlcy8qZ2VuZXRpY3M8L2tleXdvcmQ+PGtleXdvcmQ+VHJp
Z2x5Y2VyaWRlcy9ibG9vZDwva2V5d29yZD48a2V5d29yZD5XYWxlcy9lcGlkZW1pb2xvZ3k8L2tl
eXdvcmQ+PGtleXdvcmQ+Q2hvbGVzdGVyb2w8L2tleXdvcmQ+PGtleXdvcmQ+Q3JpdGVyaWE8L2tl
eXdvcmQ+PGtleXdvcmQ+RGlhZ25vc2lzPC9rZXl3b3JkPjxrZXl3b3JkPkZhbWlsaWFsIEh5cGVy
Y2hvbGVzdGVyb2xhZW1pYTwva2V5d29yZD48a2V5d29yZD5HZW5ldGljczwva2V5d29yZD48L2tl
eXdvcmRzPjxkYXRlcz48eWVhcj4yMDE1PC95ZWFyPjxwdWItZGF0ZXM+PGRhdGU+TWF5PC9kYXRl
PjwvcHViLWRhdGVzPjwvZGF0ZXM+PGlzYm4+MTg3OS0xNDg0IChFbGVjdHJvbmljKSAwMDIxLTkx
NTAgKExpbmtpbmcpPC9pc2JuPjxhY2Nlc3Npb24tbnVtPjI1Nzk3MzEyPC9hY2Nlc3Npb24tbnVt
Pjx1cmxzPjxyZWxhdGVkLXVybHM+PHVybD5odHRwczovL3d3dy5uY2JpLm5sbS5uaWguZ292L3B1
Ym1lZC8yNTc5NzMxMjwvdXJsPjwvcmVsYXRlZC11cmxzPjwvdXJscz48ZWxlY3Ryb25pYy1yZXNv
dXJjZS1udW0+MTAuMTAxNi9qLmF0aGVyb3NjbGVyb3Npcy4yMDE1LjAzLjAwMzwvZWxlY3Ryb25p
Yy1yZXNvdXJjZS1udW0+PHJlbW90ZS1kYXRhYmFzZS1wcm92aWRlcj5ObG08L3JlbW90ZS1kYXRh
YmFzZS1wcm92aWRlcj48bGFuZ3VhZ2U+ZW5nPC9sYW5ndWFnZT48L3JlY29yZD48L0NpdGU+PC9F
bmROb3RlPn==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10</w:t>
      </w:r>
      <w:r w:rsidR="003B022A">
        <w:rPr>
          <w:rFonts w:cs="Arial"/>
          <w:color w:val="2B579A"/>
          <w:shd w:val="clear" w:color="auto" w:fill="E6E6E6"/>
        </w:rPr>
        <w:fldChar w:fldCharType="end"/>
      </w:r>
      <w:r w:rsidR="00895586" w:rsidRPr="00CB79F2">
        <w:rPr>
          <w:rFonts w:eastAsia="Arial" w:cs="Arial"/>
        </w:rPr>
        <w:t xml:space="preserve"> </w:t>
      </w:r>
      <w:r w:rsidR="046404FF" w:rsidRPr="00CB79F2">
        <w:rPr>
          <w:rFonts w:eastAsia="Arial" w:cs="Arial"/>
        </w:rPr>
        <w:t>and FH confirmed using genetic testing.</w:t>
      </w:r>
      <w:r w:rsidR="16461922" w:rsidRPr="00CB79F2">
        <w:rPr>
          <w:rFonts w:eastAsia="Arial" w:cs="Arial"/>
        </w:rPr>
        <w:t xml:space="preserve"> </w:t>
      </w:r>
      <w:r w:rsidRPr="00CB79F2">
        <w:rPr>
          <w:rFonts w:eastAsia="Arial" w:cs="Arial"/>
        </w:rPr>
        <w:t>Subsequent cascade testing of relatives is also sub-optimal due partly to perceived barriers for specialists to approach relatives directly, particularly if the</w:t>
      </w:r>
      <w:r w:rsidR="6DFBEF69" w:rsidRPr="00CB79F2">
        <w:rPr>
          <w:rFonts w:eastAsia="Arial" w:cs="Arial"/>
        </w:rPr>
        <w:t xml:space="preserve"> relatives </w:t>
      </w:r>
      <w:r w:rsidRPr="00CB79F2">
        <w:rPr>
          <w:rFonts w:eastAsia="Arial" w:cs="Arial"/>
        </w:rPr>
        <w:t>live in different geographies. Moreover, people with FH are mainly managed by specialist care, despite the potential for greater management in primary care.</w:t>
      </w:r>
    </w:p>
    <w:p w14:paraId="19FC95B5" w14:textId="6C4C8BC8" w:rsidR="00201D4F" w:rsidRPr="00CB79F2" w:rsidRDefault="1EF1C9BC" w:rsidP="0066232B">
      <w:pPr>
        <w:rPr>
          <w:rFonts w:eastAsia="Arial" w:cs="Arial"/>
        </w:rPr>
      </w:pPr>
      <w:r w:rsidRPr="00CB79F2">
        <w:rPr>
          <w:rFonts w:eastAsia="Arial" w:cs="Arial"/>
        </w:rPr>
        <w:t xml:space="preserve">Existing cost-effectiveness analyses (UK and internationally) have explored whether or not specific protocols for cascading are cost-effective </w:t>
      </w:r>
      <w:r w:rsidR="003B022A">
        <w:rPr>
          <w:rFonts w:cs="Arial"/>
          <w:color w:val="2B579A"/>
          <w:shd w:val="clear" w:color="auto" w:fill="E6E6E6"/>
        </w:rPr>
        <w:fldChar w:fldCharType="begin">
          <w:fldData xml:space="preserve">PEVuZE5vdGU+PENpdGU+PEF1dGhvcj5BZGVtaTwvQXV0aG9yPjxZZWFyPjIwMTQ8L1llYXI+PFJl
Y051bT4xMTwvUmVjTnVtPjxJRFRleHQ+Q2FzY2FkZSBzY3JlZW5pbmcgYmFzZWQgb24gZ2VuZXRp
YyB0ZXN0aW5nIGlzIGNvc3QtZWZmZWN0aXZlOiBldmlkZW5jZSBmb3IgdGhlIGltcGxlbWVudGF0
aW9uIG9mIG1vZGVscyBvZiBjYXJlIGZvciBmYW1pbGlhbCBoeXBlcmNob2xlc3Rlcm9sZW1pYTwv
SURUZXh0PjxEaXNwbGF5VGV4dD48c3R5bGUgZmFjZT0ic3VwZXJzY3JpcHQiPjExLTE0PC9zdHls
ZT48L0Rpc3BsYXlUZXh0PjxyZWNvcmQ+PHJlYy1udW1iZXI+MTE8L3JlYy1udW1iZXI+PGZvcmVp
Z24ta2V5cz48a2V5IGFwcD0iRU4iIGRiLWlkPSJyOTAwc3Y5ZmxmYXpwYmVkd3N1cHB3dzQwYXB0
d3N4NXJhemQiIHRpbWVzdGFtcD0iMTYyOTEzMTE4NCI+MTE8L2tleT48L2ZvcmVpZ24ta2V5cz48
cmVmLXR5cGUgbmFtZT0iSm91cm5hbCBBcnRpY2xlIj4xNzwvcmVmLXR5cGU+PGNvbnRyaWJ1dG9y
cz48YXV0aG9ycz48YXV0aG9yPkFkZW1pLCBaLjwvYXV0aG9yPjxhdXRob3I+V2F0dHMsIEcuIEYu
PC9hdXRob3I+PGF1dGhvcj5QYW5nLCBKLjwvYXV0aG9yPjxhdXRob3I+U2lqYnJhbmRzLCBFLiBK
LjwvYXV0aG9yPjxhdXRob3I+dmFuIEJvY2t4bWVlciwgRi4gTS48L2F1dGhvcj48YXV0aG9yPk8m
YXBvcztMZWFyeSwgUC48L2F1dGhvcj48YXV0aG9yPkdlZWxob2VkLCBFLjwvYXV0aG9yPjxhdXRo
b3I+TGlldywgRC48L2F1dGhvcj48L2F1dGhvcnM+PC9jb250cmlidXRvcnM+PGF1dGgtYWRkcmVz
cz5EZXBhcnRtZW50IG9mIE1lZGljaW5lIChSTUgpLCBNZWxib3VybmUgRXBpQ2VudHJlLCBUaGUg
VW5pdmVyc2l0eSBvZiBNZWxib3VybmUgYW5kIE1lbGJvdXJuZSBIZWFsdGgsIEF1c3RyYWxpYTsg
RGVwYXJ0bWVudCBvZiBFcGlkZW1pb2xvZ3kgJmFtcDsgUHJldmVudGl2ZSBNZWRpY2luZSwgTW9u
YXNoIFVuaXZlcnNpdHksIEF1c3RyYWxpYS4gRWxlY3Ryb25pYyBhZGRyZXNzOiB6YWRlbWlAdW5p
bWVsYi5lZHUuYXUuJiN4RDtMaXBpZCBEaXNvcmRlcnMgQ2xpbmljLCBNZXRhYm9saWMgUmVzZWFy
Y2ggQ2VudHJlIGFuZCBDYXJkaW92YXNjdWxhciBNZWRpY2luZSwgUm95YWwgUGVydGggSG9zcGl0
YWwsIFNjaG9vbCBvZiBNZWRpY2luZSBhbmQgUGhhcm1hY29sb2d5LCBUaGUgVW5pdmVyc2l0eSBv
ZiBXZXN0ZXJuIEF1c3RyYWxpYSwgQXVzdHJhbGlhLiYjeEQ7U2VjdGlvbiBvZiBQaGFybWFjb2xv
Z3ksIFZhc2N1bGFyIGFuZCBNZXRhYm9saWMgRGlzZWFzZXMgb2YgdGhlIERlcGFydG1lbnQgb2Yg
SW50ZXJuYWwgTWVkaWNpbmUsIEVyYXNtdXMgTWVkaWNhbCBDZW50ZXIsIFJvdHRlcmRhbSwgVGhl
IE5ldGhlcmxhbmRzLiYjeEQ7RGVwYXJ0bWVudCBvZiBDbGluaWNhbCBCaW9jaGVtaXN0cnksIFJv
eWFsIFBlcnRoIEhvc3BpdGFsLCBBdXN0cmFsaWEuJiN4RDtTY2hvb2wgb2YgU3VyZ2VyeSwgVGhl
IFVuaXZlcnNpdHkgb2YgV2VzdGVybiBBdXN0cmFsaWEsIENyYXdsZXksIEF1c3RyYWxpYTsgQ2Vu
dHJlIGZvciBQb3B1bGF0aW9uIEhlYWx0aCBSZXNlYXJjaCwgRmFjdWx0eSBvZiBIZWFsdGggU2Np
ZW5jZXMsIEN1cnRpbiBVbml2ZXJzaXR5LCBQZXJ0aCwgQXVzdHJhbGlhOyBTY2hvb2wgb2YgUGF0
aG9sb2d5ICZhbXA7IExhYm9yYXRvcnkgTWVkaWNpbmUsIFRoZSBVbml2ZXJzaXR5IG9mIFdlc3Rl
cm4gQXVzdHJhbGlhLCBDcmF3bGV5LCBBdXN0cmFsaWEuJiN4RDtTY2hvb2wgb2YgV29tZW4mYXBv
cztzIGFuZCBJbmZhbnRzJmFwb3M7IEhlYWx0aCwgVGhlIFVuaXZlcnNpdHkgb2YgV2VzdGVybiBB
dXN0cmFsaWEsIENyYXdsZXksIEF1c3RyYWxpYTsgU2Nob29sIG9mIFBvcHVsYXRpb24gSGVhbHRo
LCBUaGUgVW5pdmVyc2l0eSBvZiBXZXN0ZXJuIEF1c3RyYWxpYSwgQXVzdHJhbGlhLiYjeEQ7RGVw
YXJ0bWVudCBvZiBNZWRpY2luZSAoUk1IKSwgTWVsYm91cm5lIEVwaUNlbnRyZSwgVGhlIFVuaXZl
cnNpdHkgb2YgTWVsYm91cm5lIGFuZCBNZWxib3VybmUgSGVhbHRoLCBBdXN0cmFsaWEuPC9hdXRo
LWFkZHJlc3M+PHRpdGxlcz48dGl0bGU+Q2FzY2FkZSBzY3JlZW5pbmcgYmFzZWQgb24gZ2VuZXRp
YyB0ZXN0aW5nIGlzIGNvc3QtZWZmZWN0aXZlOiBldmlkZW5jZSBmb3IgdGhlIGltcGxlbWVudGF0
aW9uIG9mIG1vZGVscyBvZiBjYXJlIGZvciBmYW1pbGlhbCBoeXBlcmNob2xlc3Rlcm9sZW1pYTwv
dGl0bGU+PHNlY29uZGFyeS10aXRsZT5KIENsaW4gTGlwaWRvbDs8L3NlY29uZGFyeS10aXRsZT48
YWx0LXRpdGxlPkpvdXJuYWwgb2YgY2xpbmljYWwgbGlwaWRvbG9neTwvYWx0LXRpdGxlPjxzaG9y
dC10aXRsZT5DYXNjYWRlIHNjcmVlbmluZyBiYXNlZCBvbiBnZW5ldGljIHRlc3RpbmcgaXMgY29z
dC1lZmZlY3RpdmU6IGV2aWRlbmNlIGZvciB0aGUgaW1wbGVtZW50YXRpb24gb2YgbW9kZWxzIG9m
IGNhcmUgZm9yIGZhbWlsaWFsIGh5cGVyY2hvbGVzdGVyb2xlbWlhPC9zaG9ydC10aXRsZT48L3Rp
dGxlcz48YWx0LXBlcmlvZGljYWw+PGZ1bGwtdGl0bGU+SiBDbGluIExpcGlkb2w8L2Z1bGwtdGl0
bGU+PGFiYnItMT5Kb3VybmFsIG9mIGNsaW5pY2FsIGxpcGlkb2xvZ3k8L2FiYnItMT48L2FsdC1w
ZXJpb2RpY2FsPjxwYWdlcz4zOTAtNDAwPC9wYWdlcz48dm9sdW1lPjg8L3ZvbHVtZT48bnVtYmVy
PjQ8L251bWJlcj48ZWRpdGlvbj4yMDE0LzA4LzEyPC9lZGl0aW9uPjxrZXl3b3Jkcz48a2V5d29y
ZD5BZHVsdDwva2V5d29yZD48a2V5d29yZD5BdXN0cmFsaWE8L2tleXdvcmQ+PGtleXdvcmQ+Q2hv
bGVzdGVyb2wsIExETC9ibG9vZDwva2V5d29yZD48a2V5d29yZD5Db2hvcnQgU3R1ZGllczwva2V5
d29yZD48a2V5d29yZD4qQ29zdC1CZW5lZml0IEFuYWx5c2lzPC9rZXl3b3JkPjxrZXl3b3JkPkV2
aWRlbmNlLUJhc2VkIE1lZGljaW5lPC9rZXl3b3JkPjxrZXl3b3JkPkZlbWFsZTwva2V5d29yZD48
a2V5d29yZD4qR2VuZXRpYyBUZXN0aW5nL21ldGhvZHM8L2tleXdvcmQ+PGtleXdvcmQ+SHVtYW5z
PC9rZXl3b3JkPjxrZXl3b3JkPkh5cGVybGlwb3Byb3RlaW5lbWlhIFR5cGUgSUkvKmRpYWdub3Np
cy9lY29ub21pY3MvZ2VuZXRpY3M8L2tleXdvcmQ+PGtleXdvcmQ+TWFsZTwva2V5d29yZD48a2V5
d29yZD5NYXJrb3YgQ2hhaW5zPC9rZXl3b3JkPjxrZXl3b3JkPk1pZGRsZSBBZ2VkPC9rZXl3b3Jk
PjxrZXl3b3JkPlNlbnNpdGl2aXR5IGFuZCBTcGVjaWZpY2l0eTwva2V5d29yZD48a2V5d29yZD5D
b3N0LWVmZmVjdGl2ZW5lc3M8L2tleXdvcmQ+PGtleXdvcmQ+UHJldmVudGlvbjwva2V5d29yZD48
a2V5d29yZD5TY3JlZW5pbmc8L2tleXdvcmQ+PC9rZXl3b3Jkcz48ZGF0ZXM+PHllYXI+MjAxNDwv
eWVhcj48cHViLWRhdGVzPjxkYXRlPkp1bC1BdWc8L2RhdGU+PC9wdWItZGF0ZXM+PC9kYXRlcz48
aXNibj4xOTMzLTI4NzQgKFByaW50KSYjeEQ7MTg3Ni00Nzg5IChMaW5raW5nKTwvaXNibj48YWNj
ZXNzaW9uLW51bT4yNTExMDIyMDwvYWNjZXNzaW9uLW51bT48dXJscz48cmVsYXRlZC11cmxzPjx1
cmw+aHR0cHM6Ly93d3cubmNiaS5ubG0ubmloLmdvdi9wdWJtZWQvMjUxMTAyMjA8L3VybD48L3Jl
bGF0ZWQtdXJscz48L3VybHM+PGVsZWN0cm9uaWMtcmVzb3VyY2UtbnVtPjEwLjEwMTYvai5qYWNs
LjIwMTQuMDUuMDA4PC9lbGVjdHJvbmljLXJlc291cmNlLW51bT48cmVtb3RlLWRhdGFiYXNlLXBy
b3ZpZGVyPk5sbTwvcmVtb3RlLWRhdGFiYXNlLXByb3ZpZGVyPjxsYW5ndWFnZT5lbmc8L2xhbmd1
YWdlPjwvcmVjb3JkPjwvQ2l0ZT48Q2l0ZT48QXV0aG9yPk1hcmFuZy12YW4gZGUgTWhlZW48L0F1
dGhvcj48WWVhcj4yMDAyPC9ZZWFyPjxSZWNOdW0+MjE0PC9SZWNOdW0+PElEVGV4dD5Db3N0LWVm
ZmVjdGl2ZW5lc3Mgb2YgYSBmYW1pbHkgYW5kIEROQSBiYXNlZCBzY3JlZW5pbmcgcHJvZ3JhbW1l
IG9uIGZhbWlsaWFsIGh5cGVyY2hvbGVzdGVyb2xhZW1pYSBpbiBUaGUgTmV0aGVybGFuZHM8L0lE
VGV4dD48cmVjb3JkPjxyZWMtbnVtYmVyPjIxNDwvcmVjLW51bWJlcj48Zm9yZWlnbi1rZXlzPjxr
ZXkgYXBwPSJFTiIgZGItaWQ9InQycDl0ZHc1dXNmenM2ZTJ0ZjF4MHY5aWZ6NXNwMDVlc3N6MiIg
dGltZXN0YW1wPSIxNjUyNzA5MTE4Ij4yMTQ8L2tleT48L2ZvcmVpZ24ta2V5cz48cmVmLXR5cGUg
bmFtZT0iSm91cm5hbCBBcnRpY2xlIj4xNzwvcmVmLXR5cGU+PGNvbnRyaWJ1dG9ycz48YXV0aG9y
cz48YXV0aG9yPk1hcmFuZy12YW4gZGUgTWhlZW4sIFAuIEouPC9hdXRob3I+PGF1dGhvcj50ZW4g
QXNicm9laywgQS4gSC48L2F1dGhvcj48YXV0aG9yPkJvbm5ldXgsIEwuPC9hdXRob3I+PGF1dGhv
cj5Cb25zZWwsIEcuIEouPC9hdXRob3I+PGF1dGhvcj5LbGF6aW5nYSwgTi4gUy48L2F1dGhvcj48
L2F1dGhvcnM+PC9jb250cmlidXRvcnM+PHRpdGxlcz48dGl0bGU+Q29zdC1lZmZlY3RpdmVuZXNz
IG9mIGEgZmFtaWx5IGFuZCBETkEgYmFzZWQgc2NyZWVuaW5nIHByb2dyYW1tZSBvbiBmYW1pbGlh
bCBoeXBlcmNob2xlc3Rlcm9sYWVtaWEgaW4gVGhlIE5ldGhlcmxhbmRzPC90aXRsZT48c2Vjb25k
YXJ5LXRpdGxlPkV1ciBIZWFydCBKPC9zZWNvbmRhcnktdGl0bGU+PHNob3J0LXRpdGxlPkNvc3Qt
ZWZmZWN0aXZlbmVzcyBvZiBhIGZhbWlseSBhbmQgRE5BIGJhc2VkIHNjcmVlbmluZyBwcm9ncmFt
bWUgb24gZmFtaWxpYWwgaHlwZXJjaG9sZXN0ZXJvbGFlbWlhIGluIFRoZSBOZXRoZXJsYW5kczwv
c2hvcnQtdGl0bGU+PC90aXRsZXM+PHBlcmlvZGljYWw+PGZ1bGwtdGl0bGU+RXVyIEhlYXJ0IEo8
L2Z1bGwtdGl0bGU+PC9wZXJpb2RpY2FsPjxwYWdlcz4xOTIyLTMwPC9wYWdlcz48dm9sdW1lPjIz
PC92b2x1bWU+PG51bWJlcj4yNDwvbnVtYmVyPjxrZXl3b3Jkcz48a2V5d29yZD5BZG9sZXNjZW50
PC9rZXl3b3JkPjxrZXl3b3JkPkFkdWx0PC9rZXl3b3JkPjxrZXl3b3JkPkFnZWQ8L2tleXdvcmQ+
PGtleXdvcmQ+Q2hpbGQ8L2tleXdvcmQ+PGtleXdvcmQ+Q2hpbGQsIFByZXNjaG9vbDwva2V5d29y
ZD48a2V5d29yZD5Db2hvcnQgU3R1ZGllczwva2V5d29yZD48a2V5d29yZD5Db3JvbmFyeSBEaXNl
YXNlPC9rZXl3b3JkPjxrZXl3b3JkPkNvc3QtQmVuZWZpdCBBbmFseXNpczwva2V5d29yZD48a2V5
d29yZD5HZW5ldGljIFRlc3Rpbmc8L2tleXdvcmQ+PGtleXdvcmQ+SHVtYW5zPC9rZXl3b3JkPjxr
ZXl3b3JkPkh5ZHJveHltZXRoeWxnbHV0YXJ5bC1Db0EgUmVkdWN0YXNlIEluaGliaXRvcnM8L2tl
eXdvcmQ+PGtleXdvcmQ+SHlwZXJsaXBvcHJvdGVpbmVtaWEgVHlwZSBJSTwva2V5d29yZD48a2V5
d29yZD5JbmZhbnQ8L2tleXdvcmQ+PGtleXdvcmQ+SW5mYW50LCBOZXdib3JuPC9rZXl3b3JkPjxr
ZXl3b3JkPk1pZGRsZSBBZ2VkPC9rZXl3b3JkPjxrZXl3b3JkPk5ldGhlcmxhbmRzPC9rZXl3b3Jk
PjxrZXl3b3JkPlByb2dyYW0gRXZhbHVhdGlvbjwva2V5d29yZD48a2V5d29yZD5SaXNrIEZhY3Rv
cnM8L2tleXdvcmQ+PGtleXdvcmQ+U2Vuc2l0aXZpdHkgYW5kIFNwZWNpZmljaXR5PC9rZXl3b3Jk
Pjwva2V5d29yZHM+PGRhdGVzPjx5ZWFyPjIwMDI8L3llYXI+PHB1Yi1kYXRlcz48ZGF0ZT5EZWM8
L2RhdGU+PC9wdWItZGF0ZXM+PC9kYXRlcz48aXNibj4wMTk1LTY2OFg8L2lzYm4+PGFjY2Vzc2lv
bi1udW0+MTI0NzMyNTQ8L2FjY2Vzc2lvbi1udW0+PHVybHM+PHJlbGF0ZWQtdXJscz48dXJsPmh0
dHBzOi8vd3d3Lm5jYmkubmxtLm5paC5nb3YvcHVibWVkLzEyNDczMjU0PC91cmw+PC9yZWxhdGVk
LXVybHM+PC91cmxzPjxlbGVjdHJvbmljLXJlc291cmNlLW51bT4xMC4xMDUzL2V1aGouMjAwMi4z
MjgxPC9lbGVjdHJvbmljLXJlc291cmNlLW51bT48bGFuZ3VhZ2U+ZW5nPC9sYW5ndWFnZT48L3Jl
Y29yZD48L0NpdGU+PENpdGU+PEF1dGhvcj5NYXJrczwvQXV0aG9yPjxZZWFyPjIwMDI8L1llYXI+
PFJlY051bT4yMjI8L1JlY051bT48SURUZXh0PkNvc3QgZWZmZWN0aXZlbmVzcyBhbmFseXNpcyBv
ZiBkaWZmZXJlbnQgYXBwcm9hY2hlcyBvZiBzY3JlZW5pbmcgZm9yIGZhbWlsaWFsIGh5cGVyY2hv
bGVzdGVyb2xhZW1pYTwvSURUZXh0PjxyZWNvcmQ+PHJlYy1udW1iZXI+MjIyPC9yZWMtbnVtYmVy
Pjxmb3JlaWduLWtleXM+PGtleSBhcHA9IkVOIiBkYi1pZD0idDJwOXRkdzV1c2Z6czZlMnRmMXgw
djlpZno1c3AwNWVzc3oyIiB0aW1lc3RhbXA9IjE2NTI3MDkxMTgiPjIyMjwva2V5PjwvZm9yZWln
bi1rZXlzPjxyZWYtdHlwZSBuYW1lPSJKb3VybmFsIEFydGljbGUiPjE3PC9yZWYtdHlwZT48Y29u
dHJpYnV0b3JzPjxhdXRob3JzPjxhdXRob3I+TWFya3MsIEQuPC9hdXRob3I+PGF1dGhvcj5Xb25k
ZXJsaW5nLCBELjwvYXV0aG9yPjxhdXRob3I+VGhvcm9nb29kLCBNLjwvYXV0aG9yPjxhdXRob3I+
TGFtYmVydCwgSC48L2F1dGhvcj48YXV0aG9yPkh1bXBocmllcywgUy4gRS48L2F1dGhvcj48YXV0
aG9yPk5laWwsIEguIEEuPC9hdXRob3I+PC9hdXRob3JzPjwvY29udHJpYnV0b3JzPjx0aXRsZXM+
PHRpdGxlPkNvc3QgZWZmZWN0aXZlbmVzcyBhbmFseXNpcyBvZiBkaWZmZXJlbnQgYXBwcm9hY2hl
cyBvZiBzY3JlZW5pbmcgZm9yIGZhbWlsaWFsIGh5cGVyY2hvbGVzdGVyb2xhZW1pYTwvdGl0bGU+
PHNlY29uZGFyeS10aXRsZT5CTUo8L3NlY29uZGFyeS10aXRsZT48c2hvcnQtdGl0bGU+Q29zdCBl
ZmZlY3RpdmVuZXNzIGFuYWx5c2lzIG9mIGRpZmZlcmVudCBhcHByb2FjaGVzIG9mIHNjcmVlbmlu
ZyBmb3IgZmFtaWxpYWwgaHlwZXJjaG9sZXN0ZXJvbGFlbWlhPC9zaG9ydC10aXRsZT48L3RpdGxl
cz48cGVyaW9kaWNhbD48ZnVsbC10aXRsZT5CTUo8L2Z1bGwtdGl0bGU+PC9wZXJpb2RpY2FsPjxw
YWdlcz4xMzAzPC9wYWdlcz48dm9sdW1lPjMyNDwvdm9sdW1lPjxudW1iZXI+NzM0OTwvbnVtYmVy
PjxrZXl3b3Jkcz48a2V5d29yZD5BZG9sZXNjZW50PC9rZXl3b3JkPjxrZXl3b3JkPkFkdWx0PC9r
ZXl3b3JkPjxrZXl3b3JkPkNvc3QtQmVuZWZpdCBBbmFseXNpczwva2V5d29yZD48a2V5d29yZD5G
ZW1hbGU8L2tleXdvcmQ+PGtleXdvcmQ+SHVtYW5zPC9rZXl3b3JkPjxrZXl3b3JkPkh5cGVybGlw
b3Byb3RlaW5lbWlhIFR5cGUgSUk8L2tleXdvcmQ+PGtleXdvcmQ+TWFsZTwva2V5d29yZD48a2V5
d29yZD5NYXNzIFNjcmVlbmluZzwva2V5d29yZD48a2V5d29yZD5NaWRkbGUgQWdlZDwva2V5d29y
ZD48a2V5d29yZD5NeW9jYXJkaWFsIEluZmFyY3Rpb248L2tleXdvcmQ+PGtleXdvcmQ+UGF0aWVu
dCBTaW11bGF0aW9uPC9rZXl3b3JkPjwva2V5d29yZHM+PGRhdGVzPjx5ZWFyPjIwMDI8L3llYXI+
PHB1Yi1kYXRlcz48ZGF0ZT5KdW48L2RhdGU+PC9wdWItZGF0ZXM+PC9kYXRlcz48aXNibj4xNzU2
LTE4MzM8L2lzYm4+PGFjY2Vzc2lvbi1udW0+MTIwMzk4MjI8L2FjY2Vzc2lvbi1udW0+PHVybHM+
PHJlbGF0ZWQtdXJscz48dXJsPmh0dHBzOi8vd3d3Lm5jYmkubmxtLm5paC5nb3YvcHVibWVkLzEy
MDM5ODIyPC91cmw+PC9yZWxhdGVkLXVybHM+PC91cmxzPjxjdXN0b20yPlBNQzExMzc2NTwvY3Vz
dG9tMj48ZWxlY3Ryb25pYy1yZXNvdXJjZS1udW0+MTAuMTEzNi9ibWouMzI0LjczNDkuMTMwMzwv
ZWxlY3Ryb25pYy1yZXNvdXJjZS1udW0+PGxhbmd1YWdlPmVuZzwvbGFuZ3VhZ2U+PC9yZWNvcmQ+
PC9DaXRlPjxDaXRlPjxBdXRob3I+TmhlcmVyYTwvQXV0aG9yPjxZZWFyPjIwMTA8L1llYXI+PFJl
Y051bT4yNTU8L1JlY051bT48SURUZXh0PkNvc3QtZWZmZWN0aXZlbmVzcyBhbmFseXNpcyBvZiB0
aGUgdXNlIG9mIGEgaGlnaC1pbnRlbnNpdHkgc3RhdGluIGNvbXBhcmVkIHRvIGEgbG93LWludGVu
c2l0eSBzdGF0aW4gaW4gdGhlIG1hbmFnZW1lbnQgb2YgcGF0aWVudHMgd2l0aCBmYW1pbGlhbCBo
eXBlcmNob2xlc3Rlcm9sYWVtaWE8L0lEVGV4dD48cmVjb3JkPjxyZWMtbnVtYmVyPjI1NTwvcmVj
LW51bWJlcj48Zm9yZWlnbi1rZXlzPjxrZXkgYXBwPSJFTiIgZGItaWQ9InQycDl0ZHc1dXNmenM2
ZTJ0ZjF4MHY5aWZ6NXNwMDVlc3N6MiIgdGltZXN0YW1wPSIxNjUyNzA5MTE4Ij4yNTU8L2tleT48
L2ZvcmVpZ24ta2V5cz48cmVmLXR5cGUgbmFtZT0iSm91cm5hbCBBcnRpY2xlIj4xNzwvcmVmLXR5
cGU+PGNvbnRyaWJ1dG9ycz48YXV0aG9ycz48YXV0aG9yPk5oZXJlcmEsIEwuPC9hdXRob3I+PGF1
dGhvcj5DYWx2ZXJ0LCBOLiBXLjwvYXV0aG9yPjxhdXRob3I+RGVtb3R0LCBLLjwvYXV0aG9yPjxh
dXRob3I+SHVtcGhyaWVzLCBTLiBFLjwvYXV0aG9yPjxhdXRob3I+TmVpbCwgSC4gQS48L2F1dGhv
cj48YXV0aG9yPk1pbmhhcywgUi48L2F1dGhvcj48YXV0aG9yPlRob3JvZ29vZCwgTS48L2F1dGhv
cj48L2F1dGhvcnM+PC9jb250cmlidXRvcnM+PHRpdGxlcz48dGl0bGU+Q29zdC1lZmZlY3RpdmVu
ZXNzIGFuYWx5c2lzIG9mIHRoZSB1c2Ugb2YgYSBoaWdoLWludGVuc2l0eSBzdGF0aW4gY29tcGFy
ZWQgdG8gYSBsb3ctaW50ZW5zaXR5IHN0YXRpbiBpbiB0aGUgbWFuYWdlbWVudCBvZiBwYXRpZW50
cyB3aXRoIGZhbWlsaWFsIGh5cGVyY2hvbGVzdGVyb2xhZW1pYTwvdGl0bGU+PHNlY29uZGFyeS10
aXRsZT5DdXJyIE1lZCBSZXMgT3Bpbjwvc2Vjb25kYXJ5LXRpdGxlPjxzaG9ydC10aXRsZT5Db3N0
LWVmZmVjdGl2ZW5lc3MgYW5hbHlzaXMgb2YgdGhlIHVzZSBvZiBhIGhpZ2gtaW50ZW5zaXR5IHN0
YXRpbiBjb21wYXJlZCB0byBhIGxvdy1pbnRlbnNpdHkgc3RhdGluIGluIHRoZSBtYW5hZ2VtZW50
IG9mIHBhdGllbnRzIHdpdGggZmFtaWxpYWwgaHlwZXJjaG9sZXN0ZXJvbGFlbWlhPC9zaG9ydC10
aXRsZT48L3RpdGxlcz48cGVyaW9kaWNhbD48ZnVsbC10aXRsZT5DdXJyIE1lZCBSZXMgT3Bpbjwv
ZnVsbC10aXRsZT48L3BlcmlvZGljYWw+PHBhZ2VzPjUyOS0zNjwvcGFnZXM+PHZvbHVtZT4yNjwv
dm9sdW1lPjxudW1iZXI+MzwvbnVtYmVyPjxrZXl3b3Jkcz48a2V5d29yZD5BZHVsdDwva2V5d29y
ZD48a2V5d29yZD5BZ2UgRmFjdG9yczwva2V5d29yZD48a2V5d29yZD5BZ2VkPC9rZXl3b3JkPjxr
ZXl3b3JkPkFudGljaG9sZXN0ZXJlbWljIEFnZW50czwva2V5d29yZD48a2V5d29yZD5BemV0aWRp
bmVzPC9rZXl3b3JkPjxrZXl3b3JkPkNhcmRpb3Zhc2N1bGFyIERpc2Vhc2VzPC9rZXl3b3JkPjxr
ZXl3b3JkPkNvc3RzIGFuZCBDb3N0IEFuYWx5c2lzPC9rZXl3b3JkPjxrZXl3b3JkPkRydWcgVGhl
cmFweSwgQ29tYmluYXRpb248L2tleXdvcmQ+PGtleXdvcmQ+RXpldGltaWJlPC9rZXl3b3JkPjxr
ZXl3b3JkPkZlbWFsZTwva2V5d29yZD48a2V5d29yZD5IdW1hbnM8L2tleXdvcmQ+PGtleXdvcmQ+
SHlkcm94eW1ldGh5bGdsdXRhcnlsLUNvQSBSZWR1Y3Rhc2UgSW5oaWJpdG9yczwva2V5d29yZD48
a2V5d29yZD5IeXBlcmxpcG9wcm90ZWluZW1pYSBUeXBlIElJPC9rZXl3b3JkPjxrZXl3b3JkPk1h
bGU8L2tleXdvcmQ+PGtleXdvcmQ+TWlkZGxlIEFnZWQ8L2tleXdvcmQ+PGtleXdvcmQ+TW9kZWxz
LCBUaGVvcmV0aWNhbDwva2V5d29yZD48a2V5d29yZD5SaXNrIEZhY3RvcnM8L2tleXdvcmQ+PC9r
ZXl3b3Jkcz48ZGF0ZXM+PHllYXI+MjAxMDwveWVhcj48cHViLWRhdGVzPjxkYXRlPk1hcjwvZGF0
ZT48L3B1Yi1kYXRlcz48L2RhdGVzPjxpc2JuPjE0NzMtNDg3NzwvaXNibj48YWNjZXNzaW9uLW51
bT4yMDAxNDk5NDwvYWNjZXNzaW9uLW51bT48dXJscz48cmVsYXRlZC11cmxzPjx1cmw+aHR0cHM6
Ly93d3cubmNiaS5ubG0ubmloLmdvdi9wdWJtZWQvMjAwMTQ5OTQ8L3VybD48L3JlbGF0ZWQtdXJs
cz48L3VybHM+PGVsZWN0cm9uaWMtcmVzb3VyY2UtbnVtPjEwLjExODUvMDMwMDc5OTA5MDM0OTQ5
MzQ8L2VsZWN0cm9uaWMtcmVzb3VyY2UtbnVtPjxsYW5ndWFnZT5lbmc8L2xhbmd1YWdlPjwvcmVj
b3JkPjwvQ2l0ZT48L0VuZE5vdGU+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PEVuZE5vdGU+PENpdGU+PEF1dGhvcj5BZGVtaTwvQXV0aG9yPjxZZWFyPjIwMTQ8L1llYXI+PFJl
Y051bT4xMTwvUmVjTnVtPjxJRFRleHQ+Q2FzY2FkZSBzY3JlZW5pbmcgYmFzZWQgb24gZ2VuZXRp
YyB0ZXN0aW5nIGlzIGNvc3QtZWZmZWN0aXZlOiBldmlkZW5jZSBmb3IgdGhlIGltcGxlbWVudGF0
aW9uIG9mIG1vZGVscyBvZiBjYXJlIGZvciBmYW1pbGlhbCBoeXBlcmNob2xlc3Rlcm9sZW1pYTwv
SURUZXh0PjxEaXNwbGF5VGV4dD48c3R5bGUgZmFjZT0ic3VwZXJzY3JpcHQiPjExLTE0PC9zdHls
ZT48L0Rpc3BsYXlUZXh0PjxyZWNvcmQ+PHJlYy1udW1iZXI+MTE8L3JlYy1udW1iZXI+PGZvcmVp
Z24ta2V5cz48a2V5IGFwcD0iRU4iIGRiLWlkPSJyOTAwc3Y5ZmxmYXpwYmVkd3N1cHB3dzQwYXB0
d3N4NXJhemQiIHRpbWVzdGFtcD0iMTYyOTEzMTE4NCI+MTE8L2tleT48L2ZvcmVpZ24ta2V5cz48
cmVmLXR5cGUgbmFtZT0iSm91cm5hbCBBcnRpY2xlIj4xNzwvcmVmLXR5cGU+PGNvbnRyaWJ1dG9y
cz48YXV0aG9ycz48YXV0aG9yPkFkZW1pLCBaLjwvYXV0aG9yPjxhdXRob3I+V2F0dHMsIEcuIEYu
PC9hdXRob3I+PGF1dGhvcj5QYW5nLCBKLjwvYXV0aG9yPjxhdXRob3I+U2lqYnJhbmRzLCBFLiBK
LjwvYXV0aG9yPjxhdXRob3I+dmFuIEJvY2t4bWVlciwgRi4gTS48L2F1dGhvcj48YXV0aG9yPk8m
YXBvcztMZWFyeSwgUC48L2F1dGhvcj48YXV0aG9yPkdlZWxob2VkLCBFLjwvYXV0aG9yPjxhdXRo
b3I+TGlldywgRC48L2F1dGhvcj48L2F1dGhvcnM+PC9jb250cmlidXRvcnM+PGF1dGgtYWRkcmVz
cz5EZXBhcnRtZW50IG9mIE1lZGljaW5lIChSTUgpLCBNZWxib3VybmUgRXBpQ2VudHJlLCBUaGUg
VW5pdmVyc2l0eSBvZiBNZWxib3VybmUgYW5kIE1lbGJvdXJuZSBIZWFsdGgsIEF1c3RyYWxpYTsg
RGVwYXJ0bWVudCBvZiBFcGlkZW1pb2xvZ3kgJmFtcDsgUHJldmVudGl2ZSBNZWRpY2luZSwgTW9u
YXNoIFVuaXZlcnNpdHksIEF1c3RyYWxpYS4gRWxlY3Ryb25pYyBhZGRyZXNzOiB6YWRlbWlAdW5p
bWVsYi5lZHUuYXUuJiN4RDtMaXBpZCBEaXNvcmRlcnMgQ2xpbmljLCBNZXRhYm9saWMgUmVzZWFy
Y2ggQ2VudHJlIGFuZCBDYXJkaW92YXNjdWxhciBNZWRpY2luZSwgUm95YWwgUGVydGggSG9zcGl0
YWwsIFNjaG9vbCBvZiBNZWRpY2luZSBhbmQgUGhhcm1hY29sb2d5LCBUaGUgVW5pdmVyc2l0eSBv
ZiBXZXN0ZXJuIEF1c3RyYWxpYSwgQXVzdHJhbGlhLiYjeEQ7U2VjdGlvbiBvZiBQaGFybWFjb2xv
Z3ksIFZhc2N1bGFyIGFuZCBNZXRhYm9saWMgRGlzZWFzZXMgb2YgdGhlIERlcGFydG1lbnQgb2Yg
SW50ZXJuYWwgTWVkaWNpbmUsIEVyYXNtdXMgTWVkaWNhbCBDZW50ZXIsIFJvdHRlcmRhbSwgVGhl
IE5ldGhlcmxhbmRzLiYjeEQ7RGVwYXJ0bWVudCBvZiBDbGluaWNhbCBCaW9jaGVtaXN0cnksIFJv
eWFsIFBlcnRoIEhvc3BpdGFsLCBBdXN0cmFsaWEuJiN4RDtTY2hvb2wgb2YgU3VyZ2VyeSwgVGhl
IFVuaXZlcnNpdHkgb2YgV2VzdGVybiBBdXN0cmFsaWEsIENyYXdsZXksIEF1c3RyYWxpYTsgQ2Vu
dHJlIGZvciBQb3B1bGF0aW9uIEhlYWx0aCBSZXNlYXJjaCwgRmFjdWx0eSBvZiBIZWFsdGggU2Np
ZW5jZXMsIEN1cnRpbiBVbml2ZXJzaXR5LCBQZXJ0aCwgQXVzdHJhbGlhOyBTY2hvb2wgb2YgUGF0
aG9sb2d5ICZhbXA7IExhYm9yYXRvcnkgTWVkaWNpbmUsIFRoZSBVbml2ZXJzaXR5IG9mIFdlc3Rl
cm4gQXVzdHJhbGlhLCBDcmF3bGV5LCBBdXN0cmFsaWEuJiN4RDtTY2hvb2wgb2YgV29tZW4mYXBv
cztzIGFuZCBJbmZhbnRzJmFwb3M7IEhlYWx0aCwgVGhlIFVuaXZlcnNpdHkgb2YgV2VzdGVybiBB
dXN0cmFsaWEsIENyYXdsZXksIEF1c3RyYWxpYTsgU2Nob29sIG9mIFBvcHVsYXRpb24gSGVhbHRo
LCBUaGUgVW5pdmVyc2l0eSBvZiBXZXN0ZXJuIEF1c3RyYWxpYSwgQXVzdHJhbGlhLiYjeEQ7RGVw
YXJ0bWVudCBvZiBNZWRpY2luZSAoUk1IKSwgTWVsYm91cm5lIEVwaUNlbnRyZSwgVGhlIFVuaXZl
cnNpdHkgb2YgTWVsYm91cm5lIGFuZCBNZWxib3VybmUgSGVhbHRoLCBBdXN0cmFsaWEuPC9hdXRo
LWFkZHJlc3M+PHRpdGxlcz48dGl0bGU+Q2FzY2FkZSBzY3JlZW5pbmcgYmFzZWQgb24gZ2VuZXRp
YyB0ZXN0aW5nIGlzIGNvc3QtZWZmZWN0aXZlOiBldmlkZW5jZSBmb3IgdGhlIGltcGxlbWVudGF0
aW9uIG9mIG1vZGVscyBvZiBjYXJlIGZvciBmYW1pbGlhbCBoeXBlcmNob2xlc3Rlcm9sZW1pYTwv
dGl0bGU+PHNlY29uZGFyeS10aXRsZT5KIENsaW4gTGlwaWRvbDs8L3NlY29uZGFyeS10aXRsZT48
YWx0LXRpdGxlPkpvdXJuYWwgb2YgY2xpbmljYWwgbGlwaWRvbG9neTwvYWx0LXRpdGxlPjxzaG9y
dC10aXRsZT5DYXNjYWRlIHNjcmVlbmluZyBiYXNlZCBvbiBnZW5ldGljIHRlc3RpbmcgaXMgY29z
dC1lZmZlY3RpdmU6IGV2aWRlbmNlIGZvciB0aGUgaW1wbGVtZW50YXRpb24gb2YgbW9kZWxzIG9m
IGNhcmUgZm9yIGZhbWlsaWFsIGh5cGVyY2hvbGVzdGVyb2xlbWlhPC9zaG9ydC10aXRsZT48L3Rp
dGxlcz48YWx0LXBlcmlvZGljYWw+PGZ1bGwtdGl0bGU+SiBDbGluIExpcGlkb2w8L2Z1bGwtdGl0
bGU+PGFiYnItMT5Kb3VybmFsIG9mIGNsaW5pY2FsIGxpcGlkb2xvZ3k8L2FiYnItMT48L2FsdC1w
ZXJpb2RpY2FsPjxwYWdlcz4zOTAtNDAwPC9wYWdlcz48dm9sdW1lPjg8L3ZvbHVtZT48bnVtYmVy
PjQ8L251bWJlcj48ZWRpdGlvbj4yMDE0LzA4LzEyPC9lZGl0aW9uPjxrZXl3b3Jkcz48a2V5d29y
ZD5BZHVsdDwva2V5d29yZD48a2V5d29yZD5BdXN0cmFsaWE8L2tleXdvcmQ+PGtleXdvcmQ+Q2hv
bGVzdGVyb2wsIExETC9ibG9vZDwva2V5d29yZD48a2V5d29yZD5Db2hvcnQgU3R1ZGllczwva2V5
d29yZD48a2V5d29yZD4qQ29zdC1CZW5lZml0IEFuYWx5c2lzPC9rZXl3b3JkPjxrZXl3b3JkPkV2
aWRlbmNlLUJhc2VkIE1lZGljaW5lPC9rZXl3b3JkPjxrZXl3b3JkPkZlbWFsZTwva2V5d29yZD48
a2V5d29yZD4qR2VuZXRpYyBUZXN0aW5nL21ldGhvZHM8L2tleXdvcmQ+PGtleXdvcmQ+SHVtYW5z
PC9rZXl3b3JkPjxrZXl3b3JkPkh5cGVybGlwb3Byb3RlaW5lbWlhIFR5cGUgSUkvKmRpYWdub3Np
cy9lY29ub21pY3MvZ2VuZXRpY3M8L2tleXdvcmQ+PGtleXdvcmQ+TWFsZTwva2V5d29yZD48a2V5
d29yZD5NYXJrb3YgQ2hhaW5zPC9rZXl3b3JkPjxrZXl3b3JkPk1pZGRsZSBBZ2VkPC9rZXl3b3Jk
PjxrZXl3b3JkPlNlbnNpdGl2aXR5IGFuZCBTcGVjaWZpY2l0eTwva2V5d29yZD48a2V5d29yZD5D
b3N0LWVmZmVjdGl2ZW5lc3M8L2tleXdvcmQ+PGtleXdvcmQ+UHJldmVudGlvbjwva2V5d29yZD48
a2V5d29yZD5TY3JlZW5pbmc8L2tleXdvcmQ+PC9rZXl3b3Jkcz48ZGF0ZXM+PHllYXI+MjAxNDwv
eWVhcj48cHViLWRhdGVzPjxkYXRlPkp1bC1BdWc8L2RhdGU+PC9wdWItZGF0ZXM+PC9kYXRlcz48
aXNibj4xOTMzLTI4NzQgKFByaW50KSYjeEQ7MTg3Ni00Nzg5IChMaW5raW5nKTwvaXNibj48YWNj
ZXNzaW9uLW51bT4yNTExMDIyMDwvYWNjZXNzaW9uLW51bT48dXJscz48cmVsYXRlZC11cmxzPjx1
cmw+aHR0cHM6Ly93d3cubmNiaS5ubG0ubmloLmdvdi9wdWJtZWQvMjUxMTAyMjA8L3VybD48L3Jl
bGF0ZWQtdXJscz48L3VybHM+PGVsZWN0cm9uaWMtcmVzb3VyY2UtbnVtPjEwLjEwMTYvai5qYWNs
LjIwMTQuMDUuMDA4PC9lbGVjdHJvbmljLXJlc291cmNlLW51bT48cmVtb3RlLWRhdGFiYXNlLXBy
b3ZpZGVyPk5sbTwvcmVtb3RlLWRhdGFiYXNlLXByb3ZpZGVyPjxsYW5ndWFnZT5lbmc8L2xhbmd1
YWdlPjwvcmVjb3JkPjwvQ2l0ZT48Q2l0ZT48QXV0aG9yPk1hcmFuZy12YW4gZGUgTWhlZW48L0F1
dGhvcj48WWVhcj4yMDAyPC9ZZWFyPjxSZWNOdW0+MjE0PC9SZWNOdW0+PElEVGV4dD5Db3N0LWVm
ZmVjdGl2ZW5lc3Mgb2YgYSBmYW1pbHkgYW5kIEROQSBiYXNlZCBzY3JlZW5pbmcgcHJvZ3JhbW1l
IG9uIGZhbWlsaWFsIGh5cGVyY2hvbGVzdGVyb2xhZW1pYSBpbiBUaGUgTmV0aGVybGFuZHM8L0lE
VGV4dD48cmVjb3JkPjxyZWMtbnVtYmVyPjIxNDwvcmVjLW51bWJlcj48Zm9yZWlnbi1rZXlzPjxr
ZXkgYXBwPSJFTiIgZGItaWQ9InQycDl0ZHc1dXNmenM2ZTJ0ZjF4MHY5aWZ6NXNwMDVlc3N6MiIg
dGltZXN0YW1wPSIxNjUyNzA5MTE4Ij4yMTQ8L2tleT48L2ZvcmVpZ24ta2V5cz48cmVmLXR5cGUg
bmFtZT0iSm91cm5hbCBBcnRpY2xlIj4xNzwvcmVmLXR5cGU+PGNvbnRyaWJ1dG9ycz48YXV0aG9y
cz48YXV0aG9yPk1hcmFuZy12YW4gZGUgTWhlZW4sIFAuIEouPC9hdXRob3I+PGF1dGhvcj50ZW4g
QXNicm9laywgQS4gSC48L2F1dGhvcj48YXV0aG9yPkJvbm5ldXgsIEwuPC9hdXRob3I+PGF1dGhv
cj5Cb25zZWwsIEcuIEouPC9hdXRob3I+PGF1dGhvcj5LbGF6aW5nYSwgTi4gUy48L2F1dGhvcj48
L2F1dGhvcnM+PC9jb250cmlidXRvcnM+PHRpdGxlcz48dGl0bGU+Q29zdC1lZmZlY3RpdmVuZXNz
IG9mIGEgZmFtaWx5IGFuZCBETkEgYmFzZWQgc2NyZWVuaW5nIHByb2dyYW1tZSBvbiBmYW1pbGlh
bCBoeXBlcmNob2xlc3Rlcm9sYWVtaWEgaW4gVGhlIE5ldGhlcmxhbmRzPC90aXRsZT48c2Vjb25k
YXJ5LXRpdGxlPkV1ciBIZWFydCBKPC9zZWNvbmRhcnktdGl0bGU+PHNob3J0LXRpdGxlPkNvc3Qt
ZWZmZWN0aXZlbmVzcyBvZiBhIGZhbWlseSBhbmQgRE5BIGJhc2VkIHNjcmVlbmluZyBwcm9ncmFt
bWUgb24gZmFtaWxpYWwgaHlwZXJjaG9sZXN0ZXJvbGFlbWlhIGluIFRoZSBOZXRoZXJsYW5kczwv
c2hvcnQtdGl0bGU+PC90aXRsZXM+PHBlcmlvZGljYWw+PGZ1bGwtdGl0bGU+RXVyIEhlYXJ0IEo8
L2Z1bGwtdGl0bGU+PC9wZXJpb2RpY2FsPjxwYWdlcz4xOTIyLTMwPC9wYWdlcz48dm9sdW1lPjIz
PC92b2x1bWU+PG51bWJlcj4yNDwvbnVtYmVyPjxrZXl3b3Jkcz48a2V5d29yZD5BZG9sZXNjZW50
PC9rZXl3b3JkPjxrZXl3b3JkPkFkdWx0PC9rZXl3b3JkPjxrZXl3b3JkPkFnZWQ8L2tleXdvcmQ+
PGtleXdvcmQ+Q2hpbGQ8L2tleXdvcmQ+PGtleXdvcmQ+Q2hpbGQsIFByZXNjaG9vbDwva2V5d29y
ZD48a2V5d29yZD5Db2hvcnQgU3R1ZGllczwva2V5d29yZD48a2V5d29yZD5Db3JvbmFyeSBEaXNl
YXNlPC9rZXl3b3JkPjxrZXl3b3JkPkNvc3QtQmVuZWZpdCBBbmFseXNpczwva2V5d29yZD48a2V5
d29yZD5HZW5ldGljIFRlc3Rpbmc8L2tleXdvcmQ+PGtleXdvcmQ+SHVtYW5zPC9rZXl3b3JkPjxr
ZXl3b3JkPkh5ZHJveHltZXRoeWxnbHV0YXJ5bC1Db0EgUmVkdWN0YXNlIEluaGliaXRvcnM8L2tl
eXdvcmQ+PGtleXdvcmQ+SHlwZXJsaXBvcHJvdGVpbmVtaWEgVHlwZSBJSTwva2V5d29yZD48a2V5
d29yZD5JbmZhbnQ8L2tleXdvcmQ+PGtleXdvcmQ+SW5mYW50LCBOZXdib3JuPC9rZXl3b3JkPjxr
ZXl3b3JkPk1pZGRsZSBBZ2VkPC9rZXl3b3JkPjxrZXl3b3JkPk5ldGhlcmxhbmRzPC9rZXl3b3Jk
PjxrZXl3b3JkPlByb2dyYW0gRXZhbHVhdGlvbjwva2V5d29yZD48a2V5d29yZD5SaXNrIEZhY3Rv
cnM8L2tleXdvcmQ+PGtleXdvcmQ+U2Vuc2l0aXZpdHkgYW5kIFNwZWNpZmljaXR5PC9rZXl3b3Jk
Pjwva2V5d29yZHM+PGRhdGVzPjx5ZWFyPjIwMDI8L3llYXI+PHB1Yi1kYXRlcz48ZGF0ZT5EZWM8
L2RhdGU+PC9wdWItZGF0ZXM+PC9kYXRlcz48aXNibj4wMTk1LTY2OFg8L2lzYm4+PGFjY2Vzc2lv
bi1udW0+MTI0NzMyNTQ8L2FjY2Vzc2lvbi1udW0+PHVybHM+PHJlbGF0ZWQtdXJscz48dXJsPmh0
dHBzOi8vd3d3Lm5jYmkubmxtLm5paC5nb3YvcHVibWVkLzEyNDczMjU0PC91cmw+PC9yZWxhdGVk
LXVybHM+PC91cmxzPjxlbGVjdHJvbmljLXJlc291cmNlLW51bT4xMC4xMDUzL2V1aGouMjAwMi4z
MjgxPC9lbGVjdHJvbmljLXJlc291cmNlLW51bT48bGFuZ3VhZ2U+ZW5nPC9sYW5ndWFnZT48L3Jl
Y29yZD48L0NpdGU+PENpdGU+PEF1dGhvcj5NYXJrczwvQXV0aG9yPjxZZWFyPjIwMDI8L1llYXI+
PFJlY051bT4yMjI8L1JlY051bT48SURUZXh0PkNvc3QgZWZmZWN0aXZlbmVzcyBhbmFseXNpcyBv
ZiBkaWZmZXJlbnQgYXBwcm9hY2hlcyBvZiBzY3JlZW5pbmcgZm9yIGZhbWlsaWFsIGh5cGVyY2hv
bGVzdGVyb2xhZW1pYTwvSURUZXh0PjxyZWNvcmQ+PHJlYy1udW1iZXI+MjIyPC9yZWMtbnVtYmVy
Pjxmb3JlaWduLWtleXM+PGtleSBhcHA9IkVOIiBkYi1pZD0idDJwOXRkdzV1c2Z6czZlMnRmMXgw
djlpZno1c3AwNWVzc3oyIiB0aW1lc3RhbXA9IjE2NTI3MDkxMTgiPjIyMjwva2V5PjwvZm9yZWln
bi1rZXlzPjxyZWYtdHlwZSBuYW1lPSJKb3VybmFsIEFydGljbGUiPjE3PC9yZWYtdHlwZT48Y29u
dHJpYnV0b3JzPjxhdXRob3JzPjxhdXRob3I+TWFya3MsIEQuPC9hdXRob3I+PGF1dGhvcj5Xb25k
ZXJsaW5nLCBELjwvYXV0aG9yPjxhdXRob3I+VGhvcm9nb29kLCBNLjwvYXV0aG9yPjxhdXRob3I+
TGFtYmVydCwgSC48L2F1dGhvcj48YXV0aG9yPkh1bXBocmllcywgUy4gRS48L2F1dGhvcj48YXV0
aG9yPk5laWwsIEguIEEuPC9hdXRob3I+PC9hdXRob3JzPjwvY29udHJpYnV0b3JzPjx0aXRsZXM+
PHRpdGxlPkNvc3QgZWZmZWN0aXZlbmVzcyBhbmFseXNpcyBvZiBkaWZmZXJlbnQgYXBwcm9hY2hl
cyBvZiBzY3JlZW5pbmcgZm9yIGZhbWlsaWFsIGh5cGVyY2hvbGVzdGVyb2xhZW1pYTwvdGl0bGU+
PHNlY29uZGFyeS10aXRsZT5CTUo8L3NlY29uZGFyeS10aXRsZT48c2hvcnQtdGl0bGU+Q29zdCBl
ZmZlY3RpdmVuZXNzIGFuYWx5c2lzIG9mIGRpZmZlcmVudCBhcHByb2FjaGVzIG9mIHNjcmVlbmlu
ZyBmb3IgZmFtaWxpYWwgaHlwZXJjaG9sZXN0ZXJvbGFlbWlhPC9zaG9ydC10aXRsZT48L3RpdGxl
cz48cGVyaW9kaWNhbD48ZnVsbC10aXRsZT5CTUo8L2Z1bGwtdGl0bGU+PC9wZXJpb2RpY2FsPjxw
YWdlcz4xMzAzPC9wYWdlcz48dm9sdW1lPjMyNDwvdm9sdW1lPjxudW1iZXI+NzM0OTwvbnVtYmVy
PjxrZXl3b3Jkcz48a2V5d29yZD5BZG9sZXNjZW50PC9rZXl3b3JkPjxrZXl3b3JkPkFkdWx0PC9r
ZXl3b3JkPjxrZXl3b3JkPkNvc3QtQmVuZWZpdCBBbmFseXNpczwva2V5d29yZD48a2V5d29yZD5G
ZW1hbGU8L2tleXdvcmQ+PGtleXdvcmQ+SHVtYW5zPC9rZXl3b3JkPjxrZXl3b3JkPkh5cGVybGlw
b3Byb3RlaW5lbWlhIFR5cGUgSUk8L2tleXdvcmQ+PGtleXdvcmQ+TWFsZTwva2V5d29yZD48a2V5
d29yZD5NYXNzIFNjcmVlbmluZzwva2V5d29yZD48a2V5d29yZD5NaWRkbGUgQWdlZDwva2V5d29y
ZD48a2V5d29yZD5NeW9jYXJkaWFsIEluZmFyY3Rpb248L2tleXdvcmQ+PGtleXdvcmQ+UGF0aWVu
dCBTaW11bGF0aW9uPC9rZXl3b3JkPjwva2V5d29yZHM+PGRhdGVzPjx5ZWFyPjIwMDI8L3llYXI+
PHB1Yi1kYXRlcz48ZGF0ZT5KdW48L2RhdGU+PC9wdWItZGF0ZXM+PC9kYXRlcz48aXNibj4xNzU2
LTE4MzM8L2lzYm4+PGFjY2Vzc2lvbi1udW0+MTIwMzk4MjI8L2FjY2Vzc2lvbi1udW0+PHVybHM+
PHJlbGF0ZWQtdXJscz48dXJsPmh0dHBzOi8vd3d3Lm5jYmkubmxtLm5paC5nb3YvcHVibWVkLzEy
MDM5ODIyPC91cmw+PC9yZWxhdGVkLXVybHM+PC91cmxzPjxjdXN0b20yPlBNQzExMzc2NTwvY3Vz
dG9tMj48ZWxlY3Ryb25pYy1yZXNvdXJjZS1udW0+MTAuMTEzNi9ibWouMzI0LjczNDkuMTMwMzwv
ZWxlY3Ryb25pYy1yZXNvdXJjZS1udW0+PGxhbmd1YWdlPmVuZzwvbGFuZ3VhZ2U+PC9yZWNvcmQ+
PC9DaXRlPjxDaXRlPjxBdXRob3I+TmhlcmVyYTwvQXV0aG9yPjxZZWFyPjIwMTA8L1llYXI+PFJl
Y051bT4yNTU8L1JlY051bT48SURUZXh0PkNvc3QtZWZmZWN0aXZlbmVzcyBhbmFseXNpcyBvZiB0
aGUgdXNlIG9mIGEgaGlnaC1pbnRlbnNpdHkgc3RhdGluIGNvbXBhcmVkIHRvIGEgbG93LWludGVu
c2l0eSBzdGF0aW4gaW4gdGhlIG1hbmFnZW1lbnQgb2YgcGF0aWVudHMgd2l0aCBmYW1pbGlhbCBo
eXBlcmNob2xlc3Rlcm9sYWVtaWE8L0lEVGV4dD48cmVjb3JkPjxyZWMtbnVtYmVyPjI1NTwvcmVj
LW51bWJlcj48Zm9yZWlnbi1rZXlzPjxrZXkgYXBwPSJFTiIgZGItaWQ9InQycDl0ZHc1dXNmenM2
ZTJ0ZjF4MHY5aWZ6NXNwMDVlc3N6MiIgdGltZXN0YW1wPSIxNjUyNzA5MTE4Ij4yNTU8L2tleT48
L2ZvcmVpZ24ta2V5cz48cmVmLXR5cGUgbmFtZT0iSm91cm5hbCBBcnRpY2xlIj4xNzwvcmVmLXR5
cGU+PGNvbnRyaWJ1dG9ycz48YXV0aG9ycz48YXV0aG9yPk5oZXJlcmEsIEwuPC9hdXRob3I+PGF1
dGhvcj5DYWx2ZXJ0LCBOLiBXLjwvYXV0aG9yPjxhdXRob3I+RGVtb3R0LCBLLjwvYXV0aG9yPjxh
dXRob3I+SHVtcGhyaWVzLCBTLiBFLjwvYXV0aG9yPjxhdXRob3I+TmVpbCwgSC4gQS48L2F1dGhv
cj48YXV0aG9yPk1pbmhhcywgUi48L2F1dGhvcj48YXV0aG9yPlRob3JvZ29vZCwgTS48L2F1dGhv
cj48L2F1dGhvcnM+PC9jb250cmlidXRvcnM+PHRpdGxlcz48dGl0bGU+Q29zdC1lZmZlY3RpdmVu
ZXNzIGFuYWx5c2lzIG9mIHRoZSB1c2Ugb2YgYSBoaWdoLWludGVuc2l0eSBzdGF0aW4gY29tcGFy
ZWQgdG8gYSBsb3ctaW50ZW5zaXR5IHN0YXRpbiBpbiB0aGUgbWFuYWdlbWVudCBvZiBwYXRpZW50
cyB3aXRoIGZhbWlsaWFsIGh5cGVyY2hvbGVzdGVyb2xhZW1pYTwvdGl0bGU+PHNlY29uZGFyeS10
aXRsZT5DdXJyIE1lZCBSZXMgT3Bpbjwvc2Vjb25kYXJ5LXRpdGxlPjxzaG9ydC10aXRsZT5Db3N0
LWVmZmVjdGl2ZW5lc3MgYW5hbHlzaXMgb2YgdGhlIHVzZSBvZiBhIGhpZ2gtaW50ZW5zaXR5IHN0
YXRpbiBjb21wYXJlZCB0byBhIGxvdy1pbnRlbnNpdHkgc3RhdGluIGluIHRoZSBtYW5hZ2VtZW50
IG9mIHBhdGllbnRzIHdpdGggZmFtaWxpYWwgaHlwZXJjaG9sZXN0ZXJvbGFlbWlhPC9zaG9ydC10
aXRsZT48L3RpdGxlcz48cGVyaW9kaWNhbD48ZnVsbC10aXRsZT5DdXJyIE1lZCBSZXMgT3Bpbjwv
ZnVsbC10aXRsZT48L3BlcmlvZGljYWw+PHBhZ2VzPjUyOS0zNjwvcGFnZXM+PHZvbHVtZT4yNjwv
dm9sdW1lPjxudW1iZXI+MzwvbnVtYmVyPjxrZXl3b3Jkcz48a2V5d29yZD5BZHVsdDwva2V5d29y
ZD48a2V5d29yZD5BZ2UgRmFjdG9yczwva2V5d29yZD48a2V5d29yZD5BZ2VkPC9rZXl3b3JkPjxr
ZXl3b3JkPkFudGljaG9sZXN0ZXJlbWljIEFnZW50czwva2V5d29yZD48a2V5d29yZD5BemV0aWRp
bmVzPC9rZXl3b3JkPjxrZXl3b3JkPkNhcmRpb3Zhc2N1bGFyIERpc2Vhc2VzPC9rZXl3b3JkPjxr
ZXl3b3JkPkNvc3RzIGFuZCBDb3N0IEFuYWx5c2lzPC9rZXl3b3JkPjxrZXl3b3JkPkRydWcgVGhl
cmFweSwgQ29tYmluYXRpb248L2tleXdvcmQ+PGtleXdvcmQ+RXpldGltaWJlPC9rZXl3b3JkPjxr
ZXl3b3JkPkZlbWFsZTwva2V5d29yZD48a2V5d29yZD5IdW1hbnM8L2tleXdvcmQ+PGtleXdvcmQ+
SHlkcm94eW1ldGh5bGdsdXRhcnlsLUNvQSBSZWR1Y3Rhc2UgSW5oaWJpdG9yczwva2V5d29yZD48
a2V5d29yZD5IeXBlcmxpcG9wcm90ZWluZW1pYSBUeXBlIElJPC9rZXl3b3JkPjxrZXl3b3JkPk1h
bGU8L2tleXdvcmQ+PGtleXdvcmQ+TWlkZGxlIEFnZWQ8L2tleXdvcmQ+PGtleXdvcmQ+TW9kZWxz
LCBUaGVvcmV0aWNhbDwva2V5d29yZD48a2V5d29yZD5SaXNrIEZhY3RvcnM8L2tleXdvcmQ+PC9r
ZXl3b3Jkcz48ZGF0ZXM+PHllYXI+MjAxMDwveWVhcj48cHViLWRhdGVzPjxkYXRlPk1hcjwvZGF0
ZT48L3B1Yi1kYXRlcz48L2RhdGVzPjxpc2JuPjE0NzMtNDg3NzwvaXNibj48YWNjZXNzaW9uLW51
bT4yMDAxNDk5NDwvYWNjZXNzaW9uLW51bT48dXJscz48cmVsYXRlZC11cmxzPjx1cmw+aHR0cHM6
Ly93d3cubmNiaS5ubG0ubmloLmdvdi9wdWJtZWQvMjAwMTQ5OTQ8L3VybD48L3JlbGF0ZWQtdXJs
cz48L3VybHM+PGVsZWN0cm9uaWMtcmVzb3VyY2UtbnVtPjEwLjExODUvMDMwMDc5OTA5MDM0OTQ5
MzQ8L2VsZWN0cm9uaWMtcmVzb3VyY2UtbnVtPjxsYW5ndWFnZT5lbmc8L2xhbmd1YWdlPjwvcmVj
b3JkPjwvQ2l0ZT48L0VuZE5vdGU+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11-14</w:t>
      </w:r>
      <w:r w:rsidR="003B022A">
        <w:rPr>
          <w:rFonts w:cs="Arial"/>
          <w:color w:val="2B579A"/>
          <w:shd w:val="clear" w:color="auto" w:fill="E6E6E6"/>
        </w:rPr>
        <w:fldChar w:fldCharType="end"/>
      </w:r>
      <w:r w:rsidR="266C02A5" w:rsidRPr="00CB79F2">
        <w:rPr>
          <w:rFonts w:eastAsia="Arial" w:cs="Arial"/>
        </w:rPr>
        <w:t>.</w:t>
      </w:r>
      <w:r w:rsidRPr="00CB79F2">
        <w:rPr>
          <w:rFonts w:eastAsia="Arial" w:cs="Arial"/>
        </w:rPr>
        <w:t xml:space="preserve"> However, commissioners and policy makers are uncertain about whether current cascade programmes represent the best value </w:t>
      </w:r>
      <w:r w:rsidRPr="00CB79F2">
        <w:rPr>
          <w:rFonts w:eastAsia="Arial" w:cs="Arial"/>
        </w:rPr>
        <w:lastRenderedPageBreak/>
        <w:t>for money in practice</w:t>
      </w:r>
      <w:r w:rsidR="43EB918E" w:rsidRPr="00CB79F2">
        <w:rPr>
          <w:rFonts w:eastAsia="Arial" w:cs="Arial"/>
        </w:rPr>
        <w:t xml:space="preserve"> </w:t>
      </w:r>
      <w:r w:rsidR="003B022A">
        <w:rPr>
          <w:rFonts w:cs="Arial"/>
          <w:color w:val="2B579A"/>
          <w:shd w:val="clear" w:color="auto" w:fill="E6E6E6"/>
        </w:rPr>
        <w:fldChar w:fldCharType="begin">
          <w:fldData xml:space="preserve">PEVuZE5vdGU+PENpdGU+PEF1dGhvcj5QZWFyczwvQXV0aG9yPjxZZWFyPjIwMTU8L1llYXI+PFJl
Y051bT4yOTA8L1JlY051bT48SURUZXh0PkltcHJvdmluZyB0aGUgY29zdC1lZmZlY3RpdmVuZXNz
IGVxdWF0aW9uIG9mIGNhc2NhZGUgdGVzdGluZyBmb3IgZmFtaWxpYWwgaHlwZXJjaG9sZXN0ZXJv
bGFlbWlhPC9JRFRleHQ+PERpc3BsYXlUZXh0PjxzdHlsZSBmYWNlPSJzdXBlcnNjcmlwdCI+MTUs
IDE2PC9zdHlsZT48L0Rpc3BsYXlUZXh0PjxyZWNvcmQ+PHJlYy1udW1iZXI+MjkwPC9yZWMtbnVt
YmVyPjxmb3JlaWduLWtleXM+PGtleSBhcHA9IkVOIiBkYi1pZD0idDJwOXRkdzV1c2Z6czZlMnRm
MXgwdjlpZno1c3AwNWVzc3oyIiB0aW1lc3RhbXA9IjE2NTI3MDkxMTgiPjI5MDwva2V5PjwvZm9y
ZWlnbi1rZXlzPjxyZWYtdHlwZSBuYW1lPSJKb3VybmFsIEFydGljbGUiPjE3PC9yZWYtdHlwZT48
Y29udHJpYnV0b3JzPjxhdXRob3JzPjxhdXRob3I+UGVhcnMsIFIuPC9hdXRob3I+PGF1dGhvcj5H
cmlmZmluLCBNLjwvYXV0aG9yPjxhdXRob3I+RnV0ZW1hLCBNLjwvYXV0aG9yPjxhdXRob3I+SHVt
cGhyaWVzLCBTLiBFLjwvYXV0aG9yPjwvYXV0aG9ycz48L2NvbnRyaWJ1dG9ycz48YXV0aC1hZGRy
ZXNzPmFQdWJsaWMgSGVhbHRoIERlcGFydG1lbnQsIENvcnBvcmF0ZSBTZXJ2aWNlcywgSGFtcHNo
aXJlIENvdW50eSBDb3VuY2lsLCBXaW5jaGVzdGVyLCBIYW1wc2hpcmUgYlNvbHV0aW9ucyBmb3Ig
UHVibGljIEhlYWx0aCwgT3hmb3JkIEJ1c2luZXNzIFBhcmsgU291dGgsIENvd2xleSwgT3hmb3Jk
c2hpcmUgY0NlbnRyZSBmb3IgQ2FyZGlvdmFzY3VsYXIgR2VuZXRpY3MsIEluc3RpdHV0ZSBvZiBD
YXJkaW92YXNjdWxhciBTY2llbmNlLCBVbml2ZXJzaXR5IENvbGxlZ2UgTG9uZG9uLCBMb25kb24s
IFVLLjwvYXV0aC1hZGRyZXNzPjx0aXRsZXM+PHRpdGxlPkltcHJvdmluZyB0aGUgY29zdC1lZmZl
Y3RpdmVuZXNzIGVxdWF0aW9uIG9mIGNhc2NhZGUgdGVzdGluZyBmb3IgZmFtaWxpYWwgaHlwZXJj
aG9sZXN0ZXJvbGFlbWlhPC90aXRsZT48c2Vjb25kYXJ5LXRpdGxlPkN1cnIgT3BpbiBMaXBpZG9s
PC9zZWNvbmRhcnktdGl0bGU+PGFsdC10aXRsZT5DdXJyZW50IG9waW5pb24gaW4gbGlwaWRvbG9n
eTwvYWx0LXRpdGxlPjxzaG9ydC10aXRsZT5JbXByb3ZpbmcgdGhlIGNvc3QtZWZmZWN0aXZlbmVz
cyBlcXVhdGlvbiBvZiBjYXNjYWRlIHRlc3RpbmcgZm9yIGZhbWlsaWFsIGh5cGVyY2hvbGVzdGVy
b2xhZW1pYTwvc2hvcnQtdGl0bGU+PC90aXRsZXM+PHBlcmlvZGljYWw+PGZ1bGwtdGl0bGU+Q3Vy
ciBPcGluIExpcGlkb2w8L2Z1bGwtdGl0bGU+PGFiYnItMT5DdXJyZW50IG9waW5pb24gaW4gbGlw
aWRvbG9neTwvYWJici0xPjwvcGVyaW9kaWNhbD48YWx0LXBlcmlvZGljYWw+PGZ1bGwtdGl0bGU+
Q3VyciBPcGluIExpcGlkb2w8L2Z1bGwtdGl0bGU+PGFiYnItMT5DdXJyZW50IG9waW5pb24gaW4g
bGlwaWRvbG9neTwvYWJici0xPjwvYWx0LXBlcmlvZGljYWw+PHBhZ2VzPjE2Mi04PC9wYWdlcz48
dm9sdW1lPjI2PC92b2x1bWU+PG51bWJlcj4zPC9udW1iZXI+PGVkaXRpb24+MjAxNS8wNC8xOTwv
ZWRpdGlvbj48a2V5d29yZHM+PGtleXdvcmQ+Q29zdC1CZW5lZml0IEFuYWx5c2lzPC9rZXl3b3Jk
PjxrZXl3b3JkPkdlbmV0aWMgVGVzdGluZy8qZWNvbm9taWNzPC9rZXl3b3JkPjxrZXl3b3JkPkh1
bWFuczwva2V5d29yZD48a2V5d29yZD5IeXBlcmxpcG9wcm90ZWluZW1pYSBUeXBlIElJLypkaWFn
bm9zaXMvZWNvbm9taWNzL2dlbmV0aWNzPC9rZXl3b3JkPjxrZXl3b3JkPk11bHRpZmFjdG9yaWFs
IEluaGVyaXRhbmNlPC9rZXl3b3JkPjxrZXl3b3JkPlNlcXVlbmNlIEFuYWx5c2lzLCBETkEvZWNv
bm9taWNzPC9rZXl3b3JkPjwva2V5d29yZHM+PGRhdGVzPjx5ZWFyPjIwMTU8L3llYXI+PHB1Yi1k
YXRlcz48ZGF0ZT5KdW48L2RhdGU+PC9wdWItZGF0ZXM+PC9kYXRlcz48aXNibj4xNDczLTY1MzUg
KEVsZWN0cm9uaWMpIDA5NTctOTY3MiAoTGlua2luZyk8L2lzYm4+PGFjY2Vzc2lvbi1udW0+MjU4
ODc2ODM8L2FjY2Vzc2lvbi1udW0+PHVybHM+PHJlbGF0ZWQtdXJscz48dXJsPmh0dHBzOi8vd3d3
Lm5jYmkubmxtLm5paC5nb3YvcHVibWVkLzI1ODg3NjgzPC91cmw+PC9yZWxhdGVkLXVybHM+PC91
cmxzPjxjdXN0b20yPlBNQzQ3OTEzMTU8L2N1c3RvbTI+PGVsZWN0cm9uaWMtcmVzb3VyY2UtbnVt
PjEwLjEwOTcvbW9sLjAwMDAwMDAwMDAwMDAxNzM8L2VsZWN0cm9uaWMtcmVzb3VyY2UtbnVtPjxy
ZW1vdGUtZGF0YWJhc2UtcHJvdmlkZXI+TmxtPC9yZW1vdGUtZGF0YWJhc2UtcHJvdmlkZXI+PGxh
bmd1YWdlPmVuZzwvbGFuZ3VhZ2U+PC9yZWNvcmQ+PC9DaXRlPjxDaXRlPjxBdXRob3I+UGVhcnM8
L0F1dGhvcj48WWVhcj4yMDE0PC9ZZWFyPjxSZWNOdW0+MjkzPC9SZWNOdW0+PElEVGV4dD5UaGUg
cmVkdWNlZCBjb3N0IG9mIHByb3ZpZGluZyBhIG5hdGlvbmFsbHkgcmVjb2duaXNlZCBzZXJ2aWNl
IGZvciBmYW1pbGlhbCBoeXBlcmNob2xlc3Rlcm9sYWVtaWE8L0lEVGV4dD48cmVjb3JkPjxyZWMt
bnVtYmVyPjI5MzwvcmVjLW51bWJlcj48Zm9yZWlnbi1rZXlzPjxrZXkgYXBwPSJFTiIgZGItaWQ9
InQycDl0ZHc1dXNmenM2ZTJ0ZjF4MHY5aWZ6NXNwMDVlc3N6MiIgdGltZXN0YW1wPSIxNjUyNzA5
MTE4Ij4yOTM8L2tleT48L2ZvcmVpZ24ta2V5cz48cmVmLXR5cGUgbmFtZT0iR2VuZXJpYyI+MTM8
L3JlZi10eXBlPjxjb250cmlidXRvcnM+PGF1dGhvcnM+PGF1dGhvcj5QZWFycywgUm9iZXJ0PC9h
dXRob3I+PGF1dGhvcj5HcmlmZmluLCBNaWNoYWVsPC9hdXRob3I+PGF1dGhvcj5XYXRzb24sIE1l
bGFuaWU8L2F1dGhvcj48YXV0aG9yPldoZWVsZXIsIFJlYmVjY2E8L2F1dGhvcj48YXV0aG9yPkhp
bGRlciwgRGViYmllPC9hdXRob3I+PGF1dGhvcj5NZWVzb24sIEJldmVybGV5PC9hdXRob3I+PGF1
dGhvcj5CYWNvbiwgU2FsbGllPC9hdXRob3I+PGF1dGhvcj5CeXJuZSwgQ2hyaXN0b3BoZXIgRC48
L2F1dGhvcj48L2F1dGhvcnM+PC9jb250cmlidXRvcnM+PHRpdGxlcz48dGl0bGU+VGhlIHJlZHVj
ZWQgY29zdCBvZiBwcm92aWRpbmcgYSBuYXRpb25hbGx5IHJlY29nbmlzZWQgc2VydmljZSBmb3Ig
ZmFtaWxpYWwgaHlwZXJjaG9sZXN0ZXJvbGFlbWlhPC90aXRsZT48c2Vjb25kYXJ5LXRpdGxlPk9w
ZW4gSGVhcnQ8L3NlY29uZGFyeS10aXRsZT48c2hvcnQtdGl0bGU+VGhlIHJlZHVjZWQgY29zdCBv
ZiBwcm92aWRpbmcgYSBuYXRpb25hbGx5IHJlY29nbmlzZWQgc2VydmljZSBmb3IgZmFtaWxpYWwg
aHlwZXJjaG9sZXN0ZXJvbGFlbWlhPC9zaG9ydC10aXRsZT48L3RpdGxlcz48cGVyaW9kaWNhbD48
ZnVsbC10aXRsZT5PcGVuIEhlYXJ0PC9mdWxsLXRpdGxlPjwvcGVyaW9kaWNhbD48dm9sdW1lPjE8
L3ZvbHVtZT48ZGF0ZXM+PHllYXI+MjAxNDwveWVhcj48L2RhdGVzPjxhY2Nlc3Npb24tbnVtPjI1
MzMyNzgyPC9hY2Nlc3Npb24tbnVtPjx1cmxzPjwvdXJscz48ZWxlY3Ryb25pYy1yZXNvdXJjZS1u
dW0+MTAuMTEzNi9vcGVuaHJ0LTIwMTMtMDAwMDE1PC9lbGVjdHJvbmljLXJlc291cmNlLW51bT48
L3JlY29yZD48L0NpdGU+PC9FbmROb3RlPn==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PEVuZE5vdGU+PENpdGU+PEF1dGhvcj5QZWFyczwvQXV0aG9yPjxZZWFyPjIwMTU8L1llYXI+PFJl
Y051bT4yOTA8L1JlY051bT48SURUZXh0PkltcHJvdmluZyB0aGUgY29zdC1lZmZlY3RpdmVuZXNz
IGVxdWF0aW9uIG9mIGNhc2NhZGUgdGVzdGluZyBmb3IgZmFtaWxpYWwgaHlwZXJjaG9sZXN0ZXJv
bGFlbWlhPC9JRFRleHQ+PERpc3BsYXlUZXh0PjxzdHlsZSBmYWNlPSJzdXBlcnNjcmlwdCI+MTUs
IDE2PC9zdHlsZT48L0Rpc3BsYXlUZXh0PjxyZWNvcmQ+PHJlYy1udW1iZXI+MjkwPC9yZWMtbnVt
YmVyPjxmb3JlaWduLWtleXM+PGtleSBhcHA9IkVOIiBkYi1pZD0idDJwOXRkdzV1c2Z6czZlMnRm
MXgwdjlpZno1c3AwNWVzc3oyIiB0aW1lc3RhbXA9IjE2NTI3MDkxMTgiPjI5MDwva2V5PjwvZm9y
ZWlnbi1rZXlzPjxyZWYtdHlwZSBuYW1lPSJKb3VybmFsIEFydGljbGUiPjE3PC9yZWYtdHlwZT48
Y29udHJpYnV0b3JzPjxhdXRob3JzPjxhdXRob3I+UGVhcnMsIFIuPC9hdXRob3I+PGF1dGhvcj5H
cmlmZmluLCBNLjwvYXV0aG9yPjxhdXRob3I+RnV0ZW1hLCBNLjwvYXV0aG9yPjxhdXRob3I+SHVt
cGhyaWVzLCBTLiBFLjwvYXV0aG9yPjwvYXV0aG9ycz48L2NvbnRyaWJ1dG9ycz48YXV0aC1hZGRy
ZXNzPmFQdWJsaWMgSGVhbHRoIERlcGFydG1lbnQsIENvcnBvcmF0ZSBTZXJ2aWNlcywgSGFtcHNo
aXJlIENvdW50eSBDb3VuY2lsLCBXaW5jaGVzdGVyLCBIYW1wc2hpcmUgYlNvbHV0aW9ucyBmb3Ig
UHVibGljIEhlYWx0aCwgT3hmb3JkIEJ1c2luZXNzIFBhcmsgU291dGgsIENvd2xleSwgT3hmb3Jk
c2hpcmUgY0NlbnRyZSBmb3IgQ2FyZGlvdmFzY3VsYXIgR2VuZXRpY3MsIEluc3RpdHV0ZSBvZiBD
YXJkaW92YXNjdWxhciBTY2llbmNlLCBVbml2ZXJzaXR5IENvbGxlZ2UgTG9uZG9uLCBMb25kb24s
IFVLLjwvYXV0aC1hZGRyZXNzPjx0aXRsZXM+PHRpdGxlPkltcHJvdmluZyB0aGUgY29zdC1lZmZl
Y3RpdmVuZXNzIGVxdWF0aW9uIG9mIGNhc2NhZGUgdGVzdGluZyBmb3IgZmFtaWxpYWwgaHlwZXJj
aG9sZXN0ZXJvbGFlbWlhPC90aXRsZT48c2Vjb25kYXJ5LXRpdGxlPkN1cnIgT3BpbiBMaXBpZG9s
PC9zZWNvbmRhcnktdGl0bGU+PGFsdC10aXRsZT5DdXJyZW50IG9waW5pb24gaW4gbGlwaWRvbG9n
eTwvYWx0LXRpdGxlPjxzaG9ydC10aXRsZT5JbXByb3ZpbmcgdGhlIGNvc3QtZWZmZWN0aXZlbmVz
cyBlcXVhdGlvbiBvZiBjYXNjYWRlIHRlc3RpbmcgZm9yIGZhbWlsaWFsIGh5cGVyY2hvbGVzdGVy
b2xhZW1pYTwvc2hvcnQtdGl0bGU+PC90aXRsZXM+PHBlcmlvZGljYWw+PGZ1bGwtdGl0bGU+Q3Vy
ciBPcGluIExpcGlkb2w8L2Z1bGwtdGl0bGU+PGFiYnItMT5DdXJyZW50IG9waW5pb24gaW4gbGlw
aWRvbG9neTwvYWJici0xPjwvcGVyaW9kaWNhbD48YWx0LXBlcmlvZGljYWw+PGZ1bGwtdGl0bGU+
Q3VyciBPcGluIExpcGlkb2w8L2Z1bGwtdGl0bGU+PGFiYnItMT5DdXJyZW50IG9waW5pb24gaW4g
bGlwaWRvbG9neTwvYWJici0xPjwvYWx0LXBlcmlvZGljYWw+PHBhZ2VzPjE2Mi04PC9wYWdlcz48
dm9sdW1lPjI2PC92b2x1bWU+PG51bWJlcj4zPC9udW1iZXI+PGVkaXRpb24+MjAxNS8wNC8xOTwv
ZWRpdGlvbj48a2V5d29yZHM+PGtleXdvcmQ+Q29zdC1CZW5lZml0IEFuYWx5c2lzPC9rZXl3b3Jk
PjxrZXl3b3JkPkdlbmV0aWMgVGVzdGluZy8qZWNvbm9taWNzPC9rZXl3b3JkPjxrZXl3b3JkPkh1
bWFuczwva2V5d29yZD48a2V5d29yZD5IeXBlcmxpcG9wcm90ZWluZW1pYSBUeXBlIElJLypkaWFn
bm9zaXMvZWNvbm9taWNzL2dlbmV0aWNzPC9rZXl3b3JkPjxrZXl3b3JkPk11bHRpZmFjdG9yaWFs
IEluaGVyaXRhbmNlPC9rZXl3b3JkPjxrZXl3b3JkPlNlcXVlbmNlIEFuYWx5c2lzLCBETkEvZWNv
bm9taWNzPC9rZXl3b3JkPjwva2V5d29yZHM+PGRhdGVzPjx5ZWFyPjIwMTU8L3llYXI+PHB1Yi1k
YXRlcz48ZGF0ZT5KdW48L2RhdGU+PC9wdWItZGF0ZXM+PC9kYXRlcz48aXNibj4xNDczLTY1MzUg
KEVsZWN0cm9uaWMpIDA5NTctOTY3MiAoTGlua2luZyk8L2lzYm4+PGFjY2Vzc2lvbi1udW0+MjU4
ODc2ODM8L2FjY2Vzc2lvbi1udW0+PHVybHM+PHJlbGF0ZWQtdXJscz48dXJsPmh0dHBzOi8vd3d3
Lm5jYmkubmxtLm5paC5nb3YvcHVibWVkLzI1ODg3NjgzPC91cmw+PC9yZWxhdGVkLXVybHM+PC91
cmxzPjxjdXN0b20yPlBNQzQ3OTEzMTU8L2N1c3RvbTI+PGVsZWN0cm9uaWMtcmVzb3VyY2UtbnVt
PjEwLjEwOTcvbW9sLjAwMDAwMDAwMDAwMDAxNzM8L2VsZWN0cm9uaWMtcmVzb3VyY2UtbnVtPjxy
ZW1vdGUtZGF0YWJhc2UtcHJvdmlkZXI+TmxtPC9yZW1vdGUtZGF0YWJhc2UtcHJvdmlkZXI+PGxh
bmd1YWdlPmVuZzwvbGFuZ3VhZ2U+PC9yZWNvcmQ+PC9DaXRlPjxDaXRlPjxBdXRob3I+UGVhcnM8
L0F1dGhvcj48WWVhcj4yMDE0PC9ZZWFyPjxSZWNOdW0+MjkzPC9SZWNOdW0+PElEVGV4dD5UaGUg
cmVkdWNlZCBjb3N0IG9mIHByb3ZpZGluZyBhIG5hdGlvbmFsbHkgcmVjb2duaXNlZCBzZXJ2aWNl
IGZvciBmYW1pbGlhbCBoeXBlcmNob2xlc3Rlcm9sYWVtaWE8L0lEVGV4dD48cmVjb3JkPjxyZWMt
bnVtYmVyPjI5MzwvcmVjLW51bWJlcj48Zm9yZWlnbi1rZXlzPjxrZXkgYXBwPSJFTiIgZGItaWQ9
InQycDl0ZHc1dXNmenM2ZTJ0ZjF4MHY5aWZ6NXNwMDVlc3N6MiIgdGltZXN0YW1wPSIxNjUyNzA5
MTE4Ij4yOTM8L2tleT48L2ZvcmVpZ24ta2V5cz48cmVmLXR5cGUgbmFtZT0iR2VuZXJpYyI+MTM8
L3JlZi10eXBlPjxjb250cmlidXRvcnM+PGF1dGhvcnM+PGF1dGhvcj5QZWFycywgUm9iZXJ0PC9h
dXRob3I+PGF1dGhvcj5HcmlmZmluLCBNaWNoYWVsPC9hdXRob3I+PGF1dGhvcj5XYXRzb24sIE1l
bGFuaWU8L2F1dGhvcj48YXV0aG9yPldoZWVsZXIsIFJlYmVjY2E8L2F1dGhvcj48YXV0aG9yPkhp
bGRlciwgRGViYmllPC9hdXRob3I+PGF1dGhvcj5NZWVzb24sIEJldmVybGV5PC9hdXRob3I+PGF1
dGhvcj5CYWNvbiwgU2FsbGllPC9hdXRob3I+PGF1dGhvcj5CeXJuZSwgQ2hyaXN0b3BoZXIgRC48
L2F1dGhvcj48L2F1dGhvcnM+PC9jb250cmlidXRvcnM+PHRpdGxlcz48dGl0bGU+VGhlIHJlZHVj
ZWQgY29zdCBvZiBwcm92aWRpbmcgYSBuYXRpb25hbGx5IHJlY29nbmlzZWQgc2VydmljZSBmb3Ig
ZmFtaWxpYWwgaHlwZXJjaG9sZXN0ZXJvbGFlbWlhPC90aXRsZT48c2Vjb25kYXJ5LXRpdGxlPk9w
ZW4gSGVhcnQ8L3NlY29uZGFyeS10aXRsZT48c2hvcnQtdGl0bGU+VGhlIHJlZHVjZWQgY29zdCBv
ZiBwcm92aWRpbmcgYSBuYXRpb25hbGx5IHJlY29nbmlzZWQgc2VydmljZSBmb3IgZmFtaWxpYWwg
aHlwZXJjaG9sZXN0ZXJvbGFlbWlhPC9zaG9ydC10aXRsZT48L3RpdGxlcz48cGVyaW9kaWNhbD48
ZnVsbC10aXRsZT5PcGVuIEhlYXJ0PC9mdWxsLXRpdGxlPjwvcGVyaW9kaWNhbD48dm9sdW1lPjE8
L3ZvbHVtZT48ZGF0ZXM+PHllYXI+MjAxNDwveWVhcj48L2RhdGVzPjxhY2Nlc3Npb24tbnVtPjI1
MzMyNzgyPC9hY2Nlc3Npb24tbnVtPjx1cmxzPjwvdXJscz48ZWxlY3Ryb25pYy1yZXNvdXJjZS1u
dW0+MTAuMTEzNi9vcGVuaHJ0LTIwMTMtMDAwMDE1PC9lbGVjdHJvbmljLXJlc291cmNlLW51bT48
L3JlY29yZD48L0NpdGU+PC9FbmROb3RlPn==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15, 16</w:t>
      </w:r>
      <w:r w:rsidR="003B022A">
        <w:rPr>
          <w:rFonts w:cs="Arial"/>
          <w:color w:val="2B579A"/>
          <w:shd w:val="clear" w:color="auto" w:fill="E6E6E6"/>
        </w:rPr>
        <w:fldChar w:fldCharType="end"/>
      </w:r>
      <w:r w:rsidRPr="00CB79F2">
        <w:rPr>
          <w:rFonts w:eastAsia="Arial" w:cs="Arial"/>
        </w:rPr>
        <w:t>. They have questioned whether tighter criteria for cascading could offer better value for money, and whether service protocols could do more to maximise the number of relatives tested.</w:t>
      </w:r>
    </w:p>
    <w:p w14:paraId="0A080385" w14:textId="131DC306" w:rsidR="00201D4F" w:rsidRPr="00CB79F2" w:rsidRDefault="1EF1C9BC" w:rsidP="0066232B">
      <w:pPr>
        <w:rPr>
          <w:rFonts w:eastAsia="Arial" w:cs="Arial"/>
        </w:rPr>
      </w:pPr>
      <w:r w:rsidRPr="00CB79F2">
        <w:rPr>
          <w:rFonts w:eastAsia="Arial" w:cs="Arial"/>
        </w:rPr>
        <w:t xml:space="preserve">By using robust and multiple data sources and modelling a wide range of possible protocols for cascade testing, this study </w:t>
      </w:r>
      <w:r w:rsidR="5C9BDC44" w:rsidRPr="00CB79F2">
        <w:rPr>
          <w:rFonts w:eastAsia="Arial" w:cs="Arial"/>
        </w:rPr>
        <w:t>has</w:t>
      </w:r>
      <w:r w:rsidRPr="00CB79F2">
        <w:rPr>
          <w:rFonts w:eastAsia="Arial" w:cs="Arial"/>
        </w:rPr>
        <w:t xml:space="preserve"> identif</w:t>
      </w:r>
      <w:r w:rsidR="6E9967B5" w:rsidRPr="00CB79F2">
        <w:rPr>
          <w:rFonts w:eastAsia="Arial" w:cs="Arial"/>
        </w:rPr>
        <w:t xml:space="preserve">ied </w:t>
      </w:r>
      <w:r w:rsidRPr="00CB79F2">
        <w:rPr>
          <w:rFonts w:eastAsia="Arial" w:cs="Arial"/>
        </w:rPr>
        <w:t>the most cost-effective protocol</w:t>
      </w:r>
      <w:r w:rsidR="26FFC469" w:rsidRPr="00CB79F2">
        <w:rPr>
          <w:rFonts w:eastAsia="Arial" w:cs="Arial"/>
        </w:rPr>
        <w:t>s</w:t>
      </w:r>
      <w:r w:rsidRPr="00CB79F2">
        <w:rPr>
          <w:rFonts w:eastAsia="Arial" w:cs="Arial"/>
        </w:rPr>
        <w:t xml:space="preserve"> for cascade testing for familial hypercholesterolaemia in UK clinical practice and the NHS.</w:t>
      </w:r>
    </w:p>
    <w:p w14:paraId="707BB2B8" w14:textId="28ED5BD5" w:rsidR="00201D4F" w:rsidRPr="00CB79F2" w:rsidRDefault="1EF1C9BC" w:rsidP="0066232B">
      <w:pPr>
        <w:rPr>
          <w:rFonts w:eastAsia="Arial" w:cs="Arial"/>
        </w:rPr>
      </w:pPr>
      <w:r w:rsidRPr="00CB79F2">
        <w:rPr>
          <w:rFonts w:eastAsia="Arial" w:cs="Arial"/>
        </w:rPr>
        <w:t xml:space="preserve">The study </w:t>
      </w:r>
      <w:r w:rsidR="17E39856" w:rsidRPr="00CB79F2">
        <w:rPr>
          <w:rFonts w:eastAsia="Arial" w:cs="Arial"/>
        </w:rPr>
        <w:t>us</w:t>
      </w:r>
      <w:r w:rsidRPr="00CB79F2">
        <w:rPr>
          <w:rFonts w:eastAsia="Arial" w:cs="Arial"/>
        </w:rPr>
        <w:t>e</w:t>
      </w:r>
      <w:r w:rsidR="4BB05327" w:rsidRPr="00CB79F2">
        <w:rPr>
          <w:rFonts w:eastAsia="Arial" w:cs="Arial"/>
        </w:rPr>
        <w:t>d</w:t>
      </w:r>
      <w:r w:rsidRPr="00CB79F2">
        <w:rPr>
          <w:rFonts w:eastAsia="Arial" w:cs="Arial"/>
        </w:rPr>
        <w:t xml:space="preserve"> economic modelling to evaluate the cost-effectiveness of alternative cascade testing protocols. Parameters to inform these models w</w:t>
      </w:r>
      <w:r w:rsidR="04E9B7FB" w:rsidRPr="00CB79F2">
        <w:rPr>
          <w:rFonts w:eastAsia="Arial" w:cs="Arial"/>
        </w:rPr>
        <w:t>er</w:t>
      </w:r>
      <w:r w:rsidRPr="00CB79F2">
        <w:rPr>
          <w:rFonts w:eastAsia="Arial" w:cs="Arial"/>
        </w:rPr>
        <w:t>e derived from existing published literature and routinely available data in primary and specialist care. In this study we</w:t>
      </w:r>
      <w:r w:rsidR="00C7372D">
        <w:rPr>
          <w:rFonts w:eastAsia="Arial" w:cs="Arial"/>
        </w:rPr>
        <w:t xml:space="preserve"> originally</w:t>
      </w:r>
      <w:r w:rsidR="00C7372D" w:rsidRPr="39386A16">
        <w:rPr>
          <w:rFonts w:eastAsia="Arial" w:cs="Arial"/>
        </w:rPr>
        <w:t xml:space="preserve"> </w:t>
      </w:r>
      <w:r w:rsidR="4ADAB44E" w:rsidRPr="00CB79F2">
        <w:rPr>
          <w:rFonts w:eastAsia="Arial" w:cs="Arial"/>
        </w:rPr>
        <w:t xml:space="preserve">proposed to </w:t>
      </w:r>
      <w:r w:rsidRPr="00CB79F2">
        <w:rPr>
          <w:rFonts w:eastAsia="Arial" w:cs="Arial"/>
        </w:rPr>
        <w:t>collect data from 3 large regional FH services (Wessex, Scotland, Wales) with differing protocols for cascade testing.</w:t>
      </w:r>
    </w:p>
    <w:p w14:paraId="54843FE4" w14:textId="49DC476F" w:rsidR="00201D4F" w:rsidRPr="00CB79F2" w:rsidRDefault="1EF1C9BC" w:rsidP="0066232B">
      <w:pPr>
        <w:rPr>
          <w:rFonts w:eastAsia="Arial" w:cs="Arial"/>
        </w:rPr>
      </w:pPr>
      <w:r w:rsidRPr="00CB79F2">
        <w:rPr>
          <w:rFonts w:eastAsia="Arial" w:cs="Arial"/>
        </w:rPr>
        <w:t xml:space="preserve">The Welsh service, serving a population of 3.2 million since 2011 and co-funded by </w:t>
      </w:r>
      <w:r w:rsidR="00BC4B56" w:rsidRPr="00CB79F2">
        <w:rPr>
          <w:rFonts w:eastAsia="Arial" w:cs="Arial"/>
        </w:rPr>
        <w:t xml:space="preserve">British Heart Foundation </w:t>
      </w:r>
      <w:r w:rsidR="00BC4B56">
        <w:rPr>
          <w:rFonts w:eastAsia="Arial" w:cs="Arial"/>
        </w:rPr>
        <w:t>(</w:t>
      </w:r>
      <w:r w:rsidRPr="00CB79F2">
        <w:rPr>
          <w:rFonts w:eastAsia="Arial" w:cs="Arial"/>
        </w:rPr>
        <w:t>BHF</w:t>
      </w:r>
      <w:r w:rsidR="00BC4B56">
        <w:rPr>
          <w:rFonts w:eastAsia="Arial" w:cs="Arial"/>
        </w:rPr>
        <w:t>)</w:t>
      </w:r>
      <w:r w:rsidRPr="00CB79F2">
        <w:rPr>
          <w:rFonts w:eastAsia="Arial" w:cs="Arial"/>
        </w:rPr>
        <w:t xml:space="preserve">, identifies new FH cases using </w:t>
      </w:r>
      <w:r w:rsidR="00435A17">
        <w:rPr>
          <w:rFonts w:eastAsia="Arial" w:cs="Arial"/>
        </w:rPr>
        <w:t>the (</w:t>
      </w:r>
      <w:r w:rsidRPr="00CB79F2">
        <w:rPr>
          <w:rFonts w:eastAsia="Arial" w:cs="Arial"/>
        </w:rPr>
        <w:t>modified</w:t>
      </w:r>
      <w:r w:rsidR="00435A17">
        <w:rPr>
          <w:rFonts w:eastAsia="Arial" w:cs="Arial"/>
        </w:rPr>
        <w:t>) Welsh</w:t>
      </w:r>
      <w:r w:rsidRPr="00CB79F2">
        <w:rPr>
          <w:rFonts w:eastAsia="Arial" w:cs="Arial"/>
        </w:rPr>
        <w:t xml:space="preserve"> </w:t>
      </w:r>
      <w:r w:rsidR="00435A17">
        <w:rPr>
          <w:rFonts w:eastAsia="Arial" w:cs="Arial"/>
        </w:rPr>
        <w:t>DLCN</w:t>
      </w:r>
      <w:r w:rsidRPr="00CB79F2">
        <w:rPr>
          <w:rFonts w:eastAsia="Arial" w:cs="Arial"/>
        </w:rPr>
        <w:t xml:space="preserve"> criteria </w:t>
      </w:r>
      <w:r w:rsidR="003B022A">
        <w:rPr>
          <w:rFonts w:cs="Arial"/>
          <w:color w:val="2B579A"/>
          <w:shd w:val="clear" w:color="auto" w:fill="E6E6E6"/>
        </w:rPr>
        <w:fldChar w:fldCharType="begin">
          <w:fldData xml:space="preserve">PEVuZE5vdGU+PENpdGU+PEF1dGhvcj5IYXJhbGFtYm9zPC9BdXRob3I+PFllYXI+MjAxNTwvWWVh
cj48UmVjTnVtPjEzNzwvUmVjTnVtPjxEaXNwbGF5VGV4dD48c3R5bGUgZmFjZT0ic3VwZXJzY3Jp
cHQiPjEwPC9zdHlsZT48L0Rpc3BsYXlUZXh0PjxyZWNvcmQ+PHJlYy1udW1iZXI+MTM3PC9yZWMt
bnVtYmVyPjxmb3JlaWduLWtleXM+PGtleSBhcHA9IkVOIiBkYi1pZD0idDJwOXRkdzV1c2Z6czZl
MnRmMXgwdjlpZno1c3AwNWVzc3oyIiB0aW1lc3RhbXA9IjE2NTI3MDkxMTciPjEzNzwva2V5Pjwv
Zm9yZWlnbi1rZXlzPjxyZWYtdHlwZSBuYW1lPSJKb3VybmFsIEFydGljbGUiPjE3PC9yZWYtdHlw
ZT48Y29udHJpYnV0b3JzPjxhdXRob3JzPjxhdXRob3I+SGFyYWxhbWJvcywgSy48L2F1dGhvcj48
YXV0aG9yPldoYXRsZXksIFMuIEQuPC9hdXRob3I+PGF1dGhvcj5FZHdhcmRzLCBSLjwvYXV0aG9y
PjxhdXRob3I+R2luZ2VsbCwgUi48L2F1dGhvcj48YXV0aG9yPlRvd25zZW5kLCBELjwvYXV0aG9y
PjxhdXRob3I+QXNoZmllbGQtV2F0dCwgUC48L2F1dGhvcj48YXV0aG9yPkxhbnNiZXJnLCBQLjwv
YXV0aG9yPjxhdXRob3I+RGF0dGEsIEQuIEIuPC9hdXRob3I+PGF1dGhvcj5NY0Rvd2VsbCwgSS4g
Ri48L2F1dGhvcj48L2F1dGhvcnM+PC9jb250cmlidXRvcnM+PGF1dGgtYWRkcmVzcz5XYWxlcyBI
ZWFydCBSZXNlYXJjaCBJbnN0aXR1dGUsIENhcmRpZmYgVW5pdmVyc2l0eSBTY2hvb2wgb2YgTWVk
aWNpbmUsIFVuaXZlcnNpdHkgSG9zcGl0YWwgb2YgV2FsZXMsIENhcmRpZmYgQ0YxNCA0WE4sIFVL
LiBXYWxlcyBGSCBTZXJ2aWNlIGMvbyBDYXJkaWZmIGFuZCBWYWxlIFVuaXZlcnNpdHkgSGVhbHRo
IEJvYXJkLCBVSy4gQ1RNTS1UcmFJVCBDZW50ZXIgZm9yIFRyYW5zbGF0aW9uYWwgTW9sZWN1bGFy
IE1lZGljaW5lLCBIaWdoIFRlY2ggQ2FtcHVzIDg0LCA1NjU2IEFHIEVpbmRob3ZlbiwgVGhlIE5l
dGhlcmxhbmRzLiBXYWxlcyBIZWFydCBSZXNlYXJjaCBJbnN0aXR1dGUsIENhcmRpZmYgVW5pdmVy
c2l0eSBTY2hvb2wgb2YgTWVkaWNpbmUsIFVuaXZlcnNpdHkgSG9zcGl0YWwgb2YgV2FsZXMsIENh
cmRpZmYgQ0YxNCA0WE4sIFVLLiBFbGVjdHJvbmljIGFkZHJlc3M6IGlhbi5tY2Rvd2VsbEB3YWxl
cy5uaHMudWsuPC9hdXRoLWFkZHJlc3M+PHRpdGxlcz48dGl0bGU+Q2xpbmljYWwgZXhwZXJpZW5j
ZSBvZiBzY29yaW5nIGNyaXRlcmlhIGZvciBGYW1pbGlhbCBIeXBlcmNob2xlc3Rlcm9sYWVtaWEg
KEZIKSBnZW5ldGljIHRlc3RpbmcgaW4gV2FsZXM8L3RpdGxlPjxzZWNvbmRhcnktdGl0bGU+QXRo
ZXJvc2NsZXJvc2lzPC9zZWNvbmRhcnktdGl0bGU+PGFsdC10aXRsZT5BdGhlcm9zY2xlcm9zaXM8
L2FsdC10aXRsZT48c2hvcnQtdGl0bGU+Q2xpbmljYWwgZXhwZXJpZW5jZSBvZiBzY29yaW5nIGNy
aXRlcmlhIGZvciBGYW1pbGlhbCBIeXBlcmNob2xlc3Rlcm9sYWVtaWEgKEZIKSBnZW5ldGljIHRl
c3RpbmcgaW4gV2FsZXM8L3Nob3J0LXRpdGxlPjwvdGl0bGVzPjxwZXJpb2RpY2FsPjxmdWxsLXRp
dGxlPkF0aGVyb3NjbGVyb3NpczwvZnVsbC10aXRsZT48L3BlcmlvZGljYWw+PGFsdC1wZXJpb2Rp
Y2FsPjxmdWxsLXRpdGxlPkF0aGVyb3NjbGVyb3NpczwvZnVsbC10aXRsZT48L2FsdC1wZXJpb2Rp
Y2FsPjxwYWdlcz4xOTAtNjwvcGFnZXM+PHZvbHVtZT4yNDA8L3ZvbHVtZT48bnVtYmVyPjE8L251
bWJlcj48ZWRpdGlvbj4yMDE1LzAzLzI0PC9lZGl0aW9uPjxrZXl3b3Jkcz48a2V5d29yZD5BZHVs
dDwva2V5d29yZD48a2V5d29yZD5BZ2VkPC9rZXl3b3JkPjxrZXl3b3JkPkFudGljaG9sZXN0ZXJl
bWljIEFnZW50cy90aGVyYXBldXRpYyB1c2U8L2tleXdvcmQ+PGtleXdvcmQ+QXBvbGlwb3Byb3Rl
aW4gQi0xMDAvKmdlbmV0aWNzPC9rZXl3b3JkPjxrZXl3b3JkPkJpb21hcmtlcnMvYmxvb2Q8L2tl
eXdvcmQ+PGtleXdvcmQ+Q2hvbGVzdGVyb2wsIExETC9ibG9vZDwva2V5d29yZD48a2V5d29yZD4q
RE5BIE11dGF0aW9uYWwgQW5hbHlzaXM8L2tleXdvcmQ+PGtleXdvcmQ+RmVtYWxlPC9rZXl3b3Jk
PjxrZXl3b3JkPkdlbmV0aWMgTWFya2Vyczwva2V5d29yZD48a2V5d29yZD5HZW5ldGljIFByZWRp
c3Bvc2l0aW9uIHRvIERpc2Vhc2U8L2tleXdvcmQ+PGtleXdvcmQ+R2VuZXRpYyBUZXN0aW5nLypt
ZXRob2RzPC9rZXl3b3JkPjxrZXl3b3JkPkh1bWFuczwva2V5d29yZD48a2V5d29yZD5IeXBlcmxp
cGlkZW1pYSwgRmFtaWxpYWwgQ29tYmluZWQvYmxvb2QvZGlhZ25vc2lzL2RydWc8L2tleXdvcmQ+
PGtleXdvcmQ+dGhlcmFweS9lcGlkZW1pb2xvZ3kvKmdlbmV0aWNzPC9rZXl3b3JkPjxrZXl3b3Jk
Pkh5cGVybGlwb3Byb3RlaW5lbWlhIFR5cGUgSUkvYmxvb2QvZGlhZ25vc2lzL2RydWcgdGhlcmFw
eS9lcGlkZW1pb2xvZ3kvKmdlbmV0aWNzPC9rZXl3b3JkPjxrZXl3b3JkPk1hbGU8L2tleXdvcmQ+
PGtleXdvcmQ+TWlkZGxlIEFnZWQ8L2tleXdvcmQ+PGtleXdvcmQ+Kk11dGF0aW9uPC9rZXl3b3Jk
PjxrZXl3b3JkPlBhdGllbnQgU2VsZWN0aW9uPC9rZXl3b3JkPjxrZXl3b3JkPlBlZGlncmVlPC9r
ZXl3b3JkPjxrZXl3b3JkPlBoZW5vdHlwZTwva2V5d29yZD48a2V5d29yZD5QcmVkaWN0aXZlIFZh
bHVlIG9mIFRlc3RzPC9rZXl3b3JkPjxrZXl3b3JkPlByb3Byb3RlaW4gQ29udmVydGFzZSA5PC9r
ZXl3b3JkPjxrZXl3b3JkPlByb3Byb3RlaW4gQ29udmVydGFzZXMvKmdlbmV0aWNzPC9rZXl3b3Jk
PjxrZXl3b3JkPlJlY2VwdG9ycywgTERMLypnZW5ldGljczwva2V5d29yZD48a2V5d29yZD5SaXNr
IEFzc2Vzc21lbnQ8L2tleXdvcmQ+PGtleXdvcmQ+UmlzayBGYWN0b3JzPC9rZXl3b3JkPjxrZXl3
b3JkPlNlcmluZSBFbmRvcGVwdGlkYXNlcy8qZ2VuZXRpY3M8L2tleXdvcmQ+PGtleXdvcmQ+VHJp
Z2x5Y2VyaWRlcy9ibG9vZDwva2V5d29yZD48a2V5d29yZD5XYWxlcy9lcGlkZW1pb2xvZ3k8L2tl
eXdvcmQ+PGtleXdvcmQ+Q2hvbGVzdGVyb2w8L2tleXdvcmQ+PGtleXdvcmQ+Q3JpdGVyaWE8L2tl
eXdvcmQ+PGtleXdvcmQ+RGlhZ25vc2lzPC9rZXl3b3JkPjxrZXl3b3JkPkZhbWlsaWFsIEh5cGVy
Y2hvbGVzdGVyb2xhZW1pYTwva2V5d29yZD48a2V5d29yZD5HZW5ldGljczwva2V5d29yZD48L2tl
eXdvcmRzPjxkYXRlcz48eWVhcj4yMDE1PC95ZWFyPjxwdWItZGF0ZXM+PGRhdGU+TWF5PC9kYXRl
PjwvcHViLWRhdGVzPjwvZGF0ZXM+PGlzYm4+MTg3OS0xNDg0IChFbGVjdHJvbmljKSAwMDIxLTkx
NTAgKExpbmtpbmcpPC9pc2JuPjxhY2Nlc3Npb24tbnVtPjI1Nzk3MzEyPC9hY2Nlc3Npb24tbnVt
Pjx1cmxzPjxyZWxhdGVkLXVybHM+PHVybD5odHRwczovL3d3dy5uY2JpLm5sbS5uaWguZ292L3B1
Ym1lZC8yNTc5NzMxMjwvdXJsPjwvcmVsYXRlZC11cmxzPjwvdXJscz48ZWxlY3Ryb25pYy1yZXNv
dXJjZS1udW0+MTAuMTAxNi9qLmF0aGVyb3NjbGVyb3Npcy4yMDE1LjAzLjAwMzwvZWxlY3Ryb25p
Yy1yZXNvdXJjZS1udW0+PHJlbW90ZS1kYXRhYmFzZS1wcm92aWRlcj5ObG08L3JlbW90ZS1kYXRh
YmFzZS1wcm92aWRlcj48bGFuZ3VhZ2U+ZW5nPC9sYW5ndWFnZT48L3JlY29yZD48L0NpdGU+PC9F
bmROb3RlPn==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PEVuZE5vdGU+PENpdGU+PEF1dGhvcj5IYXJhbGFtYm9zPC9BdXRob3I+PFllYXI+MjAxNTwvWWVh
cj48UmVjTnVtPjEzNzwvUmVjTnVtPjxEaXNwbGF5VGV4dD48c3R5bGUgZmFjZT0ic3VwZXJzY3Jp
cHQiPjEwPC9zdHlsZT48L0Rpc3BsYXlUZXh0PjxyZWNvcmQ+PHJlYy1udW1iZXI+MTM3PC9yZWMt
bnVtYmVyPjxmb3JlaWduLWtleXM+PGtleSBhcHA9IkVOIiBkYi1pZD0idDJwOXRkdzV1c2Z6czZl
MnRmMXgwdjlpZno1c3AwNWVzc3oyIiB0aW1lc3RhbXA9IjE2NTI3MDkxMTciPjEzNzwva2V5Pjwv
Zm9yZWlnbi1rZXlzPjxyZWYtdHlwZSBuYW1lPSJKb3VybmFsIEFydGljbGUiPjE3PC9yZWYtdHlw
ZT48Y29udHJpYnV0b3JzPjxhdXRob3JzPjxhdXRob3I+SGFyYWxhbWJvcywgSy48L2F1dGhvcj48
YXV0aG9yPldoYXRsZXksIFMuIEQuPC9hdXRob3I+PGF1dGhvcj5FZHdhcmRzLCBSLjwvYXV0aG9y
PjxhdXRob3I+R2luZ2VsbCwgUi48L2F1dGhvcj48YXV0aG9yPlRvd25zZW5kLCBELjwvYXV0aG9y
PjxhdXRob3I+QXNoZmllbGQtV2F0dCwgUC48L2F1dGhvcj48YXV0aG9yPkxhbnNiZXJnLCBQLjwv
YXV0aG9yPjxhdXRob3I+RGF0dGEsIEQuIEIuPC9hdXRob3I+PGF1dGhvcj5NY0Rvd2VsbCwgSS4g
Ri48L2F1dGhvcj48L2F1dGhvcnM+PC9jb250cmlidXRvcnM+PGF1dGgtYWRkcmVzcz5XYWxlcyBI
ZWFydCBSZXNlYXJjaCBJbnN0aXR1dGUsIENhcmRpZmYgVW5pdmVyc2l0eSBTY2hvb2wgb2YgTWVk
aWNpbmUsIFVuaXZlcnNpdHkgSG9zcGl0YWwgb2YgV2FsZXMsIENhcmRpZmYgQ0YxNCA0WE4sIFVL
LiBXYWxlcyBGSCBTZXJ2aWNlIGMvbyBDYXJkaWZmIGFuZCBWYWxlIFVuaXZlcnNpdHkgSGVhbHRo
IEJvYXJkLCBVSy4gQ1RNTS1UcmFJVCBDZW50ZXIgZm9yIFRyYW5zbGF0aW9uYWwgTW9sZWN1bGFy
IE1lZGljaW5lLCBIaWdoIFRlY2ggQ2FtcHVzIDg0LCA1NjU2IEFHIEVpbmRob3ZlbiwgVGhlIE5l
dGhlcmxhbmRzLiBXYWxlcyBIZWFydCBSZXNlYXJjaCBJbnN0aXR1dGUsIENhcmRpZmYgVW5pdmVy
c2l0eSBTY2hvb2wgb2YgTWVkaWNpbmUsIFVuaXZlcnNpdHkgSG9zcGl0YWwgb2YgV2FsZXMsIENh
cmRpZmYgQ0YxNCA0WE4sIFVLLiBFbGVjdHJvbmljIGFkZHJlc3M6IGlhbi5tY2Rvd2VsbEB3YWxl
cy5uaHMudWsuPC9hdXRoLWFkZHJlc3M+PHRpdGxlcz48dGl0bGU+Q2xpbmljYWwgZXhwZXJpZW5j
ZSBvZiBzY29yaW5nIGNyaXRlcmlhIGZvciBGYW1pbGlhbCBIeXBlcmNob2xlc3Rlcm9sYWVtaWEg
KEZIKSBnZW5ldGljIHRlc3RpbmcgaW4gV2FsZXM8L3RpdGxlPjxzZWNvbmRhcnktdGl0bGU+QXRo
ZXJvc2NsZXJvc2lzPC9zZWNvbmRhcnktdGl0bGU+PGFsdC10aXRsZT5BdGhlcm9zY2xlcm9zaXM8
L2FsdC10aXRsZT48c2hvcnQtdGl0bGU+Q2xpbmljYWwgZXhwZXJpZW5jZSBvZiBzY29yaW5nIGNy
aXRlcmlhIGZvciBGYW1pbGlhbCBIeXBlcmNob2xlc3Rlcm9sYWVtaWEgKEZIKSBnZW5ldGljIHRl
c3RpbmcgaW4gV2FsZXM8L3Nob3J0LXRpdGxlPjwvdGl0bGVzPjxwZXJpb2RpY2FsPjxmdWxsLXRp
dGxlPkF0aGVyb3NjbGVyb3NpczwvZnVsbC10aXRsZT48L3BlcmlvZGljYWw+PGFsdC1wZXJpb2Rp
Y2FsPjxmdWxsLXRpdGxlPkF0aGVyb3NjbGVyb3NpczwvZnVsbC10aXRsZT48L2FsdC1wZXJpb2Rp
Y2FsPjxwYWdlcz4xOTAtNjwvcGFnZXM+PHZvbHVtZT4yNDA8L3ZvbHVtZT48bnVtYmVyPjE8L251
bWJlcj48ZWRpdGlvbj4yMDE1LzAzLzI0PC9lZGl0aW9uPjxrZXl3b3Jkcz48a2V5d29yZD5BZHVs
dDwva2V5d29yZD48a2V5d29yZD5BZ2VkPC9rZXl3b3JkPjxrZXl3b3JkPkFudGljaG9sZXN0ZXJl
bWljIEFnZW50cy90aGVyYXBldXRpYyB1c2U8L2tleXdvcmQ+PGtleXdvcmQ+QXBvbGlwb3Byb3Rl
aW4gQi0xMDAvKmdlbmV0aWNzPC9rZXl3b3JkPjxrZXl3b3JkPkJpb21hcmtlcnMvYmxvb2Q8L2tl
eXdvcmQ+PGtleXdvcmQ+Q2hvbGVzdGVyb2wsIExETC9ibG9vZDwva2V5d29yZD48a2V5d29yZD4q
RE5BIE11dGF0aW9uYWwgQW5hbHlzaXM8L2tleXdvcmQ+PGtleXdvcmQ+RmVtYWxlPC9rZXl3b3Jk
PjxrZXl3b3JkPkdlbmV0aWMgTWFya2Vyczwva2V5d29yZD48a2V5d29yZD5HZW5ldGljIFByZWRp
c3Bvc2l0aW9uIHRvIERpc2Vhc2U8L2tleXdvcmQ+PGtleXdvcmQ+R2VuZXRpYyBUZXN0aW5nLypt
ZXRob2RzPC9rZXl3b3JkPjxrZXl3b3JkPkh1bWFuczwva2V5d29yZD48a2V5d29yZD5IeXBlcmxp
cGlkZW1pYSwgRmFtaWxpYWwgQ29tYmluZWQvYmxvb2QvZGlhZ25vc2lzL2RydWc8L2tleXdvcmQ+
PGtleXdvcmQ+dGhlcmFweS9lcGlkZW1pb2xvZ3kvKmdlbmV0aWNzPC9rZXl3b3JkPjxrZXl3b3Jk
Pkh5cGVybGlwb3Byb3RlaW5lbWlhIFR5cGUgSUkvYmxvb2QvZGlhZ25vc2lzL2RydWcgdGhlcmFw
eS9lcGlkZW1pb2xvZ3kvKmdlbmV0aWNzPC9rZXl3b3JkPjxrZXl3b3JkPk1hbGU8L2tleXdvcmQ+
PGtleXdvcmQ+TWlkZGxlIEFnZWQ8L2tleXdvcmQ+PGtleXdvcmQ+Kk11dGF0aW9uPC9rZXl3b3Jk
PjxrZXl3b3JkPlBhdGllbnQgU2VsZWN0aW9uPC9rZXl3b3JkPjxrZXl3b3JkPlBlZGlncmVlPC9r
ZXl3b3JkPjxrZXl3b3JkPlBoZW5vdHlwZTwva2V5d29yZD48a2V5d29yZD5QcmVkaWN0aXZlIFZh
bHVlIG9mIFRlc3RzPC9rZXl3b3JkPjxrZXl3b3JkPlByb3Byb3RlaW4gQ29udmVydGFzZSA5PC9r
ZXl3b3JkPjxrZXl3b3JkPlByb3Byb3RlaW4gQ29udmVydGFzZXMvKmdlbmV0aWNzPC9rZXl3b3Jk
PjxrZXl3b3JkPlJlY2VwdG9ycywgTERMLypnZW5ldGljczwva2V5d29yZD48a2V5d29yZD5SaXNr
IEFzc2Vzc21lbnQ8L2tleXdvcmQ+PGtleXdvcmQ+UmlzayBGYWN0b3JzPC9rZXl3b3JkPjxrZXl3
b3JkPlNlcmluZSBFbmRvcGVwdGlkYXNlcy8qZ2VuZXRpY3M8L2tleXdvcmQ+PGtleXdvcmQ+VHJp
Z2x5Y2VyaWRlcy9ibG9vZDwva2V5d29yZD48a2V5d29yZD5XYWxlcy9lcGlkZW1pb2xvZ3k8L2tl
eXdvcmQ+PGtleXdvcmQ+Q2hvbGVzdGVyb2w8L2tleXdvcmQ+PGtleXdvcmQ+Q3JpdGVyaWE8L2tl
eXdvcmQ+PGtleXdvcmQ+RGlhZ25vc2lzPC9rZXl3b3JkPjxrZXl3b3JkPkZhbWlsaWFsIEh5cGVy
Y2hvbGVzdGVyb2xhZW1pYTwva2V5d29yZD48a2V5d29yZD5HZW5ldGljczwva2V5d29yZD48L2tl
eXdvcmRzPjxkYXRlcz48eWVhcj4yMDE1PC95ZWFyPjxwdWItZGF0ZXM+PGRhdGU+TWF5PC9kYXRl
PjwvcHViLWRhdGVzPjwvZGF0ZXM+PGlzYm4+MTg3OS0xNDg0IChFbGVjdHJvbmljKSAwMDIxLTkx
NTAgKExpbmtpbmcpPC9pc2JuPjxhY2Nlc3Npb24tbnVtPjI1Nzk3MzEyPC9hY2Nlc3Npb24tbnVt
Pjx1cmxzPjxyZWxhdGVkLXVybHM+PHVybD5odHRwczovL3d3dy5uY2JpLm5sbS5uaWguZ292L3B1
Ym1lZC8yNTc5NzMxMjwvdXJsPjwvcmVsYXRlZC11cmxzPjwvdXJscz48ZWxlY3Ryb25pYy1yZXNv
dXJjZS1udW0+MTAuMTAxNi9qLmF0aGVyb3NjbGVyb3Npcy4yMDE1LjAzLjAwMzwvZWxlY3Ryb25p
Yy1yZXNvdXJjZS1udW0+PHJlbW90ZS1kYXRhYmFzZS1wcm92aWRlcj5ObG08L3JlbW90ZS1kYXRh
YmFzZS1wcm92aWRlcj48bGFuZ3VhZ2U+ZW5nPC9sYW5ndWFnZT48L3JlY29yZD48L0NpdGU+PC9F
bmROb3RlPn==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10</w:t>
      </w:r>
      <w:r w:rsidR="003B022A">
        <w:rPr>
          <w:rFonts w:cs="Arial"/>
          <w:color w:val="2B579A"/>
          <w:shd w:val="clear" w:color="auto" w:fill="E6E6E6"/>
        </w:rPr>
        <w:fldChar w:fldCharType="end"/>
      </w:r>
      <w:r w:rsidRPr="00CB79F2">
        <w:rPr>
          <w:rFonts w:eastAsia="Arial" w:cs="Arial"/>
        </w:rPr>
        <w:t xml:space="preserve">, including triglyceride levels. </w:t>
      </w:r>
      <w:r w:rsidR="0120EC36" w:rsidRPr="00CB79F2">
        <w:rPr>
          <w:rFonts w:eastAsia="Arial" w:cs="Arial"/>
        </w:rPr>
        <w:t>In the service, s</w:t>
      </w:r>
      <w:r w:rsidRPr="00CB79F2">
        <w:rPr>
          <w:rFonts w:eastAsia="Arial" w:cs="Arial"/>
        </w:rPr>
        <w:t>everal modalities of identification are used including specialist nurses accessing primary care records. Cascade testing to relatives is offered directly (initiated by the clinic/medical professionals) and indirectly (</w:t>
      </w:r>
      <w:r w:rsidR="4674079A" w:rsidRPr="00CB79F2">
        <w:rPr>
          <w:rFonts w:eastAsia="Arial" w:cs="Arial"/>
        </w:rPr>
        <w:t>initiated</w:t>
      </w:r>
      <w:r w:rsidRPr="00CB79F2">
        <w:rPr>
          <w:rFonts w:eastAsia="Arial" w:cs="Arial"/>
        </w:rPr>
        <w:t xml:space="preserve"> by patients providing information to their family members).</w:t>
      </w:r>
    </w:p>
    <w:p w14:paraId="70940230" w14:textId="6AF487CC" w:rsidR="00201D4F" w:rsidRPr="00CB79F2" w:rsidRDefault="1EF1C9BC" w:rsidP="0066232B">
      <w:pPr>
        <w:rPr>
          <w:rFonts w:eastAsia="Arial" w:cs="Arial"/>
        </w:rPr>
      </w:pPr>
      <w:r w:rsidRPr="00CB79F2">
        <w:rPr>
          <w:rFonts w:eastAsia="Arial" w:cs="Arial"/>
        </w:rPr>
        <w:t>The Wessex service, serving a population of 2.5 million, is one of the first BHF pilots (2014). Cases are identified through primary care based FH coordinators using modified NICE Simon-Broome referral criteria with higher LDL</w:t>
      </w:r>
      <w:r w:rsidR="74675467" w:rsidRPr="00CB79F2">
        <w:rPr>
          <w:rFonts w:eastAsia="Arial" w:cs="Arial"/>
        </w:rPr>
        <w:t>-C</w:t>
      </w:r>
      <w:r w:rsidRPr="00CB79F2">
        <w:rPr>
          <w:rFonts w:eastAsia="Arial" w:cs="Arial"/>
        </w:rPr>
        <w:t xml:space="preserve"> threshold (&gt;5.5</w:t>
      </w:r>
      <w:r w:rsidR="787E2EC2" w:rsidRPr="00CB79F2">
        <w:rPr>
          <w:rFonts w:eastAsia="Arial" w:cs="Arial"/>
        </w:rPr>
        <w:t xml:space="preserve"> mmol/l</w:t>
      </w:r>
      <w:r w:rsidRPr="00CB79F2">
        <w:rPr>
          <w:rFonts w:eastAsia="Arial" w:cs="Arial"/>
        </w:rPr>
        <w:t xml:space="preserve">) and takes account of triglyceride levels </w:t>
      </w:r>
      <w:r w:rsidR="003B022A">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&lt;EndNote&gt;&lt;Cite&gt;&lt;Author&gt;Marks&lt;/Author&gt;&lt;Year&gt;2002&lt;/Year&gt;&lt;RecNum&gt;222&lt;/RecNum&gt;&lt;IDText&gt;Cost effectiveness analysis of different approaches of screening for familial hypercholesterolaemia&lt;/IDText&gt;&lt;DisplayText&gt;&lt;style face="superscript"&gt;13&lt;/style&gt;&lt;/DisplayText&gt;&lt;record&gt;&lt;rec-number&gt;222&lt;/rec-number&gt;&lt;foreign-keys&gt;&lt;key app="EN" db-id="t2p9tdw5usfzs6e2tf1x0v9ifz5sp05essz2" timestamp="1652709118"&gt;222&lt;/key&gt;&lt;/foreign-keys&gt;&lt;ref-type name="Journal Article"&gt;17&lt;/ref-type&gt;&lt;contributors&gt;&lt;authors&gt;&lt;author&gt;Marks, D.&lt;/author&gt;&lt;author&gt;Wonderling, D.&lt;/author&gt;&lt;author&gt;Thorogood, M.&lt;/author&gt;&lt;author&gt;Lambert, H.&lt;/author&gt;&lt;author&gt;Humphries, S. E.&lt;/author&gt;&lt;author&gt;Neil, H. A.&lt;/author&gt;&lt;/authors&gt;&lt;/contributors&gt;&lt;titles&gt;&lt;title&gt;Cost effectiveness analysis of different approaches of screening for familial hypercholesterolaemia&lt;/title&gt;&lt;secondary-title&gt;BMJ&lt;/secondary-title&gt;&lt;short-title&gt;Cost effectiveness analysis of different approaches of screening for familial hypercholesterolaemia&lt;/short-title&gt;&lt;/titles&gt;&lt;periodical&gt;&lt;full-title&gt;BMJ&lt;/full-title&gt;&lt;/periodical&gt;&lt;pages&gt;1303&lt;/pages&gt;&lt;volume&gt;324&lt;/volume&gt;&lt;number&gt;7349&lt;/number&gt;&lt;keywords&gt;&lt;keyword&gt;Adolescent&lt;/keyword&gt;&lt;keyword&gt;Adult&lt;/keyword&gt;&lt;keyword&gt;Cost-Benefit Analysis&lt;/keyword&gt;&lt;keyword&gt;Female&lt;/keyword&gt;&lt;keyword&gt;Humans&lt;/keyword&gt;&lt;keyword&gt;Hyperlipoproteinemia Type II&lt;/keyword&gt;&lt;keyword&gt;Male&lt;/keyword&gt;&lt;keyword&gt;Mass Screening&lt;/keyword&gt;&lt;keyword&gt;Middle Aged&lt;/keyword&gt;&lt;keyword&gt;Myocardial Infarction&lt;/keyword&gt;&lt;keyword&gt;Patient Simulation&lt;/keyword&gt;&lt;/keywords&gt;&lt;dates&gt;&lt;year&gt;2002&lt;/year&gt;&lt;pub-dates&gt;&lt;date&gt;Jun&lt;/date&gt;&lt;/pub-dates&gt;&lt;/dates&gt;&lt;isbn&gt;1756-1833&lt;/isbn&gt;&lt;accession-num&gt;12039822&lt;/accession-num&gt;&lt;urls&gt;&lt;related-urls&gt;&lt;url&gt;https://www.ncbi.nlm.nih.gov/pubmed/12039822&lt;/url&gt;&lt;/related-urls&gt;&lt;/urls&gt;&lt;custom2&gt;PMC113765&lt;/custom2&gt;&lt;electronic-resource-num&gt;10.1136/bmj.324.7349.1303&lt;/electronic-resource-num&gt;&lt;language&gt;eng&lt;/language&gt;&lt;/record&gt;&lt;/Cite&gt;&lt;/EndNote&gt;</w:instrText>
      </w:r>
      <w:r w:rsidR="003B022A">
        <w:rPr>
          <w:rFonts w:cs="Arial"/>
          <w:color w:val="2B579A"/>
          <w:shd w:val="clear" w:color="auto" w:fill="E6E6E6"/>
        </w:rPr>
        <w:fldChar w:fldCharType="separate"/>
      </w:r>
      <w:r w:rsidR="00F80015" w:rsidRPr="00F80015">
        <w:rPr>
          <w:rFonts w:cs="Arial"/>
          <w:noProof/>
          <w:vertAlign w:val="superscript"/>
        </w:rPr>
        <w:t>13</w:t>
      </w:r>
      <w:r w:rsidR="003B022A">
        <w:rPr>
          <w:rFonts w:cs="Arial"/>
          <w:color w:val="2B579A"/>
          <w:shd w:val="clear" w:color="auto" w:fill="E6E6E6"/>
        </w:rPr>
        <w:fldChar w:fldCharType="end"/>
      </w:r>
      <w:r w:rsidRPr="00CB79F2">
        <w:rPr>
          <w:rFonts w:eastAsia="Arial" w:cs="Arial"/>
        </w:rPr>
        <w:t>. Cascade testing to relatives is usually through indirect contact.</w:t>
      </w:r>
    </w:p>
    <w:p w14:paraId="7924EF02" w14:textId="5E1CFB64" w:rsidR="00201D4F" w:rsidRPr="00CB79F2" w:rsidRDefault="1EF1C9BC" w:rsidP="0066232B">
      <w:pPr>
        <w:rPr>
          <w:rFonts w:eastAsia="Arial" w:cs="Arial"/>
        </w:rPr>
      </w:pPr>
      <w:r w:rsidRPr="00CB79F2">
        <w:rPr>
          <w:rFonts w:eastAsia="Arial" w:cs="Arial"/>
        </w:rPr>
        <w:t>The Scottish service protocol serves a population of 5.5 million since 2008. GPs use NICE Simon-Broome criteria for referring suspected index cases either directly for genetic testing or through a network of 17 lipid cli</w:t>
      </w:r>
      <w:r w:rsidR="00435A17">
        <w:rPr>
          <w:rFonts w:eastAsia="Arial" w:cs="Arial"/>
        </w:rPr>
        <w:t>nics. Patients with genetically-</w:t>
      </w:r>
      <w:r w:rsidRPr="00CB79F2">
        <w:rPr>
          <w:rFonts w:eastAsia="Arial" w:cs="Arial"/>
        </w:rPr>
        <w:t>confirmed FH are referred to genetic services for cascade testing, initially contacting relatives indirectly, but more recently using indirect and direct approaches.</w:t>
      </w:r>
    </w:p>
    <w:p w14:paraId="1B8641CC" w14:textId="5865E88C" w:rsidR="00201D4F" w:rsidRPr="00CB79F2" w:rsidRDefault="1EF1C9BC" w:rsidP="0066232B">
      <w:pPr>
        <w:rPr>
          <w:rFonts w:eastAsia="Arial" w:cs="Arial"/>
        </w:rPr>
      </w:pPr>
      <w:r w:rsidRPr="00CB79F2">
        <w:rPr>
          <w:rFonts w:eastAsia="Arial" w:cs="Arial"/>
        </w:rPr>
        <w:t>In exploring and identifying the most cost-effective protocols and care pathways, successful future and wider implementation will be dependent on their acceptability to a range of stakeholders. Exploration of the experiences, views and attitudes of patients and family members, primary care and specialist health</w:t>
      </w:r>
      <w:r w:rsidR="00435A17">
        <w:rPr>
          <w:rFonts w:eastAsia="Arial" w:cs="Arial"/>
        </w:rPr>
        <w:t>care</w:t>
      </w:r>
      <w:r w:rsidRPr="00CB79F2">
        <w:rPr>
          <w:rFonts w:eastAsia="Arial" w:cs="Arial"/>
        </w:rPr>
        <w:t xml:space="preserve"> providers, and service commissioners is thus </w:t>
      </w:r>
      <w:r w:rsidR="4F9B8063" w:rsidRPr="00CB79F2">
        <w:rPr>
          <w:rFonts w:eastAsia="Arial" w:cs="Arial"/>
        </w:rPr>
        <w:t>also explored</w:t>
      </w:r>
      <w:r w:rsidRPr="00CB79F2">
        <w:rPr>
          <w:rFonts w:eastAsia="Arial" w:cs="Arial"/>
        </w:rPr>
        <w:t xml:space="preserve">. </w:t>
      </w:r>
    </w:p>
    <w:p w14:paraId="0896EECD" w14:textId="2ED98C1A" w:rsidR="00201D4F" w:rsidRPr="00CB79F2" w:rsidRDefault="3231A9CE" w:rsidP="006C7E71">
      <w:pPr>
        <w:pStyle w:val="Heading2"/>
      </w:pPr>
      <w:r w:rsidRPr="00CB79F2">
        <w:t xml:space="preserve"> </w:t>
      </w:r>
      <w:bookmarkStart w:id="16" w:name="_Toc107157434"/>
      <w:r w:rsidR="40ACBD79" w:rsidRPr="00CB79F2">
        <w:t>S</w:t>
      </w:r>
      <w:r w:rsidR="3CC804BA" w:rsidRPr="00CB79F2">
        <w:t>tudy aims</w:t>
      </w:r>
      <w:bookmarkEnd w:id="16"/>
    </w:p>
    <w:p w14:paraId="2153F116" w14:textId="0F39D5DE" w:rsidR="00201D4F" w:rsidRPr="00CB79F2" w:rsidRDefault="1EF1C9BC" w:rsidP="213CEFC4">
      <w:pPr>
        <w:rPr>
          <w:rFonts w:eastAsia="Arial" w:cs="Arial"/>
        </w:rPr>
      </w:pPr>
      <w:r w:rsidRPr="213CEFC4">
        <w:rPr>
          <w:rFonts w:eastAsia="Arial" w:cs="Arial"/>
        </w:rPr>
        <w:t>Aims: To identify the most cost-</w:t>
      </w:r>
      <w:proofErr w:type="gramStart"/>
      <w:r w:rsidRPr="213CEFC4">
        <w:rPr>
          <w:rFonts w:eastAsia="Arial" w:cs="Arial"/>
        </w:rPr>
        <w:t>effective  cascade</w:t>
      </w:r>
      <w:proofErr w:type="gramEnd"/>
      <w:r w:rsidRPr="213CEFC4">
        <w:rPr>
          <w:rFonts w:eastAsia="Arial" w:cs="Arial"/>
        </w:rPr>
        <w:t xml:space="preserve"> testing protocol for</w:t>
      </w:r>
      <w:r w:rsidR="213CEFC4" w:rsidRPr="213CEFC4">
        <w:rPr>
          <w:rFonts w:eastAsia="Arial" w:cs="Arial"/>
        </w:rPr>
        <w:t xml:space="preserve"> </w:t>
      </w:r>
      <w:r w:rsidRPr="213CEFC4">
        <w:rPr>
          <w:rFonts w:eastAsia="Arial" w:cs="Arial"/>
        </w:rPr>
        <w:t>familial hypercholesterolaemia (FH).</w:t>
      </w:r>
    </w:p>
    <w:p w14:paraId="2C549ED4" w14:textId="77777777" w:rsidR="00201D4F" w:rsidRPr="00CB79F2" w:rsidRDefault="00201D4F" w:rsidP="0066232B">
      <w:pPr>
        <w:rPr>
          <w:rFonts w:eastAsia="Arial" w:cs="Arial"/>
        </w:rPr>
      </w:pPr>
    </w:p>
    <w:p w14:paraId="455DE995" w14:textId="1AE7D76C" w:rsidR="00201D4F" w:rsidRPr="00CB79F2" w:rsidRDefault="40ACBD79" w:rsidP="006C7E71">
      <w:pPr>
        <w:pStyle w:val="Heading2"/>
      </w:pPr>
      <w:bookmarkStart w:id="17" w:name="_Toc107157435"/>
      <w:r w:rsidRPr="00CB79F2">
        <w:t>S</w:t>
      </w:r>
      <w:r w:rsidR="50ED3896" w:rsidRPr="00CB79F2">
        <w:t>tudy</w:t>
      </w:r>
      <w:r w:rsidRPr="00CB79F2">
        <w:t xml:space="preserve"> O</w:t>
      </w:r>
      <w:r w:rsidR="3624F935" w:rsidRPr="00CB79F2">
        <w:t>bjectives</w:t>
      </w:r>
      <w:bookmarkEnd w:id="17"/>
      <w:r w:rsidR="040B754E" w:rsidRPr="00CB79F2">
        <w:tab/>
      </w:r>
      <w:r w:rsidR="040B754E" w:rsidRPr="00CB79F2">
        <w:br/>
      </w:r>
    </w:p>
    <w:p w14:paraId="6482E24C" w14:textId="77777777" w:rsidR="00E86255" w:rsidRPr="00637C7A" w:rsidRDefault="00E86255" w:rsidP="00E86255">
      <w:pPr>
        <w:numPr>
          <w:ilvl w:val="0"/>
          <w:numId w:val="2"/>
        </w:numPr>
        <w:contextualSpacing/>
        <w:rPr>
          <w:rFonts w:eastAsia="Arial" w:cs="Arial"/>
        </w:rPr>
      </w:pPr>
      <w:r w:rsidRPr="00637C7A">
        <w:rPr>
          <w:rFonts w:eastAsia="Arial" w:cs="Arial"/>
        </w:rPr>
        <w:t>To determine the yield of cases, treatment patterns, and short and long-term outcomes for FH patients through routine service data and by new linkage of national FH, primary and secondary care datasets.</w:t>
      </w:r>
    </w:p>
    <w:p w14:paraId="0C305D39" w14:textId="77777777" w:rsidR="00E86255" w:rsidRPr="00201D4F" w:rsidRDefault="00E86255" w:rsidP="00E86255">
      <w:pPr>
        <w:numPr>
          <w:ilvl w:val="0"/>
          <w:numId w:val="2"/>
        </w:numPr>
        <w:contextualSpacing/>
        <w:rPr>
          <w:rFonts w:eastAsia="Arial" w:cs="Arial"/>
        </w:rPr>
      </w:pPr>
      <w:r w:rsidRPr="00637C7A">
        <w:rPr>
          <w:rFonts w:eastAsia="Arial" w:cs="Arial"/>
        </w:rPr>
        <w:t>To evaluate the cost-effectiveness</w:t>
      </w:r>
      <w:r w:rsidRPr="39386A16">
        <w:rPr>
          <w:rFonts w:eastAsia="Arial" w:cs="Arial"/>
        </w:rPr>
        <w:t xml:space="preserve"> of alternative protocols for cascade testing using data from service protocols in three UK regions, the literature, and linkage of national clinical databases. </w:t>
      </w:r>
    </w:p>
    <w:p w14:paraId="4153F6C0" w14:textId="2390E982" w:rsidR="00E86255" w:rsidRDefault="00E86255" w:rsidP="00E86255">
      <w:pPr>
        <w:numPr>
          <w:ilvl w:val="0"/>
          <w:numId w:val="2"/>
        </w:numPr>
        <w:contextualSpacing/>
        <w:rPr>
          <w:rFonts w:eastAsia="Arial" w:cs="Arial"/>
        </w:rPr>
      </w:pPr>
      <w:r w:rsidRPr="6CCED8AF">
        <w:rPr>
          <w:rFonts w:eastAsia="Arial" w:cs="Arial"/>
        </w:rPr>
        <w:t xml:space="preserve">To assess the acceptability of cascade testing approaches to individuals and families with potential and confirmed FH, </w:t>
      </w:r>
      <w:r w:rsidR="007D0656">
        <w:rPr>
          <w:rFonts w:eastAsia="Arial" w:cs="Arial"/>
        </w:rPr>
        <w:t xml:space="preserve">and </w:t>
      </w:r>
      <w:r w:rsidRPr="6CCED8AF">
        <w:rPr>
          <w:rFonts w:eastAsia="Arial" w:cs="Arial"/>
        </w:rPr>
        <w:t>health care providers.</w:t>
      </w:r>
    </w:p>
    <w:p w14:paraId="4BF240E4" w14:textId="77777777" w:rsidR="007D0656" w:rsidRPr="00201D4F" w:rsidRDefault="007D0656" w:rsidP="006D6AF6">
      <w:pPr>
        <w:ind w:left="720"/>
        <w:contextualSpacing/>
        <w:rPr>
          <w:rFonts w:eastAsia="Arial" w:cs="Arial"/>
        </w:rPr>
      </w:pPr>
    </w:p>
    <w:p w14:paraId="7B8878A9" w14:textId="06CFD965" w:rsidR="00E86255" w:rsidRPr="00201D4F" w:rsidRDefault="00E86255" w:rsidP="39386A16">
      <w:pPr>
        <w:rPr>
          <w:rFonts w:eastAsia="Arial" w:cs="Arial"/>
        </w:rPr>
      </w:pPr>
      <w:bookmarkStart w:id="18" w:name="_Hlk79766316"/>
      <w:r w:rsidRPr="39386A16">
        <w:rPr>
          <w:rFonts w:eastAsia="Arial" w:cs="Arial"/>
        </w:rPr>
        <w:t>Objective (1) was addressed by developing an economic model that synthesises evidence on genetic testing to identify index cases and subsequent cascade testing, with evidence on the short- and long-term costs and benefits of identifying and managing FH cases. This was based on data from: a) cascade testing service</w:t>
      </w:r>
      <w:r>
        <w:rPr>
          <w:rFonts w:eastAsia="Arial" w:cs="Arial"/>
        </w:rPr>
        <w:t xml:space="preserve">s, </w:t>
      </w:r>
      <w:r w:rsidRPr="39386A16">
        <w:rPr>
          <w:rFonts w:eastAsia="Arial" w:cs="Arial"/>
        </w:rPr>
        <w:t>b) linking UK primary and secondary care datasets describing the management and outcomes of patients with FH (see Objective 2)</w:t>
      </w:r>
      <w:r>
        <w:rPr>
          <w:rFonts w:eastAsia="Arial" w:cs="Arial"/>
        </w:rPr>
        <w:t xml:space="preserve"> and c) evidence from the literature and supplied by the Dutch FH service</w:t>
      </w:r>
      <w:r w:rsidRPr="39386A16">
        <w:rPr>
          <w:rFonts w:eastAsia="Arial" w:cs="Arial"/>
        </w:rPr>
        <w:t>.</w:t>
      </w:r>
    </w:p>
    <w:p w14:paraId="6EEF409A" w14:textId="3CF5761C" w:rsidR="00E86255" w:rsidRPr="00201D4F" w:rsidRDefault="00E86255" w:rsidP="39386A16">
      <w:pPr>
        <w:rPr>
          <w:rFonts w:eastAsia="Arial" w:cs="Arial"/>
        </w:rPr>
      </w:pPr>
      <w:r w:rsidRPr="39386A16">
        <w:rPr>
          <w:rFonts w:eastAsia="Arial" w:cs="Arial"/>
        </w:rPr>
        <w:t>Objective (2) described treatment patterns and short- and long-term outcomes in FH patients, by linkage of national clinical databases. Data on cases managed in primary and secondary care were linked to data on lipid lowering therapy use and cholesterol response (from Clinical Practice Research Datalink [CPRD] and the Simon-Broome FH registry), and to cardiovascular events (from Hospital Episode Statistics [HES] and mortality (Office for National Statistics [ONS])</w:t>
      </w:r>
      <w:r w:rsidR="00C27099">
        <w:rPr>
          <w:rFonts w:eastAsia="Arial" w:cs="Arial"/>
        </w:rPr>
        <w:t>)</w:t>
      </w:r>
      <w:r w:rsidRPr="39386A16">
        <w:rPr>
          <w:rFonts w:eastAsia="Arial" w:cs="Arial"/>
        </w:rPr>
        <w:t>.</w:t>
      </w:r>
      <w:r>
        <w:rPr>
          <w:rFonts w:eastAsia="Arial" w:cs="Arial"/>
        </w:rPr>
        <w:t xml:space="preserve"> </w:t>
      </w:r>
      <w:r w:rsidRPr="39386A16">
        <w:rPr>
          <w:rFonts w:eastAsia="Arial" w:cs="Arial"/>
        </w:rPr>
        <w:t>Further, data on yield of new FH cases and relatives were captured from routine service datasets</w:t>
      </w:r>
      <w:r w:rsidR="001B422A">
        <w:rPr>
          <w:rFonts w:eastAsia="Arial" w:cs="Arial"/>
        </w:rPr>
        <w:t xml:space="preserve">. </w:t>
      </w:r>
      <w:r w:rsidRPr="39386A16">
        <w:rPr>
          <w:rFonts w:eastAsia="Arial" w:cs="Arial"/>
        </w:rPr>
        <w:t xml:space="preserve">Collectively, these provided a rich source of evidence from which to estimate the impact of identifying and managing relatives with FH and therefore provide more precise and robust parameters for the cost-effectiveness model. </w:t>
      </w:r>
    </w:p>
    <w:p w14:paraId="40D49B93" w14:textId="1AC12E2C" w:rsidR="00201D4F" w:rsidRPr="00CB79F2" w:rsidRDefault="00E86255" w:rsidP="0066232B">
      <w:pPr>
        <w:rPr>
          <w:rFonts w:eastAsia="Arial" w:cs="Arial"/>
          <w:b/>
          <w:bCs/>
        </w:rPr>
      </w:pPr>
      <w:r w:rsidRPr="39386A16">
        <w:rPr>
          <w:rFonts w:eastAsia="Arial" w:cs="Arial"/>
        </w:rPr>
        <w:t xml:space="preserve">Finally, objective (3) was addressed by qualitatively exploring acceptability, </w:t>
      </w:r>
      <w:r w:rsidR="0ADFD0C4" w:rsidRPr="0EA4F6CC">
        <w:rPr>
          <w:rFonts w:eastAsia="Arial" w:cs="Arial"/>
        </w:rPr>
        <w:t>benefits,</w:t>
      </w:r>
      <w:r w:rsidRPr="39386A16">
        <w:rPr>
          <w:rFonts w:eastAsia="Arial" w:cs="Arial"/>
        </w:rPr>
        <w:t xml:space="preserve"> and harms of cascade testing approaches from patient</w:t>
      </w:r>
      <w:r w:rsidR="003963BA">
        <w:rPr>
          <w:rFonts w:eastAsia="Arial" w:cs="Arial"/>
        </w:rPr>
        <w:t xml:space="preserve">, </w:t>
      </w:r>
      <w:bookmarkEnd w:id="18"/>
      <w:r w:rsidR="003963BA">
        <w:rPr>
          <w:rFonts w:eastAsia="Arial" w:cs="Arial"/>
        </w:rPr>
        <w:t>health care practitioner</w:t>
      </w:r>
      <w:r w:rsidR="003963BA" w:rsidRPr="003963BA">
        <w:rPr>
          <w:rFonts w:eastAsia="Arial" w:cs="Arial"/>
        </w:rPr>
        <w:t xml:space="preserve"> and other stakeholder perspectives</w:t>
      </w:r>
      <w:r w:rsidR="00EB4808">
        <w:rPr>
          <w:rFonts w:eastAsia="Arial" w:cs="Arial"/>
        </w:rPr>
        <w:t>.</w:t>
      </w:r>
      <w:r w:rsidR="003963BA" w:rsidRPr="003963BA">
        <w:rPr>
          <w:rFonts w:eastAsia="Arial" w:cs="Arial"/>
        </w:rPr>
        <w:t xml:space="preserve"> </w:t>
      </w:r>
      <w:r w:rsidR="00201D4F" w:rsidRPr="00CB79F2">
        <w:rPr>
          <w:rFonts w:eastAsia="Arial" w:cs="Arial"/>
        </w:rPr>
        <w:br w:type="page"/>
      </w:r>
    </w:p>
    <w:p w14:paraId="37613843" w14:textId="15888E12" w:rsidR="00201D4F" w:rsidRPr="00CB79F2" w:rsidRDefault="0B4BB477" w:rsidP="006C7E71">
      <w:pPr>
        <w:pStyle w:val="Heading2"/>
      </w:pPr>
      <w:bookmarkStart w:id="19" w:name="_Toc107157436"/>
      <w:r w:rsidRPr="00CB79F2">
        <w:lastRenderedPageBreak/>
        <w:t>Modification from original protocol</w:t>
      </w:r>
      <w:r w:rsidR="4B6050C9" w:rsidRPr="00CB79F2">
        <w:t xml:space="preserve"> and structure of the report</w:t>
      </w:r>
      <w:bookmarkStart w:id="20" w:name="_Toc76461025"/>
      <w:bookmarkEnd w:id="19"/>
      <w:r w:rsidR="00895586" w:rsidRPr="00CB79F2">
        <w:t xml:space="preserve"> </w:t>
      </w:r>
      <w:bookmarkEnd w:id="20"/>
    </w:p>
    <w:p w14:paraId="42F49B03" w14:textId="2854EDF4" w:rsidR="00165AC9" w:rsidRPr="00CB79F2" w:rsidRDefault="6B88BE46" w:rsidP="0066232B">
      <w:pPr>
        <w:spacing w:after="120"/>
        <w:rPr>
          <w:rFonts w:eastAsia="Arial" w:cs="Arial"/>
        </w:rPr>
      </w:pPr>
      <w:r w:rsidRPr="00CB79F2">
        <w:rPr>
          <w:rFonts w:eastAsia="Arial" w:cs="Arial"/>
        </w:rPr>
        <w:t xml:space="preserve">As the project progressed, we adjusted the protocol for the studies to reflect the publication of new studies and data availability: </w:t>
      </w:r>
    </w:p>
    <w:p w14:paraId="3CEB9BA1" w14:textId="377B3D1A" w:rsidR="00165AC9" w:rsidRPr="00CB79F2" w:rsidRDefault="5D61AA7C" w:rsidP="004F3182">
      <w:pPr>
        <w:numPr>
          <w:ilvl w:val="0"/>
          <w:numId w:val="5"/>
        </w:numPr>
        <w:spacing w:after="120"/>
        <w:contextualSpacing/>
        <w:rPr>
          <w:rFonts w:eastAsia="Arial" w:cs="Arial"/>
        </w:rPr>
      </w:pPr>
      <w:r w:rsidRPr="00CB79F2">
        <w:rPr>
          <w:rFonts w:eastAsia="Arial" w:cs="Arial"/>
        </w:rPr>
        <w:t xml:space="preserve">We concluded that a systematic review comparing outcomes in diagnosed and undiagnosed patients was not required, given the publication of the European Atherosclerosis Society Consensus Statement, which reviewed evidence from </w:t>
      </w:r>
      <w:r w:rsidR="00C27099">
        <w:rPr>
          <w:rFonts w:eastAsia="Arial" w:cs="Arial"/>
        </w:rPr>
        <w:t>randomised controlled trials (RCTs)</w:t>
      </w:r>
      <w:r w:rsidRPr="00CB79F2">
        <w:rPr>
          <w:rFonts w:eastAsia="Arial" w:cs="Arial"/>
        </w:rPr>
        <w:t xml:space="preserve">, observational and Mendelian randomisation studies, to conclude that </w:t>
      </w:r>
      <w:r w:rsidR="00C27099">
        <w:rPr>
          <w:rFonts w:eastAsia="Arial" w:cs="Arial"/>
        </w:rPr>
        <w:t>cardiovascular</w:t>
      </w:r>
      <w:r w:rsidRPr="00CB79F2">
        <w:rPr>
          <w:rFonts w:eastAsia="Arial" w:cs="Arial"/>
        </w:rPr>
        <w:t xml:space="preserve"> risk related to raised LDL-C increases over time </w:t>
      </w:r>
      <w:r w:rsidR="003B022A">
        <w:rPr>
          <w:rFonts w:eastAsia="Times New Roman"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eastAsia="Times New Roman" w:cs="Arial"/>
          <w:color w:val="2B579A"/>
          <w:shd w:val="clear" w:color="auto" w:fill="E6E6E6"/>
        </w:rPr>
        <w:instrText xml:space="preserve"> ADDIN EN.CITE </w:instrText>
      </w:r>
      <w:r w:rsidR="007D477D">
        <w:rPr>
          <w:rFonts w:eastAsia="Times New Roman"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eastAsia="Times New Roman" w:cs="Arial"/>
          <w:color w:val="2B579A"/>
          <w:shd w:val="clear" w:color="auto" w:fill="E6E6E6"/>
        </w:rPr>
        <w:instrText xml:space="preserve"> ADDIN EN.CITE.DATA </w:instrText>
      </w:r>
      <w:r w:rsidR="007D477D">
        <w:rPr>
          <w:rFonts w:eastAsia="Times New Roman" w:cs="Arial"/>
          <w:color w:val="2B579A"/>
          <w:shd w:val="clear" w:color="auto" w:fill="E6E6E6"/>
        </w:rPr>
      </w:r>
      <w:r w:rsidR="007D477D">
        <w:rPr>
          <w:rFonts w:eastAsia="Times New Roman" w:cs="Arial"/>
          <w:color w:val="2B579A"/>
          <w:shd w:val="clear" w:color="auto" w:fill="E6E6E6"/>
        </w:rPr>
        <w:fldChar w:fldCharType="end"/>
      </w:r>
      <w:r w:rsidR="003B022A">
        <w:rPr>
          <w:rFonts w:eastAsia="Times New Roman" w:cs="Arial"/>
          <w:color w:val="2B579A"/>
          <w:shd w:val="clear" w:color="auto" w:fill="E6E6E6"/>
        </w:rPr>
      </w:r>
      <w:r w:rsidR="003B022A">
        <w:rPr>
          <w:rFonts w:eastAsia="Times New Roman" w:cs="Arial"/>
          <w:color w:val="2B579A"/>
          <w:shd w:val="clear" w:color="auto" w:fill="E6E6E6"/>
        </w:rPr>
        <w:fldChar w:fldCharType="separate"/>
      </w:r>
      <w:r w:rsidR="00F80015" w:rsidRPr="00F80015">
        <w:rPr>
          <w:rFonts w:eastAsia="Times New Roman" w:cs="Arial"/>
          <w:noProof/>
          <w:vertAlign w:val="superscript"/>
        </w:rPr>
        <w:t>17</w:t>
      </w:r>
      <w:r w:rsidR="003B022A">
        <w:rPr>
          <w:rFonts w:eastAsia="Times New Roman" w:cs="Arial"/>
          <w:color w:val="2B579A"/>
          <w:shd w:val="clear" w:color="auto" w:fill="E6E6E6"/>
        </w:rPr>
        <w:fldChar w:fldCharType="end"/>
      </w:r>
      <w:r w:rsidRPr="00CB79F2">
        <w:rPr>
          <w:rFonts w:eastAsia="Arial" w:cs="Arial"/>
        </w:rPr>
        <w:t xml:space="preserve"> </w:t>
      </w:r>
      <w:r w:rsidR="00C27099">
        <w:rPr>
          <w:rFonts w:eastAsia="Arial" w:cs="Arial"/>
        </w:rPr>
        <w:t xml:space="preserve">and, based on </w:t>
      </w:r>
      <w:r w:rsidRPr="00CB79F2">
        <w:rPr>
          <w:rFonts w:eastAsia="Arial" w:cs="Arial"/>
        </w:rPr>
        <w:t>the meta-analysis of individual level data from 28 R</w:t>
      </w:r>
      <w:r w:rsidR="00C27099">
        <w:rPr>
          <w:rFonts w:eastAsia="Arial" w:cs="Arial"/>
        </w:rPr>
        <w:t>CTs</w:t>
      </w:r>
      <w:r w:rsidRPr="00CB79F2">
        <w:rPr>
          <w:rFonts w:eastAsia="Arial" w:cs="Arial"/>
        </w:rPr>
        <w:t xml:space="preserve"> on statin therapy, estimated that 1 mmol/L reduction in LDL</w:t>
      </w:r>
      <w:r w:rsidR="458D28F5" w:rsidRPr="00CB79F2">
        <w:rPr>
          <w:rFonts w:eastAsia="Arial" w:cs="Arial"/>
        </w:rPr>
        <w:t>-</w:t>
      </w:r>
      <w:r w:rsidRPr="00CB79F2">
        <w:rPr>
          <w:rFonts w:eastAsia="Arial" w:cs="Arial"/>
        </w:rPr>
        <w:t xml:space="preserve">C leads to a 22% reduction in CV risk </w:t>
      </w:r>
      <w:r w:rsidR="003B022A">
        <w:rPr>
          <w:rFonts w:eastAsia="Times New Roman" w:cs="Arial"/>
          <w:color w:val="2B579A"/>
          <w:shd w:val="clear" w:color="auto" w:fill="E6E6E6"/>
        </w:rPr>
        <w:fldChar w:fldCharType="begin"/>
      </w:r>
      <w:r w:rsidR="007D477D">
        <w:rPr>
          <w:rFonts w:eastAsia="Times New Roman" w:cs="Arial"/>
          <w:color w:val="2B579A"/>
          <w:shd w:val="clear" w:color="auto" w:fill="E6E6E6"/>
        </w:rPr>
        <w:instrText xml:space="preserve"> ADDIN EN.CITE &lt;EndNote&gt;&lt;Cite&gt;&lt;Author&gt;Cholesterol Treatment Trialists Collaboration&lt;/Author&gt;&lt;Year&gt;2019&lt;/Year&gt;&lt;RecNum&gt;469&lt;/RecNum&gt;&lt;IDText&gt;Efficacy and safety of statin therapy in older people: a meta-analysis of individual participant data from 28 randomised controlled trials&lt;/IDText&gt;&lt;DisplayText&gt;&lt;style face="superscript"&gt;18&lt;/style&gt;&lt;/DisplayText&gt;&lt;record&gt;&lt;rec-number&gt;469&lt;/rec-number&gt;&lt;foreign-keys&gt;&lt;key app="EN" db-id="t2p9tdw5usfzs6e2tf1x0v9ifz5sp05essz2" timestamp="1653166591"&gt;469&lt;/key&gt;&lt;/foreign-keys&gt;&lt;ref-type name="Journal Article"&gt;17&lt;/ref-type&gt;&lt;contributors&gt;&lt;authors&gt;&lt;author&gt;Cholesterol Treatment Trialists Collaboration, &lt;/author&gt;&lt;/authors&gt;&lt;/contributors&gt;&lt;titles&gt;&lt;title&gt;Efficacy and safety of statin therapy in older people: a meta-analysis of individual participant data from 28 randomised controlled trials&lt;/title&gt;&lt;secondary-title&gt;Lancet&lt;/secondary-title&gt;&lt;/titles&gt;&lt;periodical&gt;&lt;full-title&gt;Lancet&lt;/full-title&gt;&lt;/periodical&gt;&lt;pages&gt;407-415&lt;/pages&gt;&lt;volume&gt;393&lt;/volume&gt;&lt;number&gt;10170&lt;/number&gt;&lt;edition&gt;2019/02/05&lt;/edition&gt;&lt;keywords&gt;&lt;keyword&gt;Age Factors&lt;/keyword&gt;&lt;keyword&gt;Aged&lt;/keyword&gt;&lt;keyword&gt;Humans&lt;/keyword&gt;&lt;keyword&gt;Hydroxymethylglutaryl-CoA Reductase Inhibitors/*therapeutic use&lt;/keyword&gt;&lt;keyword&gt;Randomized Controlled Trials as Topic&lt;/keyword&gt;&lt;/keywords&gt;&lt;dates&gt;&lt;year&gt;2019&lt;/year&gt;&lt;pub-dates&gt;&lt;date&gt;Feb 2&lt;/date&gt;&lt;/pub-dates&gt;&lt;/dates&gt;&lt;isbn&gt;1474-547X (Electronic)&amp;#xD;0140-6736 (Linking)&lt;/isbn&gt;&lt;accession-num&gt;30712900&lt;/accession-num&gt;&lt;urls&gt;&lt;related-urls&gt;&lt;url&gt;https://www.ncbi.nlm.nih.gov/pubmed/30712900&lt;/url&gt;&lt;/related-urls&gt;&lt;/urls&gt;&lt;custom2&gt;PMC6429627&lt;/custom2&gt;&lt;electronic-resource-num&gt;10.1016/S0140-6736(18)31942-1&lt;/electronic-resource-num&gt;&lt;language&gt;eng&lt;/language&gt;&lt;/record&gt;&lt;/Cite&gt;&lt;/EndNote&gt;</w:instrText>
      </w:r>
      <w:r w:rsidR="003B022A">
        <w:rPr>
          <w:rFonts w:eastAsia="Times New Roman" w:cs="Arial"/>
          <w:color w:val="2B579A"/>
          <w:shd w:val="clear" w:color="auto" w:fill="E6E6E6"/>
        </w:rPr>
        <w:fldChar w:fldCharType="separate"/>
      </w:r>
      <w:r w:rsidR="00F80015" w:rsidRPr="00F80015">
        <w:rPr>
          <w:rFonts w:eastAsia="Times New Roman" w:cs="Arial"/>
          <w:noProof/>
          <w:vertAlign w:val="superscript"/>
        </w:rPr>
        <w:t>18</w:t>
      </w:r>
      <w:r w:rsidR="003B022A">
        <w:rPr>
          <w:rFonts w:eastAsia="Times New Roman" w:cs="Arial"/>
          <w:color w:val="2B579A"/>
          <w:shd w:val="clear" w:color="auto" w:fill="E6E6E6"/>
        </w:rPr>
        <w:fldChar w:fldCharType="end"/>
      </w:r>
      <w:r w:rsidRPr="00CB79F2">
        <w:rPr>
          <w:rFonts w:eastAsia="Arial" w:cs="Arial"/>
        </w:rPr>
        <w:t xml:space="preserve">. </w:t>
      </w:r>
    </w:p>
    <w:p w14:paraId="66CFC9CD" w14:textId="0EBC6A49" w:rsidR="00E86255" w:rsidRDefault="5D61AA7C" w:rsidP="004F3182">
      <w:pPr>
        <w:numPr>
          <w:ilvl w:val="0"/>
          <w:numId w:val="5"/>
        </w:numPr>
        <w:spacing w:after="120"/>
        <w:contextualSpacing/>
        <w:rPr>
          <w:rFonts w:eastAsia="Arial" w:cs="Arial"/>
        </w:rPr>
      </w:pPr>
      <w:r w:rsidRPr="00E86255">
        <w:rPr>
          <w:rFonts w:eastAsia="Arial" w:cs="Arial"/>
        </w:rPr>
        <w:t xml:space="preserve">We concluded that a systematic review </w:t>
      </w:r>
      <w:r w:rsidR="3FAAE29A" w:rsidRPr="00E86255">
        <w:rPr>
          <w:rFonts w:eastAsia="Arial" w:cs="Arial"/>
        </w:rPr>
        <w:t xml:space="preserve">on </w:t>
      </w:r>
      <w:r w:rsidRPr="00E86255">
        <w:rPr>
          <w:rFonts w:eastAsia="Arial" w:cs="Arial"/>
        </w:rPr>
        <w:t xml:space="preserve">long-term benefits of LLT in paediatric patients was not required given the publication of </w:t>
      </w:r>
      <w:r w:rsidR="00C27099">
        <w:rPr>
          <w:rFonts w:eastAsia="Arial" w:cs="Arial"/>
        </w:rPr>
        <w:t xml:space="preserve">recent </w:t>
      </w:r>
      <w:r w:rsidRPr="00E86255">
        <w:rPr>
          <w:rFonts w:eastAsia="Arial" w:cs="Arial"/>
        </w:rPr>
        <w:t xml:space="preserve">systematic reviews on this topic </w:t>
      </w:r>
      <w:r w:rsidR="003B022A">
        <w:rPr>
          <w:rFonts w:eastAsia="Times New Roman" w:cs="Arial"/>
          <w:color w:val="2B579A"/>
          <w:shd w:val="clear" w:color="auto" w:fill="E6E6E6"/>
        </w:rPr>
        <w:fldChar w:fldCharType="begin">
          <w:fldData xml:space="preserve">PEVuZE5vdGU+PENpdGU+PEF1dGhvcj5WdW9yaW88L0F1dGhvcj48WWVhcj4yMDE5PC9ZZWFyPjxS
ZWNOdW0+NDExPC9SZWNOdW0+PElEVGV4dD5TdGF0aW5zIGZvciBjaGlsZHJlbiB3aXRoIGZhbWls
aWFsIGh5cGVyY2hvbGVzdGVyb2xlbWlhPC9JRFRleHQ+PERpc3BsYXlUZXh0PjxzdHlsZSBmYWNl
PSJzdXBlcnNjcmlwdCI+MTksIDIwPC9zdHlsZT48L0Rpc3BsYXlUZXh0PjxyZWNvcmQ+PHJlYy1u
dW1iZXI+NDExPC9yZWMtbnVtYmVyPjxmb3JlaWduLWtleXM+PGtleSBhcHA9IkVOIiBkYi1pZD0i
dDJwOXRkdzV1c2Z6czZlMnRmMXgwdjlpZno1c3AwNWVzc3oyIiB0aW1lc3RhbXA9IjE2NTI3MDkx
MTkiPjQxMTwva2V5PjwvZm9yZWlnbi1rZXlzPjxyZWYtdHlwZSBuYW1lPSJKb3VybmFsIEFydGlj
bGUiPjE3PC9yZWYtdHlwZT48Y29udHJpYnV0b3JzPjxhdXRob3JzPjxhdXRob3I+VnVvcmlvLCBB
LjwvYXV0aG9yPjxhdXRob3I+S3VvcHBhbGEsIEouPC9hdXRob3I+PGF1dGhvcj5Lb3ZhbmVuLCBQ
LiBULjwvYXV0aG9yPjxhdXRob3I+SHVtcGhyaWVzLCBTLiBFLjwvYXV0aG9yPjxhdXRob3I+VG9u
c3RhZCwgUy48L2F1dGhvcj48YXV0aG9yPldpZWdtYW4sIEEuPC9hdXRob3I+PGF1dGhvcj5Ecm9n
YXJpLCBFLjwvYXV0aG9yPjxhdXRob3I+UmFtYXN3YW1pLCBVLjwvYXV0aG9yPjwvYXV0aG9ycz48
L2NvbnRyaWJ1dG9ycz48dGl0bGVzPjx0aXRsZT5TdGF0aW5zIGZvciBjaGlsZHJlbiB3aXRoIGZh
bWlsaWFsIGh5cGVyY2hvbGVzdGVyb2xlbWlhPC90aXRsZT48c2Vjb25kYXJ5LXRpdGxlPkNvY2hy
YW5lIERhdGFiYXNlIFN5c3QgUmV2PC9zZWNvbmRhcnktdGl0bGU+PHNob3J0LXRpdGxlPlN0YXRp
bnMgZm9yIGNoaWxkcmVuIHdpdGggZmFtaWxpYWwgaHlwZXJjaG9sZXN0ZXJvbGVtaWE8L3Nob3J0
LXRpdGxlPjwvdGl0bGVzPjxwZXJpb2RpY2FsPjxmdWxsLXRpdGxlPkNvY2hyYW5lIERhdGFiYXNl
IFN5c3QgUmV2PC9mdWxsLXRpdGxlPjwvcGVyaW9kaWNhbD48dm9sdW1lPjIwMTk8L3ZvbHVtZT48
bnVtYmVyPjExPC9udW1iZXI+PGVkaXRpb24+MjAxOS8xMS8wNzwvZWRpdGlvbj48a2V5d29yZHM+
PGtleXdvcmQ+QWRvbGVzY2VudDwva2V5d29yZD48a2V5d29yZD5BZHVsdDwva2V5d29yZD48a2V5
d29yZD5DaGlsZDwva2V5d29yZD48a2V5d29yZD5DaG9sZXN0ZXJvbCwgTERMPC9rZXl3b3JkPjxr
ZXl3b3JkPkZlbWFsZTwva2V5d29yZD48a2V5d29yZD5IdW1hbnM8L2tleXdvcmQ+PGtleXdvcmQ+
SHlkcm94eW1ldGh5bGdsdXRhcnlsLUNvQSBSZWR1Y3Rhc2UgSW5oaWJpdG9yczwva2V5d29yZD48
a2V5d29yZD5IeXBlcmxpcG9wcm90ZWluZW1pYSBUeXBlIElJPC9rZXl3b3JkPjxrZXl3b3JkPk1h
bGU8L2tleXdvcmQ+PGtleXdvcmQ+UmFuZG9taXplZCBDb250cm9sbGVkIFRyaWFscyBhcyBUb3Bp
Yzwva2V5d29yZD48a2V5d29yZD5Zb3VuZyBBZHVsdDwva2V5d29yZD48L2tleXdvcmRzPjxkYXRl
cz48eWVhcj4yMDE5PC95ZWFyPjxwdWItZGF0ZXM+PGRhdGU+MTE8L2RhdGU+PC9wdWItZGF0ZXM+
PC9kYXRlcz48aXNibj4xNDY5LTQ5M1g8L2lzYm4+PGFjY2Vzc2lvbi1udW0+MzE2OTY5NDU8L2Fj
Y2Vzc2lvbi1udW0+PHVybHM+PHJlbGF0ZWQtdXJscz48dXJsPmh0dHBzOi8vd3d3Lm5jYmkubmxt
Lm5paC5nb3YvcHVibWVkLzMxNjk2OTQ1PC91cmw+PC9yZWxhdGVkLXVybHM+PC91cmxzPjxjdXN0
b20yPlBNQzY4MzYzNzQ8L2N1c3RvbTI+PGVsZWN0cm9uaWMtcmVzb3VyY2UtbnVtPjEwLjEwMDIv
MTQ2NTE4NTguQ0QwMDY0MDEucHViNTwvZWxlY3Ryb25pYy1yZXNvdXJjZS1udW0+PGxhbmd1YWdl
PmVuZzwvbGFuZ3VhZ2U+PC9yZWNvcmQ+PC9DaXRlPjxDaXRlPjxBdXRob3I+TG96YW5vPC9BdXRo
b3I+PFllYXI+MjAxNjwvWWVhcj48UmVjTnVtPjIwNDwvUmVjTnVtPjxJRFRleHQ+TGlwaWQgU2Ny
ZWVuaW5nIGluIENoaWxkaG9vZCBhbmQgQWRvbGVzY2VuY2UgZm9yIERldGVjdGlvbiBvZiBGYW1p
bGlhbCBIeXBlcmNob2xlc3Rlcm9sZW1pYTogRXZpZGVuY2UgUmVwb3J0IGFuZCBTeXN0ZW1hdGlj
IFJldmlldyBmb3IgdGhlIFVTIFByZXZlbnRpdmUgU2VydmljZXMgVGFzayBGb3JjZTwvSURUZXh0
PjxyZWNvcmQ+PHJlYy1udW1iZXI+MjA0PC9yZWMtbnVtYmVyPjxmb3JlaWduLWtleXM+PGtleSBh
cHA9IkVOIiBkYi1pZD0idDJwOXRkdzV1c2Z6czZlMnRmMXgwdjlpZno1c3AwNWVzc3oyIiB0aW1l
c3RhbXA9IjE2NTI3MDkxMTgiPjIwNDwva2V5PjwvZm9yZWlnbi1rZXlzPjxyZWYtdHlwZSBuYW1l
PSJKb3VybmFsIEFydGljbGUiPjE3PC9yZWYtdHlwZT48Y29udHJpYnV0b3JzPjxhdXRob3JzPjxh
dXRob3I+TG96YW5vLCBQLjwvYXV0aG9yPjxhdXRob3I+SGVucmlrc29uLCBOLiBCLjwvYXV0aG9y
PjxhdXRob3I+RHVubiwgSi48L2F1dGhvcj48YXV0aG9yPk1vcnJpc29uLCBDLiBDLjwvYXV0aG9y
PjxhdXRob3I+Tmd1eWVuLCBNLjwvYXV0aG9yPjxhdXRob3I+Qmxhc2ksIFAuIFIuPC9hdXRob3I+
PGF1dGhvcj5BbmRlcnNvbiwgTS4gTC48L2F1dGhvcj48YXV0aG9yPldoaXRsb2NrLCBFLiBQLjwv
YXV0aG9yPjwvYXV0aG9ycz48L2NvbnRyaWJ1dG9ycz48dGl0bGVzPjx0aXRsZT5MaXBpZCBTY3Jl
ZW5pbmcgaW4gQ2hpbGRob29kIGFuZCBBZG9sZXNjZW5jZSBmb3IgRGV0ZWN0aW9uIG9mIEZhbWls
aWFsIEh5cGVyY2hvbGVzdGVyb2xlbWlhOiBFdmlkZW5jZSBSZXBvcnQgYW5kIFN5c3RlbWF0aWMg
UmV2aWV3IGZvciB0aGUgVVMgUHJldmVudGl2ZSBTZXJ2aWNlcyBUYXNrIEZvcmNlPC90aXRsZT48
c2Vjb25kYXJ5LXRpdGxlPkpBTUE8L3NlY29uZGFyeS10aXRsZT48c2hvcnQtdGl0bGU+TGlwaWQg
U2NyZWVuaW5nIGluIENoaWxkaG9vZCBhbmQgQWRvbGVzY2VuY2UgZm9yIERldGVjdGlvbiBvZiBG
YW1pbGlhbCBIeXBlcmNob2xlc3Rlcm9sZW1pYTogRXZpZGVuY2UgUmVwb3J0IGFuZCBTeXN0ZW1h
dGljIFJldmlldyBmb3IgdGhlIFVTIFByZXZlbnRpdmUgU2VydmljZXMgVGFzayBGb3JjZTwvc2hv
cnQtdGl0bGU+PC90aXRsZXM+PHBlcmlvZGljYWw+PGZ1bGwtdGl0bGU+SkFNQTwvZnVsbC10aXRs
ZT48L3BlcmlvZGljYWw+PHBhZ2VzPjY0NS01NTwvcGFnZXM+PHZvbHVtZT4zMTY8L3ZvbHVtZT48
bnVtYmVyPjY8L251bWJlcj48a2V5d29yZHM+PGtleXdvcmQ+QWRvbGVzY2VudDwva2V5d29yZD48
a2V5d29yZD5BZHZpc29yeSBDb21taXR0ZWVzPC9rZXl3b3JkPjxrZXl3b3JkPkJpb21hcmtlcnM8
L2tleXdvcmQ+PGtleXdvcmQ+Q2Fyb3RpZCBJbnRpbWEtTWVkaWEgVGhpY2tuZXNzPC9rZXl3b3Jk
PjxrZXl3b3JkPkNoaWxkPC9rZXl3b3JkPjxrZXl3b3JkPkNob2xlc3Rlcm9sPC9rZXl3b3JkPjxr
ZXl3b3JkPkNob2xlc3Rlcm9sLCBMREw8L2tleXdvcmQ+PGtleXdvcmQ+RXpldGltaWJlPC9rZXl3
b3JkPjxrZXl3b3JkPkh1bWFuczwva2V5d29yZD48a2V5d29yZD5IeWRyb3h5bWV0aHlsZ2x1dGFy
eWwtQ29BIFJlZHVjdGFzZSBJbmhpYml0b3JzPC9rZXl3b3JkPjxrZXl3b3JkPkh5cGVybGlwb3By
b3RlaW5lbWlhIFR5cGUgSUk8L2tleXdvcmQ+PGtleXdvcmQ+TWFzcyBTY3JlZW5pbmc8L2tleXdv
cmQ+PGtleXdvcmQ+TXlvY2FyZGlhbCBJbmZhcmN0aW9uPC9rZXl3b3JkPjxrZXl3b3JkPk9ic2Vy
dmF0aW9uYWwgU3R1ZGllcyBhcyBUb3BpYzwva2V5d29yZD48a2V5d29yZD5QcmV2ZW50aXZlIEhl
YWx0aCBTZXJ2aWNlczwva2V5d29yZD48a2V5d29yZD5TaW12YXN0YXRpbjwva2V5d29yZD48a2V5
d29yZD5TdHJva2U8L2tleXdvcmQ+PGtleXdvcmQ+VW5pdGVkIFN0YXRlczwva2V5d29yZD48L2tl
eXdvcmRzPjxkYXRlcz48eWVhcj4yMDE2PC95ZWFyPjxwdWItZGF0ZXM+PGRhdGU+QXVnPC9kYXRl
PjwvcHViLWRhdGVzPjwvZGF0ZXM+PGlzYm4+MTUzOC0zNTk4PC9pc2JuPjxhY2Nlc3Npb24tbnVt
PjI3NTMyOTE5PC9hY2Nlc3Npb24tbnVtPjx1cmxzPjxyZWxhdGVkLXVybHM+PHVybD5odHRwczov
L3d3dy5uY2JpLm5sbS5uaWguZ292L3B1Ym1lZC8yNzUzMjkxOTwvdXJsPjwvcmVsYXRlZC11cmxz
PjwvdXJscz48ZWxlY3Ryb25pYy1yZXNvdXJjZS1udW0+MTAuMTAwMS9qYW1hLjIwMTYuNjE3Njwv
ZWxlY3Ryb25pYy1yZXNvdXJjZS1udW0+PGxhbmd1YWdlPmVuZzwvbGFuZ3VhZ2U+PC9yZWNvcmQ+
PC9DaXRlPjwvRW5kTm90ZT5=
</w:fldData>
        </w:fldChar>
      </w:r>
      <w:r w:rsidR="007D477D">
        <w:rPr>
          <w:rFonts w:eastAsia="Times New Roman" w:cs="Arial"/>
          <w:color w:val="2B579A"/>
          <w:shd w:val="clear" w:color="auto" w:fill="E6E6E6"/>
        </w:rPr>
        <w:instrText xml:space="preserve"> ADDIN EN.CITE </w:instrText>
      </w:r>
      <w:r w:rsidR="007D477D">
        <w:rPr>
          <w:rFonts w:eastAsia="Times New Roman" w:cs="Arial"/>
          <w:color w:val="2B579A"/>
          <w:shd w:val="clear" w:color="auto" w:fill="E6E6E6"/>
        </w:rPr>
        <w:fldChar w:fldCharType="begin">
          <w:fldData xml:space="preserve">PEVuZE5vdGU+PENpdGU+PEF1dGhvcj5WdW9yaW88L0F1dGhvcj48WWVhcj4yMDE5PC9ZZWFyPjxS
ZWNOdW0+NDExPC9SZWNOdW0+PElEVGV4dD5TdGF0aW5zIGZvciBjaGlsZHJlbiB3aXRoIGZhbWls
aWFsIGh5cGVyY2hvbGVzdGVyb2xlbWlhPC9JRFRleHQ+PERpc3BsYXlUZXh0PjxzdHlsZSBmYWNl
PSJzdXBlcnNjcmlwdCI+MTksIDIwPC9zdHlsZT48L0Rpc3BsYXlUZXh0PjxyZWNvcmQ+PHJlYy1u
dW1iZXI+NDExPC9yZWMtbnVtYmVyPjxmb3JlaWduLWtleXM+PGtleSBhcHA9IkVOIiBkYi1pZD0i
dDJwOXRkdzV1c2Z6czZlMnRmMXgwdjlpZno1c3AwNWVzc3oyIiB0aW1lc3RhbXA9IjE2NTI3MDkx
MTkiPjQxMTwva2V5PjwvZm9yZWlnbi1rZXlzPjxyZWYtdHlwZSBuYW1lPSJKb3VybmFsIEFydGlj
bGUiPjE3PC9yZWYtdHlwZT48Y29udHJpYnV0b3JzPjxhdXRob3JzPjxhdXRob3I+VnVvcmlvLCBB
LjwvYXV0aG9yPjxhdXRob3I+S3VvcHBhbGEsIEouPC9hdXRob3I+PGF1dGhvcj5Lb3ZhbmVuLCBQ
LiBULjwvYXV0aG9yPjxhdXRob3I+SHVtcGhyaWVzLCBTLiBFLjwvYXV0aG9yPjxhdXRob3I+VG9u
c3RhZCwgUy48L2F1dGhvcj48YXV0aG9yPldpZWdtYW4sIEEuPC9hdXRob3I+PGF1dGhvcj5Ecm9n
YXJpLCBFLjwvYXV0aG9yPjxhdXRob3I+UmFtYXN3YW1pLCBVLjwvYXV0aG9yPjwvYXV0aG9ycz48
L2NvbnRyaWJ1dG9ycz48dGl0bGVzPjx0aXRsZT5TdGF0aW5zIGZvciBjaGlsZHJlbiB3aXRoIGZh
bWlsaWFsIGh5cGVyY2hvbGVzdGVyb2xlbWlhPC90aXRsZT48c2Vjb25kYXJ5LXRpdGxlPkNvY2hy
YW5lIERhdGFiYXNlIFN5c3QgUmV2PC9zZWNvbmRhcnktdGl0bGU+PHNob3J0LXRpdGxlPlN0YXRp
bnMgZm9yIGNoaWxkcmVuIHdpdGggZmFtaWxpYWwgaHlwZXJjaG9sZXN0ZXJvbGVtaWE8L3Nob3J0
LXRpdGxlPjwvdGl0bGVzPjxwZXJpb2RpY2FsPjxmdWxsLXRpdGxlPkNvY2hyYW5lIERhdGFiYXNl
IFN5c3QgUmV2PC9mdWxsLXRpdGxlPjwvcGVyaW9kaWNhbD48dm9sdW1lPjIwMTk8L3ZvbHVtZT48
bnVtYmVyPjExPC9udW1iZXI+PGVkaXRpb24+MjAxOS8xMS8wNzwvZWRpdGlvbj48a2V5d29yZHM+
PGtleXdvcmQ+QWRvbGVzY2VudDwva2V5d29yZD48a2V5d29yZD5BZHVsdDwva2V5d29yZD48a2V5
d29yZD5DaGlsZDwva2V5d29yZD48a2V5d29yZD5DaG9sZXN0ZXJvbCwgTERMPC9rZXl3b3JkPjxr
ZXl3b3JkPkZlbWFsZTwva2V5d29yZD48a2V5d29yZD5IdW1hbnM8L2tleXdvcmQ+PGtleXdvcmQ+
SHlkcm94eW1ldGh5bGdsdXRhcnlsLUNvQSBSZWR1Y3Rhc2UgSW5oaWJpdG9yczwva2V5d29yZD48
a2V5d29yZD5IeXBlcmxpcG9wcm90ZWluZW1pYSBUeXBlIElJPC9rZXl3b3JkPjxrZXl3b3JkPk1h
bGU8L2tleXdvcmQ+PGtleXdvcmQ+UmFuZG9taXplZCBDb250cm9sbGVkIFRyaWFscyBhcyBUb3Bp
Yzwva2V5d29yZD48a2V5d29yZD5Zb3VuZyBBZHVsdDwva2V5d29yZD48L2tleXdvcmRzPjxkYXRl
cz48eWVhcj4yMDE5PC95ZWFyPjxwdWItZGF0ZXM+PGRhdGU+MTE8L2RhdGU+PC9wdWItZGF0ZXM+
PC9kYXRlcz48aXNibj4xNDY5LTQ5M1g8L2lzYm4+PGFjY2Vzc2lvbi1udW0+MzE2OTY5NDU8L2Fj
Y2Vzc2lvbi1udW0+PHVybHM+PHJlbGF0ZWQtdXJscz48dXJsPmh0dHBzOi8vd3d3Lm5jYmkubmxt
Lm5paC5nb3YvcHVibWVkLzMxNjk2OTQ1PC91cmw+PC9yZWxhdGVkLXVybHM+PC91cmxzPjxjdXN0
b20yPlBNQzY4MzYzNzQ8L2N1c3RvbTI+PGVsZWN0cm9uaWMtcmVzb3VyY2UtbnVtPjEwLjEwMDIv
MTQ2NTE4NTguQ0QwMDY0MDEucHViNTwvZWxlY3Ryb25pYy1yZXNvdXJjZS1udW0+PGxhbmd1YWdl
PmVuZzwvbGFuZ3VhZ2U+PC9yZWNvcmQ+PC9DaXRlPjxDaXRlPjxBdXRob3I+TG96YW5vPC9BdXRo
b3I+PFllYXI+MjAxNjwvWWVhcj48UmVjTnVtPjIwNDwvUmVjTnVtPjxJRFRleHQ+TGlwaWQgU2Ny
ZWVuaW5nIGluIENoaWxkaG9vZCBhbmQgQWRvbGVzY2VuY2UgZm9yIERldGVjdGlvbiBvZiBGYW1p
bGlhbCBIeXBlcmNob2xlc3Rlcm9sZW1pYTogRXZpZGVuY2UgUmVwb3J0IGFuZCBTeXN0ZW1hdGlj
IFJldmlldyBmb3IgdGhlIFVTIFByZXZlbnRpdmUgU2VydmljZXMgVGFzayBGb3JjZTwvSURUZXh0
PjxyZWNvcmQ+PHJlYy1udW1iZXI+MjA0PC9yZWMtbnVtYmVyPjxmb3JlaWduLWtleXM+PGtleSBh
cHA9IkVOIiBkYi1pZD0idDJwOXRkdzV1c2Z6czZlMnRmMXgwdjlpZno1c3AwNWVzc3oyIiB0aW1l
c3RhbXA9IjE2NTI3MDkxMTgiPjIwNDwva2V5PjwvZm9yZWlnbi1rZXlzPjxyZWYtdHlwZSBuYW1l
PSJKb3VybmFsIEFydGljbGUiPjE3PC9yZWYtdHlwZT48Y29udHJpYnV0b3JzPjxhdXRob3JzPjxh
dXRob3I+TG96YW5vLCBQLjwvYXV0aG9yPjxhdXRob3I+SGVucmlrc29uLCBOLiBCLjwvYXV0aG9y
PjxhdXRob3I+RHVubiwgSi48L2F1dGhvcj48YXV0aG9yPk1vcnJpc29uLCBDLiBDLjwvYXV0aG9y
PjxhdXRob3I+Tmd1eWVuLCBNLjwvYXV0aG9yPjxhdXRob3I+Qmxhc2ksIFAuIFIuPC9hdXRob3I+
PGF1dGhvcj5BbmRlcnNvbiwgTS4gTC48L2F1dGhvcj48YXV0aG9yPldoaXRsb2NrLCBFLiBQLjwv
YXV0aG9yPjwvYXV0aG9ycz48L2NvbnRyaWJ1dG9ycz48dGl0bGVzPjx0aXRsZT5MaXBpZCBTY3Jl
ZW5pbmcgaW4gQ2hpbGRob29kIGFuZCBBZG9sZXNjZW5jZSBmb3IgRGV0ZWN0aW9uIG9mIEZhbWls
aWFsIEh5cGVyY2hvbGVzdGVyb2xlbWlhOiBFdmlkZW5jZSBSZXBvcnQgYW5kIFN5c3RlbWF0aWMg
UmV2aWV3IGZvciB0aGUgVVMgUHJldmVudGl2ZSBTZXJ2aWNlcyBUYXNrIEZvcmNlPC90aXRsZT48
c2Vjb25kYXJ5LXRpdGxlPkpBTUE8L3NlY29uZGFyeS10aXRsZT48c2hvcnQtdGl0bGU+TGlwaWQg
U2NyZWVuaW5nIGluIENoaWxkaG9vZCBhbmQgQWRvbGVzY2VuY2UgZm9yIERldGVjdGlvbiBvZiBG
YW1pbGlhbCBIeXBlcmNob2xlc3Rlcm9sZW1pYTogRXZpZGVuY2UgUmVwb3J0IGFuZCBTeXN0ZW1h
dGljIFJldmlldyBmb3IgdGhlIFVTIFByZXZlbnRpdmUgU2VydmljZXMgVGFzayBGb3JjZTwvc2hv
cnQtdGl0bGU+PC90aXRsZXM+PHBlcmlvZGljYWw+PGZ1bGwtdGl0bGU+SkFNQTwvZnVsbC10aXRs
ZT48L3BlcmlvZGljYWw+PHBhZ2VzPjY0NS01NTwvcGFnZXM+PHZvbHVtZT4zMTY8L3ZvbHVtZT48
bnVtYmVyPjY8L251bWJlcj48a2V5d29yZHM+PGtleXdvcmQ+QWRvbGVzY2VudDwva2V5d29yZD48
a2V5d29yZD5BZHZpc29yeSBDb21taXR0ZWVzPC9rZXl3b3JkPjxrZXl3b3JkPkJpb21hcmtlcnM8
L2tleXdvcmQ+PGtleXdvcmQ+Q2Fyb3RpZCBJbnRpbWEtTWVkaWEgVGhpY2tuZXNzPC9rZXl3b3Jk
PjxrZXl3b3JkPkNoaWxkPC9rZXl3b3JkPjxrZXl3b3JkPkNob2xlc3Rlcm9sPC9rZXl3b3JkPjxr
ZXl3b3JkPkNob2xlc3Rlcm9sLCBMREw8L2tleXdvcmQ+PGtleXdvcmQ+RXpldGltaWJlPC9rZXl3
b3JkPjxrZXl3b3JkPkh1bWFuczwva2V5d29yZD48a2V5d29yZD5IeWRyb3h5bWV0aHlsZ2x1dGFy
eWwtQ29BIFJlZHVjdGFzZSBJbmhpYml0b3JzPC9rZXl3b3JkPjxrZXl3b3JkPkh5cGVybGlwb3By
b3RlaW5lbWlhIFR5cGUgSUk8L2tleXdvcmQ+PGtleXdvcmQ+TWFzcyBTY3JlZW5pbmc8L2tleXdv
cmQ+PGtleXdvcmQ+TXlvY2FyZGlhbCBJbmZhcmN0aW9uPC9rZXl3b3JkPjxrZXl3b3JkPk9ic2Vy
dmF0aW9uYWwgU3R1ZGllcyBhcyBUb3BpYzwva2V5d29yZD48a2V5d29yZD5QcmV2ZW50aXZlIEhl
YWx0aCBTZXJ2aWNlczwva2V5d29yZD48a2V5d29yZD5TaW12YXN0YXRpbjwva2V5d29yZD48a2V5
d29yZD5TdHJva2U8L2tleXdvcmQ+PGtleXdvcmQ+VW5pdGVkIFN0YXRlczwva2V5d29yZD48L2tl
eXdvcmRzPjxkYXRlcz48eWVhcj4yMDE2PC95ZWFyPjxwdWItZGF0ZXM+PGRhdGU+QXVnPC9kYXRl
PjwvcHViLWRhdGVzPjwvZGF0ZXM+PGlzYm4+MTUzOC0zNTk4PC9pc2JuPjxhY2Nlc3Npb24tbnVt
PjI3NTMyOTE5PC9hY2Nlc3Npb24tbnVtPjx1cmxzPjxyZWxhdGVkLXVybHM+PHVybD5odHRwczov
L3d3dy5uY2JpLm5sbS5uaWguZ292L3B1Ym1lZC8yNzUzMjkxOTwvdXJsPjwvcmVsYXRlZC11cmxz
PjwvdXJscz48ZWxlY3Ryb25pYy1yZXNvdXJjZS1udW0+MTAuMTAwMS9qYW1hLjIwMTYuNjE3Njwv
ZWxlY3Ryb25pYy1yZXNvdXJjZS1udW0+PGxhbmd1YWdlPmVuZzwvbGFuZ3VhZ2U+PC9yZWNvcmQ+
PC9DaXRlPjwvRW5kTm90ZT5=
</w:fldData>
        </w:fldChar>
      </w:r>
      <w:r w:rsidR="007D477D">
        <w:rPr>
          <w:rFonts w:eastAsia="Times New Roman" w:cs="Arial"/>
          <w:color w:val="2B579A"/>
          <w:shd w:val="clear" w:color="auto" w:fill="E6E6E6"/>
        </w:rPr>
        <w:instrText xml:space="preserve"> ADDIN EN.CITE.DATA </w:instrText>
      </w:r>
      <w:r w:rsidR="007D477D">
        <w:rPr>
          <w:rFonts w:eastAsia="Times New Roman" w:cs="Arial"/>
          <w:color w:val="2B579A"/>
          <w:shd w:val="clear" w:color="auto" w:fill="E6E6E6"/>
        </w:rPr>
      </w:r>
      <w:r w:rsidR="007D477D">
        <w:rPr>
          <w:rFonts w:eastAsia="Times New Roman" w:cs="Arial"/>
          <w:color w:val="2B579A"/>
          <w:shd w:val="clear" w:color="auto" w:fill="E6E6E6"/>
        </w:rPr>
        <w:fldChar w:fldCharType="end"/>
      </w:r>
      <w:r w:rsidR="003B022A">
        <w:rPr>
          <w:rFonts w:eastAsia="Times New Roman" w:cs="Arial"/>
          <w:color w:val="2B579A"/>
          <w:shd w:val="clear" w:color="auto" w:fill="E6E6E6"/>
        </w:rPr>
      </w:r>
      <w:r w:rsidR="003B022A">
        <w:rPr>
          <w:rFonts w:eastAsia="Times New Roman" w:cs="Arial"/>
          <w:color w:val="2B579A"/>
          <w:shd w:val="clear" w:color="auto" w:fill="E6E6E6"/>
        </w:rPr>
        <w:fldChar w:fldCharType="separate"/>
      </w:r>
      <w:r w:rsidR="00F80015" w:rsidRPr="00F80015">
        <w:rPr>
          <w:rFonts w:eastAsia="Times New Roman" w:cs="Arial"/>
          <w:noProof/>
          <w:vertAlign w:val="superscript"/>
        </w:rPr>
        <w:t>19, 20</w:t>
      </w:r>
      <w:r w:rsidR="003B022A">
        <w:rPr>
          <w:rFonts w:eastAsia="Times New Roman" w:cs="Arial"/>
          <w:color w:val="2B579A"/>
          <w:shd w:val="clear" w:color="auto" w:fill="E6E6E6"/>
        </w:rPr>
        <w:fldChar w:fldCharType="end"/>
      </w:r>
      <w:r w:rsidRPr="00E86255">
        <w:rPr>
          <w:rFonts w:eastAsia="Arial" w:cs="Arial"/>
        </w:rPr>
        <w:t xml:space="preserve">. </w:t>
      </w:r>
    </w:p>
    <w:p w14:paraId="6069092D" w14:textId="5D620940" w:rsidR="00165AC9" w:rsidRPr="00E86255" w:rsidRDefault="5D61AA7C" w:rsidP="004F3182">
      <w:pPr>
        <w:numPr>
          <w:ilvl w:val="0"/>
          <w:numId w:val="5"/>
        </w:numPr>
        <w:spacing w:after="120"/>
        <w:contextualSpacing/>
        <w:rPr>
          <w:rFonts w:eastAsia="Arial" w:cs="Arial"/>
        </w:rPr>
      </w:pPr>
      <w:r w:rsidRPr="00E86255">
        <w:rPr>
          <w:rFonts w:eastAsia="Arial" w:cs="Arial"/>
        </w:rPr>
        <w:t>We compared cascade protocols</w:t>
      </w:r>
      <w:r w:rsidR="5F377604" w:rsidRPr="00E86255">
        <w:rPr>
          <w:rFonts w:eastAsia="Arial" w:cs="Arial"/>
        </w:rPr>
        <w:t>,</w:t>
      </w:r>
      <w:r w:rsidRPr="00E86255">
        <w:rPr>
          <w:rFonts w:eastAsia="Arial" w:cs="Arial"/>
        </w:rPr>
        <w:t xml:space="preserve"> including alternative ways to select index</w:t>
      </w:r>
      <w:r w:rsidR="77476267" w:rsidRPr="00E86255">
        <w:rPr>
          <w:rFonts w:eastAsia="Arial" w:cs="Arial"/>
        </w:rPr>
        <w:t xml:space="preserve"> cas</w:t>
      </w:r>
      <w:r w:rsidRPr="00E86255">
        <w:rPr>
          <w:rFonts w:eastAsia="Arial" w:cs="Arial"/>
        </w:rPr>
        <w:t>es, to contact relatives and to test relatives; we did not compare policies that tested 3</w:t>
      </w:r>
      <w:r w:rsidRPr="00E86255">
        <w:rPr>
          <w:rFonts w:eastAsia="Arial" w:cs="Arial"/>
          <w:vertAlign w:val="superscript"/>
        </w:rPr>
        <w:t>rd</w:t>
      </w:r>
      <w:r w:rsidRPr="00E86255">
        <w:rPr>
          <w:rFonts w:eastAsia="Arial" w:cs="Arial"/>
        </w:rPr>
        <w:t xml:space="preserve"> </w:t>
      </w:r>
      <w:r w:rsidR="00E86255" w:rsidRPr="00E86255">
        <w:rPr>
          <w:rFonts w:eastAsia="Arial" w:cs="Arial"/>
        </w:rPr>
        <w:t xml:space="preserve">degree relatives because the service data did not differentiate between </w:t>
      </w:r>
      <w:r w:rsidRPr="00E86255">
        <w:rPr>
          <w:rFonts w:eastAsia="Arial" w:cs="Arial"/>
        </w:rPr>
        <w:t>2</w:t>
      </w:r>
      <w:r w:rsidRPr="00E86255">
        <w:rPr>
          <w:rFonts w:eastAsia="Arial" w:cs="Arial"/>
          <w:vertAlign w:val="superscript"/>
        </w:rPr>
        <w:t>nd</w:t>
      </w:r>
      <w:r w:rsidRPr="00E86255">
        <w:rPr>
          <w:rFonts w:eastAsia="Arial" w:cs="Arial"/>
        </w:rPr>
        <w:t xml:space="preserve"> degree or </w:t>
      </w:r>
      <w:r w:rsidR="00C27099">
        <w:rPr>
          <w:rFonts w:eastAsia="Arial" w:cs="Arial"/>
        </w:rPr>
        <w:t>more distant relatives</w:t>
      </w:r>
      <w:r w:rsidRPr="00E86255">
        <w:rPr>
          <w:rFonts w:eastAsia="Arial" w:cs="Arial"/>
        </w:rPr>
        <w:t xml:space="preserve"> to the index</w:t>
      </w:r>
      <w:r w:rsidR="00C27099">
        <w:rPr>
          <w:rFonts w:eastAsia="Arial" w:cs="Arial"/>
        </w:rPr>
        <w:t xml:space="preserve"> case</w:t>
      </w:r>
      <w:r w:rsidRPr="00E86255">
        <w:rPr>
          <w:rFonts w:eastAsia="Arial" w:cs="Arial"/>
        </w:rPr>
        <w:t>.</w:t>
      </w:r>
    </w:p>
    <w:p w14:paraId="3F54D4D6" w14:textId="526E92E2" w:rsidR="00E86255" w:rsidRDefault="5D61AA7C" w:rsidP="004F3182">
      <w:pPr>
        <w:pStyle w:val="ListParagraph"/>
        <w:numPr>
          <w:ilvl w:val="0"/>
          <w:numId w:val="5"/>
        </w:numPr>
      </w:pPr>
      <w:r w:rsidRPr="00E86255">
        <w:rPr>
          <w:rFonts w:eastAsia="Arial" w:cs="Arial"/>
        </w:rPr>
        <w:t>Aligned with current NICE guidelines, we did not compare policies where cascade to relatives started from index</w:t>
      </w:r>
      <w:r w:rsidR="00895586" w:rsidRPr="00E86255">
        <w:rPr>
          <w:rFonts w:eastAsia="Arial" w:cs="Arial"/>
        </w:rPr>
        <w:t xml:space="preserve"> </w:t>
      </w:r>
      <w:r w:rsidRPr="00E86255">
        <w:rPr>
          <w:rFonts w:eastAsia="Arial" w:cs="Arial"/>
        </w:rPr>
        <w:t xml:space="preserve">in whom an FH mutation was not detected and their relatives are cascaded </w:t>
      </w:r>
      <w:r w:rsidR="213299E7" w:rsidRPr="00E86255">
        <w:rPr>
          <w:rFonts w:eastAsia="Arial" w:cs="Arial"/>
        </w:rPr>
        <w:t>based on</w:t>
      </w:r>
      <w:r w:rsidRPr="00E86255">
        <w:rPr>
          <w:rFonts w:eastAsia="Arial" w:cs="Arial"/>
        </w:rPr>
        <w:t xml:space="preserve"> cholesterol</w:t>
      </w:r>
      <w:r w:rsidR="00C27099">
        <w:rPr>
          <w:rFonts w:eastAsia="Arial" w:cs="Arial"/>
        </w:rPr>
        <w:t xml:space="preserve"> alone</w:t>
      </w:r>
      <w:r w:rsidRPr="00E86255">
        <w:rPr>
          <w:rFonts w:eastAsia="Arial" w:cs="Arial"/>
        </w:rPr>
        <w:t xml:space="preserve"> because the probability that index</w:t>
      </w:r>
      <w:r w:rsidR="00C27099">
        <w:rPr>
          <w:rFonts w:eastAsia="Arial" w:cs="Arial"/>
        </w:rPr>
        <w:t xml:space="preserve"> cas</w:t>
      </w:r>
      <w:r w:rsidRPr="00E86255">
        <w:rPr>
          <w:rFonts w:eastAsia="Arial" w:cs="Arial"/>
        </w:rPr>
        <w:t xml:space="preserve">es have a yet undiscovered FH mutation is low </w:t>
      </w:r>
      <w:r w:rsidR="003B022A">
        <w:rPr>
          <w:rFonts w:eastAsia="Times New Roman" w:cs="Arial"/>
          <w:color w:val="2B579A"/>
          <w:shd w:val="clear" w:color="auto" w:fill="E6E6E6"/>
        </w:rPr>
        <w:fldChar w:fldCharType="begin">
          <w:fldData xml:space="preserve">PEVuZE5vdGU+PENpdGU+PEF1dGhvcj5GdXRlbWE8L0F1dGhvcj48WWVhcj4yMDEzPC9ZZWFyPjxS
ZWNOdW0+MjE8L1JlY051bT48SURUZXh0PkFuYWx5c2lzIG9mIHRoZSBmcmVxdWVuY3kgYW5kIHNw
ZWN0cnVtIG9mIG11dGF0aW9ucyByZWNvZ25pc2VkIHRvIGNhdXNlIGZhbWlsaWFsIGh5cGVyY2hv
bGVzdGVyb2xhZW1pYSBpbiByb3V0aW5lIGNsaW5pY2FsIHByYWN0aWNlIGluIGEgVUsgc3BlY2lh
bGlzdCBob3NwaXRhbCBsaXBpZCBjbGluaWM8L0lEVGV4dD48RGlzcGxheVRleHQ+PHN0eWxlIGZh
Y2U9InN1cGVyc2NyaXB0Ij4yMTwvc3R5bGU+PC9EaXNwbGF5VGV4dD48cmVjb3JkPjxyZWMtbnVt
YmVyPjIxPC9yZWMtbnVtYmVyPjxmb3JlaWduLWtleXM+PGtleSBhcHA9IkVOIiBkYi1pZD0icjkw
MHN2OWZsZmF6cGJlZHdzdXBwd3c0MGFwdHdzeDVyYXpkIiB0aW1lc3RhbXA9IjE2MjkxMzExODQi
PjIxPC9rZXk+PC9mb3JlaWduLWtleXM+PHJlZi10eXBlIG5hbWU9IkpvdXJuYWwgQXJ0aWNsZSI+
MTc8L3JlZi10eXBlPjxjb250cmlidXRvcnM+PGF1dGhvcnM+PGF1dGhvcj5GdXRlbWEsIE0uPC9h
dXRob3I+PGF1dGhvcj5XaGl0dGFsbCwgUi4gQS48L2F1dGhvcj48YXV0aG9yPktpbGV5LCBBLjwv
YXV0aG9yPjxhdXRob3I+U3RlZWwsIEwuIEsuPC9hdXRob3I+PGF1dGhvcj5Db29wZXIsIEouIEEu
PC9hdXRob3I+PGF1dGhvcj5CYWRtdXMsIEUuPC9hdXRob3I+PGF1dGhvcj5MZWlnaCwgUy4gRS48
L2F1dGhvcj48YXV0aG9yPkthcnBlLCBGLjwvYXV0aG9yPjxhdXRob3I+TmVpbCwgSC4gQS48L2F1
dGhvcj48YXV0aG9yPkh1bXBocmllcywgUy4gRS48L2F1dGhvcj48YXV0aG9yPlNpbW9uIEJyb29t
ZSBSZWdpc3RlciBHcm91cDwvYXV0aG9yPjwvYXV0aG9ycz48L2NvbnRyaWJ1dG9ycz48dGl0bGVz
Pjx0aXRsZT5BbmFseXNpcyBvZiB0aGUgZnJlcXVlbmN5IGFuZCBzcGVjdHJ1bSBvZiBtdXRhdGlv
bnMgcmVjb2duaXNlZCB0byBjYXVzZSBmYW1pbGlhbCBoeXBlcmNob2xlc3Rlcm9sYWVtaWEgaW4g
cm91dGluZSBjbGluaWNhbCBwcmFjdGljZSBpbiBhIFVLIHNwZWNpYWxpc3QgaG9zcGl0YWwgbGlw
aWQgY2xpbmljPC90aXRsZT48c2Vjb25kYXJ5LXRpdGxlPkF0aGVyb3NjbGVyb3Npczwvc2Vjb25k
YXJ5LXRpdGxlPjwvdGl0bGVzPjxwZXJpb2RpY2FsPjxmdWxsLXRpdGxlPkF0aGVyb3NjbGVyb3Np
czwvZnVsbC10aXRsZT48L3BlcmlvZGljYWw+PHBhZ2VzPjE2MS04PC9wYWdlcz48dm9sdW1lPjIy
OTwvdm9sdW1lPjxudW1iZXI+MTwvbnVtYmVyPjxlZGl0aW9uPjIwMTMvMDQvMTg8L2VkaXRpb24+
PGtleXdvcmRzPjxrZXl3b3JkPkFkdWx0PC9rZXl3b3JkPjxrZXl3b3JkPkFnZWQ8L2tleXdvcmQ+
PGtleXdvcmQ+QXBvbGlwb3Byb3RlaW5zIEI8L2tleXdvcmQ+PGtleXdvcmQ+Q2hvbGVzdGVyb2w8
L2tleXdvcmQ+PGtleXdvcmQ+Q29ob3J0IFN0dWRpZXM8L2tleXdvcmQ+PGtleXdvcmQ+RmVtYWxl
PC9rZXl3b3JkPjxrZXl3b3JkPkdlbmV0aWMgVGVzdGluZzwva2V5d29yZD48a2V5d29yZD5IdW1h
bnM8L2tleXdvcmQ+PGtleXdvcmQ+SHlwZXJsaXBvcHJvdGVpbmVtaWEgVHlwZSBJSTwva2V5d29y
ZD48a2V5d29yZD5NYWxlPC9rZXl3b3JkPjxrZXl3b3JkPk1pZGRsZSBBZ2VkPC9rZXl3b3JkPjxr
ZXl3b3JkPk11dGF0aW9uPC9rZXl3b3JkPjxrZXl3b3JkPk91dHBhdGllbnQgQ2xpbmljcywgSG9z
cGl0YWw8L2tleXdvcmQ+PGtleXdvcmQ+UHJvcHJvdGVpbiBDb252ZXJ0YXNlIDk8L2tleXdvcmQ+
PGtleXdvcmQ+UHJvcHJvdGVpbiBDb252ZXJ0YXNlczwva2V5d29yZD48a2V5d29yZD5SZWNlcHRv
cnMsIExETDwva2V5d29yZD48a2V5d29yZD5TZXJpbmUgRW5kb3BlcHRpZGFzZXM8L2tleXdvcmQ+
PGtleXdvcmQ+VHJpZ2x5Y2VyaWRlczwva2V5d29yZD48a2V5d29yZD5Vbml0ZWQgS2luZ2RvbTwv
a2V5d29yZD48L2tleXdvcmRzPjxkYXRlcz48eWVhcj4yMDEzPC95ZWFyPjxwdWItZGF0ZXM+PGRh
dGU+SnVsPC9kYXRlPjwvcHViLWRhdGVzPjwvZGF0ZXM+PGlzYm4+MTg3OS0xNDg0PC9pc2JuPjxh
Y2Nlc3Npb24tbnVtPjIzNjY5MjQ2PC9hY2Nlc3Npb24tbnVtPjx1cmxzPjxyZWxhdGVkLXVybHM+
PHVybD5odHRwczovL3d3dy5uY2JpLm5sbS5uaWguZ292L3B1Ym1lZC8yMzY2OTI0NjwvdXJsPjwv
cmVsYXRlZC11cmxzPjwvdXJscz48Y3VzdG9tMj5QTUMzNzAxODM4PC9jdXN0b20yPjxlbGVjdHJv
bmljLXJlc291cmNlLW51bT4xMC4xMDE2L2ouYXRoZXJvc2NsZXJvc2lzLjIwMTMuMDQuMDExPC9l
bGVjdHJvbmljLXJlc291cmNlLW51bT48bGFuZ3VhZ2U+ZW5nPC9sYW5ndWFnZT48L3JlY29yZD48
L0NpdGU+PC9FbmROb3RlPgB=
</w:fldData>
        </w:fldChar>
      </w:r>
      <w:r w:rsidR="00F80015">
        <w:rPr>
          <w:rFonts w:eastAsia="Times New Roman" w:cs="Arial"/>
          <w:color w:val="2B579A"/>
          <w:shd w:val="clear" w:color="auto" w:fill="E6E6E6"/>
        </w:rPr>
        <w:instrText xml:space="preserve"> ADDIN EN.CITE </w:instrText>
      </w:r>
      <w:r w:rsidR="00F80015">
        <w:rPr>
          <w:rFonts w:eastAsia="Times New Roman" w:cs="Arial"/>
          <w:color w:val="2B579A"/>
          <w:shd w:val="clear" w:color="auto" w:fill="E6E6E6"/>
        </w:rPr>
        <w:fldChar w:fldCharType="begin">
          <w:fldData xml:space="preserve">PEVuZE5vdGU+PENpdGU+PEF1dGhvcj5GdXRlbWE8L0F1dGhvcj48WWVhcj4yMDEzPC9ZZWFyPjxS
ZWNOdW0+MjE8L1JlY051bT48SURUZXh0PkFuYWx5c2lzIG9mIHRoZSBmcmVxdWVuY3kgYW5kIHNw
ZWN0cnVtIG9mIG11dGF0aW9ucyByZWNvZ25pc2VkIHRvIGNhdXNlIGZhbWlsaWFsIGh5cGVyY2hv
bGVzdGVyb2xhZW1pYSBpbiByb3V0aW5lIGNsaW5pY2FsIHByYWN0aWNlIGluIGEgVUsgc3BlY2lh
bGlzdCBob3NwaXRhbCBsaXBpZCBjbGluaWM8L0lEVGV4dD48RGlzcGxheVRleHQ+PHN0eWxlIGZh
Y2U9InN1cGVyc2NyaXB0Ij4yMTwvc3R5bGU+PC9EaXNwbGF5VGV4dD48cmVjb3JkPjxyZWMtbnVt
YmVyPjIxPC9yZWMtbnVtYmVyPjxmb3JlaWduLWtleXM+PGtleSBhcHA9IkVOIiBkYi1pZD0icjkw
MHN2OWZsZmF6cGJlZHdzdXBwd3c0MGFwdHdzeDVyYXpkIiB0aW1lc3RhbXA9IjE2MjkxMzExODQi
PjIxPC9rZXk+PC9mb3JlaWduLWtleXM+PHJlZi10eXBlIG5hbWU9IkpvdXJuYWwgQXJ0aWNsZSI+
MTc8L3JlZi10eXBlPjxjb250cmlidXRvcnM+PGF1dGhvcnM+PGF1dGhvcj5GdXRlbWEsIE0uPC9h
dXRob3I+PGF1dGhvcj5XaGl0dGFsbCwgUi4gQS48L2F1dGhvcj48YXV0aG9yPktpbGV5LCBBLjwv
YXV0aG9yPjxhdXRob3I+U3RlZWwsIEwuIEsuPC9hdXRob3I+PGF1dGhvcj5Db29wZXIsIEouIEEu
PC9hdXRob3I+PGF1dGhvcj5CYWRtdXMsIEUuPC9hdXRob3I+PGF1dGhvcj5MZWlnaCwgUy4gRS48
L2F1dGhvcj48YXV0aG9yPkthcnBlLCBGLjwvYXV0aG9yPjxhdXRob3I+TmVpbCwgSC4gQS48L2F1
dGhvcj48YXV0aG9yPkh1bXBocmllcywgUy4gRS48L2F1dGhvcj48YXV0aG9yPlNpbW9uIEJyb29t
ZSBSZWdpc3RlciBHcm91cDwvYXV0aG9yPjwvYXV0aG9ycz48L2NvbnRyaWJ1dG9ycz48dGl0bGVz
Pjx0aXRsZT5BbmFseXNpcyBvZiB0aGUgZnJlcXVlbmN5IGFuZCBzcGVjdHJ1bSBvZiBtdXRhdGlv
bnMgcmVjb2duaXNlZCB0byBjYXVzZSBmYW1pbGlhbCBoeXBlcmNob2xlc3Rlcm9sYWVtaWEgaW4g
cm91dGluZSBjbGluaWNhbCBwcmFjdGljZSBpbiBhIFVLIHNwZWNpYWxpc3QgaG9zcGl0YWwgbGlw
aWQgY2xpbmljPC90aXRsZT48c2Vjb25kYXJ5LXRpdGxlPkF0aGVyb3NjbGVyb3Npczwvc2Vjb25k
YXJ5LXRpdGxlPjwvdGl0bGVzPjxwZXJpb2RpY2FsPjxmdWxsLXRpdGxlPkF0aGVyb3NjbGVyb3Np
czwvZnVsbC10aXRsZT48L3BlcmlvZGljYWw+PHBhZ2VzPjE2MS04PC9wYWdlcz48dm9sdW1lPjIy
OTwvdm9sdW1lPjxudW1iZXI+MTwvbnVtYmVyPjxlZGl0aW9uPjIwMTMvMDQvMTg8L2VkaXRpb24+
PGtleXdvcmRzPjxrZXl3b3JkPkFkdWx0PC9rZXl3b3JkPjxrZXl3b3JkPkFnZWQ8L2tleXdvcmQ+
PGtleXdvcmQ+QXBvbGlwb3Byb3RlaW5zIEI8L2tleXdvcmQ+PGtleXdvcmQ+Q2hvbGVzdGVyb2w8
L2tleXdvcmQ+PGtleXdvcmQ+Q29ob3J0IFN0dWRpZXM8L2tleXdvcmQ+PGtleXdvcmQ+RmVtYWxl
PC9rZXl3b3JkPjxrZXl3b3JkPkdlbmV0aWMgVGVzdGluZzwva2V5d29yZD48a2V5d29yZD5IdW1h
bnM8L2tleXdvcmQ+PGtleXdvcmQ+SHlwZXJsaXBvcHJvdGVpbmVtaWEgVHlwZSBJSTwva2V5d29y
ZD48a2V5d29yZD5NYWxlPC9rZXl3b3JkPjxrZXl3b3JkPk1pZGRsZSBBZ2VkPC9rZXl3b3JkPjxr
ZXl3b3JkPk11dGF0aW9uPC9rZXl3b3JkPjxrZXl3b3JkPk91dHBhdGllbnQgQ2xpbmljcywgSG9z
cGl0YWw8L2tleXdvcmQ+PGtleXdvcmQ+UHJvcHJvdGVpbiBDb252ZXJ0YXNlIDk8L2tleXdvcmQ+
PGtleXdvcmQ+UHJvcHJvdGVpbiBDb252ZXJ0YXNlczwva2V5d29yZD48a2V5d29yZD5SZWNlcHRv
cnMsIExETDwva2V5d29yZD48a2V5d29yZD5TZXJpbmUgRW5kb3BlcHRpZGFzZXM8L2tleXdvcmQ+
PGtleXdvcmQ+VHJpZ2x5Y2VyaWRlczwva2V5d29yZD48a2V5d29yZD5Vbml0ZWQgS2luZ2RvbTwv
a2V5d29yZD48L2tleXdvcmRzPjxkYXRlcz48eWVhcj4yMDEzPC95ZWFyPjxwdWItZGF0ZXM+PGRh
dGU+SnVsPC9kYXRlPjwvcHViLWRhdGVzPjwvZGF0ZXM+PGlzYm4+MTg3OS0xNDg0PC9pc2JuPjxh
Y2Nlc3Npb24tbnVtPjIzNjY5MjQ2PC9hY2Nlc3Npb24tbnVtPjx1cmxzPjxyZWxhdGVkLXVybHM+
PHVybD5odHRwczovL3d3dy5uY2JpLm5sbS5uaWguZ292L3B1Ym1lZC8yMzY2OTI0NjwvdXJsPjwv
cmVsYXRlZC11cmxzPjwvdXJscz48Y3VzdG9tMj5QTUMzNzAxODM4PC9jdXN0b20yPjxlbGVjdHJv
bmljLXJlc291cmNlLW51bT4xMC4xMDE2L2ouYXRoZXJvc2NsZXJvc2lzLjIwMTMuMDQuMDExPC9l
bGVjdHJvbmljLXJlc291cmNlLW51bT48bGFuZ3VhZ2U+ZW5nPC9sYW5ndWFnZT48L3JlY29yZD48
L0NpdGU+PC9FbmROb3RlPgB=
</w:fldData>
        </w:fldChar>
      </w:r>
      <w:r w:rsidR="00F80015">
        <w:rPr>
          <w:rFonts w:eastAsia="Times New Roman" w:cs="Arial"/>
          <w:color w:val="2B579A"/>
          <w:shd w:val="clear" w:color="auto" w:fill="E6E6E6"/>
        </w:rPr>
        <w:instrText xml:space="preserve"> ADDIN EN.CITE.DATA </w:instrText>
      </w:r>
      <w:r w:rsidR="00F80015">
        <w:rPr>
          <w:rFonts w:eastAsia="Times New Roman" w:cs="Arial"/>
          <w:color w:val="2B579A"/>
          <w:shd w:val="clear" w:color="auto" w:fill="E6E6E6"/>
        </w:rPr>
      </w:r>
      <w:r w:rsidR="00F80015">
        <w:rPr>
          <w:rFonts w:eastAsia="Times New Roman" w:cs="Arial"/>
          <w:color w:val="2B579A"/>
          <w:shd w:val="clear" w:color="auto" w:fill="E6E6E6"/>
        </w:rPr>
        <w:fldChar w:fldCharType="end"/>
      </w:r>
      <w:r w:rsidR="003B022A">
        <w:rPr>
          <w:rFonts w:eastAsia="Times New Roman" w:cs="Arial"/>
          <w:color w:val="2B579A"/>
          <w:shd w:val="clear" w:color="auto" w:fill="E6E6E6"/>
        </w:rPr>
      </w:r>
      <w:r w:rsidR="003B022A">
        <w:rPr>
          <w:rFonts w:eastAsia="Times New Roman" w:cs="Arial"/>
          <w:color w:val="2B579A"/>
          <w:shd w:val="clear" w:color="auto" w:fill="E6E6E6"/>
        </w:rPr>
        <w:fldChar w:fldCharType="separate"/>
      </w:r>
      <w:r w:rsidR="00F80015" w:rsidRPr="00F80015">
        <w:rPr>
          <w:rFonts w:eastAsia="Times New Roman" w:cs="Arial"/>
          <w:noProof/>
          <w:vertAlign w:val="superscript"/>
        </w:rPr>
        <w:t>21</w:t>
      </w:r>
      <w:r w:rsidR="003B022A">
        <w:rPr>
          <w:rFonts w:eastAsia="Times New Roman" w:cs="Arial"/>
          <w:color w:val="2B579A"/>
          <w:shd w:val="clear" w:color="auto" w:fill="E6E6E6"/>
        </w:rPr>
        <w:fldChar w:fldCharType="end"/>
      </w:r>
      <w:r w:rsidRPr="00E86255">
        <w:rPr>
          <w:rFonts w:eastAsia="Arial" w:cs="Arial"/>
        </w:rPr>
        <w:t>,</w:t>
      </w:r>
      <w:r w:rsidR="006A155D">
        <w:rPr>
          <w:rFonts w:eastAsia="Arial" w:cs="Arial"/>
        </w:rPr>
        <w:t xml:space="preserve"> </w:t>
      </w:r>
      <w:r w:rsidR="00E86255" w:rsidRPr="00E86255">
        <w:rPr>
          <w:rFonts w:eastAsia="Arial" w:cs="Arial"/>
        </w:rPr>
        <w:t>and the probability that relatives are affected, is not clear.</w:t>
      </w:r>
    </w:p>
    <w:p w14:paraId="52A80087" w14:textId="36703E6B" w:rsidR="00165AC9" w:rsidRPr="00CB79F2" w:rsidRDefault="00C27099" w:rsidP="004F3182">
      <w:pPr>
        <w:numPr>
          <w:ilvl w:val="0"/>
          <w:numId w:val="5"/>
        </w:numPr>
        <w:spacing w:after="120"/>
        <w:contextualSpacing/>
        <w:rPr>
          <w:rFonts w:eastAsia="Arial" w:cs="Arial"/>
        </w:rPr>
      </w:pPr>
      <w:r>
        <w:rPr>
          <w:rFonts w:eastAsia="Arial" w:cs="Arial"/>
        </w:rPr>
        <w:t xml:space="preserve">For the cost-effectiveness </w:t>
      </w:r>
      <w:r w:rsidR="00114CF0">
        <w:rPr>
          <w:rFonts w:eastAsia="Arial" w:cs="Arial"/>
        </w:rPr>
        <w:t>model</w:t>
      </w:r>
      <w:r>
        <w:rPr>
          <w:rFonts w:eastAsia="Arial" w:cs="Arial"/>
        </w:rPr>
        <w:t>, w</w:t>
      </w:r>
      <w:r w:rsidR="5D61AA7C" w:rsidRPr="00CB79F2">
        <w:rPr>
          <w:rFonts w:eastAsia="Arial" w:cs="Arial"/>
        </w:rPr>
        <w:t xml:space="preserve">e analysed the data from the Clinical Practice Research Datalink </w:t>
      </w:r>
      <w:r w:rsidR="006A6CBF">
        <w:rPr>
          <w:rFonts w:eastAsia="Arial" w:cs="Arial"/>
        </w:rPr>
        <w:t xml:space="preserve">(CPRD) </w:t>
      </w:r>
      <w:r w:rsidR="5D61AA7C" w:rsidRPr="00CB79F2">
        <w:rPr>
          <w:rFonts w:eastAsia="Arial" w:cs="Arial"/>
        </w:rPr>
        <w:t>cohort</w:t>
      </w:r>
      <w:r>
        <w:rPr>
          <w:rFonts w:eastAsia="Arial" w:cs="Arial"/>
        </w:rPr>
        <w:t xml:space="preserve">, </w:t>
      </w:r>
      <w:r w:rsidR="5D61AA7C" w:rsidRPr="00CB79F2">
        <w:rPr>
          <w:rFonts w:eastAsia="Arial" w:cs="Arial"/>
        </w:rPr>
        <w:t>a cohort of FH patients with linked NHS and mortality data</w:t>
      </w:r>
      <w:r>
        <w:rPr>
          <w:rFonts w:eastAsia="Arial" w:cs="Arial"/>
        </w:rPr>
        <w:t xml:space="preserve">. However, </w:t>
      </w:r>
      <w:r w:rsidR="5D61AA7C" w:rsidRPr="00CB79F2">
        <w:rPr>
          <w:rFonts w:eastAsia="Arial" w:cs="Arial"/>
        </w:rPr>
        <w:t>we were unable to ana</w:t>
      </w:r>
      <w:r>
        <w:rPr>
          <w:rFonts w:eastAsia="Arial" w:cs="Arial"/>
        </w:rPr>
        <w:t>lyse the Simon-</w:t>
      </w:r>
      <w:r w:rsidR="5D61AA7C" w:rsidRPr="00CB79F2">
        <w:rPr>
          <w:rFonts w:eastAsia="Arial" w:cs="Arial"/>
        </w:rPr>
        <w:t xml:space="preserve">Broome cohort linked to routine NHS datasets on </w:t>
      </w:r>
      <w:r>
        <w:rPr>
          <w:rFonts w:eastAsia="Arial" w:cs="Arial"/>
        </w:rPr>
        <w:t>c</w:t>
      </w:r>
      <w:r w:rsidR="5D61AA7C" w:rsidRPr="00CB79F2">
        <w:rPr>
          <w:rFonts w:eastAsia="Arial" w:cs="Arial"/>
        </w:rPr>
        <w:t>ardiovascular events and mortality due to delays with the provision and approval</w:t>
      </w:r>
      <w:r w:rsidR="00895586" w:rsidRPr="00CB79F2">
        <w:rPr>
          <w:rFonts w:eastAsia="Arial" w:cs="Arial"/>
        </w:rPr>
        <w:t xml:space="preserve"> </w:t>
      </w:r>
      <w:r w:rsidR="5D61AA7C" w:rsidRPr="00CB79F2">
        <w:rPr>
          <w:rFonts w:eastAsia="Arial" w:cs="Arial"/>
        </w:rPr>
        <w:t>of this data for cost-effectiveness analysis. Further, despite ap</w:t>
      </w:r>
      <w:r>
        <w:rPr>
          <w:rFonts w:eastAsia="Arial" w:cs="Arial"/>
        </w:rPr>
        <w:t xml:space="preserve">plying for linkage of </w:t>
      </w:r>
      <w:r w:rsidRPr="00851F33">
        <w:rPr>
          <w:rFonts w:eastAsia="Arial" w:cs="Arial"/>
        </w:rPr>
        <w:t>the Simon-</w:t>
      </w:r>
      <w:r w:rsidR="5D61AA7C" w:rsidRPr="00851F33">
        <w:rPr>
          <w:rFonts w:eastAsia="Arial" w:cs="Arial"/>
        </w:rPr>
        <w:t>Broome cohort to the NICOR MINAP</w:t>
      </w:r>
      <w:r w:rsidR="00895586" w:rsidRPr="00851F33">
        <w:rPr>
          <w:rFonts w:eastAsia="Arial" w:cs="Arial"/>
        </w:rPr>
        <w:t xml:space="preserve"> </w:t>
      </w:r>
      <w:r w:rsidR="006A6CBF" w:rsidRPr="00851F33">
        <w:rPr>
          <w:rFonts w:eastAsia="Arial" w:cs="Arial"/>
        </w:rPr>
        <w:t xml:space="preserve">dataset </w:t>
      </w:r>
      <w:r w:rsidR="5D61AA7C" w:rsidRPr="00851F33">
        <w:rPr>
          <w:rFonts w:eastAsia="Arial" w:cs="Arial"/>
        </w:rPr>
        <w:t>from two months before the start of the study,</w:t>
      </w:r>
      <w:r w:rsidR="235354E6" w:rsidRPr="00851F33">
        <w:rPr>
          <w:rFonts w:eastAsia="Arial" w:cs="Arial"/>
        </w:rPr>
        <w:t xml:space="preserve"> despite </w:t>
      </w:r>
      <w:r w:rsidRPr="00851F33">
        <w:rPr>
          <w:rFonts w:eastAsia="Arial" w:cs="Arial"/>
        </w:rPr>
        <w:t>repeated</w:t>
      </w:r>
      <w:r w:rsidR="235354E6" w:rsidRPr="00851F33">
        <w:rPr>
          <w:rFonts w:eastAsia="Arial" w:cs="Arial"/>
        </w:rPr>
        <w:t xml:space="preserve"> submission</w:t>
      </w:r>
      <w:r w:rsidRPr="00851F33">
        <w:rPr>
          <w:rFonts w:eastAsia="Arial" w:cs="Arial"/>
        </w:rPr>
        <w:t>s</w:t>
      </w:r>
      <w:r w:rsidR="235354E6" w:rsidRPr="00851F33">
        <w:rPr>
          <w:rFonts w:eastAsia="Arial" w:cs="Arial"/>
        </w:rPr>
        <w:t xml:space="preserve"> and enquires</w:t>
      </w:r>
      <w:r w:rsidRPr="00851F33">
        <w:rPr>
          <w:rFonts w:eastAsia="Arial" w:cs="Arial"/>
        </w:rPr>
        <w:t>,</w:t>
      </w:r>
      <w:r w:rsidR="235354E6" w:rsidRPr="00851F33">
        <w:rPr>
          <w:rFonts w:eastAsia="Arial" w:cs="Arial"/>
        </w:rPr>
        <w:t xml:space="preserve"> </w:t>
      </w:r>
      <w:r w:rsidR="00851F33" w:rsidRPr="00851F33">
        <w:rPr>
          <w:rFonts w:eastAsia="Arial" w:cs="Arial"/>
        </w:rPr>
        <w:t>after 43</w:t>
      </w:r>
      <w:r w:rsidR="00895586" w:rsidRPr="00851F33">
        <w:rPr>
          <w:rFonts w:eastAsia="Arial" w:cs="Arial"/>
        </w:rPr>
        <w:t xml:space="preserve"> </w:t>
      </w:r>
      <w:r w:rsidR="5D61AA7C" w:rsidRPr="00851F33">
        <w:rPr>
          <w:rFonts w:eastAsia="Arial" w:cs="Arial"/>
        </w:rPr>
        <w:t>months</w:t>
      </w:r>
      <w:r w:rsidR="00895586" w:rsidRPr="00851F33">
        <w:rPr>
          <w:rFonts w:eastAsia="Arial" w:cs="Arial"/>
        </w:rPr>
        <w:t xml:space="preserve"> </w:t>
      </w:r>
      <w:r w:rsidR="5D61AA7C" w:rsidRPr="00851F33">
        <w:rPr>
          <w:rFonts w:eastAsia="Arial" w:cs="Arial"/>
        </w:rPr>
        <w:t>there</w:t>
      </w:r>
      <w:r w:rsidR="5D61AA7C" w:rsidRPr="00CB79F2">
        <w:rPr>
          <w:rFonts w:eastAsia="Arial" w:cs="Arial"/>
        </w:rPr>
        <w:t xml:space="preserve"> was </w:t>
      </w:r>
      <w:r w:rsidR="6A574D2E" w:rsidRPr="00CB79F2">
        <w:rPr>
          <w:rFonts w:eastAsia="Arial" w:cs="Arial"/>
        </w:rPr>
        <w:t xml:space="preserve">still </w:t>
      </w:r>
      <w:r w:rsidR="5D61AA7C" w:rsidRPr="00CB79F2">
        <w:rPr>
          <w:rFonts w:eastAsia="Arial" w:cs="Arial"/>
        </w:rPr>
        <w:t>no progress</w:t>
      </w:r>
      <w:r w:rsidR="3FF5AFDD" w:rsidRPr="00CB79F2">
        <w:rPr>
          <w:rFonts w:eastAsia="Arial" w:cs="Arial"/>
        </w:rPr>
        <w:t xml:space="preserve"> </w:t>
      </w:r>
      <w:r w:rsidR="5D61AA7C" w:rsidRPr="00CB79F2">
        <w:rPr>
          <w:rFonts w:eastAsia="Arial" w:cs="Arial"/>
        </w:rPr>
        <w:t>and</w:t>
      </w:r>
      <w:r w:rsidR="5746EAEB" w:rsidRPr="00CB79F2">
        <w:rPr>
          <w:rFonts w:eastAsia="Arial" w:cs="Arial"/>
        </w:rPr>
        <w:t>,</w:t>
      </w:r>
      <w:r w:rsidR="5D61AA7C" w:rsidRPr="00CB79F2">
        <w:rPr>
          <w:rFonts w:eastAsia="Arial" w:cs="Arial"/>
        </w:rPr>
        <w:t xml:space="preserve"> </w:t>
      </w:r>
      <w:r w:rsidR="21DEC4BA" w:rsidRPr="00CB79F2">
        <w:rPr>
          <w:rFonts w:eastAsia="Arial" w:cs="Arial"/>
        </w:rPr>
        <w:t>following</w:t>
      </w:r>
      <w:r w:rsidR="00895586" w:rsidRPr="00CB79F2">
        <w:rPr>
          <w:rFonts w:eastAsia="Arial" w:cs="Arial"/>
        </w:rPr>
        <w:t xml:space="preserve"> </w:t>
      </w:r>
      <w:r w:rsidR="5D61AA7C" w:rsidRPr="00CB79F2">
        <w:rPr>
          <w:rFonts w:eastAsia="Arial" w:cs="Arial"/>
        </w:rPr>
        <w:t xml:space="preserve">guidance </w:t>
      </w:r>
      <w:r w:rsidR="2DC0CB60" w:rsidRPr="00CB79F2">
        <w:rPr>
          <w:rFonts w:eastAsia="Arial" w:cs="Arial"/>
        </w:rPr>
        <w:t>from</w:t>
      </w:r>
      <w:r w:rsidR="5D61AA7C" w:rsidRPr="00CB79F2">
        <w:rPr>
          <w:rFonts w:eastAsia="Arial" w:cs="Arial"/>
        </w:rPr>
        <w:t xml:space="preserve"> the external study steering committee, di</w:t>
      </w:r>
      <w:r w:rsidR="6744B0ED" w:rsidRPr="00CB79F2">
        <w:rPr>
          <w:rFonts w:eastAsia="Arial" w:cs="Arial"/>
        </w:rPr>
        <w:t>scontinued further</w:t>
      </w:r>
      <w:r w:rsidR="5D61AA7C" w:rsidRPr="00CB79F2">
        <w:rPr>
          <w:rFonts w:eastAsia="Arial" w:cs="Arial"/>
        </w:rPr>
        <w:t xml:space="preserve"> pursu</w:t>
      </w:r>
      <w:r w:rsidR="4ADDE76F" w:rsidRPr="00CB79F2">
        <w:rPr>
          <w:rFonts w:eastAsia="Arial" w:cs="Arial"/>
        </w:rPr>
        <w:t>it of t</w:t>
      </w:r>
      <w:r w:rsidR="5D61AA7C" w:rsidRPr="00CB79F2">
        <w:rPr>
          <w:rFonts w:eastAsia="Arial" w:cs="Arial"/>
        </w:rPr>
        <w:t>his linkage</w:t>
      </w:r>
    </w:p>
    <w:p w14:paraId="12290CB8" w14:textId="1126FF9E" w:rsidR="00165AC9" w:rsidRPr="00CB79F2" w:rsidRDefault="5D61AA7C" w:rsidP="004F3182">
      <w:pPr>
        <w:numPr>
          <w:ilvl w:val="0"/>
          <w:numId w:val="5"/>
        </w:numPr>
        <w:spacing w:after="120"/>
        <w:contextualSpacing/>
        <w:rPr>
          <w:rFonts w:eastAsia="Arial" w:cs="Arial"/>
        </w:rPr>
      </w:pPr>
      <w:r w:rsidRPr="00CB79F2">
        <w:rPr>
          <w:rFonts w:eastAsia="Arial" w:cs="Arial"/>
        </w:rPr>
        <w:t xml:space="preserve">Our cost-effectiveness model assumes that diagnosis reduces LDL-C as observed in the FH cohort, and links those reductions to </w:t>
      </w:r>
      <w:r w:rsidR="00114CF0">
        <w:rPr>
          <w:rFonts w:eastAsia="Arial" w:cs="Arial"/>
        </w:rPr>
        <w:t>c</w:t>
      </w:r>
      <w:r w:rsidRPr="00CB79F2">
        <w:rPr>
          <w:rFonts w:eastAsia="Arial" w:cs="Arial"/>
        </w:rPr>
        <w:t xml:space="preserve">ardiovascular risk in the long-term; it </w:t>
      </w:r>
      <w:r w:rsidRPr="00CB79F2">
        <w:rPr>
          <w:rFonts w:eastAsia="Arial" w:cs="Arial"/>
        </w:rPr>
        <w:lastRenderedPageBreak/>
        <w:t xml:space="preserve">does not account for adherence to LLT explicitly given the difficulty in linking adherence to changes in LDL-C over time and its impact on </w:t>
      </w:r>
      <w:r w:rsidR="00114CF0">
        <w:rPr>
          <w:rFonts w:eastAsia="Arial" w:cs="Arial"/>
        </w:rPr>
        <w:t>cardiovascular</w:t>
      </w:r>
      <w:r w:rsidRPr="00CB79F2">
        <w:rPr>
          <w:rFonts w:eastAsia="Arial" w:cs="Arial"/>
        </w:rPr>
        <w:t xml:space="preserve"> risk.</w:t>
      </w:r>
    </w:p>
    <w:p w14:paraId="4BD9A1DF" w14:textId="1553587C" w:rsidR="00165AC9" w:rsidRPr="00CB79F2" w:rsidRDefault="5D61AA7C" w:rsidP="004F3182">
      <w:pPr>
        <w:numPr>
          <w:ilvl w:val="0"/>
          <w:numId w:val="5"/>
        </w:numPr>
        <w:spacing w:after="120"/>
        <w:contextualSpacing/>
        <w:rPr>
          <w:rFonts w:eastAsia="Arial" w:cs="Arial"/>
        </w:rPr>
      </w:pPr>
      <w:r w:rsidRPr="00CB79F2">
        <w:rPr>
          <w:rFonts w:eastAsia="Arial" w:cs="Arial"/>
        </w:rPr>
        <w:t>We informed the cost-effectiveness model using data from the Welsh and Wessex FH services. However, we could not use data from the Scottish FH service because it did allow for the estimation of key parameters (e.g. index</w:t>
      </w:r>
      <w:r w:rsidR="11B9E7C0" w:rsidRPr="00CB79F2">
        <w:rPr>
          <w:rFonts w:eastAsia="Arial" w:cs="Arial"/>
        </w:rPr>
        <w:t xml:space="preserve"> cas</w:t>
      </w:r>
      <w:r w:rsidRPr="00CB79F2">
        <w:rPr>
          <w:rFonts w:eastAsia="Arial" w:cs="Arial"/>
        </w:rPr>
        <w:t>es’ clinical scores, relationship between index</w:t>
      </w:r>
      <w:r w:rsidR="00114CF0">
        <w:rPr>
          <w:rFonts w:eastAsia="Arial" w:cs="Arial"/>
        </w:rPr>
        <w:t xml:space="preserve"> cas</w:t>
      </w:r>
      <w:r w:rsidRPr="00CB79F2">
        <w:rPr>
          <w:rFonts w:eastAsia="Arial" w:cs="Arial"/>
        </w:rPr>
        <w:t>es and relatives).</w:t>
      </w:r>
    </w:p>
    <w:p w14:paraId="7723B63C" w14:textId="2DF48274" w:rsidR="00165AC9" w:rsidRPr="00CB79F2" w:rsidRDefault="5D61AA7C" w:rsidP="004F3182">
      <w:pPr>
        <w:numPr>
          <w:ilvl w:val="0"/>
          <w:numId w:val="5"/>
        </w:numPr>
        <w:spacing w:after="120"/>
        <w:contextualSpacing/>
        <w:rPr>
          <w:rFonts w:eastAsia="Arial" w:cs="Arial"/>
        </w:rPr>
      </w:pPr>
      <w:r w:rsidRPr="00CB79F2">
        <w:rPr>
          <w:rFonts w:eastAsia="Arial" w:cs="Arial"/>
        </w:rPr>
        <w:t xml:space="preserve">We informed the resources involved in the cascade </w:t>
      </w:r>
      <w:r w:rsidR="00114CF0">
        <w:rPr>
          <w:rFonts w:eastAsia="Arial" w:cs="Arial"/>
        </w:rPr>
        <w:t xml:space="preserve">process </w:t>
      </w:r>
      <w:r w:rsidRPr="00CB79F2">
        <w:rPr>
          <w:rFonts w:eastAsia="Arial" w:cs="Arial"/>
        </w:rPr>
        <w:t>based on a review of the literature and expert opinion, due to the lack of data on this in the Welsh, Wessex and Scottish datasets.</w:t>
      </w:r>
    </w:p>
    <w:p w14:paraId="30130DEA" w14:textId="185673D9" w:rsidR="00165AC9" w:rsidRDefault="5D61AA7C" w:rsidP="004F3182">
      <w:pPr>
        <w:numPr>
          <w:ilvl w:val="0"/>
          <w:numId w:val="5"/>
        </w:numPr>
        <w:spacing w:after="120"/>
        <w:contextualSpacing/>
        <w:rPr>
          <w:rFonts w:asciiTheme="minorHAnsi" w:eastAsiaTheme="minorEastAsia" w:hAnsiTheme="minorHAnsi"/>
        </w:rPr>
      </w:pPr>
      <w:r w:rsidRPr="62D1ED17">
        <w:rPr>
          <w:rFonts w:eastAsia="Arial" w:cs="Arial"/>
        </w:rPr>
        <w:t xml:space="preserve">Given the small number of </w:t>
      </w:r>
      <w:r w:rsidR="00114CF0" w:rsidRPr="62D1ED17">
        <w:rPr>
          <w:rFonts w:eastAsia="Arial" w:cs="Arial"/>
        </w:rPr>
        <w:t>cardiovascular</w:t>
      </w:r>
      <w:r w:rsidR="7A227C35" w:rsidRPr="62D1ED17">
        <w:rPr>
          <w:rFonts w:eastAsia="Arial" w:cs="Arial"/>
        </w:rPr>
        <w:t xml:space="preserve"> </w:t>
      </w:r>
      <w:r w:rsidRPr="62D1ED17">
        <w:rPr>
          <w:rFonts w:eastAsia="Arial" w:cs="Arial"/>
        </w:rPr>
        <w:t xml:space="preserve">events experienced by the CPRD cohort, we informed the NHS cost of </w:t>
      </w:r>
      <w:r w:rsidR="00114CF0" w:rsidRPr="62D1ED17">
        <w:rPr>
          <w:rFonts w:eastAsia="Arial" w:cs="Arial"/>
        </w:rPr>
        <w:t>cardiovascular</w:t>
      </w:r>
      <w:r w:rsidRPr="62D1ED17">
        <w:rPr>
          <w:rFonts w:eastAsia="Arial" w:cs="Arial"/>
        </w:rPr>
        <w:t xml:space="preserve"> events based on the literature, rather than conducting a costing analysis using the CPRD cohort data. This assumes that the </w:t>
      </w:r>
      <w:r w:rsidR="62D1ED17" w:rsidRPr="62D1ED17">
        <w:rPr>
          <w:rFonts w:eastAsia="Arial" w:cs="Arial"/>
        </w:rPr>
        <w:t xml:space="preserve">costs of cardiovascular events are generalised from a mixed population, a minority of which will have FH, to individuals with FH. </w:t>
      </w:r>
    </w:p>
    <w:p w14:paraId="3E7798B9" w14:textId="0E3E6AE8" w:rsidR="00E86255" w:rsidRPr="00E86255" w:rsidRDefault="00E86255" w:rsidP="004F3182">
      <w:pPr>
        <w:numPr>
          <w:ilvl w:val="0"/>
          <w:numId w:val="5"/>
        </w:numPr>
        <w:spacing w:after="120"/>
        <w:rPr>
          <w:rFonts w:eastAsiaTheme="minorEastAsia"/>
        </w:rPr>
      </w:pPr>
      <w:r w:rsidRPr="39386A16">
        <w:rPr>
          <w:rFonts w:eastAsia="Arial" w:cs="Arial"/>
        </w:rPr>
        <w:t>Stakeholders were closely involved in the development of the economic models (see</w:t>
      </w:r>
      <w:r>
        <w:rPr>
          <w:rFonts w:eastAsia="Arial" w:cs="Arial"/>
        </w:rPr>
        <w:t xml:space="preserve"> </w:t>
      </w:r>
      <w:r w:rsidR="006A6CBF">
        <w:rPr>
          <w:rFonts w:eastAsia="Arial" w:cs="Arial"/>
        </w:rPr>
        <w:t xml:space="preserve">Chapter </w:t>
      </w:r>
      <w:r>
        <w:rPr>
          <w:rFonts w:eastAsia="Arial" w:cs="Arial"/>
          <w:color w:val="2B579A"/>
          <w:shd w:val="clear" w:color="auto" w:fill="E6E6E6"/>
        </w:rPr>
        <w:fldChar w:fldCharType="begin"/>
      </w:r>
      <w:r>
        <w:rPr>
          <w:rFonts w:eastAsia="Arial" w:cs="Arial"/>
        </w:rPr>
        <w:instrText xml:space="preserve"> REF _Ref79766764 \w \h </w:instrText>
      </w:r>
      <w:r>
        <w:rPr>
          <w:rFonts w:eastAsia="Arial" w:cs="Arial"/>
          <w:color w:val="2B579A"/>
          <w:shd w:val="clear" w:color="auto" w:fill="E6E6E6"/>
        </w:rPr>
      </w:r>
      <w:r>
        <w:rPr>
          <w:rFonts w:eastAsia="Arial" w:cs="Arial"/>
          <w:color w:val="2B579A"/>
          <w:shd w:val="clear" w:color="auto" w:fill="E6E6E6"/>
        </w:rPr>
        <w:fldChar w:fldCharType="separate"/>
      </w:r>
      <w:r>
        <w:rPr>
          <w:rFonts w:eastAsia="Arial" w:cs="Arial"/>
        </w:rPr>
        <w:t>8</w:t>
      </w:r>
      <w:r>
        <w:rPr>
          <w:rFonts w:eastAsia="Arial" w:cs="Arial"/>
          <w:color w:val="2B579A"/>
          <w:shd w:val="clear" w:color="auto" w:fill="E6E6E6"/>
        </w:rPr>
        <w:fldChar w:fldCharType="end"/>
      </w:r>
      <w:r>
        <w:rPr>
          <w:rFonts w:eastAsia="Arial" w:cs="Arial"/>
        </w:rPr>
        <w:t xml:space="preserve"> - </w:t>
      </w:r>
      <w:r>
        <w:rPr>
          <w:rFonts w:eastAsia="Arial" w:cs="Arial"/>
          <w:color w:val="2B579A"/>
          <w:shd w:val="clear" w:color="auto" w:fill="E6E6E6"/>
        </w:rPr>
        <w:fldChar w:fldCharType="begin"/>
      </w:r>
      <w:r>
        <w:rPr>
          <w:rFonts w:eastAsia="Arial" w:cs="Arial"/>
        </w:rPr>
        <w:instrText xml:space="preserve"> REF _Ref79766774 \h </w:instrText>
      </w:r>
      <w:r>
        <w:rPr>
          <w:rFonts w:eastAsia="Arial" w:cs="Arial"/>
          <w:color w:val="2B579A"/>
          <w:shd w:val="clear" w:color="auto" w:fill="E6E6E6"/>
        </w:rPr>
      </w:r>
      <w:r>
        <w:rPr>
          <w:rFonts w:eastAsia="Arial" w:cs="Arial"/>
          <w:color w:val="2B579A"/>
          <w:shd w:val="clear" w:color="auto" w:fill="E6E6E6"/>
        </w:rPr>
        <w:fldChar w:fldCharType="separate"/>
      </w:r>
      <w:r w:rsidRPr="00CB79F2">
        <w:rPr>
          <w:rFonts w:eastAsia="Arial" w:cs="Arial"/>
        </w:rPr>
        <w:t>Economic evaluation</w:t>
      </w:r>
      <w:r>
        <w:rPr>
          <w:rFonts w:eastAsia="Arial" w:cs="Arial"/>
          <w:color w:val="2B579A"/>
          <w:shd w:val="clear" w:color="auto" w:fill="E6E6E6"/>
        </w:rPr>
        <w:fldChar w:fldCharType="end"/>
      </w:r>
      <w:r w:rsidRPr="39386A16">
        <w:rPr>
          <w:rFonts w:eastAsia="Arial" w:cs="Arial"/>
        </w:rPr>
        <w:t>)</w:t>
      </w:r>
      <w:r>
        <w:rPr>
          <w:rFonts w:eastAsia="Arial" w:cs="Arial"/>
        </w:rPr>
        <w:t>.</w:t>
      </w:r>
      <w:r w:rsidRPr="39386A16">
        <w:rPr>
          <w:rFonts w:eastAsia="Arial" w:cs="Arial"/>
        </w:rPr>
        <w:t xml:space="preserve"> This group comprised consultant lipidologists, FH nurse specialists, public health physicians, commissioners, expert PPI representatives and representatives from relevant charities (Heart</w:t>
      </w:r>
      <w:r w:rsidR="00832961">
        <w:rPr>
          <w:rFonts w:eastAsia="Arial" w:cs="Arial"/>
        </w:rPr>
        <w:t xml:space="preserve"> </w:t>
      </w:r>
      <w:r w:rsidRPr="39386A16">
        <w:rPr>
          <w:rFonts w:eastAsia="Arial" w:cs="Arial"/>
        </w:rPr>
        <w:t xml:space="preserve">UK &amp; </w:t>
      </w:r>
      <w:r w:rsidR="00BC4B56">
        <w:rPr>
          <w:rFonts w:eastAsia="Arial" w:cs="Arial"/>
        </w:rPr>
        <w:t>BHF</w:t>
      </w:r>
      <w:r w:rsidRPr="39386A16">
        <w:rPr>
          <w:rFonts w:eastAsia="Arial" w:cs="Arial"/>
        </w:rPr>
        <w:t>). The</w:t>
      </w:r>
      <w:r w:rsidR="006A155D">
        <w:rPr>
          <w:rFonts w:eastAsia="Arial" w:cs="Arial"/>
        </w:rPr>
        <w:t xml:space="preserve"> </w:t>
      </w:r>
      <w:r w:rsidR="006A6CBF">
        <w:rPr>
          <w:rFonts w:eastAsia="Arial" w:cs="Arial"/>
        </w:rPr>
        <w:t xml:space="preserve">stakeholder </w:t>
      </w:r>
      <w:r w:rsidRPr="39386A16">
        <w:rPr>
          <w:rFonts w:eastAsia="Arial" w:cs="Arial"/>
        </w:rPr>
        <w:t>group’s feedback on the findings</w:t>
      </w:r>
      <w:r>
        <w:rPr>
          <w:rFonts w:eastAsia="Arial" w:cs="Arial"/>
        </w:rPr>
        <w:t xml:space="preserve"> of the qualitative research</w:t>
      </w:r>
      <w:r w:rsidRPr="39386A16">
        <w:rPr>
          <w:rFonts w:eastAsia="Arial" w:cs="Arial"/>
        </w:rPr>
        <w:t xml:space="preserve"> have been delayed until later in 2021. The latter meeting will be tied with a dissemination event for a wider group of stakeholders and is being organised by the cholesterol charity, Heart</w:t>
      </w:r>
      <w:r w:rsidR="00F81B9B">
        <w:rPr>
          <w:rFonts w:eastAsia="Arial" w:cs="Arial"/>
        </w:rPr>
        <w:t xml:space="preserve"> </w:t>
      </w:r>
      <w:r w:rsidRPr="39386A16">
        <w:rPr>
          <w:rFonts w:eastAsia="Arial" w:cs="Arial"/>
        </w:rPr>
        <w:t xml:space="preserve">UK. </w:t>
      </w:r>
    </w:p>
    <w:p w14:paraId="39E6F7A3" w14:textId="7705C6F5" w:rsidR="227BA6FF" w:rsidRDefault="21036529" w:rsidP="0066232B">
      <w:pPr>
        <w:rPr>
          <w:rFonts w:eastAsia="Arial" w:cs="Arial"/>
        </w:rPr>
      </w:pPr>
      <w:r w:rsidRPr="00CB79F2">
        <w:rPr>
          <w:rFonts w:eastAsia="Arial" w:cs="Arial"/>
        </w:rPr>
        <w:t xml:space="preserve">The study was completed by three research teams, and is presented accordingly in this report. The </w:t>
      </w:r>
      <w:r w:rsidR="7BA6CD31" w:rsidRPr="00E14513">
        <w:rPr>
          <w:rFonts w:eastAsia="Arial" w:cs="Arial"/>
        </w:rPr>
        <w:t>s</w:t>
      </w:r>
      <w:r w:rsidRPr="00E14513">
        <w:rPr>
          <w:rFonts w:eastAsia="Arial" w:cs="Arial"/>
        </w:rPr>
        <w:t>ystematic revie</w:t>
      </w:r>
      <w:r w:rsidR="7233A98E" w:rsidRPr="00E14513">
        <w:rPr>
          <w:rFonts w:eastAsia="Arial" w:cs="Arial"/>
        </w:rPr>
        <w:t>w</w:t>
      </w:r>
      <w:r w:rsidRPr="00E14513">
        <w:rPr>
          <w:rFonts w:eastAsia="Arial" w:cs="Arial"/>
        </w:rPr>
        <w:t xml:space="preserve">s were led </w:t>
      </w:r>
      <w:r w:rsidR="1EDC8678" w:rsidRPr="00E14513">
        <w:rPr>
          <w:rFonts w:eastAsia="Arial" w:cs="Arial"/>
        </w:rPr>
        <w:t xml:space="preserve">by </w:t>
      </w:r>
      <w:r w:rsidR="794A37A0" w:rsidRPr="00E14513">
        <w:rPr>
          <w:rFonts w:eastAsia="Arial" w:cs="Arial"/>
        </w:rPr>
        <w:t>the Nottingham team, with the diagnostic accuracy review taken forward by colleagues in Newcastle</w:t>
      </w:r>
      <w:r w:rsidR="00895586" w:rsidRPr="00E14513">
        <w:rPr>
          <w:rFonts w:eastAsia="Arial" w:cs="Arial"/>
        </w:rPr>
        <w:t xml:space="preserve"> </w:t>
      </w:r>
      <w:r w:rsidR="6D348A7D" w:rsidRPr="00E14513">
        <w:rPr>
          <w:rFonts w:eastAsia="Arial" w:cs="Arial"/>
        </w:rPr>
        <w:t>(</w:t>
      </w:r>
      <w:r w:rsidR="006A6CBF" w:rsidRPr="00E14513">
        <w:rPr>
          <w:rFonts w:eastAsia="Arial" w:cs="Arial"/>
        </w:rPr>
        <w:t>Chapter 5</w:t>
      </w:r>
      <w:r w:rsidR="6D348A7D" w:rsidRPr="00E14513">
        <w:rPr>
          <w:rFonts w:eastAsia="Arial" w:cs="Arial"/>
        </w:rPr>
        <w:t>)</w:t>
      </w:r>
      <w:r w:rsidR="794A37A0" w:rsidRPr="00E14513">
        <w:rPr>
          <w:rFonts w:eastAsia="Arial" w:cs="Arial"/>
        </w:rPr>
        <w:t>. The</w:t>
      </w:r>
      <w:r w:rsidR="728BCD47" w:rsidRPr="00E14513">
        <w:rPr>
          <w:rFonts w:eastAsia="Arial" w:cs="Arial"/>
        </w:rPr>
        <w:t xml:space="preserve"> </w:t>
      </w:r>
      <w:r w:rsidR="3B285323" w:rsidRPr="00E14513">
        <w:rPr>
          <w:rFonts w:eastAsia="Arial" w:cs="Arial"/>
        </w:rPr>
        <w:t xml:space="preserve">description of the included databases and </w:t>
      </w:r>
      <w:r w:rsidR="794A37A0" w:rsidRPr="00E14513">
        <w:rPr>
          <w:rFonts w:eastAsia="Arial" w:cs="Arial"/>
        </w:rPr>
        <w:t>primary epidemiological analysis was completed by Nottingham te</w:t>
      </w:r>
      <w:r w:rsidR="2907039E" w:rsidRPr="00E14513">
        <w:rPr>
          <w:rFonts w:eastAsia="Arial" w:cs="Arial"/>
        </w:rPr>
        <w:t>am</w:t>
      </w:r>
      <w:r w:rsidR="5545EE5B" w:rsidRPr="00E14513">
        <w:rPr>
          <w:rFonts w:eastAsia="Arial" w:cs="Arial"/>
        </w:rPr>
        <w:t xml:space="preserve"> </w:t>
      </w:r>
      <w:r w:rsidR="1574C1D5" w:rsidRPr="00E14513">
        <w:rPr>
          <w:rFonts w:eastAsia="Arial" w:cs="Arial"/>
        </w:rPr>
        <w:t>(Chapter</w:t>
      </w:r>
      <w:r w:rsidR="006A6CBF" w:rsidRPr="00E14513">
        <w:rPr>
          <w:rFonts w:eastAsia="Arial" w:cs="Arial"/>
        </w:rPr>
        <w:t>s</w:t>
      </w:r>
      <w:r w:rsidR="1574C1D5" w:rsidRPr="00E14513">
        <w:rPr>
          <w:rFonts w:eastAsia="Arial" w:cs="Arial"/>
        </w:rPr>
        <w:t xml:space="preserve"> </w:t>
      </w:r>
      <w:r w:rsidR="006A6CBF" w:rsidRPr="00E14513">
        <w:rPr>
          <w:rFonts w:eastAsia="Arial" w:cs="Arial"/>
        </w:rPr>
        <w:t>6 and 7</w:t>
      </w:r>
      <w:r w:rsidR="1574C1D5" w:rsidRPr="00E14513">
        <w:rPr>
          <w:rFonts w:eastAsia="Arial" w:cs="Arial"/>
        </w:rPr>
        <w:t>)</w:t>
      </w:r>
      <w:r w:rsidR="02EC81A6" w:rsidRPr="00E14513">
        <w:rPr>
          <w:rFonts w:eastAsia="Arial" w:cs="Arial"/>
        </w:rPr>
        <w:t xml:space="preserve"> </w:t>
      </w:r>
      <w:r w:rsidR="6CA480D8" w:rsidRPr="00E14513">
        <w:rPr>
          <w:rFonts w:eastAsia="Arial" w:cs="Arial"/>
        </w:rPr>
        <w:t>Further</w:t>
      </w:r>
      <w:r w:rsidR="00B110D5">
        <w:rPr>
          <w:rFonts w:eastAsia="Arial" w:cs="Arial"/>
        </w:rPr>
        <w:t>,</w:t>
      </w:r>
      <w:r w:rsidR="6CA480D8" w:rsidRPr="00E14513">
        <w:rPr>
          <w:rFonts w:eastAsia="Arial" w:cs="Arial"/>
        </w:rPr>
        <w:t xml:space="preserve"> epidemiological </w:t>
      </w:r>
      <w:r w:rsidR="0101DADF" w:rsidRPr="00E14513">
        <w:rPr>
          <w:rFonts w:eastAsia="Arial" w:cs="Arial"/>
        </w:rPr>
        <w:t>analyses</w:t>
      </w:r>
      <w:r w:rsidR="6CA480D8" w:rsidRPr="00E14513">
        <w:rPr>
          <w:rFonts w:eastAsia="Arial" w:cs="Arial"/>
        </w:rPr>
        <w:t xml:space="preserve"> </w:t>
      </w:r>
      <w:r w:rsidR="5D908EB5" w:rsidRPr="00E14513">
        <w:rPr>
          <w:rFonts w:eastAsia="Arial" w:cs="Arial"/>
        </w:rPr>
        <w:t>of</w:t>
      </w:r>
      <w:r w:rsidR="6CA480D8" w:rsidRPr="00E14513">
        <w:rPr>
          <w:rFonts w:eastAsia="Arial" w:cs="Arial"/>
        </w:rPr>
        <w:t xml:space="preserve"> the CPRD database </w:t>
      </w:r>
      <w:r w:rsidR="656F9256" w:rsidRPr="0EA4F6CC">
        <w:rPr>
          <w:rFonts w:eastAsia="Arial" w:cs="Arial"/>
        </w:rPr>
        <w:t>were</w:t>
      </w:r>
      <w:r w:rsidR="6CA480D8" w:rsidRPr="00E14513">
        <w:rPr>
          <w:rFonts w:eastAsia="Arial" w:cs="Arial"/>
        </w:rPr>
        <w:t xml:space="preserve"> completed by York economic team</w:t>
      </w:r>
      <w:r w:rsidR="12D1A44F" w:rsidRPr="00E14513">
        <w:rPr>
          <w:rFonts w:eastAsia="Arial" w:cs="Arial"/>
        </w:rPr>
        <w:t xml:space="preserve"> (</w:t>
      </w:r>
      <w:r w:rsidR="462410FC" w:rsidRPr="00E14513">
        <w:rPr>
          <w:rFonts w:eastAsia="Arial" w:cs="Arial"/>
        </w:rPr>
        <w:t xml:space="preserve">Section </w:t>
      </w:r>
      <w:r w:rsidR="00092D41" w:rsidRPr="00E14513">
        <w:rPr>
          <w:rFonts w:eastAsia="Arial" w:cs="Arial"/>
        </w:rPr>
        <w:t>8</w:t>
      </w:r>
      <w:r w:rsidR="462410FC" w:rsidRPr="00E14513">
        <w:rPr>
          <w:rFonts w:eastAsia="Arial" w:cs="Arial"/>
        </w:rPr>
        <w:t>.2</w:t>
      </w:r>
      <w:r w:rsidR="12D1A44F" w:rsidRPr="00E14513">
        <w:rPr>
          <w:rFonts w:eastAsia="Arial" w:cs="Arial"/>
        </w:rPr>
        <w:t>)</w:t>
      </w:r>
      <w:r w:rsidR="6CA480D8" w:rsidRPr="00E14513">
        <w:rPr>
          <w:rFonts w:eastAsia="Arial" w:cs="Arial"/>
        </w:rPr>
        <w:t>. Also</w:t>
      </w:r>
      <w:r w:rsidR="0B9E7732" w:rsidRPr="00E14513">
        <w:rPr>
          <w:rFonts w:eastAsia="Arial" w:cs="Arial"/>
        </w:rPr>
        <w:t>,</w:t>
      </w:r>
      <w:r w:rsidR="6CA480D8" w:rsidRPr="00E14513">
        <w:rPr>
          <w:rFonts w:eastAsia="Arial" w:cs="Arial"/>
        </w:rPr>
        <w:t xml:space="preserve"> the York team completed a descriptive ana</w:t>
      </w:r>
      <w:r w:rsidR="4572ED9E" w:rsidRPr="00E14513">
        <w:rPr>
          <w:rFonts w:eastAsia="Arial" w:cs="Arial"/>
        </w:rPr>
        <w:t>lysis of the PASS Welsh &amp; Wessex FH service dataset</w:t>
      </w:r>
      <w:r w:rsidR="09AE2427" w:rsidRPr="00E14513">
        <w:rPr>
          <w:rFonts w:eastAsia="Arial" w:cs="Arial"/>
        </w:rPr>
        <w:t>s</w:t>
      </w:r>
      <w:r w:rsidR="5A86F96C" w:rsidRPr="00E14513">
        <w:rPr>
          <w:rFonts w:eastAsia="Arial" w:cs="Arial"/>
        </w:rPr>
        <w:t xml:space="preserve"> (</w:t>
      </w:r>
      <w:r w:rsidR="5A627290" w:rsidRPr="00E14513">
        <w:rPr>
          <w:rFonts w:eastAsia="Arial" w:cs="Arial"/>
        </w:rPr>
        <w:t xml:space="preserve">Section </w:t>
      </w:r>
      <w:r w:rsidR="00092D41" w:rsidRPr="00E14513">
        <w:rPr>
          <w:rFonts w:eastAsia="Arial" w:cs="Arial"/>
        </w:rPr>
        <w:t>8</w:t>
      </w:r>
      <w:r w:rsidR="5A627290" w:rsidRPr="00E14513">
        <w:rPr>
          <w:rFonts w:eastAsia="Arial" w:cs="Arial"/>
        </w:rPr>
        <w:t>.3</w:t>
      </w:r>
      <w:r w:rsidR="5A86F96C" w:rsidRPr="00E14513">
        <w:rPr>
          <w:rFonts w:eastAsia="Arial" w:cs="Arial"/>
        </w:rPr>
        <w:t>)</w:t>
      </w:r>
      <w:r w:rsidR="4572ED9E" w:rsidRPr="00E14513">
        <w:rPr>
          <w:rFonts w:eastAsia="Arial" w:cs="Arial"/>
        </w:rPr>
        <w:t xml:space="preserve">. The </w:t>
      </w:r>
      <w:r w:rsidR="3754AFC7" w:rsidRPr="00E14513">
        <w:rPr>
          <w:rFonts w:eastAsia="Arial" w:cs="Arial"/>
        </w:rPr>
        <w:t>York team led the development of the 2 new economic models (</w:t>
      </w:r>
      <w:r w:rsidR="139DE13A" w:rsidRPr="00E14513">
        <w:rPr>
          <w:rFonts w:eastAsia="Arial" w:cs="Arial"/>
        </w:rPr>
        <w:t>Section</w:t>
      </w:r>
      <w:r w:rsidR="69D8E980" w:rsidRPr="00E14513">
        <w:rPr>
          <w:rFonts w:eastAsia="Arial" w:cs="Arial"/>
        </w:rPr>
        <w:t>s</w:t>
      </w:r>
      <w:r w:rsidR="139DE13A" w:rsidRPr="00E14513">
        <w:rPr>
          <w:rFonts w:eastAsia="Arial" w:cs="Arial"/>
        </w:rPr>
        <w:t xml:space="preserve"> </w:t>
      </w:r>
      <w:r w:rsidR="00092D41" w:rsidRPr="00E14513">
        <w:rPr>
          <w:rFonts w:eastAsia="Arial" w:cs="Arial"/>
        </w:rPr>
        <w:t>8</w:t>
      </w:r>
      <w:r w:rsidR="139DE13A" w:rsidRPr="00E14513">
        <w:rPr>
          <w:rFonts w:eastAsia="Arial" w:cs="Arial"/>
        </w:rPr>
        <w:t>.4</w:t>
      </w:r>
      <w:r w:rsidR="61270037" w:rsidRPr="00E14513">
        <w:rPr>
          <w:rFonts w:eastAsia="Arial" w:cs="Arial"/>
        </w:rPr>
        <w:t xml:space="preserve"> &amp;</w:t>
      </w:r>
      <w:r w:rsidR="139DE13A" w:rsidRPr="00E14513">
        <w:rPr>
          <w:rFonts w:eastAsia="Arial" w:cs="Arial"/>
        </w:rPr>
        <w:t xml:space="preserve"> </w:t>
      </w:r>
      <w:r w:rsidR="00092D41" w:rsidRPr="00E14513">
        <w:rPr>
          <w:rFonts w:eastAsia="Arial" w:cs="Arial"/>
        </w:rPr>
        <w:t>8</w:t>
      </w:r>
      <w:r w:rsidR="139DE13A" w:rsidRPr="00E14513">
        <w:rPr>
          <w:rFonts w:eastAsia="Arial" w:cs="Arial"/>
        </w:rPr>
        <w:t>.5</w:t>
      </w:r>
      <w:r w:rsidR="3754AFC7" w:rsidRPr="00E14513">
        <w:rPr>
          <w:rFonts w:eastAsia="Arial" w:cs="Arial"/>
        </w:rPr>
        <w:t xml:space="preserve">). Finally, the </w:t>
      </w:r>
      <w:r w:rsidR="1472A2B8" w:rsidRPr="00E14513">
        <w:rPr>
          <w:rFonts w:eastAsia="Arial" w:cs="Arial"/>
        </w:rPr>
        <w:t xml:space="preserve">qualitative studies of patients and health professionals were led by Nottingham </w:t>
      </w:r>
      <w:r w:rsidR="7501A7CB" w:rsidRPr="00E14513">
        <w:rPr>
          <w:rFonts w:eastAsia="Arial" w:cs="Arial"/>
        </w:rPr>
        <w:t>qualitative</w:t>
      </w:r>
      <w:r w:rsidR="1472A2B8" w:rsidRPr="00E14513">
        <w:rPr>
          <w:rFonts w:eastAsia="Arial" w:cs="Arial"/>
        </w:rPr>
        <w:t xml:space="preserve"> research team (Chapter </w:t>
      </w:r>
      <w:r w:rsidR="00092D41" w:rsidRPr="00E14513">
        <w:rPr>
          <w:rFonts w:eastAsia="Arial" w:cs="Arial"/>
        </w:rPr>
        <w:t>9</w:t>
      </w:r>
      <w:r w:rsidR="1472A2B8" w:rsidRPr="00E14513">
        <w:rPr>
          <w:rFonts w:eastAsia="Arial" w:cs="Arial"/>
        </w:rPr>
        <w:t>).</w:t>
      </w:r>
    </w:p>
    <w:p w14:paraId="6E18FFCC" w14:textId="77777777" w:rsidR="00201D4F" w:rsidRPr="00CB79F2" w:rsidRDefault="00201D4F" w:rsidP="0066232B">
      <w:pPr>
        <w:rPr>
          <w:rFonts w:eastAsia="Arial" w:cs="Arial"/>
        </w:rPr>
      </w:pPr>
    </w:p>
    <w:p w14:paraId="501A2760" w14:textId="77777777" w:rsidR="00201D4F" w:rsidRPr="00CB79F2" w:rsidRDefault="00201D4F" w:rsidP="0066232B">
      <w:pPr>
        <w:rPr>
          <w:rFonts w:eastAsia="Arial" w:cs="Arial"/>
        </w:rPr>
      </w:pPr>
    </w:p>
    <w:p w14:paraId="16657ECB" w14:textId="77777777" w:rsidR="00201D4F" w:rsidRPr="00CB79F2" w:rsidRDefault="00201D4F" w:rsidP="0066232B">
      <w:pPr>
        <w:rPr>
          <w:rFonts w:eastAsia="Arial" w:cs="Arial"/>
          <w:b/>
          <w:bCs/>
        </w:rPr>
      </w:pPr>
      <w:r w:rsidRPr="00CB79F2">
        <w:rPr>
          <w:rFonts w:eastAsia="Arial" w:cs="Arial"/>
        </w:rPr>
        <w:br w:type="page"/>
      </w:r>
    </w:p>
    <w:p w14:paraId="4EBE0152" w14:textId="1C65DE5C" w:rsidR="00201D4F" w:rsidRPr="00CB79F2" w:rsidRDefault="66628BDF" w:rsidP="0066232B">
      <w:pPr>
        <w:pStyle w:val="Heading1"/>
        <w:spacing w:line="360" w:lineRule="auto"/>
        <w:rPr>
          <w:rFonts w:ascii="Arial" w:eastAsia="Arial" w:hAnsi="Arial" w:cs="Arial"/>
          <w:sz w:val="22"/>
          <w:szCs w:val="22"/>
        </w:rPr>
      </w:pPr>
      <w:bookmarkStart w:id="21" w:name="_Toc76461026"/>
      <w:bookmarkStart w:id="22" w:name="_Toc107157437"/>
      <w:r w:rsidRPr="00CB79F2">
        <w:rPr>
          <w:rFonts w:ascii="Arial" w:eastAsia="Arial" w:hAnsi="Arial" w:cs="Arial"/>
          <w:sz w:val="22"/>
          <w:szCs w:val="22"/>
        </w:rPr>
        <w:lastRenderedPageBreak/>
        <w:t>Systematic Reviews</w:t>
      </w:r>
      <w:bookmarkEnd w:id="21"/>
      <w:bookmarkEnd w:id="22"/>
    </w:p>
    <w:p w14:paraId="25B16CD5" w14:textId="25985E3C" w:rsidR="002E2FFB" w:rsidRPr="00CB79F2" w:rsidRDefault="54F9349D" w:rsidP="0066232B">
      <w:pPr>
        <w:rPr>
          <w:rFonts w:eastAsia="Arial" w:cs="Arial"/>
        </w:rPr>
      </w:pPr>
      <w:r w:rsidRPr="00CB79F2">
        <w:rPr>
          <w:rFonts w:eastAsia="Arial" w:cs="Arial"/>
        </w:rPr>
        <w:t xml:space="preserve">This chapter focuses on the systematic review which were </w:t>
      </w:r>
      <w:r w:rsidR="7382933D" w:rsidRPr="00CB79F2">
        <w:rPr>
          <w:rFonts w:eastAsia="Arial" w:cs="Arial"/>
        </w:rPr>
        <w:t>propos</w:t>
      </w:r>
      <w:r w:rsidRPr="00CB79F2">
        <w:rPr>
          <w:rFonts w:eastAsia="Arial" w:cs="Arial"/>
        </w:rPr>
        <w:t xml:space="preserve">ed to supplement primary data available from clinical datasets to estimate parameters required for inputting into the economic model. </w:t>
      </w:r>
    </w:p>
    <w:p w14:paraId="22A8FBFA" w14:textId="68682895" w:rsidR="002E2FFB" w:rsidRPr="00CB79F2" w:rsidRDefault="54F9349D" w:rsidP="004F3182">
      <w:pPr>
        <w:numPr>
          <w:ilvl w:val="0"/>
          <w:numId w:val="4"/>
        </w:numPr>
        <w:autoSpaceDE w:val="0"/>
        <w:autoSpaceDN w:val="0"/>
        <w:adjustRightInd w:val="0"/>
        <w:contextualSpacing/>
        <w:rPr>
          <w:rFonts w:eastAsia="Arial" w:cs="Arial"/>
        </w:rPr>
      </w:pPr>
      <w:r w:rsidRPr="00CB79F2">
        <w:rPr>
          <w:rFonts w:eastAsia="Arial" w:cs="Arial"/>
        </w:rPr>
        <w:t xml:space="preserve">Effectiveness of cascade testing </w:t>
      </w:r>
      <w:r w:rsidRPr="0EA4F6CC">
        <w:rPr>
          <w:rFonts w:eastAsia="Arial" w:cs="Arial"/>
        </w:rPr>
        <w:t>protocols</w:t>
      </w:r>
      <w:r w:rsidR="0097774D">
        <w:rPr>
          <w:rFonts w:eastAsia="Arial" w:cs="Arial"/>
        </w:rPr>
        <w:t xml:space="preserve"> </w:t>
      </w:r>
      <w:r w:rsidRPr="00CB79F2">
        <w:rPr>
          <w:rFonts w:eastAsia="Arial" w:cs="Arial"/>
        </w:rPr>
        <w:t>in relatives for familial hypercholesterolemia</w:t>
      </w:r>
    </w:p>
    <w:p w14:paraId="47D75C11" w14:textId="77777777" w:rsidR="002E2FFB" w:rsidRPr="00CB79F2" w:rsidRDefault="54F9349D" w:rsidP="004F3182">
      <w:pPr>
        <w:numPr>
          <w:ilvl w:val="0"/>
          <w:numId w:val="4"/>
        </w:numPr>
        <w:contextualSpacing/>
        <w:rPr>
          <w:rFonts w:eastAsia="Arial" w:cs="Arial"/>
        </w:rPr>
      </w:pPr>
      <w:r w:rsidRPr="00CB79F2">
        <w:rPr>
          <w:rFonts w:eastAsia="Arial" w:cs="Arial"/>
        </w:rPr>
        <w:t>Effectiveness of cholesterol-lowering therapies on LDL-c levels and cardiovascular disease in adults</w:t>
      </w:r>
    </w:p>
    <w:p w14:paraId="2BF3E57F" w14:textId="5F040E86" w:rsidR="002E2FFB" w:rsidRPr="00CB79F2" w:rsidRDefault="54F9349D" w:rsidP="004F3182">
      <w:pPr>
        <w:numPr>
          <w:ilvl w:val="0"/>
          <w:numId w:val="4"/>
        </w:numPr>
        <w:contextualSpacing/>
        <w:rPr>
          <w:rFonts w:eastAsia="Arial" w:cs="Arial"/>
        </w:rPr>
      </w:pPr>
      <w:r w:rsidRPr="00CB79F2">
        <w:rPr>
          <w:rFonts w:eastAsia="Arial" w:cs="Arial"/>
        </w:rPr>
        <w:t>Effectiveness of lipid-lowering therapies on LDL-c levels, and the impact of LDL levels on cardiovascular disease and mortality in children with FH</w:t>
      </w:r>
    </w:p>
    <w:p w14:paraId="46B81380" w14:textId="77777777" w:rsidR="002E2FFB" w:rsidRPr="00CB79F2" w:rsidRDefault="54F9349D" w:rsidP="004F3182">
      <w:pPr>
        <w:numPr>
          <w:ilvl w:val="0"/>
          <w:numId w:val="4"/>
        </w:numPr>
        <w:contextualSpacing/>
        <w:rPr>
          <w:rFonts w:eastAsia="Arial" w:cs="Arial"/>
        </w:rPr>
      </w:pPr>
      <w:r w:rsidRPr="00CB79F2">
        <w:rPr>
          <w:rFonts w:eastAsia="Arial" w:cs="Arial"/>
        </w:rPr>
        <w:t>Diagnostic accuracy of clinical and biochemical criteria for identifying relatives of index cases with confirmed FH</w:t>
      </w:r>
    </w:p>
    <w:p w14:paraId="1ED0F197" w14:textId="77777777" w:rsidR="002E2FFB" w:rsidRPr="00CB79F2" w:rsidRDefault="002E2FFB" w:rsidP="0066232B">
      <w:pPr>
        <w:ind w:left="360"/>
        <w:rPr>
          <w:rFonts w:eastAsia="Arial" w:cs="Arial"/>
        </w:rPr>
      </w:pPr>
    </w:p>
    <w:p w14:paraId="50D0EA66" w14:textId="77777777" w:rsidR="002E2FFB" w:rsidRPr="00CB79F2" w:rsidRDefault="002E2FFB" w:rsidP="0066232B">
      <w:pPr>
        <w:rPr>
          <w:rFonts w:eastAsia="Arial" w:cs="Arial"/>
        </w:rPr>
      </w:pPr>
    </w:p>
    <w:p w14:paraId="79BD1BE6" w14:textId="77777777" w:rsidR="002E2FFB" w:rsidRPr="00CB79F2" w:rsidRDefault="002E2FFB" w:rsidP="0066232B">
      <w:pPr>
        <w:rPr>
          <w:rFonts w:eastAsia="Arial" w:cs="Arial"/>
        </w:rPr>
      </w:pPr>
    </w:p>
    <w:p w14:paraId="66E44661" w14:textId="77777777" w:rsidR="002E2FFB" w:rsidRPr="00CB79F2" w:rsidRDefault="002E2FFB" w:rsidP="0066232B">
      <w:pPr>
        <w:rPr>
          <w:rFonts w:eastAsia="Arial" w:cs="Arial"/>
        </w:rPr>
      </w:pPr>
    </w:p>
    <w:p w14:paraId="5E6CF2F1" w14:textId="77777777" w:rsidR="002E2FFB" w:rsidRPr="00CB79F2" w:rsidRDefault="002E2FFB" w:rsidP="0066232B">
      <w:pPr>
        <w:rPr>
          <w:rFonts w:eastAsia="Arial" w:cs="Arial"/>
        </w:rPr>
      </w:pPr>
    </w:p>
    <w:p w14:paraId="14B1037C" w14:textId="77777777" w:rsidR="002E2FFB" w:rsidRPr="00CB79F2" w:rsidRDefault="002E2FFB" w:rsidP="0066232B">
      <w:pPr>
        <w:rPr>
          <w:rFonts w:eastAsia="Arial" w:cs="Arial"/>
        </w:rPr>
      </w:pPr>
      <w:r w:rsidRPr="00CB79F2">
        <w:rPr>
          <w:rFonts w:eastAsia="Arial" w:cs="Arial"/>
        </w:rPr>
        <w:br w:type="page"/>
      </w:r>
    </w:p>
    <w:p w14:paraId="730FD149" w14:textId="5FA54D48" w:rsidR="002E2FFB" w:rsidRPr="00CB79F2" w:rsidRDefault="3554C246" w:rsidP="006C7E71">
      <w:pPr>
        <w:pStyle w:val="Heading2"/>
      </w:pPr>
      <w:bookmarkStart w:id="23" w:name="_Toc76461027"/>
      <w:bookmarkStart w:id="24" w:name="_Toc107157438"/>
      <w:r>
        <w:lastRenderedPageBreak/>
        <w:t>Review 1: Effectiveness of cascade testing protocols in relatives for familial hypercholesterolemia</w:t>
      </w:r>
      <w:bookmarkStart w:id="25" w:name="_Toc19274173"/>
      <w:bookmarkEnd w:id="23"/>
      <w:bookmarkEnd w:id="24"/>
      <w:r w:rsidR="7C115FB6">
        <w:t xml:space="preserve"> </w:t>
      </w:r>
    </w:p>
    <w:p w14:paraId="40DCDE9F" w14:textId="3A9EE9D6" w:rsidR="002E2FFB" w:rsidRPr="00CB79F2" w:rsidRDefault="3C5E4553" w:rsidP="006C7E71">
      <w:pPr>
        <w:pStyle w:val="Heading3"/>
      </w:pPr>
      <w:bookmarkStart w:id="26" w:name="_Toc76461028"/>
      <w:bookmarkStart w:id="27" w:name="_Toc107157439"/>
      <w:r w:rsidRPr="00CB79F2">
        <w:t>Introduction</w:t>
      </w:r>
      <w:bookmarkEnd w:id="25"/>
      <w:bookmarkEnd w:id="26"/>
      <w:bookmarkEnd w:id="27"/>
    </w:p>
    <w:p w14:paraId="08470EB1" w14:textId="1EE7F9AD" w:rsidR="002E2FFB" w:rsidRPr="00CB79F2" w:rsidRDefault="53597F66" w:rsidP="0066232B">
      <w:pPr>
        <w:spacing w:after="0"/>
        <w:ind w:right="15"/>
        <w:jc w:val="both"/>
        <w:textAlignment w:val="baseline"/>
        <w:rPr>
          <w:rFonts w:eastAsia="Arial" w:cs="Arial"/>
          <w:color w:val="000000"/>
          <w:lang w:eastAsia="ja-JP"/>
        </w:rPr>
      </w:pPr>
      <w:r w:rsidRPr="00CB79F2">
        <w:rPr>
          <w:rFonts w:eastAsia="Arial" w:cs="Arial"/>
          <w:color w:val="000000"/>
          <w:lang w:eastAsia="ja-JP"/>
        </w:rPr>
        <w:t>The typical pathway for FH identification involves physicians, often the primary care provider, referring individuals with suspected FH to a specialist who confirms diagnosis, often using genetic testing.</w:t>
      </w:r>
      <w:r w:rsidR="00895586" w:rsidRPr="00CB79F2">
        <w:rPr>
          <w:rFonts w:eastAsia="Arial" w:cs="Arial"/>
          <w:color w:val="000000"/>
          <w:lang w:eastAsia="ja-JP"/>
        </w:rPr>
        <w:t xml:space="preserve"> </w:t>
      </w:r>
      <w:r w:rsidRPr="00CB79F2">
        <w:rPr>
          <w:rFonts w:eastAsia="Arial" w:cs="Arial"/>
          <w:color w:val="000000"/>
          <w:lang w:eastAsia="ja-JP"/>
        </w:rPr>
        <w:t xml:space="preserve">The specialist will then arrange testing of relatives of confirmed FH cases, usually by the patient contacting the relatives themselves (indirect cascade testing). The exception could be testing children of affected parents, which may be done directly. In fact, the family are often traced to 2 or 3 generations.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&lt;EndNote&gt;&lt;Cite&gt;&lt;Author&gt;Herman&lt;/Author&gt;&lt;Year&gt;2009&lt;/Year&gt;&lt;RecNum&gt;22&lt;/RecNum&gt;&lt;DisplayText&gt;&lt;style face="superscript"&gt;22, 23&lt;/style&gt;&lt;/DisplayText&gt;&lt;record&gt;&lt;rec-number&gt;22&lt;/rec-number&gt;&lt;foreign-keys&gt;&lt;key app="EN" db-id="r900sv9flfazpbedwsuppww40aptwsx5razd" timestamp="1629131184"&gt;22&lt;/key&gt;&lt;/foreign-keys&gt;&lt;ref-type name="Journal Article"&gt;17&lt;/ref-type&gt;&lt;contributors&gt;&lt;authors&gt;&lt;author&gt;Herman, K.&lt;/author&gt;&lt;author&gt;Van Heyningen, C.&lt;/author&gt;&lt;author&gt;Wile, D.&lt;/author&gt;&lt;/authors&gt;&lt;/contributors&gt;&lt;titles&gt;&lt;title&gt;Cascade screening for familial hypercholesterolaemia and its effectiveness in the prevention of vascular disease&lt;/title&gt;&lt;secondary-title&gt;Br J Diabetes Vasc Dis&lt;/secondary-title&gt;&lt;/titles&gt;&lt;periodical&gt;&lt;full-title&gt;Br J Diabetes Vasc Dis&lt;/full-title&gt;&lt;/periodical&gt;&lt;pages&gt;171-4&lt;/pages&gt;&lt;volume&gt;9&lt;/volume&gt;&lt;dates&gt;&lt;year&gt;2009&lt;/year&gt;&lt;/dates&gt;&lt;urls&gt;&lt;/urls&gt;&lt;/record&gt;&lt;/Cite&gt;&lt;Cite&gt;&lt;Author&gt;National Institute for Health and Care Excellent (NICE)&lt;/Author&gt;&lt;Year&gt;2019&lt;/Year&gt;&lt;RecNum&gt;470&lt;/RecNum&gt;&lt;record&gt;&lt;rec-number&gt;470&lt;/rec-number&gt;&lt;foreign-keys&gt;&lt;key app="EN" db-id="t2p9tdw5usfzs6e2tf1x0v9ifz5sp05essz2" timestamp="1653166591"&gt;470&lt;/key&gt;&lt;/foreign-keys&gt;&lt;ref-type name="Report"&gt;27&lt;/ref-type&gt;&lt;contributors&gt;&lt;authors&gt;&lt;author&gt;National Institute for Health and Care Excellent (NICE),&lt;/author&gt;&lt;/authors&gt;&lt;/contributors&gt;&lt;titles&gt;&lt;title&gt;Familial hypercholesterolaemia: identification and management. Clinical guideline CG71. Available from: https://www.nice.org.uk/guidance/cg71/chapter/Update-information&lt;/title&gt;&lt;/titles&gt;&lt;dates&gt;&lt;year&gt;2019&lt;/year&gt;&lt;pub-dates&gt;&lt;date&gt;4 October 2019&lt;/date&gt;&lt;/pub-dates&gt;&lt;/dates&gt;&lt;urls&gt;&lt;related-urls&gt;&lt;url&gt;https://www.nice.org.uk/guidance/cg71/chapter/Update-information&lt;/url&gt;&lt;/related-urls&gt;&lt;/urls&gt;&lt;/record&gt;&lt;/Cite&gt;&lt;/EndNote&gt;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22, 23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Initially, this usually starts with the affected individuals’ children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&lt;EndNote&gt;&lt;Cite&gt;&lt;Author&gt;Kusters&lt;/Author&gt;&lt;Year&gt;2012&lt;/Year&gt;&lt;RecNum&gt;183&lt;/RecNum&gt;&lt;IDText&gt;Paediatric screening for hypercholesterolaemia in Europe&lt;/IDText&gt;&lt;DisplayText&gt;&lt;style face="superscript"&gt;24&lt;/style&gt;&lt;/DisplayText&gt;&lt;record&gt;&lt;rec-number&gt;183&lt;/rec-number&gt;&lt;foreign-keys&gt;&lt;key app="EN" db-id="t2p9tdw5usfzs6e2tf1x0v9ifz5sp05essz2" timestamp="1652709118"&gt;183&lt;/key&gt;&lt;/foreign-keys&gt;&lt;ref-type name="Journal Article"&gt;17&lt;/ref-type&gt;&lt;contributors&gt;&lt;authors&gt;&lt;author&gt;Kusters, D. M.&lt;/author&gt;&lt;author&gt;de Beaufort, C.&lt;/author&gt;&lt;author&gt;Widhalm, K.&lt;/author&gt;&lt;author&gt;Guardamagna, O.&lt;/author&gt;&lt;author&gt;Bratina, N.&lt;/author&gt;&lt;author&gt;Ose, L.&lt;/author&gt;&lt;author&gt;Wiegman, A.&lt;/author&gt;&lt;/authors&gt;&lt;/contributors&gt;&lt;auth-address&gt;Department of Pediatrics, Academic Medical Center, Meibergdreef 9, 1105 AZ Amsterdam, The Netherlands.&lt;/auth-address&gt;&lt;titles&gt;&lt;title&gt;Paediatric screening for hypercholesterolaemia in Europe&lt;/title&gt;&lt;secondary-title&gt;Arch Dis Child&lt;/secondary-title&gt;&lt;short-title&gt;Paediatric screening for hypercholesterolaemia in Europe&lt;/short-title&gt;&lt;/titles&gt;&lt;periodical&gt;&lt;full-title&gt;Arch Dis Child&lt;/full-title&gt;&lt;/periodical&gt;&lt;pages&gt;272-6&lt;/pages&gt;&lt;volume&gt;97&lt;/volume&gt;&lt;number&gt;3&lt;/number&gt;&lt;edition&gt;20110926&lt;/edition&gt;&lt;keywords&gt;&lt;keyword&gt;Atherosclerosis/etiology&lt;/keyword&gt;&lt;keyword&gt;Child&lt;/keyword&gt;&lt;keyword&gt;Europe&lt;/keyword&gt;&lt;keyword&gt;Humans&lt;/keyword&gt;&lt;keyword&gt;Hypercholesterolemia/complications/*diagnosis/therapy&lt;/keyword&gt;&lt;keyword&gt;Mass Screening/adverse effects/*methods&lt;/keyword&gt;&lt;keyword&gt;Patient Selection&lt;/keyword&gt;&lt;keyword&gt;Practice Guidelines as Topic&lt;/keyword&gt;&lt;/keywords&gt;&lt;dates&gt;&lt;year&gt;2012&lt;/year&gt;&lt;pub-dates&gt;&lt;date&gt;Mar&lt;/date&gt;&lt;/pub-dates&gt;&lt;/dates&gt;&lt;isbn&gt;0003-9888&lt;/isbn&gt;&lt;accession-num&gt;21949015&lt;/accession-num&gt;&lt;urls&gt;&lt;/urls&gt;&lt;electronic-resource-num&gt;10.1136/archdischild-2011-300081&lt;/electronic-resource-num&gt;&lt;remote-database-provider&gt;Nlm&lt;/remote-database-provider&gt;&lt;language&gt;eng&lt;/language&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24</w:t>
      </w:r>
      <w:r w:rsidR="003B022A">
        <w:rPr>
          <w:rFonts w:eastAsia="Times New Roman" w:cs="Arial"/>
          <w:color w:val="000000"/>
          <w:shd w:val="clear" w:color="auto" w:fill="E6E6E6"/>
          <w:lang w:eastAsia="ja-JP"/>
        </w:rPr>
        <w:fldChar w:fldCharType="end"/>
      </w:r>
      <w:r w:rsidR="0A12D7EA" w:rsidRPr="00CB79F2">
        <w:rPr>
          <w:rFonts w:eastAsia="Arial" w:cs="Arial"/>
          <w:color w:val="000000"/>
          <w:lang w:eastAsia="ja-JP"/>
        </w:rPr>
        <w:t xml:space="preserve">. </w:t>
      </w:r>
      <w:r w:rsidRPr="00CB79F2">
        <w:rPr>
          <w:rFonts w:eastAsia="Arial" w:cs="Arial"/>
          <w:color w:val="000000"/>
          <w:lang w:eastAsia="ja-JP"/>
        </w:rPr>
        <w:t xml:space="preserve">Internationally, most cascade testing starts with adult index patients and cascading testing to other relatives including children (“forward cascade testing”). </w:t>
      </w:r>
      <w:r w:rsidR="154D3BD9" w:rsidRPr="00CB79F2">
        <w:rPr>
          <w:rFonts w:eastAsia="Arial" w:cs="Arial"/>
          <w:color w:val="000000" w:themeColor="text1"/>
          <w:lang w:eastAsia="ja-JP"/>
        </w:rPr>
        <w:t>Also “reverse” cascade testing is under consideration, starting identification from affected children.</w:t>
      </w:r>
      <w:r w:rsidR="003B022A">
        <w:rPr>
          <w:rFonts w:eastAsia="Times New Roman" w:cs="Arial"/>
          <w:color w:val="000000"/>
          <w:shd w:val="clear" w:color="auto" w:fill="E6E6E6"/>
          <w:lang w:eastAsia="ja-JP"/>
        </w:rPr>
        <w:fldChar w:fldCharType="begin">
          <w:fldData xml:space="preserve">PEVuZE5vdGU+PENpdGU+PEF1dGhvcj5CcnVuaGFtPC9BdXRob3I+PFllYXI+MjAxODwvWWVhcj48
UmVjTnVtPjI1PC9SZWNOdW0+PERpc3BsYXlUZXh0PjxzdHlsZSBmYWNlPSJzdXBlcnNjcmlwdCI+
MjU8L3N0eWxlPjwvRGlzcGxheVRleHQ+PHJlY29yZD48cmVjLW51bWJlcj4yNTwvcmVjLW51bWJl
cj48Zm9yZWlnbi1rZXlzPjxrZXkgYXBwPSJFTiIgZGItaWQ9InI5MDBzdjlmbGZhenBiZWR3c3Vw
cHd3NDBhcHR3c3g1cmF6ZCIgdGltZXN0YW1wPSIxNjI5MTMxMTg0Ij4yNTwva2V5PjwvZm9yZWln
bi1rZXlzPjxyZWYtdHlwZSBuYW1lPSJKb3VybmFsIEFydGljbGUiPjE3PC9yZWYtdHlwZT48Y29u
dHJpYnV0b3JzPjxhdXRob3JzPjxhdXRob3I+QnJ1bmhhbSwgTC4gUi48L2F1dGhvcj48YXV0aG9y
PlJ1ZWwsIEkuPC9hdXRob3I+PGF1dGhvcj5BbGplbmVkaWwsIFMuPC9hdXRob3I+PGF1dGhvcj5S
aXZpZXJlLCBKLiBCLjwvYXV0aG9yPjxhdXRob3I+QmFhc3MsIEEuPC9hdXRob3I+PGF1dGhvcj5U
dSwgSi4gVi48L2F1dGhvcj48YXV0aG9yPk1hbmNpbmksIEcuIEIuIEouPC9hdXRob3I+PGF1dGhv
cj5SYWdnaSwgUC48L2F1dGhvcj48YXV0aG9yPkd1cHRhLCBNLjwvYXV0aG9yPjxhdXRob3I+Q291
dHVyZSwgUC48L2F1dGhvcj48YXV0aG9yPlBlYXJzb24sIEcuIEouPC9hdXRob3I+PGF1dGhvcj5C
ZXJnZXJvbiwgSi48L2F1dGhvcj48YXV0aG9yPkZyYW5jaXMsIEcuIEEuPC9hdXRob3I+PGF1dGhv
cj5NY0NyaW5kbGUsIEIuIFcuPC9hdXRob3I+PGF1dGhvcj5Nb3JyaXNvbiwgSy48L2F1dGhvcj48
YXV0aG9yPlN0LVBpZXJyZSwgSi48L2F1dGhvcj48YXV0aG9yPkhlbmRlcnNvbiwgTS48L2F1dGhv
cj48YXV0aG9yPkhlZ2VsZSwgUi4gQS48L2F1dGhvcj48YXV0aG9yPkdlbmVzdCwgSi48L2F1dGhv
cj48YXV0aG9yPkdvZ3VlbiwgSi48L2F1dGhvcj48YXV0aG9yPkdhdWRldCwgRC48L2F1dGhvcj48
YXV0aG9yPlBhcmUsIEcuPC9hdXRob3I+PGF1dGhvcj5Sb21uZXksIEouPC9hdXRob3I+PGF1dGhv
cj5SYW5zb20sIFQuPC9hdXRob3I+PGF1dGhvcj5CZXJuYXJkLCBTLjwvYXV0aG9yPjxhdXRob3I+
S2F0eiwgUC48L2F1dGhvcj48YXV0aG9yPkpveSwgVC4gUi48L2F1dGhvcj48YXV0aG9yPkJld2lj
aywgRC48L2F1dGhvcj48YXV0aG9yPkJyb3BoeSwgSi48L2F1dGhvcj48L2F1dGhvcnM+PC9jb250
cmlidXRvcnM+PGF1dGgtYWRkcmVzcz5EZXBhcnRtZW50IG9mIE1lZGljaW5lLCBVbml2ZXJzaXR5
IG9mIEJyaXRpc2ggQ29sdW1iaWEsIFZhbmNvdXZlciwgQnJpdGlzaCBDb2x1bWJpYSwgQ2FuYWRh
OyBDZW50cmUgZm9yIEhlYXJ0IEx1bmcgSW5ub3ZhdGlvbiwgVW5pdmVyc2l0eSBvZiBCcml0aXNo
IENvbHVtYmlhLCBWYW5jb3V2ZXIsIEJyaXRpc2ggQ29sdW1iaWEsIENhbmFkYS4gRWxlY3Ryb25p
YyBhZGRyZXNzOiBMaWFtLmJydW5oYW1AdWJjLmNhLiYjeEQ7UmVzZWFyY2ggSW5zdGl0dXRlIG9m
IHRoZSBNY0dpbGwgVW5pdmVyc2l0eSBIZWFsdGggQ2VudHJlLCBSb3lhbCBWaWN0b3JpYSBIb3Nw
aXRhbCwgTW9udHJlYWwsIFF1ZWJlYywgQ2FuYWRhLiYjeEQ7RGVwYXJ0bWVudCBvZiBNZWRpY2lu
ZSwgTWNHaWxsIFVuaXZlcnNpdHksIE1vbnRyZWFsLCBRdWViZWMsIENhbmFkYTsgTnV0cml0aW9u
LCBNZXRhYm9saXNtIGFuZCBBdGhlcm9zY2xlcm9zaXMgQ2xpbmljLCBJbnN0aXR1dCBkZSByZWNo
ZXJjaGVzIGNsaW5pcXVlcyBkZSBNb250cmVhbCwgTW9udHJlYWwsIFF1ZWJlYywgQ2FuYWRhLiYj
eEQ7RmFjdWx0eSBvZiBNZWRpY2luZSwgVW5pdmVyc2l0eSBvZiBUb3JvbnRvLCBJbnN0aXR1dGUg
Zm9yIENsaW5pY2FsIEV2YWx1YXRpdmUgU2NpZW5jZXMsIFNjaHVsaWNoIEhlYXJ0IENlbnRyZSwg
U3Vubnlicm9vayBIZWFsdGggU2NpZW5jZXMgQ2VudHJlLCBUb3JvbnRvLCBPbnRhcmlvLCBDYW5h
ZGEuJiN4RDtEZXBhcnRtZW50IG9mIE1lZGljaW5lLCBVbml2ZXJzaXR5IG9mIEJyaXRpc2ggQ29s
dW1iaWEsIFZhbmNvdXZlciwgQnJpdGlzaCBDb2x1bWJpYSwgQ2FuYWRhLiYjeEQ7TWF6YW5rb3dz
a2kgQWxiZXJ0YSBIZWFydCBJbnN0aXR1dGUsIFVuaXZlcnNpdHkgb2YgQWxiZXJ0YSwgRWRtb250
b24sIEFsYmVydGEsIENhbmFkYS4mI3hEO0RlcGFydG1lbnQgb2YgTWVkaWNpbmUsIE1jTWFzdGVy
IFVuaXZlcnNpdHksIEhhbWlsdG9uLCBhbmQgQ2FuYWRpYW4gQ29sbGFib3JhdGl2ZSBSZXNlYXJj
aCBOZXR3b3JrLCBCcmFtcHRvbiwgT250YXJpbywgQ2FuYWRhLiYjeEQ7RGVwYXJ0bWVudHMgb2Yg
TWVkaWNpbmUgYW5kIExhYm9yYXRvcnkgTWVkaWNpbmUsIENIVSBkZSBRdWViZWMtVW5pdmVyc2l0
ZSBMYXZhbCwgUXVlYmVjIENpdHksIFF1ZWJlYywgQ2FuYWRhLiYjeEQ7RGVwYXJ0bWVudCBvZiBN
ZWRpY2luZSwgVW5pdmVyc2l0eSBvZiBCcml0aXNoIENvbHVtYmlhLCBWYW5jb3V2ZXIsIEJyaXRp
c2ggQ29sdW1iaWEsIENhbmFkYTsgQ2VudHJlIGZvciBIZWFydCBMdW5nIElubm92YXRpb24sIFVu
aXZlcnNpdHkgb2YgQnJpdGlzaCBDb2x1bWJpYSwgVmFuY291dmVyLCBCcml0aXNoIENvbHVtYmlh
LCBDYW5hZGEuJiN4RDtEZXBhcnRtZW50IG9mIFBlZGlhdHJpY3MsIFRoZSBMYWJhdHQgRmFtaWx5
IEhlYXJ0IENlbnRyZSwgVGhlIEhvc3BpdGFsIGZvciBTaWNrIENoaWxkcmVuLCBVbml2ZXJzaXR5
IG9mIFRvcm9udG8sIFRvcm9udG8sIE9udGFyaW8sIENhbmFkYS4mI3hEO0RlcGFydG1lbnQgb2Yg
UGVkaWF0cmljcywgTWNNYXN0ZXIgVW5pdmVyc2l0eSwgSGFtaWx0b24sIE9udGFyaW8sIENhbmFk
YS4mI3hEO0RlcGFydG1lbnQgb2YgUGVkaWF0cmljcywgTWNHaWxsIFVuaXZlcnNpdHksIENsaW5p
cXVlIDE4MCwgTW9udHJlYWwsIFF1ZWJlYywgQ2FuYWRhLiYjeEQ7RGVwYXJ0bWVudCBvZiBQZWRp
YXRyaWNzLCBVbml2ZXJzaXRlIGRlIE1vbnRyZWFsLCBDSFUgU2FpbnRlLUp1c3RpbmUsIE1vbnRy
ZWFsLCBRdWViZWMsIENhbmFkYS4mI3hEO0RlcGFydG1lbnRzIG9mIE1lZGljaW5lIGFuZCBCaW9j
aGVtaXN0cnksIFNjaHVsaWNoIFNjaG9vbCBvZiBNZWRpY2luZSBhbmQgUm9iYXJ0cyBSZXNlYXJj
aCBJbnN0aXR1dGUsIFdlc3Rlcm4gVW5pdmVyc2l0eSwgTG9uZG9uLCBPbnRhcmlvLCBDYW5hZGEu
JiN4RDtSZXNlYXJjaCBJbnN0aXR1dGUgb2YgdGhlIE1jR2lsbCBVbml2ZXJzaXR5IEhlYWx0aCBD
ZW50cmUsIFJveWFsIFZpY3RvcmlhIEhvc3BpdGFsLCBNb250cmVhbCwgUXVlYmVjLCBDYW5hZGE7
IERlcGFydG1lbnQgb2YgTWVkaWNpbmUsIE1jR2lsbCBVbml2ZXJzaXR5LCBNb250cmVhbCwgUXVl
YmVjLCBDYW5hZGEuJiN4RDtEZXBhcnRtZW50IG9mIE1lZGljaW5lLCBVbml2ZXJzaXR5IG9mIFRv
cm9udG8gYW5kIERpdmlzaW9uIG9mIEVuZG9jcmlub2xvZ3ksIFN0IE1pY2hhZWwmYXBvcztzIEhv
c3BpdGFsLCBUb3JvbnRvIE9udGFyaW8sIENhbmFkYS4mI3hEO0xpcGlkb2xvZ3kgVW5pdCwgQ29t
bXVuaXR5IEdlbm9taWMgTWVkaWNpbmUgQ2VudHJlIGFuZCBFQ09HRU5FLTIxLCBEZXBhcnRtZW50
IG9mIE1lZGljaW5lLCBVbml2ZXJzaXRlIGRlIE1vbnRyZWFsLCBTYWd1ZW5heSwgUXVlYmVjLCBD
YW5hZGEuJiN4RDtEZXBhcnRtZW50IG9mIFBhdGhvbG9neSBhbmQgTW9sZWN1bGFyIE1lZGljaW5l
LCBEZXBhcnRtZW50IG9mIENsaW5pY2FsIEVwaWRlbWlvbG9neSBhbmQgQmlvc3RhdGlzdGljcywg
UG9wdWxhdGlvbiBIZWFsdGggUmVzZWFyY2ggSW5zdGl0dXRlIGFuZCBUaHJvbWJvc2lzIGFuZCBB
dGhlcm9zY2xlcm9zaXMgUmVzZWFyY2ggSW5zdGl0dXRlLCBIYW1pbHRvbiBIZWFsdGggU2NpZW5j
ZXMsIE1jTWFzdGVyIFVuaXZlcnNpdHksIEhhbWlsdG9uLCBPbnRhcmlvLCBDYW5hZGEuJiN4RDtE
aXZpc2lvbiBvZiBFbmRvY3Jpbm9sb2d5IGFuZCBNZXRhYm9saXNtLCBEZXBhcnRtZW50IG9mIE1l
ZGljaW5lLCBVbml2ZXJzaXR5IG9mIEFsYmVydGEsIEVkbW9udG9uLCBBbGJlcnRhLCBDYW5hZGEu
JiN4RDtRdWVlbiBFbGl6YWJldGggSUkgSGVhbHRoIFNjaWVuY2VzIENlbnRyZSwgRGFsaG91c2ll
IFVuaXZlcnNpdHksIEhhbGlmYXgsIE5vdmEgU2NvdGlhLCBDYW5hZGEuJiN4RDtOdXRyaXRpb24s
IE1ldGFib2xpc20gYW5kIEF0aGVyb3NjbGVyb3NpcyBDbGluaWMsIEluc3RpdHV0IGRlIHJlY2hl
cmNoZXMgY2xpbmlxdWVzIGRlIE1vbnRyZWFsLCBNb250cmVhbCwgUXVlYmVjLCBDYW5hZGE7IERl
cGFydG1lbnQgb2YgTWVkaWNpbmUsIERpdmlzaW9uIG9mIEVuZG9jcmlub2xvZ3ksIFVuaXZlcnNp
dGUgZGUgTW9udHJlYWwsIE1vbnRyZWFsLCBRdWViZWMsIENhbmFkYS4mI3hEO0RlcGFydG1lbnQg
b2YgTWVkaWNpbmUsIFNlY3Rpb24gb2YgRW5kb2NyaW5vbG9neSBhbmQgTWV0YWJvbGlzbSwgVW5p
dmVyc2l0eSBvZiBNYW5pdG9iYSwgU3QgQm9uaWZhY2UgSG9zcGl0YWwsIFdpbm5pcGVnLCBNYW5p
dG9iYSwgQ2FuYWRhLiYjeEQ7U2NodWxpY2ggU2Nob29sIG9mIE1lZGljaW5lIGFuZCBEZW50aXN0
cnksIFdlc3Rlcm4gVW5pdmVyc2l0eSwgTG9uZG9uLCBPbnRhcmlvLCBDYW5hZGEuJiN4RDtEaXZp
c2lvbiBvZiBDYXJkaW9sb2d5LCBEZXBhcnRtZW50IG9mIE1lZGljaW5lLCBEYWxob3VzaWUgVW5p
dmVyc2l0eSwgU3QgSm9obiwgTmV3IEJydW5zd2ljaywgQ2FuYWRhLjwvYXV0aC1hZGRyZXNzPjx0
aXRsZXM+PHRpdGxlPkNhbmFkaWFuIENhcmRpb3Zhc2N1bGFyIFNvY2lldHkgUG9zaXRpb24gU3Rh
dGVtZW50IG9uIEZhbWlsaWFsIEh5cGVyY2hvbGVzdGVyb2xlbWlhOiBVcGRhdGUgMjAxODwvdGl0
bGU+PHNlY29uZGFyeS10aXRsZT5DYW4gSiBDYXJkaW9sPC9zZWNvbmRhcnktdGl0bGU+PC90aXRs
ZXM+PHBlcmlvZGljYWw+PGZ1bGwtdGl0bGU+Q2FuIEogQ2FyZGlvbDwvZnVsbC10aXRsZT48L3Bl
cmlvZGljYWw+PHBhZ2VzPjE1NTMtMTU2MzwvcGFnZXM+PHZvbHVtZT4zNDwvdm9sdW1lPjxudW1i
ZXI+MTI8L251bWJlcj48ZWRpdGlvbj4yMDE4LzEyLzEyPC9lZGl0aW9uPjxrZXl3b3Jkcz48a2V5
d29yZD5BbnRpY2hvbGVzdGVyZW1pYyBBZ2VudHMvdGhlcmFwZXV0aWMgdXNlPC9rZXl3b3JkPjxr
ZXl3b3JkPkFvcnRpYyBWYWx2ZS9kaWFnbm9zdGljIGltYWdpbmc8L2tleXdvcmQ+PGtleXdvcmQ+
Qmxvb2QgQ29tcG9uZW50IFJlbW92YWw8L2tleXdvcmQ+PGtleXdvcmQ+Q2FuYWRhPC9rZXl3b3Jk
PjxrZXl3b3JkPkNhcm90aWQgQXJ0ZXJpZXMvZGlhZ25vc3RpYyBpbWFnaW5nPC9rZXl3b3JkPjxr
ZXl3b3JkPkNvbnRyYWluZGljYXRpb25zLCBEcnVnPC9rZXl3b3JkPjxrZXl3b3JkPkNvcm9uYXJ5
IEFydGVyeSBEaXNlYXNlL2V0aW9sb2d5L3ByZXZlbnRpb24gJmFtcDsgY29udHJvbDwva2V5d29y
ZD48a2V5d29yZD5EaWFiZXRlcyBNZWxsaXR1cywgVHlwZSAyL2NvbXBsaWNhdGlvbnM8L2tleXdv
cmQ+PGtleXdvcmQ+RmVtYWxlPC9rZXl3b3JkPjxrZXl3b3JkPkdlbmV0aWMgVGVzdGluZzwva2V5
d29yZD48a2V5d29yZD5IZWFsdGggQmVoYXZpb3I8L2tleXdvcmQ+PGtleXdvcmQ+SHVtYW5zPC9r
ZXl3b3JkPjxrZXl3b3JkPkh5ZHJveHltZXRoeWxnbHV0YXJ5bC1Db0EgUmVkdWN0YXNlIEluaGli
aXRvcnMvdGhlcmFwZXV0aWMgdXNlPC9rZXl3b3JkPjxrZXl3b3JkPipIeXBlcmxpcG9wcm90ZWlu
ZW1pYSBUeXBlIElJL2RpYWdub3Npcy9nZW5ldGljcy90aGVyYXB5PC9rZXl3b3JkPjxrZXl3b3Jk
PkxpZmUgU3R5bGU8L2tleXdvcmQ+PGtleXdvcmQ+TGlwaWRzL2Jsb29kPC9rZXl3b3JkPjxrZXl3
b3JkPipNYXNzIFNjcmVlbmluZzwva2V5d29yZD48a2V5d29yZD5QcmVnbmFuY3k8L2tleXdvcmQ+
PGtleXdvcmQ+UHJpbWFyeSBQcmV2ZW50aW9uPC9rZXl3b3JkPjxrZXl3b3JkPlJlZ2lzdHJpZXM8
L2tleXdvcmQ+PGtleXdvcmQ+UmlzayBBc3Nlc3NtZW50PC9rZXl3b3JkPjxrZXl3b3JkPlZhc2N1
bGFyIENhbGNpZmljYXRpb24vZGlhZ25vc3RpYyBpbWFnaW5nPC9rZXl3b3JkPjwva2V5d29yZHM+
PGRhdGVzPjx5ZWFyPjIwMTg8L3llYXI+PHB1Yi1kYXRlcz48ZGF0ZT5EZWM8L2RhdGU+PC9wdWIt
ZGF0ZXM+PC9kYXRlcz48aXNibj4xOTE2LTcwNzUgKEVsZWN0cm9uaWMpJiN4RDswODI4LTI4Mlgg
KExpbmtpbmcpPC9pc2JuPjxhY2Nlc3Npb24tbnVtPjMwNTI3MTQzPC9hY2Nlc3Npb24tbnVtPjx1
cmxzPjxyZWxhdGVkLXVybHM+PHVybD5odHRwczovL3d3dy5uY2JpLm5sbS5uaWguZ292L3B1Ym1l
ZC8zMDUyNzE0MzwvdXJsPjwvcmVsYXRlZC11cmxzPjwvdXJscz48ZWxlY3Ryb25pYy1yZXNvdXJj
ZS1udW0+MTAuMTAxNi9qLmNqY2EuMjAxOC4wOS4wMDU8L2VsZWN0cm9uaWMtcmVzb3VyY2UtbnVt
PjwvcmVjb3JkPjwvQ2l0ZT48L0VuZE5vdGU+
</w:fldData>
        </w:fldChar>
      </w:r>
      <w:r w:rsidR="00F80015">
        <w:rPr>
          <w:rFonts w:eastAsia="Times New Roman" w:cs="Arial"/>
          <w:color w:val="000000"/>
          <w:shd w:val="clear" w:color="auto" w:fill="E6E6E6"/>
          <w:lang w:eastAsia="ja-JP"/>
        </w:rPr>
        <w:instrText xml:space="preserve"> ADDIN EN.CITE </w:instrText>
      </w:r>
      <w:r w:rsidR="00F80015">
        <w:rPr>
          <w:rFonts w:eastAsia="Times New Roman" w:cs="Arial"/>
          <w:color w:val="000000"/>
          <w:shd w:val="clear" w:color="auto" w:fill="E6E6E6"/>
          <w:lang w:eastAsia="ja-JP"/>
        </w:rPr>
        <w:fldChar w:fldCharType="begin">
          <w:fldData xml:space="preserve">PEVuZE5vdGU+PENpdGU+PEF1dGhvcj5CcnVuaGFtPC9BdXRob3I+PFllYXI+MjAxODwvWWVhcj48
UmVjTnVtPjI1PC9SZWNOdW0+PERpc3BsYXlUZXh0PjxzdHlsZSBmYWNlPSJzdXBlcnNjcmlwdCI+
MjU8L3N0eWxlPjwvRGlzcGxheVRleHQ+PHJlY29yZD48cmVjLW51bWJlcj4yNTwvcmVjLW51bWJl
cj48Zm9yZWlnbi1rZXlzPjxrZXkgYXBwPSJFTiIgZGItaWQ9InI5MDBzdjlmbGZhenBiZWR3c3Vw
cHd3NDBhcHR3c3g1cmF6ZCIgdGltZXN0YW1wPSIxNjI5MTMxMTg0Ij4yNTwva2V5PjwvZm9yZWln
bi1rZXlzPjxyZWYtdHlwZSBuYW1lPSJKb3VybmFsIEFydGljbGUiPjE3PC9yZWYtdHlwZT48Y29u
dHJpYnV0b3JzPjxhdXRob3JzPjxhdXRob3I+QnJ1bmhhbSwgTC4gUi48L2F1dGhvcj48YXV0aG9y
PlJ1ZWwsIEkuPC9hdXRob3I+PGF1dGhvcj5BbGplbmVkaWwsIFMuPC9hdXRob3I+PGF1dGhvcj5S
aXZpZXJlLCBKLiBCLjwvYXV0aG9yPjxhdXRob3I+QmFhc3MsIEEuPC9hdXRob3I+PGF1dGhvcj5U
dSwgSi4gVi48L2F1dGhvcj48YXV0aG9yPk1hbmNpbmksIEcuIEIuIEouPC9hdXRob3I+PGF1dGhv
cj5SYWdnaSwgUC48L2F1dGhvcj48YXV0aG9yPkd1cHRhLCBNLjwvYXV0aG9yPjxhdXRob3I+Q291
dHVyZSwgUC48L2F1dGhvcj48YXV0aG9yPlBlYXJzb24sIEcuIEouPC9hdXRob3I+PGF1dGhvcj5C
ZXJnZXJvbiwgSi48L2F1dGhvcj48YXV0aG9yPkZyYW5jaXMsIEcuIEEuPC9hdXRob3I+PGF1dGhv
cj5NY0NyaW5kbGUsIEIuIFcuPC9hdXRob3I+PGF1dGhvcj5Nb3JyaXNvbiwgSy48L2F1dGhvcj48
YXV0aG9yPlN0LVBpZXJyZSwgSi48L2F1dGhvcj48YXV0aG9yPkhlbmRlcnNvbiwgTS48L2F1dGhv
cj48YXV0aG9yPkhlZ2VsZSwgUi4gQS48L2F1dGhvcj48YXV0aG9yPkdlbmVzdCwgSi48L2F1dGhv
cj48YXV0aG9yPkdvZ3VlbiwgSi48L2F1dGhvcj48YXV0aG9yPkdhdWRldCwgRC48L2F1dGhvcj48
YXV0aG9yPlBhcmUsIEcuPC9hdXRob3I+PGF1dGhvcj5Sb21uZXksIEouPC9hdXRob3I+PGF1dGhv
cj5SYW5zb20sIFQuPC9hdXRob3I+PGF1dGhvcj5CZXJuYXJkLCBTLjwvYXV0aG9yPjxhdXRob3I+
S2F0eiwgUC48L2F1dGhvcj48YXV0aG9yPkpveSwgVC4gUi48L2F1dGhvcj48YXV0aG9yPkJld2lj
aywgRC48L2F1dGhvcj48YXV0aG9yPkJyb3BoeSwgSi48L2F1dGhvcj48L2F1dGhvcnM+PC9jb250
cmlidXRvcnM+PGF1dGgtYWRkcmVzcz5EZXBhcnRtZW50IG9mIE1lZGljaW5lLCBVbml2ZXJzaXR5
IG9mIEJyaXRpc2ggQ29sdW1iaWEsIFZhbmNvdXZlciwgQnJpdGlzaCBDb2x1bWJpYSwgQ2FuYWRh
OyBDZW50cmUgZm9yIEhlYXJ0IEx1bmcgSW5ub3ZhdGlvbiwgVW5pdmVyc2l0eSBvZiBCcml0aXNo
IENvbHVtYmlhLCBWYW5jb3V2ZXIsIEJyaXRpc2ggQ29sdW1iaWEsIENhbmFkYS4gRWxlY3Ryb25p
YyBhZGRyZXNzOiBMaWFtLmJydW5oYW1AdWJjLmNhLiYjeEQ7UmVzZWFyY2ggSW5zdGl0dXRlIG9m
IHRoZSBNY0dpbGwgVW5pdmVyc2l0eSBIZWFsdGggQ2VudHJlLCBSb3lhbCBWaWN0b3JpYSBIb3Nw
aXRhbCwgTW9udHJlYWwsIFF1ZWJlYywgQ2FuYWRhLiYjeEQ7RGVwYXJ0bWVudCBvZiBNZWRpY2lu
ZSwgTWNHaWxsIFVuaXZlcnNpdHksIE1vbnRyZWFsLCBRdWViZWMsIENhbmFkYTsgTnV0cml0aW9u
LCBNZXRhYm9saXNtIGFuZCBBdGhlcm9zY2xlcm9zaXMgQ2xpbmljLCBJbnN0aXR1dCBkZSByZWNo
ZXJjaGVzIGNsaW5pcXVlcyBkZSBNb250cmVhbCwgTW9udHJlYWwsIFF1ZWJlYywgQ2FuYWRhLiYj
eEQ7RmFjdWx0eSBvZiBNZWRpY2luZSwgVW5pdmVyc2l0eSBvZiBUb3JvbnRvLCBJbnN0aXR1dGUg
Zm9yIENsaW5pY2FsIEV2YWx1YXRpdmUgU2NpZW5jZXMsIFNjaHVsaWNoIEhlYXJ0IENlbnRyZSwg
U3Vubnlicm9vayBIZWFsdGggU2NpZW5jZXMgQ2VudHJlLCBUb3JvbnRvLCBPbnRhcmlvLCBDYW5h
ZGEuJiN4RDtEZXBhcnRtZW50IG9mIE1lZGljaW5lLCBVbml2ZXJzaXR5IG9mIEJyaXRpc2ggQ29s
dW1iaWEsIFZhbmNvdXZlciwgQnJpdGlzaCBDb2x1bWJpYSwgQ2FuYWRhLiYjeEQ7TWF6YW5rb3dz
a2kgQWxiZXJ0YSBIZWFydCBJbnN0aXR1dGUsIFVuaXZlcnNpdHkgb2YgQWxiZXJ0YSwgRWRtb250
b24sIEFsYmVydGEsIENhbmFkYS4mI3hEO0RlcGFydG1lbnQgb2YgTWVkaWNpbmUsIE1jTWFzdGVy
IFVuaXZlcnNpdHksIEhhbWlsdG9uLCBhbmQgQ2FuYWRpYW4gQ29sbGFib3JhdGl2ZSBSZXNlYXJj
aCBOZXR3b3JrLCBCcmFtcHRvbiwgT250YXJpbywgQ2FuYWRhLiYjeEQ7RGVwYXJ0bWVudHMgb2Yg
TWVkaWNpbmUgYW5kIExhYm9yYXRvcnkgTWVkaWNpbmUsIENIVSBkZSBRdWViZWMtVW5pdmVyc2l0
ZSBMYXZhbCwgUXVlYmVjIENpdHksIFF1ZWJlYywgQ2FuYWRhLiYjeEQ7RGVwYXJ0bWVudCBvZiBN
ZWRpY2luZSwgVW5pdmVyc2l0eSBvZiBCcml0aXNoIENvbHVtYmlhLCBWYW5jb3V2ZXIsIEJyaXRp
c2ggQ29sdW1iaWEsIENhbmFkYTsgQ2VudHJlIGZvciBIZWFydCBMdW5nIElubm92YXRpb24sIFVu
aXZlcnNpdHkgb2YgQnJpdGlzaCBDb2x1bWJpYSwgVmFuY291dmVyLCBCcml0aXNoIENvbHVtYmlh
LCBDYW5hZGEuJiN4RDtEZXBhcnRtZW50IG9mIFBlZGlhdHJpY3MsIFRoZSBMYWJhdHQgRmFtaWx5
IEhlYXJ0IENlbnRyZSwgVGhlIEhvc3BpdGFsIGZvciBTaWNrIENoaWxkcmVuLCBVbml2ZXJzaXR5
IG9mIFRvcm9udG8sIFRvcm9udG8sIE9udGFyaW8sIENhbmFkYS4mI3hEO0RlcGFydG1lbnQgb2Yg
UGVkaWF0cmljcywgTWNNYXN0ZXIgVW5pdmVyc2l0eSwgSGFtaWx0b24sIE9udGFyaW8sIENhbmFk
YS4mI3hEO0RlcGFydG1lbnQgb2YgUGVkaWF0cmljcywgTWNHaWxsIFVuaXZlcnNpdHksIENsaW5p
cXVlIDE4MCwgTW9udHJlYWwsIFF1ZWJlYywgQ2FuYWRhLiYjeEQ7RGVwYXJ0bWVudCBvZiBQZWRp
YXRyaWNzLCBVbml2ZXJzaXRlIGRlIE1vbnRyZWFsLCBDSFUgU2FpbnRlLUp1c3RpbmUsIE1vbnRy
ZWFsLCBRdWViZWMsIENhbmFkYS4mI3hEO0RlcGFydG1lbnRzIG9mIE1lZGljaW5lIGFuZCBCaW9j
aGVtaXN0cnksIFNjaHVsaWNoIFNjaG9vbCBvZiBNZWRpY2luZSBhbmQgUm9iYXJ0cyBSZXNlYXJj
aCBJbnN0aXR1dGUsIFdlc3Rlcm4gVW5pdmVyc2l0eSwgTG9uZG9uLCBPbnRhcmlvLCBDYW5hZGEu
JiN4RDtSZXNlYXJjaCBJbnN0aXR1dGUgb2YgdGhlIE1jR2lsbCBVbml2ZXJzaXR5IEhlYWx0aCBD
ZW50cmUsIFJveWFsIFZpY3RvcmlhIEhvc3BpdGFsLCBNb250cmVhbCwgUXVlYmVjLCBDYW5hZGE7
IERlcGFydG1lbnQgb2YgTWVkaWNpbmUsIE1jR2lsbCBVbml2ZXJzaXR5LCBNb250cmVhbCwgUXVl
YmVjLCBDYW5hZGEuJiN4RDtEZXBhcnRtZW50IG9mIE1lZGljaW5lLCBVbml2ZXJzaXR5IG9mIFRv
cm9udG8gYW5kIERpdmlzaW9uIG9mIEVuZG9jcmlub2xvZ3ksIFN0IE1pY2hhZWwmYXBvcztzIEhv
c3BpdGFsLCBUb3JvbnRvIE9udGFyaW8sIENhbmFkYS4mI3hEO0xpcGlkb2xvZ3kgVW5pdCwgQ29t
bXVuaXR5IEdlbm9taWMgTWVkaWNpbmUgQ2VudHJlIGFuZCBFQ09HRU5FLTIxLCBEZXBhcnRtZW50
IG9mIE1lZGljaW5lLCBVbml2ZXJzaXRlIGRlIE1vbnRyZWFsLCBTYWd1ZW5heSwgUXVlYmVjLCBD
YW5hZGEuJiN4RDtEZXBhcnRtZW50IG9mIFBhdGhvbG9neSBhbmQgTW9sZWN1bGFyIE1lZGljaW5l
LCBEZXBhcnRtZW50IG9mIENsaW5pY2FsIEVwaWRlbWlvbG9neSBhbmQgQmlvc3RhdGlzdGljcywg
UG9wdWxhdGlvbiBIZWFsdGggUmVzZWFyY2ggSW5zdGl0dXRlIGFuZCBUaHJvbWJvc2lzIGFuZCBB
dGhlcm9zY2xlcm9zaXMgUmVzZWFyY2ggSW5zdGl0dXRlLCBIYW1pbHRvbiBIZWFsdGggU2NpZW5j
ZXMsIE1jTWFzdGVyIFVuaXZlcnNpdHksIEhhbWlsdG9uLCBPbnRhcmlvLCBDYW5hZGEuJiN4RDtE
aXZpc2lvbiBvZiBFbmRvY3Jpbm9sb2d5IGFuZCBNZXRhYm9saXNtLCBEZXBhcnRtZW50IG9mIE1l
ZGljaW5lLCBVbml2ZXJzaXR5IG9mIEFsYmVydGEsIEVkbW9udG9uLCBBbGJlcnRhLCBDYW5hZGEu
JiN4RDtRdWVlbiBFbGl6YWJldGggSUkgSGVhbHRoIFNjaWVuY2VzIENlbnRyZSwgRGFsaG91c2ll
IFVuaXZlcnNpdHksIEhhbGlmYXgsIE5vdmEgU2NvdGlhLCBDYW5hZGEuJiN4RDtOdXRyaXRpb24s
IE1ldGFib2xpc20gYW5kIEF0aGVyb3NjbGVyb3NpcyBDbGluaWMsIEluc3RpdHV0IGRlIHJlY2hl
cmNoZXMgY2xpbmlxdWVzIGRlIE1vbnRyZWFsLCBNb250cmVhbCwgUXVlYmVjLCBDYW5hZGE7IERl
cGFydG1lbnQgb2YgTWVkaWNpbmUsIERpdmlzaW9uIG9mIEVuZG9jcmlub2xvZ3ksIFVuaXZlcnNp
dGUgZGUgTW9udHJlYWwsIE1vbnRyZWFsLCBRdWViZWMsIENhbmFkYS4mI3hEO0RlcGFydG1lbnQg
b2YgTWVkaWNpbmUsIFNlY3Rpb24gb2YgRW5kb2NyaW5vbG9neSBhbmQgTWV0YWJvbGlzbSwgVW5p
dmVyc2l0eSBvZiBNYW5pdG9iYSwgU3QgQm9uaWZhY2UgSG9zcGl0YWwsIFdpbm5pcGVnLCBNYW5p
dG9iYSwgQ2FuYWRhLiYjeEQ7U2NodWxpY2ggU2Nob29sIG9mIE1lZGljaW5lIGFuZCBEZW50aXN0
cnksIFdlc3Rlcm4gVW5pdmVyc2l0eSwgTG9uZG9uLCBPbnRhcmlvLCBDYW5hZGEuJiN4RDtEaXZp
c2lvbiBvZiBDYXJkaW9sb2d5LCBEZXBhcnRtZW50IG9mIE1lZGljaW5lLCBEYWxob3VzaWUgVW5p
dmVyc2l0eSwgU3QgSm9obiwgTmV3IEJydW5zd2ljaywgQ2FuYWRhLjwvYXV0aC1hZGRyZXNzPjx0
aXRsZXM+PHRpdGxlPkNhbmFkaWFuIENhcmRpb3Zhc2N1bGFyIFNvY2lldHkgUG9zaXRpb24gU3Rh
dGVtZW50IG9uIEZhbWlsaWFsIEh5cGVyY2hvbGVzdGVyb2xlbWlhOiBVcGRhdGUgMjAxODwvdGl0
bGU+PHNlY29uZGFyeS10aXRsZT5DYW4gSiBDYXJkaW9sPC9zZWNvbmRhcnktdGl0bGU+PC90aXRs
ZXM+PHBlcmlvZGljYWw+PGZ1bGwtdGl0bGU+Q2FuIEogQ2FyZGlvbDwvZnVsbC10aXRsZT48L3Bl
cmlvZGljYWw+PHBhZ2VzPjE1NTMtMTU2MzwvcGFnZXM+PHZvbHVtZT4zNDwvdm9sdW1lPjxudW1i
ZXI+MTI8L251bWJlcj48ZWRpdGlvbj4yMDE4LzEyLzEyPC9lZGl0aW9uPjxrZXl3b3Jkcz48a2V5
d29yZD5BbnRpY2hvbGVzdGVyZW1pYyBBZ2VudHMvdGhlcmFwZXV0aWMgdXNlPC9rZXl3b3JkPjxr
ZXl3b3JkPkFvcnRpYyBWYWx2ZS9kaWFnbm9zdGljIGltYWdpbmc8L2tleXdvcmQ+PGtleXdvcmQ+
Qmxvb2QgQ29tcG9uZW50IFJlbW92YWw8L2tleXdvcmQ+PGtleXdvcmQ+Q2FuYWRhPC9rZXl3b3Jk
PjxrZXl3b3JkPkNhcm90aWQgQXJ0ZXJpZXMvZGlhZ25vc3RpYyBpbWFnaW5nPC9rZXl3b3JkPjxr
ZXl3b3JkPkNvbnRyYWluZGljYXRpb25zLCBEcnVnPC9rZXl3b3JkPjxrZXl3b3JkPkNvcm9uYXJ5
IEFydGVyeSBEaXNlYXNlL2V0aW9sb2d5L3ByZXZlbnRpb24gJmFtcDsgY29udHJvbDwva2V5d29y
ZD48a2V5d29yZD5EaWFiZXRlcyBNZWxsaXR1cywgVHlwZSAyL2NvbXBsaWNhdGlvbnM8L2tleXdv
cmQ+PGtleXdvcmQ+RmVtYWxlPC9rZXl3b3JkPjxrZXl3b3JkPkdlbmV0aWMgVGVzdGluZzwva2V5
d29yZD48a2V5d29yZD5IZWFsdGggQmVoYXZpb3I8L2tleXdvcmQ+PGtleXdvcmQ+SHVtYW5zPC9r
ZXl3b3JkPjxrZXl3b3JkPkh5ZHJveHltZXRoeWxnbHV0YXJ5bC1Db0EgUmVkdWN0YXNlIEluaGli
aXRvcnMvdGhlcmFwZXV0aWMgdXNlPC9rZXl3b3JkPjxrZXl3b3JkPipIeXBlcmxpcG9wcm90ZWlu
ZW1pYSBUeXBlIElJL2RpYWdub3Npcy9nZW5ldGljcy90aGVyYXB5PC9rZXl3b3JkPjxrZXl3b3Jk
PkxpZmUgU3R5bGU8L2tleXdvcmQ+PGtleXdvcmQ+TGlwaWRzL2Jsb29kPC9rZXl3b3JkPjxrZXl3
b3JkPipNYXNzIFNjcmVlbmluZzwva2V5d29yZD48a2V5d29yZD5QcmVnbmFuY3k8L2tleXdvcmQ+
PGtleXdvcmQ+UHJpbWFyeSBQcmV2ZW50aW9uPC9rZXl3b3JkPjxrZXl3b3JkPlJlZ2lzdHJpZXM8
L2tleXdvcmQ+PGtleXdvcmQ+UmlzayBBc3Nlc3NtZW50PC9rZXl3b3JkPjxrZXl3b3JkPlZhc2N1
bGFyIENhbGNpZmljYXRpb24vZGlhZ25vc3RpYyBpbWFnaW5nPC9rZXl3b3JkPjwva2V5d29yZHM+
PGRhdGVzPjx5ZWFyPjIwMTg8L3llYXI+PHB1Yi1kYXRlcz48ZGF0ZT5EZWM8L2RhdGU+PC9wdWIt
ZGF0ZXM+PC9kYXRlcz48aXNibj4xOTE2LTcwNzUgKEVsZWN0cm9uaWMpJiN4RDswODI4LTI4Mlgg
KExpbmtpbmcpPC9pc2JuPjxhY2Nlc3Npb24tbnVtPjMwNTI3MTQzPC9hY2Nlc3Npb24tbnVtPjx1
cmxzPjxyZWxhdGVkLXVybHM+PHVybD5odHRwczovL3d3dy5uY2JpLm5sbS5uaWguZ292L3B1Ym1l
ZC8zMDUyNzE0MzwvdXJsPjwvcmVsYXRlZC11cmxzPjwvdXJscz48ZWxlY3Ryb25pYy1yZXNvdXJj
ZS1udW0+MTAuMTAxNi9qLmNqY2EuMjAxOC4wOS4wMDU8L2VsZWN0cm9uaWMtcmVzb3VyY2UtbnVt
PjwvcmVjb3JkPjwvQ2l0ZT48L0VuZE5vdGU+
</w:fldData>
        </w:fldChar>
      </w:r>
      <w:r w:rsidR="00F80015">
        <w:rPr>
          <w:rFonts w:eastAsia="Times New Roman" w:cs="Arial"/>
          <w:color w:val="000000"/>
          <w:shd w:val="clear" w:color="auto" w:fill="E6E6E6"/>
          <w:lang w:eastAsia="ja-JP"/>
        </w:rPr>
        <w:instrText xml:space="preserve"> ADDIN EN.CITE.DATA </w:instrText>
      </w:r>
      <w:r w:rsidR="00F80015">
        <w:rPr>
          <w:rFonts w:eastAsia="Times New Roman" w:cs="Arial"/>
          <w:color w:val="000000"/>
          <w:shd w:val="clear" w:color="auto" w:fill="E6E6E6"/>
          <w:lang w:eastAsia="ja-JP"/>
        </w:rPr>
      </w:r>
      <w:r w:rsidR="00F80015">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However, despite being recognised as a cost-effective</w:t>
      </w:r>
      <w:r w:rsidRPr="0EA4F6CC">
        <w:rPr>
          <w:rFonts w:eastAsia="Arial" w:cs="Arial"/>
          <w:color w:val="000000" w:themeColor="text1"/>
          <w:lang w:eastAsia="ja-JP"/>
        </w:rPr>
        <w:t xml:space="preserve"> strategy</w:t>
      </w:r>
      <w:r w:rsidRPr="00CB79F2">
        <w:rPr>
          <w:rFonts w:eastAsia="Arial" w:cs="Arial"/>
          <w:color w:val="000000"/>
          <w:lang w:eastAsia="ja-JP"/>
        </w:rPr>
        <w:t xml:space="preserve"> </w:t>
      </w:r>
      <w:r w:rsidR="003B022A">
        <w:rPr>
          <w:rFonts w:eastAsia="Times New Roman" w:cs="Arial"/>
          <w:color w:val="000000"/>
          <w:shd w:val="clear" w:color="auto" w:fill="E6E6E6"/>
          <w:lang w:eastAsia="ja-JP"/>
        </w:rPr>
        <w:fldChar w:fldCharType="begin">
          <w:fldData xml:space="preserve">PEVuZE5vdGU+PENpdGU+PEF1dGhvcj5OaGVyZXJhPC9BdXRob3I+PFllYXI+MjAxMTwvWWVhcj48
UmVjTnVtPjI1NjwvUmVjTnVtPjxEaXNwbGF5VGV4dD48c3R5bGUgZmFjZT0ic3VwZXJzY3JpcHQi
PjI2PC9zdHlsZT48L0Rpc3BsYXlUZXh0PjxyZWNvcmQ+PHJlYy1udW1iZXI+MjU2PC9yZWMtbnVt
YmVyPjxmb3JlaWduLWtleXM+PGtleSBhcHA9IkVOIiBkYi1pZD0idDJwOXRkdzV1c2Z6czZlMnRm
MXgwdjlpZno1c3AwNWVzc3oyIiB0aW1lc3RhbXA9IjE2NTI3MDkxMTgiPjI1Njwva2V5PjwvZm9y
ZWlnbi1rZXlzPjxyZWYtdHlwZSBuYW1lPSJKb3VybmFsIEFydGljbGUiPjE3PC9yZWYtdHlwZT48
Y29udHJpYnV0b3JzPjxhdXRob3JzPjxhdXRob3I+TmhlcmVyYSwgTC48L2F1dGhvcj48YXV0aG9y
Pk1hcmtzLCBELjwvYXV0aG9yPjxhdXRob3I+TWluaGFzLCBSLjwvYXV0aG9yPjxhdXRob3I+VGhv
cm9nb29kLCBNLjwvYXV0aG9yPjxhdXRob3I+SHVtcGhyaWVzLCBTLiBFLjwvYXV0aG9yPjwvYXV0
aG9ycz48L2NvbnRyaWJ1dG9ycz48YXV0aC1hZGRyZXNzPkNlbnRyZSBmb3IgQ2FyZGlvdmFzY3Vs
YXIgR2VuZXRpY3MsIEJyaXRpc2ggSGVhcnQgRm91bmRhdGlvbiBMYWJvcmF0b3JpZXMsIFJveWFs
IEZyZWUgYW5kIFVuaXZlcnNpdHkgQ29sbGVnZSBMb25kb24gTWVkaWNpbmUgU2Nob29sLCBMb25k
b24gV0MxRSA2SkYsIFVLLiBybWhhc2VoQHVjbC5hYy51azwvYXV0aC1hZGRyZXNzPjx0aXRsZXM+
PHRpdGxlPlByb2JhYmlsaXN0aWMgY29zdC1lZmZlY3RpdmVuZXNzIGFuYWx5c2lzIG9mIGNhc2Nh
ZGUgc2NyZWVuaW5nIGZvciBmYW1pbGlhbCBoeXBlcmNob2xlc3Rlcm9sYWVtaWEgdXNpbmcgYWx0
ZXJuYXRpdmUgZGlhZ25vc3RpYyBhbmQgaWRlbnRpZmljYXRpb24gc3RyYXRlZ2llczwvdGl0bGU+
PHNlY29uZGFyeS10aXRsZT5IZWFydDwvc2Vjb25kYXJ5LXRpdGxlPjxhbHQtdGl0bGU+SGVhcnQg
KEJyaXRpc2ggQ2FyZGlhYyBTb2NpZXR5KTwvYWx0LXRpdGxlPjxzaG9ydC10aXRsZT5Qcm9iYWJp
bGlzdGljIGNvc3QtZWZmZWN0aXZlbmVzcyBhbmFseXNpcyBvZiBjYXNjYWRlIHNjcmVlbmluZyBm
b3IgZmFtaWxpYWwgaHlwZXJjaG9sZXN0ZXJvbGFlbWlhIHVzaW5nIGFsdGVybmF0aXZlIGRpYWdu
b3N0aWMgYW5kIGlkZW50aWZpY2F0aW9uIHN0cmF0ZWdpZXM8L3Nob3J0LXRpdGxlPjwvdGl0bGVz
PjxwZXJpb2RpY2FsPjxmdWxsLXRpdGxlPkhlYXJ0PC9mdWxsLXRpdGxlPjwvcGVyaW9kaWNhbD48
YWx0LXBlcmlvZGljYWw+PGZ1bGwtdGl0bGU+SGVhcnQ8L2Z1bGwtdGl0bGU+PGFiYnItMT5IZWFy
dCAoQnJpdGlzaCBDYXJkaWFjIFNvY2lldHkpPC9hYmJyLTE+PC9hbHQtcGVyaW9kaWNhbD48cGFn
ZXM+MTE3NS04MTwvcGFnZXM+PHZvbHVtZT45Nzwvdm9sdW1lPjxudW1iZXI+MTQ8L251bWJlcj48
ZWRpdGlvbj4yMDExLzA2LzIxPC9lZGl0aW9uPjxrZXl3b3Jkcz48a2V5d29yZD5BZHVsdDwva2V5
d29yZD48a2V5d29yZD5CaW9tYXJrZXJzL2Jsb29kPC9rZXl3b3JkPjxrZXl3b3JkPkNhcmRpb3Zh
c2N1bGFyIERpc2Vhc2VzLyplY29ub21pY3MvZXRpb2xvZ3kvcHJldmVudGlvbiAmYW1wOyBjb250
cm9sPC9rZXl3b3JkPjxrZXl3b3JkPkNob2xlc3Rlcm9sLCBMREwvYmxvb2Q8L2tleXdvcmQ+PGtl
eXdvcmQ+Q29zdC1CZW5lZml0IEFuYWx5c2lzPC9rZXl3b3JkPjxrZXl3b3JkPkRydWcgQ29zdHM8
L2tleXdvcmQ+PGtleXdvcmQ+RmFsc2UgTmVnYXRpdmUgUmVhY3Rpb25zPC9rZXl3b3JkPjxrZXl3
b3JkPkZhbHNlIFBvc2l0aXZlIFJlYWN0aW9uczwva2V5d29yZD48a2V5d29yZD5HZW5ldGljIFBy
ZWRpc3Bvc2l0aW9uIHRvIERpc2Vhc2U8L2tleXdvcmQ+PGtleXdvcmQ+R2VuZXRpYyBUZXN0aW5n
LyplY29ub21pY3M8L2tleXdvcmQ+PGtleXdvcmQ+KkhlYWx0aCBDYXJlIENvc3RzPC9rZXl3b3Jk
PjxrZXl3b3JkPkhlcmVkaXR5PC9rZXl3b3JkPjxrZXl3b3JkPkh1bWFuczwva2V5d29yZD48a2V5
d29yZD5IeWRyb3h5bWV0aHlsZ2x1dGFyeWwtQ29BIFJlZHVjdGFzZSBJbmhpYml0b3JzL2Vjb25v
bWljcy90aGVyYXBldXRpYyB1c2U8L2tleXdvcmQ+PGtleXdvcmQ+SHlwZXJsaXBvcHJvdGVpbmVt
aWEgVHlwZSBJSS9ibG9vZC9jb21wbGljYXRpb25zLypkaWFnbm9zaXMvZHJ1Zzwva2V5d29yZD48
a2V5d29yZD50aGVyYXB5LyplY29ub21pY3MvZ2VuZXRpY3M8L2tleXdvcmQ+PGtleXdvcmQ+TWFy
a292IENoYWluczwva2V5d29yZD48a2V5d29yZD5NYXNzIFNjcmVlbmluZy8qZWNvbm9taWNzLypt
ZXRob2RzPC9rZXl3b3JkPjxrZXl3b3JkPk1pZGRsZSBBZ2VkPC9rZXl3b3JkPjxrZXl3b3JkPk1v
ZGVscywgRWNvbm9taWM8L2tleXdvcmQ+PGtleXdvcmQ+TXV0YXRpb248L2tleXdvcmQ+PGtleXdv
cmQ+UGVkaWdyZWU8L2tleXdvcmQ+PGtleXdvcmQ+UHJlZGljdGl2ZSBWYWx1ZSBvZiBUZXN0czwv
a2V5d29yZD48a2V5d29yZD5Qcm9iYWJpbGl0eTwva2V5d29yZD48a2V5d29yZD5Qcm9nbm9zaXM8
L2tleXdvcmQ+PGtleXdvcmQ+UXVhbGl0eS1BZGp1c3RlZCBMaWZlIFllYXJzPC9rZXl3b3JkPjxr
ZXl3b3JkPlN0YXRlIE1lZGljaW5lLyplY29ub21pY3M8L2tleXdvcmQ+PGtleXdvcmQ+VGltZSBG
YWN0b3JzPC9rZXl3b3JkPjxrZXl3b3JkPlVuaXRlZCBLaW5nZG9tPC9rZXl3b3JkPjwva2V5d29y
ZHM+PGRhdGVzPjx5ZWFyPjIwMTE8L3llYXI+PHB1Yi1kYXRlcz48ZGF0ZT5KdWw8L2RhdGU+PC9w
dWItZGF0ZXM+PC9kYXRlcz48aXNibj4xNDY4LTIwMVggKEVsZWN0cm9uaWMpIDEzNTUtNjAzNyAo
TGlua2luZyk8L2lzYm4+PGFjY2Vzc2lvbi1udW0+MjE2ODU0ODI8L2FjY2Vzc2lvbi1udW0+PHVy
bHM+PHJlbGF0ZWQtdXJscz48dXJsPmh0dHBzOi8vd3d3Lm5jYmkubmxtLm5paC5nb3YvcHVibWVk
LzIxNjg1NDgyPC91cmw+PC9yZWxhdGVkLXVybHM+PC91cmxzPjxlbGVjdHJvbmljLXJlc291cmNl
LW51bT4xMC4xMTM2L2hydC4yMDEwLjIxMzk3NTwvZWxlY3Ryb25pYy1yZXNvdXJjZS1udW0+PHJl
bW90ZS1kYXRhYmFzZS1wcm92aWRlcj5ObG08L3JlbW90ZS1kYXRhYmFzZS1wcm92aWRlcj48bGFu
Z3VhZ2U+ZW5nPC9sYW5ndWFnZT48L3JlY29yZD48L0NpdGU+PC9FbmROb3RlPn==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PEVuZE5vdGU+PENpdGU+PEF1dGhvcj5OaGVyZXJhPC9BdXRob3I+PFllYXI+MjAxMTwvWWVhcj48
UmVjTnVtPjI1NjwvUmVjTnVtPjxEaXNwbGF5VGV4dD48c3R5bGUgZmFjZT0ic3VwZXJzY3JpcHQi
PjI2PC9zdHlsZT48L0Rpc3BsYXlUZXh0PjxyZWNvcmQ+PHJlYy1udW1iZXI+MjU2PC9yZWMtbnVt
YmVyPjxmb3JlaWduLWtleXM+PGtleSBhcHA9IkVOIiBkYi1pZD0idDJwOXRkdzV1c2Z6czZlMnRm
MXgwdjlpZno1c3AwNWVzc3oyIiB0aW1lc3RhbXA9IjE2NTI3MDkxMTgiPjI1Njwva2V5PjwvZm9y
ZWlnbi1rZXlzPjxyZWYtdHlwZSBuYW1lPSJKb3VybmFsIEFydGljbGUiPjE3PC9yZWYtdHlwZT48
Y29udHJpYnV0b3JzPjxhdXRob3JzPjxhdXRob3I+TmhlcmVyYSwgTC48L2F1dGhvcj48YXV0aG9y
Pk1hcmtzLCBELjwvYXV0aG9yPjxhdXRob3I+TWluaGFzLCBSLjwvYXV0aG9yPjxhdXRob3I+VGhv
cm9nb29kLCBNLjwvYXV0aG9yPjxhdXRob3I+SHVtcGhyaWVzLCBTLiBFLjwvYXV0aG9yPjwvYXV0
aG9ycz48L2NvbnRyaWJ1dG9ycz48YXV0aC1hZGRyZXNzPkNlbnRyZSBmb3IgQ2FyZGlvdmFzY3Vs
YXIgR2VuZXRpY3MsIEJyaXRpc2ggSGVhcnQgRm91bmRhdGlvbiBMYWJvcmF0b3JpZXMsIFJveWFs
IEZyZWUgYW5kIFVuaXZlcnNpdHkgQ29sbGVnZSBMb25kb24gTWVkaWNpbmUgU2Nob29sLCBMb25k
b24gV0MxRSA2SkYsIFVLLiBybWhhc2VoQHVjbC5hYy51azwvYXV0aC1hZGRyZXNzPjx0aXRsZXM+
PHRpdGxlPlByb2JhYmlsaXN0aWMgY29zdC1lZmZlY3RpdmVuZXNzIGFuYWx5c2lzIG9mIGNhc2Nh
ZGUgc2NyZWVuaW5nIGZvciBmYW1pbGlhbCBoeXBlcmNob2xlc3Rlcm9sYWVtaWEgdXNpbmcgYWx0
ZXJuYXRpdmUgZGlhZ25vc3RpYyBhbmQgaWRlbnRpZmljYXRpb24gc3RyYXRlZ2llczwvdGl0bGU+
PHNlY29uZGFyeS10aXRsZT5IZWFydDwvc2Vjb25kYXJ5LXRpdGxlPjxhbHQtdGl0bGU+SGVhcnQg
KEJyaXRpc2ggQ2FyZGlhYyBTb2NpZXR5KTwvYWx0LXRpdGxlPjxzaG9ydC10aXRsZT5Qcm9iYWJp
bGlzdGljIGNvc3QtZWZmZWN0aXZlbmVzcyBhbmFseXNpcyBvZiBjYXNjYWRlIHNjcmVlbmluZyBm
b3IgZmFtaWxpYWwgaHlwZXJjaG9sZXN0ZXJvbGFlbWlhIHVzaW5nIGFsdGVybmF0aXZlIGRpYWdu
b3N0aWMgYW5kIGlkZW50aWZpY2F0aW9uIHN0cmF0ZWdpZXM8L3Nob3J0LXRpdGxlPjwvdGl0bGVz
PjxwZXJpb2RpY2FsPjxmdWxsLXRpdGxlPkhlYXJ0PC9mdWxsLXRpdGxlPjwvcGVyaW9kaWNhbD48
YWx0LXBlcmlvZGljYWw+PGZ1bGwtdGl0bGU+SGVhcnQ8L2Z1bGwtdGl0bGU+PGFiYnItMT5IZWFy
dCAoQnJpdGlzaCBDYXJkaWFjIFNvY2lldHkpPC9hYmJyLTE+PC9hbHQtcGVyaW9kaWNhbD48cGFn
ZXM+MTE3NS04MTwvcGFnZXM+PHZvbHVtZT45Nzwvdm9sdW1lPjxudW1iZXI+MTQ8L251bWJlcj48
ZWRpdGlvbj4yMDExLzA2LzIxPC9lZGl0aW9uPjxrZXl3b3Jkcz48a2V5d29yZD5BZHVsdDwva2V5
d29yZD48a2V5d29yZD5CaW9tYXJrZXJzL2Jsb29kPC9rZXl3b3JkPjxrZXl3b3JkPkNhcmRpb3Zh
c2N1bGFyIERpc2Vhc2VzLyplY29ub21pY3MvZXRpb2xvZ3kvcHJldmVudGlvbiAmYW1wOyBjb250
cm9sPC9rZXl3b3JkPjxrZXl3b3JkPkNob2xlc3Rlcm9sLCBMREwvYmxvb2Q8L2tleXdvcmQ+PGtl
eXdvcmQ+Q29zdC1CZW5lZml0IEFuYWx5c2lzPC9rZXl3b3JkPjxrZXl3b3JkPkRydWcgQ29zdHM8
L2tleXdvcmQ+PGtleXdvcmQ+RmFsc2UgTmVnYXRpdmUgUmVhY3Rpb25zPC9rZXl3b3JkPjxrZXl3
b3JkPkZhbHNlIFBvc2l0aXZlIFJlYWN0aW9uczwva2V5d29yZD48a2V5d29yZD5HZW5ldGljIFBy
ZWRpc3Bvc2l0aW9uIHRvIERpc2Vhc2U8L2tleXdvcmQ+PGtleXdvcmQ+R2VuZXRpYyBUZXN0aW5n
LyplY29ub21pY3M8L2tleXdvcmQ+PGtleXdvcmQ+KkhlYWx0aCBDYXJlIENvc3RzPC9rZXl3b3Jk
PjxrZXl3b3JkPkhlcmVkaXR5PC9rZXl3b3JkPjxrZXl3b3JkPkh1bWFuczwva2V5d29yZD48a2V5
d29yZD5IeWRyb3h5bWV0aHlsZ2x1dGFyeWwtQ29BIFJlZHVjdGFzZSBJbmhpYml0b3JzL2Vjb25v
bWljcy90aGVyYXBldXRpYyB1c2U8L2tleXdvcmQ+PGtleXdvcmQ+SHlwZXJsaXBvcHJvdGVpbmVt
aWEgVHlwZSBJSS9ibG9vZC9jb21wbGljYXRpb25zLypkaWFnbm9zaXMvZHJ1Zzwva2V5d29yZD48
a2V5d29yZD50aGVyYXB5LyplY29ub21pY3MvZ2VuZXRpY3M8L2tleXdvcmQ+PGtleXdvcmQ+TWFy
a292IENoYWluczwva2V5d29yZD48a2V5d29yZD5NYXNzIFNjcmVlbmluZy8qZWNvbm9taWNzLypt
ZXRob2RzPC9rZXl3b3JkPjxrZXl3b3JkPk1pZGRsZSBBZ2VkPC9rZXl3b3JkPjxrZXl3b3JkPk1v
ZGVscywgRWNvbm9taWM8L2tleXdvcmQ+PGtleXdvcmQ+TXV0YXRpb248L2tleXdvcmQ+PGtleXdv
cmQ+UGVkaWdyZWU8L2tleXdvcmQ+PGtleXdvcmQ+UHJlZGljdGl2ZSBWYWx1ZSBvZiBUZXN0czwv
a2V5d29yZD48a2V5d29yZD5Qcm9iYWJpbGl0eTwva2V5d29yZD48a2V5d29yZD5Qcm9nbm9zaXM8
L2tleXdvcmQ+PGtleXdvcmQ+UXVhbGl0eS1BZGp1c3RlZCBMaWZlIFllYXJzPC9rZXl3b3JkPjxr
ZXl3b3JkPlN0YXRlIE1lZGljaW5lLyplY29ub21pY3M8L2tleXdvcmQ+PGtleXdvcmQ+VGltZSBG
YWN0b3JzPC9rZXl3b3JkPjxrZXl3b3JkPlVuaXRlZCBLaW5nZG9tPC9rZXl3b3JkPjwva2V5d29y
ZHM+PGRhdGVzPjx5ZWFyPjIwMTE8L3llYXI+PHB1Yi1kYXRlcz48ZGF0ZT5KdWw8L2RhdGU+PC9w
dWItZGF0ZXM+PC9kYXRlcz48aXNibj4xNDY4LTIwMVggKEVsZWN0cm9uaWMpIDEzNTUtNjAzNyAo
TGlua2luZyk8L2lzYm4+PGFjY2Vzc2lvbi1udW0+MjE2ODU0ODI8L2FjY2Vzc2lvbi1udW0+PHVy
bHM+PHJlbGF0ZWQtdXJscz48dXJsPmh0dHBzOi8vd3d3Lm5jYmkubmxtLm5paC5nb3YvcHVibWVk
LzIxNjg1NDgyPC91cmw+PC9yZWxhdGVkLXVybHM+PC91cmxzPjxlbGVjdHJvbmljLXJlc291cmNl
LW51bT4xMC4xMTM2L2hydC4yMDEwLjIxMzk3NTwvZWxlY3Ryb25pYy1yZXNvdXJjZS1udW0+PHJl
bW90ZS1kYXRhYmFzZS1wcm92aWRlcj5ObG08L3JlbW90ZS1kYXRhYmFzZS1wcm92aWRlcj48bGFu
Z3VhZ2U+ZW5nPC9sYW5ndWFnZT48L3JlY29yZD48L0NpdGU+PC9FbmROb3RlPn==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26</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there are still many patients not being diagnosed, with one of the reasons being the relatively low yield, which could be related, partly, to using the indirect approach. The alternative </w:t>
      </w:r>
      <w:r w:rsidR="24EA036A" w:rsidRPr="00CB79F2">
        <w:rPr>
          <w:rFonts w:eastAsia="Arial" w:cs="Arial"/>
          <w:color w:val="000000"/>
          <w:lang w:eastAsia="ja-JP"/>
        </w:rPr>
        <w:t xml:space="preserve">approach </w:t>
      </w:r>
      <w:r w:rsidRPr="00CB79F2">
        <w:rPr>
          <w:rFonts w:eastAsia="Arial" w:cs="Arial"/>
          <w:color w:val="000000"/>
          <w:lang w:eastAsia="ja-JP"/>
        </w:rPr>
        <w:t xml:space="preserve">to indirect, is direct cascade testing where the genetic specialist contacts the relatives directly. </w:t>
      </w:r>
    </w:p>
    <w:p w14:paraId="290B44B0" w14:textId="7438557C" w:rsidR="002E2FFB" w:rsidRPr="00CB79F2" w:rsidRDefault="54F9349D" w:rsidP="0066232B">
      <w:pPr>
        <w:spacing w:after="0"/>
        <w:ind w:right="15"/>
        <w:jc w:val="both"/>
        <w:textAlignment w:val="baseline"/>
        <w:rPr>
          <w:rFonts w:eastAsia="Arial" w:cs="Arial"/>
          <w:lang w:eastAsia="ja-JP"/>
        </w:rPr>
      </w:pPr>
      <w:r w:rsidRPr="00CB79F2">
        <w:rPr>
          <w:rFonts w:eastAsia="Arial" w:cs="Arial"/>
          <w:color w:val="000000" w:themeColor="text1"/>
          <w:lang w:eastAsia="ja-JP"/>
        </w:rPr>
        <w:t xml:space="preserve">Recently a systematic review found that the proportion of cascade tested relatives was higher with </w:t>
      </w:r>
      <w:r w:rsidRPr="0EA4F6CC">
        <w:rPr>
          <w:rFonts w:eastAsia="Arial" w:cs="Arial"/>
          <w:color w:val="000000" w:themeColor="text1"/>
          <w:lang w:eastAsia="ja-JP"/>
        </w:rPr>
        <w:t xml:space="preserve">the </w:t>
      </w:r>
      <w:r w:rsidRPr="00CB79F2">
        <w:rPr>
          <w:rFonts w:eastAsia="Arial" w:cs="Arial"/>
          <w:color w:val="000000" w:themeColor="text1"/>
          <w:lang w:eastAsia="ja-JP"/>
        </w:rPr>
        <w:t xml:space="preserve">direct </w:t>
      </w:r>
      <w:r w:rsidRPr="0EA4F6CC">
        <w:rPr>
          <w:rFonts w:eastAsia="Arial" w:cs="Arial"/>
          <w:color w:val="000000" w:themeColor="text1"/>
          <w:lang w:eastAsia="ja-JP"/>
        </w:rPr>
        <w:t>approach</w:t>
      </w:r>
      <w:r w:rsidRPr="00CB79F2">
        <w:rPr>
          <w:rFonts w:eastAsia="Arial" w:cs="Arial"/>
          <w:color w:val="000000" w:themeColor="text1"/>
          <w:lang w:eastAsia="ja-JP"/>
        </w:rPr>
        <w:t xml:space="preserve"> </w:t>
      </w:r>
      <w:r w:rsidR="003B022A">
        <w:rPr>
          <w:rFonts w:eastAsia="Times New Roman" w:cs="Arial"/>
          <w:color w:val="000000" w:themeColor="text1"/>
          <w:shd w:val="clear" w:color="auto" w:fill="E6E6E6"/>
          <w:lang w:eastAsia="ja-JP"/>
        </w:rPr>
        <w:fldChar w:fldCharType="begin"/>
      </w:r>
      <w:r w:rsidR="007D477D">
        <w:rPr>
          <w:rFonts w:eastAsia="Times New Roman" w:cs="Arial"/>
          <w:color w:val="000000" w:themeColor="text1"/>
          <w:shd w:val="clear" w:color="auto" w:fill="E6E6E6"/>
          <w:lang w:eastAsia="ja-JP"/>
        </w:rPr>
        <w:instrText xml:space="preserve"> ADDIN EN.CITE &lt;EndNote&gt;&lt;Cite&gt;&lt;Author&gt;Lee&lt;/Author&gt;&lt;Year&gt;2019&lt;/Year&gt;&lt;RecNum&gt;192&lt;/RecNum&gt;&lt;DisplayText&gt;&lt;style face="superscript"&gt;27&lt;/style&gt;&lt;/DisplayText&gt;&lt;record&gt;&lt;rec-number&gt;192&lt;/rec-number&gt;&lt;foreign-keys&gt;&lt;key app="EN" db-id="t2p9tdw5usfzs6e2tf1x0v9ifz5sp05essz2" timestamp="1652709118"&gt;192&lt;/key&gt;&lt;/foreign-keys&gt;&lt;ref-type name="Journal Article"&gt;17&lt;/ref-type&gt;&lt;contributors&gt;&lt;authors&gt;&lt;author&gt;Lee, C.&lt;/author&gt;&lt;author&gt;Rivera-Valerio, M.&lt;/author&gt;&lt;author&gt;Bangash, H.&lt;/author&gt;&lt;author&gt;Prokop, L.&lt;/author&gt;&lt;author&gt;Kullo, I. J.&lt;/author&gt;&lt;/authors&gt;&lt;/contributors&gt;&lt;auth-address&gt;Department of Cardiovascular Medicine, Mayo Clinic, Rochester, MN.&lt;/auth-address&gt;&lt;titles&gt;&lt;title&gt;New Case Detection by Cascade Testing in Familial Hypercholesterolemia: A Systematic Review of the Literature&lt;/title&gt;&lt;secondary-title&gt;Circ Genom Precis Med&lt;/secondary-title&gt;&lt;short-title&gt;New Case Detection by Cascade Testing in Familial Hypercholesterolemia: A Systematic Review of the Literature&lt;/short-title&gt;&lt;/titles&gt;&lt;periodical&gt;&lt;full-title&gt;Circ Genom Precis Med&lt;/full-title&gt;&lt;/periodical&gt;&lt;pages&gt;e002723&lt;/pages&gt;&lt;volume&gt;12&lt;/volume&gt;&lt;number&gt;11&lt;/number&gt;&lt;edition&gt;2019/10/23&lt;/edition&gt;&lt;keywords&gt;&lt;keyword&gt;Apolipoproteins B/genetics&lt;/keyword&gt;&lt;keyword&gt;Genetic Testing&lt;/keyword&gt;&lt;keyword&gt;Humans&lt;/keyword&gt;&lt;keyword&gt;Hyperlipoproteinemia Type II/diagnosis/*genetics&lt;/keyword&gt;&lt;keyword&gt;Mutation&lt;/keyword&gt;&lt;keyword&gt;Pedigree&lt;/keyword&gt;&lt;keyword&gt;Proprotein Convertase 9/genetics&lt;/keyword&gt;&lt;keyword&gt;Receptors, LDL/genetics&lt;/keyword&gt;&lt;keyword&gt;*cholesterol&lt;/keyword&gt;&lt;keyword&gt;*humans&lt;/keyword&gt;&lt;keyword&gt;*hyperlipoproteinemia type II&lt;/keyword&gt;&lt;keyword&gt;*prevalence&lt;/keyword&gt;&lt;keyword&gt;*systematic review&lt;/keyword&gt;&lt;/keywords&gt;&lt;dates&gt;&lt;year&gt;2019&lt;/year&gt;&lt;pub-dates&gt;&lt;date&gt;Nov&lt;/date&gt;&lt;/pub-dates&gt;&lt;/dates&gt;&lt;isbn&gt;2574-8300 (Electronic) 2574-8300 (Linking)&lt;/isbn&gt;&lt;accession-num&gt;31638829&lt;/accession-num&gt;&lt;urls&gt;&lt;related-urls&gt;&lt;url&gt;https://www.ncbi.nlm.nih.gov/pubmed/31638829&lt;/url&gt;&lt;/related-urls&gt;&lt;/urls&gt;&lt;electronic-resource-num&gt;10.1161/circgen.119.002723&lt;/electronic-resource-num&gt;&lt;/record&gt;&lt;/Cite&gt;&lt;/EndNote&gt;</w:instrText>
      </w:r>
      <w:r w:rsidR="003B022A">
        <w:rPr>
          <w:rFonts w:eastAsia="Times New Roman" w:cs="Arial"/>
          <w:color w:val="000000" w:themeColor="text1"/>
          <w:shd w:val="clear" w:color="auto" w:fill="E6E6E6"/>
          <w:lang w:eastAsia="ja-JP"/>
        </w:rPr>
        <w:fldChar w:fldCharType="separate"/>
      </w:r>
      <w:r w:rsidR="00F80015" w:rsidRPr="00F80015">
        <w:rPr>
          <w:rFonts w:eastAsia="Times New Roman" w:cs="Arial"/>
          <w:noProof/>
          <w:color w:val="000000" w:themeColor="text1"/>
          <w:vertAlign w:val="superscript"/>
          <w:lang w:eastAsia="ja-JP"/>
        </w:rPr>
        <w:t>27</w:t>
      </w:r>
      <w:r w:rsidR="003B022A">
        <w:rPr>
          <w:rFonts w:eastAsia="Times New Roman" w:cs="Arial"/>
          <w:color w:val="000000" w:themeColor="text1"/>
          <w:shd w:val="clear" w:color="auto" w:fill="E6E6E6"/>
          <w:lang w:eastAsia="ja-JP"/>
        </w:rPr>
        <w:fldChar w:fldCharType="end"/>
      </w:r>
      <w:r w:rsidRPr="00CB79F2">
        <w:rPr>
          <w:rFonts w:eastAsia="Arial" w:cs="Arial"/>
          <w:color w:val="000000" w:themeColor="text1"/>
          <w:lang w:eastAsia="ja-JP"/>
        </w:rPr>
        <w:t xml:space="preserve">; however, as this review did not synthesise the studies quantitatively, the magnitude of the differences between the </w:t>
      </w:r>
      <w:r w:rsidR="000B71C3" w:rsidRPr="0EA4F6CC">
        <w:rPr>
          <w:rFonts w:eastAsia="Arial" w:cs="Arial"/>
          <w:color w:val="000000" w:themeColor="text1"/>
          <w:lang w:eastAsia="ja-JP"/>
        </w:rPr>
        <w:t>approaches remains</w:t>
      </w:r>
      <w:r w:rsidRPr="00CB79F2">
        <w:rPr>
          <w:rFonts w:eastAsia="Arial" w:cs="Arial"/>
          <w:color w:val="000000" w:themeColor="text1"/>
          <w:lang w:eastAsia="ja-JP"/>
        </w:rPr>
        <w:t xml:space="preserve"> unclear. Therefore, we have performed a systematic review and meta-analysis to quantify the yield of different </w:t>
      </w:r>
      <w:r w:rsidRPr="0EA4F6CC">
        <w:rPr>
          <w:rFonts w:eastAsia="Arial" w:cs="Arial"/>
          <w:color w:val="000000" w:themeColor="text1"/>
          <w:lang w:eastAsia="ja-JP"/>
        </w:rPr>
        <w:t>approaches</w:t>
      </w:r>
      <w:r w:rsidR="000B71C3">
        <w:rPr>
          <w:rFonts w:eastAsia="Arial" w:cs="Arial"/>
          <w:color w:val="000000" w:themeColor="text1"/>
          <w:lang w:eastAsia="ja-JP"/>
        </w:rPr>
        <w:t xml:space="preserve"> </w:t>
      </w:r>
      <w:r w:rsidRPr="00CB79F2">
        <w:rPr>
          <w:rFonts w:eastAsia="Arial" w:cs="Arial"/>
          <w:color w:val="000000" w:themeColor="text1"/>
          <w:lang w:eastAsia="ja-JP"/>
        </w:rPr>
        <w:t>(direct, indirect, combination) for cascade testing for familial hypercholesterolemia. </w:t>
      </w:r>
    </w:p>
    <w:p w14:paraId="3056EA1B" w14:textId="77777777" w:rsidR="002E2FFB" w:rsidRPr="00CB79F2" w:rsidRDefault="002E2FFB" w:rsidP="0066232B">
      <w:pPr>
        <w:spacing w:after="0"/>
        <w:ind w:right="15"/>
        <w:jc w:val="both"/>
        <w:textAlignment w:val="baseline"/>
        <w:rPr>
          <w:rFonts w:eastAsia="Arial" w:cs="Arial"/>
          <w:lang w:eastAsia="ja-JP"/>
        </w:rPr>
      </w:pPr>
    </w:p>
    <w:p w14:paraId="115FE34E" w14:textId="2DBA5E4B" w:rsidR="002E2FFB" w:rsidRPr="00CB79F2" w:rsidRDefault="3C5E4553" w:rsidP="006C7E71">
      <w:pPr>
        <w:pStyle w:val="Heading3"/>
        <w:rPr>
          <w:lang w:eastAsia="ja-JP"/>
        </w:rPr>
      </w:pPr>
      <w:bookmarkStart w:id="28" w:name="_Toc76461029"/>
      <w:bookmarkStart w:id="29" w:name="_Toc107157440"/>
      <w:r w:rsidRPr="00CB79F2">
        <w:t>Materials and Methods</w:t>
      </w:r>
      <w:bookmarkEnd w:id="28"/>
      <w:bookmarkEnd w:id="29"/>
    </w:p>
    <w:p w14:paraId="269FE47B" w14:textId="64C1A294" w:rsidR="002E2FFB" w:rsidRPr="00CB79F2" w:rsidRDefault="54F9349D" w:rsidP="0066232B">
      <w:pPr>
        <w:spacing w:before="100" w:beforeAutospacing="1" w:after="100" w:afterAutospacing="1"/>
        <w:jc w:val="both"/>
        <w:rPr>
          <w:rFonts w:eastAsia="Arial" w:cs="Arial"/>
          <w:color w:val="000000"/>
          <w:lang w:eastAsia="ja-JP"/>
        </w:rPr>
      </w:pPr>
      <w:r w:rsidRPr="00CB79F2">
        <w:rPr>
          <w:rFonts w:eastAsia="Arial" w:cs="Arial"/>
          <w:color w:val="000000"/>
          <w:lang w:eastAsia="ja-JP"/>
        </w:rPr>
        <w:t>The protocol for the systematic review was registered in PROSPERO (</w:t>
      </w:r>
      <w:r w:rsidRPr="00CB79F2">
        <w:rPr>
          <w:rFonts w:eastAsia="Arial" w:cs="Arial"/>
          <w:color w:val="000000"/>
          <w:shd w:val="clear" w:color="auto" w:fill="FFFFFF"/>
          <w:lang w:eastAsia="ja-JP"/>
        </w:rPr>
        <w:t>CRD42019125775</w:t>
      </w:r>
      <w:r w:rsidRPr="00CB79F2">
        <w:rPr>
          <w:rFonts w:eastAsia="Arial" w:cs="Arial"/>
          <w:color w:val="333333"/>
          <w:shd w:val="clear" w:color="auto" w:fill="FFFFFF"/>
          <w:lang w:eastAsia="ja-JP"/>
        </w:rPr>
        <w:t xml:space="preserve">). Additionally, PRISMA </w:t>
      </w:r>
      <w:r w:rsidRPr="00CB79F2">
        <w:rPr>
          <w:rFonts w:eastAsia="Arial" w:cs="Arial"/>
          <w:color w:val="000000"/>
          <w:lang w:eastAsia="ja-JP"/>
        </w:rPr>
        <w:t xml:space="preserve">guidelines </w:t>
      </w:r>
      <w:r w:rsidR="003B022A">
        <w:rPr>
          <w:rFonts w:eastAsia="Times New Roman" w:cs="Arial"/>
          <w:color w:val="000000"/>
          <w:shd w:val="clear" w:color="auto" w:fill="E6E6E6"/>
          <w:lang w:eastAsia="ja-JP"/>
        </w:rPr>
        <w:fldChar w:fldCharType="begin">
          <w:fldData xml:space="preserve">PEVuZE5vdGU+PENpdGU+PEF1dGhvcj5Nb2hlcjwvQXV0aG9yPjxZZWFyPjIwMDk8L1llYXI+PFJl
Y051bT4yODwvUmVjTnVtPjxEaXNwbGF5VGV4dD48c3R5bGUgZmFjZT0ic3VwZXJzY3JpcHQiPjI4
PC9zdHlsZT48L0Rpc3BsYXlUZXh0PjxyZWNvcmQ+PHJlYy1udW1iZXI+Mjg8L3JlYy1udW1iZXI+
PGZvcmVpZ24ta2V5cz48a2V5IGFwcD0iRU4iIGRiLWlkPSJyOTAwc3Y5ZmxmYXpwYmVkd3N1cHB3
dzQwYXB0d3N4NXJhemQiIHRpbWVzdGFtcD0iMTYyOTEzMTE4NCI+Mjg8L2tleT48L2ZvcmVpZ24t
a2V5cz48cmVmLXR5cGUgbmFtZT0iSm91cm5hbCBBcnRpY2xlIj4xNzwvcmVmLXR5cGU+PGNvbnRy
aWJ1dG9ycz48YXV0aG9ycz48YXV0aG9yPk1vaGVyLCBELjwvYXV0aG9yPjxhdXRob3I+TGliZXJh
dGksIEEuPC9hdXRob3I+PGF1dGhvcj5UZXR6bGFmZiwgSi48L2F1dGhvcj48YXV0aG9yPkFsdG1h
biwgRC4gRy48L2F1dGhvcj48YXV0aG9yPlByaXNtYSBHcm91cDwvYXV0aG9yPjwvYXV0aG9ycz48
L2NvbnRyaWJ1dG9ycz48YXV0aC1hZGRyZXNzPk90dGF3YSBNZXRob2RzIENlbnRyZSwgT3R0YXdh
IEhvc3BpdGFsIFJlc2VhcmNoIEluc3RpdHV0ZSwgT3R0YXdhLCBPbnRhcmlvLCBDYW5hZGEuIGRt
b2hlckBvaHJpLmNhPC9hdXRoLWFkZHJlc3M+PHRpdGxlcz48dGl0bGU+UHJlZmVycmVkIHJlcG9y
dGluZyBpdGVtcyBmb3Igc3lzdGVtYXRpYyByZXZpZXdzIGFuZCBtZXRhLWFuYWx5c2VzOiB0aGUg
UFJJU01BIHN0YXRlbWVudDwvdGl0bGU+PHNlY29uZGFyeS10aXRsZT5QTG9TIE1lZDwvc2Vjb25k
YXJ5LXRpdGxlPjwvdGl0bGVzPjxwZXJpb2RpY2FsPjxmdWxsLXRpdGxlPlBMb1MgTWVkPC9mdWxs
LXRpdGxlPjwvcGVyaW9kaWNhbD48cGFnZXM+ZTEwMDAwOTc8L3BhZ2VzPjx2b2x1bWU+Njwvdm9s
dW1lPjxudW1iZXI+NzwvbnVtYmVyPjxlZGl0aW9uPjIwMDkvMDcvMjI8L2VkaXRpb24+PGtleXdv
cmRzPjxrZXl3b3JkPkV2aWRlbmNlLUJhc2VkIFByYWN0aWNlL3N0YW5kYXJkczwva2V5d29yZD48
a2V5d29yZD5IdW1hbnM8L2tleXdvcmQ+PGtleXdvcmQ+Kk1ldGEtQW5hbHlzaXMgYXMgVG9waWM8
L2tleXdvcmQ+PGtleXdvcmQ+UGVyaW9kaWNhbHMgYXMgVG9waWMvc3RhbmRhcmRzPC9rZXl3b3Jk
PjxrZXl3b3JkPlB1YmxpY2F0aW9uIEJpYXM8L2tleXdvcmQ+PGtleXdvcmQ+UHVibGlzaGluZy8q
c3RhbmRhcmRzPC9rZXl3b3JkPjxrZXl3b3JkPlF1YWxpdHkgQ29udHJvbDwva2V5d29yZD48a2V5
d29yZD4qUmV2aWV3IExpdGVyYXR1cmUgYXMgVG9waWM8L2tleXdvcmQ+PGtleXdvcmQ+KlRlcm1p
bm9sb2d5IGFzIFRvcGljPC9rZXl3b3JkPjwva2V5d29yZHM+PGRhdGVzPjx5ZWFyPjIwMDk8L3ll
YXI+PHB1Yi1kYXRlcz48ZGF0ZT5KdWwgMjE8L2RhdGU+PC9wdWItZGF0ZXM+PC9kYXRlcz48aXNi
bj4xNTQ5LTE2NzYgKEVsZWN0cm9uaWMpJiN4RDsxNTQ5LTEyNzcgKExpbmtpbmcpPC9pc2JuPjxh
Y2Nlc3Npb24tbnVtPjE5NjIxMDcyPC9hY2Nlc3Npb24tbnVtPjx1cmxzPjxyZWxhdGVkLXVybHM+
PHVybD5odHRwczovL3d3dy5uY2JpLm5sbS5uaWguZ292L3B1Ym1lZC8xOTYyMTA3MjwvdXJsPjwv
cmVsYXRlZC11cmxzPjwvdXJscz48Y3VzdG9tMj5QTUMyNzA3NTk5PC9jdXN0b20yPjxlbGVjdHJv
bmljLXJlc291cmNlLW51bT4xMC4xMzcxL2pvdXJuYWwucG1lZC4xMDAwMDk3PC9lbGVjdHJvbmlj
LXJlc291cmNlLW51bT48L3JlY29yZD48L0NpdGU+PENpdGU+PEF1dGhvcj5Nb2hlcjwvQXV0aG9y
PjxZZWFyPjIwMDk8L1llYXI+PFJlY051bT4yODwvUmVjTnVtPjxJRFRleHQ+UHJlZmVycmVkIHJl
cG9ydGluZyBpdGVtcyBmb3Igc3lzdGVtYXRpYyByZXZpZXdzIGFuZCBtZXRhLWFuYWx5c2VzOiB0
aGUgUFJJU01BIHN0YXRlbWVudDwvSURUZXh0PjxyZWNvcmQ+PHJlYy1udW1iZXI+Mjg8L3JlYy1u
dW1iZXI+PGZvcmVpZ24ta2V5cz48a2V5IGFwcD0iRU4iIGRiLWlkPSJyOTAwc3Y5ZmxmYXpwYmVk
d3N1cHB3dzQwYXB0d3N4NXJhemQiIHRpbWVzdGFtcD0iMTYyOTEzMTE4NCI+Mjg8L2tleT48L2Zv
cmVpZ24ta2V5cz48cmVmLXR5cGUgbmFtZT0iSm91cm5hbCBBcnRpY2xlIj4xNzwvcmVmLXR5cGU+
PGNvbnRyaWJ1dG9ycz48YXV0aG9ycz48YXV0aG9yPk1vaGVyLCBELjwvYXV0aG9yPjxhdXRob3I+
TGliZXJhdGksIEEuPC9hdXRob3I+PGF1dGhvcj5UZXR6bGFmZiwgSi48L2F1dGhvcj48YXV0aG9y
PkFsdG1hbiwgRC4gRy48L2F1dGhvcj48YXV0aG9yPlByaXNtYSBHcm91cDwvYXV0aG9yPjwvYXV0
aG9ycz48L2NvbnRyaWJ1dG9ycz48YXV0aC1hZGRyZXNzPk90dGF3YSBNZXRob2RzIENlbnRyZSwg
T3R0YXdhIEhvc3BpdGFsIFJlc2VhcmNoIEluc3RpdHV0ZSwgT3R0YXdhLCBPbnRhcmlvLCBDYW5h
ZGEuIGRtb2hlckBvaHJpLmNhPC9hdXRoLWFkZHJlc3M+PHRpdGxlcz48dGl0bGU+UHJlZmVycmVk
IHJlcG9ydGluZyBpdGVtcyBmb3Igc3lzdGVtYXRpYyByZXZpZXdzIGFuZCBtZXRhLWFuYWx5c2Vz
OiB0aGUgUFJJU01BIHN0YXRlbWVudDwvdGl0bGU+PHNlY29uZGFyeS10aXRsZT5QTG9TIE1lZDwv
c2Vjb25kYXJ5LXRpdGxlPjwvdGl0bGVzPjxwZXJpb2RpY2FsPjxmdWxsLXRpdGxlPlBMb1MgTWVk
PC9mdWxsLXRpdGxlPjwvcGVyaW9kaWNhbD48cGFnZXM+ZTEwMDAwOTc8L3BhZ2VzPjx2b2x1bWU+
Njwvdm9sdW1lPjxudW1iZXI+NzwvbnVtYmVyPjxlZGl0aW9uPjIwMDkvMDcvMjI8L2VkaXRpb24+
PGtleXdvcmRzPjxrZXl3b3JkPkV2aWRlbmNlLUJhc2VkIFByYWN0aWNlL3N0YW5kYXJkczwva2V5
d29yZD48a2V5d29yZD5IdW1hbnM8L2tleXdvcmQ+PGtleXdvcmQ+Kk1ldGEtQW5hbHlzaXMgYXMg
VG9waWM8L2tleXdvcmQ+PGtleXdvcmQ+UGVyaW9kaWNhbHMgYXMgVG9waWMvc3RhbmRhcmRzPC9r
ZXl3b3JkPjxrZXl3b3JkPlB1YmxpY2F0aW9uIEJpYXM8L2tleXdvcmQ+PGtleXdvcmQ+UHVibGlz
aGluZy8qc3RhbmRhcmRzPC9rZXl3b3JkPjxrZXl3b3JkPlF1YWxpdHkgQ29udHJvbDwva2V5d29y
ZD48a2V5d29yZD4qUmV2aWV3IExpdGVyYXR1cmUgYXMgVG9waWM8L2tleXdvcmQ+PGtleXdvcmQ+
KlRlcm1pbm9sb2d5IGFzIFRvcGljPC9rZXl3b3JkPjwva2V5d29yZHM+PGRhdGVzPjx5ZWFyPjIw
MDk8L3llYXI+PHB1Yi1kYXRlcz48ZGF0ZT5KdWwgMjE8L2RhdGU+PC9wdWItZGF0ZXM+PC9kYXRl
cz48aXNibj4xNTQ5LTE2NzYgKEVsZWN0cm9uaWMpJiN4RDsxNTQ5LTEyNzcgKExpbmtpbmcpPC9p
c2JuPjxhY2Nlc3Npb24tbnVtPjE5NjIxMDcyPC9hY2Nlc3Npb24tbnVtPjx1cmxzPjxyZWxhdGVk
LXVybHM+PHVybD5odHRwczovL3d3dy5uY2JpLm5sbS5uaWguZ292L3B1Ym1lZC8xOTYyMTA3Mjwv
dXJsPjwvcmVsYXRlZC11cmxzPjwvdXJscz48Y3VzdG9tMj5QTUMyNzA3NTk5PC9jdXN0b20yPjxl
bGVjdHJvbmljLXJlc291cmNlLW51bT4xMC4xMzcxL2pvdXJuYWwucG1lZC4xMDAwMDk3PC9lbGVj
dHJvbmljLXJlc291cmNlLW51bT48L3JlY29yZD48L0NpdGU+PC9FbmROb3RlPgB=
</w:fldData>
        </w:fldChar>
      </w:r>
      <w:r w:rsidR="00F80015">
        <w:rPr>
          <w:rFonts w:eastAsia="Times New Roman" w:cs="Arial"/>
          <w:color w:val="000000"/>
          <w:shd w:val="clear" w:color="auto" w:fill="E6E6E6"/>
          <w:lang w:eastAsia="ja-JP"/>
        </w:rPr>
        <w:instrText xml:space="preserve"> ADDIN EN.CITE </w:instrText>
      </w:r>
      <w:r w:rsidR="00F80015">
        <w:rPr>
          <w:rFonts w:eastAsia="Times New Roman" w:cs="Arial"/>
          <w:color w:val="000000"/>
          <w:shd w:val="clear" w:color="auto" w:fill="E6E6E6"/>
          <w:lang w:eastAsia="ja-JP"/>
        </w:rPr>
        <w:fldChar w:fldCharType="begin">
          <w:fldData xml:space="preserve">PEVuZE5vdGU+PENpdGU+PEF1dGhvcj5Nb2hlcjwvQXV0aG9yPjxZZWFyPjIwMDk8L1llYXI+PFJl
Y051bT4yODwvUmVjTnVtPjxEaXNwbGF5VGV4dD48c3R5bGUgZmFjZT0ic3VwZXJzY3JpcHQiPjI4
PC9zdHlsZT48L0Rpc3BsYXlUZXh0PjxyZWNvcmQ+PHJlYy1udW1iZXI+Mjg8L3JlYy1udW1iZXI+
PGZvcmVpZ24ta2V5cz48a2V5IGFwcD0iRU4iIGRiLWlkPSJyOTAwc3Y5ZmxmYXpwYmVkd3N1cHB3
dzQwYXB0d3N4NXJhemQiIHRpbWVzdGFtcD0iMTYyOTEzMTE4NCI+Mjg8L2tleT48L2ZvcmVpZ24t
a2V5cz48cmVmLXR5cGUgbmFtZT0iSm91cm5hbCBBcnRpY2xlIj4xNzwvcmVmLXR5cGU+PGNvbnRy
aWJ1dG9ycz48YXV0aG9ycz48YXV0aG9yPk1vaGVyLCBELjwvYXV0aG9yPjxhdXRob3I+TGliZXJh
dGksIEEuPC9hdXRob3I+PGF1dGhvcj5UZXR6bGFmZiwgSi48L2F1dGhvcj48YXV0aG9yPkFsdG1h
biwgRC4gRy48L2F1dGhvcj48YXV0aG9yPlByaXNtYSBHcm91cDwvYXV0aG9yPjwvYXV0aG9ycz48
L2NvbnRyaWJ1dG9ycz48YXV0aC1hZGRyZXNzPk90dGF3YSBNZXRob2RzIENlbnRyZSwgT3R0YXdh
IEhvc3BpdGFsIFJlc2VhcmNoIEluc3RpdHV0ZSwgT3R0YXdhLCBPbnRhcmlvLCBDYW5hZGEuIGRt
b2hlckBvaHJpLmNhPC9hdXRoLWFkZHJlc3M+PHRpdGxlcz48dGl0bGU+UHJlZmVycmVkIHJlcG9y
dGluZyBpdGVtcyBmb3Igc3lzdGVtYXRpYyByZXZpZXdzIGFuZCBtZXRhLWFuYWx5c2VzOiB0aGUg
UFJJU01BIHN0YXRlbWVudDwvdGl0bGU+PHNlY29uZGFyeS10aXRsZT5QTG9TIE1lZDwvc2Vjb25k
YXJ5LXRpdGxlPjwvdGl0bGVzPjxwZXJpb2RpY2FsPjxmdWxsLXRpdGxlPlBMb1MgTWVkPC9mdWxs
LXRpdGxlPjwvcGVyaW9kaWNhbD48cGFnZXM+ZTEwMDAwOTc8L3BhZ2VzPjx2b2x1bWU+Njwvdm9s
dW1lPjxudW1iZXI+NzwvbnVtYmVyPjxlZGl0aW9uPjIwMDkvMDcvMjI8L2VkaXRpb24+PGtleXdv
cmRzPjxrZXl3b3JkPkV2aWRlbmNlLUJhc2VkIFByYWN0aWNlL3N0YW5kYXJkczwva2V5d29yZD48
a2V5d29yZD5IdW1hbnM8L2tleXdvcmQ+PGtleXdvcmQ+Kk1ldGEtQW5hbHlzaXMgYXMgVG9waWM8
L2tleXdvcmQ+PGtleXdvcmQ+UGVyaW9kaWNhbHMgYXMgVG9waWMvc3RhbmRhcmRzPC9rZXl3b3Jk
PjxrZXl3b3JkPlB1YmxpY2F0aW9uIEJpYXM8L2tleXdvcmQ+PGtleXdvcmQ+UHVibGlzaGluZy8q
c3RhbmRhcmRzPC9rZXl3b3JkPjxrZXl3b3JkPlF1YWxpdHkgQ29udHJvbDwva2V5d29yZD48a2V5
d29yZD4qUmV2aWV3IExpdGVyYXR1cmUgYXMgVG9waWM8L2tleXdvcmQ+PGtleXdvcmQ+KlRlcm1p
bm9sb2d5IGFzIFRvcGljPC9rZXl3b3JkPjwva2V5d29yZHM+PGRhdGVzPjx5ZWFyPjIwMDk8L3ll
YXI+PHB1Yi1kYXRlcz48ZGF0ZT5KdWwgMjE8L2RhdGU+PC9wdWItZGF0ZXM+PC9kYXRlcz48aXNi
bj4xNTQ5LTE2NzYgKEVsZWN0cm9uaWMpJiN4RDsxNTQ5LTEyNzcgKExpbmtpbmcpPC9pc2JuPjxh
Y2Nlc3Npb24tbnVtPjE5NjIxMDcyPC9hY2Nlc3Npb24tbnVtPjx1cmxzPjxyZWxhdGVkLXVybHM+
PHVybD5odHRwczovL3d3dy5uY2JpLm5sbS5uaWguZ292L3B1Ym1lZC8xOTYyMTA3MjwvdXJsPjwv
cmVsYXRlZC11cmxzPjwvdXJscz48Y3VzdG9tMj5QTUMyNzA3NTk5PC9jdXN0b20yPjxlbGVjdHJv
bmljLXJlc291cmNlLW51bT4xMC4xMzcxL2pvdXJuYWwucG1lZC4xMDAwMDk3PC9lbGVjdHJvbmlj
LXJlc291cmNlLW51bT48L3JlY29yZD48L0NpdGU+PENpdGU+PEF1dGhvcj5Nb2hlcjwvQXV0aG9y
PjxZZWFyPjIwMDk8L1llYXI+PFJlY051bT4yODwvUmVjTnVtPjxJRFRleHQ+UHJlZmVycmVkIHJl
cG9ydGluZyBpdGVtcyBmb3Igc3lzdGVtYXRpYyByZXZpZXdzIGFuZCBtZXRhLWFuYWx5c2VzOiB0
aGUgUFJJU01BIHN0YXRlbWVudDwvSURUZXh0PjxyZWNvcmQ+PHJlYy1udW1iZXI+Mjg8L3JlYy1u
dW1iZXI+PGZvcmVpZ24ta2V5cz48a2V5IGFwcD0iRU4iIGRiLWlkPSJyOTAwc3Y5ZmxmYXpwYmVk
d3N1cHB3dzQwYXB0d3N4NXJhemQiIHRpbWVzdGFtcD0iMTYyOTEzMTE4NCI+Mjg8L2tleT48L2Zv
cmVpZ24ta2V5cz48cmVmLXR5cGUgbmFtZT0iSm91cm5hbCBBcnRpY2xlIj4xNzwvcmVmLXR5cGU+
PGNvbnRyaWJ1dG9ycz48YXV0aG9ycz48YXV0aG9yPk1vaGVyLCBELjwvYXV0aG9yPjxhdXRob3I+
TGliZXJhdGksIEEuPC9hdXRob3I+PGF1dGhvcj5UZXR6bGFmZiwgSi48L2F1dGhvcj48YXV0aG9y
PkFsdG1hbiwgRC4gRy48L2F1dGhvcj48YXV0aG9yPlByaXNtYSBHcm91cDwvYXV0aG9yPjwvYXV0
aG9ycz48L2NvbnRyaWJ1dG9ycz48YXV0aC1hZGRyZXNzPk90dGF3YSBNZXRob2RzIENlbnRyZSwg
T3R0YXdhIEhvc3BpdGFsIFJlc2VhcmNoIEluc3RpdHV0ZSwgT3R0YXdhLCBPbnRhcmlvLCBDYW5h
ZGEuIGRtb2hlckBvaHJpLmNhPC9hdXRoLWFkZHJlc3M+PHRpdGxlcz48dGl0bGU+UHJlZmVycmVk
IHJlcG9ydGluZyBpdGVtcyBmb3Igc3lzdGVtYXRpYyByZXZpZXdzIGFuZCBtZXRhLWFuYWx5c2Vz
OiB0aGUgUFJJU01BIHN0YXRlbWVudDwvdGl0bGU+PHNlY29uZGFyeS10aXRsZT5QTG9TIE1lZDwv
c2Vjb25kYXJ5LXRpdGxlPjwvdGl0bGVzPjxwZXJpb2RpY2FsPjxmdWxsLXRpdGxlPlBMb1MgTWVk
PC9mdWxsLXRpdGxlPjwvcGVyaW9kaWNhbD48cGFnZXM+ZTEwMDAwOTc8L3BhZ2VzPjx2b2x1bWU+
Njwvdm9sdW1lPjxudW1iZXI+NzwvbnVtYmVyPjxlZGl0aW9uPjIwMDkvMDcvMjI8L2VkaXRpb24+
PGtleXdvcmRzPjxrZXl3b3JkPkV2aWRlbmNlLUJhc2VkIFByYWN0aWNlL3N0YW5kYXJkczwva2V5
d29yZD48a2V5d29yZD5IdW1hbnM8L2tleXdvcmQ+PGtleXdvcmQ+Kk1ldGEtQW5hbHlzaXMgYXMg
VG9waWM8L2tleXdvcmQ+PGtleXdvcmQ+UGVyaW9kaWNhbHMgYXMgVG9waWMvc3RhbmRhcmRzPC9r
ZXl3b3JkPjxrZXl3b3JkPlB1YmxpY2F0aW9uIEJpYXM8L2tleXdvcmQ+PGtleXdvcmQ+UHVibGlz
aGluZy8qc3RhbmRhcmRzPC9rZXl3b3JkPjxrZXl3b3JkPlF1YWxpdHkgQ29udHJvbDwva2V5d29y
ZD48a2V5d29yZD4qUmV2aWV3IExpdGVyYXR1cmUgYXMgVG9waWM8L2tleXdvcmQ+PGtleXdvcmQ+
KlRlcm1pbm9sb2d5IGFzIFRvcGljPC9rZXl3b3JkPjwva2V5d29yZHM+PGRhdGVzPjx5ZWFyPjIw
MDk8L3llYXI+PHB1Yi1kYXRlcz48ZGF0ZT5KdWwgMjE8L2RhdGU+PC9wdWItZGF0ZXM+PC9kYXRl
cz48aXNibj4xNTQ5LTE2NzYgKEVsZWN0cm9uaWMpJiN4RDsxNTQ5LTEyNzcgKExpbmtpbmcpPC9p
c2JuPjxhY2Nlc3Npb24tbnVtPjE5NjIxMDcyPC9hY2Nlc3Npb24tbnVtPjx1cmxzPjxyZWxhdGVk
LXVybHM+PHVybD5odHRwczovL3d3dy5uY2JpLm5sbS5uaWguZ292L3B1Ym1lZC8xOTYyMTA3Mjwv
dXJsPjwvcmVsYXRlZC11cmxzPjwvdXJscz48Y3VzdG9tMj5QTUMyNzA3NTk5PC9jdXN0b20yPjxl
bGVjdHJvbmljLXJlc291cmNlLW51bT4xMC4xMzcxL2pvdXJuYWwucG1lZC4xMDAwMDk3PC9lbGVj
dHJvbmljLXJlc291cmNlLW51bT48L3JlY29yZD48L0NpdGU+PC9FbmROb3RlPgB=
</w:fldData>
        </w:fldChar>
      </w:r>
      <w:r w:rsidR="00F80015">
        <w:rPr>
          <w:rFonts w:eastAsia="Times New Roman" w:cs="Arial"/>
          <w:color w:val="000000"/>
          <w:shd w:val="clear" w:color="auto" w:fill="E6E6E6"/>
          <w:lang w:eastAsia="ja-JP"/>
        </w:rPr>
        <w:instrText xml:space="preserve"> ADDIN EN.CITE.DATA </w:instrText>
      </w:r>
      <w:r w:rsidR="00F80015">
        <w:rPr>
          <w:rFonts w:eastAsia="Times New Roman" w:cs="Arial"/>
          <w:color w:val="000000"/>
          <w:shd w:val="clear" w:color="auto" w:fill="E6E6E6"/>
          <w:lang w:eastAsia="ja-JP"/>
        </w:rPr>
      </w:r>
      <w:r w:rsidR="00F80015">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28</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were adhered to throughout the conduct and reporting of the systematic review. </w:t>
      </w:r>
    </w:p>
    <w:p w14:paraId="37174CC4" w14:textId="4DA43190" w:rsidR="002E2FFB" w:rsidRPr="00CB79F2" w:rsidRDefault="54F9349D" w:rsidP="0066232B">
      <w:pPr>
        <w:spacing w:before="100" w:beforeAutospacing="1" w:after="100" w:afterAutospacing="1"/>
        <w:jc w:val="both"/>
        <w:rPr>
          <w:rFonts w:eastAsia="Arial" w:cs="Arial"/>
          <w:color w:val="000000" w:themeColor="text1"/>
          <w:highlight w:val="cyan"/>
          <w:lang w:eastAsia="ja-JP"/>
        </w:rPr>
      </w:pPr>
      <w:r w:rsidRPr="00CB79F2">
        <w:rPr>
          <w:rFonts w:eastAsia="Arial" w:cs="Arial"/>
          <w:lang w:eastAsia="ja-JP"/>
        </w:rPr>
        <w:t xml:space="preserve">The systematic review encompasses relevant study designs, including controlled trials and epidemiological studies, which assessed the effectiveness of cascade testing in relatives for FH. Eligible participants were </w:t>
      </w:r>
      <w:r w:rsidR="1C1E97C8" w:rsidRPr="00CB79F2">
        <w:rPr>
          <w:rFonts w:eastAsia="Arial" w:cs="Arial"/>
          <w:lang w:eastAsia="ja-JP"/>
        </w:rPr>
        <w:t>first- and second-degree</w:t>
      </w:r>
      <w:r w:rsidRPr="00CB79F2">
        <w:rPr>
          <w:rFonts w:eastAsia="Arial" w:cs="Arial"/>
          <w:lang w:eastAsia="ja-JP"/>
        </w:rPr>
        <w:t xml:space="preserve"> relatives of index cases with confirmed FH, determined using either a c</w:t>
      </w:r>
      <w:r w:rsidRPr="00CB79F2">
        <w:rPr>
          <w:rFonts w:eastAsia="Arial" w:cs="Arial"/>
          <w:color w:val="000000"/>
          <w:lang w:eastAsia="ja-JP"/>
        </w:rPr>
        <w:t>linical diagnosis (e.g. Simon</w:t>
      </w:r>
      <w:r w:rsidR="00627A0B">
        <w:rPr>
          <w:rFonts w:eastAsia="Arial" w:cs="Arial"/>
          <w:color w:val="000000"/>
          <w:lang w:eastAsia="ja-JP"/>
        </w:rPr>
        <w:t>-</w:t>
      </w:r>
      <w:r w:rsidRPr="00CB79F2">
        <w:rPr>
          <w:rFonts w:eastAsia="Arial" w:cs="Arial"/>
          <w:color w:val="000000"/>
          <w:lang w:eastAsia="ja-JP"/>
        </w:rPr>
        <w:t>Broome</w:t>
      </w:r>
      <w:r w:rsidR="000A6116">
        <w:rPr>
          <w:rFonts w:eastAsia="Arial" w:cs="Arial"/>
          <w:color w:val="000000"/>
          <w:shd w:val="clear" w:color="auto" w:fill="E6E6E6"/>
          <w:lang w:eastAsia="ja-JP"/>
        </w:rPr>
        <w:fldChar w:fldCharType="begin"/>
      </w:r>
      <w:r w:rsidR="007D477D">
        <w:rPr>
          <w:rFonts w:eastAsia="Arial" w:cs="Arial"/>
          <w:color w:val="000000"/>
          <w:shd w:val="clear" w:color="auto" w:fill="E6E6E6"/>
          <w:lang w:eastAsia="ja-JP"/>
        </w:rPr>
        <w:instrText xml:space="preserve"> ADDIN EN.CITE &lt;EndNote&gt;&lt;Cite ExcludeAuth="1"&gt;&lt;Year&gt;1991&lt;/Year&gt;&lt;RecNum&gt;441&lt;/RecNum&gt;&lt;DisplayText&gt;&lt;style face="superscript"&gt;5&lt;/style&gt;&lt;/DisplayText&gt;&lt;record&gt;&lt;rec-number&gt;441&lt;/rec-number&gt;&lt;foreign-keys&gt;&lt;key app="EN" db-id="t2p9tdw5usfzs6e2tf1x0v9ifz5sp05essz2" timestamp="1652717344"&gt;441&lt;/key&gt;&lt;/foreign-keys&gt;&lt;ref-type name="Journal Article"&gt;17&lt;/ref-type&gt;&lt;contributors&gt;&lt;/contributors&gt;&lt;titles&gt;&lt;title&gt;Risk of fatal coronary heart disease in familial hypercholesterolaemia. Scientific Steering Committee on behalf of the Simon Broome Register Group&lt;/title&gt;&lt;secondary-title&gt;Bmj&lt;/secondary-title&gt;&lt;alt-title&gt;BMJ (Clinical research ed.)&lt;/alt-title&gt;&lt;/titles&gt;&lt;periodical&gt;&lt;full-title&gt;BMJ&lt;/full-title&gt;&lt;/periodical&gt;&lt;pages&gt;893-6&lt;/pages&gt;&lt;volume&gt;303&lt;/volume&gt;&lt;number&gt;6807&lt;/number&gt;&lt;edition&gt;1991/10/12&lt;/edition&gt;&lt;keywords&gt;&lt;keyword&gt;Adult&lt;/keyword&gt;&lt;keyword&gt;Age Factors&lt;/keyword&gt;&lt;keyword&gt;Aged&lt;/keyword&gt;&lt;keyword&gt;Coronary Disease/*etiology/mortality&lt;/keyword&gt;&lt;keyword&gt;Female&lt;/keyword&gt;&lt;keyword&gt;Humans&lt;/keyword&gt;&lt;keyword&gt;Hyperlipoproteinemia Type II/*complications/prevention &amp;amp; control&lt;/keyword&gt;&lt;keyword&gt;Male&lt;/keyword&gt;&lt;keyword&gt;Mass Screening/methods&lt;/keyword&gt;&lt;keyword&gt;Middle Aged&lt;/keyword&gt;&lt;keyword&gt;Prospective Studies&lt;/keyword&gt;&lt;keyword&gt;Risk Factors&lt;/keyword&gt;&lt;keyword&gt;United Kingdom/epidemiology&lt;/keyword&gt;&lt;/keywords&gt;&lt;dates&gt;&lt;year&gt;1991&lt;/year&gt;&lt;pub-dates&gt;&lt;date&gt;Oct 12&lt;/date&gt;&lt;/pub-dates&gt;&lt;/dates&gt;&lt;isbn&gt;0959-8138 (Print)&amp;#xD;0959-8138&lt;/isbn&gt;&lt;accession-num&gt;1933004&lt;/accession-num&gt;&lt;urls&gt;&lt;/urls&gt;&lt;custom2&gt;PMC1671226&lt;/custom2&gt;&lt;electronic-resource-num&gt;10.1136/bmj.303.6807.893&lt;/electronic-resource-num&gt;&lt;remote-database-provider&gt;NLM&lt;/remote-database-provider&gt;&lt;language&gt;eng&lt;/language&gt;&lt;/record&gt;&lt;/Cite&gt;&lt;/EndNote&gt;</w:instrText>
      </w:r>
      <w:r w:rsidR="000A6116">
        <w:rPr>
          <w:rFonts w:eastAsia="Arial" w:cs="Arial"/>
          <w:color w:val="000000"/>
          <w:shd w:val="clear" w:color="auto" w:fill="E6E6E6"/>
          <w:lang w:eastAsia="ja-JP"/>
        </w:rPr>
        <w:fldChar w:fldCharType="separate"/>
      </w:r>
      <w:r w:rsidR="00F80015" w:rsidRPr="00F80015">
        <w:rPr>
          <w:rFonts w:eastAsia="Arial" w:cs="Arial"/>
          <w:noProof/>
          <w:color w:val="000000"/>
          <w:vertAlign w:val="superscript"/>
          <w:lang w:eastAsia="ja-JP"/>
        </w:rPr>
        <w:t>5</w:t>
      </w:r>
      <w:r w:rsidR="000A6116">
        <w:rPr>
          <w:rFonts w:eastAsia="Arial" w:cs="Arial"/>
          <w:color w:val="000000"/>
          <w:shd w:val="clear" w:color="auto" w:fill="E6E6E6"/>
          <w:lang w:eastAsia="ja-JP"/>
        </w:rPr>
        <w:fldChar w:fldCharType="end"/>
      </w:r>
      <w:r w:rsidRPr="00CB79F2">
        <w:rPr>
          <w:rFonts w:eastAsia="Arial" w:cs="Arial"/>
          <w:color w:val="000000"/>
          <w:lang w:eastAsia="ja-JP"/>
        </w:rPr>
        <w:t>, Dutch Lipid Clinical Network (DCLN)</w:t>
      </w:r>
      <w:r w:rsidR="000A6116">
        <w:rPr>
          <w:rFonts w:eastAsia="Arial" w:cs="Arial"/>
          <w:color w:val="000000"/>
          <w:shd w:val="clear" w:color="auto" w:fill="E6E6E6"/>
          <w:lang w:eastAsia="ja-JP"/>
        </w:rPr>
        <w:fldChar w:fldCharType="begin"/>
      </w:r>
      <w:r w:rsidR="007D477D">
        <w:rPr>
          <w:rFonts w:eastAsia="Arial" w:cs="Arial"/>
          <w:color w:val="000000"/>
          <w:shd w:val="clear" w:color="auto" w:fill="E6E6E6"/>
          <w:lang w:eastAsia="ja-JP"/>
        </w:rPr>
        <w:instrText xml:space="preserve"> ADDIN EN.CITE &lt;EndNote&gt;&lt;Cite&gt;&lt;Author&gt;Nordestgaard&lt;/Author&gt;&lt;Year&gt;2013&lt;/Year&gt;&lt;RecNum&gt;277&lt;/RecNum&gt;&lt;DisplayText&gt;&lt;style face="superscript"&gt;3&lt;/style&gt;&lt;/DisplayText&gt;&lt;record&gt;&lt;rec-number&gt;277&lt;/rec-number&gt;&lt;foreign-keys&gt;&lt;key app="EN" db-id="t2p9tdw5usfzs6e2tf1x0v9ifz5sp05essz2" timestamp="1652709118"&gt;277&lt;/key&gt;&lt;/foreign-keys&gt;&lt;ref-type name="Journal Article"&gt;17&lt;/ref-type&gt;&lt;contributors&gt;&lt;authors&gt;&lt;author&gt;Nordestgaard, BG&lt;/author&gt;&lt;author&gt;Chapman, MJ&lt;/author&gt;&lt;author&gt;Humphries, SE&lt;/author&gt;&lt;/authors&gt;&lt;/contributors&gt;&lt;titles&gt;&lt;title&gt;Familial hypercholesterolaemia is underdiagnosed and undertreated in the general population: guidance for clinicians to prevent coronary heart disease: Consensus Statement of the European Atherosclerosis Society&lt;/title&gt;&lt;secondary-title&gt;European Heart Journal&lt;/secondary-title&gt;&lt;short-title&gt;Familial hypercholesterolaemia is underdiagnosed and undertreated in the general population: guidance for clinicians to prevent coronary heart disease: Consensus Statement of the European Atherosclerosis Society&lt;/short-title&gt;&lt;/titles&gt;&lt;periodical&gt;&lt;full-title&gt;European Heart Journal&lt;/full-title&gt;&lt;/periodical&gt;&lt;pages&gt;3478-90&lt;/pages&gt;&lt;volume&gt;34&lt;/volume&gt;&lt;number&gt;45&lt;/number&gt;&lt;dates&gt;&lt;year&gt;2013&lt;/year&gt;&lt;/dates&gt;&lt;urls&gt;&lt;/urls&gt;&lt;/record&gt;&lt;/Cite&gt;&lt;/EndNote&gt;</w:instrText>
      </w:r>
      <w:r w:rsidR="000A6116">
        <w:rPr>
          <w:rFonts w:eastAsia="Arial" w:cs="Arial"/>
          <w:color w:val="000000"/>
          <w:shd w:val="clear" w:color="auto" w:fill="E6E6E6"/>
          <w:lang w:eastAsia="ja-JP"/>
        </w:rPr>
        <w:fldChar w:fldCharType="separate"/>
      </w:r>
      <w:r w:rsidR="00F80015" w:rsidRPr="00F80015">
        <w:rPr>
          <w:rFonts w:eastAsia="Arial" w:cs="Arial"/>
          <w:noProof/>
          <w:color w:val="000000"/>
          <w:vertAlign w:val="superscript"/>
          <w:lang w:eastAsia="ja-JP"/>
        </w:rPr>
        <w:t>3</w:t>
      </w:r>
      <w:r w:rsidR="000A6116">
        <w:rPr>
          <w:rFonts w:eastAsia="Arial" w:cs="Arial"/>
          <w:color w:val="000000"/>
          <w:shd w:val="clear" w:color="auto" w:fill="E6E6E6"/>
          <w:lang w:eastAsia="ja-JP"/>
        </w:rPr>
        <w:fldChar w:fldCharType="end"/>
      </w:r>
      <w:r w:rsidRPr="00CB79F2">
        <w:rPr>
          <w:rFonts w:eastAsia="Arial" w:cs="Arial"/>
          <w:color w:val="000000"/>
          <w:lang w:eastAsia="ja-JP"/>
        </w:rPr>
        <w:t>, MEDPED</w:t>
      </w:r>
      <w:r w:rsidR="00895586" w:rsidRPr="00CB79F2">
        <w:rPr>
          <w:rFonts w:eastAsia="Arial" w:cs="Arial"/>
          <w:color w:val="000000"/>
          <w:lang w:eastAsia="ja-JP"/>
        </w:rPr>
        <w:t xml:space="preserve"> </w:t>
      </w:r>
      <w:r w:rsidR="003B022A">
        <w:rPr>
          <w:rFonts w:eastAsia="Times New Roman" w:cs="Arial"/>
          <w:color w:val="000000"/>
          <w:shd w:val="clear" w:color="auto" w:fill="E6E6E6"/>
          <w:lang w:eastAsia="ja-JP"/>
        </w:rPr>
        <w:fldChar w:fldCharType="begin">
          <w:fldData xml:space="preserve">PEVuZE5vdGU+PENpdGU+PEF1dGhvcj5XaWxsaWFtczwvQXV0aG9yPjxZZWFyPjE5OTM8L1llYXI+
PFJlY051bT40MzE8L1JlY051bT48SURUZXh0PkRpYWdub3NpbmcgaGV0ZXJvenlnb3VzIGZhbWls
aWFsIGh5cGVyY2hvbGVzdGVyb2xlbWlhIHVzaW5nIG5ldyBwcmFjdGljYWwgY3JpdGVyaWEgdmFs
aWRhdGVkIGJ5IG1vbGVjdWxhciBnZW5ldGljczwvSURUZXh0PjxEaXNwbGF5VGV4dD48c3R5bGUg
ZmFjZT0ic3VwZXJzY3JpcHQiPjI5PC9zdHlsZT48L0Rpc3BsYXlUZXh0PjxyZWNvcmQ+PHJlYy1u
dW1iZXI+NDMxPC9yZWMtbnVtYmVyPjxmb3JlaWduLWtleXM+PGtleSBhcHA9IkVOIiBkYi1pZD0i
dDJwOXRkdzV1c2Z6czZlMnRmMXgwdjlpZno1c3AwNWVzc3oyIiB0aW1lc3RhbXA9IjE2NTI3MDkx
MTkiPjQzMTwva2V5PjwvZm9yZWlnbi1rZXlzPjxyZWYtdHlwZSBuYW1lPSJKb3VybmFsIEFydGlj
bGUiPjE3PC9yZWYtdHlwZT48Y29udHJpYnV0b3JzPjxhdXRob3JzPjxhdXRob3I+V2lsbGlhbXMs
IFIuIFIuPC9hdXRob3I+PGF1dGhvcj5IdW50LCBTLiBDLjwvYXV0aG9yPjxhdXRob3I+U2NodW1h
Y2hlciwgTS4gQy48L2F1dGhvcj48YXV0aG9yPkhlZ2VsZSwgUi4gQS48L2F1dGhvcj48YXV0aG9y
PkxlcHBlcnQsIE0uIEYuPC9hdXRob3I+PGF1dGhvcj5MdWR3aWcsIEUuIEguPC9hdXRob3I+PGF1
dGhvcj5Ib3BraW5zLCBQLiBOLjwvYXV0aG9yPjwvYXV0aG9ycz48L2NvbnRyaWJ1dG9ycz48YXV0
aC1hZGRyZXNzPkRlcGFydG1lbnQgb2YgSW50ZXJuYWwgTWVkaWNpbmUsIFVuaXZlcnNpdHkgb2Yg
VXRhaCBTY2hvb2wgb2YgTWVkaWNpbmUsIFNhbHQgTGFrZSBDaXR5LjwvYXV0aC1hZGRyZXNzPjx0
aXRsZXM+PHRpdGxlPkRpYWdub3NpbmcgaGV0ZXJvenlnb3VzIGZhbWlsaWFsIGh5cGVyY2hvbGVz
dGVyb2xlbWlhIHVzaW5nIG5ldyBwcmFjdGljYWwgY3JpdGVyaWEgdmFsaWRhdGVkIGJ5IG1vbGVj
dWxhciBnZW5ldGljczwvdGl0bGU+PHNlY29uZGFyeS10aXRsZT5BbSBKIENhcmRpb2w8L3NlY29u
ZGFyeS10aXRsZT48c2hvcnQtdGl0bGU+RGlhZ25vc2luZyBoZXRlcm96eWdvdXMgZmFtaWxpYWwg
aHlwZXJjaG9sZXN0ZXJvbGVtaWEgdXNpbmcgbmV3IHByYWN0aWNhbCBjcml0ZXJpYSB2YWxpZGF0
ZWQgYnkgbW9sZWN1bGFyIGdlbmV0aWNzPC9zaG9ydC10aXRsZT48L3RpdGxlcz48cGVyaW9kaWNh
bD48ZnVsbC10aXRsZT5BbSBKIENhcmRpb2w8L2Z1bGwtdGl0bGU+PC9wZXJpb2RpY2FsPjxwYWdl
cz4xNzEtNjwvcGFnZXM+PHZvbHVtZT43Mjwvdm9sdW1lPjxudW1iZXI+MjwvbnVtYmVyPjxlZGl0
aW9uPjE5OTMvMDcvMTU8L2VkaXRpb24+PGtleXdvcmRzPjxrZXl3b3JkPkFkb2xlc2NlbnQ8L2tl
eXdvcmQ+PGtleXdvcmQ+QWR1bHQ8L2tleXdvcmQ+PGtleXdvcmQ+Q2hvbGVzdGVyb2wvYmxvb2Q8
L2tleXdvcmQ+PGtleXdvcmQ+RGlhZ25vc2lzLCBEaWZmZXJlbnRpYWw8L2tleXdvcmQ+PGtleXdv
cmQ+RmVtYWxlPC9rZXl3b3JkPjxrZXl3b3JkPkdlbmV0aWMgQ2FycmllciBTY3JlZW5pbmcvKm1l
dGhvZHM8L2tleXdvcmQ+PGtleXdvcmQ+R2VuZXRpYyBUZXN0aW5nPC9rZXl3b3JkPjxrZXl3b3Jk
Pkh1bWFuczwva2V5d29yZD48a2V5d29yZD5IeXBlcmxpcGlkZW1pYSwgRmFtaWxpYWwgQ29tYmlu
ZWQvYmxvb2QvZGlhZ25vc2lzL2dlbmV0aWNzPC9rZXl3b3JkPjxrZXl3b3JkPkh5cGVybGlwb3By
b3RlaW5lbWlhIFR5cGUgSUkvYmxvb2QvKmRpYWdub3Npcy9nZW5ldGljczwva2V5d29yZD48a2V5
d29yZD5NYWxlPC9rZXl3b3JkPjxrZXl3b3JkPlBlZGlncmVlPC9rZXl3b3JkPjxrZXl3b3JkPlBy
b2JhYmlsaXR5PC9rZXl3b3JkPjxrZXl3b3JkPlV0YWg8L2tleXdvcmQ+PC9rZXl3b3Jkcz48ZGF0
ZXM+PHllYXI+MTk5MzwveWVhcj48cHViLWRhdGVzPjxkYXRlPkp1bCAxNTwvZGF0ZT48L3B1Yi1k
YXRlcz48L2RhdGVzPjxpc2JuPjAwMDItOTE0OSAoUHJpbnQpIDAwMDItOTE0OSAoTGlua2luZyk8
L2lzYm4+PGFjY2Vzc2lvbi1udW0+ODMyODM3OTwvYWNjZXNzaW9uLW51bT48dXJscz48cmVsYXRl
ZC11cmxzPjx1cmw+aHR0cHM6Ly93d3cubmNiaS5ubG0ubmloLmdvdi9wdWJtZWQvODMyODM3OTwv
dXJsPjwvcmVsYXRlZC11cmxzPjwvdXJscz48ZWxlY3Ryb25pYy1yZXNvdXJjZS1udW0+MTAuMTAx
Ni8wMDAyLTkxNDkoOTMpOTAxNTUtNjwvZWxlY3Ryb25pYy1yZXNvdXJjZS1udW0+PC9yZWNvcmQ+
PC9DaXRlPjwvRW5kTm90ZT5=
</w:fldData>
        </w:fldChar>
      </w:r>
      <w:r w:rsidR="00F80015">
        <w:rPr>
          <w:rFonts w:eastAsia="Times New Roman" w:cs="Arial"/>
          <w:color w:val="000000"/>
          <w:shd w:val="clear" w:color="auto" w:fill="E6E6E6"/>
          <w:lang w:eastAsia="ja-JP"/>
        </w:rPr>
        <w:instrText xml:space="preserve"> ADDIN EN.CITE </w:instrText>
      </w:r>
      <w:r w:rsidR="00F80015">
        <w:rPr>
          <w:rFonts w:eastAsia="Times New Roman" w:cs="Arial"/>
          <w:color w:val="000000"/>
          <w:shd w:val="clear" w:color="auto" w:fill="E6E6E6"/>
          <w:lang w:eastAsia="ja-JP"/>
        </w:rPr>
        <w:fldChar w:fldCharType="begin">
          <w:fldData xml:space="preserve">PEVuZE5vdGU+PENpdGU+PEF1dGhvcj5XaWxsaWFtczwvQXV0aG9yPjxZZWFyPjE5OTM8L1llYXI+
PFJlY051bT40MzE8L1JlY051bT48SURUZXh0PkRpYWdub3NpbmcgaGV0ZXJvenlnb3VzIGZhbWls
aWFsIGh5cGVyY2hvbGVzdGVyb2xlbWlhIHVzaW5nIG5ldyBwcmFjdGljYWwgY3JpdGVyaWEgdmFs
aWRhdGVkIGJ5IG1vbGVjdWxhciBnZW5ldGljczwvSURUZXh0PjxEaXNwbGF5VGV4dD48c3R5bGUg
ZmFjZT0ic3VwZXJzY3JpcHQiPjI5PC9zdHlsZT48L0Rpc3BsYXlUZXh0PjxyZWNvcmQ+PHJlYy1u
dW1iZXI+NDMxPC9yZWMtbnVtYmVyPjxmb3JlaWduLWtleXM+PGtleSBhcHA9IkVOIiBkYi1pZD0i
dDJwOXRkdzV1c2Z6czZlMnRmMXgwdjlpZno1c3AwNWVzc3oyIiB0aW1lc3RhbXA9IjE2NTI3MDkx
MTkiPjQzMTwva2V5PjwvZm9yZWlnbi1rZXlzPjxyZWYtdHlwZSBuYW1lPSJKb3VybmFsIEFydGlj
bGUiPjE3PC9yZWYtdHlwZT48Y29udHJpYnV0b3JzPjxhdXRob3JzPjxhdXRob3I+V2lsbGlhbXMs
IFIuIFIuPC9hdXRob3I+PGF1dGhvcj5IdW50LCBTLiBDLjwvYXV0aG9yPjxhdXRob3I+U2NodW1h
Y2hlciwgTS4gQy48L2F1dGhvcj48YXV0aG9yPkhlZ2VsZSwgUi4gQS48L2F1dGhvcj48YXV0aG9y
PkxlcHBlcnQsIE0uIEYuPC9hdXRob3I+PGF1dGhvcj5MdWR3aWcsIEUuIEguPC9hdXRob3I+PGF1
dGhvcj5Ib3BraW5zLCBQLiBOLjwvYXV0aG9yPjwvYXV0aG9ycz48L2NvbnRyaWJ1dG9ycz48YXV0
aC1hZGRyZXNzPkRlcGFydG1lbnQgb2YgSW50ZXJuYWwgTWVkaWNpbmUsIFVuaXZlcnNpdHkgb2Yg
VXRhaCBTY2hvb2wgb2YgTWVkaWNpbmUsIFNhbHQgTGFrZSBDaXR5LjwvYXV0aC1hZGRyZXNzPjx0
aXRsZXM+PHRpdGxlPkRpYWdub3NpbmcgaGV0ZXJvenlnb3VzIGZhbWlsaWFsIGh5cGVyY2hvbGVz
dGVyb2xlbWlhIHVzaW5nIG5ldyBwcmFjdGljYWwgY3JpdGVyaWEgdmFsaWRhdGVkIGJ5IG1vbGVj
dWxhciBnZW5ldGljczwvdGl0bGU+PHNlY29uZGFyeS10aXRsZT5BbSBKIENhcmRpb2w8L3NlY29u
ZGFyeS10aXRsZT48c2hvcnQtdGl0bGU+RGlhZ25vc2luZyBoZXRlcm96eWdvdXMgZmFtaWxpYWwg
aHlwZXJjaG9sZXN0ZXJvbGVtaWEgdXNpbmcgbmV3IHByYWN0aWNhbCBjcml0ZXJpYSB2YWxpZGF0
ZWQgYnkgbW9sZWN1bGFyIGdlbmV0aWNzPC9zaG9ydC10aXRsZT48L3RpdGxlcz48cGVyaW9kaWNh
bD48ZnVsbC10aXRsZT5BbSBKIENhcmRpb2w8L2Z1bGwtdGl0bGU+PC9wZXJpb2RpY2FsPjxwYWdl
cz4xNzEtNjwvcGFnZXM+PHZvbHVtZT43Mjwvdm9sdW1lPjxudW1iZXI+MjwvbnVtYmVyPjxlZGl0
aW9uPjE5OTMvMDcvMTU8L2VkaXRpb24+PGtleXdvcmRzPjxrZXl3b3JkPkFkb2xlc2NlbnQ8L2tl
eXdvcmQ+PGtleXdvcmQ+QWR1bHQ8L2tleXdvcmQ+PGtleXdvcmQ+Q2hvbGVzdGVyb2wvYmxvb2Q8
L2tleXdvcmQ+PGtleXdvcmQ+RGlhZ25vc2lzLCBEaWZmZXJlbnRpYWw8L2tleXdvcmQ+PGtleXdv
cmQ+RmVtYWxlPC9rZXl3b3JkPjxrZXl3b3JkPkdlbmV0aWMgQ2FycmllciBTY3JlZW5pbmcvKm1l
dGhvZHM8L2tleXdvcmQ+PGtleXdvcmQ+R2VuZXRpYyBUZXN0aW5nPC9rZXl3b3JkPjxrZXl3b3Jk
Pkh1bWFuczwva2V5d29yZD48a2V5d29yZD5IeXBlcmxpcGlkZW1pYSwgRmFtaWxpYWwgQ29tYmlu
ZWQvYmxvb2QvZGlhZ25vc2lzL2dlbmV0aWNzPC9rZXl3b3JkPjxrZXl3b3JkPkh5cGVybGlwb3By
b3RlaW5lbWlhIFR5cGUgSUkvYmxvb2QvKmRpYWdub3Npcy9nZW5ldGljczwva2V5d29yZD48a2V5
d29yZD5NYWxlPC9rZXl3b3JkPjxrZXl3b3JkPlBlZGlncmVlPC9rZXl3b3JkPjxrZXl3b3JkPlBy
b2JhYmlsaXR5PC9rZXl3b3JkPjxrZXl3b3JkPlV0YWg8L2tleXdvcmQ+PC9rZXl3b3Jkcz48ZGF0
ZXM+PHllYXI+MTk5MzwveWVhcj48cHViLWRhdGVzPjxkYXRlPkp1bCAxNTwvZGF0ZT48L3B1Yi1k
YXRlcz48L2RhdGVzPjxpc2JuPjAwMDItOTE0OSAoUHJpbnQpIDAwMDItOTE0OSAoTGlua2luZyk8
L2lzYm4+PGFjY2Vzc2lvbi1udW0+ODMyODM3OTwvYWNjZXNzaW9uLW51bT48dXJscz48cmVsYXRl
ZC11cmxzPjx1cmw+aHR0cHM6Ly93d3cubmNiaS5ubG0ubmloLmdvdi9wdWJtZWQvODMyODM3OTwv
dXJsPjwvcmVsYXRlZC11cmxzPjwvdXJscz48ZWxlY3Ryb25pYy1yZXNvdXJjZS1udW0+MTAuMTAx
Ni8wMDAyLTkxNDkoOTMpOTAxNTUtNjwvZWxlY3Ryb25pYy1yZXNvdXJjZS1udW0+PC9yZWNvcmQ+
PC9DaXRlPjwvRW5kTm90ZT5=
</w:fldData>
        </w:fldChar>
      </w:r>
      <w:r w:rsidR="00F80015">
        <w:rPr>
          <w:rFonts w:eastAsia="Times New Roman" w:cs="Arial"/>
          <w:color w:val="000000"/>
          <w:shd w:val="clear" w:color="auto" w:fill="E6E6E6"/>
          <w:lang w:eastAsia="ja-JP"/>
        </w:rPr>
        <w:instrText xml:space="preserve"> ADDIN EN.CITE.DATA </w:instrText>
      </w:r>
      <w:r w:rsidR="00F80015">
        <w:rPr>
          <w:rFonts w:eastAsia="Times New Roman" w:cs="Arial"/>
          <w:color w:val="000000"/>
          <w:shd w:val="clear" w:color="auto" w:fill="E6E6E6"/>
          <w:lang w:eastAsia="ja-JP"/>
        </w:rPr>
      </w:r>
      <w:r w:rsidR="00F80015">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29</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or another criterion appropriate to the population which is being studied); </w:t>
      </w:r>
      <w:r w:rsidR="587ADD04" w:rsidRPr="00CB79F2">
        <w:rPr>
          <w:rFonts w:eastAsia="Arial" w:cs="Arial"/>
          <w:lang w:eastAsia="ja-JP"/>
        </w:rPr>
        <w:t>LDL-C</w:t>
      </w:r>
      <w:r w:rsidRPr="00CB79F2">
        <w:rPr>
          <w:rFonts w:eastAsia="Arial" w:cs="Arial"/>
          <w:lang w:eastAsia="ja-JP"/>
        </w:rPr>
        <w:t xml:space="preserve"> levels using age specific cut offs; or genetic diagnosis of mutation positive cases. The protocol for cascade testing was the intervention of interest, which could be conducted via either i) </w:t>
      </w:r>
      <w:r w:rsidRPr="00CB79F2">
        <w:rPr>
          <w:rFonts w:eastAsia="Arial" w:cs="Arial"/>
          <w:color w:val="000000"/>
          <w:lang w:eastAsia="ja-JP"/>
        </w:rPr>
        <w:t xml:space="preserve">a direct method of contact (where the relatives of the index case are </w:t>
      </w:r>
      <w:r w:rsidRPr="00CB79F2">
        <w:rPr>
          <w:rFonts w:eastAsia="Arial" w:cs="Arial"/>
          <w:color w:val="000000"/>
          <w:lang w:eastAsia="ja-JP"/>
        </w:rPr>
        <w:lastRenderedPageBreak/>
        <w:t>contacted directly by the</w:t>
      </w:r>
      <w:r w:rsidR="00F82A1E">
        <w:rPr>
          <w:rFonts w:eastAsia="Arial" w:cs="Arial"/>
          <w:color w:val="000000"/>
          <w:lang w:eastAsia="ja-JP"/>
        </w:rPr>
        <w:t xml:space="preserve"> clinic usually using personalis</w:t>
      </w:r>
      <w:r w:rsidRPr="00CB79F2">
        <w:rPr>
          <w:rFonts w:eastAsia="Arial" w:cs="Arial"/>
          <w:color w:val="000000"/>
          <w:lang w:eastAsia="ja-JP"/>
        </w:rPr>
        <w:t>ed letters or phone calls, once consent has been sought from the index case; ii) an indirect method of contact (where the index case acts as an inter</w:t>
      </w:r>
      <w:r w:rsidR="005275E4">
        <w:rPr>
          <w:rFonts w:eastAsia="Arial" w:cs="Arial"/>
          <w:color w:val="000000"/>
          <w:lang w:eastAsia="ja-JP"/>
        </w:rPr>
        <w:t>mediary by passing on personalis</w:t>
      </w:r>
      <w:r w:rsidRPr="00CB79F2">
        <w:rPr>
          <w:rFonts w:eastAsia="Arial" w:cs="Arial"/>
          <w:color w:val="000000"/>
          <w:lang w:eastAsia="ja-JP"/>
        </w:rPr>
        <w:t>ed letters or information to their relatives), or iii) where there is a choice of indirect or direct (</w:t>
      </w:r>
      <w:r w:rsidR="005275E4">
        <w:rPr>
          <w:rFonts w:eastAsia="Arial" w:cs="Arial"/>
          <w:color w:val="000000"/>
          <w:lang w:eastAsia="ja-JP"/>
        </w:rPr>
        <w:t xml:space="preserve">or </w:t>
      </w:r>
      <w:r w:rsidRPr="00CB79F2">
        <w:rPr>
          <w:rFonts w:eastAsia="Arial" w:cs="Arial"/>
          <w:color w:val="000000"/>
          <w:lang w:eastAsia="ja-JP"/>
        </w:rPr>
        <w:t xml:space="preserve">combination of direct and indirect). The primary outcome measure was the proportion of relatives of the index cases tested out of those contacted, henceforth referred to as yield. Secondary outcome measures included the proportion of relatives of the index cases with confirmed FH out of those tested; the proportion of relatives of the index cases contacted out of those eligible; the proportion of relatives of the index cases who responded out of those contacted; and the proportion of index cases who participated in cascade testing out of those genetically or clinically confirmed with FH. </w:t>
      </w:r>
    </w:p>
    <w:p w14:paraId="155FF5C1" w14:textId="160E6311" w:rsidR="002E2FFB" w:rsidRPr="00233F55" w:rsidRDefault="53597F66" w:rsidP="5F11C9DD">
      <w:pPr>
        <w:spacing w:before="100" w:beforeAutospacing="1" w:after="100" w:afterAutospacing="1"/>
        <w:jc w:val="both"/>
        <w:rPr>
          <w:rFonts w:eastAsia="Arial" w:cs="Arial"/>
        </w:rPr>
      </w:pPr>
      <w:r w:rsidRPr="5F11C9DD">
        <w:rPr>
          <w:rFonts w:eastAsia="Arial" w:cs="Arial"/>
          <w:lang w:eastAsia="ja-JP"/>
        </w:rPr>
        <w:t xml:space="preserve">Comprehensive literature searches of three databases (Medline, from 1946 to May 2020; EMBASE, from 1980 to May 2020; and Cochrane CENTRAL, from 1966 to May 2020) were performed using a highly sensitive search strategy based on keywords and </w:t>
      </w:r>
      <w:proofErr w:type="spellStart"/>
      <w:r w:rsidRPr="5F11C9DD">
        <w:rPr>
          <w:rFonts w:eastAsia="Arial" w:cs="Arial"/>
          <w:lang w:eastAsia="ja-JP"/>
        </w:rPr>
        <w:t>MeSH</w:t>
      </w:r>
      <w:proofErr w:type="spellEnd"/>
      <w:r w:rsidRPr="5F11C9DD">
        <w:rPr>
          <w:rFonts w:eastAsia="Arial" w:cs="Arial"/>
          <w:lang w:eastAsia="ja-JP"/>
        </w:rPr>
        <w:t xml:space="preserve"> terms relating to the population (e.g. proband$, index patient$, relative$, family$, patient$) and intervention of interest (e.g. cascade, mass screening, contact tracing) (see </w:t>
      </w:r>
      <w:r w:rsidR="51CFEF18" w:rsidRPr="5F11C9DD">
        <w:rPr>
          <w:rFonts w:eastAsia="Arial" w:cs="Arial"/>
          <w:lang w:eastAsia="ja-JP"/>
        </w:rPr>
        <w:t xml:space="preserve">Appendix </w:t>
      </w:r>
      <w:r w:rsidR="04B9D673" w:rsidRPr="00233F55">
        <w:rPr>
          <w:rFonts w:eastAsia="Arial" w:cs="Arial"/>
          <w:lang w:eastAsia="ja-JP"/>
        </w:rPr>
        <w:t xml:space="preserve">1, </w:t>
      </w:r>
      <w:r w:rsidR="251566E7" w:rsidRPr="00233F55">
        <w:rPr>
          <w:rFonts w:eastAsia="Arial" w:cs="Arial"/>
          <w:lang w:eastAsia="ja-JP"/>
        </w:rPr>
        <w:t>Table 24</w:t>
      </w:r>
      <w:r w:rsidR="00895586" w:rsidRPr="00233F55">
        <w:rPr>
          <w:rFonts w:eastAsia="Arial" w:cs="Arial"/>
          <w:lang w:eastAsia="ja-JP"/>
        </w:rPr>
        <w:t xml:space="preserve"> </w:t>
      </w:r>
      <w:r w:rsidRPr="00233F55">
        <w:rPr>
          <w:rFonts w:eastAsia="Arial" w:cs="Arial"/>
          <w:lang w:eastAsia="ja-JP"/>
        </w:rPr>
        <w:t xml:space="preserve">for Medline search strategy) and through contact with topic experts. </w:t>
      </w:r>
    </w:p>
    <w:p w14:paraId="1D639E92" w14:textId="40FB500D" w:rsidR="002E2FFB" w:rsidRPr="00CB79F2" w:rsidRDefault="7920A156" w:rsidP="0066232B">
      <w:pPr>
        <w:spacing w:before="100" w:beforeAutospacing="1" w:after="100" w:afterAutospacing="1"/>
        <w:jc w:val="both"/>
        <w:rPr>
          <w:rFonts w:eastAsia="Arial" w:cs="Arial"/>
          <w:color w:val="000000"/>
          <w:lang w:eastAsia="ja-JP"/>
        </w:rPr>
      </w:pPr>
      <w:r w:rsidRPr="00CB79F2">
        <w:rPr>
          <w:rFonts w:eastAsia="Arial" w:cs="Arial"/>
          <w:lang w:eastAsia="ja-JP"/>
        </w:rPr>
        <w:t xml:space="preserve">Additionally, grey literature </w:t>
      </w:r>
      <w:r w:rsidR="7209E6BC" w:rsidRPr="0EA4F6CC">
        <w:rPr>
          <w:rFonts w:eastAsia="Arial" w:cs="Arial"/>
          <w:lang w:eastAsia="ja-JP"/>
        </w:rPr>
        <w:t>was</w:t>
      </w:r>
      <w:r w:rsidRPr="00CB79F2">
        <w:rPr>
          <w:rFonts w:eastAsia="Arial" w:cs="Arial"/>
          <w:lang w:eastAsia="ja-JP"/>
        </w:rPr>
        <w:t xml:space="preserve"> identified from the following conferences: British Cardiovascular Society, Heart UK Annual Scientific, European Human Genetics, European Atherosclerosis Society, from dates of inception to March 2020; through hand searching HEART UK and the Atherosclerosis journals; and the HEART UK </w:t>
      </w:r>
      <w:r w:rsidRPr="00CB79F2">
        <w:rPr>
          <w:rFonts w:eastAsia="Arial" w:cs="Arial"/>
          <w:color w:val="000000" w:themeColor="text1"/>
          <w:lang w:eastAsia="ja-JP"/>
        </w:rPr>
        <w:t>(</w:t>
      </w:r>
      <w:hyperlink r:id="rId13">
        <w:r w:rsidRPr="00CB79F2">
          <w:rPr>
            <w:rFonts w:eastAsia="Arial" w:cs="Arial"/>
            <w:color w:val="0000FF"/>
            <w:u w:val="single"/>
            <w:lang w:eastAsia="ja-JP"/>
          </w:rPr>
          <w:t>http://www.heartuk.org.uk/</w:t>
        </w:r>
      </w:hyperlink>
      <w:r w:rsidRPr="00CB79F2">
        <w:rPr>
          <w:rFonts w:eastAsia="Arial" w:cs="Arial"/>
          <w:color w:val="000000" w:themeColor="text1"/>
          <w:lang w:eastAsia="ja-JP"/>
        </w:rPr>
        <w:t>) and US Familial Hypercholesterolaemia Foundation (</w:t>
      </w:r>
      <w:hyperlink r:id="rId14">
        <w:r w:rsidRPr="00CB79F2">
          <w:rPr>
            <w:rFonts w:eastAsia="Arial" w:cs="Arial"/>
            <w:color w:val="0000FF"/>
            <w:u w:val="single"/>
            <w:lang w:eastAsia="ja-JP"/>
          </w:rPr>
          <w:t>https://thefhfoundation.org/</w:t>
        </w:r>
      </w:hyperlink>
      <w:r w:rsidRPr="00CB79F2">
        <w:rPr>
          <w:rFonts w:eastAsia="Arial" w:cs="Arial"/>
          <w:color w:val="000000" w:themeColor="text1"/>
          <w:lang w:eastAsia="ja-JP"/>
        </w:rPr>
        <w:t>) websites.</w:t>
      </w:r>
      <w:r w:rsidRPr="00CB79F2">
        <w:rPr>
          <w:rFonts w:eastAsia="Arial" w:cs="Arial"/>
          <w:lang w:eastAsia="ja-JP"/>
        </w:rPr>
        <w:t xml:space="preserve"> No language restrictions were applied, and translations were sought where necessary.</w:t>
      </w:r>
    </w:p>
    <w:p w14:paraId="11C6F606" w14:textId="03FA7199" w:rsidR="002E2FFB" w:rsidRPr="00CB79F2" w:rsidRDefault="3C5E4553" w:rsidP="006C7E71">
      <w:pPr>
        <w:pStyle w:val="Heading4"/>
        <w:numPr>
          <w:ilvl w:val="0"/>
          <w:numId w:val="0"/>
        </w:numPr>
      </w:pPr>
      <w:r w:rsidRPr="00CB79F2">
        <w:t>Screening and study selection</w:t>
      </w:r>
    </w:p>
    <w:p w14:paraId="18D8F363" w14:textId="04B2317E" w:rsidR="002E2FFB" w:rsidRPr="0097774D" w:rsidRDefault="54F9349D" w:rsidP="26FF77CA">
      <w:pPr>
        <w:spacing w:before="100" w:beforeAutospacing="1" w:after="100" w:afterAutospacing="1"/>
        <w:jc w:val="both"/>
        <w:rPr>
          <w:rFonts w:eastAsia="Arial" w:cs="Arial"/>
          <w:color w:val="000000"/>
          <w:lang w:eastAsia="ja-JP"/>
        </w:rPr>
      </w:pPr>
      <w:r w:rsidRPr="72726EF6">
        <w:rPr>
          <w:rFonts w:eastAsia="Arial" w:cs="Arial"/>
          <w:color w:val="000000" w:themeColor="text1"/>
          <w:lang w:eastAsia="ja-JP"/>
        </w:rPr>
        <w:t xml:space="preserve">Following the removal of duplicates, titles and abstracts, and full texts of potentially eligible studies were screened independently by two authors (JLB &amp; BY/KE/CB). Disagreements regarding eligibility of a study was resolved </w:t>
      </w:r>
      <w:r w:rsidRPr="0097774D">
        <w:rPr>
          <w:rFonts w:eastAsia="Arial" w:cs="Arial"/>
          <w:color w:val="000000" w:themeColor="text1"/>
          <w:lang w:eastAsia="ja-JP"/>
        </w:rPr>
        <w:t xml:space="preserve">through discussion with a third author (NQ). Reasons for exclusion at the full text stage were </w:t>
      </w:r>
      <w:r w:rsidRPr="0097774D">
        <w:rPr>
          <w:rFonts w:eastAsia="cprd" w:cs="Arial"/>
          <w:color w:val="000000" w:themeColor="text1"/>
          <w:shd w:val="clear" w:color="auto" w:fill="E6E6E6"/>
          <w:lang w:eastAsia="ja-JP"/>
        </w:rPr>
        <w:t>documented</w:t>
      </w:r>
      <w:r w:rsidRPr="0097774D">
        <w:rPr>
          <w:rFonts w:eastAsia="Arial" w:cs="Arial"/>
          <w:color w:val="000000" w:themeColor="text1"/>
          <w:lang w:eastAsia="ja-JP"/>
        </w:rPr>
        <w:t xml:space="preserve">. </w:t>
      </w:r>
    </w:p>
    <w:p w14:paraId="55FDE113" w14:textId="77777777" w:rsidR="002E2FFB" w:rsidRPr="00CB79F2" w:rsidRDefault="3C5E4553" w:rsidP="006C7E71">
      <w:pPr>
        <w:pStyle w:val="Heading4"/>
        <w:numPr>
          <w:ilvl w:val="0"/>
          <w:numId w:val="0"/>
        </w:numPr>
        <w:rPr>
          <w:lang w:eastAsia="ja-JP"/>
        </w:rPr>
      </w:pPr>
      <w:r w:rsidRPr="0097774D">
        <w:rPr>
          <w:lang w:eastAsia="ja-JP"/>
        </w:rPr>
        <w:t>Data extraction and quality assessment</w:t>
      </w:r>
    </w:p>
    <w:p w14:paraId="07B07404" w14:textId="073D8C07" w:rsidR="002E2FFB" w:rsidRPr="00CB79F2" w:rsidRDefault="1E0F6295" w:rsidP="72F1E2D5">
      <w:pPr>
        <w:spacing w:before="100" w:beforeAutospacing="1" w:after="100" w:afterAutospacing="1"/>
        <w:jc w:val="both"/>
        <w:rPr>
          <w:rFonts w:eastAsia="Arial" w:cs="Arial"/>
          <w:lang w:eastAsia="ja-JP"/>
        </w:rPr>
      </w:pPr>
      <w:r w:rsidRPr="72F1E2D5">
        <w:rPr>
          <w:rFonts w:eastAsia="Arial" w:cs="Arial"/>
          <w:color w:val="000000" w:themeColor="text1"/>
          <w:lang w:eastAsia="ja-JP"/>
        </w:rPr>
        <w:t xml:space="preserve">A standardized form, developed by the authors and tailored to this review, was used for data extraction. Data relating to the study characteristics, </w:t>
      </w:r>
      <w:r w:rsidRPr="0097774D">
        <w:rPr>
          <w:rFonts w:eastAsia="Arial" w:cs="Arial"/>
          <w:color w:val="000000" w:themeColor="text1"/>
          <w:lang w:eastAsia="ja-JP"/>
        </w:rPr>
        <w:t xml:space="preserve">methods used, and primary and secondary outcomes, were extracted independently by two authors (JLB &amp; CB). Where possible, the authors of any studies with missing data were contacted. Two authors (JLB &amp; </w:t>
      </w:r>
      <w:r w:rsidRPr="0097774D">
        <w:rPr>
          <w:rFonts w:eastAsia="Arial" w:cs="Arial"/>
          <w:color w:val="000000" w:themeColor="text1"/>
          <w:lang w:eastAsia="ja-JP"/>
        </w:rPr>
        <w:lastRenderedPageBreak/>
        <w:t xml:space="preserve">CB) independently assessed the methodological quality of the included studies using the JBI Critical Appraisal tool </w:t>
      </w:r>
      <w:r w:rsidR="54F9349D" w:rsidRPr="0097774D">
        <w:rPr>
          <w:rFonts w:eastAsia="Times New Roman" w:cs="Arial"/>
          <w:color w:val="000000" w:themeColor="text1"/>
          <w:shd w:val="clear" w:color="auto" w:fill="E6E6E6"/>
          <w:lang w:eastAsia="ja-JP"/>
        </w:rPr>
        <w:fldChar w:fldCharType="begin"/>
      </w:r>
      <w:r w:rsidR="00F80015" w:rsidRPr="0097774D">
        <w:rPr>
          <w:rFonts w:eastAsia="Times New Roman" w:cs="Arial"/>
          <w:color w:val="000000" w:themeColor="text1"/>
          <w:shd w:val="clear" w:color="auto" w:fill="E6E6E6"/>
          <w:lang w:eastAsia="ja-JP"/>
        </w:rPr>
        <w:instrText xml:space="preserve"> ADDIN EN.CITE &lt;EndNote&gt;&lt;Cite&gt;&lt;Author&gt;Moola&lt;/Author&gt;&lt;Year&gt;2020&lt;/Year&gt;&lt;RecNum&gt;31&lt;/RecNum&gt;&lt;DisplayText&gt;&lt;style face="superscript"&gt;30&lt;/style&gt;&lt;/DisplayText&gt;&lt;record&gt;&lt;rec-number&gt;31&lt;/rec-number&gt;&lt;foreign-keys&gt;&lt;key app="EN" db-id="r900sv9flfazpbedwsuppww40aptwsx5razd" timestamp="1629131184"&gt;31&lt;/key&gt;&lt;/foreign-keys&gt;&lt;ref-type name="Book Section"&gt;5&lt;/ref-type&gt;&lt;contributors&gt;&lt;authors&gt;&lt;author&gt;Moola, S. &lt;/author&gt;&lt;author&gt;Munn, Z. &lt;/author&gt;&lt;author&gt;Tufanaru, C. &lt;/author&gt;&lt;author&gt;Aromataris, E. &lt;/author&gt;&lt;author&gt;Sears, K. &lt;/author&gt;&lt;author&gt;Sfetcu, R. &lt;/author&gt;&lt;author&gt;Currie, M. &lt;/author&gt;&lt;author&gt;Lisy, K. &lt;/author&gt;&lt;author&gt;Qureshi, R. &lt;/author&gt;&lt;author&gt;Mattis, P. &lt;/author&gt;&lt;author&gt;Mu, P.&lt;/author&gt;&lt;/authors&gt;&lt;secondary-authors&gt;&lt;author&gt;Aromataris, E.&lt;/author&gt;&lt;author&gt;Munn, Z.&lt;/author&gt;&lt;/secondary-authors&gt;&lt;/contributors&gt;&lt;titles&gt;&lt;title&gt;Chapter 7: Systematic reviews of etiology and risk&lt;/title&gt;&lt;secondary-title&gt;JBI Manual for Evidence Synthesis&lt;/secondary-title&gt;&lt;/titles&gt;&lt;dates&gt;&lt;year&gt;2020&lt;/year&gt;&lt;/dates&gt;&lt;urls&gt;&lt;related-urls&gt;&lt;url&gt;https://synthesismanual.jbi.global.&lt;/url&gt;&lt;/related-urls&gt;&lt;/urls&gt;&lt;/record&gt;&lt;/Cite&gt;&lt;/EndNote&gt;</w:instrText>
      </w:r>
      <w:r w:rsidR="54F9349D" w:rsidRPr="0097774D">
        <w:rPr>
          <w:rFonts w:eastAsia="Times New Roman" w:cs="Arial"/>
          <w:color w:val="000000" w:themeColor="text1"/>
          <w:shd w:val="clear" w:color="auto" w:fill="E6E6E6"/>
          <w:lang w:eastAsia="ja-JP"/>
        </w:rPr>
        <w:fldChar w:fldCharType="separate"/>
      </w:r>
      <w:r w:rsidR="00F80015" w:rsidRPr="0097774D">
        <w:rPr>
          <w:rFonts w:eastAsia="Times New Roman" w:cs="Arial"/>
          <w:noProof/>
          <w:color w:val="000000" w:themeColor="text1"/>
          <w:vertAlign w:val="superscript"/>
          <w:lang w:eastAsia="ja-JP"/>
        </w:rPr>
        <w:t>30</w:t>
      </w:r>
      <w:r w:rsidR="54F9349D" w:rsidRPr="0097774D">
        <w:rPr>
          <w:rFonts w:eastAsia="Times New Roman" w:cs="Arial"/>
          <w:color w:val="000000" w:themeColor="text1"/>
          <w:shd w:val="clear" w:color="auto" w:fill="E6E6E6"/>
          <w:lang w:eastAsia="ja-JP"/>
        </w:rPr>
        <w:fldChar w:fldCharType="end"/>
      </w:r>
      <w:r w:rsidRPr="0097774D">
        <w:rPr>
          <w:rFonts w:eastAsia="Arial" w:cs="Arial"/>
          <w:color w:val="000000" w:themeColor="text1"/>
          <w:lang w:eastAsia="ja-JP"/>
        </w:rPr>
        <w:t>; studies which scored ‘no’ for more than two of the questions were rated as having low methodological quality, high methodological quality was assigned where all the domains were rated as ‘yes’, and the remaining studies were</w:t>
      </w:r>
      <w:r w:rsidRPr="72F1E2D5">
        <w:rPr>
          <w:rFonts w:eastAsia="Arial" w:cs="Arial"/>
          <w:color w:val="000000" w:themeColor="text1"/>
          <w:lang w:eastAsia="ja-JP"/>
        </w:rPr>
        <w:t xml:space="preserve"> rated as moderate. Discrepancies were discussed between authors, as needed. </w:t>
      </w:r>
    </w:p>
    <w:p w14:paraId="175F7654" w14:textId="0A643DBC" w:rsidR="002E2FFB" w:rsidRPr="00CB79F2" w:rsidRDefault="38B97DF5" w:rsidP="006C7E71">
      <w:pPr>
        <w:pStyle w:val="Heading4"/>
        <w:numPr>
          <w:ilvl w:val="0"/>
          <w:numId w:val="0"/>
        </w:numPr>
      </w:pPr>
      <w:bookmarkStart w:id="30" w:name="_Toc19274197"/>
      <w:r w:rsidRPr="0097774D">
        <w:t>Data synthesis</w:t>
      </w:r>
      <w:bookmarkEnd w:id="30"/>
      <w:r w:rsidRPr="0097774D">
        <w:t xml:space="preserve"> and investigations of heterogeneity</w:t>
      </w:r>
    </w:p>
    <w:p w14:paraId="444B22D2" w14:textId="6633E58A" w:rsidR="002E2FFB" w:rsidRPr="00CB79F2" w:rsidRDefault="54F9349D" w:rsidP="0066232B">
      <w:pPr>
        <w:spacing w:beforeLines="120" w:before="288" w:afterLines="120" w:after="288"/>
        <w:jc w:val="both"/>
        <w:rPr>
          <w:rFonts w:eastAsia="Arial" w:cs="Arial"/>
          <w:color w:val="000000"/>
          <w:lang w:eastAsia="ja-JP"/>
        </w:rPr>
      </w:pPr>
      <w:r w:rsidRPr="00CB79F2">
        <w:rPr>
          <w:rFonts w:eastAsia="Arial" w:cs="Arial"/>
          <w:color w:val="000000" w:themeColor="text1"/>
          <w:lang w:eastAsia="ja-JP"/>
        </w:rPr>
        <w:t xml:space="preserve">For each study, we calculated raw proportions with 95% score-based confidence intervals based on the appropriate numerator and denominator for each outcome measure. Variances of the raw proportions were stabilised before pooling using the Freeman-Tukey double arcsine transformation </w:t>
      </w:r>
      <w:r w:rsidR="003B022A">
        <w:rPr>
          <w:rFonts w:eastAsia="Times New Roman" w:cs="Arial"/>
          <w:color w:val="000000" w:themeColor="text1"/>
          <w:shd w:val="clear" w:color="auto" w:fill="E6E6E6"/>
          <w:lang w:eastAsia="ja-JP"/>
        </w:rPr>
        <w:fldChar w:fldCharType="begin"/>
      </w:r>
      <w:r w:rsidR="007D477D">
        <w:rPr>
          <w:rFonts w:eastAsia="Times New Roman" w:cs="Arial"/>
          <w:color w:val="000000" w:themeColor="text1"/>
          <w:shd w:val="clear" w:color="auto" w:fill="E6E6E6"/>
          <w:lang w:eastAsia="ja-JP"/>
        </w:rPr>
        <w:instrText xml:space="preserve"> ADDIN EN.CITE &lt;EndNote&gt;&lt;Cite&gt;&lt;Author&gt;Freeman&lt;/Author&gt;&lt;Year&gt;1950&lt;/Year&gt;&lt;RecNum&gt;113&lt;/RecNum&gt;&lt;DisplayText&gt;&lt;style face="superscript"&gt;31&lt;/style&gt;&lt;/DisplayText&gt;&lt;record&gt;&lt;rec-number&gt;113&lt;/rec-number&gt;&lt;foreign-keys&gt;&lt;key app="EN" db-id="t2p9tdw5usfzs6e2tf1x0v9ifz5sp05essz2" timestamp="1652709117"&gt;113&lt;/key&gt;&lt;/foreign-keys&gt;&lt;ref-type name="Journal Article"&gt;17&lt;/ref-type&gt;&lt;contributors&gt;&lt;authors&gt;&lt;author&gt;Freeman, M. F.&lt;/author&gt;&lt;author&gt;Tukey, J. W.&lt;/author&gt;&lt;/authors&gt;&lt;/contributors&gt;&lt;titles&gt;&lt;title&gt;Transformations related to the angular and the square root&lt;/title&gt;&lt;secondary-title&gt;The Annals of Mathematical Statistics&lt;/secondary-title&gt;&lt;short-title&gt;Transformations related to the angular and the square root&lt;/short-title&gt;&lt;/titles&gt;&lt;periodical&gt;&lt;full-title&gt;The Annals of Mathematical Statistics&lt;/full-title&gt;&lt;/periodical&gt;&lt;pages&gt;607-11&lt;/pages&gt;&lt;volume&gt;21&lt;/volume&gt;&lt;dates&gt;&lt;year&gt;1950&lt;/year&gt;&lt;/dates&gt;&lt;urls&gt;&lt;/urls&gt;&lt;/record&gt;&lt;/Cite&gt;&lt;/EndNote&gt;</w:instrText>
      </w:r>
      <w:r w:rsidR="003B022A">
        <w:rPr>
          <w:rFonts w:eastAsia="Times New Roman" w:cs="Arial"/>
          <w:color w:val="000000" w:themeColor="text1"/>
          <w:shd w:val="clear" w:color="auto" w:fill="E6E6E6"/>
          <w:lang w:eastAsia="ja-JP"/>
        </w:rPr>
        <w:fldChar w:fldCharType="separate"/>
      </w:r>
      <w:r w:rsidR="00F80015" w:rsidRPr="00F80015">
        <w:rPr>
          <w:rFonts w:eastAsia="Times New Roman" w:cs="Arial"/>
          <w:noProof/>
          <w:color w:val="000000" w:themeColor="text1"/>
          <w:vertAlign w:val="superscript"/>
          <w:lang w:eastAsia="ja-JP"/>
        </w:rPr>
        <w:t>31</w:t>
      </w:r>
      <w:r w:rsidR="003B022A">
        <w:rPr>
          <w:rFonts w:eastAsia="Times New Roman" w:cs="Arial"/>
          <w:color w:val="000000" w:themeColor="text1"/>
          <w:shd w:val="clear" w:color="auto" w:fill="E6E6E6"/>
          <w:lang w:eastAsia="ja-JP"/>
        </w:rPr>
        <w:fldChar w:fldCharType="end"/>
      </w:r>
      <w:r w:rsidRPr="00CB79F2">
        <w:rPr>
          <w:rFonts w:eastAsia="Arial" w:cs="Arial"/>
          <w:color w:val="000000" w:themeColor="text1"/>
          <w:lang w:eastAsia="ja-JP"/>
        </w:rPr>
        <w:t xml:space="preserve"> to ensure studies which estimated proportions as 100% (standard error, SE=0) were not excluded from the analysis. The included studies only presented outcome data for one cascade </w:t>
      </w:r>
      <w:r w:rsidRPr="0EA4F6CC">
        <w:rPr>
          <w:rFonts w:eastAsia="Arial" w:cs="Arial"/>
          <w:color w:val="000000" w:themeColor="text1"/>
          <w:lang w:eastAsia="ja-JP"/>
        </w:rPr>
        <w:t>protocol</w:t>
      </w:r>
      <w:r w:rsidRPr="00CB79F2">
        <w:rPr>
          <w:rFonts w:eastAsia="Arial" w:cs="Arial"/>
          <w:color w:val="000000" w:themeColor="text1"/>
          <w:lang w:eastAsia="ja-JP"/>
        </w:rPr>
        <w:t xml:space="preserve"> (direct, indirect, or combination); therefore, no relative effect measures could be estimated. Thus, pooled proportions for the outcome measures overall and for each cascade </w:t>
      </w:r>
      <w:r w:rsidRPr="0EA4F6CC">
        <w:rPr>
          <w:rFonts w:eastAsia="Arial" w:cs="Arial"/>
          <w:color w:val="000000" w:themeColor="text1"/>
          <w:lang w:eastAsia="ja-JP"/>
        </w:rPr>
        <w:t>protocol</w:t>
      </w:r>
      <w:r w:rsidRPr="00CB79F2">
        <w:rPr>
          <w:rFonts w:eastAsia="Arial" w:cs="Arial"/>
          <w:color w:val="000000" w:themeColor="text1"/>
          <w:lang w:eastAsia="ja-JP"/>
        </w:rPr>
        <w:t xml:space="preserve"> were estimated using a random effects models where sufficient studies were included in the meta-analyses, to allow for anticipated heterogeneity resulting from inherent biases within the studies. Inconsistency (heterogeneity) was quantified using I</w:t>
      </w:r>
      <w:r w:rsidRPr="00CB79F2">
        <w:rPr>
          <w:rFonts w:eastAsia="Arial" w:cs="Arial"/>
          <w:color w:val="000000" w:themeColor="text1"/>
          <w:vertAlign w:val="superscript"/>
          <w:lang w:eastAsia="ja-JP"/>
        </w:rPr>
        <w:t>2</w:t>
      </w:r>
      <w:r w:rsidRPr="00CB79F2">
        <w:rPr>
          <w:rFonts w:eastAsia="Arial" w:cs="Arial"/>
          <w:color w:val="000000" w:themeColor="text1"/>
          <w:lang w:eastAsia="ja-JP"/>
        </w:rPr>
        <w:t xml:space="preserve"> </w:t>
      </w:r>
      <w:r w:rsidR="003B022A">
        <w:rPr>
          <w:rFonts w:eastAsia="Times New Roman" w:cs="Arial"/>
          <w:color w:val="000000" w:themeColor="text1"/>
          <w:shd w:val="clear" w:color="auto" w:fill="E6E6E6"/>
          <w:lang w:eastAsia="ja-JP"/>
        </w:rPr>
        <w:fldChar w:fldCharType="begin"/>
      </w:r>
      <w:r w:rsidR="007D477D">
        <w:rPr>
          <w:rFonts w:eastAsia="Times New Roman" w:cs="Arial"/>
          <w:color w:val="000000" w:themeColor="text1"/>
          <w:shd w:val="clear" w:color="auto" w:fill="E6E6E6"/>
          <w:lang w:eastAsia="ja-JP"/>
        </w:rPr>
        <w:instrText xml:space="preserve"> ADDIN EN.CITE &lt;EndNote&gt;&lt;Cite&gt;&lt;Author&gt;Higgins&lt;/Author&gt;&lt;Year&gt;2003&lt;/Year&gt;&lt;RecNum&gt;143&lt;/RecNum&gt;&lt;DisplayText&gt;&lt;style face="superscript"&gt;32&lt;/style&gt;&lt;/DisplayText&gt;&lt;record&gt;&lt;rec-number&gt;143&lt;/rec-number&gt;&lt;foreign-keys&gt;&lt;key app="EN" db-id="t2p9tdw5usfzs6e2tf1x0v9ifz5sp05essz2" timestamp="1652709117"&gt;143&lt;/key&gt;&lt;/foreign-keys&gt;&lt;ref-type name="Journal Article"&gt;17&lt;/ref-type&gt;&lt;contributors&gt;&lt;authors&gt;&lt;author&gt;Higgins, J. P.&lt;/author&gt;&lt;author&gt;Thompson, S. G.&lt;/author&gt;&lt;author&gt;Deeks, J. J.&lt;/author&gt;&lt;author&gt;Altman, D. G.&lt;/author&gt;&lt;/authors&gt;&lt;/contributors&gt;&lt;auth-address&gt;MRC Biostatistics Unit, Institute of Public Health, Cambridge CB2 2SR. julian.higgins@mrc-bsu.cam.ac.uk&lt;/auth-address&gt;&lt;titles&gt;&lt;title&gt;Measuring inconsistency in meta-analyses&lt;/title&gt;&lt;secondary-title&gt;BMJ&lt;/secondary-title&gt;&lt;short-title&gt;Measuring inconsistency in meta-analyses&lt;/short-title&gt;&lt;/titles&gt;&lt;periodical&gt;&lt;full-title&gt;BMJ&lt;/full-title&gt;&lt;/periodical&gt;&lt;pages&gt;557-60&lt;/pages&gt;&lt;volume&gt;327&lt;/volume&gt;&lt;number&gt;7414&lt;/number&gt;&lt;edition&gt;2003/09/06&lt;/edition&gt;&lt;keywords&gt;&lt;keyword&gt;Data Interpretation, Statistical&lt;/keyword&gt;&lt;keyword&gt;*Meta-Analysis as Topic&lt;/keyword&gt;&lt;keyword&gt;Reproducibility of Results&lt;/keyword&gt;&lt;keyword&gt;Sensitivity and Specificity&lt;/keyword&gt;&lt;/keywords&gt;&lt;dates&gt;&lt;year&gt;2003&lt;/year&gt;&lt;pub-dates&gt;&lt;date&gt;Sep 6&lt;/date&gt;&lt;/pub-dates&gt;&lt;/dates&gt;&lt;isbn&gt;1756-1833 (Electronic) 0959-8138 (Linking)&lt;/isbn&gt;&lt;accession-num&gt;12958120&lt;/accession-num&gt;&lt;urls&gt;&lt;related-urls&gt;&lt;url&gt;https://www.ncbi.nlm.nih.gov/pubmed/12958120&lt;/url&gt;&lt;/related-urls&gt;&lt;/urls&gt;&lt;custom2&gt;PMC192859&lt;/custom2&gt;&lt;electronic-resource-num&gt;10.1136/bmj.327.7414.557&lt;/electronic-resource-num&gt;&lt;/record&gt;&lt;/Cite&gt;&lt;/EndNote&gt;</w:instrText>
      </w:r>
      <w:r w:rsidR="003B022A">
        <w:rPr>
          <w:rFonts w:eastAsia="Times New Roman" w:cs="Arial"/>
          <w:color w:val="000000" w:themeColor="text1"/>
          <w:shd w:val="clear" w:color="auto" w:fill="E6E6E6"/>
          <w:lang w:eastAsia="ja-JP"/>
        </w:rPr>
        <w:fldChar w:fldCharType="separate"/>
      </w:r>
      <w:r w:rsidR="00F80015" w:rsidRPr="00F80015">
        <w:rPr>
          <w:rFonts w:eastAsia="Times New Roman" w:cs="Arial"/>
          <w:noProof/>
          <w:color w:val="000000" w:themeColor="text1"/>
          <w:vertAlign w:val="superscript"/>
          <w:lang w:eastAsia="ja-JP"/>
        </w:rPr>
        <w:t>32</w:t>
      </w:r>
      <w:r w:rsidR="003B022A">
        <w:rPr>
          <w:rFonts w:eastAsia="Times New Roman" w:cs="Arial"/>
          <w:color w:val="000000" w:themeColor="text1"/>
          <w:shd w:val="clear" w:color="auto" w:fill="E6E6E6"/>
          <w:lang w:eastAsia="ja-JP"/>
        </w:rPr>
        <w:fldChar w:fldCharType="end"/>
      </w:r>
      <w:r w:rsidRPr="00CB79F2">
        <w:rPr>
          <w:rFonts w:eastAsia="Arial" w:cs="Arial"/>
          <w:color w:val="000000" w:themeColor="text1"/>
          <w:lang w:eastAsia="ja-JP"/>
        </w:rPr>
        <w:t xml:space="preserve">. </w:t>
      </w:r>
      <w:r w:rsidRPr="00CB79F2">
        <w:rPr>
          <w:rFonts w:eastAsia="Arial" w:cs="Arial"/>
          <w:lang w:eastAsia="ja-JP"/>
        </w:rPr>
        <w:t xml:space="preserve">Analyses were conducted in </w:t>
      </w:r>
      <w:r w:rsidRPr="00CB79F2">
        <w:rPr>
          <w:rFonts w:eastAsia="Arial" w:cs="Arial"/>
          <w:color w:val="000000" w:themeColor="text1"/>
          <w:lang w:eastAsia="ja-JP"/>
        </w:rPr>
        <w:t xml:space="preserve">Stata </w:t>
      </w:r>
      <w:r w:rsidRPr="00CB79F2">
        <w:rPr>
          <w:rFonts w:eastAsia="Arial" w:cs="Arial"/>
          <w:lang w:eastAsia="ja-JP"/>
        </w:rPr>
        <w:t>version 16.0 (Stata-Corp, College Station, Texas, USA)</w:t>
      </w:r>
      <w:r w:rsidRPr="00CB79F2">
        <w:rPr>
          <w:rFonts w:eastAsia="Arial" w:cs="Arial"/>
          <w:color w:val="000000" w:themeColor="text1"/>
          <w:lang w:eastAsia="ja-JP"/>
        </w:rPr>
        <w:t>.</w:t>
      </w:r>
    </w:p>
    <w:p w14:paraId="1183B5DF" w14:textId="26211E55" w:rsidR="002E2FFB" w:rsidRPr="00CB79F2" w:rsidRDefault="3C5E4553" w:rsidP="006C7E71">
      <w:pPr>
        <w:pStyle w:val="Heading3"/>
      </w:pPr>
      <w:bookmarkStart w:id="31" w:name="_Toc19274204"/>
      <w:bookmarkStart w:id="32" w:name="_Toc76461030"/>
      <w:bookmarkStart w:id="33" w:name="_Toc107157441"/>
      <w:r w:rsidRPr="00CB79F2">
        <w:t>Results</w:t>
      </w:r>
      <w:bookmarkEnd w:id="31"/>
      <w:bookmarkEnd w:id="32"/>
      <w:bookmarkEnd w:id="33"/>
    </w:p>
    <w:p w14:paraId="04E4EEDA" w14:textId="043AEA81" w:rsidR="002E2FFB" w:rsidRPr="00CB79F2" w:rsidRDefault="54F9349D" w:rsidP="0066232B">
      <w:pPr>
        <w:spacing w:before="120" w:after="120"/>
        <w:jc w:val="both"/>
        <w:rPr>
          <w:rFonts w:eastAsia="Calibri" w:cs="Arial"/>
        </w:rPr>
      </w:pPr>
      <w:r w:rsidRPr="00CB79F2">
        <w:rPr>
          <w:rFonts w:eastAsia="Arial" w:cs="Arial"/>
        </w:rPr>
        <w:t xml:space="preserve">The searches identified a total of 3742 studies. Following title and abstract screening, 217 studies were assessed for full text screening (Figure 1). At the full text screening, 193 studies were excluded, related to ineligible study design (77 studies), ineligible or duplicate population (35 studies), ineligible or unclear intervention (62 studies) or ineligible outcome reporting (19 studies); therefore, 24 studies were included in the systematic review </w:t>
      </w:r>
      <w:bookmarkStart w:id="34" w:name="_Toc19274210"/>
      <w:bookmarkEnd w:id="34"/>
      <w:r w:rsidRPr="00CB79F2">
        <w:rPr>
          <w:rFonts w:eastAsia="Arial" w:cs="Arial"/>
        </w:rPr>
        <w:t xml:space="preserve">and meta-analysis </w:t>
      </w:r>
      <w:r w:rsidR="003B022A">
        <w:rPr>
          <w:rFonts w:eastAsia="Calibri" w:cs="Arial"/>
          <w:color w:val="000000"/>
          <w:shd w:val="clear" w:color="auto" w:fill="E6E6E6"/>
        </w:rPr>
        <w:fldChar w:fldCharType="begin">
          <w:fldData xml:space="preserve">ZG9tLiB0aGVyZXNhLm1hcnRlYXVAa2NsLmFjLnVrPC9hdXRoLWFkZHJlc3M+PHRpdGxlcz48dGl0
bGU+UHN5Y2hvbG9naWNhbCBpbXBhY3Qgb2YgZ2VuZXRpYyB0ZXN0aW5nIGZvciBmYW1pbGlhbCBo
eXBlcmNob2xlc3Rlcm9sZW1pYSB3aXRoaW4gYSBwcmV2aW91c2x5IGF3YXJlIHBvcHVsYXRpb246
IGEgcmFuZG9taXplZCBjb250cm9sbGVkIHRyaWFsPC90aXRsZT48c2Vjb25kYXJ5LXRpdGxlPkFt
IEogTWVkIEdlbmV0IEE8L3NlY29uZGFyeS10aXRsZT48c2hvcnQtdGl0bGU+UHN5Y2hvbG9naWNh
bCBpbXBhY3Qgb2YgZ2VuZXRpYyB0ZXN0aW5nIGZvciBmYW1pbGlhbCBoeXBlcmNob2xlc3Rlcm9s
ZW1pYSB3aXRoaW4gYSBwcmV2aW91c2x5IGF3YXJlIHBvcHVsYXRpb246IGEgcmFuZG9taXplZCBj
b250cm9sbGVkIHRyaWFsPC9zaG9ydC10aXRsZT48L3RpdGxlcz48cGVyaW9kaWNhbD48ZnVsbC10
aXRsZT5BbSBKIE1lZCBHZW5ldCBBPC9mdWxsLXRpdGxlPjwvcGVyaW9kaWNhbD48cGFnZXM+Mjg1
LTkzPC9wYWdlcz48dm9sdW1lPjEyOEE8L3ZvbHVtZT48bnVtYmVyPjM8L251bWJlcj48ZWRpdGlv
bj4yMDA0LzA2LzI1PC9lZGl0aW9uPjxrZXl3b3Jkcz48a2V5d29yZD5BZHVsdDwva2V5d29yZD48
a2V5d29yZD5BZ2VkPC9rZXl3b3JkPjxrZXl3b3JkPkF3YXJlbmVzczwva2V5d29yZD48a2V5d29y
ZD5FbW90aW9uczwva2V5d29yZD48a2V5d29yZD5GZW1hbGU8L2tleXdvcmQ+PGtleXdvcmQ+R2Vu
ZXRpYyBUZXN0aW5nLypwc3ljaG9sb2d5PC9rZXl3b3JkPjxrZXl3b3JkPkh1bWFuczwva2V5d29y
ZD48a2V5d29yZD5IeXBlcmxpcG9wcm90ZWluZW1pYSBUeXBlIElJLypkaWFnbm9zaXMvKnBzeWNo
b2xvZ3k8L2tleXdvcmQ+PGtleXdvcmQ+TWFsZTwva2V5d29yZD48a2V5d29yZD5NaWRkbGUgQWdl
ZDwva2V5d29yZD48a2V5d29yZD5NdXRhdGlvbi9nZW5ldGljczwva2V5d29yZD48L2tleXdvcmRz
PjxkYXRlcz48eWVhcj4yMDA0PC95ZWFyPjxwdWItZGF0ZXM+PGRhdGU+SnVsIDMwPC9kYXRlPjwv
cHViLWRhdGVzPjwvZGF0ZXM+PGlzYm4+MTU1Mi00ODI1IChQcmludCkgMTU1Mi00ODI1IChMaW5r
aW5nKTwvaXNibj48YWNjZXNzaW9uLW51bT4xNTIxNjU1MDwvYWNjZXNzaW9uLW51bT48dXJscz48
cmVsYXRlZC11cmxzPjx1cmw+aHR0cHM6Ly93d3cubmNiaS5ubG0ubmloLmdvdi9wdWJtZWQvMTUy
MTY1NTA8L3VybD48L3JlbGF0ZWQtdXJscz48L3VybHM+PGVsZWN0cm9uaWMtcmVzb3VyY2UtbnVt
PjEwLjEwMDIvYWptZy5hLjMwMTAyPC9lbGVjdHJvbmljLXJlc291cmNlLW51bT48L3JlY29yZD48
L0NpdGU+PENpdGU+PEF1dGhvcj5NdWlyPC9BdXRob3I+PFllYXI+MjAxMDwvWWVhcj48UmVjTnVt
PjI0MTwvUmVjTnVtPjxyZWNvcmQ+PHJlYy1udW1iZXI+MjQxPC9yZWMtbnVtYmVyPjxmb3JlaWdu
LWtleXM+PGtleSBhcHA9IkVOIiBkYi1pZD0idDJwOXRkdzV1c2Z6czZlMnRmMXgwdjlpZno1c3Aw
NWVzc3oyIiB0aW1lc3RhbXA9IjE2NTI3MDkxMTgiPjI0MTwva2V5PjwvZm9yZWlnbi1rZXlzPjxy
ZWYtdHlwZSBuYW1lPSJKb3VybmFsIEFydGljbGUiPjE3PC9yZWYtdHlwZT48Y29udHJpYnV0b3Jz
PjxhdXRob3JzPjxhdXRob3I+TXVpciwgTC4gQS48L2F1dGhvcj48YXV0aG9yPkdlb3JnZSwgUC4g
TS48L2F1dGhvcj48YXV0aG9yPkxhdXJpZSwgQS4gRC48L2F1dGhvcj48YXV0aG9yPlJlaWQsIE4u
PC9hdXRob3I+PGF1dGhvcj5XaGl0ZWhlYWQsIEwuPC9hdXRob3I+PC9hdXRob3JzPjwvY29udHJp
YnV0b3JzPjxhdXRoLWFkZHJlc3M+Q2VudHJlIGZvciBQb3N0Z3JhZHVhdGUgTnVyc2luZyBTdHVk
aWVzLCBVbml2ZXJzaXR5IG9mIE90YWdvLCBDaHJpc3RjaHVyY2gsIENocmlzdGNodXJjaCwgTmV3
IFplYWxhbmQuIGxhdXJldHRhLm11aXJAb3RhZ28uYWMubno8L2F1dGgtYWRkcmVzcz48dGl0bGVz
Pjx0aXRsZT5QcmV2ZW50aW5nIGNhcmRpb3Zhc2N1bGFyIGRpc2Vhc2U6IGEgcmV2aWV3IG9mIHRo
ZSBlZmZlY3RpdmVuZXNzIG9mIGlkZW50aWZ5aW5nIHRoZSBwZW9wbGUgd2l0aCBmYW1pbGlhbCBo
eXBlcmNob2xlc3Rlcm9sYWVtaWEgaW4gTmV3IFplYWxhbmQ8L3RpdGxlPjxzZWNvbmRhcnktdGl0
bGU+TiBaIE1lZCBKPC9zZWNvbmRhcnktdGl0bGU+PHNob3J0LXRpdGxlPlByZXZlbnRpbmcgY2Fy
ZGlvdmFzY3VsYXIgZGlzZWFzZTogYSByZXZpZXcgb2YgdGhlIGVmZmVjdGl2ZW5lc3Mgb2YgaWRl
bnRpZnlpbmcgdGhlIHBlb3BsZSB3aXRoIGZhbWlsaWFsIGh5cGVyY2hvbGVzdGVyb2xhZW1pYSBp
biBOZXcgWmVhbGFuZDwvc2hvcnQtdGl0bGU+PC90aXRsZXM+PHBlcmlvZGljYWw+PGZ1bGwtdGl0
bGU+TiBaIE1lZCBKPC9mdWxsLXRpdGxlPjwvcGVyaW9kaWNhbD48cGFnZXM+OTctMTAyPC9wYWdl
cz48dm9sdW1lPjEyMzwvdm9sdW1lPjxudW1iZXI+MTMyNjwvbnVtYmVyPjxlZGl0aW9uPjIwMTEv
MDIvMTg8L2VkaXRpb24+PGtleXdvcmRzPjxrZXl3b3JkPkNhcmRpb3Zhc2N1bGFyIERpc2Vhc2Vz
L2VwaWRlbWlvbG9neS8qZ2VuZXRpY3MvKnByZXZlbnRpb24gJmFtcDsgY29udHJvbDwva2V5d29y
ZD48a2V5d29yZD5IdW1hbnM8L2tleXdvcmQ+PGtleXdvcmQ+SHlwZXJjaG9sZXN0ZXJvbGVtaWEv
ZGlhZ25vc2lzLyplcGlkZW1pb2xvZ3kvKmdlbmV0aWNzL3RoZXJhcHk8L2tleXdvcmQ+PGtleXdv
cmQ+TWFzcyBTY3JlZW5pbmc8L2tleXdvcmQ+PGtleXdvcmQ+TXV0YXRpb248L2tleXdvcmQ+PGtl
eXdvcmQ+TmV3IFplYWxhbmQvZXBpZGVtaW9sb2d5PC9rZXl3b3JkPjxrZXl3b3JkPlJpc2sgRmFj
dG9yczwva2V5d29yZD48L2tleXdvcmRzPjxkYXRlcz48eWVhcj4yMDEwPC95ZWFyPjxwdWItZGF0
ZXM+PGRhdGU+Tm92IDI2PC9kYXRlPjwvcHViLWRhdGVzPjwvZGF0ZXM+PGlzYm4+MTE3NS04NzE2
IChFbGVjdHJvbmljKSAwMDI4LTg0NDYgKExpbmtpbmcpPC9pc2JuPjxhY2Nlc3Npb24tbnVtPjIx
MzI2NDA0PC9hY2Nlc3Npb24tbnVtPjx1cmxzPjxyZWxhdGVkLXVybHM+PHVybD5odHRwczovL3d3
dy5uY2JpLm5sbS5uaWguZ292L3B1Ym1lZC8yMTMyNjQwNDwvdXJsPjwvcmVsYXRlZC11cmxzPjwv
dXJscz48L3JlY29yZD48L0NpdGU+PENpdGU+PEF1dGhvcj5OZXVuZXI8L0F1dGhvcj48WWVhcj4y
MDE5PC9ZZWFyPjxSZWNOdW0+NDk8L1JlY051bT48cmVjb3JkPjxyZWMtbnVtYmVyPjQ5PC9yZWMt
bnVtYmVyPjxmb3JlaWduLWtleXM+PGtleSBhcHA9IkVOIiBkYi1pZD0icjkwMHN2OWZsZmF6cGJl
ZHdzdXBwd3c0MGFwdHdzeDVyYXpkIiB0aW1lc3RhbXA9IjE2MjkxMzExODQiPjQ5PC9rZXk+PC9m
b3JlaWduLWtleXM+PHJlZi10eXBlIG5hbWU9IkpvdXJuYWwgQXJ0aWNsZSI+MTc8L3JlZi10eXBl
Pjxjb250cmlidXRvcnM+PGF1dGhvcnM+PGF1dGhvcj5OZXVuZXIsIEouPC9hdXRob3I+PGF1dGhv
cj5EaW1tb2NrLCBELjwvYXV0aG9yPjxhdXRob3I+TGEgUGVhbiBLaXJzY2huZXIsIEEuPC9hdXRo
b3I+PGF1dGhvcj5CZWF1ZHJ5LCBILjwvYXV0aG9yPjxhdXRob3I+UGFyYWRvd3NraSwgSi48L2F1
dGhvcj48YXV0aG9yPk9ybGFuZG8sIEwuPC9hdXRob3I+PC9hdXRob3JzPjwvY29udHJpYnV0b3Jz
Pjx0aXRsZXM+PHRpdGxlPlJlc3VsdHMgYW5kIGxlc3NvbnMgb2YgYSBwaWxvdCBzdHVkeSBvZiBj
YXNjYWRlIHNjcmVlbmluZyBmb3IgZmFtaWxpYWwgaHlwZXJjaG9sZXN0ZXJvbGVtaWEgaW4gVVMg
UHJpbWFyeSBDYXJlIHByYWN0aWNlczwvdGl0bGU+PHNlY29uZGFyeS10aXRsZT5KIEdlbiBJbnRl
cm4gTWVkLjwvc2Vjb25kYXJ5LXRpdGxlPjwvdGl0bGVzPjxwZXJpb2RpY2FsPjxmdWxsLXRpdGxl
PkogR2VuIEludGVybiBNZWQuPC9mdWxsLXRpdGxlPjwvcGVyaW9kaWNhbD48cGFnZXM+MzUxLTM8
L3BhZ2VzPjx2b2x1bWU+MzU8L3ZvbHVtZT48bnVtYmVyPjE8L251bWJlcj48ZGF0ZXM+PHllYXI+
MjAxOTwveWVhcj48L2RhdGVzPjx1cmxzPjwvdXJscz48L3JlY29yZD48L0NpdGU+PENpdGU+PEF1
dGhvcj5TZXRpYTwvQXV0aG9yPjxZZWFyPjIwMTg8L1llYXI+PFJlY051bT4zNDY8L1JlY051bT48
cmVjb3JkPjxyZWMtbnVtYmVyPjM0NjwvcmVjLW51bWJlcj48Zm9yZWlnbi1rZXlzPjxrZXkgYXBw
PSJFTiIgZGItaWQ9InQycDl0ZHc1dXNmenM2ZTJ0ZjF4MHY5aWZ6NXNwMDVlc3N6MiIgdGltZXN0
YW1wPSIxNjUyNzA5MTE4Ij4zNDY8L2tleT48L2ZvcmVpZ24ta2V5cz48cmVmLXR5cGUgbmFtZT0i
Sm91cm5hbCBBcnRpY2xlIj4xNzwvcmVmLXR5cGU+PGNvbnRyaWJ1dG9ycz48YXV0aG9ycz48YXV0
aG9yPlNldGlhLCBOLjwvYXV0aG9yPjxhdXRob3I+U2F4ZW5hLCBSLjwvYXV0aG9yPjxhdXRob3I+
U2F3aG5leSwgSi4gUC4gUy48L2F1dGhvcj48YXV0aG9yPlZlcm1hLCBJLiBDLjwvYXV0aG9yPjwv
YXV0aG9ycz48L2NvbnRyaWJ1dG9ycz48YXV0aC1hZGRyZXNzPkluc3RpdHV0ZSBvZiBNZWRpY2Fs
IEdlbmV0aWNzIGFuZCBHZW5vbWljcywgU2lyIEdhbmdhIFJhbSBIb3NwaXRhbCwgTmV3IERlbGhp
LCAxMTAwNjAsIEluZGlhLiBuaXRpa2FzZXRpYUBnbWFpbC5jb20uIEluc3RpdHV0ZSBvZiBNZWRp
Y2FsIEdlbmV0aWNzIGFuZCBHZW5vbWljcywgU2lyIEdhbmdhIFJhbSBIb3NwaXRhbCwgTmV3IERl
bGhpLCAxMTAwNjAsIEluZGlhLiBEZXBhcnRtZW50IG9mIENhcmRpb2xvZ3ksIFNpciBHYW5nYSBS
YW0gSG9zcGl0YWwsIE5ldyBEZWxoaSwgSW5kaWEuPC9hdXRoLWFkZHJlc3M+PHRpdGxlcz48dGl0
bGU+RmFtaWxpYWwgSHlwZXJjaG9sZXN0ZXJvbGVtaWE6IENhc2NhZGUgU2NyZWVuaW5nIGluIENo
aWxkcmVuIGFuZCBSZWxhdGl2ZXMgb2YgdGhlIEFmZmVjdGVkPC90aXRsZT48c2Vjb25kYXJ5LXRp
dGxlPkluZGlhbiBKIFBlZGlhdHI8L3NlY29uZGFyeS10aXRsZT48c2hvcnQtdGl0bGU+RmFtaWxp
YWwgSHlwZXJjaG9sZXN0ZXJvbGVtaWE6IENhc2NhZGUgU2NyZWVuaW5nIGluIENoaWxkcmVuIGFu
ZCBSZWxhdGl2ZXMgb2YgdGhlIEFmZmVjdGVkPC9zaG9ydC10aXRsZT48L3RpdGxlcz48cGVyaW9k
aWNhbD48ZnVsbC10aXRsZT5JbmRpYW4gSiBQZWRpYXRyPC9mdWxsLXRpdGxlPjwvcGVyaW9kaWNh
bD48cGFnZXM+MzM5LTM0MzwvcGFnZXM+PHZvbHVtZT44NTwvdm9sdW1lPjxudW1iZXI+NTwvbnVt
YmVyPjxlZGl0aW9uPjIwMTgvMDIvMTc8L2VkaXRpb24+PGtleXdvcmRzPjxrZXl3b3JkPkFkdWx0
PC9rZXl3b3JkPjxrZXl3b3JkPkFwb2xpcG9wcm90ZWlucyBCLypnZW5ldGljczwva2V5d29yZD48
a2V5d29yZD5DaGlsZDwva2V5d29yZD48a2V5d29yZD5GZW1hbGU8L2tleXdvcmQ+PGtleXdvcmQ+
KkdlbmV0aWMgVGVzdGluZzwva2V5d29yZD48a2V5d29yZD5IdW1hbnM8L2tleXdvcmQ+PGtleXdv
cmQ+SHlwZXJsaXBvcHJvdGVpbmVtaWEgVHlwZSBJSS8qZGlhZ25vc2lzPC9rZXl3b3JkPjxrZXl3
b3JkPkluZGlhPC9rZXl3b3JkPjxrZXl3b3JkPk1hbGU8L2tleXdvcmQ+PGtleXdvcmQ+Kk11dGF0
aW9uPC9rZXl3b3JkPjxrZXl3b3JkPlByb3Byb3RlaW4gQ29udmVydGFzZSA5LypnZW5ldGljczwv
a2V5d29yZD48a2V5d29yZD5SZWNlcHRvcnMsIExETC8qZ2VuZXRpY3M8L2tleXdvcmQ+PGtleXdv
cmQ+Q2FzY2FkZSBzY3JlZW5pbmc8L2tleXdvcmQ+PGtleXdvcmQ+Q2hpbGRyZW48L2tleXdvcmQ+
PGtleXdvcmQ+RmFtaWxpYWwgaHlwZXJjaG9sZXN0ZXJvbGVtaWE8L2tleXdvcmQ+PGtleXdvcmQ+
R2VuZXRpYyB0ZXN0aW5nPC9rZXl3b3JkPjwva2V5d29yZHM+PGRhdGVzPjx5ZWFyPjIwMTg8L3ll
YXI+PHB1Yi1kYXRlcz48ZGF0ZT5NYXk8L2RhdGU+PC9wdWItZGF0ZXM+PC9kYXRlcz48aXNibj4w
OTczLTc2OTMgKEVsZWN0cm9uaWMpIDAwMTktNTQ1NiAoTGlua2luZyk8L2lzYm4+PGFjY2Vzc2lv
bi1udW0+Mjk0NTA4MTk8L2FjY2Vzc2lvbi1udW0+PHVybHM+PHJlbGF0ZWQtdXJscz48dXJsPmh0
dHBzOi8vd3d3Lm5jYmkubmxtLm5paC5nb3YvcHVibWVkLzI5NDUwODE5PC91cmw+PC9yZWxhdGVk
LXVybHM+PC91cmxzPjxlbGVjdHJvbmljLXJlc291cmNlLW51bT4xMC4xMDA3L3MxMjA5OC0wMTct
MjU4OS01PC9lbGVjdHJvbmljLXJlc291cmNlLW51bT48L3JlY29yZD48L0NpdGU+PENpdGU+PEF1
dGhvcj5UaWxuZXk8L0F1dGhvcj48WWVhcj4yMDE5PC9ZZWFyPjxSZWNOdW0+Mzc5PC9SZWNOdW0+
PHJlY29yZD48cmVjLW51bWJlcj4zNzk8L3JlYy1udW1iZXI+PGZvcmVpZ24ta2V5cz48a2V5IGFw
cD0iRU4iIGRiLWlkPSJ0MnA5dGR3NXVzZnpzNmUydGYxeDB2OWlmejVzcDA1ZXNzejIiIHRpbWVz
dGFtcD0iMTY1MjcwOTExOSI+Mzc5PC9rZXk+PC9mb3JlaWduLWtleXM+PHJlZi10eXBlIG5hbWU9
IkpvdXJuYWwgQXJ0aWNsZSI+MTc8L3JlZi10eXBlPjxjb250cmlidXRvcnM+PGF1dGhvcnM+PGF1
dGhvcj5UaWxuZXksIE0uPC9hdXRob3I+PC9hdXRob3JzPjwvY29udHJpYnV0b3JzPjxhdXRoLWFk
ZHJlc3M+RGVwYXJ0bWVudCBvZiBNZWRpY2luZSwgRmFjdWx0eSBvZiBNZWRpY2luZSBhbmQgU3Vy
Z2VyeSwgTWF0ZXIgRGVpIEhvc3BpdGFsLCBVbml2ZXJzaXR5IG9mIE1hbHRhLCBCJmFwb3M7a2Fy
YSBCeXBhc3MsIE1hbHRhIERlcHQgb2YgUHJpbWFyeSBDYXJlICZhbXA7IFB1YmxpYyBIZWFsdGgs
IFNjaG9vbCBvZiBQdWJsaWMgSGVhbHRoLCAzMTksIEdsb2JhbCBlSGVhbHRoIFVuaXQsIEltcGVy
aWFsIENvbGxlZ2UgTG9uZG9uLCBSZXlub2xkcyBCbGRnLCBTdCBEdW5zdGFuJmFwb3M7cyBSZCwg
TG9uZG9uLCBXNiA4UlAsIFVLLiBFbGVjdHJvbmljIGFkZHJlc3M6IE15cmEudGlsbmV5QHVtLmVk
dS5tdC48L2F1dGgtYWRkcmVzcz48dGl0bGVzPjx0aXRsZT5Fc3RhYmxpc2hpbmcgYSBmYW1pbGlh
bCBoeXBlcmNob2xlc3Rlcm9sYWVtaWEgcmVnaXN0ZXIgLSBUaGUgZmlyc3QgeWVhcjwvdGl0bGU+
PHNlY29uZGFyeS10aXRsZT5BdGhlcm9zY2xlciBTdXBwbDwvc2Vjb25kYXJ5LXRpdGxlPjxzaG9y
dC10aXRsZT5Fc3RhYmxpc2hpbmcgYSBmYW1pbGlhbCBoeXBlcmNob2xlc3Rlcm9sYWVtaWEgcmVn
aXN0ZXIgLSBUaGUgZmlyc3QgeWVhcjwvc2hvcnQtdGl0bGU+PC90aXRsZXM+PHBlcmlvZGljYWw+
PGZ1bGwtdGl0bGU+QXRoZXJvc2NsZXIgU3VwcGw8L2Z1bGwtdGl0bGU+PC9wZXJpb2RpY2FsPjxw
YWdlcz4yNC0yNzwvcGFnZXM+PHZvbHVtZT4zNjwvdm9sdW1lPjxlZGl0aW9uPjIwMTkvMDMvMTc8
L2VkaXRpb24+PGtleXdvcmRzPjxrZXl3b3JkPkFkdWx0PC9rZXl3b3JkPjxrZXl3b3JkPkFnZWQ8
L2tleXdvcmQ+PGtleXdvcmQ+QW50aWNob2xlc3RlcmVtaWMgQWdlbnRzL3RoZXJhcGV1dGljIHVz
ZTwva2V5d29yZD48a2V5d29yZD5CaW9tYXJrZXJzL2Jsb29kPC9rZXl3b3JkPjxrZXl3b3JkPkNh
cmRpb3Zhc2N1bGFyIERpc2Vhc2VzL2RpYWdub3Npcy9lcGlkZW1pb2xvZ3k8L2tleXdvcmQ+PGtl
eXdvcmQ+Q2hvbGVzdGVyb2wsIExETC8qYmxvb2Q8L2tleXdvcmQ+PGtleXdvcmQ+RmVtYWxlPC9r
ZXl3b3JkPjxrZXl3b3JkPkdlbmV0aWMgUHJlZGlzcG9zaXRpb24gdG8gRGlzZWFzZTwva2V5d29y
ZD48a2V5d29yZD5IdW1hbnM8L2tleXdvcmQ+PGtleXdvcmQ+Kkh5cGVybGlwb3Byb3RlaW5lbWlh
IFR5cGUgSUkvYmxvb2QvZHJ1ZyB0aGVyYXB5L2VwaWRlbWlvbG9neS9nZW5ldGljczwva2V5d29y
ZD48a2V5d29yZD5NYWxlPC9rZXl3b3JkPjxrZXl3b3JkPk1hbHRhL2VwaWRlbWlvbG9neTwva2V5
d29yZD48a2V5d29yZD5NaWRkbGUgQWdlZDwva2V5d29yZD48a2V5d29yZD5QaGVub3R5cGU8L2tl
eXdvcmQ+PGtleXdvcmQ+UHJlbGltaW5hcnkgRGF0YTwva2V5d29yZD48a2V5d29yZD5Qcm9nbm9z
aXM8L2tleXdvcmQ+PGtleXdvcmQ+UHJvZ3JhbSBEZXZlbG9wbWVudDwva2V5d29yZD48a2V5d29y
ZD5Qcm9ncmFtIEV2YWx1YXRpb248L2tleXdvcmQ+PGtleXdvcmQ+KlJlZ2lzdHJpZXM8L2tleXdv
cmQ+PGtleXdvcmQ+KlJlc2VhcmNoIERlc2lnbjwva2V5d29yZD48a2V5d29yZD5SaXNrIEZhY3Rv
cnM8L2tleXdvcmQ+PGtleXdvcmQ+WW91bmcgQWR1bHQ8L2tleXdvcmQ+PC9rZXl3b3Jkcz48ZGF0
ZXM+PHllYXI+MjAxOTwveWVhcj48cHViLWRhdGVzPjxkYXRlPk1hcjwvZGF0ZT48L3B1Yi1kYXRl
cz48L2RhdGVzPjxpc2JuPjE4NzgtNTA1MCAoRWxlY3Ryb25pYykgMTU2Ny01Njg4IChMaW5raW5n
KTwvaXNibj48YWNjZXNzaW9uLW51bT4zMDg3NjUyOTwvYWNjZXNzaW9uLW51bT48dXJscz48cmVs
YXRlZC11cmxzPjx1cmw+aHR0cHM6Ly93d3cubmNiaS5ubG0ubmloLmdvdi9wdWJtZWQvMzA4NzY1
Mjk8L3VybD48L3JlbGF0ZWQtdXJscz48L3VybHM+PGVsZWN0cm9uaWMtcmVzb3VyY2UtbnVtPjEw
LjEwMTYvai5hdGhlcm9zY2xlcm9zaXNzdXAuMjAxOS4wMS4wMDU8L2VsZWN0cm9uaWMtcmVzb3Vy
Y2UtbnVtPjwvcmVjb3JkPjwvQ2l0ZT48Q2l0ZT48QXV0aG9yPlVtYW5zLUVja2VuaGF1c2VuPC9B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Q2l0ZT48Q2l0ZT48QXV0aG9yPldlYnN0ZXI8L0F1dGhvcj48WWVhcj4yMDE5PC9ZZWFyPjxSZWNO
dW0+NDI0PC9SZWNOdW0+PHJlY29yZD48cmVjLW51bWJlcj40MjQ8L3JlYy1udW1iZXI+PGZvcmVp
Z24ta2V5cz48a2V5IGFwcD0iRU4iIGRiLWlkPSJ0MnA5dGR3NXVzZnpzNmUydGYxeDB2OWlmejVz
cDA1ZXNzejIiIHRpbWVzdGFtcD0iMTY1MjcwOTExOSI+NDI0PC9rZXk+PC9mb3JlaWduLWtleXM+
PHJlZi10eXBlIG5hbWU9IkpvdXJuYWwgQXJ0aWNsZSI+MTc8L3JlZi10eXBlPjxjb250cmlidXRv
cnM+PGF1dGhvcnM+PGF1dGhvcj5XZWJzdGVyLCBKLjwvYXV0aG9yPjxhdXRob3I+VHVzb24sIEMu
PC9hdXRob3I+PGF1dGhvcj5CdXJ0b24sIEMuPC9hdXRob3I+PGF1dGhvcj5NaXRjaGVsbCwgSy48
L2F1dGhvcj48YXV0aG9yPlN1dHRvbiwgUC48L2F1dGhvcj48YXV0aG9yPkR1bm4sIFIuPC9hdXRo
b3I+PGF1dGhvcj5DaGFuZHJhamF5LCBELjwvYXV0aG9yPjxhdXRob3I+TmFyYXlhbmFuLCBELjwv
YXV0aG9yPjxhdXRob3I+TWFuc2ZpZWxkLCBNLjwvYXV0aG9yPjxhdXRob3I+QmFydGgsIEouPC9h
dXRob3I+PGF1dGhvcj5CYW5keW9wYWRoeWF5LCBBLjwvYXV0aG9yPjxhdXRob3I+UG93ZXJzLCBC
LjwvYXV0aG9yPjxhdXRob3I+SGFyYWxhbWJvcywgSy48L2F1dGhvcj48L2F1dGhvcnM+PC9jb250
cmlidXRvcnM+PHRpdGxlcz48dGl0bGU+VmFyaWFudHMgb2YgdW5jZXJ0YWluIHNpZ25pZmljYW5j
ZTogaGlnaGVyIHRoYW4gYXZlcmFnZSByZXN1bHRzIGluIFlvcmtzaGlyZSBhbmQgSHVtYmVyc2lk
ZSBmb3IgZmFtaWxpYWwgaHlwZXJjaG9sZXN0ZXJvbGFlbWlhPC90aXRsZT48c2Vjb25kYXJ5LXRp
dGxlPkF0aGVyb3NjbGVyIFN1cHBsPC9zZWNvbmRhcnktdGl0bGU+PHNob3J0LXRpdGxlPlZhcmlh
bnRzIG9mIHVuY2VydGFpbiBzaWduaWZpY2FuY2U6IGhpZ2hlciB0aGFuIGF2ZXJhZ2UgcmVzdWx0
cyBpbiBZb3Jrc2hpcmUgYW5kIEh1bWJlcnNpZGUgZm9yIGZhbWlsaWFsIGh5cGVyY2hvbGVzdGVy
b2xhZW1pYTwvc2hvcnQtdGl0bGU+PC90aXRsZXM+PHBlcmlvZGljYWw+PGZ1bGwtdGl0bGU+QXRo
ZXJvc2NsZXIgU3VwcGw8L2Z1bGwtdGl0bGU+PC9wZXJpb2RpY2FsPjxwYWdlcz5lMi1lNSAoQWJz
dHJhY3QpPC9wYWdlcz48dm9sdW1lPjM4PC92b2x1bWU+PGRhdGVzPjx5ZWFyPjIwMTk8L3llYXI+
PC9kYXRlcz48dXJscz48L3VybHM+PC9yZWNvcmQ+PC9DaXRlPjxDaXRlPjxBdXRob3I+U2tvdmJ5
PC9BdXRob3I+PFllYXI+MTk5MTwvWWVhcj48UmVjTnVtPjM1NDwvUmVjTnVtPjxyZWNvcmQ+PHJl
Yy1udW1iZXI+MzU0PC9yZWMtbnVtYmVyPjxmb3JlaWduLWtleXM+PGtleSBhcHA9IkVOIiBkYi1p
ZD0idDJwOXRkdzV1c2Z6czZlMnRmMXgwdjlpZno1c3AwNWVzc3oyIiB0aW1lc3RhbXA9IjE2NTI3
MDkxMTgiPjM1NDwva2V5PjwvZm9yZWlnbi1rZXlzPjxyZWYtdHlwZSBuYW1lPSJKb3VybmFsIEFy
dGljbGUiPjE3PC9yZWYtdHlwZT48Y29udHJpYnV0b3JzPjxhdXRob3JzPjxhdXRob3I+U2tvdmJ5
LCBGLjwvYXV0aG9yPjxhdXRob3I+TWljaWMsIFMuPC9hdXRob3I+PGF1dGhvcj5KZXBzZW4sIEIu
PC9hdXRob3I+PGF1dGhvcj5MYXJzZW4sIFMuIE8uPC9hdXRob3I+PGF1dGhvcj5IYW5zZW4sIEIu
PC9hdXRob3I+PGF1dGhvcj5UZWdsbHVuZCwgTC48L2F1dGhvcj48YXV0aG9yPlBlZGVyc2VuLCBC
LiBOLjwvYXV0aG9yPjwvYXV0aG9ycz48L2NvbnRyaWJ1dG9ycz48YXV0aC1hZGRyZXNzPkRlcGFy
dG1lbnQgb2YgUGVkaWF0cmljcywgVW5pdmVyc2l0eSBIb3NwaXRhbCwgQ29wZW5oYWdlbiwgRGVu
bWFyay48L2F1dGgtYWRkcmVzcz48dGl0bGVzPjx0aXRsZT5TY3JlZW5pbmcgZm9yIGZhbWlsaWFs
IGh5cGVyY2hvbGVzdGVyb2xhZW1pYSBieSBtZWFzdXJlbWVudCBvZiBhcG9saXBvcHJvdGVpbnMg
aW4gY2FwaWxsYXJ5IGJsb29kPC90aXRsZT48c2Vjb25kYXJ5LXRpdGxlPkFyY2ggRGlzIENoaWxk
PC9zZWNvbmRhcnktdGl0bGU+PHNob3J0LXRpdGxlPlNjcmVlbmluZyBmb3IgZmFtaWxpYWwgaHlw
ZXJjaG9sZXN0ZXJvbGFlbWlhIGJ5IG1lYXN1cmVtZW50IG9mIGFwb2xpcG9wcm90ZWlucyBpbiBj
YXBpbGxhcnkgYmxvb2Q8L3Nob3J0LXRpdGxlPjwvdGl0bGVzPjxwZXJpb2RpY2FsPjxmdWxsLXRp
dGxlPkFyY2ggRGlzIENoaWxkPC9mdWxsLXRpdGxlPjwvcGVyaW9kaWNhbD48cGFnZXM+ODQ0LTc8
L3BhZ2VzPjx2b2x1bWU+NjY8L3ZvbHVtZT48bnVtYmVyPjc8L251bWJlcj48ZWRpdGlvbj4xOTkx
LzA3LzAxPC9lZGl0aW9uPjxrZXl3b3Jkcz48a2V5d29yZD5BcG9saXBvcHJvdGVpbnMgQS8qYmxv
b2Q8L2tleXdvcmQ+PGtleXdvcmQ+QXBvbGlwb3Byb3RlaW5zIEIvKmJsb29kPC9rZXl3b3JkPjxr
ZXl3b3JkPkNhcGlsbGFyaWVzPC9rZXl3b3JkPjxrZXl3b3JkPkNoaWxkPC9rZXl3b3JkPjxrZXl3
b3JkPkh1bWFuczwva2V5d29yZD48a2V5d29yZD5IeXBlcmxpcG9wcm90ZWluZW1pYSBUeXBlIElJ
LypibG9vZC9wcmV2ZW50aW9uICZhbXA7IGNvbnRyb2w8L2tleXdvcmQ+PGtleXdvcmQ+TWFzcyBT
Y3JlZW5pbmc8L2tleXdvcmQ+PGtleXdvcmQ+U3VydmV5cyBhbmQgUXVlc3Rpb25uYWlyZXM8L2tl
eXdvcmQ+PC9rZXl3b3Jkcz48ZGF0ZXM+PHllYXI+MTk5MTwveWVhcj48cHViLWRhdGVzPjxkYXRl
Pkp1bDwvZGF0ZT48L3B1Yi1kYXRlcz48L2RhdGVzPjxpc2JuPjE0NjgtMjA0NCAoRWxlY3Ryb25p
YykgMDAwMy05ODg4IChMaW5raW5nKTwvaXNibj48YWNjZXNzaW9uLW51bT4xODYzMDk3PC9hY2Nl
c3Npb24tbnVtPjx1cmxzPjxyZWxhdGVkLXVybHM+PHVybD5odHRwczovL3d3dy5uY2JpLm5sbS5u
aWguZ292L3B1Ym1lZC8xODYzMDk3PC91cmw+PC9yZWxhdGVkLXVybHM+PC91cmxzPjxjdXN0b20y
PlBNQzE3OTMyMzk8L2N1c3RvbTI+PGVsZWN0cm9uaWMtcmVzb3VyY2UtbnVtPjEwLjExMzYvYWRj
LjY2LjcuODQ0PC9lbGVjdHJvbmljLXJlc291cmNlLW51bT48L3JlY29yZD48L0NpdGU+PENpdGU+
PEF1dGhvcj5EZXNjYW1wczwvQXV0aG9yPjxZZWFyPjIwMjE8L1llYXI+PFJlY051bT40NzE8L1Jl
Y051bT48cmVjb3JkPjxyZWMtbnVtYmVyPjQ3MTwvcmVjLW51bWJlcj48Zm9yZWlnbi1rZXlzPjxr
ZXkgYXBwPSJFTiIgZGItaWQ9InQycDl0ZHc1dXNmenM2ZTJ0ZjF4MHY5aWZ6NXNwMDVlc3N6MiIg
dGltZXN0YW1wPSIxNjUzMTY2NTkyIj40NzE8L2tleT48L2ZvcmVpZ24ta2V5cz48cmVmLXR5cGUg
bmFtZT0iSm91cm5hbCBBcnRpY2xlIj4xNzwvcmVmLXR5cGU+PGNvbnRyaWJ1dG9ycz48YXV0aG9y
cz48YXV0aG9yPkRlc2NhbXBzLCBPLiBTLjwvYXV0aG9yPjxhdXRob3I+UmlldHpzY2hlbCwgRS48
L2F1dGhvcj48YXV0aG9yPkxhcG9ydGUsIEEuPC9hdXRob3I+PGF1dGhvcj5CdXlzc2NoYWVydCwg
SS48L2F1dGhvcj48YXV0aG9yPkRlIFJhZWR0LCBILjwvYXV0aG9yPjxhdXRob3I+RWxlZ2VlcnQs
IEkuPC9hdXRob3I+PGF1dGhvcj5DaGVub3QsIEYuPC9hdXRob3I+PGF1dGhvcj5MZW5nZWxlLCBK
LiBQLjwvYXV0aG9yPjxhdXRob3I+Q2FybGllciwgUy48L2F1dGhvcj48YXV0aG9yPlZhbmRlcmhl
ZXJlbiwgUC48L2F1dGhvcj48YXV0aG9yPkxpZW5hcnQsIEYuPC9hdXRob3I+PGF1dGhvcj5Gcmlh
cnQsIEEuPC9hdXRob3I+PGF1dGhvcj5HdWlsbGF1bWUsIE0uPC9hdXRob3I+PGF1dGhvcj5WYW5k
ZWtlcmNraG92ZSwgSC48L2F1dGhvcj48YXV0aG9yPk1hdWRlbnMsIEcuPC9hdXRob3I+PGF1dGhv
cj5NZXJ0ZW5zLCBBLjwvYXV0aG9yPjxhdXRob3I+dmFuIGRlIEJvcm5lLCBQLjwvYXV0aG9yPjxh
dXRob3I+Qm9uZHVlLCBBLjwvYXV0aG9yPjxhdXRob3I+RGUgU3V0dGVyLCBKLjwvYXV0aG9yPjwv
YXV0aG9ycz48L2NvbnRyaWJ1dG9ycz48YXV0aC1hZGRyZXNzPkRlcGFydG1lbnQgb2YgSW50ZXJu
YWwgTWVkaWNpbmUgJmFtcDsgQ2VudHJlIGRlIFJlY2hlcmNoZSBNZWRpY2FsZSBkZSBKb2xpbW9u
dCwgQ2VudHJlcyBIb3NwaXRhbGllcnMgSm9saW1vbnQsIExhIExvdXZpZXJlLCBCZWxnaXVtLiYj
eEQ7RGVwYXJ0bWVudCBvZiBDYXJkaW9sb2d5LCBDbGluaXF1ZXMgVW5pdmVyc2l0YWlyZXMgU2Fp
bnQtTHVjLCBCcnVzc2VscywgQmVsZ2l1bS4mI3hEO0RlcGFydG1lbnQgb2YgQ2FyZGlvbG9neSwg
VW5pdmVyc2l0eSBIb3NwaXRhbCBHaGVudCBhbmQgR2hlbnQgVW5pdmVyc2l0eSwgR2hlbnQsIEJl
bGdpdW0uJiN4RDtTQU5PRkksIEJydXNzZWxzLCBCZWxnaXVtLiYjeEQ7RGVwYXJ0bWVudCBvZiBD
YXJkaW9sb2d5LCBBbGdlbWVlbiBTdGVkZWxpamsgWmlla2VuaHVpcywgQWFsc3QsIEJlbGdpdW0u
JiN4RDtEZXBhcnRtZW50IG9mIENhcmRpb2xvZ3ksIE9uemUtTGlldmUtVnJvdXcgWmlla2VuaHVp
cywgQWFsc3QsIEJlbGdpdW0uJiN4RDtEZXBhcnRtZW50IG9mIENhcmRpb2xvZ3ksIEFsZ2VtZWVu
IFppZWtlbmh1aXMgR3JvZW5pbmdlLCBLb3J0cmlqaywgQmVsZ2l1bS4mI3hEO0RlcGFydG1lbnQg
b2YgQ2FyZGlvbG9neSwgR3JhbmQgSG9waXRhbCBkZSBDaGFybGVyb2ksIENoYXJsZXJvaSwgQmVs
Z2l1bS4mI3hEO0RlcGFydG1lbnQgb2YgTmVwaHJvbG9neSwgR3JhbmQgSG9waXRhbCBkZSBDaGFy
bGVyb2ksIENoYXJsZXJvaSwgQmVsZ2l1bS4mI3hEO0RlcGFydG1lbnQgb2YgQ2FyZGlvbG9neSwg
Q0hVIEFtYnJvaXNlIFBhcmUsIE1vbnMsIEJlbGdpdW0uJiN4RDtEZXBhcnRtZW50IG9mIENhcmRp
b2xvZ3ksIFNpbnQtQW5kcmllc3ppZWtlbmh1aXMsIFRpZWx0LCBCZWxnaXVtLiYjeEQ7RGVwYXJ0
bWVudCBvZiBJbnRlcm5hbCBNZWRpY2luZSwgQ0hVIFRpdm9saSwgTGEgTG91dmllcmUsIEJlbGdp
dW0uJiN4RDtEZXBhcnRtZW50IG9mIENhcmRpb2xvZ3ksIENIVSBUaXZvbGksIExhIExvdXZpZXJl
LCBCZWxnaXVtLiYjeEQ7RGVwYXJ0bWVudCBvZiBDYXJkaW9sb2d5LCBDSFUgZGUgQ2hhcmxlcm9p
LCBDaGFybGVyb2ksIEJlbGdpdW0uJiN4RDtEZXBhcnRtZW50IG9mIENhcmRpb2xvZ3ksIEFsZ2Vt
ZWVuIFppZWtlbmh1aXMgU2ludC1MdWNhcywgR2VudCwgQmVsZ2l1bS4mI3hEO0RlcGFydG1lbnQg
b2YgRW5kb2NyaW5vbG9neSwgVW5pdmVyc2l0eSBIb3NwaXRhbHMgTGV1dmVuLCBCZWxnaXVtLiYj
eEQ7RGVwYXJ0bWVudCBvZiBDYXJkaW9sb2d5LCBIb3BpdGFsIEVyYXNtZSwgVW5pdmVyc2l0ZSBM
aWJyZSBkZSBCcnV4ZWxsZXMsIEJydXNzZWxzLCBCZWxnaXVtLiYjeEQ7RGVwYXJ0bWVudCBvZiBD
YXJkaW9sb2d5LCBBbGdlbWVlbiBaaWVrZW5odWlzIE1hcmlhIE1pZGRlbGFyZXMsIEdlbnQsIEJl
bGdpdW0uPC9hdXRoLWFkZHJlc3M+PHRpdGxlcz48dGl0bGU+RmVhc2liaWxpdHkgYW5kIGNvc3Qg
b2YgRkggY2FzY2FkZSBzY3JlZW5pbmcgaW4gQmVsZ2l1bSAoQkVMLUNBU0NBREUpIGluY2x1ZGlu
ZyBhIG5vdmVsIHJhcGlkIHJ1bGUtb3V0IHN0cmF0ZWd5PC90aXRsZT48c2Vjb25kYXJ5LXRpdGxl
PkFjdGEgQ2FyZGlvbDwvc2Vjb25kYXJ5LXRpdGxlPjwvdGl0bGVzPjxwZXJpb2RpY2FsPjxmdWxs
LXRpdGxlPkFjdGEgQ2FyZGlvbDwvZnVsbC10aXRsZT48L3BlcmlvZGljYWw+PHBhZ2VzPjIyNy0y
MzU8L3BhZ2VzPjx2b2x1bWU+NzY8L3ZvbHVtZT48bnVtYmVyPjM8L251bWJlcj48ZWRpdGlvbj4y
MDIwLzA5LzI0PC9lZGl0aW9uPjxrZXl3b3Jkcz48a2V5d29yZD5GYW1pbGlhbCBoeXBlcmNob2xl
c3Rlcm9sYWVtaWE8L2tleXdvcmQ+PGtleXdvcmQ+Y2FyZGlvdmFzY3VsYXIgcHJldmVudGlvbjwv
a2V5d29yZD48a2V5d29yZD5jYXNjYWRlIHNjcmVlbmluZzwva2V5d29yZD48a2V5d29yZD5mYW1p
bGlhbCBoaXN0b3J5PC9rZXl3b3JkPjxrZXl3b3JkPmdlbmV0aWNzPC9rZXl3b3JkPjxrZXl3b3Jk
PmhlcmVkaXR5PC9rZXl3b3JkPjwva2V5d29yZHM+PGRhdGVzPjx5ZWFyPjIwMjE8L3llYXI+PHB1
Yi1kYXRlcz48ZGF0ZT5NYXk8L2RhdGU+PC9wdWItZGF0ZXM+PC9kYXRlcz48aXNibj4xNzg0LTk3
M1ggKEVsZWN0cm9uaWMpJiN4RDswMDAxLTUzODUgKExpbmtpbmcpPC9pc2JuPjxhY2Nlc3Npb24t
bnVtPjMyOTY0NzgwPC9hY2Nlc3Npb24tbnVtPjx1cmxzPjxyZWxhdGVkLXVybHM+PHVybD5odHRw
czovL3d3dy5uY2JpLm5sbS5uaWguZ292L3B1Ym1lZC8zMjk2NDc4MDwvdXJsPjwvcmVsYXRlZC11
cmxzPjwvdXJscz48L3JlY29yZD48L0NpdGU+PENpdGU+PEF1dGhvcj5SYWFsPC9BdXRob3I+PFll
YXI+MjAyMDwvWWVhcj48UmVjTnVtPjMyMzwvUmVjTnVtPjxyZWNvcmQ+PHJlYy1udW1iZXI+MzIz
PC9yZWMtbnVtYmVyPjxmb3JlaWduLWtleXM+PGtleSBhcHA9IkVOIiBkYi1pZD0idDJwOXRkdzV1
c2Z6czZlMnRmMXgwdjlpZno1c3AwNWVzc3oyIiB0aW1lc3RhbXA9IjE2NTI3MDkxMTgiPjMyMzwv
a2V5PjwvZm9yZWlnbi1rZXlzPjxyZWYtdHlwZSBuYW1lPSJKb3VybmFsIEFydGljbGUiPjE3PC9y
ZWYtdHlwZT48Y29udHJpYnV0b3JzPjxhdXRob3JzPjxhdXRob3I+UmFhbCwgRi4gSi48L2F1dGhv
cj48YXV0aG9yPkJhaGFzc2ksIEUuIE0uPC9hdXRob3I+PGF1dGhvcj5TdGV2ZW5zLCBCLjwvYXV0
aG9yPjxhdXRob3I+VHVybmVyLCBULiBBLjwvYXV0aG9yPjxhdXRob3I+U3RlaW4sIEUuIEEuPC9h
dXRob3I+PC9hdXRob3JzPjwvY29udHJpYnV0b3JzPjxhdXRoLWFkZHJlc3M+RGVwYXJ0bWVudCBv
ZiBNZWRpY2luZSwgU3RlaW4gQ2VudGVyIGZvciBGSCwgQ2FyYm9oeWRyYXRlIGFuZCBMaXBpZCBN
ZXRhYm9saXNtIFJlc2VhcmNoIFVuaXQsIEZhY3VsdHkgb2YgSGVhbHRoIFNjaWVuY2VzLCBVbml2
ZXJzaXR5IG9mIHRoZSBXaXR3YXRlcnNyYW5kLCBKb2hhbm5lc2J1cmcsIFNvdXRoIEFmcmljYSAo
Ri5KLlIuLCBCLlMuKS4gTWVkcGFjZSBhbmQgTWVkcGFjZSBSZWZlcmVuY2UgTGFib3JhdG9yaWVz
LCBDaW5jaW5uYXRpLCBPSCAoRS5NLkIuLCBULkEuVC4sIEUuQS5TLikuPC9hdXRoLWFkZHJlc3M+
PHRpdGxlcz48dGl0bGU+Q2FzY2FkZSBTY3JlZW5pbmcgZm9yIEZhbWlsaWFsIEh5cGVyY2hvbGVz
dGVyb2xlbWlhIGluIFNvdXRoIEFmcmljYTogVGhlIFdpdHMgRklORC1GSCBQcm9ncmFtPC90aXRs
ZT48c2Vjb25kYXJ5LXRpdGxlPkFydGVyaW9zY2xlciBUaHJvbWIgVmFzYyBCaW9sPC9zZWNvbmRh
cnktdGl0bGU+PHNob3J0LXRpdGxlPkNhc2NhZGUgU2NyZWVuaW5nIGZvciBGYW1pbGlhbCBIeXBl
cmNob2xlc3Rlcm9sZW1pYSBpbiBTb3V0aCBBZnJpY2E6IFRoZSBXaXRzIEZJTkQtRkggUHJvZ3Jh
bTwvc2hvcnQtdGl0bGU+PC90aXRsZXM+PHBlcmlvZGljYWw+PGZ1bGwtdGl0bGU+QXJ0ZXJpb3Nj
bGVyIFRocm9tYiBWYXNjIEJpb2w8L2Z1bGwtdGl0bGU+PC9wZXJpb2RpY2FsPjxwYWdlcz4yNzQ3
LTI3NTU8L3BhZ2VzPjx2b2x1bWU+NDA8L3ZvbHVtZT48bnVtYmVyPjExPC9udW1iZXI+PGVkaXRp
b24+MjAyMC8wOS8wNDwvZWRpdGlvbj48a2V5d29yZHM+PGtleXdvcmQ+QWRhcHRvciBQcm90ZWlu
cywgU2lnbmFsIFRyYW5zZHVjaW5nLypnZW5ldGljczwva2V5d29yZD48a2V5d29yZD5BZG9sZXNj
ZW50PC9rZXl3b3JkPjxrZXl3b3JkPkFkdWx0PC9rZXl3b3JkPjxrZXl3b3JkPkFmcmljYW4gQ29u
dGluZW50YWwgQW5jZXN0cnkgR3JvdXAvZ2VuZXRpY3M8L2tleXdvcmQ+PGtleXdvcmQ+QWdlZDwv
a2V5d29yZD48a2V5d29yZD5BZ2VkLCA4MCBhbmQgb3Zlcjwva2V5d29yZD48a2V5d29yZD5BcG9s
aXBvcHJvdGVpbiBCLTEwMC8qZ2VuZXRpY3M8L2tleXdvcmQ+PGtleXdvcmQ+QmlvbWFya2Vycy9i
bG9vZDwva2V5d29yZD48a2V5d29yZD5DaGlsZDwva2V5d29yZD48a2V5d29yZD5DaGlsZCwgUHJl
c2Nob29sPC9rZXl3b3JkPjxrZXl3b3JkPkNob2xlc3Rlcm9sLCBMREwvKmJsb29kPC9rZXl3b3Jk
PjxrZXl3b3JkPkV1cm9wZWFuIENvbnRpbmVudGFsIEFuY2VzdHJ5IEdyb3VwL2dlbmV0aWNzPC9r
ZXl3b3JkPjxrZXl3b3JkPkZlbWFsZTwva2V5d29yZD48a2V5d29yZD5HZW5ldGljIFByZWRpc3Bv
c2l0aW9uIHRvIERpc2Vhc2U8L2tleXdvcmQ+PGtleXdvcmQ+KkdlbmV0aWMgVGVzdGluZzwva2V5
d29yZD48a2V5d29yZD4qR2VuZXRpYyBWYXJpYXRpb248L2tleXdvcmQ+PGtleXdvcmQ+SGVyZWRp
dHk8L2tleXdvcmQ+PGtleXdvcmQ+SHVtYW5zPC9rZXl3b3JkPjxrZXl3b3JkPkh5cGVybGlwb3By
b3RlaW5lbWlhIFR5cGUgSUkvYmxvb2QvKmRpYWdub3Npcy9ldGhub2xvZ3kvZ2VuZXRpY3M8L2tl
eXdvcmQ+PGtleXdvcmQ+TWFsZTwva2V5d29yZD48a2V5d29yZD5NaWRkbGUgQWdlZDwva2V5d29y
ZD48a2V5d29yZD5QaGVub3R5cGU8L2tleXdvcmQ+PGtleXdvcmQ+UHJldmFsZW5jZTwva2V5d29y
ZD48a2V5d29yZD5Qcm9ncmFtIEV2YWx1YXRpb248L2tleXdvcmQ+PGtleXdvcmQ+UHJvcHJvdGVp
biBDb252ZXJ0YXNlIDkvKmdlbmV0aWNzPC9rZXl3b3JkPjxrZXl3b3JkPlJlY2VwdG9ycywgTERM
LypnZW5ldGljczwva2V5d29yZD48a2V5d29yZD5Tb3V0aCBBZnJpY2EvZXBpZGVtaW9sb2d5PC9r
ZXl3b3JkPjxrZXl3b3JkPllvdW5nIEFkdWx0PC9rZXl3b3JkPjxrZXl3b3JkPiphdGhlcm9zY2xl
cm9zaXM8L2tleXdvcmQ+PGtleXdvcmQ+KmhldGVyb3p5Z290ZTwva2V5d29yZD48a2V5d29yZD4q
aG9tb3p5Z290ZTwva2V5d29yZD48a2V5d29yZD4qaHlwZXJsaXBvcHJvdGVpbmVtaWEgdHlwZSBJ
STwva2V5d29yZD48a2V5d29yZD4qcHJldmFsZW5jZTwva2V5d29yZD48L2tleXdvcmRzPjxkYXRl
cz48eWVhcj4yMDIwPC95ZWFyPjxwdWItZGF0ZXM+PGRhdGU+Tm92PC9kYXRlPjwvcHViLWRhdGVz
PjwvZGF0ZXM+PGlzYm4+MTUyNC00NjM2IChFbGVjdHJvbmljKSAxMDc5LTU2NDIgKExpbmtpbmcp
PC9pc2JuPjxhY2Nlc3Npb24tbnVtPjMyODc4NDc1PC9hY2Nlc3Npb24tbnVtPjx1cmxzPjxyZWxh
dGVkLXVybHM+PHVybD5odHRwczovL3d3dy5uY2JpLm5sbS5uaWguZ292L3B1Ym1lZC8zMjg3ODQ3
NTwvdXJsPjwvcmVsYXRlZC11cmxzPjwvdXJscz48ZWxlY3Ryb25pYy1yZXNvdXJjZS1udW0+MTAu
MTE2MS9hdHZiYWhhLjEyMC4zMTUwNDA8L2VsZWN0cm9uaWMtcmVzb3VyY2UtbnVtPjwvcmVjb3Jk
PjwvQ2l0ZT48Q2l0ZT48QXV0aG9yPkxlcmVuPC9BdXRob3I+PFllYXI+MjAwODwvWWVhcj48UmVj
TnVtPjU3PC9SZWNOdW0+PElEVGV4dD5EaWFnbm9zaXMgb2YgRmFtaWxpYWwgSHlwZXJjaG9sZXN0
ZXJvbGVtaWEgaW4gR2VuZXJhbCBQcmFjdGljZSBVc2luZyBDbGluaWNhbCBEaWFnbm9zdGljIENy
aXRlcmlhIG9yIEdlbmV0aWMgVGVzdGluZyBhcyBQYXJ0IG9mIENhc2NhZGUgR2VuZXRpYyBTY3Jl
ZW5pbmc8L0lEVGV4dD48cmVjb3JkPjxyZWMtbnVtYmVyPjU3PC9yZWMtbnVtYmVyPjxmb3JlaWdu
LWtleXM+PGtleSBhcHA9IkVOIiBkYi1pZD0icjkwMHN2OWZsZmF6cGJlZHdzdXBwd3c0MGFwdHdz
eDVyYXpkIiB0aW1lc3RhbXA9IjE2MjkxMzExODQiPjU3PC9rZXk+PC9mb3JlaWduLWtleXM+PHJl
Zi10eXBlIG5hbWU9IkpvdXJuYWwgQXJ0aWNsZSI+MTc8L3JlZi10eXBlPjxjb250cmlidXRvcnM+
PGF1dGhvcnM+PGF1dGhvcj5MZXJlbiwgVC4gUC48L2F1dGhvcj48YXV0aG9yPkZpbmJvcnVkLCBU
LiBILjwvYXV0aG9yPjxhdXRob3I+TWFuc2hhdXMsIFQuIEUuPC9hdXRob3I+PGF1dGhvcj5Pc2Us
IEwuPC9hdXRob3I+PGF1dGhvcj5CZXJnZSwgSy4gRS48L2F1dGhvcj48L2F1dGhvcnM+PC9jb250
cmlidXRvcnM+PHRpdGxlcz48dGl0bGU+RGlhZ25vc2lzIG9mIEZhbWlsaWFsIEh5cGVyY2hvbGVz
dGVyb2xlbWlhIGluIEdlbmVyYWwgUHJhY3RpY2UgVXNpbmcgQ2xpbmljYWwgRGlhZ25vc3RpYyBD
cml0ZXJpYSBvciBHZW5ldGljIFRlc3RpbmcgYXMgUGFydCBvZiBDYXNjYWRlIEdlbmV0aWMgU2Ny
ZWVuaW5nPC90aXRsZT48c2Vjb25kYXJ5LXRpdGxlPlB1YmxpYyBIZWFsdGggR2Vub21pY3M8L3Nl
Y29uZGFyeS10aXRsZT48L3RpdGxlcz48cGVyaW9kaWNhbD48ZnVsbC10aXRsZT5QdWJsaWMgSGVh
bHRoIEdlbm9taWNzPC9mdWxsLXRpdGxlPjwvcGVyaW9kaWNhbD48cGFnZXM+MjYtMzU8L3BhZ2Vz
Pjx2b2x1bWU+MTE8L3ZvbHVtZT48bnVtYmVyPjE8L251bWJlcj48ZGF0ZXM+PHllYXI+MjAwODwv
eWVhcj48L2RhdGVzPjxpc2JuPjE2NjItNDI0NjwvaXNibj48dXJscz48cmVsYXRlZC11cmxzPjx1
cmw+aHR0cHM6Ly93d3cua2FyZ2VyLmNvbS9ET0kvMTAuMTE1OS8wMDAxMTE2Mzc8L3VybD48L3Jl
bGF0ZWQtdXJscz48L3VybHM+PGVsZWN0cm9uaWMtcmVzb3VyY2UtbnVtPjEwLjExNTkvMDAwMTEx
NjM3PC9lbGVjdHJvbmljLXJlc291cmNlLW51bT48L3JlY29yZD48L0NpdGU+PC9FbmROb3RlPgB=
</w:fldData>
        </w:fldChar>
      </w:r>
      <w:r w:rsidR="007D477D">
        <w:rPr>
          <w:rFonts w:eastAsia="Calibri" w:cs="Arial"/>
          <w:color w:val="000000"/>
          <w:shd w:val="clear" w:color="auto" w:fill="E6E6E6"/>
        </w:rPr>
        <w:instrText xml:space="preserve"> ADDIN EN.CITE </w:instrText>
      </w:r>
      <w:r w:rsidR="007D477D">
        <w:rPr>
          <w:rFonts w:eastAsia="Calibri" w:cs="Arial"/>
          <w:color w:val="000000"/>
          <w:shd w:val="clear" w:color="auto" w:fill="E6E6E6"/>
        </w:rPr>
        <w:fldChar w:fldCharType="begin">
          <w:fldData xml:space="preserve">PEVuZE5vdGU+PENpdGU+PEF1dGhvcj5BbHZlcjwvQXV0aG9yPjxZZWFyPjIwMTk8L1llYXI+PFJl
Y051bT4xNDwvUmVjTnVtPjxEaXNwbGF5VGV4dD48c3R5bGUgZmFjZT0ic3VwZXJzY3JpcHQiPjMz
LTU2PC9zdHlsZT48L0Rpc3BsYXlUZXh0PjxyZWNvcmQ+PHJlYy1udW1iZXI+MTQ8L3JlYy1udW1i
ZXI+PGZvcmVpZ24ta2V5cz48a2V5IGFwcD0iRU4iIGRiLWlkPSJ0MnA5dGR3NXVzZnpzNmUydGYx
eDB2OWlmejVzcDA1ZXNzejIiIHRpbWVzdGFtcD0iMTY1MjcwOTExNyI+MTQ8L2tleT48L2ZvcmVp
Z24ta2V5cz48cmVmLXR5cGUgbmFtZT0iSm91cm5hbCBBcnRpY2xlIj4xNzwvcmVmLXR5cGU+PGNv
bnRyaWJ1dG9ycz48YXV0aG9ycz48YXV0aG9yPkFsdmVyLCBNLjwvYXV0aG9yPjxhdXRob3I+UGFs
b3ZlciwgTS48L2F1dGhvcj48YXV0aG9yPlNhYXIsIEEuPC9hdXRob3I+PGF1dGhvcj5MYWxsLCBL
LjwvYXV0aG9yPjxhdXRob3I+WmVrYXZhdCwgUy4gTS48L2F1dGhvcj48YXV0aG9yPlRvbmlzc29u
LCBOLjwvYXV0aG9yPjxhdXRob3I+TGVpdHNhbHUsIEwuPC9hdXRob3I+PGF1dGhvcj5SZWlnbywg
QS48L2F1dGhvcj48YXV0aG9yPk5pa29wZW5zaXVzLCBULjwvYXV0aG9yPjxhdXRob3I+QWlubGEs
IFQuPC9hdXRob3I+PGF1dGhvcj5LYWxzLCBNLjwvYXV0aG9yPjxhdXRob3I+TWFnaSwgUi48L2F1
dGhvcj48YXV0aG9yPkdhYnJpZWwsIFMuIEIuPC9hdXRob3I+PGF1dGhvcj5FaGEsIEouPC9hdXRo
b3I+PGF1dGhvcj5MYW5kZXIsIEUuIFMuPC9hdXRob3I+PGF1dGhvcj5JcnMsIEEuPC9hdXRob3I+
PGF1dGhvcj5QaGlsaXBwYWtpcywgQS48L2F1dGhvcj48YXV0aG9yPk1hcmFuZGksIFQuPC9hdXRo
b3I+PGF1dGhvcj5OYXRhcmFqYW4sIFAuPC9hdXRob3I+PGF1dGhvcj5NZXRzcGFsdSwgQS48L2F1
dGhvcj48YXV0aG9yPkthdGhpcmVzYW4sIFMuPC9hdXRob3I+PGF1dGhvcj5Fc2tvLCBULjwvYXV0
aG9yPjwvYXV0aG9ycz48L2NvbnRyaWJ1dG9ycz48YXV0aC1hZGRyZXNzPkVzdG9uaWFuIEdlbm9t
ZSBDZW50ZXIsIEluc3RpdHV0ZSBvZiBHZW5vbWljcywgVW5pdmVyc2l0eSBvZiBUYXJ0dSwgVGFy
dHUsIEVzdG9uaWEuIERlcGFydG1lbnQgb2YgQmlvdGVjaG5vbG9neSwgSW5zdGl0dXRlIG9mIE1v
bGVjdWxhciBhbmQgQ2VsbCBCaW9sb2d5LCBVbml2ZXJzaXR5IG9mIFRhcnR1LCBUYXJ0dSwgRXN0
b25pYS4gRGVwYXJ0bWVudCBvZiBDYXJkaW9sb2d5LCBJbnN0aXR1dGUgb2YgQ2xpbmljYWwgTWVk
aWNpbmUsIFVuaXZlcnNpdHkgb2YgVGFydHUsIFRhcnR1LCBFc3RvbmlhLiBDYXJkaW9sb2d5IENl
bnRyZSwgTm9ydGggRXN0b25pYSBNZWRpY2FsIENlbnRyZSwgVGFsbGlubiwgRXN0b25pYS4gSW5z
dGl0dXRlIG9mIE1hdGhlbWF0aWNzIGFuZCBTdGF0aXN0aWNzLCBVbml2ZXJzaXR5IG9mIFRhcnR1
LCBUYXJ0dSwgRXN0b25pYS4gQnJvYWQgSW5zdGl0dXRlIG9mIEhhcnZhcmQgYW5kIE1JVCwgQ2Ft
YnJpZGdlLCBNQSwgVVNBLiBZYWxlIFNjaG9vbCBvZiBNZWRpY2luZSwgTmV3IEhhdmVuLCBDVCwg
VVNBLiBEZXBhcnRtZW50IG9mIENsaW5pY2FsIEdlbmV0aWNzIGluIFRhbGxpbm4sIFVuaXRlZCBM
YWJvcmF0b3JpZXMsIFRhcnR1IFVuaXZlcnNpdHkgSG9zcGl0YWwsIFRhcnR1LCBFc3RvbmlhLiBI
ZWFydCBDbGluaWMsIFRhcnR1IFVuaXZlcnNpdHkgSG9zcGl0YWwsIFRhcnR1LCBFc3RvbmlhLiBD
YXJkaW92YXNjdWxhciBSZXNlYXJjaCBDZW50ZXIgYW5kIENlbnRlciBmb3IgR2Vub21pYyBNZWRp
Y2luZSwgTWFzc2FjaHVzZXR0cyBHZW5lcmFsIEhvc3BpdGFsLCBCb3N0b24sIE1BLCBVU0EuIERl
cGFydG1lbnQgb2YgTWVkaWNpbmUsIEhhcnZhcmQgTWVkaWNhbCBTY2hvb2wsIEJvc3RvbiwgTUEs
IFVTQS4gRXN0b25pYW4gR2Vub21lIENlbnRlciwgSW5zdGl0dXRlIG9mIEdlbm9taWNzLCBVbml2
ZXJzaXR5IG9mIFRhcnR1LCBUYXJ0dSwgRXN0b25pYS4gdGVza29AYnJvYWRpbnN0aXR1dGUub3Jn
LiBCcm9hZCBJbnN0aXR1dGUgb2YgSGFydmFyZCBhbmQgTUlULCBDYW1icmlkZ2UsIE1BLCBVU0Eu
IHRlc2tvQGJyb2FkaW5zdGl0dXRlLm9yZy48L2F1dGgtYWRkcmVzcz48dGl0bGVzPjx0aXRsZT5S
ZWNhbGwgYnkgZ2Vub3R5cGUgYW5kIGNhc2NhZGUgc2NyZWVuaW5nIGZvciBmYW1pbGlhbCBoeXBl
cmNob2xlc3Rlcm9sZW1pYSBpbiBhIHBvcHVsYXRpb24tYmFzZWQgYmlvYmFuayBmcm9tIEVzdG9u
aWE8L3RpdGxlPjxzZWNvbmRhcnktdGl0bGU+R2VuZXQgTWVkPC9zZWNvbmRhcnktdGl0bGU+PHNo
b3J0LXRpdGxlPlJlY2FsbCBieSBnZW5vdHlwZSBhbmQgY2FzY2FkZSBzY3JlZW5pbmcgZm9yIGZh
bWlsaWFsIGh5cGVyY2hvbGVzdGVyb2xlbWlhIGluIGEgcG9wdWxhdGlvbi1iYXNlZCBiaW9iYW5r
IGZyb20gRXN0b25pYTwvc2hvcnQtdGl0bGU+PC90aXRsZXM+PHBlcmlvZGljYWw+PGZ1bGwtdGl0
bGU+R2VuZXQgTWVkPC9mdWxsLXRpdGxlPjwvcGVyaW9kaWNhbD48cGFnZXM+MTE3My0xMTgwPC9w
YWdlcz48dm9sdW1lPjIxPC92b2x1bWU+PG51bWJlcj41PC9udW1iZXI+PGVkaXRpb24+MjAxOC8x
MC8wMzwvZWRpdGlvbj48a2V5d29yZHM+PGtleXdvcmQ+QXBvbGlwb3Byb3RlaW4gQi0xMDAvZ2Vu
ZXRpY3M8L2tleXdvcmQ+PGtleXdvcmQ+QmlvbG9naWNhbCBTcGVjaW1lbiBCYW5rczwva2V5d29y
ZD48a2V5d29yZD5Fc3RvbmlhL2VwaWRlbWlvbG9neTwva2V5d29yZD48a2V5d29yZD5GZW1hbGU8
L2tleXdvcmQ+PGtleXdvcmQ+R2Vub3R5cGU8L2tleXdvcmQ+PGtleXdvcmQ+SHVtYW5zPC9rZXl3
b3JkPjxrZXl3b3JkPkh5cGVybGlwb3Byb3RlaW5lbWlhIFR5cGUgSUkvKmRpYWdub3Npcy8qZXBp
ZGVtaW9sb2d5LypnZW5ldGljczwva2V5d29yZD48a2V5d29yZD5NYWxlPC9rZXl3b3JkPjxrZXl3
b3JkPk1hc3MgU2NyZWVuaW5nLyptZXRob2RzPC9rZXl3b3JkPjxrZXl3b3JkPk11dGF0aW9uPC9r
ZXl3b3JkPjxrZXl3b3JkPlByb3Byb3RlaW4gQ29udmVydGFzZSA5L2dlbmV0aWNzPC9rZXl3b3Jk
PjxrZXl3b3JkPlJlY2VwdG9ycywgTERML2dlbmV0aWNzPC9rZXl3b3JkPjxrZXl3b3JkPlNlcXVl
bmNlIEFuYWx5c2lzLCBETkE8L2tleXdvcmQ+PGtleXdvcmQ+KmNhc2NhZGUgc2NyZWVuaW5nPC9r
ZXl3b3JkPjxrZXl3b3JkPipmYW1pbGlhbCBoeXBlcmNob2xlc3Rlcm9sZW1pYTwva2V5d29yZD48
a2V5d29yZD4qZ2Vub21pY3MtZ3VpZGVkIGRpc2Vhc2UgbWFuYWdlbWVudDwva2V5d29yZD48a2V5
d29yZD4qcG9wdWxhdGlvbi1iYXNlZCBiaW9iYW5rPC9rZXl3b3JkPjxrZXl3b3JkPipyZWNhbGwg
YnkgZ2Vub3R5cGU8L2tleXdvcmQ+PC9rZXl3b3Jkcz48ZGF0ZXM+PHllYXI+MjAxOTwveWVhcj48
cHViLWRhdGVzPjxkYXRlPk1heTwvZGF0ZT48L3B1Yi1kYXRlcz48L2RhdGVzPjxpc2JuPjE1MzAt
MDM2NiAoRWxlY3Ryb25pYykgMTA5OC0zNjAwIChMaW5raW5nKTwvaXNibj48YWNjZXNzaW9uLW51
bT4zMDI3MDM1OTwvYWNjZXNzaW9uLW51bT48dXJscz48cmVsYXRlZC11cmxzPjx1cmw+aHR0cHM6
Ly93d3cubmNiaS5ubG0ubmloLmdvdi9wdWJtZWQvMzAyNzAzNTk8L3VybD48L3JlbGF0ZWQtdXJs
cz48L3VybHM+PGN1c3RvbTI+UE1DNjQ0MzQ4NTwvY3VzdG9tMj48ZWxlY3Ryb25pYy1yZXNvdXJj
ZS1udW0+MTAuMTAzOC9zNDE0MzYtMDE4LTAzMTEtMjwvZWxlY3Ryb25pYy1yZXNvdXJjZS1udW0+
PC9yZWNvcmQ+PC9DaXRlPjxDaXRlPjxBdXRob3I+QW5kZXJzZW48L0F1dGhvcj48WWVhcj4xOTk3
PC9ZZWFyPjxSZWNOdW0+MTc8L1JlY051bT48cmVjb3JkPjxyZWMtbnVtYmVyPjE3PC9yZWMtbnVt
YmVyPjxmb3JlaWduLWtleXM+PGtleSBhcHA9IkVOIiBkYi1pZD0idDJwOXRkdzV1c2Z6czZlMnRm
MXgwdjlpZno1c3AwNWVzc3oyIiB0aW1lc3RhbXA9IjE2NTI3MDkxMTciPjE3PC9rZXk+PC9mb3Jl
aWduLWtleXM+PHJlZi10eXBlIG5hbWU9IkpvdXJuYWwgQXJ0aWNsZSI+MTc8L3JlZi10eXBlPjxj
b250cmlidXRvcnM+PGF1dGhvcnM+PGF1dGhvcj5BbmRlcnNlbiwgTC4gSy48L2F1dGhvcj48YXV0
aG9yPkplbnNlbiwgSC4gSy48L2F1dGhvcj48YXV0aG9yPkp1dWwsIFMuPC9hdXRob3I+PGF1dGhv
cj5GYWVyZ2VtYW4sIE8uPC9hdXRob3I+PC9hdXRob3JzPjwvY29udHJpYnV0b3JzPjxhdXRoLWFk
ZHJlc3M+RGVwYXJ0bWVudCBvZiBNZWRpY2luZSBhbmQgQ2FyZGlvbG9neSwgQWFyaHVzIEFtdHNz
eWdlaHVzIFVuaXZlcnNpdHkgSG9zcGl0YWwsIERlbm1hcmsuPC9hdXRoLWFkZHJlc3M+PHRpdGxl
cz48dGl0bGU+UGF0aWVudHMmYXBvczsgYXR0aXR1ZGVzIHRvd2FyZCBkZXRlY3Rpb24gb2YgaGV0
ZXJvenlnb3VzIGZhbWlsaWFsIGh5cGVyY2hvbGVzdGVyb2xlbWlhPC90aXRsZT48c2Vjb25kYXJ5
LXRpdGxlPkFyY2ggSW50ZXJuIE1lZDwvc2Vjb25kYXJ5LXRpdGxlPjxzaG9ydC10aXRsZT5QYXRp
ZW50cyZhcG9zOyBhdHRpdHVkZXMgdG93YXJkIGRldGVjdGlvbiBvZiBoZXRlcm96eWdvdXMgZmFt
aWxpYWwgaHlwZXJjaG9sZXN0ZXJvbGVtaWE8L3Nob3J0LXRpdGxlPjwvdGl0bGVzPjxwZXJpb2Rp
Y2FsPjxmdWxsLXRpdGxlPkFyY2ggSW50ZXJuIE1lZDwvZnVsbC10aXRsZT48L3BlcmlvZGljYWw+
PHBhZ2VzPjU1My02MDwvcGFnZXM+PHZvbHVtZT4xNTc8L3ZvbHVtZT48bnVtYmVyPjU8L251bWJl
cj48ZWRpdGlvbj4xOTk3LzAzLzEwPC9lZGl0aW9uPjxrZXl3b3Jkcz48a2V5d29yZD5BZHVsdDwv
a2V5d29yZD48a2V5d29yZD5BZ2VkPC9rZXl3b3JkPjxrZXl3b3JkPipBbnhpZXR5PC9rZXl3b3Jk
PjxrZXl3b3JkPipBdHRpdHVkZSB0byBIZWFsdGg8L2tleXdvcmQ+PGtleXdvcmQ+RmVhcjwva2V5
d29yZD48a2V5d29yZD5GZW1hbGU8L2tleXdvcmQ+PGtleXdvcmQ+R2VuZXRpYyBEaXNlYXNlcywg
SW5ib3JuPC9rZXl3b3JkPjxrZXl3b3JkPipIZXRlcm96eWdvdGU8L2tleXdvcmQ+PGtleXdvcmQ+
SHVtYW5zPC9rZXl3b3JkPjxrZXl3b3JkPkh5cGVybGlwb3Byb3RlaW5lbWlhIFR5cGUgSUkvKmRp
YWdub3Npcy8qZ2VuZXRpY3M8L2tleXdvcmQ+PGtleXdvcmQ+TWFsZTwva2V5d29yZD48a2V5d29y
ZD5NaWRkbGUgQWdlZDwva2V5d29yZD48a2V5d29yZD5QYXRpZW50cy8qcHN5Y2hvbG9neTwva2V5
d29yZD48a2V5d29yZD5TdXJ2ZXlzIGFuZCBRdWVzdGlvbm5haXJlczwva2V5d29yZD48a2V5d29y
ZD5FbXBpcmljYWwgQXBwcm9hY2g8L2tleXdvcmQ+PGtleXdvcmQ+R2VuZXRpY3MgYW5kIFJlcHJv
ZHVjdGlvbjwva2V5d29yZD48L2tleXdvcmRzPjxkYXRlcz48eWVhcj4xOTk3PC95ZWFyPjxwdWIt
ZGF0ZXM+PGRhdGU+TWFyIDEwPC9kYXRlPjwvcHViLWRhdGVzPjwvZGF0ZXM+PGlzYm4+MDAwMy05
OTI2IChQcmludCkgMDAwMy05OTI2IChMaW5raW5nKTwvaXNibj48YWNjZXNzaW9uLW51bT45MDY2
NDYwPC9hY2Nlc3Npb24tbnVtPjx1cmxzPjxyZWxhdGVkLXVybHM+PHVybD5odHRwczovL3d3dy5u
Y2JpLm5sbS5uaWguZ292L3B1Ym1lZC85MDY2NDYwPC91cmw+PC9yZWxhdGVkLXVybHM+PC91cmxz
PjwvcmVjb3JkPjwvQ2l0ZT48Q2l0ZT48QXV0aG9yPkJlbGw8L0F1dGhvcj48WWVhcj4yMDE1PC9Z
ZWFyPjxSZWNOdW0+MzM8L1JlY051bT48cmVjb3JkPjxyZWMtbnVtYmVyPjMzPC9yZWMtbnVtYmVy
Pjxmb3JlaWduLWtleXM+PGtleSBhcHA9IkVOIiBkYi1pZD0idDJwOXRkdzV1c2Z6czZlMnRmMXgw
djlpZno1c3AwNWVzc3oyIiB0aW1lc3RhbXA9IjE2NTI3MDkxMTciPjMzPC9rZXk+PC9mb3JlaWdu
LWtleXM+PHJlZi10eXBlIG5hbWU9IkpvdXJuYWwgQXJ0aWNsZSI+MTc8L3JlZi10eXBlPjxjb250
cmlidXRvcnM+PGF1dGhvcnM+PGF1dGhvcj5CZWxsLCBELiBBLjwvYXV0aG9yPjxhdXRob3I+UGFu
ZywgSi48L2F1dGhvcj48YXV0aG9yPkJ1cnJvd3MsIFMuPC9hdXRob3I+PGF1dGhvcj5CYXRlcywg
VC4gUi48L2F1dGhvcj48YXV0aG9yPnZhbiBCb2NreG1lZXIsIEYuIE0uPC9hdXRob3I+PGF1dGhv
cj5Ib29wZXIsIEEuIEouPC9hdXRob3I+PGF1dGhvcj5PJmFwb3M7TGVhcnksIFAuPC9hdXRob3I+
PGF1dGhvcj5CdXJuZXR0LCBKLiBSLjwvYXV0aG9yPjxhdXRob3I+V2F0dHMsIEcuIEYuPC9hdXRo
b3I+PC9hdXRob3JzPjwvY29udHJpYnV0b3JzPjxhdXRoLWFkZHJlc3M+TGlwaWQgRGlzb3JkZXJz
IENsaW5pYywgQ2FyZGlvdmFzY3VsYXIgTWVkaWNpbmUsIFJveWFsIFBlcnRoIEhvc3BpdGFsLCBQ
ZXJ0aCwgQXVzdHJhbGlhIFNjaG9vbCBvZiBNZWRpY2luZSBhbmQgUGhhcm1hY29sb2d5LCBVbml2
ZXJzaXR5IG9mIFdlc3Rlcm4gQXVzdHJhbGlhLCBQZXJ0aCwgQXVzdHJhbGlhIERlcGFydG1lbnQg
b2YgQ2xpbmljYWwgQmlvY2hlbWlzdHJ5LCBQYXRoV2VzdCBMYWJvcmF0b3J5IE1lZGljaW5lIFdB
LCBSb3lhbCBQZXJ0aCBIb3NwaXRhbCwgUGVydGgsIEF1c3RyYWxpYS4gU2Nob29sIG9mIE1lZGlj
aW5lIGFuZCBQaGFybWFjb2xvZ3ksIFVuaXZlcnNpdHkgb2YgV2VzdGVybiBBdXN0cmFsaWEsIFBl
cnRoLCBBdXN0cmFsaWEuIExpcGlkIERpc29yZGVycyBDbGluaWMsIENhcmRpb3Zhc2N1bGFyIE1l
ZGljaW5lLCBSb3lhbCBQZXJ0aCBIb3NwaXRhbCwgUGVydGgsIEF1c3RyYWxpYSBTY2hvb2wgb2Yg
TWVkaWNpbmUgYW5kIFBoYXJtYWNvbG9neSwgVW5pdmVyc2l0eSBvZiBXZXN0ZXJuIEF1c3RyYWxp
YSwgUGVydGgsIEF1c3RyYWxpYS4gRGVwYXJ0bWVudCBvZiBDbGluaWNhbCBCaW9jaGVtaXN0cnks
IFBhdGhXZXN0IExhYm9yYXRvcnkgTWVkaWNpbmUgV0EsIFJveWFsIFBlcnRoIEhvc3BpdGFsLCBQ
ZXJ0aCwgQXVzdHJhbGlhIFNjaG9vbCBvZiBTdXJnZXJ5LCBVbml2ZXJzaXR5IG9mIFdlc3Rlcm4g
QXVzdHJhbGlhLCBQZXJ0aCwgQXVzdHJhbGlhIFNjaG9vbCBvZiBQYXRob2xvZ3kgYW5kIExhYm9y
YXRvcnkgTWVkaWNpbmUsIFVuaXZlcnNpdHkgb2YgV2VzdGVybiBBdXN0cmFsaWEsIFBlcnRoLCBB
dXN0cmFsaWEuIFNjaG9vbCBvZiBNZWRpY2luZSBhbmQgUGhhcm1hY29sb2d5LCBVbml2ZXJzaXR5
IG9mIFdlc3Rlcm4gQXVzdHJhbGlhLCBQZXJ0aCwgQXVzdHJhbGlhIERlcGFydG1lbnQgb2YgQ2xp
bmljYWwgQmlvY2hlbWlzdHJ5LCBQYXRoV2VzdCBMYWJvcmF0b3J5IE1lZGljaW5lIFdBLCBSb3lh
bCBQZXJ0aCBIb3NwaXRhbCwgUGVydGgsIEF1c3RyYWxpYSBTY2hvb2wgb2YgUGF0aG9sb2d5IGFu
ZCBMYWJvcmF0b3J5IE1lZGljaW5lLCBVbml2ZXJzaXR5IG9mIFdlc3Rlcm4gQXVzdHJhbGlhLCBQ
ZXJ0aCwgQXVzdHJhbGlhLiBGYWN1bHR5IG9mIEhlYWx0aCBTY2llbmNlcywgQ3VydGluIFVuaXZl
cnNpdHksIFBlcnRoLCBBdXN0cmFsaWEgU2Nob29sIG9mIFdvbWVuJmFwb3M7cyBhbmQgSW5mYW50
cyZhcG9zOyBIZWFsdGgsIFVuaXZlcnNpdHkgb2YgV2VzdGVybiBBdXN0cmFsaWEsIFBlcnRoLCBB
dXN0cmFsaWEgUGF0aFdlc3QgTGFib3JhdG9yeSBNZWRpY2luZSBXQSwgUGVydGgsIEF1c3RyYWxp
YS4gTGlwaWQgRGlzb3JkZXJzIENsaW5pYywgQ2FyZGlvdmFzY3VsYXIgTWVkaWNpbmUsIFJveWFs
IFBlcnRoIEhvc3BpdGFsLCBQZXJ0aCwgQXVzdHJhbGlhIFNjaG9vbCBvZiBNZWRpY2luZSBhbmQg
UGhhcm1hY29sb2d5LCBVbml2ZXJzaXR5IG9mIFdlc3Rlcm4gQXVzdHJhbGlhLCBQZXJ0aCwgQXVz
dHJhbGlhLiBFbGVjdHJvbmljIGFkZHJlc3M6IGdlcmFsZC53YXR0c0B1d2EuZWR1LmF1LjwvYXV0
aC1hZGRyZXNzPjx0aXRsZXM+PHRpdGxlPkVmZmVjdGl2ZW5lc3Mgb2YgZ2VuZXRpYyBjYXNjYWRl
IHNjcmVlbmluZyBmb3IgZmFtaWxpYWwgaHlwZXJjaG9sZXN0ZXJvbGFlbWlhIHVzaW5nIGEgY2Vu
dHJhbGx5IGNvLW9yZGluYXRlZCBjbGluaWNhbCBzZXJ2aWNlOiBhbiBBdXN0cmFsaWFuIGV4cGVy
aWVuY2U8L3RpdGxlPjxzZWNvbmRhcnktdGl0bGU+QXRoZXJvc2NsZXJvc2lzPC9zZWNvbmRhcnkt
dGl0bGU+PHNob3J0LXRpdGxlPkVmZmVjdGl2ZW5lc3Mgb2YgZ2VuZXRpYyBjYXNjYWRlIHNjcmVl
bmluZyBmb3IgZmFtaWxpYWwgaHlwZXJjaG9sZXN0ZXJvbGFlbWlhIHVzaW5nIGEgY2VudHJhbGx5
IGNvLW9yZGluYXRlZCBjbGluaWNhbCBzZXJ2aWNlOiBhbiBBdXN0cmFsaWFuIGV4cGVyaWVuY2U8
L3Nob3J0LXRpdGxlPjwvdGl0bGVzPjxwZXJpb2RpY2FsPjxmdWxsLXRpdGxlPkF0aGVyb3NjbGVy
b3NpczwvZnVsbC10aXRsZT48L3BlcmlvZGljYWw+PHBhZ2VzPjkzLTEwMDwvcGFnZXM+PHZvbHVt
ZT4yMzk8L3ZvbHVtZT48bnVtYmVyPjE8L251bWJlcj48ZWRpdGlvbj4yMDE1LzAxLzE1PC9lZGl0
aW9uPjxrZXl3b3Jkcz48a2V5d29yZD5BZHVsdDwva2V5d29yZD48a2V5d29yZD5BZ2VkPC9rZXl3
b3JkPjxrZXl3b3JkPkF1c3RyYWxpYTwva2V5d29yZD48a2V5d29yZD5DYXJkaW9sb2d5Lypvcmdh
bml6YXRpb24gJmFtcDsgYWRtaW5pc3RyYXRpb248L2tleXdvcmQ+PGtleXdvcmQ+Q2hvbGVzdGVy
b2wsIExETC9ibG9vZDwva2V5d29yZD48a2V5d29yZD5GYW1pbHkgSGVhbHRoPC9rZXl3b3JkPjxr
ZXl3b3JkPkZlbWFsZTwva2V5d29yZD48a2V5d29yZD5HZW5ldGljIFRlc3RpbmcvKm1ldGhvZHM8
L2tleXdvcmQ+PGtleXdvcmQ+SHVtYW5zPC9rZXl3b3JkPjxrZXl3b3JkPkh5ZHJveHltZXRoeWxn
bHV0YXJ5bC1Db0EgUmVkdWN0YXNlIEluaGliaXRvcnMvdGhlcmFwZXV0aWMgdXNlPC9rZXl3b3Jk
PjxrZXl3b3JkPkh5cGVybGlwb3Byb3RlaW5lbWlhIFR5cGUgSUkvKmRpYWdub3Npcy8qZ2VuZXRp
Y3M8L2tleXdvcmQ+PGtleXdvcmQ+TWFsZTwva2V5d29yZD48a2V5d29yZD5NaWRkbGUgQWdlZDwv
a2V5d29yZD48a2V5d29yZD5NdXRhdGlvbjwva2V5d29yZD48a2V5d29yZD5SaXNrIEZhY3RvcnM8
L2tleXdvcmQ+PGtleXdvcmQ+Q2FzY2FkZSBzY3JlZW5pbmc8L2tleXdvcmQ+PGtleXdvcmQ+RWZm
ZWN0aXZlbmVzczwva2V5d29yZD48a2V5d29yZD5GYW1pbGlhbCBoeXBlcmNob2xlc3Rlcm9sYWVt
aWE8L2tleXdvcmQ+PGtleXdvcmQ+R2VuZXM8L2tleXdvcmQ+PGtleXdvcmQ+WWllbGQ8L2tleXdv
cmQ+PC9rZXl3b3Jkcz48ZGF0ZXM+PHllYXI+MjAxNTwveWVhcj48cHViLWRhdGVzPjxkYXRlPk1h
cjwvZGF0ZT48L3B1Yi1kYXRlcz48L2RhdGVzPjxpc2JuPjE4NzktMTQ4NCAoRWxlY3Ryb25pYykg
MDAyMS05MTUwIChMaW5raW5nKTwvaXNibj48YWNjZXNzaW9uLW51bT4yNTU4NTAyODwvYWNjZXNz
aW9uLW51bT48dXJscz48cmVsYXRlZC11cmxzPjx1cmw+aHR0cHM6Ly93d3cubmNiaS5ubG0ubmlo
Lmdvdi9wdWJtZWQvMjU1ODUwMjg8L3VybD48L3JlbGF0ZWQtdXJscz48L3VybHM+PGVsZWN0cm9u
aWMtcmVzb3VyY2UtbnVtPjEwLjEwMTYvai5hdGhlcm9zY2xlcm9zaXMuMjAxNC4xMi4wMzY8L2Vs
ZWN0cm9uaWMtcmVzb3VyY2UtbnVtPjwvcmVjb3JkPjwvQ2l0ZT48Q2l0ZT48QXV0aG9yPkJoYXRu
YWdhcjwvQXV0aG9yPjxZZWFyPjIwMDA8L1llYXI+PFJlY051bT40MTwvUmVjTnVtPjxyZWNvcmQ+
PHJlYy1udW1iZXI+NDE8L3JlYy1udW1iZXI+PGZvcmVpZ24ta2V5cz48a2V5IGFwcD0iRU4iIGRi
LWlkPSJ0MnA5dGR3NXVzZnpzNmUydGYxeDB2OWlmejVzcDA1ZXNzejIiIHRpbWVzdGFtcD0iMTY1
MjcwOTExNyI+NDE8L2tleT48L2ZvcmVpZ24ta2V5cz48cmVmLXR5cGUgbmFtZT0iSm91cm5hbCBB
cnRpY2xlIj4xNzwvcmVmLXR5cGU+PGNvbnRyaWJ1dG9ycz48YXV0aG9ycz48YXV0aG9yPkJoYXRu
YWdhciwgRC48L2F1dGhvcj48YXV0aG9yPk1vcmdhbiwgSi48L2F1dGhvcj48YXV0aG9yPlNpZGRp
cSwgUy48L2F1dGhvcj48YXV0aG9yPk1hY2tuZXNzLCBNLiBJLjwvYXV0aG9yPjxhdXRob3I+TWls
bGVyLCBKLiBQLjwvYXV0aG9yPjxhdXRob3I+RHVycmluZ3RvbiwgUC4gTi48L2F1dGhvcj48L2F1
dGhvcnM+PC9jb250cmlidXRvcnM+PGF1dGgtYWRkcmVzcz5Vbml2ZXJzaXR5IG9mIE1hbmNoZXN0
ZXIsIERlcGFydG1lbnQgb2YgTWVkaWNpbmUsIE1hbmNoZXN0ZXIgUm95YWwgSW5maXJtYXJ5LCBN
YW5jaGVzdGVyIE0xMyA5V0wsIFVLLjwvYXV0aC1hZGRyZXNzPjx0aXRsZXM+PHRpdGxlPk91dGNv
bWUgb2YgY2FzZSBmaW5kaW5nIGFtb25nIHJlbGF0aXZlcyBvZiBwYXRpZW50cyB3aXRoIGtub3du
IGhldGVyb3p5Z291cyBmYW1pbGlhbCBoeXBlcmNob2xlc3Rlcm9sYWVtaWE8L3RpdGxlPjxzZWNv
bmRhcnktdGl0bGU+Qk1KPC9zZWNvbmRhcnktdGl0bGU+PHNob3J0LXRpdGxlPk91dGNvbWUgb2Yg
Y2FzZSBmaW5kaW5nIGFtb25nIHJlbGF0aXZlcyBvZiBwYXRpZW50cyB3aXRoIGtub3duIGhldGVy
b3p5Z291cyBmYW1pbGlhbCBoeXBlcmNob2xlc3Rlcm9sYWVtaWE8L3Nob3J0LXRpdGxlPjwvdGl0
bGVzPjxwZXJpb2RpY2FsPjxmdWxsLXRpdGxlPkJNSjwvZnVsbC10aXRsZT48L3BlcmlvZGljYWw+
PHBhZ2VzPjE0OTctNTAwPC9wYWdlcz48dm9sdW1lPjMyMTwvdm9sdW1lPjxudW1iZXI+NzI3NTwv
bnVtYmVyPjxlZGl0aW9uPjIwMDAvMTIvMTY8L2VkaXRpb24+PGtleXdvcmRzPjxrZXl3b3JkPkFk
b2xlc2NlbnQ8L2tleXdvcmQ+PGtleXdvcmQ+QWR1bHQ8L2tleXdvcmQ+PGtleXdvcmQ+Q2FyZGlv
dmFzY3VsYXIgRGlzZWFzZXMvZ2VuZXRpY3M8L2tleXdvcmQ+PGtleXdvcmQ+Q2hvbGVzdGVyb2wv
Ymxvb2Q8L2tleXdvcmQ+PGtleXdvcmQ+RmVhc2liaWxpdHkgU3R1ZGllczwva2V5d29yZD48a2V5
d29yZD5GZW1hbGU8L2tleXdvcmQ+PGtleXdvcmQ+KkhldGVyb3p5Z290ZTwva2V5d29yZD48a2V5
d29yZD5IdW1hbnM8L2tleXdvcmQ+PGtleXdvcmQ+SHlwZXJsaXBvcHJvdGVpbmVtaWEgVHlwZSBJ
SS9ibG9vZC8qZGlhZ25vc2lzL2dlbmV0aWNzPC9rZXl3b3JkPjxrZXl3b3JkPk1hbGU8L2tleXdv
cmQ+PGtleXdvcmQ+TWlkZGxlIEFnZWQ8L2tleXdvcmQ+PGtleXdvcmQ+UmVnaXN0cmllczwva2V5
d29yZD48a2V5d29yZD5SaXNrIEZhY3RvcnM8L2tleXdvcmQ+PC9rZXl3b3Jkcz48ZGF0ZXM+PHll
YXI+MjAwMDwveWVhcj48cHViLWRhdGVzPjxkYXRlPkRlYyAxNjwvZGF0ZT48L3B1Yi1kYXRlcz48
L2RhdGVzPjxpc2JuPjA5NTktODEzOCAoUHJpbnQpIDA5NTktODEzOCAoTGlua2luZyk8L2lzYm4+
PGFjY2Vzc2lvbi1udW0+MTExMTgxNzU8L2FjY2Vzc2lvbi1udW0+PHVybHM+PHJlbGF0ZWQtdXJs
cz48dXJsPmh0dHBzOi8vd3d3Lm5jYmkubmxtLm5paC5nb3YvcHVibWVkLzExMTE4MTc1PC91cmw+
PC9yZWxhdGVkLXVybHM+PC91cmxzPjxjdXN0b20yPlBNQzI3NTUxPC9jdXN0b20yPjxlbGVjdHJv
bmljLXJlc291cmNlLW51bT4xMC4xMTM2L2Jtai4zMjEuNzI3NS4xNDk3PC9lbGVjdHJvbmljLXJl
c291cmNlLW51bT48L3JlY29yZD48L0NpdGU+PENpdGU+PEF1dGhvcj5CcmVlbjwvQXV0aG9yPjxZ
ZWFyPjIwMTE8L1llYXI+PFJlY051bT40NzwvUmVjTnVtPjxyZWNvcmQ+PHJlYy1udW1iZXI+NDc8
L3JlYy1udW1iZXI+PGZvcmVpZ24ta2V5cz48a2V5IGFwcD0iRU4iIGRiLWlkPSJ0MnA5dGR3NXVz
ZnpzNmUydGYxeDB2OWlmejVzcDA1ZXNzejIiIHRpbWVzdGFtcD0iMTY1MjcwOTExNyI+NDc8L2tl
eT48L2ZvcmVpZ24ta2V5cz48cmVmLXR5cGUgbmFtZT0iSm91cm5hbCBBcnRpY2xlIj4xNzwvcmVm
LXR5cGU+PGNvbnRyaWJ1dG9ycz48YXV0aG9ycz48YXV0aG9yPkJyZWVuLCBKLjwvYXV0aG9yPjxh
dXRob3I+Sm9uZXMsIEouPC9hdXRob3I+PGF1dGhvcj5CYXJiaXIsIE0uPC9hdXRob3I+PC9hdXRo
b3JzPjwvY29udHJpYnV0b3JzPjx0aXRsZXM+PHRpdGxlPkdlbmV0aWMgc2NyZWVuaW5nIGZvciBm
YW1pbGlhbCBoeXBlcmNob2xlc3Rlcm9sYWVtaWEgaW4gYSBjYXJkaW90aG9yYWNpYyB0ZXJ0aWFy
eSByZWZlcnJhbCBjZW50cmU8L3RpdGxlPjxzZWNvbmRhcnktdGl0bGU+QXRoZXJvc2NsZXJvc2lz
PC9zZWNvbmRhcnktdGl0bGU+PHNob3J0LXRpdGxlPkdlbmV0aWMgc2NyZWVuaW5nIGZvciBmYW1p
bGlhbCBoeXBlcmNob2xlc3Rlcm9sYWVtaWEgaW4gYSBjYXJkaW90aG9yYWNpYyB0ZXJ0aWFyeSBy
ZWZlcnJhbCBjZW50cmU8L3Nob3J0LXRpdGxlPjwvdGl0bGVzPjxwZXJpb2RpY2FsPjxmdWxsLXRp
dGxlPkF0aGVyb3NjbGVyb3NpczwvZnVsbC10aXRsZT48L3BlcmlvZGljYWw+PHBhZ2VzPmUxLWUx
MiAoQWJzdHJhY3QpPC9wYWdlcz48dm9sdW1lPjIxODwvdm9sdW1lPjxkYXRlcz48eWVhcj4yMDEx
PC95ZWFyPjwvZGF0ZXM+PHVybHM+PC91cmxzPjwvcmVjb3JkPjwvQ2l0ZT48Q2l0ZT48QXV0aG9y
PkNoYW48L0F1dGhvcj48WWVhcj4yMDE5PC9ZZWFyPjxSZWNOdW0+NTU8L1JlY051bT48cmVjb3Jk
PjxyZWMtbnVtYmVyPjU1PC9yZWMtbnVtYmVyPjxmb3JlaWduLWtleXM+PGtleSBhcHA9IkVOIiBk
Yi1pZD0idDJwOXRkdzV1c2Z6czZlMnRmMXgwdjlpZno1c3AwNWVzc3oyIiB0aW1lc3RhbXA9IjE2
NTI3MDkxMTciPjU1PC9rZXk+PC9mb3JlaWduLWtleXM+PHJlZi10eXBlIG5hbWU9IkpvdXJuYWwg
QXJ0aWNsZSI+MTc8L3JlZi10eXBlPjxjb250cmlidXRvcnM+PGF1dGhvcnM+PGF1dGhvcj5DaGFu
LCBNLiBMLjwvYXV0aG9yPjxhdXRob3I+Q2hldW5nLCBDLiBMLjwvYXV0aG9yPjxhdXRob3I+TGVl
LCBBLiBDLjwvYXV0aG9yPjxhdXRob3I+WWV1bmcsIEMuIFkuPC9hdXRob3I+PGF1dGhvcj5TaXUs
IEMuIFcuPC9hdXRob3I+PGF1dGhvcj5MZXVuZywgSi4gWS48L2F1dGhvcj48YXV0aG9yPlBhbmcs
IEguIEsuPC9hdXRob3I+PGF1dGhvcj5UYW4sIEsuIEMuPC9hdXRob3I+PC9hdXRob3JzPjwvY29u
dHJpYnV0b3JzPjxhdXRoLWFkZHJlc3M+RGVwYXJ0bWVudCBvZiBNZWRpY2luZSwgVW5pdmVyc2l0
eSBvZiBIb25nIEtvbmcsIEhvbmcgS29uZywgSG9uZyBLb25nLiBEZXBhcnRtZW50IG9mIFBoYXJt
YWNvbG9neSBhbmQgUGhhcm1hY3ksIFVuaXZlcnNpdHkgb2YgSG9uZyBLb25nLCBIb25nIEtvbmcs
IEhvbmcgS29uZy4gRGVwYXJ0bWVudCBvZiBNZWRpY2luZSwgUnV0dG9uamVlIEhvc3BpdGFsLCBX
YW4gQ2hhaSwgSG9uZyBLb25nLiBEZXBhcnRtZW50IG9mIE1lZGljaW5lLCBQYW1lbGEgWW91ZGUg
TmV0aGVyc29sZSBFYXN0ZXJuIEhvc3BpdGFsLCBIb25nIEtvbmcsIEhvbmcgS29uZy48L2F1dGgt
YWRkcmVzcz48dGl0bGVzPjx0aXRsZT5HZW5ldGljIHZhcmlhdGlvbnMgaW4gZmFtaWxpYWwgaHlw
ZXJjaG9sZXN0ZXJvbGVtaWEgYW5kIGNhc2NhZGUgc2NyZWVuaW5nIGluIEVhc3QgQXNpYW5zPC90
aXRsZT48c2Vjb25kYXJ5LXRpdGxlPk1vbCBHZW5ldCBHZW5vbWljIE1lZDwvc2Vjb25kYXJ5LXRp
dGxlPjxzaG9ydC10aXRsZT5HZW5ldGljIHZhcmlhdGlvbnMgaW4gZmFtaWxpYWwgaHlwZXJjaG9s
ZXN0ZXJvbGVtaWEgYW5kIGNhc2NhZGUgc2NyZWVuaW5nIGluIEVhc3QgQXNpYW5zPC9zaG9ydC10
aXRsZT48L3RpdGxlcz48cGVyaW9kaWNhbD48ZnVsbC10aXRsZT5Nb2wgR2VuZXQgR2Vub21pYyBN
ZWQ8L2Z1bGwtdGl0bGU+PC9wZXJpb2RpY2FsPjxwYWdlcz5lMDA1MjA8L3BhZ2VzPjx2b2x1bWU+
Nzwvdm9sdW1lPjxudW1iZXI+MjwvbnVtYmVyPjxlZGl0aW9uPjIwMTgvMTIvMjk8L2VkaXRpb24+
PGtleXdvcmRzPjxrZXl3b3JkPkFkdWx0PC9rZXl3b3JkPjxrZXl3b3JkPkFnZWQ8L2tleXdvcmQ+
PGtleXdvcmQ+QXBvbGlwb3Byb3RlaW4gQi0xMDAvZ2VuZXRpY3M8L2tleXdvcmQ+PGtleXdvcmQ+
QXNpYW4gQ29udGluZW50YWwgQW5jZXN0cnkgR3JvdXA8L2tleXdvcmQ+PGtleXdvcmQ+RmVtYWxl
PC9rZXl3b3JkPjxrZXl3b3JkPipHZW5lIEZyZXF1ZW5jeTwva2V5d29yZD48a2V5d29yZD5IdW1h
bnM8L2tleXdvcmQ+PGtleXdvcmQ+SHlwZXJsaXBvcHJvdGVpbmVtaWEgVHlwZSBJSS8qZ2VuZXRp
Y3M8L2tleXdvcmQ+PGtleXdvcmQ+TWFsZTwva2V5d29yZD48a2V5d29yZD5NaWRkbGUgQWdlZDwv
a2V5d29yZD48a2V5d29yZD5Qb2x5bW9ycGhpc20sIFNpbmdsZSBOdWNsZW90aWRlPC9rZXl3b3Jk
PjxrZXl3b3JkPlJlY2VwdG9ycywgTERML2dlbmV0aWNzPC9rZXl3b3JkPjxrZXl3b3JkPipBUE9C
IGdlbmU8L2tleXdvcmQ+PGtleXdvcmQ+KkxETFIgZ2VuZTwva2V5d29yZD48a2V5d29yZD4qY2Fz
Y2FkZSBzY3JlZW5pbmc8L2tleXdvcmQ+PGtleXdvcmQ+KmZhbWlsaWFsIGh5cGVyY2hvbGVzdGVy
b2xlbWlhPC9rZXl3b3JkPjxrZXl3b3JkPipnZW5ldGljIHNwZWN0cnVtPC9rZXl3b3JkPjwva2V5
d29yZHM+PGRhdGVzPjx5ZWFyPjIwMTk8L3llYXI+PHB1Yi1kYXRlcz48ZGF0ZT5GZWI8L2RhdGU+
PC9wdWItZGF0ZXM+PC9kYXRlcz48aXNibj4yMzI0LTkyNjkgKEVsZWN0cm9uaWMpIDIzMjQtOTI2
OSAoTGlua2luZyk8L2lzYm4+PGFjY2Vzc2lvbi1udW0+MzA1OTIxNzg8L2FjY2Vzc2lvbi1udW0+
PHVybHM+PHJlbGF0ZWQtdXJscz48dXJsPmh0dHBzOi8vd3d3Lm5jYmkubmxtLm5paC5nb3YvcHVi
bWVkLzMwNTkyMTc4PC91cmw+PC9yZWxhdGVkLXVybHM+PC91cmxzPjxjdXN0b20yPlBNQzYzOTM2
NTg8L2N1c3RvbTI+PGVsZWN0cm9uaWMtcmVzb3VyY2UtbnVtPjEwLjEwMDIvbWdnMy41MjA8L2Vs
ZWN0cm9uaWMtcmVzb3VyY2UtbnVtPjwvcmVjb3JkPjwvQ2l0ZT48Q2l0ZT48QXV0aG9yPkRhdmlz
PC9BdXRob3I+PFllYXI+MjAxNjwvWWVhcj48UmVjTnVtPjQwPC9SZWNOdW0+PHJlY29yZD48cmVj
LW51bWJlcj40MDwvcmVjLW51bWJlcj48Zm9yZWlnbi1rZXlzPjxrZXkgYXBwPSJFTiIgZGItaWQ9
InI5MDBzdjlmbGZhenBiZWR3c3VwcHd3NDBhcHR3c3g1cmF6ZCIgdGltZXN0YW1wPSIxNjI5MTMx
MTg0Ij40MDwva2V5PjwvZm9yZWlnbi1rZXlzPjxyZWYtdHlwZSBuYW1lPSJKb3VybmFsIEFydGlj
bGUiPjE3PC9yZWYtdHlwZT48Y29udHJpYnV0b3JzPjxhdXRob3JzPjxhdXRob3I+RGF2aXMsIFQu
PC9hdXRob3I+PGF1dGhvcj5BbmRlcnNlbiwgUi48L2F1dGhvcj48YXV0aG9yPkFuZGVyc2VuLCBM
LiBLLjwvYXV0aG9yPjxhdXRob3I+VGVzdGEsIEguPC9hdXRob3I+PGF1dGhvcj5JYmFycmEsIEou
PC9hdXRob3I+PC9hdXRob3JzPjwvY29udHJpYnV0b3JzPjx0aXRsZXM+PHRpdGxlPkNvbWJpbmVk
IGNhc2NhZGUgc2NyZWVuaW5nIGFuZCBwYXRpZW50IGVkdWNhdGlvbiBmb3IgZmFtaWxpYWwgaHlw
ZXJjaG9sZXN0ZXJvbGVtaWE6IEdlbmV0aWMgcmVzdWx0cyBmcm9tIGEgZmFtaWx5IHNoYXJlZCBt
ZWRpY2FsIGFwcG9pbnRtZW50IHBpbG90IHN0dWR5PC90aXRsZT48c2Vjb25kYXJ5LXRpdGxlPkou
IENsaW4uIExpcGlkb2wuPC9zZWNvbmRhcnktdGl0bGU+PC90aXRsZXM+PHBlcmlvZGljYWw+PGZ1
bGwtdGl0bGU+Si4gQ2xpbi4gTGlwaWRvbC48L2Z1bGwtdGl0bGU+PC9wZXJpb2RpY2FsPjxwYWdl
cz42NzQtNTwvcGFnZXM+PHZvbHVtZT4xMDwvdm9sdW1lPjxkYXRlcz48eWVhcj4yMDE2PC95ZWFy
PjwvZGF0ZXM+PHVybHM+PC91cmxzPjwvcmVjb3JkPjwvQ2l0ZT48Q2l0ZT48QXV0aG9yPkVkd2Fy
ZHM8L0F1dGhvcj48WWVhcj4yMDEzPC9ZZWFyPjxSZWNOdW0+OTU8L1JlY051bT48cmVjb3JkPjxy
ZWMtbnVtYmVyPjk1PC9yZWMtbnVtYmVyPjxmb3JlaWduLWtleXM+PGtleSBhcHA9IkVOIiBkYi1p
ZD0idDJwOXRkdzV1c2Z6czZlMnRmMXgwdjlpZno1c3AwNWVzc3oyIiB0aW1lc3RhbXA9IjE2NTI3
MDkxMTciPjk1PC9rZXk+PC9mb3JlaWduLWtleXM+PHJlZi10eXBlIG5hbWU9IkpvdXJuYWwgQXJ0
aWNsZSI+MTc8L3JlZi10eXBlPjxjb250cmlidXRvcnM+PGF1dGhvcnM+PGF1dGhvcj5FZHdhcmRz
LCBSLjwvYXV0aG9yPjxhdXRob3I+VG93bnNlbmQsIEQuPC9hdXRob3I+PGF1dGhvcj5HaW5nZWxs
LCBSLjwvYXV0aG9yPjxhdXRob3I+SGFyYWxhbWJvcywgSy48L2F1dGhvcj48YXV0aG9yPkRhdHRh
LCBCLiBOLjwvYXV0aG9yPjxhdXRob3I+TWNEb3dlbGwsIEkuIEYuIFcuPC9hdXRob3I+PGF1dGhv
cj5FZG11bmRzLCBMLjwvYXV0aG9yPjwvYXV0aG9ycz48L2NvbnRyaWJ1dG9ycz48dGl0bGVzPjx0
aXRsZT5JbXBsZW1lbnRhdGlvbiBvZiBhIG11bHRpZGlzY2lwbGluYXJ5IGFwcHJvYWNoIHRvIGRp
YWdub3NpcyBhbmQgbWFuYWdlbWVudCBvZiBmYW1pbGlhbCBoeXBlcmNob2xlc3Rlcm9sYWVtaWEg
KEZIKSBpbiBXYWxlczogdGhlIHJvbGUgb2YgdGhlIEZIIHNwZWNpYWxpc3QgbnVyc2U8L3RpdGxl
PjxzZWNvbmRhcnktdGl0bGU+QXRoZXJvc2NsZXJvc2lzPC9zZWNvbmRhcnktdGl0bGU+PHNob3J0
LXRpdGxlPkltcGxlbWVudGF0aW9uIG9mIGEgbXVsdGlkaXNjaXBsaW5hcnkgYXBwcm9hY2ggdG8g
ZGlhZ25vc2lzIGFuZCBtYW5hZ2VtZW50IG9mIGZhbWlsaWFsIGh5cGVyY2hvbGVzdGVyb2xhZW1p
YSAoRkgpIGluIFdhbGVzOiB0aGUgcm9sZSBvZiB0aGUgRkggc3BlY2lhbGlzdCBudXJzZTwvc2hv
cnQtdGl0bGU+PC90aXRsZXM+PHBlcmlvZGljYWw+PGZ1bGwtdGl0bGU+QXRoZXJvc2NsZXJvc2lz
PC9mdWxsLXRpdGxlPjwvcGVyaW9kaWNhbD48cGFnZXM+ZTEtZTEwIChBYnN0cmFjdCk8L3BhZ2Vz
Pjx2b2x1bWU+MjMxPC92b2x1bWU+PGRhdGVzPjx5ZWFyPjIwMTM8L3llYXI+PC9kYXRlcz48dXJs
cz48L3VybHM+PC9yZWNvcmQ+PC9DaXRlPjxDaXRlPjxBdXRob3I+RWxsaXM8L0F1dGhvcj48WWVh
cj4yMDE5PC9ZZWFyPjxSZWNOdW0+OTY8L1JlY051bT48cmVjb3JkPjxyZWMtbnVtYmVyPjk2PC9y
ZWMtbnVtYmVyPjxmb3JlaWduLWtleXM+PGtleSBhcHA9IkVOIiBkYi1pZD0idDJwOXRkdzV1c2Z6
czZlMnRmMXgwdjlpZno1c3AwNWVzc3oyIiB0aW1lc3RhbXA9IjE2NTI3MDkxMTciPjk2PC9rZXk+
PC9mb3JlaWduLWtleXM+PHJlZi10eXBlIG5hbWU9IkpvdXJuYWwgQXJ0aWNsZSI+MTc8L3JlZi10
eXBlPjxjb250cmlidXRvcnM+PGF1dGhvcnM+PGF1dGhvcj5FbGxpcywgSy4gTC48L2F1dGhvcj48
YXV0aG9yPlBlcmV6IGRlIElzbGEsIEwuPC9hdXRob3I+PGF1dGhvcj5BbG9uc28sIFIuPC9hdXRo
b3I+PGF1dGhvcj5GdWVudGVzLCBGLjwvYXV0aG9yPjxhdXRob3I+V2F0dHMsIEcuIEYuPC9hdXRo
b3I+PGF1dGhvcj5NYXRhLCBQLjwvYXV0aG9yPjwvYXV0aG9ycz48L2NvbnRyaWJ1dG9ycz48YXV0
aC1hZGRyZXNzPlNjaG9vbCBvZiBNZWRpY2luZSwgRmFjdWx0eSBvZiBNZWRpY2luZSBhbmQgSGVh
bHRoIFNjaWVuY2VzLCBVbml2ZXJzaXR5IG9mIFdlc3Rlcm4gQXVzdHJhbGlhLCBQZXJ0aCwgQXVz
dHJhbGlhIFNjaG9vbCBvZiBCaW9tZWRpY2FsIFNjaWVuY2VzLCBGYWN1bHR5IG9mIE1lZGljaW5l
IGFuZCBIZWFsdGggU2NpZW5jZXMsIFVuaXZlcnNpdHkgb2YgV2VzdGVybiBBdXN0cmFsaWEsIFBl
cnRoLCBBdXN0cmFsaWEuIEVsZWN0cm9uaWMgYWRkcmVzczoga2F0cmluYS5lbGxpc0B1d2EuZWR1
LmF1LiBDYXJkaW9sb2d5IERlcGFydG1lbnQsIEhvc3BpdGFsIENsaW5pY28gU2FuIENhcmxvcywg
SURJU1NDLCBVbml2ZXJzaWRhZCBDb21wbHV0ZW5zZSwgTWFkcmlkLCBTcGFpbiBGdW5kYWNpb24g
SGlwZXJjb2xlc3Rlcm9sZW1pYSBGYW1pbGlhciwgTWFkcmlkLCBTcGFpbi4gRnVuZGFjaW9uIEhp
cGVyY29sZXN0ZXJvbGVtaWEgRmFtaWxpYXIsIE1hZHJpZCwgU3BhaW4gTnV0cml0aW9uIERlcGFy
dG1lbnQsIENsaW5pY2EgbGFzIENvbmRlcywgU2FudGlhZ28gZGUgQ2hpbGUsIENoaWxlLiBMaXBp
ZCBhbmQgQXRoZXJvc2NsZXJvc2lzIFVuaXQsIElNSUJJQy9Ib3NwaXRhbCBVbml2ZXJzaXRhcmlv
IFJlaW5hIFNvZmlhL1VuaXZlcnNpZGFkIGRlIENvcmRvYmEsIFNwYWluIENJQkVSIEZpc2lvcGF0
b2xvZ2lhIE9iZXNpZGFkIHkgTnV0cmljaW9uIChDSUJFUk9CTiksIEluc3RpdHV0byBkZSBTYWx1
ZCBDYXJsb3MgSUlJLCBNYWRyaWQsIFNwYWluLiBTY2hvb2wgb2YgTWVkaWNpbmUsIEZhY3VsdHkg
b2YgTWVkaWNpbmUgYW5kIEhlYWx0aCBTY2llbmNlcywgVW5pdmVyc2l0eSBvZiBXZXN0ZXJuIEF1
c3RyYWxpYSwgUGVydGgsIEF1c3RyYWxpYSBMaXBpZCBEaXNvcmRlcnMgQ2xpbmljLCBEZXBhcnRt
ZW50IG9mIENhcmRpb2xvZ3ksIFJveWFsIFBlcnRoIEhvc3BpdGFsLCBQZXJ0aCwgQXVzdHJhbGlh
LiBGdW5kYWNpb24gSGlwZXJjb2xlc3Rlcm9sZW1pYSBGYW1pbGlhciwgTWFkcmlkLCBTcGFpbi4g
RWxlY3Ryb25pYyBhZGRyZXNzOiBwbWF0YUBjb2xlc3Rlcm9sZmFtaWxpYXIub3JnLjwvYXV0aC1h
ZGRyZXNzPjx0aXRsZXM+PHRpdGxlPlZhbHVlIG9mIE1lYXN1cmluZyBMaXBvcHJvdGVpbihhKSBE
dXJpbmcgQ2FzY2FkZSBUZXN0aW5nIGZvciBGYW1pbGlhbCBIeXBlcmNob2xlc3Rlcm9sZW1pYTwv
dGl0bGU+PHNlY29uZGFyeS10aXRsZT5KIEFtIENvbGwgQ2FyZGlvbDwvc2Vjb25kYXJ5LXRpdGxl
PjxzaG9ydC10aXRsZT5WYWx1ZSBvZiBNZWFzdXJpbmcgTGlwb3Byb3RlaW4oYSkgRHVyaW5nIENh
c2NhZGUgVGVzdGluZyBmb3IgRmFtaWxpYWwgSHlwZXJjaG9sZXN0ZXJvbGVtaWE8L3Nob3J0LXRp
dGxlPjwvdGl0bGVzPjxwZXJpb2RpY2FsPjxmdWxsLXRpdGxlPkogQW0gQ29sbCBDYXJkaW9sPC9m
dWxsLXRpdGxlPjwvcGVyaW9kaWNhbD48cGFnZXM+MTAyOS0xMDM5PC9wYWdlcz48dm9sdW1lPjcz
PC92b2x1bWU+PG51bWJlcj45PC9udW1iZXI+PGVkaXRpb24+MjAxOS8wMy8wOTwvZWRpdGlvbj48
a2V5d29yZHM+PGtleXdvcmQ+QWR1bHQ8L2tleXdvcmQ+PGtleXdvcmQ+QmlvbWFya2Vycy9ibG9v
ZDwva2V5d29yZD48a2V5d29yZD5ETkEvZ2VuZXRpY3M8L2tleXdvcmQ+PGtleXdvcmQ+RE5BIE11
dGF0aW9uYWwgQW5hbHlzaXM8L2tleXdvcmQ+PGtleXdvcmQ+RmVtYWxlPC9rZXl3b3JkPjxrZXl3
b3JkPkZvbGxvdy1VcCBTdHVkaWVzPC9rZXl3b3JkPjxrZXl3b3JkPkdlbmV0aWMgVGVzdGluZy8q
bWV0aG9kczwva2V5d29yZD48a2V5d29yZD5IdW1hbnM8L2tleXdvcmQ+PGtleXdvcmQ+SHlwZXJs
aXBvcHJvdGVpbmVtaWEgVHlwZSBJSS8qYmxvb2QvZXBpZGVtaW9sb2d5L2dlbmV0aWNzPC9rZXl3
b3JkPjxrZXl3b3JkPkxpcG9wcm90ZWluKGEpLypibG9vZDwva2V5d29yZD48a2V5d29yZD5NYWxl
PC9rZXl3b3JkPjxrZXl3b3JkPk1pZGRsZSBBZ2VkPC9rZXl3b3JkPjxrZXl3b3JkPk11dGF0aW9u
PC9rZXl3b3JkPjxrZXl3b3JkPlBlZGlncmVlPC9rZXl3b3JkPjxrZXl3b3JkPlByZXZhbGVuY2U8
L2tleXdvcmQ+PGtleXdvcmQ+UHJvc3BlY3RpdmUgU3R1ZGllczwva2V5d29yZD48a2V5d29yZD5S
ZWNlcHRvcnMsIExETC9nZW5ldGljcy9tZXRhYm9saXNtPC9rZXl3b3JkPjxrZXl3b3JkPlJpc2sg
RmFjdG9yczwva2V5d29yZD48a2V5d29yZD5TcGFpbi9lcGlkZW1pb2xvZ3k8L2tleXdvcmQ+PGtl
eXdvcmQ+KmF0aGVyb3NjbGVyb3RpYyBjYXJkaW92YXNjdWxhciBkaXNlYXNlPC9rZXl3b3JkPjxr
ZXl3b3JkPipjYXNjYWRlIHNjcmVlbmluZzwva2V5d29yZD48a2V5d29yZD4qZmFtaWxpYWwgaHlw
ZXJjaG9sZXN0ZXJvbGVtaWE8L2tleXdvcmQ+PGtleXdvcmQ+KmxpcG9wcm90ZWluKGEpPC9rZXl3
b3JkPjwva2V5d29yZHM+PGRhdGVzPjx5ZWFyPjIwMTk8L3llYXI+PHB1Yi1kYXRlcz48ZGF0ZT5N
YXIgMTI8L2RhdGU+PC9wdWItZGF0ZXM+PC9kYXRlcz48aXNibj4xNTU4LTM1OTcgKEVsZWN0cm9u
aWMpIDA3MzUtMTA5NyAoTGlua2luZyk8L2lzYm4+PGFjY2Vzc2lvbi1udW0+MzA4NDYwOTc8L2Fj
Y2Vzc2lvbi1udW0+PHVybHM+PHJlbGF0ZWQtdXJscz48dXJsPmh0dHBzOi8vd3d3Lm5jYmkubmxt
Lm5paC5nb3YvcHVibWVkLzMwODQ2MDk3PC91cmw+PC9yZWxhdGVkLXVybHM+PC91cmxzPjxlbGVj
dHJvbmljLXJlc291cmNlLW51bT4xMC4xMDE2L2ouamFjYy4yMDE4LjEyLjAzNzwvZWxlY3Ryb25p
Yy1yZXNvdXJjZS1udW0+PC9yZWNvcmQ+PC9DaXRlPjxDaXRlPjxBdXRob3I+SGFkZmllbGQ8L0F1
dGhvcj48WWVhcj4yMDA5PC9ZZWFyPjxSZWNOdW0+MTMwPC9SZWNOdW0+PHJlY29yZD48cmVjLW51
bWJlcj4xMzA8L3JlYy1udW1iZXI+PGZvcmVpZ24ta2V5cz48a2V5IGFwcD0iRU4iIGRiLWlkPSJ0
MnA5dGR3NXVzZnpzNmUydGYxeDB2OWlmejVzcDA1ZXNzejIiIHRpbWVzdGFtcD0iMTY1MjcwOTEx
NyI+MTMwPC9rZXk+PC9mb3JlaWduLWtleXM+PHJlZi10eXBlIG5hbWU9IkpvdXJuYWwgQXJ0aWNs
ZSI+MTc8L3JlZi10eXBlPjxjb250cmlidXRvcnM+PGF1dGhvcnM+PGF1dGhvcj5IYWRmaWVsZCwg
Uy4gRy48L2F1dGhvcj48YXV0aG9yPkhvcmFyYSwgUy48L2F1dGhvcj48YXV0aG9yPlN0YXJyLCBC
LiBKLjwvYXV0aG9yPjxhdXRob3I+WWF6ZGdlcmRpLCBTLjwvYXV0aG9yPjxhdXRob3I+TWFya3Ms
IEQuPC9hdXRob3I+PGF1dGhvcj5CaGF0bmFnYXIsIEQuPC9hdXRob3I+PGF1dGhvcj5DcmFtYiwg
Ui48L2F1dGhvcj48YXV0aG9yPkVnYW4sIFMuPC9hdXRob3I+PGF1dGhvcj5FdmVyZGVsbCwgUi48
L2F1dGhvcj48YXV0aG9yPkZlcm5zLCBHLjwvYXV0aG9yPjxhdXRob3I+Sm9uZXMsIEEuPC9hdXRo
b3I+PGF1dGhvcj5NYXJlbmFoLCBDLiBCLjwvYXV0aG9yPjxhdXRob3I+TWFycGxlcywgSi48L2F1
dGhvcj48YXV0aG9yPlByaW5zbG9vLCBQLjwvYXV0aG9yPjxhdXRob3I+U25leWQsIEEuPC9hdXRo
b3I+PGF1dGhvcj5TdGV3YXJ0LCBNLiBGLjwvYXV0aG9yPjxhdXRob3I+U2FuZGxlLCBMLjwvYXV0
aG9yPjxhdXRob3I+V2FuZywgVC48L2F1dGhvcj48YXV0aG9yPldhdHNvbiwgTS4gUy48L2F1dGhv
cj48YXV0aG9yPkh1bXBocmllcywgUy4gRS48L2F1dGhvcj48YXV0aG9yPlN0ZWVyaW5nIEdyb3Vw
IGZvciB0aGUgRGVwYXJ0bWVudCBvZiBIZWFsdGggRmFtaWxpYWwgSHlwZXJjaG9sZXN0ZXJvbGFl
bWlhIENhc2NhZGUgVGVzdGluZyBBdWRpdCwgUHJvamVjdDwvYXV0aG9yPjwvYXV0aG9ycz48L2Nv
bnRyaWJ1dG9ycz48YXV0aC1hZGRyZXNzPkluc3RpdHV0ZSBvZiBDaGlsZCBIZWFsdGgsIExvbmRv
biBJREVBUyBHZW5ldGljcyBLbm93bGVkZ2UgUGFyaywgVUNMLCAzMCBHdWlsZm9yZCBTdHJlZXQs
IExvbmRvbiBXQzFOIDFFSC48L2F1dGgtYWRkcmVzcz48dGl0bGVzPjx0aXRsZT5GYW1pbHkgdHJh
Y2luZyB0byBpZGVudGlmeSBwYXRpZW50cyB3aXRoIGZhbWlsaWFsIGh5cGVyY2hvbGVzdGVyb2xh
ZW1pYTogdGhlIHNlY29uZCBhdWRpdCBvZiB0aGUgRGVwYXJ0bWVudCBvZiBIZWFsdGggRmFtaWxp
YWwgSHlwZXJjaG9sZXN0ZXJvbGFlbWlhIENhc2NhZGUgVGVzdGluZyBQcm9qZWN0PC90aXRsZT48
c2Vjb25kYXJ5LXRpdGxlPkFubiBDbGluIEJpb2NoZW08L3NlY29uZGFyeS10aXRsZT48YWx0LXRp
dGxlPkFubmFscyBvZiBjbGluaWNhbCBiaW9jaGVtaXN0cnk8L2FsdC10aXRsZT48c2hvcnQtdGl0
bGU+RmFtaWx5IHRyYWNpbmcgdG8gaWRlbnRpZnkgcGF0aWVudHMgd2l0aCBmYW1pbGlhbCBoeXBl
cmNob2xlc3Rlcm9sYWVtaWE6IHRoZSBzZWNvbmQgYXVkaXQgb2YgdGhlIERlcGFydG1lbnQgb2Yg
SGVhbHRoIEZhbWlsaWFsIEh5cGVyY2hvbGVzdGVyb2xhZW1pYSBDYXNjYWRlIFRlc3RpbmcgUHJv
amVjdDwvc2hvcnQtdGl0bGU+PC90aXRsZXM+PHBlcmlvZGljYWw+PGZ1bGwtdGl0bGU+QW5uIENs
aW4gQmlvY2hlbTwvZnVsbC10aXRsZT48L3BlcmlvZGljYWw+PGFsdC1wZXJpb2RpY2FsPjxmdWxs
LXRpdGxlPkFubiBDbGluIEJpb2NoZW08L2Z1bGwtdGl0bGU+PGFiYnItMT5Bbm5hbHMgb2YgY2xp
bmljYWwgYmlvY2hlbWlzdHJ5PC9hYmJyLTE+PC9hbHQtcGVyaW9kaWNhbD48cGFnZXM+MjQtMzI8
L3BhZ2VzPjx2b2x1bWU+NDY8L3ZvbHVtZT48bnVtYmVyPlB0IDE8L251bWJlcj48ZWRpdGlvbj4y
MDA4LzExLzI2PC9lZGl0aW9uPjxrZXl3b3Jkcz48a2V5d29yZD5BZG9sZXNjZW50PC9rZXl3b3Jk
PjxrZXl3b3JkPkFkdWx0PC9rZXl3b3JkPjxrZXl3b3JkPkNoaWxkPC9rZXl3b3JkPjxrZXl3b3Jk
PkNoaWxkLCBQcmVzY2hvb2w8L2tleXdvcmQ+PGtleXdvcmQ+Q29zdC1CZW5lZml0IEFuYWx5c2lz
PC9rZXl3b3JkPjxrZXl3b3JkPkZlbWFsZTwva2V5d29yZD48a2V5d29yZD5IdW1hbnM8L2tleXdv
cmQ+PGtleXdvcmQ+SHlwZXJsaXBvcHJvdGVpbmVtaWEgVHlwZSBJSS8qZGlhZ25vc2lzL2VwaWRl
bWlvbG9neTwva2V5d29yZD48a2V5d29yZD5NYWxlPC9rZXl3b3JkPjxrZXl3b3JkPk1hc3MgU2Ny
ZWVuaW5nLyplY29ub21pY3MvKm1ldGhvZHM8L2tleXdvcmQ+PGtleXdvcmQ+TWVkaWNhbCBBdWRp
dC8qZWNvbm9taWNzLyptZXRob2RzPC9rZXl3b3JkPjxrZXl3b3JkPk1pZGRsZSBBZ2VkPC9rZXl3
b3JkPjxrZXl3b3JkPlBlZGlncmVlPC9rZXl3b3JkPjxrZXl3b3JkPipQaWxvdCBQcm9qZWN0czwv
a2V5d29yZD48a2V5d29yZD5Vbml0ZWQgS2luZ2RvbTwva2V5d29yZD48a2V5d29yZD5Zb3VuZyBB
ZHVsdDwva2V5d29yZD48L2tleXdvcmRzPjxkYXRlcz48eWVhcj4yMDA5PC95ZWFyPjxwdWItZGF0
ZXM+PGRhdGU+SmFuPC9kYXRlPjwvcHViLWRhdGVzPjwvZGF0ZXM+PGlzYm4+MDAwNC01NjMyIChQ
cmludCkgMDAwNC01NjMyIChMaW5raW5nKTwvaXNibj48YWNjZXNzaW9uLW51bT4xOTAyODgwNzwv
YWNjZXNzaW9uLW51bT48dXJscz48cmVsYXRlZC11cmxzPjx1cmw+aHR0cHM6Ly93d3cubmNiaS5u
bG0ubmloLmdvdi9wdWJtZWQvMTkwMjg4MDc8L3VybD48L3JlbGF0ZWQtdXJscz48L3VybHM+PGVs
ZWN0cm9uaWMtcmVzb3VyY2UtbnVtPjEwLjEyNTgvYWNiLjIwMDguMDA4MDk0PC9lbGVjdHJvbmlj
LXJlc291cmNlLW51bT48cmVtb3RlLWRhdGFiYXNlLXByb3ZpZGVyPk5sbTwvcmVtb3RlLWRhdGFi
YXNlLXByb3ZpZGVyPjxsYW5ndWFnZT5lbmc8L2xhbmd1YWdlPjwvcmVjb3JkPjwvQ2l0ZT48Q2l0
ZT48QXV0aG9yPkphbm5lczwvQXV0aG9yPjxZZWFyPjIwMTU8L1llYXI+PFJlY051bT4xNjc8L1Jl
Y051bT48cmVjb3JkPjxyZWMtbnVtYmVyPjE2NzwvcmVjLW51bWJlcj48Zm9yZWlnbi1rZXlzPjxr
ZXkgYXBwPSJFTiIgZGItaWQ9InQycDl0ZHc1dXNmenM2ZTJ0ZjF4MHY5aWZ6NXNwMDVlc3N6MiIg
dGltZXN0YW1wPSIxNjUyNzA5MTE3Ij4xNjc8L2tleT48L2ZvcmVpZ24ta2V5cz48cmVmLXR5cGUg
bmFtZT0iSm91cm5hbCBBcnRpY2xlIj4xNzwvcmVmLXR5cGU+PGNvbnRyaWJ1dG9ycz48YXV0aG9y
cz48YXV0aG9yPkphbm5lcywgQy4gRS48L2F1dGhvcj48YXV0aG9yPlNhbnRvcywgUi4gRC48L2F1
dGhvcj48YXV0aG9yPmRlIFNvdXphIFNpbHZhLCBQLiBSLjwvYXV0aG9yPjxhdXRob3I+VHVyb2xs
YSwgTC48L2F1dGhvcj48YXV0aG9yPkdhZ2xpYXJkaSwgQS4gQy48L2F1dGhvcj48YXV0aG9yPk1h
cnNpZ2xpYSwgSi4gRC48L2F1dGhvcj48YXV0aG9yPkNoYWNyYSwgQS4gUC48L2F1dGhvcj48YXV0
aG9yPk1pbmFtZSwgTS4gSC48L2F1dGhvcj48YXV0aG9yPlJvY2hhLCBWLiBaLjwvYXV0aG9yPjxh
dXRob3I+RmlsaG8sIFcuIFMuPC9hdXRob3I+PGF1dGhvcj5LcmllZ2VyLCBKLiBFLjwvYXV0aG9y
PjxhdXRob3I+UGVyZWlyYSwgQS4gQy48L2F1dGhvcj48L2F1dGhvcnM+PC9jb250cmlidXRvcnM+
PGF1dGgtYWRkcmVzcz5MYWJvcmF0b3J5IG9mIEdlbmV0aWNzIGFuZCBNb2xlY3VsYXIgQ2FyZGlv
bG9neSwgSGVhcnQgSW5zdGl0dXRlIChJbkNvciksIFVuaXZlcnNpdHkgb2YgU2FvIFBhdWxvIE1l
ZGljYWwgU2Nob29sIEhvc3BpdGFsLCBTYW8gUGF1bG8sIEJyYXppbC4gRWxlY3Ryb25pYyBhZGRy
ZXNzOiBjZWphbm5lc0Bob3RtYWlsLmNvbS4gTGlwaWQgQ2xpbmljLCBIZWFydCBJbnN0aXR1dGUg
KEluQ29yKSwgVW5pdmVyc2l0eSBvZiBTYW8gUGF1bG8gTWVkaWNhbCBTY2hvb2wgSG9zcGl0YWws
IFNhbyBQYXVsbywgQnJhemlsLiBMYWJvcmF0b3J5IG9mIEdlbmV0aWNzIGFuZCBNb2xlY3VsYXIg
Q2FyZGlvbG9neSwgSGVhcnQgSW5zdGl0dXRlIChJbkNvciksIFVuaXZlcnNpdHkgb2YgU2FvIFBh
dWxvIE1lZGljYWwgU2Nob29sIEhvc3BpdGFsLCBTYW8gUGF1bG8sIEJyYXppbC48L2F1dGgtYWRk
cmVzcz48dGl0bGVzPjx0aXRsZT5GYW1pbGlhbCBoeXBlcmNob2xlc3Rlcm9sZW1pYSBpbiBCcmF6
aWw6IGNhc2NhZGUgc2NyZWVuaW5nIHByb2dyYW0sIGNsaW5pY2FsIGFuZCBnZW5ldGljIGFzcGVj
dHM8L3RpdGxlPjxzZWNvbmRhcnktdGl0bGU+QXRoZXJvc2NsZXJvc2lzPC9zZWNvbmRhcnktdGl0
bGU+PHNob3J0LXRpdGxlPkZhbWlsaWFsIGh5cGVyY2hvbGVzdGVyb2xlbWlhIGluIEJyYXppbDog
Y2FzY2FkZSBzY3JlZW5pbmcgcHJvZ3JhbSwgY2xpbmljYWwgYW5kIGdlbmV0aWMgYXNwZWN0czwv
c2hvcnQtdGl0bGU+PC90aXRsZXM+PHBlcmlvZGljYWw+PGZ1bGwtdGl0bGU+QXRoZXJvc2NsZXJv
c2lzPC9mdWxsLXRpdGxlPjwvcGVyaW9kaWNhbD48cGFnZXM+MTAxLTc8L3BhZ2VzPjx2b2x1bWU+
MjM4PC92b2x1bWU+PG51bWJlcj4xPC9udW1iZXI+PGVkaXRpb24+MjAxNC8xMi8wMzwvZWRpdGlv
bj48a2V5d29yZHM+PGtleXdvcmQ+QWR1bHQ8L2tleXdvcmQ+PGtleXdvcmQ+QWdlZDwva2V5d29y
ZD48a2V5d29yZD5BcG9saXBvcHJvdGVpbnMgQi9ibG9vZC9nZW5ldGljczwva2V5d29yZD48a2V5
d29yZD5Cb2R5IE1hc3MgSW5kZXg8L2tleXdvcmQ+PGtleXdvcmQ+QnJhemlsL2VwaWRlbWlvbG9n
eTwva2V5d29yZD48a2V5d29yZD5FeG9uczwva2V5d29yZD48a2V5d29yZD5GZW1hbGU8L2tleXdv
cmQ+PGtleXdvcmQ+R2VuZXRpYyBQcmVkaXNwb3NpdGlvbiB0byBEaXNlYXNlPC9rZXl3b3JkPjxr
ZXl3b3JkPkdlbmV0aWMgVGVzdGluZzwva2V5d29yZD48a2V5d29yZD5IZXRlcm96eWdvdGU8L2tl
eXdvcmQ+PGtleXdvcmQ+SHVtYW5zPC9rZXl3b3JkPjxrZXl3b3JkPkh5cGVybGlwb3Byb3RlaW5l
bWlhIFR5cGUgSUkvKmJsb29kL2VwaWRlbWlvbG9neS8qZ2VuZXRpY3M8L2tleXdvcmQ+PGtleXdv
cmQ+TGViYW5vbjwva2V5d29yZD48a2V5d29yZD5NYWxlPC9rZXl3b3JkPjxrZXl3b3JkPk1hc3Mg
U2NyZWVuaW5nPC9rZXl3b3JkPjxrZXl3b3JkPk1pZGRsZSBBZ2VkPC9rZXl3b3JkPjxrZXl3b3Jk
Pk11dGF0aW9uPC9rZXl3b3JkPjxrZXl3b3JkPlByZWRpY3RpdmUgVmFsdWUgb2YgVGVzdHM8L2tl
eXdvcmQ+PGtleXdvcmQ+UHJvcHJvdGVpbiBDb252ZXJ0YXNlIDk8L2tleXdvcmQ+PGtleXdvcmQ+
UHJvcHJvdGVpbiBDb252ZXJ0YXNlcy9nZW5ldGljczwva2V5d29yZD48a2V5d29yZD5TZXJpbmUg
RW5kb3BlcHRpZGFzZXMvZ2VuZXRpY3M8L2tleXdvcmQ+PGtleXdvcmQ+QXBvbGlwb3Byb3RlaW4g
Qjwva2V5d29yZD48a2V5d29yZD5DYXNjYWRlIHNjcmVlbmluZzwva2V5d29yZD48a2V5d29yZD5G
YW1pbGlhbCBoeXBlcmNob2xlc3Rlcm9sZW1pYTwva2V5d29yZD48a2V5d29yZD5JbmRleCBwYXRp
ZW50PC9rZXl3b3JkPjxrZXl3b3JkPkxvdyBkZW5zaXR5IGxpcG9wcm90ZWluIHJlY2VwdG9yPC9r
ZXl3b3JkPjxrZXl3b3JkPk11dGF0aW9uczwva2V5d29yZD48L2tleXdvcmRzPjxkYXRlcz48eWVh
cj4yMDE1PC95ZWFyPjxwdWItZGF0ZXM+PGRhdGU+SmFuPC9kYXRlPjwvcHViLWRhdGVzPjwvZGF0
ZXM+PGlzYm4+MTg3OS0xNDg0IChFbGVjdHJvbmljKSAwMDIxLTkxNTAgKExpbmtpbmcpPC9pc2Ju
PjxhY2Nlc3Npb24tbnVtPjI1NDYxNzM1PC9hY2Nlc3Npb24tbnVtPjx1cmxzPjxyZWxhdGVkLXVy
bHM+PHVybD5odHRwczovL3d3dy5uY2JpLm5sbS5uaWguZ292L3B1Ym1lZC8yNTQ2MTczNTwvdXJs
PjwvcmVsYXRlZC11cmxzPjwvdXJscz48ZWxlY3Ryb25pYy1yZXNvdXJjZS1udW0+MTAuMTAxNi9q
LmF0aGVyb3NjbGVyb3Npcy4yMDE0LjExLjAwOTwvZWxlY3Ryb25pYy1yZXNvdXJjZS1udW0+PC9y
ZWNvcmQ+PC9DaXRlPjxDaXRlPjxBdXRob3I+TGF0a292c2tpczwvQXV0aG9yPjxZZWFyPjIwMTg8
L1llYXI+PFJlY051bT4xODc8L1JlY051bT48cmVjb3JkPjxyZWMtbnVtYmVyPjE4NzwvcmVjLW51
bWJlcj48Zm9yZWlnbi1rZXlzPjxrZXkgYXBwPSJFTiIgZGItaWQ9InQycDl0ZHc1dXNmenM2ZTJ0
ZjF4MHY5aWZ6NXNwMDVlc3N6MiIgdGltZXN0YW1wPSIxNjUyNzA5MTE4Ij4xODc8L2tleT48L2Zv
cmVpZ24ta2V5cz48cmVmLXR5cGUgbmFtZT0iSm91cm5hbCBBcnRpY2xlIj4xNzwvcmVmLXR5cGU+
PGNvbnRyaWJ1dG9ycz48YXV0aG9ycz48YXV0aG9yPkxhdGtvdnNraXMsIEcuPC9hdXRob3I+PGF1
dGhvcj5TYXJpcG8sIFYuPC9hdXRob3I+PGF1dGhvcj5HaWxpcywgRC48L2F1dGhvcj48YXV0aG9y
Pk5lc3Rlcm92aWNzLCBHLjwvYXV0aG9yPjxhdXRob3I+VXBlbmEtUm96ZSwgQS48L2F1dGhvcj48
YXV0aG9yPkVyZ2xpcywgQS48L2F1dGhvcj48L2F1dGhvcnM+PC9jb250cmlidXRvcnM+PGF1dGgt
YWRkcmVzcz5MYXR2aWFuIEluc3RpdHV0ZSBvZiBDYXJkaW9sb2d5IGFuZCBSZWdlbmVyYXRpdmUg
TWVkaWNpbmUsIFVuaXZlcnNpdHkgb2YgTGF0dmlhLCBSaWdhLCBMYXR2aWEgRmFjdWx0eSBvZiBN
ZWRpY2luZSwgVW5pdmVyc2l0eSBvZiBMYXR2aWEsIFJpZ2EsIExhdHZpYSBQYXVsIFN0cmFkaW5z
IENsaW5pY2FsIFVuaXZlcnNpdHkgSG9zcGl0YWwsIFJpZ2EsIExhdHZpYS4gRWxlY3Ryb25pYyBh
ZGRyZXNzOiBndXN0YXZzLmxhdGtvdnNraXNAbHUubHYuIExhdHZpYW4gSW5zdGl0dXRlIG9mIENh
cmRpb2xvZ3kgYW5kIFJlZ2VuZXJhdGl2ZSBNZWRpY2luZSwgVW5pdmVyc2l0eSBvZiBMYXR2aWEs
IFJpZ2EsIExhdHZpYSBGYWN1bHR5IG9mIE1lZGljaW5lLCBVbml2ZXJzaXR5IG9mIExhdHZpYSwg
UmlnYSwgTGF0dmlhIFBhdWwgU3RyYWRpbnMgQ2xpbmljYWwgVW5pdmVyc2l0eSBIb3NwaXRhbCwg
UmlnYSwgTGF0dmlhLiBGYWN1bHR5IG9mIE1lZGljaW5lLCBVbml2ZXJzaXR5IG9mIExhdHZpYSwg
UmlnYSwgTGF0dmlhIFBhdWwgU3RyYWRpbnMgQ2xpbmljYWwgVW5pdmVyc2l0eSBIb3NwaXRhbCwg
UmlnYSwgTGF0dmlhLiBGYWN1bHR5IG9mIE1lZGljaW5lLCBVbml2ZXJzaXR5IG9mIExhdHZpYSwg
UmlnYSwgTGF0dmlhLjwvYXV0aC1hZGRyZXNzPjx0aXRsZXM+PHRpdGxlPkxhdHZpYW4gcmVnaXN0
cnkgb2YgZmFtaWxpYWwgaHlwZXJjaG9sZXN0ZXJvbGVtaWE6IFRoZSBmaXJzdCByZXBvcnQgb2Yg
dGhyZWUteWVhciByZXN1bHRzPC90aXRsZT48c2Vjb25kYXJ5LXRpdGxlPkF0aGVyb3NjbGVyb3Np
czwvc2Vjb25kYXJ5LXRpdGxlPjxzaG9ydC10aXRsZT5MYXR2aWFuIHJlZ2lzdHJ5IG9mIGZhbWls
aWFsIGh5cGVyY2hvbGVzdGVyb2xlbWlhOiBUaGUgZmlyc3QgcmVwb3J0IG9mIHRocmVlLXllYXIg
cmVzdWx0czwvc2hvcnQtdGl0bGU+PC90aXRsZXM+PHBlcmlvZGljYWw+PGZ1bGwtdGl0bGU+QXRo
ZXJvc2NsZXJvc2lzPC9mdWxsLXRpdGxlPjwvcGVyaW9kaWNhbD48cGFnZXM+MzQ3LTM1NDwvcGFn
ZXM+PHZvbHVtZT4yNzc8L3ZvbHVtZT48ZWRpdGlvbj4yMDE4LzEwLzAzPC9lZGl0aW9uPjxrZXl3
b3Jkcz48a2V5d29yZD5BZHVsdDwva2V5d29yZD48a2V5d29yZD5BZ2VkPC9rZXl3b3JkPjxrZXl3
b3JkPkFudGljaG9sZXN0ZXJlbWljIEFnZW50cy9hZHZlcnNlIGVmZmVjdHMvKnRoZXJhcGV1dGlj
IHVzZTwva2V5d29yZD48a2V5d29yZD5CaW9tYXJrZXJzL2Jsb29kPC9rZXl3b3JkPjxrZXl3b3Jk
PkNhcmRpb3Zhc2N1bGFyIERpc2Vhc2VzL2VwaWRlbWlvbG9neS9wcmV2ZW50aW9uICZhbXA7IGNv
bnRyb2w8L2tleXdvcmQ+PGtleXdvcmQ+Q2hvbGVzdGVyb2wsIExETC8qYmxvb2Q8L2tleXdvcmQ+
PGtleXdvcmQ+RG93bi1SZWd1bGF0aW9uPC9rZXl3b3JkPjxrZXl3b3JkPkRydWcgVGhlcmFweSwg
Q29tYmluYXRpb248L2tleXdvcmQ+PGtleXdvcmQ+RmVtYWxlPC9rZXl3b3JkPjxrZXl3b3JkPkdl
bmV0aWMgUHJlZGlzcG9zaXRpb24gdG8gRGlzZWFzZTwva2V5d29yZD48a2V5d29yZD5IZXJlZGl0
eTwva2V5d29yZD48a2V5d29yZD5IdW1hbnM8L2tleXdvcmQ+PGtleXdvcmQ+SHlwZXJsaXBvcHJv
dGVpbmVtaWEgVHlwZSBJSS9ibG9vZC8qZHJ1ZyB0aGVyYXB5L2VwaWRlbWlvbG9neS9nZW5ldGlj
czwva2V5d29yZD48a2V5d29yZD5MYXR2aWEvZXBpZGVtaW9sb2d5PC9rZXl3b3JkPjxrZXl3b3Jk
Pk1hbGU8L2tleXdvcmQ+PGtleXdvcmQ+TWlkZGxlIEFnZWQ8L2tleXdvcmQ+PGtleXdvcmQ+UGVk
aWdyZWU8L2tleXdvcmQ+PGtleXdvcmQ+UGhlbm90eXBlPC9rZXl3b3JkPjxrZXl3b3JkPlByb3Nw
ZWN0aXZlIFN0dWRpZXM8L2tleXdvcmQ+PGtleXdvcmQ+UmVnaXN0cmllczwva2V5d29yZD48a2V5
d29yZD5SaXNrIEFzc2Vzc21lbnQ8L2tleXdvcmQ+PGtleXdvcmQ+UmlzayBGYWN0b3JzPC9rZXl3
b3JkPjxrZXl3b3JkPlRpbWUgRmFjdG9yczwva2V5d29yZD48a2V5d29yZD5UcmVhdG1lbnQgT3V0
Y29tZTwva2V5d29yZD48a2V5d29yZD4qQ2hvbGVzdGVyb2w8L2tleXdvcmQ+PGtleXdvcmQ+KkZh
bWlsaWFsIGh5cGVyY2hvbGVzdGVyb2xlbWlhPC9rZXl3b3JkPjxrZXl3b3JkPipMb3ctZGVuc2l0
eSBsaXBvcHJvdGVpbiBjaG9sZXN0ZXJvbCBnb2FsPC9rZXl3b3JkPjxrZXl3b3JkPipSZWdpc3Ry
eTwva2V5d29yZD48L2tleXdvcmRzPjxkYXRlcz48eWVhcj4yMDE4PC95ZWFyPjxwdWItZGF0ZXM+
PGRhdGU+T2N0PC9kYXRlPjwvcHViLWRhdGVzPjwvZGF0ZXM+PGlzYm4+MTg3OS0xNDg0IChFbGVj
dHJvbmljKSAwMDIxLTkxNTAgKExpbmtpbmcpPC9pc2JuPjxhY2Nlc3Npb24tbnVtPjMwMjcwMDcw
PC9hY2Nlc3Npb24tbnVtPjx1cmxzPjxyZWxhdGVkLXVybHM+PHVybD5odHRwczovL3d3dy5uY2Jp
Lm5sbS5uaWguZ292L3B1Ym1lZC8zMDI3MDA3MDwvdXJsPjwvcmVsYXRlZC11cmxzPjwvdXJscz48
ZWxlY3Ryb25pYy1yZXNvdXJjZS1udW0+MTAuMTAxNi9qLmF0aGVyb3NjbGVyb3Npcy4yMDE4LjA2
LjAxMTwvZWxlY3Ryb25pYy1yZXNvdXJjZS1udW0+PC9yZWNvcmQ+PC9DaXRlPjxDaXRlPjxBdXRo
b3I+TWFya3M8L0F1dGhvcj48WWVhcj4yMDA2PC9ZZWFyPjxSZWNOdW0+MjE4PC9SZWNOdW0+PHJl
Y29yZD48cmVjLW51bWJlcj4yMTg8L3JlYy1udW1iZXI+PGZvcmVpZ24ta2V5cz48a2V5IGFwcD0i
RU4iIGRiLWlkPSJ0MnA5dGR3NXVzZnpzNmUydGYxeDB2OWlmejVzcDA1ZXNzejIiIHRpbWVzdGFt
cD0iMTY1MjcwOTExOCI+MjE4PC9rZXk+PC9mb3JlaWduLWtleXM+PHJlZi10eXBlIG5hbWU9Ikpv
dXJuYWwgQXJ0aWNsZSI+MTc8L3JlZi10eXBlPjxjb250cmlidXRvcnM+PGF1dGhvcnM+PGF1dGhv
cj5NYXJrcywgRC48L2F1dGhvcj48YXV0aG9yPlRob3JvZ29vZCwgTS48L2F1dGhvcj48YXV0aG9y
Pk5laWwsIFMuIE0uPC9hdXRob3I+PGF1dGhvcj5IdW1waHJpZXMsIFMuIEUuPC9hdXRob3I+PGF1
dGhvcj5OZWlsLCBILiBBLjwvYXV0aG9yPjwvYXV0aG9ycz48L2NvbnRyaWJ1dG9ycz48YXV0aC1h
ZGRyZXNzPkxvbmRvbiBTY2hvb2wgb2YgSHlnaWVuZSAmYW1wOyBUcm9waWNhbCBNZWRpY2luZSwg
S2VwcGVsIFN0cmVldCwgTG9uZG9uIFdDMUUgN0hULCBVSy48L2F1dGgtYWRkcmVzcz48dGl0bGVz
Pjx0aXRsZT5DYXNjYWRlIHNjcmVlbmluZyBmb3IgZmFtaWxpYWwgaHlwZXJjaG9sZXN0ZXJvbGFl
bWlhOiBpbXBsaWNhdGlvbnMgb2YgYSBwaWxvdCBzdHVkeSBmb3IgbmF0aW9uYWwgc2NyZWVuaW5n
IHByb2dyYW1tZXM8L3RpdGxlPjxzZWNvbmRhcnktdGl0bGU+SiBNZWQgU2NyZWVuPC9zZWNvbmRh
cnktdGl0bGU+PGFsdC10aXRsZT5Kb3VybmFsIG9mIG1lZGljYWwgc2NyZWVuaW5nPC9hbHQtdGl0
bGU+PHNob3J0LXRpdGxlPkNhc2NhZGUgc2NyZWVuaW5nIGZvciBmYW1pbGlhbCBoeXBlcmNob2xl
c3Rlcm9sYWVtaWE6IGltcGxpY2F0aW9ucyBvZiBhIHBpbG90IHN0dWR5IGZvciBuYXRpb25hbCBz
Y3JlZW5pbmcgcHJvZ3JhbW1lczwvc2hvcnQtdGl0bGU+PC90aXRsZXM+PHBlcmlvZGljYWw+PGZ1
bGwtdGl0bGU+SiBNZWQgU2NyZWVuPC9mdWxsLXRpdGxlPjwvcGVyaW9kaWNhbD48YWx0LXBlcmlv
ZGljYWw+PGZ1bGwtdGl0bGU+SiBNZWQgU2NyZWVuPC9mdWxsLXRpdGxlPjxhYmJyLTE+Sm91cm5h
bCBvZiBtZWRpY2FsIHNjcmVlbmluZzwvYWJici0xPjwvYWx0LXBlcmlvZGljYWw+PHBhZ2VzPjE1
Ni05PC9wYWdlcz48dm9sdW1lPjEzPC92b2x1bWU+PG51bWJlcj4zPC9udW1iZXI+PGVkaXRpb24+
MjAwNi8wOS8zMDwvZWRpdGlvbj48a2V5d29yZHM+PGtleXdvcmQ+QWR1bHQ8L2tleXdvcmQ+PGtl
eXdvcmQ+Q2hpbGQ8L2tleXdvcmQ+PGtleXdvcmQ+RmVtYWxlPC9rZXl3b3JkPjxrZXl3b3JkPkdl
bmV0aWMgUHJlZGlzcG9zaXRpb24gdG8gRGlzZWFzZTwva2V5d29yZD48a2V5d29yZD5IdW1hbnM8
L2tleXdvcmQ+PGtleXdvcmQ+SHlwZXJsaXBvcHJvdGVpbmVtaWEgVHlwZSBJSS8qZGlhZ25vc2lz
L2VwaWRlbWlvbG9neS9nZW5ldGljczwva2V5d29yZD48a2V5d29yZD5NYWxlPC9rZXl3b3JkPjxr
ZXl3b3JkPk1hc3MgU2NyZWVuaW5nLyptZXRob2RzPC9rZXl3b3JkPjxrZXl3b3JkPlBpbG90IFBy
b2plY3RzPC9rZXl3b3JkPjxrZXl3b3JkPlByZXZhbGVuY2U8L2tleXdvcmQ+PC9rZXl3b3Jkcz48
ZGF0ZXM+PHllYXI+MjAwNjwveWVhcj48L2RhdGVzPjxpc2JuPjA5NjktMTQxMyAoUHJpbnQpIDA5
NjktMTQxMyAoTGlua2luZyk8L2lzYm4+PGFjY2Vzc2lvbi1udW0+MTcwMDc2NTg8L2FjY2Vzc2lv
bi1udW0+PHVybHM+PHJlbGF0ZWQtdXJscz48dXJsPmh0dHBzOi8vd3d3Lm5jYmkubmxtLm5paC5n
b3YvcHVibWVkLzE3MDA3NjU4PC91cmw+PC9yZWxhdGVkLXVybHM+PC91cmxzPjxlbGVjdHJvbmlj
LXJlc291cmNlLW51bT4xMC4xMjU4LzA5NjkxNDEwNjc3ODQ0MDYxNzwvZWxlY3Ryb25pYy1yZXNv
dXJjZS1udW0+PHJlbW90ZS1kYXRhYmFzZS1wcm92aWRlcj5ObG08L3JlbW90ZS1kYXRhYmFzZS1w
cm92aWRlcj48bGFuZ3VhZ2U+ZW5nPC9sYW5ndWFnZT48L3JlY29yZD48L0NpdGU+PENpdGU+PEF1
dGhvcj5NYXJ0ZWF1PC9BdXRob3I+PFllYXI+MjAwNDwvWWVhcj48UmVjTnVtPjIyNzwvUmVjTnVt
PjxyZWNvcmQ+PHJlYy1udW1iZXI+MjI3PC9yZWMtbnVtYmVyPjxmb3JlaWduLWtleXM+PGtleSBh
cHA9IkVOIiBkYi1pZD0idDJwOXRkdzV1c2Z6czZlMnRmMXgwdjlpZno1c3AwNWVzc3oyIiB0aW1l
c3RhbXA9IjE2NTI3MDkxMTgiPjIyNzwva2V5PjwvZm9yZWlnbi1rZXlzPjxyZWYtdHlwZSBuYW1l
PSJKb3VybmFsIEFydGljbGUiPjE3PC9yZWYtdHlwZT48Y29udHJpYnV0b3JzPjxhdXRob3JzPjxh
dXRob3I+TWFydGVhdSwgVC48L2F1dGhvcj48YXV0aG9yPlNlbmlvciwgVi48L2F1dGhvcj48YXV0
aG9yPkh1bXBocmllcywgUy4gRS48L2F1dGhvcj48YXV0aG9yPkJvYnJvdywgTS48L2F1dGhvcj48
YXV0aG9yPkNyYW5zdG9uLCBULjwvYXV0aG9yPjxhdXRob3I+Q3Jvb2ssIE0uIEEuPC9hdXRob3I+
PGF1dGhvcj5EYXksIEwuPC9hdXRob3I+PGF1dGhvcj5GZXJuYW5kZXosIE0uPC9hdXRob3I+PGF1
dGhvcj5Ib3JuZSwgUi48L2F1dGhvcj48YXV0aG9yPkl2ZXJzZW4sIEEuPC9hdXRob3I+PGF1dGhv
cj5KYWNrc29uLCBaLjwvYXV0aG9yPjxhdXRob3I+THluYXMsIEouPC9hdXRob3I+PGF1dGhvcj5N
aWRkbGV0b24tUHJpY2UsIEguPC9hdXRob3I+PGF1dGhvcj5TYXZpbmUsIFIuPC9hdXRob3I+PGF1
dGhvcj5TaWtvcnNraSwgSi48L2F1dGhvcj48YXV0aG9yPldhdHNvbiwgTS48L2F1dGhvcj48YXV0
aG9yPldlaW5tYW4sIEouPC9hdXRob3I+PGF1dGhvcj5XaWVyemJpY2tpLCBBLiBTLjwvYXV0aG9y
PjxhdXRob3I+V3JheSwgUi48L2F1dGhvcj48YXV0aG9yPkdlbmV0aWMgUmlzayBBc3Nlc3NtZW50
IGZvciwgRi4gSC4gVHJpYWwgU3R1ZHkgR3JvdXA8L2F1dGhvcj48L2F1dGhvcnM+PC9jb250cmli
dXRvcnM+PGF1dGgtYWRkcmVzcz5Qc3ljaG9sb2d5ICZhbXA7IEdlbmV0aWNzIFJlc2VhcmNoIEdy
b3VwLCBLaW5nJmFwb3M7cyBDb2xsZWdlIExvbmRvbiwgTG9uZG9uLCBVbml0ZWQgS2luZ2==
</w:fldData>
        </w:fldChar>
      </w:r>
      <w:r w:rsidR="007D477D">
        <w:rPr>
          <w:rFonts w:eastAsia="Calibri" w:cs="Arial"/>
          <w:color w:val="000000"/>
          <w:shd w:val="clear" w:color="auto" w:fill="E6E6E6"/>
        </w:rPr>
        <w:instrText xml:space="preserve"> ADDIN EN.CITE.DATA </w:instrText>
      </w:r>
      <w:r w:rsidR="007D477D">
        <w:rPr>
          <w:rFonts w:eastAsia="Calibri" w:cs="Arial"/>
          <w:color w:val="000000"/>
          <w:shd w:val="clear" w:color="auto" w:fill="E6E6E6"/>
        </w:rPr>
      </w:r>
      <w:r w:rsidR="007D477D">
        <w:rPr>
          <w:rFonts w:eastAsia="Calibri" w:cs="Arial"/>
          <w:color w:val="000000"/>
          <w:shd w:val="clear" w:color="auto" w:fill="E6E6E6"/>
        </w:rPr>
        <w:fldChar w:fldCharType="end"/>
      </w:r>
      <w:r w:rsidR="007D477D">
        <w:rPr>
          <w:rFonts w:eastAsia="Calibri" w:cs="Arial"/>
          <w:color w:val="000000"/>
          <w:shd w:val="clear" w:color="auto" w:fill="E6E6E6"/>
        </w:rPr>
        <w:fldChar w:fldCharType="begin">
          <w:fldData xml:space="preserve">ZG9tLiB0aGVyZXNhLm1hcnRlYXVAa2NsLmFjLnVrPC9hdXRoLWFkZHJlc3M+PHRpdGxlcz48dGl0
bGU+UHN5Y2hvbG9naWNhbCBpbXBhY3Qgb2YgZ2VuZXRpYyB0ZXN0aW5nIGZvciBmYW1pbGlhbCBo
eXBlcmNob2xlc3Rlcm9sZW1pYSB3aXRoaW4gYSBwcmV2aW91c2x5IGF3YXJlIHBvcHVsYXRpb246
IGEgcmFuZG9taXplZCBjb250cm9sbGVkIHRyaWFsPC90aXRsZT48c2Vjb25kYXJ5LXRpdGxlPkFt
IEogTWVkIEdlbmV0IEE8L3NlY29uZGFyeS10aXRsZT48c2hvcnQtdGl0bGU+UHN5Y2hvbG9naWNh
bCBpbXBhY3Qgb2YgZ2VuZXRpYyB0ZXN0aW5nIGZvciBmYW1pbGlhbCBoeXBlcmNob2xlc3Rlcm9s
ZW1pYSB3aXRoaW4gYSBwcmV2aW91c2x5IGF3YXJlIHBvcHVsYXRpb246IGEgcmFuZG9taXplZCBj
b250cm9sbGVkIHRyaWFsPC9zaG9ydC10aXRsZT48L3RpdGxlcz48cGVyaW9kaWNhbD48ZnVsbC10
aXRsZT5BbSBKIE1lZCBHZW5ldCBBPC9mdWxsLXRpdGxlPjwvcGVyaW9kaWNhbD48cGFnZXM+Mjg1
LTkzPC9wYWdlcz48dm9sdW1lPjEyOEE8L3ZvbHVtZT48bnVtYmVyPjM8L251bWJlcj48ZWRpdGlv
bj4yMDA0LzA2LzI1PC9lZGl0aW9uPjxrZXl3b3Jkcz48a2V5d29yZD5BZHVsdDwva2V5d29yZD48
a2V5d29yZD5BZ2VkPC9rZXl3b3JkPjxrZXl3b3JkPkF3YXJlbmVzczwva2V5d29yZD48a2V5d29y
ZD5FbW90aW9uczwva2V5d29yZD48a2V5d29yZD5GZW1hbGU8L2tleXdvcmQ+PGtleXdvcmQ+R2Vu
ZXRpYyBUZXN0aW5nLypwc3ljaG9sb2d5PC9rZXl3b3JkPjxrZXl3b3JkPkh1bWFuczwva2V5d29y
ZD48a2V5d29yZD5IeXBlcmxpcG9wcm90ZWluZW1pYSBUeXBlIElJLypkaWFnbm9zaXMvKnBzeWNo
b2xvZ3k8L2tleXdvcmQ+PGtleXdvcmQ+TWFsZTwva2V5d29yZD48a2V5d29yZD5NaWRkbGUgQWdl
ZDwva2V5d29yZD48a2V5d29yZD5NdXRhdGlvbi9nZW5ldGljczwva2V5d29yZD48L2tleXdvcmRz
PjxkYXRlcz48eWVhcj4yMDA0PC95ZWFyPjxwdWItZGF0ZXM+PGRhdGU+SnVsIDMwPC9kYXRlPjwv
cHViLWRhdGVzPjwvZGF0ZXM+PGlzYm4+MTU1Mi00ODI1IChQcmludCkgMTU1Mi00ODI1IChMaW5r
aW5nKTwvaXNibj48YWNjZXNzaW9uLW51bT4xNTIxNjU1MDwvYWNjZXNzaW9uLW51bT48dXJscz48
cmVsYXRlZC11cmxzPjx1cmw+aHR0cHM6Ly93d3cubmNiaS5ubG0ubmloLmdvdi9wdWJtZWQvMTUy
MTY1NTA8L3VybD48L3JlbGF0ZWQtdXJscz48L3VybHM+PGVsZWN0cm9uaWMtcmVzb3VyY2UtbnVt
PjEwLjEwMDIvYWptZy5hLjMwMTAyPC9lbGVjdHJvbmljLXJlc291cmNlLW51bT48L3JlY29yZD48
L0NpdGU+PENpdGU+PEF1dGhvcj5NdWlyPC9BdXRob3I+PFllYXI+MjAxMDwvWWVhcj48UmVjTnVt
PjI0MTwvUmVjTnVtPjxyZWNvcmQ+PHJlYy1udW1iZXI+MjQxPC9yZWMtbnVtYmVyPjxmb3JlaWdu
LWtleXM+PGtleSBhcHA9IkVOIiBkYi1pZD0idDJwOXRkdzV1c2Z6czZlMnRmMXgwdjlpZno1c3Aw
NWVzc3oyIiB0aW1lc3RhbXA9IjE2NTI3MDkxMTgiPjI0MTwva2V5PjwvZm9yZWlnbi1rZXlzPjxy
ZWYtdHlwZSBuYW1lPSJKb3VybmFsIEFydGljbGUiPjE3PC9yZWYtdHlwZT48Y29udHJpYnV0b3Jz
PjxhdXRob3JzPjxhdXRob3I+TXVpciwgTC4gQS48L2F1dGhvcj48YXV0aG9yPkdlb3JnZSwgUC4g
TS48L2F1dGhvcj48YXV0aG9yPkxhdXJpZSwgQS4gRC48L2F1dGhvcj48YXV0aG9yPlJlaWQsIE4u
PC9hdXRob3I+PGF1dGhvcj5XaGl0ZWhlYWQsIEwuPC9hdXRob3I+PC9hdXRob3JzPjwvY29udHJp
YnV0b3JzPjxhdXRoLWFkZHJlc3M+Q2VudHJlIGZvciBQb3N0Z3JhZHVhdGUgTnVyc2luZyBTdHVk
aWVzLCBVbml2ZXJzaXR5IG9mIE90YWdvLCBDaHJpc3RjaHVyY2gsIENocmlzdGNodXJjaCwgTmV3
IFplYWxhbmQuIGxhdXJldHRhLm11aXJAb3RhZ28uYWMubno8L2F1dGgtYWRkcmVzcz48dGl0bGVz
Pjx0aXRsZT5QcmV2ZW50aW5nIGNhcmRpb3Zhc2N1bGFyIGRpc2Vhc2U6IGEgcmV2aWV3IG9mIHRo
ZSBlZmZlY3RpdmVuZXNzIG9mIGlkZW50aWZ5aW5nIHRoZSBwZW9wbGUgd2l0aCBmYW1pbGlhbCBo
eXBlcmNob2xlc3Rlcm9sYWVtaWEgaW4gTmV3IFplYWxhbmQ8L3RpdGxlPjxzZWNvbmRhcnktdGl0
bGU+TiBaIE1lZCBKPC9zZWNvbmRhcnktdGl0bGU+PHNob3J0LXRpdGxlPlByZXZlbnRpbmcgY2Fy
ZGlvdmFzY3VsYXIgZGlzZWFzZTogYSByZXZpZXcgb2YgdGhlIGVmZmVjdGl2ZW5lc3Mgb2YgaWRl
bnRpZnlpbmcgdGhlIHBlb3BsZSB3aXRoIGZhbWlsaWFsIGh5cGVyY2hvbGVzdGVyb2xhZW1pYSBp
biBOZXcgWmVhbGFuZDwvc2hvcnQtdGl0bGU+PC90aXRsZXM+PHBlcmlvZGljYWw+PGZ1bGwtdGl0
bGU+TiBaIE1lZCBKPC9mdWxsLXRpdGxlPjwvcGVyaW9kaWNhbD48cGFnZXM+OTctMTAyPC9wYWdl
cz48dm9sdW1lPjEyMzwvdm9sdW1lPjxudW1iZXI+MTMyNjwvbnVtYmVyPjxlZGl0aW9uPjIwMTEv
MDIvMTg8L2VkaXRpb24+PGtleXdvcmRzPjxrZXl3b3JkPkNhcmRpb3Zhc2N1bGFyIERpc2Vhc2Vz
L2VwaWRlbWlvbG9neS8qZ2VuZXRpY3MvKnByZXZlbnRpb24gJmFtcDsgY29udHJvbDwva2V5d29y
ZD48a2V5d29yZD5IdW1hbnM8L2tleXdvcmQ+PGtleXdvcmQ+SHlwZXJjaG9sZXN0ZXJvbGVtaWEv
ZGlhZ25vc2lzLyplcGlkZW1pb2xvZ3kvKmdlbmV0aWNzL3RoZXJhcHk8L2tleXdvcmQ+PGtleXdv
cmQ+TWFzcyBTY3JlZW5pbmc8L2tleXdvcmQ+PGtleXdvcmQ+TXV0YXRpb248L2tleXdvcmQ+PGtl
eXdvcmQ+TmV3IFplYWxhbmQvZXBpZGVtaW9sb2d5PC9rZXl3b3JkPjxrZXl3b3JkPlJpc2sgRmFj
dG9yczwva2V5d29yZD48L2tleXdvcmRzPjxkYXRlcz48eWVhcj4yMDEwPC95ZWFyPjxwdWItZGF0
ZXM+PGRhdGU+Tm92IDI2PC9kYXRlPjwvcHViLWRhdGVzPjwvZGF0ZXM+PGlzYm4+MTE3NS04NzE2
IChFbGVjdHJvbmljKSAwMDI4LTg0NDYgKExpbmtpbmcpPC9pc2JuPjxhY2Nlc3Npb24tbnVtPjIx
MzI2NDA0PC9hY2Nlc3Npb24tbnVtPjx1cmxzPjxyZWxhdGVkLXVybHM+PHVybD5odHRwczovL3d3
dy5uY2JpLm5sbS5uaWguZ292L3B1Ym1lZC8yMTMyNjQwNDwvdXJsPjwvcmVsYXRlZC11cmxzPjwv
dXJscz48L3JlY29yZD48L0NpdGU+PENpdGU+PEF1dGhvcj5OZXVuZXI8L0F1dGhvcj48WWVhcj4y
MDE5PC9ZZWFyPjxSZWNOdW0+NDk8L1JlY051bT48cmVjb3JkPjxyZWMtbnVtYmVyPjQ5PC9yZWMt
bnVtYmVyPjxmb3JlaWduLWtleXM+PGtleSBhcHA9IkVOIiBkYi1pZD0icjkwMHN2OWZsZmF6cGJl
ZHdzdXBwd3c0MGFwdHdzeDVyYXpkIiB0aW1lc3RhbXA9IjE2MjkxMzExODQiPjQ5PC9rZXk+PC9m
b3JlaWduLWtleXM+PHJlZi10eXBlIG5hbWU9IkpvdXJuYWwgQXJ0aWNsZSI+MTc8L3JlZi10eXBl
Pjxjb250cmlidXRvcnM+PGF1dGhvcnM+PGF1dGhvcj5OZXVuZXIsIEouPC9hdXRob3I+PGF1dGhv
cj5EaW1tb2NrLCBELjwvYXV0aG9yPjxhdXRob3I+TGEgUGVhbiBLaXJzY2huZXIsIEEuPC9hdXRo
b3I+PGF1dGhvcj5CZWF1ZHJ5LCBILjwvYXV0aG9yPjxhdXRob3I+UGFyYWRvd3NraSwgSi48L2F1
dGhvcj48YXV0aG9yPk9ybGFuZG8sIEwuPC9hdXRob3I+PC9hdXRob3JzPjwvY29udHJpYnV0b3Jz
Pjx0aXRsZXM+PHRpdGxlPlJlc3VsdHMgYW5kIGxlc3NvbnMgb2YgYSBwaWxvdCBzdHVkeSBvZiBj
YXNjYWRlIHNjcmVlbmluZyBmb3IgZmFtaWxpYWwgaHlwZXJjaG9sZXN0ZXJvbGVtaWEgaW4gVVMg
UHJpbWFyeSBDYXJlIHByYWN0aWNlczwvdGl0bGU+PHNlY29uZGFyeS10aXRsZT5KIEdlbiBJbnRl
cm4gTWVkLjwvc2Vjb25kYXJ5LXRpdGxlPjwvdGl0bGVzPjxwZXJpb2RpY2FsPjxmdWxsLXRpdGxl
PkogR2VuIEludGVybiBNZWQuPC9mdWxsLXRpdGxlPjwvcGVyaW9kaWNhbD48cGFnZXM+MzUxLTM8
L3BhZ2VzPjx2b2x1bWU+MzU8L3ZvbHVtZT48bnVtYmVyPjE8L251bWJlcj48ZGF0ZXM+PHllYXI+
MjAxOTwveWVhcj48L2RhdGVzPjx1cmxzPjwvdXJscz48L3JlY29yZD48L0NpdGU+PENpdGU+PEF1
dGhvcj5TZXRpYTwvQXV0aG9yPjxZZWFyPjIwMTg8L1llYXI+PFJlY051bT4zNDY8L1JlY051bT48
cmVjb3JkPjxyZWMtbnVtYmVyPjM0NjwvcmVjLW51bWJlcj48Zm9yZWlnbi1rZXlzPjxrZXkgYXBw
PSJFTiIgZGItaWQ9InQycDl0ZHc1dXNmenM2ZTJ0ZjF4MHY5aWZ6NXNwMDVlc3N6MiIgdGltZXN0
YW1wPSIxNjUyNzA5MTE4Ij4zNDY8L2tleT48L2ZvcmVpZ24ta2V5cz48cmVmLXR5cGUgbmFtZT0i
Sm91cm5hbCBBcnRpY2xlIj4xNzwvcmVmLXR5cGU+PGNvbnRyaWJ1dG9ycz48YXV0aG9ycz48YXV0
aG9yPlNldGlhLCBOLjwvYXV0aG9yPjxhdXRob3I+U2F4ZW5hLCBSLjwvYXV0aG9yPjxhdXRob3I+
U2F3aG5leSwgSi4gUC4gUy48L2F1dGhvcj48YXV0aG9yPlZlcm1hLCBJLiBDLjwvYXV0aG9yPjwv
YXV0aG9ycz48L2NvbnRyaWJ1dG9ycz48YXV0aC1hZGRyZXNzPkluc3RpdHV0ZSBvZiBNZWRpY2Fs
IEdlbmV0aWNzIGFuZCBHZW5vbWljcywgU2lyIEdhbmdhIFJhbSBIb3NwaXRhbCwgTmV3IERlbGhp
LCAxMTAwNjAsIEluZGlhLiBuaXRpa2FzZXRpYUBnbWFpbC5jb20uIEluc3RpdHV0ZSBvZiBNZWRp
Y2FsIEdlbmV0aWNzIGFuZCBHZW5vbWljcywgU2lyIEdhbmdhIFJhbSBIb3NwaXRhbCwgTmV3IERl
bGhpLCAxMTAwNjAsIEluZGlhLiBEZXBhcnRtZW50IG9mIENhcmRpb2xvZ3ksIFNpciBHYW5nYSBS
YW0gSG9zcGl0YWwsIE5ldyBEZWxoaSwgSW5kaWEuPC9hdXRoLWFkZHJlc3M+PHRpdGxlcz48dGl0
bGU+RmFtaWxpYWwgSHlwZXJjaG9sZXN0ZXJvbGVtaWE6IENhc2NhZGUgU2NyZWVuaW5nIGluIENo
aWxkcmVuIGFuZCBSZWxhdGl2ZXMgb2YgdGhlIEFmZmVjdGVkPC90aXRsZT48c2Vjb25kYXJ5LXRp
dGxlPkluZGlhbiBKIFBlZGlhdHI8L3NlY29uZGFyeS10aXRsZT48c2hvcnQtdGl0bGU+RmFtaWxp
YWwgSHlwZXJjaG9sZXN0ZXJvbGVtaWE6IENhc2NhZGUgU2NyZWVuaW5nIGluIENoaWxkcmVuIGFu
ZCBSZWxhdGl2ZXMgb2YgdGhlIEFmZmVjdGVkPC9zaG9ydC10aXRsZT48L3RpdGxlcz48cGVyaW9k
aWNhbD48ZnVsbC10aXRsZT5JbmRpYW4gSiBQZWRpYXRyPC9mdWxsLXRpdGxlPjwvcGVyaW9kaWNh
bD48cGFnZXM+MzM5LTM0MzwvcGFnZXM+PHZvbHVtZT44NTwvdm9sdW1lPjxudW1iZXI+NTwvbnVt
YmVyPjxlZGl0aW9uPjIwMTgvMDIvMTc8L2VkaXRpb24+PGtleXdvcmRzPjxrZXl3b3JkPkFkdWx0
PC9rZXl3b3JkPjxrZXl3b3JkPkFwb2xpcG9wcm90ZWlucyBCLypnZW5ldGljczwva2V5d29yZD48
a2V5d29yZD5DaGlsZDwva2V5d29yZD48a2V5d29yZD5GZW1hbGU8L2tleXdvcmQ+PGtleXdvcmQ+
KkdlbmV0aWMgVGVzdGluZzwva2V5d29yZD48a2V5d29yZD5IdW1hbnM8L2tleXdvcmQ+PGtleXdv
cmQ+SHlwZXJsaXBvcHJvdGVpbmVtaWEgVHlwZSBJSS8qZGlhZ25vc2lzPC9rZXl3b3JkPjxrZXl3
b3JkPkluZGlhPC9rZXl3b3JkPjxrZXl3b3JkPk1hbGU8L2tleXdvcmQ+PGtleXdvcmQ+Kk11dGF0
aW9uPC9rZXl3b3JkPjxrZXl3b3JkPlByb3Byb3RlaW4gQ29udmVydGFzZSA5LypnZW5ldGljczwv
a2V5d29yZD48a2V5d29yZD5SZWNlcHRvcnMsIExETC8qZ2VuZXRpY3M8L2tleXdvcmQ+PGtleXdv
cmQ+Q2FzY2FkZSBzY3JlZW5pbmc8L2tleXdvcmQ+PGtleXdvcmQ+Q2hpbGRyZW48L2tleXdvcmQ+
PGtleXdvcmQ+RmFtaWxpYWwgaHlwZXJjaG9sZXN0ZXJvbGVtaWE8L2tleXdvcmQ+PGtleXdvcmQ+
R2VuZXRpYyB0ZXN0aW5nPC9rZXl3b3JkPjwva2V5d29yZHM+PGRhdGVzPjx5ZWFyPjIwMTg8L3ll
YXI+PHB1Yi1kYXRlcz48ZGF0ZT5NYXk8L2RhdGU+PC9wdWItZGF0ZXM+PC9kYXRlcz48aXNibj4w
OTczLTc2OTMgKEVsZWN0cm9uaWMpIDAwMTktNTQ1NiAoTGlua2luZyk8L2lzYm4+PGFjY2Vzc2lv
bi1udW0+Mjk0NTA4MTk8L2FjY2Vzc2lvbi1udW0+PHVybHM+PHJlbGF0ZWQtdXJscz48dXJsPmh0
dHBzOi8vd3d3Lm5jYmkubmxtLm5paC5nb3YvcHVibWVkLzI5NDUwODE5PC91cmw+PC9yZWxhdGVk
LXVybHM+PC91cmxzPjxlbGVjdHJvbmljLXJlc291cmNlLW51bT4xMC4xMDA3L3MxMjA5OC0wMTct
MjU4OS01PC9lbGVjdHJvbmljLXJlc291cmNlLW51bT48L3JlY29yZD48L0NpdGU+PENpdGU+PEF1
dGhvcj5UaWxuZXk8L0F1dGhvcj48WWVhcj4yMDE5PC9ZZWFyPjxSZWNOdW0+Mzc5PC9SZWNOdW0+
PHJlY29yZD48cmVjLW51bWJlcj4zNzk8L3JlYy1udW1iZXI+PGZvcmVpZ24ta2V5cz48a2V5IGFw
cD0iRU4iIGRiLWlkPSJ0MnA5dGR3NXVzZnpzNmUydGYxeDB2OWlmejVzcDA1ZXNzejIiIHRpbWVz
dGFtcD0iMTY1MjcwOTExOSI+Mzc5PC9rZXk+PC9mb3JlaWduLWtleXM+PHJlZi10eXBlIG5hbWU9
IkpvdXJuYWwgQXJ0aWNsZSI+MTc8L3JlZi10eXBlPjxjb250cmlidXRvcnM+PGF1dGhvcnM+PGF1
dGhvcj5UaWxuZXksIE0uPC9hdXRob3I+PC9hdXRob3JzPjwvY29udHJpYnV0b3JzPjxhdXRoLWFk
ZHJlc3M+RGVwYXJ0bWVudCBvZiBNZWRpY2luZSwgRmFjdWx0eSBvZiBNZWRpY2luZSBhbmQgU3Vy
Z2VyeSwgTWF0ZXIgRGVpIEhvc3BpdGFsLCBVbml2ZXJzaXR5IG9mIE1hbHRhLCBCJmFwb3M7a2Fy
YSBCeXBhc3MsIE1hbHRhIERlcHQgb2YgUHJpbWFyeSBDYXJlICZhbXA7IFB1YmxpYyBIZWFsdGgs
IFNjaG9vbCBvZiBQdWJsaWMgSGVhbHRoLCAzMTksIEdsb2JhbCBlSGVhbHRoIFVuaXQsIEltcGVy
aWFsIENvbGxlZ2UgTG9uZG9uLCBSZXlub2xkcyBCbGRnLCBTdCBEdW5zdGFuJmFwb3M7cyBSZCwg
TG9uZG9uLCBXNiA4UlAsIFVLLiBFbGVjdHJvbmljIGFkZHJlc3M6IE15cmEudGlsbmV5QHVtLmVk
dS5tdC48L2F1dGgtYWRkcmVzcz48dGl0bGVzPjx0aXRsZT5Fc3RhYmxpc2hpbmcgYSBmYW1pbGlh
bCBoeXBlcmNob2xlc3Rlcm9sYWVtaWEgcmVnaXN0ZXIgLSBUaGUgZmlyc3QgeWVhcjwvdGl0bGU+
PHNlY29uZGFyeS10aXRsZT5BdGhlcm9zY2xlciBTdXBwbDwvc2Vjb25kYXJ5LXRpdGxlPjxzaG9y
dC10aXRsZT5Fc3RhYmxpc2hpbmcgYSBmYW1pbGlhbCBoeXBlcmNob2xlc3Rlcm9sYWVtaWEgcmVn
aXN0ZXIgLSBUaGUgZmlyc3QgeWVhcjwvc2hvcnQtdGl0bGU+PC90aXRsZXM+PHBlcmlvZGljYWw+
PGZ1bGwtdGl0bGU+QXRoZXJvc2NsZXIgU3VwcGw8L2Z1bGwtdGl0bGU+PC9wZXJpb2RpY2FsPjxw
YWdlcz4yNC0yNzwvcGFnZXM+PHZvbHVtZT4zNjwvdm9sdW1lPjxlZGl0aW9uPjIwMTkvMDMvMTc8
L2VkaXRpb24+PGtleXdvcmRzPjxrZXl3b3JkPkFkdWx0PC9rZXl3b3JkPjxrZXl3b3JkPkFnZWQ8
L2tleXdvcmQ+PGtleXdvcmQ+QW50aWNob2xlc3RlcmVtaWMgQWdlbnRzL3RoZXJhcGV1dGljIHVz
ZTwva2V5d29yZD48a2V5d29yZD5CaW9tYXJrZXJzL2Jsb29kPC9rZXl3b3JkPjxrZXl3b3JkPkNh
cmRpb3Zhc2N1bGFyIERpc2Vhc2VzL2RpYWdub3Npcy9lcGlkZW1pb2xvZ3k8L2tleXdvcmQ+PGtl
eXdvcmQ+Q2hvbGVzdGVyb2wsIExETC8qYmxvb2Q8L2tleXdvcmQ+PGtleXdvcmQ+RmVtYWxlPC9r
ZXl3b3JkPjxrZXl3b3JkPkdlbmV0aWMgUHJlZGlzcG9zaXRpb24gdG8gRGlzZWFzZTwva2V5d29y
ZD48a2V5d29yZD5IdW1hbnM8L2tleXdvcmQ+PGtleXdvcmQ+Kkh5cGVybGlwb3Byb3RlaW5lbWlh
IFR5cGUgSUkvYmxvb2QvZHJ1ZyB0aGVyYXB5L2VwaWRlbWlvbG9neS9nZW5ldGljczwva2V5d29y
ZD48a2V5d29yZD5NYWxlPC9rZXl3b3JkPjxrZXl3b3JkPk1hbHRhL2VwaWRlbWlvbG9neTwva2V5
d29yZD48a2V5d29yZD5NaWRkbGUgQWdlZDwva2V5d29yZD48a2V5d29yZD5QaGVub3R5cGU8L2tl
eXdvcmQ+PGtleXdvcmQ+UHJlbGltaW5hcnkgRGF0YTwva2V5d29yZD48a2V5d29yZD5Qcm9nbm9z
aXM8L2tleXdvcmQ+PGtleXdvcmQ+UHJvZ3JhbSBEZXZlbG9wbWVudDwva2V5d29yZD48a2V5d29y
ZD5Qcm9ncmFtIEV2YWx1YXRpb248L2tleXdvcmQ+PGtleXdvcmQ+KlJlZ2lzdHJpZXM8L2tleXdv
cmQ+PGtleXdvcmQ+KlJlc2VhcmNoIERlc2lnbjwva2V5d29yZD48a2V5d29yZD5SaXNrIEZhY3Rv
cnM8L2tleXdvcmQ+PGtleXdvcmQ+WW91bmcgQWR1bHQ8L2tleXdvcmQ+PC9rZXl3b3Jkcz48ZGF0
ZXM+PHllYXI+MjAxOTwveWVhcj48cHViLWRhdGVzPjxkYXRlPk1hcjwvZGF0ZT48L3B1Yi1kYXRl
cz48L2RhdGVzPjxpc2JuPjE4NzgtNTA1MCAoRWxlY3Ryb25pYykgMTU2Ny01Njg4IChMaW5raW5n
KTwvaXNibj48YWNjZXNzaW9uLW51bT4zMDg3NjUyOTwvYWNjZXNzaW9uLW51bT48dXJscz48cmVs
YXRlZC11cmxzPjx1cmw+aHR0cHM6Ly93d3cubmNiaS5ubG0ubmloLmdvdi9wdWJtZWQvMzA4NzY1
Mjk8L3VybD48L3JlbGF0ZWQtdXJscz48L3VybHM+PGVsZWN0cm9uaWMtcmVzb3VyY2UtbnVtPjEw
LjEwMTYvai5hdGhlcm9zY2xlcm9zaXNzdXAuMjAxOS4wMS4wMDU8L2VsZWN0cm9uaWMtcmVzb3Vy
Y2UtbnVtPjwvcmVjb3JkPjwvQ2l0ZT48Q2l0ZT48QXV0aG9yPlVtYW5zLUVja2VuaGF1c2VuPC9B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Q2l0ZT48Q2l0ZT48QXV0aG9yPldlYnN0ZXI8L0F1dGhvcj48WWVhcj4yMDE5PC9ZZWFyPjxSZWNO
dW0+NDI0PC9SZWNOdW0+PHJlY29yZD48cmVjLW51bWJlcj40MjQ8L3JlYy1udW1iZXI+PGZvcmVp
Z24ta2V5cz48a2V5IGFwcD0iRU4iIGRiLWlkPSJ0MnA5dGR3NXVzZnpzNmUydGYxeDB2OWlmejVz
cDA1ZXNzejIiIHRpbWVzdGFtcD0iMTY1MjcwOTExOSI+NDI0PC9rZXk+PC9mb3JlaWduLWtleXM+
PHJlZi10eXBlIG5hbWU9IkpvdXJuYWwgQXJ0aWNsZSI+MTc8L3JlZi10eXBlPjxjb250cmlidXRv
cnM+PGF1dGhvcnM+PGF1dGhvcj5XZWJzdGVyLCBKLjwvYXV0aG9yPjxhdXRob3I+VHVzb24sIEMu
PC9hdXRob3I+PGF1dGhvcj5CdXJ0b24sIEMuPC9hdXRob3I+PGF1dGhvcj5NaXRjaGVsbCwgSy48
L2F1dGhvcj48YXV0aG9yPlN1dHRvbiwgUC48L2F1dGhvcj48YXV0aG9yPkR1bm4sIFIuPC9hdXRo
b3I+PGF1dGhvcj5DaGFuZHJhamF5LCBELjwvYXV0aG9yPjxhdXRob3I+TmFyYXlhbmFuLCBELjwv
YXV0aG9yPjxhdXRob3I+TWFuc2ZpZWxkLCBNLjwvYXV0aG9yPjxhdXRob3I+QmFydGgsIEouPC9h
dXRob3I+PGF1dGhvcj5CYW5keW9wYWRoeWF5LCBBLjwvYXV0aG9yPjxhdXRob3I+UG93ZXJzLCBC
LjwvYXV0aG9yPjxhdXRob3I+SGFyYWxhbWJvcywgSy48L2F1dGhvcj48L2F1dGhvcnM+PC9jb250
cmlidXRvcnM+PHRpdGxlcz48dGl0bGU+VmFyaWFudHMgb2YgdW5jZXJ0YWluIHNpZ25pZmljYW5j
ZTogaGlnaGVyIHRoYW4gYXZlcmFnZSByZXN1bHRzIGluIFlvcmtzaGlyZSBhbmQgSHVtYmVyc2lk
ZSBmb3IgZmFtaWxpYWwgaHlwZXJjaG9sZXN0ZXJvbGFlbWlhPC90aXRsZT48c2Vjb25kYXJ5LXRp
dGxlPkF0aGVyb3NjbGVyIFN1cHBsPC9zZWNvbmRhcnktdGl0bGU+PHNob3J0LXRpdGxlPlZhcmlh
bnRzIG9mIHVuY2VydGFpbiBzaWduaWZpY2FuY2U6IGhpZ2hlciB0aGFuIGF2ZXJhZ2UgcmVzdWx0
cyBpbiBZb3Jrc2hpcmUgYW5kIEh1bWJlcnNpZGUgZm9yIGZhbWlsaWFsIGh5cGVyY2hvbGVzdGVy
b2xhZW1pYTwvc2hvcnQtdGl0bGU+PC90aXRsZXM+PHBlcmlvZGljYWw+PGZ1bGwtdGl0bGU+QXRo
ZXJvc2NsZXIgU3VwcGw8L2Z1bGwtdGl0bGU+PC9wZXJpb2RpY2FsPjxwYWdlcz5lMi1lNSAoQWJz
dHJhY3QpPC9wYWdlcz48dm9sdW1lPjM4PC92b2x1bWU+PGRhdGVzPjx5ZWFyPjIwMTk8L3llYXI+
PC9kYXRlcz48dXJscz48L3VybHM+PC9yZWNvcmQ+PC9DaXRlPjxDaXRlPjxBdXRob3I+U2tvdmJ5
PC9BdXRob3I+PFllYXI+MTk5MTwvWWVhcj48UmVjTnVtPjM1NDwvUmVjTnVtPjxyZWNvcmQ+PHJl
Yy1udW1iZXI+MzU0PC9yZWMtbnVtYmVyPjxmb3JlaWduLWtleXM+PGtleSBhcHA9IkVOIiBkYi1p
ZD0idDJwOXRkdzV1c2Z6czZlMnRmMXgwdjlpZno1c3AwNWVzc3oyIiB0aW1lc3RhbXA9IjE2NTI3
MDkxMTgiPjM1NDwva2V5PjwvZm9yZWlnbi1rZXlzPjxyZWYtdHlwZSBuYW1lPSJKb3VybmFsIEFy
dGljbGUiPjE3PC9yZWYtdHlwZT48Y29udHJpYnV0b3JzPjxhdXRob3JzPjxhdXRob3I+U2tvdmJ5
LCBGLjwvYXV0aG9yPjxhdXRob3I+TWljaWMsIFMuPC9hdXRob3I+PGF1dGhvcj5KZXBzZW4sIEIu
PC9hdXRob3I+PGF1dGhvcj5MYXJzZW4sIFMuIE8uPC9hdXRob3I+PGF1dGhvcj5IYW5zZW4sIEIu
PC9hdXRob3I+PGF1dGhvcj5UZWdsbHVuZCwgTC48L2F1dGhvcj48YXV0aG9yPlBlZGVyc2VuLCBC
LiBOLjwvYXV0aG9yPjwvYXV0aG9ycz48L2NvbnRyaWJ1dG9ycz48YXV0aC1hZGRyZXNzPkRlcGFy
dG1lbnQgb2YgUGVkaWF0cmljcywgVW5pdmVyc2l0eSBIb3NwaXRhbCwgQ29wZW5oYWdlbiwgRGVu
bWFyay48L2F1dGgtYWRkcmVzcz48dGl0bGVzPjx0aXRsZT5TY3JlZW5pbmcgZm9yIGZhbWlsaWFs
IGh5cGVyY2hvbGVzdGVyb2xhZW1pYSBieSBtZWFzdXJlbWVudCBvZiBhcG9saXBvcHJvdGVpbnMg
aW4gY2FwaWxsYXJ5IGJsb29kPC90aXRsZT48c2Vjb25kYXJ5LXRpdGxlPkFyY2ggRGlzIENoaWxk
PC9zZWNvbmRhcnktdGl0bGU+PHNob3J0LXRpdGxlPlNjcmVlbmluZyBmb3IgZmFtaWxpYWwgaHlw
ZXJjaG9sZXN0ZXJvbGFlbWlhIGJ5IG1lYXN1cmVtZW50IG9mIGFwb2xpcG9wcm90ZWlucyBpbiBj
YXBpbGxhcnkgYmxvb2Q8L3Nob3J0LXRpdGxlPjwvdGl0bGVzPjxwZXJpb2RpY2FsPjxmdWxsLXRp
dGxlPkFyY2ggRGlzIENoaWxkPC9mdWxsLXRpdGxlPjwvcGVyaW9kaWNhbD48cGFnZXM+ODQ0LTc8
L3BhZ2VzPjx2b2x1bWU+NjY8L3ZvbHVtZT48bnVtYmVyPjc8L251bWJlcj48ZWRpdGlvbj4xOTkx
LzA3LzAxPC9lZGl0aW9uPjxrZXl3b3Jkcz48a2V5d29yZD5BcG9saXBvcHJvdGVpbnMgQS8qYmxv
b2Q8L2tleXdvcmQ+PGtleXdvcmQ+QXBvbGlwb3Byb3RlaW5zIEIvKmJsb29kPC9rZXl3b3JkPjxr
ZXl3b3JkPkNhcGlsbGFyaWVzPC9rZXl3b3JkPjxrZXl3b3JkPkNoaWxkPC9rZXl3b3JkPjxrZXl3
b3JkPkh1bWFuczwva2V5d29yZD48a2V5d29yZD5IeXBlcmxpcG9wcm90ZWluZW1pYSBUeXBlIElJ
LypibG9vZC9wcmV2ZW50aW9uICZhbXA7IGNvbnRyb2w8L2tleXdvcmQ+PGtleXdvcmQ+TWFzcyBT
Y3JlZW5pbmc8L2tleXdvcmQ+PGtleXdvcmQ+U3VydmV5cyBhbmQgUXVlc3Rpb25uYWlyZXM8L2tl
eXdvcmQ+PC9rZXl3b3Jkcz48ZGF0ZXM+PHllYXI+MTk5MTwveWVhcj48cHViLWRhdGVzPjxkYXRl
Pkp1bDwvZGF0ZT48L3B1Yi1kYXRlcz48L2RhdGVzPjxpc2JuPjE0NjgtMjA0NCAoRWxlY3Ryb25p
YykgMDAwMy05ODg4IChMaW5raW5nKTwvaXNibj48YWNjZXNzaW9uLW51bT4xODYzMDk3PC9hY2Nl
c3Npb24tbnVtPjx1cmxzPjxyZWxhdGVkLXVybHM+PHVybD5odHRwczovL3d3dy5uY2JpLm5sbS5u
aWguZ292L3B1Ym1lZC8xODYzMDk3PC91cmw+PC9yZWxhdGVkLXVybHM+PC91cmxzPjxjdXN0b20y
PlBNQzE3OTMyMzk8L2N1c3RvbTI+PGVsZWN0cm9uaWMtcmVzb3VyY2UtbnVtPjEwLjExMzYvYWRj
LjY2LjcuODQ0PC9lbGVjdHJvbmljLXJlc291cmNlLW51bT48L3JlY29yZD48L0NpdGU+PENpdGU+
PEF1dGhvcj5EZXNjYW1wczwvQXV0aG9yPjxZZWFyPjIwMjE8L1llYXI+PFJlY051bT40NzE8L1Jl
Y051bT48cmVjb3JkPjxyZWMtbnVtYmVyPjQ3MTwvcmVjLW51bWJlcj48Zm9yZWlnbi1rZXlzPjxr
ZXkgYXBwPSJFTiIgZGItaWQ9InQycDl0ZHc1dXNmenM2ZTJ0ZjF4MHY5aWZ6NXNwMDVlc3N6MiIg
dGltZXN0YW1wPSIxNjUzMTY2NTkyIj40NzE8L2tleT48L2ZvcmVpZ24ta2V5cz48cmVmLXR5cGUg
bmFtZT0iSm91cm5hbCBBcnRpY2xlIj4xNzwvcmVmLXR5cGU+PGNvbnRyaWJ1dG9ycz48YXV0aG9y
cz48YXV0aG9yPkRlc2NhbXBzLCBPLiBTLjwvYXV0aG9yPjxhdXRob3I+UmlldHpzY2hlbCwgRS48
L2F1dGhvcj48YXV0aG9yPkxhcG9ydGUsIEEuPC9hdXRob3I+PGF1dGhvcj5CdXlzc2NoYWVydCwg
SS48L2F1dGhvcj48YXV0aG9yPkRlIFJhZWR0LCBILjwvYXV0aG9yPjxhdXRob3I+RWxlZ2VlcnQs
IEkuPC9hdXRob3I+PGF1dGhvcj5DaGVub3QsIEYuPC9hdXRob3I+PGF1dGhvcj5MZW5nZWxlLCBK
LiBQLjwvYXV0aG9yPjxhdXRob3I+Q2FybGllciwgUy48L2F1dGhvcj48YXV0aG9yPlZhbmRlcmhl
ZXJlbiwgUC48L2F1dGhvcj48YXV0aG9yPkxpZW5hcnQsIEYuPC9hdXRob3I+PGF1dGhvcj5Gcmlh
cnQsIEEuPC9hdXRob3I+PGF1dGhvcj5HdWlsbGF1bWUsIE0uPC9hdXRob3I+PGF1dGhvcj5WYW5k
ZWtlcmNraG92ZSwgSC48L2F1dGhvcj48YXV0aG9yPk1hdWRlbnMsIEcuPC9hdXRob3I+PGF1dGhv
cj5NZXJ0ZW5zLCBBLjwvYXV0aG9yPjxhdXRob3I+dmFuIGRlIEJvcm5lLCBQLjwvYXV0aG9yPjxh
dXRob3I+Qm9uZHVlLCBBLjwvYXV0aG9yPjxhdXRob3I+RGUgU3V0dGVyLCBKLjwvYXV0aG9yPjwv
YXV0aG9ycz48L2NvbnRyaWJ1dG9ycz48YXV0aC1hZGRyZXNzPkRlcGFydG1lbnQgb2YgSW50ZXJu
YWwgTWVkaWNpbmUgJmFtcDsgQ2VudHJlIGRlIFJlY2hlcmNoZSBNZWRpY2FsZSBkZSBKb2xpbW9u
dCwgQ2VudHJlcyBIb3NwaXRhbGllcnMgSm9saW1vbnQsIExhIExvdXZpZXJlLCBCZWxnaXVtLiYj
eEQ7RGVwYXJ0bWVudCBvZiBDYXJkaW9sb2d5LCBDbGluaXF1ZXMgVW5pdmVyc2l0YWlyZXMgU2Fp
bnQtTHVjLCBCcnVzc2VscywgQmVsZ2l1bS4mI3hEO0RlcGFydG1lbnQgb2YgQ2FyZGlvbG9neSwg
VW5pdmVyc2l0eSBIb3NwaXRhbCBHaGVudCBhbmQgR2hlbnQgVW5pdmVyc2l0eSwgR2hlbnQsIEJl
bGdpdW0uJiN4RDtTQU5PRkksIEJydXNzZWxzLCBCZWxnaXVtLiYjeEQ7RGVwYXJ0bWVudCBvZiBD
YXJkaW9sb2d5LCBBbGdlbWVlbiBTdGVkZWxpamsgWmlla2VuaHVpcywgQWFsc3QsIEJlbGdpdW0u
JiN4RDtEZXBhcnRtZW50IG9mIENhcmRpb2xvZ3ksIE9uemUtTGlldmUtVnJvdXcgWmlla2VuaHVp
cywgQWFsc3QsIEJlbGdpdW0uJiN4RDtEZXBhcnRtZW50IG9mIENhcmRpb2xvZ3ksIEFsZ2VtZWVu
IFppZWtlbmh1aXMgR3JvZW5pbmdlLCBLb3J0cmlqaywgQmVsZ2l1bS4mI3hEO0RlcGFydG1lbnQg
b2YgQ2FyZGlvbG9neSwgR3JhbmQgSG9waXRhbCBkZSBDaGFybGVyb2ksIENoYXJsZXJvaSwgQmVs
Z2l1bS4mI3hEO0RlcGFydG1lbnQgb2YgTmVwaHJvbG9neSwgR3JhbmQgSG9waXRhbCBkZSBDaGFy
bGVyb2ksIENoYXJsZXJvaSwgQmVsZ2l1bS4mI3hEO0RlcGFydG1lbnQgb2YgQ2FyZGlvbG9neSwg
Q0hVIEFtYnJvaXNlIFBhcmUsIE1vbnMsIEJlbGdpdW0uJiN4RDtEZXBhcnRtZW50IG9mIENhcmRp
b2xvZ3ksIFNpbnQtQW5kcmllc3ppZWtlbmh1aXMsIFRpZWx0LCBCZWxnaXVtLiYjeEQ7RGVwYXJ0
bWVudCBvZiBJbnRlcm5hbCBNZWRpY2luZSwgQ0hVIFRpdm9saSwgTGEgTG91dmllcmUsIEJlbGdp
dW0uJiN4RDtEZXBhcnRtZW50IG9mIENhcmRpb2xvZ3ksIENIVSBUaXZvbGksIExhIExvdXZpZXJl
LCBCZWxnaXVtLiYjeEQ7RGVwYXJ0bWVudCBvZiBDYXJkaW9sb2d5LCBDSFUgZGUgQ2hhcmxlcm9p
LCBDaGFybGVyb2ksIEJlbGdpdW0uJiN4RDtEZXBhcnRtZW50IG9mIENhcmRpb2xvZ3ksIEFsZ2Vt
ZWVuIFppZWtlbmh1aXMgU2ludC1MdWNhcywgR2VudCwgQmVsZ2l1bS4mI3hEO0RlcGFydG1lbnQg
b2YgRW5kb2NyaW5vbG9neSwgVW5pdmVyc2l0eSBIb3NwaXRhbHMgTGV1dmVuLCBCZWxnaXVtLiYj
eEQ7RGVwYXJ0bWVudCBvZiBDYXJkaW9sb2d5LCBIb3BpdGFsIEVyYXNtZSwgVW5pdmVyc2l0ZSBM
aWJyZSBkZSBCcnV4ZWxsZXMsIEJydXNzZWxzLCBCZWxnaXVtLiYjeEQ7RGVwYXJ0bWVudCBvZiBD
YXJkaW9sb2d5LCBBbGdlbWVlbiBaaWVrZW5odWlzIE1hcmlhIE1pZGRlbGFyZXMsIEdlbnQsIEJl
bGdpdW0uPC9hdXRoLWFkZHJlc3M+PHRpdGxlcz48dGl0bGU+RmVhc2liaWxpdHkgYW5kIGNvc3Qg
b2YgRkggY2FzY2FkZSBzY3JlZW5pbmcgaW4gQmVsZ2l1bSAoQkVMLUNBU0NBREUpIGluY2x1ZGlu
ZyBhIG5vdmVsIHJhcGlkIHJ1bGUtb3V0IHN0cmF0ZWd5PC90aXRsZT48c2Vjb25kYXJ5LXRpdGxl
PkFjdGEgQ2FyZGlvbDwvc2Vjb25kYXJ5LXRpdGxlPjwvdGl0bGVzPjxwZXJpb2RpY2FsPjxmdWxs
LXRpdGxlPkFjdGEgQ2FyZGlvbDwvZnVsbC10aXRsZT48L3BlcmlvZGljYWw+PHBhZ2VzPjIyNy0y
MzU8L3BhZ2VzPjx2b2x1bWU+NzY8L3ZvbHVtZT48bnVtYmVyPjM8L251bWJlcj48ZWRpdGlvbj4y
MDIwLzA5LzI0PC9lZGl0aW9uPjxrZXl3b3Jkcz48a2V5d29yZD5GYW1pbGlhbCBoeXBlcmNob2xl
c3Rlcm9sYWVtaWE8L2tleXdvcmQ+PGtleXdvcmQ+Y2FyZGlvdmFzY3VsYXIgcHJldmVudGlvbjwv
a2V5d29yZD48a2V5d29yZD5jYXNjYWRlIHNjcmVlbmluZzwva2V5d29yZD48a2V5d29yZD5mYW1p
bGlhbCBoaXN0b3J5PC9rZXl3b3JkPjxrZXl3b3JkPmdlbmV0aWNzPC9rZXl3b3JkPjxrZXl3b3Jk
PmhlcmVkaXR5PC9rZXl3b3JkPjwva2V5d29yZHM+PGRhdGVzPjx5ZWFyPjIwMjE8L3llYXI+PHB1
Yi1kYXRlcz48ZGF0ZT5NYXk8L2RhdGU+PC9wdWItZGF0ZXM+PC9kYXRlcz48aXNibj4xNzg0LTk3
M1ggKEVsZWN0cm9uaWMpJiN4RDswMDAxLTUzODUgKExpbmtpbmcpPC9pc2JuPjxhY2Nlc3Npb24t
bnVtPjMyOTY0NzgwPC9hY2Nlc3Npb24tbnVtPjx1cmxzPjxyZWxhdGVkLXVybHM+PHVybD5odHRw
czovL3d3dy5uY2JpLm5sbS5uaWguZ292L3B1Ym1lZC8zMjk2NDc4MDwvdXJsPjwvcmVsYXRlZC11
cmxzPjwvdXJscz48L3JlY29yZD48L0NpdGU+PENpdGU+PEF1dGhvcj5SYWFsPC9BdXRob3I+PFll
YXI+MjAyMDwvWWVhcj48UmVjTnVtPjMyMzwvUmVjTnVtPjxyZWNvcmQ+PHJlYy1udW1iZXI+MzIz
PC9yZWMtbnVtYmVyPjxmb3JlaWduLWtleXM+PGtleSBhcHA9IkVOIiBkYi1pZD0idDJwOXRkdzV1
c2Z6czZlMnRmMXgwdjlpZno1c3AwNWVzc3oyIiB0aW1lc3RhbXA9IjE2NTI3MDkxMTgiPjMyMzwv
a2V5PjwvZm9yZWlnbi1rZXlzPjxyZWYtdHlwZSBuYW1lPSJKb3VybmFsIEFydGljbGUiPjE3PC9y
ZWYtdHlwZT48Y29udHJpYnV0b3JzPjxhdXRob3JzPjxhdXRob3I+UmFhbCwgRi4gSi48L2F1dGhv
cj48YXV0aG9yPkJhaGFzc2ksIEUuIE0uPC9hdXRob3I+PGF1dGhvcj5TdGV2ZW5zLCBCLjwvYXV0
aG9yPjxhdXRob3I+VHVybmVyLCBULiBBLjwvYXV0aG9yPjxhdXRob3I+U3RlaW4sIEUuIEEuPC9h
dXRob3I+PC9hdXRob3JzPjwvY29udHJpYnV0b3JzPjxhdXRoLWFkZHJlc3M+RGVwYXJ0bWVudCBv
ZiBNZWRpY2luZSwgU3RlaW4gQ2VudGVyIGZvciBGSCwgQ2FyYm9oeWRyYXRlIGFuZCBMaXBpZCBN
ZXRhYm9saXNtIFJlc2VhcmNoIFVuaXQsIEZhY3VsdHkgb2YgSGVhbHRoIFNjaWVuY2VzLCBVbml2
ZXJzaXR5IG9mIHRoZSBXaXR3YXRlcnNyYW5kLCBKb2hhbm5lc2J1cmcsIFNvdXRoIEFmcmljYSAo
Ri5KLlIuLCBCLlMuKS4gTWVkcGFjZSBhbmQgTWVkcGFjZSBSZWZlcmVuY2UgTGFib3JhdG9yaWVz
LCBDaW5jaW5uYXRpLCBPSCAoRS5NLkIuLCBULkEuVC4sIEUuQS5TLikuPC9hdXRoLWFkZHJlc3M+
PHRpdGxlcz48dGl0bGU+Q2FzY2FkZSBTY3JlZW5pbmcgZm9yIEZhbWlsaWFsIEh5cGVyY2hvbGVz
dGVyb2xlbWlhIGluIFNvdXRoIEFmcmljYTogVGhlIFdpdHMgRklORC1GSCBQcm9ncmFtPC90aXRs
ZT48c2Vjb25kYXJ5LXRpdGxlPkFydGVyaW9zY2xlciBUaHJvbWIgVmFzYyBCaW9sPC9zZWNvbmRh
cnktdGl0bGU+PHNob3J0LXRpdGxlPkNhc2NhZGUgU2NyZWVuaW5nIGZvciBGYW1pbGlhbCBIeXBl
cmNob2xlc3Rlcm9sZW1pYSBpbiBTb3V0aCBBZnJpY2E6IFRoZSBXaXRzIEZJTkQtRkggUHJvZ3Jh
bTwvc2hvcnQtdGl0bGU+PC90aXRsZXM+PHBlcmlvZGljYWw+PGZ1bGwtdGl0bGU+QXJ0ZXJpb3Nj
bGVyIFRocm9tYiBWYXNjIEJpb2w8L2Z1bGwtdGl0bGU+PC9wZXJpb2RpY2FsPjxwYWdlcz4yNzQ3
LTI3NTU8L3BhZ2VzPjx2b2x1bWU+NDA8L3ZvbHVtZT48bnVtYmVyPjExPC9udW1iZXI+PGVkaXRp
b24+MjAyMC8wOS8wNDwvZWRpdGlvbj48a2V5d29yZHM+PGtleXdvcmQ+QWRhcHRvciBQcm90ZWlu
cywgU2lnbmFsIFRyYW5zZHVjaW5nLypnZW5ldGljczwva2V5d29yZD48a2V5d29yZD5BZG9sZXNj
ZW50PC9rZXl3b3JkPjxrZXl3b3JkPkFkdWx0PC9rZXl3b3JkPjxrZXl3b3JkPkFmcmljYW4gQ29u
dGluZW50YWwgQW5jZXN0cnkgR3JvdXAvZ2VuZXRpY3M8L2tleXdvcmQ+PGtleXdvcmQ+QWdlZDwv
a2V5d29yZD48a2V5d29yZD5BZ2VkLCA4MCBhbmQgb3Zlcjwva2V5d29yZD48a2V5d29yZD5BcG9s
aXBvcHJvdGVpbiBCLTEwMC8qZ2VuZXRpY3M8L2tleXdvcmQ+PGtleXdvcmQ+QmlvbWFya2Vycy9i
bG9vZDwva2V5d29yZD48a2V5d29yZD5DaGlsZDwva2V5d29yZD48a2V5d29yZD5DaGlsZCwgUHJl
c2Nob29sPC9rZXl3b3JkPjxrZXl3b3JkPkNob2xlc3Rlcm9sLCBMREwvKmJsb29kPC9rZXl3b3Jk
PjxrZXl3b3JkPkV1cm9wZWFuIENvbnRpbmVudGFsIEFuY2VzdHJ5IEdyb3VwL2dlbmV0aWNzPC9r
ZXl3b3JkPjxrZXl3b3JkPkZlbWFsZTwva2V5d29yZD48a2V5d29yZD5HZW5ldGljIFByZWRpc3Bv
c2l0aW9uIHRvIERpc2Vhc2U8L2tleXdvcmQ+PGtleXdvcmQ+KkdlbmV0aWMgVGVzdGluZzwva2V5
d29yZD48a2V5d29yZD4qR2VuZXRpYyBWYXJpYXRpb248L2tleXdvcmQ+PGtleXdvcmQ+SGVyZWRp
dHk8L2tleXdvcmQ+PGtleXdvcmQ+SHVtYW5zPC9rZXl3b3JkPjxrZXl3b3JkPkh5cGVybGlwb3By
b3RlaW5lbWlhIFR5cGUgSUkvYmxvb2QvKmRpYWdub3Npcy9ldGhub2xvZ3kvZ2VuZXRpY3M8L2tl
eXdvcmQ+PGtleXdvcmQ+TWFsZTwva2V5d29yZD48a2V5d29yZD5NaWRkbGUgQWdlZDwva2V5d29y
ZD48a2V5d29yZD5QaGVub3R5cGU8L2tleXdvcmQ+PGtleXdvcmQ+UHJldmFsZW5jZTwva2V5d29y
ZD48a2V5d29yZD5Qcm9ncmFtIEV2YWx1YXRpb248L2tleXdvcmQ+PGtleXdvcmQ+UHJvcHJvdGVp
biBDb252ZXJ0YXNlIDkvKmdlbmV0aWNzPC9rZXl3b3JkPjxrZXl3b3JkPlJlY2VwdG9ycywgTERM
LypnZW5ldGljczwva2V5d29yZD48a2V5d29yZD5Tb3V0aCBBZnJpY2EvZXBpZGVtaW9sb2d5PC9r
ZXl3b3JkPjxrZXl3b3JkPllvdW5nIEFkdWx0PC9rZXl3b3JkPjxrZXl3b3JkPiphdGhlcm9zY2xl
cm9zaXM8L2tleXdvcmQ+PGtleXdvcmQ+KmhldGVyb3p5Z290ZTwva2V5d29yZD48a2V5d29yZD4q
aG9tb3p5Z290ZTwva2V5d29yZD48a2V5d29yZD4qaHlwZXJsaXBvcHJvdGVpbmVtaWEgdHlwZSBJ
STwva2V5d29yZD48a2V5d29yZD4qcHJldmFsZW5jZTwva2V5d29yZD48L2tleXdvcmRzPjxkYXRl
cz48eWVhcj4yMDIwPC95ZWFyPjxwdWItZGF0ZXM+PGRhdGU+Tm92PC9kYXRlPjwvcHViLWRhdGVz
PjwvZGF0ZXM+PGlzYm4+MTUyNC00NjM2IChFbGVjdHJvbmljKSAxMDc5LTU2NDIgKExpbmtpbmcp
PC9pc2JuPjxhY2Nlc3Npb24tbnVtPjMyODc4NDc1PC9hY2Nlc3Npb24tbnVtPjx1cmxzPjxyZWxh
dGVkLXVybHM+PHVybD5odHRwczovL3d3dy5uY2JpLm5sbS5uaWguZ292L3B1Ym1lZC8zMjg3ODQ3
NTwvdXJsPjwvcmVsYXRlZC11cmxzPjwvdXJscz48ZWxlY3Ryb25pYy1yZXNvdXJjZS1udW0+MTAu
MTE2MS9hdHZiYWhhLjEyMC4zMTUwNDA8L2VsZWN0cm9uaWMtcmVzb3VyY2UtbnVtPjwvcmVjb3Jk
PjwvQ2l0ZT48Q2l0ZT48QXV0aG9yPkxlcmVuPC9BdXRob3I+PFllYXI+MjAwODwvWWVhcj48UmVj
TnVtPjU3PC9SZWNOdW0+PElEVGV4dD5EaWFnbm9zaXMgb2YgRmFtaWxpYWwgSHlwZXJjaG9sZXN0
ZXJvbGVtaWEgaW4gR2VuZXJhbCBQcmFjdGljZSBVc2luZyBDbGluaWNhbCBEaWFnbm9zdGljIENy
aXRlcmlhIG9yIEdlbmV0aWMgVGVzdGluZyBhcyBQYXJ0IG9mIENhc2NhZGUgR2VuZXRpYyBTY3Jl
ZW5pbmc8L0lEVGV4dD48cmVjb3JkPjxyZWMtbnVtYmVyPjU3PC9yZWMtbnVtYmVyPjxmb3JlaWdu
LWtleXM+PGtleSBhcHA9IkVOIiBkYi1pZD0icjkwMHN2OWZsZmF6cGJlZHdzdXBwd3c0MGFwdHdz
eDVyYXpkIiB0aW1lc3RhbXA9IjE2MjkxMzExODQiPjU3PC9rZXk+PC9mb3JlaWduLWtleXM+PHJl
Zi10eXBlIG5hbWU9IkpvdXJuYWwgQXJ0aWNsZSI+MTc8L3JlZi10eXBlPjxjb250cmlidXRvcnM+
PGF1dGhvcnM+PGF1dGhvcj5MZXJlbiwgVC4gUC48L2F1dGhvcj48YXV0aG9yPkZpbmJvcnVkLCBU
LiBILjwvYXV0aG9yPjxhdXRob3I+TWFuc2hhdXMsIFQuIEUuPC9hdXRob3I+PGF1dGhvcj5Pc2Us
IEwuPC9hdXRob3I+PGF1dGhvcj5CZXJnZSwgSy4gRS48L2F1dGhvcj48L2F1dGhvcnM+PC9jb250
cmlidXRvcnM+PHRpdGxlcz48dGl0bGU+RGlhZ25vc2lzIG9mIEZhbWlsaWFsIEh5cGVyY2hvbGVz
dGVyb2xlbWlhIGluIEdlbmVyYWwgUHJhY3RpY2UgVXNpbmcgQ2xpbmljYWwgRGlhZ25vc3RpYyBD
cml0ZXJpYSBvciBHZW5ldGljIFRlc3RpbmcgYXMgUGFydCBvZiBDYXNjYWRlIEdlbmV0aWMgU2Ny
ZWVuaW5nPC90aXRsZT48c2Vjb25kYXJ5LXRpdGxlPlB1YmxpYyBIZWFsdGggR2Vub21pY3M8L3Nl
Y29uZGFyeS10aXRsZT48L3RpdGxlcz48cGVyaW9kaWNhbD48ZnVsbC10aXRsZT5QdWJsaWMgSGVh
bHRoIEdlbm9taWNzPC9mdWxsLXRpdGxlPjwvcGVyaW9kaWNhbD48cGFnZXM+MjYtMzU8L3BhZ2Vz
Pjx2b2x1bWU+MTE8L3ZvbHVtZT48bnVtYmVyPjE8L251bWJlcj48ZGF0ZXM+PHllYXI+MjAwODwv
eWVhcj48L2RhdGVzPjxpc2JuPjE2NjItNDI0NjwvaXNibj48dXJscz48cmVsYXRlZC11cmxzPjx1
cmw+aHR0cHM6Ly93d3cua2FyZ2VyLmNvbS9ET0kvMTAuMTE1OS8wMDAxMTE2Mzc8L3VybD48L3Jl
bGF0ZWQtdXJscz48L3VybHM+PGVsZWN0cm9uaWMtcmVzb3VyY2UtbnVtPjEwLjExNTkvMDAwMTEx
NjM3PC9lbGVjdHJvbmljLXJlc291cmNlLW51bT48L3JlY29yZD48L0NpdGU+PC9FbmROb3RlPgB=
</w:fldData>
        </w:fldChar>
      </w:r>
      <w:r w:rsidR="007D477D">
        <w:rPr>
          <w:rFonts w:eastAsia="Calibri" w:cs="Arial"/>
          <w:color w:val="000000"/>
          <w:shd w:val="clear" w:color="auto" w:fill="E6E6E6"/>
        </w:rPr>
        <w:instrText xml:space="preserve"> ADDIN EN.CITE.DATA </w:instrText>
      </w:r>
      <w:r w:rsidR="007D477D">
        <w:rPr>
          <w:rFonts w:eastAsia="Calibri" w:cs="Arial"/>
          <w:color w:val="000000"/>
          <w:shd w:val="clear" w:color="auto" w:fill="E6E6E6"/>
        </w:rPr>
      </w:r>
      <w:r w:rsidR="007D477D">
        <w:rPr>
          <w:rFonts w:eastAsia="Calibri" w:cs="Arial"/>
          <w:color w:val="000000"/>
          <w:shd w:val="clear" w:color="auto" w:fill="E6E6E6"/>
        </w:rPr>
        <w:fldChar w:fldCharType="end"/>
      </w:r>
      <w:r w:rsidR="003B022A">
        <w:rPr>
          <w:rFonts w:eastAsia="Calibri" w:cs="Arial"/>
          <w:color w:val="000000"/>
          <w:shd w:val="clear" w:color="auto" w:fill="E6E6E6"/>
        </w:rPr>
      </w:r>
      <w:r w:rsidR="003B022A">
        <w:rPr>
          <w:rFonts w:eastAsia="Calibri" w:cs="Arial"/>
          <w:color w:val="000000"/>
          <w:shd w:val="clear" w:color="auto" w:fill="E6E6E6"/>
        </w:rPr>
        <w:fldChar w:fldCharType="separate"/>
      </w:r>
      <w:r w:rsidR="00F80015" w:rsidRPr="00F80015">
        <w:rPr>
          <w:rFonts w:eastAsia="Calibri" w:cs="Arial"/>
          <w:noProof/>
          <w:color w:val="000000"/>
          <w:vertAlign w:val="superscript"/>
        </w:rPr>
        <w:t>33-56</w:t>
      </w:r>
      <w:r w:rsidR="003B022A">
        <w:rPr>
          <w:rFonts w:eastAsia="Calibri" w:cs="Arial"/>
          <w:color w:val="000000"/>
          <w:shd w:val="clear" w:color="auto" w:fill="E6E6E6"/>
        </w:rPr>
        <w:fldChar w:fldCharType="end"/>
      </w:r>
      <w:r w:rsidRPr="00CB79F2">
        <w:rPr>
          <w:rFonts w:eastAsia="Arial" w:cs="Arial"/>
          <w:color w:val="000000"/>
        </w:rPr>
        <w:t xml:space="preserve"> </w:t>
      </w:r>
      <w:r w:rsidRPr="00CB79F2">
        <w:rPr>
          <w:rFonts w:eastAsia="Arial" w:cs="Arial"/>
        </w:rPr>
        <w:t>(</w:t>
      </w:r>
      <w:r w:rsidR="00520C37" w:rsidRPr="00CB79F2">
        <w:rPr>
          <w:rFonts w:eastAsia="Arial" w:cs="Arial"/>
          <w:color w:val="2B579A"/>
          <w:shd w:val="clear" w:color="auto" w:fill="E6E6E6"/>
        </w:rPr>
        <w:fldChar w:fldCharType="begin"/>
      </w:r>
      <w:r w:rsidR="00520C37" w:rsidRPr="00CB79F2">
        <w:rPr>
          <w:rFonts w:eastAsia="Arial" w:cs="Arial"/>
        </w:rPr>
        <w:instrText xml:space="preserve"> REF _Ref79493925 \h </w:instrText>
      </w:r>
      <w:r w:rsidR="00CB79F2">
        <w:rPr>
          <w:rFonts w:eastAsia="Arial" w:cs="Arial"/>
        </w:rPr>
        <w:instrText xml:space="preserve"> \* MERGEFORMAT </w:instrText>
      </w:r>
      <w:r w:rsidR="00520C37" w:rsidRPr="00CB79F2">
        <w:rPr>
          <w:rFonts w:eastAsia="Arial" w:cs="Arial"/>
          <w:color w:val="2B579A"/>
          <w:shd w:val="clear" w:color="auto" w:fill="E6E6E6"/>
        </w:rPr>
      </w:r>
      <w:r w:rsidR="00520C37" w:rsidRPr="00CB79F2">
        <w:rPr>
          <w:rFonts w:eastAsia="Arial" w:cs="Arial"/>
          <w:color w:val="2B579A"/>
          <w:shd w:val="clear" w:color="auto" w:fill="E6E6E6"/>
        </w:rPr>
        <w:fldChar w:fldCharType="separate"/>
      </w:r>
      <w:r w:rsidR="00962A5C" w:rsidRPr="00CB79F2">
        <w:rPr>
          <w:rFonts w:cs="Arial"/>
        </w:rPr>
        <w:t xml:space="preserve">Table </w:t>
      </w:r>
      <w:r w:rsidR="00962A5C" w:rsidRPr="00CB79F2">
        <w:rPr>
          <w:rFonts w:cs="Arial"/>
          <w:noProof/>
        </w:rPr>
        <w:t>1</w:t>
      </w:r>
      <w:r w:rsidR="00520C37" w:rsidRPr="00CB79F2">
        <w:rPr>
          <w:rFonts w:eastAsia="Arial" w:cs="Arial"/>
          <w:color w:val="2B579A"/>
          <w:shd w:val="clear" w:color="auto" w:fill="E6E6E6"/>
        </w:rPr>
        <w:fldChar w:fldCharType="end"/>
      </w:r>
      <w:r w:rsidRPr="00CB79F2">
        <w:rPr>
          <w:rFonts w:eastAsia="Calibri" w:cs="Arial"/>
        </w:rPr>
        <w:t>).</w:t>
      </w:r>
      <w:r w:rsidR="002E2FFB" w:rsidRPr="00CB79F2">
        <w:rPr>
          <w:rFonts w:eastAsia="Calibri" w:cs="Arial"/>
        </w:rPr>
        <w:br w:type="page"/>
      </w:r>
    </w:p>
    <w:p w14:paraId="71627A9B" w14:textId="4E350ACD" w:rsidR="002E2FFB" w:rsidRPr="0011266D" w:rsidRDefault="00D0663E" w:rsidP="00D0663E">
      <w:pPr>
        <w:spacing w:after="200" w:line="240" w:lineRule="auto"/>
        <w:rPr>
          <w:rFonts w:eastAsia="Calibri" w:cs="Arial"/>
          <w:bCs/>
        </w:rPr>
      </w:pPr>
      <w:bookmarkStart w:id="35" w:name="_Toc79740220"/>
      <w:bookmarkStart w:id="36" w:name="_Toc107157383"/>
      <w:r w:rsidRPr="0011266D">
        <w:rPr>
          <w:bCs/>
          <w:iCs/>
          <w:sz w:val="20"/>
          <w:szCs w:val="18"/>
        </w:rPr>
        <w:lastRenderedPageBreak/>
        <w:t xml:space="preserve">Figure </w:t>
      </w:r>
      <w:r w:rsidR="00A15DEB" w:rsidRPr="0011266D">
        <w:rPr>
          <w:bCs/>
          <w:iCs/>
          <w:color w:val="2B579A"/>
          <w:sz w:val="20"/>
          <w:szCs w:val="18"/>
          <w:shd w:val="clear" w:color="auto" w:fill="E6E6E6"/>
        </w:rPr>
        <w:fldChar w:fldCharType="begin"/>
      </w:r>
      <w:r w:rsidR="00A15DEB" w:rsidRPr="0011266D">
        <w:rPr>
          <w:bCs/>
          <w:iCs/>
          <w:sz w:val="20"/>
          <w:szCs w:val="18"/>
        </w:rPr>
        <w:instrText xml:space="preserve"> SEQ Figure \* ARABIC </w:instrText>
      </w:r>
      <w:r w:rsidR="00A15DEB" w:rsidRPr="0011266D">
        <w:rPr>
          <w:bCs/>
          <w:iCs/>
          <w:color w:val="2B579A"/>
          <w:sz w:val="20"/>
          <w:szCs w:val="18"/>
          <w:shd w:val="clear" w:color="auto" w:fill="E6E6E6"/>
        </w:rPr>
        <w:fldChar w:fldCharType="separate"/>
      </w:r>
      <w:r w:rsidR="009C790E">
        <w:rPr>
          <w:bCs/>
          <w:iCs/>
          <w:noProof/>
          <w:sz w:val="20"/>
          <w:szCs w:val="18"/>
        </w:rPr>
        <w:t>1</w:t>
      </w:r>
      <w:r w:rsidR="00A15DEB" w:rsidRPr="0011266D">
        <w:rPr>
          <w:bCs/>
          <w:iCs/>
          <w:color w:val="2B579A"/>
          <w:sz w:val="20"/>
          <w:szCs w:val="18"/>
          <w:shd w:val="clear" w:color="auto" w:fill="E6E6E6"/>
        </w:rPr>
        <w:fldChar w:fldCharType="end"/>
      </w:r>
      <w:r w:rsidRPr="0011266D">
        <w:rPr>
          <w:bCs/>
        </w:rPr>
        <w:t xml:space="preserve"> </w:t>
      </w:r>
      <w:r w:rsidRPr="0011266D">
        <w:rPr>
          <w:bCs/>
          <w:iCs/>
          <w:sz w:val="20"/>
          <w:szCs w:val="18"/>
        </w:rPr>
        <w:t>PRISMA Flow Chart for systematic review of effectiveness of cascade testing strategies</w:t>
      </w:r>
      <w:bookmarkEnd w:id="35"/>
      <w:bookmarkEnd w:id="36"/>
    </w:p>
    <w:p w14:paraId="6A068564" w14:textId="54860B0B" w:rsidR="002E2FFB" w:rsidRPr="00CB79F2" w:rsidRDefault="00D0663E" w:rsidP="0066232B">
      <w:pPr>
        <w:rPr>
          <w:rFonts w:eastAsia="Calibri" w:cs="Arial"/>
        </w:rPr>
      </w:pPr>
      <w:r>
        <w:rPr>
          <w:rFonts w:eastAsia="Calibri" w:cs="Arial"/>
          <w:noProof/>
          <w:color w:val="2B579A"/>
          <w:shd w:val="clear" w:color="auto" w:fill="E6E6E6"/>
          <w:lang w:eastAsia="en-GB"/>
        </w:rPr>
        <mc:AlternateContent>
          <mc:Choice Requires="wpg">
            <w:drawing>
              <wp:anchor distT="0" distB="0" distL="114300" distR="114300" simplePos="0" relativeHeight="251658240" behindDoc="0" locked="0" layoutInCell="1" allowOverlap="1" wp14:anchorId="62D760F2" wp14:editId="35FA2C37">
                <wp:simplePos x="0" y="0"/>
                <wp:positionH relativeFrom="column">
                  <wp:posOffset>9525</wp:posOffset>
                </wp:positionH>
                <wp:positionV relativeFrom="paragraph">
                  <wp:posOffset>95885</wp:posOffset>
                </wp:positionV>
                <wp:extent cx="5935980" cy="6800850"/>
                <wp:effectExtent l="0" t="0" r="26670" b="19050"/>
                <wp:wrapNone/>
                <wp:docPr id="87" name="Group 87"/>
                <wp:cNvGraphicFramePr/>
                <a:graphic xmlns:a="http://schemas.openxmlformats.org/drawingml/2006/main">
                  <a:graphicData uri="http://schemas.microsoft.com/office/word/2010/wordprocessingGroup">
                    <wpg:wgp>
                      <wpg:cNvGrpSpPr/>
                      <wpg:grpSpPr>
                        <a:xfrm>
                          <a:off x="0" y="0"/>
                          <a:ext cx="5935980" cy="6800850"/>
                          <a:chOff x="466725" y="0"/>
                          <a:chExt cx="5935983" cy="6800850"/>
                        </a:xfrm>
                      </wpg:grpSpPr>
                      <wps:wsp>
                        <wps:cNvPr id="19" name="Straight Arrow Connector 19"/>
                        <wps:cNvCnPr>
                          <a:cxnSpLocks noChangeShapeType="1"/>
                        </wps:cNvCnPr>
                        <wps:spPr bwMode="auto">
                          <a:xfrm>
                            <a:off x="4035425" y="2640330"/>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cNvPr id="86" name="Group 86"/>
                        <wpg:cNvGrpSpPr/>
                        <wpg:grpSpPr>
                          <a:xfrm>
                            <a:off x="466725" y="0"/>
                            <a:ext cx="5935983" cy="6800850"/>
                            <a:chOff x="466725" y="0"/>
                            <a:chExt cx="5935983" cy="6800850"/>
                          </a:xfrm>
                        </wpg:grpSpPr>
                        <wps:wsp>
                          <wps:cNvPr id="16" name="Straight Arrow Connector 16"/>
                          <wps:cNvCnPr>
                            <a:cxnSpLocks noChangeShapeType="1"/>
                          </wps:cNvCnPr>
                          <wps:spPr bwMode="auto">
                            <a:xfrm>
                              <a:off x="3200400" y="292608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1" name="Straight Arrow Connector 21"/>
                          <wps:cNvCnPr>
                            <a:cxnSpLocks noChangeShapeType="1"/>
                          </wps:cNvCnPr>
                          <wps:spPr bwMode="auto">
                            <a:xfrm>
                              <a:off x="3200400" y="4040505"/>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26" name="Straight Arrow Connector 26"/>
                          <wps:cNvCnPr>
                            <a:cxnSpLocks noChangeShapeType="1"/>
                          </wps:cNvCnPr>
                          <wps:spPr bwMode="auto">
                            <a:xfrm>
                              <a:off x="3200400" y="5126355"/>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5" name="Straight Arrow Connector 15"/>
                          <wps:cNvCnPr>
                            <a:cxnSpLocks noChangeShapeType="1"/>
                          </wps:cNvCnPr>
                          <wps:spPr bwMode="auto">
                            <a:xfrm>
                              <a:off x="3200400" y="189738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3" name="Straight Arrow Connector 13"/>
                          <wps:cNvCnPr>
                            <a:cxnSpLocks noChangeShapeType="1"/>
                          </wps:cNvCnPr>
                          <wps:spPr bwMode="auto">
                            <a:xfrm>
                              <a:off x="2066925" y="87630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4" name="Straight Arrow Connector 14"/>
                          <wps:cNvCnPr>
                            <a:cxnSpLocks noChangeShapeType="1"/>
                          </wps:cNvCnPr>
                          <wps:spPr bwMode="auto">
                            <a:xfrm>
                              <a:off x="4343400" y="86868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cNvPr id="85" name="Group 85"/>
                          <wpg:cNvGrpSpPr/>
                          <wpg:grpSpPr>
                            <a:xfrm>
                              <a:off x="466725" y="0"/>
                              <a:ext cx="5935983" cy="6800850"/>
                              <a:chOff x="466725" y="0"/>
                              <a:chExt cx="5935983" cy="6800850"/>
                            </a:xfrm>
                          </wpg:grpSpPr>
                          <wpg:grpSp>
                            <wpg:cNvPr id="84" name="Group 84"/>
                            <wpg:cNvGrpSpPr/>
                            <wpg:grpSpPr>
                              <a:xfrm>
                                <a:off x="466725" y="0"/>
                                <a:ext cx="5935983" cy="6800850"/>
                                <a:chOff x="466725" y="0"/>
                                <a:chExt cx="5935983" cy="6800850"/>
                              </a:xfrm>
                            </wpg:grpSpPr>
                            <wps:wsp>
                              <wps:cNvPr id="1" name="Rectangle 1"/>
                              <wps:cNvSpPr>
                                <a:spLocks noChangeArrowheads="1"/>
                              </wps:cNvSpPr>
                              <wps:spPr bwMode="auto">
                                <a:xfrm>
                                  <a:off x="1047750" y="118232"/>
                                  <a:ext cx="1989569" cy="891417"/>
                                </a:xfrm>
                                <a:prstGeom prst="rect">
                                  <a:avLst/>
                                </a:prstGeom>
                                <a:solidFill>
                                  <a:srgbClr val="FFFFFF"/>
                                </a:solidFill>
                                <a:ln w="9525">
                                  <a:solidFill>
                                    <a:srgbClr val="000000"/>
                                  </a:solidFill>
                                  <a:miter lim="800000"/>
                                  <a:headEnd/>
                                  <a:tailEnd/>
                                </a:ln>
                              </wps:spPr>
                              <wps:txbx>
                                <w:txbxContent>
                                  <w:p w14:paraId="1E3C01D2"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 xml:space="preserve">(n = </w:t>
                                    </w:r>
                                    <w:proofErr w:type="gramStart"/>
                                    <w:r>
                                      <w:rPr>
                                        <w:rFonts w:ascii="Calibri" w:hAnsi="Calibri"/>
                                      </w:rPr>
                                      <w:t>3487 )</w:t>
                                    </w:r>
                                    <w:proofErr w:type="gramEnd"/>
                                  </w:p>
                                </w:txbxContent>
                              </wps:txbx>
                              <wps:bodyPr rot="0" vert="horz" wrap="square" lIns="91440" tIns="91440" rIns="91440" bIns="91440" anchor="t" anchorCtr="0" upright="1">
                                <a:noAutofit/>
                              </wps:bodyPr>
                            </wps:wsp>
                            <wps:wsp>
                              <wps:cNvPr id="2" name="Rounded Rectangle 2"/>
                              <wps:cNvSpPr>
                                <a:spLocks noChangeArrowheads="1"/>
                              </wps:cNvSpPr>
                              <wps:spPr bwMode="auto">
                                <a:xfrm rot="16200000">
                                  <a:off x="12852" y="2098749"/>
                                  <a:ext cx="1371600" cy="445770"/>
                                </a:xfrm>
                                <a:prstGeom prst="roundRect">
                                  <a:avLst>
                                    <a:gd name="adj" fmla="val 16667"/>
                                  </a:avLst>
                                </a:prstGeom>
                                <a:solidFill>
                                  <a:srgbClr val="CCECFF"/>
                                </a:solidFill>
                                <a:ln w="9525">
                                  <a:solidFill>
                                    <a:srgbClr val="000000"/>
                                  </a:solidFill>
                                  <a:round/>
                                  <a:headEnd/>
                                  <a:tailEnd/>
                                </a:ln>
                              </wps:spPr>
                              <wps:txbx>
                                <w:txbxContent>
                                  <w:p w14:paraId="67D3E90A" w14:textId="77777777" w:rsidR="00D07BF3" w:rsidRPr="00376A4C" w:rsidRDefault="00D07BF3" w:rsidP="00376A4C">
                                    <w:pPr>
                                      <w:rPr>
                                        <w:b/>
                                        <w:bCs/>
                                        <w:lang w:val="en"/>
                                      </w:rPr>
                                    </w:pPr>
                                    <w:r w:rsidRPr="00376A4C">
                                      <w:rPr>
                                        <w:b/>
                                        <w:bCs/>
                                        <w:lang w:val="en"/>
                                      </w:rPr>
                                      <w:t>Screening</w:t>
                                    </w:r>
                                  </w:p>
                                </w:txbxContent>
                              </wps:txbx>
                              <wps:bodyPr rot="0" vert="vert270" wrap="square" lIns="45720" tIns="45720" rIns="45720" bIns="45720" anchor="t" anchorCtr="0" upright="1">
                                <a:noAutofit/>
                              </wps:bodyPr>
                            </wps:wsp>
                            <wps:wsp>
                              <wps:cNvPr id="5" name="Rounded Rectangle 5"/>
                              <wps:cNvSpPr>
                                <a:spLocks noChangeArrowheads="1"/>
                              </wps:cNvSpPr>
                              <wps:spPr bwMode="auto">
                                <a:xfrm rot="16200000">
                                  <a:off x="-10636" y="5318192"/>
                                  <a:ext cx="1371600" cy="416878"/>
                                </a:xfrm>
                                <a:prstGeom prst="roundRect">
                                  <a:avLst>
                                    <a:gd name="adj" fmla="val 16667"/>
                                  </a:avLst>
                                </a:prstGeom>
                                <a:solidFill>
                                  <a:srgbClr val="CCECFF"/>
                                </a:solidFill>
                                <a:ln w="9525">
                                  <a:solidFill>
                                    <a:srgbClr val="000000"/>
                                  </a:solidFill>
                                  <a:round/>
                                  <a:headEnd/>
                                  <a:tailEnd/>
                                </a:ln>
                              </wps:spPr>
                              <wps:txbx>
                                <w:txbxContent>
                                  <w:p w14:paraId="7E88F29D" w14:textId="77777777" w:rsidR="00D07BF3" w:rsidRPr="00376A4C" w:rsidRDefault="00D07BF3" w:rsidP="00376A4C">
                                    <w:pPr>
                                      <w:rPr>
                                        <w:b/>
                                        <w:bCs/>
                                        <w:lang w:val="en"/>
                                      </w:rPr>
                                    </w:pPr>
                                    <w:r w:rsidRPr="00376A4C">
                                      <w:rPr>
                                        <w:b/>
                                        <w:bCs/>
                                        <w:lang w:val="en"/>
                                      </w:rPr>
                                      <w:t>Included</w:t>
                                    </w:r>
                                  </w:p>
                                </w:txbxContent>
                              </wps:txbx>
                              <wps:bodyPr rot="0" vert="vert270" wrap="square" lIns="45720" tIns="45720" rIns="45720" bIns="45720" anchor="t" anchorCtr="0" upright="1">
                                <a:noAutofit/>
                              </wps:bodyPr>
                            </wps:wsp>
                            <wps:wsp>
                              <wps:cNvPr id="9" name="Rounded Rectangle 9"/>
                              <wps:cNvSpPr>
                                <a:spLocks noChangeArrowheads="1"/>
                              </wps:cNvSpPr>
                              <wps:spPr bwMode="auto">
                                <a:xfrm rot="16200000">
                                  <a:off x="-9683" y="3724260"/>
                                  <a:ext cx="1371600" cy="413068"/>
                                </a:xfrm>
                                <a:prstGeom prst="roundRect">
                                  <a:avLst>
                                    <a:gd name="adj" fmla="val 16667"/>
                                  </a:avLst>
                                </a:prstGeom>
                                <a:solidFill>
                                  <a:srgbClr val="CCECFF"/>
                                </a:solidFill>
                                <a:ln w="9525">
                                  <a:solidFill>
                                    <a:srgbClr val="000000"/>
                                  </a:solidFill>
                                  <a:round/>
                                  <a:headEnd/>
                                  <a:tailEnd/>
                                </a:ln>
                              </wps:spPr>
                              <wps:txbx>
                                <w:txbxContent>
                                  <w:p w14:paraId="66D08039" w14:textId="77777777" w:rsidR="00D07BF3" w:rsidRPr="00376A4C" w:rsidRDefault="00D07BF3" w:rsidP="00376A4C">
                                    <w:pPr>
                                      <w:rPr>
                                        <w:b/>
                                        <w:bCs/>
                                        <w:lang w:val="en"/>
                                      </w:rPr>
                                    </w:pPr>
                                    <w:r w:rsidRPr="00376A4C">
                                      <w:rPr>
                                        <w:b/>
                                        <w:bCs/>
                                        <w:lang w:val="en"/>
                                      </w:rPr>
                                      <w:t>Eligibility</w:t>
                                    </w:r>
                                  </w:p>
                                </w:txbxContent>
                              </wps:txbx>
                              <wps:bodyPr rot="0" vert="vert270" wrap="square" lIns="45720" tIns="45720" rIns="45720" bIns="45720" anchor="t" anchorCtr="0" upright="1">
                                <a:noAutofit/>
                              </wps:bodyPr>
                            </wps:wsp>
                            <wps:wsp>
                              <wps:cNvPr id="10" name="Rounded Rectangle 10"/>
                              <wps:cNvSpPr>
                                <a:spLocks noChangeArrowheads="1"/>
                              </wps:cNvSpPr>
                              <wps:spPr bwMode="auto">
                                <a:xfrm rot="16200000">
                                  <a:off x="-7778" y="483235"/>
                                  <a:ext cx="1371600" cy="405130"/>
                                </a:xfrm>
                                <a:prstGeom prst="roundRect">
                                  <a:avLst>
                                    <a:gd name="adj" fmla="val 16667"/>
                                  </a:avLst>
                                </a:prstGeom>
                                <a:solidFill>
                                  <a:srgbClr val="CCECFF"/>
                                </a:solidFill>
                                <a:ln w="9525">
                                  <a:solidFill>
                                    <a:srgbClr val="000000"/>
                                  </a:solidFill>
                                  <a:round/>
                                  <a:headEnd/>
                                  <a:tailEnd/>
                                </a:ln>
                              </wps:spPr>
                              <wps:txbx>
                                <w:txbxContent>
                                  <w:p w14:paraId="7F1E99D8" w14:textId="77777777" w:rsidR="00D07BF3" w:rsidRPr="00376A4C" w:rsidRDefault="00D07BF3" w:rsidP="0004185B">
                                    <w:pPr>
                                      <w:rPr>
                                        <w:b/>
                                        <w:bCs/>
                                        <w:lang w:val="en"/>
                                      </w:rPr>
                                    </w:pPr>
                                    <w:r w:rsidRPr="00376A4C">
                                      <w:rPr>
                                        <w:b/>
                                        <w:bCs/>
                                        <w:lang w:val="en"/>
                                      </w:rPr>
                                      <w:t>Identification</w:t>
                                    </w:r>
                                  </w:p>
                                </w:txbxContent>
                              </wps:txbx>
                              <wps:bodyPr rot="0" vert="vert270" wrap="square" lIns="45720" tIns="45720" rIns="45720" bIns="45720" anchor="t" anchorCtr="0" upright="1">
                                <a:noAutofit/>
                              </wps:bodyPr>
                            </wps:wsp>
                            <wps:wsp>
                              <wps:cNvPr id="11" name="Rectangle 11"/>
                              <wps:cNvSpPr>
                                <a:spLocks noChangeArrowheads="1"/>
                              </wps:cNvSpPr>
                              <wps:spPr bwMode="auto">
                                <a:xfrm>
                                  <a:off x="3380692" y="139489"/>
                                  <a:ext cx="2228850" cy="870134"/>
                                </a:xfrm>
                                <a:prstGeom prst="rect">
                                  <a:avLst/>
                                </a:prstGeom>
                                <a:solidFill>
                                  <a:srgbClr val="FFFFFF"/>
                                </a:solidFill>
                                <a:ln w="9525">
                                  <a:solidFill>
                                    <a:srgbClr val="000000"/>
                                  </a:solidFill>
                                  <a:miter lim="800000"/>
                                  <a:headEnd/>
                                  <a:tailEnd/>
                                </a:ln>
                              </wps:spPr>
                              <wps:txbx>
                                <w:txbxContent>
                                  <w:p w14:paraId="76405CFB" w14:textId="262DFBE3"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 xml:space="preserve">(n = </w:t>
                                    </w:r>
                                    <w:proofErr w:type="gramStart"/>
                                    <w:r>
                                      <w:rPr>
                                        <w:rFonts w:ascii="Calibri" w:hAnsi="Calibri"/>
                                      </w:rPr>
                                      <w:t>255 )</w:t>
                                    </w:r>
                                    <w:proofErr w:type="gramEnd"/>
                                  </w:p>
                                </w:txbxContent>
                              </wps:txbx>
                              <wps:bodyPr rot="0" vert="horz" wrap="square" lIns="91440" tIns="91440" rIns="91440" bIns="91440" anchor="t" anchorCtr="0" upright="1">
                                <a:noAutofit/>
                              </wps:bodyPr>
                            </wps:wsp>
                            <wps:wsp>
                              <wps:cNvPr id="12" name="Rectangle 12"/>
                              <wps:cNvSpPr>
                                <a:spLocks noChangeArrowheads="1"/>
                              </wps:cNvSpPr>
                              <wps:spPr bwMode="auto">
                                <a:xfrm>
                                  <a:off x="1818469" y="1330312"/>
                                  <a:ext cx="2771775" cy="688988"/>
                                </a:xfrm>
                                <a:prstGeom prst="rect">
                                  <a:avLst/>
                                </a:prstGeom>
                                <a:solidFill>
                                  <a:srgbClr val="FFFFFF"/>
                                </a:solidFill>
                                <a:ln w="9525">
                                  <a:solidFill>
                                    <a:srgbClr val="000000"/>
                                  </a:solidFill>
                                  <a:miter lim="800000"/>
                                  <a:headEnd/>
                                  <a:tailEnd/>
                                </a:ln>
                              </wps:spPr>
                              <wps:txbx>
                                <w:txbxContent>
                                  <w:p w14:paraId="47A018C6" w14:textId="41A34C56"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 xml:space="preserve">(n = </w:t>
                                    </w:r>
                                    <w:proofErr w:type="gramStart"/>
                                    <w:r>
                                      <w:rPr>
                                        <w:rFonts w:ascii="Calibri" w:hAnsi="Calibri"/>
                                      </w:rPr>
                                      <w:t>2347 )</w:t>
                                    </w:r>
                                    <w:proofErr w:type="gramEnd"/>
                                  </w:p>
                                </w:txbxContent>
                              </wps:txbx>
                              <wps:bodyPr rot="0" vert="horz" wrap="square" lIns="91440" tIns="91440" rIns="91440" bIns="91440" anchor="t" anchorCtr="0" upright="1">
                                <a:noAutofit/>
                              </wps:bodyPr>
                            </wps:wsp>
                            <wps:wsp>
                              <wps:cNvPr id="17" name="Rectangle 17"/>
                              <wps:cNvSpPr>
                                <a:spLocks noChangeArrowheads="1"/>
                              </wps:cNvSpPr>
                              <wps:spPr bwMode="auto">
                                <a:xfrm>
                                  <a:off x="2362747" y="2351808"/>
                                  <a:ext cx="1670050" cy="655501"/>
                                </a:xfrm>
                                <a:prstGeom prst="rect">
                                  <a:avLst/>
                                </a:prstGeom>
                                <a:solidFill>
                                  <a:srgbClr val="FFFFFF"/>
                                </a:solidFill>
                                <a:ln w="9525">
                                  <a:solidFill>
                                    <a:srgbClr val="000000"/>
                                  </a:solidFill>
                                  <a:miter lim="800000"/>
                                  <a:headEnd/>
                                  <a:tailEnd/>
                                </a:ln>
                              </wps:spPr>
                              <wps:txbx>
                                <w:txbxContent>
                                  <w:p w14:paraId="1C57FAE1" w14:textId="6394D045" w:rsidR="00D07BF3" w:rsidRDefault="00D07BF3" w:rsidP="002E2FFB">
                                    <w:pPr>
                                      <w:jc w:val="center"/>
                                      <w:rPr>
                                        <w:rFonts w:ascii="Calibri" w:hAnsi="Calibri"/>
                                        <w:lang w:val="en"/>
                                      </w:rPr>
                                    </w:pPr>
                                    <w:r>
                                      <w:rPr>
                                        <w:rFonts w:ascii="Calibri" w:hAnsi="Calibri"/>
                                      </w:rPr>
                                      <w:t>Records screened</w:t>
                                    </w:r>
                                    <w:r>
                                      <w:rPr>
                                        <w:rFonts w:ascii="Calibri" w:hAnsi="Calibri"/>
                                      </w:rPr>
                                      <w:br/>
                                      <w:t xml:space="preserve">(n = </w:t>
                                    </w:r>
                                    <w:proofErr w:type="gramStart"/>
                                    <w:r>
                                      <w:rPr>
                                        <w:rFonts w:ascii="Calibri" w:hAnsi="Calibri"/>
                                      </w:rPr>
                                      <w:t>2347 )</w:t>
                                    </w:r>
                                    <w:proofErr w:type="gramEnd"/>
                                  </w:p>
                                </w:txbxContent>
                              </wps:txbx>
                              <wps:bodyPr rot="0" vert="horz" wrap="square" lIns="91440" tIns="91440" rIns="91440" bIns="91440" anchor="t" anchorCtr="0" upright="1">
                                <a:noAutofit/>
                              </wps:bodyPr>
                            </wps:wsp>
                            <wps:wsp>
                              <wps:cNvPr id="18" name="Rectangle 18"/>
                              <wps:cNvSpPr>
                                <a:spLocks noChangeArrowheads="1"/>
                              </wps:cNvSpPr>
                              <wps:spPr bwMode="auto">
                                <a:xfrm>
                                  <a:off x="4687890" y="2351808"/>
                                  <a:ext cx="1714500" cy="724767"/>
                                </a:xfrm>
                                <a:prstGeom prst="rect">
                                  <a:avLst/>
                                </a:prstGeom>
                                <a:solidFill>
                                  <a:srgbClr val="FFFFFF"/>
                                </a:solidFill>
                                <a:ln w="9525">
                                  <a:solidFill>
                                    <a:srgbClr val="000000"/>
                                  </a:solidFill>
                                  <a:miter lim="800000"/>
                                  <a:headEnd/>
                                  <a:tailEnd/>
                                </a:ln>
                              </wps:spPr>
                              <wps:txbx>
                                <w:txbxContent>
                                  <w:p w14:paraId="7C53224E" w14:textId="2424B9B4" w:rsidR="00D07BF3" w:rsidRDefault="00D07BF3" w:rsidP="002E2FFB">
                                    <w:pPr>
                                      <w:jc w:val="center"/>
                                      <w:rPr>
                                        <w:rFonts w:ascii="Calibri" w:hAnsi="Calibri"/>
                                        <w:lang w:val="en"/>
                                      </w:rPr>
                                    </w:pPr>
                                    <w:r>
                                      <w:rPr>
                                        <w:rFonts w:ascii="Calibri" w:hAnsi="Calibri"/>
                                      </w:rPr>
                                      <w:t>Records excluded</w:t>
                                    </w:r>
                                    <w:r>
                                      <w:rPr>
                                        <w:rFonts w:ascii="Calibri" w:hAnsi="Calibri"/>
                                      </w:rPr>
                                      <w:br/>
                                      <w:t xml:space="preserve">(n = </w:t>
                                    </w:r>
                                    <w:proofErr w:type="gramStart"/>
                                    <w:r>
                                      <w:rPr>
                                        <w:rFonts w:ascii="Calibri" w:hAnsi="Calibri"/>
                                      </w:rPr>
                                      <w:t>2130 )</w:t>
                                    </w:r>
                                    <w:proofErr w:type="gramEnd"/>
                                  </w:p>
                                </w:txbxContent>
                              </wps:txbx>
                              <wps:bodyPr rot="0" vert="horz" wrap="square" lIns="91440" tIns="91440" rIns="91440" bIns="91440" anchor="t" anchorCtr="0" upright="1">
                                <a:noAutofit/>
                              </wps:bodyPr>
                            </wps:wsp>
                            <wps:wsp>
                              <wps:cNvPr id="20" name="Rectangle 20"/>
                              <wps:cNvSpPr>
                                <a:spLocks noChangeArrowheads="1"/>
                              </wps:cNvSpPr>
                              <wps:spPr bwMode="auto">
                                <a:xfrm>
                                  <a:off x="2350049" y="3265386"/>
                                  <a:ext cx="1714500" cy="887514"/>
                                </a:xfrm>
                                <a:prstGeom prst="rect">
                                  <a:avLst/>
                                </a:prstGeom>
                                <a:solidFill>
                                  <a:srgbClr val="FFFFFF"/>
                                </a:solidFill>
                                <a:ln w="9525">
                                  <a:solidFill>
                                    <a:srgbClr val="000000"/>
                                  </a:solidFill>
                                  <a:miter lim="800000"/>
                                  <a:headEnd/>
                                  <a:tailEnd/>
                                </a:ln>
                              </wps:spPr>
                              <wps:txbx>
                                <w:txbxContent>
                                  <w:p w14:paraId="646869C3" w14:textId="7D83E2E8"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 xml:space="preserve">(n = </w:t>
                                    </w:r>
                                    <w:proofErr w:type="gramStart"/>
                                    <w:r>
                                      <w:rPr>
                                        <w:rFonts w:ascii="Calibri" w:hAnsi="Calibri"/>
                                      </w:rPr>
                                      <w:t>217 )</w:t>
                                    </w:r>
                                    <w:proofErr w:type="gramEnd"/>
                                  </w:p>
                                </w:txbxContent>
                              </wps:txbx>
                              <wps:bodyPr rot="0" vert="horz" wrap="square" lIns="91440" tIns="91440" rIns="91440" bIns="91440" anchor="t" anchorCtr="0" upright="1">
                                <a:noAutofit/>
                              </wps:bodyPr>
                            </wps:wsp>
                            <wps:wsp>
                              <wps:cNvPr id="23" name="Rectangle 23"/>
                              <wps:cNvSpPr>
                                <a:spLocks noChangeArrowheads="1"/>
                              </wps:cNvSpPr>
                              <wps:spPr bwMode="auto">
                                <a:xfrm>
                                  <a:off x="4688843" y="3349896"/>
                                  <a:ext cx="1713865" cy="3450954"/>
                                </a:xfrm>
                                <a:prstGeom prst="rect">
                                  <a:avLst/>
                                </a:prstGeom>
                                <a:solidFill>
                                  <a:srgbClr val="FFFFFF"/>
                                </a:solidFill>
                                <a:ln w="9525">
                                  <a:solidFill>
                                    <a:srgbClr val="000000"/>
                                  </a:solidFill>
                                  <a:miter lim="800000"/>
                                  <a:headEnd/>
                                  <a:tailEnd/>
                                </a:ln>
                              </wps:spPr>
                              <wps:txbx>
                                <w:txbxContent>
                                  <w:p w14:paraId="5400FB63" w14:textId="2014EB2D" w:rsidR="00D07BF3" w:rsidRPr="00735EC7" w:rsidRDefault="00D07BF3" w:rsidP="002E2FFB">
                                    <w:pPr>
                                      <w:jc w:val="center"/>
                                      <w:rPr>
                                        <w:rFonts w:ascii="Calibri" w:hAnsi="Calibri"/>
                                      </w:rPr>
                                    </w:pPr>
                                    <w:r w:rsidRPr="00735EC7">
                                      <w:rPr>
                                        <w:rFonts w:ascii="Calibri" w:hAnsi="Calibri"/>
                                      </w:rPr>
                                      <w:t>Full-text articles excluded, with reasons</w:t>
                                    </w:r>
                                    <w:r w:rsidRPr="00735EC7">
                                      <w:rPr>
                                        <w:rFonts w:ascii="Calibri" w:hAnsi="Calibri"/>
                                      </w:rPr>
                                      <w:br/>
                                      <w:t xml:space="preserve">(n = </w:t>
                                    </w:r>
                                    <w:proofErr w:type="gramStart"/>
                                    <w:r w:rsidRPr="00735EC7">
                                      <w:rPr>
                                        <w:rFonts w:ascii="Calibri" w:hAnsi="Calibri"/>
                                      </w:rPr>
                                      <w:t>193 )</w:t>
                                    </w:r>
                                    <w:proofErr w:type="gramEnd"/>
                                  </w:p>
                                  <w:p w14:paraId="44B8F1FC" w14:textId="77777777" w:rsidR="00D07BF3" w:rsidRPr="00735EC7" w:rsidRDefault="00D07BF3" w:rsidP="002E2FFB">
                                    <w:pPr>
                                      <w:jc w:val="center"/>
                                      <w:rPr>
                                        <w:rFonts w:ascii="Calibri" w:hAnsi="Calibri"/>
                                      </w:rPr>
                                    </w:pPr>
                                    <w:r w:rsidRPr="00735EC7">
                                      <w:rPr>
                                        <w:rFonts w:ascii="Calibri" w:hAnsi="Calibri"/>
                                      </w:rPr>
                                      <w:t>Ineligible/duplicate population (n=35)</w:t>
                                    </w:r>
                                  </w:p>
                                  <w:p w14:paraId="06283567" w14:textId="77777777" w:rsidR="00D07BF3" w:rsidRPr="00735EC7" w:rsidRDefault="00D07BF3" w:rsidP="002E2FFB">
                                    <w:pPr>
                                      <w:jc w:val="center"/>
                                      <w:rPr>
                                        <w:rFonts w:ascii="Calibri" w:hAnsi="Calibri"/>
                                      </w:rPr>
                                    </w:pPr>
                                    <w:r w:rsidRPr="00735EC7">
                                      <w:rPr>
                                        <w:rFonts w:ascii="Calibri" w:hAnsi="Calibri"/>
                                      </w:rPr>
                                      <w:t>Ineligible/unclear intervention (n=62)</w:t>
                                    </w:r>
                                  </w:p>
                                  <w:p w14:paraId="4F9576A0" w14:textId="77777777" w:rsidR="00D07BF3" w:rsidRPr="00735EC7" w:rsidRDefault="00D07BF3" w:rsidP="002E2FFB">
                                    <w:pPr>
                                      <w:jc w:val="center"/>
                                      <w:rPr>
                                        <w:rFonts w:ascii="Calibri" w:hAnsi="Calibri"/>
                                      </w:rPr>
                                    </w:pPr>
                                    <w:r w:rsidRPr="00735EC7">
                                      <w:rPr>
                                        <w:rFonts w:ascii="Calibri" w:hAnsi="Calibri"/>
                                      </w:rPr>
                                      <w:t>Ineligible/unclear outcome (n=19)</w:t>
                                    </w:r>
                                  </w:p>
                                  <w:p w14:paraId="33F4B988" w14:textId="77777777" w:rsidR="00D07BF3" w:rsidRPr="00735EC7" w:rsidRDefault="00D07BF3" w:rsidP="002E2FFB">
                                    <w:pPr>
                                      <w:jc w:val="center"/>
                                      <w:rPr>
                                        <w:rFonts w:ascii="Calibri" w:hAnsi="Calibri"/>
                                      </w:rPr>
                                    </w:pPr>
                                    <w:r w:rsidRPr="00735EC7">
                                      <w:rPr>
                                        <w:rFonts w:ascii="Calibri" w:hAnsi="Calibri"/>
                                      </w:rPr>
                                      <w:t>Ineligible/unclear study design (n=77)</w:t>
                                    </w:r>
                                  </w:p>
                                </w:txbxContent>
                              </wps:txbx>
                              <wps:bodyPr rot="0" vert="horz" wrap="square" lIns="91440" tIns="91440" rIns="91440" bIns="91440" anchor="t" anchorCtr="0" upright="1">
                                <a:noAutofit/>
                              </wps:bodyPr>
                            </wps:wsp>
                            <wps:wsp>
                              <wps:cNvPr id="24" name="Rectangle 24"/>
                              <wps:cNvSpPr>
                                <a:spLocks noChangeArrowheads="1"/>
                              </wps:cNvSpPr>
                              <wps:spPr bwMode="auto">
                                <a:xfrm>
                                  <a:off x="2350049" y="4381774"/>
                                  <a:ext cx="1714500" cy="876025"/>
                                </a:xfrm>
                                <a:prstGeom prst="rect">
                                  <a:avLst/>
                                </a:prstGeom>
                                <a:solidFill>
                                  <a:srgbClr val="FFFFFF"/>
                                </a:solidFill>
                                <a:ln w="9525">
                                  <a:solidFill>
                                    <a:srgbClr val="000000"/>
                                  </a:solidFill>
                                  <a:miter lim="800000"/>
                                  <a:headEnd/>
                                  <a:tailEnd/>
                                </a:ln>
                              </wps:spPr>
                              <wps:txbx>
                                <w:txbxContent>
                                  <w:p w14:paraId="14AE51E8" w14:textId="1B6DE76B" w:rsidR="00D07BF3" w:rsidRDefault="00D07BF3" w:rsidP="002E2FFB">
                                    <w:pPr>
                                      <w:jc w:val="center"/>
                                      <w:rPr>
                                        <w:rFonts w:ascii="Calibri" w:hAnsi="Calibri"/>
                                        <w:lang w:val="en"/>
                                      </w:rPr>
                                    </w:pPr>
                                    <w:r>
                                      <w:rPr>
                                        <w:rFonts w:ascii="Calibri" w:hAnsi="Calibri"/>
                                      </w:rPr>
                                      <w:t>Studies included in narrative synthesis</w:t>
                                    </w:r>
                                    <w:r>
                                      <w:rPr>
                                        <w:rFonts w:ascii="Calibri" w:hAnsi="Calibri"/>
                                      </w:rPr>
                                      <w:br/>
                                      <w:t xml:space="preserve">(n </w:t>
                                    </w:r>
                                    <w:r w:rsidRPr="00027458">
                                      <w:rPr>
                                        <w:rFonts w:ascii="Calibri" w:hAnsi="Calibri"/>
                                      </w:rPr>
                                      <w:t xml:space="preserve">= </w:t>
                                    </w:r>
                                    <w:proofErr w:type="gramStart"/>
                                    <w:r w:rsidRPr="00027458">
                                      <w:rPr>
                                        <w:rFonts w:ascii="Calibri" w:hAnsi="Calibri"/>
                                      </w:rPr>
                                      <w:t>2</w:t>
                                    </w:r>
                                    <w:r>
                                      <w:rPr>
                                        <w:rFonts w:ascii="Calibri" w:hAnsi="Calibri"/>
                                      </w:rPr>
                                      <w:t xml:space="preserve">4 </w:t>
                                    </w:r>
                                    <w:r w:rsidRPr="00027458">
                                      <w:rPr>
                                        <w:rFonts w:ascii="Calibri" w:hAnsi="Calibri"/>
                                      </w:rPr>
                                      <w:t>)</w:t>
                                    </w:r>
                                    <w:proofErr w:type="gramEnd"/>
                                  </w:p>
                                </w:txbxContent>
                              </wps:txbx>
                              <wps:bodyPr rot="0" vert="horz" wrap="square" lIns="91440" tIns="91440" rIns="91440" bIns="91440" anchor="t" anchorCtr="0" upright="1">
                                <a:noAutofit/>
                              </wps:bodyPr>
                            </wps:wsp>
                            <wps:wsp>
                              <wps:cNvPr id="25" name="Rectangle 25"/>
                              <wps:cNvSpPr>
                                <a:spLocks noChangeArrowheads="1"/>
                              </wps:cNvSpPr>
                              <wps:spPr bwMode="auto">
                                <a:xfrm>
                                  <a:off x="2371312" y="5476898"/>
                                  <a:ext cx="1714500" cy="1190601"/>
                                </a:xfrm>
                                <a:prstGeom prst="rect">
                                  <a:avLst/>
                                </a:prstGeom>
                                <a:solidFill>
                                  <a:srgbClr val="FFFFFF"/>
                                </a:solidFill>
                                <a:ln w="9525">
                                  <a:solidFill>
                                    <a:srgbClr val="000000"/>
                                  </a:solidFill>
                                  <a:miter lim="800000"/>
                                  <a:headEnd/>
                                  <a:tailEnd/>
                                </a:ln>
                              </wps:spPr>
                              <wps:txbx>
                                <w:txbxContent>
                                  <w:p w14:paraId="4E7E7557" w14:textId="4D5244C7" w:rsidR="00D07BF3" w:rsidRDefault="00D07BF3" w:rsidP="002E2FFB">
                                    <w:pPr>
                                      <w:jc w:val="center"/>
                                      <w:rPr>
                                        <w:rFonts w:ascii="Calibri" w:hAnsi="Calibri"/>
                                        <w:lang w:val="en"/>
                                      </w:rPr>
                                    </w:pPr>
                                    <w:r>
                                      <w:rPr>
                                        <w:rFonts w:ascii="Calibri" w:hAnsi="Calibri"/>
                                      </w:rPr>
                                      <w:t>Studies included in quantitative synthesis (meta-analysis)</w:t>
                                    </w:r>
                                    <w:r>
                                      <w:rPr>
                                        <w:rFonts w:ascii="Calibri" w:hAnsi="Calibri"/>
                                      </w:rPr>
                                      <w:br/>
                                    </w:r>
                                    <w:r w:rsidRPr="000E1D81">
                                      <w:rPr>
                                        <w:rFonts w:ascii="Calibri" w:hAnsi="Calibri"/>
                                      </w:rPr>
                                      <w:t xml:space="preserve">(n = </w:t>
                                    </w:r>
                                    <w:proofErr w:type="gramStart"/>
                                    <w:r w:rsidRPr="000E1D81">
                                      <w:rPr>
                                        <w:rFonts w:ascii="Calibri" w:hAnsi="Calibri"/>
                                      </w:rPr>
                                      <w:t>2</w:t>
                                    </w:r>
                                    <w:r>
                                      <w:rPr>
                                        <w:rFonts w:ascii="Calibri" w:hAnsi="Calibri"/>
                                      </w:rPr>
                                      <w:t>4 )</w:t>
                                    </w:r>
                                    <w:proofErr w:type="gramEnd"/>
                                  </w:p>
                                </w:txbxContent>
                              </wps:txbx>
                              <wps:bodyPr rot="0" vert="horz" wrap="square" lIns="91440" tIns="91440" rIns="91440" bIns="91440" anchor="t" anchorCtr="0" upright="1">
                                <a:noAutofit/>
                              </wps:bodyPr>
                            </wps:wsp>
                          </wpg:grpSp>
                          <wps:wsp>
                            <wps:cNvPr id="22" name="Straight Arrow Connector 22"/>
                            <wps:cNvCnPr>
                              <a:cxnSpLocks noChangeShapeType="1"/>
                            </wps:cNvCnPr>
                            <wps:spPr bwMode="auto">
                              <a:xfrm>
                                <a:off x="4057650" y="3526155"/>
                                <a:ext cx="62865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grpSp>
                    </wpg:wgp>
                  </a:graphicData>
                </a:graphic>
                <wp14:sizeRelH relativeFrom="margin">
                  <wp14:pctWidth>0</wp14:pctWidth>
                </wp14:sizeRelH>
              </wp:anchor>
            </w:drawing>
          </mc:Choice>
          <mc:Fallback>
            <w:pict>
              <v:group w14:anchorId="62D760F2" id="Group 87" o:spid="_x0000_s1026" style="position:absolute;margin-left:.75pt;margin-top:7.55pt;width:467.4pt;height:535.5pt;z-index:251658240;mso-width-relative:margin" coordorigin="4667" coordsize="59359,68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hmGPAcAAJs8AAAOAAAAZHJzL2Uyb0RvYy54bWzsW9GSmzYUfe9M/4HhPTFCIIQn3kzGyWY6&#10;k7aZbPoBLMY2LQYq2PWmX98jIQS2l2yS1mQ2i3fGi4wA6ercq3OPxIuXd7vMuk1ElRb5wibPHdtK&#10;8rhYpflmYf/x8fIZt62qjvJVlBV5srA/JZX98uLnn17sy3niFtsiWyXCwk3yar4vF/a2rsv5bFbF&#10;22QXVc+LMslxcl2IXVSjKDazlYj2uPsum7mOw2b7QqxKUcRJVeHX181J+0Ldf71O4vr39bpKaitb&#10;2Ghbrb6F+r6W37OLF9F8I6Jym8a6GdE3tGIXpTkeam71Oqoj60akJ7fapbEoqmJdP4+L3axYr9M4&#10;UX1Ab4hz1Ju3orgpVV828/2mNGaCaY/s9M23jX+7fS+sdLWweWBbebTDGKnHWijDOPtyM0edt6K8&#10;Kt8L/cOmKcn+3q3FTv5HT6w7ZdZPxqzJXW3F+NEPqR9yWD/GOcYdh/va8PEWoyOv8xgLXN+2uovj&#10;7ZuDy+nJ5bP26TPZSNOmfQkkVZ2xqv9mrKttVCZqDCppCG0sErbGuqpFlG62tfVKiGJvLYs8B+gK&#10;YaGKMpe6bJm/F9JM8V1+Vb4r4r8qKy+W2yjfJOoBHz+VMDyRV6A3vUtkoYLlrev9r8UKdaKbulBI&#10;O7K851Df0yZ0GUpU27gdBeY7PICJ5SCoU8Z+0bwUVf02KXaWPFjYle6T6QxRT4xu31W1bGF3gexT&#10;XlymWYbfo3mWW/uFHfpohyxWRZau5ElVEJvrZSas20i6ovqo7h5VA+TzlbrZNolWb/RxHaUZjq1a&#10;2akWKSyXJbZ82i5Z2VaWIPrIo6Z5WS6fmCj/121uDSkhXc2vi9UnBWdlbcClQboCkQF96xisHWvt&#10;GKwZ2K9yjFOAt+PSeMcpvAGWR+sdxmLD3qGN2IP6Ob2DYq7wHIQggN8NXeYgHCmQtaOgoxP13BDV&#10;GhS1HjZ5R+M0Z4+qLmk9bRA3qILBOQiRY+HGA4J8x59wI1nVl0fVEWZj9+F4gyrfCzc+cRn1J9x8&#10;5Ww8Am4I6FBDeQfjDap8L9wQHgZ0YJ7y/AAzmmzaxOKkEeSEoFncGLgBW3sIN3RU3LgOY6Fm/zxg&#10;tMEGKLDOoTS9mWAzSP7HgI33MGy8UWHjUfxpWswZ/u5nxRNsBmGjhYeTnNHMLDpn1NPII80Zh3pp&#10;AK17qdH7SHs5RghoI8AHcGilYVj9hEZqbEorOdKIlLYk9RCIWQciUXOBROcXiUTE8YIA4ptMgwnh&#10;LnVluOmmCRLy0GfQtqRIxEPiESUCDnMMgW58ThsaVoAu1UczmINq/4OItEtrqMpZukMvjNIUze9R&#10;lBoGJfUixSGkFZv0sr67vsPJzvEtUTTqMdRuHGwL8Q/0JyjH0Mv+vokE1KjslxwDBLN5MHHdL4h+&#10;4bpfiPIYt1rYtW01h8u6kadvSiF1RTngcojy4hWUv3WqBLiuVaNzH9cgWAp1ycrqkKzAJJsGnfQs&#10;SG6GgDBQX3yUWbTuTFzuo2VS3XFCHnhKe+3hmgaEyXlO4trDdBY8wJ2VCil71oFbDsJmpXlftPrT&#10;tta7DGsF0DMtwqBfaywrlVTx8lY3Uh49KIUul2+Wl5dncoTPqqmfxb5aEzCxqdFLj1xAOoILS97r&#10;BYoztF6gC40X6ELjBbrw2LzATO8fTrygnzCO7AXPiMMotBCA3KeEk/A4vB+4AWE84Bp3A1Ln5AbK&#10;DUxgm9xAh3e9NGJWwU7doL/6NbYbhIwjQ4cX0MD1IPZLkA9NBoQ6bPICtcwGmjdAhJQXGEVj8oJD&#10;LyCYAhs56NQNcE6zyPFJ0bMgQICXfuBx6tIjBZocTAaOD0eYJgO58vyAGxiFZnKDIzcwq3ddSkAM&#10;gzwX/GVk10kAhVoOFVQhntDQ40dZgOu6XG49abLbwCFUjeVTzW5VUDds9V40P9Ukl3RZbqfTGBY4&#10;ApRB3rknhRgEb4KtPBQtOiAxbhAQSDkNlhnnIX+IxBwks02Y+7IE9TEoNQrLZol3wnJ/q5rZ19cL&#10;y3pv3/mkml5YdilzAw+tAJbBQgh3FFR7hJwFDnZWaCz7vu80Gme7v6/bbqb3p4kfH8tmgCYs97EM&#10;OquZdheXFZrOKTv2sOxJzSQEVAexHBDPb5VGZJ+B0QWHJJYfH8tmgCYs97DsdlmjwTJ+O3O22MMy&#10;YjE2RTYcg7rMp1xNoL243Mcyx+ZhMvFlI2tNWO5j2WyI6TiGa/SiEfgy4jLnnhb9qIdlzFMsA9+a&#10;L1OE6NCfwNyJUxOa+2g22xp6aDayzwho7kdmj3IkeurpQ5E5YA62fjUp3dNlGZ3UNIG5D+ZuqbKj&#10;GUb1GQXMAZHyhaTMPvgwpIpDKYP0aQYhocOm/M9u9B6Z1TwWNGP/TG+b2Ah7qVwj0g3u3kaVjk+P&#10;8Q6eH+A1OwV16ruMHO/6Zy44iBY6HlhtqZ7iO3h9DJ0c4w1YtTij39aVr9j2yzjuv1N88S8AAAD/&#10;/wMAUEsDBBQABgAIAAAAIQAJ+U/u3wAAAAkBAAAPAAAAZHJzL2Rvd25yZXYueG1sTI9Ba8JAEIXv&#10;hf6HZYTe6iYNBhuzEZG2JylUC6W3MTsmwexuyK5J/PcdT/U0vHmPN9/k68m0YqDeN84qiOcRCLKl&#10;042tFHwf3p+XIHxAq7F1lhRcycO6eHzIMdNutF807EMluMT6DBXUIXSZlL6syaCfu44seyfXGwws&#10;+0rqHkcuN618iaJUGmwsX6ixo21N5Xl/MQo+Rhw3Sfw27M6n7fX3sPj82cWk1NNs2qxABJrCfxhu&#10;+IwOBTMd3cVqL1rWCw7eRgyC7dckTUAceREt0xhkkcv7D4o/AAAA//8DAFBLAQItABQABgAIAAAA&#10;IQC2gziS/gAAAOEBAAATAAAAAAAAAAAAAAAAAAAAAABbQ29udGVudF9UeXBlc10ueG1sUEsBAi0A&#10;FAAGAAgAAAAhADj9If/WAAAAlAEAAAsAAAAAAAAAAAAAAAAALwEAAF9yZWxzLy5yZWxzUEsBAi0A&#10;FAAGAAgAAAAhAGHWGYY8BwAAmzwAAA4AAAAAAAAAAAAAAAAALgIAAGRycy9lMm9Eb2MueG1sUEsB&#10;Ai0AFAAGAAgAAAAhAAn5T+7fAAAACQEAAA8AAAAAAAAAAAAAAAAAlgkAAGRycy9kb3ducmV2Lnht&#10;bFBLBQYAAAAABAAEAPMAAACiCgAAAAA=&#10;">
                <v:shapetype id="_x0000_t32" coordsize="21600,21600" o:spt="32" o:oned="t" path="m,l21600,21600e" filled="f">
                  <v:path arrowok="t" fillok="f" o:connecttype="none"/>
                  <o:lock v:ext="edit" shapetype="t"/>
                </v:shapetype>
                <v:shape id="Straight Arrow Connector 19" o:spid="_x0000_s1027" type="#_x0000_t32" style="position:absolute;left:40354;top:26403;width:6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7mcwgAAANsAAAAPAAAAZHJzL2Rvd25yZXYueG1sRE9Na8JA&#10;EL0L/Q/LFLzppgGrRtdQCoHQHqrRi7chOybB7GzIbpP033cLBW/zeJ+zTyfTioF611hW8LKMQBCX&#10;VjdcKbics8UGhPPIGlvLpOCHHKSHp9keE21HPtFQ+EqEEHYJKqi97xIpXVmTQbe0HXHgbrY36APs&#10;K6l7HEO4aWUcRa/SYMOhocaO3msq78W3UaDjr3ueV03xmenjx3prV8dyuCo1f57ediA8Tf4h/nfn&#10;Oszfwt8v4QB5+AUAAP//AwBQSwECLQAUAAYACAAAACEA2+H2y+4AAACFAQAAEwAAAAAAAAAAAAAA&#10;AAAAAAAAW0NvbnRlbnRfVHlwZXNdLnhtbFBLAQItABQABgAIAAAAIQBa9CxbvwAAABUBAAALAAAA&#10;AAAAAAAAAAAAAB8BAABfcmVscy8ucmVsc1BLAQItABQABgAIAAAAIQAWe7mcwgAAANsAAAAPAAAA&#10;AAAAAAAAAAAAAAcCAABkcnMvZG93bnJldi54bWxQSwUGAAAAAAMAAwC3AAAA9gIAAAAA&#10;">
                  <v:stroke endarrow="block"/>
                  <v:shadow color="#ccc"/>
                </v:shape>
                <v:group id="Group 86" o:spid="_x0000_s1028" style="position:absolute;left:4667;width:59360;height:68008" coordorigin="4667" coordsize="59359,68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Straight Arrow Connector 16" o:spid="_x0000_s1029" type="#_x0000_t32" style="position:absolute;left:32004;top:29260;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C3uwQAAANsAAAAPAAAAZHJzL2Rvd25yZXYueG1sRE9Li8Iw&#10;EL4L+x/CLOzNpgo+thpFBKGsB7XuxdvQjG2xmZQm1u6/3wiCt/n4nrNc96YWHbWusqxgFMUgiHOr&#10;Ky4U/J53wzkI55E11pZJwR85WK8+BktMtH3wibrMFyKEsEtQQel9k0jp8pIMusg2xIG72tagD7At&#10;pG7xEcJNLcdxPJUGKw4NJTa0LSm/ZXejQI8PtzQtqmy/08ef2bedHPPuotTXZ79ZgPDU+7f45U51&#10;mD+F5y/hALn6BwAA//8DAFBLAQItABQABgAIAAAAIQDb4fbL7gAAAIUBAAATAAAAAAAAAAAAAAAA&#10;AAAAAABbQ29udGVudF9UeXBlc10ueG1sUEsBAi0AFAAGAAgAAAAhAFr0LFu/AAAAFQEAAAsAAAAA&#10;AAAAAAAAAAAAHwEAAF9yZWxzLy5yZWxzUEsBAi0AFAAGAAgAAAAhAGfkLe7BAAAA2wAAAA8AAAAA&#10;AAAAAAAAAAAABwIAAGRycy9kb3ducmV2LnhtbFBLBQYAAAAAAwADALcAAAD1AgAAAAA=&#10;">
                    <v:stroke endarrow="block"/>
                    <v:shadow color="#ccc"/>
                  </v:shape>
                  <v:shape id="Straight Arrow Connector 21" o:spid="_x0000_s1030" type="#_x0000_t32" style="position:absolute;left:32004;top:40405;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X8nxAAAANsAAAAPAAAAZHJzL2Rvd25yZXYueG1sRI9Ba4NA&#10;FITvhfyH5QV6q2uEtolxE0JBkPbQxOSS28N9UYn7Vtyt2n/fLRR6HGbmGybbz6YTIw2utaxgFcUg&#10;iCurW64VXM750xqE88gaO8uk4Jsc7HeLhwxTbSc+0Vj6WgQIuxQVNN73qZSuasigi2xPHLybHQz6&#10;IIda6gGnADedTOL4RRpsOSw02NNbQ9W9/DIKdPJ5L4q6LT9yfXx/3djnYzVelXpczoctCE+z/w//&#10;tQutIFnB75fwA+TuBwAA//8DAFBLAQItABQABgAIAAAAIQDb4fbL7gAAAIUBAAATAAAAAAAAAAAA&#10;AAAAAAAAAABbQ29udGVudF9UeXBlc10ueG1sUEsBAi0AFAAGAAgAAAAhAFr0LFu/AAAAFQEAAAsA&#10;AAAAAAAAAAAAAAAAHwEAAF9yZWxzLy5yZWxzUEsBAi0AFAAGAAgAAAAhACZhfyfEAAAA2wAAAA8A&#10;AAAAAAAAAAAAAAAABwIAAGRycy9kb3ducmV2LnhtbFBLBQYAAAAAAwADALcAAAD4AgAAAAA=&#10;">
                    <v:stroke endarrow="block"/>
                    <v:shadow color="#ccc"/>
                  </v:shape>
                  <v:shape id="Straight Arrow Connector 26" o:spid="_x0000_s1031" type="#_x0000_t32" style="position:absolute;left:32004;top:51263;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OdTxAAAANsAAAAPAAAAZHJzL2Rvd25yZXYueG1sRI9Ba4NA&#10;FITvhfyH5QV6q2uE2sS4CaUQkPbQxOSS28N9UYn7Vtyt2n/fLRR6HGbmGybfz6YTIw2utaxgFcUg&#10;iCurW64VXM6HpzUI55E1dpZJwTc52O8WDzlm2k58orH0tQgQdhkqaLzvMyld1ZBBF9meOHg3Oxj0&#10;QQ611ANOAW46mcRxKg22HBYa7OmtoepefhkFOvm8F0Xdlh8HfXx/2djnYzVelXpczq9bEJ5m/x/+&#10;axdaQZLC75fwA+TuBwAA//8DAFBLAQItABQABgAIAAAAIQDb4fbL7gAAAIUBAAATAAAAAAAAAAAA&#10;AAAAAAAAAABbQ29udGVudF9UeXBlc10ueG1sUEsBAi0AFAAGAAgAAAAhAFr0LFu/AAAAFQEAAAsA&#10;AAAAAAAAAAAAAAAAHwEAAF9yZWxzLy5yZWxzUEsBAi0AFAAGAAgAAAAhAKmI51PEAAAA2wAAAA8A&#10;AAAAAAAAAAAAAAAABwIAAGRycy9kb3ducmV2LnhtbFBLBQYAAAAAAwADALcAAAD4AgAAAAA=&#10;">
                    <v:stroke endarrow="block"/>
                    <v:shadow color="#ccc"/>
                  </v:shape>
                  <v:shape id="Straight Arrow Connector 15" o:spid="_x0000_s1032" type="#_x0000_t32" style="position:absolute;left:32004;top:18973;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OZwQAAANsAAAAPAAAAZHJzL2Rvd25yZXYueG1sRE9Li8Iw&#10;EL4L+x/CLOzNpgo+thpFBKGsB7XuxdvQjG2xmZQmW7v/3giCt/n4nrNc96YWHbWusqxgFMUgiHOr&#10;Ky4U/J53wzkI55E11pZJwT85WK8+BktMtL3zibrMFyKEsEtQQel9k0jp8pIMusg2xIG72tagD7At&#10;pG7xHsJNLcdxPJUGKw4NJTa0LSm/ZX9GgR4fbmlaVNl+p48/s287OebdRamvz36zAOGp92/xy53q&#10;MH8Cz1/CAXL1AAAA//8DAFBLAQItABQABgAIAAAAIQDb4fbL7gAAAIUBAAATAAAAAAAAAAAAAAAA&#10;AAAAAABbQ29udGVudF9UeXBlc10ueG1sUEsBAi0AFAAGAAgAAAAhAFr0LFu/AAAAFQEAAAsAAAAA&#10;AAAAAAAAAAAAHwEAAF9yZWxzLy5yZWxzUEsBAi0AFAAGAAgAAAAhAJc2s5nBAAAA2wAAAA8AAAAA&#10;AAAAAAAAAAAABwIAAGRycy9kb3ducmV2LnhtbFBLBQYAAAAAAwADALcAAAD1AgAAAAA=&#10;">
                    <v:stroke endarrow="block"/>
                    <v:shadow color="#ccc"/>
                  </v:shape>
                  <v:shape id="Straight Arrow Connector 13" o:spid="_x0000_s1033" type="#_x0000_t32" style="position:absolute;left:20669;top:8763;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452wwAAANsAAAAPAAAAZHJzL2Rvd25yZXYueG1sRE9Na8JA&#10;EL0L/odlhN7MppbaGrOKCIHQHrSpF29DdpoEs7Mhu03Sf98tFLzN431Oup9MKwbqXWNZwWMUgyAu&#10;rW64UnD5zJavIJxH1thaJgU/5GC/m89STLQd+YOGwlcihLBLUEHtfZdI6cqaDLrIdsSB+7K9QR9g&#10;X0nd4xjCTStXcbyWBhsODTV2dKypvBXfRoFenW55XjXFe6bPby8b+3wuh6tSD4vpsAXhafJ38b87&#10;12H+E/z9Eg6Qu18AAAD//wMAUEsBAi0AFAAGAAgAAAAhANvh9svuAAAAhQEAABMAAAAAAAAAAAAA&#10;AAAAAAAAAFtDb250ZW50X1R5cGVzXS54bWxQSwECLQAUAAYACAAAACEAWvQsW78AAAAVAQAACwAA&#10;AAAAAAAAAAAAAAAfAQAAX3JlbHMvLnJlbHNQSwECLQAUAAYACAAAACEAd5OOdsMAAADbAAAADwAA&#10;AAAAAAAAAAAAAAAHAgAAZHJzL2Rvd25yZXYueG1sUEsFBgAAAAADAAMAtwAAAPcCAAAAAA==&#10;">
                    <v:stroke endarrow="block"/>
                    <v:shadow color="#ccc"/>
                  </v:shape>
                  <v:shape id="Straight Arrow Connector 14" o:spid="_x0000_s1034" type="#_x0000_t32" style="position:absolute;left:43434;top:8686;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hYCwwAAANsAAAAPAAAAZHJzL2Rvd25yZXYueG1sRE9Na8JA&#10;EL0L/odlhN7MptLaGrOKCIHQHrSpF29DdpoEs7Mhu03Sf98tFLzN431Oup9MKwbqXWNZwWMUgyAu&#10;rW64UnD5zJavIJxH1thaJgU/5GC/m89STLQd+YOGwlcihLBLUEHtfZdI6cqaDLrIdsSB+7K9QR9g&#10;X0nd4xjCTStXcbyWBhsODTV2dKypvBXfRoFenW55XjXFe6bPby8b+3wuh6tSD4vpsAXhafJ38b87&#10;12H+E/z9Eg6Qu18AAAD//wMAUEsBAi0AFAAGAAgAAAAhANvh9svuAAAAhQEAABMAAAAAAAAAAAAA&#10;AAAAAAAAAFtDb250ZW50X1R5cGVzXS54bWxQSwECLQAUAAYACAAAACEAWvQsW78AAAAVAQAACwAA&#10;AAAAAAAAAAAAAAAfAQAAX3JlbHMvLnJlbHNQSwECLQAUAAYACAAAACEA+HoWAsMAAADbAAAADwAA&#10;AAAAAAAAAAAAAAAHAgAAZHJzL2Rvd25yZXYueG1sUEsFBgAAAAADAAMAtwAAAPcCAAAAAA==&#10;">
                    <v:stroke endarrow="block"/>
                    <v:shadow color="#ccc"/>
                  </v:shape>
                  <v:group id="Group 85" o:spid="_x0000_s1035" style="position:absolute;left:4667;width:59360;height:68008" coordorigin="4667" coordsize="59359,68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4" o:spid="_x0000_s1036" style="position:absolute;left:4667;width:59360;height:68008" coordorigin="4667" coordsize="59359,68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1" o:spid="_x0000_s1037" style="position:absolute;left:10477;top:1182;width:19896;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WvuwQAAANoAAAAPAAAAZHJzL2Rvd25yZXYueG1sRE9LawIx&#10;EL4L/Q9hCr3VrC1a3RqlDwRBPOxW9Dok083iZrJsUl3/vREKnoaP7znzZe8acaIu1J4VjIYZCGLt&#10;Tc2Vgt3P6nkKIkRkg41nUnChAMvFw2COufFnLuhUxkqkEA45KrAxtrmUQVtyGIa+JU7cr+8cxgS7&#10;SpoOzyncNfIlyybSYc2pwWJLX5b0sfxzCt6q+F3qz7Heb+1lupn1r6EoD0o9PfYf7yAi9fEu/nev&#10;TZoPt1duVy6uAAAA//8DAFBLAQItABQABgAIAAAAIQDb4fbL7gAAAIUBAAATAAAAAAAAAAAAAAAA&#10;AAAAAABbQ29udGVudF9UeXBlc10ueG1sUEsBAi0AFAAGAAgAAAAhAFr0LFu/AAAAFQEAAAsAAAAA&#10;AAAAAAAAAAAAHwEAAF9yZWxzLy5yZWxzUEsBAi0AFAAGAAgAAAAhAL0xa+7BAAAA2gAAAA8AAAAA&#10;AAAAAAAAAAAABwIAAGRycy9kb3ducmV2LnhtbFBLBQYAAAAAAwADALcAAAD1AgAAAAA=&#10;">
                        <v:textbox inset=",7.2pt,,7.2pt">
                          <w:txbxContent>
                            <w:p w14:paraId="1E3C01D2"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 xml:space="preserve">(n = </w:t>
                              </w:r>
                              <w:proofErr w:type="gramStart"/>
                              <w:r>
                                <w:rPr>
                                  <w:rFonts w:ascii="Calibri" w:hAnsi="Calibri"/>
                                </w:rPr>
                                <w:t>3487 )</w:t>
                              </w:r>
                              <w:proofErr w:type="gramEnd"/>
                            </w:p>
                          </w:txbxContent>
                        </v:textbox>
                      </v:rect>
                      <v:roundrect id="Rounded Rectangle 2" o:spid="_x0000_s1038" style="position:absolute;left:128;top:20987;width:13716;height:4458;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srBwwAAANoAAAAPAAAAZHJzL2Rvd25yZXYueG1sRI9Ba8JA&#10;FITvBf/D8gRvumuQINFVilgQPBmL4u01+5rEZt+m2VXTf98VCj0OM/MNs1z3thF36nztWMN0okAQ&#10;F87UXGp4P76N5yB8QDbYOCYNP+RhvRq8LDEz7sEHuuehFBHCPkMNVQhtJqUvKrLoJ64ljt6n6yyG&#10;KLtSmg4fEW4bmSiVSos1x4UKW9pUVHzlN6uhTJpDzt/X9LzZzi7XW/qh1Gmv9WjYvy5ABOrDf/iv&#10;vTMaEnheiTdArn4BAAD//wMAUEsBAi0AFAAGAAgAAAAhANvh9svuAAAAhQEAABMAAAAAAAAAAAAA&#10;AAAAAAAAAFtDb250ZW50X1R5cGVzXS54bWxQSwECLQAUAAYACAAAACEAWvQsW78AAAAVAQAACwAA&#10;AAAAAAAAAAAAAAAfAQAAX3JlbHMvLnJlbHNQSwECLQAUAAYACAAAACEAUlrKwcMAAADaAAAADwAA&#10;AAAAAAAAAAAAAAAHAgAAZHJzL2Rvd25yZXYueG1sUEsFBgAAAAADAAMAtwAAAPcCAAAAAA==&#10;" fillcolor="#ccecff">
                        <v:textbox style="layout-flow:vertical;mso-layout-flow-alt:bottom-to-top" inset="3.6pt,,3.6pt">
                          <w:txbxContent>
                            <w:p w14:paraId="67D3E90A" w14:textId="77777777" w:rsidR="00D07BF3" w:rsidRPr="00376A4C" w:rsidRDefault="00D07BF3" w:rsidP="00376A4C">
                              <w:pPr>
                                <w:rPr>
                                  <w:b/>
                                  <w:bCs/>
                                  <w:lang w:val="en"/>
                                </w:rPr>
                              </w:pPr>
                              <w:r w:rsidRPr="00376A4C">
                                <w:rPr>
                                  <w:b/>
                                  <w:bCs/>
                                  <w:lang w:val="en"/>
                                </w:rPr>
                                <w:t>Screening</w:t>
                              </w:r>
                            </w:p>
                          </w:txbxContent>
                        </v:textbox>
                      </v:roundrect>
                      <v:roundrect id="Rounded Rectangle 5" o:spid="_x0000_s1039" style="position:absolute;left:-106;top:53181;width:13716;height:4169;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1K1xAAAANoAAAAPAAAAZHJzL2Rvd25yZXYueG1sRI9PawIx&#10;FMTvgt8hPKE3TSrtIluzUqSC0JNbsfT2unndP928bDdR129vCoLHYWZ+wyxXg23FiXpfO9bwOFMg&#10;iAtnai417D820wUIH5ANto5Jw4U8rLLxaImpcWfe0SkPpYgQ9ilqqELoUil9UZFFP3MdcfR+XG8x&#10;RNmX0vR4jnDbyrlSibRYc1yosKN1RcVvfrQaynm7y/mvST7Xb09fzTH5VurwrvXDZHh9ARFoCPfw&#10;rb01Gp7h/0q8ATK7AgAA//8DAFBLAQItABQABgAIAAAAIQDb4fbL7gAAAIUBAAATAAAAAAAAAAAA&#10;AAAAAAAAAABbQ29udGVudF9UeXBlc10ueG1sUEsBAi0AFAAGAAgAAAAhAFr0LFu/AAAAFQEAAAsA&#10;AAAAAAAAAAAAAAAAHwEAAF9yZWxzLy5yZWxzUEsBAi0AFAAGAAgAAAAhAN2zUrXEAAAA2gAAAA8A&#10;AAAAAAAAAAAAAAAABwIAAGRycy9kb3ducmV2LnhtbFBLBQYAAAAAAwADALcAAAD4AgAAAAA=&#10;" fillcolor="#ccecff">
                        <v:textbox style="layout-flow:vertical;mso-layout-flow-alt:bottom-to-top" inset="3.6pt,,3.6pt">
                          <w:txbxContent>
                            <w:p w14:paraId="7E88F29D" w14:textId="77777777" w:rsidR="00D07BF3" w:rsidRPr="00376A4C" w:rsidRDefault="00D07BF3" w:rsidP="00376A4C">
                              <w:pPr>
                                <w:rPr>
                                  <w:b/>
                                  <w:bCs/>
                                  <w:lang w:val="en"/>
                                </w:rPr>
                              </w:pPr>
                              <w:r w:rsidRPr="00376A4C">
                                <w:rPr>
                                  <w:b/>
                                  <w:bCs/>
                                  <w:lang w:val="en"/>
                                </w:rPr>
                                <w:t>Included</w:t>
                              </w:r>
                            </w:p>
                          </w:txbxContent>
                        </v:textbox>
                      </v:roundrect>
                      <v:roundrect id="Rounded Rectangle 9" o:spid="_x0000_s1040" style="position:absolute;left:-97;top:37241;width:13716;height:413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wxAAAANoAAAAPAAAAZHJzL2Rvd25yZXYueG1sRI9PawIx&#10;FMTvQr9DeIXeNKmURbdmpUgFoSdXsfT2unndP928bDdRt9/eCILHYWZ+wyyWg23FiXpfO9bwPFEg&#10;iAtnai417Hfr8QyED8gGW8ek4Z88LLOH0QJT4868pVMeShEh7FPUUIXQpVL6oiKLfuI64uj9uN5i&#10;iLIvpenxHOG2lVOlEmmx5rhQYUeriorf/Gg1lNN2m/Nfk3yu3l++mmPyrdThQ+unx+HtFUSgIdzD&#10;t/bGaJjD9Uq8ATK7AAAA//8DAFBLAQItABQABgAIAAAAIQDb4fbL7gAAAIUBAAATAAAAAAAAAAAA&#10;AAAAAAAAAABbQ29udGVudF9UeXBlc10ueG1sUEsBAi0AFAAGAAgAAAAhAFr0LFu/AAAAFQEAAAsA&#10;AAAAAAAAAAAAAAAAHwEAAF9yZWxzLy5yZWxzUEsBAi0AFAAGAAgAAAAhAFz+WLDEAAAA2gAAAA8A&#10;AAAAAAAAAAAAAAAABwIAAGRycy9kb3ducmV2LnhtbFBLBQYAAAAAAwADALcAAAD4AgAAAAA=&#10;" fillcolor="#ccecff">
                        <v:textbox style="layout-flow:vertical;mso-layout-flow-alt:bottom-to-top" inset="3.6pt,,3.6pt">
                          <w:txbxContent>
                            <w:p w14:paraId="66D08039" w14:textId="77777777" w:rsidR="00D07BF3" w:rsidRPr="00376A4C" w:rsidRDefault="00D07BF3" w:rsidP="00376A4C">
                              <w:pPr>
                                <w:rPr>
                                  <w:b/>
                                  <w:bCs/>
                                  <w:lang w:val="en"/>
                                </w:rPr>
                              </w:pPr>
                              <w:r w:rsidRPr="00376A4C">
                                <w:rPr>
                                  <w:b/>
                                  <w:bCs/>
                                  <w:lang w:val="en"/>
                                </w:rPr>
                                <w:t>Eligibility</w:t>
                              </w:r>
                            </w:p>
                          </w:txbxContent>
                        </v:textbox>
                      </v:roundrect>
                      <v:roundrect id="Rounded Rectangle 10" o:spid="_x0000_s1041" style="position:absolute;left:-78;top:4832;width:13716;height:405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W6xQAAANsAAAAPAAAAZHJzL2Rvd25yZXYueG1sRI9Ba8JA&#10;EIXvhf6HZQq91d2KBEldpYiC4MlULL1Ns2MSzc7G7Krpv+8cCr3N8N68981sMfhW3aiPTWALryMD&#10;irgMruHKwv5j/TIFFROywzYwWfihCIv548MMcxfuvKNbkSolIRxztFCn1OVax7Imj3EUOmLRjqH3&#10;mGTtK+16vEu4b/XYmEx7bFgaauxoWVN5Lq7eQjVudwVfTtnncjX5Ol2zb2MOW2ufn4b3N1CJhvRv&#10;/rveOMEXevlFBtDzXwAAAP//AwBQSwECLQAUAAYACAAAACEA2+H2y+4AAACFAQAAEwAAAAAAAAAA&#10;AAAAAAAAAAAAW0NvbnRlbnRfVHlwZXNdLnhtbFBLAQItABQABgAIAAAAIQBa9CxbvwAAABUBAAAL&#10;AAAAAAAAAAAAAAAAAB8BAABfcmVscy8ucmVsc1BLAQItABQABgAIAAAAIQD/DlW6xQAAANsAAAAP&#10;AAAAAAAAAAAAAAAAAAcCAABkcnMvZG93bnJldi54bWxQSwUGAAAAAAMAAwC3AAAA+QIAAAAA&#10;" fillcolor="#ccecff">
                        <v:textbox style="layout-flow:vertical;mso-layout-flow-alt:bottom-to-top" inset="3.6pt,,3.6pt">
                          <w:txbxContent>
                            <w:p w14:paraId="7F1E99D8" w14:textId="77777777" w:rsidR="00D07BF3" w:rsidRPr="00376A4C" w:rsidRDefault="00D07BF3" w:rsidP="0004185B">
                              <w:pPr>
                                <w:rPr>
                                  <w:b/>
                                  <w:bCs/>
                                  <w:lang w:val="en"/>
                                </w:rPr>
                              </w:pPr>
                              <w:r w:rsidRPr="00376A4C">
                                <w:rPr>
                                  <w:b/>
                                  <w:bCs/>
                                  <w:lang w:val="en"/>
                                </w:rPr>
                                <w:t>Identification</w:t>
                              </w:r>
                            </w:p>
                          </w:txbxContent>
                        </v:textbox>
                      </v:roundrect>
                      <v:rect id="Rectangle 11" o:spid="_x0000_s1042" style="position:absolute;left:33806;top:1394;width:22289;height:8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KCswgAAANsAAAAPAAAAZHJzL2Rvd25yZXYueG1sRE9LawIx&#10;EL4X+h/CFLxpVsVHt0apilAQD66lvQ7JdLN0M1k2Udd/bwpCb/PxPWex6lwtLtSGyrOC4SADQay9&#10;qbhU8Hna9ecgQkQ2WHsmBTcKsFo+Py0wN/7KR7oUsRQphEOOCmyMTS5l0JYchoFviBP341uHMcG2&#10;lKbFawp3tRxl2VQ6rDg1WGxoY0n/FmenYFbGbaHXE/11sLf5/rUbh2PxrVTvpXt/AxGpi//ih/vD&#10;pPlD+PslHSCXdwAAAP//AwBQSwECLQAUAAYACAAAACEA2+H2y+4AAACFAQAAEwAAAAAAAAAAAAAA&#10;AAAAAAAAW0NvbnRlbnRfVHlwZXNdLnhtbFBLAQItABQABgAIAAAAIQBa9CxbvwAAABUBAAALAAAA&#10;AAAAAAAAAAAAAB8BAABfcmVscy8ucmVsc1BLAQItABQABgAIAAAAIQDccKCswgAAANsAAAAPAAAA&#10;AAAAAAAAAAAAAAcCAABkcnMvZG93bnJldi54bWxQSwUGAAAAAAMAAwC3AAAA9gIAAAAA&#10;">
                        <v:textbox inset=",7.2pt,,7.2pt">
                          <w:txbxContent>
                            <w:p w14:paraId="76405CFB" w14:textId="262DFBE3"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 xml:space="preserve">(n = </w:t>
                              </w:r>
                              <w:proofErr w:type="gramStart"/>
                              <w:r>
                                <w:rPr>
                                  <w:rFonts w:ascii="Calibri" w:hAnsi="Calibri"/>
                                </w:rPr>
                                <w:t>255 )</w:t>
                              </w:r>
                              <w:proofErr w:type="gramEnd"/>
                            </w:p>
                          </w:txbxContent>
                        </v:textbox>
                      </v:rect>
                      <v:rect id="Rectangle 12" o:spid="_x0000_s1043" style="position:absolute;left:18184;top:13303;width:27718;height:6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j7bwgAAANsAAAAPAAAAZHJzL2Rvd25yZXYueG1sRE9NawIx&#10;EL0L/ocwQm81W0urrkbRlkKheNhV9Dok42bpZrJsUl3/fVMoeJvH+5zluneNuFAXas8KnsYZCGLt&#10;Tc2VgsP+43EGIkRkg41nUnCjAOvVcLDE3PgrF3QpYyVSCIccFdgY21zKoC05DGPfEifu7DuHMcGu&#10;kqbDawp3jZxk2at0WHNqsNjSmyX9Xf44BdMqvpd6+6KPO3ubfc3751CUJ6UeRv1mASJSH+/if/en&#10;SfMn8PdLOkCufgEAAP//AwBQSwECLQAUAAYACAAAACEA2+H2y+4AAACFAQAAEwAAAAAAAAAAAAAA&#10;AAAAAAAAW0NvbnRlbnRfVHlwZXNdLnhtbFBLAQItABQABgAIAAAAIQBa9CxbvwAAABUBAAALAAAA&#10;AAAAAAAAAAAAAB8BAABfcmVscy8ucmVsc1BLAQItABQABgAIAAAAIQAsoj7bwgAAANsAAAAPAAAA&#10;AAAAAAAAAAAAAAcCAABkcnMvZG93bnJldi54bWxQSwUGAAAAAAMAAwC3AAAA9gIAAAAA&#10;">
                        <v:textbox inset=",7.2pt,,7.2pt">
                          <w:txbxContent>
                            <w:p w14:paraId="47A018C6" w14:textId="41A34C56"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 xml:space="preserve">(n = </w:t>
                              </w:r>
                              <w:proofErr w:type="gramStart"/>
                              <w:r>
                                <w:rPr>
                                  <w:rFonts w:ascii="Calibri" w:hAnsi="Calibri"/>
                                </w:rPr>
                                <w:t>2347 )</w:t>
                              </w:r>
                              <w:proofErr w:type="gramEnd"/>
                            </w:p>
                          </w:txbxContent>
                        </v:textbox>
                      </v:rect>
                      <v:rect id="Rectangle 17" o:spid="_x0000_s1044" style="position:absolute;left:23627;top:23518;width:16700;height:6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Z1DwgAAANsAAAAPAAAAZHJzL2Rvd25yZXYueG1sRE9LawIx&#10;EL4L/Q9hCr1p1harbo3SB4IgPexW9Dok083iZrJsUl3/vREK3ubje85i1btGnKgLtWcF41EGglh7&#10;U3OlYPezHs5AhIhssPFMCi4UYLV8GCwwN/7MBZ3KWIkUwiFHBTbGNpcyaEsOw8i3xIn79Z3DmGBX&#10;SdPhOYW7Rj5n2at0WHNqsNjSpyV9LP+cgmkVv0r9MdH7b3uZbef9SyjKg1JPj/37G4hIfbyL/90b&#10;k+ZP4fZLOkAurwAAAP//AwBQSwECLQAUAAYACAAAACEA2+H2y+4AAACFAQAAEwAAAAAAAAAAAAAA&#10;AAAAAAAAW0NvbnRlbnRfVHlwZXNdLnhtbFBLAQItABQABgAIAAAAIQBa9CxbvwAAABUBAAALAAAA&#10;AAAAAAAAAAAAAB8BAABfcmVscy8ucmVsc1BLAQItABQABgAIAAAAIQA81Z1DwgAAANsAAAAPAAAA&#10;AAAAAAAAAAAAAAcCAABkcnMvZG93bnJldi54bWxQSwUGAAAAAAMAAwC3AAAA9gIAAAAA&#10;">
                        <v:textbox inset=",7.2pt,,7.2pt">
                          <w:txbxContent>
                            <w:p w14:paraId="1C57FAE1" w14:textId="6394D045" w:rsidR="00D07BF3" w:rsidRDefault="00D07BF3" w:rsidP="002E2FFB">
                              <w:pPr>
                                <w:jc w:val="center"/>
                                <w:rPr>
                                  <w:rFonts w:ascii="Calibri" w:hAnsi="Calibri"/>
                                  <w:lang w:val="en"/>
                                </w:rPr>
                              </w:pPr>
                              <w:r>
                                <w:rPr>
                                  <w:rFonts w:ascii="Calibri" w:hAnsi="Calibri"/>
                                </w:rPr>
                                <w:t>Records screened</w:t>
                              </w:r>
                              <w:r>
                                <w:rPr>
                                  <w:rFonts w:ascii="Calibri" w:hAnsi="Calibri"/>
                                </w:rPr>
                                <w:br/>
                                <w:t xml:space="preserve">(n = </w:t>
                              </w:r>
                              <w:proofErr w:type="gramStart"/>
                              <w:r>
                                <w:rPr>
                                  <w:rFonts w:ascii="Calibri" w:hAnsi="Calibri"/>
                                </w:rPr>
                                <w:t>2347 )</w:t>
                              </w:r>
                              <w:proofErr w:type="gramEnd"/>
                            </w:p>
                          </w:txbxContent>
                        </v:textbox>
                      </v:rect>
                      <v:rect id="Rectangle 18" o:spid="_x0000_s1045" style="position:absolute;left:46878;top:23518;width:17145;height:7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gkxxQAAANsAAAAPAAAAZHJzL2Rvd25yZXYueG1sRI9BTwIx&#10;EIXvJv6HZky8SReMCguFoMbExHBgJXCdtMN2w3a62VZY/r1zMPE2k/fmvW8WqyG06kx9aiIbGI8K&#10;UMQ2uoZrA7vvj4cpqJSRHbaRycCVEqyWtzcLLF288JbOVa6VhHAq0YDPuSu1TtZTwDSKHbFox9gH&#10;zLL2tXY9XiQ8tHpSFM86YMPS4LGjN0/2VP0EAy91fq/s65Pdb/x1+jUbHtO2Ohhzfzes56AyDfnf&#10;/Hf96QRfYOUXGUAvfwEAAP//AwBQSwECLQAUAAYACAAAACEA2+H2y+4AAACFAQAAEwAAAAAAAAAA&#10;AAAAAAAAAAAAW0NvbnRlbnRfVHlwZXNdLnhtbFBLAQItABQABgAIAAAAIQBa9CxbvwAAABUBAAAL&#10;AAAAAAAAAAAAAAAAAB8BAABfcmVscy8ucmVsc1BLAQItABQABgAIAAAAIQBNSgkxxQAAANsAAAAP&#10;AAAAAAAAAAAAAAAAAAcCAABkcnMvZG93bnJldi54bWxQSwUGAAAAAAMAAwC3AAAA+QIAAAAA&#10;">
                        <v:textbox inset=",7.2pt,,7.2pt">
                          <w:txbxContent>
                            <w:p w14:paraId="7C53224E" w14:textId="2424B9B4" w:rsidR="00D07BF3" w:rsidRDefault="00D07BF3" w:rsidP="002E2FFB">
                              <w:pPr>
                                <w:jc w:val="center"/>
                                <w:rPr>
                                  <w:rFonts w:ascii="Calibri" w:hAnsi="Calibri"/>
                                  <w:lang w:val="en"/>
                                </w:rPr>
                              </w:pPr>
                              <w:r>
                                <w:rPr>
                                  <w:rFonts w:ascii="Calibri" w:hAnsi="Calibri"/>
                                </w:rPr>
                                <w:t>Records excluded</w:t>
                              </w:r>
                              <w:r>
                                <w:rPr>
                                  <w:rFonts w:ascii="Calibri" w:hAnsi="Calibri"/>
                                </w:rPr>
                                <w:br/>
                                <w:t xml:space="preserve">(n = </w:t>
                              </w:r>
                              <w:proofErr w:type="gramStart"/>
                              <w:r>
                                <w:rPr>
                                  <w:rFonts w:ascii="Calibri" w:hAnsi="Calibri"/>
                                </w:rPr>
                                <w:t>2130 )</w:t>
                              </w:r>
                              <w:proofErr w:type="gramEnd"/>
                            </w:p>
                          </w:txbxContent>
                        </v:textbox>
                      </v:rect>
                      <v:rect id="Rectangle 20" o:spid="_x0000_s1046" style="position:absolute;left:23500;top:32653;width:17145;height:8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M+KwQAAANsAAAAPAAAAZHJzL2Rvd25yZXYueG1sRE9NawIx&#10;EL0L/ocwgreaVbHV1Si2IgilB7dFr0My3SzdTJZN1PXfm0PB4+N9rzadq8WV2lB5VjAeZSCItTcV&#10;lwp+vvcvcxAhIhusPZOCOwXYrPu9FebG3/hI1yKWIoVwyFGBjbHJpQzaksMw8g1x4n596zAm2JbS&#10;tHhL4a6Wkyx7lQ4rTg0WG/qwpP+Ki1PwVsZdod9n+vRl7/PPRTcNx+Ks1HDQbZcgInXxKf53H4yC&#10;SVqfvqQfINcPAAAA//8DAFBLAQItABQABgAIAAAAIQDb4fbL7gAAAIUBAAATAAAAAAAAAAAAAAAA&#10;AAAAAABbQ29udGVudF9UeXBlc10ueG1sUEsBAi0AFAAGAAgAAAAhAFr0LFu/AAAAFQEAAAsAAAAA&#10;AAAAAAAAAAAAHwEAAF9yZWxzLy5yZWxzUEsBAi0AFAAGAAgAAAAhAH1Qz4rBAAAA2wAAAA8AAAAA&#10;AAAAAAAAAAAABwIAAGRycy9kb3ducmV2LnhtbFBLBQYAAAAAAwADALcAAAD1AgAAAAA=&#10;">
                        <v:textbox inset=",7.2pt,,7.2pt">
                          <w:txbxContent>
                            <w:p w14:paraId="646869C3" w14:textId="7D83E2E8"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 xml:space="preserve">(n = </w:t>
                              </w:r>
                              <w:proofErr w:type="gramStart"/>
                              <w:r>
                                <w:rPr>
                                  <w:rFonts w:ascii="Calibri" w:hAnsi="Calibri"/>
                                </w:rPr>
                                <w:t>217 )</w:t>
                              </w:r>
                              <w:proofErr w:type="gramEnd"/>
                            </w:p>
                          </w:txbxContent>
                        </v:textbox>
                      </v:rect>
                      <v:rect id="Rectangle 23" o:spid="_x0000_s1047" style="position:absolute;left:46888;top:33498;width:17139;height:34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lH9xAAAANsAAAAPAAAAZHJzL2Rvd25yZXYueG1sRI9PawIx&#10;FMTvQr9DeEJvNatStatR+oeCIB52W+r1kTw3i5uXZZPq+u0boeBxmJnfMKtN7xpxpi7UnhWMRxkI&#10;Yu1NzZWC76/PpwWIEJENNp5JwZUCbNYPgxXmxl+4oHMZK5EgHHJUYGNscymDtuQwjHxLnLyj7xzG&#10;JLtKmg4vCe4aOcmymXRYc1qw2NK7JX0qf52CeRU/Sv32rH/29rrYvfTTUJQHpR6H/esSRKQ+3sP/&#10;7a1RMJnC7Uv6AXL9BwAA//8DAFBLAQItABQABgAIAAAAIQDb4fbL7gAAAIUBAAATAAAAAAAAAAAA&#10;AAAAAAAAAABbQ29udGVudF9UeXBlc10ueG1sUEsBAi0AFAAGAAgAAAAhAFr0LFu/AAAAFQEAAAsA&#10;AAAAAAAAAAAAAAAAHwEAAF9yZWxzLy5yZWxzUEsBAi0AFAAGAAgAAAAhAI2CUf3EAAAA2wAAAA8A&#10;AAAAAAAAAAAAAAAABwIAAGRycy9kb3ducmV2LnhtbFBLBQYAAAAAAwADALcAAAD4AgAAAAA=&#10;">
                        <v:textbox inset=",7.2pt,,7.2pt">
                          <w:txbxContent>
                            <w:p w14:paraId="5400FB63" w14:textId="2014EB2D" w:rsidR="00D07BF3" w:rsidRPr="00735EC7" w:rsidRDefault="00D07BF3" w:rsidP="002E2FFB">
                              <w:pPr>
                                <w:jc w:val="center"/>
                                <w:rPr>
                                  <w:rFonts w:ascii="Calibri" w:hAnsi="Calibri"/>
                                </w:rPr>
                              </w:pPr>
                              <w:r w:rsidRPr="00735EC7">
                                <w:rPr>
                                  <w:rFonts w:ascii="Calibri" w:hAnsi="Calibri"/>
                                </w:rPr>
                                <w:t>Full-text articles excluded, with reasons</w:t>
                              </w:r>
                              <w:r w:rsidRPr="00735EC7">
                                <w:rPr>
                                  <w:rFonts w:ascii="Calibri" w:hAnsi="Calibri"/>
                                </w:rPr>
                                <w:br/>
                                <w:t xml:space="preserve">(n = </w:t>
                              </w:r>
                              <w:proofErr w:type="gramStart"/>
                              <w:r w:rsidRPr="00735EC7">
                                <w:rPr>
                                  <w:rFonts w:ascii="Calibri" w:hAnsi="Calibri"/>
                                </w:rPr>
                                <w:t>193 )</w:t>
                              </w:r>
                              <w:proofErr w:type="gramEnd"/>
                            </w:p>
                            <w:p w14:paraId="44B8F1FC" w14:textId="77777777" w:rsidR="00D07BF3" w:rsidRPr="00735EC7" w:rsidRDefault="00D07BF3" w:rsidP="002E2FFB">
                              <w:pPr>
                                <w:jc w:val="center"/>
                                <w:rPr>
                                  <w:rFonts w:ascii="Calibri" w:hAnsi="Calibri"/>
                                </w:rPr>
                              </w:pPr>
                              <w:r w:rsidRPr="00735EC7">
                                <w:rPr>
                                  <w:rFonts w:ascii="Calibri" w:hAnsi="Calibri"/>
                                </w:rPr>
                                <w:t>Ineligible/duplicate population (n=35)</w:t>
                              </w:r>
                            </w:p>
                            <w:p w14:paraId="06283567" w14:textId="77777777" w:rsidR="00D07BF3" w:rsidRPr="00735EC7" w:rsidRDefault="00D07BF3" w:rsidP="002E2FFB">
                              <w:pPr>
                                <w:jc w:val="center"/>
                                <w:rPr>
                                  <w:rFonts w:ascii="Calibri" w:hAnsi="Calibri"/>
                                </w:rPr>
                              </w:pPr>
                              <w:r w:rsidRPr="00735EC7">
                                <w:rPr>
                                  <w:rFonts w:ascii="Calibri" w:hAnsi="Calibri"/>
                                </w:rPr>
                                <w:t>Ineligible/unclear intervention (n=62)</w:t>
                              </w:r>
                            </w:p>
                            <w:p w14:paraId="4F9576A0" w14:textId="77777777" w:rsidR="00D07BF3" w:rsidRPr="00735EC7" w:rsidRDefault="00D07BF3" w:rsidP="002E2FFB">
                              <w:pPr>
                                <w:jc w:val="center"/>
                                <w:rPr>
                                  <w:rFonts w:ascii="Calibri" w:hAnsi="Calibri"/>
                                </w:rPr>
                              </w:pPr>
                              <w:r w:rsidRPr="00735EC7">
                                <w:rPr>
                                  <w:rFonts w:ascii="Calibri" w:hAnsi="Calibri"/>
                                </w:rPr>
                                <w:t>Ineligible/unclear outcome (n=19)</w:t>
                              </w:r>
                            </w:p>
                            <w:p w14:paraId="33F4B988" w14:textId="77777777" w:rsidR="00D07BF3" w:rsidRPr="00735EC7" w:rsidRDefault="00D07BF3" w:rsidP="002E2FFB">
                              <w:pPr>
                                <w:jc w:val="center"/>
                                <w:rPr>
                                  <w:rFonts w:ascii="Calibri" w:hAnsi="Calibri"/>
                                </w:rPr>
                              </w:pPr>
                              <w:r w:rsidRPr="00735EC7">
                                <w:rPr>
                                  <w:rFonts w:ascii="Calibri" w:hAnsi="Calibri"/>
                                </w:rPr>
                                <w:t>Ineligible/unclear study design (n=77)</w:t>
                              </w:r>
                            </w:p>
                          </w:txbxContent>
                        </v:textbox>
                      </v:rect>
                      <v:rect id="Rectangle 24" o:spid="_x0000_s1048" style="position:absolute;left:23500;top:43817;width:17145;height:8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8mJxQAAANsAAAAPAAAAZHJzL2Rvd25yZXYueG1sRI9PawIx&#10;FMTvBb9DeIK3mq22ardG8Q+FQunBVfT6SF43i5uXZRN1/fZNodDjMDO/YebLztXiSm2oPCt4GmYg&#10;iLU3FZcKDvv3xxmIEJEN1p5JwZ0CLBe9hznmxt94R9ciliJBOOSowMbY5FIGbclhGPqGOHnfvnUY&#10;k2xLaVq8Jbir5SjLJtJhxWnBYkMbS/pcXJyCaRm3hV6/6OOXvc8+X7tx2BUnpQb9bvUGIlIX/8N/&#10;7Q+jYPQMv1/SD5CLHwAAAP//AwBQSwECLQAUAAYACAAAACEA2+H2y+4AAACFAQAAEwAAAAAAAAAA&#10;AAAAAAAAAAAAW0NvbnRlbnRfVHlwZXNdLnhtbFBLAQItABQABgAIAAAAIQBa9CxbvwAAABUBAAAL&#10;AAAAAAAAAAAAAAAAAB8BAABfcmVscy8ucmVsc1BLAQItABQABgAIAAAAIQACa8mJxQAAANsAAAAP&#10;AAAAAAAAAAAAAAAAAAcCAABkcnMvZG93bnJldi54bWxQSwUGAAAAAAMAAwC3AAAA+QIAAAAA&#10;">
                        <v:textbox inset=",7.2pt,,7.2pt">
                          <w:txbxContent>
                            <w:p w14:paraId="14AE51E8" w14:textId="1B6DE76B" w:rsidR="00D07BF3" w:rsidRDefault="00D07BF3" w:rsidP="002E2FFB">
                              <w:pPr>
                                <w:jc w:val="center"/>
                                <w:rPr>
                                  <w:rFonts w:ascii="Calibri" w:hAnsi="Calibri"/>
                                  <w:lang w:val="en"/>
                                </w:rPr>
                              </w:pPr>
                              <w:r>
                                <w:rPr>
                                  <w:rFonts w:ascii="Calibri" w:hAnsi="Calibri"/>
                                </w:rPr>
                                <w:t>Studies included in narrative synthesis</w:t>
                              </w:r>
                              <w:r>
                                <w:rPr>
                                  <w:rFonts w:ascii="Calibri" w:hAnsi="Calibri"/>
                                </w:rPr>
                                <w:br/>
                                <w:t xml:space="preserve">(n </w:t>
                              </w:r>
                              <w:r w:rsidRPr="00027458">
                                <w:rPr>
                                  <w:rFonts w:ascii="Calibri" w:hAnsi="Calibri"/>
                                </w:rPr>
                                <w:t xml:space="preserve">= </w:t>
                              </w:r>
                              <w:proofErr w:type="gramStart"/>
                              <w:r w:rsidRPr="00027458">
                                <w:rPr>
                                  <w:rFonts w:ascii="Calibri" w:hAnsi="Calibri"/>
                                </w:rPr>
                                <w:t>2</w:t>
                              </w:r>
                              <w:r>
                                <w:rPr>
                                  <w:rFonts w:ascii="Calibri" w:hAnsi="Calibri"/>
                                </w:rPr>
                                <w:t xml:space="preserve">4 </w:t>
                              </w:r>
                              <w:r w:rsidRPr="00027458">
                                <w:rPr>
                                  <w:rFonts w:ascii="Calibri" w:hAnsi="Calibri"/>
                                </w:rPr>
                                <w:t>)</w:t>
                              </w:r>
                              <w:proofErr w:type="gramEnd"/>
                            </w:p>
                          </w:txbxContent>
                        </v:textbox>
                      </v:rect>
                      <v:rect id="Rectangle 25" o:spid="_x0000_s1049" style="position:absolute;left:23713;top:54768;width:17145;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2wSxAAAANsAAAAPAAAAZHJzL2Rvd25yZXYueG1sRI9BawIx&#10;FITvBf9DeIXeNFuLVbdGUYtQKB52FXt9JK+bpZuXZZPq+u9NQehxmJlvmMWqd404UxdqzwqeRxkI&#10;Yu1NzZWC42E3nIEIEdlg45kUXCnAajl4WGBu/IULOpexEgnCIUcFNsY2lzJoSw7DyLfEyfv2ncOY&#10;ZFdJ0+ElwV0jx1n2Kh3WnBYstrS1pH/KX6dgWsX3Um8m+rS319nnvH8JRfml1NNjv34DEamP/+F7&#10;+8MoGE/g70v6AXJ5AwAA//8DAFBLAQItABQABgAIAAAAIQDb4fbL7gAAAIUBAAATAAAAAAAAAAAA&#10;AAAAAAAAAABbQ29udGVudF9UeXBlc10ueG1sUEsBAi0AFAAGAAgAAAAhAFr0LFu/AAAAFQEAAAsA&#10;AAAAAAAAAAAAAAAAHwEAAF9yZWxzLy5yZWxzUEsBAi0AFAAGAAgAAAAhAG0nbBLEAAAA2wAAAA8A&#10;AAAAAAAAAAAAAAAABwIAAGRycy9kb3ducmV2LnhtbFBLBQYAAAAAAwADALcAAAD4AgAAAAA=&#10;">
                        <v:textbox inset=",7.2pt,,7.2pt">
                          <w:txbxContent>
                            <w:p w14:paraId="4E7E7557" w14:textId="4D5244C7" w:rsidR="00D07BF3" w:rsidRDefault="00D07BF3" w:rsidP="002E2FFB">
                              <w:pPr>
                                <w:jc w:val="center"/>
                                <w:rPr>
                                  <w:rFonts w:ascii="Calibri" w:hAnsi="Calibri"/>
                                  <w:lang w:val="en"/>
                                </w:rPr>
                              </w:pPr>
                              <w:r>
                                <w:rPr>
                                  <w:rFonts w:ascii="Calibri" w:hAnsi="Calibri"/>
                                </w:rPr>
                                <w:t>Studies included in quantitative synthesis (meta-analysis)</w:t>
                              </w:r>
                              <w:r>
                                <w:rPr>
                                  <w:rFonts w:ascii="Calibri" w:hAnsi="Calibri"/>
                                </w:rPr>
                                <w:br/>
                              </w:r>
                              <w:r w:rsidRPr="000E1D81">
                                <w:rPr>
                                  <w:rFonts w:ascii="Calibri" w:hAnsi="Calibri"/>
                                </w:rPr>
                                <w:t xml:space="preserve">(n = </w:t>
                              </w:r>
                              <w:proofErr w:type="gramStart"/>
                              <w:r w:rsidRPr="000E1D81">
                                <w:rPr>
                                  <w:rFonts w:ascii="Calibri" w:hAnsi="Calibri"/>
                                </w:rPr>
                                <w:t>2</w:t>
                              </w:r>
                              <w:r>
                                <w:rPr>
                                  <w:rFonts w:ascii="Calibri" w:hAnsi="Calibri"/>
                                </w:rPr>
                                <w:t>4 )</w:t>
                              </w:r>
                              <w:proofErr w:type="gramEnd"/>
                            </w:p>
                          </w:txbxContent>
                        </v:textbox>
                      </v:rect>
                    </v:group>
                    <v:shape id="Straight Arrow Connector 22" o:spid="_x0000_s1050" type="#_x0000_t32" style="position:absolute;left:40576;top:35261;width:62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FQxAAAANsAAAAPAAAAZHJzL2Rvd25yZXYueG1sRI9Ba4NA&#10;FITvgfyH5RVyi2uFNKl1E0IhIM2hxvbS28N9VYn7Vtyt2n+fLRRyHGbmGyY7zKYTIw2utazgMYpB&#10;EFdWt1wr+Pw4rXcgnEfW2FkmBb/k4LBfLjJMtZ34QmPpaxEg7FJU0Hjfp1K6qiGDLrI9cfC+7WDQ&#10;BznUUg84BbjpZBLHT9Jgy2GhwZ5eG6qu5Y9RoJP3a57XbXk+6eJt+2w3RTV+KbV6mI8vIDzN/h7+&#10;b+daQZLA35fwA+T+BgAA//8DAFBLAQItABQABgAIAAAAIQDb4fbL7gAAAIUBAAATAAAAAAAAAAAA&#10;AAAAAAAAAABbQ29udGVudF9UeXBlc10ueG1sUEsBAi0AFAAGAAgAAAAhAFr0LFu/AAAAFQEAAAsA&#10;AAAAAAAAAAAAAAAAHwEAAF9yZWxzLy5yZWxzUEsBAi0AFAAGAAgAAAAhANaz4VDEAAAA2wAAAA8A&#10;AAAAAAAAAAAAAAAABwIAAGRycy9kb3ducmV2LnhtbFBLBQYAAAAAAwADALcAAAD4AgAAAAA=&#10;">
                      <v:stroke endarrow="block"/>
                      <v:shadow color="#ccc"/>
                    </v:shape>
                  </v:group>
                </v:group>
              </v:group>
            </w:pict>
          </mc:Fallback>
        </mc:AlternateContent>
      </w:r>
    </w:p>
    <w:p w14:paraId="17383B8D" w14:textId="27F20931" w:rsidR="002E2FFB" w:rsidRPr="00CB79F2" w:rsidRDefault="002E2FFB" w:rsidP="0066232B">
      <w:pPr>
        <w:rPr>
          <w:rFonts w:eastAsia="Calibri" w:cs="Arial"/>
        </w:rPr>
      </w:pPr>
    </w:p>
    <w:p w14:paraId="63514B1D" w14:textId="2C4B77C0" w:rsidR="002E2FFB" w:rsidRPr="00CB79F2" w:rsidRDefault="002E2FFB" w:rsidP="0066232B">
      <w:pPr>
        <w:rPr>
          <w:rFonts w:eastAsia="Calibri" w:cs="Arial"/>
        </w:rPr>
        <w:sectPr w:rsidR="002E2FFB" w:rsidRPr="00CB79F2">
          <w:pgSz w:w="11906" w:h="16838"/>
          <w:pgMar w:top="1440" w:right="1440" w:bottom="1440" w:left="1440" w:header="708" w:footer="708" w:gutter="0"/>
          <w:cols w:space="708"/>
          <w:docGrid w:linePitch="360"/>
        </w:sectPr>
      </w:pPr>
      <w:r w:rsidRPr="00CB79F2">
        <w:rPr>
          <w:rFonts w:eastAsia="Calibri" w:cs="Arial"/>
        </w:rPr>
        <w:br w:type="page"/>
      </w:r>
    </w:p>
    <w:p w14:paraId="1BA10C60" w14:textId="7942A4BE" w:rsidR="00520C37" w:rsidRPr="00CB79F2" w:rsidRDefault="00520C37" w:rsidP="00520C37">
      <w:pPr>
        <w:pStyle w:val="Caption"/>
        <w:keepNext/>
        <w:rPr>
          <w:rFonts w:cs="Arial"/>
        </w:rPr>
      </w:pPr>
      <w:bookmarkStart w:id="37" w:name="_Ref79493925"/>
      <w:bookmarkStart w:id="38" w:name="_Toc79495146"/>
      <w:bookmarkStart w:id="39" w:name="_Toc79740196"/>
      <w:bookmarkStart w:id="40" w:name="_Toc107157355"/>
      <w:r w:rsidRPr="00CB79F2">
        <w:rPr>
          <w:rFonts w:cs="Arial"/>
        </w:rPr>
        <w:lastRenderedPageBreak/>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1</w:t>
      </w:r>
      <w:r w:rsidR="00164EBF" w:rsidRPr="00CB79F2">
        <w:rPr>
          <w:rFonts w:cs="Arial"/>
          <w:color w:val="2B579A"/>
          <w:shd w:val="clear" w:color="auto" w:fill="E6E6E6"/>
        </w:rPr>
        <w:fldChar w:fldCharType="end"/>
      </w:r>
      <w:bookmarkEnd w:id="37"/>
      <w:r w:rsidRPr="00CB79F2">
        <w:rPr>
          <w:rFonts w:cs="Arial"/>
        </w:rPr>
        <w:t xml:space="preserve"> </w:t>
      </w:r>
      <w:r w:rsidRPr="00CB79F2">
        <w:rPr>
          <w:rFonts w:eastAsia="Calibri" w:cs="Arial"/>
        </w:rPr>
        <w:t>Characteristics of included studies</w:t>
      </w:r>
      <w:bookmarkEnd w:id="38"/>
      <w:bookmarkEnd w:id="39"/>
      <w:bookmarkEnd w:id="40"/>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9"/>
        <w:gridCol w:w="1403"/>
        <w:gridCol w:w="1182"/>
        <w:gridCol w:w="1036"/>
        <w:gridCol w:w="1200"/>
        <w:gridCol w:w="1528"/>
        <w:gridCol w:w="1842"/>
        <w:gridCol w:w="1964"/>
        <w:gridCol w:w="1798"/>
      </w:tblGrid>
      <w:tr w:rsidR="002E2FFB" w:rsidRPr="00CB79F2" w14:paraId="6DDA6BEC" w14:textId="77777777" w:rsidTr="00520C37">
        <w:trPr>
          <w:trHeight w:val="955"/>
        </w:trPr>
        <w:tc>
          <w:tcPr>
            <w:tcW w:w="698" w:type="pct"/>
          </w:tcPr>
          <w:p w14:paraId="7665CE97" w14:textId="77777777" w:rsidR="002E2FFB" w:rsidRPr="00CB79F2" w:rsidRDefault="002E2FFB" w:rsidP="0066232B">
            <w:pPr>
              <w:jc w:val="center"/>
              <w:rPr>
                <w:rFonts w:eastAsia="Times New Roman" w:cs="Arial"/>
                <w:bCs/>
                <w:color w:val="000000"/>
              </w:rPr>
            </w:pPr>
            <w:r w:rsidRPr="00CB79F2">
              <w:rPr>
                <w:rFonts w:eastAsia="Times New Roman" w:cs="Arial"/>
                <w:bCs/>
                <w:color w:val="000000"/>
              </w:rPr>
              <w:t>Study, year</w:t>
            </w:r>
          </w:p>
        </w:tc>
        <w:tc>
          <w:tcPr>
            <w:tcW w:w="505" w:type="pct"/>
          </w:tcPr>
          <w:p w14:paraId="3AB36A2C" w14:textId="77777777" w:rsidR="002E2FFB" w:rsidRPr="00CB79F2" w:rsidRDefault="002E2FFB" w:rsidP="0066232B">
            <w:pPr>
              <w:jc w:val="center"/>
              <w:rPr>
                <w:rFonts w:eastAsia="Times New Roman" w:cs="Arial"/>
                <w:bCs/>
                <w:color w:val="000000"/>
              </w:rPr>
            </w:pPr>
            <w:r w:rsidRPr="00CB79F2">
              <w:rPr>
                <w:rFonts w:eastAsia="Times New Roman" w:cs="Arial"/>
                <w:bCs/>
                <w:color w:val="000000"/>
              </w:rPr>
              <w:t>Country</w:t>
            </w:r>
          </w:p>
        </w:tc>
        <w:tc>
          <w:tcPr>
            <w:tcW w:w="425" w:type="pct"/>
          </w:tcPr>
          <w:p w14:paraId="0FFCE271" w14:textId="77777777" w:rsidR="002E2FFB" w:rsidRPr="00CB79F2" w:rsidRDefault="002E2FFB" w:rsidP="0066232B">
            <w:pPr>
              <w:jc w:val="center"/>
              <w:rPr>
                <w:rFonts w:eastAsia="Times New Roman" w:cs="Arial"/>
                <w:color w:val="000000"/>
              </w:rPr>
            </w:pPr>
            <w:r w:rsidRPr="00CB79F2">
              <w:rPr>
                <w:rFonts w:eastAsia="Times New Roman" w:cs="Arial"/>
                <w:color w:val="000000"/>
              </w:rPr>
              <w:t xml:space="preserve">Number of confirmed index cases </w:t>
            </w:r>
          </w:p>
        </w:tc>
        <w:tc>
          <w:tcPr>
            <w:tcW w:w="373" w:type="pct"/>
          </w:tcPr>
          <w:p w14:paraId="7387D553" w14:textId="77777777" w:rsidR="002E2FFB" w:rsidRPr="00CB79F2" w:rsidRDefault="002E2FFB" w:rsidP="0066232B">
            <w:pPr>
              <w:jc w:val="center"/>
              <w:rPr>
                <w:rFonts w:eastAsia="Times New Roman" w:cs="Arial"/>
                <w:bCs/>
                <w:color w:val="000000"/>
              </w:rPr>
            </w:pPr>
            <w:r w:rsidRPr="00CB79F2">
              <w:rPr>
                <w:rFonts w:eastAsia="Times New Roman" w:cs="Arial"/>
                <w:bCs/>
                <w:color w:val="000000"/>
              </w:rPr>
              <w:t>Contact method</w:t>
            </w:r>
          </w:p>
        </w:tc>
        <w:tc>
          <w:tcPr>
            <w:tcW w:w="432" w:type="pct"/>
          </w:tcPr>
          <w:p w14:paraId="3D0FCDE9" w14:textId="77777777" w:rsidR="002E2FFB" w:rsidRPr="00CB79F2" w:rsidRDefault="002E2FFB" w:rsidP="0066232B">
            <w:pPr>
              <w:jc w:val="center"/>
              <w:rPr>
                <w:rFonts w:eastAsia="Times New Roman" w:cs="Arial"/>
                <w:bCs/>
                <w:color w:val="000000"/>
              </w:rPr>
            </w:pPr>
            <w:r w:rsidRPr="00CB79F2">
              <w:rPr>
                <w:rFonts w:eastAsia="Times New Roman" w:cs="Arial"/>
                <w:bCs/>
                <w:color w:val="000000"/>
              </w:rPr>
              <w:t>Format of cascade</w:t>
            </w:r>
          </w:p>
        </w:tc>
        <w:tc>
          <w:tcPr>
            <w:tcW w:w="550" w:type="pct"/>
          </w:tcPr>
          <w:p w14:paraId="225B27C2" w14:textId="77777777" w:rsidR="002E2FFB" w:rsidRPr="00CB79F2" w:rsidRDefault="002E2FFB" w:rsidP="0066232B">
            <w:pPr>
              <w:jc w:val="center"/>
              <w:rPr>
                <w:rFonts w:eastAsia="Times New Roman" w:cs="Arial"/>
                <w:color w:val="000000"/>
              </w:rPr>
            </w:pPr>
            <w:r w:rsidRPr="00CB79F2">
              <w:rPr>
                <w:rFonts w:eastAsia="Times New Roman" w:cs="Arial"/>
                <w:color w:val="000000"/>
              </w:rPr>
              <w:t>Extent of cascading in relatives</w:t>
            </w:r>
          </w:p>
        </w:tc>
        <w:tc>
          <w:tcPr>
            <w:tcW w:w="663" w:type="pct"/>
          </w:tcPr>
          <w:p w14:paraId="1E10F53A" w14:textId="77777777" w:rsidR="002E2FFB" w:rsidRPr="00CB79F2" w:rsidRDefault="002E2FFB" w:rsidP="0066232B">
            <w:pPr>
              <w:jc w:val="center"/>
              <w:rPr>
                <w:rFonts w:eastAsia="Times New Roman" w:cs="Arial"/>
                <w:color w:val="000000"/>
              </w:rPr>
            </w:pPr>
            <w:r w:rsidRPr="00CB79F2">
              <w:rPr>
                <w:rFonts w:eastAsia="Times New Roman" w:cs="Arial"/>
                <w:color w:val="000000"/>
              </w:rPr>
              <w:t>FH diagnosis method in index cases</w:t>
            </w:r>
          </w:p>
        </w:tc>
        <w:tc>
          <w:tcPr>
            <w:tcW w:w="707" w:type="pct"/>
          </w:tcPr>
          <w:p w14:paraId="0B9C6AF2" w14:textId="77777777" w:rsidR="002E2FFB" w:rsidRPr="00CB79F2" w:rsidRDefault="002E2FFB" w:rsidP="0066232B">
            <w:pPr>
              <w:jc w:val="center"/>
              <w:rPr>
                <w:rFonts w:eastAsia="Times New Roman" w:cs="Arial"/>
                <w:color w:val="000000"/>
              </w:rPr>
            </w:pPr>
            <w:r w:rsidRPr="00CB79F2">
              <w:rPr>
                <w:rFonts w:eastAsia="Times New Roman" w:cs="Arial"/>
                <w:color w:val="000000"/>
              </w:rPr>
              <w:t>FH diagnosis method in relatives</w:t>
            </w:r>
          </w:p>
        </w:tc>
        <w:tc>
          <w:tcPr>
            <w:tcW w:w="648" w:type="pct"/>
          </w:tcPr>
          <w:p w14:paraId="0ABF7439" w14:textId="77777777" w:rsidR="002E2FFB" w:rsidRPr="00CB79F2" w:rsidRDefault="002E2FFB" w:rsidP="0066232B">
            <w:pPr>
              <w:jc w:val="center"/>
              <w:rPr>
                <w:rFonts w:eastAsia="Times New Roman" w:cs="Arial"/>
                <w:color w:val="000000"/>
              </w:rPr>
            </w:pPr>
            <w:r w:rsidRPr="00CB79F2">
              <w:rPr>
                <w:rFonts w:eastAsia="Times New Roman" w:cs="Arial"/>
                <w:color w:val="000000"/>
              </w:rPr>
              <w:t>Quality score</w:t>
            </w:r>
          </w:p>
        </w:tc>
      </w:tr>
      <w:tr w:rsidR="002E2FFB" w:rsidRPr="00CB79F2" w14:paraId="4987CCFD" w14:textId="77777777" w:rsidTr="00520C37">
        <w:trPr>
          <w:trHeight w:val="363"/>
        </w:trPr>
        <w:tc>
          <w:tcPr>
            <w:tcW w:w="698" w:type="pct"/>
            <w:shd w:val="clear" w:color="auto" w:fill="auto"/>
          </w:tcPr>
          <w:p w14:paraId="6F6B25EE" w14:textId="77777777" w:rsidR="002E2FFB" w:rsidRPr="00CB79F2" w:rsidRDefault="002E2FFB" w:rsidP="0066232B">
            <w:pPr>
              <w:spacing w:after="120"/>
              <w:jc w:val="center"/>
              <w:rPr>
                <w:rFonts w:eastAsia="Times New Roman" w:cs="Arial"/>
                <w:b/>
                <w:bCs/>
                <w:color w:val="000000"/>
              </w:rPr>
            </w:pPr>
            <w:proofErr w:type="spellStart"/>
            <w:r w:rsidRPr="00CB79F2">
              <w:rPr>
                <w:rFonts w:eastAsia="Times New Roman" w:cs="Arial"/>
                <w:b/>
                <w:bCs/>
                <w:color w:val="000000"/>
              </w:rPr>
              <w:t>Alver</w:t>
            </w:r>
            <w:proofErr w:type="spellEnd"/>
            <w:r w:rsidRPr="00CB79F2">
              <w:rPr>
                <w:rFonts w:eastAsia="Times New Roman" w:cs="Arial"/>
                <w:b/>
                <w:bCs/>
                <w:color w:val="000000"/>
              </w:rPr>
              <w:t xml:space="preserve">, 2019 </w:t>
            </w:r>
          </w:p>
        </w:tc>
        <w:tc>
          <w:tcPr>
            <w:tcW w:w="505" w:type="pct"/>
            <w:shd w:val="clear" w:color="auto" w:fill="auto"/>
          </w:tcPr>
          <w:p w14:paraId="7C9B1C8F"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Estonia</w:t>
            </w:r>
          </w:p>
        </w:tc>
        <w:tc>
          <w:tcPr>
            <w:tcW w:w="425" w:type="pct"/>
            <w:shd w:val="clear" w:color="auto" w:fill="auto"/>
          </w:tcPr>
          <w:p w14:paraId="65A398F3"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27</w:t>
            </w:r>
          </w:p>
        </w:tc>
        <w:tc>
          <w:tcPr>
            <w:tcW w:w="373" w:type="pct"/>
            <w:shd w:val="clear" w:color="auto" w:fill="auto"/>
          </w:tcPr>
          <w:p w14:paraId="502F9DFC"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4DCCA21D"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E741D02"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0789B3D7"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48C4F7FA"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476A067D"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Moderate</w:t>
            </w:r>
          </w:p>
        </w:tc>
      </w:tr>
      <w:tr w:rsidR="002E2FFB" w:rsidRPr="00CB79F2" w14:paraId="5597859F" w14:textId="77777777" w:rsidTr="00520C37">
        <w:trPr>
          <w:trHeight w:val="363"/>
        </w:trPr>
        <w:tc>
          <w:tcPr>
            <w:tcW w:w="698" w:type="pct"/>
            <w:shd w:val="clear" w:color="auto" w:fill="auto"/>
          </w:tcPr>
          <w:p w14:paraId="79CFEF1B" w14:textId="77777777" w:rsidR="002E2FFB" w:rsidRPr="00CB79F2" w:rsidRDefault="002E2FFB" w:rsidP="0066232B">
            <w:pPr>
              <w:spacing w:after="120"/>
              <w:jc w:val="center"/>
              <w:rPr>
                <w:rFonts w:eastAsia="Times New Roman" w:cs="Arial"/>
                <w:b/>
                <w:bCs/>
                <w:color w:val="000000"/>
              </w:rPr>
            </w:pPr>
            <w:r w:rsidRPr="00CB79F2">
              <w:rPr>
                <w:rFonts w:eastAsia="Times New Roman" w:cs="Arial"/>
                <w:b/>
                <w:bCs/>
                <w:color w:val="000000"/>
              </w:rPr>
              <w:t>Andersen, 1997</w:t>
            </w:r>
          </w:p>
        </w:tc>
        <w:tc>
          <w:tcPr>
            <w:tcW w:w="505" w:type="pct"/>
            <w:shd w:val="clear" w:color="auto" w:fill="auto"/>
          </w:tcPr>
          <w:p w14:paraId="3914DFE9"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Denmark</w:t>
            </w:r>
          </w:p>
        </w:tc>
        <w:tc>
          <w:tcPr>
            <w:tcW w:w="425" w:type="pct"/>
            <w:shd w:val="clear" w:color="auto" w:fill="auto"/>
          </w:tcPr>
          <w:p w14:paraId="70DEC648"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62</w:t>
            </w:r>
          </w:p>
        </w:tc>
        <w:tc>
          <w:tcPr>
            <w:tcW w:w="373" w:type="pct"/>
            <w:shd w:val="clear" w:color="auto" w:fill="auto"/>
          </w:tcPr>
          <w:p w14:paraId="2D69B3CA"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4B231B22"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1CD4BD86"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28776CD0"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Clinical (study-specific)</w:t>
            </w:r>
          </w:p>
        </w:tc>
        <w:tc>
          <w:tcPr>
            <w:tcW w:w="707" w:type="pct"/>
            <w:shd w:val="clear" w:color="auto" w:fill="auto"/>
          </w:tcPr>
          <w:p w14:paraId="089624B5"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Clinical (study-specific)</w:t>
            </w:r>
          </w:p>
        </w:tc>
        <w:tc>
          <w:tcPr>
            <w:tcW w:w="648" w:type="pct"/>
            <w:shd w:val="clear" w:color="auto" w:fill="auto"/>
          </w:tcPr>
          <w:p w14:paraId="030AEFA0" w14:textId="77777777" w:rsidR="002E2FFB" w:rsidRPr="00CB79F2" w:rsidRDefault="002E2FFB" w:rsidP="0066232B">
            <w:pPr>
              <w:spacing w:after="120"/>
              <w:jc w:val="center"/>
              <w:rPr>
                <w:rFonts w:eastAsia="Times New Roman" w:cs="Arial"/>
                <w:color w:val="000000"/>
              </w:rPr>
            </w:pPr>
            <w:r w:rsidRPr="00CB79F2">
              <w:rPr>
                <w:rFonts w:eastAsia="Times New Roman" w:cs="Arial"/>
                <w:color w:val="000000"/>
              </w:rPr>
              <w:t>Moderate</w:t>
            </w:r>
          </w:p>
        </w:tc>
      </w:tr>
      <w:tr w:rsidR="002E2FFB" w:rsidRPr="00CB79F2" w14:paraId="7A8D1A11" w14:textId="77777777" w:rsidTr="00520C37">
        <w:trPr>
          <w:trHeight w:val="479"/>
        </w:trPr>
        <w:tc>
          <w:tcPr>
            <w:tcW w:w="698" w:type="pct"/>
            <w:shd w:val="clear" w:color="auto" w:fill="auto"/>
          </w:tcPr>
          <w:p w14:paraId="30EDFCF5"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Bell, 2015</w:t>
            </w:r>
          </w:p>
        </w:tc>
        <w:tc>
          <w:tcPr>
            <w:tcW w:w="505" w:type="pct"/>
            <w:shd w:val="clear" w:color="auto" w:fill="auto"/>
          </w:tcPr>
          <w:p w14:paraId="350E0577" w14:textId="77777777" w:rsidR="002E2FFB" w:rsidRPr="00CB79F2" w:rsidRDefault="002E2FFB" w:rsidP="0066232B">
            <w:pPr>
              <w:jc w:val="center"/>
              <w:rPr>
                <w:rFonts w:eastAsia="Times New Roman" w:cs="Arial"/>
                <w:color w:val="000000"/>
              </w:rPr>
            </w:pPr>
            <w:r w:rsidRPr="00CB79F2">
              <w:rPr>
                <w:rFonts w:eastAsia="Times New Roman" w:cs="Arial"/>
                <w:color w:val="000000"/>
              </w:rPr>
              <w:t>Australia</w:t>
            </w:r>
          </w:p>
        </w:tc>
        <w:tc>
          <w:tcPr>
            <w:tcW w:w="425" w:type="pct"/>
            <w:shd w:val="clear" w:color="auto" w:fill="auto"/>
          </w:tcPr>
          <w:p w14:paraId="75F4847D" w14:textId="77777777" w:rsidR="002E2FFB" w:rsidRPr="00CB79F2" w:rsidRDefault="002E2FFB" w:rsidP="0066232B">
            <w:pPr>
              <w:jc w:val="center"/>
              <w:rPr>
                <w:rFonts w:eastAsia="Times New Roman" w:cs="Arial"/>
                <w:color w:val="000000"/>
              </w:rPr>
            </w:pPr>
            <w:r w:rsidRPr="00CB79F2">
              <w:rPr>
                <w:rFonts w:eastAsia="Times New Roman" w:cs="Arial"/>
                <w:color w:val="000000"/>
              </w:rPr>
              <w:t>100*</w:t>
            </w:r>
          </w:p>
        </w:tc>
        <w:tc>
          <w:tcPr>
            <w:tcW w:w="373" w:type="pct"/>
            <w:shd w:val="clear" w:color="auto" w:fill="auto"/>
          </w:tcPr>
          <w:p w14:paraId="408B9C95" w14:textId="77777777" w:rsidR="002E2FFB" w:rsidRPr="00CB79F2" w:rsidRDefault="002E2FFB" w:rsidP="0066232B">
            <w:pPr>
              <w:jc w:val="center"/>
              <w:rPr>
                <w:rFonts w:eastAsia="Times New Roman" w:cs="Arial"/>
                <w:color w:val="000000"/>
              </w:rPr>
            </w:pPr>
            <w:r w:rsidRPr="00CB79F2">
              <w:rPr>
                <w:rFonts w:eastAsia="Times New Roman" w:cs="Arial"/>
                <w:color w:val="000000"/>
              </w:rPr>
              <w:t>Both</w:t>
            </w:r>
          </w:p>
        </w:tc>
        <w:tc>
          <w:tcPr>
            <w:tcW w:w="432" w:type="pct"/>
            <w:shd w:val="clear" w:color="auto" w:fill="auto"/>
          </w:tcPr>
          <w:p w14:paraId="4702CCA1"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517127C9" w14:textId="77777777" w:rsidR="002E2FFB" w:rsidRPr="00CB79F2" w:rsidRDefault="002E2FFB" w:rsidP="0066232B">
            <w:pPr>
              <w:jc w:val="center"/>
              <w:rPr>
                <w:rFonts w:eastAsia="Times New Roman" w:cs="Arial"/>
                <w:color w:val="000000"/>
              </w:rPr>
            </w:pPr>
            <w:r w:rsidRPr="00CB79F2">
              <w:rPr>
                <w:rFonts w:eastAsia="Times New Roman" w:cs="Arial"/>
                <w:color w:val="000000"/>
              </w:rPr>
              <w:t>Third degree</w:t>
            </w:r>
          </w:p>
        </w:tc>
        <w:tc>
          <w:tcPr>
            <w:tcW w:w="663" w:type="pct"/>
            <w:shd w:val="clear" w:color="auto" w:fill="auto"/>
          </w:tcPr>
          <w:p w14:paraId="7D10280D"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6FDD7959"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1E854AA3" w14:textId="77777777" w:rsidR="002E2FFB" w:rsidRPr="00CB79F2" w:rsidRDefault="002E2FFB" w:rsidP="0066232B">
            <w:pPr>
              <w:jc w:val="center"/>
              <w:rPr>
                <w:rFonts w:eastAsia="Times New Roman" w:cs="Arial"/>
                <w:color w:val="000000"/>
              </w:rPr>
            </w:pPr>
            <w:r w:rsidRPr="00CB79F2">
              <w:rPr>
                <w:rFonts w:eastAsia="Times New Roman" w:cs="Arial"/>
                <w:color w:val="000000"/>
              </w:rPr>
              <w:t>High</w:t>
            </w:r>
          </w:p>
        </w:tc>
      </w:tr>
      <w:tr w:rsidR="002E2FFB" w:rsidRPr="00CB79F2" w14:paraId="59D3F0DA" w14:textId="77777777" w:rsidTr="00520C37">
        <w:trPr>
          <w:trHeight w:val="479"/>
        </w:trPr>
        <w:tc>
          <w:tcPr>
            <w:tcW w:w="698" w:type="pct"/>
            <w:shd w:val="clear" w:color="auto" w:fill="auto"/>
          </w:tcPr>
          <w:p w14:paraId="122DE9A0"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Bhatnagar, 2000</w:t>
            </w:r>
          </w:p>
        </w:tc>
        <w:tc>
          <w:tcPr>
            <w:tcW w:w="505" w:type="pct"/>
            <w:shd w:val="clear" w:color="auto" w:fill="auto"/>
          </w:tcPr>
          <w:p w14:paraId="066864E3" w14:textId="77777777" w:rsidR="002E2FFB" w:rsidRPr="00CB79F2" w:rsidRDefault="002E2FFB" w:rsidP="0066232B">
            <w:pPr>
              <w:jc w:val="center"/>
              <w:rPr>
                <w:rFonts w:eastAsia="Times New Roman" w:cs="Arial"/>
                <w:color w:val="000000"/>
              </w:rPr>
            </w:pPr>
            <w:r w:rsidRPr="00CB79F2">
              <w:rPr>
                <w:rFonts w:eastAsia="Times New Roman" w:cs="Arial"/>
                <w:color w:val="000000"/>
              </w:rPr>
              <w:t>England</w:t>
            </w:r>
          </w:p>
        </w:tc>
        <w:tc>
          <w:tcPr>
            <w:tcW w:w="425" w:type="pct"/>
            <w:shd w:val="clear" w:color="auto" w:fill="auto"/>
          </w:tcPr>
          <w:p w14:paraId="6DF3100F" w14:textId="77777777" w:rsidR="002E2FFB" w:rsidRPr="00CB79F2" w:rsidRDefault="002E2FFB" w:rsidP="0066232B">
            <w:pPr>
              <w:jc w:val="center"/>
              <w:rPr>
                <w:rFonts w:eastAsia="Times New Roman" w:cs="Arial"/>
                <w:color w:val="000000"/>
              </w:rPr>
            </w:pPr>
            <w:r w:rsidRPr="00CB79F2">
              <w:rPr>
                <w:rFonts w:eastAsia="Times New Roman" w:cs="Arial"/>
                <w:color w:val="000000"/>
              </w:rPr>
              <w:t>262</w:t>
            </w:r>
          </w:p>
        </w:tc>
        <w:tc>
          <w:tcPr>
            <w:tcW w:w="373" w:type="pct"/>
            <w:shd w:val="clear" w:color="auto" w:fill="auto"/>
          </w:tcPr>
          <w:p w14:paraId="20BC071D"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68699A28"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64BDA55" w14:textId="77777777" w:rsidR="002E2FFB" w:rsidRPr="00CB79F2" w:rsidRDefault="002E2FFB" w:rsidP="0066232B">
            <w:pPr>
              <w:jc w:val="center"/>
              <w:rPr>
                <w:rFonts w:eastAsia="Times New Roman" w:cs="Arial"/>
                <w:color w:val="000000"/>
              </w:rPr>
            </w:pPr>
            <w:r w:rsidRPr="00CB79F2">
              <w:rPr>
                <w:rFonts w:eastAsia="Times New Roman" w:cs="Arial"/>
                <w:color w:val="000000"/>
              </w:rPr>
              <w:t>First degree</w:t>
            </w:r>
          </w:p>
        </w:tc>
        <w:tc>
          <w:tcPr>
            <w:tcW w:w="663" w:type="pct"/>
            <w:shd w:val="clear" w:color="auto" w:fill="auto"/>
          </w:tcPr>
          <w:p w14:paraId="1703B4A4"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(SB)</w:t>
            </w:r>
          </w:p>
        </w:tc>
        <w:tc>
          <w:tcPr>
            <w:tcW w:w="707" w:type="pct"/>
            <w:shd w:val="clear" w:color="auto" w:fill="auto"/>
          </w:tcPr>
          <w:p w14:paraId="0435AF2E"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(SB)</w:t>
            </w:r>
          </w:p>
        </w:tc>
        <w:tc>
          <w:tcPr>
            <w:tcW w:w="648" w:type="pct"/>
            <w:shd w:val="clear" w:color="auto" w:fill="auto"/>
          </w:tcPr>
          <w:p w14:paraId="1A8E22A6"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4D3DEB1E" w14:textId="77777777" w:rsidTr="00520C37">
        <w:trPr>
          <w:trHeight w:val="479"/>
        </w:trPr>
        <w:tc>
          <w:tcPr>
            <w:tcW w:w="698" w:type="pct"/>
            <w:shd w:val="clear" w:color="auto" w:fill="auto"/>
          </w:tcPr>
          <w:p w14:paraId="32CBBE07"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Breen, 2011</w:t>
            </w:r>
          </w:p>
        </w:tc>
        <w:tc>
          <w:tcPr>
            <w:tcW w:w="505" w:type="pct"/>
            <w:shd w:val="clear" w:color="auto" w:fill="auto"/>
          </w:tcPr>
          <w:p w14:paraId="4D45DC6C" w14:textId="77777777" w:rsidR="002E2FFB" w:rsidRPr="00CB79F2" w:rsidRDefault="002E2FFB" w:rsidP="0066232B">
            <w:pPr>
              <w:jc w:val="center"/>
              <w:rPr>
                <w:rFonts w:eastAsia="Times New Roman" w:cs="Arial"/>
                <w:color w:val="000000"/>
              </w:rPr>
            </w:pPr>
            <w:r w:rsidRPr="00CB79F2">
              <w:rPr>
                <w:rFonts w:eastAsia="Times New Roman" w:cs="Arial"/>
                <w:color w:val="000000"/>
              </w:rPr>
              <w:t>England</w:t>
            </w:r>
          </w:p>
        </w:tc>
        <w:tc>
          <w:tcPr>
            <w:tcW w:w="425" w:type="pct"/>
            <w:shd w:val="clear" w:color="auto" w:fill="auto"/>
          </w:tcPr>
          <w:p w14:paraId="0C25F8D3" w14:textId="77777777" w:rsidR="002E2FFB" w:rsidRPr="00CB79F2" w:rsidRDefault="002E2FFB" w:rsidP="0066232B">
            <w:pPr>
              <w:jc w:val="center"/>
              <w:rPr>
                <w:rFonts w:eastAsia="Times New Roman" w:cs="Arial"/>
                <w:color w:val="000000"/>
              </w:rPr>
            </w:pPr>
            <w:r w:rsidRPr="00CB79F2">
              <w:rPr>
                <w:rFonts w:eastAsia="Times New Roman" w:cs="Arial"/>
                <w:color w:val="000000"/>
              </w:rPr>
              <w:t>72</w:t>
            </w:r>
          </w:p>
        </w:tc>
        <w:tc>
          <w:tcPr>
            <w:tcW w:w="373" w:type="pct"/>
            <w:shd w:val="clear" w:color="auto" w:fill="auto"/>
          </w:tcPr>
          <w:p w14:paraId="27C7651C" w14:textId="77777777" w:rsidR="002E2FFB" w:rsidRPr="00CB79F2" w:rsidRDefault="002E2FFB" w:rsidP="0066232B">
            <w:pPr>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277EAE54"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41F2871C"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103618AA"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065CDCEC"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3393EED3"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1D35113E" w14:textId="77777777" w:rsidTr="00520C37">
        <w:trPr>
          <w:trHeight w:val="496"/>
        </w:trPr>
        <w:tc>
          <w:tcPr>
            <w:tcW w:w="698" w:type="pct"/>
            <w:shd w:val="clear" w:color="auto" w:fill="auto"/>
          </w:tcPr>
          <w:p w14:paraId="5B71CF43"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Chan, 2018</w:t>
            </w:r>
          </w:p>
        </w:tc>
        <w:tc>
          <w:tcPr>
            <w:tcW w:w="505" w:type="pct"/>
            <w:shd w:val="clear" w:color="auto" w:fill="auto"/>
          </w:tcPr>
          <w:p w14:paraId="382936B9" w14:textId="77777777" w:rsidR="002E2FFB" w:rsidRPr="00CB79F2" w:rsidRDefault="002E2FFB" w:rsidP="0066232B">
            <w:pPr>
              <w:jc w:val="center"/>
              <w:rPr>
                <w:rFonts w:eastAsia="Times New Roman" w:cs="Arial"/>
                <w:color w:val="000000"/>
              </w:rPr>
            </w:pPr>
            <w:r w:rsidRPr="00CB79F2">
              <w:rPr>
                <w:rFonts w:eastAsia="Times New Roman" w:cs="Arial"/>
                <w:color w:val="000000"/>
              </w:rPr>
              <w:t>Hong Kong</w:t>
            </w:r>
          </w:p>
        </w:tc>
        <w:tc>
          <w:tcPr>
            <w:tcW w:w="425" w:type="pct"/>
            <w:shd w:val="clear" w:color="auto" w:fill="auto"/>
          </w:tcPr>
          <w:p w14:paraId="20253AF0" w14:textId="77777777" w:rsidR="002E2FFB" w:rsidRPr="00CB79F2" w:rsidRDefault="002E2FFB" w:rsidP="0066232B">
            <w:pPr>
              <w:jc w:val="center"/>
              <w:rPr>
                <w:rFonts w:eastAsia="Times New Roman" w:cs="Arial"/>
                <w:color w:val="000000"/>
              </w:rPr>
            </w:pPr>
            <w:r w:rsidRPr="00CB79F2">
              <w:rPr>
                <w:rFonts w:eastAsia="Times New Roman" w:cs="Arial"/>
                <w:color w:val="000000"/>
              </w:rPr>
              <w:t>64</w:t>
            </w:r>
          </w:p>
        </w:tc>
        <w:tc>
          <w:tcPr>
            <w:tcW w:w="373" w:type="pct"/>
            <w:shd w:val="clear" w:color="auto" w:fill="auto"/>
          </w:tcPr>
          <w:p w14:paraId="4F52D9F6" w14:textId="77777777" w:rsidR="002E2FFB" w:rsidRPr="00CB79F2" w:rsidRDefault="002E2FFB" w:rsidP="0066232B">
            <w:pPr>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388084DD"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575EB9A" w14:textId="77777777" w:rsidR="002E2FFB" w:rsidRPr="00CB79F2" w:rsidRDefault="002E2FFB" w:rsidP="0066232B">
            <w:pPr>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07DC3A35"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26B1ACC4"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093DA6CF"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385B80F0" w14:textId="77777777" w:rsidTr="00520C37">
        <w:trPr>
          <w:trHeight w:val="479"/>
        </w:trPr>
        <w:tc>
          <w:tcPr>
            <w:tcW w:w="698" w:type="pct"/>
            <w:shd w:val="clear" w:color="auto" w:fill="auto"/>
          </w:tcPr>
          <w:p w14:paraId="17E33A4A"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Davis, 2016</w:t>
            </w:r>
          </w:p>
        </w:tc>
        <w:tc>
          <w:tcPr>
            <w:tcW w:w="505" w:type="pct"/>
            <w:shd w:val="clear" w:color="auto" w:fill="auto"/>
          </w:tcPr>
          <w:p w14:paraId="033FD64B" w14:textId="77777777" w:rsidR="002E2FFB" w:rsidRPr="00CB79F2" w:rsidRDefault="002E2FFB" w:rsidP="0066232B">
            <w:pPr>
              <w:jc w:val="center"/>
              <w:rPr>
                <w:rFonts w:eastAsia="Times New Roman" w:cs="Arial"/>
                <w:color w:val="000000"/>
              </w:rPr>
            </w:pPr>
            <w:r w:rsidRPr="00CB79F2">
              <w:rPr>
                <w:rFonts w:eastAsia="Times New Roman" w:cs="Arial"/>
                <w:color w:val="000000"/>
              </w:rPr>
              <w:t>US</w:t>
            </w:r>
          </w:p>
        </w:tc>
        <w:tc>
          <w:tcPr>
            <w:tcW w:w="425" w:type="pct"/>
            <w:shd w:val="clear" w:color="auto" w:fill="auto"/>
          </w:tcPr>
          <w:p w14:paraId="430CB192" w14:textId="77777777" w:rsidR="002E2FFB" w:rsidRPr="00CB79F2" w:rsidRDefault="002E2FFB" w:rsidP="0066232B">
            <w:pPr>
              <w:jc w:val="center"/>
              <w:rPr>
                <w:rFonts w:eastAsia="Times New Roman" w:cs="Arial"/>
                <w:color w:val="000000"/>
              </w:rPr>
            </w:pPr>
            <w:r w:rsidRPr="00CB79F2">
              <w:rPr>
                <w:rFonts w:eastAsia="Times New Roman" w:cs="Arial"/>
                <w:color w:val="000000"/>
              </w:rPr>
              <w:t>5</w:t>
            </w:r>
          </w:p>
        </w:tc>
        <w:tc>
          <w:tcPr>
            <w:tcW w:w="373" w:type="pct"/>
            <w:shd w:val="clear" w:color="auto" w:fill="auto"/>
          </w:tcPr>
          <w:p w14:paraId="5904FBF7"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2F431FFA"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D2E8D37" w14:textId="77777777" w:rsidR="002E2FFB" w:rsidRPr="00CB79F2" w:rsidRDefault="002E2FFB" w:rsidP="0066232B">
            <w:pPr>
              <w:jc w:val="center"/>
              <w:rPr>
                <w:rFonts w:eastAsia="Times New Roman" w:cs="Arial"/>
                <w:color w:val="000000"/>
              </w:rPr>
            </w:pPr>
            <w:r w:rsidRPr="00CB79F2">
              <w:rPr>
                <w:rFonts w:eastAsia="Times New Roman" w:cs="Arial"/>
                <w:color w:val="000000"/>
              </w:rPr>
              <w:t>First degree</w:t>
            </w:r>
          </w:p>
        </w:tc>
        <w:tc>
          <w:tcPr>
            <w:tcW w:w="663" w:type="pct"/>
            <w:shd w:val="clear" w:color="auto" w:fill="auto"/>
          </w:tcPr>
          <w:p w14:paraId="3DEC5730"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2ED9AEF8"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701A3476"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03B4452F" w14:textId="77777777" w:rsidTr="00520C37">
        <w:trPr>
          <w:trHeight w:val="674"/>
        </w:trPr>
        <w:tc>
          <w:tcPr>
            <w:tcW w:w="698" w:type="pct"/>
            <w:shd w:val="clear" w:color="auto" w:fill="auto"/>
          </w:tcPr>
          <w:p w14:paraId="296E4A96"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Descamps, 2020</w:t>
            </w:r>
          </w:p>
        </w:tc>
        <w:tc>
          <w:tcPr>
            <w:tcW w:w="505" w:type="pct"/>
            <w:shd w:val="clear" w:color="auto" w:fill="auto"/>
          </w:tcPr>
          <w:p w14:paraId="07301657" w14:textId="77777777" w:rsidR="002E2FFB" w:rsidRPr="00CB79F2" w:rsidRDefault="002E2FFB" w:rsidP="0066232B">
            <w:pPr>
              <w:jc w:val="center"/>
              <w:rPr>
                <w:rFonts w:eastAsia="Times New Roman" w:cs="Arial"/>
                <w:color w:val="000000"/>
              </w:rPr>
            </w:pPr>
            <w:r w:rsidRPr="00CB79F2">
              <w:rPr>
                <w:rFonts w:eastAsia="Times New Roman" w:cs="Arial"/>
                <w:color w:val="000000"/>
              </w:rPr>
              <w:t>Belgium</w:t>
            </w:r>
          </w:p>
        </w:tc>
        <w:tc>
          <w:tcPr>
            <w:tcW w:w="425" w:type="pct"/>
            <w:shd w:val="clear" w:color="auto" w:fill="auto"/>
          </w:tcPr>
          <w:p w14:paraId="5AD5C3C6" w14:textId="77777777" w:rsidR="002E2FFB" w:rsidRPr="00CB79F2" w:rsidRDefault="002E2FFB" w:rsidP="0066232B">
            <w:pPr>
              <w:jc w:val="center"/>
              <w:rPr>
                <w:rFonts w:eastAsia="Times New Roman" w:cs="Arial"/>
                <w:color w:val="000000"/>
              </w:rPr>
            </w:pPr>
            <w:r w:rsidRPr="00CB79F2">
              <w:rPr>
                <w:rFonts w:eastAsia="Times New Roman" w:cs="Arial"/>
                <w:color w:val="000000"/>
              </w:rPr>
              <w:t>127</w:t>
            </w:r>
          </w:p>
          <w:p w14:paraId="55C4574C" w14:textId="77777777" w:rsidR="002E2FFB" w:rsidRPr="00CB79F2" w:rsidRDefault="002E2FFB" w:rsidP="0066232B">
            <w:pPr>
              <w:jc w:val="center"/>
              <w:rPr>
                <w:rFonts w:eastAsia="Times New Roman" w:cs="Arial"/>
                <w:color w:val="000000"/>
              </w:rPr>
            </w:pPr>
          </w:p>
        </w:tc>
        <w:tc>
          <w:tcPr>
            <w:tcW w:w="373" w:type="pct"/>
            <w:shd w:val="clear" w:color="auto" w:fill="auto"/>
          </w:tcPr>
          <w:p w14:paraId="6855ECAD"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4365A288"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2D1914A6" w14:textId="77777777" w:rsidR="002E2FFB" w:rsidRPr="00CB79F2" w:rsidRDefault="002E2FFB" w:rsidP="0066232B">
            <w:pPr>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3639E498"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(DCLN)</w:t>
            </w:r>
          </w:p>
        </w:tc>
        <w:tc>
          <w:tcPr>
            <w:tcW w:w="707" w:type="pct"/>
            <w:shd w:val="clear" w:color="auto" w:fill="auto"/>
          </w:tcPr>
          <w:p w14:paraId="66036F36"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(MEDPED/DCLN)</w:t>
            </w:r>
          </w:p>
        </w:tc>
        <w:tc>
          <w:tcPr>
            <w:tcW w:w="648" w:type="pct"/>
            <w:shd w:val="clear" w:color="auto" w:fill="auto"/>
          </w:tcPr>
          <w:p w14:paraId="2CCE5C36"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19CF08D6" w14:textId="77777777" w:rsidTr="00520C37">
        <w:trPr>
          <w:trHeight w:val="479"/>
        </w:trPr>
        <w:tc>
          <w:tcPr>
            <w:tcW w:w="698" w:type="pct"/>
            <w:shd w:val="clear" w:color="auto" w:fill="auto"/>
          </w:tcPr>
          <w:p w14:paraId="35CECD14"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lastRenderedPageBreak/>
              <w:t>Edwards, 2013</w:t>
            </w:r>
          </w:p>
        </w:tc>
        <w:tc>
          <w:tcPr>
            <w:tcW w:w="505" w:type="pct"/>
            <w:shd w:val="clear" w:color="auto" w:fill="auto"/>
          </w:tcPr>
          <w:p w14:paraId="599E4A29" w14:textId="77777777" w:rsidR="002E2FFB" w:rsidRPr="00CB79F2" w:rsidRDefault="002E2FFB" w:rsidP="0066232B">
            <w:pPr>
              <w:jc w:val="center"/>
              <w:rPr>
                <w:rFonts w:eastAsia="Times New Roman" w:cs="Arial"/>
                <w:color w:val="000000"/>
              </w:rPr>
            </w:pPr>
            <w:r w:rsidRPr="00CB79F2">
              <w:rPr>
                <w:rFonts w:eastAsia="Times New Roman" w:cs="Arial"/>
                <w:color w:val="000000"/>
              </w:rPr>
              <w:t>Wales</w:t>
            </w:r>
          </w:p>
        </w:tc>
        <w:tc>
          <w:tcPr>
            <w:tcW w:w="425" w:type="pct"/>
            <w:shd w:val="clear" w:color="auto" w:fill="auto"/>
          </w:tcPr>
          <w:p w14:paraId="288FF531" w14:textId="77777777" w:rsidR="002E2FFB" w:rsidRPr="00CB79F2" w:rsidRDefault="002E2FFB" w:rsidP="0066232B">
            <w:pPr>
              <w:jc w:val="center"/>
              <w:rPr>
                <w:rFonts w:eastAsia="Times New Roman" w:cs="Arial"/>
                <w:color w:val="000000"/>
              </w:rPr>
            </w:pPr>
            <w:r w:rsidRPr="00CB79F2">
              <w:rPr>
                <w:rFonts w:eastAsia="Times New Roman" w:cs="Arial"/>
                <w:color w:val="000000"/>
              </w:rPr>
              <w:t>270</w:t>
            </w:r>
          </w:p>
        </w:tc>
        <w:tc>
          <w:tcPr>
            <w:tcW w:w="373" w:type="pct"/>
            <w:shd w:val="clear" w:color="auto" w:fill="auto"/>
          </w:tcPr>
          <w:p w14:paraId="35BE1AAA" w14:textId="77777777" w:rsidR="002E2FFB" w:rsidRPr="00CB79F2" w:rsidRDefault="002E2FFB" w:rsidP="0066232B">
            <w:pPr>
              <w:jc w:val="center"/>
              <w:rPr>
                <w:rFonts w:eastAsia="Times New Roman" w:cs="Arial"/>
                <w:color w:val="000000"/>
              </w:rPr>
            </w:pPr>
            <w:r w:rsidRPr="00CB79F2">
              <w:rPr>
                <w:rFonts w:eastAsia="Times New Roman" w:cs="Arial"/>
                <w:color w:val="000000"/>
              </w:rPr>
              <w:t>Both</w:t>
            </w:r>
          </w:p>
        </w:tc>
        <w:tc>
          <w:tcPr>
            <w:tcW w:w="432" w:type="pct"/>
            <w:shd w:val="clear" w:color="auto" w:fill="auto"/>
          </w:tcPr>
          <w:p w14:paraId="5911B8A2"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17E506A1"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483C17EB"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446E6C83"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5B45A4C5"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0FFA9875" w14:textId="77777777" w:rsidTr="00520C37">
        <w:trPr>
          <w:trHeight w:val="479"/>
        </w:trPr>
        <w:tc>
          <w:tcPr>
            <w:tcW w:w="698" w:type="pct"/>
            <w:shd w:val="clear" w:color="auto" w:fill="auto"/>
          </w:tcPr>
          <w:p w14:paraId="3692C977"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Ellis, 2019</w:t>
            </w:r>
          </w:p>
        </w:tc>
        <w:tc>
          <w:tcPr>
            <w:tcW w:w="505" w:type="pct"/>
            <w:shd w:val="clear" w:color="auto" w:fill="auto"/>
          </w:tcPr>
          <w:p w14:paraId="3847BE43" w14:textId="77777777" w:rsidR="002E2FFB" w:rsidRPr="00CB79F2" w:rsidRDefault="002E2FFB" w:rsidP="0066232B">
            <w:pPr>
              <w:jc w:val="center"/>
              <w:rPr>
                <w:rFonts w:eastAsia="Times New Roman" w:cs="Arial"/>
                <w:color w:val="000000"/>
              </w:rPr>
            </w:pPr>
            <w:r w:rsidRPr="00CB79F2">
              <w:rPr>
                <w:rFonts w:eastAsia="Times New Roman" w:cs="Arial"/>
                <w:color w:val="000000"/>
              </w:rPr>
              <w:t>Spain</w:t>
            </w:r>
          </w:p>
        </w:tc>
        <w:tc>
          <w:tcPr>
            <w:tcW w:w="425" w:type="pct"/>
            <w:shd w:val="clear" w:color="auto" w:fill="auto"/>
          </w:tcPr>
          <w:p w14:paraId="335AD6A0" w14:textId="77777777" w:rsidR="002E2FFB" w:rsidRPr="00CB79F2" w:rsidRDefault="002E2FFB" w:rsidP="0066232B">
            <w:pPr>
              <w:jc w:val="center"/>
              <w:rPr>
                <w:rFonts w:eastAsia="Times New Roman" w:cs="Arial"/>
                <w:color w:val="000000"/>
              </w:rPr>
            </w:pPr>
            <w:r w:rsidRPr="00CB79F2">
              <w:rPr>
                <w:rFonts w:eastAsia="Times New Roman" w:cs="Arial"/>
                <w:color w:val="000000"/>
              </w:rPr>
              <w:t>755</w:t>
            </w:r>
          </w:p>
        </w:tc>
        <w:tc>
          <w:tcPr>
            <w:tcW w:w="373" w:type="pct"/>
            <w:shd w:val="clear" w:color="auto" w:fill="auto"/>
          </w:tcPr>
          <w:p w14:paraId="3EE87A23"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77A26B86"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2D03F994"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0C8A6D06"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358532E2"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51FDC850"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68FCCC15" w14:textId="77777777" w:rsidTr="00520C37">
        <w:trPr>
          <w:trHeight w:val="479"/>
        </w:trPr>
        <w:tc>
          <w:tcPr>
            <w:tcW w:w="698" w:type="pct"/>
            <w:shd w:val="clear" w:color="auto" w:fill="auto"/>
          </w:tcPr>
          <w:p w14:paraId="1BB7697E"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Hadfield, 2009</w:t>
            </w:r>
          </w:p>
        </w:tc>
        <w:tc>
          <w:tcPr>
            <w:tcW w:w="505" w:type="pct"/>
            <w:shd w:val="clear" w:color="auto" w:fill="auto"/>
          </w:tcPr>
          <w:p w14:paraId="6656C7F6" w14:textId="77777777" w:rsidR="002E2FFB" w:rsidRPr="00CB79F2" w:rsidRDefault="002E2FFB" w:rsidP="0066232B">
            <w:pPr>
              <w:jc w:val="center"/>
              <w:rPr>
                <w:rFonts w:eastAsia="Times New Roman" w:cs="Arial"/>
                <w:color w:val="000000"/>
              </w:rPr>
            </w:pPr>
            <w:r w:rsidRPr="00CB79F2">
              <w:rPr>
                <w:rFonts w:eastAsia="Times New Roman" w:cs="Arial"/>
                <w:color w:val="000000"/>
              </w:rPr>
              <w:t>England</w:t>
            </w:r>
          </w:p>
        </w:tc>
        <w:tc>
          <w:tcPr>
            <w:tcW w:w="425" w:type="pct"/>
            <w:shd w:val="clear" w:color="auto" w:fill="auto"/>
          </w:tcPr>
          <w:p w14:paraId="2A420342" w14:textId="77777777" w:rsidR="002E2FFB" w:rsidRPr="00CB79F2" w:rsidRDefault="002E2FFB" w:rsidP="0066232B">
            <w:pPr>
              <w:jc w:val="center"/>
              <w:rPr>
                <w:rFonts w:eastAsia="Times New Roman" w:cs="Arial"/>
                <w:color w:val="000000"/>
              </w:rPr>
            </w:pPr>
            <w:r w:rsidRPr="00CB79F2">
              <w:rPr>
                <w:rFonts w:eastAsia="Times New Roman" w:cs="Arial"/>
                <w:color w:val="000000"/>
              </w:rPr>
              <w:t>931</w:t>
            </w:r>
          </w:p>
        </w:tc>
        <w:tc>
          <w:tcPr>
            <w:tcW w:w="373" w:type="pct"/>
            <w:shd w:val="clear" w:color="auto" w:fill="auto"/>
          </w:tcPr>
          <w:p w14:paraId="4183BB1E" w14:textId="77777777" w:rsidR="002E2FFB" w:rsidRPr="00CB79F2" w:rsidRDefault="002E2FFB" w:rsidP="0066232B">
            <w:pPr>
              <w:jc w:val="center"/>
              <w:rPr>
                <w:rFonts w:eastAsia="Times New Roman" w:cs="Arial"/>
                <w:color w:val="000000"/>
              </w:rPr>
            </w:pPr>
            <w:r w:rsidRPr="00CB79F2">
              <w:rPr>
                <w:rFonts w:eastAsia="Times New Roman" w:cs="Arial"/>
                <w:color w:val="000000"/>
              </w:rPr>
              <w:t>Both</w:t>
            </w:r>
          </w:p>
        </w:tc>
        <w:tc>
          <w:tcPr>
            <w:tcW w:w="432" w:type="pct"/>
            <w:shd w:val="clear" w:color="auto" w:fill="auto"/>
          </w:tcPr>
          <w:p w14:paraId="75AE33F4"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70C117A"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65073648"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(SB)</w:t>
            </w:r>
          </w:p>
        </w:tc>
        <w:tc>
          <w:tcPr>
            <w:tcW w:w="707" w:type="pct"/>
            <w:shd w:val="clear" w:color="auto" w:fill="auto"/>
          </w:tcPr>
          <w:p w14:paraId="60BA5480"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(SB)</w:t>
            </w:r>
          </w:p>
        </w:tc>
        <w:tc>
          <w:tcPr>
            <w:tcW w:w="648" w:type="pct"/>
            <w:shd w:val="clear" w:color="auto" w:fill="auto"/>
          </w:tcPr>
          <w:p w14:paraId="6748A55D"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2E2DB8E5" w14:textId="77777777" w:rsidTr="00520C37">
        <w:trPr>
          <w:trHeight w:val="479"/>
        </w:trPr>
        <w:tc>
          <w:tcPr>
            <w:tcW w:w="698" w:type="pct"/>
            <w:shd w:val="clear" w:color="auto" w:fill="auto"/>
          </w:tcPr>
          <w:p w14:paraId="452E1FAA"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Jannes, 2015</w:t>
            </w:r>
          </w:p>
        </w:tc>
        <w:tc>
          <w:tcPr>
            <w:tcW w:w="505" w:type="pct"/>
            <w:shd w:val="clear" w:color="auto" w:fill="auto"/>
          </w:tcPr>
          <w:p w14:paraId="15819507" w14:textId="77777777" w:rsidR="002E2FFB" w:rsidRPr="00CB79F2" w:rsidRDefault="002E2FFB" w:rsidP="0066232B">
            <w:pPr>
              <w:jc w:val="center"/>
              <w:rPr>
                <w:rFonts w:eastAsia="Times New Roman" w:cs="Arial"/>
                <w:color w:val="000000"/>
              </w:rPr>
            </w:pPr>
            <w:r w:rsidRPr="00CB79F2">
              <w:rPr>
                <w:rFonts w:eastAsia="Times New Roman" w:cs="Arial"/>
                <w:color w:val="000000"/>
              </w:rPr>
              <w:t>Brazil</w:t>
            </w:r>
          </w:p>
        </w:tc>
        <w:tc>
          <w:tcPr>
            <w:tcW w:w="425" w:type="pct"/>
            <w:shd w:val="clear" w:color="auto" w:fill="auto"/>
          </w:tcPr>
          <w:p w14:paraId="273EDFF9" w14:textId="77777777" w:rsidR="002E2FFB" w:rsidRPr="00CB79F2" w:rsidRDefault="002E2FFB" w:rsidP="0066232B">
            <w:pPr>
              <w:jc w:val="center"/>
              <w:rPr>
                <w:rFonts w:eastAsia="Times New Roman" w:cs="Arial"/>
                <w:color w:val="000000"/>
              </w:rPr>
            </w:pPr>
            <w:r w:rsidRPr="00CB79F2">
              <w:rPr>
                <w:rFonts w:eastAsia="Times New Roman" w:cs="Arial"/>
                <w:color w:val="000000"/>
              </w:rPr>
              <w:t>125</w:t>
            </w:r>
          </w:p>
        </w:tc>
        <w:tc>
          <w:tcPr>
            <w:tcW w:w="373" w:type="pct"/>
            <w:shd w:val="clear" w:color="auto" w:fill="auto"/>
          </w:tcPr>
          <w:p w14:paraId="3223104D"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06352056"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F2625DC" w14:textId="77777777" w:rsidR="002E2FFB" w:rsidRPr="00CB79F2" w:rsidRDefault="002E2FFB" w:rsidP="0066232B">
            <w:pPr>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35873F9D"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20A049F2"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40418F92"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40804B06" w14:textId="77777777" w:rsidTr="00520C37">
        <w:trPr>
          <w:trHeight w:val="479"/>
        </w:trPr>
        <w:tc>
          <w:tcPr>
            <w:tcW w:w="698" w:type="pct"/>
            <w:shd w:val="clear" w:color="auto" w:fill="auto"/>
          </w:tcPr>
          <w:p w14:paraId="2B1AEF67" w14:textId="77777777" w:rsidR="002E2FFB" w:rsidRPr="00CB79F2" w:rsidRDefault="002E2FFB" w:rsidP="0066232B">
            <w:pPr>
              <w:jc w:val="center"/>
              <w:rPr>
                <w:rFonts w:eastAsia="Times New Roman" w:cs="Arial"/>
                <w:b/>
                <w:bCs/>
                <w:color w:val="000000"/>
              </w:rPr>
            </w:pPr>
            <w:proofErr w:type="spellStart"/>
            <w:r w:rsidRPr="00CB79F2">
              <w:rPr>
                <w:rFonts w:eastAsia="Times New Roman" w:cs="Arial"/>
                <w:b/>
                <w:bCs/>
                <w:color w:val="000000"/>
              </w:rPr>
              <w:t>Latkovskis</w:t>
            </w:r>
            <w:proofErr w:type="spellEnd"/>
            <w:r w:rsidRPr="00CB79F2">
              <w:rPr>
                <w:rFonts w:eastAsia="Times New Roman" w:cs="Arial"/>
                <w:b/>
                <w:bCs/>
                <w:color w:val="000000"/>
              </w:rPr>
              <w:t>, 2018</w:t>
            </w:r>
          </w:p>
        </w:tc>
        <w:tc>
          <w:tcPr>
            <w:tcW w:w="505" w:type="pct"/>
            <w:shd w:val="clear" w:color="auto" w:fill="auto"/>
          </w:tcPr>
          <w:p w14:paraId="435EFD76" w14:textId="77777777" w:rsidR="002E2FFB" w:rsidRPr="00CB79F2" w:rsidRDefault="002E2FFB" w:rsidP="0066232B">
            <w:pPr>
              <w:jc w:val="center"/>
              <w:rPr>
                <w:rFonts w:eastAsia="Times New Roman" w:cs="Arial"/>
                <w:color w:val="000000"/>
              </w:rPr>
            </w:pPr>
            <w:r w:rsidRPr="00CB79F2">
              <w:rPr>
                <w:rFonts w:eastAsia="Times New Roman" w:cs="Arial"/>
                <w:color w:val="000000"/>
              </w:rPr>
              <w:t>Latvia</w:t>
            </w:r>
          </w:p>
        </w:tc>
        <w:tc>
          <w:tcPr>
            <w:tcW w:w="425" w:type="pct"/>
            <w:shd w:val="clear" w:color="auto" w:fill="auto"/>
          </w:tcPr>
          <w:p w14:paraId="2E2E76CE" w14:textId="77777777" w:rsidR="002E2FFB" w:rsidRPr="00CB79F2" w:rsidRDefault="002E2FFB" w:rsidP="0066232B">
            <w:pPr>
              <w:jc w:val="center"/>
              <w:rPr>
                <w:rFonts w:eastAsia="Times New Roman" w:cs="Arial"/>
                <w:color w:val="000000"/>
              </w:rPr>
            </w:pPr>
            <w:r w:rsidRPr="00CB79F2">
              <w:rPr>
                <w:rFonts w:eastAsia="Times New Roman" w:cs="Arial"/>
                <w:color w:val="000000"/>
              </w:rPr>
              <w:t>140</w:t>
            </w:r>
          </w:p>
        </w:tc>
        <w:tc>
          <w:tcPr>
            <w:tcW w:w="373" w:type="pct"/>
            <w:shd w:val="clear" w:color="auto" w:fill="auto"/>
          </w:tcPr>
          <w:p w14:paraId="479075A2" w14:textId="77777777" w:rsidR="002E2FFB" w:rsidRPr="00CB79F2" w:rsidRDefault="002E2FFB" w:rsidP="0066232B">
            <w:pPr>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0BFD958E"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1A5F29ED" w14:textId="77777777" w:rsidR="002E2FFB" w:rsidRPr="00CB79F2" w:rsidRDefault="002E2FFB" w:rsidP="0066232B">
            <w:pPr>
              <w:jc w:val="center"/>
              <w:rPr>
                <w:rFonts w:eastAsia="Times New Roman" w:cs="Arial"/>
                <w:color w:val="000000"/>
              </w:rPr>
            </w:pPr>
            <w:r w:rsidRPr="00CB79F2">
              <w:rPr>
                <w:rFonts w:eastAsia="Times New Roman" w:cs="Arial"/>
                <w:color w:val="000000"/>
              </w:rPr>
              <w:t>First degree</w:t>
            </w:r>
          </w:p>
        </w:tc>
        <w:tc>
          <w:tcPr>
            <w:tcW w:w="663" w:type="pct"/>
            <w:shd w:val="clear" w:color="auto" w:fill="auto"/>
          </w:tcPr>
          <w:p w14:paraId="4FD82B8F"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(DCLN)</w:t>
            </w:r>
          </w:p>
        </w:tc>
        <w:tc>
          <w:tcPr>
            <w:tcW w:w="707" w:type="pct"/>
            <w:shd w:val="clear" w:color="auto" w:fill="auto"/>
          </w:tcPr>
          <w:p w14:paraId="330BEB36"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(DCLN)</w:t>
            </w:r>
          </w:p>
        </w:tc>
        <w:tc>
          <w:tcPr>
            <w:tcW w:w="648" w:type="pct"/>
            <w:shd w:val="clear" w:color="auto" w:fill="auto"/>
          </w:tcPr>
          <w:p w14:paraId="6B4B3D6C" w14:textId="77777777" w:rsidR="002E2FFB" w:rsidRPr="00CB79F2" w:rsidRDefault="002E2FFB" w:rsidP="0066232B">
            <w:pPr>
              <w:jc w:val="center"/>
              <w:rPr>
                <w:rFonts w:eastAsia="Times New Roman" w:cs="Arial"/>
                <w:color w:val="000000"/>
              </w:rPr>
            </w:pPr>
            <w:r w:rsidRPr="00CB79F2">
              <w:rPr>
                <w:rFonts w:eastAsia="Times New Roman" w:cs="Arial"/>
                <w:color w:val="000000"/>
              </w:rPr>
              <w:t>High</w:t>
            </w:r>
          </w:p>
        </w:tc>
      </w:tr>
      <w:tr w:rsidR="002E2FFB" w:rsidRPr="00CB79F2" w14:paraId="4ED2A4AD" w14:textId="77777777" w:rsidTr="00520C37">
        <w:trPr>
          <w:trHeight w:val="479"/>
        </w:trPr>
        <w:tc>
          <w:tcPr>
            <w:tcW w:w="698" w:type="pct"/>
            <w:shd w:val="clear" w:color="auto" w:fill="auto"/>
          </w:tcPr>
          <w:p w14:paraId="14CB0983" w14:textId="77777777" w:rsidR="002E2FFB" w:rsidRPr="00CB79F2" w:rsidRDefault="002E2FFB" w:rsidP="0066232B">
            <w:pPr>
              <w:jc w:val="center"/>
              <w:rPr>
                <w:rFonts w:eastAsia="Times New Roman" w:cs="Arial"/>
                <w:b/>
                <w:bCs/>
                <w:color w:val="000000"/>
              </w:rPr>
            </w:pPr>
            <w:proofErr w:type="spellStart"/>
            <w:r w:rsidRPr="00CB79F2">
              <w:rPr>
                <w:rFonts w:eastAsia="Times New Roman" w:cs="Arial"/>
                <w:b/>
                <w:bCs/>
                <w:color w:val="000000"/>
              </w:rPr>
              <w:t>Leren</w:t>
            </w:r>
            <w:proofErr w:type="spellEnd"/>
            <w:r w:rsidRPr="00CB79F2">
              <w:rPr>
                <w:rFonts w:eastAsia="Times New Roman" w:cs="Arial"/>
                <w:b/>
                <w:bCs/>
                <w:color w:val="000000"/>
              </w:rPr>
              <w:t>, 2008</w:t>
            </w:r>
          </w:p>
        </w:tc>
        <w:tc>
          <w:tcPr>
            <w:tcW w:w="505" w:type="pct"/>
            <w:shd w:val="clear" w:color="auto" w:fill="auto"/>
          </w:tcPr>
          <w:p w14:paraId="4C38A262" w14:textId="77777777" w:rsidR="002E2FFB" w:rsidRPr="00CB79F2" w:rsidRDefault="002E2FFB" w:rsidP="0066232B">
            <w:pPr>
              <w:jc w:val="center"/>
              <w:rPr>
                <w:rFonts w:eastAsia="Times New Roman" w:cs="Arial"/>
                <w:color w:val="000000"/>
              </w:rPr>
            </w:pPr>
            <w:r w:rsidRPr="00CB79F2">
              <w:rPr>
                <w:rFonts w:eastAsia="Times New Roman" w:cs="Arial"/>
                <w:color w:val="000000"/>
              </w:rPr>
              <w:t>Norway</w:t>
            </w:r>
          </w:p>
        </w:tc>
        <w:tc>
          <w:tcPr>
            <w:tcW w:w="425" w:type="pct"/>
            <w:shd w:val="clear" w:color="auto" w:fill="auto"/>
          </w:tcPr>
          <w:p w14:paraId="33BA617E" w14:textId="77777777" w:rsidR="002E2FFB" w:rsidRPr="00CB79F2" w:rsidRDefault="002E2FFB" w:rsidP="0066232B">
            <w:pPr>
              <w:jc w:val="center"/>
              <w:rPr>
                <w:rFonts w:eastAsia="Times New Roman" w:cs="Arial"/>
                <w:color w:val="000000"/>
              </w:rPr>
            </w:pPr>
            <w:r w:rsidRPr="00CB79F2">
              <w:rPr>
                <w:rFonts w:eastAsia="Times New Roman" w:cs="Arial"/>
                <w:color w:val="000000"/>
              </w:rPr>
              <w:t>~1300</w:t>
            </w:r>
          </w:p>
        </w:tc>
        <w:tc>
          <w:tcPr>
            <w:tcW w:w="373" w:type="pct"/>
            <w:shd w:val="clear" w:color="auto" w:fill="auto"/>
          </w:tcPr>
          <w:p w14:paraId="103AFB17" w14:textId="77777777" w:rsidR="002E2FFB" w:rsidRPr="00CB79F2" w:rsidRDefault="002E2FFB" w:rsidP="0066232B">
            <w:pPr>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41BF4C71"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62E44F89"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6BCC155B"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0F5C350E"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5F6C0A43"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037B3ED4" w14:textId="77777777" w:rsidTr="00520C37">
        <w:trPr>
          <w:trHeight w:val="479"/>
        </w:trPr>
        <w:tc>
          <w:tcPr>
            <w:tcW w:w="698" w:type="pct"/>
            <w:shd w:val="clear" w:color="auto" w:fill="auto"/>
          </w:tcPr>
          <w:p w14:paraId="02044FC0"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Marks, 2006</w:t>
            </w:r>
          </w:p>
        </w:tc>
        <w:tc>
          <w:tcPr>
            <w:tcW w:w="505" w:type="pct"/>
            <w:shd w:val="clear" w:color="auto" w:fill="auto"/>
          </w:tcPr>
          <w:p w14:paraId="7A74367D" w14:textId="77777777" w:rsidR="002E2FFB" w:rsidRPr="00CB79F2" w:rsidRDefault="002E2FFB" w:rsidP="0066232B">
            <w:pPr>
              <w:jc w:val="center"/>
              <w:rPr>
                <w:rFonts w:eastAsia="Times New Roman" w:cs="Arial"/>
                <w:color w:val="000000"/>
              </w:rPr>
            </w:pPr>
            <w:r w:rsidRPr="00CB79F2">
              <w:rPr>
                <w:rFonts w:eastAsia="Times New Roman" w:cs="Arial"/>
                <w:color w:val="000000"/>
              </w:rPr>
              <w:t>England</w:t>
            </w:r>
          </w:p>
        </w:tc>
        <w:tc>
          <w:tcPr>
            <w:tcW w:w="425" w:type="pct"/>
            <w:shd w:val="clear" w:color="auto" w:fill="auto"/>
          </w:tcPr>
          <w:p w14:paraId="575B4D07" w14:textId="77777777" w:rsidR="002E2FFB" w:rsidRPr="00CB79F2" w:rsidRDefault="002E2FFB" w:rsidP="0066232B">
            <w:pPr>
              <w:jc w:val="center"/>
              <w:rPr>
                <w:rFonts w:eastAsia="Times New Roman" w:cs="Arial"/>
                <w:color w:val="000000"/>
              </w:rPr>
            </w:pPr>
            <w:r w:rsidRPr="00CB79F2">
              <w:rPr>
                <w:rFonts w:eastAsia="Times New Roman" w:cs="Arial"/>
                <w:color w:val="000000"/>
              </w:rPr>
              <w:t>354</w:t>
            </w:r>
          </w:p>
        </w:tc>
        <w:tc>
          <w:tcPr>
            <w:tcW w:w="373" w:type="pct"/>
            <w:shd w:val="clear" w:color="auto" w:fill="auto"/>
          </w:tcPr>
          <w:p w14:paraId="64A6DA6F" w14:textId="77777777" w:rsidR="002E2FFB" w:rsidRPr="00CB79F2" w:rsidRDefault="002E2FFB" w:rsidP="0066232B">
            <w:pPr>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7016CCCE"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35BBFE09"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080D7B36"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(SB)</w:t>
            </w:r>
          </w:p>
        </w:tc>
        <w:tc>
          <w:tcPr>
            <w:tcW w:w="707" w:type="pct"/>
            <w:shd w:val="clear" w:color="auto" w:fill="auto"/>
          </w:tcPr>
          <w:p w14:paraId="083C753A"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(MEDPED)</w:t>
            </w:r>
          </w:p>
        </w:tc>
        <w:tc>
          <w:tcPr>
            <w:tcW w:w="648" w:type="pct"/>
            <w:shd w:val="clear" w:color="auto" w:fill="auto"/>
          </w:tcPr>
          <w:p w14:paraId="1269E4CD"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2FCACEC8" w14:textId="77777777" w:rsidTr="00520C37">
        <w:trPr>
          <w:trHeight w:val="479"/>
        </w:trPr>
        <w:tc>
          <w:tcPr>
            <w:tcW w:w="698" w:type="pct"/>
            <w:shd w:val="clear" w:color="auto" w:fill="auto"/>
          </w:tcPr>
          <w:p w14:paraId="2A2600E4"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Marteau, 2004</w:t>
            </w:r>
          </w:p>
        </w:tc>
        <w:tc>
          <w:tcPr>
            <w:tcW w:w="505" w:type="pct"/>
            <w:shd w:val="clear" w:color="auto" w:fill="auto"/>
          </w:tcPr>
          <w:p w14:paraId="0EFCF54F" w14:textId="77777777" w:rsidR="002E2FFB" w:rsidRPr="00CB79F2" w:rsidRDefault="002E2FFB" w:rsidP="0066232B">
            <w:pPr>
              <w:jc w:val="center"/>
              <w:rPr>
                <w:rFonts w:eastAsia="Times New Roman" w:cs="Arial"/>
                <w:color w:val="000000"/>
              </w:rPr>
            </w:pPr>
            <w:r w:rsidRPr="00CB79F2">
              <w:rPr>
                <w:rFonts w:eastAsia="Times New Roman" w:cs="Arial"/>
                <w:color w:val="000000"/>
              </w:rPr>
              <w:t>England</w:t>
            </w:r>
          </w:p>
        </w:tc>
        <w:tc>
          <w:tcPr>
            <w:tcW w:w="425" w:type="pct"/>
            <w:shd w:val="clear" w:color="auto" w:fill="auto"/>
          </w:tcPr>
          <w:p w14:paraId="195BA04F" w14:textId="77777777" w:rsidR="002E2FFB" w:rsidRPr="00CB79F2" w:rsidRDefault="002E2FFB" w:rsidP="0066232B">
            <w:pPr>
              <w:jc w:val="center"/>
              <w:rPr>
                <w:rFonts w:eastAsia="Times New Roman" w:cs="Arial"/>
                <w:color w:val="000000"/>
              </w:rPr>
            </w:pPr>
            <w:r w:rsidRPr="00CB79F2">
              <w:rPr>
                <w:rFonts w:eastAsia="Times New Roman" w:cs="Arial"/>
                <w:color w:val="000000"/>
              </w:rPr>
              <w:t>341</w:t>
            </w:r>
          </w:p>
        </w:tc>
        <w:tc>
          <w:tcPr>
            <w:tcW w:w="373" w:type="pct"/>
            <w:shd w:val="clear" w:color="auto" w:fill="auto"/>
          </w:tcPr>
          <w:p w14:paraId="6B21AA8C"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0598B160"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4DD974BC" w14:textId="77777777" w:rsidR="002E2FFB" w:rsidRPr="00CB79F2" w:rsidRDefault="002E2FFB" w:rsidP="0066232B">
            <w:pPr>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2A60275D"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(SB)</w:t>
            </w:r>
          </w:p>
        </w:tc>
        <w:tc>
          <w:tcPr>
            <w:tcW w:w="707" w:type="pct"/>
            <w:shd w:val="clear" w:color="auto" w:fill="auto"/>
          </w:tcPr>
          <w:p w14:paraId="45D2F72C"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 or clinical (SB)</w:t>
            </w:r>
          </w:p>
        </w:tc>
        <w:tc>
          <w:tcPr>
            <w:tcW w:w="648" w:type="pct"/>
            <w:shd w:val="clear" w:color="auto" w:fill="auto"/>
          </w:tcPr>
          <w:p w14:paraId="49612B66"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4CFDAA9E" w14:textId="77777777" w:rsidTr="00520C37">
        <w:trPr>
          <w:trHeight w:val="479"/>
        </w:trPr>
        <w:tc>
          <w:tcPr>
            <w:tcW w:w="698" w:type="pct"/>
            <w:shd w:val="clear" w:color="auto" w:fill="auto"/>
          </w:tcPr>
          <w:p w14:paraId="126BA99F"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Muir, 2010</w:t>
            </w:r>
          </w:p>
        </w:tc>
        <w:tc>
          <w:tcPr>
            <w:tcW w:w="505" w:type="pct"/>
            <w:shd w:val="clear" w:color="auto" w:fill="auto"/>
          </w:tcPr>
          <w:p w14:paraId="4756FFDE" w14:textId="77777777" w:rsidR="002E2FFB" w:rsidRPr="00CB79F2" w:rsidRDefault="002E2FFB" w:rsidP="0066232B">
            <w:pPr>
              <w:jc w:val="center"/>
              <w:rPr>
                <w:rFonts w:eastAsia="Times New Roman" w:cs="Arial"/>
                <w:color w:val="000000"/>
              </w:rPr>
            </w:pPr>
            <w:r w:rsidRPr="00CB79F2">
              <w:rPr>
                <w:rFonts w:eastAsia="Times New Roman" w:cs="Arial"/>
                <w:color w:val="000000"/>
              </w:rPr>
              <w:t>New Zealand</w:t>
            </w:r>
          </w:p>
        </w:tc>
        <w:tc>
          <w:tcPr>
            <w:tcW w:w="425" w:type="pct"/>
            <w:shd w:val="clear" w:color="auto" w:fill="auto"/>
          </w:tcPr>
          <w:p w14:paraId="6FA2CFF2" w14:textId="77777777" w:rsidR="002E2FFB" w:rsidRPr="00CB79F2" w:rsidRDefault="002E2FFB" w:rsidP="0066232B">
            <w:pPr>
              <w:jc w:val="center"/>
              <w:rPr>
                <w:rFonts w:eastAsia="Times New Roman" w:cs="Arial"/>
                <w:color w:val="000000"/>
              </w:rPr>
            </w:pPr>
            <w:r w:rsidRPr="00CB79F2">
              <w:rPr>
                <w:rFonts w:eastAsia="Times New Roman" w:cs="Arial"/>
                <w:color w:val="000000"/>
              </w:rPr>
              <w:t>76</w:t>
            </w:r>
          </w:p>
        </w:tc>
        <w:tc>
          <w:tcPr>
            <w:tcW w:w="373" w:type="pct"/>
            <w:shd w:val="clear" w:color="auto" w:fill="auto"/>
          </w:tcPr>
          <w:p w14:paraId="5410711F"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15D095FF"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7E17020B"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53B658DB"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157BA2F3"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43271281" w14:textId="77777777" w:rsidR="002E2FFB" w:rsidRPr="00CB79F2" w:rsidRDefault="002E2FFB" w:rsidP="0066232B">
            <w:pPr>
              <w:jc w:val="center"/>
              <w:rPr>
                <w:rFonts w:eastAsia="Times New Roman" w:cs="Arial"/>
                <w:color w:val="000000"/>
              </w:rPr>
            </w:pPr>
            <w:r w:rsidRPr="00CB79F2">
              <w:rPr>
                <w:rFonts w:eastAsia="Times New Roman" w:cs="Arial"/>
                <w:color w:val="000000"/>
              </w:rPr>
              <w:t>Low</w:t>
            </w:r>
          </w:p>
        </w:tc>
      </w:tr>
      <w:tr w:rsidR="002E2FFB" w:rsidRPr="00CB79F2" w14:paraId="4EF1C806" w14:textId="77777777" w:rsidTr="00520C37">
        <w:trPr>
          <w:trHeight w:val="479"/>
        </w:trPr>
        <w:tc>
          <w:tcPr>
            <w:tcW w:w="698" w:type="pct"/>
            <w:shd w:val="clear" w:color="auto" w:fill="auto"/>
          </w:tcPr>
          <w:p w14:paraId="3A873B60"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Neuner, 2019</w:t>
            </w:r>
          </w:p>
        </w:tc>
        <w:tc>
          <w:tcPr>
            <w:tcW w:w="505" w:type="pct"/>
            <w:shd w:val="clear" w:color="auto" w:fill="auto"/>
          </w:tcPr>
          <w:p w14:paraId="70FDB2C1" w14:textId="77777777" w:rsidR="002E2FFB" w:rsidRPr="00CB79F2" w:rsidRDefault="002E2FFB" w:rsidP="0066232B">
            <w:pPr>
              <w:jc w:val="center"/>
              <w:rPr>
                <w:rFonts w:eastAsia="Times New Roman" w:cs="Arial"/>
                <w:color w:val="000000"/>
              </w:rPr>
            </w:pPr>
            <w:r w:rsidRPr="00CB79F2">
              <w:rPr>
                <w:rFonts w:eastAsia="Times New Roman" w:cs="Arial"/>
                <w:color w:val="000000"/>
              </w:rPr>
              <w:t>US</w:t>
            </w:r>
          </w:p>
        </w:tc>
        <w:tc>
          <w:tcPr>
            <w:tcW w:w="425" w:type="pct"/>
            <w:shd w:val="clear" w:color="auto" w:fill="auto"/>
          </w:tcPr>
          <w:p w14:paraId="4FBF90FF" w14:textId="77777777" w:rsidR="002E2FFB" w:rsidRPr="00CB79F2" w:rsidRDefault="002E2FFB" w:rsidP="0066232B">
            <w:pPr>
              <w:jc w:val="center"/>
              <w:rPr>
                <w:rFonts w:eastAsia="Times New Roman" w:cs="Arial"/>
                <w:color w:val="000000"/>
              </w:rPr>
            </w:pPr>
            <w:r w:rsidRPr="00CB79F2">
              <w:rPr>
                <w:rFonts w:eastAsia="Times New Roman" w:cs="Arial"/>
                <w:color w:val="000000"/>
              </w:rPr>
              <w:t>2</w:t>
            </w:r>
          </w:p>
        </w:tc>
        <w:tc>
          <w:tcPr>
            <w:tcW w:w="373" w:type="pct"/>
            <w:shd w:val="clear" w:color="auto" w:fill="auto"/>
          </w:tcPr>
          <w:p w14:paraId="032A5C49" w14:textId="77777777" w:rsidR="002E2FFB" w:rsidRPr="00CB79F2" w:rsidRDefault="002E2FFB" w:rsidP="0066232B">
            <w:pPr>
              <w:jc w:val="center"/>
              <w:rPr>
                <w:rFonts w:eastAsia="Times New Roman" w:cs="Arial"/>
                <w:color w:val="000000"/>
              </w:rPr>
            </w:pPr>
            <w:r w:rsidRPr="00CB79F2">
              <w:rPr>
                <w:rFonts w:eastAsia="Times New Roman" w:cs="Arial"/>
                <w:color w:val="000000"/>
              </w:rPr>
              <w:t>Indirect</w:t>
            </w:r>
          </w:p>
        </w:tc>
        <w:tc>
          <w:tcPr>
            <w:tcW w:w="432" w:type="pct"/>
            <w:shd w:val="clear" w:color="auto" w:fill="auto"/>
          </w:tcPr>
          <w:p w14:paraId="0B23013D"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58F334C9"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053CF9A0"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0F4127ED"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51A5566F" w14:textId="77777777" w:rsidR="002E2FFB" w:rsidRPr="00CB79F2" w:rsidRDefault="002E2FFB" w:rsidP="0066232B">
            <w:pPr>
              <w:jc w:val="center"/>
              <w:rPr>
                <w:rFonts w:eastAsia="Times New Roman" w:cs="Arial"/>
                <w:color w:val="000000"/>
              </w:rPr>
            </w:pPr>
            <w:r w:rsidRPr="00CB79F2">
              <w:rPr>
                <w:rFonts w:eastAsia="Times New Roman" w:cs="Arial"/>
                <w:color w:val="000000"/>
              </w:rPr>
              <w:t>Low</w:t>
            </w:r>
          </w:p>
        </w:tc>
      </w:tr>
      <w:tr w:rsidR="002E2FFB" w:rsidRPr="00CB79F2" w14:paraId="1B28366C" w14:textId="77777777" w:rsidTr="00520C37">
        <w:trPr>
          <w:trHeight w:val="479"/>
        </w:trPr>
        <w:tc>
          <w:tcPr>
            <w:tcW w:w="698" w:type="pct"/>
            <w:shd w:val="clear" w:color="auto" w:fill="auto"/>
          </w:tcPr>
          <w:p w14:paraId="2C937702" w14:textId="77777777" w:rsidR="002E2FFB" w:rsidRPr="00CB79F2" w:rsidRDefault="002E2FFB" w:rsidP="0066232B">
            <w:pPr>
              <w:jc w:val="center"/>
              <w:rPr>
                <w:rFonts w:eastAsia="Times New Roman" w:cs="Arial"/>
                <w:b/>
                <w:bCs/>
                <w:color w:val="000000"/>
              </w:rPr>
            </w:pPr>
            <w:proofErr w:type="spellStart"/>
            <w:r w:rsidRPr="00CB79F2">
              <w:rPr>
                <w:rFonts w:eastAsia="Times New Roman" w:cs="Arial"/>
                <w:b/>
                <w:bCs/>
                <w:color w:val="000000"/>
              </w:rPr>
              <w:t>Raal</w:t>
            </w:r>
            <w:proofErr w:type="spellEnd"/>
            <w:r w:rsidRPr="00CB79F2">
              <w:rPr>
                <w:rFonts w:eastAsia="Times New Roman" w:cs="Arial"/>
                <w:b/>
                <w:bCs/>
                <w:color w:val="000000"/>
              </w:rPr>
              <w:t>, 2020</w:t>
            </w:r>
          </w:p>
        </w:tc>
        <w:tc>
          <w:tcPr>
            <w:tcW w:w="505" w:type="pct"/>
            <w:shd w:val="clear" w:color="auto" w:fill="auto"/>
          </w:tcPr>
          <w:p w14:paraId="30493FA0" w14:textId="77777777" w:rsidR="002E2FFB" w:rsidRPr="00CB79F2" w:rsidRDefault="002E2FFB" w:rsidP="0066232B">
            <w:pPr>
              <w:jc w:val="center"/>
              <w:rPr>
                <w:rFonts w:eastAsia="Times New Roman" w:cs="Arial"/>
                <w:color w:val="000000"/>
              </w:rPr>
            </w:pPr>
            <w:r w:rsidRPr="00CB79F2">
              <w:rPr>
                <w:rFonts w:eastAsia="Times New Roman" w:cs="Arial"/>
                <w:color w:val="000000"/>
              </w:rPr>
              <w:t>South Africa</w:t>
            </w:r>
          </w:p>
        </w:tc>
        <w:tc>
          <w:tcPr>
            <w:tcW w:w="425" w:type="pct"/>
            <w:shd w:val="clear" w:color="auto" w:fill="auto"/>
          </w:tcPr>
          <w:p w14:paraId="051AA3F0" w14:textId="77777777" w:rsidR="002E2FFB" w:rsidRPr="00CB79F2" w:rsidRDefault="002E2FFB" w:rsidP="0066232B">
            <w:pPr>
              <w:jc w:val="center"/>
              <w:rPr>
                <w:rFonts w:eastAsia="Times New Roman" w:cs="Arial"/>
                <w:color w:val="000000"/>
              </w:rPr>
            </w:pPr>
            <w:r w:rsidRPr="00CB79F2">
              <w:rPr>
                <w:rFonts w:eastAsia="Times New Roman" w:cs="Arial"/>
                <w:color w:val="000000"/>
              </w:rPr>
              <w:t>252*†</w:t>
            </w:r>
          </w:p>
        </w:tc>
        <w:tc>
          <w:tcPr>
            <w:tcW w:w="373" w:type="pct"/>
            <w:shd w:val="clear" w:color="auto" w:fill="auto"/>
          </w:tcPr>
          <w:p w14:paraId="6A0FD440"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7C4E7F93"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6A8132EB" w14:textId="77777777" w:rsidR="002E2FFB" w:rsidRPr="00CB79F2" w:rsidRDefault="002E2FFB" w:rsidP="0066232B">
            <w:pPr>
              <w:jc w:val="center"/>
              <w:rPr>
                <w:rFonts w:eastAsia="Times New Roman" w:cs="Arial"/>
                <w:color w:val="000000"/>
              </w:rPr>
            </w:pPr>
            <w:r w:rsidRPr="00CB79F2">
              <w:rPr>
                <w:rFonts w:eastAsia="Times New Roman" w:cs="Arial"/>
                <w:color w:val="000000"/>
              </w:rPr>
              <w:t>First degree</w:t>
            </w:r>
          </w:p>
        </w:tc>
        <w:tc>
          <w:tcPr>
            <w:tcW w:w="663" w:type="pct"/>
            <w:shd w:val="clear" w:color="auto" w:fill="auto"/>
          </w:tcPr>
          <w:p w14:paraId="798B5FC6"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 or clinical (not specified)</w:t>
            </w:r>
          </w:p>
        </w:tc>
        <w:tc>
          <w:tcPr>
            <w:tcW w:w="707" w:type="pct"/>
            <w:shd w:val="clear" w:color="auto" w:fill="auto"/>
          </w:tcPr>
          <w:p w14:paraId="72E6192D"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0060C312" w14:textId="77777777" w:rsidR="002E2FFB" w:rsidRPr="00CB79F2" w:rsidRDefault="002E2FFB" w:rsidP="0066232B">
            <w:pPr>
              <w:jc w:val="center"/>
              <w:rPr>
                <w:rFonts w:eastAsia="Times New Roman" w:cs="Arial"/>
                <w:color w:val="000000"/>
              </w:rPr>
            </w:pPr>
            <w:r w:rsidRPr="00CB79F2">
              <w:rPr>
                <w:rFonts w:eastAsia="Times New Roman" w:cs="Arial"/>
                <w:color w:val="000000"/>
              </w:rPr>
              <w:t>Low</w:t>
            </w:r>
          </w:p>
        </w:tc>
      </w:tr>
      <w:tr w:rsidR="002E2FFB" w:rsidRPr="00CB79F2" w14:paraId="66256269" w14:textId="77777777" w:rsidTr="00520C37">
        <w:trPr>
          <w:trHeight w:val="479"/>
        </w:trPr>
        <w:tc>
          <w:tcPr>
            <w:tcW w:w="698" w:type="pct"/>
            <w:shd w:val="clear" w:color="auto" w:fill="auto"/>
          </w:tcPr>
          <w:p w14:paraId="70BC9F81"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lastRenderedPageBreak/>
              <w:t>Setia, 2018</w:t>
            </w:r>
          </w:p>
        </w:tc>
        <w:tc>
          <w:tcPr>
            <w:tcW w:w="505" w:type="pct"/>
            <w:shd w:val="clear" w:color="auto" w:fill="auto"/>
          </w:tcPr>
          <w:p w14:paraId="0F401107" w14:textId="77777777" w:rsidR="002E2FFB" w:rsidRPr="00CB79F2" w:rsidRDefault="002E2FFB" w:rsidP="0066232B">
            <w:pPr>
              <w:jc w:val="center"/>
              <w:rPr>
                <w:rFonts w:eastAsia="Times New Roman" w:cs="Arial"/>
                <w:color w:val="000000"/>
              </w:rPr>
            </w:pPr>
            <w:r w:rsidRPr="00CB79F2">
              <w:rPr>
                <w:rFonts w:eastAsia="Times New Roman" w:cs="Arial"/>
                <w:color w:val="000000"/>
              </w:rPr>
              <w:t>India</w:t>
            </w:r>
          </w:p>
        </w:tc>
        <w:tc>
          <w:tcPr>
            <w:tcW w:w="425" w:type="pct"/>
            <w:shd w:val="clear" w:color="auto" w:fill="auto"/>
          </w:tcPr>
          <w:p w14:paraId="27D9E215" w14:textId="77777777" w:rsidR="002E2FFB" w:rsidRPr="00CB79F2" w:rsidRDefault="002E2FFB" w:rsidP="0066232B">
            <w:pPr>
              <w:jc w:val="center"/>
              <w:rPr>
                <w:rFonts w:eastAsia="Times New Roman" w:cs="Arial"/>
                <w:color w:val="000000"/>
              </w:rPr>
            </w:pPr>
            <w:r w:rsidRPr="00CB79F2">
              <w:rPr>
                <w:rFonts w:eastAsia="Times New Roman" w:cs="Arial"/>
                <w:color w:val="000000"/>
              </w:rPr>
              <w:t>31</w:t>
            </w:r>
          </w:p>
        </w:tc>
        <w:tc>
          <w:tcPr>
            <w:tcW w:w="373" w:type="pct"/>
            <w:shd w:val="clear" w:color="auto" w:fill="auto"/>
          </w:tcPr>
          <w:p w14:paraId="6CC2FD5E"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0F7EF2C4"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1434072C" w14:textId="77777777" w:rsidR="002E2FFB" w:rsidRPr="00CB79F2" w:rsidRDefault="002E2FFB" w:rsidP="0066232B">
            <w:pPr>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2B03DEC7"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4E86502F"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11BEF764"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4C36B2A4" w14:textId="77777777" w:rsidTr="00520C37">
        <w:trPr>
          <w:trHeight w:val="479"/>
        </w:trPr>
        <w:tc>
          <w:tcPr>
            <w:tcW w:w="698" w:type="pct"/>
            <w:shd w:val="clear" w:color="auto" w:fill="auto"/>
          </w:tcPr>
          <w:p w14:paraId="433D40FE" w14:textId="77777777" w:rsidR="002E2FFB" w:rsidRPr="00CB79F2" w:rsidRDefault="002E2FFB" w:rsidP="0066232B">
            <w:pPr>
              <w:jc w:val="center"/>
              <w:rPr>
                <w:rFonts w:eastAsia="Times New Roman" w:cs="Arial"/>
                <w:b/>
                <w:bCs/>
                <w:color w:val="000000"/>
              </w:rPr>
            </w:pPr>
            <w:proofErr w:type="spellStart"/>
            <w:r w:rsidRPr="00CB79F2">
              <w:rPr>
                <w:rFonts w:eastAsia="Times New Roman" w:cs="Arial"/>
                <w:b/>
                <w:bCs/>
                <w:color w:val="000000"/>
              </w:rPr>
              <w:t>Skovby</w:t>
            </w:r>
            <w:proofErr w:type="spellEnd"/>
            <w:r w:rsidRPr="00CB79F2">
              <w:rPr>
                <w:rFonts w:eastAsia="Times New Roman" w:cs="Arial"/>
                <w:b/>
                <w:bCs/>
                <w:color w:val="000000"/>
              </w:rPr>
              <w:t>, 1991</w:t>
            </w:r>
          </w:p>
        </w:tc>
        <w:tc>
          <w:tcPr>
            <w:tcW w:w="505" w:type="pct"/>
            <w:shd w:val="clear" w:color="auto" w:fill="auto"/>
          </w:tcPr>
          <w:p w14:paraId="1FF32ADD" w14:textId="77777777" w:rsidR="002E2FFB" w:rsidRPr="00CB79F2" w:rsidRDefault="002E2FFB" w:rsidP="0066232B">
            <w:pPr>
              <w:jc w:val="center"/>
              <w:rPr>
                <w:rFonts w:eastAsia="Times New Roman" w:cs="Arial"/>
                <w:color w:val="000000"/>
              </w:rPr>
            </w:pPr>
            <w:r w:rsidRPr="00CB79F2">
              <w:rPr>
                <w:rFonts w:eastAsia="Times New Roman" w:cs="Arial"/>
                <w:color w:val="000000"/>
              </w:rPr>
              <w:t>Denmark</w:t>
            </w:r>
          </w:p>
        </w:tc>
        <w:tc>
          <w:tcPr>
            <w:tcW w:w="425" w:type="pct"/>
            <w:shd w:val="clear" w:color="auto" w:fill="auto"/>
          </w:tcPr>
          <w:p w14:paraId="4EC02AEA" w14:textId="77777777" w:rsidR="002E2FFB" w:rsidRPr="00CB79F2" w:rsidRDefault="002E2FFB" w:rsidP="0066232B">
            <w:pPr>
              <w:jc w:val="center"/>
              <w:rPr>
                <w:rFonts w:eastAsia="Times New Roman" w:cs="Arial"/>
                <w:color w:val="000000"/>
              </w:rPr>
            </w:pPr>
            <w:r w:rsidRPr="00CB79F2">
              <w:rPr>
                <w:rFonts w:eastAsia="Times New Roman" w:cs="Arial"/>
                <w:color w:val="000000"/>
              </w:rPr>
              <w:t>17</w:t>
            </w:r>
          </w:p>
        </w:tc>
        <w:tc>
          <w:tcPr>
            <w:tcW w:w="373" w:type="pct"/>
            <w:shd w:val="clear" w:color="auto" w:fill="auto"/>
          </w:tcPr>
          <w:p w14:paraId="3D3B298D"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21B5D832" w14:textId="77777777" w:rsidR="002E2FFB" w:rsidRPr="00CB79F2" w:rsidRDefault="002E2FFB" w:rsidP="0066232B">
            <w:pPr>
              <w:jc w:val="center"/>
              <w:rPr>
                <w:rFonts w:eastAsia="Times New Roman" w:cs="Arial"/>
                <w:color w:val="000000"/>
              </w:rPr>
            </w:pPr>
            <w:r w:rsidRPr="00CB79F2">
              <w:rPr>
                <w:rFonts w:eastAsia="Times New Roman" w:cs="Arial"/>
                <w:color w:val="000000"/>
              </w:rPr>
              <w:t>Reverse</w:t>
            </w:r>
          </w:p>
        </w:tc>
        <w:tc>
          <w:tcPr>
            <w:tcW w:w="550" w:type="pct"/>
            <w:shd w:val="clear" w:color="auto" w:fill="auto"/>
          </w:tcPr>
          <w:p w14:paraId="5833C510"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551BDAEA"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(study-specific)</w:t>
            </w:r>
          </w:p>
        </w:tc>
        <w:tc>
          <w:tcPr>
            <w:tcW w:w="707" w:type="pct"/>
            <w:shd w:val="clear" w:color="auto" w:fill="auto"/>
          </w:tcPr>
          <w:p w14:paraId="28AA36A0"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(study-specific)</w:t>
            </w:r>
          </w:p>
        </w:tc>
        <w:tc>
          <w:tcPr>
            <w:tcW w:w="648" w:type="pct"/>
            <w:shd w:val="clear" w:color="auto" w:fill="auto"/>
          </w:tcPr>
          <w:p w14:paraId="24FE5605"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74E6B8B0" w14:textId="77777777" w:rsidTr="00520C37">
        <w:trPr>
          <w:trHeight w:val="479"/>
        </w:trPr>
        <w:tc>
          <w:tcPr>
            <w:tcW w:w="698" w:type="pct"/>
            <w:shd w:val="clear" w:color="auto" w:fill="auto"/>
          </w:tcPr>
          <w:p w14:paraId="69701996"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Tilney, 2019</w:t>
            </w:r>
          </w:p>
        </w:tc>
        <w:tc>
          <w:tcPr>
            <w:tcW w:w="505" w:type="pct"/>
            <w:shd w:val="clear" w:color="auto" w:fill="auto"/>
          </w:tcPr>
          <w:p w14:paraId="0C9291CC" w14:textId="77777777" w:rsidR="002E2FFB" w:rsidRPr="00CB79F2" w:rsidRDefault="002E2FFB" w:rsidP="0066232B">
            <w:pPr>
              <w:jc w:val="center"/>
              <w:rPr>
                <w:rFonts w:eastAsia="Times New Roman" w:cs="Arial"/>
                <w:color w:val="000000"/>
              </w:rPr>
            </w:pPr>
            <w:r w:rsidRPr="00CB79F2">
              <w:rPr>
                <w:rFonts w:eastAsia="Times New Roman" w:cs="Arial"/>
                <w:color w:val="000000"/>
              </w:rPr>
              <w:t>Malta</w:t>
            </w:r>
          </w:p>
        </w:tc>
        <w:tc>
          <w:tcPr>
            <w:tcW w:w="425" w:type="pct"/>
            <w:shd w:val="clear" w:color="auto" w:fill="auto"/>
          </w:tcPr>
          <w:p w14:paraId="6DEFEDB6" w14:textId="77777777" w:rsidR="002E2FFB" w:rsidRPr="00CB79F2" w:rsidRDefault="002E2FFB" w:rsidP="0066232B">
            <w:pPr>
              <w:jc w:val="center"/>
              <w:rPr>
                <w:rFonts w:eastAsia="Times New Roman" w:cs="Arial"/>
                <w:color w:val="000000"/>
              </w:rPr>
            </w:pPr>
            <w:r w:rsidRPr="00CB79F2">
              <w:rPr>
                <w:rFonts w:eastAsia="Times New Roman" w:cs="Arial"/>
                <w:color w:val="000000"/>
              </w:rPr>
              <w:t>9</w:t>
            </w:r>
          </w:p>
        </w:tc>
        <w:tc>
          <w:tcPr>
            <w:tcW w:w="373" w:type="pct"/>
            <w:shd w:val="clear" w:color="auto" w:fill="auto"/>
          </w:tcPr>
          <w:p w14:paraId="287F5E92" w14:textId="77777777" w:rsidR="002E2FFB" w:rsidRPr="00CB79F2" w:rsidRDefault="002E2FFB" w:rsidP="0066232B">
            <w:pPr>
              <w:jc w:val="center"/>
              <w:rPr>
                <w:rFonts w:eastAsia="Times New Roman" w:cs="Arial"/>
                <w:color w:val="000000"/>
              </w:rPr>
            </w:pPr>
            <w:r w:rsidRPr="00CB79F2">
              <w:rPr>
                <w:rFonts w:eastAsia="Times New Roman" w:cs="Arial"/>
                <w:color w:val="000000"/>
              </w:rPr>
              <w:t>Both</w:t>
            </w:r>
          </w:p>
        </w:tc>
        <w:tc>
          <w:tcPr>
            <w:tcW w:w="432" w:type="pct"/>
            <w:shd w:val="clear" w:color="auto" w:fill="auto"/>
          </w:tcPr>
          <w:p w14:paraId="395BDFD4"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14A6AB39" w14:textId="77777777" w:rsidR="002E2FFB" w:rsidRPr="00CB79F2" w:rsidRDefault="002E2FFB" w:rsidP="0066232B">
            <w:pPr>
              <w:jc w:val="center"/>
              <w:rPr>
                <w:rFonts w:eastAsia="Times New Roman" w:cs="Arial"/>
                <w:color w:val="000000"/>
              </w:rPr>
            </w:pPr>
            <w:r w:rsidRPr="00CB79F2">
              <w:rPr>
                <w:rFonts w:eastAsia="Times New Roman" w:cs="Arial"/>
                <w:color w:val="000000"/>
              </w:rPr>
              <w:t>First degree</w:t>
            </w:r>
          </w:p>
        </w:tc>
        <w:tc>
          <w:tcPr>
            <w:tcW w:w="663" w:type="pct"/>
            <w:shd w:val="clear" w:color="auto" w:fill="auto"/>
          </w:tcPr>
          <w:p w14:paraId="59037010"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(DCLN)</w:t>
            </w:r>
          </w:p>
        </w:tc>
        <w:tc>
          <w:tcPr>
            <w:tcW w:w="707" w:type="pct"/>
            <w:shd w:val="clear" w:color="auto" w:fill="auto"/>
          </w:tcPr>
          <w:p w14:paraId="73EF0527" w14:textId="77777777" w:rsidR="002E2FFB" w:rsidRPr="00CB79F2" w:rsidRDefault="002E2FFB" w:rsidP="0066232B">
            <w:pPr>
              <w:jc w:val="center"/>
              <w:rPr>
                <w:rFonts w:eastAsia="Times New Roman" w:cs="Arial"/>
                <w:color w:val="000000"/>
              </w:rPr>
            </w:pPr>
            <w:r w:rsidRPr="00CB79F2">
              <w:rPr>
                <w:rFonts w:eastAsia="Times New Roman" w:cs="Arial"/>
                <w:color w:val="000000"/>
              </w:rPr>
              <w:t>Clinical (DCLN)</w:t>
            </w:r>
          </w:p>
        </w:tc>
        <w:tc>
          <w:tcPr>
            <w:tcW w:w="648" w:type="pct"/>
            <w:shd w:val="clear" w:color="auto" w:fill="auto"/>
          </w:tcPr>
          <w:p w14:paraId="33A5A639"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704FECC2" w14:textId="77777777" w:rsidTr="00520C37">
        <w:trPr>
          <w:trHeight w:val="774"/>
        </w:trPr>
        <w:tc>
          <w:tcPr>
            <w:tcW w:w="698" w:type="pct"/>
            <w:shd w:val="clear" w:color="auto" w:fill="auto"/>
          </w:tcPr>
          <w:p w14:paraId="52482BED" w14:textId="77777777" w:rsidR="002E2FFB" w:rsidRPr="00CB79F2" w:rsidRDefault="002E2FFB" w:rsidP="0066232B">
            <w:pPr>
              <w:jc w:val="center"/>
              <w:rPr>
                <w:rFonts w:eastAsia="Times New Roman" w:cs="Arial"/>
                <w:b/>
                <w:bCs/>
                <w:color w:val="000000"/>
              </w:rPr>
            </w:pPr>
            <w:proofErr w:type="spellStart"/>
            <w:r w:rsidRPr="00CB79F2">
              <w:rPr>
                <w:rFonts w:eastAsia="Times New Roman" w:cs="Arial"/>
                <w:b/>
                <w:bCs/>
                <w:color w:val="000000"/>
              </w:rPr>
              <w:t>Umans-Eckenhausen</w:t>
            </w:r>
            <w:proofErr w:type="spellEnd"/>
            <w:r w:rsidRPr="00CB79F2">
              <w:rPr>
                <w:rFonts w:eastAsia="Times New Roman" w:cs="Arial"/>
                <w:b/>
                <w:bCs/>
                <w:color w:val="000000"/>
              </w:rPr>
              <w:t>, 2001</w:t>
            </w:r>
          </w:p>
        </w:tc>
        <w:tc>
          <w:tcPr>
            <w:tcW w:w="505" w:type="pct"/>
            <w:shd w:val="clear" w:color="auto" w:fill="auto"/>
          </w:tcPr>
          <w:p w14:paraId="35CA03D5" w14:textId="77777777" w:rsidR="002E2FFB" w:rsidRPr="00CB79F2" w:rsidRDefault="002E2FFB" w:rsidP="0066232B">
            <w:pPr>
              <w:jc w:val="center"/>
              <w:rPr>
                <w:rFonts w:eastAsia="Times New Roman" w:cs="Arial"/>
                <w:color w:val="000000"/>
              </w:rPr>
            </w:pPr>
            <w:r w:rsidRPr="00CB79F2">
              <w:rPr>
                <w:rFonts w:eastAsia="Times New Roman" w:cs="Arial"/>
                <w:color w:val="000000"/>
              </w:rPr>
              <w:t>Netherlands</w:t>
            </w:r>
          </w:p>
        </w:tc>
        <w:tc>
          <w:tcPr>
            <w:tcW w:w="425" w:type="pct"/>
            <w:shd w:val="clear" w:color="auto" w:fill="auto"/>
          </w:tcPr>
          <w:p w14:paraId="2201C8F7" w14:textId="77777777" w:rsidR="002E2FFB" w:rsidRPr="00CB79F2" w:rsidRDefault="002E2FFB" w:rsidP="0066232B">
            <w:pPr>
              <w:jc w:val="center"/>
              <w:rPr>
                <w:rFonts w:eastAsia="Times New Roman" w:cs="Arial"/>
                <w:color w:val="000000"/>
              </w:rPr>
            </w:pPr>
            <w:r w:rsidRPr="00CB79F2">
              <w:rPr>
                <w:rFonts w:eastAsia="Times New Roman" w:cs="Arial"/>
                <w:color w:val="000000"/>
              </w:rPr>
              <w:t>237*</w:t>
            </w:r>
          </w:p>
        </w:tc>
        <w:tc>
          <w:tcPr>
            <w:tcW w:w="373" w:type="pct"/>
            <w:shd w:val="clear" w:color="auto" w:fill="auto"/>
          </w:tcPr>
          <w:p w14:paraId="39876341" w14:textId="77777777" w:rsidR="002E2FFB" w:rsidRPr="00CB79F2" w:rsidRDefault="002E2FFB" w:rsidP="0066232B">
            <w:pPr>
              <w:jc w:val="center"/>
              <w:rPr>
                <w:rFonts w:eastAsia="Times New Roman" w:cs="Arial"/>
                <w:color w:val="000000"/>
              </w:rPr>
            </w:pPr>
            <w:r w:rsidRPr="00CB79F2">
              <w:rPr>
                <w:rFonts w:eastAsia="Times New Roman" w:cs="Arial"/>
                <w:color w:val="000000"/>
              </w:rPr>
              <w:t>Direct</w:t>
            </w:r>
          </w:p>
        </w:tc>
        <w:tc>
          <w:tcPr>
            <w:tcW w:w="432" w:type="pct"/>
            <w:shd w:val="clear" w:color="auto" w:fill="auto"/>
          </w:tcPr>
          <w:p w14:paraId="19F77EF2"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46CDC495" w14:textId="77777777" w:rsidR="002E2FFB" w:rsidRPr="00CB79F2" w:rsidRDefault="002E2FFB" w:rsidP="0066232B">
            <w:pPr>
              <w:jc w:val="center"/>
              <w:rPr>
                <w:rFonts w:eastAsia="Times New Roman" w:cs="Arial"/>
                <w:color w:val="000000"/>
              </w:rPr>
            </w:pPr>
            <w:r w:rsidRPr="00CB79F2">
              <w:rPr>
                <w:rFonts w:eastAsia="Times New Roman" w:cs="Arial"/>
                <w:color w:val="000000"/>
              </w:rPr>
              <w:t>Second degree</w:t>
            </w:r>
          </w:p>
        </w:tc>
        <w:tc>
          <w:tcPr>
            <w:tcW w:w="663" w:type="pct"/>
            <w:shd w:val="clear" w:color="auto" w:fill="auto"/>
          </w:tcPr>
          <w:p w14:paraId="5EFB6A95"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6E34C9E4"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7A322204"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r w:rsidR="002E2FFB" w:rsidRPr="00CB79F2" w14:paraId="7BDEF3BD" w14:textId="77777777" w:rsidTr="00520C37">
        <w:trPr>
          <w:trHeight w:val="503"/>
        </w:trPr>
        <w:tc>
          <w:tcPr>
            <w:tcW w:w="698" w:type="pct"/>
            <w:shd w:val="clear" w:color="auto" w:fill="auto"/>
          </w:tcPr>
          <w:p w14:paraId="453AD1AD" w14:textId="77777777" w:rsidR="002E2FFB" w:rsidRPr="00CB79F2" w:rsidRDefault="002E2FFB" w:rsidP="0066232B">
            <w:pPr>
              <w:jc w:val="center"/>
              <w:rPr>
                <w:rFonts w:eastAsia="Times New Roman" w:cs="Arial"/>
                <w:b/>
                <w:bCs/>
                <w:color w:val="000000"/>
              </w:rPr>
            </w:pPr>
            <w:r w:rsidRPr="00CB79F2">
              <w:rPr>
                <w:rFonts w:eastAsia="Times New Roman" w:cs="Arial"/>
                <w:b/>
                <w:bCs/>
                <w:color w:val="000000"/>
              </w:rPr>
              <w:t>Webster, 2019</w:t>
            </w:r>
          </w:p>
        </w:tc>
        <w:tc>
          <w:tcPr>
            <w:tcW w:w="505" w:type="pct"/>
            <w:shd w:val="clear" w:color="auto" w:fill="auto"/>
          </w:tcPr>
          <w:p w14:paraId="7C8AB5C8" w14:textId="77777777" w:rsidR="002E2FFB" w:rsidRPr="00CB79F2" w:rsidRDefault="002E2FFB" w:rsidP="0066232B">
            <w:pPr>
              <w:jc w:val="center"/>
              <w:rPr>
                <w:rFonts w:eastAsia="Times New Roman" w:cs="Arial"/>
                <w:color w:val="000000"/>
              </w:rPr>
            </w:pPr>
            <w:r w:rsidRPr="00CB79F2">
              <w:rPr>
                <w:rFonts w:eastAsia="Times New Roman" w:cs="Arial"/>
                <w:color w:val="000000"/>
              </w:rPr>
              <w:t>England</w:t>
            </w:r>
          </w:p>
        </w:tc>
        <w:tc>
          <w:tcPr>
            <w:tcW w:w="425" w:type="pct"/>
            <w:shd w:val="clear" w:color="auto" w:fill="auto"/>
          </w:tcPr>
          <w:p w14:paraId="706CB4FC" w14:textId="77777777" w:rsidR="002E2FFB" w:rsidRPr="00CB79F2" w:rsidRDefault="002E2FFB" w:rsidP="0066232B">
            <w:pPr>
              <w:jc w:val="center"/>
              <w:rPr>
                <w:rFonts w:eastAsia="Times New Roman" w:cs="Arial"/>
                <w:color w:val="000000"/>
              </w:rPr>
            </w:pPr>
            <w:r w:rsidRPr="00CB79F2">
              <w:rPr>
                <w:rFonts w:eastAsia="Times New Roman" w:cs="Arial"/>
                <w:color w:val="000000"/>
              </w:rPr>
              <w:t>215</w:t>
            </w:r>
          </w:p>
        </w:tc>
        <w:tc>
          <w:tcPr>
            <w:tcW w:w="373" w:type="pct"/>
            <w:shd w:val="clear" w:color="auto" w:fill="auto"/>
          </w:tcPr>
          <w:p w14:paraId="15682727" w14:textId="77777777" w:rsidR="002E2FFB" w:rsidRPr="00CB79F2" w:rsidRDefault="002E2FFB" w:rsidP="0066232B">
            <w:pPr>
              <w:jc w:val="center"/>
              <w:rPr>
                <w:rFonts w:eastAsia="Times New Roman" w:cs="Arial"/>
                <w:color w:val="000000"/>
              </w:rPr>
            </w:pPr>
            <w:r w:rsidRPr="00CB79F2">
              <w:rPr>
                <w:rFonts w:eastAsia="Times New Roman" w:cs="Arial"/>
                <w:color w:val="000000"/>
              </w:rPr>
              <w:t>Both</w:t>
            </w:r>
          </w:p>
        </w:tc>
        <w:tc>
          <w:tcPr>
            <w:tcW w:w="432" w:type="pct"/>
            <w:shd w:val="clear" w:color="auto" w:fill="auto"/>
          </w:tcPr>
          <w:p w14:paraId="57B2C388" w14:textId="77777777" w:rsidR="002E2FFB" w:rsidRPr="00CB79F2" w:rsidRDefault="002E2FFB" w:rsidP="0066232B">
            <w:pPr>
              <w:jc w:val="center"/>
              <w:rPr>
                <w:rFonts w:eastAsia="Times New Roman" w:cs="Arial"/>
                <w:color w:val="000000"/>
              </w:rPr>
            </w:pPr>
            <w:r w:rsidRPr="00CB79F2">
              <w:rPr>
                <w:rFonts w:eastAsia="Times New Roman" w:cs="Arial"/>
                <w:color w:val="000000"/>
              </w:rPr>
              <w:t>Forward</w:t>
            </w:r>
          </w:p>
        </w:tc>
        <w:tc>
          <w:tcPr>
            <w:tcW w:w="550" w:type="pct"/>
            <w:shd w:val="clear" w:color="auto" w:fill="auto"/>
          </w:tcPr>
          <w:p w14:paraId="00041360" w14:textId="77777777" w:rsidR="002E2FFB" w:rsidRPr="00CB79F2" w:rsidRDefault="002E2FFB" w:rsidP="0066232B">
            <w:pPr>
              <w:jc w:val="center"/>
              <w:rPr>
                <w:rFonts w:eastAsia="Times New Roman" w:cs="Arial"/>
                <w:color w:val="000000"/>
              </w:rPr>
            </w:pPr>
            <w:r w:rsidRPr="00CB79F2">
              <w:rPr>
                <w:rFonts w:eastAsia="Times New Roman" w:cs="Arial"/>
                <w:color w:val="000000"/>
              </w:rPr>
              <w:t>Not reported</w:t>
            </w:r>
          </w:p>
        </w:tc>
        <w:tc>
          <w:tcPr>
            <w:tcW w:w="663" w:type="pct"/>
            <w:shd w:val="clear" w:color="auto" w:fill="auto"/>
          </w:tcPr>
          <w:p w14:paraId="3767EA9F"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707" w:type="pct"/>
            <w:shd w:val="clear" w:color="auto" w:fill="auto"/>
          </w:tcPr>
          <w:p w14:paraId="28A097B4" w14:textId="77777777" w:rsidR="002E2FFB" w:rsidRPr="00CB79F2" w:rsidRDefault="002E2FFB" w:rsidP="0066232B">
            <w:pPr>
              <w:jc w:val="center"/>
              <w:rPr>
                <w:rFonts w:eastAsia="Times New Roman" w:cs="Arial"/>
                <w:color w:val="000000"/>
              </w:rPr>
            </w:pPr>
            <w:r w:rsidRPr="00CB79F2">
              <w:rPr>
                <w:rFonts w:eastAsia="Times New Roman" w:cs="Arial"/>
                <w:color w:val="000000"/>
              </w:rPr>
              <w:t>Genetic</w:t>
            </w:r>
          </w:p>
        </w:tc>
        <w:tc>
          <w:tcPr>
            <w:tcW w:w="648" w:type="pct"/>
            <w:shd w:val="clear" w:color="auto" w:fill="auto"/>
          </w:tcPr>
          <w:p w14:paraId="33E88FBC" w14:textId="77777777" w:rsidR="002E2FFB" w:rsidRPr="00CB79F2" w:rsidRDefault="002E2FFB" w:rsidP="0066232B">
            <w:pPr>
              <w:jc w:val="center"/>
              <w:rPr>
                <w:rFonts w:eastAsia="Times New Roman" w:cs="Arial"/>
                <w:color w:val="000000"/>
              </w:rPr>
            </w:pPr>
            <w:r w:rsidRPr="00CB79F2">
              <w:rPr>
                <w:rFonts w:eastAsia="Times New Roman" w:cs="Arial"/>
                <w:color w:val="000000"/>
              </w:rPr>
              <w:t>Moderate</w:t>
            </w:r>
          </w:p>
        </w:tc>
      </w:tr>
    </w:tbl>
    <w:p w14:paraId="33398EB3" w14:textId="77777777" w:rsidR="002E2FFB" w:rsidRPr="00CB79F2" w:rsidRDefault="002E2FFB" w:rsidP="0066232B">
      <w:pPr>
        <w:rPr>
          <w:rFonts w:eastAsia="Calibri" w:cs="Arial"/>
        </w:rPr>
      </w:pPr>
      <w:r w:rsidRPr="00CB79F2">
        <w:rPr>
          <w:rFonts w:eastAsia="Calibri" w:cs="Arial"/>
        </w:rPr>
        <w:t xml:space="preserve">* Number of confirmed index cases involved in cascade testing strategy used because number of confirmed index cases enrolled in study was not reported, </w:t>
      </w:r>
      <w:r w:rsidRPr="00CB79F2">
        <w:rPr>
          <w:rFonts w:eastAsia="Times New Roman" w:cs="Arial"/>
          <w:color w:val="000000"/>
        </w:rPr>
        <w:t xml:space="preserve">† an additional 43 index cases were included in the cascade testing strategy who did not meet criteria for FH diagnosis </w:t>
      </w:r>
    </w:p>
    <w:p w14:paraId="42243860" w14:textId="77777777" w:rsidR="002E2FFB" w:rsidRPr="00CB79F2" w:rsidRDefault="002E2FFB" w:rsidP="0066232B">
      <w:pPr>
        <w:spacing w:before="120" w:after="120"/>
        <w:jc w:val="both"/>
        <w:rPr>
          <w:rFonts w:eastAsia="Times New Roman" w:cs="Arial"/>
          <w:color w:val="000000"/>
          <w:lang w:eastAsia="ja-JP"/>
        </w:rPr>
        <w:sectPr w:rsidR="002E2FFB" w:rsidRPr="00CB79F2" w:rsidSect="007400AF">
          <w:headerReference w:type="default" r:id="rId15"/>
          <w:pgSz w:w="16838" w:h="11906" w:orient="landscape"/>
          <w:pgMar w:top="1440" w:right="1440" w:bottom="1440" w:left="1440" w:header="708" w:footer="708" w:gutter="0"/>
          <w:cols w:space="708"/>
          <w:docGrid w:linePitch="360"/>
        </w:sectPr>
      </w:pPr>
    </w:p>
    <w:p w14:paraId="0293A26E" w14:textId="7FCEFD1C" w:rsidR="002E2FFB" w:rsidRPr="00CB79F2" w:rsidRDefault="54F9349D" w:rsidP="0066232B">
      <w:pPr>
        <w:spacing w:before="120" w:after="120"/>
        <w:jc w:val="both"/>
        <w:rPr>
          <w:rFonts w:eastAsia="Arial" w:cs="Arial"/>
          <w:color w:val="000000"/>
          <w:lang w:eastAsia="ja-JP"/>
        </w:rPr>
      </w:pPr>
      <w:r w:rsidRPr="00CB79F2">
        <w:rPr>
          <w:rFonts w:eastAsia="Arial" w:cs="Arial"/>
          <w:color w:val="000000"/>
          <w:lang w:eastAsia="ja-JP"/>
        </w:rPr>
        <w:lastRenderedPageBreak/>
        <w:t xml:space="preserve">Of the 24 included studies, 16 were conducted in Europe (England </w:t>
      </w:r>
      <w:r w:rsidR="003B022A">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Ij4zNiwgMzcsIDQyLCA0NSwgNDYsIDUyPC9zdHlsZT48L0Rpc3BsYXlUZXh0PjxyZWNvcmQ+PHJl
Yy1udW1iZXI+NDE8L3JlYy1udW1iZXI+PGZvcmVpZ24ta2V5cz48a2V5IGFwcD0iRU4iIGRiLWlk
PSJ0MnA5dGR3NXVzZnpzNmUydGYxeDB2OWlmejVzcDA1ZXNzejIiIHRpbWVzdGFtcD0iMTY1Mjcw
OTExNyI+NDE8L2tleT48L2ZvcmVpZ24ta2V5cz48cmVmLXR5cGUgbmFtZT0iSm91cm5hbCBBcnRp
Y2xlIj4xNzwvcmVmLXR5cGU+PGNvbnRyaWJ1dG9ycz48YXV0aG9ycz48YXV0aG9yPkJoYXRuYWdh
ciwgRC48L2F1dGhvcj48YXV0aG9yPk1vcmdhbiwgSi48L2F1dGhvcj48YXV0aG9yPlNpZGRpcSwg
Uy48L2F1dGhvcj48YXV0aG9yPk1hY2tuZXNzLCBNLiBJLjwvYXV0aG9yPjxhdXRob3I+TWlsbGVy
LCBKLiBQLjwvYXV0aG9yPjxhdXRob3I+RHVycmluZ3RvbiwgUC4gTi48L2F1dGhvcj48L2F1dGhv
cnM+PC9jb250cmlidXRvcnM+PGF1dGgtYWRkcmVzcz5Vbml2ZXJzaXR5IG9mIE1hbmNoZXN0ZXIs
IERlcGFydG1lbnQgb2YgTWVkaWNpbmUsIE1hbmNoZXN0ZXIgUm95YWwgSW5maXJtYXJ5LCBNYW5j
aGVzdGVyIE0xMyA5V0wsIFVLLjwvYXV0aC1hZGRyZXNzPjx0aXRsZXM+PHRpdGxlPk91dGNvbWUg
b2YgY2FzZSBmaW5kaW5nIGFtb25nIHJlbGF0aXZlcyBvZiBwYXRpZW50cyB3aXRoIGtub3duIGhl
dGVyb3p5Z291cyBmYW1pbGlhbCBoeXBlcmNob2xlc3Rlcm9sYWVtaWE8L3RpdGxlPjxzZWNvbmRh
cnktdGl0bGU+Qk1KPC9zZWNvbmRhcnktdGl0bGU+PHNob3J0LXRpdGxlPk91dGNvbWUgb2YgY2Fz
ZSBmaW5kaW5nIGFtb25nIHJlbGF0aXZlcyBvZiBwYXRpZW50cyB3aXRoIGtub3duIGhldGVyb3p5
Z291cyBmYW1pbGlhbCBoeXBlcmNob2xlc3Rlcm9sYWVtaWE8L3Nob3J0LXRpdGxlPjwvdGl0bGVz
PjxwZXJpb2RpY2FsPjxmdWxsLXRpdGxlPkJNSjwvZnVsbC10aXRsZT48L3BlcmlvZGljYWw+PHBh
Z2VzPjE0OTctNTAwPC9wYWdlcz48dm9sdW1lPjMyMTwvdm9sdW1lPjxudW1iZXI+NzI3NTwvbnVt
YmVyPjxlZGl0aW9uPjIwMDAvMTIvMTY8L2VkaXRpb24+PGtleXdvcmRzPjxrZXl3b3JkPkFkb2xl
c2NlbnQ8L2tleXdvcmQ+PGtleXdvcmQ+QWR1bHQ8L2tleXdvcmQ+PGtleXdvcmQ+Q2FyZGlvdmFz
Y3VsYXIgRGlzZWFzZXMvZ2VuZXRpY3M8L2tleXdvcmQ+PGtleXdvcmQ+Q2hvbGVzdGVyb2wvYmxv
b2Q8L2tleXdvcmQ+PGtleXdvcmQ+RmVhc2liaWxpdHkgU3R1ZGllczwva2V5d29yZD48a2V5d29y
ZD5GZW1hbGU8L2tleXdvcmQ+PGtleXdvcmQ+KkhldGVyb3p5Z290ZTwva2V5d29yZD48a2V5d29y
ZD5IdW1hbnM8L2tleXdvcmQ+PGtleXdvcmQ+SHlwZXJsaXBvcHJvdGVpbmVtaWEgVHlwZSBJSS9i
bG9vZC8qZGlhZ25vc2lzL2dlbmV0aWNzPC9rZXl3b3JkPjxrZXl3b3JkPk1hbGU8L2tleXdvcmQ+
PGtleXdvcmQ+TWlkZGxlIEFnZWQ8L2tleXdvcmQ+PGtleXdvcmQ+UmVnaXN0cmllczwva2V5d29y
ZD48a2V5d29yZD5SaXNrIEZhY3RvcnM8L2tleXdvcmQ+PC9rZXl3b3Jkcz48ZGF0ZXM+PHllYXI+
MjAwMDwveWVhcj48cHViLWRhdGVzPjxkYXRlPkRlYyAxNjwvZGF0ZT48L3B1Yi1kYXRlcz48L2Rh
dGVzPjxpc2JuPjA5NTktODEzOCAoUHJpbnQpIDA5NTktODEzOCAoTGlua2luZyk8L2lzYm4+PGFj
Y2Vzc2lvbi1udW0+MTExMTgxNzU8L2FjY2Vzc2lvbi1udW0+PHVybHM+PHJlbGF0ZWQtdXJscz48
dXJsPmh0dHBzOi8vd3d3Lm5jYmkubmxtLm5paC5nb3YvcHVibWVkLzExMTE4MTc1PC91cmw+PC9y
ZWxhdGVkLXVybHM+PC91cmxzPjxjdXN0b20yPlBNQzI3NTUxPC9jdXN0b20yPjxlbGVjdHJvbmlj
LXJlc291cmNlLW51bT4xMC4xMTM2L2Jtai4zMjEuNzI3NS4xNDk3PC9lbGVjdHJvbmljLXJlc291
cmNlLW51bT48L3JlY29yZD48L0NpdGU+PENpdGU+PEF1dGhvcj5CcmVlbjwvQXV0aG9yPjxZZWFy
PjIwMTE8L1llYXI+PFJlY051bT40NzwvUmVjTnVtPjxyZWNvcmQ+PHJlYy1udW1iZXI+NDc8L3Jl
Yy1udW1iZXI+PGZvcmVpZ24ta2V5cz48a2V5IGFwcD0iRU4iIGRiLWlkPSJ0MnA5dGR3NXVzZnpz
NmUydGYxeDB2OWlmejVzcDA1ZXNzejIiIHRpbWVzdGFtcD0iMTY1MjcwOTExNyI+NDc8L2tleT48
L2ZvcmVpZ24ta2V5cz48cmVmLXR5cGUgbmFtZT0iSm91cm5hbCBBcnRpY2xlIj4xNzwvcmVmLXR5
cGU+PGNvbnRyaWJ1dG9ycz48YXV0aG9ycz48YXV0aG9yPkJyZWVuLCBKLjwvYXV0aG9yPjxhdXRo
b3I+Sm9uZXMsIEouPC9hdXRob3I+PGF1dGhvcj5CYXJiaXIsIE0uPC9hdXRob3I+PC9hdXRob3Jz
PjwvY29udHJpYnV0b3JzPjx0aXRsZXM+PHRpdGxlPkdlbmV0aWMgc2NyZWVuaW5nIGZvciBmYW1p
bGlhbCBoeXBlcmNob2xlc3Rlcm9sYWVtaWEgaW4gYSBjYXJkaW90aG9yYWNpYyB0ZXJ0aWFyeSBy
ZWZlcnJhbCBjZW50cmU8L3RpdGxlPjxzZWNvbmRhcnktdGl0bGU+QXRoZXJvc2NsZXJvc2lzPC9z
ZWNvbmRhcnktdGl0bGU+PHNob3J0LXRpdGxlPkdlbmV0aWMgc2NyZWVuaW5nIGZvciBmYW1pbGlh
bCBoeXBlcmNob2xlc3Rlcm9sYWVtaWEgaW4gYSBjYXJkaW90aG9yYWNpYyB0ZXJ0aWFyeSByZWZl
cnJhbCBjZW50cmU8L3Nob3J0LXRpdGxlPjwvdGl0bGVzPjxwZXJpb2RpY2FsPjxmdWxsLXRpdGxl
PkF0aGVyb3NjbGVyb3NpczwvZnVsbC10aXRsZT48L3BlcmlvZGljYWw+PHBhZ2VzPmUxLWUxMiAo
QWJzdHJhY3QpPC9wYWdlcz48dm9sdW1lPjIxODwvdm9sdW1lPjxkYXRlcz48eWVhcj4yMDExPC95
ZWFyPjwvZGF0ZXM+PHVybHM+PC91cmxzPjwvcmVjb3JkPjwvQ2l0ZT48Q2l0ZT48QXV0aG9yPkhh
ZGZpZWxkPC9BdXRob3I+PFllYXI+MjAwOTwvWWVhcj48UmVjTnVtPjEzMDwvUmVjTnVtPjxyZWNv
cmQ+PHJlYy1udW1iZXI+MTMwPC9yZWMtbnVtYmVyPjxmb3JlaWduLWtleXM+PGtleSBhcHA9IkVO
IiBkYi1pZD0idDJwOXRkdzV1c2Z6czZlMnRmMXgwdjlpZno1c3AwNWVzc3oyIiB0aW1lc3RhbXA9
IjE2NTI3MDkxMTciPjEzMDwva2V5PjwvZm9yZWlnbi1rZXlzPjxyZWYtdHlwZSBuYW1lPSJKb3Vy
bmFsIEFydGljbGUiPjE3PC9yZWYtdHlwZT48Y29udHJpYnV0b3JzPjxhdXRob3JzPjxhdXRob3I+
SGFkZmllbGQsIFMuIEcuPC9hdXRob3I+PGF1dGhvcj5Ib3JhcmEsIFMuPC9hdXRob3I+PGF1dGhv
cj5TdGFyciwgQi4gSi48L2F1dGhvcj48YXV0aG9yPllhemRnZXJkaSwgUy48L2F1dGhvcj48YXV0
aG9yPk1hcmtzLCBELjwvYXV0aG9yPjxhdXRob3I+QmhhdG5hZ2FyLCBELjwvYXV0aG9yPjxhdXRo
b3I+Q3JhbWIsIFIuPC9hdXRob3I+PGF1dGhvcj5FZ2FuLCBTLjwvYXV0aG9yPjxhdXRob3I+RXZl
cmRlbGwsIFIuPC9hdXRob3I+PGF1dGhvcj5GZXJucywgRy48L2F1dGhvcj48YXV0aG9yPkpvbmVz
LCBBLjwvYXV0aG9yPjxhdXRob3I+TWFyZW5haCwgQy4gQi48L2F1dGhvcj48YXV0aG9yPk1hcnBs
ZXMsIEouPC9hdXRob3I+PGF1dGhvcj5Qcmluc2xvbywgUC48L2F1dGhvcj48YXV0aG9yPlNuZXlk
LCBBLjwvYXV0aG9yPjxhdXRob3I+U3Rld2FydCwgTS4gRi48L2F1dGhvcj48YXV0aG9yPlNhbmRs
ZSwgTC48L2F1dGhvcj48YXV0aG9yPldhbmcsIFQuPC9hdXRob3I+PGF1dGhvcj5XYXRzb24sIE0u
IFMuPC9hdXRob3I+PGF1dGhvcj5IdW1waHJpZXMsIFMuIEUuPC9hdXRob3I+PGF1dGhvcj5TdGVl
cmluZyBHcm91cCBmb3IgdGhlIERlcGFydG1lbnQgb2YgSGVhbHRoIEZhbWlsaWFsIEh5cGVyY2hv
bGVzdGVyb2xhZW1pYSBDYXNjYWRlIFRlc3RpbmcgQXVkaXQsIFByb2plY3Q8L2F1dGhvcj48L2F1
dGhvcnM+PC9jb250cmlidXRvcnM+PGF1dGgtYWRkcmVzcz5JbnN0aXR1dGUgb2YgQ2hpbGQgSGVh
bHRoLCBMb25kb24gSURFQVMgR2VuZXRpY3MgS25vd2xlZGdlIFBhcmssIFVDTCwgMzAgR3VpbGZv
cmQgU3RyZWV0LCBMb25kb24gV0MxTiAxRUguPC9hdXRoLWFkZHJlc3M+PHRpdGxlcz48dGl0bGU+
RmFtaWx5IHRyYWNpbmcgdG8gaWRlbnRpZnkgcGF0aWVudHMgd2l0aCBmYW1pbGlhbCBoeXBlcmNo
b2xlc3Rlcm9sYWVtaWE6IHRoZSBzZWNvbmQgYXVkaXQgb2YgdGhlIERlcGFydG1lbnQgb2YgSGVh
bHRoIEZhbWlsaWFsIEh5cGVyY2hvbGVzdGVyb2xhZW1pYSBDYXNjYWRlIFRlc3RpbmcgUHJvamVj
dDwvdGl0bGU+PHNlY29uZGFyeS10aXRsZT5Bbm4gQ2xpbiBCaW9jaGVtPC9zZWNvbmRhcnktdGl0
bGU+PGFsdC10aXRsZT5Bbm5hbHMgb2YgY2xpbmljYWwgYmlvY2hlbWlzdHJ5PC9hbHQtdGl0bGU+
PHNob3J0LXRpdGxlPkZhbWlseSB0cmFjaW5nIHRvIGlkZW50aWZ5IHBhdGllbnRzIHdpdGggZmFt
aWxpYWwgaHlwZXJjaG9sZXN0ZXJvbGFlbWlhOiB0aGUgc2Vjb25kIGF1ZGl0IG9mIHRoZSBEZXBh
cnRtZW50IG9mIEhlYWx0aCBGYW1pbGlhbCBIeXBlcmNob2xlc3Rlcm9sYWVtaWEgQ2FzY2FkZSBU
ZXN0aW5nIFByb2plY3Q8L3Nob3J0LXRpdGxlPjwvdGl0bGVzPjxwZXJpb2RpY2FsPjxmdWxsLXRp
dGxlPkFubiBDbGluIEJpb2NoZW08L2Z1bGwtdGl0bGU+PC9wZXJpb2RpY2FsPjxhbHQtcGVyaW9k
aWNhbD48ZnVsbC10aXRsZT5Bbm4gQ2xpbiBCaW9jaGVtPC9mdWxsLXRpdGxlPjxhYmJyLTE+QW5u
YWxzIG9mIGNsaW5pY2FsIGJpb2NoZW1pc3RyeTwvYWJici0xPjwvYWx0LXBlcmlvZGljYWw+PHBh
Z2VzPjI0LTMyPC9wYWdlcz48dm9sdW1lPjQ2PC92b2x1bWU+PG51bWJlcj5QdCAxPC9udW1iZXI+
PGVkaXRpb24+MjAwOC8xMS8yNjwvZWRpdGlvbj48a2V5d29yZHM+PGtleXdvcmQ+QWRvbGVzY2Vu
dDwva2V5d29yZD48a2V5d29yZD5BZHVsdDwva2V5d29yZD48a2V5d29yZD5DaGlsZDwva2V5d29y
ZD48a2V5d29yZD5DaGlsZCwgUHJlc2Nob29sPC9rZXl3b3JkPjxrZXl3b3JkPkNvc3QtQmVuZWZp
dCBBbmFseXNpczwva2V5d29yZD48a2V5d29yZD5GZW1hbGU8L2tleXdvcmQ+PGtleXdvcmQ+SHVt
YW5zPC9rZXl3b3JkPjxrZXl3b3JkPkh5cGVybGlwb3Byb3RlaW5lbWlhIFR5cGUgSUkvKmRpYWdu
b3Npcy9lcGlkZW1pb2xvZ3k8L2tleXdvcmQ+PGtleXdvcmQ+TWFsZTwva2V5d29yZD48a2V5d29y
ZD5NYXNzIFNjcmVlbmluZy8qZWNvbm9taWNzLyptZXRob2RzPC9rZXl3b3JkPjxrZXl3b3JkPk1l
ZGljYWwgQXVkaXQvKmVjb25vbWljcy8qbWV0aG9kczwva2V5d29yZD48a2V5d29yZD5NaWRkbGUg
QWdlZDwva2V5d29yZD48a2V5d29yZD5QZWRpZ3JlZTwva2V5d29yZD48a2V5d29yZD4qUGlsb3Qg
UHJvamVjdHM8L2tleXdvcmQ+PGtleXdvcmQ+VW5pdGVkIEtpbmdkb208L2tleXdvcmQ+PGtleXdv
cmQ+WW91bmcgQWR1bHQ8L2tleXdvcmQ+PC9rZXl3b3Jkcz48ZGF0ZXM+PHllYXI+MjAwOTwveWVh
cj48cHViLWRhdGVzPjxkYXRlPkphbjwvZGF0ZT48L3B1Yi1kYXRlcz48L2RhdGVzPjxpc2JuPjAw
MDQtNTYzMiAoUHJpbnQpIDAwMDQtNTYzMiAoTGlua2luZyk8L2lzYm4+PGFjY2Vzc2lvbi1udW0+
MTkwMjg4MDc8L2FjY2Vzc2lvbi1udW0+PHVybHM+PHJlbGF0ZWQtdXJscz48dXJsPmh0dHBzOi8v
d3d3Lm5jYmkubmxtLm5paC5nb3YvcHVibWVkLzE5MDI4ODA3PC91cmw+PC9yZWxhdGVkLXVybHM+
PC91cmxzPjxlbGVjdHJvbmljLXJlc291cmNlLW51bT4xMC4xMjU4L2FjYi4yMDA4LjAwODA5NDwv
ZWxlY3Ryb25pYy1yZXNvdXJjZS1udW0+PHJlbW90ZS1kYXRhYmFzZS1wcm92aWRlcj5ObG08L3Jl
bW90ZS1kYXRhYmFzZS1wcm92aWRlcj48bGFuZ3VhZ2U+ZW5nPC9sYW5ndWFnZT48L3JlY29yZD48
L0NpdGU+PENpdGU+PEF1dGhvcj5NYXJrczwvQXV0aG9yPjxZZWFyPjIwMDY8L1llYXI+PFJlY051
bT4yMTg8L1JlY051bT48cmVjb3JkPjxyZWMtbnVtYmVyPjIxODwvcmVjLW51bWJlcj48Zm9yZWln
bi1rZXlzPjxrZXkgYXBwPSJFTiIgZGItaWQ9InQycDl0ZHc1dXNmenM2ZTJ0ZjF4MHY5aWZ6NXNw
MDVlc3N6MiIgdGltZXN0YW1wPSIxNjUyNzA5MTE4Ij4yMTg8L2tleT48L2ZvcmVpZ24ta2V5cz48
cmVmLXR5cGUgbmFtZT0iSm91cm5hbCBBcnRpY2xlIj4xNzwvcmVmLXR5cGU+PGNvbnRyaWJ1dG9y
cz48YXV0aG9ycz48YXV0aG9yPk1hcmtzLCBELjwvYXV0aG9yPjxhdXRob3I+VGhvcm9nb29kLCBN
LjwvYXV0aG9yPjxhdXRob3I+TmVpbCwgUy4gTS48L2F1dGhvcj48YXV0aG9yPkh1bXBocmllcywg
Uy4gRS48L2F1dGhvcj48YXV0aG9yPk5laWwsIEguIEEuPC9hdXRob3I+PC9hdXRob3JzPjwvY29u
dHJpYnV0b3JzPjxhdXRoLWFkZHJlc3M+TG9uZG9uIFNjaG9vbCBvZiBIeWdpZW5lICZhbXA7IFRy
b3BpY2FsIE1lZGljaW5lLCBLZXBwZWwgU3RyZWV0LCBMb25kb24gV0MxRSA3SFQsIFVLLjwvYXV0
aC1hZGRyZXNzPjx0aXRsZXM+PHRpdGxlPkNhc2NhZGUgc2NyZWVuaW5nIGZvciBmYW1pbGlhbCBo
eXBlcmNob2xlc3Rlcm9sYWVtaWE6IGltcGxpY2F0aW9ucyBvZiBhIHBpbG90IHN0dWR5IGZvciBu
YXRpb25hbCBzY3JlZW5pbmcgcHJvZ3JhbW1lczwvdGl0bGU+PHNlY29uZGFyeS10aXRsZT5KIE1l
ZCBTY3JlZW48L3NlY29uZGFyeS10aXRsZT48YWx0LXRpdGxlPkpvdXJuYWwgb2YgbWVkaWNhbCBz
Y3JlZW5pbmc8L2FsdC10aXRsZT48c2hvcnQtdGl0bGU+Q2FzY2FkZSBzY3JlZW5pbmcgZm9yIGZh
bWlsaWFsIGh5cGVyY2hvbGVzdGVyb2xhZW1pYTogaW1wbGljYXRpb25zIG9mIGEgcGlsb3Qgc3R1
ZHkgZm9yIG5hdGlvbmFsIHNjcmVlbmluZyBwcm9ncmFtbWVzPC9zaG9ydC10aXRsZT48L3RpdGxl
cz48cGVyaW9kaWNhbD48ZnVsbC10aXRsZT5KIE1lZCBTY3JlZW48L2Z1bGwtdGl0bGU+PC9wZXJp
b2RpY2FsPjxhbHQtcGVyaW9kaWNhbD48ZnVsbC10aXRsZT5KIE1lZCBTY3JlZW48L2Z1bGwtdGl0
bGU+PGFiYnItMT5Kb3VybmFsIG9mIG1lZGljYWwgc2NyZWVuaW5nPC9hYmJyLTE+PC9hbHQtcGVy
aW9kaWNhbD48cGFnZXM+MTU2LTk8L3BhZ2VzPjx2b2x1bWU+MTM8L3ZvbHVtZT48bnVtYmVyPjM8
L251bWJlcj48ZWRpdGlvbj4yMDA2LzA5LzMwPC9lZGl0aW9uPjxrZXl3b3Jkcz48a2V5d29yZD5B
ZHVsdDwva2V5d29yZD48a2V5d29yZD5DaGlsZDwva2V5d29yZD48a2V5d29yZD5GZW1hbGU8L2tl
eXdvcmQ+PGtleXdvcmQ+R2VuZXRpYyBQcmVkaXNwb3NpdGlvbiB0byBEaXNlYXNlPC9rZXl3b3Jk
PjxrZXl3b3JkPkh1bWFuczwva2V5d29yZD48a2V5d29yZD5IeXBlcmxpcG9wcm90ZWluZW1pYSBU
eXBlIElJLypkaWFnbm9zaXMvZXBpZGVtaW9sb2d5L2dlbmV0aWNzPC9rZXl3b3JkPjxrZXl3b3Jk
Pk1hbGU8L2tleXdvcmQ+PGtleXdvcmQ+TWFzcyBTY3JlZW5pbmcvKm1ldGhvZHM8L2tleXdvcmQ+
PGtleXdvcmQ+UGlsb3QgUHJvamVjdHM8L2tleXdvcmQ+PGtleXdvcmQ+UHJldmFsZW5jZTwva2V5
d29yZD48L2tleXdvcmRzPjxkYXRlcz48eWVhcj4yMDA2PC95ZWFyPjwvZGF0ZXM+PGlzYm4+MDk2
OS0xNDEzIChQcmludCkgMDk2OS0xNDEzIChMaW5raW5nKTwvaXNibj48YWNjZXNzaW9uLW51bT4x
NzAwNzY1ODwvYWNjZXNzaW9uLW51bT48dXJscz48cmVsYXRlZC11cmxzPjx1cmw+aHR0cHM6Ly93
d3cubmNiaS5ubG0ubmloLmdvdi9wdWJtZWQvMTcwMDc2NTg8L3VybD48L3JlbGF0ZWQtdXJscz48
L3VybHM+PGVsZWN0cm9uaWMtcmVzb3VyY2UtbnVtPjEwLjEyNTgvMDk2OTE0MTA2Nzc4NDQwNjE3
PC9lbGVjdHJvbmljLXJlc291cmNlLW51bT48cmVtb3RlLWRhdGFiYXNlLXByb3ZpZGVyPk5sbTwv
cmVtb3RlLWRhdGFiYXNlLXByb3ZpZGVyPjxsYW5ndWFnZT5lbmc8L2xhbmd1YWdlPjwvcmVjb3Jk
PjwvQ2l0ZT48Q2l0ZT48QXV0aG9yPk1hcnRlYXU8L0F1dGhvcj48WWVhcj4yMDA0PC9ZZWFyPjxS
ZWNOdW0+MjI3PC9SZWNOdW0+PHJlY29yZD48cmVjLW51bWJlcj4yMjc8L3JlYy1udW1iZXI+PGZv
cmVpZ24ta2V5cz48a2V5IGFwcD0iRU4iIGRiLWlkPSJ0MnA5dGR3NXVzZnpzNmUydGYxeDB2OWlm
ejVzcDA1ZXNzejIiIHRpbWVzdGFtcD0iMTY1MjcwOTExOCI+MjI3PC9rZXk+PC9mb3JlaWduLWtl
eXM+PHJlZi10eXBlIG5hbWU9IkpvdXJuYWwgQXJ0aWNsZSI+MTc8L3JlZi10eXBlPjxjb250cmli
dXRvcnM+PGF1dGhvcnM+PGF1dGhvcj5NYXJ0ZWF1LCBULjwvYXV0aG9yPjxhdXRob3I+U2VuaW9y
LCBWLjwvYXV0aG9yPjxhdXRob3I+SHVtcGhyaWVzLCBTLiBFLjwvYXV0aG9yPjxhdXRob3I+Qm9i
cm93LCBNLjwvYXV0aG9yPjxhdXRob3I+Q3JhbnN0b24sIFQuPC9hdXRob3I+PGF1dGhvcj5Dcm9v
aywgTS4gQS48L2F1dGhvcj48YXV0aG9yPkRheSwgTC48L2F1dGhvcj48YXV0aG9yPkZlcm5hbmRl
eiwgTS48L2F1dGhvcj48YXV0aG9yPkhvcm5lLCBSLjwvYXV0aG9yPjxhdXRob3I+SXZlcnNlbiwg
QS48L2F1dGhvcj48YXV0aG9yPkphY2tzb24sIFouPC9hdXRob3I+PGF1dGhvcj5MeW5hcywgSi48
L2F1dGhvcj48YXV0aG9yPk1pZGRsZXRvbi1QcmljZSwgSC48L2F1dGhvcj48YXV0aG9yPlNhdmlu
ZSwgUi48L2F1dGhvcj48YXV0aG9yPlNpa29yc2tpLCBKLjwvYXV0aG9yPjxhdXRob3I+V2F0c29u
LCBNLjwvYXV0aG9yPjxhdXRob3I+V2Vpbm1hbiwgSi48L2F1dGhvcj48YXV0aG9yPldpZXJ6Ymlj
a2ksIEEuIFMuPC9hdXRob3I+PGF1dGhvcj5XcmF5LCBSLjwvYXV0aG9yPjxhdXRob3I+R2VuZXRp
YyBSaXNrIEFzc2Vzc21lbnQgZm9yLCBGLiBILiBUcmlhbCBTdHVkeSBHcm91cDwvYXV0aG9yPjwv
YXV0aG9ycz48L2NvbnRyaWJ1dG9ycz48YXV0aC1hZGRyZXNzPlBzeWNob2xvZ3kgJmFtcDsgR2Vu
ZXRpY3MgUmVzZWFyY2ggR3JvdXAsIEtpbmcmYXBvcztzIENvbGxlZ2UgTG9uZG9uLCBMb25kb24s
IFVuaXRlZCBLaW5nZG9tLiB0aGVyZXNhLm1hcnRlYXVAa2NsLmFjLnVrPC9hdXRoLWFkZHJlc3M+
PHRpdGxlcz48dGl0bGU+UHN5Y2hvbG9naWNhbCBpbXBhY3Qgb2YgZ2VuZXRpYyB0ZXN0aW5nIGZv
ciBmYW1pbGlhbCBoeXBlcmNob2xlc3Rlcm9sZW1pYSB3aXRoaW4gYSBwcmV2aW91c2x5IGF3YXJl
IHBvcHVsYXRpb246IGEgcmFuZG9taXplZCBjb250cm9sbGVkIHRyaWFsPC90aXRsZT48c2Vjb25k
YXJ5LXRpdGxlPkFtIEogTWVkIEdlbmV0IEE8L3NlY29uZGFyeS10aXRsZT48c2hvcnQtdGl0bGU+
UHN5Y2hvbG9naWNhbCBpbXBhY3Qgb2YgZ2VuZXRpYyB0ZXN0aW5nIGZvciBmYW1pbGlhbCBoeXBl
cmNob2xlc3Rlcm9sZW1pYSB3aXRoaW4gYSBwcmV2aW91c2x5IGF3YXJlIHBvcHVsYXRpb246IGEg
cmFuZG9taXplZCBjb250cm9sbGVkIHRyaWFsPC9zaG9ydC10aXRsZT48L3RpdGxlcz48cGVyaW9k
aWNhbD48ZnVsbC10aXRsZT5BbSBKIE1lZCBHZW5ldCBBPC9mdWxsLXRpdGxlPjwvcGVyaW9kaWNh
bD48cGFnZXM+Mjg1LTkzPC9wYWdlcz48dm9sdW1lPjEyOEE8L3ZvbHVtZT48bnVtYmVyPjM8L251
bWJlcj48ZWRpdGlvbj4yMDA0LzA2LzI1PC9lZGl0aW9uPjxrZXl3b3Jkcz48a2V5d29yZD5BZHVs
dDwva2V5d29yZD48a2V5d29yZD5BZ2VkPC9rZXl3b3JkPjxrZXl3b3JkPkF3YXJlbmVzczwva2V5
d29yZD48a2V5d29yZD5FbW90aW9uczwva2V5d29yZD48a2V5d29yZD5GZW1hbGU8L2tleXdvcmQ+
PGtleXdvcmQ+R2VuZXRpYyBUZXN0aW5nLypwc3ljaG9sb2d5PC9rZXl3b3JkPjxrZXl3b3JkPkh1
bWFuczwva2V5d29yZD48a2V5d29yZD5IeXBlcmxpcG9wcm90ZWluZW1pYSBUeXBlIElJLypkaWFn
bm9zaXMvKnBzeWNob2xvZ3k8L2tleXdvcmQ+PGtleXdvcmQ+TWFsZTwva2V5d29yZD48a2V5d29y
ZD5NaWRkbGUgQWdlZDwva2V5d29yZD48a2V5d29yZD5NdXRhdGlvbi9nZW5ldGljczwva2V5d29y
ZD48L2tleXdvcmRzPjxkYXRlcz48eWVhcj4yMDA0PC95ZWFyPjxwdWItZGF0ZXM+PGRhdGU+SnVs
IDMwPC9kYXRlPjwvcHViLWRhdGVzPjwvZGF0ZXM+PGlzYm4+MTU1Mi00ODI1IChQcmludCkgMTU1
Mi00ODI1IChMaW5raW5nKTwvaXNibj48YWNjZXNzaW9uLW51bT4xNTIxNjU1MDwvYWNjZXNzaW9u
LW51bT48dXJscz48cmVsYXRlZC11cmxzPjx1cmw+aHR0cHM6Ly93d3cubmNiaS5ubG0ubmloLmdv
di9wdWJtZWQvMTUyMTY1NTA8L3VybD48L3JlbGF0ZWQtdXJscz48L3VybHM+PGVsZWN0cm9uaWMt
cmVzb3VyY2UtbnVtPjEwLjEwMDIvYWptZy5hLjMwMTAyPC9lbGVjdHJvbmljLXJlc291cmNlLW51
bT48L3JlY29yZD48L0NpdGU+PENpdGU+PEF1dGhvcj5XZWJzdGVyPC9BdXRob3I+PFllYXI+MjAx
OTwvWWVhcj48UmVjTnVtPjQyNDwvUmVjTnVtPjxyZWNvcmQ+PHJlYy1udW1iZXI+NDI0PC9yZWMt
bnVtYmVyPjxmb3JlaWduLWtleXM+PGtleSBhcHA9IkVOIiBkYi1pZD0idDJwOXRkdzV1c2Z6czZl
MnRmMXgwdjlpZno1c3AwNWVzc3oyIiB0aW1lc3RhbXA9IjE2NTI3MDkxMTkiPjQyNDwva2V5Pjwv
Zm9yZWlnbi1rZXlzPjxyZWYtdHlwZSBuYW1lPSJKb3VybmFsIEFydGljbGUiPjE3PC9yZWYtdHlw
ZT48Y29udHJpYnV0b3JzPjxhdXRob3JzPjxhdXRob3I+V2Vic3RlciwgSi48L2F1dGhvcj48YXV0
aG9yPlR1c29uLCBDLjwvYXV0aG9yPjxhdXRob3I+QnVydG9uLCBDLjwvYXV0aG9yPjxhdXRob3I+
TWl0Y2hlbGwsIEsuPC9hdXRob3I+PGF1dGhvcj5TdXR0b24sIFAuPC9hdXRob3I+PGF1dGhvcj5E
dW5uLCBSLjwvYXV0aG9yPjxhdXRob3I+Q2hhbmRyYWpheSwgRC48L2F1dGhvcj48YXV0aG9yPk5h
cmF5YW5hbiwgRC48L2F1dGhvcj48YXV0aG9yPk1hbnNmaWVsZCwgTS48L2F1dGhvcj48YXV0aG9y
PkJhcnRoLCBKLjwvYXV0aG9yPjxhdXRob3I+QmFuZHlvcGFkaHlheSwgQS48L2F1dGhvcj48YXV0
aG9yPlBvd2VycywgQi48L2F1dGhvcj48YXV0aG9yPkhhcmFsYW1ib3MsIEsuPC9hdXRob3I+PC9h
dXRob3JzPjwvY29udHJpYnV0b3JzPjx0aXRsZXM+PHRpdGxlPlZhcmlhbnRzIG9mIHVuY2VydGFp
biBzaWduaWZpY2FuY2U6IGhpZ2hlciB0aGFuIGF2ZXJhZ2UgcmVzdWx0cyBpbiBZb3Jrc2hpcmUg
YW5kIEh1bWJlcnNpZGUgZm9yIGZhbWlsaWFsIGh5cGVyY2hvbGVzdGVyb2xhZW1pYTwvdGl0bGU+
PHNlY29uZGFyeS10aXRsZT5BdGhlcm9zY2xlciBTdXBwbDwvc2Vjb25kYXJ5LXRpdGxlPjxzaG9y
dC10aXRsZT5WYXJpYW50cyBvZiB1bmNlcnRhaW4gc2lnbmlmaWNhbmNlOiBoaWdoZXIgdGhhbiBh
dmVyYWdlIHJlc3VsdHMgaW4gWW9ya3NoaXJlIGFuZCBIdW1iZXJzaWRlIGZvciBmYW1pbGlhbCBo
eXBlcmNob2xlc3Rlcm9sYWVtaWE8L3Nob3J0LXRpdGxlPjwvdGl0bGVzPjxwZXJpb2RpY2FsPjxm
dWxsLXRpdGxlPkF0aGVyb3NjbGVyIFN1cHBsPC9mdWxsLXRpdGxlPjwvcGVyaW9kaWNhbD48cGFn
ZXM+ZTItZTUgKEFic3RyYWN0KTwvcGFnZXM+PHZvbHVtZT4zODwvdm9sdW1lPjxkYXRlcz48eWVh
cj4yMDE5PC95ZWFyPjwvZGF0ZXM+PHVybHM+PC91cmxzPjwvcmVjb3JkPjwvQ2l0ZT48L0VuZE5v
dGU+AG==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Ij4zNiwgMzcsIDQyLCA0NSwgNDYsIDUyPC9zdHlsZT48L0Rpc3BsYXlUZXh0PjxyZWNvcmQ+PHJl
Yy1udW1iZXI+NDE8L3JlYy1udW1iZXI+PGZvcmVpZ24ta2V5cz48a2V5IGFwcD0iRU4iIGRiLWlk
PSJ0MnA5dGR3NXVzZnpzNmUydGYxeDB2OWlmejVzcDA1ZXNzejIiIHRpbWVzdGFtcD0iMTY1Mjcw
OTExNyI+NDE8L2tleT48L2ZvcmVpZ24ta2V5cz48cmVmLXR5cGUgbmFtZT0iSm91cm5hbCBBcnRp
Y2xlIj4xNzwvcmVmLXR5cGU+PGNvbnRyaWJ1dG9ycz48YXV0aG9ycz48YXV0aG9yPkJoYXRuYWdh
ciwgRC48L2F1dGhvcj48YXV0aG9yPk1vcmdhbiwgSi48L2F1dGhvcj48YXV0aG9yPlNpZGRpcSwg
Uy48L2F1dGhvcj48YXV0aG9yPk1hY2tuZXNzLCBNLiBJLjwvYXV0aG9yPjxhdXRob3I+TWlsbGVy
LCBKLiBQLjwvYXV0aG9yPjxhdXRob3I+RHVycmluZ3RvbiwgUC4gTi48L2F1dGhvcj48L2F1dGhv
cnM+PC9jb250cmlidXRvcnM+PGF1dGgtYWRkcmVzcz5Vbml2ZXJzaXR5IG9mIE1hbmNoZXN0ZXIs
IERlcGFydG1lbnQgb2YgTWVkaWNpbmUsIE1hbmNoZXN0ZXIgUm95YWwgSW5maXJtYXJ5LCBNYW5j
aGVzdGVyIE0xMyA5V0wsIFVLLjwvYXV0aC1hZGRyZXNzPjx0aXRsZXM+PHRpdGxlPk91dGNvbWUg
b2YgY2FzZSBmaW5kaW5nIGFtb25nIHJlbGF0aXZlcyBvZiBwYXRpZW50cyB3aXRoIGtub3duIGhl
dGVyb3p5Z291cyBmYW1pbGlhbCBoeXBlcmNob2xlc3Rlcm9sYWVtaWE8L3RpdGxlPjxzZWNvbmRh
cnktdGl0bGU+Qk1KPC9zZWNvbmRhcnktdGl0bGU+PHNob3J0LXRpdGxlPk91dGNvbWUgb2YgY2Fz
ZSBmaW5kaW5nIGFtb25nIHJlbGF0aXZlcyBvZiBwYXRpZW50cyB3aXRoIGtub3duIGhldGVyb3p5
Z291cyBmYW1pbGlhbCBoeXBlcmNob2xlc3Rlcm9sYWVtaWE8L3Nob3J0LXRpdGxlPjwvdGl0bGVz
PjxwZXJpb2RpY2FsPjxmdWxsLXRpdGxlPkJNSjwvZnVsbC10aXRsZT48L3BlcmlvZGljYWw+PHBh
Z2VzPjE0OTctNTAwPC9wYWdlcz48dm9sdW1lPjMyMTwvdm9sdW1lPjxudW1iZXI+NzI3NTwvbnVt
YmVyPjxlZGl0aW9uPjIwMDAvMTIvMTY8L2VkaXRpb24+PGtleXdvcmRzPjxrZXl3b3JkPkFkb2xl
c2NlbnQ8L2tleXdvcmQ+PGtleXdvcmQ+QWR1bHQ8L2tleXdvcmQ+PGtleXdvcmQ+Q2FyZGlvdmFz
Y3VsYXIgRGlzZWFzZXMvZ2VuZXRpY3M8L2tleXdvcmQ+PGtleXdvcmQ+Q2hvbGVzdGVyb2wvYmxv
b2Q8L2tleXdvcmQ+PGtleXdvcmQ+RmVhc2liaWxpdHkgU3R1ZGllczwva2V5d29yZD48a2V5d29y
ZD5GZW1hbGU8L2tleXdvcmQ+PGtleXdvcmQ+KkhldGVyb3p5Z290ZTwva2V5d29yZD48a2V5d29y
ZD5IdW1hbnM8L2tleXdvcmQ+PGtleXdvcmQ+SHlwZXJsaXBvcHJvdGVpbmVtaWEgVHlwZSBJSS9i
bG9vZC8qZGlhZ25vc2lzL2dlbmV0aWNzPC9rZXl3b3JkPjxrZXl3b3JkPk1hbGU8L2tleXdvcmQ+
PGtleXdvcmQ+TWlkZGxlIEFnZWQ8L2tleXdvcmQ+PGtleXdvcmQ+UmVnaXN0cmllczwva2V5d29y
ZD48a2V5d29yZD5SaXNrIEZhY3RvcnM8L2tleXdvcmQ+PC9rZXl3b3Jkcz48ZGF0ZXM+PHllYXI+
MjAwMDwveWVhcj48cHViLWRhdGVzPjxkYXRlPkRlYyAxNjwvZGF0ZT48L3B1Yi1kYXRlcz48L2Rh
dGVzPjxpc2JuPjA5NTktODEzOCAoUHJpbnQpIDA5NTktODEzOCAoTGlua2luZyk8L2lzYm4+PGFj
Y2Vzc2lvbi1udW0+MTExMTgxNzU8L2FjY2Vzc2lvbi1udW0+PHVybHM+PHJlbGF0ZWQtdXJscz48
dXJsPmh0dHBzOi8vd3d3Lm5jYmkubmxtLm5paC5nb3YvcHVibWVkLzExMTE4MTc1PC91cmw+PC9y
ZWxhdGVkLXVybHM+PC91cmxzPjxjdXN0b20yPlBNQzI3NTUxPC9jdXN0b20yPjxlbGVjdHJvbmlj
LXJlc291cmNlLW51bT4xMC4xMTM2L2Jtai4zMjEuNzI3NS4xNDk3PC9lbGVjdHJvbmljLXJlc291
cmNlLW51bT48L3JlY29yZD48L0NpdGU+PENpdGU+PEF1dGhvcj5CcmVlbjwvQXV0aG9yPjxZZWFy
PjIwMTE8L1llYXI+PFJlY051bT40NzwvUmVjTnVtPjxyZWNvcmQ+PHJlYy1udW1iZXI+NDc8L3Jl
Yy1udW1iZXI+PGZvcmVpZ24ta2V5cz48a2V5IGFwcD0iRU4iIGRiLWlkPSJ0MnA5dGR3NXVzZnpz
NmUydGYxeDB2OWlmejVzcDA1ZXNzejIiIHRpbWVzdGFtcD0iMTY1MjcwOTExNyI+NDc8L2tleT48
L2ZvcmVpZ24ta2V5cz48cmVmLXR5cGUgbmFtZT0iSm91cm5hbCBBcnRpY2xlIj4xNzwvcmVmLXR5
cGU+PGNvbnRyaWJ1dG9ycz48YXV0aG9ycz48YXV0aG9yPkJyZWVuLCBKLjwvYXV0aG9yPjxhdXRo
b3I+Sm9uZXMsIEouPC9hdXRob3I+PGF1dGhvcj5CYXJiaXIsIE0uPC9hdXRob3I+PC9hdXRob3Jz
PjwvY29udHJpYnV0b3JzPjx0aXRsZXM+PHRpdGxlPkdlbmV0aWMgc2NyZWVuaW5nIGZvciBmYW1p
bGlhbCBoeXBlcmNob2xlc3Rlcm9sYWVtaWEgaW4gYSBjYXJkaW90aG9yYWNpYyB0ZXJ0aWFyeSBy
ZWZlcnJhbCBjZW50cmU8L3RpdGxlPjxzZWNvbmRhcnktdGl0bGU+QXRoZXJvc2NsZXJvc2lzPC9z
ZWNvbmRhcnktdGl0bGU+PHNob3J0LXRpdGxlPkdlbmV0aWMgc2NyZWVuaW5nIGZvciBmYW1pbGlh
bCBoeXBlcmNob2xlc3Rlcm9sYWVtaWEgaW4gYSBjYXJkaW90aG9yYWNpYyB0ZXJ0aWFyeSByZWZl
cnJhbCBjZW50cmU8L3Nob3J0LXRpdGxlPjwvdGl0bGVzPjxwZXJpb2RpY2FsPjxmdWxsLXRpdGxl
PkF0aGVyb3NjbGVyb3NpczwvZnVsbC10aXRsZT48L3BlcmlvZGljYWw+PHBhZ2VzPmUxLWUxMiAo
QWJzdHJhY3QpPC9wYWdlcz48dm9sdW1lPjIxODwvdm9sdW1lPjxkYXRlcz48eWVhcj4yMDExPC95
ZWFyPjwvZGF0ZXM+PHVybHM+PC91cmxzPjwvcmVjb3JkPjwvQ2l0ZT48Q2l0ZT48QXV0aG9yPkhh
ZGZpZWxkPC9BdXRob3I+PFllYXI+MjAwOTwvWWVhcj48UmVjTnVtPjEzMDwvUmVjTnVtPjxyZWNv
cmQ+PHJlYy1udW1iZXI+MTMwPC9yZWMtbnVtYmVyPjxmb3JlaWduLWtleXM+PGtleSBhcHA9IkVO
IiBkYi1pZD0idDJwOXRkdzV1c2Z6czZlMnRmMXgwdjlpZno1c3AwNWVzc3oyIiB0aW1lc3RhbXA9
IjE2NTI3MDkxMTciPjEzMDwva2V5PjwvZm9yZWlnbi1rZXlzPjxyZWYtdHlwZSBuYW1lPSJKb3Vy
bmFsIEFydGljbGUiPjE3PC9yZWYtdHlwZT48Y29udHJpYnV0b3JzPjxhdXRob3JzPjxhdXRob3I+
SGFkZmllbGQsIFMuIEcuPC9hdXRob3I+PGF1dGhvcj5Ib3JhcmEsIFMuPC9hdXRob3I+PGF1dGhv
cj5TdGFyciwgQi4gSi48L2F1dGhvcj48YXV0aG9yPllhemRnZXJkaSwgUy48L2F1dGhvcj48YXV0
aG9yPk1hcmtzLCBELjwvYXV0aG9yPjxhdXRob3I+QmhhdG5hZ2FyLCBELjwvYXV0aG9yPjxhdXRo
b3I+Q3JhbWIsIFIuPC9hdXRob3I+PGF1dGhvcj5FZ2FuLCBTLjwvYXV0aG9yPjxhdXRob3I+RXZl
cmRlbGwsIFIuPC9hdXRob3I+PGF1dGhvcj5GZXJucywgRy48L2F1dGhvcj48YXV0aG9yPkpvbmVz
LCBBLjwvYXV0aG9yPjxhdXRob3I+TWFyZW5haCwgQy4gQi48L2F1dGhvcj48YXV0aG9yPk1hcnBs
ZXMsIEouPC9hdXRob3I+PGF1dGhvcj5Qcmluc2xvbywgUC48L2F1dGhvcj48YXV0aG9yPlNuZXlk
LCBBLjwvYXV0aG9yPjxhdXRob3I+U3Rld2FydCwgTS4gRi48L2F1dGhvcj48YXV0aG9yPlNhbmRs
ZSwgTC48L2F1dGhvcj48YXV0aG9yPldhbmcsIFQuPC9hdXRob3I+PGF1dGhvcj5XYXRzb24sIE0u
IFMuPC9hdXRob3I+PGF1dGhvcj5IdW1waHJpZXMsIFMuIEUuPC9hdXRob3I+PGF1dGhvcj5TdGVl
cmluZyBHcm91cCBmb3IgdGhlIERlcGFydG1lbnQgb2YgSGVhbHRoIEZhbWlsaWFsIEh5cGVyY2hv
bGVzdGVyb2xhZW1pYSBDYXNjYWRlIFRlc3RpbmcgQXVkaXQsIFByb2plY3Q8L2F1dGhvcj48L2F1
dGhvcnM+PC9jb250cmlidXRvcnM+PGF1dGgtYWRkcmVzcz5JbnN0aXR1dGUgb2YgQ2hpbGQgSGVh
bHRoLCBMb25kb24gSURFQVMgR2VuZXRpY3MgS25vd2xlZGdlIFBhcmssIFVDTCwgMzAgR3VpbGZv
cmQgU3RyZWV0LCBMb25kb24gV0MxTiAxRUguPC9hdXRoLWFkZHJlc3M+PHRpdGxlcz48dGl0bGU+
RmFtaWx5IHRyYWNpbmcgdG8gaWRlbnRpZnkgcGF0aWVudHMgd2l0aCBmYW1pbGlhbCBoeXBlcmNo
b2xlc3Rlcm9sYWVtaWE6IHRoZSBzZWNvbmQgYXVkaXQgb2YgdGhlIERlcGFydG1lbnQgb2YgSGVh
bHRoIEZhbWlsaWFsIEh5cGVyY2hvbGVzdGVyb2xhZW1pYSBDYXNjYWRlIFRlc3RpbmcgUHJvamVj
dDwvdGl0bGU+PHNlY29uZGFyeS10aXRsZT5Bbm4gQ2xpbiBCaW9jaGVtPC9zZWNvbmRhcnktdGl0
bGU+PGFsdC10aXRsZT5Bbm5hbHMgb2YgY2xpbmljYWwgYmlvY2hlbWlzdHJ5PC9hbHQtdGl0bGU+
PHNob3J0LXRpdGxlPkZhbWlseSB0cmFjaW5nIHRvIGlkZW50aWZ5IHBhdGllbnRzIHdpdGggZmFt
aWxpYWwgaHlwZXJjaG9sZXN0ZXJvbGFlbWlhOiB0aGUgc2Vjb25kIGF1ZGl0IG9mIHRoZSBEZXBh
cnRtZW50IG9mIEhlYWx0aCBGYW1pbGlhbCBIeXBlcmNob2xlc3Rlcm9sYWVtaWEgQ2FzY2FkZSBU
ZXN0aW5nIFByb2plY3Q8L3Nob3J0LXRpdGxlPjwvdGl0bGVzPjxwZXJpb2RpY2FsPjxmdWxsLXRp
dGxlPkFubiBDbGluIEJpb2NoZW08L2Z1bGwtdGl0bGU+PC9wZXJpb2RpY2FsPjxhbHQtcGVyaW9k
aWNhbD48ZnVsbC10aXRsZT5Bbm4gQ2xpbiBCaW9jaGVtPC9mdWxsLXRpdGxlPjxhYmJyLTE+QW5u
YWxzIG9mIGNsaW5pY2FsIGJpb2NoZW1pc3RyeTwvYWJici0xPjwvYWx0LXBlcmlvZGljYWw+PHBh
Z2VzPjI0LTMyPC9wYWdlcz48dm9sdW1lPjQ2PC92b2x1bWU+PG51bWJlcj5QdCAxPC9udW1iZXI+
PGVkaXRpb24+MjAwOC8xMS8yNjwvZWRpdGlvbj48a2V5d29yZHM+PGtleXdvcmQ+QWRvbGVzY2Vu
dDwva2V5d29yZD48a2V5d29yZD5BZHVsdDwva2V5d29yZD48a2V5d29yZD5DaGlsZDwva2V5d29y
ZD48a2V5d29yZD5DaGlsZCwgUHJlc2Nob29sPC9rZXl3b3JkPjxrZXl3b3JkPkNvc3QtQmVuZWZp
dCBBbmFseXNpczwva2V5d29yZD48a2V5d29yZD5GZW1hbGU8L2tleXdvcmQ+PGtleXdvcmQ+SHVt
YW5zPC9rZXl3b3JkPjxrZXl3b3JkPkh5cGVybGlwb3Byb3RlaW5lbWlhIFR5cGUgSUkvKmRpYWdu
b3Npcy9lcGlkZW1pb2xvZ3k8L2tleXdvcmQ+PGtleXdvcmQ+TWFsZTwva2V5d29yZD48a2V5d29y
ZD5NYXNzIFNjcmVlbmluZy8qZWNvbm9taWNzLyptZXRob2RzPC9rZXl3b3JkPjxrZXl3b3JkPk1l
ZGljYWwgQXVkaXQvKmVjb25vbWljcy8qbWV0aG9kczwva2V5d29yZD48a2V5d29yZD5NaWRkbGUg
QWdlZDwva2V5d29yZD48a2V5d29yZD5QZWRpZ3JlZTwva2V5d29yZD48a2V5d29yZD4qUGlsb3Qg
UHJvamVjdHM8L2tleXdvcmQ+PGtleXdvcmQ+VW5pdGVkIEtpbmdkb208L2tleXdvcmQ+PGtleXdv
cmQ+WW91bmcgQWR1bHQ8L2tleXdvcmQ+PC9rZXl3b3Jkcz48ZGF0ZXM+PHllYXI+MjAwOTwveWVh
cj48cHViLWRhdGVzPjxkYXRlPkphbjwvZGF0ZT48L3B1Yi1kYXRlcz48L2RhdGVzPjxpc2JuPjAw
MDQtNTYzMiAoUHJpbnQpIDAwMDQtNTYzMiAoTGlua2luZyk8L2lzYm4+PGFjY2Vzc2lvbi1udW0+
MTkwMjg4MDc8L2FjY2Vzc2lvbi1udW0+PHVybHM+PHJlbGF0ZWQtdXJscz48dXJsPmh0dHBzOi8v
d3d3Lm5jYmkubmxtLm5paC5nb3YvcHVibWVkLzE5MDI4ODA3PC91cmw+PC9yZWxhdGVkLXVybHM+
PC91cmxzPjxlbGVjdHJvbmljLXJlc291cmNlLW51bT4xMC4xMjU4L2FjYi4yMDA4LjAwODA5NDwv
ZWxlY3Ryb25pYy1yZXNvdXJjZS1udW0+PHJlbW90ZS1kYXRhYmFzZS1wcm92aWRlcj5ObG08L3Jl
bW90ZS1kYXRhYmFzZS1wcm92aWRlcj48bGFuZ3VhZ2U+ZW5nPC9sYW5ndWFnZT48L3JlY29yZD48
L0NpdGU+PENpdGU+PEF1dGhvcj5NYXJrczwvQXV0aG9yPjxZZWFyPjIwMDY8L1llYXI+PFJlY051
bT4yMTg8L1JlY051bT48cmVjb3JkPjxyZWMtbnVtYmVyPjIxODwvcmVjLW51bWJlcj48Zm9yZWln
bi1rZXlzPjxrZXkgYXBwPSJFTiIgZGItaWQ9InQycDl0ZHc1dXNmenM2ZTJ0ZjF4MHY5aWZ6NXNw
MDVlc3N6MiIgdGltZXN0YW1wPSIxNjUyNzA5MTE4Ij4yMTg8L2tleT48L2ZvcmVpZ24ta2V5cz48
cmVmLXR5cGUgbmFtZT0iSm91cm5hbCBBcnRpY2xlIj4xNzwvcmVmLXR5cGU+PGNvbnRyaWJ1dG9y
cz48YXV0aG9ycz48YXV0aG9yPk1hcmtzLCBELjwvYXV0aG9yPjxhdXRob3I+VGhvcm9nb29kLCBN
LjwvYXV0aG9yPjxhdXRob3I+TmVpbCwgUy4gTS48L2F1dGhvcj48YXV0aG9yPkh1bXBocmllcywg
Uy4gRS48L2F1dGhvcj48YXV0aG9yPk5laWwsIEguIEEuPC9hdXRob3I+PC9hdXRob3JzPjwvY29u
dHJpYnV0b3JzPjxhdXRoLWFkZHJlc3M+TG9uZG9uIFNjaG9vbCBvZiBIeWdpZW5lICZhbXA7IFRy
b3BpY2FsIE1lZGljaW5lLCBLZXBwZWwgU3RyZWV0LCBMb25kb24gV0MxRSA3SFQsIFVLLjwvYXV0
aC1hZGRyZXNzPjx0aXRsZXM+PHRpdGxlPkNhc2NhZGUgc2NyZWVuaW5nIGZvciBmYW1pbGlhbCBo
eXBlcmNob2xlc3Rlcm9sYWVtaWE6IGltcGxpY2F0aW9ucyBvZiBhIHBpbG90IHN0dWR5IGZvciBu
YXRpb25hbCBzY3JlZW5pbmcgcHJvZ3JhbW1lczwvdGl0bGU+PHNlY29uZGFyeS10aXRsZT5KIE1l
ZCBTY3JlZW48L3NlY29uZGFyeS10aXRsZT48YWx0LXRpdGxlPkpvdXJuYWwgb2YgbWVkaWNhbCBz
Y3JlZW5pbmc8L2FsdC10aXRsZT48c2hvcnQtdGl0bGU+Q2FzY2FkZSBzY3JlZW5pbmcgZm9yIGZh
bWlsaWFsIGh5cGVyY2hvbGVzdGVyb2xhZW1pYTogaW1wbGljYXRpb25zIG9mIGEgcGlsb3Qgc3R1
ZHkgZm9yIG5hdGlvbmFsIHNjcmVlbmluZyBwcm9ncmFtbWVzPC9zaG9ydC10aXRsZT48L3RpdGxl
cz48cGVyaW9kaWNhbD48ZnVsbC10aXRsZT5KIE1lZCBTY3JlZW48L2Z1bGwtdGl0bGU+PC9wZXJp
b2RpY2FsPjxhbHQtcGVyaW9kaWNhbD48ZnVsbC10aXRsZT5KIE1lZCBTY3JlZW48L2Z1bGwtdGl0
bGU+PGFiYnItMT5Kb3VybmFsIG9mIG1lZGljYWwgc2NyZWVuaW5nPC9hYmJyLTE+PC9hbHQtcGVy
aW9kaWNhbD48cGFnZXM+MTU2LTk8L3BhZ2VzPjx2b2x1bWU+MTM8L3ZvbHVtZT48bnVtYmVyPjM8
L251bWJlcj48ZWRpdGlvbj4yMDA2LzA5LzMwPC9lZGl0aW9uPjxrZXl3b3Jkcz48a2V5d29yZD5B
ZHVsdDwva2V5d29yZD48a2V5d29yZD5DaGlsZDwva2V5d29yZD48a2V5d29yZD5GZW1hbGU8L2tl
eXdvcmQ+PGtleXdvcmQ+R2VuZXRpYyBQcmVkaXNwb3NpdGlvbiB0byBEaXNlYXNlPC9rZXl3b3Jk
PjxrZXl3b3JkPkh1bWFuczwva2V5d29yZD48a2V5d29yZD5IeXBlcmxpcG9wcm90ZWluZW1pYSBU
eXBlIElJLypkaWFnbm9zaXMvZXBpZGVtaW9sb2d5L2dlbmV0aWNzPC9rZXl3b3JkPjxrZXl3b3Jk
Pk1hbGU8L2tleXdvcmQ+PGtleXdvcmQ+TWFzcyBTY3JlZW5pbmcvKm1ldGhvZHM8L2tleXdvcmQ+
PGtleXdvcmQ+UGlsb3QgUHJvamVjdHM8L2tleXdvcmQ+PGtleXdvcmQ+UHJldmFsZW5jZTwva2V5
d29yZD48L2tleXdvcmRzPjxkYXRlcz48eWVhcj4yMDA2PC95ZWFyPjwvZGF0ZXM+PGlzYm4+MDk2
OS0xNDEzIChQcmludCkgMDk2OS0xNDEzIChMaW5raW5nKTwvaXNibj48YWNjZXNzaW9uLW51bT4x
NzAwNzY1ODwvYWNjZXNzaW9uLW51bT48dXJscz48cmVsYXRlZC11cmxzPjx1cmw+aHR0cHM6Ly93
d3cubmNiaS5ubG0ubmloLmdvdi9wdWJtZWQvMTcwMDc2NTg8L3VybD48L3JlbGF0ZWQtdXJscz48
L3VybHM+PGVsZWN0cm9uaWMtcmVzb3VyY2UtbnVtPjEwLjEyNTgvMDk2OTE0MTA2Nzc4NDQwNjE3
PC9lbGVjdHJvbmljLXJlc291cmNlLW51bT48cmVtb3RlLWRhdGFiYXNlLXByb3ZpZGVyPk5sbTwv
cmVtb3RlLWRhdGFiYXNlLXByb3ZpZGVyPjxsYW5ndWFnZT5lbmc8L2xhbmd1YWdlPjwvcmVjb3Jk
PjwvQ2l0ZT48Q2l0ZT48QXV0aG9yPk1hcnRlYXU8L0F1dGhvcj48WWVhcj4yMDA0PC9ZZWFyPjxS
ZWNOdW0+MjI3PC9SZWNOdW0+PHJlY29yZD48cmVjLW51bWJlcj4yMjc8L3JlYy1udW1iZXI+PGZv
cmVpZ24ta2V5cz48a2V5IGFwcD0iRU4iIGRiLWlkPSJ0MnA5dGR3NXVzZnpzNmUydGYxeDB2OWlm
ejVzcDA1ZXNzejIiIHRpbWVzdGFtcD0iMTY1MjcwOTExOCI+MjI3PC9rZXk+PC9mb3JlaWduLWtl
eXM+PHJlZi10eXBlIG5hbWU9IkpvdXJuYWwgQXJ0aWNsZSI+MTc8L3JlZi10eXBlPjxjb250cmli
dXRvcnM+PGF1dGhvcnM+PGF1dGhvcj5NYXJ0ZWF1LCBULjwvYXV0aG9yPjxhdXRob3I+U2VuaW9y
LCBWLjwvYXV0aG9yPjxhdXRob3I+SHVtcGhyaWVzLCBTLiBFLjwvYXV0aG9yPjxhdXRob3I+Qm9i
cm93LCBNLjwvYXV0aG9yPjxhdXRob3I+Q3JhbnN0b24sIFQuPC9hdXRob3I+PGF1dGhvcj5Dcm9v
aywgTS4gQS48L2F1dGhvcj48YXV0aG9yPkRheSwgTC48L2F1dGhvcj48YXV0aG9yPkZlcm5hbmRl
eiwgTS48L2F1dGhvcj48YXV0aG9yPkhvcm5lLCBSLjwvYXV0aG9yPjxhdXRob3I+SXZlcnNlbiwg
QS48L2F1dGhvcj48YXV0aG9yPkphY2tzb24sIFouPC9hdXRob3I+PGF1dGhvcj5MeW5hcywgSi48
L2F1dGhvcj48YXV0aG9yPk1pZGRsZXRvbi1QcmljZSwgSC48L2F1dGhvcj48YXV0aG9yPlNhdmlu
ZSwgUi48L2F1dGhvcj48YXV0aG9yPlNpa29yc2tpLCBKLjwvYXV0aG9yPjxhdXRob3I+V2F0c29u
LCBNLjwvYXV0aG9yPjxhdXRob3I+V2Vpbm1hbiwgSi48L2F1dGhvcj48YXV0aG9yPldpZXJ6Ymlj
a2ksIEEuIFMuPC9hdXRob3I+PGF1dGhvcj5XcmF5LCBSLjwvYXV0aG9yPjxhdXRob3I+R2VuZXRp
YyBSaXNrIEFzc2Vzc21lbnQgZm9yLCBGLiBILiBUcmlhbCBTdHVkeSBHcm91cDwvYXV0aG9yPjwv
YXV0aG9ycz48L2NvbnRyaWJ1dG9ycz48YXV0aC1hZGRyZXNzPlBzeWNob2xvZ3kgJmFtcDsgR2Vu
ZXRpY3MgUmVzZWFyY2ggR3JvdXAsIEtpbmcmYXBvcztzIENvbGxlZ2UgTG9uZG9uLCBMb25kb24s
IFVuaXRlZCBLaW5nZG9tLiB0aGVyZXNhLm1hcnRlYXVAa2NsLmFjLnVrPC9hdXRoLWFkZHJlc3M+
PHRpdGxlcz48dGl0bGU+UHN5Y2hvbG9naWNhbCBpbXBhY3Qgb2YgZ2VuZXRpYyB0ZXN0aW5nIGZv
ciBmYW1pbGlhbCBoeXBlcmNob2xlc3Rlcm9sZW1pYSB3aXRoaW4gYSBwcmV2aW91c2x5IGF3YXJl
IHBvcHVsYXRpb246IGEgcmFuZG9taXplZCBjb250cm9sbGVkIHRyaWFsPC90aXRsZT48c2Vjb25k
YXJ5LXRpdGxlPkFtIEogTWVkIEdlbmV0IEE8L3NlY29uZGFyeS10aXRsZT48c2hvcnQtdGl0bGU+
UHN5Y2hvbG9naWNhbCBpbXBhY3Qgb2YgZ2VuZXRpYyB0ZXN0aW5nIGZvciBmYW1pbGlhbCBoeXBl
cmNob2xlc3Rlcm9sZW1pYSB3aXRoaW4gYSBwcmV2aW91c2x5IGF3YXJlIHBvcHVsYXRpb246IGEg
cmFuZG9taXplZCBjb250cm9sbGVkIHRyaWFsPC9zaG9ydC10aXRsZT48L3RpdGxlcz48cGVyaW9k
aWNhbD48ZnVsbC10aXRsZT5BbSBKIE1lZCBHZW5ldCBBPC9mdWxsLXRpdGxlPjwvcGVyaW9kaWNh
bD48cGFnZXM+Mjg1LTkzPC9wYWdlcz48dm9sdW1lPjEyOEE8L3ZvbHVtZT48bnVtYmVyPjM8L251
bWJlcj48ZWRpdGlvbj4yMDA0LzA2LzI1PC9lZGl0aW9uPjxrZXl3b3Jkcz48a2V5d29yZD5BZHVs
dDwva2V5d29yZD48a2V5d29yZD5BZ2VkPC9rZXl3b3JkPjxrZXl3b3JkPkF3YXJlbmVzczwva2V5
d29yZD48a2V5d29yZD5FbW90aW9uczwva2V5d29yZD48a2V5d29yZD5GZW1hbGU8L2tleXdvcmQ+
PGtleXdvcmQ+R2VuZXRpYyBUZXN0aW5nLypwc3ljaG9sb2d5PC9rZXl3b3JkPjxrZXl3b3JkPkh1
bWFuczwva2V5d29yZD48a2V5d29yZD5IeXBlcmxpcG9wcm90ZWluZW1pYSBUeXBlIElJLypkaWFn
bm9zaXMvKnBzeWNob2xvZ3k8L2tleXdvcmQ+PGtleXdvcmQ+TWFsZTwva2V5d29yZD48a2V5d29y
ZD5NaWRkbGUgQWdlZDwva2V5d29yZD48a2V5d29yZD5NdXRhdGlvbi9nZW5ldGljczwva2V5d29y
ZD48L2tleXdvcmRzPjxkYXRlcz48eWVhcj4yMDA0PC95ZWFyPjxwdWItZGF0ZXM+PGRhdGU+SnVs
IDMwPC9kYXRlPjwvcHViLWRhdGVzPjwvZGF0ZXM+PGlzYm4+MTU1Mi00ODI1IChQcmludCkgMTU1
Mi00ODI1IChMaW5raW5nKTwvaXNibj48YWNjZXNzaW9uLW51bT4xNTIxNjU1MDwvYWNjZXNzaW9u
LW51bT48dXJscz48cmVsYXRlZC11cmxzPjx1cmw+aHR0cHM6Ly93d3cubmNiaS5ubG0ubmloLmdv
di9wdWJtZWQvMTUyMTY1NTA8L3VybD48L3JlbGF0ZWQtdXJscz48L3VybHM+PGVsZWN0cm9uaWMt
cmVzb3VyY2UtbnVtPjEwLjEwMDIvYWptZy5hLjMwMTAyPC9lbGVjdHJvbmljLXJlc291cmNlLW51
bT48L3JlY29yZD48L0NpdGU+PENpdGU+PEF1dGhvcj5XZWJzdGVyPC9BdXRob3I+PFllYXI+MjAx
OTwvWWVhcj48UmVjTnVtPjQyNDwvUmVjTnVtPjxyZWNvcmQ+PHJlYy1udW1iZXI+NDI0PC9yZWMt
bnVtYmVyPjxmb3JlaWduLWtleXM+PGtleSBhcHA9IkVOIiBkYi1pZD0idDJwOXRkdzV1c2Z6czZl
MnRmMXgwdjlpZno1c3AwNWVzc3oyIiB0aW1lc3RhbXA9IjE2NTI3MDkxMTkiPjQyNDwva2V5Pjwv
Zm9yZWlnbi1rZXlzPjxyZWYtdHlwZSBuYW1lPSJKb3VybmFsIEFydGljbGUiPjE3PC9yZWYtdHlw
ZT48Y29udHJpYnV0b3JzPjxhdXRob3JzPjxhdXRob3I+V2Vic3RlciwgSi48L2F1dGhvcj48YXV0
aG9yPlR1c29uLCBDLjwvYXV0aG9yPjxhdXRob3I+QnVydG9uLCBDLjwvYXV0aG9yPjxhdXRob3I+
TWl0Y2hlbGwsIEsuPC9hdXRob3I+PGF1dGhvcj5TdXR0b24sIFAuPC9hdXRob3I+PGF1dGhvcj5E
dW5uLCBSLjwvYXV0aG9yPjxhdXRob3I+Q2hhbmRyYWpheSwgRC48L2F1dGhvcj48YXV0aG9yPk5h
cmF5YW5hbiwgRC48L2F1dGhvcj48YXV0aG9yPk1hbnNmaWVsZCwgTS48L2F1dGhvcj48YXV0aG9y
PkJhcnRoLCBKLjwvYXV0aG9yPjxhdXRob3I+QmFuZHlvcGFkaHlheSwgQS48L2F1dGhvcj48YXV0
aG9yPlBvd2VycywgQi48L2F1dGhvcj48YXV0aG9yPkhhcmFsYW1ib3MsIEsuPC9hdXRob3I+PC9h
dXRob3JzPjwvY29udHJpYnV0b3JzPjx0aXRsZXM+PHRpdGxlPlZhcmlhbnRzIG9mIHVuY2VydGFp
biBzaWduaWZpY2FuY2U6IGhpZ2hlciB0aGFuIGF2ZXJhZ2UgcmVzdWx0cyBpbiBZb3Jrc2hpcmUg
YW5kIEh1bWJlcnNpZGUgZm9yIGZhbWlsaWFsIGh5cGVyY2hvbGVzdGVyb2xhZW1pYTwvdGl0bGU+
PHNlY29uZGFyeS10aXRsZT5BdGhlcm9zY2xlciBTdXBwbDwvc2Vjb25kYXJ5LXRpdGxlPjxzaG9y
dC10aXRsZT5WYXJpYW50cyBvZiB1bmNlcnRhaW4gc2lnbmlmaWNhbmNlOiBoaWdoZXIgdGhhbiBh
dmVyYWdlIHJlc3VsdHMgaW4gWW9ya3NoaXJlIGFuZCBIdW1iZXJzaWRlIGZvciBmYW1pbGlhbCBo
eXBlcmNob2xlc3Rlcm9sYWVtaWE8L3Nob3J0LXRpdGxlPjwvdGl0bGVzPjxwZXJpb2RpY2FsPjxm
dWxsLXRpdGxlPkF0aGVyb3NjbGVyIFN1cHBsPC9mdWxsLXRpdGxlPjwvcGVyaW9kaWNhbD48cGFn
ZXM+ZTItZTUgKEFic3RyYWN0KTwvcGFnZXM+PHZvbHVtZT4zODwvdm9sdW1lPjxkYXRlcz48eWVh
cj4yMDE5PC95ZWFyPjwvZGF0ZXM+PHVybHM+PC91cmxzPjwvcmVjb3JkPjwvQ2l0ZT48L0VuZE5v
dGU+AG==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36, 37, 42, 45, 46, 52</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Wales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&lt;EndNote&gt;&lt;Cite&gt;&lt;Author&gt;Edwards&lt;/Author&gt;&lt;Year&gt;2013&lt;/Year&gt;&lt;RecNum&gt;95&lt;/RecNum&gt;&lt;DisplayText&gt;&lt;style face="superscript"&gt;40&lt;/style&gt;&lt;/DisplayText&gt;&lt;record&gt;&lt;rec-number&gt;95&lt;/rec-number&gt;&lt;foreign-keys&gt;&lt;key app="EN" db-id="t2p9tdw5usfzs6e2tf1x0v9ifz5sp05essz2" timestamp="1652709117"&gt;95&lt;/key&gt;&lt;/foreign-keys&gt;&lt;ref-type name="Journal Article"&gt;17&lt;/ref-type&gt;&lt;contributors&gt;&lt;authors&gt;&lt;author&gt;Edwards, R.&lt;/author&gt;&lt;author&gt;Townsend, D.&lt;/author&gt;&lt;author&gt;Gingell, R.&lt;/author&gt;&lt;author&gt;Haralambos, K.&lt;/author&gt;&lt;author&gt;Datta, B. N.&lt;/author&gt;&lt;author&gt;McDowell, I. F. W.&lt;/author&gt;&lt;author&gt;Edmunds, L.&lt;/author&gt;&lt;/authors&gt;&lt;/contributors&gt;&lt;titles&gt;&lt;title&gt;Implementation of a multidisciplinary approach to diagnosis and management of familial hypercholesterolaemia (FH) in Wales: the role of the FH specialist nurse&lt;/title&gt;&lt;secondary-title&gt;Atherosclerosis&lt;/secondary-title&gt;&lt;short-title&gt;Implementation of a multidisciplinary approach to diagnosis and management of familial hypercholesterolaemia (FH) in Wales: the role of the FH specialist nurse&lt;/short-title&gt;&lt;/titles&gt;&lt;periodical&gt;&lt;full-title&gt;Atherosclerosis&lt;/full-title&gt;&lt;/periodical&gt;&lt;pages&gt;e1-e10 (Abstract)&lt;/pages&gt;&lt;volume&gt;231&lt;/volume&gt;&lt;dates&gt;&lt;year&gt;2013&lt;/year&gt;&lt;/dates&gt;&lt;urls&gt;&lt;/urls&gt;&lt;/record&gt;&lt;/Cite&gt;&lt;/EndNote&gt;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40</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Belgium </w:t>
      </w:r>
      <w:r w:rsidR="003B022A">
        <w:rPr>
          <w:rFonts w:eastAsia="Times New Roman" w:cs="Arial"/>
          <w:color w:val="000000"/>
          <w:shd w:val="clear" w:color="auto" w:fill="E6E6E6"/>
          <w:lang w:eastAsia="ja-JP"/>
        </w:rPr>
        <w:fldChar w:fldCharType="begin"/>
      </w:r>
      <w:r w:rsidR="00F80015">
        <w:rPr>
          <w:rFonts w:eastAsia="Times New Roman" w:cs="Arial"/>
          <w:color w:val="000000"/>
          <w:shd w:val="clear" w:color="auto" w:fill="E6E6E6"/>
          <w:lang w:eastAsia="ja-JP"/>
        </w:rPr>
        <w:instrText xml:space="preserve"> ADDIN EN.CITE &lt;EndNote&gt;&lt;Cite&gt;&lt;Author&gt;Rietzschel&lt;/Author&gt;&lt;Year&gt;2019&lt;/Year&gt;&lt;RecNum&gt;58&lt;/RecNum&gt;&lt;DisplayText&gt;&lt;style face="superscript"&gt;57&lt;/style&gt;&lt;/DisplayText&gt;&lt;record&gt;&lt;rec-number&gt;58&lt;/rec-number&gt;&lt;foreign-keys&gt;&lt;key app="EN" db-id="r900sv9flfazpbedwsuppww40aptwsx5razd" timestamp="1629131185"&gt;58&lt;/key&gt;&lt;/foreign-keys&gt;&lt;ref-type name="Journal Article"&gt;17&lt;/ref-type&gt;&lt;contributors&gt;&lt;authors&gt;&lt;author&gt;Rietzschel, E. R.&lt;/author&gt;&lt;author&gt;De Dutter, J.&lt;/author&gt;&lt;author&gt;Laporte, A.&lt;/author&gt;&lt;author&gt;Descamps, O.&lt;/author&gt;&lt;/authors&gt;&lt;/contributors&gt;&lt;titles&gt;&lt;title&gt;Preliminary findings from the first Belgiun familial hypercholesterolemia cascade screening (BEL-CASCADE)&lt;/title&gt;&lt;secondary-title&gt;J Am Coll Cardiol.&lt;/secondary-title&gt;&lt;/titles&gt;&lt;periodical&gt;&lt;full-title&gt;J Am Coll Cardiol.&lt;/full-title&gt;&lt;/periodical&gt;&lt;volume&gt;73&lt;/volume&gt;&lt;number&gt;1803 (Abstract)&lt;/number&gt;&lt;num-vols&gt;9&lt;/num-vols&gt;&lt;dates&gt;&lt;year&gt;2019&lt;/year&gt;&lt;/dates&gt;&lt;urls&gt;&lt;/urls&gt;&lt;/record&gt;&lt;/Cite&gt;&lt;/EndNote&gt;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57</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Denmark </w:t>
      </w:r>
      <w:r w:rsidR="003B022A">
        <w:rPr>
          <w:rFonts w:eastAsia="Times New Roman" w:cs="Arial"/>
          <w:color w:val="000000"/>
          <w:shd w:val="clear" w:color="auto" w:fill="E6E6E6"/>
          <w:lang w:eastAsia="ja-JP"/>
        </w:rPr>
        <w:fldChar w:fldCharType="begin">
          <w:fldData xml:space="preserve">PEVuZE5vdGU+PENpdGU+PEF1dGhvcj5BbmRlcnNlbjwvQXV0aG9yPjxZZWFyPjE5OTc8L1llYXI+
PFJlY051bT4xNzwvUmVjTnVtPjxEaXNwbGF5VGV4dD48c3R5bGUgZmFjZT0ic3VwZXJzY3JpcHQi
PjM0LCA1Mzwvc3R5bGU+PC9EaXNwbGF5VGV4dD48cmVjb3JkPjxyZWMtbnVtYmVyPjE3PC9yZWMt
bnVtYmVyPjxmb3JlaWduLWtleXM+PGtleSBhcHA9IkVOIiBkYi1pZD0idDJwOXRkdzV1c2Z6czZl
MnRmMXgwdjlpZno1c3AwNWVzc3oyIiB0aW1lc3RhbXA9IjE2NTI3MDkxMTciPjE3PC9rZXk+PC9m
b3JlaWduLWtleXM+PHJlZi10eXBlIG5hbWU9IkpvdXJuYWwgQXJ0aWNsZSI+MTc8L3JlZi10eXBl
Pjxjb250cmlidXRvcnM+PGF1dGhvcnM+PGF1dGhvcj5BbmRlcnNlbiwgTC4gSy48L2F1dGhvcj48
YXV0aG9yPkplbnNlbiwgSC4gSy48L2F1dGhvcj48YXV0aG9yPkp1dWwsIFMuPC9hdXRob3I+PGF1
dGhvcj5GYWVyZ2VtYW4sIE8uPC9hdXRob3I+PC9hdXRob3JzPjwvY29udHJpYnV0b3JzPjxhdXRo
LWFkZHJlc3M+RGVwYXJ0bWVudCBvZiBNZWRpY2luZSBhbmQgQ2FyZGlvbG9neSwgQWFyaHVzIEFt
dHNzeWdlaHVzIFVuaXZlcnNpdHkgSG9zcGl0YWwsIERlbm1hcmsuPC9hdXRoLWFkZHJlc3M+PHRp
dGxlcz48dGl0bGU+UGF0aWVudHMmYXBvczsgYXR0aXR1ZGVzIHRvd2FyZCBkZXRlY3Rpb24gb2Yg
aGV0ZXJvenlnb3VzIGZhbWlsaWFsIGh5cGVyY2hvbGVzdGVyb2xlbWlhPC90aXRsZT48c2Vjb25k
YXJ5LXRpdGxlPkFyY2ggSW50ZXJuIE1lZDwvc2Vjb25kYXJ5LXRpdGxlPjxzaG9ydC10aXRsZT5Q
YXRpZW50cyZhcG9zOyBhdHRpdHVkZXMgdG93YXJkIGRldGVjdGlvbiBvZiBoZXRlcm96eWdvdXMg
ZmFtaWxpYWwgaHlwZXJjaG9sZXN0ZXJvbGVtaWE8L3Nob3J0LXRpdGxlPjwvdGl0bGVzPjxwZXJp
b2RpY2FsPjxmdWxsLXRpdGxlPkFyY2ggSW50ZXJuIE1lZDwvZnVsbC10aXRsZT48L3BlcmlvZGlj
YWw+PHBhZ2VzPjU1My02MDwvcGFnZXM+PHZvbHVtZT4xNTc8L3ZvbHVtZT48bnVtYmVyPjU8L251
bWJlcj48ZWRpdGlvbj4xOTk3LzAzLzEwPC9lZGl0aW9uPjxrZXl3b3Jkcz48a2V5d29yZD5BZHVs
dDwva2V5d29yZD48a2V5d29yZD5BZ2VkPC9rZXl3b3JkPjxrZXl3b3JkPipBbnhpZXR5PC9rZXl3
b3JkPjxrZXl3b3JkPipBdHRpdHVkZSB0byBIZWFsdGg8L2tleXdvcmQ+PGtleXdvcmQ+RmVhcjwv
a2V5d29yZD48a2V5d29yZD5GZW1hbGU8L2tleXdvcmQ+PGtleXdvcmQ+R2VuZXRpYyBEaXNlYXNl
cywgSW5ib3JuPC9rZXl3b3JkPjxrZXl3b3JkPipIZXRlcm96eWdvdGU8L2tleXdvcmQ+PGtleXdv
cmQ+SHVtYW5zPC9rZXl3b3JkPjxrZXl3b3JkPkh5cGVybGlwb3Byb3RlaW5lbWlhIFR5cGUgSUkv
KmRpYWdub3Npcy8qZ2VuZXRpY3M8L2tleXdvcmQ+PGtleXdvcmQ+TWFsZTwva2V5d29yZD48a2V5
d29yZD5NaWRkbGUgQWdlZDwva2V5d29yZD48a2V5d29yZD5QYXRpZW50cy8qcHN5Y2hvbG9neTwv
a2V5d29yZD48a2V5d29yZD5TdXJ2ZXlzIGFuZCBRdWVzdGlvbm5haXJlczwva2V5d29yZD48a2V5
d29yZD5FbXBpcmljYWwgQXBwcm9hY2g8L2tleXdvcmQ+PGtleXdvcmQ+R2VuZXRpY3MgYW5kIFJl
cHJvZHVjdGlvbjwva2V5d29yZD48L2tleXdvcmRzPjxkYXRlcz48eWVhcj4xOTk3PC95ZWFyPjxw
dWItZGF0ZXM+PGRhdGU+TWFyIDEwPC9kYXRlPjwvcHViLWRhdGVzPjwvZGF0ZXM+PGlzYm4+MDAw
My05OTI2IChQcmludCkgMDAwMy05OTI2IChMaW5raW5nKTwvaXNibj48YWNjZXNzaW9uLW51bT45
MDY2NDYwPC9hY2Nlc3Npb24tbnVtPjx1cmxzPjxyZWxhdGVkLXVybHM+PHVybD5odHRwczovL3d3
dy5uY2JpLm5sbS5uaWguZ292L3B1Ym1lZC85MDY2NDYwPC91cmw+PC9yZWxhdGVkLXVybHM+PC91
cmxzPjwvcmVjb3JkPjwvQ2l0ZT48Q2l0ZT48QXV0aG9yPlNrb3ZieTwvQXV0aG9yPjxZZWFyPjE5
OTE8L1llYXI+PFJlY051bT4zNTQ8L1JlY051bT48cmVjb3JkPjxyZWMtbnVtYmVyPjM1NDwvcmVj
LW51bWJlcj48Zm9yZWlnbi1rZXlzPjxrZXkgYXBwPSJFTiIgZGItaWQ9InQycDl0ZHc1dXNmenM2
ZTJ0ZjF4MHY5aWZ6NXNwMDVlc3N6MiIgdGltZXN0YW1wPSIxNjUyNzA5MTE4Ij4zNTQ8L2tleT48
L2ZvcmVpZ24ta2V5cz48cmVmLXR5cGUgbmFtZT0iSm91cm5hbCBBcnRpY2xlIj4xNzwvcmVmLXR5
cGU+PGNvbnRyaWJ1dG9ycz48YXV0aG9ycz48YXV0aG9yPlNrb3ZieSwgRi48L2F1dGhvcj48YXV0
aG9yPk1pY2ljLCBTLjwvYXV0aG9yPjxhdXRob3I+SmVwc2VuLCBCLjwvYXV0aG9yPjxhdXRob3I+
TGFyc2VuLCBTLiBPLjwvYXV0aG9yPjxhdXRob3I+SGFuc2VuLCBCLjwvYXV0aG9yPjxhdXRob3I+
VGVnbGx1bmQsIEwuPC9hdXRob3I+PGF1dGhvcj5QZWRlcnNlbiwgQi4gTi48L2F1dGhvcj48L2F1
dGhvcnM+PC9jb250cmlidXRvcnM+PGF1dGgtYWRkcmVzcz5EZXBhcnRtZW50IG9mIFBlZGlhdHJp
Y3MsIFVuaXZlcnNpdHkgSG9zcGl0YWwsIENvcGVuaGFnZW4sIERlbm1hcmsuPC9hdXRoLWFkZHJl
c3M+PHRpdGxlcz48dGl0bGU+U2NyZWVuaW5nIGZvciBmYW1pbGlhbCBoeXBlcmNob2xlc3Rlcm9s
YWVtaWEgYnkgbWVhc3VyZW1lbnQgb2YgYXBvbGlwb3Byb3RlaW5zIGluIGNhcGlsbGFyeSBibG9v
ZDwvdGl0bGU+PHNlY29uZGFyeS10aXRsZT5BcmNoIERpcyBDaGlsZDwvc2Vjb25kYXJ5LXRpdGxl
PjxzaG9ydC10aXRsZT5TY3JlZW5pbmcgZm9yIGZhbWlsaWFsIGh5cGVyY2hvbGVzdGVyb2xhZW1p
YSBieSBtZWFzdXJlbWVudCBvZiBhcG9saXBvcHJvdGVpbnMgaW4gY2FwaWxsYXJ5IGJsb29kPC9z
aG9ydC10aXRsZT48L3RpdGxlcz48cGVyaW9kaWNhbD48ZnVsbC10aXRsZT5BcmNoIERpcyBDaGls
ZDwvZnVsbC10aXRsZT48L3BlcmlvZGljYWw+PHBhZ2VzPjg0NC03PC9wYWdlcz48dm9sdW1lPjY2
PC92b2x1bWU+PG51bWJlcj43PC9udW1iZXI+PGVkaXRpb24+MTk5MS8wNy8wMTwvZWRpdGlvbj48
a2V5d29yZHM+PGtleXdvcmQ+QXBvbGlwb3Byb3RlaW5zIEEvKmJsb29kPC9rZXl3b3JkPjxrZXl3
b3JkPkFwb2xpcG9wcm90ZWlucyBCLypibG9vZDwva2V5d29yZD48a2V5d29yZD5DYXBpbGxhcmll
czwva2V5d29yZD48a2V5d29yZD5DaGlsZDwva2V5d29yZD48a2V5d29yZD5IdW1hbnM8L2tleXdv
cmQ+PGtleXdvcmQ+SHlwZXJsaXBvcHJvdGVpbmVtaWEgVHlwZSBJSS8qYmxvb2QvcHJldmVudGlv
biAmYW1wOyBjb250cm9sPC9rZXl3b3JkPjxrZXl3b3JkPk1hc3MgU2NyZWVuaW5nPC9rZXl3b3Jk
PjxrZXl3b3JkPlN1cnZleXMgYW5kIFF1ZXN0aW9ubmFpcmVzPC9rZXl3b3JkPjwva2V5d29yZHM+
PGRhdGVzPjx5ZWFyPjE5OTE8L3llYXI+PHB1Yi1kYXRlcz48ZGF0ZT5KdWw8L2RhdGU+PC9wdWIt
ZGF0ZXM+PC9kYXRlcz48aXNibj4xNDY4LTIwNDQgKEVsZWN0cm9uaWMpIDAwMDMtOTg4OCAoTGlu
a2luZyk8L2lzYm4+PGFjY2Vzc2lvbi1udW0+MTg2MzA5NzwvYWNjZXNzaW9uLW51bT48dXJscz48
cmVsYXRlZC11cmxzPjx1cmw+aHR0cHM6Ly93d3cubmNiaS5ubG0ubmloLmdvdi9wdWJtZWQvMTg2
MzA5NzwvdXJsPjwvcmVsYXRlZC11cmxzPjwvdXJscz48Y3VzdG9tMj5QTUMxNzkzMjM5PC9jdXN0
b20yPjxlbGVjdHJvbmljLXJlc291cmNlLW51bT4xMC4xMTM2L2FkYy42Ni43Ljg0NDwvZWxlY3Ry
b25pYy1yZXNvdXJjZS1udW0+PC9yZWNvcmQ+PC9DaXRlPjwvRW5kTm90ZT5=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PEVuZE5vdGU+PENpdGU+PEF1dGhvcj5BbmRlcnNlbjwvQXV0aG9yPjxZZWFyPjE5OTc8L1llYXI+
PFJlY051bT4xNzwvUmVjTnVtPjxEaXNwbGF5VGV4dD48c3R5bGUgZmFjZT0ic3VwZXJzY3JpcHQi
PjM0LCA1Mzwvc3R5bGU+PC9EaXNwbGF5VGV4dD48cmVjb3JkPjxyZWMtbnVtYmVyPjE3PC9yZWMt
bnVtYmVyPjxmb3JlaWduLWtleXM+PGtleSBhcHA9IkVOIiBkYi1pZD0idDJwOXRkdzV1c2Z6czZl
MnRmMXgwdjlpZno1c3AwNWVzc3oyIiB0aW1lc3RhbXA9IjE2NTI3MDkxMTciPjE3PC9rZXk+PC9m
b3JlaWduLWtleXM+PHJlZi10eXBlIG5hbWU9IkpvdXJuYWwgQXJ0aWNsZSI+MTc8L3JlZi10eXBl
Pjxjb250cmlidXRvcnM+PGF1dGhvcnM+PGF1dGhvcj5BbmRlcnNlbiwgTC4gSy48L2F1dGhvcj48
YXV0aG9yPkplbnNlbiwgSC4gSy48L2F1dGhvcj48YXV0aG9yPkp1dWwsIFMuPC9hdXRob3I+PGF1
dGhvcj5GYWVyZ2VtYW4sIE8uPC9hdXRob3I+PC9hdXRob3JzPjwvY29udHJpYnV0b3JzPjxhdXRo
LWFkZHJlc3M+RGVwYXJ0bWVudCBvZiBNZWRpY2luZSBhbmQgQ2FyZGlvbG9neSwgQWFyaHVzIEFt
dHNzeWdlaHVzIFVuaXZlcnNpdHkgSG9zcGl0YWwsIERlbm1hcmsuPC9hdXRoLWFkZHJlc3M+PHRp
dGxlcz48dGl0bGU+UGF0aWVudHMmYXBvczsgYXR0aXR1ZGVzIHRvd2FyZCBkZXRlY3Rpb24gb2Yg
aGV0ZXJvenlnb3VzIGZhbWlsaWFsIGh5cGVyY2hvbGVzdGVyb2xlbWlhPC90aXRsZT48c2Vjb25k
YXJ5LXRpdGxlPkFyY2ggSW50ZXJuIE1lZDwvc2Vjb25kYXJ5LXRpdGxlPjxzaG9ydC10aXRsZT5Q
YXRpZW50cyZhcG9zOyBhdHRpdHVkZXMgdG93YXJkIGRldGVjdGlvbiBvZiBoZXRlcm96eWdvdXMg
ZmFtaWxpYWwgaHlwZXJjaG9sZXN0ZXJvbGVtaWE8L3Nob3J0LXRpdGxlPjwvdGl0bGVzPjxwZXJp
b2RpY2FsPjxmdWxsLXRpdGxlPkFyY2ggSW50ZXJuIE1lZDwvZnVsbC10aXRsZT48L3BlcmlvZGlj
YWw+PHBhZ2VzPjU1My02MDwvcGFnZXM+PHZvbHVtZT4xNTc8L3ZvbHVtZT48bnVtYmVyPjU8L251
bWJlcj48ZWRpdGlvbj4xOTk3LzAzLzEwPC9lZGl0aW9uPjxrZXl3b3Jkcz48a2V5d29yZD5BZHVs
dDwva2V5d29yZD48a2V5d29yZD5BZ2VkPC9rZXl3b3JkPjxrZXl3b3JkPipBbnhpZXR5PC9rZXl3
b3JkPjxrZXl3b3JkPipBdHRpdHVkZSB0byBIZWFsdGg8L2tleXdvcmQ+PGtleXdvcmQ+RmVhcjwv
a2V5d29yZD48a2V5d29yZD5GZW1hbGU8L2tleXdvcmQ+PGtleXdvcmQ+R2VuZXRpYyBEaXNlYXNl
cywgSW5ib3JuPC9rZXl3b3JkPjxrZXl3b3JkPipIZXRlcm96eWdvdGU8L2tleXdvcmQ+PGtleXdv
cmQ+SHVtYW5zPC9rZXl3b3JkPjxrZXl3b3JkPkh5cGVybGlwb3Byb3RlaW5lbWlhIFR5cGUgSUkv
KmRpYWdub3Npcy8qZ2VuZXRpY3M8L2tleXdvcmQ+PGtleXdvcmQ+TWFsZTwva2V5d29yZD48a2V5
d29yZD5NaWRkbGUgQWdlZDwva2V5d29yZD48a2V5d29yZD5QYXRpZW50cy8qcHN5Y2hvbG9neTwv
a2V5d29yZD48a2V5d29yZD5TdXJ2ZXlzIGFuZCBRdWVzdGlvbm5haXJlczwva2V5d29yZD48a2V5
d29yZD5FbXBpcmljYWwgQXBwcm9hY2g8L2tleXdvcmQ+PGtleXdvcmQ+R2VuZXRpY3MgYW5kIFJl
cHJvZHVjdGlvbjwva2V5d29yZD48L2tleXdvcmRzPjxkYXRlcz48eWVhcj4xOTk3PC95ZWFyPjxw
dWItZGF0ZXM+PGRhdGU+TWFyIDEwPC9kYXRlPjwvcHViLWRhdGVzPjwvZGF0ZXM+PGlzYm4+MDAw
My05OTI2IChQcmludCkgMDAwMy05OTI2IChMaW5raW5nKTwvaXNibj48YWNjZXNzaW9uLW51bT45
MDY2NDYwPC9hY2Nlc3Npb24tbnVtPjx1cmxzPjxyZWxhdGVkLXVybHM+PHVybD5odHRwczovL3d3
dy5uY2JpLm5sbS5uaWguZ292L3B1Ym1lZC85MDY2NDYwPC91cmw+PC9yZWxhdGVkLXVybHM+PC91
cmxzPjwvcmVjb3JkPjwvQ2l0ZT48Q2l0ZT48QXV0aG9yPlNrb3ZieTwvQXV0aG9yPjxZZWFyPjE5
OTE8L1llYXI+PFJlY051bT4zNTQ8L1JlY051bT48cmVjb3JkPjxyZWMtbnVtYmVyPjM1NDwvcmVj
LW51bWJlcj48Zm9yZWlnbi1rZXlzPjxrZXkgYXBwPSJFTiIgZGItaWQ9InQycDl0ZHc1dXNmenM2
ZTJ0ZjF4MHY5aWZ6NXNwMDVlc3N6MiIgdGltZXN0YW1wPSIxNjUyNzA5MTE4Ij4zNTQ8L2tleT48
L2ZvcmVpZ24ta2V5cz48cmVmLXR5cGUgbmFtZT0iSm91cm5hbCBBcnRpY2xlIj4xNzwvcmVmLXR5
cGU+PGNvbnRyaWJ1dG9ycz48YXV0aG9ycz48YXV0aG9yPlNrb3ZieSwgRi48L2F1dGhvcj48YXV0
aG9yPk1pY2ljLCBTLjwvYXV0aG9yPjxhdXRob3I+SmVwc2VuLCBCLjwvYXV0aG9yPjxhdXRob3I+
TGFyc2VuLCBTLiBPLjwvYXV0aG9yPjxhdXRob3I+SGFuc2VuLCBCLjwvYXV0aG9yPjxhdXRob3I+
VGVnbGx1bmQsIEwuPC9hdXRob3I+PGF1dGhvcj5QZWRlcnNlbiwgQi4gTi48L2F1dGhvcj48L2F1
dGhvcnM+PC9jb250cmlidXRvcnM+PGF1dGgtYWRkcmVzcz5EZXBhcnRtZW50IG9mIFBlZGlhdHJp
Y3MsIFVuaXZlcnNpdHkgSG9zcGl0YWwsIENvcGVuaGFnZW4sIERlbm1hcmsuPC9hdXRoLWFkZHJl
c3M+PHRpdGxlcz48dGl0bGU+U2NyZWVuaW5nIGZvciBmYW1pbGlhbCBoeXBlcmNob2xlc3Rlcm9s
YWVtaWEgYnkgbWVhc3VyZW1lbnQgb2YgYXBvbGlwb3Byb3RlaW5zIGluIGNhcGlsbGFyeSBibG9v
ZDwvdGl0bGU+PHNlY29uZGFyeS10aXRsZT5BcmNoIERpcyBDaGlsZDwvc2Vjb25kYXJ5LXRpdGxl
PjxzaG9ydC10aXRsZT5TY3JlZW5pbmcgZm9yIGZhbWlsaWFsIGh5cGVyY2hvbGVzdGVyb2xhZW1p
YSBieSBtZWFzdXJlbWVudCBvZiBhcG9saXBvcHJvdGVpbnMgaW4gY2FwaWxsYXJ5IGJsb29kPC9z
aG9ydC10aXRsZT48L3RpdGxlcz48cGVyaW9kaWNhbD48ZnVsbC10aXRsZT5BcmNoIERpcyBDaGls
ZDwvZnVsbC10aXRsZT48L3BlcmlvZGljYWw+PHBhZ2VzPjg0NC03PC9wYWdlcz48dm9sdW1lPjY2
PC92b2x1bWU+PG51bWJlcj43PC9udW1iZXI+PGVkaXRpb24+MTk5MS8wNy8wMTwvZWRpdGlvbj48
a2V5d29yZHM+PGtleXdvcmQ+QXBvbGlwb3Byb3RlaW5zIEEvKmJsb29kPC9rZXl3b3JkPjxrZXl3
b3JkPkFwb2xpcG9wcm90ZWlucyBCLypibG9vZDwva2V5d29yZD48a2V5d29yZD5DYXBpbGxhcmll
czwva2V5d29yZD48a2V5d29yZD5DaGlsZDwva2V5d29yZD48a2V5d29yZD5IdW1hbnM8L2tleXdv
cmQ+PGtleXdvcmQ+SHlwZXJsaXBvcHJvdGVpbmVtaWEgVHlwZSBJSS8qYmxvb2QvcHJldmVudGlv
biAmYW1wOyBjb250cm9sPC9rZXl3b3JkPjxrZXl3b3JkPk1hc3MgU2NyZWVuaW5nPC9rZXl3b3Jk
PjxrZXl3b3JkPlN1cnZleXMgYW5kIFF1ZXN0aW9ubmFpcmVzPC9rZXl3b3JkPjwva2V5d29yZHM+
PGRhdGVzPjx5ZWFyPjE5OTE8L3llYXI+PHB1Yi1kYXRlcz48ZGF0ZT5KdWw8L2RhdGU+PC9wdWIt
ZGF0ZXM+PC9kYXRlcz48aXNibj4xNDY4LTIwNDQgKEVsZWN0cm9uaWMpIDAwMDMtOTg4OCAoTGlu
a2luZyk8L2lzYm4+PGFjY2Vzc2lvbi1udW0+MTg2MzA5NzwvYWNjZXNzaW9uLW51bT48dXJscz48
cmVsYXRlZC11cmxzPjx1cmw+aHR0cHM6Ly93d3cubmNiaS5ubG0ubmloLmdvdi9wdWJtZWQvMTg2
MzA5NzwvdXJsPjwvcmVsYXRlZC11cmxzPjwvdXJscz48Y3VzdG9tMj5QTUMxNzkzMjM5PC9jdXN0
b20yPjxlbGVjdHJvbmljLXJlc291cmNlLW51bT4xMC4xMTM2L2FkYy42Ni43Ljg0NDwvZWxlY3Ry
b25pYy1yZXNvdXJjZS1udW0+PC9yZWNvcmQ+PC9DaXRlPjwvRW5kTm90ZT5=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34, 53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Latvia </w:t>
      </w:r>
      <w:r w:rsidR="003B022A">
        <w:rPr>
          <w:rFonts w:eastAsia="Times New Roman" w:cs="Arial"/>
          <w:color w:val="000000"/>
          <w:shd w:val="clear" w:color="auto" w:fill="E6E6E6"/>
          <w:lang w:eastAsia="ja-JP"/>
        </w:rPr>
        <w:fldChar w:fldCharType="begin">
          <w:fldData xml:space="preserve">PEVuZE5vdGU+PENpdGU+PEF1dGhvcj5MYXRrb3Zza2lzPC9BdXRob3I+PFllYXI+MjAxODwvWWVh
cj48UmVjTnVtPjE4NzwvUmVjTnVtPjxEaXNwbGF5VGV4dD48c3R5bGUgZmFjZT0ic3VwZXJzY3Jp
cHQiPjQ0PC9zdHlsZT48L0Rpc3BsYXlUZXh0PjxyZWNvcmQ+PHJlYy1udW1iZXI+MTg3PC9yZWMt
bnVtYmVyPjxmb3JlaWduLWtleXM+PGtleSBhcHA9IkVOIiBkYi1pZD0idDJwOXRkdzV1c2Z6czZl
MnRmMXgwdjlpZno1c3AwNWVzc3oyIiB0aW1lc3RhbXA9IjE2NTI3MDkxMTgiPjE4Nzwva2V5Pjwv
Zm9yZWlnbi1rZXlzPjxyZWYtdHlwZSBuYW1lPSJKb3VybmFsIEFydGljbGUiPjE3PC9yZWYtdHlw
ZT48Y29udHJpYnV0b3JzPjxhdXRob3JzPjxhdXRob3I+TGF0a292c2tpcywgRy48L2F1dGhvcj48
YXV0aG9yPlNhcmlwbywgVi48L2F1dGhvcj48YXV0aG9yPkdpbGlzLCBELjwvYXV0aG9yPjxhdXRo
b3I+TmVzdGVyb3ZpY3MsIEcuPC9hdXRob3I+PGF1dGhvcj5VcGVuYS1Sb3plLCBBLjwvYXV0aG9y
PjxhdXRob3I+RXJnbGlzLCBBLjwvYXV0aG9yPjwvYXV0aG9ycz48L2NvbnRyaWJ1dG9ycz48YXV0
aC1hZGRyZXNzPkxhdHZpYW4gSW5zdGl0dXRlIG9mIENhcmRpb2xvZ3kgYW5kIFJlZ2VuZXJhdGl2
ZSBNZWRpY2luZSwgVW5pdmVyc2l0eSBvZiBMYXR2aWEsIFJpZ2EsIExhdHZpYSBGYWN1bHR5IG9m
IE1lZGljaW5lLCBVbml2ZXJzaXR5IG9mIExhdHZpYSwgUmlnYSwgTGF0dmlhIFBhdWwgU3RyYWRp
bnMgQ2xpbmljYWwgVW5pdmVyc2l0eSBIb3NwaXRhbCwgUmlnYSwgTGF0dmlhLiBFbGVjdHJvbmlj
IGFkZHJlc3M6IGd1c3RhdnMubGF0a292c2tpc0BsdS5sdi4gTGF0dmlhbiBJbnN0aXR1dGUgb2Yg
Q2FyZGlvbG9neSBhbmQgUmVnZW5lcmF0aXZlIE1lZGljaW5lLCBVbml2ZXJzaXR5IG9mIExhdHZp
YSwgUmlnYSwgTGF0dmlhIEZhY3VsdHkgb2YgTWVkaWNpbmUsIFVuaXZlcnNpdHkgb2YgTGF0dmlh
LCBSaWdhLCBMYXR2aWEgUGF1bCBTdHJhZGlucyBDbGluaWNhbCBVbml2ZXJzaXR5IEhvc3BpdGFs
LCBSaWdhLCBMYXR2aWEuIEZhY3VsdHkgb2YgTWVkaWNpbmUsIFVuaXZlcnNpdHkgb2YgTGF0dmlh
LCBSaWdhLCBMYXR2aWEgUGF1bCBTdHJhZGlucyBDbGluaWNhbCBVbml2ZXJzaXR5IEhvc3BpdGFs
LCBSaWdhLCBMYXR2aWEuIEZhY3VsdHkgb2YgTWVkaWNpbmUsIFVuaXZlcnNpdHkgb2YgTGF0dmlh
LCBSaWdhLCBMYXR2aWEuPC9hdXRoLWFkZHJlc3M+PHRpdGxlcz48dGl0bGU+TGF0dmlhbiByZWdp
c3RyeSBvZiBmYW1pbGlhbCBoeXBlcmNob2xlc3Rlcm9sZW1pYTogVGhlIGZpcnN0IHJlcG9ydCBv
ZiB0aHJlZS15ZWFyIHJlc3VsdHM8L3RpdGxlPjxzZWNvbmRhcnktdGl0bGU+QXRoZXJvc2NsZXJv
c2lzPC9zZWNvbmRhcnktdGl0bGU+PHNob3J0LXRpdGxlPkxhdHZpYW4gcmVnaXN0cnkgb2YgZmFt
aWxpYWwgaHlwZXJjaG9sZXN0ZXJvbGVtaWE6IFRoZSBmaXJzdCByZXBvcnQgb2YgdGhyZWUteWVh
ciByZXN1bHRzPC9zaG9ydC10aXRsZT48L3RpdGxlcz48cGVyaW9kaWNhbD48ZnVsbC10aXRsZT5B
dGhlcm9zY2xlcm9zaXM8L2Z1bGwtdGl0bGU+PC9wZXJpb2RpY2FsPjxwYWdlcz4zNDctMzU0PC9w
YWdlcz48dm9sdW1lPjI3Nzwvdm9sdW1lPjxlZGl0aW9uPjIwMTgvMTAvMDM8L2VkaXRpb24+PGtl
eXdvcmRzPjxrZXl3b3JkPkFkdWx0PC9rZXl3b3JkPjxrZXl3b3JkPkFnZWQ8L2tleXdvcmQ+PGtl
eXdvcmQ+QW50aWNob2xlc3RlcmVtaWMgQWdlbnRzL2FkdmVyc2UgZWZmZWN0cy8qdGhlcmFwZXV0
aWMgdXNlPC9rZXl3b3JkPjxrZXl3b3JkPkJpb21hcmtlcnMvYmxvb2Q8L2tleXdvcmQ+PGtleXdv
cmQ+Q2FyZGlvdmFzY3VsYXIgRGlzZWFzZXMvZXBpZGVtaW9sb2d5L3ByZXZlbnRpb24gJmFtcDsg
Y29udHJvbDwva2V5d29yZD48a2V5d29yZD5DaG9sZXN0ZXJvbCwgTERMLypibG9vZDwva2V5d29y
ZD48a2V5d29yZD5Eb3duLVJlZ3VsYXRpb248L2tleXdvcmQ+PGtleXdvcmQ+RHJ1ZyBUaGVyYXB5
LCBDb21iaW5hdGlvbjwva2V5d29yZD48a2V5d29yZD5GZW1hbGU8L2tleXdvcmQ+PGtleXdvcmQ+
R2VuZXRpYyBQcmVkaXNwb3NpdGlvbiB0byBEaXNlYXNlPC9rZXl3b3JkPjxrZXl3b3JkPkhlcmVk
aXR5PC9rZXl3b3JkPjxrZXl3b3JkPkh1bWFuczwva2V5d29yZD48a2V5d29yZD5IeXBlcmxpcG9w
cm90ZWluZW1pYSBUeXBlIElJL2Jsb29kLypkcnVnIHRoZXJhcHkvZXBpZGVtaW9sb2d5L2dlbmV0
aWNzPC9rZXl3b3JkPjxrZXl3b3JkPkxhdHZpYS9lcGlkZW1pb2xvZ3k8L2tleXdvcmQ+PGtleXdv
cmQ+TWFsZTwva2V5d29yZD48a2V5d29yZD5NaWRkbGUgQWdlZDwva2V5d29yZD48a2V5d29yZD5Q
ZWRpZ3JlZTwva2V5d29yZD48a2V5d29yZD5QaGVub3R5cGU8L2tleXdvcmQ+PGtleXdvcmQ+UHJv
c3BlY3RpdmUgU3R1ZGllczwva2V5d29yZD48a2V5d29yZD5SZWdpc3RyaWVzPC9rZXl3b3JkPjxr
ZXl3b3JkPlJpc2sgQXNzZXNzbWVudDwva2V5d29yZD48a2V5d29yZD5SaXNrIEZhY3RvcnM8L2tl
eXdvcmQ+PGtleXdvcmQ+VGltZSBGYWN0b3JzPC9rZXl3b3JkPjxrZXl3b3JkPlRyZWF0bWVudCBP
dXRjb21lPC9rZXl3b3JkPjxrZXl3b3JkPipDaG9sZXN0ZXJvbDwva2V5d29yZD48a2V5d29yZD4q
RmFtaWxpYWwgaHlwZXJjaG9sZXN0ZXJvbGVtaWE8L2tleXdvcmQ+PGtleXdvcmQ+Kkxvdy1kZW5z
aXR5IGxpcG9wcm90ZWluIGNob2xlc3Rlcm9sIGdvYWw8L2tleXdvcmQ+PGtleXdvcmQ+KlJlZ2lz
dHJ5PC9rZXl3b3JkPjwva2V5d29yZHM+PGRhdGVzPjx5ZWFyPjIwMTg8L3llYXI+PHB1Yi1kYXRl
cz48ZGF0ZT5PY3Q8L2RhdGU+PC9wdWItZGF0ZXM+PC9kYXRlcz48aXNibj4xODc5LTE0ODQgKEVs
ZWN0cm9uaWMpIDAwMjEtOTE1MCAoTGlua2luZyk8L2lzYm4+PGFjY2Vzc2lvbi1udW0+MzAyNzAw
NzA8L2FjY2Vzc2lvbi1udW0+PHVybHM+PHJlbGF0ZWQtdXJscz48dXJsPmh0dHBzOi8vd3d3Lm5j
YmkubmxtLm5paC5nb3YvcHVibWVkLzMwMjcwMDcwPC91cmw+PC9yZWxhdGVkLXVybHM+PC91cmxz
PjxlbGVjdHJvbmljLXJlc291cmNlLW51bT4xMC4xMDE2L2ouYXRoZXJvc2NsZXJvc2lzLjIwMTgu
MDYuMDExPC9lbGVjdHJvbmljLXJlc291cmNlLW51bT48L3JlY29yZD48L0NpdGU+PC9FbmROb3Rl
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PEVuZE5vdGU+PENpdGU+PEF1dGhvcj5MYXRrb3Zza2lzPC9BdXRob3I+PFllYXI+MjAxODwvWWVh
cj48UmVjTnVtPjE4NzwvUmVjTnVtPjxEaXNwbGF5VGV4dD48c3R5bGUgZmFjZT0ic3VwZXJzY3Jp
cHQiPjQ0PC9zdHlsZT48L0Rpc3BsYXlUZXh0PjxyZWNvcmQ+PHJlYy1udW1iZXI+MTg3PC9yZWMt
bnVtYmVyPjxmb3JlaWduLWtleXM+PGtleSBhcHA9IkVOIiBkYi1pZD0idDJwOXRkdzV1c2Z6czZl
MnRmMXgwdjlpZno1c3AwNWVzc3oyIiB0aW1lc3RhbXA9IjE2NTI3MDkxMTgiPjE4Nzwva2V5Pjwv
Zm9yZWlnbi1rZXlzPjxyZWYtdHlwZSBuYW1lPSJKb3VybmFsIEFydGljbGUiPjE3PC9yZWYtdHlw
ZT48Y29udHJpYnV0b3JzPjxhdXRob3JzPjxhdXRob3I+TGF0a292c2tpcywgRy48L2F1dGhvcj48
YXV0aG9yPlNhcmlwbywgVi48L2F1dGhvcj48YXV0aG9yPkdpbGlzLCBELjwvYXV0aG9yPjxhdXRo
b3I+TmVzdGVyb3ZpY3MsIEcuPC9hdXRob3I+PGF1dGhvcj5VcGVuYS1Sb3plLCBBLjwvYXV0aG9y
PjxhdXRob3I+RXJnbGlzLCBBLjwvYXV0aG9yPjwvYXV0aG9ycz48L2NvbnRyaWJ1dG9ycz48YXV0
aC1hZGRyZXNzPkxhdHZpYW4gSW5zdGl0dXRlIG9mIENhcmRpb2xvZ3kgYW5kIFJlZ2VuZXJhdGl2
ZSBNZWRpY2luZSwgVW5pdmVyc2l0eSBvZiBMYXR2aWEsIFJpZ2EsIExhdHZpYSBGYWN1bHR5IG9m
IE1lZGljaW5lLCBVbml2ZXJzaXR5IG9mIExhdHZpYSwgUmlnYSwgTGF0dmlhIFBhdWwgU3RyYWRp
bnMgQ2xpbmljYWwgVW5pdmVyc2l0eSBIb3NwaXRhbCwgUmlnYSwgTGF0dmlhLiBFbGVjdHJvbmlj
IGFkZHJlc3M6IGd1c3RhdnMubGF0a292c2tpc0BsdS5sdi4gTGF0dmlhbiBJbnN0aXR1dGUgb2Yg
Q2FyZGlvbG9neSBhbmQgUmVnZW5lcmF0aXZlIE1lZGljaW5lLCBVbml2ZXJzaXR5IG9mIExhdHZp
YSwgUmlnYSwgTGF0dmlhIEZhY3VsdHkgb2YgTWVkaWNpbmUsIFVuaXZlcnNpdHkgb2YgTGF0dmlh
LCBSaWdhLCBMYXR2aWEgUGF1bCBTdHJhZGlucyBDbGluaWNhbCBVbml2ZXJzaXR5IEhvc3BpdGFs
LCBSaWdhLCBMYXR2aWEuIEZhY3VsdHkgb2YgTWVkaWNpbmUsIFVuaXZlcnNpdHkgb2YgTGF0dmlh
LCBSaWdhLCBMYXR2aWEgUGF1bCBTdHJhZGlucyBDbGluaWNhbCBVbml2ZXJzaXR5IEhvc3BpdGFs
LCBSaWdhLCBMYXR2aWEuIEZhY3VsdHkgb2YgTWVkaWNpbmUsIFVuaXZlcnNpdHkgb2YgTGF0dmlh
LCBSaWdhLCBMYXR2aWEuPC9hdXRoLWFkZHJlc3M+PHRpdGxlcz48dGl0bGU+TGF0dmlhbiByZWdp
c3RyeSBvZiBmYW1pbGlhbCBoeXBlcmNob2xlc3Rlcm9sZW1pYTogVGhlIGZpcnN0IHJlcG9ydCBv
ZiB0aHJlZS15ZWFyIHJlc3VsdHM8L3RpdGxlPjxzZWNvbmRhcnktdGl0bGU+QXRoZXJvc2NsZXJv
c2lzPC9zZWNvbmRhcnktdGl0bGU+PHNob3J0LXRpdGxlPkxhdHZpYW4gcmVnaXN0cnkgb2YgZmFt
aWxpYWwgaHlwZXJjaG9sZXN0ZXJvbGVtaWE6IFRoZSBmaXJzdCByZXBvcnQgb2YgdGhyZWUteWVh
ciByZXN1bHRzPC9zaG9ydC10aXRsZT48L3RpdGxlcz48cGVyaW9kaWNhbD48ZnVsbC10aXRsZT5B
dGhlcm9zY2xlcm9zaXM8L2Z1bGwtdGl0bGU+PC9wZXJpb2RpY2FsPjxwYWdlcz4zNDctMzU0PC9w
YWdlcz48dm9sdW1lPjI3Nzwvdm9sdW1lPjxlZGl0aW9uPjIwMTgvMTAvMDM8L2VkaXRpb24+PGtl
eXdvcmRzPjxrZXl3b3JkPkFkdWx0PC9rZXl3b3JkPjxrZXl3b3JkPkFnZWQ8L2tleXdvcmQ+PGtl
eXdvcmQ+QW50aWNob2xlc3RlcmVtaWMgQWdlbnRzL2FkdmVyc2UgZWZmZWN0cy8qdGhlcmFwZXV0
aWMgdXNlPC9rZXl3b3JkPjxrZXl3b3JkPkJpb21hcmtlcnMvYmxvb2Q8L2tleXdvcmQ+PGtleXdv
cmQ+Q2FyZGlvdmFzY3VsYXIgRGlzZWFzZXMvZXBpZGVtaW9sb2d5L3ByZXZlbnRpb24gJmFtcDsg
Y29udHJvbDwva2V5d29yZD48a2V5d29yZD5DaG9sZXN0ZXJvbCwgTERMLypibG9vZDwva2V5d29y
ZD48a2V5d29yZD5Eb3duLVJlZ3VsYXRpb248L2tleXdvcmQ+PGtleXdvcmQ+RHJ1ZyBUaGVyYXB5
LCBDb21iaW5hdGlvbjwva2V5d29yZD48a2V5d29yZD5GZW1hbGU8L2tleXdvcmQ+PGtleXdvcmQ+
R2VuZXRpYyBQcmVkaXNwb3NpdGlvbiB0byBEaXNlYXNlPC9rZXl3b3JkPjxrZXl3b3JkPkhlcmVk
aXR5PC9rZXl3b3JkPjxrZXl3b3JkPkh1bWFuczwva2V5d29yZD48a2V5d29yZD5IeXBlcmxpcG9w
cm90ZWluZW1pYSBUeXBlIElJL2Jsb29kLypkcnVnIHRoZXJhcHkvZXBpZGVtaW9sb2d5L2dlbmV0
aWNzPC9rZXl3b3JkPjxrZXl3b3JkPkxhdHZpYS9lcGlkZW1pb2xvZ3k8L2tleXdvcmQ+PGtleXdv
cmQ+TWFsZTwva2V5d29yZD48a2V5d29yZD5NaWRkbGUgQWdlZDwva2V5d29yZD48a2V5d29yZD5Q
ZWRpZ3JlZTwva2V5d29yZD48a2V5d29yZD5QaGVub3R5cGU8L2tleXdvcmQ+PGtleXdvcmQ+UHJv
c3BlY3RpdmUgU3R1ZGllczwva2V5d29yZD48a2V5d29yZD5SZWdpc3RyaWVzPC9rZXl3b3JkPjxr
ZXl3b3JkPlJpc2sgQXNzZXNzbWVudDwva2V5d29yZD48a2V5d29yZD5SaXNrIEZhY3RvcnM8L2tl
eXdvcmQ+PGtleXdvcmQ+VGltZSBGYWN0b3JzPC9rZXl3b3JkPjxrZXl3b3JkPlRyZWF0bWVudCBP
dXRjb21lPC9rZXl3b3JkPjxrZXl3b3JkPipDaG9sZXN0ZXJvbDwva2V5d29yZD48a2V5d29yZD4q
RmFtaWxpYWwgaHlwZXJjaG9sZXN0ZXJvbGVtaWE8L2tleXdvcmQ+PGtleXdvcmQ+Kkxvdy1kZW5z
aXR5IGxpcG9wcm90ZWluIGNob2xlc3Rlcm9sIGdvYWw8L2tleXdvcmQ+PGtleXdvcmQ+KlJlZ2lz
dHJ5PC9rZXl3b3JkPjwva2V5d29yZHM+PGRhdGVzPjx5ZWFyPjIwMTg8L3llYXI+PHB1Yi1kYXRl
cz48ZGF0ZT5PY3Q8L2RhdGU+PC9wdWItZGF0ZXM+PC9kYXRlcz48aXNibj4xODc5LTE0ODQgKEVs
ZWN0cm9uaWMpIDAwMjEtOTE1MCAoTGlua2luZyk8L2lzYm4+PGFjY2Vzc2lvbi1udW0+MzAyNzAw
NzA8L2FjY2Vzc2lvbi1udW0+PHVybHM+PHJlbGF0ZWQtdXJscz48dXJsPmh0dHBzOi8vd3d3Lm5j
YmkubmxtLm5paC5nb3YvcHVibWVkLzMwMjcwMDcwPC91cmw+PC9yZWxhdGVkLXVybHM+PC91cmxz
PjxlbGVjdHJvbmljLXJlc291cmNlLW51bT4xMC4xMDE2L2ouYXRoZXJvc2NsZXJvc2lzLjIwMTgu
MDYuMDExPC9lbGVjdHJvbmljLXJlc291cmNlLW51bT48L3JlY29yZD48L0NpdGU+PC9FbmROb3Rl
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44</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the Netherlands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&lt;EndNote&gt;&lt;Cite&gt;&lt;Author&gt;Umans-Eckenhausen&lt;/Author&gt;&lt;Year&gt;2001&lt;/Year&gt;&lt;RecNum&gt;397&lt;/RecNum&gt;&lt;DisplayText&gt;&lt;style face="superscript"&gt;51&lt;/style&gt;&lt;/DisplayText&gt;&lt;record&gt;&lt;rec-number&gt;397&lt;/rec-number&gt;&lt;foreign-keys&gt;&lt;key app="EN" db-id="t2p9tdw5usfzs6e2tf1x0v9ifz5sp05essz2" timestamp="1652709119"&gt;397&lt;/key&gt;&lt;/foreign-keys&gt;&lt;ref-type name="Journal Article"&gt;17&lt;/ref-type&gt;&lt;contributors&gt;&lt;authors&gt;&lt;author&gt;Umans-Eckenhausen, M. A.&lt;/author&gt;&lt;author&gt;Defesche, J. C.&lt;/author&gt;&lt;author&gt;Sijbrands, E. J.&lt;/author&gt;&lt;author&gt;Scheerder, R. L.&lt;/author&gt;&lt;author&gt;Kastelein, J. J.&lt;/author&gt;&lt;/authors&gt;&lt;/contributors&gt;&lt;auth-address&gt;Foundation for the Identification of Persons with Inherited Hypercholesterolaemia, Amsterdam, The Netherlands.&lt;/auth-address&gt;&lt;titles&gt;&lt;title&gt;Review of first 5 years of screening for familial hypercholesterolaemia in the Netherlands&lt;/title&gt;&lt;secondary-title&gt;Lancet&lt;/secondary-title&gt;&lt;short-title&gt;Review of first 5 years of screening for familial hypercholesterolaemia in the Netherlands&lt;/short-title&gt;&lt;/titles&gt;&lt;periodical&gt;&lt;full-title&gt;Lancet&lt;/full-title&gt;&lt;/periodical&gt;&lt;pages&gt;165-8&lt;/pages&gt;&lt;volume&gt;357&lt;/volume&gt;&lt;number&gt;9251&lt;/number&gt;&lt;edition&gt;2001/02/24&lt;/edition&gt;&lt;keywords&gt;&lt;keyword&gt;Adult&lt;/keyword&gt;&lt;keyword&gt;DNA Mutational Analysis&lt;/keyword&gt;&lt;keyword&gt;Female&lt;/keyword&gt;&lt;keyword&gt;Humans&lt;/keyword&gt;&lt;keyword&gt;Hyperlipoproteinemia Type II/*diagnosis/drug therapy/genetics&lt;/keyword&gt;&lt;keyword&gt;Male&lt;/keyword&gt;&lt;keyword&gt;Mass Screening&lt;/keyword&gt;&lt;keyword&gt;Middle Aged&lt;/keyword&gt;&lt;keyword&gt;Netherlands&lt;/keyword&gt;&lt;keyword&gt;ROC Curve&lt;/keyword&gt;&lt;keyword&gt;Receptors, LDL/genetics&lt;/keyword&gt;&lt;keyword&gt;Retrospective Studies&lt;/keyword&gt;&lt;/keywords&gt;&lt;dates&gt;&lt;year&gt;2001&lt;/year&gt;&lt;pub-dates&gt;&lt;date&gt;Jan 20&lt;/date&gt;&lt;/pub-dates&gt;&lt;/dates&gt;&lt;isbn&gt;0140-6736 (Print) 0140-6736 (Linking)&lt;/isbn&gt;&lt;accession-num&gt;11213091&lt;/accession-num&gt;&lt;urls&gt;&lt;related-urls&gt;&lt;url&gt;https://www.ncbi.nlm.nih.gov/pubmed/11213091&lt;/url&gt;&lt;/related-urls&gt;&lt;/urls&gt;&lt;electronic-resource-num&gt;10.1016/s0140-6736(00)03587-x&lt;/electronic-resource-num&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51</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Norway</w:t>
      </w:r>
      <w:r w:rsidR="003B022A">
        <w:rPr>
          <w:rFonts w:eastAsia="Times New Roman" w:cs="Arial"/>
          <w:color w:val="000000"/>
          <w:shd w:val="clear" w:color="auto" w:fill="E6E6E6"/>
          <w:lang w:eastAsia="ja-JP"/>
        </w:rPr>
        <w:fldChar w:fldCharType="begin"/>
      </w:r>
      <w:r w:rsidR="00F80015">
        <w:rPr>
          <w:rFonts w:eastAsia="Times New Roman" w:cs="Arial"/>
          <w:color w:val="000000"/>
          <w:shd w:val="clear" w:color="auto" w:fill="E6E6E6"/>
          <w:lang w:eastAsia="ja-JP"/>
        </w:rPr>
        <w:instrText xml:space="preserve"> ADDIN EN.CITE &lt;EndNote&gt;&lt;Cite&gt;&lt;Author&gt;Leren&lt;/Author&gt;&lt;Year&gt;2008&lt;/Year&gt;&lt;RecNum&gt;57&lt;/RecNum&gt;&lt;IDText&gt;Diagnosis of Familial Hypercholesterolemia in General Practice Using Clinical Diagnostic Criteria or Genetic Testing as Part of Cascade Genetic Screening&lt;/IDText&gt;&lt;DisplayText&gt;&lt;style face="superscript"&gt;56&lt;/style&gt;&lt;/DisplayText&gt;&lt;record&gt;&lt;rec-number&gt;57&lt;/rec-number&gt;&lt;foreign-keys&gt;&lt;key app="EN" db-id="r900sv9flfazpbedwsuppww40aptwsx5razd" timestamp="1629131184"&gt;57&lt;/key&gt;&lt;/foreign-keys&gt;&lt;ref-type name="Journal Article"&gt;17&lt;/ref-type&gt;&lt;contributors&gt;&lt;authors&gt;&lt;author&gt;Leren, T. P.&lt;/author&gt;&lt;author&gt;Finborud, T. H.&lt;/author&gt;&lt;author&gt;Manshaus, T. E.&lt;/author&gt;&lt;author&gt;Ose, L.&lt;/author&gt;&lt;author&gt;Berge, K. E.&lt;/author&gt;&lt;/authors&gt;&lt;/contributors&gt;&lt;titles&gt;&lt;title&gt;Diagnosis of Familial Hypercholesterolemia in General Practice Using Clinical Diagnostic Criteria or Genetic Testing as Part of Cascade Genetic Screening&lt;/title&gt;&lt;secondary-title&gt;Public Health Genomics&lt;/secondary-title&gt;&lt;/titles&gt;&lt;periodical&gt;&lt;full-title&gt;Public Health Genomics&lt;/full-title&gt;&lt;/periodical&gt;&lt;pages&gt;26-35&lt;/pages&gt;&lt;volume&gt;11&lt;/volume&gt;&lt;number&gt;1&lt;/number&gt;&lt;dates&gt;&lt;year&gt;2008&lt;/year&gt;&lt;/dates&gt;&lt;isbn&gt;1662-4246&lt;/isbn&gt;&lt;urls&gt;&lt;related-urls&gt;&lt;url&gt;https://www.karger.com/DOI/10.1159/000111637&lt;/url&gt;&lt;/related-urls&gt;&lt;/urls&gt;&lt;electronic-resource-num&gt;10.1159/000111637&lt;/electronic-resource-num&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56</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Spain </w:t>
      </w:r>
      <w:r w:rsidR="003B022A">
        <w:rPr>
          <w:rFonts w:eastAsia="Times New Roman" w:cs="Arial"/>
          <w:color w:val="000000"/>
          <w:shd w:val="clear" w:color="auto" w:fill="E6E6E6"/>
          <w:lang w:eastAsia="ja-JP"/>
        </w:rPr>
        <w:fldChar w:fldCharType="begin">
          <w:fldData xml:space="preserve">PEVuZE5vdGU+PENpdGU+PEF1dGhvcj5FbGxpczwvQXV0aG9yPjxZZWFyPjIwMTk8L1llYXI+PFJl
Y051bT45NjwvUmVjTnVtPjxEaXNwbGF5VGV4dD48c3R5bGUgZmFjZT0ic3VwZXJzY3JpcHQiPjQx
PC9zdHlsZT48L0Rpc3BsYXlUZXh0PjxyZWNvcmQ+PHJlYy1udW1iZXI+OTY8L3JlYy1udW1iZXI+
PGZvcmVpZ24ta2V5cz48a2V5IGFwcD0iRU4iIGRiLWlkPSJ0MnA5dGR3NXVzZnpzNmUydGYxeDB2
OWlmejVzcDA1ZXNzejIiIHRpbWVzdGFtcD0iMTY1MjcwOTExNyI+OTY8L2tleT48L2ZvcmVpZ24t
a2V5cz48cmVmLXR5cGUgbmFtZT0iSm91cm5hbCBBcnRpY2xlIj4xNzwvcmVmLXR5cGU+PGNvbnRy
aWJ1dG9ycz48YXV0aG9ycz48YXV0aG9yPkVsbGlzLCBLLiBMLjwvYXV0aG9yPjxhdXRob3I+UGVy
ZXogZGUgSXNsYSwgTC48L2F1dGhvcj48YXV0aG9yPkFsb25zbywgUi48L2F1dGhvcj48YXV0aG9y
PkZ1ZW50ZXMsIEYuPC9hdXRob3I+PGF1dGhvcj5XYXR0cywgRy4gRi48L2F1dGhvcj48YXV0aG9y
Pk1hdGEsIFAuPC9hdXRob3I+PC9hdXRob3JzPjwvY29udHJpYnV0b3JzPjxhdXRoLWFkZHJlc3M+
U2Nob29sIG9mIE1lZGljaW5lLCBGYWN1bHR5IG9mIE1lZGljaW5lIGFuZCBIZWFsdGggU2NpZW5j
ZXMsIFVuaXZlcnNpdHkgb2YgV2VzdGVybiBBdXN0cmFsaWEsIFBlcnRoLCBBdXN0cmFsaWEgU2No
b29sIG9mIEJpb21lZGljYWwgU2NpZW5jZXMsIEZhY3VsdHkgb2YgTWVkaWNpbmUgYW5kIEhlYWx0
aCBTY2llbmNlcywgVW5pdmVyc2l0eSBvZiBXZXN0ZXJuIEF1c3RyYWxpYSwgUGVydGgsIEF1c3Ry
YWxpYS4gRWxlY3Ryb25pYyBhZGRyZXNzOiBrYXRyaW5hLmVsbGlzQHV3YS5lZHUuYXUuIENhcmRp
b2xvZ3kgRGVwYXJ0bWVudCwgSG9zcGl0YWwgQ2xpbmljbyBTYW4gQ2FybG9zLCBJRElTU0MsIFVu
aXZlcnNpZGFkIENvbXBsdXRlbnNlLCBNYWRyaWQsIFNwYWluIEZ1bmRhY2lvbiBIaXBlcmNvbGVz
dGVyb2xlbWlhIEZhbWlsaWFyLCBNYWRyaWQsIFNwYWluLiBGdW5kYWNpb24gSGlwZXJjb2xlc3Rl
cm9sZW1pYSBGYW1pbGlhciwgTWFkcmlkLCBTcGFpbiBOdXRyaXRpb24gRGVwYXJ0bWVudCwgQ2xp
bmljYSBsYXMgQ29uZGVzLCBTYW50aWFnbyBkZSBDaGlsZSwgQ2hpbGUuIExpcGlkIGFuZCBBdGhl
cm9zY2xlcm9zaXMgVW5pdCwgSU1JQklDL0hvc3BpdGFsIFVuaXZlcnNpdGFyaW8gUmVpbmEgU29m
aWEvVW5pdmVyc2lkYWQgZGUgQ29yZG9iYSwgU3BhaW4gQ0lCRVIgRmlzaW9wYXRvbG9naWEgT2Jl
c2lkYWQgeSBOdXRyaWNpb24gKENJQkVST0JOKSwgSW5zdGl0dXRvIGRlIFNhbHVkIENhcmxvcyBJ
SUksIE1hZHJpZCwgU3BhaW4uIFNjaG9vbCBvZiBNZWRpY2luZSwgRmFjdWx0eSBvZiBNZWRpY2lu
ZSBhbmQgSGVhbHRoIFNjaWVuY2VzLCBVbml2ZXJzaXR5IG9mIFdlc3Rlcm4gQXVzdHJhbGlhLCBQ
ZXJ0aCwgQXVzdHJhbGlhIExpcGlkIERpc29yZGVycyBDbGluaWMsIERlcGFydG1lbnQgb2YgQ2Fy
ZGlvbG9neSwgUm95YWwgUGVydGggSG9zcGl0YWwsIFBlcnRoLCBBdXN0cmFsaWEuIEZ1bmRhY2lv
biBIaXBlcmNvbGVzdGVyb2xlbWlhIEZhbWlsaWFyLCBNYWRyaWQsIFNwYWluLiBFbGVjdHJvbmlj
IGFkZHJlc3M6IHBtYXRhQGNvbGVzdGVyb2xmYW1pbGlhci5vcmcuPC9hdXRoLWFkZHJlc3M+PHRp
dGxlcz48dGl0bGU+VmFsdWUgb2YgTWVhc3VyaW5nIExpcG9wcm90ZWluKGEpIER1cmluZyBDYXNj
YWRlIFRlc3RpbmcgZm9yIEZhbWlsaWFsIEh5cGVyY2hvbGVzdGVyb2xlbWlhPC90aXRsZT48c2Vj
b25kYXJ5LXRpdGxlPkogQW0gQ29sbCBDYXJkaW9sPC9zZWNvbmRhcnktdGl0bGU+PHNob3J0LXRp
dGxlPlZhbHVlIG9mIE1lYXN1cmluZyBMaXBvcHJvdGVpbihhKSBEdXJpbmcgQ2FzY2FkZSBUZXN0
aW5nIGZvciBGYW1pbGlhbCBIeXBlcmNob2xlc3Rlcm9sZW1pYTwvc2hvcnQtdGl0bGU+PC90aXRs
ZXM+PHBlcmlvZGljYWw+PGZ1bGwtdGl0bGU+SiBBbSBDb2xsIENhcmRpb2w8L2Z1bGwtdGl0bGU+
PC9wZXJpb2RpY2FsPjxwYWdlcz4xMDI5LTEwMzk8L3BhZ2VzPjx2b2x1bWU+NzM8L3ZvbHVtZT48
bnVtYmVyPjk8L251bWJlcj48ZWRpdGlvbj4yMDE5LzAzLzA5PC9lZGl0aW9uPjxrZXl3b3Jkcz48
a2V5d29yZD5BZHVsdDwva2V5d29yZD48a2V5d29yZD5CaW9tYXJrZXJzL2Jsb29kPC9rZXl3b3Jk
PjxrZXl3b3JkPkROQS9nZW5ldGljczwva2V5d29yZD48a2V5d29yZD5ETkEgTXV0YXRpb25hbCBB
bmFseXNpczwva2V5d29yZD48a2V5d29yZD5GZW1hbGU8L2tleXdvcmQ+PGtleXdvcmQ+Rm9sbG93
LVVwIFN0dWRpZXM8L2tleXdvcmQ+PGtleXdvcmQ+R2VuZXRpYyBUZXN0aW5nLyptZXRob2RzPC9r
ZXl3b3JkPjxrZXl3b3JkPkh1bWFuczwva2V5d29yZD48a2V5d29yZD5IeXBlcmxpcG9wcm90ZWlu
ZW1pYSBUeXBlIElJLypibG9vZC9lcGlkZW1pb2xvZ3kvZ2VuZXRpY3M8L2tleXdvcmQ+PGtleXdv
cmQ+TGlwb3Byb3RlaW4oYSkvKmJsb29kPC9rZXl3b3JkPjxrZXl3b3JkPk1hbGU8L2tleXdvcmQ+
PGtleXdvcmQ+TWlkZGxlIEFnZWQ8L2tleXdvcmQ+PGtleXdvcmQ+TXV0YXRpb248L2tleXdvcmQ+
PGtleXdvcmQ+UGVkaWdyZWU8L2tleXdvcmQ+PGtleXdvcmQ+UHJldmFsZW5jZTwva2V5d29yZD48
a2V5d29yZD5Qcm9zcGVjdGl2ZSBTdHVkaWVzPC9rZXl3b3JkPjxrZXl3b3JkPlJlY2VwdG9ycywg
TERML2dlbmV0aWNzL21ldGFib2xpc208L2tleXdvcmQ+PGtleXdvcmQ+UmlzayBGYWN0b3JzPC9r
ZXl3b3JkPjxrZXl3b3JkPlNwYWluL2VwaWRlbWlvbG9neTwva2V5d29yZD48a2V5d29yZD4qYXRo
ZXJvc2NsZXJvdGljIGNhcmRpb3Zhc2N1bGFyIGRpc2Vhc2U8L2tleXdvcmQ+PGtleXdvcmQ+KmNh
c2NhZGUgc2NyZWVuaW5nPC9rZXl3b3JkPjxrZXl3b3JkPipmYW1pbGlhbCBoeXBlcmNob2xlc3Rl
cm9sZW1pYTwva2V5d29yZD48a2V5d29yZD4qbGlwb3Byb3RlaW4oYSk8L2tleXdvcmQ+PC9rZXl3
b3Jkcz48ZGF0ZXM+PHllYXI+MjAxOTwveWVhcj48cHViLWRhdGVzPjxkYXRlPk1hciAxMjwvZGF0
ZT48L3B1Yi1kYXRlcz48L2RhdGVzPjxpc2JuPjE1NTgtMzU5NyAoRWxlY3Ryb25pYykgMDczNS0x
MDk3IChMaW5raW5nKTwvaXNibj48YWNjZXNzaW9uLW51bT4zMDg0NjA5NzwvYWNjZXNzaW9uLW51
bT48dXJscz48cmVsYXRlZC11cmxzPjx1cmw+aHR0cHM6Ly93d3cubmNiaS5ubG0ubmloLmdvdi9w
dWJtZWQvMzA4NDYwOTc8L3VybD48L3JlbGF0ZWQtdXJscz48L3VybHM+PGVsZWN0cm9uaWMtcmVz
b3VyY2UtbnVtPjEwLjEwMTYvai5qYWNjLjIwMTguMTIuMDM3PC9lbGVjdHJvbmljLXJlc291cmNl
LW51bT48L3JlY29yZD48L0NpdGU+PC9FbmROb3RlPgB=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PEVuZE5vdGU+PENpdGU+PEF1dGhvcj5FbGxpczwvQXV0aG9yPjxZZWFyPjIwMTk8L1llYXI+PFJl
Y051bT45NjwvUmVjTnVtPjxEaXNwbGF5VGV4dD48c3R5bGUgZmFjZT0ic3VwZXJzY3JpcHQiPjQx
PC9zdHlsZT48L0Rpc3BsYXlUZXh0PjxyZWNvcmQ+PHJlYy1udW1iZXI+OTY8L3JlYy1udW1iZXI+
PGZvcmVpZ24ta2V5cz48a2V5IGFwcD0iRU4iIGRiLWlkPSJ0MnA5dGR3NXVzZnpzNmUydGYxeDB2
OWlmejVzcDA1ZXNzejIiIHRpbWVzdGFtcD0iMTY1MjcwOTExNyI+OTY8L2tleT48L2ZvcmVpZ24t
a2V5cz48cmVmLXR5cGUgbmFtZT0iSm91cm5hbCBBcnRpY2xlIj4xNzwvcmVmLXR5cGU+PGNvbnRy
aWJ1dG9ycz48YXV0aG9ycz48YXV0aG9yPkVsbGlzLCBLLiBMLjwvYXV0aG9yPjxhdXRob3I+UGVy
ZXogZGUgSXNsYSwgTC48L2F1dGhvcj48YXV0aG9yPkFsb25zbywgUi48L2F1dGhvcj48YXV0aG9y
PkZ1ZW50ZXMsIEYuPC9hdXRob3I+PGF1dGhvcj5XYXR0cywgRy4gRi48L2F1dGhvcj48YXV0aG9y
Pk1hdGEsIFAuPC9hdXRob3I+PC9hdXRob3JzPjwvY29udHJpYnV0b3JzPjxhdXRoLWFkZHJlc3M+
U2Nob29sIG9mIE1lZGljaW5lLCBGYWN1bHR5IG9mIE1lZGljaW5lIGFuZCBIZWFsdGggU2NpZW5j
ZXMsIFVuaXZlcnNpdHkgb2YgV2VzdGVybiBBdXN0cmFsaWEsIFBlcnRoLCBBdXN0cmFsaWEgU2No
b29sIG9mIEJpb21lZGljYWwgU2NpZW5jZXMsIEZhY3VsdHkgb2YgTWVkaWNpbmUgYW5kIEhlYWx0
aCBTY2llbmNlcywgVW5pdmVyc2l0eSBvZiBXZXN0ZXJuIEF1c3RyYWxpYSwgUGVydGgsIEF1c3Ry
YWxpYS4gRWxlY3Ryb25pYyBhZGRyZXNzOiBrYXRyaW5hLmVsbGlzQHV3YS5lZHUuYXUuIENhcmRp
b2xvZ3kgRGVwYXJ0bWVudCwgSG9zcGl0YWwgQ2xpbmljbyBTYW4gQ2FybG9zLCBJRElTU0MsIFVu
aXZlcnNpZGFkIENvbXBsdXRlbnNlLCBNYWRyaWQsIFNwYWluIEZ1bmRhY2lvbiBIaXBlcmNvbGVz
dGVyb2xlbWlhIEZhbWlsaWFyLCBNYWRyaWQsIFNwYWluLiBGdW5kYWNpb24gSGlwZXJjb2xlc3Rl
cm9sZW1pYSBGYW1pbGlhciwgTWFkcmlkLCBTcGFpbiBOdXRyaXRpb24gRGVwYXJ0bWVudCwgQ2xp
bmljYSBsYXMgQ29uZGVzLCBTYW50aWFnbyBkZSBDaGlsZSwgQ2hpbGUuIExpcGlkIGFuZCBBdGhl
cm9zY2xlcm9zaXMgVW5pdCwgSU1JQklDL0hvc3BpdGFsIFVuaXZlcnNpdGFyaW8gUmVpbmEgU29m
aWEvVW5pdmVyc2lkYWQgZGUgQ29yZG9iYSwgU3BhaW4gQ0lCRVIgRmlzaW9wYXRvbG9naWEgT2Jl
c2lkYWQgeSBOdXRyaWNpb24gKENJQkVST0JOKSwgSW5zdGl0dXRvIGRlIFNhbHVkIENhcmxvcyBJ
SUksIE1hZHJpZCwgU3BhaW4uIFNjaG9vbCBvZiBNZWRpY2luZSwgRmFjdWx0eSBvZiBNZWRpY2lu
ZSBhbmQgSGVhbHRoIFNjaWVuY2VzLCBVbml2ZXJzaXR5IG9mIFdlc3Rlcm4gQXVzdHJhbGlhLCBQ
ZXJ0aCwgQXVzdHJhbGlhIExpcGlkIERpc29yZGVycyBDbGluaWMsIERlcGFydG1lbnQgb2YgQ2Fy
ZGlvbG9neSwgUm95YWwgUGVydGggSG9zcGl0YWwsIFBlcnRoLCBBdXN0cmFsaWEuIEZ1bmRhY2lv
biBIaXBlcmNvbGVzdGVyb2xlbWlhIEZhbWlsaWFyLCBNYWRyaWQsIFNwYWluLiBFbGVjdHJvbmlj
IGFkZHJlc3M6IHBtYXRhQGNvbGVzdGVyb2xmYW1pbGlhci5vcmcuPC9hdXRoLWFkZHJlc3M+PHRp
dGxlcz48dGl0bGU+VmFsdWUgb2YgTWVhc3VyaW5nIExpcG9wcm90ZWluKGEpIER1cmluZyBDYXNj
YWRlIFRlc3RpbmcgZm9yIEZhbWlsaWFsIEh5cGVyY2hvbGVzdGVyb2xlbWlhPC90aXRsZT48c2Vj
b25kYXJ5LXRpdGxlPkogQW0gQ29sbCBDYXJkaW9sPC9zZWNvbmRhcnktdGl0bGU+PHNob3J0LXRp
dGxlPlZhbHVlIG9mIE1lYXN1cmluZyBMaXBvcHJvdGVpbihhKSBEdXJpbmcgQ2FzY2FkZSBUZXN0
aW5nIGZvciBGYW1pbGlhbCBIeXBlcmNob2xlc3Rlcm9sZW1pYTwvc2hvcnQtdGl0bGU+PC90aXRs
ZXM+PHBlcmlvZGljYWw+PGZ1bGwtdGl0bGU+SiBBbSBDb2xsIENhcmRpb2w8L2Z1bGwtdGl0bGU+
PC9wZXJpb2RpY2FsPjxwYWdlcz4xMDI5LTEwMzk8L3BhZ2VzPjx2b2x1bWU+NzM8L3ZvbHVtZT48
bnVtYmVyPjk8L251bWJlcj48ZWRpdGlvbj4yMDE5LzAzLzA5PC9lZGl0aW9uPjxrZXl3b3Jkcz48
a2V5d29yZD5BZHVsdDwva2V5d29yZD48a2V5d29yZD5CaW9tYXJrZXJzL2Jsb29kPC9rZXl3b3Jk
PjxrZXl3b3JkPkROQS9nZW5ldGljczwva2V5d29yZD48a2V5d29yZD5ETkEgTXV0YXRpb25hbCBB
bmFseXNpczwva2V5d29yZD48a2V5d29yZD5GZW1hbGU8L2tleXdvcmQ+PGtleXdvcmQ+Rm9sbG93
LVVwIFN0dWRpZXM8L2tleXdvcmQ+PGtleXdvcmQ+R2VuZXRpYyBUZXN0aW5nLyptZXRob2RzPC9r
ZXl3b3JkPjxrZXl3b3JkPkh1bWFuczwva2V5d29yZD48a2V5d29yZD5IeXBlcmxpcG9wcm90ZWlu
ZW1pYSBUeXBlIElJLypibG9vZC9lcGlkZW1pb2xvZ3kvZ2VuZXRpY3M8L2tleXdvcmQ+PGtleXdv
cmQ+TGlwb3Byb3RlaW4oYSkvKmJsb29kPC9rZXl3b3JkPjxrZXl3b3JkPk1hbGU8L2tleXdvcmQ+
PGtleXdvcmQ+TWlkZGxlIEFnZWQ8L2tleXdvcmQ+PGtleXdvcmQ+TXV0YXRpb248L2tleXdvcmQ+
PGtleXdvcmQ+UGVkaWdyZWU8L2tleXdvcmQ+PGtleXdvcmQ+UHJldmFsZW5jZTwva2V5d29yZD48
a2V5d29yZD5Qcm9zcGVjdGl2ZSBTdHVkaWVzPC9rZXl3b3JkPjxrZXl3b3JkPlJlY2VwdG9ycywg
TERML2dlbmV0aWNzL21ldGFib2xpc208L2tleXdvcmQ+PGtleXdvcmQ+UmlzayBGYWN0b3JzPC9r
ZXl3b3JkPjxrZXl3b3JkPlNwYWluL2VwaWRlbWlvbG9neTwva2V5d29yZD48a2V5d29yZD4qYXRo
ZXJvc2NsZXJvdGljIGNhcmRpb3Zhc2N1bGFyIGRpc2Vhc2U8L2tleXdvcmQ+PGtleXdvcmQ+KmNh
c2NhZGUgc2NyZWVuaW5nPC9rZXl3b3JkPjxrZXl3b3JkPipmYW1pbGlhbCBoeXBlcmNob2xlc3Rl
cm9sZW1pYTwva2V5d29yZD48a2V5d29yZD4qbGlwb3Byb3RlaW4oYSk8L2tleXdvcmQ+PC9rZXl3
b3Jkcz48ZGF0ZXM+PHllYXI+MjAxOTwveWVhcj48cHViLWRhdGVzPjxkYXRlPk1hciAxMjwvZGF0
ZT48L3B1Yi1kYXRlcz48L2RhdGVzPjxpc2JuPjE1NTgtMzU5NyAoRWxlY3Ryb25pYykgMDczNS0x
MDk3IChMaW5raW5nKTwvaXNibj48YWNjZXNzaW9uLW51bT4zMDg0NjA5NzwvYWNjZXNzaW9uLW51
bT48dXJscz48cmVsYXRlZC11cmxzPjx1cmw+aHR0cHM6Ly93d3cubmNiaS5ubG0ubmloLmdvdi9w
dWJtZWQvMzA4NDYwOTc8L3VybD48L3JlbGF0ZWQtdXJscz48L3VybHM+PGVsZWN0cm9uaWMtcmVz
b3VyY2UtbnVtPjEwLjEwMTYvai5qYWNjLjIwMTguMTIuMDM3PC9lbGVjdHJvbmljLXJlc291cmNl
LW51bT48L3JlY29yZD48L0NpdGU+PC9FbmROb3RlPgB=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41</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Malta </w:t>
      </w:r>
      <w:r w:rsidR="003B022A">
        <w:rPr>
          <w:rFonts w:eastAsia="Times New Roman" w:cs="Arial"/>
          <w:color w:val="000000"/>
          <w:shd w:val="clear" w:color="auto" w:fill="E6E6E6"/>
          <w:lang w:eastAsia="ja-JP"/>
        </w:rPr>
        <w:fldChar w:fldCharType="begin">
          <w:fldData xml:space="preserve">PEVuZE5vdGU+PENpdGU+PEF1dGhvcj5UaWxuZXk8L0F1dGhvcj48WWVhcj4yMDE5PC9ZZWFyPjxS
ZWNOdW0+Mzc5PC9SZWNOdW0+PERpc3BsYXlUZXh0PjxzdHlsZSBmYWNlPSJzdXBlcnNjcmlwdCI+
NTA8L3N0eWxlPjwvRGlzcGxheVRleHQ+PHJlY29yZD48cmVjLW51bWJlcj4zNzk8L3JlYy1udW1i
ZXI+PGZvcmVpZ24ta2V5cz48a2V5IGFwcD0iRU4iIGRiLWlkPSJ0MnA5dGR3NXVzZnpzNmUydGYx
eDB2OWlmejVzcDA1ZXNzejIiIHRpbWVzdGFtcD0iMTY1MjcwOTExOSI+Mzc5PC9rZXk+PC9mb3Jl
aWduLWtleXM+PHJlZi10eXBlIG5hbWU9IkpvdXJuYWwgQXJ0aWNsZSI+MTc8L3JlZi10eXBlPjxj
b250cmlidXRvcnM+PGF1dGhvcnM+PGF1dGhvcj5UaWxuZXksIE0uPC9hdXRob3I+PC9hdXRob3Jz
PjwvY29udHJpYnV0b3JzPjxhdXRoLWFkZHJlc3M+RGVwYXJ0bWVudCBvZiBNZWRpY2luZSwgRmFj
dWx0eSBvZiBNZWRpY2luZSBhbmQgU3VyZ2VyeSwgTWF0ZXIgRGVpIEhvc3BpdGFsLCBVbml2ZXJz
aXR5IG9mIE1hbHRhLCBCJmFwb3M7a2FyYSBCeXBhc3MsIE1hbHRhIERlcHQgb2YgUHJpbWFyeSBD
YXJlICZhbXA7IFB1YmxpYyBIZWFsdGgsIFNjaG9vbCBvZiBQdWJsaWMgSGVhbHRoLCAzMTksIEds
b2JhbCBlSGVhbHRoIFVuaXQsIEltcGVyaWFsIENvbGxlZ2UgTG9uZG9uLCBSZXlub2xkcyBCbGRn
LCBTdCBEdW5zdGFuJmFwb3M7cyBSZCwgTG9uZG9uLCBXNiA4UlAsIFVLLiBFbGVjdHJvbmljIGFk
ZHJlc3M6IE15cmEudGlsbmV5QHVtLmVkdS5tdC48L2F1dGgtYWRkcmVzcz48dGl0bGVzPjx0aXRs
ZT5Fc3RhYmxpc2hpbmcgYSBmYW1pbGlhbCBoeXBlcmNob2xlc3Rlcm9sYWVtaWEgcmVnaXN0ZXIg
LSBUaGUgZmlyc3QgeWVhcjwvdGl0bGU+PHNlY29uZGFyeS10aXRsZT5BdGhlcm9zY2xlciBTdXBw
bDwvc2Vjb25kYXJ5LXRpdGxlPjxzaG9ydC10aXRsZT5Fc3RhYmxpc2hpbmcgYSBmYW1pbGlhbCBo
eXBlcmNob2xlc3Rlcm9sYWVtaWEgcmVnaXN0ZXIgLSBUaGUgZmlyc3QgeWVhcjwvc2hvcnQtdGl0
bGU+PC90aXRsZXM+PHBlcmlvZGljYWw+PGZ1bGwtdGl0bGU+QXRoZXJvc2NsZXIgU3VwcGw8L2Z1
bGwtdGl0bGU+PC9wZXJpb2RpY2FsPjxwYWdlcz4yNC0yNzwvcGFnZXM+PHZvbHVtZT4zNjwvdm9s
dW1lPjxlZGl0aW9uPjIwMTkvMDMvMTc8L2VkaXRpb24+PGtleXdvcmRzPjxrZXl3b3JkPkFkdWx0
PC9rZXl3b3JkPjxrZXl3b3JkPkFnZWQ8L2tleXdvcmQ+PGtleXdvcmQ+QW50aWNob2xlc3RlcmVt
aWMgQWdlbnRzL3RoZXJhcGV1dGljIHVzZTwva2V5d29yZD48a2V5d29yZD5CaW9tYXJrZXJzL2Js
b29kPC9rZXl3b3JkPjxrZXl3b3JkPkNhcmRpb3Zhc2N1bGFyIERpc2Vhc2VzL2RpYWdub3Npcy9l
cGlkZW1pb2xvZ3k8L2tleXdvcmQ+PGtleXdvcmQ+Q2hvbGVzdGVyb2wsIExETC8qYmxvb2Q8L2tl
eXdvcmQ+PGtleXdvcmQ+RmVtYWxlPC9rZXl3b3JkPjxrZXl3b3JkPkdlbmV0aWMgUHJlZGlzcG9z
aXRpb24gdG8gRGlzZWFzZTwva2V5d29yZD48a2V5d29yZD5IdW1hbnM8L2tleXdvcmQ+PGtleXdv
cmQ+Kkh5cGVybGlwb3Byb3RlaW5lbWlhIFR5cGUgSUkvYmxvb2QvZHJ1ZyB0aGVyYXB5L2VwaWRl
bWlvbG9neS9nZW5ldGljczwva2V5d29yZD48a2V5d29yZD5NYWxlPC9rZXl3b3JkPjxrZXl3b3Jk
Pk1hbHRhL2VwaWRlbWlvbG9neTwva2V5d29yZD48a2V5d29yZD5NaWRkbGUgQWdlZDwva2V5d29y
ZD48a2V5d29yZD5QaGVub3R5cGU8L2tleXdvcmQ+PGtleXdvcmQ+UHJlbGltaW5hcnkgRGF0YTwv
a2V5d29yZD48a2V5d29yZD5Qcm9nbm9zaXM8L2tleXdvcmQ+PGtleXdvcmQ+UHJvZ3JhbSBEZXZl
bG9wbWVudDwva2V5d29yZD48a2V5d29yZD5Qcm9ncmFtIEV2YWx1YXRpb248L2tleXdvcmQ+PGtl
eXdvcmQ+KlJlZ2lzdHJpZXM8L2tleXdvcmQ+PGtleXdvcmQ+KlJlc2VhcmNoIERlc2lnbjwva2V5
d29yZD48a2V5d29yZD5SaXNrIEZhY3RvcnM8L2tleXdvcmQ+PGtleXdvcmQ+WW91bmcgQWR1bHQ8
L2tleXdvcmQ+PC9rZXl3b3Jkcz48ZGF0ZXM+PHllYXI+MjAxOTwveWVhcj48cHViLWRhdGVzPjxk
YXRlPk1hcjwvZGF0ZT48L3B1Yi1kYXRlcz48L2RhdGVzPjxpc2JuPjE4NzgtNTA1MCAoRWxlY3Ry
b25pYykgMTU2Ny01Njg4IChMaW5raW5nKTwvaXNibj48YWNjZXNzaW9uLW51bT4zMDg3NjUyOTwv
YWNjZXNzaW9uLW51bT48dXJscz48cmVsYXRlZC11cmxzPjx1cmw+aHR0cHM6Ly93d3cubmNiaS5u
bG0ubmloLmdvdi9wdWJtZWQvMzA4NzY1Mjk8L3VybD48L3JlbGF0ZWQtdXJscz48L3VybHM+PGVs
ZWN0cm9uaWMtcmVzb3VyY2UtbnVtPjEwLjEwMTYvai5hdGhlcm9zY2xlcm9zaXNzdXAuMjAxOS4w
MS4wMDU8L2VsZWN0cm9uaWMtcmVzb3VyY2UtbnVtPjwvcmVjb3JkPjwvQ2l0ZT48L0VuZE5vdGU+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PEVuZE5vdGU+PENpdGU+PEF1dGhvcj5UaWxuZXk8L0F1dGhvcj48WWVhcj4yMDE5PC9ZZWFyPjxS
ZWNOdW0+Mzc5PC9SZWNOdW0+PERpc3BsYXlUZXh0PjxzdHlsZSBmYWNlPSJzdXBlcnNjcmlwdCI+
NTA8L3N0eWxlPjwvRGlzcGxheVRleHQ+PHJlY29yZD48cmVjLW51bWJlcj4zNzk8L3JlYy1udW1i
ZXI+PGZvcmVpZ24ta2V5cz48a2V5IGFwcD0iRU4iIGRiLWlkPSJ0MnA5dGR3NXVzZnpzNmUydGYx
eDB2OWlmejVzcDA1ZXNzejIiIHRpbWVzdGFtcD0iMTY1MjcwOTExOSI+Mzc5PC9rZXk+PC9mb3Jl
aWduLWtleXM+PHJlZi10eXBlIG5hbWU9IkpvdXJuYWwgQXJ0aWNsZSI+MTc8L3JlZi10eXBlPjxj
b250cmlidXRvcnM+PGF1dGhvcnM+PGF1dGhvcj5UaWxuZXksIE0uPC9hdXRob3I+PC9hdXRob3Jz
PjwvY29udHJpYnV0b3JzPjxhdXRoLWFkZHJlc3M+RGVwYXJ0bWVudCBvZiBNZWRpY2luZSwgRmFj
dWx0eSBvZiBNZWRpY2luZSBhbmQgU3VyZ2VyeSwgTWF0ZXIgRGVpIEhvc3BpdGFsLCBVbml2ZXJz
aXR5IG9mIE1hbHRhLCBCJmFwb3M7a2FyYSBCeXBhc3MsIE1hbHRhIERlcHQgb2YgUHJpbWFyeSBD
YXJlICZhbXA7IFB1YmxpYyBIZWFsdGgsIFNjaG9vbCBvZiBQdWJsaWMgSGVhbHRoLCAzMTksIEds
b2JhbCBlSGVhbHRoIFVuaXQsIEltcGVyaWFsIENvbGxlZ2UgTG9uZG9uLCBSZXlub2xkcyBCbGRn
LCBTdCBEdW5zdGFuJmFwb3M7cyBSZCwgTG9uZG9uLCBXNiA4UlAsIFVLLiBFbGVjdHJvbmljIGFk
ZHJlc3M6IE15cmEudGlsbmV5QHVtLmVkdS5tdC48L2F1dGgtYWRkcmVzcz48dGl0bGVzPjx0aXRs
ZT5Fc3RhYmxpc2hpbmcgYSBmYW1pbGlhbCBoeXBlcmNob2xlc3Rlcm9sYWVtaWEgcmVnaXN0ZXIg
LSBUaGUgZmlyc3QgeWVhcjwvdGl0bGU+PHNlY29uZGFyeS10aXRsZT5BdGhlcm9zY2xlciBTdXBw
bDwvc2Vjb25kYXJ5LXRpdGxlPjxzaG9ydC10aXRsZT5Fc3RhYmxpc2hpbmcgYSBmYW1pbGlhbCBo
eXBlcmNob2xlc3Rlcm9sYWVtaWEgcmVnaXN0ZXIgLSBUaGUgZmlyc3QgeWVhcjwvc2hvcnQtdGl0
bGU+PC90aXRsZXM+PHBlcmlvZGljYWw+PGZ1bGwtdGl0bGU+QXRoZXJvc2NsZXIgU3VwcGw8L2Z1
bGwtdGl0bGU+PC9wZXJpb2RpY2FsPjxwYWdlcz4yNC0yNzwvcGFnZXM+PHZvbHVtZT4zNjwvdm9s
dW1lPjxlZGl0aW9uPjIwMTkvMDMvMTc8L2VkaXRpb24+PGtleXdvcmRzPjxrZXl3b3JkPkFkdWx0
PC9rZXl3b3JkPjxrZXl3b3JkPkFnZWQ8L2tleXdvcmQ+PGtleXdvcmQ+QW50aWNob2xlc3RlcmVt
aWMgQWdlbnRzL3RoZXJhcGV1dGljIHVzZTwva2V5d29yZD48a2V5d29yZD5CaW9tYXJrZXJzL2Js
b29kPC9rZXl3b3JkPjxrZXl3b3JkPkNhcmRpb3Zhc2N1bGFyIERpc2Vhc2VzL2RpYWdub3Npcy9l
cGlkZW1pb2xvZ3k8L2tleXdvcmQ+PGtleXdvcmQ+Q2hvbGVzdGVyb2wsIExETC8qYmxvb2Q8L2tl
eXdvcmQ+PGtleXdvcmQ+RmVtYWxlPC9rZXl3b3JkPjxrZXl3b3JkPkdlbmV0aWMgUHJlZGlzcG9z
aXRpb24gdG8gRGlzZWFzZTwva2V5d29yZD48a2V5d29yZD5IdW1hbnM8L2tleXdvcmQ+PGtleXdv
cmQ+Kkh5cGVybGlwb3Byb3RlaW5lbWlhIFR5cGUgSUkvYmxvb2QvZHJ1ZyB0aGVyYXB5L2VwaWRl
bWlvbG9neS9nZW5ldGljczwva2V5d29yZD48a2V5d29yZD5NYWxlPC9rZXl3b3JkPjxrZXl3b3Jk
Pk1hbHRhL2VwaWRlbWlvbG9neTwva2V5d29yZD48a2V5d29yZD5NaWRkbGUgQWdlZDwva2V5d29y
ZD48a2V5d29yZD5QaGVub3R5cGU8L2tleXdvcmQ+PGtleXdvcmQ+UHJlbGltaW5hcnkgRGF0YTwv
a2V5d29yZD48a2V5d29yZD5Qcm9nbm9zaXM8L2tleXdvcmQ+PGtleXdvcmQ+UHJvZ3JhbSBEZXZl
bG9wbWVudDwva2V5d29yZD48a2V5d29yZD5Qcm9ncmFtIEV2YWx1YXRpb248L2tleXdvcmQ+PGtl
eXdvcmQ+KlJlZ2lzdHJpZXM8L2tleXdvcmQ+PGtleXdvcmQ+KlJlc2VhcmNoIERlc2lnbjwva2V5
d29yZD48a2V5d29yZD5SaXNrIEZhY3RvcnM8L2tleXdvcmQ+PGtleXdvcmQ+WW91bmcgQWR1bHQ8
L2tleXdvcmQ+PC9rZXl3b3Jkcz48ZGF0ZXM+PHllYXI+MjAxOTwveWVhcj48cHViLWRhdGVzPjxk
YXRlPk1hcjwvZGF0ZT48L3B1Yi1kYXRlcz48L2RhdGVzPjxpc2JuPjE4NzgtNTA1MCAoRWxlY3Ry
b25pYykgMTU2Ny01Njg4IChMaW5raW5nKTwvaXNibj48YWNjZXNzaW9uLW51bT4zMDg3NjUyOTwv
YWNjZXNzaW9uLW51bT48dXJscz48cmVsYXRlZC11cmxzPjx1cmw+aHR0cHM6Ly93d3cubmNiaS5u
bG0ubmloLmdvdi9wdWJtZWQvMzA4NzY1Mjk8L3VybD48L3JlbGF0ZWQtdXJscz48L3VybHM+PGVs
ZWN0cm9uaWMtcmVzb3VyY2UtbnVtPjEwLjEwMTYvai5hdGhlcm9zY2xlcm9zaXNzdXAuMjAxOS4w
MS4wMDU8L2VsZWN0cm9uaWMtcmVzb3VyY2UtbnVtPjwvcmVjb3JkPjwvQ2l0ZT48L0VuZE5vdGU+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50</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Estonia </w:t>
      </w:r>
      <w:r w:rsidR="003B022A">
        <w:rPr>
          <w:rFonts w:eastAsia="Times New Roman" w:cs="Arial"/>
          <w:color w:val="000000"/>
          <w:shd w:val="clear" w:color="auto" w:fill="E6E6E6"/>
          <w:lang w:eastAsia="ja-JP"/>
        </w:rPr>
        <w:fldChar w:fldCharType="begin">
          <w:fldData xml:space="preserve">PEVuZE5vdGU+PENpdGU+PEF1dGhvcj5BbHZlcjwvQXV0aG9yPjxZZWFyPjIwMTk8L1llYXI+PFJl
Y051bT4xNDwvUmVjTnVtPjxEaXNwbGF5VGV4dD48c3R5bGUgZmFjZT0ic3VwZXJzY3JpcHQiPjMz
PC9zdHlsZT48L0Rpc3BsYXlUZXh0PjxyZWNvcmQ+PHJlYy1udW1iZXI+MTQ8L3JlYy1udW1iZXI+
PGZvcmVpZ24ta2V5cz48a2V5IGFwcD0iRU4iIGRiLWlkPSJ0MnA5dGR3NXVzZnpzNmUydGYxeDB2
OWlmejVzcDA1ZXNzejIiIHRpbWVzdGFtcD0iMTY1MjcwOTExNyI+MTQ8L2tleT48L2ZvcmVpZ24t
a2V5cz48cmVmLXR5cGUgbmFtZT0iSm91cm5hbCBBcnRpY2xlIj4xNzwvcmVmLXR5cGU+PGNvbnRy
aWJ1dG9ycz48YXV0aG9ycz48YXV0aG9yPkFsdmVyLCBNLjwvYXV0aG9yPjxhdXRob3I+UGFsb3Zl
ciwgTS48L2F1dGhvcj48YXV0aG9yPlNhYXIsIEEuPC9hdXRob3I+PGF1dGhvcj5MYWxsLCBLLjwv
YXV0aG9yPjxhdXRob3I+WmVrYXZhdCwgUy4gTS48L2F1dGhvcj48YXV0aG9yPlRvbmlzc29uLCBO
LjwvYXV0aG9yPjxhdXRob3I+TGVpdHNhbHUsIEwuPC9hdXRob3I+PGF1dGhvcj5SZWlnbywgQS48
L2F1dGhvcj48YXV0aG9yPk5pa29wZW5zaXVzLCBULjwvYXV0aG9yPjxhdXRob3I+QWlubGEsIFQu
PC9hdXRob3I+PGF1dGhvcj5LYWxzLCBNLjwvYXV0aG9yPjxhdXRob3I+TWFnaSwgUi48L2F1dGhv
cj48YXV0aG9yPkdhYnJpZWwsIFMuIEIuPC9hdXRob3I+PGF1dGhvcj5FaGEsIEouPC9hdXRob3I+
PGF1dGhvcj5MYW5kZXIsIEUuIFMuPC9hdXRob3I+PGF1dGhvcj5JcnMsIEEuPC9hdXRob3I+PGF1
dGhvcj5QaGlsaXBwYWtpcywgQS48L2F1dGhvcj48YXV0aG9yPk1hcmFuZGksIFQuPC9hdXRob3I+
PGF1dGhvcj5OYXRhcmFqYW4sIFAuPC9hdXRob3I+PGF1dGhvcj5NZXRzcGFsdSwgQS48L2F1dGhv
cj48YXV0aG9yPkthdGhpcmVzYW4sIFMuPC9hdXRob3I+PGF1dGhvcj5Fc2tvLCBULjwvYXV0aG9y
PjwvYXV0aG9ycz48L2NvbnRyaWJ1dG9ycz48YXV0aC1hZGRyZXNzPkVzdG9uaWFuIEdlbm9tZSBD
ZW50ZXIsIEluc3RpdHV0ZSBvZiBHZW5vbWljcywgVW5pdmVyc2l0eSBvZiBUYXJ0dSwgVGFydHUs
IEVzdG9uaWEuIERlcGFydG1lbnQgb2YgQmlvdGVjaG5vbG9neSwgSW5zdGl0dXRlIG9mIE1vbGVj
dWxhciBhbmQgQ2VsbCBCaW9sb2d5LCBVbml2ZXJzaXR5IG9mIFRhcnR1LCBUYXJ0dSwgRXN0b25p
YS4gRGVwYXJ0bWVudCBvZiBDYXJkaW9sb2d5LCBJbnN0aXR1dGUgb2YgQ2xpbmljYWwgTWVkaWNp
bmUsIFVuaXZlcnNpdHkgb2YgVGFydHUsIFRhcnR1LCBFc3RvbmlhLiBDYXJkaW9sb2d5IENlbnRy
ZSwgTm9ydGggRXN0b25pYSBNZWRpY2FsIENlbnRyZSwgVGFsbGlubiwgRXN0b25pYS4gSW5zdGl0
dXRlIG9mIE1hdGhlbWF0aWNzIGFuZCBTdGF0aXN0aWNzLCBVbml2ZXJzaXR5IG9mIFRhcnR1LCBU
YXJ0dSwgRXN0b25pYS4gQnJvYWQgSW5zdGl0dXRlIG9mIEhhcnZhcmQgYW5kIE1JVCwgQ2FtYnJp
ZGdlLCBNQSwgVVNBLiBZYWxlIFNjaG9vbCBvZiBNZWRpY2luZSwgTmV3IEhhdmVuLCBDVCwgVVNB
LiBEZXBhcnRtZW50IG9mIENsaW5pY2FsIEdlbmV0aWNzIGluIFRhbGxpbm4sIFVuaXRlZCBMYWJv
cmF0b3JpZXMsIFRhcnR1IFVuaXZlcnNpdHkgSG9zcGl0YWwsIFRhcnR1LCBFc3RvbmlhLiBIZWFy
dCBDbGluaWMsIFRhcnR1IFVuaXZlcnNpdHkgSG9zcGl0YWwsIFRhcnR1LCBFc3RvbmlhLiBDYXJk
aW92YXNjdWxhciBSZXNlYXJjaCBDZW50ZXIgYW5kIENlbnRlciBmb3IgR2Vub21pYyBNZWRpY2lu
ZSwgTWFzc2FjaHVzZXR0cyBHZW5lcmFsIEhvc3BpdGFsLCBCb3N0b24sIE1BLCBVU0EuIERlcGFy
dG1lbnQgb2YgTWVkaWNpbmUsIEhhcnZhcmQgTWVkaWNhbCBTY2hvb2wsIEJvc3RvbiwgTUEsIFVT
QS4gRXN0b25pYW4gR2Vub21lIENlbnRlciwgSW5zdGl0dXRlIG9mIEdlbm9taWNzLCBVbml2ZXJz
aXR5IG9mIFRhcnR1LCBUYXJ0dSwgRXN0b25pYS4gdGVza29AYnJvYWRpbnN0aXR1dGUub3JnLiBC
cm9hZCBJbnN0aXR1dGUgb2YgSGFydmFyZCBhbmQgTUlULCBDYW1icmlkZ2UsIE1BLCBVU0EuIHRl
c2tvQGJyb2FkaW5zdGl0dXRlLm9yZy48L2F1dGgtYWRkcmVzcz48dGl0bGVzPjx0aXRsZT5SZWNh
bGwgYnkgZ2Vub3R5cGUgYW5kIGNhc2NhZGUgc2NyZWVuaW5nIGZvciBmYW1pbGlhbCBoeXBlcmNo
b2xlc3Rlcm9sZW1pYSBpbiBhIHBvcHVsYXRpb24tYmFzZWQgYmlvYmFuayBmcm9tIEVzdG9uaWE8
L3RpdGxlPjxzZWNvbmRhcnktdGl0bGU+R2VuZXQgTWVkPC9zZWNvbmRhcnktdGl0bGU+PHNob3J0
LXRpdGxlPlJlY2FsbCBieSBnZW5vdHlwZSBhbmQgY2FzY2FkZSBzY3JlZW5pbmcgZm9yIGZhbWls
aWFsIGh5cGVyY2hvbGVzdGVyb2xlbWlhIGluIGEgcG9wdWxhdGlvbi1iYXNlZCBiaW9iYW5rIGZy
b20gRXN0b25pYTwvc2hvcnQtdGl0bGU+PC90aXRsZXM+PHBlcmlvZGljYWw+PGZ1bGwtdGl0bGU+
R2VuZXQgTWVkPC9mdWxsLXRpdGxlPjwvcGVyaW9kaWNhbD48cGFnZXM+MTE3My0xMTgwPC9wYWdl
cz48dm9sdW1lPjIxPC92b2x1bWU+PG51bWJlcj41PC9udW1iZXI+PGVkaXRpb24+MjAxOC8xMC8w
MzwvZWRpdGlvbj48a2V5d29yZHM+PGtleXdvcmQ+QXBvbGlwb3Byb3RlaW4gQi0xMDAvZ2VuZXRp
Y3M8L2tleXdvcmQ+PGtleXdvcmQ+QmlvbG9naWNhbCBTcGVjaW1lbiBCYW5rczwva2V5d29yZD48
a2V5d29yZD5Fc3RvbmlhL2VwaWRlbWlvbG9neTwva2V5d29yZD48a2V5d29yZD5GZW1hbGU8L2tl
eXdvcmQ+PGtleXdvcmQ+R2Vub3R5cGU8L2tleXdvcmQ+PGtleXdvcmQ+SHVtYW5zPC9rZXl3b3Jk
PjxrZXl3b3JkPkh5cGVybGlwb3Byb3RlaW5lbWlhIFR5cGUgSUkvKmRpYWdub3Npcy8qZXBpZGVt
aW9sb2d5LypnZW5ldGljczwva2V5d29yZD48a2V5d29yZD5NYWxlPC9rZXl3b3JkPjxrZXl3b3Jk
Pk1hc3MgU2NyZWVuaW5nLyptZXRob2RzPC9rZXl3b3JkPjxrZXl3b3JkPk11dGF0aW9uPC9rZXl3
b3JkPjxrZXl3b3JkPlByb3Byb3RlaW4gQ29udmVydGFzZSA5L2dlbmV0aWNzPC9rZXl3b3JkPjxr
ZXl3b3JkPlJlY2VwdG9ycywgTERML2dlbmV0aWNzPC9rZXl3b3JkPjxrZXl3b3JkPlNlcXVlbmNl
IEFuYWx5c2lzLCBETkE8L2tleXdvcmQ+PGtleXdvcmQ+KmNhc2NhZGUgc2NyZWVuaW5nPC9rZXl3
b3JkPjxrZXl3b3JkPipmYW1pbGlhbCBoeXBlcmNob2xlc3Rlcm9sZW1pYTwva2V5d29yZD48a2V5
d29yZD4qZ2Vub21pY3MtZ3VpZGVkIGRpc2Vhc2UgbWFuYWdlbWVudDwva2V5d29yZD48a2V5d29y
ZD4qcG9wdWxhdGlvbi1iYXNlZCBiaW9iYW5rPC9rZXl3b3JkPjxrZXl3b3JkPipyZWNhbGwgYnkg
Z2Vub3R5cGU8L2tleXdvcmQ+PC9rZXl3b3Jkcz48ZGF0ZXM+PHllYXI+MjAxOTwveWVhcj48cHVi
LWRhdGVzPjxkYXRlPk1heTwvZGF0ZT48L3B1Yi1kYXRlcz48L2RhdGVzPjxpc2JuPjE1MzAtMDM2
NiAoRWxlY3Ryb25pYykgMTA5OC0zNjAwIChMaW5raW5nKTwvaXNibj48YWNjZXNzaW9uLW51bT4z
MDI3MDM1OTwvYWNjZXNzaW9uLW51bT48dXJscz48cmVsYXRlZC11cmxzPjx1cmw+aHR0cHM6Ly93
d3cubmNiaS5ubG0ubmloLmdvdi9wdWJtZWQvMzAyNzAzNTk8L3VybD48L3JlbGF0ZWQtdXJscz48
L3VybHM+PGN1c3RvbTI+UE1DNjQ0MzQ4NTwvY3VzdG9tMj48ZWxlY3Ryb25pYy1yZXNvdXJjZS1u
dW0+MTAuMTAzOC9zNDE0MzYtMDE4LTAzMTEtMjwvZWxlY3Ryb25pYy1yZXNvdXJjZS1udW0+PC9y
ZWNvcmQ+PC9DaXRlPjwvRW5kTm90ZT5=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PEVuZE5vdGU+PENpdGU+PEF1dGhvcj5BbHZlcjwvQXV0aG9yPjxZZWFyPjIwMTk8L1llYXI+PFJl
Y051bT4xNDwvUmVjTnVtPjxEaXNwbGF5VGV4dD48c3R5bGUgZmFjZT0ic3VwZXJzY3JpcHQiPjMz
PC9zdHlsZT48L0Rpc3BsYXlUZXh0PjxyZWNvcmQ+PHJlYy1udW1iZXI+MTQ8L3JlYy1udW1iZXI+
PGZvcmVpZ24ta2V5cz48a2V5IGFwcD0iRU4iIGRiLWlkPSJ0MnA5dGR3NXVzZnpzNmUydGYxeDB2
OWlmejVzcDA1ZXNzejIiIHRpbWVzdGFtcD0iMTY1MjcwOTExNyI+MTQ8L2tleT48L2ZvcmVpZ24t
a2V5cz48cmVmLXR5cGUgbmFtZT0iSm91cm5hbCBBcnRpY2xlIj4xNzwvcmVmLXR5cGU+PGNvbnRy
aWJ1dG9ycz48YXV0aG9ycz48YXV0aG9yPkFsdmVyLCBNLjwvYXV0aG9yPjxhdXRob3I+UGFsb3Zl
ciwgTS48L2F1dGhvcj48YXV0aG9yPlNhYXIsIEEuPC9hdXRob3I+PGF1dGhvcj5MYWxsLCBLLjwv
YXV0aG9yPjxhdXRob3I+WmVrYXZhdCwgUy4gTS48L2F1dGhvcj48YXV0aG9yPlRvbmlzc29uLCBO
LjwvYXV0aG9yPjxhdXRob3I+TGVpdHNhbHUsIEwuPC9hdXRob3I+PGF1dGhvcj5SZWlnbywgQS48
L2F1dGhvcj48YXV0aG9yPk5pa29wZW5zaXVzLCBULjwvYXV0aG9yPjxhdXRob3I+QWlubGEsIFQu
PC9hdXRob3I+PGF1dGhvcj5LYWxzLCBNLjwvYXV0aG9yPjxhdXRob3I+TWFnaSwgUi48L2F1dGhv
cj48YXV0aG9yPkdhYnJpZWwsIFMuIEIuPC9hdXRob3I+PGF1dGhvcj5FaGEsIEouPC9hdXRob3I+
PGF1dGhvcj5MYW5kZXIsIEUuIFMuPC9hdXRob3I+PGF1dGhvcj5JcnMsIEEuPC9hdXRob3I+PGF1
dGhvcj5QaGlsaXBwYWtpcywgQS48L2F1dGhvcj48YXV0aG9yPk1hcmFuZGksIFQuPC9hdXRob3I+
PGF1dGhvcj5OYXRhcmFqYW4sIFAuPC9hdXRob3I+PGF1dGhvcj5NZXRzcGFsdSwgQS48L2F1dGhv
cj48YXV0aG9yPkthdGhpcmVzYW4sIFMuPC9hdXRob3I+PGF1dGhvcj5Fc2tvLCBULjwvYXV0aG9y
PjwvYXV0aG9ycz48L2NvbnRyaWJ1dG9ycz48YXV0aC1hZGRyZXNzPkVzdG9uaWFuIEdlbm9tZSBD
ZW50ZXIsIEluc3RpdHV0ZSBvZiBHZW5vbWljcywgVW5pdmVyc2l0eSBvZiBUYXJ0dSwgVGFydHUs
IEVzdG9uaWEuIERlcGFydG1lbnQgb2YgQmlvdGVjaG5vbG9neSwgSW5zdGl0dXRlIG9mIE1vbGVj
dWxhciBhbmQgQ2VsbCBCaW9sb2d5LCBVbml2ZXJzaXR5IG9mIFRhcnR1LCBUYXJ0dSwgRXN0b25p
YS4gRGVwYXJ0bWVudCBvZiBDYXJkaW9sb2d5LCBJbnN0aXR1dGUgb2YgQ2xpbmljYWwgTWVkaWNp
bmUsIFVuaXZlcnNpdHkgb2YgVGFydHUsIFRhcnR1LCBFc3RvbmlhLiBDYXJkaW9sb2d5IENlbnRy
ZSwgTm9ydGggRXN0b25pYSBNZWRpY2FsIENlbnRyZSwgVGFsbGlubiwgRXN0b25pYS4gSW5zdGl0
dXRlIG9mIE1hdGhlbWF0aWNzIGFuZCBTdGF0aXN0aWNzLCBVbml2ZXJzaXR5IG9mIFRhcnR1LCBU
YXJ0dSwgRXN0b25pYS4gQnJvYWQgSW5zdGl0dXRlIG9mIEhhcnZhcmQgYW5kIE1JVCwgQ2FtYnJp
ZGdlLCBNQSwgVVNBLiBZYWxlIFNjaG9vbCBvZiBNZWRpY2luZSwgTmV3IEhhdmVuLCBDVCwgVVNB
LiBEZXBhcnRtZW50IG9mIENsaW5pY2FsIEdlbmV0aWNzIGluIFRhbGxpbm4sIFVuaXRlZCBMYWJv
cmF0b3JpZXMsIFRhcnR1IFVuaXZlcnNpdHkgSG9zcGl0YWwsIFRhcnR1LCBFc3RvbmlhLiBIZWFy
dCBDbGluaWMsIFRhcnR1IFVuaXZlcnNpdHkgSG9zcGl0YWwsIFRhcnR1LCBFc3RvbmlhLiBDYXJk
aW92YXNjdWxhciBSZXNlYXJjaCBDZW50ZXIgYW5kIENlbnRlciBmb3IgR2Vub21pYyBNZWRpY2lu
ZSwgTWFzc2FjaHVzZXR0cyBHZW5lcmFsIEhvc3BpdGFsLCBCb3N0b24sIE1BLCBVU0EuIERlcGFy
dG1lbnQgb2YgTWVkaWNpbmUsIEhhcnZhcmQgTWVkaWNhbCBTY2hvb2wsIEJvc3RvbiwgTUEsIFVT
QS4gRXN0b25pYW4gR2Vub21lIENlbnRlciwgSW5zdGl0dXRlIG9mIEdlbm9taWNzLCBVbml2ZXJz
aXR5IG9mIFRhcnR1LCBUYXJ0dSwgRXN0b25pYS4gdGVza29AYnJvYWRpbnN0aXR1dGUub3JnLiBC
cm9hZCBJbnN0aXR1dGUgb2YgSGFydmFyZCBhbmQgTUlULCBDYW1icmlkZ2UsIE1BLCBVU0EuIHRl
c2tvQGJyb2FkaW5zdGl0dXRlLm9yZy48L2F1dGgtYWRkcmVzcz48dGl0bGVzPjx0aXRsZT5SZWNh
bGwgYnkgZ2Vub3R5cGUgYW5kIGNhc2NhZGUgc2NyZWVuaW5nIGZvciBmYW1pbGlhbCBoeXBlcmNo
b2xlc3Rlcm9sZW1pYSBpbiBhIHBvcHVsYXRpb24tYmFzZWQgYmlvYmFuayBmcm9tIEVzdG9uaWE8
L3RpdGxlPjxzZWNvbmRhcnktdGl0bGU+R2VuZXQgTWVkPC9zZWNvbmRhcnktdGl0bGU+PHNob3J0
LXRpdGxlPlJlY2FsbCBieSBnZW5vdHlwZSBhbmQgY2FzY2FkZSBzY3JlZW5pbmcgZm9yIGZhbWls
aWFsIGh5cGVyY2hvbGVzdGVyb2xlbWlhIGluIGEgcG9wdWxhdGlvbi1iYXNlZCBiaW9iYW5rIGZy
b20gRXN0b25pYTwvc2hvcnQtdGl0bGU+PC90aXRsZXM+PHBlcmlvZGljYWw+PGZ1bGwtdGl0bGU+
R2VuZXQgTWVkPC9mdWxsLXRpdGxlPjwvcGVyaW9kaWNhbD48cGFnZXM+MTE3My0xMTgwPC9wYWdl
cz48dm9sdW1lPjIxPC92b2x1bWU+PG51bWJlcj41PC9udW1iZXI+PGVkaXRpb24+MjAxOC8xMC8w
MzwvZWRpdGlvbj48a2V5d29yZHM+PGtleXdvcmQ+QXBvbGlwb3Byb3RlaW4gQi0xMDAvZ2VuZXRp
Y3M8L2tleXdvcmQ+PGtleXdvcmQ+QmlvbG9naWNhbCBTcGVjaW1lbiBCYW5rczwva2V5d29yZD48
a2V5d29yZD5Fc3RvbmlhL2VwaWRlbWlvbG9neTwva2V5d29yZD48a2V5d29yZD5GZW1hbGU8L2tl
eXdvcmQ+PGtleXdvcmQ+R2Vub3R5cGU8L2tleXdvcmQ+PGtleXdvcmQ+SHVtYW5zPC9rZXl3b3Jk
PjxrZXl3b3JkPkh5cGVybGlwb3Byb3RlaW5lbWlhIFR5cGUgSUkvKmRpYWdub3Npcy8qZXBpZGVt
aW9sb2d5LypnZW5ldGljczwva2V5d29yZD48a2V5d29yZD5NYWxlPC9rZXl3b3JkPjxrZXl3b3Jk
Pk1hc3MgU2NyZWVuaW5nLyptZXRob2RzPC9rZXl3b3JkPjxrZXl3b3JkPk11dGF0aW9uPC9rZXl3
b3JkPjxrZXl3b3JkPlByb3Byb3RlaW4gQ29udmVydGFzZSA5L2dlbmV0aWNzPC9rZXl3b3JkPjxr
ZXl3b3JkPlJlY2VwdG9ycywgTERML2dlbmV0aWNzPC9rZXl3b3JkPjxrZXl3b3JkPlNlcXVlbmNl
IEFuYWx5c2lzLCBETkE8L2tleXdvcmQ+PGtleXdvcmQ+KmNhc2NhZGUgc2NyZWVuaW5nPC9rZXl3
b3JkPjxrZXl3b3JkPipmYW1pbGlhbCBoeXBlcmNob2xlc3Rlcm9sZW1pYTwva2V5d29yZD48a2V5
d29yZD4qZ2Vub21pY3MtZ3VpZGVkIGRpc2Vhc2UgbWFuYWdlbWVudDwva2V5d29yZD48a2V5d29y
ZD4qcG9wdWxhdGlvbi1iYXNlZCBiaW9iYW5rPC9rZXl3b3JkPjxrZXl3b3JkPipyZWNhbGwgYnkg
Z2Vub3R5cGU8L2tleXdvcmQ+PC9rZXl3b3Jkcz48ZGF0ZXM+PHllYXI+MjAxOTwveWVhcj48cHVi
LWRhdGVzPjxkYXRlPk1heTwvZGF0ZT48L3B1Yi1kYXRlcz48L2RhdGVzPjxpc2JuPjE1MzAtMDM2
NiAoRWxlY3Ryb25pYykgMTA5OC0zNjAwIChMaW5raW5nKTwvaXNibj48YWNjZXNzaW9uLW51bT4z
MDI3MDM1OTwvYWNjZXNzaW9uLW51bT48dXJscz48cmVsYXRlZC11cmxzPjx1cmw+aHR0cHM6Ly93
d3cubmNiaS5ubG0ubmloLmdvdi9wdWJtZWQvMzAyNzAzNTk8L3VybD48L3JlbGF0ZWQtdXJscz48
L3VybHM+PGN1c3RvbTI+UE1DNjQ0MzQ4NTwvY3VzdG9tMj48ZWxlY3Ryb25pYy1yZXNvdXJjZS1u
dW0+MTAuMTAzOC9zNDE0MzYtMDE4LTAzMTEtMjwvZWxlY3Ryb25pYy1yZXNvdXJjZS1udW0+PC9y
ZWNvcmQ+PC9DaXRlPjwvRW5kTm90ZT5=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one from Australia </w:t>
      </w:r>
      <w:r w:rsidR="003B022A">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TnVtPjMzPC9SZWNOdW0+PERpc3BsYXlUZXh0PjxzdHlsZSBmYWNlPSJzdXBlcnNjcmlwdCI+MzU8
L3N0eWxlPjwvRGlzcGxheVRleHQ+PHJlY29yZD48cmVjLW51bWJlcj4zMzwvcmVjLW51bWJlcj48
Zm9yZWlnbi1rZXlzPjxrZXkgYXBwPSJFTiIgZGItaWQ9InQycDl0ZHc1dXNmenM2ZTJ0ZjF4MHY5
aWZ6NXNwMDVlc3N6MiIgdGltZXN0YW1wPSIxNjUyNzA5MTE3Ij4zMzwva2V5PjwvZm9yZWlnbi1r
ZXlzPjxyZWYtdHlwZSBuYW1lPSJKb3VybmFsIEFydGljbGUiPjE3PC9yZWYtdHlwZT48Y29udHJp
YnV0b3JzPjxhdXRob3JzPjxhdXRob3I+QmVsbCwgRC4gQS48L2F1dGhvcj48YXV0aG9yPlBhbmcs
IEouPC9hdXRob3I+PGF1dGhvcj5CdXJyb3dzLCBTLjwvYXV0aG9yPjxhdXRob3I+QmF0ZXMsIFQu
IFIuPC9hdXRob3I+PGF1dGhvcj52YW4gQm9ja3htZWVyLCBGLiBNLjwvYXV0aG9yPjxhdXRob3I+
SG9vcGVyLCBBLiBKLjwvYXV0aG9yPjxhdXRob3I+TyZhcG9zO0xlYXJ5LCBQLjwvYXV0aG9yPjxh
dXRob3I+QnVybmV0dCwgSi4gUi48L2F1dGhvcj48YXV0aG9yPldhdHRzLCBHLiBGLjwvYXV0aG9y
PjwvYXV0aG9ycz48L2NvbnRyaWJ1dG9ycz48YXV0aC1hZGRyZXNzPkxpcGlkIERpc29yZGVycyBD
bGluaWMsIENhcmRpb3Zhc2N1bGFyIE1lZGljaW5lLCBSb3lhbCBQZXJ0aCBIb3NwaXRhbCwgUGVy
dGgsIEF1c3RyYWxpYSBTY2hvb2wgb2YgTWVkaWNpbmUgYW5kIFBoYXJtYWNvbG9neSwgVW5pdmVy
c2l0eSBvZiBXZXN0ZXJuIEF1c3RyYWxpYSwgUGVydGgsIEF1c3RyYWxpYSBEZXBhcnRtZW50IG9m
IENsaW5pY2FsIEJpb2NoZW1pc3RyeSwgUGF0aFdlc3QgTGFib3JhdG9yeSBNZWRpY2luZSBXQSwg
Um95YWwgUGVydGggSG9zcGl0YWwsIFBlcnRoLCBBdXN0cmFsaWEuIFNjaG9vbCBvZiBNZWRpY2lu
ZSBhbmQgUGhhcm1hY29sb2d5LCBVbml2ZXJzaXR5IG9mIFdlc3Rlcm4gQXVzdHJhbGlhLCBQZXJ0
aCwgQXVzdHJhbGlhLiBMaXBpZCBEaXNvcmRlcnMgQ2xpbmljLCBDYXJkaW92YXNjdWxhciBNZWRp
Y2luZSwgUm95YWwgUGVydGggSG9zcGl0YWwsIFBlcnRoLCBBdXN0cmFsaWEgU2Nob29sIG9mIE1l
ZGljaW5lIGFuZCBQaGFybWFjb2xvZ3ksIFVuaXZlcnNpdHkgb2YgV2VzdGVybiBBdXN0cmFsaWEs
IFBlcnRoLCBBdXN0cmFsaWEuIERlcGFydG1lbnQgb2YgQ2xpbmljYWwgQmlvY2hlbWlzdHJ5LCBQ
YXRoV2VzdCBMYWJvcmF0b3J5IE1lZGljaW5lIFdBLCBSb3lhbCBQZXJ0aCBIb3NwaXRhbCwgUGVy
dGgsIEF1c3RyYWxpYSBTY2hvb2wgb2YgU3VyZ2VyeSwgVW5pdmVyc2l0eSBvZiBXZXN0ZXJuIEF1
c3RyYWxpYSwgUGVydGgsIEF1c3RyYWxpYSBTY2hvb2wgb2YgUGF0aG9sb2d5IGFuZCBMYWJvcmF0
b3J5IE1lZGljaW5lLCBVbml2ZXJzaXR5IG9mIFdlc3Rlcm4gQXVzdHJhbGlhLCBQZXJ0aCwgQXVz
dHJhbGlhLiBTY2hvb2wgb2YgTWVkaWNpbmUgYW5kIFBoYXJtYWNvbG9neSwgVW5pdmVyc2l0eSBv
ZiBXZXN0ZXJuIEF1c3RyYWxpYSwgUGVydGgsIEF1c3RyYWxpYSBEZXBhcnRtZW50IG9mIENsaW5p
Y2FsIEJpb2NoZW1pc3RyeSwgUGF0aFdlc3QgTGFib3JhdG9yeSBNZWRpY2luZSBXQSwgUm95YWwg
UGVydGggSG9zcGl0YWwsIFBlcnRoLCBBdXN0cmFsaWEgU2Nob29sIG9mIFBhdGhvbG9neSBhbmQg
TGFib3JhdG9yeSBNZWRpY2luZSwgVW5pdmVyc2l0eSBvZiBXZXN0ZXJuIEF1c3RyYWxpYSwgUGVy
dGgsIEF1c3RyYWxpYS4gRmFjdWx0eSBvZiBIZWFsdGggU2NpZW5jZXMsIEN1cnRpbiBVbml2ZXJz
aXR5LCBQZXJ0aCwgQXVzdHJhbGlhIFNjaG9vbCBvZiBXb21lbiZhcG9zO3MgYW5kIEluZmFudHMm
YXBvczsgSGVhbHRoLCBVbml2ZXJzaXR5IG9mIFdlc3Rlcm4gQXVzdHJhbGlhLCBQZXJ0aCwgQXVz
dHJhbGlhIFBhdGhXZXN0IExhYm9yYXRvcnkgTWVkaWNpbmUgV0EsIFBlcnRoLCBBdXN0cmFsaWEu
IExpcGlkIERpc29yZGVycyBDbGluaWMsIENhcmRpb3Zhc2N1bGFyIE1lZGljaW5lLCBSb3lhbCBQ
ZXJ0aCBIb3NwaXRhbCwgUGVydGgsIEF1c3RyYWxpYSBTY2hvb2wgb2YgTWVkaWNpbmUgYW5kIFBo
YXJtYWNvbG9neSwgVW5pdmVyc2l0eSBvZiBXZXN0ZXJuIEF1c3RyYWxpYSwgUGVydGgsIEF1c3Ry
YWxpYS4gRWxlY3Ryb25pYyBhZGRyZXNzOiBnZXJhbGQud2F0dHNAdXdhLmVkdS5hdS48L2F1dGgt
YWRkcmVzcz48dGl0bGVzPjx0aXRsZT5FZmZlY3RpdmVuZXNzIG9mIGdlbmV0aWMgY2FzY2FkZSBz
Y3JlZW5pbmcgZm9yIGZhbWlsaWFsIGh5cGVyY2hvbGVzdGVyb2xhZW1pYSB1c2luZyBhIGNlbnRy
YWxseSBjby1vcmRpbmF0ZWQgY2xpbmljYWwgc2VydmljZTogYW4gQXVzdHJhbGlhbiBleHBlcmll
bmNlPC90aXRsZT48c2Vjb25kYXJ5LXRpdGxlPkF0aGVyb3NjbGVyb3Npczwvc2Vjb25kYXJ5LXRp
dGxlPjxzaG9ydC10aXRsZT5FZmZlY3RpdmVuZXNzIG9mIGdlbmV0aWMgY2FzY2FkZSBzY3JlZW5p
bmcgZm9yIGZhbWlsaWFsIGh5cGVyY2hvbGVzdGVyb2xhZW1pYSB1c2luZyBhIGNlbnRyYWxseSBj
by1vcmRpbmF0ZWQgY2xpbmljYWwgc2VydmljZTogYW4gQXVzdHJhbGlhbiBleHBlcmllbmNlPC9z
aG9ydC10aXRsZT48L3RpdGxlcz48cGVyaW9kaWNhbD48ZnVsbC10aXRsZT5BdGhlcm9zY2xlcm9z
aXM8L2Z1bGwtdGl0bGU+PC9wZXJpb2RpY2FsPjxwYWdlcz45My0xMDA8L3BhZ2VzPjx2b2x1bWU+
MjM5PC92b2x1bWU+PG51bWJlcj4xPC9udW1iZXI+PGVkaXRpb24+MjAxNS8wMS8xNTwvZWRpdGlv
bj48a2V5d29yZHM+PGtleXdvcmQ+QWR1bHQ8L2tleXdvcmQ+PGtleXdvcmQ+QWdlZDwva2V5d29y
ZD48a2V5d29yZD5BdXN0cmFsaWE8L2tleXdvcmQ+PGtleXdvcmQ+Q2FyZGlvbG9neS8qb3JnYW5p
emF0aW9uICZhbXA7IGFkbWluaXN0cmF0aW9uPC9rZXl3b3JkPjxrZXl3b3JkPkNob2xlc3Rlcm9s
LCBMREwvYmxvb2Q8L2tleXdvcmQ+PGtleXdvcmQ+RmFtaWx5IEhlYWx0aDwva2V5d29yZD48a2V5
d29yZD5GZW1hbGU8L2tleXdvcmQ+PGtleXdvcmQ+R2VuZXRpYyBUZXN0aW5nLyptZXRob2RzPC9r
ZXl3b3JkPjxrZXl3b3JkPkh1bWFuczwva2V5d29yZD48a2V5d29yZD5IeWRyb3h5bWV0aHlsZ2x1
dGFyeWwtQ29BIFJlZHVjdGFzZSBJbmhpYml0b3JzL3RoZXJhcGV1dGljIHVzZTwva2V5d29yZD48
a2V5d29yZD5IeXBlcmxpcG9wcm90ZWluZW1pYSBUeXBlIElJLypkaWFnbm9zaXMvKmdlbmV0aWNz
PC9rZXl3b3JkPjxrZXl3b3JkPk1hbGU8L2tleXdvcmQ+PGtleXdvcmQ+TWlkZGxlIEFnZWQ8L2tl
eXdvcmQ+PGtleXdvcmQ+TXV0YXRpb248L2tleXdvcmQ+PGtleXdvcmQ+UmlzayBGYWN0b3JzPC9r
ZXl3b3JkPjxrZXl3b3JkPkNhc2NhZGUgc2NyZWVuaW5nPC9rZXl3b3JkPjxrZXl3b3JkPkVmZmVj
dGl2ZW5lc3M8L2tleXdvcmQ+PGtleXdvcmQ+RmFtaWxpYWwgaHlwZXJjaG9sZXN0ZXJvbGFlbWlh
PC9rZXl3b3JkPjxrZXl3b3JkPkdlbmVzPC9rZXl3b3JkPjxrZXl3b3JkPllpZWxkPC9rZXl3b3Jk
Pjwva2V5d29yZHM+PGRhdGVzPjx5ZWFyPjIwMTU8L3llYXI+PHB1Yi1kYXRlcz48ZGF0ZT5NYXI8
L2RhdGU+PC9wdWItZGF0ZXM+PC9kYXRlcz48aXNibj4xODc5LTE0ODQgKEVsZWN0cm9uaWMpIDAw
MjEtOTE1MCAoTGlua2luZyk8L2lzYm4+PGFjY2Vzc2lvbi1udW0+MjU1ODUwMjg8L2FjY2Vzc2lv
bi1udW0+PHVybHM+PHJlbGF0ZWQtdXJscz48dXJsPmh0dHBzOi8vd3d3Lm5jYmkubmxtLm5paC5n
b3YvcHVibWVkLzI1NTg1MDI4PC91cmw+PC9yZWxhdGVkLXVybHM+PC91cmxzPjxlbGVjdHJvbmlj
LXJlc291cmNlLW51bT4xMC4xMDE2L2ouYXRoZXJvc2NsZXJvc2lzLjIwMTQuMTIuMDM2PC9lbGVj
dHJvbmljLXJlc291cmNlLW51bT48L3JlY29yZD48L0NpdGU+PC9FbmROb3RlPn==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TnVtPjMzPC9SZWNOdW0+PERpc3BsYXlUZXh0PjxzdHlsZSBmYWNlPSJzdXBlcnNjcmlwdCI+MzU8
L3N0eWxlPjwvRGlzcGxheVRleHQ+PHJlY29yZD48cmVjLW51bWJlcj4zMzwvcmVjLW51bWJlcj48
Zm9yZWlnbi1rZXlzPjxrZXkgYXBwPSJFTiIgZGItaWQ9InQycDl0ZHc1dXNmenM2ZTJ0ZjF4MHY5
aWZ6NXNwMDVlc3N6MiIgdGltZXN0YW1wPSIxNjUyNzA5MTE3Ij4zMzwva2V5PjwvZm9yZWlnbi1r
ZXlzPjxyZWYtdHlwZSBuYW1lPSJKb3VybmFsIEFydGljbGUiPjE3PC9yZWYtdHlwZT48Y29udHJp
YnV0b3JzPjxhdXRob3JzPjxhdXRob3I+QmVsbCwgRC4gQS48L2F1dGhvcj48YXV0aG9yPlBhbmcs
IEouPC9hdXRob3I+PGF1dGhvcj5CdXJyb3dzLCBTLjwvYXV0aG9yPjxhdXRob3I+QmF0ZXMsIFQu
IFIuPC9hdXRob3I+PGF1dGhvcj52YW4gQm9ja3htZWVyLCBGLiBNLjwvYXV0aG9yPjxhdXRob3I+
SG9vcGVyLCBBLiBKLjwvYXV0aG9yPjxhdXRob3I+TyZhcG9zO0xlYXJ5LCBQLjwvYXV0aG9yPjxh
dXRob3I+QnVybmV0dCwgSi4gUi48L2F1dGhvcj48YXV0aG9yPldhdHRzLCBHLiBGLjwvYXV0aG9y
PjwvYXV0aG9ycz48L2NvbnRyaWJ1dG9ycz48YXV0aC1hZGRyZXNzPkxpcGlkIERpc29yZGVycyBD
bGluaWMsIENhcmRpb3Zhc2N1bGFyIE1lZGljaW5lLCBSb3lhbCBQZXJ0aCBIb3NwaXRhbCwgUGVy
dGgsIEF1c3RyYWxpYSBTY2hvb2wgb2YgTWVkaWNpbmUgYW5kIFBoYXJtYWNvbG9neSwgVW5pdmVy
c2l0eSBvZiBXZXN0ZXJuIEF1c3RyYWxpYSwgUGVydGgsIEF1c3RyYWxpYSBEZXBhcnRtZW50IG9m
IENsaW5pY2FsIEJpb2NoZW1pc3RyeSwgUGF0aFdlc3QgTGFib3JhdG9yeSBNZWRpY2luZSBXQSwg
Um95YWwgUGVydGggSG9zcGl0YWwsIFBlcnRoLCBBdXN0cmFsaWEuIFNjaG9vbCBvZiBNZWRpY2lu
ZSBhbmQgUGhhcm1hY29sb2d5LCBVbml2ZXJzaXR5IG9mIFdlc3Rlcm4gQXVzdHJhbGlhLCBQZXJ0
aCwgQXVzdHJhbGlhLiBMaXBpZCBEaXNvcmRlcnMgQ2xpbmljLCBDYXJkaW92YXNjdWxhciBNZWRp
Y2luZSwgUm95YWwgUGVydGggSG9zcGl0YWwsIFBlcnRoLCBBdXN0cmFsaWEgU2Nob29sIG9mIE1l
ZGljaW5lIGFuZCBQaGFybWFjb2xvZ3ksIFVuaXZlcnNpdHkgb2YgV2VzdGVybiBBdXN0cmFsaWEs
IFBlcnRoLCBBdXN0cmFsaWEuIERlcGFydG1lbnQgb2YgQ2xpbmljYWwgQmlvY2hlbWlzdHJ5LCBQ
YXRoV2VzdCBMYWJvcmF0b3J5IE1lZGljaW5lIFdBLCBSb3lhbCBQZXJ0aCBIb3NwaXRhbCwgUGVy
dGgsIEF1c3RyYWxpYSBTY2hvb2wgb2YgU3VyZ2VyeSwgVW5pdmVyc2l0eSBvZiBXZXN0ZXJuIEF1
c3RyYWxpYSwgUGVydGgsIEF1c3RyYWxpYSBTY2hvb2wgb2YgUGF0aG9sb2d5IGFuZCBMYWJvcmF0
b3J5IE1lZGljaW5lLCBVbml2ZXJzaXR5IG9mIFdlc3Rlcm4gQXVzdHJhbGlhLCBQZXJ0aCwgQXVz
dHJhbGlhLiBTY2hvb2wgb2YgTWVkaWNpbmUgYW5kIFBoYXJtYWNvbG9neSwgVW5pdmVyc2l0eSBv
ZiBXZXN0ZXJuIEF1c3RyYWxpYSwgUGVydGgsIEF1c3RyYWxpYSBEZXBhcnRtZW50IG9mIENsaW5p
Y2FsIEJpb2NoZW1pc3RyeSwgUGF0aFdlc3QgTGFib3JhdG9yeSBNZWRpY2luZSBXQSwgUm95YWwg
UGVydGggSG9zcGl0YWwsIFBlcnRoLCBBdXN0cmFsaWEgU2Nob29sIG9mIFBhdGhvbG9neSBhbmQg
TGFib3JhdG9yeSBNZWRpY2luZSwgVW5pdmVyc2l0eSBvZiBXZXN0ZXJuIEF1c3RyYWxpYSwgUGVy
dGgsIEF1c3RyYWxpYS4gRmFjdWx0eSBvZiBIZWFsdGggU2NpZW5jZXMsIEN1cnRpbiBVbml2ZXJz
aXR5LCBQZXJ0aCwgQXVzdHJhbGlhIFNjaG9vbCBvZiBXb21lbiZhcG9zO3MgYW5kIEluZmFudHMm
YXBvczsgSGVhbHRoLCBVbml2ZXJzaXR5IG9mIFdlc3Rlcm4gQXVzdHJhbGlhLCBQZXJ0aCwgQXVz
dHJhbGlhIFBhdGhXZXN0IExhYm9yYXRvcnkgTWVkaWNpbmUgV0EsIFBlcnRoLCBBdXN0cmFsaWEu
IExpcGlkIERpc29yZGVycyBDbGluaWMsIENhcmRpb3Zhc2N1bGFyIE1lZGljaW5lLCBSb3lhbCBQ
ZXJ0aCBIb3NwaXRhbCwgUGVydGgsIEF1c3RyYWxpYSBTY2hvb2wgb2YgTWVkaWNpbmUgYW5kIFBo
YXJtYWNvbG9neSwgVW5pdmVyc2l0eSBvZiBXZXN0ZXJuIEF1c3RyYWxpYSwgUGVydGgsIEF1c3Ry
YWxpYS4gRWxlY3Ryb25pYyBhZGRyZXNzOiBnZXJhbGQud2F0dHNAdXdhLmVkdS5hdS48L2F1dGgt
YWRkcmVzcz48dGl0bGVzPjx0aXRsZT5FZmZlY3RpdmVuZXNzIG9mIGdlbmV0aWMgY2FzY2FkZSBz
Y3JlZW5pbmcgZm9yIGZhbWlsaWFsIGh5cGVyY2hvbGVzdGVyb2xhZW1pYSB1c2luZyBhIGNlbnRy
YWxseSBjby1vcmRpbmF0ZWQgY2xpbmljYWwgc2VydmljZTogYW4gQXVzdHJhbGlhbiBleHBlcmll
bmNlPC90aXRsZT48c2Vjb25kYXJ5LXRpdGxlPkF0aGVyb3NjbGVyb3Npczwvc2Vjb25kYXJ5LXRp
dGxlPjxzaG9ydC10aXRsZT5FZmZlY3RpdmVuZXNzIG9mIGdlbmV0aWMgY2FzY2FkZSBzY3JlZW5p
bmcgZm9yIGZhbWlsaWFsIGh5cGVyY2hvbGVzdGVyb2xhZW1pYSB1c2luZyBhIGNlbnRyYWxseSBj
by1vcmRpbmF0ZWQgY2xpbmljYWwgc2VydmljZTogYW4gQXVzdHJhbGlhbiBleHBlcmllbmNlPC9z
aG9ydC10aXRsZT48L3RpdGxlcz48cGVyaW9kaWNhbD48ZnVsbC10aXRsZT5BdGhlcm9zY2xlcm9z
aXM8L2Z1bGwtdGl0bGU+PC9wZXJpb2RpY2FsPjxwYWdlcz45My0xMDA8L3BhZ2VzPjx2b2x1bWU+
MjM5PC92b2x1bWU+PG51bWJlcj4xPC9udW1iZXI+PGVkaXRpb24+MjAxNS8wMS8xNTwvZWRpdGlv
bj48a2V5d29yZHM+PGtleXdvcmQ+QWR1bHQ8L2tleXdvcmQ+PGtleXdvcmQ+QWdlZDwva2V5d29y
ZD48a2V5d29yZD5BdXN0cmFsaWE8L2tleXdvcmQ+PGtleXdvcmQ+Q2FyZGlvbG9neS8qb3JnYW5p
emF0aW9uICZhbXA7IGFkbWluaXN0cmF0aW9uPC9rZXl3b3JkPjxrZXl3b3JkPkNob2xlc3Rlcm9s
LCBMREwvYmxvb2Q8L2tleXdvcmQ+PGtleXdvcmQ+RmFtaWx5IEhlYWx0aDwva2V5d29yZD48a2V5
d29yZD5GZW1hbGU8L2tleXdvcmQ+PGtleXdvcmQ+R2VuZXRpYyBUZXN0aW5nLyptZXRob2RzPC9r
ZXl3b3JkPjxrZXl3b3JkPkh1bWFuczwva2V5d29yZD48a2V5d29yZD5IeWRyb3h5bWV0aHlsZ2x1
dGFyeWwtQ29BIFJlZHVjdGFzZSBJbmhpYml0b3JzL3RoZXJhcGV1dGljIHVzZTwva2V5d29yZD48
a2V5d29yZD5IeXBlcmxpcG9wcm90ZWluZW1pYSBUeXBlIElJLypkaWFnbm9zaXMvKmdlbmV0aWNz
PC9rZXl3b3JkPjxrZXl3b3JkPk1hbGU8L2tleXdvcmQ+PGtleXdvcmQ+TWlkZGxlIEFnZWQ8L2tl
eXdvcmQ+PGtleXdvcmQ+TXV0YXRpb248L2tleXdvcmQ+PGtleXdvcmQ+UmlzayBGYWN0b3JzPC9r
ZXl3b3JkPjxrZXl3b3JkPkNhc2NhZGUgc2NyZWVuaW5nPC9rZXl3b3JkPjxrZXl3b3JkPkVmZmVj
dGl2ZW5lc3M8L2tleXdvcmQ+PGtleXdvcmQ+RmFtaWxpYWwgaHlwZXJjaG9sZXN0ZXJvbGFlbWlh
PC9rZXl3b3JkPjxrZXl3b3JkPkdlbmVzPC9rZXl3b3JkPjxrZXl3b3JkPllpZWxkPC9rZXl3b3Jk
Pjwva2V5d29yZHM+PGRhdGVzPjx5ZWFyPjIwMTU8L3llYXI+PHB1Yi1kYXRlcz48ZGF0ZT5NYXI8
L2RhdGU+PC9wdWItZGF0ZXM+PC9kYXRlcz48aXNibj4xODc5LTE0ODQgKEVsZWN0cm9uaWMpIDAw
MjEtOTE1MCAoTGlua2luZyk8L2lzYm4+PGFjY2Vzc2lvbi1udW0+MjU1ODUwMjg8L2FjY2Vzc2lv
bi1udW0+PHVybHM+PHJlbGF0ZWQtdXJscz48dXJsPmh0dHBzOi8vd3d3Lm5jYmkubmxtLm5paC5n
b3YvcHVibWVkLzI1NTg1MDI4PC91cmw+PC9yZWxhdGVkLXVybHM+PC91cmxzPjxlbGVjdHJvbmlj
LXJlc291cmNlLW51bT4xMC4xMDE2L2ouYXRoZXJvc2NsZXJvc2lzLjIwMTQuMTIuMDM2PC9lbGVj
dHJvbmljLXJlc291cmNlLW51bT48L3JlY29yZD48L0NpdGU+PC9FbmROb3RlPn==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three in the Americas (North America </w:t>
      </w:r>
      <w:r w:rsidR="003B022A">
        <w:rPr>
          <w:rFonts w:eastAsia="Times New Roman" w:cs="Arial"/>
          <w:color w:val="000000"/>
          <w:shd w:val="clear" w:color="auto" w:fill="E6E6E6"/>
          <w:lang w:eastAsia="ja-JP"/>
        </w:rPr>
        <w:fldChar w:fldCharType="begin"/>
      </w:r>
      <w:r w:rsidR="00F80015">
        <w:rPr>
          <w:rFonts w:eastAsia="Times New Roman" w:cs="Arial"/>
          <w:color w:val="000000"/>
          <w:shd w:val="clear" w:color="auto" w:fill="E6E6E6"/>
          <w:lang w:eastAsia="ja-JP"/>
        </w:rPr>
        <w:instrText xml:space="preserve"> ADDIN EN.CITE &lt;EndNote&gt;&lt;Cite&gt;&lt;Author&gt;Davis&lt;/Author&gt;&lt;Year&gt;2016&lt;/Year&gt;&lt;RecNum&gt;40&lt;/RecNum&gt;&lt;DisplayText&gt;&lt;style face="superscript"&gt;39, 48&lt;/style&gt;&lt;/DisplayText&gt;&lt;record&gt;&lt;rec-number&gt;40&lt;/rec-number&gt;&lt;foreign-keys&gt;&lt;key app="EN" db-id="r900sv9flfazpbedwsuppww40aptwsx5razd" timestamp="1629131184"&gt;40&lt;/key&gt;&lt;/foreign-keys&gt;&lt;ref-type name="Journal Article"&gt;17&lt;/ref-type&gt;&lt;contributors&gt;&lt;authors&gt;&lt;author&gt;Davis, T.&lt;/author&gt;&lt;author&gt;Andersen, R.&lt;/author&gt;&lt;author&gt;Andersen, L. K.&lt;/author&gt;&lt;author&gt;Testa, H.&lt;/author&gt;&lt;author&gt;Ibarra, J.&lt;/author&gt;&lt;/authors&gt;&lt;/contributors&gt;&lt;titles&gt;&lt;title&gt;Combined cascade screening and patient education for familial hypercholesterolemia: Genetic results from a family shared medical appointment pilot study&lt;/title&gt;&lt;secondary-title&gt;J. Clin. Lipidol.&lt;/secondary-title&gt;&lt;/titles&gt;&lt;periodical&gt;&lt;full-title&gt;J. Clin. Lipidol.&lt;/full-title&gt;&lt;/periodical&gt;&lt;pages&gt;674-5&lt;/pages&gt;&lt;volume&gt;10&lt;/volume&gt;&lt;dates&gt;&lt;year&gt;2016&lt;/year&gt;&lt;/dates&gt;&lt;urls&gt;&lt;/urls&gt;&lt;/record&gt;&lt;/Cite&gt;&lt;Cite&gt;&lt;Author&gt;Neuner&lt;/Author&gt;&lt;Year&gt;2019&lt;/Year&gt;&lt;RecNum&gt;49&lt;/RecNum&gt;&lt;record&gt;&lt;rec-number&gt;49&lt;/rec-number&gt;&lt;foreign-keys&gt;&lt;key app="EN" db-id="r900sv9flfazpbedwsuppww40aptwsx5razd" timestamp="1629131184"&gt;49&lt;/key&gt;&lt;/foreign-keys&gt;&lt;ref-type name="Journal Article"&gt;17&lt;/ref-type&gt;&lt;contributors&gt;&lt;authors&gt;&lt;author&gt;Neuner, J.&lt;/author&gt;&lt;author&gt;Dimmock, D.&lt;/author&gt;&lt;author&gt;La Pean Kirschner, A.&lt;/author&gt;&lt;author&gt;Beaudry, H.&lt;/author&gt;&lt;author&gt;Paradowski, J.&lt;/author&gt;&lt;author&gt;Orlando, L.&lt;/author&gt;&lt;/authors&gt;&lt;/contributors&gt;&lt;titles&gt;&lt;title&gt;Results and lessons of a pilot study of cascade screening for familial hypercholesterolemia in US Primary Care practices&lt;/title&gt;&lt;secondary-title&gt;J Gen Intern Med.&lt;/secondary-title&gt;&lt;/titles&gt;&lt;periodical&gt;&lt;full-title&gt;J Gen Intern Med.&lt;/full-title&gt;&lt;/periodical&gt;&lt;pages&gt;351-3&lt;/pages&gt;&lt;volume&gt;35&lt;/volume&gt;&lt;number&gt;1&lt;/number&gt;&lt;dates&gt;&lt;year&gt;2019&lt;/year&gt;&lt;/dates&gt;&lt;urls&gt;&lt;/urls&gt;&lt;/record&gt;&lt;/Cite&gt;&lt;/EndNote&gt;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39, 48</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Brazil </w:t>
      </w:r>
      <w:r w:rsidR="003B022A">
        <w:rPr>
          <w:rFonts w:eastAsia="Times New Roman" w:cs="Arial"/>
          <w:color w:val="000000"/>
          <w:shd w:val="clear" w:color="auto" w:fill="E6E6E6"/>
          <w:lang w:eastAsia="ja-JP"/>
        </w:rPr>
        <w:fldChar w:fldCharType="begin">
          <w:fldData xml:space="preserve">PEVuZE5vdGU+PENpdGU+PEF1dGhvcj5KYW5uZXM8L0F1dGhvcj48WWVhcj4yMDE1PC9ZZWFyPjxS
ZWNOdW0+MTY3PC9SZWNOdW0+PERpc3BsYXlUZXh0PjxzdHlsZSBmYWNlPSJzdXBlcnNjcmlwdCI+
NDM8L3N0eWxlPjwvRGlzcGxheVRleHQ+PHJlY29yZD48cmVjLW51bWJlcj4xNjc8L3JlYy1udW1i
ZXI+PGZvcmVpZ24ta2V5cz48a2V5IGFwcD0iRU4iIGRiLWlkPSJ0MnA5dGR3NXVzZnpzNmUydGYx
eDB2OWlmejVzcDA1ZXNzejIiIHRpbWVzdGFtcD0iMTY1MjcwOTExNyI+MTY3PC9rZXk+PC9mb3Jl
aWduLWtleXM+PHJlZi10eXBlIG5hbWU9IkpvdXJuYWwgQXJ0aWNsZSI+MTc8L3JlZi10eXBlPjxj
b250cmlidXRvcnM+PGF1dGhvcnM+PGF1dGhvcj5KYW5uZXMsIEMuIEUuPC9hdXRob3I+PGF1dGhv
cj5TYW50b3MsIFIuIEQuPC9hdXRob3I+PGF1dGhvcj5kZSBTb3V6YSBTaWx2YSwgUC4gUi48L2F1
dGhvcj48YXV0aG9yPlR1cm9sbGEsIEwuPC9hdXRob3I+PGF1dGhvcj5HYWdsaWFyZGksIEEuIEMu
PC9hdXRob3I+PGF1dGhvcj5NYXJzaWdsaWEsIEouIEQuPC9hdXRob3I+PGF1dGhvcj5DaGFjcmEs
IEEuIFAuPC9hdXRob3I+PGF1dGhvcj5NaW5hbWUsIE0uIEguPC9hdXRob3I+PGF1dGhvcj5Sb2No
YSwgVi4gWi48L2F1dGhvcj48YXV0aG9yPkZpbGhvLCBXLiBTLjwvYXV0aG9yPjxhdXRob3I+S3Jp
ZWdlciwgSi4gRS48L2F1dGhvcj48YXV0aG9yPlBlcmVpcmEsIEEuIEMuPC9hdXRob3I+PC9hdXRo
b3JzPjwvY29udHJpYnV0b3JzPjxhdXRoLWFkZHJlc3M+TGFib3JhdG9yeSBvZiBHZW5ldGljcyBh
bmQgTW9sZWN1bGFyIENhcmRpb2xvZ3ksIEhlYXJ0IEluc3RpdHV0ZSAoSW5Db3IpLCBVbml2ZXJz
aXR5IG9mIFNhbyBQYXVsbyBNZWRpY2FsIFNjaG9vbCBIb3NwaXRhbCwgU2FvIFBhdWxvLCBCcmF6
aWwuIEVsZWN0cm9uaWMgYWRkcmVzczogY2VqYW5uZXNAaG90bWFpbC5jb20uIExpcGlkIENsaW5p
YywgSGVhcnQgSW5zdGl0dXRlIChJbkNvciksIFVuaXZlcnNpdHkgb2YgU2FvIFBhdWxvIE1lZGlj
YWwgU2Nob29sIEhvc3BpdGFsLCBTYW8gUGF1bG8sIEJyYXppbC4gTGFib3JhdG9yeSBvZiBHZW5l
dGljcyBhbmQgTW9sZWN1bGFyIENhcmRpb2xvZ3ksIEhlYXJ0IEluc3RpdHV0ZSAoSW5Db3IpLCBV
bml2ZXJzaXR5IG9mIFNhbyBQYXVsbyBNZWRpY2FsIFNjaG9vbCBIb3NwaXRhbCwgU2FvIFBhdWxv
LCBCcmF6aWwuPC9hdXRoLWFkZHJlc3M+PHRpdGxlcz48dGl0bGU+RmFtaWxpYWwgaHlwZXJjaG9s
ZXN0ZXJvbGVtaWEgaW4gQnJhemlsOiBjYXNjYWRlIHNjcmVlbmluZyBwcm9ncmFtLCBjbGluaWNh
bCBhbmQgZ2VuZXRpYyBhc3BlY3RzPC90aXRsZT48c2Vjb25kYXJ5LXRpdGxlPkF0aGVyb3NjbGVy
b3Npczwvc2Vjb25kYXJ5LXRpdGxlPjxzaG9ydC10aXRsZT5GYW1pbGlhbCBoeXBlcmNob2xlc3Rl
cm9sZW1pYSBpbiBCcmF6aWw6IGNhc2NhZGUgc2NyZWVuaW5nIHByb2dyYW0sIGNsaW5pY2FsIGFu
ZCBnZW5ldGljIGFzcGVjdHM8L3Nob3J0LXRpdGxlPjwvdGl0bGVzPjxwZXJpb2RpY2FsPjxmdWxs
LXRpdGxlPkF0aGVyb3NjbGVyb3NpczwvZnVsbC10aXRsZT48L3BlcmlvZGljYWw+PHBhZ2VzPjEw
MS03PC9wYWdlcz48dm9sdW1lPjIzODwvdm9sdW1lPjxudW1iZXI+MTwvbnVtYmVyPjxlZGl0aW9u
PjIwMTQvMTIvMDM8L2VkaXRpb24+PGtleXdvcmRzPjxrZXl3b3JkPkFkdWx0PC9rZXl3b3JkPjxr
ZXl3b3JkPkFnZWQ8L2tleXdvcmQ+PGtleXdvcmQ+QXBvbGlwb3Byb3RlaW5zIEIvYmxvb2QvZ2Vu
ZXRpY3M8L2tleXdvcmQ+PGtleXdvcmQ+Qm9keSBNYXNzIEluZGV4PC9rZXl3b3JkPjxrZXl3b3Jk
PkJyYXppbC9lcGlkZW1pb2xvZ3k8L2tleXdvcmQ+PGtleXdvcmQ+RXhvbnM8L2tleXdvcmQ+PGtl
eXdvcmQ+RmVtYWxlPC9rZXl3b3JkPjxrZXl3b3JkPkdlbmV0aWMgUHJlZGlzcG9zaXRpb24gdG8g
RGlzZWFzZTwva2V5d29yZD48a2V5d29yZD5HZW5ldGljIFRlc3Rpbmc8L2tleXdvcmQ+PGtleXdv
cmQ+SGV0ZXJvenlnb3RlPC9rZXl3b3JkPjxrZXl3b3JkPkh1bWFuczwva2V5d29yZD48a2V5d29y
ZD5IeXBlcmxpcG9wcm90ZWluZW1pYSBUeXBlIElJLypibG9vZC9lcGlkZW1pb2xvZ3kvKmdlbmV0
aWNzPC9rZXl3b3JkPjxrZXl3b3JkPkxlYmFub248L2tleXdvcmQ+PGtleXdvcmQ+TWFsZTwva2V5
d29yZD48a2V5d29yZD5NYXNzIFNjcmVlbmluZzwva2V5d29yZD48a2V5d29yZD5NaWRkbGUgQWdl
ZDwva2V5d29yZD48a2V5d29yZD5NdXRhdGlvbjwva2V5d29yZD48a2V5d29yZD5QcmVkaWN0aXZl
IFZhbHVlIG9mIFRlc3RzPC9rZXl3b3JkPjxrZXl3b3JkPlByb3Byb3RlaW4gQ29udmVydGFzZSA5
PC9rZXl3b3JkPjxrZXl3b3JkPlByb3Byb3RlaW4gQ29udmVydGFzZXMvZ2VuZXRpY3M8L2tleXdv
cmQ+PGtleXdvcmQ+U2VyaW5lIEVuZG9wZXB0aWRhc2VzL2dlbmV0aWNzPC9rZXl3b3JkPjxrZXl3
b3JkPkFwb2xpcG9wcm90ZWluIEI8L2tleXdvcmQ+PGtleXdvcmQ+Q2FzY2FkZSBzY3JlZW5pbmc8
L2tleXdvcmQ+PGtleXdvcmQ+RmFtaWxpYWwgaHlwZXJjaG9sZXN0ZXJvbGVtaWE8L2tleXdvcmQ+
PGtleXdvcmQ+SW5kZXggcGF0aWVudDwva2V5d29yZD48a2V5d29yZD5Mb3cgZGVuc2l0eSBsaXBv
cHJvdGVpbiByZWNlcHRvcjwva2V5d29yZD48a2V5d29yZD5NdXRhdGlvbnM8L2tleXdvcmQ+PC9r
ZXl3b3Jkcz48ZGF0ZXM+PHllYXI+MjAxNTwveWVhcj48cHViLWRhdGVzPjxkYXRlPkphbjwvZGF0
ZT48L3B1Yi1kYXRlcz48L2RhdGVzPjxpc2JuPjE4NzktMTQ4NCAoRWxlY3Ryb25pYykgMDAyMS05
MTUwIChMaW5raW5nKTwvaXNibj48YWNjZXNzaW9uLW51bT4yNTQ2MTczNTwvYWNjZXNzaW9uLW51
bT48dXJscz48cmVsYXRlZC11cmxzPjx1cmw+aHR0cHM6Ly93d3cubmNiaS5ubG0ubmloLmdvdi9w
dWJtZWQvMjU0NjE3MzU8L3VybD48L3JlbGF0ZWQtdXJscz48L3VybHM+PGVsZWN0cm9uaWMtcmVz
b3VyY2UtbnVtPjEwLjEwMTYvai5hdGhlcm9zY2xlcm9zaXMuMjAxNC4xMS4wMDk8L2VsZWN0cm9u
aWMtcmVzb3VyY2UtbnVtPjwvcmVjb3JkPjwvQ2l0ZT48L0VuZE5vdGU+AG==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PEVuZE5vdGU+PENpdGU+PEF1dGhvcj5KYW5uZXM8L0F1dGhvcj48WWVhcj4yMDE1PC9ZZWFyPjxS
ZWNOdW0+MTY3PC9SZWNOdW0+PERpc3BsYXlUZXh0PjxzdHlsZSBmYWNlPSJzdXBlcnNjcmlwdCI+
NDM8L3N0eWxlPjwvRGlzcGxheVRleHQ+PHJlY29yZD48cmVjLW51bWJlcj4xNjc8L3JlYy1udW1i
ZXI+PGZvcmVpZ24ta2V5cz48a2V5IGFwcD0iRU4iIGRiLWlkPSJ0MnA5dGR3NXVzZnpzNmUydGYx
eDB2OWlmejVzcDA1ZXNzejIiIHRpbWVzdGFtcD0iMTY1MjcwOTExNyI+MTY3PC9rZXk+PC9mb3Jl
aWduLWtleXM+PHJlZi10eXBlIG5hbWU9IkpvdXJuYWwgQXJ0aWNsZSI+MTc8L3JlZi10eXBlPjxj
b250cmlidXRvcnM+PGF1dGhvcnM+PGF1dGhvcj5KYW5uZXMsIEMuIEUuPC9hdXRob3I+PGF1dGhv
cj5TYW50b3MsIFIuIEQuPC9hdXRob3I+PGF1dGhvcj5kZSBTb3V6YSBTaWx2YSwgUC4gUi48L2F1
dGhvcj48YXV0aG9yPlR1cm9sbGEsIEwuPC9hdXRob3I+PGF1dGhvcj5HYWdsaWFyZGksIEEuIEMu
PC9hdXRob3I+PGF1dGhvcj5NYXJzaWdsaWEsIEouIEQuPC9hdXRob3I+PGF1dGhvcj5DaGFjcmEs
IEEuIFAuPC9hdXRob3I+PGF1dGhvcj5NaW5hbWUsIE0uIEguPC9hdXRob3I+PGF1dGhvcj5Sb2No
YSwgVi4gWi48L2F1dGhvcj48YXV0aG9yPkZpbGhvLCBXLiBTLjwvYXV0aG9yPjxhdXRob3I+S3Jp
ZWdlciwgSi4gRS48L2F1dGhvcj48YXV0aG9yPlBlcmVpcmEsIEEuIEMuPC9hdXRob3I+PC9hdXRo
b3JzPjwvY29udHJpYnV0b3JzPjxhdXRoLWFkZHJlc3M+TGFib3JhdG9yeSBvZiBHZW5ldGljcyBh
bmQgTW9sZWN1bGFyIENhcmRpb2xvZ3ksIEhlYXJ0IEluc3RpdHV0ZSAoSW5Db3IpLCBVbml2ZXJz
aXR5IG9mIFNhbyBQYXVsbyBNZWRpY2FsIFNjaG9vbCBIb3NwaXRhbCwgU2FvIFBhdWxvLCBCcmF6
aWwuIEVsZWN0cm9uaWMgYWRkcmVzczogY2VqYW5uZXNAaG90bWFpbC5jb20uIExpcGlkIENsaW5p
YywgSGVhcnQgSW5zdGl0dXRlIChJbkNvciksIFVuaXZlcnNpdHkgb2YgU2FvIFBhdWxvIE1lZGlj
YWwgU2Nob29sIEhvc3BpdGFsLCBTYW8gUGF1bG8sIEJyYXppbC4gTGFib3JhdG9yeSBvZiBHZW5l
dGljcyBhbmQgTW9sZWN1bGFyIENhcmRpb2xvZ3ksIEhlYXJ0IEluc3RpdHV0ZSAoSW5Db3IpLCBV
bml2ZXJzaXR5IG9mIFNhbyBQYXVsbyBNZWRpY2FsIFNjaG9vbCBIb3NwaXRhbCwgU2FvIFBhdWxv
LCBCcmF6aWwuPC9hdXRoLWFkZHJlc3M+PHRpdGxlcz48dGl0bGU+RmFtaWxpYWwgaHlwZXJjaG9s
ZXN0ZXJvbGVtaWEgaW4gQnJhemlsOiBjYXNjYWRlIHNjcmVlbmluZyBwcm9ncmFtLCBjbGluaWNh
bCBhbmQgZ2VuZXRpYyBhc3BlY3RzPC90aXRsZT48c2Vjb25kYXJ5LXRpdGxlPkF0aGVyb3NjbGVy
b3Npczwvc2Vjb25kYXJ5LXRpdGxlPjxzaG9ydC10aXRsZT5GYW1pbGlhbCBoeXBlcmNob2xlc3Rl
cm9sZW1pYSBpbiBCcmF6aWw6IGNhc2NhZGUgc2NyZWVuaW5nIHByb2dyYW0sIGNsaW5pY2FsIGFu
ZCBnZW5ldGljIGFzcGVjdHM8L3Nob3J0LXRpdGxlPjwvdGl0bGVzPjxwZXJpb2RpY2FsPjxmdWxs
LXRpdGxlPkF0aGVyb3NjbGVyb3NpczwvZnVsbC10aXRsZT48L3BlcmlvZGljYWw+PHBhZ2VzPjEw
MS03PC9wYWdlcz48dm9sdW1lPjIzODwvdm9sdW1lPjxudW1iZXI+MTwvbnVtYmVyPjxlZGl0aW9u
PjIwMTQvMTIvMDM8L2VkaXRpb24+PGtleXdvcmRzPjxrZXl3b3JkPkFkdWx0PC9rZXl3b3JkPjxr
ZXl3b3JkPkFnZWQ8L2tleXdvcmQ+PGtleXdvcmQ+QXBvbGlwb3Byb3RlaW5zIEIvYmxvb2QvZ2Vu
ZXRpY3M8L2tleXdvcmQ+PGtleXdvcmQ+Qm9keSBNYXNzIEluZGV4PC9rZXl3b3JkPjxrZXl3b3Jk
PkJyYXppbC9lcGlkZW1pb2xvZ3k8L2tleXdvcmQ+PGtleXdvcmQ+RXhvbnM8L2tleXdvcmQ+PGtl
eXdvcmQ+RmVtYWxlPC9rZXl3b3JkPjxrZXl3b3JkPkdlbmV0aWMgUHJlZGlzcG9zaXRpb24gdG8g
RGlzZWFzZTwva2V5d29yZD48a2V5d29yZD5HZW5ldGljIFRlc3Rpbmc8L2tleXdvcmQ+PGtleXdv
cmQ+SGV0ZXJvenlnb3RlPC9rZXl3b3JkPjxrZXl3b3JkPkh1bWFuczwva2V5d29yZD48a2V5d29y
ZD5IeXBlcmxpcG9wcm90ZWluZW1pYSBUeXBlIElJLypibG9vZC9lcGlkZW1pb2xvZ3kvKmdlbmV0
aWNzPC9rZXl3b3JkPjxrZXl3b3JkPkxlYmFub248L2tleXdvcmQ+PGtleXdvcmQ+TWFsZTwva2V5
d29yZD48a2V5d29yZD5NYXNzIFNjcmVlbmluZzwva2V5d29yZD48a2V5d29yZD5NaWRkbGUgQWdl
ZDwva2V5d29yZD48a2V5d29yZD5NdXRhdGlvbjwva2V5d29yZD48a2V5d29yZD5QcmVkaWN0aXZl
IFZhbHVlIG9mIFRlc3RzPC9rZXl3b3JkPjxrZXl3b3JkPlByb3Byb3RlaW4gQ29udmVydGFzZSA5
PC9rZXl3b3JkPjxrZXl3b3JkPlByb3Byb3RlaW4gQ29udmVydGFzZXMvZ2VuZXRpY3M8L2tleXdv
cmQ+PGtleXdvcmQ+U2VyaW5lIEVuZG9wZXB0aWRhc2VzL2dlbmV0aWNzPC9rZXl3b3JkPjxrZXl3
b3JkPkFwb2xpcG9wcm90ZWluIEI8L2tleXdvcmQ+PGtleXdvcmQ+Q2FzY2FkZSBzY3JlZW5pbmc8
L2tleXdvcmQ+PGtleXdvcmQ+RmFtaWxpYWwgaHlwZXJjaG9sZXN0ZXJvbGVtaWE8L2tleXdvcmQ+
PGtleXdvcmQ+SW5kZXggcGF0aWVudDwva2V5d29yZD48a2V5d29yZD5Mb3cgZGVuc2l0eSBsaXBv
cHJvdGVpbiByZWNlcHRvcjwva2V5d29yZD48a2V5d29yZD5NdXRhdGlvbnM8L2tleXdvcmQ+PC9r
ZXl3b3Jkcz48ZGF0ZXM+PHllYXI+MjAxNTwveWVhcj48cHViLWRhdGVzPjxkYXRlPkphbjwvZGF0
ZT48L3B1Yi1kYXRlcz48L2RhdGVzPjxpc2JuPjE4NzktMTQ4NCAoRWxlY3Ryb25pYykgMDAyMS05
MTUwIChMaW5raW5nKTwvaXNibj48YWNjZXNzaW9uLW51bT4yNTQ2MTczNTwvYWNjZXNzaW9uLW51
bT48dXJscz48cmVsYXRlZC11cmxzPjx1cmw+aHR0cHM6Ly93d3cubmNiaS5ubG0ubmloLmdvdi9w
dWJtZWQvMjU0NjE3MzU8L3VybD48L3JlbGF0ZWQtdXJscz48L3VybHM+PGVsZWN0cm9uaWMtcmVz
b3VyY2UtbnVtPjEwLjEwMTYvai5hdGhlcm9zY2xlcm9zaXMuMjAxNC4xMS4wMDk8L2VsZWN0cm9u
aWMtcmVzb3VyY2UtbnVtPjwvcmVjb3JkPjwvQ2l0ZT48L0VuZE5vdGU+AG==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one in New Zealand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&lt;EndNote&gt;&lt;Cite&gt;&lt;Author&gt;Muir&lt;/Author&gt;&lt;Year&gt;2010&lt;/Year&gt;&lt;RecNum&gt;241&lt;/RecNum&gt;&lt;DisplayText&gt;&lt;style face="superscript"&gt;47&lt;/style&gt;&lt;/DisplayText&gt;&lt;record&gt;&lt;rec-number&gt;241&lt;/rec-number&gt;&lt;foreign-keys&gt;&lt;key app="EN" db-id="t2p9tdw5usfzs6e2tf1x0v9ifz5sp05essz2" timestamp="1652709118"&gt;241&lt;/key&gt;&lt;/foreign-keys&gt;&lt;ref-type name="Journal Article"&gt;17&lt;/ref-type&gt;&lt;contributors&gt;&lt;authors&gt;&lt;author&gt;Muir, L. A.&lt;/author&gt;&lt;author&gt;George, P. M.&lt;/author&gt;&lt;author&gt;Laurie, A. D.&lt;/author&gt;&lt;author&gt;Reid, N.&lt;/author&gt;&lt;author&gt;Whitehead, L.&lt;/author&gt;&lt;/authors&gt;&lt;/contributors&gt;&lt;auth-address&gt;Centre for Postgraduate Nursing Studies, University of Otago, Christchurch, Christchurch, New Zealand. lauretta.muir@otago.ac.nz&lt;/auth-address&gt;&lt;titles&gt;&lt;title&gt;Preventing cardiovascular disease: a review of the effectiveness of identifying the people with familial hypercholesterolaemia in New Zealand&lt;/title&gt;&lt;secondary-title&gt;N Z Med J&lt;/secondary-title&gt;&lt;short-title&gt;Preventing cardiovascular disease: a review of the effectiveness of identifying the people with familial hypercholesterolaemia in New Zealand&lt;/short-title&gt;&lt;/titles&gt;&lt;periodical&gt;&lt;full-title&gt;N Z Med J&lt;/full-title&gt;&lt;/periodical&gt;&lt;pages&gt;97-102&lt;/pages&gt;&lt;volume&gt;123&lt;/volume&gt;&lt;number&gt;1326&lt;/number&gt;&lt;edition&gt;2011/02/18&lt;/edition&gt;&lt;keywords&gt;&lt;keyword&gt;Cardiovascular Diseases/epidemiology/*genetics/*prevention &amp;amp; control&lt;/keyword&gt;&lt;keyword&gt;Humans&lt;/keyword&gt;&lt;keyword&gt;Hypercholesterolemia/diagnosis/*epidemiology/*genetics/therapy&lt;/keyword&gt;&lt;keyword&gt;Mass Screening&lt;/keyword&gt;&lt;keyword&gt;Mutation&lt;/keyword&gt;&lt;keyword&gt;New Zealand/epidemiology&lt;/keyword&gt;&lt;keyword&gt;Risk Factors&lt;/keyword&gt;&lt;/keywords&gt;&lt;dates&gt;&lt;year&gt;2010&lt;/year&gt;&lt;pub-dates&gt;&lt;date&gt;Nov 26&lt;/date&gt;&lt;/pub-dates&gt;&lt;/dates&gt;&lt;isbn&gt;1175-8716 (Electronic) 0028-8446 (Linking)&lt;/isbn&gt;&lt;accession-num&gt;21326404&lt;/accession-num&gt;&lt;urls&gt;&lt;related-urls&gt;&lt;url&gt;https://www.ncbi.nlm.nih.gov/pubmed/21326404&lt;/url&gt;&lt;/related-urls&gt;&lt;/urls&gt;&lt;/record&gt;&lt;/Cite&gt;&lt;/EndNote&gt;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47</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two in Asia (India </w:t>
      </w:r>
      <w:r w:rsidR="003B022A">
        <w:rPr>
          <w:rFonts w:eastAsia="Times New Roman" w:cs="Arial"/>
          <w:color w:val="000000"/>
          <w:shd w:val="clear" w:color="auto" w:fill="E6E6E6"/>
          <w:lang w:eastAsia="ja-JP"/>
        </w:rPr>
        <w:fldChar w:fldCharType="begin">
          <w:fldData xml:space="preserve">PEVuZE5vdGU+PENpdGU+PEF1dGhvcj5TZXRpYTwvQXV0aG9yPjxZZWFyPjIwMTg8L1llYXI+PFJl
Y051bT4zNDY8L1JlY051bT48RGlzcGxheVRleHQ+PHN0eWxlIGZhY2U9InN1cGVyc2NyaXB0Ij40
OTwvc3R5bGU+PC9EaXNwbGF5VGV4dD48cmVjb3JkPjxyZWMtbnVtYmVyPjM0NjwvcmVjLW51bWJl
cj48Zm9yZWlnbi1rZXlzPjxrZXkgYXBwPSJFTiIgZGItaWQ9InQycDl0ZHc1dXNmenM2ZTJ0ZjF4
MHY5aWZ6NXNwMDVlc3N6MiIgdGltZXN0YW1wPSIxNjUyNzA5MTE4Ij4zNDY8L2tleT48L2ZvcmVp
Z24ta2V5cz48cmVmLXR5cGUgbmFtZT0iSm91cm5hbCBBcnRpY2xlIj4xNzwvcmVmLXR5cGU+PGNv
bnRyaWJ1dG9ycz48YXV0aG9ycz48YXV0aG9yPlNldGlhLCBOLjwvYXV0aG9yPjxhdXRob3I+U2F4
ZW5hLCBSLjwvYXV0aG9yPjxhdXRob3I+U2F3aG5leSwgSi4gUC4gUy48L2F1dGhvcj48YXV0aG9y
PlZlcm1hLCBJLiBDLjwvYXV0aG9yPjwvYXV0aG9ycz48L2NvbnRyaWJ1dG9ycz48YXV0aC1hZGRy
ZXNzPkluc3RpdHV0ZSBvZiBNZWRpY2FsIEdlbmV0aWNzIGFuZCBHZW5vbWljcywgU2lyIEdhbmdh
IFJhbSBIb3NwaXRhbCwgTmV3IERlbGhpLCAxMTAwNjAsIEluZGlhLiBuaXRpa2FzZXRpYUBnbWFp
bC5jb20uIEluc3RpdHV0ZSBvZiBNZWRpY2FsIEdlbmV0aWNzIGFuZCBHZW5vbWljcywgU2lyIEdh
bmdhIFJhbSBIb3NwaXRhbCwgTmV3IERlbGhpLCAxMTAwNjAsIEluZGlhLiBEZXBhcnRtZW50IG9m
IENhcmRpb2xvZ3ksIFNpciBHYW5nYSBSYW0gSG9zcGl0YWwsIE5ldyBEZWxoaSwgSW5kaWEuPC9h
dXRoLWFkZHJlc3M+PHRpdGxlcz48dGl0bGU+RmFtaWxpYWwgSHlwZXJjaG9sZXN0ZXJvbGVtaWE6
IENhc2NhZGUgU2NyZWVuaW5nIGluIENoaWxkcmVuIGFuZCBSZWxhdGl2ZXMgb2YgdGhlIEFmZmVj
dGVkPC90aXRsZT48c2Vjb25kYXJ5LXRpdGxlPkluZGlhbiBKIFBlZGlhdHI8L3NlY29uZGFyeS10
aXRsZT48c2hvcnQtdGl0bGU+RmFtaWxpYWwgSHlwZXJjaG9sZXN0ZXJvbGVtaWE6IENhc2NhZGUg
U2NyZWVuaW5nIGluIENoaWxkcmVuIGFuZCBSZWxhdGl2ZXMgb2YgdGhlIEFmZmVjdGVkPC9zaG9y
dC10aXRsZT48L3RpdGxlcz48cGVyaW9kaWNhbD48ZnVsbC10aXRsZT5JbmRpYW4gSiBQZWRpYXRy
PC9mdWxsLXRpdGxlPjwvcGVyaW9kaWNhbD48cGFnZXM+MzM5LTM0MzwvcGFnZXM+PHZvbHVtZT44
NTwvdm9sdW1lPjxudW1iZXI+NTwvbnVtYmVyPjxlZGl0aW9uPjIwMTgvMDIvMTc8L2VkaXRpb24+
PGtleXdvcmRzPjxrZXl3b3JkPkFkdWx0PC9rZXl3b3JkPjxrZXl3b3JkPkFwb2xpcG9wcm90ZWlu
cyBCLypnZW5ldGljczwva2V5d29yZD48a2V5d29yZD5DaGlsZDwva2V5d29yZD48a2V5d29yZD5G
ZW1hbGU8L2tleXdvcmQ+PGtleXdvcmQ+KkdlbmV0aWMgVGVzdGluZzwva2V5d29yZD48a2V5d29y
ZD5IdW1hbnM8L2tleXdvcmQ+PGtleXdvcmQ+SHlwZXJsaXBvcHJvdGVpbmVtaWEgVHlwZSBJSS8q
ZGlhZ25vc2lzPC9rZXl3b3JkPjxrZXl3b3JkPkluZGlhPC9rZXl3b3JkPjxrZXl3b3JkPk1hbGU8
L2tleXdvcmQ+PGtleXdvcmQ+Kk11dGF0aW9uPC9rZXl3b3JkPjxrZXl3b3JkPlByb3Byb3RlaW4g
Q29udmVydGFzZSA5LypnZW5ldGljczwva2V5d29yZD48a2V5d29yZD5SZWNlcHRvcnMsIExETC8q
Z2VuZXRpY3M8L2tleXdvcmQ+PGtleXdvcmQ+Q2FzY2FkZSBzY3JlZW5pbmc8L2tleXdvcmQ+PGtl
eXdvcmQ+Q2hpbGRyZW48L2tleXdvcmQ+PGtleXdvcmQ+RmFtaWxpYWwgaHlwZXJjaG9sZXN0ZXJv
bGVtaWE8L2tleXdvcmQ+PGtleXdvcmQ+R2VuZXRpYyB0ZXN0aW5nPC9rZXl3b3JkPjwva2V5d29y
ZHM+PGRhdGVzPjx5ZWFyPjIwMTg8L3llYXI+PHB1Yi1kYXRlcz48ZGF0ZT5NYXk8L2RhdGU+PC9w
dWItZGF0ZXM+PC9kYXRlcz48aXNibj4wOTczLTc2OTMgKEVsZWN0cm9uaWMpIDAwMTktNTQ1NiAo
TGlua2luZyk8L2lzYm4+PGFjY2Vzc2lvbi1udW0+Mjk0NTA4MTk8L2FjY2Vzc2lvbi1udW0+PHVy
bHM+PHJlbGF0ZWQtdXJscz48dXJsPmh0dHBzOi8vd3d3Lm5jYmkubmxtLm5paC5nb3YvcHVibWVk
LzI5NDUwODE5PC91cmw+PC9yZWxhdGVkLXVybHM+PC91cmxzPjxlbGVjdHJvbmljLXJlc291cmNl
LW51bT4xMC4xMDA3L3MxMjA5OC0wMTctMjU4OS01PC9lbGVjdHJvbmljLXJlc291cmNlLW51bT48
L3JlY29yZD48L0NpdGU+PC9FbmROb3RlPgB=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PEVuZE5vdGU+PENpdGU+PEF1dGhvcj5TZXRpYTwvQXV0aG9yPjxZZWFyPjIwMTg8L1llYXI+PFJl
Y051bT4zNDY8L1JlY051bT48RGlzcGxheVRleHQ+PHN0eWxlIGZhY2U9InN1cGVyc2NyaXB0Ij40
OTwvc3R5bGU+PC9EaXNwbGF5VGV4dD48cmVjb3JkPjxyZWMtbnVtYmVyPjM0NjwvcmVjLW51bWJl
cj48Zm9yZWlnbi1rZXlzPjxrZXkgYXBwPSJFTiIgZGItaWQ9InQycDl0ZHc1dXNmenM2ZTJ0ZjF4
MHY5aWZ6NXNwMDVlc3N6MiIgdGltZXN0YW1wPSIxNjUyNzA5MTE4Ij4zNDY8L2tleT48L2ZvcmVp
Z24ta2V5cz48cmVmLXR5cGUgbmFtZT0iSm91cm5hbCBBcnRpY2xlIj4xNzwvcmVmLXR5cGU+PGNv
bnRyaWJ1dG9ycz48YXV0aG9ycz48YXV0aG9yPlNldGlhLCBOLjwvYXV0aG9yPjxhdXRob3I+U2F4
ZW5hLCBSLjwvYXV0aG9yPjxhdXRob3I+U2F3aG5leSwgSi4gUC4gUy48L2F1dGhvcj48YXV0aG9y
PlZlcm1hLCBJLiBDLjwvYXV0aG9yPjwvYXV0aG9ycz48L2NvbnRyaWJ1dG9ycz48YXV0aC1hZGRy
ZXNzPkluc3RpdHV0ZSBvZiBNZWRpY2FsIEdlbmV0aWNzIGFuZCBHZW5vbWljcywgU2lyIEdhbmdh
IFJhbSBIb3NwaXRhbCwgTmV3IERlbGhpLCAxMTAwNjAsIEluZGlhLiBuaXRpa2FzZXRpYUBnbWFp
bC5jb20uIEluc3RpdHV0ZSBvZiBNZWRpY2FsIEdlbmV0aWNzIGFuZCBHZW5vbWljcywgU2lyIEdh
bmdhIFJhbSBIb3NwaXRhbCwgTmV3IERlbGhpLCAxMTAwNjAsIEluZGlhLiBEZXBhcnRtZW50IG9m
IENhcmRpb2xvZ3ksIFNpciBHYW5nYSBSYW0gSG9zcGl0YWwsIE5ldyBEZWxoaSwgSW5kaWEuPC9h
dXRoLWFkZHJlc3M+PHRpdGxlcz48dGl0bGU+RmFtaWxpYWwgSHlwZXJjaG9sZXN0ZXJvbGVtaWE6
IENhc2NhZGUgU2NyZWVuaW5nIGluIENoaWxkcmVuIGFuZCBSZWxhdGl2ZXMgb2YgdGhlIEFmZmVj
dGVkPC90aXRsZT48c2Vjb25kYXJ5LXRpdGxlPkluZGlhbiBKIFBlZGlhdHI8L3NlY29uZGFyeS10
aXRsZT48c2hvcnQtdGl0bGU+RmFtaWxpYWwgSHlwZXJjaG9sZXN0ZXJvbGVtaWE6IENhc2NhZGUg
U2NyZWVuaW5nIGluIENoaWxkcmVuIGFuZCBSZWxhdGl2ZXMgb2YgdGhlIEFmZmVjdGVkPC9zaG9y
dC10aXRsZT48L3RpdGxlcz48cGVyaW9kaWNhbD48ZnVsbC10aXRsZT5JbmRpYW4gSiBQZWRpYXRy
PC9mdWxsLXRpdGxlPjwvcGVyaW9kaWNhbD48cGFnZXM+MzM5LTM0MzwvcGFnZXM+PHZvbHVtZT44
NTwvdm9sdW1lPjxudW1iZXI+NTwvbnVtYmVyPjxlZGl0aW9uPjIwMTgvMDIvMTc8L2VkaXRpb24+
PGtleXdvcmRzPjxrZXl3b3JkPkFkdWx0PC9rZXl3b3JkPjxrZXl3b3JkPkFwb2xpcG9wcm90ZWlu
cyBCLypnZW5ldGljczwva2V5d29yZD48a2V5d29yZD5DaGlsZDwva2V5d29yZD48a2V5d29yZD5G
ZW1hbGU8L2tleXdvcmQ+PGtleXdvcmQ+KkdlbmV0aWMgVGVzdGluZzwva2V5d29yZD48a2V5d29y
ZD5IdW1hbnM8L2tleXdvcmQ+PGtleXdvcmQ+SHlwZXJsaXBvcHJvdGVpbmVtaWEgVHlwZSBJSS8q
ZGlhZ25vc2lzPC9rZXl3b3JkPjxrZXl3b3JkPkluZGlhPC9rZXl3b3JkPjxrZXl3b3JkPk1hbGU8
L2tleXdvcmQ+PGtleXdvcmQ+Kk11dGF0aW9uPC9rZXl3b3JkPjxrZXl3b3JkPlByb3Byb3RlaW4g
Q29udmVydGFzZSA5LypnZW5ldGljczwva2V5d29yZD48a2V5d29yZD5SZWNlcHRvcnMsIExETC8q
Z2VuZXRpY3M8L2tleXdvcmQ+PGtleXdvcmQ+Q2FzY2FkZSBzY3JlZW5pbmc8L2tleXdvcmQ+PGtl
eXdvcmQ+Q2hpbGRyZW48L2tleXdvcmQ+PGtleXdvcmQ+RmFtaWxpYWwgaHlwZXJjaG9sZXN0ZXJv
bGVtaWE8L2tleXdvcmQ+PGtleXdvcmQ+R2VuZXRpYyB0ZXN0aW5nPC9rZXl3b3JkPjwva2V5d29y
ZHM+PGRhdGVzPjx5ZWFyPjIwMTg8L3llYXI+PHB1Yi1kYXRlcz48ZGF0ZT5NYXk8L2RhdGU+PC9w
dWItZGF0ZXM+PC9kYXRlcz48aXNibj4wOTczLTc2OTMgKEVsZWN0cm9uaWMpIDAwMTktNTQ1NiAo
TGlua2luZyk8L2lzYm4+PGFjY2Vzc2lvbi1udW0+Mjk0NTA4MTk8L2FjY2Vzc2lvbi1udW0+PHVy
bHM+PHJlbGF0ZWQtdXJscz48dXJsPmh0dHBzOi8vd3d3Lm5jYmkubmxtLm5paC5nb3YvcHVibWVk
LzI5NDUwODE5PC91cmw+PC9yZWxhdGVkLXVybHM+PC91cmxzPjxlbGVjdHJvbmljLXJlc291cmNl
LW51bT4xMC4xMDA3L3MxMjA5OC0wMTctMjU4OS01PC9lbGVjdHJvbmljLXJlc291cmNlLW51bT48
L3JlY29yZD48L0NpdGU+PC9FbmROb3RlPgB=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49</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Hong Kong </w:t>
      </w:r>
      <w:r w:rsidR="003B022A">
        <w:rPr>
          <w:rFonts w:eastAsia="Times New Roman" w:cs="Arial"/>
          <w:color w:val="000000"/>
          <w:shd w:val="clear" w:color="auto" w:fill="E6E6E6"/>
          <w:lang w:eastAsia="ja-JP"/>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38</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and one in South Africa </w:t>
      </w:r>
      <w:r w:rsidR="003B022A">
        <w:rPr>
          <w:rFonts w:eastAsia="Times New Roman" w:cs="Arial"/>
          <w:color w:val="000000"/>
          <w:shd w:val="clear" w:color="auto" w:fill="E6E6E6"/>
          <w:lang w:eastAsia="ja-JP"/>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All studies used an observational design to assess the outcome measures.</w:t>
      </w:r>
      <w:r w:rsidR="5B90778A" w:rsidRPr="00CB79F2">
        <w:rPr>
          <w:rFonts w:eastAsia="Arial" w:cs="Arial"/>
          <w:color w:val="000000"/>
          <w:lang w:eastAsia="ja-JP"/>
        </w:rPr>
        <w:t xml:space="preserve"> </w:t>
      </w:r>
      <w:r w:rsidRPr="00CB79F2">
        <w:rPr>
          <w:rFonts w:eastAsia="Arial" w:cs="Arial"/>
          <w:color w:val="000000"/>
          <w:lang w:eastAsia="ja-JP"/>
        </w:rPr>
        <w:t>The average number of confirmed index cases enrolled in the studies was 242, with sample sizes ranging from 2 to approx. 1300 participants.</w:t>
      </w:r>
    </w:p>
    <w:p w14:paraId="74CB0A7C" w14:textId="3A0FAFED" w:rsidR="002E2FFB" w:rsidRPr="00CB79F2" w:rsidRDefault="54F9349D" w:rsidP="0066232B">
      <w:pPr>
        <w:spacing w:before="120" w:after="120"/>
        <w:jc w:val="both"/>
        <w:rPr>
          <w:rFonts w:eastAsia="Arial" w:cs="Arial"/>
          <w:color w:val="000000"/>
          <w:lang w:eastAsia="ja-JP"/>
        </w:rPr>
      </w:pPr>
      <w:r w:rsidRPr="00CB79F2">
        <w:rPr>
          <w:rFonts w:eastAsia="Arial" w:cs="Arial"/>
          <w:color w:val="000000"/>
          <w:lang w:eastAsia="ja-JP"/>
        </w:rPr>
        <w:t xml:space="preserve">The direct method of cascade testing contact in relatives was used in 12 studies </w:t>
      </w:r>
      <w:r w:rsidR="003B022A">
        <w:rPr>
          <w:rFonts w:eastAsia="Times New Roman" w:cs="Arial"/>
          <w:color w:val="000000"/>
          <w:shd w:val="clear" w:color="auto" w:fill="E6E6E6"/>
          <w:lang w:eastAsia="ja-JP"/>
        </w:rPr>
        <w:fldChar w:fldCharType="begin">
          <w:fldData xml:space="preserve">PEVuZE5vdGU+PENpdGU+PEF1dGhvcj5BbmRlcnNlbjwvQXV0aG9yPjxZZWFyPjE5OTc8L1llYXI+
PFJlY051bT4xNzwvUmVjTnVtPjxEaXNwbGF5VGV4dD48c3R5bGUgZmFjZT0ic3VwZXJzY3JpcHQi
PjM0LCAzNiwgMzksIDQxLCA0MywgNDYsIDQ3LCA0OSwgNTEsIDUzLTU1PC9zdHlsZT48L0Rpc3Bs
YXlUZXh0PjxyZWNvcmQ+PHJlYy1udW1iZXI+MTc8L3JlYy1udW1iZXI+PGZvcmVpZ24ta2V5cz48
a2V5IGFwcD0iRU4iIGRiLWlkPSJ0MnA5dGR3NXVzZnpzNmUydGYxeDB2OWlmejVzcDA1ZXNzejIi
IHRpbWVzdGFtcD0iMTY1MjcwOTExNyI+MTc8L2tleT48L2ZvcmVpZ24ta2V5cz48cmVmLXR5cGUg
bmFtZT0iSm91cm5hbCBBcnRpY2xlIj4xNzwvcmVmLXR5cGU+PGNvbnRyaWJ1dG9ycz48YXV0aG9y
cz48YXV0aG9yPkFuZGVyc2VuLCBMLiBLLjwvYXV0aG9yPjxhdXRob3I+SmVuc2VuLCBILiBLLjwv
YXV0aG9yPjxhdXRob3I+SnV1bCwgUy48L2F1dGhvcj48YXV0aG9yPkZhZXJnZW1hbiwgTy48L2F1
dGhvcj48L2F1dGhvcnM+PC9jb250cmlidXRvcnM+PGF1dGgtYWRkcmVzcz5EZXBhcnRtZW50IG9m
IE1lZGljaW5lIGFuZCBDYXJkaW9sb2d5LCBBYXJodXMgQW10c3N5Z2VodXMgVW5pdmVyc2l0eSBI
b3NwaXRhbCwgRGVubWFyay48L2F1dGgtYWRkcmVzcz48dGl0bGVzPjx0aXRsZT5QYXRpZW50cyZh
cG9zOyBhdHRpdHVkZXMgdG93YXJkIGRldGVjdGlvbiBvZiBoZXRlcm96eWdvdXMgZmFtaWxpYWwg
aHlwZXJjaG9sZXN0ZXJvbGVtaWE8L3RpdGxlPjxzZWNvbmRhcnktdGl0bGU+QXJjaCBJbnRlcm4g
TWVkPC9zZWNvbmRhcnktdGl0bGU+PHNob3J0LXRpdGxlPlBhdGllbnRzJmFwb3M7IGF0dGl0dWRl
cyB0b3dhcmQgZGV0ZWN0aW9uIG9mIGhldGVyb3p5Z291cyBmYW1pbGlhbCBoeXBlcmNob2xlc3Rl
cm9sZW1pYTwvc2hvcnQtdGl0bGU+PC90aXRsZXM+PHBlcmlvZGljYWw+PGZ1bGwtdGl0bGU+QXJj
aCBJbnRlcm4gTWVkPC9mdWxsLXRpdGxlPjwvcGVyaW9kaWNhbD48cGFnZXM+NTUzLTYwPC9wYWdl
cz48dm9sdW1lPjE1Nzwvdm9sdW1lPjxudW1iZXI+NTwvbnVtYmVyPjxlZGl0aW9uPjE5OTcvMDMv
MTA8L2VkaXRpb24+PGtleXdvcmRzPjxrZXl3b3JkPkFkdWx0PC9rZXl3b3JkPjxrZXl3b3JkPkFn
ZWQ8L2tleXdvcmQ+PGtleXdvcmQ+KkFueGlldHk8L2tleXdvcmQ+PGtleXdvcmQ+KkF0dGl0dWRl
IHRvIEhlYWx0aDwva2V5d29yZD48a2V5d29yZD5GZWFyPC9rZXl3b3JkPjxrZXl3b3JkPkZlbWFs
ZTwva2V5d29yZD48a2V5d29yZD5HZW5ldGljIERpc2Vhc2VzLCBJbmJvcm48L2tleXdvcmQ+PGtl
eXdvcmQ+KkhldGVyb3p5Z290ZTwva2V5d29yZD48a2V5d29yZD5IdW1hbnM8L2tleXdvcmQ+PGtl
eXdvcmQ+SHlwZXJsaXBvcHJvdGVpbmVtaWEgVHlwZSBJSS8qZGlhZ25vc2lzLypnZW5ldGljczwv
a2V5d29yZD48a2V5d29yZD5NYWxlPC9rZXl3b3JkPjxrZXl3b3JkPk1pZGRsZSBBZ2VkPC9rZXl3
b3JkPjxrZXl3b3JkPlBhdGllbnRzLypwc3ljaG9sb2d5PC9rZXl3b3JkPjxrZXl3b3JkPlN1cnZl
eXMgYW5kIFF1ZXN0aW9ubmFpcmVzPC9rZXl3b3JkPjxrZXl3b3JkPkVtcGlyaWNhbCBBcHByb2Fj
aDwva2V5d29yZD48a2V5d29yZD5HZW5ldGljcyBhbmQgUmVwcm9kdWN0aW9uPC9rZXl3b3JkPjwv
a2V5d29yZHM+PGRhdGVzPjx5ZWFyPjE5OTc8L3llYXI+PHB1Yi1kYXRlcz48ZGF0ZT5NYXIgMTA8
L2RhdGU+PC9wdWItZGF0ZXM+PC9kYXRlcz48aXNibj4wMDAzLTk5MjYgKFByaW50KSAwMDAzLTk5
MjYgKExpbmtpbmcpPC9pc2JuPjxhY2Nlc3Npb24tbnVtPjkwNjY0NjA8L2FjY2Vzc2lvbi1udW0+
PHVybHM+PHJlbGF0ZWQtdXJscz48dXJsPmh0dHBzOi8vd3d3Lm5jYmkubmxtLm5paC5nb3YvcHVi
bWVkLzkwNjY0NjA8L3VybD48L3JlbGF0ZWQtdXJscz48L3VybHM+PC9yZWNvcmQ+PC9DaXRlPjxD
aXRlPjxBdXRob3I+QmhhdG5hZ2FyPC9BdXRob3I+PFllYXI+MjAwMDwvWWVhcj48UmVjTnVtPjQx
PC9SZWNOdW0+PHJlY29yZD48cmVjLW51bWJlcj40MTwvcmVjLW51bWJlcj48Zm9yZWlnbi1rZXlz
PjxrZXkgYXBwPSJFTiIgZGItaWQ9InQycDl0ZHc1dXNmenM2ZTJ0ZjF4MHY5aWZ6NXNwMDVlc3N6
MiIgdGltZXN0YW1wPSIxNjUyNzA5MTE3Ij40MTwva2V5PjwvZm9yZWlnbi1rZXlzPjxyZWYtdHlw
ZSBuYW1lPSJKb3VybmFsIEFydGljbGUiPjE3PC9yZWYtdHlwZT48Y29udHJpYnV0b3JzPjxhdXRo
b3JzPjxhdXRob3I+QmhhdG5hZ2FyLCBELjwvYXV0aG9yPjxhdXRob3I+TW9yZ2FuLCBKLjwvYXV0
aG9yPjxhdXRob3I+U2lkZGlxLCBTLjwvYXV0aG9yPjxhdXRob3I+TWFja25lc3MsIE0uIEkuPC9h
dXRob3I+PGF1dGhvcj5NaWxsZXIsIEouIFAuPC9hdXRob3I+PGF1dGhvcj5EdXJyaW5ndG9uLCBQ
LiBOLjwvYXV0aG9yPjwvYXV0aG9ycz48L2NvbnRyaWJ1dG9ycz48YXV0aC1hZGRyZXNzPlVuaXZl
cnNpdHkgb2YgTWFuY2hlc3RlciwgRGVwYXJ0bWVudCBvZiBNZWRpY2luZSwgTWFuY2hlc3RlciBS
b3lhbCBJbmZpcm1hcnksIE1hbmNoZXN0ZXIgTTEzIDlXTCwgVUsuPC9hdXRoLWFkZHJlc3M+PHRp
dGxlcz48dGl0bGU+T3V0Y29tZSBvZiBjYXNlIGZpbmRpbmcgYW1vbmcgcmVsYXRpdmVzIG9mIHBh
dGllbnRzIHdpdGgga25vd24gaGV0ZXJvenlnb3VzIGZhbWlsaWFsIGh5cGVyY2hvbGVzdGVyb2xh
ZW1pYTwvdGl0bGU+PHNlY29uZGFyeS10aXRsZT5CTUo8L3NlY29uZGFyeS10aXRsZT48c2hvcnQt
dGl0bGU+T3V0Y29tZSBvZiBjYXNlIGZpbmRpbmcgYW1vbmcgcmVsYXRpdmVzIG9mIHBhdGllbnRz
IHdpdGgga25vd24gaGV0ZXJvenlnb3VzIGZhbWlsaWFsIGh5cGVyY2hvbGVzdGVyb2xhZW1pYTwv
c2hvcnQtdGl0bGU+PC90aXRsZXM+PHBlcmlvZGljYWw+PGZ1bGwtdGl0bGU+Qk1KPC9mdWxsLXRp
dGxlPjwvcGVyaW9kaWNhbD48cGFnZXM+MTQ5Ny01MDA8L3BhZ2VzPjx2b2x1bWU+MzIxPC92b2x1
bWU+PG51bWJlcj43Mjc1PC9udW1iZXI+PGVkaXRpb24+MjAwMC8xMi8xNjwvZWRpdGlvbj48a2V5
d29yZHM+PGtleXdvcmQ+QWRvbGVzY2VudDwva2V5d29yZD48a2V5d29yZD5BZHVsdDwva2V5d29y
ZD48a2V5d29yZD5DYXJkaW92YXNjdWxhciBEaXNlYXNlcy9nZW5ldGljczwva2V5d29yZD48a2V5
d29yZD5DaG9sZXN0ZXJvbC9ibG9vZDwva2V5d29yZD48a2V5d29yZD5GZWFzaWJpbGl0eSBTdHVk
aWVzPC9rZXl3b3JkPjxrZXl3b3JkPkZlbWFsZTwva2V5d29yZD48a2V5d29yZD4qSGV0ZXJvenln
b3RlPC9rZXl3b3JkPjxrZXl3b3JkPkh1bWFuczwva2V5d29yZD48a2V5d29yZD5IeXBlcmxpcG9w
cm90ZWluZW1pYSBUeXBlIElJL2Jsb29kLypkaWFnbm9zaXMvZ2VuZXRpY3M8L2tleXdvcmQ+PGtl
eXdvcmQ+TWFsZTwva2V5d29yZD48a2V5d29yZD5NaWRkbGUgQWdlZDwva2V5d29yZD48a2V5d29y
ZD5SZWdpc3RyaWVzPC9rZXl3b3JkPjxrZXl3b3JkPlJpc2sgRmFjdG9yczwva2V5d29yZD48L2tl
eXdvcmRzPjxkYXRlcz48eWVhcj4yMDAwPC95ZWFyPjxwdWItZGF0ZXM+PGRhdGU+RGVjIDE2PC9k
YXRlPjwvcHViLWRhdGVzPjwvZGF0ZXM+PGlzYm4+MDk1OS04MTM4IChQcmludCkgMDk1OS04MTM4
IChMaW5raW5nKTwvaXNibj48YWNjZXNzaW9uLW51bT4xMTExODE3NTwvYWNjZXNzaW9uLW51bT48
dXJscz48cmVsYXRlZC11cmxzPjx1cmw+aHR0cHM6Ly93d3cubmNiaS5ubG0ubmloLmdvdi9wdWJt
ZWQvMTExMTgxNzU8L3VybD48L3JlbGF0ZWQtdXJscz48L3VybHM+PGN1c3RvbTI+UE1DMjc1NTE8
L2N1c3RvbTI+PGVsZWN0cm9uaWMtcmVzb3VyY2UtbnVtPjEwLjExMzYvYm1qLjMyMS43Mjc1LjE0
OTc8L2VsZWN0cm9uaWMtcmVzb3VyY2UtbnVtPjwvcmVjb3JkPjwvQ2l0ZT48Q2l0ZT48QXV0aG9y
PkRhdmlzPC9BdXRob3I+PFllYXI+MjAxNjwvWWVhcj48UmVjTnVtPjQwPC9SZWNOdW0+PHJlY29y
ZD48cmVjLW51bWJlcj40MDwvcmVjLW51bWJlcj48Zm9yZWlnbi1rZXlzPjxrZXkgYXBwPSJFTiIg
ZGItaWQ9InI5MDBzdjlmbGZhenBiZWR3c3VwcHd3NDBhcHR3c3g1cmF6ZCIgdGltZXN0YW1wPSIx
NjI5MTMxMTg0Ij40MDwva2V5PjwvZm9yZWlnbi1rZXlzPjxyZWYtdHlwZSBuYW1lPSJKb3VybmFs
IEFydGljbGUiPjE3PC9yZWYtdHlwZT48Y29udHJpYnV0b3JzPjxhdXRob3JzPjxhdXRob3I+RGF2
aXMsIFQuPC9hdXRob3I+PGF1dGhvcj5BbmRlcnNlbiwgUi48L2F1dGhvcj48YXV0aG9yPkFuZGVy
c2VuLCBMLiBLLjwvYXV0aG9yPjxhdXRob3I+VGVzdGEsIEguPC9hdXRob3I+PGF1dGhvcj5JYmFy
cmEsIEouPC9hdXRob3I+PC9hdXRob3JzPjwvY29udHJpYnV0b3JzPjx0aXRsZXM+PHRpdGxlPkNv
bWJpbmVkIGNhc2NhZGUgc2NyZWVuaW5nIGFuZCBwYXRpZW50IGVkdWNhdGlvbiBmb3IgZmFtaWxp
YWwgaHlwZXJjaG9sZXN0ZXJvbGVtaWE6IEdlbmV0aWMgcmVzdWx0cyBmcm9tIGEgZmFtaWx5IHNo
YXJlZCBtZWRpY2FsIGFwcG9pbnRtZW50IHBpbG90IHN0dWR5PC90aXRsZT48c2Vjb25kYXJ5LXRp
dGxlPkouIENsaW4uIExpcGlkb2wuPC9zZWNvbmRhcnktdGl0bGU+PC90aXRsZXM+PHBlcmlvZGlj
YWw+PGZ1bGwtdGl0bGU+Si4gQ2xpbi4gTGlwaWRvbC48L2Z1bGwtdGl0bGU+PC9wZXJpb2RpY2Fs
PjxwYWdlcz42NzQtNTwvcGFnZXM+PHZvbHVtZT4xMDwvdm9sdW1lPjxkYXRlcz48eWVhcj4yMDE2
PC95ZWFyPjwvZGF0ZXM+PHVybHM+PC91cmxzPjwvcmVjb3JkPjwvQ2l0ZT48Q2l0ZT48QXV0aG9y
PkVsbGlzPC9BdXRob3I+PFllYXI+MjAxOTwvWWVhcj48UmVjTnVtPjk2PC9SZWNOdW0+PHJlY29y
ZD48cmVjLW51bWJlcj45NjwvcmVjLW51bWJlcj48Zm9yZWlnbi1rZXlzPjxrZXkgYXBwPSJFTiIg
ZGItaWQ9InQycDl0ZHc1dXNmenM2ZTJ0ZjF4MHY5aWZ6NXNwMDVlc3N6MiIgdGltZXN0YW1wPSIx
NjUyNzA5MTE3Ij45Njwva2V5PjwvZm9yZWlnbi1rZXlzPjxyZWYtdHlwZSBuYW1lPSJKb3VybmFs
IEFydGljbGUiPjE3PC9yZWYtdHlwZT48Y29udHJpYnV0b3JzPjxhdXRob3JzPjxhdXRob3I+RWxs
aXMsIEsuIEwuPC9hdXRob3I+PGF1dGhvcj5QZXJleiBkZSBJc2xhLCBMLjwvYXV0aG9yPjxhdXRo
b3I+QWxvbnNvLCBSLjwvYXV0aG9yPjxhdXRob3I+RnVlbnRlcywgRi48L2F1dGhvcj48YXV0aG9y
PldhdHRzLCBHLiBGLjwvYXV0aG9yPjxhdXRob3I+TWF0YSwgUC48L2F1dGhvcj48L2F1dGhvcnM+
PC9jb250cmlidXRvcnM+PGF1dGgtYWRkcmVzcz5TY2hvb2wgb2YgTWVkaWNpbmUsIEZhY3VsdHkg
b2YgTWVkaWNpbmUgYW5kIEhlYWx0aCBTY2llbmNlcywgVW5pdmVyc2l0eSBvZiBXZXN0ZXJuIEF1
c3RyYWxpYSwgUGVydGgsIEF1c3RyYWxpYSBTY2hvb2wgb2YgQmlvbWVkaWNhbCBTY2llbmNlcywg
RmFjdWx0eSBvZiBNZWRpY2luZSBhbmQgSGVhbHRoIFNjaWVuY2VzLCBVbml2ZXJzaXR5IG9mIFdl
c3Rlcm4gQXVzdHJhbGlhLCBQZXJ0aCwgQXVzdHJhbGlhLiBFbGVjdHJvbmljIGFkZHJlc3M6IGth
dHJpbmEuZWxsaXNAdXdhLmVkdS5hdS4gQ2FyZGlvbG9neSBEZXBhcnRtZW50LCBIb3NwaXRhbCBD
bGluaWNvIFNhbiBDYXJsb3MsIElESVNTQywgVW5pdmVyc2lkYWQgQ29tcGx1dGVuc2UsIE1hZHJp
ZCwgU3BhaW4gRnVuZGFjaW9uIEhpcGVyY29sZXN0ZXJvbGVtaWEgRmFtaWxpYXIsIE1hZHJpZCwg
U3BhaW4uIEZ1bmRhY2lvbiBIaXBlcmNvbGVzdGVyb2xlbWlhIEZhbWlsaWFyLCBNYWRyaWQsIFNw
YWluIE51dHJpdGlvbiBEZXBhcnRtZW50LCBDbGluaWNhIGxhcyBDb25kZXMsIFNhbnRpYWdvIGRl
IENoaWxlLCBDaGlsZS4gTGlwaWQgYW5kIEF0aGVyb3NjbGVyb3NpcyBVbml0LCBJTUlCSUMvSG9z
cGl0YWwgVW5pdmVyc2l0YXJpbyBSZWluYSBTb2ZpYS9Vbml2ZXJzaWRhZCBkZSBDb3Jkb2JhLCBT
cGFpbiBDSUJFUiBGaXNpb3BhdG9sb2dpYSBPYmVzaWRhZCB5IE51dHJpY2lvbiAoQ0lCRVJPQk4p
LCBJbnN0aXR1dG8gZGUgU2FsdWQgQ2FybG9zIElJSSwgTWFkcmlkLCBTcGFpbi4gU2Nob29sIG9m
IE1lZGljaW5lLCBGYWN1bHR5IG9mIE1lZGljaW5lIGFuZCBIZWFsdGggU2NpZW5jZXMsIFVuaXZl
cnNpdHkgb2YgV2VzdGVybiBBdXN0cmFsaWEsIFBlcnRoLCBBdXN0cmFsaWEgTGlwaWQgRGlzb3Jk
ZXJzIENsaW5pYywgRGVwYXJ0bWVudCBvZiBDYXJkaW9sb2d5LCBSb3lhbCBQZXJ0aCBIb3NwaXRh
bCwgUGVydGgsIEF1c3RyYWxpYS4gRnVuZGFjaW9uIEhpcGVyY29sZXN0ZXJvbGVtaWEgRmFtaWxp
YXIsIE1hZHJpZCwgU3BhaW4uIEVsZWN0cm9uaWMgYWRkcmVzczogcG1hdGFAY29sZXN0ZXJvbGZh
bWlsaWFyLm9yZy48L2F1dGgtYWRkcmVzcz48dGl0bGVzPjx0aXRsZT5WYWx1ZSBvZiBNZWFzdXJp
bmcgTGlwb3Byb3RlaW4oYSkgRHVyaW5nIENhc2NhZGUgVGVzdGluZyBmb3IgRmFtaWxpYWwgSHlw
ZXJjaG9sZXN0ZXJvbGVtaWE8L3RpdGxlPjxzZWNvbmRhcnktdGl0bGU+SiBBbSBDb2xsIENhcmRp
b2w8L3NlY29uZGFyeS10aXRsZT48c2hvcnQtdGl0bGU+VmFsdWUgb2YgTWVhc3VyaW5nIExpcG9w
cm90ZWluKGEpIER1cmluZyBDYXNjYWRlIFRlc3RpbmcgZm9yIEZhbWlsaWFsIEh5cGVyY2hvbGVz
dGVyb2xlbWlhPC9zaG9ydC10aXRsZT48L3RpdGxlcz48cGVyaW9kaWNhbD48ZnVsbC10aXRsZT5K
IEFtIENvbGwgQ2FyZGlvbDwvZnVsbC10aXRsZT48L3BlcmlvZGljYWw+PHBhZ2VzPjEwMjktMTAz
OTwvcGFnZXM+PHZvbHVtZT43Mzwvdm9sdW1lPjxudW1iZXI+OTwvbnVtYmVyPjxlZGl0aW9uPjIw
MTkvMDMvMDk8L2VkaXRpb24+PGtleXdvcmRzPjxrZXl3b3JkPkFkdWx0PC9rZXl3b3JkPjxrZXl3
b3JkPkJpb21hcmtlcnMvYmxvb2Q8L2tleXdvcmQ+PGtleXdvcmQ+RE5BL2dlbmV0aWNzPC9rZXl3
b3JkPjxrZXl3b3JkPkROQSBNdXRhdGlvbmFsIEFuYWx5c2lzPC9rZXl3b3JkPjxrZXl3b3JkPkZl
bWFsZTwva2V5d29yZD48a2V5d29yZD5Gb2xsb3ctVXAgU3R1ZGllczwva2V5d29yZD48a2V5d29y
ZD5HZW5ldGljIFRlc3RpbmcvKm1ldGhvZHM8L2tleXdvcmQ+PGtleXdvcmQ+SHVtYW5zPC9rZXl3
b3JkPjxrZXl3b3JkPkh5cGVybGlwb3Byb3RlaW5lbWlhIFR5cGUgSUkvKmJsb29kL2VwaWRlbWlv
bG9neS9nZW5ldGljczwva2V5d29yZD48a2V5d29yZD5MaXBvcHJvdGVpbihhKS8qYmxvb2Q8L2tl
eXdvcmQ+PGtleXdvcmQ+TWFsZTwva2V5d29yZD48a2V5d29yZD5NaWRkbGUgQWdlZDwva2V5d29y
ZD48a2V5d29yZD5NdXRhdGlvbjwva2V5d29yZD48a2V5d29yZD5QZWRpZ3JlZTwva2V5d29yZD48
a2V5d29yZD5QcmV2YWxlbmNlPC9rZXl3b3JkPjxrZXl3b3JkPlByb3NwZWN0aXZlIFN0dWRpZXM8
L2tleXdvcmQ+PGtleXdvcmQ+UmVjZXB0b3JzLCBMREwvZ2VuZXRpY3MvbWV0YWJvbGlzbTwva2V5
d29yZD48a2V5d29yZD5SaXNrIEZhY3RvcnM8L2tleXdvcmQ+PGtleXdvcmQ+U3BhaW4vZXBpZGVt
aW9sb2d5PC9rZXl3b3JkPjxrZXl3b3JkPiphdGhlcm9zY2xlcm90aWMgY2FyZGlvdmFzY3VsYXIg
ZGlzZWFzZTwva2V5d29yZD48a2V5d29yZD4qY2FzY2FkZSBzY3JlZW5pbmc8L2tleXdvcmQ+PGtl
eXdvcmQ+KmZhbWlsaWFsIGh5cGVyY2hvbGVzdGVyb2xlbWlhPC9rZXl3b3JkPjxrZXl3b3JkPips
aXBvcHJvdGVpbihhKTwva2V5d29yZD48L2tleXdvcmRzPjxkYXRlcz48eWVhcj4yMDE5PC95ZWFy
PjxwdWItZGF0ZXM+PGRhdGU+TWFyIDEyPC9kYXRlPjwvcHViLWRhdGVzPjwvZGF0ZXM+PGlzYm4+
MTU1OC0zNTk3IChFbGVjdHJvbmljKSAwNzM1LTEwOTcgKExpbmtpbmcpPC9pc2JuPjxhY2Nlc3Np
b24tbnVtPjMwODQ2MDk3PC9hY2Nlc3Npb24tbnVtPjx1cmxzPjxyZWxhdGVkLXVybHM+PHVybD5o
dHRwczovL3d3dy5uY2JpLm5sbS5uaWguZ292L3B1Ym1lZC8zMDg0NjA5NzwvdXJsPjwvcmVsYXRl
ZC11cmxzPjwvdXJscz48ZWxlY3Ryb25pYy1yZXNvdXJjZS1udW0+MTAuMTAxNi9qLmphY2MuMjAx
OC4xMi4wMzc8L2VsZWN0cm9uaWMtcmVzb3VyY2UtbnVtPjwvcmVjb3JkPjwvQ2l0ZT48Q2l0ZT48
QXV0aG9yPkphbm5lczwvQXV0aG9yPjxZZWFyPjIwMTU8L1llYXI+PFJlY051bT4xNjc8L1JlY051
bT48cmVjb3JkPjxyZWMtbnVtYmVyPjE2NzwvcmVjLW51bWJlcj48Zm9yZWlnbi1rZXlzPjxrZXkg
YXBwPSJFTiIgZGItaWQ9InQycDl0ZHc1dXNmenM2ZTJ0ZjF4MHY5aWZ6NXNwMDVlc3N6MiIgdGlt
ZXN0YW1wPSIxNjUyNzA5MTE3Ij4xNjc8L2tleT48L2ZvcmVpZ24ta2V5cz48cmVmLXR5cGUgbmFt
ZT0iSm91cm5hbCBBcnRpY2xlIj4xNzwvcmVmLXR5cGU+PGNvbnRyaWJ1dG9ycz48YXV0aG9ycz48
YXV0aG9yPkphbm5lcywgQy4gRS48L2F1dGhvcj48YXV0aG9yPlNhbnRvcywgUi4gRC48L2F1dGhv
cj48YXV0aG9yPmRlIFNvdXphIFNpbHZhLCBQLiBSLjwvYXV0aG9yPjxhdXRob3I+VHVyb2xsYSwg
TC48L2F1dGhvcj48YXV0aG9yPkdhZ2xpYXJkaSwgQS4gQy48L2F1dGhvcj48YXV0aG9yPk1hcnNp
Z2xpYSwgSi4gRC48L2F1dGhvcj48YXV0aG9yPkNoYWNyYSwgQS4gUC48L2F1dGhvcj48YXV0aG9y
Pk1pbmFtZSwgTS4gSC48L2F1dGhvcj48YXV0aG9yPlJvY2hhLCBWLiBaLjwvYXV0aG9yPjxhdXRo
b3I+RmlsaG8sIFcuIFMuPC9hdXRob3I+PGF1dGhvcj5LcmllZ2VyLCBKLiBFLjwvYXV0aG9yPjxh
dXRob3I+UGVyZWlyYSwgQS4gQy48L2F1dGhvcj48L2F1dGhvcnM+PC9jb250cmlidXRvcnM+PGF1
dGgtYWRkcmVzcz5MYWJvcmF0b3J5IG9mIEdlbmV0aWNzIGFuZCBNb2xlY3VsYXIgQ2FyZGlvbG9n
eSwgSGVhcnQgSW5zdGl0dXRlIChJbkNvciksIFVuaXZlcnNpdHkgb2YgU2FvIFBhdWxvIE1lZGlj
YWwgU2Nob29sIEhvc3BpdGFsLCBTYW8gUGF1bG8sIEJyYXppbC4gRWxlY3Ryb25pYyBhZGRyZXNz
OiBjZWphbm5lc0Bob3RtYWlsLmNvbS4gTGlwaWQgQ2xpbmljLCBIZWFydCBJbnN0aXR1dGUgKElu
Q29yKSwgVW5pdmVyc2l0eSBvZiBTYW8gUGF1bG8gTWVkaWNhbCBTY2hvb2wgSG9zcGl0YWwsIFNh
byBQYXVsbywgQnJhemlsLiBMYWJvcmF0b3J5IG9mIEdlbmV0aWNzIGFuZCBNb2xlY3VsYXIgQ2Fy
ZGlvbG9neSwgSGVhcnQgSW5zdGl0dXRlIChJbkNvciksIFVuaXZlcnNpdHkgb2YgU2FvIFBhdWxv
IE1lZGljYWwgU2Nob29sIEhvc3BpdGFsLCBTYW8gUGF1bG8sIEJyYXppbC48L2F1dGgtYWRkcmVz
cz48dGl0bGVzPjx0aXRsZT5GYW1pbGlhbCBoeXBlcmNob2xlc3Rlcm9sZW1pYSBpbiBCcmF6aWw6
IGNhc2NhZGUgc2NyZWVuaW5nIHByb2dyYW0sIGNsaW5pY2FsIGFuZCBnZW5ldGljIGFzcGVjdHM8
L3RpdGxlPjxzZWNvbmRhcnktdGl0bGU+QXRoZXJvc2NsZXJvc2lzPC9zZWNvbmRhcnktdGl0bGU+
PHNob3J0LXRpdGxlPkZhbWlsaWFsIGh5cGVyY2hvbGVzdGVyb2xlbWlhIGluIEJyYXppbDogY2Fz
Y2FkZSBzY3JlZW5pbmcgcHJvZ3JhbSwgY2xpbmljYWwgYW5kIGdlbmV0aWMgYXNwZWN0czwvc2hv
cnQtdGl0bGU+PC90aXRsZXM+PHBlcmlvZGljYWw+PGZ1bGwtdGl0bGU+QXRoZXJvc2NsZXJvc2lz
PC9mdWxsLXRpdGxlPjwvcGVyaW9kaWNhbD48cGFnZXM+MTAxLTc8L3BhZ2VzPjx2b2x1bWU+MjM4
PC92b2x1bWU+PG51bWJlcj4xPC9udW1iZXI+PGVkaXRpb24+MjAxNC8xMi8wMzwvZWRpdGlvbj48
a2V5d29yZHM+PGtleXdvcmQ+QWR1bHQ8L2tleXdvcmQ+PGtleXdvcmQ+QWdlZDwva2V5d29yZD48
a2V5d29yZD5BcG9saXBvcHJvdGVpbnMgQi9ibG9vZC9nZW5ldGljczwva2V5d29yZD48a2V5d29y
ZD5Cb2R5IE1hc3MgSW5kZXg8L2tleXdvcmQ+PGtleXdvcmQ+QnJhemlsL2VwaWRlbWlvbG9neTwv
a2V5d29yZD48a2V5d29yZD5FeG9uczwva2V5d29yZD48a2V5d29yZD5GZW1hbGU8L2tleXdvcmQ+
PGtleXdvcmQ+R2VuZXRpYyBQcmVkaXNwb3NpdGlvbiB0byBEaXNlYXNlPC9rZXl3b3JkPjxrZXl3
b3JkPkdlbmV0aWMgVGVzdGluZzwva2V5d29yZD48a2V5d29yZD5IZXRlcm96eWdvdGU8L2tleXdv
cmQ+PGtleXdvcmQ+SHVtYW5zPC9rZXl3b3JkPjxrZXl3b3JkPkh5cGVybGlwb3Byb3RlaW5lbWlh
IFR5cGUgSUkvKmJsb29kL2VwaWRlbWlvbG9neS8qZ2VuZXRpY3M8L2tleXdvcmQ+PGtleXdvcmQ+
TGViYW5vbjwva2V5d29yZD48a2V5d29yZD5NYWxlPC9rZXl3b3JkPjxrZXl3b3JkPk1hc3MgU2Ny
ZWVuaW5nPC9rZXl3b3JkPjxrZXl3b3JkPk1pZGRsZSBBZ2VkPC9rZXl3b3JkPjxrZXl3b3JkPk11
dGF0aW9uPC9rZXl3b3JkPjxrZXl3b3JkPlByZWRpY3RpdmUgVmFsdWUgb2YgVGVzdHM8L2tleXdv
cmQ+PGtleXdvcmQ+UHJvcHJvdGVpbiBDb252ZXJ0YXNlIDk8L2tleXdvcmQ+PGtleXdvcmQ+UHJv
cHJvdGVpbiBDb252ZXJ0YXNlcy9nZW5ldGljczwva2V5d29yZD48a2V5d29yZD5TZXJpbmUgRW5k
b3BlcHRpZGFzZXMvZ2VuZXRpY3M8L2tleXdvcmQ+PGtleXdvcmQ+QXBvbGlwb3Byb3RlaW4gQjwv
a2V5d29yZD48a2V5d29yZD5DYXNjYWRlIHNjcmVlbmluZzwva2V5d29yZD48a2V5d29yZD5GYW1p
bGlhbCBoeXBlcmNob2xlc3Rlcm9sZW1pYTwva2V5d29yZD48a2V5d29yZD5JbmRleCBwYXRpZW50
PC9rZXl3b3JkPjxrZXl3b3JkPkxvdyBkZW5zaXR5IGxpcG9wcm90ZWluIHJlY2VwdG9yPC9rZXl3
b3JkPjxrZXl3b3JkPk11dGF0aW9uczwva2V5d29yZD48L2tleXdvcmRzPjxkYXRlcz48eWVhcj4y
MDE1PC95ZWFyPjxwdWItZGF0ZXM+PGRhdGU+SmFuPC9kYXRlPjwvcHViLWRhdGVzPjwvZGF0ZXM+
PGlzYm4+MTg3OS0xNDg0IChFbGVjdHJvbmljKSAwMDIxLTkxNTAgKExpbmtpbmcpPC9pc2JuPjxh
Y2Nlc3Npb24tbnVtPjI1NDYxNzM1PC9hY2Nlc3Npb24tbnVtPjx1cmxzPjxyZWxhdGVkLXVybHM+
PHVybD5odHRwczovL3d3dy5uY2JpLm5sbS5uaWguZ292L3B1Ym1lZC8yNTQ2MTczNTwvdXJsPjwv
cmVsYXRlZC11cmxzPjwvdXJscz48ZWxlY3Ryb25pYy1yZXNvdXJjZS1udW0+MTAuMTAxNi9qLmF0
aGVyb3NjbGVyb3Npcy4yMDE0LjExLjAwOTwvZWxlY3Ryb25pYy1yZXNvdXJjZS1udW0+PC9yZWNv
cmQ+PC9DaXRlPjxDaXRlPjxBdXRob3I+TWFydGVhdTwvQXV0aG9yPjxZZWFyPjIwMDQ8L1llYXI+
PFJlY051bT4yMjc8L1JlY051bT48cmVjb3JkPjxyZWMtbnVtYmVyPjIyNzwvcmVjLW51bWJlcj48
Zm9yZWlnbi1rZXlzPjxrZXkgYXBwPSJFTiIgZGItaWQ9InQycDl0ZHc1dXNmenM2ZTJ0ZjF4MHY5
aWZ6NXNwMDVlc3N6MiIgdGltZXN0YW1wPSIxNjUyNzA5MTE4Ij4yMjc8L2tleT48L2ZvcmVpZ24t
a2V5cz48cmVmLXR5cGUgbmFtZT0iSm91cm5hbCBBcnRpY2xlIj4xNzwvcmVmLXR5cGU+PGNvbnRy
aWJ1dG9ycz48YXV0aG9ycz48YXV0aG9yPk1hcnRlYXUsIFQuPC9hdXRob3I+PGF1dGhvcj5TZW5p
b3IsIFYuPC9hdXRob3I+PGF1dGhvcj5IdW1waHJpZXMsIFMuIEUuPC9hdXRob3I+PGF1dGhvcj5C
b2Jyb3csIE0uPC9hdXRob3I+PGF1dGhvcj5DcmFuc3RvbiwgVC48L2F1dGhvcj48YXV0aG9yPkNy
b29rLCBNLiBBLjwvYXV0aG9yPjxhdXRob3I+RGF5LCBMLjwvYXV0aG9yPjxhdXRob3I+RmVybmFu
ZGV6LCBNLjwvYXV0aG9yPjxhdXRob3I+SG9ybmUsIFIuPC9hdXRob3I+PGF1dGhvcj5JdmVyc2Vu
LCBBLjwvYXV0aG9yPjxhdXRob3I+SmFja3NvbiwgWi48L2F1dGhvcj48YXV0aG9yPkx5bmFzLCBK
LjwvYXV0aG9yPjxhdXRob3I+TWlkZGxldG9uLVByaWNlLCBILjwvYXV0aG9yPjxhdXRob3I+U2F2
aW5lLCBSLjwvYXV0aG9yPjxhdXRob3I+U2lrb3Jza2ksIEouPC9hdXRob3I+PGF1dGhvcj5XYXRz
b24sIE0uPC9hdXRob3I+PGF1dGhvcj5XZWlubWFuLCBKLjwvYXV0aG9yPjxhdXRob3I+V2llcnpi
aWNraSwgQS4gUy48L2F1dGhvcj48YXV0aG9yPldyYXksIFIuPC9hdXRob3I+PGF1dGhvcj5HZW5l
dGljIFJpc2sgQXNzZXNzbWVudCBmb3IsIEYuIEguIFRyaWFsIFN0dWR5IEdyb3VwPC9hdXRob3I+
PC9hdXRob3JzPjwvY29udHJpYnV0b3JzPjxhdXRoLWFkZHJlc3M+UHN5Y2hvbG9neSAmYW1wOyBH
ZW5ldGljcyBSZXNlYXJjaCBHcm91cCwgS2luZyZhcG9zO3MgQ29sbGVnZSBMb25kb24sIExvbmRv
biwgVW5pdGVkIEtpbmdkb20uIHRoZXJlc2EubWFydGVhdUBrY2wuYWMudWs8L2F1dGgtYWRkcmVz
cz48dGl0bGVzPjx0aXRsZT5Qc3ljaG9sb2dpY2FsIGltcGFjdCBvZiBnZW5ldGljIHRlc3Rpbmcg
Zm9yIGZhbWlsaWFsIGh5cGVyY2hvbGVzdGVyb2xlbWlhIHdpdGhpbiBhIHByZXZpb3VzbHkgYXdh
cmUgcG9wdWxhdGlvbjogYSByYW5kb21pemVkIGNvbnRyb2xsZWQgdHJpYWw8L3RpdGxlPjxzZWNv
bmRhcnktdGl0bGU+QW0gSiBNZWQgR2VuZXQgQTwvc2Vjb25kYXJ5LXRpdGxlPjxzaG9ydC10aXRs
ZT5Qc3ljaG9sb2dpY2FsIGltcGFjdCBvZiBnZW5ldGljIHRlc3RpbmcgZm9yIGZhbWlsaWFsIGh5
cGVyY2hvbGVzdGVyb2xlbWlhIHdpdGhpbiBhIHByZXZpb3VzbHkgYXdhcmUgcG9wdWxhdGlvbjog
YSByYW5kb21pemVkIGNvbnRyb2xsZWQgdHJpYWw8L3Nob3J0LXRpdGxlPjwvdGl0bGVzPjxwZXJp
b2RpY2FsPjxmdWxsLXRpdGxlPkFtIEogTWVkIEdlbmV0IEE8L2Z1bGwtdGl0bGU+PC9wZXJpb2Rp
Y2FsPjxwYWdlcz4yODUtOTM8L3BhZ2VzPjx2b2x1bWU+MTI4QTwvdm9sdW1lPjxudW1iZXI+Mzwv
bnVtYmVyPjxlZGl0aW9uPjIwMDQvMDYvMjU8L2VkaXRpb24+PGtleXdvcmRzPjxrZXl3b3JkPkFk
dWx0PC9rZXl3b3JkPjxrZXl3b3JkPkFnZWQ8L2tleXdvcmQ+PGtleXdvcmQ+QXdhcmVuZXNzPC9r
ZXl3b3JkPjxrZXl3b3JkPkVtb3Rpb25zPC9rZXl3b3JkPjxrZXl3b3JkPkZlbWFsZTwva2V5d29y
ZD48a2V5d29yZD5HZW5ldGljIFRlc3RpbmcvKnBzeWNob2xvZ3k8L2tleXdvcmQ+PGtleXdvcmQ+
SHVtYW5zPC9rZXl3b3JkPjxrZXl3b3JkPkh5cGVybGlwb3Byb3RlaW5lbWlhIFR5cGUgSUkvKmRp
YWdub3Npcy8qcHN5Y2hvbG9neTwva2V5d29yZD48a2V5d29yZD5NYWxlPC9rZXl3b3JkPjxrZXl3
b3JkPk1pZGRsZSBBZ2VkPC9rZXl3b3JkPjxrZXl3b3JkPk11dGF0aW9uL2dlbmV0aWNzPC9rZXl3
b3JkPjwva2V5d29yZHM+PGRhdGVzPjx5ZWFyPjIwMDQ8L3llYXI+PHB1Yi1kYXRlcz48ZGF0ZT5K
dWwgMzA8L2RhdGU+PC9wdWItZGF0ZXM+PC9kYXRlcz48aXNibj4xNTUyLTQ4MjUgKFByaW50KSAx
NTUyLTQ4MjUgKExpbmtpbmcpPC9pc2JuPjxhY2Nlc3Npb24tbnVtPjE1MjE2NTUwPC9hY2Nlc3Np
b24tbnVtPjx1cmxzPjxyZWxhdGVkLXVybHM+PHVybD5odHRwczovL3d3dy5uY2JpLm5sbS5uaWgu
Z292L3B1Ym1lZC8xNTIxNjU1MDwvdXJsPjwvcmVsYXRlZC11cmxzPjwvdXJscz48ZWxlY3Ryb25p
Yy1yZXNvdXJjZS1udW0+MTAuMTAwMi9ham1nLmEuMzAxMDI8L2VsZWN0cm9uaWMtcmVzb3VyY2Ut
bnVtPjwvcmVjb3JkPjwvQ2l0ZT48Q2l0ZT48QXV0aG9yPk11aXI8L0F1dGhvcj48WWVhcj4yMDEw
PC9ZZWFyPjxSZWNOdW0+MjQxPC9SZWNOdW0+PHJlY29yZD48cmVjLW51bWJlcj4yNDE8L3JlYy1u
dW1iZXI+PGZvcmVpZ24ta2V5cz48a2V5IGFwcD0iRU4iIGRiLWlkPSJ0MnA5dGR3NXVzZnpzNmUy
dGYxeDB2OWlmejVzcDA1ZXNzejIiIHRpbWVzdGFtcD0iMTY1MjcwOTExOCI+MjQxPC9rZXk+PC9m
b3JlaWduLWtleXM+PHJlZi10eXBlIG5hbWU9IkpvdXJuYWwgQXJ0aWNsZSI+MTc8L3JlZi10eXBl
Pjxjb250cmlidXRvcnM+PGF1dGhvcnM+PGF1dGhvcj5NdWlyLCBMLiBBLjwvYXV0aG9yPjxhdXRo
b3I+R2VvcmdlLCBQLiBNLjwvYXV0aG9yPjxhdXRob3I+TGF1cmllLCBBLiBELjwvYXV0aG9yPjxh
dXRob3I+UmVpZCwgTi48L2F1dGhvcj48YXV0aG9yPldoaXRlaGVhZCwgTC48L2F1dGhvcj48L2F1
dGhvcnM+PC9jb250cmlidXRvcnM+PGF1dGgtYWRkcmVzcz5DZW50cmUgZm9yIFBvc3RncmFkdWF0
ZSBOdXJzaW5nIFN0dWRpZXMsIFVuaXZlcnNpdHkgb2YgT3RhZ28sIENocmlzdGNodXJjaCwgQ2hy
aXN0Y2h1cmNoLCBOZXcgWmVhbGFuZC4gbGF1cmV0dGEubXVpckBvdGFnby5hYy5uejwvYXV0aC1h
ZGRyZXNzPjx0aXRsZXM+PHRpdGxlPlByZXZlbnRpbmcgY2FyZGlvdmFzY3VsYXIgZGlzZWFzZTog
YSByZXZpZXcgb2YgdGhlIGVmZmVjdGl2ZW5lc3Mgb2YgaWRlbnRpZnlpbmcgdGhlIHBlb3BsZSB3
aXRoIGZhbWlsaWFsIGh5cGVyY2hvbGVzdGVyb2xhZW1pYSBpbiBOZXcgWmVhbGFuZDwvdGl0bGU+
PHNlY29uZGFyeS10aXRsZT5OIFogTWVkIEo8L3NlY29uZGFyeS10aXRsZT48c2hvcnQtdGl0bGU+
UHJldmVudGluZyBjYXJkaW92YXNjdWxhciBkaXNlYXNlOiBhIHJldmlldyBvZiB0aGUgZWZmZWN0
aXZlbmVzcyBvZiBpZGVudGlmeWluZyB0aGUgcGVvcGxlIHdpdGggZmFtaWxpYWwgaHlwZXJjaG9s
ZXN0ZXJvbGFlbWlhIGluIE5ldyBaZWFsYW5kPC9zaG9ydC10aXRsZT48L3RpdGxlcz48cGVyaW9k
aWNhbD48ZnVsbC10aXRsZT5OIFogTWVkIEo8L2Z1bGwtdGl0bGU+PC9wZXJpb2RpY2FsPjxwYWdl
cz45Ny0xMDI8L3BhZ2VzPjx2b2x1bWU+MTIzPC92b2x1bWU+PG51bWJlcj4xMzI2PC9udW1iZXI+
PGVkaXRpb24+MjAxMS8wMi8xODwvZWRpdGlvbj48a2V5d29yZHM+PGtleXdvcmQ+Q2FyZGlvdmFz
Y3VsYXIgRGlzZWFzZXMvZXBpZGVtaW9sb2d5LypnZW5ldGljcy8qcHJldmVudGlvbiAmYW1wOyBj
b250cm9sPC9rZXl3b3JkPjxrZXl3b3JkPkh1bWFuczwva2V5d29yZD48a2V5d29yZD5IeXBlcmNo
b2xlc3Rlcm9sZW1pYS9kaWFnbm9zaXMvKmVwaWRlbWlvbG9neS8qZ2VuZXRpY3MvdGhlcmFweTwv
a2V5d29yZD48a2V5d29yZD5NYXNzIFNjcmVlbmluZzwva2V5d29yZD48a2V5d29yZD5NdXRhdGlv
bjwva2V5d29yZD48a2V5d29yZD5OZXcgWmVhbGFuZC9lcGlkZW1pb2xvZ3k8L2tleXdvcmQ+PGtl
eXdvcmQ+UmlzayBGYWN0b3JzPC9rZXl3b3JkPjwva2V5d29yZHM+PGRhdGVzPjx5ZWFyPjIwMTA8
L3llYXI+PHB1Yi1kYXRlcz48ZGF0ZT5Ob3YgMjY8L2RhdGU+PC9wdWItZGF0ZXM+PC9kYXRlcz48
aXNibj4xMTc1LTg3MTYgKEVsZWN0cm9uaWMpIDAwMjgtODQ0NiAoTGlua2luZyk8L2lzYm4+PGFj
Y2Vzc2lvbi1udW0+MjEzMjY0MDQ8L2FjY2Vzc2lvbi1udW0+PHVybHM+PHJlbGF0ZWQtdXJscz48
dXJsPmh0dHBzOi8vd3d3Lm5jYmkubmxtLm5paC5nb3YvcHVibWVkLzIxMzI2NDA0PC91cmw+PC9y
ZWxhdGVkLXVybHM+PC91cmxzPjwvcmVjb3JkPjwvQ2l0ZT48Q2l0ZT48QXV0aG9yPlNldGlhPC9B
dXRob3I+PFllYXI+MjAxODwvWWVhcj48UmVjTnVtPjM0NjwvUmVjTnVtPjxyZWNvcmQ+PHJlYy1u
dW1iZXI+MzQ2PC9yZWMtbnVtYmVyPjxmb3JlaWduLWtleXM+PGtleSBhcHA9IkVOIiBkYi1pZD0i
dDJwOXRkdzV1c2Z6czZlMnRmMXgwdjlpZno1c3AwNWVzc3oyIiB0aW1lc3RhbXA9IjE2NTI3MDkx
MTgiPjM0Njwva2V5PjwvZm9yZWlnbi1rZXlzPjxyZWYtdHlwZSBuYW1lPSJKb3VybmFsIEFydGlj
bGUiPjE3PC9yZWYtdHlwZT48Y29udHJpYnV0b3JzPjxhdXRob3JzPjxhdXRob3I+U2V0aWEsIE4u
PC9hdXRob3I+PGF1dGhvcj5TYXhlbmEsIFIuPC9hdXRob3I+PGF1dGhvcj5TYXdobmV5LCBKLiBQ
LiBTLjwvYXV0aG9yPjxhdXRob3I+VmVybWEsIEkuIEMuPC9hdXRob3I+PC9hdXRob3JzPjwvY29u
dHJpYnV0b3JzPjxhdXRoLWFkZHJlc3M+SW5zdGl0dXRlIG9mIE1lZGljYWwgR2VuZXRpY3MgYW5k
IEdlbm9taWNzLCBTaXIgR2FuZ2EgUmFtIEhvc3BpdGFsLCBOZXcgRGVsaGksIDExMDA2MCwgSW5k
aWEuIG5pdGlrYXNldGlhQGdtYWlsLmNvbS4gSW5zdGl0dXRlIG9mIE1lZGljYWwgR2VuZXRpY3Mg
YW5kIEdlbm9taWNzLCBTaXIgR2FuZ2EgUmFtIEhvc3BpdGFsLCBOZXcgRGVsaGksIDExMDA2MCwg
SW5kaWEuIERlcGFydG1lbnQgb2YgQ2FyZGlvbG9neSwgU2lyIEdhbmdhIFJhbSBIb3NwaXRhbCwg
TmV3IERlbGhpLCBJbmRpYS48L2F1dGgtYWRkcmVzcz48dGl0bGVzPjx0aXRsZT5GYW1pbGlhbCBI
eXBlcmNob2xlc3Rlcm9sZW1pYTogQ2FzY2FkZSBTY3JlZW5pbmcgaW4gQ2hpbGRyZW4gYW5kIFJl
bGF0aXZlcyBvZiB0aGUgQWZmZWN0ZWQ8L3RpdGxlPjxzZWNvbmRhcnktdGl0bGU+SW5kaWFuIEog
UGVkaWF0cjwvc2Vjb25kYXJ5LXRpdGxlPjxzaG9ydC10aXRsZT5GYW1pbGlhbCBIeXBlcmNob2xl
c3Rlcm9sZW1pYTogQ2FzY2FkZSBTY3JlZW5pbmcgaW4gQ2hpbGRyZW4gYW5kIFJlbGF0aXZlcyBv
ZiB0aGUgQWZmZWN0ZWQ8L3Nob3J0LXRpdGxlPjwvdGl0bGVzPjxwZXJpb2RpY2FsPjxmdWxsLXRp
dGxlPkluZGlhbiBKIFBlZGlhdHI8L2Z1bGwtdGl0bGU+PC9wZXJpb2RpY2FsPjxwYWdlcz4zMzkt
MzQzPC9wYWdlcz48dm9sdW1lPjg1PC92b2x1bWU+PG51bWJlcj41PC9udW1iZXI+PGVkaXRpb24+
MjAxOC8wMi8xNzwvZWRpdGlvbj48a2V5d29yZHM+PGtleXdvcmQ+QWR1bHQ8L2tleXdvcmQ+PGtl
eXdvcmQ+QXBvbGlwb3Byb3RlaW5zIEIvKmdlbmV0aWNzPC9rZXl3b3JkPjxrZXl3b3JkPkNoaWxk
PC9rZXl3b3JkPjxrZXl3b3JkPkZlbWFsZTwva2V5d29yZD48a2V5d29yZD4qR2VuZXRpYyBUZXN0
aW5nPC9rZXl3b3JkPjxrZXl3b3JkPkh1bWFuczwva2V5d29yZD48a2V5d29yZD5IeXBlcmxpcG9w
cm90ZWluZW1pYSBUeXBlIElJLypkaWFnbm9zaXM8L2tleXdvcmQ+PGtleXdvcmQ+SW5kaWE8L2tl
eXdvcmQ+PGtleXdvcmQ+TWFsZTwva2V5d29yZD48a2V5d29yZD4qTXV0YXRpb248L2tleXdvcmQ+
PGtleXdvcmQ+UHJvcHJvdGVpbiBDb252ZXJ0YXNlIDkvKmdlbmV0aWNzPC9rZXl3b3JkPjxrZXl3
b3JkPlJlY2VwdG9ycywgTERMLypnZW5ldGljczwva2V5d29yZD48a2V5d29yZD5DYXNjYWRlIHNj
cmVlbmluZzwva2V5d29yZD48a2V5d29yZD5DaGlsZHJlbjwva2V5d29yZD48a2V5d29yZD5GYW1p
bGlhbCBoeXBlcmNob2xlc3Rlcm9sZW1pYTwva2V5d29yZD48a2V5d29yZD5HZW5ldGljIHRlc3Rp
bmc8L2tleXdvcmQ+PC9rZXl3b3Jkcz48ZGF0ZXM+PHllYXI+MjAxODwveWVhcj48cHViLWRhdGVz
PjxkYXRlPk1heTwvZGF0ZT48L3B1Yi1kYXRlcz48L2RhdGVzPjxpc2JuPjA5NzMtNzY5MyAoRWxl
Y3Ryb25pYykgMDAxOS01NDU2IChMaW5raW5nKTwvaXNibj48YWNjZXNzaW9uLW51bT4yOTQ1MDgx
OTwvYWNjZXNzaW9uLW51bT48dXJscz48cmVsYXRlZC11cmxzPjx1cmw+aHR0cHM6Ly93d3cubmNi
aS5ubG0ubmloLmdvdi9wdWJtZWQvMjk0NTA4MTk8L3VybD48L3JlbGF0ZWQtdXJscz48L3VybHM+
PGVsZWN0cm9uaWMtcmVzb3VyY2UtbnVtPjEwLjEwMDcvczEyMDk4LTAxNy0yNTg5LTU8L2VsZWN0
cm9uaWMtcmVzb3VyY2UtbnVtPjwvcmVjb3JkPjwvQ2l0ZT48Q2l0ZT48QXV0aG9yPlNrb3ZieTwv
QXV0aG9yPjxZZWFyPjE5OTE8L1llYXI+PFJlY051bT4zNTQ8L1JlY051bT48cmVjb3JkPjxyZWMt
bnVtYmVyPjM1NDwvcmVjLW51bWJlcj48Zm9yZWlnbi1rZXlzPjxrZXkgYXBwPSJFTiIgZGItaWQ9
InQycDl0ZHc1dXNmenM2ZTJ0ZjF4MHY5aWZ6NXNwMDVlc3N6MiIgdGltZXN0YW1wPSIxNjUyNzA5
MTE4Ij4zNTQ8L2tleT48L2ZvcmVpZ24ta2V5cz48cmVmLXR5cGUgbmFtZT0iSm91cm5hbCBBcnRp
Y2xlIj4xNzwvcmVmLXR5cGU+PGNvbnRyaWJ1dG9ycz48YXV0aG9ycz48YXV0aG9yPlNrb3ZieSwg
Ri48L2F1dGhvcj48YXV0aG9yPk1pY2ljLCBTLjwvYXV0aG9yPjxhdXRob3I+SmVwc2VuLCBCLjwv
YXV0aG9yPjxhdXRob3I+TGFyc2VuLCBTLiBPLjwvYXV0aG9yPjxhdXRob3I+SGFuc2VuLCBCLjwv
YXV0aG9yPjxhdXRob3I+VGVnbGx1bmQsIEwuPC9hdXRob3I+PGF1dGhvcj5QZWRlcnNlbiwgQi4g
Ti48L2F1dGhvcj48L2F1dGhvcnM+PC9jb250cmlidXRvcnM+PGF1dGgtYWRkcmVzcz5EZXBhcnRt
ZW50IG9mIFBlZGlhdHJpY3MsIFVuaXZlcnNpdHkgSG9zcGl0YWwsIENvcGVuaGFnZW4sIERlbm1h
cmsuPC9hdXRoLWFkZHJlc3M+PHRpdGxlcz48dGl0bGU+U2NyZWVuaW5nIGZvciBmYW1pbGlhbCBo
eXBlcmNob2xlc3Rlcm9sYWVtaWEgYnkgbWVhc3VyZW1lbnQgb2YgYXBvbGlwb3Byb3RlaW5zIGlu
IGNhcGlsbGFyeSBibG9vZDwvdGl0bGU+PHNlY29uZGFyeS10aXRsZT5BcmNoIERpcyBDaGlsZDwv
c2Vjb25kYXJ5LXRpdGxlPjxzaG9ydC10aXRsZT5TY3JlZW5pbmcgZm9yIGZhbWlsaWFsIGh5cGVy
Y2hvbGVzdGVyb2xhZW1pYSBieSBtZWFzdXJlbWVudCBvZiBhcG9saXBvcHJvdGVpbnMgaW4gY2Fw
aWxsYXJ5IGJsb29kPC9zaG9ydC10aXRsZT48L3RpdGxlcz48cGVyaW9kaWNhbD48ZnVsbC10aXRs
ZT5BcmNoIERpcyBDaGlsZDwvZnVsbC10aXRsZT48L3BlcmlvZGljYWw+PHBhZ2VzPjg0NC03PC9w
YWdlcz48dm9sdW1lPjY2PC92b2x1bWU+PG51bWJlcj43PC9udW1iZXI+PGVkaXRpb24+MTk5MS8w
Ny8wMTwvZWRpdGlvbj48a2V5d29yZHM+PGtleXdvcmQ+QXBvbGlwb3Byb3RlaW5zIEEvKmJsb29k
PC9rZXl3b3JkPjxrZXl3b3JkPkFwb2xpcG9wcm90ZWlucyBCLypibG9vZDwva2V5d29yZD48a2V5
d29yZD5DYXBpbGxhcmllczwva2V5d29yZD48a2V5d29yZD5DaGlsZDwva2V5d29yZD48a2V5d29y
ZD5IdW1hbnM8L2tleXdvcmQ+PGtleXdvcmQ+SHlwZXJsaXBvcHJvdGVpbmVtaWEgVHlwZSBJSS8q
Ymxvb2QvcHJldmVudGlvbiAmYW1wOyBjb250cm9sPC9rZXl3b3JkPjxrZXl3b3JkPk1hc3MgU2Ny
ZWVuaW5nPC9rZXl3b3JkPjxrZXl3b3JkPlN1cnZleXMgYW5kIFF1ZXN0aW9ubmFpcmVzPC9rZXl3
b3JkPjwva2V5d29yZHM+PGRhdGVzPjx5ZWFyPjE5OTE8L3llYXI+PHB1Yi1kYXRlcz48ZGF0ZT5K
dWw8L2RhdGU+PC9wdWItZGF0ZXM+PC9kYXRlcz48aXNibj4xNDY4LTIwNDQgKEVsZWN0cm9uaWMp
IDAwMDMtOTg4OCAoTGlua2luZyk8L2lzYm4+PGFjY2Vzc2lvbi1udW0+MTg2MzA5NzwvYWNjZXNz
aW9uLW51bT48dXJscz48cmVsYXRlZC11cmxzPjx1cmw+aHR0cHM6Ly93d3cubmNiaS5ubG0ubmlo
Lmdvdi9wdWJtZWQvMTg2MzA5NzwvdXJsPjwvcmVsYXRlZC11cmxzPjwvdXJscz48Y3VzdG9tMj5Q
TUMxNzkzMjM5PC9jdXN0b20yPjxlbGVjdHJvbmljLXJlc291cmNlLW51bT4xMC4xMTM2L2FkYy42
Ni43Ljg0NDwvZWxlY3Ryb25pYy1yZXNvdXJjZS1udW0+PC9yZWNvcmQ+PC9DaXRlPjxDaXRlPjxB
dXRob3I+VW1hbnMtRWNrZW5oYXVzZW48L0F1dGhvcj48WWVhcj4yMDAxPC9ZZWFyPjxSZWNOdW0+
Mzk3PC9SZWNOdW0+PHJlY29yZD48cmVjLW51bWJlcj4zOTc8L3JlYy1udW1iZXI+PGZvcmVpZ24t
a2V5cz48a2V5IGFwcD0iRU4iIGRiLWlkPSJ0MnA5dGR3NXVzZnpzNmUydGYxeDB2OWlmejVzcDA1
ZXNzejIiIHRpbWVzdGFtcD0iMTY1MjcwOTExOSI+Mzk3PC9rZXk+PC9mb3JlaWduLWtleXM+PHJl
Zi10eXBlIG5hbWU9IkpvdXJuYWwgQXJ0aWNsZSI+MTc8L3JlZi10eXBlPjxjb250cmlidXRvcnM+
PGF1dGhvcnM+PGF1dGhvcj5VbWFucy1FY2tlbmhhdXNlbiwgTS4gQS48L2F1dGhvcj48YXV0aG9y
PkRlZmVzY2hlLCBKLiBDLjwvYXV0aG9yPjxhdXRob3I+U2lqYnJhbmRzLCBFLiBKLjwvYXV0aG9y
PjxhdXRob3I+U2NoZWVyZGVyLCBSLiBMLjwvYXV0aG9yPjxhdXRob3I+S2FzdGVsZWluLCBKLiBK
LjwvYXV0aG9yPjwvYXV0aG9ycz48L2NvbnRyaWJ1dG9ycz48YXV0aC1hZGRyZXNzPkZvdW5kYXRp
b24gZm9yIHRoZSBJZGVudGlmaWNhdGlvbiBvZiBQZXJzb25zIHdpdGggSW5oZXJpdGVkIEh5cGVy
Y2hvbGVzdGVyb2xhZW1pYSwgQW1zdGVyZGFtLCBUaGUgTmV0aGVybGFuZHMuPC9hdXRoLWFkZHJl
c3M+PHRpdGxlcz48dGl0bGU+UmV2aWV3IG9mIGZpcnN0IDUgeWVhcnMgb2Ygc2NyZWVuaW5nIGZv
ciBmYW1pbGlhbCBoeXBlcmNob2xlc3Rlcm9sYWVtaWEgaW4gdGhlIE5ldGhlcmxhbmRzPC90aXRs
ZT48c2Vjb25kYXJ5LXRpdGxlPkxhbmNldDwvc2Vjb25kYXJ5LXRpdGxlPjxzaG9ydC10aXRsZT5S
ZXZpZXcgb2YgZmlyc3QgNSB5ZWFycyBvZiBzY3JlZW5pbmcgZm9yIGZhbWlsaWFsIGh5cGVyY2hv
bGVzdGVyb2xhZW1pYSBpbiB0aGUgTmV0aGVybGFuZHM8L3Nob3J0LXRpdGxlPjwvdGl0bGVzPjxw
ZXJpb2RpY2FsPjxmdWxsLXRpdGxlPkxhbmNldDwvZnVsbC10aXRsZT48L3BlcmlvZGljYWw+PHBh
Z2VzPjE2NS04PC9wYWdlcz48dm9sdW1lPjM1Nzwvdm9sdW1lPjxudW1iZXI+OTI1MTwvbnVtYmVy
PjxlZGl0aW9uPjIwMDEvMDIvMjQ8L2VkaXRpb24+PGtleXdvcmRzPjxrZXl3b3JkPkFkdWx0PC9r
ZXl3b3JkPjxrZXl3b3JkPkROQSBNdXRhdGlvbmFsIEFuYWx5c2lzPC9rZXl3b3JkPjxrZXl3b3Jk
PkZlbWFsZTwva2V5d29yZD48a2V5d29yZD5IdW1hbnM8L2tleXdvcmQ+PGtleXdvcmQ+SHlwZXJs
aXBvcHJvdGVpbmVtaWEgVHlwZSBJSS8qZGlhZ25vc2lzL2RydWcgdGhlcmFweS9nZW5ldGljczwv
a2V5d29yZD48a2V5d29yZD5NYWxlPC9rZXl3b3JkPjxrZXl3b3JkPk1hc3MgU2NyZWVuaW5nPC9r
ZXl3b3JkPjxrZXl3b3JkPk1pZGRsZSBBZ2VkPC9rZXl3b3JkPjxrZXl3b3JkPk5ldGhlcmxhbmRz
PC9rZXl3b3JkPjxrZXl3b3JkPlJPQyBDdXJ2ZTwva2V5d29yZD48a2V5d29yZD5SZWNlcHRvcnMs
IExETC9nZW5ldGljczwva2V5d29yZD48a2V5d29yZD5SZXRyb3NwZWN0aXZlIFN0dWRpZXM8L2tl
eXdvcmQ+PC9rZXl3b3Jkcz48ZGF0ZXM+PHllYXI+MjAwMTwveWVhcj48cHViLWRhdGVzPjxkYXRl
PkphbiAyMDwvZGF0ZT48L3B1Yi1kYXRlcz48L2RhdGVzPjxpc2JuPjAxNDAtNjczNiAoUHJpbnQp
IDAxNDAtNjczNiAoTGlua2luZyk8L2lzYm4+PGFjY2Vzc2lvbi1udW0+MTEyMTMwOTE8L2FjY2Vz
c2lvbi1udW0+PHVybHM+PHJlbGF0ZWQtdXJscz48dXJsPmh0dHBzOi8vd3d3Lm5jYmkubmxtLm5p
aC5nb3YvcHVibWVkLzExMjEzMDkxPC91cmw+PC9yZWxhdGVkLXVybHM+PC91cmxzPjxlbGVjdHJv
bmljLXJlc291cmNlLW51bT4xMC4xMDE2L3MwMTQwLTY3MzYoMDApMDM1ODcteDwvZWxlY3Ryb25p
Yy1yZXNvdXJjZS1udW0+PC9yZWNvcmQ+PC9DaXRlPjxDaXRlPjxBdXRob3I+RGVzY2FtcHM8L0F1
dGhvcj48WWVhcj4yMDIxPC9ZZWFyPjxSZWNOdW0+NDcxPC9SZWNOdW0+PHJlY29yZD48cmVjLW51
bWJlcj40NzE8L3JlYy1udW1iZXI+PGZvcmVpZ24ta2V5cz48a2V5IGFwcD0iRU4iIGRiLWlkPSJ0
MnA5dGR3NXVzZnpzNmUydGYxeDB2OWlmejVzcDA1ZXNzejIiIHRpbWVzdGFtcD0iMTY1MzE2NjU5
MiI+NDcxPC9rZXk+PC9mb3JlaWduLWtleXM+PHJlZi10eXBlIG5hbWU9IkpvdXJuYWwgQXJ0aWNs
ZSI+MTc8L3JlZi10eXBlPjxjb250cmlidXRvcnM+PGF1dGhvcnM+PGF1dGhvcj5EZXNjYW1wcywg
Ty4gUy48L2F1dGhvcj48YXV0aG9yPlJpZXR6c2NoZWwsIEUuPC9hdXRob3I+PGF1dGhvcj5MYXBv
cnRlLCBBLjwvYXV0aG9yPjxhdXRob3I+QnV5c3NjaGFlcnQsIEkuPC9hdXRob3I+PGF1dGhvcj5E
ZSBSYWVkdCwgSC48L2F1dGhvcj48YXV0aG9yPkVsZWdlZXJ0LCBJLjwvYXV0aG9yPjxhdXRob3I+
Q2hlbm90LCBGLjwvYXV0aG9yPjxhdXRob3I+TGVuZ2VsZSwgSi4gUC48L2F1dGhvcj48YXV0aG9y
PkNhcmxpZXIsIFMuPC9hdXRob3I+PGF1dGhvcj5WYW5kZXJoZWVyZW4sIFAuPC9hdXRob3I+PGF1
dGhvcj5MaWVuYXJ0LCBGLjwvYXV0aG9yPjxhdXRob3I+RnJpYXJ0LCBBLjwvYXV0aG9yPjxhdXRo
b3I+R3VpbGxhdW1lLCBNLjwvYXV0aG9yPjxhdXRob3I+VmFuZGVrZXJja2hvdmUsIEguPC9hdXRo
b3I+PGF1dGhvcj5NYXVkZW5zLCBHLjwvYXV0aG9yPjxhdXRob3I+TWVydGVucywgQS48L2F1dGhv
cj48YXV0aG9yPnZhbiBkZSBCb3JuZSwgUC48L2F1dGhvcj48YXV0aG9yPkJvbmR1ZSwgQS48L2F1
dGhvcj48YXV0aG9yPkRlIFN1dHRlciwgSi48L2F1dGhvcj48L2F1dGhvcnM+PC9jb250cmlidXRv
cnM+PGF1dGgtYWRkcmVzcz5EZXBhcnRtZW50IG9mIEludGVybmFsIE1lZGljaW5lICZhbXA7IENl
bnRyZSBkZSBSZWNoZXJjaGUgTWVkaWNhbGUgZGUgSm9saW1vbnQsIENlbnRyZXMgSG9zcGl0YWxp
ZXJzIEpvbGltb250LCBMYSBMb3V2aWVyZSwgQmVsZ2l1bS4mI3hEO0RlcGFydG1lbnQgb2YgQ2Fy
ZGlvbG9neSwgQ2xpbmlxdWVzIFVuaXZlcnNpdGFpcmVzIFNhaW50LUx1YywgQnJ1c3NlbHMsIEJl
bGdpdW0uJiN4RDtEZXBhcnRtZW50IG9mIENhcmRpb2xvZ3ksIFVuaXZlcnNpdHkgSG9zcGl0YWwg
R2hlbnQgYW5kIEdoZW50IFVuaXZlcnNpdHksIEdoZW50LCBCZWxnaXVtLiYjeEQ7U0FOT0ZJLCBC
cnVzc2VscywgQmVsZ2l1bS4mI3hEO0RlcGFydG1lbnQgb2YgQ2FyZGlvbG9neSwgQWxnZW1lZW4g
U3RlZGVsaWprIFppZWtlbmh1aXMsIEFhbHN0LCBCZWxnaXVtLiYjeEQ7RGVwYXJ0bWVudCBvZiBD
YXJkaW9sb2d5LCBPbnplLUxpZXZlLVZyb3V3IFppZWtlbmh1aXMsIEFhbHN0LCBCZWxnaXVtLiYj
eEQ7RGVwYXJ0bWVudCBvZiBDYXJkaW9sb2d5LCBBbGdlbWVlbiBaaWVrZW5odWlzIEdyb2VuaW5n
ZSwgS29ydHJpamssIEJlbGdpdW0uJiN4RDtEZXBhcnRtZW50IG9mIENhcmRpb2xvZ3ksIEdyYW5k
IEhvcGl0YWwgZGUgQ2hhcmxlcm9pLCBDaGFybGVyb2ksIEJlbGdpdW0uJiN4RDtEZXBhcnRtZW50
IG9mIE5lcGhyb2xvZ3ksIEdyYW5kIEhvcGl0YWwgZGUgQ2hhcmxlcm9pLCBDaGFybGVyb2ksIEJl
bGdpdW0uJiN4RDtEZXBhcnRtZW50IG9mIENhcmRpb2xvZ3ksIENIVSBBbWJyb2lzZSBQYXJlLCBN
b25zLCBCZWxnaXVtLiYjeEQ7RGVwYXJ0bWVudCBvZiBDYXJkaW9sb2d5LCBTaW50LUFuZHJpZXN6
aWVrZW5odWlzLCBUaWVsdCwgQmVsZ2l1bS4mI3hEO0RlcGFydG1lbnQgb2YgSW50ZXJuYWwgTWVk
aWNpbmUsIENIVSBUaXZvbGksIExhIExvdXZpZXJlLCBCZWxnaXVtLiYjeEQ7RGVwYXJ0bWVudCBv
ZiBDYXJkaW9sb2d5LCBDSFUgVGl2b2xpLCBMYSBMb3V2aWVyZSwgQmVsZ2l1bS4mI3hEO0RlcGFy
dG1lbnQgb2YgQ2FyZGlvbG9neSwgQ0hVIGRlIENoYXJsZXJvaSwgQ2hhcmxlcm9pLCBCZWxnaXVt
LiYjeEQ7RGVwYXJ0bWVudCBvZiBDYXJkaW9sb2d5LCBBbGdlbWVlbiBaaWVrZW5odWlzIFNpbnQt
THVjYXMsIEdlbnQsIEJlbGdpdW0uJiN4RDtEZXBhcnRtZW50IG9mIEVuZG9jcmlub2xvZ3ksIFVu
aXZlcnNpdHkgSG9zcGl0YWxzIExldXZlbiwgQmVsZ2l1bS4mI3hEO0RlcGFydG1lbnQgb2YgQ2Fy
ZGlvbG9neSwgSG9waXRhbCBFcmFzbWUsIFVuaXZlcnNpdGUgTGlicmUgZGUgQnJ1eGVsbGVzLCBC
cnVzc2VscywgQmVsZ2l1bS4mI3hEO0RlcGFydG1lbnQgb2YgQ2FyZGlvbG9neSwgQWxnZW1lZW4g
Wmlla2VuaHVpcyBNYXJpYSBNaWRkZWxhcmVzLCBHZW50LCBCZWxnaXVtLjwvYXV0aC1hZGRyZXNz
Pjx0aXRsZXM+PHRpdGxlPkZlYXNpYmlsaXR5IGFuZCBjb3N0IG9mIEZIIGNhc2NhZGUgc2NyZWVu
aW5nIGluIEJlbGdpdW0gKEJFTC1DQVNDQURFKSBpbmNsdWRpbmcgYSBub3ZlbCByYXBpZCBydWxl
LW91dCBzdHJhdGVneTwvdGl0bGU+PHNlY29uZGFyeS10aXRsZT5BY3RhIENhcmRpb2w8L3NlY29u
ZGFyeS10aXRsZT48L3RpdGxlcz48cGVyaW9kaWNhbD48ZnVsbC10aXRsZT5BY3RhIENhcmRpb2w8
L2Z1bGwtdGl0bGU+PC9wZXJpb2RpY2FsPjxwYWdlcz4yMjctMjM1PC9wYWdlcz48dm9sdW1lPjc2
PC92b2x1bWU+PG51bWJlcj4zPC9udW1iZXI+PGVkaXRpb24+MjAyMC8wOS8yNDwvZWRpdGlvbj48
a2V5d29yZHM+PGtleXdvcmQ+RmFtaWxpYWwgaHlwZXJjaG9sZXN0ZXJvbGFlbWlhPC9rZXl3b3Jk
PjxrZXl3b3JkPmNhcmRpb3Zhc2N1bGFyIHByZXZlbnRpb248L2tleXdvcmQ+PGtleXdvcmQ+Y2Fz
Y2FkZSBzY3JlZW5pbmc8L2tleXdvcmQ+PGtleXdvcmQ+ZmFtaWxpYWwgaGlzdG9yeTwva2V5d29y
ZD48a2V5d29yZD5nZW5ldGljczwva2V5d29yZD48a2V5d29yZD5oZXJlZGl0eTwva2V5d29yZD48
L2tleXdvcmRzPjxkYXRlcz48eWVhcj4yMDIxPC95ZWFyPjxwdWItZGF0ZXM+PGRhdGU+TWF5PC9k
YXRlPjwvcHViLWRhdGVzPjwvZGF0ZXM+PGlzYm4+MTc4NC05NzNYIChFbGVjdHJvbmljKSYjeEQ7
MDAwMS01Mzg1IChMaW5raW5nKTwvaXNibj48YWNjZXNzaW9uLW51bT4zMjk2NDc4MDwvYWNjZXNz
aW9uLW51bT48dXJscz48cmVsYXRlZC11cmxzPjx1cmw+aHR0cHM6Ly93d3cubmNiaS5ubG0ubmlo
Lmdvdi9wdWJtZWQvMzI5NjQ3ODA8L3VybD48L3JlbGF0ZWQtdXJscz48L3VybHM+PC9yZWNvcmQ+
PC9DaXRlPjxDaXRlPjxBdXRob3I+UmFhbDwvQXV0aG9yPjxZZWFyPjIwMjA8L1llYXI+PFJlY051
bT4zMjM8L1JlY051bT48cmVjb3JkPjxyZWMtbnVtYmVyPjMyMzwvcmVjLW51bWJlcj48Zm9yZWln
bi1rZXlzPjxrZXkgYXBwPSJFTiIgZGItaWQ9InQycDl0ZHc1dXNmenM2ZTJ0ZjF4MHY5aWZ6NXNw
MDVlc3N6MiIgdGltZXN0YW1wPSIxNjUyNzA5MTE4Ij4zMjM8L2tleT48L2ZvcmVpZ24ta2V5cz48
cmVmLXR5cGUgbmFtZT0iSm91cm5hbCBBcnRpY2xlIj4xNzwvcmVmLXR5cGU+PGNvbnRyaWJ1dG9y
cz48YXV0aG9ycz48YXV0aG9yPlJhYWwsIEYuIEouPC9hdXRob3I+PGF1dGhvcj5CYWhhc3NpLCBF
LiBNLjwvYXV0aG9yPjxhdXRob3I+U3RldmVucywgQi48L2F1dGhvcj48YXV0aG9yPlR1cm5lciwg
VC4gQS48L2F1dGhvcj48YXV0aG9yPlN0ZWluLCBFLiBBLjwvYXV0aG9yPjwvYXV0aG9ycz48L2Nv
bnRyaWJ1dG9ycz48YXV0aC1hZGRyZXNzPkRlcGFydG1lbnQgb2YgTWVkaWNpbmUsIFN0ZWluIENl
bnRlciBmb3IgRkgsIENhcmJvaHlkcmF0ZSBhbmQgTGlwaWQgTWV0YWJvbGlzbSBSZXNlYXJjaCBV
bml0LCBGYWN1bHR5IG9mIEhlYWx0aCBTY2llbmNlcywgVW5pdmVyc2l0eSBvZiB0aGUgV2l0d2F0
ZXJzcmFuZCwgSm9oYW5uZXNidXJnLCBTb3V0aCBBZnJpY2EgKEYuSi5SLiwgQi5TLikuIE1lZHBh
Y2UgYW5kIE1lZHBhY2UgUmVmZXJlbmNlIExhYm9yYXRvcmllcywgQ2luY2lubmF0aSwgT0ggKEUu
TS5CLiwgVC5BLlQuLCBFLkEuUy4pLjwvYXV0aC1hZGRyZXNzPjx0aXRsZXM+PHRpdGxlPkNhc2Nh
ZGUgU2NyZWVuaW5nIGZvciBGYW1pbGlhbCBIeXBlcmNob2xlc3Rlcm9sZW1pYSBpbiBTb3V0aCBB
ZnJpY2E6IFRoZSBXaXRzIEZJTkQtRkggUHJvZ3JhbTwvdGl0bGU+PHNlY29uZGFyeS10aXRsZT5B
cnRlcmlvc2NsZXIgVGhyb21iIFZhc2MgQmlvbDwvc2Vjb25kYXJ5LXRpdGxlPjxzaG9ydC10aXRs
ZT5DYXNjYWRlIFNjcmVlbmluZyBmb3IgRmFtaWxpYWwgSHlwZXJjaG9sZXN0ZXJvbGVtaWEgaW4g
U291dGggQWZyaWNhOiBUaGUgV2l0cyBGSU5ELUZIIFByb2dyYW08L3Nob3J0LXRpdGxlPjwvdGl0
bGVzPjxwZXJpb2RpY2FsPjxmdWxsLXRpdGxlPkFydGVyaW9zY2xlciBUaHJvbWIgVmFzYyBCaW9s
PC9mdWxsLXRpdGxlPjwvcGVyaW9kaWNhbD48cGFnZXM+Mjc0Ny0yNzU1PC9wYWdlcz48dm9sdW1l
PjQwPC92b2x1bWU+PG51bWJlcj4xMTwvbnVtYmVyPjxlZGl0aW9uPjIwMjAvMDkvMDQ8L2VkaXRp
b24+PGtleXdvcmRzPjxrZXl3b3JkPkFkYXB0b3IgUHJvdGVpbnMsIFNpZ25hbCBUcmFuc2R1Y2lu
Zy8qZ2VuZXRpY3M8L2tleXdvcmQ+PGtleXdvcmQ+QWRvbGVzY2VudDwva2V5d29yZD48a2V5d29y
ZD5BZHVsdDwva2V5d29yZD48a2V5d29yZD5BZnJpY2FuIENvbnRpbmVudGFsIEFuY2VzdHJ5IEdy
b3VwL2dlbmV0aWNzPC9rZXl3b3JkPjxrZXl3b3JkPkFnZWQ8L2tleXdvcmQ+PGtleXdvcmQ+QWdl
ZCwgODAgYW5kIG92ZXI8L2tleXdvcmQ+PGtleXdvcmQ+QXBvbGlwb3Byb3RlaW4gQi0xMDAvKmdl
bmV0aWNzPC9rZXl3b3JkPjxrZXl3b3JkPkJpb21hcmtlcnMvYmxvb2Q8L2tleXdvcmQ+PGtleXdv
cmQ+Q2hpbGQ8L2tleXdvcmQ+PGtleXdvcmQ+Q2hpbGQsIFByZXNjaG9vbDwva2V5d29yZD48a2V5
d29yZD5DaG9sZXN0ZXJvbCwgTERMLypibG9vZDwva2V5d29yZD48a2V5d29yZD5FdXJvcGVhbiBD
b250aW5lbnRhbCBBbmNlc3RyeSBHcm91cC9nZW5ldGljczwva2V5d29yZD48a2V5d29yZD5GZW1h
bGU8L2tleXdvcmQ+PGtleXdvcmQ+R2VuZXRpYyBQcmVkaXNwb3NpdGlvbiB0byBEaXNlYXNlPC9r
ZXl3b3JkPjxrZXl3b3JkPipHZW5ldGljIFRlc3Rpbmc8L2tleXdvcmQ+PGtleXdvcmQ+KkdlbmV0
aWMgVmFyaWF0aW9uPC9rZXl3b3JkPjxrZXl3b3JkPkhlcmVkaXR5PC9rZXl3b3JkPjxrZXl3b3Jk
Pkh1bWFuczwva2V5d29yZD48a2V5d29yZD5IeXBlcmxpcG9wcm90ZWluZW1pYSBUeXBlIElJL2Js
b29kLypkaWFnbm9zaXMvZXRobm9sb2d5L2dlbmV0aWNzPC9rZXl3b3JkPjxrZXl3b3JkPk1hbGU8
L2tleXdvcmQ+PGtleXdvcmQ+TWlkZGxlIEFnZWQ8L2tleXdvcmQ+PGtleXdvcmQ+UGhlbm90eXBl
PC9rZXl3b3JkPjxrZXl3b3JkPlByZXZhbGVuY2U8L2tleXdvcmQ+PGtleXdvcmQ+UHJvZ3JhbSBF
dmFsdWF0aW9uPC9rZXl3b3JkPjxrZXl3b3JkPlByb3Byb3RlaW4gQ29udmVydGFzZSA5LypnZW5l
dGljczwva2V5d29yZD48a2V5d29yZD5SZWNlcHRvcnMsIExETC8qZ2VuZXRpY3M8L2tleXdvcmQ+
PGtleXdvcmQ+U291dGggQWZyaWNhL2VwaWRlbWlvbG9neTwva2V5d29yZD48a2V5d29yZD5Zb3Vu
ZyBBZHVsdDwva2V5d29yZD48a2V5d29yZD4qYXRoZXJvc2NsZXJvc2lzPC9rZXl3b3JkPjxrZXl3
b3JkPipoZXRlcm96eWdvdGU8L2tleXdvcmQ+PGtleXdvcmQ+KmhvbW96eWdvdGU8L2tleXdvcmQ+
PGtleXdvcmQ+Kmh5cGVybGlwb3Byb3RlaW5lbWlhIHR5cGUgSUk8L2tleXdvcmQ+PGtleXdvcmQ+
KnByZXZhbGVuY2U8L2tleXdvcmQ+PC9rZXl3b3Jkcz48ZGF0ZXM+PHllYXI+MjAyMDwveWVhcj48
cHViLWRhdGVzPjxkYXRlPk5vdjwvZGF0ZT48L3B1Yi1kYXRlcz48L2RhdGVzPjxpc2JuPjE1MjQt
NDYzNiAoRWxlY3Ryb25pYykgMTA3OS01NjQyIChMaW5raW5nKTwvaXNibj48YWNjZXNzaW9uLW51
bT4zMjg3ODQ3NTwvYWNjZXNzaW9uLW51bT48dXJscz48cmVsYXRlZC11cmxzPjx1cmw+aHR0cHM6
Ly93d3cubmNiaS5ubG0ubmloLmdvdi9wdWJtZWQvMzI4Nzg0NzU8L3VybD48L3JlbGF0ZWQtdXJs
cz48L3VybHM+PGVsZWN0cm9uaWMtcmVzb3VyY2UtbnVtPjEwLjExNjEvYXR2YmFoYS4xMjAuMzE1
MDQwPC9lbGVjdHJvbmljLXJlc291cmNlLW51bT48L3JlY29yZD48L0NpdGU+PENpdGU+PEF1dGhv
cj5EZXNjYW1wczwvQXV0aG9yPjxZZWFyPjIwMjE8L1llYXI+PFJlY051bT40NzE8L1JlY051bT48
cmVjb3JkPjxyZWMtbnVtYmVyPjQ3MTwvcmVjLW51bWJlcj48Zm9yZWlnbi1rZXlzPjxrZXkgYXBw
PSJFTiIgZGItaWQ9InQycDl0ZHc1dXNmenM2ZTJ0ZjF4MHY5aWZ6NXNwMDVlc3N6MiIgdGltZXN0
YW1wPSIxNjUzMTY2NTkyIj40NzE8L2tleT48L2ZvcmVpZ24ta2V5cz48cmVmLXR5cGUgbmFtZT0i
Sm91cm5hbCBBcnRpY2xlIj4xNzwvcmVmLXR5cGU+PGNvbnRyaWJ1dG9ycz48YXV0aG9ycz48YXV0
aG9yPkRlc2NhbXBzLCBPLiBTLjwvYXV0aG9yPjxhdXRob3I+UmlldHpzY2hlbCwgRS48L2F1dGhv
cj48YXV0aG9yPkxhcG9ydGUsIEEuPC9hdXRob3I+PGF1dGhvcj5CdXlzc2NoYWVydCwgSS48L2F1
dGhvcj48YXV0aG9yPkRlIFJhZWR0LCBILjwvYXV0aG9yPjxhdXRob3I+RWxlZ2VlcnQsIEkuPC9h
dXRob3I+PGF1dGhvcj5DaGVub3QsIEYuPC9hdXRob3I+PGF1dGhvcj5MZW5nZWxlLCBKLiBQLjwv
YXV0aG9yPjxhdXRob3I+Q2FybGllciwgUy48L2F1dGhvcj48YXV0aG9yPlZhbmRlcmhlZXJlbiwg
UC48L2F1dGhvcj48YXV0aG9yPkxpZW5hcnQsIEYuPC9hdXRob3I+PGF1dGhvcj5GcmlhcnQsIEEu
PC9hdXRob3I+PGF1dGhvcj5HdWlsbGF1bWUsIE0uPC9hdXRob3I+PGF1dGhvcj5WYW5kZWtlcmNr
aG92ZSwgSC48L2F1dGhvcj48YXV0aG9yPk1hdWRlbnMsIEcuPC9hdXRob3I+PGF1dGhvcj5NZXJ0
ZW5zLCBBLjwvYXV0aG9yPjxhdXRob3I+dmFuIGRlIEJvcm5lLCBQLjwvYXV0aG9yPjxhdXRob3I+
Qm9uZHVlLCBBLjwvYXV0aG9yPjxhdXRob3I+RGUgU3V0dGVyLCBKLjwvYXV0aG9yPjwvYXV0aG9y
cz48L2NvbnRyaWJ1dG9ycz48YXV0aC1hZGRyZXNzPkRlcGFydG1lbnQgb2YgSW50ZXJuYWwgTWVk
aWNpbmUgJmFtcDsgQ2VudHJlIGRlIFJlY2hlcmNoZSBNZWRpY2FsZSBkZSBKb2xpbW9udCwgQ2Vu
dHJlcyBIb3NwaXRhbGllcnMgSm9saW1vbnQsIExhIExvdXZpZXJlLCBCZWxnaXVtLiYjeEQ7RGVw
YXJ0bWVudCBvZiBDYXJkaW9sb2d5LCBDbGluaXF1ZXMgVW5pdmVyc2l0YWlyZXMgU2FpbnQtTHVj
LCBCcnVzc2VscywgQmVsZ2l1bS4mI3hEO0RlcGFydG1lbnQgb2YgQ2FyZGlvbG9neSwgVW5pdmVy
c2l0eSBIb3NwaXRhbCBHaGVudCBhbmQgR2hlbnQgVW5pdmVyc2l0eSwgR2hlbnQsIEJlbGdpdW0u
JiN4RDtTQU5PRkksIEJydXNzZWxzLCBCZWxnaXVtLiYjeEQ7RGVwYXJ0bWVudCBvZiBDYXJkaW9s
b2d5LCBBbGdlbWVlbiBTdGVkZWxpamsgWmlla2VuaHVpcywgQWFsc3QsIEJlbGdpdW0uJiN4RDtE
ZXBhcnRtZW50IG9mIENhcmRpb2xvZ3ksIE9uemUtTGlldmUtVnJvdXcgWmlla2VuaHVpcywgQWFs
c3QsIEJlbGdpdW0uJiN4RDtEZXBhcnRtZW50IG9mIENhcmRpb2xvZ3ksIEFsZ2VtZWVuIFppZWtl
bmh1aXMgR3JvZW5pbmdlLCBLb3J0cmlqaywgQmVsZ2l1bS4mI3hEO0RlcGFydG1lbnQgb2YgQ2Fy
ZGlvbG9neSwgR3JhbmQgSG9waXRhbCBkZSBDaGFybGVyb2ksIENoYXJsZXJvaSwgQmVsZ2l1bS4m
I3hEO0RlcGFydG1lbnQgb2YgTmVwaHJvbG9neSwgR3JhbmQgSG9waXRhbCBkZSBDaGFybGVyb2ks
IENoYXJsZXJvaSwgQmVsZ2l1bS4mI3hEO0RlcGFydG1lbnQgb2YgQ2FyZGlvbG9neSwgQ0hVIEFt
YnJvaXNlIFBhcmUsIE1vbnMsIEJlbGdpdW0uJiN4RDtEZXBhcnRtZW50IG9mIENhcmRpb2xvZ3ks
IFNpbnQtQW5kcmllc3ppZWtlbmh1aXMsIFRpZWx0LCBCZWxnaXVtLiYjeEQ7RGVwYXJ0bWVudCBv
ZiBJbnRlcm5hbCBNZWRpY2luZSwgQ0hVIFRpdm9saSwgTGEgTG91dmllcmUsIEJlbGdpdW0uJiN4
RDtEZXBhcnRtZW50IG9mIENhcmRpb2xvZ3ksIENIVSBUaXZvbGksIExhIExvdXZpZXJlLCBCZWxn
aXVtLiYjeEQ7RGVwYXJ0bWVudCBvZiBDYXJkaW9sb2d5LCBDSFUgZGUgQ2hhcmxlcm9pLCBDaGFy
bGVyb2ksIEJlbGdpdW0uJiN4RDtEZXBhcnRtZW50IG9mIENhcmRpb2xvZ3ksIEFsZ2VtZWVuIFpp
ZWtlbmh1aXMgU2ludC1MdWNhcywgR2VudCwgQmVsZ2l1bS4mI3hEO0RlcGFydG1lbnQgb2YgRW5k
b2NyaW5vbG9neSwgVW5pdmVyc2l0eSBIb3NwaXRhbHMgTGV1dmVuLCBCZWxnaXVtLiYjeEQ7RGVw
YXJ0bWVudCBvZiBDYXJkaW9sb2d5LCBIb3BpdGFsIEVyYXNtZSwgVW5pdmVyc2l0ZSBMaWJyZSBk
ZSBCcnV4ZWxsZXMsIEJydXNzZWxzLCBCZWxnaXVtLiYjeEQ7RGVwYXJ0bWVudCBvZiBDYXJkaW9s
b2d5LCBBbGdlbWVlbiBaaWVrZW5odWlzIE1hcmlhIE1pZGRlbGFyZXMsIEdlbnQsIEJlbGdpdW0u
PC9hdXRoLWFkZHJlc3M+PHRpdGxlcz48dGl0bGU+RmVhc2liaWxpdHkgYW5kIGNvc3Qgb2YgRkgg
Y2FzY2FkZSBzY3JlZW5pbmcgaW4gQmVsZ2l1bSAoQkVMLUNBU0NBREUpIGluY2x1ZGluZyBhIG5v
dmVsIHJhcGlkIHJ1bGUtb3V0IHN0cmF0ZWd5PC90aXRsZT48c2Vjb25kYXJ5LXRpdGxlPkFjdGEg
Q2FyZGlvbDwvc2Vjb25kYXJ5LXRpdGxlPjwvdGl0bGVzPjxwZXJpb2RpY2FsPjxmdWxsLXRpdGxl
PkFjdGEgQ2FyZGlvbDwvZnVsbC10aXRsZT48L3BlcmlvZGljYWw+PHBhZ2VzPjIyNy0yMzU8L3Bh
Z2VzPjx2b2x1bWU+NzY8L3ZvbHVtZT48bnVtYmVyPjM8L251bWJlcj48ZWRpdGlvbj4yMDIwLzA5
LzI0PC9lZGl0aW9uPjxrZXl3b3Jkcz48a2V5d29yZD5GYW1pbGlhbCBoeXBlcmNob2xlc3Rlcm9s
YWVtaWE8L2tleXdvcmQ+PGtleXdvcmQ+Y2FyZGlvdmFzY3VsYXIgcHJldmVudGlvbjwva2V5d29y
ZD48a2V5d29yZD5jYXNjYWRlIHNjcmVlbmluZzwva2V5d29yZD48a2V5d29yZD5mYW1pbGlhbCBo
aXN0b3J5PC9rZXl3b3JkPjxrZXl3b3JkPmdlbmV0aWNzPC9rZXl3b3JkPjxrZXl3b3JkPmhlcmVk
aXR5PC9rZXl3b3JkPjwva2V5d29yZHM+PGRhdGVzPjx5ZWFyPjIwMjE8L3llYXI+PHB1Yi1kYXRl
cz48ZGF0ZT5NYXk8L2RhdGU+PC9wdWItZGF0ZXM+PC9kYXRlcz48aXNibj4xNzg0LTk3M1ggKEVs
ZWN0cm9uaWMpJiN4RDswMDAxLTUzODUgKExpbmtpbmcpPC9pc2JuPjxhY2Nlc3Npb24tbnVtPjMy
OTY0NzgwPC9hY2Nlc3Npb24tbnVtPjx1cmxzPjxyZWxhdGVkLXVybHM+PHVybD5odHRwczovL3d3
dy5uY2JpLm5sbS5uaWguZ292L3B1Ym1lZC8zMjk2NDc4MDwvdXJsPjwvcmVsYXRlZC11cmxzPjwv
dXJscz48L3JlY29yZD48L0NpdGU+PC9FbmROb3RlPn==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PEVuZE5vdGU+PENpdGU+PEF1dGhvcj5BbmRlcnNlbjwvQXV0aG9yPjxZZWFyPjE5OTc8L1llYXI+
PFJlY051bT4xNzwvUmVjTnVtPjxEaXNwbGF5VGV4dD48c3R5bGUgZmFjZT0ic3VwZXJzY3JpcHQi
PjM0LCAzNiwgMzksIDQxLCA0MywgNDYsIDQ3LCA0OSwgNTEsIDUzLTU1PC9zdHlsZT48L0Rpc3Bs
YXlUZXh0PjxyZWNvcmQ+PHJlYy1udW1iZXI+MTc8L3JlYy1udW1iZXI+PGZvcmVpZ24ta2V5cz48
a2V5IGFwcD0iRU4iIGRiLWlkPSJ0MnA5dGR3NXVzZnpzNmUydGYxeDB2OWlmejVzcDA1ZXNzejIi
IHRpbWVzdGFtcD0iMTY1MjcwOTExNyI+MTc8L2tleT48L2ZvcmVpZ24ta2V5cz48cmVmLXR5cGUg
bmFtZT0iSm91cm5hbCBBcnRpY2xlIj4xNzwvcmVmLXR5cGU+PGNvbnRyaWJ1dG9ycz48YXV0aG9y
cz48YXV0aG9yPkFuZGVyc2VuLCBMLiBLLjwvYXV0aG9yPjxhdXRob3I+SmVuc2VuLCBILiBLLjwv
YXV0aG9yPjxhdXRob3I+SnV1bCwgUy48L2F1dGhvcj48YXV0aG9yPkZhZXJnZW1hbiwgTy48L2F1
dGhvcj48L2F1dGhvcnM+PC9jb250cmlidXRvcnM+PGF1dGgtYWRkcmVzcz5EZXBhcnRtZW50IG9m
IE1lZGljaW5lIGFuZCBDYXJkaW9sb2d5LCBBYXJodXMgQW10c3N5Z2VodXMgVW5pdmVyc2l0eSBI
b3NwaXRhbCwgRGVubWFyay48L2F1dGgtYWRkcmVzcz48dGl0bGVzPjx0aXRsZT5QYXRpZW50cyZh
cG9zOyBhdHRpdHVkZXMgdG93YXJkIGRldGVjdGlvbiBvZiBoZXRlcm96eWdvdXMgZmFtaWxpYWwg
aHlwZXJjaG9sZXN0ZXJvbGVtaWE8L3RpdGxlPjxzZWNvbmRhcnktdGl0bGU+QXJjaCBJbnRlcm4g
TWVkPC9zZWNvbmRhcnktdGl0bGU+PHNob3J0LXRpdGxlPlBhdGllbnRzJmFwb3M7IGF0dGl0dWRl
cyB0b3dhcmQgZGV0ZWN0aW9uIG9mIGhldGVyb3p5Z291cyBmYW1pbGlhbCBoeXBlcmNob2xlc3Rl
cm9sZW1pYTwvc2hvcnQtdGl0bGU+PC90aXRsZXM+PHBlcmlvZGljYWw+PGZ1bGwtdGl0bGU+QXJj
aCBJbnRlcm4gTWVkPC9mdWxsLXRpdGxlPjwvcGVyaW9kaWNhbD48cGFnZXM+NTUzLTYwPC9wYWdl
cz48dm9sdW1lPjE1Nzwvdm9sdW1lPjxudW1iZXI+NTwvbnVtYmVyPjxlZGl0aW9uPjE5OTcvMDMv
MTA8L2VkaXRpb24+PGtleXdvcmRzPjxrZXl3b3JkPkFkdWx0PC9rZXl3b3JkPjxrZXl3b3JkPkFn
ZWQ8L2tleXdvcmQ+PGtleXdvcmQ+KkFueGlldHk8L2tleXdvcmQ+PGtleXdvcmQ+KkF0dGl0dWRl
IHRvIEhlYWx0aDwva2V5d29yZD48a2V5d29yZD5GZWFyPC9rZXl3b3JkPjxrZXl3b3JkPkZlbWFs
ZTwva2V5d29yZD48a2V5d29yZD5HZW5ldGljIERpc2Vhc2VzLCBJbmJvcm48L2tleXdvcmQ+PGtl
eXdvcmQ+KkhldGVyb3p5Z290ZTwva2V5d29yZD48a2V5d29yZD5IdW1hbnM8L2tleXdvcmQ+PGtl
eXdvcmQ+SHlwZXJsaXBvcHJvdGVpbmVtaWEgVHlwZSBJSS8qZGlhZ25vc2lzLypnZW5ldGljczwv
a2V5d29yZD48a2V5d29yZD5NYWxlPC9rZXl3b3JkPjxrZXl3b3JkPk1pZGRsZSBBZ2VkPC9rZXl3
b3JkPjxrZXl3b3JkPlBhdGllbnRzLypwc3ljaG9sb2d5PC9rZXl3b3JkPjxrZXl3b3JkPlN1cnZl
eXMgYW5kIFF1ZXN0aW9ubmFpcmVzPC9rZXl3b3JkPjxrZXl3b3JkPkVtcGlyaWNhbCBBcHByb2Fj
aDwva2V5d29yZD48a2V5d29yZD5HZW5ldGljcyBhbmQgUmVwcm9kdWN0aW9uPC9rZXl3b3JkPjwv
a2V5d29yZHM+PGRhdGVzPjx5ZWFyPjE5OTc8L3llYXI+PHB1Yi1kYXRlcz48ZGF0ZT5NYXIgMTA8
L2RhdGU+PC9wdWItZGF0ZXM+PC9kYXRlcz48aXNibj4wMDAzLTk5MjYgKFByaW50KSAwMDAzLTk5
MjYgKExpbmtpbmcpPC9pc2JuPjxhY2Nlc3Npb24tbnVtPjkwNjY0NjA8L2FjY2Vzc2lvbi1udW0+
PHVybHM+PHJlbGF0ZWQtdXJscz48dXJsPmh0dHBzOi8vd3d3Lm5jYmkubmxtLm5paC5nb3YvcHVi
bWVkLzkwNjY0NjA8L3VybD48L3JlbGF0ZWQtdXJscz48L3VybHM+PC9yZWNvcmQ+PC9DaXRlPjxD
aXRlPjxBdXRob3I+QmhhdG5hZ2FyPC9BdXRob3I+PFllYXI+MjAwMDwvWWVhcj48UmVjTnVtPjQx
PC9SZWNOdW0+PHJlY29yZD48cmVjLW51bWJlcj40MTwvcmVjLW51bWJlcj48Zm9yZWlnbi1rZXlz
PjxrZXkgYXBwPSJFTiIgZGItaWQ9InQycDl0ZHc1dXNmenM2ZTJ0ZjF4MHY5aWZ6NXNwMDVlc3N6
MiIgdGltZXN0YW1wPSIxNjUyNzA5MTE3Ij40MTwva2V5PjwvZm9yZWlnbi1rZXlzPjxyZWYtdHlw
ZSBuYW1lPSJKb3VybmFsIEFydGljbGUiPjE3PC9yZWYtdHlwZT48Y29udHJpYnV0b3JzPjxhdXRo
b3JzPjxhdXRob3I+QmhhdG5hZ2FyLCBELjwvYXV0aG9yPjxhdXRob3I+TW9yZ2FuLCBKLjwvYXV0
aG9yPjxhdXRob3I+U2lkZGlxLCBTLjwvYXV0aG9yPjxhdXRob3I+TWFja25lc3MsIE0uIEkuPC9h
dXRob3I+PGF1dGhvcj5NaWxsZXIsIEouIFAuPC9hdXRob3I+PGF1dGhvcj5EdXJyaW5ndG9uLCBQ
LiBOLjwvYXV0aG9yPjwvYXV0aG9ycz48L2NvbnRyaWJ1dG9ycz48YXV0aC1hZGRyZXNzPlVuaXZl
cnNpdHkgb2YgTWFuY2hlc3RlciwgRGVwYXJ0bWVudCBvZiBNZWRpY2luZSwgTWFuY2hlc3RlciBS
b3lhbCBJbmZpcm1hcnksIE1hbmNoZXN0ZXIgTTEzIDlXTCwgVUsuPC9hdXRoLWFkZHJlc3M+PHRp
dGxlcz48dGl0bGU+T3V0Y29tZSBvZiBjYXNlIGZpbmRpbmcgYW1vbmcgcmVsYXRpdmVzIG9mIHBh
dGllbnRzIHdpdGgga25vd24gaGV0ZXJvenlnb3VzIGZhbWlsaWFsIGh5cGVyY2hvbGVzdGVyb2xh
ZW1pYTwvdGl0bGU+PHNlY29uZGFyeS10aXRsZT5CTUo8L3NlY29uZGFyeS10aXRsZT48c2hvcnQt
dGl0bGU+T3V0Y29tZSBvZiBjYXNlIGZpbmRpbmcgYW1vbmcgcmVsYXRpdmVzIG9mIHBhdGllbnRz
IHdpdGgga25vd24gaGV0ZXJvenlnb3VzIGZhbWlsaWFsIGh5cGVyY2hvbGVzdGVyb2xhZW1pYTwv
c2hvcnQtdGl0bGU+PC90aXRsZXM+PHBlcmlvZGljYWw+PGZ1bGwtdGl0bGU+Qk1KPC9mdWxsLXRp
dGxlPjwvcGVyaW9kaWNhbD48cGFnZXM+MTQ5Ny01MDA8L3BhZ2VzPjx2b2x1bWU+MzIxPC92b2x1
bWU+PG51bWJlcj43Mjc1PC9udW1iZXI+PGVkaXRpb24+MjAwMC8xMi8xNjwvZWRpdGlvbj48a2V5
d29yZHM+PGtleXdvcmQ+QWRvbGVzY2VudDwva2V5d29yZD48a2V5d29yZD5BZHVsdDwva2V5d29y
ZD48a2V5d29yZD5DYXJkaW92YXNjdWxhciBEaXNlYXNlcy9nZW5ldGljczwva2V5d29yZD48a2V5
d29yZD5DaG9sZXN0ZXJvbC9ibG9vZDwva2V5d29yZD48a2V5d29yZD5GZWFzaWJpbGl0eSBTdHVk
aWVzPC9rZXl3b3JkPjxrZXl3b3JkPkZlbWFsZTwva2V5d29yZD48a2V5d29yZD4qSGV0ZXJvenln
b3RlPC9rZXl3b3JkPjxrZXl3b3JkPkh1bWFuczwva2V5d29yZD48a2V5d29yZD5IeXBlcmxpcG9w
cm90ZWluZW1pYSBUeXBlIElJL2Jsb29kLypkaWFnbm9zaXMvZ2VuZXRpY3M8L2tleXdvcmQ+PGtl
eXdvcmQ+TWFsZTwva2V5d29yZD48a2V5d29yZD5NaWRkbGUgQWdlZDwva2V5d29yZD48a2V5d29y
ZD5SZWdpc3RyaWVzPC9rZXl3b3JkPjxrZXl3b3JkPlJpc2sgRmFjdG9yczwva2V5d29yZD48L2tl
eXdvcmRzPjxkYXRlcz48eWVhcj4yMDAwPC95ZWFyPjxwdWItZGF0ZXM+PGRhdGU+RGVjIDE2PC9k
YXRlPjwvcHViLWRhdGVzPjwvZGF0ZXM+PGlzYm4+MDk1OS04MTM4IChQcmludCkgMDk1OS04MTM4
IChMaW5raW5nKTwvaXNibj48YWNjZXNzaW9uLW51bT4xMTExODE3NTwvYWNjZXNzaW9uLW51bT48
dXJscz48cmVsYXRlZC11cmxzPjx1cmw+aHR0cHM6Ly93d3cubmNiaS5ubG0ubmloLmdvdi9wdWJt
ZWQvMTExMTgxNzU8L3VybD48L3JlbGF0ZWQtdXJscz48L3VybHM+PGN1c3RvbTI+UE1DMjc1NTE8
L2N1c3RvbTI+PGVsZWN0cm9uaWMtcmVzb3VyY2UtbnVtPjEwLjExMzYvYm1qLjMyMS43Mjc1LjE0
OTc8L2VsZWN0cm9uaWMtcmVzb3VyY2UtbnVtPjwvcmVjb3JkPjwvQ2l0ZT48Q2l0ZT48QXV0aG9y
PkRhdmlzPC9BdXRob3I+PFllYXI+MjAxNjwvWWVhcj48UmVjTnVtPjQwPC9SZWNOdW0+PHJlY29y
ZD48cmVjLW51bWJlcj40MDwvcmVjLW51bWJlcj48Zm9yZWlnbi1rZXlzPjxrZXkgYXBwPSJFTiIg
ZGItaWQ9InI5MDBzdjlmbGZhenBiZWR3c3VwcHd3NDBhcHR3c3g1cmF6ZCIgdGltZXN0YW1wPSIx
NjI5MTMxMTg0Ij40MDwva2V5PjwvZm9yZWlnbi1rZXlzPjxyZWYtdHlwZSBuYW1lPSJKb3VybmFs
IEFydGljbGUiPjE3PC9yZWYtdHlwZT48Y29udHJpYnV0b3JzPjxhdXRob3JzPjxhdXRob3I+RGF2
aXMsIFQuPC9hdXRob3I+PGF1dGhvcj5BbmRlcnNlbiwgUi48L2F1dGhvcj48YXV0aG9yPkFuZGVy
c2VuLCBMLiBLLjwvYXV0aG9yPjxhdXRob3I+VGVzdGEsIEguPC9hdXRob3I+PGF1dGhvcj5JYmFy
cmEsIEouPC9hdXRob3I+PC9hdXRob3JzPjwvY29udHJpYnV0b3JzPjx0aXRsZXM+PHRpdGxlPkNv
bWJpbmVkIGNhc2NhZGUgc2NyZWVuaW5nIGFuZCBwYXRpZW50IGVkdWNhdGlvbiBmb3IgZmFtaWxp
YWwgaHlwZXJjaG9sZXN0ZXJvbGVtaWE6IEdlbmV0aWMgcmVzdWx0cyBmcm9tIGEgZmFtaWx5IHNo
YXJlZCBtZWRpY2FsIGFwcG9pbnRtZW50IHBpbG90IHN0dWR5PC90aXRsZT48c2Vjb25kYXJ5LXRp
dGxlPkouIENsaW4uIExpcGlkb2wuPC9zZWNvbmRhcnktdGl0bGU+PC90aXRsZXM+PHBlcmlvZGlj
YWw+PGZ1bGwtdGl0bGU+Si4gQ2xpbi4gTGlwaWRvbC48L2Z1bGwtdGl0bGU+PC9wZXJpb2RpY2Fs
PjxwYWdlcz42NzQtNTwvcGFnZXM+PHZvbHVtZT4xMDwvdm9sdW1lPjxkYXRlcz48eWVhcj4yMDE2
PC95ZWFyPjwvZGF0ZXM+PHVybHM+PC91cmxzPjwvcmVjb3JkPjwvQ2l0ZT48Q2l0ZT48QXV0aG9y
PkVsbGlzPC9BdXRob3I+PFllYXI+MjAxOTwvWWVhcj48UmVjTnVtPjk2PC9SZWNOdW0+PHJlY29y
ZD48cmVjLW51bWJlcj45NjwvcmVjLW51bWJlcj48Zm9yZWlnbi1rZXlzPjxrZXkgYXBwPSJFTiIg
ZGItaWQ9InQycDl0ZHc1dXNmenM2ZTJ0ZjF4MHY5aWZ6NXNwMDVlc3N6MiIgdGltZXN0YW1wPSIx
NjUyNzA5MTE3Ij45Njwva2V5PjwvZm9yZWlnbi1rZXlzPjxyZWYtdHlwZSBuYW1lPSJKb3VybmFs
IEFydGljbGUiPjE3PC9yZWYtdHlwZT48Y29udHJpYnV0b3JzPjxhdXRob3JzPjxhdXRob3I+RWxs
aXMsIEsuIEwuPC9hdXRob3I+PGF1dGhvcj5QZXJleiBkZSBJc2xhLCBMLjwvYXV0aG9yPjxhdXRo
b3I+QWxvbnNvLCBSLjwvYXV0aG9yPjxhdXRob3I+RnVlbnRlcywgRi48L2F1dGhvcj48YXV0aG9y
PldhdHRzLCBHLiBGLjwvYXV0aG9yPjxhdXRob3I+TWF0YSwgUC48L2F1dGhvcj48L2F1dGhvcnM+
PC9jb250cmlidXRvcnM+PGF1dGgtYWRkcmVzcz5TY2hvb2wgb2YgTWVkaWNpbmUsIEZhY3VsdHkg
b2YgTWVkaWNpbmUgYW5kIEhlYWx0aCBTY2llbmNlcywgVW5pdmVyc2l0eSBvZiBXZXN0ZXJuIEF1
c3RyYWxpYSwgUGVydGgsIEF1c3RyYWxpYSBTY2hvb2wgb2YgQmlvbWVkaWNhbCBTY2llbmNlcywg
RmFjdWx0eSBvZiBNZWRpY2luZSBhbmQgSGVhbHRoIFNjaWVuY2VzLCBVbml2ZXJzaXR5IG9mIFdl
c3Rlcm4gQXVzdHJhbGlhLCBQZXJ0aCwgQXVzdHJhbGlhLiBFbGVjdHJvbmljIGFkZHJlc3M6IGth
dHJpbmEuZWxsaXNAdXdhLmVkdS5hdS4gQ2FyZGlvbG9neSBEZXBhcnRtZW50LCBIb3NwaXRhbCBD
bGluaWNvIFNhbiBDYXJsb3MsIElESVNTQywgVW5pdmVyc2lkYWQgQ29tcGx1dGVuc2UsIE1hZHJp
ZCwgU3BhaW4gRnVuZGFjaW9uIEhpcGVyY29sZXN0ZXJvbGVtaWEgRmFtaWxpYXIsIE1hZHJpZCwg
U3BhaW4uIEZ1bmRhY2lvbiBIaXBlcmNvbGVzdGVyb2xlbWlhIEZhbWlsaWFyLCBNYWRyaWQsIFNw
YWluIE51dHJpdGlvbiBEZXBhcnRtZW50LCBDbGluaWNhIGxhcyBDb25kZXMsIFNhbnRpYWdvIGRl
IENoaWxlLCBDaGlsZS4gTGlwaWQgYW5kIEF0aGVyb3NjbGVyb3NpcyBVbml0LCBJTUlCSUMvSG9z
cGl0YWwgVW5pdmVyc2l0YXJpbyBSZWluYSBTb2ZpYS9Vbml2ZXJzaWRhZCBkZSBDb3Jkb2JhLCBT
cGFpbiBDSUJFUiBGaXNpb3BhdG9sb2dpYSBPYmVzaWRhZCB5IE51dHJpY2lvbiAoQ0lCRVJPQk4p
LCBJbnN0aXR1dG8gZGUgU2FsdWQgQ2FybG9zIElJSSwgTWFkcmlkLCBTcGFpbi4gU2Nob29sIG9m
IE1lZGljaW5lLCBGYWN1bHR5IG9mIE1lZGljaW5lIGFuZCBIZWFsdGggU2NpZW5jZXMsIFVuaXZl
cnNpdHkgb2YgV2VzdGVybiBBdXN0cmFsaWEsIFBlcnRoLCBBdXN0cmFsaWEgTGlwaWQgRGlzb3Jk
ZXJzIENsaW5pYywgRGVwYXJ0bWVudCBvZiBDYXJkaW9sb2d5LCBSb3lhbCBQZXJ0aCBIb3NwaXRh
bCwgUGVydGgsIEF1c3RyYWxpYS4gRnVuZGFjaW9uIEhpcGVyY29sZXN0ZXJvbGVtaWEgRmFtaWxp
YXIsIE1hZHJpZCwgU3BhaW4uIEVsZWN0cm9uaWMgYWRkcmVzczogcG1hdGFAY29sZXN0ZXJvbGZh
bWlsaWFyLm9yZy48L2F1dGgtYWRkcmVzcz48dGl0bGVzPjx0aXRsZT5WYWx1ZSBvZiBNZWFzdXJp
bmcgTGlwb3Byb3RlaW4oYSkgRHVyaW5nIENhc2NhZGUgVGVzdGluZyBmb3IgRmFtaWxpYWwgSHlw
ZXJjaG9sZXN0ZXJvbGVtaWE8L3RpdGxlPjxzZWNvbmRhcnktdGl0bGU+SiBBbSBDb2xsIENhcmRp
b2w8L3NlY29uZGFyeS10aXRsZT48c2hvcnQtdGl0bGU+VmFsdWUgb2YgTWVhc3VyaW5nIExpcG9w
cm90ZWluKGEpIER1cmluZyBDYXNjYWRlIFRlc3RpbmcgZm9yIEZhbWlsaWFsIEh5cGVyY2hvbGVz
dGVyb2xlbWlhPC9zaG9ydC10aXRsZT48L3RpdGxlcz48cGVyaW9kaWNhbD48ZnVsbC10aXRsZT5K
IEFtIENvbGwgQ2FyZGlvbDwvZnVsbC10aXRsZT48L3BlcmlvZGljYWw+PHBhZ2VzPjEwMjktMTAz
OTwvcGFnZXM+PHZvbHVtZT43Mzwvdm9sdW1lPjxudW1iZXI+OTwvbnVtYmVyPjxlZGl0aW9uPjIw
MTkvMDMvMDk8L2VkaXRpb24+PGtleXdvcmRzPjxrZXl3b3JkPkFkdWx0PC9rZXl3b3JkPjxrZXl3
b3JkPkJpb21hcmtlcnMvYmxvb2Q8L2tleXdvcmQ+PGtleXdvcmQ+RE5BL2dlbmV0aWNzPC9rZXl3
b3JkPjxrZXl3b3JkPkROQSBNdXRhdGlvbmFsIEFuYWx5c2lzPC9rZXl3b3JkPjxrZXl3b3JkPkZl
bWFsZTwva2V5d29yZD48a2V5d29yZD5Gb2xsb3ctVXAgU3R1ZGllczwva2V5d29yZD48a2V5d29y
ZD5HZW5ldGljIFRlc3RpbmcvKm1ldGhvZHM8L2tleXdvcmQ+PGtleXdvcmQ+SHVtYW5zPC9rZXl3
b3JkPjxrZXl3b3JkPkh5cGVybGlwb3Byb3RlaW5lbWlhIFR5cGUgSUkvKmJsb29kL2VwaWRlbWlv
bG9neS9nZW5ldGljczwva2V5d29yZD48a2V5d29yZD5MaXBvcHJvdGVpbihhKS8qYmxvb2Q8L2tl
eXdvcmQ+PGtleXdvcmQ+TWFsZTwva2V5d29yZD48a2V5d29yZD5NaWRkbGUgQWdlZDwva2V5d29y
ZD48a2V5d29yZD5NdXRhdGlvbjwva2V5d29yZD48a2V5d29yZD5QZWRpZ3JlZTwva2V5d29yZD48
a2V5d29yZD5QcmV2YWxlbmNlPC9rZXl3b3JkPjxrZXl3b3JkPlByb3NwZWN0aXZlIFN0dWRpZXM8
L2tleXdvcmQ+PGtleXdvcmQ+UmVjZXB0b3JzLCBMREwvZ2VuZXRpY3MvbWV0YWJvbGlzbTwva2V5
d29yZD48a2V5d29yZD5SaXNrIEZhY3RvcnM8L2tleXdvcmQ+PGtleXdvcmQ+U3BhaW4vZXBpZGVt
aW9sb2d5PC9rZXl3b3JkPjxrZXl3b3JkPiphdGhlcm9zY2xlcm90aWMgY2FyZGlvdmFzY3VsYXIg
ZGlzZWFzZTwva2V5d29yZD48a2V5d29yZD4qY2FzY2FkZSBzY3JlZW5pbmc8L2tleXdvcmQ+PGtl
eXdvcmQ+KmZhbWlsaWFsIGh5cGVyY2hvbGVzdGVyb2xlbWlhPC9rZXl3b3JkPjxrZXl3b3JkPips
aXBvcHJvdGVpbihhKTwva2V5d29yZD48L2tleXdvcmRzPjxkYXRlcz48eWVhcj4yMDE5PC95ZWFy
PjxwdWItZGF0ZXM+PGRhdGU+TWFyIDEyPC9kYXRlPjwvcHViLWRhdGVzPjwvZGF0ZXM+PGlzYm4+
MTU1OC0zNTk3IChFbGVjdHJvbmljKSAwNzM1LTEwOTcgKExpbmtpbmcpPC9pc2JuPjxhY2Nlc3Np
b24tbnVtPjMwODQ2MDk3PC9hY2Nlc3Npb24tbnVtPjx1cmxzPjxyZWxhdGVkLXVybHM+PHVybD5o
dHRwczovL3d3dy5uY2JpLm5sbS5uaWguZ292L3B1Ym1lZC8zMDg0NjA5NzwvdXJsPjwvcmVsYXRl
ZC11cmxzPjwvdXJscz48ZWxlY3Ryb25pYy1yZXNvdXJjZS1udW0+MTAuMTAxNi9qLmphY2MuMjAx
OC4xMi4wMzc8L2VsZWN0cm9uaWMtcmVzb3VyY2UtbnVtPjwvcmVjb3JkPjwvQ2l0ZT48Q2l0ZT48
QXV0aG9yPkphbm5lczwvQXV0aG9yPjxZZWFyPjIwMTU8L1llYXI+PFJlY051bT4xNjc8L1JlY051
bT48cmVjb3JkPjxyZWMtbnVtYmVyPjE2NzwvcmVjLW51bWJlcj48Zm9yZWlnbi1rZXlzPjxrZXkg
YXBwPSJFTiIgZGItaWQ9InQycDl0ZHc1dXNmenM2ZTJ0ZjF4MHY5aWZ6NXNwMDVlc3N6MiIgdGlt
ZXN0YW1wPSIxNjUyNzA5MTE3Ij4xNjc8L2tleT48L2ZvcmVpZ24ta2V5cz48cmVmLXR5cGUgbmFt
ZT0iSm91cm5hbCBBcnRpY2xlIj4xNzwvcmVmLXR5cGU+PGNvbnRyaWJ1dG9ycz48YXV0aG9ycz48
YXV0aG9yPkphbm5lcywgQy4gRS48L2F1dGhvcj48YXV0aG9yPlNhbnRvcywgUi4gRC48L2F1dGhv
cj48YXV0aG9yPmRlIFNvdXphIFNpbHZhLCBQLiBSLjwvYXV0aG9yPjxhdXRob3I+VHVyb2xsYSwg
TC48L2F1dGhvcj48YXV0aG9yPkdhZ2xpYXJkaSwgQS4gQy48L2F1dGhvcj48YXV0aG9yPk1hcnNp
Z2xpYSwgSi4gRC48L2F1dGhvcj48YXV0aG9yPkNoYWNyYSwgQS4gUC48L2F1dGhvcj48YXV0aG9y
Pk1pbmFtZSwgTS4gSC48L2F1dGhvcj48YXV0aG9yPlJvY2hhLCBWLiBaLjwvYXV0aG9yPjxhdXRo
b3I+RmlsaG8sIFcuIFMuPC9hdXRob3I+PGF1dGhvcj5LcmllZ2VyLCBKLiBFLjwvYXV0aG9yPjxh
dXRob3I+UGVyZWlyYSwgQS4gQy48L2F1dGhvcj48L2F1dGhvcnM+PC9jb250cmlidXRvcnM+PGF1
dGgtYWRkcmVzcz5MYWJvcmF0b3J5IG9mIEdlbmV0aWNzIGFuZCBNb2xlY3VsYXIgQ2FyZGlvbG9n
eSwgSGVhcnQgSW5zdGl0dXRlIChJbkNvciksIFVuaXZlcnNpdHkgb2YgU2FvIFBhdWxvIE1lZGlj
YWwgU2Nob29sIEhvc3BpdGFsLCBTYW8gUGF1bG8sIEJyYXppbC4gRWxlY3Ryb25pYyBhZGRyZXNz
OiBjZWphbm5lc0Bob3RtYWlsLmNvbS4gTGlwaWQgQ2xpbmljLCBIZWFydCBJbnN0aXR1dGUgKElu
Q29yKSwgVW5pdmVyc2l0eSBvZiBTYW8gUGF1bG8gTWVkaWNhbCBTY2hvb2wgSG9zcGl0YWwsIFNh
byBQYXVsbywgQnJhemlsLiBMYWJvcmF0b3J5IG9mIEdlbmV0aWNzIGFuZCBNb2xlY3VsYXIgQ2Fy
ZGlvbG9neSwgSGVhcnQgSW5zdGl0dXRlIChJbkNvciksIFVuaXZlcnNpdHkgb2YgU2FvIFBhdWxv
IE1lZGljYWwgU2Nob29sIEhvc3BpdGFsLCBTYW8gUGF1bG8sIEJyYXppbC48L2F1dGgtYWRkcmVz
cz48dGl0bGVzPjx0aXRsZT5GYW1pbGlhbCBoeXBlcmNob2xlc3Rlcm9sZW1pYSBpbiBCcmF6aWw6
IGNhc2NhZGUgc2NyZWVuaW5nIHByb2dyYW0sIGNsaW5pY2FsIGFuZCBnZW5ldGljIGFzcGVjdHM8
L3RpdGxlPjxzZWNvbmRhcnktdGl0bGU+QXRoZXJvc2NsZXJvc2lzPC9zZWNvbmRhcnktdGl0bGU+
PHNob3J0LXRpdGxlPkZhbWlsaWFsIGh5cGVyY2hvbGVzdGVyb2xlbWlhIGluIEJyYXppbDogY2Fz
Y2FkZSBzY3JlZW5pbmcgcHJvZ3JhbSwgY2xpbmljYWwgYW5kIGdlbmV0aWMgYXNwZWN0czwvc2hv
cnQtdGl0bGU+PC90aXRsZXM+PHBlcmlvZGljYWw+PGZ1bGwtdGl0bGU+QXRoZXJvc2NsZXJvc2lz
PC9mdWxsLXRpdGxlPjwvcGVyaW9kaWNhbD48cGFnZXM+MTAxLTc8L3BhZ2VzPjx2b2x1bWU+MjM4
PC92b2x1bWU+PG51bWJlcj4xPC9udW1iZXI+PGVkaXRpb24+MjAxNC8xMi8wMzwvZWRpdGlvbj48
a2V5d29yZHM+PGtleXdvcmQ+QWR1bHQ8L2tleXdvcmQ+PGtleXdvcmQ+QWdlZDwva2V5d29yZD48
a2V5d29yZD5BcG9saXBvcHJvdGVpbnMgQi9ibG9vZC9nZW5ldGljczwva2V5d29yZD48a2V5d29y
ZD5Cb2R5IE1hc3MgSW5kZXg8L2tleXdvcmQ+PGtleXdvcmQ+QnJhemlsL2VwaWRlbWlvbG9neTwv
a2V5d29yZD48a2V5d29yZD5FeG9uczwva2V5d29yZD48a2V5d29yZD5GZW1hbGU8L2tleXdvcmQ+
PGtleXdvcmQ+R2VuZXRpYyBQcmVkaXNwb3NpdGlvbiB0byBEaXNlYXNlPC9rZXl3b3JkPjxrZXl3
b3JkPkdlbmV0aWMgVGVzdGluZzwva2V5d29yZD48a2V5d29yZD5IZXRlcm96eWdvdGU8L2tleXdv
cmQ+PGtleXdvcmQ+SHVtYW5zPC9rZXl3b3JkPjxrZXl3b3JkPkh5cGVybGlwb3Byb3RlaW5lbWlh
IFR5cGUgSUkvKmJsb29kL2VwaWRlbWlvbG9neS8qZ2VuZXRpY3M8L2tleXdvcmQ+PGtleXdvcmQ+
TGViYW5vbjwva2V5d29yZD48a2V5d29yZD5NYWxlPC9rZXl3b3JkPjxrZXl3b3JkPk1hc3MgU2Ny
ZWVuaW5nPC9rZXl3b3JkPjxrZXl3b3JkPk1pZGRsZSBBZ2VkPC9rZXl3b3JkPjxrZXl3b3JkPk11
dGF0aW9uPC9rZXl3b3JkPjxrZXl3b3JkPlByZWRpY3RpdmUgVmFsdWUgb2YgVGVzdHM8L2tleXdv
cmQ+PGtleXdvcmQ+UHJvcHJvdGVpbiBDb252ZXJ0YXNlIDk8L2tleXdvcmQ+PGtleXdvcmQ+UHJv
cHJvdGVpbiBDb252ZXJ0YXNlcy9nZW5ldGljczwva2V5d29yZD48a2V5d29yZD5TZXJpbmUgRW5k
b3BlcHRpZGFzZXMvZ2VuZXRpY3M8L2tleXdvcmQ+PGtleXdvcmQ+QXBvbGlwb3Byb3RlaW4gQjwv
a2V5d29yZD48a2V5d29yZD5DYXNjYWRlIHNjcmVlbmluZzwva2V5d29yZD48a2V5d29yZD5GYW1p
bGlhbCBoeXBlcmNob2xlc3Rlcm9sZW1pYTwva2V5d29yZD48a2V5d29yZD5JbmRleCBwYXRpZW50
PC9rZXl3b3JkPjxrZXl3b3JkPkxvdyBkZW5zaXR5IGxpcG9wcm90ZWluIHJlY2VwdG9yPC9rZXl3
b3JkPjxrZXl3b3JkPk11dGF0aW9uczwva2V5d29yZD48L2tleXdvcmRzPjxkYXRlcz48eWVhcj4y
MDE1PC95ZWFyPjxwdWItZGF0ZXM+PGRhdGU+SmFuPC9kYXRlPjwvcHViLWRhdGVzPjwvZGF0ZXM+
PGlzYm4+MTg3OS0xNDg0IChFbGVjdHJvbmljKSAwMDIxLTkxNTAgKExpbmtpbmcpPC9pc2JuPjxh
Y2Nlc3Npb24tbnVtPjI1NDYxNzM1PC9hY2Nlc3Npb24tbnVtPjx1cmxzPjxyZWxhdGVkLXVybHM+
PHVybD5odHRwczovL3d3dy5uY2JpLm5sbS5uaWguZ292L3B1Ym1lZC8yNTQ2MTczNTwvdXJsPjwv
cmVsYXRlZC11cmxzPjwvdXJscz48ZWxlY3Ryb25pYy1yZXNvdXJjZS1udW0+MTAuMTAxNi9qLmF0
aGVyb3NjbGVyb3Npcy4yMDE0LjExLjAwOTwvZWxlY3Ryb25pYy1yZXNvdXJjZS1udW0+PC9yZWNv
cmQ+PC9DaXRlPjxDaXRlPjxBdXRob3I+TWFydGVhdTwvQXV0aG9yPjxZZWFyPjIwMDQ8L1llYXI+
PFJlY051bT4yMjc8L1JlY051bT48cmVjb3JkPjxyZWMtbnVtYmVyPjIyNzwvcmVjLW51bWJlcj48
Zm9yZWlnbi1rZXlzPjxrZXkgYXBwPSJFTiIgZGItaWQ9InQycDl0ZHc1dXNmenM2ZTJ0ZjF4MHY5
aWZ6NXNwMDVlc3N6MiIgdGltZXN0YW1wPSIxNjUyNzA5MTE4Ij4yMjc8L2tleT48L2ZvcmVpZ24t
a2V5cz48cmVmLXR5cGUgbmFtZT0iSm91cm5hbCBBcnRpY2xlIj4xNzwvcmVmLXR5cGU+PGNvbnRy
aWJ1dG9ycz48YXV0aG9ycz48YXV0aG9yPk1hcnRlYXUsIFQuPC9hdXRob3I+PGF1dGhvcj5TZW5p
b3IsIFYuPC9hdXRob3I+PGF1dGhvcj5IdW1waHJpZXMsIFMuIEUuPC9hdXRob3I+PGF1dGhvcj5C
b2Jyb3csIE0uPC9hdXRob3I+PGF1dGhvcj5DcmFuc3RvbiwgVC48L2F1dGhvcj48YXV0aG9yPkNy
b29rLCBNLiBBLjwvYXV0aG9yPjxhdXRob3I+RGF5LCBMLjwvYXV0aG9yPjxhdXRob3I+RmVybmFu
ZGV6LCBNLjwvYXV0aG9yPjxhdXRob3I+SG9ybmUsIFIuPC9hdXRob3I+PGF1dGhvcj5JdmVyc2Vu
LCBBLjwvYXV0aG9yPjxhdXRob3I+SmFja3NvbiwgWi48L2F1dGhvcj48YXV0aG9yPkx5bmFzLCBK
LjwvYXV0aG9yPjxhdXRob3I+TWlkZGxldG9uLVByaWNlLCBILjwvYXV0aG9yPjxhdXRob3I+U2F2
aW5lLCBSLjwvYXV0aG9yPjxhdXRob3I+U2lrb3Jza2ksIEouPC9hdXRob3I+PGF1dGhvcj5XYXRz
b24sIE0uPC9hdXRob3I+PGF1dGhvcj5XZWlubWFuLCBKLjwvYXV0aG9yPjxhdXRob3I+V2llcnpi
aWNraSwgQS4gUy48L2F1dGhvcj48YXV0aG9yPldyYXksIFIuPC9hdXRob3I+PGF1dGhvcj5HZW5l
dGljIFJpc2sgQXNzZXNzbWVudCBmb3IsIEYuIEguIFRyaWFsIFN0dWR5IEdyb3VwPC9hdXRob3I+
PC9hdXRob3JzPjwvY29udHJpYnV0b3JzPjxhdXRoLWFkZHJlc3M+UHN5Y2hvbG9neSAmYW1wOyBH
ZW5ldGljcyBSZXNlYXJjaCBHcm91cCwgS2luZyZhcG9zO3MgQ29sbGVnZSBMb25kb24sIExvbmRv
biwgVW5pdGVkIEtpbmdkb20uIHRoZXJlc2EubWFydGVhdUBrY2wuYWMudWs8L2F1dGgtYWRkcmVz
cz48dGl0bGVzPjx0aXRsZT5Qc3ljaG9sb2dpY2FsIGltcGFjdCBvZiBnZW5ldGljIHRlc3Rpbmcg
Zm9yIGZhbWlsaWFsIGh5cGVyY2hvbGVzdGVyb2xlbWlhIHdpdGhpbiBhIHByZXZpb3VzbHkgYXdh
cmUgcG9wdWxhdGlvbjogYSByYW5kb21pemVkIGNvbnRyb2xsZWQgdHJpYWw8L3RpdGxlPjxzZWNv
bmRhcnktdGl0bGU+QW0gSiBNZWQgR2VuZXQgQTwvc2Vjb25kYXJ5LXRpdGxlPjxzaG9ydC10aXRs
ZT5Qc3ljaG9sb2dpY2FsIGltcGFjdCBvZiBnZW5ldGljIHRlc3RpbmcgZm9yIGZhbWlsaWFsIGh5
cGVyY2hvbGVzdGVyb2xlbWlhIHdpdGhpbiBhIHByZXZpb3VzbHkgYXdhcmUgcG9wdWxhdGlvbjog
YSByYW5kb21pemVkIGNvbnRyb2xsZWQgdHJpYWw8L3Nob3J0LXRpdGxlPjwvdGl0bGVzPjxwZXJp
b2RpY2FsPjxmdWxsLXRpdGxlPkFtIEogTWVkIEdlbmV0IEE8L2Z1bGwtdGl0bGU+PC9wZXJpb2Rp
Y2FsPjxwYWdlcz4yODUtOTM8L3BhZ2VzPjx2b2x1bWU+MTI4QTwvdm9sdW1lPjxudW1iZXI+Mzwv
bnVtYmVyPjxlZGl0aW9uPjIwMDQvMDYvMjU8L2VkaXRpb24+PGtleXdvcmRzPjxrZXl3b3JkPkFk
dWx0PC9rZXl3b3JkPjxrZXl3b3JkPkFnZWQ8L2tleXdvcmQ+PGtleXdvcmQ+QXdhcmVuZXNzPC9r
ZXl3b3JkPjxrZXl3b3JkPkVtb3Rpb25zPC9rZXl3b3JkPjxrZXl3b3JkPkZlbWFsZTwva2V5d29y
ZD48a2V5d29yZD5HZW5ldGljIFRlc3RpbmcvKnBzeWNob2xvZ3k8L2tleXdvcmQ+PGtleXdvcmQ+
SHVtYW5zPC9rZXl3b3JkPjxrZXl3b3JkPkh5cGVybGlwb3Byb3RlaW5lbWlhIFR5cGUgSUkvKmRp
YWdub3Npcy8qcHN5Y2hvbG9neTwva2V5d29yZD48a2V5d29yZD5NYWxlPC9rZXl3b3JkPjxrZXl3
b3JkPk1pZGRsZSBBZ2VkPC9rZXl3b3JkPjxrZXl3b3JkPk11dGF0aW9uL2dlbmV0aWNzPC9rZXl3
b3JkPjwva2V5d29yZHM+PGRhdGVzPjx5ZWFyPjIwMDQ8L3llYXI+PHB1Yi1kYXRlcz48ZGF0ZT5K
dWwgMzA8L2RhdGU+PC9wdWItZGF0ZXM+PC9kYXRlcz48aXNibj4xNTUyLTQ4MjUgKFByaW50KSAx
NTUyLTQ4MjUgKExpbmtpbmcpPC9pc2JuPjxhY2Nlc3Npb24tbnVtPjE1MjE2NTUwPC9hY2Nlc3Np
b24tbnVtPjx1cmxzPjxyZWxhdGVkLXVybHM+PHVybD5odHRwczovL3d3dy5uY2JpLm5sbS5uaWgu
Z292L3B1Ym1lZC8xNTIxNjU1MDwvdXJsPjwvcmVsYXRlZC11cmxzPjwvdXJscz48ZWxlY3Ryb25p
Yy1yZXNvdXJjZS1udW0+MTAuMTAwMi9ham1nLmEuMzAxMDI8L2VsZWN0cm9uaWMtcmVzb3VyY2Ut
bnVtPjwvcmVjb3JkPjwvQ2l0ZT48Q2l0ZT48QXV0aG9yPk11aXI8L0F1dGhvcj48WWVhcj4yMDEw
PC9ZZWFyPjxSZWNOdW0+MjQxPC9SZWNOdW0+PHJlY29yZD48cmVjLW51bWJlcj4yNDE8L3JlYy1u
dW1iZXI+PGZvcmVpZ24ta2V5cz48a2V5IGFwcD0iRU4iIGRiLWlkPSJ0MnA5dGR3NXVzZnpzNmUy
dGYxeDB2OWlmejVzcDA1ZXNzejIiIHRpbWVzdGFtcD0iMTY1MjcwOTExOCI+MjQxPC9rZXk+PC9m
b3JlaWduLWtleXM+PHJlZi10eXBlIG5hbWU9IkpvdXJuYWwgQXJ0aWNsZSI+MTc8L3JlZi10eXBl
Pjxjb250cmlidXRvcnM+PGF1dGhvcnM+PGF1dGhvcj5NdWlyLCBMLiBBLjwvYXV0aG9yPjxhdXRo
b3I+R2VvcmdlLCBQLiBNLjwvYXV0aG9yPjxhdXRob3I+TGF1cmllLCBBLiBELjwvYXV0aG9yPjxh
dXRob3I+UmVpZCwgTi48L2F1dGhvcj48YXV0aG9yPldoaXRlaGVhZCwgTC48L2F1dGhvcj48L2F1
dGhvcnM+PC9jb250cmlidXRvcnM+PGF1dGgtYWRkcmVzcz5DZW50cmUgZm9yIFBvc3RncmFkdWF0
ZSBOdXJzaW5nIFN0dWRpZXMsIFVuaXZlcnNpdHkgb2YgT3RhZ28sIENocmlzdGNodXJjaCwgQ2hy
aXN0Y2h1cmNoLCBOZXcgWmVhbGFuZC4gbGF1cmV0dGEubXVpckBvdGFnby5hYy5uejwvYXV0aC1h
ZGRyZXNzPjx0aXRsZXM+PHRpdGxlPlByZXZlbnRpbmcgY2FyZGlvdmFzY3VsYXIgZGlzZWFzZTog
YSByZXZpZXcgb2YgdGhlIGVmZmVjdGl2ZW5lc3Mgb2YgaWRlbnRpZnlpbmcgdGhlIHBlb3BsZSB3
aXRoIGZhbWlsaWFsIGh5cGVyY2hvbGVzdGVyb2xhZW1pYSBpbiBOZXcgWmVhbGFuZDwvdGl0bGU+
PHNlY29uZGFyeS10aXRsZT5OIFogTWVkIEo8L3NlY29uZGFyeS10aXRsZT48c2hvcnQtdGl0bGU+
UHJldmVudGluZyBjYXJkaW92YXNjdWxhciBkaXNlYXNlOiBhIHJldmlldyBvZiB0aGUgZWZmZWN0
aXZlbmVzcyBvZiBpZGVudGlmeWluZyB0aGUgcGVvcGxlIHdpdGggZmFtaWxpYWwgaHlwZXJjaG9s
ZXN0ZXJvbGFlbWlhIGluIE5ldyBaZWFsYW5kPC9zaG9ydC10aXRsZT48L3RpdGxlcz48cGVyaW9k
aWNhbD48ZnVsbC10aXRsZT5OIFogTWVkIEo8L2Z1bGwtdGl0bGU+PC9wZXJpb2RpY2FsPjxwYWdl
cz45Ny0xMDI8L3BhZ2VzPjx2b2x1bWU+MTIzPC92b2x1bWU+PG51bWJlcj4xMzI2PC9udW1iZXI+
PGVkaXRpb24+MjAxMS8wMi8xODwvZWRpdGlvbj48a2V5d29yZHM+PGtleXdvcmQ+Q2FyZGlvdmFz
Y3VsYXIgRGlzZWFzZXMvZXBpZGVtaW9sb2d5LypnZW5ldGljcy8qcHJldmVudGlvbiAmYW1wOyBj
b250cm9sPC9rZXl3b3JkPjxrZXl3b3JkPkh1bWFuczwva2V5d29yZD48a2V5d29yZD5IeXBlcmNo
b2xlc3Rlcm9sZW1pYS9kaWFnbm9zaXMvKmVwaWRlbWlvbG9neS8qZ2VuZXRpY3MvdGhlcmFweTwv
a2V5d29yZD48a2V5d29yZD5NYXNzIFNjcmVlbmluZzwva2V5d29yZD48a2V5d29yZD5NdXRhdGlv
bjwva2V5d29yZD48a2V5d29yZD5OZXcgWmVhbGFuZC9lcGlkZW1pb2xvZ3k8L2tleXdvcmQ+PGtl
eXdvcmQ+UmlzayBGYWN0b3JzPC9rZXl3b3JkPjwva2V5d29yZHM+PGRhdGVzPjx5ZWFyPjIwMTA8
L3llYXI+PHB1Yi1kYXRlcz48ZGF0ZT5Ob3YgMjY8L2RhdGU+PC9wdWItZGF0ZXM+PC9kYXRlcz48
aXNibj4xMTc1LTg3MTYgKEVsZWN0cm9uaWMpIDAwMjgtODQ0NiAoTGlua2luZyk8L2lzYm4+PGFj
Y2Vzc2lvbi1udW0+MjEzMjY0MDQ8L2FjY2Vzc2lvbi1udW0+PHVybHM+PHJlbGF0ZWQtdXJscz48
dXJsPmh0dHBzOi8vd3d3Lm5jYmkubmxtLm5paC5nb3YvcHVibWVkLzIxMzI2NDA0PC91cmw+PC9y
ZWxhdGVkLXVybHM+PC91cmxzPjwvcmVjb3JkPjwvQ2l0ZT48Q2l0ZT48QXV0aG9yPlNldGlhPC9B
dXRob3I+PFllYXI+MjAxODwvWWVhcj48UmVjTnVtPjM0NjwvUmVjTnVtPjxyZWNvcmQ+PHJlYy1u
dW1iZXI+MzQ2PC9yZWMtbnVtYmVyPjxmb3JlaWduLWtleXM+PGtleSBhcHA9IkVOIiBkYi1pZD0i
dDJwOXRkdzV1c2Z6czZlMnRmMXgwdjlpZno1c3AwNWVzc3oyIiB0aW1lc3RhbXA9IjE2NTI3MDkx
MTgiPjM0Njwva2V5PjwvZm9yZWlnbi1rZXlzPjxyZWYtdHlwZSBuYW1lPSJKb3VybmFsIEFydGlj
bGUiPjE3PC9yZWYtdHlwZT48Y29udHJpYnV0b3JzPjxhdXRob3JzPjxhdXRob3I+U2V0aWEsIE4u
PC9hdXRob3I+PGF1dGhvcj5TYXhlbmEsIFIuPC9hdXRob3I+PGF1dGhvcj5TYXdobmV5LCBKLiBQ
LiBTLjwvYXV0aG9yPjxhdXRob3I+VmVybWEsIEkuIEMuPC9hdXRob3I+PC9hdXRob3JzPjwvY29u
dHJpYnV0b3JzPjxhdXRoLWFkZHJlc3M+SW5zdGl0dXRlIG9mIE1lZGljYWwgR2VuZXRpY3MgYW5k
IEdlbm9taWNzLCBTaXIgR2FuZ2EgUmFtIEhvc3BpdGFsLCBOZXcgRGVsaGksIDExMDA2MCwgSW5k
aWEuIG5pdGlrYXNldGlhQGdtYWlsLmNvbS4gSW5zdGl0dXRlIG9mIE1lZGljYWwgR2VuZXRpY3Mg
YW5kIEdlbm9taWNzLCBTaXIgR2FuZ2EgUmFtIEhvc3BpdGFsLCBOZXcgRGVsaGksIDExMDA2MCwg
SW5kaWEuIERlcGFydG1lbnQgb2YgQ2FyZGlvbG9neSwgU2lyIEdhbmdhIFJhbSBIb3NwaXRhbCwg
TmV3IERlbGhpLCBJbmRpYS48L2F1dGgtYWRkcmVzcz48dGl0bGVzPjx0aXRsZT5GYW1pbGlhbCBI
eXBlcmNob2xlc3Rlcm9sZW1pYTogQ2FzY2FkZSBTY3JlZW5pbmcgaW4gQ2hpbGRyZW4gYW5kIFJl
bGF0aXZlcyBvZiB0aGUgQWZmZWN0ZWQ8L3RpdGxlPjxzZWNvbmRhcnktdGl0bGU+SW5kaWFuIEog
UGVkaWF0cjwvc2Vjb25kYXJ5LXRpdGxlPjxzaG9ydC10aXRsZT5GYW1pbGlhbCBIeXBlcmNob2xl
c3Rlcm9sZW1pYTogQ2FzY2FkZSBTY3JlZW5pbmcgaW4gQ2hpbGRyZW4gYW5kIFJlbGF0aXZlcyBv
ZiB0aGUgQWZmZWN0ZWQ8L3Nob3J0LXRpdGxlPjwvdGl0bGVzPjxwZXJpb2RpY2FsPjxmdWxsLXRp
dGxlPkluZGlhbiBKIFBlZGlhdHI8L2Z1bGwtdGl0bGU+PC9wZXJpb2RpY2FsPjxwYWdlcz4zMzkt
MzQzPC9wYWdlcz48dm9sdW1lPjg1PC92b2x1bWU+PG51bWJlcj41PC9udW1iZXI+PGVkaXRpb24+
MjAxOC8wMi8xNzwvZWRpdGlvbj48a2V5d29yZHM+PGtleXdvcmQ+QWR1bHQ8L2tleXdvcmQ+PGtl
eXdvcmQ+QXBvbGlwb3Byb3RlaW5zIEIvKmdlbmV0aWNzPC9rZXl3b3JkPjxrZXl3b3JkPkNoaWxk
PC9rZXl3b3JkPjxrZXl3b3JkPkZlbWFsZTwva2V5d29yZD48a2V5d29yZD4qR2VuZXRpYyBUZXN0
aW5nPC9rZXl3b3JkPjxrZXl3b3JkPkh1bWFuczwva2V5d29yZD48a2V5d29yZD5IeXBlcmxpcG9w
cm90ZWluZW1pYSBUeXBlIElJLypkaWFnbm9zaXM8L2tleXdvcmQ+PGtleXdvcmQ+SW5kaWE8L2tl
eXdvcmQ+PGtleXdvcmQ+TWFsZTwva2V5d29yZD48a2V5d29yZD4qTXV0YXRpb248L2tleXdvcmQ+
PGtleXdvcmQ+UHJvcHJvdGVpbiBDb252ZXJ0YXNlIDkvKmdlbmV0aWNzPC9rZXl3b3JkPjxrZXl3
b3JkPlJlY2VwdG9ycywgTERMLypnZW5ldGljczwva2V5d29yZD48a2V5d29yZD5DYXNjYWRlIHNj
cmVlbmluZzwva2V5d29yZD48a2V5d29yZD5DaGlsZHJlbjwva2V5d29yZD48a2V5d29yZD5GYW1p
bGlhbCBoeXBlcmNob2xlc3Rlcm9sZW1pYTwva2V5d29yZD48a2V5d29yZD5HZW5ldGljIHRlc3Rp
bmc8L2tleXdvcmQ+PC9rZXl3b3Jkcz48ZGF0ZXM+PHllYXI+MjAxODwveWVhcj48cHViLWRhdGVz
PjxkYXRlPk1heTwvZGF0ZT48L3B1Yi1kYXRlcz48L2RhdGVzPjxpc2JuPjA5NzMtNzY5MyAoRWxl
Y3Ryb25pYykgMDAxOS01NDU2IChMaW5raW5nKTwvaXNibj48YWNjZXNzaW9uLW51bT4yOTQ1MDgx
OTwvYWNjZXNzaW9uLW51bT48dXJscz48cmVsYXRlZC11cmxzPjx1cmw+aHR0cHM6Ly93d3cubmNi
aS5ubG0ubmloLmdvdi9wdWJtZWQvMjk0NTA4MTk8L3VybD48L3JlbGF0ZWQtdXJscz48L3VybHM+
PGVsZWN0cm9uaWMtcmVzb3VyY2UtbnVtPjEwLjEwMDcvczEyMDk4LTAxNy0yNTg5LTU8L2VsZWN0
cm9uaWMtcmVzb3VyY2UtbnVtPjwvcmVjb3JkPjwvQ2l0ZT48Q2l0ZT48QXV0aG9yPlNrb3ZieTwv
QXV0aG9yPjxZZWFyPjE5OTE8L1llYXI+PFJlY051bT4zNTQ8L1JlY051bT48cmVjb3JkPjxyZWMt
bnVtYmVyPjM1NDwvcmVjLW51bWJlcj48Zm9yZWlnbi1rZXlzPjxrZXkgYXBwPSJFTiIgZGItaWQ9
InQycDl0ZHc1dXNmenM2ZTJ0ZjF4MHY5aWZ6NXNwMDVlc3N6MiIgdGltZXN0YW1wPSIxNjUyNzA5
MTE4Ij4zNTQ8L2tleT48L2ZvcmVpZ24ta2V5cz48cmVmLXR5cGUgbmFtZT0iSm91cm5hbCBBcnRp
Y2xlIj4xNzwvcmVmLXR5cGU+PGNvbnRyaWJ1dG9ycz48YXV0aG9ycz48YXV0aG9yPlNrb3ZieSwg
Ri48L2F1dGhvcj48YXV0aG9yPk1pY2ljLCBTLjwvYXV0aG9yPjxhdXRob3I+SmVwc2VuLCBCLjwv
YXV0aG9yPjxhdXRob3I+TGFyc2VuLCBTLiBPLjwvYXV0aG9yPjxhdXRob3I+SGFuc2VuLCBCLjwv
YXV0aG9yPjxhdXRob3I+VGVnbGx1bmQsIEwuPC9hdXRob3I+PGF1dGhvcj5QZWRlcnNlbiwgQi4g
Ti48L2F1dGhvcj48L2F1dGhvcnM+PC9jb250cmlidXRvcnM+PGF1dGgtYWRkcmVzcz5EZXBhcnRt
ZW50IG9mIFBlZGlhdHJpY3MsIFVuaXZlcnNpdHkgSG9zcGl0YWwsIENvcGVuaGFnZW4sIERlbm1h
cmsuPC9hdXRoLWFkZHJlc3M+PHRpdGxlcz48dGl0bGU+U2NyZWVuaW5nIGZvciBmYW1pbGlhbCBo
eXBlcmNob2xlc3Rlcm9sYWVtaWEgYnkgbWVhc3VyZW1lbnQgb2YgYXBvbGlwb3Byb3RlaW5zIGlu
IGNhcGlsbGFyeSBibG9vZDwvdGl0bGU+PHNlY29uZGFyeS10aXRsZT5BcmNoIERpcyBDaGlsZDwv
c2Vjb25kYXJ5LXRpdGxlPjxzaG9ydC10aXRsZT5TY3JlZW5pbmcgZm9yIGZhbWlsaWFsIGh5cGVy
Y2hvbGVzdGVyb2xhZW1pYSBieSBtZWFzdXJlbWVudCBvZiBhcG9saXBvcHJvdGVpbnMgaW4gY2Fw
aWxsYXJ5IGJsb29kPC9zaG9ydC10aXRsZT48L3RpdGxlcz48cGVyaW9kaWNhbD48ZnVsbC10aXRs
ZT5BcmNoIERpcyBDaGlsZDwvZnVsbC10aXRsZT48L3BlcmlvZGljYWw+PHBhZ2VzPjg0NC03PC9w
YWdlcz48dm9sdW1lPjY2PC92b2x1bWU+PG51bWJlcj43PC9udW1iZXI+PGVkaXRpb24+MTk5MS8w
Ny8wMTwvZWRpdGlvbj48a2V5d29yZHM+PGtleXdvcmQ+QXBvbGlwb3Byb3RlaW5zIEEvKmJsb29k
PC9rZXl3b3JkPjxrZXl3b3JkPkFwb2xpcG9wcm90ZWlucyBCLypibG9vZDwva2V5d29yZD48a2V5
d29yZD5DYXBpbGxhcmllczwva2V5d29yZD48a2V5d29yZD5DaGlsZDwva2V5d29yZD48a2V5d29y
ZD5IdW1hbnM8L2tleXdvcmQ+PGtleXdvcmQ+SHlwZXJsaXBvcHJvdGVpbmVtaWEgVHlwZSBJSS8q
Ymxvb2QvcHJldmVudGlvbiAmYW1wOyBjb250cm9sPC9rZXl3b3JkPjxrZXl3b3JkPk1hc3MgU2Ny
ZWVuaW5nPC9rZXl3b3JkPjxrZXl3b3JkPlN1cnZleXMgYW5kIFF1ZXN0aW9ubmFpcmVzPC9rZXl3
b3JkPjwva2V5d29yZHM+PGRhdGVzPjx5ZWFyPjE5OTE8L3llYXI+PHB1Yi1kYXRlcz48ZGF0ZT5K
dWw8L2RhdGU+PC9wdWItZGF0ZXM+PC9kYXRlcz48aXNibj4xNDY4LTIwNDQgKEVsZWN0cm9uaWMp
IDAwMDMtOTg4OCAoTGlua2luZyk8L2lzYm4+PGFjY2Vzc2lvbi1udW0+MTg2MzA5NzwvYWNjZXNz
aW9uLW51bT48dXJscz48cmVsYXRlZC11cmxzPjx1cmw+aHR0cHM6Ly93d3cubmNiaS5ubG0ubmlo
Lmdvdi9wdWJtZWQvMTg2MzA5NzwvdXJsPjwvcmVsYXRlZC11cmxzPjwvdXJscz48Y3VzdG9tMj5Q
TUMxNzkzMjM5PC9jdXN0b20yPjxlbGVjdHJvbmljLXJlc291cmNlLW51bT4xMC4xMTM2L2FkYy42
Ni43Ljg0NDwvZWxlY3Ryb25pYy1yZXNvdXJjZS1udW0+PC9yZWNvcmQ+PC9DaXRlPjxDaXRlPjxB
dXRob3I+VW1hbnMtRWNrZW5oYXVzZW48L0F1dGhvcj48WWVhcj4yMDAxPC9ZZWFyPjxSZWNOdW0+
Mzk3PC9SZWNOdW0+PHJlY29yZD48cmVjLW51bWJlcj4zOTc8L3JlYy1udW1iZXI+PGZvcmVpZ24t
a2V5cz48a2V5IGFwcD0iRU4iIGRiLWlkPSJ0MnA5dGR3NXVzZnpzNmUydGYxeDB2OWlmejVzcDA1
ZXNzejIiIHRpbWVzdGFtcD0iMTY1MjcwOTExOSI+Mzk3PC9rZXk+PC9mb3JlaWduLWtleXM+PHJl
Zi10eXBlIG5hbWU9IkpvdXJuYWwgQXJ0aWNsZSI+MTc8L3JlZi10eXBlPjxjb250cmlidXRvcnM+
PGF1dGhvcnM+PGF1dGhvcj5VbWFucy1FY2tlbmhhdXNlbiwgTS4gQS48L2F1dGhvcj48YXV0aG9y
PkRlZmVzY2hlLCBKLiBDLjwvYXV0aG9yPjxhdXRob3I+U2lqYnJhbmRzLCBFLiBKLjwvYXV0aG9y
PjxhdXRob3I+U2NoZWVyZGVyLCBSLiBMLjwvYXV0aG9yPjxhdXRob3I+S2FzdGVsZWluLCBKLiBK
LjwvYXV0aG9yPjwvYXV0aG9ycz48L2NvbnRyaWJ1dG9ycz48YXV0aC1hZGRyZXNzPkZvdW5kYXRp
b24gZm9yIHRoZSBJZGVudGlmaWNhdGlvbiBvZiBQZXJzb25zIHdpdGggSW5oZXJpdGVkIEh5cGVy
Y2hvbGVzdGVyb2xhZW1pYSwgQW1zdGVyZGFtLCBUaGUgTmV0aGVybGFuZHMuPC9hdXRoLWFkZHJl
c3M+PHRpdGxlcz48dGl0bGU+UmV2aWV3IG9mIGZpcnN0IDUgeWVhcnMgb2Ygc2NyZWVuaW5nIGZv
ciBmYW1pbGlhbCBoeXBlcmNob2xlc3Rlcm9sYWVtaWEgaW4gdGhlIE5ldGhlcmxhbmRzPC90aXRs
ZT48c2Vjb25kYXJ5LXRpdGxlPkxhbmNldDwvc2Vjb25kYXJ5LXRpdGxlPjxzaG9ydC10aXRsZT5S
ZXZpZXcgb2YgZmlyc3QgNSB5ZWFycyBvZiBzY3JlZW5pbmcgZm9yIGZhbWlsaWFsIGh5cGVyY2hv
bGVzdGVyb2xhZW1pYSBpbiB0aGUgTmV0aGVybGFuZHM8L3Nob3J0LXRpdGxlPjwvdGl0bGVzPjxw
ZXJpb2RpY2FsPjxmdWxsLXRpdGxlPkxhbmNldDwvZnVsbC10aXRsZT48L3BlcmlvZGljYWw+PHBh
Z2VzPjE2NS04PC9wYWdlcz48dm9sdW1lPjM1Nzwvdm9sdW1lPjxudW1iZXI+OTI1MTwvbnVtYmVy
PjxlZGl0aW9uPjIwMDEvMDIvMjQ8L2VkaXRpb24+PGtleXdvcmRzPjxrZXl3b3JkPkFkdWx0PC9r
ZXl3b3JkPjxrZXl3b3JkPkROQSBNdXRhdGlvbmFsIEFuYWx5c2lzPC9rZXl3b3JkPjxrZXl3b3Jk
PkZlbWFsZTwva2V5d29yZD48a2V5d29yZD5IdW1hbnM8L2tleXdvcmQ+PGtleXdvcmQ+SHlwZXJs
aXBvcHJvdGVpbmVtaWEgVHlwZSBJSS8qZGlhZ25vc2lzL2RydWcgdGhlcmFweS9nZW5ldGljczwv
a2V5d29yZD48a2V5d29yZD5NYWxlPC9rZXl3b3JkPjxrZXl3b3JkPk1hc3MgU2NyZWVuaW5nPC9r
ZXl3b3JkPjxrZXl3b3JkPk1pZGRsZSBBZ2VkPC9rZXl3b3JkPjxrZXl3b3JkPk5ldGhlcmxhbmRz
PC9rZXl3b3JkPjxrZXl3b3JkPlJPQyBDdXJ2ZTwva2V5d29yZD48a2V5d29yZD5SZWNlcHRvcnMs
IExETC9nZW5ldGljczwva2V5d29yZD48a2V5d29yZD5SZXRyb3NwZWN0aXZlIFN0dWRpZXM8L2tl
eXdvcmQ+PC9rZXl3b3Jkcz48ZGF0ZXM+PHllYXI+MjAwMTwveWVhcj48cHViLWRhdGVzPjxkYXRl
PkphbiAyMDwvZGF0ZT48L3B1Yi1kYXRlcz48L2RhdGVzPjxpc2JuPjAxNDAtNjczNiAoUHJpbnQp
IDAxNDAtNjczNiAoTGlua2luZyk8L2lzYm4+PGFjY2Vzc2lvbi1udW0+MTEyMTMwOTE8L2FjY2Vz
c2lvbi1udW0+PHVybHM+PHJlbGF0ZWQtdXJscz48dXJsPmh0dHBzOi8vd3d3Lm5jYmkubmxtLm5p
aC5nb3YvcHVibWVkLzExMjEzMDkxPC91cmw+PC9yZWxhdGVkLXVybHM+PC91cmxzPjxlbGVjdHJv
bmljLXJlc291cmNlLW51bT4xMC4xMDE2L3MwMTQwLTY3MzYoMDApMDM1ODcteDwvZWxlY3Ryb25p
Yy1yZXNvdXJjZS1udW0+PC9yZWNvcmQ+PC9DaXRlPjxDaXRlPjxBdXRob3I+RGVzY2FtcHM8L0F1
dGhvcj48WWVhcj4yMDIxPC9ZZWFyPjxSZWNOdW0+NDcxPC9SZWNOdW0+PHJlY29yZD48cmVjLW51
bWJlcj40NzE8L3JlYy1udW1iZXI+PGZvcmVpZ24ta2V5cz48a2V5IGFwcD0iRU4iIGRiLWlkPSJ0
MnA5dGR3NXVzZnpzNmUydGYxeDB2OWlmejVzcDA1ZXNzejIiIHRpbWVzdGFtcD0iMTY1MzE2NjU5
MiI+NDcxPC9rZXk+PC9mb3JlaWduLWtleXM+PHJlZi10eXBlIG5hbWU9IkpvdXJuYWwgQXJ0aWNs
ZSI+MTc8L3JlZi10eXBlPjxjb250cmlidXRvcnM+PGF1dGhvcnM+PGF1dGhvcj5EZXNjYW1wcywg
Ty4gUy48L2F1dGhvcj48YXV0aG9yPlJpZXR6c2NoZWwsIEUuPC9hdXRob3I+PGF1dGhvcj5MYXBv
cnRlLCBBLjwvYXV0aG9yPjxhdXRob3I+QnV5c3NjaGFlcnQsIEkuPC9hdXRob3I+PGF1dGhvcj5E
ZSBSYWVkdCwgSC48L2F1dGhvcj48YXV0aG9yPkVsZWdlZXJ0LCBJLjwvYXV0aG9yPjxhdXRob3I+
Q2hlbm90LCBGLjwvYXV0aG9yPjxhdXRob3I+TGVuZ2VsZSwgSi4gUC48L2F1dGhvcj48YXV0aG9y
PkNhcmxpZXIsIFMuPC9hdXRob3I+PGF1dGhvcj5WYW5kZXJoZWVyZW4sIFAuPC9hdXRob3I+PGF1
dGhvcj5MaWVuYXJ0LCBGLjwvYXV0aG9yPjxhdXRob3I+RnJpYXJ0LCBBLjwvYXV0aG9yPjxhdXRo
b3I+R3VpbGxhdW1lLCBNLjwvYXV0aG9yPjxhdXRob3I+VmFuZGVrZXJja2hvdmUsIEguPC9hdXRo
b3I+PGF1dGhvcj5NYXVkZW5zLCBHLjwvYXV0aG9yPjxhdXRob3I+TWVydGVucywgQS48L2F1dGhv
cj48YXV0aG9yPnZhbiBkZSBCb3JuZSwgUC48L2F1dGhvcj48YXV0aG9yPkJvbmR1ZSwgQS48L2F1
dGhvcj48YXV0aG9yPkRlIFN1dHRlciwgSi48L2F1dGhvcj48L2F1dGhvcnM+PC9jb250cmlidXRv
cnM+PGF1dGgtYWRkcmVzcz5EZXBhcnRtZW50IG9mIEludGVybmFsIE1lZGljaW5lICZhbXA7IENl
bnRyZSBkZSBSZWNoZXJjaGUgTWVkaWNhbGUgZGUgSm9saW1vbnQsIENlbnRyZXMgSG9zcGl0YWxp
ZXJzIEpvbGltb250LCBMYSBMb3V2aWVyZSwgQmVsZ2l1bS4mI3hEO0RlcGFydG1lbnQgb2YgQ2Fy
ZGlvbG9neSwgQ2xpbmlxdWVzIFVuaXZlcnNpdGFpcmVzIFNhaW50LUx1YywgQnJ1c3NlbHMsIEJl
bGdpdW0uJiN4RDtEZXBhcnRtZW50IG9mIENhcmRpb2xvZ3ksIFVuaXZlcnNpdHkgSG9zcGl0YWwg
R2hlbnQgYW5kIEdoZW50IFVuaXZlcnNpdHksIEdoZW50LCBCZWxnaXVtLiYjeEQ7U0FOT0ZJLCBC
cnVzc2VscywgQmVsZ2l1bS4mI3hEO0RlcGFydG1lbnQgb2YgQ2FyZGlvbG9neSwgQWxnZW1lZW4g
U3RlZGVsaWprIFppZWtlbmh1aXMsIEFhbHN0LCBCZWxnaXVtLiYjeEQ7RGVwYXJ0bWVudCBvZiBD
YXJkaW9sb2d5LCBPbnplLUxpZXZlLVZyb3V3IFppZWtlbmh1aXMsIEFhbHN0LCBCZWxnaXVtLiYj
eEQ7RGVwYXJ0bWVudCBvZiBDYXJkaW9sb2d5LCBBbGdlbWVlbiBaaWVrZW5odWlzIEdyb2VuaW5n
ZSwgS29ydHJpamssIEJlbGdpdW0uJiN4RDtEZXBhcnRtZW50IG9mIENhcmRpb2xvZ3ksIEdyYW5k
IEhvcGl0YWwgZGUgQ2hhcmxlcm9pLCBDaGFybGVyb2ksIEJlbGdpdW0uJiN4RDtEZXBhcnRtZW50
IG9mIE5lcGhyb2xvZ3ksIEdyYW5kIEhvcGl0YWwgZGUgQ2hhcmxlcm9pLCBDaGFybGVyb2ksIEJl
bGdpdW0uJiN4RDtEZXBhcnRtZW50IG9mIENhcmRpb2xvZ3ksIENIVSBBbWJyb2lzZSBQYXJlLCBN
b25zLCBCZWxnaXVtLiYjeEQ7RGVwYXJ0bWVudCBvZiBDYXJkaW9sb2d5LCBTaW50LUFuZHJpZXN6
aWVrZW5odWlzLCBUaWVsdCwgQmVsZ2l1bS4mI3hEO0RlcGFydG1lbnQgb2YgSW50ZXJuYWwgTWVk
aWNpbmUsIENIVSBUaXZvbGksIExhIExvdXZpZXJlLCBCZWxnaXVtLiYjeEQ7RGVwYXJ0bWVudCBv
ZiBDYXJkaW9sb2d5LCBDSFUgVGl2b2xpLCBMYSBMb3V2aWVyZSwgQmVsZ2l1bS4mI3hEO0RlcGFy
dG1lbnQgb2YgQ2FyZGlvbG9neSwgQ0hVIGRlIENoYXJsZXJvaSwgQ2hhcmxlcm9pLCBCZWxnaXVt
LiYjeEQ7RGVwYXJ0bWVudCBvZiBDYXJkaW9sb2d5LCBBbGdlbWVlbiBaaWVrZW5odWlzIFNpbnQt
THVjYXMsIEdlbnQsIEJlbGdpdW0uJiN4RDtEZXBhcnRtZW50IG9mIEVuZG9jcmlub2xvZ3ksIFVu
aXZlcnNpdHkgSG9zcGl0YWxzIExldXZlbiwgQmVsZ2l1bS4mI3hEO0RlcGFydG1lbnQgb2YgQ2Fy
ZGlvbG9neSwgSG9waXRhbCBFcmFzbWUsIFVuaXZlcnNpdGUgTGlicmUgZGUgQnJ1eGVsbGVzLCBC
cnVzc2VscywgQmVsZ2l1bS4mI3hEO0RlcGFydG1lbnQgb2YgQ2FyZGlvbG9neSwgQWxnZW1lZW4g
Wmlla2VuaHVpcyBNYXJpYSBNaWRkZWxhcmVzLCBHZW50LCBCZWxnaXVtLjwvYXV0aC1hZGRyZXNz
Pjx0aXRsZXM+PHRpdGxlPkZlYXNpYmlsaXR5IGFuZCBjb3N0IG9mIEZIIGNhc2NhZGUgc2NyZWVu
aW5nIGluIEJlbGdpdW0gKEJFTC1DQVNDQURFKSBpbmNsdWRpbmcgYSBub3ZlbCByYXBpZCBydWxl
LW91dCBzdHJhdGVneTwvdGl0bGU+PHNlY29uZGFyeS10aXRsZT5BY3RhIENhcmRpb2w8L3NlY29u
ZGFyeS10aXRsZT48L3RpdGxlcz48cGVyaW9kaWNhbD48ZnVsbC10aXRsZT5BY3RhIENhcmRpb2w8
L2Z1bGwtdGl0bGU+PC9wZXJpb2RpY2FsPjxwYWdlcz4yMjctMjM1PC9wYWdlcz48dm9sdW1lPjc2
PC92b2x1bWU+PG51bWJlcj4zPC9udW1iZXI+PGVkaXRpb24+MjAyMC8wOS8yNDwvZWRpdGlvbj48
a2V5d29yZHM+PGtleXdvcmQ+RmFtaWxpYWwgaHlwZXJjaG9sZXN0ZXJvbGFlbWlhPC9rZXl3b3Jk
PjxrZXl3b3JkPmNhcmRpb3Zhc2N1bGFyIHByZXZlbnRpb248L2tleXdvcmQ+PGtleXdvcmQ+Y2Fz
Y2FkZSBzY3JlZW5pbmc8L2tleXdvcmQ+PGtleXdvcmQ+ZmFtaWxpYWwgaGlzdG9yeTwva2V5d29y
ZD48a2V5d29yZD5nZW5ldGljczwva2V5d29yZD48a2V5d29yZD5oZXJlZGl0eTwva2V5d29yZD48
L2tleXdvcmRzPjxkYXRlcz48eWVhcj4yMDIxPC95ZWFyPjxwdWItZGF0ZXM+PGRhdGU+TWF5PC9k
YXRlPjwvcHViLWRhdGVzPjwvZGF0ZXM+PGlzYm4+MTc4NC05NzNYIChFbGVjdHJvbmljKSYjeEQ7
MDAwMS01Mzg1IChMaW5raW5nKTwvaXNibj48YWNjZXNzaW9uLW51bT4zMjk2NDc4MDwvYWNjZXNz
aW9uLW51bT48dXJscz48cmVsYXRlZC11cmxzPjx1cmw+aHR0cHM6Ly93d3cubmNiaS5ubG0ubmlo
Lmdvdi9wdWJtZWQvMzI5NjQ3ODA8L3VybD48L3JlbGF0ZWQtdXJscz48L3VybHM+PC9yZWNvcmQ+
PC9DaXRlPjxDaXRlPjxBdXRob3I+UmFhbDwvQXV0aG9yPjxZZWFyPjIwMjA8L1llYXI+PFJlY051
bT4zMjM8L1JlY051bT48cmVjb3JkPjxyZWMtbnVtYmVyPjMyMzwvcmVjLW51bWJlcj48Zm9yZWln
bi1rZXlzPjxrZXkgYXBwPSJFTiIgZGItaWQ9InQycDl0ZHc1dXNmenM2ZTJ0ZjF4MHY5aWZ6NXNw
MDVlc3N6MiIgdGltZXN0YW1wPSIxNjUyNzA5MTE4Ij4zMjM8L2tleT48L2ZvcmVpZ24ta2V5cz48
cmVmLXR5cGUgbmFtZT0iSm91cm5hbCBBcnRpY2xlIj4xNzwvcmVmLXR5cGU+PGNvbnRyaWJ1dG9y
cz48YXV0aG9ycz48YXV0aG9yPlJhYWwsIEYuIEouPC9hdXRob3I+PGF1dGhvcj5CYWhhc3NpLCBF
LiBNLjwvYXV0aG9yPjxhdXRob3I+U3RldmVucywgQi48L2F1dGhvcj48YXV0aG9yPlR1cm5lciwg
VC4gQS48L2F1dGhvcj48YXV0aG9yPlN0ZWluLCBFLiBBLjwvYXV0aG9yPjwvYXV0aG9ycz48L2Nv
bnRyaWJ1dG9ycz48YXV0aC1hZGRyZXNzPkRlcGFydG1lbnQgb2YgTWVkaWNpbmUsIFN0ZWluIENl
bnRlciBmb3IgRkgsIENhcmJvaHlkcmF0ZSBhbmQgTGlwaWQgTWV0YWJvbGlzbSBSZXNlYXJjaCBV
bml0LCBGYWN1bHR5IG9mIEhlYWx0aCBTY2llbmNlcywgVW5pdmVyc2l0eSBvZiB0aGUgV2l0d2F0
ZXJzcmFuZCwgSm9oYW5uZXNidXJnLCBTb3V0aCBBZnJpY2EgKEYuSi5SLiwgQi5TLikuIE1lZHBh
Y2UgYW5kIE1lZHBhY2UgUmVmZXJlbmNlIExhYm9yYXRvcmllcywgQ2luY2lubmF0aSwgT0ggKEUu
TS5CLiwgVC5BLlQuLCBFLkEuUy4pLjwvYXV0aC1hZGRyZXNzPjx0aXRsZXM+PHRpdGxlPkNhc2Nh
ZGUgU2NyZWVuaW5nIGZvciBGYW1pbGlhbCBIeXBlcmNob2xlc3Rlcm9sZW1pYSBpbiBTb3V0aCBB
ZnJpY2E6IFRoZSBXaXRzIEZJTkQtRkggUHJvZ3JhbTwvdGl0bGU+PHNlY29uZGFyeS10aXRsZT5B
cnRlcmlvc2NsZXIgVGhyb21iIFZhc2MgQmlvbDwvc2Vjb25kYXJ5LXRpdGxlPjxzaG9ydC10aXRs
ZT5DYXNjYWRlIFNjcmVlbmluZyBmb3IgRmFtaWxpYWwgSHlwZXJjaG9sZXN0ZXJvbGVtaWEgaW4g
U291dGggQWZyaWNhOiBUaGUgV2l0cyBGSU5ELUZIIFByb2dyYW08L3Nob3J0LXRpdGxlPjwvdGl0
bGVzPjxwZXJpb2RpY2FsPjxmdWxsLXRpdGxlPkFydGVyaW9zY2xlciBUaHJvbWIgVmFzYyBCaW9s
PC9mdWxsLXRpdGxlPjwvcGVyaW9kaWNhbD48cGFnZXM+Mjc0Ny0yNzU1PC9wYWdlcz48dm9sdW1l
PjQwPC92b2x1bWU+PG51bWJlcj4xMTwvbnVtYmVyPjxlZGl0aW9uPjIwMjAvMDkvMDQ8L2VkaXRp
b24+PGtleXdvcmRzPjxrZXl3b3JkPkFkYXB0b3IgUHJvdGVpbnMsIFNpZ25hbCBUcmFuc2R1Y2lu
Zy8qZ2VuZXRpY3M8L2tleXdvcmQ+PGtleXdvcmQ+QWRvbGVzY2VudDwva2V5d29yZD48a2V5d29y
ZD5BZHVsdDwva2V5d29yZD48a2V5d29yZD5BZnJpY2FuIENvbnRpbmVudGFsIEFuY2VzdHJ5IEdy
b3VwL2dlbmV0aWNzPC9rZXl3b3JkPjxrZXl3b3JkPkFnZWQ8L2tleXdvcmQ+PGtleXdvcmQ+QWdl
ZCwgODAgYW5kIG92ZXI8L2tleXdvcmQ+PGtleXdvcmQ+QXBvbGlwb3Byb3RlaW4gQi0xMDAvKmdl
bmV0aWNzPC9rZXl3b3JkPjxrZXl3b3JkPkJpb21hcmtlcnMvYmxvb2Q8L2tleXdvcmQ+PGtleXdv
cmQ+Q2hpbGQ8L2tleXdvcmQ+PGtleXdvcmQ+Q2hpbGQsIFByZXNjaG9vbDwva2V5d29yZD48a2V5
d29yZD5DaG9sZXN0ZXJvbCwgTERMLypibG9vZDwva2V5d29yZD48a2V5d29yZD5FdXJvcGVhbiBD
b250aW5lbnRhbCBBbmNlc3RyeSBHcm91cC9nZW5ldGljczwva2V5d29yZD48a2V5d29yZD5GZW1h
bGU8L2tleXdvcmQ+PGtleXdvcmQ+R2VuZXRpYyBQcmVkaXNwb3NpdGlvbiB0byBEaXNlYXNlPC9r
ZXl3b3JkPjxrZXl3b3JkPipHZW5ldGljIFRlc3Rpbmc8L2tleXdvcmQ+PGtleXdvcmQ+KkdlbmV0
aWMgVmFyaWF0aW9uPC9rZXl3b3JkPjxrZXl3b3JkPkhlcmVkaXR5PC9rZXl3b3JkPjxrZXl3b3Jk
Pkh1bWFuczwva2V5d29yZD48a2V5d29yZD5IeXBlcmxpcG9wcm90ZWluZW1pYSBUeXBlIElJL2Js
b29kLypkaWFnbm9zaXMvZXRobm9sb2d5L2dlbmV0aWNzPC9rZXl3b3JkPjxrZXl3b3JkPk1hbGU8
L2tleXdvcmQ+PGtleXdvcmQ+TWlkZGxlIEFnZWQ8L2tleXdvcmQ+PGtleXdvcmQ+UGhlbm90eXBl
PC9rZXl3b3JkPjxrZXl3b3JkPlByZXZhbGVuY2U8L2tleXdvcmQ+PGtleXdvcmQ+UHJvZ3JhbSBF
dmFsdWF0aW9uPC9rZXl3b3JkPjxrZXl3b3JkPlByb3Byb3RlaW4gQ29udmVydGFzZSA5LypnZW5l
dGljczwva2V5d29yZD48a2V5d29yZD5SZWNlcHRvcnMsIExETC8qZ2VuZXRpY3M8L2tleXdvcmQ+
PGtleXdvcmQ+U291dGggQWZyaWNhL2VwaWRlbWlvbG9neTwva2V5d29yZD48a2V5d29yZD5Zb3Vu
ZyBBZHVsdDwva2V5d29yZD48a2V5d29yZD4qYXRoZXJvc2NsZXJvc2lzPC9rZXl3b3JkPjxrZXl3
b3JkPipoZXRlcm96eWdvdGU8L2tleXdvcmQ+PGtleXdvcmQ+KmhvbW96eWdvdGU8L2tleXdvcmQ+
PGtleXdvcmQ+Kmh5cGVybGlwb3Byb3RlaW5lbWlhIHR5cGUgSUk8L2tleXdvcmQ+PGtleXdvcmQ+
KnByZXZhbGVuY2U8L2tleXdvcmQ+PC9rZXl3b3Jkcz48ZGF0ZXM+PHllYXI+MjAyMDwveWVhcj48
cHViLWRhdGVzPjxkYXRlPk5vdjwvZGF0ZT48L3B1Yi1kYXRlcz48L2RhdGVzPjxpc2JuPjE1MjQt
NDYzNiAoRWxlY3Ryb25pYykgMTA3OS01NjQyIChMaW5raW5nKTwvaXNibj48YWNjZXNzaW9uLW51
bT4zMjg3ODQ3NTwvYWNjZXNzaW9uLW51bT48dXJscz48cmVsYXRlZC11cmxzPjx1cmw+aHR0cHM6
Ly93d3cubmNiaS5ubG0ubmloLmdvdi9wdWJtZWQvMzI4Nzg0NzU8L3VybD48L3JlbGF0ZWQtdXJs
cz48L3VybHM+PGVsZWN0cm9uaWMtcmVzb3VyY2UtbnVtPjEwLjExNjEvYXR2YmFoYS4xMjAuMzE1
MDQwPC9lbGVjdHJvbmljLXJlc291cmNlLW51bT48L3JlY29yZD48L0NpdGU+PENpdGU+PEF1dGhv
cj5EZXNjYW1wczwvQXV0aG9yPjxZZWFyPjIwMjE8L1llYXI+PFJlY051bT40NzE8L1JlY051bT48
cmVjb3JkPjxyZWMtbnVtYmVyPjQ3MTwvcmVjLW51bWJlcj48Zm9yZWlnbi1rZXlzPjxrZXkgYXBw
PSJFTiIgZGItaWQ9InQycDl0ZHc1dXNmenM2ZTJ0ZjF4MHY5aWZ6NXNwMDVlc3N6MiIgdGltZXN0
YW1wPSIxNjUzMTY2NTkyIj40NzE8L2tleT48L2ZvcmVpZ24ta2V5cz48cmVmLXR5cGUgbmFtZT0i
Sm91cm5hbCBBcnRpY2xlIj4xNzwvcmVmLXR5cGU+PGNvbnRyaWJ1dG9ycz48YXV0aG9ycz48YXV0
aG9yPkRlc2NhbXBzLCBPLiBTLjwvYXV0aG9yPjxhdXRob3I+UmlldHpzY2hlbCwgRS48L2F1dGhv
cj48YXV0aG9yPkxhcG9ydGUsIEEuPC9hdXRob3I+PGF1dGhvcj5CdXlzc2NoYWVydCwgSS48L2F1
dGhvcj48YXV0aG9yPkRlIFJhZWR0LCBILjwvYXV0aG9yPjxhdXRob3I+RWxlZ2VlcnQsIEkuPC9h
dXRob3I+PGF1dGhvcj5DaGVub3QsIEYuPC9hdXRob3I+PGF1dGhvcj5MZW5nZWxlLCBKLiBQLjwv
YXV0aG9yPjxhdXRob3I+Q2FybGllciwgUy48L2F1dGhvcj48YXV0aG9yPlZhbmRlcmhlZXJlbiwg
UC48L2F1dGhvcj48YXV0aG9yPkxpZW5hcnQsIEYuPC9hdXRob3I+PGF1dGhvcj5GcmlhcnQsIEEu
PC9hdXRob3I+PGF1dGhvcj5HdWlsbGF1bWUsIE0uPC9hdXRob3I+PGF1dGhvcj5WYW5kZWtlcmNr
aG92ZSwgSC48L2F1dGhvcj48YXV0aG9yPk1hdWRlbnMsIEcuPC9hdXRob3I+PGF1dGhvcj5NZXJ0
ZW5zLCBBLjwvYXV0aG9yPjxhdXRob3I+dmFuIGRlIEJvcm5lLCBQLjwvYXV0aG9yPjxhdXRob3I+
Qm9uZHVlLCBBLjwvYXV0aG9yPjxhdXRob3I+RGUgU3V0dGVyLCBKLjwvYXV0aG9yPjwvYXV0aG9y
cz48L2NvbnRyaWJ1dG9ycz48YXV0aC1hZGRyZXNzPkRlcGFydG1lbnQgb2YgSW50ZXJuYWwgTWVk
aWNpbmUgJmFtcDsgQ2VudHJlIGRlIFJlY2hlcmNoZSBNZWRpY2FsZSBkZSBKb2xpbW9udCwgQ2Vu
dHJlcyBIb3NwaXRhbGllcnMgSm9saW1vbnQsIExhIExvdXZpZXJlLCBCZWxnaXVtLiYjeEQ7RGVw
YXJ0bWVudCBvZiBDYXJkaW9sb2d5LCBDbGluaXF1ZXMgVW5pdmVyc2l0YWlyZXMgU2FpbnQtTHVj
LCBCcnVzc2VscywgQmVsZ2l1bS4mI3hEO0RlcGFydG1lbnQgb2YgQ2FyZGlvbG9neSwgVW5pdmVy
c2l0eSBIb3NwaXRhbCBHaGVudCBhbmQgR2hlbnQgVW5pdmVyc2l0eSwgR2hlbnQsIEJlbGdpdW0u
JiN4RDtTQU5PRkksIEJydXNzZWxzLCBCZWxnaXVtLiYjeEQ7RGVwYXJ0bWVudCBvZiBDYXJkaW9s
b2d5LCBBbGdlbWVlbiBTdGVkZWxpamsgWmlla2VuaHVpcywgQWFsc3QsIEJlbGdpdW0uJiN4RDtE
ZXBhcnRtZW50IG9mIENhcmRpb2xvZ3ksIE9uemUtTGlldmUtVnJvdXcgWmlla2VuaHVpcywgQWFs
c3QsIEJlbGdpdW0uJiN4RDtEZXBhcnRtZW50IG9mIENhcmRpb2xvZ3ksIEFsZ2VtZWVuIFppZWtl
bmh1aXMgR3JvZW5pbmdlLCBLb3J0cmlqaywgQmVsZ2l1bS4mI3hEO0RlcGFydG1lbnQgb2YgQ2Fy
ZGlvbG9neSwgR3JhbmQgSG9waXRhbCBkZSBDaGFybGVyb2ksIENoYXJsZXJvaSwgQmVsZ2l1bS4m
I3hEO0RlcGFydG1lbnQgb2YgTmVwaHJvbG9neSwgR3JhbmQgSG9waXRhbCBkZSBDaGFybGVyb2ks
IENoYXJsZXJvaSwgQmVsZ2l1bS4mI3hEO0RlcGFydG1lbnQgb2YgQ2FyZGlvbG9neSwgQ0hVIEFt
YnJvaXNlIFBhcmUsIE1vbnMsIEJlbGdpdW0uJiN4RDtEZXBhcnRtZW50IG9mIENhcmRpb2xvZ3ks
IFNpbnQtQW5kcmllc3ppZWtlbmh1aXMsIFRpZWx0LCBCZWxnaXVtLiYjeEQ7RGVwYXJ0bWVudCBv
ZiBJbnRlcm5hbCBNZWRpY2luZSwgQ0hVIFRpdm9saSwgTGEgTG91dmllcmUsIEJlbGdpdW0uJiN4
RDtEZXBhcnRtZW50IG9mIENhcmRpb2xvZ3ksIENIVSBUaXZvbGksIExhIExvdXZpZXJlLCBCZWxn
aXVtLiYjeEQ7RGVwYXJ0bWVudCBvZiBDYXJkaW9sb2d5LCBDSFUgZGUgQ2hhcmxlcm9pLCBDaGFy
bGVyb2ksIEJlbGdpdW0uJiN4RDtEZXBhcnRtZW50IG9mIENhcmRpb2xvZ3ksIEFsZ2VtZWVuIFpp
ZWtlbmh1aXMgU2ludC1MdWNhcywgR2VudCwgQmVsZ2l1bS4mI3hEO0RlcGFydG1lbnQgb2YgRW5k
b2NyaW5vbG9neSwgVW5pdmVyc2l0eSBIb3NwaXRhbHMgTGV1dmVuLCBCZWxnaXVtLiYjeEQ7RGVw
YXJ0bWVudCBvZiBDYXJkaW9sb2d5LCBIb3BpdGFsIEVyYXNtZSwgVW5pdmVyc2l0ZSBMaWJyZSBk
ZSBCcnV4ZWxsZXMsIEJydXNzZWxzLCBCZWxnaXVtLiYjeEQ7RGVwYXJ0bWVudCBvZiBDYXJkaW9s
b2d5LCBBbGdlbWVlbiBaaWVrZW5odWlzIE1hcmlhIE1pZGRlbGFyZXMsIEdlbnQsIEJlbGdpdW0u
PC9hdXRoLWFkZHJlc3M+PHRpdGxlcz48dGl0bGU+RmVhc2liaWxpdHkgYW5kIGNvc3Qgb2YgRkgg
Y2FzY2FkZSBzY3JlZW5pbmcgaW4gQmVsZ2l1bSAoQkVMLUNBU0NBREUpIGluY2x1ZGluZyBhIG5v
dmVsIHJhcGlkIHJ1bGUtb3V0IHN0cmF0ZWd5PC90aXRsZT48c2Vjb25kYXJ5LXRpdGxlPkFjdGEg
Q2FyZGlvbDwvc2Vjb25kYXJ5LXRpdGxlPjwvdGl0bGVzPjxwZXJpb2RpY2FsPjxmdWxsLXRpdGxl
PkFjdGEgQ2FyZGlvbDwvZnVsbC10aXRsZT48L3BlcmlvZGljYWw+PHBhZ2VzPjIyNy0yMzU8L3Bh
Z2VzPjx2b2x1bWU+NzY8L3ZvbHVtZT48bnVtYmVyPjM8L251bWJlcj48ZWRpdGlvbj4yMDIwLzA5
LzI0PC9lZGl0aW9uPjxrZXl3b3Jkcz48a2V5d29yZD5GYW1pbGlhbCBoeXBlcmNob2xlc3Rlcm9s
YWVtaWE8L2tleXdvcmQ+PGtleXdvcmQ+Y2FyZGlvdmFzY3VsYXIgcHJldmVudGlvbjwva2V5d29y
ZD48a2V5d29yZD5jYXNjYWRlIHNjcmVlbmluZzwva2V5d29yZD48a2V5d29yZD5mYW1pbGlhbCBo
aXN0b3J5PC9rZXl3b3JkPjxrZXl3b3JkPmdlbmV0aWNzPC9rZXl3b3JkPjxrZXl3b3JkPmhlcmVk
aXR5PC9rZXl3b3JkPjwva2V5d29yZHM+PGRhdGVzPjx5ZWFyPjIwMjE8L3llYXI+PHB1Yi1kYXRl
cz48ZGF0ZT5NYXk8L2RhdGU+PC9wdWItZGF0ZXM+PC9kYXRlcz48aXNibj4xNzg0LTk3M1ggKEVs
ZWN0cm9uaWMpJiN4RDswMDAxLTUzODUgKExpbmtpbmcpPC9pc2JuPjxhY2Nlc3Npb24tbnVtPjMy
OTY0NzgwPC9hY2Nlc3Npb24tbnVtPjx1cmxzPjxyZWxhdGVkLXVybHM+PHVybD5odHRwczovL3d3
dy5uY2JpLm5sbS5uaWguZ292L3B1Ym1lZC8zMjk2NDc4MDwvdXJsPjwvcmVsYXRlZC11cmxzPjwv
dXJscz48L3JlY29yZD48L0NpdGU+PC9FbmROb3RlPn==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34, 36, 39, 41, 43, 46, 47, 49, 51, 53-55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a further seven studies used an indirect method </w:t>
      </w:r>
      <w:r w:rsidR="003B022A">
        <w:rPr>
          <w:rFonts w:eastAsia="Times New Roman" w:cs="Arial"/>
          <w:color w:val="000000"/>
          <w:shd w:val="clear" w:color="auto" w:fill="E6E6E6"/>
          <w:lang w:eastAsia="ja-JP"/>
        </w:rPr>
        <w:fldChar w:fldCharType="begin">
          <w:fldData xml:space="preserve">PEVuZE5vdGU+PENpdGU+PEF1dGhvcj5CcmVlbjwvQXV0aG9yPjxZZWFyPjIwMTE8L1llYXI+PFJl
Y051bT40NzwvUmVjTnVtPjxEaXNwbGF5VGV4dD48c3R5bGUgZmFjZT0ic3VwZXJzY3JpcHQiPjMz
LCAzNywgMzgsIDQ0LCA0NSwgNDgsIDU2PC9zdHlsZT48L0Rpc3BsYXlUZXh0PjxyZWNvcmQ+PHJl
Yy1udW1iZXI+NDc8L3JlYy1udW1iZXI+PGZvcmVpZ24ta2V5cz48a2V5IGFwcD0iRU4iIGRiLWlk
PSJ0MnA5dGR3NXVzZnpzNmUydGYxeDB2OWlmejVzcDA1ZXNzejIiIHRpbWVzdGFtcD0iMTY1Mjcw
OTExNyI+NDc8L2tleT48L2ZvcmVpZ24ta2V5cz48cmVmLXR5cGUgbmFtZT0iSm91cm5hbCBBcnRp
Y2xlIj4xNzwvcmVmLXR5cGU+PGNvbnRyaWJ1dG9ycz48YXV0aG9ycz48YXV0aG9yPkJyZWVuLCBK
LjwvYXV0aG9yPjxhdXRob3I+Sm9uZXMsIEouPC9hdXRob3I+PGF1dGhvcj5CYXJiaXIsIE0uPC9h
dXRob3I+PC9hdXRob3JzPjwvY29udHJpYnV0b3JzPjx0aXRsZXM+PHRpdGxlPkdlbmV0aWMgc2Ny
ZWVuaW5nIGZvciBmYW1pbGlhbCBoeXBlcmNob2xlc3Rlcm9sYWVtaWEgaW4gYSBjYXJkaW90aG9y
YWNpYyB0ZXJ0aWFyeSByZWZlcnJhbCBjZW50cmU8L3RpdGxlPjxzZWNvbmRhcnktdGl0bGU+QXRo
ZXJvc2NsZXJvc2lzPC9zZWNvbmRhcnktdGl0bGU+PHNob3J0LXRpdGxlPkdlbmV0aWMgc2NyZWVu
aW5nIGZvciBmYW1pbGlhbCBoeXBlcmNob2xlc3Rlcm9sYWVtaWEgaW4gYSBjYXJkaW90aG9yYWNp
YyB0ZXJ0aWFyeSByZWZlcnJhbCBjZW50cmU8L3Nob3J0LXRpdGxlPjwvdGl0bGVzPjxwZXJpb2Rp
Y2FsPjxmdWxsLXRpdGxlPkF0aGVyb3NjbGVyb3NpczwvZnVsbC10aXRsZT48L3BlcmlvZGljYWw+
PHBhZ2VzPmUxLWUxMiAoQWJzdHJhY3QpPC9wYWdlcz48dm9sdW1lPjIxODwvdm9sdW1lPjxkYXRl
cz48eWVhcj4yMDExPC95ZWFyPjwvZGF0ZXM+PHVybHM+PC91cmxzPjwvcmVjb3JkPjwvQ2l0ZT48
Q2l0ZT48QXV0aG9yPkNoYW48L0F1dGhvcj48WWVhcj4yMDE5PC9ZZWFyPjxSZWNOdW0+NTU8L1Jl
Y051bT48cmVjb3JkPjxyZWMtbnVtYmVyPjU1PC9yZWMtbnVtYmVyPjxmb3JlaWduLWtleXM+PGtl
eSBhcHA9IkVOIiBkYi1pZD0idDJwOXRkdzV1c2Z6czZlMnRmMXgwdjlpZno1c3AwNWVzc3oyIiB0
aW1lc3RhbXA9IjE2NTI3MDkxMTciPjU1PC9rZXk+PC9mb3JlaWduLWtleXM+PHJlZi10eXBlIG5h
bWU9IkpvdXJuYWwgQXJ0aWNsZSI+MTc8L3JlZi10eXBlPjxjb250cmlidXRvcnM+PGF1dGhvcnM+
PGF1dGhvcj5DaGFuLCBNLiBMLjwvYXV0aG9yPjxhdXRob3I+Q2hldW5nLCBDLiBMLjwvYXV0aG9y
PjxhdXRob3I+TGVlLCBBLiBDLjwvYXV0aG9yPjxhdXRob3I+WWV1bmcsIEMuIFkuPC9hdXRob3I+
PGF1dGhvcj5TaXUsIEMuIFcuPC9hdXRob3I+PGF1dGhvcj5MZXVuZywgSi4gWS48L2F1dGhvcj48
YXV0aG9yPlBhbmcsIEguIEsuPC9hdXRob3I+PGF1dGhvcj5UYW4sIEsuIEMuPC9hdXRob3I+PC9h
dXRob3JzPjwvY29udHJpYnV0b3JzPjxhdXRoLWFkZHJlc3M+RGVwYXJ0bWVudCBvZiBNZWRpY2lu
ZSwgVW5pdmVyc2l0eSBvZiBIb25nIEtvbmcsIEhvbmcgS29uZywgSG9uZyBLb25nLiBEZXBhcnRt
ZW50IG9mIFBoYXJtYWNvbG9neSBhbmQgUGhhcm1hY3ksIFVuaXZlcnNpdHkgb2YgSG9uZyBLb25n
LCBIb25nIEtvbmcsIEhvbmcgS29uZy4gRGVwYXJ0bWVudCBvZiBNZWRpY2luZSwgUnV0dG9uamVl
IEhvc3BpdGFsLCBXYW4gQ2hhaSwgSG9uZyBLb25nLiBEZXBhcnRtZW50IG9mIE1lZGljaW5lLCBQ
YW1lbGEgWW91ZGUgTmV0aGVyc29sZSBFYXN0ZXJuIEhvc3BpdGFsLCBIb25nIEtvbmcsIEhvbmcg
S29uZy48L2F1dGgtYWRkcmVzcz48dGl0bGVzPjx0aXRsZT5HZW5ldGljIHZhcmlhdGlvbnMgaW4g
ZmFtaWxpYWwgaHlwZXJjaG9sZXN0ZXJvbGVtaWEgYW5kIGNhc2NhZGUgc2NyZWVuaW5nIGluIEVh
c3QgQXNpYW5zPC90aXRsZT48c2Vjb25kYXJ5LXRpdGxlPk1vbCBHZW5ldCBHZW5vbWljIE1lZDwv
c2Vjb25kYXJ5LXRpdGxlPjxzaG9ydC10aXRsZT5HZW5ldGljIHZhcmlhdGlvbnMgaW4gZmFtaWxp
YWwgaHlwZXJjaG9sZXN0ZXJvbGVtaWEgYW5kIGNhc2NhZGUgc2NyZWVuaW5nIGluIEVhc3QgQXNp
YW5zPC9zaG9ydC10aXRsZT48L3RpdGxlcz48cGVyaW9kaWNhbD48ZnVsbC10aXRsZT5Nb2wgR2Vu
ZXQgR2Vub21pYyBNZWQ8L2Z1bGwtdGl0bGU+PC9wZXJpb2RpY2FsPjxwYWdlcz5lMDA1MjA8L3Bh
Z2VzPjx2b2x1bWU+Nzwvdm9sdW1lPjxudW1iZXI+MjwvbnVtYmVyPjxlZGl0aW9uPjIwMTgvMTIv
Mjk8L2VkaXRpb24+PGtleXdvcmRzPjxrZXl3b3JkPkFkdWx0PC9rZXl3b3JkPjxrZXl3b3JkPkFn
ZWQ8L2tleXdvcmQ+PGtleXdvcmQ+QXBvbGlwb3Byb3RlaW4gQi0xMDAvZ2VuZXRpY3M8L2tleXdv
cmQ+PGtleXdvcmQ+QXNpYW4gQ29udGluZW50YWwgQW5jZXN0cnkgR3JvdXA8L2tleXdvcmQ+PGtl
eXdvcmQ+RmVtYWxlPC9rZXl3b3JkPjxrZXl3b3JkPipHZW5lIEZyZXF1ZW5jeTwva2V5d29yZD48
a2V5d29yZD5IdW1hbnM8L2tleXdvcmQ+PGtleXdvcmQ+SHlwZXJsaXBvcHJvdGVpbmVtaWEgVHlw
ZSBJSS8qZ2VuZXRpY3M8L2tleXdvcmQ+PGtleXdvcmQ+TWFsZTwva2V5d29yZD48a2V5d29yZD5N
aWRkbGUgQWdlZDwva2V5d29yZD48a2V5d29yZD5Qb2x5bW9ycGhpc20sIFNpbmdsZSBOdWNsZW90
aWRlPC9rZXl3b3JkPjxrZXl3b3JkPlJlY2VwdG9ycywgTERML2dlbmV0aWNzPC9rZXl3b3JkPjxr
ZXl3b3JkPipBUE9CIGdlbmU8L2tleXdvcmQ+PGtleXdvcmQ+KkxETFIgZ2VuZTwva2V5d29yZD48
a2V5d29yZD4qY2FzY2FkZSBzY3JlZW5pbmc8L2tleXdvcmQ+PGtleXdvcmQ+KmZhbWlsaWFsIGh5
cGVyY2hvbGVzdGVyb2xlbWlhPC9rZXl3b3JkPjxrZXl3b3JkPipnZW5ldGljIHNwZWN0cnVtPC9r
ZXl3b3JkPjwva2V5d29yZHM+PGRhdGVzPjx5ZWFyPjIwMTk8L3llYXI+PHB1Yi1kYXRlcz48ZGF0
ZT5GZWI8L2RhdGU+PC9wdWItZGF0ZXM+PC9kYXRlcz48aXNibj4yMzI0LTkyNjkgKEVsZWN0cm9u
aWMpIDIzMjQtOTI2OSAoTGlua2luZyk8L2lzYm4+PGFjY2Vzc2lvbi1udW0+MzA1OTIxNzg8L2Fj
Y2Vzc2lvbi1udW0+PHVybHM+PHJlbGF0ZWQtdXJscz48dXJsPmh0dHBzOi8vd3d3Lm5jYmkubmxt
Lm5paC5nb3YvcHVibWVkLzMwNTkyMTc4PC91cmw+PC9yZWxhdGVkLXVybHM+PC91cmxzPjxjdXN0
b20yPlBNQzYzOTM2NTg8L2N1c3RvbTI+PGVsZWN0cm9uaWMtcmVzb3VyY2UtbnVtPjEwLjEwMDIv
bWdnMy41MjA8L2VsZWN0cm9uaWMtcmVzb3VyY2UtbnVtPjwvcmVjb3JkPjwvQ2l0ZT48Q2l0ZT48
QXV0aG9yPkxhdGtvdnNraXM8L0F1dGhvcj48WWVhcj4yMDE4PC9ZZWFyPjxSZWNOdW0+MTg3PC9S
ZWNOdW0+PHJlY29yZD48cmVjLW51bWJlcj4xODc8L3JlYy1udW1iZXI+PGZvcmVpZ24ta2V5cz48
a2V5IGFwcD0iRU4iIGRiLWlkPSJ0MnA5dGR3NXVzZnpzNmUydGYxeDB2OWlmejVzcDA1ZXNzejIi
IHRpbWVzdGFtcD0iMTY1MjcwOTExOCI+MTg3PC9rZXk+PC9mb3JlaWduLWtleXM+PHJlZi10eXBl
IG5hbWU9IkpvdXJuYWwgQXJ0aWNsZSI+MTc8L3JlZi10eXBlPjxjb250cmlidXRvcnM+PGF1dGhv
cnM+PGF1dGhvcj5MYXRrb3Zza2lzLCBHLjwvYXV0aG9yPjxhdXRob3I+U2FyaXBvLCBWLjwvYXV0
aG9yPjxhdXRob3I+R2lsaXMsIEQuPC9hdXRob3I+PGF1dGhvcj5OZXN0ZXJvdmljcywgRy48L2F1
dGhvcj48YXV0aG9yPlVwZW5hLVJvemUsIEEuPC9hdXRob3I+PGF1dGhvcj5FcmdsaXMsIEEuPC9h
dXRob3I+PC9hdXRob3JzPjwvY29udHJpYnV0b3JzPjxhdXRoLWFkZHJlc3M+TGF0dmlhbiBJbnN0
aXR1dGUgb2YgQ2FyZGlvbG9neSBhbmQgUmVnZW5lcmF0aXZlIE1lZGljaW5lLCBVbml2ZXJzaXR5
IG9mIExhdHZpYSwgUmlnYSwgTGF0dmlhIEZhY3VsdHkgb2YgTWVkaWNpbmUsIFVuaXZlcnNpdHkg
b2YgTGF0dmlhLCBSaWdhLCBMYXR2aWEgUGF1bCBTdHJhZGlucyBDbGluaWNhbCBVbml2ZXJzaXR5
IEhvc3BpdGFsLCBSaWdhLCBMYXR2aWEuIEVsZWN0cm9uaWMgYWRkcmVzczogZ3VzdGF2cy5sYXRr
b3Zza2lzQGx1Lmx2LiBMYXR2aWFuIEluc3RpdHV0ZSBvZiBDYXJkaW9sb2d5IGFuZCBSZWdlbmVy
YXRpdmUgTWVkaWNpbmUsIFVuaXZlcnNpdHkgb2YgTGF0dmlhLCBSaWdhLCBMYXR2aWEgRmFjdWx0
eSBvZiBNZWRpY2luZSwgVW5pdmVyc2l0eSBvZiBMYXR2aWEsIFJpZ2EsIExhdHZpYSBQYXVsIFN0
cmFkaW5zIENsaW5pY2FsIFVuaXZlcnNpdHkgSG9zcGl0YWwsIFJpZ2EsIExhdHZpYS4gRmFjdWx0
eSBvZiBNZWRpY2luZSwgVW5pdmVyc2l0eSBvZiBMYXR2aWEsIFJpZ2EsIExhdHZpYSBQYXVsIFN0
cmFkaW5zIENsaW5pY2FsIFVuaXZlcnNpdHkgSG9zcGl0YWwsIFJpZ2EsIExhdHZpYS4gRmFjdWx0
eSBvZiBNZWRpY2luZSwgVW5pdmVyc2l0eSBvZiBMYXR2aWEsIFJpZ2EsIExhdHZpYS48L2F1dGgt
YWRkcmVzcz48dGl0bGVzPjx0aXRsZT5MYXR2aWFuIHJlZ2lzdHJ5IG9mIGZhbWlsaWFsIGh5cGVy
Y2hvbGVzdGVyb2xlbWlhOiBUaGUgZmlyc3QgcmVwb3J0IG9mIHRocmVlLXllYXIgcmVzdWx0czwv
dGl0bGU+PHNlY29uZGFyeS10aXRsZT5BdGhlcm9zY2xlcm9zaXM8L3NlY29uZGFyeS10aXRsZT48
c2hvcnQtdGl0bGU+TGF0dmlhbiByZWdpc3RyeSBvZiBmYW1pbGlhbCBoeXBlcmNob2xlc3Rlcm9s
ZW1pYTogVGhlIGZpcnN0IHJlcG9ydCBvZiB0aHJlZS15ZWFyIHJlc3VsdHM8L3Nob3J0LXRpdGxl
PjwvdGl0bGVzPjxwZXJpb2RpY2FsPjxmdWxsLXRpdGxlPkF0aGVyb3NjbGVyb3NpczwvZnVsbC10
aXRsZT48L3BlcmlvZGljYWw+PHBhZ2VzPjM0Ny0zNTQ8L3BhZ2VzPjx2b2x1bWU+Mjc3PC92b2x1
bWU+PGVkaXRpb24+MjAxOC8xMC8wMzwvZWRpdGlvbj48a2V5d29yZHM+PGtleXdvcmQ+QWR1bHQ8
L2tleXdvcmQ+PGtleXdvcmQ+QWdlZDwva2V5d29yZD48a2V5d29yZD5BbnRpY2hvbGVzdGVyZW1p
YyBBZ2VudHMvYWR2ZXJzZSBlZmZlY3RzLyp0aGVyYXBldXRpYyB1c2U8L2tleXdvcmQ+PGtleXdv
cmQ+QmlvbWFya2Vycy9ibG9vZDwva2V5d29yZD48a2V5d29yZD5DYXJkaW92YXNjdWxhciBEaXNl
YXNlcy9lcGlkZW1pb2xvZ3kvcHJldmVudGlvbiAmYW1wOyBjb250cm9sPC9rZXl3b3JkPjxrZXl3
b3JkPkNob2xlc3Rlcm9sLCBMREwvKmJsb29kPC9rZXl3b3JkPjxrZXl3b3JkPkRvd24tUmVndWxh
dGlvbjwva2V5d29yZD48a2V5d29yZD5EcnVnIFRoZXJhcHksIENvbWJpbmF0aW9uPC9rZXl3b3Jk
PjxrZXl3b3JkPkZlbWFsZTwva2V5d29yZD48a2V5d29yZD5HZW5ldGljIFByZWRpc3Bvc2l0aW9u
IHRvIERpc2Vhc2U8L2tleXdvcmQ+PGtleXdvcmQ+SGVyZWRpdHk8L2tleXdvcmQ+PGtleXdvcmQ+
SHVtYW5zPC9rZXl3b3JkPjxrZXl3b3JkPkh5cGVybGlwb3Byb3RlaW5lbWlhIFR5cGUgSUkvYmxv
b2QvKmRydWcgdGhlcmFweS9lcGlkZW1pb2xvZ3kvZ2VuZXRpY3M8L2tleXdvcmQ+PGtleXdvcmQ+
TGF0dmlhL2VwaWRlbWlvbG9neTwva2V5d29yZD48a2V5d29yZD5NYWxlPC9rZXl3b3JkPjxrZXl3
b3JkPk1pZGRsZSBBZ2VkPC9rZXl3b3JkPjxrZXl3b3JkPlBlZGlncmVlPC9rZXl3b3JkPjxrZXl3
b3JkPlBoZW5vdHlwZTwva2V5d29yZD48a2V5d29yZD5Qcm9zcGVjdGl2ZSBTdHVkaWVzPC9rZXl3
b3JkPjxrZXl3b3JkPlJlZ2lzdHJpZXM8L2tleXdvcmQ+PGtleXdvcmQ+UmlzayBBc3Nlc3NtZW50
PC9rZXl3b3JkPjxrZXl3b3JkPlJpc2sgRmFjdG9yczwva2V5d29yZD48a2V5d29yZD5UaW1lIEZh
Y3RvcnM8L2tleXdvcmQ+PGtleXdvcmQ+VHJlYXRtZW50IE91dGNvbWU8L2tleXdvcmQ+PGtleXdv
cmQ+KkNob2xlc3Rlcm9sPC9rZXl3b3JkPjxrZXl3b3JkPipGYW1pbGlhbCBoeXBlcmNob2xlc3Rl
cm9sZW1pYTwva2V5d29yZD48a2V5d29yZD4qTG93LWRlbnNpdHkgbGlwb3Byb3RlaW4gY2hvbGVz
dGVyb2wgZ29hbDwva2V5d29yZD48a2V5d29yZD4qUmVnaXN0cnk8L2tleXdvcmQ+PC9rZXl3b3Jk
cz48ZGF0ZXM+PHllYXI+MjAxODwveWVhcj48cHViLWRhdGVzPjxkYXRlPk9jdDwvZGF0ZT48L3B1
Yi1kYXRlcz48L2RhdGVzPjxpc2JuPjE4NzktMTQ4NCAoRWxlY3Ryb25pYykgMDAyMS05MTUwIChM
aW5raW5nKTwvaXNibj48YWNjZXNzaW9uLW51bT4zMDI3MDA3MDwvYWNjZXNzaW9uLW51bT48dXJs
cz48cmVsYXRlZC11cmxzPjx1cmw+aHR0cHM6Ly93d3cubmNiaS5ubG0ubmloLmdvdi9wdWJtZWQv
MzAyNzAwNzA8L3VybD48L3JlbGF0ZWQtdXJscz48L3VybHM+PGVsZWN0cm9uaWMtcmVzb3VyY2Ut
bnVtPjEwLjEwMTYvai5hdGhlcm9zY2xlcm9zaXMuMjAxOC4wNi4wMTE8L2VsZWN0cm9uaWMtcmVz
b3VyY2UtbnVtPjwvcmVjb3JkPjwvQ2l0ZT48Q2l0ZT48QXV0aG9yPk1hcmtzPC9BdXRob3I+PFll
YXI+MjAwNjwvWWVhcj48UmVjTnVtPjIxODwvUmVjTnVtPjxyZWNvcmQ+PHJlYy1udW1iZXI+MjE4
PC9yZWMtbnVtYmVyPjxmb3JlaWduLWtleXM+PGtleSBhcHA9IkVOIiBkYi1pZD0idDJwOXRkdzV1
c2Z6czZlMnRmMXgwdjlpZno1c3AwNWVzc3oyIiB0aW1lc3RhbXA9IjE2NTI3MDkxMTgiPjIxODwv
a2V5PjwvZm9yZWlnbi1rZXlzPjxyZWYtdHlwZSBuYW1lPSJKb3VybmFsIEFydGljbGUiPjE3PC9y
ZWYtdHlwZT48Y29udHJpYnV0b3JzPjxhdXRob3JzPjxhdXRob3I+TWFya3MsIEQuPC9hdXRob3I+
PGF1dGhvcj5UaG9yb2dvb2QsIE0uPC9hdXRob3I+PGF1dGhvcj5OZWlsLCBTLiBNLjwvYXV0aG9y
PjxhdXRob3I+SHVtcGhyaWVzLCBTLiBFLjwvYXV0aG9yPjxhdXRob3I+TmVpbCwgSC4gQS48L2F1
dGhvcj48L2F1dGhvcnM+PC9jb250cmlidXRvcnM+PGF1dGgtYWRkcmVzcz5Mb25kb24gU2Nob29s
IG9mIEh5Z2llbmUgJmFtcDsgVHJvcGljYWwgTWVkaWNpbmUsIEtlcHBlbCBTdHJlZXQsIExvbmRv
biBXQzFFIDdIVCwgVUsuPC9hdXRoLWFkZHJlc3M+PHRpdGxlcz48dGl0bGU+Q2FzY2FkZSBzY3Jl
ZW5pbmcgZm9yIGZhbWlsaWFsIGh5cGVyY2hvbGVzdGVyb2xhZW1pYTogaW1wbGljYXRpb25zIG9m
IGEgcGlsb3Qgc3R1ZHkgZm9yIG5hdGlvbmFsIHNjcmVlbmluZyBwcm9ncmFtbWVzPC90aXRsZT48
c2Vjb25kYXJ5LXRpdGxlPkogTWVkIFNjcmVlbjwvc2Vjb25kYXJ5LXRpdGxlPjxhbHQtdGl0bGU+
Sm91cm5hbCBvZiBtZWRpY2FsIHNjcmVlbmluZzwvYWx0LXRpdGxlPjxzaG9ydC10aXRsZT5DYXNj
YWRlIHNjcmVlbmluZyBmb3IgZmFtaWxpYWwgaHlwZXJjaG9sZXN0ZXJvbGFlbWlhOiBpbXBsaWNh
dGlvbnMgb2YgYSBwaWxvdCBzdHVkeSBmb3IgbmF0aW9uYWwgc2NyZWVuaW5nIHByb2dyYW1tZXM8
L3Nob3J0LXRpdGxlPjwvdGl0bGVzPjxwZXJpb2RpY2FsPjxmdWxsLXRpdGxlPkogTWVkIFNjcmVl
bjwvZnVsbC10aXRsZT48L3BlcmlvZGljYWw+PGFsdC1wZXJpb2RpY2FsPjxmdWxsLXRpdGxlPkog
TWVkIFNjcmVlbjwvZnVsbC10aXRsZT48YWJici0xPkpvdXJuYWwgb2YgbWVkaWNhbCBzY3JlZW5p
bmc8L2FiYnItMT48L2FsdC1wZXJpb2RpY2FsPjxwYWdlcz4xNTYtOTwvcGFnZXM+PHZvbHVtZT4x
Mzwvdm9sdW1lPjxudW1iZXI+MzwvbnVtYmVyPjxlZGl0aW9uPjIwMDYvMDkvMzA8L2VkaXRpb24+
PGtleXdvcmRzPjxrZXl3b3JkPkFkdWx0PC9rZXl3b3JkPjxrZXl3b3JkPkNoaWxkPC9rZXl3b3Jk
PjxrZXl3b3JkPkZlbWFsZTwva2V5d29yZD48a2V5d29yZD5HZW5ldGljIFByZWRpc3Bvc2l0aW9u
IHRvIERpc2Vhc2U8L2tleXdvcmQ+PGtleXdvcmQ+SHVtYW5zPC9rZXl3b3JkPjxrZXl3b3JkPkh5
cGVybGlwb3Byb3RlaW5lbWlhIFR5cGUgSUkvKmRpYWdub3Npcy9lcGlkZW1pb2xvZ3kvZ2VuZXRp
Y3M8L2tleXdvcmQ+PGtleXdvcmQ+TWFsZTwva2V5d29yZD48a2V5d29yZD5NYXNzIFNjcmVlbmlu
Zy8qbWV0aG9kczwva2V5d29yZD48a2V5d29yZD5QaWxvdCBQcm9qZWN0czwva2V5d29yZD48a2V5
d29yZD5QcmV2YWxlbmNlPC9rZXl3b3JkPjwva2V5d29yZHM+PGRhdGVzPjx5ZWFyPjIwMDY8L3ll
YXI+PC9kYXRlcz48aXNibj4wOTY5LTE0MTMgKFByaW50KSAwOTY5LTE0MTMgKExpbmtpbmcpPC9p
c2JuPjxhY2Nlc3Npb24tbnVtPjE3MDA3NjU4PC9hY2Nlc3Npb24tbnVtPjx1cmxzPjxyZWxhdGVk
LXVybHM+PHVybD5odHRwczovL3d3dy5uY2JpLm5sbS5uaWguZ292L3B1Ym1lZC8xNzAwNzY1ODwv
dXJsPjwvcmVsYXRlZC11cmxzPjwvdXJscz48ZWxlY3Ryb25pYy1yZXNvdXJjZS1udW0+MTAuMTI1
OC8wOTY5MTQxMDY3Nzg0NDA2MTc8L2VsZWN0cm9uaWMtcmVzb3VyY2UtbnVtPjxyZW1vdGUtZGF0
YWJhc2UtcHJvdmlkZXI+TmxtPC9yZW1vdGUtZGF0YWJhc2UtcHJvdmlkZXI+PGxhbmd1YWdlPmVu
ZzwvbGFuZ3VhZ2U+PC9yZWNvcmQ+PC9DaXRlPjxDaXRlPjxBdXRob3I+QWx2ZXI8L0F1dGhvcj48
WWVhcj4yMDE5PC9ZZWFyPjxSZWNOdW0+MTQ8L1JlY051bT48cmVjb3JkPjxyZWMtbnVtYmVyPjE0
PC9yZWMtbnVtYmVyPjxmb3JlaWduLWtleXM+PGtleSBhcHA9IkVOIiBkYi1pZD0idDJwOXRkdzV1
c2Z6czZlMnRmMXgwdjlpZno1c3AwNWVzc3oyIiB0aW1lc3RhbXA9IjE2NTI3MDkxMTciPjE0PC9r
ZXk+PC9mb3JlaWduLWtleXM+PHJlZi10eXBlIG5hbWU9IkpvdXJuYWwgQXJ0aWNsZSI+MTc8L3Jl
Zi10eXBlPjxjb250cmlidXRvcnM+PGF1dGhvcnM+PGF1dGhvcj5BbHZlciwgTS48L2F1dGhvcj48
YXV0aG9yPlBhbG92ZXIsIE0uPC9hdXRob3I+PGF1dGhvcj5TYWFyLCBBLjwvYXV0aG9yPjxhdXRo
b3I+TGFsbCwgSy48L2F1dGhvcj48YXV0aG9yPlpla2F2YXQsIFMuIE0uPC9hdXRob3I+PGF1dGhv
cj5Ub25pc3NvbiwgTi48L2F1dGhvcj48YXV0aG9yPkxlaXRzYWx1LCBMLjwvYXV0aG9yPjxhdXRo
b3I+UmVpZ28sIEEuPC9hdXRob3I+PGF1dGhvcj5OaWtvcGVuc2l1cywgVC48L2F1dGhvcj48YXV0
aG9yPkFpbmxhLCBULjwvYXV0aG9yPjxhdXRob3I+S2FscywgTS48L2F1dGhvcj48YXV0aG9yPk1h
Z2ksIFIuPC9hdXRob3I+PGF1dGhvcj5HYWJyaWVsLCBTLiBCLjwvYXV0aG9yPjxhdXRob3I+RWhh
LCBKLjwvYXV0aG9yPjxhdXRob3I+TGFuZGVyLCBFLiBTLjwvYXV0aG9yPjxhdXRob3I+SXJzLCBB
LjwvYXV0aG9yPjxhdXRob3I+UGhpbGlwcGFraXMsIEEuPC9hdXRob3I+PGF1dGhvcj5NYXJhbmRp
LCBULjwvYXV0aG9yPjxhdXRob3I+TmF0YXJhamFuLCBQLjwvYXV0aG9yPjxhdXRob3I+TWV0c3Bh
bHUsIEEuPC9hdXRob3I+PGF1dGhvcj5LYXRoaXJlc2FuLCBTLjwvYXV0aG9yPjxhdXRob3I+RXNr
bywgVC48L2F1dGhvcj48L2F1dGhvcnM+PC9jb250cmlidXRvcnM+PGF1dGgtYWRkcmVzcz5Fc3Rv
bmlhbiBHZW5vbWUgQ2VudGVyLCBJbnN0aXR1dGUgb2YgR2Vub21pY3MsIFVuaXZlcnNpdHkgb2Yg
VGFydHUsIFRhcnR1LCBFc3RvbmlhLiBEZXBhcnRtZW50IG9mIEJpb3RlY2hub2xvZ3ksIEluc3Rp
dHV0ZSBvZiBNb2xlY3VsYXIgYW5kIENlbGwgQmlvbG9neSwgVW5pdmVyc2l0eSBvZiBUYXJ0dSwg
VGFydHUsIEVzdG9uaWEuIERlcGFydG1lbnQgb2YgQ2FyZGlvbG9neSwgSW5zdGl0dXRlIG9mIENs
aW5pY2FsIE1lZGljaW5lLCBVbml2ZXJzaXR5IG9mIFRhcnR1LCBUYXJ0dSwgRXN0b25pYS4gQ2Fy
ZGlvbG9neSBDZW50cmUsIE5vcnRoIEVzdG9uaWEgTWVkaWNhbCBDZW50cmUsIFRhbGxpbm4sIEVz
dG9uaWEuIEluc3RpdHV0ZSBvZiBNYXRoZW1hdGljcyBhbmQgU3RhdGlzdGljcywgVW5pdmVyc2l0
eSBvZiBUYXJ0dSwgVGFydHUsIEVzdG9uaWEuIEJyb2FkIEluc3RpdHV0ZSBvZiBIYXJ2YXJkIGFu
ZCBNSVQsIENhbWJyaWRnZSwgTUEsIFVTQS4gWWFsZSBTY2hvb2wgb2YgTWVkaWNpbmUsIE5ldyBI
YXZlbiwgQ1QsIFVTQS4gRGVwYXJ0bWVudCBvZiBDbGluaWNhbCBHZW5ldGljcyBpbiBUYWxsaW5u
LCBVbml0ZWQgTGFib3JhdG9yaWVzLCBUYXJ0dSBVbml2ZXJzaXR5IEhvc3BpdGFsLCBUYXJ0dSwg
RXN0b25pYS4gSGVhcnQgQ2xpbmljLCBUYXJ0dSBVbml2ZXJzaXR5IEhvc3BpdGFsLCBUYXJ0dSwg
RXN0b25pYS4gQ2FyZGlvdmFzY3VsYXIgUmVzZWFyY2ggQ2VudGVyIGFuZCBDZW50ZXIgZm9yIEdl
bm9taWMgTWVkaWNpbmUsIE1hc3NhY2h1c2V0dHMgR2VuZXJhbCBIb3NwaXRhbCwgQm9zdG9uLCBN
QSwgVVNBLiBEZXBhcnRtZW50IG9mIE1lZGljaW5lLCBIYXJ2YXJkIE1lZGljYWwgU2Nob29sLCBC
b3N0b24sIE1BLCBVU0EuIEVzdG9uaWFuIEdlbm9tZSBDZW50ZXIsIEluc3RpdHV0ZSBvZiBHZW5v
bWljcywgVW5pdmVyc2l0eSBvZiBUYXJ0dSwgVGFydHUsIEVzdG9uaWEuIHRlc2tvQGJyb2FkaW5z
dGl0dXRlLm9yZy4gQnJvYWQgSW5zdGl0dXRlIG9mIEhhcnZhcmQgYW5kIE1JVCwgQ2FtYnJpZGdl
LCBNQSwgVVNBLiB0ZXNrb0Bicm9hZGluc3RpdHV0ZS5vcmcuPC9hdXRoLWFkZHJlc3M+PHRpdGxl
cz48dGl0bGU+UmVjYWxsIGJ5IGdlbm90eXBlIGFuZCBjYXNjYWRlIHNjcmVlbmluZyBmb3IgZmFt
aWxpYWwgaHlwZXJjaG9sZXN0ZXJvbGVtaWEgaW4gYSBwb3B1bGF0aW9uLWJhc2VkIGJpb2Jhbmsg
ZnJvbSBFc3RvbmlhPC90aXRsZT48c2Vjb25kYXJ5LXRpdGxlPkdlbmV0IE1lZDwvc2Vjb25kYXJ5
LXRpdGxlPjxzaG9ydC10aXRsZT5SZWNhbGwgYnkgZ2Vub3R5cGUgYW5kIGNhc2NhZGUgc2NyZWVu
aW5nIGZvciBmYW1pbGlhbCBoeXBlcmNob2xlc3Rlcm9sZW1pYSBpbiBhIHBvcHVsYXRpb24tYmFz
ZWQgYmlvYmFuayBmcm9tIEVzdG9uaWE8L3Nob3J0LXRpdGxlPjwvdGl0bGVzPjxwZXJpb2RpY2Fs
PjxmdWxsLXRpdGxlPkdlbmV0IE1lZDwvZnVsbC10aXRsZT48L3BlcmlvZGljYWw+PHBhZ2VzPjEx
NzMtMTE4MDwvcGFnZXM+PHZvbHVtZT4yMTwvdm9sdW1lPjxudW1iZXI+NTwvbnVtYmVyPjxlZGl0
aW9uPjIwMTgvMTAvMDM8L2VkaXRpb24+PGtleXdvcmRzPjxrZXl3b3JkPkFwb2xpcG9wcm90ZWlu
IEItMTAwL2dlbmV0aWNzPC9rZXl3b3JkPjxrZXl3b3JkPkJpb2xvZ2ljYWwgU3BlY2ltZW4gQmFu
a3M8L2tleXdvcmQ+PGtleXdvcmQ+RXN0b25pYS9lcGlkZW1pb2xvZ3k8L2tleXdvcmQ+PGtleXdv
cmQ+RmVtYWxlPC9rZXl3b3JkPjxrZXl3b3JkPkdlbm90eXBlPC9rZXl3b3JkPjxrZXl3b3JkPkh1
bWFuczwva2V5d29yZD48a2V5d29yZD5IeXBlcmxpcG9wcm90ZWluZW1pYSBUeXBlIElJLypkaWFn
bm9zaXMvKmVwaWRlbWlvbG9neS8qZ2VuZXRpY3M8L2tleXdvcmQ+PGtleXdvcmQ+TWFsZTwva2V5
d29yZD48a2V5d29yZD5NYXNzIFNjcmVlbmluZy8qbWV0aG9kczwva2V5d29yZD48a2V5d29yZD5N
dXRhdGlvbjwva2V5d29yZD48a2V5d29yZD5Qcm9wcm90ZWluIENvbnZlcnRhc2UgOS9nZW5ldGlj
czwva2V5d29yZD48a2V5d29yZD5SZWNlcHRvcnMsIExETC9nZW5ldGljczwva2V5d29yZD48a2V5
d29yZD5TZXF1ZW5jZSBBbmFseXNpcywgRE5BPC9rZXl3b3JkPjxrZXl3b3JkPipjYXNjYWRlIHNj
cmVlbmluZzwva2V5d29yZD48a2V5d29yZD4qZmFtaWxpYWwgaHlwZXJjaG9sZXN0ZXJvbGVtaWE8
L2tleXdvcmQ+PGtleXdvcmQ+Kmdlbm9taWNzLWd1aWRlZCBkaXNlYXNlIG1hbmFnZW1lbnQ8L2tl
eXdvcmQ+PGtleXdvcmQ+KnBvcHVsYXRpb24tYmFzZWQgYmlvYmFuazwva2V5d29yZD48a2V5d29y
ZD4qcmVjYWxsIGJ5IGdlbm90eXBlPC9rZXl3b3JkPjwva2V5d29yZHM+PGRhdGVzPjx5ZWFyPjIw
MTk8L3llYXI+PHB1Yi1kYXRlcz48ZGF0ZT5NYXk8L2RhdGU+PC9wdWItZGF0ZXM+PC9kYXRlcz48
aXNibj4xNTMwLTAzNjYgKEVsZWN0cm9uaWMpIDEwOTgtMzYwMCAoTGlua2luZyk8L2lzYm4+PGFj
Y2Vzc2lvbi1udW0+MzAyNzAzNTk8L2FjY2Vzc2lvbi1udW0+PHVybHM+PHJlbGF0ZWQtdXJscz48
dXJsPmh0dHBzOi8vd3d3Lm5jYmkubmxtLm5paC5nb3YvcHVibWVkLzMwMjcwMzU5PC91cmw+PC9y
ZWxhdGVkLXVybHM+PC91cmxzPjxjdXN0b20yPlBNQzY0NDM0ODU8L2N1c3RvbTI+PGVsZWN0cm9u
aWMtcmVzb3VyY2UtbnVtPjEwLjEwMzgvczQxNDM2LTAxOC0wMzExLTI8L2VsZWN0cm9uaWMtcmVz
b3VyY2UtbnVtPjwvcmVjb3JkPjwvQ2l0ZT48Q2l0ZT48QXV0aG9yPk5ldW5lcjwvQXV0aG9yPjxZ
ZWFyPjIwMTk8L1llYXI+PFJlY051bT40OTwvUmVjTnVtPjxyZWNvcmQ+PHJlYy1udW1iZXI+NDk8
L3JlYy1udW1iZXI+PGZvcmVpZ24ta2V5cz48a2V5IGFwcD0iRU4iIGRiLWlkPSJyOTAwc3Y5Zmxm
YXpwYmVkd3N1cHB3dzQwYXB0d3N4NXJhemQiIHRpbWVzdGFtcD0iMTYyOTEzMTE4NCI+NDk8L2tl
eT48L2ZvcmVpZ24ta2V5cz48cmVmLXR5cGUgbmFtZT0iSm91cm5hbCBBcnRpY2xlIj4xNzwvcmVm
LXR5cGU+PGNvbnRyaWJ1dG9ycz48YXV0aG9ycz48YXV0aG9yPk5ldW5lciwgSi48L2F1dGhvcj48
YXV0aG9yPkRpbW1vY2ssIEQuPC9hdXRob3I+PGF1dGhvcj5MYSBQZWFuIEtpcnNjaG5lciwgQS48
L2F1dGhvcj48YXV0aG9yPkJlYXVkcnksIEguPC9hdXRob3I+PGF1dGhvcj5QYXJhZG93c2tpLCBK
LjwvYXV0aG9yPjxhdXRob3I+T3JsYW5kbywgTC48L2F1dGhvcj48L2F1dGhvcnM+PC9jb250cmli
dXRvcnM+PHRpdGxlcz48dGl0bGU+UmVzdWx0cyBhbmQgbGVzc29ucyBvZiBhIHBpbG90IHN0dWR5
IG9mIGNhc2NhZGUgc2NyZWVuaW5nIGZvciBmYW1pbGlhbCBoeXBlcmNob2xlc3Rlcm9sZW1pYSBp
biBVUyBQcmltYXJ5IENhcmUgcHJhY3RpY2VzPC90aXRsZT48c2Vjb25kYXJ5LXRpdGxlPkogR2Vu
IEludGVybiBNZWQuPC9zZWNvbmRhcnktdGl0bGU+PC90aXRsZXM+PHBlcmlvZGljYWw+PGZ1bGwt
dGl0bGU+SiBHZW4gSW50ZXJuIE1lZC48L2Z1bGwtdGl0bGU+PC9wZXJpb2RpY2FsPjxwYWdlcz4z
NTEtMzwvcGFnZXM+PHZvbHVtZT4zNTwvdm9sdW1lPjxudW1iZXI+MTwvbnVtYmVyPjxkYXRlcz48
eWVhcj4yMDE5PC95ZWFyPjwvZGF0ZXM+PHVybHM+PC91cmxzPjwvcmVjb3JkPjwvQ2l0ZT48Q2l0
ZT48QXV0aG9yPkxlcmVuPC9BdXRob3I+PFllYXI+MjAwODwvWWVhcj48UmVjTnVtPjU3PC9SZWNO
dW0+PElEVGV4dD5EaWFnbm9zaXMgb2YgRmFtaWxpYWwgSHlwZXJjaG9sZXN0ZXJvbGVtaWEgaW4g
R2VuZXJhbCBQcmFjdGljZSBVc2luZyBDbGluaWNhbCBEaWFnbm9zdGljIENyaXRlcmlhIG9yIEdl
bmV0aWMgVGVzdGluZyBhcyBQYXJ0IG9mIENhc2NhZGUgR2VuZXRpYyBTY3JlZW5pbmc8L0lEVGV4
dD48cmVjb3JkPjxyZWMtbnVtYmVyPjU3PC9yZWMtbnVtYmVyPjxmb3JlaWduLWtleXM+PGtleSBh
cHA9IkVOIiBkYi1pZD0icjkwMHN2OWZsZmF6cGJlZHdzdXBwd3c0MGFwdHdzeDVyYXpkIiB0aW1l
c3RhbXA9IjE2MjkxMzExODQiPjU3PC9rZXk+PC9mb3JlaWduLWtleXM+PHJlZi10eXBlIG5hbWU9
IkpvdXJuYWwgQXJ0aWNsZSI+MTc8L3JlZi10eXBlPjxjb250cmlidXRvcnM+PGF1dGhvcnM+PGF1
dGhvcj5MZXJlbiwgVC4gUC48L2F1dGhvcj48YXV0aG9yPkZpbmJvcnVkLCBULiBILjwvYXV0aG9y
PjxhdXRob3I+TWFuc2hhdXMsIFQuIEUuPC9hdXRob3I+PGF1dGhvcj5Pc2UsIEwuPC9hdXRob3I+
PGF1dGhvcj5CZXJnZSwgSy4gRS48L2F1dGhvcj48L2F1dGhvcnM+PC9jb250cmlidXRvcnM+PHRp
dGxlcz48dGl0bGU+RGlhZ25vc2lzIG9mIEZhbWlsaWFsIEh5cGVyY2hvbGVzdGVyb2xlbWlhIGlu
IEdlbmVyYWwgUHJhY3RpY2UgVXNpbmcgQ2xpbmljYWwgRGlhZ25vc3RpYyBDcml0ZXJpYSBvciBH
ZW5ldGljIFRlc3RpbmcgYXMgUGFydCBvZiBDYXNjYWRlIEdlbmV0aWMgU2NyZWVuaW5nPC90aXRs
ZT48c2Vjb25kYXJ5LXRpdGxlPlB1YmxpYyBIZWFsdGggR2Vub21pY3M8L3NlY29uZGFyeS10aXRs
ZT48L3RpdGxlcz48cGVyaW9kaWNhbD48ZnVsbC10aXRsZT5QdWJsaWMgSGVhbHRoIEdlbm9taWNz
PC9mdWxsLXRpdGxlPjwvcGVyaW9kaWNhbD48cGFnZXM+MjYtMzU8L3BhZ2VzPjx2b2x1bWU+MTE8
L3ZvbHVtZT48bnVtYmVyPjE8L251bWJlcj48ZGF0ZXM+PHllYXI+MjAwODwveWVhcj48L2RhdGVz
Pjxpc2JuPjE2NjItNDI0NjwvaXNibj48dXJscz48cmVsYXRlZC11cmxzPjx1cmw+aHR0cHM6Ly93
d3cua2FyZ2VyLmNvbS9ET0kvMTAuMTE1OS8wMDAxMTE2Mzc8L3VybD48L3JlbGF0ZWQtdXJscz48
L3VybHM+PGVsZWN0cm9uaWMtcmVzb3VyY2UtbnVtPjEwLjExNTkvMDAwMTExNjM3PC9lbGVjdHJv
bmljLXJlc291cmNlLW51bT48L3JlY29yZD48L0NpdGU+PC9FbmROb3RlPn==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PEVuZE5vdGU+PENpdGU+PEF1dGhvcj5CcmVlbjwvQXV0aG9yPjxZZWFyPjIwMTE8L1llYXI+PFJl
Y051bT40NzwvUmVjTnVtPjxEaXNwbGF5VGV4dD48c3R5bGUgZmFjZT0ic3VwZXJzY3JpcHQiPjMz
LCAzNywgMzgsIDQ0LCA0NSwgNDgsIDU2PC9zdHlsZT48L0Rpc3BsYXlUZXh0PjxyZWNvcmQ+PHJl
Yy1udW1iZXI+NDc8L3JlYy1udW1iZXI+PGZvcmVpZ24ta2V5cz48a2V5IGFwcD0iRU4iIGRiLWlk
PSJ0MnA5dGR3NXVzZnpzNmUydGYxeDB2OWlmejVzcDA1ZXNzejIiIHRpbWVzdGFtcD0iMTY1Mjcw
OTExNyI+NDc8L2tleT48L2ZvcmVpZ24ta2V5cz48cmVmLXR5cGUgbmFtZT0iSm91cm5hbCBBcnRp
Y2xlIj4xNzwvcmVmLXR5cGU+PGNvbnRyaWJ1dG9ycz48YXV0aG9ycz48YXV0aG9yPkJyZWVuLCBK
LjwvYXV0aG9yPjxhdXRob3I+Sm9uZXMsIEouPC9hdXRob3I+PGF1dGhvcj5CYXJiaXIsIE0uPC9h
dXRob3I+PC9hdXRob3JzPjwvY29udHJpYnV0b3JzPjx0aXRsZXM+PHRpdGxlPkdlbmV0aWMgc2Ny
ZWVuaW5nIGZvciBmYW1pbGlhbCBoeXBlcmNob2xlc3Rlcm9sYWVtaWEgaW4gYSBjYXJkaW90aG9y
YWNpYyB0ZXJ0aWFyeSByZWZlcnJhbCBjZW50cmU8L3RpdGxlPjxzZWNvbmRhcnktdGl0bGU+QXRo
ZXJvc2NsZXJvc2lzPC9zZWNvbmRhcnktdGl0bGU+PHNob3J0LXRpdGxlPkdlbmV0aWMgc2NyZWVu
aW5nIGZvciBmYW1pbGlhbCBoeXBlcmNob2xlc3Rlcm9sYWVtaWEgaW4gYSBjYXJkaW90aG9yYWNp
YyB0ZXJ0aWFyeSByZWZlcnJhbCBjZW50cmU8L3Nob3J0LXRpdGxlPjwvdGl0bGVzPjxwZXJpb2Rp
Y2FsPjxmdWxsLXRpdGxlPkF0aGVyb3NjbGVyb3NpczwvZnVsbC10aXRsZT48L3BlcmlvZGljYWw+
PHBhZ2VzPmUxLWUxMiAoQWJzdHJhY3QpPC9wYWdlcz48dm9sdW1lPjIxODwvdm9sdW1lPjxkYXRl
cz48eWVhcj4yMDExPC95ZWFyPjwvZGF0ZXM+PHVybHM+PC91cmxzPjwvcmVjb3JkPjwvQ2l0ZT48
Q2l0ZT48QXV0aG9yPkNoYW48L0F1dGhvcj48WWVhcj4yMDE5PC9ZZWFyPjxSZWNOdW0+NTU8L1Jl
Y051bT48cmVjb3JkPjxyZWMtbnVtYmVyPjU1PC9yZWMtbnVtYmVyPjxmb3JlaWduLWtleXM+PGtl
eSBhcHA9IkVOIiBkYi1pZD0idDJwOXRkdzV1c2Z6czZlMnRmMXgwdjlpZno1c3AwNWVzc3oyIiB0
aW1lc3RhbXA9IjE2NTI3MDkxMTciPjU1PC9rZXk+PC9mb3JlaWduLWtleXM+PHJlZi10eXBlIG5h
bWU9IkpvdXJuYWwgQXJ0aWNsZSI+MTc8L3JlZi10eXBlPjxjb250cmlidXRvcnM+PGF1dGhvcnM+
PGF1dGhvcj5DaGFuLCBNLiBMLjwvYXV0aG9yPjxhdXRob3I+Q2hldW5nLCBDLiBMLjwvYXV0aG9y
PjxhdXRob3I+TGVlLCBBLiBDLjwvYXV0aG9yPjxhdXRob3I+WWV1bmcsIEMuIFkuPC9hdXRob3I+
PGF1dGhvcj5TaXUsIEMuIFcuPC9hdXRob3I+PGF1dGhvcj5MZXVuZywgSi4gWS48L2F1dGhvcj48
YXV0aG9yPlBhbmcsIEguIEsuPC9hdXRob3I+PGF1dGhvcj5UYW4sIEsuIEMuPC9hdXRob3I+PC9h
dXRob3JzPjwvY29udHJpYnV0b3JzPjxhdXRoLWFkZHJlc3M+RGVwYXJ0bWVudCBvZiBNZWRpY2lu
ZSwgVW5pdmVyc2l0eSBvZiBIb25nIEtvbmcsIEhvbmcgS29uZywgSG9uZyBLb25nLiBEZXBhcnRt
ZW50IG9mIFBoYXJtYWNvbG9neSBhbmQgUGhhcm1hY3ksIFVuaXZlcnNpdHkgb2YgSG9uZyBLb25n
LCBIb25nIEtvbmcsIEhvbmcgS29uZy4gRGVwYXJ0bWVudCBvZiBNZWRpY2luZSwgUnV0dG9uamVl
IEhvc3BpdGFsLCBXYW4gQ2hhaSwgSG9uZyBLb25nLiBEZXBhcnRtZW50IG9mIE1lZGljaW5lLCBQ
YW1lbGEgWW91ZGUgTmV0aGVyc29sZSBFYXN0ZXJuIEhvc3BpdGFsLCBIb25nIEtvbmcsIEhvbmcg
S29uZy48L2F1dGgtYWRkcmVzcz48dGl0bGVzPjx0aXRsZT5HZW5ldGljIHZhcmlhdGlvbnMgaW4g
ZmFtaWxpYWwgaHlwZXJjaG9sZXN0ZXJvbGVtaWEgYW5kIGNhc2NhZGUgc2NyZWVuaW5nIGluIEVh
c3QgQXNpYW5zPC90aXRsZT48c2Vjb25kYXJ5LXRpdGxlPk1vbCBHZW5ldCBHZW5vbWljIE1lZDwv
c2Vjb25kYXJ5LXRpdGxlPjxzaG9ydC10aXRsZT5HZW5ldGljIHZhcmlhdGlvbnMgaW4gZmFtaWxp
YWwgaHlwZXJjaG9sZXN0ZXJvbGVtaWEgYW5kIGNhc2NhZGUgc2NyZWVuaW5nIGluIEVhc3QgQXNp
YW5zPC9zaG9ydC10aXRsZT48L3RpdGxlcz48cGVyaW9kaWNhbD48ZnVsbC10aXRsZT5Nb2wgR2Vu
ZXQgR2Vub21pYyBNZWQ8L2Z1bGwtdGl0bGU+PC9wZXJpb2RpY2FsPjxwYWdlcz5lMDA1MjA8L3Bh
Z2VzPjx2b2x1bWU+Nzwvdm9sdW1lPjxudW1iZXI+MjwvbnVtYmVyPjxlZGl0aW9uPjIwMTgvMTIv
Mjk8L2VkaXRpb24+PGtleXdvcmRzPjxrZXl3b3JkPkFkdWx0PC9rZXl3b3JkPjxrZXl3b3JkPkFn
ZWQ8L2tleXdvcmQ+PGtleXdvcmQ+QXBvbGlwb3Byb3RlaW4gQi0xMDAvZ2VuZXRpY3M8L2tleXdv
cmQ+PGtleXdvcmQ+QXNpYW4gQ29udGluZW50YWwgQW5jZXN0cnkgR3JvdXA8L2tleXdvcmQ+PGtl
eXdvcmQ+RmVtYWxlPC9rZXl3b3JkPjxrZXl3b3JkPipHZW5lIEZyZXF1ZW5jeTwva2V5d29yZD48
a2V5d29yZD5IdW1hbnM8L2tleXdvcmQ+PGtleXdvcmQ+SHlwZXJsaXBvcHJvdGVpbmVtaWEgVHlw
ZSBJSS8qZ2VuZXRpY3M8L2tleXdvcmQ+PGtleXdvcmQ+TWFsZTwva2V5d29yZD48a2V5d29yZD5N
aWRkbGUgQWdlZDwva2V5d29yZD48a2V5d29yZD5Qb2x5bW9ycGhpc20sIFNpbmdsZSBOdWNsZW90
aWRlPC9rZXl3b3JkPjxrZXl3b3JkPlJlY2VwdG9ycywgTERML2dlbmV0aWNzPC9rZXl3b3JkPjxr
ZXl3b3JkPipBUE9CIGdlbmU8L2tleXdvcmQ+PGtleXdvcmQ+KkxETFIgZ2VuZTwva2V5d29yZD48
a2V5d29yZD4qY2FzY2FkZSBzY3JlZW5pbmc8L2tleXdvcmQ+PGtleXdvcmQ+KmZhbWlsaWFsIGh5
cGVyY2hvbGVzdGVyb2xlbWlhPC9rZXl3b3JkPjxrZXl3b3JkPipnZW5ldGljIHNwZWN0cnVtPC9r
ZXl3b3JkPjwva2V5d29yZHM+PGRhdGVzPjx5ZWFyPjIwMTk8L3llYXI+PHB1Yi1kYXRlcz48ZGF0
ZT5GZWI8L2RhdGU+PC9wdWItZGF0ZXM+PC9kYXRlcz48aXNibj4yMzI0LTkyNjkgKEVsZWN0cm9u
aWMpIDIzMjQtOTI2OSAoTGlua2luZyk8L2lzYm4+PGFjY2Vzc2lvbi1udW0+MzA1OTIxNzg8L2Fj
Y2Vzc2lvbi1udW0+PHVybHM+PHJlbGF0ZWQtdXJscz48dXJsPmh0dHBzOi8vd3d3Lm5jYmkubmxt
Lm5paC5nb3YvcHVibWVkLzMwNTkyMTc4PC91cmw+PC9yZWxhdGVkLXVybHM+PC91cmxzPjxjdXN0
b20yPlBNQzYzOTM2NTg8L2N1c3RvbTI+PGVsZWN0cm9uaWMtcmVzb3VyY2UtbnVtPjEwLjEwMDIv
bWdnMy41MjA8L2VsZWN0cm9uaWMtcmVzb3VyY2UtbnVtPjwvcmVjb3JkPjwvQ2l0ZT48Q2l0ZT48
QXV0aG9yPkxhdGtvdnNraXM8L0F1dGhvcj48WWVhcj4yMDE4PC9ZZWFyPjxSZWNOdW0+MTg3PC9S
ZWNOdW0+PHJlY29yZD48cmVjLW51bWJlcj4xODc8L3JlYy1udW1iZXI+PGZvcmVpZ24ta2V5cz48
a2V5IGFwcD0iRU4iIGRiLWlkPSJ0MnA5dGR3NXVzZnpzNmUydGYxeDB2OWlmejVzcDA1ZXNzejIi
IHRpbWVzdGFtcD0iMTY1MjcwOTExOCI+MTg3PC9rZXk+PC9mb3JlaWduLWtleXM+PHJlZi10eXBl
IG5hbWU9IkpvdXJuYWwgQXJ0aWNsZSI+MTc8L3JlZi10eXBlPjxjb250cmlidXRvcnM+PGF1dGhv
cnM+PGF1dGhvcj5MYXRrb3Zza2lzLCBHLjwvYXV0aG9yPjxhdXRob3I+U2FyaXBvLCBWLjwvYXV0
aG9yPjxhdXRob3I+R2lsaXMsIEQuPC9hdXRob3I+PGF1dGhvcj5OZXN0ZXJvdmljcywgRy48L2F1
dGhvcj48YXV0aG9yPlVwZW5hLVJvemUsIEEuPC9hdXRob3I+PGF1dGhvcj5FcmdsaXMsIEEuPC9h
dXRob3I+PC9hdXRob3JzPjwvY29udHJpYnV0b3JzPjxhdXRoLWFkZHJlc3M+TGF0dmlhbiBJbnN0
aXR1dGUgb2YgQ2FyZGlvbG9neSBhbmQgUmVnZW5lcmF0aXZlIE1lZGljaW5lLCBVbml2ZXJzaXR5
IG9mIExhdHZpYSwgUmlnYSwgTGF0dmlhIEZhY3VsdHkgb2YgTWVkaWNpbmUsIFVuaXZlcnNpdHkg
b2YgTGF0dmlhLCBSaWdhLCBMYXR2aWEgUGF1bCBTdHJhZGlucyBDbGluaWNhbCBVbml2ZXJzaXR5
IEhvc3BpdGFsLCBSaWdhLCBMYXR2aWEuIEVsZWN0cm9uaWMgYWRkcmVzczogZ3VzdGF2cy5sYXRr
b3Zza2lzQGx1Lmx2LiBMYXR2aWFuIEluc3RpdHV0ZSBvZiBDYXJkaW9sb2d5IGFuZCBSZWdlbmVy
YXRpdmUgTWVkaWNpbmUsIFVuaXZlcnNpdHkgb2YgTGF0dmlhLCBSaWdhLCBMYXR2aWEgRmFjdWx0
eSBvZiBNZWRpY2luZSwgVW5pdmVyc2l0eSBvZiBMYXR2aWEsIFJpZ2EsIExhdHZpYSBQYXVsIFN0
cmFkaW5zIENsaW5pY2FsIFVuaXZlcnNpdHkgSG9zcGl0YWwsIFJpZ2EsIExhdHZpYS4gRmFjdWx0
eSBvZiBNZWRpY2luZSwgVW5pdmVyc2l0eSBvZiBMYXR2aWEsIFJpZ2EsIExhdHZpYSBQYXVsIFN0
cmFkaW5zIENsaW5pY2FsIFVuaXZlcnNpdHkgSG9zcGl0YWwsIFJpZ2EsIExhdHZpYS4gRmFjdWx0
eSBvZiBNZWRpY2luZSwgVW5pdmVyc2l0eSBvZiBMYXR2aWEsIFJpZ2EsIExhdHZpYS48L2F1dGgt
YWRkcmVzcz48dGl0bGVzPjx0aXRsZT5MYXR2aWFuIHJlZ2lzdHJ5IG9mIGZhbWlsaWFsIGh5cGVy
Y2hvbGVzdGVyb2xlbWlhOiBUaGUgZmlyc3QgcmVwb3J0IG9mIHRocmVlLXllYXIgcmVzdWx0czwv
dGl0bGU+PHNlY29uZGFyeS10aXRsZT5BdGhlcm9zY2xlcm9zaXM8L3NlY29uZGFyeS10aXRsZT48
c2hvcnQtdGl0bGU+TGF0dmlhbiByZWdpc3RyeSBvZiBmYW1pbGlhbCBoeXBlcmNob2xlc3Rlcm9s
ZW1pYTogVGhlIGZpcnN0IHJlcG9ydCBvZiB0aHJlZS15ZWFyIHJlc3VsdHM8L3Nob3J0LXRpdGxl
PjwvdGl0bGVzPjxwZXJpb2RpY2FsPjxmdWxsLXRpdGxlPkF0aGVyb3NjbGVyb3NpczwvZnVsbC10
aXRsZT48L3BlcmlvZGljYWw+PHBhZ2VzPjM0Ny0zNTQ8L3BhZ2VzPjx2b2x1bWU+Mjc3PC92b2x1
bWU+PGVkaXRpb24+MjAxOC8xMC8wMzwvZWRpdGlvbj48a2V5d29yZHM+PGtleXdvcmQ+QWR1bHQ8
L2tleXdvcmQ+PGtleXdvcmQ+QWdlZDwva2V5d29yZD48a2V5d29yZD5BbnRpY2hvbGVzdGVyZW1p
YyBBZ2VudHMvYWR2ZXJzZSBlZmZlY3RzLyp0aGVyYXBldXRpYyB1c2U8L2tleXdvcmQ+PGtleXdv
cmQ+QmlvbWFya2Vycy9ibG9vZDwva2V5d29yZD48a2V5d29yZD5DYXJkaW92YXNjdWxhciBEaXNl
YXNlcy9lcGlkZW1pb2xvZ3kvcHJldmVudGlvbiAmYW1wOyBjb250cm9sPC9rZXl3b3JkPjxrZXl3
b3JkPkNob2xlc3Rlcm9sLCBMREwvKmJsb29kPC9rZXl3b3JkPjxrZXl3b3JkPkRvd24tUmVndWxh
dGlvbjwva2V5d29yZD48a2V5d29yZD5EcnVnIFRoZXJhcHksIENvbWJpbmF0aW9uPC9rZXl3b3Jk
PjxrZXl3b3JkPkZlbWFsZTwva2V5d29yZD48a2V5d29yZD5HZW5ldGljIFByZWRpc3Bvc2l0aW9u
IHRvIERpc2Vhc2U8L2tleXdvcmQ+PGtleXdvcmQ+SGVyZWRpdHk8L2tleXdvcmQ+PGtleXdvcmQ+
SHVtYW5zPC9rZXl3b3JkPjxrZXl3b3JkPkh5cGVybGlwb3Byb3RlaW5lbWlhIFR5cGUgSUkvYmxv
b2QvKmRydWcgdGhlcmFweS9lcGlkZW1pb2xvZ3kvZ2VuZXRpY3M8L2tleXdvcmQ+PGtleXdvcmQ+
TGF0dmlhL2VwaWRlbWlvbG9neTwva2V5d29yZD48a2V5d29yZD5NYWxlPC9rZXl3b3JkPjxrZXl3
b3JkPk1pZGRsZSBBZ2VkPC9rZXl3b3JkPjxrZXl3b3JkPlBlZGlncmVlPC9rZXl3b3JkPjxrZXl3
b3JkPlBoZW5vdHlwZTwva2V5d29yZD48a2V5d29yZD5Qcm9zcGVjdGl2ZSBTdHVkaWVzPC9rZXl3
b3JkPjxrZXl3b3JkPlJlZ2lzdHJpZXM8L2tleXdvcmQ+PGtleXdvcmQ+UmlzayBBc3Nlc3NtZW50
PC9rZXl3b3JkPjxrZXl3b3JkPlJpc2sgRmFjdG9yczwva2V5d29yZD48a2V5d29yZD5UaW1lIEZh
Y3RvcnM8L2tleXdvcmQ+PGtleXdvcmQ+VHJlYXRtZW50IE91dGNvbWU8L2tleXdvcmQ+PGtleXdv
cmQ+KkNob2xlc3Rlcm9sPC9rZXl3b3JkPjxrZXl3b3JkPipGYW1pbGlhbCBoeXBlcmNob2xlc3Rl
cm9sZW1pYTwva2V5d29yZD48a2V5d29yZD4qTG93LWRlbnNpdHkgbGlwb3Byb3RlaW4gY2hvbGVz
dGVyb2wgZ29hbDwva2V5d29yZD48a2V5d29yZD4qUmVnaXN0cnk8L2tleXdvcmQ+PC9rZXl3b3Jk
cz48ZGF0ZXM+PHllYXI+MjAxODwveWVhcj48cHViLWRhdGVzPjxkYXRlPk9jdDwvZGF0ZT48L3B1
Yi1kYXRlcz48L2RhdGVzPjxpc2JuPjE4NzktMTQ4NCAoRWxlY3Ryb25pYykgMDAyMS05MTUwIChM
aW5raW5nKTwvaXNibj48YWNjZXNzaW9uLW51bT4zMDI3MDA3MDwvYWNjZXNzaW9uLW51bT48dXJs
cz48cmVsYXRlZC11cmxzPjx1cmw+aHR0cHM6Ly93d3cubmNiaS5ubG0ubmloLmdvdi9wdWJtZWQv
MzAyNzAwNzA8L3VybD48L3JlbGF0ZWQtdXJscz48L3VybHM+PGVsZWN0cm9uaWMtcmVzb3VyY2Ut
bnVtPjEwLjEwMTYvai5hdGhlcm9zY2xlcm9zaXMuMjAxOC4wNi4wMTE8L2VsZWN0cm9uaWMtcmVz
b3VyY2UtbnVtPjwvcmVjb3JkPjwvQ2l0ZT48Q2l0ZT48QXV0aG9yPk1hcmtzPC9BdXRob3I+PFll
YXI+MjAwNjwvWWVhcj48UmVjTnVtPjIxODwvUmVjTnVtPjxyZWNvcmQ+PHJlYy1udW1iZXI+MjE4
PC9yZWMtbnVtYmVyPjxmb3JlaWduLWtleXM+PGtleSBhcHA9IkVOIiBkYi1pZD0idDJwOXRkdzV1
c2Z6czZlMnRmMXgwdjlpZno1c3AwNWVzc3oyIiB0aW1lc3RhbXA9IjE2NTI3MDkxMTgiPjIxODwv
a2V5PjwvZm9yZWlnbi1rZXlzPjxyZWYtdHlwZSBuYW1lPSJKb3VybmFsIEFydGljbGUiPjE3PC9y
ZWYtdHlwZT48Y29udHJpYnV0b3JzPjxhdXRob3JzPjxhdXRob3I+TWFya3MsIEQuPC9hdXRob3I+
PGF1dGhvcj5UaG9yb2dvb2QsIE0uPC9hdXRob3I+PGF1dGhvcj5OZWlsLCBTLiBNLjwvYXV0aG9y
PjxhdXRob3I+SHVtcGhyaWVzLCBTLiBFLjwvYXV0aG9yPjxhdXRob3I+TmVpbCwgSC4gQS48L2F1
dGhvcj48L2F1dGhvcnM+PC9jb250cmlidXRvcnM+PGF1dGgtYWRkcmVzcz5Mb25kb24gU2Nob29s
IG9mIEh5Z2llbmUgJmFtcDsgVHJvcGljYWwgTWVkaWNpbmUsIEtlcHBlbCBTdHJlZXQsIExvbmRv
biBXQzFFIDdIVCwgVUsuPC9hdXRoLWFkZHJlc3M+PHRpdGxlcz48dGl0bGU+Q2FzY2FkZSBzY3Jl
ZW5pbmcgZm9yIGZhbWlsaWFsIGh5cGVyY2hvbGVzdGVyb2xhZW1pYTogaW1wbGljYXRpb25zIG9m
IGEgcGlsb3Qgc3R1ZHkgZm9yIG5hdGlvbmFsIHNjcmVlbmluZyBwcm9ncmFtbWVzPC90aXRsZT48
c2Vjb25kYXJ5LXRpdGxlPkogTWVkIFNjcmVlbjwvc2Vjb25kYXJ5LXRpdGxlPjxhbHQtdGl0bGU+
Sm91cm5hbCBvZiBtZWRpY2FsIHNjcmVlbmluZzwvYWx0LXRpdGxlPjxzaG9ydC10aXRsZT5DYXNj
YWRlIHNjcmVlbmluZyBmb3IgZmFtaWxpYWwgaHlwZXJjaG9sZXN0ZXJvbGFlbWlhOiBpbXBsaWNh
dGlvbnMgb2YgYSBwaWxvdCBzdHVkeSBmb3IgbmF0aW9uYWwgc2NyZWVuaW5nIHByb2dyYW1tZXM8
L3Nob3J0LXRpdGxlPjwvdGl0bGVzPjxwZXJpb2RpY2FsPjxmdWxsLXRpdGxlPkogTWVkIFNjcmVl
bjwvZnVsbC10aXRsZT48L3BlcmlvZGljYWw+PGFsdC1wZXJpb2RpY2FsPjxmdWxsLXRpdGxlPkog
TWVkIFNjcmVlbjwvZnVsbC10aXRsZT48YWJici0xPkpvdXJuYWwgb2YgbWVkaWNhbCBzY3JlZW5p
bmc8L2FiYnItMT48L2FsdC1wZXJpb2RpY2FsPjxwYWdlcz4xNTYtOTwvcGFnZXM+PHZvbHVtZT4x
Mzwvdm9sdW1lPjxudW1iZXI+MzwvbnVtYmVyPjxlZGl0aW9uPjIwMDYvMDkvMzA8L2VkaXRpb24+
PGtleXdvcmRzPjxrZXl3b3JkPkFkdWx0PC9rZXl3b3JkPjxrZXl3b3JkPkNoaWxkPC9rZXl3b3Jk
PjxrZXl3b3JkPkZlbWFsZTwva2V5d29yZD48a2V5d29yZD5HZW5ldGljIFByZWRpc3Bvc2l0aW9u
IHRvIERpc2Vhc2U8L2tleXdvcmQ+PGtleXdvcmQ+SHVtYW5zPC9rZXl3b3JkPjxrZXl3b3JkPkh5
cGVybGlwb3Byb3RlaW5lbWlhIFR5cGUgSUkvKmRpYWdub3Npcy9lcGlkZW1pb2xvZ3kvZ2VuZXRp
Y3M8L2tleXdvcmQ+PGtleXdvcmQ+TWFsZTwva2V5d29yZD48a2V5d29yZD5NYXNzIFNjcmVlbmlu
Zy8qbWV0aG9kczwva2V5d29yZD48a2V5d29yZD5QaWxvdCBQcm9qZWN0czwva2V5d29yZD48a2V5
d29yZD5QcmV2YWxlbmNlPC9rZXl3b3JkPjwva2V5d29yZHM+PGRhdGVzPjx5ZWFyPjIwMDY8L3ll
YXI+PC9kYXRlcz48aXNibj4wOTY5LTE0MTMgKFByaW50KSAwOTY5LTE0MTMgKExpbmtpbmcpPC9p
c2JuPjxhY2Nlc3Npb24tbnVtPjE3MDA3NjU4PC9hY2Nlc3Npb24tbnVtPjx1cmxzPjxyZWxhdGVk
LXVybHM+PHVybD5odHRwczovL3d3dy5uY2JpLm5sbS5uaWguZ292L3B1Ym1lZC8xNzAwNzY1ODwv
dXJsPjwvcmVsYXRlZC11cmxzPjwvdXJscz48ZWxlY3Ryb25pYy1yZXNvdXJjZS1udW0+MTAuMTI1
OC8wOTY5MTQxMDY3Nzg0NDA2MTc8L2VsZWN0cm9uaWMtcmVzb3VyY2UtbnVtPjxyZW1vdGUtZGF0
YWJhc2UtcHJvdmlkZXI+TmxtPC9yZW1vdGUtZGF0YWJhc2UtcHJvdmlkZXI+PGxhbmd1YWdlPmVu
ZzwvbGFuZ3VhZ2U+PC9yZWNvcmQ+PC9DaXRlPjxDaXRlPjxBdXRob3I+QWx2ZXI8L0F1dGhvcj48
WWVhcj4yMDE5PC9ZZWFyPjxSZWNOdW0+MTQ8L1JlY051bT48cmVjb3JkPjxyZWMtbnVtYmVyPjE0
PC9yZWMtbnVtYmVyPjxmb3JlaWduLWtleXM+PGtleSBhcHA9IkVOIiBkYi1pZD0idDJwOXRkdzV1
c2Z6czZlMnRmMXgwdjlpZno1c3AwNWVzc3oyIiB0aW1lc3RhbXA9IjE2NTI3MDkxMTciPjE0PC9r
ZXk+PC9mb3JlaWduLWtleXM+PHJlZi10eXBlIG5hbWU9IkpvdXJuYWwgQXJ0aWNsZSI+MTc8L3Jl
Zi10eXBlPjxjb250cmlidXRvcnM+PGF1dGhvcnM+PGF1dGhvcj5BbHZlciwgTS48L2F1dGhvcj48
YXV0aG9yPlBhbG92ZXIsIE0uPC9hdXRob3I+PGF1dGhvcj5TYWFyLCBBLjwvYXV0aG9yPjxhdXRo
b3I+TGFsbCwgSy48L2F1dGhvcj48YXV0aG9yPlpla2F2YXQsIFMuIE0uPC9hdXRob3I+PGF1dGhv
cj5Ub25pc3NvbiwgTi48L2F1dGhvcj48YXV0aG9yPkxlaXRzYWx1LCBMLjwvYXV0aG9yPjxhdXRo
b3I+UmVpZ28sIEEuPC9hdXRob3I+PGF1dGhvcj5OaWtvcGVuc2l1cywgVC48L2F1dGhvcj48YXV0
aG9yPkFpbmxhLCBULjwvYXV0aG9yPjxhdXRob3I+S2FscywgTS48L2F1dGhvcj48YXV0aG9yPk1h
Z2ksIFIuPC9hdXRob3I+PGF1dGhvcj5HYWJyaWVsLCBTLiBCLjwvYXV0aG9yPjxhdXRob3I+RWhh
LCBKLjwvYXV0aG9yPjxhdXRob3I+TGFuZGVyLCBFLiBTLjwvYXV0aG9yPjxhdXRob3I+SXJzLCBB
LjwvYXV0aG9yPjxhdXRob3I+UGhpbGlwcGFraXMsIEEuPC9hdXRob3I+PGF1dGhvcj5NYXJhbmRp
LCBULjwvYXV0aG9yPjxhdXRob3I+TmF0YXJhamFuLCBQLjwvYXV0aG9yPjxhdXRob3I+TWV0c3Bh
bHUsIEEuPC9hdXRob3I+PGF1dGhvcj5LYXRoaXJlc2FuLCBTLjwvYXV0aG9yPjxhdXRob3I+RXNr
bywgVC48L2F1dGhvcj48L2F1dGhvcnM+PC9jb250cmlidXRvcnM+PGF1dGgtYWRkcmVzcz5Fc3Rv
bmlhbiBHZW5vbWUgQ2VudGVyLCBJbnN0aXR1dGUgb2YgR2Vub21pY3MsIFVuaXZlcnNpdHkgb2Yg
VGFydHUsIFRhcnR1LCBFc3RvbmlhLiBEZXBhcnRtZW50IG9mIEJpb3RlY2hub2xvZ3ksIEluc3Rp
dHV0ZSBvZiBNb2xlY3VsYXIgYW5kIENlbGwgQmlvbG9neSwgVW5pdmVyc2l0eSBvZiBUYXJ0dSwg
VGFydHUsIEVzdG9uaWEuIERlcGFydG1lbnQgb2YgQ2FyZGlvbG9neSwgSW5zdGl0dXRlIG9mIENs
aW5pY2FsIE1lZGljaW5lLCBVbml2ZXJzaXR5IG9mIFRhcnR1LCBUYXJ0dSwgRXN0b25pYS4gQ2Fy
ZGlvbG9neSBDZW50cmUsIE5vcnRoIEVzdG9uaWEgTWVkaWNhbCBDZW50cmUsIFRhbGxpbm4sIEVz
dG9uaWEuIEluc3RpdHV0ZSBvZiBNYXRoZW1hdGljcyBhbmQgU3RhdGlzdGljcywgVW5pdmVyc2l0
eSBvZiBUYXJ0dSwgVGFydHUsIEVzdG9uaWEuIEJyb2FkIEluc3RpdHV0ZSBvZiBIYXJ2YXJkIGFu
ZCBNSVQsIENhbWJyaWRnZSwgTUEsIFVTQS4gWWFsZSBTY2hvb2wgb2YgTWVkaWNpbmUsIE5ldyBI
YXZlbiwgQ1QsIFVTQS4gRGVwYXJ0bWVudCBvZiBDbGluaWNhbCBHZW5ldGljcyBpbiBUYWxsaW5u
LCBVbml0ZWQgTGFib3JhdG9yaWVzLCBUYXJ0dSBVbml2ZXJzaXR5IEhvc3BpdGFsLCBUYXJ0dSwg
RXN0b25pYS4gSGVhcnQgQ2xpbmljLCBUYXJ0dSBVbml2ZXJzaXR5IEhvc3BpdGFsLCBUYXJ0dSwg
RXN0b25pYS4gQ2FyZGlvdmFzY3VsYXIgUmVzZWFyY2ggQ2VudGVyIGFuZCBDZW50ZXIgZm9yIEdl
bm9taWMgTWVkaWNpbmUsIE1hc3NhY2h1c2V0dHMgR2VuZXJhbCBIb3NwaXRhbCwgQm9zdG9uLCBN
QSwgVVNBLiBEZXBhcnRtZW50IG9mIE1lZGljaW5lLCBIYXJ2YXJkIE1lZGljYWwgU2Nob29sLCBC
b3N0b24sIE1BLCBVU0EuIEVzdG9uaWFuIEdlbm9tZSBDZW50ZXIsIEluc3RpdHV0ZSBvZiBHZW5v
bWljcywgVW5pdmVyc2l0eSBvZiBUYXJ0dSwgVGFydHUsIEVzdG9uaWEuIHRlc2tvQGJyb2FkaW5z
dGl0dXRlLm9yZy4gQnJvYWQgSW5zdGl0dXRlIG9mIEhhcnZhcmQgYW5kIE1JVCwgQ2FtYnJpZGdl
LCBNQSwgVVNBLiB0ZXNrb0Bicm9hZGluc3RpdHV0ZS5vcmcuPC9hdXRoLWFkZHJlc3M+PHRpdGxl
cz48dGl0bGU+UmVjYWxsIGJ5IGdlbm90eXBlIGFuZCBjYXNjYWRlIHNjcmVlbmluZyBmb3IgZmFt
aWxpYWwgaHlwZXJjaG9sZXN0ZXJvbGVtaWEgaW4gYSBwb3B1bGF0aW9uLWJhc2VkIGJpb2Jhbmsg
ZnJvbSBFc3RvbmlhPC90aXRsZT48c2Vjb25kYXJ5LXRpdGxlPkdlbmV0IE1lZDwvc2Vjb25kYXJ5
LXRpdGxlPjxzaG9ydC10aXRsZT5SZWNhbGwgYnkgZ2Vub3R5cGUgYW5kIGNhc2NhZGUgc2NyZWVu
aW5nIGZvciBmYW1pbGlhbCBoeXBlcmNob2xlc3Rlcm9sZW1pYSBpbiBhIHBvcHVsYXRpb24tYmFz
ZWQgYmlvYmFuayBmcm9tIEVzdG9uaWE8L3Nob3J0LXRpdGxlPjwvdGl0bGVzPjxwZXJpb2RpY2Fs
PjxmdWxsLXRpdGxlPkdlbmV0IE1lZDwvZnVsbC10aXRsZT48L3BlcmlvZGljYWw+PHBhZ2VzPjEx
NzMtMTE4MDwvcGFnZXM+PHZvbHVtZT4yMTwvdm9sdW1lPjxudW1iZXI+NTwvbnVtYmVyPjxlZGl0
aW9uPjIwMTgvMTAvMDM8L2VkaXRpb24+PGtleXdvcmRzPjxrZXl3b3JkPkFwb2xpcG9wcm90ZWlu
IEItMTAwL2dlbmV0aWNzPC9rZXl3b3JkPjxrZXl3b3JkPkJpb2xvZ2ljYWwgU3BlY2ltZW4gQmFu
a3M8L2tleXdvcmQ+PGtleXdvcmQ+RXN0b25pYS9lcGlkZW1pb2xvZ3k8L2tleXdvcmQ+PGtleXdv
cmQ+RmVtYWxlPC9rZXl3b3JkPjxrZXl3b3JkPkdlbm90eXBlPC9rZXl3b3JkPjxrZXl3b3JkPkh1
bWFuczwva2V5d29yZD48a2V5d29yZD5IeXBlcmxpcG9wcm90ZWluZW1pYSBUeXBlIElJLypkaWFn
bm9zaXMvKmVwaWRlbWlvbG9neS8qZ2VuZXRpY3M8L2tleXdvcmQ+PGtleXdvcmQ+TWFsZTwva2V5
d29yZD48a2V5d29yZD5NYXNzIFNjcmVlbmluZy8qbWV0aG9kczwva2V5d29yZD48a2V5d29yZD5N
dXRhdGlvbjwva2V5d29yZD48a2V5d29yZD5Qcm9wcm90ZWluIENvbnZlcnRhc2UgOS9nZW5ldGlj
czwva2V5d29yZD48a2V5d29yZD5SZWNlcHRvcnMsIExETC9nZW5ldGljczwva2V5d29yZD48a2V5
d29yZD5TZXF1ZW5jZSBBbmFseXNpcywgRE5BPC9rZXl3b3JkPjxrZXl3b3JkPipjYXNjYWRlIHNj
cmVlbmluZzwva2V5d29yZD48a2V5d29yZD4qZmFtaWxpYWwgaHlwZXJjaG9sZXN0ZXJvbGVtaWE8
L2tleXdvcmQ+PGtleXdvcmQ+Kmdlbm9taWNzLWd1aWRlZCBkaXNlYXNlIG1hbmFnZW1lbnQ8L2tl
eXdvcmQ+PGtleXdvcmQ+KnBvcHVsYXRpb24tYmFzZWQgYmlvYmFuazwva2V5d29yZD48a2V5d29y
ZD4qcmVjYWxsIGJ5IGdlbm90eXBlPC9rZXl3b3JkPjwva2V5d29yZHM+PGRhdGVzPjx5ZWFyPjIw
MTk8L3llYXI+PHB1Yi1kYXRlcz48ZGF0ZT5NYXk8L2RhdGU+PC9wdWItZGF0ZXM+PC9kYXRlcz48
aXNibj4xNTMwLTAzNjYgKEVsZWN0cm9uaWMpIDEwOTgtMzYwMCAoTGlua2luZyk8L2lzYm4+PGFj
Y2Vzc2lvbi1udW0+MzAyNzAzNTk8L2FjY2Vzc2lvbi1udW0+PHVybHM+PHJlbGF0ZWQtdXJscz48
dXJsPmh0dHBzOi8vd3d3Lm5jYmkubmxtLm5paC5nb3YvcHVibWVkLzMwMjcwMzU5PC91cmw+PC9y
ZWxhdGVkLXVybHM+PC91cmxzPjxjdXN0b20yPlBNQzY0NDM0ODU8L2N1c3RvbTI+PGVsZWN0cm9u
aWMtcmVzb3VyY2UtbnVtPjEwLjEwMzgvczQxNDM2LTAxOC0wMzExLTI8L2VsZWN0cm9uaWMtcmVz
b3VyY2UtbnVtPjwvcmVjb3JkPjwvQ2l0ZT48Q2l0ZT48QXV0aG9yPk5ldW5lcjwvQXV0aG9yPjxZ
ZWFyPjIwMTk8L1llYXI+PFJlY051bT40OTwvUmVjTnVtPjxyZWNvcmQ+PHJlYy1udW1iZXI+NDk8
L3JlYy1udW1iZXI+PGZvcmVpZ24ta2V5cz48a2V5IGFwcD0iRU4iIGRiLWlkPSJyOTAwc3Y5Zmxm
YXpwYmVkd3N1cHB3dzQwYXB0d3N4NXJhemQiIHRpbWVzdGFtcD0iMTYyOTEzMTE4NCI+NDk8L2tl
eT48L2ZvcmVpZ24ta2V5cz48cmVmLXR5cGUgbmFtZT0iSm91cm5hbCBBcnRpY2xlIj4xNzwvcmVm
LXR5cGU+PGNvbnRyaWJ1dG9ycz48YXV0aG9ycz48YXV0aG9yPk5ldW5lciwgSi48L2F1dGhvcj48
YXV0aG9yPkRpbW1vY2ssIEQuPC9hdXRob3I+PGF1dGhvcj5MYSBQZWFuIEtpcnNjaG5lciwgQS48
L2F1dGhvcj48YXV0aG9yPkJlYXVkcnksIEguPC9hdXRob3I+PGF1dGhvcj5QYXJhZG93c2tpLCBK
LjwvYXV0aG9yPjxhdXRob3I+T3JsYW5kbywgTC48L2F1dGhvcj48L2F1dGhvcnM+PC9jb250cmli
dXRvcnM+PHRpdGxlcz48dGl0bGU+UmVzdWx0cyBhbmQgbGVzc29ucyBvZiBhIHBpbG90IHN0dWR5
IG9mIGNhc2NhZGUgc2NyZWVuaW5nIGZvciBmYW1pbGlhbCBoeXBlcmNob2xlc3Rlcm9sZW1pYSBp
biBVUyBQcmltYXJ5IENhcmUgcHJhY3RpY2VzPC90aXRsZT48c2Vjb25kYXJ5LXRpdGxlPkogR2Vu
IEludGVybiBNZWQuPC9zZWNvbmRhcnktdGl0bGU+PC90aXRsZXM+PHBlcmlvZGljYWw+PGZ1bGwt
dGl0bGU+SiBHZW4gSW50ZXJuIE1lZC48L2Z1bGwtdGl0bGU+PC9wZXJpb2RpY2FsPjxwYWdlcz4z
NTEtMzwvcGFnZXM+PHZvbHVtZT4zNTwvdm9sdW1lPjxudW1iZXI+MTwvbnVtYmVyPjxkYXRlcz48
eWVhcj4yMDE5PC95ZWFyPjwvZGF0ZXM+PHVybHM+PC91cmxzPjwvcmVjb3JkPjwvQ2l0ZT48Q2l0
ZT48QXV0aG9yPkxlcmVuPC9BdXRob3I+PFllYXI+MjAwODwvWWVhcj48UmVjTnVtPjU3PC9SZWNO
dW0+PElEVGV4dD5EaWFnbm9zaXMgb2YgRmFtaWxpYWwgSHlwZXJjaG9sZXN0ZXJvbGVtaWEgaW4g
R2VuZXJhbCBQcmFjdGljZSBVc2luZyBDbGluaWNhbCBEaWFnbm9zdGljIENyaXRlcmlhIG9yIEdl
bmV0aWMgVGVzdGluZyBhcyBQYXJ0IG9mIENhc2NhZGUgR2VuZXRpYyBTY3JlZW5pbmc8L0lEVGV4
dD48cmVjb3JkPjxyZWMtbnVtYmVyPjU3PC9yZWMtbnVtYmVyPjxmb3JlaWduLWtleXM+PGtleSBh
cHA9IkVOIiBkYi1pZD0icjkwMHN2OWZsZmF6cGJlZHdzdXBwd3c0MGFwdHdzeDVyYXpkIiB0aW1l
c3RhbXA9IjE2MjkxMzExODQiPjU3PC9rZXk+PC9mb3JlaWduLWtleXM+PHJlZi10eXBlIG5hbWU9
IkpvdXJuYWwgQXJ0aWNsZSI+MTc8L3JlZi10eXBlPjxjb250cmlidXRvcnM+PGF1dGhvcnM+PGF1
dGhvcj5MZXJlbiwgVC4gUC48L2F1dGhvcj48YXV0aG9yPkZpbmJvcnVkLCBULiBILjwvYXV0aG9y
PjxhdXRob3I+TWFuc2hhdXMsIFQuIEUuPC9hdXRob3I+PGF1dGhvcj5Pc2UsIEwuPC9hdXRob3I+
PGF1dGhvcj5CZXJnZSwgSy4gRS48L2F1dGhvcj48L2F1dGhvcnM+PC9jb250cmlidXRvcnM+PHRp
dGxlcz48dGl0bGU+RGlhZ25vc2lzIG9mIEZhbWlsaWFsIEh5cGVyY2hvbGVzdGVyb2xlbWlhIGlu
IEdlbmVyYWwgUHJhY3RpY2UgVXNpbmcgQ2xpbmljYWwgRGlhZ25vc3RpYyBDcml0ZXJpYSBvciBH
ZW5ldGljIFRlc3RpbmcgYXMgUGFydCBvZiBDYXNjYWRlIEdlbmV0aWMgU2NyZWVuaW5nPC90aXRs
ZT48c2Vjb25kYXJ5LXRpdGxlPlB1YmxpYyBIZWFsdGggR2Vub21pY3M8L3NlY29uZGFyeS10aXRs
ZT48L3RpdGxlcz48cGVyaW9kaWNhbD48ZnVsbC10aXRsZT5QdWJsaWMgSGVhbHRoIEdlbm9taWNz
PC9mdWxsLXRpdGxlPjwvcGVyaW9kaWNhbD48cGFnZXM+MjYtMzU8L3BhZ2VzPjx2b2x1bWU+MTE8
L3ZvbHVtZT48bnVtYmVyPjE8L251bWJlcj48ZGF0ZXM+PHllYXI+MjAwODwveWVhcj48L2RhdGVz
Pjxpc2JuPjE2NjItNDI0NjwvaXNibj48dXJscz48cmVsYXRlZC11cmxzPjx1cmw+aHR0cHM6Ly93
d3cua2FyZ2VyLmNvbS9ET0kvMTAuMTE1OS8wMDAxMTE2Mzc8L3VybD48L3JlbGF0ZWQtdXJscz48
L3VybHM+PGVsZWN0cm9uaWMtcmVzb3VyY2UtbnVtPjEwLjExNTkvMDAwMTExNjM3PC9lbGVjdHJv
bmljLXJlc291cmNlLW51bT48L3JlY29yZD48L0NpdGU+PC9FbmROb3RlPn==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33, 37, 38, 44, 45, 48, 56</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and the remaining five used a combination of direct and indirect methods </w:t>
      </w:r>
      <w:r w:rsidR="003B022A">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TnVtPjMzPC9SZWNOdW0+PERpc3BsYXlUZXh0PjxzdHlsZSBmYWNlPSJzdXBlcnNjcmlwdCI+MzUs
IDQwLCA0MiwgNTAsIDUyPC9zdHlsZT48L0Rpc3BsYXlUZXh0PjxyZWNvcmQ+PHJlYy1udW1iZXI+
MzM8L3JlYy1udW1iZXI+PGZvcmVpZ24ta2V5cz48a2V5IGFwcD0iRU4iIGRiLWlkPSJ0MnA5dGR3
NXVzZnpzNmUydGYxeDB2OWlmejVzcDA1ZXNzejIiIHRpbWVzdGFtcD0iMTY1MjcwOTExNyI+MzM8
L2tleT48L2ZvcmVpZ24ta2V5cz48cmVmLXR5cGUgbmFtZT0iSm91cm5hbCBBcnRpY2xlIj4xNzwv
cmVmLXR5cGU+PGNvbnRyaWJ1dG9ycz48YXV0aG9ycz48YXV0aG9yPkJlbGwsIEQuIEEuPC9hdXRo
b3I+PGF1dGhvcj5QYW5nLCBKLjwvYXV0aG9yPjxhdXRob3I+QnVycm93cywgUy48L2F1dGhvcj48
YXV0aG9yPkJhdGVzLCBULiBSLjwvYXV0aG9yPjxhdXRob3I+dmFuIEJvY2t4bWVlciwgRi4gTS48
L2F1dGhvcj48YXV0aG9yPkhvb3BlciwgQS4gSi48L2F1dGhvcj48YXV0aG9yPk8mYXBvcztMZWFy
eSwgUC48L2F1dGhvcj48YXV0aG9yPkJ1cm5ldHQsIEouIFIuPC9hdXRob3I+PGF1dGhvcj5XYXR0
cywgRy4gRi48L2F1dGhvcj48L2F1dGhvcnM+PC9jb250cmlidXRvcnM+PGF1dGgtYWRkcmVzcz5M
aXBpZCBEaXNvcmRlcnMgQ2xpbmljLCBDYXJkaW92YXNjdWxhciBNZWRpY2luZSwgUm95YWwgUGVy
dGggSG9zcGl0YWwsIFBlcnRoLCBBdXN0cmFsaWEgU2Nob29sIG9mIE1lZGljaW5lIGFuZCBQaGFy
bWFjb2xvZ3ksIFVuaXZlcnNpdHkgb2YgV2VzdGVybiBBdXN0cmFsaWEsIFBlcnRoLCBBdXN0cmFs
aWEgRGVwYXJ0bWVudCBvZiBDbGluaWNhbCBCaW9jaGVtaXN0cnksIFBhdGhXZXN0IExhYm9yYXRv
cnkgTWVkaWNpbmUgV0EsIFJveWFsIFBlcnRoIEhvc3BpdGFsLCBQZXJ0aCwgQXVzdHJhbGlhLiBT
Y2hvb2wgb2YgTWVkaWNpbmUgYW5kIFBoYXJtYWNvbG9neSwgVW5pdmVyc2l0eSBvZiBXZXN0ZXJu
IEF1c3RyYWxpYSwgUGVydGgsIEF1c3RyYWxpYS4gTGlwaWQgRGlzb3JkZXJzIENsaW5pYywgQ2Fy
ZGlvdmFzY3VsYXIgTWVkaWNpbmUsIFJveWFsIFBlcnRoIEhvc3BpdGFsLCBQZXJ0aCwgQXVzdHJh
bGlhIFNjaG9vbCBvZiBNZWRpY2luZSBhbmQgUGhhcm1hY29sb2d5LCBVbml2ZXJzaXR5IG9mIFdl
c3Rlcm4gQXVzdHJhbGlhLCBQZXJ0aCwgQXVzdHJhbGlhLiBEZXBhcnRtZW50IG9mIENsaW5pY2Fs
IEJpb2NoZW1pc3RyeSwgUGF0aFdlc3QgTGFib3JhdG9yeSBNZWRpY2luZSBXQSwgUm95YWwgUGVy
dGggSG9zcGl0YWwsIFBlcnRoLCBBdXN0cmFsaWEgU2Nob29sIG9mIFN1cmdlcnksIFVuaXZlcnNp
dHkgb2YgV2VzdGVybiBBdXN0cmFsaWEsIFBlcnRoLCBBdXN0cmFsaWEgU2Nob29sIG9mIFBhdGhv
bG9neSBhbmQgTGFib3JhdG9yeSBNZWRpY2luZSwgVW5pdmVyc2l0eSBvZiBXZXN0ZXJuIEF1c3Ry
YWxpYSwgUGVydGgsIEF1c3RyYWxpYS4gU2Nob29sIG9mIE1lZGljaW5lIGFuZCBQaGFybWFjb2xv
Z3ksIFVuaXZlcnNpdHkgb2YgV2VzdGVybiBBdXN0cmFsaWEsIFBlcnRoLCBBdXN0cmFsaWEgRGVw
YXJ0bWVudCBvZiBDbGluaWNhbCBCaW9jaGVtaXN0cnksIFBhdGhXZXN0IExhYm9yYXRvcnkgTWVk
aWNpbmUgV0EsIFJveWFsIFBlcnRoIEhvc3BpdGFsLCBQZXJ0aCwgQXVzdHJhbGlhIFNjaG9vbCBv
ZiBQYXRob2xvZ3kgYW5kIExhYm9yYXRvcnkgTWVkaWNpbmUsIFVuaXZlcnNpdHkgb2YgV2VzdGVy
biBBdXN0cmFsaWEsIFBlcnRoLCBBdXN0cmFsaWEuIEZhY3VsdHkgb2YgSGVhbHRoIFNjaWVuY2Vz
LCBDdXJ0aW4gVW5pdmVyc2l0eSwgUGVydGgsIEF1c3RyYWxpYSBTY2hvb2wgb2YgV29tZW4mYXBv
cztzIGFuZCBJbmZhbnRzJmFwb3M7IEhlYWx0aCwgVW5pdmVyc2l0eSBvZiBXZXN0ZXJuIEF1c3Ry
YWxpYSwgUGVydGgsIEF1c3RyYWxpYSBQYXRoV2VzdCBMYWJvcmF0b3J5IE1lZGljaW5lIFdBLCBQ
ZXJ0aCwgQXVzdHJhbGlhLiBMaXBpZCBEaXNvcmRlcnMgQ2xpbmljLCBDYXJkaW92YXNjdWxhciBN
ZWRpY2luZSwgUm95YWwgUGVydGggSG9zcGl0YWwsIFBlcnRoLCBBdXN0cmFsaWEgU2Nob29sIG9m
IE1lZGljaW5lIGFuZCBQaGFybWFjb2xvZ3ksIFVuaXZlcnNpdHkgb2YgV2VzdGVybiBBdXN0cmFs
aWEsIFBlcnRoLCBBdXN0cmFsaWEuIEVsZWN0cm9uaWMgYWRkcmVzczogZ2VyYWxkLndhdHRzQHV3
YS5lZHUuYXUuPC9hdXRoLWFkZHJlc3M+PHRpdGxlcz48dGl0bGU+RWZmZWN0aXZlbmVzcyBvZiBn
ZW5ldGljIGNhc2NhZGUgc2NyZWVuaW5nIGZvciBmYW1pbGlhbCBoeXBlcmNob2xlc3Rlcm9sYWVt
aWEgdXNpbmcgYSBjZW50cmFsbHkgY28tb3JkaW5hdGVkIGNsaW5pY2FsIHNlcnZpY2U6IGFuIEF1
c3RyYWxpYW4gZXhwZXJpZW5jZTwvdGl0bGU+PHNlY29uZGFyeS10aXRsZT5BdGhlcm9zY2xlcm9z
aXM8L3NlY29uZGFyeS10aXRsZT48c2hvcnQtdGl0bGU+RWZmZWN0aXZlbmVzcyBvZiBnZW5ldGlj
IGNhc2NhZGUgc2NyZWVuaW5nIGZvciBmYW1pbGlhbCBoeXBlcmNob2xlc3Rlcm9sYWVtaWEgdXNp
bmcgYSBjZW50cmFsbHkgY28tb3JkaW5hdGVkIGNsaW5pY2FsIHNlcnZpY2U6IGFuIEF1c3RyYWxp
YW4gZXhwZXJpZW5jZTwvc2hvcnQtdGl0bGU+PC90aXRsZXM+PHBlcmlvZGljYWw+PGZ1bGwtdGl0
bGU+QXRoZXJvc2NsZXJvc2lzPC9mdWxsLXRpdGxlPjwvcGVyaW9kaWNhbD48cGFnZXM+OTMtMTAw
PC9wYWdlcz48dm9sdW1lPjIzOTwvdm9sdW1lPjxudW1iZXI+MTwvbnVtYmVyPjxlZGl0aW9uPjIw
MTUvMDEvMTU8L2VkaXRpb24+PGtleXdvcmRzPjxrZXl3b3JkPkFkdWx0PC9rZXl3b3JkPjxrZXl3
b3JkPkFnZWQ8L2tleXdvcmQ+PGtleXdvcmQ+QXVzdHJhbGlhPC9rZXl3b3JkPjxrZXl3b3JkPkNh
cmRpb2xvZ3kvKm9yZ2FuaXphdGlvbiAmYW1wOyBhZG1pbmlzdHJhdGlvbjwva2V5d29yZD48a2V5
d29yZD5DaG9sZXN0ZXJvbCwgTERML2Jsb29kPC9rZXl3b3JkPjxrZXl3b3JkPkZhbWlseSBIZWFs
dGg8L2tleXdvcmQ+PGtleXdvcmQ+RmVtYWxlPC9rZXl3b3JkPjxrZXl3b3JkPkdlbmV0aWMgVGVz
dGluZy8qbWV0aG9kczwva2V5d29yZD48a2V5d29yZD5IdW1hbnM8L2tleXdvcmQ+PGtleXdvcmQ+
SHlkcm94eW1ldGh5bGdsdXRhcnlsLUNvQSBSZWR1Y3Rhc2UgSW5oaWJpdG9ycy90aGVyYXBldXRp
YyB1c2U8L2tleXdvcmQ+PGtleXdvcmQ+SHlwZXJsaXBvcHJvdGVpbmVtaWEgVHlwZSBJSS8qZGlh
Z25vc2lzLypnZW5ldGljczwva2V5d29yZD48a2V5d29yZD5NYWxlPC9rZXl3b3JkPjxrZXl3b3Jk
Pk1pZGRsZSBBZ2VkPC9rZXl3b3JkPjxrZXl3b3JkPk11dGF0aW9uPC9rZXl3b3JkPjxrZXl3b3Jk
PlJpc2sgRmFjdG9yczwva2V5d29yZD48a2V5d29yZD5DYXNjYWRlIHNjcmVlbmluZzwva2V5d29y
ZD48a2V5d29yZD5FZmZlY3RpdmVuZXNzPC9rZXl3b3JkPjxrZXl3b3JkPkZhbWlsaWFsIGh5cGVy
Y2hvbGVzdGVyb2xhZW1pYTwva2V5d29yZD48a2V5d29yZD5HZW5lczwva2V5d29yZD48a2V5d29y
ZD5ZaWVsZDwva2V5d29yZD48L2tleXdvcmRzPjxkYXRlcz48eWVhcj4yMDE1PC95ZWFyPjxwdWIt
ZGF0ZXM+PGRhdGU+TWFyPC9kYXRlPjwvcHViLWRhdGVzPjwvZGF0ZXM+PGlzYm4+MTg3OS0xNDg0
IChFbGVjdHJvbmljKSAwMDIxLTkxNTAgKExpbmtpbmcpPC9pc2JuPjxhY2Nlc3Npb24tbnVtPjI1
NTg1MDI4PC9hY2Nlc3Npb24tbnVtPjx1cmxzPjxyZWxhdGVkLXVybHM+PHVybD5odHRwczovL3d3
dy5uY2JpLm5sbS5uaWguZ292L3B1Ym1lZC8yNTU4NTAyODwvdXJsPjwvcmVsYXRlZC11cmxzPjwv
dXJscz48ZWxlY3Ryb25pYy1yZXNvdXJjZS1udW0+MTAuMTAxNi9qLmF0aGVyb3NjbGVyb3Npcy4y
MDE0LjEyLjAzNjwvZWxlY3Ryb25pYy1yZXNvdXJjZS1udW0+PC9yZWNvcmQ+PC9DaXRlPjxDaXRl
PjxBdXRob3I+RWR3YXJkczwvQXV0aG9yPjxZZWFyPjIwMTM8L1llYXI+PFJlY051bT45NTwvUmVj
TnVtPjxyZWNvcmQ+PHJlYy1udW1iZXI+OTU8L3JlYy1udW1iZXI+PGZvcmVpZ24ta2V5cz48a2V5
IGFwcD0iRU4iIGRiLWlkPSJ0MnA5dGR3NXVzZnpzNmUydGYxeDB2OWlmejVzcDA1ZXNzejIiIHRp
bWVzdGFtcD0iMTY1MjcwOTExNyI+OTU8L2tleT48L2ZvcmVpZ24ta2V5cz48cmVmLXR5cGUgbmFt
ZT0iSm91cm5hbCBBcnRpY2xlIj4xNzwvcmVmLXR5cGU+PGNvbnRyaWJ1dG9ycz48YXV0aG9ycz48
YXV0aG9yPkVkd2FyZHMsIFIuPC9hdXRob3I+PGF1dGhvcj5Ub3duc2VuZCwgRC48L2F1dGhvcj48
YXV0aG9yPkdpbmdlbGwsIFIuPC9hdXRob3I+PGF1dGhvcj5IYXJhbGFtYm9zLCBLLjwvYXV0aG9y
PjxhdXRob3I+RGF0dGEsIEIuIE4uPC9hdXRob3I+PGF1dGhvcj5NY0Rvd2VsbCwgSS4gRi4gVy48
L2F1dGhvcj48YXV0aG9yPkVkbXVuZHMsIEwuPC9hdXRob3I+PC9hdXRob3JzPjwvY29udHJpYnV0
b3JzPjx0aXRsZXM+PHRpdGxlPkltcGxlbWVudGF0aW9uIG9mIGEgbXVsdGlkaXNjaXBsaW5hcnkg
YXBwcm9hY2ggdG8gZGlhZ25vc2lzIGFuZCBtYW5hZ2VtZW50IG9mIGZhbWlsaWFsIGh5cGVyY2hv
bGVzdGVyb2xhZW1pYSAoRkgpIGluIFdhbGVzOiB0aGUgcm9sZSBvZiB0aGUgRkggc3BlY2lhbGlz
dCBudXJzZTwvdGl0bGU+PHNlY29uZGFyeS10aXRsZT5BdGhlcm9zY2xlcm9zaXM8L3NlY29uZGFy
eS10aXRsZT48c2hvcnQtdGl0bGU+SW1wbGVtZW50YXRpb24gb2YgYSBtdWx0aWRpc2NpcGxpbmFy
eSBhcHByb2FjaCB0byBkaWFnbm9zaXMgYW5kIG1hbmFnZW1lbnQgb2YgZmFtaWxpYWwgaHlwZXJj
aG9sZXN0ZXJvbGFlbWlhIChGSCkgaW4gV2FsZXM6IHRoZSByb2xlIG9mIHRoZSBGSCBzcGVjaWFs
aXN0IG51cnNlPC9zaG9ydC10aXRsZT48L3RpdGxlcz48cGVyaW9kaWNhbD48ZnVsbC10aXRsZT5B
dGhlcm9zY2xlcm9zaXM8L2Z1bGwtdGl0bGU+PC9wZXJpb2RpY2FsPjxwYWdlcz5lMS1lMTAgKEFi
c3RyYWN0KTwvcGFnZXM+PHZvbHVtZT4yMzE8L3ZvbHVtZT48ZGF0ZXM+PHllYXI+MjAxMzwveWVh
cj48L2RhdGVzPjx1cmxzPjwvdXJscz48L3JlY29yZD48L0NpdGU+PENpdGU+PEF1dGhvcj5IYWRm
aWVsZDwvQXV0aG9yPjxZZWFyPjIwMDk8L1llYXI+PFJlY051bT4xMzA8L1JlY051bT48cmVjb3Jk
PjxyZWMtbnVtYmVyPjEzMDwvcmVjLW51bWJlcj48Zm9yZWlnbi1rZXlzPjxrZXkgYXBwPSJFTiIg
ZGItaWQ9InQycDl0ZHc1dXNmenM2ZTJ0ZjF4MHY5aWZ6NXNwMDVlc3N6MiIgdGltZXN0YW1wPSIx
NjUyNzA5MTE3Ij4xMzA8L2tleT48L2ZvcmVpZ24ta2V5cz48cmVmLXR5cGUgbmFtZT0iSm91cm5h
bCBBcnRpY2xlIj4xNzwvcmVmLXR5cGU+PGNvbnRyaWJ1dG9ycz48YXV0aG9ycz48YXV0aG9yPkhh
ZGZpZWxkLCBTLiBHLjwvYXV0aG9yPjxhdXRob3I+SG9yYXJhLCBTLjwvYXV0aG9yPjxhdXRob3I+
U3RhcnIsIEIuIEouPC9hdXRob3I+PGF1dGhvcj5ZYXpkZ2VyZGksIFMuPC9hdXRob3I+PGF1dGhv
cj5NYXJrcywgRC48L2F1dGhvcj48YXV0aG9yPkJoYXRuYWdhciwgRC48L2F1dGhvcj48YXV0aG9y
PkNyYW1iLCBSLjwvYXV0aG9yPjxhdXRob3I+RWdhbiwgUy48L2F1dGhvcj48YXV0aG9yPkV2ZXJk
ZWxsLCBSLjwvYXV0aG9yPjxhdXRob3I+RmVybnMsIEcuPC9hdXRob3I+PGF1dGhvcj5Kb25lcywg
QS48L2F1dGhvcj48YXV0aG9yPk1hcmVuYWgsIEMuIEIuPC9hdXRob3I+PGF1dGhvcj5NYXJwbGVz
LCBKLjwvYXV0aG9yPjxhdXRob3I+UHJpbnNsb28sIFAuPC9hdXRob3I+PGF1dGhvcj5TbmV5ZCwg
QS48L2F1dGhvcj48YXV0aG9yPlN0ZXdhcnQsIE0uIEYuPC9hdXRob3I+PGF1dGhvcj5TYW5kbGUs
IEwuPC9hdXRob3I+PGF1dGhvcj5XYW5nLCBULjwvYXV0aG9yPjxhdXRob3I+V2F0c29uLCBNLiBT
LjwvYXV0aG9yPjxhdXRob3I+SHVtcGhyaWVzLCBTLiBFLjwvYXV0aG9yPjxhdXRob3I+U3RlZXJp
bmcgR3JvdXAgZm9yIHRoZSBEZXBhcnRtZW50IG9mIEhlYWx0aCBGYW1pbGlhbCBIeXBlcmNob2xl
c3Rlcm9sYWVtaWEgQ2FzY2FkZSBUZXN0aW5nIEF1ZGl0LCBQcm9qZWN0PC9hdXRob3I+PC9hdXRo
b3JzPjwvY29udHJpYnV0b3JzPjxhdXRoLWFkZHJlc3M+SW5zdGl0dXRlIG9mIENoaWxkIEhlYWx0
aCwgTG9uZG9uIElERUFTIEdlbmV0aWNzIEtub3dsZWRnZSBQYXJrLCBVQ0wsIDMwIEd1aWxmb3Jk
IFN0cmVldCwgTG9uZG9uIFdDMU4gMUVILjwvYXV0aC1hZGRyZXNzPjx0aXRsZXM+PHRpdGxlPkZh
bWlseSB0cmFjaW5nIHRvIGlkZW50aWZ5IHBhdGllbnRzIHdpdGggZmFtaWxpYWwgaHlwZXJjaG9s
ZXN0ZXJvbGFlbWlhOiB0aGUgc2Vjb25kIGF1ZGl0IG9mIHRoZSBEZXBhcnRtZW50IG9mIEhlYWx0
aCBGYW1pbGlhbCBIeXBlcmNob2xlc3Rlcm9sYWVtaWEgQ2FzY2FkZSBUZXN0aW5nIFByb2plY3Q8
L3RpdGxlPjxzZWNvbmRhcnktdGl0bGU+QW5uIENsaW4gQmlvY2hlbTwvc2Vjb25kYXJ5LXRpdGxl
PjxhbHQtdGl0bGU+QW5uYWxzIG9mIGNsaW5pY2FsIGJpb2NoZW1pc3RyeTwvYWx0LXRpdGxlPjxz
aG9ydC10aXRsZT5GYW1pbHkgdHJhY2luZyB0byBpZGVudGlmeSBwYXRpZW50cyB3aXRoIGZhbWls
aWFsIGh5cGVyY2hvbGVzdGVyb2xhZW1pYTogdGhlIHNlY29uZCBhdWRpdCBvZiB0aGUgRGVwYXJ0
bWVudCBvZiBIZWFsdGggRmFtaWxpYWwgSHlwZXJjaG9sZXN0ZXJvbGFlbWlhIENhc2NhZGUgVGVz
dGluZyBQcm9qZWN0PC9zaG9ydC10aXRsZT48L3RpdGxlcz48cGVyaW9kaWNhbD48ZnVsbC10aXRs
ZT5Bbm4gQ2xpbiBCaW9jaGVtPC9mdWxsLXRpdGxlPjwvcGVyaW9kaWNhbD48YWx0LXBlcmlvZGlj
YWw+PGZ1bGwtdGl0bGU+QW5uIENsaW4gQmlvY2hlbTwvZnVsbC10aXRsZT48YWJici0xPkFubmFs
cyBvZiBjbGluaWNhbCBiaW9jaGVtaXN0cnk8L2FiYnItMT48L2FsdC1wZXJpb2RpY2FsPjxwYWdl
cz4yNC0zMjwvcGFnZXM+PHZvbHVtZT40Njwvdm9sdW1lPjxudW1iZXI+UHQgMTwvbnVtYmVyPjxl
ZGl0aW9uPjIwMDgvMTEvMjY8L2VkaXRpb24+PGtleXdvcmRzPjxrZXl3b3JkPkFkb2xlc2NlbnQ8
L2tleXdvcmQ+PGtleXdvcmQ+QWR1bHQ8L2tleXdvcmQ+PGtleXdvcmQ+Q2hpbGQ8L2tleXdvcmQ+
PGtleXdvcmQ+Q2hpbGQsIFByZXNjaG9vbDwva2V5d29yZD48a2V5d29yZD5Db3N0LUJlbmVmaXQg
QW5hbHlzaXM8L2tleXdvcmQ+PGtleXdvcmQ+RmVtYWxlPC9rZXl3b3JkPjxrZXl3b3JkPkh1bWFu
czwva2V5d29yZD48a2V5d29yZD5IeXBlcmxpcG9wcm90ZWluZW1pYSBUeXBlIElJLypkaWFnbm9z
aXMvZXBpZGVtaW9sb2d5PC9rZXl3b3JkPjxrZXl3b3JkPk1hbGU8L2tleXdvcmQ+PGtleXdvcmQ+
TWFzcyBTY3JlZW5pbmcvKmVjb25vbWljcy8qbWV0aG9kczwva2V5d29yZD48a2V5d29yZD5NZWRp
Y2FsIEF1ZGl0LyplY29ub21pY3MvKm1ldGhvZHM8L2tleXdvcmQ+PGtleXdvcmQ+TWlkZGxlIEFn
ZWQ8L2tleXdvcmQ+PGtleXdvcmQ+UGVkaWdyZWU8L2tleXdvcmQ+PGtleXdvcmQ+KlBpbG90IFBy
b2plY3RzPC9rZXl3b3JkPjxrZXl3b3JkPlVuaXRlZCBLaW5nZG9tPC9rZXl3b3JkPjxrZXl3b3Jk
PllvdW5nIEFkdWx0PC9rZXl3b3JkPjwva2V5d29yZHM+PGRhdGVzPjx5ZWFyPjIwMDk8L3llYXI+
PHB1Yi1kYXRlcz48ZGF0ZT5KYW48L2RhdGU+PC9wdWItZGF0ZXM+PC9kYXRlcz48aXNibj4wMDA0
LTU2MzIgKFByaW50KSAwMDA0LTU2MzIgKExpbmtpbmcpPC9pc2JuPjxhY2Nlc3Npb24tbnVtPjE5
MDI4ODA3PC9hY2Nlc3Npb24tbnVtPjx1cmxzPjxyZWxhdGVkLXVybHM+PHVybD5odHRwczovL3d3
dy5uY2JpLm5sbS5uaWguZ292L3B1Ym1lZC8xOTAyODgwNzwvdXJsPjwvcmVsYXRlZC11cmxzPjwv
dXJscz48ZWxlY3Ryb25pYy1yZXNvdXJjZS1udW0+MTAuMTI1OC9hY2IuMjAwOC4wMDgwOTQ8L2Vs
ZWN0cm9uaWMtcmVzb3VyY2UtbnVtPjxyZW1vdGUtZGF0YWJhc2UtcHJvdmlkZXI+TmxtPC9yZW1v
dGUtZGF0YWJhc2UtcHJvdmlkZXI+PGxhbmd1YWdlPmVuZzwvbGFuZ3VhZ2U+PC9yZWNvcmQ+PC9D
aXRlPjxDaXRlPjxBdXRob3I+VGlsbmV5PC9BdXRob3I+PFllYXI+MjAxOTwvWWVhcj48UmVjTnVt
PjM3OTwvUmVjTnVtPjxyZWNvcmQ+PHJlYy1udW1iZXI+Mzc5PC9yZWMtbnVtYmVyPjxmb3JlaWdu
LWtleXM+PGtleSBhcHA9IkVOIiBkYi1pZD0idDJwOXRkdzV1c2Z6czZlMnRmMXgwdjlpZno1c3Aw
NWVzc3oyIiB0aW1lc3RhbXA9IjE2NTI3MDkxMTkiPjM3OTwva2V5PjwvZm9yZWlnbi1rZXlzPjxy
ZWYtdHlwZSBuYW1lPSJKb3VybmFsIEFydGljbGUiPjE3PC9yZWYtdHlwZT48Y29udHJpYnV0b3Jz
PjxhdXRob3JzPjxhdXRob3I+VGlsbmV5LCBNLjwvYXV0aG9yPjwvYXV0aG9ycz48L2NvbnRyaWJ1
dG9ycz48YXV0aC1hZGRyZXNzPkRlcGFydG1lbnQgb2YgTWVkaWNpbmUsIEZhY3VsdHkgb2YgTWVk
aWNpbmUgYW5kIFN1cmdlcnksIE1hdGVyIERlaSBIb3NwaXRhbCwgVW5pdmVyc2l0eSBvZiBNYWx0
YSwgQiZhcG9zO2thcmEgQnlwYXNzLCBNYWx0YSBEZXB0IG9mIFByaW1hcnkgQ2FyZSAmYW1wOyBQ
dWJsaWMgSGVhbHRoLCBTY2hvb2wgb2YgUHVibGljIEhlYWx0aCwgMzE5LCBHbG9iYWwgZUhlYWx0
aCBVbml0LCBJbXBlcmlhbCBDb2xsZWdlIExvbmRvbiwgUmV5bm9sZHMgQmxkZywgU3QgRHVuc3Rh
biZhcG9zO3MgUmQsIExvbmRvbiwgVzYgOFJQLCBVSy4gRWxlY3Ryb25pYyBhZGRyZXNzOiBNeXJh
LnRpbG5leUB1bS5lZHUubXQuPC9hdXRoLWFkZHJlc3M+PHRpdGxlcz48dGl0bGU+RXN0YWJsaXNo
aW5nIGEgZmFtaWxpYWwgaHlwZXJjaG9sZXN0ZXJvbGFlbWlhIHJlZ2lzdGVyIC0gVGhlIGZpcnN0
IHllYXI8L3RpdGxlPjxzZWNvbmRhcnktdGl0bGU+QXRoZXJvc2NsZXIgU3VwcGw8L3NlY29uZGFy
eS10aXRsZT48c2hvcnQtdGl0bGU+RXN0YWJsaXNoaW5nIGEgZmFtaWxpYWwgaHlwZXJjaG9sZXN0
ZXJvbGFlbWlhIHJlZ2lzdGVyIC0gVGhlIGZpcnN0IHllYXI8L3Nob3J0LXRpdGxlPjwvdGl0bGVz
PjxwZXJpb2RpY2FsPjxmdWxsLXRpdGxlPkF0aGVyb3NjbGVyIFN1cHBsPC9mdWxsLXRpdGxlPjwv
cGVyaW9kaWNhbD48cGFnZXM+MjQtMjc8L3BhZ2VzPjx2b2x1bWU+MzY8L3ZvbHVtZT48ZWRpdGlv
bj4yMDE5LzAzLzE3PC9lZGl0aW9uPjxrZXl3b3Jkcz48a2V5d29yZD5BZHVsdDwva2V5d29yZD48
a2V5d29yZD5BZ2VkPC9rZXl3b3JkPjxrZXl3b3JkPkFudGljaG9sZXN0ZXJlbWljIEFnZW50cy90
aGVyYXBldXRpYyB1c2U8L2tleXdvcmQ+PGtleXdvcmQ+QmlvbWFya2Vycy9ibG9vZDwva2V5d29y
ZD48a2V5d29yZD5DYXJkaW92YXNjdWxhciBEaXNlYXNlcy9kaWFnbm9zaXMvZXBpZGVtaW9sb2d5
PC9rZXl3b3JkPjxrZXl3b3JkPkNob2xlc3Rlcm9sLCBMREwvKmJsb29kPC9rZXl3b3JkPjxrZXl3
b3JkPkZlbWFsZTwva2V5d29yZD48a2V5d29yZD5HZW5ldGljIFByZWRpc3Bvc2l0aW9uIHRvIERp
c2Vhc2U8L2tleXdvcmQ+PGtleXdvcmQ+SHVtYW5zPC9rZXl3b3JkPjxrZXl3b3JkPipIeXBlcmxp
cG9wcm90ZWluZW1pYSBUeXBlIElJL2Jsb29kL2RydWcgdGhlcmFweS9lcGlkZW1pb2xvZ3kvZ2Vu
ZXRpY3M8L2tleXdvcmQ+PGtleXdvcmQ+TWFsZTwva2V5d29yZD48a2V5d29yZD5NYWx0YS9lcGlk
ZW1pb2xvZ3k8L2tleXdvcmQ+PGtleXdvcmQ+TWlkZGxlIEFnZWQ8L2tleXdvcmQ+PGtleXdvcmQ+
UGhlbm90eXBlPC9rZXl3b3JkPjxrZXl3b3JkPlByZWxpbWluYXJ5IERhdGE8L2tleXdvcmQ+PGtl
eXdvcmQ+UHJvZ25vc2lzPC9rZXl3b3JkPjxrZXl3b3JkPlByb2dyYW0gRGV2ZWxvcG1lbnQ8L2tl
eXdvcmQ+PGtleXdvcmQ+UHJvZ3JhbSBFdmFsdWF0aW9uPC9rZXl3b3JkPjxrZXl3b3JkPipSZWdp
c3RyaWVzPC9rZXl3b3JkPjxrZXl3b3JkPipSZXNlYXJjaCBEZXNpZ248L2tleXdvcmQ+PGtleXdv
cmQ+UmlzayBGYWN0b3JzPC9rZXl3b3JkPjxrZXl3b3JkPllvdW5nIEFkdWx0PC9rZXl3b3JkPjwv
a2V5d29yZHM+PGRhdGVzPjx5ZWFyPjIwMTk8L3llYXI+PHB1Yi1kYXRlcz48ZGF0ZT5NYXI8L2Rh
dGU+PC9wdWItZGF0ZXM+PC9kYXRlcz48aXNibj4xODc4LTUwNTAgKEVsZWN0cm9uaWMpIDE1Njct
NTY4OCAoTGlua2luZyk8L2lzYm4+PGFjY2Vzc2lvbi1udW0+MzA4NzY1Mjk8L2FjY2Vzc2lvbi1u
dW0+PHVybHM+PHJlbGF0ZWQtdXJscz48dXJsPmh0dHBzOi8vd3d3Lm5jYmkubmxtLm5paC5nb3Yv
cHVibWVkLzMwODc2NTI5PC91cmw+PC9yZWxhdGVkLXVybHM+PC91cmxzPjxlbGVjdHJvbmljLXJl
c291cmNlLW51bT4xMC4xMDE2L2ouYXRoZXJvc2NsZXJvc2lzc3VwLjIwMTkuMDEuMDA1PC9lbGVj
dHJvbmljLXJlc291cmNlLW51bT48L3JlY29yZD48L0NpdGU+PENpdGU+PEF1dGhvcj5XZWJzdGVy
PC9BdXRob3I+PFllYXI+MjAxOTwvWWVhcj48UmVjTnVtPjQyNDwvUmVjTnVtPjxyZWNvcmQ+PHJl
Yy1udW1iZXI+NDI0PC9yZWMtbnVtYmVyPjxmb3JlaWduLWtleXM+PGtleSBhcHA9IkVOIiBkYi1p
ZD0idDJwOXRkdzV1c2Z6czZlMnRmMXgwdjlpZno1c3AwNWVzc3oyIiB0aW1lc3RhbXA9IjE2NTI3
MDkxMTkiPjQyNDwva2V5PjwvZm9yZWlnbi1rZXlzPjxyZWYtdHlwZSBuYW1lPSJKb3VybmFsIEFy
dGljbGUiPjE3PC9yZWYtdHlwZT48Y29udHJpYnV0b3JzPjxhdXRob3JzPjxhdXRob3I+V2Vic3Rl
ciwgSi48L2F1dGhvcj48YXV0aG9yPlR1c29uLCBDLjwvYXV0aG9yPjxhdXRob3I+QnVydG9uLCBD
LjwvYXV0aG9yPjxhdXRob3I+TWl0Y2hlbGwsIEsuPC9hdXRob3I+PGF1dGhvcj5TdXR0b24sIFAu
PC9hdXRob3I+PGF1dGhvcj5EdW5uLCBSLjwvYXV0aG9yPjxhdXRob3I+Q2hhbmRyYWpheSwgRC48
L2F1dGhvcj48YXV0aG9yPk5hcmF5YW5hbiwgRC48L2F1dGhvcj48YXV0aG9yPk1hbnNmaWVsZCwg
TS48L2F1dGhvcj48YXV0aG9yPkJhcnRoLCBKLjwvYXV0aG9yPjxhdXRob3I+QmFuZHlvcGFkaHlh
eSwgQS48L2F1dGhvcj48YXV0aG9yPlBvd2VycywgQi48L2F1dGhvcj48YXV0aG9yPkhhcmFsYW1i
b3MsIEsuPC9hdXRob3I+PC9hdXRob3JzPjwvY29udHJpYnV0b3JzPjx0aXRsZXM+PHRpdGxlPlZh
cmlhbnRzIG9mIHVuY2VydGFpbiBzaWduaWZpY2FuY2U6IGhpZ2hlciB0aGFuIGF2ZXJhZ2UgcmVz
dWx0cyBpbiBZb3Jrc2hpcmUgYW5kIEh1bWJlcnNpZGUgZm9yIGZhbWlsaWFsIGh5cGVyY2hvbGVz
dGVyb2xhZW1pYTwvdGl0bGU+PHNlY29uZGFyeS10aXRsZT5BdGhlcm9zY2xlciBTdXBwbDwvc2Vj
b25kYXJ5LXRpdGxlPjxzaG9ydC10aXRsZT5WYXJpYW50cyBvZiB1bmNlcnRhaW4gc2lnbmlmaWNh
bmNlOiBoaWdoZXIgdGhhbiBhdmVyYWdlIHJlc3VsdHMgaW4gWW9ya3NoaXJlIGFuZCBIdW1iZXJz
aWRlIGZvciBmYW1pbGlhbCBoeXBlcmNob2xlc3Rlcm9sYWVtaWE8L3Nob3J0LXRpdGxlPjwvdGl0
bGVzPjxwZXJpb2RpY2FsPjxmdWxsLXRpdGxlPkF0aGVyb3NjbGVyIFN1cHBsPC9mdWxsLXRpdGxl
PjwvcGVyaW9kaWNhbD48cGFnZXM+ZTItZTUgKEFic3RyYWN0KTwvcGFnZXM+PHZvbHVtZT4zODwv
dm9sdW1lPjxkYXRlcz48eWVhcj4yMDE5PC95ZWFyPjwvZGF0ZXM+PHVybHM+PC91cmxzPjwvcmVj
b3JkPjwvQ2l0ZT48L0VuZE5vdGU+AG==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TnVtPjMzPC9SZWNOdW0+PERpc3BsYXlUZXh0PjxzdHlsZSBmYWNlPSJzdXBlcnNjcmlwdCI+MzUs
IDQwLCA0MiwgNTAsIDUyPC9zdHlsZT48L0Rpc3BsYXlUZXh0PjxyZWNvcmQ+PHJlYy1udW1iZXI+
MzM8L3JlYy1udW1iZXI+PGZvcmVpZ24ta2V5cz48a2V5IGFwcD0iRU4iIGRiLWlkPSJ0MnA5dGR3
NXVzZnpzNmUydGYxeDB2OWlmejVzcDA1ZXNzejIiIHRpbWVzdGFtcD0iMTY1MjcwOTExNyI+MzM8
L2tleT48L2ZvcmVpZ24ta2V5cz48cmVmLXR5cGUgbmFtZT0iSm91cm5hbCBBcnRpY2xlIj4xNzwv
cmVmLXR5cGU+PGNvbnRyaWJ1dG9ycz48YXV0aG9ycz48YXV0aG9yPkJlbGwsIEQuIEEuPC9hdXRo
b3I+PGF1dGhvcj5QYW5nLCBKLjwvYXV0aG9yPjxhdXRob3I+QnVycm93cywgUy48L2F1dGhvcj48
YXV0aG9yPkJhdGVzLCBULiBSLjwvYXV0aG9yPjxhdXRob3I+dmFuIEJvY2t4bWVlciwgRi4gTS48
L2F1dGhvcj48YXV0aG9yPkhvb3BlciwgQS4gSi48L2F1dGhvcj48YXV0aG9yPk8mYXBvcztMZWFy
eSwgUC48L2F1dGhvcj48YXV0aG9yPkJ1cm5ldHQsIEouIFIuPC9hdXRob3I+PGF1dGhvcj5XYXR0
cywgRy4gRi48L2F1dGhvcj48L2F1dGhvcnM+PC9jb250cmlidXRvcnM+PGF1dGgtYWRkcmVzcz5M
aXBpZCBEaXNvcmRlcnMgQ2xpbmljLCBDYXJkaW92YXNjdWxhciBNZWRpY2luZSwgUm95YWwgUGVy
dGggSG9zcGl0YWwsIFBlcnRoLCBBdXN0cmFsaWEgU2Nob29sIG9mIE1lZGljaW5lIGFuZCBQaGFy
bWFjb2xvZ3ksIFVuaXZlcnNpdHkgb2YgV2VzdGVybiBBdXN0cmFsaWEsIFBlcnRoLCBBdXN0cmFs
aWEgRGVwYXJ0bWVudCBvZiBDbGluaWNhbCBCaW9jaGVtaXN0cnksIFBhdGhXZXN0IExhYm9yYXRv
cnkgTWVkaWNpbmUgV0EsIFJveWFsIFBlcnRoIEhvc3BpdGFsLCBQZXJ0aCwgQXVzdHJhbGlhLiBT
Y2hvb2wgb2YgTWVkaWNpbmUgYW5kIFBoYXJtYWNvbG9neSwgVW5pdmVyc2l0eSBvZiBXZXN0ZXJu
IEF1c3RyYWxpYSwgUGVydGgsIEF1c3RyYWxpYS4gTGlwaWQgRGlzb3JkZXJzIENsaW5pYywgQ2Fy
ZGlvdmFzY3VsYXIgTWVkaWNpbmUsIFJveWFsIFBlcnRoIEhvc3BpdGFsLCBQZXJ0aCwgQXVzdHJh
bGlhIFNjaG9vbCBvZiBNZWRpY2luZSBhbmQgUGhhcm1hY29sb2d5LCBVbml2ZXJzaXR5IG9mIFdl
c3Rlcm4gQXVzdHJhbGlhLCBQZXJ0aCwgQXVzdHJhbGlhLiBEZXBhcnRtZW50IG9mIENsaW5pY2Fs
IEJpb2NoZW1pc3RyeSwgUGF0aFdlc3QgTGFib3JhdG9yeSBNZWRpY2luZSBXQSwgUm95YWwgUGVy
dGggSG9zcGl0YWwsIFBlcnRoLCBBdXN0cmFsaWEgU2Nob29sIG9mIFN1cmdlcnksIFVuaXZlcnNp
dHkgb2YgV2VzdGVybiBBdXN0cmFsaWEsIFBlcnRoLCBBdXN0cmFsaWEgU2Nob29sIG9mIFBhdGhv
bG9neSBhbmQgTGFib3JhdG9yeSBNZWRpY2luZSwgVW5pdmVyc2l0eSBvZiBXZXN0ZXJuIEF1c3Ry
YWxpYSwgUGVydGgsIEF1c3RyYWxpYS4gU2Nob29sIG9mIE1lZGljaW5lIGFuZCBQaGFybWFjb2xv
Z3ksIFVuaXZlcnNpdHkgb2YgV2VzdGVybiBBdXN0cmFsaWEsIFBlcnRoLCBBdXN0cmFsaWEgRGVw
YXJ0bWVudCBvZiBDbGluaWNhbCBCaW9jaGVtaXN0cnksIFBhdGhXZXN0IExhYm9yYXRvcnkgTWVk
aWNpbmUgV0EsIFJveWFsIFBlcnRoIEhvc3BpdGFsLCBQZXJ0aCwgQXVzdHJhbGlhIFNjaG9vbCBv
ZiBQYXRob2xvZ3kgYW5kIExhYm9yYXRvcnkgTWVkaWNpbmUsIFVuaXZlcnNpdHkgb2YgV2VzdGVy
biBBdXN0cmFsaWEsIFBlcnRoLCBBdXN0cmFsaWEuIEZhY3VsdHkgb2YgSGVhbHRoIFNjaWVuY2Vz
LCBDdXJ0aW4gVW5pdmVyc2l0eSwgUGVydGgsIEF1c3RyYWxpYSBTY2hvb2wgb2YgV29tZW4mYXBv
cztzIGFuZCBJbmZhbnRzJmFwb3M7IEhlYWx0aCwgVW5pdmVyc2l0eSBvZiBXZXN0ZXJuIEF1c3Ry
YWxpYSwgUGVydGgsIEF1c3RyYWxpYSBQYXRoV2VzdCBMYWJvcmF0b3J5IE1lZGljaW5lIFdBLCBQ
ZXJ0aCwgQXVzdHJhbGlhLiBMaXBpZCBEaXNvcmRlcnMgQ2xpbmljLCBDYXJkaW92YXNjdWxhciBN
ZWRpY2luZSwgUm95YWwgUGVydGggSG9zcGl0YWwsIFBlcnRoLCBBdXN0cmFsaWEgU2Nob29sIG9m
IE1lZGljaW5lIGFuZCBQaGFybWFjb2xvZ3ksIFVuaXZlcnNpdHkgb2YgV2VzdGVybiBBdXN0cmFs
aWEsIFBlcnRoLCBBdXN0cmFsaWEuIEVsZWN0cm9uaWMgYWRkcmVzczogZ2VyYWxkLndhdHRzQHV3
YS5lZHUuYXUuPC9hdXRoLWFkZHJlc3M+PHRpdGxlcz48dGl0bGU+RWZmZWN0aXZlbmVzcyBvZiBn
ZW5ldGljIGNhc2NhZGUgc2NyZWVuaW5nIGZvciBmYW1pbGlhbCBoeXBlcmNob2xlc3Rlcm9sYWVt
aWEgdXNpbmcgYSBjZW50cmFsbHkgY28tb3JkaW5hdGVkIGNsaW5pY2FsIHNlcnZpY2U6IGFuIEF1
c3RyYWxpYW4gZXhwZXJpZW5jZTwvdGl0bGU+PHNlY29uZGFyeS10aXRsZT5BdGhlcm9zY2xlcm9z
aXM8L3NlY29uZGFyeS10aXRsZT48c2hvcnQtdGl0bGU+RWZmZWN0aXZlbmVzcyBvZiBnZW5ldGlj
IGNhc2NhZGUgc2NyZWVuaW5nIGZvciBmYW1pbGlhbCBoeXBlcmNob2xlc3Rlcm9sYWVtaWEgdXNp
bmcgYSBjZW50cmFsbHkgY28tb3JkaW5hdGVkIGNsaW5pY2FsIHNlcnZpY2U6IGFuIEF1c3RyYWxp
YW4gZXhwZXJpZW5jZTwvc2hvcnQtdGl0bGU+PC90aXRsZXM+PHBlcmlvZGljYWw+PGZ1bGwtdGl0
bGU+QXRoZXJvc2NsZXJvc2lzPC9mdWxsLXRpdGxlPjwvcGVyaW9kaWNhbD48cGFnZXM+OTMtMTAw
PC9wYWdlcz48dm9sdW1lPjIzOTwvdm9sdW1lPjxudW1iZXI+MTwvbnVtYmVyPjxlZGl0aW9uPjIw
MTUvMDEvMTU8L2VkaXRpb24+PGtleXdvcmRzPjxrZXl3b3JkPkFkdWx0PC9rZXl3b3JkPjxrZXl3
b3JkPkFnZWQ8L2tleXdvcmQ+PGtleXdvcmQ+QXVzdHJhbGlhPC9rZXl3b3JkPjxrZXl3b3JkPkNh
cmRpb2xvZ3kvKm9yZ2FuaXphdGlvbiAmYW1wOyBhZG1pbmlzdHJhdGlvbjwva2V5d29yZD48a2V5
d29yZD5DaG9sZXN0ZXJvbCwgTERML2Jsb29kPC9rZXl3b3JkPjxrZXl3b3JkPkZhbWlseSBIZWFs
dGg8L2tleXdvcmQ+PGtleXdvcmQ+RmVtYWxlPC9rZXl3b3JkPjxrZXl3b3JkPkdlbmV0aWMgVGVz
dGluZy8qbWV0aG9kczwva2V5d29yZD48a2V5d29yZD5IdW1hbnM8L2tleXdvcmQ+PGtleXdvcmQ+
SHlkcm94eW1ldGh5bGdsdXRhcnlsLUNvQSBSZWR1Y3Rhc2UgSW5oaWJpdG9ycy90aGVyYXBldXRp
YyB1c2U8L2tleXdvcmQ+PGtleXdvcmQ+SHlwZXJsaXBvcHJvdGVpbmVtaWEgVHlwZSBJSS8qZGlh
Z25vc2lzLypnZW5ldGljczwva2V5d29yZD48a2V5d29yZD5NYWxlPC9rZXl3b3JkPjxrZXl3b3Jk
Pk1pZGRsZSBBZ2VkPC9rZXl3b3JkPjxrZXl3b3JkPk11dGF0aW9uPC9rZXl3b3JkPjxrZXl3b3Jk
PlJpc2sgRmFjdG9yczwva2V5d29yZD48a2V5d29yZD5DYXNjYWRlIHNjcmVlbmluZzwva2V5d29y
ZD48a2V5d29yZD5FZmZlY3RpdmVuZXNzPC9rZXl3b3JkPjxrZXl3b3JkPkZhbWlsaWFsIGh5cGVy
Y2hvbGVzdGVyb2xhZW1pYTwva2V5d29yZD48a2V5d29yZD5HZW5lczwva2V5d29yZD48a2V5d29y
ZD5ZaWVsZDwva2V5d29yZD48L2tleXdvcmRzPjxkYXRlcz48eWVhcj4yMDE1PC95ZWFyPjxwdWIt
ZGF0ZXM+PGRhdGU+TWFyPC9kYXRlPjwvcHViLWRhdGVzPjwvZGF0ZXM+PGlzYm4+MTg3OS0xNDg0
IChFbGVjdHJvbmljKSAwMDIxLTkxNTAgKExpbmtpbmcpPC9pc2JuPjxhY2Nlc3Npb24tbnVtPjI1
NTg1MDI4PC9hY2Nlc3Npb24tbnVtPjx1cmxzPjxyZWxhdGVkLXVybHM+PHVybD5odHRwczovL3d3
dy5uY2JpLm5sbS5uaWguZ292L3B1Ym1lZC8yNTU4NTAyODwvdXJsPjwvcmVsYXRlZC11cmxzPjwv
dXJscz48ZWxlY3Ryb25pYy1yZXNvdXJjZS1udW0+MTAuMTAxNi9qLmF0aGVyb3NjbGVyb3Npcy4y
MDE0LjEyLjAzNjwvZWxlY3Ryb25pYy1yZXNvdXJjZS1udW0+PC9yZWNvcmQ+PC9DaXRlPjxDaXRl
PjxBdXRob3I+RWR3YXJkczwvQXV0aG9yPjxZZWFyPjIwMTM8L1llYXI+PFJlY051bT45NTwvUmVj
TnVtPjxyZWNvcmQ+PHJlYy1udW1iZXI+OTU8L3JlYy1udW1iZXI+PGZvcmVpZ24ta2V5cz48a2V5
IGFwcD0iRU4iIGRiLWlkPSJ0MnA5dGR3NXVzZnpzNmUydGYxeDB2OWlmejVzcDA1ZXNzejIiIHRp
bWVzdGFtcD0iMTY1MjcwOTExNyI+OTU8L2tleT48L2ZvcmVpZ24ta2V5cz48cmVmLXR5cGUgbmFt
ZT0iSm91cm5hbCBBcnRpY2xlIj4xNzwvcmVmLXR5cGU+PGNvbnRyaWJ1dG9ycz48YXV0aG9ycz48
YXV0aG9yPkVkd2FyZHMsIFIuPC9hdXRob3I+PGF1dGhvcj5Ub3duc2VuZCwgRC48L2F1dGhvcj48
YXV0aG9yPkdpbmdlbGwsIFIuPC9hdXRob3I+PGF1dGhvcj5IYXJhbGFtYm9zLCBLLjwvYXV0aG9y
PjxhdXRob3I+RGF0dGEsIEIuIE4uPC9hdXRob3I+PGF1dGhvcj5NY0Rvd2VsbCwgSS4gRi4gVy48
L2F1dGhvcj48YXV0aG9yPkVkbXVuZHMsIEwuPC9hdXRob3I+PC9hdXRob3JzPjwvY29udHJpYnV0
b3JzPjx0aXRsZXM+PHRpdGxlPkltcGxlbWVudGF0aW9uIG9mIGEgbXVsdGlkaXNjaXBsaW5hcnkg
YXBwcm9hY2ggdG8gZGlhZ25vc2lzIGFuZCBtYW5hZ2VtZW50IG9mIGZhbWlsaWFsIGh5cGVyY2hv
bGVzdGVyb2xhZW1pYSAoRkgpIGluIFdhbGVzOiB0aGUgcm9sZSBvZiB0aGUgRkggc3BlY2lhbGlz
dCBudXJzZTwvdGl0bGU+PHNlY29uZGFyeS10aXRsZT5BdGhlcm9zY2xlcm9zaXM8L3NlY29uZGFy
eS10aXRsZT48c2hvcnQtdGl0bGU+SW1wbGVtZW50YXRpb24gb2YgYSBtdWx0aWRpc2NpcGxpbmFy
eSBhcHByb2FjaCB0byBkaWFnbm9zaXMgYW5kIG1hbmFnZW1lbnQgb2YgZmFtaWxpYWwgaHlwZXJj
aG9sZXN0ZXJvbGFlbWlhIChGSCkgaW4gV2FsZXM6IHRoZSByb2xlIG9mIHRoZSBGSCBzcGVjaWFs
aXN0IG51cnNlPC9zaG9ydC10aXRsZT48L3RpdGxlcz48cGVyaW9kaWNhbD48ZnVsbC10aXRsZT5B
dGhlcm9zY2xlcm9zaXM8L2Z1bGwtdGl0bGU+PC9wZXJpb2RpY2FsPjxwYWdlcz5lMS1lMTAgKEFi
c3RyYWN0KTwvcGFnZXM+PHZvbHVtZT4yMzE8L3ZvbHVtZT48ZGF0ZXM+PHllYXI+MjAxMzwveWVh
cj48L2RhdGVzPjx1cmxzPjwvdXJscz48L3JlY29yZD48L0NpdGU+PENpdGU+PEF1dGhvcj5IYWRm
aWVsZDwvQXV0aG9yPjxZZWFyPjIwMDk8L1llYXI+PFJlY051bT4xMzA8L1JlY051bT48cmVjb3Jk
PjxyZWMtbnVtYmVyPjEzMDwvcmVjLW51bWJlcj48Zm9yZWlnbi1rZXlzPjxrZXkgYXBwPSJFTiIg
ZGItaWQ9InQycDl0ZHc1dXNmenM2ZTJ0ZjF4MHY5aWZ6NXNwMDVlc3N6MiIgdGltZXN0YW1wPSIx
NjUyNzA5MTE3Ij4xMzA8L2tleT48L2ZvcmVpZ24ta2V5cz48cmVmLXR5cGUgbmFtZT0iSm91cm5h
bCBBcnRpY2xlIj4xNzwvcmVmLXR5cGU+PGNvbnRyaWJ1dG9ycz48YXV0aG9ycz48YXV0aG9yPkhh
ZGZpZWxkLCBTLiBHLjwvYXV0aG9yPjxhdXRob3I+SG9yYXJhLCBTLjwvYXV0aG9yPjxhdXRob3I+
U3RhcnIsIEIuIEouPC9hdXRob3I+PGF1dGhvcj5ZYXpkZ2VyZGksIFMuPC9hdXRob3I+PGF1dGhv
cj5NYXJrcywgRC48L2F1dGhvcj48YXV0aG9yPkJoYXRuYWdhciwgRC48L2F1dGhvcj48YXV0aG9y
PkNyYW1iLCBSLjwvYXV0aG9yPjxhdXRob3I+RWdhbiwgUy48L2F1dGhvcj48YXV0aG9yPkV2ZXJk
ZWxsLCBSLjwvYXV0aG9yPjxhdXRob3I+RmVybnMsIEcuPC9hdXRob3I+PGF1dGhvcj5Kb25lcywg
QS48L2F1dGhvcj48YXV0aG9yPk1hcmVuYWgsIEMuIEIuPC9hdXRob3I+PGF1dGhvcj5NYXJwbGVz
LCBKLjwvYXV0aG9yPjxhdXRob3I+UHJpbnNsb28sIFAuPC9hdXRob3I+PGF1dGhvcj5TbmV5ZCwg
QS48L2F1dGhvcj48YXV0aG9yPlN0ZXdhcnQsIE0uIEYuPC9hdXRob3I+PGF1dGhvcj5TYW5kbGUs
IEwuPC9hdXRob3I+PGF1dGhvcj5XYW5nLCBULjwvYXV0aG9yPjxhdXRob3I+V2F0c29uLCBNLiBT
LjwvYXV0aG9yPjxhdXRob3I+SHVtcGhyaWVzLCBTLiBFLjwvYXV0aG9yPjxhdXRob3I+U3RlZXJp
bmcgR3JvdXAgZm9yIHRoZSBEZXBhcnRtZW50IG9mIEhlYWx0aCBGYW1pbGlhbCBIeXBlcmNob2xl
c3Rlcm9sYWVtaWEgQ2FzY2FkZSBUZXN0aW5nIEF1ZGl0LCBQcm9qZWN0PC9hdXRob3I+PC9hdXRo
b3JzPjwvY29udHJpYnV0b3JzPjxhdXRoLWFkZHJlc3M+SW5zdGl0dXRlIG9mIENoaWxkIEhlYWx0
aCwgTG9uZG9uIElERUFTIEdlbmV0aWNzIEtub3dsZWRnZSBQYXJrLCBVQ0wsIDMwIEd1aWxmb3Jk
IFN0cmVldCwgTG9uZG9uIFdDMU4gMUVILjwvYXV0aC1hZGRyZXNzPjx0aXRsZXM+PHRpdGxlPkZh
bWlseSB0cmFjaW5nIHRvIGlkZW50aWZ5IHBhdGllbnRzIHdpdGggZmFtaWxpYWwgaHlwZXJjaG9s
ZXN0ZXJvbGFlbWlhOiB0aGUgc2Vjb25kIGF1ZGl0IG9mIHRoZSBEZXBhcnRtZW50IG9mIEhlYWx0
aCBGYW1pbGlhbCBIeXBlcmNob2xlc3Rlcm9sYWVtaWEgQ2FzY2FkZSBUZXN0aW5nIFByb2plY3Q8
L3RpdGxlPjxzZWNvbmRhcnktdGl0bGU+QW5uIENsaW4gQmlvY2hlbTwvc2Vjb25kYXJ5LXRpdGxl
PjxhbHQtdGl0bGU+QW5uYWxzIG9mIGNsaW5pY2FsIGJpb2NoZW1pc3RyeTwvYWx0LXRpdGxlPjxz
aG9ydC10aXRsZT5GYW1pbHkgdHJhY2luZyB0byBpZGVudGlmeSBwYXRpZW50cyB3aXRoIGZhbWls
aWFsIGh5cGVyY2hvbGVzdGVyb2xhZW1pYTogdGhlIHNlY29uZCBhdWRpdCBvZiB0aGUgRGVwYXJ0
bWVudCBvZiBIZWFsdGggRmFtaWxpYWwgSHlwZXJjaG9sZXN0ZXJvbGFlbWlhIENhc2NhZGUgVGVz
dGluZyBQcm9qZWN0PC9zaG9ydC10aXRsZT48L3RpdGxlcz48cGVyaW9kaWNhbD48ZnVsbC10aXRs
ZT5Bbm4gQ2xpbiBCaW9jaGVtPC9mdWxsLXRpdGxlPjwvcGVyaW9kaWNhbD48YWx0LXBlcmlvZGlj
YWw+PGZ1bGwtdGl0bGU+QW5uIENsaW4gQmlvY2hlbTwvZnVsbC10aXRsZT48YWJici0xPkFubmFs
cyBvZiBjbGluaWNhbCBiaW9jaGVtaXN0cnk8L2FiYnItMT48L2FsdC1wZXJpb2RpY2FsPjxwYWdl
cz4yNC0zMjwvcGFnZXM+PHZvbHVtZT40Njwvdm9sdW1lPjxudW1iZXI+UHQgMTwvbnVtYmVyPjxl
ZGl0aW9uPjIwMDgvMTEvMjY8L2VkaXRpb24+PGtleXdvcmRzPjxrZXl3b3JkPkFkb2xlc2NlbnQ8
L2tleXdvcmQ+PGtleXdvcmQ+QWR1bHQ8L2tleXdvcmQ+PGtleXdvcmQ+Q2hpbGQ8L2tleXdvcmQ+
PGtleXdvcmQ+Q2hpbGQsIFByZXNjaG9vbDwva2V5d29yZD48a2V5d29yZD5Db3N0LUJlbmVmaXQg
QW5hbHlzaXM8L2tleXdvcmQ+PGtleXdvcmQ+RmVtYWxlPC9rZXl3b3JkPjxrZXl3b3JkPkh1bWFu
czwva2V5d29yZD48a2V5d29yZD5IeXBlcmxpcG9wcm90ZWluZW1pYSBUeXBlIElJLypkaWFnbm9z
aXMvZXBpZGVtaW9sb2d5PC9rZXl3b3JkPjxrZXl3b3JkPk1hbGU8L2tleXdvcmQ+PGtleXdvcmQ+
TWFzcyBTY3JlZW5pbmcvKmVjb25vbWljcy8qbWV0aG9kczwva2V5d29yZD48a2V5d29yZD5NZWRp
Y2FsIEF1ZGl0LyplY29ub21pY3MvKm1ldGhvZHM8L2tleXdvcmQ+PGtleXdvcmQ+TWlkZGxlIEFn
ZWQ8L2tleXdvcmQ+PGtleXdvcmQ+UGVkaWdyZWU8L2tleXdvcmQ+PGtleXdvcmQ+KlBpbG90IFBy
b2plY3RzPC9rZXl3b3JkPjxrZXl3b3JkPlVuaXRlZCBLaW5nZG9tPC9rZXl3b3JkPjxrZXl3b3Jk
PllvdW5nIEFkdWx0PC9rZXl3b3JkPjwva2V5d29yZHM+PGRhdGVzPjx5ZWFyPjIwMDk8L3llYXI+
PHB1Yi1kYXRlcz48ZGF0ZT5KYW48L2RhdGU+PC9wdWItZGF0ZXM+PC9kYXRlcz48aXNibj4wMDA0
LTU2MzIgKFByaW50KSAwMDA0LTU2MzIgKExpbmtpbmcpPC9pc2JuPjxhY2Nlc3Npb24tbnVtPjE5
MDI4ODA3PC9hY2Nlc3Npb24tbnVtPjx1cmxzPjxyZWxhdGVkLXVybHM+PHVybD5odHRwczovL3d3
dy5uY2JpLm5sbS5uaWguZ292L3B1Ym1lZC8xOTAyODgwNzwvdXJsPjwvcmVsYXRlZC11cmxzPjwv
dXJscz48ZWxlY3Ryb25pYy1yZXNvdXJjZS1udW0+MTAuMTI1OC9hY2IuMjAwOC4wMDgwOTQ8L2Vs
ZWN0cm9uaWMtcmVzb3VyY2UtbnVtPjxyZW1vdGUtZGF0YWJhc2UtcHJvdmlkZXI+TmxtPC9yZW1v
dGUtZGF0YWJhc2UtcHJvdmlkZXI+PGxhbmd1YWdlPmVuZzwvbGFuZ3VhZ2U+PC9yZWNvcmQ+PC9D
aXRlPjxDaXRlPjxBdXRob3I+VGlsbmV5PC9BdXRob3I+PFllYXI+MjAxOTwvWWVhcj48UmVjTnVt
PjM3OTwvUmVjTnVtPjxyZWNvcmQ+PHJlYy1udW1iZXI+Mzc5PC9yZWMtbnVtYmVyPjxmb3JlaWdu
LWtleXM+PGtleSBhcHA9IkVOIiBkYi1pZD0idDJwOXRkdzV1c2Z6czZlMnRmMXgwdjlpZno1c3Aw
NWVzc3oyIiB0aW1lc3RhbXA9IjE2NTI3MDkxMTkiPjM3OTwva2V5PjwvZm9yZWlnbi1rZXlzPjxy
ZWYtdHlwZSBuYW1lPSJKb3VybmFsIEFydGljbGUiPjE3PC9yZWYtdHlwZT48Y29udHJpYnV0b3Jz
PjxhdXRob3JzPjxhdXRob3I+VGlsbmV5LCBNLjwvYXV0aG9yPjwvYXV0aG9ycz48L2NvbnRyaWJ1
dG9ycz48YXV0aC1hZGRyZXNzPkRlcGFydG1lbnQgb2YgTWVkaWNpbmUsIEZhY3VsdHkgb2YgTWVk
aWNpbmUgYW5kIFN1cmdlcnksIE1hdGVyIERlaSBIb3NwaXRhbCwgVW5pdmVyc2l0eSBvZiBNYWx0
YSwgQiZhcG9zO2thcmEgQnlwYXNzLCBNYWx0YSBEZXB0IG9mIFByaW1hcnkgQ2FyZSAmYW1wOyBQ
dWJsaWMgSGVhbHRoLCBTY2hvb2wgb2YgUHVibGljIEhlYWx0aCwgMzE5LCBHbG9iYWwgZUhlYWx0
aCBVbml0LCBJbXBlcmlhbCBDb2xsZWdlIExvbmRvbiwgUmV5bm9sZHMgQmxkZywgU3QgRHVuc3Rh
biZhcG9zO3MgUmQsIExvbmRvbiwgVzYgOFJQLCBVSy4gRWxlY3Ryb25pYyBhZGRyZXNzOiBNeXJh
LnRpbG5leUB1bS5lZHUubXQuPC9hdXRoLWFkZHJlc3M+PHRpdGxlcz48dGl0bGU+RXN0YWJsaXNo
aW5nIGEgZmFtaWxpYWwgaHlwZXJjaG9sZXN0ZXJvbGFlbWlhIHJlZ2lzdGVyIC0gVGhlIGZpcnN0
IHllYXI8L3RpdGxlPjxzZWNvbmRhcnktdGl0bGU+QXRoZXJvc2NsZXIgU3VwcGw8L3NlY29uZGFy
eS10aXRsZT48c2hvcnQtdGl0bGU+RXN0YWJsaXNoaW5nIGEgZmFtaWxpYWwgaHlwZXJjaG9sZXN0
ZXJvbGFlbWlhIHJlZ2lzdGVyIC0gVGhlIGZpcnN0IHllYXI8L3Nob3J0LXRpdGxlPjwvdGl0bGVz
PjxwZXJpb2RpY2FsPjxmdWxsLXRpdGxlPkF0aGVyb3NjbGVyIFN1cHBsPC9mdWxsLXRpdGxlPjwv
cGVyaW9kaWNhbD48cGFnZXM+MjQtMjc8L3BhZ2VzPjx2b2x1bWU+MzY8L3ZvbHVtZT48ZWRpdGlv
bj4yMDE5LzAzLzE3PC9lZGl0aW9uPjxrZXl3b3Jkcz48a2V5d29yZD5BZHVsdDwva2V5d29yZD48
a2V5d29yZD5BZ2VkPC9rZXl3b3JkPjxrZXl3b3JkPkFudGljaG9sZXN0ZXJlbWljIEFnZW50cy90
aGVyYXBldXRpYyB1c2U8L2tleXdvcmQ+PGtleXdvcmQ+QmlvbWFya2Vycy9ibG9vZDwva2V5d29y
ZD48a2V5d29yZD5DYXJkaW92YXNjdWxhciBEaXNlYXNlcy9kaWFnbm9zaXMvZXBpZGVtaW9sb2d5
PC9rZXl3b3JkPjxrZXl3b3JkPkNob2xlc3Rlcm9sLCBMREwvKmJsb29kPC9rZXl3b3JkPjxrZXl3
b3JkPkZlbWFsZTwva2V5d29yZD48a2V5d29yZD5HZW5ldGljIFByZWRpc3Bvc2l0aW9uIHRvIERp
c2Vhc2U8L2tleXdvcmQ+PGtleXdvcmQ+SHVtYW5zPC9rZXl3b3JkPjxrZXl3b3JkPipIeXBlcmxp
cG9wcm90ZWluZW1pYSBUeXBlIElJL2Jsb29kL2RydWcgdGhlcmFweS9lcGlkZW1pb2xvZ3kvZ2Vu
ZXRpY3M8L2tleXdvcmQ+PGtleXdvcmQ+TWFsZTwva2V5d29yZD48a2V5d29yZD5NYWx0YS9lcGlk
ZW1pb2xvZ3k8L2tleXdvcmQ+PGtleXdvcmQ+TWlkZGxlIEFnZWQ8L2tleXdvcmQ+PGtleXdvcmQ+
UGhlbm90eXBlPC9rZXl3b3JkPjxrZXl3b3JkPlByZWxpbWluYXJ5IERhdGE8L2tleXdvcmQ+PGtl
eXdvcmQ+UHJvZ25vc2lzPC9rZXl3b3JkPjxrZXl3b3JkPlByb2dyYW0gRGV2ZWxvcG1lbnQ8L2tl
eXdvcmQ+PGtleXdvcmQ+UHJvZ3JhbSBFdmFsdWF0aW9uPC9rZXl3b3JkPjxrZXl3b3JkPipSZWdp
c3RyaWVzPC9rZXl3b3JkPjxrZXl3b3JkPipSZXNlYXJjaCBEZXNpZ248L2tleXdvcmQ+PGtleXdv
cmQ+UmlzayBGYWN0b3JzPC9rZXl3b3JkPjxrZXl3b3JkPllvdW5nIEFkdWx0PC9rZXl3b3JkPjwv
a2V5d29yZHM+PGRhdGVzPjx5ZWFyPjIwMTk8L3llYXI+PHB1Yi1kYXRlcz48ZGF0ZT5NYXI8L2Rh
dGU+PC9wdWItZGF0ZXM+PC9kYXRlcz48aXNibj4xODc4LTUwNTAgKEVsZWN0cm9uaWMpIDE1Njct
NTY4OCAoTGlua2luZyk8L2lzYm4+PGFjY2Vzc2lvbi1udW0+MzA4NzY1Mjk8L2FjY2Vzc2lvbi1u
dW0+PHVybHM+PHJlbGF0ZWQtdXJscz48dXJsPmh0dHBzOi8vd3d3Lm5jYmkubmxtLm5paC5nb3Yv
cHVibWVkLzMwODc2NTI5PC91cmw+PC9yZWxhdGVkLXVybHM+PC91cmxzPjxlbGVjdHJvbmljLXJl
c291cmNlLW51bT4xMC4xMDE2L2ouYXRoZXJvc2NsZXJvc2lzc3VwLjIwMTkuMDEuMDA1PC9lbGVj
dHJvbmljLXJlc291cmNlLW51bT48L3JlY29yZD48L0NpdGU+PENpdGU+PEF1dGhvcj5XZWJzdGVy
PC9BdXRob3I+PFllYXI+MjAxOTwvWWVhcj48UmVjTnVtPjQyNDwvUmVjTnVtPjxyZWNvcmQ+PHJl
Yy1udW1iZXI+NDI0PC9yZWMtbnVtYmVyPjxmb3JlaWduLWtleXM+PGtleSBhcHA9IkVOIiBkYi1p
ZD0idDJwOXRkdzV1c2Z6czZlMnRmMXgwdjlpZno1c3AwNWVzc3oyIiB0aW1lc3RhbXA9IjE2NTI3
MDkxMTkiPjQyNDwva2V5PjwvZm9yZWlnbi1rZXlzPjxyZWYtdHlwZSBuYW1lPSJKb3VybmFsIEFy
dGljbGUiPjE3PC9yZWYtdHlwZT48Y29udHJpYnV0b3JzPjxhdXRob3JzPjxhdXRob3I+V2Vic3Rl
ciwgSi48L2F1dGhvcj48YXV0aG9yPlR1c29uLCBDLjwvYXV0aG9yPjxhdXRob3I+QnVydG9uLCBD
LjwvYXV0aG9yPjxhdXRob3I+TWl0Y2hlbGwsIEsuPC9hdXRob3I+PGF1dGhvcj5TdXR0b24sIFAu
PC9hdXRob3I+PGF1dGhvcj5EdW5uLCBSLjwvYXV0aG9yPjxhdXRob3I+Q2hhbmRyYWpheSwgRC48
L2F1dGhvcj48YXV0aG9yPk5hcmF5YW5hbiwgRC48L2F1dGhvcj48YXV0aG9yPk1hbnNmaWVsZCwg
TS48L2F1dGhvcj48YXV0aG9yPkJhcnRoLCBKLjwvYXV0aG9yPjxhdXRob3I+QmFuZHlvcGFkaHlh
eSwgQS48L2F1dGhvcj48YXV0aG9yPlBvd2VycywgQi48L2F1dGhvcj48YXV0aG9yPkhhcmFsYW1i
b3MsIEsuPC9hdXRob3I+PC9hdXRob3JzPjwvY29udHJpYnV0b3JzPjx0aXRsZXM+PHRpdGxlPlZh
cmlhbnRzIG9mIHVuY2VydGFpbiBzaWduaWZpY2FuY2U6IGhpZ2hlciB0aGFuIGF2ZXJhZ2UgcmVz
dWx0cyBpbiBZb3Jrc2hpcmUgYW5kIEh1bWJlcnNpZGUgZm9yIGZhbWlsaWFsIGh5cGVyY2hvbGVz
dGVyb2xhZW1pYTwvdGl0bGU+PHNlY29uZGFyeS10aXRsZT5BdGhlcm9zY2xlciBTdXBwbDwvc2Vj
b25kYXJ5LXRpdGxlPjxzaG9ydC10aXRsZT5WYXJpYW50cyBvZiB1bmNlcnRhaW4gc2lnbmlmaWNh
bmNlOiBoaWdoZXIgdGhhbiBhdmVyYWdlIHJlc3VsdHMgaW4gWW9ya3NoaXJlIGFuZCBIdW1iZXJz
aWRlIGZvciBmYW1pbGlhbCBoeXBlcmNob2xlc3Rlcm9sYWVtaWE8L3Nob3J0LXRpdGxlPjwvdGl0
bGVzPjxwZXJpb2RpY2FsPjxmdWxsLXRpdGxlPkF0aGVyb3NjbGVyIFN1cHBsPC9mdWxsLXRpdGxl
PjwvcGVyaW9kaWNhbD48cGFnZXM+ZTItZTUgKEFic3RyYWN0KTwvcGFnZXM+PHZvbHVtZT4zODwv
dm9sdW1lPjxkYXRlcz48eWVhcj4yMDE5PC95ZWFyPjwvZGF0ZXM+PHVybHM+PC91cmxzPjwvcmVj
b3JkPjwvQ2l0ZT48L0VuZE5vdGU+AG==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35, 40, 42, 50, 52</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Contact could be made through a range of approaches, including</w:t>
      </w:r>
      <w:r w:rsidRPr="00CB79F2">
        <w:rPr>
          <w:rFonts w:eastAsia="Arial" w:cs="Arial"/>
          <w:color w:val="000000"/>
        </w:rPr>
        <w:t xml:space="preserve"> postal invitation, telephone, in person or a combination of approaches.</w:t>
      </w:r>
      <w:r w:rsidRPr="00CB79F2">
        <w:rPr>
          <w:rFonts w:eastAsia="Arial" w:cs="Arial"/>
          <w:color w:val="000000"/>
          <w:lang w:eastAsia="ja-JP"/>
        </w:rPr>
        <w:t xml:space="preserve"> Forward cascade testing was used in the majority of included studies (23 studies) with the remaining study using reverse cascade testing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&lt;EndNote&gt;&lt;Cite&gt;&lt;Author&gt;Skovby&lt;/Author&gt;&lt;Year&gt;1991&lt;/Year&gt;&lt;RecNum&gt;354&lt;/RecNum&gt;&lt;DisplayText&gt;&lt;style face="superscript"&gt;53&lt;/style&gt;&lt;/DisplayText&gt;&lt;record&gt;&lt;rec-number&gt;354&lt;/rec-number&gt;&lt;foreign-keys&gt;&lt;key app="EN" db-id="t2p9tdw5usfzs6e2tf1x0v9ifz5sp05essz2" timestamp="1652709118"&gt;354&lt;/key&gt;&lt;/foreign-keys&gt;&lt;ref-type name="Journal Article"&gt;17&lt;/ref-type&gt;&lt;contributors&gt;&lt;authors&gt;&lt;author&gt;Skovby, F.&lt;/author&gt;&lt;author&gt;Micic, S.&lt;/author&gt;&lt;author&gt;Jepsen, B.&lt;/author&gt;&lt;author&gt;Larsen, S. O.&lt;/author&gt;&lt;author&gt;Hansen, B.&lt;/author&gt;&lt;author&gt;Tegllund, L.&lt;/author&gt;&lt;author&gt;Pedersen, B. N.&lt;/author&gt;&lt;/authors&gt;&lt;/contributors&gt;&lt;auth-address&gt;Department of Pediatrics, University Hospital, Copenhagen, Denmark.&lt;/auth-address&gt;&lt;titles&gt;&lt;title&gt;Screening for familial hypercholesterolaemia by measurement of apolipoproteins in capillary blood&lt;/title&gt;&lt;secondary-title&gt;Arch Dis Child&lt;/secondary-title&gt;&lt;short-title&gt;Screening for familial hypercholesterolaemia by measurement of apolipoproteins in capillary blood&lt;/short-title&gt;&lt;/titles&gt;&lt;periodical&gt;&lt;full-title&gt;Arch Dis Child&lt;/full-title&gt;&lt;/periodical&gt;&lt;pages&gt;844-7&lt;/pages&gt;&lt;volume&gt;66&lt;/volume&gt;&lt;number&gt;7&lt;/number&gt;&lt;edition&gt;1991/07/01&lt;/edition&gt;&lt;keywords&gt;&lt;keyword&gt;Apolipoproteins A/*blood&lt;/keyword&gt;&lt;keyword&gt;Apolipoproteins B/*blood&lt;/keyword&gt;&lt;keyword&gt;Capillaries&lt;/keyword&gt;&lt;keyword&gt;Child&lt;/keyword&gt;&lt;keyword&gt;Humans&lt;/keyword&gt;&lt;keyword&gt;Hyperlipoproteinemia Type II/*blood/prevention &amp;amp; control&lt;/keyword&gt;&lt;keyword&gt;Mass Screening&lt;/keyword&gt;&lt;keyword&gt;Surveys and Questionnaires&lt;/keyword&gt;&lt;/keywords&gt;&lt;dates&gt;&lt;year&gt;1991&lt;/year&gt;&lt;pub-dates&gt;&lt;date&gt;Jul&lt;/date&gt;&lt;/pub-dates&gt;&lt;/dates&gt;&lt;isbn&gt;1468-2044 (Electronic) 0003-9888 (Linking)&lt;/isbn&gt;&lt;accession-num&gt;1863097&lt;/accession-num&gt;&lt;urls&gt;&lt;related-urls&gt;&lt;url&gt;https://www.ncbi.nlm.nih.gov/pubmed/1863097&lt;/url&gt;&lt;/related-urls&gt;&lt;/urls&gt;&lt;custom2&gt;PMC1793239&lt;/custom2&gt;&lt;electronic-resource-num&gt;10.1136/adc.66.7.844&lt;/electronic-resource-num&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Fourteen of the included studies reported the extent of cascade; the majority cascaded to second degree relatives (eight studies, </w:t>
      </w:r>
      <w:r w:rsidR="003B022A">
        <w:rPr>
          <w:rFonts w:eastAsia="Times New Roman" w:cs="Arial"/>
          <w:color w:val="000000"/>
          <w:shd w:val="clear" w:color="auto" w:fill="E6E6E6"/>
          <w:lang w:eastAsia="ja-JP"/>
        </w:rPr>
        <w:fldChar w:fldCharType="begin">
          <w:fldData xml:space="preserve">PEVuZE5vdGU+PENpdGU+PEF1dGhvcj5BbmRlcnNlbjwvQXV0aG9yPjxZZWFyPjE5OTc8L1llYXI+
PFJlY051bT4xNzwvUmVjTnVtPjxEaXNwbGF5VGV4dD48c3R5bGUgZmFjZT0ic3VwZXJzY3JpcHQi
PjMzLCAzNCwgMzgsIDQzLCA0NiwgNDksIDUxLCA1NDwvc3R5bGU+PC9EaXNwbGF5VGV4dD48cmVj
b3JkPjxyZWMtbnVtYmVyPjE3PC9yZWMtbnVtYmVyPjxmb3JlaWduLWtleXM+PGtleSBhcHA9IkVO
IiBkYi1pZD0idDJwOXRkdzV1c2Z6czZlMnRmMXgwdjlpZno1c3AwNWVzc3oyIiB0aW1lc3RhbXA9
IjE2NTI3MDkxMTciPjE3PC9rZXk+PC9mb3JlaWduLWtleXM+PHJlZi10eXBlIG5hbWU9IkpvdXJu
YWwgQXJ0aWNsZSI+MTc8L3JlZi10eXBlPjxjb250cmlidXRvcnM+PGF1dGhvcnM+PGF1dGhvcj5B
bmRlcnNlbiwgTC4gSy48L2F1dGhvcj48YXV0aG9yPkplbnNlbiwgSC4gSy48L2F1dGhvcj48YXV0
aG9yPkp1dWwsIFMuPC9hdXRob3I+PGF1dGhvcj5GYWVyZ2VtYW4sIE8uPC9hdXRob3I+PC9hdXRo
b3JzPjwvY29udHJpYnV0b3JzPjxhdXRoLWFkZHJlc3M+RGVwYXJ0bWVudCBvZiBNZWRpY2luZSBh
bmQgQ2FyZGlvbG9neSwgQWFyaHVzIEFtdHNzeWdlaHVzIFVuaXZlcnNpdHkgSG9zcGl0YWwsIERl
bm1hcmsuPC9hdXRoLWFkZHJlc3M+PHRpdGxlcz48dGl0bGU+UGF0aWVudHMmYXBvczsgYXR0aXR1
ZGVzIHRvd2FyZCBkZXRlY3Rpb24gb2YgaGV0ZXJvenlnb3VzIGZhbWlsaWFsIGh5cGVyY2hvbGVz
dGVyb2xlbWlhPC90aXRsZT48c2Vjb25kYXJ5LXRpdGxlPkFyY2ggSW50ZXJuIE1lZDwvc2Vjb25k
YXJ5LXRpdGxlPjxzaG9ydC10aXRsZT5QYXRpZW50cyZhcG9zOyBhdHRpdHVkZXMgdG93YXJkIGRl
dGVjdGlvbiBvZiBoZXRlcm96eWdvdXMgZmFtaWxpYWwgaHlwZXJjaG9sZXN0ZXJvbGVtaWE8L3No
b3J0LXRpdGxlPjwvdGl0bGVzPjxwZXJpb2RpY2FsPjxmdWxsLXRpdGxlPkFyY2ggSW50ZXJuIE1l
ZDwvZnVsbC10aXRsZT48L3BlcmlvZGljYWw+PHBhZ2VzPjU1My02MDwvcGFnZXM+PHZvbHVtZT4x
NTc8L3ZvbHVtZT48bnVtYmVyPjU8L251bWJlcj48ZWRpdGlvbj4xOTk3LzAzLzEwPC9lZGl0aW9u
PjxrZXl3b3Jkcz48a2V5d29yZD5BZHVsdDwva2V5d29yZD48a2V5d29yZD5BZ2VkPC9rZXl3b3Jk
PjxrZXl3b3JkPipBbnhpZXR5PC9rZXl3b3JkPjxrZXl3b3JkPipBdHRpdHVkZSB0byBIZWFsdGg8
L2tleXdvcmQ+PGtleXdvcmQ+RmVhcjwva2V5d29yZD48a2V5d29yZD5GZW1hbGU8L2tleXdvcmQ+
PGtleXdvcmQ+R2VuZXRpYyBEaXNlYXNlcywgSW5ib3JuPC9rZXl3b3JkPjxrZXl3b3JkPipIZXRl
cm96eWdvdGU8L2tleXdvcmQ+PGtleXdvcmQ+SHVtYW5zPC9rZXl3b3JkPjxrZXl3b3JkPkh5cGVy
bGlwb3Byb3RlaW5lbWlhIFR5cGUgSUkvKmRpYWdub3Npcy8qZ2VuZXRpY3M8L2tleXdvcmQ+PGtl
eXdvcmQ+TWFsZTwva2V5d29yZD48a2V5d29yZD5NaWRkbGUgQWdlZDwva2V5d29yZD48a2V5d29y
ZD5QYXRpZW50cy8qcHN5Y2hvbG9neTwva2V5d29yZD48a2V5d29yZD5TdXJ2ZXlzIGFuZCBRdWVz
dGlvbm5haXJlczwva2V5d29yZD48a2V5d29yZD5FbXBpcmljYWwgQXBwcm9hY2g8L2tleXdvcmQ+
PGtleXdvcmQ+R2VuZXRpY3MgYW5kIFJlcHJvZHVjdGlvbjwva2V5d29yZD48L2tleXdvcmRzPjxk
YXRlcz48eWVhcj4xOTk3PC95ZWFyPjxwdWItZGF0ZXM+PGRhdGU+TWFyIDEwPC9kYXRlPjwvcHVi
LWRhdGVzPjwvZGF0ZXM+PGlzYm4+MDAwMy05OTI2IChQcmludCkgMDAwMy05OTI2IChMaW5raW5n
KTwvaXNibj48YWNjZXNzaW9uLW51bT45MDY2NDYwPC9hY2Nlc3Npb24tbnVtPjx1cmxzPjxyZWxh
dGVkLXVybHM+PHVybD5odHRwczovL3d3dy5uY2JpLm5sbS5uaWguZ292L3B1Ym1lZC85MDY2NDYw
PC91cmw+PC9yZWxhdGVkLXVybHM+PC91cmxzPjwvcmVjb3JkPjwvQ2l0ZT48Q2l0ZT48QXV0aG9y
PkNoYW48L0F1dGhvcj48WWVhcj4yMDE5PC9ZZWFyPjxSZWNOdW0+NTU8L1JlY051bT48cmVjb3Jk
PjxyZWMtbnVtYmVyPjU1PC9yZWMtbnVtYmVyPjxmb3JlaWduLWtleXM+PGtleSBhcHA9IkVOIiBk
Yi1pZD0idDJwOXRkdzV1c2Z6czZlMnRmMXgwdjlpZno1c3AwNWVzc3oyIiB0aW1lc3RhbXA9IjE2
NTI3MDkxMTciPjU1PC9rZXk+PC9mb3JlaWduLWtleXM+PHJlZi10eXBlIG5hbWU9IkpvdXJuYWwg
QXJ0aWNsZSI+MTc8L3JlZi10eXBlPjxjb250cmlidXRvcnM+PGF1dGhvcnM+PGF1dGhvcj5DaGFu
LCBNLiBMLjwvYXV0aG9yPjxhdXRob3I+Q2hldW5nLCBDLiBMLjwvYXV0aG9yPjxhdXRob3I+TGVl
LCBBLiBDLjwvYXV0aG9yPjxhdXRob3I+WWV1bmcsIEMuIFkuPC9hdXRob3I+PGF1dGhvcj5TaXUs
IEMuIFcuPC9hdXRob3I+PGF1dGhvcj5MZXVuZywgSi4gWS48L2F1dGhvcj48YXV0aG9yPlBhbmcs
IEguIEsuPC9hdXRob3I+PGF1dGhvcj5UYW4sIEsuIEMuPC9hdXRob3I+PC9hdXRob3JzPjwvY29u
dHJpYnV0b3JzPjxhdXRoLWFkZHJlc3M+RGVwYXJ0bWVudCBvZiBNZWRpY2luZSwgVW5pdmVyc2l0
eSBvZiBIb25nIEtvbmcsIEhvbmcgS29uZywgSG9uZyBLb25nLiBEZXBhcnRtZW50IG9mIFBoYXJt
YWNvbG9neSBhbmQgUGhhcm1hY3ksIFVuaXZlcnNpdHkgb2YgSG9uZyBLb25nLCBIb25nIEtvbmcs
IEhvbmcgS29uZy4gRGVwYXJ0bWVudCBvZiBNZWRpY2luZSwgUnV0dG9uamVlIEhvc3BpdGFsLCBX
YW4gQ2hhaSwgSG9uZyBLb25nLiBEZXBhcnRtZW50IG9mIE1lZGljaW5lLCBQYW1lbGEgWW91ZGUg
TmV0aGVyc29sZSBFYXN0ZXJuIEhvc3BpdGFsLCBIb25nIEtvbmcsIEhvbmcgS29uZy48L2F1dGgt
YWRkcmVzcz48dGl0bGVzPjx0aXRsZT5HZW5ldGljIHZhcmlhdGlvbnMgaW4gZmFtaWxpYWwgaHlw
ZXJjaG9sZXN0ZXJvbGVtaWEgYW5kIGNhc2NhZGUgc2NyZWVuaW5nIGluIEVhc3QgQXNpYW5zPC90
aXRsZT48c2Vjb25kYXJ5LXRpdGxlPk1vbCBHZW5ldCBHZW5vbWljIE1lZDwvc2Vjb25kYXJ5LXRp
dGxlPjxzaG9ydC10aXRsZT5HZW5ldGljIHZhcmlhdGlvbnMgaW4gZmFtaWxpYWwgaHlwZXJjaG9s
ZXN0ZXJvbGVtaWEgYW5kIGNhc2NhZGUgc2NyZWVuaW5nIGluIEVhc3QgQXNpYW5zPC9zaG9ydC10
aXRsZT48L3RpdGxlcz48cGVyaW9kaWNhbD48ZnVsbC10aXRsZT5Nb2wgR2VuZXQgR2Vub21pYyBN
ZWQ8L2Z1bGwtdGl0bGU+PC9wZXJpb2RpY2FsPjxwYWdlcz5lMDA1MjA8L3BhZ2VzPjx2b2x1bWU+
Nzwvdm9sdW1lPjxudW1iZXI+MjwvbnVtYmVyPjxlZGl0aW9uPjIwMTgvMTIvMjk8L2VkaXRpb24+
PGtleXdvcmRzPjxrZXl3b3JkPkFkdWx0PC9rZXl3b3JkPjxrZXl3b3JkPkFnZWQ8L2tleXdvcmQ+
PGtleXdvcmQ+QXBvbGlwb3Byb3RlaW4gQi0xMDAvZ2VuZXRpY3M8L2tleXdvcmQ+PGtleXdvcmQ+
QXNpYW4gQ29udGluZW50YWwgQW5jZXN0cnkgR3JvdXA8L2tleXdvcmQ+PGtleXdvcmQ+RmVtYWxl
PC9rZXl3b3JkPjxrZXl3b3JkPipHZW5lIEZyZXF1ZW5jeTwva2V5d29yZD48a2V5d29yZD5IdW1h
bnM8L2tleXdvcmQ+PGtleXdvcmQ+SHlwZXJsaXBvcHJvdGVpbmVtaWEgVHlwZSBJSS8qZ2VuZXRp
Y3M8L2tleXdvcmQ+PGtleXdvcmQ+TWFsZTwva2V5d29yZD48a2V5d29yZD5NaWRkbGUgQWdlZDwv
a2V5d29yZD48a2V5d29yZD5Qb2x5bW9ycGhpc20sIFNpbmdsZSBOdWNsZW90aWRlPC9rZXl3b3Jk
PjxrZXl3b3JkPlJlY2VwdG9ycywgTERML2dlbmV0aWNzPC9rZXl3b3JkPjxrZXl3b3JkPipBUE9C
IGdlbmU8L2tleXdvcmQ+PGtleXdvcmQ+KkxETFIgZ2VuZTwva2V5d29yZD48a2V5d29yZD4qY2Fz
Y2FkZSBzY3JlZW5pbmc8L2tleXdvcmQ+PGtleXdvcmQ+KmZhbWlsaWFsIGh5cGVyY2hvbGVzdGVy
b2xlbWlhPC9rZXl3b3JkPjxrZXl3b3JkPipnZW5ldGljIHNwZWN0cnVtPC9rZXl3b3JkPjwva2V5
d29yZHM+PGRhdGVzPjx5ZWFyPjIwMTk8L3llYXI+PHB1Yi1kYXRlcz48ZGF0ZT5GZWI8L2RhdGU+
PC9wdWItZGF0ZXM+PC9kYXRlcz48aXNibj4yMzI0LTkyNjkgKEVsZWN0cm9uaWMpIDIzMjQtOTI2
OSAoTGlua2luZyk8L2lzYm4+PGFjY2Vzc2lvbi1udW0+MzA1OTIxNzg8L2FjY2Vzc2lvbi1udW0+
PHVybHM+PHJlbGF0ZWQtdXJscz48dXJsPmh0dHBzOi8vd3d3Lm5jYmkubmxtLm5paC5nb3YvcHVi
bWVkLzMwNTkyMTc4PC91cmw+PC9yZWxhdGVkLXVybHM+PC91cmxzPjxjdXN0b20yPlBNQzYzOTM2
NTg8L2N1c3RvbTI+PGVsZWN0cm9uaWMtcmVzb3VyY2UtbnVtPjEwLjEwMDIvbWdnMy41MjA8L2Vs
ZWN0cm9uaWMtcmVzb3VyY2UtbnVtPjwvcmVjb3JkPjwvQ2l0ZT48Q2l0ZT48QXV0aG9yPkphbm5l
czwvQXV0aG9yPjxZZWFyPjIwMTU8L1llYXI+PFJlY051bT4xNjc8L1JlY051bT48cmVjb3JkPjxy
ZWMtbnVtYmVyPjE2NzwvcmVjLW51bWJlcj48Zm9yZWlnbi1rZXlzPjxrZXkgYXBwPSJFTiIgZGIt
aWQ9InQycDl0ZHc1dXNmenM2ZTJ0ZjF4MHY5aWZ6NXNwMDVlc3N6MiIgdGltZXN0YW1wPSIxNjUy
NzA5MTE3Ij4xNjc8L2tleT48L2ZvcmVpZ24ta2V5cz48cmVmLXR5cGUgbmFtZT0iSm91cm5hbCBB
cnRpY2xlIj4xNzwvcmVmLXR5cGU+PGNvbnRyaWJ1dG9ycz48YXV0aG9ycz48YXV0aG9yPkphbm5l
cywgQy4gRS48L2F1dGhvcj48YXV0aG9yPlNhbnRvcywgUi4gRC48L2F1dGhvcj48YXV0aG9yPmRl
IFNvdXphIFNpbHZhLCBQLiBSLjwvYXV0aG9yPjxhdXRob3I+VHVyb2xsYSwgTC48L2F1dGhvcj48
YXV0aG9yPkdhZ2xpYXJkaSwgQS4gQy48L2F1dGhvcj48YXV0aG9yPk1hcnNpZ2xpYSwgSi4gRC48
L2F1dGhvcj48YXV0aG9yPkNoYWNyYSwgQS4gUC48L2F1dGhvcj48YXV0aG9yPk1pbmFtZSwgTS4g
SC48L2F1dGhvcj48YXV0aG9yPlJvY2hhLCBWLiBaLjwvYXV0aG9yPjxhdXRob3I+RmlsaG8sIFcu
IFMuPC9hdXRob3I+PGF1dGhvcj5LcmllZ2VyLCBKLiBFLjwvYXV0aG9yPjxhdXRob3I+UGVyZWly
YSwgQS4gQy48L2F1dGhvcj48L2F1dGhvcnM+PC9jb250cmlidXRvcnM+PGF1dGgtYWRkcmVzcz5M
YWJvcmF0b3J5IG9mIEdlbmV0aWNzIGFuZCBNb2xlY3VsYXIgQ2FyZGlvbG9neSwgSGVhcnQgSW5z
dGl0dXRlIChJbkNvciksIFVuaXZlcnNpdHkgb2YgU2FvIFBhdWxvIE1lZGljYWwgU2Nob29sIEhv
c3BpdGFsLCBTYW8gUGF1bG8sIEJyYXppbC4gRWxlY3Ryb25pYyBhZGRyZXNzOiBjZWphbm5lc0Bo
b3RtYWlsLmNvbS4gTGlwaWQgQ2xpbmljLCBIZWFydCBJbnN0aXR1dGUgKEluQ29yKSwgVW5pdmVy
c2l0eSBvZiBTYW8gUGF1bG8gTWVkaWNhbCBTY2hvb2wgSG9zcGl0YWwsIFNhbyBQYXVsbywgQnJh
emlsLiBMYWJvcmF0b3J5IG9mIEdlbmV0aWNzIGFuZCBNb2xlY3VsYXIgQ2FyZGlvbG9neSwgSGVh
cnQgSW5zdGl0dXRlIChJbkNvciksIFVuaXZlcnNpdHkgb2YgU2FvIFBhdWxvIE1lZGljYWwgU2No
b29sIEhvc3BpdGFsLCBTYW8gUGF1bG8sIEJyYXppbC48L2F1dGgtYWRkcmVzcz48dGl0bGVzPjx0
aXRsZT5GYW1pbGlhbCBoeXBlcmNob2xlc3Rlcm9sZW1pYSBpbiBCcmF6aWw6IGNhc2NhZGUgc2Ny
ZWVuaW5nIHByb2dyYW0sIGNsaW5pY2FsIGFuZCBnZW5ldGljIGFzcGVjdHM8L3RpdGxlPjxzZWNv
bmRhcnktdGl0bGU+QXRoZXJvc2NsZXJvc2lzPC9zZWNvbmRhcnktdGl0bGU+PHNob3J0LXRpdGxl
PkZhbWlsaWFsIGh5cGVyY2hvbGVzdGVyb2xlbWlhIGluIEJyYXppbDogY2FzY2FkZSBzY3JlZW5p
bmcgcHJvZ3JhbSwgY2xpbmljYWwgYW5kIGdlbmV0aWMgYXNwZWN0czwvc2hvcnQtdGl0bGU+PC90
aXRsZXM+PHBlcmlvZGljYWw+PGZ1bGwtdGl0bGU+QXRoZXJvc2NsZXJvc2lzPC9mdWxsLXRpdGxl
PjwvcGVyaW9kaWNhbD48cGFnZXM+MTAxLTc8L3BhZ2VzPjx2b2x1bWU+MjM4PC92b2x1bWU+PG51
bWJlcj4xPC9udW1iZXI+PGVkaXRpb24+MjAxNC8xMi8wMzwvZWRpdGlvbj48a2V5d29yZHM+PGtl
eXdvcmQ+QWR1bHQ8L2tleXdvcmQ+PGtleXdvcmQ+QWdlZDwva2V5d29yZD48a2V5d29yZD5BcG9s
aXBvcHJvdGVpbnMgQi9ibG9vZC9nZW5ldGljczwva2V5d29yZD48a2V5d29yZD5Cb2R5IE1hc3Mg
SW5kZXg8L2tleXdvcmQ+PGtleXdvcmQ+QnJhemlsL2VwaWRlbWlvbG9neTwva2V5d29yZD48a2V5
d29yZD5FeG9uczwva2V5d29yZD48a2V5d29yZD5GZW1hbGU8L2tleXdvcmQ+PGtleXdvcmQ+R2Vu
ZXRpYyBQcmVkaXNwb3NpdGlvbiB0byBEaXNlYXNlPC9rZXl3b3JkPjxrZXl3b3JkPkdlbmV0aWMg
VGVzdGluZzwva2V5d29yZD48a2V5d29yZD5IZXRlcm96eWdvdGU8L2tleXdvcmQ+PGtleXdvcmQ+
SHVtYW5zPC9rZXl3b3JkPjxrZXl3b3JkPkh5cGVybGlwb3Byb3RlaW5lbWlhIFR5cGUgSUkvKmJs
b29kL2VwaWRlbWlvbG9neS8qZ2VuZXRpY3M8L2tleXdvcmQ+PGtleXdvcmQ+TGViYW5vbjwva2V5
d29yZD48a2V5d29yZD5NYWxlPC9rZXl3b3JkPjxrZXl3b3JkPk1hc3MgU2NyZWVuaW5nPC9rZXl3
b3JkPjxrZXl3b3JkPk1pZGRsZSBBZ2VkPC9rZXl3b3JkPjxrZXl3b3JkPk11dGF0aW9uPC9rZXl3
b3JkPjxrZXl3b3JkPlByZWRpY3RpdmUgVmFsdWUgb2YgVGVzdHM8L2tleXdvcmQ+PGtleXdvcmQ+
UHJvcHJvdGVpbiBDb252ZXJ0YXNlIDk8L2tleXdvcmQ+PGtleXdvcmQ+UHJvcHJvdGVpbiBDb252
ZXJ0YXNlcy9nZW5ldGljczwva2V5d29yZD48a2V5d29yZD5TZXJpbmUgRW5kb3BlcHRpZGFzZXMv
Z2VuZXRpY3M8L2tleXdvcmQ+PGtleXdvcmQ+QXBvbGlwb3Byb3RlaW4gQjwva2V5d29yZD48a2V5
d29yZD5DYXNjYWRlIHNjcmVlbmluZzwva2V5d29yZD48a2V5d29yZD5GYW1pbGlhbCBoeXBlcmNo
b2xlc3Rlcm9sZW1pYTwva2V5d29yZD48a2V5d29yZD5JbmRleCBwYXRpZW50PC9rZXl3b3JkPjxr
ZXl3b3JkPkxvdyBkZW5zaXR5IGxpcG9wcm90ZWluIHJlY2VwdG9yPC9rZXl3b3JkPjxrZXl3b3Jk
Pk11dGF0aW9uczwva2V5d29yZD48L2tleXdvcmRzPjxkYXRlcz48eWVhcj4yMDE1PC95ZWFyPjxw
dWItZGF0ZXM+PGRhdGU+SmFuPC9kYXRlPjwvcHViLWRhdGVzPjwvZGF0ZXM+PGlzYm4+MTg3OS0x
NDg0IChFbGVjdHJvbmljKSAwMDIxLTkxNTAgKExpbmtpbmcpPC9pc2JuPjxhY2Nlc3Npb24tbnVt
PjI1NDYxNzM1PC9hY2Nlc3Npb24tbnVtPjx1cmxzPjxyZWxhdGVkLXVybHM+PHVybD5odHRwczov
L3d3dy5uY2JpLm5sbS5uaWguZ292L3B1Ym1lZC8yNTQ2MTczNTwvdXJsPjwvcmVsYXRlZC11cmxz
PjwvdXJscz48ZWxlY3Ryb25pYy1yZXNvdXJjZS1udW0+MTAuMTAxNi9qLmF0aGVyb3NjbGVyb3Np
cy4yMDE0LjExLjAwOTwvZWxlY3Ryb25pYy1yZXNvdXJjZS1udW0+PC9yZWNvcmQ+PC9DaXRlPjxD
aXRlPjxBdXRob3I+TWFydGVhdTwvQXV0aG9yPjxZZWFyPjIwMDQ8L1llYXI+PFJlY051bT4yMjc8
L1JlY051bT48cmVjb3JkPjxyZWMtbnVtYmVyPjIyNzwvcmVjLW51bWJlcj48Zm9yZWlnbi1rZXlz
PjxrZXkgYXBwPSJFTiIgZGItaWQ9InQycDl0ZHc1dXNmenM2ZTJ0ZjF4MHY5aWZ6NXNwMDVlc3N6
MiIgdGltZXN0YW1wPSIxNjUyNzA5MTE4Ij4yMjc8L2tleT48L2ZvcmVpZ24ta2V5cz48cmVmLXR5
cGUgbmFtZT0iSm91cm5hbCBBcnRpY2xlIj4xNzwvcmVmLXR5cGU+PGNvbnRyaWJ1dG9ycz48YXV0
aG9ycz48YXV0aG9yPk1hcnRlYXUsIFQuPC9hdXRob3I+PGF1dGhvcj5TZW5pb3IsIFYuPC9hdXRo
b3I+PGF1dGhvcj5IdW1waHJpZXMsIFMuIEUuPC9hdXRob3I+PGF1dGhvcj5Cb2Jyb3csIE0uPC9h
dXRob3I+PGF1dGhvcj5DcmFuc3RvbiwgVC48L2F1dGhvcj48YXV0aG9yPkNyb29rLCBNLiBBLjwv
YXV0aG9yPjxhdXRob3I+RGF5LCBMLjwvYXV0aG9yPjxhdXRob3I+RmVybmFuZGV6LCBNLjwvYXV0
aG9yPjxhdXRob3I+SG9ybmUsIFIuPC9hdXRob3I+PGF1dGhvcj5JdmVyc2VuLCBBLjwvYXV0aG9y
PjxhdXRob3I+SmFja3NvbiwgWi48L2F1dGhvcj48YXV0aG9yPkx5bmFzLCBKLjwvYXV0aG9yPjxh
dXRob3I+TWlkZGxldG9uLVByaWNlLCBILjwvYXV0aG9yPjxhdXRob3I+U2F2aW5lLCBSLjwvYXV0
aG9yPjxhdXRob3I+U2lrb3Jza2ksIEouPC9hdXRob3I+PGF1dGhvcj5XYXRzb24sIE0uPC9hdXRo
b3I+PGF1dGhvcj5XZWlubWFuLCBKLjwvYXV0aG9yPjxhdXRob3I+V2llcnpiaWNraSwgQS4gUy48
L2F1dGhvcj48YXV0aG9yPldyYXksIFIuPC9hdXRob3I+PGF1dGhvcj5HZW5ldGljIFJpc2sgQXNz
ZXNzbWVudCBmb3IsIEYuIEguIFRyaWFsIFN0dWR5IEdyb3VwPC9hdXRob3I+PC9hdXRob3JzPjwv
Y29udHJpYnV0b3JzPjxhdXRoLWFkZHJlc3M+UHN5Y2hvbG9neSAmYW1wOyBHZW5ldGljcyBSZXNl
YXJjaCBHcm91cCwgS2luZyZhcG9zO3MgQ29sbGVnZSBMb25kb24sIExvbmRvbiwgVW5pdGVkIEtp
bmdkb20uIHRoZXJlc2EubWFydGVhdUBrY2wuYWMudWs8L2F1dGgtYWRkcmVzcz48dGl0bGVzPjx0
aXRsZT5Qc3ljaG9sb2dpY2FsIGltcGFjdCBvZiBnZW5ldGljIHRlc3RpbmcgZm9yIGZhbWlsaWFs
IGh5cGVyY2hvbGVzdGVyb2xlbWlhIHdpdGhpbiBhIHByZXZpb3VzbHkgYXdhcmUgcG9wdWxhdGlv
bjogYSByYW5kb21pemVkIGNvbnRyb2xsZWQgdHJpYWw8L3RpdGxlPjxzZWNvbmRhcnktdGl0bGU+
QW0gSiBNZWQgR2VuZXQgQTwvc2Vjb25kYXJ5LXRpdGxlPjxzaG9ydC10aXRsZT5Qc3ljaG9sb2dp
Y2FsIGltcGFjdCBvZiBnZW5ldGljIHRlc3RpbmcgZm9yIGZhbWlsaWFsIGh5cGVyY2hvbGVzdGVy
b2xlbWlhIHdpdGhpbiBhIHByZXZpb3VzbHkgYXdhcmUgcG9wdWxhdGlvbjogYSByYW5kb21pemVk
IGNvbnRyb2xsZWQgdHJpYWw8L3Nob3J0LXRpdGxlPjwvdGl0bGVzPjxwZXJpb2RpY2FsPjxmdWxs
LXRpdGxlPkFtIEogTWVkIEdlbmV0IEE8L2Z1bGwtdGl0bGU+PC9wZXJpb2RpY2FsPjxwYWdlcz4y
ODUtOTM8L3BhZ2VzPjx2b2x1bWU+MTI4QTwvdm9sdW1lPjxudW1iZXI+MzwvbnVtYmVyPjxlZGl0
aW9uPjIwMDQvMDYvMjU8L2VkaXRpb24+PGtleXdvcmRzPjxrZXl3b3JkPkFkdWx0PC9rZXl3b3Jk
PjxrZXl3b3JkPkFnZWQ8L2tleXdvcmQ+PGtleXdvcmQ+QXdhcmVuZXNzPC9rZXl3b3JkPjxrZXl3
b3JkPkVtb3Rpb25zPC9rZXl3b3JkPjxrZXl3b3JkPkZlbWFsZTwva2V5d29yZD48a2V5d29yZD5H
ZW5ldGljIFRlc3RpbmcvKnBzeWNob2xvZ3k8L2tleXdvcmQ+PGtleXdvcmQ+SHVtYW5zPC9rZXl3
b3JkPjxrZXl3b3JkPkh5cGVybGlwb3Byb3RlaW5lbWlhIFR5cGUgSUkvKmRpYWdub3Npcy8qcHN5
Y2hvbG9neTwva2V5d29yZD48a2V5d29yZD5NYWxlPC9rZXl3b3JkPjxrZXl3b3JkPk1pZGRsZSBB
Z2VkPC9rZXl3b3JkPjxrZXl3b3JkPk11dGF0aW9uL2dlbmV0aWNzPC9rZXl3b3JkPjwva2V5d29y
ZHM+PGRhdGVzPjx5ZWFyPjIwMDQ8L3llYXI+PHB1Yi1kYXRlcz48ZGF0ZT5KdWwgMzA8L2RhdGU+
PC9wdWItZGF0ZXM+PC9kYXRlcz48aXNibj4xNTUyLTQ4MjUgKFByaW50KSAxNTUyLTQ4MjUgKExp
bmtpbmcpPC9pc2JuPjxhY2Nlc3Npb24tbnVtPjE1MjE2NTUwPC9hY2Nlc3Npb24tbnVtPjx1cmxz
PjxyZWxhdGVkLXVybHM+PHVybD5odHRwczovL3d3dy5uY2JpLm5sbS5uaWguZ292L3B1Ym1lZC8x
NTIxNjU1MDwvdXJsPjwvcmVsYXRlZC11cmxzPjwvdXJscz48ZWxlY3Ryb25pYy1yZXNvdXJjZS1u
dW0+MTAuMTAwMi9ham1nLmEuMzAxMDI8L2VsZWN0cm9uaWMtcmVzb3VyY2UtbnVtPjwvcmVjb3Jk
PjwvQ2l0ZT48Q2l0ZT48QXV0aG9yPlNldGlhPC9BdXRob3I+PFllYXI+MjAxODwvWWVhcj48UmVj
TnVtPjM0NjwvUmVjTnVtPjxyZWNvcmQ+PHJlYy1udW1iZXI+MzQ2PC9yZWMtbnVtYmVyPjxmb3Jl
aWduLWtleXM+PGtleSBhcHA9IkVOIiBkYi1pZD0idDJwOXRkdzV1c2Z6czZlMnRmMXgwdjlpZno1
c3AwNWVzc3oyIiB0aW1lc3RhbXA9IjE2NTI3MDkxMTgiPjM0Njwva2V5PjwvZm9yZWlnbi1rZXlz
PjxyZWYtdHlwZSBuYW1lPSJKb3VybmFsIEFydGljbGUiPjE3PC9yZWYtdHlwZT48Y29udHJpYnV0
b3JzPjxhdXRob3JzPjxhdXRob3I+U2V0aWEsIE4uPC9hdXRob3I+PGF1dGhvcj5TYXhlbmEsIFIu
PC9hdXRob3I+PGF1dGhvcj5TYXdobmV5LCBKLiBQLiBTLjwvYXV0aG9yPjxhdXRob3I+VmVybWEs
IEkuIEMuPC9hdXRob3I+PC9hdXRob3JzPjwvY29udHJpYnV0b3JzPjxhdXRoLWFkZHJlc3M+SW5z
dGl0dXRlIG9mIE1lZGljYWwgR2VuZXRpY3MgYW5kIEdlbm9taWNzLCBTaXIgR2FuZ2EgUmFtIEhv
c3BpdGFsLCBOZXcgRGVsaGksIDExMDA2MCwgSW5kaWEuIG5pdGlrYXNldGlhQGdtYWlsLmNvbS4g
SW5zdGl0dXRlIG9mIE1lZGljYWwgR2VuZXRpY3MgYW5kIEdlbm9taWNzLCBTaXIgR2FuZ2EgUmFt
IEhvc3BpdGFsLCBOZXcgRGVsaGksIDExMDA2MCwgSW5kaWEuIERlcGFydG1lbnQgb2YgQ2FyZGlv
bG9neSwgU2lyIEdhbmdhIFJhbSBIb3NwaXRhbCwgTmV3IERlbGhpLCBJbmRpYS48L2F1dGgtYWRk
cmVzcz48dGl0bGVzPjx0aXRsZT5GYW1pbGlhbCBIeXBlcmNob2xlc3Rlcm9sZW1pYTogQ2FzY2Fk
ZSBTY3JlZW5pbmcgaW4gQ2hpbGRyZW4gYW5kIFJlbGF0aXZlcyBvZiB0aGUgQWZmZWN0ZWQ8L3Rp
dGxlPjxzZWNvbmRhcnktdGl0bGU+SW5kaWFuIEogUGVkaWF0cjwvc2Vjb25kYXJ5LXRpdGxlPjxz
aG9ydC10aXRsZT5GYW1pbGlhbCBIeXBlcmNob2xlc3Rlcm9sZW1pYTogQ2FzY2FkZSBTY3JlZW5p
bmcgaW4gQ2hpbGRyZW4gYW5kIFJlbGF0aXZlcyBvZiB0aGUgQWZmZWN0ZWQ8L3Nob3J0LXRpdGxl
PjwvdGl0bGVzPjxwZXJpb2RpY2FsPjxmdWxsLXRpdGxlPkluZGlhbiBKIFBlZGlhdHI8L2Z1bGwt
dGl0bGU+PC9wZXJpb2RpY2FsPjxwYWdlcz4zMzktMzQzPC9wYWdlcz48dm9sdW1lPjg1PC92b2x1
bWU+PG51bWJlcj41PC9udW1iZXI+PGVkaXRpb24+MjAxOC8wMi8xNzwvZWRpdGlvbj48a2V5d29y
ZHM+PGtleXdvcmQ+QWR1bHQ8L2tleXdvcmQ+PGtleXdvcmQ+QXBvbGlwb3Byb3RlaW5zIEIvKmdl
bmV0aWNzPC9rZXl3b3JkPjxrZXl3b3JkPkNoaWxkPC9rZXl3b3JkPjxrZXl3b3JkPkZlbWFsZTwv
a2V5d29yZD48a2V5d29yZD4qR2VuZXRpYyBUZXN0aW5nPC9rZXl3b3JkPjxrZXl3b3JkPkh1bWFu
czwva2V5d29yZD48a2V5d29yZD5IeXBlcmxpcG9wcm90ZWluZW1pYSBUeXBlIElJLypkaWFnbm9z
aXM8L2tleXdvcmQ+PGtleXdvcmQ+SW5kaWE8L2tleXdvcmQ+PGtleXdvcmQ+TWFsZTwva2V5d29y
ZD48a2V5d29yZD4qTXV0YXRpb248L2tleXdvcmQ+PGtleXdvcmQ+UHJvcHJvdGVpbiBDb252ZXJ0
YXNlIDkvKmdlbmV0aWNzPC9rZXl3b3JkPjxrZXl3b3JkPlJlY2VwdG9ycywgTERMLypnZW5ldGlj
czwva2V5d29yZD48a2V5d29yZD5DYXNjYWRlIHNjcmVlbmluZzwva2V5d29yZD48a2V5d29yZD5D
aGlsZHJlbjwva2V5d29yZD48a2V5d29yZD5GYW1pbGlhbCBoeXBlcmNob2xlc3Rlcm9sZW1pYTwv
a2V5d29yZD48a2V5d29yZD5HZW5ldGljIHRlc3Rpbmc8L2tleXdvcmQ+PC9rZXl3b3Jkcz48ZGF0
ZXM+PHllYXI+MjAxODwveWVhcj48cHViLWRhdGVzPjxkYXRlPk1heTwvZGF0ZT48L3B1Yi1kYXRl
cz48L2RhdGVzPjxpc2JuPjA5NzMtNzY5MyAoRWxlY3Ryb25pYykgMDAxOS01NDU2IChMaW5raW5n
KTwvaXNibj48YWNjZXNzaW9uLW51bT4yOTQ1MDgxOTwvYWNjZXNzaW9uLW51bT48dXJscz48cmVs
YXRlZC11cmxzPjx1cmw+aHR0cHM6Ly93d3cubmNiaS5ubG0ubmloLmdvdi9wdWJtZWQvMjk0NTA4
MTk8L3VybD48L3JlbGF0ZWQtdXJscz48L3VybHM+PGVsZWN0cm9uaWMtcmVzb3VyY2UtbnVtPjEw
LjEwMDcvczEyMDk4LTAxNy0yNTg5LTU8L2VsZWN0cm9uaWMtcmVzb3VyY2UtbnVtPjwvcmVjb3Jk
PjwvQ2l0ZT48Q2l0ZT48QXV0aG9yPlVtYW5zLUVja2VuaGF1c2VuPC9BdXRob3I+PFllYXI+MjAw
MTwvWWVhcj48UmVjTnVtPjM5NzwvUmVjTnVtPjxyZWNvcmQ+PHJlYy1udW1iZXI+Mzk3PC9yZWMt
bnVtYmVyPjxmb3JlaWduLWtleXM+PGtleSBhcHA9IkVOIiBkYi1pZD0idDJwOXRkdzV1c2Z6czZl
MnRmMXgwdjlpZno1c3AwNWVzc3oyIiB0aW1lc3RhbXA9IjE2NTI3MDkxMTkiPjM5Nzwva2V5Pjwv
Zm9yZWlnbi1rZXlzPjxyZWYtdHlwZSBuYW1lPSJKb3VybmFsIEFydGljbGUiPjE3PC9yZWYtdHlw
ZT48Y29udHJpYnV0b3JzPjxhdXRob3JzPjxhdXRob3I+VW1hbnMtRWNrZW5oYXVzZW4sIE0uIEEu
PC9hdXRob3I+PGF1dGhvcj5EZWZlc2NoZSwgSi4gQy48L2F1dGhvcj48YXV0aG9yPlNpamJyYW5k
cywgRS4gSi48L2F1dGhvcj48YXV0aG9yPlNjaGVlcmRlciwgUi4gTC48L2F1dGhvcj48YXV0aG9y
Pkthc3RlbGVpbiwgSi4gSi48L2F1dGhvcj48L2F1dGhvcnM+PC9jb250cmlidXRvcnM+PGF1dGgt
YWRkcmVzcz5Gb3VuZGF0aW9uIGZvciB0aGUgSWRlbnRpZmljYXRpb24gb2YgUGVyc29ucyB3aXRo
IEluaGVyaXRlZCBIeXBlcmNob2xlc3Rlcm9sYWVtaWEsIEFtc3RlcmRhbSwgVGhlIE5ldGhlcmxh
bmRzLjwvYXV0aC1hZGRyZXNzPjx0aXRsZXM+PHRpdGxlPlJldmlldyBvZiBmaXJzdCA1IHllYXJz
IG9mIHNjcmVlbmluZyBmb3IgZmFtaWxpYWwgaHlwZXJjaG9sZXN0ZXJvbGFlbWlhIGluIHRoZSBO
ZXRoZXJsYW5kczwvdGl0bGU+PHNlY29uZGFyeS10aXRsZT5MYW5jZXQ8L3NlY29uZGFyeS10aXRs
ZT48c2hvcnQtdGl0bGU+UmV2aWV3IG9mIGZpcnN0IDUgeWVhcnMgb2Ygc2NyZWVuaW5nIGZvciBm
YW1pbGlhbCBoeXBlcmNob2xlc3Rlcm9sYWVtaWEgaW4gdGhlIE5ldGhlcmxhbmRzPC9zaG9ydC10
aXRsZT48L3RpdGxlcz48cGVyaW9kaWNhbD48ZnVsbC10aXRsZT5MYW5jZXQ8L2Z1bGwtdGl0bGU+
PC9wZXJpb2RpY2FsPjxwYWdlcz4xNjUtODwvcGFnZXM+PHZvbHVtZT4zNTc8L3ZvbHVtZT48bnVt
YmVyPjkyNTE8L251bWJlcj48ZWRpdGlvbj4yMDAxLzAyLzI0PC9lZGl0aW9uPjxrZXl3b3Jkcz48
a2V5d29yZD5BZHVsdDwva2V5d29yZD48a2V5d29yZD5ETkEgTXV0YXRpb25hbCBBbmFseXNpczwv
a2V5d29yZD48a2V5d29yZD5GZW1hbGU8L2tleXdvcmQ+PGtleXdvcmQ+SHVtYW5zPC9rZXl3b3Jk
PjxrZXl3b3JkPkh5cGVybGlwb3Byb3RlaW5lbWlhIFR5cGUgSUkvKmRpYWdub3Npcy9kcnVnIHRo
ZXJhcHkvZ2VuZXRpY3M8L2tleXdvcmQ+PGtleXdvcmQ+TWFsZTwva2V5d29yZD48a2V5d29yZD5N
YXNzIFNjcmVlbmluZzwva2V5d29yZD48a2V5d29yZD5NaWRkbGUgQWdlZDwva2V5d29yZD48a2V5
d29yZD5OZXRoZXJsYW5kczwva2V5d29yZD48a2V5d29yZD5ST0MgQ3VydmU8L2tleXdvcmQ+PGtl
eXdvcmQ+UmVjZXB0b3JzLCBMREwvZ2VuZXRpY3M8L2tleXdvcmQ+PGtleXdvcmQ+UmV0cm9zcGVj
dGl2ZSBTdHVkaWVzPC9rZXl3b3JkPjwva2V5d29yZHM+PGRhdGVzPjx5ZWFyPjIwMDE8L3llYXI+
PHB1Yi1kYXRlcz48ZGF0ZT5KYW4gMjA8L2RhdGU+PC9wdWItZGF0ZXM+PC9kYXRlcz48aXNibj4w
MTQwLTY3MzYgKFByaW50KSAwMTQwLTY3MzYgKExpbmtpbmcpPC9pc2JuPjxhY2Nlc3Npb24tbnVt
PjExMjEzMDkxPC9hY2Nlc3Npb24tbnVtPjx1cmxzPjxyZWxhdGVkLXVybHM+PHVybD5odHRwczov
L3d3dy5uY2JpLm5sbS5uaWguZ292L3B1Ym1lZC8xMTIxMzA5MTwvdXJsPjwvcmVsYXRlZC11cmxz
PjwvdXJscz48ZWxlY3Ryb25pYy1yZXNvdXJjZS1udW0+MTAuMTAxNi9zMDE0MC02NzM2KDAwKTAz
NTg3LXg8L2VsZWN0cm9uaWMtcmVzb3VyY2UtbnVtPjwvcmVjb3JkPjwvQ2l0ZT48Q2l0ZT48QXV0
aG9yPkFsdmVyPC9BdXRob3I+PFllYXI+MjAxOTwvWWVhcj48UmVjTnVtPjE0PC9SZWNOdW0+PHJl
Y29yZD48cmVjLW51bWJlcj4xNDwvcmVjLW51bWJlcj48Zm9yZWlnbi1rZXlzPjxrZXkgYXBwPSJF
TiIgZGItaWQ9InQycDl0ZHc1dXNmenM2ZTJ0ZjF4MHY5aWZ6NXNwMDVlc3N6MiIgdGltZXN0YW1w
PSIxNjUyNzA5MTE3Ij4xNDwva2V5PjwvZm9yZWlnbi1rZXlzPjxyZWYtdHlwZSBuYW1lPSJKb3Vy
bmFsIEFydGljbGUiPjE3PC9yZWYtdHlwZT48Y29udHJpYnV0b3JzPjxhdXRob3JzPjxhdXRob3I+
QWx2ZXIsIE0uPC9hdXRob3I+PGF1dGhvcj5QYWxvdmVyLCBNLjwvYXV0aG9yPjxhdXRob3I+U2Fh
ciwgQS48L2F1dGhvcj48YXV0aG9yPkxhbGwsIEsuPC9hdXRob3I+PGF1dGhvcj5aZWthdmF0LCBT
LiBNLjwvYXV0aG9yPjxhdXRob3I+VG9uaXNzb24sIE4uPC9hdXRob3I+PGF1dGhvcj5MZWl0c2Fs
dSwgTC48L2F1dGhvcj48YXV0aG9yPlJlaWdvLCBBLjwvYXV0aG9yPjxhdXRob3I+Tmlrb3BlbnNp
dXMsIFQuPC9hdXRob3I+PGF1dGhvcj5BaW5sYSwgVC48L2F1dGhvcj48YXV0aG9yPkthbHMsIE0u
PC9hdXRob3I+PGF1dGhvcj5NYWdpLCBSLjwvYXV0aG9yPjxhdXRob3I+R2FicmllbCwgUy4gQi48
L2F1dGhvcj48YXV0aG9yPkVoYSwgSi48L2F1dGhvcj48YXV0aG9yPkxhbmRlciwgRS4gUy48L2F1
dGhvcj48YXV0aG9yPklycywgQS48L2F1dGhvcj48YXV0aG9yPlBoaWxpcHBha2lzLCBBLjwvYXV0
aG9yPjxhdXRob3I+TWFyYW5kaSwgVC48L2F1dGhvcj48YXV0aG9yPk5hdGFyYWphbiwgUC48L2F1
dGhvcj48YXV0aG9yPk1ldHNwYWx1LCBBLjwvYXV0aG9yPjxhdXRob3I+S2F0aGlyZXNhbiwgUy48
L2F1dGhvcj48YXV0aG9yPkVza28sIFQuPC9hdXRob3I+PC9hdXRob3JzPjwvY29udHJpYnV0b3Jz
PjxhdXRoLWFkZHJlc3M+RXN0b25pYW4gR2Vub21lIENlbnRlciwgSW5zdGl0dXRlIG9mIEdlbm9t
aWNzLCBVbml2ZXJzaXR5IG9mIFRhcnR1LCBUYXJ0dSwgRXN0b25pYS4gRGVwYXJ0bWVudCBvZiBC
aW90ZWNobm9sb2d5LCBJbnN0aXR1dGUgb2YgTW9sZWN1bGFyIGFuZCBDZWxsIEJpb2xvZ3ksIFVu
aXZlcnNpdHkgb2YgVGFydHUsIFRhcnR1LCBFc3RvbmlhLiBEZXBhcnRtZW50IG9mIENhcmRpb2xv
Z3ksIEluc3RpdHV0ZSBvZiBDbGluaWNhbCBNZWRpY2luZSwgVW5pdmVyc2l0eSBvZiBUYXJ0dSwg
VGFydHUsIEVzdG9uaWEuIENhcmRpb2xvZ3kgQ2VudHJlLCBOb3J0aCBFc3RvbmlhIE1lZGljYWwg
Q2VudHJlLCBUYWxsaW5uLCBFc3RvbmlhLiBJbnN0aXR1dGUgb2YgTWF0aGVtYXRpY3MgYW5kIFN0
YXRpc3RpY3MsIFVuaXZlcnNpdHkgb2YgVGFydHUsIFRhcnR1LCBFc3RvbmlhLiBCcm9hZCBJbnN0
aXR1dGUgb2YgSGFydmFyZCBhbmQgTUlULCBDYW1icmlkZ2UsIE1BLCBVU0EuIFlhbGUgU2Nob29s
IG9mIE1lZGljaW5lLCBOZXcgSGF2ZW4sIENULCBVU0EuIERlcGFydG1lbnQgb2YgQ2xpbmljYWwg
R2VuZXRpY3MgaW4gVGFsbGlubiwgVW5pdGVkIExhYm9yYXRvcmllcywgVGFydHUgVW5pdmVyc2l0
eSBIb3NwaXRhbCwgVGFydHUsIEVzdG9uaWEuIEhlYXJ0IENsaW5pYywgVGFydHUgVW5pdmVyc2l0
eSBIb3NwaXRhbCwgVGFydHUsIEVzdG9uaWEuIENhcmRpb3Zhc2N1bGFyIFJlc2VhcmNoIENlbnRl
ciBhbmQgQ2VudGVyIGZvciBHZW5vbWljIE1lZGljaW5lLCBNYXNzYWNodXNldHRzIEdlbmVyYWwg
SG9zcGl0YWwsIEJvc3RvbiwgTUEsIFVTQS4gRGVwYXJ0bWVudCBvZiBNZWRpY2luZSwgSGFydmFy
ZCBNZWRpY2FsIFNjaG9vbCwgQm9zdG9uLCBNQSwgVVNBLiBFc3RvbmlhbiBHZW5vbWUgQ2VudGVy
LCBJbnN0aXR1dGUgb2YgR2Vub21pY3MsIFVuaXZlcnNpdHkgb2YgVGFydHUsIFRhcnR1LCBFc3Rv
bmlhLiB0ZXNrb0Bicm9hZGluc3RpdHV0ZS5vcmcuIEJyb2FkIEluc3RpdHV0ZSBvZiBIYXJ2YXJk
IGFuZCBNSVQsIENhbWJyaWRnZSwgTUEsIFVTQS4gdGVza29AYnJvYWRpbnN0aXR1dGUub3JnLjwv
YXV0aC1hZGRyZXNzPjx0aXRsZXM+PHRpdGxlPlJlY2FsbCBieSBnZW5vdHlwZSBhbmQgY2FzY2Fk
ZSBzY3JlZW5pbmcgZm9yIGZhbWlsaWFsIGh5cGVyY2hvbGVzdGVyb2xlbWlhIGluIGEgcG9wdWxh
dGlvbi1iYXNlZCBiaW9iYW5rIGZyb20gRXN0b25pYTwvdGl0bGU+PHNlY29uZGFyeS10aXRsZT5H
ZW5ldCBNZWQ8L3NlY29uZGFyeS10aXRsZT48c2hvcnQtdGl0bGU+UmVjYWxsIGJ5IGdlbm90eXBl
IGFuZCBjYXNjYWRlIHNjcmVlbmluZyBmb3IgZmFtaWxpYWwgaHlwZXJjaG9sZXN0ZXJvbGVtaWEg
aW4gYSBwb3B1bGF0aW9uLWJhc2VkIGJpb2JhbmsgZnJvbSBFc3RvbmlhPC9zaG9ydC10aXRsZT48
L3RpdGxlcz48cGVyaW9kaWNhbD48ZnVsbC10aXRsZT5HZW5ldCBNZWQ8L2Z1bGwtdGl0bGU+PC9w
ZXJpb2RpY2FsPjxwYWdlcz4xMTczLTExODA8L3BhZ2VzPjx2b2x1bWU+MjE8L3ZvbHVtZT48bnVt
YmVyPjU8L251bWJlcj48ZWRpdGlvbj4yMDE4LzEwLzAzPC9lZGl0aW9uPjxrZXl3b3Jkcz48a2V5
d29yZD5BcG9saXBvcHJvdGVpbiBCLTEwMC9nZW5ldGljczwva2V5d29yZD48a2V5d29yZD5CaW9s
b2dpY2FsIFNwZWNpbWVuIEJhbmtzPC9rZXl3b3JkPjxrZXl3b3JkPkVzdG9uaWEvZXBpZGVtaW9s
b2d5PC9rZXl3b3JkPjxrZXl3b3JkPkZlbWFsZTwva2V5d29yZD48a2V5d29yZD5HZW5vdHlwZTwv
a2V5d29yZD48a2V5d29yZD5IdW1hbnM8L2tleXdvcmQ+PGtleXdvcmQ+SHlwZXJsaXBvcHJvdGVp
bmVtaWEgVHlwZSBJSS8qZGlhZ25vc2lzLyplcGlkZW1pb2xvZ3kvKmdlbmV0aWNzPC9rZXl3b3Jk
PjxrZXl3b3JkPk1hbGU8L2tleXdvcmQ+PGtleXdvcmQ+TWFzcyBTY3JlZW5pbmcvKm1ldGhvZHM8
L2tleXdvcmQ+PGtleXdvcmQ+TXV0YXRpb248L2tleXdvcmQ+PGtleXdvcmQ+UHJvcHJvdGVpbiBD
b252ZXJ0YXNlIDkvZ2VuZXRpY3M8L2tleXdvcmQ+PGtleXdvcmQ+UmVjZXB0b3JzLCBMREwvZ2Vu
ZXRpY3M8L2tleXdvcmQ+PGtleXdvcmQ+U2VxdWVuY2UgQW5hbHlzaXMsIEROQTwva2V5d29yZD48
a2V5d29yZD4qY2FzY2FkZSBzY3JlZW5pbmc8L2tleXdvcmQ+PGtleXdvcmQ+KmZhbWlsaWFsIGh5
cGVyY2hvbGVzdGVyb2xlbWlhPC9rZXl3b3JkPjxrZXl3b3JkPipnZW5vbWljcy1ndWlkZWQgZGlz
ZWFzZSBtYW5hZ2VtZW50PC9rZXl3b3JkPjxrZXl3b3JkPipwb3B1bGF0aW9uLWJhc2VkIGJpb2Jh
bms8L2tleXdvcmQ+PGtleXdvcmQ+KnJlY2FsbCBieSBnZW5vdHlwZTwva2V5d29yZD48L2tleXdv
cmRzPjxkYXRlcz48eWVhcj4yMDE5PC95ZWFyPjxwdWItZGF0ZXM+PGRhdGU+TWF5PC9kYXRlPjwv
cHViLWRhdGVzPjwvZGF0ZXM+PGlzYm4+MTUzMC0wMzY2IChFbGVjdHJvbmljKSAxMDk4LTM2MDAg
KExpbmtpbmcpPC9pc2JuPjxhY2Nlc3Npb24tbnVtPjMwMjcwMzU5PC9hY2Nlc3Npb24tbnVtPjx1
cmxzPjxyZWxhdGVkLXVybHM+PHVybD5odHRwczovL3d3dy5uY2JpLm5sbS5uaWguZ292L3B1Ym1l
ZC8zMDI3MDM1OTwvdXJsPjwvcmVsYXRlZC11cmxzPjwvdXJscz48Y3VzdG9tMj5QTUM2NDQzNDg1
PC9jdXN0b20yPjxlbGVjdHJvbmljLXJlc291cmNlLW51bT4xMC4xMDM4L3M0MTQzNi0wMTgtMDMx
MS0yPC9lbGVjdHJvbmljLXJlc291cmNlLW51bT48L3JlY29yZD48L0NpdGU+PENpdGU+PEF1dGhv
cj5EZXNjYW1wczwvQXV0aG9yPjxZZWFyPjIwMjE8L1llYXI+PFJlY051bT40NzE8L1JlY051bT48
cmVjb3JkPjxyZWMtbnVtYmVyPjQ3MTwvcmVjLW51bWJlcj48Zm9yZWlnbi1rZXlzPjxrZXkgYXBw
PSJFTiIgZGItaWQ9InQycDl0ZHc1dXNmenM2ZTJ0ZjF4MHY5aWZ6NXNwMDVlc3N6MiIgdGltZXN0
YW1wPSIxNjUzMTY2NTkyIj40NzE8L2tleT48L2ZvcmVpZ24ta2V5cz48cmVmLXR5cGUgbmFtZT0i
Sm91cm5hbCBBcnRpY2xlIj4xNzwvcmVmLXR5cGU+PGNvbnRyaWJ1dG9ycz48YXV0aG9ycz48YXV0
aG9yPkRlc2NhbXBzLCBPLiBTLjwvYXV0aG9yPjxhdXRob3I+UmlldHpzY2hlbCwgRS48L2F1dGhv
cj48YXV0aG9yPkxhcG9ydGUsIEEuPC9hdXRob3I+PGF1dGhvcj5CdXlzc2NoYWVydCwgSS48L2F1
dGhvcj48YXV0aG9yPkRlIFJhZWR0LCBILjwvYXV0aG9yPjxhdXRob3I+RWxlZ2VlcnQsIEkuPC9h
dXRob3I+PGF1dGhvcj5DaGVub3QsIEYuPC9hdXRob3I+PGF1dGhvcj5MZW5nZWxlLCBKLiBQLjwv
YXV0aG9yPjxhdXRob3I+Q2FybGllciwgUy48L2F1dGhvcj48YXV0aG9yPlZhbmRlcmhlZXJlbiwg
UC48L2F1dGhvcj48YXV0aG9yPkxpZW5hcnQsIEYuPC9hdXRob3I+PGF1dGhvcj5GcmlhcnQsIEEu
PC9hdXRob3I+PGF1dGhvcj5HdWlsbGF1bWUsIE0uPC9hdXRob3I+PGF1dGhvcj5WYW5kZWtlcmNr
aG92ZSwgSC48L2F1dGhvcj48YXV0aG9yPk1hdWRlbnMsIEcuPC9hdXRob3I+PGF1dGhvcj5NZXJ0
ZW5zLCBBLjwvYXV0aG9yPjxhdXRob3I+dmFuIGRlIEJvcm5lLCBQLjwvYXV0aG9yPjxhdXRob3I+
Qm9uZHVlLCBBLjwvYXV0aG9yPjxhdXRob3I+RGUgU3V0dGVyLCBKLjwvYXV0aG9yPjwvYXV0aG9y
cz48L2NvbnRyaWJ1dG9ycz48YXV0aC1hZGRyZXNzPkRlcGFydG1lbnQgb2YgSW50ZXJuYWwgTWVk
aWNpbmUgJmFtcDsgQ2VudHJlIGRlIFJlY2hlcmNoZSBNZWRpY2FsZSBkZSBKb2xpbW9udCwgQ2Vu
dHJlcyBIb3NwaXRhbGllcnMgSm9saW1vbnQsIExhIExvdXZpZXJlLCBCZWxnaXVtLiYjeEQ7RGVw
YXJ0bWVudCBvZiBDYXJkaW9sb2d5LCBDbGluaXF1ZXMgVW5pdmVyc2l0YWlyZXMgU2FpbnQtTHVj
LCBCcnVzc2VscywgQmVsZ2l1bS4mI3hEO0RlcGFydG1lbnQgb2YgQ2FyZGlvbG9neSwgVW5pdmVy
c2l0eSBIb3NwaXRhbCBHaGVudCBhbmQgR2hlbnQgVW5pdmVyc2l0eSwgR2hlbnQsIEJlbGdpdW0u
JiN4RDtTQU5PRkksIEJydXNzZWxzLCBCZWxnaXVtLiYjeEQ7RGVwYXJ0bWVudCBvZiBDYXJkaW9s
b2d5LCBBbGdlbWVlbiBTdGVkZWxpamsgWmlla2VuaHVpcywgQWFsc3QsIEJlbGdpdW0uJiN4RDtE
ZXBhcnRtZW50IG9mIENhcmRpb2xvZ3ksIE9uemUtTGlldmUtVnJvdXcgWmlla2VuaHVpcywgQWFs
c3QsIEJlbGdpdW0uJiN4RDtEZXBhcnRtZW50IG9mIENhcmRpb2xvZ3ksIEFsZ2VtZWVuIFppZWtl
bmh1aXMgR3JvZW5pbmdlLCBLb3J0cmlqaywgQmVsZ2l1bS4mI3hEO0RlcGFydG1lbnQgb2YgQ2Fy
ZGlvbG9neSwgR3JhbmQgSG9waXRhbCBkZSBDaGFybGVyb2ksIENoYXJsZXJvaSwgQmVsZ2l1bS4m
I3hEO0RlcGFydG1lbnQgb2YgTmVwaHJvbG9neSwgR3JhbmQgSG9waXRhbCBkZSBDaGFybGVyb2ks
IENoYXJsZXJvaSwgQmVsZ2l1bS4mI3hEO0RlcGFydG1lbnQgb2YgQ2FyZGlvbG9neSwgQ0hVIEFt
YnJvaXNlIFBhcmUsIE1vbnMsIEJlbGdpdW0uJiN4RDtEZXBhcnRtZW50IG9mIENhcmRpb2xvZ3ks
IFNpbnQtQW5kcmllc3ppZWtlbmh1aXMsIFRpZWx0LCBCZWxnaXVtLiYjeEQ7RGVwYXJ0bWVudCBv
ZiBJbnRlcm5hbCBNZWRpY2luZSwgQ0hVIFRpdm9saSwgTGEgTG91dmllcmUsIEJlbGdpdW0uJiN4
RDtEZXBhcnRtZW50IG9mIENhcmRpb2xvZ3ksIENIVSBUaXZvbGksIExhIExvdXZpZXJlLCBCZWxn
aXVtLiYjeEQ7RGVwYXJ0bWVudCBvZiBDYXJkaW9sb2d5LCBDSFUgZGUgQ2hhcmxlcm9pLCBDaGFy
bGVyb2ksIEJlbGdpdW0uJiN4RDtEZXBhcnRtZW50IG9mIENhcmRpb2xvZ3ksIEFsZ2VtZWVuIFpp
ZWtlbmh1aXMgU2ludC1MdWNhcywgR2VudCwgQmVsZ2l1bS4mI3hEO0RlcGFydG1lbnQgb2YgRW5k
b2NyaW5vbG9neSwgVW5pdmVyc2l0eSBIb3NwaXRhbHMgTGV1dmVuLCBCZWxnaXVtLiYjeEQ7RGVw
YXJ0bWVudCBvZiBDYXJkaW9sb2d5LCBIb3BpdGFsIEVyYXNtZSwgVW5pdmVyc2l0ZSBMaWJyZSBk
ZSBCcnV4ZWxsZXMsIEJydXNzZWxzLCBCZWxnaXVtLiYjeEQ7RGVwYXJ0bWVudCBvZiBDYXJkaW9s
b2d5LCBBbGdlbWVlbiBaaWVrZW5odWlzIE1hcmlhIE1pZGRlbGFyZXMsIEdlbnQsIEJlbGdpdW0u
PC9hdXRoLWFkZHJlc3M+PHRpdGxlcz48dGl0bGU+RmVhc2liaWxpdHkgYW5kIGNvc3Qgb2YgRkgg
Y2FzY2FkZSBzY3JlZW5pbmcgaW4gQmVsZ2l1bSAoQkVMLUNBU0NBREUpIGluY2x1ZGluZyBhIG5v
dmVsIHJhcGlkIHJ1bGUtb3V0IHN0cmF0ZWd5PC90aXRsZT48c2Vjb25kYXJ5LXRpdGxlPkFjdGEg
Q2FyZGlvbDwvc2Vjb25kYXJ5LXRpdGxlPjwvdGl0bGVzPjxwZXJpb2RpY2FsPjxmdWxsLXRpdGxl
PkFjdGEgQ2FyZGlvbDwvZnVsbC10aXRsZT48L3BlcmlvZGljYWw+PHBhZ2VzPjIyNy0yMzU8L3Bh
Z2VzPjx2b2x1bWU+NzY8L3ZvbHVtZT48bnVtYmVyPjM8L251bWJlcj48ZWRpdGlvbj4yMDIwLzA5
LzI0PC9lZGl0aW9uPjxrZXl3b3Jkcz48a2V5d29yZD5GYW1pbGlhbCBoeXBlcmNob2xlc3Rlcm9s
YWVtaWE8L2tleXdvcmQ+PGtleXdvcmQ+Y2FyZGlvdmFzY3VsYXIgcHJldmVudGlvbjwva2V5d29y
ZD48a2V5d29yZD5jYXNjYWRlIHNjcmVlbmluZzwva2V5d29yZD48a2V5d29yZD5mYW1pbGlhbCBo
aXN0b3J5PC9rZXl3b3JkPjxrZXl3b3JkPmdlbmV0aWNzPC9rZXl3b3JkPjxrZXl3b3JkPmhlcmVk
aXR5PC9rZXl3b3JkPjwva2V5d29yZHM+PGRhdGVzPjx5ZWFyPjIwMjE8L3llYXI+PHB1Yi1kYXRl
cz48ZGF0ZT5NYXk8L2RhdGU+PC9wdWItZGF0ZXM+PC9kYXRlcz48aXNibj4xNzg0LTk3M1ggKEVs
ZWN0cm9uaWMpJiN4RDswMDAxLTUzODUgKExpbmtpbmcpPC9pc2JuPjxhY2Nlc3Npb24tbnVtPjMy
OTY0NzgwPC9hY2Nlc3Npb24tbnVtPjx1cmxzPjxyZWxhdGVkLXVybHM+PHVybD5odHRwczovL3d3
dy5uY2JpLm5sbS5uaWguZ292L3B1Ym1lZC8zMjk2NDc4MDwvdXJsPjwvcmVsYXRlZC11cmxzPjwv
dXJscz48L3JlY29yZD48L0NpdGU+PENpdGU+PEF1dGhvcj5EZXNjYW1wczwvQXV0aG9yPjxZZWFy
PjIwMjE8L1llYXI+PFJlY051bT40NzE8L1JlY051bT48cmVjb3JkPjxyZWMtbnVtYmVyPjQ3MTwv
cmVjLW51bWJlcj48Zm9yZWlnbi1rZXlzPjxrZXkgYXBwPSJFTiIgZGItaWQ9InQycDl0ZHc1dXNm
enM2ZTJ0ZjF4MHY5aWZ6NXNwMDVlc3N6MiIgdGltZXN0YW1wPSIxNjUzMTY2NTkyIj40NzE8L2tl
eT48L2ZvcmVpZ24ta2V5cz48cmVmLXR5cGUgbmFtZT0iSm91cm5hbCBBcnRpY2xlIj4xNzwvcmVm
LXR5cGU+PGNvbnRyaWJ1dG9ycz48YXV0aG9ycz48YXV0aG9yPkRlc2NhbXBzLCBPLiBTLjwvYXV0
aG9yPjxhdXRob3I+UmlldHpzY2hlbCwgRS48L2F1dGhvcj48YXV0aG9yPkxhcG9ydGUsIEEuPC9h
dXRob3I+PGF1dGhvcj5CdXlzc2NoYWVydCwgSS48L2F1dGhvcj48YXV0aG9yPkRlIFJhZWR0LCBI
LjwvYXV0aG9yPjxhdXRob3I+RWxlZ2VlcnQsIEkuPC9hdXRob3I+PGF1dGhvcj5DaGVub3QsIEYu
PC9hdXRob3I+PGF1dGhvcj5MZW5nZWxlLCBKLiBQLjwvYXV0aG9yPjxhdXRob3I+Q2FybGllciwg
Uy48L2F1dGhvcj48YXV0aG9yPlZhbmRlcmhlZXJlbiwgUC48L2F1dGhvcj48YXV0aG9yPkxpZW5h
cnQsIEYuPC9hdXRob3I+PGF1dGhvcj5GcmlhcnQsIEEuPC9hdXRob3I+PGF1dGhvcj5HdWlsbGF1
bWUsIE0uPC9hdXRob3I+PGF1dGhvcj5WYW5kZWtlcmNraG92ZSwgSC48L2F1dGhvcj48YXV0aG9y
Pk1hdWRlbnMsIEcuPC9hdXRob3I+PGF1dGhvcj5NZXJ0ZW5zLCBBLjwvYXV0aG9yPjxhdXRob3I+
dmFuIGRlIEJvcm5lLCBQLjwvYXV0aG9yPjxhdXRob3I+Qm9uZHVlLCBBLjwvYXV0aG9yPjxhdXRo
b3I+RGUgU3V0dGVyLCBKLjwvYXV0aG9yPjwvYXV0aG9ycz48L2NvbnRyaWJ1dG9ycz48YXV0aC1h
ZGRyZXNzPkRlcGFydG1lbnQgb2YgSW50ZXJuYWwgTWVkaWNpbmUgJmFtcDsgQ2VudHJlIGRlIFJl
Y2hlcmNoZSBNZWRpY2FsZSBkZSBKb2xpbW9udCwgQ2VudHJlcyBIb3NwaXRhbGllcnMgSm9saW1v
bnQsIExhIExvdXZpZXJlLCBCZWxnaXVtLiYjeEQ7RGVwYXJ0bWVudCBvZiBDYXJkaW9sb2d5LCBD
bGluaXF1ZXMgVW5pdmVyc2l0YWlyZXMgU2FpbnQtTHVjLCBCcnVzc2VscywgQmVsZ2l1bS4mI3hE
O0RlcGFydG1lbnQgb2YgQ2FyZGlvbG9neSwgVW5pdmVyc2l0eSBIb3NwaXRhbCBHaGVudCBhbmQg
R2hlbnQgVW5pdmVyc2l0eSwgR2hlbnQsIEJlbGdpdW0uJiN4RDtTQU5PRkksIEJydXNzZWxzLCBC
ZWxnaXVtLiYjeEQ7RGVwYXJ0bWVudCBvZiBDYXJkaW9sb2d5LCBBbGdlbWVlbiBTdGVkZWxpamsg
Wmlla2VuaHVpcywgQWFsc3QsIEJlbGdpdW0uJiN4RDtEZXBhcnRtZW50IG9mIENhcmRpb2xvZ3ks
IE9uemUtTGlldmUtVnJvdXcgWmlla2VuaHVpcywgQWFsc3QsIEJlbGdpdW0uJiN4RDtEZXBhcnRt
ZW50IG9mIENhcmRpb2xvZ3ksIEFsZ2VtZWVuIFppZWtlbmh1aXMgR3JvZW5pbmdlLCBLb3J0cmlq
aywgQmVsZ2l1bS4mI3hEO0RlcGFydG1lbnQgb2YgQ2FyZGlvbG9neSwgR3JhbmQgSG9waXRhbCBk
ZSBDaGFybGVyb2ksIENoYXJsZXJvaSwgQmVsZ2l1bS4mI3hEO0RlcGFydG1lbnQgb2YgTmVwaHJv
bG9neSwgR3JhbmQgSG9waXRhbCBkZSBDaGFybGVyb2ksIENoYXJsZXJvaSwgQmVsZ2l1bS4mI3hE
O0RlcGFydG1lbnQgb2YgQ2FyZGlvbG9neSwgQ0hVIEFtYnJvaXNlIFBhcmUsIE1vbnMsIEJlbGdp
dW0uJiN4RDtEZXBhcnRtZW50IG9mIENhcmRpb2xvZ3ksIFNpbnQtQW5kcmllc3ppZWtlbmh1aXMs
IFRpZWx0LCBCZWxnaXVtLiYjeEQ7RGVwYXJ0bWVudCBvZiBJbnRlcm5hbCBNZWRpY2luZSwgQ0hV
IFRpdm9saSwgTGEgTG91dmllcmUsIEJlbGdpdW0uJiN4RDtEZXBhcnRtZW50IG9mIENhcmRpb2xv
Z3ksIENIVSBUaXZvbGksIExhIExvdXZpZXJlLCBCZWxnaXVtLiYjeEQ7RGVwYXJ0bWVudCBvZiBD
YXJkaW9sb2d5LCBDSFUgZGUgQ2hhcmxlcm9pLCBDaGFybGVyb2ksIEJlbGdpdW0uJiN4RDtEZXBh
cnRtZW50IG9mIENhcmRpb2xvZ3ksIEFsZ2VtZWVuIFppZWtlbmh1aXMgU2ludC1MdWNhcywgR2Vu
dCwgQmVsZ2l1bS4mI3hEO0RlcGFydG1lbnQgb2YgRW5kb2NyaW5vbG9neSwgVW5pdmVyc2l0eSBI
b3NwaXRhbHMgTGV1dmVuLCBCZWxnaXVtLiYjeEQ7RGVwYXJ0bWVudCBvZiBDYXJkaW9sb2d5LCBI
b3BpdGFsIEVyYXNtZSwgVW5pdmVyc2l0ZSBMaWJyZSBkZSBCcnV4ZWxsZXMsIEJydXNzZWxzLCBC
ZWxnaXVtLiYjeEQ7RGVwYXJ0bWVudCBvZiBDYXJkaW9sb2d5LCBBbGdlbWVlbiBaaWVrZW5odWlz
IE1hcmlhIE1pZGRlbGFyZXMsIEdlbnQsIEJlbGdpdW0uPC9hdXRoLWFkZHJlc3M+PHRpdGxlcz48
dGl0bGU+RmVhc2liaWxpdHkgYW5kIGNvc3Qgb2YgRkggY2FzY2FkZSBzY3JlZW5pbmcgaW4gQmVs
Z2l1bSAoQkVMLUNBU0NBREUpIGluY2x1ZGluZyBhIG5vdmVsIHJhcGlkIHJ1bGUtb3V0IHN0cmF0
ZWd5PC90aXRsZT48c2Vjb25kYXJ5LXRpdGxlPkFjdGEgQ2FyZGlvbDwvc2Vjb25kYXJ5LXRpdGxl
PjwvdGl0bGVzPjxwZXJpb2RpY2FsPjxmdWxsLXRpdGxlPkFjdGEgQ2FyZGlvbDwvZnVsbC10aXRs
ZT48L3BlcmlvZGljYWw+PHBhZ2VzPjIyNy0yMzU8L3BhZ2VzPjx2b2x1bWU+NzY8L3ZvbHVtZT48
bnVtYmVyPjM8L251bWJlcj48ZWRpdGlvbj4yMDIwLzA5LzI0PC9lZGl0aW9uPjxrZXl3b3Jkcz48
a2V5d29yZD5GYW1pbGlhbCBoeXBlcmNob2xlc3Rlcm9sYWVtaWE8L2tleXdvcmQ+PGtleXdvcmQ+
Y2FyZGlvdmFzY3VsYXIgcHJldmVudGlvbjwva2V5d29yZD48a2V5d29yZD5jYXNjYWRlIHNjcmVl
bmluZzwva2V5d29yZD48a2V5d29yZD5mYW1pbGlhbCBoaXN0b3J5PC9rZXl3b3JkPjxrZXl3b3Jk
PmdlbmV0aWNzPC9rZXl3b3JkPjxrZXl3b3JkPmhlcmVkaXR5PC9rZXl3b3JkPjwva2V5d29yZHM+
PGRhdGVzPjx5ZWFyPjIwMjE8L3llYXI+PHB1Yi1kYXRlcz48ZGF0ZT5NYXk8L2RhdGU+PC9wdWIt
ZGF0ZXM+PC9kYXRlcz48aXNibj4xNzg0LTk3M1ggKEVsZWN0cm9uaWMpJiN4RDswMDAxLTUzODUg
KExpbmtpbmcpPC9pc2JuPjxhY2Nlc3Npb24tbnVtPjMyOTY0NzgwPC9hY2Nlc3Npb24tbnVtPjx1
cmxzPjxyZWxhdGVkLXVybHM+PHVybD5odHRwczovL3d3dy5uY2JpLm5sbS5uaWguZ292L3B1Ym1l
ZC8zMjk2NDc4MDwvdXJsPjwvcmVsYXRlZC11cmxzPjwvdXJscz48L3JlY29yZD48L0NpdGU+PC9F
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PEVuZE5vdGU+PENpdGU+PEF1dGhvcj5BbmRlcnNlbjwvQXV0aG9yPjxZZWFyPjE5OTc8L1llYXI+
PFJlY051bT4xNzwvUmVjTnVtPjxEaXNwbGF5VGV4dD48c3R5bGUgZmFjZT0ic3VwZXJzY3JpcHQi
PjMzLCAzNCwgMzgsIDQzLCA0NiwgNDksIDUxLCA1NDwvc3R5bGU+PC9EaXNwbGF5VGV4dD48cmVj
b3JkPjxyZWMtbnVtYmVyPjE3PC9yZWMtbnVtYmVyPjxmb3JlaWduLWtleXM+PGtleSBhcHA9IkVO
IiBkYi1pZD0idDJwOXRkdzV1c2Z6czZlMnRmMXgwdjlpZno1c3AwNWVzc3oyIiB0aW1lc3RhbXA9
IjE2NTI3MDkxMTciPjE3PC9rZXk+PC9mb3JlaWduLWtleXM+PHJlZi10eXBlIG5hbWU9IkpvdXJu
YWwgQXJ0aWNsZSI+MTc8L3JlZi10eXBlPjxjb250cmlidXRvcnM+PGF1dGhvcnM+PGF1dGhvcj5B
bmRlcnNlbiwgTC4gSy48L2F1dGhvcj48YXV0aG9yPkplbnNlbiwgSC4gSy48L2F1dGhvcj48YXV0
aG9yPkp1dWwsIFMuPC9hdXRob3I+PGF1dGhvcj5GYWVyZ2VtYW4sIE8uPC9hdXRob3I+PC9hdXRo
b3JzPjwvY29udHJpYnV0b3JzPjxhdXRoLWFkZHJlc3M+RGVwYXJ0bWVudCBvZiBNZWRpY2luZSBh
bmQgQ2FyZGlvbG9neSwgQWFyaHVzIEFtdHNzeWdlaHVzIFVuaXZlcnNpdHkgSG9zcGl0YWwsIERl
bm1hcmsuPC9hdXRoLWFkZHJlc3M+PHRpdGxlcz48dGl0bGU+UGF0aWVudHMmYXBvczsgYXR0aXR1
ZGVzIHRvd2FyZCBkZXRlY3Rpb24gb2YgaGV0ZXJvenlnb3VzIGZhbWlsaWFsIGh5cGVyY2hvbGVz
dGVyb2xlbWlhPC90aXRsZT48c2Vjb25kYXJ5LXRpdGxlPkFyY2ggSW50ZXJuIE1lZDwvc2Vjb25k
YXJ5LXRpdGxlPjxzaG9ydC10aXRsZT5QYXRpZW50cyZhcG9zOyBhdHRpdHVkZXMgdG93YXJkIGRl
dGVjdGlvbiBvZiBoZXRlcm96eWdvdXMgZmFtaWxpYWwgaHlwZXJjaG9sZXN0ZXJvbGVtaWE8L3No
b3J0LXRpdGxlPjwvdGl0bGVzPjxwZXJpb2RpY2FsPjxmdWxsLXRpdGxlPkFyY2ggSW50ZXJuIE1l
ZDwvZnVsbC10aXRsZT48L3BlcmlvZGljYWw+PHBhZ2VzPjU1My02MDwvcGFnZXM+PHZvbHVtZT4x
NTc8L3ZvbHVtZT48bnVtYmVyPjU8L251bWJlcj48ZWRpdGlvbj4xOTk3LzAzLzEwPC9lZGl0aW9u
PjxrZXl3b3Jkcz48a2V5d29yZD5BZHVsdDwva2V5d29yZD48a2V5d29yZD5BZ2VkPC9rZXl3b3Jk
PjxrZXl3b3JkPipBbnhpZXR5PC9rZXl3b3JkPjxrZXl3b3JkPipBdHRpdHVkZSB0byBIZWFsdGg8
L2tleXdvcmQ+PGtleXdvcmQ+RmVhcjwva2V5d29yZD48a2V5d29yZD5GZW1hbGU8L2tleXdvcmQ+
PGtleXdvcmQ+R2VuZXRpYyBEaXNlYXNlcywgSW5ib3JuPC9rZXl3b3JkPjxrZXl3b3JkPipIZXRl
cm96eWdvdGU8L2tleXdvcmQ+PGtleXdvcmQ+SHVtYW5zPC9rZXl3b3JkPjxrZXl3b3JkPkh5cGVy
bGlwb3Byb3RlaW5lbWlhIFR5cGUgSUkvKmRpYWdub3Npcy8qZ2VuZXRpY3M8L2tleXdvcmQ+PGtl
eXdvcmQ+TWFsZTwva2V5d29yZD48a2V5d29yZD5NaWRkbGUgQWdlZDwva2V5d29yZD48a2V5d29y
ZD5QYXRpZW50cy8qcHN5Y2hvbG9neTwva2V5d29yZD48a2V5d29yZD5TdXJ2ZXlzIGFuZCBRdWVz
dGlvbm5haXJlczwva2V5d29yZD48a2V5d29yZD5FbXBpcmljYWwgQXBwcm9hY2g8L2tleXdvcmQ+
PGtleXdvcmQ+R2VuZXRpY3MgYW5kIFJlcHJvZHVjdGlvbjwva2V5d29yZD48L2tleXdvcmRzPjxk
YXRlcz48eWVhcj4xOTk3PC95ZWFyPjxwdWItZGF0ZXM+PGRhdGU+TWFyIDEwPC9kYXRlPjwvcHVi
LWRhdGVzPjwvZGF0ZXM+PGlzYm4+MDAwMy05OTI2IChQcmludCkgMDAwMy05OTI2IChMaW5raW5n
KTwvaXNibj48YWNjZXNzaW9uLW51bT45MDY2NDYwPC9hY2Nlc3Npb24tbnVtPjx1cmxzPjxyZWxh
dGVkLXVybHM+PHVybD5odHRwczovL3d3dy5uY2JpLm5sbS5uaWguZ292L3B1Ym1lZC85MDY2NDYw
PC91cmw+PC9yZWxhdGVkLXVybHM+PC91cmxzPjwvcmVjb3JkPjwvQ2l0ZT48Q2l0ZT48QXV0aG9y
PkNoYW48L0F1dGhvcj48WWVhcj4yMDE5PC9ZZWFyPjxSZWNOdW0+NTU8L1JlY051bT48cmVjb3Jk
PjxyZWMtbnVtYmVyPjU1PC9yZWMtbnVtYmVyPjxmb3JlaWduLWtleXM+PGtleSBhcHA9IkVOIiBk
Yi1pZD0idDJwOXRkdzV1c2Z6czZlMnRmMXgwdjlpZno1c3AwNWVzc3oyIiB0aW1lc3RhbXA9IjE2
NTI3MDkxMTciPjU1PC9rZXk+PC9mb3JlaWduLWtleXM+PHJlZi10eXBlIG5hbWU9IkpvdXJuYWwg
QXJ0aWNsZSI+MTc8L3JlZi10eXBlPjxjb250cmlidXRvcnM+PGF1dGhvcnM+PGF1dGhvcj5DaGFu
LCBNLiBMLjwvYXV0aG9yPjxhdXRob3I+Q2hldW5nLCBDLiBMLjwvYXV0aG9yPjxhdXRob3I+TGVl
LCBBLiBDLjwvYXV0aG9yPjxhdXRob3I+WWV1bmcsIEMuIFkuPC9hdXRob3I+PGF1dGhvcj5TaXUs
IEMuIFcuPC9hdXRob3I+PGF1dGhvcj5MZXVuZywgSi4gWS48L2F1dGhvcj48YXV0aG9yPlBhbmcs
IEguIEsuPC9hdXRob3I+PGF1dGhvcj5UYW4sIEsuIEMuPC9hdXRob3I+PC9hdXRob3JzPjwvY29u
dHJpYnV0b3JzPjxhdXRoLWFkZHJlc3M+RGVwYXJ0bWVudCBvZiBNZWRpY2luZSwgVW5pdmVyc2l0
eSBvZiBIb25nIEtvbmcsIEhvbmcgS29uZywgSG9uZyBLb25nLiBEZXBhcnRtZW50IG9mIFBoYXJt
YWNvbG9neSBhbmQgUGhhcm1hY3ksIFVuaXZlcnNpdHkgb2YgSG9uZyBLb25nLCBIb25nIEtvbmcs
IEhvbmcgS29uZy4gRGVwYXJ0bWVudCBvZiBNZWRpY2luZSwgUnV0dG9uamVlIEhvc3BpdGFsLCBX
YW4gQ2hhaSwgSG9uZyBLb25nLiBEZXBhcnRtZW50IG9mIE1lZGljaW5lLCBQYW1lbGEgWW91ZGUg
TmV0aGVyc29sZSBFYXN0ZXJuIEhvc3BpdGFsLCBIb25nIEtvbmcsIEhvbmcgS29uZy48L2F1dGgt
YWRkcmVzcz48dGl0bGVzPjx0aXRsZT5HZW5ldGljIHZhcmlhdGlvbnMgaW4gZmFtaWxpYWwgaHlw
ZXJjaG9sZXN0ZXJvbGVtaWEgYW5kIGNhc2NhZGUgc2NyZWVuaW5nIGluIEVhc3QgQXNpYW5zPC90
aXRsZT48c2Vjb25kYXJ5LXRpdGxlPk1vbCBHZW5ldCBHZW5vbWljIE1lZDwvc2Vjb25kYXJ5LXRp
dGxlPjxzaG9ydC10aXRsZT5HZW5ldGljIHZhcmlhdGlvbnMgaW4gZmFtaWxpYWwgaHlwZXJjaG9s
ZXN0ZXJvbGVtaWEgYW5kIGNhc2NhZGUgc2NyZWVuaW5nIGluIEVhc3QgQXNpYW5zPC9zaG9ydC10
aXRsZT48L3RpdGxlcz48cGVyaW9kaWNhbD48ZnVsbC10aXRsZT5Nb2wgR2VuZXQgR2Vub21pYyBN
ZWQ8L2Z1bGwtdGl0bGU+PC9wZXJpb2RpY2FsPjxwYWdlcz5lMDA1MjA8L3BhZ2VzPjx2b2x1bWU+
Nzwvdm9sdW1lPjxudW1iZXI+MjwvbnVtYmVyPjxlZGl0aW9uPjIwMTgvMTIvMjk8L2VkaXRpb24+
PGtleXdvcmRzPjxrZXl3b3JkPkFkdWx0PC9rZXl3b3JkPjxrZXl3b3JkPkFnZWQ8L2tleXdvcmQ+
PGtleXdvcmQ+QXBvbGlwb3Byb3RlaW4gQi0xMDAvZ2VuZXRpY3M8L2tleXdvcmQ+PGtleXdvcmQ+
QXNpYW4gQ29udGluZW50YWwgQW5jZXN0cnkgR3JvdXA8L2tleXdvcmQ+PGtleXdvcmQ+RmVtYWxl
PC9rZXl3b3JkPjxrZXl3b3JkPipHZW5lIEZyZXF1ZW5jeTwva2V5d29yZD48a2V5d29yZD5IdW1h
bnM8L2tleXdvcmQ+PGtleXdvcmQ+SHlwZXJsaXBvcHJvdGVpbmVtaWEgVHlwZSBJSS8qZ2VuZXRp
Y3M8L2tleXdvcmQ+PGtleXdvcmQ+TWFsZTwva2V5d29yZD48a2V5d29yZD5NaWRkbGUgQWdlZDwv
a2V5d29yZD48a2V5d29yZD5Qb2x5bW9ycGhpc20sIFNpbmdsZSBOdWNsZW90aWRlPC9rZXl3b3Jk
PjxrZXl3b3JkPlJlY2VwdG9ycywgTERML2dlbmV0aWNzPC9rZXl3b3JkPjxrZXl3b3JkPipBUE9C
IGdlbmU8L2tleXdvcmQ+PGtleXdvcmQ+KkxETFIgZ2VuZTwva2V5d29yZD48a2V5d29yZD4qY2Fz
Y2FkZSBzY3JlZW5pbmc8L2tleXdvcmQ+PGtleXdvcmQ+KmZhbWlsaWFsIGh5cGVyY2hvbGVzdGVy
b2xlbWlhPC9rZXl3b3JkPjxrZXl3b3JkPipnZW5ldGljIHNwZWN0cnVtPC9rZXl3b3JkPjwva2V5
d29yZHM+PGRhdGVzPjx5ZWFyPjIwMTk8L3llYXI+PHB1Yi1kYXRlcz48ZGF0ZT5GZWI8L2RhdGU+
PC9wdWItZGF0ZXM+PC9kYXRlcz48aXNibj4yMzI0LTkyNjkgKEVsZWN0cm9uaWMpIDIzMjQtOTI2
OSAoTGlua2luZyk8L2lzYm4+PGFjY2Vzc2lvbi1udW0+MzA1OTIxNzg8L2FjY2Vzc2lvbi1udW0+
PHVybHM+PHJlbGF0ZWQtdXJscz48dXJsPmh0dHBzOi8vd3d3Lm5jYmkubmxtLm5paC5nb3YvcHVi
bWVkLzMwNTkyMTc4PC91cmw+PC9yZWxhdGVkLXVybHM+PC91cmxzPjxjdXN0b20yPlBNQzYzOTM2
NTg8L2N1c3RvbTI+PGVsZWN0cm9uaWMtcmVzb3VyY2UtbnVtPjEwLjEwMDIvbWdnMy41MjA8L2Vs
ZWN0cm9uaWMtcmVzb3VyY2UtbnVtPjwvcmVjb3JkPjwvQ2l0ZT48Q2l0ZT48QXV0aG9yPkphbm5l
czwvQXV0aG9yPjxZZWFyPjIwMTU8L1llYXI+PFJlY051bT4xNjc8L1JlY051bT48cmVjb3JkPjxy
ZWMtbnVtYmVyPjE2NzwvcmVjLW51bWJlcj48Zm9yZWlnbi1rZXlzPjxrZXkgYXBwPSJFTiIgZGIt
aWQ9InQycDl0ZHc1dXNmenM2ZTJ0ZjF4MHY5aWZ6NXNwMDVlc3N6MiIgdGltZXN0YW1wPSIxNjUy
NzA5MTE3Ij4xNjc8L2tleT48L2ZvcmVpZ24ta2V5cz48cmVmLXR5cGUgbmFtZT0iSm91cm5hbCBB
cnRpY2xlIj4xNzwvcmVmLXR5cGU+PGNvbnRyaWJ1dG9ycz48YXV0aG9ycz48YXV0aG9yPkphbm5l
cywgQy4gRS48L2F1dGhvcj48YXV0aG9yPlNhbnRvcywgUi4gRC48L2F1dGhvcj48YXV0aG9yPmRl
IFNvdXphIFNpbHZhLCBQLiBSLjwvYXV0aG9yPjxhdXRob3I+VHVyb2xsYSwgTC48L2F1dGhvcj48
YXV0aG9yPkdhZ2xpYXJkaSwgQS4gQy48L2F1dGhvcj48YXV0aG9yPk1hcnNpZ2xpYSwgSi4gRC48
L2F1dGhvcj48YXV0aG9yPkNoYWNyYSwgQS4gUC48L2F1dGhvcj48YXV0aG9yPk1pbmFtZSwgTS4g
SC48L2F1dGhvcj48YXV0aG9yPlJvY2hhLCBWLiBaLjwvYXV0aG9yPjxhdXRob3I+RmlsaG8sIFcu
IFMuPC9hdXRob3I+PGF1dGhvcj5LcmllZ2VyLCBKLiBFLjwvYXV0aG9yPjxhdXRob3I+UGVyZWly
YSwgQS4gQy48L2F1dGhvcj48L2F1dGhvcnM+PC9jb250cmlidXRvcnM+PGF1dGgtYWRkcmVzcz5M
YWJvcmF0b3J5IG9mIEdlbmV0aWNzIGFuZCBNb2xlY3VsYXIgQ2FyZGlvbG9neSwgSGVhcnQgSW5z
dGl0dXRlIChJbkNvciksIFVuaXZlcnNpdHkgb2YgU2FvIFBhdWxvIE1lZGljYWwgU2Nob29sIEhv
c3BpdGFsLCBTYW8gUGF1bG8sIEJyYXppbC4gRWxlY3Ryb25pYyBhZGRyZXNzOiBjZWphbm5lc0Bo
b3RtYWlsLmNvbS4gTGlwaWQgQ2xpbmljLCBIZWFydCBJbnN0aXR1dGUgKEluQ29yKSwgVW5pdmVy
c2l0eSBvZiBTYW8gUGF1bG8gTWVkaWNhbCBTY2hvb2wgSG9zcGl0YWwsIFNhbyBQYXVsbywgQnJh
emlsLiBMYWJvcmF0b3J5IG9mIEdlbmV0aWNzIGFuZCBNb2xlY3VsYXIgQ2FyZGlvbG9neSwgSGVh
cnQgSW5zdGl0dXRlIChJbkNvciksIFVuaXZlcnNpdHkgb2YgU2FvIFBhdWxvIE1lZGljYWwgU2No
b29sIEhvc3BpdGFsLCBTYW8gUGF1bG8sIEJyYXppbC48L2F1dGgtYWRkcmVzcz48dGl0bGVzPjx0
aXRsZT5GYW1pbGlhbCBoeXBlcmNob2xlc3Rlcm9sZW1pYSBpbiBCcmF6aWw6IGNhc2NhZGUgc2Ny
ZWVuaW5nIHByb2dyYW0sIGNsaW5pY2FsIGFuZCBnZW5ldGljIGFzcGVjdHM8L3RpdGxlPjxzZWNv
bmRhcnktdGl0bGU+QXRoZXJvc2NsZXJvc2lzPC9zZWNvbmRhcnktdGl0bGU+PHNob3J0LXRpdGxl
PkZhbWlsaWFsIGh5cGVyY2hvbGVzdGVyb2xlbWlhIGluIEJyYXppbDogY2FzY2FkZSBzY3JlZW5p
bmcgcHJvZ3JhbSwgY2xpbmljYWwgYW5kIGdlbmV0aWMgYXNwZWN0czwvc2hvcnQtdGl0bGU+PC90
aXRsZXM+PHBlcmlvZGljYWw+PGZ1bGwtdGl0bGU+QXRoZXJvc2NsZXJvc2lzPC9mdWxsLXRpdGxl
PjwvcGVyaW9kaWNhbD48cGFnZXM+MTAxLTc8L3BhZ2VzPjx2b2x1bWU+MjM4PC92b2x1bWU+PG51
bWJlcj4xPC9udW1iZXI+PGVkaXRpb24+MjAxNC8xMi8wMzwvZWRpdGlvbj48a2V5d29yZHM+PGtl
eXdvcmQ+QWR1bHQ8L2tleXdvcmQ+PGtleXdvcmQ+QWdlZDwva2V5d29yZD48a2V5d29yZD5BcG9s
aXBvcHJvdGVpbnMgQi9ibG9vZC9nZW5ldGljczwva2V5d29yZD48a2V5d29yZD5Cb2R5IE1hc3Mg
SW5kZXg8L2tleXdvcmQ+PGtleXdvcmQ+QnJhemlsL2VwaWRlbWlvbG9neTwva2V5d29yZD48a2V5
d29yZD5FeG9uczwva2V5d29yZD48a2V5d29yZD5GZW1hbGU8L2tleXdvcmQ+PGtleXdvcmQ+R2Vu
ZXRpYyBQcmVkaXNwb3NpdGlvbiB0byBEaXNlYXNlPC9rZXl3b3JkPjxrZXl3b3JkPkdlbmV0aWMg
VGVzdGluZzwva2V5d29yZD48a2V5d29yZD5IZXRlcm96eWdvdGU8L2tleXdvcmQ+PGtleXdvcmQ+
SHVtYW5zPC9rZXl3b3JkPjxrZXl3b3JkPkh5cGVybGlwb3Byb3RlaW5lbWlhIFR5cGUgSUkvKmJs
b29kL2VwaWRlbWlvbG9neS8qZ2VuZXRpY3M8L2tleXdvcmQ+PGtleXdvcmQ+TGViYW5vbjwva2V5
d29yZD48a2V5d29yZD5NYWxlPC9rZXl3b3JkPjxrZXl3b3JkPk1hc3MgU2NyZWVuaW5nPC9rZXl3
b3JkPjxrZXl3b3JkPk1pZGRsZSBBZ2VkPC9rZXl3b3JkPjxrZXl3b3JkPk11dGF0aW9uPC9rZXl3
b3JkPjxrZXl3b3JkPlByZWRpY3RpdmUgVmFsdWUgb2YgVGVzdHM8L2tleXdvcmQ+PGtleXdvcmQ+
UHJvcHJvdGVpbiBDb252ZXJ0YXNlIDk8L2tleXdvcmQ+PGtleXdvcmQ+UHJvcHJvdGVpbiBDb252
ZXJ0YXNlcy9nZW5ldGljczwva2V5d29yZD48a2V5d29yZD5TZXJpbmUgRW5kb3BlcHRpZGFzZXMv
Z2VuZXRpY3M8L2tleXdvcmQ+PGtleXdvcmQ+QXBvbGlwb3Byb3RlaW4gQjwva2V5d29yZD48a2V5
d29yZD5DYXNjYWRlIHNjcmVlbmluZzwva2V5d29yZD48a2V5d29yZD5GYW1pbGlhbCBoeXBlcmNo
b2xlc3Rlcm9sZW1pYTwva2V5d29yZD48a2V5d29yZD5JbmRleCBwYXRpZW50PC9rZXl3b3JkPjxr
ZXl3b3JkPkxvdyBkZW5zaXR5IGxpcG9wcm90ZWluIHJlY2VwdG9yPC9rZXl3b3JkPjxrZXl3b3Jk
Pk11dGF0aW9uczwva2V5d29yZD48L2tleXdvcmRzPjxkYXRlcz48eWVhcj4yMDE1PC95ZWFyPjxw
dWItZGF0ZXM+PGRhdGU+SmFuPC9kYXRlPjwvcHViLWRhdGVzPjwvZGF0ZXM+PGlzYm4+MTg3OS0x
NDg0IChFbGVjdHJvbmljKSAwMDIxLTkxNTAgKExpbmtpbmcpPC9pc2JuPjxhY2Nlc3Npb24tbnVt
PjI1NDYxNzM1PC9hY2Nlc3Npb24tbnVtPjx1cmxzPjxyZWxhdGVkLXVybHM+PHVybD5odHRwczov
L3d3dy5uY2JpLm5sbS5uaWguZ292L3B1Ym1lZC8yNTQ2MTczNTwvdXJsPjwvcmVsYXRlZC11cmxz
PjwvdXJscz48ZWxlY3Ryb25pYy1yZXNvdXJjZS1udW0+MTAuMTAxNi9qLmF0aGVyb3NjbGVyb3Np
cy4yMDE0LjExLjAwOTwvZWxlY3Ryb25pYy1yZXNvdXJjZS1udW0+PC9yZWNvcmQ+PC9DaXRlPjxD
aXRlPjxBdXRob3I+TWFydGVhdTwvQXV0aG9yPjxZZWFyPjIwMDQ8L1llYXI+PFJlY051bT4yMjc8
L1JlY051bT48cmVjb3JkPjxyZWMtbnVtYmVyPjIyNzwvcmVjLW51bWJlcj48Zm9yZWlnbi1rZXlz
PjxrZXkgYXBwPSJFTiIgZGItaWQ9InQycDl0ZHc1dXNmenM2ZTJ0ZjF4MHY5aWZ6NXNwMDVlc3N6
MiIgdGltZXN0YW1wPSIxNjUyNzA5MTE4Ij4yMjc8L2tleT48L2ZvcmVpZ24ta2V5cz48cmVmLXR5
cGUgbmFtZT0iSm91cm5hbCBBcnRpY2xlIj4xNzwvcmVmLXR5cGU+PGNvbnRyaWJ1dG9ycz48YXV0
aG9ycz48YXV0aG9yPk1hcnRlYXUsIFQuPC9hdXRob3I+PGF1dGhvcj5TZW5pb3IsIFYuPC9hdXRo
b3I+PGF1dGhvcj5IdW1waHJpZXMsIFMuIEUuPC9hdXRob3I+PGF1dGhvcj5Cb2Jyb3csIE0uPC9h
dXRob3I+PGF1dGhvcj5DcmFuc3RvbiwgVC48L2F1dGhvcj48YXV0aG9yPkNyb29rLCBNLiBBLjwv
YXV0aG9yPjxhdXRob3I+RGF5LCBMLjwvYXV0aG9yPjxhdXRob3I+RmVybmFuZGV6LCBNLjwvYXV0
aG9yPjxhdXRob3I+SG9ybmUsIFIuPC9hdXRob3I+PGF1dGhvcj5JdmVyc2VuLCBBLjwvYXV0aG9y
PjxhdXRob3I+SmFja3NvbiwgWi48L2F1dGhvcj48YXV0aG9yPkx5bmFzLCBKLjwvYXV0aG9yPjxh
dXRob3I+TWlkZGxldG9uLVByaWNlLCBILjwvYXV0aG9yPjxhdXRob3I+U2F2aW5lLCBSLjwvYXV0
aG9yPjxhdXRob3I+U2lrb3Jza2ksIEouPC9hdXRob3I+PGF1dGhvcj5XYXRzb24sIE0uPC9hdXRo
b3I+PGF1dGhvcj5XZWlubWFuLCBKLjwvYXV0aG9yPjxhdXRob3I+V2llcnpiaWNraSwgQS4gUy48
L2F1dGhvcj48YXV0aG9yPldyYXksIFIuPC9hdXRob3I+PGF1dGhvcj5HZW5ldGljIFJpc2sgQXNz
ZXNzbWVudCBmb3IsIEYuIEguIFRyaWFsIFN0dWR5IEdyb3VwPC9hdXRob3I+PC9hdXRob3JzPjwv
Y29udHJpYnV0b3JzPjxhdXRoLWFkZHJlc3M+UHN5Y2hvbG9neSAmYW1wOyBHZW5ldGljcyBSZXNl
YXJjaCBHcm91cCwgS2luZyZhcG9zO3MgQ29sbGVnZSBMb25kb24sIExvbmRvbiwgVW5pdGVkIEtp
bmdkb20uIHRoZXJlc2EubWFydGVhdUBrY2wuYWMudWs8L2F1dGgtYWRkcmVzcz48dGl0bGVzPjx0
aXRsZT5Qc3ljaG9sb2dpY2FsIGltcGFjdCBvZiBnZW5ldGljIHRlc3RpbmcgZm9yIGZhbWlsaWFs
IGh5cGVyY2hvbGVzdGVyb2xlbWlhIHdpdGhpbiBhIHByZXZpb3VzbHkgYXdhcmUgcG9wdWxhdGlv
bjogYSByYW5kb21pemVkIGNvbnRyb2xsZWQgdHJpYWw8L3RpdGxlPjxzZWNvbmRhcnktdGl0bGU+
QW0gSiBNZWQgR2VuZXQgQTwvc2Vjb25kYXJ5LXRpdGxlPjxzaG9ydC10aXRsZT5Qc3ljaG9sb2dp
Y2FsIGltcGFjdCBvZiBnZW5ldGljIHRlc3RpbmcgZm9yIGZhbWlsaWFsIGh5cGVyY2hvbGVzdGVy
b2xlbWlhIHdpdGhpbiBhIHByZXZpb3VzbHkgYXdhcmUgcG9wdWxhdGlvbjogYSByYW5kb21pemVk
IGNvbnRyb2xsZWQgdHJpYWw8L3Nob3J0LXRpdGxlPjwvdGl0bGVzPjxwZXJpb2RpY2FsPjxmdWxs
LXRpdGxlPkFtIEogTWVkIEdlbmV0IEE8L2Z1bGwtdGl0bGU+PC9wZXJpb2RpY2FsPjxwYWdlcz4y
ODUtOTM8L3BhZ2VzPjx2b2x1bWU+MTI4QTwvdm9sdW1lPjxudW1iZXI+MzwvbnVtYmVyPjxlZGl0
aW9uPjIwMDQvMDYvMjU8L2VkaXRpb24+PGtleXdvcmRzPjxrZXl3b3JkPkFkdWx0PC9rZXl3b3Jk
PjxrZXl3b3JkPkFnZWQ8L2tleXdvcmQ+PGtleXdvcmQ+QXdhcmVuZXNzPC9rZXl3b3JkPjxrZXl3
b3JkPkVtb3Rpb25zPC9rZXl3b3JkPjxrZXl3b3JkPkZlbWFsZTwva2V5d29yZD48a2V5d29yZD5H
ZW5ldGljIFRlc3RpbmcvKnBzeWNob2xvZ3k8L2tleXdvcmQ+PGtleXdvcmQ+SHVtYW5zPC9rZXl3
b3JkPjxrZXl3b3JkPkh5cGVybGlwb3Byb3RlaW5lbWlhIFR5cGUgSUkvKmRpYWdub3Npcy8qcHN5
Y2hvbG9neTwva2V5d29yZD48a2V5d29yZD5NYWxlPC9rZXl3b3JkPjxrZXl3b3JkPk1pZGRsZSBB
Z2VkPC9rZXl3b3JkPjxrZXl3b3JkPk11dGF0aW9uL2dlbmV0aWNzPC9rZXl3b3JkPjwva2V5d29y
ZHM+PGRhdGVzPjx5ZWFyPjIwMDQ8L3llYXI+PHB1Yi1kYXRlcz48ZGF0ZT5KdWwgMzA8L2RhdGU+
PC9wdWItZGF0ZXM+PC9kYXRlcz48aXNibj4xNTUyLTQ4MjUgKFByaW50KSAxNTUyLTQ4MjUgKExp
bmtpbmcpPC9pc2JuPjxhY2Nlc3Npb24tbnVtPjE1MjE2NTUwPC9hY2Nlc3Npb24tbnVtPjx1cmxz
PjxyZWxhdGVkLXVybHM+PHVybD5odHRwczovL3d3dy5uY2JpLm5sbS5uaWguZ292L3B1Ym1lZC8x
NTIxNjU1MDwvdXJsPjwvcmVsYXRlZC11cmxzPjwvdXJscz48ZWxlY3Ryb25pYy1yZXNvdXJjZS1u
dW0+MTAuMTAwMi9ham1nLmEuMzAxMDI8L2VsZWN0cm9uaWMtcmVzb3VyY2UtbnVtPjwvcmVjb3Jk
PjwvQ2l0ZT48Q2l0ZT48QXV0aG9yPlNldGlhPC9BdXRob3I+PFllYXI+MjAxODwvWWVhcj48UmVj
TnVtPjM0NjwvUmVjTnVtPjxyZWNvcmQ+PHJlYy1udW1iZXI+MzQ2PC9yZWMtbnVtYmVyPjxmb3Jl
aWduLWtleXM+PGtleSBhcHA9IkVOIiBkYi1pZD0idDJwOXRkdzV1c2Z6czZlMnRmMXgwdjlpZno1
c3AwNWVzc3oyIiB0aW1lc3RhbXA9IjE2NTI3MDkxMTgiPjM0Njwva2V5PjwvZm9yZWlnbi1rZXlz
PjxyZWYtdHlwZSBuYW1lPSJKb3VybmFsIEFydGljbGUiPjE3PC9yZWYtdHlwZT48Y29udHJpYnV0
b3JzPjxhdXRob3JzPjxhdXRob3I+U2V0aWEsIE4uPC9hdXRob3I+PGF1dGhvcj5TYXhlbmEsIFIu
PC9hdXRob3I+PGF1dGhvcj5TYXdobmV5LCBKLiBQLiBTLjwvYXV0aG9yPjxhdXRob3I+VmVybWEs
IEkuIEMuPC9hdXRob3I+PC9hdXRob3JzPjwvY29udHJpYnV0b3JzPjxhdXRoLWFkZHJlc3M+SW5z
dGl0dXRlIG9mIE1lZGljYWwgR2VuZXRpY3MgYW5kIEdlbm9taWNzLCBTaXIgR2FuZ2EgUmFtIEhv
c3BpdGFsLCBOZXcgRGVsaGksIDExMDA2MCwgSW5kaWEuIG5pdGlrYXNldGlhQGdtYWlsLmNvbS4g
SW5zdGl0dXRlIG9mIE1lZGljYWwgR2VuZXRpY3MgYW5kIEdlbm9taWNzLCBTaXIgR2FuZ2EgUmFt
IEhvc3BpdGFsLCBOZXcgRGVsaGksIDExMDA2MCwgSW5kaWEuIERlcGFydG1lbnQgb2YgQ2FyZGlv
bG9neSwgU2lyIEdhbmdhIFJhbSBIb3NwaXRhbCwgTmV3IERlbGhpLCBJbmRpYS48L2F1dGgtYWRk
cmVzcz48dGl0bGVzPjx0aXRsZT5GYW1pbGlhbCBIeXBlcmNob2xlc3Rlcm9sZW1pYTogQ2FzY2Fk
ZSBTY3JlZW5pbmcgaW4gQ2hpbGRyZW4gYW5kIFJlbGF0aXZlcyBvZiB0aGUgQWZmZWN0ZWQ8L3Rp
dGxlPjxzZWNvbmRhcnktdGl0bGU+SW5kaWFuIEogUGVkaWF0cjwvc2Vjb25kYXJ5LXRpdGxlPjxz
aG9ydC10aXRsZT5GYW1pbGlhbCBIeXBlcmNob2xlc3Rlcm9sZW1pYTogQ2FzY2FkZSBTY3JlZW5p
bmcgaW4gQ2hpbGRyZW4gYW5kIFJlbGF0aXZlcyBvZiB0aGUgQWZmZWN0ZWQ8L3Nob3J0LXRpdGxl
PjwvdGl0bGVzPjxwZXJpb2RpY2FsPjxmdWxsLXRpdGxlPkluZGlhbiBKIFBlZGlhdHI8L2Z1bGwt
dGl0bGU+PC9wZXJpb2RpY2FsPjxwYWdlcz4zMzktMzQzPC9wYWdlcz48dm9sdW1lPjg1PC92b2x1
bWU+PG51bWJlcj41PC9udW1iZXI+PGVkaXRpb24+MjAxOC8wMi8xNzwvZWRpdGlvbj48a2V5d29y
ZHM+PGtleXdvcmQ+QWR1bHQ8L2tleXdvcmQ+PGtleXdvcmQ+QXBvbGlwb3Byb3RlaW5zIEIvKmdl
bmV0aWNzPC9rZXl3b3JkPjxrZXl3b3JkPkNoaWxkPC9rZXl3b3JkPjxrZXl3b3JkPkZlbWFsZTwv
a2V5d29yZD48a2V5d29yZD4qR2VuZXRpYyBUZXN0aW5nPC9rZXl3b3JkPjxrZXl3b3JkPkh1bWFu
czwva2V5d29yZD48a2V5d29yZD5IeXBlcmxpcG9wcm90ZWluZW1pYSBUeXBlIElJLypkaWFnbm9z
aXM8L2tleXdvcmQ+PGtleXdvcmQ+SW5kaWE8L2tleXdvcmQ+PGtleXdvcmQ+TWFsZTwva2V5d29y
ZD48a2V5d29yZD4qTXV0YXRpb248L2tleXdvcmQ+PGtleXdvcmQ+UHJvcHJvdGVpbiBDb252ZXJ0
YXNlIDkvKmdlbmV0aWNzPC9rZXl3b3JkPjxrZXl3b3JkPlJlY2VwdG9ycywgTERMLypnZW5ldGlj
czwva2V5d29yZD48a2V5d29yZD5DYXNjYWRlIHNjcmVlbmluZzwva2V5d29yZD48a2V5d29yZD5D
aGlsZHJlbjwva2V5d29yZD48a2V5d29yZD5GYW1pbGlhbCBoeXBlcmNob2xlc3Rlcm9sZW1pYTwv
a2V5d29yZD48a2V5d29yZD5HZW5ldGljIHRlc3Rpbmc8L2tleXdvcmQ+PC9rZXl3b3Jkcz48ZGF0
ZXM+PHllYXI+MjAxODwveWVhcj48cHViLWRhdGVzPjxkYXRlPk1heTwvZGF0ZT48L3B1Yi1kYXRl
cz48L2RhdGVzPjxpc2JuPjA5NzMtNzY5MyAoRWxlY3Ryb25pYykgMDAxOS01NDU2IChMaW5raW5n
KTwvaXNibj48YWNjZXNzaW9uLW51bT4yOTQ1MDgxOTwvYWNjZXNzaW9uLW51bT48dXJscz48cmVs
YXRlZC11cmxzPjx1cmw+aHR0cHM6Ly93d3cubmNiaS5ubG0ubmloLmdvdi9wdWJtZWQvMjk0NTA4
MTk8L3VybD48L3JlbGF0ZWQtdXJscz48L3VybHM+PGVsZWN0cm9uaWMtcmVzb3VyY2UtbnVtPjEw
LjEwMDcvczEyMDk4LTAxNy0yNTg5LTU8L2VsZWN0cm9uaWMtcmVzb3VyY2UtbnVtPjwvcmVjb3Jk
PjwvQ2l0ZT48Q2l0ZT48QXV0aG9yPlVtYW5zLUVja2VuaGF1c2VuPC9BdXRob3I+PFllYXI+MjAw
MTwvWWVhcj48UmVjTnVtPjM5NzwvUmVjTnVtPjxyZWNvcmQ+PHJlYy1udW1iZXI+Mzk3PC9yZWMt
bnVtYmVyPjxmb3JlaWduLWtleXM+PGtleSBhcHA9IkVOIiBkYi1pZD0idDJwOXRkdzV1c2Z6czZl
MnRmMXgwdjlpZno1c3AwNWVzc3oyIiB0aW1lc3RhbXA9IjE2NTI3MDkxMTkiPjM5Nzwva2V5Pjwv
Zm9yZWlnbi1rZXlzPjxyZWYtdHlwZSBuYW1lPSJKb3VybmFsIEFydGljbGUiPjE3PC9yZWYtdHlw
ZT48Y29udHJpYnV0b3JzPjxhdXRob3JzPjxhdXRob3I+VW1hbnMtRWNrZW5oYXVzZW4sIE0uIEEu
PC9hdXRob3I+PGF1dGhvcj5EZWZlc2NoZSwgSi4gQy48L2F1dGhvcj48YXV0aG9yPlNpamJyYW5k
cywgRS4gSi48L2F1dGhvcj48YXV0aG9yPlNjaGVlcmRlciwgUi4gTC48L2F1dGhvcj48YXV0aG9y
Pkthc3RlbGVpbiwgSi4gSi48L2F1dGhvcj48L2F1dGhvcnM+PC9jb250cmlidXRvcnM+PGF1dGgt
YWRkcmVzcz5Gb3VuZGF0aW9uIGZvciB0aGUgSWRlbnRpZmljYXRpb24gb2YgUGVyc29ucyB3aXRo
IEluaGVyaXRlZCBIeXBlcmNob2xlc3Rlcm9sYWVtaWEsIEFtc3RlcmRhbSwgVGhlIE5ldGhlcmxh
bmRzLjwvYXV0aC1hZGRyZXNzPjx0aXRsZXM+PHRpdGxlPlJldmlldyBvZiBmaXJzdCA1IHllYXJz
IG9mIHNjcmVlbmluZyBmb3IgZmFtaWxpYWwgaHlwZXJjaG9sZXN0ZXJvbGFlbWlhIGluIHRoZSBO
ZXRoZXJsYW5kczwvdGl0bGU+PHNlY29uZGFyeS10aXRsZT5MYW5jZXQ8L3NlY29uZGFyeS10aXRs
ZT48c2hvcnQtdGl0bGU+UmV2aWV3IG9mIGZpcnN0IDUgeWVhcnMgb2Ygc2NyZWVuaW5nIGZvciBm
YW1pbGlhbCBoeXBlcmNob2xlc3Rlcm9sYWVtaWEgaW4gdGhlIE5ldGhlcmxhbmRzPC9zaG9ydC10
aXRsZT48L3RpdGxlcz48cGVyaW9kaWNhbD48ZnVsbC10aXRsZT5MYW5jZXQ8L2Z1bGwtdGl0bGU+
PC9wZXJpb2RpY2FsPjxwYWdlcz4xNjUtODwvcGFnZXM+PHZvbHVtZT4zNTc8L3ZvbHVtZT48bnVt
YmVyPjkyNTE8L251bWJlcj48ZWRpdGlvbj4yMDAxLzAyLzI0PC9lZGl0aW9uPjxrZXl3b3Jkcz48
a2V5d29yZD5BZHVsdDwva2V5d29yZD48a2V5d29yZD5ETkEgTXV0YXRpb25hbCBBbmFseXNpczwv
a2V5d29yZD48a2V5d29yZD5GZW1hbGU8L2tleXdvcmQ+PGtleXdvcmQ+SHVtYW5zPC9rZXl3b3Jk
PjxrZXl3b3JkPkh5cGVybGlwb3Byb3RlaW5lbWlhIFR5cGUgSUkvKmRpYWdub3Npcy9kcnVnIHRo
ZXJhcHkvZ2VuZXRpY3M8L2tleXdvcmQ+PGtleXdvcmQ+TWFsZTwva2V5d29yZD48a2V5d29yZD5N
YXNzIFNjcmVlbmluZzwva2V5d29yZD48a2V5d29yZD5NaWRkbGUgQWdlZDwva2V5d29yZD48a2V5
d29yZD5OZXRoZXJsYW5kczwva2V5d29yZD48a2V5d29yZD5ST0MgQ3VydmU8L2tleXdvcmQ+PGtl
eXdvcmQ+UmVjZXB0b3JzLCBMREwvZ2VuZXRpY3M8L2tleXdvcmQ+PGtleXdvcmQ+UmV0cm9zcGVj
dGl2ZSBTdHVkaWVzPC9rZXl3b3JkPjwva2V5d29yZHM+PGRhdGVzPjx5ZWFyPjIwMDE8L3llYXI+
PHB1Yi1kYXRlcz48ZGF0ZT5KYW4gMjA8L2RhdGU+PC9wdWItZGF0ZXM+PC9kYXRlcz48aXNibj4w
MTQwLTY3MzYgKFByaW50KSAwMTQwLTY3MzYgKExpbmtpbmcpPC9pc2JuPjxhY2Nlc3Npb24tbnVt
PjExMjEzMDkxPC9hY2Nlc3Npb24tbnVtPjx1cmxzPjxyZWxhdGVkLXVybHM+PHVybD5odHRwczov
L3d3dy5uY2JpLm5sbS5uaWguZ292L3B1Ym1lZC8xMTIxMzA5MTwvdXJsPjwvcmVsYXRlZC11cmxz
PjwvdXJscz48ZWxlY3Ryb25pYy1yZXNvdXJjZS1udW0+MTAuMTAxNi9zMDE0MC02NzM2KDAwKTAz
NTg3LXg8L2VsZWN0cm9uaWMtcmVzb3VyY2UtbnVtPjwvcmVjb3JkPjwvQ2l0ZT48Q2l0ZT48QXV0
aG9yPkFsdmVyPC9BdXRob3I+PFllYXI+MjAxOTwvWWVhcj48UmVjTnVtPjE0PC9SZWNOdW0+PHJl
Y29yZD48cmVjLW51bWJlcj4xNDwvcmVjLW51bWJlcj48Zm9yZWlnbi1rZXlzPjxrZXkgYXBwPSJF
TiIgZGItaWQ9InQycDl0ZHc1dXNmenM2ZTJ0ZjF4MHY5aWZ6NXNwMDVlc3N6MiIgdGltZXN0YW1w
PSIxNjUyNzA5MTE3Ij4xNDwva2V5PjwvZm9yZWlnbi1rZXlzPjxyZWYtdHlwZSBuYW1lPSJKb3Vy
bmFsIEFydGljbGUiPjE3PC9yZWYtdHlwZT48Y29udHJpYnV0b3JzPjxhdXRob3JzPjxhdXRob3I+
QWx2ZXIsIE0uPC9hdXRob3I+PGF1dGhvcj5QYWxvdmVyLCBNLjwvYXV0aG9yPjxhdXRob3I+U2Fh
ciwgQS48L2F1dGhvcj48YXV0aG9yPkxhbGwsIEsuPC9hdXRob3I+PGF1dGhvcj5aZWthdmF0LCBT
LiBNLjwvYXV0aG9yPjxhdXRob3I+VG9uaXNzb24sIE4uPC9hdXRob3I+PGF1dGhvcj5MZWl0c2Fs
dSwgTC48L2F1dGhvcj48YXV0aG9yPlJlaWdvLCBBLjwvYXV0aG9yPjxhdXRob3I+Tmlrb3BlbnNp
dXMsIFQuPC9hdXRob3I+PGF1dGhvcj5BaW5sYSwgVC48L2F1dGhvcj48YXV0aG9yPkthbHMsIE0u
PC9hdXRob3I+PGF1dGhvcj5NYWdpLCBSLjwvYXV0aG9yPjxhdXRob3I+R2FicmllbCwgUy4gQi48
L2F1dGhvcj48YXV0aG9yPkVoYSwgSi48L2F1dGhvcj48YXV0aG9yPkxhbmRlciwgRS4gUy48L2F1
dGhvcj48YXV0aG9yPklycywgQS48L2F1dGhvcj48YXV0aG9yPlBoaWxpcHBha2lzLCBBLjwvYXV0
aG9yPjxhdXRob3I+TWFyYW5kaSwgVC48L2F1dGhvcj48YXV0aG9yPk5hdGFyYWphbiwgUC48L2F1
dGhvcj48YXV0aG9yPk1ldHNwYWx1LCBBLjwvYXV0aG9yPjxhdXRob3I+S2F0aGlyZXNhbiwgUy48
L2F1dGhvcj48YXV0aG9yPkVza28sIFQuPC9hdXRob3I+PC9hdXRob3JzPjwvY29udHJpYnV0b3Jz
PjxhdXRoLWFkZHJlc3M+RXN0b25pYW4gR2Vub21lIENlbnRlciwgSW5zdGl0dXRlIG9mIEdlbm9t
aWNzLCBVbml2ZXJzaXR5IG9mIFRhcnR1LCBUYXJ0dSwgRXN0b25pYS4gRGVwYXJ0bWVudCBvZiBC
aW90ZWNobm9sb2d5LCBJbnN0aXR1dGUgb2YgTW9sZWN1bGFyIGFuZCBDZWxsIEJpb2xvZ3ksIFVu
aXZlcnNpdHkgb2YgVGFydHUsIFRhcnR1LCBFc3RvbmlhLiBEZXBhcnRtZW50IG9mIENhcmRpb2xv
Z3ksIEluc3RpdHV0ZSBvZiBDbGluaWNhbCBNZWRpY2luZSwgVW5pdmVyc2l0eSBvZiBUYXJ0dSwg
VGFydHUsIEVzdG9uaWEuIENhcmRpb2xvZ3kgQ2VudHJlLCBOb3J0aCBFc3RvbmlhIE1lZGljYWwg
Q2VudHJlLCBUYWxsaW5uLCBFc3RvbmlhLiBJbnN0aXR1dGUgb2YgTWF0aGVtYXRpY3MgYW5kIFN0
YXRpc3RpY3MsIFVuaXZlcnNpdHkgb2YgVGFydHUsIFRhcnR1LCBFc3RvbmlhLiBCcm9hZCBJbnN0
aXR1dGUgb2YgSGFydmFyZCBhbmQgTUlULCBDYW1icmlkZ2UsIE1BLCBVU0EuIFlhbGUgU2Nob29s
IG9mIE1lZGljaW5lLCBOZXcgSGF2ZW4sIENULCBVU0EuIERlcGFydG1lbnQgb2YgQ2xpbmljYWwg
R2VuZXRpY3MgaW4gVGFsbGlubiwgVW5pdGVkIExhYm9yYXRvcmllcywgVGFydHUgVW5pdmVyc2l0
eSBIb3NwaXRhbCwgVGFydHUsIEVzdG9uaWEuIEhlYXJ0IENsaW5pYywgVGFydHUgVW5pdmVyc2l0
eSBIb3NwaXRhbCwgVGFydHUsIEVzdG9uaWEuIENhcmRpb3Zhc2N1bGFyIFJlc2VhcmNoIENlbnRl
ciBhbmQgQ2VudGVyIGZvciBHZW5vbWljIE1lZGljaW5lLCBNYXNzYWNodXNldHRzIEdlbmVyYWwg
SG9zcGl0YWwsIEJvc3RvbiwgTUEsIFVTQS4gRGVwYXJ0bWVudCBvZiBNZWRpY2luZSwgSGFydmFy
ZCBNZWRpY2FsIFNjaG9vbCwgQm9zdG9uLCBNQSwgVVNBLiBFc3RvbmlhbiBHZW5vbWUgQ2VudGVy
LCBJbnN0aXR1dGUgb2YgR2Vub21pY3MsIFVuaXZlcnNpdHkgb2YgVGFydHUsIFRhcnR1LCBFc3Rv
bmlhLiB0ZXNrb0Bicm9hZGluc3RpdHV0ZS5vcmcuIEJyb2FkIEluc3RpdHV0ZSBvZiBIYXJ2YXJk
IGFuZCBNSVQsIENhbWJyaWRnZSwgTUEsIFVTQS4gdGVza29AYnJvYWRpbnN0aXR1dGUub3JnLjwv
YXV0aC1hZGRyZXNzPjx0aXRsZXM+PHRpdGxlPlJlY2FsbCBieSBnZW5vdHlwZSBhbmQgY2FzY2Fk
ZSBzY3JlZW5pbmcgZm9yIGZhbWlsaWFsIGh5cGVyY2hvbGVzdGVyb2xlbWlhIGluIGEgcG9wdWxh
dGlvbi1iYXNlZCBiaW9iYW5rIGZyb20gRXN0b25pYTwvdGl0bGU+PHNlY29uZGFyeS10aXRsZT5H
ZW5ldCBNZWQ8L3NlY29uZGFyeS10aXRsZT48c2hvcnQtdGl0bGU+UmVjYWxsIGJ5IGdlbm90eXBl
IGFuZCBjYXNjYWRlIHNjcmVlbmluZyBmb3IgZmFtaWxpYWwgaHlwZXJjaG9sZXN0ZXJvbGVtaWEg
aW4gYSBwb3B1bGF0aW9uLWJhc2VkIGJpb2JhbmsgZnJvbSBFc3RvbmlhPC9zaG9ydC10aXRsZT48
L3RpdGxlcz48cGVyaW9kaWNhbD48ZnVsbC10aXRsZT5HZW5ldCBNZWQ8L2Z1bGwtdGl0bGU+PC9w
ZXJpb2RpY2FsPjxwYWdlcz4xMTczLTExODA8L3BhZ2VzPjx2b2x1bWU+MjE8L3ZvbHVtZT48bnVt
YmVyPjU8L251bWJlcj48ZWRpdGlvbj4yMDE4LzEwLzAzPC9lZGl0aW9uPjxrZXl3b3Jkcz48a2V5
d29yZD5BcG9saXBvcHJvdGVpbiBCLTEwMC9nZW5ldGljczwva2V5d29yZD48a2V5d29yZD5CaW9s
b2dpY2FsIFNwZWNpbWVuIEJhbmtzPC9rZXl3b3JkPjxrZXl3b3JkPkVzdG9uaWEvZXBpZGVtaW9s
b2d5PC9rZXl3b3JkPjxrZXl3b3JkPkZlbWFsZTwva2V5d29yZD48a2V5d29yZD5HZW5vdHlwZTwv
a2V5d29yZD48a2V5d29yZD5IdW1hbnM8L2tleXdvcmQ+PGtleXdvcmQ+SHlwZXJsaXBvcHJvdGVp
bmVtaWEgVHlwZSBJSS8qZGlhZ25vc2lzLyplcGlkZW1pb2xvZ3kvKmdlbmV0aWNzPC9rZXl3b3Jk
PjxrZXl3b3JkPk1hbGU8L2tleXdvcmQ+PGtleXdvcmQ+TWFzcyBTY3JlZW5pbmcvKm1ldGhvZHM8
L2tleXdvcmQ+PGtleXdvcmQ+TXV0YXRpb248L2tleXdvcmQ+PGtleXdvcmQ+UHJvcHJvdGVpbiBD
b252ZXJ0YXNlIDkvZ2VuZXRpY3M8L2tleXdvcmQ+PGtleXdvcmQ+UmVjZXB0b3JzLCBMREwvZ2Vu
ZXRpY3M8L2tleXdvcmQ+PGtleXdvcmQ+U2VxdWVuY2UgQW5hbHlzaXMsIEROQTwva2V5d29yZD48
a2V5d29yZD4qY2FzY2FkZSBzY3JlZW5pbmc8L2tleXdvcmQ+PGtleXdvcmQ+KmZhbWlsaWFsIGh5
cGVyY2hvbGVzdGVyb2xlbWlhPC9rZXl3b3JkPjxrZXl3b3JkPipnZW5vbWljcy1ndWlkZWQgZGlz
ZWFzZSBtYW5hZ2VtZW50PC9rZXl3b3JkPjxrZXl3b3JkPipwb3B1bGF0aW9uLWJhc2VkIGJpb2Jh
bms8L2tleXdvcmQ+PGtleXdvcmQ+KnJlY2FsbCBieSBnZW5vdHlwZTwva2V5d29yZD48L2tleXdv
cmRzPjxkYXRlcz48eWVhcj4yMDE5PC95ZWFyPjxwdWItZGF0ZXM+PGRhdGU+TWF5PC9kYXRlPjwv
cHViLWRhdGVzPjwvZGF0ZXM+PGlzYm4+MTUzMC0wMzY2IChFbGVjdHJvbmljKSAxMDk4LTM2MDAg
KExpbmtpbmcpPC9pc2JuPjxhY2Nlc3Npb24tbnVtPjMwMjcwMzU5PC9hY2Nlc3Npb24tbnVtPjx1
cmxzPjxyZWxhdGVkLXVybHM+PHVybD5odHRwczovL3d3dy5uY2JpLm5sbS5uaWguZ292L3B1Ym1l
ZC8zMDI3MDM1OTwvdXJsPjwvcmVsYXRlZC11cmxzPjwvdXJscz48Y3VzdG9tMj5QTUM2NDQzNDg1
PC9jdXN0b20yPjxlbGVjdHJvbmljLXJlc291cmNlLW51bT4xMC4xMDM4L3M0MTQzNi0wMTgtMDMx
MS0yPC9lbGVjdHJvbmljLXJlc291cmNlLW51bT48L3JlY29yZD48L0NpdGU+PENpdGU+PEF1dGhv
cj5EZXNjYW1wczwvQXV0aG9yPjxZZWFyPjIwMjE8L1llYXI+PFJlY051bT40NzE8L1JlY051bT48
cmVjb3JkPjxyZWMtbnVtYmVyPjQ3MTwvcmVjLW51bWJlcj48Zm9yZWlnbi1rZXlzPjxrZXkgYXBw
PSJFTiIgZGItaWQ9InQycDl0ZHc1dXNmenM2ZTJ0ZjF4MHY5aWZ6NXNwMDVlc3N6MiIgdGltZXN0
YW1wPSIxNjUzMTY2NTkyIj40NzE8L2tleT48L2ZvcmVpZ24ta2V5cz48cmVmLXR5cGUgbmFtZT0i
Sm91cm5hbCBBcnRpY2xlIj4xNzwvcmVmLXR5cGU+PGNvbnRyaWJ1dG9ycz48YXV0aG9ycz48YXV0
aG9yPkRlc2NhbXBzLCBPLiBTLjwvYXV0aG9yPjxhdXRob3I+UmlldHpzY2hlbCwgRS48L2F1dGhv
cj48YXV0aG9yPkxhcG9ydGUsIEEuPC9hdXRob3I+PGF1dGhvcj5CdXlzc2NoYWVydCwgSS48L2F1
dGhvcj48YXV0aG9yPkRlIFJhZWR0LCBILjwvYXV0aG9yPjxhdXRob3I+RWxlZ2VlcnQsIEkuPC9h
dXRob3I+PGF1dGhvcj5DaGVub3QsIEYuPC9hdXRob3I+PGF1dGhvcj5MZW5nZWxlLCBKLiBQLjwv
YXV0aG9yPjxhdXRob3I+Q2FybGllciwgUy48L2F1dGhvcj48YXV0aG9yPlZhbmRlcmhlZXJlbiwg
UC48L2F1dGhvcj48YXV0aG9yPkxpZW5hcnQsIEYuPC9hdXRob3I+PGF1dGhvcj5GcmlhcnQsIEEu
PC9hdXRob3I+PGF1dGhvcj5HdWlsbGF1bWUsIE0uPC9hdXRob3I+PGF1dGhvcj5WYW5kZWtlcmNr
aG92ZSwgSC48L2F1dGhvcj48YXV0aG9yPk1hdWRlbnMsIEcuPC9hdXRob3I+PGF1dGhvcj5NZXJ0
ZW5zLCBBLjwvYXV0aG9yPjxhdXRob3I+dmFuIGRlIEJvcm5lLCBQLjwvYXV0aG9yPjxhdXRob3I+
Qm9uZHVlLCBBLjwvYXV0aG9yPjxhdXRob3I+RGUgU3V0dGVyLCBKLjwvYXV0aG9yPjwvYXV0aG9y
cz48L2NvbnRyaWJ1dG9ycz48YXV0aC1hZGRyZXNzPkRlcGFydG1lbnQgb2YgSW50ZXJuYWwgTWVk
aWNpbmUgJmFtcDsgQ2VudHJlIGRlIFJlY2hlcmNoZSBNZWRpY2FsZSBkZSBKb2xpbW9udCwgQ2Vu
dHJlcyBIb3NwaXRhbGllcnMgSm9saW1vbnQsIExhIExvdXZpZXJlLCBCZWxnaXVtLiYjeEQ7RGVw
YXJ0bWVudCBvZiBDYXJkaW9sb2d5LCBDbGluaXF1ZXMgVW5pdmVyc2l0YWlyZXMgU2FpbnQtTHVj
LCBCcnVzc2VscywgQmVsZ2l1bS4mI3hEO0RlcGFydG1lbnQgb2YgQ2FyZGlvbG9neSwgVW5pdmVy
c2l0eSBIb3NwaXRhbCBHaGVudCBhbmQgR2hlbnQgVW5pdmVyc2l0eSwgR2hlbnQsIEJlbGdpdW0u
JiN4RDtTQU5PRkksIEJydXNzZWxzLCBCZWxnaXVtLiYjeEQ7RGVwYXJ0bWVudCBvZiBDYXJkaW9s
b2d5LCBBbGdlbWVlbiBTdGVkZWxpamsgWmlla2VuaHVpcywgQWFsc3QsIEJlbGdpdW0uJiN4RDtE
ZXBhcnRtZW50IG9mIENhcmRpb2xvZ3ksIE9uemUtTGlldmUtVnJvdXcgWmlla2VuaHVpcywgQWFs
c3QsIEJlbGdpdW0uJiN4RDtEZXBhcnRtZW50IG9mIENhcmRpb2xvZ3ksIEFsZ2VtZWVuIFppZWtl
bmh1aXMgR3JvZW5pbmdlLCBLb3J0cmlqaywgQmVsZ2l1bS4mI3hEO0RlcGFydG1lbnQgb2YgQ2Fy
ZGlvbG9neSwgR3JhbmQgSG9waXRhbCBkZSBDaGFybGVyb2ksIENoYXJsZXJvaSwgQmVsZ2l1bS4m
I3hEO0RlcGFydG1lbnQgb2YgTmVwaHJvbG9neSwgR3JhbmQgSG9waXRhbCBkZSBDaGFybGVyb2ks
IENoYXJsZXJvaSwgQmVsZ2l1bS4mI3hEO0RlcGFydG1lbnQgb2YgQ2FyZGlvbG9neSwgQ0hVIEFt
YnJvaXNlIFBhcmUsIE1vbnMsIEJlbGdpdW0uJiN4RDtEZXBhcnRtZW50IG9mIENhcmRpb2xvZ3ks
IFNpbnQtQW5kcmllc3ppZWtlbmh1aXMsIFRpZWx0LCBCZWxnaXVtLiYjeEQ7RGVwYXJ0bWVudCBv
ZiBJbnRlcm5hbCBNZWRpY2luZSwgQ0hVIFRpdm9saSwgTGEgTG91dmllcmUsIEJlbGdpdW0uJiN4
RDtEZXBhcnRtZW50IG9mIENhcmRpb2xvZ3ksIENIVSBUaXZvbGksIExhIExvdXZpZXJlLCBCZWxn
aXVtLiYjeEQ7RGVwYXJ0bWVudCBvZiBDYXJkaW9sb2d5LCBDSFUgZGUgQ2hhcmxlcm9pLCBDaGFy
bGVyb2ksIEJlbGdpdW0uJiN4RDtEZXBhcnRtZW50IG9mIENhcmRpb2xvZ3ksIEFsZ2VtZWVuIFpp
ZWtlbmh1aXMgU2ludC1MdWNhcywgR2VudCwgQmVsZ2l1bS4mI3hEO0RlcGFydG1lbnQgb2YgRW5k
b2NyaW5vbG9neSwgVW5pdmVyc2l0eSBIb3NwaXRhbHMgTGV1dmVuLCBCZWxnaXVtLiYjeEQ7RGVw
YXJ0bWVudCBvZiBDYXJkaW9sb2d5LCBIb3BpdGFsIEVyYXNtZSwgVW5pdmVyc2l0ZSBMaWJyZSBk
ZSBCcnV4ZWxsZXMsIEJydXNzZWxzLCBCZWxnaXVtLiYjeEQ7RGVwYXJ0bWVudCBvZiBDYXJkaW9s
b2d5LCBBbGdlbWVlbiBaaWVrZW5odWlzIE1hcmlhIE1pZGRlbGFyZXMsIEdlbnQsIEJlbGdpdW0u
PC9hdXRoLWFkZHJlc3M+PHRpdGxlcz48dGl0bGU+RmVhc2liaWxpdHkgYW5kIGNvc3Qgb2YgRkgg
Y2FzY2FkZSBzY3JlZW5pbmcgaW4gQmVsZ2l1bSAoQkVMLUNBU0NBREUpIGluY2x1ZGluZyBhIG5v
dmVsIHJhcGlkIHJ1bGUtb3V0IHN0cmF0ZWd5PC90aXRsZT48c2Vjb25kYXJ5LXRpdGxlPkFjdGEg
Q2FyZGlvbDwvc2Vjb25kYXJ5LXRpdGxlPjwvdGl0bGVzPjxwZXJpb2RpY2FsPjxmdWxsLXRpdGxl
PkFjdGEgQ2FyZGlvbDwvZnVsbC10aXRsZT48L3BlcmlvZGljYWw+PHBhZ2VzPjIyNy0yMzU8L3Bh
Z2VzPjx2b2x1bWU+NzY8L3ZvbHVtZT48bnVtYmVyPjM8L251bWJlcj48ZWRpdGlvbj4yMDIwLzA5
LzI0PC9lZGl0aW9uPjxrZXl3b3Jkcz48a2V5d29yZD5GYW1pbGlhbCBoeXBlcmNob2xlc3Rlcm9s
YWVtaWE8L2tleXdvcmQ+PGtleXdvcmQ+Y2FyZGlvdmFzY3VsYXIgcHJldmVudGlvbjwva2V5d29y
ZD48a2V5d29yZD5jYXNjYWRlIHNjcmVlbmluZzwva2V5d29yZD48a2V5d29yZD5mYW1pbGlhbCBo
aXN0b3J5PC9rZXl3b3JkPjxrZXl3b3JkPmdlbmV0aWNzPC9rZXl3b3JkPjxrZXl3b3JkPmhlcmVk
aXR5PC9rZXl3b3JkPjwva2V5d29yZHM+PGRhdGVzPjx5ZWFyPjIwMjE8L3llYXI+PHB1Yi1kYXRl
cz48ZGF0ZT5NYXk8L2RhdGU+PC9wdWItZGF0ZXM+PC9kYXRlcz48aXNibj4xNzg0LTk3M1ggKEVs
ZWN0cm9uaWMpJiN4RDswMDAxLTUzODUgKExpbmtpbmcpPC9pc2JuPjxhY2Nlc3Npb24tbnVtPjMy
OTY0NzgwPC9hY2Nlc3Npb24tbnVtPjx1cmxzPjxyZWxhdGVkLXVybHM+PHVybD5odHRwczovL3d3
dy5uY2JpLm5sbS5uaWguZ292L3B1Ym1lZC8zMjk2NDc4MDwvdXJsPjwvcmVsYXRlZC11cmxzPjwv
dXJscz48L3JlY29yZD48L0NpdGU+PENpdGU+PEF1dGhvcj5EZXNjYW1wczwvQXV0aG9yPjxZZWFy
PjIwMjE8L1llYXI+PFJlY051bT40NzE8L1JlY051bT48cmVjb3JkPjxyZWMtbnVtYmVyPjQ3MTwv
cmVjLW51bWJlcj48Zm9yZWlnbi1rZXlzPjxrZXkgYXBwPSJFTiIgZGItaWQ9InQycDl0ZHc1dXNm
enM2ZTJ0ZjF4MHY5aWZ6NXNwMDVlc3N6MiIgdGltZXN0YW1wPSIxNjUzMTY2NTkyIj40NzE8L2tl
eT48L2ZvcmVpZ24ta2V5cz48cmVmLXR5cGUgbmFtZT0iSm91cm5hbCBBcnRpY2xlIj4xNzwvcmVm
LXR5cGU+PGNvbnRyaWJ1dG9ycz48YXV0aG9ycz48YXV0aG9yPkRlc2NhbXBzLCBPLiBTLjwvYXV0
aG9yPjxhdXRob3I+UmlldHpzY2hlbCwgRS48L2F1dGhvcj48YXV0aG9yPkxhcG9ydGUsIEEuPC9h
dXRob3I+PGF1dGhvcj5CdXlzc2NoYWVydCwgSS48L2F1dGhvcj48YXV0aG9yPkRlIFJhZWR0LCBI
LjwvYXV0aG9yPjxhdXRob3I+RWxlZ2VlcnQsIEkuPC9hdXRob3I+PGF1dGhvcj5DaGVub3QsIEYu
PC9hdXRob3I+PGF1dGhvcj5MZW5nZWxlLCBKLiBQLjwvYXV0aG9yPjxhdXRob3I+Q2FybGllciwg
Uy48L2F1dGhvcj48YXV0aG9yPlZhbmRlcmhlZXJlbiwgUC48L2F1dGhvcj48YXV0aG9yPkxpZW5h
cnQsIEYuPC9hdXRob3I+PGF1dGhvcj5GcmlhcnQsIEEuPC9hdXRob3I+PGF1dGhvcj5HdWlsbGF1
bWUsIE0uPC9hdXRob3I+PGF1dGhvcj5WYW5kZWtlcmNraG92ZSwgSC48L2F1dGhvcj48YXV0aG9y
Pk1hdWRlbnMsIEcuPC9hdXRob3I+PGF1dGhvcj5NZXJ0ZW5zLCBBLjwvYXV0aG9yPjxhdXRob3I+
dmFuIGRlIEJvcm5lLCBQLjwvYXV0aG9yPjxhdXRob3I+Qm9uZHVlLCBBLjwvYXV0aG9yPjxhdXRo
b3I+RGUgU3V0dGVyLCBKLjwvYXV0aG9yPjwvYXV0aG9ycz48L2NvbnRyaWJ1dG9ycz48YXV0aC1h
ZGRyZXNzPkRlcGFydG1lbnQgb2YgSW50ZXJuYWwgTWVkaWNpbmUgJmFtcDsgQ2VudHJlIGRlIFJl
Y2hlcmNoZSBNZWRpY2FsZSBkZSBKb2xpbW9udCwgQ2VudHJlcyBIb3NwaXRhbGllcnMgSm9saW1v
bnQsIExhIExvdXZpZXJlLCBCZWxnaXVtLiYjeEQ7RGVwYXJ0bWVudCBvZiBDYXJkaW9sb2d5LCBD
bGluaXF1ZXMgVW5pdmVyc2l0YWlyZXMgU2FpbnQtTHVjLCBCcnVzc2VscywgQmVsZ2l1bS4mI3hE
O0RlcGFydG1lbnQgb2YgQ2FyZGlvbG9neSwgVW5pdmVyc2l0eSBIb3NwaXRhbCBHaGVudCBhbmQg
R2hlbnQgVW5pdmVyc2l0eSwgR2hlbnQsIEJlbGdpdW0uJiN4RDtTQU5PRkksIEJydXNzZWxzLCBC
ZWxnaXVtLiYjeEQ7RGVwYXJ0bWVudCBvZiBDYXJkaW9sb2d5LCBBbGdlbWVlbiBTdGVkZWxpamsg
Wmlla2VuaHVpcywgQWFsc3QsIEJlbGdpdW0uJiN4RDtEZXBhcnRtZW50IG9mIENhcmRpb2xvZ3ks
IE9uemUtTGlldmUtVnJvdXcgWmlla2VuaHVpcywgQWFsc3QsIEJlbGdpdW0uJiN4RDtEZXBhcnRt
ZW50IG9mIENhcmRpb2xvZ3ksIEFsZ2VtZWVuIFppZWtlbmh1aXMgR3JvZW5pbmdlLCBLb3J0cmlq
aywgQmVsZ2l1bS4mI3hEO0RlcGFydG1lbnQgb2YgQ2FyZGlvbG9neSwgR3JhbmQgSG9waXRhbCBk
ZSBDaGFybGVyb2ksIENoYXJsZXJvaSwgQmVsZ2l1bS4mI3hEO0RlcGFydG1lbnQgb2YgTmVwaHJv
bG9neSwgR3JhbmQgSG9waXRhbCBkZSBDaGFybGVyb2ksIENoYXJsZXJvaSwgQmVsZ2l1bS4mI3hE
O0RlcGFydG1lbnQgb2YgQ2FyZGlvbG9neSwgQ0hVIEFtYnJvaXNlIFBhcmUsIE1vbnMsIEJlbGdp
dW0uJiN4RDtEZXBhcnRtZW50IG9mIENhcmRpb2xvZ3ksIFNpbnQtQW5kcmllc3ppZWtlbmh1aXMs
IFRpZWx0LCBCZWxnaXVtLiYjeEQ7RGVwYXJ0bWVudCBvZiBJbnRlcm5hbCBNZWRpY2luZSwgQ0hV
IFRpdm9saSwgTGEgTG91dmllcmUsIEJlbGdpdW0uJiN4RDtEZXBhcnRtZW50IG9mIENhcmRpb2xv
Z3ksIENIVSBUaXZvbGksIExhIExvdXZpZXJlLCBCZWxnaXVtLiYjeEQ7RGVwYXJ0bWVudCBvZiBD
YXJkaW9sb2d5LCBDSFUgZGUgQ2hhcmxlcm9pLCBDaGFybGVyb2ksIEJlbGdpdW0uJiN4RDtEZXBh
cnRtZW50IG9mIENhcmRpb2xvZ3ksIEFsZ2VtZWVuIFppZWtlbmh1aXMgU2ludC1MdWNhcywgR2Vu
dCwgQmVsZ2l1bS4mI3hEO0RlcGFydG1lbnQgb2YgRW5kb2NyaW5vbG9neSwgVW5pdmVyc2l0eSBI
b3NwaXRhbHMgTGV1dmVuLCBCZWxnaXVtLiYjeEQ7RGVwYXJ0bWVudCBvZiBDYXJkaW9sb2d5LCBI
b3BpdGFsIEVyYXNtZSwgVW5pdmVyc2l0ZSBMaWJyZSBkZSBCcnV4ZWxsZXMsIEJydXNzZWxzLCBC
ZWxnaXVtLiYjeEQ7RGVwYXJ0bWVudCBvZiBDYXJkaW9sb2d5LCBBbGdlbWVlbiBaaWVrZW5odWlz
IE1hcmlhIE1pZGRlbGFyZXMsIEdlbnQsIEJlbGdpdW0uPC9hdXRoLWFkZHJlc3M+PHRpdGxlcz48
dGl0bGU+RmVhc2liaWxpdHkgYW5kIGNvc3Qgb2YgRkggY2FzY2FkZSBzY3JlZW5pbmcgaW4gQmVs
Z2l1bSAoQkVMLUNBU0NBREUpIGluY2x1ZGluZyBhIG5vdmVsIHJhcGlkIHJ1bGUtb3V0IHN0cmF0
ZWd5PC90aXRsZT48c2Vjb25kYXJ5LXRpdGxlPkFjdGEgQ2FyZGlvbDwvc2Vjb25kYXJ5LXRpdGxl
PjwvdGl0bGVzPjxwZXJpb2RpY2FsPjxmdWxsLXRpdGxlPkFjdGEgQ2FyZGlvbDwvZnVsbC10aXRs
ZT48L3BlcmlvZGljYWw+PHBhZ2VzPjIyNy0yMzU8L3BhZ2VzPjx2b2x1bWU+NzY8L3ZvbHVtZT48
bnVtYmVyPjM8L251bWJlcj48ZWRpdGlvbj4yMDIwLzA5LzI0PC9lZGl0aW9uPjxrZXl3b3Jkcz48
a2V5d29yZD5GYW1pbGlhbCBoeXBlcmNob2xlc3Rlcm9sYWVtaWE8L2tleXdvcmQ+PGtleXdvcmQ+
Y2FyZGlvdmFzY3VsYXIgcHJldmVudGlvbjwva2V5d29yZD48a2V5d29yZD5jYXNjYWRlIHNjcmVl
bmluZzwva2V5d29yZD48a2V5d29yZD5mYW1pbGlhbCBoaXN0b3J5PC9rZXl3b3JkPjxrZXl3b3Jk
PmdlbmV0aWNzPC9rZXl3b3JkPjxrZXl3b3JkPmhlcmVkaXR5PC9rZXl3b3JkPjwva2V5d29yZHM+
PGRhdGVzPjx5ZWFyPjIwMjE8L3llYXI+PHB1Yi1kYXRlcz48ZGF0ZT5NYXk8L2RhdGU+PC9wdWIt
ZGF0ZXM+PC9kYXRlcz48aXNibj4xNzg0LTk3M1ggKEVsZWN0cm9uaWMpJiN4RDswMDAxLTUzODUg
KExpbmtpbmcpPC9pc2JuPjxhY2Nlc3Npb24tbnVtPjMyOTY0NzgwPC9hY2Nlc3Npb24tbnVtPjx1
cmxzPjxyZWxhdGVkLXVybHM+PHVybD5odHRwczovL3d3dy5uY2JpLm5sbS5uaWguZ292L3B1Ym1l
ZC8zMjk2NDc4MDwvdXJsPjwvcmVsYXRlZC11cmxzPjwvdXJscz48L3JlY29yZD48L0NpdGU+PC9F
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33, 34, 38, 43, 46, 49, 51, 54</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with only five studies cascading to first degree </w:t>
      </w:r>
      <w:r w:rsidR="003B022A">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Ij4zNiwgMzksIDQ0LCA1MCwgNTU8L3N0eWxlPjwvRGlzcGxheVRleHQ+PHJlY29yZD48cmVjLW51
bWJlcj40MTwvcmVjLW51bWJlcj48Zm9yZWlnbi1rZXlzPjxrZXkgYXBwPSJFTiIgZGItaWQ9InQy
cDl0ZHc1dXNmenM2ZTJ0ZjF4MHY5aWZ6NXNwMDVlc3N6MiIgdGltZXN0YW1wPSIxNjUyNzA5MTE3
Ij40MTwva2V5PjwvZm9yZWlnbi1rZXlzPjxyZWYtdHlwZSBuYW1lPSJKb3VybmFsIEFydGljbGUi
PjE3PC9yZWYtdHlwZT48Y29udHJpYnV0b3JzPjxhdXRob3JzPjxhdXRob3I+QmhhdG5hZ2FyLCBE
LjwvYXV0aG9yPjxhdXRob3I+TW9yZ2FuLCBKLjwvYXV0aG9yPjxhdXRob3I+U2lkZGlxLCBTLjwv
YXV0aG9yPjxhdXRob3I+TWFja25lc3MsIE0uIEkuPC9hdXRob3I+PGF1dGhvcj5NaWxsZXIsIEou
IFAuPC9hdXRob3I+PGF1dGhvcj5EdXJyaW5ndG9uLCBQLiBOLjwvYXV0aG9yPjwvYXV0aG9ycz48
L2NvbnRyaWJ1dG9ycz48YXV0aC1hZGRyZXNzPlVuaXZlcnNpdHkgb2YgTWFuY2hlc3RlciwgRGVw
YXJ0bWVudCBvZiBNZWRpY2luZSwgTWFuY2hlc3RlciBSb3lhbCBJbmZpcm1hcnksIE1hbmNoZXN0
ZXIgTTEzIDlXTCwgVUsuPC9hdXRoLWFkZHJlc3M+PHRpdGxlcz48dGl0bGU+T3V0Y29tZSBvZiBj
YXNlIGZpbmRpbmcgYW1vbmcgcmVsYXRpdmVzIG9mIHBhdGllbnRzIHdpdGgga25vd24gaGV0ZXJv
enlnb3VzIGZhbWlsaWFsIGh5cGVyY2hvbGVzdGVyb2xhZW1pYTwvdGl0bGU+PHNlY29uZGFyeS10
aXRsZT5CTUo8L3NlY29uZGFyeS10aXRsZT48c2hvcnQtdGl0bGU+T3V0Y29tZSBvZiBjYXNlIGZp
bmRpbmcgYW1vbmcgcmVsYXRpdmVzIG9mIHBhdGllbnRzIHdpdGgga25vd24gaGV0ZXJvenlnb3Vz
IGZhbWlsaWFsIGh5cGVyY2hvbGVzdGVyb2xhZW1pYTwvc2hvcnQtdGl0bGU+PC90aXRsZXM+PHBl
cmlvZGljYWw+PGZ1bGwtdGl0bGU+Qk1KPC9mdWxsLXRpdGxlPjwvcGVyaW9kaWNhbD48cGFnZXM+
MTQ5Ny01MDA8L3BhZ2VzPjx2b2x1bWU+MzIxPC92b2x1bWU+PG51bWJlcj43Mjc1PC9udW1iZXI+
PGVkaXRpb24+MjAwMC8xMi8xNjwvZWRpdGlvbj48a2V5d29yZHM+PGtleXdvcmQ+QWRvbGVzY2Vu
dDwva2V5d29yZD48a2V5d29yZD5BZHVsdDwva2V5d29yZD48a2V5d29yZD5DYXJkaW92YXNjdWxh
ciBEaXNlYXNlcy9nZW5ldGljczwva2V5d29yZD48a2V5d29yZD5DaG9sZXN0ZXJvbC9ibG9vZDwv
a2V5d29yZD48a2V5d29yZD5GZWFzaWJpbGl0eSBTdHVkaWVzPC9rZXl3b3JkPjxrZXl3b3JkPkZl
bWFsZTwva2V5d29yZD48a2V5d29yZD4qSGV0ZXJvenlnb3RlPC9rZXl3b3JkPjxrZXl3b3JkPkh1
bWFuczwva2V5d29yZD48a2V5d29yZD5IeXBlcmxpcG9wcm90ZWluZW1pYSBUeXBlIElJL2Jsb29k
LypkaWFnbm9zaXMvZ2VuZXRpY3M8L2tleXdvcmQ+PGtleXdvcmQ+TWFsZTwva2V5d29yZD48a2V5
d29yZD5NaWRkbGUgQWdlZDwva2V5d29yZD48a2V5d29yZD5SZWdpc3RyaWVzPC9rZXl3b3JkPjxr
ZXl3b3JkPlJpc2sgRmFjdG9yczwva2V5d29yZD48L2tleXdvcmRzPjxkYXRlcz48eWVhcj4yMDAw
PC95ZWFyPjxwdWItZGF0ZXM+PGRhdGU+RGVjIDE2PC9kYXRlPjwvcHViLWRhdGVzPjwvZGF0ZXM+
PGlzYm4+MDk1OS04MTM4IChQcmludCkgMDk1OS04MTM4IChMaW5raW5nKTwvaXNibj48YWNjZXNz
aW9uLW51bT4xMTExODE3NTwvYWNjZXNzaW9uLW51bT48dXJscz48cmVsYXRlZC11cmxzPjx1cmw+
aHR0cHM6Ly93d3cubmNiaS5ubG0ubmloLmdvdi9wdWJtZWQvMTExMTgxNzU8L3VybD48L3JlbGF0
ZWQtdXJscz48L3VybHM+PGN1c3RvbTI+UE1DMjc1NTE8L2N1c3RvbTI+PGVsZWN0cm9uaWMtcmVz
b3VyY2UtbnVtPjEwLjExMzYvYm1qLjMyMS43Mjc1LjE0OTc8L2VsZWN0cm9uaWMtcmVzb3VyY2Ut
bnVtPjwvcmVjb3JkPjwvQ2l0ZT48Q2l0ZT48QXV0aG9yPkRhdmlzPC9BdXRob3I+PFllYXI+MjAx
NjwvWWVhcj48UmVjTnVtPjQwPC9SZWNOdW0+PHJlY29yZD48cmVjLW51bWJlcj40MDwvcmVjLW51
bWJlcj48Zm9yZWlnbi1rZXlzPjxrZXkgYXBwPSJFTiIgZGItaWQ9InI5MDBzdjlmbGZhenBiZWR3
c3VwcHd3NDBhcHR3c3g1cmF6ZCIgdGltZXN0YW1wPSIxNjI5MTMxMTg0Ij40MDwva2V5PjwvZm9y
ZWlnbi1rZXlzPjxyZWYtdHlwZSBuYW1lPSJKb3VybmFsIEFydGljbGUiPjE3PC9yZWYtdHlwZT48
Y29udHJpYnV0b3JzPjxhdXRob3JzPjxhdXRob3I+RGF2aXMsIFQuPC9hdXRob3I+PGF1dGhvcj5B
bmRlcnNlbiwgUi48L2F1dGhvcj48YXV0aG9yPkFuZGVyc2VuLCBMLiBLLjwvYXV0aG9yPjxhdXRo
b3I+VGVzdGEsIEguPC9hdXRob3I+PGF1dGhvcj5JYmFycmEsIEouPC9hdXRob3I+PC9hdXRob3Jz
PjwvY29udHJpYnV0b3JzPjx0aXRsZXM+PHRpdGxlPkNvbWJpbmVkIGNhc2NhZGUgc2NyZWVuaW5n
IGFuZCBwYXRpZW50IGVkdWNhdGlvbiBmb3IgZmFtaWxpYWwgaHlwZXJjaG9sZXN0ZXJvbGVtaWE6
IEdlbmV0aWMgcmVzdWx0cyBmcm9tIGEgZmFtaWx5IHNoYXJlZCBtZWRpY2FsIGFwcG9pbnRtZW50
IHBpbG90IHN0dWR5PC90aXRsZT48c2Vjb25kYXJ5LXRpdGxlPkouIENsaW4uIExpcGlkb2wuPC9z
ZWNvbmRhcnktdGl0bGU+PC90aXRsZXM+PHBlcmlvZGljYWw+PGZ1bGwtdGl0bGU+Si4gQ2xpbi4g
TGlwaWRvbC48L2Z1bGwtdGl0bGU+PC9wZXJpb2RpY2FsPjxwYWdlcz42NzQtNTwvcGFnZXM+PHZv
bHVtZT4xMDwvdm9sdW1lPjxkYXRlcz48eWVhcj4yMDE2PC95ZWFyPjwvZGF0ZXM+PHVybHM+PC91
cmxzPjwvcmVjb3JkPjwvQ2l0ZT48Q2l0ZT48QXV0aG9yPkxhdGtvdnNraXM8L0F1dGhvcj48WWVh
cj4yMDE4PC9ZZWFyPjxSZWNOdW0+MTg3PC9SZWNOdW0+PHJlY29yZD48cmVjLW51bWJlcj4xODc8
L3JlYy1udW1iZXI+PGZvcmVpZ24ta2V5cz48a2V5IGFwcD0iRU4iIGRiLWlkPSJ0MnA5dGR3NXVz
ZnpzNmUydGYxeDB2OWlmejVzcDA1ZXNzejIiIHRpbWVzdGFtcD0iMTY1MjcwOTExOCI+MTg3PC9r
ZXk+PC9mb3JlaWduLWtleXM+PHJlZi10eXBlIG5hbWU9IkpvdXJuYWwgQXJ0aWNsZSI+MTc8L3Jl
Zi10eXBlPjxjb250cmlidXRvcnM+PGF1dGhvcnM+PGF1dGhvcj5MYXRrb3Zza2lzLCBHLjwvYXV0
aG9yPjxhdXRob3I+U2FyaXBvLCBWLjwvYXV0aG9yPjxhdXRob3I+R2lsaXMsIEQuPC9hdXRob3I+
PGF1dGhvcj5OZXN0ZXJvdmljcywgRy48L2F1dGhvcj48YXV0aG9yPlVwZW5hLVJvemUsIEEuPC9h
dXRob3I+PGF1dGhvcj5FcmdsaXMsIEEuPC9hdXRob3I+PC9hdXRob3JzPjwvY29udHJpYnV0b3Jz
PjxhdXRoLWFkZHJlc3M+TGF0dmlhbiBJbnN0aXR1dGUgb2YgQ2FyZGlvbG9neSBhbmQgUmVnZW5l
cmF0aXZlIE1lZGljaW5lLCBVbml2ZXJzaXR5IG9mIExhdHZpYSwgUmlnYSwgTGF0dmlhIEZhY3Vs
dHkgb2YgTWVkaWNpbmUsIFVuaXZlcnNpdHkgb2YgTGF0dmlhLCBSaWdhLCBMYXR2aWEgUGF1bCBT
dHJhZGlucyBDbGluaWNhbCBVbml2ZXJzaXR5IEhvc3BpdGFsLCBSaWdhLCBMYXR2aWEuIEVsZWN0
cm9uaWMgYWRkcmVzczogZ3VzdGF2cy5sYXRrb3Zza2lzQGx1Lmx2LiBMYXR2aWFuIEluc3RpdHV0
ZSBvZiBDYXJkaW9sb2d5IGFuZCBSZWdlbmVyYXRpdmUgTWVkaWNpbmUsIFVuaXZlcnNpdHkgb2Yg
TGF0dmlhLCBSaWdhLCBMYXR2aWEgRmFjdWx0eSBvZiBNZWRpY2luZSwgVW5pdmVyc2l0eSBvZiBM
YXR2aWEsIFJpZ2EsIExhdHZpYSBQYXVsIFN0cmFkaW5zIENsaW5pY2FsIFVuaXZlcnNpdHkgSG9z
cGl0YWwsIFJpZ2EsIExhdHZpYS4gRmFjdWx0eSBvZiBNZWRpY2luZSwgVW5pdmVyc2l0eSBvZiBM
YXR2aWEsIFJpZ2EsIExhdHZpYSBQYXVsIFN0cmFkaW5zIENsaW5pY2FsIFVuaXZlcnNpdHkgSG9z
cGl0YWwsIFJpZ2EsIExhdHZpYS4gRmFjdWx0eSBvZiBNZWRpY2luZSwgVW5pdmVyc2l0eSBvZiBM
YXR2aWEsIFJpZ2EsIExhdHZpYS48L2F1dGgtYWRkcmVzcz48dGl0bGVzPjx0aXRsZT5MYXR2aWFu
IHJlZ2lzdHJ5IG9mIGZhbWlsaWFsIGh5cGVyY2hvbGVzdGVyb2xlbWlhOiBUaGUgZmlyc3QgcmVw
b3J0IG9mIHRocmVlLXllYXIgcmVzdWx0czwvdGl0bGU+PHNlY29uZGFyeS10aXRsZT5BdGhlcm9z
Y2xlcm9zaXM8L3NlY29uZGFyeS10aXRsZT48c2hvcnQtdGl0bGU+TGF0dmlhbiByZWdpc3RyeSBv
ZiBmYW1pbGlhbCBoeXBlcmNob2xlc3Rlcm9sZW1pYTogVGhlIGZpcnN0IHJlcG9ydCBvZiB0aHJl
ZS15ZWFyIHJlc3VsdHM8L3Nob3J0LXRpdGxlPjwvdGl0bGVzPjxwZXJpb2RpY2FsPjxmdWxsLXRp
dGxlPkF0aGVyb3NjbGVyb3NpczwvZnVsbC10aXRsZT48L3BlcmlvZGljYWw+PHBhZ2VzPjM0Ny0z
NTQ8L3BhZ2VzPjx2b2x1bWU+Mjc3PC92b2x1bWU+PGVkaXRpb24+MjAxOC8xMC8wMzwvZWRpdGlv
bj48a2V5d29yZHM+PGtleXdvcmQ+QWR1bHQ8L2tleXdvcmQ+PGtleXdvcmQ+QWdlZDwva2V5d29y
ZD48a2V5d29yZD5BbnRpY2hvbGVzdGVyZW1pYyBBZ2VudHMvYWR2ZXJzZSBlZmZlY3RzLyp0aGVy
YXBldXRpYyB1c2U8L2tleXdvcmQ+PGtleXdvcmQ+QmlvbWFya2Vycy9ibG9vZDwva2V5d29yZD48
a2V5d29yZD5DYXJkaW92YXNjdWxhciBEaXNlYXNlcy9lcGlkZW1pb2xvZ3kvcHJldmVudGlvbiAm
YW1wOyBjb250cm9sPC9rZXl3b3JkPjxrZXl3b3JkPkNob2xlc3Rlcm9sLCBMREwvKmJsb29kPC9r
ZXl3b3JkPjxrZXl3b3JkPkRvd24tUmVndWxhdGlvbjwva2V5d29yZD48a2V5d29yZD5EcnVnIFRo
ZXJhcHksIENvbWJpbmF0aW9uPC9rZXl3b3JkPjxrZXl3b3JkPkZlbWFsZTwva2V5d29yZD48a2V5
d29yZD5HZW5ldGljIFByZWRpc3Bvc2l0aW9uIHRvIERpc2Vhc2U8L2tleXdvcmQ+PGtleXdvcmQ+
SGVyZWRpdHk8L2tleXdvcmQ+PGtleXdvcmQ+SHVtYW5zPC9rZXl3b3JkPjxrZXl3b3JkPkh5cGVy
bGlwb3Byb3RlaW5lbWlhIFR5cGUgSUkvYmxvb2QvKmRydWcgdGhlcmFweS9lcGlkZW1pb2xvZ3kv
Z2VuZXRpY3M8L2tleXdvcmQ+PGtleXdvcmQ+TGF0dmlhL2VwaWRlbWlvbG9neTwva2V5d29yZD48
a2V5d29yZD5NYWxlPC9rZXl3b3JkPjxrZXl3b3JkPk1pZGRsZSBBZ2VkPC9rZXl3b3JkPjxrZXl3
b3JkPlBlZGlncmVlPC9rZXl3b3JkPjxrZXl3b3JkPlBoZW5vdHlwZTwva2V5d29yZD48a2V5d29y
ZD5Qcm9zcGVjdGl2ZSBTdHVkaWVzPC9rZXl3b3JkPjxrZXl3b3JkPlJlZ2lzdHJpZXM8L2tleXdv
cmQ+PGtleXdvcmQ+UmlzayBBc3Nlc3NtZW50PC9rZXl3b3JkPjxrZXl3b3JkPlJpc2sgRmFjdG9y
czwva2V5d29yZD48a2V5d29yZD5UaW1lIEZhY3RvcnM8L2tleXdvcmQ+PGtleXdvcmQ+VHJlYXRt
ZW50IE91dGNvbWU8L2tleXdvcmQ+PGtleXdvcmQ+KkNob2xlc3Rlcm9sPC9rZXl3b3JkPjxrZXl3
b3JkPipGYW1pbGlhbCBoeXBlcmNob2xlc3Rlcm9sZW1pYTwva2V5d29yZD48a2V5d29yZD4qTG93
LWRlbnNpdHkgbGlwb3Byb3RlaW4gY2hvbGVzdGVyb2wgZ29hbDwva2V5d29yZD48a2V5d29yZD4q
UmVnaXN0cnk8L2tleXdvcmQ+PC9rZXl3b3Jkcz48ZGF0ZXM+PHllYXI+MjAxODwveWVhcj48cHVi
LWRhdGVzPjxkYXRlPk9jdDwvZGF0ZT48L3B1Yi1kYXRlcz48L2RhdGVzPjxpc2JuPjE4NzktMTQ4
NCAoRWxlY3Ryb25pYykgMDAyMS05MTUwIChMaW5raW5nKTwvaXNibj48YWNjZXNzaW9uLW51bT4z
MDI3MDA3MDwvYWNjZXNzaW9uLW51bT48dXJscz48cmVsYXRlZC11cmxzPjx1cmw+aHR0cHM6Ly93
d3cubmNiaS5ubG0ubmloLmdvdi9wdWJtZWQvMzAyNzAwNzA8L3VybD48L3JlbGF0ZWQtdXJscz48
L3VybHM+PGVsZWN0cm9uaWMtcmVzb3VyY2UtbnVtPjEwLjEwMTYvai5hdGhlcm9zY2xlcm9zaXMu
MjAxOC4wNi4wMTE8L2VsZWN0cm9uaWMtcmVzb3VyY2UtbnVtPjwvcmVjb3JkPjwvQ2l0ZT48Q2l0
ZT48QXV0aG9yPlRpbG5leTwvQXV0aG9yPjxZZWFyPjIwMTk8L1llYXI+PFJlY051bT4zNzk8L1Jl
Y051bT48cmVjb3JkPjxyZWMtbnVtYmVyPjM3OTwvcmVjLW51bWJlcj48Zm9yZWlnbi1rZXlzPjxr
ZXkgYXBwPSJFTiIgZGItaWQ9InQycDl0ZHc1dXNmenM2ZTJ0ZjF4MHY5aWZ6NXNwMDVlc3N6MiIg
dGltZXN0YW1wPSIxNjUyNzA5MTE5Ij4zNzk8L2tleT48L2ZvcmVpZ24ta2V5cz48cmVmLXR5cGUg
bmFtZT0iSm91cm5hbCBBcnRpY2xlIj4xNzwvcmVmLXR5cGU+PGNvbnRyaWJ1dG9ycz48YXV0aG9y
cz48YXV0aG9yPlRpbG5leSwgTS48L2F1dGhvcj48L2F1dGhvcnM+PC9jb250cmlidXRvcnM+PGF1
dGgtYWRkcmVzcz5EZXBhcnRtZW50IG9mIE1lZGljaW5lLCBGYWN1bHR5IG9mIE1lZGljaW5lIGFu
ZCBTdXJnZXJ5LCBNYXRlciBEZWkgSG9zcGl0YWwsIFVuaXZlcnNpdHkgb2YgTWFsdGEsIEImYXBv
cztrYXJhIEJ5cGFzcywgTWFsdGEgRGVwdCBvZiBQcmltYXJ5IENhcmUgJmFtcDsgUHVibGljIEhl
YWx0aCwgU2Nob29sIG9mIFB1YmxpYyBIZWFsdGgsIDMxOSwgR2xvYmFsIGVIZWFsdGggVW5pdCwg
SW1wZXJpYWwgQ29sbGVnZSBMb25kb24sIFJleW5vbGRzIEJsZGcsIFN0IER1bnN0YW4mYXBvcztz
IFJkLCBMb25kb24sIFc2IDhSUCwgVUsuIEVsZWN0cm9uaWMgYWRkcmVzczogTXlyYS50aWxuZXlA
dW0uZWR1Lm10LjwvYXV0aC1hZGRyZXNzPjx0aXRsZXM+PHRpdGxlPkVzdGFibGlzaGluZyBhIGZh
bWlsaWFsIGh5cGVyY2hvbGVzdGVyb2xhZW1pYSByZWdpc3RlciAtIFRoZSBmaXJzdCB5ZWFyPC90
aXRsZT48c2Vjb25kYXJ5LXRpdGxlPkF0aGVyb3NjbGVyIFN1cHBsPC9zZWNvbmRhcnktdGl0bGU+
PHNob3J0LXRpdGxlPkVzdGFibGlzaGluZyBhIGZhbWlsaWFsIGh5cGVyY2hvbGVzdGVyb2xhZW1p
YSByZWdpc3RlciAtIFRoZSBmaXJzdCB5ZWFyPC9zaG9ydC10aXRsZT48L3RpdGxlcz48cGVyaW9k
aWNhbD48ZnVsbC10aXRsZT5BdGhlcm9zY2xlciBTdXBwbDwvZnVsbC10aXRsZT48L3BlcmlvZGlj
YWw+PHBhZ2VzPjI0LTI3PC9wYWdlcz48dm9sdW1lPjM2PC92b2x1bWU+PGVkaXRpb24+MjAxOS8w
My8xNzwvZWRpdGlvbj48a2V5d29yZHM+PGtleXdvcmQ+QWR1bHQ8L2tleXdvcmQ+PGtleXdvcmQ+
QWdlZDwva2V5d29yZD48a2V5d29yZD5BbnRpY2hvbGVzdGVyZW1pYyBBZ2VudHMvdGhlcmFwZXV0
aWMgdXNlPC9rZXl3b3JkPjxrZXl3b3JkPkJpb21hcmtlcnMvYmxvb2Q8L2tleXdvcmQ+PGtleXdv
cmQ+Q2FyZGlvdmFzY3VsYXIgRGlzZWFzZXMvZGlhZ25vc2lzL2VwaWRlbWlvbG9neTwva2V5d29y
ZD48a2V5d29yZD5DaG9sZXN0ZXJvbCwgTERMLypibG9vZDwva2V5d29yZD48a2V5d29yZD5GZW1h
bGU8L2tleXdvcmQ+PGtleXdvcmQ+R2VuZXRpYyBQcmVkaXNwb3NpdGlvbiB0byBEaXNlYXNlPC9r
ZXl3b3JkPjxrZXl3b3JkPkh1bWFuczwva2V5d29yZD48a2V5d29yZD4qSHlwZXJsaXBvcHJvdGVp
bmVtaWEgVHlwZSBJSS9ibG9vZC9kcnVnIHRoZXJhcHkvZXBpZGVtaW9sb2d5L2dlbmV0aWNzPC9r
ZXl3b3JkPjxrZXl3b3JkPk1hbGU8L2tleXdvcmQ+PGtleXdvcmQ+TWFsdGEvZXBpZGVtaW9sb2d5
PC9rZXl3b3JkPjxrZXl3b3JkPk1pZGRsZSBBZ2VkPC9rZXl3b3JkPjxrZXl3b3JkPlBoZW5vdHlw
ZTwva2V5d29yZD48a2V5d29yZD5QcmVsaW1pbmFyeSBEYXRhPC9rZXl3b3JkPjxrZXl3b3JkPlBy
b2dub3Npczwva2V5d29yZD48a2V5d29yZD5Qcm9ncmFtIERldmVsb3BtZW50PC9rZXl3b3JkPjxr
ZXl3b3JkPlByb2dyYW0gRXZhbHVhdGlvbjwva2V5d29yZD48a2V5d29yZD4qUmVnaXN0cmllczwv
a2V5d29yZD48a2V5d29yZD4qUmVzZWFyY2ggRGVzaWduPC9rZXl3b3JkPjxrZXl3b3JkPlJpc2sg
RmFjdG9yczwva2V5d29yZD48a2V5d29yZD5Zb3VuZyBBZHVsdDwva2V5d29yZD48L2tleXdvcmRz
PjxkYXRlcz48eWVhcj4yMDE5PC95ZWFyPjxwdWItZGF0ZXM+PGRhdGU+TWFyPC9kYXRlPjwvcHVi
LWRhdGVzPjwvZGF0ZXM+PGlzYm4+MTg3OC01MDUwIChFbGVjdHJvbmljKSAxNTY3LTU2ODggKExp
bmtpbmcpPC9pc2JuPjxhY2Nlc3Npb24tbnVtPjMwODc2NTI5PC9hY2Nlc3Npb24tbnVtPjx1cmxz
PjxyZWxhdGVkLXVybHM+PHVybD5odHRwczovL3d3dy5uY2JpLm5sbS5uaWguZ292L3B1Ym1lZC8z
MDg3NjUyOTwvdXJsPjwvcmVsYXRlZC11cmxzPjwvdXJscz48ZWxlY3Ryb25pYy1yZXNvdXJjZS1u
dW0+MTAuMTAxNi9qLmF0aGVyb3NjbGVyb3Npc3N1cC4yMDE5LjAxLjAwNTwvZWxlY3Ryb25pYy1y
ZXNvdXJjZS1udW0+PC9yZWNvcmQ+PC9DaXRlPjxDaXRlPjxBdXRob3I+UmFhbDwvQXV0aG9yPjxZ
ZWFyPjIwMjA8L1llYXI+PFJlY051bT4zMjM8L1JlY051bT48cmVjb3JkPjxyZWMtbnVtYmVyPjMy
MzwvcmVjLW51bWJlcj48Zm9yZWlnbi1rZXlzPjxrZXkgYXBwPSJFTiIgZGItaWQ9InQycDl0ZHc1
dXNmenM2ZTJ0ZjF4MHY5aWZ6NXNwMDVlc3N6MiIgdGltZXN0YW1wPSIxNjUyNzA5MTE4Ij4zMjM8
L2tleT48L2ZvcmVpZ24ta2V5cz48cmVmLXR5cGUgbmFtZT0iSm91cm5hbCBBcnRpY2xlIj4xNzwv
cmVmLXR5cGU+PGNvbnRyaWJ1dG9ycz48YXV0aG9ycz48YXV0aG9yPlJhYWwsIEYuIEouPC9hdXRo
b3I+PGF1dGhvcj5CYWhhc3NpLCBFLiBNLjwvYXV0aG9yPjxhdXRob3I+U3RldmVucywgQi48L2F1
dGhvcj48YXV0aG9yPlR1cm5lciwgVC4gQS48L2F1dGhvcj48YXV0aG9yPlN0ZWluLCBFLiBBLjwv
YXV0aG9yPjwvYXV0aG9ycz48L2NvbnRyaWJ1dG9ycz48YXV0aC1hZGRyZXNzPkRlcGFydG1lbnQg
b2YgTWVkaWNpbmUsIFN0ZWluIENlbnRlciBmb3IgRkgsIENhcmJvaHlkcmF0ZSBhbmQgTGlwaWQg
TWV0YWJvbGlzbSBSZXNlYXJjaCBVbml0LCBGYWN1bHR5IG9mIEhlYWx0aCBTY2llbmNlcywgVW5p
dmVyc2l0eSBvZiB0aGUgV2l0d2F0ZXJzcmFuZCwgSm9oYW5uZXNidXJnLCBTb3V0aCBBZnJpY2Eg
KEYuSi5SLiwgQi5TLikuIE1lZHBhY2UgYW5kIE1lZHBhY2UgUmVmZXJlbmNlIExhYm9yYXRvcmll
cywgQ2luY2lubmF0aSwgT0ggKEUuTS5CLiwgVC5BLlQuLCBFLkEuUy4pLjwvYXV0aC1hZGRyZXNz
Pjx0aXRsZXM+PHRpdGxlPkNhc2NhZGUgU2NyZWVuaW5nIGZvciBGYW1pbGlhbCBIeXBlcmNob2xl
c3Rlcm9sZW1pYSBpbiBTb3V0aCBBZnJpY2E6IFRoZSBXaXRzIEZJTkQtRkggUHJvZ3JhbTwvdGl0
bGU+PHNlY29uZGFyeS10aXRsZT5BcnRlcmlvc2NsZXIgVGhyb21iIFZhc2MgQmlvbDwvc2Vjb25k
YXJ5LXRpdGxlPjxzaG9ydC10aXRsZT5DYXNjYWRlIFNjcmVlbmluZyBmb3IgRmFtaWxpYWwgSHlw
ZXJjaG9sZXN0ZXJvbGVtaWEgaW4gU291dGggQWZyaWNhOiBUaGUgV2l0cyBGSU5ELUZIIFByb2dy
YW08L3Nob3J0LXRpdGxlPjwvdGl0bGVzPjxwZXJpb2RpY2FsPjxmdWxsLXRpdGxlPkFydGVyaW9z
Y2xlciBUaHJvbWIgVmFzYyBCaW9sPC9mdWxsLXRpdGxlPjwvcGVyaW9kaWNhbD48cGFnZXM+Mjc0
Ny0yNzU1PC9wYWdlcz48dm9sdW1lPjQwPC92b2x1bWU+PG51bWJlcj4xMTwvbnVtYmVyPjxlZGl0
aW9uPjIwMjAvMDkvMDQ8L2VkaXRpb24+PGtleXdvcmRzPjxrZXl3b3JkPkFkYXB0b3IgUHJvdGVp
bnMsIFNpZ25hbCBUcmFuc2R1Y2luZy8qZ2VuZXRpY3M8L2tleXdvcmQ+PGtleXdvcmQ+QWRvbGVz
Y2VudDwva2V5d29yZD48a2V5d29yZD5BZHVsdDwva2V5d29yZD48a2V5d29yZD5BZnJpY2FuIENv
bnRpbmVudGFsIEFuY2VzdHJ5IEdyb3VwL2dlbmV0aWNzPC9rZXl3b3JkPjxrZXl3b3JkPkFnZWQ8
L2tleXdvcmQ+PGtleXdvcmQ+QWdlZCwgODAgYW5kIG92ZXI8L2tleXdvcmQ+PGtleXdvcmQ+QXBv
bGlwb3Byb3RlaW4gQi0xMDAvKmdlbmV0aWNzPC9rZXl3b3JkPjxrZXl3b3JkPkJpb21hcmtlcnMv
Ymxvb2Q8L2tleXdvcmQ+PGtleXdvcmQ+Q2hpbGQ8L2tleXdvcmQ+PGtleXdvcmQ+Q2hpbGQsIFBy
ZXNjaG9vbDwva2V5d29yZD48a2V5d29yZD5DaG9sZXN0ZXJvbCwgTERMLypibG9vZDwva2V5d29y
ZD48a2V5d29yZD5FdXJvcGVhbiBDb250aW5lbnRhbCBBbmNlc3RyeSBHcm91cC9nZW5ldGljczwv
a2V5d29yZD48a2V5d29yZD5GZW1hbGU8L2tleXdvcmQ+PGtleXdvcmQ+R2VuZXRpYyBQcmVkaXNw
b3NpdGlvbiB0byBEaXNlYXNlPC9rZXl3b3JkPjxrZXl3b3JkPipHZW5ldGljIFRlc3Rpbmc8L2tl
eXdvcmQ+PGtleXdvcmQ+KkdlbmV0aWMgVmFyaWF0aW9uPC9rZXl3b3JkPjxrZXl3b3JkPkhlcmVk
aXR5PC9rZXl3b3JkPjxrZXl3b3JkPkh1bWFuczwva2V5d29yZD48a2V5d29yZD5IeXBlcmxpcG9w
cm90ZWluZW1pYSBUeXBlIElJL2Jsb29kLypkaWFnbm9zaXMvZXRobm9sb2d5L2dlbmV0aWNzPC9r
ZXl3b3JkPjxrZXl3b3JkPk1hbGU8L2tleXdvcmQ+PGtleXdvcmQ+TWlkZGxlIEFnZWQ8L2tleXdv
cmQ+PGtleXdvcmQ+UGhlbm90eXBlPC9rZXl3b3JkPjxrZXl3b3JkPlByZXZhbGVuY2U8L2tleXdv
cmQ+PGtleXdvcmQ+UHJvZ3JhbSBFdmFsdWF0aW9uPC9rZXl3b3JkPjxrZXl3b3JkPlByb3Byb3Rl
aW4gQ29udmVydGFzZSA5LypnZW5ldGljczwva2V5d29yZD48a2V5d29yZD5SZWNlcHRvcnMsIExE
TC8qZ2VuZXRpY3M8L2tleXdvcmQ+PGtleXdvcmQ+U291dGggQWZyaWNhL2VwaWRlbWlvbG9neTwv
a2V5d29yZD48a2V5d29yZD5Zb3VuZyBBZHVsdDwva2V5d29yZD48a2V5d29yZD4qYXRoZXJvc2Ns
ZXJvc2lzPC9rZXl3b3JkPjxrZXl3b3JkPipoZXRlcm96eWdvdGU8L2tleXdvcmQ+PGtleXdvcmQ+
KmhvbW96eWdvdGU8L2tleXdvcmQ+PGtleXdvcmQ+Kmh5cGVybGlwb3Byb3RlaW5lbWlhIHR5cGUg
SUk8L2tleXdvcmQ+PGtleXdvcmQ+KnByZXZhbGVuY2U8L2tleXdvcmQ+PC9rZXl3b3Jkcz48ZGF0
ZXM+PHllYXI+MjAyMDwveWVhcj48cHViLWRhdGVzPjxkYXRlPk5vdjwvZGF0ZT48L3B1Yi1kYXRl
cz48L2RhdGVzPjxpc2JuPjE1MjQtNDYzNiAoRWxlY3Ryb25pYykgMTA3OS01NjQyIChMaW5raW5n
KTwvaXNibj48YWNjZXNzaW9uLW51bT4zMjg3ODQ3NTwvYWNjZXNzaW9uLW51bT48dXJscz48cmVs
YXRlZC11cmxzPjx1cmw+aHR0cHM6Ly93d3cubmNiaS5ubG0ubmloLmdvdi9wdWJtZWQvMzI4Nzg0
NzU8L3VybD48L3JlbGF0ZWQtdXJscz48L3VybHM+PGVsZWN0cm9uaWMtcmVzb3VyY2UtbnVtPjEw
LjExNjEvYXR2YmFoYS4xMjAuMzE1MDQwPC9lbGVjdHJvbmljLXJlc291cmNlLW51bT48L3JlY29y
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Ij4zNiwgMzksIDQ0LCA1MCwgNTU8L3N0eWxlPjwvRGlzcGxheVRleHQ+PHJlY29yZD48cmVjLW51
bWJlcj40MTwvcmVjLW51bWJlcj48Zm9yZWlnbi1rZXlzPjxrZXkgYXBwPSJFTiIgZGItaWQ9InQy
cDl0ZHc1dXNmenM2ZTJ0ZjF4MHY5aWZ6NXNwMDVlc3N6MiIgdGltZXN0YW1wPSIxNjUyNzA5MTE3
Ij40MTwva2V5PjwvZm9yZWlnbi1rZXlzPjxyZWYtdHlwZSBuYW1lPSJKb3VybmFsIEFydGljbGUi
PjE3PC9yZWYtdHlwZT48Y29udHJpYnV0b3JzPjxhdXRob3JzPjxhdXRob3I+QmhhdG5hZ2FyLCBE
LjwvYXV0aG9yPjxhdXRob3I+TW9yZ2FuLCBKLjwvYXV0aG9yPjxhdXRob3I+U2lkZGlxLCBTLjwv
YXV0aG9yPjxhdXRob3I+TWFja25lc3MsIE0uIEkuPC9hdXRob3I+PGF1dGhvcj5NaWxsZXIsIEou
IFAuPC9hdXRob3I+PGF1dGhvcj5EdXJyaW5ndG9uLCBQLiBOLjwvYXV0aG9yPjwvYXV0aG9ycz48
L2NvbnRyaWJ1dG9ycz48YXV0aC1hZGRyZXNzPlVuaXZlcnNpdHkgb2YgTWFuY2hlc3RlciwgRGVw
YXJ0bWVudCBvZiBNZWRpY2luZSwgTWFuY2hlc3RlciBSb3lhbCBJbmZpcm1hcnksIE1hbmNoZXN0
ZXIgTTEzIDlXTCwgVUsuPC9hdXRoLWFkZHJlc3M+PHRpdGxlcz48dGl0bGU+T3V0Y29tZSBvZiBj
YXNlIGZpbmRpbmcgYW1vbmcgcmVsYXRpdmVzIG9mIHBhdGllbnRzIHdpdGgga25vd24gaGV0ZXJv
enlnb3VzIGZhbWlsaWFsIGh5cGVyY2hvbGVzdGVyb2xhZW1pYTwvdGl0bGU+PHNlY29uZGFyeS10
aXRsZT5CTUo8L3NlY29uZGFyeS10aXRsZT48c2hvcnQtdGl0bGU+T3V0Y29tZSBvZiBjYXNlIGZp
bmRpbmcgYW1vbmcgcmVsYXRpdmVzIG9mIHBhdGllbnRzIHdpdGgga25vd24gaGV0ZXJvenlnb3Vz
IGZhbWlsaWFsIGh5cGVyY2hvbGVzdGVyb2xhZW1pYTwvc2hvcnQtdGl0bGU+PC90aXRsZXM+PHBl
cmlvZGljYWw+PGZ1bGwtdGl0bGU+Qk1KPC9mdWxsLXRpdGxlPjwvcGVyaW9kaWNhbD48cGFnZXM+
MTQ5Ny01MDA8L3BhZ2VzPjx2b2x1bWU+MzIxPC92b2x1bWU+PG51bWJlcj43Mjc1PC9udW1iZXI+
PGVkaXRpb24+MjAwMC8xMi8xNjwvZWRpdGlvbj48a2V5d29yZHM+PGtleXdvcmQ+QWRvbGVzY2Vu
dDwva2V5d29yZD48a2V5d29yZD5BZHVsdDwva2V5d29yZD48a2V5d29yZD5DYXJkaW92YXNjdWxh
ciBEaXNlYXNlcy9nZW5ldGljczwva2V5d29yZD48a2V5d29yZD5DaG9sZXN0ZXJvbC9ibG9vZDwv
a2V5d29yZD48a2V5d29yZD5GZWFzaWJpbGl0eSBTdHVkaWVzPC9rZXl3b3JkPjxrZXl3b3JkPkZl
bWFsZTwva2V5d29yZD48a2V5d29yZD4qSGV0ZXJvenlnb3RlPC9rZXl3b3JkPjxrZXl3b3JkPkh1
bWFuczwva2V5d29yZD48a2V5d29yZD5IeXBlcmxpcG9wcm90ZWluZW1pYSBUeXBlIElJL2Jsb29k
LypkaWFnbm9zaXMvZ2VuZXRpY3M8L2tleXdvcmQ+PGtleXdvcmQ+TWFsZTwva2V5d29yZD48a2V5
d29yZD5NaWRkbGUgQWdlZDwva2V5d29yZD48a2V5d29yZD5SZWdpc3RyaWVzPC9rZXl3b3JkPjxr
ZXl3b3JkPlJpc2sgRmFjdG9yczwva2V5d29yZD48L2tleXdvcmRzPjxkYXRlcz48eWVhcj4yMDAw
PC95ZWFyPjxwdWItZGF0ZXM+PGRhdGU+RGVjIDE2PC9kYXRlPjwvcHViLWRhdGVzPjwvZGF0ZXM+
PGlzYm4+MDk1OS04MTM4IChQcmludCkgMDk1OS04MTM4IChMaW5raW5nKTwvaXNibj48YWNjZXNz
aW9uLW51bT4xMTExODE3NTwvYWNjZXNzaW9uLW51bT48dXJscz48cmVsYXRlZC11cmxzPjx1cmw+
aHR0cHM6Ly93d3cubmNiaS5ubG0ubmloLmdvdi9wdWJtZWQvMTExMTgxNzU8L3VybD48L3JlbGF0
ZWQtdXJscz48L3VybHM+PGN1c3RvbTI+UE1DMjc1NTE8L2N1c3RvbTI+PGVsZWN0cm9uaWMtcmVz
b3VyY2UtbnVtPjEwLjExMzYvYm1qLjMyMS43Mjc1LjE0OTc8L2VsZWN0cm9uaWMtcmVzb3VyY2Ut
bnVtPjwvcmVjb3JkPjwvQ2l0ZT48Q2l0ZT48QXV0aG9yPkRhdmlzPC9BdXRob3I+PFllYXI+MjAx
NjwvWWVhcj48UmVjTnVtPjQwPC9SZWNOdW0+PHJlY29yZD48cmVjLW51bWJlcj40MDwvcmVjLW51
bWJlcj48Zm9yZWlnbi1rZXlzPjxrZXkgYXBwPSJFTiIgZGItaWQ9InI5MDBzdjlmbGZhenBiZWR3
c3VwcHd3NDBhcHR3c3g1cmF6ZCIgdGltZXN0YW1wPSIxNjI5MTMxMTg0Ij40MDwva2V5PjwvZm9y
ZWlnbi1rZXlzPjxyZWYtdHlwZSBuYW1lPSJKb3VybmFsIEFydGljbGUiPjE3PC9yZWYtdHlwZT48
Y29udHJpYnV0b3JzPjxhdXRob3JzPjxhdXRob3I+RGF2aXMsIFQuPC9hdXRob3I+PGF1dGhvcj5B
bmRlcnNlbiwgUi48L2F1dGhvcj48YXV0aG9yPkFuZGVyc2VuLCBMLiBLLjwvYXV0aG9yPjxhdXRo
b3I+VGVzdGEsIEguPC9hdXRob3I+PGF1dGhvcj5JYmFycmEsIEouPC9hdXRob3I+PC9hdXRob3Jz
PjwvY29udHJpYnV0b3JzPjx0aXRsZXM+PHRpdGxlPkNvbWJpbmVkIGNhc2NhZGUgc2NyZWVuaW5n
IGFuZCBwYXRpZW50IGVkdWNhdGlvbiBmb3IgZmFtaWxpYWwgaHlwZXJjaG9sZXN0ZXJvbGVtaWE6
IEdlbmV0aWMgcmVzdWx0cyBmcm9tIGEgZmFtaWx5IHNoYXJlZCBtZWRpY2FsIGFwcG9pbnRtZW50
IHBpbG90IHN0dWR5PC90aXRsZT48c2Vjb25kYXJ5LXRpdGxlPkouIENsaW4uIExpcGlkb2wuPC9z
ZWNvbmRhcnktdGl0bGU+PC90aXRsZXM+PHBlcmlvZGljYWw+PGZ1bGwtdGl0bGU+Si4gQ2xpbi4g
TGlwaWRvbC48L2Z1bGwtdGl0bGU+PC9wZXJpb2RpY2FsPjxwYWdlcz42NzQtNTwvcGFnZXM+PHZv
bHVtZT4xMDwvdm9sdW1lPjxkYXRlcz48eWVhcj4yMDE2PC95ZWFyPjwvZGF0ZXM+PHVybHM+PC91
cmxzPjwvcmVjb3JkPjwvQ2l0ZT48Q2l0ZT48QXV0aG9yPkxhdGtvdnNraXM8L0F1dGhvcj48WWVh
cj4yMDE4PC9ZZWFyPjxSZWNOdW0+MTg3PC9SZWNOdW0+PHJlY29yZD48cmVjLW51bWJlcj4xODc8
L3JlYy1udW1iZXI+PGZvcmVpZ24ta2V5cz48a2V5IGFwcD0iRU4iIGRiLWlkPSJ0MnA5dGR3NXVz
ZnpzNmUydGYxeDB2OWlmejVzcDA1ZXNzejIiIHRpbWVzdGFtcD0iMTY1MjcwOTExOCI+MTg3PC9r
ZXk+PC9mb3JlaWduLWtleXM+PHJlZi10eXBlIG5hbWU9IkpvdXJuYWwgQXJ0aWNsZSI+MTc8L3Jl
Zi10eXBlPjxjb250cmlidXRvcnM+PGF1dGhvcnM+PGF1dGhvcj5MYXRrb3Zza2lzLCBHLjwvYXV0
aG9yPjxhdXRob3I+U2FyaXBvLCBWLjwvYXV0aG9yPjxhdXRob3I+R2lsaXMsIEQuPC9hdXRob3I+
PGF1dGhvcj5OZXN0ZXJvdmljcywgRy48L2F1dGhvcj48YXV0aG9yPlVwZW5hLVJvemUsIEEuPC9h
dXRob3I+PGF1dGhvcj5FcmdsaXMsIEEuPC9hdXRob3I+PC9hdXRob3JzPjwvY29udHJpYnV0b3Jz
PjxhdXRoLWFkZHJlc3M+TGF0dmlhbiBJbnN0aXR1dGUgb2YgQ2FyZGlvbG9neSBhbmQgUmVnZW5l
cmF0aXZlIE1lZGljaW5lLCBVbml2ZXJzaXR5IG9mIExhdHZpYSwgUmlnYSwgTGF0dmlhIEZhY3Vs
dHkgb2YgTWVkaWNpbmUsIFVuaXZlcnNpdHkgb2YgTGF0dmlhLCBSaWdhLCBMYXR2aWEgUGF1bCBT
dHJhZGlucyBDbGluaWNhbCBVbml2ZXJzaXR5IEhvc3BpdGFsLCBSaWdhLCBMYXR2aWEuIEVsZWN0
cm9uaWMgYWRkcmVzczogZ3VzdGF2cy5sYXRrb3Zza2lzQGx1Lmx2LiBMYXR2aWFuIEluc3RpdHV0
ZSBvZiBDYXJkaW9sb2d5IGFuZCBSZWdlbmVyYXRpdmUgTWVkaWNpbmUsIFVuaXZlcnNpdHkgb2Yg
TGF0dmlhLCBSaWdhLCBMYXR2aWEgRmFjdWx0eSBvZiBNZWRpY2luZSwgVW5pdmVyc2l0eSBvZiBM
YXR2aWEsIFJpZ2EsIExhdHZpYSBQYXVsIFN0cmFkaW5zIENsaW5pY2FsIFVuaXZlcnNpdHkgSG9z
cGl0YWwsIFJpZ2EsIExhdHZpYS4gRmFjdWx0eSBvZiBNZWRpY2luZSwgVW5pdmVyc2l0eSBvZiBM
YXR2aWEsIFJpZ2EsIExhdHZpYSBQYXVsIFN0cmFkaW5zIENsaW5pY2FsIFVuaXZlcnNpdHkgSG9z
cGl0YWwsIFJpZ2EsIExhdHZpYS4gRmFjdWx0eSBvZiBNZWRpY2luZSwgVW5pdmVyc2l0eSBvZiBM
YXR2aWEsIFJpZ2EsIExhdHZpYS48L2F1dGgtYWRkcmVzcz48dGl0bGVzPjx0aXRsZT5MYXR2aWFu
IHJlZ2lzdHJ5IG9mIGZhbWlsaWFsIGh5cGVyY2hvbGVzdGVyb2xlbWlhOiBUaGUgZmlyc3QgcmVw
b3J0IG9mIHRocmVlLXllYXIgcmVzdWx0czwvdGl0bGU+PHNlY29uZGFyeS10aXRsZT5BdGhlcm9z
Y2xlcm9zaXM8L3NlY29uZGFyeS10aXRsZT48c2hvcnQtdGl0bGU+TGF0dmlhbiByZWdpc3RyeSBv
ZiBmYW1pbGlhbCBoeXBlcmNob2xlc3Rlcm9sZW1pYTogVGhlIGZpcnN0IHJlcG9ydCBvZiB0aHJl
ZS15ZWFyIHJlc3VsdHM8L3Nob3J0LXRpdGxlPjwvdGl0bGVzPjxwZXJpb2RpY2FsPjxmdWxsLXRp
dGxlPkF0aGVyb3NjbGVyb3NpczwvZnVsbC10aXRsZT48L3BlcmlvZGljYWw+PHBhZ2VzPjM0Ny0z
NTQ8L3BhZ2VzPjx2b2x1bWU+Mjc3PC92b2x1bWU+PGVkaXRpb24+MjAxOC8xMC8wMzwvZWRpdGlv
bj48a2V5d29yZHM+PGtleXdvcmQ+QWR1bHQ8L2tleXdvcmQ+PGtleXdvcmQ+QWdlZDwva2V5d29y
ZD48a2V5d29yZD5BbnRpY2hvbGVzdGVyZW1pYyBBZ2VudHMvYWR2ZXJzZSBlZmZlY3RzLyp0aGVy
YXBldXRpYyB1c2U8L2tleXdvcmQ+PGtleXdvcmQ+QmlvbWFya2Vycy9ibG9vZDwva2V5d29yZD48
a2V5d29yZD5DYXJkaW92YXNjdWxhciBEaXNlYXNlcy9lcGlkZW1pb2xvZ3kvcHJldmVudGlvbiAm
YW1wOyBjb250cm9sPC9rZXl3b3JkPjxrZXl3b3JkPkNob2xlc3Rlcm9sLCBMREwvKmJsb29kPC9r
ZXl3b3JkPjxrZXl3b3JkPkRvd24tUmVndWxhdGlvbjwva2V5d29yZD48a2V5d29yZD5EcnVnIFRo
ZXJhcHksIENvbWJpbmF0aW9uPC9rZXl3b3JkPjxrZXl3b3JkPkZlbWFsZTwva2V5d29yZD48a2V5
d29yZD5HZW5ldGljIFByZWRpc3Bvc2l0aW9uIHRvIERpc2Vhc2U8L2tleXdvcmQ+PGtleXdvcmQ+
SGVyZWRpdHk8L2tleXdvcmQ+PGtleXdvcmQ+SHVtYW5zPC9rZXl3b3JkPjxrZXl3b3JkPkh5cGVy
bGlwb3Byb3RlaW5lbWlhIFR5cGUgSUkvYmxvb2QvKmRydWcgdGhlcmFweS9lcGlkZW1pb2xvZ3kv
Z2VuZXRpY3M8L2tleXdvcmQ+PGtleXdvcmQ+TGF0dmlhL2VwaWRlbWlvbG9neTwva2V5d29yZD48
a2V5d29yZD5NYWxlPC9rZXl3b3JkPjxrZXl3b3JkPk1pZGRsZSBBZ2VkPC9rZXl3b3JkPjxrZXl3
b3JkPlBlZGlncmVlPC9rZXl3b3JkPjxrZXl3b3JkPlBoZW5vdHlwZTwva2V5d29yZD48a2V5d29y
ZD5Qcm9zcGVjdGl2ZSBTdHVkaWVzPC9rZXl3b3JkPjxrZXl3b3JkPlJlZ2lzdHJpZXM8L2tleXdv
cmQ+PGtleXdvcmQ+UmlzayBBc3Nlc3NtZW50PC9rZXl3b3JkPjxrZXl3b3JkPlJpc2sgRmFjdG9y
czwva2V5d29yZD48a2V5d29yZD5UaW1lIEZhY3RvcnM8L2tleXdvcmQ+PGtleXdvcmQ+VHJlYXRt
ZW50IE91dGNvbWU8L2tleXdvcmQ+PGtleXdvcmQ+KkNob2xlc3Rlcm9sPC9rZXl3b3JkPjxrZXl3
b3JkPipGYW1pbGlhbCBoeXBlcmNob2xlc3Rlcm9sZW1pYTwva2V5d29yZD48a2V5d29yZD4qTG93
LWRlbnNpdHkgbGlwb3Byb3RlaW4gY2hvbGVzdGVyb2wgZ29hbDwva2V5d29yZD48a2V5d29yZD4q
UmVnaXN0cnk8L2tleXdvcmQ+PC9rZXl3b3Jkcz48ZGF0ZXM+PHllYXI+MjAxODwveWVhcj48cHVi
LWRhdGVzPjxkYXRlPk9jdDwvZGF0ZT48L3B1Yi1kYXRlcz48L2RhdGVzPjxpc2JuPjE4NzktMTQ4
NCAoRWxlY3Ryb25pYykgMDAyMS05MTUwIChMaW5raW5nKTwvaXNibj48YWNjZXNzaW9uLW51bT4z
MDI3MDA3MDwvYWNjZXNzaW9uLW51bT48dXJscz48cmVsYXRlZC11cmxzPjx1cmw+aHR0cHM6Ly93
d3cubmNiaS5ubG0ubmloLmdvdi9wdWJtZWQvMzAyNzAwNzA8L3VybD48L3JlbGF0ZWQtdXJscz48
L3VybHM+PGVsZWN0cm9uaWMtcmVzb3VyY2UtbnVtPjEwLjEwMTYvai5hdGhlcm9zY2xlcm9zaXMu
MjAxOC4wNi4wMTE8L2VsZWN0cm9uaWMtcmVzb3VyY2UtbnVtPjwvcmVjb3JkPjwvQ2l0ZT48Q2l0
ZT48QXV0aG9yPlRpbG5leTwvQXV0aG9yPjxZZWFyPjIwMTk8L1llYXI+PFJlY051bT4zNzk8L1Jl
Y051bT48cmVjb3JkPjxyZWMtbnVtYmVyPjM3OTwvcmVjLW51bWJlcj48Zm9yZWlnbi1rZXlzPjxr
ZXkgYXBwPSJFTiIgZGItaWQ9InQycDl0ZHc1dXNmenM2ZTJ0ZjF4MHY5aWZ6NXNwMDVlc3N6MiIg
dGltZXN0YW1wPSIxNjUyNzA5MTE5Ij4zNzk8L2tleT48L2ZvcmVpZ24ta2V5cz48cmVmLXR5cGUg
bmFtZT0iSm91cm5hbCBBcnRpY2xlIj4xNzwvcmVmLXR5cGU+PGNvbnRyaWJ1dG9ycz48YXV0aG9y
cz48YXV0aG9yPlRpbG5leSwgTS48L2F1dGhvcj48L2F1dGhvcnM+PC9jb250cmlidXRvcnM+PGF1
dGgtYWRkcmVzcz5EZXBhcnRtZW50IG9mIE1lZGljaW5lLCBGYWN1bHR5IG9mIE1lZGljaW5lIGFu
ZCBTdXJnZXJ5LCBNYXRlciBEZWkgSG9zcGl0YWwsIFVuaXZlcnNpdHkgb2YgTWFsdGEsIEImYXBv
cztrYXJhIEJ5cGFzcywgTWFsdGEgRGVwdCBvZiBQcmltYXJ5IENhcmUgJmFtcDsgUHVibGljIEhl
YWx0aCwgU2Nob29sIG9mIFB1YmxpYyBIZWFsdGgsIDMxOSwgR2xvYmFsIGVIZWFsdGggVW5pdCwg
SW1wZXJpYWwgQ29sbGVnZSBMb25kb24sIFJleW5vbGRzIEJsZGcsIFN0IER1bnN0YW4mYXBvcztz
IFJkLCBMb25kb24sIFc2IDhSUCwgVUsuIEVsZWN0cm9uaWMgYWRkcmVzczogTXlyYS50aWxuZXlA
dW0uZWR1Lm10LjwvYXV0aC1hZGRyZXNzPjx0aXRsZXM+PHRpdGxlPkVzdGFibGlzaGluZyBhIGZh
bWlsaWFsIGh5cGVyY2hvbGVzdGVyb2xhZW1pYSByZWdpc3RlciAtIFRoZSBmaXJzdCB5ZWFyPC90
aXRsZT48c2Vjb25kYXJ5LXRpdGxlPkF0aGVyb3NjbGVyIFN1cHBsPC9zZWNvbmRhcnktdGl0bGU+
PHNob3J0LXRpdGxlPkVzdGFibGlzaGluZyBhIGZhbWlsaWFsIGh5cGVyY2hvbGVzdGVyb2xhZW1p
YSByZWdpc3RlciAtIFRoZSBmaXJzdCB5ZWFyPC9zaG9ydC10aXRsZT48L3RpdGxlcz48cGVyaW9k
aWNhbD48ZnVsbC10aXRsZT5BdGhlcm9zY2xlciBTdXBwbDwvZnVsbC10aXRsZT48L3BlcmlvZGlj
YWw+PHBhZ2VzPjI0LTI3PC9wYWdlcz48dm9sdW1lPjM2PC92b2x1bWU+PGVkaXRpb24+MjAxOS8w
My8xNzwvZWRpdGlvbj48a2V5d29yZHM+PGtleXdvcmQ+QWR1bHQ8L2tleXdvcmQ+PGtleXdvcmQ+
QWdlZDwva2V5d29yZD48a2V5d29yZD5BbnRpY2hvbGVzdGVyZW1pYyBBZ2VudHMvdGhlcmFwZXV0
aWMgdXNlPC9rZXl3b3JkPjxrZXl3b3JkPkJpb21hcmtlcnMvYmxvb2Q8L2tleXdvcmQ+PGtleXdv
cmQ+Q2FyZGlvdmFzY3VsYXIgRGlzZWFzZXMvZGlhZ25vc2lzL2VwaWRlbWlvbG9neTwva2V5d29y
ZD48a2V5d29yZD5DaG9sZXN0ZXJvbCwgTERMLypibG9vZDwva2V5d29yZD48a2V5d29yZD5GZW1h
bGU8L2tleXdvcmQ+PGtleXdvcmQ+R2VuZXRpYyBQcmVkaXNwb3NpdGlvbiB0byBEaXNlYXNlPC9r
ZXl3b3JkPjxrZXl3b3JkPkh1bWFuczwva2V5d29yZD48a2V5d29yZD4qSHlwZXJsaXBvcHJvdGVp
bmVtaWEgVHlwZSBJSS9ibG9vZC9kcnVnIHRoZXJhcHkvZXBpZGVtaW9sb2d5L2dlbmV0aWNzPC9r
ZXl3b3JkPjxrZXl3b3JkPk1hbGU8L2tleXdvcmQ+PGtleXdvcmQ+TWFsdGEvZXBpZGVtaW9sb2d5
PC9rZXl3b3JkPjxrZXl3b3JkPk1pZGRsZSBBZ2VkPC9rZXl3b3JkPjxrZXl3b3JkPlBoZW5vdHlw
ZTwva2V5d29yZD48a2V5d29yZD5QcmVsaW1pbmFyeSBEYXRhPC9rZXl3b3JkPjxrZXl3b3JkPlBy
b2dub3Npczwva2V5d29yZD48a2V5d29yZD5Qcm9ncmFtIERldmVsb3BtZW50PC9rZXl3b3JkPjxr
ZXl3b3JkPlByb2dyYW0gRXZhbHVhdGlvbjwva2V5d29yZD48a2V5d29yZD4qUmVnaXN0cmllczwv
a2V5d29yZD48a2V5d29yZD4qUmVzZWFyY2ggRGVzaWduPC9rZXl3b3JkPjxrZXl3b3JkPlJpc2sg
RmFjdG9yczwva2V5d29yZD48a2V5d29yZD5Zb3VuZyBBZHVsdDwva2V5d29yZD48L2tleXdvcmRz
PjxkYXRlcz48eWVhcj4yMDE5PC95ZWFyPjxwdWItZGF0ZXM+PGRhdGU+TWFyPC9kYXRlPjwvcHVi
LWRhdGVzPjwvZGF0ZXM+PGlzYm4+MTg3OC01MDUwIChFbGVjdHJvbmljKSAxNTY3LTU2ODggKExp
bmtpbmcpPC9pc2JuPjxhY2Nlc3Npb24tbnVtPjMwODc2NTI5PC9hY2Nlc3Npb24tbnVtPjx1cmxz
PjxyZWxhdGVkLXVybHM+PHVybD5odHRwczovL3d3dy5uY2JpLm5sbS5uaWguZ292L3B1Ym1lZC8z
MDg3NjUyOTwvdXJsPjwvcmVsYXRlZC11cmxzPjwvdXJscz48ZWxlY3Ryb25pYy1yZXNvdXJjZS1u
dW0+MTAuMTAxNi9qLmF0aGVyb3NjbGVyb3Npc3N1cC4yMDE5LjAxLjAwNTwvZWxlY3Ryb25pYy1y
ZXNvdXJjZS1udW0+PC9yZWNvcmQ+PC9DaXRlPjxDaXRlPjxBdXRob3I+UmFhbDwvQXV0aG9yPjxZ
ZWFyPjIwMjA8L1llYXI+PFJlY051bT4zMjM8L1JlY051bT48cmVjb3JkPjxyZWMtbnVtYmVyPjMy
MzwvcmVjLW51bWJlcj48Zm9yZWlnbi1rZXlzPjxrZXkgYXBwPSJFTiIgZGItaWQ9InQycDl0ZHc1
dXNmenM2ZTJ0ZjF4MHY5aWZ6NXNwMDVlc3N6MiIgdGltZXN0YW1wPSIxNjUyNzA5MTE4Ij4zMjM8
L2tleT48L2ZvcmVpZ24ta2V5cz48cmVmLXR5cGUgbmFtZT0iSm91cm5hbCBBcnRpY2xlIj4xNzwv
cmVmLXR5cGU+PGNvbnRyaWJ1dG9ycz48YXV0aG9ycz48YXV0aG9yPlJhYWwsIEYuIEouPC9hdXRo
b3I+PGF1dGhvcj5CYWhhc3NpLCBFLiBNLjwvYXV0aG9yPjxhdXRob3I+U3RldmVucywgQi48L2F1
dGhvcj48YXV0aG9yPlR1cm5lciwgVC4gQS48L2F1dGhvcj48YXV0aG9yPlN0ZWluLCBFLiBBLjwv
YXV0aG9yPjwvYXV0aG9ycz48L2NvbnRyaWJ1dG9ycz48YXV0aC1hZGRyZXNzPkRlcGFydG1lbnQg
b2YgTWVkaWNpbmUsIFN0ZWluIENlbnRlciBmb3IgRkgsIENhcmJvaHlkcmF0ZSBhbmQgTGlwaWQg
TWV0YWJvbGlzbSBSZXNlYXJjaCBVbml0LCBGYWN1bHR5IG9mIEhlYWx0aCBTY2llbmNlcywgVW5p
dmVyc2l0eSBvZiB0aGUgV2l0d2F0ZXJzcmFuZCwgSm9oYW5uZXNidXJnLCBTb3V0aCBBZnJpY2Eg
KEYuSi5SLiwgQi5TLikuIE1lZHBhY2UgYW5kIE1lZHBhY2UgUmVmZXJlbmNlIExhYm9yYXRvcmll
cywgQ2luY2lubmF0aSwgT0ggKEUuTS5CLiwgVC5BLlQuLCBFLkEuUy4pLjwvYXV0aC1hZGRyZXNz
Pjx0aXRsZXM+PHRpdGxlPkNhc2NhZGUgU2NyZWVuaW5nIGZvciBGYW1pbGlhbCBIeXBlcmNob2xl
c3Rlcm9sZW1pYSBpbiBTb3V0aCBBZnJpY2E6IFRoZSBXaXRzIEZJTkQtRkggUHJvZ3JhbTwvdGl0
bGU+PHNlY29uZGFyeS10aXRsZT5BcnRlcmlvc2NsZXIgVGhyb21iIFZhc2MgQmlvbDwvc2Vjb25k
YXJ5LXRpdGxlPjxzaG9ydC10aXRsZT5DYXNjYWRlIFNjcmVlbmluZyBmb3IgRmFtaWxpYWwgSHlw
ZXJjaG9sZXN0ZXJvbGVtaWEgaW4gU291dGggQWZyaWNhOiBUaGUgV2l0cyBGSU5ELUZIIFByb2dy
YW08L3Nob3J0LXRpdGxlPjwvdGl0bGVzPjxwZXJpb2RpY2FsPjxmdWxsLXRpdGxlPkFydGVyaW9z
Y2xlciBUaHJvbWIgVmFzYyBCaW9sPC9mdWxsLXRpdGxlPjwvcGVyaW9kaWNhbD48cGFnZXM+Mjc0
Ny0yNzU1PC9wYWdlcz48dm9sdW1lPjQwPC92b2x1bWU+PG51bWJlcj4xMTwvbnVtYmVyPjxlZGl0
aW9uPjIwMjAvMDkvMDQ8L2VkaXRpb24+PGtleXdvcmRzPjxrZXl3b3JkPkFkYXB0b3IgUHJvdGVp
bnMsIFNpZ25hbCBUcmFuc2R1Y2luZy8qZ2VuZXRpY3M8L2tleXdvcmQ+PGtleXdvcmQ+QWRvbGVz
Y2VudDwva2V5d29yZD48a2V5d29yZD5BZHVsdDwva2V5d29yZD48a2V5d29yZD5BZnJpY2FuIENv
bnRpbmVudGFsIEFuY2VzdHJ5IEdyb3VwL2dlbmV0aWNzPC9rZXl3b3JkPjxrZXl3b3JkPkFnZWQ8
L2tleXdvcmQ+PGtleXdvcmQ+QWdlZCwgODAgYW5kIG92ZXI8L2tleXdvcmQ+PGtleXdvcmQ+QXBv
bGlwb3Byb3RlaW4gQi0xMDAvKmdlbmV0aWNzPC9rZXl3b3JkPjxrZXl3b3JkPkJpb21hcmtlcnMv
Ymxvb2Q8L2tleXdvcmQ+PGtleXdvcmQ+Q2hpbGQ8L2tleXdvcmQ+PGtleXdvcmQ+Q2hpbGQsIFBy
ZXNjaG9vbDwva2V5d29yZD48a2V5d29yZD5DaG9sZXN0ZXJvbCwgTERMLypibG9vZDwva2V5d29y
ZD48a2V5d29yZD5FdXJvcGVhbiBDb250aW5lbnRhbCBBbmNlc3RyeSBHcm91cC9nZW5ldGljczwv
a2V5d29yZD48a2V5d29yZD5GZW1hbGU8L2tleXdvcmQ+PGtleXdvcmQ+R2VuZXRpYyBQcmVkaXNw
b3NpdGlvbiB0byBEaXNlYXNlPC9rZXl3b3JkPjxrZXl3b3JkPipHZW5ldGljIFRlc3Rpbmc8L2tl
eXdvcmQ+PGtleXdvcmQ+KkdlbmV0aWMgVmFyaWF0aW9uPC9rZXl3b3JkPjxrZXl3b3JkPkhlcmVk
aXR5PC9rZXl3b3JkPjxrZXl3b3JkPkh1bWFuczwva2V5d29yZD48a2V5d29yZD5IeXBlcmxpcG9w
cm90ZWluZW1pYSBUeXBlIElJL2Jsb29kLypkaWFnbm9zaXMvZXRobm9sb2d5L2dlbmV0aWNzPC9r
ZXl3b3JkPjxrZXl3b3JkPk1hbGU8L2tleXdvcmQ+PGtleXdvcmQ+TWlkZGxlIEFnZWQ8L2tleXdv
cmQ+PGtleXdvcmQ+UGhlbm90eXBlPC9rZXl3b3JkPjxrZXl3b3JkPlByZXZhbGVuY2U8L2tleXdv
cmQ+PGtleXdvcmQ+UHJvZ3JhbSBFdmFsdWF0aW9uPC9rZXl3b3JkPjxrZXl3b3JkPlByb3Byb3Rl
aW4gQ29udmVydGFzZSA5LypnZW5ldGljczwva2V5d29yZD48a2V5d29yZD5SZWNlcHRvcnMsIExE
TC8qZ2VuZXRpY3M8L2tleXdvcmQ+PGtleXdvcmQ+U291dGggQWZyaWNhL2VwaWRlbWlvbG9neTwv
a2V5d29yZD48a2V5d29yZD5Zb3VuZyBBZHVsdDwva2V5d29yZD48a2V5d29yZD4qYXRoZXJvc2Ns
ZXJvc2lzPC9rZXl3b3JkPjxrZXl3b3JkPipoZXRlcm96eWdvdGU8L2tleXdvcmQ+PGtleXdvcmQ+
KmhvbW96eWdvdGU8L2tleXdvcmQ+PGtleXdvcmQ+Kmh5cGVybGlwb3Byb3RlaW5lbWlhIHR5cGUg
SUk8L2tleXdvcmQ+PGtleXdvcmQ+KnByZXZhbGVuY2U8L2tleXdvcmQ+PC9rZXl3b3Jkcz48ZGF0
ZXM+PHllYXI+MjAyMDwveWVhcj48cHViLWRhdGVzPjxkYXRlPk5vdjwvZGF0ZT48L3B1Yi1kYXRl
cz48L2RhdGVzPjxpc2JuPjE1MjQtNDYzNiAoRWxlY3Ryb25pYykgMTA3OS01NjQyIChMaW5raW5n
KTwvaXNibj48YWNjZXNzaW9uLW51bT4zMjg3ODQ3NTwvYWNjZXNzaW9uLW51bT48dXJscz48cmVs
YXRlZC11cmxzPjx1cmw+aHR0cHM6Ly93d3cubmNiaS5ubG0ubmloLmdvdi9wdWJtZWQvMzI4Nzg0
NzU8L3VybD48L3JlbGF0ZWQtdXJscz48L3VybHM+PGVsZWN0cm9uaWMtcmVzb3VyY2UtbnVtPjEw
LjExNjEvYXR2YmFoYS4xMjAuMzE1MDQwPC9lbGVjdHJvbmljLXJlc291cmNlLW51bT48L3JlY29y
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36, 39, 44, 50, 55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and one study cascading to third degree </w:t>
      </w:r>
      <w:r w:rsidR="003B022A">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TnVtPjMzPC9SZWNOdW0+PERpc3BsYXlUZXh0PjxzdHlsZSBmYWNlPSJzdXBlcnNjcmlwdCI+MzU8
L3N0eWxlPjwvRGlzcGxheVRleHQ+PHJlY29yZD48cmVjLW51bWJlcj4zMzwvcmVjLW51bWJlcj48
Zm9yZWlnbi1rZXlzPjxrZXkgYXBwPSJFTiIgZGItaWQ9InQycDl0ZHc1dXNmenM2ZTJ0ZjF4MHY5
aWZ6NXNwMDVlc3N6MiIgdGltZXN0YW1wPSIxNjUyNzA5MTE3Ij4zMzwva2V5PjwvZm9yZWlnbi1r
ZXlzPjxyZWYtdHlwZSBuYW1lPSJKb3VybmFsIEFydGljbGUiPjE3PC9yZWYtdHlwZT48Y29udHJp
YnV0b3JzPjxhdXRob3JzPjxhdXRob3I+QmVsbCwgRC4gQS48L2F1dGhvcj48YXV0aG9yPlBhbmcs
IEouPC9hdXRob3I+PGF1dGhvcj5CdXJyb3dzLCBTLjwvYXV0aG9yPjxhdXRob3I+QmF0ZXMsIFQu
IFIuPC9hdXRob3I+PGF1dGhvcj52YW4gQm9ja3htZWVyLCBGLiBNLjwvYXV0aG9yPjxhdXRob3I+
SG9vcGVyLCBBLiBKLjwvYXV0aG9yPjxhdXRob3I+TyZhcG9zO0xlYXJ5LCBQLjwvYXV0aG9yPjxh
dXRob3I+QnVybmV0dCwgSi4gUi48L2F1dGhvcj48YXV0aG9yPldhdHRzLCBHLiBGLjwvYXV0aG9y
PjwvYXV0aG9ycz48L2NvbnRyaWJ1dG9ycz48YXV0aC1hZGRyZXNzPkxpcGlkIERpc29yZGVycyBD
bGluaWMsIENhcmRpb3Zhc2N1bGFyIE1lZGljaW5lLCBSb3lhbCBQZXJ0aCBIb3NwaXRhbCwgUGVy
dGgsIEF1c3RyYWxpYSBTY2hvb2wgb2YgTWVkaWNpbmUgYW5kIFBoYXJtYWNvbG9neSwgVW5pdmVy
c2l0eSBvZiBXZXN0ZXJuIEF1c3RyYWxpYSwgUGVydGgsIEF1c3RyYWxpYSBEZXBhcnRtZW50IG9m
IENsaW5pY2FsIEJpb2NoZW1pc3RyeSwgUGF0aFdlc3QgTGFib3JhdG9yeSBNZWRpY2luZSBXQSwg
Um95YWwgUGVydGggSG9zcGl0YWwsIFBlcnRoLCBBdXN0cmFsaWEuIFNjaG9vbCBvZiBNZWRpY2lu
ZSBhbmQgUGhhcm1hY29sb2d5LCBVbml2ZXJzaXR5IG9mIFdlc3Rlcm4gQXVzdHJhbGlhLCBQZXJ0
aCwgQXVzdHJhbGlhLiBMaXBpZCBEaXNvcmRlcnMgQ2xpbmljLCBDYXJkaW92YXNjdWxhciBNZWRp
Y2luZSwgUm95YWwgUGVydGggSG9zcGl0YWwsIFBlcnRoLCBBdXN0cmFsaWEgU2Nob29sIG9mIE1l
ZGljaW5lIGFuZCBQaGFybWFjb2xvZ3ksIFVuaXZlcnNpdHkgb2YgV2VzdGVybiBBdXN0cmFsaWEs
IFBlcnRoLCBBdXN0cmFsaWEuIERlcGFydG1lbnQgb2YgQ2xpbmljYWwgQmlvY2hlbWlzdHJ5LCBQ
YXRoV2VzdCBMYWJvcmF0b3J5IE1lZGljaW5lIFdBLCBSb3lhbCBQZXJ0aCBIb3NwaXRhbCwgUGVy
dGgsIEF1c3RyYWxpYSBTY2hvb2wgb2YgU3VyZ2VyeSwgVW5pdmVyc2l0eSBvZiBXZXN0ZXJuIEF1
c3RyYWxpYSwgUGVydGgsIEF1c3RyYWxpYSBTY2hvb2wgb2YgUGF0aG9sb2d5IGFuZCBMYWJvcmF0
b3J5IE1lZGljaW5lLCBVbml2ZXJzaXR5IG9mIFdlc3Rlcm4gQXVzdHJhbGlhLCBQZXJ0aCwgQXVz
dHJhbGlhLiBTY2hvb2wgb2YgTWVkaWNpbmUgYW5kIFBoYXJtYWNvbG9neSwgVW5pdmVyc2l0eSBv
ZiBXZXN0ZXJuIEF1c3RyYWxpYSwgUGVydGgsIEF1c3RyYWxpYSBEZXBhcnRtZW50IG9mIENsaW5p
Y2FsIEJpb2NoZW1pc3RyeSwgUGF0aFdlc3QgTGFib3JhdG9yeSBNZWRpY2luZSBXQSwgUm95YWwg
UGVydGggSG9zcGl0YWwsIFBlcnRoLCBBdXN0cmFsaWEgU2Nob29sIG9mIFBhdGhvbG9neSBhbmQg
TGFib3JhdG9yeSBNZWRpY2luZSwgVW5pdmVyc2l0eSBvZiBXZXN0ZXJuIEF1c3RyYWxpYSwgUGVy
dGgsIEF1c3RyYWxpYS4gRmFjdWx0eSBvZiBIZWFsdGggU2NpZW5jZXMsIEN1cnRpbiBVbml2ZXJz
aXR5LCBQZXJ0aCwgQXVzdHJhbGlhIFNjaG9vbCBvZiBXb21lbiZhcG9zO3MgYW5kIEluZmFudHMm
YXBvczsgSGVhbHRoLCBVbml2ZXJzaXR5IG9mIFdlc3Rlcm4gQXVzdHJhbGlhLCBQZXJ0aCwgQXVz
dHJhbGlhIFBhdGhXZXN0IExhYm9yYXRvcnkgTWVkaWNpbmUgV0EsIFBlcnRoLCBBdXN0cmFsaWEu
IExpcGlkIERpc29yZGVycyBDbGluaWMsIENhcmRpb3Zhc2N1bGFyIE1lZGljaW5lLCBSb3lhbCBQ
ZXJ0aCBIb3NwaXRhbCwgUGVydGgsIEF1c3RyYWxpYSBTY2hvb2wgb2YgTWVkaWNpbmUgYW5kIFBo
YXJtYWNvbG9neSwgVW5pdmVyc2l0eSBvZiBXZXN0ZXJuIEF1c3RyYWxpYSwgUGVydGgsIEF1c3Ry
YWxpYS4gRWxlY3Ryb25pYyBhZGRyZXNzOiBnZXJhbGQud2F0dHNAdXdhLmVkdS5hdS48L2F1dGgt
YWRkcmVzcz48dGl0bGVzPjx0aXRsZT5FZmZlY3RpdmVuZXNzIG9mIGdlbmV0aWMgY2FzY2FkZSBz
Y3JlZW5pbmcgZm9yIGZhbWlsaWFsIGh5cGVyY2hvbGVzdGVyb2xhZW1pYSB1c2luZyBhIGNlbnRy
YWxseSBjby1vcmRpbmF0ZWQgY2xpbmljYWwgc2VydmljZTogYW4gQXVzdHJhbGlhbiBleHBlcmll
bmNlPC90aXRsZT48c2Vjb25kYXJ5LXRpdGxlPkF0aGVyb3NjbGVyb3Npczwvc2Vjb25kYXJ5LXRp
dGxlPjxzaG9ydC10aXRsZT5FZmZlY3RpdmVuZXNzIG9mIGdlbmV0aWMgY2FzY2FkZSBzY3JlZW5p
bmcgZm9yIGZhbWlsaWFsIGh5cGVyY2hvbGVzdGVyb2xhZW1pYSB1c2luZyBhIGNlbnRyYWxseSBj
by1vcmRpbmF0ZWQgY2xpbmljYWwgc2VydmljZTogYW4gQXVzdHJhbGlhbiBleHBlcmllbmNlPC9z
aG9ydC10aXRsZT48L3RpdGxlcz48cGVyaW9kaWNhbD48ZnVsbC10aXRsZT5BdGhlcm9zY2xlcm9z
aXM8L2Z1bGwtdGl0bGU+PC9wZXJpb2RpY2FsPjxwYWdlcz45My0xMDA8L3BhZ2VzPjx2b2x1bWU+
MjM5PC92b2x1bWU+PG51bWJlcj4xPC9udW1iZXI+PGVkaXRpb24+MjAxNS8wMS8xNTwvZWRpdGlv
bj48a2V5d29yZHM+PGtleXdvcmQ+QWR1bHQ8L2tleXdvcmQ+PGtleXdvcmQ+QWdlZDwva2V5d29y
ZD48a2V5d29yZD5BdXN0cmFsaWE8L2tleXdvcmQ+PGtleXdvcmQ+Q2FyZGlvbG9neS8qb3JnYW5p
emF0aW9uICZhbXA7IGFkbWluaXN0cmF0aW9uPC9rZXl3b3JkPjxrZXl3b3JkPkNob2xlc3Rlcm9s
LCBMREwvYmxvb2Q8L2tleXdvcmQ+PGtleXdvcmQ+RmFtaWx5IEhlYWx0aDwva2V5d29yZD48a2V5
d29yZD5GZW1hbGU8L2tleXdvcmQ+PGtleXdvcmQ+R2VuZXRpYyBUZXN0aW5nLyptZXRob2RzPC9r
ZXl3b3JkPjxrZXl3b3JkPkh1bWFuczwva2V5d29yZD48a2V5d29yZD5IeWRyb3h5bWV0aHlsZ2x1
dGFyeWwtQ29BIFJlZHVjdGFzZSBJbmhpYml0b3JzL3RoZXJhcGV1dGljIHVzZTwva2V5d29yZD48
a2V5d29yZD5IeXBlcmxpcG9wcm90ZWluZW1pYSBUeXBlIElJLypkaWFnbm9zaXMvKmdlbmV0aWNz
PC9rZXl3b3JkPjxrZXl3b3JkPk1hbGU8L2tleXdvcmQ+PGtleXdvcmQ+TWlkZGxlIEFnZWQ8L2tl
eXdvcmQ+PGtleXdvcmQ+TXV0YXRpb248L2tleXdvcmQ+PGtleXdvcmQ+UmlzayBGYWN0b3JzPC9r
ZXl3b3JkPjxrZXl3b3JkPkNhc2NhZGUgc2NyZWVuaW5nPC9rZXl3b3JkPjxrZXl3b3JkPkVmZmVj
dGl2ZW5lc3M8L2tleXdvcmQ+PGtleXdvcmQ+RmFtaWxpYWwgaHlwZXJjaG9sZXN0ZXJvbGFlbWlh
PC9rZXl3b3JkPjxrZXl3b3JkPkdlbmVzPC9rZXl3b3JkPjxrZXl3b3JkPllpZWxkPC9rZXl3b3Jk
Pjwva2V5d29yZHM+PGRhdGVzPjx5ZWFyPjIwMTU8L3llYXI+PHB1Yi1kYXRlcz48ZGF0ZT5NYXI8
L2RhdGU+PC9wdWItZGF0ZXM+PC9kYXRlcz48aXNibj4xODc5LTE0ODQgKEVsZWN0cm9uaWMpIDAw
MjEtOTE1MCAoTGlua2luZyk8L2lzYm4+PGFjY2Vzc2lvbi1udW0+MjU1ODUwMjg8L2FjY2Vzc2lv
bi1udW0+PHVybHM+PHJlbGF0ZWQtdXJscz48dXJsPmh0dHBzOi8vd3d3Lm5jYmkubmxtLm5paC5n
b3YvcHVibWVkLzI1NTg1MDI4PC91cmw+PC9yZWxhdGVkLXVybHM+PC91cmxzPjxlbGVjdHJvbmlj
LXJlc291cmNlLW51bT4xMC4xMDE2L2ouYXRoZXJvc2NsZXJvc2lzLjIwMTQuMTIuMDM2PC9lbGVj
dHJvbmljLXJlc291cmNlLW51bT48L3JlY29yZD48L0NpdGU+PC9FbmROb3RlPn==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TnVtPjMzPC9SZWNOdW0+PERpc3BsYXlUZXh0PjxzdHlsZSBmYWNlPSJzdXBlcnNjcmlwdCI+MzU8
L3N0eWxlPjwvRGlzcGxheVRleHQ+PHJlY29yZD48cmVjLW51bWJlcj4zMzwvcmVjLW51bWJlcj48
Zm9yZWlnbi1rZXlzPjxrZXkgYXBwPSJFTiIgZGItaWQ9InQycDl0ZHc1dXNmenM2ZTJ0ZjF4MHY5
aWZ6NXNwMDVlc3N6MiIgdGltZXN0YW1wPSIxNjUyNzA5MTE3Ij4zMzwva2V5PjwvZm9yZWlnbi1r
ZXlzPjxyZWYtdHlwZSBuYW1lPSJKb3VybmFsIEFydGljbGUiPjE3PC9yZWYtdHlwZT48Y29udHJp
YnV0b3JzPjxhdXRob3JzPjxhdXRob3I+QmVsbCwgRC4gQS48L2F1dGhvcj48YXV0aG9yPlBhbmcs
IEouPC9hdXRob3I+PGF1dGhvcj5CdXJyb3dzLCBTLjwvYXV0aG9yPjxhdXRob3I+QmF0ZXMsIFQu
IFIuPC9hdXRob3I+PGF1dGhvcj52YW4gQm9ja3htZWVyLCBGLiBNLjwvYXV0aG9yPjxhdXRob3I+
SG9vcGVyLCBBLiBKLjwvYXV0aG9yPjxhdXRob3I+TyZhcG9zO0xlYXJ5LCBQLjwvYXV0aG9yPjxh
dXRob3I+QnVybmV0dCwgSi4gUi48L2F1dGhvcj48YXV0aG9yPldhdHRzLCBHLiBGLjwvYXV0aG9y
PjwvYXV0aG9ycz48L2NvbnRyaWJ1dG9ycz48YXV0aC1hZGRyZXNzPkxpcGlkIERpc29yZGVycyBD
bGluaWMsIENhcmRpb3Zhc2N1bGFyIE1lZGljaW5lLCBSb3lhbCBQZXJ0aCBIb3NwaXRhbCwgUGVy
dGgsIEF1c3RyYWxpYSBTY2hvb2wgb2YgTWVkaWNpbmUgYW5kIFBoYXJtYWNvbG9neSwgVW5pdmVy
c2l0eSBvZiBXZXN0ZXJuIEF1c3RyYWxpYSwgUGVydGgsIEF1c3RyYWxpYSBEZXBhcnRtZW50IG9m
IENsaW5pY2FsIEJpb2NoZW1pc3RyeSwgUGF0aFdlc3QgTGFib3JhdG9yeSBNZWRpY2luZSBXQSwg
Um95YWwgUGVydGggSG9zcGl0YWwsIFBlcnRoLCBBdXN0cmFsaWEuIFNjaG9vbCBvZiBNZWRpY2lu
ZSBhbmQgUGhhcm1hY29sb2d5LCBVbml2ZXJzaXR5IG9mIFdlc3Rlcm4gQXVzdHJhbGlhLCBQZXJ0
aCwgQXVzdHJhbGlhLiBMaXBpZCBEaXNvcmRlcnMgQ2xpbmljLCBDYXJkaW92YXNjdWxhciBNZWRp
Y2luZSwgUm95YWwgUGVydGggSG9zcGl0YWwsIFBlcnRoLCBBdXN0cmFsaWEgU2Nob29sIG9mIE1l
ZGljaW5lIGFuZCBQaGFybWFjb2xvZ3ksIFVuaXZlcnNpdHkgb2YgV2VzdGVybiBBdXN0cmFsaWEs
IFBlcnRoLCBBdXN0cmFsaWEuIERlcGFydG1lbnQgb2YgQ2xpbmljYWwgQmlvY2hlbWlzdHJ5LCBQ
YXRoV2VzdCBMYWJvcmF0b3J5IE1lZGljaW5lIFdBLCBSb3lhbCBQZXJ0aCBIb3NwaXRhbCwgUGVy
dGgsIEF1c3RyYWxpYSBTY2hvb2wgb2YgU3VyZ2VyeSwgVW5pdmVyc2l0eSBvZiBXZXN0ZXJuIEF1
c3RyYWxpYSwgUGVydGgsIEF1c3RyYWxpYSBTY2hvb2wgb2YgUGF0aG9sb2d5IGFuZCBMYWJvcmF0
b3J5IE1lZGljaW5lLCBVbml2ZXJzaXR5IG9mIFdlc3Rlcm4gQXVzdHJhbGlhLCBQZXJ0aCwgQXVz
dHJhbGlhLiBTY2hvb2wgb2YgTWVkaWNpbmUgYW5kIFBoYXJtYWNvbG9neSwgVW5pdmVyc2l0eSBv
ZiBXZXN0ZXJuIEF1c3RyYWxpYSwgUGVydGgsIEF1c3RyYWxpYSBEZXBhcnRtZW50IG9mIENsaW5p
Y2FsIEJpb2NoZW1pc3RyeSwgUGF0aFdlc3QgTGFib3JhdG9yeSBNZWRpY2luZSBXQSwgUm95YWwg
UGVydGggSG9zcGl0YWwsIFBlcnRoLCBBdXN0cmFsaWEgU2Nob29sIG9mIFBhdGhvbG9neSBhbmQg
TGFib3JhdG9yeSBNZWRpY2luZSwgVW5pdmVyc2l0eSBvZiBXZXN0ZXJuIEF1c3RyYWxpYSwgUGVy
dGgsIEF1c3RyYWxpYS4gRmFjdWx0eSBvZiBIZWFsdGggU2NpZW5jZXMsIEN1cnRpbiBVbml2ZXJz
aXR5LCBQZXJ0aCwgQXVzdHJhbGlhIFNjaG9vbCBvZiBXb21lbiZhcG9zO3MgYW5kIEluZmFudHMm
YXBvczsgSGVhbHRoLCBVbml2ZXJzaXR5IG9mIFdlc3Rlcm4gQXVzdHJhbGlhLCBQZXJ0aCwgQXVz
dHJhbGlhIFBhdGhXZXN0IExhYm9yYXRvcnkgTWVkaWNpbmUgV0EsIFBlcnRoLCBBdXN0cmFsaWEu
IExpcGlkIERpc29yZGVycyBDbGluaWMsIENhcmRpb3Zhc2N1bGFyIE1lZGljaW5lLCBSb3lhbCBQ
ZXJ0aCBIb3NwaXRhbCwgUGVydGgsIEF1c3RyYWxpYSBTY2hvb2wgb2YgTWVkaWNpbmUgYW5kIFBo
YXJtYWNvbG9neSwgVW5pdmVyc2l0eSBvZiBXZXN0ZXJuIEF1c3RyYWxpYSwgUGVydGgsIEF1c3Ry
YWxpYS4gRWxlY3Ryb25pYyBhZGRyZXNzOiBnZXJhbGQud2F0dHNAdXdhLmVkdS5hdS48L2F1dGgt
YWRkcmVzcz48dGl0bGVzPjx0aXRsZT5FZmZlY3RpdmVuZXNzIG9mIGdlbmV0aWMgY2FzY2FkZSBz
Y3JlZW5pbmcgZm9yIGZhbWlsaWFsIGh5cGVyY2hvbGVzdGVyb2xhZW1pYSB1c2luZyBhIGNlbnRy
YWxseSBjby1vcmRpbmF0ZWQgY2xpbmljYWwgc2VydmljZTogYW4gQXVzdHJhbGlhbiBleHBlcmll
bmNlPC90aXRsZT48c2Vjb25kYXJ5LXRpdGxlPkF0aGVyb3NjbGVyb3Npczwvc2Vjb25kYXJ5LXRp
dGxlPjxzaG9ydC10aXRsZT5FZmZlY3RpdmVuZXNzIG9mIGdlbmV0aWMgY2FzY2FkZSBzY3JlZW5p
bmcgZm9yIGZhbWlsaWFsIGh5cGVyY2hvbGVzdGVyb2xhZW1pYSB1c2luZyBhIGNlbnRyYWxseSBj
by1vcmRpbmF0ZWQgY2xpbmljYWwgc2VydmljZTogYW4gQXVzdHJhbGlhbiBleHBlcmllbmNlPC9z
aG9ydC10aXRsZT48L3RpdGxlcz48cGVyaW9kaWNhbD48ZnVsbC10aXRsZT5BdGhlcm9zY2xlcm9z
aXM8L2Z1bGwtdGl0bGU+PC9wZXJpb2RpY2FsPjxwYWdlcz45My0xMDA8L3BhZ2VzPjx2b2x1bWU+
MjM5PC92b2x1bWU+PG51bWJlcj4xPC9udW1iZXI+PGVkaXRpb24+MjAxNS8wMS8xNTwvZWRpdGlv
bj48a2V5d29yZHM+PGtleXdvcmQ+QWR1bHQ8L2tleXdvcmQ+PGtleXdvcmQ+QWdlZDwva2V5d29y
ZD48a2V5d29yZD5BdXN0cmFsaWE8L2tleXdvcmQ+PGtleXdvcmQ+Q2FyZGlvbG9neS8qb3JnYW5p
emF0aW9uICZhbXA7IGFkbWluaXN0cmF0aW9uPC9rZXl3b3JkPjxrZXl3b3JkPkNob2xlc3Rlcm9s
LCBMREwvYmxvb2Q8L2tleXdvcmQ+PGtleXdvcmQ+RmFtaWx5IEhlYWx0aDwva2V5d29yZD48a2V5
d29yZD5GZW1hbGU8L2tleXdvcmQ+PGtleXdvcmQ+R2VuZXRpYyBUZXN0aW5nLyptZXRob2RzPC9r
ZXl3b3JkPjxrZXl3b3JkPkh1bWFuczwva2V5d29yZD48a2V5d29yZD5IeWRyb3h5bWV0aHlsZ2x1
dGFyeWwtQ29BIFJlZHVjdGFzZSBJbmhpYml0b3JzL3RoZXJhcGV1dGljIHVzZTwva2V5d29yZD48
a2V5d29yZD5IeXBlcmxpcG9wcm90ZWluZW1pYSBUeXBlIElJLypkaWFnbm9zaXMvKmdlbmV0aWNz
PC9rZXl3b3JkPjxrZXl3b3JkPk1hbGU8L2tleXdvcmQ+PGtleXdvcmQ+TWlkZGxlIEFnZWQ8L2tl
eXdvcmQ+PGtleXdvcmQ+TXV0YXRpb248L2tleXdvcmQ+PGtleXdvcmQ+UmlzayBGYWN0b3JzPC9r
ZXl3b3JkPjxrZXl3b3JkPkNhc2NhZGUgc2NyZWVuaW5nPC9rZXl3b3JkPjxrZXl3b3JkPkVmZmVj
dGl2ZW5lc3M8L2tleXdvcmQ+PGtleXdvcmQ+RmFtaWxpYWwgaHlwZXJjaG9sZXN0ZXJvbGFlbWlh
PC9rZXl3b3JkPjxrZXl3b3JkPkdlbmVzPC9rZXl3b3JkPjxrZXl3b3JkPllpZWxkPC9rZXl3b3Jk
Pjwva2V5d29yZHM+PGRhdGVzPjx5ZWFyPjIwMTU8L3llYXI+PHB1Yi1kYXRlcz48ZGF0ZT5NYXI8
L2RhdGU+PC9wdWItZGF0ZXM+PC9kYXRlcz48aXNibj4xODc5LTE0ODQgKEVsZWN0cm9uaWMpIDAw
MjEtOTE1MCAoTGlua2luZyk8L2lzYm4+PGFjY2Vzc2lvbi1udW0+MjU1ODUwMjg8L2FjY2Vzc2lv
bi1udW0+PHVybHM+PHJlbGF0ZWQtdXJscz48dXJsPmh0dHBzOi8vd3d3Lm5jYmkubmxtLm5paC5n
b3YvcHVibWVkLzI1NTg1MDI4PC91cmw+PC9yZWxhdGVkLXVybHM+PC91cmxzPjxlbGVjdHJvbmlj
LXJlc291cmNlLW51bT4xMC4xMDE2L2ouYXRoZXJvc2NsZXJvc2lzLjIwMTQuMTIuMDM2PC9lbGVj
dHJvbmljLXJlc291cmNlLW51bT48L3JlY29yZD48L0NpdGU+PC9FbmROb3RlPn==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w:t>
      </w:r>
    </w:p>
    <w:p w14:paraId="2C5E1D8D" w14:textId="09EE9165" w:rsidR="002E2FFB" w:rsidRPr="00CB79F2" w:rsidRDefault="54F9349D" w:rsidP="0066232B">
      <w:pPr>
        <w:jc w:val="both"/>
        <w:rPr>
          <w:rFonts w:eastAsia="Arial" w:cs="Arial"/>
          <w:color w:val="000000"/>
          <w:lang w:eastAsia="ja-JP"/>
        </w:rPr>
      </w:pPr>
      <w:r w:rsidRPr="00CB79F2">
        <w:rPr>
          <w:rFonts w:eastAsia="Arial" w:cs="Arial"/>
          <w:color w:val="000000"/>
          <w:lang w:eastAsia="ja-JP"/>
        </w:rPr>
        <w:t xml:space="preserve">The majority of included studies confirmed FH diagnosis in the index cases using genetic testing (14 studies, </w:t>
      </w:r>
      <w:r w:rsidR="003B022A">
        <w:rPr>
          <w:rFonts w:eastAsia="Times New Roman" w:cs="Arial"/>
          <w:color w:val="000000"/>
          <w:shd w:val="clear" w:color="auto" w:fill="E6E6E6"/>
          <w:lang w:eastAsia="ja-JP"/>
        </w:rPr>
        <w:fldChar w:fldCharType="begin">
          <w:fldData xml:space="preserve">PEVuZE5vdGU+PENpdGU+PEF1dGhvcj5BbHZlcjwvQXV0aG9yPjxZZWFyPjIwMTk8L1llYXI+PFJl
Y051bT4xNDwvUmVjTnVtPjxEaXNwbGF5VGV4dD48c3R5bGUgZmFjZT0ic3VwZXJzY3JpcHQiPjMz
LCAzNSwgMzctNDEsIDQzLCA0Ny00OSwgNTEsIDUyLCA1Njwvc3R5bGU+PC9EaXNwbGF5VGV4dD48
cmVjb3JkPjxyZWMtbnVtYmVyPjE0PC9yZWMtbnVtYmVyPjxmb3JlaWduLWtleXM+PGtleSBhcHA9
IkVOIiBkYi1pZD0idDJwOXRkdzV1c2Z6czZlMnRmMXgwdjlpZno1c3AwNWVzc3oyIiB0aW1lc3Rh
bXA9IjE2NTI3MDkxMTciPjE0PC9rZXk+PC9mb3JlaWduLWtleXM+PHJlZi10eXBlIG5hbWU9Ikpv
dXJuYWwgQXJ0aWNsZSI+MTc8L3JlZi10eXBlPjxjb250cmlidXRvcnM+PGF1dGhvcnM+PGF1dGhv
cj5BbHZlciwgTS48L2F1dGhvcj48YXV0aG9yPlBhbG92ZXIsIE0uPC9hdXRob3I+PGF1dGhvcj5T
YWFyLCBBLjwvYXV0aG9yPjxhdXRob3I+TGFsbCwgSy48L2F1dGhvcj48YXV0aG9yPlpla2F2YXQs
IFMuIE0uPC9hdXRob3I+PGF1dGhvcj5Ub25pc3NvbiwgTi48L2F1dGhvcj48YXV0aG9yPkxlaXRz
YWx1LCBMLjwvYXV0aG9yPjxhdXRob3I+UmVpZ28sIEEuPC9hdXRob3I+PGF1dGhvcj5OaWtvcGVu
c2l1cywgVC48L2F1dGhvcj48YXV0aG9yPkFpbmxhLCBULjwvYXV0aG9yPjxhdXRob3I+S2Fscywg
TS48L2F1dGhvcj48YXV0aG9yPk1hZ2ksIFIuPC9hdXRob3I+PGF1dGhvcj5HYWJyaWVsLCBTLiBC
LjwvYXV0aG9yPjxhdXRob3I+RWhhLCBKLjwvYXV0aG9yPjxhdXRob3I+TGFuZGVyLCBFLiBTLjwv
YXV0aG9yPjxhdXRob3I+SXJzLCBBLjwvYXV0aG9yPjxhdXRob3I+UGhpbGlwcGFraXMsIEEuPC9h
dXRob3I+PGF1dGhvcj5NYXJhbmRpLCBULjwvYXV0aG9yPjxhdXRob3I+TmF0YXJhamFuLCBQLjwv
YXV0aG9yPjxhdXRob3I+TWV0c3BhbHUsIEEuPC9hdXRob3I+PGF1dGhvcj5LYXRoaXJlc2FuLCBT
LjwvYXV0aG9yPjxhdXRob3I+RXNrbywgVC48L2F1dGhvcj48L2F1dGhvcnM+PC9jb250cmlidXRv
cnM+PGF1dGgtYWRkcmVzcz5Fc3RvbmlhbiBHZW5vbWUgQ2VudGVyLCBJbnN0aXR1dGUgb2YgR2Vu
b21pY3MsIFVuaXZlcnNpdHkgb2YgVGFydHUsIFRhcnR1LCBFc3RvbmlhLiBEZXBhcnRtZW50IG9m
IEJpb3RlY2hub2xvZ3ksIEluc3RpdHV0ZSBvZiBNb2xlY3VsYXIgYW5kIENlbGwgQmlvbG9neSwg
VW5pdmVyc2l0eSBvZiBUYXJ0dSwgVGFydHUsIEVzdG9uaWEuIERlcGFydG1lbnQgb2YgQ2FyZGlv
bG9neSwgSW5zdGl0dXRlIG9mIENsaW5pY2FsIE1lZGljaW5lLCBVbml2ZXJzaXR5IG9mIFRhcnR1
LCBUYXJ0dSwgRXN0b25pYS4gQ2FyZGlvbG9neSBDZW50cmUsIE5vcnRoIEVzdG9uaWEgTWVkaWNh
bCBDZW50cmUsIFRhbGxpbm4sIEVzdG9uaWEuIEluc3RpdHV0ZSBvZiBNYXRoZW1hdGljcyBhbmQg
U3RhdGlzdGljcywgVW5pdmVyc2l0eSBvZiBUYXJ0dSwgVGFydHUsIEVzdG9uaWEuIEJyb2FkIElu
c3RpdHV0ZSBvZiBIYXJ2YXJkIGFuZCBNSVQsIENhbWJyaWRnZSwgTUEsIFVTQS4gWWFsZSBTY2hv
b2wgb2YgTWVkaWNpbmUsIE5ldyBIYXZlbiwgQ1QsIFVTQS4gRGVwYXJ0bWVudCBvZiBDbGluaWNh
bCBHZW5ldGljcyBpbiBUYWxsaW5uLCBVbml0ZWQgTGFib3JhdG9yaWVzLCBUYXJ0dSBVbml2ZXJz
aXR5IEhvc3BpdGFsLCBUYXJ0dSwgRXN0b25pYS4gSGVhcnQgQ2xpbmljLCBUYXJ0dSBVbml2ZXJz
aXR5IEhvc3BpdGFsLCBUYXJ0dSwgRXN0b25pYS4gQ2FyZGlvdmFzY3VsYXIgUmVzZWFyY2ggQ2Vu
dGVyIGFuZCBDZW50ZXIgZm9yIEdlbm9taWMgTWVkaWNpbmUsIE1hc3NhY2h1c2V0dHMgR2VuZXJh
bCBIb3NwaXRhbCwgQm9zdG9uLCBNQSwgVVNBLiBEZXBhcnRtZW50IG9mIE1lZGljaW5lLCBIYXJ2
YXJkIE1lZGljYWwgU2Nob29sLCBCb3N0b24sIE1BLCBVU0EuIEVzdG9uaWFuIEdlbm9tZSBDZW50
ZXIsIEluc3RpdHV0ZSBvZiBHZW5vbWljcywgVW5pdmVyc2l0eSBvZiBUYXJ0dSwgVGFydHUsIEVz
dG9uaWEuIHRlc2tvQGJyb2FkaW5zdGl0dXRlLm9yZy4gQnJvYWQgSW5zdGl0dXRlIG9mIEhhcnZh
cmQgYW5kIE1JVCwgQ2FtYnJpZGdlLCBNQSwgVVNBLiB0ZXNrb0Bicm9hZGluc3RpdHV0ZS5vcmcu
PC9hdXRoLWFkZHJlc3M+PHRpdGxlcz48dGl0bGU+UmVjYWxsIGJ5IGdlbm90eXBlIGFuZCBjYXNj
YWRlIHNjcmVlbmluZyBmb3IgZmFtaWxpYWwgaHlwZXJjaG9sZXN0ZXJvbGVtaWEgaW4gYSBwb3B1
bGF0aW9uLWJhc2VkIGJpb2JhbmsgZnJvbSBFc3RvbmlhPC90aXRsZT48c2Vjb25kYXJ5LXRpdGxl
PkdlbmV0IE1lZDwvc2Vjb25kYXJ5LXRpdGxlPjxzaG9ydC10aXRsZT5SZWNhbGwgYnkgZ2Vub3R5
cGUgYW5kIGNhc2NhZGUgc2NyZWVuaW5nIGZvciBmYW1pbGlhbCBoeXBlcmNob2xlc3Rlcm9sZW1p
YSBpbiBhIHBvcHVsYXRpb24tYmFzZWQgYmlvYmFuayBmcm9tIEVzdG9uaWE8L3Nob3J0LXRpdGxl
PjwvdGl0bGVzPjxwZXJpb2RpY2FsPjxmdWxsLXRpdGxlPkdlbmV0IE1lZDwvZnVsbC10aXRsZT48
L3BlcmlvZGljYWw+PHBhZ2VzPjExNzMtMTE4MDwvcGFnZXM+PHZvbHVtZT4yMTwvdm9sdW1lPjxu
dW1iZXI+NTwvbnVtYmVyPjxlZGl0aW9uPjIwMTgvMTAvMDM8L2VkaXRpb24+PGtleXdvcmRzPjxr
ZXl3b3JkPkFwb2xpcG9wcm90ZWluIEItMTAwL2dlbmV0aWNzPC9rZXl3b3JkPjxrZXl3b3JkPkJp
b2xvZ2ljYWwgU3BlY2ltZW4gQmFua3M8L2tleXdvcmQ+PGtleXdvcmQ+RXN0b25pYS9lcGlkZW1p
b2xvZ3k8L2tleXdvcmQ+PGtleXdvcmQ+RmVtYWxlPC9rZXl3b3JkPjxrZXl3b3JkPkdlbm90eXBl
PC9rZXl3b3JkPjxrZXl3b3JkPkh1bWFuczwva2V5d29yZD48a2V5d29yZD5IeXBlcmxpcG9wcm90
ZWluZW1pYSBUeXBlIElJLypkaWFnbm9zaXMvKmVwaWRlbWlvbG9neS8qZ2VuZXRpY3M8L2tleXdv
cmQ+PGtleXdvcmQ+TWFsZTwva2V5d29yZD48a2V5d29yZD5NYXNzIFNjcmVlbmluZy8qbWV0aG9k
czwva2V5d29yZD48a2V5d29yZD5NdXRhdGlvbjwva2V5d29yZD48a2V5d29yZD5Qcm9wcm90ZWlu
IENvbnZlcnRhc2UgOS9nZW5ldGljczwva2V5d29yZD48a2V5d29yZD5SZWNlcHRvcnMsIExETC9n
ZW5ldGljczwva2V5d29yZD48a2V5d29yZD5TZXF1ZW5jZSBBbmFseXNpcywgRE5BPC9rZXl3b3Jk
PjxrZXl3b3JkPipjYXNjYWRlIHNjcmVlbmluZzwva2V5d29yZD48a2V5d29yZD4qZmFtaWxpYWwg
aHlwZXJjaG9sZXN0ZXJvbGVtaWE8L2tleXdvcmQ+PGtleXdvcmQ+Kmdlbm9taWNzLWd1aWRlZCBk
aXNlYXNlIG1hbmFnZW1lbnQ8L2tleXdvcmQ+PGtleXdvcmQ+KnBvcHVsYXRpb24tYmFzZWQgYmlv
YmFuazwva2V5d29yZD48a2V5d29yZD4qcmVjYWxsIGJ5IGdlbm90eXBlPC9rZXl3b3JkPjwva2V5
d29yZHM+PGRhdGVzPjx5ZWFyPjIwMTk8L3llYXI+PHB1Yi1kYXRlcz48ZGF0ZT5NYXk8L2RhdGU+
PC9wdWItZGF0ZXM+PC9kYXRlcz48aXNibj4xNTMwLTAzNjYgKEVsZWN0cm9uaWMpIDEwOTgtMzYw
MCAoTGlua2luZyk8L2lzYm4+PGFjY2Vzc2lvbi1udW0+MzAyNzAzNTk8L2FjY2Vzc2lvbi1udW0+
PHVybHM+PHJlbGF0ZWQtdXJscz48dXJsPmh0dHBzOi8vd3d3Lm5jYmkubmxtLm5paC5nb3YvcHVi
bWVkLzMwMjcwMzU5PC91cmw+PC9yZWxhdGVkLXVybHM+PC91cmxzPjxjdXN0b20yPlBNQzY0NDM0
ODU8L2N1c3RvbTI+PGVsZWN0cm9uaWMtcmVzb3VyY2UtbnVtPjEwLjEwMzgvczQxNDM2LTAxOC0w
MzExLTI8L2VsZWN0cm9uaWMtcmVzb3VyY2UtbnVtPjwvcmVjb3JkPjwvQ2l0ZT48Q2l0ZT48QXV0
aG9yPkJlbGw8L0F1dGhvcj48WWVhcj4yMDE1PC9ZZWFyPjxSZWNOdW0+MzM8L1JlY051bT48cmVj
b3JkPjxyZWMtbnVtYmVyPjMzPC9yZWMtbnVtYmVyPjxmb3JlaWduLWtleXM+PGtleSBhcHA9IkVO
IiBkYi1pZD0idDJwOXRkdzV1c2Z6czZlMnRmMXgwdjlpZno1c3AwNWVzc3oyIiB0aW1lc3RhbXA9
IjE2NTI3MDkxMTciPjMzPC9rZXk+PC9mb3JlaWduLWtleXM+PHJlZi10eXBlIG5hbWU9IkpvdXJu
YWwgQXJ0aWNsZSI+MTc8L3JlZi10eXBlPjxjb250cmlidXRvcnM+PGF1dGhvcnM+PGF1dGhvcj5C
ZWxsLCBELiBBLjwvYXV0aG9yPjxhdXRob3I+UGFuZywgSi48L2F1dGhvcj48YXV0aG9yPkJ1cnJv
d3MsIFMuPC9hdXRob3I+PGF1dGhvcj5CYXRlcywgVC4gUi48L2F1dGhvcj48YXV0aG9yPnZhbiBC
b2NreG1lZXIsIEYuIE0uPC9hdXRob3I+PGF1dGhvcj5Ib29wZXIsIEEuIEouPC9hdXRob3I+PGF1
dGhvcj5PJmFwb3M7TGVhcnksIFAuPC9hdXRob3I+PGF1dGhvcj5CdXJuZXR0LCBKLiBSLjwvYXV0
aG9yPjxhdXRob3I+V2F0dHMsIEcuIEYuPC9hdXRob3I+PC9hdXRob3JzPjwvY29udHJpYnV0b3Jz
PjxhdXRoLWFkZHJlc3M+TGlwaWQgRGlzb3JkZXJzIENsaW5pYywgQ2FyZGlvdmFzY3VsYXIgTWVk
aWNpbmUsIFJveWFsIFBlcnRoIEhvc3BpdGFsLCBQZXJ0aCwgQXVzdHJhbGlhIFNjaG9vbCBvZiBN
ZWRpY2luZSBhbmQgUGhhcm1hY29sb2d5LCBVbml2ZXJzaXR5IG9mIFdlc3Rlcm4gQXVzdHJhbGlh
LCBQZXJ0aCwgQXVzdHJhbGlhIERlcGFydG1lbnQgb2YgQ2xpbmljYWwgQmlvY2hlbWlzdHJ5LCBQ
YXRoV2VzdCBMYWJvcmF0b3J5IE1lZGljaW5lIFdBLCBSb3lhbCBQZXJ0aCBIb3NwaXRhbCwgUGVy
dGgsIEF1c3RyYWxpYS4gU2Nob29sIG9mIE1lZGljaW5lIGFuZCBQaGFybWFjb2xvZ3ksIFVuaXZl
cnNpdHkgb2YgV2VzdGVybiBBdXN0cmFsaWEsIFBlcnRoLCBBdXN0cmFsaWEuIExpcGlkIERpc29y
ZGVycyBDbGluaWMsIENhcmRpb3Zhc2N1bGFyIE1lZGljaW5lLCBSb3lhbCBQZXJ0aCBIb3NwaXRh
bCwgUGVydGgsIEF1c3RyYWxpYSBTY2hvb2wgb2YgTWVkaWNpbmUgYW5kIFBoYXJtYWNvbG9neSwg
VW5pdmVyc2l0eSBvZiBXZXN0ZXJuIEF1c3RyYWxpYSwgUGVydGgsIEF1c3RyYWxpYS4gRGVwYXJ0
bWVudCBvZiBDbGluaWNhbCBCaW9jaGVtaXN0cnksIFBhdGhXZXN0IExhYm9yYXRvcnkgTWVkaWNp
bmUgV0EsIFJveWFsIFBlcnRoIEhvc3BpdGFsLCBQZXJ0aCwgQXVzdHJhbGlhIFNjaG9vbCBvZiBT
dXJnZXJ5LCBVbml2ZXJzaXR5IG9mIFdlc3Rlcm4gQXVzdHJhbGlhLCBQZXJ0aCwgQXVzdHJhbGlh
IFNjaG9vbCBvZiBQYXRob2xvZ3kgYW5kIExhYm9yYXRvcnkgTWVkaWNpbmUsIFVuaXZlcnNpdHkg
b2YgV2VzdGVybiBBdXN0cmFsaWEsIFBlcnRoLCBBdXN0cmFsaWEuIFNjaG9vbCBvZiBNZWRpY2lu
ZSBhbmQgUGhhcm1hY29sb2d5LCBVbml2ZXJzaXR5IG9mIFdlc3Rlcm4gQXVzdHJhbGlhLCBQZXJ0
aCwgQXVzdHJhbGlhIERlcGFydG1lbnQgb2YgQ2xpbmljYWwgQmlvY2hlbWlzdHJ5LCBQYXRoV2Vz
dCBMYWJvcmF0b3J5IE1lZGljaW5lIFdBLCBSb3lhbCBQZXJ0aCBIb3NwaXRhbCwgUGVydGgsIEF1
c3RyYWxpYSBTY2hvb2wgb2YgUGF0aG9sb2d5IGFuZCBMYWJvcmF0b3J5IE1lZGljaW5lLCBVbml2
ZXJzaXR5IG9mIFdlc3Rlcm4gQXVzdHJhbGlhLCBQZXJ0aCwgQXVzdHJhbGlhLiBGYWN1bHR5IG9m
IEhlYWx0aCBTY2llbmNlcywgQ3VydGluIFVuaXZlcnNpdHksIFBlcnRoLCBBdXN0cmFsaWEgU2No
b29sIG9mIFdvbWVuJmFwb3M7cyBhbmQgSW5mYW50cyZhcG9zOyBIZWFsdGgsIFVuaXZlcnNpdHkg
b2YgV2VzdGVybiBBdXN0cmFsaWEsIFBlcnRoLCBBdXN0cmFsaWEgUGF0aFdlc3QgTGFib3JhdG9y
eSBNZWRpY2luZSBXQSwgUGVydGgsIEF1c3RyYWxpYS4gTGlwaWQgRGlzb3JkZXJzIENsaW5pYywg
Q2FyZGlvdmFzY3VsYXIgTWVkaWNpbmUsIFJveWFsIFBlcnRoIEhvc3BpdGFsLCBQZXJ0aCwgQXVz
dHJhbGlhIFNjaG9vbCBvZiBNZWRpY2luZSBhbmQgUGhhcm1hY29sb2d5LCBVbml2ZXJzaXR5IG9m
IFdlc3Rlcm4gQXVzdHJhbGlhLCBQZXJ0aCwgQXVzdHJhbGlhLiBFbGVjdHJvbmljIGFkZHJlc3M6
IGdlcmFsZC53YXR0c0B1d2EuZWR1LmF1LjwvYXV0aC1hZGRyZXNzPjx0aXRsZXM+PHRpdGxlPkVm
ZmVjdGl2ZW5lc3Mgb2YgZ2VuZXRpYyBjYXNjYWRlIHNjcmVlbmluZyBmb3IgZmFtaWxpYWwgaHlw
ZXJjaG9sZXN0ZXJvbGFlbWlhIHVzaW5nIGEgY2VudHJhbGx5IGNvLW9yZGluYXRlZCBjbGluaWNh
bCBzZXJ2aWNlOiBhbiBBdXN0cmFsaWFuIGV4cGVyaWVuY2U8L3RpdGxlPjxzZWNvbmRhcnktdGl0
bGU+QXRoZXJvc2NsZXJvc2lzPC9zZWNvbmRhcnktdGl0bGU+PHNob3J0LXRpdGxlPkVmZmVjdGl2
ZW5lc3Mgb2YgZ2VuZXRpYyBjYXNjYWRlIHNjcmVlbmluZyBmb3IgZmFtaWxpYWwgaHlwZXJjaG9s
ZXN0ZXJvbGFlbWlhIHVzaW5nIGEgY2VudHJhbGx5IGNvLW9yZGluYXRlZCBjbGluaWNhbCBzZXJ2
aWNlOiBhbiBBdXN0cmFsaWFuIGV4cGVyaWVuY2U8L3Nob3J0LXRpdGxlPjwvdGl0bGVzPjxwZXJp
b2RpY2FsPjxmdWxsLXRpdGxlPkF0aGVyb3NjbGVyb3NpczwvZnVsbC10aXRsZT48L3BlcmlvZGlj
YWw+PHBhZ2VzPjkzLTEwMDwvcGFnZXM+PHZvbHVtZT4yMzk8L3ZvbHVtZT48bnVtYmVyPjE8L251
bWJlcj48ZWRpdGlvbj4yMDE1LzAxLzE1PC9lZGl0aW9uPjxrZXl3b3Jkcz48a2V5d29yZD5BZHVs
dDwva2V5d29yZD48a2V5d29yZD5BZ2VkPC9rZXl3b3JkPjxrZXl3b3JkPkF1c3RyYWxpYTwva2V5
d29yZD48a2V5d29yZD5DYXJkaW9sb2d5Lypvcmdhbml6YXRpb24gJmFtcDsgYWRtaW5pc3RyYXRp
b248L2tleXdvcmQ+PGtleXdvcmQ+Q2hvbGVzdGVyb2wsIExETC9ibG9vZDwva2V5d29yZD48a2V5
d29yZD5GYW1pbHkgSGVhbHRoPC9rZXl3b3JkPjxrZXl3b3JkPkZlbWFsZTwva2V5d29yZD48a2V5
d29yZD5HZW5ldGljIFRlc3RpbmcvKm1ldGhvZHM8L2tleXdvcmQ+PGtleXdvcmQ+SHVtYW5zPC9r
ZXl3b3JkPjxrZXl3b3JkPkh5ZHJveHltZXRoeWxnbHV0YXJ5bC1Db0EgUmVkdWN0YXNlIEluaGli
aXRvcnMvdGhlcmFwZXV0aWMgdXNlPC9rZXl3b3JkPjxrZXl3b3JkPkh5cGVybGlwb3Byb3RlaW5l
bWlhIFR5cGUgSUkvKmRpYWdub3Npcy8qZ2VuZXRpY3M8L2tleXdvcmQ+PGtleXdvcmQ+TWFsZTwv
a2V5d29yZD48a2V5d29yZD5NaWRkbGUgQWdlZDwva2V5d29yZD48a2V5d29yZD5NdXRhdGlvbjwv
a2V5d29yZD48a2V5d29yZD5SaXNrIEZhY3RvcnM8L2tleXdvcmQ+PGtleXdvcmQ+Q2FzY2FkZSBz
Y3JlZW5pbmc8L2tleXdvcmQ+PGtleXdvcmQ+RWZmZWN0aXZlbmVzczwva2V5d29yZD48a2V5d29y
ZD5GYW1pbGlhbCBoeXBlcmNob2xlc3Rlcm9sYWVtaWE8L2tleXdvcmQ+PGtleXdvcmQ+R2VuZXM8
L2tleXdvcmQ+PGtleXdvcmQ+WWllbGQ8L2tleXdvcmQ+PC9rZXl3b3Jkcz48ZGF0ZXM+PHllYXI+
MjAxNTwveWVhcj48cHViLWRhdGVzPjxkYXRlPk1hcjwvZGF0ZT48L3B1Yi1kYXRlcz48L2RhdGVz
Pjxpc2JuPjE4NzktMTQ4NCAoRWxlY3Ryb25pYykgMDAyMS05MTUwIChMaW5raW5nKTwvaXNibj48
YWNjZXNzaW9uLW51bT4yNTU4NTAyODwvYWNjZXNzaW9uLW51bT48dXJscz48cmVsYXRlZC11cmxz
Pjx1cmw+aHR0cHM6Ly93d3cubmNiaS5ubG0ubmloLmdvdi9wdWJtZWQvMjU1ODUwMjg8L3VybD48
L3JlbGF0ZWQtdXJscz48L3VybHM+PGVsZWN0cm9uaWMtcmVzb3VyY2UtbnVtPjEwLjEwMTYvai5h
dGhlcm9zY2xlcm9zaXMuMjAxNC4xMi4wMzY8L2VsZWN0cm9uaWMtcmVzb3VyY2UtbnVtPjwvcmVj
b3JkPjwvQ2l0ZT48Q2l0ZT48QXV0aG9yPkJyZWVuPC9BdXRob3I+PFllYXI+MjAxMTwvWWVhcj48
UmVjTnVtPjQ3PC9SZWNOdW0+PHJlY29yZD48cmVjLW51bWJlcj40NzwvcmVjLW51bWJlcj48Zm9y
ZWlnbi1rZXlzPjxrZXkgYXBwPSJFTiIgZGItaWQ9InQycDl0ZHc1dXNmenM2ZTJ0ZjF4MHY5aWZ6
NXNwMDVlc3N6MiIgdGltZXN0YW1wPSIxNjUyNzA5MTE3Ij40Nzwva2V5PjwvZm9yZWlnbi1rZXlz
PjxyZWYtdHlwZSBuYW1lPSJKb3VybmFsIEFydGljbGUiPjE3PC9yZWYtdHlwZT48Y29udHJpYnV0
b3JzPjxhdXRob3JzPjxhdXRob3I+QnJlZW4sIEouPC9hdXRob3I+PGF1dGhvcj5Kb25lcywgSi48
L2F1dGhvcj48YXV0aG9yPkJhcmJpciwgTS48L2F1dGhvcj48L2F1dGhvcnM+PC9jb250cmlidXRv
cnM+PHRpdGxlcz48dGl0bGU+R2VuZXRpYyBzY3JlZW5pbmcgZm9yIGZhbWlsaWFsIGh5cGVyY2hv
bGVzdGVyb2xhZW1pYSBpbiBhIGNhcmRpb3Rob3JhY2ljIHRlcnRpYXJ5IHJlZmVycmFsIGNlbnRy
ZTwvdGl0bGU+PHNlY29uZGFyeS10aXRsZT5BdGhlcm9zY2xlcm9zaXM8L3NlY29uZGFyeS10aXRs
ZT48c2hvcnQtdGl0bGU+R2VuZXRpYyBzY3JlZW5pbmcgZm9yIGZhbWlsaWFsIGh5cGVyY2hvbGVz
dGVyb2xhZW1pYSBpbiBhIGNhcmRpb3Rob3JhY2ljIHRlcnRpYXJ5IHJlZmVycmFsIGNlbnRyZTwv
c2hvcnQtdGl0bGU+PC90aXRsZXM+PHBlcmlvZGljYWw+PGZ1bGwtdGl0bGU+QXRoZXJvc2NsZXJv
c2lzPC9mdWxsLXRpdGxlPjwvcGVyaW9kaWNhbD48cGFnZXM+ZTEtZTEyIChBYnN0cmFjdCk8L3Bh
Z2VzPjx2b2x1bWU+MjE4PC92b2x1bWU+PGRhdGVzPjx5ZWFyPjIwMTE8L3llYXI+PC9kYXRlcz48
dXJscz48L3VybHM+PC9yZWNvcmQ+PC9DaXRlPjxDaXRlPjxBdXRob3I+Q2hhbjwvQXV0aG9yPjxZ
ZWFyPjIwMTk8L1llYXI+PFJlY051bT41NTwvUmVjTnVtPjxyZWNvcmQ+PHJlYy1udW1iZXI+NTU8
L3JlYy1udW1iZXI+PGZvcmVpZ24ta2V5cz48a2V5IGFwcD0iRU4iIGRiLWlkPSJ0MnA5dGR3NXVz
ZnpzNmUydGYxeDB2OWlmejVzcDA1ZXNzejIiIHRpbWVzdGFtcD0iMTY1MjcwOTExNyI+NTU8L2tl
eT48L2ZvcmVpZ24ta2V5cz48cmVmLXR5cGUgbmFtZT0iSm91cm5hbCBBcnRpY2xlIj4xNzwvcmVm
LXR5cGU+PGNvbnRyaWJ1dG9ycz48YXV0aG9ycz48YXV0aG9yPkNoYW4sIE0uIEwuPC9hdXRob3I+
PGF1dGhvcj5DaGV1bmcsIEMuIEwuPC9hdXRob3I+PGF1dGhvcj5MZWUsIEEuIEMuPC9hdXRob3I+
PGF1dGhvcj5ZZXVuZywgQy4gWS48L2F1dGhvcj48YXV0aG9yPlNpdSwgQy4gVy48L2F1dGhvcj48
YXV0aG9yPkxldW5nLCBKLiBZLjwvYXV0aG9yPjxhdXRob3I+UGFuZywgSC4gSy48L2F1dGhvcj48
YXV0aG9yPlRhbiwgSy4gQy48L2F1dGhvcj48L2F1dGhvcnM+PC9jb250cmlidXRvcnM+PGF1dGgt
YWRkcmVzcz5EZXBhcnRtZW50IG9mIE1lZGljaW5lLCBVbml2ZXJzaXR5IG9mIEhvbmcgS29uZywg
SG9uZyBLb25nLCBIb25nIEtvbmcuIERlcGFydG1lbnQgb2YgUGhhcm1hY29sb2d5IGFuZCBQaGFy
bWFjeSwgVW5pdmVyc2l0eSBvZiBIb25nIEtvbmcsIEhvbmcgS29uZywgSG9uZyBLb25nLiBEZXBh
cnRtZW50IG9mIE1lZGljaW5lLCBSdXR0b25qZWUgSG9zcGl0YWwsIFdhbiBDaGFpLCBIb25nIEtv
bmcuIERlcGFydG1lbnQgb2YgTWVkaWNpbmUsIFBhbWVsYSBZb3VkZSBOZXRoZXJzb2xlIEVhc3Rl
cm4gSG9zcGl0YWwsIEhvbmcgS29uZywgSG9uZyBLb25nLjwvYXV0aC1hZGRyZXNzPjx0aXRsZXM+
PHRpdGxlPkdlbmV0aWMgdmFyaWF0aW9ucyBpbiBmYW1pbGlhbCBoeXBlcmNob2xlc3Rlcm9sZW1p
YSBhbmQgY2FzY2FkZSBzY3JlZW5pbmcgaW4gRWFzdCBBc2lhbnM8L3RpdGxlPjxzZWNvbmRhcnkt
dGl0bGU+TW9sIEdlbmV0IEdlbm9taWMgTWVkPC9zZWNvbmRhcnktdGl0bGU+PHNob3J0LXRpdGxl
PkdlbmV0aWMgdmFyaWF0aW9ucyBpbiBmYW1pbGlhbCBoeXBlcmNob2xlc3Rlcm9sZW1pYSBhbmQg
Y2FzY2FkZSBzY3JlZW5pbmcgaW4gRWFzdCBBc2lhbnM8L3Nob3J0LXRpdGxlPjwvdGl0bGVzPjxw
ZXJpb2RpY2FsPjxmdWxsLXRpdGxlPk1vbCBHZW5ldCBHZW5vbWljIE1lZDwvZnVsbC10aXRsZT48
L3BlcmlvZGljYWw+PHBhZ2VzPmUwMDUyMDwvcGFnZXM+PHZvbHVtZT43PC92b2x1bWU+PG51bWJl
cj4yPC9udW1iZXI+PGVkaXRpb24+MjAxOC8xMi8yOTwvZWRpdGlvbj48a2V5d29yZHM+PGtleXdv
cmQ+QWR1bHQ8L2tleXdvcmQ+PGtleXdvcmQ+QWdlZDwva2V5d29yZD48a2V5d29yZD5BcG9saXBv
cHJvdGVpbiBCLTEwMC9nZW5ldGljczwva2V5d29yZD48a2V5d29yZD5Bc2lhbiBDb250aW5lbnRh
bCBBbmNlc3RyeSBHcm91cDwva2V5d29yZD48a2V5d29yZD5GZW1hbGU8L2tleXdvcmQ+PGtleXdv
cmQ+KkdlbmUgRnJlcXVlbmN5PC9rZXl3b3JkPjxrZXl3b3JkPkh1bWFuczwva2V5d29yZD48a2V5
d29yZD5IeXBlcmxpcG9wcm90ZWluZW1pYSBUeXBlIElJLypnZW5ldGljczwva2V5d29yZD48a2V5
d29yZD5NYWxlPC9rZXl3b3JkPjxrZXl3b3JkPk1pZGRsZSBBZ2VkPC9rZXl3b3JkPjxrZXl3b3Jk
PlBvbHltb3JwaGlzbSwgU2luZ2xlIE51Y2xlb3RpZGU8L2tleXdvcmQ+PGtleXdvcmQ+UmVjZXB0
b3JzLCBMREwvZ2VuZXRpY3M8L2tleXdvcmQ+PGtleXdvcmQ+KkFQT0IgZ2VuZTwva2V5d29yZD48
a2V5d29yZD4qTERMUiBnZW5lPC9rZXl3b3JkPjxrZXl3b3JkPipjYXNjYWRlIHNjcmVlbmluZzwv
a2V5d29yZD48a2V5d29yZD4qZmFtaWxpYWwgaHlwZXJjaG9sZXN0ZXJvbGVtaWE8L2tleXdvcmQ+
PGtleXdvcmQ+KmdlbmV0aWMgc3BlY3RydW08L2tleXdvcmQ+PC9rZXl3b3Jkcz48ZGF0ZXM+PHll
YXI+MjAxOTwveWVhcj48cHViLWRhdGVzPjxkYXRlPkZlYjwvZGF0ZT48L3B1Yi1kYXRlcz48L2Rh
dGVzPjxpc2JuPjIzMjQtOTI2OSAoRWxlY3Ryb25pYykgMjMyNC05MjY5IChMaW5raW5nKTwvaXNi
bj48YWNjZXNzaW9uLW51bT4zMDU5MjE3ODwvYWNjZXNzaW9uLW51bT48dXJscz48cmVsYXRlZC11
cmxzPjx1cmw+aHR0cHM6Ly93d3cubmNiaS5ubG0ubmloLmdvdi9wdWJtZWQvMzA1OTIxNzg8L3Vy
bD48L3JlbGF0ZWQtdXJscz48L3VybHM+PGN1c3RvbTI+UE1DNjM5MzY1ODwvY3VzdG9tMj48ZWxl
Y3Ryb25pYy1yZXNvdXJjZS1udW0+MTAuMTAwMi9tZ2czLjUyMDwvZWxlY3Ryb25pYy1yZXNvdXJj
ZS1udW0+PC9yZWNvcmQ+PC9DaXRlPjxDaXRlPjxBdXRob3I+RGF2aXM8L0F1dGhvcj48WWVhcj4y
MDE2PC9ZZWFyPjxSZWNOdW0+NDA8L1JlY051bT48cmVjb3JkPjxyZWMtbnVtYmVyPjQwPC9yZWMt
bnVtYmVyPjxmb3JlaWduLWtleXM+PGtleSBhcHA9IkVOIiBkYi1pZD0icjkwMHN2OWZsZmF6cGJl
ZHdzdXBwd3c0MGFwdHdzeDVyYXpkIiB0aW1lc3RhbXA9IjE2MjkxMzExODQiPjQwPC9rZXk+PC9m
b3JlaWduLWtleXM+PHJlZi10eXBlIG5hbWU9IkpvdXJuYWwgQXJ0aWNsZSI+MTc8L3JlZi10eXBl
Pjxjb250cmlidXRvcnM+PGF1dGhvcnM+PGF1dGhvcj5EYXZpcywgVC48L2F1dGhvcj48YXV0aG9y
PkFuZGVyc2VuLCBSLjwvYXV0aG9yPjxhdXRob3I+QW5kZXJzZW4sIEwuIEsuPC9hdXRob3I+PGF1
dGhvcj5UZXN0YSwgSC48L2F1dGhvcj48YXV0aG9yPkliYXJyYSwgSi48L2F1dGhvcj48L2F1dGhv
cnM+PC9jb250cmlidXRvcnM+PHRpdGxlcz48dGl0bGU+Q29tYmluZWQgY2FzY2FkZSBzY3JlZW5p
bmcgYW5kIHBhdGllbnQgZWR1Y2F0aW9uIGZvciBmYW1pbGlhbCBoeXBlcmNob2xlc3Rlcm9sZW1p
YTogR2VuZXRpYyByZXN1bHRzIGZyb20gYSBmYW1pbHkgc2hhcmVkIG1lZGljYWwgYXBwb2ludG1l
bnQgcGlsb3Qgc3R1ZHk8L3RpdGxlPjxzZWNvbmRhcnktdGl0bGU+Si4gQ2xpbi4gTGlwaWRvbC48
L3NlY29uZGFyeS10aXRsZT48L3RpdGxlcz48cGVyaW9kaWNhbD48ZnVsbC10aXRsZT5KLiBDbGlu
LiBMaXBpZG9sLjwvZnVsbC10aXRsZT48L3BlcmlvZGljYWw+PHBhZ2VzPjY3NC01PC9wYWdlcz48
dm9sdW1lPjEwPC92b2x1bWU+PGRhdGVzPjx5ZWFyPjIwMTY8L3llYXI+PC9kYXRlcz48dXJscz48
L3VybHM+PC9yZWNvcmQ+PC9DaXRlPjxDaXRlPjxBdXRob3I+RWR3YXJkczwvQXV0aG9yPjxZZWFy
PjIwMTM8L1llYXI+PFJlY051bT45NTwvUmVjTnVtPjxyZWNvcmQ+PHJlYy1udW1iZXI+OTU8L3Jl
Yy1udW1iZXI+PGZvcmVpZ24ta2V5cz48a2V5IGFwcD0iRU4iIGRiLWlkPSJ0MnA5dGR3NXVzZnpz
NmUydGYxeDB2OWlmejVzcDA1ZXNzejIiIHRpbWVzdGFtcD0iMTY1MjcwOTExNyI+OTU8L2tleT48
L2ZvcmVpZ24ta2V5cz48cmVmLXR5cGUgbmFtZT0iSm91cm5hbCBBcnRpY2xlIj4xNzwvcmVmLXR5
cGU+PGNvbnRyaWJ1dG9ycz48YXV0aG9ycz48YXV0aG9yPkVkd2FyZHMsIFIuPC9hdXRob3I+PGF1
dGhvcj5Ub3duc2VuZCwgRC48L2F1dGhvcj48YXV0aG9yPkdpbmdlbGwsIFIuPC9hdXRob3I+PGF1
dGhvcj5IYXJhbGFtYm9zLCBLLjwvYXV0aG9yPjxhdXRob3I+RGF0dGEsIEIuIE4uPC9hdXRob3I+
PGF1dGhvcj5NY0Rvd2VsbCwgSS4gRi4gVy48L2F1dGhvcj48YXV0aG9yPkVkbXVuZHMsIEwuPC9h
dXRob3I+PC9hdXRob3JzPjwvY29udHJpYnV0b3JzPjx0aXRsZXM+PHRpdGxlPkltcGxlbWVudGF0
aW9uIG9mIGEgbXVsdGlkaXNjaXBsaW5hcnkgYXBwcm9hY2ggdG8gZGlhZ25vc2lzIGFuZCBtYW5h
Z2VtZW50IG9mIGZhbWlsaWFsIGh5cGVyY2hvbGVzdGVyb2xhZW1pYSAoRkgpIGluIFdhbGVzOiB0
aGUgcm9sZSBvZiB0aGUgRkggc3BlY2lhbGlzdCBudXJzZTwvdGl0bGU+PHNlY29uZGFyeS10aXRs
ZT5BdGhlcm9zY2xlcm9zaXM8L3NlY29uZGFyeS10aXRsZT48c2hvcnQtdGl0bGU+SW1wbGVtZW50
YXRpb24gb2YgYSBtdWx0aWRpc2NpcGxpbmFyeSBhcHByb2FjaCB0byBkaWFnbm9zaXMgYW5kIG1h
bmFnZW1lbnQgb2YgZmFtaWxpYWwgaHlwZXJjaG9sZXN0ZXJvbGFlbWlhIChGSCkgaW4gV2FsZXM6
IHRoZSByb2xlIG9mIHRoZSBGSCBzcGVjaWFsaXN0IG51cnNlPC9zaG9ydC10aXRsZT48L3RpdGxl
cz48cGVyaW9kaWNhbD48ZnVsbC10aXRsZT5BdGhlcm9zY2xlcm9zaXM8L2Z1bGwtdGl0bGU+PC9w
ZXJpb2RpY2FsPjxwYWdlcz5lMS1lMTAgKEFic3RyYWN0KTwvcGFnZXM+PHZvbHVtZT4yMzE8L3Zv
bHVtZT48ZGF0ZXM+PHllYXI+MjAxMzwveWVhcj48L2RhdGVzPjx1cmxzPjwvdXJscz48L3JlY29y
ZD48L0NpdGU+PENpdGU+PEF1dGhvcj5FbGxpczwvQXV0aG9yPjxZZWFyPjIwMTk8L1llYXI+PFJl
Y051bT45NjwvUmVjTnVtPjxyZWNvcmQ+PHJlYy1udW1iZXI+OTY8L3JlYy1udW1iZXI+PGZvcmVp
Z24ta2V5cz48a2V5IGFwcD0iRU4iIGRiLWlkPSJ0MnA5dGR3NXVzZnpzNmUydGYxeDB2OWlmejVz
cDA1ZXNzejIiIHRpbWVzdGFtcD0iMTY1MjcwOTExNyI+OTY8L2tleT48L2ZvcmVpZ24ta2V5cz48
cmVmLXR5cGUgbmFtZT0iSm91cm5hbCBBcnRpY2xlIj4xNzwvcmVmLXR5cGU+PGNvbnRyaWJ1dG9y
cz48YXV0aG9ycz48YXV0aG9yPkVsbGlzLCBLLiBMLjwvYXV0aG9yPjxhdXRob3I+UGVyZXogZGUg
SXNsYSwgTC48L2F1dGhvcj48YXV0aG9yPkFsb25zbywgUi48L2F1dGhvcj48YXV0aG9yPkZ1ZW50
ZXMsIEYuPC9hdXRob3I+PGF1dGhvcj5XYXR0cywgRy4gRi48L2F1dGhvcj48YXV0aG9yPk1hdGEs
IFAuPC9hdXRob3I+PC9hdXRob3JzPjwvY29udHJpYnV0b3JzPjxhdXRoLWFkZHJlc3M+U2Nob29s
IG9mIE1lZGljaW5lLCBGYWN1bHR5IG9mIE1lZGljaW5lIGFuZCBIZWFsdGggU2NpZW5jZXMsIFVu
aXZlcnNpdHkgb2YgV2VzdGVybiBBdXN0cmFsaWEsIFBlcnRoLCBBdXN0cmFsaWEgU2Nob29sIG9m
IEJpb21lZGljYWwgU2NpZW5jZXMsIEZhY3VsdHkgb2YgTWVkaWNpbmUgYW5kIEhlYWx0aCBTY2ll
bmNlcywgVW5pdmVyc2l0eSBvZiBXZXN0ZXJuIEF1c3RyYWxpYSwgUGVydGgsIEF1c3RyYWxpYS4g
RWxlY3Ryb25pYyBhZGRyZXNzOiBrYXRyaW5hLmVsbGlzQHV3YS5lZHUuYXUuIENhcmRpb2xvZ3kg
RGVwYXJ0bWVudCwgSG9zcGl0YWwgQ2xpbmljbyBTYW4gQ2FybG9zLCBJRElTU0MsIFVuaXZlcnNp
ZGFkIENvbXBsdXRlbnNlLCBNYWRyaWQsIFNwYWluIEZ1bmRhY2lvbiBIaXBlcmNvbGVzdGVyb2xl
bWlhIEZhbWlsaWFyLCBNYWRyaWQsIFNwYWluLiBGdW5kYWNpb24gSGlwZXJjb2xlc3Rlcm9sZW1p
YSBGYW1pbGlhciwgTWFkcmlkLCBTcGFpbiBOdXRyaXRpb24gRGVwYXJ0bWVudCwgQ2xpbmljYSBs
YXMgQ29uZGVzLCBTYW50aWFnbyBkZSBDaGlsZSwgQ2hpbGUuIExpcGlkIGFuZCBBdGhlcm9zY2xl
cm9zaXMgVW5pdCwgSU1JQklDL0hvc3BpdGFsIFVuaXZlcnNpdGFyaW8gUmVpbmEgU29maWEvVW5p
dmVyc2lkYWQgZGUgQ29yZG9iYSwgU3BhaW4gQ0lCRVIgRmlzaW9wYXRvbG9naWEgT2Jlc2lkYWQg
eSBOdXRyaWNpb24gKENJQkVST0JOKSwgSW5zdGl0dXRvIGRlIFNhbHVkIENhcmxvcyBJSUksIE1h
ZHJpZCwgU3BhaW4uIFNjaG9vbCBvZiBNZWRpY2luZSwgRmFjdWx0eSBvZiBNZWRpY2luZSBhbmQg
SGVhbHRoIFNjaWVuY2VzLCBVbml2ZXJzaXR5IG9mIFdlc3Rlcm4gQXVzdHJhbGlhLCBQZXJ0aCwg
QXVzdHJhbGlhIExpcGlkIERpc29yZGVycyBDbGluaWMsIERlcGFydG1lbnQgb2YgQ2FyZGlvbG9n
eSwgUm95YWwgUGVydGggSG9zcGl0YWwsIFBlcnRoLCBBdXN0cmFsaWEuIEZ1bmRhY2lvbiBIaXBl
cmNvbGVzdGVyb2xlbWlhIEZhbWlsaWFyLCBNYWRyaWQsIFNwYWluLiBFbGVjdHJvbmljIGFkZHJl
c3M6IHBtYXRhQGNvbGVzdGVyb2xmYW1pbGlhci5vcmcuPC9hdXRoLWFkZHJlc3M+PHRpdGxlcz48
dGl0bGU+VmFsdWUgb2YgTWVhc3VyaW5nIExpcG9wcm90ZWluKGEpIER1cmluZyBDYXNjYWRlIFRl
c3RpbmcgZm9yIEZhbWlsaWFsIEh5cGVyY2hvbGVzdGVyb2xlbWlhPC90aXRsZT48c2Vjb25kYXJ5
LXRpdGxlPkogQW0gQ29sbCBDYXJkaW9sPC9zZWNvbmRhcnktdGl0bGU+PHNob3J0LXRpdGxlPlZh
bHVlIG9mIE1lYXN1cmluZyBMaXBvcHJvdGVpbihhKSBEdXJpbmcgQ2FzY2FkZSBUZXN0aW5nIGZv
ciBGYW1pbGlhbCBIeXBlcmNob2xlc3Rlcm9sZW1pYTwvc2hvcnQtdGl0bGU+PC90aXRsZXM+PHBl
cmlvZGljYWw+PGZ1bGwtdGl0bGU+SiBBbSBDb2xsIENhcmRpb2w8L2Z1bGwtdGl0bGU+PC9wZXJp
b2RpY2FsPjxwYWdlcz4xMDI5LTEwMzk8L3BhZ2VzPjx2b2x1bWU+NzM8L3ZvbHVtZT48bnVtYmVy
Pjk8L251bWJlcj48ZWRpdGlvbj4yMDE5LzAzLzA5PC9lZGl0aW9uPjxrZXl3b3Jkcz48a2V5d29y
ZD5BZHVsdDwva2V5d29yZD48a2V5d29yZD5CaW9tYXJrZXJzL2Jsb29kPC9rZXl3b3JkPjxrZXl3
b3JkPkROQS9nZW5ldGljczwva2V5d29yZD48a2V5d29yZD5ETkEgTXV0YXRpb25hbCBBbmFseXNp
czwva2V5d29yZD48a2V5d29yZD5GZW1hbGU8L2tleXdvcmQ+PGtleXdvcmQ+Rm9sbG93LVVwIFN0
dWRpZXM8L2tleXdvcmQ+PGtleXdvcmQ+R2VuZXRpYyBUZXN0aW5nLyptZXRob2RzPC9rZXl3b3Jk
PjxrZXl3b3JkPkh1bWFuczwva2V5d29yZD48a2V5d29yZD5IeXBlcmxpcG9wcm90ZWluZW1pYSBU
eXBlIElJLypibG9vZC9lcGlkZW1pb2xvZ3kvZ2VuZXRpY3M8L2tleXdvcmQ+PGtleXdvcmQ+TGlw
b3Byb3RlaW4oYSkvKmJsb29kPC9rZXl3b3JkPjxrZXl3b3JkPk1hbGU8L2tleXdvcmQ+PGtleXdv
cmQ+TWlkZGxlIEFnZWQ8L2tleXdvcmQ+PGtleXdvcmQ+TXV0YXRpb248L2tleXdvcmQ+PGtleXdv
cmQ+UGVkaWdyZWU8L2tleXdvcmQ+PGtleXdvcmQ+UHJldmFsZW5jZTwva2V5d29yZD48a2V5d29y
ZD5Qcm9zcGVjdGl2ZSBTdHVkaWVzPC9rZXl3b3JkPjxrZXl3b3JkPlJlY2VwdG9ycywgTERML2dl
bmV0aWNzL21ldGFib2xpc208L2tleXdvcmQ+PGtleXdvcmQ+UmlzayBGYWN0b3JzPC9rZXl3b3Jk
PjxrZXl3b3JkPlNwYWluL2VwaWRlbWlvbG9neTwva2V5d29yZD48a2V5d29yZD4qYXRoZXJvc2Ns
ZXJvdGljIGNhcmRpb3Zhc2N1bGFyIGRpc2Vhc2U8L2tleXdvcmQ+PGtleXdvcmQ+KmNhc2NhZGUg
c2NyZWVuaW5nPC9rZXl3b3JkPjxrZXl3b3JkPipmYW1pbGlhbCBoeXBlcmNob2xlc3Rlcm9sZW1p
YTwva2V5d29yZD48a2V5d29yZD4qbGlwb3Byb3RlaW4oYSk8L2tleXdvcmQ+PC9rZXl3b3Jkcz48
ZGF0ZXM+PHllYXI+MjAxOTwveWVhcj48cHViLWRhdGVzPjxkYXRlPk1hciAxMjwvZGF0ZT48L3B1
Yi1kYXRlcz48L2RhdGVzPjxpc2JuPjE1NTgtMzU5NyAoRWxlY3Ryb25pYykgMDczNS0xMDk3IChM
aW5raW5nKTwvaXNibj48YWNjZXNzaW9uLW51bT4zMDg0NjA5NzwvYWNjZXNzaW9uLW51bT48dXJs
cz48cmVsYXRlZC11cmxzPjx1cmw+aHR0cHM6Ly93d3cubmNiaS5ubG0ubmloLmdvdi9wdWJtZWQv
MzA4NDYwOTc8L3VybD48L3JlbGF0ZWQtdXJscz48L3VybHM+PGVsZWN0cm9uaWMtcmVzb3VyY2Ut
bnVtPjEwLjEwMTYvai5qYWNjLjIwMTguMTIuMDM3PC9lbGVjdHJvbmljLXJlc291cmNlLW51bT48
L3JlY29yZD48L0NpdGU+PENpdGU+PEF1dGhvcj5KYW5uZXM8L0F1dGhvcj48WWVhcj4yMDE1PC9Z
ZWFyPjxSZWNOdW0+MTY3PC9SZWNOdW0+PHJlY29yZD48cmVjLW51bWJlcj4xNjc8L3JlYy1udW1i
ZXI+PGZvcmVpZ24ta2V5cz48a2V5IGFwcD0iRU4iIGRiLWlkPSJ0MnA5dGR3NXVzZnpzNmUydGYx
eDB2OWlmejVzcDA1ZXNzejIiIHRpbWVzdGFtcD0iMTY1MjcwOTExNyI+MTY3PC9rZXk+PC9mb3Jl
aWduLWtleXM+PHJlZi10eXBlIG5hbWU9IkpvdXJuYWwgQXJ0aWNsZSI+MTc8L3JlZi10eXBlPjxj
b250cmlidXRvcnM+PGF1dGhvcnM+PGF1dGhvcj5KYW5uZXMsIEMuIEUuPC9hdXRob3I+PGF1dGhv
cj5TYW50b3MsIFIuIEQuPC9hdXRob3I+PGF1dGhvcj5kZSBTb3V6YSBTaWx2YSwgUC4gUi48L2F1
dGhvcj48YXV0aG9yPlR1cm9sbGEsIEwuPC9hdXRob3I+PGF1dGhvcj5HYWdsaWFyZGksIEEuIEMu
PC9hdXRob3I+PGF1dGhvcj5NYXJzaWdsaWEsIEouIEQuPC9hdXRob3I+PGF1dGhvcj5DaGFjcmEs
IEEuIFAuPC9hdXRob3I+PGF1dGhvcj5NaW5hbWUsIE0uIEguPC9hdXRob3I+PGF1dGhvcj5Sb2No
YSwgVi4gWi48L2F1dGhvcj48YXV0aG9yPkZpbGhvLCBXLiBTLjwvYXV0aG9yPjxhdXRob3I+S3Jp
ZWdlciwgSi4gRS48L2F1dGhvcj48YXV0aG9yPlBlcmVpcmEsIEEuIEMuPC9hdXRob3I+PC9hdXRo
b3JzPjwvY29udHJpYnV0b3JzPjxhdXRoLWFkZHJlc3M+TGFib3JhdG9yeSBvZiBHZW5ldGljcyBh
bmQgTW9sZWN1bGFyIENhcmRpb2xvZ3ksIEhlYXJ0IEluc3RpdHV0ZSAoSW5Db3IpLCBVbml2ZXJz
aXR5IG9mIFNhbyBQYXVsbyBNZWRpY2FsIFNjaG9vbCBIb3NwaXRhbCwgU2FvIFBhdWxvLCBCcmF6
aWwuIEVsZWN0cm9uaWMgYWRkcmVzczogY2VqYW5uZXNAaG90bWFpbC5jb20uIExpcGlkIENsaW5p
YywgSGVhcnQgSW5zdGl0dXRlIChJbkNvciksIFVuaXZlcnNpdHkgb2YgU2FvIFBhdWxvIE1lZGlj
YWwgU2Nob29sIEhvc3BpdGFsLCBTYW8gUGF1bG8sIEJyYXppbC4gTGFib3JhdG9yeSBvZiBHZW5l
dGljcyBhbmQgTW9sZWN1bGFyIENhcmRpb2xvZ3ksIEhlYXJ0IEluc3RpdHV0ZSAoSW5Db3IpLCBV
bml2ZXJzaXR5IG9mIFNhbyBQYXVsbyBNZWRpY2FsIFNjaG9vbCBIb3NwaXRhbCwgU2FvIFBhdWxv
LCBCcmF6aWwuPC9hdXRoLWFkZHJlc3M+PHRpdGxlcz48dGl0bGU+RmFtaWxpYWwgaHlwZXJjaG9s
ZXN0ZXJvbGVtaWEgaW4gQnJhemlsOiBjYXNjYWRlIHNjcmVlbmluZyBwcm9ncmFtLCBjbGluaWNh
bCBhbmQgZ2VuZXRpYyBhc3BlY3RzPC90aXRsZT48c2Vjb25kYXJ5LXRpdGxlPkF0aGVyb3NjbGVy
b3Npczwvc2Vjb25kYXJ5LXRpdGxlPjxzaG9ydC10aXRsZT5GYW1pbGlhbCBoeXBlcmNob2xlc3Rl
cm9sZW1pYSBpbiBCcmF6aWw6IGNhc2NhZGUgc2NyZWVuaW5nIHByb2dyYW0sIGNsaW5pY2FsIGFu
ZCBnZW5ldGljIGFzcGVjdHM8L3Nob3J0LXRpdGxlPjwvdGl0bGVzPjxwZXJpb2RpY2FsPjxmdWxs
LXRpdGxlPkF0aGVyb3NjbGVyb3NpczwvZnVsbC10aXRsZT48L3BlcmlvZGljYWw+PHBhZ2VzPjEw
MS03PC9wYWdlcz48dm9sdW1lPjIzODwvdm9sdW1lPjxudW1iZXI+MTwvbnVtYmVyPjxlZGl0aW9u
PjIwMTQvMTIvMDM8L2VkaXRpb24+PGtleXdvcmRzPjxrZXl3b3JkPkFkdWx0PC9rZXl3b3JkPjxr
ZXl3b3JkPkFnZWQ8L2tleXdvcmQ+PGtleXdvcmQ+QXBvbGlwb3Byb3RlaW5zIEIvYmxvb2QvZ2Vu
ZXRpY3M8L2tleXdvcmQ+PGtleXdvcmQ+Qm9keSBNYXNzIEluZGV4PC9rZXl3b3JkPjxrZXl3b3Jk
PkJyYXppbC9lcGlkZW1pb2xvZ3k8L2tleXdvcmQ+PGtleXdvcmQ+RXhvbnM8L2tleXdvcmQ+PGtl
eXdvcmQ+RmVtYWxlPC9rZXl3b3JkPjxrZXl3b3JkPkdlbmV0aWMgUHJlZGlzcG9zaXRpb24gdG8g
RGlzZWFzZTwva2V5d29yZD48a2V5d29yZD5HZW5ldGljIFRlc3Rpbmc8L2tleXdvcmQ+PGtleXdv
cmQ+SGV0ZXJvenlnb3RlPC9rZXl3b3JkPjxrZXl3b3JkPkh1bWFuczwva2V5d29yZD48a2V5d29y
ZD5IeXBlcmxpcG9wcm90ZWluZW1pYSBUeXBlIElJLypibG9vZC9lcGlkZW1pb2xvZ3kvKmdlbmV0
aWNzPC9rZXl3b3JkPjxrZXl3b3JkPkxlYmFub248L2tleXdvcmQ+PGtleXdvcmQ+TWFsZTwva2V5
d29yZD48a2V5d29yZD5NYXNzIFNjcmVlbmluZzwva2V5d29yZD48a2V5d29yZD5NaWRkbGUgQWdl
ZDwva2V5d29yZD48a2V5d29yZD5NdXRhdGlvbjwva2V5d29yZD48a2V5d29yZD5QcmVkaWN0aXZl
IFZhbHVlIG9mIFRlc3RzPC9rZXl3b3JkPjxrZXl3b3JkPlByb3Byb3RlaW4gQ29udmVydGFzZSA5
PC9rZXl3b3JkPjxrZXl3b3JkPlByb3Byb3RlaW4gQ29udmVydGFzZXMvZ2VuZXRpY3M8L2tleXdv
cmQ+PGtleXdvcmQ+U2VyaW5lIEVuZG9wZXB0aWRhc2VzL2dlbmV0aWNzPC9rZXl3b3JkPjxrZXl3
b3JkPkFwb2xpcG9wcm90ZWluIEI8L2tleXdvcmQ+PGtleXdvcmQ+Q2FzY2FkZSBzY3JlZW5pbmc8
L2tleXdvcmQ+PGtleXdvcmQ+RmFtaWxpYWwgaHlwZXJjaG9sZXN0ZXJvbGVtaWE8L2tleXdvcmQ+
PGtleXdvcmQ+SW5kZXggcGF0aWVudDwva2V5d29yZD48a2V5d29yZD5Mb3cgZGVuc2l0eSBsaXBv
cHJvdGVpbiByZWNlcHRvcjwva2V5d29yZD48a2V5d29yZD5NdXRhdGlvbnM8L2tleXdvcmQ+PC9r
ZXl3b3Jkcz48ZGF0ZXM+PHllYXI+MjAxNTwveWVhcj48cHViLWRhdGVzPjxkYXRlPkphbjwvZGF0
ZT48L3B1Yi1kYXRlcz48L2RhdGVzPjxpc2JuPjE4NzktMTQ4NCAoRWxlY3Ryb25pYykgMDAyMS05
MTUwIChMaW5raW5nKTwvaXNibj48YWNjZXNzaW9uLW51bT4yNTQ2MTczNTwvYWNjZXNzaW9uLW51
bT48dXJscz48cmVsYXRlZC11cmxzPjx1cmw+aHR0cHM6Ly93d3cubmNiaS5ubG0ubmloLmdvdi9w
dWJtZWQvMjU0NjE3MzU8L3VybD48L3JlbGF0ZWQtdXJscz48L3VybHM+PGVsZWN0cm9uaWMtcmVz
b3VyY2UtbnVtPjEwLjEwMTYvai5hdGhlcm9zY2xlcm9zaXMuMjAxNC4xMS4wMDk8L2VsZWN0cm9u
aWMtcmVzb3VyY2UtbnVtPjwvcmVjb3JkPjwvQ2l0ZT48Q2l0ZT48QXV0aG9yPk11aXI8L0F1dGhv
cj48WWVhcj4yMDEwPC9ZZWFyPjxSZWNOdW0+MjQxPC9SZWNOdW0+PHJlY29yZD48cmVjLW51bWJl
cj4yNDE8L3JlYy1udW1iZXI+PGZvcmVpZ24ta2V5cz48a2V5IGFwcD0iRU4iIGRiLWlkPSJ0MnA5
dGR3NXVzZnpzNmUydGYxeDB2OWlmejVzcDA1ZXNzejIiIHRpbWVzdGFtcD0iMTY1MjcwOTExOCI+
MjQxPC9rZXk+PC9mb3JlaWduLWtleXM+PHJlZi10eXBlIG5hbWU9IkpvdXJuYWwgQXJ0aWNsZSI+
MTc8L3JlZi10eXBlPjxjb250cmlidXRvcnM+PGF1dGhvcnM+PGF1dGhvcj5NdWlyLCBMLiBBLjwv
YXV0aG9yPjxhdXRob3I+R2VvcmdlLCBQLiBNLjwvYXV0aG9yPjxhdXRob3I+TGF1cmllLCBBLiBE
LjwvYXV0aG9yPjxhdXRob3I+UmVpZCwgTi48L2F1dGhvcj48YXV0aG9yPldoaXRlaGVhZCwgTC48
L2F1dGhvcj48L2F1dGhvcnM+PC9jb250cmlidXRvcnM+PGF1dGgtYWRkcmVzcz5DZW50cmUgZm9y
IFBvc3RncmFkdWF0ZSBOdXJzaW5nIFN0dWRpZXMsIFVuaXZlcnNpdHkgb2YgT3RhZ28sIENocmlz
dGNodXJjaCwgQ2hyaXN0Y2h1cmNoLCBOZXcgWmVhbGFuZC4gbGF1cmV0dGEubXVpckBvdGFnby5h
Yy5uejwvYXV0aC1hZGRyZXNzPjx0aXRsZXM+PHRpdGxlPlByZXZlbnRpbmcgY2FyZGlvdmFzY3Vs
YXIgZGlzZWFzZTogYSByZXZpZXcgb2YgdGhlIGVmZmVjdGl2ZW5lc3Mgb2YgaWRlbnRpZnlpbmcg
dGhlIHBlb3BsZSB3aXRoIGZhbWlsaWFsIGh5cGVyY2hvbGVzdGVyb2xhZW1pYSBpbiBOZXcgWmVh
bGFuZDwvdGl0bGU+PHNlY29uZGFyeS10aXRsZT5OIFogTWVkIEo8L3NlY29uZGFyeS10aXRsZT48
c2hvcnQtdGl0bGU+UHJldmVudGluZyBjYXJkaW92YXNjdWxhciBkaXNlYXNlOiBhIHJldmlldyBv
ZiB0aGUgZWZmZWN0aXZlbmVzcyBvZiBpZGVudGlmeWluZyB0aGUgcGVvcGxlIHdpdGggZmFtaWxp
YWwgaHlwZXJjaG9sZXN0ZXJvbGFlbWlhIGluIE5ldyBaZWFsYW5kPC9zaG9ydC10aXRsZT48L3Rp
dGxlcz48cGVyaW9kaWNhbD48ZnVsbC10aXRsZT5OIFogTWVkIEo8L2Z1bGwtdGl0bGU+PC9wZXJp
b2RpY2FsPjxwYWdlcz45Ny0xMDI8L3BhZ2VzPjx2b2x1bWU+MTIzPC92b2x1bWU+PG51bWJlcj4x
MzI2PC9udW1iZXI+PGVkaXRpb24+MjAxMS8wMi8xODwvZWRpdGlvbj48a2V5d29yZHM+PGtleXdv
cmQ+Q2FyZGlvdmFzY3VsYXIgRGlzZWFzZXMvZXBpZGVtaW9sb2d5LypnZW5ldGljcy8qcHJldmVu
dGlvbiAmYW1wOyBjb250cm9sPC9rZXl3b3JkPjxrZXl3b3JkPkh1bWFuczwva2V5d29yZD48a2V5
d29yZD5IeXBlcmNob2xlc3Rlcm9sZW1pYS9kaWFnbm9zaXMvKmVwaWRlbWlvbG9neS8qZ2VuZXRp
Y3MvdGhlcmFweTwva2V5d29yZD48a2V5d29yZD5NYXNzIFNjcmVlbmluZzwva2V5d29yZD48a2V5
d29yZD5NdXRhdGlvbjwva2V5d29yZD48a2V5d29yZD5OZXcgWmVhbGFuZC9lcGlkZW1pb2xvZ3k8
L2tleXdvcmQ+PGtleXdvcmQ+UmlzayBGYWN0b3JzPC9rZXl3b3JkPjwva2V5d29yZHM+PGRhdGVz
Pjx5ZWFyPjIwMTA8L3llYXI+PHB1Yi1kYXRlcz48ZGF0ZT5Ob3YgMjY8L2RhdGU+PC9wdWItZGF0
ZXM+PC9kYXRlcz48aXNibj4xMTc1LTg3MTYgKEVsZWN0cm9uaWMpIDAwMjgtODQ0NiAoTGlua2lu
Zyk8L2lzYm4+PGFjY2Vzc2lvbi1udW0+MjEzMjY0MDQ8L2FjY2Vzc2lvbi1udW0+PHVybHM+PHJl
bGF0ZWQtdXJscz48dXJsPmh0dHBzOi8vd3d3Lm5jYmkubmxtLm5paC5nb3YvcHVibWVkLzIxMzI2
NDA0PC91cmw+PC9yZWxhdGVkLXVybHM+PC91cmxzPjwvcmVjb3JkPjwvQ2l0ZT48Q2l0ZT48QXV0
aG9yPk5ldW5lcjwvQXV0aG9yPjxZZWFyPjIwMTk8L1llYXI+PFJlY051bT40OTwvUmVjTnVtPjxy
ZWNvcmQ+PHJlYy1udW1iZXI+NDk8L3JlYy1udW1iZXI+PGZvcmVpZ24ta2V5cz48a2V5IGFwcD0i
RU4iIGRiLWlkPSJyOTAwc3Y5ZmxmYXpwYmVkd3N1cHB3dzQwYXB0d3N4NXJhemQiIHRpbWVzdGFt
cD0iMTYyOTEzMTE4NCI+NDk8L2tleT48L2ZvcmVpZ24ta2V5cz48cmVmLXR5cGUgbmFtZT0iSm91
cm5hbCBBcnRpY2xlIj4xNzwvcmVmLXR5cGU+PGNvbnRyaWJ1dG9ycz48YXV0aG9ycz48YXV0aG9y
Pk5ldW5lciwgSi48L2F1dGhvcj48YXV0aG9yPkRpbW1vY2ssIEQuPC9hdXRob3I+PGF1dGhvcj5M
YSBQZWFuIEtpcnNjaG5lciwgQS48L2F1dGhvcj48YXV0aG9yPkJlYXVkcnksIEguPC9hdXRob3I+
PGF1dGhvcj5QYXJhZG93c2tpLCBKLjwvYXV0aG9yPjxhdXRob3I+T3JsYW5kbywgTC48L2F1dGhv
cj48L2F1dGhvcnM+PC9jb250cmlidXRvcnM+PHRpdGxlcz48dGl0bGU+UmVzdWx0cyBhbmQgbGVz
c29ucyBvZiBhIHBpbG90IHN0dWR5IG9mIGNhc2NhZGUgc2NyZWVuaW5nIGZvciBmYW1pbGlhbCBo
eXBlcmNob2xlc3Rlcm9sZW1pYSBpbiBVUyBQcmltYXJ5IENhcmUgcHJhY3RpY2VzPC90aXRsZT48
c2Vjb25kYXJ5LXRpdGxlPkogR2VuIEludGVybiBNZWQuPC9zZWNvbmRhcnktdGl0bGU+PC90aXRs
ZXM+PHBlcmlvZGljYWw+PGZ1bGwtdGl0bGU+SiBHZW4gSW50ZXJuIE1lZC48L2Z1bGwtdGl0bGU+
PC9wZXJpb2RpY2FsPjxwYWdlcz4zNTEtMzwvcGFnZXM+PHZvbHVtZT4zNTwvdm9sdW1lPjxudW1i
ZXI+MTwvbnVtYmVyPjxkYXRlcz48eWVhcj4yMDE5PC95ZWFyPjwvZGF0ZXM+PHVybHM+PC91cmxz
PjwvcmVjb3JkPjwvQ2l0ZT48Q2l0ZT48QXV0aG9yPlNldGlhPC9BdXRob3I+PFllYXI+MjAxODwv
WWVhcj48UmVjTnVtPjM0NjwvUmVjTnVtPjxyZWNvcmQ+PHJlYy1udW1iZXI+MzQ2PC9yZWMtbnVt
YmVyPjxmb3JlaWduLWtleXM+PGtleSBhcHA9IkVOIiBkYi1pZD0idDJwOXRkdzV1c2Z6czZlMnRm
MXgwdjlpZno1c3AwNWVzc3oyIiB0aW1lc3RhbXA9IjE2NTI3MDkxMTgiPjM0Njwva2V5PjwvZm9y
ZWlnbi1rZXlzPjxyZWYtdHlwZSBuYW1lPSJKb3VybmFsIEFydGljbGUiPjE3PC9yZWYtdHlwZT48
Y29udHJpYnV0b3JzPjxhdXRob3JzPjxhdXRob3I+U2V0aWEsIE4uPC9hdXRob3I+PGF1dGhvcj5T
YXhlbmEsIFIuPC9hdXRob3I+PGF1dGhvcj5TYXdobmV5LCBKLiBQLiBTLjwvYXV0aG9yPjxhdXRo
b3I+VmVybWEsIEkuIEMuPC9hdXRob3I+PC9hdXRob3JzPjwvY29udHJpYnV0b3JzPjxhdXRoLWFk
ZHJlc3M+SW5zdGl0dXRlIG9mIE1lZGljYWwgR2VuZXRpY3MgYW5kIEdlbm9taWNzLCBTaXIgR2Fu
Z2EgUmFtIEhvc3BpdGFsLCBOZXcgRGVsaGksIDExMDA2MCwgSW5kaWEuIG5pdGlrYXNldGlhQGdt
YWlsLmNvbS4gSW5zdGl0dXRlIG9mIE1lZGljYWwgR2VuZXRpY3MgYW5kIEdlbm9taWNzLCBTaXIg
R2FuZ2EgUmFtIEhvc3BpdGFsLCBOZXcgRGVsaGksIDExMDA2MCwgSW5kaWEuIERlcGFydG1lbnQg
b2YgQ2FyZGlvbG9neSwgU2lyIEdhbmdhIFJhbSBIb3NwaXRhbCwgTmV3IERlbGhpLCBJbmRpYS48
L2F1dGgtYWRkcmVzcz48dGl0bGVzPjx0aXRsZT5GYW1pbGlhbCBIeXBlcmNob2xlc3Rlcm9sZW1p
YTogQ2FzY2FkZSBTY3JlZW5pbmcgaW4gQ2hpbGRyZW4gYW5kIFJlbGF0aXZlcyBvZiB0aGUgQWZm
ZWN0ZWQ8L3RpdGxlPjxzZWNvbmRhcnktdGl0bGU+SW5kaWFuIEogUGVkaWF0cjwvc2Vjb25kYXJ5
LXRpdGxlPjxzaG9ydC10aXRsZT5GYW1pbGlhbCBIeXBlcmNob2xlc3Rlcm9sZW1pYTogQ2FzY2Fk
ZSBTY3JlZW5pbmcgaW4gQ2hpbGRyZW4gYW5kIFJlbGF0aXZlcyBvZiB0aGUgQWZmZWN0ZWQ8L3No
b3J0LXRpdGxlPjwvdGl0bGVzPjxwZXJpb2RpY2FsPjxmdWxsLXRpdGxlPkluZGlhbiBKIFBlZGlh
dHI8L2Z1bGwtdGl0bGU+PC9wZXJpb2RpY2FsPjxwYWdlcz4zMzktMzQzPC9wYWdlcz48dm9sdW1l
Pjg1PC92b2x1bWU+PG51bWJlcj41PC9udW1iZXI+PGVkaXRpb24+MjAxOC8wMi8xNzwvZWRpdGlv
bj48a2V5d29yZHM+PGtleXdvcmQ+QWR1bHQ8L2tleXdvcmQ+PGtleXdvcmQ+QXBvbGlwb3Byb3Rl
aW5zIEIvKmdlbmV0aWNzPC9rZXl3b3JkPjxrZXl3b3JkPkNoaWxkPC9rZXl3b3JkPjxrZXl3b3Jk
PkZlbWFsZTwva2V5d29yZD48a2V5d29yZD4qR2VuZXRpYyBUZXN0aW5nPC9rZXl3b3JkPjxrZXl3
b3JkPkh1bWFuczwva2V5d29yZD48a2V5d29yZD5IeXBlcmxpcG9wcm90ZWluZW1pYSBUeXBlIElJ
LypkaWFnbm9zaXM8L2tleXdvcmQ+PGtleXdvcmQ+SW5kaWE8L2tleXdvcmQ+PGtleXdvcmQ+TWFs
ZTwva2V5d29yZD48a2V5d29yZD4qTXV0YXRpb248L2tleXdvcmQ+PGtleXdvcmQ+UHJvcHJvdGVp
biBDb252ZXJ0YXNlIDkvKmdlbmV0aWNzPC9rZXl3b3JkPjxrZXl3b3JkPlJlY2VwdG9ycywgTERM
LypnZW5ldGljczwva2V5d29yZD48a2V5d29yZD5DYXNjYWRlIHNjcmVlbmluZzwva2V5d29yZD48
a2V5d29yZD5DaGlsZHJlbjwva2V5d29yZD48a2V5d29yZD5GYW1pbGlhbCBoeXBlcmNob2xlc3Rl
cm9sZW1pYTwva2V5d29yZD48a2V5d29yZD5HZW5ldGljIHRlc3Rpbmc8L2tleXdvcmQ+PC9rZXl3
b3Jkcz48ZGF0ZXM+PHllYXI+MjAxODwveWVhcj48cHViLWRhdGVzPjxkYXRlPk1heTwvZGF0ZT48
L3B1Yi1kYXRlcz48L2RhdGVzPjxpc2JuPjA5NzMtNzY5MyAoRWxlY3Ryb25pYykgMDAxOS01NDU2
IChMaW5raW5nKTwvaXNibj48YWNjZXNzaW9uLW51bT4yOTQ1MDgxOTwvYWNjZXNzaW9uLW51bT48
dXJscz48cmVsYXRlZC11cmxzPjx1cmw+aHR0cHM6Ly93d3cubmNiaS5ubG0ubmloLmdvdi9wdWJt
ZWQvMjk0NTA4MTk8L3VybD48L3JlbGF0ZWQtdXJscz48L3VybHM+PGVsZWN0cm9uaWMtcmVzb3Vy
Y2UtbnVtPjEwLjEwMDcvczEyMDk4LTAxNy0yNTg5LTU8L2VsZWN0cm9uaWMtcmVzb3VyY2UtbnVt
PjwvcmVjb3JkPjwvQ2l0ZT48Q2l0ZT48QXV0aG9yPlVtYW5zLUVja2VuaGF1c2VuPC9BdXRob3I+
PFllYXI+MjAwMTwvWWVhcj48UmVjTnVtPjM5NzwvUmVjTnVtPjxyZWNvcmQ+PHJlYy1udW1iZXI+
Mzk3PC9yZWMtbnVtYmVyPjxmb3JlaWduLWtleXM+PGtleSBhcHA9IkVOIiBkYi1pZD0idDJwOXRk
dzV1c2Z6czZlMnRmMXgwdjlpZno1c3AwNWVzc3oyIiB0aW1lc3RhbXA9IjE2NTI3MDkxMTkiPjM5
Nzwva2V5PjwvZm9yZWlnbi1rZXlzPjxyZWYtdHlwZSBuYW1lPSJKb3VybmFsIEFydGljbGUiPjE3
PC9yZWYtdHlwZT48Y29udHJpYnV0b3JzPjxhdXRob3JzPjxhdXRob3I+VW1hbnMtRWNrZW5oYXVz
ZW4sIE0uIEEuPC9hdXRob3I+PGF1dGhvcj5EZWZlc2NoZSwgSi4gQy48L2F1dGhvcj48YXV0aG9y
PlNpamJyYW5kcywgRS4gSi48L2F1dGhvcj48YXV0aG9yPlNjaGVlcmRlciwgUi4gTC48L2F1dGhv
cj48YXV0aG9yPkthc3RlbGVpbiwgSi4gSi48L2F1dGhvcj48L2F1dGhvcnM+PC9jb250cmlidXRv
cnM+PGF1dGgtYWRkcmVzcz5Gb3VuZGF0aW9uIGZvciB0aGUgSWRlbnRpZmljYXRpb24gb2YgUGVy
c29ucyB3aXRoIEluaGVyaXRlZCBIeXBlcmNob2xlc3Rlcm9sYWVtaWEsIEFtc3RlcmRhbSwgVGhl
IE5ldGhlcmxhbmRzLjwvYXV0aC1hZGRyZXNzPjx0aXRsZXM+PHRpdGxlPlJldmlldyBvZiBmaXJz
dCA1IHllYXJzIG9mIHNjcmVlbmluZyBmb3IgZmFtaWxpYWwgaHlwZXJjaG9sZXN0ZXJvbGFlbWlh
IGluIHRoZSBOZXRoZXJsYW5kczwvdGl0bGU+PHNlY29uZGFyeS10aXRsZT5MYW5jZXQ8L3NlY29u
ZGFyeS10aXRsZT48c2hvcnQtdGl0bGU+UmV2aWV3IG9mIGZpcnN0IDUgeWVhcnMgb2Ygc2NyZWVu
aW5nIGZvciBmYW1pbGlhbCBoeXBlcmNob2xlc3Rlcm9sYWVtaWEgaW4gdGhlIE5ldGhlcmxhbmRz
PC9zaG9ydC10aXRsZT48L3RpdGxlcz48cGVyaW9kaWNhbD48ZnVsbC10aXRsZT5MYW5jZXQ8L2Z1
bGwtdGl0bGU+PC9wZXJpb2RpY2FsPjxwYWdlcz4xNjUtODwvcGFnZXM+PHZvbHVtZT4zNTc8L3Zv
bHVtZT48bnVtYmVyPjkyNTE8L251bWJlcj48ZWRpdGlvbj4yMDAxLzAyLzI0PC9lZGl0aW9uPjxr
ZXl3b3Jkcz48a2V5d29yZD5BZHVsdDwva2V5d29yZD48a2V5d29yZD5ETkEgTXV0YXRpb25hbCBB
bmFseXNpczwva2V5d29yZD48a2V5d29yZD5GZW1hbGU8L2tleXdvcmQ+PGtleXdvcmQ+SHVtYW5z
PC9rZXl3b3JkPjxrZXl3b3JkPkh5cGVybGlwb3Byb3RlaW5lbWlhIFR5cGUgSUkvKmRpYWdub3Np
cy9kcnVnIHRoZXJhcHkvZ2VuZXRpY3M8L2tleXdvcmQ+PGtleXdvcmQ+TWFsZTwva2V5d29yZD48
a2V5d29yZD5NYXNzIFNjcmVlbmluZzwva2V5d29yZD48a2V5d29yZD5NaWRkbGUgQWdlZDwva2V5
d29yZD48a2V5d29yZD5OZXRoZXJsYW5kczwva2V5d29yZD48a2V5d29yZD5ST0MgQ3VydmU8L2tl
eXdvcmQ+PGtleXdvcmQ+UmVjZXB0b3JzLCBMREwvZ2VuZXRpY3M8L2tleXdvcmQ+PGtleXdvcmQ+
UmV0cm9zcGVjdGl2ZSBTdHVkaWVzPC9rZXl3b3JkPjwva2V5d29yZHM+PGRhdGVzPjx5ZWFyPjIw
MDE8L3llYXI+PHB1Yi1kYXRlcz48ZGF0ZT5KYW4gMjA8L2RhdGU+PC9wdWItZGF0ZXM+PC9kYXRl
cz48aXNibj4wMTQwLTY3MzYgKFByaW50KSAwMTQwLTY3MzYgKExpbmtpbmcpPC9pc2JuPjxhY2Nl
c3Npb24tbnVtPjExMjEzMDkxPC9hY2Nlc3Npb24tbnVtPjx1cmxzPjxyZWxhdGVkLXVybHM+PHVy
bD5odHRwczovL3d3dy5uY2JpLm5sbS5uaWguZ292L3B1Ym1lZC8xMTIxMzA5MTwvdXJsPjwvcmVs
YXRlZC11cmxzPjwvdXJscz48ZWxlY3Ryb25pYy1yZXNvdXJjZS1udW0+MTAuMTAxNi9zMDE0MC02
NzM2KDAwKTAzNTg3LXg8L2VsZWN0cm9uaWMtcmVzb3VyY2UtbnVtPjwvcmVjb3JkPjwvQ2l0ZT48
Q2l0ZT48QXV0aG9yPldlYnN0ZXI8L0F1dGhvcj48WWVhcj4yMDE5PC9ZZWFyPjxSZWNOdW0+NDI0
PC9SZWNOdW0+PHJlY29yZD48cmVjLW51bWJlcj40MjQ8L3JlYy1udW1iZXI+PGZvcmVpZ24ta2V5
cz48a2V5IGFwcD0iRU4iIGRiLWlkPSJ0MnA5dGR3NXVzZnpzNmUydGYxeDB2OWlmejVzcDA1ZXNz
ejIiIHRpbWVzdGFtcD0iMTY1MjcwOTExOSI+NDI0PC9rZXk+PC9mb3JlaWduLWtleXM+PHJlZi10
eXBlIG5hbWU9IkpvdXJuYWwgQXJ0aWNsZSI+MTc8L3JlZi10eXBlPjxjb250cmlidXRvcnM+PGF1
dGhvcnM+PGF1dGhvcj5XZWJzdGVyLCBKLjwvYXV0aG9yPjxhdXRob3I+VHVzb24sIEMuPC9hdXRo
b3I+PGF1dGhvcj5CdXJ0b24sIEMuPC9hdXRob3I+PGF1dGhvcj5NaXRjaGVsbCwgSy48L2F1dGhv
cj48YXV0aG9yPlN1dHRvbiwgUC48L2F1dGhvcj48YXV0aG9yPkR1bm4sIFIuPC9hdXRob3I+PGF1
dGhvcj5DaGFuZHJhamF5LCBELjwvYXV0aG9yPjxhdXRob3I+TmFyYXlhbmFuLCBELjwvYXV0aG9y
PjxhdXRob3I+TWFuc2ZpZWxkLCBNLjwvYXV0aG9yPjxhdXRob3I+QmFydGgsIEouPC9hdXRob3I+
PGF1dGhvcj5CYW5keW9wYWRoeWF5LCBBLjwvYXV0aG9yPjxhdXRob3I+UG93ZXJzLCBCLjwvYXV0
aG9yPjxhdXRob3I+SGFyYWxhbWJvcywgSy48L2F1dGhvcj48L2F1dGhvcnM+PC9jb250cmlidXRv
cnM+PHRpdGxlcz48dGl0bGU+VmFyaWFudHMgb2YgdW5jZXJ0YWluIHNpZ25pZmljYW5jZTogaGln
aGVyIHRoYW4gYXZlcmFnZSByZXN1bHRzIGluIFlvcmtzaGlyZSBhbmQgSHVtYmVyc2lkZSBmb3Ig
ZmFtaWxpYWwgaHlwZXJjaG9sZXN0ZXJvbGFlbWlhPC90aXRsZT48c2Vjb25kYXJ5LXRpdGxlPkF0
aGVyb3NjbGVyIFN1cHBsPC9zZWNvbmRhcnktdGl0bGU+PHNob3J0LXRpdGxlPlZhcmlhbnRzIG9m
IHVuY2VydGFpbiBzaWduaWZpY2FuY2U6IGhpZ2hlciB0aGFuIGF2ZXJhZ2UgcmVzdWx0cyBpbiBZ
b3Jrc2hpcmUgYW5kIEh1bWJlcnNpZGUgZm9yIGZhbWlsaWFsIGh5cGVyY2hvbGVzdGVyb2xhZW1p
YTwvc2hvcnQtdGl0bGU+PC90aXRsZXM+PHBlcmlvZGljYWw+PGZ1bGwtdGl0bGU+QXRoZXJvc2Ns
ZXIgU3VwcGw8L2Z1bGwtdGl0bGU+PC9wZXJpb2RpY2FsPjxwYWdlcz5lMi1lNSAoQWJzdHJhY3Qp
PC9wYWdlcz48dm9sdW1lPjM4PC92b2x1bWU+PGRhdGVzPjx5ZWFyPjIwMTk8L3llYXI+PC9kYXRl
cz48dXJscz48L3VybHM+PC9yZWNvcmQ+PC9DaXRlPjxDaXRlPjxBdXRob3I+TGVyZW48L0F1dGhv
cj48WWVhcj4yMDA4PC9ZZWFyPjxSZWNOdW0+NTc8L1JlY051bT48SURUZXh0PkRpYWdub3NpcyBv
ZiBGYW1pbGlhbCBIeXBlcmNob2xlc3Rlcm9sZW1pYSBpbiBHZW5lcmFsIFByYWN0aWNlIFVzaW5n
IENsaW5pY2FsIERpYWdub3N0aWMgQ3JpdGVyaWEgb3IgR2VuZXRpYyBUZXN0aW5nIGFzIFBhcnQg
b2YgQ2FzY2FkZSBHZW5ldGljIFNjcmVlbmluZzwvSURUZXh0PjxyZWNvcmQ+PHJlYy1udW1iZXI+
NTc8L3JlYy1udW1iZXI+PGZvcmVpZ24ta2V5cz48a2V5IGFwcD0iRU4iIGRiLWlkPSJyOTAwc3Y5
ZmxmYXpwYmVkd3N1cHB3dzQwYXB0d3N4NXJhemQiIHRpbWVzdGFtcD0iMTYyOTEzMTE4NCI+NTc8
L2tleT48L2ZvcmVpZ24ta2V5cz48cmVmLXR5cGUgbmFtZT0iSm91cm5hbCBBcnRpY2xlIj4xNzwv
cmVmLXR5cGU+PGNvbnRyaWJ1dG9ycz48YXV0aG9ycz48YXV0aG9yPkxlcmVuLCBULiBQLjwvYXV0
aG9yPjxhdXRob3I+RmluYm9ydWQsIFQuIEguPC9hdXRob3I+PGF1dGhvcj5NYW5zaGF1cywgVC4g
RS48L2F1dGhvcj48YXV0aG9yPk9zZSwgTC48L2F1dGhvcj48YXV0aG9yPkJlcmdlLCBLLiBFLjwv
YXV0aG9yPjwvYXV0aG9ycz48L2NvbnRyaWJ1dG9ycz48dGl0bGVzPjx0aXRsZT5EaWFnbm9zaXMg
b2YgRmFtaWxpYWwgSHlwZXJjaG9sZXN0ZXJvbGVtaWEgaW4gR2VuZXJhbCBQcmFjdGljZSBVc2lu
ZyBDbGluaWNhbCBEaWFnbm9zdGljIENyaXRlcmlhIG9yIEdlbmV0aWMgVGVzdGluZyBhcyBQYXJ0
IG9mIENhc2NhZGUgR2VuZXRpYyBTY3JlZW5pbmc8L3RpdGxlPjxzZWNvbmRhcnktdGl0bGU+UHVi
bGljIEhlYWx0aCBHZW5vbWljczwvc2Vjb25kYXJ5LXRpdGxlPjwvdGl0bGVzPjxwZXJpb2RpY2Fs
PjxmdWxsLXRpdGxlPlB1YmxpYyBIZWFsdGggR2Vub21pY3M8L2Z1bGwtdGl0bGU+PC9wZXJpb2Rp
Y2FsPjxwYWdlcz4yNi0zNTwvcGFnZXM+PHZvbHVtZT4xMTwvdm9sdW1lPjxudW1iZXI+MTwvbnVt
YmVyPjxkYXRlcz48eWVhcj4yMDA4PC95ZWFyPjwvZGF0ZXM+PGlzYm4+MTY2Mi00MjQ2PC9pc2Ju
Pjx1cmxzPjxyZWxhdGVkLXVybHM+PHVybD5odHRwczovL3d3dy5rYXJnZXIuY29tL0RPSS8xMC4x
MTU5LzAwMDExMTYzNzwvdXJsPjwvcmVsYXRlZC11cmxzPjwvdXJscz48ZWxlY3Ryb25pYy1yZXNv
dXJjZS1udW0+MTAuMTE1OS8wMDAxMTE2Mzc8L2VsZWN0cm9uaWMtcmVzb3VyY2UtbnVtPjwvcmVj
b3JkPjwvQ2l0ZT48L0VuZE5vdGU+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PEVuZE5vdGU+PENpdGU+PEF1dGhvcj5BbHZlcjwvQXV0aG9yPjxZZWFyPjIwMTk8L1llYXI+PFJl
Y051bT4xNDwvUmVjTnVtPjxEaXNwbGF5VGV4dD48c3R5bGUgZmFjZT0ic3VwZXJzY3JpcHQiPjMz
LCAzNSwgMzctNDEsIDQzLCA0Ny00OSwgNTEsIDUyLCA1Njwvc3R5bGU+PC9EaXNwbGF5VGV4dD48
cmVjb3JkPjxyZWMtbnVtYmVyPjE0PC9yZWMtbnVtYmVyPjxmb3JlaWduLWtleXM+PGtleSBhcHA9
IkVOIiBkYi1pZD0idDJwOXRkdzV1c2Z6czZlMnRmMXgwdjlpZno1c3AwNWVzc3oyIiB0aW1lc3Rh
bXA9IjE2NTI3MDkxMTciPjE0PC9rZXk+PC9mb3JlaWduLWtleXM+PHJlZi10eXBlIG5hbWU9Ikpv
dXJuYWwgQXJ0aWNsZSI+MTc8L3JlZi10eXBlPjxjb250cmlidXRvcnM+PGF1dGhvcnM+PGF1dGhv
cj5BbHZlciwgTS48L2F1dGhvcj48YXV0aG9yPlBhbG92ZXIsIE0uPC9hdXRob3I+PGF1dGhvcj5T
YWFyLCBBLjwvYXV0aG9yPjxhdXRob3I+TGFsbCwgSy48L2F1dGhvcj48YXV0aG9yPlpla2F2YXQs
IFMuIE0uPC9hdXRob3I+PGF1dGhvcj5Ub25pc3NvbiwgTi48L2F1dGhvcj48YXV0aG9yPkxlaXRz
YWx1LCBMLjwvYXV0aG9yPjxhdXRob3I+UmVpZ28sIEEuPC9hdXRob3I+PGF1dGhvcj5OaWtvcGVu
c2l1cywgVC48L2F1dGhvcj48YXV0aG9yPkFpbmxhLCBULjwvYXV0aG9yPjxhdXRob3I+S2Fscywg
TS48L2F1dGhvcj48YXV0aG9yPk1hZ2ksIFIuPC9hdXRob3I+PGF1dGhvcj5HYWJyaWVsLCBTLiBC
LjwvYXV0aG9yPjxhdXRob3I+RWhhLCBKLjwvYXV0aG9yPjxhdXRob3I+TGFuZGVyLCBFLiBTLjwv
YXV0aG9yPjxhdXRob3I+SXJzLCBBLjwvYXV0aG9yPjxhdXRob3I+UGhpbGlwcGFraXMsIEEuPC9h
dXRob3I+PGF1dGhvcj5NYXJhbmRpLCBULjwvYXV0aG9yPjxhdXRob3I+TmF0YXJhamFuLCBQLjwv
YXV0aG9yPjxhdXRob3I+TWV0c3BhbHUsIEEuPC9hdXRob3I+PGF1dGhvcj5LYXRoaXJlc2FuLCBT
LjwvYXV0aG9yPjxhdXRob3I+RXNrbywgVC48L2F1dGhvcj48L2F1dGhvcnM+PC9jb250cmlidXRv
cnM+PGF1dGgtYWRkcmVzcz5Fc3RvbmlhbiBHZW5vbWUgQ2VudGVyLCBJbnN0aXR1dGUgb2YgR2Vu
b21pY3MsIFVuaXZlcnNpdHkgb2YgVGFydHUsIFRhcnR1LCBFc3RvbmlhLiBEZXBhcnRtZW50IG9m
IEJpb3RlY2hub2xvZ3ksIEluc3RpdHV0ZSBvZiBNb2xlY3VsYXIgYW5kIENlbGwgQmlvbG9neSwg
VW5pdmVyc2l0eSBvZiBUYXJ0dSwgVGFydHUsIEVzdG9uaWEuIERlcGFydG1lbnQgb2YgQ2FyZGlv
bG9neSwgSW5zdGl0dXRlIG9mIENsaW5pY2FsIE1lZGljaW5lLCBVbml2ZXJzaXR5IG9mIFRhcnR1
LCBUYXJ0dSwgRXN0b25pYS4gQ2FyZGlvbG9neSBDZW50cmUsIE5vcnRoIEVzdG9uaWEgTWVkaWNh
bCBDZW50cmUsIFRhbGxpbm4sIEVzdG9uaWEuIEluc3RpdHV0ZSBvZiBNYXRoZW1hdGljcyBhbmQg
U3RhdGlzdGljcywgVW5pdmVyc2l0eSBvZiBUYXJ0dSwgVGFydHUsIEVzdG9uaWEuIEJyb2FkIElu
c3RpdHV0ZSBvZiBIYXJ2YXJkIGFuZCBNSVQsIENhbWJyaWRnZSwgTUEsIFVTQS4gWWFsZSBTY2hv
b2wgb2YgTWVkaWNpbmUsIE5ldyBIYXZlbiwgQ1QsIFVTQS4gRGVwYXJ0bWVudCBvZiBDbGluaWNh
bCBHZW5ldGljcyBpbiBUYWxsaW5uLCBVbml0ZWQgTGFib3JhdG9yaWVzLCBUYXJ0dSBVbml2ZXJz
aXR5IEhvc3BpdGFsLCBUYXJ0dSwgRXN0b25pYS4gSGVhcnQgQ2xpbmljLCBUYXJ0dSBVbml2ZXJz
aXR5IEhvc3BpdGFsLCBUYXJ0dSwgRXN0b25pYS4gQ2FyZGlvdmFzY3VsYXIgUmVzZWFyY2ggQ2Vu
dGVyIGFuZCBDZW50ZXIgZm9yIEdlbm9taWMgTWVkaWNpbmUsIE1hc3NhY2h1c2V0dHMgR2VuZXJh
bCBIb3NwaXRhbCwgQm9zdG9uLCBNQSwgVVNBLiBEZXBhcnRtZW50IG9mIE1lZGljaW5lLCBIYXJ2
YXJkIE1lZGljYWwgU2Nob29sLCBCb3N0b24sIE1BLCBVU0EuIEVzdG9uaWFuIEdlbm9tZSBDZW50
ZXIsIEluc3RpdHV0ZSBvZiBHZW5vbWljcywgVW5pdmVyc2l0eSBvZiBUYXJ0dSwgVGFydHUsIEVz
dG9uaWEuIHRlc2tvQGJyb2FkaW5zdGl0dXRlLm9yZy4gQnJvYWQgSW5zdGl0dXRlIG9mIEhhcnZh
cmQgYW5kIE1JVCwgQ2FtYnJpZGdlLCBNQSwgVVNBLiB0ZXNrb0Bicm9hZGluc3RpdHV0ZS5vcmcu
PC9hdXRoLWFkZHJlc3M+PHRpdGxlcz48dGl0bGU+UmVjYWxsIGJ5IGdlbm90eXBlIGFuZCBjYXNj
YWRlIHNjcmVlbmluZyBmb3IgZmFtaWxpYWwgaHlwZXJjaG9sZXN0ZXJvbGVtaWEgaW4gYSBwb3B1
bGF0aW9uLWJhc2VkIGJpb2JhbmsgZnJvbSBFc3RvbmlhPC90aXRsZT48c2Vjb25kYXJ5LXRpdGxl
PkdlbmV0IE1lZDwvc2Vjb25kYXJ5LXRpdGxlPjxzaG9ydC10aXRsZT5SZWNhbGwgYnkgZ2Vub3R5
cGUgYW5kIGNhc2NhZGUgc2NyZWVuaW5nIGZvciBmYW1pbGlhbCBoeXBlcmNob2xlc3Rlcm9sZW1p
YSBpbiBhIHBvcHVsYXRpb24tYmFzZWQgYmlvYmFuayBmcm9tIEVzdG9uaWE8L3Nob3J0LXRpdGxl
PjwvdGl0bGVzPjxwZXJpb2RpY2FsPjxmdWxsLXRpdGxlPkdlbmV0IE1lZDwvZnVsbC10aXRsZT48
L3BlcmlvZGljYWw+PHBhZ2VzPjExNzMtMTE4MDwvcGFnZXM+PHZvbHVtZT4yMTwvdm9sdW1lPjxu
dW1iZXI+NTwvbnVtYmVyPjxlZGl0aW9uPjIwMTgvMTAvMDM8L2VkaXRpb24+PGtleXdvcmRzPjxr
ZXl3b3JkPkFwb2xpcG9wcm90ZWluIEItMTAwL2dlbmV0aWNzPC9rZXl3b3JkPjxrZXl3b3JkPkJp
b2xvZ2ljYWwgU3BlY2ltZW4gQmFua3M8L2tleXdvcmQ+PGtleXdvcmQ+RXN0b25pYS9lcGlkZW1p
b2xvZ3k8L2tleXdvcmQ+PGtleXdvcmQ+RmVtYWxlPC9rZXl3b3JkPjxrZXl3b3JkPkdlbm90eXBl
PC9rZXl3b3JkPjxrZXl3b3JkPkh1bWFuczwva2V5d29yZD48a2V5d29yZD5IeXBlcmxpcG9wcm90
ZWluZW1pYSBUeXBlIElJLypkaWFnbm9zaXMvKmVwaWRlbWlvbG9neS8qZ2VuZXRpY3M8L2tleXdv
cmQ+PGtleXdvcmQ+TWFsZTwva2V5d29yZD48a2V5d29yZD5NYXNzIFNjcmVlbmluZy8qbWV0aG9k
czwva2V5d29yZD48a2V5d29yZD5NdXRhdGlvbjwva2V5d29yZD48a2V5d29yZD5Qcm9wcm90ZWlu
IENvbnZlcnRhc2UgOS9nZW5ldGljczwva2V5d29yZD48a2V5d29yZD5SZWNlcHRvcnMsIExETC9n
ZW5ldGljczwva2V5d29yZD48a2V5d29yZD5TZXF1ZW5jZSBBbmFseXNpcywgRE5BPC9rZXl3b3Jk
PjxrZXl3b3JkPipjYXNjYWRlIHNjcmVlbmluZzwva2V5d29yZD48a2V5d29yZD4qZmFtaWxpYWwg
aHlwZXJjaG9sZXN0ZXJvbGVtaWE8L2tleXdvcmQ+PGtleXdvcmQ+Kmdlbm9taWNzLWd1aWRlZCBk
aXNlYXNlIG1hbmFnZW1lbnQ8L2tleXdvcmQ+PGtleXdvcmQ+KnBvcHVsYXRpb24tYmFzZWQgYmlv
YmFuazwva2V5d29yZD48a2V5d29yZD4qcmVjYWxsIGJ5IGdlbm90eXBlPC9rZXl3b3JkPjwva2V5
d29yZHM+PGRhdGVzPjx5ZWFyPjIwMTk8L3llYXI+PHB1Yi1kYXRlcz48ZGF0ZT5NYXk8L2RhdGU+
PC9wdWItZGF0ZXM+PC9kYXRlcz48aXNibj4xNTMwLTAzNjYgKEVsZWN0cm9uaWMpIDEwOTgtMzYw
MCAoTGlua2luZyk8L2lzYm4+PGFjY2Vzc2lvbi1udW0+MzAyNzAzNTk8L2FjY2Vzc2lvbi1udW0+
PHVybHM+PHJlbGF0ZWQtdXJscz48dXJsPmh0dHBzOi8vd3d3Lm5jYmkubmxtLm5paC5nb3YvcHVi
bWVkLzMwMjcwMzU5PC91cmw+PC9yZWxhdGVkLXVybHM+PC91cmxzPjxjdXN0b20yPlBNQzY0NDM0
ODU8L2N1c3RvbTI+PGVsZWN0cm9uaWMtcmVzb3VyY2UtbnVtPjEwLjEwMzgvczQxNDM2LTAxOC0w
MzExLTI8L2VsZWN0cm9uaWMtcmVzb3VyY2UtbnVtPjwvcmVjb3JkPjwvQ2l0ZT48Q2l0ZT48QXV0
aG9yPkJlbGw8L0F1dGhvcj48WWVhcj4yMDE1PC9ZZWFyPjxSZWNOdW0+MzM8L1JlY051bT48cmVj
b3JkPjxyZWMtbnVtYmVyPjMzPC9yZWMtbnVtYmVyPjxmb3JlaWduLWtleXM+PGtleSBhcHA9IkVO
IiBkYi1pZD0idDJwOXRkdzV1c2Z6czZlMnRmMXgwdjlpZno1c3AwNWVzc3oyIiB0aW1lc3RhbXA9
IjE2NTI3MDkxMTciPjMzPC9rZXk+PC9mb3JlaWduLWtleXM+PHJlZi10eXBlIG5hbWU9IkpvdXJu
YWwgQXJ0aWNsZSI+MTc8L3JlZi10eXBlPjxjb250cmlidXRvcnM+PGF1dGhvcnM+PGF1dGhvcj5C
ZWxsLCBELiBBLjwvYXV0aG9yPjxhdXRob3I+UGFuZywgSi48L2F1dGhvcj48YXV0aG9yPkJ1cnJv
d3MsIFMuPC9hdXRob3I+PGF1dGhvcj5CYXRlcywgVC4gUi48L2F1dGhvcj48YXV0aG9yPnZhbiBC
b2NreG1lZXIsIEYuIE0uPC9hdXRob3I+PGF1dGhvcj5Ib29wZXIsIEEuIEouPC9hdXRob3I+PGF1
dGhvcj5PJmFwb3M7TGVhcnksIFAuPC9hdXRob3I+PGF1dGhvcj5CdXJuZXR0LCBKLiBSLjwvYXV0
aG9yPjxhdXRob3I+V2F0dHMsIEcuIEYuPC9hdXRob3I+PC9hdXRob3JzPjwvY29udHJpYnV0b3Jz
PjxhdXRoLWFkZHJlc3M+TGlwaWQgRGlzb3JkZXJzIENsaW5pYywgQ2FyZGlvdmFzY3VsYXIgTWVk
aWNpbmUsIFJveWFsIFBlcnRoIEhvc3BpdGFsLCBQZXJ0aCwgQXVzdHJhbGlhIFNjaG9vbCBvZiBN
ZWRpY2luZSBhbmQgUGhhcm1hY29sb2d5LCBVbml2ZXJzaXR5IG9mIFdlc3Rlcm4gQXVzdHJhbGlh
LCBQZXJ0aCwgQXVzdHJhbGlhIERlcGFydG1lbnQgb2YgQ2xpbmljYWwgQmlvY2hlbWlzdHJ5LCBQ
YXRoV2VzdCBMYWJvcmF0b3J5IE1lZGljaW5lIFdBLCBSb3lhbCBQZXJ0aCBIb3NwaXRhbCwgUGVy
dGgsIEF1c3RyYWxpYS4gU2Nob29sIG9mIE1lZGljaW5lIGFuZCBQaGFybWFjb2xvZ3ksIFVuaXZl
cnNpdHkgb2YgV2VzdGVybiBBdXN0cmFsaWEsIFBlcnRoLCBBdXN0cmFsaWEuIExpcGlkIERpc29y
ZGVycyBDbGluaWMsIENhcmRpb3Zhc2N1bGFyIE1lZGljaW5lLCBSb3lhbCBQZXJ0aCBIb3NwaXRh
bCwgUGVydGgsIEF1c3RyYWxpYSBTY2hvb2wgb2YgTWVkaWNpbmUgYW5kIFBoYXJtYWNvbG9neSwg
VW5pdmVyc2l0eSBvZiBXZXN0ZXJuIEF1c3RyYWxpYSwgUGVydGgsIEF1c3RyYWxpYS4gRGVwYXJ0
bWVudCBvZiBDbGluaWNhbCBCaW9jaGVtaXN0cnksIFBhdGhXZXN0IExhYm9yYXRvcnkgTWVkaWNp
bmUgV0EsIFJveWFsIFBlcnRoIEhvc3BpdGFsLCBQZXJ0aCwgQXVzdHJhbGlhIFNjaG9vbCBvZiBT
dXJnZXJ5LCBVbml2ZXJzaXR5IG9mIFdlc3Rlcm4gQXVzdHJhbGlhLCBQZXJ0aCwgQXVzdHJhbGlh
IFNjaG9vbCBvZiBQYXRob2xvZ3kgYW5kIExhYm9yYXRvcnkgTWVkaWNpbmUsIFVuaXZlcnNpdHkg
b2YgV2VzdGVybiBBdXN0cmFsaWEsIFBlcnRoLCBBdXN0cmFsaWEuIFNjaG9vbCBvZiBNZWRpY2lu
ZSBhbmQgUGhhcm1hY29sb2d5LCBVbml2ZXJzaXR5IG9mIFdlc3Rlcm4gQXVzdHJhbGlhLCBQZXJ0
aCwgQXVzdHJhbGlhIERlcGFydG1lbnQgb2YgQ2xpbmljYWwgQmlvY2hlbWlzdHJ5LCBQYXRoV2Vz
dCBMYWJvcmF0b3J5IE1lZGljaW5lIFdBLCBSb3lhbCBQZXJ0aCBIb3NwaXRhbCwgUGVydGgsIEF1
c3RyYWxpYSBTY2hvb2wgb2YgUGF0aG9sb2d5IGFuZCBMYWJvcmF0b3J5IE1lZGljaW5lLCBVbml2
ZXJzaXR5IG9mIFdlc3Rlcm4gQXVzdHJhbGlhLCBQZXJ0aCwgQXVzdHJhbGlhLiBGYWN1bHR5IG9m
IEhlYWx0aCBTY2llbmNlcywgQ3VydGluIFVuaXZlcnNpdHksIFBlcnRoLCBBdXN0cmFsaWEgU2No
b29sIG9mIFdvbWVuJmFwb3M7cyBhbmQgSW5mYW50cyZhcG9zOyBIZWFsdGgsIFVuaXZlcnNpdHkg
b2YgV2VzdGVybiBBdXN0cmFsaWEsIFBlcnRoLCBBdXN0cmFsaWEgUGF0aFdlc3QgTGFib3JhdG9y
eSBNZWRpY2luZSBXQSwgUGVydGgsIEF1c3RyYWxpYS4gTGlwaWQgRGlzb3JkZXJzIENsaW5pYywg
Q2FyZGlvdmFzY3VsYXIgTWVkaWNpbmUsIFJveWFsIFBlcnRoIEhvc3BpdGFsLCBQZXJ0aCwgQXVz
dHJhbGlhIFNjaG9vbCBvZiBNZWRpY2luZSBhbmQgUGhhcm1hY29sb2d5LCBVbml2ZXJzaXR5IG9m
IFdlc3Rlcm4gQXVzdHJhbGlhLCBQZXJ0aCwgQXVzdHJhbGlhLiBFbGVjdHJvbmljIGFkZHJlc3M6
IGdlcmFsZC53YXR0c0B1d2EuZWR1LmF1LjwvYXV0aC1hZGRyZXNzPjx0aXRsZXM+PHRpdGxlPkVm
ZmVjdGl2ZW5lc3Mgb2YgZ2VuZXRpYyBjYXNjYWRlIHNjcmVlbmluZyBmb3IgZmFtaWxpYWwgaHlw
ZXJjaG9sZXN0ZXJvbGFlbWlhIHVzaW5nIGEgY2VudHJhbGx5IGNvLW9yZGluYXRlZCBjbGluaWNh
bCBzZXJ2aWNlOiBhbiBBdXN0cmFsaWFuIGV4cGVyaWVuY2U8L3RpdGxlPjxzZWNvbmRhcnktdGl0
bGU+QXRoZXJvc2NsZXJvc2lzPC9zZWNvbmRhcnktdGl0bGU+PHNob3J0LXRpdGxlPkVmZmVjdGl2
ZW5lc3Mgb2YgZ2VuZXRpYyBjYXNjYWRlIHNjcmVlbmluZyBmb3IgZmFtaWxpYWwgaHlwZXJjaG9s
ZXN0ZXJvbGFlbWlhIHVzaW5nIGEgY2VudHJhbGx5IGNvLW9yZGluYXRlZCBjbGluaWNhbCBzZXJ2
aWNlOiBhbiBBdXN0cmFsaWFuIGV4cGVyaWVuY2U8L3Nob3J0LXRpdGxlPjwvdGl0bGVzPjxwZXJp
b2RpY2FsPjxmdWxsLXRpdGxlPkF0aGVyb3NjbGVyb3NpczwvZnVsbC10aXRsZT48L3BlcmlvZGlj
YWw+PHBhZ2VzPjkzLTEwMDwvcGFnZXM+PHZvbHVtZT4yMzk8L3ZvbHVtZT48bnVtYmVyPjE8L251
bWJlcj48ZWRpdGlvbj4yMDE1LzAxLzE1PC9lZGl0aW9uPjxrZXl3b3Jkcz48a2V5d29yZD5BZHVs
dDwva2V5d29yZD48a2V5d29yZD5BZ2VkPC9rZXl3b3JkPjxrZXl3b3JkPkF1c3RyYWxpYTwva2V5
d29yZD48a2V5d29yZD5DYXJkaW9sb2d5Lypvcmdhbml6YXRpb24gJmFtcDsgYWRtaW5pc3RyYXRp
b248L2tleXdvcmQ+PGtleXdvcmQ+Q2hvbGVzdGVyb2wsIExETC9ibG9vZDwva2V5d29yZD48a2V5
d29yZD5GYW1pbHkgSGVhbHRoPC9rZXl3b3JkPjxrZXl3b3JkPkZlbWFsZTwva2V5d29yZD48a2V5
d29yZD5HZW5ldGljIFRlc3RpbmcvKm1ldGhvZHM8L2tleXdvcmQ+PGtleXdvcmQ+SHVtYW5zPC9r
ZXl3b3JkPjxrZXl3b3JkPkh5ZHJveHltZXRoeWxnbHV0YXJ5bC1Db0EgUmVkdWN0YXNlIEluaGli
aXRvcnMvdGhlcmFwZXV0aWMgdXNlPC9rZXl3b3JkPjxrZXl3b3JkPkh5cGVybGlwb3Byb3RlaW5l
bWlhIFR5cGUgSUkvKmRpYWdub3Npcy8qZ2VuZXRpY3M8L2tleXdvcmQ+PGtleXdvcmQ+TWFsZTwv
a2V5d29yZD48a2V5d29yZD5NaWRkbGUgQWdlZDwva2V5d29yZD48a2V5d29yZD5NdXRhdGlvbjwv
a2V5d29yZD48a2V5d29yZD5SaXNrIEZhY3RvcnM8L2tleXdvcmQ+PGtleXdvcmQ+Q2FzY2FkZSBz
Y3JlZW5pbmc8L2tleXdvcmQ+PGtleXdvcmQ+RWZmZWN0aXZlbmVzczwva2V5d29yZD48a2V5d29y
ZD5GYW1pbGlhbCBoeXBlcmNob2xlc3Rlcm9sYWVtaWE8L2tleXdvcmQ+PGtleXdvcmQ+R2VuZXM8
L2tleXdvcmQ+PGtleXdvcmQ+WWllbGQ8L2tleXdvcmQ+PC9rZXl3b3Jkcz48ZGF0ZXM+PHllYXI+
MjAxNTwveWVhcj48cHViLWRhdGVzPjxkYXRlPk1hcjwvZGF0ZT48L3B1Yi1kYXRlcz48L2RhdGVz
Pjxpc2JuPjE4NzktMTQ4NCAoRWxlY3Ryb25pYykgMDAyMS05MTUwIChMaW5raW5nKTwvaXNibj48
YWNjZXNzaW9uLW51bT4yNTU4NTAyODwvYWNjZXNzaW9uLW51bT48dXJscz48cmVsYXRlZC11cmxz
Pjx1cmw+aHR0cHM6Ly93d3cubmNiaS5ubG0ubmloLmdvdi9wdWJtZWQvMjU1ODUwMjg8L3VybD48
L3JlbGF0ZWQtdXJscz48L3VybHM+PGVsZWN0cm9uaWMtcmVzb3VyY2UtbnVtPjEwLjEwMTYvai5h
dGhlcm9zY2xlcm9zaXMuMjAxNC4xMi4wMzY8L2VsZWN0cm9uaWMtcmVzb3VyY2UtbnVtPjwvcmVj
b3JkPjwvQ2l0ZT48Q2l0ZT48QXV0aG9yPkJyZWVuPC9BdXRob3I+PFllYXI+MjAxMTwvWWVhcj48
UmVjTnVtPjQ3PC9SZWNOdW0+PHJlY29yZD48cmVjLW51bWJlcj40NzwvcmVjLW51bWJlcj48Zm9y
ZWlnbi1rZXlzPjxrZXkgYXBwPSJFTiIgZGItaWQ9InQycDl0ZHc1dXNmenM2ZTJ0ZjF4MHY5aWZ6
NXNwMDVlc3N6MiIgdGltZXN0YW1wPSIxNjUyNzA5MTE3Ij40Nzwva2V5PjwvZm9yZWlnbi1rZXlz
PjxyZWYtdHlwZSBuYW1lPSJKb3VybmFsIEFydGljbGUiPjE3PC9yZWYtdHlwZT48Y29udHJpYnV0
b3JzPjxhdXRob3JzPjxhdXRob3I+QnJlZW4sIEouPC9hdXRob3I+PGF1dGhvcj5Kb25lcywgSi48
L2F1dGhvcj48YXV0aG9yPkJhcmJpciwgTS48L2F1dGhvcj48L2F1dGhvcnM+PC9jb250cmlidXRv
cnM+PHRpdGxlcz48dGl0bGU+R2VuZXRpYyBzY3JlZW5pbmcgZm9yIGZhbWlsaWFsIGh5cGVyY2hv
bGVzdGVyb2xhZW1pYSBpbiBhIGNhcmRpb3Rob3JhY2ljIHRlcnRpYXJ5IHJlZmVycmFsIGNlbnRy
ZTwvdGl0bGU+PHNlY29uZGFyeS10aXRsZT5BdGhlcm9zY2xlcm9zaXM8L3NlY29uZGFyeS10aXRs
ZT48c2hvcnQtdGl0bGU+R2VuZXRpYyBzY3JlZW5pbmcgZm9yIGZhbWlsaWFsIGh5cGVyY2hvbGVz
dGVyb2xhZW1pYSBpbiBhIGNhcmRpb3Rob3JhY2ljIHRlcnRpYXJ5IHJlZmVycmFsIGNlbnRyZTwv
c2hvcnQtdGl0bGU+PC90aXRsZXM+PHBlcmlvZGljYWw+PGZ1bGwtdGl0bGU+QXRoZXJvc2NsZXJv
c2lzPC9mdWxsLXRpdGxlPjwvcGVyaW9kaWNhbD48cGFnZXM+ZTEtZTEyIChBYnN0cmFjdCk8L3Bh
Z2VzPjx2b2x1bWU+MjE4PC92b2x1bWU+PGRhdGVzPjx5ZWFyPjIwMTE8L3llYXI+PC9kYXRlcz48
dXJscz48L3VybHM+PC9yZWNvcmQ+PC9DaXRlPjxDaXRlPjxBdXRob3I+Q2hhbjwvQXV0aG9yPjxZ
ZWFyPjIwMTk8L1llYXI+PFJlY051bT41NTwvUmVjTnVtPjxyZWNvcmQ+PHJlYy1udW1iZXI+NTU8
L3JlYy1udW1iZXI+PGZvcmVpZ24ta2V5cz48a2V5IGFwcD0iRU4iIGRiLWlkPSJ0MnA5dGR3NXVz
ZnpzNmUydGYxeDB2OWlmejVzcDA1ZXNzejIiIHRpbWVzdGFtcD0iMTY1MjcwOTExNyI+NTU8L2tl
eT48L2ZvcmVpZ24ta2V5cz48cmVmLXR5cGUgbmFtZT0iSm91cm5hbCBBcnRpY2xlIj4xNzwvcmVm
LXR5cGU+PGNvbnRyaWJ1dG9ycz48YXV0aG9ycz48YXV0aG9yPkNoYW4sIE0uIEwuPC9hdXRob3I+
PGF1dGhvcj5DaGV1bmcsIEMuIEwuPC9hdXRob3I+PGF1dGhvcj5MZWUsIEEuIEMuPC9hdXRob3I+
PGF1dGhvcj5ZZXVuZywgQy4gWS48L2F1dGhvcj48YXV0aG9yPlNpdSwgQy4gVy48L2F1dGhvcj48
YXV0aG9yPkxldW5nLCBKLiBZLjwvYXV0aG9yPjxhdXRob3I+UGFuZywgSC4gSy48L2F1dGhvcj48
YXV0aG9yPlRhbiwgSy4gQy48L2F1dGhvcj48L2F1dGhvcnM+PC9jb250cmlidXRvcnM+PGF1dGgt
YWRkcmVzcz5EZXBhcnRtZW50IG9mIE1lZGljaW5lLCBVbml2ZXJzaXR5IG9mIEhvbmcgS29uZywg
SG9uZyBLb25nLCBIb25nIEtvbmcuIERlcGFydG1lbnQgb2YgUGhhcm1hY29sb2d5IGFuZCBQaGFy
bWFjeSwgVW5pdmVyc2l0eSBvZiBIb25nIEtvbmcsIEhvbmcgS29uZywgSG9uZyBLb25nLiBEZXBh
cnRtZW50IG9mIE1lZGljaW5lLCBSdXR0b25qZWUgSG9zcGl0YWwsIFdhbiBDaGFpLCBIb25nIEtv
bmcuIERlcGFydG1lbnQgb2YgTWVkaWNpbmUsIFBhbWVsYSBZb3VkZSBOZXRoZXJzb2xlIEVhc3Rl
cm4gSG9zcGl0YWwsIEhvbmcgS29uZywgSG9uZyBLb25nLjwvYXV0aC1hZGRyZXNzPjx0aXRsZXM+
PHRpdGxlPkdlbmV0aWMgdmFyaWF0aW9ucyBpbiBmYW1pbGlhbCBoeXBlcmNob2xlc3Rlcm9sZW1p
YSBhbmQgY2FzY2FkZSBzY3JlZW5pbmcgaW4gRWFzdCBBc2lhbnM8L3RpdGxlPjxzZWNvbmRhcnkt
dGl0bGU+TW9sIEdlbmV0IEdlbm9taWMgTWVkPC9zZWNvbmRhcnktdGl0bGU+PHNob3J0LXRpdGxl
PkdlbmV0aWMgdmFyaWF0aW9ucyBpbiBmYW1pbGlhbCBoeXBlcmNob2xlc3Rlcm9sZW1pYSBhbmQg
Y2FzY2FkZSBzY3JlZW5pbmcgaW4gRWFzdCBBc2lhbnM8L3Nob3J0LXRpdGxlPjwvdGl0bGVzPjxw
ZXJpb2RpY2FsPjxmdWxsLXRpdGxlPk1vbCBHZW5ldCBHZW5vbWljIE1lZDwvZnVsbC10aXRsZT48
L3BlcmlvZGljYWw+PHBhZ2VzPmUwMDUyMDwvcGFnZXM+PHZvbHVtZT43PC92b2x1bWU+PG51bWJl
cj4yPC9udW1iZXI+PGVkaXRpb24+MjAxOC8xMi8yOTwvZWRpdGlvbj48a2V5d29yZHM+PGtleXdv
cmQ+QWR1bHQ8L2tleXdvcmQ+PGtleXdvcmQ+QWdlZDwva2V5d29yZD48a2V5d29yZD5BcG9saXBv
cHJvdGVpbiBCLTEwMC9nZW5ldGljczwva2V5d29yZD48a2V5d29yZD5Bc2lhbiBDb250aW5lbnRh
bCBBbmNlc3RyeSBHcm91cDwva2V5d29yZD48a2V5d29yZD5GZW1hbGU8L2tleXdvcmQ+PGtleXdv
cmQ+KkdlbmUgRnJlcXVlbmN5PC9rZXl3b3JkPjxrZXl3b3JkPkh1bWFuczwva2V5d29yZD48a2V5
d29yZD5IeXBlcmxpcG9wcm90ZWluZW1pYSBUeXBlIElJLypnZW5ldGljczwva2V5d29yZD48a2V5
d29yZD5NYWxlPC9rZXl3b3JkPjxrZXl3b3JkPk1pZGRsZSBBZ2VkPC9rZXl3b3JkPjxrZXl3b3Jk
PlBvbHltb3JwaGlzbSwgU2luZ2xlIE51Y2xlb3RpZGU8L2tleXdvcmQ+PGtleXdvcmQ+UmVjZXB0
b3JzLCBMREwvZ2VuZXRpY3M8L2tleXdvcmQ+PGtleXdvcmQ+KkFQT0IgZ2VuZTwva2V5d29yZD48
a2V5d29yZD4qTERMUiBnZW5lPC9rZXl3b3JkPjxrZXl3b3JkPipjYXNjYWRlIHNjcmVlbmluZzwv
a2V5d29yZD48a2V5d29yZD4qZmFtaWxpYWwgaHlwZXJjaG9sZXN0ZXJvbGVtaWE8L2tleXdvcmQ+
PGtleXdvcmQ+KmdlbmV0aWMgc3BlY3RydW08L2tleXdvcmQ+PC9rZXl3b3Jkcz48ZGF0ZXM+PHll
YXI+MjAxOTwveWVhcj48cHViLWRhdGVzPjxkYXRlPkZlYjwvZGF0ZT48L3B1Yi1kYXRlcz48L2Rh
dGVzPjxpc2JuPjIzMjQtOTI2OSAoRWxlY3Ryb25pYykgMjMyNC05MjY5IChMaW5raW5nKTwvaXNi
bj48YWNjZXNzaW9uLW51bT4zMDU5MjE3ODwvYWNjZXNzaW9uLW51bT48dXJscz48cmVsYXRlZC11
cmxzPjx1cmw+aHR0cHM6Ly93d3cubmNiaS5ubG0ubmloLmdvdi9wdWJtZWQvMzA1OTIxNzg8L3Vy
bD48L3JlbGF0ZWQtdXJscz48L3VybHM+PGN1c3RvbTI+UE1DNjM5MzY1ODwvY3VzdG9tMj48ZWxl
Y3Ryb25pYy1yZXNvdXJjZS1udW0+MTAuMTAwMi9tZ2czLjUyMDwvZWxlY3Ryb25pYy1yZXNvdXJj
ZS1udW0+PC9yZWNvcmQ+PC9DaXRlPjxDaXRlPjxBdXRob3I+RGF2aXM8L0F1dGhvcj48WWVhcj4y
MDE2PC9ZZWFyPjxSZWNOdW0+NDA8L1JlY051bT48cmVjb3JkPjxyZWMtbnVtYmVyPjQwPC9yZWMt
bnVtYmVyPjxmb3JlaWduLWtleXM+PGtleSBhcHA9IkVOIiBkYi1pZD0icjkwMHN2OWZsZmF6cGJl
ZHdzdXBwd3c0MGFwdHdzeDVyYXpkIiB0aW1lc3RhbXA9IjE2MjkxMzExODQiPjQwPC9rZXk+PC9m
b3JlaWduLWtleXM+PHJlZi10eXBlIG5hbWU9IkpvdXJuYWwgQXJ0aWNsZSI+MTc8L3JlZi10eXBl
Pjxjb250cmlidXRvcnM+PGF1dGhvcnM+PGF1dGhvcj5EYXZpcywgVC48L2F1dGhvcj48YXV0aG9y
PkFuZGVyc2VuLCBSLjwvYXV0aG9yPjxhdXRob3I+QW5kZXJzZW4sIEwuIEsuPC9hdXRob3I+PGF1
dGhvcj5UZXN0YSwgSC48L2F1dGhvcj48YXV0aG9yPkliYXJyYSwgSi48L2F1dGhvcj48L2F1dGhv
cnM+PC9jb250cmlidXRvcnM+PHRpdGxlcz48dGl0bGU+Q29tYmluZWQgY2FzY2FkZSBzY3JlZW5p
bmcgYW5kIHBhdGllbnQgZWR1Y2F0aW9uIGZvciBmYW1pbGlhbCBoeXBlcmNob2xlc3Rlcm9sZW1p
YTogR2VuZXRpYyByZXN1bHRzIGZyb20gYSBmYW1pbHkgc2hhcmVkIG1lZGljYWwgYXBwb2ludG1l
bnQgcGlsb3Qgc3R1ZHk8L3RpdGxlPjxzZWNvbmRhcnktdGl0bGU+Si4gQ2xpbi4gTGlwaWRvbC48
L3NlY29uZGFyeS10aXRsZT48L3RpdGxlcz48cGVyaW9kaWNhbD48ZnVsbC10aXRsZT5KLiBDbGlu
LiBMaXBpZG9sLjwvZnVsbC10aXRsZT48L3BlcmlvZGljYWw+PHBhZ2VzPjY3NC01PC9wYWdlcz48
dm9sdW1lPjEwPC92b2x1bWU+PGRhdGVzPjx5ZWFyPjIwMTY8L3llYXI+PC9kYXRlcz48dXJscz48
L3VybHM+PC9yZWNvcmQ+PC9DaXRlPjxDaXRlPjxBdXRob3I+RWR3YXJkczwvQXV0aG9yPjxZZWFy
PjIwMTM8L1llYXI+PFJlY051bT45NTwvUmVjTnVtPjxyZWNvcmQ+PHJlYy1udW1iZXI+OTU8L3Jl
Yy1udW1iZXI+PGZvcmVpZ24ta2V5cz48a2V5IGFwcD0iRU4iIGRiLWlkPSJ0MnA5dGR3NXVzZnpz
NmUydGYxeDB2OWlmejVzcDA1ZXNzejIiIHRpbWVzdGFtcD0iMTY1MjcwOTExNyI+OTU8L2tleT48
L2ZvcmVpZ24ta2V5cz48cmVmLXR5cGUgbmFtZT0iSm91cm5hbCBBcnRpY2xlIj4xNzwvcmVmLXR5
cGU+PGNvbnRyaWJ1dG9ycz48YXV0aG9ycz48YXV0aG9yPkVkd2FyZHMsIFIuPC9hdXRob3I+PGF1
dGhvcj5Ub3duc2VuZCwgRC48L2F1dGhvcj48YXV0aG9yPkdpbmdlbGwsIFIuPC9hdXRob3I+PGF1
dGhvcj5IYXJhbGFtYm9zLCBLLjwvYXV0aG9yPjxhdXRob3I+RGF0dGEsIEIuIE4uPC9hdXRob3I+
PGF1dGhvcj5NY0Rvd2VsbCwgSS4gRi4gVy48L2F1dGhvcj48YXV0aG9yPkVkbXVuZHMsIEwuPC9h
dXRob3I+PC9hdXRob3JzPjwvY29udHJpYnV0b3JzPjx0aXRsZXM+PHRpdGxlPkltcGxlbWVudGF0
aW9uIG9mIGEgbXVsdGlkaXNjaXBsaW5hcnkgYXBwcm9hY2ggdG8gZGlhZ25vc2lzIGFuZCBtYW5h
Z2VtZW50IG9mIGZhbWlsaWFsIGh5cGVyY2hvbGVzdGVyb2xhZW1pYSAoRkgpIGluIFdhbGVzOiB0
aGUgcm9sZSBvZiB0aGUgRkggc3BlY2lhbGlzdCBudXJzZTwvdGl0bGU+PHNlY29uZGFyeS10aXRs
ZT5BdGhlcm9zY2xlcm9zaXM8L3NlY29uZGFyeS10aXRsZT48c2hvcnQtdGl0bGU+SW1wbGVtZW50
YXRpb24gb2YgYSBtdWx0aWRpc2NpcGxpbmFyeSBhcHByb2FjaCB0byBkaWFnbm9zaXMgYW5kIG1h
bmFnZW1lbnQgb2YgZmFtaWxpYWwgaHlwZXJjaG9sZXN0ZXJvbGFlbWlhIChGSCkgaW4gV2FsZXM6
IHRoZSByb2xlIG9mIHRoZSBGSCBzcGVjaWFsaXN0IG51cnNlPC9zaG9ydC10aXRsZT48L3RpdGxl
cz48cGVyaW9kaWNhbD48ZnVsbC10aXRsZT5BdGhlcm9zY2xlcm9zaXM8L2Z1bGwtdGl0bGU+PC9w
ZXJpb2RpY2FsPjxwYWdlcz5lMS1lMTAgKEFic3RyYWN0KTwvcGFnZXM+PHZvbHVtZT4yMzE8L3Zv
bHVtZT48ZGF0ZXM+PHllYXI+MjAxMzwveWVhcj48L2RhdGVzPjx1cmxzPjwvdXJscz48L3JlY29y
ZD48L0NpdGU+PENpdGU+PEF1dGhvcj5FbGxpczwvQXV0aG9yPjxZZWFyPjIwMTk8L1llYXI+PFJl
Y051bT45NjwvUmVjTnVtPjxyZWNvcmQ+PHJlYy1udW1iZXI+OTY8L3JlYy1udW1iZXI+PGZvcmVp
Z24ta2V5cz48a2V5IGFwcD0iRU4iIGRiLWlkPSJ0MnA5dGR3NXVzZnpzNmUydGYxeDB2OWlmejVz
cDA1ZXNzejIiIHRpbWVzdGFtcD0iMTY1MjcwOTExNyI+OTY8L2tleT48L2ZvcmVpZ24ta2V5cz48
cmVmLXR5cGUgbmFtZT0iSm91cm5hbCBBcnRpY2xlIj4xNzwvcmVmLXR5cGU+PGNvbnRyaWJ1dG9y
cz48YXV0aG9ycz48YXV0aG9yPkVsbGlzLCBLLiBMLjwvYXV0aG9yPjxhdXRob3I+UGVyZXogZGUg
SXNsYSwgTC48L2F1dGhvcj48YXV0aG9yPkFsb25zbywgUi48L2F1dGhvcj48YXV0aG9yPkZ1ZW50
ZXMsIEYuPC9hdXRob3I+PGF1dGhvcj5XYXR0cywgRy4gRi48L2F1dGhvcj48YXV0aG9yPk1hdGEs
IFAuPC9hdXRob3I+PC9hdXRob3JzPjwvY29udHJpYnV0b3JzPjxhdXRoLWFkZHJlc3M+U2Nob29s
IG9mIE1lZGljaW5lLCBGYWN1bHR5IG9mIE1lZGljaW5lIGFuZCBIZWFsdGggU2NpZW5jZXMsIFVu
aXZlcnNpdHkgb2YgV2VzdGVybiBBdXN0cmFsaWEsIFBlcnRoLCBBdXN0cmFsaWEgU2Nob29sIG9m
IEJpb21lZGljYWwgU2NpZW5jZXMsIEZhY3VsdHkgb2YgTWVkaWNpbmUgYW5kIEhlYWx0aCBTY2ll
bmNlcywgVW5pdmVyc2l0eSBvZiBXZXN0ZXJuIEF1c3RyYWxpYSwgUGVydGgsIEF1c3RyYWxpYS4g
RWxlY3Ryb25pYyBhZGRyZXNzOiBrYXRyaW5hLmVsbGlzQHV3YS5lZHUuYXUuIENhcmRpb2xvZ3kg
RGVwYXJ0bWVudCwgSG9zcGl0YWwgQ2xpbmljbyBTYW4gQ2FybG9zLCBJRElTU0MsIFVuaXZlcnNp
ZGFkIENvbXBsdXRlbnNlLCBNYWRyaWQsIFNwYWluIEZ1bmRhY2lvbiBIaXBlcmNvbGVzdGVyb2xl
bWlhIEZhbWlsaWFyLCBNYWRyaWQsIFNwYWluLiBGdW5kYWNpb24gSGlwZXJjb2xlc3Rlcm9sZW1p
YSBGYW1pbGlhciwgTWFkcmlkLCBTcGFpbiBOdXRyaXRpb24gRGVwYXJ0bWVudCwgQ2xpbmljYSBs
YXMgQ29uZGVzLCBTYW50aWFnbyBkZSBDaGlsZSwgQ2hpbGUuIExpcGlkIGFuZCBBdGhlcm9zY2xl
cm9zaXMgVW5pdCwgSU1JQklDL0hvc3BpdGFsIFVuaXZlcnNpdGFyaW8gUmVpbmEgU29maWEvVW5p
dmVyc2lkYWQgZGUgQ29yZG9iYSwgU3BhaW4gQ0lCRVIgRmlzaW9wYXRvbG9naWEgT2Jlc2lkYWQg
eSBOdXRyaWNpb24gKENJQkVST0JOKSwgSW5zdGl0dXRvIGRlIFNhbHVkIENhcmxvcyBJSUksIE1h
ZHJpZCwgU3BhaW4uIFNjaG9vbCBvZiBNZWRpY2luZSwgRmFjdWx0eSBvZiBNZWRpY2luZSBhbmQg
SGVhbHRoIFNjaWVuY2VzLCBVbml2ZXJzaXR5IG9mIFdlc3Rlcm4gQXVzdHJhbGlhLCBQZXJ0aCwg
QXVzdHJhbGlhIExpcGlkIERpc29yZGVycyBDbGluaWMsIERlcGFydG1lbnQgb2YgQ2FyZGlvbG9n
eSwgUm95YWwgUGVydGggSG9zcGl0YWwsIFBlcnRoLCBBdXN0cmFsaWEuIEZ1bmRhY2lvbiBIaXBl
cmNvbGVzdGVyb2xlbWlhIEZhbWlsaWFyLCBNYWRyaWQsIFNwYWluLiBFbGVjdHJvbmljIGFkZHJl
c3M6IHBtYXRhQGNvbGVzdGVyb2xmYW1pbGlhci5vcmcuPC9hdXRoLWFkZHJlc3M+PHRpdGxlcz48
dGl0bGU+VmFsdWUgb2YgTWVhc3VyaW5nIExpcG9wcm90ZWluKGEpIER1cmluZyBDYXNjYWRlIFRl
c3RpbmcgZm9yIEZhbWlsaWFsIEh5cGVyY2hvbGVzdGVyb2xlbWlhPC90aXRsZT48c2Vjb25kYXJ5
LXRpdGxlPkogQW0gQ29sbCBDYXJkaW9sPC9zZWNvbmRhcnktdGl0bGU+PHNob3J0LXRpdGxlPlZh
bHVlIG9mIE1lYXN1cmluZyBMaXBvcHJvdGVpbihhKSBEdXJpbmcgQ2FzY2FkZSBUZXN0aW5nIGZv
ciBGYW1pbGlhbCBIeXBlcmNob2xlc3Rlcm9sZW1pYTwvc2hvcnQtdGl0bGU+PC90aXRsZXM+PHBl
cmlvZGljYWw+PGZ1bGwtdGl0bGU+SiBBbSBDb2xsIENhcmRpb2w8L2Z1bGwtdGl0bGU+PC9wZXJp
b2RpY2FsPjxwYWdlcz4xMDI5LTEwMzk8L3BhZ2VzPjx2b2x1bWU+NzM8L3ZvbHVtZT48bnVtYmVy
Pjk8L251bWJlcj48ZWRpdGlvbj4yMDE5LzAzLzA5PC9lZGl0aW9uPjxrZXl3b3Jkcz48a2V5d29y
ZD5BZHVsdDwva2V5d29yZD48a2V5d29yZD5CaW9tYXJrZXJzL2Jsb29kPC9rZXl3b3JkPjxrZXl3
b3JkPkROQS9nZW5ldGljczwva2V5d29yZD48a2V5d29yZD5ETkEgTXV0YXRpb25hbCBBbmFseXNp
czwva2V5d29yZD48a2V5d29yZD5GZW1hbGU8L2tleXdvcmQ+PGtleXdvcmQ+Rm9sbG93LVVwIFN0
dWRpZXM8L2tleXdvcmQ+PGtleXdvcmQ+R2VuZXRpYyBUZXN0aW5nLyptZXRob2RzPC9rZXl3b3Jk
PjxrZXl3b3JkPkh1bWFuczwva2V5d29yZD48a2V5d29yZD5IeXBlcmxpcG9wcm90ZWluZW1pYSBU
eXBlIElJLypibG9vZC9lcGlkZW1pb2xvZ3kvZ2VuZXRpY3M8L2tleXdvcmQ+PGtleXdvcmQ+TGlw
b3Byb3RlaW4oYSkvKmJsb29kPC9rZXl3b3JkPjxrZXl3b3JkPk1hbGU8L2tleXdvcmQ+PGtleXdv
cmQ+TWlkZGxlIEFnZWQ8L2tleXdvcmQ+PGtleXdvcmQ+TXV0YXRpb248L2tleXdvcmQ+PGtleXdv
cmQ+UGVkaWdyZWU8L2tleXdvcmQ+PGtleXdvcmQ+UHJldmFsZW5jZTwva2V5d29yZD48a2V5d29y
ZD5Qcm9zcGVjdGl2ZSBTdHVkaWVzPC9rZXl3b3JkPjxrZXl3b3JkPlJlY2VwdG9ycywgTERML2dl
bmV0aWNzL21ldGFib2xpc208L2tleXdvcmQ+PGtleXdvcmQ+UmlzayBGYWN0b3JzPC9rZXl3b3Jk
PjxrZXl3b3JkPlNwYWluL2VwaWRlbWlvbG9neTwva2V5d29yZD48a2V5d29yZD4qYXRoZXJvc2Ns
ZXJvdGljIGNhcmRpb3Zhc2N1bGFyIGRpc2Vhc2U8L2tleXdvcmQ+PGtleXdvcmQ+KmNhc2NhZGUg
c2NyZWVuaW5nPC9rZXl3b3JkPjxrZXl3b3JkPipmYW1pbGlhbCBoeXBlcmNob2xlc3Rlcm9sZW1p
YTwva2V5d29yZD48a2V5d29yZD4qbGlwb3Byb3RlaW4oYSk8L2tleXdvcmQ+PC9rZXl3b3Jkcz48
ZGF0ZXM+PHllYXI+MjAxOTwveWVhcj48cHViLWRhdGVzPjxkYXRlPk1hciAxMjwvZGF0ZT48L3B1
Yi1kYXRlcz48L2RhdGVzPjxpc2JuPjE1NTgtMzU5NyAoRWxlY3Ryb25pYykgMDczNS0xMDk3IChM
aW5raW5nKTwvaXNibj48YWNjZXNzaW9uLW51bT4zMDg0NjA5NzwvYWNjZXNzaW9uLW51bT48dXJs
cz48cmVsYXRlZC11cmxzPjx1cmw+aHR0cHM6Ly93d3cubmNiaS5ubG0ubmloLmdvdi9wdWJtZWQv
MzA4NDYwOTc8L3VybD48L3JlbGF0ZWQtdXJscz48L3VybHM+PGVsZWN0cm9uaWMtcmVzb3VyY2Ut
bnVtPjEwLjEwMTYvai5qYWNjLjIwMTguMTIuMDM3PC9lbGVjdHJvbmljLXJlc291cmNlLW51bT48
L3JlY29yZD48L0NpdGU+PENpdGU+PEF1dGhvcj5KYW5uZXM8L0F1dGhvcj48WWVhcj4yMDE1PC9Z
ZWFyPjxSZWNOdW0+MTY3PC9SZWNOdW0+PHJlY29yZD48cmVjLW51bWJlcj4xNjc8L3JlYy1udW1i
ZXI+PGZvcmVpZ24ta2V5cz48a2V5IGFwcD0iRU4iIGRiLWlkPSJ0MnA5dGR3NXVzZnpzNmUydGYx
eDB2OWlmejVzcDA1ZXNzejIiIHRpbWVzdGFtcD0iMTY1MjcwOTExNyI+MTY3PC9rZXk+PC9mb3Jl
aWduLWtleXM+PHJlZi10eXBlIG5hbWU9IkpvdXJuYWwgQXJ0aWNsZSI+MTc8L3JlZi10eXBlPjxj
b250cmlidXRvcnM+PGF1dGhvcnM+PGF1dGhvcj5KYW5uZXMsIEMuIEUuPC9hdXRob3I+PGF1dGhv
cj5TYW50b3MsIFIuIEQuPC9hdXRob3I+PGF1dGhvcj5kZSBTb3V6YSBTaWx2YSwgUC4gUi48L2F1
dGhvcj48YXV0aG9yPlR1cm9sbGEsIEwuPC9hdXRob3I+PGF1dGhvcj5HYWdsaWFyZGksIEEuIEMu
PC9hdXRob3I+PGF1dGhvcj5NYXJzaWdsaWEsIEouIEQuPC9hdXRob3I+PGF1dGhvcj5DaGFjcmEs
IEEuIFAuPC9hdXRob3I+PGF1dGhvcj5NaW5hbWUsIE0uIEguPC9hdXRob3I+PGF1dGhvcj5Sb2No
YSwgVi4gWi48L2F1dGhvcj48YXV0aG9yPkZpbGhvLCBXLiBTLjwvYXV0aG9yPjxhdXRob3I+S3Jp
ZWdlciwgSi4gRS48L2F1dGhvcj48YXV0aG9yPlBlcmVpcmEsIEEuIEMuPC9hdXRob3I+PC9hdXRo
b3JzPjwvY29udHJpYnV0b3JzPjxhdXRoLWFkZHJlc3M+TGFib3JhdG9yeSBvZiBHZW5ldGljcyBh
bmQgTW9sZWN1bGFyIENhcmRpb2xvZ3ksIEhlYXJ0IEluc3RpdHV0ZSAoSW5Db3IpLCBVbml2ZXJz
aXR5IG9mIFNhbyBQYXVsbyBNZWRpY2FsIFNjaG9vbCBIb3NwaXRhbCwgU2FvIFBhdWxvLCBCcmF6
aWwuIEVsZWN0cm9uaWMgYWRkcmVzczogY2VqYW5uZXNAaG90bWFpbC5jb20uIExpcGlkIENsaW5p
YywgSGVhcnQgSW5zdGl0dXRlIChJbkNvciksIFVuaXZlcnNpdHkgb2YgU2FvIFBhdWxvIE1lZGlj
YWwgU2Nob29sIEhvc3BpdGFsLCBTYW8gUGF1bG8sIEJyYXppbC4gTGFib3JhdG9yeSBvZiBHZW5l
dGljcyBhbmQgTW9sZWN1bGFyIENhcmRpb2xvZ3ksIEhlYXJ0IEluc3RpdHV0ZSAoSW5Db3IpLCBV
bml2ZXJzaXR5IG9mIFNhbyBQYXVsbyBNZWRpY2FsIFNjaG9vbCBIb3NwaXRhbCwgU2FvIFBhdWxv
LCBCcmF6aWwuPC9hdXRoLWFkZHJlc3M+PHRpdGxlcz48dGl0bGU+RmFtaWxpYWwgaHlwZXJjaG9s
ZXN0ZXJvbGVtaWEgaW4gQnJhemlsOiBjYXNjYWRlIHNjcmVlbmluZyBwcm9ncmFtLCBjbGluaWNh
bCBhbmQgZ2VuZXRpYyBhc3BlY3RzPC90aXRsZT48c2Vjb25kYXJ5LXRpdGxlPkF0aGVyb3NjbGVy
b3Npczwvc2Vjb25kYXJ5LXRpdGxlPjxzaG9ydC10aXRsZT5GYW1pbGlhbCBoeXBlcmNob2xlc3Rl
cm9sZW1pYSBpbiBCcmF6aWw6IGNhc2NhZGUgc2NyZWVuaW5nIHByb2dyYW0sIGNsaW5pY2FsIGFu
ZCBnZW5ldGljIGFzcGVjdHM8L3Nob3J0LXRpdGxlPjwvdGl0bGVzPjxwZXJpb2RpY2FsPjxmdWxs
LXRpdGxlPkF0aGVyb3NjbGVyb3NpczwvZnVsbC10aXRsZT48L3BlcmlvZGljYWw+PHBhZ2VzPjEw
MS03PC9wYWdlcz48dm9sdW1lPjIzODwvdm9sdW1lPjxudW1iZXI+MTwvbnVtYmVyPjxlZGl0aW9u
PjIwMTQvMTIvMDM8L2VkaXRpb24+PGtleXdvcmRzPjxrZXl3b3JkPkFkdWx0PC9rZXl3b3JkPjxr
ZXl3b3JkPkFnZWQ8L2tleXdvcmQ+PGtleXdvcmQ+QXBvbGlwb3Byb3RlaW5zIEIvYmxvb2QvZ2Vu
ZXRpY3M8L2tleXdvcmQ+PGtleXdvcmQ+Qm9keSBNYXNzIEluZGV4PC9rZXl3b3JkPjxrZXl3b3Jk
PkJyYXppbC9lcGlkZW1pb2xvZ3k8L2tleXdvcmQ+PGtleXdvcmQ+RXhvbnM8L2tleXdvcmQ+PGtl
eXdvcmQ+RmVtYWxlPC9rZXl3b3JkPjxrZXl3b3JkPkdlbmV0aWMgUHJlZGlzcG9zaXRpb24gdG8g
RGlzZWFzZTwva2V5d29yZD48a2V5d29yZD5HZW5ldGljIFRlc3Rpbmc8L2tleXdvcmQ+PGtleXdv
cmQ+SGV0ZXJvenlnb3RlPC9rZXl3b3JkPjxrZXl3b3JkPkh1bWFuczwva2V5d29yZD48a2V5d29y
ZD5IeXBlcmxpcG9wcm90ZWluZW1pYSBUeXBlIElJLypibG9vZC9lcGlkZW1pb2xvZ3kvKmdlbmV0
aWNzPC9rZXl3b3JkPjxrZXl3b3JkPkxlYmFub248L2tleXdvcmQ+PGtleXdvcmQ+TWFsZTwva2V5
d29yZD48a2V5d29yZD5NYXNzIFNjcmVlbmluZzwva2V5d29yZD48a2V5d29yZD5NaWRkbGUgQWdl
ZDwva2V5d29yZD48a2V5d29yZD5NdXRhdGlvbjwva2V5d29yZD48a2V5d29yZD5QcmVkaWN0aXZl
IFZhbHVlIG9mIFRlc3RzPC9rZXl3b3JkPjxrZXl3b3JkPlByb3Byb3RlaW4gQ29udmVydGFzZSA5
PC9rZXl3b3JkPjxrZXl3b3JkPlByb3Byb3RlaW4gQ29udmVydGFzZXMvZ2VuZXRpY3M8L2tleXdv
cmQ+PGtleXdvcmQ+U2VyaW5lIEVuZG9wZXB0aWRhc2VzL2dlbmV0aWNzPC9rZXl3b3JkPjxrZXl3
b3JkPkFwb2xpcG9wcm90ZWluIEI8L2tleXdvcmQ+PGtleXdvcmQ+Q2FzY2FkZSBzY3JlZW5pbmc8
L2tleXdvcmQ+PGtleXdvcmQ+RmFtaWxpYWwgaHlwZXJjaG9sZXN0ZXJvbGVtaWE8L2tleXdvcmQ+
PGtleXdvcmQ+SW5kZXggcGF0aWVudDwva2V5d29yZD48a2V5d29yZD5Mb3cgZGVuc2l0eSBsaXBv
cHJvdGVpbiByZWNlcHRvcjwva2V5d29yZD48a2V5d29yZD5NdXRhdGlvbnM8L2tleXdvcmQ+PC9r
ZXl3b3Jkcz48ZGF0ZXM+PHllYXI+MjAxNTwveWVhcj48cHViLWRhdGVzPjxkYXRlPkphbjwvZGF0
ZT48L3B1Yi1kYXRlcz48L2RhdGVzPjxpc2JuPjE4NzktMTQ4NCAoRWxlY3Ryb25pYykgMDAyMS05
MTUwIChMaW5raW5nKTwvaXNibj48YWNjZXNzaW9uLW51bT4yNTQ2MTczNTwvYWNjZXNzaW9uLW51
bT48dXJscz48cmVsYXRlZC11cmxzPjx1cmw+aHR0cHM6Ly93d3cubmNiaS5ubG0ubmloLmdvdi9w
dWJtZWQvMjU0NjE3MzU8L3VybD48L3JlbGF0ZWQtdXJscz48L3VybHM+PGVsZWN0cm9uaWMtcmVz
b3VyY2UtbnVtPjEwLjEwMTYvai5hdGhlcm9zY2xlcm9zaXMuMjAxNC4xMS4wMDk8L2VsZWN0cm9u
aWMtcmVzb3VyY2UtbnVtPjwvcmVjb3JkPjwvQ2l0ZT48Q2l0ZT48QXV0aG9yPk11aXI8L0F1dGhv
cj48WWVhcj4yMDEwPC9ZZWFyPjxSZWNOdW0+MjQxPC9SZWNOdW0+PHJlY29yZD48cmVjLW51bWJl
cj4yNDE8L3JlYy1udW1iZXI+PGZvcmVpZ24ta2V5cz48a2V5IGFwcD0iRU4iIGRiLWlkPSJ0MnA5
dGR3NXVzZnpzNmUydGYxeDB2OWlmejVzcDA1ZXNzejIiIHRpbWVzdGFtcD0iMTY1MjcwOTExOCI+
MjQxPC9rZXk+PC9mb3JlaWduLWtleXM+PHJlZi10eXBlIG5hbWU9IkpvdXJuYWwgQXJ0aWNsZSI+
MTc8L3JlZi10eXBlPjxjb250cmlidXRvcnM+PGF1dGhvcnM+PGF1dGhvcj5NdWlyLCBMLiBBLjwv
YXV0aG9yPjxhdXRob3I+R2VvcmdlLCBQLiBNLjwvYXV0aG9yPjxhdXRob3I+TGF1cmllLCBBLiBE
LjwvYXV0aG9yPjxhdXRob3I+UmVpZCwgTi48L2F1dGhvcj48YXV0aG9yPldoaXRlaGVhZCwgTC48
L2F1dGhvcj48L2F1dGhvcnM+PC9jb250cmlidXRvcnM+PGF1dGgtYWRkcmVzcz5DZW50cmUgZm9y
IFBvc3RncmFkdWF0ZSBOdXJzaW5nIFN0dWRpZXMsIFVuaXZlcnNpdHkgb2YgT3RhZ28sIENocmlz
dGNodXJjaCwgQ2hyaXN0Y2h1cmNoLCBOZXcgWmVhbGFuZC4gbGF1cmV0dGEubXVpckBvdGFnby5h
Yy5uejwvYXV0aC1hZGRyZXNzPjx0aXRsZXM+PHRpdGxlPlByZXZlbnRpbmcgY2FyZGlvdmFzY3Vs
YXIgZGlzZWFzZTogYSByZXZpZXcgb2YgdGhlIGVmZmVjdGl2ZW5lc3Mgb2YgaWRlbnRpZnlpbmcg
dGhlIHBlb3BsZSB3aXRoIGZhbWlsaWFsIGh5cGVyY2hvbGVzdGVyb2xhZW1pYSBpbiBOZXcgWmVh
bGFuZDwvdGl0bGU+PHNlY29uZGFyeS10aXRsZT5OIFogTWVkIEo8L3NlY29uZGFyeS10aXRsZT48
c2hvcnQtdGl0bGU+UHJldmVudGluZyBjYXJkaW92YXNjdWxhciBkaXNlYXNlOiBhIHJldmlldyBv
ZiB0aGUgZWZmZWN0aXZlbmVzcyBvZiBpZGVudGlmeWluZyB0aGUgcGVvcGxlIHdpdGggZmFtaWxp
YWwgaHlwZXJjaG9sZXN0ZXJvbGFlbWlhIGluIE5ldyBaZWFsYW5kPC9zaG9ydC10aXRsZT48L3Rp
dGxlcz48cGVyaW9kaWNhbD48ZnVsbC10aXRsZT5OIFogTWVkIEo8L2Z1bGwtdGl0bGU+PC9wZXJp
b2RpY2FsPjxwYWdlcz45Ny0xMDI8L3BhZ2VzPjx2b2x1bWU+MTIzPC92b2x1bWU+PG51bWJlcj4x
MzI2PC9udW1iZXI+PGVkaXRpb24+MjAxMS8wMi8xODwvZWRpdGlvbj48a2V5d29yZHM+PGtleXdv
cmQ+Q2FyZGlvdmFzY3VsYXIgRGlzZWFzZXMvZXBpZGVtaW9sb2d5LypnZW5ldGljcy8qcHJldmVu
dGlvbiAmYW1wOyBjb250cm9sPC9rZXl3b3JkPjxrZXl3b3JkPkh1bWFuczwva2V5d29yZD48a2V5
d29yZD5IeXBlcmNob2xlc3Rlcm9sZW1pYS9kaWFnbm9zaXMvKmVwaWRlbWlvbG9neS8qZ2VuZXRp
Y3MvdGhlcmFweTwva2V5d29yZD48a2V5d29yZD5NYXNzIFNjcmVlbmluZzwva2V5d29yZD48a2V5
d29yZD5NdXRhdGlvbjwva2V5d29yZD48a2V5d29yZD5OZXcgWmVhbGFuZC9lcGlkZW1pb2xvZ3k8
L2tleXdvcmQ+PGtleXdvcmQ+UmlzayBGYWN0b3JzPC9rZXl3b3JkPjwva2V5d29yZHM+PGRhdGVz
Pjx5ZWFyPjIwMTA8L3llYXI+PHB1Yi1kYXRlcz48ZGF0ZT5Ob3YgMjY8L2RhdGU+PC9wdWItZGF0
ZXM+PC9kYXRlcz48aXNibj4xMTc1LTg3MTYgKEVsZWN0cm9uaWMpIDAwMjgtODQ0NiAoTGlua2lu
Zyk8L2lzYm4+PGFjY2Vzc2lvbi1udW0+MjEzMjY0MDQ8L2FjY2Vzc2lvbi1udW0+PHVybHM+PHJl
bGF0ZWQtdXJscz48dXJsPmh0dHBzOi8vd3d3Lm5jYmkubmxtLm5paC5nb3YvcHVibWVkLzIxMzI2
NDA0PC91cmw+PC9yZWxhdGVkLXVybHM+PC91cmxzPjwvcmVjb3JkPjwvQ2l0ZT48Q2l0ZT48QXV0
aG9yPk5ldW5lcjwvQXV0aG9yPjxZZWFyPjIwMTk8L1llYXI+PFJlY051bT40OTwvUmVjTnVtPjxy
ZWNvcmQ+PHJlYy1udW1iZXI+NDk8L3JlYy1udW1iZXI+PGZvcmVpZ24ta2V5cz48a2V5IGFwcD0i
RU4iIGRiLWlkPSJyOTAwc3Y5ZmxmYXpwYmVkd3N1cHB3dzQwYXB0d3N4NXJhemQiIHRpbWVzdGFt
cD0iMTYyOTEzMTE4NCI+NDk8L2tleT48L2ZvcmVpZ24ta2V5cz48cmVmLXR5cGUgbmFtZT0iSm91
cm5hbCBBcnRpY2xlIj4xNzwvcmVmLXR5cGU+PGNvbnRyaWJ1dG9ycz48YXV0aG9ycz48YXV0aG9y
Pk5ldW5lciwgSi48L2F1dGhvcj48YXV0aG9yPkRpbW1vY2ssIEQuPC9hdXRob3I+PGF1dGhvcj5M
YSBQZWFuIEtpcnNjaG5lciwgQS48L2F1dGhvcj48YXV0aG9yPkJlYXVkcnksIEguPC9hdXRob3I+
PGF1dGhvcj5QYXJhZG93c2tpLCBKLjwvYXV0aG9yPjxhdXRob3I+T3JsYW5kbywgTC48L2F1dGhv
cj48L2F1dGhvcnM+PC9jb250cmlidXRvcnM+PHRpdGxlcz48dGl0bGU+UmVzdWx0cyBhbmQgbGVz
c29ucyBvZiBhIHBpbG90IHN0dWR5IG9mIGNhc2NhZGUgc2NyZWVuaW5nIGZvciBmYW1pbGlhbCBo
eXBlcmNob2xlc3Rlcm9sZW1pYSBpbiBVUyBQcmltYXJ5IENhcmUgcHJhY3RpY2VzPC90aXRsZT48
c2Vjb25kYXJ5LXRpdGxlPkogR2VuIEludGVybiBNZWQuPC9zZWNvbmRhcnktdGl0bGU+PC90aXRs
ZXM+PHBlcmlvZGljYWw+PGZ1bGwtdGl0bGU+SiBHZW4gSW50ZXJuIE1lZC48L2Z1bGwtdGl0bGU+
PC9wZXJpb2RpY2FsPjxwYWdlcz4zNTEtMzwvcGFnZXM+PHZvbHVtZT4zNTwvdm9sdW1lPjxudW1i
ZXI+MTwvbnVtYmVyPjxkYXRlcz48eWVhcj4yMDE5PC95ZWFyPjwvZGF0ZXM+PHVybHM+PC91cmxz
PjwvcmVjb3JkPjwvQ2l0ZT48Q2l0ZT48QXV0aG9yPlNldGlhPC9BdXRob3I+PFllYXI+MjAxODwv
WWVhcj48UmVjTnVtPjM0NjwvUmVjTnVtPjxyZWNvcmQ+PHJlYy1udW1iZXI+MzQ2PC9yZWMtbnVt
YmVyPjxmb3JlaWduLWtleXM+PGtleSBhcHA9IkVOIiBkYi1pZD0idDJwOXRkdzV1c2Z6czZlMnRm
MXgwdjlpZno1c3AwNWVzc3oyIiB0aW1lc3RhbXA9IjE2NTI3MDkxMTgiPjM0Njwva2V5PjwvZm9y
ZWlnbi1rZXlzPjxyZWYtdHlwZSBuYW1lPSJKb3VybmFsIEFydGljbGUiPjE3PC9yZWYtdHlwZT48
Y29udHJpYnV0b3JzPjxhdXRob3JzPjxhdXRob3I+U2V0aWEsIE4uPC9hdXRob3I+PGF1dGhvcj5T
YXhlbmEsIFIuPC9hdXRob3I+PGF1dGhvcj5TYXdobmV5LCBKLiBQLiBTLjwvYXV0aG9yPjxhdXRo
b3I+VmVybWEsIEkuIEMuPC9hdXRob3I+PC9hdXRob3JzPjwvY29udHJpYnV0b3JzPjxhdXRoLWFk
ZHJlc3M+SW5zdGl0dXRlIG9mIE1lZGljYWwgR2VuZXRpY3MgYW5kIEdlbm9taWNzLCBTaXIgR2Fu
Z2EgUmFtIEhvc3BpdGFsLCBOZXcgRGVsaGksIDExMDA2MCwgSW5kaWEuIG5pdGlrYXNldGlhQGdt
YWlsLmNvbS4gSW5zdGl0dXRlIG9mIE1lZGljYWwgR2VuZXRpY3MgYW5kIEdlbm9taWNzLCBTaXIg
R2FuZ2EgUmFtIEhvc3BpdGFsLCBOZXcgRGVsaGksIDExMDA2MCwgSW5kaWEuIERlcGFydG1lbnQg
b2YgQ2FyZGlvbG9neSwgU2lyIEdhbmdhIFJhbSBIb3NwaXRhbCwgTmV3IERlbGhpLCBJbmRpYS48
L2F1dGgtYWRkcmVzcz48dGl0bGVzPjx0aXRsZT5GYW1pbGlhbCBIeXBlcmNob2xlc3Rlcm9sZW1p
YTogQ2FzY2FkZSBTY3JlZW5pbmcgaW4gQ2hpbGRyZW4gYW5kIFJlbGF0aXZlcyBvZiB0aGUgQWZm
ZWN0ZWQ8L3RpdGxlPjxzZWNvbmRhcnktdGl0bGU+SW5kaWFuIEogUGVkaWF0cjwvc2Vjb25kYXJ5
LXRpdGxlPjxzaG9ydC10aXRsZT5GYW1pbGlhbCBIeXBlcmNob2xlc3Rlcm9sZW1pYTogQ2FzY2Fk
ZSBTY3JlZW5pbmcgaW4gQ2hpbGRyZW4gYW5kIFJlbGF0aXZlcyBvZiB0aGUgQWZmZWN0ZWQ8L3No
b3J0LXRpdGxlPjwvdGl0bGVzPjxwZXJpb2RpY2FsPjxmdWxsLXRpdGxlPkluZGlhbiBKIFBlZGlh
dHI8L2Z1bGwtdGl0bGU+PC9wZXJpb2RpY2FsPjxwYWdlcz4zMzktMzQzPC9wYWdlcz48dm9sdW1l
Pjg1PC92b2x1bWU+PG51bWJlcj41PC9udW1iZXI+PGVkaXRpb24+MjAxOC8wMi8xNzwvZWRpdGlv
bj48a2V5d29yZHM+PGtleXdvcmQ+QWR1bHQ8L2tleXdvcmQ+PGtleXdvcmQ+QXBvbGlwb3Byb3Rl
aW5zIEIvKmdlbmV0aWNzPC9rZXl3b3JkPjxrZXl3b3JkPkNoaWxkPC9rZXl3b3JkPjxrZXl3b3Jk
PkZlbWFsZTwva2V5d29yZD48a2V5d29yZD4qR2VuZXRpYyBUZXN0aW5nPC9rZXl3b3JkPjxrZXl3
b3JkPkh1bWFuczwva2V5d29yZD48a2V5d29yZD5IeXBlcmxpcG9wcm90ZWluZW1pYSBUeXBlIElJ
LypkaWFnbm9zaXM8L2tleXdvcmQ+PGtleXdvcmQ+SW5kaWE8L2tleXdvcmQ+PGtleXdvcmQ+TWFs
ZTwva2V5d29yZD48a2V5d29yZD4qTXV0YXRpb248L2tleXdvcmQ+PGtleXdvcmQ+UHJvcHJvdGVp
biBDb252ZXJ0YXNlIDkvKmdlbmV0aWNzPC9rZXl3b3JkPjxrZXl3b3JkPlJlY2VwdG9ycywgTERM
LypnZW5ldGljczwva2V5d29yZD48a2V5d29yZD5DYXNjYWRlIHNjcmVlbmluZzwva2V5d29yZD48
a2V5d29yZD5DaGlsZHJlbjwva2V5d29yZD48a2V5d29yZD5GYW1pbGlhbCBoeXBlcmNob2xlc3Rl
cm9sZW1pYTwva2V5d29yZD48a2V5d29yZD5HZW5ldGljIHRlc3Rpbmc8L2tleXdvcmQ+PC9rZXl3
b3Jkcz48ZGF0ZXM+PHllYXI+MjAxODwveWVhcj48cHViLWRhdGVzPjxkYXRlPk1heTwvZGF0ZT48
L3B1Yi1kYXRlcz48L2RhdGVzPjxpc2JuPjA5NzMtNzY5MyAoRWxlY3Ryb25pYykgMDAxOS01NDU2
IChMaW5raW5nKTwvaXNibj48YWNjZXNzaW9uLW51bT4yOTQ1MDgxOTwvYWNjZXNzaW9uLW51bT48
dXJscz48cmVsYXRlZC11cmxzPjx1cmw+aHR0cHM6Ly93d3cubmNiaS5ubG0ubmloLmdvdi9wdWJt
ZWQvMjk0NTA4MTk8L3VybD48L3JlbGF0ZWQtdXJscz48L3VybHM+PGVsZWN0cm9uaWMtcmVzb3Vy
Y2UtbnVtPjEwLjEwMDcvczEyMDk4LTAxNy0yNTg5LTU8L2VsZWN0cm9uaWMtcmVzb3VyY2UtbnVt
PjwvcmVjb3JkPjwvQ2l0ZT48Q2l0ZT48QXV0aG9yPlVtYW5zLUVja2VuaGF1c2VuPC9BdXRob3I+
PFllYXI+MjAwMTwvWWVhcj48UmVjTnVtPjM5NzwvUmVjTnVtPjxyZWNvcmQ+PHJlYy1udW1iZXI+
Mzk3PC9yZWMtbnVtYmVyPjxmb3JlaWduLWtleXM+PGtleSBhcHA9IkVOIiBkYi1pZD0idDJwOXRk
dzV1c2Z6czZlMnRmMXgwdjlpZno1c3AwNWVzc3oyIiB0aW1lc3RhbXA9IjE2NTI3MDkxMTkiPjM5
Nzwva2V5PjwvZm9yZWlnbi1rZXlzPjxyZWYtdHlwZSBuYW1lPSJKb3VybmFsIEFydGljbGUiPjE3
PC9yZWYtdHlwZT48Y29udHJpYnV0b3JzPjxhdXRob3JzPjxhdXRob3I+VW1hbnMtRWNrZW5oYXVz
ZW4sIE0uIEEuPC9hdXRob3I+PGF1dGhvcj5EZWZlc2NoZSwgSi4gQy48L2F1dGhvcj48YXV0aG9y
PlNpamJyYW5kcywgRS4gSi48L2F1dGhvcj48YXV0aG9yPlNjaGVlcmRlciwgUi4gTC48L2F1dGhv
cj48YXV0aG9yPkthc3RlbGVpbiwgSi4gSi48L2F1dGhvcj48L2F1dGhvcnM+PC9jb250cmlidXRv
cnM+PGF1dGgtYWRkcmVzcz5Gb3VuZGF0aW9uIGZvciB0aGUgSWRlbnRpZmljYXRpb24gb2YgUGVy
c29ucyB3aXRoIEluaGVyaXRlZCBIeXBlcmNob2xlc3Rlcm9sYWVtaWEsIEFtc3RlcmRhbSwgVGhl
IE5ldGhlcmxhbmRzLjwvYXV0aC1hZGRyZXNzPjx0aXRsZXM+PHRpdGxlPlJldmlldyBvZiBmaXJz
dCA1IHllYXJzIG9mIHNjcmVlbmluZyBmb3IgZmFtaWxpYWwgaHlwZXJjaG9sZXN0ZXJvbGFlbWlh
IGluIHRoZSBOZXRoZXJsYW5kczwvdGl0bGU+PHNlY29uZGFyeS10aXRsZT5MYW5jZXQ8L3NlY29u
ZGFyeS10aXRsZT48c2hvcnQtdGl0bGU+UmV2aWV3IG9mIGZpcnN0IDUgeWVhcnMgb2Ygc2NyZWVu
aW5nIGZvciBmYW1pbGlhbCBoeXBlcmNob2xlc3Rlcm9sYWVtaWEgaW4gdGhlIE5ldGhlcmxhbmRz
PC9zaG9ydC10aXRsZT48L3RpdGxlcz48cGVyaW9kaWNhbD48ZnVsbC10aXRsZT5MYW5jZXQ8L2Z1
bGwtdGl0bGU+PC9wZXJpb2RpY2FsPjxwYWdlcz4xNjUtODwvcGFnZXM+PHZvbHVtZT4zNTc8L3Zv
bHVtZT48bnVtYmVyPjkyNTE8L251bWJlcj48ZWRpdGlvbj4yMDAxLzAyLzI0PC9lZGl0aW9uPjxr
ZXl3b3Jkcz48a2V5d29yZD5BZHVsdDwva2V5d29yZD48a2V5d29yZD5ETkEgTXV0YXRpb25hbCBB
bmFseXNpczwva2V5d29yZD48a2V5d29yZD5GZW1hbGU8L2tleXdvcmQ+PGtleXdvcmQ+SHVtYW5z
PC9rZXl3b3JkPjxrZXl3b3JkPkh5cGVybGlwb3Byb3RlaW5lbWlhIFR5cGUgSUkvKmRpYWdub3Np
cy9kcnVnIHRoZXJhcHkvZ2VuZXRpY3M8L2tleXdvcmQ+PGtleXdvcmQ+TWFsZTwva2V5d29yZD48
a2V5d29yZD5NYXNzIFNjcmVlbmluZzwva2V5d29yZD48a2V5d29yZD5NaWRkbGUgQWdlZDwva2V5
d29yZD48a2V5d29yZD5OZXRoZXJsYW5kczwva2V5d29yZD48a2V5d29yZD5ST0MgQ3VydmU8L2tl
eXdvcmQ+PGtleXdvcmQ+UmVjZXB0b3JzLCBMREwvZ2VuZXRpY3M8L2tleXdvcmQ+PGtleXdvcmQ+
UmV0cm9zcGVjdGl2ZSBTdHVkaWVzPC9rZXl3b3JkPjwva2V5d29yZHM+PGRhdGVzPjx5ZWFyPjIw
MDE8L3llYXI+PHB1Yi1kYXRlcz48ZGF0ZT5KYW4gMjA8L2RhdGU+PC9wdWItZGF0ZXM+PC9kYXRl
cz48aXNibj4wMTQwLTY3MzYgKFByaW50KSAwMTQwLTY3MzYgKExpbmtpbmcpPC9pc2JuPjxhY2Nl
c3Npb24tbnVtPjExMjEzMDkxPC9hY2Nlc3Npb24tbnVtPjx1cmxzPjxyZWxhdGVkLXVybHM+PHVy
bD5odHRwczovL3d3dy5uY2JpLm5sbS5uaWguZ292L3B1Ym1lZC8xMTIxMzA5MTwvdXJsPjwvcmVs
YXRlZC11cmxzPjwvdXJscz48ZWxlY3Ryb25pYy1yZXNvdXJjZS1udW0+MTAuMTAxNi9zMDE0MC02
NzM2KDAwKTAzNTg3LXg8L2VsZWN0cm9uaWMtcmVzb3VyY2UtbnVtPjwvcmVjb3JkPjwvQ2l0ZT48
Q2l0ZT48QXV0aG9yPldlYnN0ZXI8L0F1dGhvcj48WWVhcj4yMDE5PC9ZZWFyPjxSZWNOdW0+NDI0
PC9SZWNOdW0+PHJlY29yZD48cmVjLW51bWJlcj40MjQ8L3JlYy1udW1iZXI+PGZvcmVpZ24ta2V5
cz48a2V5IGFwcD0iRU4iIGRiLWlkPSJ0MnA5dGR3NXVzZnpzNmUydGYxeDB2OWlmejVzcDA1ZXNz
ejIiIHRpbWVzdGFtcD0iMTY1MjcwOTExOSI+NDI0PC9rZXk+PC9mb3JlaWduLWtleXM+PHJlZi10
eXBlIG5hbWU9IkpvdXJuYWwgQXJ0aWNsZSI+MTc8L3JlZi10eXBlPjxjb250cmlidXRvcnM+PGF1
dGhvcnM+PGF1dGhvcj5XZWJzdGVyLCBKLjwvYXV0aG9yPjxhdXRob3I+VHVzb24sIEMuPC9hdXRo
b3I+PGF1dGhvcj5CdXJ0b24sIEMuPC9hdXRob3I+PGF1dGhvcj5NaXRjaGVsbCwgSy48L2F1dGhv
cj48YXV0aG9yPlN1dHRvbiwgUC48L2F1dGhvcj48YXV0aG9yPkR1bm4sIFIuPC9hdXRob3I+PGF1
dGhvcj5DaGFuZHJhamF5LCBELjwvYXV0aG9yPjxhdXRob3I+TmFyYXlhbmFuLCBELjwvYXV0aG9y
PjxhdXRob3I+TWFuc2ZpZWxkLCBNLjwvYXV0aG9yPjxhdXRob3I+QmFydGgsIEouPC9hdXRob3I+
PGF1dGhvcj5CYW5keW9wYWRoeWF5LCBBLjwvYXV0aG9yPjxhdXRob3I+UG93ZXJzLCBCLjwvYXV0
aG9yPjxhdXRob3I+SGFyYWxhbWJvcywgSy48L2F1dGhvcj48L2F1dGhvcnM+PC9jb250cmlidXRv
cnM+PHRpdGxlcz48dGl0bGU+VmFyaWFudHMgb2YgdW5jZXJ0YWluIHNpZ25pZmljYW5jZTogaGln
aGVyIHRoYW4gYXZlcmFnZSByZXN1bHRzIGluIFlvcmtzaGlyZSBhbmQgSHVtYmVyc2lkZSBmb3Ig
ZmFtaWxpYWwgaHlwZXJjaG9sZXN0ZXJvbGFlbWlhPC90aXRsZT48c2Vjb25kYXJ5LXRpdGxlPkF0
aGVyb3NjbGVyIFN1cHBsPC9zZWNvbmRhcnktdGl0bGU+PHNob3J0LXRpdGxlPlZhcmlhbnRzIG9m
IHVuY2VydGFpbiBzaWduaWZpY2FuY2U6IGhpZ2hlciB0aGFuIGF2ZXJhZ2UgcmVzdWx0cyBpbiBZ
b3Jrc2hpcmUgYW5kIEh1bWJlcnNpZGUgZm9yIGZhbWlsaWFsIGh5cGVyY2hvbGVzdGVyb2xhZW1p
YTwvc2hvcnQtdGl0bGU+PC90aXRsZXM+PHBlcmlvZGljYWw+PGZ1bGwtdGl0bGU+QXRoZXJvc2Ns
ZXIgU3VwcGw8L2Z1bGwtdGl0bGU+PC9wZXJpb2RpY2FsPjxwYWdlcz5lMi1lNSAoQWJzdHJhY3Qp
PC9wYWdlcz48dm9sdW1lPjM4PC92b2x1bWU+PGRhdGVzPjx5ZWFyPjIwMTk8L3llYXI+PC9kYXRl
cz48dXJscz48L3VybHM+PC9yZWNvcmQ+PC9DaXRlPjxDaXRlPjxBdXRob3I+TGVyZW48L0F1dGhv
cj48WWVhcj4yMDA4PC9ZZWFyPjxSZWNOdW0+NTc8L1JlY051bT48SURUZXh0PkRpYWdub3NpcyBv
ZiBGYW1pbGlhbCBIeXBlcmNob2xlc3Rlcm9sZW1pYSBpbiBHZW5lcmFsIFByYWN0aWNlIFVzaW5n
IENsaW5pY2FsIERpYWdub3N0aWMgQ3JpdGVyaWEgb3IgR2VuZXRpYyBUZXN0aW5nIGFzIFBhcnQg
b2YgQ2FzY2FkZSBHZW5ldGljIFNjcmVlbmluZzwvSURUZXh0PjxyZWNvcmQ+PHJlYy1udW1iZXI+
NTc8L3JlYy1udW1iZXI+PGZvcmVpZ24ta2V5cz48a2V5IGFwcD0iRU4iIGRiLWlkPSJyOTAwc3Y5
ZmxmYXpwYmVkd3N1cHB3dzQwYXB0d3N4NXJhemQiIHRpbWVzdGFtcD0iMTYyOTEzMTE4NCI+NTc8
L2tleT48L2ZvcmVpZ24ta2V5cz48cmVmLXR5cGUgbmFtZT0iSm91cm5hbCBBcnRpY2xlIj4xNzwv
cmVmLXR5cGU+PGNvbnRyaWJ1dG9ycz48YXV0aG9ycz48YXV0aG9yPkxlcmVuLCBULiBQLjwvYXV0
aG9yPjxhdXRob3I+RmluYm9ydWQsIFQuIEguPC9hdXRob3I+PGF1dGhvcj5NYW5zaGF1cywgVC4g
RS48L2F1dGhvcj48YXV0aG9yPk9zZSwgTC48L2F1dGhvcj48YXV0aG9yPkJlcmdlLCBLLiBFLjwv
YXV0aG9yPjwvYXV0aG9ycz48L2NvbnRyaWJ1dG9ycz48dGl0bGVzPjx0aXRsZT5EaWFnbm9zaXMg
b2YgRmFtaWxpYWwgSHlwZXJjaG9sZXN0ZXJvbGVtaWEgaW4gR2VuZXJhbCBQcmFjdGljZSBVc2lu
ZyBDbGluaWNhbCBEaWFnbm9zdGljIENyaXRlcmlhIG9yIEdlbmV0aWMgVGVzdGluZyBhcyBQYXJ0
IG9mIENhc2NhZGUgR2VuZXRpYyBTY3JlZW5pbmc8L3RpdGxlPjxzZWNvbmRhcnktdGl0bGU+UHVi
bGljIEhlYWx0aCBHZW5vbWljczwvc2Vjb25kYXJ5LXRpdGxlPjwvdGl0bGVzPjxwZXJpb2RpY2Fs
PjxmdWxsLXRpdGxlPlB1YmxpYyBIZWFsdGggR2Vub21pY3M8L2Z1bGwtdGl0bGU+PC9wZXJpb2Rp
Y2FsPjxwYWdlcz4yNi0zNTwvcGFnZXM+PHZvbHVtZT4xMTwvdm9sdW1lPjxudW1iZXI+MTwvbnVt
YmVyPjxkYXRlcz48eWVhcj4yMDA4PC95ZWFyPjwvZGF0ZXM+PGlzYm4+MTY2Mi00MjQ2PC9pc2Ju
Pjx1cmxzPjxyZWxhdGVkLXVybHM+PHVybD5odHRwczovL3d3dy5rYXJnZXIuY29tL0RPSS8xMC4x
MTU5LzAwMDExMTYzNzwvdXJsPjwvcmVsYXRlZC11cmxzPjwvdXJscz48ZWxlY3Ryb25pYy1yZXNv
dXJjZS1udW0+MTAuMTE1OS8wMDAxMTE2Mzc8L2VsZWN0cm9uaWMtcmVzb3VyY2UtbnVtPjwvcmVj
b3JkPjwvQ2l0ZT48L0VuZE5vdGU+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33, 35, 37-41, 43, 47-49, 51, 52, 56</w:t>
      </w:r>
      <w:r w:rsidR="003B022A">
        <w:rPr>
          <w:rFonts w:eastAsia="Times New Roman" w:cs="Arial"/>
          <w:color w:val="000000"/>
          <w:shd w:val="clear" w:color="auto" w:fill="E6E6E6"/>
          <w:lang w:eastAsia="ja-JP"/>
        </w:rPr>
        <w:fldChar w:fldCharType="end"/>
      </w:r>
      <w:r w:rsidR="005275E4">
        <w:rPr>
          <w:rFonts w:eastAsia="Times New Roman" w:cs="Arial"/>
          <w:color w:val="000000"/>
          <w:lang w:eastAsia="ja-JP"/>
        </w:rPr>
        <w:t>)</w:t>
      </w:r>
      <w:r w:rsidRPr="00CB79F2">
        <w:rPr>
          <w:rFonts w:eastAsia="Arial" w:cs="Arial"/>
          <w:color w:val="000000"/>
          <w:lang w:eastAsia="ja-JP"/>
        </w:rPr>
        <w:t>, nine studies confirmed FH diagnosis in the index cases using clinical assessment based either on S</w:t>
      </w:r>
      <w:r w:rsidR="71F8A90A" w:rsidRPr="00CB79F2">
        <w:rPr>
          <w:rFonts w:eastAsia="Arial" w:cs="Arial"/>
          <w:color w:val="000000"/>
          <w:lang w:eastAsia="ja-JP"/>
        </w:rPr>
        <w:t>imon-</w:t>
      </w:r>
      <w:r w:rsidRPr="00CB79F2">
        <w:rPr>
          <w:rFonts w:eastAsia="Arial" w:cs="Arial"/>
          <w:color w:val="000000"/>
          <w:lang w:eastAsia="ja-JP"/>
        </w:rPr>
        <w:t>B</w:t>
      </w:r>
      <w:r w:rsidR="17ACB022" w:rsidRPr="00CB79F2">
        <w:rPr>
          <w:rFonts w:eastAsia="Arial" w:cs="Arial"/>
          <w:color w:val="000000"/>
          <w:lang w:eastAsia="ja-JP"/>
        </w:rPr>
        <w:t>roome</w:t>
      </w:r>
      <w:r w:rsidRPr="00CB79F2">
        <w:rPr>
          <w:rFonts w:eastAsia="Arial" w:cs="Arial"/>
          <w:color w:val="000000"/>
          <w:lang w:eastAsia="ja-JP"/>
        </w:rPr>
        <w:t xml:space="preserve"> (four studies, </w:t>
      </w:r>
      <w:r w:rsidR="003B022A">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Ij4zNiwgNDIsIDQ1LCA0Njwvc3R5bGU+PC9EaXNwbGF5VGV4dD48cmVjb3JkPjxyZWMtbnVtYmVy
PjQxPC9yZWMtbnVtYmVyPjxmb3JlaWduLWtleXM+PGtleSBhcHA9IkVOIiBkYi1pZD0idDJwOXRk
dzV1c2Z6czZlMnRmMXgwdjlpZno1c3AwNWVzc3oyIiB0aW1lc3RhbXA9IjE2NTI3MDkxMTciPjQx
PC9rZXk+PC9mb3JlaWduLWtleXM+PHJlZi10eXBlIG5hbWU9IkpvdXJuYWwgQXJ0aWNsZSI+MTc8
L3JlZi10eXBlPjxjb250cmlidXRvcnM+PGF1dGhvcnM+PGF1dGhvcj5CaGF0bmFnYXIsIEQuPC9h
dXRob3I+PGF1dGhvcj5Nb3JnYW4sIEouPC9hdXRob3I+PGF1dGhvcj5TaWRkaXEsIFMuPC9hdXRo
b3I+PGF1dGhvcj5NYWNrbmVzcywgTS4gSS48L2F1dGhvcj48YXV0aG9yPk1pbGxlciwgSi4gUC48
L2F1dGhvcj48YXV0aG9yPkR1cnJpbmd0b24sIFAuIE4uPC9hdXRob3I+PC9hdXRob3JzPjwvY29u
dHJpYnV0b3JzPjxhdXRoLWFkZHJlc3M+VW5pdmVyc2l0eSBvZiBNYW5jaGVzdGVyLCBEZXBhcnRt
ZW50IG9mIE1lZGljaW5lLCBNYW5jaGVzdGVyIFJveWFsIEluZmlybWFyeSwgTWFuY2hlc3RlciBN
MTMgOVdMLCBVSy48L2F1dGgtYWRkcmVzcz48dGl0bGVzPjx0aXRsZT5PdXRjb21lIG9mIGNhc2Ug
ZmluZGluZyBhbW9uZyByZWxhdGl2ZXMgb2YgcGF0aWVudHMgd2l0aCBrbm93biBoZXRlcm96eWdv
dXMgZmFtaWxpYWwgaHlwZXJjaG9sZXN0ZXJvbGFlbWlhPC90aXRsZT48c2Vjb25kYXJ5LXRpdGxl
PkJNSjwvc2Vjb25kYXJ5LXRpdGxlPjxzaG9ydC10aXRsZT5PdXRjb21lIG9mIGNhc2UgZmluZGlu
ZyBhbW9uZyByZWxhdGl2ZXMgb2YgcGF0aWVudHMgd2l0aCBrbm93biBoZXRlcm96eWdvdXMgZmFt
aWxpYWwgaHlwZXJjaG9sZXN0ZXJvbGFlbWlhPC9zaG9ydC10aXRsZT48L3RpdGxlcz48cGVyaW9k
aWNhbD48ZnVsbC10aXRsZT5CTUo8L2Z1bGwtdGl0bGU+PC9wZXJpb2RpY2FsPjxwYWdlcz4xNDk3
LTUwMDwvcGFnZXM+PHZvbHVtZT4zMjE8L3ZvbHVtZT48bnVtYmVyPjcyNzU8L251bWJlcj48ZWRp
dGlvbj4yMDAwLzEyLzE2PC9lZGl0aW9uPjxrZXl3b3Jkcz48a2V5d29yZD5BZG9sZXNjZW50PC9r
ZXl3b3JkPjxrZXl3b3JkPkFkdWx0PC9rZXl3b3JkPjxrZXl3b3JkPkNhcmRpb3Zhc2N1bGFyIERp
c2Vhc2VzL2dlbmV0aWNzPC9rZXl3b3JkPjxrZXl3b3JkPkNob2xlc3Rlcm9sL2Jsb29kPC9rZXl3
b3JkPjxrZXl3b3JkPkZlYXNpYmlsaXR5IFN0dWRpZXM8L2tleXdvcmQ+PGtleXdvcmQ+RmVtYWxl
PC9rZXl3b3JkPjxrZXl3b3JkPipIZXRlcm96eWdvdGU8L2tleXdvcmQ+PGtleXdvcmQ+SHVtYW5z
PC9rZXl3b3JkPjxrZXl3b3JkPkh5cGVybGlwb3Byb3RlaW5lbWlhIFR5cGUgSUkvYmxvb2QvKmRp
YWdub3Npcy9nZW5ldGljczwva2V5d29yZD48a2V5d29yZD5NYWxlPC9rZXl3b3JkPjxrZXl3b3Jk
Pk1pZGRsZSBBZ2VkPC9rZXl3b3JkPjxrZXl3b3JkPlJlZ2lzdHJpZXM8L2tleXdvcmQ+PGtleXdv
cmQ+UmlzayBGYWN0b3JzPC9rZXl3b3JkPjwva2V5d29yZHM+PGRhdGVzPjx5ZWFyPjIwMDA8L3ll
YXI+PHB1Yi1kYXRlcz48ZGF0ZT5EZWMgMTY8L2RhdGU+PC9wdWItZGF0ZXM+PC9kYXRlcz48aXNi
bj4wOTU5LTgxMzggKFByaW50KSAwOTU5LTgxMzggKExpbmtpbmcpPC9pc2JuPjxhY2Nlc3Npb24t
bnVtPjExMTE4MTc1PC9hY2Nlc3Npb24tbnVtPjx1cmxzPjxyZWxhdGVkLXVybHM+PHVybD5odHRw
czovL3d3dy5uY2JpLm5sbS5uaWguZ292L3B1Ym1lZC8xMTExODE3NTwvdXJsPjwvcmVsYXRlZC11
cmxzPjwvdXJscz48Y3VzdG9tMj5QTUMyNzU1MTwvY3VzdG9tMj48ZWxlY3Ryb25pYy1yZXNvdXJj
ZS1udW0+MTAuMTEzNi9ibWouMzIxLjcyNzUuMTQ5NzwvZWxlY3Ryb25pYy1yZXNvdXJjZS1udW0+
PC9yZWNvcmQ+PC9DaXRlPjxDaXRlPjxBdXRob3I+SGFkZmllbGQ8L0F1dGhvcj48WWVhcj4yMDA5
PC9ZZWFyPjxSZWNOdW0+MTMwPC9SZWNOdW0+PHJlY29yZD48cmVjLW51bWJlcj4xMzA8L3JlYy1u
dW1iZXI+PGZvcmVpZ24ta2V5cz48a2V5IGFwcD0iRU4iIGRiLWlkPSJ0MnA5dGR3NXVzZnpzNmUy
dGYxeDB2OWlmejVzcDA1ZXNzejIiIHRpbWVzdGFtcD0iMTY1MjcwOTExNyI+MTMwPC9rZXk+PC9m
b3JlaWduLWtleXM+PHJlZi10eXBlIG5hbWU9IkpvdXJuYWwgQXJ0aWNsZSI+MTc8L3JlZi10eXBl
Pjxjb250cmlidXRvcnM+PGF1dGhvcnM+PGF1dGhvcj5IYWRmaWVsZCwgUy4gRy48L2F1dGhvcj48
YXV0aG9yPkhvcmFyYSwgUy48L2F1dGhvcj48YXV0aG9yPlN0YXJyLCBCLiBKLjwvYXV0aG9yPjxh
dXRob3I+WWF6ZGdlcmRpLCBTLjwvYXV0aG9yPjxhdXRob3I+TWFya3MsIEQuPC9hdXRob3I+PGF1
dGhvcj5CaGF0bmFnYXIsIEQuPC9hdXRob3I+PGF1dGhvcj5DcmFtYiwgUi48L2F1dGhvcj48YXV0
aG9yPkVnYW4sIFMuPC9hdXRob3I+PGF1dGhvcj5FdmVyZGVsbCwgUi48L2F1dGhvcj48YXV0aG9y
PkZlcm5zLCBHLjwvYXV0aG9yPjxhdXRob3I+Sm9uZXMsIEEuPC9hdXRob3I+PGF1dGhvcj5NYXJl
bmFoLCBDLiBCLjwvYXV0aG9yPjxhdXRob3I+TWFycGxlcywgSi48L2F1dGhvcj48YXV0aG9yPlBy
aW5zbG9vLCBQLjwvYXV0aG9yPjxhdXRob3I+U25leWQsIEEuPC9hdXRob3I+PGF1dGhvcj5TdGV3
YXJ0LCBNLiBGLjwvYXV0aG9yPjxhdXRob3I+U2FuZGxlLCBMLjwvYXV0aG9yPjxhdXRob3I+V2Fu
ZywgVC48L2F1dGhvcj48YXV0aG9yPldhdHNvbiwgTS4gUy48L2F1dGhvcj48YXV0aG9yPkh1bXBo
cmllcywgUy4gRS48L2F1dGhvcj48YXV0aG9yPlN0ZWVyaW5nIEdyb3VwIGZvciB0aGUgRGVwYXJ0
bWVudCBvZiBIZWFsdGggRmFtaWxpYWwgSHlwZXJjaG9sZXN0ZXJvbGFlbWlhIENhc2NhZGUgVGVz
dGluZyBBdWRpdCwgUHJvamVjdDwvYXV0aG9yPjwvYXV0aG9ycz48L2NvbnRyaWJ1dG9ycz48YXV0
aC1hZGRyZXNzPkluc3RpdHV0ZSBvZiBDaGlsZCBIZWFsdGgsIExvbmRvbiBJREVBUyBHZW5ldGlj
cyBLbm93bGVkZ2UgUGFyaywgVUNMLCAzMCBHdWlsZm9yZCBTdHJlZXQsIExvbmRvbiBXQzFOIDFF
SC48L2F1dGgtYWRkcmVzcz48dGl0bGVzPjx0aXRsZT5GYW1pbHkgdHJhY2luZyB0byBpZGVudGlm
eSBwYXRpZW50cyB3aXRoIGZhbWlsaWFsIGh5cGVyY2hvbGVzdGVyb2xhZW1pYTogdGhlIHNlY29u
ZCBhdWRpdCBvZiB0aGUgRGVwYXJ0bWVudCBvZiBIZWFsdGggRmFtaWxpYWwgSHlwZXJjaG9sZXN0
ZXJvbGFlbWlhIENhc2NhZGUgVGVzdGluZyBQcm9qZWN0PC90aXRsZT48c2Vjb25kYXJ5LXRpdGxl
PkFubiBDbGluIEJpb2NoZW08L3NlY29uZGFyeS10aXRsZT48YWx0LXRpdGxlPkFubmFscyBvZiBj
bGluaWNhbCBiaW9jaGVtaXN0cnk8L2FsdC10aXRsZT48c2hvcnQtdGl0bGU+RmFtaWx5IHRyYWNp
bmcgdG8gaWRlbnRpZnkgcGF0aWVudHMgd2l0aCBmYW1pbGlhbCBoeXBlcmNob2xlc3Rlcm9sYWVt
aWE6IHRoZSBzZWNvbmQgYXVkaXQgb2YgdGhlIERlcGFydG1lbnQgb2YgSGVhbHRoIEZhbWlsaWFs
IEh5cGVyY2hvbGVzdGVyb2xhZW1pYSBDYXNjYWRlIFRlc3RpbmcgUHJvamVjdDwvc2hvcnQtdGl0
bGU+PC90aXRsZXM+PHBlcmlvZGljYWw+PGZ1bGwtdGl0bGU+QW5uIENsaW4gQmlvY2hlbTwvZnVs
bC10aXRsZT48L3BlcmlvZGljYWw+PGFsdC1wZXJpb2RpY2FsPjxmdWxsLXRpdGxlPkFubiBDbGlu
IEJpb2NoZW08L2Z1bGwtdGl0bGU+PGFiYnItMT5Bbm5hbHMgb2YgY2xpbmljYWwgYmlvY2hlbWlz
dHJ5PC9hYmJyLTE+PC9hbHQtcGVyaW9kaWNhbD48cGFnZXM+MjQtMzI8L3BhZ2VzPjx2b2x1bWU+
NDY8L3ZvbHVtZT48bnVtYmVyPlB0IDE8L251bWJlcj48ZWRpdGlvbj4yMDA4LzExLzI2PC9lZGl0
aW9uPjxrZXl3b3Jkcz48a2V5d29yZD5BZG9sZXNjZW50PC9rZXl3b3JkPjxrZXl3b3JkPkFkdWx0
PC9rZXl3b3JkPjxrZXl3b3JkPkNoaWxkPC9rZXl3b3JkPjxrZXl3b3JkPkNoaWxkLCBQcmVzY2hv
b2w8L2tleXdvcmQ+PGtleXdvcmQ+Q29zdC1CZW5lZml0IEFuYWx5c2lzPC9rZXl3b3JkPjxrZXl3
b3JkPkZlbWFsZTwva2V5d29yZD48a2V5d29yZD5IdW1hbnM8L2tleXdvcmQ+PGtleXdvcmQ+SHlw
ZXJsaXBvcHJvdGVpbmVtaWEgVHlwZSBJSS8qZGlhZ25vc2lzL2VwaWRlbWlvbG9neTwva2V5d29y
ZD48a2V5d29yZD5NYWxlPC9rZXl3b3JkPjxrZXl3b3JkPk1hc3MgU2NyZWVuaW5nLyplY29ub21p
Y3MvKm1ldGhvZHM8L2tleXdvcmQ+PGtleXdvcmQ+TWVkaWNhbCBBdWRpdC8qZWNvbm9taWNzLypt
ZXRob2RzPC9rZXl3b3JkPjxrZXl3b3JkPk1pZGRsZSBBZ2VkPC9rZXl3b3JkPjxrZXl3b3JkPlBl
ZGlncmVlPC9rZXl3b3JkPjxrZXl3b3JkPipQaWxvdCBQcm9qZWN0czwva2V5d29yZD48a2V5d29y
ZD5Vbml0ZWQgS2luZ2RvbTwva2V5d29yZD48a2V5d29yZD5Zb3VuZyBBZHVsdDwva2V5d29yZD48
L2tleXdvcmRzPjxkYXRlcz48eWVhcj4yMDA5PC95ZWFyPjxwdWItZGF0ZXM+PGRhdGU+SmFuPC9k
YXRlPjwvcHViLWRhdGVzPjwvZGF0ZXM+PGlzYm4+MDAwNC01NjMyIChQcmludCkgMDAwNC01NjMy
IChMaW5raW5nKTwvaXNibj48YWNjZXNzaW9uLW51bT4xOTAyODgwNzwvYWNjZXNzaW9uLW51bT48
dXJscz48cmVsYXRlZC11cmxzPjx1cmw+aHR0cHM6Ly93d3cubmNiaS5ubG0ubmloLmdvdi9wdWJt
ZWQvMTkwMjg4MDc8L3VybD48L3JlbGF0ZWQtdXJscz48L3VybHM+PGVsZWN0cm9uaWMtcmVzb3Vy
Y2UtbnVtPjEwLjEyNTgvYWNiLjIwMDguMDA4MDk0PC9lbGVjdHJvbmljLXJlc291cmNlLW51bT48
cmVtb3RlLWRhdGFiYXNlLXByb3ZpZGVyPk5sbTwvcmVtb3RlLWRhdGFiYXNlLXByb3ZpZGVyPjxs
YW5ndWFnZT5lbmc8L2xhbmd1YWdlPjwvcmVjb3JkPjwvQ2l0ZT48Q2l0ZT48QXV0aG9yPk1hcmtz
PC9BdXRob3I+PFllYXI+MjAwNjwvWWVhcj48UmVjTnVtPjIxODwvUmVjTnVtPjxyZWNvcmQ+PHJl
Yy1udW1iZXI+MjE4PC9yZWMtbnVtYmVyPjxmb3JlaWduLWtleXM+PGtleSBhcHA9IkVOIiBkYi1p
ZD0idDJwOXRkdzV1c2Z6czZlMnRmMXgwdjlpZno1c3AwNWVzc3oyIiB0aW1lc3RhbXA9IjE2NTI3
MDkxMTgiPjIxODwva2V5PjwvZm9yZWlnbi1rZXlzPjxyZWYtdHlwZSBuYW1lPSJKb3VybmFsIEFy
dGljbGUiPjE3PC9yZWYtdHlwZT48Y29udHJpYnV0b3JzPjxhdXRob3JzPjxhdXRob3I+TWFya3Ms
IEQuPC9hdXRob3I+PGF1dGhvcj5UaG9yb2dvb2QsIE0uPC9hdXRob3I+PGF1dGhvcj5OZWlsLCBT
LiBNLjwvYXV0aG9yPjxhdXRob3I+SHVtcGhyaWVzLCBTLiBFLjwvYXV0aG9yPjxhdXRob3I+TmVp
bCwgSC4gQS48L2F1dGhvcj48L2F1dGhvcnM+PC9jb250cmlidXRvcnM+PGF1dGgtYWRkcmVzcz5M
b25kb24gU2Nob29sIG9mIEh5Z2llbmUgJmFtcDsgVHJvcGljYWwgTWVkaWNpbmUsIEtlcHBlbCBT
dHJlZXQsIExvbmRvbiBXQzFFIDdIVCwgVUsuPC9hdXRoLWFkZHJlc3M+PHRpdGxlcz48dGl0bGU+
Q2FzY2FkZSBzY3JlZW5pbmcgZm9yIGZhbWlsaWFsIGh5cGVyY2hvbGVzdGVyb2xhZW1pYTogaW1w
bGljYXRpb25zIG9mIGEgcGlsb3Qgc3R1ZHkgZm9yIG5hdGlvbmFsIHNjcmVlbmluZyBwcm9ncmFt
bWVzPC90aXRsZT48c2Vjb25kYXJ5LXRpdGxlPkogTWVkIFNjcmVlbjwvc2Vjb25kYXJ5LXRpdGxl
PjxhbHQtdGl0bGU+Sm91cm5hbCBvZiBtZWRpY2FsIHNjcmVlbmluZzwvYWx0LXRpdGxlPjxzaG9y
dC10aXRsZT5DYXNjYWRlIHNjcmVlbmluZyBmb3IgZmFtaWxpYWwgaHlwZXJjaG9sZXN0ZXJvbGFl
bWlhOiBpbXBsaWNhdGlvbnMgb2YgYSBwaWxvdCBzdHVkeSBmb3IgbmF0aW9uYWwgc2NyZWVuaW5n
IHByb2dyYW1tZXM8L3Nob3J0LXRpdGxlPjwvdGl0bGVzPjxwZXJpb2RpY2FsPjxmdWxsLXRpdGxl
PkogTWVkIFNjcmVlbjwvZnVsbC10aXRsZT48L3BlcmlvZGljYWw+PGFsdC1wZXJpb2RpY2FsPjxm
dWxsLXRpdGxlPkogTWVkIFNjcmVlbjwvZnVsbC10aXRsZT48YWJici0xPkpvdXJuYWwgb2YgbWVk
aWNhbCBzY3JlZW5pbmc8L2FiYnItMT48L2FsdC1wZXJpb2RpY2FsPjxwYWdlcz4xNTYtOTwvcGFn
ZXM+PHZvbHVtZT4xMzwvdm9sdW1lPjxudW1iZXI+MzwvbnVtYmVyPjxlZGl0aW9uPjIwMDYvMDkv
MzA8L2VkaXRpb24+PGtleXdvcmRzPjxrZXl3b3JkPkFkdWx0PC9rZXl3b3JkPjxrZXl3b3JkPkNo
aWxkPC9rZXl3b3JkPjxrZXl3b3JkPkZlbWFsZTwva2V5d29yZD48a2V5d29yZD5HZW5ldGljIFBy
ZWRpc3Bvc2l0aW9uIHRvIERpc2Vhc2U8L2tleXdvcmQ+PGtleXdvcmQ+SHVtYW5zPC9rZXl3b3Jk
PjxrZXl3b3JkPkh5cGVybGlwb3Byb3RlaW5lbWlhIFR5cGUgSUkvKmRpYWdub3Npcy9lcGlkZW1p
b2xvZ3kvZ2VuZXRpY3M8L2tleXdvcmQ+PGtleXdvcmQ+TWFsZTwva2V5d29yZD48a2V5d29yZD5N
YXNzIFNjcmVlbmluZy8qbWV0aG9kczwva2V5d29yZD48a2V5d29yZD5QaWxvdCBQcm9qZWN0czwv
a2V5d29yZD48a2V5d29yZD5QcmV2YWxlbmNlPC9rZXl3b3JkPjwva2V5d29yZHM+PGRhdGVzPjx5
ZWFyPjIwMDY8L3llYXI+PC9kYXRlcz48aXNibj4wOTY5LTE0MTMgKFByaW50KSAwOTY5LTE0MTMg
KExpbmtpbmcpPC9pc2JuPjxhY2Nlc3Npb24tbnVtPjE3MDA3NjU4PC9hY2Nlc3Npb24tbnVtPjx1
cmxzPjxyZWxhdGVkLXVybHM+PHVybD5odHRwczovL3d3dy5uY2JpLm5sbS5uaWguZ292L3B1Ym1l
ZC8xNzAwNzY1ODwvdXJsPjwvcmVsYXRlZC11cmxzPjwvdXJscz48ZWxlY3Ryb25pYy1yZXNvdXJj
ZS1udW0+MTAuMTI1OC8wOTY5MTQxMDY3Nzg0NDA2MTc8L2VsZWN0cm9uaWMtcmVzb3VyY2UtbnVt
PjxyZW1vdGUtZGF0YWJhc2UtcHJvdmlkZXI+TmxtPC9yZW1vdGUtZGF0YWJhc2UtcHJvdmlkZXI+
PGxhbmd1YWdlPmVuZzwvbGFuZ3VhZ2U+PC9yZWNvcmQ+PC9DaXRlPjxDaXRlPjxBdXRob3I+TWFy
dGVhdTwvQXV0aG9yPjxZZWFyPjIwMDQ8L1llYXI+PFJlY051bT4yMjc8L1JlY051bT48cmVjb3Jk
PjxyZWMtbnVtYmVyPjIyNzwvcmVjLW51bWJlcj48Zm9yZWlnbi1rZXlzPjxrZXkgYXBwPSJFTiIg
ZGItaWQ9InQycDl0ZHc1dXNmenM2ZTJ0ZjF4MHY5aWZ6NXNwMDVlc3N6MiIgdGltZXN0YW1wPSIx
NjUyNzA5MTE4Ij4yMjc8L2tleT48L2ZvcmVpZ24ta2V5cz48cmVmLXR5cGUgbmFtZT0iSm91cm5h
bCBBcnRpY2xlIj4xNzwvcmVmLXR5cGU+PGNvbnRyaWJ1dG9ycz48YXV0aG9ycz48YXV0aG9yPk1h
cnRlYXUsIFQuPC9hdXRob3I+PGF1dGhvcj5TZW5pb3IsIFYuPC9hdXRob3I+PGF1dGhvcj5IdW1w
aHJpZXMsIFMuIEUuPC9hdXRob3I+PGF1dGhvcj5Cb2Jyb3csIE0uPC9hdXRob3I+PGF1dGhvcj5D
cmFuc3RvbiwgVC48L2F1dGhvcj48YXV0aG9yPkNyb29rLCBNLiBBLjwvYXV0aG9yPjxhdXRob3I+
RGF5LCBMLjwvYXV0aG9yPjxhdXRob3I+RmVybmFuZGV6LCBNLjwvYXV0aG9yPjxhdXRob3I+SG9y
bmUsIFIuPC9hdXRob3I+PGF1dGhvcj5JdmVyc2VuLCBBLjwvYXV0aG9yPjxhdXRob3I+SmFja3Nv
biwgWi48L2F1dGhvcj48YXV0aG9yPkx5bmFzLCBKLjwvYXV0aG9yPjxhdXRob3I+TWlkZGxldG9u
LVByaWNlLCBILjwvYXV0aG9yPjxhdXRob3I+U2F2aW5lLCBSLjwvYXV0aG9yPjxhdXRob3I+U2lr
b3Jza2ksIEouPC9hdXRob3I+PGF1dGhvcj5XYXRzb24sIE0uPC9hdXRob3I+PGF1dGhvcj5XZWlu
bWFuLCBKLjwvYXV0aG9yPjxhdXRob3I+V2llcnpiaWNraSwgQS4gUy48L2F1dGhvcj48YXV0aG9y
PldyYXksIFIuPC9hdXRob3I+PGF1dGhvcj5HZW5ldGljIFJpc2sgQXNzZXNzbWVudCBmb3IsIEYu
IEguIFRyaWFsIFN0dWR5IEdyb3VwPC9hdXRob3I+PC9hdXRob3JzPjwvY29udHJpYnV0b3JzPjxh
dXRoLWFkZHJlc3M+UHN5Y2hvbG9neSAmYW1wOyBHZW5ldGljcyBSZXNlYXJjaCBHcm91cCwgS2lu
ZyZhcG9zO3MgQ29sbGVnZSBMb25kb24sIExvbmRvbiwgVW5pdGVkIEtpbmdkb20uIHRoZXJlc2Eu
bWFydGVhdUBrY2wuYWMudWs8L2F1dGgtYWRkcmVzcz48dGl0bGVzPjx0aXRsZT5Qc3ljaG9sb2dp
Y2FsIGltcGFjdCBvZiBnZW5ldGljIHRlc3RpbmcgZm9yIGZhbWlsaWFsIGh5cGVyY2hvbGVzdGVy
b2xlbWlhIHdpdGhpbiBhIHByZXZpb3VzbHkgYXdhcmUgcG9wdWxhdGlvbjogYSByYW5kb21pemVk
IGNvbnRyb2xsZWQgdHJpYWw8L3RpdGxlPjxzZWNvbmRhcnktdGl0bGU+QW0gSiBNZWQgR2VuZXQg
QTwvc2Vjb25kYXJ5LXRpdGxlPjxzaG9ydC10aXRsZT5Qc3ljaG9sb2dpY2FsIGltcGFjdCBvZiBn
ZW5ldGljIHRlc3RpbmcgZm9yIGZhbWlsaWFsIGh5cGVyY2hvbGVzdGVyb2xlbWlhIHdpdGhpbiBh
IHByZXZpb3VzbHkgYXdhcmUgcG9wdWxhdGlvbjogYSByYW5kb21pemVkIGNvbnRyb2xsZWQgdHJp
YWw8L3Nob3J0LXRpdGxlPjwvdGl0bGVzPjxwZXJpb2RpY2FsPjxmdWxsLXRpdGxlPkFtIEogTWVk
IEdlbmV0IEE8L2Z1bGwtdGl0bGU+PC9wZXJpb2RpY2FsPjxwYWdlcz4yODUtOTM8L3BhZ2VzPjx2
b2x1bWU+MTI4QTwvdm9sdW1lPjxudW1iZXI+MzwvbnVtYmVyPjxlZGl0aW9uPjIwMDQvMDYvMjU8
L2VkaXRpb24+PGtleXdvcmRzPjxrZXl3b3JkPkFkdWx0PC9rZXl3b3JkPjxrZXl3b3JkPkFnZWQ8
L2tleXdvcmQ+PGtleXdvcmQ+QXdhcmVuZXNzPC9rZXl3b3JkPjxrZXl3b3JkPkVtb3Rpb25zPC9r
ZXl3b3JkPjxrZXl3b3JkPkZlbWFsZTwva2V5d29yZD48a2V5d29yZD5HZW5ldGljIFRlc3Rpbmcv
KnBzeWNob2xvZ3k8L2tleXdvcmQ+PGtleXdvcmQ+SHVtYW5zPC9rZXl3b3JkPjxrZXl3b3JkPkh5
cGVybGlwb3Byb3RlaW5lbWlhIFR5cGUgSUkvKmRpYWdub3Npcy8qcHN5Y2hvbG9neTwva2V5d29y
ZD48a2V5d29yZD5NYWxlPC9rZXl3b3JkPjxrZXl3b3JkPk1pZGRsZSBBZ2VkPC9rZXl3b3JkPjxr
ZXl3b3JkPk11dGF0aW9uL2dlbmV0aWNzPC9rZXl3b3JkPjwva2V5d29yZHM+PGRhdGVzPjx5ZWFy
PjIwMDQ8L3llYXI+PHB1Yi1kYXRlcz48ZGF0ZT5KdWwgMzA8L2RhdGU+PC9wdWItZGF0ZXM+PC9k
YXRlcz48aXNibj4xNTUyLTQ4MjUgKFByaW50KSAxNTUyLTQ4MjUgKExpbmtpbmcpPC9pc2JuPjxh
Y2Nlc3Npb24tbnVtPjE1MjE2NTUwPC9hY2Nlc3Npb24tbnVtPjx1cmxzPjxyZWxhdGVkLXVybHM+
PHVybD5odHRwczovL3d3dy5uY2JpLm5sbS5uaWguZ292L3B1Ym1lZC8xNTIxNjU1MDwvdXJsPjwv
cmVsYXRlZC11cmxzPjwvdXJscz48ZWxlY3Ryb25pYy1yZXNvdXJjZS1udW0+MTAuMTAwMi9ham1n
LmEuMzAxMDI8L2VsZWN0cm9uaWMtcmVzb3VyY2UtbnVtPjwvcmVjb3JkPjwvQ2l0ZT48L0VuZE5v
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Ij4zNiwgNDIsIDQ1LCA0Njwvc3R5bGU+PC9EaXNwbGF5VGV4dD48cmVjb3JkPjxyZWMtbnVtYmVy
PjQxPC9yZWMtbnVtYmVyPjxmb3JlaWduLWtleXM+PGtleSBhcHA9IkVOIiBkYi1pZD0idDJwOXRk
dzV1c2Z6czZlMnRmMXgwdjlpZno1c3AwNWVzc3oyIiB0aW1lc3RhbXA9IjE2NTI3MDkxMTciPjQx
PC9rZXk+PC9mb3JlaWduLWtleXM+PHJlZi10eXBlIG5hbWU9IkpvdXJuYWwgQXJ0aWNsZSI+MTc8
L3JlZi10eXBlPjxjb250cmlidXRvcnM+PGF1dGhvcnM+PGF1dGhvcj5CaGF0bmFnYXIsIEQuPC9h
dXRob3I+PGF1dGhvcj5Nb3JnYW4sIEouPC9hdXRob3I+PGF1dGhvcj5TaWRkaXEsIFMuPC9hdXRo
b3I+PGF1dGhvcj5NYWNrbmVzcywgTS4gSS48L2F1dGhvcj48YXV0aG9yPk1pbGxlciwgSi4gUC48
L2F1dGhvcj48YXV0aG9yPkR1cnJpbmd0b24sIFAuIE4uPC9hdXRob3I+PC9hdXRob3JzPjwvY29u
dHJpYnV0b3JzPjxhdXRoLWFkZHJlc3M+VW5pdmVyc2l0eSBvZiBNYW5jaGVzdGVyLCBEZXBhcnRt
ZW50IG9mIE1lZGljaW5lLCBNYW5jaGVzdGVyIFJveWFsIEluZmlybWFyeSwgTWFuY2hlc3RlciBN
MTMgOVdMLCBVSy48L2F1dGgtYWRkcmVzcz48dGl0bGVzPjx0aXRsZT5PdXRjb21lIG9mIGNhc2Ug
ZmluZGluZyBhbW9uZyByZWxhdGl2ZXMgb2YgcGF0aWVudHMgd2l0aCBrbm93biBoZXRlcm96eWdv
dXMgZmFtaWxpYWwgaHlwZXJjaG9sZXN0ZXJvbGFlbWlhPC90aXRsZT48c2Vjb25kYXJ5LXRpdGxl
PkJNSjwvc2Vjb25kYXJ5LXRpdGxlPjxzaG9ydC10aXRsZT5PdXRjb21lIG9mIGNhc2UgZmluZGlu
ZyBhbW9uZyByZWxhdGl2ZXMgb2YgcGF0aWVudHMgd2l0aCBrbm93biBoZXRlcm96eWdvdXMgZmFt
aWxpYWwgaHlwZXJjaG9sZXN0ZXJvbGFlbWlhPC9zaG9ydC10aXRsZT48L3RpdGxlcz48cGVyaW9k
aWNhbD48ZnVsbC10aXRsZT5CTUo8L2Z1bGwtdGl0bGU+PC9wZXJpb2RpY2FsPjxwYWdlcz4xNDk3
LTUwMDwvcGFnZXM+PHZvbHVtZT4zMjE8L3ZvbHVtZT48bnVtYmVyPjcyNzU8L251bWJlcj48ZWRp
dGlvbj4yMDAwLzEyLzE2PC9lZGl0aW9uPjxrZXl3b3Jkcz48a2V5d29yZD5BZG9sZXNjZW50PC9r
ZXl3b3JkPjxrZXl3b3JkPkFkdWx0PC9rZXl3b3JkPjxrZXl3b3JkPkNhcmRpb3Zhc2N1bGFyIERp
c2Vhc2VzL2dlbmV0aWNzPC9rZXl3b3JkPjxrZXl3b3JkPkNob2xlc3Rlcm9sL2Jsb29kPC9rZXl3
b3JkPjxrZXl3b3JkPkZlYXNpYmlsaXR5IFN0dWRpZXM8L2tleXdvcmQ+PGtleXdvcmQ+RmVtYWxl
PC9rZXl3b3JkPjxrZXl3b3JkPipIZXRlcm96eWdvdGU8L2tleXdvcmQ+PGtleXdvcmQ+SHVtYW5z
PC9rZXl3b3JkPjxrZXl3b3JkPkh5cGVybGlwb3Byb3RlaW5lbWlhIFR5cGUgSUkvYmxvb2QvKmRp
YWdub3Npcy9nZW5ldGljczwva2V5d29yZD48a2V5d29yZD5NYWxlPC9rZXl3b3JkPjxrZXl3b3Jk
Pk1pZGRsZSBBZ2VkPC9rZXl3b3JkPjxrZXl3b3JkPlJlZ2lzdHJpZXM8L2tleXdvcmQ+PGtleXdv
cmQ+UmlzayBGYWN0b3JzPC9rZXl3b3JkPjwva2V5d29yZHM+PGRhdGVzPjx5ZWFyPjIwMDA8L3ll
YXI+PHB1Yi1kYXRlcz48ZGF0ZT5EZWMgMTY8L2RhdGU+PC9wdWItZGF0ZXM+PC9kYXRlcz48aXNi
bj4wOTU5LTgxMzggKFByaW50KSAwOTU5LTgxMzggKExpbmtpbmcpPC9pc2JuPjxhY2Nlc3Npb24t
bnVtPjExMTE4MTc1PC9hY2Nlc3Npb24tbnVtPjx1cmxzPjxyZWxhdGVkLXVybHM+PHVybD5odHRw
czovL3d3dy5uY2JpLm5sbS5uaWguZ292L3B1Ym1lZC8xMTExODE3NTwvdXJsPjwvcmVsYXRlZC11
cmxzPjwvdXJscz48Y3VzdG9tMj5QTUMyNzU1MTwvY3VzdG9tMj48ZWxlY3Ryb25pYy1yZXNvdXJj
ZS1udW0+MTAuMTEzNi9ibWouMzIxLjcyNzUuMTQ5NzwvZWxlY3Ryb25pYy1yZXNvdXJjZS1udW0+
PC9yZWNvcmQ+PC9DaXRlPjxDaXRlPjxBdXRob3I+SGFkZmllbGQ8L0F1dGhvcj48WWVhcj4yMDA5
PC9ZZWFyPjxSZWNOdW0+MTMwPC9SZWNOdW0+PHJlY29yZD48cmVjLW51bWJlcj4xMzA8L3JlYy1u
dW1iZXI+PGZvcmVpZ24ta2V5cz48a2V5IGFwcD0iRU4iIGRiLWlkPSJ0MnA5dGR3NXVzZnpzNmUy
dGYxeDB2OWlmejVzcDA1ZXNzejIiIHRpbWVzdGFtcD0iMTY1MjcwOTExNyI+MTMwPC9rZXk+PC9m
b3JlaWduLWtleXM+PHJlZi10eXBlIG5hbWU9IkpvdXJuYWwgQXJ0aWNsZSI+MTc8L3JlZi10eXBl
Pjxjb250cmlidXRvcnM+PGF1dGhvcnM+PGF1dGhvcj5IYWRmaWVsZCwgUy4gRy48L2F1dGhvcj48
YXV0aG9yPkhvcmFyYSwgUy48L2F1dGhvcj48YXV0aG9yPlN0YXJyLCBCLiBKLjwvYXV0aG9yPjxh
dXRob3I+WWF6ZGdlcmRpLCBTLjwvYXV0aG9yPjxhdXRob3I+TWFya3MsIEQuPC9hdXRob3I+PGF1
dGhvcj5CaGF0bmFnYXIsIEQuPC9hdXRob3I+PGF1dGhvcj5DcmFtYiwgUi48L2F1dGhvcj48YXV0
aG9yPkVnYW4sIFMuPC9hdXRob3I+PGF1dGhvcj5FdmVyZGVsbCwgUi48L2F1dGhvcj48YXV0aG9y
PkZlcm5zLCBHLjwvYXV0aG9yPjxhdXRob3I+Sm9uZXMsIEEuPC9hdXRob3I+PGF1dGhvcj5NYXJl
bmFoLCBDLiBCLjwvYXV0aG9yPjxhdXRob3I+TWFycGxlcywgSi48L2F1dGhvcj48YXV0aG9yPlBy
aW5zbG9vLCBQLjwvYXV0aG9yPjxhdXRob3I+U25leWQsIEEuPC9hdXRob3I+PGF1dGhvcj5TdGV3
YXJ0LCBNLiBGLjwvYXV0aG9yPjxhdXRob3I+U2FuZGxlLCBMLjwvYXV0aG9yPjxhdXRob3I+V2Fu
ZywgVC48L2F1dGhvcj48YXV0aG9yPldhdHNvbiwgTS4gUy48L2F1dGhvcj48YXV0aG9yPkh1bXBo
cmllcywgUy4gRS48L2F1dGhvcj48YXV0aG9yPlN0ZWVyaW5nIEdyb3VwIGZvciB0aGUgRGVwYXJ0
bWVudCBvZiBIZWFsdGggRmFtaWxpYWwgSHlwZXJjaG9sZXN0ZXJvbGFlbWlhIENhc2NhZGUgVGVz
dGluZyBBdWRpdCwgUHJvamVjdDwvYXV0aG9yPjwvYXV0aG9ycz48L2NvbnRyaWJ1dG9ycz48YXV0
aC1hZGRyZXNzPkluc3RpdHV0ZSBvZiBDaGlsZCBIZWFsdGgsIExvbmRvbiBJREVBUyBHZW5ldGlj
cyBLbm93bGVkZ2UgUGFyaywgVUNMLCAzMCBHdWlsZm9yZCBTdHJlZXQsIExvbmRvbiBXQzFOIDFF
SC48L2F1dGgtYWRkcmVzcz48dGl0bGVzPjx0aXRsZT5GYW1pbHkgdHJhY2luZyB0byBpZGVudGlm
eSBwYXRpZW50cyB3aXRoIGZhbWlsaWFsIGh5cGVyY2hvbGVzdGVyb2xhZW1pYTogdGhlIHNlY29u
ZCBhdWRpdCBvZiB0aGUgRGVwYXJ0bWVudCBvZiBIZWFsdGggRmFtaWxpYWwgSHlwZXJjaG9sZXN0
ZXJvbGFlbWlhIENhc2NhZGUgVGVzdGluZyBQcm9qZWN0PC90aXRsZT48c2Vjb25kYXJ5LXRpdGxl
PkFubiBDbGluIEJpb2NoZW08L3NlY29uZGFyeS10aXRsZT48YWx0LXRpdGxlPkFubmFscyBvZiBj
bGluaWNhbCBiaW9jaGVtaXN0cnk8L2FsdC10aXRsZT48c2hvcnQtdGl0bGU+RmFtaWx5IHRyYWNp
bmcgdG8gaWRlbnRpZnkgcGF0aWVudHMgd2l0aCBmYW1pbGlhbCBoeXBlcmNob2xlc3Rlcm9sYWVt
aWE6IHRoZSBzZWNvbmQgYXVkaXQgb2YgdGhlIERlcGFydG1lbnQgb2YgSGVhbHRoIEZhbWlsaWFs
IEh5cGVyY2hvbGVzdGVyb2xhZW1pYSBDYXNjYWRlIFRlc3RpbmcgUHJvamVjdDwvc2hvcnQtdGl0
bGU+PC90aXRsZXM+PHBlcmlvZGljYWw+PGZ1bGwtdGl0bGU+QW5uIENsaW4gQmlvY2hlbTwvZnVs
bC10aXRsZT48L3BlcmlvZGljYWw+PGFsdC1wZXJpb2RpY2FsPjxmdWxsLXRpdGxlPkFubiBDbGlu
IEJpb2NoZW08L2Z1bGwtdGl0bGU+PGFiYnItMT5Bbm5hbHMgb2YgY2xpbmljYWwgYmlvY2hlbWlz
dHJ5PC9hYmJyLTE+PC9hbHQtcGVyaW9kaWNhbD48cGFnZXM+MjQtMzI8L3BhZ2VzPjx2b2x1bWU+
NDY8L3ZvbHVtZT48bnVtYmVyPlB0IDE8L251bWJlcj48ZWRpdGlvbj4yMDA4LzExLzI2PC9lZGl0
aW9uPjxrZXl3b3Jkcz48a2V5d29yZD5BZG9sZXNjZW50PC9rZXl3b3JkPjxrZXl3b3JkPkFkdWx0
PC9rZXl3b3JkPjxrZXl3b3JkPkNoaWxkPC9rZXl3b3JkPjxrZXl3b3JkPkNoaWxkLCBQcmVzY2hv
b2w8L2tleXdvcmQ+PGtleXdvcmQ+Q29zdC1CZW5lZml0IEFuYWx5c2lzPC9rZXl3b3JkPjxrZXl3
b3JkPkZlbWFsZTwva2V5d29yZD48a2V5d29yZD5IdW1hbnM8L2tleXdvcmQ+PGtleXdvcmQ+SHlw
ZXJsaXBvcHJvdGVpbmVtaWEgVHlwZSBJSS8qZGlhZ25vc2lzL2VwaWRlbWlvbG9neTwva2V5d29y
ZD48a2V5d29yZD5NYWxlPC9rZXl3b3JkPjxrZXl3b3JkPk1hc3MgU2NyZWVuaW5nLyplY29ub21p
Y3MvKm1ldGhvZHM8L2tleXdvcmQ+PGtleXdvcmQ+TWVkaWNhbCBBdWRpdC8qZWNvbm9taWNzLypt
ZXRob2RzPC9rZXl3b3JkPjxrZXl3b3JkPk1pZGRsZSBBZ2VkPC9rZXl3b3JkPjxrZXl3b3JkPlBl
ZGlncmVlPC9rZXl3b3JkPjxrZXl3b3JkPipQaWxvdCBQcm9qZWN0czwva2V5d29yZD48a2V5d29y
ZD5Vbml0ZWQgS2luZ2RvbTwva2V5d29yZD48a2V5d29yZD5Zb3VuZyBBZHVsdDwva2V5d29yZD48
L2tleXdvcmRzPjxkYXRlcz48eWVhcj4yMDA5PC95ZWFyPjxwdWItZGF0ZXM+PGRhdGU+SmFuPC9k
YXRlPjwvcHViLWRhdGVzPjwvZGF0ZXM+PGlzYm4+MDAwNC01NjMyIChQcmludCkgMDAwNC01NjMy
IChMaW5raW5nKTwvaXNibj48YWNjZXNzaW9uLW51bT4xOTAyODgwNzwvYWNjZXNzaW9uLW51bT48
dXJscz48cmVsYXRlZC11cmxzPjx1cmw+aHR0cHM6Ly93d3cubmNiaS5ubG0ubmloLmdvdi9wdWJt
ZWQvMTkwMjg4MDc8L3VybD48L3JlbGF0ZWQtdXJscz48L3VybHM+PGVsZWN0cm9uaWMtcmVzb3Vy
Y2UtbnVtPjEwLjEyNTgvYWNiLjIwMDguMDA4MDk0PC9lbGVjdHJvbmljLXJlc291cmNlLW51bT48
cmVtb3RlLWRhdGFiYXNlLXByb3ZpZGVyPk5sbTwvcmVtb3RlLWRhdGFiYXNlLXByb3ZpZGVyPjxs
YW5ndWFnZT5lbmc8L2xhbmd1YWdlPjwvcmVjb3JkPjwvQ2l0ZT48Q2l0ZT48QXV0aG9yPk1hcmtz
PC9BdXRob3I+PFllYXI+MjAwNjwvWWVhcj48UmVjTnVtPjIxODwvUmVjTnVtPjxyZWNvcmQ+PHJl
Yy1udW1iZXI+MjE4PC9yZWMtbnVtYmVyPjxmb3JlaWduLWtleXM+PGtleSBhcHA9IkVOIiBkYi1p
ZD0idDJwOXRkdzV1c2Z6czZlMnRmMXgwdjlpZno1c3AwNWVzc3oyIiB0aW1lc3RhbXA9IjE2NTI3
MDkxMTgiPjIxODwva2V5PjwvZm9yZWlnbi1rZXlzPjxyZWYtdHlwZSBuYW1lPSJKb3VybmFsIEFy
dGljbGUiPjE3PC9yZWYtdHlwZT48Y29udHJpYnV0b3JzPjxhdXRob3JzPjxhdXRob3I+TWFya3Ms
IEQuPC9hdXRob3I+PGF1dGhvcj5UaG9yb2dvb2QsIE0uPC9hdXRob3I+PGF1dGhvcj5OZWlsLCBT
LiBNLjwvYXV0aG9yPjxhdXRob3I+SHVtcGhyaWVzLCBTLiBFLjwvYXV0aG9yPjxhdXRob3I+TmVp
bCwgSC4gQS48L2F1dGhvcj48L2F1dGhvcnM+PC9jb250cmlidXRvcnM+PGF1dGgtYWRkcmVzcz5M
b25kb24gU2Nob29sIG9mIEh5Z2llbmUgJmFtcDsgVHJvcGljYWwgTWVkaWNpbmUsIEtlcHBlbCBT
dHJlZXQsIExvbmRvbiBXQzFFIDdIVCwgVUsuPC9hdXRoLWFkZHJlc3M+PHRpdGxlcz48dGl0bGU+
Q2FzY2FkZSBzY3JlZW5pbmcgZm9yIGZhbWlsaWFsIGh5cGVyY2hvbGVzdGVyb2xhZW1pYTogaW1w
bGljYXRpb25zIG9mIGEgcGlsb3Qgc3R1ZHkgZm9yIG5hdGlvbmFsIHNjcmVlbmluZyBwcm9ncmFt
bWVzPC90aXRsZT48c2Vjb25kYXJ5LXRpdGxlPkogTWVkIFNjcmVlbjwvc2Vjb25kYXJ5LXRpdGxl
PjxhbHQtdGl0bGU+Sm91cm5hbCBvZiBtZWRpY2FsIHNjcmVlbmluZzwvYWx0LXRpdGxlPjxzaG9y
dC10aXRsZT5DYXNjYWRlIHNjcmVlbmluZyBmb3IgZmFtaWxpYWwgaHlwZXJjaG9sZXN0ZXJvbGFl
bWlhOiBpbXBsaWNhdGlvbnMgb2YgYSBwaWxvdCBzdHVkeSBmb3IgbmF0aW9uYWwgc2NyZWVuaW5n
IHByb2dyYW1tZXM8L3Nob3J0LXRpdGxlPjwvdGl0bGVzPjxwZXJpb2RpY2FsPjxmdWxsLXRpdGxl
PkogTWVkIFNjcmVlbjwvZnVsbC10aXRsZT48L3BlcmlvZGljYWw+PGFsdC1wZXJpb2RpY2FsPjxm
dWxsLXRpdGxlPkogTWVkIFNjcmVlbjwvZnVsbC10aXRsZT48YWJici0xPkpvdXJuYWwgb2YgbWVk
aWNhbCBzY3JlZW5pbmc8L2FiYnItMT48L2FsdC1wZXJpb2RpY2FsPjxwYWdlcz4xNTYtOTwvcGFn
ZXM+PHZvbHVtZT4xMzwvdm9sdW1lPjxudW1iZXI+MzwvbnVtYmVyPjxlZGl0aW9uPjIwMDYvMDkv
MzA8L2VkaXRpb24+PGtleXdvcmRzPjxrZXl3b3JkPkFkdWx0PC9rZXl3b3JkPjxrZXl3b3JkPkNo
aWxkPC9rZXl3b3JkPjxrZXl3b3JkPkZlbWFsZTwva2V5d29yZD48a2V5d29yZD5HZW5ldGljIFBy
ZWRpc3Bvc2l0aW9uIHRvIERpc2Vhc2U8L2tleXdvcmQ+PGtleXdvcmQ+SHVtYW5zPC9rZXl3b3Jk
PjxrZXl3b3JkPkh5cGVybGlwb3Byb3RlaW5lbWlhIFR5cGUgSUkvKmRpYWdub3Npcy9lcGlkZW1p
b2xvZ3kvZ2VuZXRpY3M8L2tleXdvcmQ+PGtleXdvcmQ+TWFsZTwva2V5d29yZD48a2V5d29yZD5N
YXNzIFNjcmVlbmluZy8qbWV0aG9kczwva2V5d29yZD48a2V5d29yZD5QaWxvdCBQcm9qZWN0czwv
a2V5d29yZD48a2V5d29yZD5QcmV2YWxlbmNlPC9rZXl3b3JkPjwva2V5d29yZHM+PGRhdGVzPjx5
ZWFyPjIwMDY8L3llYXI+PC9kYXRlcz48aXNibj4wOTY5LTE0MTMgKFByaW50KSAwOTY5LTE0MTMg
KExpbmtpbmcpPC9pc2JuPjxhY2Nlc3Npb24tbnVtPjE3MDA3NjU4PC9hY2Nlc3Npb24tbnVtPjx1
cmxzPjxyZWxhdGVkLXVybHM+PHVybD5odHRwczovL3d3dy5uY2JpLm5sbS5uaWguZ292L3B1Ym1l
ZC8xNzAwNzY1ODwvdXJsPjwvcmVsYXRlZC11cmxzPjwvdXJscz48ZWxlY3Ryb25pYy1yZXNvdXJj
ZS1udW0+MTAuMTI1OC8wOTY5MTQxMDY3Nzg0NDA2MTc8L2VsZWN0cm9uaWMtcmVzb3VyY2UtbnVt
PjxyZW1vdGUtZGF0YWJhc2UtcHJvdmlkZXI+TmxtPC9yZW1vdGUtZGF0YWJhc2UtcHJvdmlkZXI+
PGxhbmd1YWdlPmVuZzwvbGFuZ3VhZ2U+PC9yZWNvcmQ+PC9DaXRlPjxDaXRlPjxBdXRob3I+TWFy
dGVhdTwvQXV0aG9yPjxZZWFyPjIwMDQ8L1llYXI+PFJlY051bT4yMjc8L1JlY051bT48cmVjb3Jk
PjxyZWMtbnVtYmVyPjIyNzwvcmVjLW51bWJlcj48Zm9yZWlnbi1rZXlzPjxrZXkgYXBwPSJFTiIg
ZGItaWQ9InQycDl0ZHc1dXNmenM2ZTJ0ZjF4MHY5aWZ6NXNwMDVlc3N6MiIgdGltZXN0YW1wPSIx
NjUyNzA5MTE4Ij4yMjc8L2tleT48L2ZvcmVpZ24ta2V5cz48cmVmLXR5cGUgbmFtZT0iSm91cm5h
bCBBcnRpY2xlIj4xNzwvcmVmLXR5cGU+PGNvbnRyaWJ1dG9ycz48YXV0aG9ycz48YXV0aG9yPk1h
cnRlYXUsIFQuPC9hdXRob3I+PGF1dGhvcj5TZW5pb3IsIFYuPC9hdXRob3I+PGF1dGhvcj5IdW1w
aHJpZXMsIFMuIEUuPC9hdXRob3I+PGF1dGhvcj5Cb2Jyb3csIE0uPC9hdXRob3I+PGF1dGhvcj5D
cmFuc3RvbiwgVC48L2F1dGhvcj48YXV0aG9yPkNyb29rLCBNLiBBLjwvYXV0aG9yPjxhdXRob3I+
RGF5LCBMLjwvYXV0aG9yPjxhdXRob3I+RmVybmFuZGV6LCBNLjwvYXV0aG9yPjxhdXRob3I+SG9y
bmUsIFIuPC9hdXRob3I+PGF1dGhvcj5JdmVyc2VuLCBBLjwvYXV0aG9yPjxhdXRob3I+SmFja3Nv
biwgWi48L2F1dGhvcj48YXV0aG9yPkx5bmFzLCBKLjwvYXV0aG9yPjxhdXRob3I+TWlkZGxldG9u
LVByaWNlLCBILjwvYXV0aG9yPjxhdXRob3I+U2F2aW5lLCBSLjwvYXV0aG9yPjxhdXRob3I+U2lr
b3Jza2ksIEouPC9hdXRob3I+PGF1dGhvcj5XYXRzb24sIE0uPC9hdXRob3I+PGF1dGhvcj5XZWlu
bWFuLCBKLjwvYXV0aG9yPjxhdXRob3I+V2llcnpiaWNraSwgQS4gUy48L2F1dGhvcj48YXV0aG9y
PldyYXksIFIuPC9hdXRob3I+PGF1dGhvcj5HZW5ldGljIFJpc2sgQXNzZXNzbWVudCBmb3IsIEYu
IEguIFRyaWFsIFN0dWR5IEdyb3VwPC9hdXRob3I+PC9hdXRob3JzPjwvY29udHJpYnV0b3JzPjxh
dXRoLWFkZHJlc3M+UHN5Y2hvbG9neSAmYW1wOyBHZW5ldGljcyBSZXNlYXJjaCBHcm91cCwgS2lu
ZyZhcG9zO3MgQ29sbGVnZSBMb25kb24sIExvbmRvbiwgVW5pdGVkIEtpbmdkb20uIHRoZXJlc2Eu
bWFydGVhdUBrY2wuYWMudWs8L2F1dGgtYWRkcmVzcz48dGl0bGVzPjx0aXRsZT5Qc3ljaG9sb2dp
Y2FsIGltcGFjdCBvZiBnZW5ldGljIHRlc3RpbmcgZm9yIGZhbWlsaWFsIGh5cGVyY2hvbGVzdGVy
b2xlbWlhIHdpdGhpbiBhIHByZXZpb3VzbHkgYXdhcmUgcG9wdWxhdGlvbjogYSByYW5kb21pemVk
IGNvbnRyb2xsZWQgdHJpYWw8L3RpdGxlPjxzZWNvbmRhcnktdGl0bGU+QW0gSiBNZWQgR2VuZXQg
QTwvc2Vjb25kYXJ5LXRpdGxlPjxzaG9ydC10aXRsZT5Qc3ljaG9sb2dpY2FsIGltcGFjdCBvZiBn
ZW5ldGljIHRlc3RpbmcgZm9yIGZhbWlsaWFsIGh5cGVyY2hvbGVzdGVyb2xlbWlhIHdpdGhpbiBh
IHByZXZpb3VzbHkgYXdhcmUgcG9wdWxhdGlvbjogYSByYW5kb21pemVkIGNvbnRyb2xsZWQgdHJp
YWw8L3Nob3J0LXRpdGxlPjwvdGl0bGVzPjxwZXJpb2RpY2FsPjxmdWxsLXRpdGxlPkFtIEogTWVk
IEdlbmV0IEE8L2Z1bGwtdGl0bGU+PC9wZXJpb2RpY2FsPjxwYWdlcz4yODUtOTM8L3BhZ2VzPjx2
b2x1bWU+MTI4QTwvdm9sdW1lPjxudW1iZXI+MzwvbnVtYmVyPjxlZGl0aW9uPjIwMDQvMDYvMjU8
L2VkaXRpb24+PGtleXdvcmRzPjxrZXl3b3JkPkFkdWx0PC9rZXl3b3JkPjxrZXl3b3JkPkFnZWQ8
L2tleXdvcmQ+PGtleXdvcmQ+QXdhcmVuZXNzPC9rZXl3b3JkPjxrZXl3b3JkPkVtb3Rpb25zPC9r
ZXl3b3JkPjxrZXl3b3JkPkZlbWFsZTwva2V5d29yZD48a2V5d29yZD5HZW5ldGljIFRlc3Rpbmcv
KnBzeWNob2xvZ3k8L2tleXdvcmQ+PGtleXdvcmQ+SHVtYW5zPC9rZXl3b3JkPjxrZXl3b3JkPkh5
cGVybGlwb3Byb3RlaW5lbWlhIFR5cGUgSUkvKmRpYWdub3Npcy8qcHN5Y2hvbG9neTwva2V5d29y
ZD48a2V5d29yZD5NYWxlPC9rZXl3b3JkPjxrZXl3b3JkPk1pZGRsZSBBZ2VkPC9rZXl3b3JkPjxr
ZXl3b3JkPk11dGF0aW9uL2dlbmV0aWNzPC9rZXl3b3JkPjwva2V5d29yZHM+PGRhdGVzPjx5ZWFy
PjIwMDQ8L3llYXI+PHB1Yi1kYXRlcz48ZGF0ZT5KdWwgMzA8L2RhdGU+PC9wdWItZGF0ZXM+PC9k
YXRlcz48aXNibj4xNTUyLTQ4MjUgKFByaW50KSAxNTUyLTQ4MjUgKExpbmtpbmcpPC9pc2JuPjxh
Y2Nlc3Npb24tbnVtPjE1MjE2NTUwPC9hY2Nlc3Npb24tbnVtPjx1cmxzPjxyZWxhdGVkLXVybHM+
PHVybD5odHRwczovL3d3dy5uY2JpLm5sbS5uaWguZ292L3B1Ym1lZC8xNTIxNjU1MDwvdXJsPjwv
cmVsYXRlZC11cmxzPjwvdXJscz48ZWxlY3Ryb25pYy1yZXNvdXJjZS1udW0+MTAuMTAwMi9ham1n
LmEuMzAxMDI8L2VsZWN0cm9uaWMtcmVzb3VyY2UtbnVtPjwvcmVjb3JkPjwvQ2l0ZT48L0VuZE5v
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36, 42, 45, 46</w:t>
      </w:r>
      <w:r w:rsidR="003B022A">
        <w:rPr>
          <w:rFonts w:eastAsia="Times New Roman" w:cs="Arial"/>
          <w:color w:val="000000"/>
          <w:shd w:val="clear" w:color="auto" w:fill="E6E6E6"/>
          <w:lang w:eastAsia="ja-JP"/>
        </w:rPr>
        <w:fldChar w:fldCharType="end"/>
      </w:r>
      <w:r w:rsidR="005275E4">
        <w:rPr>
          <w:rFonts w:eastAsia="Times New Roman" w:cs="Arial"/>
          <w:color w:val="000000"/>
          <w:lang w:eastAsia="ja-JP"/>
        </w:rPr>
        <w:t>)</w:t>
      </w:r>
      <w:r w:rsidRPr="00CB79F2">
        <w:rPr>
          <w:rFonts w:eastAsia="Arial" w:cs="Arial"/>
          <w:color w:val="000000"/>
          <w:lang w:eastAsia="ja-JP"/>
        </w:rPr>
        <w:t>, D</w:t>
      </w:r>
      <w:r w:rsidR="447A13E7" w:rsidRPr="00CB79F2">
        <w:rPr>
          <w:rFonts w:eastAsia="Arial" w:cs="Arial"/>
          <w:color w:val="000000"/>
          <w:lang w:eastAsia="ja-JP"/>
        </w:rPr>
        <w:t>L</w:t>
      </w:r>
      <w:r w:rsidRPr="00CB79F2">
        <w:rPr>
          <w:rFonts w:eastAsia="Arial" w:cs="Arial"/>
          <w:color w:val="000000"/>
          <w:lang w:eastAsia="ja-JP"/>
        </w:rPr>
        <w:t xml:space="preserve">CN (three studies, </w:t>
      </w:r>
      <w:r w:rsidR="003B022A">
        <w:rPr>
          <w:rFonts w:eastAsia="Times New Roman" w:cs="Arial"/>
          <w:color w:val="000000"/>
          <w:shd w:val="clear" w:color="auto" w:fill="E6E6E6"/>
          <w:lang w:eastAsia="ja-JP"/>
        </w:rPr>
        <w:fldChar w:fldCharType="begin">
          <w:fldData xml:space="preserve">PEVuZE5vdGU+PENpdGU+PEF1dGhvcj5MYXRrb3Zza2lzPC9BdXRob3I+PFllYXI+MjAxODwvWWVh
cj48UmVjTnVtPjE4NzwvUmVjTnVtPjxEaXNwbGF5VGV4dD48c3R5bGUgZmFjZT0ic3VwZXJzY3Jp
cHQiPjQ0LCA1MCwgNTQ8L3N0eWxlPjwvRGlzcGxheVRleHQ+PHJlY29yZD48cmVjLW51bWJlcj4x
ODc8L3JlYy1udW1iZXI+PGZvcmVpZ24ta2V5cz48a2V5IGFwcD0iRU4iIGRiLWlkPSJ0MnA5dGR3
NXVzZnpzNmUydGYxeDB2OWlmejVzcDA1ZXNzejIiIHRpbWVzdGFtcD0iMTY1MjcwOTExOCI+MTg3
PC9rZXk+PC9mb3JlaWduLWtleXM+PHJlZi10eXBlIG5hbWU9IkpvdXJuYWwgQXJ0aWNsZSI+MTc8
L3JlZi10eXBlPjxjb250cmlidXRvcnM+PGF1dGhvcnM+PGF1dGhvcj5MYXRrb3Zza2lzLCBHLjwv
YXV0aG9yPjxhdXRob3I+U2FyaXBvLCBWLjwvYXV0aG9yPjxhdXRob3I+R2lsaXMsIEQuPC9hdXRo
b3I+PGF1dGhvcj5OZXN0ZXJvdmljcywgRy48L2F1dGhvcj48YXV0aG9yPlVwZW5hLVJvemUsIEEu
PC9hdXRob3I+PGF1dGhvcj5FcmdsaXMsIEEuPC9hdXRob3I+PC9hdXRob3JzPjwvY29udHJpYnV0
b3JzPjxhdXRoLWFkZHJlc3M+TGF0dmlhbiBJbnN0aXR1dGUgb2YgQ2FyZGlvbG9neSBhbmQgUmVn
ZW5lcmF0aXZlIE1lZGljaW5lLCBVbml2ZXJzaXR5IG9mIExhdHZpYSwgUmlnYSwgTGF0dmlhIEZh
Y3VsdHkgb2YgTWVkaWNpbmUsIFVuaXZlcnNpdHkgb2YgTGF0dmlhLCBSaWdhLCBMYXR2aWEgUGF1
bCBTdHJhZGlucyBDbGluaWNhbCBVbml2ZXJzaXR5IEhvc3BpdGFsLCBSaWdhLCBMYXR2aWEuIEVs
ZWN0cm9uaWMgYWRkcmVzczogZ3VzdGF2cy5sYXRrb3Zza2lzQGx1Lmx2LiBMYXR2aWFuIEluc3Rp
dHV0ZSBvZiBDYXJkaW9sb2d5IGFuZCBSZWdlbmVyYXRpdmUgTWVkaWNpbmUsIFVuaXZlcnNpdHkg
b2YgTGF0dmlhLCBSaWdhLCBMYXR2aWEgRmFjdWx0eSBvZiBNZWRpY2luZSwgVW5pdmVyc2l0eSBv
ZiBMYXR2aWEsIFJpZ2EsIExhdHZpYSBQYXVsIFN0cmFkaW5zIENsaW5pY2FsIFVuaXZlcnNpdHkg
SG9zcGl0YWwsIFJpZ2EsIExhdHZpYS4gRmFjdWx0eSBvZiBNZWRpY2luZSwgVW5pdmVyc2l0eSBv
ZiBMYXR2aWEsIFJpZ2EsIExhdHZpYSBQYXVsIFN0cmFkaW5zIENsaW5pY2FsIFVuaXZlcnNpdHkg
SG9zcGl0YWwsIFJpZ2EsIExhdHZpYS4gRmFjdWx0eSBvZiBNZWRpY2luZSwgVW5pdmVyc2l0eSBv
ZiBMYXR2aWEsIFJpZ2EsIExhdHZpYS48L2F1dGgtYWRkcmVzcz48dGl0bGVzPjx0aXRsZT5MYXR2
aWFuIHJlZ2lzdHJ5IG9mIGZhbWlsaWFsIGh5cGVyY2hvbGVzdGVyb2xlbWlhOiBUaGUgZmlyc3Qg
cmVwb3J0IG9mIHRocmVlLXllYXIgcmVzdWx0czwvdGl0bGU+PHNlY29uZGFyeS10aXRsZT5BdGhl
cm9zY2xlcm9zaXM8L3NlY29uZGFyeS10aXRsZT48c2hvcnQtdGl0bGU+TGF0dmlhbiByZWdpc3Ry
eSBvZiBmYW1pbGlhbCBoeXBlcmNob2xlc3Rlcm9sZW1pYTogVGhlIGZpcnN0IHJlcG9ydCBvZiB0
aHJlZS15ZWFyIHJlc3VsdHM8L3Nob3J0LXRpdGxlPjwvdGl0bGVzPjxwZXJpb2RpY2FsPjxmdWxs
LXRpdGxlPkF0aGVyb3NjbGVyb3NpczwvZnVsbC10aXRsZT48L3BlcmlvZGljYWw+PHBhZ2VzPjM0
Ny0zNTQ8L3BhZ2VzPjx2b2x1bWU+Mjc3PC92b2x1bWU+PGVkaXRpb24+MjAxOC8xMC8wMzwvZWRp
dGlvbj48a2V5d29yZHM+PGtleXdvcmQ+QWR1bHQ8L2tleXdvcmQ+PGtleXdvcmQ+QWdlZDwva2V5
d29yZD48a2V5d29yZD5BbnRpY2hvbGVzdGVyZW1pYyBBZ2VudHMvYWR2ZXJzZSBlZmZlY3RzLyp0
aGVyYXBldXRpYyB1c2U8L2tleXdvcmQ+PGtleXdvcmQ+QmlvbWFya2Vycy9ibG9vZDwva2V5d29y
ZD48a2V5d29yZD5DYXJkaW92YXNjdWxhciBEaXNlYXNlcy9lcGlkZW1pb2xvZ3kvcHJldmVudGlv
biAmYW1wOyBjb250cm9sPC9rZXl3b3JkPjxrZXl3b3JkPkNob2xlc3Rlcm9sLCBMREwvKmJsb29k
PC9rZXl3b3JkPjxrZXl3b3JkPkRvd24tUmVndWxhdGlvbjwva2V5d29yZD48a2V5d29yZD5EcnVn
IFRoZXJhcHksIENvbWJpbmF0aW9uPC9rZXl3b3JkPjxrZXl3b3JkPkZlbWFsZTwva2V5d29yZD48
a2V5d29yZD5HZW5ldGljIFByZWRpc3Bvc2l0aW9uIHRvIERpc2Vhc2U8L2tleXdvcmQ+PGtleXdv
cmQ+SGVyZWRpdHk8L2tleXdvcmQ+PGtleXdvcmQ+SHVtYW5zPC9rZXl3b3JkPjxrZXl3b3JkPkh5
cGVybGlwb3Byb3RlaW5lbWlhIFR5cGUgSUkvYmxvb2QvKmRydWcgdGhlcmFweS9lcGlkZW1pb2xv
Z3kvZ2VuZXRpY3M8L2tleXdvcmQ+PGtleXdvcmQ+TGF0dmlhL2VwaWRlbWlvbG9neTwva2V5d29y
ZD48a2V5d29yZD5NYWxlPC9rZXl3b3JkPjxrZXl3b3JkPk1pZGRsZSBBZ2VkPC9rZXl3b3JkPjxr
ZXl3b3JkPlBlZGlncmVlPC9rZXl3b3JkPjxrZXl3b3JkPlBoZW5vdHlwZTwva2V5d29yZD48a2V5
d29yZD5Qcm9zcGVjdGl2ZSBTdHVkaWVzPC9rZXl3b3JkPjxrZXl3b3JkPlJlZ2lzdHJpZXM8L2tl
eXdvcmQ+PGtleXdvcmQ+UmlzayBBc3Nlc3NtZW50PC9rZXl3b3JkPjxrZXl3b3JkPlJpc2sgRmFj
dG9yczwva2V5d29yZD48a2V5d29yZD5UaW1lIEZhY3RvcnM8L2tleXdvcmQ+PGtleXdvcmQ+VHJl
YXRtZW50IE91dGNvbWU8L2tleXdvcmQ+PGtleXdvcmQ+KkNob2xlc3Rlcm9sPC9rZXl3b3JkPjxr
ZXl3b3JkPipGYW1pbGlhbCBoeXBlcmNob2xlc3Rlcm9sZW1pYTwva2V5d29yZD48a2V5d29yZD4q
TG93LWRlbnNpdHkgbGlwb3Byb3RlaW4gY2hvbGVzdGVyb2wgZ29hbDwva2V5d29yZD48a2V5d29y
ZD4qUmVnaXN0cnk8L2tleXdvcmQ+PC9rZXl3b3Jkcz48ZGF0ZXM+PHllYXI+MjAxODwveWVhcj48
cHViLWRhdGVzPjxkYXRlPk9jdDwvZGF0ZT48L3B1Yi1kYXRlcz48L2RhdGVzPjxpc2JuPjE4Nzkt
MTQ4NCAoRWxlY3Ryb25pYykgMDAyMS05MTUwIChMaW5raW5nKTwvaXNibj48YWNjZXNzaW9uLW51
bT4zMDI3MDA3MDwvYWNjZXNzaW9uLW51bT48dXJscz48cmVsYXRlZC11cmxzPjx1cmw+aHR0cHM6
Ly93d3cubmNiaS5ubG0ubmloLmdvdi9wdWJtZWQvMzAyNzAwNzA8L3VybD48L3JlbGF0ZWQtdXJs
cz48L3VybHM+PGVsZWN0cm9uaWMtcmVzb3VyY2UtbnVtPjEwLjEwMTYvai5hdGhlcm9zY2xlcm9z
aXMuMjAxOC4wNi4wMTE8L2VsZWN0cm9uaWMtcmVzb3VyY2UtbnVtPjwvcmVjb3JkPjwvQ2l0ZT48
Q2l0ZT48QXV0aG9yPlRpbG5leTwvQXV0aG9yPjxZZWFyPjIwMTk8L1llYXI+PFJlY051bT4zNzk8
L1JlY051bT48cmVjb3JkPjxyZWMtbnVtYmVyPjM3OTwvcmVjLW51bWJlcj48Zm9yZWlnbi1rZXlz
PjxrZXkgYXBwPSJFTiIgZGItaWQ9InQycDl0ZHc1dXNmenM2ZTJ0ZjF4MHY5aWZ6NXNwMDVlc3N6
MiIgdGltZXN0YW1wPSIxNjUyNzA5MTE5Ij4zNzk8L2tleT48L2ZvcmVpZ24ta2V5cz48cmVmLXR5
cGUgbmFtZT0iSm91cm5hbCBBcnRpY2xlIj4xNzwvcmVmLXR5cGU+PGNvbnRyaWJ1dG9ycz48YXV0
aG9ycz48YXV0aG9yPlRpbG5leSwgTS48L2F1dGhvcj48L2F1dGhvcnM+PC9jb250cmlidXRvcnM+
PGF1dGgtYWRkcmVzcz5EZXBhcnRtZW50IG9mIE1lZGljaW5lLCBGYWN1bHR5IG9mIE1lZGljaW5l
IGFuZCBTdXJnZXJ5LCBNYXRlciBEZWkgSG9zcGl0YWwsIFVuaXZlcnNpdHkgb2YgTWFsdGEsIEIm
YXBvcztrYXJhIEJ5cGFzcywgTWFsdGEgRGVwdCBvZiBQcmltYXJ5IENhcmUgJmFtcDsgUHVibGlj
IEhlYWx0aCwgU2Nob29sIG9mIFB1YmxpYyBIZWFsdGgsIDMxOSwgR2xvYmFsIGVIZWFsdGggVW5p
dCwgSW1wZXJpYWwgQ29sbGVnZSBMb25kb24sIFJleW5vbGRzIEJsZGcsIFN0IER1bnN0YW4mYXBv
cztzIFJkLCBMb25kb24sIFc2IDhSUCwgVUsuIEVsZWN0cm9uaWMgYWRkcmVzczogTXlyYS50aWxu
ZXlAdW0uZWR1Lm10LjwvYXV0aC1hZGRyZXNzPjx0aXRsZXM+PHRpdGxlPkVzdGFibGlzaGluZyBh
IGZhbWlsaWFsIGh5cGVyY2hvbGVzdGVyb2xhZW1pYSByZWdpc3RlciAtIFRoZSBmaXJzdCB5ZWFy
PC90aXRsZT48c2Vjb25kYXJ5LXRpdGxlPkF0aGVyb3NjbGVyIFN1cHBsPC9zZWNvbmRhcnktdGl0
bGU+PHNob3J0LXRpdGxlPkVzdGFibGlzaGluZyBhIGZhbWlsaWFsIGh5cGVyY2hvbGVzdGVyb2xh
ZW1pYSByZWdpc3RlciAtIFRoZSBmaXJzdCB5ZWFyPC9zaG9ydC10aXRsZT48L3RpdGxlcz48cGVy
aW9kaWNhbD48ZnVsbC10aXRsZT5BdGhlcm9zY2xlciBTdXBwbDwvZnVsbC10aXRsZT48L3Blcmlv
ZGljYWw+PHBhZ2VzPjI0LTI3PC9wYWdlcz48dm9sdW1lPjM2PC92b2x1bWU+PGVkaXRpb24+MjAx
OS8wMy8xNzwvZWRpdGlvbj48a2V5d29yZHM+PGtleXdvcmQ+QWR1bHQ8L2tleXdvcmQ+PGtleXdv
cmQ+QWdlZDwva2V5d29yZD48a2V5d29yZD5BbnRpY2hvbGVzdGVyZW1pYyBBZ2VudHMvdGhlcmFw
ZXV0aWMgdXNlPC9rZXl3b3JkPjxrZXl3b3JkPkJpb21hcmtlcnMvYmxvb2Q8L2tleXdvcmQ+PGtl
eXdvcmQ+Q2FyZGlvdmFzY3VsYXIgRGlzZWFzZXMvZGlhZ25vc2lzL2VwaWRlbWlvbG9neTwva2V5
d29yZD48a2V5d29yZD5DaG9sZXN0ZXJvbCwgTERMLypibG9vZDwva2V5d29yZD48a2V5d29yZD5G
ZW1hbGU8L2tleXdvcmQ+PGtleXdvcmQ+R2VuZXRpYyBQcmVkaXNwb3NpdGlvbiB0byBEaXNlYXNl
PC9rZXl3b3JkPjxrZXl3b3JkPkh1bWFuczwva2V5d29yZD48a2V5d29yZD4qSHlwZXJsaXBvcHJv
dGVpbmVtaWEgVHlwZSBJSS9ibG9vZC9kcnVnIHRoZXJhcHkvZXBpZGVtaW9sb2d5L2dlbmV0aWNz
PC9rZXl3b3JkPjxrZXl3b3JkPk1hbGU8L2tleXdvcmQ+PGtleXdvcmQ+TWFsdGEvZXBpZGVtaW9s
b2d5PC9rZXl3b3JkPjxrZXl3b3JkPk1pZGRsZSBBZ2VkPC9rZXl3b3JkPjxrZXl3b3JkPlBoZW5v
dHlwZTwva2V5d29yZD48a2V5d29yZD5QcmVsaW1pbmFyeSBEYXRhPC9rZXl3b3JkPjxrZXl3b3Jk
PlByb2dub3Npczwva2V5d29yZD48a2V5d29yZD5Qcm9ncmFtIERldmVsb3BtZW50PC9rZXl3b3Jk
PjxrZXl3b3JkPlByb2dyYW0gRXZhbHVhdGlvbjwva2V5d29yZD48a2V5d29yZD4qUmVnaXN0cmll
czwva2V5d29yZD48a2V5d29yZD4qUmVzZWFyY2ggRGVzaWduPC9rZXl3b3JkPjxrZXl3b3JkPlJp
c2sgRmFjdG9yczwva2V5d29yZD48a2V5d29yZD5Zb3VuZyBBZHVsdDwva2V5d29yZD48L2tleXdv
cmRzPjxkYXRlcz48eWVhcj4yMDE5PC95ZWFyPjxwdWItZGF0ZXM+PGRhdGU+TWFyPC9kYXRlPjwv
cHViLWRhdGVzPjwvZGF0ZXM+PGlzYm4+MTg3OC01MDUwIChFbGVjdHJvbmljKSAxNTY3LTU2ODgg
KExpbmtpbmcpPC9pc2JuPjxhY2Nlc3Npb24tbnVtPjMwODc2NTI5PC9hY2Nlc3Npb24tbnVtPjx1
cmxzPjxyZWxhdGVkLXVybHM+PHVybD5odHRwczovL3d3dy5uY2JpLm5sbS5uaWguZ292L3B1Ym1l
ZC8zMDg3NjUyOTwvdXJsPjwvcmVsYXRlZC11cmxzPjwvdXJscz48ZWxlY3Ryb25pYy1yZXNvdXJj
ZS1udW0+MTAuMTAxNi9qLmF0aGVyb3NjbGVyb3Npc3N1cC4yMDE5LjAxLjAwNTwvZWxlY3Ryb25p
Yy1yZXNvdXJjZS1udW0+PC9yZWNvcmQ+PC9DaXRlPjxDaXRlPjxBdXRob3I+RGVzY2FtcHM8L0F1
dGhvcj48WWVhcj4yMDIxPC9ZZWFyPjxSZWNOdW0+NDcxPC9SZWNOdW0+PHJlY29yZD48cmVjLW51
bWJlcj40NzE8L3JlYy1udW1iZXI+PGZvcmVpZ24ta2V5cz48a2V5IGFwcD0iRU4iIGRiLWlkPSJ0
MnA5dGR3NXVzZnpzNmUydGYxeDB2OWlmejVzcDA1ZXNzejIiIHRpbWVzdGFtcD0iMTY1MzE2NjU5
MiI+NDcxPC9rZXk+PC9mb3JlaWduLWtleXM+PHJlZi10eXBlIG5hbWU9IkpvdXJuYWwgQXJ0aWNs
ZSI+MTc8L3JlZi10eXBlPjxjb250cmlidXRvcnM+PGF1dGhvcnM+PGF1dGhvcj5EZXNjYW1wcywg
Ty4gUy48L2F1dGhvcj48YXV0aG9yPlJpZXR6c2NoZWwsIEUuPC9hdXRob3I+PGF1dGhvcj5MYXBv
cnRlLCBBLjwvYXV0aG9yPjxhdXRob3I+QnV5c3NjaGFlcnQsIEkuPC9hdXRob3I+PGF1dGhvcj5E
ZSBSYWVkdCwgSC48L2F1dGhvcj48YXV0aG9yPkVsZWdlZXJ0LCBJLjwvYXV0aG9yPjxhdXRob3I+
Q2hlbm90LCBGLjwvYXV0aG9yPjxhdXRob3I+TGVuZ2VsZSwgSi4gUC48L2F1dGhvcj48YXV0aG9y
PkNhcmxpZXIsIFMuPC9hdXRob3I+PGF1dGhvcj5WYW5kZXJoZWVyZW4sIFAuPC9hdXRob3I+PGF1
dGhvcj5MaWVuYXJ0LCBGLjwvYXV0aG9yPjxhdXRob3I+RnJpYXJ0LCBBLjwvYXV0aG9yPjxhdXRo
b3I+R3VpbGxhdW1lLCBNLjwvYXV0aG9yPjxhdXRob3I+VmFuZGVrZXJja2hvdmUsIEguPC9hdXRo
b3I+PGF1dGhvcj5NYXVkZW5zLCBHLjwvYXV0aG9yPjxhdXRob3I+TWVydGVucywgQS48L2F1dGhv
cj48YXV0aG9yPnZhbiBkZSBCb3JuZSwgUC48L2F1dGhvcj48YXV0aG9yPkJvbmR1ZSwgQS48L2F1
dGhvcj48YXV0aG9yPkRlIFN1dHRlciwgSi48L2F1dGhvcj48L2F1dGhvcnM+PC9jb250cmlidXRv
cnM+PGF1dGgtYWRkcmVzcz5EZXBhcnRtZW50IG9mIEludGVybmFsIE1lZGljaW5lICZhbXA7IENl
bnRyZSBkZSBSZWNoZXJjaGUgTWVkaWNhbGUgZGUgSm9saW1vbnQsIENlbnRyZXMgSG9zcGl0YWxp
ZXJzIEpvbGltb250LCBMYSBMb3V2aWVyZSwgQmVsZ2l1bS4mI3hEO0RlcGFydG1lbnQgb2YgQ2Fy
ZGlvbG9neSwgQ2xpbmlxdWVzIFVuaXZlcnNpdGFpcmVzIFNhaW50LUx1YywgQnJ1c3NlbHMsIEJl
bGdpdW0uJiN4RDtEZXBhcnRtZW50IG9mIENhcmRpb2xvZ3ksIFVuaXZlcnNpdHkgSG9zcGl0YWwg
R2hlbnQgYW5kIEdoZW50IFVuaXZlcnNpdHksIEdoZW50LCBCZWxnaXVtLiYjeEQ7U0FOT0ZJLCBC
cnVzc2VscywgQmVsZ2l1bS4mI3hEO0RlcGFydG1lbnQgb2YgQ2FyZGlvbG9neSwgQWxnZW1lZW4g
U3RlZGVsaWprIFppZWtlbmh1aXMsIEFhbHN0LCBCZWxnaXVtLiYjeEQ7RGVwYXJ0bWVudCBvZiBD
YXJkaW9sb2d5LCBPbnplLUxpZXZlLVZyb3V3IFppZWtlbmh1aXMsIEFhbHN0LCBCZWxnaXVtLiYj
eEQ7RGVwYXJ0bWVudCBvZiBDYXJkaW9sb2d5LCBBbGdlbWVlbiBaaWVrZW5odWlzIEdyb2VuaW5n
ZSwgS29ydHJpamssIEJlbGdpdW0uJiN4RDtEZXBhcnRtZW50IG9mIENhcmRpb2xvZ3ksIEdyYW5k
IEhvcGl0YWwgZGUgQ2hhcmxlcm9pLCBDaGFybGVyb2ksIEJlbGdpdW0uJiN4RDtEZXBhcnRtZW50
IG9mIE5lcGhyb2xvZ3ksIEdyYW5kIEhvcGl0YWwgZGUgQ2hhcmxlcm9pLCBDaGFybGVyb2ksIEJl
bGdpdW0uJiN4RDtEZXBhcnRtZW50IG9mIENhcmRpb2xvZ3ksIENIVSBBbWJyb2lzZSBQYXJlLCBN
b25zLCBCZWxnaXVtLiYjeEQ7RGVwYXJ0bWVudCBvZiBDYXJkaW9sb2d5LCBTaW50LUFuZHJpZXN6
aWVrZW5odWlzLCBUaWVsdCwgQmVsZ2l1bS4mI3hEO0RlcGFydG1lbnQgb2YgSW50ZXJuYWwgTWVk
aWNpbmUsIENIVSBUaXZvbGksIExhIExvdXZpZXJlLCBCZWxnaXVtLiYjeEQ7RGVwYXJ0bWVudCBv
ZiBDYXJkaW9sb2d5LCBDSFUgVGl2b2xpLCBMYSBMb3V2aWVyZSwgQmVsZ2l1bS4mI3hEO0RlcGFy
dG1lbnQgb2YgQ2FyZGlvbG9neSwgQ0hVIGRlIENoYXJsZXJvaSwgQ2hhcmxlcm9pLCBCZWxnaXVt
LiYjeEQ7RGVwYXJ0bWVudCBvZiBDYXJkaW9sb2d5LCBBbGdlbWVlbiBaaWVrZW5odWlzIFNpbnQt
THVjYXMsIEdlbnQsIEJlbGdpdW0uJiN4RDtEZXBhcnRtZW50IG9mIEVuZG9jcmlub2xvZ3ksIFVu
aXZlcnNpdHkgSG9zcGl0YWxzIExldXZlbiwgQmVsZ2l1bS4mI3hEO0RlcGFydG1lbnQgb2YgQ2Fy
ZGlvbG9neSwgSG9waXRhbCBFcmFzbWUsIFVuaXZlcnNpdGUgTGlicmUgZGUgQnJ1eGVsbGVzLCBC
cnVzc2VscywgQmVsZ2l1bS4mI3hEO0RlcGFydG1lbnQgb2YgQ2FyZGlvbG9neSwgQWxnZW1lZW4g
Wmlla2VuaHVpcyBNYXJpYSBNaWRkZWxhcmVzLCBHZW50LCBCZWxnaXVtLjwvYXV0aC1hZGRyZXNz
Pjx0aXRsZXM+PHRpdGxlPkZlYXNpYmlsaXR5IGFuZCBjb3N0IG9mIEZIIGNhc2NhZGUgc2NyZWVu
aW5nIGluIEJlbGdpdW0gKEJFTC1DQVNDQURFKSBpbmNsdWRpbmcgYSBub3ZlbCByYXBpZCBydWxl
LW91dCBzdHJhdGVneTwvdGl0bGU+PHNlY29uZGFyeS10aXRsZT5BY3RhIENhcmRpb2w8L3NlY29u
ZGFyeS10aXRsZT48L3RpdGxlcz48cGVyaW9kaWNhbD48ZnVsbC10aXRsZT5BY3RhIENhcmRpb2w8
L2Z1bGwtdGl0bGU+PC9wZXJpb2RpY2FsPjxwYWdlcz4yMjctMjM1PC9wYWdlcz48dm9sdW1lPjc2
PC92b2x1bWU+PG51bWJlcj4zPC9udW1iZXI+PGVkaXRpb24+MjAyMC8wOS8yNDwvZWRpdGlvbj48
a2V5d29yZHM+PGtleXdvcmQ+RmFtaWxpYWwgaHlwZXJjaG9sZXN0ZXJvbGFlbWlhPC9rZXl3b3Jk
PjxrZXl3b3JkPmNhcmRpb3Zhc2N1bGFyIHByZXZlbnRpb248L2tleXdvcmQ+PGtleXdvcmQ+Y2Fz
Y2FkZSBzY3JlZW5pbmc8L2tleXdvcmQ+PGtleXdvcmQ+ZmFtaWxpYWwgaGlzdG9yeTwva2V5d29y
ZD48a2V5d29yZD5nZW5ldGljczwva2V5d29yZD48a2V5d29yZD5oZXJlZGl0eTwva2V5d29yZD48
L2tleXdvcmRzPjxkYXRlcz48eWVhcj4yMDIxPC95ZWFyPjxwdWItZGF0ZXM+PGRhdGU+TWF5PC9k
YXRlPjwvcHViLWRhdGVzPjwvZGF0ZXM+PGlzYm4+MTc4NC05NzNYIChFbGVjdHJvbmljKSYjeEQ7
MDAwMS01Mzg1IChMaW5raW5nKTwvaXNibj48YWNjZXNzaW9uLW51bT4zMjk2NDc4MDwvYWNjZXNz
aW9uLW51bT48dXJscz48cmVsYXRlZC11cmxzPjx1cmw+aHR0cHM6Ly93d3cubmNiaS5ubG0ubmlo
Lmdvdi9wdWJtZWQvMzI5NjQ3ODA8L3VybD48L3JlbGF0ZWQtdXJscz48L3VybHM+PC9yZWNvcmQ+
PC9DaXRlPjwvRW5kTm90ZT5=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PEVuZE5vdGU+PENpdGU+PEF1dGhvcj5MYXRrb3Zza2lzPC9BdXRob3I+PFllYXI+MjAxODwvWWVh
cj48UmVjTnVtPjE4NzwvUmVjTnVtPjxEaXNwbGF5VGV4dD48c3R5bGUgZmFjZT0ic3VwZXJzY3Jp
cHQiPjQ0LCA1MCwgNTQ8L3N0eWxlPjwvRGlzcGxheVRleHQ+PHJlY29yZD48cmVjLW51bWJlcj4x
ODc8L3JlYy1udW1iZXI+PGZvcmVpZ24ta2V5cz48a2V5IGFwcD0iRU4iIGRiLWlkPSJ0MnA5dGR3
NXVzZnpzNmUydGYxeDB2OWlmejVzcDA1ZXNzejIiIHRpbWVzdGFtcD0iMTY1MjcwOTExOCI+MTg3
PC9rZXk+PC9mb3JlaWduLWtleXM+PHJlZi10eXBlIG5hbWU9IkpvdXJuYWwgQXJ0aWNsZSI+MTc8
L3JlZi10eXBlPjxjb250cmlidXRvcnM+PGF1dGhvcnM+PGF1dGhvcj5MYXRrb3Zza2lzLCBHLjwv
YXV0aG9yPjxhdXRob3I+U2FyaXBvLCBWLjwvYXV0aG9yPjxhdXRob3I+R2lsaXMsIEQuPC9hdXRo
b3I+PGF1dGhvcj5OZXN0ZXJvdmljcywgRy48L2F1dGhvcj48YXV0aG9yPlVwZW5hLVJvemUsIEEu
PC9hdXRob3I+PGF1dGhvcj5FcmdsaXMsIEEuPC9hdXRob3I+PC9hdXRob3JzPjwvY29udHJpYnV0
b3JzPjxhdXRoLWFkZHJlc3M+TGF0dmlhbiBJbnN0aXR1dGUgb2YgQ2FyZGlvbG9neSBhbmQgUmVn
ZW5lcmF0aXZlIE1lZGljaW5lLCBVbml2ZXJzaXR5IG9mIExhdHZpYSwgUmlnYSwgTGF0dmlhIEZh
Y3VsdHkgb2YgTWVkaWNpbmUsIFVuaXZlcnNpdHkgb2YgTGF0dmlhLCBSaWdhLCBMYXR2aWEgUGF1
bCBTdHJhZGlucyBDbGluaWNhbCBVbml2ZXJzaXR5IEhvc3BpdGFsLCBSaWdhLCBMYXR2aWEuIEVs
ZWN0cm9uaWMgYWRkcmVzczogZ3VzdGF2cy5sYXRrb3Zza2lzQGx1Lmx2LiBMYXR2aWFuIEluc3Rp
dHV0ZSBvZiBDYXJkaW9sb2d5IGFuZCBSZWdlbmVyYXRpdmUgTWVkaWNpbmUsIFVuaXZlcnNpdHkg
b2YgTGF0dmlhLCBSaWdhLCBMYXR2aWEgRmFjdWx0eSBvZiBNZWRpY2luZSwgVW5pdmVyc2l0eSBv
ZiBMYXR2aWEsIFJpZ2EsIExhdHZpYSBQYXVsIFN0cmFkaW5zIENsaW5pY2FsIFVuaXZlcnNpdHkg
SG9zcGl0YWwsIFJpZ2EsIExhdHZpYS4gRmFjdWx0eSBvZiBNZWRpY2luZSwgVW5pdmVyc2l0eSBv
ZiBMYXR2aWEsIFJpZ2EsIExhdHZpYSBQYXVsIFN0cmFkaW5zIENsaW5pY2FsIFVuaXZlcnNpdHkg
SG9zcGl0YWwsIFJpZ2EsIExhdHZpYS4gRmFjdWx0eSBvZiBNZWRpY2luZSwgVW5pdmVyc2l0eSBv
ZiBMYXR2aWEsIFJpZ2EsIExhdHZpYS48L2F1dGgtYWRkcmVzcz48dGl0bGVzPjx0aXRsZT5MYXR2
aWFuIHJlZ2lzdHJ5IG9mIGZhbWlsaWFsIGh5cGVyY2hvbGVzdGVyb2xlbWlhOiBUaGUgZmlyc3Qg
cmVwb3J0IG9mIHRocmVlLXllYXIgcmVzdWx0czwvdGl0bGU+PHNlY29uZGFyeS10aXRsZT5BdGhl
cm9zY2xlcm9zaXM8L3NlY29uZGFyeS10aXRsZT48c2hvcnQtdGl0bGU+TGF0dmlhbiByZWdpc3Ry
eSBvZiBmYW1pbGlhbCBoeXBlcmNob2xlc3Rlcm9sZW1pYTogVGhlIGZpcnN0IHJlcG9ydCBvZiB0
aHJlZS15ZWFyIHJlc3VsdHM8L3Nob3J0LXRpdGxlPjwvdGl0bGVzPjxwZXJpb2RpY2FsPjxmdWxs
LXRpdGxlPkF0aGVyb3NjbGVyb3NpczwvZnVsbC10aXRsZT48L3BlcmlvZGljYWw+PHBhZ2VzPjM0
Ny0zNTQ8L3BhZ2VzPjx2b2x1bWU+Mjc3PC92b2x1bWU+PGVkaXRpb24+MjAxOC8xMC8wMzwvZWRp
dGlvbj48a2V5d29yZHM+PGtleXdvcmQ+QWR1bHQ8L2tleXdvcmQ+PGtleXdvcmQ+QWdlZDwva2V5
d29yZD48a2V5d29yZD5BbnRpY2hvbGVzdGVyZW1pYyBBZ2VudHMvYWR2ZXJzZSBlZmZlY3RzLyp0
aGVyYXBldXRpYyB1c2U8L2tleXdvcmQ+PGtleXdvcmQ+QmlvbWFya2Vycy9ibG9vZDwva2V5d29y
ZD48a2V5d29yZD5DYXJkaW92YXNjdWxhciBEaXNlYXNlcy9lcGlkZW1pb2xvZ3kvcHJldmVudGlv
biAmYW1wOyBjb250cm9sPC9rZXl3b3JkPjxrZXl3b3JkPkNob2xlc3Rlcm9sLCBMREwvKmJsb29k
PC9rZXl3b3JkPjxrZXl3b3JkPkRvd24tUmVndWxhdGlvbjwva2V5d29yZD48a2V5d29yZD5EcnVn
IFRoZXJhcHksIENvbWJpbmF0aW9uPC9rZXl3b3JkPjxrZXl3b3JkPkZlbWFsZTwva2V5d29yZD48
a2V5d29yZD5HZW5ldGljIFByZWRpc3Bvc2l0aW9uIHRvIERpc2Vhc2U8L2tleXdvcmQ+PGtleXdv
cmQ+SGVyZWRpdHk8L2tleXdvcmQ+PGtleXdvcmQ+SHVtYW5zPC9rZXl3b3JkPjxrZXl3b3JkPkh5
cGVybGlwb3Byb3RlaW5lbWlhIFR5cGUgSUkvYmxvb2QvKmRydWcgdGhlcmFweS9lcGlkZW1pb2xv
Z3kvZ2VuZXRpY3M8L2tleXdvcmQ+PGtleXdvcmQ+TGF0dmlhL2VwaWRlbWlvbG9neTwva2V5d29y
ZD48a2V5d29yZD5NYWxlPC9rZXl3b3JkPjxrZXl3b3JkPk1pZGRsZSBBZ2VkPC9rZXl3b3JkPjxr
ZXl3b3JkPlBlZGlncmVlPC9rZXl3b3JkPjxrZXl3b3JkPlBoZW5vdHlwZTwva2V5d29yZD48a2V5
d29yZD5Qcm9zcGVjdGl2ZSBTdHVkaWVzPC9rZXl3b3JkPjxrZXl3b3JkPlJlZ2lzdHJpZXM8L2tl
eXdvcmQ+PGtleXdvcmQ+UmlzayBBc3Nlc3NtZW50PC9rZXl3b3JkPjxrZXl3b3JkPlJpc2sgRmFj
dG9yczwva2V5d29yZD48a2V5d29yZD5UaW1lIEZhY3RvcnM8L2tleXdvcmQ+PGtleXdvcmQ+VHJl
YXRtZW50IE91dGNvbWU8L2tleXdvcmQ+PGtleXdvcmQ+KkNob2xlc3Rlcm9sPC9rZXl3b3JkPjxr
ZXl3b3JkPipGYW1pbGlhbCBoeXBlcmNob2xlc3Rlcm9sZW1pYTwva2V5d29yZD48a2V5d29yZD4q
TG93LWRlbnNpdHkgbGlwb3Byb3RlaW4gY2hvbGVzdGVyb2wgZ29hbDwva2V5d29yZD48a2V5d29y
ZD4qUmVnaXN0cnk8L2tleXdvcmQ+PC9rZXl3b3Jkcz48ZGF0ZXM+PHllYXI+MjAxODwveWVhcj48
cHViLWRhdGVzPjxkYXRlPk9jdDwvZGF0ZT48L3B1Yi1kYXRlcz48L2RhdGVzPjxpc2JuPjE4Nzkt
MTQ4NCAoRWxlY3Ryb25pYykgMDAyMS05MTUwIChMaW5raW5nKTwvaXNibj48YWNjZXNzaW9uLW51
bT4zMDI3MDA3MDwvYWNjZXNzaW9uLW51bT48dXJscz48cmVsYXRlZC11cmxzPjx1cmw+aHR0cHM6
Ly93d3cubmNiaS5ubG0ubmloLmdvdi9wdWJtZWQvMzAyNzAwNzA8L3VybD48L3JlbGF0ZWQtdXJs
cz48L3VybHM+PGVsZWN0cm9uaWMtcmVzb3VyY2UtbnVtPjEwLjEwMTYvai5hdGhlcm9zY2xlcm9z
aXMuMjAxOC4wNi4wMTE8L2VsZWN0cm9uaWMtcmVzb3VyY2UtbnVtPjwvcmVjb3JkPjwvQ2l0ZT48
Q2l0ZT48QXV0aG9yPlRpbG5leTwvQXV0aG9yPjxZZWFyPjIwMTk8L1llYXI+PFJlY051bT4zNzk8
L1JlY051bT48cmVjb3JkPjxyZWMtbnVtYmVyPjM3OTwvcmVjLW51bWJlcj48Zm9yZWlnbi1rZXlz
PjxrZXkgYXBwPSJFTiIgZGItaWQ9InQycDl0ZHc1dXNmenM2ZTJ0ZjF4MHY5aWZ6NXNwMDVlc3N6
MiIgdGltZXN0YW1wPSIxNjUyNzA5MTE5Ij4zNzk8L2tleT48L2ZvcmVpZ24ta2V5cz48cmVmLXR5
cGUgbmFtZT0iSm91cm5hbCBBcnRpY2xlIj4xNzwvcmVmLXR5cGU+PGNvbnRyaWJ1dG9ycz48YXV0
aG9ycz48YXV0aG9yPlRpbG5leSwgTS48L2F1dGhvcj48L2F1dGhvcnM+PC9jb250cmlidXRvcnM+
PGF1dGgtYWRkcmVzcz5EZXBhcnRtZW50IG9mIE1lZGljaW5lLCBGYWN1bHR5IG9mIE1lZGljaW5l
IGFuZCBTdXJnZXJ5LCBNYXRlciBEZWkgSG9zcGl0YWwsIFVuaXZlcnNpdHkgb2YgTWFsdGEsIEIm
YXBvcztrYXJhIEJ5cGFzcywgTWFsdGEgRGVwdCBvZiBQcmltYXJ5IENhcmUgJmFtcDsgUHVibGlj
IEhlYWx0aCwgU2Nob29sIG9mIFB1YmxpYyBIZWFsdGgsIDMxOSwgR2xvYmFsIGVIZWFsdGggVW5p
dCwgSW1wZXJpYWwgQ29sbGVnZSBMb25kb24sIFJleW5vbGRzIEJsZGcsIFN0IER1bnN0YW4mYXBv
cztzIFJkLCBMb25kb24sIFc2IDhSUCwgVUsuIEVsZWN0cm9uaWMgYWRkcmVzczogTXlyYS50aWxu
ZXlAdW0uZWR1Lm10LjwvYXV0aC1hZGRyZXNzPjx0aXRsZXM+PHRpdGxlPkVzdGFibGlzaGluZyBh
IGZhbWlsaWFsIGh5cGVyY2hvbGVzdGVyb2xhZW1pYSByZWdpc3RlciAtIFRoZSBmaXJzdCB5ZWFy
PC90aXRsZT48c2Vjb25kYXJ5LXRpdGxlPkF0aGVyb3NjbGVyIFN1cHBsPC9zZWNvbmRhcnktdGl0
bGU+PHNob3J0LXRpdGxlPkVzdGFibGlzaGluZyBhIGZhbWlsaWFsIGh5cGVyY2hvbGVzdGVyb2xh
ZW1pYSByZWdpc3RlciAtIFRoZSBmaXJzdCB5ZWFyPC9zaG9ydC10aXRsZT48L3RpdGxlcz48cGVy
aW9kaWNhbD48ZnVsbC10aXRsZT5BdGhlcm9zY2xlciBTdXBwbDwvZnVsbC10aXRsZT48L3Blcmlv
ZGljYWw+PHBhZ2VzPjI0LTI3PC9wYWdlcz48dm9sdW1lPjM2PC92b2x1bWU+PGVkaXRpb24+MjAx
OS8wMy8xNzwvZWRpdGlvbj48a2V5d29yZHM+PGtleXdvcmQ+QWR1bHQ8L2tleXdvcmQ+PGtleXdv
cmQ+QWdlZDwva2V5d29yZD48a2V5d29yZD5BbnRpY2hvbGVzdGVyZW1pYyBBZ2VudHMvdGhlcmFw
ZXV0aWMgdXNlPC9rZXl3b3JkPjxrZXl3b3JkPkJpb21hcmtlcnMvYmxvb2Q8L2tleXdvcmQ+PGtl
eXdvcmQ+Q2FyZGlvdmFzY3VsYXIgRGlzZWFzZXMvZGlhZ25vc2lzL2VwaWRlbWlvbG9neTwva2V5
d29yZD48a2V5d29yZD5DaG9sZXN0ZXJvbCwgTERMLypibG9vZDwva2V5d29yZD48a2V5d29yZD5G
ZW1hbGU8L2tleXdvcmQ+PGtleXdvcmQ+R2VuZXRpYyBQcmVkaXNwb3NpdGlvbiB0byBEaXNlYXNl
PC9rZXl3b3JkPjxrZXl3b3JkPkh1bWFuczwva2V5d29yZD48a2V5d29yZD4qSHlwZXJsaXBvcHJv
dGVpbmVtaWEgVHlwZSBJSS9ibG9vZC9kcnVnIHRoZXJhcHkvZXBpZGVtaW9sb2d5L2dlbmV0aWNz
PC9rZXl3b3JkPjxrZXl3b3JkPk1hbGU8L2tleXdvcmQ+PGtleXdvcmQ+TWFsdGEvZXBpZGVtaW9s
b2d5PC9rZXl3b3JkPjxrZXl3b3JkPk1pZGRsZSBBZ2VkPC9rZXl3b3JkPjxrZXl3b3JkPlBoZW5v
dHlwZTwva2V5d29yZD48a2V5d29yZD5QcmVsaW1pbmFyeSBEYXRhPC9rZXl3b3JkPjxrZXl3b3Jk
PlByb2dub3Npczwva2V5d29yZD48a2V5d29yZD5Qcm9ncmFtIERldmVsb3BtZW50PC9rZXl3b3Jk
PjxrZXl3b3JkPlByb2dyYW0gRXZhbHVhdGlvbjwva2V5d29yZD48a2V5d29yZD4qUmVnaXN0cmll
czwva2V5d29yZD48a2V5d29yZD4qUmVzZWFyY2ggRGVzaWduPC9rZXl3b3JkPjxrZXl3b3JkPlJp
c2sgRmFjdG9yczwva2V5d29yZD48a2V5d29yZD5Zb3VuZyBBZHVsdDwva2V5d29yZD48L2tleXdv
cmRzPjxkYXRlcz48eWVhcj4yMDE5PC95ZWFyPjxwdWItZGF0ZXM+PGRhdGU+TWFyPC9kYXRlPjwv
cHViLWRhdGVzPjwvZGF0ZXM+PGlzYm4+MTg3OC01MDUwIChFbGVjdHJvbmljKSAxNTY3LTU2ODgg
KExpbmtpbmcpPC9pc2JuPjxhY2Nlc3Npb24tbnVtPjMwODc2NTI5PC9hY2Nlc3Npb24tbnVtPjx1
cmxzPjxyZWxhdGVkLXVybHM+PHVybD5odHRwczovL3d3dy5uY2JpLm5sbS5uaWguZ292L3B1Ym1l
ZC8zMDg3NjUyOTwvdXJsPjwvcmVsYXRlZC11cmxzPjwvdXJscz48ZWxlY3Ryb25pYy1yZXNvdXJj
ZS1udW0+MTAuMTAxNi9qLmF0aGVyb3NjbGVyb3Npc3N1cC4yMDE5LjAxLjAwNTwvZWxlY3Ryb25p
Yy1yZXNvdXJjZS1udW0+PC9yZWNvcmQ+PC9DaXRlPjxDaXRlPjxBdXRob3I+RGVzY2FtcHM8L0F1
dGhvcj48WWVhcj4yMDIxPC9ZZWFyPjxSZWNOdW0+NDcxPC9SZWNOdW0+PHJlY29yZD48cmVjLW51
bWJlcj40NzE8L3JlYy1udW1iZXI+PGZvcmVpZ24ta2V5cz48a2V5IGFwcD0iRU4iIGRiLWlkPSJ0
MnA5dGR3NXVzZnpzNmUydGYxeDB2OWlmejVzcDA1ZXNzejIiIHRpbWVzdGFtcD0iMTY1MzE2NjU5
MiI+NDcxPC9rZXk+PC9mb3JlaWduLWtleXM+PHJlZi10eXBlIG5hbWU9IkpvdXJuYWwgQXJ0aWNs
ZSI+MTc8L3JlZi10eXBlPjxjb250cmlidXRvcnM+PGF1dGhvcnM+PGF1dGhvcj5EZXNjYW1wcywg
Ty4gUy48L2F1dGhvcj48YXV0aG9yPlJpZXR6c2NoZWwsIEUuPC9hdXRob3I+PGF1dGhvcj5MYXBv
cnRlLCBBLjwvYXV0aG9yPjxhdXRob3I+QnV5c3NjaGFlcnQsIEkuPC9hdXRob3I+PGF1dGhvcj5E
ZSBSYWVkdCwgSC48L2F1dGhvcj48YXV0aG9yPkVsZWdlZXJ0LCBJLjwvYXV0aG9yPjxhdXRob3I+
Q2hlbm90LCBGLjwvYXV0aG9yPjxhdXRob3I+TGVuZ2VsZSwgSi4gUC48L2F1dGhvcj48YXV0aG9y
PkNhcmxpZXIsIFMuPC9hdXRob3I+PGF1dGhvcj5WYW5kZXJoZWVyZW4sIFAuPC9hdXRob3I+PGF1
dGhvcj5MaWVuYXJ0LCBGLjwvYXV0aG9yPjxhdXRob3I+RnJpYXJ0LCBBLjwvYXV0aG9yPjxhdXRo
b3I+R3VpbGxhdW1lLCBNLjwvYXV0aG9yPjxhdXRob3I+VmFuZGVrZXJja2hvdmUsIEguPC9hdXRo
b3I+PGF1dGhvcj5NYXVkZW5zLCBHLjwvYXV0aG9yPjxhdXRob3I+TWVydGVucywgQS48L2F1dGhv
cj48YXV0aG9yPnZhbiBkZSBCb3JuZSwgUC48L2F1dGhvcj48YXV0aG9yPkJvbmR1ZSwgQS48L2F1
dGhvcj48YXV0aG9yPkRlIFN1dHRlciwgSi48L2F1dGhvcj48L2F1dGhvcnM+PC9jb250cmlidXRv
cnM+PGF1dGgtYWRkcmVzcz5EZXBhcnRtZW50IG9mIEludGVybmFsIE1lZGljaW5lICZhbXA7IENl
bnRyZSBkZSBSZWNoZXJjaGUgTWVkaWNhbGUgZGUgSm9saW1vbnQsIENlbnRyZXMgSG9zcGl0YWxp
ZXJzIEpvbGltb250LCBMYSBMb3V2aWVyZSwgQmVsZ2l1bS4mI3hEO0RlcGFydG1lbnQgb2YgQ2Fy
ZGlvbG9neSwgQ2xpbmlxdWVzIFVuaXZlcnNpdGFpcmVzIFNhaW50LUx1YywgQnJ1c3NlbHMsIEJl
bGdpdW0uJiN4RDtEZXBhcnRtZW50IG9mIENhcmRpb2xvZ3ksIFVuaXZlcnNpdHkgSG9zcGl0YWwg
R2hlbnQgYW5kIEdoZW50IFVuaXZlcnNpdHksIEdoZW50LCBCZWxnaXVtLiYjeEQ7U0FOT0ZJLCBC
cnVzc2VscywgQmVsZ2l1bS4mI3hEO0RlcGFydG1lbnQgb2YgQ2FyZGlvbG9neSwgQWxnZW1lZW4g
U3RlZGVsaWprIFppZWtlbmh1aXMsIEFhbHN0LCBCZWxnaXVtLiYjeEQ7RGVwYXJ0bWVudCBvZiBD
YXJkaW9sb2d5LCBPbnplLUxpZXZlLVZyb3V3IFppZWtlbmh1aXMsIEFhbHN0LCBCZWxnaXVtLiYj
eEQ7RGVwYXJ0bWVudCBvZiBDYXJkaW9sb2d5LCBBbGdlbWVlbiBaaWVrZW5odWlzIEdyb2VuaW5n
ZSwgS29ydHJpamssIEJlbGdpdW0uJiN4RDtEZXBhcnRtZW50IG9mIENhcmRpb2xvZ3ksIEdyYW5k
IEhvcGl0YWwgZGUgQ2hhcmxlcm9pLCBDaGFybGVyb2ksIEJlbGdpdW0uJiN4RDtEZXBhcnRtZW50
IG9mIE5lcGhyb2xvZ3ksIEdyYW5kIEhvcGl0YWwgZGUgQ2hhcmxlcm9pLCBDaGFybGVyb2ksIEJl
bGdpdW0uJiN4RDtEZXBhcnRtZW50IG9mIENhcmRpb2xvZ3ksIENIVSBBbWJyb2lzZSBQYXJlLCBN
b25zLCBCZWxnaXVtLiYjeEQ7RGVwYXJ0bWVudCBvZiBDYXJkaW9sb2d5LCBTaW50LUFuZHJpZXN6
aWVrZW5odWlzLCBUaWVsdCwgQmVsZ2l1bS4mI3hEO0RlcGFydG1lbnQgb2YgSW50ZXJuYWwgTWVk
aWNpbmUsIENIVSBUaXZvbGksIExhIExvdXZpZXJlLCBCZWxnaXVtLiYjeEQ7RGVwYXJ0bWVudCBv
ZiBDYXJkaW9sb2d5LCBDSFUgVGl2b2xpLCBMYSBMb3V2aWVyZSwgQmVsZ2l1bS4mI3hEO0RlcGFy
dG1lbnQgb2YgQ2FyZGlvbG9neSwgQ0hVIGRlIENoYXJsZXJvaSwgQ2hhcmxlcm9pLCBCZWxnaXVt
LiYjeEQ7RGVwYXJ0bWVudCBvZiBDYXJkaW9sb2d5LCBBbGdlbWVlbiBaaWVrZW5odWlzIFNpbnQt
THVjYXMsIEdlbnQsIEJlbGdpdW0uJiN4RDtEZXBhcnRtZW50IG9mIEVuZG9jcmlub2xvZ3ksIFVu
aXZlcnNpdHkgSG9zcGl0YWxzIExldXZlbiwgQmVsZ2l1bS4mI3hEO0RlcGFydG1lbnQgb2YgQ2Fy
ZGlvbG9neSwgSG9waXRhbCBFcmFzbWUsIFVuaXZlcnNpdGUgTGlicmUgZGUgQnJ1eGVsbGVzLCBC
cnVzc2VscywgQmVsZ2l1bS4mI3hEO0RlcGFydG1lbnQgb2YgQ2FyZGlvbG9neSwgQWxnZW1lZW4g
Wmlla2VuaHVpcyBNYXJpYSBNaWRkZWxhcmVzLCBHZW50LCBCZWxnaXVtLjwvYXV0aC1hZGRyZXNz
Pjx0aXRsZXM+PHRpdGxlPkZlYXNpYmlsaXR5IGFuZCBjb3N0IG9mIEZIIGNhc2NhZGUgc2NyZWVu
aW5nIGluIEJlbGdpdW0gKEJFTC1DQVNDQURFKSBpbmNsdWRpbmcgYSBub3ZlbCByYXBpZCBydWxl
LW91dCBzdHJhdGVneTwvdGl0bGU+PHNlY29uZGFyeS10aXRsZT5BY3RhIENhcmRpb2w8L3NlY29u
ZGFyeS10aXRsZT48L3RpdGxlcz48cGVyaW9kaWNhbD48ZnVsbC10aXRsZT5BY3RhIENhcmRpb2w8
L2Z1bGwtdGl0bGU+PC9wZXJpb2RpY2FsPjxwYWdlcz4yMjctMjM1PC9wYWdlcz48dm9sdW1lPjc2
PC92b2x1bWU+PG51bWJlcj4zPC9udW1iZXI+PGVkaXRpb24+MjAyMC8wOS8yNDwvZWRpdGlvbj48
a2V5d29yZHM+PGtleXdvcmQ+RmFtaWxpYWwgaHlwZXJjaG9sZXN0ZXJvbGFlbWlhPC9rZXl3b3Jk
PjxrZXl3b3JkPmNhcmRpb3Zhc2N1bGFyIHByZXZlbnRpb248L2tleXdvcmQ+PGtleXdvcmQ+Y2Fz
Y2FkZSBzY3JlZW5pbmc8L2tleXdvcmQ+PGtleXdvcmQ+ZmFtaWxpYWwgaGlzdG9yeTwva2V5d29y
ZD48a2V5d29yZD5nZW5ldGljczwva2V5d29yZD48a2V5d29yZD5oZXJlZGl0eTwva2V5d29yZD48
L2tleXdvcmRzPjxkYXRlcz48eWVhcj4yMDIxPC95ZWFyPjxwdWItZGF0ZXM+PGRhdGU+TWF5PC9k
YXRlPjwvcHViLWRhdGVzPjwvZGF0ZXM+PGlzYm4+MTc4NC05NzNYIChFbGVjdHJvbmljKSYjeEQ7
MDAwMS01Mzg1IChMaW5raW5nKTwvaXNibj48YWNjZXNzaW9uLW51bT4zMjk2NDc4MDwvYWNjZXNz
aW9uLW51bT48dXJscz48cmVsYXRlZC11cmxzPjx1cmw+aHR0cHM6Ly93d3cubmNiaS5ubG0ubmlo
Lmdvdi9wdWJtZWQvMzI5NjQ3ODA8L3VybD48L3JlbGF0ZWQtdXJscz48L3VybHM+PC9yZWNvcmQ+
PC9DaXRlPjwvRW5kTm90ZT5=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44, 50, 54</w:t>
      </w:r>
      <w:r w:rsidR="003B022A">
        <w:rPr>
          <w:rFonts w:eastAsia="Times New Roman" w:cs="Arial"/>
          <w:color w:val="000000"/>
          <w:shd w:val="clear" w:color="auto" w:fill="E6E6E6"/>
          <w:lang w:eastAsia="ja-JP"/>
        </w:rPr>
        <w:fldChar w:fldCharType="end"/>
      </w:r>
      <w:r w:rsidR="005275E4">
        <w:rPr>
          <w:rFonts w:eastAsia="Times New Roman" w:cs="Arial"/>
          <w:color w:val="000000"/>
          <w:lang w:eastAsia="ja-JP"/>
        </w:rPr>
        <w:t>)</w:t>
      </w:r>
      <w:r w:rsidRPr="00CB79F2">
        <w:rPr>
          <w:rFonts w:eastAsia="Arial" w:cs="Arial"/>
          <w:color w:val="000000"/>
          <w:lang w:eastAsia="ja-JP"/>
        </w:rPr>
        <w:t xml:space="preserve">, or study-specific criteria (serum cholesterol ≥8mmol/L and LDL cholesterol ≥ 6mmol/L and family history of hypercholesterolemia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&lt;EndNote&gt;&lt;Cite&gt;&lt;Author&gt;Andersen&lt;/Author&gt;&lt;Year&gt;1997&lt;/Year&gt;&lt;RecNum&gt;17&lt;/RecNum&gt;&lt;DisplayText&gt;&lt;style face="superscript"&gt;34&lt;/style&gt;&lt;/DisplayText&gt;&lt;record&gt;&lt;rec-number&gt;17&lt;/rec-number&gt;&lt;foreign-keys&gt;&lt;key app="EN" db-id="t2p9tdw5usfzs6e2tf1x0v9ifz5sp05essz2" timestamp="1652709117"&gt;17&lt;/key&gt;&lt;/foreign-keys&gt;&lt;ref-type name="Journal Article"&gt;17&lt;/ref-type&gt;&lt;contributors&gt;&lt;authors&gt;&lt;author&gt;Andersen, L. K.&lt;/author&gt;&lt;author&gt;Jensen, H. K.&lt;/author&gt;&lt;author&gt;Juul, S.&lt;/author&gt;&lt;author&gt;Faergeman, O.&lt;/author&gt;&lt;/authors&gt;&lt;/contributors&gt;&lt;auth-address&gt;Department of Medicine and Cardiology, Aarhus Amtssygehus University Hospital, Denmark.&lt;/auth-address&gt;&lt;titles&gt;&lt;title&gt;Patients&amp;apos; attitudes toward detection of heterozygous familial hypercholesterolemia&lt;/title&gt;&lt;secondary-title&gt;Arch Intern Med&lt;/secondary-title&gt;&lt;short-title&gt;Patients&amp;apos; attitudes toward detection of heterozygous familial hypercholesterolemia&lt;/short-title&gt;&lt;/titles&gt;&lt;periodical&gt;&lt;full-title&gt;Arch Intern Med&lt;/full-title&gt;&lt;/periodical&gt;&lt;pages&gt;553-60&lt;/pages&gt;&lt;volume&gt;157&lt;/volume&gt;&lt;number&gt;5&lt;/number&gt;&lt;edition&gt;1997/03/10&lt;/edition&gt;&lt;keywords&gt;&lt;keyword&gt;Adult&lt;/keyword&gt;&lt;keyword&gt;Aged&lt;/keyword&gt;&lt;keyword&gt;*Anxiety&lt;/keyword&gt;&lt;keyword&gt;*Attitude to Health&lt;/keyword&gt;&lt;keyword&gt;Fear&lt;/keyword&gt;&lt;keyword&gt;Female&lt;/keyword&gt;&lt;keyword&gt;Genetic Diseases, Inborn&lt;/keyword&gt;&lt;keyword&gt;*Heterozygote&lt;/keyword&gt;&lt;keyword&gt;Humans&lt;/keyword&gt;&lt;keyword&gt;Hyperlipoproteinemia Type II/*diagnosis/*genetics&lt;/keyword&gt;&lt;keyword&gt;Male&lt;/keyword&gt;&lt;keyword&gt;Middle Aged&lt;/keyword&gt;&lt;keyword&gt;Patients/*psychology&lt;/keyword&gt;&lt;keyword&gt;Surveys and Questionnaires&lt;/keyword&gt;&lt;keyword&gt;Empirical Approach&lt;/keyword&gt;&lt;keyword&gt;Genetics and Reproduction&lt;/keyword&gt;&lt;/keywords&gt;&lt;dates&gt;&lt;year&gt;1997&lt;/year&gt;&lt;pub-dates&gt;&lt;date&gt;Mar 10&lt;/date&gt;&lt;/pub-dates&gt;&lt;/dates&gt;&lt;isbn&gt;0003-9926 (Print) 0003-9926 (Linking)&lt;/isbn&gt;&lt;accession-num&gt;9066460&lt;/accession-num&gt;&lt;urls&gt;&lt;related-urls&gt;&lt;url&gt;https://www.ncbi.nlm.nih.gov/pubmed/9066460&lt;/url&gt;&lt;/related-urls&gt;&lt;/urls&gt;&lt;/record&gt;&lt;/Cite&gt;&lt;/EndNote&gt;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34</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apolipoprotein B: apolipoprotein A-1 ratio &gt;97</w:t>
      </w:r>
      <w:r w:rsidRPr="00CB79F2">
        <w:rPr>
          <w:rFonts w:eastAsia="Arial" w:cs="Arial"/>
          <w:color w:val="000000"/>
          <w:vertAlign w:val="superscript"/>
          <w:lang w:eastAsia="ja-JP"/>
        </w:rPr>
        <w:t>th</w:t>
      </w:r>
      <w:r w:rsidRPr="00CB79F2">
        <w:rPr>
          <w:rFonts w:eastAsia="Arial" w:cs="Arial"/>
          <w:color w:val="000000"/>
          <w:lang w:eastAsia="ja-JP"/>
        </w:rPr>
        <w:t xml:space="preserve"> centile or apolipoprotein B &gt;99</w:t>
      </w:r>
      <w:r w:rsidRPr="00CB79F2">
        <w:rPr>
          <w:rFonts w:eastAsia="Arial" w:cs="Arial"/>
          <w:color w:val="000000"/>
          <w:vertAlign w:val="superscript"/>
          <w:lang w:eastAsia="ja-JP"/>
        </w:rPr>
        <w:t>th</w:t>
      </w:r>
      <w:r w:rsidRPr="00CB79F2">
        <w:rPr>
          <w:rFonts w:eastAsia="Arial" w:cs="Arial"/>
          <w:color w:val="000000"/>
          <w:lang w:eastAsia="ja-JP"/>
        </w:rPr>
        <w:t xml:space="preserve"> centile, and LDL</w:t>
      </w:r>
      <w:r w:rsidR="41F587D9" w:rsidRPr="00CB79F2">
        <w:rPr>
          <w:rFonts w:eastAsia="Arial" w:cs="Arial"/>
          <w:color w:val="000000"/>
          <w:lang w:eastAsia="ja-JP"/>
        </w:rPr>
        <w:t>-C</w:t>
      </w:r>
      <w:r w:rsidRPr="00CB79F2">
        <w:rPr>
          <w:rFonts w:eastAsia="Arial" w:cs="Arial"/>
          <w:color w:val="000000"/>
          <w:lang w:eastAsia="ja-JP"/>
        </w:rPr>
        <w:t xml:space="preserve"> &gt;95</w:t>
      </w:r>
      <w:r w:rsidRPr="00CB79F2">
        <w:rPr>
          <w:rFonts w:eastAsia="Arial" w:cs="Arial"/>
          <w:color w:val="000000"/>
          <w:vertAlign w:val="superscript"/>
          <w:lang w:eastAsia="ja-JP"/>
        </w:rPr>
        <w:t>th</w:t>
      </w:r>
      <w:r w:rsidRPr="00CB79F2">
        <w:rPr>
          <w:rFonts w:eastAsia="Arial" w:cs="Arial"/>
          <w:color w:val="000000"/>
          <w:lang w:eastAsia="ja-JP"/>
        </w:rPr>
        <w:t xml:space="preserve"> centile and no secondary causes for raised cholesterol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&lt;EndNote&gt;&lt;Cite&gt;&lt;Author&gt;Skovby&lt;/Author&gt;&lt;Year&gt;1991&lt;/Year&gt;&lt;RecNum&gt;354&lt;/RecNum&gt;&lt;DisplayText&gt;&lt;style face="superscript"&gt;53&lt;/style&gt;&lt;/DisplayText&gt;&lt;record&gt;&lt;rec-number&gt;354&lt;/rec-number&gt;&lt;foreign-keys&gt;&lt;key app="EN" db-id="t2p9tdw5usfzs6e2tf1x0v9ifz5sp05essz2" timestamp="1652709118"&gt;354&lt;/key&gt;&lt;/foreign-keys&gt;&lt;ref-type name="Journal Article"&gt;17&lt;/ref-type&gt;&lt;contributors&gt;&lt;authors&gt;&lt;author&gt;Skovby, F.&lt;/author&gt;&lt;author&gt;Micic, S.&lt;/author&gt;&lt;author&gt;Jepsen, B.&lt;/author&gt;&lt;author&gt;Larsen, S. O.&lt;/author&gt;&lt;author&gt;Hansen, B.&lt;/author&gt;&lt;author&gt;Tegllund, L.&lt;/author&gt;&lt;author&gt;Pedersen, B. N.&lt;/author&gt;&lt;/authors&gt;&lt;/contributors&gt;&lt;auth-address&gt;Department of Pediatrics, University Hospital, Copenhagen, Denmark.&lt;/auth-address&gt;&lt;titles&gt;&lt;title&gt;Screening for familial hypercholesterolaemia by measurement of apolipoproteins in capillary blood&lt;/title&gt;&lt;secondary-title&gt;Arch Dis Child&lt;/secondary-title&gt;&lt;short-title&gt;Screening for familial hypercholesterolaemia by measurement of apolipoproteins in capillary blood&lt;/short-title&gt;&lt;/titles&gt;&lt;periodical&gt;&lt;full-title&gt;Arch Dis Child&lt;/full-title&gt;&lt;/periodical&gt;&lt;pages&gt;844-7&lt;/pages&gt;&lt;volume&gt;66&lt;/volume&gt;&lt;number&gt;7&lt;/number&gt;&lt;edition&gt;1991/07/01&lt;/edition&gt;&lt;keywords&gt;&lt;keyword&gt;Apolipoproteins A/*blood&lt;/keyword&gt;&lt;keyword&gt;Apolipoproteins B/*blood&lt;/keyword&gt;&lt;keyword&gt;Capillaries&lt;/keyword&gt;&lt;keyword&gt;Child&lt;/keyword&gt;&lt;keyword&gt;Humans&lt;/keyword&gt;&lt;keyword&gt;Hyperlipoproteinemia Type II/*blood/prevention &amp;amp; control&lt;/keyword&gt;&lt;keyword&gt;Mass Screening&lt;/keyword&gt;&lt;keyword&gt;Surveys and Questionnaires&lt;/keyword&gt;&lt;/keywords&gt;&lt;dates&gt;&lt;year&gt;1991&lt;/year&gt;&lt;pub-dates&gt;&lt;date&gt;Jul&lt;/date&gt;&lt;/pub-dates&gt;&lt;/dates&gt;&lt;isbn&gt;1468-2044 (Electronic) 0003-9888 (Linking)&lt;/isbn&gt;&lt;accession-num&gt;1863097&lt;/accession-num&gt;&lt;urls&gt;&lt;related-urls&gt;&lt;url&gt;https://www.ncbi.nlm.nih.gov/pubmed/1863097&lt;/url&gt;&lt;/related-urls&gt;&lt;/urls&gt;&lt;custom2&gt;PMC1793239&lt;/custom2&gt;&lt;electronic-resource-num&gt;10.1136/adc.66.7.844&lt;/electronic-resource-num&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and one study stated diagnosis was based on either genetic or clinical criteria but did not provide additional details.</w:t>
      </w:r>
      <w:r w:rsidR="003B022A">
        <w:rPr>
          <w:rFonts w:eastAsia="Times New Roman" w:cs="Arial"/>
          <w:color w:val="000000"/>
          <w:shd w:val="clear" w:color="auto" w:fill="E6E6E6"/>
          <w:lang w:eastAsia="ja-JP"/>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For the relatives, genetic confirmation of FH was used in the majority of studies (15 studies, </w:t>
      </w:r>
      <w:r w:rsidR="003B022A">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TnVtPjMzPC9SZWNOdW0+PERpc3BsYXlUZXh0PjxzdHlsZSBmYWNlPSJzdXBlcnNjcmlwdCI+MzMs
IDM1LCAzNy00MSwgNDMsIDQ3LTQ5LCA1MSwgNTIsIDU2LCA1ODwvc3R5bGU+PC9EaXNwbGF5VGV4
dD48cmVjb3JkPjxyZWMtbnVtYmVyPjMzPC9yZWMtbnVtYmVyPjxmb3JlaWduLWtleXM+PGtleSBh
cHA9IkVOIiBkYi1pZD0idDJwOXRkdzV1c2Z6czZlMnRmMXgwdjlpZno1c3AwNWVzc3oyIiB0aW1l
c3RhbXA9IjE2NTI3MDkxMTciPjMzPC9rZXk+PC9mb3JlaWduLWtleXM+PHJlZi10eXBlIG5hbWU9
IkpvdXJuYWwgQXJ0aWNsZSI+MTc8L3JlZi10eXBlPjxjb250cmlidXRvcnM+PGF1dGhvcnM+PGF1
dGhvcj5CZWxsLCBELiBBLjwvYXV0aG9yPjxhdXRob3I+UGFuZywgSi48L2F1dGhvcj48YXV0aG9y
PkJ1cnJvd3MsIFMuPC9hdXRob3I+PGF1dGhvcj5CYXRlcywgVC4gUi48L2F1dGhvcj48YXV0aG9y
PnZhbiBCb2NreG1lZXIsIEYuIE0uPC9hdXRob3I+PGF1dGhvcj5Ib29wZXIsIEEuIEouPC9hdXRo
b3I+PGF1dGhvcj5PJmFwb3M7TGVhcnksIFAuPC9hdXRob3I+PGF1dGhvcj5CdXJuZXR0LCBKLiBS
LjwvYXV0aG9yPjxhdXRob3I+V2F0dHMsIEcuIEYuPC9hdXRob3I+PC9hdXRob3JzPjwvY29udHJp
YnV0b3JzPjxhdXRoLWFkZHJlc3M+TGlwaWQgRGlzb3JkZXJzIENsaW5pYywgQ2FyZGlvdmFzY3Vs
YXIgTWVkaWNpbmUsIFJveWFsIFBlcnRoIEhvc3BpdGFsLCBQZXJ0aCwgQXVzdHJhbGlhIFNjaG9v
bCBvZiBNZWRpY2luZSBhbmQgUGhhcm1hY29sb2d5LCBVbml2ZXJzaXR5IG9mIFdlc3Rlcm4gQXVz
dHJhbGlhLCBQZXJ0aCwgQXVzdHJhbGlhIERlcGFydG1lbnQgb2YgQ2xpbmljYWwgQmlvY2hlbWlz
dHJ5LCBQYXRoV2VzdCBMYWJvcmF0b3J5IE1lZGljaW5lIFdBLCBSb3lhbCBQZXJ0aCBIb3NwaXRh
bCwgUGVydGgsIEF1c3RyYWxpYS4gU2Nob29sIG9mIE1lZGljaW5lIGFuZCBQaGFybWFjb2xvZ3ks
IFVuaXZlcnNpdHkgb2YgV2VzdGVybiBBdXN0cmFsaWEsIFBlcnRoLCBBdXN0cmFsaWEuIExpcGlk
IERpc29yZGVycyBDbGluaWMsIENhcmRpb3Zhc2N1bGFyIE1lZGljaW5lLCBSb3lhbCBQZXJ0aCBI
b3NwaXRhbCwgUGVydGgsIEF1c3RyYWxpYSBTY2hvb2wgb2YgTWVkaWNpbmUgYW5kIFBoYXJtYWNv
bG9neSwgVW5pdmVyc2l0eSBvZiBXZXN0ZXJuIEF1c3RyYWxpYSwgUGVydGgsIEF1c3RyYWxpYS4g
RGVwYXJ0bWVudCBvZiBDbGluaWNhbCBCaW9jaGVtaXN0cnksIFBhdGhXZXN0IExhYm9yYXRvcnkg
TWVkaWNpbmUgV0EsIFJveWFsIFBlcnRoIEhvc3BpdGFsLCBQZXJ0aCwgQXVzdHJhbGlhIFNjaG9v
bCBvZiBTdXJnZXJ5LCBVbml2ZXJzaXR5IG9mIFdlc3Rlcm4gQXVzdHJhbGlhLCBQZXJ0aCwgQXVz
dHJhbGlhIFNjaG9vbCBvZiBQYXRob2xvZ3kgYW5kIExhYm9yYXRvcnkgTWVkaWNpbmUsIFVuaXZl
cnNpdHkgb2YgV2VzdGVybiBBdXN0cmFsaWEsIFBlcnRoLCBBdXN0cmFsaWEuIFNjaG9vbCBvZiBN
ZWRpY2luZSBhbmQgUGhhcm1hY29sb2d5LCBVbml2ZXJzaXR5IG9mIFdlc3Rlcm4gQXVzdHJhbGlh
LCBQZXJ0aCwgQXVzdHJhbGlhIERlcGFydG1lbnQgb2YgQ2xpbmljYWwgQmlvY2hlbWlzdHJ5LCBQ
YXRoV2VzdCBMYWJvcmF0b3J5IE1lZGljaW5lIFdBLCBSb3lhbCBQZXJ0aCBIb3NwaXRhbCwgUGVy
dGgsIEF1c3RyYWxpYSBTY2hvb2wgb2YgUGF0aG9sb2d5IGFuZCBMYWJvcmF0b3J5IE1lZGljaW5l
LCBVbml2ZXJzaXR5IG9mIFdlc3Rlcm4gQXVzdHJhbGlhLCBQZXJ0aCwgQXVzdHJhbGlhLiBGYWN1
bHR5IG9mIEhlYWx0aCBTY2llbmNlcywgQ3VydGluIFVuaXZlcnNpdHksIFBlcnRoLCBBdXN0cmFs
aWEgU2Nob29sIG9mIFdvbWVuJmFwb3M7cyBhbmQgSW5mYW50cyZhcG9zOyBIZWFsdGgsIFVuaXZl
cnNpdHkgb2YgV2VzdGVybiBBdXN0cmFsaWEsIFBlcnRoLCBBdXN0cmFsaWEgUGF0aFdlc3QgTGFi
b3JhdG9yeSBNZWRpY2luZSBXQSwgUGVydGgsIEF1c3RyYWxpYS4gTGlwaWQgRGlzb3JkZXJzIENs
aW5pYywgQ2FyZGlvdmFzY3VsYXIgTWVkaWNpbmUsIFJveWFsIFBlcnRoIEhvc3BpdGFsLCBQZXJ0
aCwgQXVzdHJhbGlhIFNjaG9vbCBvZiBNZWRpY2luZSBhbmQgUGhhcm1hY29sb2d5LCBVbml2ZXJz
aXR5IG9mIFdlc3Rlcm4gQXVzdHJhbGlhLCBQZXJ0aCwgQXVzdHJhbGlhLiBFbGVjdHJvbmljIGFk
ZHJlc3M6IGdlcmFsZC53YXR0c0B1d2EuZWR1LmF1LjwvYXV0aC1hZGRyZXNzPjx0aXRsZXM+PHRp
dGxlPkVmZmVjdGl2ZW5lc3Mgb2YgZ2VuZXRpYyBjYXNjYWRlIHNjcmVlbmluZyBmb3IgZmFtaWxp
YWwgaHlwZXJjaG9sZXN0ZXJvbGFlbWlhIHVzaW5nIGEgY2VudHJhbGx5IGNvLW9yZGluYXRlZCBj
bGluaWNhbCBzZXJ2aWNlOiBhbiBBdXN0cmFsaWFuIGV4cGVyaWVuY2U8L3RpdGxlPjxzZWNvbmRh
cnktdGl0bGU+QXRoZXJvc2NsZXJvc2lzPC9zZWNvbmRhcnktdGl0bGU+PHNob3J0LXRpdGxlPkVm
ZmVjdGl2ZW5lc3Mgb2YgZ2VuZXRpYyBjYXNjYWRlIHNjcmVlbmluZyBmb3IgZmFtaWxpYWwgaHlw
ZXJjaG9sZXN0ZXJvbGFlbWlhIHVzaW5nIGEgY2VudHJhbGx5IGNvLW9yZGluYXRlZCBjbGluaWNh
bCBzZXJ2aWNlOiBhbiBBdXN0cmFsaWFuIGV4cGVyaWVuY2U8L3Nob3J0LXRpdGxlPjwvdGl0bGVz
PjxwZXJpb2RpY2FsPjxmdWxsLXRpdGxlPkF0aGVyb3NjbGVyb3NpczwvZnVsbC10aXRsZT48L3Bl
cmlvZGljYWw+PHBhZ2VzPjkzLTEwMDwvcGFnZXM+PHZvbHVtZT4yMzk8L3ZvbHVtZT48bnVtYmVy
PjE8L251bWJlcj48ZWRpdGlvbj4yMDE1LzAxLzE1PC9lZGl0aW9uPjxrZXl3b3Jkcz48a2V5d29y
ZD5BZHVsdDwva2V5d29yZD48a2V5d29yZD5BZ2VkPC9rZXl3b3JkPjxrZXl3b3JkPkF1c3RyYWxp
YTwva2V5d29yZD48a2V5d29yZD5DYXJkaW9sb2d5Lypvcmdhbml6YXRpb24gJmFtcDsgYWRtaW5p
c3RyYXRpb248L2tleXdvcmQ+PGtleXdvcmQ+Q2hvbGVzdGVyb2wsIExETC9ibG9vZDwva2V5d29y
ZD48a2V5d29yZD5GYW1pbHkgSGVhbHRoPC9rZXl3b3JkPjxrZXl3b3JkPkZlbWFsZTwva2V5d29y
ZD48a2V5d29yZD5HZW5ldGljIFRlc3RpbmcvKm1ldGhvZHM8L2tleXdvcmQ+PGtleXdvcmQ+SHVt
YW5zPC9rZXl3b3JkPjxrZXl3b3JkPkh5ZHJveHltZXRoeWxnbHV0YXJ5bC1Db0EgUmVkdWN0YXNl
IEluaGliaXRvcnMvdGhlcmFwZXV0aWMgdXNlPC9rZXl3b3JkPjxrZXl3b3JkPkh5cGVybGlwb3By
b3RlaW5lbWlhIFR5cGUgSUkvKmRpYWdub3Npcy8qZ2VuZXRpY3M8L2tleXdvcmQ+PGtleXdvcmQ+
TWFsZTwva2V5d29yZD48a2V5d29yZD5NaWRkbGUgQWdlZDwva2V5d29yZD48a2V5d29yZD5NdXRh
dGlvbjwva2V5d29yZD48a2V5d29yZD5SaXNrIEZhY3RvcnM8L2tleXdvcmQ+PGtleXdvcmQ+Q2Fz
Y2FkZSBzY3JlZW5pbmc8L2tleXdvcmQ+PGtleXdvcmQ+RWZmZWN0aXZlbmVzczwva2V5d29yZD48
a2V5d29yZD5GYW1pbGlhbCBoeXBlcmNob2xlc3Rlcm9sYWVtaWE8L2tleXdvcmQ+PGtleXdvcmQ+
R2VuZXM8L2tleXdvcmQ+PGtleXdvcmQ+WWllbGQ8L2tleXdvcmQ+PC9rZXl3b3Jkcz48ZGF0ZXM+
PHllYXI+MjAxNTwveWVhcj48cHViLWRhdGVzPjxkYXRlPk1hcjwvZGF0ZT48L3B1Yi1kYXRlcz48
L2RhdGVzPjxpc2JuPjE4NzktMTQ4NCAoRWxlY3Ryb25pYykgMDAyMS05MTUwIChMaW5raW5nKTwv
aXNibj48YWNjZXNzaW9uLW51bT4yNTU4NTAyODwvYWNjZXNzaW9uLW51bT48dXJscz48cmVsYXRl
ZC11cmxzPjx1cmw+aHR0cHM6Ly93d3cubmNiaS5ubG0ubmloLmdvdi9wdWJtZWQvMjU1ODUwMjg8
L3VybD48L3JlbGF0ZWQtdXJscz48L3VybHM+PGVsZWN0cm9uaWMtcmVzb3VyY2UtbnVtPjEwLjEw
MTYvai5hdGhlcm9zY2xlcm9zaXMuMjAxNC4xMi4wMzY8L2VsZWN0cm9uaWMtcmVzb3VyY2UtbnVt
PjwvcmVjb3JkPjwvQ2l0ZT48Q2l0ZT48QXV0aG9yPkJyZWVuPC9BdXRob3I+PFllYXI+MjAxMTwv
WWVhcj48UmVjTnVtPjQ3PC9SZWNOdW0+PHJlY29yZD48cmVjLW51bWJlcj40NzwvcmVjLW51bWJl
cj48Zm9yZWlnbi1rZXlzPjxrZXkgYXBwPSJFTiIgZGItaWQ9InQycDl0ZHc1dXNmenM2ZTJ0ZjF4
MHY5aWZ6NXNwMDVlc3N6MiIgdGltZXN0YW1wPSIxNjUyNzA5MTE3Ij40Nzwva2V5PjwvZm9yZWln
bi1rZXlzPjxyZWYtdHlwZSBuYW1lPSJKb3VybmFsIEFydGljbGUiPjE3PC9yZWYtdHlwZT48Y29u
dHJpYnV0b3JzPjxhdXRob3JzPjxhdXRob3I+QnJlZW4sIEouPC9hdXRob3I+PGF1dGhvcj5Kb25l
cywgSi48L2F1dGhvcj48YXV0aG9yPkJhcmJpciwgTS48L2F1dGhvcj48L2F1dGhvcnM+PC9jb250
cmlidXRvcnM+PHRpdGxlcz48dGl0bGU+R2VuZXRpYyBzY3JlZW5pbmcgZm9yIGZhbWlsaWFsIGh5
cGVyY2hvbGVzdGVyb2xhZW1pYSBpbiBhIGNhcmRpb3Rob3JhY2ljIHRlcnRpYXJ5IHJlZmVycmFs
IGNlbnRyZTwvdGl0bGU+PHNlY29uZGFyeS10aXRsZT5BdGhlcm9zY2xlcm9zaXM8L3NlY29uZGFy
eS10aXRsZT48c2hvcnQtdGl0bGU+R2VuZXRpYyBzY3JlZW5pbmcgZm9yIGZhbWlsaWFsIGh5cGVy
Y2hvbGVzdGVyb2xhZW1pYSBpbiBhIGNhcmRpb3Rob3JhY2ljIHRlcnRpYXJ5IHJlZmVycmFsIGNl
bnRyZTwvc2hvcnQtdGl0bGU+PC90aXRsZXM+PHBlcmlvZGljYWw+PGZ1bGwtdGl0bGU+QXRoZXJv
c2NsZXJvc2lzPC9mdWxsLXRpdGxlPjwvcGVyaW9kaWNhbD48cGFnZXM+ZTEtZTEyIChBYnN0cmFj
dCk8L3BhZ2VzPjx2b2x1bWU+MjE4PC92b2x1bWU+PGRhdGVzPjx5ZWFyPjIwMTE8L3llYXI+PC9k
YXRlcz48dXJscz48L3VybHM+PC9yZWNvcmQ+PC9DaXRlPjxDaXRlPjxBdXRob3I+Q2hhbjwvQXV0
aG9yPjxZZWFyPjIwMTk8L1llYXI+PFJlY051bT41NTwvUmVjTnVtPjxyZWNvcmQ+PHJlYy1udW1i
ZXI+NTU8L3JlYy1udW1iZXI+PGZvcmVpZ24ta2V5cz48a2V5IGFwcD0iRU4iIGRiLWlkPSJ0MnA5
dGR3NXVzZnpzNmUydGYxeDB2OWlmejVzcDA1ZXNzejIiIHRpbWVzdGFtcD0iMTY1MjcwOTExNyI+
NTU8L2tleT48L2ZvcmVpZ24ta2V5cz48cmVmLXR5cGUgbmFtZT0iSm91cm5hbCBBcnRpY2xlIj4x
NzwvcmVmLXR5cGU+PGNvbnRyaWJ1dG9ycz48YXV0aG9ycz48YXV0aG9yPkNoYW4sIE0uIEwuPC9h
dXRob3I+PGF1dGhvcj5DaGV1bmcsIEMuIEwuPC9hdXRob3I+PGF1dGhvcj5MZWUsIEEuIEMuPC9h
dXRob3I+PGF1dGhvcj5ZZXVuZywgQy4gWS48L2F1dGhvcj48YXV0aG9yPlNpdSwgQy4gVy48L2F1
dGhvcj48YXV0aG9yPkxldW5nLCBKLiBZLjwvYXV0aG9yPjxhdXRob3I+UGFuZywgSC4gSy48L2F1
dGhvcj48YXV0aG9yPlRhbiwgSy4gQy48L2F1dGhvcj48L2F1dGhvcnM+PC9jb250cmlidXRvcnM+
PGF1dGgtYWRkcmVzcz5EZXBhcnRtZW50IG9mIE1lZGljaW5lLCBVbml2ZXJzaXR5IG9mIEhvbmcg
S29uZywgSG9uZyBLb25nLCBIb25nIEtvbmcuIERlcGFydG1lbnQgb2YgUGhhcm1hY29sb2d5IGFu
ZCBQaGFybWFjeSwgVW5pdmVyc2l0eSBvZiBIb25nIEtvbmcsIEhvbmcgS29uZywgSG9uZyBLb25n
LiBEZXBhcnRtZW50IG9mIE1lZGljaW5lLCBSdXR0b25qZWUgSG9zcGl0YWwsIFdhbiBDaGFpLCBI
b25nIEtvbmcuIERlcGFydG1lbnQgb2YgTWVkaWNpbmUsIFBhbWVsYSBZb3VkZSBOZXRoZXJzb2xl
IEVhc3Rlcm4gSG9zcGl0YWwsIEhvbmcgS29uZywgSG9uZyBLb25nLjwvYXV0aC1hZGRyZXNzPjx0
aXRsZXM+PHRpdGxlPkdlbmV0aWMgdmFyaWF0aW9ucyBpbiBmYW1pbGlhbCBoeXBlcmNob2xlc3Rl
cm9sZW1pYSBhbmQgY2FzY2FkZSBzY3JlZW5pbmcgaW4gRWFzdCBBc2lhbnM8L3RpdGxlPjxzZWNv
bmRhcnktdGl0bGU+TW9sIEdlbmV0IEdlbm9taWMgTWVkPC9zZWNvbmRhcnktdGl0bGU+PHNob3J0
LXRpdGxlPkdlbmV0aWMgdmFyaWF0aW9ucyBpbiBmYW1pbGlhbCBoeXBlcmNob2xlc3Rlcm9sZW1p
YSBhbmQgY2FzY2FkZSBzY3JlZW5pbmcgaW4gRWFzdCBBc2lhbnM8L3Nob3J0LXRpdGxlPjwvdGl0
bGVzPjxwZXJpb2RpY2FsPjxmdWxsLXRpdGxlPk1vbCBHZW5ldCBHZW5vbWljIE1lZDwvZnVsbC10
aXRsZT48L3BlcmlvZGljYWw+PHBhZ2VzPmUwMDUyMDwvcGFnZXM+PHZvbHVtZT43PC92b2x1bWU+
PG51bWJlcj4yPC9udW1iZXI+PGVkaXRpb24+MjAxOC8xMi8yOTwvZWRpdGlvbj48a2V5d29yZHM+
PGtleXdvcmQ+QWR1bHQ8L2tleXdvcmQ+PGtleXdvcmQ+QWdlZDwva2V5d29yZD48a2V5d29yZD5B
cG9saXBvcHJvdGVpbiBCLTEwMC9nZW5ldGljczwva2V5d29yZD48a2V5d29yZD5Bc2lhbiBDb250
aW5lbnRhbCBBbmNlc3RyeSBHcm91cDwva2V5d29yZD48a2V5d29yZD5GZW1hbGU8L2tleXdvcmQ+
PGtleXdvcmQ+KkdlbmUgRnJlcXVlbmN5PC9rZXl3b3JkPjxrZXl3b3JkPkh1bWFuczwva2V5d29y
ZD48a2V5d29yZD5IeXBlcmxpcG9wcm90ZWluZW1pYSBUeXBlIElJLypnZW5ldGljczwva2V5d29y
ZD48a2V5d29yZD5NYWxlPC9rZXl3b3JkPjxrZXl3b3JkPk1pZGRsZSBBZ2VkPC9rZXl3b3JkPjxr
ZXl3b3JkPlBvbHltb3JwaGlzbSwgU2luZ2xlIE51Y2xlb3RpZGU8L2tleXdvcmQ+PGtleXdvcmQ+
UmVjZXB0b3JzLCBMREwvZ2VuZXRpY3M8L2tleXdvcmQ+PGtleXdvcmQ+KkFQT0IgZ2VuZTwva2V5
d29yZD48a2V5d29yZD4qTERMUiBnZW5lPC9rZXl3b3JkPjxrZXl3b3JkPipjYXNjYWRlIHNjcmVl
bmluZzwva2V5d29yZD48a2V5d29yZD4qZmFtaWxpYWwgaHlwZXJjaG9sZXN0ZXJvbGVtaWE8L2tl
eXdvcmQ+PGtleXdvcmQ+KmdlbmV0aWMgc3BlY3RydW08L2tleXdvcmQ+PC9rZXl3b3Jkcz48ZGF0
ZXM+PHllYXI+MjAxOTwveWVhcj48cHViLWRhdGVzPjxkYXRlPkZlYjwvZGF0ZT48L3B1Yi1kYXRl
cz48L2RhdGVzPjxpc2JuPjIzMjQtOTI2OSAoRWxlY3Ryb25pYykgMjMyNC05MjY5IChMaW5raW5n
KTwvaXNibj48YWNjZXNzaW9uLW51bT4zMDU5MjE3ODwvYWNjZXNzaW9uLW51bT48dXJscz48cmVs
YXRlZC11cmxzPjx1cmw+aHR0cHM6Ly93d3cubmNiaS5ubG0ubmloLmdvdi9wdWJtZWQvMzA1OTIx
Nzg8L3VybD48L3JlbGF0ZWQtdXJscz48L3VybHM+PGN1c3RvbTI+UE1DNjM5MzY1ODwvY3VzdG9t
Mj48ZWxlY3Ryb25pYy1yZXNvdXJjZS1udW0+MTAuMTAwMi9tZ2czLjUyMDwvZWxlY3Ryb25pYy1y
ZXNvdXJjZS1udW0+PC9yZWNvcmQ+PC9DaXRlPjxDaXRlPjxBdXRob3I+RGF2aXM8L0F1dGhvcj48
WWVhcj4yMDE2PC9ZZWFyPjxSZWNOdW0+NDA8L1JlY051bT48cmVjb3JkPjxyZWMtbnVtYmVyPjQw
PC9yZWMtbnVtYmVyPjxmb3JlaWduLWtleXM+PGtleSBhcHA9IkVOIiBkYi1pZD0icjkwMHN2OWZs
ZmF6cGJlZHdzdXBwd3c0MGFwdHdzeDVyYXpkIiB0aW1lc3RhbXA9IjE2MjkxMzExODQiPjQwPC9r
ZXk+PC9mb3JlaWduLWtleXM+PHJlZi10eXBlIG5hbWU9IkpvdXJuYWwgQXJ0aWNsZSI+MTc8L3Jl
Zi10eXBlPjxjb250cmlidXRvcnM+PGF1dGhvcnM+PGF1dGhvcj5EYXZpcywgVC48L2F1dGhvcj48
YXV0aG9yPkFuZGVyc2VuLCBSLjwvYXV0aG9yPjxhdXRob3I+QW5kZXJzZW4sIEwuIEsuPC9hdXRo
b3I+PGF1dGhvcj5UZXN0YSwgSC48L2F1dGhvcj48YXV0aG9yPkliYXJyYSwgSi48L2F1dGhvcj48
L2F1dGhvcnM+PC9jb250cmlidXRvcnM+PHRpdGxlcz48dGl0bGU+Q29tYmluZWQgY2FzY2FkZSBz
Y3JlZW5pbmcgYW5kIHBhdGllbnQgZWR1Y2F0aW9uIGZvciBmYW1pbGlhbCBoeXBlcmNob2xlc3Rl
cm9sZW1pYTogR2VuZXRpYyByZXN1bHRzIGZyb20gYSBmYW1pbHkgc2hhcmVkIG1lZGljYWwgYXBw
b2ludG1lbnQgcGlsb3Qgc3R1ZHk8L3RpdGxlPjxzZWNvbmRhcnktdGl0bGU+Si4gQ2xpbi4gTGlw
aWRvbC48L3NlY29uZGFyeS10aXRsZT48L3RpdGxlcz48cGVyaW9kaWNhbD48ZnVsbC10aXRsZT5K
LiBDbGluLiBMaXBpZG9sLjwvZnVsbC10aXRsZT48L3BlcmlvZGljYWw+PHBhZ2VzPjY3NC01PC9w
YWdlcz48dm9sdW1lPjEwPC92b2x1bWU+PGRhdGVzPjx5ZWFyPjIwMTY8L3llYXI+PC9kYXRlcz48
dXJscz48L3VybHM+PC9yZWNvcmQ+PC9DaXRlPjxDaXRlPjxBdXRob3I+RWR3YXJkczwvQXV0aG9y
PjxZZWFyPjIwMTM8L1llYXI+PFJlY051bT45NTwvUmVjTnVtPjxyZWNvcmQ+PHJlYy1udW1iZXI+
OTU8L3JlYy1udW1iZXI+PGZvcmVpZ24ta2V5cz48a2V5IGFwcD0iRU4iIGRiLWlkPSJ0MnA5dGR3
NXVzZnpzNmUydGYxeDB2OWlmejVzcDA1ZXNzejIiIHRpbWVzdGFtcD0iMTY1MjcwOTExNyI+OTU8
L2tleT48L2ZvcmVpZ24ta2V5cz48cmVmLXR5cGUgbmFtZT0iSm91cm5hbCBBcnRpY2xlIj4xNzwv
cmVmLXR5cGU+PGNvbnRyaWJ1dG9ycz48YXV0aG9ycz48YXV0aG9yPkVkd2FyZHMsIFIuPC9hdXRo
b3I+PGF1dGhvcj5Ub3duc2VuZCwgRC48L2F1dGhvcj48YXV0aG9yPkdpbmdlbGwsIFIuPC9hdXRo
b3I+PGF1dGhvcj5IYXJhbGFtYm9zLCBLLjwvYXV0aG9yPjxhdXRob3I+RGF0dGEsIEIuIE4uPC9h
dXRob3I+PGF1dGhvcj5NY0Rvd2VsbCwgSS4gRi4gVy48L2F1dGhvcj48YXV0aG9yPkVkbXVuZHMs
IEwuPC9hdXRob3I+PC9hdXRob3JzPjwvY29udHJpYnV0b3JzPjx0aXRsZXM+PHRpdGxlPkltcGxl
bWVudGF0aW9uIG9mIGEgbXVsdGlkaXNjaXBsaW5hcnkgYXBwcm9hY2ggdG8gZGlhZ25vc2lzIGFu
ZCBtYW5hZ2VtZW50IG9mIGZhbWlsaWFsIGh5cGVyY2hvbGVzdGVyb2xhZW1pYSAoRkgpIGluIFdh
bGVzOiB0aGUgcm9sZSBvZiB0aGUgRkggc3BlY2lhbGlzdCBudXJzZTwvdGl0bGU+PHNlY29uZGFy
eS10aXRsZT5BdGhlcm9zY2xlcm9zaXM8L3NlY29uZGFyeS10aXRsZT48c2hvcnQtdGl0bGU+SW1w
bGVtZW50YXRpb24gb2YgYSBtdWx0aWRpc2NpcGxpbmFyeSBhcHByb2FjaCB0byBkaWFnbm9zaXMg
YW5kIG1hbmFnZW1lbnQgb2YgZmFtaWxpYWwgaHlwZXJjaG9sZXN0ZXJvbGFlbWlhIChGSCkgaW4g
V2FsZXM6IHRoZSByb2xlIG9mIHRoZSBGSCBzcGVjaWFsaXN0IG51cnNlPC9zaG9ydC10aXRsZT48
L3RpdGxlcz48cGVyaW9kaWNhbD48ZnVsbC10aXRsZT5BdGhlcm9zY2xlcm9zaXM8L2Z1bGwtdGl0
bGU+PC9wZXJpb2RpY2FsPjxwYWdlcz5lMS1lMTAgKEFic3RyYWN0KTwvcGFnZXM+PHZvbHVtZT4y
MzE8L3ZvbHVtZT48ZGF0ZXM+PHllYXI+MjAxMzwveWVhcj48L2RhdGVzPjx1cmxzPjwvdXJscz48
L3JlY29yZD48L0NpdGU+PENpdGU+PEF1dGhvcj5FbGxpczwvQXV0aG9yPjxZZWFyPjIwMTk8L1ll
YXI+PFJlY051bT45NjwvUmVjTnVtPjxyZWNvcmQ+PHJlYy1udW1iZXI+OTY8L3JlYy1udW1iZXI+
PGZvcmVpZ24ta2V5cz48a2V5IGFwcD0iRU4iIGRiLWlkPSJ0MnA5dGR3NXVzZnpzNmUydGYxeDB2
OWlmejVzcDA1ZXNzejIiIHRpbWVzdGFtcD0iMTY1MjcwOTExNyI+OTY8L2tleT48L2ZvcmVpZ24t
a2V5cz48cmVmLXR5cGUgbmFtZT0iSm91cm5hbCBBcnRpY2xlIj4xNzwvcmVmLXR5cGU+PGNvbnRy
aWJ1dG9ycz48YXV0aG9ycz48YXV0aG9yPkVsbGlzLCBLLiBMLjwvYXV0aG9yPjxhdXRob3I+UGVy
ZXogZGUgSXNsYSwgTC48L2F1dGhvcj48YXV0aG9yPkFsb25zbywgUi48L2F1dGhvcj48YXV0aG9y
PkZ1ZW50ZXMsIEYuPC9hdXRob3I+PGF1dGhvcj5XYXR0cywgRy4gRi48L2F1dGhvcj48YXV0aG9y
Pk1hdGEsIFAuPC9hdXRob3I+PC9hdXRob3JzPjwvY29udHJpYnV0b3JzPjxhdXRoLWFkZHJlc3M+
U2Nob29sIG9mIE1lZGljaW5lLCBGYWN1bHR5IG9mIE1lZGljaW5lIGFuZCBIZWFsdGggU2NpZW5j
ZXMsIFVuaXZlcnNpdHkgb2YgV2VzdGVybiBBdXN0cmFsaWEsIFBlcnRoLCBBdXN0cmFsaWEgU2No
b29sIG9mIEJpb21lZGljYWwgU2NpZW5jZXMsIEZhY3VsdHkgb2YgTWVkaWNpbmUgYW5kIEhlYWx0
aCBTY2llbmNlcywgVW5pdmVyc2l0eSBvZiBXZXN0ZXJuIEF1c3RyYWxpYSwgUGVydGgsIEF1c3Ry
YWxpYS4gRWxlY3Ryb25pYyBhZGRyZXNzOiBrYXRyaW5hLmVsbGlzQHV3YS5lZHUuYXUuIENhcmRp
b2xvZ3kgRGVwYXJ0bWVudCwgSG9zcGl0YWwgQ2xpbmljbyBTYW4gQ2FybG9zLCBJRElTU0MsIFVu
aXZlcnNpZGFkIENvbXBsdXRlbnNlLCBNYWRyaWQsIFNwYWluIEZ1bmRhY2lvbiBIaXBlcmNvbGVz
dGVyb2xlbWlhIEZhbWlsaWFyLCBNYWRyaWQsIFNwYWluLiBGdW5kYWNpb24gSGlwZXJjb2xlc3Rl
cm9sZW1pYSBGYW1pbGlhciwgTWFkcmlkLCBTcGFpbiBOdXRyaXRpb24gRGVwYXJ0bWVudCwgQ2xp
bmljYSBsYXMgQ29uZGVzLCBTYW50aWFnbyBkZSBDaGlsZSwgQ2hpbGUuIExpcGlkIGFuZCBBdGhl
cm9zY2xlcm9zaXMgVW5pdCwgSU1JQklDL0hvc3BpdGFsIFVuaXZlcnNpdGFyaW8gUmVpbmEgU29m
aWEvVW5pdmVyc2lkYWQgZGUgQ29yZG9iYSwgU3BhaW4gQ0lCRVIgRmlzaW9wYXRvbG9naWEgT2Jl
c2lkYWQgeSBOdXRyaWNpb24gKENJQkVST0JOKSwgSW5zdGl0dXRvIGRlIFNhbHVkIENhcmxvcyBJ
SUksIE1hZHJpZCwgU3BhaW4uIFNjaG9vbCBvZiBNZWRpY2luZSwgRmFjdWx0eSBvZiBNZWRpY2lu
ZSBhbmQgSGVhbHRoIFNjaWVuY2VzLCBVbml2ZXJzaXR5IG9mIFdlc3Rlcm4gQXVzdHJhbGlhLCBQ
ZXJ0aCwgQXVzdHJhbGlhIExpcGlkIERpc29yZGVycyBDbGluaWMsIERlcGFydG1lbnQgb2YgQ2Fy
ZGlvbG9neSwgUm95YWwgUGVydGggSG9zcGl0YWwsIFBlcnRoLCBBdXN0cmFsaWEuIEZ1bmRhY2lv
biBIaXBlcmNvbGVzdGVyb2xlbWlhIEZhbWlsaWFyLCBNYWRyaWQsIFNwYWluLiBFbGVjdHJvbmlj
IGFkZHJlc3M6IHBtYXRhQGNvbGVzdGVyb2xmYW1pbGlhci5vcmcuPC9hdXRoLWFkZHJlc3M+PHRp
dGxlcz48dGl0bGU+VmFsdWUgb2YgTWVhc3VyaW5nIExpcG9wcm90ZWluKGEpIER1cmluZyBDYXNj
YWRlIFRlc3RpbmcgZm9yIEZhbWlsaWFsIEh5cGVyY2hvbGVzdGVyb2xlbWlhPC90aXRsZT48c2Vj
b25kYXJ5LXRpdGxlPkogQW0gQ29sbCBDYXJkaW9sPC9zZWNvbmRhcnktdGl0bGU+PHNob3J0LXRp
dGxlPlZhbHVlIG9mIE1lYXN1cmluZyBMaXBvcHJvdGVpbihhKSBEdXJpbmcgQ2FzY2FkZSBUZXN0
aW5nIGZvciBGYW1pbGlhbCBIeXBlcmNob2xlc3Rlcm9sZW1pYTwvc2hvcnQtdGl0bGU+PC90aXRs
ZXM+PHBlcmlvZGljYWw+PGZ1bGwtdGl0bGU+SiBBbSBDb2xsIENhcmRpb2w8L2Z1bGwtdGl0bGU+
PC9wZXJpb2RpY2FsPjxwYWdlcz4xMDI5LTEwMzk8L3BhZ2VzPjx2b2x1bWU+NzM8L3ZvbHVtZT48
bnVtYmVyPjk8L251bWJlcj48ZWRpdGlvbj4yMDE5LzAzLzA5PC9lZGl0aW9uPjxrZXl3b3Jkcz48
a2V5d29yZD5BZHVsdDwva2V5d29yZD48a2V5d29yZD5CaW9tYXJrZXJzL2Jsb29kPC9rZXl3b3Jk
PjxrZXl3b3JkPkROQS9nZW5ldGljczwva2V5d29yZD48a2V5d29yZD5ETkEgTXV0YXRpb25hbCBB
bmFseXNpczwva2V5d29yZD48a2V5d29yZD5GZW1hbGU8L2tleXdvcmQ+PGtleXdvcmQ+Rm9sbG93
LVVwIFN0dWRpZXM8L2tleXdvcmQ+PGtleXdvcmQ+R2VuZXRpYyBUZXN0aW5nLyptZXRob2RzPC9r
ZXl3b3JkPjxrZXl3b3JkPkh1bWFuczwva2V5d29yZD48a2V5d29yZD5IeXBlcmxpcG9wcm90ZWlu
ZW1pYSBUeXBlIElJLypibG9vZC9lcGlkZW1pb2xvZ3kvZ2VuZXRpY3M8L2tleXdvcmQ+PGtleXdv
cmQ+TGlwb3Byb3RlaW4oYSkvKmJsb29kPC9rZXl3b3JkPjxrZXl3b3JkPk1hbGU8L2tleXdvcmQ+
PGtleXdvcmQ+TWlkZGxlIEFnZWQ8L2tleXdvcmQ+PGtleXdvcmQ+TXV0YXRpb248L2tleXdvcmQ+
PGtleXdvcmQ+UGVkaWdyZWU8L2tleXdvcmQ+PGtleXdvcmQ+UHJldmFsZW5jZTwva2V5d29yZD48
a2V5d29yZD5Qcm9zcGVjdGl2ZSBTdHVkaWVzPC9rZXl3b3JkPjxrZXl3b3JkPlJlY2VwdG9ycywg
TERML2dlbmV0aWNzL21ldGFib2xpc208L2tleXdvcmQ+PGtleXdvcmQ+UmlzayBGYWN0b3JzPC9r
ZXl3b3JkPjxrZXl3b3JkPlNwYWluL2VwaWRlbWlvbG9neTwva2V5d29yZD48a2V5d29yZD4qYXRo
ZXJvc2NsZXJvdGljIGNhcmRpb3Zhc2N1bGFyIGRpc2Vhc2U8L2tleXdvcmQ+PGtleXdvcmQ+KmNh
c2NhZGUgc2NyZWVuaW5nPC9rZXl3b3JkPjxrZXl3b3JkPipmYW1pbGlhbCBoeXBlcmNob2xlc3Rl
cm9sZW1pYTwva2V5d29yZD48a2V5d29yZD4qbGlwb3Byb3RlaW4oYSk8L2tleXdvcmQ+PC9rZXl3
b3Jkcz48ZGF0ZXM+PHllYXI+MjAxOTwveWVhcj48cHViLWRhdGVzPjxkYXRlPk1hciAxMjwvZGF0
ZT48L3B1Yi1kYXRlcz48L2RhdGVzPjxpc2JuPjE1NTgtMzU5NyAoRWxlY3Ryb25pYykgMDczNS0x
MDk3IChMaW5raW5nKTwvaXNibj48YWNjZXNzaW9uLW51bT4zMDg0NjA5NzwvYWNjZXNzaW9uLW51
bT48dXJscz48cmVsYXRlZC11cmxzPjx1cmw+aHR0cHM6Ly93d3cubmNiaS5ubG0ubmloLmdvdi9w
dWJtZWQvMzA4NDYwOTc8L3VybD48L3JlbGF0ZWQtdXJscz48L3VybHM+PGVsZWN0cm9uaWMtcmVz
b3VyY2UtbnVtPjEwLjEwMTYvai5qYWNjLjIwMTguMTIuMDM3PC9lbGVjdHJvbmljLXJlc291cmNl
LW51bT48L3JlY29yZD48L0NpdGU+PENpdGU+PEF1dGhvcj5KYW5uZXM8L0F1dGhvcj48WWVhcj4y
MDE1PC9ZZWFyPjxSZWNOdW0+MTY3PC9SZWNOdW0+PHJlY29yZD48cmVjLW51bWJlcj4xNjc8L3Jl
Yy1udW1iZXI+PGZvcmVpZ24ta2V5cz48a2V5IGFwcD0iRU4iIGRiLWlkPSJ0MnA5dGR3NXVzZnpz
NmUydGYxeDB2OWlmejVzcDA1ZXNzejIiIHRpbWVzdGFtcD0iMTY1MjcwOTExNyI+MTY3PC9rZXk+
PC9mb3JlaWduLWtleXM+PHJlZi10eXBlIG5hbWU9IkpvdXJuYWwgQXJ0aWNsZSI+MTc8L3JlZi10
eXBlPjxjb250cmlidXRvcnM+PGF1dGhvcnM+PGF1dGhvcj5KYW5uZXMsIEMuIEUuPC9hdXRob3I+
PGF1dGhvcj5TYW50b3MsIFIuIEQuPC9hdXRob3I+PGF1dGhvcj5kZSBTb3V6YSBTaWx2YSwgUC4g
Ui48L2F1dGhvcj48YXV0aG9yPlR1cm9sbGEsIEwuPC9hdXRob3I+PGF1dGhvcj5HYWdsaWFyZGks
IEEuIEMuPC9hdXRob3I+PGF1dGhvcj5NYXJzaWdsaWEsIEouIEQuPC9hdXRob3I+PGF1dGhvcj5D
aGFjcmEsIEEuIFAuPC9hdXRob3I+PGF1dGhvcj5NaW5hbWUsIE0uIEguPC9hdXRob3I+PGF1dGhv
cj5Sb2NoYSwgVi4gWi48L2F1dGhvcj48YXV0aG9yPkZpbGhvLCBXLiBTLjwvYXV0aG9yPjxhdXRo
b3I+S3JpZWdlciwgSi4gRS48L2F1dGhvcj48YXV0aG9yPlBlcmVpcmEsIEEuIEMuPC9hdXRob3I+
PC9hdXRob3JzPjwvY29udHJpYnV0b3JzPjxhdXRoLWFkZHJlc3M+TGFib3JhdG9yeSBvZiBHZW5l
dGljcyBhbmQgTW9sZWN1bGFyIENhcmRpb2xvZ3ksIEhlYXJ0IEluc3RpdHV0ZSAoSW5Db3IpLCBV
bml2ZXJzaXR5IG9mIFNhbyBQYXVsbyBNZWRpY2FsIFNjaG9vbCBIb3NwaXRhbCwgU2FvIFBhdWxv
LCBCcmF6aWwuIEVsZWN0cm9uaWMgYWRkcmVzczogY2VqYW5uZXNAaG90bWFpbC5jb20uIExpcGlk
IENsaW5pYywgSGVhcnQgSW5zdGl0dXRlIChJbkNvciksIFVuaXZlcnNpdHkgb2YgU2FvIFBhdWxv
IE1lZGljYWwgU2Nob29sIEhvc3BpdGFsLCBTYW8gUGF1bG8sIEJyYXppbC4gTGFib3JhdG9yeSBv
ZiBHZW5ldGljcyBhbmQgTW9sZWN1bGFyIENhcmRpb2xvZ3ksIEhlYXJ0IEluc3RpdHV0ZSAoSW5D
b3IpLCBVbml2ZXJzaXR5IG9mIFNhbyBQYXVsbyBNZWRpY2FsIFNjaG9vbCBIb3NwaXRhbCwgU2Fv
IFBhdWxvLCBCcmF6aWwuPC9hdXRoLWFkZHJlc3M+PHRpdGxlcz48dGl0bGU+RmFtaWxpYWwgaHlw
ZXJjaG9sZXN0ZXJvbGVtaWEgaW4gQnJhemlsOiBjYXNjYWRlIHNjcmVlbmluZyBwcm9ncmFtLCBj
bGluaWNhbCBhbmQgZ2VuZXRpYyBhc3BlY3RzPC90aXRsZT48c2Vjb25kYXJ5LXRpdGxlPkF0aGVy
b3NjbGVyb3Npczwvc2Vjb25kYXJ5LXRpdGxlPjxzaG9ydC10aXRsZT5GYW1pbGlhbCBoeXBlcmNo
b2xlc3Rlcm9sZW1pYSBpbiBCcmF6aWw6IGNhc2NhZGUgc2NyZWVuaW5nIHByb2dyYW0sIGNsaW5p
Y2FsIGFuZCBnZW5ldGljIGFzcGVjdHM8L3Nob3J0LXRpdGxlPjwvdGl0bGVzPjxwZXJpb2RpY2Fs
PjxmdWxsLXRpdGxlPkF0aGVyb3NjbGVyb3NpczwvZnVsbC10aXRsZT48L3BlcmlvZGljYWw+PHBh
Z2VzPjEwMS03PC9wYWdlcz48dm9sdW1lPjIzODwvdm9sdW1lPjxudW1iZXI+MTwvbnVtYmVyPjxl
ZGl0aW9uPjIwMTQvMTIvMDM8L2VkaXRpb24+PGtleXdvcmRzPjxrZXl3b3JkPkFkdWx0PC9rZXl3
b3JkPjxrZXl3b3JkPkFnZWQ8L2tleXdvcmQ+PGtleXdvcmQ+QXBvbGlwb3Byb3RlaW5zIEIvYmxv
b2QvZ2VuZXRpY3M8L2tleXdvcmQ+PGtleXdvcmQ+Qm9keSBNYXNzIEluZGV4PC9rZXl3b3JkPjxr
ZXl3b3JkPkJyYXppbC9lcGlkZW1pb2xvZ3k8L2tleXdvcmQ+PGtleXdvcmQ+RXhvbnM8L2tleXdv
cmQ+PGtleXdvcmQ+RmVtYWxlPC9rZXl3b3JkPjxrZXl3b3JkPkdlbmV0aWMgUHJlZGlzcG9zaXRp
b24gdG8gRGlzZWFzZTwva2V5d29yZD48a2V5d29yZD5HZW5ldGljIFRlc3Rpbmc8L2tleXdvcmQ+
PGtleXdvcmQ+SGV0ZXJvenlnb3RlPC9rZXl3b3JkPjxrZXl3b3JkPkh1bWFuczwva2V5d29yZD48
a2V5d29yZD5IeXBlcmxpcG9wcm90ZWluZW1pYSBUeXBlIElJLypibG9vZC9lcGlkZW1pb2xvZ3kv
KmdlbmV0aWNzPC9rZXl3b3JkPjxrZXl3b3JkPkxlYmFub248L2tleXdvcmQ+PGtleXdvcmQ+TWFs
ZTwva2V5d29yZD48a2V5d29yZD5NYXNzIFNjcmVlbmluZzwva2V5d29yZD48a2V5d29yZD5NaWRk
bGUgQWdlZDwva2V5d29yZD48a2V5d29yZD5NdXRhdGlvbjwva2V5d29yZD48a2V5d29yZD5QcmVk
aWN0aXZlIFZhbHVlIG9mIFRlc3RzPC9rZXl3b3JkPjxrZXl3b3JkPlByb3Byb3RlaW4gQ29udmVy
dGFzZSA5PC9rZXl3b3JkPjxrZXl3b3JkPlByb3Byb3RlaW4gQ29udmVydGFzZXMvZ2VuZXRpY3M8
L2tleXdvcmQ+PGtleXdvcmQ+U2VyaW5lIEVuZG9wZXB0aWRhc2VzL2dlbmV0aWNzPC9rZXl3b3Jk
PjxrZXl3b3JkPkFwb2xpcG9wcm90ZWluIEI8L2tleXdvcmQ+PGtleXdvcmQ+Q2FzY2FkZSBzY3Jl
ZW5pbmc8L2tleXdvcmQ+PGtleXdvcmQ+RmFtaWxpYWwgaHlwZXJjaG9sZXN0ZXJvbGVtaWE8L2tl
eXdvcmQ+PGtleXdvcmQ+SW5kZXggcGF0aWVudDwva2V5d29yZD48a2V5d29yZD5Mb3cgZGVuc2l0
eSBsaXBvcHJvdGVpbiByZWNlcHRvcjwva2V5d29yZD48a2V5d29yZD5NdXRhdGlvbnM8L2tleXdv
cmQ+PC9rZXl3b3Jkcz48ZGF0ZXM+PHllYXI+MjAxNTwveWVhcj48cHViLWRhdGVzPjxkYXRlPkph
bjwvZGF0ZT48L3B1Yi1kYXRlcz48L2RhdGVzPjxpc2JuPjE4NzktMTQ4NCAoRWxlY3Ryb25pYykg
MDAyMS05MTUwIChMaW5raW5nKTwvaXNibj48YWNjZXNzaW9uLW51bT4yNTQ2MTczNTwvYWNjZXNz
aW9uLW51bT48dXJscz48cmVsYXRlZC11cmxzPjx1cmw+aHR0cHM6Ly93d3cubmNiaS5ubG0ubmlo
Lmdvdi9wdWJtZWQvMjU0NjE3MzU8L3VybD48L3JlbGF0ZWQtdXJscz48L3VybHM+PGVsZWN0cm9u
aWMtcmVzb3VyY2UtbnVtPjEwLjEwMTYvai5hdGhlcm9zY2xlcm9zaXMuMjAxNC4xMS4wMDk8L2Vs
ZWN0cm9uaWMtcmVzb3VyY2UtbnVtPjwvcmVjb3JkPjwvQ2l0ZT48Q2l0ZT48QXV0aG9yPk11aXI8
L0F1dGhvcj48WWVhcj4yMDEwPC9ZZWFyPjxSZWNOdW0+MjQxPC9SZWNOdW0+PHJlY29yZD48cmVj
LW51bWJlcj4yNDE8L3JlYy1udW1iZXI+PGZvcmVpZ24ta2V5cz48a2V5IGFwcD0iRU4iIGRiLWlk
PSJ0MnA5dGR3NXVzZnpzNmUydGYxeDB2OWlmejVzcDA1ZXNzejIiIHRpbWVzdGFtcD0iMTY1Mjcw
OTExOCI+MjQxPC9rZXk+PC9mb3JlaWduLWtleXM+PHJlZi10eXBlIG5hbWU9IkpvdXJuYWwgQXJ0
aWNsZSI+MTc8L3JlZi10eXBlPjxjb250cmlidXRvcnM+PGF1dGhvcnM+PGF1dGhvcj5NdWlyLCBM
LiBBLjwvYXV0aG9yPjxhdXRob3I+R2VvcmdlLCBQLiBNLjwvYXV0aG9yPjxhdXRob3I+TGF1cmll
LCBBLiBELjwvYXV0aG9yPjxhdXRob3I+UmVpZCwgTi48L2F1dGhvcj48YXV0aG9yPldoaXRlaGVh
ZCwgTC48L2F1dGhvcj48L2F1dGhvcnM+PC9jb250cmlidXRvcnM+PGF1dGgtYWRkcmVzcz5DZW50
cmUgZm9yIFBvc3RncmFkdWF0ZSBOdXJzaW5nIFN0dWRpZXMsIFVuaXZlcnNpdHkgb2YgT3RhZ28s
IENocmlzdGNodXJjaCwgQ2hyaXN0Y2h1cmNoLCBOZXcgWmVhbGFuZC4gbGF1cmV0dGEubXVpckBv
dGFnby5hYy5uejwvYXV0aC1hZGRyZXNzPjx0aXRsZXM+PHRpdGxlPlByZXZlbnRpbmcgY2FyZGlv
dmFzY3VsYXIgZGlzZWFzZTogYSByZXZpZXcgb2YgdGhlIGVmZmVjdGl2ZW5lc3Mgb2YgaWRlbnRp
ZnlpbmcgdGhlIHBlb3BsZSB3aXRoIGZhbWlsaWFsIGh5cGVyY2hvbGVzdGVyb2xhZW1pYSBpbiBO
ZXcgWmVhbGFuZDwvdGl0bGU+PHNlY29uZGFyeS10aXRsZT5OIFogTWVkIEo8L3NlY29uZGFyeS10
aXRsZT48c2hvcnQtdGl0bGU+UHJldmVudGluZyBjYXJkaW92YXNjdWxhciBkaXNlYXNlOiBhIHJl
dmlldyBvZiB0aGUgZWZmZWN0aXZlbmVzcyBvZiBpZGVudGlmeWluZyB0aGUgcGVvcGxlIHdpdGgg
ZmFtaWxpYWwgaHlwZXJjaG9sZXN0ZXJvbGFlbWlhIGluIE5ldyBaZWFsYW5kPC9zaG9ydC10aXRs
ZT48L3RpdGxlcz48cGVyaW9kaWNhbD48ZnVsbC10aXRsZT5OIFogTWVkIEo8L2Z1bGwtdGl0bGU+
PC9wZXJpb2RpY2FsPjxwYWdlcz45Ny0xMDI8L3BhZ2VzPjx2b2x1bWU+MTIzPC92b2x1bWU+PG51
bWJlcj4xMzI2PC9udW1iZXI+PGVkaXRpb24+MjAxMS8wMi8xODwvZWRpdGlvbj48a2V5d29yZHM+
PGtleXdvcmQ+Q2FyZGlvdmFzY3VsYXIgRGlzZWFzZXMvZXBpZGVtaW9sb2d5LypnZW5ldGljcy8q
cHJldmVudGlvbiAmYW1wOyBjb250cm9sPC9rZXl3b3JkPjxrZXl3b3JkPkh1bWFuczwva2V5d29y
ZD48a2V5d29yZD5IeXBlcmNob2xlc3Rlcm9sZW1pYS9kaWFnbm9zaXMvKmVwaWRlbWlvbG9neS8q
Z2VuZXRpY3MvdGhlcmFweTwva2V5d29yZD48a2V5d29yZD5NYXNzIFNjcmVlbmluZzwva2V5d29y
ZD48a2V5d29yZD5NdXRhdGlvbjwva2V5d29yZD48a2V5d29yZD5OZXcgWmVhbGFuZC9lcGlkZW1p
b2xvZ3k8L2tleXdvcmQ+PGtleXdvcmQ+UmlzayBGYWN0b3JzPC9rZXl3b3JkPjwva2V5d29yZHM+
PGRhdGVzPjx5ZWFyPjIwMTA8L3llYXI+PHB1Yi1kYXRlcz48ZGF0ZT5Ob3YgMjY8L2RhdGU+PC9w
dWItZGF0ZXM+PC9kYXRlcz48aXNibj4xMTc1LTg3MTYgKEVsZWN0cm9uaWMpIDAwMjgtODQ0NiAo
TGlua2luZyk8L2lzYm4+PGFjY2Vzc2lvbi1udW0+MjEzMjY0MDQ8L2FjY2Vzc2lvbi1udW0+PHVy
bHM+PHJlbGF0ZWQtdXJscz48dXJsPmh0dHBzOi8vd3d3Lm5jYmkubmxtLm5paC5nb3YvcHVibWVk
LzIxMzI2NDA0PC91cmw+PC9yZWxhdGVkLXVybHM+PC91cmxzPjwvcmVjb3JkPjwvQ2l0ZT48Q2l0
ZT48QXV0aG9yPlJhYWw8L0F1dGhvcj48WWVhcj4yMDE4PC9ZZWFyPjxSZWNOdW0+NTk8L1JlY051
bT48cmVjb3JkPjxyZWMtbnVtYmVyPjU5PC9yZWMtbnVtYmVyPjxmb3JlaWduLWtleXM+PGtleSBh
cHA9IkVOIiBkYi1pZD0icjkwMHN2OWZsZmF6cGJlZHdzdXBwd3c0MGFwdHdzeDVyYXpkIiB0aW1l
c3RhbXA9IjE2MjkxMzExODUiPjU5PC9rZXk+PC9mb3JlaWduLWtleXM+PHJlZi10eXBlIG5hbWU9
IkpvdXJuYWwgQXJ0aWNsZSI+MTc8L3JlZi10eXBlPjxjb250cmlidXRvcnM+PGF1dGhvcnM+PGF1
dGhvcj5SYWFsLCBGLjwvYXV0aG9yPjxhdXRob3I+U3RldmVucywgQi48L2F1dGhvcj48YXV0aG9y
PmR1IFRvaXQsIFIuPC9hdXRob3I+PGF1dGhvcj5Ucm9lbmRsZSwgRC48L2F1dGhvcj48YXV0aG9y
PlBpbGNoZXIsIEcuPC9hdXRob3I+PGF1dGhvcj5LZWxzbywgTS48L2F1dGhvcj48YXV0aG9yPlR1
cm5lciwgVC48L2F1dGhvcj48YXV0aG9yPlN0ZWluLCBFLjwvYXV0aG9yPjwvYXV0aG9ycz48L2Nv
bnRyaWJ1dG9ycz48dGl0bGVzPjx0aXRsZT5EZXRlY3Rpb24gb2YgZmFtaWxpYWwgaHlwZXJjaG9s
ZXN0ZXJvbGVtaWEgaW4gU291dGggQWZyaWNhIHZpYSBjYXNjYWRlIHNjcmVlbmluZzogVGhlIFdJ
VFMgRklORC1GSCBwcm9ncmFtPC90aXRsZT48c2Vjb25kYXJ5LXRpdGxlPkouIEFtLiBDb2xsLiBD
YXJkaW9sPC9zZWNvbmRhcnktdGl0bGU+PC90aXRsZXM+PHBlcmlvZGljYWw+PGZ1bGwtdGl0bGU+
Si4gQW0uIENvbGwuIENhcmRpb2w8L2Z1bGwtdGl0bGU+PC9wZXJpb2RpY2FsPjxwYWdlcz4xNzY4
PC9wYWdlcz48dm9sdW1lPjcxPC92b2x1bWU+PG51bWJlcj4xMTwvbnVtYmVyPjxkYXRlcz48eWVh
cj4yMDE4PC95ZWFyPjwvZGF0ZXM+PHVybHM+PC91cmxzPjwvcmVjb3JkPjwvQ2l0ZT48Q2l0ZT48
QXV0aG9yPlNldGlhPC9BdXRob3I+PFllYXI+MjAxODwvWWVhcj48UmVjTnVtPjM0NjwvUmVjTnVt
PjxyZWNvcmQ+PHJlYy1udW1iZXI+MzQ2PC9yZWMtbnVtYmVyPjxmb3JlaWduLWtleXM+PGtleSBh
cHA9IkVOIiBkYi1pZD0idDJwOXRkdzV1c2Z6czZlMnRmMXgwdjlpZno1c3AwNWVzc3oyIiB0aW1l
c3RhbXA9IjE2NTI3MDkxMTgiPjM0Njwva2V5PjwvZm9yZWlnbi1rZXlzPjxyZWYtdHlwZSBuYW1l
PSJKb3VybmFsIEFydGljbGUiPjE3PC9yZWYtdHlwZT48Y29udHJpYnV0b3JzPjxhdXRob3JzPjxh
dXRob3I+U2V0aWEsIE4uPC9hdXRob3I+PGF1dGhvcj5TYXhlbmEsIFIuPC9hdXRob3I+PGF1dGhv
cj5TYXdobmV5LCBKLiBQLiBTLjwvYXV0aG9yPjxhdXRob3I+VmVybWEsIEkuIEMuPC9hdXRob3I+
PC9hdXRob3JzPjwvY29udHJpYnV0b3JzPjxhdXRoLWFkZHJlc3M+SW5zdGl0dXRlIG9mIE1lZGlj
YWwgR2VuZXRpY3MgYW5kIEdlbm9taWNzLCBTaXIgR2FuZ2EgUmFtIEhvc3BpdGFsLCBOZXcgRGVs
aGksIDExMDA2MCwgSW5kaWEuIG5pdGlrYXNldGlhQGdtYWlsLmNvbS4gSW5zdGl0dXRlIG9mIE1l
ZGljYWwgR2VuZXRpY3MgYW5kIEdlbm9taWNzLCBTaXIgR2FuZ2EgUmFtIEhvc3BpdGFsLCBOZXcg
RGVsaGksIDExMDA2MCwgSW5kaWEuIERlcGFydG1lbnQgb2YgQ2FyZGlvbG9neSwgU2lyIEdhbmdh
IFJhbSBIb3NwaXRhbCwgTmV3IERlbGhpLCBJbmRpYS48L2F1dGgtYWRkcmVzcz48dGl0bGVzPjx0
aXRsZT5GYW1pbGlhbCBIeXBlcmNob2xlc3Rlcm9sZW1pYTogQ2FzY2FkZSBTY3JlZW5pbmcgaW4g
Q2hpbGRyZW4gYW5kIFJlbGF0aXZlcyBvZiB0aGUgQWZmZWN0ZWQ8L3RpdGxlPjxzZWNvbmRhcnkt
dGl0bGU+SW5kaWFuIEogUGVkaWF0cjwvc2Vjb25kYXJ5LXRpdGxlPjxzaG9ydC10aXRsZT5GYW1p
bGlhbCBIeXBlcmNob2xlc3Rlcm9sZW1pYTogQ2FzY2FkZSBTY3JlZW5pbmcgaW4gQ2hpbGRyZW4g
YW5kIFJlbGF0aXZlcyBvZiB0aGUgQWZmZWN0ZWQ8L3Nob3J0LXRpdGxlPjwvdGl0bGVzPjxwZXJp
b2RpY2FsPjxmdWxsLXRpdGxlPkluZGlhbiBKIFBlZGlhdHI8L2Z1bGwtdGl0bGU+PC9wZXJpb2Rp
Y2FsPjxwYWdlcz4zMzktMzQzPC9wYWdlcz48dm9sdW1lPjg1PC92b2x1bWU+PG51bWJlcj41PC9u
dW1iZXI+PGVkaXRpb24+MjAxOC8wMi8xNzwvZWRpdGlvbj48a2V5d29yZHM+PGtleXdvcmQ+QWR1
bHQ8L2tleXdvcmQ+PGtleXdvcmQ+QXBvbGlwb3Byb3RlaW5zIEIvKmdlbmV0aWNzPC9rZXl3b3Jk
PjxrZXl3b3JkPkNoaWxkPC9rZXl3b3JkPjxrZXl3b3JkPkZlbWFsZTwva2V5d29yZD48a2V5d29y
ZD4qR2VuZXRpYyBUZXN0aW5nPC9rZXl3b3JkPjxrZXl3b3JkPkh1bWFuczwva2V5d29yZD48a2V5
d29yZD5IeXBlcmxpcG9wcm90ZWluZW1pYSBUeXBlIElJLypkaWFnbm9zaXM8L2tleXdvcmQ+PGtl
eXdvcmQ+SW5kaWE8L2tleXdvcmQ+PGtleXdvcmQ+TWFsZTwva2V5d29yZD48a2V5d29yZD4qTXV0
YXRpb248L2tleXdvcmQ+PGtleXdvcmQ+UHJvcHJvdGVpbiBDb252ZXJ0YXNlIDkvKmdlbmV0aWNz
PC9rZXl3b3JkPjxrZXl3b3JkPlJlY2VwdG9ycywgTERMLypnZW5ldGljczwva2V5d29yZD48a2V5
d29yZD5DYXNjYWRlIHNjcmVlbmluZzwva2V5d29yZD48a2V5d29yZD5DaGlsZHJlbjwva2V5d29y
ZD48a2V5d29yZD5GYW1pbGlhbCBoeXBlcmNob2xlc3Rlcm9sZW1pYTwva2V5d29yZD48a2V5d29y
ZD5HZW5ldGljIHRlc3Rpbmc8L2tleXdvcmQ+PC9rZXl3b3Jkcz48ZGF0ZXM+PHllYXI+MjAxODwv
eWVhcj48cHViLWRhdGVzPjxkYXRlPk1heTwvZGF0ZT48L3B1Yi1kYXRlcz48L2RhdGVzPjxpc2Ju
PjA5NzMtNzY5MyAoRWxlY3Ryb25pYykgMDAxOS01NDU2IChMaW5raW5nKTwvaXNibj48YWNjZXNz
aW9uLW51bT4yOTQ1MDgxOTwvYWNjZXNzaW9uLW51bT48dXJscz48cmVsYXRlZC11cmxzPjx1cmw+
aHR0cHM6Ly93d3cubmNiaS5ubG0ubmloLmdvdi9wdWJtZWQvMjk0NTA4MTk8L3VybD48L3JlbGF0
ZWQtdXJscz48L3VybHM+PGVsZWN0cm9uaWMtcmVzb3VyY2UtbnVtPjEwLjEwMDcvczEyMDk4LTAx
Ny0yNTg5LTU8L2VsZWN0cm9uaWMtcmVzb3VyY2UtbnVtPjwvcmVjb3JkPjwvQ2l0ZT48Q2l0ZT48
QXV0aG9yPlVtYW5zLUVja2VuaGF1c2VuPC9BdXRob3I+PFllYXI+MjAwMTwvWWVhcj48UmVjTnVt
PjM5NzwvUmVjTnVtPjxyZWNvcmQ+PHJlYy1udW1iZXI+Mzk3PC9yZWMtbnVtYmVyPjxmb3JlaWdu
LWtleXM+PGtleSBhcHA9IkVOIiBkYi1pZD0idDJwOXRkdzV1c2Z6czZlMnRmMXgwdjlpZno1c3Aw
NWVzc3oyIiB0aW1lc3RhbXA9IjE2NTI3MDkxMTkiPjM5Nzwva2V5PjwvZm9yZWlnbi1rZXlzPjxy
ZWYtdHlwZSBuYW1lPSJKb3VybmFsIEFydGljbGUiPjE3PC9yZWYtdHlwZT48Y29udHJpYnV0b3Jz
PjxhdXRob3JzPjxhdXRob3I+VW1hbnMtRWNrZW5oYXVzZW4sIE0uIEEuPC9hdXRob3I+PGF1dGhv
cj5EZWZlc2NoZSwgSi4gQy48L2F1dGhvcj48YXV0aG9yPlNpamJyYW5kcywgRS4gSi48L2F1dGhv
cj48YXV0aG9yPlNjaGVlcmRlciwgUi4gTC48L2F1dGhvcj48YXV0aG9yPkthc3RlbGVpbiwgSi4g
Si48L2F1dGhvcj48L2F1dGhvcnM+PC9jb250cmlidXRvcnM+PGF1dGgtYWRkcmVzcz5Gb3VuZGF0
aW9uIGZvciB0aGUgSWRlbnRpZmljYXRpb24gb2YgUGVyc29ucyB3aXRoIEluaGVyaXRlZCBIeXBl
cmNob2xlc3Rlcm9sYWVtaWEsIEFtc3RlcmRhbSwgVGhlIE5ldGhlcmxhbmRzLjwvYXV0aC1hZGRy
ZXNzPjx0aXRsZXM+PHRpdGxlPlJldmlldyBvZiBmaXJzdCA1IHllYXJzIG9mIHNjcmVlbmluZyBm
b3IgZmFtaWxpYWwgaHlwZXJjaG9sZXN0ZXJvbGFlbWlhIGluIHRoZSBOZXRoZXJsYW5kczwvdGl0
bGU+PHNlY29uZGFyeS10aXRsZT5MYW5jZXQ8L3NlY29uZGFyeS10aXRsZT48c2hvcnQtdGl0bGU+
UmV2aWV3IG9mIGZpcnN0IDUgeWVhcnMgb2Ygc2NyZWVuaW5nIGZvciBmYW1pbGlhbCBoeXBlcmNo
b2xlc3Rlcm9sYWVtaWEgaW4gdGhlIE5ldGhlcmxhbmRzPC9zaG9ydC10aXRsZT48L3RpdGxlcz48
cGVyaW9kaWNhbD48ZnVsbC10aXRsZT5MYW5jZXQ8L2Z1bGwtdGl0bGU+PC9wZXJpb2RpY2FsPjxw
YWdlcz4xNjUtODwvcGFnZXM+PHZvbHVtZT4zNTc8L3ZvbHVtZT48bnVtYmVyPjkyNTE8L251bWJl
cj48ZWRpdGlvbj4yMDAxLzAyLzI0PC9lZGl0aW9uPjxrZXl3b3Jkcz48a2V5d29yZD5BZHVsdDwv
a2V5d29yZD48a2V5d29yZD5ETkEgTXV0YXRpb25hbCBBbmFseXNpczwva2V5d29yZD48a2V5d29y
ZD5GZW1hbGU8L2tleXdvcmQ+PGtleXdvcmQ+SHVtYW5zPC9rZXl3b3JkPjxrZXl3b3JkPkh5cGVy
bGlwb3Byb3RlaW5lbWlhIFR5cGUgSUkvKmRpYWdub3Npcy9kcnVnIHRoZXJhcHkvZ2VuZXRpY3M8
L2tleXdvcmQ+PGtleXdvcmQ+TWFsZTwva2V5d29yZD48a2V5d29yZD5NYXNzIFNjcmVlbmluZzwv
a2V5d29yZD48a2V5d29yZD5NaWRkbGUgQWdlZDwva2V5d29yZD48a2V5d29yZD5OZXRoZXJsYW5k
czwva2V5d29yZD48a2V5d29yZD5ST0MgQ3VydmU8L2tleXdvcmQ+PGtleXdvcmQ+UmVjZXB0b3Jz
LCBMREwvZ2VuZXRpY3M8L2tleXdvcmQ+PGtleXdvcmQ+UmV0cm9zcGVjdGl2ZSBTdHVkaWVzPC9r
ZXl3b3JkPjwva2V5d29yZHM+PGRhdGVzPjx5ZWFyPjIwMDE8L3llYXI+PHB1Yi1kYXRlcz48ZGF0
ZT5KYW4gMjA8L2RhdGU+PC9wdWItZGF0ZXM+PC9kYXRlcz48aXNibj4wMTQwLTY3MzYgKFByaW50
KSAwMTQwLTY3MzYgKExpbmtpbmcpPC9pc2JuPjxhY2Nlc3Npb24tbnVtPjExMjEzMDkxPC9hY2Nl
c3Npb24tbnVtPjx1cmxzPjxyZWxhdGVkLXVybHM+PHVybD5odHRwczovL3d3dy5uY2JpLm5sbS5u
aWguZ292L3B1Ym1lZC8xMTIxMzA5MTwvdXJsPjwvcmVsYXRlZC11cmxzPjwvdXJscz48ZWxlY3Ry
b25pYy1yZXNvdXJjZS1udW0+MTAuMTAxNi9zMDE0MC02NzM2KDAwKTAzNTg3LXg8L2VsZWN0cm9u
aWMtcmVzb3VyY2UtbnVtPjwvcmVjb3JkPjwvQ2l0ZT48Q2l0ZT48QXV0aG9yPkFsdmVyPC9BdXRo
b3I+PFllYXI+MjAxOTwvWWVhcj48UmVjTnVtPjE0PC9SZWNOdW0+PHJlY29yZD48cmVjLW51bWJl
cj4xNDwvcmVjLW51bWJlcj48Zm9yZWlnbi1rZXlzPjxrZXkgYXBwPSJFTiIgZGItaWQ9InQycDl0
ZHc1dXNmenM2ZTJ0ZjF4MHY5aWZ6NXNwMDVlc3N6MiIgdGltZXN0YW1wPSIxNjUyNzA5MTE3Ij4x
NDwva2V5PjwvZm9yZWlnbi1rZXlzPjxyZWYtdHlwZSBuYW1lPSJKb3VybmFsIEFydGljbGUiPjE3
PC9yZWYtdHlwZT48Y29udHJpYnV0b3JzPjxhdXRob3JzPjxhdXRob3I+QWx2ZXIsIE0uPC9hdXRo
b3I+PGF1dGhvcj5QYWxvdmVyLCBNLjwvYXV0aG9yPjxhdXRob3I+U2FhciwgQS48L2F1dGhvcj48
YXV0aG9yPkxhbGwsIEsuPC9hdXRob3I+PGF1dGhvcj5aZWthdmF0LCBTLiBNLjwvYXV0aG9yPjxh
dXRob3I+VG9uaXNzb24sIE4uPC9hdXRob3I+PGF1dGhvcj5MZWl0c2FsdSwgTC48L2F1dGhvcj48
YXV0aG9yPlJlaWdvLCBBLjwvYXV0aG9yPjxhdXRob3I+Tmlrb3BlbnNpdXMsIFQuPC9hdXRob3I+
PGF1dGhvcj5BaW5sYSwgVC48L2F1dGhvcj48YXV0aG9yPkthbHMsIE0uPC9hdXRob3I+PGF1dGhv
cj5NYWdpLCBSLjwvYXV0aG9yPjxhdXRob3I+R2FicmllbCwgUy4gQi48L2F1dGhvcj48YXV0aG9y
PkVoYSwgSi48L2F1dGhvcj48YXV0aG9yPkxhbmRlciwgRS4gUy48L2F1dGhvcj48YXV0aG9yPkly
cywgQS48L2F1dGhvcj48YXV0aG9yPlBoaWxpcHBha2lzLCBBLjwvYXV0aG9yPjxhdXRob3I+TWFy
YW5kaSwgVC48L2F1dGhvcj48YXV0aG9yPk5hdGFyYWphbiwgUC48L2F1dGhvcj48YXV0aG9yPk1l
dHNwYWx1LCBBLjwvYXV0aG9yPjxhdXRob3I+S2F0aGlyZXNhbiwgUy48L2F1dGhvcj48YXV0aG9y
PkVza28sIFQuPC9hdXRob3I+PC9hdXRob3JzPjwvY29udHJpYnV0b3JzPjxhdXRoLWFkZHJlc3M+
RXN0b25pYW4gR2Vub21lIENlbnRlciwgSW5zdGl0dXRlIG9mIEdlbm9taWNzLCBVbml2ZXJzaXR5
IG9mIFRhcnR1LCBUYXJ0dSwgRXN0b25pYS4gRGVwYXJ0bWVudCBvZiBCaW90ZWNobm9sb2d5LCBJ
bnN0aXR1dGUgb2YgTW9sZWN1bGFyIGFuZCBDZWxsIEJpb2xvZ3ksIFVuaXZlcnNpdHkgb2YgVGFy
dHUsIFRhcnR1LCBFc3RvbmlhLiBEZXBhcnRtZW50IG9mIENhcmRpb2xvZ3ksIEluc3RpdHV0ZSBv
ZiBDbGluaWNhbCBNZWRpY2luZSwgVW5pdmVyc2l0eSBvZiBUYXJ0dSwgVGFydHUsIEVzdG9uaWEu
IENhcmRpb2xvZ3kgQ2VudHJlLCBOb3J0aCBFc3RvbmlhIE1lZGljYWwgQ2VudHJlLCBUYWxsaW5u
LCBFc3RvbmlhLiBJbnN0aXR1dGUgb2YgTWF0aGVtYXRpY3MgYW5kIFN0YXRpc3RpY3MsIFVuaXZl
cnNpdHkgb2YgVGFydHUsIFRhcnR1LCBFc3RvbmlhLiBCcm9hZCBJbnN0aXR1dGUgb2YgSGFydmFy
ZCBhbmQgTUlULCBDYW1icmlkZ2UsIE1BLCBVU0EuIFlhbGUgU2Nob29sIG9mIE1lZGljaW5lLCBO
ZXcgSGF2ZW4sIENULCBVU0EuIERlcGFydG1lbnQgb2YgQ2xpbmljYWwgR2VuZXRpY3MgaW4gVGFs
bGlubiwgVW5pdGVkIExhYm9yYXRvcmllcywgVGFydHUgVW5pdmVyc2l0eSBIb3NwaXRhbCwgVGFy
dHUsIEVzdG9uaWEuIEhlYXJ0IENsaW5pYywgVGFydHUgVW5pdmVyc2l0eSBIb3NwaXRhbCwgVGFy
dHUsIEVzdG9uaWEuIENhcmRpb3Zhc2N1bGFyIFJlc2VhcmNoIENlbnRlciBhbmQgQ2VudGVyIGZv
ciBHZW5vbWljIE1lZGljaW5lLCBNYXNzYWNodXNldHRzIEdlbmVyYWwgSG9zcGl0YWwsIEJvc3Rv
biwgTUEsIFVTQS4gRGVwYXJ0bWVudCBvZiBNZWRpY2luZSwgSGFydmFyZCBNZWRpY2FsIFNjaG9v
bCwgQm9zdG9uLCBNQSwgVVNBLiBFc3RvbmlhbiBHZW5vbWUgQ2VudGVyLCBJbnN0aXR1dGUgb2Yg
R2Vub21pY3MsIFVuaXZlcnNpdHkgb2YgVGFydHUsIFRhcnR1LCBFc3RvbmlhLiB0ZXNrb0Bicm9h
ZGluc3RpdHV0ZS5vcmcuIEJyb2FkIEluc3RpdHV0ZSBvZiBIYXJ2YXJkIGFuZCBNSVQsIENhbWJy
aWRnZSwgTUEsIFVTQS4gdGVza29AYnJvYWRpbnN0aXR1dGUub3JnLjwvYXV0aC1hZGRyZXNzPjx0
aXRsZXM+PHRpdGxlPlJlY2FsbCBieSBnZW5vdHlwZSBhbmQgY2FzY2FkZSBzY3JlZW5pbmcgZm9y
IGZhbWlsaWFsIGh5cGVyY2hvbGVzdGVyb2xlbWlhIGluIGEgcG9wdWxhdGlvbi1iYXNlZCBiaW9i
YW5rIGZyb20gRXN0b25pYTwvdGl0bGU+PHNlY29uZGFyeS10aXRsZT5HZW5ldCBNZWQ8L3NlY29u
ZGFyeS10aXRsZT48c2hvcnQtdGl0bGU+UmVjYWxsIGJ5IGdlbm90eXBlIGFuZCBjYXNjYWRlIHNj
cmVlbmluZyBmb3IgZmFtaWxpYWwgaHlwZXJjaG9sZXN0ZXJvbGVtaWEgaW4gYSBwb3B1bGF0aW9u
LWJhc2VkIGJpb2JhbmsgZnJvbSBFc3RvbmlhPC9zaG9ydC10aXRsZT48L3RpdGxlcz48cGVyaW9k
aWNhbD48ZnVsbC10aXRsZT5HZW5ldCBNZWQ8L2Z1bGwtdGl0bGU+PC9wZXJpb2RpY2FsPjxwYWdl
cz4xMTczLTExODA8L3BhZ2VzPjx2b2x1bWU+MjE8L3ZvbHVtZT48bnVtYmVyPjU8L251bWJlcj48
ZWRpdGlvbj4yMDE4LzEwLzAzPC9lZGl0aW9uPjxrZXl3b3Jkcz48a2V5d29yZD5BcG9saXBvcHJv
dGVpbiBCLTEwMC9nZW5ldGljczwva2V5d29yZD48a2V5d29yZD5CaW9sb2dpY2FsIFNwZWNpbWVu
IEJhbmtzPC9rZXl3b3JkPjxrZXl3b3JkPkVzdG9uaWEvZXBpZGVtaW9sb2d5PC9rZXl3b3JkPjxr
ZXl3b3JkPkZlbWFsZTwva2V5d29yZD48a2V5d29yZD5HZW5vdHlwZTwva2V5d29yZD48a2V5d29y
ZD5IdW1hbnM8L2tleXdvcmQ+PGtleXdvcmQ+SHlwZXJsaXBvcHJvdGVpbmVtaWEgVHlwZSBJSS8q
ZGlhZ25vc2lzLyplcGlkZW1pb2xvZ3kvKmdlbmV0aWNzPC9rZXl3b3JkPjxrZXl3b3JkPk1hbGU8
L2tleXdvcmQ+PGtleXdvcmQ+TWFzcyBTY3JlZW5pbmcvKm1ldGhvZHM8L2tleXdvcmQ+PGtleXdv
cmQ+TXV0YXRpb248L2tleXdvcmQ+PGtleXdvcmQ+UHJvcHJvdGVpbiBDb252ZXJ0YXNlIDkvZ2Vu
ZXRpY3M8L2tleXdvcmQ+PGtleXdvcmQ+UmVjZXB0b3JzLCBMREwvZ2VuZXRpY3M8L2tleXdvcmQ+
PGtleXdvcmQ+U2VxdWVuY2UgQW5hbHlzaXMsIEROQTwva2V5d29yZD48a2V5d29yZD4qY2FzY2Fk
ZSBzY3JlZW5pbmc8L2tleXdvcmQ+PGtleXdvcmQ+KmZhbWlsaWFsIGh5cGVyY2hvbGVzdGVyb2xl
bWlhPC9rZXl3b3JkPjxrZXl3b3JkPipnZW5vbWljcy1ndWlkZWQgZGlzZWFzZSBtYW5hZ2VtZW50
PC9rZXl3b3JkPjxrZXl3b3JkPipwb3B1bGF0aW9uLWJhc2VkIGJpb2Jhbms8L2tleXdvcmQ+PGtl
eXdvcmQ+KnJlY2FsbCBieSBnZW5vdHlwZTwva2V5d29yZD48L2tleXdvcmRzPjxkYXRlcz48eWVh
cj4yMDE5PC95ZWFyPjxwdWItZGF0ZXM+PGRhdGU+TWF5PC9kYXRlPjwvcHViLWRhdGVzPjwvZGF0
ZXM+PGlzYm4+MTUzMC0wMzY2IChFbGVjdHJvbmljKSAxMDk4LTM2MDAgKExpbmtpbmcpPC9pc2Ju
PjxhY2Nlc3Npb24tbnVtPjMwMjcwMzU5PC9hY2Nlc3Npb24tbnVtPjx1cmxzPjxyZWxhdGVkLXVy
bHM+PHVybD5odHRwczovL3d3dy5uY2JpLm5sbS5uaWguZ292L3B1Ym1lZC8zMDI3MDM1OTwvdXJs
PjwvcmVsYXRlZC11cmxzPjwvdXJscz48Y3VzdG9tMj5QTUM2NDQzNDg1PC9jdXN0b20yPjxlbGVj
dHJvbmljLXJlc291cmNlLW51bT4xMC4xMDM4L3M0MTQzNi0wMTgtMDMxMS0yPC9lbGVjdHJvbmlj
LXJlc291cmNlLW51bT48L3JlY29yZD48L0NpdGU+PENpdGU+PEF1dGhvcj5OZXVuZXI8L0F1dGhv
cj48WWVhcj4yMDE5PC9ZZWFyPjxSZWNOdW0+NDk8L1JlY051bT48cmVjb3JkPjxyZWMtbnVtYmVy
PjQ5PC9yZWMtbnVtYmVyPjxmb3JlaWduLWtleXM+PGtleSBhcHA9IkVOIiBkYi1pZD0icjkwMHN2
OWZsZmF6cGJlZHdzdXBwd3c0MGFwdHdzeDVyYXpkIiB0aW1lc3RhbXA9IjE2MjkxMzExODQiPjQ5
PC9rZXk+PC9mb3JlaWduLWtleXM+PHJlZi10eXBlIG5hbWU9IkpvdXJuYWwgQXJ0aWNsZSI+MTc8
L3JlZi10eXBlPjxjb250cmlidXRvcnM+PGF1dGhvcnM+PGF1dGhvcj5OZXVuZXIsIEouPC9hdXRo
b3I+PGF1dGhvcj5EaW1tb2NrLCBELjwvYXV0aG9yPjxhdXRob3I+TGEgUGVhbiBLaXJzY2huZXIs
IEEuPC9hdXRob3I+PGF1dGhvcj5CZWF1ZHJ5LCBILjwvYXV0aG9yPjxhdXRob3I+UGFyYWRvd3Nr
aSwgSi48L2F1dGhvcj48YXV0aG9yPk9ybGFuZG8sIEwuPC9hdXRob3I+PC9hdXRob3JzPjwvY29u
dHJpYnV0b3JzPjx0aXRsZXM+PHRpdGxlPlJlc3VsdHMgYW5kIGxlc3NvbnMgb2YgYSBwaWxvdCBz
dHVkeSBvZiBjYXNjYWRlIHNjcmVlbmluZyBmb3IgZmFtaWxpYWwgaHlwZXJjaG9sZXN0ZXJvbGVt
aWEgaW4gVVMgUHJpbWFyeSBDYXJlIHByYWN0aWNlczwvdGl0bGU+PHNlY29uZGFyeS10aXRsZT5K
IEdlbiBJbnRlcm4gTWVkLjwvc2Vjb25kYXJ5LXRpdGxlPjwvdGl0bGVzPjxwZXJpb2RpY2FsPjxm
dWxsLXRpdGxlPkogR2VuIEludGVybiBNZWQuPC9mdWxsLXRpdGxlPjwvcGVyaW9kaWNhbD48cGFn
ZXM+MzUxLTM8L3BhZ2VzPjx2b2x1bWU+MzU8L3ZvbHVtZT48bnVtYmVyPjE8L251bWJlcj48ZGF0
ZXM+PHllYXI+MjAxOTwveWVhcj48L2RhdGVzPjx1cmxzPjwvdXJscz48L3JlY29yZD48L0NpdGU+
PENpdGU+PEF1dGhvcj5XZWJzdGVyPC9BdXRob3I+PFllYXI+MjAxOTwvWWVhcj48UmVjTnVtPjQy
NDwvUmVjTnVtPjxyZWNvcmQ+PHJlYy1udW1iZXI+NDI0PC9yZWMtbnVtYmVyPjxmb3JlaWduLWtl
eXM+PGtleSBhcHA9IkVOIiBkYi1pZD0idDJwOXRkdzV1c2Z6czZlMnRmMXgwdjlpZno1c3AwNWVz
c3oyIiB0aW1lc3RhbXA9IjE2NTI3MDkxMTkiPjQyNDwva2V5PjwvZm9yZWlnbi1rZXlzPjxyZWYt
dHlwZSBuYW1lPSJKb3VybmFsIEFydGljbGUiPjE3PC9yZWYtdHlwZT48Y29udHJpYnV0b3JzPjxh
dXRob3JzPjxhdXRob3I+V2Vic3RlciwgSi48L2F1dGhvcj48YXV0aG9yPlR1c29uLCBDLjwvYXV0
aG9yPjxhdXRob3I+QnVydG9uLCBDLjwvYXV0aG9yPjxhdXRob3I+TWl0Y2hlbGwsIEsuPC9hdXRo
b3I+PGF1dGhvcj5TdXR0b24sIFAuPC9hdXRob3I+PGF1dGhvcj5EdW5uLCBSLjwvYXV0aG9yPjxh
dXRob3I+Q2hhbmRyYWpheSwgRC48L2F1dGhvcj48YXV0aG9yPk5hcmF5YW5hbiwgRC48L2F1dGhv
cj48YXV0aG9yPk1hbnNmaWVsZCwgTS48L2F1dGhvcj48YXV0aG9yPkJhcnRoLCBKLjwvYXV0aG9y
PjxhdXRob3I+QmFuZHlvcGFkaHlheSwgQS48L2F1dGhvcj48YXV0aG9yPlBvd2VycywgQi48L2F1
dGhvcj48YXV0aG9yPkhhcmFsYW1ib3MsIEsuPC9hdXRob3I+PC9hdXRob3JzPjwvY29udHJpYnV0
b3JzPjx0aXRsZXM+PHRpdGxlPlZhcmlhbnRzIG9mIHVuY2VydGFpbiBzaWduaWZpY2FuY2U6IGhp
Z2hlciB0aGFuIGF2ZXJhZ2UgcmVzdWx0cyBpbiBZb3Jrc2hpcmUgYW5kIEh1bWJlcnNpZGUgZm9y
IGZhbWlsaWFsIGh5cGVyY2hvbGVzdGVyb2xhZW1pYTwvdGl0bGU+PHNlY29uZGFyeS10aXRsZT5B
dGhlcm9zY2xlciBTdXBwbDwvc2Vjb25kYXJ5LXRpdGxlPjxzaG9ydC10aXRsZT5WYXJpYW50cyBv
ZiB1bmNlcnRhaW4gc2lnbmlmaWNhbmNlOiBoaWdoZXIgdGhhbiBhdmVyYWdlIHJlc3VsdHMgaW4g
WW9ya3NoaXJlIGFuZCBIdW1iZXJzaWRlIGZvciBmYW1pbGlhbCBoeXBlcmNob2xlc3Rlcm9sYWVt
aWE8L3Nob3J0LXRpdGxlPjwvdGl0bGVzPjxwZXJpb2RpY2FsPjxmdWxsLXRpdGxlPkF0aGVyb3Nj
bGVyIFN1cHBsPC9mdWxsLXRpdGxlPjwvcGVyaW9kaWNhbD48cGFnZXM+ZTItZTUgKEFic3RyYWN0
KTwvcGFnZXM+PHZvbHVtZT4zODwvdm9sdW1lPjxkYXRlcz48eWVhcj4yMDE5PC95ZWFyPjwvZGF0
ZXM+PHVybHM+PC91cmxzPjwvcmVjb3JkPjwvQ2l0ZT48Q2l0ZT48QXV0aG9yPkxlcmVuPC9BdXRo
b3I+PFllYXI+MjAwODwvWWVhcj48UmVjTnVtPjU3PC9SZWNOdW0+PElEVGV4dD5EaWFnbm9zaXMg
b2YgRmFtaWxpYWwgSHlwZXJjaG9sZXN0ZXJvbGVtaWEgaW4gR2VuZXJhbCBQcmFjdGljZSBVc2lu
ZyBDbGluaWNhbCBEaWFnbm9zdGljIENyaXRlcmlhIG9yIEdlbmV0aWMgVGVzdGluZyBhcyBQYXJ0
IG9mIENhc2NhZGUgR2VuZXRpYyBTY3JlZW5pbmc8L0lEVGV4dD48cmVjb3JkPjxyZWMtbnVtYmVy
PjU3PC9yZWMtbnVtYmVyPjxmb3JlaWduLWtleXM+PGtleSBhcHA9IkVOIiBkYi1pZD0icjkwMHN2
OWZsZmF6cGJlZHdzdXBwd3c0MGFwdHdzeDVyYXpkIiB0aW1lc3RhbXA9IjE2MjkxMzExODQiPjU3
PC9rZXk+PC9mb3JlaWduLWtleXM+PHJlZi10eXBlIG5hbWU9IkpvdXJuYWwgQXJ0aWNsZSI+MTc8
L3JlZi10eXBlPjxjb250cmlidXRvcnM+PGF1dGhvcnM+PGF1dGhvcj5MZXJlbiwgVC4gUC48L2F1
dGhvcj48YXV0aG9yPkZpbmJvcnVkLCBULiBILjwvYXV0aG9yPjxhdXRob3I+TWFuc2hhdXMsIFQu
IEUuPC9hdXRob3I+PGF1dGhvcj5Pc2UsIEwuPC9hdXRob3I+PGF1dGhvcj5CZXJnZSwgSy4gRS48
L2F1dGhvcj48L2F1dGhvcnM+PC9jb250cmlidXRvcnM+PHRpdGxlcz48dGl0bGU+RGlhZ25vc2lz
IG9mIEZhbWlsaWFsIEh5cGVyY2hvbGVzdGVyb2xlbWlhIGluIEdlbmVyYWwgUHJhY3RpY2UgVXNp
bmcgQ2xpbmljYWwgRGlhZ25vc3RpYyBDcml0ZXJpYSBvciBHZW5ldGljIFRlc3RpbmcgYXMgUGFy
dCBvZiBDYXNjYWRlIEdlbmV0aWMgU2NyZWVuaW5nPC90aXRsZT48c2Vjb25kYXJ5LXRpdGxlPlB1
YmxpYyBIZWFsdGggR2Vub21pY3M8L3NlY29uZGFyeS10aXRsZT48L3RpdGxlcz48cGVyaW9kaWNh
bD48ZnVsbC10aXRsZT5QdWJsaWMgSGVhbHRoIEdlbm9taWNzPC9mdWxsLXRpdGxlPjwvcGVyaW9k
aWNhbD48cGFnZXM+MjYtMzU8L3BhZ2VzPjx2b2x1bWU+MTE8L3ZvbHVtZT48bnVtYmVyPjE8L251
bWJlcj48ZGF0ZXM+PHllYXI+MjAwODwveWVhcj48L2RhdGVzPjxpc2JuPjE2NjItNDI0NjwvaXNi
bj48dXJscz48cmVsYXRlZC11cmxzPjx1cmw+aHR0cHM6Ly93d3cua2FyZ2VyLmNvbS9ET0kvMTAu
MTE1OS8wMDAxMTE2Mzc8L3VybD48L3JlbGF0ZWQtdXJscz48L3VybHM+PGVsZWN0cm9uaWMtcmVz
b3VyY2UtbnVtPjEwLjExNTkvMDAwMTExNjM3PC9lbGVjdHJvbmljLXJlc291cmNlLW51bT48L3Jl
Y29yZD48L0NpdGU+PC9FbmROb3RlPgB=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PEVuZE5vdGU+PENpdGU+PEF1dGhvcj5CZWxsPC9BdXRob3I+PFllYXI+MjAxNTwvWWVhcj48UmVj
TnVtPjMzPC9SZWNOdW0+PERpc3BsYXlUZXh0PjxzdHlsZSBmYWNlPSJzdXBlcnNjcmlwdCI+MzMs
IDM1LCAzNy00MSwgNDMsIDQ3LTQ5LCA1MSwgNTIsIDU2LCA1ODwvc3R5bGU+PC9EaXNwbGF5VGV4
dD48cmVjb3JkPjxyZWMtbnVtYmVyPjMzPC9yZWMtbnVtYmVyPjxmb3JlaWduLWtleXM+PGtleSBh
cHA9IkVOIiBkYi1pZD0idDJwOXRkdzV1c2Z6czZlMnRmMXgwdjlpZno1c3AwNWVzc3oyIiB0aW1l
c3RhbXA9IjE2NTI3MDkxMTciPjMzPC9rZXk+PC9mb3JlaWduLWtleXM+PHJlZi10eXBlIG5hbWU9
IkpvdXJuYWwgQXJ0aWNsZSI+MTc8L3JlZi10eXBlPjxjb250cmlidXRvcnM+PGF1dGhvcnM+PGF1
dGhvcj5CZWxsLCBELiBBLjwvYXV0aG9yPjxhdXRob3I+UGFuZywgSi48L2F1dGhvcj48YXV0aG9y
PkJ1cnJvd3MsIFMuPC9hdXRob3I+PGF1dGhvcj5CYXRlcywgVC4gUi48L2F1dGhvcj48YXV0aG9y
PnZhbiBCb2NreG1lZXIsIEYuIE0uPC9hdXRob3I+PGF1dGhvcj5Ib29wZXIsIEEuIEouPC9hdXRo
b3I+PGF1dGhvcj5PJmFwb3M7TGVhcnksIFAuPC9hdXRob3I+PGF1dGhvcj5CdXJuZXR0LCBKLiBS
LjwvYXV0aG9yPjxhdXRob3I+V2F0dHMsIEcuIEYuPC9hdXRob3I+PC9hdXRob3JzPjwvY29udHJp
YnV0b3JzPjxhdXRoLWFkZHJlc3M+TGlwaWQgRGlzb3JkZXJzIENsaW5pYywgQ2FyZGlvdmFzY3Vs
YXIgTWVkaWNpbmUsIFJveWFsIFBlcnRoIEhvc3BpdGFsLCBQZXJ0aCwgQXVzdHJhbGlhIFNjaG9v
bCBvZiBNZWRpY2luZSBhbmQgUGhhcm1hY29sb2d5LCBVbml2ZXJzaXR5IG9mIFdlc3Rlcm4gQXVz
dHJhbGlhLCBQZXJ0aCwgQXVzdHJhbGlhIERlcGFydG1lbnQgb2YgQ2xpbmljYWwgQmlvY2hlbWlz
dHJ5LCBQYXRoV2VzdCBMYWJvcmF0b3J5IE1lZGljaW5lIFdBLCBSb3lhbCBQZXJ0aCBIb3NwaXRh
bCwgUGVydGgsIEF1c3RyYWxpYS4gU2Nob29sIG9mIE1lZGljaW5lIGFuZCBQaGFybWFjb2xvZ3ks
IFVuaXZlcnNpdHkgb2YgV2VzdGVybiBBdXN0cmFsaWEsIFBlcnRoLCBBdXN0cmFsaWEuIExpcGlk
IERpc29yZGVycyBDbGluaWMsIENhcmRpb3Zhc2N1bGFyIE1lZGljaW5lLCBSb3lhbCBQZXJ0aCBI
b3NwaXRhbCwgUGVydGgsIEF1c3RyYWxpYSBTY2hvb2wgb2YgTWVkaWNpbmUgYW5kIFBoYXJtYWNv
bG9neSwgVW5pdmVyc2l0eSBvZiBXZXN0ZXJuIEF1c3RyYWxpYSwgUGVydGgsIEF1c3RyYWxpYS4g
RGVwYXJ0bWVudCBvZiBDbGluaWNhbCBCaW9jaGVtaXN0cnksIFBhdGhXZXN0IExhYm9yYXRvcnkg
TWVkaWNpbmUgV0EsIFJveWFsIFBlcnRoIEhvc3BpdGFsLCBQZXJ0aCwgQXVzdHJhbGlhIFNjaG9v
bCBvZiBTdXJnZXJ5LCBVbml2ZXJzaXR5IG9mIFdlc3Rlcm4gQXVzdHJhbGlhLCBQZXJ0aCwgQXVz
dHJhbGlhIFNjaG9vbCBvZiBQYXRob2xvZ3kgYW5kIExhYm9yYXRvcnkgTWVkaWNpbmUsIFVuaXZl
cnNpdHkgb2YgV2VzdGVybiBBdXN0cmFsaWEsIFBlcnRoLCBBdXN0cmFsaWEuIFNjaG9vbCBvZiBN
ZWRpY2luZSBhbmQgUGhhcm1hY29sb2d5LCBVbml2ZXJzaXR5IG9mIFdlc3Rlcm4gQXVzdHJhbGlh
LCBQZXJ0aCwgQXVzdHJhbGlhIERlcGFydG1lbnQgb2YgQ2xpbmljYWwgQmlvY2hlbWlzdHJ5LCBQ
YXRoV2VzdCBMYWJvcmF0b3J5IE1lZGljaW5lIFdBLCBSb3lhbCBQZXJ0aCBIb3NwaXRhbCwgUGVy
dGgsIEF1c3RyYWxpYSBTY2hvb2wgb2YgUGF0aG9sb2d5IGFuZCBMYWJvcmF0b3J5IE1lZGljaW5l
LCBVbml2ZXJzaXR5IG9mIFdlc3Rlcm4gQXVzdHJhbGlhLCBQZXJ0aCwgQXVzdHJhbGlhLiBGYWN1
bHR5IG9mIEhlYWx0aCBTY2llbmNlcywgQ3VydGluIFVuaXZlcnNpdHksIFBlcnRoLCBBdXN0cmFs
aWEgU2Nob29sIG9mIFdvbWVuJmFwb3M7cyBhbmQgSW5mYW50cyZhcG9zOyBIZWFsdGgsIFVuaXZl
cnNpdHkgb2YgV2VzdGVybiBBdXN0cmFsaWEsIFBlcnRoLCBBdXN0cmFsaWEgUGF0aFdlc3QgTGFi
b3JhdG9yeSBNZWRpY2luZSBXQSwgUGVydGgsIEF1c3RyYWxpYS4gTGlwaWQgRGlzb3JkZXJzIENs
aW5pYywgQ2FyZGlvdmFzY3VsYXIgTWVkaWNpbmUsIFJveWFsIFBlcnRoIEhvc3BpdGFsLCBQZXJ0
aCwgQXVzdHJhbGlhIFNjaG9vbCBvZiBNZWRpY2luZSBhbmQgUGhhcm1hY29sb2d5LCBVbml2ZXJz
aXR5IG9mIFdlc3Rlcm4gQXVzdHJhbGlhLCBQZXJ0aCwgQXVzdHJhbGlhLiBFbGVjdHJvbmljIGFk
ZHJlc3M6IGdlcmFsZC53YXR0c0B1d2EuZWR1LmF1LjwvYXV0aC1hZGRyZXNzPjx0aXRsZXM+PHRp
dGxlPkVmZmVjdGl2ZW5lc3Mgb2YgZ2VuZXRpYyBjYXNjYWRlIHNjcmVlbmluZyBmb3IgZmFtaWxp
YWwgaHlwZXJjaG9sZXN0ZXJvbGFlbWlhIHVzaW5nIGEgY2VudHJhbGx5IGNvLW9yZGluYXRlZCBj
bGluaWNhbCBzZXJ2aWNlOiBhbiBBdXN0cmFsaWFuIGV4cGVyaWVuY2U8L3RpdGxlPjxzZWNvbmRh
cnktdGl0bGU+QXRoZXJvc2NsZXJvc2lzPC9zZWNvbmRhcnktdGl0bGU+PHNob3J0LXRpdGxlPkVm
ZmVjdGl2ZW5lc3Mgb2YgZ2VuZXRpYyBjYXNjYWRlIHNjcmVlbmluZyBmb3IgZmFtaWxpYWwgaHlw
ZXJjaG9sZXN0ZXJvbGFlbWlhIHVzaW5nIGEgY2VudHJhbGx5IGNvLW9yZGluYXRlZCBjbGluaWNh
bCBzZXJ2aWNlOiBhbiBBdXN0cmFsaWFuIGV4cGVyaWVuY2U8L3Nob3J0LXRpdGxlPjwvdGl0bGVz
PjxwZXJpb2RpY2FsPjxmdWxsLXRpdGxlPkF0aGVyb3NjbGVyb3NpczwvZnVsbC10aXRsZT48L3Bl
cmlvZGljYWw+PHBhZ2VzPjkzLTEwMDwvcGFnZXM+PHZvbHVtZT4yMzk8L3ZvbHVtZT48bnVtYmVy
PjE8L251bWJlcj48ZWRpdGlvbj4yMDE1LzAxLzE1PC9lZGl0aW9uPjxrZXl3b3Jkcz48a2V5d29y
ZD5BZHVsdDwva2V5d29yZD48a2V5d29yZD5BZ2VkPC9rZXl3b3JkPjxrZXl3b3JkPkF1c3RyYWxp
YTwva2V5d29yZD48a2V5d29yZD5DYXJkaW9sb2d5Lypvcmdhbml6YXRpb24gJmFtcDsgYWRtaW5p
c3RyYXRpb248L2tleXdvcmQ+PGtleXdvcmQ+Q2hvbGVzdGVyb2wsIExETC9ibG9vZDwva2V5d29y
ZD48a2V5d29yZD5GYW1pbHkgSGVhbHRoPC9rZXl3b3JkPjxrZXl3b3JkPkZlbWFsZTwva2V5d29y
ZD48a2V5d29yZD5HZW5ldGljIFRlc3RpbmcvKm1ldGhvZHM8L2tleXdvcmQ+PGtleXdvcmQ+SHVt
YW5zPC9rZXl3b3JkPjxrZXl3b3JkPkh5ZHJveHltZXRoeWxnbHV0YXJ5bC1Db0EgUmVkdWN0YXNl
IEluaGliaXRvcnMvdGhlcmFwZXV0aWMgdXNlPC9rZXl3b3JkPjxrZXl3b3JkPkh5cGVybGlwb3By
b3RlaW5lbWlhIFR5cGUgSUkvKmRpYWdub3Npcy8qZ2VuZXRpY3M8L2tleXdvcmQ+PGtleXdvcmQ+
TWFsZTwva2V5d29yZD48a2V5d29yZD5NaWRkbGUgQWdlZDwva2V5d29yZD48a2V5d29yZD5NdXRh
dGlvbjwva2V5d29yZD48a2V5d29yZD5SaXNrIEZhY3RvcnM8L2tleXdvcmQ+PGtleXdvcmQ+Q2Fz
Y2FkZSBzY3JlZW5pbmc8L2tleXdvcmQ+PGtleXdvcmQ+RWZmZWN0aXZlbmVzczwva2V5d29yZD48
a2V5d29yZD5GYW1pbGlhbCBoeXBlcmNob2xlc3Rlcm9sYWVtaWE8L2tleXdvcmQ+PGtleXdvcmQ+
R2VuZXM8L2tleXdvcmQ+PGtleXdvcmQ+WWllbGQ8L2tleXdvcmQ+PC9rZXl3b3Jkcz48ZGF0ZXM+
PHllYXI+MjAxNTwveWVhcj48cHViLWRhdGVzPjxkYXRlPk1hcjwvZGF0ZT48L3B1Yi1kYXRlcz48
L2RhdGVzPjxpc2JuPjE4NzktMTQ4NCAoRWxlY3Ryb25pYykgMDAyMS05MTUwIChMaW5raW5nKTwv
aXNibj48YWNjZXNzaW9uLW51bT4yNTU4NTAyODwvYWNjZXNzaW9uLW51bT48dXJscz48cmVsYXRl
ZC11cmxzPjx1cmw+aHR0cHM6Ly93d3cubmNiaS5ubG0ubmloLmdvdi9wdWJtZWQvMjU1ODUwMjg8
L3VybD48L3JlbGF0ZWQtdXJscz48L3VybHM+PGVsZWN0cm9uaWMtcmVzb3VyY2UtbnVtPjEwLjEw
MTYvai5hdGhlcm9zY2xlcm9zaXMuMjAxNC4xMi4wMzY8L2VsZWN0cm9uaWMtcmVzb3VyY2UtbnVt
PjwvcmVjb3JkPjwvQ2l0ZT48Q2l0ZT48QXV0aG9yPkJyZWVuPC9BdXRob3I+PFllYXI+MjAxMTwv
WWVhcj48UmVjTnVtPjQ3PC9SZWNOdW0+PHJlY29yZD48cmVjLW51bWJlcj40NzwvcmVjLW51bWJl
cj48Zm9yZWlnbi1rZXlzPjxrZXkgYXBwPSJFTiIgZGItaWQ9InQycDl0ZHc1dXNmenM2ZTJ0ZjF4
MHY5aWZ6NXNwMDVlc3N6MiIgdGltZXN0YW1wPSIxNjUyNzA5MTE3Ij40Nzwva2V5PjwvZm9yZWln
bi1rZXlzPjxyZWYtdHlwZSBuYW1lPSJKb3VybmFsIEFydGljbGUiPjE3PC9yZWYtdHlwZT48Y29u
dHJpYnV0b3JzPjxhdXRob3JzPjxhdXRob3I+QnJlZW4sIEouPC9hdXRob3I+PGF1dGhvcj5Kb25l
cywgSi48L2F1dGhvcj48YXV0aG9yPkJhcmJpciwgTS48L2F1dGhvcj48L2F1dGhvcnM+PC9jb250
cmlidXRvcnM+PHRpdGxlcz48dGl0bGU+R2VuZXRpYyBzY3JlZW5pbmcgZm9yIGZhbWlsaWFsIGh5
cGVyY2hvbGVzdGVyb2xhZW1pYSBpbiBhIGNhcmRpb3Rob3JhY2ljIHRlcnRpYXJ5IHJlZmVycmFs
IGNlbnRyZTwvdGl0bGU+PHNlY29uZGFyeS10aXRsZT5BdGhlcm9zY2xlcm9zaXM8L3NlY29uZGFy
eS10aXRsZT48c2hvcnQtdGl0bGU+R2VuZXRpYyBzY3JlZW5pbmcgZm9yIGZhbWlsaWFsIGh5cGVy
Y2hvbGVzdGVyb2xhZW1pYSBpbiBhIGNhcmRpb3Rob3JhY2ljIHRlcnRpYXJ5IHJlZmVycmFsIGNl
bnRyZTwvc2hvcnQtdGl0bGU+PC90aXRsZXM+PHBlcmlvZGljYWw+PGZ1bGwtdGl0bGU+QXRoZXJv
c2NsZXJvc2lzPC9mdWxsLXRpdGxlPjwvcGVyaW9kaWNhbD48cGFnZXM+ZTEtZTEyIChBYnN0cmFj
dCk8L3BhZ2VzPjx2b2x1bWU+MjE4PC92b2x1bWU+PGRhdGVzPjx5ZWFyPjIwMTE8L3llYXI+PC9k
YXRlcz48dXJscz48L3VybHM+PC9yZWNvcmQ+PC9DaXRlPjxDaXRlPjxBdXRob3I+Q2hhbjwvQXV0
aG9yPjxZZWFyPjIwMTk8L1llYXI+PFJlY051bT41NTwvUmVjTnVtPjxyZWNvcmQ+PHJlYy1udW1i
ZXI+NTU8L3JlYy1udW1iZXI+PGZvcmVpZ24ta2V5cz48a2V5IGFwcD0iRU4iIGRiLWlkPSJ0MnA5
dGR3NXVzZnpzNmUydGYxeDB2OWlmejVzcDA1ZXNzejIiIHRpbWVzdGFtcD0iMTY1MjcwOTExNyI+
NTU8L2tleT48L2ZvcmVpZ24ta2V5cz48cmVmLXR5cGUgbmFtZT0iSm91cm5hbCBBcnRpY2xlIj4x
NzwvcmVmLXR5cGU+PGNvbnRyaWJ1dG9ycz48YXV0aG9ycz48YXV0aG9yPkNoYW4sIE0uIEwuPC9h
dXRob3I+PGF1dGhvcj5DaGV1bmcsIEMuIEwuPC9hdXRob3I+PGF1dGhvcj5MZWUsIEEuIEMuPC9h
dXRob3I+PGF1dGhvcj5ZZXVuZywgQy4gWS48L2F1dGhvcj48YXV0aG9yPlNpdSwgQy4gVy48L2F1
dGhvcj48YXV0aG9yPkxldW5nLCBKLiBZLjwvYXV0aG9yPjxhdXRob3I+UGFuZywgSC4gSy48L2F1
dGhvcj48YXV0aG9yPlRhbiwgSy4gQy48L2F1dGhvcj48L2F1dGhvcnM+PC9jb250cmlidXRvcnM+
PGF1dGgtYWRkcmVzcz5EZXBhcnRtZW50IG9mIE1lZGljaW5lLCBVbml2ZXJzaXR5IG9mIEhvbmcg
S29uZywgSG9uZyBLb25nLCBIb25nIEtvbmcuIERlcGFydG1lbnQgb2YgUGhhcm1hY29sb2d5IGFu
ZCBQaGFybWFjeSwgVW5pdmVyc2l0eSBvZiBIb25nIEtvbmcsIEhvbmcgS29uZywgSG9uZyBLb25n
LiBEZXBhcnRtZW50IG9mIE1lZGljaW5lLCBSdXR0b25qZWUgSG9zcGl0YWwsIFdhbiBDaGFpLCBI
b25nIEtvbmcuIERlcGFydG1lbnQgb2YgTWVkaWNpbmUsIFBhbWVsYSBZb3VkZSBOZXRoZXJzb2xl
IEVhc3Rlcm4gSG9zcGl0YWwsIEhvbmcgS29uZywgSG9uZyBLb25nLjwvYXV0aC1hZGRyZXNzPjx0
aXRsZXM+PHRpdGxlPkdlbmV0aWMgdmFyaWF0aW9ucyBpbiBmYW1pbGlhbCBoeXBlcmNob2xlc3Rl
cm9sZW1pYSBhbmQgY2FzY2FkZSBzY3JlZW5pbmcgaW4gRWFzdCBBc2lhbnM8L3RpdGxlPjxzZWNv
bmRhcnktdGl0bGU+TW9sIEdlbmV0IEdlbm9taWMgTWVkPC9zZWNvbmRhcnktdGl0bGU+PHNob3J0
LXRpdGxlPkdlbmV0aWMgdmFyaWF0aW9ucyBpbiBmYW1pbGlhbCBoeXBlcmNob2xlc3Rlcm9sZW1p
YSBhbmQgY2FzY2FkZSBzY3JlZW5pbmcgaW4gRWFzdCBBc2lhbnM8L3Nob3J0LXRpdGxlPjwvdGl0
bGVzPjxwZXJpb2RpY2FsPjxmdWxsLXRpdGxlPk1vbCBHZW5ldCBHZW5vbWljIE1lZDwvZnVsbC10
aXRsZT48L3BlcmlvZGljYWw+PHBhZ2VzPmUwMDUyMDwvcGFnZXM+PHZvbHVtZT43PC92b2x1bWU+
PG51bWJlcj4yPC9udW1iZXI+PGVkaXRpb24+MjAxOC8xMi8yOTwvZWRpdGlvbj48a2V5d29yZHM+
PGtleXdvcmQ+QWR1bHQ8L2tleXdvcmQ+PGtleXdvcmQ+QWdlZDwva2V5d29yZD48a2V5d29yZD5B
cG9saXBvcHJvdGVpbiBCLTEwMC9nZW5ldGljczwva2V5d29yZD48a2V5d29yZD5Bc2lhbiBDb250
aW5lbnRhbCBBbmNlc3RyeSBHcm91cDwva2V5d29yZD48a2V5d29yZD5GZW1hbGU8L2tleXdvcmQ+
PGtleXdvcmQ+KkdlbmUgRnJlcXVlbmN5PC9rZXl3b3JkPjxrZXl3b3JkPkh1bWFuczwva2V5d29y
ZD48a2V5d29yZD5IeXBlcmxpcG9wcm90ZWluZW1pYSBUeXBlIElJLypnZW5ldGljczwva2V5d29y
ZD48a2V5d29yZD5NYWxlPC9rZXl3b3JkPjxrZXl3b3JkPk1pZGRsZSBBZ2VkPC9rZXl3b3JkPjxr
ZXl3b3JkPlBvbHltb3JwaGlzbSwgU2luZ2xlIE51Y2xlb3RpZGU8L2tleXdvcmQ+PGtleXdvcmQ+
UmVjZXB0b3JzLCBMREwvZ2VuZXRpY3M8L2tleXdvcmQ+PGtleXdvcmQ+KkFQT0IgZ2VuZTwva2V5
d29yZD48a2V5d29yZD4qTERMUiBnZW5lPC9rZXl3b3JkPjxrZXl3b3JkPipjYXNjYWRlIHNjcmVl
bmluZzwva2V5d29yZD48a2V5d29yZD4qZmFtaWxpYWwgaHlwZXJjaG9sZXN0ZXJvbGVtaWE8L2tl
eXdvcmQ+PGtleXdvcmQ+KmdlbmV0aWMgc3BlY3RydW08L2tleXdvcmQ+PC9rZXl3b3Jkcz48ZGF0
ZXM+PHllYXI+MjAxOTwveWVhcj48cHViLWRhdGVzPjxkYXRlPkZlYjwvZGF0ZT48L3B1Yi1kYXRl
cz48L2RhdGVzPjxpc2JuPjIzMjQtOTI2OSAoRWxlY3Ryb25pYykgMjMyNC05MjY5IChMaW5raW5n
KTwvaXNibj48YWNjZXNzaW9uLW51bT4zMDU5MjE3ODwvYWNjZXNzaW9uLW51bT48dXJscz48cmVs
YXRlZC11cmxzPjx1cmw+aHR0cHM6Ly93d3cubmNiaS5ubG0ubmloLmdvdi9wdWJtZWQvMzA1OTIx
Nzg8L3VybD48L3JlbGF0ZWQtdXJscz48L3VybHM+PGN1c3RvbTI+UE1DNjM5MzY1ODwvY3VzdG9t
Mj48ZWxlY3Ryb25pYy1yZXNvdXJjZS1udW0+MTAuMTAwMi9tZ2czLjUyMDwvZWxlY3Ryb25pYy1y
ZXNvdXJjZS1udW0+PC9yZWNvcmQ+PC9DaXRlPjxDaXRlPjxBdXRob3I+RGF2aXM8L0F1dGhvcj48
WWVhcj4yMDE2PC9ZZWFyPjxSZWNOdW0+NDA8L1JlY051bT48cmVjb3JkPjxyZWMtbnVtYmVyPjQw
PC9yZWMtbnVtYmVyPjxmb3JlaWduLWtleXM+PGtleSBhcHA9IkVOIiBkYi1pZD0icjkwMHN2OWZs
ZmF6cGJlZHdzdXBwd3c0MGFwdHdzeDVyYXpkIiB0aW1lc3RhbXA9IjE2MjkxMzExODQiPjQwPC9r
ZXk+PC9mb3JlaWduLWtleXM+PHJlZi10eXBlIG5hbWU9IkpvdXJuYWwgQXJ0aWNsZSI+MTc8L3Jl
Zi10eXBlPjxjb250cmlidXRvcnM+PGF1dGhvcnM+PGF1dGhvcj5EYXZpcywgVC48L2F1dGhvcj48
YXV0aG9yPkFuZGVyc2VuLCBSLjwvYXV0aG9yPjxhdXRob3I+QW5kZXJzZW4sIEwuIEsuPC9hdXRo
b3I+PGF1dGhvcj5UZXN0YSwgSC48L2F1dGhvcj48YXV0aG9yPkliYXJyYSwgSi48L2F1dGhvcj48
L2F1dGhvcnM+PC9jb250cmlidXRvcnM+PHRpdGxlcz48dGl0bGU+Q29tYmluZWQgY2FzY2FkZSBz
Y3JlZW5pbmcgYW5kIHBhdGllbnQgZWR1Y2F0aW9uIGZvciBmYW1pbGlhbCBoeXBlcmNob2xlc3Rl
cm9sZW1pYTogR2VuZXRpYyByZXN1bHRzIGZyb20gYSBmYW1pbHkgc2hhcmVkIG1lZGljYWwgYXBw
b2ludG1lbnQgcGlsb3Qgc3R1ZHk8L3RpdGxlPjxzZWNvbmRhcnktdGl0bGU+Si4gQ2xpbi4gTGlw
aWRvbC48L3NlY29uZGFyeS10aXRsZT48L3RpdGxlcz48cGVyaW9kaWNhbD48ZnVsbC10aXRsZT5K
LiBDbGluLiBMaXBpZG9sLjwvZnVsbC10aXRsZT48L3BlcmlvZGljYWw+PHBhZ2VzPjY3NC01PC9w
YWdlcz48dm9sdW1lPjEwPC92b2x1bWU+PGRhdGVzPjx5ZWFyPjIwMTY8L3llYXI+PC9kYXRlcz48
dXJscz48L3VybHM+PC9yZWNvcmQ+PC9DaXRlPjxDaXRlPjxBdXRob3I+RWR3YXJkczwvQXV0aG9y
PjxZZWFyPjIwMTM8L1llYXI+PFJlY051bT45NTwvUmVjTnVtPjxyZWNvcmQ+PHJlYy1udW1iZXI+
OTU8L3JlYy1udW1iZXI+PGZvcmVpZ24ta2V5cz48a2V5IGFwcD0iRU4iIGRiLWlkPSJ0MnA5dGR3
NXVzZnpzNmUydGYxeDB2OWlmejVzcDA1ZXNzejIiIHRpbWVzdGFtcD0iMTY1MjcwOTExNyI+OTU8
L2tleT48L2ZvcmVpZ24ta2V5cz48cmVmLXR5cGUgbmFtZT0iSm91cm5hbCBBcnRpY2xlIj4xNzwv
cmVmLXR5cGU+PGNvbnRyaWJ1dG9ycz48YXV0aG9ycz48YXV0aG9yPkVkd2FyZHMsIFIuPC9hdXRo
b3I+PGF1dGhvcj5Ub3duc2VuZCwgRC48L2F1dGhvcj48YXV0aG9yPkdpbmdlbGwsIFIuPC9hdXRo
b3I+PGF1dGhvcj5IYXJhbGFtYm9zLCBLLjwvYXV0aG9yPjxhdXRob3I+RGF0dGEsIEIuIE4uPC9h
dXRob3I+PGF1dGhvcj5NY0Rvd2VsbCwgSS4gRi4gVy48L2F1dGhvcj48YXV0aG9yPkVkbXVuZHMs
IEwuPC9hdXRob3I+PC9hdXRob3JzPjwvY29udHJpYnV0b3JzPjx0aXRsZXM+PHRpdGxlPkltcGxl
bWVudGF0aW9uIG9mIGEgbXVsdGlkaXNjaXBsaW5hcnkgYXBwcm9hY2ggdG8gZGlhZ25vc2lzIGFu
ZCBtYW5hZ2VtZW50IG9mIGZhbWlsaWFsIGh5cGVyY2hvbGVzdGVyb2xhZW1pYSAoRkgpIGluIFdh
bGVzOiB0aGUgcm9sZSBvZiB0aGUgRkggc3BlY2lhbGlzdCBudXJzZTwvdGl0bGU+PHNlY29uZGFy
eS10aXRsZT5BdGhlcm9zY2xlcm9zaXM8L3NlY29uZGFyeS10aXRsZT48c2hvcnQtdGl0bGU+SW1w
bGVtZW50YXRpb24gb2YgYSBtdWx0aWRpc2NpcGxpbmFyeSBhcHByb2FjaCB0byBkaWFnbm9zaXMg
YW5kIG1hbmFnZW1lbnQgb2YgZmFtaWxpYWwgaHlwZXJjaG9sZXN0ZXJvbGFlbWlhIChGSCkgaW4g
V2FsZXM6IHRoZSByb2xlIG9mIHRoZSBGSCBzcGVjaWFsaXN0IG51cnNlPC9zaG9ydC10aXRsZT48
L3RpdGxlcz48cGVyaW9kaWNhbD48ZnVsbC10aXRsZT5BdGhlcm9zY2xlcm9zaXM8L2Z1bGwtdGl0
bGU+PC9wZXJpb2RpY2FsPjxwYWdlcz5lMS1lMTAgKEFic3RyYWN0KTwvcGFnZXM+PHZvbHVtZT4y
MzE8L3ZvbHVtZT48ZGF0ZXM+PHllYXI+MjAxMzwveWVhcj48L2RhdGVzPjx1cmxzPjwvdXJscz48
L3JlY29yZD48L0NpdGU+PENpdGU+PEF1dGhvcj5FbGxpczwvQXV0aG9yPjxZZWFyPjIwMTk8L1ll
YXI+PFJlY051bT45NjwvUmVjTnVtPjxyZWNvcmQ+PHJlYy1udW1iZXI+OTY8L3JlYy1udW1iZXI+
PGZvcmVpZ24ta2V5cz48a2V5IGFwcD0iRU4iIGRiLWlkPSJ0MnA5dGR3NXVzZnpzNmUydGYxeDB2
OWlmejVzcDA1ZXNzejIiIHRpbWVzdGFtcD0iMTY1MjcwOTExNyI+OTY8L2tleT48L2ZvcmVpZ24t
a2V5cz48cmVmLXR5cGUgbmFtZT0iSm91cm5hbCBBcnRpY2xlIj4xNzwvcmVmLXR5cGU+PGNvbnRy
aWJ1dG9ycz48YXV0aG9ycz48YXV0aG9yPkVsbGlzLCBLLiBMLjwvYXV0aG9yPjxhdXRob3I+UGVy
ZXogZGUgSXNsYSwgTC48L2F1dGhvcj48YXV0aG9yPkFsb25zbywgUi48L2F1dGhvcj48YXV0aG9y
PkZ1ZW50ZXMsIEYuPC9hdXRob3I+PGF1dGhvcj5XYXR0cywgRy4gRi48L2F1dGhvcj48YXV0aG9y
Pk1hdGEsIFAuPC9hdXRob3I+PC9hdXRob3JzPjwvY29udHJpYnV0b3JzPjxhdXRoLWFkZHJlc3M+
U2Nob29sIG9mIE1lZGljaW5lLCBGYWN1bHR5IG9mIE1lZGljaW5lIGFuZCBIZWFsdGggU2NpZW5j
ZXMsIFVuaXZlcnNpdHkgb2YgV2VzdGVybiBBdXN0cmFsaWEsIFBlcnRoLCBBdXN0cmFsaWEgU2No
b29sIG9mIEJpb21lZGljYWwgU2NpZW5jZXMsIEZhY3VsdHkgb2YgTWVkaWNpbmUgYW5kIEhlYWx0
aCBTY2llbmNlcywgVW5pdmVyc2l0eSBvZiBXZXN0ZXJuIEF1c3RyYWxpYSwgUGVydGgsIEF1c3Ry
YWxpYS4gRWxlY3Ryb25pYyBhZGRyZXNzOiBrYXRyaW5hLmVsbGlzQHV3YS5lZHUuYXUuIENhcmRp
b2xvZ3kgRGVwYXJ0bWVudCwgSG9zcGl0YWwgQ2xpbmljbyBTYW4gQ2FybG9zLCBJRElTU0MsIFVu
aXZlcnNpZGFkIENvbXBsdXRlbnNlLCBNYWRyaWQsIFNwYWluIEZ1bmRhY2lvbiBIaXBlcmNvbGVz
dGVyb2xlbWlhIEZhbWlsaWFyLCBNYWRyaWQsIFNwYWluLiBGdW5kYWNpb24gSGlwZXJjb2xlc3Rl
cm9sZW1pYSBGYW1pbGlhciwgTWFkcmlkLCBTcGFpbiBOdXRyaXRpb24gRGVwYXJ0bWVudCwgQ2xp
bmljYSBsYXMgQ29uZGVzLCBTYW50aWFnbyBkZSBDaGlsZSwgQ2hpbGUuIExpcGlkIGFuZCBBdGhl
cm9zY2xlcm9zaXMgVW5pdCwgSU1JQklDL0hvc3BpdGFsIFVuaXZlcnNpdGFyaW8gUmVpbmEgU29m
aWEvVW5pdmVyc2lkYWQgZGUgQ29yZG9iYSwgU3BhaW4gQ0lCRVIgRmlzaW9wYXRvbG9naWEgT2Jl
c2lkYWQgeSBOdXRyaWNpb24gKENJQkVST0JOKSwgSW5zdGl0dXRvIGRlIFNhbHVkIENhcmxvcyBJ
SUksIE1hZHJpZCwgU3BhaW4uIFNjaG9vbCBvZiBNZWRpY2luZSwgRmFjdWx0eSBvZiBNZWRpY2lu
ZSBhbmQgSGVhbHRoIFNjaWVuY2VzLCBVbml2ZXJzaXR5IG9mIFdlc3Rlcm4gQXVzdHJhbGlhLCBQ
ZXJ0aCwgQXVzdHJhbGlhIExpcGlkIERpc29yZGVycyBDbGluaWMsIERlcGFydG1lbnQgb2YgQ2Fy
ZGlvbG9neSwgUm95YWwgUGVydGggSG9zcGl0YWwsIFBlcnRoLCBBdXN0cmFsaWEuIEZ1bmRhY2lv
biBIaXBlcmNvbGVzdGVyb2xlbWlhIEZhbWlsaWFyLCBNYWRyaWQsIFNwYWluLiBFbGVjdHJvbmlj
IGFkZHJlc3M6IHBtYXRhQGNvbGVzdGVyb2xmYW1pbGlhci5vcmcuPC9hdXRoLWFkZHJlc3M+PHRp
dGxlcz48dGl0bGU+VmFsdWUgb2YgTWVhc3VyaW5nIExpcG9wcm90ZWluKGEpIER1cmluZyBDYXNj
YWRlIFRlc3RpbmcgZm9yIEZhbWlsaWFsIEh5cGVyY2hvbGVzdGVyb2xlbWlhPC90aXRsZT48c2Vj
b25kYXJ5LXRpdGxlPkogQW0gQ29sbCBDYXJkaW9sPC9zZWNvbmRhcnktdGl0bGU+PHNob3J0LXRp
dGxlPlZhbHVlIG9mIE1lYXN1cmluZyBMaXBvcHJvdGVpbihhKSBEdXJpbmcgQ2FzY2FkZSBUZXN0
aW5nIGZvciBGYW1pbGlhbCBIeXBlcmNob2xlc3Rlcm9sZW1pYTwvc2hvcnQtdGl0bGU+PC90aXRs
ZXM+PHBlcmlvZGljYWw+PGZ1bGwtdGl0bGU+SiBBbSBDb2xsIENhcmRpb2w8L2Z1bGwtdGl0bGU+
PC9wZXJpb2RpY2FsPjxwYWdlcz4xMDI5LTEwMzk8L3BhZ2VzPjx2b2x1bWU+NzM8L3ZvbHVtZT48
bnVtYmVyPjk8L251bWJlcj48ZWRpdGlvbj4yMDE5LzAzLzA5PC9lZGl0aW9uPjxrZXl3b3Jkcz48
a2V5d29yZD5BZHVsdDwva2V5d29yZD48a2V5d29yZD5CaW9tYXJrZXJzL2Jsb29kPC9rZXl3b3Jk
PjxrZXl3b3JkPkROQS9nZW5ldGljczwva2V5d29yZD48a2V5d29yZD5ETkEgTXV0YXRpb25hbCBB
bmFseXNpczwva2V5d29yZD48a2V5d29yZD5GZW1hbGU8L2tleXdvcmQ+PGtleXdvcmQ+Rm9sbG93
LVVwIFN0dWRpZXM8L2tleXdvcmQ+PGtleXdvcmQ+R2VuZXRpYyBUZXN0aW5nLyptZXRob2RzPC9r
ZXl3b3JkPjxrZXl3b3JkPkh1bWFuczwva2V5d29yZD48a2V5d29yZD5IeXBlcmxpcG9wcm90ZWlu
ZW1pYSBUeXBlIElJLypibG9vZC9lcGlkZW1pb2xvZ3kvZ2VuZXRpY3M8L2tleXdvcmQ+PGtleXdv
cmQ+TGlwb3Byb3RlaW4oYSkvKmJsb29kPC9rZXl3b3JkPjxrZXl3b3JkPk1hbGU8L2tleXdvcmQ+
PGtleXdvcmQ+TWlkZGxlIEFnZWQ8L2tleXdvcmQ+PGtleXdvcmQ+TXV0YXRpb248L2tleXdvcmQ+
PGtleXdvcmQ+UGVkaWdyZWU8L2tleXdvcmQ+PGtleXdvcmQ+UHJldmFsZW5jZTwva2V5d29yZD48
a2V5d29yZD5Qcm9zcGVjdGl2ZSBTdHVkaWVzPC9rZXl3b3JkPjxrZXl3b3JkPlJlY2VwdG9ycywg
TERML2dlbmV0aWNzL21ldGFib2xpc208L2tleXdvcmQ+PGtleXdvcmQ+UmlzayBGYWN0b3JzPC9r
ZXl3b3JkPjxrZXl3b3JkPlNwYWluL2VwaWRlbWlvbG9neTwva2V5d29yZD48a2V5d29yZD4qYXRo
ZXJvc2NsZXJvdGljIGNhcmRpb3Zhc2N1bGFyIGRpc2Vhc2U8L2tleXdvcmQ+PGtleXdvcmQ+KmNh
c2NhZGUgc2NyZWVuaW5nPC9rZXl3b3JkPjxrZXl3b3JkPipmYW1pbGlhbCBoeXBlcmNob2xlc3Rl
cm9sZW1pYTwva2V5d29yZD48a2V5d29yZD4qbGlwb3Byb3RlaW4oYSk8L2tleXdvcmQ+PC9rZXl3
b3Jkcz48ZGF0ZXM+PHllYXI+MjAxOTwveWVhcj48cHViLWRhdGVzPjxkYXRlPk1hciAxMjwvZGF0
ZT48L3B1Yi1kYXRlcz48L2RhdGVzPjxpc2JuPjE1NTgtMzU5NyAoRWxlY3Ryb25pYykgMDczNS0x
MDk3IChMaW5raW5nKTwvaXNibj48YWNjZXNzaW9uLW51bT4zMDg0NjA5NzwvYWNjZXNzaW9uLW51
bT48dXJscz48cmVsYXRlZC11cmxzPjx1cmw+aHR0cHM6Ly93d3cubmNiaS5ubG0ubmloLmdvdi9w
dWJtZWQvMzA4NDYwOTc8L3VybD48L3JlbGF0ZWQtdXJscz48L3VybHM+PGVsZWN0cm9uaWMtcmVz
b3VyY2UtbnVtPjEwLjEwMTYvai5qYWNjLjIwMTguMTIuMDM3PC9lbGVjdHJvbmljLXJlc291cmNl
LW51bT48L3JlY29yZD48L0NpdGU+PENpdGU+PEF1dGhvcj5KYW5uZXM8L0F1dGhvcj48WWVhcj4y
MDE1PC9ZZWFyPjxSZWNOdW0+MTY3PC9SZWNOdW0+PHJlY29yZD48cmVjLW51bWJlcj4xNjc8L3Jl
Yy1udW1iZXI+PGZvcmVpZ24ta2V5cz48a2V5IGFwcD0iRU4iIGRiLWlkPSJ0MnA5dGR3NXVzZnpz
NmUydGYxeDB2OWlmejVzcDA1ZXNzejIiIHRpbWVzdGFtcD0iMTY1MjcwOTExNyI+MTY3PC9rZXk+
PC9mb3JlaWduLWtleXM+PHJlZi10eXBlIG5hbWU9IkpvdXJuYWwgQXJ0aWNsZSI+MTc8L3JlZi10
eXBlPjxjb250cmlidXRvcnM+PGF1dGhvcnM+PGF1dGhvcj5KYW5uZXMsIEMuIEUuPC9hdXRob3I+
PGF1dGhvcj5TYW50b3MsIFIuIEQuPC9hdXRob3I+PGF1dGhvcj5kZSBTb3V6YSBTaWx2YSwgUC4g
Ui48L2F1dGhvcj48YXV0aG9yPlR1cm9sbGEsIEwuPC9hdXRob3I+PGF1dGhvcj5HYWdsaWFyZGks
IEEuIEMuPC9hdXRob3I+PGF1dGhvcj5NYXJzaWdsaWEsIEouIEQuPC9hdXRob3I+PGF1dGhvcj5D
aGFjcmEsIEEuIFAuPC9hdXRob3I+PGF1dGhvcj5NaW5hbWUsIE0uIEguPC9hdXRob3I+PGF1dGhv
cj5Sb2NoYSwgVi4gWi48L2F1dGhvcj48YXV0aG9yPkZpbGhvLCBXLiBTLjwvYXV0aG9yPjxhdXRo
b3I+S3JpZWdlciwgSi4gRS48L2F1dGhvcj48YXV0aG9yPlBlcmVpcmEsIEEuIEMuPC9hdXRob3I+
PC9hdXRob3JzPjwvY29udHJpYnV0b3JzPjxhdXRoLWFkZHJlc3M+TGFib3JhdG9yeSBvZiBHZW5l
dGljcyBhbmQgTW9sZWN1bGFyIENhcmRpb2xvZ3ksIEhlYXJ0IEluc3RpdHV0ZSAoSW5Db3IpLCBV
bml2ZXJzaXR5IG9mIFNhbyBQYXVsbyBNZWRpY2FsIFNjaG9vbCBIb3NwaXRhbCwgU2FvIFBhdWxv
LCBCcmF6aWwuIEVsZWN0cm9uaWMgYWRkcmVzczogY2VqYW5uZXNAaG90bWFpbC5jb20uIExpcGlk
IENsaW5pYywgSGVhcnQgSW5zdGl0dXRlIChJbkNvciksIFVuaXZlcnNpdHkgb2YgU2FvIFBhdWxv
IE1lZGljYWwgU2Nob29sIEhvc3BpdGFsLCBTYW8gUGF1bG8sIEJyYXppbC4gTGFib3JhdG9yeSBv
ZiBHZW5ldGljcyBhbmQgTW9sZWN1bGFyIENhcmRpb2xvZ3ksIEhlYXJ0IEluc3RpdHV0ZSAoSW5D
b3IpLCBVbml2ZXJzaXR5IG9mIFNhbyBQYXVsbyBNZWRpY2FsIFNjaG9vbCBIb3NwaXRhbCwgU2Fv
IFBhdWxvLCBCcmF6aWwuPC9hdXRoLWFkZHJlc3M+PHRpdGxlcz48dGl0bGU+RmFtaWxpYWwgaHlw
ZXJjaG9sZXN0ZXJvbGVtaWEgaW4gQnJhemlsOiBjYXNjYWRlIHNjcmVlbmluZyBwcm9ncmFtLCBj
bGluaWNhbCBhbmQgZ2VuZXRpYyBhc3BlY3RzPC90aXRsZT48c2Vjb25kYXJ5LXRpdGxlPkF0aGVy
b3NjbGVyb3Npczwvc2Vjb25kYXJ5LXRpdGxlPjxzaG9ydC10aXRsZT5GYW1pbGlhbCBoeXBlcmNo
b2xlc3Rlcm9sZW1pYSBpbiBCcmF6aWw6IGNhc2NhZGUgc2NyZWVuaW5nIHByb2dyYW0sIGNsaW5p
Y2FsIGFuZCBnZW5ldGljIGFzcGVjdHM8L3Nob3J0LXRpdGxlPjwvdGl0bGVzPjxwZXJpb2RpY2Fs
PjxmdWxsLXRpdGxlPkF0aGVyb3NjbGVyb3NpczwvZnVsbC10aXRsZT48L3BlcmlvZGljYWw+PHBh
Z2VzPjEwMS03PC9wYWdlcz48dm9sdW1lPjIzODwvdm9sdW1lPjxudW1iZXI+MTwvbnVtYmVyPjxl
ZGl0aW9uPjIwMTQvMTIvMDM8L2VkaXRpb24+PGtleXdvcmRzPjxrZXl3b3JkPkFkdWx0PC9rZXl3
b3JkPjxrZXl3b3JkPkFnZWQ8L2tleXdvcmQ+PGtleXdvcmQ+QXBvbGlwb3Byb3RlaW5zIEIvYmxv
b2QvZ2VuZXRpY3M8L2tleXdvcmQ+PGtleXdvcmQ+Qm9keSBNYXNzIEluZGV4PC9rZXl3b3JkPjxr
ZXl3b3JkPkJyYXppbC9lcGlkZW1pb2xvZ3k8L2tleXdvcmQ+PGtleXdvcmQ+RXhvbnM8L2tleXdv
cmQ+PGtleXdvcmQ+RmVtYWxlPC9rZXl3b3JkPjxrZXl3b3JkPkdlbmV0aWMgUHJlZGlzcG9zaXRp
b24gdG8gRGlzZWFzZTwva2V5d29yZD48a2V5d29yZD5HZW5ldGljIFRlc3Rpbmc8L2tleXdvcmQ+
PGtleXdvcmQ+SGV0ZXJvenlnb3RlPC9rZXl3b3JkPjxrZXl3b3JkPkh1bWFuczwva2V5d29yZD48
a2V5d29yZD5IeXBlcmxpcG9wcm90ZWluZW1pYSBUeXBlIElJLypibG9vZC9lcGlkZW1pb2xvZ3kv
KmdlbmV0aWNzPC9rZXl3b3JkPjxrZXl3b3JkPkxlYmFub248L2tleXdvcmQ+PGtleXdvcmQ+TWFs
ZTwva2V5d29yZD48a2V5d29yZD5NYXNzIFNjcmVlbmluZzwva2V5d29yZD48a2V5d29yZD5NaWRk
bGUgQWdlZDwva2V5d29yZD48a2V5d29yZD5NdXRhdGlvbjwva2V5d29yZD48a2V5d29yZD5QcmVk
aWN0aXZlIFZhbHVlIG9mIFRlc3RzPC9rZXl3b3JkPjxrZXl3b3JkPlByb3Byb3RlaW4gQ29udmVy
dGFzZSA5PC9rZXl3b3JkPjxrZXl3b3JkPlByb3Byb3RlaW4gQ29udmVydGFzZXMvZ2VuZXRpY3M8
L2tleXdvcmQ+PGtleXdvcmQ+U2VyaW5lIEVuZG9wZXB0aWRhc2VzL2dlbmV0aWNzPC9rZXl3b3Jk
PjxrZXl3b3JkPkFwb2xpcG9wcm90ZWluIEI8L2tleXdvcmQ+PGtleXdvcmQ+Q2FzY2FkZSBzY3Jl
ZW5pbmc8L2tleXdvcmQ+PGtleXdvcmQ+RmFtaWxpYWwgaHlwZXJjaG9sZXN0ZXJvbGVtaWE8L2tl
eXdvcmQ+PGtleXdvcmQ+SW5kZXggcGF0aWVudDwva2V5d29yZD48a2V5d29yZD5Mb3cgZGVuc2l0
eSBsaXBvcHJvdGVpbiByZWNlcHRvcjwva2V5d29yZD48a2V5d29yZD5NdXRhdGlvbnM8L2tleXdv
cmQ+PC9rZXl3b3Jkcz48ZGF0ZXM+PHllYXI+MjAxNTwveWVhcj48cHViLWRhdGVzPjxkYXRlPkph
bjwvZGF0ZT48L3B1Yi1kYXRlcz48L2RhdGVzPjxpc2JuPjE4NzktMTQ4NCAoRWxlY3Ryb25pYykg
MDAyMS05MTUwIChMaW5raW5nKTwvaXNibj48YWNjZXNzaW9uLW51bT4yNTQ2MTczNTwvYWNjZXNz
aW9uLW51bT48dXJscz48cmVsYXRlZC11cmxzPjx1cmw+aHR0cHM6Ly93d3cubmNiaS5ubG0ubmlo
Lmdvdi9wdWJtZWQvMjU0NjE3MzU8L3VybD48L3JlbGF0ZWQtdXJscz48L3VybHM+PGVsZWN0cm9u
aWMtcmVzb3VyY2UtbnVtPjEwLjEwMTYvai5hdGhlcm9zY2xlcm9zaXMuMjAxNC4xMS4wMDk8L2Vs
ZWN0cm9uaWMtcmVzb3VyY2UtbnVtPjwvcmVjb3JkPjwvQ2l0ZT48Q2l0ZT48QXV0aG9yPk11aXI8
L0F1dGhvcj48WWVhcj4yMDEwPC9ZZWFyPjxSZWNOdW0+MjQxPC9SZWNOdW0+PHJlY29yZD48cmVj
LW51bWJlcj4yNDE8L3JlYy1udW1iZXI+PGZvcmVpZ24ta2V5cz48a2V5IGFwcD0iRU4iIGRiLWlk
PSJ0MnA5dGR3NXVzZnpzNmUydGYxeDB2OWlmejVzcDA1ZXNzejIiIHRpbWVzdGFtcD0iMTY1Mjcw
OTExOCI+MjQxPC9rZXk+PC9mb3JlaWduLWtleXM+PHJlZi10eXBlIG5hbWU9IkpvdXJuYWwgQXJ0
aWNsZSI+MTc8L3JlZi10eXBlPjxjb250cmlidXRvcnM+PGF1dGhvcnM+PGF1dGhvcj5NdWlyLCBM
LiBBLjwvYXV0aG9yPjxhdXRob3I+R2VvcmdlLCBQLiBNLjwvYXV0aG9yPjxhdXRob3I+TGF1cmll
LCBBLiBELjwvYXV0aG9yPjxhdXRob3I+UmVpZCwgTi48L2F1dGhvcj48YXV0aG9yPldoaXRlaGVh
ZCwgTC48L2F1dGhvcj48L2F1dGhvcnM+PC9jb250cmlidXRvcnM+PGF1dGgtYWRkcmVzcz5DZW50
cmUgZm9yIFBvc3RncmFkdWF0ZSBOdXJzaW5nIFN0dWRpZXMsIFVuaXZlcnNpdHkgb2YgT3RhZ28s
IENocmlzdGNodXJjaCwgQ2hyaXN0Y2h1cmNoLCBOZXcgWmVhbGFuZC4gbGF1cmV0dGEubXVpckBv
dGFnby5hYy5uejwvYXV0aC1hZGRyZXNzPjx0aXRsZXM+PHRpdGxlPlByZXZlbnRpbmcgY2FyZGlv
dmFzY3VsYXIgZGlzZWFzZTogYSByZXZpZXcgb2YgdGhlIGVmZmVjdGl2ZW5lc3Mgb2YgaWRlbnRp
ZnlpbmcgdGhlIHBlb3BsZSB3aXRoIGZhbWlsaWFsIGh5cGVyY2hvbGVzdGVyb2xhZW1pYSBpbiBO
ZXcgWmVhbGFuZDwvdGl0bGU+PHNlY29uZGFyeS10aXRsZT5OIFogTWVkIEo8L3NlY29uZGFyeS10
aXRsZT48c2hvcnQtdGl0bGU+UHJldmVudGluZyBjYXJkaW92YXNjdWxhciBkaXNlYXNlOiBhIHJl
dmlldyBvZiB0aGUgZWZmZWN0aXZlbmVzcyBvZiBpZGVudGlmeWluZyB0aGUgcGVvcGxlIHdpdGgg
ZmFtaWxpYWwgaHlwZXJjaG9sZXN0ZXJvbGFlbWlhIGluIE5ldyBaZWFsYW5kPC9zaG9ydC10aXRs
ZT48L3RpdGxlcz48cGVyaW9kaWNhbD48ZnVsbC10aXRsZT5OIFogTWVkIEo8L2Z1bGwtdGl0bGU+
PC9wZXJpb2RpY2FsPjxwYWdlcz45Ny0xMDI8L3BhZ2VzPjx2b2x1bWU+MTIzPC92b2x1bWU+PG51
bWJlcj4xMzI2PC9udW1iZXI+PGVkaXRpb24+MjAxMS8wMi8xODwvZWRpdGlvbj48a2V5d29yZHM+
PGtleXdvcmQ+Q2FyZGlvdmFzY3VsYXIgRGlzZWFzZXMvZXBpZGVtaW9sb2d5LypnZW5ldGljcy8q
cHJldmVudGlvbiAmYW1wOyBjb250cm9sPC9rZXl3b3JkPjxrZXl3b3JkPkh1bWFuczwva2V5d29y
ZD48a2V5d29yZD5IeXBlcmNob2xlc3Rlcm9sZW1pYS9kaWFnbm9zaXMvKmVwaWRlbWlvbG9neS8q
Z2VuZXRpY3MvdGhlcmFweTwva2V5d29yZD48a2V5d29yZD5NYXNzIFNjcmVlbmluZzwva2V5d29y
ZD48a2V5d29yZD5NdXRhdGlvbjwva2V5d29yZD48a2V5d29yZD5OZXcgWmVhbGFuZC9lcGlkZW1p
b2xvZ3k8L2tleXdvcmQ+PGtleXdvcmQ+UmlzayBGYWN0b3JzPC9rZXl3b3JkPjwva2V5d29yZHM+
PGRhdGVzPjx5ZWFyPjIwMTA8L3llYXI+PHB1Yi1kYXRlcz48ZGF0ZT5Ob3YgMjY8L2RhdGU+PC9w
dWItZGF0ZXM+PC9kYXRlcz48aXNibj4xMTc1LTg3MTYgKEVsZWN0cm9uaWMpIDAwMjgtODQ0NiAo
TGlua2luZyk8L2lzYm4+PGFjY2Vzc2lvbi1udW0+MjEzMjY0MDQ8L2FjY2Vzc2lvbi1udW0+PHVy
bHM+PHJlbGF0ZWQtdXJscz48dXJsPmh0dHBzOi8vd3d3Lm5jYmkubmxtLm5paC5nb3YvcHVibWVk
LzIxMzI2NDA0PC91cmw+PC9yZWxhdGVkLXVybHM+PC91cmxzPjwvcmVjb3JkPjwvQ2l0ZT48Q2l0
ZT48QXV0aG9yPlJhYWw8L0F1dGhvcj48WWVhcj4yMDE4PC9ZZWFyPjxSZWNOdW0+NTk8L1JlY051
bT48cmVjb3JkPjxyZWMtbnVtYmVyPjU5PC9yZWMtbnVtYmVyPjxmb3JlaWduLWtleXM+PGtleSBh
cHA9IkVOIiBkYi1pZD0icjkwMHN2OWZsZmF6cGJlZHdzdXBwd3c0MGFwdHdzeDVyYXpkIiB0aW1l
c3RhbXA9IjE2MjkxMzExODUiPjU5PC9rZXk+PC9mb3JlaWduLWtleXM+PHJlZi10eXBlIG5hbWU9
IkpvdXJuYWwgQXJ0aWNsZSI+MTc8L3JlZi10eXBlPjxjb250cmlidXRvcnM+PGF1dGhvcnM+PGF1
dGhvcj5SYWFsLCBGLjwvYXV0aG9yPjxhdXRob3I+U3RldmVucywgQi48L2F1dGhvcj48YXV0aG9y
PmR1IFRvaXQsIFIuPC9hdXRob3I+PGF1dGhvcj5Ucm9lbmRsZSwgRC48L2F1dGhvcj48YXV0aG9y
PlBpbGNoZXIsIEcuPC9hdXRob3I+PGF1dGhvcj5LZWxzbywgTS48L2F1dGhvcj48YXV0aG9yPlR1
cm5lciwgVC48L2F1dGhvcj48YXV0aG9yPlN0ZWluLCBFLjwvYXV0aG9yPjwvYXV0aG9ycz48L2Nv
bnRyaWJ1dG9ycz48dGl0bGVzPjx0aXRsZT5EZXRlY3Rpb24gb2YgZmFtaWxpYWwgaHlwZXJjaG9s
ZXN0ZXJvbGVtaWEgaW4gU291dGggQWZyaWNhIHZpYSBjYXNjYWRlIHNjcmVlbmluZzogVGhlIFdJ
VFMgRklORC1GSCBwcm9ncmFtPC90aXRsZT48c2Vjb25kYXJ5LXRpdGxlPkouIEFtLiBDb2xsLiBD
YXJkaW9sPC9zZWNvbmRhcnktdGl0bGU+PC90aXRsZXM+PHBlcmlvZGljYWw+PGZ1bGwtdGl0bGU+
Si4gQW0uIENvbGwuIENhcmRpb2w8L2Z1bGwtdGl0bGU+PC9wZXJpb2RpY2FsPjxwYWdlcz4xNzY4
PC9wYWdlcz48dm9sdW1lPjcxPC92b2x1bWU+PG51bWJlcj4xMTwvbnVtYmVyPjxkYXRlcz48eWVh
cj4yMDE4PC95ZWFyPjwvZGF0ZXM+PHVybHM+PC91cmxzPjwvcmVjb3JkPjwvQ2l0ZT48Q2l0ZT48
QXV0aG9yPlNldGlhPC9BdXRob3I+PFllYXI+MjAxODwvWWVhcj48UmVjTnVtPjM0NjwvUmVjTnVt
PjxyZWNvcmQ+PHJlYy1udW1iZXI+MzQ2PC9yZWMtbnVtYmVyPjxmb3JlaWduLWtleXM+PGtleSBh
cHA9IkVOIiBkYi1pZD0idDJwOXRkdzV1c2Z6czZlMnRmMXgwdjlpZno1c3AwNWVzc3oyIiB0aW1l
c3RhbXA9IjE2NTI3MDkxMTgiPjM0Njwva2V5PjwvZm9yZWlnbi1rZXlzPjxyZWYtdHlwZSBuYW1l
PSJKb3VybmFsIEFydGljbGUiPjE3PC9yZWYtdHlwZT48Y29udHJpYnV0b3JzPjxhdXRob3JzPjxh
dXRob3I+U2V0aWEsIE4uPC9hdXRob3I+PGF1dGhvcj5TYXhlbmEsIFIuPC9hdXRob3I+PGF1dGhv
cj5TYXdobmV5LCBKLiBQLiBTLjwvYXV0aG9yPjxhdXRob3I+VmVybWEsIEkuIEMuPC9hdXRob3I+
PC9hdXRob3JzPjwvY29udHJpYnV0b3JzPjxhdXRoLWFkZHJlc3M+SW5zdGl0dXRlIG9mIE1lZGlj
YWwgR2VuZXRpY3MgYW5kIEdlbm9taWNzLCBTaXIgR2FuZ2EgUmFtIEhvc3BpdGFsLCBOZXcgRGVs
aGksIDExMDA2MCwgSW5kaWEuIG5pdGlrYXNldGlhQGdtYWlsLmNvbS4gSW5zdGl0dXRlIG9mIE1l
ZGljYWwgR2VuZXRpY3MgYW5kIEdlbm9taWNzLCBTaXIgR2FuZ2EgUmFtIEhvc3BpdGFsLCBOZXcg
RGVsaGksIDExMDA2MCwgSW5kaWEuIERlcGFydG1lbnQgb2YgQ2FyZGlvbG9neSwgU2lyIEdhbmdh
IFJhbSBIb3NwaXRhbCwgTmV3IERlbGhpLCBJbmRpYS48L2F1dGgtYWRkcmVzcz48dGl0bGVzPjx0
aXRsZT5GYW1pbGlhbCBIeXBlcmNob2xlc3Rlcm9sZW1pYTogQ2FzY2FkZSBTY3JlZW5pbmcgaW4g
Q2hpbGRyZW4gYW5kIFJlbGF0aXZlcyBvZiB0aGUgQWZmZWN0ZWQ8L3RpdGxlPjxzZWNvbmRhcnkt
dGl0bGU+SW5kaWFuIEogUGVkaWF0cjwvc2Vjb25kYXJ5LXRpdGxlPjxzaG9ydC10aXRsZT5GYW1p
bGlhbCBIeXBlcmNob2xlc3Rlcm9sZW1pYTogQ2FzY2FkZSBTY3JlZW5pbmcgaW4gQ2hpbGRyZW4g
YW5kIFJlbGF0aXZlcyBvZiB0aGUgQWZmZWN0ZWQ8L3Nob3J0LXRpdGxlPjwvdGl0bGVzPjxwZXJp
b2RpY2FsPjxmdWxsLXRpdGxlPkluZGlhbiBKIFBlZGlhdHI8L2Z1bGwtdGl0bGU+PC9wZXJpb2Rp
Y2FsPjxwYWdlcz4zMzktMzQzPC9wYWdlcz48dm9sdW1lPjg1PC92b2x1bWU+PG51bWJlcj41PC9u
dW1iZXI+PGVkaXRpb24+MjAxOC8wMi8xNzwvZWRpdGlvbj48a2V5d29yZHM+PGtleXdvcmQ+QWR1
bHQ8L2tleXdvcmQ+PGtleXdvcmQ+QXBvbGlwb3Byb3RlaW5zIEIvKmdlbmV0aWNzPC9rZXl3b3Jk
PjxrZXl3b3JkPkNoaWxkPC9rZXl3b3JkPjxrZXl3b3JkPkZlbWFsZTwva2V5d29yZD48a2V5d29y
ZD4qR2VuZXRpYyBUZXN0aW5nPC9rZXl3b3JkPjxrZXl3b3JkPkh1bWFuczwva2V5d29yZD48a2V5
d29yZD5IeXBlcmxpcG9wcm90ZWluZW1pYSBUeXBlIElJLypkaWFnbm9zaXM8L2tleXdvcmQ+PGtl
eXdvcmQ+SW5kaWE8L2tleXdvcmQ+PGtleXdvcmQ+TWFsZTwva2V5d29yZD48a2V5d29yZD4qTXV0
YXRpb248L2tleXdvcmQ+PGtleXdvcmQ+UHJvcHJvdGVpbiBDb252ZXJ0YXNlIDkvKmdlbmV0aWNz
PC9rZXl3b3JkPjxrZXl3b3JkPlJlY2VwdG9ycywgTERMLypnZW5ldGljczwva2V5d29yZD48a2V5
d29yZD5DYXNjYWRlIHNjcmVlbmluZzwva2V5d29yZD48a2V5d29yZD5DaGlsZHJlbjwva2V5d29y
ZD48a2V5d29yZD5GYW1pbGlhbCBoeXBlcmNob2xlc3Rlcm9sZW1pYTwva2V5d29yZD48a2V5d29y
ZD5HZW5ldGljIHRlc3Rpbmc8L2tleXdvcmQ+PC9rZXl3b3Jkcz48ZGF0ZXM+PHllYXI+MjAxODwv
eWVhcj48cHViLWRhdGVzPjxkYXRlPk1heTwvZGF0ZT48L3B1Yi1kYXRlcz48L2RhdGVzPjxpc2Ju
PjA5NzMtNzY5MyAoRWxlY3Ryb25pYykgMDAxOS01NDU2IChMaW5raW5nKTwvaXNibj48YWNjZXNz
aW9uLW51bT4yOTQ1MDgxOTwvYWNjZXNzaW9uLW51bT48dXJscz48cmVsYXRlZC11cmxzPjx1cmw+
aHR0cHM6Ly93d3cubmNiaS5ubG0ubmloLmdvdi9wdWJtZWQvMjk0NTA4MTk8L3VybD48L3JlbGF0
ZWQtdXJscz48L3VybHM+PGVsZWN0cm9uaWMtcmVzb3VyY2UtbnVtPjEwLjEwMDcvczEyMDk4LTAx
Ny0yNTg5LTU8L2VsZWN0cm9uaWMtcmVzb3VyY2UtbnVtPjwvcmVjb3JkPjwvQ2l0ZT48Q2l0ZT48
QXV0aG9yPlVtYW5zLUVja2VuaGF1c2VuPC9BdXRob3I+PFllYXI+MjAwMTwvWWVhcj48UmVjTnVt
PjM5NzwvUmVjTnVtPjxyZWNvcmQ+PHJlYy1udW1iZXI+Mzk3PC9yZWMtbnVtYmVyPjxmb3JlaWdu
LWtleXM+PGtleSBhcHA9IkVOIiBkYi1pZD0idDJwOXRkdzV1c2Z6czZlMnRmMXgwdjlpZno1c3Aw
NWVzc3oyIiB0aW1lc3RhbXA9IjE2NTI3MDkxMTkiPjM5Nzwva2V5PjwvZm9yZWlnbi1rZXlzPjxy
ZWYtdHlwZSBuYW1lPSJKb3VybmFsIEFydGljbGUiPjE3PC9yZWYtdHlwZT48Y29udHJpYnV0b3Jz
PjxhdXRob3JzPjxhdXRob3I+VW1hbnMtRWNrZW5oYXVzZW4sIE0uIEEuPC9hdXRob3I+PGF1dGhv
cj5EZWZlc2NoZSwgSi4gQy48L2F1dGhvcj48YXV0aG9yPlNpamJyYW5kcywgRS4gSi48L2F1dGhv
cj48YXV0aG9yPlNjaGVlcmRlciwgUi4gTC48L2F1dGhvcj48YXV0aG9yPkthc3RlbGVpbiwgSi4g
Si48L2F1dGhvcj48L2F1dGhvcnM+PC9jb250cmlidXRvcnM+PGF1dGgtYWRkcmVzcz5Gb3VuZGF0
aW9uIGZvciB0aGUgSWRlbnRpZmljYXRpb24gb2YgUGVyc29ucyB3aXRoIEluaGVyaXRlZCBIeXBl
cmNob2xlc3Rlcm9sYWVtaWEsIEFtc3RlcmRhbSwgVGhlIE5ldGhlcmxhbmRzLjwvYXV0aC1hZGRy
ZXNzPjx0aXRsZXM+PHRpdGxlPlJldmlldyBvZiBmaXJzdCA1IHllYXJzIG9mIHNjcmVlbmluZyBm
b3IgZmFtaWxpYWwgaHlwZXJjaG9sZXN0ZXJvbGFlbWlhIGluIHRoZSBOZXRoZXJsYW5kczwvdGl0
bGU+PHNlY29uZGFyeS10aXRsZT5MYW5jZXQ8L3NlY29uZGFyeS10aXRsZT48c2hvcnQtdGl0bGU+
UmV2aWV3IG9mIGZpcnN0IDUgeWVhcnMgb2Ygc2NyZWVuaW5nIGZvciBmYW1pbGlhbCBoeXBlcmNo
b2xlc3Rlcm9sYWVtaWEgaW4gdGhlIE5ldGhlcmxhbmRzPC9zaG9ydC10aXRsZT48L3RpdGxlcz48
cGVyaW9kaWNhbD48ZnVsbC10aXRsZT5MYW5jZXQ8L2Z1bGwtdGl0bGU+PC9wZXJpb2RpY2FsPjxw
YWdlcz4xNjUtODwvcGFnZXM+PHZvbHVtZT4zNTc8L3ZvbHVtZT48bnVtYmVyPjkyNTE8L251bWJl
cj48ZWRpdGlvbj4yMDAxLzAyLzI0PC9lZGl0aW9uPjxrZXl3b3Jkcz48a2V5d29yZD5BZHVsdDwv
a2V5d29yZD48a2V5d29yZD5ETkEgTXV0YXRpb25hbCBBbmFseXNpczwva2V5d29yZD48a2V5d29y
ZD5GZW1hbGU8L2tleXdvcmQ+PGtleXdvcmQ+SHVtYW5zPC9rZXl3b3JkPjxrZXl3b3JkPkh5cGVy
bGlwb3Byb3RlaW5lbWlhIFR5cGUgSUkvKmRpYWdub3Npcy9kcnVnIHRoZXJhcHkvZ2VuZXRpY3M8
L2tleXdvcmQ+PGtleXdvcmQ+TWFsZTwva2V5d29yZD48a2V5d29yZD5NYXNzIFNjcmVlbmluZzwv
a2V5d29yZD48a2V5d29yZD5NaWRkbGUgQWdlZDwva2V5d29yZD48a2V5d29yZD5OZXRoZXJsYW5k
czwva2V5d29yZD48a2V5d29yZD5ST0MgQ3VydmU8L2tleXdvcmQ+PGtleXdvcmQ+UmVjZXB0b3Jz
LCBMREwvZ2VuZXRpY3M8L2tleXdvcmQ+PGtleXdvcmQ+UmV0cm9zcGVjdGl2ZSBTdHVkaWVzPC9r
ZXl3b3JkPjwva2V5d29yZHM+PGRhdGVzPjx5ZWFyPjIwMDE8L3llYXI+PHB1Yi1kYXRlcz48ZGF0
ZT5KYW4gMjA8L2RhdGU+PC9wdWItZGF0ZXM+PC9kYXRlcz48aXNibj4wMTQwLTY3MzYgKFByaW50
KSAwMTQwLTY3MzYgKExpbmtpbmcpPC9pc2JuPjxhY2Nlc3Npb24tbnVtPjExMjEzMDkxPC9hY2Nl
c3Npb24tbnVtPjx1cmxzPjxyZWxhdGVkLXVybHM+PHVybD5odHRwczovL3d3dy5uY2JpLm5sbS5u
aWguZ292L3B1Ym1lZC8xMTIxMzA5MTwvdXJsPjwvcmVsYXRlZC11cmxzPjwvdXJscz48ZWxlY3Ry
b25pYy1yZXNvdXJjZS1udW0+MTAuMTAxNi9zMDE0MC02NzM2KDAwKTAzNTg3LXg8L2VsZWN0cm9u
aWMtcmVzb3VyY2UtbnVtPjwvcmVjb3JkPjwvQ2l0ZT48Q2l0ZT48QXV0aG9yPkFsdmVyPC9BdXRo
b3I+PFllYXI+MjAxOTwvWWVhcj48UmVjTnVtPjE0PC9SZWNOdW0+PHJlY29yZD48cmVjLW51bWJl
cj4xNDwvcmVjLW51bWJlcj48Zm9yZWlnbi1rZXlzPjxrZXkgYXBwPSJFTiIgZGItaWQ9InQycDl0
ZHc1dXNmenM2ZTJ0ZjF4MHY5aWZ6NXNwMDVlc3N6MiIgdGltZXN0YW1wPSIxNjUyNzA5MTE3Ij4x
NDwva2V5PjwvZm9yZWlnbi1rZXlzPjxyZWYtdHlwZSBuYW1lPSJKb3VybmFsIEFydGljbGUiPjE3
PC9yZWYtdHlwZT48Y29udHJpYnV0b3JzPjxhdXRob3JzPjxhdXRob3I+QWx2ZXIsIE0uPC9hdXRo
b3I+PGF1dGhvcj5QYWxvdmVyLCBNLjwvYXV0aG9yPjxhdXRob3I+U2FhciwgQS48L2F1dGhvcj48
YXV0aG9yPkxhbGwsIEsuPC9hdXRob3I+PGF1dGhvcj5aZWthdmF0LCBTLiBNLjwvYXV0aG9yPjxh
dXRob3I+VG9uaXNzb24sIE4uPC9hdXRob3I+PGF1dGhvcj5MZWl0c2FsdSwgTC48L2F1dGhvcj48
YXV0aG9yPlJlaWdvLCBBLjwvYXV0aG9yPjxhdXRob3I+Tmlrb3BlbnNpdXMsIFQuPC9hdXRob3I+
PGF1dGhvcj5BaW5sYSwgVC48L2F1dGhvcj48YXV0aG9yPkthbHMsIE0uPC9hdXRob3I+PGF1dGhv
cj5NYWdpLCBSLjwvYXV0aG9yPjxhdXRob3I+R2FicmllbCwgUy4gQi48L2F1dGhvcj48YXV0aG9y
PkVoYSwgSi48L2F1dGhvcj48YXV0aG9yPkxhbmRlciwgRS4gUy48L2F1dGhvcj48YXV0aG9yPkly
cywgQS48L2F1dGhvcj48YXV0aG9yPlBoaWxpcHBha2lzLCBBLjwvYXV0aG9yPjxhdXRob3I+TWFy
YW5kaSwgVC48L2F1dGhvcj48YXV0aG9yPk5hdGFyYWphbiwgUC48L2F1dGhvcj48YXV0aG9yPk1l
dHNwYWx1LCBBLjwvYXV0aG9yPjxhdXRob3I+S2F0aGlyZXNhbiwgUy48L2F1dGhvcj48YXV0aG9y
PkVza28sIFQuPC9hdXRob3I+PC9hdXRob3JzPjwvY29udHJpYnV0b3JzPjxhdXRoLWFkZHJlc3M+
RXN0b25pYW4gR2Vub21lIENlbnRlciwgSW5zdGl0dXRlIG9mIEdlbm9taWNzLCBVbml2ZXJzaXR5
IG9mIFRhcnR1LCBUYXJ0dSwgRXN0b25pYS4gRGVwYXJ0bWVudCBvZiBCaW90ZWNobm9sb2d5LCBJ
bnN0aXR1dGUgb2YgTW9sZWN1bGFyIGFuZCBDZWxsIEJpb2xvZ3ksIFVuaXZlcnNpdHkgb2YgVGFy
dHUsIFRhcnR1LCBFc3RvbmlhLiBEZXBhcnRtZW50IG9mIENhcmRpb2xvZ3ksIEluc3RpdHV0ZSBv
ZiBDbGluaWNhbCBNZWRpY2luZSwgVW5pdmVyc2l0eSBvZiBUYXJ0dSwgVGFydHUsIEVzdG9uaWEu
IENhcmRpb2xvZ3kgQ2VudHJlLCBOb3J0aCBFc3RvbmlhIE1lZGljYWwgQ2VudHJlLCBUYWxsaW5u
LCBFc3RvbmlhLiBJbnN0aXR1dGUgb2YgTWF0aGVtYXRpY3MgYW5kIFN0YXRpc3RpY3MsIFVuaXZl
cnNpdHkgb2YgVGFydHUsIFRhcnR1LCBFc3RvbmlhLiBCcm9hZCBJbnN0aXR1dGUgb2YgSGFydmFy
ZCBhbmQgTUlULCBDYW1icmlkZ2UsIE1BLCBVU0EuIFlhbGUgU2Nob29sIG9mIE1lZGljaW5lLCBO
ZXcgSGF2ZW4sIENULCBVU0EuIERlcGFydG1lbnQgb2YgQ2xpbmljYWwgR2VuZXRpY3MgaW4gVGFs
bGlubiwgVW5pdGVkIExhYm9yYXRvcmllcywgVGFydHUgVW5pdmVyc2l0eSBIb3NwaXRhbCwgVGFy
dHUsIEVzdG9uaWEuIEhlYXJ0IENsaW5pYywgVGFydHUgVW5pdmVyc2l0eSBIb3NwaXRhbCwgVGFy
dHUsIEVzdG9uaWEuIENhcmRpb3Zhc2N1bGFyIFJlc2VhcmNoIENlbnRlciBhbmQgQ2VudGVyIGZv
ciBHZW5vbWljIE1lZGljaW5lLCBNYXNzYWNodXNldHRzIEdlbmVyYWwgSG9zcGl0YWwsIEJvc3Rv
biwgTUEsIFVTQS4gRGVwYXJ0bWVudCBvZiBNZWRpY2luZSwgSGFydmFyZCBNZWRpY2FsIFNjaG9v
bCwgQm9zdG9uLCBNQSwgVVNBLiBFc3RvbmlhbiBHZW5vbWUgQ2VudGVyLCBJbnN0aXR1dGUgb2Yg
R2Vub21pY3MsIFVuaXZlcnNpdHkgb2YgVGFydHUsIFRhcnR1LCBFc3RvbmlhLiB0ZXNrb0Bicm9h
ZGluc3RpdHV0ZS5vcmcuIEJyb2FkIEluc3RpdHV0ZSBvZiBIYXJ2YXJkIGFuZCBNSVQsIENhbWJy
aWRnZSwgTUEsIFVTQS4gdGVza29AYnJvYWRpbnN0aXR1dGUub3JnLjwvYXV0aC1hZGRyZXNzPjx0
aXRsZXM+PHRpdGxlPlJlY2FsbCBieSBnZW5vdHlwZSBhbmQgY2FzY2FkZSBzY3JlZW5pbmcgZm9y
IGZhbWlsaWFsIGh5cGVyY2hvbGVzdGVyb2xlbWlhIGluIGEgcG9wdWxhdGlvbi1iYXNlZCBiaW9i
YW5rIGZyb20gRXN0b25pYTwvdGl0bGU+PHNlY29uZGFyeS10aXRsZT5HZW5ldCBNZWQ8L3NlY29u
ZGFyeS10aXRsZT48c2hvcnQtdGl0bGU+UmVjYWxsIGJ5IGdlbm90eXBlIGFuZCBjYXNjYWRlIHNj
cmVlbmluZyBmb3IgZmFtaWxpYWwgaHlwZXJjaG9sZXN0ZXJvbGVtaWEgaW4gYSBwb3B1bGF0aW9u
LWJhc2VkIGJpb2JhbmsgZnJvbSBFc3RvbmlhPC9zaG9ydC10aXRsZT48L3RpdGxlcz48cGVyaW9k
aWNhbD48ZnVsbC10aXRsZT5HZW5ldCBNZWQ8L2Z1bGwtdGl0bGU+PC9wZXJpb2RpY2FsPjxwYWdl
cz4xMTczLTExODA8L3BhZ2VzPjx2b2x1bWU+MjE8L3ZvbHVtZT48bnVtYmVyPjU8L251bWJlcj48
ZWRpdGlvbj4yMDE4LzEwLzAzPC9lZGl0aW9uPjxrZXl3b3Jkcz48a2V5d29yZD5BcG9saXBvcHJv
dGVpbiBCLTEwMC9nZW5ldGljczwva2V5d29yZD48a2V5d29yZD5CaW9sb2dpY2FsIFNwZWNpbWVu
IEJhbmtzPC9rZXl3b3JkPjxrZXl3b3JkPkVzdG9uaWEvZXBpZGVtaW9sb2d5PC9rZXl3b3JkPjxr
ZXl3b3JkPkZlbWFsZTwva2V5d29yZD48a2V5d29yZD5HZW5vdHlwZTwva2V5d29yZD48a2V5d29y
ZD5IdW1hbnM8L2tleXdvcmQ+PGtleXdvcmQ+SHlwZXJsaXBvcHJvdGVpbmVtaWEgVHlwZSBJSS8q
ZGlhZ25vc2lzLyplcGlkZW1pb2xvZ3kvKmdlbmV0aWNzPC9rZXl3b3JkPjxrZXl3b3JkPk1hbGU8
L2tleXdvcmQ+PGtleXdvcmQ+TWFzcyBTY3JlZW5pbmcvKm1ldGhvZHM8L2tleXdvcmQ+PGtleXdv
cmQ+TXV0YXRpb248L2tleXdvcmQ+PGtleXdvcmQ+UHJvcHJvdGVpbiBDb252ZXJ0YXNlIDkvZ2Vu
ZXRpY3M8L2tleXdvcmQ+PGtleXdvcmQ+UmVjZXB0b3JzLCBMREwvZ2VuZXRpY3M8L2tleXdvcmQ+
PGtleXdvcmQ+U2VxdWVuY2UgQW5hbHlzaXMsIEROQTwva2V5d29yZD48a2V5d29yZD4qY2FzY2Fk
ZSBzY3JlZW5pbmc8L2tleXdvcmQ+PGtleXdvcmQ+KmZhbWlsaWFsIGh5cGVyY2hvbGVzdGVyb2xl
bWlhPC9rZXl3b3JkPjxrZXl3b3JkPipnZW5vbWljcy1ndWlkZWQgZGlzZWFzZSBtYW5hZ2VtZW50
PC9rZXl3b3JkPjxrZXl3b3JkPipwb3B1bGF0aW9uLWJhc2VkIGJpb2Jhbms8L2tleXdvcmQ+PGtl
eXdvcmQ+KnJlY2FsbCBieSBnZW5vdHlwZTwva2V5d29yZD48L2tleXdvcmRzPjxkYXRlcz48eWVh
cj4yMDE5PC95ZWFyPjxwdWItZGF0ZXM+PGRhdGU+TWF5PC9kYXRlPjwvcHViLWRhdGVzPjwvZGF0
ZXM+PGlzYm4+MTUzMC0wMzY2IChFbGVjdHJvbmljKSAxMDk4LTM2MDAgKExpbmtpbmcpPC9pc2Ju
PjxhY2Nlc3Npb24tbnVtPjMwMjcwMzU5PC9hY2Nlc3Npb24tbnVtPjx1cmxzPjxyZWxhdGVkLXVy
bHM+PHVybD5odHRwczovL3d3dy5uY2JpLm5sbS5uaWguZ292L3B1Ym1lZC8zMDI3MDM1OTwvdXJs
PjwvcmVsYXRlZC11cmxzPjwvdXJscz48Y3VzdG9tMj5QTUM2NDQzNDg1PC9jdXN0b20yPjxlbGVj
dHJvbmljLXJlc291cmNlLW51bT4xMC4xMDM4L3M0MTQzNi0wMTgtMDMxMS0yPC9lbGVjdHJvbmlj
LXJlc291cmNlLW51bT48L3JlY29yZD48L0NpdGU+PENpdGU+PEF1dGhvcj5OZXVuZXI8L0F1dGhv
cj48WWVhcj4yMDE5PC9ZZWFyPjxSZWNOdW0+NDk8L1JlY051bT48cmVjb3JkPjxyZWMtbnVtYmVy
PjQ5PC9yZWMtbnVtYmVyPjxmb3JlaWduLWtleXM+PGtleSBhcHA9IkVOIiBkYi1pZD0icjkwMHN2
OWZsZmF6cGJlZHdzdXBwd3c0MGFwdHdzeDVyYXpkIiB0aW1lc3RhbXA9IjE2MjkxMzExODQiPjQ5
PC9rZXk+PC9mb3JlaWduLWtleXM+PHJlZi10eXBlIG5hbWU9IkpvdXJuYWwgQXJ0aWNsZSI+MTc8
L3JlZi10eXBlPjxjb250cmlidXRvcnM+PGF1dGhvcnM+PGF1dGhvcj5OZXVuZXIsIEouPC9hdXRo
b3I+PGF1dGhvcj5EaW1tb2NrLCBELjwvYXV0aG9yPjxhdXRob3I+TGEgUGVhbiBLaXJzY2huZXIs
IEEuPC9hdXRob3I+PGF1dGhvcj5CZWF1ZHJ5LCBILjwvYXV0aG9yPjxhdXRob3I+UGFyYWRvd3Nr
aSwgSi48L2F1dGhvcj48YXV0aG9yPk9ybGFuZG8sIEwuPC9hdXRob3I+PC9hdXRob3JzPjwvY29u
dHJpYnV0b3JzPjx0aXRsZXM+PHRpdGxlPlJlc3VsdHMgYW5kIGxlc3NvbnMgb2YgYSBwaWxvdCBz
dHVkeSBvZiBjYXNjYWRlIHNjcmVlbmluZyBmb3IgZmFtaWxpYWwgaHlwZXJjaG9sZXN0ZXJvbGVt
aWEgaW4gVVMgUHJpbWFyeSBDYXJlIHByYWN0aWNlczwvdGl0bGU+PHNlY29uZGFyeS10aXRsZT5K
IEdlbiBJbnRlcm4gTWVkLjwvc2Vjb25kYXJ5LXRpdGxlPjwvdGl0bGVzPjxwZXJpb2RpY2FsPjxm
dWxsLXRpdGxlPkogR2VuIEludGVybiBNZWQuPC9mdWxsLXRpdGxlPjwvcGVyaW9kaWNhbD48cGFn
ZXM+MzUxLTM8L3BhZ2VzPjx2b2x1bWU+MzU8L3ZvbHVtZT48bnVtYmVyPjE8L251bWJlcj48ZGF0
ZXM+PHllYXI+MjAxOTwveWVhcj48L2RhdGVzPjx1cmxzPjwvdXJscz48L3JlY29yZD48L0NpdGU+
PENpdGU+PEF1dGhvcj5XZWJzdGVyPC9BdXRob3I+PFllYXI+MjAxOTwvWWVhcj48UmVjTnVtPjQy
NDwvUmVjTnVtPjxyZWNvcmQ+PHJlYy1udW1iZXI+NDI0PC9yZWMtbnVtYmVyPjxmb3JlaWduLWtl
eXM+PGtleSBhcHA9IkVOIiBkYi1pZD0idDJwOXRkdzV1c2Z6czZlMnRmMXgwdjlpZno1c3AwNWVz
c3oyIiB0aW1lc3RhbXA9IjE2NTI3MDkxMTkiPjQyNDwva2V5PjwvZm9yZWlnbi1rZXlzPjxyZWYt
dHlwZSBuYW1lPSJKb3VybmFsIEFydGljbGUiPjE3PC9yZWYtdHlwZT48Y29udHJpYnV0b3JzPjxh
dXRob3JzPjxhdXRob3I+V2Vic3RlciwgSi48L2F1dGhvcj48YXV0aG9yPlR1c29uLCBDLjwvYXV0
aG9yPjxhdXRob3I+QnVydG9uLCBDLjwvYXV0aG9yPjxhdXRob3I+TWl0Y2hlbGwsIEsuPC9hdXRo
b3I+PGF1dGhvcj5TdXR0b24sIFAuPC9hdXRob3I+PGF1dGhvcj5EdW5uLCBSLjwvYXV0aG9yPjxh
dXRob3I+Q2hhbmRyYWpheSwgRC48L2F1dGhvcj48YXV0aG9yPk5hcmF5YW5hbiwgRC48L2F1dGhv
cj48YXV0aG9yPk1hbnNmaWVsZCwgTS48L2F1dGhvcj48YXV0aG9yPkJhcnRoLCBKLjwvYXV0aG9y
PjxhdXRob3I+QmFuZHlvcGFkaHlheSwgQS48L2F1dGhvcj48YXV0aG9yPlBvd2VycywgQi48L2F1
dGhvcj48YXV0aG9yPkhhcmFsYW1ib3MsIEsuPC9hdXRob3I+PC9hdXRob3JzPjwvY29udHJpYnV0
b3JzPjx0aXRsZXM+PHRpdGxlPlZhcmlhbnRzIG9mIHVuY2VydGFpbiBzaWduaWZpY2FuY2U6IGhp
Z2hlciB0aGFuIGF2ZXJhZ2UgcmVzdWx0cyBpbiBZb3Jrc2hpcmUgYW5kIEh1bWJlcnNpZGUgZm9y
IGZhbWlsaWFsIGh5cGVyY2hvbGVzdGVyb2xhZW1pYTwvdGl0bGU+PHNlY29uZGFyeS10aXRsZT5B
dGhlcm9zY2xlciBTdXBwbDwvc2Vjb25kYXJ5LXRpdGxlPjxzaG9ydC10aXRsZT5WYXJpYW50cyBv
ZiB1bmNlcnRhaW4gc2lnbmlmaWNhbmNlOiBoaWdoZXIgdGhhbiBhdmVyYWdlIHJlc3VsdHMgaW4g
WW9ya3NoaXJlIGFuZCBIdW1iZXJzaWRlIGZvciBmYW1pbGlhbCBoeXBlcmNob2xlc3Rlcm9sYWVt
aWE8L3Nob3J0LXRpdGxlPjwvdGl0bGVzPjxwZXJpb2RpY2FsPjxmdWxsLXRpdGxlPkF0aGVyb3Nj
bGVyIFN1cHBsPC9mdWxsLXRpdGxlPjwvcGVyaW9kaWNhbD48cGFnZXM+ZTItZTUgKEFic3RyYWN0
KTwvcGFnZXM+PHZvbHVtZT4zODwvdm9sdW1lPjxkYXRlcz48eWVhcj4yMDE5PC95ZWFyPjwvZGF0
ZXM+PHVybHM+PC91cmxzPjwvcmVjb3JkPjwvQ2l0ZT48Q2l0ZT48QXV0aG9yPkxlcmVuPC9BdXRo
b3I+PFllYXI+MjAwODwvWWVhcj48UmVjTnVtPjU3PC9SZWNOdW0+PElEVGV4dD5EaWFnbm9zaXMg
b2YgRmFtaWxpYWwgSHlwZXJjaG9sZXN0ZXJvbGVtaWEgaW4gR2VuZXJhbCBQcmFjdGljZSBVc2lu
ZyBDbGluaWNhbCBEaWFnbm9zdGljIENyaXRlcmlhIG9yIEdlbmV0aWMgVGVzdGluZyBhcyBQYXJ0
IG9mIENhc2NhZGUgR2VuZXRpYyBTY3JlZW5pbmc8L0lEVGV4dD48cmVjb3JkPjxyZWMtbnVtYmVy
PjU3PC9yZWMtbnVtYmVyPjxmb3JlaWduLWtleXM+PGtleSBhcHA9IkVOIiBkYi1pZD0icjkwMHN2
OWZsZmF6cGJlZHdzdXBwd3c0MGFwdHdzeDVyYXpkIiB0aW1lc3RhbXA9IjE2MjkxMzExODQiPjU3
PC9rZXk+PC9mb3JlaWduLWtleXM+PHJlZi10eXBlIG5hbWU9IkpvdXJuYWwgQXJ0aWNsZSI+MTc8
L3JlZi10eXBlPjxjb250cmlidXRvcnM+PGF1dGhvcnM+PGF1dGhvcj5MZXJlbiwgVC4gUC48L2F1
dGhvcj48YXV0aG9yPkZpbmJvcnVkLCBULiBILjwvYXV0aG9yPjxhdXRob3I+TWFuc2hhdXMsIFQu
IEUuPC9hdXRob3I+PGF1dGhvcj5Pc2UsIEwuPC9hdXRob3I+PGF1dGhvcj5CZXJnZSwgSy4gRS48
L2F1dGhvcj48L2F1dGhvcnM+PC9jb250cmlidXRvcnM+PHRpdGxlcz48dGl0bGU+RGlhZ25vc2lz
IG9mIEZhbWlsaWFsIEh5cGVyY2hvbGVzdGVyb2xlbWlhIGluIEdlbmVyYWwgUHJhY3RpY2UgVXNp
bmcgQ2xpbmljYWwgRGlhZ25vc3RpYyBDcml0ZXJpYSBvciBHZW5ldGljIFRlc3RpbmcgYXMgUGFy
dCBvZiBDYXNjYWRlIEdlbmV0aWMgU2NyZWVuaW5nPC90aXRsZT48c2Vjb25kYXJ5LXRpdGxlPlB1
YmxpYyBIZWFsdGggR2Vub21pY3M8L3NlY29uZGFyeS10aXRsZT48L3RpdGxlcz48cGVyaW9kaWNh
bD48ZnVsbC10aXRsZT5QdWJsaWMgSGVhbHRoIEdlbm9taWNzPC9mdWxsLXRpdGxlPjwvcGVyaW9k
aWNhbD48cGFnZXM+MjYtMzU8L3BhZ2VzPjx2b2x1bWU+MTE8L3ZvbHVtZT48bnVtYmVyPjE8L251
bWJlcj48ZGF0ZXM+PHllYXI+MjAwODwveWVhcj48L2RhdGVzPjxpc2JuPjE2NjItNDI0NjwvaXNi
bj48dXJscz48cmVsYXRlZC11cmxzPjx1cmw+aHR0cHM6Ly93d3cua2FyZ2VyLmNvbS9ET0kvMTAu
MTE1OS8wMDAxMTE2Mzc8L3VybD48L3JlbGF0ZWQtdXJscz48L3VybHM+PGVsZWN0cm9uaWMtcmVz
b3VyY2UtbnVtPjEwLjExNTkvMDAwMTExNjM3PC9lbGVjdHJvbmljLXJlc291cmNlLW51bT48L3Jl
Y29yZD48L0NpdGU+PC9FbmROb3RlPgB=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33, 35, 37-41, 43, 47-49, 51, 52, 56, 58</w:t>
      </w:r>
      <w:r w:rsidR="003B022A">
        <w:rPr>
          <w:rFonts w:eastAsia="Times New Roman" w:cs="Arial"/>
          <w:color w:val="000000"/>
          <w:shd w:val="clear" w:color="auto" w:fill="E6E6E6"/>
          <w:lang w:eastAsia="ja-JP"/>
        </w:rPr>
        <w:fldChar w:fldCharType="end"/>
      </w:r>
      <w:r w:rsidR="005275E4">
        <w:rPr>
          <w:rFonts w:eastAsia="Times New Roman" w:cs="Arial"/>
          <w:color w:val="000000"/>
          <w:lang w:eastAsia="ja-JP"/>
        </w:rPr>
        <w:t>)</w:t>
      </w:r>
      <w:r w:rsidRPr="00CB79F2">
        <w:rPr>
          <w:rFonts w:eastAsia="Arial" w:cs="Arial"/>
          <w:color w:val="000000"/>
          <w:lang w:eastAsia="ja-JP"/>
        </w:rPr>
        <w:t xml:space="preserve">. A further eight studies used clinical assessment based on either SB </w:t>
      </w:r>
      <w:r w:rsidR="003B022A">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Ij4zNiwgNDI8L3N0eWxlPjwvRGlzcGxheVRleHQ+PHJlY29yZD48cmVjLW51bWJlcj40MTwvcmVj
LW51bWJlcj48Zm9yZWlnbi1rZXlzPjxrZXkgYXBwPSJFTiIgZGItaWQ9InQycDl0ZHc1dXNmenM2
ZTJ0ZjF4MHY5aWZ6NXNwMDVlc3N6MiIgdGltZXN0YW1wPSIxNjUyNzA5MTE3Ij40MTwva2V5Pjwv
Zm9yZWlnbi1rZXlzPjxyZWYtdHlwZSBuYW1lPSJKb3VybmFsIEFydGljbGUiPjE3PC9yZWYtdHlw
ZT48Y29udHJpYnV0b3JzPjxhdXRob3JzPjxhdXRob3I+QmhhdG5hZ2FyLCBELjwvYXV0aG9yPjxh
dXRob3I+TW9yZ2FuLCBKLjwvYXV0aG9yPjxhdXRob3I+U2lkZGlxLCBTLjwvYXV0aG9yPjxhdXRo
b3I+TWFja25lc3MsIE0uIEkuPC9hdXRob3I+PGF1dGhvcj5NaWxsZXIsIEouIFAuPC9hdXRob3I+
PGF1dGhvcj5EdXJyaW5ndG9uLCBQLiBOLjwvYXV0aG9yPjwvYXV0aG9ycz48L2NvbnRyaWJ1dG9y
cz48YXV0aC1hZGRyZXNzPlVuaXZlcnNpdHkgb2YgTWFuY2hlc3RlciwgRGVwYXJ0bWVudCBvZiBN
ZWRpY2luZSwgTWFuY2hlc3RlciBSb3lhbCBJbmZpcm1hcnksIE1hbmNoZXN0ZXIgTTEzIDlXTCwg
VUsuPC9hdXRoLWFkZHJlc3M+PHRpdGxlcz48dGl0bGU+T3V0Y29tZSBvZiBjYXNlIGZpbmRpbmcg
YW1vbmcgcmVsYXRpdmVzIG9mIHBhdGllbnRzIHdpdGgga25vd24gaGV0ZXJvenlnb3VzIGZhbWls
aWFsIGh5cGVyY2hvbGVzdGVyb2xhZW1pYTwvdGl0bGU+PHNlY29uZGFyeS10aXRsZT5CTUo8L3Nl
Y29uZGFyeS10aXRsZT48c2hvcnQtdGl0bGU+T3V0Y29tZSBvZiBjYXNlIGZpbmRpbmcgYW1vbmcg
cmVsYXRpdmVzIG9mIHBhdGllbnRzIHdpdGgga25vd24gaGV0ZXJvenlnb3VzIGZhbWlsaWFsIGh5
cGVyY2hvbGVzdGVyb2xhZW1pYTwvc2hvcnQtdGl0bGU+PC90aXRsZXM+PHBlcmlvZGljYWw+PGZ1
bGwtdGl0bGU+Qk1KPC9mdWxsLXRpdGxlPjwvcGVyaW9kaWNhbD48cGFnZXM+MTQ5Ny01MDA8L3Bh
Z2VzPjx2b2x1bWU+MzIxPC92b2x1bWU+PG51bWJlcj43Mjc1PC9udW1iZXI+PGVkaXRpb24+MjAw
MC8xMi8xNjwvZWRpdGlvbj48a2V5d29yZHM+PGtleXdvcmQ+QWRvbGVzY2VudDwva2V5d29yZD48
a2V5d29yZD5BZHVsdDwva2V5d29yZD48a2V5d29yZD5DYXJkaW92YXNjdWxhciBEaXNlYXNlcy9n
ZW5ldGljczwva2V5d29yZD48a2V5d29yZD5DaG9sZXN0ZXJvbC9ibG9vZDwva2V5d29yZD48a2V5
d29yZD5GZWFzaWJpbGl0eSBTdHVkaWVzPC9rZXl3b3JkPjxrZXl3b3JkPkZlbWFsZTwva2V5d29y
ZD48a2V5d29yZD4qSGV0ZXJvenlnb3RlPC9rZXl3b3JkPjxrZXl3b3JkPkh1bWFuczwva2V5d29y
ZD48a2V5d29yZD5IeXBlcmxpcG9wcm90ZWluZW1pYSBUeXBlIElJL2Jsb29kLypkaWFnbm9zaXMv
Z2VuZXRpY3M8L2tleXdvcmQ+PGtleXdvcmQ+TWFsZTwva2V5d29yZD48a2V5d29yZD5NaWRkbGUg
QWdlZDwva2V5d29yZD48a2V5d29yZD5SZWdpc3RyaWVzPC9rZXl3b3JkPjxrZXl3b3JkPlJpc2sg
RmFjdG9yczwva2V5d29yZD48L2tleXdvcmRzPjxkYXRlcz48eWVhcj4yMDAwPC95ZWFyPjxwdWIt
ZGF0ZXM+PGRhdGU+RGVjIDE2PC9kYXRlPjwvcHViLWRhdGVzPjwvZGF0ZXM+PGlzYm4+MDk1OS04
MTM4IChQcmludCkgMDk1OS04MTM4IChMaW5raW5nKTwvaXNibj48YWNjZXNzaW9uLW51bT4xMTEx
ODE3NTwvYWNjZXNzaW9uLW51bT48dXJscz48cmVsYXRlZC11cmxzPjx1cmw+aHR0cHM6Ly93d3cu
bmNiaS5ubG0ubmloLmdvdi9wdWJtZWQvMTExMTgxNzU8L3VybD48L3JlbGF0ZWQtdXJscz48L3Vy
bHM+PGN1c3RvbTI+UE1DMjc1NTE8L2N1c3RvbTI+PGVsZWN0cm9uaWMtcmVzb3VyY2UtbnVtPjEw
LjExMzYvYm1qLjMyMS43Mjc1LjE0OTc8L2VsZWN0cm9uaWMtcmVzb3VyY2UtbnVtPjwvcmVjb3Jk
PjwvQ2l0ZT48Q2l0ZT48QXV0aG9yPkhhZGZpZWxkPC9BdXRob3I+PFllYXI+MjAwOTwvWWVhcj48
UmVjTnVtPjEzMDwvUmVjTnVtPjxyZWNvcmQ+PHJlYy1udW1iZXI+MTMwPC9yZWMtbnVtYmVyPjxm
b3JlaWduLWtleXM+PGtleSBhcHA9IkVOIiBkYi1pZD0idDJwOXRkdzV1c2Z6czZlMnRmMXgwdjlp
Zno1c3AwNWVzc3oyIiB0aW1lc3RhbXA9IjE2NTI3MDkxMTciPjEzMDwva2V5PjwvZm9yZWlnbi1r
ZXlzPjxyZWYtdHlwZSBuYW1lPSJKb3VybmFsIEFydGljbGUiPjE3PC9yZWYtdHlwZT48Y29udHJp
YnV0b3JzPjxhdXRob3JzPjxhdXRob3I+SGFkZmllbGQsIFMuIEcuPC9hdXRob3I+PGF1dGhvcj5I
b3JhcmEsIFMuPC9hdXRob3I+PGF1dGhvcj5TdGFyciwgQi4gSi48L2F1dGhvcj48YXV0aG9yPllh
emRnZXJkaSwgUy48L2F1dGhvcj48YXV0aG9yPk1hcmtzLCBELjwvYXV0aG9yPjxhdXRob3I+Qmhh
dG5hZ2FyLCBELjwvYXV0aG9yPjxhdXRob3I+Q3JhbWIsIFIuPC9hdXRob3I+PGF1dGhvcj5FZ2Fu
LCBTLjwvYXV0aG9yPjxhdXRob3I+RXZlcmRlbGwsIFIuPC9hdXRob3I+PGF1dGhvcj5GZXJucywg
Ry48L2F1dGhvcj48YXV0aG9yPkpvbmVzLCBBLjwvYXV0aG9yPjxhdXRob3I+TWFyZW5haCwgQy4g
Qi48L2F1dGhvcj48YXV0aG9yPk1hcnBsZXMsIEouPC9hdXRob3I+PGF1dGhvcj5Qcmluc2xvbywg
UC48L2F1dGhvcj48YXV0aG9yPlNuZXlkLCBBLjwvYXV0aG9yPjxhdXRob3I+U3Rld2FydCwgTS4g
Ri48L2F1dGhvcj48YXV0aG9yPlNhbmRsZSwgTC48L2F1dGhvcj48YXV0aG9yPldhbmcsIFQuPC9h
dXRob3I+PGF1dGhvcj5XYXRzb24sIE0uIFMuPC9hdXRob3I+PGF1dGhvcj5IdW1waHJpZXMsIFMu
IEUuPC9hdXRob3I+PGF1dGhvcj5TdGVlcmluZyBHcm91cCBmb3IgdGhlIERlcGFydG1lbnQgb2Yg
SGVhbHRoIEZhbWlsaWFsIEh5cGVyY2hvbGVzdGVyb2xhZW1pYSBDYXNjYWRlIFRlc3RpbmcgQXVk
aXQsIFByb2plY3Q8L2F1dGhvcj48L2F1dGhvcnM+PC9jb250cmlidXRvcnM+PGF1dGgtYWRkcmVz
cz5JbnN0aXR1dGUgb2YgQ2hpbGQgSGVhbHRoLCBMb25kb24gSURFQVMgR2VuZXRpY3MgS25vd2xl
ZGdlIFBhcmssIFVDTCwgMzAgR3VpbGZvcmQgU3RyZWV0LCBMb25kb24gV0MxTiAxRUguPC9hdXRo
LWFkZHJlc3M+PHRpdGxlcz48dGl0bGU+RmFtaWx5IHRyYWNpbmcgdG8gaWRlbnRpZnkgcGF0aWVu
dHMgd2l0aCBmYW1pbGlhbCBoeXBlcmNob2xlc3Rlcm9sYWVtaWE6IHRoZSBzZWNvbmQgYXVkaXQg
b2YgdGhlIERlcGFydG1lbnQgb2YgSGVhbHRoIEZhbWlsaWFsIEh5cGVyY2hvbGVzdGVyb2xhZW1p
YSBDYXNjYWRlIFRlc3RpbmcgUHJvamVjdDwvdGl0bGU+PHNlY29uZGFyeS10aXRsZT5Bbm4gQ2xp
biBCaW9jaGVtPC9zZWNvbmRhcnktdGl0bGU+PGFsdC10aXRsZT5Bbm5hbHMgb2YgY2xpbmljYWwg
YmlvY2hlbWlzdHJ5PC9hbHQtdGl0bGU+PHNob3J0LXRpdGxlPkZhbWlseSB0cmFjaW5nIHRvIGlk
ZW50aWZ5IHBhdGllbnRzIHdpdGggZmFtaWxpYWwgaHlwZXJjaG9sZXN0ZXJvbGFlbWlhOiB0aGUg
c2Vjb25kIGF1ZGl0IG9mIHRoZSBEZXBhcnRtZW50IG9mIEhlYWx0aCBGYW1pbGlhbCBIeXBlcmNo
b2xlc3Rlcm9sYWVtaWEgQ2FzY2FkZSBUZXN0aW5nIFByb2plY3Q8L3Nob3J0LXRpdGxlPjwvdGl0
bGVzPjxwZXJpb2RpY2FsPjxmdWxsLXRpdGxlPkFubiBDbGluIEJpb2NoZW08L2Z1bGwtdGl0bGU+
PC9wZXJpb2RpY2FsPjxhbHQtcGVyaW9kaWNhbD48ZnVsbC10aXRsZT5Bbm4gQ2xpbiBCaW9jaGVt
PC9mdWxsLXRpdGxlPjxhYmJyLTE+QW5uYWxzIG9mIGNsaW5pY2FsIGJpb2NoZW1pc3RyeTwvYWJi
ci0xPjwvYWx0LXBlcmlvZGljYWw+PHBhZ2VzPjI0LTMyPC9wYWdlcz48dm9sdW1lPjQ2PC92b2x1
bWU+PG51bWJlcj5QdCAxPC9udW1iZXI+PGVkaXRpb24+MjAwOC8xMS8yNjwvZWRpdGlvbj48a2V5
d29yZHM+PGtleXdvcmQ+QWRvbGVzY2VudDwva2V5d29yZD48a2V5d29yZD5BZHVsdDwva2V5d29y
ZD48a2V5d29yZD5DaGlsZDwva2V5d29yZD48a2V5d29yZD5DaGlsZCwgUHJlc2Nob29sPC9rZXl3
b3JkPjxrZXl3b3JkPkNvc3QtQmVuZWZpdCBBbmFseXNpczwva2V5d29yZD48a2V5d29yZD5GZW1h
bGU8L2tleXdvcmQ+PGtleXdvcmQ+SHVtYW5zPC9rZXl3b3JkPjxrZXl3b3JkPkh5cGVybGlwb3By
b3RlaW5lbWlhIFR5cGUgSUkvKmRpYWdub3Npcy9lcGlkZW1pb2xvZ3k8L2tleXdvcmQ+PGtleXdv
cmQ+TWFsZTwva2V5d29yZD48a2V5d29yZD5NYXNzIFNjcmVlbmluZy8qZWNvbm9taWNzLyptZXRo
b2RzPC9rZXl3b3JkPjxrZXl3b3JkPk1lZGljYWwgQXVkaXQvKmVjb25vbWljcy8qbWV0aG9kczwv
a2V5d29yZD48a2V5d29yZD5NaWRkbGUgQWdlZDwva2V5d29yZD48a2V5d29yZD5QZWRpZ3JlZTwv
a2V5d29yZD48a2V5d29yZD4qUGlsb3QgUHJvamVjdHM8L2tleXdvcmQ+PGtleXdvcmQ+VW5pdGVk
IEtpbmdkb208L2tleXdvcmQ+PGtleXdvcmQ+WW91bmcgQWR1bHQ8L2tleXdvcmQ+PC9rZXl3b3Jk
cz48ZGF0ZXM+PHllYXI+MjAwOTwveWVhcj48cHViLWRhdGVzPjxkYXRlPkphbjwvZGF0ZT48L3B1
Yi1kYXRlcz48L2RhdGVzPjxpc2JuPjAwMDQtNTYzMiAoUHJpbnQpIDAwMDQtNTYzMiAoTGlua2lu
Zyk8L2lzYm4+PGFjY2Vzc2lvbi1udW0+MTkwMjg4MDc8L2FjY2Vzc2lvbi1udW0+PHVybHM+PHJl
bGF0ZWQtdXJscz48dXJsPmh0dHBzOi8vd3d3Lm5jYmkubmxtLm5paC5nb3YvcHVibWVkLzE5MDI4
ODA3PC91cmw+PC9yZWxhdGVkLXVybHM+PC91cmxzPjxlbGVjdHJvbmljLXJlc291cmNlLW51bT4x
MC4xMjU4L2FjYi4yMDA4LjAwODA5NDwvZWxlY3Ryb25pYy1yZXNvdXJjZS1udW0+PHJlbW90ZS1k
YXRhYmFzZS1wcm92aWRlcj5ObG08L3JlbW90ZS1kYXRhYmFzZS1wcm92aWRlcj48bGFuZ3VhZ2U+
ZW5nPC9sYW5ndWFnZT48L3JlY29yZD48L0NpdGU+PC9FbmROb3RlPn==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PEVuZE5vdGU+PENpdGU+PEF1dGhvcj5CaGF0bmFnYXI8L0F1dGhvcj48WWVhcj4yMDAwPC9ZZWFy
PjxSZWNOdW0+NDE8L1JlY051bT48RGlzcGxheVRleHQ+PHN0eWxlIGZhY2U9InN1cGVyc2NyaXB0
Ij4zNiwgNDI8L3N0eWxlPjwvRGlzcGxheVRleHQ+PHJlY29yZD48cmVjLW51bWJlcj40MTwvcmVj
LW51bWJlcj48Zm9yZWlnbi1rZXlzPjxrZXkgYXBwPSJFTiIgZGItaWQ9InQycDl0ZHc1dXNmenM2
ZTJ0ZjF4MHY5aWZ6NXNwMDVlc3N6MiIgdGltZXN0YW1wPSIxNjUyNzA5MTE3Ij40MTwva2V5Pjwv
Zm9yZWlnbi1rZXlzPjxyZWYtdHlwZSBuYW1lPSJKb3VybmFsIEFydGljbGUiPjE3PC9yZWYtdHlw
ZT48Y29udHJpYnV0b3JzPjxhdXRob3JzPjxhdXRob3I+QmhhdG5hZ2FyLCBELjwvYXV0aG9yPjxh
dXRob3I+TW9yZ2FuLCBKLjwvYXV0aG9yPjxhdXRob3I+U2lkZGlxLCBTLjwvYXV0aG9yPjxhdXRo
b3I+TWFja25lc3MsIE0uIEkuPC9hdXRob3I+PGF1dGhvcj5NaWxsZXIsIEouIFAuPC9hdXRob3I+
PGF1dGhvcj5EdXJyaW5ndG9uLCBQLiBOLjwvYXV0aG9yPjwvYXV0aG9ycz48L2NvbnRyaWJ1dG9y
cz48YXV0aC1hZGRyZXNzPlVuaXZlcnNpdHkgb2YgTWFuY2hlc3RlciwgRGVwYXJ0bWVudCBvZiBN
ZWRpY2luZSwgTWFuY2hlc3RlciBSb3lhbCBJbmZpcm1hcnksIE1hbmNoZXN0ZXIgTTEzIDlXTCwg
VUsuPC9hdXRoLWFkZHJlc3M+PHRpdGxlcz48dGl0bGU+T3V0Y29tZSBvZiBjYXNlIGZpbmRpbmcg
YW1vbmcgcmVsYXRpdmVzIG9mIHBhdGllbnRzIHdpdGgga25vd24gaGV0ZXJvenlnb3VzIGZhbWls
aWFsIGh5cGVyY2hvbGVzdGVyb2xhZW1pYTwvdGl0bGU+PHNlY29uZGFyeS10aXRsZT5CTUo8L3Nl
Y29uZGFyeS10aXRsZT48c2hvcnQtdGl0bGU+T3V0Y29tZSBvZiBjYXNlIGZpbmRpbmcgYW1vbmcg
cmVsYXRpdmVzIG9mIHBhdGllbnRzIHdpdGgga25vd24gaGV0ZXJvenlnb3VzIGZhbWlsaWFsIGh5
cGVyY2hvbGVzdGVyb2xhZW1pYTwvc2hvcnQtdGl0bGU+PC90aXRsZXM+PHBlcmlvZGljYWw+PGZ1
bGwtdGl0bGU+Qk1KPC9mdWxsLXRpdGxlPjwvcGVyaW9kaWNhbD48cGFnZXM+MTQ5Ny01MDA8L3Bh
Z2VzPjx2b2x1bWU+MzIxPC92b2x1bWU+PG51bWJlcj43Mjc1PC9udW1iZXI+PGVkaXRpb24+MjAw
MC8xMi8xNjwvZWRpdGlvbj48a2V5d29yZHM+PGtleXdvcmQ+QWRvbGVzY2VudDwva2V5d29yZD48
a2V5d29yZD5BZHVsdDwva2V5d29yZD48a2V5d29yZD5DYXJkaW92YXNjdWxhciBEaXNlYXNlcy9n
ZW5ldGljczwva2V5d29yZD48a2V5d29yZD5DaG9sZXN0ZXJvbC9ibG9vZDwva2V5d29yZD48a2V5
d29yZD5GZWFzaWJpbGl0eSBTdHVkaWVzPC9rZXl3b3JkPjxrZXl3b3JkPkZlbWFsZTwva2V5d29y
ZD48a2V5d29yZD4qSGV0ZXJvenlnb3RlPC9rZXl3b3JkPjxrZXl3b3JkPkh1bWFuczwva2V5d29y
ZD48a2V5d29yZD5IeXBlcmxpcG9wcm90ZWluZW1pYSBUeXBlIElJL2Jsb29kLypkaWFnbm9zaXMv
Z2VuZXRpY3M8L2tleXdvcmQ+PGtleXdvcmQ+TWFsZTwva2V5d29yZD48a2V5d29yZD5NaWRkbGUg
QWdlZDwva2V5d29yZD48a2V5d29yZD5SZWdpc3RyaWVzPC9rZXl3b3JkPjxrZXl3b3JkPlJpc2sg
RmFjdG9yczwva2V5d29yZD48L2tleXdvcmRzPjxkYXRlcz48eWVhcj4yMDAwPC95ZWFyPjxwdWIt
ZGF0ZXM+PGRhdGU+RGVjIDE2PC9kYXRlPjwvcHViLWRhdGVzPjwvZGF0ZXM+PGlzYm4+MDk1OS04
MTM4IChQcmludCkgMDk1OS04MTM4IChMaW5raW5nKTwvaXNibj48YWNjZXNzaW9uLW51bT4xMTEx
ODE3NTwvYWNjZXNzaW9uLW51bT48dXJscz48cmVsYXRlZC11cmxzPjx1cmw+aHR0cHM6Ly93d3cu
bmNiaS5ubG0ubmloLmdvdi9wdWJtZWQvMTExMTgxNzU8L3VybD48L3JlbGF0ZWQtdXJscz48L3Vy
bHM+PGN1c3RvbTI+UE1DMjc1NTE8L2N1c3RvbTI+PGVsZWN0cm9uaWMtcmVzb3VyY2UtbnVtPjEw
LjExMzYvYm1qLjMyMS43Mjc1LjE0OTc8L2VsZWN0cm9uaWMtcmVzb3VyY2UtbnVtPjwvcmVjb3Jk
PjwvQ2l0ZT48Q2l0ZT48QXV0aG9yPkhhZGZpZWxkPC9BdXRob3I+PFllYXI+MjAwOTwvWWVhcj48
UmVjTnVtPjEzMDwvUmVjTnVtPjxyZWNvcmQ+PHJlYy1udW1iZXI+MTMwPC9yZWMtbnVtYmVyPjxm
b3JlaWduLWtleXM+PGtleSBhcHA9IkVOIiBkYi1pZD0idDJwOXRkdzV1c2Z6czZlMnRmMXgwdjlp
Zno1c3AwNWVzc3oyIiB0aW1lc3RhbXA9IjE2NTI3MDkxMTciPjEzMDwva2V5PjwvZm9yZWlnbi1r
ZXlzPjxyZWYtdHlwZSBuYW1lPSJKb3VybmFsIEFydGljbGUiPjE3PC9yZWYtdHlwZT48Y29udHJp
YnV0b3JzPjxhdXRob3JzPjxhdXRob3I+SGFkZmllbGQsIFMuIEcuPC9hdXRob3I+PGF1dGhvcj5I
b3JhcmEsIFMuPC9hdXRob3I+PGF1dGhvcj5TdGFyciwgQi4gSi48L2F1dGhvcj48YXV0aG9yPllh
emRnZXJkaSwgUy48L2F1dGhvcj48YXV0aG9yPk1hcmtzLCBELjwvYXV0aG9yPjxhdXRob3I+Qmhh
dG5hZ2FyLCBELjwvYXV0aG9yPjxhdXRob3I+Q3JhbWIsIFIuPC9hdXRob3I+PGF1dGhvcj5FZ2Fu
LCBTLjwvYXV0aG9yPjxhdXRob3I+RXZlcmRlbGwsIFIuPC9hdXRob3I+PGF1dGhvcj5GZXJucywg
Ry48L2F1dGhvcj48YXV0aG9yPkpvbmVzLCBBLjwvYXV0aG9yPjxhdXRob3I+TWFyZW5haCwgQy4g
Qi48L2F1dGhvcj48YXV0aG9yPk1hcnBsZXMsIEouPC9hdXRob3I+PGF1dGhvcj5Qcmluc2xvbywg
UC48L2F1dGhvcj48YXV0aG9yPlNuZXlkLCBBLjwvYXV0aG9yPjxhdXRob3I+U3Rld2FydCwgTS4g
Ri48L2F1dGhvcj48YXV0aG9yPlNhbmRsZSwgTC48L2F1dGhvcj48YXV0aG9yPldhbmcsIFQuPC9h
dXRob3I+PGF1dGhvcj5XYXRzb24sIE0uIFMuPC9hdXRob3I+PGF1dGhvcj5IdW1waHJpZXMsIFMu
IEUuPC9hdXRob3I+PGF1dGhvcj5TdGVlcmluZyBHcm91cCBmb3IgdGhlIERlcGFydG1lbnQgb2Yg
SGVhbHRoIEZhbWlsaWFsIEh5cGVyY2hvbGVzdGVyb2xhZW1pYSBDYXNjYWRlIFRlc3RpbmcgQXVk
aXQsIFByb2plY3Q8L2F1dGhvcj48L2F1dGhvcnM+PC9jb250cmlidXRvcnM+PGF1dGgtYWRkcmVz
cz5JbnN0aXR1dGUgb2YgQ2hpbGQgSGVhbHRoLCBMb25kb24gSURFQVMgR2VuZXRpY3MgS25vd2xl
ZGdlIFBhcmssIFVDTCwgMzAgR3VpbGZvcmQgU3RyZWV0LCBMb25kb24gV0MxTiAxRUguPC9hdXRo
LWFkZHJlc3M+PHRpdGxlcz48dGl0bGU+RmFtaWx5IHRyYWNpbmcgdG8gaWRlbnRpZnkgcGF0aWVu
dHMgd2l0aCBmYW1pbGlhbCBoeXBlcmNob2xlc3Rlcm9sYWVtaWE6IHRoZSBzZWNvbmQgYXVkaXQg
b2YgdGhlIERlcGFydG1lbnQgb2YgSGVhbHRoIEZhbWlsaWFsIEh5cGVyY2hvbGVzdGVyb2xhZW1p
YSBDYXNjYWRlIFRlc3RpbmcgUHJvamVjdDwvdGl0bGU+PHNlY29uZGFyeS10aXRsZT5Bbm4gQ2xp
biBCaW9jaGVtPC9zZWNvbmRhcnktdGl0bGU+PGFsdC10aXRsZT5Bbm5hbHMgb2YgY2xpbmljYWwg
YmlvY2hlbWlzdHJ5PC9hbHQtdGl0bGU+PHNob3J0LXRpdGxlPkZhbWlseSB0cmFjaW5nIHRvIGlk
ZW50aWZ5IHBhdGllbnRzIHdpdGggZmFtaWxpYWwgaHlwZXJjaG9sZXN0ZXJvbGFlbWlhOiB0aGUg
c2Vjb25kIGF1ZGl0IG9mIHRoZSBEZXBhcnRtZW50IG9mIEhlYWx0aCBGYW1pbGlhbCBIeXBlcmNo
b2xlc3Rlcm9sYWVtaWEgQ2FzY2FkZSBUZXN0aW5nIFByb2plY3Q8L3Nob3J0LXRpdGxlPjwvdGl0
bGVzPjxwZXJpb2RpY2FsPjxmdWxsLXRpdGxlPkFubiBDbGluIEJpb2NoZW08L2Z1bGwtdGl0bGU+
PC9wZXJpb2RpY2FsPjxhbHQtcGVyaW9kaWNhbD48ZnVsbC10aXRsZT5Bbm4gQ2xpbiBCaW9jaGVt
PC9mdWxsLXRpdGxlPjxhYmJyLTE+QW5uYWxzIG9mIGNsaW5pY2FsIGJpb2NoZW1pc3RyeTwvYWJi
ci0xPjwvYWx0LXBlcmlvZGljYWw+PHBhZ2VzPjI0LTMyPC9wYWdlcz48dm9sdW1lPjQ2PC92b2x1
bWU+PG51bWJlcj5QdCAxPC9udW1iZXI+PGVkaXRpb24+MjAwOC8xMS8yNjwvZWRpdGlvbj48a2V5
d29yZHM+PGtleXdvcmQ+QWRvbGVzY2VudDwva2V5d29yZD48a2V5d29yZD5BZHVsdDwva2V5d29y
ZD48a2V5d29yZD5DaGlsZDwva2V5d29yZD48a2V5d29yZD5DaGlsZCwgUHJlc2Nob29sPC9rZXl3
b3JkPjxrZXl3b3JkPkNvc3QtQmVuZWZpdCBBbmFseXNpczwva2V5d29yZD48a2V5d29yZD5GZW1h
bGU8L2tleXdvcmQ+PGtleXdvcmQ+SHVtYW5zPC9rZXl3b3JkPjxrZXl3b3JkPkh5cGVybGlwb3By
b3RlaW5lbWlhIFR5cGUgSUkvKmRpYWdub3Npcy9lcGlkZW1pb2xvZ3k8L2tleXdvcmQ+PGtleXdv
cmQ+TWFsZTwva2V5d29yZD48a2V5d29yZD5NYXNzIFNjcmVlbmluZy8qZWNvbm9taWNzLyptZXRo
b2RzPC9rZXl3b3JkPjxrZXl3b3JkPk1lZGljYWwgQXVkaXQvKmVjb25vbWljcy8qbWV0aG9kczwv
a2V5d29yZD48a2V5d29yZD5NaWRkbGUgQWdlZDwva2V5d29yZD48a2V5d29yZD5QZWRpZ3JlZTwv
a2V5d29yZD48a2V5d29yZD4qUGlsb3QgUHJvamVjdHM8L2tleXdvcmQ+PGtleXdvcmQ+VW5pdGVk
IEtpbmdkb208L2tleXdvcmQ+PGtleXdvcmQ+WW91bmcgQWR1bHQ8L2tleXdvcmQ+PC9rZXl3b3Jk
cz48ZGF0ZXM+PHllYXI+MjAwOTwveWVhcj48cHViLWRhdGVzPjxkYXRlPkphbjwvZGF0ZT48L3B1
Yi1kYXRlcz48L2RhdGVzPjxpc2JuPjAwMDQtNTYzMiAoUHJpbnQpIDAwMDQtNTYzMiAoTGlua2lu
Zyk8L2lzYm4+PGFjY2Vzc2lvbi1udW0+MTkwMjg4MDc8L2FjY2Vzc2lvbi1udW0+PHVybHM+PHJl
bGF0ZWQtdXJscz48dXJsPmh0dHBzOi8vd3d3Lm5jYmkubmxtLm5paC5nb3YvcHVibWVkLzE5MDI4
ODA3PC91cmw+PC9yZWxhdGVkLXVybHM+PC91cmxzPjxlbGVjdHJvbmljLXJlc291cmNlLW51bT4x
MC4xMjU4L2FjYi4yMDA4LjAwODA5NDwvZWxlY3Ryb25pYy1yZXNvdXJjZS1udW0+PHJlbW90ZS1k
YXRhYmFzZS1wcm92aWRlcj5ObG08L3JlbW90ZS1kYXRhYmFzZS1wcm92aWRlcj48bGFuZ3VhZ2U+
ZW5nPC9sYW5ndWFnZT48L3JlY29yZD48L0NpdGU+PC9FbmROb3RlPn==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36, 42</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D</w:t>
      </w:r>
      <w:r w:rsidR="5996A943" w:rsidRPr="00CB79F2">
        <w:rPr>
          <w:rFonts w:eastAsia="Arial" w:cs="Arial"/>
          <w:color w:val="000000"/>
          <w:lang w:eastAsia="ja-JP"/>
        </w:rPr>
        <w:t>LC</w:t>
      </w:r>
      <w:r w:rsidRPr="00CB79F2">
        <w:rPr>
          <w:rFonts w:eastAsia="Arial" w:cs="Arial"/>
          <w:color w:val="000000"/>
          <w:lang w:eastAsia="ja-JP"/>
        </w:rPr>
        <w:t xml:space="preserve">N </w:t>
      </w:r>
      <w:r w:rsidR="003B022A">
        <w:rPr>
          <w:rFonts w:eastAsia="Times New Roman" w:cs="Arial"/>
          <w:color w:val="000000"/>
          <w:shd w:val="clear" w:color="auto" w:fill="E6E6E6"/>
          <w:lang w:eastAsia="ja-JP"/>
        </w:rPr>
        <w:fldChar w:fldCharType="begin">
          <w:fldData xml:space="preserve">PEVuZE5vdGU+PENpdGU+PEF1dGhvcj5MYXRrb3Zza2lzPC9BdXRob3I+PFllYXI+MjAxODwvWWVh
cj48UmVjTnVtPjE4NzwvUmVjTnVtPjxEaXNwbGF5VGV4dD48c3R5bGUgZmFjZT0ic3VwZXJzY3Jp
cHQiPjQ0LCA1MDwvc3R5bGU+PC9EaXNwbGF5VGV4dD48cmVjb3JkPjxyZWMtbnVtYmVyPjE4Nzwv
cmVjLW51bWJlcj48Zm9yZWlnbi1rZXlzPjxrZXkgYXBwPSJFTiIgZGItaWQ9InQycDl0ZHc1dXNm
enM2ZTJ0ZjF4MHY5aWZ6NXNwMDVlc3N6MiIgdGltZXN0YW1wPSIxNjUyNzA5MTE4Ij4xODc8L2tl
eT48L2ZvcmVpZ24ta2V5cz48cmVmLXR5cGUgbmFtZT0iSm91cm5hbCBBcnRpY2xlIj4xNzwvcmVm
LXR5cGU+PGNvbnRyaWJ1dG9ycz48YXV0aG9ycz48YXV0aG9yPkxhdGtvdnNraXMsIEcuPC9hdXRo
b3I+PGF1dGhvcj5TYXJpcG8sIFYuPC9hdXRob3I+PGF1dGhvcj5HaWxpcywgRC48L2F1dGhvcj48
YXV0aG9yPk5lc3Rlcm92aWNzLCBHLjwvYXV0aG9yPjxhdXRob3I+VXBlbmEtUm96ZSwgQS48L2F1
dGhvcj48YXV0aG9yPkVyZ2xpcywgQS48L2F1dGhvcj48L2F1dGhvcnM+PC9jb250cmlidXRvcnM+
PGF1dGgtYWRkcmVzcz5MYXR2aWFuIEluc3RpdHV0ZSBvZiBDYXJkaW9sb2d5IGFuZCBSZWdlbmVy
YXRpdmUgTWVkaWNpbmUsIFVuaXZlcnNpdHkgb2YgTGF0dmlhLCBSaWdhLCBMYXR2aWEgRmFjdWx0
eSBvZiBNZWRpY2luZSwgVW5pdmVyc2l0eSBvZiBMYXR2aWEsIFJpZ2EsIExhdHZpYSBQYXVsIFN0
cmFkaW5zIENsaW5pY2FsIFVuaXZlcnNpdHkgSG9zcGl0YWwsIFJpZ2EsIExhdHZpYS4gRWxlY3Ry
b25pYyBhZGRyZXNzOiBndXN0YXZzLmxhdGtvdnNraXNAbHUubHYuIExhdHZpYW4gSW5zdGl0dXRl
IG9mIENhcmRpb2xvZ3kgYW5kIFJlZ2VuZXJhdGl2ZSBNZWRpY2luZSwgVW5pdmVyc2l0eSBvZiBM
YXR2aWEsIFJpZ2EsIExhdHZpYSBGYWN1bHR5IG9mIE1lZGljaW5lLCBVbml2ZXJzaXR5IG9mIExh
dHZpYSwgUmlnYSwgTGF0dmlhIFBhdWwgU3RyYWRpbnMgQ2xpbmljYWwgVW5pdmVyc2l0eSBIb3Nw
aXRhbCwgUmlnYSwgTGF0dmlhLiBGYWN1bHR5IG9mIE1lZGljaW5lLCBVbml2ZXJzaXR5IG9mIExh
dHZpYSwgUmlnYSwgTGF0dmlhIFBhdWwgU3RyYWRpbnMgQ2xpbmljYWwgVW5pdmVyc2l0eSBIb3Nw
aXRhbCwgUmlnYSwgTGF0dmlhLiBGYWN1bHR5IG9mIE1lZGljaW5lLCBVbml2ZXJzaXR5IG9mIExh
dHZpYSwgUmlnYSwgTGF0dmlhLjwvYXV0aC1hZGRyZXNzPjx0aXRsZXM+PHRpdGxlPkxhdHZpYW4g
cmVnaXN0cnkgb2YgZmFtaWxpYWwgaHlwZXJjaG9sZXN0ZXJvbGVtaWE6IFRoZSBmaXJzdCByZXBv
cnQgb2YgdGhyZWUteWVhciByZXN1bHRzPC90aXRsZT48c2Vjb25kYXJ5LXRpdGxlPkF0aGVyb3Nj
bGVyb3Npczwvc2Vjb25kYXJ5LXRpdGxlPjxzaG9ydC10aXRsZT5MYXR2aWFuIHJlZ2lzdHJ5IG9m
IGZhbWlsaWFsIGh5cGVyY2hvbGVzdGVyb2xlbWlhOiBUaGUgZmlyc3QgcmVwb3J0IG9mIHRocmVl
LXllYXIgcmVzdWx0czwvc2hvcnQtdGl0bGU+PC90aXRsZXM+PHBlcmlvZGljYWw+PGZ1bGwtdGl0
bGU+QXRoZXJvc2NsZXJvc2lzPC9mdWxsLXRpdGxlPjwvcGVyaW9kaWNhbD48cGFnZXM+MzQ3LTM1
NDwvcGFnZXM+PHZvbHVtZT4yNzc8L3ZvbHVtZT48ZWRpdGlvbj4yMDE4LzEwLzAzPC9lZGl0aW9u
PjxrZXl3b3Jkcz48a2V5d29yZD5BZHVsdDwva2V5d29yZD48a2V5d29yZD5BZ2VkPC9rZXl3b3Jk
PjxrZXl3b3JkPkFudGljaG9sZXN0ZXJlbWljIEFnZW50cy9hZHZlcnNlIGVmZmVjdHMvKnRoZXJh
cGV1dGljIHVzZTwva2V5d29yZD48a2V5d29yZD5CaW9tYXJrZXJzL2Jsb29kPC9rZXl3b3JkPjxr
ZXl3b3JkPkNhcmRpb3Zhc2N1bGFyIERpc2Vhc2VzL2VwaWRlbWlvbG9neS9wcmV2ZW50aW9uICZh
bXA7IGNvbnRyb2w8L2tleXdvcmQ+PGtleXdvcmQ+Q2hvbGVzdGVyb2wsIExETC8qYmxvb2Q8L2tl
eXdvcmQ+PGtleXdvcmQ+RG93bi1SZWd1bGF0aW9uPC9rZXl3b3JkPjxrZXl3b3JkPkRydWcgVGhl
cmFweSwgQ29tYmluYXRpb248L2tleXdvcmQ+PGtleXdvcmQ+RmVtYWxlPC9rZXl3b3JkPjxrZXl3
b3JkPkdlbmV0aWMgUHJlZGlzcG9zaXRpb24gdG8gRGlzZWFzZTwva2V5d29yZD48a2V5d29yZD5I
ZXJlZGl0eTwva2V5d29yZD48a2V5d29yZD5IdW1hbnM8L2tleXdvcmQ+PGtleXdvcmQ+SHlwZXJs
aXBvcHJvdGVpbmVtaWEgVHlwZSBJSS9ibG9vZC8qZHJ1ZyB0aGVyYXB5L2VwaWRlbWlvbG9neS9n
ZW5ldGljczwva2V5d29yZD48a2V5d29yZD5MYXR2aWEvZXBpZGVtaW9sb2d5PC9rZXl3b3JkPjxr
ZXl3b3JkPk1hbGU8L2tleXdvcmQ+PGtleXdvcmQ+TWlkZGxlIEFnZWQ8L2tleXdvcmQ+PGtleXdv
cmQ+UGVkaWdyZWU8L2tleXdvcmQ+PGtleXdvcmQ+UGhlbm90eXBlPC9rZXl3b3JkPjxrZXl3b3Jk
PlByb3NwZWN0aXZlIFN0dWRpZXM8L2tleXdvcmQ+PGtleXdvcmQ+UmVnaXN0cmllczwva2V5d29y
ZD48a2V5d29yZD5SaXNrIEFzc2Vzc21lbnQ8L2tleXdvcmQ+PGtleXdvcmQ+UmlzayBGYWN0b3Jz
PC9rZXl3b3JkPjxrZXl3b3JkPlRpbWUgRmFjdG9yczwva2V5d29yZD48a2V5d29yZD5UcmVhdG1l
bnQgT3V0Y29tZTwva2V5d29yZD48a2V5d29yZD4qQ2hvbGVzdGVyb2w8L2tleXdvcmQ+PGtleXdv
cmQ+KkZhbWlsaWFsIGh5cGVyY2hvbGVzdGVyb2xlbWlhPC9rZXl3b3JkPjxrZXl3b3JkPipMb3ct
ZGVuc2l0eSBsaXBvcHJvdGVpbiBjaG9sZXN0ZXJvbCBnb2FsPC9rZXl3b3JkPjxrZXl3b3JkPipS
ZWdpc3RyeTwva2V5d29yZD48L2tleXdvcmRzPjxkYXRlcz48eWVhcj4yMDE4PC95ZWFyPjxwdWIt
ZGF0ZXM+PGRhdGU+T2N0PC9kYXRlPjwvcHViLWRhdGVzPjwvZGF0ZXM+PGlzYm4+MTg3OS0xNDg0
IChFbGVjdHJvbmljKSAwMDIxLTkxNTAgKExpbmtpbmcpPC9pc2JuPjxhY2Nlc3Npb24tbnVtPjMw
MjcwMDcwPC9hY2Nlc3Npb24tbnVtPjx1cmxzPjxyZWxhdGVkLXVybHM+PHVybD5odHRwczovL3d3
dy5uY2JpLm5sbS5uaWguZ292L3B1Ym1lZC8zMDI3MDA3MDwvdXJsPjwvcmVsYXRlZC11cmxzPjwv
dXJscz48ZWxlY3Ryb25pYy1yZXNvdXJjZS1udW0+MTAuMTAxNi9qLmF0aGVyb3NjbGVyb3Npcy4y
MDE4LjA2LjAxMTwvZWxlY3Ryb25pYy1yZXNvdXJjZS1udW0+PC9yZWNvcmQ+PC9DaXRlPjxDaXRl
PjxBdXRob3I+VGlsbmV5PC9BdXRob3I+PFllYXI+MjAxOTwvWWVhcj48UmVjTnVtPjM3OTwvUmVj
TnVtPjxyZWNvcmQ+PHJlYy1udW1iZXI+Mzc5PC9yZWMtbnVtYmVyPjxmb3JlaWduLWtleXM+PGtl
eSBhcHA9IkVOIiBkYi1pZD0idDJwOXRkdzV1c2Z6czZlMnRmMXgwdjlpZno1c3AwNWVzc3oyIiB0
aW1lc3RhbXA9IjE2NTI3MDkxMTkiPjM3OTwva2V5PjwvZm9yZWlnbi1rZXlzPjxyZWYtdHlwZSBu
YW1lPSJKb3VybmFsIEFydGljbGUiPjE3PC9yZWYtdHlwZT48Y29udHJpYnV0b3JzPjxhdXRob3Jz
PjxhdXRob3I+VGlsbmV5LCBNLjwvYXV0aG9yPjwvYXV0aG9ycz48L2NvbnRyaWJ1dG9ycz48YXV0
aC1hZGRyZXNzPkRlcGFydG1lbnQgb2YgTWVkaWNpbmUsIEZhY3VsdHkgb2YgTWVkaWNpbmUgYW5k
IFN1cmdlcnksIE1hdGVyIERlaSBIb3NwaXRhbCwgVW5pdmVyc2l0eSBvZiBNYWx0YSwgQiZhcG9z
O2thcmEgQnlwYXNzLCBNYWx0YSBEZXB0IG9mIFByaW1hcnkgQ2FyZSAmYW1wOyBQdWJsaWMgSGVh
bHRoLCBTY2hvb2wgb2YgUHVibGljIEhlYWx0aCwgMzE5LCBHbG9iYWwgZUhlYWx0aCBVbml0LCBJ
bXBlcmlhbCBDb2xsZWdlIExvbmRvbiwgUmV5bm9sZHMgQmxkZywgU3QgRHVuc3RhbiZhcG9zO3Mg
UmQsIExvbmRvbiwgVzYgOFJQLCBVSy4gRWxlY3Ryb25pYyBhZGRyZXNzOiBNeXJhLnRpbG5leUB1
bS5lZHUubXQuPC9hdXRoLWFkZHJlc3M+PHRpdGxlcz48dGl0bGU+RXN0YWJsaXNoaW5nIGEgZmFt
aWxpYWwgaHlwZXJjaG9sZXN0ZXJvbGFlbWlhIHJlZ2lzdGVyIC0gVGhlIGZpcnN0IHllYXI8L3Rp
dGxlPjxzZWNvbmRhcnktdGl0bGU+QXRoZXJvc2NsZXIgU3VwcGw8L3NlY29uZGFyeS10aXRsZT48
c2hvcnQtdGl0bGU+RXN0YWJsaXNoaW5nIGEgZmFtaWxpYWwgaHlwZXJjaG9sZXN0ZXJvbGFlbWlh
IHJlZ2lzdGVyIC0gVGhlIGZpcnN0IHllYXI8L3Nob3J0LXRpdGxlPjwvdGl0bGVzPjxwZXJpb2Rp
Y2FsPjxmdWxsLXRpdGxlPkF0aGVyb3NjbGVyIFN1cHBsPC9mdWxsLXRpdGxlPjwvcGVyaW9kaWNh
bD48cGFnZXM+MjQtMjc8L3BhZ2VzPjx2b2x1bWU+MzY8L3ZvbHVtZT48ZWRpdGlvbj4yMDE5LzAz
LzE3PC9lZGl0aW9uPjxrZXl3b3Jkcz48a2V5d29yZD5BZHVsdDwva2V5d29yZD48a2V5d29yZD5B
Z2VkPC9rZXl3b3JkPjxrZXl3b3JkPkFudGljaG9sZXN0ZXJlbWljIEFnZW50cy90aGVyYXBldXRp
YyB1c2U8L2tleXdvcmQ+PGtleXdvcmQ+QmlvbWFya2Vycy9ibG9vZDwva2V5d29yZD48a2V5d29y
ZD5DYXJkaW92YXNjdWxhciBEaXNlYXNlcy9kaWFnbm9zaXMvZXBpZGVtaW9sb2d5PC9rZXl3b3Jk
PjxrZXl3b3JkPkNob2xlc3Rlcm9sLCBMREwvKmJsb29kPC9rZXl3b3JkPjxrZXl3b3JkPkZlbWFs
ZTwva2V5d29yZD48a2V5d29yZD5HZW5ldGljIFByZWRpc3Bvc2l0aW9uIHRvIERpc2Vhc2U8L2tl
eXdvcmQ+PGtleXdvcmQ+SHVtYW5zPC9rZXl3b3JkPjxrZXl3b3JkPipIeXBlcmxpcG9wcm90ZWlu
ZW1pYSBUeXBlIElJL2Jsb29kL2RydWcgdGhlcmFweS9lcGlkZW1pb2xvZ3kvZ2VuZXRpY3M8L2tl
eXdvcmQ+PGtleXdvcmQ+TWFsZTwva2V5d29yZD48a2V5d29yZD5NYWx0YS9lcGlkZW1pb2xvZ3k8
L2tleXdvcmQ+PGtleXdvcmQ+TWlkZGxlIEFnZWQ8L2tleXdvcmQ+PGtleXdvcmQ+UGhlbm90eXBl
PC9rZXl3b3JkPjxrZXl3b3JkPlByZWxpbWluYXJ5IERhdGE8L2tleXdvcmQ+PGtleXdvcmQ+UHJv
Z25vc2lzPC9rZXl3b3JkPjxrZXl3b3JkPlByb2dyYW0gRGV2ZWxvcG1lbnQ8L2tleXdvcmQ+PGtl
eXdvcmQ+UHJvZ3JhbSBFdmFsdWF0aW9uPC9rZXl3b3JkPjxrZXl3b3JkPipSZWdpc3RyaWVzPC9r
ZXl3b3JkPjxrZXl3b3JkPipSZXNlYXJjaCBEZXNpZ248L2tleXdvcmQ+PGtleXdvcmQ+UmlzayBG
YWN0b3JzPC9rZXl3b3JkPjxrZXl3b3JkPllvdW5nIEFkdWx0PC9rZXl3b3JkPjwva2V5d29yZHM+
PGRhdGVzPjx5ZWFyPjIwMTk8L3llYXI+PHB1Yi1kYXRlcz48ZGF0ZT5NYXI8L2RhdGU+PC9wdWIt
ZGF0ZXM+PC9kYXRlcz48aXNibj4xODc4LTUwNTAgKEVsZWN0cm9uaWMpIDE1NjctNTY4OCAoTGlu
a2luZyk8L2lzYm4+PGFjY2Vzc2lvbi1udW0+MzA4NzY1Mjk8L2FjY2Vzc2lvbi1udW0+PHVybHM+
PHJlbGF0ZWQtdXJscz48dXJsPmh0dHBzOi8vd3d3Lm5jYmkubmxtLm5paC5nb3YvcHVibWVkLzMw
ODc2NTI5PC91cmw+PC9yZWxhdGVkLXVybHM+PC91cmxzPjxlbGVjdHJvbmljLXJlc291cmNlLW51
bT4xMC4xMDE2L2ouYXRoZXJvc2NsZXJvc2lzc3VwLjIwMTkuMDEuMDA1PC9lbGVjdHJvbmljLXJl
c291cmNlLW51bT48L3JlY29yZD48L0NpdGU+PC9FbmROb3RlPn==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PEVuZE5vdGU+PENpdGU+PEF1dGhvcj5MYXRrb3Zza2lzPC9BdXRob3I+PFllYXI+MjAxODwvWWVh
cj48UmVjTnVtPjE4NzwvUmVjTnVtPjxEaXNwbGF5VGV4dD48c3R5bGUgZmFjZT0ic3VwZXJzY3Jp
cHQiPjQ0LCA1MDwvc3R5bGU+PC9EaXNwbGF5VGV4dD48cmVjb3JkPjxyZWMtbnVtYmVyPjE4Nzwv
cmVjLW51bWJlcj48Zm9yZWlnbi1rZXlzPjxrZXkgYXBwPSJFTiIgZGItaWQ9InQycDl0ZHc1dXNm
enM2ZTJ0ZjF4MHY5aWZ6NXNwMDVlc3N6MiIgdGltZXN0YW1wPSIxNjUyNzA5MTE4Ij4xODc8L2tl
eT48L2ZvcmVpZ24ta2V5cz48cmVmLXR5cGUgbmFtZT0iSm91cm5hbCBBcnRpY2xlIj4xNzwvcmVm
LXR5cGU+PGNvbnRyaWJ1dG9ycz48YXV0aG9ycz48YXV0aG9yPkxhdGtvdnNraXMsIEcuPC9hdXRo
b3I+PGF1dGhvcj5TYXJpcG8sIFYuPC9hdXRob3I+PGF1dGhvcj5HaWxpcywgRC48L2F1dGhvcj48
YXV0aG9yPk5lc3Rlcm92aWNzLCBHLjwvYXV0aG9yPjxhdXRob3I+VXBlbmEtUm96ZSwgQS48L2F1
dGhvcj48YXV0aG9yPkVyZ2xpcywgQS48L2F1dGhvcj48L2F1dGhvcnM+PC9jb250cmlidXRvcnM+
PGF1dGgtYWRkcmVzcz5MYXR2aWFuIEluc3RpdHV0ZSBvZiBDYXJkaW9sb2d5IGFuZCBSZWdlbmVy
YXRpdmUgTWVkaWNpbmUsIFVuaXZlcnNpdHkgb2YgTGF0dmlhLCBSaWdhLCBMYXR2aWEgRmFjdWx0
eSBvZiBNZWRpY2luZSwgVW5pdmVyc2l0eSBvZiBMYXR2aWEsIFJpZ2EsIExhdHZpYSBQYXVsIFN0
cmFkaW5zIENsaW5pY2FsIFVuaXZlcnNpdHkgSG9zcGl0YWwsIFJpZ2EsIExhdHZpYS4gRWxlY3Ry
b25pYyBhZGRyZXNzOiBndXN0YXZzLmxhdGtvdnNraXNAbHUubHYuIExhdHZpYW4gSW5zdGl0dXRl
IG9mIENhcmRpb2xvZ3kgYW5kIFJlZ2VuZXJhdGl2ZSBNZWRpY2luZSwgVW5pdmVyc2l0eSBvZiBM
YXR2aWEsIFJpZ2EsIExhdHZpYSBGYWN1bHR5IG9mIE1lZGljaW5lLCBVbml2ZXJzaXR5IG9mIExh
dHZpYSwgUmlnYSwgTGF0dmlhIFBhdWwgU3RyYWRpbnMgQ2xpbmljYWwgVW5pdmVyc2l0eSBIb3Nw
aXRhbCwgUmlnYSwgTGF0dmlhLiBGYWN1bHR5IG9mIE1lZGljaW5lLCBVbml2ZXJzaXR5IG9mIExh
dHZpYSwgUmlnYSwgTGF0dmlhIFBhdWwgU3RyYWRpbnMgQ2xpbmljYWwgVW5pdmVyc2l0eSBIb3Nw
aXRhbCwgUmlnYSwgTGF0dmlhLiBGYWN1bHR5IG9mIE1lZGljaW5lLCBVbml2ZXJzaXR5IG9mIExh
dHZpYSwgUmlnYSwgTGF0dmlhLjwvYXV0aC1hZGRyZXNzPjx0aXRsZXM+PHRpdGxlPkxhdHZpYW4g
cmVnaXN0cnkgb2YgZmFtaWxpYWwgaHlwZXJjaG9sZXN0ZXJvbGVtaWE6IFRoZSBmaXJzdCByZXBv
cnQgb2YgdGhyZWUteWVhciByZXN1bHRzPC90aXRsZT48c2Vjb25kYXJ5LXRpdGxlPkF0aGVyb3Nj
bGVyb3Npczwvc2Vjb25kYXJ5LXRpdGxlPjxzaG9ydC10aXRsZT5MYXR2aWFuIHJlZ2lzdHJ5IG9m
IGZhbWlsaWFsIGh5cGVyY2hvbGVzdGVyb2xlbWlhOiBUaGUgZmlyc3QgcmVwb3J0IG9mIHRocmVl
LXllYXIgcmVzdWx0czwvc2hvcnQtdGl0bGU+PC90aXRsZXM+PHBlcmlvZGljYWw+PGZ1bGwtdGl0
bGU+QXRoZXJvc2NsZXJvc2lzPC9mdWxsLXRpdGxlPjwvcGVyaW9kaWNhbD48cGFnZXM+MzQ3LTM1
NDwvcGFnZXM+PHZvbHVtZT4yNzc8L3ZvbHVtZT48ZWRpdGlvbj4yMDE4LzEwLzAzPC9lZGl0aW9u
PjxrZXl3b3Jkcz48a2V5d29yZD5BZHVsdDwva2V5d29yZD48a2V5d29yZD5BZ2VkPC9rZXl3b3Jk
PjxrZXl3b3JkPkFudGljaG9sZXN0ZXJlbWljIEFnZW50cy9hZHZlcnNlIGVmZmVjdHMvKnRoZXJh
cGV1dGljIHVzZTwva2V5d29yZD48a2V5d29yZD5CaW9tYXJrZXJzL2Jsb29kPC9rZXl3b3JkPjxr
ZXl3b3JkPkNhcmRpb3Zhc2N1bGFyIERpc2Vhc2VzL2VwaWRlbWlvbG9neS9wcmV2ZW50aW9uICZh
bXA7IGNvbnRyb2w8L2tleXdvcmQ+PGtleXdvcmQ+Q2hvbGVzdGVyb2wsIExETC8qYmxvb2Q8L2tl
eXdvcmQ+PGtleXdvcmQ+RG93bi1SZWd1bGF0aW9uPC9rZXl3b3JkPjxrZXl3b3JkPkRydWcgVGhl
cmFweSwgQ29tYmluYXRpb248L2tleXdvcmQ+PGtleXdvcmQ+RmVtYWxlPC9rZXl3b3JkPjxrZXl3
b3JkPkdlbmV0aWMgUHJlZGlzcG9zaXRpb24gdG8gRGlzZWFzZTwva2V5d29yZD48a2V5d29yZD5I
ZXJlZGl0eTwva2V5d29yZD48a2V5d29yZD5IdW1hbnM8L2tleXdvcmQ+PGtleXdvcmQ+SHlwZXJs
aXBvcHJvdGVpbmVtaWEgVHlwZSBJSS9ibG9vZC8qZHJ1ZyB0aGVyYXB5L2VwaWRlbWlvbG9neS9n
ZW5ldGljczwva2V5d29yZD48a2V5d29yZD5MYXR2aWEvZXBpZGVtaW9sb2d5PC9rZXl3b3JkPjxr
ZXl3b3JkPk1hbGU8L2tleXdvcmQ+PGtleXdvcmQ+TWlkZGxlIEFnZWQ8L2tleXdvcmQ+PGtleXdv
cmQ+UGVkaWdyZWU8L2tleXdvcmQ+PGtleXdvcmQ+UGhlbm90eXBlPC9rZXl3b3JkPjxrZXl3b3Jk
PlByb3NwZWN0aXZlIFN0dWRpZXM8L2tleXdvcmQ+PGtleXdvcmQ+UmVnaXN0cmllczwva2V5d29y
ZD48a2V5d29yZD5SaXNrIEFzc2Vzc21lbnQ8L2tleXdvcmQ+PGtleXdvcmQ+UmlzayBGYWN0b3Jz
PC9rZXl3b3JkPjxrZXl3b3JkPlRpbWUgRmFjdG9yczwva2V5d29yZD48a2V5d29yZD5UcmVhdG1l
bnQgT3V0Y29tZTwva2V5d29yZD48a2V5d29yZD4qQ2hvbGVzdGVyb2w8L2tleXdvcmQ+PGtleXdv
cmQ+KkZhbWlsaWFsIGh5cGVyY2hvbGVzdGVyb2xlbWlhPC9rZXl3b3JkPjxrZXl3b3JkPipMb3ct
ZGVuc2l0eSBsaXBvcHJvdGVpbiBjaG9sZXN0ZXJvbCBnb2FsPC9rZXl3b3JkPjxrZXl3b3JkPipS
ZWdpc3RyeTwva2V5d29yZD48L2tleXdvcmRzPjxkYXRlcz48eWVhcj4yMDE4PC95ZWFyPjxwdWIt
ZGF0ZXM+PGRhdGU+T2N0PC9kYXRlPjwvcHViLWRhdGVzPjwvZGF0ZXM+PGlzYm4+MTg3OS0xNDg0
IChFbGVjdHJvbmljKSAwMDIxLTkxNTAgKExpbmtpbmcpPC9pc2JuPjxhY2Nlc3Npb24tbnVtPjMw
MjcwMDcwPC9hY2Nlc3Npb24tbnVtPjx1cmxzPjxyZWxhdGVkLXVybHM+PHVybD5odHRwczovL3d3
dy5uY2JpLm5sbS5uaWguZ292L3B1Ym1lZC8zMDI3MDA3MDwvdXJsPjwvcmVsYXRlZC11cmxzPjwv
dXJscz48ZWxlY3Ryb25pYy1yZXNvdXJjZS1udW0+MTAuMTAxNi9qLmF0aGVyb3NjbGVyb3Npcy4y
MDE4LjA2LjAxMTwvZWxlY3Ryb25pYy1yZXNvdXJjZS1udW0+PC9yZWNvcmQ+PC9DaXRlPjxDaXRl
PjxBdXRob3I+VGlsbmV5PC9BdXRob3I+PFllYXI+MjAxOTwvWWVhcj48UmVjTnVtPjM3OTwvUmVj
TnVtPjxyZWNvcmQ+PHJlYy1udW1iZXI+Mzc5PC9yZWMtbnVtYmVyPjxmb3JlaWduLWtleXM+PGtl
eSBhcHA9IkVOIiBkYi1pZD0idDJwOXRkdzV1c2Z6czZlMnRmMXgwdjlpZno1c3AwNWVzc3oyIiB0
aW1lc3RhbXA9IjE2NTI3MDkxMTkiPjM3OTwva2V5PjwvZm9yZWlnbi1rZXlzPjxyZWYtdHlwZSBu
YW1lPSJKb3VybmFsIEFydGljbGUiPjE3PC9yZWYtdHlwZT48Y29udHJpYnV0b3JzPjxhdXRob3Jz
PjxhdXRob3I+VGlsbmV5LCBNLjwvYXV0aG9yPjwvYXV0aG9ycz48L2NvbnRyaWJ1dG9ycz48YXV0
aC1hZGRyZXNzPkRlcGFydG1lbnQgb2YgTWVkaWNpbmUsIEZhY3VsdHkgb2YgTWVkaWNpbmUgYW5k
IFN1cmdlcnksIE1hdGVyIERlaSBIb3NwaXRhbCwgVW5pdmVyc2l0eSBvZiBNYWx0YSwgQiZhcG9z
O2thcmEgQnlwYXNzLCBNYWx0YSBEZXB0IG9mIFByaW1hcnkgQ2FyZSAmYW1wOyBQdWJsaWMgSGVh
bHRoLCBTY2hvb2wgb2YgUHVibGljIEhlYWx0aCwgMzE5LCBHbG9iYWwgZUhlYWx0aCBVbml0LCBJ
bXBlcmlhbCBDb2xsZWdlIExvbmRvbiwgUmV5bm9sZHMgQmxkZywgU3QgRHVuc3RhbiZhcG9zO3Mg
UmQsIExvbmRvbiwgVzYgOFJQLCBVSy4gRWxlY3Ryb25pYyBhZGRyZXNzOiBNeXJhLnRpbG5leUB1
bS5lZHUubXQuPC9hdXRoLWFkZHJlc3M+PHRpdGxlcz48dGl0bGU+RXN0YWJsaXNoaW5nIGEgZmFt
aWxpYWwgaHlwZXJjaG9sZXN0ZXJvbGFlbWlhIHJlZ2lzdGVyIC0gVGhlIGZpcnN0IHllYXI8L3Rp
dGxlPjxzZWNvbmRhcnktdGl0bGU+QXRoZXJvc2NsZXIgU3VwcGw8L3NlY29uZGFyeS10aXRsZT48
c2hvcnQtdGl0bGU+RXN0YWJsaXNoaW5nIGEgZmFtaWxpYWwgaHlwZXJjaG9sZXN0ZXJvbGFlbWlh
IHJlZ2lzdGVyIC0gVGhlIGZpcnN0IHllYXI8L3Nob3J0LXRpdGxlPjwvdGl0bGVzPjxwZXJpb2Rp
Y2FsPjxmdWxsLXRpdGxlPkF0aGVyb3NjbGVyIFN1cHBsPC9mdWxsLXRpdGxlPjwvcGVyaW9kaWNh
bD48cGFnZXM+MjQtMjc8L3BhZ2VzPjx2b2x1bWU+MzY8L3ZvbHVtZT48ZWRpdGlvbj4yMDE5LzAz
LzE3PC9lZGl0aW9uPjxrZXl3b3Jkcz48a2V5d29yZD5BZHVsdDwva2V5d29yZD48a2V5d29yZD5B
Z2VkPC9rZXl3b3JkPjxrZXl3b3JkPkFudGljaG9sZXN0ZXJlbWljIEFnZW50cy90aGVyYXBldXRp
YyB1c2U8L2tleXdvcmQ+PGtleXdvcmQ+QmlvbWFya2Vycy9ibG9vZDwva2V5d29yZD48a2V5d29y
ZD5DYXJkaW92YXNjdWxhciBEaXNlYXNlcy9kaWFnbm9zaXMvZXBpZGVtaW9sb2d5PC9rZXl3b3Jk
PjxrZXl3b3JkPkNob2xlc3Rlcm9sLCBMREwvKmJsb29kPC9rZXl3b3JkPjxrZXl3b3JkPkZlbWFs
ZTwva2V5d29yZD48a2V5d29yZD5HZW5ldGljIFByZWRpc3Bvc2l0aW9uIHRvIERpc2Vhc2U8L2tl
eXdvcmQ+PGtleXdvcmQ+SHVtYW5zPC9rZXl3b3JkPjxrZXl3b3JkPipIeXBlcmxpcG9wcm90ZWlu
ZW1pYSBUeXBlIElJL2Jsb29kL2RydWcgdGhlcmFweS9lcGlkZW1pb2xvZ3kvZ2VuZXRpY3M8L2tl
eXdvcmQ+PGtleXdvcmQ+TWFsZTwva2V5d29yZD48a2V5d29yZD5NYWx0YS9lcGlkZW1pb2xvZ3k8
L2tleXdvcmQ+PGtleXdvcmQ+TWlkZGxlIEFnZWQ8L2tleXdvcmQ+PGtleXdvcmQ+UGhlbm90eXBl
PC9rZXl3b3JkPjxrZXl3b3JkPlByZWxpbWluYXJ5IERhdGE8L2tleXdvcmQ+PGtleXdvcmQ+UHJv
Z25vc2lzPC9rZXl3b3JkPjxrZXl3b3JkPlByb2dyYW0gRGV2ZWxvcG1lbnQ8L2tleXdvcmQ+PGtl
eXdvcmQ+UHJvZ3JhbSBFdmFsdWF0aW9uPC9rZXl3b3JkPjxrZXl3b3JkPipSZWdpc3RyaWVzPC9r
ZXl3b3JkPjxrZXl3b3JkPipSZXNlYXJjaCBEZXNpZ248L2tleXdvcmQ+PGtleXdvcmQ+UmlzayBG
YWN0b3JzPC9rZXl3b3JkPjxrZXl3b3JkPllvdW5nIEFkdWx0PC9rZXl3b3JkPjwva2V5d29yZHM+
PGRhdGVzPjx5ZWFyPjIwMTk8L3llYXI+PHB1Yi1kYXRlcz48ZGF0ZT5NYXI8L2RhdGU+PC9wdWIt
ZGF0ZXM+PC9kYXRlcz48aXNibj4xODc4LTUwNTAgKEVsZWN0cm9uaWMpIDE1NjctNTY4OCAoTGlu
a2luZyk8L2lzYm4+PGFjY2Vzc2lvbi1udW0+MzA4NzY1Mjk8L2FjY2Vzc2lvbi1udW0+PHVybHM+
PHJlbGF0ZWQtdXJscz48dXJsPmh0dHBzOi8vd3d3Lm5jYmkubmxtLm5paC5nb3YvcHVibWVkLzMw
ODc2NTI5PC91cmw+PC9yZWxhdGVkLXVybHM+PC91cmxzPjxlbGVjdHJvbmljLXJlc291cmNlLW51
bT4xMC4xMDE2L2ouYXRoZXJvc2NsZXJvc2lzc3VwLjIwMTkuMDEuMDA1PC9lbGVjdHJvbmljLXJl
c291cmNlLW51bT48L3JlY29yZD48L0NpdGU+PC9FbmROb3RlPn==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44, 50</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MEDPED </w:t>
      </w:r>
      <w:r w:rsidR="003B022A">
        <w:rPr>
          <w:rFonts w:eastAsia="Times New Roman" w:cs="Arial"/>
          <w:color w:val="000000"/>
          <w:shd w:val="clear" w:color="auto" w:fill="E6E6E6"/>
          <w:lang w:eastAsia="ja-JP"/>
        </w:rPr>
        <w:fldChar w:fldCharType="begin">
          <w:fldData xml:space="preserve">PEVuZE5vdGU+PENpdGU+PEF1dGhvcj5NYXJrczwvQXV0aG9yPjxZZWFyPjIwMDY8L1llYXI+PFJl
Y051bT4yMTg8L1JlY051bT48RGlzcGxheVRleHQ+PHN0eWxlIGZhY2U9InN1cGVyc2NyaXB0Ij40
NTwvc3R5bGU+PC9EaXNwbGF5VGV4dD48cmVjb3JkPjxyZWMtbnVtYmVyPjIxODwvcmVjLW51bWJl
cj48Zm9yZWlnbi1rZXlzPjxrZXkgYXBwPSJFTiIgZGItaWQ9InQycDl0ZHc1dXNmenM2ZTJ0ZjF4
MHY5aWZ6NXNwMDVlc3N6MiIgdGltZXN0YW1wPSIxNjUyNzA5MTE4Ij4yMTg8L2tleT48L2ZvcmVp
Z24ta2V5cz48cmVmLXR5cGUgbmFtZT0iSm91cm5hbCBBcnRpY2xlIj4xNzwvcmVmLXR5cGU+PGNv
bnRyaWJ1dG9ycz48YXV0aG9ycz48YXV0aG9yPk1hcmtzLCBELjwvYXV0aG9yPjxhdXRob3I+VGhv
cm9nb29kLCBNLjwvYXV0aG9yPjxhdXRob3I+TmVpbCwgUy4gTS48L2F1dGhvcj48YXV0aG9yPkh1
bXBocmllcywgUy4gRS48L2F1dGhvcj48YXV0aG9yPk5laWwsIEguIEEuPC9hdXRob3I+PC9hdXRo
b3JzPjwvY29udHJpYnV0b3JzPjxhdXRoLWFkZHJlc3M+TG9uZG9uIFNjaG9vbCBvZiBIeWdpZW5l
ICZhbXA7IFRyb3BpY2FsIE1lZGljaW5lLCBLZXBwZWwgU3RyZWV0LCBMb25kb24gV0MxRSA3SFQs
IFVLLjwvYXV0aC1hZGRyZXNzPjx0aXRsZXM+PHRpdGxlPkNhc2NhZGUgc2NyZWVuaW5nIGZvciBm
YW1pbGlhbCBoeXBlcmNob2xlc3Rlcm9sYWVtaWE6IGltcGxpY2F0aW9ucyBvZiBhIHBpbG90IHN0
dWR5IGZvciBuYXRpb25hbCBzY3JlZW5pbmcgcHJvZ3JhbW1lczwvdGl0bGU+PHNlY29uZGFyeS10
aXRsZT5KIE1lZCBTY3JlZW48L3NlY29uZGFyeS10aXRsZT48YWx0LXRpdGxlPkpvdXJuYWwgb2Yg
bWVkaWNhbCBzY3JlZW5pbmc8L2FsdC10aXRsZT48c2hvcnQtdGl0bGU+Q2FzY2FkZSBzY3JlZW5p
bmcgZm9yIGZhbWlsaWFsIGh5cGVyY2hvbGVzdGVyb2xhZW1pYTogaW1wbGljYXRpb25zIG9mIGEg
cGlsb3Qgc3R1ZHkgZm9yIG5hdGlvbmFsIHNjcmVlbmluZyBwcm9ncmFtbWVzPC9zaG9ydC10aXRs
ZT48L3RpdGxlcz48cGVyaW9kaWNhbD48ZnVsbC10aXRsZT5KIE1lZCBTY3JlZW48L2Z1bGwtdGl0
bGU+PC9wZXJpb2RpY2FsPjxhbHQtcGVyaW9kaWNhbD48ZnVsbC10aXRsZT5KIE1lZCBTY3JlZW48
L2Z1bGwtdGl0bGU+PGFiYnItMT5Kb3VybmFsIG9mIG1lZGljYWwgc2NyZWVuaW5nPC9hYmJyLTE+
PC9hbHQtcGVyaW9kaWNhbD48cGFnZXM+MTU2LTk8L3BhZ2VzPjx2b2x1bWU+MTM8L3ZvbHVtZT48
bnVtYmVyPjM8L251bWJlcj48ZWRpdGlvbj4yMDA2LzA5LzMwPC9lZGl0aW9uPjxrZXl3b3Jkcz48
a2V5d29yZD5BZHVsdDwva2V5d29yZD48a2V5d29yZD5DaGlsZDwva2V5d29yZD48a2V5d29yZD5G
ZW1hbGU8L2tleXdvcmQ+PGtleXdvcmQ+R2VuZXRpYyBQcmVkaXNwb3NpdGlvbiB0byBEaXNlYXNl
PC9rZXl3b3JkPjxrZXl3b3JkPkh1bWFuczwva2V5d29yZD48a2V5d29yZD5IeXBlcmxpcG9wcm90
ZWluZW1pYSBUeXBlIElJLypkaWFnbm9zaXMvZXBpZGVtaW9sb2d5L2dlbmV0aWNzPC9rZXl3b3Jk
PjxrZXl3b3JkPk1hbGU8L2tleXdvcmQ+PGtleXdvcmQ+TWFzcyBTY3JlZW5pbmcvKm1ldGhvZHM8
L2tleXdvcmQ+PGtleXdvcmQ+UGlsb3QgUHJvamVjdHM8L2tleXdvcmQ+PGtleXdvcmQ+UHJldmFs
ZW5jZTwva2V5d29yZD48L2tleXdvcmRzPjxkYXRlcz48eWVhcj4yMDA2PC95ZWFyPjwvZGF0ZXM+
PGlzYm4+MDk2OS0xNDEzIChQcmludCkgMDk2OS0xNDEzIChMaW5raW5nKTwvaXNibj48YWNjZXNz
aW9uLW51bT4xNzAwNzY1ODwvYWNjZXNzaW9uLW51bT48dXJscz48cmVsYXRlZC11cmxzPjx1cmw+
aHR0cHM6Ly93d3cubmNiaS5ubG0ubmloLmdvdi9wdWJtZWQvMTcwMDc2NTg8L3VybD48L3JlbGF0
ZWQtdXJscz48L3VybHM+PGVsZWN0cm9uaWMtcmVzb3VyY2UtbnVtPjEwLjEyNTgvMDk2OTE0MTA2
Nzc4NDQwNjE3PC9lbGVjdHJvbmljLXJlc291cmNlLW51bT48cmVtb3RlLWRhdGFiYXNlLXByb3Zp
ZGVyPk5sbTwvcmVtb3RlLWRhdGFiYXNlLXByb3ZpZGVyPjxsYW5ndWFnZT5lbmc8L2xhbmd1YWdl
PjwvcmVjb3JkPjwvQ2l0ZT48L0VuZE5vdGU+AG==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PEVuZE5vdGU+PENpdGU+PEF1dGhvcj5NYXJrczwvQXV0aG9yPjxZZWFyPjIwMDY8L1llYXI+PFJl
Y051bT4yMTg8L1JlY051bT48RGlzcGxheVRleHQ+PHN0eWxlIGZhY2U9InN1cGVyc2NyaXB0Ij40
NTwvc3R5bGU+PC9EaXNwbGF5VGV4dD48cmVjb3JkPjxyZWMtbnVtYmVyPjIxODwvcmVjLW51bWJl
cj48Zm9yZWlnbi1rZXlzPjxrZXkgYXBwPSJFTiIgZGItaWQ9InQycDl0ZHc1dXNmenM2ZTJ0ZjF4
MHY5aWZ6NXNwMDVlc3N6MiIgdGltZXN0YW1wPSIxNjUyNzA5MTE4Ij4yMTg8L2tleT48L2ZvcmVp
Z24ta2V5cz48cmVmLXR5cGUgbmFtZT0iSm91cm5hbCBBcnRpY2xlIj4xNzwvcmVmLXR5cGU+PGNv
bnRyaWJ1dG9ycz48YXV0aG9ycz48YXV0aG9yPk1hcmtzLCBELjwvYXV0aG9yPjxhdXRob3I+VGhv
cm9nb29kLCBNLjwvYXV0aG9yPjxhdXRob3I+TmVpbCwgUy4gTS48L2F1dGhvcj48YXV0aG9yPkh1
bXBocmllcywgUy4gRS48L2F1dGhvcj48YXV0aG9yPk5laWwsIEguIEEuPC9hdXRob3I+PC9hdXRo
b3JzPjwvY29udHJpYnV0b3JzPjxhdXRoLWFkZHJlc3M+TG9uZG9uIFNjaG9vbCBvZiBIeWdpZW5l
ICZhbXA7IFRyb3BpY2FsIE1lZGljaW5lLCBLZXBwZWwgU3RyZWV0LCBMb25kb24gV0MxRSA3SFQs
IFVLLjwvYXV0aC1hZGRyZXNzPjx0aXRsZXM+PHRpdGxlPkNhc2NhZGUgc2NyZWVuaW5nIGZvciBm
YW1pbGlhbCBoeXBlcmNob2xlc3Rlcm9sYWVtaWE6IGltcGxpY2F0aW9ucyBvZiBhIHBpbG90IHN0
dWR5IGZvciBuYXRpb25hbCBzY3JlZW5pbmcgcHJvZ3JhbW1lczwvdGl0bGU+PHNlY29uZGFyeS10
aXRsZT5KIE1lZCBTY3JlZW48L3NlY29uZGFyeS10aXRsZT48YWx0LXRpdGxlPkpvdXJuYWwgb2Yg
bWVkaWNhbCBzY3JlZW5pbmc8L2FsdC10aXRsZT48c2hvcnQtdGl0bGU+Q2FzY2FkZSBzY3JlZW5p
bmcgZm9yIGZhbWlsaWFsIGh5cGVyY2hvbGVzdGVyb2xhZW1pYTogaW1wbGljYXRpb25zIG9mIGEg
cGlsb3Qgc3R1ZHkgZm9yIG5hdGlvbmFsIHNjcmVlbmluZyBwcm9ncmFtbWVzPC9zaG9ydC10aXRs
ZT48L3RpdGxlcz48cGVyaW9kaWNhbD48ZnVsbC10aXRsZT5KIE1lZCBTY3JlZW48L2Z1bGwtdGl0
bGU+PC9wZXJpb2RpY2FsPjxhbHQtcGVyaW9kaWNhbD48ZnVsbC10aXRsZT5KIE1lZCBTY3JlZW48
L2Z1bGwtdGl0bGU+PGFiYnItMT5Kb3VybmFsIG9mIG1lZGljYWwgc2NyZWVuaW5nPC9hYmJyLTE+
PC9hbHQtcGVyaW9kaWNhbD48cGFnZXM+MTU2LTk8L3BhZ2VzPjx2b2x1bWU+MTM8L3ZvbHVtZT48
bnVtYmVyPjM8L251bWJlcj48ZWRpdGlvbj4yMDA2LzA5LzMwPC9lZGl0aW9uPjxrZXl3b3Jkcz48
a2V5d29yZD5BZHVsdDwva2V5d29yZD48a2V5d29yZD5DaGlsZDwva2V5d29yZD48a2V5d29yZD5G
ZW1hbGU8L2tleXdvcmQ+PGtleXdvcmQ+R2VuZXRpYyBQcmVkaXNwb3NpdGlvbiB0byBEaXNlYXNl
PC9rZXl3b3JkPjxrZXl3b3JkPkh1bWFuczwva2V5d29yZD48a2V5d29yZD5IeXBlcmxpcG9wcm90
ZWluZW1pYSBUeXBlIElJLypkaWFnbm9zaXMvZXBpZGVtaW9sb2d5L2dlbmV0aWNzPC9rZXl3b3Jk
PjxrZXl3b3JkPk1hbGU8L2tleXdvcmQ+PGtleXdvcmQ+TWFzcyBTY3JlZW5pbmcvKm1ldGhvZHM8
L2tleXdvcmQ+PGtleXdvcmQ+UGlsb3QgUHJvamVjdHM8L2tleXdvcmQ+PGtleXdvcmQ+UHJldmFs
ZW5jZTwva2V5d29yZD48L2tleXdvcmRzPjxkYXRlcz48eWVhcj4yMDA2PC95ZWFyPjwvZGF0ZXM+
PGlzYm4+MDk2OS0xNDEzIChQcmludCkgMDk2OS0xNDEzIChMaW5raW5nKTwvaXNibj48YWNjZXNz
aW9uLW51bT4xNzAwNzY1ODwvYWNjZXNzaW9uLW51bT48dXJscz48cmVsYXRlZC11cmxzPjx1cmw+
aHR0cHM6Ly93d3cubmNiaS5ubG0ubmloLmdvdi9wdWJtZWQvMTcwMDc2NTg8L3VybD48L3JlbGF0
ZWQtdXJscz48L3VybHM+PGVsZWN0cm9uaWMtcmVzb3VyY2UtbnVtPjEwLjEyNTgvMDk2OTE0MTA2
Nzc4NDQwNjE3PC9lbGVjdHJvbmljLXJlc291cmNlLW51bT48cmVtb3RlLWRhdGFiYXNlLXByb3Zp
ZGVyPk5sbTwvcmVtb3RlLWRhdGFiYXNlLXByb3ZpZGVyPjxsYW5ndWFnZT5lbmc8L2xhbmd1YWdl
PjwvcmVjb3JkPjwvQ2l0ZT48L0VuZE5vdGU+AG==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combination of D</w:t>
      </w:r>
      <w:r w:rsidR="242D2F8C" w:rsidRPr="00CB79F2">
        <w:rPr>
          <w:rFonts w:eastAsia="Arial" w:cs="Arial"/>
          <w:color w:val="000000"/>
          <w:lang w:eastAsia="ja-JP"/>
        </w:rPr>
        <w:t>L</w:t>
      </w:r>
      <w:r w:rsidRPr="00CB79F2">
        <w:rPr>
          <w:rFonts w:eastAsia="Arial" w:cs="Arial"/>
          <w:color w:val="000000"/>
          <w:lang w:eastAsia="ja-JP"/>
        </w:rPr>
        <w:t>CN and MEDPED</w:t>
      </w:r>
      <w:r w:rsidR="003B022A">
        <w:rPr>
          <w:rFonts w:eastAsia="Times New Roman" w:cs="Arial"/>
          <w:color w:val="000000"/>
          <w:shd w:val="clear" w:color="auto" w:fill="E6E6E6"/>
          <w:lang w:eastAsia="ja-JP"/>
        </w:rPr>
        <w:fldChar w:fldCharType="begin">
          <w:fldData xml:space="preserve">PEVuZE5vdGU+PENpdGU+PEF1dGhvcj5EZXNjYW1wczwvQXV0aG9yPjxZZWFyPjIwMjE8L1llYXI+
PFJlY051bT40NzE8L1JlY051bT48RGlzcGxheVRleHQ+PHN0eWxlIGZhY2U9InN1cGVyc2NyaXB0
Ij41NDwvc3R5bGU+PC9EaXNwbGF5VGV4dD48cmVjb3JkPjxyZWMtbnVtYmVyPjQ3MTwvcmVjLW51
bWJlcj48Zm9yZWlnbi1rZXlzPjxrZXkgYXBwPSJFTiIgZGItaWQ9InQycDl0ZHc1dXNmenM2ZTJ0
ZjF4MHY5aWZ6NXNwMDVlc3N6MiIgdGltZXN0YW1wPSIxNjUzMTY2NTkyIj40NzE8L2tleT48L2Zv
cmVpZ24ta2V5cz48cmVmLXR5cGUgbmFtZT0iSm91cm5hbCBBcnRpY2xlIj4xNzwvcmVmLXR5cGU+
PGNvbnRyaWJ1dG9ycz48YXV0aG9ycz48YXV0aG9yPkRlc2NhbXBzLCBPLiBTLjwvYXV0aG9yPjxh
dXRob3I+UmlldHpzY2hlbCwgRS48L2F1dGhvcj48YXV0aG9yPkxhcG9ydGUsIEEuPC9hdXRob3I+
PGF1dGhvcj5CdXlzc2NoYWVydCwgSS48L2F1dGhvcj48YXV0aG9yPkRlIFJhZWR0LCBILjwvYXV0
aG9yPjxhdXRob3I+RWxlZ2VlcnQsIEkuPC9hdXRob3I+PGF1dGhvcj5DaGVub3QsIEYuPC9hdXRo
b3I+PGF1dGhvcj5MZW5nZWxlLCBKLiBQLjwvYXV0aG9yPjxhdXRob3I+Q2FybGllciwgUy48L2F1
dGhvcj48YXV0aG9yPlZhbmRlcmhlZXJlbiwgUC48L2F1dGhvcj48YXV0aG9yPkxpZW5hcnQsIEYu
PC9hdXRob3I+PGF1dGhvcj5GcmlhcnQsIEEuPC9hdXRob3I+PGF1dGhvcj5HdWlsbGF1bWUsIE0u
PC9hdXRob3I+PGF1dGhvcj5WYW5kZWtlcmNraG92ZSwgSC48L2F1dGhvcj48YXV0aG9yPk1hdWRl
bnMsIEcuPC9hdXRob3I+PGF1dGhvcj5NZXJ0ZW5zLCBBLjwvYXV0aG9yPjxhdXRob3I+dmFuIGRl
IEJvcm5lLCBQLjwvYXV0aG9yPjxhdXRob3I+Qm9uZHVlLCBBLjwvYXV0aG9yPjxhdXRob3I+RGUg
U3V0dGVyLCBKLjwvYXV0aG9yPjwvYXV0aG9ycz48L2NvbnRyaWJ1dG9ycz48YXV0aC1hZGRyZXNz
PkRlcGFydG1lbnQgb2YgSW50ZXJuYWwgTWVkaWNpbmUgJmFtcDsgQ2VudHJlIGRlIFJlY2hlcmNo
ZSBNZWRpY2FsZSBkZSBKb2xpbW9udCwgQ2VudHJlcyBIb3NwaXRhbGllcnMgSm9saW1vbnQsIExh
IExvdXZpZXJlLCBCZWxnaXVtLiYjeEQ7RGVwYXJ0bWVudCBvZiBDYXJkaW9sb2d5LCBDbGluaXF1
ZXMgVW5pdmVyc2l0YWlyZXMgU2FpbnQtTHVjLCBCcnVzc2VscywgQmVsZ2l1bS4mI3hEO0RlcGFy
dG1lbnQgb2YgQ2FyZGlvbG9neSwgVW5pdmVyc2l0eSBIb3NwaXRhbCBHaGVudCBhbmQgR2hlbnQg
VW5pdmVyc2l0eSwgR2hlbnQsIEJlbGdpdW0uJiN4RDtTQU5PRkksIEJydXNzZWxzLCBCZWxnaXVt
LiYjeEQ7RGVwYXJ0bWVudCBvZiBDYXJkaW9sb2d5LCBBbGdlbWVlbiBTdGVkZWxpamsgWmlla2Vu
aHVpcywgQWFsc3QsIEJlbGdpdW0uJiN4RDtEZXBhcnRtZW50IG9mIENhcmRpb2xvZ3ksIE9uemUt
TGlldmUtVnJvdXcgWmlla2VuaHVpcywgQWFsc3QsIEJlbGdpdW0uJiN4RDtEZXBhcnRtZW50IG9m
IENhcmRpb2xvZ3ksIEFsZ2VtZWVuIFppZWtlbmh1aXMgR3JvZW5pbmdlLCBLb3J0cmlqaywgQmVs
Z2l1bS4mI3hEO0RlcGFydG1lbnQgb2YgQ2FyZGlvbG9neSwgR3JhbmQgSG9waXRhbCBkZSBDaGFy
bGVyb2ksIENoYXJsZXJvaSwgQmVsZ2l1bS4mI3hEO0RlcGFydG1lbnQgb2YgTmVwaHJvbG9neSwg
R3JhbmQgSG9waXRhbCBkZSBDaGFybGVyb2ksIENoYXJsZXJvaSwgQmVsZ2l1bS4mI3hEO0RlcGFy
dG1lbnQgb2YgQ2FyZGlvbG9neSwgQ0hVIEFtYnJvaXNlIFBhcmUsIE1vbnMsIEJlbGdpdW0uJiN4
RDtEZXBhcnRtZW50IG9mIENhcmRpb2xvZ3ksIFNpbnQtQW5kcmllc3ppZWtlbmh1aXMsIFRpZWx0
LCBCZWxnaXVtLiYjeEQ7RGVwYXJ0bWVudCBvZiBJbnRlcm5hbCBNZWRpY2luZSwgQ0hVIFRpdm9s
aSwgTGEgTG91dmllcmUsIEJlbGdpdW0uJiN4RDtEZXBhcnRtZW50IG9mIENhcmRpb2xvZ3ksIENI
VSBUaXZvbGksIExhIExvdXZpZXJlLCBCZWxnaXVtLiYjeEQ7RGVwYXJ0bWVudCBvZiBDYXJkaW9s
b2d5LCBDSFUgZGUgQ2hhcmxlcm9pLCBDaGFybGVyb2ksIEJlbGdpdW0uJiN4RDtEZXBhcnRtZW50
IG9mIENhcmRpb2xvZ3ksIEFsZ2VtZWVuIFppZWtlbmh1aXMgU2ludC1MdWNhcywgR2VudCwgQmVs
Z2l1bS4mI3hEO0RlcGFydG1lbnQgb2YgRW5kb2NyaW5vbG9neSwgVW5pdmVyc2l0eSBIb3NwaXRh
bHMgTGV1dmVuLCBCZWxnaXVtLiYjeEQ7RGVwYXJ0bWVudCBvZiBDYXJkaW9sb2d5LCBIb3BpdGFs
IEVyYXNtZSwgVW5pdmVyc2l0ZSBMaWJyZSBkZSBCcnV4ZWxsZXMsIEJydXNzZWxzLCBCZWxnaXVt
LiYjeEQ7RGVwYXJ0bWVudCBvZiBDYXJkaW9sb2d5LCBBbGdlbWVlbiBaaWVrZW5odWlzIE1hcmlh
IE1pZGRlbGFyZXMsIEdlbnQsIEJlbGdpdW0uPC9hdXRoLWFkZHJlc3M+PHRpdGxlcz48dGl0bGU+
RmVhc2liaWxpdHkgYW5kIGNvc3Qgb2YgRkggY2FzY2FkZSBzY3JlZW5pbmcgaW4gQmVsZ2l1bSAo
QkVMLUNBU0NBREUpIGluY2x1ZGluZyBhIG5vdmVsIHJhcGlkIHJ1bGUtb3V0IHN0cmF0ZWd5PC90
aXRsZT48c2Vjb25kYXJ5LXRpdGxlPkFjdGEgQ2FyZGlvbDwvc2Vjb25kYXJ5LXRpdGxlPjwvdGl0
bGVzPjxwZXJpb2RpY2FsPjxmdWxsLXRpdGxlPkFjdGEgQ2FyZGlvbDwvZnVsbC10aXRsZT48L3Bl
cmlvZGljYWw+PHBhZ2VzPjIyNy0yMzU8L3BhZ2VzPjx2b2x1bWU+NzY8L3ZvbHVtZT48bnVtYmVy
PjM8L251bWJlcj48ZWRpdGlvbj4yMDIwLzA5LzI0PC9lZGl0aW9uPjxrZXl3b3Jkcz48a2V5d29y
ZD5GYW1pbGlhbCBoeXBlcmNob2xlc3Rlcm9sYWVtaWE8L2tleXdvcmQ+PGtleXdvcmQ+Y2FyZGlv
dmFzY3VsYXIgcHJldmVudGlvbjwva2V5d29yZD48a2V5d29yZD5jYXNjYWRlIHNjcmVlbmluZzwv
a2V5d29yZD48a2V5d29yZD5mYW1pbGlhbCBoaXN0b3J5PC9rZXl3b3JkPjxrZXl3b3JkPmdlbmV0
aWNzPC9rZXl3b3JkPjxrZXl3b3JkPmhlcmVkaXR5PC9rZXl3b3JkPjwva2V5d29yZHM+PGRhdGVz
Pjx5ZWFyPjIwMjE8L3llYXI+PHB1Yi1kYXRlcz48ZGF0ZT5NYXk8L2RhdGU+PC9wdWItZGF0ZXM+
PC9kYXRlcz48aXNibj4xNzg0LTk3M1ggKEVsZWN0cm9uaWMpJiN4RDswMDAxLTUzODUgKExpbmtp
bmcpPC9pc2JuPjxhY2Nlc3Npb24tbnVtPjMyOTY0NzgwPC9hY2Nlc3Npb24tbnVtPjx1cmxzPjxy
ZWxhdGVkLXVybHM+PHVybD5odHRwczovL3d3dy5uY2JpLm5sbS5uaWguZ292L3B1Ym1lZC8zMjk2
NDc4MDwvdXJsPjwvcmVsYXRlZC11cmxzPjwvdXJscz48L3JlY29yZD48L0NpdGU+PC9FbmROb3Rl
Pn==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PEVuZE5vdGU+PENpdGU+PEF1dGhvcj5EZXNjYW1wczwvQXV0aG9yPjxZZWFyPjIwMjE8L1llYXI+
PFJlY051bT40NzE8L1JlY051bT48RGlzcGxheVRleHQ+PHN0eWxlIGZhY2U9InN1cGVyc2NyaXB0
Ij41NDwvc3R5bGU+PC9EaXNwbGF5VGV4dD48cmVjb3JkPjxyZWMtbnVtYmVyPjQ3MTwvcmVjLW51
bWJlcj48Zm9yZWlnbi1rZXlzPjxrZXkgYXBwPSJFTiIgZGItaWQ9InQycDl0ZHc1dXNmenM2ZTJ0
ZjF4MHY5aWZ6NXNwMDVlc3N6MiIgdGltZXN0YW1wPSIxNjUzMTY2NTkyIj40NzE8L2tleT48L2Zv
cmVpZ24ta2V5cz48cmVmLXR5cGUgbmFtZT0iSm91cm5hbCBBcnRpY2xlIj4xNzwvcmVmLXR5cGU+
PGNvbnRyaWJ1dG9ycz48YXV0aG9ycz48YXV0aG9yPkRlc2NhbXBzLCBPLiBTLjwvYXV0aG9yPjxh
dXRob3I+UmlldHpzY2hlbCwgRS48L2F1dGhvcj48YXV0aG9yPkxhcG9ydGUsIEEuPC9hdXRob3I+
PGF1dGhvcj5CdXlzc2NoYWVydCwgSS48L2F1dGhvcj48YXV0aG9yPkRlIFJhZWR0LCBILjwvYXV0
aG9yPjxhdXRob3I+RWxlZ2VlcnQsIEkuPC9hdXRob3I+PGF1dGhvcj5DaGVub3QsIEYuPC9hdXRo
b3I+PGF1dGhvcj5MZW5nZWxlLCBKLiBQLjwvYXV0aG9yPjxhdXRob3I+Q2FybGllciwgUy48L2F1
dGhvcj48YXV0aG9yPlZhbmRlcmhlZXJlbiwgUC48L2F1dGhvcj48YXV0aG9yPkxpZW5hcnQsIEYu
PC9hdXRob3I+PGF1dGhvcj5GcmlhcnQsIEEuPC9hdXRob3I+PGF1dGhvcj5HdWlsbGF1bWUsIE0u
PC9hdXRob3I+PGF1dGhvcj5WYW5kZWtlcmNraG92ZSwgSC48L2F1dGhvcj48YXV0aG9yPk1hdWRl
bnMsIEcuPC9hdXRob3I+PGF1dGhvcj5NZXJ0ZW5zLCBBLjwvYXV0aG9yPjxhdXRob3I+dmFuIGRl
IEJvcm5lLCBQLjwvYXV0aG9yPjxhdXRob3I+Qm9uZHVlLCBBLjwvYXV0aG9yPjxhdXRob3I+RGUg
U3V0dGVyLCBKLjwvYXV0aG9yPjwvYXV0aG9ycz48L2NvbnRyaWJ1dG9ycz48YXV0aC1hZGRyZXNz
PkRlcGFydG1lbnQgb2YgSW50ZXJuYWwgTWVkaWNpbmUgJmFtcDsgQ2VudHJlIGRlIFJlY2hlcmNo
ZSBNZWRpY2FsZSBkZSBKb2xpbW9udCwgQ2VudHJlcyBIb3NwaXRhbGllcnMgSm9saW1vbnQsIExh
IExvdXZpZXJlLCBCZWxnaXVtLiYjeEQ7RGVwYXJ0bWVudCBvZiBDYXJkaW9sb2d5LCBDbGluaXF1
ZXMgVW5pdmVyc2l0YWlyZXMgU2FpbnQtTHVjLCBCcnVzc2VscywgQmVsZ2l1bS4mI3hEO0RlcGFy
dG1lbnQgb2YgQ2FyZGlvbG9neSwgVW5pdmVyc2l0eSBIb3NwaXRhbCBHaGVudCBhbmQgR2hlbnQg
VW5pdmVyc2l0eSwgR2hlbnQsIEJlbGdpdW0uJiN4RDtTQU5PRkksIEJydXNzZWxzLCBCZWxnaXVt
LiYjeEQ7RGVwYXJ0bWVudCBvZiBDYXJkaW9sb2d5LCBBbGdlbWVlbiBTdGVkZWxpamsgWmlla2Vu
aHVpcywgQWFsc3QsIEJlbGdpdW0uJiN4RDtEZXBhcnRtZW50IG9mIENhcmRpb2xvZ3ksIE9uemUt
TGlldmUtVnJvdXcgWmlla2VuaHVpcywgQWFsc3QsIEJlbGdpdW0uJiN4RDtEZXBhcnRtZW50IG9m
IENhcmRpb2xvZ3ksIEFsZ2VtZWVuIFppZWtlbmh1aXMgR3JvZW5pbmdlLCBLb3J0cmlqaywgQmVs
Z2l1bS4mI3hEO0RlcGFydG1lbnQgb2YgQ2FyZGlvbG9neSwgR3JhbmQgSG9waXRhbCBkZSBDaGFy
bGVyb2ksIENoYXJsZXJvaSwgQmVsZ2l1bS4mI3hEO0RlcGFydG1lbnQgb2YgTmVwaHJvbG9neSwg
R3JhbmQgSG9waXRhbCBkZSBDaGFybGVyb2ksIENoYXJsZXJvaSwgQmVsZ2l1bS4mI3hEO0RlcGFy
dG1lbnQgb2YgQ2FyZGlvbG9neSwgQ0hVIEFtYnJvaXNlIFBhcmUsIE1vbnMsIEJlbGdpdW0uJiN4
RDtEZXBhcnRtZW50IG9mIENhcmRpb2xvZ3ksIFNpbnQtQW5kcmllc3ppZWtlbmh1aXMsIFRpZWx0
LCBCZWxnaXVtLiYjeEQ7RGVwYXJ0bWVudCBvZiBJbnRlcm5hbCBNZWRpY2luZSwgQ0hVIFRpdm9s
aSwgTGEgTG91dmllcmUsIEJlbGdpdW0uJiN4RDtEZXBhcnRtZW50IG9mIENhcmRpb2xvZ3ksIENI
VSBUaXZvbGksIExhIExvdXZpZXJlLCBCZWxnaXVtLiYjeEQ7RGVwYXJ0bWVudCBvZiBDYXJkaW9s
b2d5LCBDSFUgZGUgQ2hhcmxlcm9pLCBDaGFybGVyb2ksIEJlbGdpdW0uJiN4RDtEZXBhcnRtZW50
IG9mIENhcmRpb2xvZ3ksIEFsZ2VtZWVuIFppZWtlbmh1aXMgU2ludC1MdWNhcywgR2VudCwgQmVs
Z2l1bS4mI3hEO0RlcGFydG1lbnQgb2YgRW5kb2NyaW5vbG9neSwgVW5pdmVyc2l0eSBIb3NwaXRh
bHMgTGV1dmVuLCBCZWxnaXVtLiYjeEQ7RGVwYXJ0bWVudCBvZiBDYXJkaW9sb2d5LCBIb3BpdGFs
IEVyYXNtZSwgVW5pdmVyc2l0ZSBMaWJyZSBkZSBCcnV4ZWxsZXMsIEJydXNzZWxzLCBCZWxnaXVt
LiYjeEQ7RGVwYXJ0bWVudCBvZiBDYXJkaW9sb2d5LCBBbGdlbWVlbiBaaWVrZW5odWlzIE1hcmlh
IE1pZGRlbGFyZXMsIEdlbnQsIEJlbGdpdW0uPC9hdXRoLWFkZHJlc3M+PHRpdGxlcz48dGl0bGU+
RmVhc2liaWxpdHkgYW5kIGNvc3Qgb2YgRkggY2FzY2FkZSBzY3JlZW5pbmcgaW4gQmVsZ2l1bSAo
QkVMLUNBU0NBREUpIGluY2x1ZGluZyBhIG5vdmVsIHJhcGlkIHJ1bGUtb3V0IHN0cmF0ZWd5PC90
aXRsZT48c2Vjb25kYXJ5LXRpdGxlPkFjdGEgQ2FyZGlvbDwvc2Vjb25kYXJ5LXRpdGxlPjwvdGl0
bGVzPjxwZXJpb2RpY2FsPjxmdWxsLXRpdGxlPkFjdGEgQ2FyZGlvbDwvZnVsbC10aXRsZT48L3Bl
cmlvZGljYWw+PHBhZ2VzPjIyNy0yMzU8L3BhZ2VzPjx2b2x1bWU+NzY8L3ZvbHVtZT48bnVtYmVy
PjM8L251bWJlcj48ZWRpdGlvbj4yMDIwLzA5LzI0PC9lZGl0aW9uPjxrZXl3b3Jkcz48a2V5d29y
ZD5GYW1pbGlhbCBoeXBlcmNob2xlc3Rlcm9sYWVtaWE8L2tleXdvcmQ+PGtleXdvcmQ+Y2FyZGlv
dmFzY3VsYXIgcHJldmVudGlvbjwva2V5d29yZD48a2V5d29yZD5jYXNjYWRlIHNjcmVlbmluZzwv
a2V5d29yZD48a2V5d29yZD5mYW1pbGlhbCBoaXN0b3J5PC9rZXl3b3JkPjxrZXl3b3JkPmdlbmV0
aWNzPC9rZXl3b3JkPjxrZXl3b3JkPmhlcmVkaXR5PC9rZXl3b3JkPjwva2V5d29yZHM+PGRhdGVz
Pjx5ZWFyPjIwMjE8L3llYXI+PHB1Yi1kYXRlcz48ZGF0ZT5NYXk8L2RhdGU+PC9wdWItZGF0ZXM+
PC9kYXRlcz48aXNibj4xNzg0LTk3M1ggKEVsZWN0cm9uaWMpJiN4RDswMDAxLTUzODUgKExpbmtp
bmcpPC9pc2JuPjxhY2Nlc3Npb24tbnVtPjMyOTY0NzgwPC9hY2Nlc3Npb24tbnVtPjx1cmxzPjxy
ZWxhdGVkLXVybHM+PHVybD5odHRwczovL3d3dy5uY2JpLm5sbS5uaWguZ292L3B1Ym1lZC8zMjk2
NDc4MDwvdXJsPjwvcmVsYXRlZC11cmxzPjwvdXJscz48L3JlY29yZD48L0NpdGU+PC9FbmROb3Rl
Pn==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54</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or study-specific criteria (serum cholesterol ≥ 7mmol/L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&lt;EndNote&gt;&lt;Cite&gt;&lt;Author&gt;Andersen&lt;/Author&gt;&lt;Year&gt;1997&lt;/Year&gt;&lt;RecNum&gt;17&lt;/RecNum&gt;&lt;DisplayText&gt;&lt;style face="superscript"&gt;34&lt;/style&gt;&lt;/DisplayText&gt;&lt;record&gt;&lt;rec-number&gt;17&lt;/rec-number&gt;&lt;foreign-keys&gt;&lt;key app="EN" db-id="t2p9tdw5usfzs6e2tf1x0v9ifz5sp05essz2" timestamp="1652709117"&gt;17&lt;/key&gt;&lt;/foreign-keys&gt;&lt;ref-type name="Journal Article"&gt;17&lt;/ref-type&gt;&lt;contributors&gt;&lt;authors&gt;&lt;author&gt;Andersen, L. K.&lt;/author&gt;&lt;author&gt;Jensen, H. K.&lt;/author&gt;&lt;author&gt;Juul, S.&lt;/author&gt;&lt;author&gt;Faergeman, O.&lt;/author&gt;&lt;/authors&gt;&lt;/contributors&gt;&lt;auth-address&gt;Department of Medicine and Cardiology, Aarhus Amtssygehus University Hospital, Denmark.&lt;/auth-address&gt;&lt;titles&gt;&lt;title&gt;Patients&amp;apos; attitudes toward detection of heterozygous familial hypercholesterolemia&lt;/title&gt;&lt;secondary-title&gt;Arch Intern Med&lt;/secondary-title&gt;&lt;short-title&gt;Patients&amp;apos; attitudes toward detection of heterozygous familial hypercholesterolemia&lt;/short-title&gt;&lt;/titles&gt;&lt;periodical&gt;&lt;full-title&gt;Arch Intern Med&lt;/full-title&gt;&lt;/periodical&gt;&lt;pages&gt;553-60&lt;/pages&gt;&lt;volume&gt;157&lt;/volume&gt;&lt;number&gt;5&lt;/number&gt;&lt;edition&gt;1997/03/10&lt;/edition&gt;&lt;keywords&gt;&lt;keyword&gt;Adult&lt;/keyword&gt;&lt;keyword&gt;Aged&lt;/keyword&gt;&lt;keyword&gt;*Anxiety&lt;/keyword&gt;&lt;keyword&gt;*Attitude to Health&lt;/keyword&gt;&lt;keyword&gt;Fear&lt;/keyword&gt;&lt;keyword&gt;Female&lt;/keyword&gt;&lt;keyword&gt;Genetic Diseases, Inborn&lt;/keyword&gt;&lt;keyword&gt;*Heterozygote&lt;/keyword&gt;&lt;keyword&gt;Humans&lt;/keyword&gt;&lt;keyword&gt;Hyperlipoproteinemia Type II/*diagnosis/*genetics&lt;/keyword&gt;&lt;keyword&gt;Male&lt;/keyword&gt;&lt;keyword&gt;Middle Aged&lt;/keyword&gt;&lt;keyword&gt;Patients/*psychology&lt;/keyword&gt;&lt;keyword&gt;Surveys and Questionnaires&lt;/keyword&gt;&lt;keyword&gt;Empirical Approach&lt;/keyword&gt;&lt;keyword&gt;Genetics and Reproduction&lt;/keyword&gt;&lt;/keywords&gt;&lt;dates&gt;&lt;year&gt;1997&lt;/year&gt;&lt;pub-dates&gt;&lt;date&gt;Mar 10&lt;/date&gt;&lt;/pub-dates&gt;&lt;/dates&gt;&lt;isbn&gt;0003-9926 (Print) 0003-9926 (Linking)&lt;/isbn&gt;&lt;accession-num&gt;9066460&lt;/accession-num&gt;&lt;urls&gt;&lt;related-urls&gt;&lt;url&gt;https://www.ncbi.nlm.nih.gov/pubmed/9066460&lt;/url&gt;&lt;/related-urls&gt;&lt;/urls&gt;&lt;/record&gt;&lt;/Cite&gt;&lt;/EndNote&gt;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34</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LDL</w:t>
      </w:r>
      <w:r w:rsidR="76D2CC1E" w:rsidRPr="00CB79F2">
        <w:rPr>
          <w:rFonts w:eastAsia="Arial" w:cs="Arial"/>
          <w:color w:val="000000"/>
          <w:lang w:eastAsia="ja-JP"/>
        </w:rPr>
        <w:t>-C</w:t>
      </w:r>
      <w:r w:rsidRPr="00CB79F2">
        <w:rPr>
          <w:rFonts w:eastAsia="Arial" w:cs="Arial"/>
          <w:color w:val="000000"/>
          <w:lang w:eastAsia="ja-JP"/>
        </w:rPr>
        <w:t xml:space="preserve"> &gt;95</w:t>
      </w:r>
      <w:r w:rsidRPr="00CB79F2">
        <w:rPr>
          <w:rFonts w:eastAsia="Arial" w:cs="Arial"/>
          <w:color w:val="000000"/>
          <w:vertAlign w:val="superscript"/>
          <w:lang w:eastAsia="ja-JP"/>
        </w:rPr>
        <w:t>th</w:t>
      </w:r>
      <w:r w:rsidRPr="00CB79F2">
        <w:rPr>
          <w:rFonts w:eastAsia="Arial" w:cs="Arial"/>
          <w:color w:val="000000"/>
          <w:lang w:eastAsia="ja-JP"/>
        </w:rPr>
        <w:t xml:space="preserve"> centile </w:t>
      </w:r>
      <w:r w:rsidR="003B022A">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&lt;EndNote&gt;&lt;Cite&gt;&lt;Author&gt;Skovby&lt;/Author&gt;&lt;Year&gt;1991&lt;/Year&gt;&lt;RecNum&gt;354&lt;/RecNum&gt;&lt;DisplayText&gt;&lt;style face="superscript"&gt;53&lt;/style&gt;&lt;/DisplayText&gt;&lt;record&gt;&lt;rec-number&gt;354&lt;/rec-number&gt;&lt;foreign-keys&gt;&lt;key app="EN" db-id="t2p9tdw5usfzs6e2tf1x0v9ifz5sp05essz2" timestamp="1652709118"&gt;354&lt;/key&gt;&lt;/foreign-keys&gt;&lt;ref-type name="Journal Article"&gt;17&lt;/ref-type&gt;&lt;contributors&gt;&lt;authors&gt;&lt;author&gt;Skovby, F.&lt;/author&gt;&lt;author&gt;Micic, S.&lt;/author&gt;&lt;author&gt;Jepsen, B.&lt;/author&gt;&lt;author&gt;Larsen, S. O.&lt;/author&gt;&lt;author&gt;Hansen, B.&lt;/author&gt;&lt;author&gt;Tegllund, L.&lt;/author&gt;&lt;author&gt;Pedersen, B. N.&lt;/author&gt;&lt;/authors&gt;&lt;/contributors&gt;&lt;auth-address&gt;Department of Pediatrics, University Hospital, Copenhagen, Denmark.&lt;/auth-address&gt;&lt;titles&gt;&lt;title&gt;Screening for familial hypercholesterolaemia by measurement of apolipoproteins in capillary blood&lt;/title&gt;&lt;secondary-title&gt;Arch Dis Child&lt;/secondary-title&gt;&lt;short-title&gt;Screening for familial hypercholesterolaemia by measurement of apolipoproteins in capillary blood&lt;/short-title&gt;&lt;/titles&gt;&lt;periodical&gt;&lt;full-title&gt;Arch Dis Child&lt;/full-title&gt;&lt;/periodical&gt;&lt;pages&gt;844-7&lt;/pages&gt;&lt;volume&gt;66&lt;/volume&gt;&lt;number&gt;7&lt;/number&gt;&lt;edition&gt;1991/07/01&lt;/edition&gt;&lt;keywords&gt;&lt;keyword&gt;Apolipoproteins A/*blood&lt;/keyword&gt;&lt;keyword&gt;Apolipoproteins B/*blood&lt;/keyword&gt;&lt;keyword&gt;Capillaries&lt;/keyword&gt;&lt;keyword&gt;Child&lt;/keyword&gt;&lt;keyword&gt;Humans&lt;/keyword&gt;&lt;keyword&gt;Hyperlipoproteinemia Type II/*blood/prevention &amp;amp; control&lt;/keyword&gt;&lt;keyword&gt;Mass Screening&lt;/keyword&gt;&lt;keyword&gt;Surveys and Questionnaires&lt;/keyword&gt;&lt;/keywords&gt;&lt;dates&gt;&lt;year&gt;1991&lt;/year&gt;&lt;pub-dates&gt;&lt;date&gt;Jul&lt;/date&gt;&lt;/pub-dates&gt;&lt;/dates&gt;&lt;isbn&gt;1468-2044 (Electronic) 0003-9888 (Linking)&lt;/isbn&gt;&lt;accession-num&gt;1863097&lt;/accession-num&gt;&lt;urls&gt;&lt;related-urls&gt;&lt;url&gt;https://www.ncbi.nlm.nih.gov/pubmed/1863097&lt;/url&gt;&lt;/related-urls&gt;&lt;/urls&gt;&lt;custom2&gt;PMC1793239&lt;/custom2&gt;&lt;electronic-resource-num&gt;10.1136/adc.66.7.844&lt;/electronic-resource-num&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53</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The final study used genetic testing or clinical assessment based on S</w:t>
      </w:r>
      <w:r w:rsidR="5E192A8F" w:rsidRPr="00CB79F2">
        <w:rPr>
          <w:rFonts w:eastAsia="Arial" w:cs="Arial"/>
          <w:color w:val="000000"/>
          <w:lang w:eastAsia="ja-JP"/>
        </w:rPr>
        <w:t>imon-</w:t>
      </w:r>
      <w:r w:rsidRPr="00CB79F2">
        <w:rPr>
          <w:rFonts w:eastAsia="Arial" w:cs="Arial"/>
          <w:color w:val="000000"/>
          <w:lang w:eastAsia="ja-JP"/>
        </w:rPr>
        <w:t>B</w:t>
      </w:r>
      <w:r w:rsidR="4626AB57" w:rsidRPr="00CB79F2">
        <w:rPr>
          <w:rFonts w:eastAsia="Arial" w:cs="Arial"/>
          <w:color w:val="000000"/>
          <w:lang w:eastAsia="ja-JP"/>
        </w:rPr>
        <w:t>roome</w:t>
      </w:r>
      <w:r w:rsidRPr="00CB79F2">
        <w:rPr>
          <w:rFonts w:eastAsia="Arial" w:cs="Arial"/>
          <w:color w:val="000000"/>
          <w:lang w:eastAsia="ja-JP"/>
        </w:rPr>
        <w:t xml:space="preserve"> criteria depending on which arm of the trial the </w:t>
      </w:r>
      <w:r w:rsidR="005275E4">
        <w:rPr>
          <w:rFonts w:eastAsia="Arial" w:cs="Arial"/>
          <w:color w:val="000000"/>
          <w:lang w:eastAsia="ja-JP"/>
        </w:rPr>
        <w:t>index case</w:t>
      </w:r>
      <w:r w:rsidRPr="00CB79F2">
        <w:rPr>
          <w:rFonts w:eastAsia="Arial" w:cs="Arial"/>
          <w:color w:val="000000"/>
          <w:lang w:eastAsia="ja-JP"/>
        </w:rPr>
        <w:t xml:space="preserve"> had been randomized to </w:t>
      </w:r>
      <w:r w:rsidR="003B022A">
        <w:rPr>
          <w:rFonts w:eastAsia="Times New Roman" w:cs="Arial"/>
          <w:color w:val="000000"/>
          <w:shd w:val="clear" w:color="auto" w:fill="E6E6E6"/>
          <w:lang w:eastAsia="ja-JP"/>
        </w:rPr>
        <w:fldChar w:fldCharType="begin">
          <w:fldData xml:space="preserve">PEVuZE5vdGU+PENpdGU+PEF1dGhvcj5NYXJ0ZWF1PC9BdXRob3I+PFllYXI+MjAwNDwvWWVhcj48
UmVjTnVtPjIyNzwvUmVjTnVtPjxEaXNwbGF5VGV4dD48c3R5bGUgZmFjZT0ic3VwZXJzY3JpcHQi
PjQ2PC9zdHlsZT48L0Rpc3BsYXlUZXh0PjxyZWNvcmQ+PHJlYy1udW1iZXI+MjI3PC9yZWMtbnVt
YmVyPjxmb3JlaWduLWtleXM+PGtleSBhcHA9IkVOIiBkYi1pZD0idDJwOXRkdzV1c2Z6czZlMnRm
MXgwdjlpZno1c3AwNWVzc3oyIiB0aW1lc3RhbXA9IjE2NTI3MDkxMTgiPjIyNzwva2V5PjwvZm9y
ZWlnbi1rZXlzPjxyZWYtdHlwZSBuYW1lPSJKb3VybmFsIEFydGljbGUiPjE3PC9yZWYtdHlwZT48
Y29udHJpYnV0b3JzPjxhdXRob3JzPjxhdXRob3I+TWFydGVhdSwgVC48L2F1dGhvcj48YXV0aG9y
PlNlbmlvciwgVi48L2F1dGhvcj48YXV0aG9yPkh1bXBocmllcywgUy4gRS48L2F1dGhvcj48YXV0
aG9yPkJvYnJvdywgTS48L2F1dGhvcj48YXV0aG9yPkNyYW5zdG9uLCBULjwvYXV0aG9yPjxhdXRo
b3I+Q3Jvb2ssIE0uIEEuPC9hdXRob3I+PGF1dGhvcj5EYXksIEwuPC9hdXRob3I+PGF1dGhvcj5G
ZXJuYW5kZXosIE0uPC9hdXRob3I+PGF1dGhvcj5Ib3JuZSwgUi48L2F1dGhvcj48YXV0aG9yPkl2
ZXJzZW4sIEEuPC9hdXRob3I+PGF1dGhvcj5KYWNrc29uLCBaLjwvYXV0aG9yPjxhdXRob3I+THlu
YXMsIEouPC9hdXRob3I+PGF1dGhvcj5NaWRkbGV0b24tUHJpY2UsIEguPC9hdXRob3I+PGF1dGhv
cj5TYXZpbmUsIFIuPC9hdXRob3I+PGF1dGhvcj5TaWtvcnNraSwgSi48L2F1dGhvcj48YXV0aG9y
PldhdHNvbiwgTS48L2F1dGhvcj48YXV0aG9yPldlaW5tYW4sIEouPC9hdXRob3I+PGF1dGhvcj5X
aWVyemJpY2tpLCBBLiBTLjwvYXV0aG9yPjxhdXRob3I+V3JheSwgUi48L2F1dGhvcj48YXV0aG9y
PkdlbmV0aWMgUmlzayBBc3Nlc3NtZW50IGZvciwgRi4gSC4gVHJpYWwgU3R1ZHkgR3JvdXA8L2F1
dGhvcj48L2F1dGhvcnM+PC9jb250cmlidXRvcnM+PGF1dGgtYWRkcmVzcz5Qc3ljaG9sb2d5ICZh
bXA7IEdlbmV0aWNzIFJlc2VhcmNoIEdyb3VwLCBLaW5nJmFwb3M7cyBDb2xsZWdlIExvbmRvbiwg
TG9uZG9uLCBVbml0ZWQgS2luZ2RvbS4gdGhlcmVzYS5tYXJ0ZWF1QGtjbC5hYy51azwvYXV0aC1h
ZGRyZXNzPjx0aXRsZXM+PHRpdGxlPlBzeWNob2xvZ2ljYWwgaW1wYWN0IG9mIGdlbmV0aWMgdGVz
dGluZyBmb3IgZmFtaWxpYWwgaHlwZXJjaG9sZXN0ZXJvbGVtaWEgd2l0aGluIGEgcHJldmlvdXNs
eSBhd2FyZSBwb3B1bGF0aW9uOiBhIHJhbmRvbWl6ZWQgY29udHJvbGxlZCB0cmlhbDwvdGl0bGU+
PHNlY29uZGFyeS10aXRsZT5BbSBKIE1lZCBHZW5ldCBBPC9zZWNvbmRhcnktdGl0bGU+PHNob3J0
LXRpdGxlPlBzeWNob2xvZ2ljYWwgaW1wYWN0IG9mIGdlbmV0aWMgdGVzdGluZyBmb3IgZmFtaWxp
YWwgaHlwZXJjaG9sZXN0ZXJvbGVtaWEgd2l0aGluIGEgcHJldmlvdXNseSBhd2FyZSBwb3B1bGF0
aW9uOiBhIHJhbmRvbWl6ZWQgY29udHJvbGxlZCB0cmlhbDwvc2hvcnQtdGl0bGU+PC90aXRsZXM+
PHBlcmlvZGljYWw+PGZ1bGwtdGl0bGU+QW0gSiBNZWQgR2VuZXQgQTwvZnVsbC10aXRsZT48L3Bl
cmlvZGljYWw+PHBhZ2VzPjI4NS05MzwvcGFnZXM+PHZvbHVtZT4xMjhBPC92b2x1bWU+PG51bWJl
cj4zPC9udW1iZXI+PGVkaXRpb24+MjAwNC8wNi8yNTwvZWRpdGlvbj48a2V5d29yZHM+PGtleXdv
cmQ+QWR1bHQ8L2tleXdvcmQ+PGtleXdvcmQ+QWdlZDwva2V5d29yZD48a2V5d29yZD5Bd2FyZW5l
c3M8L2tleXdvcmQ+PGtleXdvcmQ+RW1vdGlvbnM8L2tleXdvcmQ+PGtleXdvcmQ+RmVtYWxlPC9r
ZXl3b3JkPjxrZXl3b3JkPkdlbmV0aWMgVGVzdGluZy8qcHN5Y2hvbG9neTwva2V5d29yZD48a2V5
d29yZD5IdW1hbnM8L2tleXdvcmQ+PGtleXdvcmQ+SHlwZXJsaXBvcHJvdGVpbmVtaWEgVHlwZSBJ
SS8qZGlhZ25vc2lzLypwc3ljaG9sb2d5PC9rZXl3b3JkPjxrZXl3b3JkPk1hbGU8L2tleXdvcmQ+
PGtleXdvcmQ+TWlkZGxlIEFnZWQ8L2tleXdvcmQ+PGtleXdvcmQ+TXV0YXRpb24vZ2VuZXRpY3M8
L2tleXdvcmQ+PC9rZXl3b3Jkcz48ZGF0ZXM+PHllYXI+MjAwNDwveWVhcj48cHViLWRhdGVzPjxk
YXRlPkp1bCAzMDwvZGF0ZT48L3B1Yi1kYXRlcz48L2RhdGVzPjxpc2JuPjE1NTItNDgyNSAoUHJp
bnQpIDE1NTItNDgyNSAoTGlua2luZyk8L2lzYm4+PGFjY2Vzc2lvbi1udW0+MTUyMTY1NTA8L2Fj
Y2Vzc2lvbi1udW0+PHVybHM+PHJlbGF0ZWQtdXJscz48dXJsPmh0dHBzOi8vd3d3Lm5jYmkubmxt
Lm5paC5nb3YvcHVibWVkLzE1MjE2NTUwPC91cmw+PC9yZWxhdGVkLXVybHM+PC91cmxzPjxlbGVj
dHJvbmljLXJlc291cmNlLW51bT4xMC4xMDAyL2FqbWcuYS4zMDEwMjwvZWxlY3Ryb25pYy1yZXNv
dXJjZS1udW0+PC9yZWNvcmQ+PC9DaXRlPjwvRW5kTm90ZT4A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PEVuZE5vdGU+PENpdGU+PEF1dGhvcj5NYXJ0ZWF1PC9BdXRob3I+PFllYXI+MjAwNDwvWWVhcj48
UmVjTnVtPjIyNzwvUmVjTnVtPjxEaXNwbGF5VGV4dD48c3R5bGUgZmFjZT0ic3VwZXJzY3JpcHQi
PjQ2PC9zdHlsZT48L0Rpc3BsYXlUZXh0PjxyZWNvcmQ+PHJlYy1udW1iZXI+MjI3PC9yZWMtbnVt
YmVyPjxmb3JlaWduLWtleXM+PGtleSBhcHA9IkVOIiBkYi1pZD0idDJwOXRkdzV1c2Z6czZlMnRm
MXgwdjlpZno1c3AwNWVzc3oyIiB0aW1lc3RhbXA9IjE2NTI3MDkxMTgiPjIyNzwva2V5PjwvZm9y
ZWlnbi1rZXlzPjxyZWYtdHlwZSBuYW1lPSJKb3VybmFsIEFydGljbGUiPjE3PC9yZWYtdHlwZT48
Y29udHJpYnV0b3JzPjxhdXRob3JzPjxhdXRob3I+TWFydGVhdSwgVC48L2F1dGhvcj48YXV0aG9y
PlNlbmlvciwgVi48L2F1dGhvcj48YXV0aG9yPkh1bXBocmllcywgUy4gRS48L2F1dGhvcj48YXV0
aG9yPkJvYnJvdywgTS48L2F1dGhvcj48YXV0aG9yPkNyYW5zdG9uLCBULjwvYXV0aG9yPjxhdXRo
b3I+Q3Jvb2ssIE0uIEEuPC9hdXRob3I+PGF1dGhvcj5EYXksIEwuPC9hdXRob3I+PGF1dGhvcj5G
ZXJuYW5kZXosIE0uPC9hdXRob3I+PGF1dGhvcj5Ib3JuZSwgUi48L2F1dGhvcj48YXV0aG9yPkl2
ZXJzZW4sIEEuPC9hdXRob3I+PGF1dGhvcj5KYWNrc29uLCBaLjwvYXV0aG9yPjxhdXRob3I+THlu
YXMsIEouPC9hdXRob3I+PGF1dGhvcj5NaWRkbGV0b24tUHJpY2UsIEguPC9hdXRob3I+PGF1dGhv
cj5TYXZpbmUsIFIuPC9hdXRob3I+PGF1dGhvcj5TaWtvcnNraSwgSi48L2F1dGhvcj48YXV0aG9y
PldhdHNvbiwgTS48L2F1dGhvcj48YXV0aG9yPldlaW5tYW4sIEouPC9hdXRob3I+PGF1dGhvcj5X
aWVyemJpY2tpLCBBLiBTLjwvYXV0aG9yPjxhdXRob3I+V3JheSwgUi48L2F1dGhvcj48YXV0aG9y
PkdlbmV0aWMgUmlzayBBc3Nlc3NtZW50IGZvciwgRi4gSC4gVHJpYWwgU3R1ZHkgR3JvdXA8L2F1
dGhvcj48L2F1dGhvcnM+PC9jb250cmlidXRvcnM+PGF1dGgtYWRkcmVzcz5Qc3ljaG9sb2d5ICZh
bXA7IEdlbmV0aWNzIFJlc2VhcmNoIEdyb3VwLCBLaW5nJmFwb3M7cyBDb2xsZWdlIExvbmRvbiwg
TG9uZG9uLCBVbml0ZWQgS2luZ2RvbS4gdGhlcmVzYS5tYXJ0ZWF1QGtjbC5hYy51azwvYXV0aC1h
ZGRyZXNzPjx0aXRsZXM+PHRpdGxlPlBzeWNob2xvZ2ljYWwgaW1wYWN0IG9mIGdlbmV0aWMgdGVz
dGluZyBmb3IgZmFtaWxpYWwgaHlwZXJjaG9sZXN0ZXJvbGVtaWEgd2l0aGluIGEgcHJldmlvdXNs
eSBhd2FyZSBwb3B1bGF0aW9uOiBhIHJhbmRvbWl6ZWQgY29udHJvbGxlZCB0cmlhbDwvdGl0bGU+
PHNlY29uZGFyeS10aXRsZT5BbSBKIE1lZCBHZW5ldCBBPC9zZWNvbmRhcnktdGl0bGU+PHNob3J0
LXRpdGxlPlBzeWNob2xvZ2ljYWwgaW1wYWN0IG9mIGdlbmV0aWMgdGVzdGluZyBmb3IgZmFtaWxp
YWwgaHlwZXJjaG9sZXN0ZXJvbGVtaWEgd2l0aGluIGEgcHJldmlvdXNseSBhd2FyZSBwb3B1bGF0
aW9uOiBhIHJhbmRvbWl6ZWQgY29udHJvbGxlZCB0cmlhbDwvc2hvcnQtdGl0bGU+PC90aXRsZXM+
PHBlcmlvZGljYWw+PGZ1bGwtdGl0bGU+QW0gSiBNZWQgR2VuZXQgQTwvZnVsbC10aXRsZT48L3Bl
cmlvZGljYWw+PHBhZ2VzPjI4NS05MzwvcGFnZXM+PHZvbHVtZT4xMjhBPC92b2x1bWU+PG51bWJl
cj4zPC9udW1iZXI+PGVkaXRpb24+MjAwNC8wNi8yNTwvZWRpdGlvbj48a2V5d29yZHM+PGtleXdv
cmQ+QWR1bHQ8L2tleXdvcmQ+PGtleXdvcmQ+QWdlZDwva2V5d29yZD48a2V5d29yZD5Bd2FyZW5l
c3M8L2tleXdvcmQ+PGtleXdvcmQ+RW1vdGlvbnM8L2tleXdvcmQ+PGtleXdvcmQ+RmVtYWxlPC9r
ZXl3b3JkPjxrZXl3b3JkPkdlbmV0aWMgVGVzdGluZy8qcHN5Y2hvbG9neTwva2V5d29yZD48a2V5
d29yZD5IdW1hbnM8L2tleXdvcmQ+PGtleXdvcmQ+SHlwZXJsaXBvcHJvdGVpbmVtaWEgVHlwZSBJ
SS8qZGlhZ25vc2lzLypwc3ljaG9sb2d5PC9rZXl3b3JkPjxrZXl3b3JkPk1hbGU8L2tleXdvcmQ+
PGtleXdvcmQ+TWlkZGxlIEFnZWQ8L2tleXdvcmQ+PGtleXdvcmQ+TXV0YXRpb24vZ2VuZXRpY3M8
L2tleXdvcmQ+PC9rZXl3b3Jkcz48ZGF0ZXM+PHllYXI+MjAwNDwveWVhcj48cHViLWRhdGVzPjxk
YXRlPkp1bCAzMDwvZGF0ZT48L3B1Yi1kYXRlcz48L2RhdGVzPjxpc2JuPjE1NTItNDgyNSAoUHJp
bnQpIDE1NTItNDgyNSAoTGlua2luZyk8L2lzYm4+PGFjY2Vzc2lvbi1udW0+MTUyMTY1NTA8L2Fj
Y2Vzc2lvbi1udW0+PHVybHM+PHJlbGF0ZWQtdXJscz48dXJsPmh0dHBzOi8vd3d3Lm5jYmkubmxt
Lm5paC5nb3YvcHVibWVkLzE1MjE2NTUwPC91cmw+PC9yZWxhdGVkLXVybHM+PC91cmxzPjxlbGVj
dHJvbmljLXJlc291cmNlLW51bT4xMC4xMDAyL2FqbWcuYS4zMDEwMjwvZWxlY3Ryb25pYy1yZXNv
dXJjZS1udW0+PC9yZWNvcmQ+PC9DaXRlPjwvRW5kTm90ZT4A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46</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w:t>
      </w:r>
    </w:p>
    <w:p w14:paraId="31A0875C" w14:textId="0A3B34E0" w:rsidR="002E2FFB" w:rsidRPr="00CB79F2" w:rsidRDefault="54F9349D" w:rsidP="0066232B">
      <w:pPr>
        <w:jc w:val="both"/>
        <w:rPr>
          <w:rFonts w:eastAsia="Arial" w:cs="Arial"/>
          <w:color w:val="000000"/>
          <w:lang w:eastAsia="ja-JP"/>
        </w:rPr>
      </w:pPr>
      <w:r w:rsidRPr="00CB79F2">
        <w:rPr>
          <w:rFonts w:eastAsia="Arial" w:cs="Arial"/>
          <w:color w:val="000000"/>
          <w:lang w:eastAsia="ja-JP"/>
        </w:rPr>
        <w:t xml:space="preserve">For the 16 studies using genetic testing for confirmation of FH, testing of only the LDLR gene was performed in three studies </w:t>
      </w:r>
      <w:r w:rsidR="003B022A">
        <w:rPr>
          <w:rFonts w:eastAsia="Times New Roman" w:cs="Arial"/>
          <w:color w:val="000000"/>
          <w:shd w:val="clear" w:color="auto" w:fill="E6E6E6"/>
          <w:lang w:eastAsia="ja-JP"/>
        </w:rPr>
        <w:fldChar w:fldCharType="begin">
          <w:fldData xml:space="preserve">PEVuZE5vdGU+PENpdGU+PEF1dGhvcj5NdWlyPC9BdXRob3I+PFllYXI+MjAxMDwvWWVhcj48UmVj
TnVtPjI0MTwvUmVjTnVtPjxEaXNwbGF5VGV4dD48c3R5bGUgZmFjZT0ic3VwZXJzY3JpcHQiPjQ3
LCA0OSwgNTE8L3N0eWxlPjwvRGlzcGxheVRleHQ+PHJlY29yZD48cmVjLW51bWJlcj4yNDE8L3Jl
Yy1udW1iZXI+PGZvcmVpZ24ta2V5cz48a2V5IGFwcD0iRU4iIGRiLWlkPSJ0MnA5dGR3NXVzZnpz
NmUydGYxeDB2OWlmejVzcDA1ZXNzejIiIHRpbWVzdGFtcD0iMTY1MjcwOTExOCI+MjQxPC9rZXk+
PC9mb3JlaWduLWtleXM+PHJlZi10eXBlIG5hbWU9IkpvdXJuYWwgQXJ0aWNsZSI+MTc8L3JlZi10
eXBlPjxjb250cmlidXRvcnM+PGF1dGhvcnM+PGF1dGhvcj5NdWlyLCBMLiBBLjwvYXV0aG9yPjxh
dXRob3I+R2VvcmdlLCBQLiBNLjwvYXV0aG9yPjxhdXRob3I+TGF1cmllLCBBLiBELjwvYXV0aG9y
PjxhdXRob3I+UmVpZCwgTi48L2F1dGhvcj48YXV0aG9yPldoaXRlaGVhZCwgTC48L2F1dGhvcj48
L2F1dGhvcnM+PC9jb250cmlidXRvcnM+PGF1dGgtYWRkcmVzcz5DZW50cmUgZm9yIFBvc3RncmFk
dWF0ZSBOdXJzaW5nIFN0dWRpZXMsIFVuaXZlcnNpdHkgb2YgT3RhZ28sIENocmlzdGNodXJjaCwg
Q2hyaXN0Y2h1cmNoLCBOZXcgWmVhbGFuZC4gbGF1cmV0dGEubXVpckBvdGFnby5hYy5uejwvYXV0
aC1hZGRyZXNzPjx0aXRsZXM+PHRpdGxlPlByZXZlbnRpbmcgY2FyZGlvdmFzY3VsYXIgZGlzZWFz
ZTogYSByZXZpZXcgb2YgdGhlIGVmZmVjdGl2ZW5lc3Mgb2YgaWRlbnRpZnlpbmcgdGhlIHBlb3Bs
ZSB3aXRoIGZhbWlsaWFsIGh5cGVyY2hvbGVzdGVyb2xhZW1pYSBpbiBOZXcgWmVhbGFuZDwvdGl0
bGU+PHNlY29uZGFyeS10aXRsZT5OIFogTWVkIEo8L3NlY29uZGFyeS10aXRsZT48c2hvcnQtdGl0
bGU+UHJldmVudGluZyBjYXJkaW92YXNjdWxhciBkaXNlYXNlOiBhIHJldmlldyBvZiB0aGUgZWZm
ZWN0aXZlbmVzcyBvZiBpZGVudGlmeWluZyB0aGUgcGVvcGxlIHdpdGggZmFtaWxpYWwgaHlwZXJj
aG9sZXN0ZXJvbGFlbWlhIGluIE5ldyBaZWFsYW5kPC9zaG9ydC10aXRsZT48L3RpdGxlcz48cGVy
aW9kaWNhbD48ZnVsbC10aXRsZT5OIFogTWVkIEo8L2Z1bGwtdGl0bGU+PC9wZXJpb2RpY2FsPjxw
YWdlcz45Ny0xMDI8L3BhZ2VzPjx2b2x1bWU+MTIzPC92b2x1bWU+PG51bWJlcj4xMzI2PC9udW1i
ZXI+PGVkaXRpb24+MjAxMS8wMi8xODwvZWRpdGlvbj48a2V5d29yZHM+PGtleXdvcmQ+Q2FyZGlv
dmFzY3VsYXIgRGlzZWFzZXMvZXBpZGVtaW9sb2d5LypnZW5ldGljcy8qcHJldmVudGlvbiAmYW1w
OyBjb250cm9sPC9rZXl3b3JkPjxrZXl3b3JkPkh1bWFuczwva2V5d29yZD48a2V5d29yZD5IeXBl
cmNob2xlc3Rlcm9sZW1pYS9kaWFnbm9zaXMvKmVwaWRlbWlvbG9neS8qZ2VuZXRpY3MvdGhlcmFw
eTwva2V5d29yZD48a2V5d29yZD5NYXNzIFNjcmVlbmluZzwva2V5d29yZD48a2V5d29yZD5NdXRh
dGlvbjwva2V5d29yZD48a2V5d29yZD5OZXcgWmVhbGFuZC9lcGlkZW1pb2xvZ3k8L2tleXdvcmQ+
PGtleXdvcmQ+UmlzayBGYWN0b3JzPC9rZXl3b3JkPjwva2V5d29yZHM+PGRhdGVzPjx5ZWFyPjIw
MTA8L3llYXI+PHB1Yi1kYXRlcz48ZGF0ZT5Ob3YgMjY8L2RhdGU+PC9wdWItZGF0ZXM+PC9kYXRl
cz48aXNibj4xMTc1LTg3MTYgKEVsZWN0cm9uaWMpIDAwMjgtODQ0NiAoTGlua2luZyk8L2lzYm4+
PGFjY2Vzc2lvbi1udW0+MjEzMjY0MDQ8L2FjY2Vzc2lvbi1udW0+PHVybHM+PHJlbGF0ZWQtdXJs
cz48dXJsPmh0dHBzOi8vd3d3Lm5jYmkubmxtLm5paC5nb3YvcHVibWVkLzIxMzI2NDA0PC91cmw+
PC9yZWxhdGVkLXVybHM+PC91cmxzPjwvcmVjb3JkPjwvQ2l0ZT48Q2l0ZT48QXV0aG9yPlNldGlh
PC9BdXRob3I+PFllYXI+MjAxODwvWWVhcj48UmVjTnVtPjM0NjwvUmVjTnVtPjxyZWNvcmQ+PHJl
Yy1udW1iZXI+MzQ2PC9yZWMtbnVtYmVyPjxmb3JlaWduLWtleXM+PGtleSBhcHA9IkVOIiBkYi1p
ZD0idDJwOXRkdzV1c2Z6czZlMnRmMXgwdjlpZno1c3AwNWVzc3oyIiB0aW1lc3RhbXA9IjE2NTI3
MDkxMTgiPjM0Njwva2V5PjwvZm9yZWlnbi1rZXlzPjxyZWYtdHlwZSBuYW1lPSJKb3VybmFsIEFy
dGljbGUiPjE3PC9yZWYtdHlwZT48Y29udHJpYnV0b3JzPjxhdXRob3JzPjxhdXRob3I+U2V0aWEs
IE4uPC9hdXRob3I+PGF1dGhvcj5TYXhlbmEsIFIuPC9hdXRob3I+PGF1dGhvcj5TYXdobmV5LCBK
LiBQLiBTLjwvYXV0aG9yPjxhdXRob3I+VmVybWEsIEkuIEMuPC9hdXRob3I+PC9hdXRob3JzPjwv
Y29udHJpYnV0b3JzPjxhdXRoLWFkZHJlc3M+SW5zdGl0dXRlIG9mIE1lZGljYWwgR2VuZXRpY3Mg
YW5kIEdlbm9taWNzLCBTaXIgR2FuZ2EgUmFtIEhvc3BpdGFsLCBOZXcgRGVsaGksIDExMDA2MCwg
SW5kaWEuIG5pdGlrYXNldGlhQGdtYWlsLmNvbS4gSW5zdGl0dXRlIG9mIE1lZGljYWwgR2VuZXRp
Y3MgYW5kIEdlbm9taWNzLCBTaXIgR2FuZ2EgUmFtIEhvc3BpdGFsLCBOZXcgRGVsaGksIDExMDA2
MCwgSW5kaWEuIERlcGFydG1lbnQgb2YgQ2FyZGlvbG9neSwgU2lyIEdhbmdhIFJhbSBIb3NwaXRh
bCwgTmV3IERlbGhpLCBJbmRpYS48L2F1dGgtYWRkcmVzcz48dGl0bGVzPjx0aXRsZT5GYW1pbGlh
bCBIeXBlcmNob2xlc3Rlcm9sZW1pYTogQ2FzY2FkZSBTY3JlZW5pbmcgaW4gQ2hpbGRyZW4gYW5k
IFJlbGF0aXZlcyBvZiB0aGUgQWZmZWN0ZWQ8L3RpdGxlPjxzZWNvbmRhcnktdGl0bGU+SW5kaWFu
IEogUGVkaWF0cjwvc2Vjb25kYXJ5LXRpdGxlPjxzaG9ydC10aXRsZT5GYW1pbGlhbCBIeXBlcmNo
b2xlc3Rlcm9sZW1pYTogQ2FzY2FkZSBTY3JlZW5pbmcgaW4gQ2hpbGRyZW4gYW5kIFJlbGF0aXZl
cyBvZiB0aGUgQWZmZWN0ZWQ8L3Nob3J0LXRpdGxlPjwvdGl0bGVzPjxwZXJpb2RpY2FsPjxmdWxs
LXRpdGxlPkluZGlhbiBKIFBlZGlhdHI8L2Z1bGwtdGl0bGU+PC9wZXJpb2RpY2FsPjxwYWdlcz4z
MzktMzQzPC9wYWdlcz48dm9sdW1lPjg1PC92b2x1bWU+PG51bWJlcj41PC9udW1iZXI+PGVkaXRp
b24+MjAxOC8wMi8xNzwvZWRpdGlvbj48a2V5d29yZHM+PGtleXdvcmQ+QWR1bHQ8L2tleXdvcmQ+
PGtleXdvcmQ+QXBvbGlwb3Byb3RlaW5zIEIvKmdlbmV0aWNzPC9rZXl3b3JkPjxrZXl3b3JkPkNo
aWxkPC9rZXl3b3JkPjxrZXl3b3JkPkZlbWFsZTwva2V5d29yZD48a2V5d29yZD4qR2VuZXRpYyBU
ZXN0aW5nPC9rZXl3b3JkPjxrZXl3b3JkPkh1bWFuczwva2V5d29yZD48a2V5d29yZD5IeXBlcmxp
cG9wcm90ZWluZW1pYSBUeXBlIElJLypkaWFnbm9zaXM8L2tleXdvcmQ+PGtleXdvcmQ+SW5kaWE8
L2tleXdvcmQ+PGtleXdvcmQ+TWFsZTwva2V5d29yZD48a2V5d29yZD4qTXV0YXRpb248L2tleXdv
cmQ+PGtleXdvcmQ+UHJvcHJvdGVpbiBDb252ZXJ0YXNlIDkvKmdlbmV0aWNzPC9rZXl3b3JkPjxr
ZXl3b3JkPlJlY2VwdG9ycywgTERMLypnZW5ldGljczwva2V5d29yZD48a2V5d29yZD5DYXNjYWRl
IHNjcmVlbmluZzwva2V5d29yZD48a2V5d29yZD5DaGlsZHJlbjwva2V5d29yZD48a2V5d29yZD5G
YW1pbGlhbCBoeXBlcmNob2xlc3Rlcm9sZW1pYTwva2V5d29yZD48a2V5d29yZD5HZW5ldGljIHRl
c3Rpbmc8L2tleXdvcmQ+PC9rZXl3b3Jkcz48ZGF0ZXM+PHllYXI+MjAxODwveWVhcj48cHViLWRh
dGVzPjxkYXRlPk1heTwvZGF0ZT48L3B1Yi1kYXRlcz48L2RhdGVzPjxpc2JuPjA5NzMtNzY5MyAo
RWxlY3Ryb25pYykgMDAxOS01NDU2IChMaW5raW5nKTwvaXNibj48YWNjZXNzaW9uLW51bT4yOTQ1
MDgxOTwvYWNjZXNzaW9uLW51bT48dXJscz48cmVsYXRlZC11cmxzPjx1cmw+aHR0cHM6Ly93d3cu
bmNiaS5ubG0ubmloLmdvdi9wdWJtZWQvMjk0NTA4MTk8L3VybD48L3JlbGF0ZWQtdXJscz48L3Vy
bHM+PGVsZWN0cm9uaWMtcmVzb3VyY2UtbnVtPjEwLjEwMDcvczEyMDk4LTAxNy0yNTg5LTU8L2Vs
ZWN0cm9uaWMtcmVzb3VyY2UtbnVtPjwvcmVjb3JkPjwvQ2l0ZT48Q2l0ZT48QXV0aG9yPlVtYW5z
LUVja2VuaGF1c2VuPC9BdXRob3I+PFllYXI+MjAwMTwvWWVhcj48UmVjTnVtPjM5NzwvUmVjTnVt
PjxyZWNvcmQ+PHJlYy1udW1iZXI+Mzk3PC9yZWMtbnVtYmVyPjxmb3JlaWduLWtleXM+PGtleSBh
cHA9IkVOIiBkYi1pZD0idDJwOXRkdzV1c2Z6czZlMnRmMXgwdjlpZno1c3AwNWVzc3oyIiB0aW1l
c3RhbXA9IjE2NTI3MDkxMTkiPjM5Nzwva2V5PjwvZm9yZWlnbi1rZXlzPjxyZWYtdHlwZSBuYW1l
PSJKb3VybmFsIEFydGljbGUiPjE3PC9yZWYtdHlwZT48Y29udHJpYnV0b3JzPjxhdXRob3JzPjxh
dXRob3I+VW1hbnMtRWNrZW5oYXVzZW4sIE0uIEEuPC9hdXRob3I+PGF1dGhvcj5EZWZlc2NoZSwg
Si4gQy48L2F1dGhvcj48YXV0aG9yPlNpamJyYW5kcywgRS4gSi48L2F1dGhvcj48YXV0aG9yPlNj
aGVlcmRlciwgUi4gTC48L2F1dGhvcj48YXV0aG9yPkthc3RlbGVpbiwgSi4gSi48L2F1dGhvcj48
L2F1dGhvcnM+PC9jb250cmlidXRvcnM+PGF1dGgtYWRkcmVzcz5Gb3VuZGF0aW9uIGZvciB0aGUg
SWRlbnRpZmljYXRpb24gb2YgUGVyc29ucyB3aXRoIEluaGVyaXRlZCBIeXBlcmNob2xlc3Rlcm9s
YWVtaWEsIEFtc3RlcmRhbSwgVGhlIE5ldGhlcmxhbmRzLjwvYXV0aC1hZGRyZXNzPjx0aXRsZXM+
PHRpdGxlPlJldmlldyBvZiBmaXJzdCA1IHllYXJzIG9mIHNjcmVlbmluZyBmb3IgZmFtaWxpYWwg
aHlwZXJjaG9sZXN0ZXJvbGFlbWlhIGluIHRoZSBOZXRoZXJsYW5kczwvdGl0bGU+PHNlY29uZGFy
eS10aXRsZT5MYW5jZXQ8L3NlY29uZGFyeS10aXRsZT48c2hvcnQtdGl0bGU+UmV2aWV3IG9mIGZp
cnN0IDUgeWVhcnMgb2Ygc2NyZWVuaW5nIGZvciBmYW1pbGlhbCBoeXBlcmNob2xlc3Rlcm9sYWVt
aWEgaW4gdGhlIE5ldGhlcmxhbmRzPC9zaG9ydC10aXRsZT48L3RpdGxlcz48cGVyaW9kaWNhbD48
ZnVsbC10aXRsZT5MYW5jZXQ8L2Z1bGwtdGl0bGU+PC9wZXJpb2RpY2FsPjxwYWdlcz4xNjUtODwv
cGFnZXM+PHZvbHVtZT4zNTc8L3ZvbHVtZT48bnVtYmVyPjkyNTE8L251bWJlcj48ZWRpdGlvbj4y
MDAxLzAyLzI0PC9lZGl0aW9uPjxrZXl3b3Jkcz48a2V5d29yZD5BZHVsdDwva2V5d29yZD48a2V5
d29yZD5ETkEgTXV0YXRpb25hbCBBbmFseXNpczwva2V5d29yZD48a2V5d29yZD5GZW1hbGU8L2tl
eXdvcmQ+PGtleXdvcmQ+SHVtYW5zPC9rZXl3b3JkPjxrZXl3b3JkPkh5cGVybGlwb3Byb3RlaW5l
bWlhIFR5cGUgSUkvKmRpYWdub3Npcy9kcnVnIHRoZXJhcHkvZ2VuZXRpY3M8L2tleXdvcmQ+PGtl
eXdvcmQ+TWFsZTwva2V5d29yZD48a2V5d29yZD5NYXNzIFNjcmVlbmluZzwva2V5d29yZD48a2V5
d29yZD5NaWRkbGUgQWdlZDwva2V5d29yZD48a2V5d29yZD5OZXRoZXJsYW5kczwva2V5d29yZD48
a2V5d29yZD5ST0MgQ3VydmU8L2tleXdvcmQ+PGtleXdvcmQ+UmVjZXB0b3JzLCBMREwvZ2VuZXRp
Y3M8L2tleXdvcmQ+PGtleXdvcmQ+UmV0cm9zcGVjdGl2ZSBTdHVkaWVzPC9rZXl3b3JkPjwva2V5
d29yZHM+PGRhdGVzPjx5ZWFyPjIwMDE8L3llYXI+PHB1Yi1kYXRlcz48ZGF0ZT5KYW4gMjA8L2Rh
dGU+PC9wdWItZGF0ZXM+PC9kYXRlcz48aXNibj4wMTQwLTY3MzYgKFByaW50KSAwMTQwLTY3MzYg
KExpbmtpbmcpPC9pc2JuPjxhY2Nlc3Npb24tbnVtPjExMjEzMDkxPC9hY2Nlc3Npb24tbnVtPjx1
cmxzPjxyZWxhdGVkLXVybHM+PHVybD5odHRwczovL3d3dy5uY2JpLm5sbS5uaWguZ292L3B1Ym1l
ZC8xMTIxMzA5MTwvdXJsPjwvcmVsYXRlZC11cmxzPjwvdXJscz48ZWxlY3Ryb25pYy1yZXNvdXJj
ZS1udW0+MTAuMTAxNi9zMDE0MC02NzM2KDAwKTAzNTg3LXg8L2VsZWN0cm9uaWMtcmVzb3VyY2Ut
bnVtPjwvcmVjb3JkPjwvQ2l0ZT48L0VuZE5vdGU+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PEVuZE5vdGU+PENpdGU+PEF1dGhvcj5NdWlyPC9BdXRob3I+PFllYXI+MjAxMDwvWWVhcj48UmVj
TnVtPjI0MTwvUmVjTnVtPjxEaXNwbGF5VGV4dD48c3R5bGUgZmFjZT0ic3VwZXJzY3JpcHQiPjQ3
LCA0OSwgNTE8L3N0eWxlPjwvRGlzcGxheVRleHQ+PHJlY29yZD48cmVjLW51bWJlcj4yNDE8L3Jl
Yy1udW1iZXI+PGZvcmVpZ24ta2V5cz48a2V5IGFwcD0iRU4iIGRiLWlkPSJ0MnA5dGR3NXVzZnpz
NmUydGYxeDB2OWlmejVzcDA1ZXNzejIiIHRpbWVzdGFtcD0iMTY1MjcwOTExOCI+MjQxPC9rZXk+
PC9mb3JlaWduLWtleXM+PHJlZi10eXBlIG5hbWU9IkpvdXJuYWwgQXJ0aWNsZSI+MTc8L3JlZi10
eXBlPjxjb250cmlidXRvcnM+PGF1dGhvcnM+PGF1dGhvcj5NdWlyLCBMLiBBLjwvYXV0aG9yPjxh
dXRob3I+R2VvcmdlLCBQLiBNLjwvYXV0aG9yPjxhdXRob3I+TGF1cmllLCBBLiBELjwvYXV0aG9y
PjxhdXRob3I+UmVpZCwgTi48L2F1dGhvcj48YXV0aG9yPldoaXRlaGVhZCwgTC48L2F1dGhvcj48
L2F1dGhvcnM+PC9jb250cmlidXRvcnM+PGF1dGgtYWRkcmVzcz5DZW50cmUgZm9yIFBvc3RncmFk
dWF0ZSBOdXJzaW5nIFN0dWRpZXMsIFVuaXZlcnNpdHkgb2YgT3RhZ28sIENocmlzdGNodXJjaCwg
Q2hyaXN0Y2h1cmNoLCBOZXcgWmVhbGFuZC4gbGF1cmV0dGEubXVpckBvdGFnby5hYy5uejwvYXV0
aC1hZGRyZXNzPjx0aXRsZXM+PHRpdGxlPlByZXZlbnRpbmcgY2FyZGlvdmFzY3VsYXIgZGlzZWFz
ZTogYSByZXZpZXcgb2YgdGhlIGVmZmVjdGl2ZW5lc3Mgb2YgaWRlbnRpZnlpbmcgdGhlIHBlb3Bs
ZSB3aXRoIGZhbWlsaWFsIGh5cGVyY2hvbGVzdGVyb2xhZW1pYSBpbiBOZXcgWmVhbGFuZDwvdGl0
bGU+PHNlY29uZGFyeS10aXRsZT5OIFogTWVkIEo8L3NlY29uZGFyeS10aXRsZT48c2hvcnQtdGl0
bGU+UHJldmVudGluZyBjYXJkaW92YXNjdWxhciBkaXNlYXNlOiBhIHJldmlldyBvZiB0aGUgZWZm
ZWN0aXZlbmVzcyBvZiBpZGVudGlmeWluZyB0aGUgcGVvcGxlIHdpdGggZmFtaWxpYWwgaHlwZXJj
aG9sZXN0ZXJvbGFlbWlhIGluIE5ldyBaZWFsYW5kPC9zaG9ydC10aXRsZT48L3RpdGxlcz48cGVy
aW9kaWNhbD48ZnVsbC10aXRsZT5OIFogTWVkIEo8L2Z1bGwtdGl0bGU+PC9wZXJpb2RpY2FsPjxw
YWdlcz45Ny0xMDI8L3BhZ2VzPjx2b2x1bWU+MTIzPC92b2x1bWU+PG51bWJlcj4xMzI2PC9udW1i
ZXI+PGVkaXRpb24+MjAxMS8wMi8xODwvZWRpdGlvbj48a2V5d29yZHM+PGtleXdvcmQ+Q2FyZGlv
dmFzY3VsYXIgRGlzZWFzZXMvZXBpZGVtaW9sb2d5LypnZW5ldGljcy8qcHJldmVudGlvbiAmYW1w
OyBjb250cm9sPC9rZXl3b3JkPjxrZXl3b3JkPkh1bWFuczwva2V5d29yZD48a2V5d29yZD5IeXBl
cmNob2xlc3Rlcm9sZW1pYS9kaWFnbm9zaXMvKmVwaWRlbWlvbG9neS8qZ2VuZXRpY3MvdGhlcmFw
eTwva2V5d29yZD48a2V5d29yZD5NYXNzIFNjcmVlbmluZzwva2V5d29yZD48a2V5d29yZD5NdXRh
dGlvbjwva2V5d29yZD48a2V5d29yZD5OZXcgWmVhbGFuZC9lcGlkZW1pb2xvZ3k8L2tleXdvcmQ+
PGtleXdvcmQ+UmlzayBGYWN0b3JzPC9rZXl3b3JkPjwva2V5d29yZHM+PGRhdGVzPjx5ZWFyPjIw
MTA8L3llYXI+PHB1Yi1kYXRlcz48ZGF0ZT5Ob3YgMjY8L2RhdGU+PC9wdWItZGF0ZXM+PC9kYXRl
cz48aXNibj4xMTc1LTg3MTYgKEVsZWN0cm9uaWMpIDAwMjgtODQ0NiAoTGlua2luZyk8L2lzYm4+
PGFjY2Vzc2lvbi1udW0+MjEzMjY0MDQ8L2FjY2Vzc2lvbi1udW0+PHVybHM+PHJlbGF0ZWQtdXJs
cz48dXJsPmh0dHBzOi8vd3d3Lm5jYmkubmxtLm5paC5nb3YvcHVibWVkLzIxMzI2NDA0PC91cmw+
PC9yZWxhdGVkLXVybHM+PC91cmxzPjwvcmVjb3JkPjwvQ2l0ZT48Q2l0ZT48QXV0aG9yPlNldGlh
PC9BdXRob3I+PFllYXI+MjAxODwvWWVhcj48UmVjTnVtPjM0NjwvUmVjTnVtPjxyZWNvcmQ+PHJl
Yy1udW1iZXI+MzQ2PC9yZWMtbnVtYmVyPjxmb3JlaWduLWtleXM+PGtleSBhcHA9IkVOIiBkYi1p
ZD0idDJwOXRkdzV1c2Z6czZlMnRmMXgwdjlpZno1c3AwNWVzc3oyIiB0aW1lc3RhbXA9IjE2NTI3
MDkxMTgiPjM0Njwva2V5PjwvZm9yZWlnbi1rZXlzPjxyZWYtdHlwZSBuYW1lPSJKb3VybmFsIEFy
dGljbGUiPjE3PC9yZWYtdHlwZT48Y29udHJpYnV0b3JzPjxhdXRob3JzPjxhdXRob3I+U2V0aWEs
IE4uPC9hdXRob3I+PGF1dGhvcj5TYXhlbmEsIFIuPC9hdXRob3I+PGF1dGhvcj5TYXdobmV5LCBK
LiBQLiBTLjwvYXV0aG9yPjxhdXRob3I+VmVybWEsIEkuIEMuPC9hdXRob3I+PC9hdXRob3JzPjwv
Y29udHJpYnV0b3JzPjxhdXRoLWFkZHJlc3M+SW5zdGl0dXRlIG9mIE1lZGljYWwgR2VuZXRpY3Mg
YW5kIEdlbm9taWNzLCBTaXIgR2FuZ2EgUmFtIEhvc3BpdGFsLCBOZXcgRGVsaGksIDExMDA2MCwg
SW5kaWEuIG5pdGlrYXNldGlhQGdtYWlsLmNvbS4gSW5zdGl0dXRlIG9mIE1lZGljYWwgR2VuZXRp
Y3MgYW5kIEdlbm9taWNzLCBTaXIgR2FuZ2EgUmFtIEhvc3BpdGFsLCBOZXcgRGVsaGksIDExMDA2
MCwgSW5kaWEuIERlcGFydG1lbnQgb2YgQ2FyZGlvbG9neSwgU2lyIEdhbmdhIFJhbSBIb3NwaXRh
bCwgTmV3IERlbGhpLCBJbmRpYS48L2F1dGgtYWRkcmVzcz48dGl0bGVzPjx0aXRsZT5GYW1pbGlh
bCBIeXBlcmNob2xlc3Rlcm9sZW1pYTogQ2FzY2FkZSBTY3JlZW5pbmcgaW4gQ2hpbGRyZW4gYW5k
IFJlbGF0aXZlcyBvZiB0aGUgQWZmZWN0ZWQ8L3RpdGxlPjxzZWNvbmRhcnktdGl0bGU+SW5kaWFu
IEogUGVkaWF0cjwvc2Vjb25kYXJ5LXRpdGxlPjxzaG9ydC10aXRsZT5GYW1pbGlhbCBIeXBlcmNo
b2xlc3Rlcm9sZW1pYTogQ2FzY2FkZSBTY3JlZW5pbmcgaW4gQ2hpbGRyZW4gYW5kIFJlbGF0aXZl
cyBvZiB0aGUgQWZmZWN0ZWQ8L3Nob3J0LXRpdGxlPjwvdGl0bGVzPjxwZXJpb2RpY2FsPjxmdWxs
LXRpdGxlPkluZGlhbiBKIFBlZGlhdHI8L2Z1bGwtdGl0bGU+PC9wZXJpb2RpY2FsPjxwYWdlcz4z
MzktMzQzPC9wYWdlcz48dm9sdW1lPjg1PC92b2x1bWU+PG51bWJlcj41PC9udW1iZXI+PGVkaXRp
b24+MjAxOC8wMi8xNzwvZWRpdGlvbj48a2V5d29yZHM+PGtleXdvcmQ+QWR1bHQ8L2tleXdvcmQ+
PGtleXdvcmQ+QXBvbGlwb3Byb3RlaW5zIEIvKmdlbmV0aWNzPC9rZXl3b3JkPjxrZXl3b3JkPkNo
aWxkPC9rZXl3b3JkPjxrZXl3b3JkPkZlbWFsZTwva2V5d29yZD48a2V5d29yZD4qR2VuZXRpYyBU
ZXN0aW5nPC9rZXl3b3JkPjxrZXl3b3JkPkh1bWFuczwva2V5d29yZD48a2V5d29yZD5IeXBlcmxp
cG9wcm90ZWluZW1pYSBUeXBlIElJLypkaWFnbm9zaXM8L2tleXdvcmQ+PGtleXdvcmQ+SW5kaWE8
L2tleXdvcmQ+PGtleXdvcmQ+TWFsZTwva2V5d29yZD48a2V5d29yZD4qTXV0YXRpb248L2tleXdv
cmQ+PGtleXdvcmQ+UHJvcHJvdGVpbiBDb252ZXJ0YXNlIDkvKmdlbmV0aWNzPC9rZXl3b3JkPjxr
ZXl3b3JkPlJlY2VwdG9ycywgTERMLypnZW5ldGljczwva2V5d29yZD48a2V5d29yZD5DYXNjYWRl
IHNjcmVlbmluZzwva2V5d29yZD48a2V5d29yZD5DaGlsZHJlbjwva2V5d29yZD48a2V5d29yZD5G
YW1pbGlhbCBoeXBlcmNob2xlc3Rlcm9sZW1pYTwva2V5d29yZD48a2V5d29yZD5HZW5ldGljIHRl
c3Rpbmc8L2tleXdvcmQ+PC9rZXl3b3Jkcz48ZGF0ZXM+PHllYXI+MjAxODwveWVhcj48cHViLWRh
dGVzPjxkYXRlPk1heTwvZGF0ZT48L3B1Yi1kYXRlcz48L2RhdGVzPjxpc2JuPjA5NzMtNzY5MyAo
RWxlY3Ryb25pYykgMDAxOS01NDU2IChMaW5raW5nKTwvaXNibj48YWNjZXNzaW9uLW51bT4yOTQ1
MDgxOTwvYWNjZXNzaW9uLW51bT48dXJscz48cmVsYXRlZC11cmxzPjx1cmw+aHR0cHM6Ly93d3cu
bmNiaS5ubG0ubmloLmdvdi9wdWJtZWQvMjk0NTA4MTk8L3VybD48L3JlbGF0ZWQtdXJscz48L3Vy
bHM+PGVsZWN0cm9uaWMtcmVzb3VyY2UtbnVtPjEwLjEwMDcvczEyMDk4LTAxNy0yNTg5LTU8L2Vs
ZWN0cm9uaWMtcmVzb3VyY2UtbnVtPjwvcmVjb3JkPjwvQ2l0ZT48Q2l0ZT48QXV0aG9yPlVtYW5z
LUVja2VuaGF1c2VuPC9BdXRob3I+PFllYXI+MjAwMTwvWWVhcj48UmVjTnVtPjM5NzwvUmVjTnVt
PjxyZWNvcmQ+PHJlYy1udW1iZXI+Mzk3PC9yZWMtbnVtYmVyPjxmb3JlaWduLWtleXM+PGtleSBh
cHA9IkVOIiBkYi1pZD0idDJwOXRkdzV1c2Z6czZlMnRmMXgwdjlpZno1c3AwNWVzc3oyIiB0aW1l
c3RhbXA9IjE2NTI3MDkxMTkiPjM5Nzwva2V5PjwvZm9yZWlnbi1rZXlzPjxyZWYtdHlwZSBuYW1l
PSJKb3VybmFsIEFydGljbGUiPjE3PC9yZWYtdHlwZT48Y29udHJpYnV0b3JzPjxhdXRob3JzPjxh
dXRob3I+VW1hbnMtRWNrZW5oYXVzZW4sIE0uIEEuPC9hdXRob3I+PGF1dGhvcj5EZWZlc2NoZSwg
Si4gQy48L2F1dGhvcj48YXV0aG9yPlNpamJyYW5kcywgRS4gSi48L2F1dGhvcj48YXV0aG9yPlNj
aGVlcmRlciwgUi4gTC48L2F1dGhvcj48YXV0aG9yPkthc3RlbGVpbiwgSi4gSi48L2F1dGhvcj48
L2F1dGhvcnM+PC9jb250cmlidXRvcnM+PGF1dGgtYWRkcmVzcz5Gb3VuZGF0aW9uIGZvciB0aGUg
SWRlbnRpZmljYXRpb24gb2YgUGVyc29ucyB3aXRoIEluaGVyaXRlZCBIeXBlcmNob2xlc3Rlcm9s
YWVtaWEsIEFtc3RlcmRhbSwgVGhlIE5ldGhlcmxhbmRzLjwvYXV0aC1hZGRyZXNzPjx0aXRsZXM+
PHRpdGxlPlJldmlldyBvZiBmaXJzdCA1IHllYXJzIG9mIHNjcmVlbmluZyBmb3IgZmFtaWxpYWwg
aHlwZXJjaG9sZXN0ZXJvbGFlbWlhIGluIHRoZSBOZXRoZXJsYW5kczwvdGl0bGU+PHNlY29uZGFy
eS10aXRsZT5MYW5jZXQ8L3NlY29uZGFyeS10aXRsZT48c2hvcnQtdGl0bGU+UmV2aWV3IG9mIGZp
cnN0IDUgeWVhcnMgb2Ygc2NyZWVuaW5nIGZvciBmYW1pbGlhbCBoeXBlcmNob2xlc3Rlcm9sYWVt
aWEgaW4gdGhlIE5ldGhlcmxhbmRzPC9zaG9ydC10aXRsZT48L3RpdGxlcz48cGVyaW9kaWNhbD48
ZnVsbC10aXRsZT5MYW5jZXQ8L2Z1bGwtdGl0bGU+PC9wZXJpb2RpY2FsPjxwYWdlcz4xNjUtODwv
cGFnZXM+PHZvbHVtZT4zNTc8L3ZvbHVtZT48bnVtYmVyPjkyNTE8L251bWJlcj48ZWRpdGlvbj4y
MDAxLzAyLzI0PC9lZGl0aW9uPjxrZXl3b3Jkcz48a2V5d29yZD5BZHVsdDwva2V5d29yZD48a2V5
d29yZD5ETkEgTXV0YXRpb25hbCBBbmFseXNpczwva2V5d29yZD48a2V5d29yZD5GZW1hbGU8L2tl
eXdvcmQ+PGtleXdvcmQ+SHVtYW5zPC9rZXl3b3JkPjxrZXl3b3JkPkh5cGVybGlwb3Byb3RlaW5l
bWlhIFR5cGUgSUkvKmRpYWdub3Npcy9kcnVnIHRoZXJhcHkvZ2VuZXRpY3M8L2tleXdvcmQ+PGtl
eXdvcmQ+TWFsZTwva2V5d29yZD48a2V5d29yZD5NYXNzIFNjcmVlbmluZzwva2V5d29yZD48a2V5
d29yZD5NaWRkbGUgQWdlZDwva2V5d29yZD48a2V5d29yZD5OZXRoZXJsYW5kczwva2V5d29yZD48
a2V5d29yZD5ST0MgQ3VydmU8L2tleXdvcmQ+PGtleXdvcmQ+UmVjZXB0b3JzLCBMREwvZ2VuZXRp
Y3M8L2tleXdvcmQ+PGtleXdvcmQ+UmV0cm9zcGVjdGl2ZSBTdHVkaWVzPC9rZXl3b3JkPjwva2V5
d29yZHM+PGRhdGVzPjx5ZWFyPjIwMDE8L3llYXI+PHB1Yi1kYXRlcz48ZGF0ZT5KYW4gMjA8L2Rh
dGU+PC9wdWItZGF0ZXM+PC9kYXRlcz48aXNibj4wMTQwLTY3MzYgKFByaW50KSAwMTQwLTY3MzYg
KExpbmtpbmcpPC9pc2JuPjxhY2Nlc3Npb24tbnVtPjExMjEzMDkxPC9hY2Nlc3Npb24tbnVtPjx1
cmxzPjxyZWxhdGVkLXVybHM+PHVybD5odHRwczovL3d3dy5uY2JpLm5sbS5uaWguZ292L3B1Ym1l
ZC8xMTIxMzA5MTwvdXJsPjwvcmVsYXRlZC11cmxzPjwvdXJscz48ZWxlY3Ryb25pYy1yZXNvdXJj
ZS1udW0+MTAuMTAxNi9zMDE0MC02NzM2KDAwKTAzNTg3LXg8L2VsZWN0cm9uaWMtcmVzb3VyY2Ut
bnVtPjwvcmVjb3JkPjwvQ2l0ZT48L0VuZE5vdGU+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47, 49, 51</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testing of LDLR and APOB genes was performed in two studies </w:t>
      </w:r>
      <w:r w:rsidR="003B022A">
        <w:rPr>
          <w:rFonts w:eastAsia="Times New Roman" w:cs="Arial"/>
          <w:color w:val="000000"/>
          <w:shd w:val="clear" w:color="auto" w:fill="E6E6E6"/>
          <w:lang w:eastAsia="ja-JP"/>
        </w:rPr>
        <w:fldChar w:fldCharType="begin">
          <w:fldData xml:space="preserve">PEVuZE5vdGU+PENpdGU+PEF1dGhvcj5NYXJ0ZWF1PC9BdXRob3I+PFllYXI+MjAwNDwvWWVhcj48
UmVjTnVtPjIyNzwvUmVjTnVtPjxEaXNwbGF5VGV4dD48c3R5bGUgZmFjZT0ic3VwZXJzY3JpcHQi
PjQ2PC9zdHlsZT48L0Rpc3BsYXlUZXh0PjxyZWNvcmQ+PHJlYy1udW1iZXI+MjI3PC9yZWMtbnVt
YmVyPjxmb3JlaWduLWtleXM+PGtleSBhcHA9IkVOIiBkYi1pZD0idDJwOXRkdzV1c2Z6czZlMnRm
MXgwdjlpZno1c3AwNWVzc3oyIiB0aW1lc3RhbXA9IjE2NTI3MDkxMTgiPjIyNzwva2V5PjwvZm9y
ZWlnbi1rZXlzPjxyZWYtdHlwZSBuYW1lPSJKb3VybmFsIEFydGljbGUiPjE3PC9yZWYtdHlwZT48
Y29udHJpYnV0b3JzPjxhdXRob3JzPjxhdXRob3I+TWFydGVhdSwgVC48L2F1dGhvcj48YXV0aG9y
PlNlbmlvciwgVi48L2F1dGhvcj48YXV0aG9yPkh1bXBocmllcywgUy4gRS48L2F1dGhvcj48YXV0
aG9yPkJvYnJvdywgTS48L2F1dGhvcj48YXV0aG9yPkNyYW5zdG9uLCBULjwvYXV0aG9yPjxhdXRo
b3I+Q3Jvb2ssIE0uIEEuPC9hdXRob3I+PGF1dGhvcj5EYXksIEwuPC9hdXRob3I+PGF1dGhvcj5G
ZXJuYW5kZXosIE0uPC9hdXRob3I+PGF1dGhvcj5Ib3JuZSwgUi48L2F1dGhvcj48YXV0aG9yPkl2
ZXJzZW4sIEEuPC9hdXRob3I+PGF1dGhvcj5KYWNrc29uLCBaLjwvYXV0aG9yPjxhdXRob3I+THlu
YXMsIEouPC9hdXRob3I+PGF1dGhvcj5NaWRkbGV0b24tUHJpY2UsIEguPC9hdXRob3I+PGF1dGhv
cj5TYXZpbmUsIFIuPC9hdXRob3I+PGF1dGhvcj5TaWtvcnNraSwgSi48L2F1dGhvcj48YXV0aG9y
PldhdHNvbiwgTS48L2F1dGhvcj48YXV0aG9yPldlaW5tYW4sIEouPC9hdXRob3I+PGF1dGhvcj5X
aWVyemJpY2tpLCBBLiBTLjwvYXV0aG9yPjxhdXRob3I+V3JheSwgUi48L2F1dGhvcj48YXV0aG9y
PkdlbmV0aWMgUmlzayBBc3Nlc3NtZW50IGZvciwgRi4gSC4gVHJpYWwgU3R1ZHkgR3JvdXA8L2F1
dGhvcj48L2F1dGhvcnM+PC9jb250cmlidXRvcnM+PGF1dGgtYWRkcmVzcz5Qc3ljaG9sb2d5ICZh
bXA7IEdlbmV0aWNzIFJlc2VhcmNoIEdyb3VwLCBLaW5nJmFwb3M7cyBDb2xsZWdlIExvbmRvbiwg
TG9uZG9uLCBVbml0ZWQgS2luZ2RvbS4gdGhlcmVzYS5tYXJ0ZWF1QGtjbC5hYy51azwvYXV0aC1h
ZGRyZXNzPjx0aXRsZXM+PHRpdGxlPlBzeWNob2xvZ2ljYWwgaW1wYWN0IG9mIGdlbmV0aWMgdGVz
dGluZyBmb3IgZmFtaWxpYWwgaHlwZXJjaG9sZXN0ZXJvbGVtaWEgd2l0aGluIGEgcHJldmlvdXNs
eSBhd2FyZSBwb3B1bGF0aW9uOiBhIHJhbmRvbWl6ZWQgY29udHJvbGxlZCB0cmlhbDwvdGl0bGU+
PHNlY29uZGFyeS10aXRsZT5BbSBKIE1lZCBHZW5ldCBBPC9zZWNvbmRhcnktdGl0bGU+PHNob3J0
LXRpdGxlPlBzeWNob2xvZ2ljYWwgaW1wYWN0IG9mIGdlbmV0aWMgdGVzdGluZyBmb3IgZmFtaWxp
YWwgaHlwZXJjaG9sZXN0ZXJvbGVtaWEgd2l0aGluIGEgcHJldmlvdXNseSBhd2FyZSBwb3B1bGF0
aW9uOiBhIHJhbmRvbWl6ZWQgY29udHJvbGxlZCB0cmlhbDwvc2hvcnQtdGl0bGU+PC90aXRsZXM+
PHBlcmlvZGljYWw+PGZ1bGwtdGl0bGU+QW0gSiBNZWQgR2VuZXQgQTwvZnVsbC10aXRsZT48L3Bl
cmlvZGljYWw+PHBhZ2VzPjI4NS05MzwvcGFnZXM+PHZvbHVtZT4xMjhBPC92b2x1bWU+PG51bWJl
cj4zPC9udW1iZXI+PGVkaXRpb24+MjAwNC8wNi8yNTwvZWRpdGlvbj48a2V5d29yZHM+PGtleXdv
cmQ+QWR1bHQ8L2tleXdvcmQ+PGtleXdvcmQ+QWdlZDwva2V5d29yZD48a2V5d29yZD5Bd2FyZW5l
c3M8L2tleXdvcmQ+PGtleXdvcmQ+RW1vdGlvbnM8L2tleXdvcmQ+PGtleXdvcmQ+RmVtYWxlPC9r
ZXl3b3JkPjxrZXl3b3JkPkdlbmV0aWMgVGVzdGluZy8qcHN5Y2hvbG9neTwva2V5d29yZD48a2V5
d29yZD5IdW1hbnM8L2tleXdvcmQ+PGtleXdvcmQ+SHlwZXJsaXBvcHJvdGVpbmVtaWEgVHlwZSBJ
SS8qZGlhZ25vc2lzLypwc3ljaG9sb2d5PC9rZXl3b3JkPjxrZXl3b3JkPk1hbGU8L2tleXdvcmQ+
PGtleXdvcmQ+TWlkZGxlIEFnZWQ8L2tleXdvcmQ+PGtleXdvcmQ+TXV0YXRpb24vZ2VuZXRpY3M8
L2tleXdvcmQ+PC9rZXl3b3Jkcz48ZGF0ZXM+PHllYXI+MjAwNDwveWVhcj48cHViLWRhdGVzPjxk
YXRlPkp1bCAzMDwvZGF0ZT48L3B1Yi1kYXRlcz48L2RhdGVzPjxpc2JuPjE1NTItNDgyNSAoUHJp
bnQpIDE1NTItNDgyNSAoTGlua2luZyk8L2lzYm4+PGFjY2Vzc2lvbi1udW0+MTUyMTY1NTA8L2Fj
Y2Vzc2lvbi1udW0+PHVybHM+PHJlbGF0ZWQtdXJscz48dXJsPmh0dHBzOi8vd3d3Lm5jYmkubmxt
Lm5paC5nb3YvcHVibWVkLzE1MjE2NTUwPC91cmw+PC9yZWxhdGVkLXVybHM+PC91cmxzPjxlbGVj
dHJvbmljLXJlc291cmNlLW51bT4xMC4xMDAyL2FqbWcuYS4zMDEwMjwvZWxlY3Ryb25pYy1yZXNv
dXJjZS1udW0+PC9yZWNvcmQ+PC9DaXRlPjwvRW5kTm90ZT4A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PEVuZE5vdGU+PENpdGU+PEF1dGhvcj5NYXJ0ZWF1PC9BdXRob3I+PFllYXI+MjAwNDwvWWVhcj48
UmVjTnVtPjIyNzwvUmVjTnVtPjxEaXNwbGF5VGV4dD48c3R5bGUgZmFjZT0ic3VwZXJzY3JpcHQi
PjQ2PC9zdHlsZT48L0Rpc3BsYXlUZXh0PjxyZWNvcmQ+PHJlYy1udW1iZXI+MjI3PC9yZWMtbnVt
YmVyPjxmb3JlaWduLWtleXM+PGtleSBhcHA9IkVOIiBkYi1pZD0idDJwOXRkdzV1c2Z6czZlMnRm
MXgwdjlpZno1c3AwNWVzc3oyIiB0aW1lc3RhbXA9IjE2NTI3MDkxMTgiPjIyNzwva2V5PjwvZm9y
ZWlnbi1rZXlzPjxyZWYtdHlwZSBuYW1lPSJKb3VybmFsIEFydGljbGUiPjE3PC9yZWYtdHlwZT48
Y29udHJpYnV0b3JzPjxhdXRob3JzPjxhdXRob3I+TWFydGVhdSwgVC48L2F1dGhvcj48YXV0aG9y
PlNlbmlvciwgVi48L2F1dGhvcj48YXV0aG9yPkh1bXBocmllcywgUy4gRS48L2F1dGhvcj48YXV0
aG9yPkJvYnJvdywgTS48L2F1dGhvcj48YXV0aG9yPkNyYW5zdG9uLCBULjwvYXV0aG9yPjxhdXRo
b3I+Q3Jvb2ssIE0uIEEuPC9hdXRob3I+PGF1dGhvcj5EYXksIEwuPC9hdXRob3I+PGF1dGhvcj5G
ZXJuYW5kZXosIE0uPC9hdXRob3I+PGF1dGhvcj5Ib3JuZSwgUi48L2F1dGhvcj48YXV0aG9yPkl2
ZXJzZW4sIEEuPC9hdXRob3I+PGF1dGhvcj5KYWNrc29uLCBaLjwvYXV0aG9yPjxhdXRob3I+THlu
YXMsIEouPC9hdXRob3I+PGF1dGhvcj5NaWRkbGV0b24tUHJpY2UsIEguPC9hdXRob3I+PGF1dGhv
cj5TYXZpbmUsIFIuPC9hdXRob3I+PGF1dGhvcj5TaWtvcnNraSwgSi48L2F1dGhvcj48YXV0aG9y
PldhdHNvbiwgTS48L2F1dGhvcj48YXV0aG9yPldlaW5tYW4sIEouPC9hdXRob3I+PGF1dGhvcj5X
aWVyemJpY2tpLCBBLiBTLjwvYXV0aG9yPjxhdXRob3I+V3JheSwgUi48L2F1dGhvcj48YXV0aG9y
PkdlbmV0aWMgUmlzayBBc3Nlc3NtZW50IGZvciwgRi4gSC4gVHJpYWwgU3R1ZHkgR3JvdXA8L2F1
dGhvcj48L2F1dGhvcnM+PC9jb250cmlidXRvcnM+PGF1dGgtYWRkcmVzcz5Qc3ljaG9sb2d5ICZh
bXA7IEdlbmV0aWNzIFJlc2VhcmNoIEdyb3VwLCBLaW5nJmFwb3M7cyBDb2xsZWdlIExvbmRvbiwg
TG9uZG9uLCBVbml0ZWQgS2luZ2RvbS4gdGhlcmVzYS5tYXJ0ZWF1QGtjbC5hYy51azwvYXV0aC1h
ZGRyZXNzPjx0aXRsZXM+PHRpdGxlPlBzeWNob2xvZ2ljYWwgaW1wYWN0IG9mIGdlbmV0aWMgdGVz
dGluZyBmb3IgZmFtaWxpYWwgaHlwZXJjaG9sZXN0ZXJvbGVtaWEgd2l0aGluIGEgcHJldmlvdXNs
eSBhd2FyZSBwb3B1bGF0aW9uOiBhIHJhbmRvbWl6ZWQgY29udHJvbGxlZCB0cmlhbDwvdGl0bGU+
PHNlY29uZGFyeS10aXRsZT5BbSBKIE1lZCBHZW5ldCBBPC9zZWNvbmRhcnktdGl0bGU+PHNob3J0
LXRpdGxlPlBzeWNob2xvZ2ljYWwgaW1wYWN0IG9mIGdlbmV0aWMgdGVzdGluZyBmb3IgZmFtaWxp
YWwgaHlwZXJjaG9sZXN0ZXJvbGVtaWEgd2l0aGluIGEgcHJldmlvdXNseSBhd2FyZSBwb3B1bGF0
aW9uOiBhIHJhbmRvbWl6ZWQgY29udHJvbGxlZCB0cmlhbDwvc2hvcnQtdGl0bGU+PC90aXRsZXM+
PHBlcmlvZGljYWw+PGZ1bGwtdGl0bGU+QW0gSiBNZWQgR2VuZXQgQTwvZnVsbC10aXRsZT48L3Bl
cmlvZGljYWw+PHBhZ2VzPjI4NS05MzwvcGFnZXM+PHZvbHVtZT4xMjhBPC92b2x1bWU+PG51bWJl
cj4zPC9udW1iZXI+PGVkaXRpb24+MjAwNC8wNi8yNTwvZWRpdGlvbj48a2V5d29yZHM+PGtleXdv
cmQ+QWR1bHQ8L2tleXdvcmQ+PGtleXdvcmQ+QWdlZDwva2V5d29yZD48a2V5d29yZD5Bd2FyZW5l
c3M8L2tleXdvcmQ+PGtleXdvcmQ+RW1vdGlvbnM8L2tleXdvcmQ+PGtleXdvcmQ+RmVtYWxlPC9r
ZXl3b3JkPjxrZXl3b3JkPkdlbmV0aWMgVGVzdGluZy8qcHN5Y2hvbG9neTwva2V5d29yZD48a2V5
d29yZD5IdW1hbnM8L2tleXdvcmQ+PGtleXdvcmQ+SHlwZXJsaXBvcHJvdGVpbmVtaWEgVHlwZSBJ
SS8qZGlhZ25vc2lzLypwc3ljaG9sb2d5PC9rZXl3b3JkPjxrZXl3b3JkPk1hbGU8L2tleXdvcmQ+
PGtleXdvcmQ+TWlkZGxlIEFnZWQ8L2tleXdvcmQ+PGtleXdvcmQ+TXV0YXRpb24vZ2VuZXRpY3M8
L2tleXdvcmQ+PC9rZXl3b3Jkcz48ZGF0ZXM+PHllYXI+MjAwNDwveWVhcj48cHViLWRhdGVzPjxk
YXRlPkp1bCAzMDwvZGF0ZT48L3B1Yi1kYXRlcz48L2RhdGVzPjxpc2JuPjE1NTItNDgyNSAoUHJp
bnQpIDE1NTItNDgyNSAoTGlua2luZyk8L2lzYm4+PGFjY2Vzc2lvbi1udW0+MTUyMTY1NTA8L2Fj
Y2Vzc2lvbi1udW0+PHVybHM+PHJlbGF0ZWQtdXJscz48dXJsPmh0dHBzOi8vd3d3Lm5jYmkubmxt
Lm5paC5nb3YvcHVibWVkLzE1MjE2NTUwPC91cmw+PC9yZWxhdGVkLXVybHM+PC91cmxzPjxlbGVj
dHJvbmljLXJlc291cmNlLW51bT4xMC4xMDAyL2FqbWcuYS4zMDEwMjwvZWxlY3Ryb25pYy1yZXNv
dXJjZS1udW0+PC9yZWNvcmQ+PC9DaXRlPjwvRW5kTm90ZT4A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46</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testing of LDLR, APOB and PCSK9 genes was performed in eight studies </w:t>
      </w:r>
      <w:r w:rsidR="003B022A">
        <w:rPr>
          <w:rFonts w:eastAsia="Times New Roman" w:cs="Arial"/>
          <w:color w:val="000000"/>
          <w:shd w:val="clear" w:color="auto" w:fill="E6E6E6"/>
          <w:lang w:eastAsia="ja-JP"/>
        </w:rPr>
        <w:fldChar w:fldCharType="begin">
          <w:fldData xml:space="preserve">PEVuZE5vdGU+PENpdGU+PEF1dGhvcj5BbHZlcjwvQXV0aG9yPjxZZWFyPjIwMTk8L1llYXI+PFJl
Y051bT4xNDwvUmVjTnVtPjxEaXNwbGF5VGV4dD48c3R5bGUgZmFjZT0ic3VwZXJzY3JpcHQiPjMz
LCAzNSwgMzgsIDM5LCA0MSwgNDMsIDQ4LCA1Mjwvc3R5bGU+PC9EaXNwbGF5VGV4dD48cmVjb3Jk
PjxyZWMtbnVtYmVyPjE0PC9yZWMtbnVtYmVyPjxmb3JlaWduLWtleXM+PGtleSBhcHA9IkVOIiBk
Yi1pZD0idDJwOXRkdzV1c2Z6czZlMnRmMXgwdjlpZno1c3AwNWVzc3oyIiB0aW1lc3RhbXA9IjE2
NTI3MDkxMTciPjE0PC9rZXk+PC9mb3JlaWduLWtleXM+PHJlZi10eXBlIG5hbWU9IkpvdXJuYWwg
QXJ0aWNsZSI+MTc8L3JlZi10eXBlPjxjb250cmlidXRvcnM+PGF1dGhvcnM+PGF1dGhvcj5BbHZl
ciwgTS48L2F1dGhvcj48YXV0aG9yPlBhbG92ZXIsIE0uPC9hdXRob3I+PGF1dGhvcj5TYWFyLCBB
LjwvYXV0aG9yPjxhdXRob3I+TGFsbCwgSy48L2F1dGhvcj48YXV0aG9yPlpla2F2YXQsIFMuIE0u
PC9hdXRob3I+PGF1dGhvcj5Ub25pc3NvbiwgTi48L2F1dGhvcj48YXV0aG9yPkxlaXRzYWx1LCBM
LjwvYXV0aG9yPjxhdXRob3I+UmVpZ28sIEEuPC9hdXRob3I+PGF1dGhvcj5OaWtvcGVuc2l1cywg
VC48L2F1dGhvcj48YXV0aG9yPkFpbmxhLCBULjwvYXV0aG9yPjxhdXRob3I+S2FscywgTS48L2F1
dGhvcj48YXV0aG9yPk1hZ2ksIFIuPC9hdXRob3I+PGF1dGhvcj5HYWJyaWVsLCBTLiBCLjwvYXV0
aG9yPjxhdXRob3I+RWhhLCBKLjwvYXV0aG9yPjxhdXRob3I+TGFuZGVyLCBFLiBTLjwvYXV0aG9y
PjxhdXRob3I+SXJzLCBBLjwvYXV0aG9yPjxhdXRob3I+UGhpbGlwcGFraXMsIEEuPC9hdXRob3I+
PGF1dGhvcj5NYXJhbmRpLCBULjwvYXV0aG9yPjxhdXRob3I+TmF0YXJhamFuLCBQLjwvYXV0aG9y
PjxhdXRob3I+TWV0c3BhbHUsIEEuPC9hdXRob3I+PGF1dGhvcj5LYXRoaXJlc2FuLCBTLjwvYXV0
aG9yPjxhdXRob3I+RXNrbywgVC48L2F1dGhvcj48L2F1dGhvcnM+PC9jb250cmlidXRvcnM+PGF1
dGgtYWRkcmVzcz5Fc3RvbmlhbiBHZW5vbWUgQ2VudGVyLCBJbnN0aXR1dGUgb2YgR2Vub21pY3Ms
IFVuaXZlcnNpdHkgb2YgVGFydHUsIFRhcnR1LCBFc3RvbmlhLiBEZXBhcnRtZW50IG9mIEJpb3Rl
Y2hub2xvZ3ksIEluc3RpdHV0ZSBvZiBNb2xlY3VsYXIgYW5kIENlbGwgQmlvbG9neSwgVW5pdmVy
c2l0eSBvZiBUYXJ0dSwgVGFydHUsIEVzdG9uaWEuIERlcGFydG1lbnQgb2YgQ2FyZGlvbG9neSwg
SW5zdGl0dXRlIG9mIENsaW5pY2FsIE1lZGljaW5lLCBVbml2ZXJzaXR5IG9mIFRhcnR1LCBUYXJ0
dSwgRXN0b25pYS4gQ2FyZGlvbG9neSBDZW50cmUsIE5vcnRoIEVzdG9uaWEgTWVkaWNhbCBDZW50
cmUsIFRhbGxpbm4sIEVzdG9uaWEuIEluc3RpdHV0ZSBvZiBNYXRoZW1hdGljcyBhbmQgU3RhdGlz
dGljcywgVW5pdmVyc2l0eSBvZiBUYXJ0dSwgVGFydHUsIEVzdG9uaWEuIEJyb2FkIEluc3RpdHV0
ZSBvZiBIYXJ2YXJkIGFuZCBNSVQsIENhbWJyaWRnZSwgTUEsIFVTQS4gWWFsZSBTY2hvb2wgb2Yg
TWVkaWNpbmUsIE5ldyBIYXZlbiwgQ1QsIFVTQS4gRGVwYXJ0bWVudCBvZiBDbGluaWNhbCBHZW5l
dGljcyBpbiBUYWxsaW5uLCBVbml0ZWQgTGFib3JhdG9yaWVzLCBUYXJ0dSBVbml2ZXJzaXR5IEhv
c3BpdGFsLCBUYXJ0dSwgRXN0b25pYS4gSGVhcnQgQ2xpbmljLCBUYXJ0dSBVbml2ZXJzaXR5IEhv
c3BpdGFsLCBUYXJ0dSwgRXN0b25pYS4gQ2FyZGlvdmFzY3VsYXIgUmVzZWFyY2ggQ2VudGVyIGFu
ZCBDZW50ZXIgZm9yIEdlbm9taWMgTWVkaWNpbmUsIE1hc3NhY2h1c2V0dHMgR2VuZXJhbCBIb3Nw
aXRhbCwgQm9zdG9uLCBNQSwgVVNBLiBEZXBhcnRtZW50IG9mIE1lZGljaW5lLCBIYXJ2YXJkIE1l
ZGljYWwgU2Nob29sLCBCb3N0b24sIE1BLCBVU0EuIEVzdG9uaWFuIEdlbm9tZSBDZW50ZXIsIElu
c3RpdHV0ZSBvZiBHZW5vbWljcywgVW5pdmVyc2l0eSBvZiBUYXJ0dSwgVGFydHUsIEVzdG9uaWEu
IHRlc2tvQGJyb2FkaW5zdGl0dXRlLm9yZy4gQnJvYWQgSW5zdGl0dXRlIG9mIEhhcnZhcmQgYW5k
IE1JVCwgQ2FtYnJpZGdlLCBNQSwgVVNBLiB0ZXNrb0Bicm9hZGluc3RpdHV0ZS5vcmcuPC9hdXRo
LWFkZHJlc3M+PHRpdGxlcz48dGl0bGU+UmVjYWxsIGJ5IGdlbm90eXBlIGFuZCBjYXNjYWRlIHNj
cmVlbmluZyBmb3IgZmFtaWxpYWwgaHlwZXJjaG9sZXN0ZXJvbGVtaWEgaW4gYSBwb3B1bGF0aW9u
LWJhc2VkIGJpb2JhbmsgZnJvbSBFc3RvbmlhPC90aXRsZT48c2Vjb25kYXJ5LXRpdGxlPkdlbmV0
IE1lZDwvc2Vjb25kYXJ5LXRpdGxlPjxzaG9ydC10aXRsZT5SZWNhbGwgYnkgZ2Vub3R5cGUgYW5k
IGNhc2NhZGUgc2NyZWVuaW5nIGZvciBmYW1pbGlhbCBoeXBlcmNob2xlc3Rlcm9sZW1pYSBpbiBh
IHBvcHVsYXRpb24tYmFzZWQgYmlvYmFuayBmcm9tIEVzdG9uaWE8L3Nob3J0LXRpdGxlPjwvdGl0
bGVzPjxwZXJpb2RpY2FsPjxmdWxsLXRpdGxlPkdlbmV0IE1lZDwvZnVsbC10aXRsZT48L3Blcmlv
ZGljYWw+PHBhZ2VzPjExNzMtMTE4MDwvcGFnZXM+PHZvbHVtZT4yMTwvdm9sdW1lPjxudW1iZXI+
NTwvbnVtYmVyPjxlZGl0aW9uPjIwMTgvMTAvMDM8L2VkaXRpb24+PGtleXdvcmRzPjxrZXl3b3Jk
PkFwb2xpcG9wcm90ZWluIEItMTAwL2dlbmV0aWNzPC9rZXl3b3JkPjxrZXl3b3JkPkJpb2xvZ2lj
YWwgU3BlY2ltZW4gQmFua3M8L2tleXdvcmQ+PGtleXdvcmQ+RXN0b25pYS9lcGlkZW1pb2xvZ3k8
L2tleXdvcmQ+PGtleXdvcmQ+RmVtYWxlPC9rZXl3b3JkPjxrZXl3b3JkPkdlbm90eXBlPC9rZXl3
b3JkPjxrZXl3b3JkPkh1bWFuczwva2V5d29yZD48a2V5d29yZD5IeXBlcmxpcG9wcm90ZWluZW1p
YSBUeXBlIElJLypkaWFnbm9zaXMvKmVwaWRlbWlvbG9neS8qZ2VuZXRpY3M8L2tleXdvcmQ+PGtl
eXdvcmQ+TWFsZTwva2V5d29yZD48a2V5d29yZD5NYXNzIFNjcmVlbmluZy8qbWV0aG9kczwva2V5
d29yZD48a2V5d29yZD5NdXRhdGlvbjwva2V5d29yZD48a2V5d29yZD5Qcm9wcm90ZWluIENvbnZl
cnRhc2UgOS9nZW5ldGljczwva2V5d29yZD48a2V5d29yZD5SZWNlcHRvcnMsIExETC9nZW5ldGlj
czwva2V5d29yZD48a2V5d29yZD5TZXF1ZW5jZSBBbmFseXNpcywgRE5BPC9rZXl3b3JkPjxrZXl3
b3JkPipjYXNjYWRlIHNjcmVlbmluZzwva2V5d29yZD48a2V5d29yZD4qZmFtaWxpYWwgaHlwZXJj
aG9sZXN0ZXJvbGVtaWE8L2tleXdvcmQ+PGtleXdvcmQ+Kmdlbm9taWNzLWd1aWRlZCBkaXNlYXNl
IG1hbmFnZW1lbnQ8L2tleXdvcmQ+PGtleXdvcmQ+KnBvcHVsYXRpb24tYmFzZWQgYmlvYmFuazwv
a2V5d29yZD48a2V5d29yZD4qcmVjYWxsIGJ5IGdlbm90eXBlPC9rZXl3b3JkPjwva2V5d29yZHM+
PGRhdGVzPjx5ZWFyPjIwMTk8L3llYXI+PHB1Yi1kYXRlcz48ZGF0ZT5NYXk8L2RhdGU+PC9wdWIt
ZGF0ZXM+PC9kYXRlcz48aXNibj4xNTMwLTAzNjYgKEVsZWN0cm9uaWMpIDEwOTgtMzYwMCAoTGlu
a2luZyk8L2lzYm4+PGFjY2Vzc2lvbi1udW0+MzAyNzAzNTk8L2FjY2Vzc2lvbi1udW0+PHVybHM+
PHJlbGF0ZWQtdXJscz48dXJsPmh0dHBzOi8vd3d3Lm5jYmkubmxtLm5paC5nb3YvcHVibWVkLzMw
MjcwMzU5PC91cmw+PC9yZWxhdGVkLXVybHM+PC91cmxzPjxjdXN0b20yPlBNQzY0NDM0ODU8L2N1
c3RvbTI+PGVsZWN0cm9uaWMtcmVzb3VyY2UtbnVtPjEwLjEwMzgvczQxNDM2LTAxOC0wMzExLTI8
L2VsZWN0cm9uaWMtcmVzb3VyY2UtbnVtPjwvcmVjb3JkPjwvQ2l0ZT48Q2l0ZT48QXV0aG9yPkJl
bGw8L0F1dGhvcj48WWVhcj4yMDE1PC9ZZWFyPjxSZWNOdW0+MzM8L1JlY051bT48cmVjb3JkPjxy
ZWMtbnVtYmVyPjMzPC9yZWMtbnVtYmVyPjxmb3JlaWduLWtleXM+PGtleSBhcHA9IkVOIiBkYi1p
ZD0idDJwOXRkdzV1c2Z6czZlMnRmMXgwdjlpZno1c3AwNWVzc3oyIiB0aW1lc3RhbXA9IjE2NTI3
MDkxMTciPjMzPC9rZXk+PC9mb3JlaWduLWtleXM+PHJlZi10eXBlIG5hbWU9IkpvdXJuYWwgQXJ0
aWNsZSI+MTc8L3JlZi10eXBlPjxjb250cmlidXRvcnM+PGF1dGhvcnM+PGF1dGhvcj5CZWxsLCBE
LiBBLjwvYXV0aG9yPjxhdXRob3I+UGFuZywgSi48L2F1dGhvcj48YXV0aG9yPkJ1cnJvd3MsIFMu
PC9hdXRob3I+PGF1dGhvcj5CYXRlcywgVC4gUi48L2F1dGhvcj48YXV0aG9yPnZhbiBCb2NreG1l
ZXIsIEYuIE0uPC9hdXRob3I+PGF1dGhvcj5Ib29wZXIsIEEuIEouPC9hdXRob3I+PGF1dGhvcj5P
JmFwb3M7TGVhcnksIFAuPC9hdXRob3I+PGF1dGhvcj5CdXJuZXR0LCBKLiBSLjwvYXV0aG9yPjxh
dXRob3I+V2F0dHMsIEcuIEYuPC9hdXRob3I+PC9hdXRob3JzPjwvY29udHJpYnV0b3JzPjxhdXRo
LWFkZHJlc3M+TGlwaWQgRGlzb3JkZXJzIENsaW5pYywgQ2FyZGlvdmFzY3VsYXIgTWVkaWNpbmUs
IFJveWFsIFBlcnRoIEhvc3BpdGFsLCBQZXJ0aCwgQXVzdHJhbGlhIFNjaG9vbCBvZiBNZWRpY2lu
ZSBhbmQgUGhhcm1hY29sb2d5LCBVbml2ZXJzaXR5IG9mIFdlc3Rlcm4gQXVzdHJhbGlhLCBQZXJ0
aCwgQXVzdHJhbGlhIERlcGFydG1lbnQgb2YgQ2xpbmljYWwgQmlvY2hlbWlzdHJ5LCBQYXRoV2Vz
dCBMYWJvcmF0b3J5IE1lZGljaW5lIFdBLCBSb3lhbCBQZXJ0aCBIb3NwaXRhbCwgUGVydGgsIEF1
c3RyYWxpYS4gU2Nob29sIG9mIE1lZGljaW5lIGFuZCBQaGFybWFjb2xvZ3ksIFVuaXZlcnNpdHkg
b2YgV2VzdGVybiBBdXN0cmFsaWEsIFBlcnRoLCBBdXN0cmFsaWEuIExpcGlkIERpc29yZGVycyBD
bGluaWMsIENhcmRpb3Zhc2N1bGFyIE1lZGljaW5lLCBSb3lhbCBQZXJ0aCBIb3NwaXRhbCwgUGVy
dGgsIEF1c3RyYWxpYSBTY2hvb2wgb2YgTWVkaWNpbmUgYW5kIFBoYXJtYWNvbG9neSwgVW5pdmVy
c2l0eSBvZiBXZXN0ZXJuIEF1c3RyYWxpYSwgUGVydGgsIEF1c3RyYWxpYS4gRGVwYXJ0bWVudCBv
ZiBDbGluaWNhbCBCaW9jaGVtaXN0cnksIFBhdGhXZXN0IExhYm9yYXRvcnkgTWVkaWNpbmUgV0Es
IFJveWFsIFBlcnRoIEhvc3BpdGFsLCBQZXJ0aCwgQXVzdHJhbGlhIFNjaG9vbCBvZiBTdXJnZXJ5
LCBVbml2ZXJzaXR5IG9mIFdlc3Rlcm4gQXVzdHJhbGlhLCBQZXJ0aCwgQXVzdHJhbGlhIFNjaG9v
bCBvZiBQYXRob2xvZ3kgYW5kIExhYm9yYXRvcnkgTWVkaWNpbmUsIFVuaXZlcnNpdHkgb2YgV2Vz
dGVybiBBdXN0cmFsaWEsIFBlcnRoLCBBdXN0cmFsaWEuIFNjaG9vbCBvZiBNZWRpY2luZSBhbmQg
UGhhcm1hY29sb2d5LCBVbml2ZXJzaXR5IG9mIFdlc3Rlcm4gQXVzdHJhbGlhLCBQZXJ0aCwgQXVz
dHJhbGlhIERlcGFydG1lbnQgb2YgQ2xpbmljYWwgQmlvY2hlbWlzdHJ5LCBQYXRoV2VzdCBMYWJv
cmF0b3J5IE1lZGljaW5lIFdBLCBSb3lhbCBQZXJ0aCBIb3NwaXRhbCwgUGVydGgsIEF1c3RyYWxp
YSBTY2hvb2wgb2YgUGF0aG9sb2d5IGFuZCBMYWJvcmF0b3J5IE1lZGljaW5lLCBVbml2ZXJzaXR5
IG9mIFdlc3Rlcm4gQXVzdHJhbGlhLCBQZXJ0aCwgQXVzdHJhbGlhLiBGYWN1bHR5IG9mIEhlYWx0
aCBTY2llbmNlcywgQ3VydGluIFVuaXZlcnNpdHksIFBlcnRoLCBBdXN0cmFsaWEgU2Nob29sIG9m
IFdvbWVuJmFwb3M7cyBhbmQgSW5mYW50cyZhcG9zOyBIZWFsdGgsIFVuaXZlcnNpdHkgb2YgV2Vz
dGVybiBBdXN0cmFsaWEsIFBlcnRoLCBBdXN0cmFsaWEgUGF0aFdlc3QgTGFib3JhdG9yeSBNZWRp
Y2luZSBXQSwgUGVydGgsIEF1c3RyYWxpYS4gTGlwaWQgRGlzb3JkZXJzIENsaW5pYywgQ2FyZGlv
dmFzY3VsYXIgTWVkaWNpbmUsIFJveWFsIFBlcnRoIEhvc3BpdGFsLCBQZXJ0aCwgQXVzdHJhbGlh
IFNjaG9vbCBvZiBNZWRpY2luZSBhbmQgUGhhcm1hY29sb2d5LCBVbml2ZXJzaXR5IG9mIFdlc3Rl
cm4gQXVzdHJhbGlhLCBQZXJ0aCwgQXVzdHJhbGlhLiBFbGVjdHJvbmljIGFkZHJlc3M6IGdlcmFs
ZC53YXR0c0B1d2EuZWR1LmF1LjwvYXV0aC1hZGRyZXNzPjx0aXRsZXM+PHRpdGxlPkVmZmVjdGl2
ZW5lc3Mgb2YgZ2VuZXRpYyBjYXNjYWRlIHNjcmVlbmluZyBmb3IgZmFtaWxpYWwgaHlwZXJjaG9s
ZXN0ZXJvbGFlbWlhIHVzaW5nIGEgY2VudHJhbGx5IGNvLW9yZGluYXRlZCBjbGluaWNhbCBzZXJ2
aWNlOiBhbiBBdXN0cmFsaWFuIGV4cGVyaWVuY2U8L3RpdGxlPjxzZWNvbmRhcnktdGl0bGU+QXRo
ZXJvc2NsZXJvc2lzPC9zZWNvbmRhcnktdGl0bGU+PHNob3J0LXRpdGxlPkVmZmVjdGl2ZW5lc3Mg
b2YgZ2VuZXRpYyBjYXNjYWRlIHNjcmVlbmluZyBmb3IgZmFtaWxpYWwgaHlwZXJjaG9sZXN0ZXJv
bGFlbWlhIHVzaW5nIGEgY2VudHJhbGx5IGNvLW9yZGluYXRlZCBjbGluaWNhbCBzZXJ2aWNlOiBh
biBBdXN0cmFsaWFuIGV4cGVyaWVuY2U8L3Nob3J0LXRpdGxlPjwvdGl0bGVzPjxwZXJpb2RpY2Fs
PjxmdWxsLXRpdGxlPkF0aGVyb3NjbGVyb3NpczwvZnVsbC10aXRsZT48L3BlcmlvZGljYWw+PHBh
Z2VzPjkzLTEwMDwvcGFnZXM+PHZvbHVtZT4yMzk8L3ZvbHVtZT48bnVtYmVyPjE8L251bWJlcj48
ZWRpdGlvbj4yMDE1LzAxLzE1PC9lZGl0aW9uPjxrZXl3b3Jkcz48a2V5d29yZD5BZHVsdDwva2V5
d29yZD48a2V5d29yZD5BZ2VkPC9rZXl3b3JkPjxrZXl3b3JkPkF1c3RyYWxpYTwva2V5d29yZD48
a2V5d29yZD5DYXJkaW9sb2d5Lypvcmdhbml6YXRpb24gJmFtcDsgYWRtaW5pc3RyYXRpb248L2tl
eXdvcmQ+PGtleXdvcmQ+Q2hvbGVzdGVyb2wsIExETC9ibG9vZDwva2V5d29yZD48a2V5d29yZD5G
YW1pbHkgSGVhbHRoPC9rZXl3b3JkPjxrZXl3b3JkPkZlbWFsZTwva2V5d29yZD48a2V5d29yZD5H
ZW5ldGljIFRlc3RpbmcvKm1ldGhvZHM8L2tleXdvcmQ+PGtleXdvcmQ+SHVtYW5zPC9rZXl3b3Jk
PjxrZXl3b3JkPkh5ZHJveHltZXRoeWxnbHV0YXJ5bC1Db0EgUmVkdWN0YXNlIEluaGliaXRvcnMv
dGhlcmFwZXV0aWMgdXNlPC9rZXl3b3JkPjxrZXl3b3JkPkh5cGVybGlwb3Byb3RlaW5lbWlhIFR5
cGUgSUkvKmRpYWdub3Npcy8qZ2VuZXRpY3M8L2tleXdvcmQ+PGtleXdvcmQ+TWFsZTwva2V5d29y
ZD48a2V5d29yZD5NaWRkbGUgQWdlZDwva2V5d29yZD48a2V5d29yZD5NdXRhdGlvbjwva2V5d29y
ZD48a2V5d29yZD5SaXNrIEZhY3RvcnM8L2tleXdvcmQ+PGtleXdvcmQ+Q2FzY2FkZSBzY3JlZW5p
bmc8L2tleXdvcmQ+PGtleXdvcmQ+RWZmZWN0aXZlbmVzczwva2V5d29yZD48a2V5d29yZD5GYW1p
bGlhbCBoeXBlcmNob2xlc3Rlcm9sYWVtaWE8L2tleXdvcmQ+PGtleXdvcmQ+R2VuZXM8L2tleXdv
cmQ+PGtleXdvcmQ+WWllbGQ8L2tleXdvcmQ+PC9rZXl3b3Jkcz48ZGF0ZXM+PHllYXI+MjAxNTwv
eWVhcj48cHViLWRhdGVzPjxkYXRlPk1hcjwvZGF0ZT48L3B1Yi1kYXRlcz48L2RhdGVzPjxpc2Ju
PjE4NzktMTQ4NCAoRWxlY3Ryb25pYykgMDAyMS05MTUwIChMaW5raW5nKTwvaXNibj48YWNjZXNz
aW9uLW51bT4yNTU4NTAyODwvYWNjZXNzaW9uLW51bT48dXJscz48cmVsYXRlZC11cmxzPjx1cmw+
aHR0cHM6Ly93d3cubmNiaS5ubG0ubmloLmdvdi9wdWJtZWQvMjU1ODUwMjg8L3VybD48L3JlbGF0
ZWQtdXJscz48L3VybHM+PGVsZWN0cm9uaWMtcmVzb3VyY2UtbnVtPjEwLjEwMTYvai5hdGhlcm9z
Y2xlcm9zaXMuMjAxNC4xMi4wMzY8L2VsZWN0cm9uaWMtcmVzb3VyY2UtbnVtPjwvcmVjb3JkPjwv
Q2l0ZT48Q2l0ZT48QXV0aG9yPkNoYW48L0F1dGhvcj48WWVhcj4yMDE5PC9ZZWFyPjxSZWNOdW0+
NTU8L1JlY051bT48cmVjb3JkPjxyZWMtbnVtYmVyPjU1PC9yZWMtbnVtYmVyPjxmb3JlaWduLWtl
eXM+PGtleSBhcHA9IkVOIiBkYi1pZD0idDJwOXRkdzV1c2Z6czZlMnRmMXgwdjlpZno1c3AwNWVz
c3oyIiB0aW1lc3RhbXA9IjE2NTI3MDkxMTciPjU1PC9rZXk+PC9mb3JlaWduLWtleXM+PHJlZi10
eXBlIG5hbWU9IkpvdXJuYWwgQXJ0aWNsZSI+MTc8L3JlZi10eXBlPjxjb250cmlidXRvcnM+PGF1
dGhvcnM+PGF1dGhvcj5DaGFuLCBNLiBMLjwvYXV0aG9yPjxhdXRob3I+Q2hldW5nLCBDLiBMLjwv
YXV0aG9yPjxhdXRob3I+TGVlLCBBLiBDLjwvYXV0aG9yPjxhdXRob3I+WWV1bmcsIEMuIFkuPC9h
dXRob3I+PGF1dGhvcj5TaXUsIEMuIFcuPC9hdXRob3I+PGF1dGhvcj5MZXVuZywgSi4gWS48L2F1
dGhvcj48YXV0aG9yPlBhbmcsIEguIEsuPC9hdXRob3I+PGF1dGhvcj5UYW4sIEsuIEMuPC9hdXRo
b3I+PC9hdXRob3JzPjwvY29udHJpYnV0b3JzPjxhdXRoLWFkZHJlc3M+RGVwYXJ0bWVudCBvZiBN
ZWRpY2luZSwgVW5pdmVyc2l0eSBvZiBIb25nIEtvbmcsIEhvbmcgS29uZywgSG9uZyBLb25nLiBE
ZXBhcnRtZW50IG9mIFBoYXJtYWNvbG9neSBhbmQgUGhhcm1hY3ksIFVuaXZlcnNpdHkgb2YgSG9u
ZyBLb25nLCBIb25nIEtvbmcsIEhvbmcgS29uZy4gRGVwYXJ0bWVudCBvZiBNZWRpY2luZSwgUnV0
dG9uamVlIEhvc3BpdGFsLCBXYW4gQ2hhaSwgSG9uZyBLb25nLiBEZXBhcnRtZW50IG9mIE1lZGlj
aW5lLCBQYW1lbGEgWW91ZGUgTmV0aGVyc29sZSBFYXN0ZXJuIEhvc3BpdGFsLCBIb25nIEtvbmcs
IEhvbmcgS29uZy48L2F1dGgtYWRkcmVzcz48dGl0bGVzPjx0aXRsZT5HZW5ldGljIHZhcmlhdGlv
bnMgaW4gZmFtaWxpYWwgaHlwZXJjaG9sZXN0ZXJvbGVtaWEgYW5kIGNhc2NhZGUgc2NyZWVuaW5n
IGluIEVhc3QgQXNpYW5zPC90aXRsZT48c2Vjb25kYXJ5LXRpdGxlPk1vbCBHZW5ldCBHZW5vbWlj
IE1lZDwvc2Vjb25kYXJ5LXRpdGxlPjxzaG9ydC10aXRsZT5HZW5ldGljIHZhcmlhdGlvbnMgaW4g
ZmFtaWxpYWwgaHlwZXJjaG9sZXN0ZXJvbGVtaWEgYW5kIGNhc2NhZGUgc2NyZWVuaW5nIGluIEVh
c3QgQXNpYW5zPC9zaG9ydC10aXRsZT48L3RpdGxlcz48cGVyaW9kaWNhbD48ZnVsbC10aXRsZT5N
b2wgR2VuZXQgR2Vub21pYyBNZWQ8L2Z1bGwtdGl0bGU+PC9wZXJpb2RpY2FsPjxwYWdlcz5lMDA1
MjA8L3BhZ2VzPjx2b2x1bWU+Nzwvdm9sdW1lPjxudW1iZXI+MjwvbnVtYmVyPjxlZGl0aW9uPjIw
MTgvMTIvMjk8L2VkaXRpb24+PGtleXdvcmRzPjxrZXl3b3JkPkFkdWx0PC9rZXl3b3JkPjxrZXl3
b3JkPkFnZWQ8L2tleXdvcmQ+PGtleXdvcmQ+QXBvbGlwb3Byb3RlaW4gQi0xMDAvZ2VuZXRpY3M8
L2tleXdvcmQ+PGtleXdvcmQ+QXNpYW4gQ29udGluZW50YWwgQW5jZXN0cnkgR3JvdXA8L2tleXdv
cmQ+PGtleXdvcmQ+RmVtYWxlPC9rZXl3b3JkPjxrZXl3b3JkPipHZW5lIEZyZXF1ZW5jeTwva2V5
d29yZD48a2V5d29yZD5IdW1hbnM8L2tleXdvcmQ+PGtleXdvcmQ+SHlwZXJsaXBvcHJvdGVpbmVt
aWEgVHlwZSBJSS8qZ2VuZXRpY3M8L2tleXdvcmQ+PGtleXdvcmQ+TWFsZTwva2V5d29yZD48a2V5
d29yZD5NaWRkbGUgQWdlZDwva2V5d29yZD48a2V5d29yZD5Qb2x5bW9ycGhpc20sIFNpbmdsZSBO
dWNsZW90aWRlPC9rZXl3b3JkPjxrZXl3b3JkPlJlY2VwdG9ycywgTERML2dlbmV0aWNzPC9rZXl3
b3JkPjxrZXl3b3JkPipBUE9CIGdlbmU8L2tleXdvcmQ+PGtleXdvcmQ+KkxETFIgZ2VuZTwva2V5
d29yZD48a2V5d29yZD4qY2FzY2FkZSBzY3JlZW5pbmc8L2tleXdvcmQ+PGtleXdvcmQ+KmZhbWls
aWFsIGh5cGVyY2hvbGVzdGVyb2xlbWlhPC9rZXl3b3JkPjxrZXl3b3JkPipnZW5ldGljIHNwZWN0
cnVtPC9rZXl3b3JkPjwva2V5d29yZHM+PGRhdGVzPjx5ZWFyPjIwMTk8L3llYXI+PHB1Yi1kYXRl
cz48ZGF0ZT5GZWI8L2RhdGU+PC9wdWItZGF0ZXM+PC9kYXRlcz48aXNibj4yMzI0LTkyNjkgKEVs
ZWN0cm9uaWMpIDIzMjQtOTI2OSAoTGlua2luZyk8L2lzYm4+PGFjY2Vzc2lvbi1udW0+MzA1OTIx
Nzg8L2FjY2Vzc2lvbi1udW0+PHVybHM+PHJlbGF0ZWQtdXJscz48dXJsPmh0dHBzOi8vd3d3Lm5j
YmkubmxtLm5paC5nb3YvcHVibWVkLzMwNTkyMTc4PC91cmw+PC9yZWxhdGVkLXVybHM+PC91cmxz
PjxjdXN0b20yPlBNQzYzOTM2NTg8L2N1c3RvbTI+PGVsZWN0cm9uaWMtcmVzb3VyY2UtbnVtPjEw
LjEwMDIvbWdnMy41MjA8L2VsZWN0cm9uaWMtcmVzb3VyY2UtbnVtPjwvcmVjb3JkPjwvQ2l0ZT48
Q2l0ZT48QXV0aG9yPkRhdmlzPC9BdXRob3I+PFllYXI+MjAxNjwvWWVhcj48UmVjTnVtPjQwPC9S
ZWNOdW0+PHJlY29yZD48cmVjLW51bWJlcj40MDwvcmVjLW51bWJlcj48Zm9yZWlnbi1rZXlzPjxr
ZXkgYXBwPSJFTiIgZGItaWQ9InI5MDBzdjlmbGZhenBiZWR3c3VwcHd3NDBhcHR3c3g1cmF6ZCIg
dGltZXN0YW1wPSIxNjI5MTMxMTg0Ij40MDwva2V5PjwvZm9yZWlnbi1rZXlzPjxyZWYtdHlwZSBu
YW1lPSJKb3VybmFsIEFydGljbGUiPjE3PC9yZWYtdHlwZT48Y29udHJpYnV0b3JzPjxhdXRob3Jz
PjxhdXRob3I+RGF2aXMsIFQuPC9hdXRob3I+PGF1dGhvcj5BbmRlcnNlbiwgUi48L2F1dGhvcj48
YXV0aG9yPkFuZGVyc2VuLCBMLiBLLjwvYXV0aG9yPjxhdXRob3I+VGVzdGEsIEguPC9hdXRob3I+
PGF1dGhvcj5JYmFycmEsIEouPC9hdXRob3I+PC9hdXRob3JzPjwvY29udHJpYnV0b3JzPjx0aXRs
ZXM+PHRpdGxlPkNvbWJpbmVkIGNhc2NhZGUgc2NyZWVuaW5nIGFuZCBwYXRpZW50IGVkdWNhdGlv
biBmb3IgZmFtaWxpYWwgaHlwZXJjaG9sZXN0ZXJvbGVtaWE6IEdlbmV0aWMgcmVzdWx0cyBmcm9t
IGEgZmFtaWx5IHNoYXJlZCBtZWRpY2FsIGFwcG9pbnRtZW50IHBpbG90IHN0dWR5PC90aXRsZT48
c2Vjb25kYXJ5LXRpdGxlPkouIENsaW4uIExpcGlkb2wuPC9zZWNvbmRhcnktdGl0bGU+PC90aXRs
ZXM+PHBlcmlvZGljYWw+PGZ1bGwtdGl0bGU+Si4gQ2xpbi4gTGlwaWRvbC48L2Z1bGwtdGl0bGU+
PC9wZXJpb2RpY2FsPjxwYWdlcz42NzQtNTwvcGFnZXM+PHZvbHVtZT4xMDwvdm9sdW1lPjxkYXRl
cz48eWVhcj4yMDE2PC95ZWFyPjwvZGF0ZXM+PHVybHM+PC91cmxzPjwvcmVjb3JkPjwvQ2l0ZT48
Q2l0ZT48QXV0aG9yPkVsbGlzPC9BdXRob3I+PFllYXI+MjAxOTwvWWVhcj48UmVjTnVtPjk2PC9S
ZWNOdW0+PHJlY29yZD48cmVjLW51bWJlcj45NjwvcmVjLW51bWJlcj48Zm9yZWlnbi1rZXlzPjxr
ZXkgYXBwPSJFTiIgZGItaWQ9InQycDl0ZHc1dXNmenM2ZTJ0ZjF4MHY5aWZ6NXNwMDVlc3N6MiIg
dGltZXN0YW1wPSIxNjUyNzA5MTE3Ij45Njwva2V5PjwvZm9yZWlnbi1rZXlzPjxyZWYtdHlwZSBu
YW1lPSJKb3VybmFsIEFydGljbGUiPjE3PC9yZWYtdHlwZT48Y29udHJpYnV0b3JzPjxhdXRob3Jz
PjxhdXRob3I+RWxsaXMsIEsuIEwuPC9hdXRob3I+PGF1dGhvcj5QZXJleiBkZSBJc2xhLCBMLjwv
YXV0aG9yPjxhdXRob3I+QWxvbnNvLCBSLjwvYXV0aG9yPjxhdXRob3I+RnVlbnRlcywgRi48L2F1
dGhvcj48YXV0aG9yPldhdHRzLCBHLiBGLjwvYXV0aG9yPjxhdXRob3I+TWF0YSwgUC48L2F1dGhv
cj48L2F1dGhvcnM+PC9jb250cmlidXRvcnM+PGF1dGgtYWRkcmVzcz5TY2hvb2wgb2YgTWVkaWNp
bmUsIEZhY3VsdHkgb2YgTWVkaWNpbmUgYW5kIEhlYWx0aCBTY2llbmNlcywgVW5pdmVyc2l0eSBv
ZiBXZXN0ZXJuIEF1c3RyYWxpYSwgUGVydGgsIEF1c3RyYWxpYSBTY2hvb2wgb2YgQmlvbWVkaWNh
bCBTY2llbmNlcywgRmFjdWx0eSBvZiBNZWRpY2luZSBhbmQgSGVhbHRoIFNjaWVuY2VzLCBVbml2
ZXJzaXR5IG9mIFdlc3Rlcm4gQXVzdHJhbGlhLCBQZXJ0aCwgQXVzdHJhbGlhLiBFbGVjdHJvbmlj
IGFkZHJlc3M6IGthdHJpbmEuZWxsaXNAdXdhLmVkdS5hdS4gQ2FyZGlvbG9neSBEZXBhcnRtZW50
LCBIb3NwaXRhbCBDbGluaWNvIFNhbiBDYXJsb3MsIElESVNTQywgVW5pdmVyc2lkYWQgQ29tcGx1
dGVuc2UsIE1hZHJpZCwgU3BhaW4gRnVuZGFjaW9uIEhpcGVyY29sZXN0ZXJvbGVtaWEgRmFtaWxp
YXIsIE1hZHJpZCwgU3BhaW4uIEZ1bmRhY2lvbiBIaXBlcmNvbGVzdGVyb2xlbWlhIEZhbWlsaWFy
LCBNYWRyaWQsIFNwYWluIE51dHJpdGlvbiBEZXBhcnRtZW50LCBDbGluaWNhIGxhcyBDb25kZXMs
IFNhbnRpYWdvIGRlIENoaWxlLCBDaGlsZS4gTGlwaWQgYW5kIEF0aGVyb3NjbGVyb3NpcyBVbml0
LCBJTUlCSUMvSG9zcGl0YWwgVW5pdmVyc2l0YXJpbyBSZWluYSBTb2ZpYS9Vbml2ZXJzaWRhZCBk
ZSBDb3Jkb2JhLCBTcGFpbiBDSUJFUiBGaXNpb3BhdG9sb2dpYSBPYmVzaWRhZCB5IE51dHJpY2lv
biAoQ0lCRVJPQk4pLCBJbnN0aXR1dG8gZGUgU2FsdWQgQ2FybG9zIElJSSwgTWFkcmlkLCBTcGFp
bi4gU2Nob29sIG9mIE1lZGljaW5lLCBGYWN1bHR5IG9mIE1lZGljaW5lIGFuZCBIZWFsdGggU2Np
ZW5jZXMsIFVuaXZlcnNpdHkgb2YgV2VzdGVybiBBdXN0cmFsaWEsIFBlcnRoLCBBdXN0cmFsaWEg
TGlwaWQgRGlzb3JkZXJzIENsaW5pYywgRGVwYXJ0bWVudCBvZiBDYXJkaW9sb2d5LCBSb3lhbCBQ
ZXJ0aCBIb3NwaXRhbCwgUGVydGgsIEF1c3RyYWxpYS4gRnVuZGFjaW9uIEhpcGVyY29sZXN0ZXJv
bGVtaWEgRmFtaWxpYXIsIE1hZHJpZCwgU3BhaW4uIEVsZWN0cm9uaWMgYWRkcmVzczogcG1hdGFA
Y29sZXN0ZXJvbGZhbWlsaWFyLm9yZy48L2F1dGgtYWRkcmVzcz48dGl0bGVzPjx0aXRsZT5WYWx1
ZSBvZiBNZWFzdXJpbmcgTGlwb3Byb3RlaW4oYSkgRHVyaW5nIENhc2NhZGUgVGVzdGluZyBmb3Ig
RmFtaWxpYWwgSHlwZXJjaG9sZXN0ZXJvbGVtaWE8L3RpdGxlPjxzZWNvbmRhcnktdGl0bGU+SiBB
bSBDb2xsIENhcmRpb2w8L3NlY29uZGFyeS10aXRsZT48c2hvcnQtdGl0bGU+VmFsdWUgb2YgTWVh
c3VyaW5nIExpcG9wcm90ZWluKGEpIER1cmluZyBDYXNjYWRlIFRlc3RpbmcgZm9yIEZhbWlsaWFs
IEh5cGVyY2hvbGVzdGVyb2xlbWlhPC9zaG9ydC10aXRsZT48L3RpdGxlcz48cGVyaW9kaWNhbD48
ZnVsbC10aXRsZT5KIEFtIENvbGwgQ2FyZGlvbDwvZnVsbC10aXRsZT48L3BlcmlvZGljYWw+PHBh
Z2VzPjEwMjktMTAzOTwvcGFnZXM+PHZvbHVtZT43Mzwvdm9sdW1lPjxudW1iZXI+OTwvbnVtYmVy
PjxlZGl0aW9uPjIwMTkvMDMvMDk8L2VkaXRpb24+PGtleXdvcmRzPjxrZXl3b3JkPkFkdWx0PC9r
ZXl3b3JkPjxrZXl3b3JkPkJpb21hcmtlcnMvYmxvb2Q8L2tleXdvcmQ+PGtleXdvcmQ+RE5BL2dl
bmV0aWNzPC9rZXl3b3JkPjxrZXl3b3JkPkROQSBNdXRhdGlvbmFsIEFuYWx5c2lzPC9rZXl3b3Jk
PjxrZXl3b3JkPkZlbWFsZTwva2V5d29yZD48a2V5d29yZD5Gb2xsb3ctVXAgU3R1ZGllczwva2V5
d29yZD48a2V5d29yZD5HZW5ldGljIFRlc3RpbmcvKm1ldGhvZHM8L2tleXdvcmQ+PGtleXdvcmQ+
SHVtYW5zPC9rZXl3b3JkPjxrZXl3b3JkPkh5cGVybGlwb3Byb3RlaW5lbWlhIFR5cGUgSUkvKmJs
b29kL2VwaWRlbWlvbG9neS9nZW5ldGljczwva2V5d29yZD48a2V5d29yZD5MaXBvcHJvdGVpbihh
KS8qYmxvb2Q8L2tleXdvcmQ+PGtleXdvcmQ+TWFsZTwva2V5d29yZD48a2V5d29yZD5NaWRkbGUg
QWdlZDwva2V5d29yZD48a2V5d29yZD5NdXRhdGlvbjwva2V5d29yZD48a2V5d29yZD5QZWRpZ3Jl
ZTwva2V5d29yZD48a2V5d29yZD5QcmV2YWxlbmNlPC9rZXl3b3JkPjxrZXl3b3JkPlByb3NwZWN0
aXZlIFN0dWRpZXM8L2tleXdvcmQ+PGtleXdvcmQ+UmVjZXB0b3JzLCBMREwvZ2VuZXRpY3MvbWV0
YWJvbGlzbTwva2V5d29yZD48a2V5d29yZD5SaXNrIEZhY3RvcnM8L2tleXdvcmQ+PGtleXdvcmQ+
U3BhaW4vZXBpZGVtaW9sb2d5PC9rZXl3b3JkPjxrZXl3b3JkPiphdGhlcm9zY2xlcm90aWMgY2Fy
ZGlvdmFzY3VsYXIgZGlzZWFzZTwva2V5d29yZD48a2V5d29yZD4qY2FzY2FkZSBzY3JlZW5pbmc8
L2tleXdvcmQ+PGtleXdvcmQ+KmZhbWlsaWFsIGh5cGVyY2hvbGVzdGVyb2xlbWlhPC9rZXl3b3Jk
PjxrZXl3b3JkPipsaXBvcHJvdGVpbihhKTwva2V5d29yZD48L2tleXdvcmRzPjxkYXRlcz48eWVh
cj4yMDE5PC95ZWFyPjxwdWItZGF0ZXM+PGRhdGU+TWFyIDEyPC9kYXRlPjwvcHViLWRhdGVzPjwv
ZGF0ZXM+PGlzYm4+MTU1OC0zNTk3IChFbGVjdHJvbmljKSAwNzM1LTEwOTcgKExpbmtpbmcpPC9p
c2JuPjxhY2Nlc3Npb24tbnVtPjMwODQ2MDk3PC9hY2Nlc3Npb24tbnVtPjx1cmxzPjxyZWxhdGVk
LXVybHM+PHVybD5odHRwczovL3d3dy5uY2JpLm5sbS5uaWguZ292L3B1Ym1lZC8zMDg0NjA5Nzwv
dXJsPjwvcmVsYXRlZC11cmxzPjwvdXJscz48ZWxlY3Ryb25pYy1yZXNvdXJjZS1udW0+MTAuMTAx
Ni9qLmphY2MuMjAxOC4xMi4wMzc8L2VsZWN0cm9uaWMtcmVzb3VyY2UtbnVtPjwvcmVjb3JkPjwv
Q2l0ZT48Q2l0ZT48QXV0aG9yPkphbm5lczwvQXV0aG9yPjxZZWFyPjIwMTU8L1llYXI+PFJlY051
bT4xNjc8L1JlY051bT48cmVjb3JkPjxyZWMtbnVtYmVyPjE2NzwvcmVjLW51bWJlcj48Zm9yZWln
bi1rZXlzPjxrZXkgYXBwPSJFTiIgZGItaWQ9InQycDl0ZHc1dXNmenM2ZTJ0ZjF4MHY5aWZ6NXNw
MDVlc3N6MiIgdGltZXN0YW1wPSIxNjUyNzA5MTE3Ij4xNjc8L2tleT48L2ZvcmVpZ24ta2V5cz48
cmVmLXR5cGUgbmFtZT0iSm91cm5hbCBBcnRpY2xlIj4xNzwvcmVmLXR5cGU+PGNvbnRyaWJ1dG9y
cz48YXV0aG9ycz48YXV0aG9yPkphbm5lcywgQy4gRS48L2F1dGhvcj48YXV0aG9yPlNhbnRvcywg
Ui4gRC48L2F1dGhvcj48YXV0aG9yPmRlIFNvdXphIFNpbHZhLCBQLiBSLjwvYXV0aG9yPjxhdXRo
b3I+VHVyb2xsYSwgTC48L2F1dGhvcj48YXV0aG9yPkdhZ2xpYXJkaSwgQS4gQy48L2F1dGhvcj48
YXV0aG9yPk1hcnNpZ2xpYSwgSi4gRC48L2F1dGhvcj48YXV0aG9yPkNoYWNyYSwgQS4gUC48L2F1
dGhvcj48YXV0aG9yPk1pbmFtZSwgTS4gSC48L2F1dGhvcj48YXV0aG9yPlJvY2hhLCBWLiBaLjwv
YXV0aG9yPjxhdXRob3I+RmlsaG8sIFcuIFMuPC9hdXRob3I+PGF1dGhvcj5LcmllZ2VyLCBKLiBF
LjwvYXV0aG9yPjxhdXRob3I+UGVyZWlyYSwgQS4gQy48L2F1dGhvcj48L2F1dGhvcnM+PC9jb250
cmlidXRvcnM+PGF1dGgtYWRkcmVzcz5MYWJvcmF0b3J5IG9mIEdlbmV0aWNzIGFuZCBNb2xlY3Vs
YXIgQ2FyZGlvbG9neSwgSGVhcnQgSW5zdGl0dXRlIChJbkNvciksIFVuaXZlcnNpdHkgb2YgU2Fv
IFBhdWxvIE1lZGljYWwgU2Nob29sIEhvc3BpdGFsLCBTYW8gUGF1bG8sIEJyYXppbC4gRWxlY3Ry
b25pYyBhZGRyZXNzOiBjZWphbm5lc0Bob3RtYWlsLmNvbS4gTGlwaWQgQ2xpbmljLCBIZWFydCBJ
bnN0aXR1dGUgKEluQ29yKSwgVW5pdmVyc2l0eSBvZiBTYW8gUGF1bG8gTWVkaWNhbCBTY2hvb2wg
SG9zcGl0YWwsIFNhbyBQYXVsbywgQnJhemlsLiBMYWJvcmF0b3J5IG9mIEdlbmV0aWNzIGFuZCBN
b2xlY3VsYXIgQ2FyZGlvbG9neSwgSGVhcnQgSW5zdGl0dXRlIChJbkNvciksIFVuaXZlcnNpdHkg
b2YgU2FvIFBhdWxvIE1lZGljYWwgU2Nob29sIEhvc3BpdGFsLCBTYW8gUGF1bG8sIEJyYXppbC48
L2F1dGgtYWRkcmVzcz48dGl0bGVzPjx0aXRsZT5GYW1pbGlhbCBoeXBlcmNob2xlc3Rlcm9sZW1p
YSBpbiBCcmF6aWw6IGNhc2NhZGUgc2NyZWVuaW5nIHByb2dyYW0sIGNsaW5pY2FsIGFuZCBnZW5l
dGljIGFzcGVjdHM8L3RpdGxlPjxzZWNvbmRhcnktdGl0bGU+QXRoZXJvc2NsZXJvc2lzPC9zZWNv
bmRhcnktdGl0bGU+PHNob3J0LXRpdGxlPkZhbWlsaWFsIGh5cGVyY2hvbGVzdGVyb2xlbWlhIGlu
IEJyYXppbDogY2FzY2FkZSBzY3JlZW5pbmcgcHJvZ3JhbSwgY2xpbmljYWwgYW5kIGdlbmV0aWMg
YXNwZWN0czwvc2hvcnQtdGl0bGU+PC90aXRsZXM+PHBlcmlvZGljYWw+PGZ1bGwtdGl0bGU+QXRo
ZXJvc2NsZXJvc2lzPC9mdWxsLXRpdGxlPjwvcGVyaW9kaWNhbD48cGFnZXM+MTAxLTc8L3BhZ2Vz
Pjx2b2x1bWU+MjM4PC92b2x1bWU+PG51bWJlcj4xPC9udW1iZXI+PGVkaXRpb24+MjAxNC8xMi8w
MzwvZWRpdGlvbj48a2V5d29yZHM+PGtleXdvcmQ+QWR1bHQ8L2tleXdvcmQ+PGtleXdvcmQ+QWdl
ZDwva2V5d29yZD48a2V5d29yZD5BcG9saXBvcHJvdGVpbnMgQi9ibG9vZC9nZW5ldGljczwva2V5
d29yZD48a2V5d29yZD5Cb2R5IE1hc3MgSW5kZXg8L2tleXdvcmQ+PGtleXdvcmQ+QnJhemlsL2Vw
aWRlbWlvbG9neTwva2V5d29yZD48a2V5d29yZD5FeG9uczwva2V5d29yZD48a2V5d29yZD5GZW1h
bGU8L2tleXdvcmQ+PGtleXdvcmQ+R2VuZXRpYyBQcmVkaXNwb3NpdGlvbiB0byBEaXNlYXNlPC9r
ZXl3b3JkPjxrZXl3b3JkPkdlbmV0aWMgVGVzdGluZzwva2V5d29yZD48a2V5d29yZD5IZXRlcm96
eWdvdGU8L2tleXdvcmQ+PGtleXdvcmQ+SHVtYW5zPC9rZXl3b3JkPjxrZXl3b3JkPkh5cGVybGlw
b3Byb3RlaW5lbWlhIFR5cGUgSUkvKmJsb29kL2VwaWRlbWlvbG9neS8qZ2VuZXRpY3M8L2tleXdv
cmQ+PGtleXdvcmQ+TGViYW5vbjwva2V5d29yZD48a2V5d29yZD5NYWxlPC9rZXl3b3JkPjxrZXl3
b3JkPk1hc3MgU2NyZWVuaW5nPC9rZXl3b3JkPjxrZXl3b3JkPk1pZGRsZSBBZ2VkPC9rZXl3b3Jk
PjxrZXl3b3JkPk11dGF0aW9uPC9rZXl3b3JkPjxrZXl3b3JkPlByZWRpY3RpdmUgVmFsdWUgb2Yg
VGVzdHM8L2tleXdvcmQ+PGtleXdvcmQ+UHJvcHJvdGVpbiBDb252ZXJ0YXNlIDk8L2tleXdvcmQ+
PGtleXdvcmQ+UHJvcHJvdGVpbiBDb252ZXJ0YXNlcy9nZW5ldGljczwva2V5d29yZD48a2V5d29y
ZD5TZXJpbmUgRW5kb3BlcHRpZGFzZXMvZ2VuZXRpY3M8L2tleXdvcmQ+PGtleXdvcmQ+QXBvbGlw
b3Byb3RlaW4gQjwva2V5d29yZD48a2V5d29yZD5DYXNjYWRlIHNjcmVlbmluZzwva2V5d29yZD48
a2V5d29yZD5GYW1pbGlhbCBoeXBlcmNob2xlc3Rlcm9sZW1pYTwva2V5d29yZD48a2V5d29yZD5J
bmRleCBwYXRpZW50PC9rZXl3b3JkPjxrZXl3b3JkPkxvdyBkZW5zaXR5IGxpcG9wcm90ZWluIHJl
Y2VwdG9yPC9rZXl3b3JkPjxrZXl3b3JkPk11dGF0aW9uczwva2V5d29yZD48L2tleXdvcmRzPjxk
YXRlcz48eWVhcj4yMDE1PC95ZWFyPjxwdWItZGF0ZXM+PGRhdGU+SmFuPC9kYXRlPjwvcHViLWRh
dGVzPjwvZGF0ZXM+PGlzYm4+MTg3OS0xNDg0IChFbGVjdHJvbmljKSAwMDIxLTkxNTAgKExpbmtp
bmcpPC9pc2JuPjxhY2Nlc3Npb24tbnVtPjI1NDYxNzM1PC9hY2Nlc3Npb24tbnVtPjx1cmxzPjxy
ZWxhdGVkLXVybHM+PHVybD5odHRwczovL3d3dy5uY2JpLm5sbS5uaWguZ292L3B1Ym1lZC8yNTQ2
MTczNTwvdXJsPjwvcmVsYXRlZC11cmxzPjwvdXJscz48ZWxlY3Ryb25pYy1yZXNvdXJjZS1udW0+
MTAuMTAxNi9qLmF0aGVyb3NjbGVyb3Npcy4yMDE0LjExLjAwOTwvZWxlY3Ryb25pYy1yZXNvdXJj
ZS1udW0+PC9yZWNvcmQ+PC9DaXRlPjxDaXRlPjxBdXRob3I+TmV1bmVyPC9BdXRob3I+PFllYXI+
MjAxOTwvWWVhcj48UmVjTnVtPjQ5PC9SZWNOdW0+PHJlY29yZD48cmVjLW51bWJlcj40OTwvcmVj
LW51bWJlcj48Zm9yZWlnbi1rZXlzPjxrZXkgYXBwPSJFTiIgZGItaWQ9InI5MDBzdjlmbGZhenBi
ZWR3c3VwcHd3NDBhcHR3c3g1cmF6ZCIgdGltZXN0YW1wPSIxNjI5MTMxMTg0Ij40OTwva2V5Pjwv
Zm9yZWlnbi1rZXlzPjxyZWYtdHlwZSBuYW1lPSJKb3VybmFsIEFydGljbGUiPjE3PC9yZWYtdHlw
ZT48Y29udHJpYnV0b3JzPjxhdXRob3JzPjxhdXRob3I+TmV1bmVyLCBKLjwvYXV0aG9yPjxhdXRo
b3I+RGltbW9jaywgRC48L2F1dGhvcj48YXV0aG9yPkxhIFBlYW4gS2lyc2NobmVyLCBBLjwvYXV0
aG9yPjxhdXRob3I+QmVhdWRyeSwgSC48L2F1dGhvcj48YXV0aG9yPlBhcmFkb3dza2ksIEouPC9h
dXRob3I+PGF1dGhvcj5PcmxhbmRvLCBMLjwvYXV0aG9yPjwvYXV0aG9ycz48L2NvbnRyaWJ1dG9y
cz48dGl0bGVzPjx0aXRsZT5SZXN1bHRzIGFuZCBsZXNzb25zIG9mIGEgcGlsb3Qgc3R1ZHkgb2Yg
Y2FzY2FkZSBzY3JlZW5pbmcgZm9yIGZhbWlsaWFsIGh5cGVyY2hvbGVzdGVyb2xlbWlhIGluIFVT
IFByaW1hcnkgQ2FyZSBwcmFjdGljZXM8L3RpdGxlPjxzZWNvbmRhcnktdGl0bGU+SiBHZW4gSW50
ZXJuIE1lZC48L3NlY29uZGFyeS10aXRsZT48L3RpdGxlcz48cGVyaW9kaWNhbD48ZnVsbC10aXRs
ZT5KIEdlbiBJbnRlcm4gTWVkLjwvZnVsbC10aXRsZT48L3BlcmlvZGljYWw+PHBhZ2VzPjM1MS0z
PC9wYWdlcz48dm9sdW1lPjM1PC92b2x1bWU+PG51bWJlcj4xPC9udW1iZXI+PGRhdGVzPjx5ZWFy
PjIwMTk8L3llYXI+PC9kYXRlcz48dXJscz48L3VybHM+PC9yZWNvcmQ+PC9DaXRlPjxDaXRlPjxB
dXRob3I+V2Vic3RlcjwvQXV0aG9yPjxZZWFyPjIwMTk8L1llYXI+PFJlY051bT40MjQ8L1JlY051
bT48cmVjb3JkPjxyZWMtbnVtYmVyPjQyNDwvcmVjLW51bWJlcj48Zm9yZWlnbi1rZXlzPjxrZXkg
YXBwPSJFTiIgZGItaWQ9InQycDl0ZHc1dXNmenM2ZTJ0ZjF4MHY5aWZ6NXNwMDVlc3N6MiIgdGlt
ZXN0YW1wPSIxNjUyNzA5MTE5Ij40MjQ8L2tleT48L2ZvcmVpZ24ta2V5cz48cmVmLXR5cGUgbmFt
ZT0iSm91cm5hbCBBcnRpY2xlIj4xNzwvcmVmLXR5cGU+PGNvbnRyaWJ1dG9ycz48YXV0aG9ycz48
YXV0aG9yPldlYnN0ZXIsIEouPC9hdXRob3I+PGF1dGhvcj5UdXNvbiwgQy48L2F1dGhvcj48YXV0
aG9yPkJ1cnRvbiwgQy48L2F1dGhvcj48YXV0aG9yPk1pdGNoZWxsLCBLLjwvYXV0aG9yPjxhdXRo
b3I+U3V0dG9uLCBQLjwvYXV0aG9yPjxhdXRob3I+RHVubiwgUi48L2F1dGhvcj48YXV0aG9yPkNo
YW5kcmFqYXksIEQuPC9hdXRob3I+PGF1dGhvcj5OYXJheWFuYW4sIEQuPC9hdXRob3I+PGF1dGhv
cj5NYW5zZmllbGQsIE0uPC9hdXRob3I+PGF1dGhvcj5CYXJ0aCwgSi48L2F1dGhvcj48YXV0aG9y
PkJhbmR5b3BhZGh5YXksIEEuPC9hdXRob3I+PGF1dGhvcj5Qb3dlcnMsIEIuPC9hdXRob3I+PGF1
dGhvcj5IYXJhbGFtYm9zLCBLLjwvYXV0aG9yPjwvYXV0aG9ycz48L2NvbnRyaWJ1dG9ycz48dGl0
bGVzPjx0aXRsZT5WYXJpYW50cyBvZiB1bmNlcnRhaW4gc2lnbmlmaWNhbmNlOiBoaWdoZXIgdGhh
biBhdmVyYWdlIHJlc3VsdHMgaW4gWW9ya3NoaXJlIGFuZCBIdW1iZXJzaWRlIGZvciBmYW1pbGlh
bCBoeXBlcmNob2xlc3Rlcm9sYWVtaWE8L3RpdGxlPjxzZWNvbmRhcnktdGl0bGU+QXRoZXJvc2Ns
ZXIgU3VwcGw8L3NlY29uZGFyeS10aXRsZT48c2hvcnQtdGl0bGU+VmFyaWFudHMgb2YgdW5jZXJ0
YWluIHNpZ25pZmljYW5jZTogaGlnaGVyIHRoYW4gYXZlcmFnZSByZXN1bHRzIGluIFlvcmtzaGly
ZSBhbmQgSHVtYmVyc2lkZSBmb3IgZmFtaWxpYWwgaHlwZXJjaG9sZXN0ZXJvbGFlbWlhPC9zaG9y
dC10aXRsZT48L3RpdGxlcz48cGVyaW9kaWNhbD48ZnVsbC10aXRsZT5BdGhlcm9zY2xlciBTdXBw
bDwvZnVsbC10aXRsZT48L3BlcmlvZGljYWw+PHBhZ2VzPmUyLWU1IChBYnN0cmFjdCk8L3BhZ2Vz
Pjx2b2x1bWU+Mzg8L3ZvbHVtZT48ZGF0ZXM+PHllYXI+MjAxOTwveWVhcj48L2RhdGVzPjx1cmxz
PjwvdXJscz48L3JlY29yZD48L0NpdGU+PENpdGU+PEF1dGhvcj5OZXVuZXI8L0F1dGhvcj48WWVh
cj4yMDE5PC9ZZWFyPjxSZWNOdW0+NDk8L1JlY051bT48cmVjb3JkPjxyZWMtbnVtYmVyPjQ5PC9y
ZWMtbnVtYmVyPjxmb3JlaWduLWtleXM+PGtleSBhcHA9IkVOIiBkYi1pZD0icjkwMHN2OWZsZmF6
cGJlZHdzdXBwd3c0MGFwdHdzeDVyYXpkIiB0aW1lc3RhbXA9IjE2MjkxMzExODQiPjQ5PC9rZXk+
PC9mb3JlaWduLWtleXM+PHJlZi10eXBlIG5hbWU9IkpvdXJuYWwgQXJ0aWNsZSI+MTc8L3JlZi10
eXBlPjxjb250cmlidXRvcnM+PGF1dGhvcnM+PGF1dGhvcj5OZXVuZXIsIEouPC9hdXRob3I+PGF1
dGhvcj5EaW1tb2NrLCBELjwvYXV0aG9yPjxhdXRob3I+TGEgUGVhbiBLaXJzY2huZXIsIEEuPC9h
dXRob3I+PGF1dGhvcj5CZWF1ZHJ5LCBILjwvYXV0aG9yPjxhdXRob3I+UGFyYWRvd3NraSwgSi48
L2F1dGhvcj48YXV0aG9yPk9ybGFuZG8sIEwuPC9hdXRob3I+PC9hdXRob3JzPjwvY29udHJpYnV0
b3JzPjx0aXRsZXM+PHRpdGxlPlJlc3VsdHMgYW5kIGxlc3NvbnMgb2YgYSBwaWxvdCBzdHVkeSBv
ZiBjYXNjYWRlIHNjcmVlbmluZyBmb3IgZmFtaWxpYWwgaHlwZXJjaG9sZXN0ZXJvbGVtaWEgaW4g
VVMgUHJpbWFyeSBDYXJlIHByYWN0aWNlczwvdGl0bGU+PHNlY29uZGFyeS10aXRsZT5KIEdlbiBJ
bnRlcm4gTWVkLjwvc2Vjb25kYXJ5LXRpdGxlPjwvdGl0bGVzPjxwZXJpb2RpY2FsPjxmdWxsLXRp
dGxlPkogR2VuIEludGVybiBNZWQuPC9mdWxsLXRpdGxlPjwvcGVyaW9kaWNhbD48cGFnZXM+MzUx
LTM8L3BhZ2VzPjx2b2x1bWU+MzU8L3ZvbHVtZT48bnVtYmVyPjE8L251bWJlcj48ZGF0ZXM+PHll
YXI+MjAxOTwveWVhcj48L2RhdGVzPjx1cmxzPjwvdXJscz48L3JlY29yZD48L0NpdGU+PC9FbmRO
b3RlPgB=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PEVuZE5vdGU+PENpdGU+PEF1dGhvcj5BbHZlcjwvQXV0aG9yPjxZZWFyPjIwMTk8L1llYXI+PFJl
Y051bT4xNDwvUmVjTnVtPjxEaXNwbGF5VGV4dD48c3R5bGUgZmFjZT0ic3VwZXJzY3JpcHQiPjMz
LCAzNSwgMzgsIDM5LCA0MSwgNDMsIDQ4LCA1Mjwvc3R5bGU+PC9EaXNwbGF5VGV4dD48cmVjb3Jk
PjxyZWMtbnVtYmVyPjE0PC9yZWMtbnVtYmVyPjxmb3JlaWduLWtleXM+PGtleSBhcHA9IkVOIiBk
Yi1pZD0idDJwOXRkdzV1c2Z6czZlMnRmMXgwdjlpZno1c3AwNWVzc3oyIiB0aW1lc3RhbXA9IjE2
NTI3MDkxMTciPjE0PC9rZXk+PC9mb3JlaWduLWtleXM+PHJlZi10eXBlIG5hbWU9IkpvdXJuYWwg
QXJ0aWNsZSI+MTc8L3JlZi10eXBlPjxjb250cmlidXRvcnM+PGF1dGhvcnM+PGF1dGhvcj5BbHZl
ciwgTS48L2F1dGhvcj48YXV0aG9yPlBhbG92ZXIsIE0uPC9hdXRob3I+PGF1dGhvcj5TYWFyLCBB
LjwvYXV0aG9yPjxhdXRob3I+TGFsbCwgSy48L2F1dGhvcj48YXV0aG9yPlpla2F2YXQsIFMuIE0u
PC9hdXRob3I+PGF1dGhvcj5Ub25pc3NvbiwgTi48L2F1dGhvcj48YXV0aG9yPkxlaXRzYWx1LCBM
LjwvYXV0aG9yPjxhdXRob3I+UmVpZ28sIEEuPC9hdXRob3I+PGF1dGhvcj5OaWtvcGVuc2l1cywg
VC48L2F1dGhvcj48YXV0aG9yPkFpbmxhLCBULjwvYXV0aG9yPjxhdXRob3I+S2FscywgTS48L2F1
dGhvcj48YXV0aG9yPk1hZ2ksIFIuPC9hdXRob3I+PGF1dGhvcj5HYWJyaWVsLCBTLiBCLjwvYXV0
aG9yPjxhdXRob3I+RWhhLCBKLjwvYXV0aG9yPjxhdXRob3I+TGFuZGVyLCBFLiBTLjwvYXV0aG9y
PjxhdXRob3I+SXJzLCBBLjwvYXV0aG9yPjxhdXRob3I+UGhpbGlwcGFraXMsIEEuPC9hdXRob3I+
PGF1dGhvcj5NYXJhbmRpLCBULjwvYXV0aG9yPjxhdXRob3I+TmF0YXJhamFuLCBQLjwvYXV0aG9y
PjxhdXRob3I+TWV0c3BhbHUsIEEuPC9hdXRob3I+PGF1dGhvcj5LYXRoaXJlc2FuLCBTLjwvYXV0
aG9yPjxhdXRob3I+RXNrbywgVC48L2F1dGhvcj48L2F1dGhvcnM+PC9jb250cmlidXRvcnM+PGF1
dGgtYWRkcmVzcz5Fc3RvbmlhbiBHZW5vbWUgQ2VudGVyLCBJbnN0aXR1dGUgb2YgR2Vub21pY3Ms
IFVuaXZlcnNpdHkgb2YgVGFydHUsIFRhcnR1LCBFc3RvbmlhLiBEZXBhcnRtZW50IG9mIEJpb3Rl
Y2hub2xvZ3ksIEluc3RpdHV0ZSBvZiBNb2xlY3VsYXIgYW5kIENlbGwgQmlvbG9neSwgVW5pdmVy
c2l0eSBvZiBUYXJ0dSwgVGFydHUsIEVzdG9uaWEuIERlcGFydG1lbnQgb2YgQ2FyZGlvbG9neSwg
SW5zdGl0dXRlIG9mIENsaW5pY2FsIE1lZGljaW5lLCBVbml2ZXJzaXR5IG9mIFRhcnR1LCBUYXJ0
dSwgRXN0b25pYS4gQ2FyZGlvbG9neSBDZW50cmUsIE5vcnRoIEVzdG9uaWEgTWVkaWNhbCBDZW50
cmUsIFRhbGxpbm4sIEVzdG9uaWEuIEluc3RpdHV0ZSBvZiBNYXRoZW1hdGljcyBhbmQgU3RhdGlz
dGljcywgVW5pdmVyc2l0eSBvZiBUYXJ0dSwgVGFydHUsIEVzdG9uaWEuIEJyb2FkIEluc3RpdHV0
ZSBvZiBIYXJ2YXJkIGFuZCBNSVQsIENhbWJyaWRnZSwgTUEsIFVTQS4gWWFsZSBTY2hvb2wgb2Yg
TWVkaWNpbmUsIE5ldyBIYXZlbiwgQ1QsIFVTQS4gRGVwYXJ0bWVudCBvZiBDbGluaWNhbCBHZW5l
dGljcyBpbiBUYWxsaW5uLCBVbml0ZWQgTGFib3JhdG9yaWVzLCBUYXJ0dSBVbml2ZXJzaXR5IEhv
c3BpdGFsLCBUYXJ0dSwgRXN0b25pYS4gSGVhcnQgQ2xpbmljLCBUYXJ0dSBVbml2ZXJzaXR5IEhv
c3BpdGFsLCBUYXJ0dSwgRXN0b25pYS4gQ2FyZGlvdmFzY3VsYXIgUmVzZWFyY2ggQ2VudGVyIGFu
ZCBDZW50ZXIgZm9yIEdlbm9taWMgTWVkaWNpbmUsIE1hc3NhY2h1c2V0dHMgR2VuZXJhbCBIb3Nw
aXRhbCwgQm9zdG9uLCBNQSwgVVNBLiBEZXBhcnRtZW50IG9mIE1lZGljaW5lLCBIYXJ2YXJkIE1l
ZGljYWwgU2Nob29sLCBCb3N0b24sIE1BLCBVU0EuIEVzdG9uaWFuIEdlbm9tZSBDZW50ZXIsIElu
c3RpdHV0ZSBvZiBHZW5vbWljcywgVW5pdmVyc2l0eSBvZiBUYXJ0dSwgVGFydHUsIEVzdG9uaWEu
IHRlc2tvQGJyb2FkaW5zdGl0dXRlLm9yZy4gQnJvYWQgSW5zdGl0dXRlIG9mIEhhcnZhcmQgYW5k
IE1JVCwgQ2FtYnJpZGdlLCBNQSwgVVNBLiB0ZXNrb0Bicm9hZGluc3RpdHV0ZS5vcmcuPC9hdXRo
LWFkZHJlc3M+PHRpdGxlcz48dGl0bGU+UmVjYWxsIGJ5IGdlbm90eXBlIGFuZCBjYXNjYWRlIHNj
cmVlbmluZyBmb3IgZmFtaWxpYWwgaHlwZXJjaG9sZXN0ZXJvbGVtaWEgaW4gYSBwb3B1bGF0aW9u
LWJhc2VkIGJpb2JhbmsgZnJvbSBFc3RvbmlhPC90aXRsZT48c2Vjb25kYXJ5LXRpdGxlPkdlbmV0
IE1lZDwvc2Vjb25kYXJ5LXRpdGxlPjxzaG9ydC10aXRsZT5SZWNhbGwgYnkgZ2Vub3R5cGUgYW5k
IGNhc2NhZGUgc2NyZWVuaW5nIGZvciBmYW1pbGlhbCBoeXBlcmNob2xlc3Rlcm9sZW1pYSBpbiBh
IHBvcHVsYXRpb24tYmFzZWQgYmlvYmFuayBmcm9tIEVzdG9uaWE8L3Nob3J0LXRpdGxlPjwvdGl0
bGVzPjxwZXJpb2RpY2FsPjxmdWxsLXRpdGxlPkdlbmV0IE1lZDwvZnVsbC10aXRsZT48L3Blcmlv
ZGljYWw+PHBhZ2VzPjExNzMtMTE4MDwvcGFnZXM+PHZvbHVtZT4yMTwvdm9sdW1lPjxudW1iZXI+
NTwvbnVtYmVyPjxlZGl0aW9uPjIwMTgvMTAvMDM8L2VkaXRpb24+PGtleXdvcmRzPjxrZXl3b3Jk
PkFwb2xpcG9wcm90ZWluIEItMTAwL2dlbmV0aWNzPC9rZXl3b3JkPjxrZXl3b3JkPkJpb2xvZ2lj
YWwgU3BlY2ltZW4gQmFua3M8L2tleXdvcmQ+PGtleXdvcmQ+RXN0b25pYS9lcGlkZW1pb2xvZ3k8
L2tleXdvcmQ+PGtleXdvcmQ+RmVtYWxlPC9rZXl3b3JkPjxrZXl3b3JkPkdlbm90eXBlPC9rZXl3
b3JkPjxrZXl3b3JkPkh1bWFuczwva2V5d29yZD48a2V5d29yZD5IeXBlcmxpcG9wcm90ZWluZW1p
YSBUeXBlIElJLypkaWFnbm9zaXMvKmVwaWRlbWlvbG9neS8qZ2VuZXRpY3M8L2tleXdvcmQ+PGtl
eXdvcmQ+TWFsZTwva2V5d29yZD48a2V5d29yZD5NYXNzIFNjcmVlbmluZy8qbWV0aG9kczwva2V5
d29yZD48a2V5d29yZD5NdXRhdGlvbjwva2V5d29yZD48a2V5d29yZD5Qcm9wcm90ZWluIENvbnZl
cnRhc2UgOS9nZW5ldGljczwva2V5d29yZD48a2V5d29yZD5SZWNlcHRvcnMsIExETC9nZW5ldGlj
czwva2V5d29yZD48a2V5d29yZD5TZXF1ZW5jZSBBbmFseXNpcywgRE5BPC9rZXl3b3JkPjxrZXl3
b3JkPipjYXNjYWRlIHNjcmVlbmluZzwva2V5d29yZD48a2V5d29yZD4qZmFtaWxpYWwgaHlwZXJj
aG9sZXN0ZXJvbGVtaWE8L2tleXdvcmQ+PGtleXdvcmQ+Kmdlbm9taWNzLWd1aWRlZCBkaXNlYXNl
IG1hbmFnZW1lbnQ8L2tleXdvcmQ+PGtleXdvcmQ+KnBvcHVsYXRpb24tYmFzZWQgYmlvYmFuazwv
a2V5d29yZD48a2V5d29yZD4qcmVjYWxsIGJ5IGdlbm90eXBlPC9rZXl3b3JkPjwva2V5d29yZHM+
PGRhdGVzPjx5ZWFyPjIwMTk8L3llYXI+PHB1Yi1kYXRlcz48ZGF0ZT5NYXk8L2RhdGU+PC9wdWIt
ZGF0ZXM+PC9kYXRlcz48aXNibj4xNTMwLTAzNjYgKEVsZWN0cm9uaWMpIDEwOTgtMzYwMCAoTGlu
a2luZyk8L2lzYm4+PGFjY2Vzc2lvbi1udW0+MzAyNzAzNTk8L2FjY2Vzc2lvbi1udW0+PHVybHM+
PHJlbGF0ZWQtdXJscz48dXJsPmh0dHBzOi8vd3d3Lm5jYmkubmxtLm5paC5nb3YvcHVibWVkLzMw
MjcwMzU5PC91cmw+PC9yZWxhdGVkLXVybHM+PC91cmxzPjxjdXN0b20yPlBNQzY0NDM0ODU8L2N1
c3RvbTI+PGVsZWN0cm9uaWMtcmVzb3VyY2UtbnVtPjEwLjEwMzgvczQxNDM2LTAxOC0wMzExLTI8
L2VsZWN0cm9uaWMtcmVzb3VyY2UtbnVtPjwvcmVjb3JkPjwvQ2l0ZT48Q2l0ZT48QXV0aG9yPkJl
bGw8L0F1dGhvcj48WWVhcj4yMDE1PC9ZZWFyPjxSZWNOdW0+MzM8L1JlY051bT48cmVjb3JkPjxy
ZWMtbnVtYmVyPjMzPC9yZWMtbnVtYmVyPjxmb3JlaWduLWtleXM+PGtleSBhcHA9IkVOIiBkYi1p
ZD0idDJwOXRkdzV1c2Z6czZlMnRmMXgwdjlpZno1c3AwNWVzc3oyIiB0aW1lc3RhbXA9IjE2NTI3
MDkxMTciPjMzPC9rZXk+PC9mb3JlaWduLWtleXM+PHJlZi10eXBlIG5hbWU9IkpvdXJuYWwgQXJ0
aWNsZSI+MTc8L3JlZi10eXBlPjxjb250cmlidXRvcnM+PGF1dGhvcnM+PGF1dGhvcj5CZWxsLCBE
LiBBLjwvYXV0aG9yPjxhdXRob3I+UGFuZywgSi48L2F1dGhvcj48YXV0aG9yPkJ1cnJvd3MsIFMu
PC9hdXRob3I+PGF1dGhvcj5CYXRlcywgVC4gUi48L2F1dGhvcj48YXV0aG9yPnZhbiBCb2NreG1l
ZXIsIEYuIE0uPC9hdXRob3I+PGF1dGhvcj5Ib29wZXIsIEEuIEouPC9hdXRob3I+PGF1dGhvcj5P
JmFwb3M7TGVhcnksIFAuPC9hdXRob3I+PGF1dGhvcj5CdXJuZXR0LCBKLiBSLjwvYXV0aG9yPjxh
dXRob3I+V2F0dHMsIEcuIEYuPC9hdXRob3I+PC9hdXRob3JzPjwvY29udHJpYnV0b3JzPjxhdXRo
LWFkZHJlc3M+TGlwaWQgRGlzb3JkZXJzIENsaW5pYywgQ2FyZGlvdmFzY3VsYXIgTWVkaWNpbmUs
IFJveWFsIFBlcnRoIEhvc3BpdGFsLCBQZXJ0aCwgQXVzdHJhbGlhIFNjaG9vbCBvZiBNZWRpY2lu
ZSBhbmQgUGhhcm1hY29sb2d5LCBVbml2ZXJzaXR5IG9mIFdlc3Rlcm4gQXVzdHJhbGlhLCBQZXJ0
aCwgQXVzdHJhbGlhIERlcGFydG1lbnQgb2YgQ2xpbmljYWwgQmlvY2hlbWlzdHJ5LCBQYXRoV2Vz
dCBMYWJvcmF0b3J5IE1lZGljaW5lIFdBLCBSb3lhbCBQZXJ0aCBIb3NwaXRhbCwgUGVydGgsIEF1
c3RyYWxpYS4gU2Nob29sIG9mIE1lZGljaW5lIGFuZCBQaGFybWFjb2xvZ3ksIFVuaXZlcnNpdHkg
b2YgV2VzdGVybiBBdXN0cmFsaWEsIFBlcnRoLCBBdXN0cmFsaWEuIExpcGlkIERpc29yZGVycyBD
bGluaWMsIENhcmRpb3Zhc2N1bGFyIE1lZGljaW5lLCBSb3lhbCBQZXJ0aCBIb3NwaXRhbCwgUGVy
dGgsIEF1c3RyYWxpYSBTY2hvb2wgb2YgTWVkaWNpbmUgYW5kIFBoYXJtYWNvbG9neSwgVW5pdmVy
c2l0eSBvZiBXZXN0ZXJuIEF1c3RyYWxpYSwgUGVydGgsIEF1c3RyYWxpYS4gRGVwYXJ0bWVudCBv
ZiBDbGluaWNhbCBCaW9jaGVtaXN0cnksIFBhdGhXZXN0IExhYm9yYXRvcnkgTWVkaWNpbmUgV0Es
IFJveWFsIFBlcnRoIEhvc3BpdGFsLCBQZXJ0aCwgQXVzdHJhbGlhIFNjaG9vbCBvZiBTdXJnZXJ5
LCBVbml2ZXJzaXR5IG9mIFdlc3Rlcm4gQXVzdHJhbGlhLCBQZXJ0aCwgQXVzdHJhbGlhIFNjaG9v
bCBvZiBQYXRob2xvZ3kgYW5kIExhYm9yYXRvcnkgTWVkaWNpbmUsIFVuaXZlcnNpdHkgb2YgV2Vz
dGVybiBBdXN0cmFsaWEsIFBlcnRoLCBBdXN0cmFsaWEuIFNjaG9vbCBvZiBNZWRpY2luZSBhbmQg
UGhhcm1hY29sb2d5LCBVbml2ZXJzaXR5IG9mIFdlc3Rlcm4gQXVzdHJhbGlhLCBQZXJ0aCwgQXVz
dHJhbGlhIERlcGFydG1lbnQgb2YgQ2xpbmljYWwgQmlvY2hlbWlzdHJ5LCBQYXRoV2VzdCBMYWJv
cmF0b3J5IE1lZGljaW5lIFdBLCBSb3lhbCBQZXJ0aCBIb3NwaXRhbCwgUGVydGgsIEF1c3RyYWxp
YSBTY2hvb2wgb2YgUGF0aG9sb2d5IGFuZCBMYWJvcmF0b3J5IE1lZGljaW5lLCBVbml2ZXJzaXR5
IG9mIFdlc3Rlcm4gQXVzdHJhbGlhLCBQZXJ0aCwgQXVzdHJhbGlhLiBGYWN1bHR5IG9mIEhlYWx0
aCBTY2llbmNlcywgQ3VydGluIFVuaXZlcnNpdHksIFBlcnRoLCBBdXN0cmFsaWEgU2Nob29sIG9m
IFdvbWVuJmFwb3M7cyBhbmQgSW5mYW50cyZhcG9zOyBIZWFsdGgsIFVuaXZlcnNpdHkgb2YgV2Vz
dGVybiBBdXN0cmFsaWEsIFBlcnRoLCBBdXN0cmFsaWEgUGF0aFdlc3QgTGFib3JhdG9yeSBNZWRp
Y2luZSBXQSwgUGVydGgsIEF1c3RyYWxpYS4gTGlwaWQgRGlzb3JkZXJzIENsaW5pYywgQ2FyZGlv
dmFzY3VsYXIgTWVkaWNpbmUsIFJveWFsIFBlcnRoIEhvc3BpdGFsLCBQZXJ0aCwgQXVzdHJhbGlh
IFNjaG9vbCBvZiBNZWRpY2luZSBhbmQgUGhhcm1hY29sb2d5LCBVbml2ZXJzaXR5IG9mIFdlc3Rl
cm4gQXVzdHJhbGlhLCBQZXJ0aCwgQXVzdHJhbGlhLiBFbGVjdHJvbmljIGFkZHJlc3M6IGdlcmFs
ZC53YXR0c0B1d2EuZWR1LmF1LjwvYXV0aC1hZGRyZXNzPjx0aXRsZXM+PHRpdGxlPkVmZmVjdGl2
ZW5lc3Mgb2YgZ2VuZXRpYyBjYXNjYWRlIHNjcmVlbmluZyBmb3IgZmFtaWxpYWwgaHlwZXJjaG9s
ZXN0ZXJvbGFlbWlhIHVzaW5nIGEgY2VudHJhbGx5IGNvLW9yZGluYXRlZCBjbGluaWNhbCBzZXJ2
aWNlOiBhbiBBdXN0cmFsaWFuIGV4cGVyaWVuY2U8L3RpdGxlPjxzZWNvbmRhcnktdGl0bGU+QXRo
ZXJvc2NsZXJvc2lzPC9zZWNvbmRhcnktdGl0bGU+PHNob3J0LXRpdGxlPkVmZmVjdGl2ZW5lc3Mg
b2YgZ2VuZXRpYyBjYXNjYWRlIHNjcmVlbmluZyBmb3IgZmFtaWxpYWwgaHlwZXJjaG9sZXN0ZXJv
bGFlbWlhIHVzaW5nIGEgY2VudHJhbGx5IGNvLW9yZGluYXRlZCBjbGluaWNhbCBzZXJ2aWNlOiBh
biBBdXN0cmFsaWFuIGV4cGVyaWVuY2U8L3Nob3J0LXRpdGxlPjwvdGl0bGVzPjxwZXJpb2RpY2Fs
PjxmdWxsLXRpdGxlPkF0aGVyb3NjbGVyb3NpczwvZnVsbC10aXRsZT48L3BlcmlvZGljYWw+PHBh
Z2VzPjkzLTEwMDwvcGFnZXM+PHZvbHVtZT4yMzk8L3ZvbHVtZT48bnVtYmVyPjE8L251bWJlcj48
ZWRpdGlvbj4yMDE1LzAxLzE1PC9lZGl0aW9uPjxrZXl3b3Jkcz48a2V5d29yZD5BZHVsdDwva2V5
d29yZD48a2V5d29yZD5BZ2VkPC9rZXl3b3JkPjxrZXl3b3JkPkF1c3RyYWxpYTwva2V5d29yZD48
a2V5d29yZD5DYXJkaW9sb2d5Lypvcmdhbml6YXRpb24gJmFtcDsgYWRtaW5pc3RyYXRpb248L2tl
eXdvcmQ+PGtleXdvcmQ+Q2hvbGVzdGVyb2wsIExETC9ibG9vZDwva2V5d29yZD48a2V5d29yZD5G
YW1pbHkgSGVhbHRoPC9rZXl3b3JkPjxrZXl3b3JkPkZlbWFsZTwva2V5d29yZD48a2V5d29yZD5H
ZW5ldGljIFRlc3RpbmcvKm1ldGhvZHM8L2tleXdvcmQ+PGtleXdvcmQ+SHVtYW5zPC9rZXl3b3Jk
PjxrZXl3b3JkPkh5ZHJveHltZXRoeWxnbHV0YXJ5bC1Db0EgUmVkdWN0YXNlIEluaGliaXRvcnMv
dGhlcmFwZXV0aWMgdXNlPC9rZXl3b3JkPjxrZXl3b3JkPkh5cGVybGlwb3Byb3RlaW5lbWlhIFR5
cGUgSUkvKmRpYWdub3Npcy8qZ2VuZXRpY3M8L2tleXdvcmQ+PGtleXdvcmQ+TWFsZTwva2V5d29y
ZD48a2V5d29yZD5NaWRkbGUgQWdlZDwva2V5d29yZD48a2V5d29yZD5NdXRhdGlvbjwva2V5d29y
ZD48a2V5d29yZD5SaXNrIEZhY3RvcnM8L2tleXdvcmQ+PGtleXdvcmQ+Q2FzY2FkZSBzY3JlZW5p
bmc8L2tleXdvcmQ+PGtleXdvcmQ+RWZmZWN0aXZlbmVzczwva2V5d29yZD48a2V5d29yZD5GYW1p
bGlhbCBoeXBlcmNob2xlc3Rlcm9sYWVtaWE8L2tleXdvcmQ+PGtleXdvcmQ+R2VuZXM8L2tleXdv
cmQ+PGtleXdvcmQ+WWllbGQ8L2tleXdvcmQ+PC9rZXl3b3Jkcz48ZGF0ZXM+PHllYXI+MjAxNTwv
eWVhcj48cHViLWRhdGVzPjxkYXRlPk1hcjwvZGF0ZT48L3B1Yi1kYXRlcz48L2RhdGVzPjxpc2Ju
PjE4NzktMTQ4NCAoRWxlY3Ryb25pYykgMDAyMS05MTUwIChMaW5raW5nKTwvaXNibj48YWNjZXNz
aW9uLW51bT4yNTU4NTAyODwvYWNjZXNzaW9uLW51bT48dXJscz48cmVsYXRlZC11cmxzPjx1cmw+
aHR0cHM6Ly93d3cubmNiaS5ubG0ubmloLmdvdi9wdWJtZWQvMjU1ODUwMjg8L3VybD48L3JlbGF0
ZWQtdXJscz48L3VybHM+PGVsZWN0cm9uaWMtcmVzb3VyY2UtbnVtPjEwLjEwMTYvai5hdGhlcm9z
Y2xlcm9zaXMuMjAxNC4xMi4wMzY8L2VsZWN0cm9uaWMtcmVzb3VyY2UtbnVtPjwvcmVjb3JkPjwv
Q2l0ZT48Q2l0ZT48QXV0aG9yPkNoYW48L0F1dGhvcj48WWVhcj4yMDE5PC9ZZWFyPjxSZWNOdW0+
NTU8L1JlY051bT48cmVjb3JkPjxyZWMtbnVtYmVyPjU1PC9yZWMtbnVtYmVyPjxmb3JlaWduLWtl
eXM+PGtleSBhcHA9IkVOIiBkYi1pZD0idDJwOXRkdzV1c2Z6czZlMnRmMXgwdjlpZno1c3AwNWVz
c3oyIiB0aW1lc3RhbXA9IjE2NTI3MDkxMTciPjU1PC9rZXk+PC9mb3JlaWduLWtleXM+PHJlZi10
eXBlIG5hbWU9IkpvdXJuYWwgQXJ0aWNsZSI+MTc8L3JlZi10eXBlPjxjb250cmlidXRvcnM+PGF1
dGhvcnM+PGF1dGhvcj5DaGFuLCBNLiBMLjwvYXV0aG9yPjxhdXRob3I+Q2hldW5nLCBDLiBMLjwv
YXV0aG9yPjxhdXRob3I+TGVlLCBBLiBDLjwvYXV0aG9yPjxhdXRob3I+WWV1bmcsIEMuIFkuPC9h
dXRob3I+PGF1dGhvcj5TaXUsIEMuIFcuPC9hdXRob3I+PGF1dGhvcj5MZXVuZywgSi4gWS48L2F1
dGhvcj48YXV0aG9yPlBhbmcsIEguIEsuPC9hdXRob3I+PGF1dGhvcj5UYW4sIEsuIEMuPC9hdXRo
b3I+PC9hdXRob3JzPjwvY29udHJpYnV0b3JzPjxhdXRoLWFkZHJlc3M+RGVwYXJ0bWVudCBvZiBN
ZWRpY2luZSwgVW5pdmVyc2l0eSBvZiBIb25nIEtvbmcsIEhvbmcgS29uZywgSG9uZyBLb25nLiBE
ZXBhcnRtZW50IG9mIFBoYXJtYWNvbG9neSBhbmQgUGhhcm1hY3ksIFVuaXZlcnNpdHkgb2YgSG9u
ZyBLb25nLCBIb25nIEtvbmcsIEhvbmcgS29uZy4gRGVwYXJ0bWVudCBvZiBNZWRpY2luZSwgUnV0
dG9uamVlIEhvc3BpdGFsLCBXYW4gQ2hhaSwgSG9uZyBLb25nLiBEZXBhcnRtZW50IG9mIE1lZGlj
aW5lLCBQYW1lbGEgWW91ZGUgTmV0aGVyc29sZSBFYXN0ZXJuIEhvc3BpdGFsLCBIb25nIEtvbmcs
IEhvbmcgS29uZy48L2F1dGgtYWRkcmVzcz48dGl0bGVzPjx0aXRsZT5HZW5ldGljIHZhcmlhdGlv
bnMgaW4gZmFtaWxpYWwgaHlwZXJjaG9sZXN0ZXJvbGVtaWEgYW5kIGNhc2NhZGUgc2NyZWVuaW5n
IGluIEVhc3QgQXNpYW5zPC90aXRsZT48c2Vjb25kYXJ5LXRpdGxlPk1vbCBHZW5ldCBHZW5vbWlj
IE1lZDwvc2Vjb25kYXJ5LXRpdGxlPjxzaG9ydC10aXRsZT5HZW5ldGljIHZhcmlhdGlvbnMgaW4g
ZmFtaWxpYWwgaHlwZXJjaG9sZXN0ZXJvbGVtaWEgYW5kIGNhc2NhZGUgc2NyZWVuaW5nIGluIEVh
c3QgQXNpYW5zPC9zaG9ydC10aXRsZT48L3RpdGxlcz48cGVyaW9kaWNhbD48ZnVsbC10aXRsZT5N
b2wgR2VuZXQgR2Vub21pYyBNZWQ8L2Z1bGwtdGl0bGU+PC9wZXJpb2RpY2FsPjxwYWdlcz5lMDA1
MjA8L3BhZ2VzPjx2b2x1bWU+Nzwvdm9sdW1lPjxudW1iZXI+MjwvbnVtYmVyPjxlZGl0aW9uPjIw
MTgvMTIvMjk8L2VkaXRpb24+PGtleXdvcmRzPjxrZXl3b3JkPkFkdWx0PC9rZXl3b3JkPjxrZXl3
b3JkPkFnZWQ8L2tleXdvcmQ+PGtleXdvcmQ+QXBvbGlwb3Byb3RlaW4gQi0xMDAvZ2VuZXRpY3M8
L2tleXdvcmQ+PGtleXdvcmQ+QXNpYW4gQ29udGluZW50YWwgQW5jZXN0cnkgR3JvdXA8L2tleXdv
cmQ+PGtleXdvcmQ+RmVtYWxlPC9rZXl3b3JkPjxrZXl3b3JkPipHZW5lIEZyZXF1ZW5jeTwva2V5
d29yZD48a2V5d29yZD5IdW1hbnM8L2tleXdvcmQ+PGtleXdvcmQ+SHlwZXJsaXBvcHJvdGVpbmVt
aWEgVHlwZSBJSS8qZ2VuZXRpY3M8L2tleXdvcmQ+PGtleXdvcmQ+TWFsZTwva2V5d29yZD48a2V5
d29yZD5NaWRkbGUgQWdlZDwva2V5d29yZD48a2V5d29yZD5Qb2x5bW9ycGhpc20sIFNpbmdsZSBO
dWNsZW90aWRlPC9rZXl3b3JkPjxrZXl3b3JkPlJlY2VwdG9ycywgTERML2dlbmV0aWNzPC9rZXl3
b3JkPjxrZXl3b3JkPipBUE9CIGdlbmU8L2tleXdvcmQ+PGtleXdvcmQ+KkxETFIgZ2VuZTwva2V5
d29yZD48a2V5d29yZD4qY2FzY2FkZSBzY3JlZW5pbmc8L2tleXdvcmQ+PGtleXdvcmQ+KmZhbWls
aWFsIGh5cGVyY2hvbGVzdGVyb2xlbWlhPC9rZXl3b3JkPjxrZXl3b3JkPipnZW5ldGljIHNwZWN0
cnVtPC9rZXl3b3JkPjwva2V5d29yZHM+PGRhdGVzPjx5ZWFyPjIwMTk8L3llYXI+PHB1Yi1kYXRl
cz48ZGF0ZT5GZWI8L2RhdGU+PC9wdWItZGF0ZXM+PC9kYXRlcz48aXNibj4yMzI0LTkyNjkgKEVs
ZWN0cm9uaWMpIDIzMjQtOTI2OSAoTGlua2luZyk8L2lzYm4+PGFjY2Vzc2lvbi1udW0+MzA1OTIx
Nzg8L2FjY2Vzc2lvbi1udW0+PHVybHM+PHJlbGF0ZWQtdXJscz48dXJsPmh0dHBzOi8vd3d3Lm5j
YmkubmxtLm5paC5nb3YvcHVibWVkLzMwNTkyMTc4PC91cmw+PC9yZWxhdGVkLXVybHM+PC91cmxz
PjxjdXN0b20yPlBNQzYzOTM2NTg8L2N1c3RvbTI+PGVsZWN0cm9uaWMtcmVzb3VyY2UtbnVtPjEw
LjEwMDIvbWdnMy41MjA8L2VsZWN0cm9uaWMtcmVzb3VyY2UtbnVtPjwvcmVjb3JkPjwvQ2l0ZT48
Q2l0ZT48QXV0aG9yPkRhdmlzPC9BdXRob3I+PFllYXI+MjAxNjwvWWVhcj48UmVjTnVtPjQwPC9S
ZWNOdW0+PHJlY29yZD48cmVjLW51bWJlcj40MDwvcmVjLW51bWJlcj48Zm9yZWlnbi1rZXlzPjxr
ZXkgYXBwPSJFTiIgZGItaWQ9InI5MDBzdjlmbGZhenBiZWR3c3VwcHd3NDBhcHR3c3g1cmF6ZCIg
dGltZXN0YW1wPSIxNjI5MTMxMTg0Ij40MDwva2V5PjwvZm9yZWlnbi1rZXlzPjxyZWYtdHlwZSBu
YW1lPSJKb3VybmFsIEFydGljbGUiPjE3PC9yZWYtdHlwZT48Y29udHJpYnV0b3JzPjxhdXRob3Jz
PjxhdXRob3I+RGF2aXMsIFQuPC9hdXRob3I+PGF1dGhvcj5BbmRlcnNlbiwgUi48L2F1dGhvcj48
YXV0aG9yPkFuZGVyc2VuLCBMLiBLLjwvYXV0aG9yPjxhdXRob3I+VGVzdGEsIEguPC9hdXRob3I+
PGF1dGhvcj5JYmFycmEsIEouPC9hdXRob3I+PC9hdXRob3JzPjwvY29udHJpYnV0b3JzPjx0aXRs
ZXM+PHRpdGxlPkNvbWJpbmVkIGNhc2NhZGUgc2NyZWVuaW5nIGFuZCBwYXRpZW50IGVkdWNhdGlv
biBmb3IgZmFtaWxpYWwgaHlwZXJjaG9sZXN0ZXJvbGVtaWE6IEdlbmV0aWMgcmVzdWx0cyBmcm9t
IGEgZmFtaWx5IHNoYXJlZCBtZWRpY2FsIGFwcG9pbnRtZW50IHBpbG90IHN0dWR5PC90aXRsZT48
c2Vjb25kYXJ5LXRpdGxlPkouIENsaW4uIExpcGlkb2wuPC9zZWNvbmRhcnktdGl0bGU+PC90aXRs
ZXM+PHBlcmlvZGljYWw+PGZ1bGwtdGl0bGU+Si4gQ2xpbi4gTGlwaWRvbC48L2Z1bGwtdGl0bGU+
PC9wZXJpb2RpY2FsPjxwYWdlcz42NzQtNTwvcGFnZXM+PHZvbHVtZT4xMDwvdm9sdW1lPjxkYXRl
cz48eWVhcj4yMDE2PC95ZWFyPjwvZGF0ZXM+PHVybHM+PC91cmxzPjwvcmVjb3JkPjwvQ2l0ZT48
Q2l0ZT48QXV0aG9yPkVsbGlzPC9BdXRob3I+PFllYXI+MjAxOTwvWWVhcj48UmVjTnVtPjk2PC9S
ZWNOdW0+PHJlY29yZD48cmVjLW51bWJlcj45NjwvcmVjLW51bWJlcj48Zm9yZWlnbi1rZXlzPjxr
ZXkgYXBwPSJFTiIgZGItaWQ9InQycDl0ZHc1dXNmenM2ZTJ0ZjF4MHY5aWZ6NXNwMDVlc3N6MiIg
dGltZXN0YW1wPSIxNjUyNzA5MTE3Ij45Njwva2V5PjwvZm9yZWlnbi1rZXlzPjxyZWYtdHlwZSBu
YW1lPSJKb3VybmFsIEFydGljbGUiPjE3PC9yZWYtdHlwZT48Y29udHJpYnV0b3JzPjxhdXRob3Jz
PjxhdXRob3I+RWxsaXMsIEsuIEwuPC9hdXRob3I+PGF1dGhvcj5QZXJleiBkZSBJc2xhLCBMLjwv
YXV0aG9yPjxhdXRob3I+QWxvbnNvLCBSLjwvYXV0aG9yPjxhdXRob3I+RnVlbnRlcywgRi48L2F1
dGhvcj48YXV0aG9yPldhdHRzLCBHLiBGLjwvYXV0aG9yPjxhdXRob3I+TWF0YSwgUC48L2F1dGhv
cj48L2F1dGhvcnM+PC9jb250cmlidXRvcnM+PGF1dGgtYWRkcmVzcz5TY2hvb2wgb2YgTWVkaWNp
bmUsIEZhY3VsdHkgb2YgTWVkaWNpbmUgYW5kIEhlYWx0aCBTY2llbmNlcywgVW5pdmVyc2l0eSBv
ZiBXZXN0ZXJuIEF1c3RyYWxpYSwgUGVydGgsIEF1c3RyYWxpYSBTY2hvb2wgb2YgQmlvbWVkaWNh
bCBTY2llbmNlcywgRmFjdWx0eSBvZiBNZWRpY2luZSBhbmQgSGVhbHRoIFNjaWVuY2VzLCBVbml2
ZXJzaXR5IG9mIFdlc3Rlcm4gQXVzdHJhbGlhLCBQZXJ0aCwgQXVzdHJhbGlhLiBFbGVjdHJvbmlj
IGFkZHJlc3M6IGthdHJpbmEuZWxsaXNAdXdhLmVkdS5hdS4gQ2FyZGlvbG9neSBEZXBhcnRtZW50
LCBIb3NwaXRhbCBDbGluaWNvIFNhbiBDYXJsb3MsIElESVNTQywgVW5pdmVyc2lkYWQgQ29tcGx1
dGVuc2UsIE1hZHJpZCwgU3BhaW4gRnVuZGFjaW9uIEhpcGVyY29sZXN0ZXJvbGVtaWEgRmFtaWxp
YXIsIE1hZHJpZCwgU3BhaW4uIEZ1bmRhY2lvbiBIaXBlcmNvbGVzdGVyb2xlbWlhIEZhbWlsaWFy
LCBNYWRyaWQsIFNwYWluIE51dHJpdGlvbiBEZXBhcnRtZW50LCBDbGluaWNhIGxhcyBDb25kZXMs
IFNhbnRpYWdvIGRlIENoaWxlLCBDaGlsZS4gTGlwaWQgYW5kIEF0aGVyb3NjbGVyb3NpcyBVbml0
LCBJTUlCSUMvSG9zcGl0YWwgVW5pdmVyc2l0YXJpbyBSZWluYSBTb2ZpYS9Vbml2ZXJzaWRhZCBk
ZSBDb3Jkb2JhLCBTcGFpbiBDSUJFUiBGaXNpb3BhdG9sb2dpYSBPYmVzaWRhZCB5IE51dHJpY2lv
biAoQ0lCRVJPQk4pLCBJbnN0aXR1dG8gZGUgU2FsdWQgQ2FybG9zIElJSSwgTWFkcmlkLCBTcGFp
bi4gU2Nob29sIG9mIE1lZGljaW5lLCBGYWN1bHR5IG9mIE1lZGljaW5lIGFuZCBIZWFsdGggU2Np
ZW5jZXMsIFVuaXZlcnNpdHkgb2YgV2VzdGVybiBBdXN0cmFsaWEsIFBlcnRoLCBBdXN0cmFsaWEg
TGlwaWQgRGlzb3JkZXJzIENsaW5pYywgRGVwYXJ0bWVudCBvZiBDYXJkaW9sb2d5LCBSb3lhbCBQ
ZXJ0aCBIb3NwaXRhbCwgUGVydGgsIEF1c3RyYWxpYS4gRnVuZGFjaW9uIEhpcGVyY29sZXN0ZXJv
bGVtaWEgRmFtaWxpYXIsIE1hZHJpZCwgU3BhaW4uIEVsZWN0cm9uaWMgYWRkcmVzczogcG1hdGFA
Y29sZXN0ZXJvbGZhbWlsaWFyLm9yZy48L2F1dGgtYWRkcmVzcz48dGl0bGVzPjx0aXRsZT5WYWx1
ZSBvZiBNZWFzdXJpbmcgTGlwb3Byb3RlaW4oYSkgRHVyaW5nIENhc2NhZGUgVGVzdGluZyBmb3Ig
RmFtaWxpYWwgSHlwZXJjaG9sZXN0ZXJvbGVtaWE8L3RpdGxlPjxzZWNvbmRhcnktdGl0bGU+SiBB
bSBDb2xsIENhcmRpb2w8L3NlY29uZGFyeS10aXRsZT48c2hvcnQtdGl0bGU+VmFsdWUgb2YgTWVh
c3VyaW5nIExpcG9wcm90ZWluKGEpIER1cmluZyBDYXNjYWRlIFRlc3RpbmcgZm9yIEZhbWlsaWFs
IEh5cGVyY2hvbGVzdGVyb2xlbWlhPC9zaG9ydC10aXRsZT48L3RpdGxlcz48cGVyaW9kaWNhbD48
ZnVsbC10aXRsZT5KIEFtIENvbGwgQ2FyZGlvbDwvZnVsbC10aXRsZT48L3BlcmlvZGljYWw+PHBh
Z2VzPjEwMjktMTAzOTwvcGFnZXM+PHZvbHVtZT43Mzwvdm9sdW1lPjxudW1iZXI+OTwvbnVtYmVy
PjxlZGl0aW9uPjIwMTkvMDMvMDk8L2VkaXRpb24+PGtleXdvcmRzPjxrZXl3b3JkPkFkdWx0PC9r
ZXl3b3JkPjxrZXl3b3JkPkJpb21hcmtlcnMvYmxvb2Q8L2tleXdvcmQ+PGtleXdvcmQ+RE5BL2dl
bmV0aWNzPC9rZXl3b3JkPjxrZXl3b3JkPkROQSBNdXRhdGlvbmFsIEFuYWx5c2lzPC9rZXl3b3Jk
PjxrZXl3b3JkPkZlbWFsZTwva2V5d29yZD48a2V5d29yZD5Gb2xsb3ctVXAgU3R1ZGllczwva2V5
d29yZD48a2V5d29yZD5HZW5ldGljIFRlc3RpbmcvKm1ldGhvZHM8L2tleXdvcmQ+PGtleXdvcmQ+
SHVtYW5zPC9rZXl3b3JkPjxrZXl3b3JkPkh5cGVybGlwb3Byb3RlaW5lbWlhIFR5cGUgSUkvKmJs
b29kL2VwaWRlbWlvbG9neS9nZW5ldGljczwva2V5d29yZD48a2V5d29yZD5MaXBvcHJvdGVpbihh
KS8qYmxvb2Q8L2tleXdvcmQ+PGtleXdvcmQ+TWFsZTwva2V5d29yZD48a2V5d29yZD5NaWRkbGUg
QWdlZDwva2V5d29yZD48a2V5d29yZD5NdXRhdGlvbjwva2V5d29yZD48a2V5d29yZD5QZWRpZ3Jl
ZTwva2V5d29yZD48a2V5d29yZD5QcmV2YWxlbmNlPC9rZXl3b3JkPjxrZXl3b3JkPlByb3NwZWN0
aXZlIFN0dWRpZXM8L2tleXdvcmQ+PGtleXdvcmQ+UmVjZXB0b3JzLCBMREwvZ2VuZXRpY3MvbWV0
YWJvbGlzbTwva2V5d29yZD48a2V5d29yZD5SaXNrIEZhY3RvcnM8L2tleXdvcmQ+PGtleXdvcmQ+
U3BhaW4vZXBpZGVtaW9sb2d5PC9rZXl3b3JkPjxrZXl3b3JkPiphdGhlcm9zY2xlcm90aWMgY2Fy
ZGlvdmFzY3VsYXIgZGlzZWFzZTwva2V5d29yZD48a2V5d29yZD4qY2FzY2FkZSBzY3JlZW5pbmc8
L2tleXdvcmQ+PGtleXdvcmQ+KmZhbWlsaWFsIGh5cGVyY2hvbGVzdGVyb2xlbWlhPC9rZXl3b3Jk
PjxrZXl3b3JkPipsaXBvcHJvdGVpbihhKTwva2V5d29yZD48L2tleXdvcmRzPjxkYXRlcz48eWVh
cj4yMDE5PC95ZWFyPjxwdWItZGF0ZXM+PGRhdGU+TWFyIDEyPC9kYXRlPjwvcHViLWRhdGVzPjwv
ZGF0ZXM+PGlzYm4+MTU1OC0zNTk3IChFbGVjdHJvbmljKSAwNzM1LTEwOTcgKExpbmtpbmcpPC9p
c2JuPjxhY2Nlc3Npb24tbnVtPjMwODQ2MDk3PC9hY2Nlc3Npb24tbnVtPjx1cmxzPjxyZWxhdGVk
LXVybHM+PHVybD5odHRwczovL3d3dy5uY2JpLm5sbS5uaWguZ292L3B1Ym1lZC8zMDg0NjA5Nzwv
dXJsPjwvcmVsYXRlZC11cmxzPjwvdXJscz48ZWxlY3Ryb25pYy1yZXNvdXJjZS1udW0+MTAuMTAx
Ni9qLmphY2MuMjAxOC4xMi4wMzc8L2VsZWN0cm9uaWMtcmVzb3VyY2UtbnVtPjwvcmVjb3JkPjwv
Q2l0ZT48Q2l0ZT48QXV0aG9yPkphbm5lczwvQXV0aG9yPjxZZWFyPjIwMTU8L1llYXI+PFJlY051
bT4xNjc8L1JlY051bT48cmVjb3JkPjxyZWMtbnVtYmVyPjE2NzwvcmVjLW51bWJlcj48Zm9yZWln
bi1rZXlzPjxrZXkgYXBwPSJFTiIgZGItaWQ9InQycDl0ZHc1dXNmenM2ZTJ0ZjF4MHY5aWZ6NXNw
MDVlc3N6MiIgdGltZXN0YW1wPSIxNjUyNzA5MTE3Ij4xNjc8L2tleT48L2ZvcmVpZ24ta2V5cz48
cmVmLXR5cGUgbmFtZT0iSm91cm5hbCBBcnRpY2xlIj4xNzwvcmVmLXR5cGU+PGNvbnRyaWJ1dG9y
cz48YXV0aG9ycz48YXV0aG9yPkphbm5lcywgQy4gRS48L2F1dGhvcj48YXV0aG9yPlNhbnRvcywg
Ui4gRC48L2F1dGhvcj48YXV0aG9yPmRlIFNvdXphIFNpbHZhLCBQLiBSLjwvYXV0aG9yPjxhdXRo
b3I+VHVyb2xsYSwgTC48L2F1dGhvcj48YXV0aG9yPkdhZ2xpYXJkaSwgQS4gQy48L2F1dGhvcj48
YXV0aG9yPk1hcnNpZ2xpYSwgSi4gRC48L2F1dGhvcj48YXV0aG9yPkNoYWNyYSwgQS4gUC48L2F1
dGhvcj48YXV0aG9yPk1pbmFtZSwgTS4gSC48L2F1dGhvcj48YXV0aG9yPlJvY2hhLCBWLiBaLjwv
YXV0aG9yPjxhdXRob3I+RmlsaG8sIFcuIFMuPC9hdXRob3I+PGF1dGhvcj5LcmllZ2VyLCBKLiBF
LjwvYXV0aG9yPjxhdXRob3I+UGVyZWlyYSwgQS4gQy48L2F1dGhvcj48L2F1dGhvcnM+PC9jb250
cmlidXRvcnM+PGF1dGgtYWRkcmVzcz5MYWJvcmF0b3J5IG9mIEdlbmV0aWNzIGFuZCBNb2xlY3Vs
YXIgQ2FyZGlvbG9neSwgSGVhcnQgSW5zdGl0dXRlIChJbkNvciksIFVuaXZlcnNpdHkgb2YgU2Fv
IFBhdWxvIE1lZGljYWwgU2Nob29sIEhvc3BpdGFsLCBTYW8gUGF1bG8sIEJyYXppbC4gRWxlY3Ry
b25pYyBhZGRyZXNzOiBjZWphbm5lc0Bob3RtYWlsLmNvbS4gTGlwaWQgQ2xpbmljLCBIZWFydCBJ
bnN0aXR1dGUgKEluQ29yKSwgVW5pdmVyc2l0eSBvZiBTYW8gUGF1bG8gTWVkaWNhbCBTY2hvb2wg
SG9zcGl0YWwsIFNhbyBQYXVsbywgQnJhemlsLiBMYWJvcmF0b3J5IG9mIEdlbmV0aWNzIGFuZCBN
b2xlY3VsYXIgQ2FyZGlvbG9neSwgSGVhcnQgSW5zdGl0dXRlIChJbkNvciksIFVuaXZlcnNpdHkg
b2YgU2FvIFBhdWxvIE1lZGljYWwgU2Nob29sIEhvc3BpdGFsLCBTYW8gUGF1bG8sIEJyYXppbC48
L2F1dGgtYWRkcmVzcz48dGl0bGVzPjx0aXRsZT5GYW1pbGlhbCBoeXBlcmNob2xlc3Rlcm9sZW1p
YSBpbiBCcmF6aWw6IGNhc2NhZGUgc2NyZWVuaW5nIHByb2dyYW0sIGNsaW5pY2FsIGFuZCBnZW5l
dGljIGFzcGVjdHM8L3RpdGxlPjxzZWNvbmRhcnktdGl0bGU+QXRoZXJvc2NsZXJvc2lzPC9zZWNv
bmRhcnktdGl0bGU+PHNob3J0LXRpdGxlPkZhbWlsaWFsIGh5cGVyY2hvbGVzdGVyb2xlbWlhIGlu
IEJyYXppbDogY2FzY2FkZSBzY3JlZW5pbmcgcHJvZ3JhbSwgY2xpbmljYWwgYW5kIGdlbmV0aWMg
YXNwZWN0czwvc2hvcnQtdGl0bGU+PC90aXRsZXM+PHBlcmlvZGljYWw+PGZ1bGwtdGl0bGU+QXRo
ZXJvc2NsZXJvc2lzPC9mdWxsLXRpdGxlPjwvcGVyaW9kaWNhbD48cGFnZXM+MTAxLTc8L3BhZ2Vz
Pjx2b2x1bWU+MjM4PC92b2x1bWU+PG51bWJlcj4xPC9udW1iZXI+PGVkaXRpb24+MjAxNC8xMi8w
MzwvZWRpdGlvbj48a2V5d29yZHM+PGtleXdvcmQ+QWR1bHQ8L2tleXdvcmQ+PGtleXdvcmQ+QWdl
ZDwva2V5d29yZD48a2V5d29yZD5BcG9saXBvcHJvdGVpbnMgQi9ibG9vZC9nZW5ldGljczwva2V5
d29yZD48a2V5d29yZD5Cb2R5IE1hc3MgSW5kZXg8L2tleXdvcmQ+PGtleXdvcmQ+QnJhemlsL2Vw
aWRlbWlvbG9neTwva2V5d29yZD48a2V5d29yZD5FeG9uczwva2V5d29yZD48a2V5d29yZD5GZW1h
bGU8L2tleXdvcmQ+PGtleXdvcmQ+R2VuZXRpYyBQcmVkaXNwb3NpdGlvbiB0byBEaXNlYXNlPC9r
ZXl3b3JkPjxrZXl3b3JkPkdlbmV0aWMgVGVzdGluZzwva2V5d29yZD48a2V5d29yZD5IZXRlcm96
eWdvdGU8L2tleXdvcmQ+PGtleXdvcmQ+SHVtYW5zPC9rZXl3b3JkPjxrZXl3b3JkPkh5cGVybGlw
b3Byb3RlaW5lbWlhIFR5cGUgSUkvKmJsb29kL2VwaWRlbWlvbG9neS8qZ2VuZXRpY3M8L2tleXdv
cmQ+PGtleXdvcmQ+TGViYW5vbjwva2V5d29yZD48a2V5d29yZD5NYWxlPC9rZXl3b3JkPjxrZXl3
b3JkPk1hc3MgU2NyZWVuaW5nPC9rZXl3b3JkPjxrZXl3b3JkPk1pZGRsZSBBZ2VkPC9rZXl3b3Jk
PjxrZXl3b3JkPk11dGF0aW9uPC9rZXl3b3JkPjxrZXl3b3JkPlByZWRpY3RpdmUgVmFsdWUgb2Yg
VGVzdHM8L2tleXdvcmQ+PGtleXdvcmQ+UHJvcHJvdGVpbiBDb252ZXJ0YXNlIDk8L2tleXdvcmQ+
PGtleXdvcmQ+UHJvcHJvdGVpbiBDb252ZXJ0YXNlcy9nZW5ldGljczwva2V5d29yZD48a2V5d29y
ZD5TZXJpbmUgRW5kb3BlcHRpZGFzZXMvZ2VuZXRpY3M8L2tleXdvcmQ+PGtleXdvcmQ+QXBvbGlw
b3Byb3RlaW4gQjwva2V5d29yZD48a2V5d29yZD5DYXNjYWRlIHNjcmVlbmluZzwva2V5d29yZD48
a2V5d29yZD5GYW1pbGlhbCBoeXBlcmNob2xlc3Rlcm9sZW1pYTwva2V5d29yZD48a2V5d29yZD5J
bmRleCBwYXRpZW50PC9rZXl3b3JkPjxrZXl3b3JkPkxvdyBkZW5zaXR5IGxpcG9wcm90ZWluIHJl
Y2VwdG9yPC9rZXl3b3JkPjxrZXl3b3JkPk11dGF0aW9uczwva2V5d29yZD48L2tleXdvcmRzPjxk
YXRlcz48eWVhcj4yMDE1PC95ZWFyPjxwdWItZGF0ZXM+PGRhdGU+SmFuPC9kYXRlPjwvcHViLWRh
dGVzPjwvZGF0ZXM+PGlzYm4+MTg3OS0xNDg0IChFbGVjdHJvbmljKSAwMDIxLTkxNTAgKExpbmtp
bmcpPC9pc2JuPjxhY2Nlc3Npb24tbnVtPjI1NDYxNzM1PC9hY2Nlc3Npb24tbnVtPjx1cmxzPjxy
ZWxhdGVkLXVybHM+PHVybD5odHRwczovL3d3dy5uY2JpLm5sbS5uaWguZ292L3B1Ym1lZC8yNTQ2
MTczNTwvdXJsPjwvcmVsYXRlZC11cmxzPjwvdXJscz48ZWxlY3Ryb25pYy1yZXNvdXJjZS1udW0+
MTAuMTAxNi9qLmF0aGVyb3NjbGVyb3Npcy4yMDE0LjExLjAwOTwvZWxlY3Ryb25pYy1yZXNvdXJj
ZS1udW0+PC9yZWNvcmQ+PC9DaXRlPjxDaXRlPjxBdXRob3I+TmV1bmVyPC9BdXRob3I+PFllYXI+
MjAxOTwvWWVhcj48UmVjTnVtPjQ5PC9SZWNOdW0+PHJlY29yZD48cmVjLW51bWJlcj40OTwvcmVj
LW51bWJlcj48Zm9yZWlnbi1rZXlzPjxrZXkgYXBwPSJFTiIgZGItaWQ9InI5MDBzdjlmbGZhenBi
ZWR3c3VwcHd3NDBhcHR3c3g1cmF6ZCIgdGltZXN0YW1wPSIxNjI5MTMxMTg0Ij40OTwva2V5Pjwv
Zm9yZWlnbi1rZXlzPjxyZWYtdHlwZSBuYW1lPSJKb3VybmFsIEFydGljbGUiPjE3PC9yZWYtdHlw
ZT48Y29udHJpYnV0b3JzPjxhdXRob3JzPjxhdXRob3I+TmV1bmVyLCBKLjwvYXV0aG9yPjxhdXRo
b3I+RGltbW9jaywgRC48L2F1dGhvcj48YXV0aG9yPkxhIFBlYW4gS2lyc2NobmVyLCBBLjwvYXV0
aG9yPjxhdXRob3I+QmVhdWRyeSwgSC48L2F1dGhvcj48YXV0aG9yPlBhcmFkb3dza2ksIEouPC9h
dXRob3I+PGF1dGhvcj5PcmxhbmRvLCBMLjwvYXV0aG9yPjwvYXV0aG9ycz48L2NvbnRyaWJ1dG9y
cz48dGl0bGVzPjx0aXRsZT5SZXN1bHRzIGFuZCBsZXNzb25zIG9mIGEgcGlsb3Qgc3R1ZHkgb2Yg
Y2FzY2FkZSBzY3JlZW5pbmcgZm9yIGZhbWlsaWFsIGh5cGVyY2hvbGVzdGVyb2xlbWlhIGluIFVT
IFByaW1hcnkgQ2FyZSBwcmFjdGljZXM8L3RpdGxlPjxzZWNvbmRhcnktdGl0bGU+SiBHZW4gSW50
ZXJuIE1lZC48L3NlY29uZGFyeS10aXRsZT48L3RpdGxlcz48cGVyaW9kaWNhbD48ZnVsbC10aXRs
ZT5KIEdlbiBJbnRlcm4gTWVkLjwvZnVsbC10aXRsZT48L3BlcmlvZGljYWw+PHBhZ2VzPjM1MS0z
PC9wYWdlcz48dm9sdW1lPjM1PC92b2x1bWU+PG51bWJlcj4xPC9udW1iZXI+PGRhdGVzPjx5ZWFy
PjIwMTk8L3llYXI+PC9kYXRlcz48dXJscz48L3VybHM+PC9yZWNvcmQ+PC9DaXRlPjxDaXRlPjxB
dXRob3I+V2Vic3RlcjwvQXV0aG9yPjxZZWFyPjIwMTk8L1llYXI+PFJlY051bT40MjQ8L1JlY051
bT48cmVjb3JkPjxyZWMtbnVtYmVyPjQyNDwvcmVjLW51bWJlcj48Zm9yZWlnbi1rZXlzPjxrZXkg
YXBwPSJFTiIgZGItaWQ9InQycDl0ZHc1dXNmenM2ZTJ0ZjF4MHY5aWZ6NXNwMDVlc3N6MiIgdGlt
ZXN0YW1wPSIxNjUyNzA5MTE5Ij40MjQ8L2tleT48L2ZvcmVpZ24ta2V5cz48cmVmLXR5cGUgbmFt
ZT0iSm91cm5hbCBBcnRpY2xlIj4xNzwvcmVmLXR5cGU+PGNvbnRyaWJ1dG9ycz48YXV0aG9ycz48
YXV0aG9yPldlYnN0ZXIsIEouPC9hdXRob3I+PGF1dGhvcj5UdXNvbiwgQy48L2F1dGhvcj48YXV0
aG9yPkJ1cnRvbiwgQy48L2F1dGhvcj48YXV0aG9yPk1pdGNoZWxsLCBLLjwvYXV0aG9yPjxhdXRo
b3I+U3V0dG9uLCBQLjwvYXV0aG9yPjxhdXRob3I+RHVubiwgUi48L2F1dGhvcj48YXV0aG9yPkNo
YW5kcmFqYXksIEQuPC9hdXRob3I+PGF1dGhvcj5OYXJheWFuYW4sIEQuPC9hdXRob3I+PGF1dGhv
cj5NYW5zZmllbGQsIE0uPC9hdXRob3I+PGF1dGhvcj5CYXJ0aCwgSi48L2F1dGhvcj48YXV0aG9y
PkJhbmR5b3BhZGh5YXksIEEuPC9hdXRob3I+PGF1dGhvcj5Qb3dlcnMsIEIuPC9hdXRob3I+PGF1
dGhvcj5IYXJhbGFtYm9zLCBLLjwvYXV0aG9yPjwvYXV0aG9ycz48L2NvbnRyaWJ1dG9ycz48dGl0
bGVzPjx0aXRsZT5WYXJpYW50cyBvZiB1bmNlcnRhaW4gc2lnbmlmaWNhbmNlOiBoaWdoZXIgdGhh
biBhdmVyYWdlIHJlc3VsdHMgaW4gWW9ya3NoaXJlIGFuZCBIdW1iZXJzaWRlIGZvciBmYW1pbGlh
bCBoeXBlcmNob2xlc3Rlcm9sYWVtaWE8L3RpdGxlPjxzZWNvbmRhcnktdGl0bGU+QXRoZXJvc2Ns
ZXIgU3VwcGw8L3NlY29uZGFyeS10aXRsZT48c2hvcnQtdGl0bGU+VmFyaWFudHMgb2YgdW5jZXJ0
YWluIHNpZ25pZmljYW5jZTogaGlnaGVyIHRoYW4gYXZlcmFnZSByZXN1bHRzIGluIFlvcmtzaGly
ZSBhbmQgSHVtYmVyc2lkZSBmb3IgZmFtaWxpYWwgaHlwZXJjaG9sZXN0ZXJvbGFlbWlhPC9zaG9y
dC10aXRsZT48L3RpdGxlcz48cGVyaW9kaWNhbD48ZnVsbC10aXRsZT5BdGhlcm9zY2xlciBTdXBw
bDwvZnVsbC10aXRsZT48L3BlcmlvZGljYWw+PHBhZ2VzPmUyLWU1IChBYnN0cmFjdCk8L3BhZ2Vz
Pjx2b2x1bWU+Mzg8L3ZvbHVtZT48ZGF0ZXM+PHllYXI+MjAxOTwveWVhcj48L2RhdGVzPjx1cmxz
PjwvdXJscz48L3JlY29yZD48L0NpdGU+PENpdGU+PEF1dGhvcj5OZXVuZXI8L0F1dGhvcj48WWVh
cj4yMDE5PC9ZZWFyPjxSZWNOdW0+NDk8L1JlY051bT48cmVjb3JkPjxyZWMtbnVtYmVyPjQ5PC9y
ZWMtbnVtYmVyPjxmb3JlaWduLWtleXM+PGtleSBhcHA9IkVOIiBkYi1pZD0icjkwMHN2OWZsZmF6
cGJlZHdzdXBwd3c0MGFwdHdzeDVyYXpkIiB0aW1lc3RhbXA9IjE2MjkxMzExODQiPjQ5PC9rZXk+
PC9mb3JlaWduLWtleXM+PHJlZi10eXBlIG5hbWU9IkpvdXJuYWwgQXJ0aWNsZSI+MTc8L3JlZi10
eXBlPjxjb250cmlidXRvcnM+PGF1dGhvcnM+PGF1dGhvcj5OZXVuZXIsIEouPC9hdXRob3I+PGF1
dGhvcj5EaW1tb2NrLCBELjwvYXV0aG9yPjxhdXRob3I+TGEgUGVhbiBLaXJzY2huZXIsIEEuPC9h
dXRob3I+PGF1dGhvcj5CZWF1ZHJ5LCBILjwvYXV0aG9yPjxhdXRob3I+UGFyYWRvd3NraSwgSi48
L2F1dGhvcj48YXV0aG9yPk9ybGFuZG8sIEwuPC9hdXRob3I+PC9hdXRob3JzPjwvY29udHJpYnV0
b3JzPjx0aXRsZXM+PHRpdGxlPlJlc3VsdHMgYW5kIGxlc3NvbnMgb2YgYSBwaWxvdCBzdHVkeSBv
ZiBjYXNjYWRlIHNjcmVlbmluZyBmb3IgZmFtaWxpYWwgaHlwZXJjaG9sZXN0ZXJvbGVtaWEgaW4g
VVMgUHJpbWFyeSBDYXJlIHByYWN0aWNlczwvdGl0bGU+PHNlY29uZGFyeS10aXRsZT5KIEdlbiBJ
bnRlcm4gTWVkLjwvc2Vjb25kYXJ5LXRpdGxlPjwvdGl0bGVzPjxwZXJpb2RpY2FsPjxmdWxsLXRp
dGxlPkogR2VuIEludGVybiBNZWQuPC9mdWxsLXRpdGxlPjwvcGVyaW9kaWNhbD48cGFnZXM+MzUx
LTM8L3BhZ2VzPjx2b2x1bWU+MzU8L3ZvbHVtZT48bnVtYmVyPjE8L251bWJlcj48ZGF0ZXM+PHll
YXI+MjAxOTwveWVhcj48L2RhdGVzPjx1cmxzPjwvdXJscz48L3JlY29yZD48L0NpdGU+PC9FbmRO
b3RlPgB=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33, 35, 38, 39, 41, 43, 48, 52</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and testing of LDLR, </w:t>
      </w:r>
      <w:proofErr w:type="spellStart"/>
      <w:r w:rsidRPr="00CB79F2">
        <w:rPr>
          <w:rFonts w:eastAsia="Arial" w:cs="Arial"/>
          <w:color w:val="000000"/>
          <w:lang w:eastAsia="ja-JP"/>
        </w:rPr>
        <w:t>APoB</w:t>
      </w:r>
      <w:proofErr w:type="spellEnd"/>
      <w:r w:rsidRPr="00CB79F2">
        <w:rPr>
          <w:rFonts w:eastAsia="Arial" w:cs="Arial"/>
          <w:color w:val="000000"/>
          <w:lang w:eastAsia="ja-JP"/>
        </w:rPr>
        <w:t xml:space="preserve">, PCSK9, and LDLRAP1 genes was performed in one study </w:t>
      </w:r>
      <w:r w:rsidR="003B022A">
        <w:rPr>
          <w:rFonts w:eastAsia="Times New Roman" w:cs="Arial"/>
          <w:color w:val="000000"/>
          <w:shd w:val="clear" w:color="auto" w:fill="E6E6E6"/>
          <w:lang w:eastAsia="ja-JP"/>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55</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 xml:space="preserve">; the genes </w:t>
      </w:r>
      <w:r w:rsidR="42A477BE" w:rsidRPr="00CB79F2">
        <w:rPr>
          <w:rFonts w:eastAsia="Arial" w:cs="Arial"/>
          <w:color w:val="000000"/>
          <w:lang w:eastAsia="ja-JP"/>
        </w:rPr>
        <w:t>test</w:t>
      </w:r>
      <w:r w:rsidRPr="00CB79F2">
        <w:rPr>
          <w:rFonts w:eastAsia="Arial" w:cs="Arial"/>
          <w:color w:val="000000"/>
          <w:lang w:eastAsia="ja-JP"/>
        </w:rPr>
        <w:t xml:space="preserve">ed in the remaining two studies were unclear </w:t>
      </w:r>
      <w:r w:rsidR="003B022A">
        <w:rPr>
          <w:rFonts w:eastAsia="Times New Roman" w:cs="Arial"/>
          <w:color w:val="000000"/>
          <w:shd w:val="clear" w:color="auto" w:fill="E6E6E6"/>
          <w:lang w:eastAsia="ja-JP"/>
        </w:rPr>
        <w:fldChar w:fldCharType="begin">
          <w:fldData xml:space="preserve">PEVuZE5vdGU+PENpdGU+PEF1dGhvcj5CcmVlbjwvQXV0aG9yPjxZZWFyPjIwMTE8L1llYXI+PFJl
Y051bT40NzwvUmVjTnVtPjxEaXNwbGF5VGV4dD48c3R5bGUgZmFjZT0ic3VwZXJzY3JpcHQiPjM3
LCA0MDwvc3R5bGU+PC9EaXNwbGF5VGV4dD48cmVjb3JkPjxyZWMtbnVtYmVyPjQ3PC9yZWMtbnVt
YmVyPjxmb3JlaWduLWtleXM+PGtleSBhcHA9IkVOIiBkYi1pZD0idDJwOXRkdzV1c2Z6czZlMnRm
MXgwdjlpZno1c3AwNWVzc3oyIiB0aW1lc3RhbXA9IjE2NTI3MDkxMTciPjQ3PC9rZXk+PC9mb3Jl
aWduLWtleXM+PHJlZi10eXBlIG5hbWU9IkpvdXJuYWwgQXJ0aWNsZSI+MTc8L3JlZi10eXBlPjxj
b250cmlidXRvcnM+PGF1dGhvcnM+PGF1dGhvcj5CcmVlbiwgSi48L2F1dGhvcj48YXV0aG9yPkpv
bmVzLCBKLjwvYXV0aG9yPjxhdXRob3I+QmFyYmlyLCBNLjwvYXV0aG9yPjwvYXV0aG9ycz48L2Nv
bnRyaWJ1dG9ycz48dGl0bGVzPjx0aXRsZT5HZW5ldGljIHNjcmVlbmluZyBmb3IgZmFtaWxpYWwg
aHlwZXJjaG9sZXN0ZXJvbGFlbWlhIGluIGEgY2FyZGlvdGhvcmFjaWMgdGVydGlhcnkgcmVmZXJy
YWwgY2VudHJlPC90aXRsZT48c2Vjb25kYXJ5LXRpdGxlPkF0aGVyb3NjbGVyb3Npczwvc2Vjb25k
YXJ5LXRpdGxlPjxzaG9ydC10aXRsZT5HZW5ldGljIHNjcmVlbmluZyBmb3IgZmFtaWxpYWwgaHlw
ZXJjaG9sZXN0ZXJvbGFlbWlhIGluIGEgY2FyZGlvdGhvcmFjaWMgdGVydGlhcnkgcmVmZXJyYWwg
Y2VudHJlPC9zaG9ydC10aXRsZT48L3RpdGxlcz48cGVyaW9kaWNhbD48ZnVsbC10aXRsZT5BdGhl
cm9zY2xlcm9zaXM8L2Z1bGwtdGl0bGU+PC9wZXJpb2RpY2FsPjxwYWdlcz5lMS1lMTIgKEFic3Ry
YWN0KTwvcGFnZXM+PHZvbHVtZT4yMTg8L3ZvbHVtZT48ZGF0ZXM+PHllYXI+MjAxMTwveWVhcj48
L2RhdGVzPjx1cmxzPjwvdXJscz48L3JlY29yZD48L0NpdGU+PENpdGU+PEF1dGhvcj5FZHdhcmRz
PC9BdXRob3I+PFllYXI+MjAxMzwvWWVhcj48UmVjTnVtPjk1PC9SZWNOdW0+PHJlY29yZD48cmVj
LW51bWJlcj45NTwvcmVjLW51bWJlcj48Zm9yZWlnbi1rZXlzPjxrZXkgYXBwPSJFTiIgZGItaWQ9
InQycDl0ZHc1dXNmenM2ZTJ0ZjF4MHY5aWZ6NXNwMDVlc3N6MiIgdGltZXN0YW1wPSIxNjUyNzA5
MTE3Ij45NTwva2V5PjwvZm9yZWlnbi1rZXlzPjxyZWYtdHlwZSBuYW1lPSJKb3VybmFsIEFydGlj
bGUiPjE3PC9yZWYtdHlwZT48Y29udHJpYnV0b3JzPjxhdXRob3JzPjxhdXRob3I+RWR3YXJkcywg
Ui48L2F1dGhvcj48YXV0aG9yPlRvd25zZW5kLCBELjwvYXV0aG9yPjxhdXRob3I+R2luZ2VsbCwg
Ui48L2F1dGhvcj48YXV0aG9yPkhhcmFsYW1ib3MsIEsuPC9hdXRob3I+PGF1dGhvcj5EYXR0YSwg
Qi4gTi48L2F1dGhvcj48YXV0aG9yPk1jRG93ZWxsLCBJLiBGLiBXLjwvYXV0aG9yPjxhdXRob3I+
RWRtdW5kcywgTC48L2F1dGhvcj48L2F1dGhvcnM+PC9jb250cmlidXRvcnM+PHRpdGxlcz48dGl0
bGU+SW1wbGVtZW50YXRpb24gb2YgYSBtdWx0aWRpc2NpcGxpbmFyeSBhcHByb2FjaCB0byBkaWFn
bm9zaXMgYW5kIG1hbmFnZW1lbnQgb2YgZmFtaWxpYWwgaHlwZXJjaG9sZXN0ZXJvbGFlbWlhIChG
SCkgaW4gV2FsZXM6IHRoZSByb2xlIG9mIHRoZSBGSCBzcGVjaWFsaXN0IG51cnNlPC90aXRsZT48
c2Vjb25kYXJ5LXRpdGxlPkF0aGVyb3NjbGVyb3Npczwvc2Vjb25kYXJ5LXRpdGxlPjxzaG9ydC10
aXRsZT5JbXBsZW1lbnRhdGlvbiBvZiBhIG11bHRpZGlzY2lwbGluYXJ5IGFwcHJvYWNoIHRvIGRp
YWdub3NpcyBhbmQgbWFuYWdlbWVudCBvZiBmYW1pbGlhbCBoeXBlcmNob2xlc3Rlcm9sYWVtaWEg
KEZIKSBpbiBXYWxlczogdGhlIHJvbGUgb2YgdGhlIEZIIHNwZWNpYWxpc3QgbnVyc2U8L3Nob3J0
LXRpdGxlPjwvdGl0bGVzPjxwZXJpb2RpY2FsPjxmdWxsLXRpdGxlPkF0aGVyb3NjbGVyb3Npczwv
ZnVsbC10aXRsZT48L3BlcmlvZGljYWw+PHBhZ2VzPmUxLWUxMCAoQWJzdHJhY3QpPC9wYWdlcz48
dm9sdW1lPjIzMTwvdm9sdW1lPjxkYXRlcz48eWVhcj4yMDEzPC95ZWFyPjwvZGF0ZXM+PHVybHM+
PC91cmxzPjwvcmVjb3JkPjwvQ2l0ZT48L0VuZE5vdGU+AG==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PEVuZE5vdGU+PENpdGU+PEF1dGhvcj5CcmVlbjwvQXV0aG9yPjxZZWFyPjIwMTE8L1llYXI+PFJl
Y051bT40NzwvUmVjTnVtPjxEaXNwbGF5VGV4dD48c3R5bGUgZmFjZT0ic3VwZXJzY3JpcHQiPjM3
LCA0MDwvc3R5bGU+PC9EaXNwbGF5VGV4dD48cmVjb3JkPjxyZWMtbnVtYmVyPjQ3PC9yZWMtbnVt
YmVyPjxmb3JlaWduLWtleXM+PGtleSBhcHA9IkVOIiBkYi1pZD0idDJwOXRkdzV1c2Z6czZlMnRm
MXgwdjlpZno1c3AwNWVzc3oyIiB0aW1lc3RhbXA9IjE2NTI3MDkxMTciPjQ3PC9rZXk+PC9mb3Jl
aWduLWtleXM+PHJlZi10eXBlIG5hbWU9IkpvdXJuYWwgQXJ0aWNsZSI+MTc8L3JlZi10eXBlPjxj
b250cmlidXRvcnM+PGF1dGhvcnM+PGF1dGhvcj5CcmVlbiwgSi48L2F1dGhvcj48YXV0aG9yPkpv
bmVzLCBKLjwvYXV0aG9yPjxhdXRob3I+QmFyYmlyLCBNLjwvYXV0aG9yPjwvYXV0aG9ycz48L2Nv
bnRyaWJ1dG9ycz48dGl0bGVzPjx0aXRsZT5HZW5ldGljIHNjcmVlbmluZyBmb3IgZmFtaWxpYWwg
aHlwZXJjaG9sZXN0ZXJvbGFlbWlhIGluIGEgY2FyZGlvdGhvcmFjaWMgdGVydGlhcnkgcmVmZXJy
YWwgY2VudHJlPC90aXRsZT48c2Vjb25kYXJ5LXRpdGxlPkF0aGVyb3NjbGVyb3Npczwvc2Vjb25k
YXJ5LXRpdGxlPjxzaG9ydC10aXRsZT5HZW5ldGljIHNjcmVlbmluZyBmb3IgZmFtaWxpYWwgaHlw
ZXJjaG9sZXN0ZXJvbGFlbWlhIGluIGEgY2FyZGlvdGhvcmFjaWMgdGVydGlhcnkgcmVmZXJyYWwg
Y2VudHJlPC9zaG9ydC10aXRsZT48L3RpdGxlcz48cGVyaW9kaWNhbD48ZnVsbC10aXRsZT5BdGhl
cm9zY2xlcm9zaXM8L2Z1bGwtdGl0bGU+PC9wZXJpb2RpY2FsPjxwYWdlcz5lMS1lMTIgKEFic3Ry
YWN0KTwvcGFnZXM+PHZvbHVtZT4yMTg8L3ZvbHVtZT48ZGF0ZXM+PHllYXI+MjAxMTwveWVhcj48
L2RhdGVzPjx1cmxzPjwvdXJscz48L3JlY29yZD48L0NpdGU+PENpdGU+PEF1dGhvcj5FZHdhcmRz
PC9BdXRob3I+PFllYXI+MjAxMzwvWWVhcj48UmVjTnVtPjk1PC9SZWNOdW0+PHJlY29yZD48cmVj
LW51bWJlcj45NTwvcmVjLW51bWJlcj48Zm9yZWlnbi1rZXlzPjxrZXkgYXBwPSJFTiIgZGItaWQ9
InQycDl0ZHc1dXNmenM2ZTJ0ZjF4MHY5aWZ6NXNwMDVlc3N6MiIgdGltZXN0YW1wPSIxNjUyNzA5
MTE3Ij45NTwva2V5PjwvZm9yZWlnbi1rZXlzPjxyZWYtdHlwZSBuYW1lPSJKb3VybmFsIEFydGlj
bGUiPjE3PC9yZWYtdHlwZT48Y29udHJpYnV0b3JzPjxhdXRob3JzPjxhdXRob3I+RWR3YXJkcywg
Ui48L2F1dGhvcj48YXV0aG9yPlRvd25zZW5kLCBELjwvYXV0aG9yPjxhdXRob3I+R2luZ2VsbCwg
Ui48L2F1dGhvcj48YXV0aG9yPkhhcmFsYW1ib3MsIEsuPC9hdXRob3I+PGF1dGhvcj5EYXR0YSwg
Qi4gTi48L2F1dGhvcj48YXV0aG9yPk1jRG93ZWxsLCBJLiBGLiBXLjwvYXV0aG9yPjxhdXRob3I+
RWRtdW5kcywgTC48L2F1dGhvcj48L2F1dGhvcnM+PC9jb250cmlidXRvcnM+PHRpdGxlcz48dGl0
bGU+SW1wbGVtZW50YXRpb24gb2YgYSBtdWx0aWRpc2NpcGxpbmFyeSBhcHByb2FjaCB0byBkaWFn
bm9zaXMgYW5kIG1hbmFnZW1lbnQgb2YgZmFtaWxpYWwgaHlwZXJjaG9sZXN0ZXJvbGFlbWlhIChG
SCkgaW4gV2FsZXM6IHRoZSByb2xlIG9mIHRoZSBGSCBzcGVjaWFsaXN0IG51cnNlPC90aXRsZT48
c2Vjb25kYXJ5LXRpdGxlPkF0aGVyb3NjbGVyb3Npczwvc2Vjb25kYXJ5LXRpdGxlPjxzaG9ydC10
aXRsZT5JbXBsZW1lbnRhdGlvbiBvZiBhIG11bHRpZGlzY2lwbGluYXJ5IGFwcHJvYWNoIHRvIGRp
YWdub3NpcyBhbmQgbWFuYWdlbWVudCBvZiBmYW1pbGlhbCBoeXBlcmNob2xlc3Rlcm9sYWVtaWEg
KEZIKSBpbiBXYWxlczogdGhlIHJvbGUgb2YgdGhlIEZIIHNwZWNpYWxpc3QgbnVyc2U8L3Nob3J0
LXRpdGxlPjwvdGl0bGVzPjxwZXJpb2RpY2FsPjxmdWxsLXRpdGxlPkF0aGVyb3NjbGVyb3Npczwv
ZnVsbC10aXRsZT48L3BlcmlvZGljYWw+PHBhZ2VzPmUxLWUxMCAoQWJzdHJhY3QpPC9wYWdlcz48
dm9sdW1lPjIzMTwvdm9sdW1lPjxkYXRlcz48eWVhcj4yMDEzPC95ZWFyPjwvZGF0ZXM+PHVybHM+
PC91cmxzPjwvcmVjb3JkPjwvQ2l0ZT48L0VuZE5vdGU+AG==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37, 40</w:t>
      </w:r>
      <w:r w:rsidR="003B022A">
        <w:rPr>
          <w:rFonts w:eastAsia="Times New Roman" w:cs="Arial"/>
          <w:color w:val="000000"/>
          <w:shd w:val="clear" w:color="auto" w:fill="E6E6E6"/>
          <w:lang w:eastAsia="ja-JP"/>
        </w:rPr>
        <w:fldChar w:fldCharType="end"/>
      </w:r>
      <w:r w:rsidRPr="00CB79F2">
        <w:rPr>
          <w:rFonts w:eastAsia="Arial" w:cs="Arial"/>
          <w:color w:val="000000"/>
          <w:lang w:eastAsia="ja-JP"/>
        </w:rPr>
        <w:t>.</w:t>
      </w:r>
      <w:r w:rsidR="00895586" w:rsidRPr="00CB79F2">
        <w:rPr>
          <w:rFonts w:eastAsia="Arial" w:cs="Arial"/>
          <w:color w:val="000000"/>
          <w:lang w:eastAsia="ja-JP"/>
        </w:rPr>
        <w:t xml:space="preserve"> </w:t>
      </w:r>
    </w:p>
    <w:p w14:paraId="7675A5CA" w14:textId="1B7AF99A" w:rsidR="002E2FFB" w:rsidRPr="00CB79F2" w:rsidRDefault="54F9349D" w:rsidP="0066232B">
      <w:pPr>
        <w:autoSpaceDE w:val="0"/>
        <w:autoSpaceDN w:val="0"/>
        <w:adjustRightInd w:val="0"/>
        <w:spacing w:after="0"/>
        <w:jc w:val="both"/>
        <w:rPr>
          <w:rFonts w:eastAsia="Arial" w:cs="Arial"/>
          <w:color w:val="000000"/>
        </w:rPr>
        <w:sectPr w:rsidR="002E2FFB" w:rsidRPr="00CB79F2">
          <w:headerReference w:type="default" r:id="rId16"/>
          <w:pgSz w:w="11906" w:h="16838"/>
          <w:pgMar w:top="1440" w:right="1440" w:bottom="1440" w:left="1440" w:header="708" w:footer="708" w:gutter="0"/>
          <w:cols w:space="708"/>
          <w:docGrid w:linePitch="360"/>
        </w:sectPr>
      </w:pPr>
      <w:r w:rsidRPr="00CB79F2">
        <w:rPr>
          <w:rFonts w:eastAsia="Arial" w:cs="Arial"/>
          <w:color w:val="000000" w:themeColor="text1"/>
        </w:rPr>
        <w:lastRenderedPageBreak/>
        <w:t xml:space="preserve">The median number of new relatives with FH per known index case was 0.98 (range 0.15 to 8.6), with the largest medians seen in the studies using the indirect (median 1.39, range 0.22 to 8.60) and direct (median 1.27, range 0.15 to 3.86) testing strategies compared to the combination </w:t>
      </w:r>
      <w:r w:rsidRPr="0EA4F6CC">
        <w:rPr>
          <w:rFonts w:eastAsia="Arial" w:cs="Arial"/>
          <w:color w:val="000000" w:themeColor="text1"/>
        </w:rPr>
        <w:t xml:space="preserve">approach </w:t>
      </w:r>
      <w:r w:rsidRPr="00CB79F2">
        <w:rPr>
          <w:rFonts w:eastAsia="Arial" w:cs="Arial"/>
          <w:color w:val="000000" w:themeColor="text1"/>
        </w:rPr>
        <w:t xml:space="preserve">(median 0.72, range 0.26 to 1.88); however, this is a crude analysis which does not </w:t>
      </w:r>
      <w:r w:rsidR="009338AC" w:rsidRPr="00CB79F2">
        <w:rPr>
          <w:rFonts w:eastAsia="Arial" w:cs="Arial"/>
          <w:color w:val="000000" w:themeColor="text1"/>
        </w:rPr>
        <w:t>consider</w:t>
      </w:r>
      <w:r w:rsidRPr="00CB79F2">
        <w:rPr>
          <w:rFonts w:eastAsia="Arial" w:cs="Arial"/>
          <w:color w:val="000000" w:themeColor="text1"/>
        </w:rPr>
        <w:t xml:space="preserve"> the relative contribution of each study. </w:t>
      </w:r>
    </w:p>
    <w:p w14:paraId="6238453D" w14:textId="2ADD3E54" w:rsidR="002E2FFB" w:rsidRPr="00CB79F2" w:rsidRDefault="7920A156" w:rsidP="006C7E71">
      <w:pPr>
        <w:pStyle w:val="Heading4"/>
        <w:numPr>
          <w:ilvl w:val="0"/>
          <w:numId w:val="0"/>
        </w:numPr>
      </w:pPr>
      <w:r w:rsidRPr="00CB79F2">
        <w:lastRenderedPageBreak/>
        <w:t>Quality assessment</w:t>
      </w:r>
    </w:p>
    <w:p w14:paraId="23C513CC" w14:textId="3E3858EA" w:rsidR="002E2FFB" w:rsidRPr="00CB79F2" w:rsidRDefault="53597F66" w:rsidP="0066232B">
      <w:pPr>
        <w:jc w:val="both"/>
        <w:rPr>
          <w:rFonts w:eastAsia="Arial" w:cs="Arial"/>
          <w:color w:val="000000"/>
        </w:rPr>
      </w:pPr>
      <w:r w:rsidRPr="00CB79F2">
        <w:rPr>
          <w:rFonts w:eastAsia="Arial" w:cs="Arial"/>
        </w:rPr>
        <w:t xml:space="preserve">The majority of studies were rated as having a moderate risk of bias; only three studies had a high methodological quality score </w:t>
      </w:r>
      <w:r w:rsidR="003B022A">
        <w:rPr>
          <w:rFonts w:eastAsia="Calibri" w:cs="Arial"/>
          <w:color w:val="2B579A"/>
          <w:shd w:val="clear" w:color="auto" w:fill="E6E6E6"/>
        </w:rPr>
        <w:fldChar w:fldCharType="begin">
          <w:fldData xml:space="preserve">PEVuZE5vdGU+PENpdGU+PEF1dGhvcj5CZWxsPC9BdXRob3I+PFllYXI+MjAxNTwvWWVhcj48UmVj
TnVtPjMzPC9SZWNOdW0+PERpc3BsYXlUZXh0PjxzdHlsZSBmYWNlPSJzdXBlcnNjcmlwdCI+MzUs
IDQ0LCA1NDwvc3R5bGU+PC9EaXNwbGF5VGV4dD48cmVjb3JkPjxyZWMtbnVtYmVyPjMzPC9yZWMt
bnVtYmVyPjxmb3JlaWduLWtleXM+PGtleSBhcHA9IkVOIiBkYi1pZD0idDJwOXRkdzV1c2Z6czZl
MnRmMXgwdjlpZno1c3AwNWVzc3oyIiB0aW1lc3RhbXA9IjE2NTI3MDkxMTciPjMzPC9rZXk+PC9m
b3JlaWduLWtleXM+PHJlZi10eXBlIG5hbWU9IkpvdXJuYWwgQXJ0aWNsZSI+MTc8L3JlZi10eXBl
Pjxjb250cmlidXRvcnM+PGF1dGhvcnM+PGF1dGhvcj5CZWxsLCBELiBBLjwvYXV0aG9yPjxhdXRo
b3I+UGFuZywgSi48L2F1dGhvcj48YXV0aG9yPkJ1cnJvd3MsIFMuPC9hdXRob3I+PGF1dGhvcj5C
YXRlcywgVC4gUi48L2F1dGhvcj48YXV0aG9yPnZhbiBCb2NreG1lZXIsIEYuIE0uPC9hdXRob3I+
PGF1dGhvcj5Ib29wZXIsIEEuIEouPC9hdXRob3I+PGF1dGhvcj5PJmFwb3M7TGVhcnksIFAuPC9h
dXRob3I+PGF1dGhvcj5CdXJuZXR0LCBKLiBSLjwvYXV0aG9yPjxhdXRob3I+V2F0dHMsIEcuIEYu
PC9hdXRob3I+PC9hdXRob3JzPjwvY29udHJpYnV0b3JzPjxhdXRoLWFkZHJlc3M+TGlwaWQgRGlz
b3JkZXJzIENsaW5pYywgQ2FyZGlvdmFzY3VsYXIgTWVkaWNpbmUsIFJveWFsIFBlcnRoIEhvc3Bp
dGFsLCBQZXJ0aCwgQXVzdHJhbGlhIFNjaG9vbCBvZiBNZWRpY2luZSBhbmQgUGhhcm1hY29sb2d5
LCBVbml2ZXJzaXR5IG9mIFdlc3Rlcm4gQXVzdHJhbGlhLCBQZXJ0aCwgQXVzdHJhbGlhIERlcGFy
dG1lbnQgb2YgQ2xpbmljYWwgQmlvY2hlbWlzdHJ5LCBQYXRoV2VzdCBMYWJvcmF0b3J5IE1lZGlj
aW5lIFdBLCBSb3lhbCBQZXJ0aCBIb3NwaXRhbCwgUGVydGgsIEF1c3RyYWxpYS4gU2Nob29sIG9m
IE1lZGljaW5lIGFuZCBQaGFybWFjb2xvZ3ksIFVuaXZlcnNpdHkgb2YgV2VzdGVybiBBdXN0cmFs
aWEsIFBlcnRoLCBBdXN0cmFsaWEuIExpcGlkIERpc29yZGVycyBDbGluaWMsIENhcmRpb3Zhc2N1
bGFyIE1lZGljaW5lLCBSb3lhbCBQZXJ0aCBIb3NwaXRhbCwgUGVydGgsIEF1c3RyYWxpYSBTY2hv
b2wgb2YgTWVkaWNpbmUgYW5kIFBoYXJtYWNvbG9neSwgVW5pdmVyc2l0eSBvZiBXZXN0ZXJuIEF1
c3RyYWxpYSwgUGVydGgsIEF1c3RyYWxpYS4gRGVwYXJ0bWVudCBvZiBDbGluaWNhbCBCaW9jaGVt
aXN0cnksIFBhdGhXZXN0IExhYm9yYXRvcnkgTWVkaWNpbmUgV0EsIFJveWFsIFBlcnRoIEhvc3Bp
dGFsLCBQZXJ0aCwgQXVzdHJhbGlhIFNjaG9vbCBvZiBTdXJnZXJ5LCBVbml2ZXJzaXR5IG9mIFdl
c3Rlcm4gQXVzdHJhbGlhLCBQZXJ0aCwgQXVzdHJhbGlhIFNjaG9vbCBvZiBQYXRob2xvZ3kgYW5k
IExhYm9yYXRvcnkgTWVkaWNpbmUsIFVuaXZlcnNpdHkgb2YgV2VzdGVybiBBdXN0cmFsaWEsIFBl
cnRoLCBBdXN0cmFsaWEuIFNjaG9vbCBvZiBNZWRpY2luZSBhbmQgUGhhcm1hY29sb2d5LCBVbml2
ZXJzaXR5IG9mIFdlc3Rlcm4gQXVzdHJhbGlhLCBQZXJ0aCwgQXVzdHJhbGlhIERlcGFydG1lbnQg
b2YgQ2xpbmljYWwgQmlvY2hlbWlzdHJ5LCBQYXRoV2VzdCBMYWJvcmF0b3J5IE1lZGljaW5lIFdB
LCBSb3lhbCBQZXJ0aCBIb3NwaXRhbCwgUGVydGgsIEF1c3RyYWxpYSBTY2hvb2wgb2YgUGF0aG9s
b2d5IGFuZCBMYWJvcmF0b3J5IE1lZGljaW5lLCBVbml2ZXJzaXR5IG9mIFdlc3Rlcm4gQXVzdHJh
bGlhLCBQZXJ0aCwgQXVzdHJhbGlhLiBGYWN1bHR5IG9mIEhlYWx0aCBTY2llbmNlcywgQ3VydGlu
IFVuaXZlcnNpdHksIFBlcnRoLCBBdXN0cmFsaWEgU2Nob29sIG9mIFdvbWVuJmFwb3M7cyBhbmQg
SW5mYW50cyZhcG9zOyBIZWFsdGgsIFVuaXZlcnNpdHkgb2YgV2VzdGVybiBBdXN0cmFsaWEsIFBl
cnRoLCBBdXN0cmFsaWEgUGF0aFdlc3QgTGFib3JhdG9yeSBNZWRpY2luZSBXQSwgUGVydGgsIEF1
c3RyYWxpYS4gTGlwaWQgRGlzb3JkZXJzIENsaW5pYywgQ2FyZGlvdmFzY3VsYXIgTWVkaWNpbmUs
IFJveWFsIFBlcnRoIEhvc3BpdGFsLCBQZXJ0aCwgQXVzdHJhbGlhIFNjaG9vbCBvZiBNZWRpY2lu
ZSBhbmQgUGhhcm1hY29sb2d5LCBVbml2ZXJzaXR5IG9mIFdlc3Rlcm4gQXVzdHJhbGlhLCBQZXJ0
aCwgQXVzdHJhbGlhLiBFbGVjdHJvbmljIGFkZHJlc3M6IGdlcmFsZC53YXR0c0B1d2EuZWR1LmF1
LjwvYXV0aC1hZGRyZXNzPjx0aXRsZXM+PHRpdGxlPkVmZmVjdGl2ZW5lc3Mgb2YgZ2VuZXRpYyBj
YXNjYWRlIHNjcmVlbmluZyBmb3IgZmFtaWxpYWwgaHlwZXJjaG9sZXN0ZXJvbGFlbWlhIHVzaW5n
IGEgY2VudHJhbGx5IGNvLW9yZGluYXRlZCBjbGluaWNhbCBzZXJ2aWNlOiBhbiBBdXN0cmFsaWFu
IGV4cGVyaWVuY2U8L3RpdGxlPjxzZWNvbmRhcnktdGl0bGU+QXRoZXJvc2NsZXJvc2lzPC9zZWNv
bmRhcnktdGl0bGU+PHNob3J0LXRpdGxlPkVmZmVjdGl2ZW5lc3Mgb2YgZ2VuZXRpYyBjYXNjYWRl
IHNjcmVlbmluZyBmb3IgZmFtaWxpYWwgaHlwZXJjaG9sZXN0ZXJvbGFlbWlhIHVzaW5nIGEgY2Vu
dHJhbGx5IGNvLW9yZGluYXRlZCBjbGluaWNhbCBzZXJ2aWNlOiBhbiBBdXN0cmFsaWFuIGV4cGVy
aWVuY2U8L3Nob3J0LXRpdGxlPjwvdGl0bGVzPjxwZXJpb2RpY2FsPjxmdWxsLXRpdGxlPkF0aGVy
b3NjbGVyb3NpczwvZnVsbC10aXRsZT48L3BlcmlvZGljYWw+PHBhZ2VzPjkzLTEwMDwvcGFnZXM+
PHZvbHVtZT4yMzk8L3ZvbHVtZT48bnVtYmVyPjE8L251bWJlcj48ZWRpdGlvbj4yMDE1LzAxLzE1
PC9lZGl0aW9uPjxrZXl3b3Jkcz48a2V5d29yZD5BZHVsdDwva2V5d29yZD48a2V5d29yZD5BZ2Vk
PC9rZXl3b3JkPjxrZXl3b3JkPkF1c3RyYWxpYTwva2V5d29yZD48a2V5d29yZD5DYXJkaW9sb2d5
Lypvcmdhbml6YXRpb24gJmFtcDsgYWRtaW5pc3RyYXRpb248L2tleXdvcmQ+PGtleXdvcmQ+Q2hv
bGVzdGVyb2wsIExETC9ibG9vZDwva2V5d29yZD48a2V5d29yZD5GYW1pbHkgSGVhbHRoPC9rZXl3
b3JkPjxrZXl3b3JkPkZlbWFsZTwva2V5d29yZD48a2V5d29yZD5HZW5ldGljIFRlc3RpbmcvKm1l
dGhvZHM8L2tleXdvcmQ+PGtleXdvcmQ+SHVtYW5zPC9rZXl3b3JkPjxrZXl3b3JkPkh5ZHJveHlt
ZXRoeWxnbHV0YXJ5bC1Db0EgUmVkdWN0YXNlIEluaGliaXRvcnMvdGhlcmFwZXV0aWMgdXNlPC9r
ZXl3b3JkPjxrZXl3b3JkPkh5cGVybGlwb3Byb3RlaW5lbWlhIFR5cGUgSUkvKmRpYWdub3Npcy8q
Z2VuZXRpY3M8L2tleXdvcmQ+PGtleXdvcmQ+TWFsZTwva2V5d29yZD48a2V5d29yZD5NaWRkbGUg
QWdlZDwva2V5d29yZD48a2V5d29yZD5NdXRhdGlvbjwva2V5d29yZD48a2V5d29yZD5SaXNrIEZh
Y3RvcnM8L2tleXdvcmQ+PGtleXdvcmQ+Q2FzY2FkZSBzY3JlZW5pbmc8L2tleXdvcmQ+PGtleXdv
cmQ+RWZmZWN0aXZlbmVzczwva2V5d29yZD48a2V5d29yZD5GYW1pbGlhbCBoeXBlcmNob2xlc3Rl
cm9sYWVtaWE8L2tleXdvcmQ+PGtleXdvcmQ+R2VuZXM8L2tleXdvcmQ+PGtleXdvcmQ+WWllbGQ8
L2tleXdvcmQ+PC9rZXl3b3Jkcz48ZGF0ZXM+PHllYXI+MjAxNTwveWVhcj48cHViLWRhdGVzPjxk
YXRlPk1hcjwvZGF0ZT48L3B1Yi1kYXRlcz48L2RhdGVzPjxpc2JuPjE4NzktMTQ4NCAoRWxlY3Ry
b25pYykgMDAyMS05MTUwIChMaW5raW5nKTwvaXNibj48YWNjZXNzaW9uLW51bT4yNTU4NTAyODwv
YWNjZXNzaW9uLW51bT48dXJscz48cmVsYXRlZC11cmxzPjx1cmw+aHR0cHM6Ly93d3cubmNiaS5u
bG0ubmloLmdvdi9wdWJtZWQvMjU1ODUwMjg8L3VybD48L3JlbGF0ZWQtdXJscz48L3VybHM+PGVs
ZWN0cm9uaWMtcmVzb3VyY2UtbnVtPjEwLjEwMTYvai5hdGhlcm9zY2xlcm9zaXMuMjAxNC4xMi4w
MzY8L2VsZWN0cm9uaWMtcmVzb3VyY2UtbnVtPjwvcmVjb3JkPjwvQ2l0ZT48Q2l0ZT48QXV0aG9y
PkxhdGtvdnNraXM8L0F1dGhvcj48WWVhcj4yMDE4PC9ZZWFyPjxSZWNOdW0+MTg3PC9SZWNOdW0+
PHJlY29yZD48cmVjLW51bWJlcj4xODc8L3JlYy1udW1iZXI+PGZvcmVpZ24ta2V5cz48a2V5IGFw
cD0iRU4iIGRiLWlkPSJ0MnA5dGR3NXVzZnpzNmUydGYxeDB2OWlmejVzcDA1ZXNzejIiIHRpbWVz
dGFtcD0iMTY1MjcwOTExOCI+MTg3PC9rZXk+PC9mb3JlaWduLWtleXM+PHJlZi10eXBlIG5hbWU9
IkpvdXJuYWwgQXJ0aWNsZSI+MTc8L3JlZi10eXBlPjxjb250cmlidXRvcnM+PGF1dGhvcnM+PGF1
dGhvcj5MYXRrb3Zza2lzLCBHLjwvYXV0aG9yPjxhdXRob3I+U2FyaXBvLCBWLjwvYXV0aG9yPjxh
dXRob3I+R2lsaXMsIEQuPC9hdXRob3I+PGF1dGhvcj5OZXN0ZXJvdmljcywgRy48L2F1dGhvcj48
YXV0aG9yPlVwZW5hLVJvemUsIEEuPC9hdXRob3I+PGF1dGhvcj5FcmdsaXMsIEEuPC9hdXRob3I+
PC9hdXRob3JzPjwvY29udHJpYnV0b3JzPjxhdXRoLWFkZHJlc3M+TGF0dmlhbiBJbnN0aXR1dGUg
b2YgQ2FyZGlvbG9neSBhbmQgUmVnZW5lcmF0aXZlIE1lZGljaW5lLCBVbml2ZXJzaXR5IG9mIExh
dHZpYSwgUmlnYSwgTGF0dmlhIEZhY3VsdHkgb2YgTWVkaWNpbmUsIFVuaXZlcnNpdHkgb2YgTGF0
dmlhLCBSaWdhLCBMYXR2aWEgUGF1bCBTdHJhZGlucyBDbGluaWNhbCBVbml2ZXJzaXR5IEhvc3Bp
dGFsLCBSaWdhLCBMYXR2aWEuIEVsZWN0cm9uaWMgYWRkcmVzczogZ3VzdGF2cy5sYXRrb3Zza2lz
QGx1Lmx2LiBMYXR2aWFuIEluc3RpdHV0ZSBvZiBDYXJkaW9sb2d5IGFuZCBSZWdlbmVyYXRpdmUg
TWVkaWNpbmUsIFVuaXZlcnNpdHkgb2YgTGF0dmlhLCBSaWdhLCBMYXR2aWEgRmFjdWx0eSBvZiBN
ZWRpY2luZSwgVW5pdmVyc2l0eSBvZiBMYXR2aWEsIFJpZ2EsIExhdHZpYSBQYXVsIFN0cmFkaW5z
IENsaW5pY2FsIFVuaXZlcnNpdHkgSG9zcGl0YWwsIFJpZ2EsIExhdHZpYS4gRmFjdWx0eSBvZiBN
ZWRpY2luZSwgVW5pdmVyc2l0eSBvZiBMYXR2aWEsIFJpZ2EsIExhdHZpYSBQYXVsIFN0cmFkaW5z
IENsaW5pY2FsIFVuaXZlcnNpdHkgSG9zcGl0YWwsIFJpZ2EsIExhdHZpYS4gRmFjdWx0eSBvZiBN
ZWRpY2luZSwgVW5pdmVyc2l0eSBvZiBMYXR2aWEsIFJpZ2EsIExhdHZpYS48L2F1dGgtYWRkcmVz
cz48dGl0bGVzPjx0aXRsZT5MYXR2aWFuIHJlZ2lzdHJ5IG9mIGZhbWlsaWFsIGh5cGVyY2hvbGVz
dGVyb2xlbWlhOiBUaGUgZmlyc3QgcmVwb3J0IG9mIHRocmVlLXllYXIgcmVzdWx0czwvdGl0bGU+
PHNlY29uZGFyeS10aXRsZT5BdGhlcm9zY2xlcm9zaXM8L3NlY29uZGFyeS10aXRsZT48c2hvcnQt
dGl0bGU+TGF0dmlhbiByZWdpc3RyeSBvZiBmYW1pbGlhbCBoeXBlcmNob2xlc3Rlcm9sZW1pYTog
VGhlIGZpcnN0IHJlcG9ydCBvZiB0aHJlZS15ZWFyIHJlc3VsdHM8L3Nob3J0LXRpdGxlPjwvdGl0
bGVzPjxwZXJpb2RpY2FsPjxmdWxsLXRpdGxlPkF0aGVyb3NjbGVyb3NpczwvZnVsbC10aXRsZT48
L3BlcmlvZGljYWw+PHBhZ2VzPjM0Ny0zNTQ8L3BhZ2VzPjx2b2x1bWU+Mjc3PC92b2x1bWU+PGVk
aXRpb24+MjAxOC8xMC8wMzwvZWRpdGlvbj48a2V5d29yZHM+PGtleXdvcmQ+QWR1bHQ8L2tleXdv
cmQ+PGtleXdvcmQ+QWdlZDwva2V5d29yZD48a2V5d29yZD5BbnRpY2hvbGVzdGVyZW1pYyBBZ2Vu
dHMvYWR2ZXJzZSBlZmZlY3RzLyp0aGVyYXBldXRpYyB1c2U8L2tleXdvcmQ+PGtleXdvcmQ+Qmlv
bWFya2Vycy9ibG9vZDwva2V5d29yZD48a2V5d29yZD5DYXJkaW92YXNjdWxhciBEaXNlYXNlcy9l
cGlkZW1pb2xvZ3kvcHJldmVudGlvbiAmYW1wOyBjb250cm9sPC9rZXl3b3JkPjxrZXl3b3JkPkNo
b2xlc3Rlcm9sLCBMREwvKmJsb29kPC9rZXl3b3JkPjxrZXl3b3JkPkRvd24tUmVndWxhdGlvbjwv
a2V5d29yZD48a2V5d29yZD5EcnVnIFRoZXJhcHksIENvbWJpbmF0aW9uPC9rZXl3b3JkPjxrZXl3
b3JkPkZlbWFsZTwva2V5d29yZD48a2V5d29yZD5HZW5ldGljIFByZWRpc3Bvc2l0aW9uIHRvIERp
c2Vhc2U8L2tleXdvcmQ+PGtleXdvcmQ+SGVyZWRpdHk8L2tleXdvcmQ+PGtleXdvcmQ+SHVtYW5z
PC9rZXl3b3JkPjxrZXl3b3JkPkh5cGVybGlwb3Byb3RlaW5lbWlhIFR5cGUgSUkvYmxvb2QvKmRy
dWcgdGhlcmFweS9lcGlkZW1pb2xvZ3kvZ2VuZXRpY3M8L2tleXdvcmQ+PGtleXdvcmQ+TGF0dmlh
L2VwaWRlbWlvbG9neTwva2V5d29yZD48a2V5d29yZD5NYWxlPC9rZXl3b3JkPjxrZXl3b3JkPk1p
ZGRsZSBBZ2VkPC9rZXl3b3JkPjxrZXl3b3JkPlBlZGlncmVlPC9rZXl3b3JkPjxrZXl3b3JkPlBo
ZW5vdHlwZTwva2V5d29yZD48a2V5d29yZD5Qcm9zcGVjdGl2ZSBTdHVkaWVzPC9rZXl3b3JkPjxr
ZXl3b3JkPlJlZ2lzdHJpZXM8L2tleXdvcmQ+PGtleXdvcmQ+UmlzayBBc3Nlc3NtZW50PC9rZXl3
b3JkPjxrZXl3b3JkPlJpc2sgRmFjdG9yczwva2V5d29yZD48a2V5d29yZD5UaW1lIEZhY3RvcnM8
L2tleXdvcmQ+PGtleXdvcmQ+VHJlYXRtZW50IE91dGNvbWU8L2tleXdvcmQ+PGtleXdvcmQ+KkNo
b2xlc3Rlcm9sPC9rZXl3b3JkPjxrZXl3b3JkPipGYW1pbGlhbCBoeXBlcmNob2xlc3Rlcm9sZW1p
YTwva2V5d29yZD48a2V5d29yZD4qTG93LWRlbnNpdHkgbGlwb3Byb3RlaW4gY2hvbGVzdGVyb2wg
Z29hbDwva2V5d29yZD48a2V5d29yZD4qUmVnaXN0cnk8L2tleXdvcmQ+PC9rZXl3b3Jkcz48ZGF0
ZXM+PHllYXI+MjAxODwveWVhcj48cHViLWRhdGVzPjxkYXRlPk9jdDwvZGF0ZT48L3B1Yi1kYXRl
cz48L2RhdGVzPjxpc2JuPjE4NzktMTQ4NCAoRWxlY3Ryb25pYykgMDAyMS05MTUwIChMaW5raW5n
KTwvaXNibj48YWNjZXNzaW9uLW51bT4zMDI3MDA3MDwvYWNjZXNzaW9uLW51bT48dXJscz48cmVs
YXRlZC11cmxzPjx1cmw+aHR0cHM6Ly93d3cubmNiaS5ubG0ubmloLmdvdi9wdWJtZWQvMzAyNzAw
NzA8L3VybD48L3JlbGF0ZWQtdXJscz48L3VybHM+PGVsZWN0cm9uaWMtcmVzb3VyY2UtbnVtPjEw
LjEwMTYvai5hdGhlcm9zY2xlcm9zaXMuMjAxOC4wNi4wMTE8L2VsZWN0cm9uaWMtcmVzb3VyY2Ut
bnVtPjwvcmVjb3JkPjwvQ2l0ZT48Q2l0ZT48QXV0aG9yPkRlc2NhbXBzPC9BdXRob3I+PFllYXI+
MjAyMTwvWWVhcj48UmVjTnVtPjQ3MTwvUmVjTnVtPjxyZWNvcmQ+PHJlYy1udW1iZXI+NDcxPC9y
ZWMtbnVtYmVyPjxmb3JlaWduLWtleXM+PGtleSBhcHA9IkVOIiBkYi1pZD0idDJwOXRkdzV1c2Z6
czZlMnRmMXgwdjlpZno1c3AwNWVzc3oyIiB0aW1lc3RhbXA9IjE2NTMxNjY1OTIiPjQ3MTwva2V5
PjwvZm9yZWlnbi1rZXlzPjxyZWYtdHlwZSBuYW1lPSJKb3VybmFsIEFydGljbGUiPjE3PC9yZWYt
dHlwZT48Y29udHJpYnV0b3JzPjxhdXRob3JzPjxhdXRob3I+RGVzY2FtcHMsIE8uIFMuPC9hdXRo
b3I+PGF1dGhvcj5SaWV0enNjaGVsLCBFLjwvYXV0aG9yPjxhdXRob3I+TGFwb3J0ZSwgQS48L2F1
dGhvcj48YXV0aG9yPkJ1eXNzY2hhZXJ0LCBJLjwvYXV0aG9yPjxhdXRob3I+RGUgUmFlZHQsIEgu
PC9hdXRob3I+PGF1dGhvcj5FbGVnZWVydCwgSS48L2F1dGhvcj48YXV0aG9yPkNoZW5vdCwgRi48
L2F1dGhvcj48YXV0aG9yPkxlbmdlbGUsIEouIFAuPC9hdXRob3I+PGF1dGhvcj5DYXJsaWVyLCBT
LjwvYXV0aG9yPjxhdXRob3I+VmFuZGVyaGVlcmVuLCBQLjwvYXV0aG9yPjxhdXRob3I+TGllbmFy
dCwgRi48L2F1dGhvcj48YXV0aG9yPkZyaWFydCwgQS48L2F1dGhvcj48YXV0aG9yPkd1aWxsYXVt
ZSwgTS48L2F1dGhvcj48YXV0aG9yPlZhbmRla2VyY2tob3ZlLCBILjwvYXV0aG9yPjxhdXRob3I+
TWF1ZGVucywgRy48L2F1dGhvcj48YXV0aG9yPk1lcnRlbnMsIEEuPC9hdXRob3I+PGF1dGhvcj52
YW4gZGUgQm9ybmUsIFAuPC9hdXRob3I+PGF1dGhvcj5Cb25kdWUsIEEuPC9hdXRob3I+PGF1dGhv
cj5EZSBTdXR0ZXIsIEouPC9hdXRob3I+PC9hdXRob3JzPjwvY29udHJpYnV0b3JzPjxhdXRoLWFk
ZHJlc3M+RGVwYXJ0bWVudCBvZiBJbnRlcm5hbCBNZWRpY2luZSAmYW1wOyBDZW50cmUgZGUgUmVj
aGVyY2hlIE1lZGljYWxlIGRlIEpvbGltb250LCBDZW50cmVzIEhvc3BpdGFsaWVycyBKb2xpbW9u
dCwgTGEgTG91dmllcmUsIEJlbGdpdW0uJiN4RDtEZXBhcnRtZW50IG9mIENhcmRpb2xvZ3ksIENs
aW5pcXVlcyBVbml2ZXJzaXRhaXJlcyBTYWludC1MdWMsIEJydXNzZWxzLCBCZWxnaXVtLiYjeEQ7
RGVwYXJ0bWVudCBvZiBDYXJkaW9sb2d5LCBVbml2ZXJzaXR5IEhvc3BpdGFsIEdoZW50IGFuZCBH
aGVudCBVbml2ZXJzaXR5LCBHaGVudCwgQmVsZ2l1bS4mI3hEO1NBTk9GSSwgQnJ1c3NlbHMsIEJl
bGdpdW0uJiN4RDtEZXBhcnRtZW50IG9mIENhcmRpb2xvZ3ksIEFsZ2VtZWVuIFN0ZWRlbGlqayBa
aWVrZW5odWlzLCBBYWxzdCwgQmVsZ2l1bS4mI3hEO0RlcGFydG1lbnQgb2YgQ2FyZGlvbG9neSwg
T256ZS1MaWV2ZS1Wcm91dyBaaWVrZW5odWlzLCBBYWxzdCwgQmVsZ2l1bS4mI3hEO0RlcGFydG1l
bnQgb2YgQ2FyZGlvbG9neSwgQWxnZW1lZW4gWmlla2VuaHVpcyBHcm9lbmluZ2UsIEtvcnRyaWpr
LCBCZWxnaXVtLiYjeEQ7RGVwYXJ0bWVudCBvZiBDYXJkaW9sb2d5LCBHcmFuZCBIb3BpdGFsIGRl
IENoYXJsZXJvaSwgQ2hhcmxlcm9pLCBCZWxnaXVtLiYjeEQ7RGVwYXJ0bWVudCBvZiBOZXBocm9s
b2d5LCBHcmFuZCBIb3BpdGFsIGRlIENoYXJsZXJvaSwgQ2hhcmxlcm9pLCBCZWxnaXVtLiYjeEQ7
RGVwYXJ0bWVudCBvZiBDYXJkaW9sb2d5LCBDSFUgQW1icm9pc2UgUGFyZSwgTW9ucywgQmVsZ2l1
bS4mI3hEO0RlcGFydG1lbnQgb2YgQ2FyZGlvbG9neSwgU2ludC1BbmRyaWVzemlla2VuaHVpcywg
VGllbHQsIEJlbGdpdW0uJiN4RDtEZXBhcnRtZW50IG9mIEludGVybmFsIE1lZGljaW5lLCBDSFUg
VGl2b2xpLCBMYSBMb3V2aWVyZSwgQmVsZ2l1bS4mI3hEO0RlcGFydG1lbnQgb2YgQ2FyZGlvbG9n
eSwgQ0hVIFRpdm9saSwgTGEgTG91dmllcmUsIEJlbGdpdW0uJiN4RDtEZXBhcnRtZW50IG9mIENh
cmRpb2xvZ3ksIENIVSBkZSBDaGFybGVyb2ksIENoYXJsZXJvaSwgQmVsZ2l1bS4mI3hEO0RlcGFy
dG1lbnQgb2YgQ2FyZGlvbG9neSwgQWxnZW1lZW4gWmlla2VuaHVpcyBTaW50LUx1Y2FzLCBHZW50
LCBCZWxnaXVtLiYjeEQ7RGVwYXJ0bWVudCBvZiBFbmRvY3Jpbm9sb2d5LCBVbml2ZXJzaXR5IEhv
c3BpdGFscyBMZXV2ZW4sIEJlbGdpdW0uJiN4RDtEZXBhcnRtZW50IG9mIENhcmRpb2xvZ3ksIEhv
cGl0YWwgRXJhc21lLCBVbml2ZXJzaXRlIExpYnJlIGRlIEJydXhlbGxlcywgQnJ1c3NlbHMsIEJl
bGdpdW0uJiN4RDtEZXBhcnRtZW50IG9mIENhcmRpb2xvZ3ksIEFsZ2VtZWVuIFppZWtlbmh1aXMg
TWFyaWEgTWlkZGVsYXJlcywgR2VudCwgQmVsZ2l1bS48L2F1dGgtYWRkcmVzcz48dGl0bGVzPjx0
aXRsZT5GZWFzaWJpbGl0eSBhbmQgY29zdCBvZiBGSCBjYXNjYWRlIHNjcmVlbmluZyBpbiBCZWxn
aXVtIChCRUwtQ0FTQ0FERSkgaW5jbHVkaW5nIGEgbm92ZWwgcmFwaWQgcnVsZS1vdXQgc3RyYXRl
Z3k8L3RpdGxlPjxzZWNvbmRhcnktdGl0bGU+QWN0YSBDYXJkaW9sPC9zZWNvbmRhcnktdGl0bGU+
PC90aXRsZXM+PHBlcmlvZGljYWw+PGZ1bGwtdGl0bGU+QWN0YSBDYXJkaW9sPC9mdWxsLXRpdGxl
PjwvcGVyaW9kaWNhbD48cGFnZXM+MjI3LTIzNTwvcGFnZXM+PHZvbHVtZT43Njwvdm9sdW1lPjxu
dW1iZXI+MzwvbnVtYmVyPjxlZGl0aW9uPjIwMjAvMDkvMjQ8L2VkaXRpb24+PGtleXdvcmRzPjxr
ZXl3b3JkPkZhbWlsaWFsIGh5cGVyY2hvbGVzdGVyb2xhZW1pYTwva2V5d29yZD48a2V5d29yZD5j
YXJkaW92YXNjdWxhciBwcmV2ZW50aW9uPC9rZXl3b3JkPjxrZXl3b3JkPmNhc2NhZGUgc2NyZWVu
aW5nPC9rZXl3b3JkPjxrZXl3b3JkPmZhbWlsaWFsIGhpc3Rvcnk8L2tleXdvcmQ+PGtleXdvcmQ+
Z2VuZXRpY3M8L2tleXdvcmQ+PGtleXdvcmQ+aGVyZWRpdHk8L2tleXdvcmQ+PC9rZXl3b3Jkcz48
ZGF0ZXM+PHllYXI+MjAyMTwveWVhcj48cHViLWRhdGVzPjxkYXRlPk1heTwvZGF0ZT48L3B1Yi1k
YXRlcz48L2RhdGVzPjxpc2JuPjE3ODQtOTczWCAoRWxlY3Ryb25pYykmI3hEOzAwMDEtNTM4NSAo
TGlua2luZyk8L2lzYm4+PGFjY2Vzc2lvbi1udW0+MzI5NjQ3ODA8L2FjY2Vzc2lvbi1udW0+PHVy
bHM+PHJlbGF0ZWQtdXJscz48dXJsPmh0dHBzOi8vd3d3Lm5jYmkubmxtLm5paC5nb3YvcHVibWVk
LzMyOTY0NzgwPC91cmw+PC9yZWxhdGVkLXVybHM+PC91cmxzPjwvcmVjb3JkPjwvQ2l0ZT48L0Vu
ZE5vdGU+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PEVuZE5vdGU+PENpdGU+PEF1dGhvcj5CZWxsPC9BdXRob3I+PFllYXI+MjAxNTwvWWVhcj48UmVj
TnVtPjMzPC9SZWNOdW0+PERpc3BsYXlUZXh0PjxzdHlsZSBmYWNlPSJzdXBlcnNjcmlwdCI+MzUs
IDQ0LCA1NDwvc3R5bGU+PC9EaXNwbGF5VGV4dD48cmVjb3JkPjxyZWMtbnVtYmVyPjMzPC9yZWMt
bnVtYmVyPjxmb3JlaWduLWtleXM+PGtleSBhcHA9IkVOIiBkYi1pZD0idDJwOXRkdzV1c2Z6czZl
MnRmMXgwdjlpZno1c3AwNWVzc3oyIiB0aW1lc3RhbXA9IjE2NTI3MDkxMTciPjMzPC9rZXk+PC9m
b3JlaWduLWtleXM+PHJlZi10eXBlIG5hbWU9IkpvdXJuYWwgQXJ0aWNsZSI+MTc8L3JlZi10eXBl
Pjxjb250cmlidXRvcnM+PGF1dGhvcnM+PGF1dGhvcj5CZWxsLCBELiBBLjwvYXV0aG9yPjxhdXRo
b3I+UGFuZywgSi48L2F1dGhvcj48YXV0aG9yPkJ1cnJvd3MsIFMuPC9hdXRob3I+PGF1dGhvcj5C
YXRlcywgVC4gUi48L2F1dGhvcj48YXV0aG9yPnZhbiBCb2NreG1lZXIsIEYuIE0uPC9hdXRob3I+
PGF1dGhvcj5Ib29wZXIsIEEuIEouPC9hdXRob3I+PGF1dGhvcj5PJmFwb3M7TGVhcnksIFAuPC9h
dXRob3I+PGF1dGhvcj5CdXJuZXR0LCBKLiBSLjwvYXV0aG9yPjxhdXRob3I+V2F0dHMsIEcuIEYu
PC9hdXRob3I+PC9hdXRob3JzPjwvY29udHJpYnV0b3JzPjxhdXRoLWFkZHJlc3M+TGlwaWQgRGlz
b3JkZXJzIENsaW5pYywgQ2FyZGlvdmFzY3VsYXIgTWVkaWNpbmUsIFJveWFsIFBlcnRoIEhvc3Bp
dGFsLCBQZXJ0aCwgQXVzdHJhbGlhIFNjaG9vbCBvZiBNZWRpY2luZSBhbmQgUGhhcm1hY29sb2d5
LCBVbml2ZXJzaXR5IG9mIFdlc3Rlcm4gQXVzdHJhbGlhLCBQZXJ0aCwgQXVzdHJhbGlhIERlcGFy
dG1lbnQgb2YgQ2xpbmljYWwgQmlvY2hlbWlzdHJ5LCBQYXRoV2VzdCBMYWJvcmF0b3J5IE1lZGlj
aW5lIFdBLCBSb3lhbCBQZXJ0aCBIb3NwaXRhbCwgUGVydGgsIEF1c3RyYWxpYS4gU2Nob29sIG9m
IE1lZGljaW5lIGFuZCBQaGFybWFjb2xvZ3ksIFVuaXZlcnNpdHkgb2YgV2VzdGVybiBBdXN0cmFs
aWEsIFBlcnRoLCBBdXN0cmFsaWEuIExpcGlkIERpc29yZGVycyBDbGluaWMsIENhcmRpb3Zhc2N1
bGFyIE1lZGljaW5lLCBSb3lhbCBQZXJ0aCBIb3NwaXRhbCwgUGVydGgsIEF1c3RyYWxpYSBTY2hv
b2wgb2YgTWVkaWNpbmUgYW5kIFBoYXJtYWNvbG9neSwgVW5pdmVyc2l0eSBvZiBXZXN0ZXJuIEF1
c3RyYWxpYSwgUGVydGgsIEF1c3RyYWxpYS4gRGVwYXJ0bWVudCBvZiBDbGluaWNhbCBCaW9jaGVt
aXN0cnksIFBhdGhXZXN0IExhYm9yYXRvcnkgTWVkaWNpbmUgV0EsIFJveWFsIFBlcnRoIEhvc3Bp
dGFsLCBQZXJ0aCwgQXVzdHJhbGlhIFNjaG9vbCBvZiBTdXJnZXJ5LCBVbml2ZXJzaXR5IG9mIFdl
c3Rlcm4gQXVzdHJhbGlhLCBQZXJ0aCwgQXVzdHJhbGlhIFNjaG9vbCBvZiBQYXRob2xvZ3kgYW5k
IExhYm9yYXRvcnkgTWVkaWNpbmUsIFVuaXZlcnNpdHkgb2YgV2VzdGVybiBBdXN0cmFsaWEsIFBl
cnRoLCBBdXN0cmFsaWEuIFNjaG9vbCBvZiBNZWRpY2luZSBhbmQgUGhhcm1hY29sb2d5LCBVbml2
ZXJzaXR5IG9mIFdlc3Rlcm4gQXVzdHJhbGlhLCBQZXJ0aCwgQXVzdHJhbGlhIERlcGFydG1lbnQg
b2YgQ2xpbmljYWwgQmlvY2hlbWlzdHJ5LCBQYXRoV2VzdCBMYWJvcmF0b3J5IE1lZGljaW5lIFdB
LCBSb3lhbCBQZXJ0aCBIb3NwaXRhbCwgUGVydGgsIEF1c3RyYWxpYSBTY2hvb2wgb2YgUGF0aG9s
b2d5IGFuZCBMYWJvcmF0b3J5IE1lZGljaW5lLCBVbml2ZXJzaXR5IG9mIFdlc3Rlcm4gQXVzdHJh
bGlhLCBQZXJ0aCwgQXVzdHJhbGlhLiBGYWN1bHR5IG9mIEhlYWx0aCBTY2llbmNlcywgQ3VydGlu
IFVuaXZlcnNpdHksIFBlcnRoLCBBdXN0cmFsaWEgU2Nob29sIG9mIFdvbWVuJmFwb3M7cyBhbmQg
SW5mYW50cyZhcG9zOyBIZWFsdGgsIFVuaXZlcnNpdHkgb2YgV2VzdGVybiBBdXN0cmFsaWEsIFBl
cnRoLCBBdXN0cmFsaWEgUGF0aFdlc3QgTGFib3JhdG9yeSBNZWRpY2luZSBXQSwgUGVydGgsIEF1
c3RyYWxpYS4gTGlwaWQgRGlzb3JkZXJzIENsaW5pYywgQ2FyZGlvdmFzY3VsYXIgTWVkaWNpbmUs
IFJveWFsIFBlcnRoIEhvc3BpdGFsLCBQZXJ0aCwgQXVzdHJhbGlhIFNjaG9vbCBvZiBNZWRpY2lu
ZSBhbmQgUGhhcm1hY29sb2d5LCBVbml2ZXJzaXR5IG9mIFdlc3Rlcm4gQXVzdHJhbGlhLCBQZXJ0
aCwgQXVzdHJhbGlhLiBFbGVjdHJvbmljIGFkZHJlc3M6IGdlcmFsZC53YXR0c0B1d2EuZWR1LmF1
LjwvYXV0aC1hZGRyZXNzPjx0aXRsZXM+PHRpdGxlPkVmZmVjdGl2ZW5lc3Mgb2YgZ2VuZXRpYyBj
YXNjYWRlIHNjcmVlbmluZyBmb3IgZmFtaWxpYWwgaHlwZXJjaG9sZXN0ZXJvbGFlbWlhIHVzaW5n
IGEgY2VudHJhbGx5IGNvLW9yZGluYXRlZCBjbGluaWNhbCBzZXJ2aWNlOiBhbiBBdXN0cmFsaWFu
IGV4cGVyaWVuY2U8L3RpdGxlPjxzZWNvbmRhcnktdGl0bGU+QXRoZXJvc2NsZXJvc2lzPC9zZWNv
bmRhcnktdGl0bGU+PHNob3J0LXRpdGxlPkVmZmVjdGl2ZW5lc3Mgb2YgZ2VuZXRpYyBjYXNjYWRl
IHNjcmVlbmluZyBmb3IgZmFtaWxpYWwgaHlwZXJjaG9sZXN0ZXJvbGFlbWlhIHVzaW5nIGEgY2Vu
dHJhbGx5IGNvLW9yZGluYXRlZCBjbGluaWNhbCBzZXJ2aWNlOiBhbiBBdXN0cmFsaWFuIGV4cGVy
aWVuY2U8L3Nob3J0LXRpdGxlPjwvdGl0bGVzPjxwZXJpb2RpY2FsPjxmdWxsLXRpdGxlPkF0aGVy
b3NjbGVyb3NpczwvZnVsbC10aXRsZT48L3BlcmlvZGljYWw+PHBhZ2VzPjkzLTEwMDwvcGFnZXM+
PHZvbHVtZT4yMzk8L3ZvbHVtZT48bnVtYmVyPjE8L251bWJlcj48ZWRpdGlvbj4yMDE1LzAxLzE1
PC9lZGl0aW9uPjxrZXl3b3Jkcz48a2V5d29yZD5BZHVsdDwva2V5d29yZD48a2V5d29yZD5BZ2Vk
PC9rZXl3b3JkPjxrZXl3b3JkPkF1c3RyYWxpYTwva2V5d29yZD48a2V5d29yZD5DYXJkaW9sb2d5
Lypvcmdhbml6YXRpb24gJmFtcDsgYWRtaW5pc3RyYXRpb248L2tleXdvcmQ+PGtleXdvcmQ+Q2hv
bGVzdGVyb2wsIExETC9ibG9vZDwva2V5d29yZD48a2V5d29yZD5GYW1pbHkgSGVhbHRoPC9rZXl3
b3JkPjxrZXl3b3JkPkZlbWFsZTwva2V5d29yZD48a2V5d29yZD5HZW5ldGljIFRlc3RpbmcvKm1l
dGhvZHM8L2tleXdvcmQ+PGtleXdvcmQ+SHVtYW5zPC9rZXl3b3JkPjxrZXl3b3JkPkh5ZHJveHlt
ZXRoeWxnbHV0YXJ5bC1Db0EgUmVkdWN0YXNlIEluaGliaXRvcnMvdGhlcmFwZXV0aWMgdXNlPC9r
ZXl3b3JkPjxrZXl3b3JkPkh5cGVybGlwb3Byb3RlaW5lbWlhIFR5cGUgSUkvKmRpYWdub3Npcy8q
Z2VuZXRpY3M8L2tleXdvcmQ+PGtleXdvcmQ+TWFsZTwva2V5d29yZD48a2V5d29yZD5NaWRkbGUg
QWdlZDwva2V5d29yZD48a2V5d29yZD5NdXRhdGlvbjwva2V5d29yZD48a2V5d29yZD5SaXNrIEZh
Y3RvcnM8L2tleXdvcmQ+PGtleXdvcmQ+Q2FzY2FkZSBzY3JlZW5pbmc8L2tleXdvcmQ+PGtleXdv
cmQ+RWZmZWN0aXZlbmVzczwva2V5d29yZD48a2V5d29yZD5GYW1pbGlhbCBoeXBlcmNob2xlc3Rl
cm9sYWVtaWE8L2tleXdvcmQ+PGtleXdvcmQ+R2VuZXM8L2tleXdvcmQ+PGtleXdvcmQ+WWllbGQ8
L2tleXdvcmQ+PC9rZXl3b3Jkcz48ZGF0ZXM+PHllYXI+MjAxNTwveWVhcj48cHViLWRhdGVzPjxk
YXRlPk1hcjwvZGF0ZT48L3B1Yi1kYXRlcz48L2RhdGVzPjxpc2JuPjE4NzktMTQ4NCAoRWxlY3Ry
b25pYykgMDAyMS05MTUwIChMaW5raW5nKTwvaXNibj48YWNjZXNzaW9uLW51bT4yNTU4NTAyODwv
YWNjZXNzaW9uLW51bT48dXJscz48cmVsYXRlZC11cmxzPjx1cmw+aHR0cHM6Ly93d3cubmNiaS5u
bG0ubmloLmdvdi9wdWJtZWQvMjU1ODUwMjg8L3VybD48L3JlbGF0ZWQtdXJscz48L3VybHM+PGVs
ZWN0cm9uaWMtcmVzb3VyY2UtbnVtPjEwLjEwMTYvai5hdGhlcm9zY2xlcm9zaXMuMjAxNC4xMi4w
MzY8L2VsZWN0cm9uaWMtcmVzb3VyY2UtbnVtPjwvcmVjb3JkPjwvQ2l0ZT48Q2l0ZT48QXV0aG9y
PkxhdGtvdnNraXM8L0F1dGhvcj48WWVhcj4yMDE4PC9ZZWFyPjxSZWNOdW0+MTg3PC9SZWNOdW0+
PHJlY29yZD48cmVjLW51bWJlcj4xODc8L3JlYy1udW1iZXI+PGZvcmVpZ24ta2V5cz48a2V5IGFw
cD0iRU4iIGRiLWlkPSJ0MnA5dGR3NXVzZnpzNmUydGYxeDB2OWlmejVzcDA1ZXNzejIiIHRpbWVz
dGFtcD0iMTY1MjcwOTExOCI+MTg3PC9rZXk+PC9mb3JlaWduLWtleXM+PHJlZi10eXBlIG5hbWU9
IkpvdXJuYWwgQXJ0aWNsZSI+MTc8L3JlZi10eXBlPjxjb250cmlidXRvcnM+PGF1dGhvcnM+PGF1
dGhvcj5MYXRrb3Zza2lzLCBHLjwvYXV0aG9yPjxhdXRob3I+U2FyaXBvLCBWLjwvYXV0aG9yPjxh
dXRob3I+R2lsaXMsIEQuPC9hdXRob3I+PGF1dGhvcj5OZXN0ZXJvdmljcywgRy48L2F1dGhvcj48
YXV0aG9yPlVwZW5hLVJvemUsIEEuPC9hdXRob3I+PGF1dGhvcj5FcmdsaXMsIEEuPC9hdXRob3I+
PC9hdXRob3JzPjwvY29udHJpYnV0b3JzPjxhdXRoLWFkZHJlc3M+TGF0dmlhbiBJbnN0aXR1dGUg
b2YgQ2FyZGlvbG9neSBhbmQgUmVnZW5lcmF0aXZlIE1lZGljaW5lLCBVbml2ZXJzaXR5IG9mIExh
dHZpYSwgUmlnYSwgTGF0dmlhIEZhY3VsdHkgb2YgTWVkaWNpbmUsIFVuaXZlcnNpdHkgb2YgTGF0
dmlhLCBSaWdhLCBMYXR2aWEgUGF1bCBTdHJhZGlucyBDbGluaWNhbCBVbml2ZXJzaXR5IEhvc3Bp
dGFsLCBSaWdhLCBMYXR2aWEuIEVsZWN0cm9uaWMgYWRkcmVzczogZ3VzdGF2cy5sYXRrb3Zza2lz
QGx1Lmx2LiBMYXR2aWFuIEluc3RpdHV0ZSBvZiBDYXJkaW9sb2d5IGFuZCBSZWdlbmVyYXRpdmUg
TWVkaWNpbmUsIFVuaXZlcnNpdHkgb2YgTGF0dmlhLCBSaWdhLCBMYXR2aWEgRmFjdWx0eSBvZiBN
ZWRpY2luZSwgVW5pdmVyc2l0eSBvZiBMYXR2aWEsIFJpZ2EsIExhdHZpYSBQYXVsIFN0cmFkaW5z
IENsaW5pY2FsIFVuaXZlcnNpdHkgSG9zcGl0YWwsIFJpZ2EsIExhdHZpYS4gRmFjdWx0eSBvZiBN
ZWRpY2luZSwgVW5pdmVyc2l0eSBvZiBMYXR2aWEsIFJpZ2EsIExhdHZpYSBQYXVsIFN0cmFkaW5z
IENsaW5pY2FsIFVuaXZlcnNpdHkgSG9zcGl0YWwsIFJpZ2EsIExhdHZpYS4gRmFjdWx0eSBvZiBN
ZWRpY2luZSwgVW5pdmVyc2l0eSBvZiBMYXR2aWEsIFJpZ2EsIExhdHZpYS48L2F1dGgtYWRkcmVz
cz48dGl0bGVzPjx0aXRsZT5MYXR2aWFuIHJlZ2lzdHJ5IG9mIGZhbWlsaWFsIGh5cGVyY2hvbGVz
dGVyb2xlbWlhOiBUaGUgZmlyc3QgcmVwb3J0IG9mIHRocmVlLXllYXIgcmVzdWx0czwvdGl0bGU+
PHNlY29uZGFyeS10aXRsZT5BdGhlcm9zY2xlcm9zaXM8L3NlY29uZGFyeS10aXRsZT48c2hvcnQt
dGl0bGU+TGF0dmlhbiByZWdpc3RyeSBvZiBmYW1pbGlhbCBoeXBlcmNob2xlc3Rlcm9sZW1pYTog
VGhlIGZpcnN0IHJlcG9ydCBvZiB0aHJlZS15ZWFyIHJlc3VsdHM8L3Nob3J0LXRpdGxlPjwvdGl0
bGVzPjxwZXJpb2RpY2FsPjxmdWxsLXRpdGxlPkF0aGVyb3NjbGVyb3NpczwvZnVsbC10aXRsZT48
L3BlcmlvZGljYWw+PHBhZ2VzPjM0Ny0zNTQ8L3BhZ2VzPjx2b2x1bWU+Mjc3PC92b2x1bWU+PGVk
aXRpb24+MjAxOC8xMC8wMzwvZWRpdGlvbj48a2V5d29yZHM+PGtleXdvcmQ+QWR1bHQ8L2tleXdv
cmQ+PGtleXdvcmQ+QWdlZDwva2V5d29yZD48a2V5d29yZD5BbnRpY2hvbGVzdGVyZW1pYyBBZ2Vu
dHMvYWR2ZXJzZSBlZmZlY3RzLyp0aGVyYXBldXRpYyB1c2U8L2tleXdvcmQ+PGtleXdvcmQ+Qmlv
bWFya2Vycy9ibG9vZDwva2V5d29yZD48a2V5d29yZD5DYXJkaW92YXNjdWxhciBEaXNlYXNlcy9l
cGlkZW1pb2xvZ3kvcHJldmVudGlvbiAmYW1wOyBjb250cm9sPC9rZXl3b3JkPjxrZXl3b3JkPkNo
b2xlc3Rlcm9sLCBMREwvKmJsb29kPC9rZXl3b3JkPjxrZXl3b3JkPkRvd24tUmVndWxhdGlvbjwv
a2V5d29yZD48a2V5d29yZD5EcnVnIFRoZXJhcHksIENvbWJpbmF0aW9uPC9rZXl3b3JkPjxrZXl3
b3JkPkZlbWFsZTwva2V5d29yZD48a2V5d29yZD5HZW5ldGljIFByZWRpc3Bvc2l0aW9uIHRvIERp
c2Vhc2U8L2tleXdvcmQ+PGtleXdvcmQ+SGVyZWRpdHk8L2tleXdvcmQ+PGtleXdvcmQ+SHVtYW5z
PC9rZXl3b3JkPjxrZXl3b3JkPkh5cGVybGlwb3Byb3RlaW5lbWlhIFR5cGUgSUkvYmxvb2QvKmRy
dWcgdGhlcmFweS9lcGlkZW1pb2xvZ3kvZ2VuZXRpY3M8L2tleXdvcmQ+PGtleXdvcmQ+TGF0dmlh
L2VwaWRlbWlvbG9neTwva2V5d29yZD48a2V5d29yZD5NYWxlPC9rZXl3b3JkPjxrZXl3b3JkPk1p
ZGRsZSBBZ2VkPC9rZXl3b3JkPjxrZXl3b3JkPlBlZGlncmVlPC9rZXl3b3JkPjxrZXl3b3JkPlBo
ZW5vdHlwZTwva2V5d29yZD48a2V5d29yZD5Qcm9zcGVjdGl2ZSBTdHVkaWVzPC9rZXl3b3JkPjxr
ZXl3b3JkPlJlZ2lzdHJpZXM8L2tleXdvcmQ+PGtleXdvcmQ+UmlzayBBc3Nlc3NtZW50PC9rZXl3
b3JkPjxrZXl3b3JkPlJpc2sgRmFjdG9yczwva2V5d29yZD48a2V5d29yZD5UaW1lIEZhY3RvcnM8
L2tleXdvcmQ+PGtleXdvcmQ+VHJlYXRtZW50IE91dGNvbWU8L2tleXdvcmQ+PGtleXdvcmQ+KkNo
b2xlc3Rlcm9sPC9rZXl3b3JkPjxrZXl3b3JkPipGYW1pbGlhbCBoeXBlcmNob2xlc3Rlcm9sZW1p
YTwva2V5d29yZD48a2V5d29yZD4qTG93LWRlbnNpdHkgbGlwb3Byb3RlaW4gY2hvbGVzdGVyb2wg
Z29hbDwva2V5d29yZD48a2V5d29yZD4qUmVnaXN0cnk8L2tleXdvcmQ+PC9rZXl3b3Jkcz48ZGF0
ZXM+PHllYXI+MjAxODwveWVhcj48cHViLWRhdGVzPjxkYXRlPk9jdDwvZGF0ZT48L3B1Yi1kYXRl
cz48L2RhdGVzPjxpc2JuPjE4NzktMTQ4NCAoRWxlY3Ryb25pYykgMDAyMS05MTUwIChMaW5raW5n
KTwvaXNibj48YWNjZXNzaW9uLW51bT4zMDI3MDA3MDwvYWNjZXNzaW9uLW51bT48dXJscz48cmVs
YXRlZC11cmxzPjx1cmw+aHR0cHM6Ly93d3cubmNiaS5ubG0ubmloLmdvdi9wdWJtZWQvMzAyNzAw
NzA8L3VybD48L3JlbGF0ZWQtdXJscz48L3VybHM+PGVsZWN0cm9uaWMtcmVzb3VyY2UtbnVtPjEw
LjEwMTYvai5hdGhlcm9zY2xlcm9zaXMuMjAxOC4wNi4wMTE8L2VsZWN0cm9uaWMtcmVzb3VyY2Ut
bnVtPjwvcmVjb3JkPjwvQ2l0ZT48Q2l0ZT48QXV0aG9yPkRlc2NhbXBzPC9BdXRob3I+PFllYXI+
MjAyMTwvWWVhcj48UmVjTnVtPjQ3MTwvUmVjTnVtPjxyZWNvcmQ+PHJlYy1udW1iZXI+NDcxPC9y
ZWMtbnVtYmVyPjxmb3JlaWduLWtleXM+PGtleSBhcHA9IkVOIiBkYi1pZD0idDJwOXRkdzV1c2Z6
czZlMnRmMXgwdjlpZno1c3AwNWVzc3oyIiB0aW1lc3RhbXA9IjE2NTMxNjY1OTIiPjQ3MTwva2V5
PjwvZm9yZWlnbi1rZXlzPjxyZWYtdHlwZSBuYW1lPSJKb3VybmFsIEFydGljbGUiPjE3PC9yZWYt
dHlwZT48Y29udHJpYnV0b3JzPjxhdXRob3JzPjxhdXRob3I+RGVzY2FtcHMsIE8uIFMuPC9hdXRo
b3I+PGF1dGhvcj5SaWV0enNjaGVsLCBFLjwvYXV0aG9yPjxhdXRob3I+TGFwb3J0ZSwgQS48L2F1
dGhvcj48YXV0aG9yPkJ1eXNzY2hhZXJ0LCBJLjwvYXV0aG9yPjxhdXRob3I+RGUgUmFlZHQsIEgu
PC9hdXRob3I+PGF1dGhvcj5FbGVnZWVydCwgSS48L2F1dGhvcj48YXV0aG9yPkNoZW5vdCwgRi48
L2F1dGhvcj48YXV0aG9yPkxlbmdlbGUsIEouIFAuPC9hdXRob3I+PGF1dGhvcj5DYXJsaWVyLCBT
LjwvYXV0aG9yPjxhdXRob3I+VmFuZGVyaGVlcmVuLCBQLjwvYXV0aG9yPjxhdXRob3I+TGllbmFy
dCwgRi48L2F1dGhvcj48YXV0aG9yPkZyaWFydCwgQS48L2F1dGhvcj48YXV0aG9yPkd1aWxsYXVt
ZSwgTS48L2F1dGhvcj48YXV0aG9yPlZhbmRla2VyY2tob3ZlLCBILjwvYXV0aG9yPjxhdXRob3I+
TWF1ZGVucywgRy48L2F1dGhvcj48YXV0aG9yPk1lcnRlbnMsIEEuPC9hdXRob3I+PGF1dGhvcj52
YW4gZGUgQm9ybmUsIFAuPC9hdXRob3I+PGF1dGhvcj5Cb25kdWUsIEEuPC9hdXRob3I+PGF1dGhv
cj5EZSBTdXR0ZXIsIEouPC9hdXRob3I+PC9hdXRob3JzPjwvY29udHJpYnV0b3JzPjxhdXRoLWFk
ZHJlc3M+RGVwYXJ0bWVudCBvZiBJbnRlcm5hbCBNZWRpY2luZSAmYW1wOyBDZW50cmUgZGUgUmVj
aGVyY2hlIE1lZGljYWxlIGRlIEpvbGltb250LCBDZW50cmVzIEhvc3BpdGFsaWVycyBKb2xpbW9u
dCwgTGEgTG91dmllcmUsIEJlbGdpdW0uJiN4RDtEZXBhcnRtZW50IG9mIENhcmRpb2xvZ3ksIENs
aW5pcXVlcyBVbml2ZXJzaXRhaXJlcyBTYWludC1MdWMsIEJydXNzZWxzLCBCZWxnaXVtLiYjeEQ7
RGVwYXJ0bWVudCBvZiBDYXJkaW9sb2d5LCBVbml2ZXJzaXR5IEhvc3BpdGFsIEdoZW50IGFuZCBH
aGVudCBVbml2ZXJzaXR5LCBHaGVudCwgQmVsZ2l1bS4mI3hEO1NBTk9GSSwgQnJ1c3NlbHMsIEJl
bGdpdW0uJiN4RDtEZXBhcnRtZW50IG9mIENhcmRpb2xvZ3ksIEFsZ2VtZWVuIFN0ZWRlbGlqayBa
aWVrZW5odWlzLCBBYWxzdCwgQmVsZ2l1bS4mI3hEO0RlcGFydG1lbnQgb2YgQ2FyZGlvbG9neSwg
T256ZS1MaWV2ZS1Wcm91dyBaaWVrZW5odWlzLCBBYWxzdCwgQmVsZ2l1bS4mI3hEO0RlcGFydG1l
bnQgb2YgQ2FyZGlvbG9neSwgQWxnZW1lZW4gWmlla2VuaHVpcyBHcm9lbmluZ2UsIEtvcnRyaWpr
LCBCZWxnaXVtLiYjeEQ7RGVwYXJ0bWVudCBvZiBDYXJkaW9sb2d5LCBHcmFuZCBIb3BpdGFsIGRl
IENoYXJsZXJvaSwgQ2hhcmxlcm9pLCBCZWxnaXVtLiYjeEQ7RGVwYXJ0bWVudCBvZiBOZXBocm9s
b2d5LCBHcmFuZCBIb3BpdGFsIGRlIENoYXJsZXJvaSwgQ2hhcmxlcm9pLCBCZWxnaXVtLiYjeEQ7
RGVwYXJ0bWVudCBvZiBDYXJkaW9sb2d5LCBDSFUgQW1icm9pc2UgUGFyZSwgTW9ucywgQmVsZ2l1
bS4mI3hEO0RlcGFydG1lbnQgb2YgQ2FyZGlvbG9neSwgU2ludC1BbmRyaWVzemlla2VuaHVpcywg
VGllbHQsIEJlbGdpdW0uJiN4RDtEZXBhcnRtZW50IG9mIEludGVybmFsIE1lZGljaW5lLCBDSFUg
VGl2b2xpLCBMYSBMb3V2aWVyZSwgQmVsZ2l1bS4mI3hEO0RlcGFydG1lbnQgb2YgQ2FyZGlvbG9n
eSwgQ0hVIFRpdm9saSwgTGEgTG91dmllcmUsIEJlbGdpdW0uJiN4RDtEZXBhcnRtZW50IG9mIENh
cmRpb2xvZ3ksIENIVSBkZSBDaGFybGVyb2ksIENoYXJsZXJvaSwgQmVsZ2l1bS4mI3hEO0RlcGFy
dG1lbnQgb2YgQ2FyZGlvbG9neSwgQWxnZW1lZW4gWmlla2VuaHVpcyBTaW50LUx1Y2FzLCBHZW50
LCBCZWxnaXVtLiYjeEQ7RGVwYXJ0bWVudCBvZiBFbmRvY3Jpbm9sb2d5LCBVbml2ZXJzaXR5IEhv
c3BpdGFscyBMZXV2ZW4sIEJlbGdpdW0uJiN4RDtEZXBhcnRtZW50IG9mIENhcmRpb2xvZ3ksIEhv
cGl0YWwgRXJhc21lLCBVbml2ZXJzaXRlIExpYnJlIGRlIEJydXhlbGxlcywgQnJ1c3NlbHMsIEJl
bGdpdW0uJiN4RDtEZXBhcnRtZW50IG9mIENhcmRpb2xvZ3ksIEFsZ2VtZWVuIFppZWtlbmh1aXMg
TWFyaWEgTWlkZGVsYXJlcywgR2VudCwgQmVsZ2l1bS48L2F1dGgtYWRkcmVzcz48dGl0bGVzPjx0
aXRsZT5GZWFzaWJpbGl0eSBhbmQgY29zdCBvZiBGSCBjYXNjYWRlIHNjcmVlbmluZyBpbiBCZWxn
aXVtIChCRUwtQ0FTQ0FERSkgaW5jbHVkaW5nIGEgbm92ZWwgcmFwaWQgcnVsZS1vdXQgc3RyYXRl
Z3k8L3RpdGxlPjxzZWNvbmRhcnktdGl0bGU+QWN0YSBDYXJkaW9sPC9zZWNvbmRhcnktdGl0bGU+
PC90aXRsZXM+PHBlcmlvZGljYWw+PGZ1bGwtdGl0bGU+QWN0YSBDYXJkaW9sPC9mdWxsLXRpdGxl
PjwvcGVyaW9kaWNhbD48cGFnZXM+MjI3LTIzNTwvcGFnZXM+PHZvbHVtZT43Njwvdm9sdW1lPjxu
dW1iZXI+MzwvbnVtYmVyPjxlZGl0aW9uPjIwMjAvMDkvMjQ8L2VkaXRpb24+PGtleXdvcmRzPjxr
ZXl3b3JkPkZhbWlsaWFsIGh5cGVyY2hvbGVzdGVyb2xhZW1pYTwva2V5d29yZD48a2V5d29yZD5j
YXJkaW92YXNjdWxhciBwcmV2ZW50aW9uPC9rZXl3b3JkPjxrZXl3b3JkPmNhc2NhZGUgc2NyZWVu
aW5nPC9rZXl3b3JkPjxrZXl3b3JkPmZhbWlsaWFsIGhpc3Rvcnk8L2tleXdvcmQ+PGtleXdvcmQ+
Z2VuZXRpY3M8L2tleXdvcmQ+PGtleXdvcmQ+aGVyZWRpdHk8L2tleXdvcmQ+PC9rZXl3b3Jkcz48
ZGF0ZXM+PHllYXI+MjAyMTwveWVhcj48cHViLWRhdGVzPjxkYXRlPk1heTwvZGF0ZT48L3B1Yi1k
YXRlcz48L2RhdGVzPjxpc2JuPjE3ODQtOTczWCAoRWxlY3Ryb25pYykmI3hEOzAwMDEtNTM4NSAo
TGlua2luZyk8L2lzYm4+PGFjY2Vzc2lvbi1udW0+MzI5NjQ3ODA8L2FjY2Vzc2lvbi1udW0+PHVy
bHM+PHJlbGF0ZWQtdXJscz48dXJsPmh0dHBzOi8vd3d3Lm5jYmkubmxtLm5paC5nb3YvcHVibWVk
LzMyOTY0NzgwPC91cmw+PC9yZWxhdGVkLXVybHM+PC91cmxzPjwvcmVjb3JkPjwvQ2l0ZT48L0Vu
ZE5vdGU+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35, 44, 54</w:t>
      </w:r>
      <w:r w:rsidR="003B022A">
        <w:rPr>
          <w:rFonts w:eastAsia="Calibri" w:cs="Arial"/>
          <w:color w:val="2B579A"/>
          <w:shd w:val="clear" w:color="auto" w:fill="E6E6E6"/>
        </w:rPr>
        <w:fldChar w:fldCharType="end"/>
      </w:r>
      <w:r w:rsidRPr="00CB79F2">
        <w:rPr>
          <w:rFonts w:eastAsia="Arial" w:cs="Arial"/>
        </w:rPr>
        <w:t xml:space="preserve"> and two studies were rated with low methodological quality </w:t>
      </w:r>
      <w:r w:rsidR="003B022A" w:rsidRPr="0014158F">
        <w:rPr>
          <w:rFonts w:eastAsia="Calibri" w:cs="Arial"/>
          <w:color w:val="2B579A"/>
          <w:shd w:val="clear" w:color="auto" w:fill="E6E6E6"/>
        </w:rPr>
        <w:fldChar w:fldCharType="begin">
          <w:fldData xml:space="preserve">PEVuZE5vdGU+PENpdGU+PEF1dGhvcj5NdWlyPC9BdXRob3I+PFllYXI+MjAxMDwvWWVhcj48UmVj
TnVtPjI0MTwvUmVjTnVtPjxEaXNwbGF5VGV4dD48c3R5bGUgZmFjZT0ic3VwZXJzY3JpcHQiPjQ3
LCA0ODwvc3R5bGU+PC9EaXNwbGF5VGV4dD48cmVjb3JkPjxyZWMtbnVtYmVyPjI0MTwvcmVjLW51
bWJlcj48Zm9yZWlnbi1rZXlzPjxrZXkgYXBwPSJFTiIgZGItaWQ9InQycDl0ZHc1dXNmenM2ZTJ0
ZjF4MHY5aWZ6NXNwMDVlc3N6MiIgdGltZXN0YW1wPSIxNjUyNzA5MTE4Ij4yNDE8L2tleT48L2Zv
cmVpZ24ta2V5cz48cmVmLXR5cGUgbmFtZT0iSm91cm5hbCBBcnRpY2xlIj4xNzwvcmVmLXR5cGU+
PGNvbnRyaWJ1dG9ycz48YXV0aG9ycz48YXV0aG9yPk11aXIsIEwuIEEuPC9hdXRob3I+PGF1dGhv
cj5HZW9yZ2UsIFAuIE0uPC9hdXRob3I+PGF1dGhvcj5MYXVyaWUsIEEuIEQuPC9hdXRob3I+PGF1
dGhvcj5SZWlkLCBOLjwvYXV0aG9yPjxhdXRob3I+V2hpdGVoZWFkLCBMLjwvYXV0aG9yPjwvYXV0
aG9ycz48L2NvbnRyaWJ1dG9ycz48YXV0aC1hZGRyZXNzPkNlbnRyZSBmb3IgUG9zdGdyYWR1YXRl
IE51cnNpbmcgU3R1ZGllcywgVW5pdmVyc2l0eSBvZiBPdGFnbywgQ2hyaXN0Y2h1cmNoLCBDaHJp
c3RjaHVyY2gsIE5ldyBaZWFsYW5kLiBsYXVyZXR0YS5tdWlyQG90YWdvLmFjLm56PC9hdXRoLWFk
ZHJlc3M+PHRpdGxlcz48dGl0bGU+UHJldmVudGluZyBjYXJkaW92YXNjdWxhciBkaXNlYXNlOiBh
IHJldmlldyBvZiB0aGUgZWZmZWN0aXZlbmVzcyBvZiBpZGVudGlmeWluZyB0aGUgcGVvcGxlIHdp
dGggZmFtaWxpYWwgaHlwZXJjaG9sZXN0ZXJvbGFlbWlhIGluIE5ldyBaZWFsYW5kPC90aXRsZT48
c2Vjb25kYXJ5LXRpdGxlPk4gWiBNZWQgSjwvc2Vjb25kYXJ5LXRpdGxlPjxzaG9ydC10aXRsZT5Q
cmV2ZW50aW5nIGNhcmRpb3Zhc2N1bGFyIGRpc2Vhc2U6IGEgcmV2aWV3IG9mIHRoZSBlZmZlY3Rp
dmVuZXNzIG9mIGlkZW50aWZ5aW5nIHRoZSBwZW9wbGUgd2l0aCBmYW1pbGlhbCBoeXBlcmNob2xl
c3Rlcm9sYWVtaWEgaW4gTmV3IFplYWxhbmQ8L3Nob3J0LXRpdGxlPjwvdGl0bGVzPjxwZXJpb2Rp
Y2FsPjxmdWxsLXRpdGxlPk4gWiBNZWQgSjwvZnVsbC10aXRsZT48L3BlcmlvZGljYWw+PHBhZ2Vz
Pjk3LTEwMjwvcGFnZXM+PHZvbHVtZT4xMjM8L3ZvbHVtZT48bnVtYmVyPjEzMjY8L251bWJlcj48
ZWRpdGlvbj4yMDExLzAyLzE4PC9lZGl0aW9uPjxrZXl3b3Jkcz48a2V5d29yZD5DYXJkaW92YXNj
dWxhciBEaXNlYXNlcy9lcGlkZW1pb2xvZ3kvKmdlbmV0aWNzLypwcmV2ZW50aW9uICZhbXA7IGNv
bnRyb2w8L2tleXdvcmQ+PGtleXdvcmQ+SHVtYW5zPC9rZXl3b3JkPjxrZXl3b3JkPkh5cGVyY2hv
bGVzdGVyb2xlbWlhL2RpYWdub3Npcy8qZXBpZGVtaW9sb2d5LypnZW5ldGljcy90aGVyYXB5PC9r
ZXl3b3JkPjxrZXl3b3JkPk1hc3MgU2NyZWVuaW5nPC9rZXl3b3JkPjxrZXl3b3JkPk11dGF0aW9u
PC9rZXl3b3JkPjxrZXl3b3JkPk5ldyBaZWFsYW5kL2VwaWRlbWlvbG9neTwva2V5d29yZD48a2V5
d29yZD5SaXNrIEZhY3RvcnM8L2tleXdvcmQ+PC9rZXl3b3Jkcz48ZGF0ZXM+PHllYXI+MjAxMDwv
eWVhcj48cHViLWRhdGVzPjxkYXRlPk5vdiAyNjwvZGF0ZT48L3B1Yi1kYXRlcz48L2RhdGVzPjxp
c2JuPjExNzUtODcxNiAoRWxlY3Ryb25pYykgMDAyOC04NDQ2IChMaW5raW5nKTwvaXNibj48YWNj
ZXNzaW9uLW51bT4yMTMyNjQwNDwvYWNjZXNzaW9uLW51bT48dXJscz48cmVsYXRlZC11cmxzPjx1
cmw+aHR0cHM6Ly93d3cubmNiaS5ubG0ubmloLmdvdi9wdWJtZWQvMjEzMjY0MDQ8L3VybD48L3Jl
bGF0ZWQtdXJscz48L3VybHM+PC9yZWNvcmQ+PC9DaXRlPjxDaXRlPjxBdXRob3I+TmV1bmVyPC9B
dXRob3I+PFllYXI+MjAxOTwvWWVhcj48UmVjTnVtPjQ5PC9SZWNOdW0+PHJlY29yZD48cmVjLW51
bWJlcj40OTwvcmVjLW51bWJlcj48Zm9yZWlnbi1rZXlzPjxrZXkgYXBwPSJFTiIgZGItaWQ9InI5
MDBzdjlmbGZhenBiZWR3c3VwcHd3NDBhcHR3c3g1cmF6ZCIgdGltZXN0YW1wPSIxNjI5MTMxMTg0
Ij40OTwva2V5PjwvZm9yZWlnbi1rZXlzPjxyZWYtdHlwZSBuYW1lPSJKb3VybmFsIEFydGljbGUi
PjE3PC9yZWYtdHlwZT48Y29udHJpYnV0b3JzPjxhdXRob3JzPjxhdXRob3I+TmV1bmVyLCBKLjwv
YXV0aG9yPjxhdXRob3I+RGltbW9jaywgRC48L2F1dGhvcj48YXV0aG9yPkxhIFBlYW4gS2lyc2No
bmVyLCBBLjwvYXV0aG9yPjxhdXRob3I+QmVhdWRyeSwgSC48L2F1dGhvcj48YXV0aG9yPlBhcmFk
b3dza2ksIEouPC9hdXRob3I+PGF1dGhvcj5PcmxhbmRvLCBMLjwvYXV0aG9yPjwvYXV0aG9ycz48
L2NvbnRyaWJ1dG9ycz48dGl0bGVzPjx0aXRsZT5SZXN1bHRzIGFuZCBsZXNzb25zIG9mIGEgcGls
b3Qgc3R1ZHkgb2YgY2FzY2FkZSBzY3JlZW5pbmcgZm9yIGZhbWlsaWFsIGh5cGVyY2hvbGVzdGVy
b2xlbWlhIGluIFVTIFByaW1hcnkgQ2FyZSBwcmFjdGljZXM8L3RpdGxlPjxzZWNvbmRhcnktdGl0
bGU+SiBHZW4gSW50ZXJuIE1lZC48L3NlY29uZGFyeS10aXRsZT48L3RpdGxlcz48cGVyaW9kaWNh
bD48ZnVsbC10aXRsZT5KIEdlbiBJbnRlcm4gTWVkLjwvZnVsbC10aXRsZT48L3BlcmlvZGljYWw+
PHBhZ2VzPjM1MS0zPC9wYWdlcz48dm9sdW1lPjM1PC92b2x1bWU+PG51bWJlcj4xPC9udW1iZXI+
PGRhdGVzPjx5ZWFyPjIwMTk8L3llYXI+PC9kYXRlcz48dXJscz48L3VybHM+PC9yZWNvcmQ+PC9D
aXRlPjwvRW5kTm90ZT5=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PEVuZE5vdGU+PENpdGU+PEF1dGhvcj5NdWlyPC9BdXRob3I+PFllYXI+MjAxMDwvWWVhcj48UmVj
TnVtPjI0MTwvUmVjTnVtPjxEaXNwbGF5VGV4dD48c3R5bGUgZmFjZT0ic3VwZXJzY3JpcHQiPjQ3
LCA0ODwvc3R5bGU+PC9EaXNwbGF5VGV4dD48cmVjb3JkPjxyZWMtbnVtYmVyPjI0MTwvcmVjLW51
bWJlcj48Zm9yZWlnbi1rZXlzPjxrZXkgYXBwPSJFTiIgZGItaWQ9InQycDl0ZHc1dXNmenM2ZTJ0
ZjF4MHY5aWZ6NXNwMDVlc3N6MiIgdGltZXN0YW1wPSIxNjUyNzA5MTE4Ij4yNDE8L2tleT48L2Zv
cmVpZ24ta2V5cz48cmVmLXR5cGUgbmFtZT0iSm91cm5hbCBBcnRpY2xlIj4xNzwvcmVmLXR5cGU+
PGNvbnRyaWJ1dG9ycz48YXV0aG9ycz48YXV0aG9yPk11aXIsIEwuIEEuPC9hdXRob3I+PGF1dGhv
cj5HZW9yZ2UsIFAuIE0uPC9hdXRob3I+PGF1dGhvcj5MYXVyaWUsIEEuIEQuPC9hdXRob3I+PGF1
dGhvcj5SZWlkLCBOLjwvYXV0aG9yPjxhdXRob3I+V2hpdGVoZWFkLCBMLjwvYXV0aG9yPjwvYXV0
aG9ycz48L2NvbnRyaWJ1dG9ycz48YXV0aC1hZGRyZXNzPkNlbnRyZSBmb3IgUG9zdGdyYWR1YXRl
IE51cnNpbmcgU3R1ZGllcywgVW5pdmVyc2l0eSBvZiBPdGFnbywgQ2hyaXN0Y2h1cmNoLCBDaHJp
c3RjaHVyY2gsIE5ldyBaZWFsYW5kLiBsYXVyZXR0YS5tdWlyQG90YWdvLmFjLm56PC9hdXRoLWFk
ZHJlc3M+PHRpdGxlcz48dGl0bGU+UHJldmVudGluZyBjYXJkaW92YXNjdWxhciBkaXNlYXNlOiBh
IHJldmlldyBvZiB0aGUgZWZmZWN0aXZlbmVzcyBvZiBpZGVudGlmeWluZyB0aGUgcGVvcGxlIHdp
dGggZmFtaWxpYWwgaHlwZXJjaG9sZXN0ZXJvbGFlbWlhIGluIE5ldyBaZWFsYW5kPC90aXRsZT48
c2Vjb25kYXJ5LXRpdGxlPk4gWiBNZWQgSjwvc2Vjb25kYXJ5LXRpdGxlPjxzaG9ydC10aXRsZT5Q
cmV2ZW50aW5nIGNhcmRpb3Zhc2N1bGFyIGRpc2Vhc2U6IGEgcmV2aWV3IG9mIHRoZSBlZmZlY3Rp
dmVuZXNzIG9mIGlkZW50aWZ5aW5nIHRoZSBwZW9wbGUgd2l0aCBmYW1pbGlhbCBoeXBlcmNob2xl
c3Rlcm9sYWVtaWEgaW4gTmV3IFplYWxhbmQ8L3Nob3J0LXRpdGxlPjwvdGl0bGVzPjxwZXJpb2Rp
Y2FsPjxmdWxsLXRpdGxlPk4gWiBNZWQgSjwvZnVsbC10aXRsZT48L3BlcmlvZGljYWw+PHBhZ2Vz
Pjk3LTEwMjwvcGFnZXM+PHZvbHVtZT4xMjM8L3ZvbHVtZT48bnVtYmVyPjEzMjY8L251bWJlcj48
ZWRpdGlvbj4yMDExLzAyLzE4PC9lZGl0aW9uPjxrZXl3b3Jkcz48a2V5d29yZD5DYXJkaW92YXNj
dWxhciBEaXNlYXNlcy9lcGlkZW1pb2xvZ3kvKmdlbmV0aWNzLypwcmV2ZW50aW9uICZhbXA7IGNv
bnRyb2w8L2tleXdvcmQ+PGtleXdvcmQ+SHVtYW5zPC9rZXl3b3JkPjxrZXl3b3JkPkh5cGVyY2hv
bGVzdGVyb2xlbWlhL2RpYWdub3Npcy8qZXBpZGVtaW9sb2d5LypnZW5ldGljcy90aGVyYXB5PC9r
ZXl3b3JkPjxrZXl3b3JkPk1hc3MgU2NyZWVuaW5nPC9rZXl3b3JkPjxrZXl3b3JkPk11dGF0aW9u
PC9rZXl3b3JkPjxrZXl3b3JkPk5ldyBaZWFsYW5kL2VwaWRlbWlvbG9neTwva2V5d29yZD48a2V5
d29yZD5SaXNrIEZhY3RvcnM8L2tleXdvcmQ+PC9rZXl3b3Jkcz48ZGF0ZXM+PHllYXI+MjAxMDwv
eWVhcj48cHViLWRhdGVzPjxkYXRlPk5vdiAyNjwvZGF0ZT48L3B1Yi1kYXRlcz48L2RhdGVzPjxp
c2JuPjExNzUtODcxNiAoRWxlY3Ryb25pYykgMDAyOC04NDQ2IChMaW5raW5nKTwvaXNibj48YWNj
ZXNzaW9uLW51bT4yMTMyNjQwNDwvYWNjZXNzaW9uLW51bT48dXJscz48cmVsYXRlZC11cmxzPjx1
cmw+aHR0cHM6Ly93d3cubmNiaS5ubG0ubmloLmdvdi9wdWJtZWQvMjEzMjY0MDQ8L3VybD48L3Jl
bGF0ZWQtdXJscz48L3VybHM+PC9yZWNvcmQ+PC9DaXRlPjxDaXRlPjxBdXRob3I+TmV1bmVyPC9B
dXRob3I+PFllYXI+MjAxOTwvWWVhcj48UmVjTnVtPjQ5PC9SZWNOdW0+PHJlY29yZD48cmVjLW51
bWJlcj40OTwvcmVjLW51bWJlcj48Zm9yZWlnbi1rZXlzPjxrZXkgYXBwPSJFTiIgZGItaWQ9InI5
MDBzdjlmbGZhenBiZWR3c3VwcHd3NDBhcHR3c3g1cmF6ZCIgdGltZXN0YW1wPSIxNjI5MTMxMTg0
Ij40OTwva2V5PjwvZm9yZWlnbi1rZXlzPjxyZWYtdHlwZSBuYW1lPSJKb3VybmFsIEFydGljbGUi
PjE3PC9yZWYtdHlwZT48Y29udHJpYnV0b3JzPjxhdXRob3JzPjxhdXRob3I+TmV1bmVyLCBKLjwv
YXV0aG9yPjxhdXRob3I+RGltbW9jaywgRC48L2F1dGhvcj48YXV0aG9yPkxhIFBlYW4gS2lyc2No
bmVyLCBBLjwvYXV0aG9yPjxhdXRob3I+QmVhdWRyeSwgSC48L2F1dGhvcj48YXV0aG9yPlBhcmFk
b3dza2ksIEouPC9hdXRob3I+PGF1dGhvcj5PcmxhbmRvLCBMLjwvYXV0aG9yPjwvYXV0aG9ycz48
L2NvbnRyaWJ1dG9ycz48dGl0bGVzPjx0aXRsZT5SZXN1bHRzIGFuZCBsZXNzb25zIG9mIGEgcGls
b3Qgc3R1ZHkgb2YgY2FzY2FkZSBzY3JlZW5pbmcgZm9yIGZhbWlsaWFsIGh5cGVyY2hvbGVzdGVy
b2xlbWlhIGluIFVTIFByaW1hcnkgQ2FyZSBwcmFjdGljZXM8L3RpdGxlPjxzZWNvbmRhcnktdGl0
bGU+SiBHZW4gSW50ZXJuIE1lZC48L3NlY29uZGFyeS10aXRsZT48L3RpdGxlcz48cGVyaW9kaWNh
bD48ZnVsbC10aXRsZT5KIEdlbiBJbnRlcm4gTWVkLjwvZnVsbC10aXRsZT48L3BlcmlvZGljYWw+
PHBhZ2VzPjM1MS0zPC9wYWdlcz48dm9sdW1lPjM1PC92b2x1bWU+PG51bWJlcj4xPC9udW1iZXI+
PGRhdGVzPjx5ZWFyPjIwMTk8L3llYXI+PC9kYXRlcz48dXJscz48L3VybHM+PC9yZWNvcmQ+PC9D
aXRlPjwvRW5kTm90ZT5=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sidRPr="0014158F">
        <w:rPr>
          <w:rFonts w:eastAsia="Calibri" w:cs="Arial"/>
          <w:color w:val="2B579A"/>
          <w:shd w:val="clear" w:color="auto" w:fill="E6E6E6"/>
        </w:rPr>
      </w:r>
      <w:r w:rsidR="003B022A" w:rsidRPr="0014158F">
        <w:rPr>
          <w:rFonts w:eastAsia="Calibri" w:cs="Arial"/>
          <w:color w:val="2B579A"/>
          <w:shd w:val="clear" w:color="auto" w:fill="E6E6E6"/>
        </w:rPr>
        <w:fldChar w:fldCharType="separate"/>
      </w:r>
      <w:r w:rsidR="00F80015" w:rsidRPr="00F80015">
        <w:rPr>
          <w:rFonts w:eastAsia="Calibri" w:cs="Arial"/>
          <w:noProof/>
          <w:vertAlign w:val="superscript"/>
        </w:rPr>
        <w:t>47, 48</w:t>
      </w:r>
      <w:r w:rsidR="003B022A" w:rsidRPr="0014158F">
        <w:rPr>
          <w:rFonts w:eastAsia="Calibri" w:cs="Arial"/>
          <w:color w:val="2B579A"/>
          <w:shd w:val="clear" w:color="auto" w:fill="E6E6E6"/>
        </w:rPr>
        <w:fldChar w:fldCharType="end"/>
      </w:r>
      <w:r w:rsidRPr="0014158F">
        <w:rPr>
          <w:rFonts w:eastAsia="Arial" w:cs="Arial"/>
        </w:rPr>
        <w:t xml:space="preserve"> (</w:t>
      </w:r>
      <w:r w:rsidR="004CB9BE" w:rsidRPr="0014158F">
        <w:rPr>
          <w:rFonts w:eastAsia="Arial" w:cs="Arial"/>
        </w:rPr>
        <w:t xml:space="preserve">Appendix </w:t>
      </w:r>
      <w:r w:rsidR="21F22E97" w:rsidRPr="0014158F">
        <w:rPr>
          <w:rFonts w:eastAsia="Arial" w:cs="Arial"/>
        </w:rPr>
        <w:t>1</w:t>
      </w:r>
      <w:r w:rsidR="004CB9BE" w:rsidRPr="0014158F">
        <w:rPr>
          <w:rFonts w:eastAsia="Arial" w:cs="Arial"/>
        </w:rPr>
        <w:t>:</w:t>
      </w:r>
      <w:r w:rsidR="09C5CBA9" w:rsidRPr="0014158F">
        <w:rPr>
          <w:rFonts w:eastAsia="Arial" w:cs="Arial"/>
        </w:rPr>
        <w:t xml:space="preserve"> </w:t>
      </w:r>
      <w:r w:rsidRPr="00233F55">
        <w:rPr>
          <w:rFonts w:eastAsia="Arial" w:cs="Arial"/>
        </w:rPr>
        <w:t xml:space="preserve">Table 25). The </w:t>
      </w:r>
      <w:r w:rsidRPr="0014158F">
        <w:rPr>
          <w:rFonts w:eastAsia="Arial" w:cs="Arial"/>
        </w:rPr>
        <w:t>reasons for low</w:t>
      </w:r>
      <w:r w:rsidRPr="00CB79F2">
        <w:rPr>
          <w:rFonts w:eastAsia="Arial" w:cs="Arial"/>
        </w:rPr>
        <w:t xml:space="preserve">er methodological quality were primarily related to less clarity regarding consecutive inclusion of participants (Question 4) and incomplete inclusion of participants (Question 5). Furthermore, </w:t>
      </w:r>
      <w:r w:rsidR="009338AC" w:rsidRPr="00CB79F2">
        <w:rPr>
          <w:rFonts w:eastAsia="Arial" w:cs="Arial"/>
        </w:rPr>
        <w:t>many</w:t>
      </w:r>
      <w:r w:rsidRPr="00CB79F2">
        <w:rPr>
          <w:rFonts w:eastAsia="Arial" w:cs="Arial"/>
        </w:rPr>
        <w:t xml:space="preserve"> studies scored as ‘no’ on </w:t>
      </w:r>
      <w:r w:rsidRPr="00CB79F2">
        <w:rPr>
          <w:rFonts w:eastAsia="Arial" w:cs="Arial"/>
          <w:color w:val="000000"/>
        </w:rPr>
        <w:t>clear reporting of the demographics and clinical information of the participants (Question 6: 10 studies; Question 7: 10 studies, respectively).</w:t>
      </w:r>
    </w:p>
    <w:p w14:paraId="2A3ACCE1" w14:textId="61EAD606" w:rsidR="002E2FFB" w:rsidRPr="00CB79F2" w:rsidRDefault="3C5E4553" w:rsidP="006C7E71">
      <w:pPr>
        <w:pStyle w:val="Heading4"/>
        <w:numPr>
          <w:ilvl w:val="0"/>
          <w:numId w:val="0"/>
        </w:numPr>
      </w:pPr>
      <w:r w:rsidRPr="00CB79F2">
        <w:t>Primary outcome measure</w:t>
      </w:r>
    </w:p>
    <w:p w14:paraId="2CD29394" w14:textId="77777777" w:rsidR="002E2FFB" w:rsidRPr="00CB79F2" w:rsidRDefault="3C5E4553" w:rsidP="0066232B">
      <w:pPr>
        <w:keepNext/>
        <w:keepLines/>
        <w:spacing w:before="40" w:after="0"/>
        <w:outlineLvl w:val="3"/>
        <w:rPr>
          <w:rFonts w:eastAsia="Arial" w:cs="Arial"/>
          <w:b/>
          <w:bCs/>
          <w:i/>
          <w:iCs/>
          <w:color w:val="0D0D0D"/>
        </w:rPr>
      </w:pPr>
      <w:r w:rsidRPr="00CB79F2">
        <w:rPr>
          <w:rFonts w:eastAsia="Arial" w:cs="Arial"/>
          <w:b/>
          <w:bCs/>
          <w:i/>
          <w:iCs/>
          <w:color w:val="0D0D0D" w:themeColor="text1" w:themeTint="F2"/>
        </w:rPr>
        <w:t xml:space="preserve">Proportion of relatives of index cases tested for FH out of those contacted </w:t>
      </w:r>
    </w:p>
    <w:p w14:paraId="25746551" w14:textId="58F31D0A" w:rsidR="002E2FFB" w:rsidRPr="00CB79F2" w:rsidRDefault="54F9349D" w:rsidP="009E34A2">
      <w:pPr>
        <w:rPr>
          <w:rFonts w:eastAsia="Arial" w:cs="Arial"/>
          <w:color w:val="000000"/>
        </w:rPr>
      </w:pPr>
      <w:r w:rsidRPr="00CB79F2">
        <w:rPr>
          <w:rFonts w:eastAsia="Arial" w:cs="Arial"/>
          <w:color w:val="000000"/>
        </w:rPr>
        <w:t xml:space="preserve">Four studies </w:t>
      </w:r>
      <w:r w:rsidR="003B022A">
        <w:rPr>
          <w:rFonts w:eastAsia="Calibri" w:cs="Arial"/>
          <w:color w:val="000000"/>
          <w:shd w:val="clear" w:color="auto" w:fill="E6E6E6"/>
        </w:rPr>
        <w:fldChar w:fldCharType="begin">
          <w:fldData xml:space="preserve">PEVuZE5vdGU+PENpdGU+PEF1dGhvcj5BbHZlcjwvQXV0aG9yPjxZZWFyPjIwMTk8L1llYXI+PFJl
Y051bT4xNDwvUmVjTnVtPjxEaXNwbGF5VGV4dD48c3R5bGUgZmFjZT0ic3VwZXJzY3JpcHQiPjMz
LCA0MiwgNDUsIDQ2PC9zdHlsZT48L0Rpc3BsYXlUZXh0PjxyZWNvcmQ+PHJlYy1udW1iZXI+MTQ8
L3JlYy1udW1iZXI+PGZvcmVpZ24ta2V5cz48a2V5IGFwcD0iRU4iIGRiLWlkPSJ0MnA5dGR3NXVz
ZnpzNmUydGYxeDB2OWlmejVzcDA1ZXNzejIiIHRpbWVzdGFtcD0iMTY1MjcwOTExNyI+MTQ8L2tl
eT48L2ZvcmVpZ24ta2V5cz48cmVmLXR5cGUgbmFtZT0iSm91cm5hbCBBcnRpY2xlIj4xNzwvcmVm
LXR5cGU+PGNvbnRyaWJ1dG9ycz48YXV0aG9ycz48YXV0aG9yPkFsdmVyLCBNLjwvYXV0aG9yPjxh
dXRob3I+UGFsb3ZlciwgTS48L2F1dGhvcj48YXV0aG9yPlNhYXIsIEEuPC9hdXRob3I+PGF1dGhv
cj5MYWxsLCBLLjwvYXV0aG9yPjxhdXRob3I+WmVrYXZhdCwgUy4gTS48L2F1dGhvcj48YXV0aG9y
PlRvbmlzc29uLCBOLjwvYXV0aG9yPjxhdXRob3I+TGVpdHNhbHUsIEwuPC9hdXRob3I+PGF1dGhv
cj5SZWlnbywgQS48L2F1dGhvcj48YXV0aG9yPk5pa29wZW5zaXVzLCBULjwvYXV0aG9yPjxhdXRo
b3I+QWlubGEsIFQuPC9hdXRob3I+PGF1dGhvcj5LYWxzLCBNLjwvYXV0aG9yPjxhdXRob3I+TWFn
aSwgUi48L2F1dGhvcj48YXV0aG9yPkdhYnJpZWwsIFMuIEIuPC9hdXRob3I+PGF1dGhvcj5FaGEs
IEouPC9hdXRob3I+PGF1dGhvcj5MYW5kZXIsIEUuIFMuPC9hdXRob3I+PGF1dGhvcj5JcnMsIEEu
PC9hdXRob3I+PGF1dGhvcj5QaGlsaXBwYWtpcywgQS48L2F1dGhvcj48YXV0aG9yPk1hcmFuZGks
IFQuPC9hdXRob3I+PGF1dGhvcj5OYXRhcmFqYW4sIFAuPC9hdXRob3I+PGF1dGhvcj5NZXRzcGFs
dSwgQS48L2F1dGhvcj48YXV0aG9yPkthdGhpcmVzYW4sIFMuPC9hdXRob3I+PGF1dGhvcj5Fc2tv
LCBULjwvYXV0aG9yPjwvYXV0aG9ycz48L2NvbnRyaWJ1dG9ycz48YXV0aC1hZGRyZXNzPkVzdG9u
aWFuIEdlbm9tZSBDZW50ZXIsIEluc3RpdHV0ZSBvZiBHZW5vbWljcywgVW5pdmVyc2l0eSBvZiBU
YXJ0dSwgVGFydHUsIEVzdG9uaWEuIERlcGFydG1lbnQgb2YgQmlvdGVjaG5vbG9neSwgSW5zdGl0
dXRlIG9mIE1vbGVjdWxhciBhbmQgQ2VsbCBCaW9sb2d5LCBVbml2ZXJzaXR5IG9mIFRhcnR1LCBU
YXJ0dSwgRXN0b25pYS4gRGVwYXJ0bWVudCBvZiBDYXJkaW9sb2d5LCBJbnN0aXR1dGUgb2YgQ2xp
bmljYWwgTWVkaWNpbmUsIFVuaXZlcnNpdHkgb2YgVGFydHUsIFRhcnR1LCBFc3RvbmlhLiBDYXJk
aW9sb2d5IENlbnRyZSwgTm9ydGggRXN0b25pYSBNZWRpY2FsIENlbnRyZSwgVGFsbGlubiwgRXN0
b25pYS4gSW5zdGl0dXRlIG9mIE1hdGhlbWF0aWNzIGFuZCBTdGF0aXN0aWNzLCBVbml2ZXJzaXR5
IG9mIFRhcnR1LCBUYXJ0dSwgRXN0b25pYS4gQnJvYWQgSW5zdGl0dXRlIG9mIEhhcnZhcmQgYW5k
IE1JVCwgQ2FtYnJpZGdlLCBNQSwgVVNBLiBZYWxlIFNjaG9vbCBvZiBNZWRpY2luZSwgTmV3IEhh
dmVuLCBDVCwgVVNBLiBEZXBhcnRtZW50IG9mIENsaW5pY2FsIEdlbmV0aWNzIGluIFRhbGxpbm4s
IFVuaXRlZCBMYWJvcmF0b3JpZXMsIFRhcnR1IFVuaXZlcnNpdHkgSG9zcGl0YWwsIFRhcnR1LCBF
c3RvbmlhLiBIZWFydCBDbGluaWMsIFRhcnR1IFVuaXZlcnNpdHkgSG9zcGl0YWwsIFRhcnR1LCBF
c3RvbmlhLiBDYXJkaW92YXNjdWxhciBSZXNlYXJjaCBDZW50ZXIgYW5kIENlbnRlciBmb3IgR2Vu
b21pYyBNZWRpY2luZSwgTWFzc2FjaHVzZXR0cyBHZW5lcmFsIEhvc3BpdGFsLCBCb3N0b24sIE1B
LCBVU0EuIERlcGFydG1lbnQgb2YgTWVkaWNpbmUsIEhhcnZhcmQgTWVkaWNhbCBTY2hvb2wsIEJv
c3RvbiwgTUEsIFVTQS4gRXN0b25pYW4gR2Vub21lIENlbnRlciwgSW5zdGl0dXRlIG9mIEdlbm9t
aWNzLCBVbml2ZXJzaXR5IG9mIFRhcnR1LCBUYXJ0dSwgRXN0b25pYS4gdGVza29AYnJvYWRpbnN0
aXR1dGUub3JnLiBCcm9hZCBJbnN0aXR1dGUgb2YgSGFydmFyZCBhbmQgTUlULCBDYW1icmlkZ2Us
IE1BLCBVU0EuIHRlc2tvQGJyb2FkaW5zdGl0dXRlLm9yZy48L2F1dGgtYWRkcmVzcz48dGl0bGVz
Pjx0aXRsZT5SZWNhbGwgYnkgZ2Vub3R5cGUgYW5kIGNhc2NhZGUgc2NyZWVuaW5nIGZvciBmYW1p
bGlhbCBoeXBlcmNob2xlc3Rlcm9sZW1pYSBpbiBhIHBvcHVsYXRpb24tYmFzZWQgYmlvYmFuayBm
cm9tIEVzdG9uaWE8L3RpdGxlPjxzZWNvbmRhcnktdGl0bGU+R2VuZXQgTWVkPC9zZWNvbmRhcnkt
dGl0bGU+PHNob3J0LXRpdGxlPlJlY2FsbCBieSBnZW5vdHlwZSBhbmQgY2FzY2FkZSBzY3JlZW5p
bmcgZm9yIGZhbWlsaWFsIGh5cGVyY2hvbGVzdGVyb2xlbWlhIGluIGEgcG9wdWxhdGlvbi1iYXNl
ZCBiaW9iYW5rIGZyb20gRXN0b25pYTwvc2hvcnQtdGl0bGU+PC90aXRsZXM+PHBlcmlvZGljYWw+
PGZ1bGwtdGl0bGU+R2VuZXQgTWVkPC9mdWxsLXRpdGxlPjwvcGVyaW9kaWNhbD48cGFnZXM+MTE3
My0xMTgwPC9wYWdlcz48dm9sdW1lPjIxPC92b2x1bWU+PG51bWJlcj41PC9udW1iZXI+PGVkaXRp
b24+MjAxOC8xMC8wMzwvZWRpdGlvbj48a2V5d29yZHM+PGtleXdvcmQ+QXBvbGlwb3Byb3RlaW4g
Qi0xMDAvZ2VuZXRpY3M8L2tleXdvcmQ+PGtleXdvcmQ+QmlvbG9naWNhbCBTcGVjaW1lbiBCYW5r
czwva2V5d29yZD48a2V5d29yZD5Fc3RvbmlhL2VwaWRlbWlvbG9neTwva2V5d29yZD48a2V5d29y
ZD5GZW1hbGU8L2tleXdvcmQ+PGtleXdvcmQ+R2Vub3R5cGU8L2tleXdvcmQ+PGtleXdvcmQ+SHVt
YW5zPC9rZXl3b3JkPjxrZXl3b3JkPkh5cGVybGlwb3Byb3RlaW5lbWlhIFR5cGUgSUkvKmRpYWdu
b3Npcy8qZXBpZGVtaW9sb2d5LypnZW5ldGljczwva2V5d29yZD48a2V5d29yZD5NYWxlPC9rZXl3
b3JkPjxrZXl3b3JkPk1hc3MgU2NyZWVuaW5nLyptZXRob2RzPC9rZXl3b3JkPjxrZXl3b3JkPk11
dGF0aW9uPC9rZXl3b3JkPjxrZXl3b3JkPlByb3Byb3RlaW4gQ29udmVydGFzZSA5L2dlbmV0aWNz
PC9rZXl3b3JkPjxrZXl3b3JkPlJlY2VwdG9ycywgTERML2dlbmV0aWNzPC9rZXl3b3JkPjxrZXl3
b3JkPlNlcXVlbmNlIEFuYWx5c2lzLCBETkE8L2tleXdvcmQ+PGtleXdvcmQ+KmNhc2NhZGUgc2Ny
ZWVuaW5nPC9rZXl3b3JkPjxrZXl3b3JkPipmYW1pbGlhbCBoeXBlcmNob2xlc3Rlcm9sZW1pYTwv
a2V5d29yZD48a2V5d29yZD4qZ2Vub21pY3MtZ3VpZGVkIGRpc2Vhc2UgbWFuYWdlbWVudDwva2V5
d29yZD48a2V5d29yZD4qcG9wdWxhdGlvbi1iYXNlZCBiaW9iYW5rPC9rZXl3b3JkPjxrZXl3b3Jk
PipyZWNhbGwgYnkgZ2Vub3R5cGU8L2tleXdvcmQ+PC9rZXl3b3Jkcz48ZGF0ZXM+PHllYXI+MjAx
OTwveWVhcj48cHViLWRhdGVzPjxkYXRlPk1heTwvZGF0ZT48L3B1Yi1kYXRlcz48L2RhdGVzPjxp
c2JuPjE1MzAtMDM2NiAoRWxlY3Ryb25pYykgMTA5OC0zNjAwIChMaW5raW5nKTwvaXNibj48YWNj
ZXNzaW9uLW51bT4zMDI3MDM1OTwvYWNjZXNzaW9uLW51bT48dXJscz48cmVsYXRlZC11cmxzPjx1
cmw+aHR0cHM6Ly93d3cubmNiaS5ubG0ubmloLmdvdi9wdWJtZWQvMzAyNzAzNTk8L3VybD48L3Jl
bGF0ZWQtdXJscz48L3VybHM+PGN1c3RvbTI+UE1DNjQ0MzQ4NTwvY3VzdG9tMj48ZWxlY3Ryb25p
Yy1yZXNvdXJjZS1udW0+MTAuMTAzOC9zNDE0MzYtMDE4LTAzMTEtMjwvZWxlY3Ryb25pYy1yZXNv
dXJjZS1udW0+PC9yZWNvcmQ+PC9DaXRlPjxDaXRlPjxBdXRob3I+SGFkZmllbGQ8L0F1dGhvcj48
WWVhcj4yMDA5PC9ZZWFyPjxSZWNOdW0+MTMwPC9SZWNOdW0+PHJlY29yZD48cmVjLW51bWJlcj4x
MzA8L3JlYy1udW1iZXI+PGZvcmVpZ24ta2V5cz48a2V5IGFwcD0iRU4iIGRiLWlkPSJ0MnA5dGR3
NXVzZnpzNmUydGYxeDB2OWlmejVzcDA1ZXNzejIiIHRpbWVzdGFtcD0iMTY1MjcwOTExNyI+MTMw
PC9rZXk+PC9mb3JlaWduLWtleXM+PHJlZi10eXBlIG5hbWU9IkpvdXJuYWwgQXJ0aWNsZSI+MTc8
L3JlZi10eXBlPjxjb250cmlidXRvcnM+PGF1dGhvcnM+PGF1dGhvcj5IYWRmaWVsZCwgUy4gRy48
L2F1dGhvcj48YXV0aG9yPkhvcmFyYSwgUy48L2F1dGhvcj48YXV0aG9yPlN0YXJyLCBCLiBKLjwv
YXV0aG9yPjxhdXRob3I+WWF6ZGdlcmRpLCBTLjwvYXV0aG9yPjxhdXRob3I+TWFya3MsIEQuPC9h
dXRob3I+PGF1dGhvcj5CaGF0bmFnYXIsIEQuPC9hdXRob3I+PGF1dGhvcj5DcmFtYiwgUi48L2F1
dGhvcj48YXV0aG9yPkVnYW4sIFMuPC9hdXRob3I+PGF1dGhvcj5FdmVyZGVsbCwgUi48L2F1dGhv
cj48YXV0aG9yPkZlcm5zLCBHLjwvYXV0aG9yPjxhdXRob3I+Sm9uZXMsIEEuPC9hdXRob3I+PGF1
dGhvcj5NYXJlbmFoLCBDLiBCLjwvYXV0aG9yPjxhdXRob3I+TWFycGxlcywgSi48L2F1dGhvcj48
YXV0aG9yPlByaW5zbG9vLCBQLjwvYXV0aG9yPjxhdXRob3I+U25leWQsIEEuPC9hdXRob3I+PGF1
dGhvcj5TdGV3YXJ0LCBNLiBGLjwvYXV0aG9yPjxhdXRob3I+U2FuZGxlLCBMLjwvYXV0aG9yPjxh
dXRob3I+V2FuZywgVC48L2F1dGhvcj48YXV0aG9yPldhdHNvbiwgTS4gUy48L2F1dGhvcj48YXV0
aG9yPkh1bXBocmllcywgUy4gRS48L2F1dGhvcj48YXV0aG9yPlN0ZWVyaW5nIEdyb3VwIGZvciB0
aGUgRGVwYXJ0bWVudCBvZiBIZWFsdGggRmFtaWxpYWwgSHlwZXJjaG9sZXN0ZXJvbGFlbWlhIENh
c2NhZGUgVGVzdGluZyBBdWRpdCwgUHJvamVjdDwvYXV0aG9yPjwvYXV0aG9ycz48L2NvbnRyaWJ1
dG9ycz48YXV0aC1hZGRyZXNzPkluc3RpdHV0ZSBvZiBDaGlsZCBIZWFsdGgsIExvbmRvbiBJREVB
UyBHZW5ldGljcyBLbm93bGVkZ2UgUGFyaywgVUNMLCAzMCBHdWlsZm9yZCBTdHJlZXQsIExvbmRv
biBXQzFOIDFFSC48L2F1dGgtYWRkcmVzcz48dGl0bGVzPjx0aXRsZT5GYW1pbHkgdHJhY2luZyB0
byBpZGVudGlmeSBwYXRpZW50cyB3aXRoIGZhbWlsaWFsIGh5cGVyY2hvbGVzdGVyb2xhZW1pYTog
dGhlIHNlY29uZCBhdWRpdCBvZiB0aGUgRGVwYXJ0bWVudCBvZiBIZWFsdGggRmFtaWxpYWwgSHlw
ZXJjaG9sZXN0ZXJvbGFlbWlhIENhc2NhZGUgVGVzdGluZyBQcm9qZWN0PC90aXRsZT48c2Vjb25k
YXJ5LXRpdGxlPkFubiBDbGluIEJpb2NoZW08L3NlY29uZGFyeS10aXRsZT48YWx0LXRpdGxlPkFu
bmFscyBvZiBjbGluaWNhbCBiaW9jaGVtaXN0cnk8L2FsdC10aXRsZT48c2hvcnQtdGl0bGU+RmFt
aWx5IHRyYWNpbmcgdG8gaWRlbnRpZnkgcGF0aWVudHMgd2l0aCBmYW1pbGlhbCBoeXBlcmNob2xl
c3Rlcm9sYWVtaWE6IHRoZSBzZWNvbmQgYXVkaXQgb2YgdGhlIERlcGFydG1lbnQgb2YgSGVhbHRo
IEZhbWlsaWFsIEh5cGVyY2hvbGVzdGVyb2xhZW1pYSBDYXNjYWRlIFRlc3RpbmcgUHJvamVjdDwv
c2hvcnQtdGl0bGU+PC90aXRsZXM+PHBlcmlvZGljYWw+PGZ1bGwtdGl0bGU+QW5uIENsaW4gQmlv
Y2hlbTwvZnVsbC10aXRsZT48L3BlcmlvZGljYWw+PGFsdC1wZXJpb2RpY2FsPjxmdWxsLXRpdGxl
PkFubiBDbGluIEJpb2NoZW08L2Z1bGwtdGl0bGU+PGFiYnItMT5Bbm5hbHMgb2YgY2xpbmljYWwg
YmlvY2hlbWlzdHJ5PC9hYmJyLTE+PC9hbHQtcGVyaW9kaWNhbD48cGFnZXM+MjQtMzI8L3BhZ2Vz
Pjx2b2x1bWU+NDY8L3ZvbHVtZT48bnVtYmVyPlB0IDE8L251bWJlcj48ZWRpdGlvbj4yMDA4LzEx
LzI2PC9lZGl0aW9uPjxrZXl3b3Jkcz48a2V5d29yZD5BZG9sZXNjZW50PC9rZXl3b3JkPjxrZXl3
b3JkPkFkdWx0PC9rZXl3b3JkPjxrZXl3b3JkPkNoaWxkPC9rZXl3b3JkPjxrZXl3b3JkPkNoaWxk
LCBQcmVzY2hvb2w8L2tleXdvcmQ+PGtleXdvcmQ+Q29zdC1CZW5lZml0IEFuYWx5c2lzPC9rZXl3
b3JkPjxrZXl3b3JkPkZlbWFsZTwva2V5d29yZD48a2V5d29yZD5IdW1hbnM8L2tleXdvcmQ+PGtl
eXdvcmQ+SHlwZXJsaXBvcHJvdGVpbmVtaWEgVHlwZSBJSS8qZGlhZ25vc2lzL2VwaWRlbWlvbG9n
eTwva2V5d29yZD48a2V5d29yZD5NYWxlPC9rZXl3b3JkPjxrZXl3b3JkPk1hc3MgU2NyZWVuaW5n
LyplY29ub21pY3MvKm1ldGhvZHM8L2tleXdvcmQ+PGtleXdvcmQ+TWVkaWNhbCBBdWRpdC8qZWNv
bm9taWNzLyptZXRob2RzPC9rZXl3b3JkPjxrZXl3b3JkPk1pZGRsZSBBZ2VkPC9rZXl3b3JkPjxr
ZXl3b3JkPlBlZGlncmVlPC9rZXl3b3JkPjxrZXl3b3JkPipQaWxvdCBQcm9qZWN0czwva2V5d29y
ZD48a2V5d29yZD5Vbml0ZWQgS2luZ2RvbTwva2V5d29yZD48a2V5d29yZD5Zb3VuZyBBZHVsdDwv
a2V5d29yZD48L2tleXdvcmRzPjxkYXRlcz48eWVhcj4yMDA5PC95ZWFyPjxwdWItZGF0ZXM+PGRh
dGU+SmFuPC9kYXRlPjwvcHViLWRhdGVzPjwvZGF0ZXM+PGlzYm4+MDAwNC01NjMyIChQcmludCkg
MDAwNC01NjMyIChMaW5raW5nKTwvaXNibj48YWNjZXNzaW9uLW51bT4xOTAyODgwNzwvYWNjZXNz
aW9uLW51bT48dXJscz48cmVsYXRlZC11cmxzPjx1cmw+aHR0cHM6Ly93d3cubmNiaS5ubG0ubmlo
Lmdvdi9wdWJtZWQvMTkwMjg4MDc8L3VybD48L3JlbGF0ZWQtdXJscz48L3VybHM+PGVsZWN0cm9u
aWMtcmVzb3VyY2UtbnVtPjEwLjEyNTgvYWNiLjIwMDguMDA4MDk0PC9lbGVjdHJvbmljLXJlc291
cmNlLW51bT48cmVtb3RlLWRhdGFiYXNlLXByb3ZpZGVyPk5sbTwvcmVtb3RlLWRhdGFiYXNlLXBy
b3ZpZGVyPjxsYW5ndWFnZT5lbmc8L2xhbmd1YWdlPjwvcmVjb3JkPjwvQ2l0ZT48Q2l0ZT48QXV0
aG9yPk1hcmtzPC9BdXRob3I+PFllYXI+MjAwNjwvWWVhcj48UmVjTnVtPjIxODwvUmVjTnVtPjxy
ZWNvcmQ+PHJlYy1udW1iZXI+MjE4PC9yZWMtbnVtYmVyPjxmb3JlaWduLWtleXM+PGtleSBhcHA9
IkVOIiBkYi1pZD0idDJwOXRkdzV1c2Z6czZlMnRmMXgwdjlpZno1c3AwNWVzc3oyIiB0aW1lc3Rh
bXA9IjE2NTI3MDkxMTgiPjIxODwva2V5PjwvZm9yZWlnbi1rZXlzPjxyZWYtdHlwZSBuYW1lPSJK
b3VybmFsIEFydGljbGUiPjE3PC9yZWYtdHlwZT48Y29udHJpYnV0b3JzPjxhdXRob3JzPjxhdXRo
b3I+TWFya3MsIEQuPC9hdXRob3I+PGF1dGhvcj5UaG9yb2dvb2QsIE0uPC9hdXRob3I+PGF1dGhv
cj5OZWlsLCBTLiBNLjwvYXV0aG9yPjxhdXRob3I+SHVtcGhyaWVzLCBTLiBFLjwvYXV0aG9yPjxh
dXRob3I+TmVpbCwgSC4gQS48L2F1dGhvcj48L2F1dGhvcnM+PC9jb250cmlidXRvcnM+PGF1dGgt
YWRkcmVzcz5Mb25kb24gU2Nob29sIG9mIEh5Z2llbmUgJmFtcDsgVHJvcGljYWwgTWVkaWNpbmUs
IEtlcHBlbCBTdHJlZXQsIExvbmRvbiBXQzFFIDdIVCwgVUsuPC9hdXRoLWFkZHJlc3M+PHRpdGxl
cz48dGl0bGU+Q2FzY2FkZSBzY3JlZW5pbmcgZm9yIGZhbWlsaWFsIGh5cGVyY2hvbGVzdGVyb2xh
ZW1pYTogaW1wbGljYXRpb25zIG9mIGEgcGlsb3Qgc3R1ZHkgZm9yIG5hdGlvbmFsIHNjcmVlbmlu
ZyBwcm9ncmFtbWVzPC90aXRsZT48c2Vjb25kYXJ5LXRpdGxlPkogTWVkIFNjcmVlbjwvc2Vjb25k
YXJ5LXRpdGxlPjxhbHQtdGl0bGU+Sm91cm5hbCBvZiBtZWRpY2FsIHNjcmVlbmluZzwvYWx0LXRp
dGxlPjxzaG9ydC10aXRsZT5DYXNjYWRlIHNjcmVlbmluZyBmb3IgZmFtaWxpYWwgaHlwZXJjaG9s
ZXN0ZXJvbGFlbWlhOiBpbXBsaWNhdGlvbnMgb2YgYSBwaWxvdCBzdHVkeSBmb3IgbmF0aW9uYWwg
c2NyZWVuaW5nIHByb2dyYW1tZXM8L3Nob3J0LXRpdGxlPjwvdGl0bGVzPjxwZXJpb2RpY2FsPjxm
dWxsLXRpdGxlPkogTWVkIFNjcmVlbjwvZnVsbC10aXRsZT48L3BlcmlvZGljYWw+PGFsdC1wZXJp
b2RpY2FsPjxmdWxsLXRpdGxlPkogTWVkIFNjcmVlbjwvZnVsbC10aXRsZT48YWJici0xPkpvdXJu
YWwgb2YgbWVkaWNhbCBzY3JlZW5pbmc8L2FiYnItMT48L2FsdC1wZXJpb2RpY2FsPjxwYWdlcz4x
NTYtOTwvcGFnZXM+PHZvbHVtZT4xMzwvdm9sdW1lPjxudW1iZXI+MzwvbnVtYmVyPjxlZGl0aW9u
PjIwMDYvMDkvMzA8L2VkaXRpb24+PGtleXdvcmRzPjxrZXl3b3JkPkFkdWx0PC9rZXl3b3JkPjxr
ZXl3b3JkPkNoaWxkPC9rZXl3b3JkPjxrZXl3b3JkPkZlbWFsZTwva2V5d29yZD48a2V5d29yZD5H
ZW5ldGljIFByZWRpc3Bvc2l0aW9uIHRvIERpc2Vhc2U8L2tleXdvcmQ+PGtleXdvcmQ+SHVtYW5z
PC9rZXl3b3JkPjxrZXl3b3JkPkh5cGVybGlwb3Byb3RlaW5lbWlhIFR5cGUgSUkvKmRpYWdub3Np
cy9lcGlkZW1pb2xvZ3kvZ2VuZXRpY3M8L2tleXdvcmQ+PGtleXdvcmQ+TWFsZTwva2V5d29yZD48
a2V5d29yZD5NYXNzIFNjcmVlbmluZy8qbWV0aG9kczwva2V5d29yZD48a2V5d29yZD5QaWxvdCBQ
cm9qZWN0czwva2V5d29yZD48a2V5d29yZD5QcmV2YWxlbmNlPC9rZXl3b3JkPjwva2V5d29yZHM+
PGRhdGVzPjx5ZWFyPjIwMDY8L3llYXI+PC9kYXRlcz48aXNibj4wOTY5LTE0MTMgKFByaW50KSAw
OTY5LTE0MTMgKExpbmtpbmcpPC9pc2JuPjxhY2Nlc3Npb24tbnVtPjE3MDA3NjU4PC9hY2Nlc3Np
b24tbnVtPjx1cmxzPjxyZWxhdGVkLXVybHM+PHVybD5odHRwczovL3d3dy5uY2JpLm5sbS5uaWgu
Z292L3B1Ym1lZC8xNzAwNzY1ODwvdXJsPjwvcmVsYXRlZC11cmxzPjwvdXJscz48ZWxlY3Ryb25p
Yy1yZXNvdXJjZS1udW0+MTAuMTI1OC8wOTY5MTQxMDY3Nzg0NDA2MTc8L2VsZWN0cm9uaWMtcmVz
b3VyY2UtbnVtPjxyZW1vdGUtZGF0YWJhc2UtcHJvdmlkZXI+TmxtPC9yZW1vdGUtZGF0YWJhc2Ut
cHJvdmlkZXI+PGxhbmd1YWdlPmVuZzwvbGFuZ3VhZ2U+PC9yZWNvcmQ+PC9DaXRlPjxDaXRlPjxB
dXRob3I+TWFydGVhdTwvQXV0aG9yPjxZZWFyPjIwMDQ8L1llYXI+PFJlY051bT4yMjc8L1JlY051
bT48cmVjb3JkPjxyZWMtbnVtYmVyPjIyNzwvcmVjLW51bWJlcj48Zm9yZWlnbi1rZXlzPjxrZXkg
YXBwPSJFTiIgZGItaWQ9InQycDl0ZHc1dXNmenM2ZTJ0ZjF4MHY5aWZ6NXNwMDVlc3N6MiIgdGlt
ZXN0YW1wPSIxNjUyNzA5MTE4Ij4yMjc8L2tleT48L2ZvcmVpZ24ta2V5cz48cmVmLXR5cGUgbmFt
ZT0iSm91cm5hbCBBcnRpY2xlIj4xNzwvcmVmLXR5cGU+PGNvbnRyaWJ1dG9ycz48YXV0aG9ycz48
YXV0aG9yPk1hcnRlYXUsIFQuPC9hdXRob3I+PGF1dGhvcj5TZW5pb3IsIFYuPC9hdXRob3I+PGF1
dGhvcj5IdW1waHJpZXMsIFMuIEUuPC9hdXRob3I+PGF1dGhvcj5Cb2Jyb3csIE0uPC9hdXRob3I+
PGF1dGhvcj5DcmFuc3RvbiwgVC48L2F1dGhvcj48YXV0aG9yPkNyb29rLCBNLiBBLjwvYXV0aG9y
PjxhdXRob3I+RGF5LCBMLjwvYXV0aG9yPjxhdXRob3I+RmVybmFuZGV6LCBNLjwvYXV0aG9yPjxh
dXRob3I+SG9ybmUsIFIuPC9hdXRob3I+PGF1dGhvcj5JdmVyc2VuLCBBLjwvYXV0aG9yPjxhdXRo
b3I+SmFja3NvbiwgWi48L2F1dGhvcj48YXV0aG9yPkx5bmFzLCBKLjwvYXV0aG9yPjxhdXRob3I+
TWlkZGxldG9uLVByaWNlLCBILjwvYXV0aG9yPjxhdXRob3I+U2F2aW5lLCBSLjwvYXV0aG9yPjxh
dXRob3I+U2lrb3Jza2ksIEouPC9hdXRob3I+PGF1dGhvcj5XYXRzb24sIE0uPC9hdXRob3I+PGF1
dGhvcj5XZWlubWFuLCBKLjwvYXV0aG9yPjxhdXRob3I+V2llcnpiaWNraSwgQS4gUy48L2F1dGhv
cj48YXV0aG9yPldyYXksIFIuPC9hdXRob3I+PGF1dGhvcj5HZW5ldGljIFJpc2sgQXNzZXNzbWVu
dCBmb3IsIEYuIEguIFRyaWFsIFN0dWR5IEdyb3VwPC9hdXRob3I+PC9hdXRob3JzPjwvY29udHJp
YnV0b3JzPjxhdXRoLWFkZHJlc3M+UHN5Y2hvbG9neSAmYW1wOyBHZW5ldGljcyBSZXNlYXJjaCBH
cm91cCwgS2luZyZhcG9zO3MgQ29sbGVnZSBMb25kb24sIExvbmRvbiwgVW5pdGVkIEtpbmdkb20u
IHRoZXJlc2EubWFydGVhdUBrY2wuYWMudWs8L2F1dGgtYWRkcmVzcz48dGl0bGVzPjx0aXRsZT5Q
c3ljaG9sb2dpY2FsIGltcGFjdCBvZiBnZW5ldGljIHRlc3RpbmcgZm9yIGZhbWlsaWFsIGh5cGVy
Y2hvbGVzdGVyb2xlbWlhIHdpdGhpbiBhIHByZXZpb3VzbHkgYXdhcmUgcG9wdWxhdGlvbjogYSBy
YW5kb21pemVkIGNvbnRyb2xsZWQgdHJpYWw8L3RpdGxlPjxzZWNvbmRhcnktdGl0bGU+QW0gSiBN
ZWQgR2VuZXQgQTwvc2Vjb25kYXJ5LXRpdGxlPjxzaG9ydC10aXRsZT5Qc3ljaG9sb2dpY2FsIGlt
cGFjdCBvZiBnZW5ldGljIHRlc3RpbmcgZm9yIGZhbWlsaWFsIGh5cGVyY2hvbGVzdGVyb2xlbWlh
IHdpdGhpbiBhIHByZXZpb3VzbHkgYXdhcmUgcG9wdWxhdGlvbjogYSByYW5kb21pemVkIGNvbnRy
b2xsZWQgdHJpYWw8L3Nob3J0LXRpdGxlPjwvdGl0bGVzPjxwZXJpb2RpY2FsPjxmdWxsLXRpdGxl
PkFtIEogTWVkIEdlbmV0IEE8L2Z1bGwtdGl0bGU+PC9wZXJpb2RpY2FsPjxwYWdlcz4yODUtOTM8
L3BhZ2VzPjx2b2x1bWU+MTI4QTwvdm9sdW1lPjxudW1iZXI+MzwvbnVtYmVyPjxlZGl0aW9uPjIw
MDQvMDYvMjU8L2VkaXRpb24+PGtleXdvcmRzPjxrZXl3b3JkPkFkdWx0PC9rZXl3b3JkPjxrZXl3
b3JkPkFnZWQ8L2tleXdvcmQ+PGtleXdvcmQ+QXdhcmVuZXNzPC9rZXl3b3JkPjxrZXl3b3JkPkVt
b3Rpb25zPC9rZXl3b3JkPjxrZXl3b3JkPkZlbWFsZTwva2V5d29yZD48a2V5d29yZD5HZW5ldGlj
IFRlc3RpbmcvKnBzeWNob2xvZ3k8L2tleXdvcmQ+PGtleXdvcmQ+SHVtYW5zPC9rZXl3b3JkPjxr
ZXl3b3JkPkh5cGVybGlwb3Byb3RlaW5lbWlhIFR5cGUgSUkvKmRpYWdub3Npcy8qcHN5Y2hvbG9n
eTwva2V5d29yZD48a2V5d29yZD5NYWxlPC9rZXl3b3JkPjxrZXl3b3JkPk1pZGRsZSBBZ2VkPC9r
ZXl3b3JkPjxrZXl3b3JkPk11dGF0aW9uL2dlbmV0aWNzPC9rZXl3b3JkPjwva2V5d29yZHM+PGRh
dGVzPjx5ZWFyPjIwMDQ8L3llYXI+PHB1Yi1kYXRlcz48ZGF0ZT5KdWwgMzA8L2RhdGU+PC9wdWIt
ZGF0ZXM+PC9kYXRlcz48aXNibj4xNTUyLTQ4MjUgKFByaW50KSAxNTUyLTQ4MjUgKExpbmtpbmcp
PC9pc2JuPjxhY2Nlc3Npb24tbnVtPjE1MjE2NTUwPC9hY2Nlc3Npb24tbnVtPjx1cmxzPjxyZWxh
dGVkLXVybHM+PHVybD5odHRwczovL3d3dy5uY2JpLm5sbS5uaWguZ292L3B1Ym1lZC8xNTIxNjU1
MDwvdXJsPjwvcmVsYXRlZC11cmxzPjwvdXJscz48ZWxlY3Ryb25pYy1yZXNvdXJjZS1udW0+MTAu
MTAwMi9ham1nLmEuMzAxMDI8L2VsZWN0cm9uaWMtcmVzb3VyY2UtbnVtPjwvcmVjb3JkPjwvQ2l0
ZT48L0VuZE5vdGU+AG==
</w:fldData>
        </w:fldChar>
      </w:r>
      <w:r w:rsidR="007D477D">
        <w:rPr>
          <w:rFonts w:eastAsia="Calibri" w:cs="Arial"/>
          <w:color w:val="000000"/>
          <w:shd w:val="clear" w:color="auto" w:fill="E6E6E6"/>
        </w:rPr>
        <w:instrText xml:space="preserve"> ADDIN EN.CITE </w:instrText>
      </w:r>
      <w:r w:rsidR="007D477D">
        <w:rPr>
          <w:rFonts w:eastAsia="Calibri" w:cs="Arial"/>
          <w:color w:val="000000"/>
          <w:shd w:val="clear" w:color="auto" w:fill="E6E6E6"/>
        </w:rPr>
        <w:fldChar w:fldCharType="begin">
          <w:fldData xml:space="preserve">PEVuZE5vdGU+PENpdGU+PEF1dGhvcj5BbHZlcjwvQXV0aG9yPjxZZWFyPjIwMTk8L1llYXI+PFJl
Y051bT4xNDwvUmVjTnVtPjxEaXNwbGF5VGV4dD48c3R5bGUgZmFjZT0ic3VwZXJzY3JpcHQiPjMz
LCA0MiwgNDUsIDQ2PC9zdHlsZT48L0Rpc3BsYXlUZXh0PjxyZWNvcmQ+PHJlYy1udW1iZXI+MTQ8
L3JlYy1udW1iZXI+PGZvcmVpZ24ta2V5cz48a2V5IGFwcD0iRU4iIGRiLWlkPSJ0MnA5dGR3NXVz
ZnpzNmUydGYxeDB2OWlmejVzcDA1ZXNzejIiIHRpbWVzdGFtcD0iMTY1MjcwOTExNyI+MTQ8L2tl
eT48L2ZvcmVpZ24ta2V5cz48cmVmLXR5cGUgbmFtZT0iSm91cm5hbCBBcnRpY2xlIj4xNzwvcmVm
LXR5cGU+PGNvbnRyaWJ1dG9ycz48YXV0aG9ycz48YXV0aG9yPkFsdmVyLCBNLjwvYXV0aG9yPjxh
dXRob3I+UGFsb3ZlciwgTS48L2F1dGhvcj48YXV0aG9yPlNhYXIsIEEuPC9hdXRob3I+PGF1dGhv
cj5MYWxsLCBLLjwvYXV0aG9yPjxhdXRob3I+WmVrYXZhdCwgUy4gTS48L2F1dGhvcj48YXV0aG9y
PlRvbmlzc29uLCBOLjwvYXV0aG9yPjxhdXRob3I+TGVpdHNhbHUsIEwuPC9hdXRob3I+PGF1dGhv
cj5SZWlnbywgQS48L2F1dGhvcj48YXV0aG9yPk5pa29wZW5zaXVzLCBULjwvYXV0aG9yPjxhdXRo
b3I+QWlubGEsIFQuPC9hdXRob3I+PGF1dGhvcj5LYWxzLCBNLjwvYXV0aG9yPjxhdXRob3I+TWFn
aSwgUi48L2F1dGhvcj48YXV0aG9yPkdhYnJpZWwsIFMuIEIuPC9hdXRob3I+PGF1dGhvcj5FaGEs
IEouPC9hdXRob3I+PGF1dGhvcj5MYW5kZXIsIEUuIFMuPC9hdXRob3I+PGF1dGhvcj5JcnMsIEEu
PC9hdXRob3I+PGF1dGhvcj5QaGlsaXBwYWtpcywgQS48L2F1dGhvcj48YXV0aG9yPk1hcmFuZGks
IFQuPC9hdXRob3I+PGF1dGhvcj5OYXRhcmFqYW4sIFAuPC9hdXRob3I+PGF1dGhvcj5NZXRzcGFs
dSwgQS48L2F1dGhvcj48YXV0aG9yPkthdGhpcmVzYW4sIFMuPC9hdXRob3I+PGF1dGhvcj5Fc2tv
LCBULjwvYXV0aG9yPjwvYXV0aG9ycz48L2NvbnRyaWJ1dG9ycz48YXV0aC1hZGRyZXNzPkVzdG9u
aWFuIEdlbm9tZSBDZW50ZXIsIEluc3RpdHV0ZSBvZiBHZW5vbWljcywgVW5pdmVyc2l0eSBvZiBU
YXJ0dSwgVGFydHUsIEVzdG9uaWEuIERlcGFydG1lbnQgb2YgQmlvdGVjaG5vbG9neSwgSW5zdGl0
dXRlIG9mIE1vbGVjdWxhciBhbmQgQ2VsbCBCaW9sb2d5LCBVbml2ZXJzaXR5IG9mIFRhcnR1LCBU
YXJ0dSwgRXN0b25pYS4gRGVwYXJ0bWVudCBvZiBDYXJkaW9sb2d5LCBJbnN0aXR1dGUgb2YgQ2xp
bmljYWwgTWVkaWNpbmUsIFVuaXZlcnNpdHkgb2YgVGFydHUsIFRhcnR1LCBFc3RvbmlhLiBDYXJk
aW9sb2d5IENlbnRyZSwgTm9ydGggRXN0b25pYSBNZWRpY2FsIENlbnRyZSwgVGFsbGlubiwgRXN0
b25pYS4gSW5zdGl0dXRlIG9mIE1hdGhlbWF0aWNzIGFuZCBTdGF0aXN0aWNzLCBVbml2ZXJzaXR5
IG9mIFRhcnR1LCBUYXJ0dSwgRXN0b25pYS4gQnJvYWQgSW5zdGl0dXRlIG9mIEhhcnZhcmQgYW5k
IE1JVCwgQ2FtYnJpZGdlLCBNQSwgVVNBLiBZYWxlIFNjaG9vbCBvZiBNZWRpY2luZSwgTmV3IEhh
dmVuLCBDVCwgVVNBLiBEZXBhcnRtZW50IG9mIENsaW5pY2FsIEdlbmV0aWNzIGluIFRhbGxpbm4s
IFVuaXRlZCBMYWJvcmF0b3JpZXMsIFRhcnR1IFVuaXZlcnNpdHkgSG9zcGl0YWwsIFRhcnR1LCBF
c3RvbmlhLiBIZWFydCBDbGluaWMsIFRhcnR1IFVuaXZlcnNpdHkgSG9zcGl0YWwsIFRhcnR1LCBF
c3RvbmlhLiBDYXJkaW92YXNjdWxhciBSZXNlYXJjaCBDZW50ZXIgYW5kIENlbnRlciBmb3IgR2Vu
b21pYyBNZWRpY2luZSwgTWFzc2FjaHVzZXR0cyBHZW5lcmFsIEhvc3BpdGFsLCBCb3N0b24sIE1B
LCBVU0EuIERlcGFydG1lbnQgb2YgTWVkaWNpbmUsIEhhcnZhcmQgTWVkaWNhbCBTY2hvb2wsIEJv
c3RvbiwgTUEsIFVTQS4gRXN0b25pYW4gR2Vub21lIENlbnRlciwgSW5zdGl0dXRlIG9mIEdlbm9t
aWNzLCBVbml2ZXJzaXR5IG9mIFRhcnR1LCBUYXJ0dSwgRXN0b25pYS4gdGVza29AYnJvYWRpbnN0
aXR1dGUub3JnLiBCcm9hZCBJbnN0aXR1dGUgb2YgSGFydmFyZCBhbmQgTUlULCBDYW1icmlkZ2Us
IE1BLCBVU0EuIHRlc2tvQGJyb2FkaW5zdGl0dXRlLm9yZy48L2F1dGgtYWRkcmVzcz48dGl0bGVz
Pjx0aXRsZT5SZWNhbGwgYnkgZ2Vub3R5cGUgYW5kIGNhc2NhZGUgc2NyZWVuaW5nIGZvciBmYW1p
bGlhbCBoeXBlcmNob2xlc3Rlcm9sZW1pYSBpbiBhIHBvcHVsYXRpb24tYmFzZWQgYmlvYmFuayBm
cm9tIEVzdG9uaWE8L3RpdGxlPjxzZWNvbmRhcnktdGl0bGU+R2VuZXQgTWVkPC9zZWNvbmRhcnkt
dGl0bGU+PHNob3J0LXRpdGxlPlJlY2FsbCBieSBnZW5vdHlwZSBhbmQgY2FzY2FkZSBzY3JlZW5p
bmcgZm9yIGZhbWlsaWFsIGh5cGVyY2hvbGVzdGVyb2xlbWlhIGluIGEgcG9wdWxhdGlvbi1iYXNl
ZCBiaW9iYW5rIGZyb20gRXN0b25pYTwvc2hvcnQtdGl0bGU+PC90aXRsZXM+PHBlcmlvZGljYWw+
PGZ1bGwtdGl0bGU+R2VuZXQgTWVkPC9mdWxsLXRpdGxlPjwvcGVyaW9kaWNhbD48cGFnZXM+MTE3
My0xMTgwPC9wYWdlcz48dm9sdW1lPjIxPC92b2x1bWU+PG51bWJlcj41PC9udW1iZXI+PGVkaXRp
b24+MjAxOC8xMC8wMzwvZWRpdGlvbj48a2V5d29yZHM+PGtleXdvcmQ+QXBvbGlwb3Byb3RlaW4g
Qi0xMDAvZ2VuZXRpY3M8L2tleXdvcmQ+PGtleXdvcmQ+QmlvbG9naWNhbCBTcGVjaW1lbiBCYW5r
czwva2V5d29yZD48a2V5d29yZD5Fc3RvbmlhL2VwaWRlbWlvbG9neTwva2V5d29yZD48a2V5d29y
ZD5GZW1hbGU8L2tleXdvcmQ+PGtleXdvcmQ+R2Vub3R5cGU8L2tleXdvcmQ+PGtleXdvcmQ+SHVt
YW5zPC9rZXl3b3JkPjxrZXl3b3JkPkh5cGVybGlwb3Byb3RlaW5lbWlhIFR5cGUgSUkvKmRpYWdu
b3Npcy8qZXBpZGVtaW9sb2d5LypnZW5ldGljczwva2V5d29yZD48a2V5d29yZD5NYWxlPC9rZXl3
b3JkPjxrZXl3b3JkPk1hc3MgU2NyZWVuaW5nLyptZXRob2RzPC9rZXl3b3JkPjxrZXl3b3JkPk11
dGF0aW9uPC9rZXl3b3JkPjxrZXl3b3JkPlByb3Byb3RlaW4gQ29udmVydGFzZSA5L2dlbmV0aWNz
PC9rZXl3b3JkPjxrZXl3b3JkPlJlY2VwdG9ycywgTERML2dlbmV0aWNzPC9rZXl3b3JkPjxrZXl3
b3JkPlNlcXVlbmNlIEFuYWx5c2lzLCBETkE8L2tleXdvcmQ+PGtleXdvcmQ+KmNhc2NhZGUgc2Ny
ZWVuaW5nPC9rZXl3b3JkPjxrZXl3b3JkPipmYW1pbGlhbCBoeXBlcmNob2xlc3Rlcm9sZW1pYTwv
a2V5d29yZD48a2V5d29yZD4qZ2Vub21pY3MtZ3VpZGVkIGRpc2Vhc2UgbWFuYWdlbWVudDwva2V5
d29yZD48a2V5d29yZD4qcG9wdWxhdGlvbi1iYXNlZCBiaW9iYW5rPC9rZXl3b3JkPjxrZXl3b3Jk
PipyZWNhbGwgYnkgZ2Vub3R5cGU8L2tleXdvcmQ+PC9rZXl3b3Jkcz48ZGF0ZXM+PHllYXI+MjAx
OTwveWVhcj48cHViLWRhdGVzPjxkYXRlPk1heTwvZGF0ZT48L3B1Yi1kYXRlcz48L2RhdGVzPjxp
c2JuPjE1MzAtMDM2NiAoRWxlY3Ryb25pYykgMTA5OC0zNjAwIChMaW5raW5nKTwvaXNibj48YWNj
ZXNzaW9uLW51bT4zMDI3MDM1OTwvYWNjZXNzaW9uLW51bT48dXJscz48cmVsYXRlZC11cmxzPjx1
cmw+aHR0cHM6Ly93d3cubmNiaS5ubG0ubmloLmdvdi9wdWJtZWQvMzAyNzAzNTk8L3VybD48L3Jl
bGF0ZWQtdXJscz48L3VybHM+PGN1c3RvbTI+UE1DNjQ0MzQ4NTwvY3VzdG9tMj48ZWxlY3Ryb25p
Yy1yZXNvdXJjZS1udW0+MTAuMTAzOC9zNDE0MzYtMDE4LTAzMTEtMjwvZWxlY3Ryb25pYy1yZXNv
dXJjZS1udW0+PC9yZWNvcmQ+PC9DaXRlPjxDaXRlPjxBdXRob3I+SGFkZmllbGQ8L0F1dGhvcj48
WWVhcj4yMDA5PC9ZZWFyPjxSZWNOdW0+MTMwPC9SZWNOdW0+PHJlY29yZD48cmVjLW51bWJlcj4x
MzA8L3JlYy1udW1iZXI+PGZvcmVpZ24ta2V5cz48a2V5IGFwcD0iRU4iIGRiLWlkPSJ0MnA5dGR3
NXVzZnpzNmUydGYxeDB2OWlmejVzcDA1ZXNzejIiIHRpbWVzdGFtcD0iMTY1MjcwOTExNyI+MTMw
PC9rZXk+PC9mb3JlaWduLWtleXM+PHJlZi10eXBlIG5hbWU9IkpvdXJuYWwgQXJ0aWNsZSI+MTc8
L3JlZi10eXBlPjxjb250cmlidXRvcnM+PGF1dGhvcnM+PGF1dGhvcj5IYWRmaWVsZCwgUy4gRy48
L2F1dGhvcj48YXV0aG9yPkhvcmFyYSwgUy48L2F1dGhvcj48YXV0aG9yPlN0YXJyLCBCLiBKLjwv
YXV0aG9yPjxhdXRob3I+WWF6ZGdlcmRpLCBTLjwvYXV0aG9yPjxhdXRob3I+TWFya3MsIEQuPC9h
dXRob3I+PGF1dGhvcj5CaGF0bmFnYXIsIEQuPC9hdXRob3I+PGF1dGhvcj5DcmFtYiwgUi48L2F1
dGhvcj48YXV0aG9yPkVnYW4sIFMuPC9hdXRob3I+PGF1dGhvcj5FdmVyZGVsbCwgUi48L2F1dGhv
cj48YXV0aG9yPkZlcm5zLCBHLjwvYXV0aG9yPjxhdXRob3I+Sm9uZXMsIEEuPC9hdXRob3I+PGF1
dGhvcj5NYXJlbmFoLCBDLiBCLjwvYXV0aG9yPjxhdXRob3I+TWFycGxlcywgSi48L2F1dGhvcj48
YXV0aG9yPlByaW5zbG9vLCBQLjwvYXV0aG9yPjxhdXRob3I+U25leWQsIEEuPC9hdXRob3I+PGF1
dGhvcj5TdGV3YXJ0LCBNLiBGLjwvYXV0aG9yPjxhdXRob3I+U2FuZGxlLCBMLjwvYXV0aG9yPjxh
dXRob3I+V2FuZywgVC48L2F1dGhvcj48YXV0aG9yPldhdHNvbiwgTS4gUy48L2F1dGhvcj48YXV0
aG9yPkh1bXBocmllcywgUy4gRS48L2F1dGhvcj48YXV0aG9yPlN0ZWVyaW5nIEdyb3VwIGZvciB0
aGUgRGVwYXJ0bWVudCBvZiBIZWFsdGggRmFtaWxpYWwgSHlwZXJjaG9sZXN0ZXJvbGFlbWlhIENh
c2NhZGUgVGVzdGluZyBBdWRpdCwgUHJvamVjdDwvYXV0aG9yPjwvYXV0aG9ycz48L2NvbnRyaWJ1
dG9ycz48YXV0aC1hZGRyZXNzPkluc3RpdHV0ZSBvZiBDaGlsZCBIZWFsdGgsIExvbmRvbiBJREVB
UyBHZW5ldGljcyBLbm93bGVkZ2UgUGFyaywgVUNMLCAzMCBHdWlsZm9yZCBTdHJlZXQsIExvbmRv
biBXQzFOIDFFSC48L2F1dGgtYWRkcmVzcz48dGl0bGVzPjx0aXRsZT5GYW1pbHkgdHJhY2luZyB0
byBpZGVudGlmeSBwYXRpZW50cyB3aXRoIGZhbWlsaWFsIGh5cGVyY2hvbGVzdGVyb2xhZW1pYTog
dGhlIHNlY29uZCBhdWRpdCBvZiB0aGUgRGVwYXJ0bWVudCBvZiBIZWFsdGggRmFtaWxpYWwgSHlw
ZXJjaG9sZXN0ZXJvbGFlbWlhIENhc2NhZGUgVGVzdGluZyBQcm9qZWN0PC90aXRsZT48c2Vjb25k
YXJ5LXRpdGxlPkFubiBDbGluIEJpb2NoZW08L3NlY29uZGFyeS10aXRsZT48YWx0LXRpdGxlPkFu
bmFscyBvZiBjbGluaWNhbCBiaW9jaGVtaXN0cnk8L2FsdC10aXRsZT48c2hvcnQtdGl0bGU+RmFt
aWx5IHRyYWNpbmcgdG8gaWRlbnRpZnkgcGF0aWVudHMgd2l0aCBmYW1pbGlhbCBoeXBlcmNob2xl
c3Rlcm9sYWVtaWE6IHRoZSBzZWNvbmQgYXVkaXQgb2YgdGhlIERlcGFydG1lbnQgb2YgSGVhbHRo
IEZhbWlsaWFsIEh5cGVyY2hvbGVzdGVyb2xhZW1pYSBDYXNjYWRlIFRlc3RpbmcgUHJvamVjdDwv
c2hvcnQtdGl0bGU+PC90aXRsZXM+PHBlcmlvZGljYWw+PGZ1bGwtdGl0bGU+QW5uIENsaW4gQmlv
Y2hlbTwvZnVsbC10aXRsZT48L3BlcmlvZGljYWw+PGFsdC1wZXJpb2RpY2FsPjxmdWxsLXRpdGxl
PkFubiBDbGluIEJpb2NoZW08L2Z1bGwtdGl0bGU+PGFiYnItMT5Bbm5hbHMgb2YgY2xpbmljYWwg
YmlvY2hlbWlzdHJ5PC9hYmJyLTE+PC9hbHQtcGVyaW9kaWNhbD48cGFnZXM+MjQtMzI8L3BhZ2Vz
Pjx2b2x1bWU+NDY8L3ZvbHVtZT48bnVtYmVyPlB0IDE8L251bWJlcj48ZWRpdGlvbj4yMDA4LzEx
LzI2PC9lZGl0aW9uPjxrZXl3b3Jkcz48a2V5d29yZD5BZG9sZXNjZW50PC9rZXl3b3JkPjxrZXl3
b3JkPkFkdWx0PC9rZXl3b3JkPjxrZXl3b3JkPkNoaWxkPC9rZXl3b3JkPjxrZXl3b3JkPkNoaWxk
LCBQcmVzY2hvb2w8L2tleXdvcmQ+PGtleXdvcmQ+Q29zdC1CZW5lZml0IEFuYWx5c2lzPC9rZXl3
b3JkPjxrZXl3b3JkPkZlbWFsZTwva2V5d29yZD48a2V5d29yZD5IdW1hbnM8L2tleXdvcmQ+PGtl
eXdvcmQ+SHlwZXJsaXBvcHJvdGVpbmVtaWEgVHlwZSBJSS8qZGlhZ25vc2lzL2VwaWRlbWlvbG9n
eTwva2V5d29yZD48a2V5d29yZD5NYWxlPC9rZXl3b3JkPjxrZXl3b3JkPk1hc3MgU2NyZWVuaW5n
LyplY29ub21pY3MvKm1ldGhvZHM8L2tleXdvcmQ+PGtleXdvcmQ+TWVkaWNhbCBBdWRpdC8qZWNv
bm9taWNzLyptZXRob2RzPC9rZXl3b3JkPjxrZXl3b3JkPk1pZGRsZSBBZ2VkPC9rZXl3b3JkPjxr
ZXl3b3JkPlBlZGlncmVlPC9rZXl3b3JkPjxrZXl3b3JkPipQaWxvdCBQcm9qZWN0czwva2V5d29y
ZD48a2V5d29yZD5Vbml0ZWQgS2luZ2RvbTwva2V5d29yZD48a2V5d29yZD5Zb3VuZyBBZHVsdDwv
a2V5d29yZD48L2tleXdvcmRzPjxkYXRlcz48eWVhcj4yMDA5PC95ZWFyPjxwdWItZGF0ZXM+PGRh
dGU+SmFuPC9kYXRlPjwvcHViLWRhdGVzPjwvZGF0ZXM+PGlzYm4+MDAwNC01NjMyIChQcmludCkg
MDAwNC01NjMyIChMaW5raW5nKTwvaXNibj48YWNjZXNzaW9uLW51bT4xOTAyODgwNzwvYWNjZXNz
aW9uLW51bT48dXJscz48cmVsYXRlZC11cmxzPjx1cmw+aHR0cHM6Ly93d3cubmNiaS5ubG0ubmlo
Lmdvdi9wdWJtZWQvMTkwMjg4MDc8L3VybD48L3JlbGF0ZWQtdXJscz48L3VybHM+PGVsZWN0cm9u
aWMtcmVzb3VyY2UtbnVtPjEwLjEyNTgvYWNiLjIwMDguMDA4MDk0PC9lbGVjdHJvbmljLXJlc291
cmNlLW51bT48cmVtb3RlLWRhdGFiYXNlLXByb3ZpZGVyPk5sbTwvcmVtb3RlLWRhdGFiYXNlLXBy
b3ZpZGVyPjxsYW5ndWFnZT5lbmc8L2xhbmd1YWdlPjwvcmVjb3JkPjwvQ2l0ZT48Q2l0ZT48QXV0
aG9yPk1hcmtzPC9BdXRob3I+PFllYXI+MjAwNjwvWWVhcj48UmVjTnVtPjIxODwvUmVjTnVtPjxy
ZWNvcmQ+PHJlYy1udW1iZXI+MjE4PC9yZWMtbnVtYmVyPjxmb3JlaWduLWtleXM+PGtleSBhcHA9
IkVOIiBkYi1pZD0idDJwOXRkdzV1c2Z6czZlMnRmMXgwdjlpZno1c3AwNWVzc3oyIiB0aW1lc3Rh
bXA9IjE2NTI3MDkxMTgiPjIxODwva2V5PjwvZm9yZWlnbi1rZXlzPjxyZWYtdHlwZSBuYW1lPSJK
b3VybmFsIEFydGljbGUiPjE3PC9yZWYtdHlwZT48Y29udHJpYnV0b3JzPjxhdXRob3JzPjxhdXRo
b3I+TWFya3MsIEQuPC9hdXRob3I+PGF1dGhvcj5UaG9yb2dvb2QsIE0uPC9hdXRob3I+PGF1dGhv
cj5OZWlsLCBTLiBNLjwvYXV0aG9yPjxhdXRob3I+SHVtcGhyaWVzLCBTLiBFLjwvYXV0aG9yPjxh
dXRob3I+TmVpbCwgSC4gQS48L2F1dGhvcj48L2F1dGhvcnM+PC9jb250cmlidXRvcnM+PGF1dGgt
YWRkcmVzcz5Mb25kb24gU2Nob29sIG9mIEh5Z2llbmUgJmFtcDsgVHJvcGljYWwgTWVkaWNpbmUs
IEtlcHBlbCBTdHJlZXQsIExvbmRvbiBXQzFFIDdIVCwgVUsuPC9hdXRoLWFkZHJlc3M+PHRpdGxl
cz48dGl0bGU+Q2FzY2FkZSBzY3JlZW5pbmcgZm9yIGZhbWlsaWFsIGh5cGVyY2hvbGVzdGVyb2xh
ZW1pYTogaW1wbGljYXRpb25zIG9mIGEgcGlsb3Qgc3R1ZHkgZm9yIG5hdGlvbmFsIHNjcmVlbmlu
ZyBwcm9ncmFtbWVzPC90aXRsZT48c2Vjb25kYXJ5LXRpdGxlPkogTWVkIFNjcmVlbjwvc2Vjb25k
YXJ5LXRpdGxlPjxhbHQtdGl0bGU+Sm91cm5hbCBvZiBtZWRpY2FsIHNjcmVlbmluZzwvYWx0LXRp
dGxlPjxzaG9ydC10aXRsZT5DYXNjYWRlIHNjcmVlbmluZyBmb3IgZmFtaWxpYWwgaHlwZXJjaG9s
ZXN0ZXJvbGFlbWlhOiBpbXBsaWNhdGlvbnMgb2YgYSBwaWxvdCBzdHVkeSBmb3IgbmF0aW9uYWwg
c2NyZWVuaW5nIHByb2dyYW1tZXM8L3Nob3J0LXRpdGxlPjwvdGl0bGVzPjxwZXJpb2RpY2FsPjxm
dWxsLXRpdGxlPkogTWVkIFNjcmVlbjwvZnVsbC10aXRsZT48L3BlcmlvZGljYWw+PGFsdC1wZXJp
b2RpY2FsPjxmdWxsLXRpdGxlPkogTWVkIFNjcmVlbjwvZnVsbC10aXRsZT48YWJici0xPkpvdXJu
YWwgb2YgbWVkaWNhbCBzY3JlZW5pbmc8L2FiYnItMT48L2FsdC1wZXJpb2RpY2FsPjxwYWdlcz4x
NTYtOTwvcGFnZXM+PHZvbHVtZT4xMzwvdm9sdW1lPjxudW1iZXI+MzwvbnVtYmVyPjxlZGl0aW9u
PjIwMDYvMDkvMzA8L2VkaXRpb24+PGtleXdvcmRzPjxrZXl3b3JkPkFkdWx0PC9rZXl3b3JkPjxr
ZXl3b3JkPkNoaWxkPC9rZXl3b3JkPjxrZXl3b3JkPkZlbWFsZTwva2V5d29yZD48a2V5d29yZD5H
ZW5ldGljIFByZWRpc3Bvc2l0aW9uIHRvIERpc2Vhc2U8L2tleXdvcmQ+PGtleXdvcmQ+SHVtYW5z
PC9rZXl3b3JkPjxrZXl3b3JkPkh5cGVybGlwb3Byb3RlaW5lbWlhIFR5cGUgSUkvKmRpYWdub3Np
cy9lcGlkZW1pb2xvZ3kvZ2VuZXRpY3M8L2tleXdvcmQ+PGtleXdvcmQ+TWFsZTwva2V5d29yZD48
a2V5d29yZD5NYXNzIFNjcmVlbmluZy8qbWV0aG9kczwva2V5d29yZD48a2V5d29yZD5QaWxvdCBQ
cm9qZWN0czwva2V5d29yZD48a2V5d29yZD5QcmV2YWxlbmNlPC9rZXl3b3JkPjwva2V5d29yZHM+
PGRhdGVzPjx5ZWFyPjIwMDY8L3llYXI+PC9kYXRlcz48aXNibj4wOTY5LTE0MTMgKFByaW50KSAw
OTY5LTE0MTMgKExpbmtpbmcpPC9pc2JuPjxhY2Nlc3Npb24tbnVtPjE3MDA3NjU4PC9hY2Nlc3Np
b24tbnVtPjx1cmxzPjxyZWxhdGVkLXVybHM+PHVybD5odHRwczovL3d3dy5uY2JpLm5sbS5uaWgu
Z292L3B1Ym1lZC8xNzAwNzY1ODwvdXJsPjwvcmVsYXRlZC11cmxzPjwvdXJscz48ZWxlY3Ryb25p
Yy1yZXNvdXJjZS1udW0+MTAuMTI1OC8wOTY5MTQxMDY3Nzg0NDA2MTc8L2VsZWN0cm9uaWMtcmVz
b3VyY2UtbnVtPjxyZW1vdGUtZGF0YWJhc2UtcHJvdmlkZXI+TmxtPC9yZW1vdGUtZGF0YWJhc2Ut
cHJvdmlkZXI+PGxhbmd1YWdlPmVuZzwvbGFuZ3VhZ2U+PC9yZWNvcmQ+PC9DaXRlPjxDaXRlPjxB
dXRob3I+TWFydGVhdTwvQXV0aG9yPjxZZWFyPjIwMDQ8L1llYXI+PFJlY051bT4yMjc8L1JlY051
bT48cmVjb3JkPjxyZWMtbnVtYmVyPjIyNzwvcmVjLW51bWJlcj48Zm9yZWlnbi1rZXlzPjxrZXkg
YXBwPSJFTiIgZGItaWQ9InQycDl0ZHc1dXNmenM2ZTJ0ZjF4MHY5aWZ6NXNwMDVlc3N6MiIgdGlt
ZXN0YW1wPSIxNjUyNzA5MTE4Ij4yMjc8L2tleT48L2ZvcmVpZ24ta2V5cz48cmVmLXR5cGUgbmFt
ZT0iSm91cm5hbCBBcnRpY2xlIj4xNzwvcmVmLXR5cGU+PGNvbnRyaWJ1dG9ycz48YXV0aG9ycz48
YXV0aG9yPk1hcnRlYXUsIFQuPC9hdXRob3I+PGF1dGhvcj5TZW5pb3IsIFYuPC9hdXRob3I+PGF1
dGhvcj5IdW1waHJpZXMsIFMuIEUuPC9hdXRob3I+PGF1dGhvcj5Cb2Jyb3csIE0uPC9hdXRob3I+
PGF1dGhvcj5DcmFuc3RvbiwgVC48L2F1dGhvcj48YXV0aG9yPkNyb29rLCBNLiBBLjwvYXV0aG9y
PjxhdXRob3I+RGF5LCBMLjwvYXV0aG9yPjxhdXRob3I+RmVybmFuZGV6LCBNLjwvYXV0aG9yPjxh
dXRob3I+SG9ybmUsIFIuPC9hdXRob3I+PGF1dGhvcj5JdmVyc2VuLCBBLjwvYXV0aG9yPjxhdXRo
b3I+SmFja3NvbiwgWi48L2F1dGhvcj48YXV0aG9yPkx5bmFzLCBKLjwvYXV0aG9yPjxhdXRob3I+
TWlkZGxldG9uLVByaWNlLCBILjwvYXV0aG9yPjxhdXRob3I+U2F2aW5lLCBSLjwvYXV0aG9yPjxh
dXRob3I+U2lrb3Jza2ksIEouPC9hdXRob3I+PGF1dGhvcj5XYXRzb24sIE0uPC9hdXRob3I+PGF1
dGhvcj5XZWlubWFuLCBKLjwvYXV0aG9yPjxhdXRob3I+V2llcnpiaWNraSwgQS4gUy48L2F1dGhv
cj48YXV0aG9yPldyYXksIFIuPC9hdXRob3I+PGF1dGhvcj5HZW5ldGljIFJpc2sgQXNzZXNzbWVu
dCBmb3IsIEYuIEguIFRyaWFsIFN0dWR5IEdyb3VwPC9hdXRob3I+PC9hdXRob3JzPjwvY29udHJp
YnV0b3JzPjxhdXRoLWFkZHJlc3M+UHN5Y2hvbG9neSAmYW1wOyBHZW5ldGljcyBSZXNlYXJjaCBH
cm91cCwgS2luZyZhcG9zO3MgQ29sbGVnZSBMb25kb24sIExvbmRvbiwgVW5pdGVkIEtpbmdkb20u
IHRoZXJlc2EubWFydGVhdUBrY2wuYWMudWs8L2F1dGgtYWRkcmVzcz48dGl0bGVzPjx0aXRsZT5Q
c3ljaG9sb2dpY2FsIGltcGFjdCBvZiBnZW5ldGljIHRlc3RpbmcgZm9yIGZhbWlsaWFsIGh5cGVy
Y2hvbGVzdGVyb2xlbWlhIHdpdGhpbiBhIHByZXZpb3VzbHkgYXdhcmUgcG9wdWxhdGlvbjogYSBy
YW5kb21pemVkIGNvbnRyb2xsZWQgdHJpYWw8L3RpdGxlPjxzZWNvbmRhcnktdGl0bGU+QW0gSiBN
ZWQgR2VuZXQgQTwvc2Vjb25kYXJ5LXRpdGxlPjxzaG9ydC10aXRsZT5Qc3ljaG9sb2dpY2FsIGlt
cGFjdCBvZiBnZW5ldGljIHRlc3RpbmcgZm9yIGZhbWlsaWFsIGh5cGVyY2hvbGVzdGVyb2xlbWlh
IHdpdGhpbiBhIHByZXZpb3VzbHkgYXdhcmUgcG9wdWxhdGlvbjogYSByYW5kb21pemVkIGNvbnRy
b2xsZWQgdHJpYWw8L3Nob3J0LXRpdGxlPjwvdGl0bGVzPjxwZXJpb2RpY2FsPjxmdWxsLXRpdGxl
PkFtIEogTWVkIEdlbmV0IEE8L2Z1bGwtdGl0bGU+PC9wZXJpb2RpY2FsPjxwYWdlcz4yODUtOTM8
L3BhZ2VzPjx2b2x1bWU+MTI4QTwvdm9sdW1lPjxudW1iZXI+MzwvbnVtYmVyPjxlZGl0aW9uPjIw
MDQvMDYvMjU8L2VkaXRpb24+PGtleXdvcmRzPjxrZXl3b3JkPkFkdWx0PC9rZXl3b3JkPjxrZXl3
b3JkPkFnZWQ8L2tleXdvcmQ+PGtleXdvcmQ+QXdhcmVuZXNzPC9rZXl3b3JkPjxrZXl3b3JkPkVt
b3Rpb25zPC9rZXl3b3JkPjxrZXl3b3JkPkZlbWFsZTwva2V5d29yZD48a2V5d29yZD5HZW5ldGlj
IFRlc3RpbmcvKnBzeWNob2xvZ3k8L2tleXdvcmQ+PGtleXdvcmQ+SHVtYW5zPC9rZXl3b3JkPjxr
ZXl3b3JkPkh5cGVybGlwb3Byb3RlaW5lbWlhIFR5cGUgSUkvKmRpYWdub3Npcy8qcHN5Y2hvbG9n
eTwva2V5d29yZD48a2V5d29yZD5NYWxlPC9rZXl3b3JkPjxrZXl3b3JkPk1pZGRsZSBBZ2VkPC9r
ZXl3b3JkPjxrZXl3b3JkPk11dGF0aW9uL2dlbmV0aWNzPC9rZXl3b3JkPjwva2V5d29yZHM+PGRh
dGVzPjx5ZWFyPjIwMDQ8L3llYXI+PHB1Yi1kYXRlcz48ZGF0ZT5KdWwgMzA8L2RhdGU+PC9wdWIt
ZGF0ZXM+PC9kYXRlcz48aXNibj4xNTUyLTQ4MjUgKFByaW50KSAxNTUyLTQ4MjUgKExpbmtpbmcp
PC9pc2JuPjxhY2Nlc3Npb24tbnVtPjE1MjE2NTUwPC9hY2Nlc3Npb24tbnVtPjx1cmxzPjxyZWxh
dGVkLXVybHM+PHVybD5odHRwczovL3d3dy5uY2JpLm5sbS5uaWguZ292L3B1Ym1lZC8xNTIxNjU1
MDwvdXJsPjwvcmVsYXRlZC11cmxzPjwvdXJscz48ZWxlY3Ryb25pYy1yZXNvdXJjZS1udW0+MTAu
MTAwMi9ham1nLmEuMzAxMDI8L2VsZWN0cm9uaWMtcmVzb3VyY2UtbnVtPjwvcmVjb3JkPjwvQ2l0
ZT48L0VuZE5vdGU+AG==
</w:fldData>
        </w:fldChar>
      </w:r>
      <w:r w:rsidR="007D477D">
        <w:rPr>
          <w:rFonts w:eastAsia="Calibri" w:cs="Arial"/>
          <w:color w:val="000000"/>
          <w:shd w:val="clear" w:color="auto" w:fill="E6E6E6"/>
        </w:rPr>
        <w:instrText xml:space="preserve"> ADDIN EN.CITE.DATA </w:instrText>
      </w:r>
      <w:r w:rsidR="007D477D">
        <w:rPr>
          <w:rFonts w:eastAsia="Calibri" w:cs="Arial"/>
          <w:color w:val="000000"/>
          <w:shd w:val="clear" w:color="auto" w:fill="E6E6E6"/>
        </w:rPr>
      </w:r>
      <w:r w:rsidR="007D477D">
        <w:rPr>
          <w:rFonts w:eastAsia="Calibri" w:cs="Arial"/>
          <w:color w:val="000000"/>
          <w:shd w:val="clear" w:color="auto" w:fill="E6E6E6"/>
        </w:rPr>
        <w:fldChar w:fldCharType="end"/>
      </w:r>
      <w:r w:rsidR="003B022A">
        <w:rPr>
          <w:rFonts w:eastAsia="Calibri" w:cs="Arial"/>
          <w:color w:val="000000"/>
          <w:shd w:val="clear" w:color="auto" w:fill="E6E6E6"/>
        </w:rPr>
      </w:r>
      <w:r w:rsidR="003B022A">
        <w:rPr>
          <w:rFonts w:eastAsia="Calibri" w:cs="Arial"/>
          <w:color w:val="000000"/>
          <w:shd w:val="clear" w:color="auto" w:fill="E6E6E6"/>
        </w:rPr>
        <w:fldChar w:fldCharType="separate"/>
      </w:r>
      <w:r w:rsidR="00F80015" w:rsidRPr="00F80015">
        <w:rPr>
          <w:rFonts w:eastAsia="Calibri" w:cs="Arial"/>
          <w:noProof/>
          <w:color w:val="000000"/>
          <w:vertAlign w:val="superscript"/>
        </w:rPr>
        <w:t>33, 42, 45, 46</w:t>
      </w:r>
      <w:r w:rsidR="003B022A">
        <w:rPr>
          <w:rFonts w:eastAsia="Calibri" w:cs="Arial"/>
          <w:color w:val="000000"/>
          <w:shd w:val="clear" w:color="auto" w:fill="E6E6E6"/>
        </w:rPr>
        <w:fldChar w:fldCharType="end"/>
      </w:r>
      <w:r w:rsidRPr="00CB79F2">
        <w:rPr>
          <w:rFonts w:eastAsia="Arial" w:cs="Arial"/>
          <w:color w:val="000000"/>
        </w:rPr>
        <w:t xml:space="preserve"> provided data to estimate the primary outcome. On average 39% of relatives were tested for FH out of </w:t>
      </w:r>
      <w:r w:rsidRPr="0014158F">
        <w:rPr>
          <w:rFonts w:eastAsia="Arial" w:cs="Arial"/>
          <w:color w:val="000000"/>
        </w:rPr>
        <w:t xml:space="preserve">those contacted (95% CI 31% to 47%, 4 studies); however, the estimates varied significantly by the cascade approach used (p value for subgroup differences, p=0.01; Figure </w:t>
      </w:r>
      <w:bookmarkStart w:id="41" w:name="_Hlk79766991"/>
      <w:r w:rsidR="009E34A2" w:rsidRPr="0014158F">
        <w:rPr>
          <w:rFonts w:eastAsia="Arial" w:cs="Arial"/>
          <w:color w:val="000000"/>
        </w:rPr>
        <w:t xml:space="preserve">2). The largest yield was seen in the study conducted in England which used a combination </w:t>
      </w:r>
      <w:r w:rsidR="70A82346" w:rsidRPr="0014158F">
        <w:rPr>
          <w:rFonts w:eastAsia="Arial" w:cs="Arial"/>
          <w:color w:val="000000"/>
        </w:rPr>
        <w:t>approach</w:t>
      </w:r>
      <w:r w:rsidR="009E34A2" w:rsidRPr="0014158F">
        <w:rPr>
          <w:rFonts w:eastAsia="Arial" w:cs="Arial"/>
          <w:color w:val="000000"/>
        </w:rPr>
        <w:t xml:space="preserve"> (40%, 95% CI 37% to 42%, 1 study); however, similar but slightly lower yields were seen for the direct and indirect strategies</w:t>
      </w:r>
      <w:r w:rsidR="009E34A2" w:rsidRPr="39386A16">
        <w:rPr>
          <w:rFonts w:eastAsia="Arial" w:cs="Arial"/>
          <w:color w:val="000000"/>
        </w:rPr>
        <w:t xml:space="preserve"> (direct 33%, 95% CI 28% to 39% [1 study conducted </w:t>
      </w:r>
      <w:bookmarkEnd w:id="41"/>
      <w:r w:rsidRPr="00CB79F2">
        <w:rPr>
          <w:rFonts w:eastAsia="Arial" w:cs="Arial"/>
          <w:color w:val="000000"/>
        </w:rPr>
        <w:t xml:space="preserve">in England]; indirect 34%, 95% CI 30% to 37% [2 studies, conducted in England and Estonia]); although the results from the latter two studies varied considerably (57% </w:t>
      </w:r>
      <w:r w:rsidR="003B022A">
        <w:rPr>
          <w:rFonts w:eastAsia="Calibri" w:cs="Arial"/>
          <w:color w:val="000000"/>
          <w:shd w:val="clear" w:color="auto" w:fill="E6E6E6"/>
        </w:rPr>
        <w:fldChar w:fldCharType="begin">
          <w:fldData xml:space="preserve">PEVuZE5vdGU+PENpdGU+PEF1dGhvcj5BbHZlcjwvQXV0aG9yPjxZZWFyPjIwMTk8L1llYXI+PFJl
Y051bT4xNDwvUmVjTnVtPjxEaXNwbGF5VGV4dD48c3R5bGUgZmFjZT0ic3VwZXJzY3JpcHQiPjMz
PC9zdHlsZT48L0Rpc3BsYXlUZXh0PjxyZWNvcmQ+PHJlYy1udW1iZXI+MTQ8L3JlYy1udW1iZXI+
PGZvcmVpZ24ta2V5cz48a2V5IGFwcD0iRU4iIGRiLWlkPSJ0MnA5dGR3NXVzZnpzNmUydGYxeDB2
OWlmejVzcDA1ZXNzejIiIHRpbWVzdGFtcD0iMTY1MjcwOTExNyI+MTQ8L2tleT48L2ZvcmVpZ24t
a2V5cz48cmVmLXR5cGUgbmFtZT0iSm91cm5hbCBBcnRpY2xlIj4xNzwvcmVmLXR5cGU+PGNvbnRy
aWJ1dG9ycz48YXV0aG9ycz48YXV0aG9yPkFsdmVyLCBNLjwvYXV0aG9yPjxhdXRob3I+UGFsb3Zl
ciwgTS48L2F1dGhvcj48YXV0aG9yPlNhYXIsIEEuPC9hdXRob3I+PGF1dGhvcj5MYWxsLCBLLjwv
YXV0aG9yPjxhdXRob3I+WmVrYXZhdCwgUy4gTS48L2F1dGhvcj48YXV0aG9yPlRvbmlzc29uLCBO
LjwvYXV0aG9yPjxhdXRob3I+TGVpdHNhbHUsIEwuPC9hdXRob3I+PGF1dGhvcj5SZWlnbywgQS48
L2F1dGhvcj48YXV0aG9yPk5pa29wZW5zaXVzLCBULjwvYXV0aG9yPjxhdXRob3I+QWlubGEsIFQu
PC9hdXRob3I+PGF1dGhvcj5LYWxzLCBNLjwvYXV0aG9yPjxhdXRob3I+TWFnaSwgUi48L2F1dGhv
cj48YXV0aG9yPkdhYnJpZWwsIFMuIEIuPC9hdXRob3I+PGF1dGhvcj5FaGEsIEouPC9hdXRob3I+
PGF1dGhvcj5MYW5kZXIsIEUuIFMuPC9hdXRob3I+PGF1dGhvcj5JcnMsIEEuPC9hdXRob3I+PGF1
dGhvcj5QaGlsaXBwYWtpcywgQS48L2F1dGhvcj48YXV0aG9yPk1hcmFuZGksIFQuPC9hdXRob3I+
PGF1dGhvcj5OYXRhcmFqYW4sIFAuPC9hdXRob3I+PGF1dGhvcj5NZXRzcGFsdSwgQS48L2F1dGhv
cj48YXV0aG9yPkthdGhpcmVzYW4sIFMuPC9hdXRob3I+PGF1dGhvcj5Fc2tvLCBULjwvYXV0aG9y
PjwvYXV0aG9ycz48L2NvbnRyaWJ1dG9ycz48YXV0aC1hZGRyZXNzPkVzdG9uaWFuIEdlbm9tZSBD
ZW50ZXIsIEluc3RpdHV0ZSBvZiBHZW5vbWljcywgVW5pdmVyc2l0eSBvZiBUYXJ0dSwgVGFydHUs
IEVzdG9uaWEuIERlcGFydG1lbnQgb2YgQmlvdGVjaG5vbG9neSwgSW5zdGl0dXRlIG9mIE1vbGVj
dWxhciBhbmQgQ2VsbCBCaW9sb2d5LCBVbml2ZXJzaXR5IG9mIFRhcnR1LCBUYXJ0dSwgRXN0b25p
YS4gRGVwYXJ0bWVudCBvZiBDYXJkaW9sb2d5LCBJbnN0aXR1dGUgb2YgQ2xpbmljYWwgTWVkaWNp
bmUsIFVuaXZlcnNpdHkgb2YgVGFydHUsIFRhcnR1LCBFc3RvbmlhLiBDYXJkaW9sb2d5IENlbnRy
ZSwgTm9ydGggRXN0b25pYSBNZWRpY2FsIENlbnRyZSwgVGFsbGlubiwgRXN0b25pYS4gSW5zdGl0
dXRlIG9mIE1hdGhlbWF0aWNzIGFuZCBTdGF0aXN0aWNzLCBVbml2ZXJzaXR5IG9mIFRhcnR1LCBU
YXJ0dSwgRXN0b25pYS4gQnJvYWQgSW5zdGl0dXRlIG9mIEhhcnZhcmQgYW5kIE1JVCwgQ2FtYnJp
ZGdlLCBNQSwgVVNBLiBZYWxlIFNjaG9vbCBvZiBNZWRpY2luZSwgTmV3IEhhdmVuLCBDVCwgVVNB
LiBEZXBhcnRtZW50IG9mIENsaW5pY2FsIEdlbmV0aWNzIGluIFRhbGxpbm4sIFVuaXRlZCBMYWJv
cmF0b3JpZXMsIFRhcnR1IFVuaXZlcnNpdHkgSG9zcGl0YWwsIFRhcnR1LCBFc3RvbmlhLiBIZWFy
dCBDbGluaWMsIFRhcnR1IFVuaXZlcnNpdHkgSG9zcGl0YWwsIFRhcnR1LCBFc3RvbmlhLiBDYXJk
aW92YXNjdWxhciBSZXNlYXJjaCBDZW50ZXIgYW5kIENlbnRlciBmb3IgR2Vub21pYyBNZWRpY2lu
ZSwgTWFzc2FjaHVzZXR0cyBHZW5lcmFsIEhvc3BpdGFsLCBCb3N0b24sIE1BLCBVU0EuIERlcGFy
dG1lbnQgb2YgTWVkaWNpbmUsIEhhcnZhcmQgTWVkaWNhbCBTY2hvb2wsIEJvc3RvbiwgTUEsIFVT
QS4gRXN0b25pYW4gR2Vub21lIENlbnRlciwgSW5zdGl0dXRlIG9mIEdlbm9taWNzLCBVbml2ZXJz
aXR5IG9mIFRhcnR1LCBUYXJ0dSwgRXN0b25pYS4gdGVza29AYnJvYWRpbnN0aXR1dGUub3JnLiBC
cm9hZCBJbnN0aXR1dGUgb2YgSGFydmFyZCBhbmQgTUlULCBDYW1icmlkZ2UsIE1BLCBVU0EuIHRl
c2tvQGJyb2FkaW5zdGl0dXRlLm9yZy48L2F1dGgtYWRkcmVzcz48dGl0bGVzPjx0aXRsZT5SZWNh
bGwgYnkgZ2Vub3R5cGUgYW5kIGNhc2NhZGUgc2NyZWVuaW5nIGZvciBmYW1pbGlhbCBoeXBlcmNo
b2xlc3Rlcm9sZW1pYSBpbiBhIHBvcHVsYXRpb24tYmFzZWQgYmlvYmFuayBmcm9tIEVzdG9uaWE8
L3RpdGxlPjxzZWNvbmRhcnktdGl0bGU+R2VuZXQgTWVkPC9zZWNvbmRhcnktdGl0bGU+PHNob3J0
LXRpdGxlPlJlY2FsbCBieSBnZW5vdHlwZSBhbmQgY2FzY2FkZSBzY3JlZW5pbmcgZm9yIGZhbWls
aWFsIGh5cGVyY2hvbGVzdGVyb2xlbWlhIGluIGEgcG9wdWxhdGlvbi1iYXNlZCBiaW9iYW5rIGZy
b20gRXN0b25pYTwvc2hvcnQtdGl0bGU+PC90aXRsZXM+PHBlcmlvZGljYWw+PGZ1bGwtdGl0bGU+
R2VuZXQgTWVkPC9mdWxsLXRpdGxlPjwvcGVyaW9kaWNhbD48cGFnZXM+MTE3My0xMTgwPC9wYWdl
cz48dm9sdW1lPjIxPC92b2x1bWU+PG51bWJlcj41PC9udW1iZXI+PGVkaXRpb24+MjAxOC8xMC8w
MzwvZWRpdGlvbj48a2V5d29yZHM+PGtleXdvcmQ+QXBvbGlwb3Byb3RlaW4gQi0xMDAvZ2VuZXRp
Y3M8L2tleXdvcmQ+PGtleXdvcmQ+QmlvbG9naWNhbCBTcGVjaW1lbiBCYW5rczwva2V5d29yZD48
a2V5d29yZD5Fc3RvbmlhL2VwaWRlbWlvbG9neTwva2V5d29yZD48a2V5d29yZD5GZW1hbGU8L2tl
eXdvcmQ+PGtleXdvcmQ+R2Vub3R5cGU8L2tleXdvcmQ+PGtleXdvcmQ+SHVtYW5zPC9rZXl3b3Jk
PjxrZXl3b3JkPkh5cGVybGlwb3Byb3RlaW5lbWlhIFR5cGUgSUkvKmRpYWdub3Npcy8qZXBpZGVt
aW9sb2d5LypnZW5ldGljczwva2V5d29yZD48a2V5d29yZD5NYWxlPC9rZXl3b3JkPjxrZXl3b3Jk
Pk1hc3MgU2NyZWVuaW5nLyptZXRob2RzPC9rZXl3b3JkPjxrZXl3b3JkPk11dGF0aW9uPC9rZXl3
b3JkPjxrZXl3b3JkPlByb3Byb3RlaW4gQ29udmVydGFzZSA5L2dlbmV0aWNzPC9rZXl3b3JkPjxr
ZXl3b3JkPlJlY2VwdG9ycywgTERML2dlbmV0aWNzPC9rZXl3b3JkPjxrZXl3b3JkPlNlcXVlbmNl
IEFuYWx5c2lzLCBETkE8L2tleXdvcmQ+PGtleXdvcmQ+KmNhc2NhZGUgc2NyZWVuaW5nPC9rZXl3
b3JkPjxrZXl3b3JkPipmYW1pbGlhbCBoeXBlcmNob2xlc3Rlcm9sZW1pYTwva2V5d29yZD48a2V5
d29yZD4qZ2Vub21pY3MtZ3VpZGVkIGRpc2Vhc2UgbWFuYWdlbWVudDwva2V5d29yZD48a2V5d29y
ZD4qcG9wdWxhdGlvbi1iYXNlZCBiaW9iYW5rPC9rZXl3b3JkPjxrZXl3b3JkPipyZWNhbGwgYnkg
Z2Vub3R5cGU8L2tleXdvcmQ+PC9rZXl3b3Jkcz48ZGF0ZXM+PHllYXI+MjAxOTwveWVhcj48cHVi
LWRhdGVzPjxkYXRlPk1heTwvZGF0ZT48L3B1Yi1kYXRlcz48L2RhdGVzPjxpc2JuPjE1MzAtMDM2
NiAoRWxlY3Ryb25pYykgMTA5OC0zNjAwIChMaW5raW5nKTwvaXNibj48YWNjZXNzaW9uLW51bT4z
MDI3MDM1OTwvYWNjZXNzaW9uLW51bT48dXJscz48cmVsYXRlZC11cmxzPjx1cmw+aHR0cHM6Ly93
d3cubmNiaS5ubG0ubmloLmdvdi9wdWJtZWQvMzAyNzAzNTk8L3VybD48L3JlbGF0ZWQtdXJscz48
L3VybHM+PGN1c3RvbTI+UE1DNjQ0MzQ4NTwvY3VzdG9tMj48ZWxlY3Ryb25pYy1yZXNvdXJjZS1u
dW0+MTAuMTAzOC9zNDE0MzYtMDE4LTAzMTEtMjwvZWxlY3Ryb25pYy1yZXNvdXJjZS1udW0+PC9y
ZWNvcmQ+PC9DaXRlPjwvRW5kTm90ZT5=
</w:fldData>
        </w:fldChar>
      </w:r>
      <w:r w:rsidR="007D477D">
        <w:rPr>
          <w:rFonts w:eastAsia="Calibri" w:cs="Arial"/>
          <w:color w:val="000000"/>
          <w:shd w:val="clear" w:color="auto" w:fill="E6E6E6"/>
        </w:rPr>
        <w:instrText xml:space="preserve"> ADDIN EN.CITE </w:instrText>
      </w:r>
      <w:r w:rsidR="007D477D">
        <w:rPr>
          <w:rFonts w:eastAsia="Calibri" w:cs="Arial"/>
          <w:color w:val="000000"/>
          <w:shd w:val="clear" w:color="auto" w:fill="E6E6E6"/>
        </w:rPr>
        <w:fldChar w:fldCharType="begin">
          <w:fldData xml:space="preserve">PEVuZE5vdGU+PENpdGU+PEF1dGhvcj5BbHZlcjwvQXV0aG9yPjxZZWFyPjIwMTk8L1llYXI+PFJl
Y051bT4xNDwvUmVjTnVtPjxEaXNwbGF5VGV4dD48c3R5bGUgZmFjZT0ic3VwZXJzY3JpcHQiPjMz
PC9zdHlsZT48L0Rpc3BsYXlUZXh0PjxyZWNvcmQ+PHJlYy1udW1iZXI+MTQ8L3JlYy1udW1iZXI+
PGZvcmVpZ24ta2V5cz48a2V5IGFwcD0iRU4iIGRiLWlkPSJ0MnA5dGR3NXVzZnpzNmUydGYxeDB2
OWlmejVzcDA1ZXNzejIiIHRpbWVzdGFtcD0iMTY1MjcwOTExNyI+MTQ8L2tleT48L2ZvcmVpZ24t
a2V5cz48cmVmLXR5cGUgbmFtZT0iSm91cm5hbCBBcnRpY2xlIj4xNzwvcmVmLXR5cGU+PGNvbnRy
aWJ1dG9ycz48YXV0aG9ycz48YXV0aG9yPkFsdmVyLCBNLjwvYXV0aG9yPjxhdXRob3I+UGFsb3Zl
ciwgTS48L2F1dGhvcj48YXV0aG9yPlNhYXIsIEEuPC9hdXRob3I+PGF1dGhvcj5MYWxsLCBLLjwv
YXV0aG9yPjxhdXRob3I+WmVrYXZhdCwgUy4gTS48L2F1dGhvcj48YXV0aG9yPlRvbmlzc29uLCBO
LjwvYXV0aG9yPjxhdXRob3I+TGVpdHNhbHUsIEwuPC9hdXRob3I+PGF1dGhvcj5SZWlnbywgQS48
L2F1dGhvcj48YXV0aG9yPk5pa29wZW5zaXVzLCBULjwvYXV0aG9yPjxhdXRob3I+QWlubGEsIFQu
PC9hdXRob3I+PGF1dGhvcj5LYWxzLCBNLjwvYXV0aG9yPjxhdXRob3I+TWFnaSwgUi48L2F1dGhv
cj48YXV0aG9yPkdhYnJpZWwsIFMuIEIuPC9hdXRob3I+PGF1dGhvcj5FaGEsIEouPC9hdXRob3I+
PGF1dGhvcj5MYW5kZXIsIEUuIFMuPC9hdXRob3I+PGF1dGhvcj5JcnMsIEEuPC9hdXRob3I+PGF1
dGhvcj5QaGlsaXBwYWtpcywgQS48L2F1dGhvcj48YXV0aG9yPk1hcmFuZGksIFQuPC9hdXRob3I+
PGF1dGhvcj5OYXRhcmFqYW4sIFAuPC9hdXRob3I+PGF1dGhvcj5NZXRzcGFsdSwgQS48L2F1dGhv
cj48YXV0aG9yPkthdGhpcmVzYW4sIFMuPC9hdXRob3I+PGF1dGhvcj5Fc2tvLCBULjwvYXV0aG9y
PjwvYXV0aG9ycz48L2NvbnRyaWJ1dG9ycz48YXV0aC1hZGRyZXNzPkVzdG9uaWFuIEdlbm9tZSBD
ZW50ZXIsIEluc3RpdHV0ZSBvZiBHZW5vbWljcywgVW5pdmVyc2l0eSBvZiBUYXJ0dSwgVGFydHUs
IEVzdG9uaWEuIERlcGFydG1lbnQgb2YgQmlvdGVjaG5vbG9neSwgSW5zdGl0dXRlIG9mIE1vbGVj
dWxhciBhbmQgQ2VsbCBCaW9sb2d5LCBVbml2ZXJzaXR5IG9mIFRhcnR1LCBUYXJ0dSwgRXN0b25p
YS4gRGVwYXJ0bWVudCBvZiBDYXJkaW9sb2d5LCBJbnN0aXR1dGUgb2YgQ2xpbmljYWwgTWVkaWNp
bmUsIFVuaXZlcnNpdHkgb2YgVGFydHUsIFRhcnR1LCBFc3RvbmlhLiBDYXJkaW9sb2d5IENlbnRy
ZSwgTm9ydGggRXN0b25pYSBNZWRpY2FsIENlbnRyZSwgVGFsbGlubiwgRXN0b25pYS4gSW5zdGl0
dXRlIG9mIE1hdGhlbWF0aWNzIGFuZCBTdGF0aXN0aWNzLCBVbml2ZXJzaXR5IG9mIFRhcnR1LCBU
YXJ0dSwgRXN0b25pYS4gQnJvYWQgSW5zdGl0dXRlIG9mIEhhcnZhcmQgYW5kIE1JVCwgQ2FtYnJp
ZGdlLCBNQSwgVVNBLiBZYWxlIFNjaG9vbCBvZiBNZWRpY2luZSwgTmV3IEhhdmVuLCBDVCwgVVNB
LiBEZXBhcnRtZW50IG9mIENsaW5pY2FsIEdlbmV0aWNzIGluIFRhbGxpbm4sIFVuaXRlZCBMYWJv
cmF0b3JpZXMsIFRhcnR1IFVuaXZlcnNpdHkgSG9zcGl0YWwsIFRhcnR1LCBFc3RvbmlhLiBIZWFy
dCBDbGluaWMsIFRhcnR1IFVuaXZlcnNpdHkgSG9zcGl0YWwsIFRhcnR1LCBFc3RvbmlhLiBDYXJk
aW92YXNjdWxhciBSZXNlYXJjaCBDZW50ZXIgYW5kIENlbnRlciBmb3IgR2Vub21pYyBNZWRpY2lu
ZSwgTWFzc2FjaHVzZXR0cyBHZW5lcmFsIEhvc3BpdGFsLCBCb3N0b24sIE1BLCBVU0EuIERlcGFy
dG1lbnQgb2YgTWVkaWNpbmUsIEhhcnZhcmQgTWVkaWNhbCBTY2hvb2wsIEJvc3RvbiwgTUEsIFVT
QS4gRXN0b25pYW4gR2Vub21lIENlbnRlciwgSW5zdGl0dXRlIG9mIEdlbm9taWNzLCBVbml2ZXJz
aXR5IG9mIFRhcnR1LCBUYXJ0dSwgRXN0b25pYS4gdGVza29AYnJvYWRpbnN0aXR1dGUub3JnLiBC
cm9hZCBJbnN0aXR1dGUgb2YgSGFydmFyZCBhbmQgTUlULCBDYW1icmlkZ2UsIE1BLCBVU0EuIHRl
c2tvQGJyb2FkaW5zdGl0dXRlLm9yZy48L2F1dGgtYWRkcmVzcz48dGl0bGVzPjx0aXRsZT5SZWNh
bGwgYnkgZ2Vub3R5cGUgYW5kIGNhc2NhZGUgc2NyZWVuaW5nIGZvciBmYW1pbGlhbCBoeXBlcmNo
b2xlc3Rlcm9sZW1pYSBpbiBhIHBvcHVsYXRpb24tYmFzZWQgYmlvYmFuayBmcm9tIEVzdG9uaWE8
L3RpdGxlPjxzZWNvbmRhcnktdGl0bGU+R2VuZXQgTWVkPC9zZWNvbmRhcnktdGl0bGU+PHNob3J0
LXRpdGxlPlJlY2FsbCBieSBnZW5vdHlwZSBhbmQgY2FzY2FkZSBzY3JlZW5pbmcgZm9yIGZhbWls
aWFsIGh5cGVyY2hvbGVzdGVyb2xlbWlhIGluIGEgcG9wdWxhdGlvbi1iYXNlZCBiaW9iYW5rIGZy
b20gRXN0b25pYTwvc2hvcnQtdGl0bGU+PC90aXRsZXM+PHBlcmlvZGljYWw+PGZ1bGwtdGl0bGU+
R2VuZXQgTWVkPC9mdWxsLXRpdGxlPjwvcGVyaW9kaWNhbD48cGFnZXM+MTE3My0xMTgwPC9wYWdl
cz48dm9sdW1lPjIxPC92b2x1bWU+PG51bWJlcj41PC9udW1iZXI+PGVkaXRpb24+MjAxOC8xMC8w
MzwvZWRpdGlvbj48a2V5d29yZHM+PGtleXdvcmQ+QXBvbGlwb3Byb3RlaW4gQi0xMDAvZ2VuZXRp
Y3M8L2tleXdvcmQ+PGtleXdvcmQ+QmlvbG9naWNhbCBTcGVjaW1lbiBCYW5rczwva2V5d29yZD48
a2V5d29yZD5Fc3RvbmlhL2VwaWRlbWlvbG9neTwva2V5d29yZD48a2V5d29yZD5GZW1hbGU8L2tl
eXdvcmQ+PGtleXdvcmQ+R2Vub3R5cGU8L2tleXdvcmQ+PGtleXdvcmQ+SHVtYW5zPC9rZXl3b3Jk
PjxrZXl3b3JkPkh5cGVybGlwb3Byb3RlaW5lbWlhIFR5cGUgSUkvKmRpYWdub3Npcy8qZXBpZGVt
aW9sb2d5LypnZW5ldGljczwva2V5d29yZD48a2V5d29yZD5NYWxlPC9rZXl3b3JkPjxrZXl3b3Jk
Pk1hc3MgU2NyZWVuaW5nLyptZXRob2RzPC9rZXl3b3JkPjxrZXl3b3JkPk11dGF0aW9uPC9rZXl3
b3JkPjxrZXl3b3JkPlByb3Byb3RlaW4gQ29udmVydGFzZSA5L2dlbmV0aWNzPC9rZXl3b3JkPjxr
ZXl3b3JkPlJlY2VwdG9ycywgTERML2dlbmV0aWNzPC9rZXl3b3JkPjxrZXl3b3JkPlNlcXVlbmNl
IEFuYWx5c2lzLCBETkE8L2tleXdvcmQ+PGtleXdvcmQ+KmNhc2NhZGUgc2NyZWVuaW5nPC9rZXl3
b3JkPjxrZXl3b3JkPipmYW1pbGlhbCBoeXBlcmNob2xlc3Rlcm9sZW1pYTwva2V5d29yZD48a2V5
d29yZD4qZ2Vub21pY3MtZ3VpZGVkIGRpc2Vhc2UgbWFuYWdlbWVudDwva2V5d29yZD48a2V5d29y
ZD4qcG9wdWxhdGlvbi1iYXNlZCBiaW9iYW5rPC9rZXl3b3JkPjxrZXl3b3JkPipyZWNhbGwgYnkg
Z2Vub3R5cGU8L2tleXdvcmQ+PC9rZXl3b3Jkcz48ZGF0ZXM+PHllYXI+MjAxOTwveWVhcj48cHVi
LWRhdGVzPjxkYXRlPk1heTwvZGF0ZT48L3B1Yi1kYXRlcz48L2RhdGVzPjxpc2JuPjE1MzAtMDM2
NiAoRWxlY3Ryb25pYykgMTA5OC0zNjAwIChMaW5raW5nKTwvaXNibj48YWNjZXNzaW9uLW51bT4z
MDI3MDM1OTwvYWNjZXNzaW9uLW51bT48dXJscz48cmVsYXRlZC11cmxzPjx1cmw+aHR0cHM6Ly93
d3cubmNiaS5ubG0ubmloLmdvdi9wdWJtZWQvMzAyNzAzNTk8L3VybD48L3JlbGF0ZWQtdXJscz48
L3VybHM+PGN1c3RvbTI+UE1DNjQ0MzQ4NTwvY3VzdG9tMj48ZWxlY3Ryb25pYy1yZXNvdXJjZS1u
dW0+MTAuMTAzOC9zNDE0MzYtMDE4LTAzMTEtMjwvZWxlY3Ryb25pYy1yZXNvdXJjZS1udW0+PC9y
ZWNvcmQ+PC9DaXRlPjwvRW5kTm90ZT5=
</w:fldData>
        </w:fldChar>
      </w:r>
      <w:r w:rsidR="007D477D">
        <w:rPr>
          <w:rFonts w:eastAsia="Calibri" w:cs="Arial"/>
          <w:color w:val="000000"/>
          <w:shd w:val="clear" w:color="auto" w:fill="E6E6E6"/>
        </w:rPr>
        <w:instrText xml:space="preserve"> ADDIN EN.CITE.DATA </w:instrText>
      </w:r>
      <w:r w:rsidR="007D477D">
        <w:rPr>
          <w:rFonts w:eastAsia="Calibri" w:cs="Arial"/>
          <w:color w:val="000000"/>
          <w:shd w:val="clear" w:color="auto" w:fill="E6E6E6"/>
        </w:rPr>
      </w:r>
      <w:r w:rsidR="007D477D">
        <w:rPr>
          <w:rFonts w:eastAsia="Calibri" w:cs="Arial"/>
          <w:color w:val="000000"/>
          <w:shd w:val="clear" w:color="auto" w:fill="E6E6E6"/>
        </w:rPr>
        <w:fldChar w:fldCharType="end"/>
      </w:r>
      <w:r w:rsidR="003B022A">
        <w:rPr>
          <w:rFonts w:eastAsia="Calibri" w:cs="Arial"/>
          <w:color w:val="000000"/>
          <w:shd w:val="clear" w:color="auto" w:fill="E6E6E6"/>
        </w:rPr>
      </w:r>
      <w:r w:rsidR="003B022A">
        <w:rPr>
          <w:rFonts w:eastAsia="Calibri" w:cs="Arial"/>
          <w:color w:val="000000"/>
          <w:shd w:val="clear" w:color="auto" w:fill="E6E6E6"/>
        </w:rPr>
        <w:fldChar w:fldCharType="separate"/>
      </w:r>
      <w:r w:rsidR="00F80015" w:rsidRPr="00F80015">
        <w:rPr>
          <w:rFonts w:eastAsia="Calibri" w:cs="Arial"/>
          <w:noProof/>
          <w:color w:val="000000"/>
          <w:vertAlign w:val="superscript"/>
        </w:rPr>
        <w:t>33</w:t>
      </w:r>
      <w:r w:rsidR="003B022A">
        <w:rPr>
          <w:rFonts w:eastAsia="Calibri" w:cs="Arial"/>
          <w:color w:val="000000"/>
          <w:shd w:val="clear" w:color="auto" w:fill="E6E6E6"/>
        </w:rPr>
        <w:fldChar w:fldCharType="end"/>
      </w:r>
      <w:r w:rsidRPr="00CB79F2">
        <w:rPr>
          <w:rFonts w:eastAsia="Arial" w:cs="Arial"/>
          <w:color w:val="000000"/>
        </w:rPr>
        <w:t xml:space="preserve"> and 20% </w:t>
      </w:r>
      <w:r w:rsidR="003B022A">
        <w:rPr>
          <w:rFonts w:eastAsia="Calibri" w:cs="Arial"/>
          <w:color w:val="000000"/>
          <w:shd w:val="clear" w:color="auto" w:fill="E6E6E6"/>
        </w:rPr>
        <w:fldChar w:fldCharType="begin">
          <w:fldData xml:space="preserve">PEVuZE5vdGU+PENpdGU+PEF1dGhvcj5NYXJrczwvQXV0aG9yPjxZZWFyPjIwMDY8L1llYXI+PFJl
Y051bT4yMTg8L1JlY051bT48RGlzcGxheVRleHQ+PHN0eWxlIGZhY2U9InN1cGVyc2NyaXB0Ij40
NTwvc3R5bGU+PC9EaXNwbGF5VGV4dD48cmVjb3JkPjxyZWMtbnVtYmVyPjIxODwvcmVjLW51bWJl
cj48Zm9yZWlnbi1rZXlzPjxrZXkgYXBwPSJFTiIgZGItaWQ9InQycDl0ZHc1dXNmenM2ZTJ0ZjF4
MHY5aWZ6NXNwMDVlc3N6MiIgdGltZXN0YW1wPSIxNjUyNzA5MTE4Ij4yMTg8L2tleT48L2ZvcmVp
Z24ta2V5cz48cmVmLXR5cGUgbmFtZT0iSm91cm5hbCBBcnRpY2xlIj4xNzwvcmVmLXR5cGU+PGNv
bnRyaWJ1dG9ycz48YXV0aG9ycz48YXV0aG9yPk1hcmtzLCBELjwvYXV0aG9yPjxhdXRob3I+VGhv
cm9nb29kLCBNLjwvYXV0aG9yPjxhdXRob3I+TmVpbCwgUy4gTS48L2F1dGhvcj48YXV0aG9yPkh1
bXBocmllcywgUy4gRS48L2F1dGhvcj48YXV0aG9yPk5laWwsIEguIEEuPC9hdXRob3I+PC9hdXRo
b3JzPjwvY29udHJpYnV0b3JzPjxhdXRoLWFkZHJlc3M+TG9uZG9uIFNjaG9vbCBvZiBIeWdpZW5l
ICZhbXA7IFRyb3BpY2FsIE1lZGljaW5lLCBLZXBwZWwgU3RyZWV0LCBMb25kb24gV0MxRSA3SFQs
IFVLLjwvYXV0aC1hZGRyZXNzPjx0aXRsZXM+PHRpdGxlPkNhc2NhZGUgc2NyZWVuaW5nIGZvciBm
YW1pbGlhbCBoeXBlcmNob2xlc3Rlcm9sYWVtaWE6IGltcGxpY2F0aW9ucyBvZiBhIHBpbG90IHN0
dWR5IGZvciBuYXRpb25hbCBzY3JlZW5pbmcgcHJvZ3JhbW1lczwvdGl0bGU+PHNlY29uZGFyeS10
aXRsZT5KIE1lZCBTY3JlZW48L3NlY29uZGFyeS10aXRsZT48YWx0LXRpdGxlPkpvdXJuYWwgb2Yg
bWVkaWNhbCBzY3JlZW5pbmc8L2FsdC10aXRsZT48c2hvcnQtdGl0bGU+Q2FzY2FkZSBzY3JlZW5p
bmcgZm9yIGZhbWlsaWFsIGh5cGVyY2hvbGVzdGVyb2xhZW1pYTogaW1wbGljYXRpb25zIG9mIGEg
cGlsb3Qgc3R1ZHkgZm9yIG5hdGlvbmFsIHNjcmVlbmluZyBwcm9ncmFtbWVzPC9zaG9ydC10aXRs
ZT48L3RpdGxlcz48cGVyaW9kaWNhbD48ZnVsbC10aXRsZT5KIE1lZCBTY3JlZW48L2Z1bGwtdGl0
bGU+PC9wZXJpb2RpY2FsPjxhbHQtcGVyaW9kaWNhbD48ZnVsbC10aXRsZT5KIE1lZCBTY3JlZW48
L2Z1bGwtdGl0bGU+PGFiYnItMT5Kb3VybmFsIG9mIG1lZGljYWwgc2NyZWVuaW5nPC9hYmJyLTE+
PC9hbHQtcGVyaW9kaWNhbD48cGFnZXM+MTU2LTk8L3BhZ2VzPjx2b2x1bWU+MTM8L3ZvbHVtZT48
bnVtYmVyPjM8L251bWJlcj48ZWRpdGlvbj4yMDA2LzA5LzMwPC9lZGl0aW9uPjxrZXl3b3Jkcz48
a2V5d29yZD5BZHVsdDwva2V5d29yZD48a2V5d29yZD5DaGlsZDwva2V5d29yZD48a2V5d29yZD5G
ZW1hbGU8L2tleXdvcmQ+PGtleXdvcmQ+R2VuZXRpYyBQcmVkaXNwb3NpdGlvbiB0byBEaXNlYXNl
PC9rZXl3b3JkPjxrZXl3b3JkPkh1bWFuczwva2V5d29yZD48a2V5d29yZD5IeXBlcmxpcG9wcm90
ZWluZW1pYSBUeXBlIElJLypkaWFnbm9zaXMvZXBpZGVtaW9sb2d5L2dlbmV0aWNzPC9rZXl3b3Jk
PjxrZXl3b3JkPk1hbGU8L2tleXdvcmQ+PGtleXdvcmQ+TWFzcyBTY3JlZW5pbmcvKm1ldGhvZHM8
L2tleXdvcmQ+PGtleXdvcmQ+UGlsb3QgUHJvamVjdHM8L2tleXdvcmQ+PGtleXdvcmQ+UHJldmFs
ZW5jZTwva2V5d29yZD48L2tleXdvcmRzPjxkYXRlcz48eWVhcj4yMDA2PC95ZWFyPjwvZGF0ZXM+
PGlzYm4+MDk2OS0xNDEzIChQcmludCkgMDk2OS0xNDEzIChMaW5raW5nKTwvaXNibj48YWNjZXNz
aW9uLW51bT4xNzAwNzY1ODwvYWNjZXNzaW9uLW51bT48dXJscz48cmVsYXRlZC11cmxzPjx1cmw+
aHR0cHM6Ly93d3cubmNiaS5ubG0ubmloLmdvdi9wdWJtZWQvMTcwMDc2NTg8L3VybD48L3JlbGF0
ZWQtdXJscz48L3VybHM+PGVsZWN0cm9uaWMtcmVzb3VyY2UtbnVtPjEwLjEyNTgvMDk2OTE0MTA2
Nzc4NDQwNjE3PC9lbGVjdHJvbmljLXJlc291cmNlLW51bT48cmVtb3RlLWRhdGFiYXNlLXByb3Zp
ZGVyPk5sbTwvcmVtb3RlLWRhdGFiYXNlLXByb3ZpZGVyPjxsYW5ndWFnZT5lbmc8L2xhbmd1YWdl
PjwvcmVjb3JkPjwvQ2l0ZT48L0VuZE5vdGU+AG==
</w:fldData>
        </w:fldChar>
      </w:r>
      <w:r w:rsidR="007D477D">
        <w:rPr>
          <w:rFonts w:eastAsia="Calibri" w:cs="Arial"/>
          <w:color w:val="000000"/>
          <w:shd w:val="clear" w:color="auto" w:fill="E6E6E6"/>
        </w:rPr>
        <w:instrText xml:space="preserve"> ADDIN EN.CITE </w:instrText>
      </w:r>
      <w:r w:rsidR="007D477D">
        <w:rPr>
          <w:rFonts w:eastAsia="Calibri" w:cs="Arial"/>
          <w:color w:val="000000"/>
          <w:shd w:val="clear" w:color="auto" w:fill="E6E6E6"/>
        </w:rPr>
        <w:fldChar w:fldCharType="begin">
          <w:fldData xml:space="preserve">PEVuZE5vdGU+PENpdGU+PEF1dGhvcj5NYXJrczwvQXV0aG9yPjxZZWFyPjIwMDY8L1llYXI+PFJl
Y051bT4yMTg8L1JlY051bT48RGlzcGxheVRleHQ+PHN0eWxlIGZhY2U9InN1cGVyc2NyaXB0Ij40
NTwvc3R5bGU+PC9EaXNwbGF5VGV4dD48cmVjb3JkPjxyZWMtbnVtYmVyPjIxODwvcmVjLW51bWJl
cj48Zm9yZWlnbi1rZXlzPjxrZXkgYXBwPSJFTiIgZGItaWQ9InQycDl0ZHc1dXNmenM2ZTJ0ZjF4
MHY5aWZ6NXNwMDVlc3N6MiIgdGltZXN0YW1wPSIxNjUyNzA5MTE4Ij4yMTg8L2tleT48L2ZvcmVp
Z24ta2V5cz48cmVmLXR5cGUgbmFtZT0iSm91cm5hbCBBcnRpY2xlIj4xNzwvcmVmLXR5cGU+PGNv
bnRyaWJ1dG9ycz48YXV0aG9ycz48YXV0aG9yPk1hcmtzLCBELjwvYXV0aG9yPjxhdXRob3I+VGhv
cm9nb29kLCBNLjwvYXV0aG9yPjxhdXRob3I+TmVpbCwgUy4gTS48L2F1dGhvcj48YXV0aG9yPkh1
bXBocmllcywgUy4gRS48L2F1dGhvcj48YXV0aG9yPk5laWwsIEguIEEuPC9hdXRob3I+PC9hdXRo
b3JzPjwvY29udHJpYnV0b3JzPjxhdXRoLWFkZHJlc3M+TG9uZG9uIFNjaG9vbCBvZiBIeWdpZW5l
ICZhbXA7IFRyb3BpY2FsIE1lZGljaW5lLCBLZXBwZWwgU3RyZWV0LCBMb25kb24gV0MxRSA3SFQs
IFVLLjwvYXV0aC1hZGRyZXNzPjx0aXRsZXM+PHRpdGxlPkNhc2NhZGUgc2NyZWVuaW5nIGZvciBm
YW1pbGlhbCBoeXBlcmNob2xlc3Rlcm9sYWVtaWE6IGltcGxpY2F0aW9ucyBvZiBhIHBpbG90IHN0
dWR5IGZvciBuYXRpb25hbCBzY3JlZW5pbmcgcHJvZ3JhbW1lczwvdGl0bGU+PHNlY29uZGFyeS10
aXRsZT5KIE1lZCBTY3JlZW48L3NlY29uZGFyeS10aXRsZT48YWx0LXRpdGxlPkpvdXJuYWwgb2Yg
bWVkaWNhbCBzY3JlZW5pbmc8L2FsdC10aXRsZT48c2hvcnQtdGl0bGU+Q2FzY2FkZSBzY3JlZW5p
bmcgZm9yIGZhbWlsaWFsIGh5cGVyY2hvbGVzdGVyb2xhZW1pYTogaW1wbGljYXRpb25zIG9mIGEg
cGlsb3Qgc3R1ZHkgZm9yIG5hdGlvbmFsIHNjcmVlbmluZyBwcm9ncmFtbWVzPC9zaG9ydC10aXRs
ZT48L3RpdGxlcz48cGVyaW9kaWNhbD48ZnVsbC10aXRsZT5KIE1lZCBTY3JlZW48L2Z1bGwtdGl0
bGU+PC9wZXJpb2RpY2FsPjxhbHQtcGVyaW9kaWNhbD48ZnVsbC10aXRsZT5KIE1lZCBTY3JlZW48
L2Z1bGwtdGl0bGU+PGFiYnItMT5Kb3VybmFsIG9mIG1lZGljYWwgc2NyZWVuaW5nPC9hYmJyLTE+
PC9hbHQtcGVyaW9kaWNhbD48cGFnZXM+MTU2LTk8L3BhZ2VzPjx2b2x1bWU+MTM8L3ZvbHVtZT48
bnVtYmVyPjM8L251bWJlcj48ZWRpdGlvbj4yMDA2LzA5LzMwPC9lZGl0aW9uPjxrZXl3b3Jkcz48
a2V5d29yZD5BZHVsdDwva2V5d29yZD48a2V5d29yZD5DaGlsZDwva2V5d29yZD48a2V5d29yZD5G
ZW1hbGU8L2tleXdvcmQ+PGtleXdvcmQ+R2VuZXRpYyBQcmVkaXNwb3NpdGlvbiB0byBEaXNlYXNl
PC9rZXl3b3JkPjxrZXl3b3JkPkh1bWFuczwva2V5d29yZD48a2V5d29yZD5IeXBlcmxpcG9wcm90
ZWluZW1pYSBUeXBlIElJLypkaWFnbm9zaXMvZXBpZGVtaW9sb2d5L2dlbmV0aWNzPC9rZXl3b3Jk
PjxrZXl3b3JkPk1hbGU8L2tleXdvcmQ+PGtleXdvcmQ+TWFzcyBTY3JlZW5pbmcvKm1ldGhvZHM8
L2tleXdvcmQ+PGtleXdvcmQ+UGlsb3QgUHJvamVjdHM8L2tleXdvcmQ+PGtleXdvcmQ+UHJldmFs
ZW5jZTwva2V5d29yZD48L2tleXdvcmRzPjxkYXRlcz48eWVhcj4yMDA2PC95ZWFyPjwvZGF0ZXM+
PGlzYm4+MDk2OS0xNDEzIChQcmludCkgMDk2OS0xNDEzIChMaW5raW5nKTwvaXNibj48YWNjZXNz
aW9uLW51bT4xNzAwNzY1ODwvYWNjZXNzaW9uLW51bT48dXJscz48cmVsYXRlZC11cmxzPjx1cmw+
aHR0cHM6Ly93d3cubmNiaS5ubG0ubmloLmdvdi9wdWJtZWQvMTcwMDc2NTg8L3VybD48L3JlbGF0
ZWQtdXJscz48L3VybHM+PGVsZWN0cm9uaWMtcmVzb3VyY2UtbnVtPjEwLjEyNTgvMDk2OTE0MTA2
Nzc4NDQwNjE3PC9lbGVjdHJvbmljLXJlc291cmNlLW51bT48cmVtb3RlLWRhdGFiYXNlLXByb3Zp
ZGVyPk5sbTwvcmVtb3RlLWRhdGFiYXNlLXByb3ZpZGVyPjxsYW5ndWFnZT5lbmc8L2xhbmd1YWdl
PjwvcmVjb3JkPjwvQ2l0ZT48L0VuZE5vdGU+AG==
</w:fldData>
        </w:fldChar>
      </w:r>
      <w:r w:rsidR="007D477D">
        <w:rPr>
          <w:rFonts w:eastAsia="Calibri" w:cs="Arial"/>
          <w:color w:val="000000"/>
          <w:shd w:val="clear" w:color="auto" w:fill="E6E6E6"/>
        </w:rPr>
        <w:instrText xml:space="preserve"> ADDIN EN.CITE.DATA </w:instrText>
      </w:r>
      <w:r w:rsidR="007D477D">
        <w:rPr>
          <w:rFonts w:eastAsia="Calibri" w:cs="Arial"/>
          <w:color w:val="000000"/>
          <w:shd w:val="clear" w:color="auto" w:fill="E6E6E6"/>
        </w:rPr>
      </w:r>
      <w:r w:rsidR="007D477D">
        <w:rPr>
          <w:rFonts w:eastAsia="Calibri" w:cs="Arial"/>
          <w:color w:val="000000"/>
          <w:shd w:val="clear" w:color="auto" w:fill="E6E6E6"/>
        </w:rPr>
        <w:fldChar w:fldCharType="end"/>
      </w:r>
      <w:r w:rsidR="003B022A">
        <w:rPr>
          <w:rFonts w:eastAsia="Calibri" w:cs="Arial"/>
          <w:color w:val="000000"/>
          <w:shd w:val="clear" w:color="auto" w:fill="E6E6E6"/>
        </w:rPr>
      </w:r>
      <w:r w:rsidR="003B022A">
        <w:rPr>
          <w:rFonts w:eastAsia="Calibri" w:cs="Arial"/>
          <w:color w:val="000000"/>
          <w:shd w:val="clear" w:color="auto" w:fill="E6E6E6"/>
        </w:rPr>
        <w:fldChar w:fldCharType="separate"/>
      </w:r>
      <w:r w:rsidR="00F80015" w:rsidRPr="00F80015">
        <w:rPr>
          <w:rFonts w:eastAsia="Calibri" w:cs="Arial"/>
          <w:noProof/>
          <w:color w:val="000000"/>
          <w:vertAlign w:val="superscript"/>
        </w:rPr>
        <w:t>45</w:t>
      </w:r>
      <w:r w:rsidR="003B022A">
        <w:rPr>
          <w:rFonts w:eastAsia="Calibri" w:cs="Arial"/>
          <w:color w:val="000000"/>
          <w:shd w:val="clear" w:color="auto" w:fill="E6E6E6"/>
        </w:rPr>
        <w:fldChar w:fldCharType="end"/>
      </w:r>
      <w:r w:rsidRPr="00CB79F2">
        <w:rPr>
          <w:rFonts w:eastAsia="Arial" w:cs="Arial"/>
          <w:color w:val="000000"/>
        </w:rPr>
        <w:t xml:space="preserve">). </w:t>
      </w:r>
    </w:p>
    <w:p w14:paraId="56718921" w14:textId="77777777" w:rsidR="002E2FFB" w:rsidRPr="00CB79F2" w:rsidRDefault="002E2FFB" w:rsidP="0066232B">
      <w:pPr>
        <w:jc w:val="both"/>
        <w:rPr>
          <w:rFonts w:eastAsia="Calibri" w:cs="Arial"/>
          <w:color w:val="000000"/>
        </w:rPr>
      </w:pPr>
    </w:p>
    <w:p w14:paraId="2A998F9B" w14:textId="11530E59" w:rsidR="00D0663E" w:rsidRDefault="00D0663E" w:rsidP="00D0663E">
      <w:pPr>
        <w:pStyle w:val="Caption"/>
        <w:keepNext/>
        <w:jc w:val="both"/>
      </w:pPr>
      <w:bookmarkStart w:id="42" w:name="_Toc79740221"/>
      <w:bookmarkStart w:id="43" w:name="_Toc107157384"/>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2</w:t>
      </w:r>
      <w:r>
        <w:rPr>
          <w:color w:val="2B579A"/>
          <w:shd w:val="clear" w:color="auto" w:fill="E6E6E6"/>
        </w:rPr>
        <w:fldChar w:fldCharType="end"/>
      </w:r>
      <w:r w:rsidRPr="00D0663E">
        <w:t xml:space="preserve"> </w:t>
      </w:r>
      <w:r>
        <w:t>Proportion of relatives tested out of those contacted for FH cascade testing by</w:t>
      </w:r>
      <w:bookmarkEnd w:id="42"/>
      <w:bookmarkEnd w:id="43"/>
    </w:p>
    <w:p w14:paraId="44F11F01" w14:textId="5B00013F" w:rsidR="00D0663E" w:rsidRDefault="00D0663E" w:rsidP="00D0663E">
      <w:pPr>
        <w:pStyle w:val="Caption"/>
        <w:keepNext/>
        <w:jc w:val="both"/>
      </w:pPr>
      <w:r>
        <w:t xml:space="preserve">cascade </w:t>
      </w:r>
      <w:r w:rsidR="4B03FC0B">
        <w:t>approach</w:t>
      </w:r>
    </w:p>
    <w:p w14:paraId="70782FFD" w14:textId="69530A95" w:rsidR="002E2FFB" w:rsidRPr="00CB79F2" w:rsidRDefault="00D0663E" w:rsidP="0066232B">
      <w:pPr>
        <w:jc w:val="both"/>
        <w:rPr>
          <w:rFonts w:eastAsia="Calibri" w:cs="Arial"/>
          <w:color w:val="000000"/>
        </w:rPr>
      </w:pPr>
      <w:r w:rsidRPr="00CB79F2">
        <w:rPr>
          <w:rFonts w:cs="Arial"/>
          <w:noProof/>
          <w:color w:val="2B579A"/>
          <w:shd w:val="clear" w:color="auto" w:fill="E6E6E6"/>
          <w:lang w:eastAsia="en-GB"/>
        </w:rPr>
        <w:drawing>
          <wp:inline distT="0" distB="0" distL="0" distR="0" wp14:anchorId="31C9DBCF" wp14:editId="597F1D1C">
            <wp:extent cx="5731510" cy="4310380"/>
            <wp:effectExtent l="0" t="0" r="254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7">
                      <a:extLst>
                        <a:ext uri="{28A0092B-C50C-407E-A947-70E740481C1C}">
                          <a14:useLocalDpi xmlns:a14="http://schemas.microsoft.com/office/drawing/2010/main" val="0"/>
                        </a:ext>
                      </a:extLst>
                    </a:blip>
                    <a:stretch>
                      <a:fillRect/>
                    </a:stretch>
                  </pic:blipFill>
                  <pic:spPr>
                    <a:xfrm>
                      <a:off x="0" y="0"/>
                      <a:ext cx="5731510" cy="4310380"/>
                    </a:xfrm>
                    <a:prstGeom prst="rect">
                      <a:avLst/>
                    </a:prstGeom>
                  </pic:spPr>
                </pic:pic>
              </a:graphicData>
            </a:graphic>
          </wp:inline>
        </w:drawing>
      </w:r>
      <w:r w:rsidR="002E2FFB" w:rsidRPr="00CB79F2">
        <w:rPr>
          <w:rFonts w:cs="Arial"/>
          <w:noProof/>
          <w:color w:val="2B579A"/>
          <w:shd w:val="clear" w:color="auto" w:fill="E6E6E6"/>
          <w:lang w:eastAsia="en-GB"/>
        </w:rPr>
        <w:drawing>
          <wp:anchor distT="0" distB="0" distL="114300" distR="114300" simplePos="0" relativeHeight="251658243" behindDoc="0" locked="0" layoutInCell="1" allowOverlap="1" wp14:anchorId="5C6BD0FA" wp14:editId="7C8CA0EC">
            <wp:simplePos x="0" y="0"/>
            <wp:positionH relativeFrom="column">
              <wp:posOffset>0</wp:posOffset>
            </wp:positionH>
            <wp:positionV relativeFrom="paragraph">
              <wp:posOffset>-6126480</wp:posOffset>
            </wp:positionV>
            <wp:extent cx="5731510" cy="4375785"/>
            <wp:effectExtent l="0" t="0" r="254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8">
                      <a:extLst>
                        <a:ext uri="{28A0092B-C50C-407E-A947-70E740481C1C}">
                          <a14:useLocalDpi xmlns:a14="http://schemas.microsoft.com/office/drawing/2010/main" val="0"/>
                        </a:ext>
                      </a:extLst>
                    </a:blip>
                    <a:stretch>
                      <a:fillRect/>
                    </a:stretch>
                  </pic:blipFill>
                  <pic:spPr>
                    <a:xfrm>
                      <a:off x="0" y="0"/>
                      <a:ext cx="5731510" cy="4375785"/>
                    </a:xfrm>
                    <a:prstGeom prst="rect">
                      <a:avLst/>
                    </a:prstGeom>
                  </pic:spPr>
                </pic:pic>
              </a:graphicData>
            </a:graphic>
            <wp14:sizeRelH relativeFrom="page">
              <wp14:pctWidth>0</wp14:pctWidth>
            </wp14:sizeRelH>
            <wp14:sizeRelV relativeFrom="page">
              <wp14:pctHeight>0</wp14:pctHeight>
            </wp14:sizeRelV>
          </wp:anchor>
        </w:drawing>
      </w:r>
    </w:p>
    <w:p w14:paraId="4356DA46" w14:textId="4B296D90" w:rsidR="0005609B" w:rsidRDefault="00B06DB8" w:rsidP="004F3182">
      <w:r>
        <w:rPr>
          <w:sz w:val="18"/>
          <w:szCs w:val="18"/>
        </w:rPr>
        <w:t xml:space="preserve">ES=Effect Size; </w:t>
      </w:r>
      <w:r w:rsidR="0005609B" w:rsidRPr="00233F55">
        <w:rPr>
          <w:sz w:val="18"/>
          <w:szCs w:val="18"/>
        </w:rPr>
        <w:t>Reference for Figure 2: Marteau 2004, Marks 2006 and Hadfield 2009</w:t>
      </w:r>
      <w:r w:rsidRPr="00233F55">
        <w:rPr>
          <w:sz w:val="18"/>
          <w:szCs w:val="18"/>
        </w:rPr>
        <w:t xml:space="preserve"> </w: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 </w:instrTex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EN.CITE.DATA </w:instrText>
      </w:r>
      <w:r w:rsidR="004372AB">
        <w:fldChar w:fldCharType="end"/>
      </w:r>
      <w:r w:rsidR="004372AB">
        <w:fldChar w:fldCharType="separate"/>
      </w:r>
      <w:r w:rsidR="004372AB" w:rsidRPr="004372AB">
        <w:rPr>
          <w:noProof/>
          <w:vertAlign w:val="superscript"/>
        </w:rPr>
        <w:t>42, 45, 46</w:t>
      </w:r>
      <w:r w:rsidR="004372AB">
        <w:fldChar w:fldCharType="end"/>
      </w:r>
    </w:p>
    <w:p w14:paraId="7CA0465C" w14:textId="77777777" w:rsidR="0005609B" w:rsidRDefault="0005609B" w:rsidP="006C7E71">
      <w:pPr>
        <w:pStyle w:val="Heading4"/>
        <w:numPr>
          <w:ilvl w:val="0"/>
          <w:numId w:val="0"/>
        </w:numPr>
      </w:pPr>
    </w:p>
    <w:p w14:paraId="4DD60282" w14:textId="63DBA6F1" w:rsidR="002E2FFB" w:rsidRPr="00CB79F2" w:rsidRDefault="1A6CE038" w:rsidP="006C7E71">
      <w:pPr>
        <w:pStyle w:val="Heading4"/>
        <w:numPr>
          <w:ilvl w:val="0"/>
          <w:numId w:val="0"/>
        </w:numPr>
        <w:rPr>
          <w:rFonts w:eastAsia="Yu Gothic Light"/>
          <w:bCs/>
        </w:rPr>
      </w:pPr>
      <w:r w:rsidRPr="00CB79F2">
        <w:t>Secondary outcome measures</w:t>
      </w:r>
    </w:p>
    <w:p w14:paraId="262B09F9" w14:textId="77777777" w:rsidR="002E2FFB" w:rsidRPr="00CB79F2" w:rsidRDefault="3D582D89" w:rsidP="0066232B">
      <w:pPr>
        <w:keepNext/>
        <w:keepLines/>
        <w:spacing w:before="120" w:after="120"/>
        <w:outlineLvl w:val="3"/>
        <w:rPr>
          <w:rFonts w:eastAsia="Calibri" w:cs="Arial"/>
          <w:b/>
          <w:bCs/>
          <w:i/>
          <w:iCs/>
          <w:color w:val="0D0D0D"/>
        </w:rPr>
      </w:pPr>
      <w:r w:rsidRPr="00CB79F2">
        <w:rPr>
          <w:rFonts w:eastAsia="SimSun" w:cs="Arial"/>
          <w:b/>
          <w:bCs/>
          <w:i/>
          <w:iCs/>
          <w:color w:val="0D0D0D" w:themeColor="text1" w:themeTint="F2"/>
        </w:rPr>
        <w:t>The proportion of relatives contacted for FH testing out of those eligible</w:t>
      </w:r>
    </w:p>
    <w:p w14:paraId="5C2A59A4" w14:textId="76E6BA9D" w:rsidR="002E2FFB" w:rsidRPr="00CB79F2" w:rsidRDefault="002E2FFB" w:rsidP="0066232B">
      <w:pPr>
        <w:autoSpaceDE w:val="0"/>
        <w:autoSpaceDN w:val="0"/>
        <w:adjustRightInd w:val="0"/>
        <w:spacing w:after="0"/>
        <w:jc w:val="both"/>
        <w:rPr>
          <w:rFonts w:eastAsia="Calibri" w:cs="Arial"/>
          <w:color w:val="000000"/>
        </w:rPr>
      </w:pPr>
      <w:r w:rsidRPr="00CB79F2">
        <w:rPr>
          <w:rFonts w:eastAsia="Calibri" w:cs="Arial"/>
          <w:bCs/>
        </w:rPr>
        <w:t xml:space="preserve">Only three studies reported data to estimate the proportion of relatives contacted for FH testing out of those eligible </w:t>
      </w:r>
      <w:r w:rsidR="003B022A">
        <w:rPr>
          <w:rFonts w:eastAsia="Calibri" w:cs="Arial"/>
          <w:bCs/>
          <w:color w:val="2B579A"/>
          <w:shd w:val="clear" w:color="auto" w:fill="E6E6E6"/>
        </w:rPr>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7D477D">
        <w:rPr>
          <w:rFonts w:eastAsia="Calibri" w:cs="Arial"/>
          <w:bCs/>
          <w:color w:val="2B579A"/>
          <w:shd w:val="clear" w:color="auto" w:fill="E6E6E6"/>
        </w:rPr>
        <w:instrText xml:space="preserve"> ADDIN EN.CITE </w:instrText>
      </w:r>
      <w:r w:rsidR="007D477D">
        <w:rPr>
          <w:rFonts w:eastAsia="Calibri" w:cs="Arial"/>
          <w:bCs/>
          <w:color w:val="2B579A"/>
          <w:shd w:val="clear" w:color="auto" w:fill="E6E6E6"/>
        </w:rPr>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7D477D">
        <w:rPr>
          <w:rFonts w:eastAsia="Calibri" w:cs="Arial"/>
          <w:bCs/>
          <w:color w:val="2B579A"/>
          <w:shd w:val="clear" w:color="auto" w:fill="E6E6E6"/>
        </w:rPr>
        <w:instrText xml:space="preserve"> ADDIN EN.CITE.DATA </w:instrText>
      </w:r>
      <w:r w:rsidR="007D477D">
        <w:rPr>
          <w:rFonts w:eastAsia="Calibri" w:cs="Arial"/>
          <w:bCs/>
          <w:color w:val="2B579A"/>
          <w:shd w:val="clear" w:color="auto" w:fill="E6E6E6"/>
        </w:rPr>
      </w:r>
      <w:r w:rsidR="007D477D">
        <w:rPr>
          <w:rFonts w:eastAsia="Calibri" w:cs="Arial"/>
          <w:bCs/>
          <w:color w:val="2B579A"/>
          <w:shd w:val="clear" w:color="auto" w:fill="E6E6E6"/>
        </w:rPr>
        <w:fldChar w:fldCharType="end"/>
      </w:r>
      <w:r w:rsidR="003B022A">
        <w:rPr>
          <w:rFonts w:eastAsia="Calibri" w:cs="Arial"/>
          <w:bCs/>
          <w:color w:val="2B579A"/>
          <w:shd w:val="clear" w:color="auto" w:fill="E6E6E6"/>
        </w:rPr>
      </w:r>
      <w:r w:rsidR="003B022A">
        <w:rPr>
          <w:rFonts w:eastAsia="Calibri" w:cs="Arial"/>
          <w:bCs/>
          <w:color w:val="2B579A"/>
          <w:shd w:val="clear" w:color="auto" w:fill="E6E6E6"/>
        </w:rPr>
        <w:fldChar w:fldCharType="separate"/>
      </w:r>
      <w:r w:rsidR="00F80015" w:rsidRPr="00F80015">
        <w:rPr>
          <w:rFonts w:eastAsia="Calibri" w:cs="Arial"/>
          <w:bCs/>
          <w:noProof/>
          <w:vertAlign w:val="superscript"/>
        </w:rPr>
        <w:t>42, 45, 46</w:t>
      </w:r>
      <w:r w:rsidR="003B022A">
        <w:rPr>
          <w:rFonts w:eastAsia="Calibri" w:cs="Arial"/>
          <w:bCs/>
          <w:color w:val="2B579A"/>
          <w:shd w:val="clear" w:color="auto" w:fill="E6E6E6"/>
        </w:rPr>
        <w:fldChar w:fldCharType="end"/>
      </w:r>
      <w:r w:rsidRPr="00CB79F2">
        <w:rPr>
          <w:rFonts w:eastAsia="Calibri" w:cs="Arial"/>
          <w:bCs/>
        </w:rPr>
        <w:t xml:space="preserve">. For the studies that reported this outcome, on average, 95% relatives were contacted out of those eligible (95% CI 59% to 100%, 3 studies). Using either a direct or an indirect </w:t>
      </w:r>
      <w:r w:rsidR="5BD4D62D" w:rsidRPr="0EA4F6CC">
        <w:rPr>
          <w:rFonts w:eastAsia="Calibri" w:cs="Arial"/>
        </w:rPr>
        <w:t xml:space="preserve">approach </w:t>
      </w:r>
      <w:r w:rsidRPr="00CB79F2">
        <w:rPr>
          <w:rFonts w:eastAsia="Calibri" w:cs="Arial"/>
          <w:bCs/>
        </w:rPr>
        <w:t xml:space="preserve">resulted in </w:t>
      </w:r>
      <w:r w:rsidR="5BD4D62D" w:rsidRPr="0EA4F6CC">
        <w:rPr>
          <w:rFonts w:eastAsia="Calibri" w:cs="Arial"/>
        </w:rPr>
        <w:t>all</w:t>
      </w:r>
      <w:r w:rsidRPr="00CB79F2">
        <w:rPr>
          <w:rFonts w:eastAsia="Calibri" w:cs="Arial"/>
          <w:bCs/>
        </w:rPr>
        <w:t xml:space="preserve"> the relatives who were eligible for testing being contacted (Direct: 100%, 95% CI 99% to 100%, 1 study; Indirect: 100%, 95% CI 99% to 100%; 1 study;</w:t>
      </w:r>
      <w:r w:rsidR="00A15DEB">
        <w:rPr>
          <w:rFonts w:eastAsia="Calibri" w:cs="Arial"/>
          <w:bCs/>
        </w:rPr>
        <w:t xml:space="preserve"> </w:t>
      </w:r>
      <w:r w:rsidR="00A15DEB">
        <w:rPr>
          <w:rFonts w:eastAsia="Calibri" w:cs="Arial"/>
          <w:bCs/>
          <w:color w:val="2B579A"/>
          <w:shd w:val="clear" w:color="auto" w:fill="E6E6E6"/>
        </w:rPr>
        <w:fldChar w:fldCharType="begin"/>
      </w:r>
      <w:r w:rsidR="00A15DEB">
        <w:rPr>
          <w:rFonts w:eastAsia="Calibri" w:cs="Arial"/>
          <w:bCs/>
        </w:rPr>
        <w:instrText xml:space="preserve"> REF _Ref79679221 \h </w:instrText>
      </w:r>
      <w:r w:rsidR="00A15DEB">
        <w:rPr>
          <w:rFonts w:eastAsia="Calibri" w:cs="Arial"/>
          <w:bCs/>
          <w:color w:val="2B579A"/>
          <w:shd w:val="clear" w:color="auto" w:fill="E6E6E6"/>
        </w:rPr>
      </w:r>
      <w:r w:rsidR="00A15DEB">
        <w:rPr>
          <w:rFonts w:eastAsia="Calibri" w:cs="Arial"/>
          <w:bCs/>
          <w:color w:val="2B579A"/>
          <w:shd w:val="clear" w:color="auto" w:fill="E6E6E6"/>
        </w:rPr>
        <w:fldChar w:fldCharType="separate"/>
      </w:r>
      <w:r w:rsidR="00A15DEB">
        <w:t xml:space="preserve">Figure </w:t>
      </w:r>
      <w:r w:rsidR="00A15DEB">
        <w:rPr>
          <w:noProof/>
        </w:rPr>
        <w:t>3</w:t>
      </w:r>
      <w:r w:rsidR="00A15DEB">
        <w:rPr>
          <w:rFonts w:eastAsia="Calibri" w:cs="Arial"/>
          <w:bCs/>
          <w:color w:val="2B579A"/>
          <w:shd w:val="clear" w:color="auto" w:fill="E6E6E6"/>
        </w:rPr>
        <w:fldChar w:fldCharType="end"/>
      </w:r>
      <w:r w:rsidRPr="00CB79F2">
        <w:rPr>
          <w:rFonts w:eastAsia="Calibri" w:cs="Arial"/>
          <w:bCs/>
        </w:rPr>
        <w:t xml:space="preserve">). However, in the single study that use a combination of direct and indirect methods a significantly lower proportion of relatives were contacted out of those eligible (65%, 95% CI 63% to 67%; p value for subgroup differences, p&lt;0.001). However, in this latter study, only 26% of the index cases had a diagnosis of definite FH, with the remaining having a possible diagnosis of FH </w:t>
      </w:r>
      <w:r w:rsidR="003B022A">
        <w:rPr>
          <w:rFonts w:eastAsia="Calibri" w:cs="Arial"/>
          <w:bCs/>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bCs/>
          <w:color w:val="2B579A"/>
          <w:shd w:val="clear" w:color="auto" w:fill="E6E6E6"/>
        </w:rPr>
        <w:instrText xml:space="preserve"> ADDIN EN.CITE </w:instrText>
      </w:r>
      <w:r w:rsidR="007D477D">
        <w:rPr>
          <w:rFonts w:eastAsia="Calibri" w:cs="Arial"/>
          <w:bCs/>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bCs/>
          <w:color w:val="2B579A"/>
          <w:shd w:val="clear" w:color="auto" w:fill="E6E6E6"/>
        </w:rPr>
        <w:instrText xml:space="preserve"> ADDIN EN.CITE.DATA </w:instrText>
      </w:r>
      <w:r w:rsidR="007D477D">
        <w:rPr>
          <w:rFonts w:eastAsia="Calibri" w:cs="Arial"/>
          <w:bCs/>
          <w:color w:val="2B579A"/>
          <w:shd w:val="clear" w:color="auto" w:fill="E6E6E6"/>
        </w:rPr>
      </w:r>
      <w:r w:rsidR="007D477D">
        <w:rPr>
          <w:rFonts w:eastAsia="Calibri" w:cs="Arial"/>
          <w:bCs/>
          <w:color w:val="2B579A"/>
          <w:shd w:val="clear" w:color="auto" w:fill="E6E6E6"/>
        </w:rPr>
        <w:fldChar w:fldCharType="end"/>
      </w:r>
      <w:r w:rsidR="003B022A">
        <w:rPr>
          <w:rFonts w:eastAsia="Calibri" w:cs="Arial"/>
          <w:bCs/>
          <w:color w:val="2B579A"/>
          <w:shd w:val="clear" w:color="auto" w:fill="E6E6E6"/>
        </w:rPr>
      </w:r>
      <w:r w:rsidR="003B022A">
        <w:rPr>
          <w:rFonts w:eastAsia="Calibri" w:cs="Arial"/>
          <w:bCs/>
          <w:color w:val="2B579A"/>
          <w:shd w:val="clear" w:color="auto" w:fill="E6E6E6"/>
        </w:rPr>
        <w:fldChar w:fldCharType="separate"/>
      </w:r>
      <w:r w:rsidR="00F80015" w:rsidRPr="00F80015">
        <w:rPr>
          <w:rFonts w:eastAsia="Calibri" w:cs="Arial"/>
          <w:bCs/>
          <w:noProof/>
          <w:vertAlign w:val="superscript"/>
        </w:rPr>
        <w:t>42</w:t>
      </w:r>
      <w:r w:rsidR="003B022A">
        <w:rPr>
          <w:rFonts w:eastAsia="Calibri" w:cs="Arial"/>
          <w:bCs/>
          <w:color w:val="2B579A"/>
          <w:shd w:val="clear" w:color="auto" w:fill="E6E6E6"/>
        </w:rPr>
        <w:fldChar w:fldCharType="end"/>
      </w:r>
      <w:r w:rsidRPr="00CB79F2">
        <w:rPr>
          <w:rFonts w:eastAsia="Calibri" w:cs="Arial"/>
          <w:bCs/>
        </w:rPr>
        <w:t>.</w:t>
      </w:r>
      <w:r w:rsidRPr="00CB79F2">
        <w:rPr>
          <w:rFonts w:eastAsia="Calibri" w:cs="Arial"/>
          <w:color w:val="000000"/>
        </w:rPr>
        <w:t xml:space="preserve"> </w:t>
      </w:r>
    </w:p>
    <w:p w14:paraId="5DD328A6" w14:textId="0C921B7D" w:rsidR="00A15DEB" w:rsidRDefault="00A15DEB" w:rsidP="00A15DEB">
      <w:pPr>
        <w:pStyle w:val="Caption"/>
        <w:keepNext/>
        <w:jc w:val="both"/>
        <w:rPr>
          <w:rFonts w:eastAsia="Calibri" w:cs="Arial"/>
        </w:rPr>
      </w:pPr>
      <w:bookmarkStart w:id="44" w:name="_Ref79679221"/>
      <w:bookmarkStart w:id="45" w:name="_Toc107157385"/>
      <w:bookmarkStart w:id="46" w:name="_Toc79740222"/>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3</w:t>
      </w:r>
      <w:r>
        <w:rPr>
          <w:color w:val="2B579A"/>
          <w:shd w:val="clear" w:color="auto" w:fill="E6E6E6"/>
        </w:rPr>
        <w:fldChar w:fldCharType="end"/>
      </w:r>
      <w:bookmarkEnd w:id="44"/>
      <w:r w:rsidRPr="00A15DEB">
        <w:rPr>
          <w:rFonts w:eastAsia="Calibri" w:cs="Arial"/>
          <w:bCs/>
        </w:rPr>
        <w:t xml:space="preserve"> </w:t>
      </w:r>
      <w:r w:rsidRPr="00CB79F2">
        <w:rPr>
          <w:rFonts w:eastAsia="Calibri" w:cs="Arial"/>
          <w:bCs/>
        </w:rPr>
        <w:t xml:space="preserve">Proportion of relatives contacted out of those eligible for FH cascade testing by cascade </w:t>
      </w:r>
      <w:r w:rsidR="1FA4DAB0" w:rsidRPr="0EA4F6CC">
        <w:rPr>
          <w:rFonts w:eastAsia="Calibri" w:cs="Arial"/>
        </w:rPr>
        <w:t>approach</w:t>
      </w:r>
      <w:bookmarkEnd w:id="45"/>
      <w:r w:rsidR="1FA4DAB0" w:rsidRPr="0EA4F6CC">
        <w:rPr>
          <w:rFonts w:eastAsia="Calibri" w:cs="Arial"/>
        </w:rPr>
        <w:t xml:space="preserve"> </w:t>
      </w:r>
      <w:bookmarkEnd w:id="46"/>
    </w:p>
    <w:p w14:paraId="5FBDCDA8" w14:textId="1785625A" w:rsidR="002E2FFB" w:rsidRPr="00CB79F2" w:rsidRDefault="00A15DEB" w:rsidP="0066232B">
      <w:pPr>
        <w:jc w:val="both"/>
        <w:rPr>
          <w:rFonts w:eastAsia="Calibri" w:cs="Arial"/>
          <w:bCs/>
        </w:rPr>
      </w:pPr>
      <w:r w:rsidRPr="00895586">
        <w:rPr>
          <w:rFonts w:cs="Arial"/>
          <w:noProof/>
          <w:color w:val="2B579A"/>
          <w:shd w:val="clear" w:color="auto" w:fill="E6E6E6"/>
          <w:lang w:eastAsia="en-GB"/>
        </w:rPr>
        <w:drawing>
          <wp:inline distT="0" distB="0" distL="0" distR="0" wp14:anchorId="731AD9AE" wp14:editId="3A067133">
            <wp:extent cx="5731510" cy="4310380"/>
            <wp:effectExtent l="0" t="0" r="2540" b="0"/>
            <wp:docPr id="479956351" name="Picture 47995635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7">
                      <a:extLst>
                        <a:ext uri="{28A0092B-C50C-407E-A947-70E740481C1C}">
                          <a14:useLocalDpi xmlns:a14="http://schemas.microsoft.com/office/drawing/2010/main" val="0"/>
                        </a:ext>
                      </a:extLst>
                    </a:blip>
                    <a:stretch>
                      <a:fillRect/>
                    </a:stretch>
                  </pic:blipFill>
                  <pic:spPr>
                    <a:xfrm>
                      <a:off x="0" y="0"/>
                      <a:ext cx="5731510" cy="4310380"/>
                    </a:xfrm>
                    <a:prstGeom prst="rect">
                      <a:avLst/>
                    </a:prstGeom>
                  </pic:spPr>
                </pic:pic>
              </a:graphicData>
            </a:graphic>
          </wp:inline>
        </w:drawing>
      </w:r>
    </w:p>
    <w:p w14:paraId="25AD9E1B" w14:textId="77777777" w:rsidR="002E2FFB" w:rsidRPr="00CB79F2" w:rsidRDefault="002E2FFB" w:rsidP="0066232B">
      <w:pPr>
        <w:autoSpaceDE w:val="0"/>
        <w:autoSpaceDN w:val="0"/>
        <w:adjustRightInd w:val="0"/>
        <w:spacing w:after="0"/>
        <w:jc w:val="both"/>
        <w:rPr>
          <w:rFonts w:eastAsia="Times New Roman" w:cs="Arial"/>
          <w:color w:val="000000"/>
          <w:lang w:eastAsia="ja-JP"/>
        </w:rPr>
      </w:pPr>
    </w:p>
    <w:p w14:paraId="5DE98E1E" w14:textId="0AFA79BD" w:rsidR="00EA4AB0" w:rsidRDefault="00B06DB8" w:rsidP="004F3182">
      <w:r w:rsidRPr="00B06DB8">
        <w:rPr>
          <w:sz w:val="18"/>
          <w:szCs w:val="18"/>
        </w:rPr>
        <w:t>ES=Effect Size</w:t>
      </w:r>
      <w:r>
        <w:rPr>
          <w:sz w:val="18"/>
          <w:szCs w:val="18"/>
        </w:rPr>
        <w:t xml:space="preserve">; </w:t>
      </w:r>
      <w:r w:rsidR="00EA4AB0" w:rsidRPr="00233F55">
        <w:rPr>
          <w:sz w:val="18"/>
          <w:szCs w:val="18"/>
        </w:rPr>
        <w:t>References for Figure 3: Marteau 2004, Marks 2006 and Hadfield 2009</w:t>
      </w:r>
      <w:r w:rsidRPr="00233F55">
        <w:t xml:space="preserve"> </w: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 </w:instrText>
      </w:r>
      <w:r w:rsidR="004372AB">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4372AB">
        <w:instrText xml:space="preserve"> ADDIN EN.CITE.DATA </w:instrText>
      </w:r>
      <w:r w:rsidR="004372AB">
        <w:fldChar w:fldCharType="end"/>
      </w:r>
      <w:r w:rsidR="004372AB">
        <w:fldChar w:fldCharType="separate"/>
      </w:r>
      <w:r w:rsidR="004372AB" w:rsidRPr="004372AB">
        <w:rPr>
          <w:noProof/>
          <w:vertAlign w:val="superscript"/>
        </w:rPr>
        <w:t>42, 45, 46</w:t>
      </w:r>
      <w:r w:rsidR="004372AB">
        <w:fldChar w:fldCharType="end"/>
      </w:r>
    </w:p>
    <w:p w14:paraId="10974668" w14:textId="1121EF64" w:rsidR="002E2FFB" w:rsidRPr="00CB79F2" w:rsidRDefault="3D582D89" w:rsidP="0066232B">
      <w:pPr>
        <w:keepNext/>
        <w:keepLines/>
        <w:spacing w:before="40" w:after="0"/>
        <w:outlineLvl w:val="3"/>
        <w:rPr>
          <w:rFonts w:eastAsia="SimSun" w:cs="Arial"/>
          <w:b/>
          <w:bCs/>
          <w:i/>
          <w:iCs/>
          <w:color w:val="0D0D0D"/>
        </w:rPr>
      </w:pPr>
      <w:r w:rsidRPr="00CB79F2">
        <w:rPr>
          <w:rFonts w:eastAsia="SimSun" w:cs="Arial"/>
          <w:b/>
          <w:bCs/>
          <w:i/>
          <w:iCs/>
          <w:color w:val="0D0D0D" w:themeColor="text1" w:themeTint="F2"/>
        </w:rPr>
        <w:t>The proportion of relatives who responded out of those contacted for FH testing</w:t>
      </w:r>
    </w:p>
    <w:p w14:paraId="1674BA08" w14:textId="6C379BEE" w:rsidR="002E2FFB" w:rsidRPr="00CB79F2" w:rsidRDefault="002E2FFB" w:rsidP="0066232B">
      <w:pPr>
        <w:jc w:val="both"/>
        <w:rPr>
          <w:rFonts w:eastAsia="Times New Roman" w:cs="Arial"/>
          <w:color w:val="000000"/>
          <w:lang w:eastAsia="ja-JP"/>
        </w:rPr>
      </w:pPr>
      <w:r w:rsidRPr="00CB79F2">
        <w:rPr>
          <w:rFonts w:eastAsia="Times New Roman" w:cs="Arial"/>
          <w:color w:val="000000"/>
          <w:lang w:eastAsia="ja-JP"/>
        </w:rPr>
        <w:t xml:space="preserve">Three studies reported data on the proportion of relatives who responded to cascade screening out of those contacted </w:t>
      </w:r>
      <w:r w:rsidR="003B022A">
        <w:rPr>
          <w:rFonts w:eastAsia="Times New Roman" w:cs="Arial"/>
          <w:color w:val="000000"/>
          <w:shd w:val="clear" w:color="auto" w:fill="E6E6E6"/>
          <w:lang w:eastAsia="ja-JP"/>
        </w:rPr>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7D477D">
        <w:rPr>
          <w:rFonts w:eastAsia="Times New Roman" w:cs="Arial"/>
          <w:color w:val="000000"/>
          <w:shd w:val="clear" w:color="auto" w:fill="E6E6E6"/>
          <w:lang w:eastAsia="ja-JP"/>
        </w:rPr>
        <w:instrText xml:space="preserve"> ADDIN EN.CITE </w:instrText>
      </w:r>
      <w:r w:rsidR="007D477D">
        <w:rPr>
          <w:rFonts w:eastAsia="Times New Roman" w:cs="Arial"/>
          <w:color w:val="000000"/>
          <w:shd w:val="clear" w:color="auto" w:fill="E6E6E6"/>
          <w:lang w:eastAsia="ja-JP"/>
        </w:rPr>
        <w:fldChar w:fldCharType="begin">
          <w:fldData xml:space="preserve">PEVuZE5vdGU+PENpdGU+PEF1dGhvcj5IYWRmaWVsZDwvQXV0aG9yPjxZZWFyPjIwMDk8L1llYXI+
PFJlY051bT4xMzA8L1JlY051bT48RGlzcGxheVRleHQ+PHN0eWxlIGZhY2U9InN1cGVyc2NyaXB0
Ij40MiwgNDUsIDQ2PC9zdHlsZT48L0Rpc3BsYXlUZXh0PjxyZWNvcmQ+PHJlYy1udW1iZXI+MTMw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cj5NYXJrczwvQXV0aG9yPjxZZWFyPjIwMDY8L1llYXI+PFJlY051bT4yMTg8L1JlY051bT48cmVj
b3JkPjxyZWMtbnVtYmVyPjIxODwvcmVjLW51bWJlcj48Zm9yZWlnbi1rZXlzPjxrZXkgYXBwPSJF
TiIgZGItaWQ9InQycDl0ZHc1dXNmenM2ZTJ0ZjF4MHY5aWZ6NXNwMDVlc3N6MiIgdGltZXN0YW1w
PSIxNjUyNzA5MTE4Ij4yMTg8L2tleT48L2ZvcmVpZ24ta2V5cz48cmVmLXR5cGUgbmFtZT0iSm91
cm5hbCBBcnRpY2xlIj4xNzwvcmVmLXR5cGU+PGNvbnRyaWJ1dG9ycz48YXV0aG9ycz48YXV0aG9y
Pk1hcmtzLCBELjwvYXV0aG9yPjxhdXRob3I+VGhvcm9nb29kLCBNLjwvYXV0aG9yPjxhdXRob3I+
TmVpbCwgUy4gTS48L2F1dGhvcj48YXV0aG9yPkh1bXBocmllcywgUy4gRS48L2F1dGhvcj48YXV0
aG9yPk5laWwsIEguIEEuPC9hdXRob3I+PC9hdXRob3JzPjwvY29udHJpYnV0b3JzPjxhdXRoLWFk
ZHJlc3M+TG9uZG9uIFNjaG9vbCBvZiBIeWdpZW5lICZhbXA7IFRyb3BpY2FsIE1lZGljaW5lLCBL
ZXBwZWwgU3RyZWV0LCBMb25kb24gV0MxRSA3SFQsIFVLLjwvYXV0aC1hZGRyZXNzPjx0aXRsZXM+
PHRpdGxlPkNhc2NhZGUgc2NyZWVuaW5nIGZvciBmYW1pbGlhbCBoeXBlcmNob2xlc3Rlcm9sYWVt
aWE6IGltcGxpY2F0aW9ucyBvZiBhIHBpbG90IHN0dWR5IGZvciBuYXRpb25hbCBzY3JlZW5pbmcg
cHJvZ3JhbW1lczwvdGl0bGU+PHNlY29uZGFyeS10aXRsZT5KIE1lZCBTY3JlZW48L3NlY29uZGFy
eS10aXRsZT48YWx0LXRpdGxlPkpvdXJuYWwgb2YgbWVkaWNhbCBzY3JlZW5pbmc8L2FsdC10aXRs
ZT48c2hvcnQtdGl0bGU+Q2FzY2FkZSBzY3JlZW5pbmcgZm9yIGZhbWlsaWFsIGh5cGVyY2hvbGVz
dGVyb2xhZW1pYTogaW1wbGljYXRpb25zIG9mIGEgcGlsb3Qgc3R1ZHkgZm9yIG5hdGlvbmFsIHNj
cmVlbmluZyBwcm9ncmFtbWVzPC9zaG9ydC10aXRsZT48L3RpdGxlcz48cGVyaW9kaWNhbD48ZnVs
bC10aXRsZT5KIE1lZCBTY3JlZW48L2Z1bGwtdGl0bGU+PC9wZXJpb2RpY2FsPjxhbHQtcGVyaW9k
aWNhbD48ZnVsbC10aXRsZT5KIE1lZCBTY3JlZW48L2Z1bGwtdGl0bGU+PGFiYnItMT5Kb3VybmFs
IG9mIG1lZGljYWwgc2NyZWVuaW5nPC9hYmJyLTE+PC9hbHQtcGVyaW9kaWNhbD48cGFnZXM+MTU2
LTk8L3BhZ2VzPjx2b2x1bWU+MTM8L3ZvbHVtZT48bnVtYmVyPjM8L251bWJlcj48ZWRpdGlvbj4y
MDA2LzA5LzMwPC9lZGl0aW9uPjxrZXl3b3Jkcz48a2V5d29yZD5BZHVsdDwva2V5d29yZD48a2V5
d29yZD5DaGlsZDwva2V5d29yZD48a2V5d29yZD5GZW1hbGU8L2tleXdvcmQ+PGtleXdvcmQ+R2Vu
ZXRpYyBQcmVkaXNwb3NpdGlvbiB0byBEaXNlYXNlPC9rZXl3b3JkPjxrZXl3b3JkPkh1bWFuczwv
a2V5d29yZD48a2V5d29yZD5IeXBlcmxpcG9wcm90ZWluZW1pYSBUeXBlIElJLypkaWFnbm9zaXMv
ZXBpZGVtaW9sb2d5L2dlbmV0aWNzPC9rZXl3b3JkPjxrZXl3b3JkPk1hbGU8L2tleXdvcmQ+PGtl
eXdvcmQ+TWFzcyBTY3JlZW5pbmcvKm1ldGhvZHM8L2tleXdvcmQ+PGtleXdvcmQ+UGlsb3QgUHJv
amVjdHM8L2tleXdvcmQ+PGtleXdvcmQ+UHJldmFsZW5jZTwva2V5d29yZD48L2tleXdvcmRzPjxk
YXRlcz48eWVhcj4yMDA2PC95ZWFyPjwvZGF0ZXM+PGlzYm4+MDk2OS0xNDEzIChQcmludCkgMDk2
OS0xNDEzIChMaW5raW5nKTwvaXNibj48YWNjZXNzaW9uLW51bT4xNzAwNzY1ODwvYWNjZXNzaW9u
LW51bT48dXJscz48cmVsYXRlZC11cmxzPjx1cmw+aHR0cHM6Ly93d3cubmNiaS5ubG0ubmloLmdv
di9wdWJtZWQvMTcwMDc2NTg8L3VybD48L3JlbGF0ZWQtdXJscz48L3VybHM+PGVsZWN0cm9uaWMt
cmVzb3VyY2UtbnVtPjEwLjEyNTgvMDk2OTE0MTA2Nzc4NDQwNjE3PC9lbGVjdHJvbmljLXJlc291
cmNlLW51bT48cmVtb3RlLWRhdGFiYXNlLXByb3ZpZGVyPk5sbTwvcmVtb3RlLWRhdGFiYXNlLXBy
b3ZpZGVyPjxsYW5ndWFnZT5lbmc8L2xhbmd1YWdlPjwvcmVjb3JkPjwvQ2l0ZT48Q2l0ZT48QXV0
aG9yPk1hcnRlYXU8L0F1dGhvcj48WWVhcj4yMDA0PC9ZZWFyPjxSZWNOdW0+MjI3PC9SZWNOdW0+
PHJlY29yZD48cmVjLW51bWJlcj4yMjc8L3JlYy1udW1iZXI+PGZvcmVpZ24ta2V5cz48a2V5IGFw
cD0iRU4iIGRiLWlkPSJ0MnA5dGR3NXVzZnpzNmUydGYxeDB2OWlmejVzcDA1ZXNzejIiIHRpbWVz
dGFtcD0iMTY1MjcwOTExOCI+MjI3PC9rZXk+PC9mb3JlaWduLWtleXM+PHJlZi10eXBlIG5hbWU9
IkpvdXJuYWwgQXJ0aWNsZSI+MTc8L3JlZi10eXBlPjxjb250cmlidXRvcnM+PGF1dGhvcnM+PGF1
dGhvcj5NYXJ0ZWF1LCBULjwvYXV0aG9yPjxhdXRob3I+U2VuaW9yLCBWLjwvYXV0aG9yPjxhdXRo
b3I+SHVtcGhyaWVzLCBTLiBFLjwvYXV0aG9yPjxhdXRob3I+Qm9icm93LCBNLjwvYXV0aG9yPjxh
dXRob3I+Q3JhbnN0b24sIFQuPC9hdXRob3I+PGF1dGhvcj5Dcm9vaywgTS4gQS48L2F1dGhvcj48
YXV0aG9yPkRheSwgTC48L2F1dGhvcj48YXV0aG9yPkZlcm5hbmRleiwgTS48L2F1dGhvcj48YXV0
aG9yPkhvcm5lLCBSLjwvYXV0aG9yPjxhdXRob3I+SXZlcnNlbiwgQS48L2F1dGhvcj48YXV0aG9y
PkphY2tzb24sIFouPC9hdXRob3I+PGF1dGhvcj5MeW5hcywgSi48L2F1dGhvcj48YXV0aG9yPk1p
ZGRsZXRvbi1QcmljZSwgSC48L2F1dGhvcj48YXV0aG9yPlNhdmluZSwgUi48L2F1dGhvcj48YXV0
aG9yPlNpa29yc2tpLCBKLjwvYXV0aG9yPjxhdXRob3I+V2F0c29uLCBNLjwvYXV0aG9yPjxhdXRo
b3I+V2Vpbm1hbiwgSi48L2F1dGhvcj48YXV0aG9yPldpZXJ6Ymlja2ksIEEuIFMuPC9hdXRob3I+
PGF1dGhvcj5XcmF5LCBSLjwvYXV0aG9yPjxhdXRob3I+R2VuZXRpYyBSaXNrIEFzc2Vzc21lbnQg
Zm9yLCBGLiBILiBUcmlhbCBTdHVkeSBHcm91cDwvYXV0aG9yPjwvYXV0aG9ycz48L2NvbnRyaWJ1
dG9ycz48YXV0aC1hZGRyZXNzPlBzeWNob2xvZ3kgJmFtcDsgR2VuZXRpY3MgUmVzZWFyY2ggR3Jv
dXAsIEtpbmcmYXBvcztzIENvbGxlZ2UgTG9uZG9uLCBMb25kb24sIFVuaXRlZCBLaW5nZG9tLiB0
aGVyZXNhLm1hcnRlYXVAa2NsLmFjLnVrPC9hdXRoLWFkZHJlc3M+PHRpdGxlcz48dGl0bGU+UHN5
Y2hvbG9naWNhbCBpbXBhY3Qgb2YgZ2VuZXRpYyB0ZXN0aW5nIGZvciBmYW1pbGlhbCBoeXBlcmNo
b2xlc3Rlcm9sZW1pYSB3aXRoaW4gYSBwcmV2aW91c2x5IGF3YXJlIHBvcHVsYXRpb246IGEgcmFu
ZG9taXplZCBjb250cm9sbGVkIHRyaWFsPC90aXRsZT48c2Vjb25kYXJ5LXRpdGxlPkFtIEogTWVk
IEdlbmV0IEE8L3NlY29uZGFyeS10aXRsZT48c2hvcnQtdGl0bGU+UHN5Y2hvbG9naWNhbCBpbXBh
Y3Qgb2YgZ2VuZXRpYyB0ZXN0aW5nIGZvciBmYW1pbGlhbCBoeXBlcmNob2xlc3Rlcm9sZW1pYSB3
aXRoaW4gYSBwcmV2aW91c2x5IGF3YXJlIHBvcHVsYXRpb246IGEgcmFuZG9taXplZCBjb250cm9s
bGVkIHRyaWFsPC9zaG9ydC10aXRsZT48L3RpdGxlcz48cGVyaW9kaWNhbD48ZnVsbC10aXRsZT5B
bSBKIE1lZCBHZW5ldCBBPC9mdWxsLXRpdGxlPjwvcGVyaW9kaWNhbD48cGFnZXM+Mjg1LTkzPC9w
YWdlcz48dm9sdW1lPjEyOEE8L3ZvbHVtZT48bnVtYmVyPjM8L251bWJlcj48ZWRpdGlvbj4yMDA0
LzA2LzI1PC9lZGl0aW9uPjxrZXl3b3Jkcz48a2V5d29yZD5BZHVsdDwva2V5d29yZD48a2V5d29y
ZD5BZ2VkPC9rZXl3b3JkPjxrZXl3b3JkPkF3YXJlbmVzczwva2V5d29yZD48a2V5d29yZD5FbW90
aW9uczwva2V5d29yZD48a2V5d29yZD5GZW1hbGU8L2tleXdvcmQ+PGtleXdvcmQ+R2VuZXRpYyBU
ZXN0aW5nLypwc3ljaG9sb2d5PC9rZXl3b3JkPjxrZXl3b3JkPkh1bWFuczwva2V5d29yZD48a2V5
d29yZD5IeXBlcmxpcG9wcm90ZWluZW1pYSBUeXBlIElJLypkaWFnbm9zaXMvKnBzeWNob2xvZ3k8
L2tleXdvcmQ+PGtleXdvcmQ+TWFsZTwva2V5d29yZD48a2V5d29yZD5NaWRkbGUgQWdlZDwva2V5
d29yZD48a2V5d29yZD5NdXRhdGlvbi9nZW5ldGljczwva2V5d29yZD48L2tleXdvcmRzPjxkYXRl
cz48eWVhcj4yMDA0PC95ZWFyPjxwdWItZGF0ZXM+PGRhdGU+SnVsIDMwPC9kYXRlPjwvcHViLWRh
dGVzPjwvZGF0ZXM+PGlzYm4+MTU1Mi00ODI1IChQcmludCkgMTU1Mi00ODI1IChMaW5raW5nKTwv
aXNibj48YWNjZXNzaW9uLW51bT4xNTIxNjU1MDwvYWNjZXNzaW9uLW51bT48dXJscz48cmVsYXRl
ZC11cmxzPjx1cmw+aHR0cHM6Ly93d3cubmNiaS5ubG0ubmloLmdvdi9wdWJtZWQvMTUyMTY1NTA8
L3VybD48L3JlbGF0ZWQtdXJscz48L3VybHM+PGVsZWN0cm9uaWMtcmVzb3VyY2UtbnVtPjEwLjEw
MDIvYWptZy5hLjMwMTAyPC9lbGVjdHJvbmljLXJlc291cmNlLW51bT48L3JlY29yZD48L0NpdGU+
PC9FbmROb3RlPgB=
</w:fldData>
        </w:fldChar>
      </w:r>
      <w:r w:rsidR="007D477D">
        <w:rPr>
          <w:rFonts w:eastAsia="Times New Roman" w:cs="Arial"/>
          <w:color w:val="000000"/>
          <w:shd w:val="clear" w:color="auto" w:fill="E6E6E6"/>
          <w:lang w:eastAsia="ja-JP"/>
        </w:rPr>
        <w:instrText xml:space="preserve"> ADDIN EN.CITE.DATA </w:instrText>
      </w:r>
      <w:r w:rsidR="007D477D">
        <w:rPr>
          <w:rFonts w:eastAsia="Times New Roman" w:cs="Arial"/>
          <w:color w:val="000000"/>
          <w:shd w:val="clear" w:color="auto" w:fill="E6E6E6"/>
          <w:lang w:eastAsia="ja-JP"/>
        </w:rPr>
      </w:r>
      <w:r w:rsidR="007D477D">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42, 45, 46</w:t>
      </w:r>
      <w:r w:rsidR="003B022A">
        <w:rPr>
          <w:rFonts w:eastAsia="Times New Roman" w:cs="Arial"/>
          <w:color w:val="000000"/>
          <w:shd w:val="clear" w:color="auto" w:fill="E6E6E6"/>
          <w:lang w:eastAsia="ja-JP"/>
        </w:rPr>
        <w:fldChar w:fldCharType="end"/>
      </w:r>
      <w:r w:rsidRPr="00CB79F2">
        <w:rPr>
          <w:rFonts w:eastAsia="Times New Roman" w:cs="Arial"/>
          <w:color w:val="000000"/>
          <w:lang w:eastAsia="ja-JP"/>
        </w:rPr>
        <w:t xml:space="preserve">, which found on average 43% of relatives responded out of those contacted (95% CI 28% to 58%; 3 studies) </w:t>
      </w:r>
    </w:p>
    <w:p w14:paraId="130DF765" w14:textId="56176BB1" w:rsidR="002E2FFB" w:rsidRPr="00CB79F2" w:rsidRDefault="002E2FFB" w:rsidP="0066232B">
      <w:pPr>
        <w:jc w:val="both"/>
        <w:rPr>
          <w:rFonts w:eastAsia="Times New Roman" w:cs="Arial"/>
          <w:color w:val="000000"/>
          <w:lang w:eastAsia="ja-JP"/>
        </w:rPr>
      </w:pPr>
      <w:r w:rsidRPr="0EA4F6CC">
        <w:rPr>
          <w:rFonts w:eastAsia="Times New Roman" w:cs="Arial"/>
          <w:color w:val="000000" w:themeColor="text1"/>
          <w:lang w:eastAsia="ja-JP"/>
        </w:rPr>
        <w:t xml:space="preserve">Using a combination of direct or indirect </w:t>
      </w:r>
      <w:r w:rsidR="5BD4D62D" w:rsidRPr="0EA4F6CC">
        <w:rPr>
          <w:rFonts w:eastAsia="Times New Roman" w:cs="Arial"/>
          <w:color w:val="000000" w:themeColor="text1"/>
          <w:lang w:eastAsia="ja-JP"/>
        </w:rPr>
        <w:t xml:space="preserve">approach </w:t>
      </w:r>
      <w:r w:rsidRPr="0EA4F6CC">
        <w:rPr>
          <w:rFonts w:eastAsia="Times New Roman" w:cs="Arial"/>
          <w:color w:val="000000" w:themeColor="text1"/>
          <w:lang w:eastAsia="ja-JP"/>
        </w:rPr>
        <w:t xml:space="preserve">yielded a significantly greater proportion of relatives responding out of those contacted (54%, 95% CI 51% to 56%, 1 study) compared to using either an indirect </w:t>
      </w:r>
      <w:r w:rsidR="5BD4D62D" w:rsidRPr="0EA4F6CC">
        <w:rPr>
          <w:rFonts w:eastAsia="Times New Roman" w:cs="Arial"/>
          <w:color w:val="000000" w:themeColor="text1"/>
          <w:lang w:eastAsia="ja-JP"/>
        </w:rPr>
        <w:t xml:space="preserve">approach </w:t>
      </w:r>
      <w:r w:rsidRPr="0EA4F6CC">
        <w:rPr>
          <w:rFonts w:eastAsia="Times New Roman" w:cs="Arial"/>
          <w:color w:val="000000" w:themeColor="text1"/>
          <w:lang w:eastAsia="ja-JP"/>
        </w:rPr>
        <w:t xml:space="preserve">(31%, 95% CI 27% to 35%, 1 study) or using a direct </w:t>
      </w:r>
      <w:r w:rsidR="5BD4D62D" w:rsidRPr="0EA4F6CC">
        <w:rPr>
          <w:rFonts w:eastAsia="Times New Roman" w:cs="Arial"/>
          <w:color w:val="000000" w:themeColor="text1"/>
          <w:lang w:eastAsia="ja-JP"/>
        </w:rPr>
        <w:t xml:space="preserve">approach </w:t>
      </w:r>
      <w:r w:rsidRPr="0EA4F6CC">
        <w:rPr>
          <w:rFonts w:eastAsia="Times New Roman" w:cs="Arial"/>
          <w:color w:val="000000" w:themeColor="text1"/>
          <w:lang w:eastAsia="ja-JP"/>
        </w:rPr>
        <w:t xml:space="preserve">(45%, 95% CI 39% to 51%, 1 study) (p value for subgroup difference, p&lt;0.001). </w:t>
      </w:r>
    </w:p>
    <w:p w14:paraId="19D89A3C" w14:textId="77777777" w:rsidR="002E2FFB" w:rsidRPr="00CB79F2" w:rsidRDefault="3D582D89" w:rsidP="0066232B">
      <w:pPr>
        <w:keepNext/>
        <w:keepLines/>
        <w:spacing w:before="40" w:after="0"/>
        <w:outlineLvl w:val="3"/>
        <w:rPr>
          <w:rFonts w:eastAsia="SimSun" w:cs="Arial"/>
          <w:b/>
          <w:bCs/>
          <w:i/>
          <w:iCs/>
          <w:color w:val="0D0D0D"/>
        </w:rPr>
      </w:pPr>
      <w:r w:rsidRPr="00CB79F2">
        <w:rPr>
          <w:rFonts w:eastAsia="SimSun" w:cs="Arial"/>
          <w:b/>
          <w:bCs/>
          <w:i/>
          <w:iCs/>
          <w:color w:val="0D0D0D" w:themeColor="text1" w:themeTint="F2"/>
        </w:rPr>
        <w:t xml:space="preserve">The proportion of relatives with confirmed FH of those tested </w:t>
      </w:r>
    </w:p>
    <w:p w14:paraId="25A1C0A5" w14:textId="5C79099A" w:rsidR="002E2FFB" w:rsidRPr="00CB79F2" w:rsidRDefault="54F9349D" w:rsidP="0066232B">
      <w:pPr>
        <w:spacing w:before="100" w:beforeAutospacing="1" w:after="100" w:afterAutospacing="1"/>
        <w:jc w:val="both"/>
        <w:rPr>
          <w:rFonts w:eastAsia="Times New Roman" w:cs="Arial"/>
          <w:color w:val="000000"/>
          <w:lang w:eastAsia="ja-JP"/>
        </w:rPr>
      </w:pPr>
      <w:r w:rsidRPr="00CB79F2">
        <w:rPr>
          <w:rFonts w:eastAsia="Times New Roman" w:cs="Arial"/>
          <w:color w:val="000000" w:themeColor="text1"/>
          <w:lang w:eastAsia="ja-JP"/>
        </w:rPr>
        <w:t>Twenty-one of the included studies reported data on the proportion of relatives confirmed as FH out of the number of relatives tested (</w:t>
      </w:r>
      <w:r w:rsidR="00A15DEB">
        <w:rPr>
          <w:rFonts w:eastAsia="Times New Roman" w:cs="Arial"/>
          <w:color w:val="000000" w:themeColor="text1"/>
          <w:shd w:val="clear" w:color="auto" w:fill="E6E6E6"/>
          <w:lang w:eastAsia="ja-JP"/>
        </w:rPr>
        <w:fldChar w:fldCharType="begin"/>
      </w:r>
      <w:r w:rsidR="00A15DEB">
        <w:rPr>
          <w:rFonts w:eastAsia="Times New Roman" w:cs="Arial"/>
          <w:color w:val="000000" w:themeColor="text1"/>
          <w:lang w:eastAsia="ja-JP"/>
        </w:rPr>
        <w:instrText xml:space="preserve"> REF _Ref79679266 \h </w:instrText>
      </w:r>
      <w:r w:rsidR="00A15DEB">
        <w:rPr>
          <w:rFonts w:eastAsia="Times New Roman" w:cs="Arial"/>
          <w:color w:val="000000" w:themeColor="text1"/>
          <w:shd w:val="clear" w:color="auto" w:fill="E6E6E6"/>
          <w:lang w:eastAsia="ja-JP"/>
        </w:rPr>
      </w:r>
      <w:r w:rsidR="00A15DEB">
        <w:rPr>
          <w:rFonts w:eastAsia="Times New Roman" w:cs="Arial"/>
          <w:color w:val="000000" w:themeColor="text1"/>
          <w:shd w:val="clear" w:color="auto" w:fill="E6E6E6"/>
          <w:lang w:eastAsia="ja-JP"/>
        </w:rPr>
        <w:fldChar w:fldCharType="separate"/>
      </w:r>
      <w:r w:rsidR="00A15DEB">
        <w:t xml:space="preserve">Figure </w:t>
      </w:r>
      <w:r w:rsidR="00A15DEB">
        <w:rPr>
          <w:noProof/>
        </w:rPr>
        <w:t>4</w:t>
      </w:r>
      <w:r w:rsidR="00A15DEB">
        <w:rPr>
          <w:rFonts w:eastAsia="Times New Roman" w:cs="Arial"/>
          <w:color w:val="000000" w:themeColor="text1"/>
          <w:shd w:val="clear" w:color="auto" w:fill="E6E6E6"/>
          <w:lang w:eastAsia="ja-JP"/>
        </w:rPr>
        <w:fldChar w:fldCharType="end"/>
      </w:r>
      <w:r w:rsidRPr="00CB79F2">
        <w:rPr>
          <w:rFonts w:eastAsia="Times New Roman" w:cs="Arial"/>
          <w:color w:val="000000" w:themeColor="text1"/>
          <w:lang w:eastAsia="ja-JP"/>
        </w:rPr>
        <w:t xml:space="preserve">). On average 47% of relatives were confirmed to have FH out of those tested (95% CI 42% to 52%; 21 studies). Contact strategies </w:t>
      </w:r>
      <w:r w:rsidRPr="00CB79F2">
        <w:rPr>
          <w:rFonts w:eastAsia="Times New Roman" w:cs="Arial"/>
          <w:color w:val="000000" w:themeColor="text1"/>
          <w:lang w:eastAsia="ja-JP"/>
        </w:rPr>
        <w:lastRenderedPageBreak/>
        <w:t>were found to produce similar pooled results (Direct: 50%, 95% CI 41% to 58%, I</w:t>
      </w:r>
      <w:r w:rsidRPr="00CB79F2">
        <w:rPr>
          <w:rFonts w:eastAsia="Times New Roman" w:cs="Arial"/>
          <w:color w:val="000000" w:themeColor="text1"/>
          <w:vertAlign w:val="superscript"/>
          <w:lang w:eastAsia="ja-JP"/>
        </w:rPr>
        <w:t>2</w:t>
      </w:r>
      <w:r w:rsidRPr="00CB79F2">
        <w:rPr>
          <w:rFonts w:eastAsia="Times New Roman" w:cs="Arial"/>
          <w:color w:val="000000" w:themeColor="text1"/>
          <w:lang w:eastAsia="ja-JP"/>
        </w:rPr>
        <w:t>=97%,</w:t>
      </w:r>
      <w:r w:rsidRPr="00CB79F2">
        <w:rPr>
          <w:rFonts w:eastAsia="Times New Roman" w:cs="Arial"/>
          <w:color w:val="000000" w:themeColor="text1"/>
          <w:vertAlign w:val="superscript"/>
          <w:lang w:eastAsia="ja-JP"/>
        </w:rPr>
        <w:t xml:space="preserve"> </w:t>
      </w:r>
      <w:r w:rsidRPr="00CB79F2">
        <w:rPr>
          <w:rFonts w:eastAsia="Times New Roman" w:cs="Arial"/>
          <w:color w:val="000000" w:themeColor="text1"/>
          <w:lang w:eastAsia="ja-JP"/>
        </w:rPr>
        <w:t>10 studies; Indirect: 45%, 95% CI 38% to 53%, I</w:t>
      </w:r>
      <w:r w:rsidRPr="00CB79F2">
        <w:rPr>
          <w:rFonts w:eastAsia="Times New Roman" w:cs="Arial"/>
          <w:color w:val="000000" w:themeColor="text1"/>
          <w:vertAlign w:val="superscript"/>
          <w:lang w:eastAsia="ja-JP"/>
        </w:rPr>
        <w:t>2</w:t>
      </w:r>
      <w:r w:rsidRPr="00CB79F2">
        <w:rPr>
          <w:rFonts w:eastAsia="Times New Roman" w:cs="Arial"/>
          <w:color w:val="000000" w:themeColor="text1"/>
          <w:lang w:eastAsia="ja-JP"/>
        </w:rPr>
        <w:t>=82%,</w:t>
      </w:r>
      <w:r w:rsidRPr="00CB79F2">
        <w:rPr>
          <w:rFonts w:eastAsia="Times New Roman" w:cs="Arial"/>
          <w:color w:val="000000" w:themeColor="text1"/>
          <w:vertAlign w:val="superscript"/>
          <w:lang w:eastAsia="ja-JP"/>
        </w:rPr>
        <w:t xml:space="preserve"> </w:t>
      </w:r>
      <w:r w:rsidRPr="00CB79F2">
        <w:rPr>
          <w:rFonts w:eastAsia="Times New Roman" w:cs="Arial"/>
          <w:color w:val="000000" w:themeColor="text1"/>
          <w:lang w:eastAsia="ja-JP"/>
        </w:rPr>
        <w:t>7 studies; Combination: 43%, 95% CI 29% to 58%, I</w:t>
      </w:r>
      <w:r w:rsidRPr="00CB79F2">
        <w:rPr>
          <w:rFonts w:eastAsia="Times New Roman" w:cs="Arial"/>
          <w:color w:val="000000" w:themeColor="text1"/>
          <w:vertAlign w:val="superscript"/>
          <w:lang w:eastAsia="ja-JP"/>
        </w:rPr>
        <w:t>2</w:t>
      </w:r>
      <w:r w:rsidRPr="00CB79F2">
        <w:rPr>
          <w:rFonts w:eastAsia="Times New Roman" w:cs="Arial"/>
          <w:color w:val="000000" w:themeColor="text1"/>
          <w:lang w:eastAsia="ja-JP"/>
        </w:rPr>
        <w:t>=98,</w:t>
      </w:r>
      <w:r w:rsidRPr="00CB79F2">
        <w:rPr>
          <w:rFonts w:eastAsia="Times New Roman" w:cs="Arial"/>
          <w:color w:val="000000" w:themeColor="text1"/>
          <w:vertAlign w:val="superscript"/>
          <w:lang w:eastAsia="ja-JP"/>
        </w:rPr>
        <w:t xml:space="preserve"> </w:t>
      </w:r>
      <w:r w:rsidRPr="00CB79F2">
        <w:rPr>
          <w:rFonts w:eastAsia="Times New Roman" w:cs="Arial"/>
          <w:color w:val="000000" w:themeColor="text1"/>
          <w:lang w:eastAsia="ja-JP"/>
        </w:rPr>
        <w:t xml:space="preserve">4 studies; p value for subgroup differences, p=0.67). </w:t>
      </w:r>
    </w:p>
    <w:p w14:paraId="2C56090B" w14:textId="5B8B52FF" w:rsidR="00A15DEB" w:rsidRDefault="00A15DEB" w:rsidP="00A15DEB">
      <w:pPr>
        <w:pStyle w:val="Caption"/>
        <w:keepNext/>
        <w:jc w:val="both"/>
      </w:pPr>
      <w:bookmarkStart w:id="47" w:name="_Ref79679266"/>
      <w:bookmarkStart w:id="48" w:name="_Toc107157386"/>
      <w:bookmarkStart w:id="49" w:name="_Toc79740223"/>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4</w:t>
      </w:r>
      <w:r>
        <w:rPr>
          <w:color w:val="2B579A"/>
          <w:shd w:val="clear" w:color="auto" w:fill="E6E6E6"/>
        </w:rPr>
        <w:fldChar w:fldCharType="end"/>
      </w:r>
      <w:bookmarkEnd w:id="47"/>
      <w:r>
        <w:t xml:space="preserve"> </w:t>
      </w:r>
      <w:r w:rsidRPr="00A15DEB">
        <w:t xml:space="preserve">Proportion of relatives confirmed with FH out of those tested by cascade </w:t>
      </w:r>
      <w:r w:rsidR="1FA4DAB0">
        <w:t>approach</w:t>
      </w:r>
      <w:bookmarkEnd w:id="48"/>
      <w:r w:rsidR="1FA4DAB0">
        <w:t xml:space="preserve"> </w:t>
      </w:r>
      <w:bookmarkEnd w:id="49"/>
    </w:p>
    <w:p w14:paraId="425491FA" w14:textId="77777777" w:rsidR="002E2FFB" w:rsidRPr="00CB79F2" w:rsidRDefault="002E2FFB" w:rsidP="0066232B">
      <w:pPr>
        <w:spacing w:before="100" w:beforeAutospacing="1" w:after="100" w:afterAutospacing="1"/>
        <w:jc w:val="both"/>
        <w:rPr>
          <w:rFonts w:eastAsia="Times New Roman" w:cs="Arial"/>
          <w:color w:val="000000"/>
          <w:lang w:eastAsia="ja-JP"/>
        </w:rPr>
      </w:pPr>
      <w:r w:rsidRPr="00CB79F2">
        <w:rPr>
          <w:rFonts w:cs="Arial"/>
          <w:noProof/>
          <w:color w:val="2B579A"/>
          <w:shd w:val="clear" w:color="auto" w:fill="E6E6E6"/>
          <w:lang w:eastAsia="en-GB"/>
        </w:rPr>
        <w:drawing>
          <wp:inline distT="0" distB="0" distL="0" distR="0" wp14:anchorId="5C2C1220" wp14:editId="243187EC">
            <wp:extent cx="5731510" cy="5397346"/>
            <wp:effectExtent l="0" t="0" r="254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9">
                      <a:extLst>
                        <a:ext uri="{28A0092B-C50C-407E-A947-70E740481C1C}">
                          <a14:useLocalDpi xmlns:a14="http://schemas.microsoft.com/office/drawing/2010/main" val="0"/>
                        </a:ext>
                      </a:extLst>
                    </a:blip>
                    <a:stretch>
                      <a:fillRect/>
                    </a:stretch>
                  </pic:blipFill>
                  <pic:spPr>
                    <a:xfrm>
                      <a:off x="0" y="0"/>
                      <a:ext cx="5731510" cy="5397346"/>
                    </a:xfrm>
                    <a:prstGeom prst="rect">
                      <a:avLst/>
                    </a:prstGeom>
                  </pic:spPr>
                </pic:pic>
              </a:graphicData>
            </a:graphic>
          </wp:inline>
        </w:drawing>
      </w:r>
    </w:p>
    <w:p w14:paraId="5F48BE43" w14:textId="62B6B3AE" w:rsidR="00EA4AB0" w:rsidRDefault="00B06DB8" w:rsidP="004F3182">
      <w:r w:rsidRPr="00B06DB8">
        <w:rPr>
          <w:sz w:val="18"/>
          <w:szCs w:val="18"/>
        </w:rPr>
        <w:t>ES=Effect Size</w:t>
      </w:r>
      <w:r>
        <w:rPr>
          <w:sz w:val="18"/>
          <w:szCs w:val="18"/>
        </w:rPr>
        <w:t xml:space="preserve">; </w:t>
      </w:r>
      <w:r w:rsidR="00EA4AB0" w:rsidRPr="004F3182">
        <w:rPr>
          <w:sz w:val="18"/>
          <w:szCs w:val="18"/>
        </w:rPr>
        <w:t xml:space="preserve">References </w:t>
      </w:r>
      <w:r w:rsidR="00EA4AB0" w:rsidRPr="00233F55">
        <w:rPr>
          <w:sz w:val="18"/>
          <w:szCs w:val="18"/>
        </w:rPr>
        <w:t xml:space="preserve">for Figure 4: Andersen 1997, Bhatnagar 2000, Davis 2016, Descamps 2020, Elis 2019, Marteau 2004, Muir 2010, </w:t>
      </w:r>
      <w:proofErr w:type="spellStart"/>
      <w:r w:rsidR="00EA4AB0" w:rsidRPr="00233F55">
        <w:rPr>
          <w:sz w:val="18"/>
          <w:szCs w:val="18"/>
        </w:rPr>
        <w:t>Raal</w:t>
      </w:r>
      <w:proofErr w:type="spellEnd"/>
      <w:r w:rsidR="00EA4AB0" w:rsidRPr="00233F55">
        <w:rPr>
          <w:sz w:val="18"/>
          <w:szCs w:val="18"/>
        </w:rPr>
        <w:t xml:space="preserve"> 2020, Setia 2018, </w:t>
      </w:r>
      <w:proofErr w:type="spellStart"/>
      <w:r w:rsidR="00EA4AB0" w:rsidRPr="00233F55">
        <w:rPr>
          <w:sz w:val="18"/>
          <w:szCs w:val="18"/>
        </w:rPr>
        <w:t>Umans-Eckenhausen</w:t>
      </w:r>
      <w:proofErr w:type="spellEnd"/>
      <w:r w:rsidR="00EA4AB0" w:rsidRPr="00233F55">
        <w:rPr>
          <w:sz w:val="18"/>
          <w:szCs w:val="18"/>
        </w:rPr>
        <w:t xml:space="preserve"> 2001, </w:t>
      </w:r>
      <w:proofErr w:type="spellStart"/>
      <w:r w:rsidR="00EA4AB0" w:rsidRPr="00233F55">
        <w:rPr>
          <w:sz w:val="18"/>
          <w:szCs w:val="18"/>
        </w:rPr>
        <w:t>Alver</w:t>
      </w:r>
      <w:proofErr w:type="spellEnd"/>
      <w:r w:rsidR="00EA4AB0" w:rsidRPr="00233F55">
        <w:rPr>
          <w:sz w:val="18"/>
          <w:szCs w:val="18"/>
        </w:rPr>
        <w:t xml:space="preserve"> 2019, Breen 2011, Chan 201</w:t>
      </w:r>
      <w:r w:rsidR="00BF1672" w:rsidRPr="00233F55">
        <w:rPr>
          <w:sz w:val="18"/>
          <w:szCs w:val="18"/>
        </w:rPr>
        <w:t>9</w:t>
      </w:r>
      <w:r w:rsidR="00EA4AB0" w:rsidRPr="00233F55">
        <w:rPr>
          <w:sz w:val="18"/>
          <w:szCs w:val="18"/>
        </w:rPr>
        <w:t xml:space="preserve">, </w:t>
      </w:r>
      <w:proofErr w:type="spellStart"/>
      <w:r w:rsidR="00EA4AB0" w:rsidRPr="00233F55">
        <w:rPr>
          <w:sz w:val="18"/>
          <w:szCs w:val="18"/>
        </w:rPr>
        <w:t>Latkovskis</w:t>
      </w:r>
      <w:proofErr w:type="spellEnd"/>
      <w:r w:rsidR="00EA4AB0" w:rsidRPr="00233F55">
        <w:rPr>
          <w:sz w:val="18"/>
          <w:szCs w:val="18"/>
        </w:rPr>
        <w:t xml:space="preserve"> 2018, </w:t>
      </w:r>
      <w:proofErr w:type="spellStart"/>
      <w:r w:rsidR="00EA4AB0" w:rsidRPr="00233F55">
        <w:rPr>
          <w:sz w:val="18"/>
          <w:szCs w:val="18"/>
        </w:rPr>
        <w:t>Leren</w:t>
      </w:r>
      <w:proofErr w:type="spellEnd"/>
      <w:r w:rsidR="00EA4AB0" w:rsidRPr="00233F55">
        <w:rPr>
          <w:sz w:val="18"/>
          <w:szCs w:val="18"/>
        </w:rPr>
        <w:t xml:space="preserve"> 2008, Marks 2006, Neuner 2019, Bell 2015, Edwards 2013, Hadfield 2009, Webster 2019</w:t>
      </w:r>
      <w:r w:rsidR="00EA4AB0" w:rsidRPr="00233F55">
        <w:t xml:space="preserve"> </w:t>
      </w:r>
      <w:r w:rsidR="004372AB" w:rsidRPr="00233F55">
        <w:fldChar w:fldCharType="begin">
          <w:fldData xml:space="preserve">b2wgb2YgSHlnaWVuZSAmYW1wOyBUcm9waWNhbCBNZWRpY2luZSwgS2VwcGVsIFN0cmVldCwgTG9u
ZG9uIFdDMUUgN0hULCBVSy48L2F1dGgtYWRkcmVzcz48dGl0bGVzPjx0aXRsZT5DYXNjYWRlIHNj
cmVlbmluZyBmb3IgZmFtaWxpYWwgaHlwZXJjaG9sZXN0ZXJvbGFlbWlhOiBpbXBsaWNhdGlvbnMg
b2YgYSBwaWxvdCBzdHVkeSBmb3IgbmF0aW9uYWwgc2NyZWVuaW5nIHByb2dyYW1tZXM8L3RpdGxl
PjxzZWNvbmRhcnktdGl0bGU+SiBNZWQgU2NyZWVuPC9zZWNvbmRhcnktdGl0bGU+PGFsdC10aXRs
ZT5Kb3VybmFsIG9mIG1lZGljYWwgc2NyZWVuaW5nPC9hbHQtdGl0bGU+PHNob3J0LXRpdGxlPkNh
c2NhZGUgc2NyZWVuaW5nIGZvciBmYW1pbGlhbCBoeXBlcmNob2xlc3Rlcm9sYWVtaWE6IGltcGxp
Y2F0aW9ucyBvZiBhIHBpbG90IHN0dWR5IGZvciBuYXRpb25hbCBzY3JlZW5pbmcgcHJvZ3JhbW1l
czwvc2hvcnQtdGl0bGU+PC90aXRsZXM+PHBlcmlvZGljYWw+PGZ1bGwtdGl0bGU+SiBNZWQgU2Ny
ZWVuPC9mdWxsLXRpdGxlPjwvcGVyaW9kaWNhbD48YWx0LXBlcmlvZGljYWw+PGZ1bGwtdGl0bGU+
SiBNZWQgU2NyZWVuPC9mdWxsLXRpdGxlPjxhYmJyLTE+Sm91cm5hbCBvZiBtZWRpY2FsIHNjcmVl
bmluZzwvYWJici0xPjwvYWx0LXBlcmlvZGljYWw+PHBhZ2VzPjE1Ni05PC9wYWdlcz48dm9sdW1l
PjEzPC92b2x1bWU+PG51bWJlcj4zPC9udW1iZXI+PGVkaXRpb24+MjAwNi8wOS8zMDwvZWRpdGlv
bj48a2V5d29yZHM+PGtleXdvcmQ+QWR1bHQ8L2tleXdvcmQ+PGtleXdvcmQ+Q2hpbGQ8L2tleXdv
cmQ+PGtleXdvcmQ+RmVtYWxlPC9rZXl3b3JkPjxrZXl3b3JkPkdlbmV0aWMgUHJlZGlzcG9zaXRp
b24gdG8gRGlzZWFzZTwva2V5d29yZD48a2V5d29yZD5IdW1hbnM8L2tleXdvcmQ+PGtleXdvcmQ+
SHlwZXJsaXBvcHJvdGVpbmVtaWEgVHlwZSBJSS8qZGlhZ25vc2lzL2VwaWRlbWlvbG9neS9nZW5l
dGljczwva2V5d29yZD48a2V5d29yZD5NYWxlPC9rZXl3b3JkPjxrZXl3b3JkPk1hc3MgU2NyZWVu
aW5nLyptZXRob2RzPC9rZXl3b3JkPjxrZXl3b3JkPlBpbG90IFByb2plY3RzPC9rZXl3b3JkPjxr
ZXl3b3JkPlByZXZhbGVuY2U8L2tleXdvcmQ+PC9rZXl3b3Jkcz48ZGF0ZXM+PHllYXI+MjAwNjwv
eWVhcj48L2RhdGVzPjxpc2JuPjA5NjktMTQxMyAoUHJpbnQpIDA5NjktMTQxMyAoTGlua2luZyk8
L2lzYm4+PGFjY2Vzc2lvbi1udW0+MTcwMDc2NTg8L2FjY2Vzc2lvbi1udW0+PHVybHM+PHJlbGF0
ZWQtdXJscz48dXJsPmh0dHBzOi8vd3d3Lm5jYmkubmxtLm5paC5nb3YvcHVibWVkLzE3MDA3NjU4
PC91cmw+PC9yZWxhdGVkLXVybHM+PC91cmxzPjxlbGVjdHJvbmljLXJlc291cmNlLW51bT4xMC4x
MjU4LzA5NjkxNDEwNjc3ODQ0MDYxNzwvZWxlY3Ryb25pYy1yZXNvdXJjZS1udW0+PHJlbW90ZS1k
YXRhYmFzZS1wcm92aWRlcj5ObG08L3JlbW90ZS1kYXRhYmFzZS1wcm92aWRlcj48bGFuZ3VhZ2U+
ZW5nPC9sYW5ndWFnZT48L3JlY29yZD48L0NpdGU+PENpdGU+PEF1dGhvcj5NYXJ0ZWF1PC9BdXRo
b3I+PFllYXI+MjAwNDwvWWVhcj48UmVjTnVtPjIyNzwvUmVjTnVtPjxyZWNvcmQ+PHJlYy1udW1i
ZXI+MjI3PC9yZWMtbnVtYmVyPjxmb3JlaWduLWtleXM+PGtleSBhcHA9IkVOIiBkYi1pZD0idDJw
OXRkdzV1c2Z6czZlMnRmMXgwdjlpZno1c3AwNWVzc3oyIiB0aW1lc3RhbXA9IjE2NTI3MDkxMTgi
PjIyNzwva2V5PjwvZm9yZWlnbi1rZXlzPjxyZWYtdHlwZSBuYW1lPSJKb3VybmFsIEFydGljbGUi
PjE3PC9yZWYtdHlwZT48Y29udHJpYnV0b3JzPjxhdXRob3JzPjxhdXRob3I+TWFydGVhdSwgVC48
L2F1dGhvcj48YXV0aG9yPlNlbmlvciwgVi48L2F1dGhvcj48YXV0aG9yPkh1bXBocmllcywgUy4g
RS48L2F1dGhvcj48YXV0aG9yPkJvYnJvdywgTS48L2F1dGhvcj48YXV0aG9yPkNyYW5zdG9uLCBU
LjwvYXV0aG9yPjxhdXRob3I+Q3Jvb2ssIE0uIEEuPC9hdXRob3I+PGF1dGhvcj5EYXksIEwuPC9h
dXRob3I+PGF1dGhvcj5GZXJuYW5kZXosIE0uPC9hdXRob3I+PGF1dGhvcj5Ib3JuZSwgUi48L2F1
dGhvcj48YXV0aG9yPkl2ZXJzZW4sIEEuPC9hdXRob3I+PGF1dGhvcj5KYWNrc29uLCBaLjwvYXV0
aG9yPjxhdXRob3I+THluYXMsIEouPC9hdXRob3I+PGF1dGhvcj5NaWRkbGV0b24tUHJpY2UsIEgu
PC9hdXRob3I+PGF1dGhvcj5TYXZpbmUsIFIuPC9hdXRob3I+PGF1dGhvcj5TaWtvcnNraSwgSi48
L2F1dGhvcj48YXV0aG9yPldhdHNvbiwgTS48L2F1dGhvcj48YXV0aG9yPldlaW5tYW4sIEouPC9h
dXRob3I+PGF1dGhvcj5XaWVyemJpY2tpLCBBLiBTLjwvYXV0aG9yPjxhdXRob3I+V3JheSwgUi48
L2F1dGhvcj48YXV0aG9yPkdlbmV0aWMgUmlzayBBc3Nlc3NtZW50IGZvciwgRi4gSC4gVHJpYWwg
U3R1ZHkgR3JvdXA8L2F1dGhvcj48L2F1dGhvcnM+PC9jb250cmlidXRvcnM+PGF1dGgtYWRkcmVz
cz5Qc3ljaG9sb2d5ICZhbXA7IEdlbmV0aWNzIFJlc2VhcmNoIEdyb3VwLCBLaW5nJmFwb3M7cyBD
b2xsZWdlIExvbmRvbiwgTG9uZG9uLCBVbml0ZWQgS2luZ2RvbS4gdGhlcmVzYS5tYXJ0ZWF1QGtj
bC5hYy51azwvYXV0aC1hZGRyZXNzPjx0aXRsZXM+PHRpdGxlPlBzeWNob2xvZ2ljYWwgaW1wYWN0
IG9mIGdlbmV0aWMgdGVzdGluZyBmb3IgZmFtaWxpYWwgaHlwZXJjaG9sZXN0ZXJvbGVtaWEgd2l0
aGluIGEgcHJldmlvdXNseSBhd2FyZSBwb3B1bGF0aW9uOiBhIHJhbmRvbWl6ZWQgY29udHJvbGxl
ZCB0cmlhbDwvdGl0bGU+PHNlY29uZGFyeS10aXRsZT5BbSBKIE1lZCBHZW5ldCBBPC9zZWNvbmRh
cnktdGl0bGU+PHNob3J0LXRpdGxlPlBzeWNob2xvZ2ljYWwgaW1wYWN0IG9mIGdlbmV0aWMgdGVz
dGluZyBmb3IgZmFtaWxpYWwgaHlwZXJjaG9sZXN0ZXJvbGVtaWEgd2l0aGluIGEgcHJldmlvdXNs
eSBhd2FyZSBwb3B1bGF0aW9uOiBhIHJhbmRvbWl6ZWQgY29udHJvbGxlZCB0cmlhbDwvc2hvcnQt
dGl0bGU+PC90aXRsZXM+PHBlcmlvZGljYWw+PGZ1bGwtdGl0bGU+QW0gSiBNZWQgR2VuZXQgQTwv
ZnVsbC10aXRsZT48L3BlcmlvZGljYWw+PHBhZ2VzPjI4NS05MzwvcGFnZXM+PHZvbHVtZT4xMjhB
PC92b2x1bWU+PG51bWJlcj4zPC9udW1iZXI+PGVkaXRpb24+MjAwNC8wNi8yNTwvZWRpdGlvbj48
a2V5d29yZHM+PGtleXdvcmQ+QWR1bHQ8L2tleXdvcmQ+PGtleXdvcmQ+QWdlZDwva2V5d29yZD48
a2V5d29yZD5Bd2FyZW5lc3M8L2tleXdvcmQ+PGtleXdvcmQ+RW1vdGlvbnM8L2tleXdvcmQ+PGtl
eXdvcmQ+RmVtYWxlPC9rZXl3b3JkPjxrZXl3b3JkPkdlbmV0aWMgVGVzdGluZy8qcHN5Y2hvbG9n
eTwva2V5d29yZD48a2V5d29yZD5IdW1hbnM8L2tleXdvcmQ+PGtleXdvcmQ+SHlwZXJsaXBvcHJv
dGVpbmVtaWEgVHlwZSBJSS8qZGlhZ25vc2lzLypwc3ljaG9sb2d5PC9rZXl3b3JkPjxrZXl3b3Jk
Pk1hbGU8L2tleXdvcmQ+PGtleXdvcmQ+TWlkZGxlIEFnZWQ8L2tleXdvcmQ+PGtleXdvcmQ+TXV0
YXRpb24vZ2VuZXRpY3M8L2tleXdvcmQ+PC9rZXl3b3Jkcz48ZGF0ZXM+PHllYXI+MjAwNDwveWVh
cj48cHViLWRhdGVzPjxkYXRlPkp1bCAzMDwvZGF0ZT48L3B1Yi1kYXRlcz48L2RhdGVzPjxpc2Ju
PjE1NTItNDgyNSAoUHJpbnQpIDE1NTItNDgyNSAoTGlua2luZyk8L2lzYm4+PGFjY2Vzc2lvbi1u
dW0+MTUyMTY1NTA8L2FjY2Vzc2lvbi1udW0+PHVybHM+PHJlbGF0ZWQtdXJscz48dXJsPmh0dHBz
Oi8vd3d3Lm5jYmkubmxtLm5paC5nb3YvcHVibWVkLzE1MjE2NTUwPC91cmw+PC9yZWxhdGVkLXVy
bHM+PC91cmxzPjxlbGVjdHJvbmljLXJlc291cmNlLW51bT4xMC4xMDAyL2FqbWcuYS4zMDEwMjwv
ZWxlY3Ryb25pYy1yZXNvdXJjZS1udW0+PC9yZWNvcmQ+PC9DaXRlPjxDaXRlPjxBdXRob3I+TXVp
cjwvQXV0aG9yPjxZZWFyPjIwMTA8L1llYXI+PFJlY051bT4yNDE8L1JlY051bT48cmVjb3JkPjxy
ZWMtbnVtYmVyPjI0MTwvcmVjLW51bWJlcj48Zm9yZWlnbi1rZXlzPjxrZXkgYXBwPSJFTiIgZGIt
aWQ9InQycDl0ZHc1dXNmenM2ZTJ0ZjF4MHY5aWZ6NXNwMDVlc3N6MiIgdGltZXN0YW1wPSIxNjUy
NzA5MTE4Ij4yNDE8L2tleT48L2ZvcmVpZ24ta2V5cz48cmVmLXR5cGUgbmFtZT0iSm91cm5hbCBB
cnRpY2xlIj4xNzwvcmVmLXR5cGU+PGNvbnRyaWJ1dG9ycz48YXV0aG9ycz48YXV0aG9yPk11aXIs
IEwuIEEuPC9hdXRob3I+PGF1dGhvcj5HZW9yZ2UsIFAuIE0uPC9hdXRob3I+PGF1dGhvcj5MYXVy
aWUsIEEuIEQuPC9hdXRob3I+PGF1dGhvcj5SZWlkLCBOLjwvYXV0aG9yPjxhdXRob3I+V2hpdGVo
ZWFkLCBMLjwvYXV0aG9yPjwvYXV0aG9ycz48L2NvbnRyaWJ1dG9ycz48YXV0aC1hZGRyZXNzPkNl
bnRyZSBmb3IgUG9zdGdyYWR1YXRlIE51cnNpbmcgU3R1ZGllcywgVW5pdmVyc2l0eSBvZiBPdGFn
bywgQ2hyaXN0Y2h1cmNoLCBDaHJpc3RjaHVyY2gsIE5ldyBaZWFsYW5kLiBsYXVyZXR0YS5tdWly
QG90YWdvLmFjLm56PC9hdXRoLWFkZHJlc3M+PHRpdGxlcz48dGl0bGU+UHJldmVudGluZyBjYXJk
aW92YXNjdWxhciBkaXNlYXNlOiBhIHJldmlldyBvZiB0aGUgZWZmZWN0aXZlbmVzcyBvZiBpZGVu
dGlmeWluZyB0aGUgcGVvcGxlIHdpdGggZmFtaWxpYWwgaHlwZXJjaG9sZXN0ZXJvbGFlbWlhIGlu
IE5ldyBaZWFsYW5kPC90aXRsZT48c2Vjb25kYXJ5LXRpdGxlPk4gWiBNZWQgSjwvc2Vjb25kYXJ5
LXRpdGxlPjxzaG9ydC10aXRsZT5QcmV2ZW50aW5nIGNhcmRpb3Zhc2N1bGFyIGRpc2Vhc2U6IGEg
cmV2aWV3IG9mIHRoZSBlZmZlY3RpdmVuZXNzIG9mIGlkZW50aWZ5aW5nIHRoZSBwZW9wbGUgd2l0
aCBmYW1pbGlhbCBoeXBlcmNob2xlc3Rlcm9sYWVtaWEgaW4gTmV3IFplYWxhbmQ8L3Nob3J0LXRp
dGxlPjwvdGl0bGVzPjxwZXJpb2RpY2FsPjxmdWxsLXRpdGxlPk4gWiBNZWQgSjwvZnVsbC10aXRs
ZT48L3BlcmlvZGljYWw+PHBhZ2VzPjk3LTEwMjwvcGFnZXM+PHZvbHVtZT4xMjM8L3ZvbHVtZT48
bnVtYmVyPjEzMjY8L251bWJlcj48ZWRpdGlvbj4yMDExLzAyLzE4PC9lZGl0aW9uPjxrZXl3b3Jk
cz48a2V5d29yZD5DYXJkaW92YXNjdWxhciBEaXNlYXNlcy9lcGlkZW1pb2xvZ3kvKmdlbmV0aWNz
LypwcmV2ZW50aW9uICZhbXA7IGNvbnRyb2w8L2tleXdvcmQ+PGtleXdvcmQ+SHVtYW5zPC9rZXl3
b3JkPjxrZXl3b3JkPkh5cGVyY2hvbGVzdGVyb2xlbWlhL2RpYWdub3Npcy8qZXBpZGVtaW9sb2d5
LypnZW5ldGljcy90aGVyYXB5PC9rZXl3b3JkPjxrZXl3b3JkPk1hc3MgU2NyZWVuaW5nPC9rZXl3
b3JkPjxrZXl3b3JkPk11dGF0aW9uPC9rZXl3b3JkPjxrZXl3b3JkPk5ldyBaZWFsYW5kL2VwaWRl
bWlvbG9neTwva2V5d29yZD48a2V5d29yZD5SaXNrIEZhY3RvcnM8L2tleXdvcmQ+PC9rZXl3b3Jk
cz48ZGF0ZXM+PHllYXI+MjAxMDwveWVhcj48cHViLWRhdGVzPjxkYXRlPk5vdiAyNjwvZGF0ZT48
L3B1Yi1kYXRlcz48L2RhdGVzPjxpc2JuPjExNzUtODcxNiAoRWxlY3Ryb25pYykgMDAyOC04NDQ2
IChMaW5raW5nKTwvaXNibj48YWNjZXNzaW9uLW51bT4yMTMyNjQwNDwvYWNjZXNzaW9uLW51bT48
dXJscz48cmVsYXRlZC11cmxzPjx1cmw+aHR0cHM6Ly93d3cubmNiaS5ubG0ubmloLmdvdi9wdWJt
ZWQvMjEzMjY0MDQ8L3VybD48L3JlbGF0ZWQtdXJscz48L3VybHM+PC9yZWNvcmQ+PC9DaXRlPjxD
aXRlPjxBdXRob3I+TmV1bmVyPC9BdXRob3I+PFllYXI+MjAxOTwvWWVhcj48UmVjTnVtPjI1Mzwv
UmVjTnVtPjxyZWNvcmQ+PHJlYy1udW1iZXI+MjUzPC9yZWMtbnVtYmVyPjxmb3JlaWduLWtleXM+
PGtleSBhcHA9IkVOIiBkYi1pZD0idDJwOXRkdzV1c2Z6czZlMnRmMXgwdjlpZno1c3AwNWVzc3oy
IiB0aW1lc3RhbXA9IjE2NTI3MDkxMTgiPjI1Mzwva2V5PjwvZm9yZWlnbi1rZXlzPjxyZWYtdHlw
ZSBuYW1lPSJKb3VybmFsIEFydGljbGUiPjE3PC9yZWYtdHlwZT48Y29udHJpYnV0b3JzPjxhdXRo
b3JzPjxhdXRob3I+TmV1bmVyLCBKLjwvYXV0aG9yPjxhdXRob3I+RGltbW9jaywgRC48L2F1dGhv
cj48YXV0aG9yPkxhIFBlYW4gS2lyc2NobmVyLCBBLjwvYXV0aG9yPjxhdXRob3I+QmVhdWRyeSwg
SC48L2F1dGhvcj48YXV0aG9yPlBhcmFkb3dza2ksIEouPC9hdXRob3I+PGF1dGhvcj5PcmxhbmRv
LCBMLjwvYXV0aG9yPjwvYXV0aG9ycz48L2NvbnRyaWJ1dG9ycz48dGl0bGVzPjx0aXRsZT5SZXN1
bHRzIGFuZCBsZXNzb25zIG9mIGEgcGlsb3Qgc3R1ZHkgb2YgY2FzY2FkZSBzY3JlZW5pbmcgZm9y
IGZhbWlsaWFsIGh5cGVyY2hvbGVzdGVyb2xlbWlhIGluIFVTIFByaW1hcnkgQ2FyZSBwcmFjdGlj
ZXM8L3RpdGxlPjxzZWNvbmRhcnktdGl0bGU+Sm91cm5hbCBvZiBHZW5lcmFsIEludGVybmFsIE1l
ZGljaW5lPC9zZWNvbmRhcnktdGl0bGU+PHNob3J0LXRpdGxlPlJlc3VsdHMgYW5kIGxlc3NvbnMg
b2YgYSBwaWxvdCBzdHVkeSBvZiBjYXNjYWRlIHNjcmVlbmluZyBmb3IgZmFtaWxpYWwgaHlwZXJj
aG9sZXN0ZXJvbGVtaWEgaW4gVVMgUHJpbWFyeSBDYXJlIHByYWN0aWNlczwvc2hvcnQtdGl0bGU+
PC90aXRsZXM+PHBlcmlvZGljYWw+PGZ1bGwtdGl0bGU+Sm91cm5hbCBvZiBHZW5lcmFsIEludGVy
bmFsIE1lZGljaW5lPC9mdWxsLXRpdGxlPjwvcGVyaW9kaWNhbD48cGFnZXM+MzUxLTM8L3BhZ2Vz
Pjx2b2x1bWU+MzU8L3ZvbHVtZT48bnVtYmVyPjE8L251bWJlcj48ZGF0ZXM+PHllYXI+MjAxOTwv
eWVhcj48L2RhdGVzPjx1cmxzPjwvdXJscz48L3JlY29yZD48L0NpdGU+PENpdGU+PEF1dGhvcj5S
YWFsPC9BdXRob3I+PFllYXI+MjAyMDwvWWVhcj48UmVjTnVtPjMyMzwvUmVjTnVtPjxyZWNvcmQ+
PHJlYy1udW1iZXI+MzIzPC9yZWMtbnVtYmVyPjxmb3JlaWduLWtleXM+PGtleSBhcHA9IkVOIiBk
Yi1pZD0idDJwOXRkdzV1c2Z6czZlMnRmMXgwdjlpZno1c3AwNWVzc3oyIiB0aW1lc3RhbXA9IjE2
NTI3MDkxMTgiPjMyMzwva2V5PjwvZm9yZWlnbi1rZXlzPjxyZWYtdHlwZSBuYW1lPSJKb3VybmFs
IEFydGljbGUiPjE3PC9yZWYtdHlwZT48Y29udHJpYnV0b3JzPjxhdXRob3JzPjxhdXRob3I+UmFh
bCwgRi4gSi48L2F1dGhvcj48YXV0aG9yPkJhaGFzc2ksIEUuIE0uPC9hdXRob3I+PGF1dGhvcj5T
dGV2ZW5zLCBCLjwvYXV0aG9yPjxhdXRob3I+VHVybmVyLCBULiBBLjwvYXV0aG9yPjxhdXRob3I+
U3RlaW4sIEUuIEEuPC9hdXRob3I+PC9hdXRob3JzPjwvY29udHJpYnV0b3JzPjxhdXRoLWFkZHJl
c3M+RGVwYXJ0bWVudCBvZiBNZWRpY2luZSwgU3RlaW4gQ2VudGVyIGZvciBGSCwgQ2FyYm9oeWRy
YXRlIGFuZCBMaXBpZCBNZXRhYm9saXNtIFJlc2VhcmNoIFVuaXQsIEZhY3VsdHkgb2YgSGVhbHRo
IFNjaWVuY2VzLCBVbml2ZXJzaXR5IG9mIHRoZSBXaXR3YXRlcnNyYW5kLCBKb2hhbm5lc2J1cmcs
IFNvdXRoIEFmcmljYSAoRi5KLlIuLCBCLlMuKS4gTWVkcGFjZSBhbmQgTWVkcGFjZSBSZWZlcmVu
Y2UgTGFib3JhdG9yaWVzLCBDaW5jaW5uYXRpLCBPSCAoRS5NLkIuLCBULkEuVC4sIEUuQS5TLiku
PC9hdXRoLWFkZHJlc3M+PHRpdGxlcz48dGl0bGU+Q2FzY2FkZSBTY3JlZW5pbmcgZm9yIEZhbWls
aWFsIEh5cGVyY2hvbGVzdGVyb2xlbWlhIGluIFNvdXRoIEFmcmljYTogVGhlIFdpdHMgRklORC1G
SCBQcm9ncmFtPC90aXRsZT48c2Vjb25kYXJ5LXRpdGxlPkFydGVyaW9zY2xlciBUaHJvbWIgVmFz
YyBCaW9sPC9zZWNvbmRhcnktdGl0bGU+PHNob3J0LXRpdGxlPkNhc2NhZGUgU2NyZWVuaW5nIGZv
ciBGYW1pbGlhbCBIeXBlcmNob2xlc3Rlcm9sZW1pYSBpbiBTb3V0aCBBZnJpY2E6IFRoZSBXaXRz
IEZJTkQtRkggUHJvZ3JhbTwvc2hvcnQtdGl0bGU+PC90aXRsZXM+PHBlcmlvZGljYWw+PGZ1bGwt
dGl0bGU+QXJ0ZXJpb3NjbGVyIFRocm9tYiBWYXNjIEJpb2w8L2Z1bGwtdGl0bGU+PC9wZXJpb2Rp
Y2FsPjxwYWdlcz4yNzQ3LTI3NTU8L3BhZ2VzPjx2b2x1bWU+NDA8L3ZvbHVtZT48bnVtYmVyPjEx
PC9udW1iZXI+PGVkaXRpb24+MjAyMC8wOS8wNDwvZWRpdGlvbj48a2V5d29yZHM+PGtleXdvcmQ+
QWRhcHRvciBQcm90ZWlucywgU2lnbmFsIFRyYW5zZHVjaW5nLypnZW5ldGljczwva2V5d29yZD48
a2V5d29yZD5BZG9sZXNjZW50PC9rZXl3b3JkPjxrZXl3b3JkPkFkdWx0PC9rZXl3b3JkPjxrZXl3
b3JkPkFmcmljYW4gQ29udGluZW50YWwgQW5jZXN0cnkgR3JvdXAvZ2VuZXRpY3M8L2tleXdvcmQ+
PGtleXdvcmQ+QWdlZDwva2V5d29yZD48a2V5d29yZD5BZ2VkLCA4MCBhbmQgb3Zlcjwva2V5d29y
ZD48a2V5d29yZD5BcG9saXBvcHJvdGVpbiBCLTEwMC8qZ2VuZXRpY3M8L2tleXdvcmQ+PGtleXdv
cmQ+QmlvbWFya2Vycy9ibG9vZDwva2V5d29yZD48a2V5d29yZD5DaGlsZDwva2V5d29yZD48a2V5
d29yZD5DaGlsZCwgUHJlc2Nob29sPC9rZXl3b3JkPjxrZXl3b3JkPkNob2xlc3Rlcm9sLCBMREwv
KmJsb29kPC9rZXl3b3JkPjxrZXl3b3JkPkV1cm9wZWFuIENvbnRpbmVudGFsIEFuY2VzdHJ5IEdy
b3VwL2dlbmV0aWNzPC9rZXl3b3JkPjxrZXl3b3JkPkZlbWFsZTwva2V5d29yZD48a2V5d29yZD5H
ZW5ldGljIFByZWRpc3Bvc2l0aW9uIHRvIERpc2Vhc2U8L2tleXdvcmQ+PGtleXdvcmQ+KkdlbmV0
aWMgVGVzdGluZzwva2V5d29yZD48a2V5d29yZD4qR2VuZXRpYyBWYXJpYXRpb248L2tleXdvcmQ+
PGtleXdvcmQ+SGVyZWRpdHk8L2tleXdvcmQ+PGtleXdvcmQ+SHVtYW5zPC9rZXl3b3JkPjxrZXl3
b3JkPkh5cGVybGlwb3Byb3RlaW5lbWlhIFR5cGUgSUkvYmxvb2QvKmRpYWdub3Npcy9ldGhub2xv
Z3kvZ2VuZXRpY3M8L2tleXdvcmQ+PGtleXdvcmQ+TWFsZTwva2V5d29yZD48a2V5d29yZD5NaWRk
bGUgQWdlZDwva2V5d29yZD48a2V5d29yZD5QaGVub3R5cGU8L2tleXdvcmQ+PGtleXdvcmQ+UHJl
dmFsZW5jZTwva2V5d29yZD48a2V5d29yZD5Qcm9ncmFtIEV2YWx1YXRpb248L2tleXdvcmQ+PGtl
eXdvcmQ+UHJvcHJvdGVpbiBDb252ZXJ0YXNlIDkvKmdlbmV0aWNzPC9rZXl3b3JkPjxrZXl3b3Jk
PlJlY2VwdG9ycywgTERMLypnZW5ldGljczwva2V5d29yZD48a2V5d29yZD5Tb3V0aCBBZnJpY2Ev
ZXBpZGVtaW9sb2d5PC9rZXl3b3JkPjxrZXl3b3JkPllvdW5nIEFkdWx0PC9rZXl3b3JkPjxrZXl3
b3JkPiphdGhlcm9zY2xlcm9zaXM8L2tleXdvcmQ+PGtleXdvcmQ+KmhldGVyb3p5Z290ZTwva2V5
d29yZD48a2V5d29yZD4qaG9tb3p5Z290ZTwva2V5d29yZD48a2V5d29yZD4qaHlwZXJsaXBvcHJv
dGVpbmVtaWEgdHlwZSBJSTwva2V5d29yZD48a2V5d29yZD4qcHJldmFsZW5jZTwva2V5d29yZD48
L2tleXdvcmRzPjxkYXRlcz48eWVhcj4yMDIwPC95ZWFyPjxwdWItZGF0ZXM+PGRhdGU+Tm92PC9k
YXRlPjwvcHViLWRhdGVzPjwvZGF0ZXM+PGlzYm4+MTUyNC00NjM2IChFbGVjdHJvbmljKSAxMDc5
LTU2NDIgKExpbmtpbmcpPC9pc2JuPjxhY2Nlc3Npb24tbnVtPjMyODc4NDc1PC9hY2Nlc3Npb24t
bnVtPjx1cmxzPjxyZWxhdGVkLXVybHM+PHVybD5odHRwczovL3d3dy5uY2JpLm5sbS5uaWguZ292
L3B1Ym1lZC8zMjg3ODQ3NTwvdXJsPjwvcmVsYXRlZC11cmxzPjwvdXJscz48ZWxlY3Ryb25pYy1y
ZXNvdXJjZS1udW0+MTAuMTE2MS9hdHZiYWhhLjEyMC4zMTUwNDA8L2VsZWN0cm9uaWMtcmVzb3Vy
Y2UtbnVtPjwvcmVjb3JkPjwvQ2l0ZT48Q2l0ZT48QXV0aG9yPlNldGlhPC9BdXRob3I+PFllYXI+
MjAxODwvWWVhcj48UmVjTnVtPjM0NjwvUmVjTnVtPjxyZWNvcmQ+PHJlYy1udW1iZXI+MzQ2PC9y
ZWMtbnVtYmVyPjxmb3JlaWduLWtleXM+PGtleSBhcHA9IkVOIiBkYi1pZD0idDJwOXRkdzV1c2Z6
czZlMnRmMXgwdjlpZno1c3AwNWVzc3oyIiB0aW1lc3RhbXA9IjE2NTI3MDkxMTgiPjM0Njwva2V5
PjwvZm9yZWlnbi1rZXlzPjxyZWYtdHlwZSBuYW1lPSJKb3VybmFsIEFydGljbGUiPjE3PC9yZWYt
dHlwZT48Y29udHJpYnV0b3JzPjxhdXRob3JzPjxhdXRob3I+U2V0aWEsIE4uPC9hdXRob3I+PGF1
dGhvcj5TYXhlbmEsIFIuPC9hdXRob3I+PGF1dGhvcj5TYXdobmV5LCBKLiBQLiBTLjwvYXV0aG9y
PjxhdXRob3I+VmVybWEsIEkuIEMuPC9hdXRob3I+PC9hdXRob3JzPjwvY29udHJpYnV0b3JzPjxh
dXRoLWFkZHJlc3M+SW5zdGl0dXRlIG9mIE1lZGljYWwgR2VuZXRpY3MgYW5kIEdlbm9taWNzLCBT
aXIgR2FuZ2EgUmFtIEhvc3BpdGFsLCBOZXcgRGVsaGksIDExMDA2MCwgSW5kaWEuIG5pdGlrYXNl
dGlhQGdtYWlsLmNvbS4gSW5zdGl0dXRlIG9mIE1lZGljYWwgR2VuZXRpY3MgYW5kIEdlbm9taWNz
LCBTaXIgR2FuZ2EgUmFtIEhvc3BpdGFsLCBOZXcgRGVsaGksIDExMDA2MCwgSW5kaWEuIERlcGFy
dG1lbnQgb2YgQ2FyZGlvbG9neSwgU2lyIEdhbmdhIFJhbSBIb3NwaXRhbCwgTmV3IERlbGhpLCBJ
bmRpYS48L2F1dGgtYWRkcmVzcz48dGl0bGVzPjx0aXRsZT5GYW1pbGlhbCBIeXBlcmNob2xlc3Rl
cm9sZW1pYTogQ2FzY2FkZSBTY3JlZW5pbmcgaW4gQ2hpbGRyZW4gYW5kIFJlbGF0aXZlcyBvZiB0
aGUgQWZmZWN0ZWQ8L3RpdGxlPjxzZWNvbmRhcnktdGl0bGU+SW5kaWFuIEogUGVkaWF0cjwvc2Vj
b25kYXJ5LXRpdGxlPjxzaG9ydC10aXRsZT5GYW1pbGlhbCBIeXBlcmNob2xlc3Rlcm9sZW1pYTog
Q2FzY2FkZSBTY3JlZW5pbmcgaW4gQ2hpbGRyZW4gYW5kIFJlbGF0aXZlcyBvZiB0aGUgQWZmZWN0
ZWQ8L3Nob3J0LXRpdGxlPjwvdGl0bGVzPjxwZXJpb2RpY2FsPjxmdWxsLXRpdGxlPkluZGlhbiBK
IFBlZGlhdHI8L2Z1bGwtdGl0bGU+PC9wZXJpb2RpY2FsPjxwYWdlcz4zMzktMzQzPC9wYWdlcz48
dm9sdW1lPjg1PC92b2x1bWU+PG51bWJlcj41PC9udW1iZXI+PGVkaXRpb24+MjAxOC8wMi8xNzwv
ZWRpdGlvbj48a2V5d29yZHM+PGtleXdvcmQ+QWR1bHQ8L2tleXdvcmQ+PGtleXdvcmQ+QXBvbGlw
b3Byb3RlaW5zIEIvKmdlbmV0aWNzPC9rZXl3b3JkPjxrZXl3b3JkPkNoaWxkPC9rZXl3b3JkPjxr
ZXl3b3JkPkZlbWFsZTwva2V5d29yZD48a2V5d29yZD4qR2VuZXRpYyBUZXN0aW5nPC9rZXl3b3Jk
PjxrZXl3b3JkPkh1bWFuczwva2V5d29yZD48a2V5d29yZD5IeXBlcmxpcG9wcm90ZWluZW1pYSBU
eXBlIElJLypkaWFnbm9zaXM8L2tleXdvcmQ+PGtleXdvcmQ+SW5kaWE8L2tleXdvcmQ+PGtleXdv
cmQ+TWFsZTwva2V5d29yZD48a2V5d29yZD4qTXV0YXRpb248L2tleXdvcmQ+PGtleXdvcmQ+UHJv
cHJvdGVpbiBDb252ZXJ0YXNlIDkvKmdlbmV0aWNzPC9rZXl3b3JkPjxrZXl3b3JkPlJlY2VwdG9y
cywgTERMLypnZW5ldGljczwva2V5d29yZD48a2V5d29yZD5DYXNjYWRlIHNjcmVlbmluZzwva2V5
d29yZD48a2V5d29yZD5DaGlsZHJlbjwva2V5d29yZD48a2V5d29yZD5GYW1pbGlhbCBoeXBlcmNo
b2xlc3Rlcm9sZW1pYTwva2V5d29yZD48a2V5d29yZD5HZW5ldGljIHRlc3Rpbmc8L2tleXdvcmQ+
PC9rZXl3b3Jkcz48ZGF0ZXM+PHllYXI+MjAxODwveWVhcj48cHViLWRhdGVzPjxkYXRlPk1heTwv
ZGF0ZT48L3B1Yi1kYXRlcz48L2RhdGVzPjxpc2JuPjA5NzMtNzY5MyAoRWxlY3Ryb25pYykgMDAx
OS01NDU2IChMaW5raW5nKTwvaXNibj48YWNjZXNzaW9uLW51bT4yOTQ1MDgxOTwvYWNjZXNzaW9u
LW51bT48dXJscz48cmVsYXRlZC11cmxzPjx1cmw+aHR0cHM6Ly93d3cubmNiaS5ubG0ubmloLmdv
di9wdWJtZWQvMjk0NTA4MTk8L3VybD48L3JlbGF0ZWQtdXJscz48L3VybHM+PGVsZWN0cm9uaWMt
cmVzb3VyY2UtbnVtPjEwLjEwMDcvczEyMDk4LTAxNy0yNTg5LTU8L2VsZWN0cm9uaWMtcmVzb3Vy
Y2UtbnVtPjwvcmVjb3JkPjwvQ2l0ZT48Q2l0ZT48QXV0aG9yPlVtYW5zLUVja2VuaGF1c2VuPC9B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Q2l0ZT48Q2l0ZT48QXV0aG9yPldlYnN0ZXI8L0F1dGhvcj48WWVhcj4yMDE5PC9ZZWFyPjxSZWNO
dW0+NDI0PC9SZWNOdW0+PHJlY29yZD48cmVjLW51bWJlcj40MjQ8L3JlYy1udW1iZXI+PGZvcmVp
Z24ta2V5cz48a2V5IGFwcD0iRU4iIGRiLWlkPSJ0MnA5dGR3NXVzZnpzNmUydGYxeDB2OWlmejVz
cDA1ZXNzejIiIHRpbWVzdGFtcD0iMTY1MjcwOTExOSI+NDI0PC9rZXk+PC9mb3JlaWduLWtleXM+
PHJlZi10eXBlIG5hbWU9IkpvdXJuYWwgQXJ0aWNsZSI+MTc8L3JlZi10eXBlPjxjb250cmlidXRv
cnM+PGF1dGhvcnM+PGF1dGhvcj5XZWJzdGVyLCBKLjwvYXV0aG9yPjxhdXRob3I+VHVzb24sIEMu
PC9hdXRob3I+PGF1dGhvcj5CdXJ0b24sIEMuPC9hdXRob3I+PGF1dGhvcj5NaXRjaGVsbCwgSy48
L2F1dGhvcj48YXV0aG9yPlN1dHRvbiwgUC48L2F1dGhvcj48YXV0aG9yPkR1bm4sIFIuPC9hdXRo
b3I+PGF1dGhvcj5DaGFuZHJhamF5LCBELjwvYXV0aG9yPjxhdXRob3I+TmFyYXlhbmFuLCBELjwv
YXV0aG9yPjxhdXRob3I+TWFuc2ZpZWxkLCBNLjwvYXV0aG9yPjxhdXRob3I+QmFydGgsIEouPC9h
dXRob3I+PGF1dGhvcj5CYW5keW9wYWRoeWF5LCBBLjwvYXV0aG9yPjxhdXRob3I+UG93ZXJzLCBC
LjwvYXV0aG9yPjxhdXRob3I+SGFyYWxhbWJvcywgSy48L2F1dGhvcj48L2F1dGhvcnM+PC9jb250
cmlidXRvcnM+PHRpdGxlcz48dGl0bGU+VmFyaWFudHMgb2YgdW5jZXJ0YWluIHNpZ25pZmljYW5j
ZTogaGlnaGVyIHRoYW4gYXZlcmFnZSByZXN1bHRzIGluIFlvcmtzaGlyZSBhbmQgSHVtYmVyc2lk
ZSBmb3IgZmFtaWxpYWwgaHlwZXJjaG9sZXN0ZXJvbGFlbWlhPC90aXRsZT48c2Vjb25kYXJ5LXRp
dGxlPkF0aGVyb3NjbGVyIFN1cHBsPC9zZWNvbmRhcnktdGl0bGU+PHNob3J0LXRpdGxlPlZhcmlh
bnRzIG9mIHVuY2VydGFpbiBzaWduaWZpY2FuY2U6IGhpZ2hlciB0aGFuIGF2ZXJhZ2UgcmVzdWx0
cyBpbiBZb3Jrc2hpcmUgYW5kIEh1bWJlcnNpZGUgZm9yIGZhbWlsaWFsIGh5cGVyY2hvbGVzdGVy
b2xhZW1pYTwvc2hvcnQtdGl0bGU+PC90aXRsZXM+PHBlcmlvZGljYWw+PGZ1bGwtdGl0bGU+QXRo
ZXJvc2NsZXIgU3VwcGw8L2Z1bGwtdGl0bGU+PC9wZXJpb2RpY2FsPjxwYWdlcz5lMi1lNSAoQWJz
dHJhY3QpPC9wYWdlcz48dm9sdW1lPjM4PC92b2x1bWU+PGRhdGVzPjx5ZWFyPjIwMTk8L3llYXI+
PC9kYXRlcz48dXJscz48L3VybHM+PC9yZWNvcmQ+PC9DaXRlPjwvRW5kTm90ZT5=
</w:fldData>
        </w:fldChar>
      </w:r>
      <w:r w:rsidR="004372AB" w:rsidRPr="00233F55">
        <w:instrText xml:space="preserve"> ADDIN EN.CITE </w:instrText>
      </w:r>
      <w:r w:rsidR="004372AB" w:rsidRPr="00233F55">
        <w:fldChar w:fldCharType="begin">
          <w:fldData xml:space="preserve">PEVuZE5vdGU+PENpdGU+PEF1dGhvcj5BbHZlcjwvQXV0aG9yPjxZZWFyPjIwMTk8L1llYXI+PFJl
Y051bT4xNDwvUmVjTnVtPjxEaXNwbGF5VGV4dD48c3R5bGUgZmFjZT0ic3VwZXJzY3JpcHQiPjMz
LTM4LCA0MC00MiwgNDQtNDcsIDQ5LCA1MSwgNTIsIDU1LCA1OS02Mjwvc3R5bGU+PC9EaXNwbGF5
VGV4dD48cmVjb3JkPjxyZWMtbnVtYmVyPjE0PC9yZWMtbnVtYmVyPjxmb3JlaWduLWtleXM+PGtl
eSBhcHA9IkVOIiBkYi1pZD0idDJwOXRkdzV1c2Z6czZlMnRmMXgwdjlpZno1c3AwNWVzc3oyIiB0
aW1lc3RhbXA9IjE2NTI3MDkxMTciPjE0PC9rZXk+PC9mb3JlaWduLWtleXM+PHJlZi10eXBlIG5h
bWU9IkpvdXJuYWwgQXJ0aWNsZSI+MTc8L3JlZi10eXBlPjxjb250cmlidXRvcnM+PGF1dGhvcnM+
PGF1dGhvcj5BbHZlciwgTS48L2F1dGhvcj48YXV0aG9yPlBhbG92ZXIsIE0uPC9hdXRob3I+PGF1
dGhvcj5TYWFyLCBBLjwvYXV0aG9yPjxhdXRob3I+TGFsbCwgSy48L2F1dGhvcj48YXV0aG9yPlpl
a2F2YXQsIFMuIE0uPC9hdXRob3I+PGF1dGhvcj5Ub25pc3NvbiwgTi48L2F1dGhvcj48YXV0aG9y
PkxlaXRzYWx1LCBMLjwvYXV0aG9yPjxhdXRob3I+UmVpZ28sIEEuPC9hdXRob3I+PGF1dGhvcj5O
aWtvcGVuc2l1cywgVC48L2F1dGhvcj48YXV0aG9yPkFpbmxhLCBULjwvYXV0aG9yPjxhdXRob3I+
S2FscywgTS48L2F1dGhvcj48YXV0aG9yPk1hZ2ksIFIuPC9hdXRob3I+PGF1dGhvcj5HYWJyaWVs
LCBTLiBCLjwvYXV0aG9yPjxhdXRob3I+RWhhLCBKLjwvYXV0aG9yPjxhdXRob3I+TGFuZGVyLCBF
LiBTLjwvYXV0aG9yPjxhdXRob3I+SXJzLCBBLjwvYXV0aG9yPjxhdXRob3I+UGhpbGlwcGFraXMs
IEEuPC9hdXRob3I+PGF1dGhvcj5NYXJhbmRpLCBULjwvYXV0aG9yPjxhdXRob3I+TmF0YXJhamFu
LCBQLjwvYXV0aG9yPjxhdXRob3I+TWV0c3BhbHUsIEEuPC9hdXRob3I+PGF1dGhvcj5LYXRoaXJl
c2FuLCBTLjwvYXV0aG9yPjxhdXRob3I+RXNrbywgVC48L2F1dGhvcj48L2F1dGhvcnM+PC9jb250
cmlidXRvcnM+PGF1dGgtYWRkcmVzcz5Fc3RvbmlhbiBHZW5vbWUgQ2VudGVyLCBJbnN0aXR1dGUg
b2YgR2Vub21pY3MsIFVuaXZlcnNpdHkgb2YgVGFydHUsIFRhcnR1LCBFc3RvbmlhLiBEZXBhcnRt
ZW50IG9mIEJpb3RlY2hub2xvZ3ksIEluc3RpdHV0ZSBvZiBNb2xlY3VsYXIgYW5kIENlbGwgQmlv
bG9neSwgVW5pdmVyc2l0eSBvZiBUYXJ0dSwgVGFydHUsIEVzdG9uaWEuIERlcGFydG1lbnQgb2Yg
Q2FyZGlvbG9neSwgSW5zdGl0dXRlIG9mIENsaW5pY2FsIE1lZGljaW5lLCBVbml2ZXJzaXR5IG9m
IFRhcnR1LCBUYXJ0dSwgRXN0b25pYS4gQ2FyZGlvbG9neSBDZW50cmUsIE5vcnRoIEVzdG9uaWEg
TWVkaWNhbCBDZW50cmUsIFRhbGxpbm4sIEVzdG9uaWEuIEluc3RpdHV0ZSBvZiBNYXRoZW1hdGlj
cyBhbmQgU3RhdGlzdGljcywgVW5pdmVyc2l0eSBvZiBUYXJ0dSwgVGFydHUsIEVzdG9uaWEuIEJy
b2FkIEluc3RpdHV0ZSBvZiBIYXJ2YXJkIGFuZCBNSVQsIENhbWJyaWRnZSwgTUEsIFVTQS4gWWFs
ZSBTY2hvb2wgb2YgTWVkaWNpbmUsIE5ldyBIYXZlbiwgQ1QsIFVTQS4gRGVwYXJ0bWVudCBvZiBD
bGluaWNhbCBHZW5ldGljcyBpbiBUYWxsaW5uLCBVbml0ZWQgTGFib3JhdG9yaWVzLCBUYXJ0dSBV
bml2ZXJzaXR5IEhvc3BpdGFsLCBUYXJ0dSwgRXN0b25pYS4gSGVhcnQgQ2xpbmljLCBUYXJ0dSBV
bml2ZXJzaXR5IEhvc3BpdGFsLCBUYXJ0dSwgRXN0b25pYS4gQ2FyZGlvdmFzY3VsYXIgUmVzZWFy
Y2ggQ2VudGVyIGFuZCBDZW50ZXIgZm9yIEdlbm9taWMgTWVkaWNpbmUsIE1hc3NhY2h1c2V0dHMg
R2VuZXJhbCBIb3NwaXRhbCwgQm9zdG9uLCBNQSwgVVNBLiBEZXBhcnRtZW50IG9mIE1lZGljaW5l
LCBIYXJ2YXJkIE1lZGljYWwgU2Nob29sLCBCb3N0b24sIE1BLCBVU0EuIEVzdG9uaWFuIEdlbm9t
ZSBDZW50ZXIsIEluc3RpdHV0ZSBvZiBHZW5vbWljcywgVW5pdmVyc2l0eSBvZiBUYXJ0dSwgVGFy
dHUsIEVzdG9uaWEuIHRlc2tvQGJyb2FkaW5zdGl0dXRlLm9yZy4gQnJvYWQgSW5zdGl0dXRlIG9m
IEhhcnZhcmQgYW5kIE1JVCwgQ2FtYnJpZGdlLCBNQSwgVVNBLiB0ZXNrb0Bicm9hZGluc3RpdHV0
ZS5vcmcuPC9hdXRoLWFkZHJlc3M+PHRpdGxlcz48dGl0bGU+UmVjYWxsIGJ5IGdlbm90eXBlIGFu
ZCBjYXNjYWRlIHNjcmVlbmluZyBmb3IgZmFtaWxpYWwgaHlwZXJjaG9sZXN0ZXJvbGVtaWEgaW4g
YSBwb3B1bGF0aW9uLWJhc2VkIGJpb2JhbmsgZnJvbSBFc3RvbmlhPC90aXRsZT48c2Vjb25kYXJ5
LXRpdGxlPkdlbmV0IE1lZDwvc2Vjb25kYXJ5LXRpdGxlPjxzaG9ydC10aXRsZT5SZWNhbGwgYnkg
Z2Vub3R5cGUgYW5kIGNhc2NhZGUgc2NyZWVuaW5nIGZvciBmYW1pbGlhbCBoeXBlcmNob2xlc3Rl
cm9sZW1pYSBpbiBhIHBvcHVsYXRpb24tYmFzZWQgYmlvYmFuayBmcm9tIEVzdG9uaWE8L3Nob3J0
LXRpdGxlPjwvdGl0bGVzPjxwZXJpb2RpY2FsPjxmdWxsLXRpdGxlPkdlbmV0IE1lZDwvZnVsbC10
aXRsZT48L3BlcmlvZGljYWw+PHBhZ2VzPjExNzMtMTE4MDwvcGFnZXM+PHZvbHVtZT4yMTwvdm9s
dW1lPjxudW1iZXI+NTwvbnVtYmVyPjxlZGl0aW9uPjIwMTgvMTAvMDM8L2VkaXRpb24+PGtleXdv
cmRzPjxrZXl3b3JkPkFwb2xpcG9wcm90ZWluIEItMTAwL2dlbmV0aWNzPC9rZXl3b3JkPjxrZXl3
b3JkPkJpb2xvZ2ljYWwgU3BlY2ltZW4gQmFua3M8L2tleXdvcmQ+PGtleXdvcmQ+RXN0b25pYS9l
cGlkZW1pb2xvZ3k8L2tleXdvcmQ+PGtleXdvcmQ+RmVtYWxlPC9rZXl3b3JkPjxrZXl3b3JkPkdl
bm90eXBlPC9rZXl3b3JkPjxrZXl3b3JkPkh1bWFuczwva2V5d29yZD48a2V5d29yZD5IeXBlcmxp
cG9wcm90ZWluZW1pYSBUeXBlIElJLypkaWFnbm9zaXMvKmVwaWRlbWlvbG9neS8qZ2VuZXRpY3M8
L2tleXdvcmQ+PGtleXdvcmQ+TWFsZTwva2V5d29yZD48a2V5d29yZD5NYXNzIFNjcmVlbmluZy8q
bWV0aG9kczwva2V5d29yZD48a2V5d29yZD5NdXRhdGlvbjwva2V5d29yZD48a2V5d29yZD5Qcm9w
cm90ZWluIENvbnZlcnRhc2UgOS9nZW5ldGljczwva2V5d29yZD48a2V5d29yZD5SZWNlcHRvcnMs
IExETC9nZW5ldGljczwva2V5d29yZD48a2V5d29yZD5TZXF1ZW5jZSBBbmFseXNpcywgRE5BPC9r
ZXl3b3JkPjxrZXl3b3JkPipjYXNjYWRlIHNjcmVlbmluZzwva2V5d29yZD48a2V5d29yZD4qZmFt
aWxpYWwgaHlwZXJjaG9sZXN0ZXJvbGVtaWE8L2tleXdvcmQ+PGtleXdvcmQ+Kmdlbm9taWNzLWd1
aWRlZCBkaXNlYXNlIG1hbmFnZW1lbnQ8L2tleXdvcmQ+PGtleXdvcmQ+KnBvcHVsYXRpb24tYmFz
ZWQgYmlvYmFuazwva2V5d29yZD48a2V5d29yZD4qcmVjYWxsIGJ5IGdlbm90eXBlPC9rZXl3b3Jk
Pjwva2V5d29yZHM+PGRhdGVzPjx5ZWFyPjIwMTk8L3llYXI+PHB1Yi1kYXRlcz48ZGF0ZT5NYXk8
L2RhdGU+PC9wdWItZGF0ZXM+PC9kYXRlcz48aXNibj4xNTMwLTAzNjYgKEVsZWN0cm9uaWMpIDEw
OTgtMzYwMCAoTGlua2luZyk8L2lzYm4+PGFjY2Vzc2lvbi1udW0+MzAyNzAzNTk8L2FjY2Vzc2lv
bi1udW0+PHVybHM+PHJlbGF0ZWQtdXJscz48dXJsPmh0dHBzOi8vd3d3Lm5jYmkubmxtLm5paC5n
b3YvcHVibWVkLzMwMjcwMzU5PC91cmw+PC9yZWxhdGVkLXVybHM+PC91cmxzPjxjdXN0b20yPlBN
QzY0NDM0ODU8L2N1c3RvbTI+PGVsZWN0cm9uaWMtcmVzb3VyY2UtbnVtPjEwLjEwMzgvczQxNDM2
LTAxOC0wMzExLTI8L2VsZWN0cm9uaWMtcmVzb3VyY2UtbnVtPjwvcmVjb3JkPjwvQ2l0ZT48Q2l0
ZT48QXV0aG9yPkFuZGVyc2VuPC9BdXRob3I+PFllYXI+MTk5NzwvWWVhcj48UmVjTnVtPjE3PC9S
ZWNOdW0+PHJlY29yZD48cmVjLW51bWJlcj4xNzwvcmVjLW51bWJlcj48Zm9yZWlnbi1rZXlzPjxr
ZXkgYXBwPSJFTiIgZGItaWQ9InQycDl0ZHc1dXNmenM2ZTJ0ZjF4MHY5aWZ6NXNwMDVlc3N6MiIg
dGltZXN0YW1wPSIxNjUyNzA5MTE3Ij4xNzwva2V5PjwvZm9yZWlnbi1rZXlzPjxyZWYtdHlwZSBu
YW1lPSJKb3VybmFsIEFydGljbGUiPjE3PC9yZWYtdHlwZT48Y29udHJpYnV0b3JzPjxhdXRob3Jz
PjxhdXRob3I+QW5kZXJzZW4sIEwuIEsuPC9hdXRob3I+PGF1dGhvcj5KZW5zZW4sIEguIEsuPC9h
dXRob3I+PGF1dGhvcj5KdXVsLCBTLjwvYXV0aG9yPjxhdXRob3I+RmFlcmdlbWFuLCBPLjwvYXV0
aG9yPjwvYXV0aG9ycz48L2NvbnRyaWJ1dG9ycz48YXV0aC1hZGRyZXNzPkRlcGFydG1lbnQgb2Yg
TWVkaWNpbmUgYW5kIENhcmRpb2xvZ3ksIEFhcmh1cyBBbXRzc3lnZWh1cyBVbml2ZXJzaXR5IEhv
c3BpdGFsLCBEZW5tYXJrLjwvYXV0aC1hZGRyZXNzPjx0aXRsZXM+PHRpdGxlPlBhdGllbnRzJmFw
b3M7IGF0dGl0dWRlcyB0b3dhcmQgZGV0ZWN0aW9uIG9mIGhldGVyb3p5Z291cyBmYW1pbGlhbCBo
eXBlcmNob2xlc3Rlcm9sZW1pYTwvdGl0bGU+PHNlY29uZGFyeS10aXRsZT5BcmNoIEludGVybiBN
ZWQ8L3NlY29uZGFyeS10aXRsZT48c2hvcnQtdGl0bGU+UGF0aWVudHMmYXBvczsgYXR0aXR1ZGVz
IHRvd2FyZCBkZXRlY3Rpb24gb2YgaGV0ZXJvenlnb3VzIGZhbWlsaWFsIGh5cGVyY2hvbGVzdGVy
b2xlbWlhPC9zaG9ydC10aXRsZT48L3RpdGxlcz48cGVyaW9kaWNhbD48ZnVsbC10aXRsZT5BcmNo
IEludGVybiBNZWQ8L2Z1bGwtdGl0bGU+PC9wZXJpb2RpY2FsPjxwYWdlcz41NTMtNjA8L3BhZ2Vz
Pjx2b2x1bWU+MTU3PC92b2x1bWU+PG51bWJlcj41PC9udW1iZXI+PGVkaXRpb24+MTk5Ny8wMy8x
MDwvZWRpdGlvbj48a2V5d29yZHM+PGtleXdvcmQ+QWR1bHQ8L2tleXdvcmQ+PGtleXdvcmQ+QWdl
ZDwva2V5d29yZD48a2V5d29yZD4qQW54aWV0eTwva2V5d29yZD48a2V5d29yZD4qQXR0aXR1ZGUg
dG8gSGVhbHRoPC9rZXl3b3JkPjxrZXl3b3JkPkZlYXI8L2tleXdvcmQ+PGtleXdvcmQ+RmVtYWxl
PC9rZXl3b3JkPjxrZXl3b3JkPkdlbmV0aWMgRGlzZWFzZXMsIEluYm9ybjwva2V5d29yZD48a2V5
d29yZD4qSGV0ZXJvenlnb3RlPC9rZXl3b3JkPjxrZXl3b3JkPkh1bWFuczwva2V5d29yZD48a2V5
d29yZD5IeXBlcmxpcG9wcm90ZWluZW1pYSBUeXBlIElJLypkaWFnbm9zaXMvKmdlbmV0aWNzPC9r
ZXl3b3JkPjxrZXl3b3JkPk1hbGU8L2tleXdvcmQ+PGtleXdvcmQ+TWlkZGxlIEFnZWQ8L2tleXdv
cmQ+PGtleXdvcmQ+UGF0aWVudHMvKnBzeWNob2xvZ3k8L2tleXdvcmQ+PGtleXdvcmQ+U3VydmV5
cyBhbmQgUXVlc3Rpb25uYWlyZXM8L2tleXdvcmQ+PGtleXdvcmQ+RW1waXJpY2FsIEFwcHJvYWNo
PC9rZXl3b3JkPjxrZXl3b3JkPkdlbmV0aWNzIGFuZCBSZXByb2R1Y3Rpb248L2tleXdvcmQ+PC9r
ZXl3b3Jkcz48ZGF0ZXM+PHllYXI+MTk5NzwveWVhcj48cHViLWRhdGVzPjxkYXRlPk1hciAxMDwv
ZGF0ZT48L3B1Yi1kYXRlcz48L2RhdGVzPjxpc2JuPjAwMDMtOTkyNiAoUHJpbnQpIDAwMDMtOTky
NiAoTGlua2luZyk8L2lzYm4+PGFjY2Vzc2lvbi1udW0+OTA2NjQ2MDwvYWNjZXNzaW9uLW51bT48
dXJscz48cmVsYXRlZC11cmxzPjx1cmw+aHR0cHM6Ly93d3cubmNiaS5ubG0ubmloLmdvdi9wdWJt
ZWQvOTA2NjQ2MDwvdXJsPjwvcmVsYXRlZC11cmxzPjwvdXJscz48L3JlY29yZD48L0NpdGU+PENp
dGU+PEF1dGhvcj5CZWxsPC9BdXRob3I+PFllYXI+MjAxNTwvWWVhcj48UmVjTnVtPjMzPC9SZWNO
dW0+PHJlY29yZD48cmVjLW51bWJlcj4zMzwvcmVjLW51bWJlcj48Zm9yZWlnbi1rZXlzPjxrZXkg
YXBwPSJFTiIgZGItaWQ9InQycDl0ZHc1dXNmenM2ZTJ0ZjF4MHY5aWZ6NXNwMDVlc3N6MiIgdGlt
ZXN0YW1wPSIxNjUyNzA5MTE3Ij4zMzwva2V5PjwvZm9yZWlnbi1rZXlzPjxyZWYtdHlwZSBuYW1l
PSJKb3VybmFsIEFydGljbGUiPjE3PC9yZWYtdHlwZT48Y29udHJpYnV0b3JzPjxhdXRob3JzPjxh
dXRob3I+QmVsbCwgRC4gQS48L2F1dGhvcj48YXV0aG9yPlBhbmcsIEouPC9hdXRob3I+PGF1dGhv
cj5CdXJyb3dzLCBTLjwvYXV0aG9yPjxhdXRob3I+QmF0ZXMsIFQuIFIuPC9hdXRob3I+PGF1dGhv
cj52YW4gQm9ja3htZWVyLCBGLiBNLjwvYXV0aG9yPjxhdXRob3I+SG9vcGVyLCBBLiBKLjwvYXV0
aG9yPjxhdXRob3I+TyZhcG9zO0xlYXJ5LCBQLjwvYXV0aG9yPjxhdXRob3I+QnVybmV0dCwgSi4g
Ui48L2F1dGhvcj48YXV0aG9yPldhdHRzLCBHLiBGLjwvYXV0aG9yPjwvYXV0aG9ycz48L2NvbnRy
aWJ1dG9ycz48YXV0aC1hZGRyZXNzPkxpcGlkIERpc29yZGVycyBDbGluaWMsIENhcmRpb3Zhc2N1
bGFyIE1lZGljaW5lLCBSb3lhbCBQZXJ0aCBIb3NwaXRhbCwgUGVydGgsIEF1c3RyYWxpYSBTY2hv
b2wgb2YgTWVkaWNpbmUgYW5kIFBoYXJtYWNvbG9neSwgVW5pdmVyc2l0eSBvZiBXZXN0ZXJuIEF1
c3RyYWxpYSwgUGVydGgsIEF1c3RyYWxpYSBEZXBhcnRtZW50IG9mIENsaW5pY2FsIEJpb2NoZW1p
c3RyeSwgUGF0aFdlc3QgTGFib3JhdG9yeSBNZWRpY2luZSBXQSwgUm95YWwgUGVydGggSG9zcGl0
YWwsIFBlcnRoLCBBdXN0cmFsaWEuIFNjaG9vbCBvZiBNZWRpY2luZSBhbmQgUGhhcm1hY29sb2d5
LCBVbml2ZXJzaXR5IG9mIFdlc3Rlcm4gQXVzdHJhbGlhLCBQZXJ0aCwgQXVzdHJhbGlhLiBMaXBp
ZCBEaXNvcmRlcnMgQ2xpbmljLCBDYXJkaW92YXNjdWxhciBNZWRpY2luZSwgUm95YWwgUGVydGgg
SG9zcGl0YWwsIFBlcnRoLCBBdXN0cmFsaWEgU2Nob29sIG9mIE1lZGljaW5lIGFuZCBQaGFybWFj
b2xvZ3ksIFVuaXZlcnNpdHkgb2YgV2VzdGVybiBBdXN0cmFsaWEsIFBlcnRoLCBBdXN0cmFsaWEu
IERlcGFydG1lbnQgb2YgQ2xpbmljYWwgQmlvY2hlbWlzdHJ5LCBQYXRoV2VzdCBMYWJvcmF0b3J5
IE1lZGljaW5lIFdBLCBSb3lhbCBQZXJ0aCBIb3NwaXRhbCwgUGVydGgsIEF1c3RyYWxpYSBTY2hv
b2wgb2YgU3VyZ2VyeSwgVW5pdmVyc2l0eSBvZiBXZXN0ZXJuIEF1c3RyYWxpYSwgUGVydGgsIEF1
c3RyYWxpYSBTY2hvb2wgb2YgUGF0aG9sb2d5IGFuZCBMYWJvcmF0b3J5IE1lZGljaW5lLCBVbml2
ZXJzaXR5IG9mIFdlc3Rlcm4gQXVzdHJhbGlhLCBQZXJ0aCwgQXVzdHJhbGlhLiBTY2hvb2wgb2Yg
TWVkaWNpbmUgYW5kIFBoYXJtYWNvbG9neSwgVW5pdmVyc2l0eSBvZiBXZXN0ZXJuIEF1c3RyYWxp
YSwgUGVydGgsIEF1c3RyYWxpYSBEZXBhcnRtZW50IG9mIENsaW5pY2FsIEJpb2NoZW1pc3RyeSwg
UGF0aFdlc3QgTGFib3JhdG9yeSBNZWRpY2luZSBXQSwgUm95YWwgUGVydGggSG9zcGl0YWwsIFBl
cnRoLCBBdXN0cmFsaWEgU2Nob29sIG9mIFBhdGhvbG9neSBhbmQgTGFib3JhdG9yeSBNZWRpY2lu
ZSwgVW5pdmVyc2l0eSBvZiBXZXN0ZXJuIEF1c3RyYWxpYSwgUGVydGgsIEF1c3RyYWxpYS4gRmFj
dWx0eSBvZiBIZWFsdGggU2NpZW5jZXMsIEN1cnRpbiBVbml2ZXJzaXR5LCBQZXJ0aCwgQXVzdHJh
bGlhIFNjaG9vbCBvZiBXb21lbiZhcG9zO3MgYW5kIEluZmFudHMmYXBvczsgSGVhbHRoLCBVbml2
ZXJzaXR5IG9mIFdlc3Rlcm4gQXVzdHJhbGlhLCBQZXJ0aCwgQXVzdHJhbGlhIFBhdGhXZXN0IExh
Ym9yYXRvcnkgTWVkaWNpbmUgV0EsIFBlcnRoLCBBdXN0cmFsaWEuIExpcGlkIERpc29yZGVycyBD
bGluaWMsIENhcmRpb3Zhc2N1bGFyIE1lZGljaW5lLCBSb3lhbCBQZXJ0aCBIb3NwaXRhbCwgUGVy
dGgsIEF1c3RyYWxpYSBTY2hvb2wgb2YgTWVkaWNpbmUgYW5kIFBoYXJtYWNvbG9neSwgVW5pdmVy
c2l0eSBvZiBXZXN0ZXJuIEF1c3RyYWxpYSwgUGVydGgsIEF1c3RyYWxpYS4gRWxlY3Ryb25pYyBh
ZGRyZXNzOiBnZXJhbGQud2F0dHNAdXdhLmVkdS5hdS48L2F1dGgtYWRkcmVzcz48dGl0bGVzPjx0
aXRsZT5FZmZlY3RpdmVuZXNzIG9mIGdlbmV0aWMgY2FzY2FkZSBzY3JlZW5pbmcgZm9yIGZhbWls
aWFsIGh5cGVyY2hvbGVzdGVyb2xhZW1pYSB1c2luZyBhIGNlbnRyYWxseSBjby1vcmRpbmF0ZWQg
Y2xpbmljYWwgc2VydmljZTogYW4gQXVzdHJhbGlhbiBleHBlcmllbmNlPC90aXRsZT48c2Vjb25k
YXJ5LXRpdGxlPkF0aGVyb3NjbGVyb3Npczwvc2Vjb25kYXJ5LXRpdGxlPjxzaG9ydC10aXRsZT5F
ZmZlY3RpdmVuZXNzIG9mIGdlbmV0aWMgY2FzY2FkZSBzY3JlZW5pbmcgZm9yIGZhbWlsaWFsIGh5
cGVyY2hvbGVzdGVyb2xhZW1pYSB1c2luZyBhIGNlbnRyYWxseSBjby1vcmRpbmF0ZWQgY2xpbmlj
YWwgc2VydmljZTogYW4gQXVzdHJhbGlhbiBleHBlcmllbmNlPC9zaG9ydC10aXRsZT48L3RpdGxl
cz48cGVyaW9kaWNhbD48ZnVsbC10aXRsZT5BdGhlcm9zY2xlcm9zaXM8L2Z1bGwtdGl0bGU+PC9w
ZXJpb2RpY2FsPjxwYWdlcz45My0xMDA8L3BhZ2VzPjx2b2x1bWU+MjM5PC92b2x1bWU+PG51bWJl
cj4xPC9udW1iZXI+PGVkaXRpb24+MjAxNS8wMS8xNTwvZWRpdGlvbj48a2V5d29yZHM+PGtleXdv
cmQ+QWR1bHQ8L2tleXdvcmQ+PGtleXdvcmQ+QWdlZDwva2V5d29yZD48a2V5d29yZD5BdXN0cmFs
aWE8L2tleXdvcmQ+PGtleXdvcmQ+Q2FyZGlvbG9neS8qb3JnYW5pemF0aW9uICZhbXA7IGFkbWlu
aXN0cmF0aW9uPC9rZXl3b3JkPjxrZXl3b3JkPkNob2xlc3Rlcm9sLCBMREwvYmxvb2Q8L2tleXdv
cmQ+PGtleXdvcmQ+RmFtaWx5IEhlYWx0aDwva2V5d29yZD48a2V5d29yZD5GZW1hbGU8L2tleXdv
cmQ+PGtleXdvcmQ+R2VuZXRpYyBUZXN0aW5nLyptZXRob2RzPC9rZXl3b3JkPjxrZXl3b3JkPkh1
bWFuczwva2V5d29yZD48a2V5d29yZD5IeWRyb3h5bWV0aHlsZ2x1dGFyeWwtQ29BIFJlZHVjdGFz
ZSBJbmhpYml0b3JzL3RoZXJhcGV1dGljIHVzZTwva2V5d29yZD48a2V5d29yZD5IeXBlcmxpcG9w
cm90ZWluZW1pYSBUeXBlIElJLypkaWFnbm9zaXMvKmdlbmV0aWNzPC9rZXl3b3JkPjxrZXl3b3Jk
Pk1hbGU8L2tleXdvcmQ+PGtleXdvcmQ+TWlkZGxlIEFnZWQ8L2tleXdvcmQ+PGtleXdvcmQ+TXV0
YXRpb248L2tleXdvcmQ+PGtleXdvcmQ+UmlzayBGYWN0b3JzPC9rZXl3b3JkPjxrZXl3b3JkPkNh
c2NhZGUgc2NyZWVuaW5nPC9rZXl3b3JkPjxrZXl3b3JkPkVmZmVjdGl2ZW5lc3M8L2tleXdvcmQ+
PGtleXdvcmQ+RmFtaWxpYWwgaHlwZXJjaG9sZXN0ZXJvbGFlbWlhPC9rZXl3b3JkPjxrZXl3b3Jk
PkdlbmVzPC9rZXl3b3JkPjxrZXl3b3JkPllpZWxkPC9rZXl3b3JkPjwva2V5d29yZHM+PGRhdGVz
Pjx5ZWFyPjIwMTU8L3llYXI+PHB1Yi1kYXRlcz48ZGF0ZT5NYXI8L2RhdGU+PC9wdWItZGF0ZXM+
PC9kYXRlcz48aXNibj4xODc5LTE0ODQgKEVsZWN0cm9uaWMpIDAwMjEtOTE1MCAoTGlua2luZyk8
L2lzYm4+PGFjY2Vzc2lvbi1udW0+MjU1ODUwMjg8L2FjY2Vzc2lvbi1udW0+PHVybHM+PHJlbGF0
ZWQtdXJscz48dXJsPmh0dHBzOi8vd3d3Lm5jYmkubmxtLm5paC5nb3YvcHVibWVkLzI1NTg1MDI4
PC91cmw+PC9yZWxhdGVkLXVybHM+PC91cmxzPjxlbGVjdHJvbmljLXJlc291cmNlLW51bT4xMC4x
MDE2L2ouYXRoZXJvc2NsZXJvc2lzLjIwMTQuMTIuMDM2PC9lbGVjdHJvbmljLXJlc291cmNlLW51
bT48L3JlY29yZD48L0NpdGU+PENpdGU+PEF1dGhvcj5CaGF0bmFnYXI8L0F1dGhvcj48WWVhcj4y
MDAwPC9ZZWFyPjxSZWNOdW0+NDE8L1JlY051bT48cmVjb3JkPjxyZWMtbnVtYmVyPjQxPC9yZWMt
bnVtYmVyPjxmb3JlaWduLWtleXM+PGtleSBhcHA9IkVOIiBkYi1pZD0idDJwOXRkdzV1c2Z6czZl
MnRmMXgwdjlpZno1c3AwNWVzc3oyIiB0aW1lc3RhbXA9IjE2NTI3MDkxMTciPjQxPC9rZXk+PC9m
b3JlaWduLWtleXM+PHJlZi10eXBlIG5hbWU9IkpvdXJuYWwgQXJ0aWNsZSI+MTc8L3JlZi10eXBl
Pjxjb250cmlidXRvcnM+PGF1dGhvcnM+PGF1dGhvcj5CaGF0bmFnYXIsIEQuPC9hdXRob3I+PGF1
dGhvcj5Nb3JnYW4sIEouPC9hdXRob3I+PGF1dGhvcj5TaWRkaXEsIFMuPC9hdXRob3I+PGF1dGhv
cj5NYWNrbmVzcywgTS4gSS48L2F1dGhvcj48YXV0aG9yPk1pbGxlciwgSi4gUC48L2F1dGhvcj48
YXV0aG9yPkR1cnJpbmd0b24sIFAuIE4uPC9hdXRob3I+PC9hdXRob3JzPjwvY29udHJpYnV0b3Jz
PjxhdXRoLWFkZHJlc3M+VW5pdmVyc2l0eSBvZiBNYW5jaGVzdGVyLCBEZXBhcnRtZW50IG9mIE1l
ZGljaW5lLCBNYW5jaGVzdGVyIFJveWFsIEluZmlybWFyeSwgTWFuY2hlc3RlciBNMTMgOVdMLCBV
Sy48L2F1dGgtYWRkcmVzcz48dGl0bGVzPjx0aXRsZT5PdXRjb21lIG9mIGNhc2UgZmluZGluZyBh
bW9uZyByZWxhdGl2ZXMgb2YgcGF0aWVudHMgd2l0aCBrbm93biBoZXRlcm96eWdvdXMgZmFtaWxp
YWwgaHlwZXJjaG9sZXN0ZXJvbGFlbWlhPC90aXRsZT48c2Vjb25kYXJ5LXRpdGxlPkJNSjwvc2Vj
b25kYXJ5LXRpdGxlPjxzaG9ydC10aXRsZT5PdXRjb21lIG9mIGNhc2UgZmluZGluZyBhbW9uZyBy
ZWxhdGl2ZXMgb2YgcGF0aWVudHMgd2l0aCBrbm93biBoZXRlcm96eWdvdXMgZmFtaWxpYWwgaHlw
ZXJjaG9sZXN0ZXJvbGFlbWlhPC9zaG9ydC10aXRsZT48L3RpdGxlcz48cGVyaW9kaWNhbD48ZnVs
bC10aXRsZT5CTUo8L2Z1bGwtdGl0bGU+PC9wZXJpb2RpY2FsPjxwYWdlcz4xNDk3LTUwMDwvcGFn
ZXM+PHZvbHVtZT4zMjE8L3ZvbHVtZT48bnVtYmVyPjcyNzU8L251bWJlcj48ZWRpdGlvbj4yMDAw
LzEyLzE2PC9lZGl0aW9uPjxrZXl3b3Jkcz48a2V5d29yZD5BZG9sZXNjZW50PC9rZXl3b3JkPjxr
ZXl3b3JkPkFkdWx0PC9rZXl3b3JkPjxrZXl3b3JkPkNhcmRpb3Zhc2N1bGFyIERpc2Vhc2VzL2dl
bmV0aWNzPC9rZXl3b3JkPjxrZXl3b3JkPkNob2xlc3Rlcm9sL2Jsb29kPC9rZXl3b3JkPjxrZXl3
b3JkPkZlYXNpYmlsaXR5IFN0dWRpZXM8L2tleXdvcmQ+PGtleXdvcmQ+RmVtYWxlPC9rZXl3b3Jk
PjxrZXl3b3JkPipIZXRlcm96eWdvdGU8L2tleXdvcmQ+PGtleXdvcmQ+SHVtYW5zPC9rZXl3b3Jk
PjxrZXl3b3JkPkh5cGVybGlwb3Byb3RlaW5lbWlhIFR5cGUgSUkvYmxvb2QvKmRpYWdub3Npcy9n
ZW5ldGljczwva2V5d29yZD48a2V5d29yZD5NYWxlPC9rZXl3b3JkPjxrZXl3b3JkPk1pZGRsZSBB
Z2VkPC9rZXl3b3JkPjxrZXl3b3JkPlJlZ2lzdHJpZXM8L2tleXdvcmQ+PGtleXdvcmQ+UmlzayBG
YWN0b3JzPC9rZXl3b3JkPjwva2V5d29yZHM+PGRhdGVzPjx5ZWFyPjIwMDA8L3llYXI+PHB1Yi1k
YXRlcz48ZGF0ZT5EZWMgMTY8L2RhdGU+PC9wdWItZGF0ZXM+PC9kYXRlcz48aXNibj4wOTU5LTgx
MzggKFByaW50KSAwOTU5LTgxMzggKExpbmtpbmcpPC9pc2JuPjxhY2Nlc3Npb24tbnVtPjExMTE4
MTc1PC9hY2Nlc3Npb24tbnVtPjx1cmxzPjxyZWxhdGVkLXVybHM+PHVybD5odHRwczovL3d3dy5u
Y2JpLm5sbS5uaWguZ292L3B1Ym1lZC8xMTExODE3NTwvdXJsPjwvcmVsYXRlZC11cmxzPjwvdXJs
cz48Y3VzdG9tMj5QTUMyNzU1MTwvY3VzdG9tMj48ZWxlY3Ryb25pYy1yZXNvdXJjZS1udW0+MTAu
MTEzNi9ibWouMzIxLjcyNzUuMTQ5NzwvZWxlY3Ryb25pYy1yZXNvdXJjZS1udW0+PC9yZWNvcmQ+
PC9DaXRlPjxDaXRlPjxBdXRob3I+QnJlZW48L0F1dGhvcj48WWVhcj4yMDExPC9ZZWFyPjxSZWNO
dW0+NDc8L1JlY051bT48cmVjb3JkPjxyZWMtbnVtYmVyPjQ3PC9yZWMtbnVtYmVyPjxmb3JlaWdu
LWtleXM+PGtleSBhcHA9IkVOIiBkYi1pZD0idDJwOXRkdzV1c2Z6czZlMnRmMXgwdjlpZno1c3Aw
NWVzc3oyIiB0aW1lc3RhbXA9IjE2NTI3MDkxMTciPjQ3PC9rZXk+PC9mb3JlaWduLWtleXM+PHJl
Zi10eXBlIG5hbWU9IkpvdXJuYWwgQXJ0aWNsZSI+MTc8L3JlZi10eXBlPjxjb250cmlidXRvcnM+
PGF1dGhvcnM+PGF1dGhvcj5CcmVlbiwgSi48L2F1dGhvcj48YXV0aG9yPkpvbmVzLCBKLjwvYXV0
aG9yPjxhdXRob3I+QmFyYmlyLCBNLjwvYXV0aG9yPjwvYXV0aG9ycz48L2NvbnRyaWJ1dG9ycz48
dGl0bGVzPjx0aXRsZT5HZW5ldGljIHNjcmVlbmluZyBmb3IgZmFtaWxpYWwgaHlwZXJjaG9sZXN0
ZXJvbGFlbWlhIGluIGEgY2FyZGlvdGhvcmFjaWMgdGVydGlhcnkgcmVmZXJyYWwgY2VudHJlPC90
aXRsZT48c2Vjb25kYXJ5LXRpdGxlPkF0aGVyb3NjbGVyb3Npczwvc2Vjb25kYXJ5LXRpdGxlPjxz
aG9ydC10aXRsZT5HZW5ldGljIHNjcmVlbmluZyBmb3IgZmFtaWxpYWwgaHlwZXJjaG9sZXN0ZXJv
bGFlbWlhIGluIGEgY2FyZGlvdGhvcmFjaWMgdGVydGlhcnkgcmVmZXJyYWwgY2VudHJlPC9zaG9y
dC10aXRsZT48L3RpdGxlcz48cGVyaW9kaWNhbD48ZnVsbC10aXRsZT5BdGhlcm9zY2xlcm9zaXM8
L2Z1bGwtdGl0bGU+PC9wZXJpb2RpY2FsPjxwYWdlcz5lMS1lMTIgKEFic3RyYWN0KTwvcGFnZXM+
PHZvbHVtZT4yMTg8L3ZvbHVtZT48ZGF0ZXM+PHllYXI+MjAxMTwveWVhcj48L2RhdGVzPjx1cmxz
PjwvdXJscz48L3JlY29yZD48L0NpdGU+PENpdGU+PEF1dGhvcj5DaGFuPC9BdXRob3I+PFllYXI+
MjAxOTwvWWVhcj48UmVjTnVtPjU1PC9SZWNOdW0+PHJlY29yZD48cmVjLW51bWJlcj41NTwvcmVj
LW51bWJlcj48Zm9yZWlnbi1rZXlzPjxrZXkgYXBwPSJFTiIgZGItaWQ9InQycDl0ZHc1dXNmenM2
ZTJ0ZjF4MHY5aWZ6NXNwMDVlc3N6MiIgdGltZXN0YW1wPSIxNjUyNzA5MTE3Ij41NTwva2V5Pjwv
Zm9yZWlnbi1rZXlzPjxyZWYtdHlwZSBuYW1lPSJKb3VybmFsIEFydGljbGUiPjE3PC9yZWYtdHlw
ZT48Y29udHJpYnV0b3JzPjxhdXRob3JzPjxhdXRob3I+Q2hhbiwgTS4gTC48L2F1dGhvcj48YXV0
aG9yPkNoZXVuZywgQy4gTC48L2F1dGhvcj48YXV0aG9yPkxlZSwgQS4gQy48L2F1dGhvcj48YXV0
aG9yPllldW5nLCBDLiBZLjwvYXV0aG9yPjxhdXRob3I+U2l1LCBDLiBXLjwvYXV0aG9yPjxhdXRo
b3I+TGV1bmcsIEouIFkuPC9hdXRob3I+PGF1dGhvcj5QYW5nLCBILiBLLjwvYXV0aG9yPjxhdXRo
b3I+VGFuLCBLLiBDLjwvYXV0aG9yPjwvYXV0aG9ycz48L2NvbnRyaWJ1dG9ycz48YXV0aC1hZGRy
ZXNzPkRlcGFydG1lbnQgb2YgTWVkaWNpbmUsIFVuaXZlcnNpdHkgb2YgSG9uZyBLb25nLCBIb25n
IEtvbmcsIEhvbmcgS29uZy4gRGVwYXJ0bWVudCBvZiBQaGFybWFjb2xvZ3kgYW5kIFBoYXJtYWN5
LCBVbml2ZXJzaXR5IG9mIEhvbmcgS29uZywgSG9uZyBLb25nLCBIb25nIEtvbmcuIERlcGFydG1l
bnQgb2YgTWVkaWNpbmUsIFJ1dHRvbmplZSBIb3NwaXRhbCwgV2FuIENoYWksIEhvbmcgS29uZy4g
RGVwYXJ0bWVudCBvZiBNZWRpY2luZSwgUGFtZWxhIFlvdWRlIE5ldGhlcnNvbGUgRWFzdGVybiBI
b3NwaXRhbCwgSG9uZyBLb25nLCBIb25nIEtvbmcuPC9hdXRoLWFkZHJlc3M+PHRpdGxlcz48dGl0
bGU+R2VuZXRpYyB2YXJpYXRpb25zIGluIGZhbWlsaWFsIGh5cGVyY2hvbGVzdGVyb2xlbWlhIGFu
ZCBjYXNjYWRlIHNjcmVlbmluZyBpbiBFYXN0IEFzaWFuczwvdGl0bGU+PHNlY29uZGFyeS10aXRs
ZT5Nb2wgR2VuZXQgR2Vub21pYyBNZWQ8L3NlY29uZGFyeS10aXRsZT48c2hvcnQtdGl0bGU+R2Vu
ZXRpYyB2YXJpYXRpb25zIGluIGZhbWlsaWFsIGh5cGVyY2hvbGVzdGVyb2xlbWlhIGFuZCBjYXNj
YWRlIHNjcmVlbmluZyBpbiBFYXN0IEFzaWFuczwvc2hvcnQtdGl0bGU+PC90aXRsZXM+PHBlcmlv
ZGljYWw+PGZ1bGwtdGl0bGU+TW9sIEdlbmV0IEdlbm9taWMgTWVkPC9mdWxsLXRpdGxlPjwvcGVy
aW9kaWNhbD48cGFnZXM+ZTAwNTIwPC9wYWdlcz48dm9sdW1lPjc8L3ZvbHVtZT48bnVtYmVyPjI8
L251bWJlcj48ZWRpdGlvbj4yMDE4LzEyLzI5PC9lZGl0aW9uPjxrZXl3b3Jkcz48a2V5d29yZD5B
ZHVsdDwva2V5d29yZD48a2V5d29yZD5BZ2VkPC9rZXl3b3JkPjxrZXl3b3JkPkFwb2xpcG9wcm90
ZWluIEItMTAwL2dlbmV0aWNzPC9rZXl3b3JkPjxrZXl3b3JkPkFzaWFuIENvbnRpbmVudGFsIEFu
Y2VzdHJ5IEdyb3VwPC9rZXl3b3JkPjxrZXl3b3JkPkZlbWFsZTwva2V5d29yZD48a2V5d29yZD4q
R2VuZSBGcmVxdWVuY3k8L2tleXdvcmQ+PGtleXdvcmQ+SHVtYW5zPC9rZXl3b3JkPjxrZXl3b3Jk
Pkh5cGVybGlwb3Byb3RlaW5lbWlhIFR5cGUgSUkvKmdlbmV0aWNzPC9rZXl3b3JkPjxrZXl3b3Jk
Pk1hbGU8L2tleXdvcmQ+PGtleXdvcmQ+TWlkZGxlIEFnZWQ8L2tleXdvcmQ+PGtleXdvcmQ+UG9s
eW1vcnBoaXNtLCBTaW5nbGUgTnVjbGVvdGlkZTwva2V5d29yZD48a2V5d29yZD5SZWNlcHRvcnMs
IExETC9nZW5ldGljczwva2V5d29yZD48a2V5d29yZD4qQVBPQiBnZW5lPC9rZXl3b3JkPjxrZXl3
b3JkPipMRExSIGdlbmU8L2tleXdvcmQ+PGtleXdvcmQ+KmNhc2NhZGUgc2NyZWVuaW5nPC9rZXl3
b3JkPjxrZXl3b3JkPipmYW1pbGlhbCBoeXBlcmNob2xlc3Rlcm9sZW1pYTwva2V5d29yZD48a2V5
d29yZD4qZ2VuZXRpYyBzcGVjdHJ1bTwva2V5d29yZD48L2tleXdvcmRzPjxkYXRlcz48eWVhcj4y
MDE5PC95ZWFyPjxwdWItZGF0ZXM+PGRhdGU+RmViPC9kYXRlPjwvcHViLWRhdGVzPjwvZGF0ZXM+
PGlzYm4+MjMyNC05MjY5IChFbGVjdHJvbmljKSAyMzI0LTkyNjkgKExpbmtpbmcpPC9pc2JuPjxh
Y2Nlc3Npb24tbnVtPjMwNTkyMTc4PC9hY2Nlc3Npb24tbnVtPjx1cmxzPjxyZWxhdGVkLXVybHM+
PHVybD5odHRwczovL3d3dy5uY2JpLm5sbS5uaWguZ292L3B1Ym1lZC8zMDU5MjE3ODwvdXJsPjwv
cmVsYXRlZC11cmxzPjwvdXJscz48Y3VzdG9tMj5QTUM2MzkzNjU4PC9jdXN0b20yPjxlbGVjdHJv
bmljLXJlc291cmNlLW51bT4xMC4xMDAyL21nZzMuNTIwPC9lbGVjdHJvbmljLXJlc291cmNlLW51
bT48L3JlY29yZD48L0NpdGU+PENpdGU+PEF1dGhvcj5EYXZpczwvQXV0aG9yPjxZZWFyPjIwMTY8
L1llYXI+PFJlY051bT44MzwvUmVjTnVtPjxyZWNvcmQ+PHJlYy1udW1iZXI+ODM8L3JlYy1udW1i
ZXI+PGZvcmVpZ24ta2V5cz48a2V5IGFwcD0iRU4iIGRiLWlkPSJ0MnA5dGR3NXVzZnpzNmUydGYx
eDB2OWlmejVzcDA1ZXNzejIiIHRpbWVzdGFtcD0iMTY1MjcwOTExNyI+ODM8L2tleT48L2ZvcmVp
Z24ta2V5cz48cmVmLXR5cGUgbmFtZT0iSm91cm5hbCBBcnRpY2xlIj4xNzwvcmVmLXR5cGU+PGNv
bnRyaWJ1dG9ycz48YXV0aG9ycz48YXV0aG9yPkRhdmlzLCBULjwvYXV0aG9yPjxhdXRob3I+QW5k
ZXJzZW4sIFIuPC9hdXRob3I+PGF1dGhvcj5BbmRlcnNlbiwgTC4gSy48L2F1dGhvcj48YXV0aG9y
PlRlc3RhLCBILjwvYXV0aG9yPjxhdXRob3I+SWJhcnJhLCBKLjwvYXV0aG9yPjwvYXV0aG9ycz48
L2NvbnRyaWJ1dG9ycz48dGl0bGVzPjx0aXRsZT5Db21iaW5lZCBjYXNjYWRlIHNjcmVlbmluZyBh
bmQgcGF0aWVudCBlZHVjYXRpb24gZm9yIGZhbWlsaWFsIGh5cGVyY2hvbGVzdGVyb2xlbWlhOiBH
ZW5ldGljIHJlc3VsdHMgZnJvbSBhIGZhbWlseSBzaGFyZWQgbWVkaWNhbCBhcHBvaW50bWVudCBw
aWxvdCBzdHVkeTwvdGl0bGU+PHNlY29uZGFyeS10aXRsZT5Kb3VybmFsIG9mIENsaW5pY2FsIExp
cGlkb2xvZ3k8L3NlY29uZGFyeS10aXRsZT48c2hvcnQtdGl0bGU+Q29tYmluZWQgY2FzY2FkZSBz
Y3JlZW5pbmcgYW5kIHBhdGllbnQgZWR1Y2F0aW9uIGZvciBmYW1pbGlhbCBoeXBlcmNob2xlc3Rl
cm9sZW1pYTogR2VuZXRpYyByZXN1bHRzIGZyb20gYSBmYW1pbHkgc2hhcmVkIG1lZGljYWwgYXBw
b2ludG1lbnQgcGlsb3Qgc3R1ZHk8L3Nob3J0LXRpdGxlPjwvdGl0bGVzPjxwZXJpb2RpY2FsPjxm
dWxsLXRpdGxlPkpvdXJuYWwgb2YgQ2xpbmljYWwgTGlwaWRvbG9neTwvZnVsbC10aXRsZT48L3Bl
cmlvZGljYWw+PHBhZ2VzPjY3NC01PC9wYWdlcz48dm9sdW1lPjEwPC92b2x1bWU+PGRhdGVzPjx5
ZWFyPjIwMTY8L3llYXI+PC9kYXRlcz48dXJscz48L3VybHM+PC9yZWNvcmQ+PC9DaXRlPjxDaXRl
PjxBdXRob3I+RGVzY2FtcHM8L0F1dGhvcj48WWVhcj4yMDIwPC9ZZWFyPjxSZWNOdW0+ODY8L1Jl
Y051bT48cmVjb3JkPjxyZWMtbnVtYmVyPjg2PC9yZWMtbnVtYmVyPjxmb3JlaWduLWtleXM+PGtl
eSBhcHA9IkVOIiBkYi1pZD0idDJwOXRkdzV1c2Z6czZlMnRmMXgwdjlpZno1c3AwNWVzc3oyIiB0
aW1lc3RhbXA9IjE2NTI3MDkxMTciPjg2PC9rZXk+PC9mb3JlaWduLWtleXM+PHJlZi10eXBlIG5h
bWU9IkpvdXJuYWwgQXJ0aWNsZSI+MTc8L3JlZi10eXBlPjxjb250cmlidXRvcnM+PGF1dGhvcnM+
PGF1dGhvcj5EZXNjYW1wcywgTy4gUy48L2F1dGhvcj48YXV0aG9yPlJpZXR6c2NoZWwsIEUuPC9h
dXRob3I+PGF1dGhvcj5MYXBvcnRlLCBBLjwvYXV0aG9yPjxhdXRob3I+QnV5c3NjaGFlcnQsIEku
PC9hdXRob3I+PGF1dGhvcj5EZSBSYWVkdCwgSC48L2F1dGhvcj48YXV0aG9yPkVsZWdlZXJ0LCBJ
LjwvYXV0aG9yPjxhdXRob3I+Q2hlbm90LCBGLjwvYXV0aG9yPjxhdXRob3I+TGVuZ2VsZSwgSi4g
UC48L2F1dGhvcj48YXV0aG9yPkNhcmxpZXIsIFMuPC9hdXRob3I+PGF1dGhvcj5WYW5kZXJoZWVy
ZW4sIFAuPC9hdXRob3I+PGF1dGhvcj5MaWVuYXJ0LCBGLjwvYXV0aG9yPjxhdXRob3I+RnJpYXJ0
LCBBLjwvYXV0aG9yPjxhdXRob3I+R3VpbGxhdW1lLCBNLjwvYXV0aG9yPjxhdXRob3I+VmFuZGVr
ZXJja2hvdmUsIEguPC9hdXRob3I+PGF1dGhvcj5NYXVkZW5zLCBHLjwvYXV0aG9yPjxhdXRob3I+
TWVydGVucywgQS48L2F1dGhvcj48YXV0aG9yPnZhbiBkZSBCb3JuZSwgUC48L2F1dGhvcj48YXV0
aG9yPkJvbmR1ZSwgQS48L2F1dGhvcj48YXV0aG9yPkRlIFN1dHRlciwgSi48L2F1dGhvcj48L2F1
dGhvcnM+PC9jb250cmlidXRvcnM+PGF1dGgtYWRkcmVzcz5EZXBhcnRtZW50IG9mIEludGVybmFs
IE1lZGljaW5lICZhbXA7IENlbnRyZSBkZSBSZWNoZXJjaGUgTWVkaWNhbGUgZGUgSm9saW1vbnQs
IENlbnRyZXMgSG9zcGl0YWxpZXJzIEpvbGltb250LCBMYSBMb3V2aWVyZSwgQmVsZ2l1bS4gRGVw
YXJ0bWVudCBvZiBDYXJkaW9sb2d5LCBDbGluaXF1ZXMgVW5pdmVyc2l0YWlyZXMgU2FpbnQtTHVj
LCBCcnVzc2VscywgQmVsZ2l1bS4gRGVwYXJ0bWVudCBvZiBDYXJkaW9sb2d5LCBVbml2ZXJzaXR5
IEhvc3BpdGFsIEdoZW50IGFuZCBHaGVudCBVbml2ZXJzaXR5LCBHaGVudCwgQmVsZ2l1bS4gU0FO
T0ZJLCBCcnVzc2VscywgQmVsZ2l1bS4gRGVwYXJ0bWVudCBvZiBDYXJkaW9sb2d5LCBBbGdlbWVl
biBTdGVkZWxpamsgWmlla2VuaHVpcywgQWFsc3QsIEJlbGdpdW0uIERlcGFydG1lbnQgb2YgQ2Fy
ZGlvbG9neSwgT256ZS1MaWV2ZS1Wcm91dyBaaWVrZW5odWlzLCBBYWxzdCwgQmVsZ2l1bS4gRGVw
YXJ0bWVudCBvZiBDYXJkaW9sb2d5LCBBbGdlbWVlbiBaaWVrZW5odWlzIEdyb2VuaW5nZSwgS29y
dHJpamssIEJlbGdpdW0uIERlcGFydG1lbnQgb2YgQ2FyZGlvbG9neSwgR3JhbmQgSG9waXRhbCBk
ZSBDaGFybGVyb2ksIENoYXJsZXJvaSwgQmVsZ2l1bS4gRGVwYXJ0bWVudCBvZiBOZXBocm9sb2d5
LCBHcmFuZCBIb3BpdGFsIGRlIENoYXJsZXJvaSwgQ2hhcmxlcm9pLCBCZWxnaXVtLiBEZXBhcnRt
ZW50IG9mIENhcmRpb2xvZ3ksIENIVSBBbWJyb2lzZSBQYXJlLCBNb25zLCBCZWxnaXVtLiBEZXBh
cnRtZW50IG9mIENhcmRpb2xvZ3ksIFNpbnQtQW5kcmllc3ppZWtlbmh1aXMsIFRpZWx0LCBCZWxn
aXVtLiBEZXBhcnRtZW50IG9mIEludGVybmFsIE1lZGljaW5lLCBDSFUgVGl2b2xpLCBMYSBMb3V2
aWVyZSwgQmVsZ2l1bS4gRGVwYXJ0bWVudCBvZiBDYXJkaW9sb2d5LCBDSFUgVGl2b2xpLCBMYSBM
b3V2aWVyZSwgQmVsZ2l1bS4gRGVwYXJ0bWVudCBvZiBDYXJkaW9sb2d5LCBDSFUgZGUgQ2hhcmxl
cm9pLCBDaGFybGVyb2ksIEJlbGdpdW0uIERlcGFydG1lbnQgb2YgQ2FyZGlvbG9neSwgQWxnZW1l
ZW4gWmlla2VuaHVpcyBTaW50LUx1Y2FzLCBHZW50LCBCZWxnaXVtLiBEZXBhcnRtZW50IG9mIEVu
ZG9jcmlub2xvZ3ksIFVuaXZlcnNpdHkgSG9zcGl0YWxzIExldXZlbiwgQmVsZ2l1bS4gRGVwYXJ0
bWVudCBvZiBDYXJkaW9sb2d5LCBIb3BpdGFsIEVyYXNtZSwgVW5pdmVyc2l0ZSBMaWJyZSBkZSBC
cnV4ZWxsZXMsIEJydXNzZWxzLCBCZWxnaXVtLiBEZXBhcnRtZW50IG9mIENhcmRpb2xvZ3ksIEFs
Z2VtZWVuIFppZWtlbmh1aXMgTWFyaWEgTWlkZGVsYXJlcywgR2VudCwgQmVsZ2l1bS48L2F1dGgt
YWRkcmVzcz48dGl0bGVzPjx0aXRsZT5GZWFzaWJpbGl0eSBhbmQgY29zdCBvZiBGSCBjYXNjYWRl
IHNjcmVlbmluZyBpbiBCZWxnaXVtIChCRUwtQ0FTQ0FERSkgaW5jbHVkaW5nIGEgbm92ZWwgcmFw
aWQgcnVsZS1vdXQgc3RyYXRlZ3k8L3RpdGxlPjxzZWNvbmRhcnktdGl0bGU+QWN0YSBDYXJkaW9s
PC9zZWNvbmRhcnktdGl0bGU+PHNob3J0LXRpdGxlPkZlYXNpYmlsaXR5IGFuZCBjb3N0IG9mIEZI
IGNhc2NhZGUgc2NyZWVuaW5nIGluIEJlbGdpdW0gKEJFTC1DQVNDQURFKSBpbmNsdWRpbmcgYSBu
b3ZlbCByYXBpZCBydWxlLW91dCBzdHJhdGVneTwvc2hvcnQtdGl0bGU+PC90aXRsZXM+PHBlcmlv
ZGljYWw+PGZ1bGwtdGl0bGU+QWN0YSBDYXJkaW9sPC9mdWxsLXRpdGxlPjwvcGVyaW9kaWNhbD48
cGFnZXM+MS05PC9wYWdlcz48ZWRpdGlvbj4yMDIwLzA5LzI0PC9lZGl0aW9uPjxrZXl3b3Jkcz48
a2V5d29yZD5GYW1pbGlhbCBoeXBlcmNob2xlc3Rlcm9sYWVtaWE8L2tleXdvcmQ+PGtleXdvcmQ+
Y2FyZGlvdmFzY3VsYXIgcHJldmVudGlvbjwva2V5d29yZD48a2V5d29yZD5jYXNjYWRlIHNjcmVl
bmluZzwva2V5d29yZD48a2V5d29yZD5mYW1pbGlhbCBoaXN0b3J5PC9rZXl3b3JkPjxrZXl3b3Jk
PmdlbmV0aWNzPC9rZXl3b3JkPjxrZXl3b3JkPmhlcmVkaXR5PC9rZXl3b3JkPjwva2V5d29yZHM+
PGRhdGVzPjx5ZWFyPjIwMjA8L3llYXI+PHB1Yi1kYXRlcz48ZGF0ZT5TZXAgMjM8L2RhdGU+PC9w
dWItZGF0ZXM+PC9kYXRlcz48aXNibj4xNzg0LTk3M1ggKEVsZWN0cm9uaWMpIDAwMDEtNTM4NSAo
TGlua2luZyk8L2lzYm4+PGFjY2Vzc2lvbi1udW0+MzI5NjQ3ODA8L2FjY2Vzc2lvbi1udW0+PHVy
bHM+PHJlbGF0ZWQtdXJscz48dXJsPmh0dHBzOi8vd3d3Lm5jYmkubmxtLm5paC5nb3YvcHVibWVk
LzMyOTY0NzgwPC91cmw+PC9yZWxhdGVkLXVybHM+PC91cmxzPjxlbGVjdHJvbmljLXJlc291cmNl
LW51bT5odHRwczovL2RvaS5vcmcvMTAuMTA4MC8wMDAxNTM4NS4yMDIwLjE4MjA2ODM8L2VsZWN0
cm9uaWMtcmVzb3VyY2UtbnVtPjwvcmVjb3JkPjwvQ2l0ZT48Q2l0ZT48QXV0aG9yPkVkd2FyZHM8
L0F1dGhvcj48WWVhcj4yMDEzPC9ZZWFyPjxSZWNOdW0+OTU8L1JlY051bT48cmVjb3JkPjxyZWMt
bnVtYmVyPjk1PC9yZWMtbnVtYmVyPjxmb3JlaWduLWtleXM+PGtleSBhcHA9IkVOIiBkYi1pZD0i
dDJwOXRkdzV1c2Z6czZlMnRmMXgwdjlpZno1c3AwNWVzc3oyIiB0aW1lc3RhbXA9IjE2NTI3MDkx
MTciPjk1PC9rZXk+PC9mb3JlaWduLWtleXM+PHJlZi10eXBlIG5hbWU9IkpvdXJuYWwgQXJ0aWNs
ZSI+MTc8L3JlZi10eXBlPjxjb250cmlidXRvcnM+PGF1dGhvcnM+PGF1dGhvcj5FZHdhcmRzLCBS
LjwvYXV0aG9yPjxhdXRob3I+VG93bnNlbmQsIEQuPC9hdXRob3I+PGF1dGhvcj5HaW5nZWxsLCBS
LjwvYXV0aG9yPjxhdXRob3I+SGFyYWxhbWJvcywgSy48L2F1dGhvcj48YXV0aG9yPkRhdHRhLCBC
LiBOLjwvYXV0aG9yPjxhdXRob3I+TWNEb3dlbGwsIEkuIEYuIFcuPC9hdXRob3I+PGF1dGhvcj5F
ZG11bmRzLCBMLjwvYXV0aG9yPjwvYXV0aG9ycz48L2NvbnRyaWJ1dG9ycz48dGl0bGVzPjx0aXRs
ZT5JbXBsZW1lbnRhdGlvbiBvZiBhIG11bHRpZGlzY2lwbGluYXJ5IGFwcHJvYWNoIHRvIGRpYWdu
b3NpcyBhbmQgbWFuYWdlbWVudCBvZiBmYW1pbGlhbCBoeXBlcmNob2xlc3Rlcm9sYWVtaWEgKEZI
KSBpbiBXYWxlczogdGhlIHJvbGUgb2YgdGhlIEZIIHNwZWNpYWxpc3QgbnVyc2U8L3RpdGxlPjxz
ZWNvbmRhcnktdGl0bGU+QXRoZXJvc2NsZXJvc2lzPC9zZWNvbmRhcnktdGl0bGU+PHNob3J0LXRp
dGxlPkltcGxlbWVudGF0aW9uIG9mIGEgbXVsdGlkaXNjaXBsaW5hcnkgYXBwcm9hY2ggdG8gZGlh
Z25vc2lzIGFuZCBtYW5hZ2VtZW50IG9mIGZhbWlsaWFsIGh5cGVyY2hvbGVzdGVyb2xhZW1pYSAo
RkgpIGluIFdhbGVzOiB0aGUgcm9sZSBvZiB0aGUgRkggc3BlY2lhbGlzdCBudXJzZTwvc2hvcnQt
dGl0bGU+PC90aXRsZXM+PHBlcmlvZGljYWw+PGZ1bGwtdGl0bGU+QXRoZXJvc2NsZXJvc2lzPC9m
dWxsLXRpdGxlPjwvcGVyaW9kaWNhbD48cGFnZXM+ZTEtZTEwIChBYnN0cmFjdCk8L3BhZ2VzPjx2
b2x1bWU+MjMxPC92b2x1bWU+PGRhdGVzPjx5ZWFyPjIwMTM8L3llYXI+PC9kYXRlcz48dXJscz48
L3VybHM+PC9yZWNvcmQ+PC9DaXRlPjxDaXRlPjxBdXRob3I+RWxsaXM8L0F1dGhvcj48WWVhcj4y
MDE5PC9ZZWFyPjxSZWNOdW0+OTY8L1JlY051bT48cmVjb3JkPjxyZWMtbnVtYmVyPjk2PC9yZWMt
bnVtYmVyPjxmb3JlaWduLWtleXM+PGtleSBhcHA9IkVOIiBkYi1pZD0idDJwOXRkdzV1c2Z6czZl
MnRmMXgwdjlpZno1c3AwNWVzc3oyIiB0aW1lc3RhbXA9IjE2NTI3MDkxMTciPjk2PC9rZXk+PC9m
b3JlaWduLWtleXM+PHJlZi10eXBlIG5hbWU9IkpvdXJuYWwgQXJ0aWNsZSI+MTc8L3JlZi10eXBl
Pjxjb250cmlidXRvcnM+PGF1dGhvcnM+PGF1dGhvcj5FbGxpcywgSy4gTC48L2F1dGhvcj48YXV0
aG9yPlBlcmV6IGRlIElzbGEsIEwuPC9hdXRob3I+PGF1dGhvcj5BbG9uc28sIFIuPC9hdXRob3I+
PGF1dGhvcj5GdWVudGVzLCBGLjwvYXV0aG9yPjxhdXRob3I+V2F0dHMsIEcuIEYuPC9hdXRob3I+
PGF1dGhvcj5NYXRhLCBQLjwvYXV0aG9yPjwvYXV0aG9ycz48L2NvbnRyaWJ1dG9ycz48YXV0aC1h
ZGRyZXNzPlNjaG9vbCBvZiBNZWRpY2luZSwgRmFjdWx0eSBvZiBNZWRpY2luZSBhbmQgSGVhbHRo
IFNjaWVuY2VzLCBVbml2ZXJzaXR5IG9mIFdlc3Rlcm4gQXVzdHJhbGlhLCBQZXJ0aCwgQXVzdHJh
bGlhIFNjaG9vbCBvZiBCaW9tZWRpY2FsIFNjaWVuY2VzLCBGYWN1bHR5IG9mIE1lZGljaW5lIGFu
ZCBIZWFsdGggU2NpZW5jZXMsIFVuaXZlcnNpdHkgb2YgV2VzdGVybiBBdXN0cmFsaWEsIFBlcnRo
LCBBdXN0cmFsaWEuIEVsZWN0cm9uaWMgYWRkcmVzczoga2F0cmluYS5lbGxpc0B1d2EuZWR1LmF1
LiBDYXJkaW9sb2d5IERlcGFydG1lbnQsIEhvc3BpdGFsIENsaW5pY28gU2FuIENhcmxvcywgSURJ
U1NDLCBVbml2ZXJzaWRhZCBDb21wbHV0ZW5zZSwgTWFkcmlkLCBTcGFpbiBGdW5kYWNpb24gSGlw
ZXJjb2xlc3Rlcm9sZW1pYSBGYW1pbGlhciwgTWFkcmlkLCBTcGFpbi4gRnVuZGFjaW9uIEhpcGVy
Y29sZXN0ZXJvbGVtaWEgRmFtaWxpYXIsIE1hZHJpZCwgU3BhaW4gTnV0cml0aW9uIERlcGFydG1l
bnQsIENsaW5pY2EgbGFzIENvbmRlcywgU2FudGlhZ28gZGUgQ2hpbGUsIENoaWxlLiBMaXBpZCBh
bmQgQXRoZXJvc2NsZXJvc2lzIFVuaXQsIElNSUJJQy9Ib3NwaXRhbCBVbml2ZXJzaXRhcmlvIFJl
aW5hIFNvZmlhL1VuaXZlcnNpZGFkIGRlIENvcmRvYmEsIFNwYWluIENJQkVSIEZpc2lvcGF0b2xv
Z2lhIE9iZXNpZGFkIHkgTnV0cmljaW9uIChDSUJFUk9CTiksIEluc3RpdHV0byBkZSBTYWx1ZCBD
YXJsb3MgSUlJLCBNYWRyaWQsIFNwYWluLiBTY2hvb2wgb2YgTWVkaWNpbmUsIEZhY3VsdHkgb2Yg
TWVkaWNpbmUgYW5kIEhlYWx0aCBTY2llbmNlcywgVW5pdmVyc2l0eSBvZiBXZXN0ZXJuIEF1c3Ry
YWxpYSwgUGVydGgsIEF1c3RyYWxpYSBMaXBpZCBEaXNvcmRlcnMgQ2xpbmljLCBEZXBhcnRtZW50
IG9mIENhcmRpb2xvZ3ksIFJveWFsIFBlcnRoIEhvc3BpdGFsLCBQZXJ0aCwgQXVzdHJhbGlhLiBG
dW5kYWNpb24gSGlwZXJjb2xlc3Rlcm9sZW1pYSBGYW1pbGlhciwgTWFkcmlkLCBTcGFpbi4gRWxl
Y3Ryb25pYyBhZGRyZXNzOiBwbWF0YUBjb2xlc3Rlcm9sZmFtaWxpYXIub3JnLjwvYXV0aC1hZGRy
ZXNzPjx0aXRsZXM+PHRpdGxlPlZhbHVlIG9mIE1lYXN1cmluZyBMaXBvcHJvdGVpbihhKSBEdXJp
bmcgQ2FzY2FkZSBUZXN0aW5nIGZvciBGYW1pbGlhbCBIeXBlcmNob2xlc3Rlcm9sZW1pYTwvdGl0
bGU+PHNlY29uZGFyeS10aXRsZT5KIEFtIENvbGwgQ2FyZGlvbDwvc2Vjb25kYXJ5LXRpdGxlPjxz
aG9ydC10aXRsZT5WYWx1ZSBvZiBNZWFzdXJpbmcgTGlwb3Byb3RlaW4oYSkgRHVyaW5nIENhc2Nh
ZGUgVGVzdGluZyBmb3IgRmFtaWxpYWwgSHlwZXJjaG9sZXN0ZXJvbGVtaWE8L3Nob3J0LXRpdGxl
PjwvdGl0bGVzPjxwZXJpb2RpY2FsPjxmdWxsLXRpdGxlPkogQW0gQ29sbCBDYXJkaW9sPC9mdWxs
LXRpdGxlPjwvcGVyaW9kaWNhbD48cGFnZXM+MTAyOS0xMDM5PC9wYWdlcz48dm9sdW1lPjczPC92
b2x1bWU+PG51bWJlcj45PC9udW1iZXI+PGVkaXRpb24+MjAxOS8wMy8wOTwvZWRpdGlvbj48a2V5
d29yZHM+PGtleXdvcmQ+QWR1bHQ8L2tleXdvcmQ+PGtleXdvcmQ+QmlvbWFya2Vycy9ibG9vZDwv
a2V5d29yZD48a2V5d29yZD5ETkEvZ2VuZXRpY3M8L2tleXdvcmQ+PGtleXdvcmQ+RE5BIE11dGF0
aW9uYWwgQW5hbHlzaXM8L2tleXdvcmQ+PGtleXdvcmQ+RmVtYWxlPC9rZXl3b3JkPjxrZXl3b3Jk
PkZvbGxvdy1VcCBTdHVkaWVzPC9rZXl3b3JkPjxrZXl3b3JkPkdlbmV0aWMgVGVzdGluZy8qbWV0
aG9kczwva2V5d29yZD48a2V5d29yZD5IdW1hbnM8L2tleXdvcmQ+PGtleXdvcmQ+SHlwZXJsaXBv
cHJvdGVpbmVtaWEgVHlwZSBJSS8qYmxvb2QvZXBpZGVtaW9sb2d5L2dlbmV0aWNzPC9rZXl3b3Jk
PjxrZXl3b3JkPkxpcG9wcm90ZWluKGEpLypibG9vZDwva2V5d29yZD48a2V5d29yZD5NYWxlPC9r
ZXl3b3JkPjxrZXl3b3JkPk1pZGRsZSBBZ2VkPC9rZXl3b3JkPjxrZXl3b3JkPk11dGF0aW9uPC9r
ZXl3b3JkPjxrZXl3b3JkPlBlZGlncmVlPC9rZXl3b3JkPjxrZXl3b3JkPlByZXZhbGVuY2U8L2tl
eXdvcmQ+PGtleXdvcmQ+UHJvc3BlY3RpdmUgU3R1ZGllczwva2V5d29yZD48a2V5d29yZD5SZWNl
cHRvcnMsIExETC9nZW5ldGljcy9tZXRhYm9saXNtPC9rZXl3b3JkPjxrZXl3b3JkPlJpc2sgRmFj
dG9yczwva2V5d29yZD48a2V5d29yZD5TcGFpbi9lcGlkZW1pb2xvZ3k8L2tleXdvcmQ+PGtleXdv
cmQ+KmF0aGVyb3NjbGVyb3RpYyBjYXJkaW92YXNjdWxhciBkaXNlYXNlPC9rZXl3b3JkPjxrZXl3
b3JkPipjYXNjYWRlIHNjcmVlbmluZzwva2V5d29yZD48a2V5d29yZD4qZmFtaWxpYWwgaHlwZXJj
aG9sZXN0ZXJvbGVtaWE8L2tleXdvcmQ+PGtleXdvcmQ+KmxpcG9wcm90ZWluKGEpPC9rZXl3b3Jk
Pjwva2V5d29yZHM+PGRhdGVzPjx5ZWFyPjIwMTk8L3llYXI+PHB1Yi1kYXRlcz48ZGF0ZT5NYXIg
MTI8L2RhdGU+PC9wdWItZGF0ZXM+PC9kYXRlcz48aXNibj4xNTU4LTM1OTcgKEVsZWN0cm9uaWMp
IDA3MzUtMTA5NyAoTGlua2luZyk8L2lzYm4+PGFjY2Vzc2lvbi1udW0+MzA4NDYwOTc8L2FjY2Vz
c2lvbi1udW0+PHVybHM+PHJlbGF0ZWQtdXJscz48dXJsPmh0dHBzOi8vd3d3Lm5jYmkubmxtLm5p
aC5nb3YvcHVibWVkLzMwODQ2MDk3PC91cmw+PC9yZWxhdGVkLXVybHM+PC91cmxzPjxlbGVjdHJv
bmljLXJlc291cmNlLW51bT4xMC4xMDE2L2ouamFjYy4yMDE4LjEyLjAzNzwvZWxlY3Ryb25pYy1y
ZXNvdXJjZS1udW0+PC9yZWNvcmQ+PC9DaXRlPjxDaXRlPjxBdXRob3I+SGFkZmllbGQ8L0F1dGhv
cj48WWVhcj4yMDA5PC9ZZWFyPjxSZWNOdW0+MTMwPC9SZWNOdW0+PHJlY29yZD48cmVjLW51bWJl
cj4xMzA8L3JlYy1udW1iZXI+PGZvcmVpZ24ta2V5cz48a2V5IGFwcD0iRU4iIGRiLWlkPSJ0MnA5
dGR3NXVzZnpzNmUydGYxeDB2OWlmejVzcDA1ZXNzejIiIHRpbWVzdGFtcD0iMTY1MjcwOTExNyI+
MTMwPC9rZXk+PC9mb3JlaWduLWtleXM+PHJlZi10eXBlIG5hbWU9IkpvdXJuYWwgQXJ0aWNsZSI+
MTc8L3JlZi10eXBlPjxjb250cmlidXRvcnM+PGF1dGhvcnM+PGF1dGhvcj5IYWRmaWVsZCwgUy4g
Ry48L2F1dGhvcj48YXV0aG9yPkhvcmFyYSwgUy48L2F1dGhvcj48YXV0aG9yPlN0YXJyLCBCLiBK
LjwvYXV0aG9yPjxhdXRob3I+WWF6ZGdlcmRpLCBTLjwvYXV0aG9yPjxhdXRob3I+TWFya3MsIEQu
PC9hdXRob3I+PGF1dGhvcj5CaGF0bmFnYXIsIEQuPC9hdXRob3I+PGF1dGhvcj5DcmFtYiwgUi48
L2F1dGhvcj48YXV0aG9yPkVnYW4sIFMuPC9hdXRob3I+PGF1dGhvcj5FdmVyZGVsbCwgUi48L2F1
dGhvcj48YXV0aG9yPkZlcm5zLCBHLjwvYXV0aG9yPjxhdXRob3I+Sm9uZXMsIEEuPC9hdXRob3I+
PGF1dGhvcj5NYXJlbmFoLCBDLiBCLjwvYXV0aG9yPjxhdXRob3I+TWFycGxlcywgSi48L2F1dGhv
cj48YXV0aG9yPlByaW5zbG9vLCBQLjwvYXV0aG9yPjxhdXRob3I+U25leWQsIEEuPC9hdXRob3I+
PGF1dGhvcj5TdGV3YXJ0LCBNLiBGLjwvYXV0aG9yPjxhdXRob3I+U2FuZGxlLCBMLjwvYXV0aG9y
PjxhdXRob3I+V2FuZywgVC48L2F1dGhvcj48YXV0aG9yPldhdHNvbiwgTS4gUy48L2F1dGhvcj48
YXV0aG9yPkh1bXBocmllcywgUy4gRS48L2F1dGhvcj48YXV0aG9yPlN0ZWVyaW5nIEdyb3VwIGZv
ciB0aGUgRGVwYXJ0bWVudCBvZiBIZWFsdGggRmFtaWxpYWwgSHlwZXJjaG9sZXN0ZXJvbGFlbWlh
IENhc2NhZGUgVGVzdGluZyBBdWRpdCwgUHJvamVjdDwvYXV0aG9yPjwvYXV0aG9ycz48L2NvbnRy
aWJ1dG9ycz48YXV0aC1hZGRyZXNzPkluc3RpdHV0ZSBvZiBDaGlsZCBIZWFsdGgsIExvbmRvbiBJ
REVBUyBHZW5ldGljcyBLbm93bGVkZ2UgUGFyaywgVUNMLCAzMCBHdWlsZm9yZCBTdHJlZXQsIExv
bmRvbiBXQzFOIDFFSC48L2F1dGgtYWRkcmVzcz48dGl0bGVzPjx0aXRsZT5GYW1pbHkgdHJhY2lu
ZyB0byBpZGVudGlmeSBwYXRpZW50cyB3aXRoIGZhbWlsaWFsIGh5cGVyY2hvbGVzdGVyb2xhZW1p
YTogdGhlIHNlY29uZCBhdWRpdCBvZiB0aGUgRGVwYXJ0bWVudCBvZiBIZWFsdGggRmFtaWxpYWwg
SHlwZXJjaG9sZXN0ZXJvbGFlbWlhIENhc2NhZGUgVGVzdGluZyBQcm9qZWN0PC90aXRsZT48c2Vj
b25kYXJ5LXRpdGxlPkFubiBDbGluIEJpb2NoZW08L3NlY29uZGFyeS10aXRsZT48YWx0LXRpdGxl
PkFubmFscyBvZiBjbGluaWNhbCBiaW9jaGVtaXN0cnk8L2FsdC10aXRsZT48c2hvcnQtdGl0bGU+
RmFtaWx5IHRyYWNpbmcgdG8gaWRlbnRpZnkgcGF0aWVudHMgd2l0aCBmYW1pbGlhbCBoeXBlcmNo
b2xlc3Rlcm9sYWVtaWE6IHRoZSBzZWNvbmQgYXVkaXQgb2YgdGhlIERlcGFydG1lbnQgb2YgSGVh
bHRoIEZhbWlsaWFsIEh5cGVyY2hvbGVzdGVyb2xhZW1pYSBDYXNjYWRlIFRlc3RpbmcgUHJvamVj
dDwvc2hvcnQtdGl0bGU+PC90aXRsZXM+PHBlcmlvZGljYWw+PGZ1bGwtdGl0bGU+QW5uIENsaW4g
QmlvY2hlbTwvZnVsbC10aXRsZT48L3BlcmlvZGljYWw+PGFsdC1wZXJpb2RpY2FsPjxmdWxsLXRp
dGxlPkFubiBDbGluIEJpb2NoZW08L2Z1bGwtdGl0bGU+PGFiYnItMT5Bbm5hbHMgb2YgY2xpbmlj
YWwgYmlvY2hlbWlzdHJ5PC9hYmJyLTE+PC9hbHQtcGVyaW9kaWNhbD48cGFnZXM+MjQtMzI8L3Bh
Z2VzPjx2b2x1bWU+NDY8L3ZvbHVtZT48bnVtYmVyPlB0IDE8L251bWJlcj48ZWRpdGlvbj4yMDA4
LzExLzI2PC9lZGl0aW9uPjxrZXl3b3Jkcz48a2V5d29yZD5BZG9sZXNjZW50PC9rZXl3b3JkPjxr
ZXl3b3JkPkFkdWx0PC9rZXl3b3JkPjxrZXl3b3JkPkNoaWxkPC9rZXl3b3JkPjxrZXl3b3JkPkNo
aWxkLCBQcmVzY2hvb2w8L2tleXdvcmQ+PGtleXdvcmQ+Q29zdC1CZW5lZml0IEFuYWx5c2lzPC9r
ZXl3b3JkPjxrZXl3b3JkPkZlbWFsZTwva2V5d29yZD48a2V5d29yZD5IdW1hbnM8L2tleXdvcmQ+
PGtleXdvcmQ+SHlwZXJsaXBvcHJvdGVpbmVtaWEgVHlwZSBJSS8qZGlhZ25vc2lzL2VwaWRlbWlv
bG9neTwva2V5d29yZD48a2V5d29yZD5NYWxlPC9rZXl3b3JkPjxrZXl3b3JkPk1hc3MgU2NyZWVu
aW5nLyplY29ub21pY3MvKm1ldGhvZHM8L2tleXdvcmQ+PGtleXdvcmQ+TWVkaWNhbCBBdWRpdC8q
ZWNvbm9taWNzLyptZXRob2RzPC9rZXl3b3JkPjxrZXl3b3JkPk1pZGRsZSBBZ2VkPC9rZXl3b3Jk
PjxrZXl3b3JkPlBlZGlncmVlPC9rZXl3b3JkPjxrZXl3b3JkPipQaWxvdCBQcm9qZWN0czwva2V5
d29yZD48a2V5d29yZD5Vbml0ZWQgS2luZ2RvbTwva2V5d29yZD48a2V5d29yZD5Zb3VuZyBBZHVs
dDwva2V5d29yZD48L2tleXdvcmRzPjxkYXRlcz48eWVhcj4yMDA5PC95ZWFyPjxwdWItZGF0ZXM+
PGRhdGU+SmFuPC9kYXRlPjwvcHViLWRhdGVzPjwvZGF0ZXM+PGlzYm4+MDAwNC01NjMyIChQcmlu
dCkgMDAwNC01NjMyIChMaW5raW5nKTwvaXNibj48YWNjZXNzaW9uLW51bT4xOTAyODgwNzwvYWNj
ZXNzaW9uLW51bT48dXJscz48cmVsYXRlZC11cmxzPjx1cmw+aHR0cHM6Ly93d3cubmNiaS5ubG0u
bmloLmdvdi9wdWJtZWQvMTkwMjg4MDc8L3VybD48L3JlbGF0ZWQtdXJscz48L3VybHM+PGVsZWN0
cm9uaWMtcmVzb3VyY2UtbnVtPjEwLjEyNTgvYWNiLjIwMDguMDA4MDk0PC9lbGVjdHJvbmljLXJl
c291cmNlLW51bT48cmVtb3RlLWRhdGFiYXNlLXByb3ZpZGVyPk5sbTwvcmVtb3RlLWRhdGFiYXNl
LXByb3ZpZGVyPjxsYW5ndWFnZT5lbmc8L2xhbmd1YWdlPjwvcmVjb3JkPjwvQ2l0ZT48Q2l0ZT48
QXV0aG9yPkxhdGtvdnNraXM8L0F1dGhvcj48WWVhcj4yMDE4PC9ZZWFyPjxSZWNOdW0+MTg3PC9S
ZWNOdW0+PHJlY29yZD48cmVjLW51bWJlcj4xODc8L3JlYy1udW1iZXI+PGZvcmVpZ24ta2V5cz48
a2V5IGFwcD0iRU4iIGRiLWlkPSJ0MnA5dGR3NXVzZnpzNmUydGYxeDB2OWlmejVzcDA1ZXNzejIi
IHRpbWVzdGFtcD0iMTY1MjcwOTExOCI+MTg3PC9rZXk+PC9mb3JlaWduLWtleXM+PHJlZi10eXBl
IG5hbWU9IkpvdXJuYWwgQXJ0aWNsZSI+MTc8L3JlZi10eXBlPjxjb250cmlidXRvcnM+PGF1dGhv
cnM+PGF1dGhvcj5MYXRrb3Zza2lzLCBHLjwvYXV0aG9yPjxhdXRob3I+U2FyaXBvLCBWLjwvYXV0
aG9yPjxhdXRob3I+R2lsaXMsIEQuPC9hdXRob3I+PGF1dGhvcj5OZXN0ZXJvdmljcywgRy48L2F1
dGhvcj48YXV0aG9yPlVwZW5hLVJvemUsIEEuPC9hdXRob3I+PGF1dGhvcj5FcmdsaXMsIEEuPC9h
dXRob3I+PC9hdXRob3JzPjwvY29udHJpYnV0b3JzPjxhdXRoLWFkZHJlc3M+TGF0dmlhbiBJbnN0
aXR1dGUgb2YgQ2FyZGlvbG9neSBhbmQgUmVnZW5lcmF0aXZlIE1lZGljaW5lLCBVbml2ZXJzaXR5
IG9mIExhdHZpYSwgUmlnYSwgTGF0dmlhIEZhY3VsdHkgb2YgTWVkaWNpbmUsIFVuaXZlcnNpdHkg
b2YgTGF0dmlhLCBSaWdhLCBMYXR2aWEgUGF1bCBTdHJhZGlucyBDbGluaWNhbCBVbml2ZXJzaXR5
IEhvc3BpdGFsLCBSaWdhLCBMYXR2aWEuIEVsZWN0cm9uaWMgYWRkcmVzczogZ3VzdGF2cy5sYXRr
b3Zza2lzQGx1Lmx2LiBMYXR2aWFuIEluc3RpdHV0ZSBvZiBDYXJkaW9sb2d5IGFuZCBSZWdlbmVy
YXRpdmUgTWVkaWNpbmUsIFVuaXZlcnNpdHkgb2YgTGF0dmlhLCBSaWdhLCBMYXR2aWEgRmFjdWx0
eSBvZiBNZWRpY2luZSwgVW5pdmVyc2l0eSBvZiBMYXR2aWEsIFJpZ2EsIExhdHZpYSBQYXVsIFN0
cmFkaW5zIENsaW5pY2FsIFVuaXZlcnNpdHkgSG9zcGl0YWwsIFJpZ2EsIExhdHZpYS4gRmFjdWx0
eSBvZiBNZWRpY2luZSwgVW5pdmVyc2l0eSBvZiBMYXR2aWEsIFJpZ2EsIExhdHZpYSBQYXVsIFN0
cmFkaW5zIENsaW5pY2FsIFVuaXZlcnNpdHkgSG9zcGl0YWwsIFJpZ2EsIExhdHZpYS4gRmFjdWx0
eSBvZiBNZWRpY2luZSwgVW5pdmVyc2l0eSBvZiBMYXR2aWEsIFJpZ2EsIExhdHZpYS48L2F1dGgt
YWRkcmVzcz48dGl0bGVzPjx0aXRsZT5MYXR2aWFuIHJlZ2lzdHJ5IG9mIGZhbWlsaWFsIGh5cGVy
Y2hvbGVzdGVyb2xlbWlhOiBUaGUgZmlyc3QgcmVwb3J0IG9mIHRocmVlLXllYXIgcmVzdWx0czwv
dGl0bGU+PHNlY29uZGFyeS10aXRsZT5BdGhlcm9zY2xlcm9zaXM8L3NlY29uZGFyeS10aXRsZT48
c2hvcnQtdGl0bGU+TGF0dmlhbiByZWdpc3RyeSBvZiBmYW1pbGlhbCBoeXBlcmNob2xlc3Rlcm9s
ZW1pYTogVGhlIGZpcnN0IHJlcG9ydCBvZiB0aHJlZS15ZWFyIHJlc3VsdHM8L3Nob3J0LXRpdGxl
PjwvdGl0bGVzPjxwZXJpb2RpY2FsPjxmdWxsLXRpdGxlPkF0aGVyb3NjbGVyb3NpczwvZnVsbC10
aXRsZT48L3BlcmlvZGljYWw+PHBhZ2VzPjM0Ny0zNTQ8L3BhZ2VzPjx2b2x1bWU+Mjc3PC92b2x1
bWU+PGVkaXRpb24+MjAxOC8xMC8wMzwvZWRpdGlvbj48a2V5d29yZHM+PGtleXdvcmQ+QWR1bHQ8
L2tleXdvcmQ+PGtleXdvcmQ+QWdlZDwva2V5d29yZD48a2V5d29yZD5BbnRpY2hvbGVzdGVyZW1p
YyBBZ2VudHMvYWR2ZXJzZSBlZmZlY3RzLyp0aGVyYXBldXRpYyB1c2U8L2tleXdvcmQ+PGtleXdv
cmQ+QmlvbWFya2Vycy9ibG9vZDwva2V5d29yZD48a2V5d29yZD5DYXJkaW92YXNjdWxhciBEaXNl
YXNlcy9lcGlkZW1pb2xvZ3kvcHJldmVudGlvbiAmYW1wOyBjb250cm9sPC9rZXl3b3JkPjxrZXl3
b3JkPkNob2xlc3Rlcm9sLCBMREwvKmJsb29kPC9rZXl3b3JkPjxrZXl3b3JkPkRvd24tUmVndWxh
dGlvbjwva2V5d29yZD48a2V5d29yZD5EcnVnIFRoZXJhcHksIENvbWJpbmF0aW9uPC9rZXl3b3Jk
PjxrZXl3b3JkPkZlbWFsZTwva2V5d29yZD48a2V5d29yZD5HZW5ldGljIFByZWRpc3Bvc2l0aW9u
IHRvIERpc2Vhc2U8L2tleXdvcmQ+PGtleXdvcmQ+SGVyZWRpdHk8L2tleXdvcmQ+PGtleXdvcmQ+
SHVtYW5zPC9rZXl3b3JkPjxrZXl3b3JkPkh5cGVybGlwb3Byb3RlaW5lbWlhIFR5cGUgSUkvYmxv
b2QvKmRydWcgdGhlcmFweS9lcGlkZW1pb2xvZ3kvZ2VuZXRpY3M8L2tleXdvcmQ+PGtleXdvcmQ+
TGF0dmlhL2VwaWRlbWlvbG9neTwva2V5d29yZD48a2V5d29yZD5NYWxlPC9rZXl3b3JkPjxrZXl3
b3JkPk1pZGRsZSBBZ2VkPC9rZXl3b3JkPjxrZXl3b3JkPlBlZGlncmVlPC9rZXl3b3JkPjxrZXl3
b3JkPlBoZW5vdHlwZTwva2V5d29yZD48a2V5d29yZD5Qcm9zcGVjdGl2ZSBTdHVkaWVzPC9rZXl3
b3JkPjxrZXl3b3JkPlJlZ2lzdHJpZXM8L2tleXdvcmQ+PGtleXdvcmQ+UmlzayBBc3Nlc3NtZW50
PC9rZXl3b3JkPjxrZXl3b3JkPlJpc2sgRmFjdG9yczwva2V5d29yZD48a2V5d29yZD5UaW1lIEZh
Y3RvcnM8L2tleXdvcmQ+PGtleXdvcmQ+VHJlYXRtZW50IE91dGNvbWU8L2tleXdvcmQ+PGtleXdv
cmQ+KkNob2xlc3Rlcm9sPC9rZXl3b3JkPjxrZXl3b3JkPipGYW1pbGlhbCBoeXBlcmNob2xlc3Rl
cm9sZW1pYTwva2V5d29yZD48a2V5d29yZD4qTG93LWRlbnNpdHkgbGlwb3Byb3RlaW4gY2hvbGVz
dGVyb2wgZ29hbDwva2V5d29yZD48a2V5d29yZD4qUmVnaXN0cnk8L2tleXdvcmQ+PC9rZXl3b3Jk
cz48ZGF0ZXM+PHllYXI+MjAxODwveWVhcj48cHViLWRhdGVzPjxkYXRlPk9jdDwvZGF0ZT48L3B1
Yi1kYXRlcz48L2RhdGVzPjxpc2JuPjE4NzktMTQ4NCAoRWxlY3Ryb25pYykgMDAyMS05MTUwIChM
aW5raW5nKTwvaXNibj48YWNjZXNzaW9uLW51bT4zMDI3MDA3MDwvYWNjZXNzaW9uLW51bT48dXJs
cz48cmVsYXRlZC11cmxzPjx1cmw+aHR0cHM6Ly93d3cubmNiaS5ubG0ubmloLmdvdi9wdWJtZWQv
MzAyNzAwNzA8L3VybD48L3JlbGF0ZWQtdXJscz48L3VybHM+PGVsZWN0cm9uaWMtcmVzb3VyY2Ut
bnVtPjEwLjEwMTYvai5hdGhlcm9zY2xlcm9zaXMuMjAxOC4wNi4wMTE8L2VsZWN0cm9uaWMtcmVz
b3VyY2UtbnVtPjwvcmVjb3JkPjwvQ2l0ZT48Q2l0ZT48QXV0aG9yPkxlcmVuPC9BdXRob3I+PFll
YXI+MjAwODwvWWVhcj48UmVjTnVtPjE5NTwvUmVjTnVtPjxyZWNvcmQ+PHJlYy1udW1iZXI+MTk1
PC9yZWMtbnVtYmVyPjxmb3JlaWduLWtleXM+PGtleSBhcHA9IkVOIiBkYi1pZD0idDJwOXRkdzV1
c2Z6czZlMnRmMXgwdjlpZno1c3AwNWVzc3oyIiB0aW1lc3RhbXA9IjE2NTI3MDkxMTgiPjE5NTwv
a2V5PjwvZm9yZWlnbi1rZXlzPjxyZWYtdHlwZSBuYW1lPSJKb3VybmFsIEFydGljbGUiPjE3PC9y
ZWYtdHlwZT48Y29udHJpYnV0b3JzPjxhdXRob3JzPjxhdXRob3I+TGVyZW4sIFQuIFAuPC9hdXRo
b3I+PGF1dGhvcj5GaW5ib3J1ZCwgVC4gSC48L2F1dGhvcj48YXV0aG9yPk1hbnNoYXVzLCBULiBF
LjwvYXV0aG9yPjxhdXRob3I+T3NlLCBMLjwvYXV0aG9yPjxhdXRob3I+QmVyZ2UsIEsuIEUuPC9h
dXRob3I+PC9hdXRob3JzPjwvY29udHJpYnV0b3JzPjxhdXRoLWFkZHJlc3M+TWVkaWNhbCBHZW5l
dGljcyBMYWJvcmF0b3J5LCBEZXBhcnRtZW50IG9mIE1lZGljYWwgR2VuZXRpY3MsIFJpa3Nob3Nw
aXRhbGV0LVJhZGl1bWhvc3BpdGFsZXQgTWVkaWNhbCBDZW50ZXIsIE9zbG8sIE5vcndheS4gdHJv
bmQubGVyZW5Acmlrc2hvc3BpdGFsZXQubm88L2F1dGgtYWRkcmVzcz48dGl0bGVzPjx0aXRsZT5E
aWFnbm9zaXMgb2YgZmFtaWxpYWwgaHlwZXJjaG9sZXN0ZXJvbGVtaWEgaW4gZ2VuZXJhbCBwcmFj
dGljZSB1c2luZyBjbGluaWNhbCBkaWFnbm9zdGljIGNyaXRlcmlhIG9yIGdlbmV0aWMgdGVzdGlu
ZyBhcyBwYXJ0IG9mIGNhc2NhZGUgZ2VuZXRpYyBzY3JlZW5pbmc8L3RpdGxlPjxzZWNvbmRhcnkt
dGl0bGU+Q29tbXVuaXR5IEdlbmV0PC9zZWNvbmRhcnktdGl0bGU+PHNob3J0LXRpdGxlPkRpYWdu
b3NpcyBvZiBmYW1pbGlhbCBoeXBlcmNob2xlc3Rlcm9sZW1pYSBpbiBnZW5lcmFsIHByYWN0aWNl
IHVzaW5nIGNsaW5pY2FsIGRpYWdub3N0aWMgY3JpdGVyaWEgb3IgZ2VuZXRpYyB0ZXN0aW5nIGFz
IHBhcnQgb2YgY2FzY2FkZSBnZW5ldGljIHNjcmVlbmluZzwvc2hvcnQtdGl0bGU+PC90aXRsZXM+
PHBlcmlvZGljYWw+PGZ1bGwtdGl0bGU+Q29tbXVuaXR5IEdlbmV0PC9mdWxsLXRpdGxlPjwvcGVy
aW9kaWNhbD48cGFnZXM+MjYtMzU8L3BhZ2VzPjx2b2x1bWU+MTE8L3ZvbHVtZT48bnVtYmVyPjE8
L251bWJlcj48ZWRpdGlvbj4yMDA4LzAxLzE3PC9lZGl0aW9uPjxrZXl3b3Jkcz48a2V5d29yZD5B
ZHVsdDwva2V5d29yZD48a2V5d29yZD5ETkEgTXV0YXRpb25hbCBBbmFseXNpczwva2V5d29yZD48
a2V5d29yZD5FeG9uczwva2V5d29yZD48a2V5d29yZD5GYW1pbHkgSGVhbHRoPC9rZXl3b3JkPjxr
ZXl3b3JkPkZlbWFsZTwva2V5d29yZD48a2V5d29yZD5Gb2xsb3ctVXAgU3R1ZGllczwva2V5d29y
ZD48a2V5d29yZD5HZW5ldGljIFRlc3RpbmcvKm1ldGhvZHM8L2tleXdvcmQ+PGtleXdvcmQ+SHVt
YW5zPC9rZXl3b3JkPjxrZXl3b3JkPkh5cGVybGlwb3Byb3RlaW5lbWlhIFR5cGUgSUkvKmRpYWdu
b3Npcy8qZ2VuZXRpY3M8L2tleXdvcmQ+PGtleXdvcmQ+TWFsZTwva2V5d29yZD48a2V5d29yZD5N
aWRkbGUgQWdlZDwva2V5d29yZD48a2V5d29yZD4qTXV0YXRpb248L2tleXdvcmQ+PGtleXdvcmQ+
Tm9yd2F5PC9rZXl3b3JkPjxrZXl3b3JkPlRpbWUgRmFjdG9yczwva2V5d29yZD48L2tleXdvcmRz
PjxkYXRlcz48eWVhcj4yMDA4PC95ZWFyPjwvZGF0ZXM+PGlzYm4+MTQyMi0yODMzIChFbGVjdHJv
bmljKSAxNDIyLTI3OTUgKExpbmtpbmcpPC9pc2JuPjxhY2Nlc3Npb24tbnVtPjE4MTk2OTE1PC9h
Y2Nlc3Npb24tbnVtPjx1cmxzPjxyZWxhdGVkLXVybHM+PHVybD5odHRwczovL3d3dy5uY2JpLm5s
bS5uaWguZ292L3B1Ym1lZC8xODE5NjkxNTwvdXJsPjwvcmVsYXRlZC11cmxzPjwvdXJscz48ZWxl
Y3Ryb25pYy1yZXNvdXJjZS1udW0+MTAuMTE1OS8wMDAxMTE2Mzc8L2VsZWN0cm9uaWMtcmVzb3Vy
Y2UtbnVtPjwvcmVjb3JkPjwvQ2l0ZT48Q2l0ZT48QXV0aG9yPk1hcmtzPC9BdXRob3I+PFllYXI+
MjAwNjwvWWVhcj48UmVjTnVtPjIxODwvUmVjTnVtPjxyZWNvcmQ+PHJlYy1udW1iZXI+MjE4PC9y
ZWMtbnVtYmVyPjxmb3JlaWduLWtleXM+PGtleSBhcHA9IkVOIiBkYi1pZD0idDJwOXRkdzV1c2Z6
czZlMnRmMXgwdjlpZno1c3AwNWVzc3oyIiB0aW1lc3RhbXA9IjE2NTI3MDkxMTgiPjIxODwva2V5
PjwvZm9yZWlnbi1rZXlzPjxyZWYtdHlwZSBuYW1lPSJKb3VybmFsIEFydGljbGUiPjE3PC9yZWYt
dHlwZT48Y29udHJpYnV0b3JzPjxhdXRob3JzPjxhdXRob3I+TWFya3MsIEQuPC9hdXRob3I+PGF1
dGhvcj5UaG9yb2dvb2QsIE0uPC9hdXRob3I+PGF1dGhvcj5OZWlsLCBTLiBNLjwvYXV0aG9yPjxh
dXRob3I+SHVtcGhyaWVzLCBTLiBFLjwvYXV0aG9yPjxhdXRob3I+TmVpbCwgSC4gQS48L2F1dGhv
cj48L2F1dGhvcnM+PC9jb250cmlidXRvcnM+PGF1dGgtYWRkcmVzcz5Mb25kb24gU2Nob2==
</w:fldData>
        </w:fldChar>
      </w:r>
      <w:r w:rsidR="004372AB" w:rsidRPr="00233F55">
        <w:instrText xml:space="preserve"> ADDIN EN.CITE.DATA </w:instrText>
      </w:r>
      <w:r w:rsidR="004372AB" w:rsidRPr="00233F55">
        <w:fldChar w:fldCharType="end"/>
      </w:r>
      <w:r w:rsidR="004372AB" w:rsidRPr="00233F55">
        <w:fldChar w:fldCharType="begin">
          <w:fldData xml:space="preserve">b2wgb2YgSHlnaWVuZSAmYW1wOyBUcm9waWNhbCBNZWRpY2luZSwgS2VwcGVsIFN0cmVldCwgTG9u
ZG9uIFdDMUUgN0hULCBVSy48L2F1dGgtYWRkcmVzcz48dGl0bGVzPjx0aXRsZT5DYXNjYWRlIHNj
cmVlbmluZyBmb3IgZmFtaWxpYWwgaHlwZXJjaG9sZXN0ZXJvbGFlbWlhOiBpbXBsaWNhdGlvbnMg
b2YgYSBwaWxvdCBzdHVkeSBmb3IgbmF0aW9uYWwgc2NyZWVuaW5nIHByb2dyYW1tZXM8L3RpdGxl
PjxzZWNvbmRhcnktdGl0bGU+SiBNZWQgU2NyZWVuPC9zZWNvbmRhcnktdGl0bGU+PGFsdC10aXRs
ZT5Kb3VybmFsIG9mIG1lZGljYWwgc2NyZWVuaW5nPC9hbHQtdGl0bGU+PHNob3J0LXRpdGxlPkNh
c2NhZGUgc2NyZWVuaW5nIGZvciBmYW1pbGlhbCBoeXBlcmNob2xlc3Rlcm9sYWVtaWE6IGltcGxp
Y2F0aW9ucyBvZiBhIHBpbG90IHN0dWR5IGZvciBuYXRpb25hbCBzY3JlZW5pbmcgcHJvZ3JhbW1l
czwvc2hvcnQtdGl0bGU+PC90aXRsZXM+PHBlcmlvZGljYWw+PGZ1bGwtdGl0bGU+SiBNZWQgU2Ny
ZWVuPC9mdWxsLXRpdGxlPjwvcGVyaW9kaWNhbD48YWx0LXBlcmlvZGljYWw+PGZ1bGwtdGl0bGU+
SiBNZWQgU2NyZWVuPC9mdWxsLXRpdGxlPjxhYmJyLTE+Sm91cm5hbCBvZiBtZWRpY2FsIHNjcmVl
bmluZzwvYWJici0xPjwvYWx0LXBlcmlvZGljYWw+PHBhZ2VzPjE1Ni05PC9wYWdlcz48dm9sdW1l
PjEzPC92b2x1bWU+PG51bWJlcj4zPC9udW1iZXI+PGVkaXRpb24+MjAwNi8wOS8zMDwvZWRpdGlv
bj48a2V5d29yZHM+PGtleXdvcmQ+QWR1bHQ8L2tleXdvcmQ+PGtleXdvcmQ+Q2hpbGQ8L2tleXdv
cmQ+PGtleXdvcmQ+RmVtYWxlPC9rZXl3b3JkPjxrZXl3b3JkPkdlbmV0aWMgUHJlZGlzcG9zaXRp
b24gdG8gRGlzZWFzZTwva2V5d29yZD48a2V5d29yZD5IdW1hbnM8L2tleXdvcmQ+PGtleXdvcmQ+
SHlwZXJsaXBvcHJvdGVpbmVtaWEgVHlwZSBJSS8qZGlhZ25vc2lzL2VwaWRlbWlvbG9neS9nZW5l
dGljczwva2V5d29yZD48a2V5d29yZD5NYWxlPC9rZXl3b3JkPjxrZXl3b3JkPk1hc3MgU2NyZWVu
aW5nLyptZXRob2RzPC9rZXl3b3JkPjxrZXl3b3JkPlBpbG90IFByb2plY3RzPC9rZXl3b3JkPjxr
ZXl3b3JkPlByZXZhbGVuY2U8L2tleXdvcmQ+PC9rZXl3b3Jkcz48ZGF0ZXM+PHllYXI+MjAwNjwv
eWVhcj48L2RhdGVzPjxpc2JuPjA5NjktMTQxMyAoUHJpbnQpIDA5NjktMTQxMyAoTGlua2luZyk8
L2lzYm4+PGFjY2Vzc2lvbi1udW0+MTcwMDc2NTg8L2FjY2Vzc2lvbi1udW0+PHVybHM+PHJlbGF0
ZWQtdXJscz48dXJsPmh0dHBzOi8vd3d3Lm5jYmkubmxtLm5paC5nb3YvcHVibWVkLzE3MDA3NjU4
PC91cmw+PC9yZWxhdGVkLXVybHM+PC91cmxzPjxlbGVjdHJvbmljLXJlc291cmNlLW51bT4xMC4x
MjU4LzA5NjkxNDEwNjc3ODQ0MDYxNzwvZWxlY3Ryb25pYy1yZXNvdXJjZS1udW0+PHJlbW90ZS1k
YXRhYmFzZS1wcm92aWRlcj5ObG08L3JlbW90ZS1kYXRhYmFzZS1wcm92aWRlcj48bGFuZ3VhZ2U+
ZW5nPC9sYW5ndWFnZT48L3JlY29yZD48L0NpdGU+PENpdGU+PEF1dGhvcj5NYXJ0ZWF1PC9BdXRo
b3I+PFllYXI+MjAwNDwvWWVhcj48UmVjTnVtPjIyNzwvUmVjTnVtPjxyZWNvcmQ+PHJlYy1udW1i
ZXI+MjI3PC9yZWMtbnVtYmVyPjxmb3JlaWduLWtleXM+PGtleSBhcHA9IkVOIiBkYi1pZD0idDJw
OXRkdzV1c2Z6czZlMnRmMXgwdjlpZno1c3AwNWVzc3oyIiB0aW1lc3RhbXA9IjE2NTI3MDkxMTgi
PjIyNzwva2V5PjwvZm9yZWlnbi1rZXlzPjxyZWYtdHlwZSBuYW1lPSJKb3VybmFsIEFydGljbGUi
PjE3PC9yZWYtdHlwZT48Y29udHJpYnV0b3JzPjxhdXRob3JzPjxhdXRob3I+TWFydGVhdSwgVC48
L2F1dGhvcj48YXV0aG9yPlNlbmlvciwgVi48L2F1dGhvcj48YXV0aG9yPkh1bXBocmllcywgUy4g
RS48L2F1dGhvcj48YXV0aG9yPkJvYnJvdywgTS48L2F1dGhvcj48YXV0aG9yPkNyYW5zdG9uLCBU
LjwvYXV0aG9yPjxhdXRob3I+Q3Jvb2ssIE0uIEEuPC9hdXRob3I+PGF1dGhvcj5EYXksIEwuPC9h
dXRob3I+PGF1dGhvcj5GZXJuYW5kZXosIE0uPC9hdXRob3I+PGF1dGhvcj5Ib3JuZSwgUi48L2F1
dGhvcj48YXV0aG9yPkl2ZXJzZW4sIEEuPC9hdXRob3I+PGF1dGhvcj5KYWNrc29uLCBaLjwvYXV0
aG9yPjxhdXRob3I+THluYXMsIEouPC9hdXRob3I+PGF1dGhvcj5NaWRkbGV0b24tUHJpY2UsIEgu
PC9hdXRob3I+PGF1dGhvcj5TYXZpbmUsIFIuPC9hdXRob3I+PGF1dGhvcj5TaWtvcnNraSwgSi48
L2F1dGhvcj48YXV0aG9yPldhdHNvbiwgTS48L2F1dGhvcj48YXV0aG9yPldlaW5tYW4sIEouPC9h
dXRob3I+PGF1dGhvcj5XaWVyemJpY2tpLCBBLiBTLjwvYXV0aG9yPjxhdXRob3I+V3JheSwgUi48
L2F1dGhvcj48YXV0aG9yPkdlbmV0aWMgUmlzayBBc3Nlc3NtZW50IGZvciwgRi4gSC4gVHJpYWwg
U3R1ZHkgR3JvdXA8L2F1dGhvcj48L2F1dGhvcnM+PC9jb250cmlidXRvcnM+PGF1dGgtYWRkcmVz
cz5Qc3ljaG9sb2d5ICZhbXA7IEdlbmV0aWNzIFJlc2VhcmNoIEdyb3VwLCBLaW5nJmFwb3M7cyBD
b2xsZWdlIExvbmRvbiwgTG9uZG9uLCBVbml0ZWQgS2luZ2RvbS4gdGhlcmVzYS5tYXJ0ZWF1QGtj
bC5hYy51azwvYXV0aC1hZGRyZXNzPjx0aXRsZXM+PHRpdGxlPlBzeWNob2xvZ2ljYWwgaW1wYWN0
IG9mIGdlbmV0aWMgdGVzdGluZyBmb3IgZmFtaWxpYWwgaHlwZXJjaG9sZXN0ZXJvbGVtaWEgd2l0
aGluIGEgcHJldmlvdXNseSBhd2FyZSBwb3B1bGF0aW9uOiBhIHJhbmRvbWl6ZWQgY29udHJvbGxl
ZCB0cmlhbDwvdGl0bGU+PHNlY29uZGFyeS10aXRsZT5BbSBKIE1lZCBHZW5ldCBBPC9zZWNvbmRh
cnktdGl0bGU+PHNob3J0LXRpdGxlPlBzeWNob2xvZ2ljYWwgaW1wYWN0IG9mIGdlbmV0aWMgdGVz
dGluZyBmb3IgZmFtaWxpYWwgaHlwZXJjaG9sZXN0ZXJvbGVtaWEgd2l0aGluIGEgcHJldmlvdXNs
eSBhd2FyZSBwb3B1bGF0aW9uOiBhIHJhbmRvbWl6ZWQgY29udHJvbGxlZCB0cmlhbDwvc2hvcnQt
dGl0bGU+PC90aXRsZXM+PHBlcmlvZGljYWw+PGZ1bGwtdGl0bGU+QW0gSiBNZWQgR2VuZXQgQTwv
ZnVsbC10aXRsZT48L3BlcmlvZGljYWw+PHBhZ2VzPjI4NS05MzwvcGFnZXM+PHZvbHVtZT4xMjhB
PC92b2x1bWU+PG51bWJlcj4zPC9udW1iZXI+PGVkaXRpb24+MjAwNC8wNi8yNTwvZWRpdGlvbj48
a2V5d29yZHM+PGtleXdvcmQ+QWR1bHQ8L2tleXdvcmQ+PGtleXdvcmQ+QWdlZDwva2V5d29yZD48
a2V5d29yZD5Bd2FyZW5lc3M8L2tleXdvcmQ+PGtleXdvcmQ+RW1vdGlvbnM8L2tleXdvcmQ+PGtl
eXdvcmQ+RmVtYWxlPC9rZXl3b3JkPjxrZXl3b3JkPkdlbmV0aWMgVGVzdGluZy8qcHN5Y2hvbG9n
eTwva2V5d29yZD48a2V5d29yZD5IdW1hbnM8L2tleXdvcmQ+PGtleXdvcmQ+SHlwZXJsaXBvcHJv
dGVpbmVtaWEgVHlwZSBJSS8qZGlhZ25vc2lzLypwc3ljaG9sb2d5PC9rZXl3b3JkPjxrZXl3b3Jk
Pk1hbGU8L2tleXdvcmQ+PGtleXdvcmQ+TWlkZGxlIEFnZWQ8L2tleXdvcmQ+PGtleXdvcmQ+TXV0
YXRpb24vZ2VuZXRpY3M8L2tleXdvcmQ+PC9rZXl3b3Jkcz48ZGF0ZXM+PHllYXI+MjAwNDwveWVh
cj48cHViLWRhdGVzPjxkYXRlPkp1bCAzMDwvZGF0ZT48L3B1Yi1kYXRlcz48L2RhdGVzPjxpc2Ju
PjE1NTItNDgyNSAoUHJpbnQpIDE1NTItNDgyNSAoTGlua2luZyk8L2lzYm4+PGFjY2Vzc2lvbi1u
dW0+MTUyMTY1NTA8L2FjY2Vzc2lvbi1udW0+PHVybHM+PHJlbGF0ZWQtdXJscz48dXJsPmh0dHBz
Oi8vd3d3Lm5jYmkubmxtLm5paC5nb3YvcHVibWVkLzE1MjE2NTUwPC91cmw+PC9yZWxhdGVkLXVy
bHM+PC91cmxzPjxlbGVjdHJvbmljLXJlc291cmNlLW51bT4xMC4xMDAyL2FqbWcuYS4zMDEwMjwv
ZWxlY3Ryb25pYy1yZXNvdXJjZS1udW0+PC9yZWNvcmQ+PC9DaXRlPjxDaXRlPjxBdXRob3I+TXVp
cjwvQXV0aG9yPjxZZWFyPjIwMTA8L1llYXI+PFJlY051bT4yNDE8L1JlY051bT48cmVjb3JkPjxy
ZWMtbnVtYmVyPjI0MTwvcmVjLW51bWJlcj48Zm9yZWlnbi1rZXlzPjxrZXkgYXBwPSJFTiIgZGIt
aWQ9InQycDl0ZHc1dXNmenM2ZTJ0ZjF4MHY5aWZ6NXNwMDVlc3N6MiIgdGltZXN0YW1wPSIxNjUy
NzA5MTE4Ij4yNDE8L2tleT48L2ZvcmVpZ24ta2V5cz48cmVmLXR5cGUgbmFtZT0iSm91cm5hbCBB
cnRpY2xlIj4xNzwvcmVmLXR5cGU+PGNvbnRyaWJ1dG9ycz48YXV0aG9ycz48YXV0aG9yPk11aXIs
IEwuIEEuPC9hdXRob3I+PGF1dGhvcj5HZW9yZ2UsIFAuIE0uPC9hdXRob3I+PGF1dGhvcj5MYXVy
aWUsIEEuIEQuPC9hdXRob3I+PGF1dGhvcj5SZWlkLCBOLjwvYXV0aG9yPjxhdXRob3I+V2hpdGVo
ZWFkLCBMLjwvYXV0aG9yPjwvYXV0aG9ycz48L2NvbnRyaWJ1dG9ycz48YXV0aC1hZGRyZXNzPkNl
bnRyZSBmb3IgUG9zdGdyYWR1YXRlIE51cnNpbmcgU3R1ZGllcywgVW5pdmVyc2l0eSBvZiBPdGFn
bywgQ2hyaXN0Y2h1cmNoLCBDaHJpc3RjaHVyY2gsIE5ldyBaZWFsYW5kLiBsYXVyZXR0YS5tdWly
QG90YWdvLmFjLm56PC9hdXRoLWFkZHJlc3M+PHRpdGxlcz48dGl0bGU+UHJldmVudGluZyBjYXJk
aW92YXNjdWxhciBkaXNlYXNlOiBhIHJldmlldyBvZiB0aGUgZWZmZWN0aXZlbmVzcyBvZiBpZGVu
dGlmeWluZyB0aGUgcGVvcGxlIHdpdGggZmFtaWxpYWwgaHlwZXJjaG9sZXN0ZXJvbGFlbWlhIGlu
IE5ldyBaZWFsYW5kPC90aXRsZT48c2Vjb25kYXJ5LXRpdGxlPk4gWiBNZWQgSjwvc2Vjb25kYXJ5
LXRpdGxlPjxzaG9ydC10aXRsZT5QcmV2ZW50aW5nIGNhcmRpb3Zhc2N1bGFyIGRpc2Vhc2U6IGEg
cmV2aWV3IG9mIHRoZSBlZmZlY3RpdmVuZXNzIG9mIGlkZW50aWZ5aW5nIHRoZSBwZW9wbGUgd2l0
aCBmYW1pbGlhbCBoeXBlcmNob2xlc3Rlcm9sYWVtaWEgaW4gTmV3IFplYWxhbmQ8L3Nob3J0LXRp
dGxlPjwvdGl0bGVzPjxwZXJpb2RpY2FsPjxmdWxsLXRpdGxlPk4gWiBNZWQgSjwvZnVsbC10aXRs
ZT48L3BlcmlvZGljYWw+PHBhZ2VzPjk3LTEwMjwvcGFnZXM+PHZvbHVtZT4xMjM8L3ZvbHVtZT48
bnVtYmVyPjEzMjY8L251bWJlcj48ZWRpdGlvbj4yMDExLzAyLzE4PC9lZGl0aW9uPjxrZXl3b3Jk
cz48a2V5d29yZD5DYXJkaW92YXNjdWxhciBEaXNlYXNlcy9lcGlkZW1pb2xvZ3kvKmdlbmV0aWNz
LypwcmV2ZW50aW9uICZhbXA7IGNvbnRyb2w8L2tleXdvcmQ+PGtleXdvcmQ+SHVtYW5zPC9rZXl3
b3JkPjxrZXl3b3JkPkh5cGVyY2hvbGVzdGVyb2xlbWlhL2RpYWdub3Npcy8qZXBpZGVtaW9sb2d5
LypnZW5ldGljcy90aGVyYXB5PC9rZXl3b3JkPjxrZXl3b3JkPk1hc3MgU2NyZWVuaW5nPC9rZXl3
b3JkPjxrZXl3b3JkPk11dGF0aW9uPC9rZXl3b3JkPjxrZXl3b3JkPk5ldyBaZWFsYW5kL2VwaWRl
bWlvbG9neTwva2V5d29yZD48a2V5d29yZD5SaXNrIEZhY3RvcnM8L2tleXdvcmQ+PC9rZXl3b3Jk
cz48ZGF0ZXM+PHllYXI+MjAxMDwveWVhcj48cHViLWRhdGVzPjxkYXRlPk5vdiAyNjwvZGF0ZT48
L3B1Yi1kYXRlcz48L2RhdGVzPjxpc2JuPjExNzUtODcxNiAoRWxlY3Ryb25pYykgMDAyOC04NDQ2
IChMaW5raW5nKTwvaXNibj48YWNjZXNzaW9uLW51bT4yMTMyNjQwNDwvYWNjZXNzaW9uLW51bT48
dXJscz48cmVsYXRlZC11cmxzPjx1cmw+aHR0cHM6Ly93d3cubmNiaS5ubG0ubmloLmdvdi9wdWJt
ZWQvMjEzMjY0MDQ8L3VybD48L3JlbGF0ZWQtdXJscz48L3VybHM+PC9yZWNvcmQ+PC9DaXRlPjxD
aXRlPjxBdXRob3I+TmV1bmVyPC9BdXRob3I+PFllYXI+MjAxOTwvWWVhcj48UmVjTnVtPjI1Mzwv
UmVjTnVtPjxyZWNvcmQ+PHJlYy1udW1iZXI+MjUzPC9yZWMtbnVtYmVyPjxmb3JlaWduLWtleXM+
PGtleSBhcHA9IkVOIiBkYi1pZD0idDJwOXRkdzV1c2Z6czZlMnRmMXgwdjlpZno1c3AwNWVzc3oy
IiB0aW1lc3RhbXA9IjE2NTI3MDkxMTgiPjI1Mzwva2V5PjwvZm9yZWlnbi1rZXlzPjxyZWYtdHlw
ZSBuYW1lPSJKb3VybmFsIEFydGljbGUiPjE3PC9yZWYtdHlwZT48Y29udHJpYnV0b3JzPjxhdXRo
b3JzPjxhdXRob3I+TmV1bmVyLCBKLjwvYXV0aG9yPjxhdXRob3I+RGltbW9jaywgRC48L2F1dGhv
cj48YXV0aG9yPkxhIFBlYW4gS2lyc2NobmVyLCBBLjwvYXV0aG9yPjxhdXRob3I+QmVhdWRyeSwg
SC48L2F1dGhvcj48YXV0aG9yPlBhcmFkb3dza2ksIEouPC9hdXRob3I+PGF1dGhvcj5PcmxhbmRv
LCBMLjwvYXV0aG9yPjwvYXV0aG9ycz48L2NvbnRyaWJ1dG9ycz48dGl0bGVzPjx0aXRsZT5SZXN1
bHRzIGFuZCBsZXNzb25zIG9mIGEgcGlsb3Qgc3R1ZHkgb2YgY2FzY2FkZSBzY3JlZW5pbmcgZm9y
IGZhbWlsaWFsIGh5cGVyY2hvbGVzdGVyb2xlbWlhIGluIFVTIFByaW1hcnkgQ2FyZSBwcmFjdGlj
ZXM8L3RpdGxlPjxzZWNvbmRhcnktdGl0bGU+Sm91cm5hbCBvZiBHZW5lcmFsIEludGVybmFsIE1l
ZGljaW5lPC9zZWNvbmRhcnktdGl0bGU+PHNob3J0LXRpdGxlPlJlc3VsdHMgYW5kIGxlc3NvbnMg
b2YgYSBwaWxvdCBzdHVkeSBvZiBjYXNjYWRlIHNjcmVlbmluZyBmb3IgZmFtaWxpYWwgaHlwZXJj
aG9sZXN0ZXJvbGVtaWEgaW4gVVMgUHJpbWFyeSBDYXJlIHByYWN0aWNlczwvc2hvcnQtdGl0bGU+
PC90aXRsZXM+PHBlcmlvZGljYWw+PGZ1bGwtdGl0bGU+Sm91cm5hbCBvZiBHZW5lcmFsIEludGVy
bmFsIE1lZGljaW5lPC9mdWxsLXRpdGxlPjwvcGVyaW9kaWNhbD48cGFnZXM+MzUxLTM8L3BhZ2Vz
Pjx2b2x1bWU+MzU8L3ZvbHVtZT48bnVtYmVyPjE8L251bWJlcj48ZGF0ZXM+PHllYXI+MjAxOTwv
eWVhcj48L2RhdGVzPjx1cmxzPjwvdXJscz48L3JlY29yZD48L0NpdGU+PENpdGU+PEF1dGhvcj5S
YWFsPC9BdXRob3I+PFllYXI+MjAyMDwvWWVhcj48UmVjTnVtPjMyMzwvUmVjTnVtPjxyZWNvcmQ+
PHJlYy1udW1iZXI+MzIzPC9yZWMtbnVtYmVyPjxmb3JlaWduLWtleXM+PGtleSBhcHA9IkVOIiBk
Yi1pZD0idDJwOXRkdzV1c2Z6czZlMnRmMXgwdjlpZno1c3AwNWVzc3oyIiB0aW1lc3RhbXA9IjE2
NTI3MDkxMTgiPjMyMzwva2V5PjwvZm9yZWlnbi1rZXlzPjxyZWYtdHlwZSBuYW1lPSJKb3VybmFs
IEFydGljbGUiPjE3PC9yZWYtdHlwZT48Y29udHJpYnV0b3JzPjxhdXRob3JzPjxhdXRob3I+UmFh
bCwgRi4gSi48L2F1dGhvcj48YXV0aG9yPkJhaGFzc2ksIEUuIE0uPC9hdXRob3I+PGF1dGhvcj5T
dGV2ZW5zLCBCLjwvYXV0aG9yPjxhdXRob3I+VHVybmVyLCBULiBBLjwvYXV0aG9yPjxhdXRob3I+
U3RlaW4sIEUuIEEuPC9hdXRob3I+PC9hdXRob3JzPjwvY29udHJpYnV0b3JzPjxhdXRoLWFkZHJl
c3M+RGVwYXJ0bWVudCBvZiBNZWRpY2luZSwgU3RlaW4gQ2VudGVyIGZvciBGSCwgQ2FyYm9oeWRy
YXRlIGFuZCBMaXBpZCBNZXRhYm9saXNtIFJlc2VhcmNoIFVuaXQsIEZhY3VsdHkgb2YgSGVhbHRo
IFNjaWVuY2VzLCBVbml2ZXJzaXR5IG9mIHRoZSBXaXR3YXRlcnNyYW5kLCBKb2hhbm5lc2J1cmcs
IFNvdXRoIEFmcmljYSAoRi5KLlIuLCBCLlMuKS4gTWVkcGFjZSBhbmQgTWVkcGFjZSBSZWZlcmVu
Y2UgTGFib3JhdG9yaWVzLCBDaW5jaW5uYXRpLCBPSCAoRS5NLkIuLCBULkEuVC4sIEUuQS5TLiku
PC9hdXRoLWFkZHJlc3M+PHRpdGxlcz48dGl0bGU+Q2FzY2FkZSBTY3JlZW5pbmcgZm9yIEZhbWls
aWFsIEh5cGVyY2hvbGVzdGVyb2xlbWlhIGluIFNvdXRoIEFmcmljYTogVGhlIFdpdHMgRklORC1G
SCBQcm9ncmFtPC90aXRsZT48c2Vjb25kYXJ5LXRpdGxlPkFydGVyaW9zY2xlciBUaHJvbWIgVmFz
YyBCaW9sPC9zZWNvbmRhcnktdGl0bGU+PHNob3J0LXRpdGxlPkNhc2NhZGUgU2NyZWVuaW5nIGZv
ciBGYW1pbGlhbCBIeXBlcmNob2xlc3Rlcm9sZW1pYSBpbiBTb3V0aCBBZnJpY2E6IFRoZSBXaXRz
IEZJTkQtRkggUHJvZ3JhbTwvc2hvcnQtdGl0bGU+PC90aXRsZXM+PHBlcmlvZGljYWw+PGZ1bGwt
dGl0bGU+QXJ0ZXJpb3NjbGVyIFRocm9tYiBWYXNjIEJpb2w8L2Z1bGwtdGl0bGU+PC9wZXJpb2Rp
Y2FsPjxwYWdlcz4yNzQ3LTI3NTU8L3BhZ2VzPjx2b2x1bWU+NDA8L3ZvbHVtZT48bnVtYmVyPjEx
PC9udW1iZXI+PGVkaXRpb24+MjAyMC8wOS8wNDwvZWRpdGlvbj48a2V5d29yZHM+PGtleXdvcmQ+
QWRhcHRvciBQcm90ZWlucywgU2lnbmFsIFRyYW5zZHVjaW5nLypnZW5ldGljczwva2V5d29yZD48
a2V5d29yZD5BZG9sZXNjZW50PC9rZXl3b3JkPjxrZXl3b3JkPkFkdWx0PC9rZXl3b3JkPjxrZXl3
b3JkPkFmcmljYW4gQ29udGluZW50YWwgQW5jZXN0cnkgR3JvdXAvZ2VuZXRpY3M8L2tleXdvcmQ+
PGtleXdvcmQ+QWdlZDwva2V5d29yZD48a2V5d29yZD5BZ2VkLCA4MCBhbmQgb3Zlcjwva2V5d29y
ZD48a2V5d29yZD5BcG9saXBvcHJvdGVpbiBCLTEwMC8qZ2VuZXRpY3M8L2tleXdvcmQ+PGtleXdv
cmQ+QmlvbWFya2Vycy9ibG9vZDwva2V5d29yZD48a2V5d29yZD5DaGlsZDwva2V5d29yZD48a2V5
d29yZD5DaGlsZCwgUHJlc2Nob29sPC9rZXl3b3JkPjxrZXl3b3JkPkNob2xlc3Rlcm9sLCBMREwv
KmJsb29kPC9rZXl3b3JkPjxrZXl3b3JkPkV1cm9wZWFuIENvbnRpbmVudGFsIEFuY2VzdHJ5IEdy
b3VwL2dlbmV0aWNzPC9rZXl3b3JkPjxrZXl3b3JkPkZlbWFsZTwva2V5d29yZD48a2V5d29yZD5H
ZW5ldGljIFByZWRpc3Bvc2l0aW9uIHRvIERpc2Vhc2U8L2tleXdvcmQ+PGtleXdvcmQ+KkdlbmV0
aWMgVGVzdGluZzwva2V5d29yZD48a2V5d29yZD4qR2VuZXRpYyBWYXJpYXRpb248L2tleXdvcmQ+
PGtleXdvcmQ+SGVyZWRpdHk8L2tleXdvcmQ+PGtleXdvcmQ+SHVtYW5zPC9rZXl3b3JkPjxrZXl3
b3JkPkh5cGVybGlwb3Byb3RlaW5lbWlhIFR5cGUgSUkvYmxvb2QvKmRpYWdub3Npcy9ldGhub2xv
Z3kvZ2VuZXRpY3M8L2tleXdvcmQ+PGtleXdvcmQ+TWFsZTwva2V5d29yZD48a2V5d29yZD5NaWRk
bGUgQWdlZDwva2V5d29yZD48a2V5d29yZD5QaGVub3R5cGU8L2tleXdvcmQ+PGtleXdvcmQ+UHJl
dmFsZW5jZTwva2V5d29yZD48a2V5d29yZD5Qcm9ncmFtIEV2YWx1YXRpb248L2tleXdvcmQ+PGtl
eXdvcmQ+UHJvcHJvdGVpbiBDb252ZXJ0YXNlIDkvKmdlbmV0aWNzPC9rZXl3b3JkPjxrZXl3b3Jk
PlJlY2VwdG9ycywgTERMLypnZW5ldGljczwva2V5d29yZD48a2V5d29yZD5Tb3V0aCBBZnJpY2Ev
ZXBpZGVtaW9sb2d5PC9rZXl3b3JkPjxrZXl3b3JkPllvdW5nIEFkdWx0PC9rZXl3b3JkPjxrZXl3
b3JkPiphdGhlcm9zY2xlcm9zaXM8L2tleXdvcmQ+PGtleXdvcmQ+KmhldGVyb3p5Z290ZTwva2V5
d29yZD48a2V5d29yZD4qaG9tb3p5Z290ZTwva2V5d29yZD48a2V5d29yZD4qaHlwZXJsaXBvcHJv
dGVpbmVtaWEgdHlwZSBJSTwva2V5d29yZD48a2V5d29yZD4qcHJldmFsZW5jZTwva2V5d29yZD48
L2tleXdvcmRzPjxkYXRlcz48eWVhcj4yMDIwPC95ZWFyPjxwdWItZGF0ZXM+PGRhdGU+Tm92PC9k
YXRlPjwvcHViLWRhdGVzPjwvZGF0ZXM+PGlzYm4+MTUyNC00NjM2IChFbGVjdHJvbmljKSAxMDc5
LTU2NDIgKExpbmtpbmcpPC9pc2JuPjxhY2Nlc3Npb24tbnVtPjMyODc4NDc1PC9hY2Nlc3Npb24t
bnVtPjx1cmxzPjxyZWxhdGVkLXVybHM+PHVybD5odHRwczovL3d3dy5uY2JpLm5sbS5uaWguZ292
L3B1Ym1lZC8zMjg3ODQ3NTwvdXJsPjwvcmVsYXRlZC11cmxzPjwvdXJscz48ZWxlY3Ryb25pYy1y
ZXNvdXJjZS1udW0+MTAuMTE2MS9hdHZiYWhhLjEyMC4zMTUwNDA8L2VsZWN0cm9uaWMtcmVzb3Vy
Y2UtbnVtPjwvcmVjb3JkPjwvQ2l0ZT48Q2l0ZT48QXV0aG9yPlNldGlhPC9BdXRob3I+PFllYXI+
MjAxODwvWWVhcj48UmVjTnVtPjM0NjwvUmVjTnVtPjxyZWNvcmQ+PHJlYy1udW1iZXI+MzQ2PC9y
ZWMtbnVtYmVyPjxmb3JlaWduLWtleXM+PGtleSBhcHA9IkVOIiBkYi1pZD0idDJwOXRkdzV1c2Z6
czZlMnRmMXgwdjlpZno1c3AwNWVzc3oyIiB0aW1lc3RhbXA9IjE2NTI3MDkxMTgiPjM0Njwva2V5
PjwvZm9yZWlnbi1rZXlzPjxyZWYtdHlwZSBuYW1lPSJKb3VybmFsIEFydGljbGUiPjE3PC9yZWYt
dHlwZT48Y29udHJpYnV0b3JzPjxhdXRob3JzPjxhdXRob3I+U2V0aWEsIE4uPC9hdXRob3I+PGF1
dGhvcj5TYXhlbmEsIFIuPC9hdXRob3I+PGF1dGhvcj5TYXdobmV5LCBKLiBQLiBTLjwvYXV0aG9y
PjxhdXRob3I+VmVybWEsIEkuIEMuPC9hdXRob3I+PC9hdXRob3JzPjwvY29udHJpYnV0b3JzPjxh
dXRoLWFkZHJlc3M+SW5zdGl0dXRlIG9mIE1lZGljYWwgR2VuZXRpY3MgYW5kIEdlbm9taWNzLCBT
aXIgR2FuZ2EgUmFtIEhvc3BpdGFsLCBOZXcgRGVsaGksIDExMDA2MCwgSW5kaWEuIG5pdGlrYXNl
dGlhQGdtYWlsLmNvbS4gSW5zdGl0dXRlIG9mIE1lZGljYWwgR2VuZXRpY3MgYW5kIEdlbm9taWNz
LCBTaXIgR2FuZ2EgUmFtIEhvc3BpdGFsLCBOZXcgRGVsaGksIDExMDA2MCwgSW5kaWEuIERlcGFy
dG1lbnQgb2YgQ2FyZGlvbG9neSwgU2lyIEdhbmdhIFJhbSBIb3NwaXRhbCwgTmV3IERlbGhpLCBJ
bmRpYS48L2F1dGgtYWRkcmVzcz48dGl0bGVzPjx0aXRsZT5GYW1pbGlhbCBIeXBlcmNob2xlc3Rl
cm9sZW1pYTogQ2FzY2FkZSBTY3JlZW5pbmcgaW4gQ2hpbGRyZW4gYW5kIFJlbGF0aXZlcyBvZiB0
aGUgQWZmZWN0ZWQ8L3RpdGxlPjxzZWNvbmRhcnktdGl0bGU+SW5kaWFuIEogUGVkaWF0cjwvc2Vj
b25kYXJ5LXRpdGxlPjxzaG9ydC10aXRsZT5GYW1pbGlhbCBIeXBlcmNob2xlc3Rlcm9sZW1pYTog
Q2FzY2FkZSBTY3JlZW5pbmcgaW4gQ2hpbGRyZW4gYW5kIFJlbGF0aXZlcyBvZiB0aGUgQWZmZWN0
ZWQ8L3Nob3J0LXRpdGxlPjwvdGl0bGVzPjxwZXJpb2RpY2FsPjxmdWxsLXRpdGxlPkluZGlhbiBK
IFBlZGlhdHI8L2Z1bGwtdGl0bGU+PC9wZXJpb2RpY2FsPjxwYWdlcz4zMzktMzQzPC9wYWdlcz48
dm9sdW1lPjg1PC92b2x1bWU+PG51bWJlcj41PC9udW1iZXI+PGVkaXRpb24+MjAxOC8wMi8xNzwv
ZWRpdGlvbj48a2V5d29yZHM+PGtleXdvcmQ+QWR1bHQ8L2tleXdvcmQ+PGtleXdvcmQ+QXBvbGlw
b3Byb3RlaW5zIEIvKmdlbmV0aWNzPC9rZXl3b3JkPjxrZXl3b3JkPkNoaWxkPC9rZXl3b3JkPjxr
ZXl3b3JkPkZlbWFsZTwva2V5d29yZD48a2V5d29yZD4qR2VuZXRpYyBUZXN0aW5nPC9rZXl3b3Jk
PjxrZXl3b3JkPkh1bWFuczwva2V5d29yZD48a2V5d29yZD5IeXBlcmxpcG9wcm90ZWluZW1pYSBU
eXBlIElJLypkaWFnbm9zaXM8L2tleXdvcmQ+PGtleXdvcmQ+SW5kaWE8L2tleXdvcmQ+PGtleXdv
cmQ+TWFsZTwva2V5d29yZD48a2V5d29yZD4qTXV0YXRpb248L2tleXdvcmQ+PGtleXdvcmQ+UHJv
cHJvdGVpbiBDb252ZXJ0YXNlIDkvKmdlbmV0aWNzPC9rZXl3b3JkPjxrZXl3b3JkPlJlY2VwdG9y
cywgTERMLypnZW5ldGljczwva2V5d29yZD48a2V5d29yZD5DYXNjYWRlIHNjcmVlbmluZzwva2V5
d29yZD48a2V5d29yZD5DaGlsZHJlbjwva2V5d29yZD48a2V5d29yZD5GYW1pbGlhbCBoeXBlcmNo
b2xlc3Rlcm9sZW1pYTwva2V5d29yZD48a2V5d29yZD5HZW5ldGljIHRlc3Rpbmc8L2tleXdvcmQ+
PC9rZXl3b3Jkcz48ZGF0ZXM+PHllYXI+MjAxODwveWVhcj48cHViLWRhdGVzPjxkYXRlPk1heTwv
ZGF0ZT48L3B1Yi1kYXRlcz48L2RhdGVzPjxpc2JuPjA5NzMtNzY5MyAoRWxlY3Ryb25pYykgMDAx
OS01NDU2IChMaW5raW5nKTwvaXNibj48YWNjZXNzaW9uLW51bT4yOTQ1MDgxOTwvYWNjZXNzaW9u
LW51bT48dXJscz48cmVsYXRlZC11cmxzPjx1cmw+aHR0cHM6Ly93d3cubmNiaS5ubG0ubmloLmdv
di9wdWJtZWQvMjk0NTA4MTk8L3VybD48L3JlbGF0ZWQtdXJscz48L3VybHM+PGVsZWN0cm9uaWMt
cmVzb3VyY2UtbnVtPjEwLjEwMDcvczEyMDk4LTAxNy0yNTg5LTU8L2VsZWN0cm9uaWMtcmVzb3Vy
Y2UtbnVtPjwvcmVjb3JkPjwvQ2l0ZT48Q2l0ZT48QXV0aG9yPlVtYW5zLUVja2VuaGF1c2VuPC9B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Q2l0ZT48Q2l0ZT48QXV0aG9yPldlYnN0ZXI8L0F1dGhvcj48WWVhcj4yMDE5PC9ZZWFyPjxSZWNO
dW0+NDI0PC9SZWNOdW0+PHJlY29yZD48cmVjLW51bWJlcj40MjQ8L3JlYy1udW1iZXI+PGZvcmVp
Z24ta2V5cz48a2V5IGFwcD0iRU4iIGRiLWlkPSJ0MnA5dGR3NXVzZnpzNmUydGYxeDB2OWlmejVz
cDA1ZXNzejIiIHRpbWVzdGFtcD0iMTY1MjcwOTExOSI+NDI0PC9rZXk+PC9mb3JlaWduLWtleXM+
PHJlZi10eXBlIG5hbWU9IkpvdXJuYWwgQXJ0aWNsZSI+MTc8L3JlZi10eXBlPjxjb250cmlidXRv
cnM+PGF1dGhvcnM+PGF1dGhvcj5XZWJzdGVyLCBKLjwvYXV0aG9yPjxhdXRob3I+VHVzb24sIEMu
PC9hdXRob3I+PGF1dGhvcj5CdXJ0b24sIEMuPC9hdXRob3I+PGF1dGhvcj5NaXRjaGVsbCwgSy48
L2F1dGhvcj48YXV0aG9yPlN1dHRvbiwgUC48L2F1dGhvcj48YXV0aG9yPkR1bm4sIFIuPC9hdXRo
b3I+PGF1dGhvcj5DaGFuZHJhamF5LCBELjwvYXV0aG9yPjxhdXRob3I+TmFyYXlhbmFuLCBELjwv
YXV0aG9yPjxhdXRob3I+TWFuc2ZpZWxkLCBNLjwvYXV0aG9yPjxhdXRob3I+QmFydGgsIEouPC9h
dXRob3I+PGF1dGhvcj5CYW5keW9wYWRoeWF5LCBBLjwvYXV0aG9yPjxhdXRob3I+UG93ZXJzLCBC
LjwvYXV0aG9yPjxhdXRob3I+SGFyYWxhbWJvcywgSy48L2F1dGhvcj48L2F1dGhvcnM+PC9jb250
cmlidXRvcnM+PHRpdGxlcz48dGl0bGU+VmFyaWFudHMgb2YgdW5jZXJ0YWluIHNpZ25pZmljYW5j
ZTogaGlnaGVyIHRoYW4gYXZlcmFnZSByZXN1bHRzIGluIFlvcmtzaGlyZSBhbmQgSHVtYmVyc2lk
ZSBmb3IgZmFtaWxpYWwgaHlwZXJjaG9sZXN0ZXJvbGFlbWlhPC90aXRsZT48c2Vjb25kYXJ5LXRp
dGxlPkF0aGVyb3NjbGVyIFN1cHBsPC9zZWNvbmRhcnktdGl0bGU+PHNob3J0LXRpdGxlPlZhcmlh
bnRzIG9mIHVuY2VydGFpbiBzaWduaWZpY2FuY2U6IGhpZ2hlciB0aGFuIGF2ZXJhZ2UgcmVzdWx0
cyBpbiBZb3Jrc2hpcmUgYW5kIEh1bWJlcnNpZGUgZm9yIGZhbWlsaWFsIGh5cGVyY2hvbGVzdGVy
b2xhZW1pYTwvc2hvcnQtdGl0bGU+PC90aXRsZXM+PHBlcmlvZGljYWw+PGZ1bGwtdGl0bGU+QXRo
ZXJvc2NsZXIgU3VwcGw8L2Z1bGwtdGl0bGU+PC9wZXJpb2RpY2FsPjxwYWdlcz5lMi1lNSAoQWJz
dHJhY3QpPC9wYWdlcz48dm9sdW1lPjM4PC92b2x1bWU+PGRhdGVzPjx5ZWFyPjIwMTk8L3llYXI+
PC9kYXRlcz48dXJscz48L3VybHM+PC9yZWNvcmQ+PC9DaXRlPjwvRW5kTm90ZT5=
</w:fldData>
        </w:fldChar>
      </w:r>
      <w:r w:rsidR="004372AB" w:rsidRPr="00233F55">
        <w:instrText xml:space="preserve"> ADDIN EN.CITE.DATA </w:instrText>
      </w:r>
      <w:r w:rsidR="004372AB" w:rsidRPr="00233F55">
        <w:fldChar w:fldCharType="end"/>
      </w:r>
      <w:r w:rsidR="004372AB" w:rsidRPr="00233F55">
        <w:fldChar w:fldCharType="separate"/>
      </w:r>
      <w:r w:rsidR="004372AB" w:rsidRPr="00233F55">
        <w:rPr>
          <w:noProof/>
          <w:vertAlign w:val="superscript"/>
        </w:rPr>
        <w:t>33-38, 40-42, 44-47, 49, 51, 52, 55, 59-62</w:t>
      </w:r>
      <w:r w:rsidR="004372AB" w:rsidRPr="00233F55">
        <w:fldChar w:fldCharType="end"/>
      </w:r>
    </w:p>
    <w:p w14:paraId="4170EB74" w14:textId="0BAF4DCF" w:rsidR="002E2FFB" w:rsidRPr="00CB79F2" w:rsidRDefault="002E2FFB" w:rsidP="0066232B">
      <w:pPr>
        <w:jc w:val="both"/>
        <w:rPr>
          <w:rFonts w:eastAsia="Calibri" w:cs="Arial"/>
          <w:b/>
          <w:bCs/>
          <w:i/>
          <w:color w:val="000000"/>
        </w:rPr>
      </w:pPr>
      <w:r w:rsidRPr="00CB79F2">
        <w:rPr>
          <w:rFonts w:eastAsia="Calibri" w:cs="Arial"/>
          <w:b/>
          <w:i/>
          <w:color w:val="000000"/>
        </w:rPr>
        <w:t>The proportion of index cases who participated in cascade testing out of those confirmed with FH</w:t>
      </w:r>
      <w:r w:rsidRPr="00CB79F2">
        <w:rPr>
          <w:rFonts w:eastAsia="Calibri" w:cs="Arial"/>
          <w:b/>
          <w:bCs/>
          <w:i/>
          <w:color w:val="000000"/>
        </w:rPr>
        <w:t xml:space="preserve"> </w:t>
      </w:r>
    </w:p>
    <w:p w14:paraId="24058D7F" w14:textId="5E4B3F62" w:rsidR="002E2FFB" w:rsidRPr="00CB79F2" w:rsidRDefault="002E2FFB" w:rsidP="0066232B">
      <w:pPr>
        <w:jc w:val="both"/>
        <w:rPr>
          <w:rFonts w:eastAsia="Calibri" w:cs="Arial"/>
          <w:color w:val="000000"/>
        </w:rPr>
      </w:pPr>
      <w:r w:rsidRPr="00CB79F2">
        <w:rPr>
          <w:rFonts w:eastAsia="Calibri" w:cs="Arial"/>
          <w:color w:val="000000" w:themeColor="text1"/>
        </w:rPr>
        <w:t>Seventeen studies reported data on the proportion of index cases who participated in FH cascade testing out of those confirmed with FH</w:t>
      </w:r>
      <w:r w:rsidR="00C46AFD" w:rsidRPr="00CB79F2">
        <w:rPr>
          <w:rFonts w:eastAsia="Calibri" w:cs="Arial"/>
          <w:color w:val="000000" w:themeColor="text1"/>
        </w:rPr>
        <w:t xml:space="preserve">. </w:t>
      </w:r>
      <w:r w:rsidRPr="00CB79F2">
        <w:rPr>
          <w:rFonts w:eastAsia="Calibri" w:cs="Arial"/>
          <w:color w:val="000000" w:themeColor="text1"/>
        </w:rPr>
        <w:t xml:space="preserve">On average, 89% of index cases participated </w:t>
      </w:r>
      <w:r w:rsidRPr="00CB79F2">
        <w:rPr>
          <w:rFonts w:eastAsia="Calibri" w:cs="Arial"/>
          <w:color w:val="000000" w:themeColor="text1"/>
        </w:rPr>
        <w:lastRenderedPageBreak/>
        <w:t xml:space="preserve">in cascade testing out of those confirmed with a diagnosis of FH (95% CI 73% to 99%, 17 studies); however, the estimates varied significantly by the cascade </w:t>
      </w:r>
      <w:r w:rsidR="5BD4D62D" w:rsidRPr="0EA4F6CC">
        <w:rPr>
          <w:rFonts w:eastAsia="Calibri" w:cs="Arial"/>
          <w:color w:val="000000" w:themeColor="text1"/>
        </w:rPr>
        <w:t xml:space="preserve">approach </w:t>
      </w:r>
      <w:r w:rsidRPr="00CB79F2">
        <w:rPr>
          <w:rFonts w:eastAsia="Calibri" w:cs="Arial"/>
          <w:color w:val="000000" w:themeColor="text1"/>
        </w:rPr>
        <w:t xml:space="preserve">used (p value for subgroup differences, p&lt;0.001). The yield was highest using a direct </w:t>
      </w:r>
      <w:r w:rsidR="5BD4D62D" w:rsidRPr="0EA4F6CC">
        <w:rPr>
          <w:rFonts w:eastAsia="Calibri" w:cs="Arial"/>
          <w:color w:val="000000" w:themeColor="text1"/>
        </w:rPr>
        <w:t xml:space="preserve">approach </w:t>
      </w:r>
      <w:r w:rsidRPr="00CB79F2">
        <w:rPr>
          <w:rFonts w:eastAsia="Calibri" w:cs="Arial"/>
          <w:color w:val="000000" w:themeColor="text1"/>
        </w:rPr>
        <w:t>(95%, 95% CI 83% to 100%, I</w:t>
      </w:r>
      <w:r w:rsidRPr="00CB79F2">
        <w:rPr>
          <w:rFonts w:eastAsia="Calibri" w:cs="Arial"/>
          <w:color w:val="000000" w:themeColor="text1"/>
          <w:vertAlign w:val="superscript"/>
        </w:rPr>
        <w:t>2</w:t>
      </w:r>
      <w:r w:rsidRPr="00CB79F2">
        <w:rPr>
          <w:rFonts w:eastAsia="Calibri" w:cs="Arial"/>
          <w:color w:val="000000" w:themeColor="text1"/>
        </w:rPr>
        <w:t xml:space="preserve">=98%, 9 studies), a slightly lower yield was seen using an indirect </w:t>
      </w:r>
      <w:r w:rsidR="5BD4D62D" w:rsidRPr="0EA4F6CC">
        <w:rPr>
          <w:rFonts w:eastAsia="Calibri" w:cs="Arial"/>
          <w:color w:val="000000" w:themeColor="text1"/>
        </w:rPr>
        <w:t xml:space="preserve">approach </w:t>
      </w:r>
      <w:r w:rsidRPr="00CB79F2">
        <w:rPr>
          <w:rFonts w:eastAsia="Calibri" w:cs="Arial"/>
          <w:color w:val="000000" w:themeColor="text1"/>
        </w:rPr>
        <w:t>(78%, 95% CI 46% to 99%, I</w:t>
      </w:r>
      <w:r w:rsidRPr="00CB79F2">
        <w:rPr>
          <w:rFonts w:eastAsia="Calibri" w:cs="Arial"/>
          <w:color w:val="000000" w:themeColor="text1"/>
          <w:vertAlign w:val="superscript"/>
        </w:rPr>
        <w:t>2</w:t>
      </w:r>
      <w:r w:rsidRPr="00CB79F2">
        <w:rPr>
          <w:rFonts w:eastAsia="Calibri" w:cs="Arial"/>
          <w:color w:val="000000" w:themeColor="text1"/>
        </w:rPr>
        <w:t xml:space="preserve">=99%, 6 studies), and the lowest yield was seen using a combination of direct and indirect </w:t>
      </w:r>
      <w:r w:rsidR="5BD4D62D" w:rsidRPr="0EA4F6CC">
        <w:rPr>
          <w:rFonts w:eastAsia="Calibri" w:cs="Arial"/>
          <w:color w:val="000000" w:themeColor="text1"/>
        </w:rPr>
        <w:t xml:space="preserve">approaches </w:t>
      </w:r>
      <w:r w:rsidRPr="00CB79F2">
        <w:rPr>
          <w:rFonts w:eastAsia="Calibri" w:cs="Arial"/>
          <w:color w:val="000000" w:themeColor="text1"/>
        </w:rPr>
        <w:t xml:space="preserve">(60%, 95% CI 56% to 63%, 2 studies). </w:t>
      </w:r>
      <w:bookmarkStart w:id="50" w:name="_Toc19274218"/>
    </w:p>
    <w:p w14:paraId="7E0FB837" w14:textId="1D57AEB4" w:rsidR="002E2FFB" w:rsidRPr="00CB79F2" w:rsidRDefault="1A6CE038" w:rsidP="006C7E71">
      <w:pPr>
        <w:pStyle w:val="Heading3"/>
        <w:rPr>
          <w:rFonts w:eastAsia="Yu Gothic Light"/>
          <w:bCs/>
        </w:rPr>
      </w:pPr>
      <w:bookmarkStart w:id="51" w:name="_Toc107157442"/>
      <w:bookmarkEnd w:id="50"/>
      <w:r w:rsidRPr="00CB79F2">
        <w:t>Conclusion</w:t>
      </w:r>
      <w:bookmarkEnd w:id="51"/>
    </w:p>
    <w:p w14:paraId="3C1AFEF5" w14:textId="5A1FE162" w:rsidR="00326148" w:rsidRPr="00CB79F2" w:rsidRDefault="002E2FFB" w:rsidP="0066232B">
      <w:pPr>
        <w:jc w:val="both"/>
        <w:rPr>
          <w:rFonts w:eastAsia="Calibri" w:cs="Arial"/>
        </w:rPr>
      </w:pPr>
      <w:r w:rsidRPr="00CB79F2">
        <w:rPr>
          <w:rFonts w:eastAsia="Calibri" w:cs="Arial"/>
        </w:rPr>
        <w:t xml:space="preserve">The review provides tentative support for the combination approach to cascade testing where the index case determines which method is used to contact relatives. However, further evidence to support the combination approach requires experimental studies to compare the cascade approaches </w:t>
      </w:r>
      <w:r w:rsidR="00D33027">
        <w:rPr>
          <w:rFonts w:eastAsia="Calibri" w:cs="Arial"/>
        </w:rPr>
        <w:t>and/</w:t>
      </w:r>
      <w:r w:rsidRPr="00CB79F2">
        <w:rPr>
          <w:rFonts w:eastAsia="Calibri" w:cs="Arial"/>
        </w:rPr>
        <w:t xml:space="preserve">or interrogation of routine datasets and FH registers held on the cascade testing and the modality of contact with relatives. </w:t>
      </w:r>
    </w:p>
    <w:p w14:paraId="3A70C665" w14:textId="1CFDE47A" w:rsidR="002E2FFB" w:rsidRPr="00CB79F2" w:rsidRDefault="002E2FFB" w:rsidP="0066232B">
      <w:pPr>
        <w:jc w:val="both"/>
        <w:rPr>
          <w:rFonts w:eastAsia="Calibri" w:cs="Arial"/>
        </w:rPr>
      </w:pPr>
    </w:p>
    <w:p w14:paraId="1377EAAF" w14:textId="47238E9C" w:rsidR="002E2FFB" w:rsidRPr="00CB79F2" w:rsidRDefault="3D582D89" w:rsidP="006C7E71">
      <w:pPr>
        <w:pStyle w:val="Heading2"/>
        <w:rPr>
          <w:rFonts w:eastAsia="Yu Gothic Light"/>
          <w:bCs/>
        </w:rPr>
      </w:pPr>
      <w:bookmarkStart w:id="52" w:name="_Toc76461031"/>
      <w:bookmarkStart w:id="53" w:name="_Toc107157443"/>
      <w:r w:rsidRPr="00CB79F2">
        <w:t>Review 2: Effectiveness of cholesterol-lowering therapies on LDL levels and cardiovascular disease in adults</w:t>
      </w:r>
      <w:bookmarkEnd w:id="52"/>
      <w:bookmarkEnd w:id="53"/>
    </w:p>
    <w:p w14:paraId="7A72F4D1" w14:textId="77777777" w:rsidR="002E2FFB" w:rsidRPr="00CB79F2" w:rsidRDefault="002E2FFB" w:rsidP="0066232B">
      <w:pPr>
        <w:spacing w:after="0"/>
        <w:rPr>
          <w:rFonts w:eastAsia="Calibri" w:cs="Arial"/>
        </w:rPr>
      </w:pPr>
    </w:p>
    <w:p w14:paraId="2726ED70" w14:textId="7974BAE8" w:rsidR="002E2FFB" w:rsidRPr="00CB79F2" w:rsidRDefault="54F9349D" w:rsidP="0066232B">
      <w:pPr>
        <w:spacing w:after="0"/>
        <w:rPr>
          <w:rFonts w:eastAsia="Calibri" w:cs="Arial"/>
        </w:rPr>
      </w:pPr>
      <w:r w:rsidRPr="26FF77CA">
        <w:rPr>
          <w:rFonts w:eastAsia="Calibri" w:cs="Arial"/>
        </w:rPr>
        <w:t>An overview of reviews was conducted to assess the benefits of cholesterol-lowering therapies on LDL</w:t>
      </w:r>
      <w:r w:rsidR="4F92FE44" w:rsidRPr="26FF77CA">
        <w:rPr>
          <w:rFonts w:eastAsia="Calibri" w:cs="Arial"/>
        </w:rPr>
        <w:t>-C</w:t>
      </w:r>
      <w:r w:rsidRPr="26FF77CA">
        <w:rPr>
          <w:rFonts w:eastAsia="Calibri" w:cs="Arial"/>
        </w:rPr>
        <w:t xml:space="preserve"> and CVD events in the general adult population and in adults with confirmed FH. Due to the established evidence of the effectiveness of lipid-lowering therapies in people with FH (reference), this review was limited to studies assessing the comparative effectiveness of active therapies with each other, thus placebo and other non-active interventions were excluded. </w:t>
      </w:r>
      <w:r w:rsidR="000B71C3">
        <w:rPr>
          <w:rFonts w:eastAsia="Times New Roman" w:cs="Arial"/>
          <w:color w:val="000000"/>
          <w:shd w:val="clear" w:color="auto" w:fill="E6E6E6"/>
          <w:lang w:eastAsia="ja-JP"/>
        </w:rPr>
        <w:fldChar w:fldCharType="begin"/>
      </w:r>
      <w:r w:rsidR="00C35B5E">
        <w:rPr>
          <w:rFonts w:eastAsia="Times New Roman" w:cs="Arial"/>
          <w:color w:val="000000"/>
          <w:shd w:val="clear" w:color="auto" w:fill="E6E6E6"/>
          <w:lang w:eastAsia="ja-JP"/>
        </w:rPr>
        <w:instrText xml:space="preserve"> ADDIN EN.CITE &lt;EndNote&gt;&lt;Cite&gt;&lt;Author&gt;Moher&lt;/Author&gt;&lt;Year&gt;2009&lt;/Year&gt;&lt;RecNum&gt;28&lt;/RecNum&gt;&lt;DisplayText&gt;&lt;style face="superscript"&gt;28&lt;/style&gt;&lt;/DisplayText&gt;&lt;record&gt;&lt;rec-number&gt;28&lt;/rec-number&gt;&lt;foreign-keys&gt;&lt;key app="EN" db-id="r900sv9flfazpbedwsuppww40aptwsx5razd" timestamp="1629131184"&gt;28&lt;/key&gt;&lt;/foreign-keys&gt;&lt;ref-type name="Journal Article"&gt;17&lt;/ref-type&gt;&lt;contributors&gt;&lt;authors&gt;&lt;author&gt;Moher, D.&lt;/author&gt;&lt;author&gt;Liberati, A.&lt;/author&gt;&lt;author&gt;Tetzlaff, J.&lt;/author&gt;&lt;author&gt;Altman, D. G.&lt;/author&gt;&lt;author&gt;Prisma Group&lt;/author&gt;&lt;/authors&gt;&lt;/contributors&gt;&lt;auth-address&gt;Ottawa Methods Centre, Ottawa Hospital Research Institute, Ottawa, Ontario, Canada. dmoher@ohri.ca&lt;/auth-address&gt;&lt;titles&gt;&lt;title&gt;Preferred reporting items for systematic reviews and meta-analyses: the PRISMA statement&lt;/title&gt;&lt;secondary-title&gt;PLoS Med&lt;/secondary-title&gt;&lt;/titles&gt;&lt;periodical&gt;&lt;full-title&gt;PLoS Med&lt;/full-title&gt;&lt;/periodical&gt;&lt;pages&gt;e1000097&lt;/pages&gt;&lt;volume&gt;6&lt;/volume&gt;&lt;number&gt;7&lt;/number&gt;&lt;edition&gt;2009/07/22&lt;/edition&gt;&lt;keywords&gt;&lt;keyword&gt;Evidence-Based Practice/standards&lt;/keyword&gt;&lt;keyword&gt;Humans&lt;/keyword&gt;&lt;keyword&gt;*Meta-Analysis as Topic&lt;/keyword&gt;&lt;keyword&gt;Periodicals as Topic/standards&lt;/keyword&gt;&lt;keyword&gt;Publication Bias&lt;/keyword&gt;&lt;keyword&gt;Publishing/*standards&lt;/keyword&gt;&lt;keyword&gt;Quality Control&lt;/keyword&gt;&lt;keyword&gt;*Review Literature as Topic&lt;/keyword&gt;&lt;keyword&gt;*Terminology as Topic&lt;/keyword&gt;&lt;/keywords&gt;&lt;dates&gt;&lt;year&gt;2009&lt;/year&gt;&lt;pub-dates&gt;&lt;date&gt;Jul 21&lt;/date&gt;&lt;/pub-dates&gt;&lt;/dates&gt;&lt;isbn&gt;1549-1676 (Electronic)&amp;#xD;1549-1277 (Linking)&lt;/isbn&gt;&lt;accession-num&gt;19621072&lt;/accession-num&gt;&lt;urls&gt;&lt;related-urls&gt;&lt;url&gt;https://www.ncbi.nlm.nih.gov/pubmed/19621072&lt;/url&gt;&lt;/related-urls&gt;&lt;/urls&gt;&lt;custom2&gt;PMC2707599&lt;/custom2&gt;&lt;electronic-resource-num&gt;10.1371/journal.pmed.1000097&lt;/electronic-resource-num&gt;&lt;/record&gt;&lt;/Cite&gt;&lt;/EndNote&gt;</w:instrText>
      </w:r>
      <w:r w:rsidR="000B71C3">
        <w:rPr>
          <w:rFonts w:eastAsia="Times New Roman" w:cs="Arial"/>
          <w:color w:val="000000"/>
          <w:shd w:val="clear" w:color="auto" w:fill="E6E6E6"/>
          <w:lang w:eastAsia="ja-JP"/>
        </w:rPr>
        <w:fldChar w:fldCharType="separate"/>
      </w:r>
      <w:r w:rsidR="00C35B5E" w:rsidRPr="00C35B5E">
        <w:rPr>
          <w:rFonts w:eastAsia="Times New Roman" w:cs="Arial"/>
          <w:noProof/>
          <w:color w:val="000000"/>
          <w:shd w:val="clear" w:color="auto" w:fill="E6E6E6"/>
          <w:vertAlign w:val="superscript"/>
          <w:lang w:eastAsia="ja-JP"/>
        </w:rPr>
        <w:t>28</w:t>
      </w:r>
      <w:r w:rsidR="000B71C3">
        <w:rPr>
          <w:rFonts w:eastAsia="Times New Roman" w:cs="Arial"/>
          <w:color w:val="000000"/>
          <w:shd w:val="clear" w:color="auto" w:fill="E6E6E6"/>
          <w:lang w:eastAsia="ja-JP"/>
        </w:rPr>
        <w:fldChar w:fldCharType="end"/>
      </w:r>
      <w:r w:rsidRPr="26FF77CA">
        <w:rPr>
          <w:rFonts w:eastAsia="Calibri" w:cs="Arial"/>
        </w:rPr>
        <w:t xml:space="preserve"> </w:t>
      </w:r>
    </w:p>
    <w:p w14:paraId="1B6FB0BD" w14:textId="77777777" w:rsidR="002E2FFB" w:rsidRPr="00CB79F2" w:rsidRDefault="002E2FFB" w:rsidP="0066232B">
      <w:pPr>
        <w:spacing w:after="0"/>
        <w:rPr>
          <w:rFonts w:eastAsia="Calibri" w:cs="Arial"/>
        </w:rPr>
      </w:pPr>
    </w:p>
    <w:p w14:paraId="26DC0E57" w14:textId="2235667B" w:rsidR="002E2FFB" w:rsidRPr="00CB79F2" w:rsidRDefault="3D582D89" w:rsidP="006C7E71">
      <w:pPr>
        <w:pStyle w:val="Heading3"/>
        <w:rPr>
          <w:rFonts w:eastAsia="Times New Roman"/>
          <w:color w:val="000000"/>
          <w:lang w:eastAsia="ja-JP"/>
        </w:rPr>
      </w:pPr>
      <w:bookmarkStart w:id="54" w:name="_Toc76461032"/>
      <w:bookmarkStart w:id="55" w:name="_Toc107157444"/>
      <w:r w:rsidRPr="00CB79F2">
        <w:rPr>
          <w:lang w:eastAsia="ja-JP"/>
        </w:rPr>
        <w:t>Materials and Methods</w:t>
      </w:r>
      <w:bookmarkEnd w:id="54"/>
      <w:bookmarkEnd w:id="55"/>
    </w:p>
    <w:p w14:paraId="3335400A" w14:textId="07CB798F" w:rsidR="002E2FFB" w:rsidRPr="00CB79F2" w:rsidRDefault="54F9349D" w:rsidP="213CEFC4">
      <w:pPr>
        <w:spacing w:before="100" w:beforeAutospacing="1" w:after="100" w:afterAutospacing="1"/>
        <w:jc w:val="both"/>
        <w:rPr>
          <w:rFonts w:eastAsia="Times New Roman" w:cs="Arial"/>
          <w:color w:val="000000"/>
          <w:highlight w:val="yellow"/>
          <w:lang w:eastAsia="ja-JP"/>
        </w:rPr>
      </w:pPr>
      <w:r w:rsidRPr="00CB79F2">
        <w:rPr>
          <w:rFonts w:eastAsia="Times New Roman" w:cs="Arial"/>
          <w:color w:val="000000"/>
          <w:lang w:eastAsia="ja-JP"/>
        </w:rPr>
        <w:t xml:space="preserve">The protocol for the systematic review adhered to the </w:t>
      </w:r>
      <w:r w:rsidRPr="00CB79F2">
        <w:rPr>
          <w:rFonts w:eastAsia="Times New Roman" w:cs="Arial"/>
          <w:color w:val="333333"/>
          <w:shd w:val="clear" w:color="auto" w:fill="FFFFFF"/>
          <w:lang w:eastAsia="ja-JP"/>
        </w:rPr>
        <w:t xml:space="preserve">PRISMA </w:t>
      </w:r>
      <w:r w:rsidRPr="00CB79F2">
        <w:rPr>
          <w:rFonts w:eastAsia="Times New Roman" w:cs="Arial"/>
          <w:color w:val="000000"/>
          <w:lang w:eastAsia="ja-JP"/>
        </w:rPr>
        <w:t xml:space="preserve">guidelines </w:t>
      </w:r>
      <w:r w:rsidR="003B022A">
        <w:rPr>
          <w:rFonts w:eastAsia="Times New Roman" w:cs="Arial"/>
          <w:color w:val="000000"/>
          <w:shd w:val="clear" w:color="auto" w:fill="E6E6E6"/>
          <w:lang w:eastAsia="ja-JP"/>
        </w:rPr>
        <w:fldChar w:fldCharType="begin"/>
      </w:r>
      <w:r w:rsidR="00F80015">
        <w:rPr>
          <w:rFonts w:eastAsia="Times New Roman" w:cs="Arial"/>
          <w:color w:val="000000"/>
          <w:shd w:val="clear" w:color="auto" w:fill="E6E6E6"/>
          <w:lang w:eastAsia="ja-JP"/>
        </w:rPr>
        <w:instrText xml:space="preserve"> ADDIN EN.CITE &lt;EndNote&gt;&lt;Cite&gt;&lt;Author&gt;Moher&lt;/Author&gt;&lt;Year&gt;2009&lt;/Year&gt;&lt;RecNum&gt;28&lt;/RecNum&gt;&lt;DisplayText&gt;&lt;style face="superscript"&gt;28&lt;/style&gt;&lt;/DisplayText&gt;&lt;record&gt;&lt;rec-number&gt;28&lt;/rec-number&gt;&lt;foreign-keys&gt;&lt;key app="EN" db-id="r900sv9flfazpbedwsuppww40aptwsx5razd" timestamp="1629131184"&gt;28&lt;/key&gt;&lt;/foreign-keys&gt;&lt;ref-type name="Journal Article"&gt;17&lt;/ref-type&gt;&lt;contributors&gt;&lt;authors&gt;&lt;author&gt;Moher, D.&lt;/author&gt;&lt;author&gt;Liberati, A.&lt;/author&gt;&lt;author&gt;Tetzlaff, J.&lt;/author&gt;&lt;author&gt;Altman, D. G.&lt;/author&gt;&lt;author&gt;Prisma Group&lt;/author&gt;&lt;/authors&gt;&lt;/contributors&gt;&lt;auth-address&gt;Ottawa Methods Centre, Ottawa Hospital Research Institute, Ottawa, Ontario, Canada. dmoher@ohri.ca&lt;/auth-address&gt;&lt;titles&gt;&lt;title&gt;Preferred reporting items for systematic reviews and meta-analyses: the PRISMA statement&lt;/title&gt;&lt;secondary-title&gt;PLoS Med&lt;/secondary-title&gt;&lt;/titles&gt;&lt;periodical&gt;&lt;full-title&gt;PLoS Med&lt;/full-title&gt;&lt;/periodical&gt;&lt;pages&gt;e1000097&lt;/pages&gt;&lt;volume&gt;6&lt;/volume&gt;&lt;number&gt;7&lt;/number&gt;&lt;edition&gt;2009/07/22&lt;/edition&gt;&lt;keywords&gt;&lt;keyword&gt;Evidence-Based Practice/standards&lt;/keyword&gt;&lt;keyword&gt;Humans&lt;/keyword&gt;&lt;keyword&gt;*Meta-Analysis as Topic&lt;/keyword&gt;&lt;keyword&gt;Periodicals as Topic/standards&lt;/keyword&gt;&lt;keyword&gt;Publication Bias&lt;/keyword&gt;&lt;keyword&gt;Publishing/*standards&lt;/keyword&gt;&lt;keyword&gt;Quality Control&lt;/keyword&gt;&lt;keyword&gt;*Review Literature as Topic&lt;/keyword&gt;&lt;keyword&gt;*Terminology as Topic&lt;/keyword&gt;&lt;/keywords&gt;&lt;dates&gt;&lt;year&gt;2009&lt;/year&gt;&lt;pub-dates&gt;&lt;date&gt;Jul 21&lt;/date&gt;&lt;/pub-dates&gt;&lt;/dates&gt;&lt;isbn&gt;1549-1676 (Electronic)&amp;#xD;1549-1277 (Linking)&lt;/isbn&gt;&lt;accession-num&gt;19621072&lt;/accession-num&gt;&lt;urls&gt;&lt;related-urls&gt;&lt;url&gt;https://www.ncbi.nlm.nih.gov/pubmed/19621072&lt;/url&gt;&lt;/related-urls&gt;&lt;/urls&gt;&lt;custom2&gt;PMC2707599&lt;/custom2&gt;&lt;electronic-resource-num&gt;10.1371/journal.pmed.1000097&lt;/electronic-resource-num&gt;&lt;/record&gt;&lt;/Cite&gt;&lt;/EndNote&gt;</w:instrText>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28</w:t>
      </w:r>
      <w:r w:rsidR="003B022A">
        <w:rPr>
          <w:rFonts w:eastAsia="Times New Roman" w:cs="Arial"/>
          <w:color w:val="000000"/>
          <w:shd w:val="clear" w:color="auto" w:fill="E6E6E6"/>
          <w:lang w:eastAsia="ja-JP"/>
        </w:rPr>
        <w:fldChar w:fldCharType="end"/>
      </w:r>
      <w:r w:rsidRPr="00CB79F2">
        <w:rPr>
          <w:rFonts w:eastAsia="Times New Roman" w:cs="Arial"/>
          <w:color w:val="000000"/>
          <w:lang w:eastAsia="ja-JP"/>
        </w:rPr>
        <w:t xml:space="preserve"> throughout, both for the conduct and reporting of the review.</w:t>
      </w:r>
      <w:r w:rsidR="00895586" w:rsidRPr="00CB79F2">
        <w:rPr>
          <w:rFonts w:eastAsia="Times New Roman" w:cs="Arial"/>
          <w:color w:val="000000"/>
          <w:lang w:eastAsia="ja-JP"/>
        </w:rPr>
        <w:t xml:space="preserve"> </w:t>
      </w:r>
      <w:r w:rsidRPr="00CB79F2">
        <w:rPr>
          <w:rFonts w:eastAsia="Times New Roman" w:cs="Arial"/>
          <w:lang w:eastAsia="ja-JP"/>
        </w:rPr>
        <w:t>Eligible participants were adults from the general population and adults with confirmed FH, determined using either a c</w:t>
      </w:r>
      <w:r w:rsidRPr="00CB79F2">
        <w:rPr>
          <w:rFonts w:eastAsia="Times New Roman" w:cs="Arial"/>
          <w:color w:val="000000"/>
          <w:lang w:eastAsia="ja-JP"/>
        </w:rPr>
        <w:t>linical diagnosis (e.g. Simon</w:t>
      </w:r>
      <w:r w:rsidR="7940F659" w:rsidRPr="00CB79F2">
        <w:rPr>
          <w:rFonts w:eastAsia="Times New Roman" w:cs="Arial"/>
          <w:color w:val="000000"/>
          <w:lang w:eastAsia="ja-JP"/>
        </w:rPr>
        <w:t>-</w:t>
      </w:r>
      <w:r w:rsidRPr="00CB79F2">
        <w:rPr>
          <w:rFonts w:eastAsia="Times New Roman" w:cs="Arial"/>
          <w:color w:val="000000"/>
          <w:lang w:eastAsia="ja-JP"/>
        </w:rPr>
        <w:t>Broome</w:t>
      </w:r>
      <w:r w:rsidR="000A6116">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 ExcludeAuth="1"&gt;&lt;Year&gt;1991&lt;/Year&gt;&lt;RecNum&gt;441&lt;/RecNum&gt;&lt;DisplayText&gt;&lt;style face="superscript"&gt;5&lt;/style&gt;&lt;/DisplayText&gt;&lt;record&gt;&lt;rec-number&gt;441&lt;/rec-number&gt;&lt;foreign-keys&gt;&lt;key app="EN" db-id="t2p9tdw5usfzs6e2tf1x0v9ifz5sp05essz2" timestamp="1652717344"&gt;441&lt;/key&gt;&lt;/foreign-keys&gt;&lt;ref-type name="Journal Article"&gt;17&lt;/ref-type&gt;&lt;contributors&gt;&lt;/contributors&gt;&lt;titles&gt;&lt;title&gt;Risk of fatal coronary heart disease in familial hypercholesterolaemia. Scientific Steering Committee on behalf of the Simon Broome Register Group&lt;/title&gt;&lt;secondary-title&gt;Bmj&lt;/secondary-title&gt;&lt;alt-title&gt;BMJ (Clinical research ed.)&lt;/alt-title&gt;&lt;/titles&gt;&lt;periodical&gt;&lt;full-title&gt;BMJ&lt;/full-title&gt;&lt;/periodical&gt;&lt;pages&gt;893-6&lt;/pages&gt;&lt;volume&gt;303&lt;/volume&gt;&lt;number&gt;6807&lt;/number&gt;&lt;edition&gt;1991/10/12&lt;/edition&gt;&lt;keywords&gt;&lt;keyword&gt;Adult&lt;/keyword&gt;&lt;keyword&gt;Age Factors&lt;/keyword&gt;&lt;keyword&gt;Aged&lt;/keyword&gt;&lt;keyword&gt;Coronary Disease/*etiology/mortality&lt;/keyword&gt;&lt;keyword&gt;Female&lt;/keyword&gt;&lt;keyword&gt;Humans&lt;/keyword&gt;&lt;keyword&gt;Hyperlipoproteinemia Type II/*complications/prevention &amp;amp; control&lt;/keyword&gt;&lt;keyword&gt;Male&lt;/keyword&gt;&lt;keyword&gt;Mass Screening/methods&lt;/keyword&gt;&lt;keyword&gt;Middle Aged&lt;/keyword&gt;&lt;keyword&gt;Prospective Studies&lt;/keyword&gt;&lt;keyword&gt;Risk Factors&lt;/keyword&gt;&lt;keyword&gt;United Kingdom/epidemiology&lt;/keyword&gt;&lt;/keywords&gt;&lt;dates&gt;&lt;year&gt;1991&lt;/year&gt;&lt;pub-dates&gt;&lt;date&gt;Oct 12&lt;/date&gt;&lt;/pub-dates&gt;&lt;/dates&gt;&lt;isbn&gt;0959-8138 (Print)&amp;#xD;0959-8138&lt;/isbn&gt;&lt;accession-num&gt;1933004&lt;/accession-num&gt;&lt;urls&gt;&lt;/urls&gt;&lt;custom2&gt;PMC1671226&lt;/custom2&gt;&lt;electronic-resource-num&gt;10.1136/bmj.303.6807.893&lt;/electronic-resource-num&gt;&lt;remote-database-provider&gt;NLM&lt;/remote-database-provider&gt;&lt;language&gt;eng&lt;/language&gt;&lt;/record&gt;&lt;/Cite&gt;&lt;/EndNote&gt;</w:instrText>
      </w:r>
      <w:r w:rsidR="000A6116">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5</w:t>
      </w:r>
      <w:r w:rsidR="000A6116">
        <w:rPr>
          <w:rFonts w:eastAsia="Times New Roman" w:cs="Arial"/>
          <w:color w:val="000000"/>
          <w:shd w:val="clear" w:color="auto" w:fill="E6E6E6"/>
          <w:lang w:eastAsia="ja-JP"/>
        </w:rPr>
        <w:fldChar w:fldCharType="end"/>
      </w:r>
      <w:r w:rsidRPr="00CB79F2">
        <w:rPr>
          <w:rFonts w:eastAsia="Times New Roman" w:cs="Arial"/>
          <w:color w:val="000000"/>
          <w:lang w:eastAsia="ja-JP"/>
        </w:rPr>
        <w:t>, Dutch Lipid Clinical Network (DCLN)</w:t>
      </w:r>
      <w:r w:rsidR="000A6116">
        <w:rPr>
          <w:rFonts w:eastAsia="Times New Roman" w:cs="Arial"/>
          <w:color w:val="000000"/>
          <w:shd w:val="clear" w:color="auto" w:fill="E6E6E6"/>
          <w:lang w:eastAsia="ja-JP"/>
        </w:rPr>
        <w:fldChar w:fldCharType="begin"/>
      </w:r>
      <w:r w:rsidR="007D477D">
        <w:rPr>
          <w:rFonts w:eastAsia="Times New Roman" w:cs="Arial"/>
          <w:color w:val="000000"/>
          <w:shd w:val="clear" w:color="auto" w:fill="E6E6E6"/>
          <w:lang w:eastAsia="ja-JP"/>
        </w:rPr>
        <w:instrText xml:space="preserve"> ADDIN EN.CITE &lt;EndNote&gt;&lt;Cite&gt;&lt;Author&gt;Nordestgaard&lt;/Author&gt;&lt;Year&gt;2013&lt;/Year&gt;&lt;RecNum&gt;277&lt;/RecNum&gt;&lt;DisplayText&gt;&lt;style face="superscript"&gt;3&lt;/style&gt;&lt;/DisplayText&gt;&lt;record&gt;&lt;rec-number&gt;277&lt;/rec-number&gt;&lt;foreign-keys&gt;&lt;key app="EN" db-id="t2p9tdw5usfzs6e2tf1x0v9ifz5sp05essz2" timestamp="1652709118"&gt;277&lt;/key&gt;&lt;/foreign-keys&gt;&lt;ref-type name="Journal Article"&gt;17&lt;/ref-type&gt;&lt;contributors&gt;&lt;authors&gt;&lt;author&gt;Nordestgaard, BG&lt;/author&gt;&lt;author&gt;Chapman, MJ&lt;/author&gt;&lt;author&gt;Humphries, SE&lt;/author&gt;&lt;/authors&gt;&lt;/contributors&gt;&lt;titles&gt;&lt;title&gt;Familial hypercholesterolaemia is underdiagnosed and undertreated in the general population: guidance for clinicians to prevent coronary heart disease: Consensus Statement of the European Atherosclerosis Society&lt;/title&gt;&lt;secondary-title&gt;European Heart Journal&lt;/secondary-title&gt;&lt;short-title&gt;Familial hypercholesterolaemia is underdiagnosed and undertreated in the general population: guidance for clinicians to prevent coronary heart disease: Consensus Statement of the European Atherosclerosis Society&lt;/short-title&gt;&lt;/titles&gt;&lt;periodical&gt;&lt;full-title&gt;European Heart Journal&lt;/full-title&gt;&lt;/periodical&gt;&lt;pages&gt;3478-90&lt;/pages&gt;&lt;volume&gt;34&lt;/volume&gt;&lt;number&gt;45&lt;/number&gt;&lt;dates&gt;&lt;year&gt;2013&lt;/year&gt;&lt;/dates&gt;&lt;urls&gt;&lt;/urls&gt;&lt;/record&gt;&lt;/Cite&gt;&lt;/EndNote&gt;</w:instrText>
      </w:r>
      <w:r w:rsidR="000A6116">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3</w:t>
      </w:r>
      <w:r w:rsidR="000A6116">
        <w:rPr>
          <w:rFonts w:eastAsia="Times New Roman" w:cs="Arial"/>
          <w:color w:val="000000"/>
          <w:shd w:val="clear" w:color="auto" w:fill="E6E6E6"/>
          <w:lang w:eastAsia="ja-JP"/>
        </w:rPr>
        <w:fldChar w:fldCharType="end"/>
      </w:r>
      <w:r w:rsidRPr="00CB79F2">
        <w:rPr>
          <w:rFonts w:eastAsia="Times New Roman" w:cs="Arial"/>
          <w:color w:val="000000"/>
          <w:lang w:eastAsia="ja-JP"/>
        </w:rPr>
        <w:t xml:space="preserve">, MEDPED </w:t>
      </w:r>
      <w:r w:rsidR="003B022A">
        <w:rPr>
          <w:rFonts w:eastAsia="Times New Roman" w:cs="Arial"/>
          <w:color w:val="000000"/>
          <w:shd w:val="clear" w:color="auto" w:fill="E6E6E6"/>
          <w:lang w:eastAsia="ja-JP"/>
        </w:rPr>
        <w:fldChar w:fldCharType="begin">
          <w:fldData xml:space="preserve">PEVuZE5vdGU+PENpdGU+PEF1dGhvcj5XaWxsaWFtczwvQXV0aG9yPjxZZWFyPjE5OTM8L1llYXI+
PFJlY051bT40MzE8L1JlY051bT48RGlzcGxheVRleHQ+PHN0eWxlIGZhY2U9InN1cGVyc2NyaXB0
Ij4yOTwvc3R5bGU+PC9EaXNwbGF5VGV4dD48cmVjb3JkPjxyZWMtbnVtYmVyPjQzMTwvcmVjLW51
bWJlcj48Zm9yZWlnbi1rZXlzPjxrZXkgYXBwPSJFTiIgZGItaWQ9InQycDl0ZHc1dXNmenM2ZTJ0
ZjF4MHY5aWZ6NXNwMDVlc3N6MiIgdGltZXN0YW1wPSIxNjUyNzA5MTE5Ij40MzE8L2tleT48L2Zv
cmVpZ24ta2V5cz48cmVmLXR5cGUgbmFtZT0iSm91cm5hbCBBcnRpY2xlIj4xNzwvcmVmLXR5cGU+
PGNvbnRyaWJ1dG9ycz48YXV0aG9ycz48YXV0aG9yPldpbGxpYW1zLCBSLiBSLjwvYXV0aG9yPjxh
dXRob3I+SHVudCwgUy4gQy48L2F1dGhvcj48YXV0aG9yPlNjaHVtYWNoZXIsIE0uIEMuPC9hdXRo
b3I+PGF1dGhvcj5IZWdlbGUsIFIuIEEuPC9hdXRob3I+PGF1dGhvcj5MZXBwZXJ0LCBNLiBGLjwv
YXV0aG9yPjxhdXRob3I+THVkd2lnLCBFLiBILjwvYXV0aG9yPjxhdXRob3I+SG9wa2lucywgUC4g
Ti48L2F1dGhvcj48L2F1dGhvcnM+PC9jb250cmlidXRvcnM+PGF1dGgtYWRkcmVzcz5EZXBhcnRt
ZW50IG9mIEludGVybmFsIE1lZGljaW5lLCBVbml2ZXJzaXR5IG9mIFV0YWggU2Nob29sIG9mIE1l
ZGljaW5lLCBTYWx0IExha2UgQ2l0eS48L2F1dGgtYWRkcmVzcz48dGl0bGVzPjx0aXRsZT5EaWFn
bm9zaW5nIGhldGVyb3p5Z291cyBmYW1pbGlhbCBoeXBlcmNob2xlc3Rlcm9sZW1pYSB1c2luZyBu
ZXcgcHJhY3RpY2FsIGNyaXRlcmlhIHZhbGlkYXRlZCBieSBtb2xlY3VsYXIgZ2VuZXRpY3M8L3Rp
dGxlPjxzZWNvbmRhcnktdGl0bGU+QW0gSiBDYXJkaW9sPC9zZWNvbmRhcnktdGl0bGU+PHNob3J0
LXRpdGxlPkRpYWdub3NpbmcgaGV0ZXJvenlnb3VzIGZhbWlsaWFsIGh5cGVyY2hvbGVzdGVyb2xl
bWlhIHVzaW5nIG5ldyBwcmFjdGljYWwgY3JpdGVyaWEgdmFsaWRhdGVkIGJ5IG1vbGVjdWxhciBn
ZW5ldGljczwvc2hvcnQtdGl0bGU+PC90aXRsZXM+PHBlcmlvZGljYWw+PGZ1bGwtdGl0bGU+QW0g
SiBDYXJkaW9sPC9mdWxsLXRpdGxlPjwvcGVyaW9kaWNhbD48cGFnZXM+MTcxLTY8L3BhZ2VzPjx2
b2x1bWU+NzI8L3ZvbHVtZT48bnVtYmVyPjI8L251bWJlcj48ZWRpdGlvbj4xOTkzLzA3LzE1PC9l
ZGl0aW9uPjxrZXl3b3Jkcz48a2V5d29yZD5BZG9sZXNjZW50PC9rZXl3b3JkPjxrZXl3b3JkPkFk
dWx0PC9rZXl3b3JkPjxrZXl3b3JkPkNob2xlc3Rlcm9sL2Jsb29kPC9rZXl3b3JkPjxrZXl3b3Jk
PkRpYWdub3NpcywgRGlmZmVyZW50aWFsPC9rZXl3b3JkPjxrZXl3b3JkPkZlbWFsZTwva2V5d29y
ZD48a2V5d29yZD5HZW5ldGljIENhcnJpZXIgU2NyZWVuaW5nLyptZXRob2RzPC9rZXl3b3JkPjxr
ZXl3b3JkPkdlbmV0aWMgVGVzdGluZzwva2V5d29yZD48a2V5d29yZD5IdW1hbnM8L2tleXdvcmQ+
PGtleXdvcmQ+SHlwZXJsaXBpZGVtaWEsIEZhbWlsaWFsIENvbWJpbmVkL2Jsb29kL2RpYWdub3Np
cy9nZW5ldGljczwva2V5d29yZD48a2V5d29yZD5IeXBlcmxpcG9wcm90ZWluZW1pYSBUeXBlIElJ
L2Jsb29kLypkaWFnbm9zaXMvZ2VuZXRpY3M8L2tleXdvcmQ+PGtleXdvcmQ+TWFsZTwva2V5d29y
ZD48a2V5d29yZD5QZWRpZ3JlZTwva2V5d29yZD48a2V5d29yZD5Qcm9iYWJpbGl0eTwva2V5d29y
ZD48a2V5d29yZD5VdGFoPC9rZXl3b3JkPjwva2V5d29yZHM+PGRhdGVzPjx5ZWFyPjE5OTM8L3ll
YXI+PHB1Yi1kYXRlcz48ZGF0ZT5KdWwgMTU8L2RhdGU+PC9wdWItZGF0ZXM+PC9kYXRlcz48aXNi
bj4wMDAyLTkxNDkgKFByaW50KSAwMDAyLTkxNDkgKExpbmtpbmcpPC9pc2JuPjxhY2Nlc3Npb24t
bnVtPjgzMjgzNzk8L2FjY2Vzc2lvbi1udW0+PHVybHM+PHJlbGF0ZWQtdXJscz48dXJsPmh0dHBz
Oi8vd3d3Lm5jYmkubmxtLm5paC5nb3YvcHVibWVkLzgzMjgzNzk8L3VybD48L3JlbGF0ZWQtdXJs
cz48L3VybHM+PGVsZWN0cm9uaWMtcmVzb3VyY2UtbnVtPjEwLjEwMTYvMDAwMi05MTQ5KDkzKTkw
MTU1LTY8L2VsZWN0cm9uaWMtcmVzb3VyY2UtbnVtPjwvcmVjb3JkPjwvQ2l0ZT48L0VuZE5vdGU+
AG==
</w:fldData>
        </w:fldChar>
      </w:r>
      <w:r w:rsidR="00F80015">
        <w:rPr>
          <w:rFonts w:eastAsia="Times New Roman" w:cs="Arial"/>
          <w:color w:val="000000"/>
          <w:shd w:val="clear" w:color="auto" w:fill="E6E6E6"/>
          <w:lang w:eastAsia="ja-JP"/>
        </w:rPr>
        <w:instrText xml:space="preserve"> ADDIN EN.CITE </w:instrText>
      </w:r>
      <w:r w:rsidR="00F80015">
        <w:rPr>
          <w:rFonts w:eastAsia="Times New Roman" w:cs="Arial"/>
          <w:color w:val="000000"/>
          <w:shd w:val="clear" w:color="auto" w:fill="E6E6E6"/>
          <w:lang w:eastAsia="ja-JP"/>
        </w:rPr>
        <w:fldChar w:fldCharType="begin">
          <w:fldData xml:space="preserve">PEVuZE5vdGU+PENpdGU+PEF1dGhvcj5XaWxsaWFtczwvQXV0aG9yPjxZZWFyPjE5OTM8L1llYXI+
PFJlY051bT40MzE8L1JlY051bT48RGlzcGxheVRleHQ+PHN0eWxlIGZhY2U9InN1cGVyc2NyaXB0
Ij4yOTwvc3R5bGU+PC9EaXNwbGF5VGV4dD48cmVjb3JkPjxyZWMtbnVtYmVyPjQzMTwvcmVjLW51
bWJlcj48Zm9yZWlnbi1rZXlzPjxrZXkgYXBwPSJFTiIgZGItaWQ9InQycDl0ZHc1dXNmenM2ZTJ0
ZjF4MHY5aWZ6NXNwMDVlc3N6MiIgdGltZXN0YW1wPSIxNjUyNzA5MTE5Ij40MzE8L2tleT48L2Zv
cmVpZ24ta2V5cz48cmVmLXR5cGUgbmFtZT0iSm91cm5hbCBBcnRpY2xlIj4xNzwvcmVmLXR5cGU+
PGNvbnRyaWJ1dG9ycz48YXV0aG9ycz48YXV0aG9yPldpbGxpYW1zLCBSLiBSLjwvYXV0aG9yPjxh
dXRob3I+SHVudCwgUy4gQy48L2F1dGhvcj48YXV0aG9yPlNjaHVtYWNoZXIsIE0uIEMuPC9hdXRo
b3I+PGF1dGhvcj5IZWdlbGUsIFIuIEEuPC9hdXRob3I+PGF1dGhvcj5MZXBwZXJ0LCBNLiBGLjwv
YXV0aG9yPjxhdXRob3I+THVkd2lnLCBFLiBILjwvYXV0aG9yPjxhdXRob3I+SG9wa2lucywgUC4g
Ti48L2F1dGhvcj48L2F1dGhvcnM+PC9jb250cmlidXRvcnM+PGF1dGgtYWRkcmVzcz5EZXBhcnRt
ZW50IG9mIEludGVybmFsIE1lZGljaW5lLCBVbml2ZXJzaXR5IG9mIFV0YWggU2Nob29sIG9mIE1l
ZGljaW5lLCBTYWx0IExha2UgQ2l0eS48L2F1dGgtYWRkcmVzcz48dGl0bGVzPjx0aXRsZT5EaWFn
bm9zaW5nIGhldGVyb3p5Z291cyBmYW1pbGlhbCBoeXBlcmNob2xlc3Rlcm9sZW1pYSB1c2luZyBu
ZXcgcHJhY3RpY2FsIGNyaXRlcmlhIHZhbGlkYXRlZCBieSBtb2xlY3VsYXIgZ2VuZXRpY3M8L3Rp
dGxlPjxzZWNvbmRhcnktdGl0bGU+QW0gSiBDYXJkaW9sPC9zZWNvbmRhcnktdGl0bGU+PHNob3J0
LXRpdGxlPkRpYWdub3NpbmcgaGV0ZXJvenlnb3VzIGZhbWlsaWFsIGh5cGVyY2hvbGVzdGVyb2xl
bWlhIHVzaW5nIG5ldyBwcmFjdGljYWwgY3JpdGVyaWEgdmFsaWRhdGVkIGJ5IG1vbGVjdWxhciBn
ZW5ldGljczwvc2hvcnQtdGl0bGU+PC90aXRsZXM+PHBlcmlvZGljYWw+PGZ1bGwtdGl0bGU+QW0g
SiBDYXJkaW9sPC9mdWxsLXRpdGxlPjwvcGVyaW9kaWNhbD48cGFnZXM+MTcxLTY8L3BhZ2VzPjx2
b2x1bWU+NzI8L3ZvbHVtZT48bnVtYmVyPjI8L251bWJlcj48ZWRpdGlvbj4xOTkzLzA3LzE1PC9l
ZGl0aW9uPjxrZXl3b3Jkcz48a2V5d29yZD5BZG9sZXNjZW50PC9rZXl3b3JkPjxrZXl3b3JkPkFk
dWx0PC9rZXl3b3JkPjxrZXl3b3JkPkNob2xlc3Rlcm9sL2Jsb29kPC9rZXl3b3JkPjxrZXl3b3Jk
PkRpYWdub3NpcywgRGlmZmVyZW50aWFsPC9rZXl3b3JkPjxrZXl3b3JkPkZlbWFsZTwva2V5d29y
ZD48a2V5d29yZD5HZW5ldGljIENhcnJpZXIgU2NyZWVuaW5nLyptZXRob2RzPC9rZXl3b3JkPjxr
ZXl3b3JkPkdlbmV0aWMgVGVzdGluZzwva2V5d29yZD48a2V5d29yZD5IdW1hbnM8L2tleXdvcmQ+
PGtleXdvcmQ+SHlwZXJsaXBpZGVtaWEsIEZhbWlsaWFsIENvbWJpbmVkL2Jsb29kL2RpYWdub3Np
cy9nZW5ldGljczwva2V5d29yZD48a2V5d29yZD5IeXBlcmxpcG9wcm90ZWluZW1pYSBUeXBlIElJ
L2Jsb29kLypkaWFnbm9zaXMvZ2VuZXRpY3M8L2tleXdvcmQ+PGtleXdvcmQ+TWFsZTwva2V5d29y
ZD48a2V5d29yZD5QZWRpZ3JlZTwva2V5d29yZD48a2V5d29yZD5Qcm9iYWJpbGl0eTwva2V5d29y
ZD48a2V5d29yZD5VdGFoPC9rZXl3b3JkPjwva2V5d29yZHM+PGRhdGVzPjx5ZWFyPjE5OTM8L3ll
YXI+PHB1Yi1kYXRlcz48ZGF0ZT5KdWwgMTU8L2RhdGU+PC9wdWItZGF0ZXM+PC9kYXRlcz48aXNi
bj4wMDAyLTkxNDkgKFByaW50KSAwMDAyLTkxNDkgKExpbmtpbmcpPC9pc2JuPjxhY2Nlc3Npb24t
bnVtPjgzMjgzNzk8L2FjY2Vzc2lvbi1udW0+PHVybHM+PHJlbGF0ZWQtdXJscz48dXJsPmh0dHBz
Oi8vd3d3Lm5jYmkubmxtLm5paC5nb3YvcHVibWVkLzgzMjgzNzk8L3VybD48L3JlbGF0ZWQtdXJs
cz48L3VybHM+PGVsZWN0cm9uaWMtcmVzb3VyY2UtbnVtPjEwLjEwMTYvMDAwMi05MTQ5KDkzKTkw
MTU1LTY8L2VsZWN0cm9uaWMtcmVzb3VyY2UtbnVtPjwvcmVjb3JkPjwvQ2l0ZT48L0VuZE5vdGU+
AG==
</w:fldData>
        </w:fldChar>
      </w:r>
      <w:r w:rsidR="00F80015">
        <w:rPr>
          <w:rFonts w:eastAsia="Times New Roman" w:cs="Arial"/>
          <w:color w:val="000000"/>
          <w:shd w:val="clear" w:color="auto" w:fill="E6E6E6"/>
          <w:lang w:eastAsia="ja-JP"/>
        </w:rPr>
        <w:instrText xml:space="preserve"> ADDIN EN.CITE.DATA </w:instrText>
      </w:r>
      <w:r w:rsidR="00F80015">
        <w:rPr>
          <w:rFonts w:eastAsia="Times New Roman" w:cs="Arial"/>
          <w:color w:val="000000"/>
          <w:shd w:val="clear" w:color="auto" w:fill="E6E6E6"/>
          <w:lang w:eastAsia="ja-JP"/>
        </w:rPr>
      </w:r>
      <w:r w:rsidR="00F80015">
        <w:rPr>
          <w:rFonts w:eastAsia="Times New Roman" w:cs="Arial"/>
          <w:color w:val="000000"/>
          <w:shd w:val="clear" w:color="auto" w:fill="E6E6E6"/>
          <w:lang w:eastAsia="ja-JP"/>
        </w:rPr>
        <w:fldChar w:fldCharType="end"/>
      </w:r>
      <w:r w:rsidR="003B022A">
        <w:rPr>
          <w:rFonts w:eastAsia="Times New Roman" w:cs="Arial"/>
          <w:color w:val="000000"/>
          <w:shd w:val="clear" w:color="auto" w:fill="E6E6E6"/>
          <w:lang w:eastAsia="ja-JP"/>
        </w:rPr>
      </w:r>
      <w:r w:rsidR="003B022A">
        <w:rPr>
          <w:rFonts w:eastAsia="Times New Roman" w:cs="Arial"/>
          <w:color w:val="000000"/>
          <w:shd w:val="clear" w:color="auto" w:fill="E6E6E6"/>
          <w:lang w:eastAsia="ja-JP"/>
        </w:rPr>
        <w:fldChar w:fldCharType="separate"/>
      </w:r>
      <w:r w:rsidR="00F80015" w:rsidRPr="00F80015">
        <w:rPr>
          <w:rFonts w:eastAsia="Times New Roman" w:cs="Arial"/>
          <w:noProof/>
          <w:color w:val="000000"/>
          <w:vertAlign w:val="superscript"/>
          <w:lang w:eastAsia="ja-JP"/>
        </w:rPr>
        <w:t>29</w:t>
      </w:r>
      <w:r w:rsidR="003B022A">
        <w:rPr>
          <w:rFonts w:eastAsia="Times New Roman" w:cs="Arial"/>
          <w:color w:val="000000"/>
          <w:shd w:val="clear" w:color="auto" w:fill="E6E6E6"/>
          <w:lang w:eastAsia="ja-JP"/>
        </w:rPr>
        <w:fldChar w:fldCharType="end"/>
      </w:r>
      <w:r w:rsidRPr="00CB79F2">
        <w:rPr>
          <w:rFonts w:eastAsia="Times New Roman" w:cs="Arial"/>
          <w:color w:val="000000"/>
          <w:lang w:eastAsia="ja-JP"/>
        </w:rPr>
        <w:t xml:space="preserve"> or another criterion appropriate to the population which is being studied); </w:t>
      </w:r>
      <w:r w:rsidR="78090B08" w:rsidRPr="00CB79F2">
        <w:rPr>
          <w:rFonts w:eastAsia="Times New Roman" w:cs="Arial"/>
          <w:color w:val="000000"/>
          <w:lang w:eastAsia="ja-JP"/>
        </w:rPr>
        <w:t>LDL-C</w:t>
      </w:r>
      <w:r w:rsidRPr="00CB79F2">
        <w:rPr>
          <w:rFonts w:eastAsia="Times New Roman" w:cs="Arial"/>
          <w:lang w:eastAsia="ja-JP"/>
        </w:rPr>
        <w:t xml:space="preserve"> levels using age specific cut offs; or genetic diagnosis of mutation positive cases. The eligible interventions and comparators were any licensed lipid-lowering therapies, including statins, ezetimibe, statins with ezetimibe, PCSK9 inhibitors, PCSK9 inhibitors with statins, PCSK9 inhibitors with statins and ezetimibe, or comparisons of different doses of the same treatment. Therefore, placebo or other non-active interventions were not eligible for inclusion as the comparator. </w:t>
      </w:r>
      <w:r w:rsidRPr="00CB79F2">
        <w:rPr>
          <w:rFonts w:eastAsia="Times New Roman" w:cs="Arial"/>
          <w:color w:val="000000"/>
          <w:lang w:eastAsia="ja-JP"/>
        </w:rPr>
        <w:t>The primary outcome measure was LDL</w:t>
      </w:r>
      <w:r w:rsidR="6D8F8C5E" w:rsidRPr="00CB79F2">
        <w:rPr>
          <w:rFonts w:eastAsia="Times New Roman" w:cs="Arial"/>
          <w:color w:val="000000"/>
          <w:lang w:eastAsia="ja-JP"/>
        </w:rPr>
        <w:t>-C</w:t>
      </w:r>
      <w:r w:rsidRPr="00CB79F2">
        <w:rPr>
          <w:rFonts w:eastAsia="Times New Roman" w:cs="Arial"/>
          <w:color w:val="000000"/>
          <w:lang w:eastAsia="ja-JP"/>
        </w:rPr>
        <w:t xml:space="preserve"> cholesterol levels, which could be reported as mean changes from </w:t>
      </w:r>
      <w:r w:rsidRPr="00CB79F2">
        <w:rPr>
          <w:rFonts w:eastAsia="Times New Roman" w:cs="Arial"/>
          <w:color w:val="000000"/>
          <w:lang w:eastAsia="ja-JP"/>
        </w:rPr>
        <w:lastRenderedPageBreak/>
        <w:t xml:space="preserve">baseline, mean percentage changes, or absolute level at follow-up. </w:t>
      </w:r>
      <w:r w:rsidRPr="00CB79F2">
        <w:rPr>
          <w:rFonts w:eastAsia="Times New Roman" w:cs="Arial"/>
          <w:lang w:eastAsia="ja-JP"/>
        </w:rPr>
        <w:t xml:space="preserve">The study designs included in this overview of reviews was systematic reviews of randomised controlled trials; however, we also included systematic reviews of observational cohort studies where there was a dearth of literature in adults with confirmed FH. </w:t>
      </w:r>
      <w:r w:rsidRPr="00CB79F2">
        <w:rPr>
          <w:rFonts w:eastAsia="Times New Roman" w:cs="Arial"/>
          <w:color w:val="000000"/>
          <w:lang w:eastAsia="ja-JP"/>
        </w:rPr>
        <w:t>We excluded studies which focused solely on index cases with homozygous FH.</w:t>
      </w:r>
    </w:p>
    <w:p w14:paraId="7A7597FF" w14:textId="5452E549" w:rsidR="39386A16" w:rsidRPr="00CB79F2" w:rsidRDefault="39386A16" w:rsidP="0066232B">
      <w:pPr>
        <w:spacing w:beforeAutospacing="1" w:afterAutospacing="1"/>
        <w:jc w:val="both"/>
        <w:rPr>
          <w:rFonts w:eastAsia="Times New Roman" w:cs="Arial"/>
          <w:color w:val="000000" w:themeColor="text1"/>
          <w:lang w:eastAsia="ja-JP"/>
        </w:rPr>
      </w:pPr>
    </w:p>
    <w:p w14:paraId="587319D8" w14:textId="3CB0CA50" w:rsidR="002E2FFB" w:rsidRPr="002C4CC7" w:rsidRDefault="7920A156" w:rsidP="5F11C9DD">
      <w:pPr>
        <w:spacing w:before="100" w:beforeAutospacing="1" w:after="100" w:afterAutospacing="1"/>
        <w:jc w:val="both"/>
        <w:rPr>
          <w:rFonts w:eastAsia="SimSun" w:cs="Arial"/>
          <w:b/>
          <w:bCs/>
          <w:color w:val="262626"/>
        </w:rPr>
      </w:pPr>
      <w:r w:rsidRPr="5F11C9DD">
        <w:rPr>
          <w:rFonts w:eastAsia="Times New Roman" w:cs="Arial"/>
          <w:lang w:eastAsia="ja-JP"/>
        </w:rPr>
        <w:t xml:space="preserve">Comprehensive literature searches of four databases (Medline, from 1994 to June 2018; EMBASE, from 1994 to June 2018; CINAHL, from 1994 to June 2018), and Cochrane CENTRAL, from 1994 to June 2018) were performed using a highly sensitive search strategy based on keywords and </w:t>
      </w:r>
      <w:proofErr w:type="spellStart"/>
      <w:r w:rsidRPr="5F11C9DD">
        <w:rPr>
          <w:rFonts w:eastAsia="Times New Roman" w:cs="Arial"/>
          <w:lang w:eastAsia="ja-JP"/>
        </w:rPr>
        <w:t>MeSH</w:t>
      </w:r>
      <w:proofErr w:type="spellEnd"/>
      <w:r w:rsidRPr="5F11C9DD">
        <w:rPr>
          <w:rFonts w:eastAsia="Times New Roman" w:cs="Arial"/>
          <w:lang w:eastAsia="ja-JP"/>
        </w:rPr>
        <w:t xml:space="preserve"> terms relating to the intervention of interest, outcome measures, and study design (</w:t>
      </w:r>
      <w:r w:rsidR="61AF3850" w:rsidRPr="5F11C9DD">
        <w:rPr>
          <w:rFonts w:eastAsia="Times New Roman" w:cs="Arial"/>
          <w:lang w:eastAsia="ja-JP"/>
        </w:rPr>
        <w:t xml:space="preserve">see </w:t>
      </w:r>
      <w:r w:rsidR="01E7958C" w:rsidRPr="00233F55">
        <w:rPr>
          <w:rFonts w:eastAsia="Times New Roman" w:cs="Arial"/>
          <w:lang w:eastAsia="ja-JP"/>
        </w:rPr>
        <w:t xml:space="preserve">Appendix </w:t>
      </w:r>
      <w:r w:rsidR="6584C0AE" w:rsidRPr="00233F55">
        <w:rPr>
          <w:rFonts w:eastAsia="Times New Roman" w:cs="Arial"/>
          <w:lang w:eastAsia="ja-JP"/>
        </w:rPr>
        <w:t>1 Table 26</w:t>
      </w:r>
      <w:r w:rsidR="5FBAB5B9" w:rsidRPr="00233F55">
        <w:rPr>
          <w:rFonts w:eastAsia="Times New Roman" w:cs="Arial"/>
          <w:lang w:eastAsia="ja-JP"/>
        </w:rPr>
        <w:t xml:space="preserve"> for </w:t>
      </w:r>
      <w:r w:rsidRPr="00233F55">
        <w:rPr>
          <w:rFonts w:eastAsia="Times New Roman" w:cs="Arial"/>
          <w:lang w:eastAsia="ja-JP"/>
        </w:rPr>
        <w:t xml:space="preserve">Medline </w:t>
      </w:r>
      <w:r w:rsidRPr="5F11C9DD">
        <w:rPr>
          <w:rFonts w:eastAsia="Times New Roman" w:cs="Arial"/>
          <w:lang w:eastAsia="ja-JP"/>
        </w:rPr>
        <w:t xml:space="preserve">search strategy). </w:t>
      </w:r>
    </w:p>
    <w:p w14:paraId="52B3546D" w14:textId="77777777" w:rsidR="002E2FFB" w:rsidRPr="00CB79F2" w:rsidRDefault="3D582D89" w:rsidP="006C7E71">
      <w:pPr>
        <w:pStyle w:val="Heading4"/>
        <w:numPr>
          <w:ilvl w:val="0"/>
          <w:numId w:val="0"/>
        </w:numPr>
      </w:pPr>
      <w:r w:rsidRPr="00CB79F2">
        <w:t>Screening and study selection</w:t>
      </w:r>
    </w:p>
    <w:p w14:paraId="44BAB516" w14:textId="143B3A15" w:rsidR="002E2FFB" w:rsidRPr="00CB79F2" w:rsidRDefault="7920A156" w:rsidP="26FF77CA">
      <w:pPr>
        <w:spacing w:before="100" w:beforeAutospacing="1" w:after="100" w:afterAutospacing="1"/>
        <w:jc w:val="both"/>
        <w:rPr>
          <w:rFonts w:eastAsia="Times New Roman" w:cs="Arial"/>
          <w:color w:val="000000"/>
          <w:lang w:eastAsia="ja-JP"/>
        </w:rPr>
      </w:pPr>
      <w:r w:rsidRPr="26FF77CA">
        <w:rPr>
          <w:rFonts w:eastAsia="Times New Roman" w:cs="Arial"/>
          <w:color w:val="000000" w:themeColor="text1"/>
          <w:lang w:eastAsia="ja-JP"/>
        </w:rPr>
        <w:t xml:space="preserve">Following the removal of duplicates, titles and abstracts, and full texts of potentially eligible studies were screened independently by two authors (JLB &amp; JMM). Disagreements regarding eligibility of a study was resolved through discussion with a third author (NQ). Reasons for exclusion at the full text stage were documented. </w:t>
      </w:r>
    </w:p>
    <w:p w14:paraId="49C1DE84" w14:textId="77777777" w:rsidR="002E2FFB" w:rsidRPr="00CB79F2" w:rsidRDefault="3C5E4553" w:rsidP="006C7E71">
      <w:pPr>
        <w:pStyle w:val="Heading4"/>
        <w:numPr>
          <w:ilvl w:val="0"/>
          <w:numId w:val="0"/>
        </w:numPr>
        <w:rPr>
          <w:rFonts w:eastAsia="Yu Gothic Light"/>
          <w:bCs/>
          <w:lang w:eastAsia="ja-JP"/>
        </w:rPr>
      </w:pPr>
      <w:r w:rsidRPr="00CB79F2">
        <w:t>Data extraction and quality assessment</w:t>
      </w:r>
    </w:p>
    <w:p w14:paraId="2D823968" w14:textId="1309605A" w:rsidR="002E2FFB" w:rsidRPr="00CB79F2" w:rsidRDefault="002E2FFB" w:rsidP="0066232B">
      <w:pPr>
        <w:jc w:val="both"/>
        <w:rPr>
          <w:rFonts w:eastAsia="Calibri" w:cs="Arial"/>
          <w:highlight w:val="cyan"/>
        </w:rPr>
      </w:pPr>
      <w:r w:rsidRPr="00CB79F2">
        <w:rPr>
          <w:rFonts w:eastAsia="Calibri" w:cs="Arial"/>
        </w:rPr>
        <w:t>The AMSTAR critical appraisal tool</w:t>
      </w:r>
      <w:r w:rsidR="00545737" w:rsidRPr="00CB79F2">
        <w:rPr>
          <w:rFonts w:eastAsia="Calibri" w:cs="Arial"/>
        </w:rPr>
        <w:t xml:space="preserve"> </w:t>
      </w:r>
      <w:r w:rsidR="003B022A">
        <w:rPr>
          <w:rFonts w:eastAsia="Calibri" w:cs="Arial"/>
          <w:color w:val="2B579A"/>
          <w:shd w:val="clear" w:color="auto" w:fill="E6E6E6"/>
        </w:rPr>
        <w:fldChar w:fldCharType="begin">
          <w:fldData xml:space="preserve">PEVuZE5vdGU+PENpdGU+PEF1dGhvcj5TaGVhPC9BdXRob3I+PFllYXI+MjAxNzwvWWVhcj48UmVj
TnVtPjM0OTwvUmVjTnVtPjxJRFRleHQ+QU1TVEFSIDI6IGEgY3JpdGljYWwgYXBwcmFpc2FsIHRv
b2wgZm9yIHN5c3RlbWF0aWMgcmV2aWV3cyB0aGF0IGluY2x1ZGUgcmFuZG9taXNlZCBvciBub24t
cmFuZG9taXNlZCBzdHVkaWVzIG9mIGhlYWx0aGNhcmUgaW50ZXJ2ZW50aW9ucywgb3IgYm90aDwv
SURUZXh0PjxEaXNwbGF5VGV4dD48c3R5bGUgZmFjZT0ic3VwZXJzY3JpcHQiPjYzPC9zdHlsZT48
L0Rpc3BsYXlUZXh0PjxyZWNvcmQ+PHJlYy1udW1iZXI+MzQ5PC9yZWMtbnVtYmVyPjxmb3JlaWdu
LWtleXM+PGtleSBhcHA9IkVOIiBkYi1pZD0idDJwOXRkdzV1c2Z6czZlMnRmMXgwdjlpZno1c3Aw
NWVzc3oyIiB0aW1lc3RhbXA9IjE2NTI3MDkxMTgiPjM0OTwva2V5PjwvZm9yZWlnbi1rZXlzPjxy
ZWYtdHlwZSBuYW1lPSJKb3VybmFsIEFydGljbGUiPjE3PC9yZWYtdHlwZT48Y29udHJpYnV0b3Jz
PjxhdXRob3JzPjxhdXRob3I+U2hlYSwgQi4gSi48L2F1dGhvcj48YXV0aG9yPlJlZXZlcywgQi4g
Qy48L2F1dGhvcj48YXV0aG9yPldlbGxzLCBHLjwvYXV0aG9yPjxhdXRob3I+VGh1a3UsIE0uPC9h
dXRob3I+PGF1dGhvcj5IYW1lbCwgQy48L2F1dGhvcj48YXV0aG9yPk1vcmFuLCBKLjwvYXV0aG9y
PjxhdXRob3I+TW9oZXIsIEQuPC9hdXRob3I+PGF1dGhvcj5UdWd3ZWxsLCBQLjwvYXV0aG9yPjxh
dXRob3I+V2VsY2gsIFYuPC9hdXRob3I+PGF1dGhvcj5LcmlzdGphbnNzb24sIEUuPC9hdXRob3I+
PGF1dGhvcj5IZW5yeSwgRC4gQS48L2F1dGhvcj48L2F1dGhvcnM+PC9jb250cmlidXRvcnM+PGF1
dGgtYWRkcmVzcz5PdHRhd2EgSG9zcGl0YWwgUmVzZWFyY2ggSW5zdGl0dXRlLCBDbGluaWNhbCBF
cGlkZW1pb2xvZ3kgUHJvZ3JhbSwgT3R0YXdhLCBDYW5hZGEgYmV2c2hlYUB1b3R0YXdhLmNhLiBC
cnV5w6hyZSBSZXNlYXJjaCBJbnN0aXR1dGUsIE90dGF3YSwgQ2FuYWRhLiBTY2hvb2wgb2YgRXBp
ZGVtaW9sb2d5IGFuZCBQdWJsaWMgSGVhbHRoLCBGYWN1bHR5IG9mIE1lZGljaW5lLCBVbml2ZXJz
aXR5IG9mIE90dGF3YSwgT3R0YXdhLCBDYW5hZGEuIFNjaG9vbCBvZiBDbGluaWNhbCBTY2llbmNl
cywgVW5pdmVyc2l0eSBvZiBCcmlzdG9sLCBCcmlzdG9sLCBVSy4gVW5pdmVyc2l0eSBvZiBPdHRh
d2EgSGVhcnQgSW5zdGl0dXRlLCBPdHRhd2EsIENhbmFkYS4gT3R0YXdhIEhvc3BpdGFsIFJlc2Vh
cmNoIEluc3RpdHV0ZSwgQ2xpbmljYWwgRXBpZGVtaW9sb2d5IFByb2dyYW0sIE90dGF3YSwgQ2Fu
YWRhLiBUaGUgSG9zcGl0YWwgZm9yIFNpY2sgQ2hpbGRyZW4sIHRoZSBHZW5ldGljcyBhbmQgR2Vu
b21lIEJpb2xvZ3kgUHJvZ3JhbSwgVG9yb250bywgQ2FuYWRhLiBEZXBhcnRtZW50IG9mIE1lZGlj
aW5lLCBUaGUgT3R0YXdhIEhvc3BpdGFsLCBPdHRhd2EsIENhbmFkYS4gQ2VudHJlIGZvciBSZXNl
YXJjaCBpbiBFZHVjYXRpb25hbCBhbmQgQ29tbXVuaXR5IFNlcnZpY2VzLCBTY2hvb2wgb2YgUHN5
Y2hvbG9neSwgRmFjdWx0eSBvZiBTb2NpYWwgU2NpZW5jZXMsIFVuaXZlcnNpdHkgb2YgT3R0YXdh
LCBDYW5hZGEuIENlbnRyZSBmb3IgUmVzZWFyY2ggaW4gRXZpZGVuY2UtQmFzZWQgUHJhY3RpY2Us
IEJvbmQgVW5pdmVyc2l0eSwgR29sZCBDb2FzdCwgQXVzdHJhbGlhLiBEYWxsYSBMYW5hIFNjaG9v
bCBvZiBQdWJsaWMgSGVhbHRoLCBVbml2ZXJzaXR5IG9mIFRvcm9udG8sIFRvcm9udG8sIENhbmFk
YS4gSW5zdGl0dXRlIGZvciBDbGluaWNhbCBFdmFsdWF0aXZlIFNjaWVuY2VzLCBUb3JvbnRvLCBD
YW5hZGEuPC9hdXRoLWFkZHJlc3M+PHRpdGxlcz48dGl0bGU+QU1TVEFSIDI6IGEgY3JpdGljYWwg
YXBwcmFpc2FsIHRvb2wgZm9yIHN5c3RlbWF0aWMgcmV2aWV3cyB0aGF0IGluY2x1ZGUgcmFuZG9t
aXNlZCBvciBub24tcmFuZG9taXNlZCBzdHVkaWVzIG9mIGhlYWx0aGNhcmUgaW50ZXJ2ZW50aW9u
cywgb3IgYm90aDwvdGl0bGU+PHNlY29uZGFyeS10aXRsZT5CbWo8L3NlY29uZGFyeS10aXRsZT48
c2hvcnQtdGl0bGU+QU1TVEFSIDI6IGEgY3JpdGljYWwgYXBwcmFpc2FsIHRvb2wgZm9yIHN5c3Rl
bWF0aWMgcmV2aWV3cyB0aGF0IGluY2x1ZGUgcmFuZG9taXNlZCBvciBub24tcmFuZG9taXNlZCBz
dHVkaWVzIG9mIGhlYWx0aGNhcmUgaW50ZXJ2ZW50aW9ucywgb3IgYm90aDwvc2hvcnQtdGl0bGU+
PC90aXRsZXM+PHBlcmlvZGljYWw+PGZ1bGwtdGl0bGU+Qk1KPC9mdWxsLXRpdGxlPjwvcGVyaW9k
aWNhbD48cGFnZXM+ajQwMDg8L3BhZ2VzPjx2b2x1bWU+MzU4PC92b2x1bWU+PGVkaXRpb24+MjAx
NzA5MjE8L2VkaXRpb24+PGtleXdvcmRzPjxrZXl3b3JkPkNsaW5pY2FsIFN0dWRpZXMgYXMgVG9w
aWM8L2tleXdvcmQ+PGtleXdvcmQ+KkV2aWRlbmNlLUJhc2VkIE1lZGljaW5lPC9rZXl3b3JkPjxr
ZXl3b3JkPk1ldGEtQW5hbHlzaXMgYXMgVG9waWM8L2tleXdvcmQ+PGtleXdvcmQ+T2JzZXJ2YXRp
b25hbCBTdHVkaWVzIGFzIFRvcGljPC9rZXl3b3JkPjxrZXl3b3JkPk9ic2VydmVyIFZhcmlhdGlv
bjwva2V5d29yZD48a2V5d29yZD5SYW5kb21pemVkIENvbnRyb2xsZWQgVHJpYWxzIGFzIFRvcGlj
PC9rZXl3b3JkPjxrZXl3b3JkPipSZXZpZXcgTGl0ZXJhdHVyZSBhcyBUb3BpYzwva2V5d29yZD48
L2tleXdvcmRzPjxkYXRlcz48eWVhcj4yMDE3PC95ZWFyPjxwdWItZGF0ZXM+PGRhdGU+U2VwIDIx
PC9kYXRlPjwvcHViLWRhdGVzPjwvZGF0ZXM+PGlzYm4+MDk1OS04MTM4IChQcmludCkgMDk1OS04
MTM4PC9pc2JuPjxhY2Nlc3Npb24tbnVtPjI4OTM1NzAxPC9hY2Nlc3Npb24tbnVtPjx1cmxzPjwv
dXJscz48Y3VzdG9tMT5Db21wZXRpbmcgaW50ZXJlc3RzOiBBbGwgYXV0aG9ycyBoYXZlIGNvbXBs
ZXRlZCB0aGUgSUNNSkUgdW5pZm9ybSBkaXNjbG9zdXJlIGZvcm0gYXQgaHR0cDovL3d3dy5pY21q
ZS5vcmcvY29pX2Rpc2Nsb3N1cmUucGRmIGFuZCBkZWNsYXJlOiBubyBzdXBwb3J0IGZyb20gYW55
IG9yZ2FuaXNhdGlvbiBmb3IgdGhlIHN1Ym1pdHRlZCB3b3JrOyBubyBmaW5hbmNpYWwgcmVsYXRp
b25zaGlwcyB3aXRoIGFueSBvcmdhbmlzYXRpb25zIHRoYXQgbWlnaHQgaGF2ZSBhbiBpbnRlcmVz
dCBpbiB0aGUgc3VibWl0dGVkIHdvcmsgaW4gdGhlIHByZXZpb3VzIHRocmVlIHllYXJzLCBubyBv
dGhlciByZWxhdGlvbnNoaXBzIG9yIGFjdGl2aXRpZXMgdGhhdCBjb3VsZCBhcHBlYXIgdG8gaGF2
ZSBpbmZsdWVuY2VkIHRoZSBzdWJtaXR0ZWQgd29yay48L2N1c3RvbTE+PGN1c3RvbTI+UE1DNTgz
MzM2NTwvY3VzdG9tMj48ZWxlY3Ryb25pYy1yZXNvdXJjZS1udW0+MTAuMTEzNi9ibWouajQwMDg8
L2VsZWN0cm9uaWMtcmVzb3VyY2UtbnVtPjxyZW1vdGUtZGF0YWJhc2UtcHJvdmlkZXI+TmxtPC9y
ZW1vdGUtZGF0YWJhc2UtcHJvdmlkZXI+PGxhbmd1YWdlPmVuZzwvbGFuZ3VhZ2U+PC9yZWNvcmQ+
PC9DaXRlPjwvRW5kTm90ZT5=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PEVuZE5vdGU+PENpdGU+PEF1dGhvcj5TaGVhPC9BdXRob3I+PFllYXI+MjAxNzwvWWVhcj48UmVj
TnVtPjM0OTwvUmVjTnVtPjxJRFRleHQ+QU1TVEFSIDI6IGEgY3JpdGljYWwgYXBwcmFpc2FsIHRv
b2wgZm9yIHN5c3RlbWF0aWMgcmV2aWV3cyB0aGF0IGluY2x1ZGUgcmFuZG9taXNlZCBvciBub24t
cmFuZG9taXNlZCBzdHVkaWVzIG9mIGhlYWx0aGNhcmUgaW50ZXJ2ZW50aW9ucywgb3IgYm90aDwv
SURUZXh0PjxEaXNwbGF5VGV4dD48c3R5bGUgZmFjZT0ic3VwZXJzY3JpcHQiPjYzPC9zdHlsZT48
L0Rpc3BsYXlUZXh0PjxyZWNvcmQ+PHJlYy1udW1iZXI+MzQ5PC9yZWMtbnVtYmVyPjxmb3JlaWdu
LWtleXM+PGtleSBhcHA9IkVOIiBkYi1pZD0idDJwOXRkdzV1c2Z6czZlMnRmMXgwdjlpZno1c3Aw
NWVzc3oyIiB0aW1lc3RhbXA9IjE2NTI3MDkxMTgiPjM0OTwva2V5PjwvZm9yZWlnbi1rZXlzPjxy
ZWYtdHlwZSBuYW1lPSJKb3VybmFsIEFydGljbGUiPjE3PC9yZWYtdHlwZT48Y29udHJpYnV0b3Jz
PjxhdXRob3JzPjxhdXRob3I+U2hlYSwgQi4gSi48L2F1dGhvcj48YXV0aG9yPlJlZXZlcywgQi4g
Qy48L2F1dGhvcj48YXV0aG9yPldlbGxzLCBHLjwvYXV0aG9yPjxhdXRob3I+VGh1a3UsIE0uPC9h
dXRob3I+PGF1dGhvcj5IYW1lbCwgQy48L2F1dGhvcj48YXV0aG9yPk1vcmFuLCBKLjwvYXV0aG9y
PjxhdXRob3I+TW9oZXIsIEQuPC9hdXRob3I+PGF1dGhvcj5UdWd3ZWxsLCBQLjwvYXV0aG9yPjxh
dXRob3I+V2VsY2gsIFYuPC9hdXRob3I+PGF1dGhvcj5LcmlzdGphbnNzb24sIEUuPC9hdXRob3I+
PGF1dGhvcj5IZW5yeSwgRC4gQS48L2F1dGhvcj48L2F1dGhvcnM+PC9jb250cmlidXRvcnM+PGF1
dGgtYWRkcmVzcz5PdHRhd2EgSG9zcGl0YWwgUmVzZWFyY2ggSW5zdGl0dXRlLCBDbGluaWNhbCBF
cGlkZW1pb2xvZ3kgUHJvZ3JhbSwgT3R0YXdhLCBDYW5hZGEgYmV2c2hlYUB1b3R0YXdhLmNhLiBC
cnV5w6hyZSBSZXNlYXJjaCBJbnN0aXR1dGUsIE90dGF3YSwgQ2FuYWRhLiBTY2hvb2wgb2YgRXBp
ZGVtaW9sb2d5IGFuZCBQdWJsaWMgSGVhbHRoLCBGYWN1bHR5IG9mIE1lZGljaW5lLCBVbml2ZXJz
aXR5IG9mIE90dGF3YSwgT3R0YXdhLCBDYW5hZGEuIFNjaG9vbCBvZiBDbGluaWNhbCBTY2llbmNl
cywgVW5pdmVyc2l0eSBvZiBCcmlzdG9sLCBCcmlzdG9sLCBVSy4gVW5pdmVyc2l0eSBvZiBPdHRh
d2EgSGVhcnQgSW5zdGl0dXRlLCBPdHRhd2EsIENhbmFkYS4gT3R0YXdhIEhvc3BpdGFsIFJlc2Vh
cmNoIEluc3RpdHV0ZSwgQ2xpbmljYWwgRXBpZGVtaW9sb2d5IFByb2dyYW0sIE90dGF3YSwgQ2Fu
YWRhLiBUaGUgSG9zcGl0YWwgZm9yIFNpY2sgQ2hpbGRyZW4sIHRoZSBHZW5ldGljcyBhbmQgR2Vu
b21lIEJpb2xvZ3kgUHJvZ3JhbSwgVG9yb250bywgQ2FuYWRhLiBEZXBhcnRtZW50IG9mIE1lZGlj
aW5lLCBUaGUgT3R0YXdhIEhvc3BpdGFsLCBPdHRhd2EsIENhbmFkYS4gQ2VudHJlIGZvciBSZXNl
YXJjaCBpbiBFZHVjYXRpb25hbCBhbmQgQ29tbXVuaXR5IFNlcnZpY2VzLCBTY2hvb2wgb2YgUHN5
Y2hvbG9neSwgRmFjdWx0eSBvZiBTb2NpYWwgU2NpZW5jZXMsIFVuaXZlcnNpdHkgb2YgT3R0YXdh
LCBDYW5hZGEuIENlbnRyZSBmb3IgUmVzZWFyY2ggaW4gRXZpZGVuY2UtQmFzZWQgUHJhY3RpY2Us
IEJvbmQgVW5pdmVyc2l0eSwgR29sZCBDb2FzdCwgQXVzdHJhbGlhLiBEYWxsYSBMYW5hIFNjaG9v
bCBvZiBQdWJsaWMgSGVhbHRoLCBVbml2ZXJzaXR5IG9mIFRvcm9udG8sIFRvcm9udG8sIENhbmFk
YS4gSW5zdGl0dXRlIGZvciBDbGluaWNhbCBFdmFsdWF0aXZlIFNjaWVuY2VzLCBUb3JvbnRvLCBD
YW5hZGEuPC9hdXRoLWFkZHJlc3M+PHRpdGxlcz48dGl0bGU+QU1TVEFSIDI6IGEgY3JpdGljYWwg
YXBwcmFpc2FsIHRvb2wgZm9yIHN5c3RlbWF0aWMgcmV2aWV3cyB0aGF0IGluY2x1ZGUgcmFuZG9t
aXNlZCBvciBub24tcmFuZG9taXNlZCBzdHVkaWVzIG9mIGhlYWx0aGNhcmUgaW50ZXJ2ZW50aW9u
cywgb3IgYm90aDwvdGl0bGU+PHNlY29uZGFyeS10aXRsZT5CbWo8L3NlY29uZGFyeS10aXRsZT48
c2hvcnQtdGl0bGU+QU1TVEFSIDI6IGEgY3JpdGljYWwgYXBwcmFpc2FsIHRvb2wgZm9yIHN5c3Rl
bWF0aWMgcmV2aWV3cyB0aGF0IGluY2x1ZGUgcmFuZG9taXNlZCBvciBub24tcmFuZG9taXNlZCBz
dHVkaWVzIG9mIGhlYWx0aGNhcmUgaW50ZXJ2ZW50aW9ucywgb3IgYm90aDwvc2hvcnQtdGl0bGU+
PC90aXRsZXM+PHBlcmlvZGljYWw+PGZ1bGwtdGl0bGU+Qk1KPC9mdWxsLXRpdGxlPjwvcGVyaW9k
aWNhbD48cGFnZXM+ajQwMDg8L3BhZ2VzPjx2b2x1bWU+MzU4PC92b2x1bWU+PGVkaXRpb24+MjAx
NzA5MjE8L2VkaXRpb24+PGtleXdvcmRzPjxrZXl3b3JkPkNsaW5pY2FsIFN0dWRpZXMgYXMgVG9w
aWM8L2tleXdvcmQ+PGtleXdvcmQ+KkV2aWRlbmNlLUJhc2VkIE1lZGljaW5lPC9rZXl3b3JkPjxr
ZXl3b3JkPk1ldGEtQW5hbHlzaXMgYXMgVG9waWM8L2tleXdvcmQ+PGtleXdvcmQ+T2JzZXJ2YXRp
b25hbCBTdHVkaWVzIGFzIFRvcGljPC9rZXl3b3JkPjxrZXl3b3JkPk9ic2VydmVyIFZhcmlhdGlv
bjwva2V5d29yZD48a2V5d29yZD5SYW5kb21pemVkIENvbnRyb2xsZWQgVHJpYWxzIGFzIFRvcGlj
PC9rZXl3b3JkPjxrZXl3b3JkPipSZXZpZXcgTGl0ZXJhdHVyZSBhcyBUb3BpYzwva2V5d29yZD48
L2tleXdvcmRzPjxkYXRlcz48eWVhcj4yMDE3PC95ZWFyPjxwdWItZGF0ZXM+PGRhdGU+U2VwIDIx
PC9kYXRlPjwvcHViLWRhdGVzPjwvZGF0ZXM+PGlzYm4+MDk1OS04MTM4IChQcmludCkgMDk1OS04
MTM4PC9pc2JuPjxhY2Nlc3Npb24tbnVtPjI4OTM1NzAxPC9hY2Nlc3Npb24tbnVtPjx1cmxzPjwv
dXJscz48Y3VzdG9tMT5Db21wZXRpbmcgaW50ZXJlc3RzOiBBbGwgYXV0aG9ycyBoYXZlIGNvbXBs
ZXRlZCB0aGUgSUNNSkUgdW5pZm9ybSBkaXNjbG9zdXJlIGZvcm0gYXQgaHR0cDovL3d3dy5pY21q
ZS5vcmcvY29pX2Rpc2Nsb3N1cmUucGRmIGFuZCBkZWNsYXJlOiBubyBzdXBwb3J0IGZyb20gYW55
IG9yZ2FuaXNhdGlvbiBmb3IgdGhlIHN1Ym1pdHRlZCB3b3JrOyBubyBmaW5hbmNpYWwgcmVsYXRp
b25zaGlwcyB3aXRoIGFueSBvcmdhbmlzYXRpb25zIHRoYXQgbWlnaHQgaGF2ZSBhbiBpbnRlcmVz
dCBpbiB0aGUgc3VibWl0dGVkIHdvcmsgaW4gdGhlIHByZXZpb3VzIHRocmVlIHllYXJzLCBubyBv
dGhlciByZWxhdGlvbnNoaXBzIG9yIGFjdGl2aXRpZXMgdGhhdCBjb3VsZCBhcHBlYXIgdG8gaGF2
ZSBpbmZsdWVuY2VkIHRoZSBzdWJtaXR0ZWQgd29yay48L2N1c3RvbTE+PGN1c3RvbTI+UE1DNTgz
MzM2NTwvY3VzdG9tMj48ZWxlY3Ryb25pYy1yZXNvdXJjZS1udW0+MTAuMTEzNi9ibWouajQwMDg8
L2VsZWN0cm9uaWMtcmVzb3VyY2UtbnVtPjxyZW1vdGUtZGF0YWJhc2UtcHJvdmlkZXI+TmxtPC9y
ZW1vdGUtZGF0YWJhc2UtcHJvdmlkZXI+PGxhbmd1YWdlPmVuZzwvbGFuZ3VhZ2U+PC9yZWNvcmQ+
PC9DaXRlPjwvRW5kTm90ZT5=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63</w:t>
      </w:r>
      <w:r w:rsidR="003B022A">
        <w:rPr>
          <w:rFonts w:eastAsia="Calibri" w:cs="Arial"/>
          <w:color w:val="2B579A"/>
          <w:shd w:val="clear" w:color="auto" w:fill="E6E6E6"/>
        </w:rPr>
        <w:fldChar w:fldCharType="end"/>
      </w:r>
      <w:r w:rsidRPr="00CB79F2">
        <w:rPr>
          <w:rFonts w:eastAsia="Calibri" w:cs="Arial"/>
        </w:rPr>
        <w:t xml:space="preserve"> </w:t>
      </w:r>
      <w:r w:rsidR="008F5280" w:rsidRPr="00CB79F2">
        <w:rPr>
          <w:rFonts w:eastAsia="Calibri" w:cs="Arial"/>
        </w:rPr>
        <w:t>w</w:t>
      </w:r>
      <w:r w:rsidRPr="00CB79F2">
        <w:rPr>
          <w:rFonts w:eastAsia="Calibri" w:cs="Arial"/>
        </w:rPr>
        <w:t>as used by two reviewers (JLB &amp; JMM) independently to assess the methodological quality of the included studies (for example, the extent to which the systematic review had minimised the possibility of bias and reporting errors in its conduct).</w:t>
      </w:r>
      <w:r w:rsidR="004B3345">
        <w:rPr>
          <w:rFonts w:eastAsia="Calibri" w:cs="Arial"/>
        </w:rPr>
        <w:t xml:space="preserve"> </w:t>
      </w:r>
      <w:r w:rsidR="00AC0F80">
        <w:rPr>
          <w:rFonts w:eastAsia="Calibri" w:cs="Arial"/>
        </w:rPr>
        <w:t>(S</w:t>
      </w:r>
      <w:r w:rsidR="004B3345">
        <w:rPr>
          <w:rFonts w:eastAsia="Calibri" w:cs="Arial"/>
        </w:rPr>
        <w:t>ee</w:t>
      </w:r>
      <w:r w:rsidRPr="00CB79F2">
        <w:rPr>
          <w:rFonts w:eastAsia="Calibri" w:cs="Arial"/>
        </w:rPr>
        <w:t xml:space="preserve"> </w:t>
      </w:r>
      <w:r w:rsidR="00416EB2">
        <w:rPr>
          <w:rFonts w:eastAsia="Calibri" w:cs="Arial"/>
          <w:i/>
        </w:rPr>
        <w:t>Online S</w:t>
      </w:r>
      <w:r w:rsidR="00AD106D" w:rsidRPr="00D07BF3">
        <w:rPr>
          <w:rFonts w:eastAsia="Calibri" w:cs="Arial"/>
          <w:i/>
        </w:rPr>
        <w:t xml:space="preserve">upplementary file </w:t>
      </w:r>
      <w:r w:rsidR="006E1EE8">
        <w:rPr>
          <w:rFonts w:eastAsia="Calibri" w:cs="Arial"/>
          <w:i/>
        </w:rPr>
        <w:t>1</w:t>
      </w:r>
      <w:r w:rsidR="00AD106D" w:rsidRPr="00D07BF3">
        <w:rPr>
          <w:rFonts w:eastAsia="Calibri" w:cs="Arial"/>
          <w:i/>
        </w:rPr>
        <w:t>_AMSTAR2 scores for Sys Review 2</w:t>
      </w:r>
      <w:r w:rsidR="00AD106D">
        <w:rPr>
          <w:rFonts w:eastAsia="Calibri" w:cs="Arial"/>
        </w:rPr>
        <w:t xml:space="preserve"> for </w:t>
      </w:r>
      <w:r w:rsidR="004B3345" w:rsidRPr="004B3345">
        <w:rPr>
          <w:rFonts w:eastAsia="Calibri" w:cs="Arial"/>
        </w:rPr>
        <w:t>scores on th</w:t>
      </w:r>
      <w:r w:rsidR="008F53E8">
        <w:rPr>
          <w:rFonts w:eastAsia="Calibri" w:cs="Arial"/>
        </w:rPr>
        <w:t>is</w:t>
      </w:r>
      <w:r w:rsidR="004B3345" w:rsidRPr="004B3345">
        <w:rPr>
          <w:rFonts w:eastAsia="Calibri" w:cs="Arial"/>
        </w:rPr>
        <w:t xml:space="preserve"> critical appraisal tool</w:t>
      </w:r>
      <w:r w:rsidR="004B3345">
        <w:rPr>
          <w:rFonts w:eastAsia="Calibri" w:cs="Arial"/>
        </w:rPr>
        <w:t>.</w:t>
      </w:r>
      <w:r w:rsidR="00AC0F80">
        <w:rPr>
          <w:rFonts w:eastAsia="Calibri" w:cs="Arial"/>
        </w:rPr>
        <w:t>)</w:t>
      </w:r>
    </w:p>
    <w:p w14:paraId="77E1213F" w14:textId="1479AD5E" w:rsidR="002E2FFB" w:rsidRPr="00CB79F2" w:rsidRDefault="1A6CE038" w:rsidP="0066232B">
      <w:pPr>
        <w:jc w:val="both"/>
        <w:rPr>
          <w:rFonts w:eastAsia="Calibri" w:cs="Arial"/>
          <w:highlight w:val="cyan"/>
        </w:rPr>
      </w:pPr>
      <w:r w:rsidRPr="26FF77CA">
        <w:rPr>
          <w:rFonts w:eastAsia="Calibri" w:cs="Arial"/>
        </w:rPr>
        <w:t xml:space="preserve">Systematic reviews which gained scores of at least 12 on the AMSTAR critical appraisal tool were deemed to be of sufficient methodological quality to be included in the overview. Systematic reviews meeting the methodological quality threshold </w:t>
      </w:r>
      <w:r w:rsidR="002C4CC7" w:rsidRPr="26FF77CA">
        <w:rPr>
          <w:rFonts w:eastAsia="Calibri" w:cs="Arial"/>
        </w:rPr>
        <w:t xml:space="preserve">would </w:t>
      </w:r>
      <w:r w:rsidRPr="26FF77CA">
        <w:rPr>
          <w:rFonts w:eastAsia="Calibri" w:cs="Arial"/>
        </w:rPr>
        <w:t>ha</w:t>
      </w:r>
      <w:r w:rsidR="002C4CC7" w:rsidRPr="26FF77CA">
        <w:rPr>
          <w:rFonts w:eastAsia="Calibri" w:cs="Arial"/>
        </w:rPr>
        <w:t>ve had</w:t>
      </w:r>
      <w:r w:rsidRPr="26FF77CA">
        <w:rPr>
          <w:rFonts w:eastAsia="Calibri" w:cs="Arial"/>
        </w:rPr>
        <w:t xml:space="preserve"> their data extracted independently by two reviewers (JLB &amp; JMM) using a standardised data extraction form. </w:t>
      </w:r>
    </w:p>
    <w:p w14:paraId="12C55F42" w14:textId="77777777" w:rsidR="002E2FFB" w:rsidRPr="00CB79F2" w:rsidRDefault="3C5E4553" w:rsidP="006C7E71">
      <w:pPr>
        <w:pStyle w:val="Heading4"/>
        <w:numPr>
          <w:ilvl w:val="0"/>
          <w:numId w:val="0"/>
        </w:numPr>
        <w:rPr>
          <w:rFonts w:eastAsia="Yu Gothic Light"/>
          <w:bCs/>
        </w:rPr>
      </w:pPr>
      <w:r w:rsidRPr="00CB79F2">
        <w:t>Data synthesis and investigations of heterogeneity</w:t>
      </w:r>
    </w:p>
    <w:p w14:paraId="38E413B6" w14:textId="02F992E4" w:rsidR="002E2FFB" w:rsidRPr="00CB79F2" w:rsidRDefault="1A6CE038" w:rsidP="0066232B">
      <w:pPr>
        <w:jc w:val="both"/>
        <w:rPr>
          <w:rFonts w:eastAsia="Calibri" w:cs="Arial"/>
        </w:rPr>
      </w:pPr>
      <w:r w:rsidRPr="00CB79F2">
        <w:rPr>
          <w:rFonts w:eastAsia="Calibri" w:cs="Arial"/>
        </w:rPr>
        <w:t xml:space="preserve">A narrative synthesis of the included systematic reviews would have been conducted, where the findings from each systematic review would have been grouped based on interventions assessed. The findings would have also been tabulated to identify patterns and reported together with the number of studies that informed the outcome, the number of participants </w:t>
      </w:r>
      <w:r w:rsidRPr="00CB79F2">
        <w:rPr>
          <w:rFonts w:eastAsia="Calibri" w:cs="Arial"/>
        </w:rPr>
        <w:lastRenderedPageBreak/>
        <w:t xml:space="preserve">(from the included studies), and the heterogeneity of the results of included studies. Where possible, the findings would have been translated using thematic or content analysis to identify areas of commonality between the results of the systematic reviews. </w:t>
      </w:r>
    </w:p>
    <w:p w14:paraId="20D4F174" w14:textId="3990FBEF" w:rsidR="002E2FFB" w:rsidRPr="00CB79F2" w:rsidRDefault="3D582D89" w:rsidP="006C7E71">
      <w:pPr>
        <w:pStyle w:val="Heading3"/>
        <w:rPr>
          <w:rFonts w:eastAsia="Yu Gothic Light"/>
          <w:bCs/>
        </w:rPr>
      </w:pPr>
      <w:bookmarkStart w:id="56" w:name="_Toc76461033"/>
      <w:bookmarkStart w:id="57" w:name="_Toc107157445"/>
      <w:r w:rsidRPr="00CB79F2">
        <w:t>Results</w:t>
      </w:r>
      <w:bookmarkEnd w:id="56"/>
      <w:bookmarkEnd w:id="57"/>
    </w:p>
    <w:p w14:paraId="243FBBCB" w14:textId="237B4616" w:rsidR="002E2FFB" w:rsidRPr="00CB79F2" w:rsidRDefault="54F9349D" w:rsidP="0066232B">
      <w:pPr>
        <w:spacing w:after="0"/>
        <w:rPr>
          <w:rFonts w:eastAsia="Calibri" w:cs="Arial"/>
        </w:rPr>
      </w:pPr>
      <w:r w:rsidRPr="00CB79F2">
        <w:rPr>
          <w:rFonts w:eastAsia="Calibri" w:cs="Arial"/>
        </w:rPr>
        <w:t>The searches identified 2747 hits from Medline, 1736 hits from EMBASE, 991 hits from CINAHL and 260 hits from the Cochrane Database of Systematic Reviews, totalling 5734 hits. Following de-duplication, 4829 hits were screened by titles and abstracts. Of the 214 papers identified for full text screening, 14 papers</w:t>
      </w:r>
      <w:r w:rsidR="00F76A88">
        <w:rPr>
          <w:rFonts w:eastAsia="Calibri" w:cs="Arial"/>
          <w:color w:val="2B579A"/>
          <w:shd w:val="clear" w:color="auto" w:fill="E6E6E6"/>
        </w:rPr>
        <w:fldChar w:fldCharType="begin">
          <w:fldData xml:space="preserve">PEVuZE5vdGU+PENpdGU+PEF1dGhvcj5BbWFyZW5jbzwvQXV0aG9yPjxZZWFyPjIwMDk8L1llYXI+
PFJlY051bT40NDY8L1JlY051bT48RGlzcGxheVRleHQ+PHN0eWxlIGZhY2U9InN1cGVyc2NyaXB0
Ij42NC03Nzwvc3R5bGU+PC9EaXNwbGF5VGV4dD48cmVjb3JkPjxyZWMtbnVtYmVyPjQ0NjwvcmVj
LW51bWJlcj48Zm9yZWlnbi1rZXlzPjxrZXkgYXBwPSJFTiIgZGItaWQ9InQycDl0ZHc1dXNmenM2
ZTJ0ZjF4MHY5aWZ6NXNwMDVlc3N6MiIgdGltZXN0YW1wPSIxNjUyNzgyNzk2Ij40NDY8L2tleT48
L2ZvcmVpZ24ta2V5cz48cmVmLXR5cGUgbmFtZT0iSm91cm5hbCBBcnRpY2xlIj4xNzwvcmVmLXR5
cGU+PGNvbnRyaWJ1dG9ycz48YXV0aG9ycz48YXV0aG9yPkFtYXJlbmNvLCBQLjwvYXV0aG9yPjxh
dXRob3I+TGFicmV1Y2hlLCBKLjwvYXV0aG9yPjwvYXV0aG9ycz48L2NvbnRyaWJ1dG9ycz48YXV0
aC1hZGRyZXNzPklOU0VSTSBVLTY5OCBjbGluaWNhbCByZXNlYXJjaCBpbiBhdGhlcm90aHJvbWJv
c2lzIGFuZCBQYXJpcy1EaWRlcm90IFVuaXZlcnNpdHksIFBhcmlzLCBGcmFuY2UuIHBpZXJyZS5h
bWFyZW5jb0BiY2guYXBocC5mcjwvYXV0aC1hZGRyZXNzPjx0aXRsZXM+PHRpdGxlPkxpcGlkIG1h
bmFnZW1lbnQgaW4gdGhlIHByZXZlbnRpb24gb2Ygc3Ryb2tlOiByZXZpZXcgYW5kIHVwZGF0ZWQg
bWV0YS1hbmFseXNpcyBvZiBzdGF0aW5zIGZvciBzdHJva2UgcHJldmVudGlvbjwvdGl0bGU+PHNl
Y29uZGFyeS10aXRsZT5MYW5jZXQgTmV1cm9sPC9zZWNvbmRhcnktdGl0bGU+PGFsdC10aXRsZT5U
aGUgTGFuY2V0LiBOZXVyb2xvZ3k8L2FsdC10aXRsZT48L3RpdGxlcz48cGVyaW9kaWNhbD48ZnVs
bC10aXRsZT5MYW5jZXQgTmV1cm9sPC9mdWxsLXRpdGxlPjxhYmJyLTE+VGhlIExhbmNldC4gTmV1
cm9sb2d5PC9hYmJyLTE+PC9wZXJpb2RpY2FsPjxhbHQtcGVyaW9kaWNhbD48ZnVsbC10aXRsZT5M
YW5jZXQgTmV1cm9sPC9mdWxsLXRpdGxlPjxhYmJyLTE+VGhlIExhbmNldC4gTmV1cm9sb2d5PC9h
YmJyLTE+PC9hbHQtcGVyaW9kaWNhbD48cGFnZXM+NDUzLTYzPC9wYWdlcz48dm9sdW1lPjg8L3Zv
bHVtZT48bnVtYmVyPjU8L251bWJlcj48ZWRpdGlvbj4yMDA5LzA0LzIxPC9lZGl0aW9uPjxrZXl3
b3Jkcz48a2V5d29yZD5BZ2VkPC9rZXl3b3JkPjxrZXl3b3JkPkNob2xlc3Rlcm9sLCBMREwvKmJs
b29kPC9rZXl3b3JkPjxrZXl3b3JkPkZlbWFsZTwva2V5d29yZD48a2V5d29yZD5IdW1hbnM8L2tl
eXdvcmQ+PGtleXdvcmQ+SHlkcm94eW1ldGh5bGdsdXRhcnlsLUNvQSBSZWR1Y3Rhc2UgSW5oaWJp
dG9ycy8qdGhlcmFwZXV0aWMgdXNlPC9rZXl3b3JkPjxrZXl3b3JkPkludHJhY3JhbmlhbCBIZW1v
cnJoYWdlcy9wcmV2ZW50aW9uICZhbXA7IGNvbnRyb2w8L2tleXdvcmQ+PGtleXdvcmQ+TWFsZTwv
a2V5d29yZD48a2V5d29yZD5NaWRkbGUgQWdlZDwva2V5d29yZD48a2V5d29yZD5SYW5kb21pemVk
IENvbnRyb2xsZWQgVHJpYWxzIGFzIFRvcGljPC9rZXl3b3JkPjxrZXl3b3JkPlJlZ3Jlc3Npb24g
QW5hbHlzaXM8L2tleXdvcmQ+PGtleXdvcmQ+UmlzayBGYWN0b3JzPC9rZXl3b3JkPjxrZXl3b3Jk
PlNlY29uZGFyeSBQcmV2ZW50aW9uPC9rZXl3b3JkPjxrZXl3b3JkPlN0cm9rZS9tb3J0YWxpdHkv
KnByZXZlbnRpb24gJmFtcDsgY29udHJvbC90aGVyYXB5PC9rZXl3b3JkPjwva2V5d29yZHM+PGRh
dGVzPjx5ZWFyPjIwMDk8L3llYXI+PHB1Yi1kYXRlcz48ZGF0ZT5NYXk8L2RhdGU+PC9wdWItZGF0
ZXM+PC9kYXRlcz48aXNibj4xNDc0LTQ0MjIgKFByaW50KSYjeEQ7MTQ3NC00NDIyPC9pc2JuPjxh
Y2Nlc3Npb24tbnVtPjE5Mzc1NjYzPC9hY2Nlc3Npb24tbnVtPjx1cmxzPjwvdXJscz48ZWxlY3Ry
b25pYy1yZXNvdXJjZS1udW0+MTAuMTAxNi9zMTQ3NC00NDIyKDA5KTcwMDU4LTQ8L2VsZWN0cm9u
aWMtcmVzb3VyY2UtbnVtPjxyZW1vdGUtZGF0YWJhc2UtcHJvdmlkZXI+TkxNPC9yZW1vdGUtZGF0
YWJhc2UtcHJvdmlkZXI+PGxhbmd1YWdlPmVuZzwvbGFuZ3VhZ2U+PC9yZWNvcmQ+PC9DaXRlPjxD
aXRlPjxBdXRob3I+QXJhPC9BdXRob3I+PFllYXI+MjAwODwvWWVhcj48UmVjTnVtPjQ0NTwvUmVj
TnVtPjxyZWNvcmQ+PHJlYy1udW1iZXI+NDQ1PC9yZWMtbnVtYmVyPjxmb3JlaWduLWtleXM+PGtl
eSBhcHA9IkVOIiBkYi1pZD0idDJwOXRkdzV1c2Z6czZlMnRmMXgwdjlpZno1c3AwNWVzc3oyIiB0
aW1lc3RhbXA9IjE2NTI3NjczNzkiPjQ0NTwva2V5PjwvZm9yZWlnbi1rZXlzPjxyZWYtdHlwZSBu
YW1lPSJKb3VybmFsIEFydGljbGUiPjE3PC9yZWYtdHlwZT48Y29udHJpYnV0b3JzPjxhdXRob3Jz
PjxhdXRob3I+QXJhLCBSLjwvYXV0aG9yPjxhdXRob3I+VHVtdXIsIEkuPC9hdXRob3I+PGF1dGhv
cj5QYW5kb3IsIEEuPC9hdXRob3I+PGF1dGhvcj5EdWVuYXMsIEEuPC9hdXRob3I+PGF1dGhvcj5X
aWxsaWFtcywgUi48L2F1dGhvcj48YXV0aG9yPldpbGtpbnNvbiwgQS48L2F1dGhvcj48YXV0aG9y
PlBhaXNsZXksIFMuPC9hdXRob3I+PGF1dGhvcj5DaGlsY290dCwgSi48L2F1dGhvcj48L2F1dGhv
cnM+PC9jb250cmlidXRvcnM+PGF1dGgtYWRkcmVzcz5TY2hvb2wgb2YgSGVhbHRoIGFuZCBSZWxh
dGVkIFJlc2VhcmNoIChTY0hBUlIpLCBVbml2ZXJzaXR5IG9mIFNoZWZmaWVsZCwgVUsuPC9hdXRo
LWFkZHJlc3M+PHRpdGxlcz48dGl0bGU+RXpldGltaWJlIGZvciB0aGUgdHJlYXRtZW50IG9mIGh5
cGVyY2hvbGVzdGVyb2xhZW1pYTogYSBzeXN0ZW1hdGljIHJldmlldyBhbmQgZWNvbm9taWMgZXZh
bHVhdGlvbjwvdGl0bGU+PHNlY29uZGFyeS10aXRsZT5IZWFsdGggVGVjaG5vbCBBc3Nlc3M8L3Nl
Y29uZGFyeS10aXRsZT48YWx0LXRpdGxlPkhlYWx0aCB0ZWNobm9sb2d5IGFzc2Vzc21lbnQgKFdp
bmNoZXN0ZXIsIEVuZ2xhbmQpPC9hbHQtdGl0bGU+PC90aXRsZXM+PHBlcmlvZGljYWw+PGZ1bGwt
dGl0bGU+SGVhbHRoIFRlY2hub2wgQXNzZXNzPC9mdWxsLXRpdGxlPjxhYmJyLTE+SGVhbHRoIHRl
Y2hub2xvZ3kgYXNzZXNzbWVudCAoV2luY2hlc3RlciwgRW5nbGFuZCk8L2FiYnItMT48L3Blcmlv
ZGljYWw+PGFsdC1wZXJpb2RpY2FsPjxmdWxsLXRpdGxlPkhlYWx0aCB0ZWNobm9sb2d5IGFzc2Vz
c21lbnQgKFdpbmNoZXN0ZXIsIEVuZ2xhbmQpPC9mdWxsLXRpdGxlPjwvYWx0LXBlcmlvZGljYWw+
PHBhZ2VzPmlpaSwgeGkteGlpaSwgMS0yMTI8L3BhZ2VzPjx2b2x1bWU+MTI8L3ZvbHVtZT48bnVt
YmVyPjIxPC9udW1iZXI+PGVkaXRpb24+MjAwOC8wNS8yMDwvZWRpdGlvbj48a2V5d29yZHM+PGtl
eXdvcmQ+QW50aWNob2xlc3RlcmVtaWMgQWdlbnRzL2FkbWluaXN0cmF0aW9uICZhbXA7IGRvc2Fn
ZS9lY29ub21pY3MvKnRoZXJhcGV1dGljIHVzZTwva2V5d29yZD48a2V5d29yZD5BemV0aWRpbmVz
L2FkbWluaXN0cmF0aW9uICZhbXA7IGRvc2FnZS9lY29ub21pY3MvKnRoZXJhcGV1dGljIHVzZTwv
a2V5d29yZD48a2V5d29yZD5Db3N0LUJlbmVmaXQgQW5hbHlzaXM8L2tleXdvcmQ+PGtleXdvcmQ+
RHJ1ZyBUaGVyYXB5LCBDb21iaW5hdGlvbjwva2V5d29yZD48a2V5d29yZD5FemV0aW1pYmU8L2tl
eXdvcmQ+PGtleXdvcmQ+SHVtYW5zPC9rZXl3b3JkPjxrZXl3b3JkPkh5ZHJveHltZXRoeWxnbHV0
YXJ5bC1Db0EgUmVkdWN0YXNlIEluaGliaXRvcnMvYWRtaW5pc3RyYXRpb24gJmFtcDs8L2tleXdv
cmQ+PGtleXdvcmQ+ZG9zYWdlL2Vjb25vbWljcy90aGVyYXBldXRpYyB1c2U8L2tleXdvcmQ+PGtl
eXdvcmQ+SHlwZXJjaG9sZXN0ZXJvbGVtaWEvKmRydWcgdGhlcmFweTwva2V5d29yZD48a2V5d29y
ZD5RdWFsaXR5LUFkanVzdGVkIExpZmUgWWVhcnM8L2tleXdvcmQ+PGtleXdvcmQ+UmFuZG9taXpl
ZCBDb250cm9sbGVkIFRyaWFscyBhcyBUb3BpYzwva2V5d29yZD48L2tleXdvcmRzPjxkYXRlcz48
eWVhcj4yMDA4PC95ZWFyPjxwdWItZGF0ZXM+PGRhdGU+TWF5PC9kYXRlPjwvcHViLWRhdGVzPjwv
ZGF0ZXM+PGlzYm4+MTM2Ni01Mjc4PC9pc2JuPjxhY2Nlc3Npb24tbnVtPjE4NDg1MjczPC9hY2Nl
c3Npb24tbnVtPjx1cmxzPjwvdXJscz48ZWxlY3Ryb25pYy1yZXNvdXJjZS1udW0+MTAuMzMxMC9o
dGExMjIxMDwvZWxlY3Ryb25pYy1yZXNvdXJjZS1udW0+PHJlbW90ZS1kYXRhYmFzZS1wcm92aWRl
cj5OTE08L3JlbW90ZS1kYXRhYmFzZS1wcm92aWRlcj48bGFuZ3VhZ2U+ZW5nPC9sYW5ndWFnZT48
L3JlY29yZD48L0NpdGU+PENpdGU+PEF1dGhvcj5Bd2FkPC9BdXRob3I+PFllYXI+MjAxNzwvWWVh
cj48UmVjTnVtPjQ0NzwvUmVjTnVtPjxyZWNvcmQ+PHJlYy1udW1iZXI+NDQ3PC9yZWMtbnVtYmVy
Pjxmb3JlaWduLWtleXM+PGtleSBhcHA9IkVOIiBkYi1pZD0idDJwOXRkdzV1c2Z6czZlMnRmMXgw
djlpZno1c3AwNWVzc3oyIiB0aW1lc3RhbXA9IjE2NTI3ODI4NDciPjQ0Nzwva2V5PjwvZm9yZWln
bi1rZXlzPjxyZWYtdHlwZSBuYW1lPSJKb3VybmFsIEFydGljbGUiPjE3PC9yZWYtdHlwZT48Y29u
dHJpYnV0b3JzPjxhdXRob3JzPjxhdXRob3I+QXdhZCwgSy48L2F1dGhvcj48YXV0aG9yPk1pa2hh
aWxpZGlzLCBELiBQLjwvYXV0aG9yPjxhdXRob3I+VG90aCwgUC4gUC48L2F1dGhvcj48YXV0aG9y
PkpvbmVzLCBTLiBSLjwvYXV0aG9yPjxhdXRob3I+TW9yaWFydHksIFAuPC9hdXRob3I+PGF1dGhv
cj5MaXAsIEcuIFkuIEguPC9hdXRob3I+PGF1dGhvcj5NdW50bmVyLCBQLjwvYXV0aG9yPjxhdXRo
b3I+Q2F0YXBhbm8sIEEuIEwuPC9hdXRob3I+PGF1dGhvcj5QZW5jaW5hLCBNLiBKLjwvYXV0aG9y
PjxhdXRob3I+Um9zZW5zb24sIFIuIFMuPC9hdXRob3I+PGF1dGhvcj5SeXN6LCBKLjwvYXV0aG9y
PjxhdXRob3I+QmFuYWNoLCBNLjwvYXV0aG9yPjwvYXV0aG9ycz48L2NvbnRyaWJ1dG9ycz48YXV0
aC1hZGRyZXNzPkZhY3VsdHkgb2YgTWVkaWNpbmUsIFphZ2F6aWcgVW5pdmVyc2l0eSwgRWwtU2hh
cmtpYSwgWmFnYXppZywgNDQ1MTksIEVneXB0LiBrYW1hbDIyNTI0NEBtZWRpY2luZS56dS5lZHUu
ZWcuJiN4RDtEZXBhcnRtZW50IG9mIENsaW5pY2FsIEJpb2NoZW1pc3RyeSwgUm95YWwgRnJlZSBD
YW1wdXMsIFVuaXZlcnNpdHkgQ29sbGVnZSBMb25kb24gTWVkaWNhbCBTY2hvb2wsIFVuaXZlcnNp
dHkgQ29sbGVnZSBMb25kb24gKFVDTCksIExvbmRvbiwgVUsuJiN4RDtQcmV2ZW50aXZlIENhcmRp
b2xvZ3ksIENHSCBNZWRpY2FsIENlbnRlciwgU3RlcmxpbmcsIElMLCBVU0EuJiN4RDtUaGUgSm9o
bnMgSG9wa2lucyBDaWNjYXJvbmUgQ2VudGVyIGZvciB0aGUgUHJldmVudGlvbiBvZiBIZWFydCBE
aXNlYXNlLCBCYWx0aW1vcmUsIE1ELCBVU0EuJiN4RDtEaXZpc2lvbiBvZiBDbGluaWNhbCBQaGFy
bWFjb2xvZ3ksIFVuaXZlcnNpdHkgb2YgS2Fuc2FzIE1lZGljYWwgQ2VudGVyLCBLYW5zYXMgQ2l0
eSwgS1MsIFVTQS4mI3hEO0RlcGFydG1lbnQgb2YgSW50ZXJuYWwgTWVkaWNpbmUsIFVuaXZlcnNp
dHkgb2YgS2Fuc2FzIE1lZGljYWwgQ2VudGVyLCBLYW5zYXMgQ2l0eSwgS1MsIFVTQS4mI3hEO1Vu
aXZlcnNpdHkgb2YgQmlybWluZ2hhbSBJbnN0aXR1dGUgb2YgQ2FyZGlvdmFzY3VsYXIgU2NpZW5j
ZXMsIENpdHkgSG9zcGl0YWwsIEJpcm1pbmdoYW0sIFVLLiYjeEQ7RGVwYXJ0bWVudCBvZiBFcGlk
ZW1pb2xvZ3ksIFVuaXZlcnNpdHkgb2YgQWxhYmFtYSBhdCBCaXJtaW5naGFtLCBCaXJtaW5naGFt
LCBBTCwgVVNBLiYjeEQ7RGVwYXJ0bWVudCBvZiBQaGFybWFjb2xvZ2ljYWwgYW5kIEJpb21vbGVj
dWxhciBTY2llbmNlcywgVW5pdmVyc2l0eSBvZiBNaWxhbiwgTWlsYW4sIEl0YWx5LiYjeEQ7SVJD
Q1MgTXVsdGltZWRpY2EsIE1pbGFuLCBJdGFseS4mI3hEO0RlcGFydG1lbnQgb2YgQmlvc3RhdGlz
dGljcyBhbmQgQmlvaW5mb3JtYXRpY3MsIER1a2UgQ2xpbmljYWwgUmVzZWFyY2ggSW5zdGl0dXRl
LCBDaGFwZWwgSGlsbCwgTkMsIFVTQS4mI3hEO0NhcmRpb3Zhc2N1bGFyIEluc3RpdHV0ZSwgSWNh
aG4gU2Nob29sIG9mIE1lZGljaW5lIGF0IE1vdW50IFNpbmFpLCBOZXcgWW9yaywgTlksIFVTQS4m
I3hEO0RlcGFydG1lbnQgb2YgSHlwZXJ0ZW5zaW9uLCBXQU0gVW5pdmVyc2l0eSBIb3NwaXRhbCBp
biBMb2R6LCBNZWRpY2FsIFVuaXZlcnNpdHkgb2YgTG9keiAoTVVMKSwgTG9keiwgUG9sYW5kLiYj
eEQ7UG9saXNoIE1vdGhlciZhcG9zO3MgTWVtb3JpYWwgSG9zcGl0YWwgUmVzZWFyY2ggSW5zdGl0
dXRlLCBMb2R6LCBQb2xhbmQuJiN4RDtDYXJkaW92YXNjdWxhciBSZXNlYXJjaCBDZW50cmUsIFVu
aXZlcnNpdHkgaW4gWmllbG9uYSBHb3JhLCBaaWVsb25hIEdvcmEsIFBvbGFuZC48L2F1dGgtYWRk
cmVzcz48dGl0bGVzPjx0aXRsZT5FZmZpY2FjeSBhbmQgU2FmZXR5IG9mIEFsdGVybmF0ZS1EYXkg
VmVyc3VzIERhaWx5IERvc2luZyBvZiBTdGF0aW5zOiBhIFN5c3RlbWF0aWMgUmV2aWV3IGFuZCBN
ZXRhLUFuYWx5c2lzPC90aXRsZT48c2Vjb25kYXJ5LXRpdGxlPkNhcmRpb3Zhc2MgRHJ1Z3MgVGhl
cjwvc2Vjb25kYXJ5LXRpdGxlPjxhbHQtdGl0bGU+Q2FyZGlvdmFzY3VsYXIgZHJ1Z3MgYW5kIHRo
ZXJhcHk8L2FsdC10aXRsZT48L3RpdGxlcz48cGVyaW9kaWNhbD48ZnVsbC10aXRsZT5DYXJkaW92
YXNjIERydWdzIFRoZXI8L2Z1bGwtdGl0bGU+PC9wZXJpb2RpY2FsPjxwYWdlcz40MTktNDMxPC9w
YWdlcz48dm9sdW1lPjMxPC92b2x1bWU+PG51bWJlcj40PC9udW1iZXI+PGVkaXRpb24+MjAxNy8w
Ny8yNjwvZWRpdGlvbj48a2V5d29yZHM+PGtleXdvcmQ+Q2hvbGVzdGVyb2wvYmxvb2Q8L2tleXdv
cmQ+PGtleXdvcmQ+Q2hvbGVzdGVyb2wsIExETC9ibG9vZDwva2V5d29yZD48a2V5d29yZD5EcnVn
IEFkbWluaXN0cmF0aW9uIFNjaGVkdWxlPC9rZXl3b3JkPjxrZXl3b3JkPkh1bWFuczwva2V5d29y
ZD48a2V5d29yZD5IeWRyb3h5bWV0aHlsZ2x1dGFyeWwtQ29BIFJlZHVjdGFzZSBJbmhpYml0b3Jz
LyphZG1pbmlzdHJhdGlvbiAmYW1wOyBkb3NhZ2UvYWR2ZXJzZTwva2V5d29yZD48a2V5d29yZD5l
ZmZlY3RzPC9rZXl3b3JkPjxrZXl3b3JkPipNZWRpY2F0aW9uIEFkaGVyZW5jZTwva2V5d29yZD48
a2V5d29yZD5SYW5kb21pemVkIENvbnRyb2xsZWQgVHJpYWxzIGFzIFRvcGljPC9rZXl3b3JkPjxr
ZXl3b3JkPlRyaWdseWNlcmlkZXMvYmxvb2Q8L2tleXdvcmQ+PGtleXdvcmQ+Q2hvbGVzdGVyb2w8
L2tleXdvcmQ+PGtleXdvcmQ+TERMIGNob2xlc3Rlcm9sPC9rZXl3b3JkPjxrZXl3b3JkPkxpcGlk
czwva2V5d29yZD48a2V5d29yZD5MaXBvcHJvdGVpbnM8L2tleXdvcmQ+PGtleXdvcmQ+U3RhdGlu
czwva2V5d29yZD48L2tleXdvcmRzPjxkYXRlcz48eWVhcj4yMDE3PC95ZWFyPjxwdWItZGF0ZXM+
PGRhdGU+QXVnPC9kYXRlPjwvcHViLWRhdGVzPjwvZGF0ZXM+PGlzYm4+MDkyMC0zMjA2PC9pc2Ju
PjxhY2Nlc3Npb24tbnVtPjI4NzQxMjQ0PC9hY2Nlc3Npb24tbnVtPjx1cmxzPjwvdXJscz48ZWxl
Y3Ryb25pYy1yZXNvdXJjZS1udW0+MTAuMTAwNy9zMTA1NTctMDE3LTY3NDMtMDwvZWxlY3Ryb25p
Yy1yZXNvdXJjZS1udW0+PHJlbW90ZS1kYXRhYmFzZS1wcm92aWRlcj5OTE08L3JlbW90ZS1kYXRh
YmFzZS1wcm92aWRlcj48bGFuZ3VhZ2U+ZW5nPC9sYW5ndWFnZT48L3JlY29yZD48L0NpdGU+PENp
dGU+PEF1dGhvcj5DaGVuZzwvQXV0aG9yPjxZZWFyPjIwMTY8L1llYXI+PFJlY051bT40NDg8L1Jl
Y051bT48cmVjb3JkPjxyZWMtbnVtYmVyPjQ0ODwvcmVjLW51bWJlcj48Zm9yZWlnbi1rZXlzPjxr
ZXkgYXBwPSJFTiIgZGItaWQ9InQycDl0ZHc1dXNmenM2ZTJ0ZjF4MHY5aWZ6NXNwMDVlc3N6MiIg
dGltZXN0YW1wPSIxNjUyNzgyODg4Ij40NDg8L2tleT48L2ZvcmVpZ24ta2V5cz48cmVmLXR5cGUg
bmFtZT0iSm91cm5hbCBBcnRpY2xlIj4xNzwvcmVmLXR5cGU+PGNvbnRyaWJ1dG9ycz48YXV0aG9y
cz48YXV0aG9yPkNoZW5nLCBDLjwvYXV0aG9yPjxhdXRob3I+U3VuLCBTLjwvYXV0aG9yPjxhdXRo
b3I+WmhvdSwgWS48L2F1dGhvcj48YXV0aG9yPllhbmcsIFguPC9hdXRob3I+PC9hdXRob3JzPjwv
Y29udHJpYnV0b3JzPjxhdXRoLWFkZHJlc3M+RGVwYXJ0bWVudCBvZiBDYXJkaW9sb2d5LCBUaGUg
Rmlyc3QgQWZmaWxpYXRlZCBIb3NwaXRhbCBvZiBTb29jaG93IFVuaXZlcnNpdHksIFN1emhvdSwg
SmlhbmdzdSAyMTUwMDYsIFAuUi4gQ2hpbmEuPC9hdXRoLWFkZHJlc3M+PHRpdGxlcz48dGl0bGU+
RWZmaWNhY3kgYW5kIHNhZmV0eSBvZiBkaWZmZXJlbnQgZG9zZXMgb2YgZXZvbG9jdW1hYiBpbiBy
ZWR1Y2luZyBsb3ctZGVuc2l0eSBsaXBvcHJvdGVpbiBjaG9sZXN0ZXJvbCBsZXZlbHM6IEEgbWV0
YS1hbmFseXNpczwvdGl0bGU+PHNlY29uZGFyeS10aXRsZT5CaW9tZWQgUmVwPC9zZWNvbmRhcnkt
dGl0bGU+PGFsdC10aXRsZT5CaW9tZWRpY2FsIHJlcG9ydHM8L2FsdC10aXRsZT48L3RpdGxlcz48
cGVyaW9kaWNhbD48ZnVsbC10aXRsZT5CaW9tZWQgUmVwPC9mdWxsLXRpdGxlPjxhYmJyLTE+Qmlv
bWVkaWNhbCByZXBvcnRzPC9hYmJyLTE+PC9wZXJpb2RpY2FsPjxhbHQtcGVyaW9kaWNhbD48ZnVs
bC10aXRsZT5CaW9tZWQgUmVwPC9mdWxsLXRpdGxlPjxhYmJyLTE+QmlvbWVkaWNhbCByZXBvcnRz
PC9hYmJyLTE+PC9hbHQtcGVyaW9kaWNhbD48cGFnZXM+NTQxLTU0NzwvcGFnZXM+PHZvbHVtZT41
PC92b2x1bWU+PG51bWJlcj41PC9udW1iZXI+PGVkaXRpb24+MjAxNi8xMS8yNTwvZWRpdGlvbj48
a2V5d29yZHM+PGtleXdvcmQ+ZWZmaWNhY3k8L2tleXdvcmQ+PGtleXdvcmQ+ZXZvbG9jdW1hYjwv
a2V5d29yZD48a2V5d29yZD5tZXRhLWFuYWx5c2lzPC9rZXl3b3JkPjxrZXl3b3JkPnNhZmV0eTwv
a2V5d29yZD48L2tleXdvcmRzPjxkYXRlcz48eWVhcj4yMDE2PC95ZWFyPjxwdWItZGF0ZXM+PGRh
dGU+Tm92PC9kYXRlPjwvcHViLWRhdGVzPjwvZGF0ZXM+PGlzYm4+MjA0OS05NDM0IChQcmludCkm
I3hEOzIwNDktOTQzNDwvaXNibj48YWNjZXNzaW9uLW51bT4yNzg4MjIxNDwvYWNjZXNzaW9uLW51
bT48dXJscz48L3VybHM+PGN1c3RvbTI+UE1DNTEwMzY2MzwvY3VzdG9tMj48ZWxlY3Ryb25pYy1y
ZXNvdXJjZS1udW0+MTAuMzg5Mi9ici4yMDE2Ljc2NjwvZWxlY3Ryb25pYy1yZXNvdXJjZS1udW0+
PHJlbW90ZS1kYXRhYmFzZS1wcm92aWRlcj5OTE08L3JlbW90ZS1kYXRhYmFzZS1wcm92aWRlcj48
bGFuZ3VhZ2U+ZW5nPC9sYW5ndWFnZT48L3JlY29yZD48L0NpdGU+PENpdGU+PEF1dGhvcj5HcmF5
PC9BdXRob3I+PFllYXI+MjAxMDwvWWVhcj48UmVjTnVtPjQ0OTwvUmVjTnVtPjxyZWNvcmQ+PHJl
Yy1udW1iZXI+NDQ5PC9yZWMtbnVtYmVyPjxmb3JlaWduLWtleXM+PGtleSBhcHA9IkVOIiBkYi1p
ZD0idDJwOXRkdzV1c2Z6czZlMnRmMXgwdjlpZno1c3AwNWVzc3oyIiB0aW1lc3RhbXA9IjE2NTI3
ODI5MzMiPjQ0OTwva2V5PjwvZm9yZWlnbi1rZXlzPjxyZWYtdHlwZSBuYW1lPSJKb3VybmFsIEFy
dGljbGUiPjE3PC9yZWYtdHlwZT48Y29udHJpYnV0b3JzPjxhdXRob3JzPjxhdXRob3I+R3JheSwg
Si48L2F1dGhvcj48YXV0aG9yPkVkd2FyZHMsIFMuIEouPC9hdXRob3I+PGF1dGhvcj5MaXAsIEcu
IFkuPC9hdXRob3I+PC9hdXRob3JzPjwvY29udHJpYnV0b3JzPjxhdXRoLWFkZHJlc3M+QXN0cmFa
ZW5lY2EgVUsgTHRkLCBMdXRvbiwgVUsuIGpvZS5ncmF5QGFzdHJhemVuZWNhLmNvbTwvYXV0aC1h
ZGRyZXNzPjx0aXRsZXM+PHRpdGxlPkNvbXBhcmlzb24gb2Ygc2VxdWVudGlhbCByb3N1dmFzdGF0
aW4gZG9zZXMgaW4gaHlwZXJjaG9sZXN0ZXJvbGFlbWlhOiBhIG1ldGEtYW5hbHlzaXMgb2YgcmFu
ZG9taXNlZCBjb250cm9sbGVkIHRyaWFsczwvdGl0bGU+PHNlY29uZGFyeS10aXRsZT5DdXJyIE1l
ZCBSZXMgT3Bpbjwvc2Vjb25kYXJ5LXRpdGxlPjxhbHQtdGl0bGU+Q3VycmVudCBtZWRpY2FsIHJl
c2VhcmNoIGFuZCBvcGluaW9uPC9hbHQtdGl0bGU+PC90aXRsZXM+PHBlcmlvZGljYWw+PGZ1bGwt
dGl0bGU+Q3VyciBNZWQgUmVzIE9waW48L2Z1bGwtdGl0bGU+PC9wZXJpb2RpY2FsPjxwYWdlcz41
MzctNDc8L3BhZ2VzPjx2b2x1bWU+MjY8L3ZvbHVtZT48bnVtYmVyPjM8L251bWJlcj48ZWRpdGlv
bj4yMDA5LzEyLzI0PC9lZGl0aW9uPjxrZXl3b3Jkcz48a2V5d29yZD5GZW1hbGU8L2tleXdvcmQ+
PGtleXdvcmQ+Rmx1b3JvYmVuemVuZXMvKmFkbWluaXN0cmF0aW9uICZhbXA7IGRvc2FnZS9hZHZl
cnNlIGVmZmVjdHM8L2tleXdvcmQ+PGtleXdvcmQ+SHVtYW5zPC9rZXl3b3JkPjxrZXl3b3JkPkh5
ZHJveHltZXRoeWxnbHV0YXJ5bC1Db0EgUmVkdWN0YXNlIEluaGliaXRvcnMvKmFkbWluaXN0cmF0
aW9uICZhbXA7IGRvc2FnZS9hZHZlcnNlPC9rZXl3b3JkPjxrZXl3b3JkPmVmZmVjdHM8L2tleXdv
cmQ+PGtleXdvcmQ+SHlwZXJjaG9sZXN0ZXJvbGVtaWEvYmxvb2QvKmRydWcgdGhlcmFweTwva2V5
d29yZD48a2V5d29yZD5MaXBvcHJvdGVpbnMvYmxvb2Q8L2tleXdvcmQ+PGtleXdvcmQ+TWVkbGlu
ZTwva2V5d29yZD48a2V5d29yZD5NYWxlPC9rZXl3b3JkPjxrZXl3b3JkPlB5cmltaWRpbmVzLyph
ZG1pbmlzdHJhdGlvbiAmYW1wOyBkb3NhZ2UvYWR2ZXJzZSBlZmZlY3RzPC9rZXl3b3JkPjxrZXl3
b3JkPlJhbmRvbWl6ZWQgQ29udHJvbGxlZCBUcmlhbHMgYXMgVG9waWM8L2tleXdvcmQ+PGtleXdv
cmQ+UmlzayBGYWN0b3JzPC9rZXl3b3JkPjxrZXl3b3JkPlJvc3V2YXN0YXRpbiBDYWxjaXVtPC9r
ZXl3b3JkPjxrZXl3b3JkPlN1bGZvbmFtaWRlcy8qYWRtaW5pc3RyYXRpb24gJmFtcDsgZG9zYWdl
L2FkdmVyc2UgZWZmZWN0czwva2V5d29yZD48L2tleXdvcmRzPjxkYXRlcz48eWVhcj4yMDEwPC95
ZWFyPjxwdWItZGF0ZXM+PGRhdGU+TWFyPC9kYXRlPjwvcHViLWRhdGVzPjwvZGF0ZXM+PGlzYm4+
MDMwMC03OTk1PC9pc2JuPjxhY2Nlc3Npb24tbnVtPjIwMDI4MTk0PC9hY2Nlc3Npb24tbnVtPjx1
cmxzPjwvdXJscz48ZWxlY3Ryb25pYy1yZXNvdXJjZS1udW0+MTAuMTE4NS8wMzAwNzk5MDkwMzUx
Mzk4MDwvZWxlY3Ryb25pYy1yZXNvdXJjZS1udW0+PHJlbW90ZS1kYXRhYmFzZS1wcm92aWRlcj5O
TE08L3JlbW90ZS1kYXRhYmFzZS1wcm92aWRlcj48bGFuZ3VhZ2U+ZW5nPC9sYW5ndWFnZT48L3Jl
Y29yZD48L0NpdGU+PENpdGU+PEF1dGhvcj5HdWR6dW5lPC9BdXRob3I+PFllYXI+MjAxNDwvWWVh
cj48UmVjTnVtPjQ1MDwvUmVjTnVtPjxyZWNvcmQ+PHJlYy1udW1iZXI+NDUwPC9yZWMtbnVtYmVy
Pjxmb3JlaWduLWtleXM+PGtleSBhcHA9IkVOIiBkYi1pZD0idDJwOXRkdzV1c2Z6czZlMnRmMXgw
djlpZno1c3AwNWVzc3oyIiB0aW1lc3RhbXA9IjE2NTI3ODI5OTAiPjQ1MDwva2V5PjwvZm9yZWln
bi1rZXlzPjxyZWYtdHlwZSBuYW1lPSJKb3VybmFsIEFydGljbGUiPjE3PC9yZWYtdHlwZT48Y29u
dHJpYnV0b3JzPjxhdXRob3JzPjxhdXRob3I+R3VkenVuZSwgSy4gQS48L2F1dGhvcj48YXV0aG9y
Pk1vbnJvZSwgQS4gSy48L2F1dGhvcj48YXV0aG9yPlNoYXJtYSwgUi48L2F1dGhvcj48YXV0aG9y
PlJhbmFzaW5naGUsIFAuIEQuPC9hdXRob3I+PGF1dGhvcj5DaGVsbGFkdXJhaSwgWS48L2F1dGhv
cj48YXV0aG9yPlJvYmluc29uLCBLLiBBLjwvYXV0aG9yPjwvYXV0aG9ycz48L2NvbnRyaWJ1dG9y
cz48dGl0bGVzPjx0aXRsZT5FZmZlY3RpdmVuZXNzIG9mIGNvbWJpbmF0aW9uIHRoZXJhcHkgd2l0
aCBzdGF0aW4gYW5kIGFub3RoZXIgbGlwaWQtbW9kaWZ5aW5nIGFnZW50IGNvbXBhcmVkIHdpdGgg
aW50ZW5zaWZpZWQgc3RhdGluIG1vbm90aGVyYXB5OiBhIHN5c3RlbWF0aWMgcmV2aWV3PC90aXRs
ZT48c2Vjb25kYXJ5LXRpdGxlPkFubiBJbnRlcm4gTWVkPC9zZWNvbmRhcnktdGl0bGU+PGFsdC10
aXRsZT5Bbm5hbHMgb2YgaW50ZXJuYWwgbWVkaWNpbmU8L2FsdC10aXRsZT48L3RpdGxlcz48cGVy
aW9kaWNhbD48ZnVsbC10aXRsZT5Bbm4gSW50ZXJuIE1lZDwvZnVsbC10aXRsZT48L3BlcmlvZGlj
YWw+PGFsdC1wZXJpb2RpY2FsPjxmdWxsLXRpdGxlPkFubmFscyBvZiBJbnRlcm5hbCBNZWRpY2lu
ZTwvZnVsbC10aXRsZT48L2FsdC1wZXJpb2RpY2FsPjxwYWdlcz40NjgtNzY8L3BhZ2VzPjx2b2x1
bWU+MTYwPC92b2x1bWU+PG51bWJlcj43PC9udW1iZXI+PGVkaXRpb24+MjAxNC8wMi8xMjwvZWRp
dGlvbj48a2V5d29yZHM+PGtleXdvcmQ+QW50aWNob2xlc3RlcmVtaWMgQWdlbnRzL2FkdmVyc2Ug
ZWZmZWN0cy8qdGhlcmFwZXV0aWMgdXNlPC9rZXl3b3JkPjxrZXl3b3JkPkF6ZXRpZGluZXMvYWR2
ZXJzZSBlZmZlY3RzL3RoZXJhcGV1dGljIHVzZTwva2V5d29yZD48a2V5d29yZD5CaWxlIEFjaWRz
IGFuZCBTYWx0cy9hbnRhZ29uaXN0cyAmYW1wOyBpbmhpYml0b3JzPC9rZXl3b3JkPjxrZXl3b3Jk
PkNob2xlc3Rlcm9sLCBMREwvYmxvb2Q8L2tleXdvcmQ+PGtleXdvcmQ+Q29yb25hcnkgQXJ0ZXJ5
IERpc2Vhc2UvKnByZXZlbnRpb24gJmFtcDsgY29udHJvbDwva2V5d29yZD48a2V5d29yZD5EcnVn
IFRoZXJhcHksIENvbWJpbmF0aW9uPC9rZXl3b3JkPjxrZXl3b3JkPkV6ZXRpbWliZTwva2V5d29y
ZD48a2V5d29yZD5GYXR0eSBBY2lkcywgT21lZ2EtMzwva2V5d29yZD48a2V5d29yZD5GaWJyaWMg
QWNpZHMvdGhlcmFwZXV0aWMgdXNlPC9rZXl3b3JkPjxrZXl3b3JkPkh1bWFuczwva2V5d29yZD48
a2V5d29yZD5IeWRyb3h5bWV0aHlsZ2x1dGFyeWwtQ29BIFJlZHVjdGFzZSBJbmhpYml0b3JzL2Fk
dmVyc2UgZWZmZWN0cy8qdGhlcmFwZXV0aWMgdXNlPC9rZXl3b3JkPjxrZXl3b3JkPkh5cGVyY2hv
bGVzdGVyb2xlbWlhLypkcnVnIHRoZXJhcHk8L2tleXdvcmQ+PGtleXdvcmQ+TWVkaWNhdGlvbiBB
ZGhlcmVuY2U8L2tleXdvcmQ+PGtleXdvcmQ+TmlhY2luL3RoZXJhcGV1dGljIHVzZTwva2V5d29y
ZD48a2V5d29yZD5SYW5kb21pemVkIENvbnRyb2xsZWQgVHJpYWxzIGFzIFRvcGljPC9rZXl3b3Jk
PjxrZXl3b3JkPlJpc2sgRmFjdG9yczwva2V5d29yZD48a2V5d29yZD5UcmVhdG1lbnQgT3V0Y29t
ZTwva2V5d29yZD48L2tleXdvcmRzPjxkYXRlcz48eWVhcj4yMDE0PC95ZWFyPjxwdWItZGF0ZXM+
PGRhdGU+QXByIDE8L2RhdGU+PC9wdWItZGF0ZXM+PC9kYXRlcz48aXNibj4wMDAzLTQ4MTk8L2lz
Ym4+PGFjY2Vzc2lvbi1udW0+MjQ1MTQ4OTk8L2FjY2Vzc2lvbi1udW0+PHVybHM+PC91cmxzPjxl
bGVjdHJvbmljLXJlc291cmNlLW51bT4xMC43MzI2L20xMy0yNTI2PC9lbGVjdHJvbmljLXJlc291
cmNlLW51bT48cmVtb3RlLWRhdGFiYXNlLXByb3ZpZGVyPk5MTTwvcmVtb3RlLWRhdGFiYXNlLXBy
b3ZpZGVyPjxsYW5ndWFnZT5lbmc8L2xhbmd1YWdlPjwvcmVjb3JkPjwvQ2l0ZT48Q2l0ZT48QXV0
aG9yPkxhdmlnbmU8L0F1dGhvcj48WWVhcj4yMDEzPC9ZZWFyPjxSZWNOdW0+NDUxPC9SZWNOdW0+
PHJlY29yZD48cmVjLW51bWJlcj40NTE8L3JlYy1udW1iZXI+PGZvcmVpZ24ta2V5cz48a2V5IGFw
cD0iRU4iIGRiLWlkPSJ0MnA5dGR3NXVzZnpzNmUydGYxeDB2OWlmejVzcDA1ZXNzejIiIHRpbWVz
dGFtcD0iMTY1Mjc4MzA0NCI+NDUxPC9rZXk+PC9mb3JlaWduLWtleXM+PHJlZi10eXBlIG5hbWU9
IkpvdXJuYWwgQXJ0aWNsZSI+MTc8L3JlZi10eXBlPjxjb250cmlidXRvcnM+PGF1dGhvcnM+PGF1
dGhvcj5MYXZpZ25lLCBQLiBNLjwvYXV0aG9yPjxhdXRob3I+S2FyYXMsIFIuIEguPC9hdXRob3I+
PC9hdXRob3JzPjwvY29udHJpYnV0b3JzPjxhdXRoLWFkZHJlc3M+TW9sZWN1bGFyIENhcmRpb2xv
Z3kgUmVzZWFyY2ggSW5zdGl0dXRlLCBEaXZpc2lvbiBvZiBDYXJkaW9sb2d5LCBEZXBhcnRtZW50
IG9mIE1lZGljaW5lLCBUdWZ0cyBNZWRpY2FsIENlbnRlciwgQm9zdG9uLCBNYXNzYWNodXNldHRz
LiYjeEQ7TW9sZWN1bGFyIENhcmRpb2xvZ3kgUmVzZWFyY2ggSW5zdGl0dXRlLCBEaXZpc2lvbiBv
ZiBDYXJkaW9sb2d5LCBEZXBhcnRtZW50IG9mIE1lZGljaW5lLCBUdWZ0cyBNZWRpY2FsIENlbnRl
ciwgQm9zdG9uLCBNYXNzYWNodXNldHRzLiBFbGVjdHJvbmljIGFkZHJlc3M6IHJrYXJhc0B0dWZ0
c21lZGljYWxjZW50ZXIub3JnLjwvYXV0aC1hZGRyZXNzPjx0aXRsZXM+PHRpdGxlPlRoZSBjdXJy
ZW50IHN0YXRlIG9mIG5pYWNpbiBpbiBjYXJkaW92YXNjdWxhciBkaXNlYXNlIHByZXZlbnRpb246
IGEgc3lzdGVtYXRpYyByZXZpZXcgYW5kIG1ldGEtcmVncmVzc2lvbjwvdGl0bGU+PHNlY29uZGFy
eS10aXRsZT5KIEFtIENvbGwgQ2FyZGlvbDwvc2Vjb25kYXJ5LXRpdGxlPjxhbHQtdGl0bGU+Sm91
cm5hbCBvZiB0aGUgQW1lcmljYW4gQ29sbGVnZSBvZiBDYXJkaW9sb2d5PC9hbHQtdGl0bGU+PC90
aXRsZXM+PHBlcmlvZGljYWw+PGZ1bGwtdGl0bGU+SiBBbSBDb2xsIENhcmRpb2w8L2Z1bGwtdGl0
bGU+PC9wZXJpb2RpY2FsPjxwYWdlcz40NDAtNDQ2PC9wYWdlcz48dm9sdW1lPjYxPC92b2x1bWU+
PG51bWJlcj40PC9udW1iZXI+PGVkaXRpb24+MjAxMi8xMi8yNjwvZWRpdGlvbj48a2V5d29yZHM+
PGtleXdvcmQ+KkNhcmRpb3Zhc2N1bGFyIERpc2Vhc2VzL2NvbXBsaWNhdGlvbnMvZXBpZGVtaW9s
b2d5L21ldGFib2xpc20vcHJldmVudGlvbiAmYW1wOzwva2V5d29yZD48a2V5d29yZD5jb250cm9s
PC9rZXl3b3JkPjxrZXl3b3JkPkNob2xlc3Rlcm9sLCBIREwvKmJsb29kPC9rZXl3b3JkPjxrZXl3
b3JkPkh1bWFuczwva2V5d29yZD48a2V5d29yZD5IeXBvbGlwaWRlbWljIEFnZW50cy90aGVyYXBl
dXRpYyB1c2U8L2tleXdvcmQ+PGtleXdvcmQ+SW5jaWRlbmNlPC9rZXl3b3JkPjxrZXl3b3JkPk5p
YWNpbi8qdGhlcmFwZXV0aWMgdXNlPC9rZXl3b3JkPjxrZXl3b3JkPlJhbmRvbWl6ZWQgQ29udHJv
bGxlZCBUcmlhbHMgYXMgVG9waWM8L2tleXdvcmQ+PGtleXdvcmQ+UmVncmVzc2lvbiBBbmFseXNp
czwva2V5d29yZD48a2V5d29yZD5SaXNrIEFzc2Vzc21lbnQ8L2tleXdvcmQ+PGtleXdvcmQ+KlN0
cm9rZS9lcGlkZW1pb2xvZ3kvZXRpb2xvZ3kvcHJldmVudGlvbiAmYW1wOyBjb250cm9sPC9rZXl3
b3JkPjxrZXl3b3JkPlRyZWF0bWVudCBPdXRjb21lPC9rZXl3b3JkPjwva2V5d29yZHM+PGRhdGVz
Pjx5ZWFyPjIwMTM8L3llYXI+PHB1Yi1kYXRlcz48ZGF0ZT5KYW4gMjk8L2RhdGU+PC9wdWItZGF0
ZXM+PC9kYXRlcz48aXNibj4wNzM1LTEwOTc8L2lzYm4+PGFjY2Vzc2lvbi1udW0+MjMyNjUzMzc8
L2FjY2Vzc2lvbi1udW0+PHVybHM+PC91cmxzPjxlbGVjdHJvbmljLXJlc291cmNlLW51bT4xMC4x
MDE2L2ouamFjYy4yMDEyLjEwLjAzMDwvZWxlY3Ryb25pYy1yZXNvdXJjZS1udW0+PHJlbW90ZS1k
YXRhYmFzZS1wcm92aWRlcj5OTE08L3JlbW90ZS1kYXRhYmFzZS1wcm92aWRlcj48bGFuZ3VhZ2U+
ZW5nPC9sYW5ndWFnZT48L3JlY29yZD48L0NpdGU+PENpdGU+PEF1dGhvcj5QZW5nPC9BdXRob3I+
PFllYXI+MjAxNjwvWWVhcj48UmVjTnVtPjQ1MjwvUmVjTnVtPjxyZWNvcmQ+PHJlYy1udW1iZXI+
NDUyPC9yZWMtbnVtYmVyPjxmb3JlaWduLWtleXM+PGtleSBhcHA9IkVOIiBkYi1pZD0idDJwOXRk
dzV1c2Z6czZlMnRmMXgwdjlpZno1c3AwNWVzc3oyIiB0aW1lc3RhbXA9IjE2NTI3ODMwOTQiPjQ1
Mjwva2V5PjwvZm9yZWlnbi1rZXlzPjxyZWYtdHlwZSBuYW1lPSJKb3VybmFsIEFydGljbGUiPjE3
PC9yZWYtdHlwZT48Y29udHJpYnV0b3JzPjxhdXRob3JzPjxhdXRob3I+UGVuZywgVy48L2F1dGhv
cj48YXV0aG9yPlFpYW5nLCBGLjwvYXV0aG9yPjxhdXRob3I+UGVuZywgVy48L2F1dGhvcj48YXV0
aG9yPlFpYW4sIFouPC9hdXRob3I+PGF1dGhvcj5LZSwgWi48L2F1dGhvcj48YXV0aG9yPllpLCBM
LjwvYXV0aG9yPjxhdXRob3I+SmlhbiwgWi48L2F1dGhvcj48YXV0aG9yPkNob25ncm9uZywgUS48
L2F1dGhvcj48L2F1dGhvcnM+PC9jb250cmlidXRvcnM+PGF1dGgtYWRkcmVzcz5EZXBhcnRtZW50
IG9mIENhcmRpb2xvZ3ksIFh1emhvdSBIb3NwaXRhbCBBZmZpbGlhdGVkIEVhc3QgU291dGggVW5p
dmVyc2l0eSBTY2hvb2wgb2YgTWVkaWNpbmUsIFh1emhvdSBDYXJkaW92YXNjdWxhciBEaXNlYXNl
IEluc3RpdHV0ZSwgMTk5IEppZWZhbmcgUm9hZCwgWHV6aG91IDIyMTAwOSwgUFIgQ2hpbmEuJiN4
RDtEZXBhcnRtZW50IG9mIENhcmRpb2xvZ3ksIFh1emhvdSBIb3NwaXRhbCBBZmZpbGlhdGVkIEVh
c3QgU291dGggVW5pdmVyc2l0eSBTY2hvb2wgb2YgTWVkaWNpbmUsIFh1emhvdSBDYXJkaW92YXNj
dWxhciBEaXNlYXNlIEluc3RpdHV0ZSwgMTk5IEppZWZhbmcgUm9hZCwgWHV6aG91IDIyMTAwOSwg
UFIgQ2hpbmEuIEVsZWN0cm9uaWMgYWRkcmVzczogZnVxaWFuZ0BtZWRtYWlsLmNvbS5jbi48L2F1
dGgtYWRkcmVzcz48dGl0bGVzPjx0aXRsZT5UaGVyYXBldXRpYyBlZmZpY2FjeSBvZiBQQ1NLOSBt
b25vY2xvbmFsIGFudGlib2RpZXMgaW4gc3RhdGluLW5vbnJlc3BvbnNpdmUgcGF0aWVudHMgd2l0
aCBoeXBlcmNob2xlc3Rlcm9sZW1pYSBhbmQgZHlzbGlwaWRlbWlhOiBBIHN5c3RlbWF0aWMgcmV2
aWV3IGFuZCBtZXRhLWFuYWx5c2lzPC90aXRsZT48c2Vjb25kYXJ5LXRpdGxlPkludCBKIENhcmRp
b2w8L3NlY29uZGFyeS10aXRsZT48YWx0LXRpdGxlPkludGVybmF0aW9uYWwgam91cm5hbCBvZiBj
YXJkaW9sb2d5PC9hbHQtdGl0bGU+PC90aXRsZXM+PHBlcmlvZGljYWw+PGZ1bGwtdGl0bGU+SW50
IEogQ2FyZGlvbDwvZnVsbC10aXRsZT48L3BlcmlvZGljYWw+PGFsdC1wZXJpb2RpY2FsPjxmdWxs
LXRpdGxlPkludGVybmF0aW9uYWwgSm91cm5hbCBvZiBDYXJkaW9sb2d5PC9mdWxsLXRpdGxlPjwv
YWx0LXBlcmlvZGljYWw+PHBhZ2VzPjExOS0xMjk8L3BhZ2VzPjx2b2x1bWU+MjIyPC92b2x1bWU+
PGVkaXRpb24+MjAxNi8wOC8wNjwvZWRpdGlvbj48a2V5d29yZHM+PGtleXdvcmQ+QW50aWJvZGll
cywgTW9ub2Nsb25hbC8qcGhhcm1hY29sb2d5PC9rZXl3b3JkPjxrZXl3b3JkPkNhcmRpb3Zhc2N1
bGFyIERpc2Vhc2VzLypwcmV2ZW50aW9uICZhbXA7IGNvbnRyb2w8L2tleXdvcmQ+PGtleXdvcmQ+
Q2hvbGVzdGVyb2wsIExETC9tZXRhYm9saXNtPC9rZXl3b3JkPjxrZXl3b3JkPkRydWcgVGhlcmFw
eSwgQ29tYmluYXRpb24vbWV0aG9kczwva2V5d29yZD48a2V5d29yZD5IdW1hbnM8L2tleXdvcmQ+
PGtleXdvcmQ+SHlkcm94eW1ldGh5bGdsdXRhcnlsLUNvQSBSZWR1Y3Rhc2UgSW5oaWJpdG9ycy8q
cGhhcm1hY29sb2d5PC9rZXl3b3JkPjxrZXl3b3JkPipIeXBlcmxpcG9wcm90ZWluZW1pYSBUeXBl
IElJSS9kcnVnIHRoZXJhcHkvbWV0YWJvbGlzbTwva2V5d29yZD48a2V5d29yZD5IeXBvbGlwaWRl
bWljIEFnZW50cy9waGFybWFjb2xvZ3k8L2tleXdvcmQ+PGtleXdvcmQ+TWVkaWNhdGlvbiBUaGVy
YXB5IE1hbmFnZW1lbnQ8L2tleXdvcmQ+PGtleXdvcmQ+UHJvcHJvdGVpbiBDb252ZXJ0YXNlIDkv
KmltbXVub2xvZ3k8L2tleXdvcmQ+PGtleXdvcmQ+VHJlYXRtZW50IE91dGNvbWU8L2tleXdvcmQ+
PGtleXdvcmQ+RHlzbGlwaWRlbWlhPC9rZXl3b3JkPjxrZXl3b3JkPkh5cGVyY2hvbGVzdGVyb2xl
bWlhPC9rZXl3b3JkPjxrZXl3b3JkPkxETC1DaG9sZXN0ZXJvbDwva2V5d29yZD48a2V5d29yZD5Q
Y3NrOTwva2V5d29yZD48a2V5d29yZD5TdGF0aW5zPC9rZXl3b3JkPjwva2V5d29yZHM+PGRhdGVz
Pjx5ZWFyPjIwMTY8L3llYXI+PHB1Yi1kYXRlcz48ZGF0ZT5Ob3YgMTwvZGF0ZT48L3B1Yi1kYXRl
cz48L2RhdGVzPjxpc2JuPjAxNjctNTI3MzwvaXNibj48YWNjZXNzaW9uLW51bT4yNzQ5NDcyMzwv
YWNjZXNzaW9uLW51bT48dXJscz48L3VybHM+PGVsZWN0cm9uaWMtcmVzb3VyY2UtbnVtPjEwLjEw
MTYvai5pamNhcmQuMjAxNi4wNy4yMzk8L2VsZWN0cm9uaWMtcmVzb3VyY2UtbnVtPjxyZW1vdGUt
ZGF0YWJhc2UtcHJvdmlkZXI+TkxNPC9yZW1vdGUtZGF0YWJhc2UtcHJvdmlkZXI+PGxhbmd1YWdl
PmVuZzwvbGFuZ3VhZ2U+PC9yZWNvcmQ+PC9DaXRlPjxDaXRlPjxBdXRob3I+UG9vbHN1cDwvQXV0
aG9yPjxZZWFyPjIwMTI8L1llYXI+PFJlY051bT40NTM8L1JlY051bT48cmVjb3JkPjxyZWMtbnVt
YmVyPjQ1MzwvcmVjLW51bWJlcj48Zm9yZWlnbi1rZXlzPjxrZXkgYXBwPSJFTiIgZGItaWQ9InQy
cDl0ZHc1dXNmenM2ZTJ0ZjF4MHY5aWZ6NXNwMDVlc3N6MiIgdGltZXN0YW1wPSIxNjUyNzgzMTM5
Ij40NTM8L2tleT48L2ZvcmVpZ24ta2V5cz48cmVmLXR5cGUgbmFtZT0iSm91cm5hbCBBcnRpY2xl
Ij4xNzwvcmVmLXR5cGU+PGNvbnRyaWJ1dG9ycz48YXV0aG9ycz48YXV0aG9yPlBvb2xzdXAsIE4u
PC9hdXRob3I+PGF1dGhvcj5TdWtzb21ib29uLCBOLjwvYXV0aG9yPjxhdXRob3I+V29uZ3lhb3dh
cmF0LCBLLjwvYXV0aG9yPjxhdXRob3I+UnVuZ2thbmNoYW5hbm9uLCBCLjwvYXV0aG9yPjxhdXRo
b3I+Tml5b21yYXQsIFAuPC9hdXRob3I+PGF1dGhvcj5Lb25nc3V3YW4sIFMuPC9hdXRob3I+PC9h
dXRob3JzPjwvY29udHJpYnV0b3JzPjxhdXRoLWFkZHJlc3M+RGVwYXJ0bWVudCBvZiBQaGFybWFj
eSwgRmFjdWx0eSBvZiBQaGFybWFjeSwgU2lscGFrb3JuIFVuaXZlcnNpdHksIE5ha2hvbi1QYXRo
b20sIFRoYWlsYW5kLiBuYWxpbmVlQHN1LmFjLnRoPC9hdXRoLWFkZHJlc3M+PHRpdGxlcz48dGl0
bGU+TWV0YS1hbmFseXNpcyBvZiB0aGUgY29tcGFyYXRpdmUgZWZmaWNhY3kgYW5kIHNhZmV0eSBv
ZiBwaXRhdmFzdGF0aW4gYW5kIGF0b3J2YXN0YXRpbiBpbiBwYXRpZW50cyB3aXRoIGR5c2xpcGlk
YWVtaWE8L3RpdGxlPjxzZWNvbmRhcnktdGl0bGU+SiBDbGluIFBoYXJtIFRoZXI8L3NlY29uZGFy
eS10aXRsZT48YWx0LXRpdGxlPkpvdXJuYWwgb2YgY2xpbmljYWwgcGhhcm1hY3kgYW5kIHRoZXJh
cGV1dGljczwvYWx0LXRpdGxlPjwvdGl0bGVzPjxwZXJpb2RpY2FsPjxmdWxsLXRpdGxlPkogQ2xp
biBQaGFybSBUaGVyPC9mdWxsLXRpdGxlPjxhYmJyLTE+Sm91cm5hbCBvZiBjbGluaWNhbCBwaGFy
bWFjeSBhbmQgdGhlcmFwZXV0aWNzPC9hYmJyLTE+PC9wZXJpb2RpY2FsPjxhbHQtcGVyaW9kaWNh
bD48ZnVsbC10aXRsZT5KIENsaW4gUGhhcm0gVGhlcjwvZnVsbC10aXRsZT48YWJici0xPkpvdXJu
YWwgb2YgY2xpbmljYWwgcGhhcm1hY3kgYW5kIHRoZXJhcGV1dGljczwvYWJici0xPjwvYWx0LXBl
cmlvZGljYWw+PHBhZ2VzPjE2Ni03MjwvcGFnZXM+PHZvbHVtZT4zNzwvdm9sdW1lPjxudW1iZXI+
MjwvbnVtYmVyPjxlZGl0aW9uPjIwMTEvMDUvMTk8L2VkaXRpb24+PGtleXdvcmRzPjxrZXl3b3Jk
PkFudGljaG9sZXN0ZXJlbWljIEFnZW50cy9hZHZlcnNlIGVmZmVjdHMvcGhhcm1hY29sb2d5L3Ro
ZXJhcGV1dGljIHVzZTwva2V5d29yZD48a2V5d29yZD5BdG9ydmFzdGF0aW48L2tleXdvcmQ+PGtl
eXdvcmQ+RHlzbGlwaWRlbWlhcy8qZHJ1ZyB0aGVyYXB5PC9rZXl3b3JkPjxrZXl3b3JkPkhlcHRh
bm9pYyBBY2lkcy9hZHZlcnNlIGVmZmVjdHMvcGhhcm1hY29sb2d5Lyp0aGVyYXBldXRpYyB1c2U8
L2tleXdvcmQ+PGtleXdvcmQ+SHVtYW5zPC9rZXl3b3JkPjxrZXl3b3JkPkh5ZHJveHltZXRoeWxn
bHV0YXJ5bC1Db0EgUmVkdWN0YXNlIEluaGliaXRvcnMvYWR2ZXJzZSBlZmZlY3RzL3RoZXJhcGV1
dGljIHVzZTwva2V5d29yZD48a2V5d29yZD5MaXBpZHMvYmxvb2Q8L2tleXdvcmQ+PGtleXdvcmQ+
UHlycm9sZXMvYWR2ZXJzZSBlZmZlY3RzL3BoYXJtYWNvbG9neS8qdGhlcmFwZXV0aWMgdXNlPC9r
ZXl3b3JkPjxrZXl3b3JkPlF1aW5vbGluZXMvYWR2ZXJzZSBlZmZlY3RzL3BoYXJtYWNvbG9neS8q
dGhlcmFwZXV0aWMgdXNlPC9rZXl3b3JkPjxrZXl3b3JkPlJhbmRvbWl6ZWQgQ29udHJvbGxlZCBU
cmlhbHMgYXMgVG9waWM8L2tleXdvcmQ+PGtleXdvcmQ+VHJlYXRtZW50IE91dGNvbWU8L2tleXdv
cmQ+PC9rZXl3b3Jkcz48ZGF0ZXM+PHllYXI+MjAxMjwveWVhcj48cHViLWRhdGVzPjxkYXRlPkFw
cjwvZGF0ZT48L3B1Yi1kYXRlcz48L2RhdGVzPjxpc2JuPjAyNjktNDcyNzwvaXNibj48YWNjZXNz
aW9uLW51bT4yMTU4NTQxMTwvYWNjZXNzaW9uLW51bT48dXJscz48L3VybHM+PGVsZWN0cm9uaWMt
cmVzb3VyY2UtbnVtPjEwLjExMTEvai4xMzY1LTI3MTAuMjAxMS4wMTI3NC54PC9lbGVjdHJvbmlj
LXJlc291cmNlLW51bT48cmVtb3RlLWRhdGFiYXNlLXByb3ZpZGVyPk5MTTwvcmVtb3RlLWRhdGFi
YXNlLXByb3ZpZGVyPjxsYW5ndWFnZT5lbmc8L2xhbmd1YWdlPjwvcmVjb3JkPjwvQ2l0ZT48Q2l0
ZT48QXV0aG9yPlNjaG1pZHQ8L0F1dGhvcj48WWVhcj4yMDIwPC9ZZWFyPjxSZWNOdW0+NDU0PC9S
ZWNOdW0+PHJlY29yZD48cmVjLW51bWJlcj40NTQ8L3JlYy1udW1iZXI+PGZvcmVpZ24ta2V5cz48
a2V5IGFwcD0iRU4iIGRiLWlkPSJ0MnA5dGR3NXVzZnpzNmUydGYxeDB2OWlmejVzcDA1ZXNzejIi
IHRpbWVzdGFtcD0iMTY1Mjc4MzE5NiI+NDU0PC9rZXk+PC9mb3JlaWduLWtleXM+PHJlZi10eXBl
IG5hbWU9IkpvdXJuYWwgQXJ0aWNsZSI+MTc8L3JlZi10eXBlPjxjb250cmlidXRvcnM+PGF1dGhv
cnM+PGF1dGhvcj5TY2htaWR0LCBBLiBGLjwvYXV0aG9yPjxhdXRob3I+Q2FydGVyLCBKLiBMLjwv
YXV0aG9yPjxhdXRob3I+UGVhcmNlLCBMLiBTLjwvYXV0aG9yPjxhdXRob3I+V2lsa2lucywgSi4g
VC48L2F1dGhvcj48YXV0aG9yPk92ZXJpbmd0b24sIEouIFAuPC9hdXRob3I+PGF1dGhvcj5IaW5n
b3JhbmksIEEuIEQuPC9hdXRob3I+PGF1dGhvcj5DYXNhcywgSi4gUC48L2F1dGhvcj48L2F1dGhv
cnM+PC9jb250cmlidXRvcnM+PGF1dGgtYWRkcmVzcz5JbnN0aXR1dGUgb2YgQ2FyZGlvdmFzY3Vs
YXIgU2NpZW5jZSwgVW5pdmVyc2l0eSBDb2xsZWdlIExvbmRvbiwgTG9uZG9uLCBVSy4mI3hEO0Rl
cGFydG1lbnQgb2YgQ2FyZGlvbG9neSwgRGl2aXNpb24gSGVhcnQgYW5kIEx1bmdzLCBVTUMgVXRy
ZWNodCwgVXRyZWNodCwgTmV0aGVybGFuZHMuJiN4RDtEZXBhcnRtZW50IG9mIENsaW5pY2FsIFBo
YXJtYWNvbG9neSBhbmQgVGhlcmFwZXV0aWNzLCBVbml2ZXJzaXR5IENvbGxlZ2UgTG9uZG9uIEhv
c3BpdGFsLCBMb25kb24sIFVLLiYjeEQ7RGVwYXJ0bWVudCBvZiBOb24tY29tbXVuaWNhYmxlIERp
c2Vhc2UgRXBpZGVtaW9sb2d5LCBMb25kb24gU2Nob29sIG9mIEh5Z2llbmUgJmFtcDsgVHJvcGlj
YWwgTWVkaWNpbmUsIExvbmRvbiwgVUsuJiN4RDtUaGUgRGVwYXJ0bWVudCBvZiBNZWRpY2luZSAo
Q2FyZGlvbG9neSkgYW5kIHRoZSBEZXBhcnRtZW50IG9mIFByZXZlbnRpdmUgTWVkaWNpbmUsIE5v
cnRod2VzdGVybiBVbml2ZXJzaXR5IEZlaW5iZXJnIFNjaG9vbCBvZiBNZWRpY2luZSwgQ2hpY2Fn
bywgSWxsaW5vaXMsIFVTQS4mI3hEO01lZGljaW5lcyBEaXNjb3ZlcnkgQ2F0YXB1bHQsIEFsZGVy
bHkgRWRnZSwgVUsuJiN4RDtNYXNzYWNodXNldHRzIFZldGVyYW5zIEVwaWRlbWlvbG9neSBSZXNl
YXJjaCBhbmQgSW5mb3JtYXRpb24gQ2VudGVyIChNQVZFUklDKSwgVkEgQm9zdG9uIEhlYWx0aGNh
cmUgU3lzdGVtLCBCb3N0b24sIE1hc3NhY2h1c2V0dHMsIFVTQS48L2F1dGgtYWRkcmVzcz48dGl0
bGVzPjx0aXRsZT5QQ1NLOSBtb25vY2xvbmFsIGFudGlib2RpZXMgZm9yIHRoZSBwcmltYXJ5IGFu
ZCBzZWNvbmRhcnkgcHJldmVudGlvbiBvZiBjYXJkaW92YXNjdWxhciBkaXNlYXNlPC90aXRsZT48
c2Vjb25kYXJ5LXRpdGxlPkNvY2hyYW5lIERhdGFiYXNlIFN5c3QgUmV2PC9zZWNvbmRhcnktdGl0
bGU+PGFsdC10aXRsZT5UaGUgQ29jaHJhbmUgZGF0YWJhc2Ugb2Ygc3lzdGVtYXRpYyByZXZpZXdz
PC9hbHQtdGl0bGU+PC90aXRsZXM+PHBlcmlvZGljYWw+PGZ1bGwtdGl0bGU+Q29jaHJhbmUgRGF0
YWJhc2UgU3lzdCBSZXY8L2Z1bGwtdGl0bGU+PC9wZXJpb2RpY2FsPjxwYWdlcz5DZDAxMTc0ODwv
cGFnZXM+PHZvbHVtZT4xMDwvdm9sdW1lPjxudW1iZXI+MTA8L251bWJlcj48ZWRpdGlvbj4yMDIw
LzEwLzIxPC9lZGl0aW9uPjxrZXl3b3Jkcz48a2V5d29yZD5BbnRpYm9kaWVzLCBNb25vY2xvbmFs
LCBIdW1hbml6ZWQvKnRoZXJhcGV1dGljIHVzZTwva2V5d29yZD48a2V5d29yZD5BbnRpY2hvbGVz
dGVyZW1pYyBBZ2VudHMvdGhlcmFwZXV0aWMgdXNlPC9rZXl3b3JkPjxrZXl3b3JkPkNhcmRpb3Zh
c2N1bGFyIERpc2Vhc2VzLypwcmV2ZW50aW9uICZhbXA7IGNvbnRyb2w8L2tleXdvcmQ+PGtleXdv
cmQ+Q2F1c2Ugb2YgRGVhdGg8L2tleXdvcmQ+PGtleXdvcmQ+Q2hvbGVzdGVyb2wsIExETC8qYmxv
b2Q8L2tleXdvcmQ+PGtleXdvcmQ+Q2hvbGluZXJnaWMgQW50YWdvbmlzdHMvdGhlcmFwZXV0aWMg
dXNlPC9rZXl3b3JkPjxrZXl3b3JkPkV6ZXRpbWliZS90aGVyYXBldXRpYyB1c2U8L2tleXdvcmQ+
PGtleXdvcmQ+SHVtYW5zPC9rZXl3b3JkPjxrZXl3b3JkPkh5ZHJveHltZXRoeWxnbHV0YXJ5bC1D
b0EgUmVkdWN0YXNlIEluaGliaXRvcnMvdGhlcmFwZXV0aWMgdXNlPC9rZXl3b3JkPjxrZXl3b3Jk
Pk1pZGRsZSBBZ2VkPC9rZXl3b3JkPjxrZXl3b3JkPk15b2NhcmRpYWwgSW5mYXJjdGlvbi9lcGlk
ZW1pb2xvZ3k8L2tleXdvcmQ+PGtleXdvcmQ+KlBDU0s5IEluaGliaXRvcnM8L2tleXdvcmQ+PGtl
eXdvcmQ+UHJpbWFyeSBQcmV2ZW50aW9uL21ldGhvZHM8L2tleXdvcmQ+PGtleXdvcmQ+UHJvcHJv
dGVpbiBDb252ZXJ0YXNlIDkvaW1tdW5vbG9neTwva2V5d29yZD48a2V5d29yZD5SYW5kb21pemVk
IENvbnRyb2xsZWQgVHJpYWxzIGFzIFRvcGljPC9rZXl3b3JkPjxrZXl3b3JkPlNlY29uZGFyeSBQ
cmV2ZW50aW9uL21ldGhvZHM8L2tleXdvcmQ+PGtleXdvcmQ+U3Ryb2tlL2VwaWRlbWlvbG9neTwv
a2V5d29yZD48a2V5d29yZD5UaW1lIEZhY3RvcnM8L2tleXdvcmQ+PC9rZXl3b3Jkcz48ZGF0ZXM+
PHllYXI+MjAyMDwveWVhcj48cHViLWRhdGVzPjxkYXRlPk9jdCAyMDwvZGF0ZT48L3B1Yi1kYXRl
cz48L2RhdGVzPjxpc2JuPjEzNjEtNjEzNzwvaXNibj48YWNjZXNzaW9uLW51bT4zMzA3ODg2Nzwv
YWNjZXNzaW9uLW51bT48dXJscz48L3VybHM+PGN1c3RvbTI+UE1DODA5NDYxMyBnZW5ldGljYWxs
eSBndWlkZWQgZHJ1ZyB0YXJnZXQgdmFsaWRhdGlvbiBwbGF0Zm9ybS4gU2VydmllciBkb2VzIG5v
dCBwcm9kdWNlIGEgUENTSzkgbW9ub2Nsb25hbCBhbnRpYm9keSBkcnVnLiBKUExDOiBub25lLiBM
U1A6IG5vbmUuIEpUVzogbm9uZS4gSlBPOiBub25lLiBBSCBpcyBhIG1lbWJlciBvZiB0aGUgb3Jn
YW5pc2F0aW9uIGNvbW1pdHRlZSBvZiBUaGUgR2VuZXRpY3Mgb2YgU3Vic2VxdWVudCBDb3JvbmFy
eSBIZWFydCBEaXNlYXNlIENvbnNvcnRpdW0gYW5kIHRoZSBIZWFydCBmYWlsdXJlIE1vbGVjdWxh
ciBFcGlkZW1pb2xvZ3kgZm9yIFRoZXJhcGV1dGljIFRhcmdldHMgQ29uc29ydGl1bSAoSEVSTUVT
KSBlYWNoIGNvbXByaXNpbmcgb3ZlciAyMCBtZW1iZXIgY29ob3J0cy4gQSBudW1iZXIgb2YgUGhh
cm1hIGNvbXBhbmllcyBoYXZlIHByb3ZpZGVkIGRpcmVjdCBhbmQgaW7igJBraW5kIHN1cHBvcnQg
Zm9yIHRoZXNlIGluaXRpYXRpdmVzLCBidXQgQUggaXMgbm90IGEgZGlyZWN0IHJlY2lwaWVudCBv
ZiBhbnkgb2YgdGhlc2UgZnVuZHMuIEpQQzogbm9uZS48L2N1c3RvbTI+PGVsZWN0cm9uaWMtcmVz
b3VyY2UtbnVtPjEwLjEwMDIvMTQ2NTE4NTguQ0QwMTE3NDgucHViMzwvZWxlY3Ryb25pYy1yZXNv
dXJjZS1udW0+PHJlbW90ZS1kYXRhYmFzZS1wcm92aWRlcj5OTE08L3JlbW90ZS1kYXRhYmFzZS1w
cm92aWRlcj48bGFuZ3VhZ2U+ZW5nPC9sYW5ndWFnZT48L3JlY29yZD48L0NpdGU+PENpdGU+PEF1
dGhvcj5XZW5nPC9BdXRob3I+PFllYXI+MjAxMDwvWWVhcj48UmVjTnVtPjQ1NTwvUmVjTnVtPjxy
ZWNvcmQ+PHJlYy1udW1iZXI+NDU1PC9yZWMtbnVtYmVyPjxmb3JlaWduLWtleXM+PGtleSBhcHA9
IkVOIiBkYi1pZD0idDJwOXRkdzV1c2Z6czZlMnRmMXgwdjlpZno1c3AwNWVzc3oyIiB0aW1lc3Rh
bXA9IjE2NTI3ODMyMjgiPjQ1NTwva2V5PjwvZm9yZWlnbi1rZXlzPjxyZWYtdHlwZSBuYW1lPSJK
b3VybmFsIEFydGljbGUiPjE3PC9yZWYtdHlwZT48Y29udHJpYnV0b3JzPjxhdXRob3JzPjxhdXRo
b3I+V2VuZywgVC4gQy48L2F1dGhvcj48YXV0aG9yPllhbmcsIFkuIEguPC9hdXRob3I+PGF1dGhv
cj5MaW4sIFMuIEouPC9hdXRob3I+PGF1dGhvcj5UYWksIFMuIEguPC9hdXRob3I+PC9hdXRob3Jz
PjwvY29udHJpYnV0b3JzPjxhdXRoLWFkZHJlc3M+SW5zdGl0dXRlIG9mIENsaW5pY2FsIFBoYXJt
YWN5LCBDb2xsZWdlIG9mIE1lZGljaW5lLCBOYXRpb25hbCBDaGVuZyBLdW5nIFVuaXZlcnNpdHks
IFRhaW5hbiwgVGFpd2FuLjwvYXV0aC1hZGRyZXNzPjx0aXRsZXM+PHRpdGxlPkEgc3lzdGVtYXRp
YyByZXZpZXcgYW5kIG1ldGEtYW5hbHlzaXMgb24gdGhlIHRoZXJhcGV1dGljIGVxdWl2YWxlbmNl
IG9mIHN0YXRpbnM8L3RpdGxlPjxzZWNvbmRhcnktdGl0bGU+SiBDbGluIFBoYXJtIFRoZXI8L3Nl
Y29uZGFyeS10aXRsZT48YWx0LXRpdGxlPkpvdXJuYWwgb2YgY2xpbmljYWwgcGhhcm1hY3kgYW5k
IHRoZXJhcGV1dGljczwvYWx0LXRpdGxlPjwvdGl0bGVzPjxwZXJpb2RpY2FsPjxmdWxsLXRpdGxl
PkogQ2xpbiBQaGFybSBUaGVyPC9mdWxsLXRpdGxlPjxhYmJyLTE+Sm91cm5hbCBvZiBjbGluaWNh
bCBwaGFybWFjeSBhbmQgdGhlcmFwZXV0aWNzPC9hYmJyLTE+PC9wZXJpb2RpY2FsPjxhbHQtcGVy
aW9kaWNhbD48ZnVsbC10aXRsZT5KIENsaW4gUGhhcm0gVGhlcjwvZnVsbC10aXRsZT48YWJici0x
PkpvdXJuYWwgb2YgY2xpbmljYWwgcGhhcm1hY3kgYW5kIHRoZXJhcGV1dGljczwvYWJici0xPjwv
YWx0LXBlcmlvZGljYWw+PHBhZ2VzPjEzOS01MTwvcGFnZXM+PHZvbHVtZT4zNTwvdm9sdW1lPjxu
dW1iZXI+MjwvbnVtYmVyPjxlZGl0aW9uPjIwMTAvMDUvMTI8L2VkaXRpb24+PGtleXdvcmRzPjxr
ZXl3b3JkPkFudGljaG9sZXN0ZXJlbWljIEFnZW50cy9hZHZlcnNlIGVmZmVjdHMvKnBoYXJtYWNv
a2luZXRpY3MvdGhlcmFwZXV0aWMgdXNlPC9rZXl3b3JkPjxrZXl3b3JkPkNob2xlc3Rlcm9sLCBM
REwvZHJ1ZyBlZmZlY3RzPC9rZXl3b3JkPjxrZXl3b3JkPkRvc2UtUmVzcG9uc2UgUmVsYXRpb25z
aGlwLCBEcnVnPC9rZXl3b3JkPjxrZXl3b3JkPkh1bWFuczwva2V5d29yZD48a2V5d29yZD5IeWRy
b3h5bWV0aHlsZ2x1dGFyeWwtQ29BIFJlZHVjdGFzZSBJbmhpYml0b3JzL2FkdmVyc2U8L2tleXdv
cmQ+PGtleXdvcmQ+ZWZmZWN0cy8qcGhhcm1hY29raW5ldGljcy90aGVyYXBldXRpYyB1c2U8L2tl
eXdvcmQ+PGtleXdvcmQ+SHlwZXJjaG9sZXN0ZXJvbGVtaWEvKmRydWcgdGhlcmFweTwva2V5d29y
ZD48a2V5d29yZD5SYW5kb21pemVkIENvbnRyb2xsZWQgVHJpYWxzIGFzIFRvcGljPC9rZXl3b3Jk
PjxrZXl3b3JkPlRoZXJhcGV1dGljIEVxdWl2YWxlbmN5PC9rZXl3b3JkPjwva2V5d29yZHM+PGRh
dGVzPjx5ZWFyPjIwMTA8L3llYXI+PHB1Yi1kYXRlcz48ZGF0ZT5BcHI8L2RhdGU+PC9wdWItZGF0
ZXM+PC9kYXRlcz48aXNibj4wMjY5LTQ3Mjc8L2lzYm4+PGFjY2Vzc2lvbi1udW0+MjA0NTY3MzM8
L2FjY2Vzc2lvbi1udW0+PHVybHM+PC91cmxzPjxlbGVjdHJvbmljLXJlc291cmNlLW51bT4xMC4x
MTExL2ouMTM2NS0yNzEwLjIwMDkuMDEwODUueDwvZWxlY3Ryb25pYy1yZXNvdXJjZS1udW0+PHJl
bW90ZS1kYXRhYmFzZS1wcm92aWRlcj5OTE08L3JlbW90ZS1kYXRhYmFzZS1wcm92aWRlcj48bGFu
Z3VhZ2U+ZW5nPC9sYW5ndWFnZT48L3JlY29yZD48L0NpdGU+PENpdGU+PEF1dGhvcj5ZZWU8L0F1
dGhvcj48WWVhcj4yMDExPC9ZZWFyPjxSZWNOdW0+NDU2PC9SZWNOdW0+PHJlY29yZD48cmVjLW51
bWJlcj40NTY8L3JlYy1udW1iZXI+PGZvcmVpZ24ta2V5cz48a2V5IGFwcD0iRU4iIGRiLWlkPSJ0
MnA5dGR3NXVzZnpzNmUydGYxeDB2OWlmejVzcDA1ZXNzejIiIHRpbWVzdGFtcD0iMTY1Mjc4MzI3
NCI+NDU2PC9rZXk+PC9mb3JlaWduLWtleXM+PHJlZi10eXBlIG5hbWU9IkpvdXJuYWwgQXJ0aWNs
ZSI+MTc8L3JlZi10eXBlPjxjb250cmlidXRvcnM+PGF1dGhvcnM+PGF1dGhvcj5ZZWUsIEwuIEwu
PC9hdXRob3I+PGF1dGhvcj5XcmlnaHQsIEUuIEEuPC9hdXRob3I+PC9hdXRob3JzPjwvY29udHJp
YnV0b3JzPjxhdXRoLWFkZHJlc3M+V2lsa2VzIFVuaXZlcnNpdHksIFBlbm5zeWx2YW5pYSwgVVNB
LjwvYXV0aC1hZGRyZXNzPjx0aXRsZXM+PHRpdGxlPlBpdGF2YXN0YXRpbiBjYWxjaXVtOiBjbGlu
aWNhbCByZXZpZXcgb2YgYSBuZXcgYW50aWh5cGVybGlwaWRlbWljIG1lZGljYXRpb248L3RpdGxl
PjxzZWNvbmRhcnktdGl0bGU+Q2xpbiBUaGVyPC9zZWNvbmRhcnktdGl0bGU+PGFsdC10aXRsZT5D
bGluaWNhbCB0aGVyYXBldXRpY3M8L2FsdC10aXRsZT48L3RpdGxlcz48cGVyaW9kaWNhbD48ZnVs
bC10aXRsZT5DbGluIFRoZXI8L2Z1bGwtdGl0bGU+PC9wZXJpb2RpY2FsPjxwYWdlcz4xMDIzLTQy
PC9wYWdlcz48dm9sdW1lPjMzPC92b2x1bWU+PG51bWJlcj44PC9udW1iZXI+PGVkaXRpb24+MjAx
MS8wOC8wNjwvZWRpdGlvbj48a2V5d29yZHM+PGtleXdvcmQ+QW5pbWFsczwva2V5d29yZD48a2V5
d29yZD5DaG9sZXN0ZXJvbCwgSERML2Jsb29kL2RydWcgZWZmZWN0czwva2V5d29yZD48a2V5d29y
ZD5DaG9sZXN0ZXJvbCwgTERML2Jsb29kL2RydWcgZWZmZWN0czwva2V5d29yZD48a2V5d29yZD5E
eXNsaXBpZGVtaWFzL2RydWcgdGhlcmFweS9waHlzaW9wYXRob2xvZ3k8L2tleXdvcmQ+PGtleXdv
cmQ+SHVtYW5zPC9rZXl3b3JkPjxrZXl3b3JkPkh5ZHJveHltZXRoeWxnbHV0YXJ5bC1Db0EgUmVk
dWN0YXNlIEluaGliaXRvcnMvYWR2ZXJzZTwva2V5d29yZD48a2V5d29yZD5lZmZlY3RzL3BoYXJt
YWNvbG9neS8qdGhlcmFwZXV0aWMgdXNlPC9rZXl3b3JkPjxrZXl3b3JkPkh5cGVybGlwaWRlbWlh
cy8qZHJ1ZyB0aGVyYXB5L3BoeXNpb3BhdGhvbG9neTwva2V5d29yZD48a2V5d29yZD5RdWlub2xp
bmVzL2FkdmVyc2UgZWZmZWN0cy9waGFybWFjb2xvZ3kvKnRoZXJhcGV1dGljIHVzZTwva2V5d29y
ZD48a2V5d29yZD5UcmlnbHljZXJpZGVzL2Jsb29kPC9rZXl3b3JkPjwva2V5d29yZHM+PGRhdGVz
Pjx5ZWFyPjIwMTE8L3llYXI+PHB1Yi1kYXRlcz48ZGF0ZT5BdWc8L2RhdGU+PC9wdWItZGF0ZXM+
PC9kYXRlcz48aXNibj4wMTQ5LTI5MTg8L2lzYm4+PGFjY2Vzc2lvbi1udW0+MjE4MTY0Nzc8L2Fj
Y2Vzc2lvbi1udW0+PHVybHM+PC91cmxzPjxlbGVjdHJvbmljLXJlc291cmNlLW51bT4xMC4xMDE2
L2ouY2xpbnRoZXJhLjIwMTEuMDcuMDExPC9lbGVjdHJvbmljLXJlc291cmNlLW51bT48cmVtb3Rl
LWRhdGFiYXNlLXByb3ZpZGVyPk5MTTwvcmVtb3RlLWRhdGFiYXNlLXByb3ZpZGVyPjxsYW5ndWFn
ZT5lbmc8L2xhbmd1YWdlPjwvcmVjb3JkPjwvQ2l0ZT48Q2l0ZT48QXV0aG9yPlpoYW5nPC9BdXRo
b3I+PFllYXI+MjAxNTwvWWVhcj48UmVjTnVtPjQ1NzwvUmVjTnVtPjxyZWNvcmQ+PHJlYy1udW1i
ZXI+NDU3PC9yZWMtbnVtYmVyPjxmb3JlaWduLWtleXM+PGtleSBhcHA9IkVOIiBkYi1pZD0idDJw
OXRkdzV1c2Z6czZlMnRmMXgwdjlpZno1c3AwNWVzc3oyIiB0aW1lc3RhbXA9IjE2NTI3ODMzMzAi
PjQ1Nzwva2V5PjwvZm9yZWlnbi1rZXlzPjxyZWYtdHlwZSBuYW1lPSJKb3VybmFsIEFydGljbGUi
PjE3PC9yZWYtdHlwZT48Y29udHJpYnV0b3JzPjxhdXRob3JzPjxhdXRob3I+WmhhbmcsIFhpbi1M
aW48L2F1dGhvcj48YXV0aG9yPlpodSwgUWluZy1RaW5nPC9hdXRob3I+PGF1dGhvcj5aaHUsIExp
PC9hdXRob3I+PGF1dGhvcj5DaGVuLCBKaWFuLVpob3U8L2F1dGhvcj48YXV0aG9yPkNoZW4sIFFp
bi1IdWE8L2F1dGhvcj48YXV0aG9yPkxpLCBHdWFuLU5hbjwvYXV0aG9yPjxhdXRob3I+WGllLCBK
dW48L2F1dGhvcj48YXV0aG9yPkthbmcsIExpLU5hPC9hdXRob3I+PGF1dGhvcj5YdSwgQmlhbzwv
YXV0aG9yPjwvYXV0aG9ycz48L2NvbnRyaWJ1dG9ycz48dGl0bGVzPjx0aXRsZT5TYWZldHkgYW5k
IGVmZmljYWN5IG9mIGFudGktUENTSzkgYW50aWJvZGllczogYSBtZXRhLWFuYWx5c2lzIG9mIDI1
IHJhbmRvbWl6ZWQsIGNvbnRyb2xsZWQgdHJpYWxzPC90aXRsZT48c2Vjb25kYXJ5LXRpdGxlPkJN
QyBNZWRpY2luZTwvc2Vjb25kYXJ5LXRpdGxlPjwvdGl0bGVzPjxwZXJpb2RpY2FsPjxmdWxsLXRp
dGxlPkJNQyBNZWRpY2luZTwvZnVsbC10aXRsZT48L3BlcmlvZGljYWw+PHBhZ2VzPjEyMzwvcGFn
ZXM+PHZvbHVtZT4xMzwvdm9sdW1lPjxudW1iZXI+MTwvbnVtYmVyPjxkYXRlcz48eWVhcj4yMDE1
PC95ZWFyPjxwdWItZGF0ZXM+PGRhdGU+MjAxNS8wNi8yMzwvZGF0ZT48L3B1Yi1kYXRlcz48L2Rh
dGVzPjxpc2JuPjE3NDEtNzAxNTwvaXNibj48dXJscz48cmVsYXRlZC11cmxzPjx1cmw+aHR0cHM6
Ly9kb2kub3JnLzEwLjExODYvczEyOTE2LTAxNS0wMzU4LTg8L3VybD48L3JlbGF0ZWQtdXJscz48
L3VybHM+PGVsZWN0cm9uaWMtcmVzb3VyY2UtbnVtPjEwLjExODYvczEyOTE2LTAxNS0wMzU4LTg8
L2VsZWN0cm9uaWMtcmVzb3VyY2UtbnVtPjwvcmVjb3JkPjwvQ2l0ZT48Q2l0ZT48QXV0aG9yPk11
ZWxsZXI8L0F1dGhvcj48WWVhcj4yMDE2PC9ZZWFyPjxSZWNOdW0+NDU4PC9SZWNOdW0+PHJlY29y
ZD48cmVjLW51bWJlcj40NTg8L3JlYy1udW1iZXI+PGZvcmVpZ24ta2V5cz48a2V5IGFwcD0iRU4i
IGRiLWlkPSJ0MnA5dGR3NXVzZnpzNmUydGYxeDB2OWlmejVzcDA1ZXNzejIiIHRpbWVzdGFtcD0i
MTY1Mjc4MzM4MSI+NDU4PC9rZXk+PC9mb3JlaWduLWtleXM+PHJlZi10eXBlIG5hbWU9IkpvdXJu
YWwgQXJ0aWNsZSI+MTc8L3JlZi10eXBlPjxjb250cmlidXRvcnM+PGF1dGhvcnM+PGF1dGhvcj5N
dWVsbGVyLCBaYWNoYXJ5IFQuPC9hdXRob3I+PGF1dGhvcj5DcmFkZG9jaywgS2FpdGx5biBFLjwv
YXV0aG9yPjxhdXRob3I+UGl0bGljaywgSmFtaWUgTS48L2F1dGhvcj48YXV0aG9yPkNyYW5uYWdl
LCBBbmRyZXcgSi48L2F1dGhvcj48L2F1dGhvcnM+PC9jb250cmlidXRvcnM+PHRpdGxlcz48dGl0
bGU+UENTSzkgSW5oaWJpdG9yczogQW4gRW1lcmdpbmcgQ2xhc3Mgb2YgTWVkaWNhdGlvbnM8L3Rp
dGxlPjxzZWNvbmRhcnktdGl0bGU+Sm91cm5hbCBvZiBQaGFybWFjeSBUZWNobm9sb2d5PC9zZWNv
bmRhcnktdGl0bGU+PC90aXRsZXM+PHBlcmlvZGljYWw+PGZ1bGwtdGl0bGU+Sm91cm5hbCBvZiBQ
aGFybWFjeSBUZWNobm9sb2d5PC9mdWxsLXRpdGxlPjwvcGVyaW9kaWNhbD48cGFnZXM+MjAxLTIw
OTwvcGFnZXM+PHZvbHVtZT4zMjwvdm9sdW1lPjxudW1iZXI+NTwvbnVtYmVyPjxkYXRlcz48eWVh
cj4yMDE2PC95ZWFyPjxwdWItZGF0ZXM+PGRhdGU+MjAxNi8xMC8wMTwvZGF0ZT48L3B1Yi1kYXRl
cz48L2RhdGVzPjxwdWJsaXNoZXI+U0FHRSBQdWJsaWNhdGlvbnMgSW5jPC9wdWJsaXNoZXI+PGlz
Ym4+ODc1NS0xMjI1PC9pc2JuPjx1cmxzPjxyZWxhdGVkLXVybHM+PHVybD5odHRwczovL2RvaS5v
cmcvMTAuMTE3Ny84NzU1MTIyNTE2NjUzOTcwPC91cmw+PC9yZWxhdGVkLXVybHM+PC91cmxzPjxl
bGVjdHJvbmljLXJlc291cmNlLW51bT4xMC4xMTc3Lzg3NTUxMjI1MTY2NTM5NzA8L2VsZWN0cm9u
aWMtcmVzb3VyY2UtbnVtPjxhY2Nlc3MtZGF0ZT4yMDIyLzA1LzE3PC9hY2Nlc3MtZGF0ZT48L3Jl
Y29yZD48L0NpdGU+PC9FbmROb3RlPgB=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PEVuZE5vdGU+PENpdGU+PEF1dGhvcj5BbWFyZW5jbzwvQXV0aG9yPjxZZWFyPjIwMDk8L1llYXI+
PFJlY051bT40NDY8L1JlY051bT48RGlzcGxheVRleHQ+PHN0eWxlIGZhY2U9InN1cGVyc2NyaXB0
Ij42NC03Nzwvc3R5bGU+PC9EaXNwbGF5VGV4dD48cmVjb3JkPjxyZWMtbnVtYmVyPjQ0NjwvcmVj
LW51bWJlcj48Zm9yZWlnbi1rZXlzPjxrZXkgYXBwPSJFTiIgZGItaWQ9InQycDl0ZHc1dXNmenM2
ZTJ0ZjF4MHY5aWZ6NXNwMDVlc3N6MiIgdGltZXN0YW1wPSIxNjUyNzgyNzk2Ij40NDY8L2tleT48
L2ZvcmVpZ24ta2V5cz48cmVmLXR5cGUgbmFtZT0iSm91cm5hbCBBcnRpY2xlIj4xNzwvcmVmLXR5
cGU+PGNvbnRyaWJ1dG9ycz48YXV0aG9ycz48YXV0aG9yPkFtYXJlbmNvLCBQLjwvYXV0aG9yPjxh
dXRob3I+TGFicmV1Y2hlLCBKLjwvYXV0aG9yPjwvYXV0aG9ycz48L2NvbnRyaWJ1dG9ycz48YXV0
aC1hZGRyZXNzPklOU0VSTSBVLTY5OCBjbGluaWNhbCByZXNlYXJjaCBpbiBhdGhlcm90aHJvbWJv
c2lzIGFuZCBQYXJpcy1EaWRlcm90IFVuaXZlcnNpdHksIFBhcmlzLCBGcmFuY2UuIHBpZXJyZS5h
bWFyZW5jb0BiY2guYXBocC5mcjwvYXV0aC1hZGRyZXNzPjx0aXRsZXM+PHRpdGxlPkxpcGlkIG1h
bmFnZW1lbnQgaW4gdGhlIHByZXZlbnRpb24gb2Ygc3Ryb2tlOiByZXZpZXcgYW5kIHVwZGF0ZWQg
bWV0YS1hbmFseXNpcyBvZiBzdGF0aW5zIGZvciBzdHJva2UgcHJldmVudGlvbjwvdGl0bGU+PHNl
Y29uZGFyeS10aXRsZT5MYW5jZXQgTmV1cm9sPC9zZWNvbmRhcnktdGl0bGU+PGFsdC10aXRsZT5U
aGUgTGFuY2V0LiBOZXVyb2xvZ3k8L2FsdC10aXRsZT48L3RpdGxlcz48cGVyaW9kaWNhbD48ZnVs
bC10aXRsZT5MYW5jZXQgTmV1cm9sPC9mdWxsLXRpdGxlPjxhYmJyLTE+VGhlIExhbmNldC4gTmV1
cm9sb2d5PC9hYmJyLTE+PC9wZXJpb2RpY2FsPjxhbHQtcGVyaW9kaWNhbD48ZnVsbC10aXRsZT5M
YW5jZXQgTmV1cm9sPC9mdWxsLXRpdGxlPjxhYmJyLTE+VGhlIExhbmNldC4gTmV1cm9sb2d5PC9h
YmJyLTE+PC9hbHQtcGVyaW9kaWNhbD48cGFnZXM+NDUzLTYzPC9wYWdlcz48dm9sdW1lPjg8L3Zv
bHVtZT48bnVtYmVyPjU8L251bWJlcj48ZWRpdGlvbj4yMDA5LzA0LzIxPC9lZGl0aW9uPjxrZXl3
b3Jkcz48a2V5d29yZD5BZ2VkPC9rZXl3b3JkPjxrZXl3b3JkPkNob2xlc3Rlcm9sLCBMREwvKmJs
b29kPC9rZXl3b3JkPjxrZXl3b3JkPkZlbWFsZTwva2V5d29yZD48a2V5d29yZD5IdW1hbnM8L2tl
eXdvcmQ+PGtleXdvcmQ+SHlkcm94eW1ldGh5bGdsdXRhcnlsLUNvQSBSZWR1Y3Rhc2UgSW5oaWJp
dG9ycy8qdGhlcmFwZXV0aWMgdXNlPC9rZXl3b3JkPjxrZXl3b3JkPkludHJhY3JhbmlhbCBIZW1v
cnJoYWdlcy9wcmV2ZW50aW9uICZhbXA7IGNvbnRyb2w8L2tleXdvcmQ+PGtleXdvcmQ+TWFsZTwv
a2V5d29yZD48a2V5d29yZD5NaWRkbGUgQWdlZDwva2V5d29yZD48a2V5d29yZD5SYW5kb21pemVk
IENvbnRyb2xsZWQgVHJpYWxzIGFzIFRvcGljPC9rZXl3b3JkPjxrZXl3b3JkPlJlZ3Jlc3Npb24g
QW5hbHlzaXM8L2tleXdvcmQ+PGtleXdvcmQ+UmlzayBGYWN0b3JzPC9rZXl3b3JkPjxrZXl3b3Jk
PlNlY29uZGFyeSBQcmV2ZW50aW9uPC9rZXl3b3JkPjxrZXl3b3JkPlN0cm9rZS9tb3J0YWxpdHkv
KnByZXZlbnRpb24gJmFtcDsgY29udHJvbC90aGVyYXB5PC9rZXl3b3JkPjwva2V5d29yZHM+PGRh
dGVzPjx5ZWFyPjIwMDk8L3llYXI+PHB1Yi1kYXRlcz48ZGF0ZT5NYXk8L2RhdGU+PC9wdWItZGF0
ZXM+PC9kYXRlcz48aXNibj4xNDc0LTQ0MjIgKFByaW50KSYjeEQ7MTQ3NC00NDIyPC9pc2JuPjxh
Y2Nlc3Npb24tbnVtPjE5Mzc1NjYzPC9hY2Nlc3Npb24tbnVtPjx1cmxzPjwvdXJscz48ZWxlY3Ry
b25pYy1yZXNvdXJjZS1udW0+MTAuMTAxNi9zMTQ3NC00NDIyKDA5KTcwMDU4LTQ8L2VsZWN0cm9u
aWMtcmVzb3VyY2UtbnVtPjxyZW1vdGUtZGF0YWJhc2UtcHJvdmlkZXI+TkxNPC9yZW1vdGUtZGF0
YWJhc2UtcHJvdmlkZXI+PGxhbmd1YWdlPmVuZzwvbGFuZ3VhZ2U+PC9yZWNvcmQ+PC9DaXRlPjxD
aXRlPjxBdXRob3I+QXJhPC9BdXRob3I+PFllYXI+MjAwODwvWWVhcj48UmVjTnVtPjQ0NTwvUmVj
TnVtPjxyZWNvcmQ+PHJlYy1udW1iZXI+NDQ1PC9yZWMtbnVtYmVyPjxmb3JlaWduLWtleXM+PGtl
eSBhcHA9IkVOIiBkYi1pZD0idDJwOXRkdzV1c2Z6czZlMnRmMXgwdjlpZno1c3AwNWVzc3oyIiB0
aW1lc3RhbXA9IjE2NTI3NjczNzkiPjQ0NTwva2V5PjwvZm9yZWlnbi1rZXlzPjxyZWYtdHlwZSBu
YW1lPSJKb3VybmFsIEFydGljbGUiPjE3PC9yZWYtdHlwZT48Y29udHJpYnV0b3JzPjxhdXRob3Jz
PjxhdXRob3I+QXJhLCBSLjwvYXV0aG9yPjxhdXRob3I+VHVtdXIsIEkuPC9hdXRob3I+PGF1dGhv
cj5QYW5kb3IsIEEuPC9hdXRob3I+PGF1dGhvcj5EdWVuYXMsIEEuPC9hdXRob3I+PGF1dGhvcj5X
aWxsaWFtcywgUi48L2F1dGhvcj48YXV0aG9yPldpbGtpbnNvbiwgQS48L2F1dGhvcj48YXV0aG9y
PlBhaXNsZXksIFMuPC9hdXRob3I+PGF1dGhvcj5DaGlsY290dCwgSi48L2F1dGhvcj48L2F1dGhv
cnM+PC9jb250cmlidXRvcnM+PGF1dGgtYWRkcmVzcz5TY2hvb2wgb2YgSGVhbHRoIGFuZCBSZWxh
dGVkIFJlc2VhcmNoIChTY0hBUlIpLCBVbml2ZXJzaXR5IG9mIFNoZWZmaWVsZCwgVUsuPC9hdXRo
LWFkZHJlc3M+PHRpdGxlcz48dGl0bGU+RXpldGltaWJlIGZvciB0aGUgdHJlYXRtZW50IG9mIGh5
cGVyY2hvbGVzdGVyb2xhZW1pYTogYSBzeXN0ZW1hdGljIHJldmlldyBhbmQgZWNvbm9taWMgZXZh
bHVhdGlvbjwvdGl0bGU+PHNlY29uZGFyeS10aXRsZT5IZWFsdGggVGVjaG5vbCBBc3Nlc3M8L3Nl
Y29uZGFyeS10aXRsZT48YWx0LXRpdGxlPkhlYWx0aCB0ZWNobm9sb2d5IGFzc2Vzc21lbnQgKFdp
bmNoZXN0ZXIsIEVuZ2xhbmQpPC9hbHQtdGl0bGU+PC90aXRsZXM+PHBlcmlvZGljYWw+PGZ1bGwt
dGl0bGU+SGVhbHRoIFRlY2hub2wgQXNzZXNzPC9mdWxsLXRpdGxlPjxhYmJyLTE+SGVhbHRoIHRl
Y2hub2xvZ3kgYXNzZXNzbWVudCAoV2luY2hlc3RlciwgRW5nbGFuZCk8L2FiYnItMT48L3Blcmlv
ZGljYWw+PGFsdC1wZXJpb2RpY2FsPjxmdWxsLXRpdGxlPkhlYWx0aCB0ZWNobm9sb2d5IGFzc2Vz
c21lbnQgKFdpbmNoZXN0ZXIsIEVuZ2xhbmQpPC9mdWxsLXRpdGxlPjwvYWx0LXBlcmlvZGljYWw+
PHBhZ2VzPmlpaSwgeGkteGlpaSwgMS0yMTI8L3BhZ2VzPjx2b2x1bWU+MTI8L3ZvbHVtZT48bnVt
YmVyPjIxPC9udW1iZXI+PGVkaXRpb24+MjAwOC8wNS8yMDwvZWRpdGlvbj48a2V5d29yZHM+PGtl
eXdvcmQ+QW50aWNob2xlc3RlcmVtaWMgQWdlbnRzL2FkbWluaXN0cmF0aW9uICZhbXA7IGRvc2Fn
ZS9lY29ub21pY3MvKnRoZXJhcGV1dGljIHVzZTwva2V5d29yZD48a2V5d29yZD5BemV0aWRpbmVz
L2FkbWluaXN0cmF0aW9uICZhbXA7IGRvc2FnZS9lY29ub21pY3MvKnRoZXJhcGV1dGljIHVzZTwv
a2V5d29yZD48a2V5d29yZD5Db3N0LUJlbmVmaXQgQW5hbHlzaXM8L2tleXdvcmQ+PGtleXdvcmQ+
RHJ1ZyBUaGVyYXB5LCBDb21iaW5hdGlvbjwva2V5d29yZD48a2V5d29yZD5FemV0aW1pYmU8L2tl
eXdvcmQ+PGtleXdvcmQ+SHVtYW5zPC9rZXl3b3JkPjxrZXl3b3JkPkh5ZHJveHltZXRoeWxnbHV0
YXJ5bC1Db0EgUmVkdWN0YXNlIEluaGliaXRvcnMvYWRtaW5pc3RyYXRpb24gJmFtcDs8L2tleXdv
cmQ+PGtleXdvcmQ+ZG9zYWdlL2Vjb25vbWljcy90aGVyYXBldXRpYyB1c2U8L2tleXdvcmQ+PGtl
eXdvcmQ+SHlwZXJjaG9sZXN0ZXJvbGVtaWEvKmRydWcgdGhlcmFweTwva2V5d29yZD48a2V5d29y
ZD5RdWFsaXR5LUFkanVzdGVkIExpZmUgWWVhcnM8L2tleXdvcmQ+PGtleXdvcmQ+UmFuZG9taXpl
ZCBDb250cm9sbGVkIFRyaWFscyBhcyBUb3BpYzwva2V5d29yZD48L2tleXdvcmRzPjxkYXRlcz48
eWVhcj4yMDA4PC95ZWFyPjxwdWItZGF0ZXM+PGRhdGU+TWF5PC9kYXRlPjwvcHViLWRhdGVzPjwv
ZGF0ZXM+PGlzYm4+MTM2Ni01Mjc4PC9pc2JuPjxhY2Nlc3Npb24tbnVtPjE4NDg1MjczPC9hY2Nl
c3Npb24tbnVtPjx1cmxzPjwvdXJscz48ZWxlY3Ryb25pYy1yZXNvdXJjZS1udW0+MTAuMzMxMC9o
dGExMjIxMDwvZWxlY3Ryb25pYy1yZXNvdXJjZS1udW0+PHJlbW90ZS1kYXRhYmFzZS1wcm92aWRl
cj5OTE08L3JlbW90ZS1kYXRhYmFzZS1wcm92aWRlcj48bGFuZ3VhZ2U+ZW5nPC9sYW5ndWFnZT48
L3JlY29yZD48L0NpdGU+PENpdGU+PEF1dGhvcj5Bd2FkPC9BdXRob3I+PFllYXI+MjAxNzwvWWVh
cj48UmVjTnVtPjQ0NzwvUmVjTnVtPjxyZWNvcmQ+PHJlYy1udW1iZXI+NDQ3PC9yZWMtbnVtYmVy
Pjxmb3JlaWduLWtleXM+PGtleSBhcHA9IkVOIiBkYi1pZD0idDJwOXRkdzV1c2Z6czZlMnRmMXgw
djlpZno1c3AwNWVzc3oyIiB0aW1lc3RhbXA9IjE2NTI3ODI4NDciPjQ0Nzwva2V5PjwvZm9yZWln
bi1rZXlzPjxyZWYtdHlwZSBuYW1lPSJKb3VybmFsIEFydGljbGUiPjE3PC9yZWYtdHlwZT48Y29u
dHJpYnV0b3JzPjxhdXRob3JzPjxhdXRob3I+QXdhZCwgSy48L2F1dGhvcj48YXV0aG9yPk1pa2hh
aWxpZGlzLCBELiBQLjwvYXV0aG9yPjxhdXRob3I+VG90aCwgUC4gUC48L2F1dGhvcj48YXV0aG9y
PkpvbmVzLCBTLiBSLjwvYXV0aG9yPjxhdXRob3I+TW9yaWFydHksIFAuPC9hdXRob3I+PGF1dGhv
cj5MaXAsIEcuIFkuIEguPC9hdXRob3I+PGF1dGhvcj5NdW50bmVyLCBQLjwvYXV0aG9yPjxhdXRo
b3I+Q2F0YXBhbm8sIEEuIEwuPC9hdXRob3I+PGF1dGhvcj5QZW5jaW5hLCBNLiBKLjwvYXV0aG9y
PjxhdXRob3I+Um9zZW5zb24sIFIuIFMuPC9hdXRob3I+PGF1dGhvcj5SeXN6LCBKLjwvYXV0aG9y
PjxhdXRob3I+QmFuYWNoLCBNLjwvYXV0aG9yPjwvYXV0aG9ycz48L2NvbnRyaWJ1dG9ycz48YXV0
aC1hZGRyZXNzPkZhY3VsdHkgb2YgTWVkaWNpbmUsIFphZ2F6aWcgVW5pdmVyc2l0eSwgRWwtU2hh
cmtpYSwgWmFnYXppZywgNDQ1MTksIEVneXB0LiBrYW1hbDIyNTI0NEBtZWRpY2luZS56dS5lZHUu
ZWcuJiN4RDtEZXBhcnRtZW50IG9mIENsaW5pY2FsIEJpb2NoZW1pc3RyeSwgUm95YWwgRnJlZSBD
YW1wdXMsIFVuaXZlcnNpdHkgQ29sbGVnZSBMb25kb24gTWVkaWNhbCBTY2hvb2wsIFVuaXZlcnNp
dHkgQ29sbGVnZSBMb25kb24gKFVDTCksIExvbmRvbiwgVUsuJiN4RDtQcmV2ZW50aXZlIENhcmRp
b2xvZ3ksIENHSCBNZWRpY2FsIENlbnRlciwgU3RlcmxpbmcsIElMLCBVU0EuJiN4RDtUaGUgSm9o
bnMgSG9wa2lucyBDaWNjYXJvbmUgQ2VudGVyIGZvciB0aGUgUHJldmVudGlvbiBvZiBIZWFydCBE
aXNlYXNlLCBCYWx0aW1vcmUsIE1ELCBVU0EuJiN4RDtEaXZpc2lvbiBvZiBDbGluaWNhbCBQaGFy
bWFjb2xvZ3ksIFVuaXZlcnNpdHkgb2YgS2Fuc2FzIE1lZGljYWwgQ2VudGVyLCBLYW5zYXMgQ2l0
eSwgS1MsIFVTQS4mI3hEO0RlcGFydG1lbnQgb2YgSW50ZXJuYWwgTWVkaWNpbmUsIFVuaXZlcnNp
dHkgb2YgS2Fuc2FzIE1lZGljYWwgQ2VudGVyLCBLYW5zYXMgQ2l0eSwgS1MsIFVTQS4mI3hEO1Vu
aXZlcnNpdHkgb2YgQmlybWluZ2hhbSBJbnN0aXR1dGUgb2YgQ2FyZGlvdmFzY3VsYXIgU2NpZW5j
ZXMsIENpdHkgSG9zcGl0YWwsIEJpcm1pbmdoYW0sIFVLLiYjeEQ7RGVwYXJ0bWVudCBvZiBFcGlk
ZW1pb2xvZ3ksIFVuaXZlcnNpdHkgb2YgQWxhYmFtYSBhdCBCaXJtaW5naGFtLCBCaXJtaW5naGFt
LCBBTCwgVVNBLiYjeEQ7RGVwYXJ0bWVudCBvZiBQaGFybWFjb2xvZ2ljYWwgYW5kIEJpb21vbGVj
dWxhciBTY2llbmNlcywgVW5pdmVyc2l0eSBvZiBNaWxhbiwgTWlsYW4sIEl0YWx5LiYjeEQ7SVJD
Q1MgTXVsdGltZWRpY2EsIE1pbGFuLCBJdGFseS4mI3hEO0RlcGFydG1lbnQgb2YgQmlvc3RhdGlz
dGljcyBhbmQgQmlvaW5mb3JtYXRpY3MsIER1a2UgQ2xpbmljYWwgUmVzZWFyY2ggSW5zdGl0dXRl
LCBDaGFwZWwgSGlsbCwgTkMsIFVTQS4mI3hEO0NhcmRpb3Zhc2N1bGFyIEluc3RpdHV0ZSwgSWNh
aG4gU2Nob29sIG9mIE1lZGljaW5lIGF0IE1vdW50IFNpbmFpLCBOZXcgWW9yaywgTlksIFVTQS4m
I3hEO0RlcGFydG1lbnQgb2YgSHlwZXJ0ZW5zaW9uLCBXQU0gVW5pdmVyc2l0eSBIb3NwaXRhbCBp
biBMb2R6LCBNZWRpY2FsIFVuaXZlcnNpdHkgb2YgTG9keiAoTVVMKSwgTG9keiwgUG9sYW5kLiYj
eEQ7UG9saXNoIE1vdGhlciZhcG9zO3MgTWVtb3JpYWwgSG9zcGl0YWwgUmVzZWFyY2ggSW5zdGl0
dXRlLCBMb2R6LCBQb2xhbmQuJiN4RDtDYXJkaW92YXNjdWxhciBSZXNlYXJjaCBDZW50cmUsIFVu
aXZlcnNpdHkgaW4gWmllbG9uYSBHb3JhLCBaaWVsb25hIEdvcmEsIFBvbGFuZC48L2F1dGgtYWRk
cmVzcz48dGl0bGVzPjx0aXRsZT5FZmZpY2FjeSBhbmQgU2FmZXR5IG9mIEFsdGVybmF0ZS1EYXkg
VmVyc3VzIERhaWx5IERvc2luZyBvZiBTdGF0aW5zOiBhIFN5c3RlbWF0aWMgUmV2aWV3IGFuZCBN
ZXRhLUFuYWx5c2lzPC90aXRsZT48c2Vjb25kYXJ5LXRpdGxlPkNhcmRpb3Zhc2MgRHJ1Z3MgVGhl
cjwvc2Vjb25kYXJ5LXRpdGxlPjxhbHQtdGl0bGU+Q2FyZGlvdmFzY3VsYXIgZHJ1Z3MgYW5kIHRo
ZXJhcHk8L2FsdC10aXRsZT48L3RpdGxlcz48cGVyaW9kaWNhbD48ZnVsbC10aXRsZT5DYXJkaW92
YXNjIERydWdzIFRoZXI8L2Z1bGwtdGl0bGU+PC9wZXJpb2RpY2FsPjxwYWdlcz40MTktNDMxPC9w
YWdlcz48dm9sdW1lPjMxPC92b2x1bWU+PG51bWJlcj40PC9udW1iZXI+PGVkaXRpb24+MjAxNy8w
Ny8yNjwvZWRpdGlvbj48a2V5d29yZHM+PGtleXdvcmQ+Q2hvbGVzdGVyb2wvYmxvb2Q8L2tleXdv
cmQ+PGtleXdvcmQ+Q2hvbGVzdGVyb2wsIExETC9ibG9vZDwva2V5d29yZD48a2V5d29yZD5EcnVn
IEFkbWluaXN0cmF0aW9uIFNjaGVkdWxlPC9rZXl3b3JkPjxrZXl3b3JkPkh1bWFuczwva2V5d29y
ZD48a2V5d29yZD5IeWRyb3h5bWV0aHlsZ2x1dGFyeWwtQ29BIFJlZHVjdGFzZSBJbmhpYml0b3Jz
LyphZG1pbmlzdHJhdGlvbiAmYW1wOyBkb3NhZ2UvYWR2ZXJzZTwva2V5d29yZD48a2V5d29yZD5l
ZmZlY3RzPC9rZXl3b3JkPjxrZXl3b3JkPipNZWRpY2F0aW9uIEFkaGVyZW5jZTwva2V5d29yZD48
a2V5d29yZD5SYW5kb21pemVkIENvbnRyb2xsZWQgVHJpYWxzIGFzIFRvcGljPC9rZXl3b3JkPjxr
ZXl3b3JkPlRyaWdseWNlcmlkZXMvYmxvb2Q8L2tleXdvcmQ+PGtleXdvcmQ+Q2hvbGVzdGVyb2w8
L2tleXdvcmQ+PGtleXdvcmQ+TERMIGNob2xlc3Rlcm9sPC9rZXl3b3JkPjxrZXl3b3JkPkxpcGlk
czwva2V5d29yZD48a2V5d29yZD5MaXBvcHJvdGVpbnM8L2tleXdvcmQ+PGtleXdvcmQ+U3RhdGlu
czwva2V5d29yZD48L2tleXdvcmRzPjxkYXRlcz48eWVhcj4yMDE3PC95ZWFyPjxwdWItZGF0ZXM+
PGRhdGU+QXVnPC9kYXRlPjwvcHViLWRhdGVzPjwvZGF0ZXM+PGlzYm4+MDkyMC0zMjA2PC9pc2Ju
PjxhY2Nlc3Npb24tbnVtPjI4NzQxMjQ0PC9hY2Nlc3Npb24tbnVtPjx1cmxzPjwvdXJscz48ZWxl
Y3Ryb25pYy1yZXNvdXJjZS1udW0+MTAuMTAwNy9zMTA1NTctMDE3LTY3NDMtMDwvZWxlY3Ryb25p
Yy1yZXNvdXJjZS1udW0+PHJlbW90ZS1kYXRhYmFzZS1wcm92aWRlcj5OTE08L3JlbW90ZS1kYXRh
YmFzZS1wcm92aWRlcj48bGFuZ3VhZ2U+ZW5nPC9sYW5ndWFnZT48L3JlY29yZD48L0NpdGU+PENp
dGU+PEF1dGhvcj5DaGVuZzwvQXV0aG9yPjxZZWFyPjIwMTY8L1llYXI+PFJlY051bT40NDg8L1Jl
Y051bT48cmVjb3JkPjxyZWMtbnVtYmVyPjQ0ODwvcmVjLW51bWJlcj48Zm9yZWlnbi1rZXlzPjxr
ZXkgYXBwPSJFTiIgZGItaWQ9InQycDl0ZHc1dXNmenM2ZTJ0ZjF4MHY5aWZ6NXNwMDVlc3N6MiIg
dGltZXN0YW1wPSIxNjUyNzgyODg4Ij40NDg8L2tleT48L2ZvcmVpZ24ta2V5cz48cmVmLXR5cGUg
bmFtZT0iSm91cm5hbCBBcnRpY2xlIj4xNzwvcmVmLXR5cGU+PGNvbnRyaWJ1dG9ycz48YXV0aG9y
cz48YXV0aG9yPkNoZW5nLCBDLjwvYXV0aG9yPjxhdXRob3I+U3VuLCBTLjwvYXV0aG9yPjxhdXRo
b3I+WmhvdSwgWS48L2F1dGhvcj48YXV0aG9yPllhbmcsIFguPC9hdXRob3I+PC9hdXRob3JzPjwv
Y29udHJpYnV0b3JzPjxhdXRoLWFkZHJlc3M+RGVwYXJ0bWVudCBvZiBDYXJkaW9sb2d5LCBUaGUg
Rmlyc3QgQWZmaWxpYXRlZCBIb3NwaXRhbCBvZiBTb29jaG93IFVuaXZlcnNpdHksIFN1emhvdSwg
SmlhbmdzdSAyMTUwMDYsIFAuUi4gQ2hpbmEuPC9hdXRoLWFkZHJlc3M+PHRpdGxlcz48dGl0bGU+
RWZmaWNhY3kgYW5kIHNhZmV0eSBvZiBkaWZmZXJlbnQgZG9zZXMgb2YgZXZvbG9jdW1hYiBpbiBy
ZWR1Y2luZyBsb3ctZGVuc2l0eSBsaXBvcHJvdGVpbiBjaG9sZXN0ZXJvbCBsZXZlbHM6IEEgbWV0
YS1hbmFseXNpczwvdGl0bGU+PHNlY29uZGFyeS10aXRsZT5CaW9tZWQgUmVwPC9zZWNvbmRhcnkt
dGl0bGU+PGFsdC10aXRsZT5CaW9tZWRpY2FsIHJlcG9ydHM8L2FsdC10aXRsZT48L3RpdGxlcz48
cGVyaW9kaWNhbD48ZnVsbC10aXRsZT5CaW9tZWQgUmVwPC9mdWxsLXRpdGxlPjxhYmJyLTE+Qmlv
bWVkaWNhbCByZXBvcnRzPC9hYmJyLTE+PC9wZXJpb2RpY2FsPjxhbHQtcGVyaW9kaWNhbD48ZnVs
bC10aXRsZT5CaW9tZWQgUmVwPC9mdWxsLXRpdGxlPjxhYmJyLTE+QmlvbWVkaWNhbCByZXBvcnRz
PC9hYmJyLTE+PC9hbHQtcGVyaW9kaWNhbD48cGFnZXM+NTQxLTU0NzwvcGFnZXM+PHZvbHVtZT41
PC92b2x1bWU+PG51bWJlcj41PC9udW1iZXI+PGVkaXRpb24+MjAxNi8xMS8yNTwvZWRpdGlvbj48
a2V5d29yZHM+PGtleXdvcmQ+ZWZmaWNhY3k8L2tleXdvcmQ+PGtleXdvcmQ+ZXZvbG9jdW1hYjwv
a2V5d29yZD48a2V5d29yZD5tZXRhLWFuYWx5c2lzPC9rZXl3b3JkPjxrZXl3b3JkPnNhZmV0eTwv
a2V5d29yZD48L2tleXdvcmRzPjxkYXRlcz48eWVhcj4yMDE2PC95ZWFyPjxwdWItZGF0ZXM+PGRh
dGU+Tm92PC9kYXRlPjwvcHViLWRhdGVzPjwvZGF0ZXM+PGlzYm4+MjA0OS05NDM0IChQcmludCkm
I3hEOzIwNDktOTQzNDwvaXNibj48YWNjZXNzaW9uLW51bT4yNzg4MjIxNDwvYWNjZXNzaW9uLW51
bT48dXJscz48L3VybHM+PGN1c3RvbTI+UE1DNTEwMzY2MzwvY3VzdG9tMj48ZWxlY3Ryb25pYy1y
ZXNvdXJjZS1udW0+MTAuMzg5Mi9ici4yMDE2Ljc2NjwvZWxlY3Ryb25pYy1yZXNvdXJjZS1udW0+
PHJlbW90ZS1kYXRhYmFzZS1wcm92aWRlcj5OTE08L3JlbW90ZS1kYXRhYmFzZS1wcm92aWRlcj48
bGFuZ3VhZ2U+ZW5nPC9sYW5ndWFnZT48L3JlY29yZD48L0NpdGU+PENpdGU+PEF1dGhvcj5HcmF5
PC9BdXRob3I+PFllYXI+MjAxMDwvWWVhcj48UmVjTnVtPjQ0OTwvUmVjTnVtPjxyZWNvcmQ+PHJl
Yy1udW1iZXI+NDQ5PC9yZWMtbnVtYmVyPjxmb3JlaWduLWtleXM+PGtleSBhcHA9IkVOIiBkYi1p
ZD0idDJwOXRkdzV1c2Z6czZlMnRmMXgwdjlpZno1c3AwNWVzc3oyIiB0aW1lc3RhbXA9IjE2NTI3
ODI5MzMiPjQ0OTwva2V5PjwvZm9yZWlnbi1rZXlzPjxyZWYtdHlwZSBuYW1lPSJKb3VybmFsIEFy
dGljbGUiPjE3PC9yZWYtdHlwZT48Y29udHJpYnV0b3JzPjxhdXRob3JzPjxhdXRob3I+R3JheSwg
Si48L2F1dGhvcj48YXV0aG9yPkVkd2FyZHMsIFMuIEouPC9hdXRob3I+PGF1dGhvcj5MaXAsIEcu
IFkuPC9hdXRob3I+PC9hdXRob3JzPjwvY29udHJpYnV0b3JzPjxhdXRoLWFkZHJlc3M+QXN0cmFa
ZW5lY2EgVUsgTHRkLCBMdXRvbiwgVUsuIGpvZS5ncmF5QGFzdHJhemVuZWNhLmNvbTwvYXV0aC1h
ZGRyZXNzPjx0aXRsZXM+PHRpdGxlPkNvbXBhcmlzb24gb2Ygc2VxdWVudGlhbCByb3N1dmFzdGF0
aW4gZG9zZXMgaW4gaHlwZXJjaG9sZXN0ZXJvbGFlbWlhOiBhIG1ldGEtYW5hbHlzaXMgb2YgcmFu
ZG9taXNlZCBjb250cm9sbGVkIHRyaWFsczwvdGl0bGU+PHNlY29uZGFyeS10aXRsZT5DdXJyIE1l
ZCBSZXMgT3Bpbjwvc2Vjb25kYXJ5LXRpdGxlPjxhbHQtdGl0bGU+Q3VycmVudCBtZWRpY2FsIHJl
c2VhcmNoIGFuZCBvcGluaW9uPC9hbHQtdGl0bGU+PC90aXRsZXM+PHBlcmlvZGljYWw+PGZ1bGwt
dGl0bGU+Q3VyciBNZWQgUmVzIE9waW48L2Z1bGwtdGl0bGU+PC9wZXJpb2RpY2FsPjxwYWdlcz41
MzctNDc8L3BhZ2VzPjx2b2x1bWU+MjY8L3ZvbHVtZT48bnVtYmVyPjM8L251bWJlcj48ZWRpdGlv
bj4yMDA5LzEyLzI0PC9lZGl0aW9uPjxrZXl3b3Jkcz48a2V5d29yZD5GZW1hbGU8L2tleXdvcmQ+
PGtleXdvcmQ+Rmx1b3JvYmVuemVuZXMvKmFkbWluaXN0cmF0aW9uICZhbXA7IGRvc2FnZS9hZHZl
cnNlIGVmZmVjdHM8L2tleXdvcmQ+PGtleXdvcmQ+SHVtYW5zPC9rZXl3b3JkPjxrZXl3b3JkPkh5
ZHJveHltZXRoeWxnbHV0YXJ5bC1Db0EgUmVkdWN0YXNlIEluaGliaXRvcnMvKmFkbWluaXN0cmF0
aW9uICZhbXA7IGRvc2FnZS9hZHZlcnNlPC9rZXl3b3JkPjxrZXl3b3JkPmVmZmVjdHM8L2tleXdv
cmQ+PGtleXdvcmQ+SHlwZXJjaG9sZXN0ZXJvbGVtaWEvYmxvb2QvKmRydWcgdGhlcmFweTwva2V5
d29yZD48a2V5d29yZD5MaXBvcHJvdGVpbnMvYmxvb2Q8L2tleXdvcmQ+PGtleXdvcmQ+TWVkbGlu
ZTwva2V5d29yZD48a2V5d29yZD5NYWxlPC9rZXl3b3JkPjxrZXl3b3JkPlB5cmltaWRpbmVzLyph
ZG1pbmlzdHJhdGlvbiAmYW1wOyBkb3NhZ2UvYWR2ZXJzZSBlZmZlY3RzPC9rZXl3b3JkPjxrZXl3
b3JkPlJhbmRvbWl6ZWQgQ29udHJvbGxlZCBUcmlhbHMgYXMgVG9waWM8L2tleXdvcmQ+PGtleXdv
cmQ+UmlzayBGYWN0b3JzPC9rZXl3b3JkPjxrZXl3b3JkPlJvc3V2YXN0YXRpbiBDYWxjaXVtPC9r
ZXl3b3JkPjxrZXl3b3JkPlN1bGZvbmFtaWRlcy8qYWRtaW5pc3RyYXRpb24gJmFtcDsgZG9zYWdl
L2FkdmVyc2UgZWZmZWN0czwva2V5d29yZD48L2tleXdvcmRzPjxkYXRlcz48eWVhcj4yMDEwPC95
ZWFyPjxwdWItZGF0ZXM+PGRhdGU+TWFyPC9kYXRlPjwvcHViLWRhdGVzPjwvZGF0ZXM+PGlzYm4+
MDMwMC03OTk1PC9pc2JuPjxhY2Nlc3Npb24tbnVtPjIwMDI4MTk0PC9hY2Nlc3Npb24tbnVtPjx1
cmxzPjwvdXJscz48ZWxlY3Ryb25pYy1yZXNvdXJjZS1udW0+MTAuMTE4NS8wMzAwNzk5MDkwMzUx
Mzk4MDwvZWxlY3Ryb25pYy1yZXNvdXJjZS1udW0+PHJlbW90ZS1kYXRhYmFzZS1wcm92aWRlcj5O
TE08L3JlbW90ZS1kYXRhYmFzZS1wcm92aWRlcj48bGFuZ3VhZ2U+ZW5nPC9sYW5ndWFnZT48L3Jl
Y29yZD48L0NpdGU+PENpdGU+PEF1dGhvcj5HdWR6dW5lPC9BdXRob3I+PFllYXI+MjAxNDwvWWVh
cj48UmVjTnVtPjQ1MDwvUmVjTnVtPjxyZWNvcmQ+PHJlYy1udW1iZXI+NDUwPC9yZWMtbnVtYmVy
Pjxmb3JlaWduLWtleXM+PGtleSBhcHA9IkVOIiBkYi1pZD0idDJwOXRkdzV1c2Z6czZlMnRmMXgw
djlpZno1c3AwNWVzc3oyIiB0aW1lc3RhbXA9IjE2NTI3ODI5OTAiPjQ1MDwva2V5PjwvZm9yZWln
bi1rZXlzPjxyZWYtdHlwZSBuYW1lPSJKb3VybmFsIEFydGljbGUiPjE3PC9yZWYtdHlwZT48Y29u
dHJpYnV0b3JzPjxhdXRob3JzPjxhdXRob3I+R3VkenVuZSwgSy4gQS48L2F1dGhvcj48YXV0aG9y
Pk1vbnJvZSwgQS4gSy48L2F1dGhvcj48YXV0aG9yPlNoYXJtYSwgUi48L2F1dGhvcj48YXV0aG9y
PlJhbmFzaW5naGUsIFAuIEQuPC9hdXRob3I+PGF1dGhvcj5DaGVsbGFkdXJhaSwgWS48L2F1dGhv
cj48YXV0aG9yPlJvYmluc29uLCBLLiBBLjwvYXV0aG9yPjwvYXV0aG9ycz48L2NvbnRyaWJ1dG9y
cz48dGl0bGVzPjx0aXRsZT5FZmZlY3RpdmVuZXNzIG9mIGNvbWJpbmF0aW9uIHRoZXJhcHkgd2l0
aCBzdGF0aW4gYW5kIGFub3RoZXIgbGlwaWQtbW9kaWZ5aW5nIGFnZW50IGNvbXBhcmVkIHdpdGgg
aW50ZW5zaWZpZWQgc3RhdGluIG1vbm90aGVyYXB5OiBhIHN5c3RlbWF0aWMgcmV2aWV3PC90aXRs
ZT48c2Vjb25kYXJ5LXRpdGxlPkFubiBJbnRlcm4gTWVkPC9zZWNvbmRhcnktdGl0bGU+PGFsdC10
aXRsZT5Bbm5hbHMgb2YgaW50ZXJuYWwgbWVkaWNpbmU8L2FsdC10aXRsZT48L3RpdGxlcz48cGVy
aW9kaWNhbD48ZnVsbC10aXRsZT5Bbm4gSW50ZXJuIE1lZDwvZnVsbC10aXRsZT48L3BlcmlvZGlj
YWw+PGFsdC1wZXJpb2RpY2FsPjxmdWxsLXRpdGxlPkFubmFscyBvZiBJbnRlcm5hbCBNZWRpY2lu
ZTwvZnVsbC10aXRsZT48L2FsdC1wZXJpb2RpY2FsPjxwYWdlcz40NjgtNzY8L3BhZ2VzPjx2b2x1
bWU+MTYwPC92b2x1bWU+PG51bWJlcj43PC9udW1iZXI+PGVkaXRpb24+MjAxNC8wMi8xMjwvZWRp
dGlvbj48a2V5d29yZHM+PGtleXdvcmQ+QW50aWNob2xlc3RlcmVtaWMgQWdlbnRzL2FkdmVyc2Ug
ZWZmZWN0cy8qdGhlcmFwZXV0aWMgdXNlPC9rZXl3b3JkPjxrZXl3b3JkPkF6ZXRpZGluZXMvYWR2
ZXJzZSBlZmZlY3RzL3RoZXJhcGV1dGljIHVzZTwva2V5d29yZD48a2V5d29yZD5CaWxlIEFjaWRz
IGFuZCBTYWx0cy9hbnRhZ29uaXN0cyAmYW1wOyBpbmhpYml0b3JzPC9rZXl3b3JkPjxrZXl3b3Jk
PkNob2xlc3Rlcm9sLCBMREwvYmxvb2Q8L2tleXdvcmQ+PGtleXdvcmQ+Q29yb25hcnkgQXJ0ZXJ5
IERpc2Vhc2UvKnByZXZlbnRpb24gJmFtcDsgY29udHJvbDwva2V5d29yZD48a2V5d29yZD5EcnVn
IFRoZXJhcHksIENvbWJpbmF0aW9uPC9rZXl3b3JkPjxrZXl3b3JkPkV6ZXRpbWliZTwva2V5d29y
ZD48a2V5d29yZD5GYXR0eSBBY2lkcywgT21lZ2EtMzwva2V5d29yZD48a2V5d29yZD5GaWJyaWMg
QWNpZHMvdGhlcmFwZXV0aWMgdXNlPC9rZXl3b3JkPjxrZXl3b3JkPkh1bWFuczwva2V5d29yZD48
a2V5d29yZD5IeWRyb3h5bWV0aHlsZ2x1dGFyeWwtQ29BIFJlZHVjdGFzZSBJbmhpYml0b3JzL2Fk
dmVyc2UgZWZmZWN0cy8qdGhlcmFwZXV0aWMgdXNlPC9rZXl3b3JkPjxrZXl3b3JkPkh5cGVyY2hv
bGVzdGVyb2xlbWlhLypkcnVnIHRoZXJhcHk8L2tleXdvcmQ+PGtleXdvcmQ+TWVkaWNhdGlvbiBB
ZGhlcmVuY2U8L2tleXdvcmQ+PGtleXdvcmQ+TmlhY2luL3RoZXJhcGV1dGljIHVzZTwva2V5d29y
ZD48a2V5d29yZD5SYW5kb21pemVkIENvbnRyb2xsZWQgVHJpYWxzIGFzIFRvcGljPC9rZXl3b3Jk
PjxrZXl3b3JkPlJpc2sgRmFjdG9yczwva2V5d29yZD48a2V5d29yZD5UcmVhdG1lbnQgT3V0Y29t
ZTwva2V5d29yZD48L2tleXdvcmRzPjxkYXRlcz48eWVhcj4yMDE0PC95ZWFyPjxwdWItZGF0ZXM+
PGRhdGU+QXByIDE8L2RhdGU+PC9wdWItZGF0ZXM+PC9kYXRlcz48aXNibj4wMDAzLTQ4MTk8L2lz
Ym4+PGFjY2Vzc2lvbi1udW0+MjQ1MTQ4OTk8L2FjY2Vzc2lvbi1udW0+PHVybHM+PC91cmxzPjxl
bGVjdHJvbmljLXJlc291cmNlLW51bT4xMC43MzI2L20xMy0yNTI2PC9lbGVjdHJvbmljLXJlc291
cmNlLW51bT48cmVtb3RlLWRhdGFiYXNlLXByb3ZpZGVyPk5MTTwvcmVtb3RlLWRhdGFiYXNlLXBy
b3ZpZGVyPjxsYW5ndWFnZT5lbmc8L2xhbmd1YWdlPjwvcmVjb3JkPjwvQ2l0ZT48Q2l0ZT48QXV0
aG9yPkxhdmlnbmU8L0F1dGhvcj48WWVhcj4yMDEzPC9ZZWFyPjxSZWNOdW0+NDUxPC9SZWNOdW0+
PHJlY29yZD48cmVjLW51bWJlcj40NTE8L3JlYy1udW1iZXI+PGZvcmVpZ24ta2V5cz48a2V5IGFw
cD0iRU4iIGRiLWlkPSJ0MnA5dGR3NXVzZnpzNmUydGYxeDB2OWlmejVzcDA1ZXNzejIiIHRpbWVz
dGFtcD0iMTY1Mjc4MzA0NCI+NDUxPC9rZXk+PC9mb3JlaWduLWtleXM+PHJlZi10eXBlIG5hbWU9
IkpvdXJuYWwgQXJ0aWNsZSI+MTc8L3JlZi10eXBlPjxjb250cmlidXRvcnM+PGF1dGhvcnM+PGF1
dGhvcj5MYXZpZ25lLCBQLiBNLjwvYXV0aG9yPjxhdXRob3I+S2FyYXMsIFIuIEguPC9hdXRob3I+
PC9hdXRob3JzPjwvY29udHJpYnV0b3JzPjxhdXRoLWFkZHJlc3M+TW9sZWN1bGFyIENhcmRpb2xv
Z3kgUmVzZWFyY2ggSW5zdGl0dXRlLCBEaXZpc2lvbiBvZiBDYXJkaW9sb2d5LCBEZXBhcnRtZW50
IG9mIE1lZGljaW5lLCBUdWZ0cyBNZWRpY2FsIENlbnRlciwgQm9zdG9uLCBNYXNzYWNodXNldHRz
LiYjeEQ7TW9sZWN1bGFyIENhcmRpb2xvZ3kgUmVzZWFyY2ggSW5zdGl0dXRlLCBEaXZpc2lvbiBv
ZiBDYXJkaW9sb2d5LCBEZXBhcnRtZW50IG9mIE1lZGljaW5lLCBUdWZ0cyBNZWRpY2FsIENlbnRl
ciwgQm9zdG9uLCBNYXNzYWNodXNldHRzLiBFbGVjdHJvbmljIGFkZHJlc3M6IHJrYXJhc0B0dWZ0
c21lZGljYWxjZW50ZXIub3JnLjwvYXV0aC1hZGRyZXNzPjx0aXRsZXM+PHRpdGxlPlRoZSBjdXJy
ZW50IHN0YXRlIG9mIG5pYWNpbiBpbiBjYXJkaW92YXNjdWxhciBkaXNlYXNlIHByZXZlbnRpb246
IGEgc3lzdGVtYXRpYyByZXZpZXcgYW5kIG1ldGEtcmVncmVzc2lvbjwvdGl0bGU+PHNlY29uZGFy
eS10aXRsZT5KIEFtIENvbGwgQ2FyZGlvbDwvc2Vjb25kYXJ5LXRpdGxlPjxhbHQtdGl0bGU+Sm91
cm5hbCBvZiB0aGUgQW1lcmljYW4gQ29sbGVnZSBvZiBDYXJkaW9sb2d5PC9hbHQtdGl0bGU+PC90
aXRsZXM+PHBlcmlvZGljYWw+PGZ1bGwtdGl0bGU+SiBBbSBDb2xsIENhcmRpb2w8L2Z1bGwtdGl0
bGU+PC9wZXJpb2RpY2FsPjxwYWdlcz40NDAtNDQ2PC9wYWdlcz48dm9sdW1lPjYxPC92b2x1bWU+
PG51bWJlcj40PC9udW1iZXI+PGVkaXRpb24+MjAxMi8xMi8yNjwvZWRpdGlvbj48a2V5d29yZHM+
PGtleXdvcmQ+KkNhcmRpb3Zhc2N1bGFyIERpc2Vhc2VzL2NvbXBsaWNhdGlvbnMvZXBpZGVtaW9s
b2d5L21ldGFib2xpc20vcHJldmVudGlvbiAmYW1wOzwva2V5d29yZD48a2V5d29yZD5jb250cm9s
PC9rZXl3b3JkPjxrZXl3b3JkPkNob2xlc3Rlcm9sLCBIREwvKmJsb29kPC9rZXl3b3JkPjxrZXl3
b3JkPkh1bWFuczwva2V5d29yZD48a2V5d29yZD5IeXBvbGlwaWRlbWljIEFnZW50cy90aGVyYXBl
dXRpYyB1c2U8L2tleXdvcmQ+PGtleXdvcmQ+SW5jaWRlbmNlPC9rZXl3b3JkPjxrZXl3b3JkPk5p
YWNpbi8qdGhlcmFwZXV0aWMgdXNlPC9rZXl3b3JkPjxrZXl3b3JkPlJhbmRvbWl6ZWQgQ29udHJv
bGxlZCBUcmlhbHMgYXMgVG9waWM8L2tleXdvcmQ+PGtleXdvcmQ+UmVncmVzc2lvbiBBbmFseXNp
czwva2V5d29yZD48a2V5d29yZD5SaXNrIEFzc2Vzc21lbnQ8L2tleXdvcmQ+PGtleXdvcmQ+KlN0
cm9rZS9lcGlkZW1pb2xvZ3kvZXRpb2xvZ3kvcHJldmVudGlvbiAmYW1wOyBjb250cm9sPC9rZXl3
b3JkPjxrZXl3b3JkPlRyZWF0bWVudCBPdXRjb21lPC9rZXl3b3JkPjwva2V5d29yZHM+PGRhdGVz
Pjx5ZWFyPjIwMTM8L3llYXI+PHB1Yi1kYXRlcz48ZGF0ZT5KYW4gMjk8L2RhdGU+PC9wdWItZGF0
ZXM+PC9kYXRlcz48aXNibj4wNzM1LTEwOTc8L2lzYm4+PGFjY2Vzc2lvbi1udW0+MjMyNjUzMzc8
L2FjY2Vzc2lvbi1udW0+PHVybHM+PC91cmxzPjxlbGVjdHJvbmljLXJlc291cmNlLW51bT4xMC4x
MDE2L2ouamFjYy4yMDEyLjEwLjAzMDwvZWxlY3Ryb25pYy1yZXNvdXJjZS1udW0+PHJlbW90ZS1k
YXRhYmFzZS1wcm92aWRlcj5OTE08L3JlbW90ZS1kYXRhYmFzZS1wcm92aWRlcj48bGFuZ3VhZ2U+
ZW5nPC9sYW5ndWFnZT48L3JlY29yZD48L0NpdGU+PENpdGU+PEF1dGhvcj5QZW5nPC9BdXRob3I+
PFllYXI+MjAxNjwvWWVhcj48UmVjTnVtPjQ1MjwvUmVjTnVtPjxyZWNvcmQ+PHJlYy1udW1iZXI+
NDUyPC9yZWMtbnVtYmVyPjxmb3JlaWduLWtleXM+PGtleSBhcHA9IkVOIiBkYi1pZD0idDJwOXRk
dzV1c2Z6czZlMnRmMXgwdjlpZno1c3AwNWVzc3oyIiB0aW1lc3RhbXA9IjE2NTI3ODMwOTQiPjQ1
Mjwva2V5PjwvZm9yZWlnbi1rZXlzPjxyZWYtdHlwZSBuYW1lPSJKb3VybmFsIEFydGljbGUiPjE3
PC9yZWYtdHlwZT48Y29udHJpYnV0b3JzPjxhdXRob3JzPjxhdXRob3I+UGVuZywgVy48L2F1dGhv
cj48YXV0aG9yPlFpYW5nLCBGLjwvYXV0aG9yPjxhdXRob3I+UGVuZywgVy48L2F1dGhvcj48YXV0
aG9yPlFpYW4sIFouPC9hdXRob3I+PGF1dGhvcj5LZSwgWi48L2F1dGhvcj48YXV0aG9yPllpLCBM
LjwvYXV0aG9yPjxhdXRob3I+SmlhbiwgWi48L2F1dGhvcj48YXV0aG9yPkNob25ncm9uZywgUS48
L2F1dGhvcj48L2F1dGhvcnM+PC9jb250cmlidXRvcnM+PGF1dGgtYWRkcmVzcz5EZXBhcnRtZW50
IG9mIENhcmRpb2xvZ3ksIFh1emhvdSBIb3NwaXRhbCBBZmZpbGlhdGVkIEVhc3QgU291dGggVW5p
dmVyc2l0eSBTY2hvb2wgb2YgTWVkaWNpbmUsIFh1emhvdSBDYXJkaW92YXNjdWxhciBEaXNlYXNl
IEluc3RpdHV0ZSwgMTk5IEppZWZhbmcgUm9hZCwgWHV6aG91IDIyMTAwOSwgUFIgQ2hpbmEuJiN4
RDtEZXBhcnRtZW50IG9mIENhcmRpb2xvZ3ksIFh1emhvdSBIb3NwaXRhbCBBZmZpbGlhdGVkIEVh
c3QgU291dGggVW5pdmVyc2l0eSBTY2hvb2wgb2YgTWVkaWNpbmUsIFh1emhvdSBDYXJkaW92YXNj
dWxhciBEaXNlYXNlIEluc3RpdHV0ZSwgMTk5IEppZWZhbmcgUm9hZCwgWHV6aG91IDIyMTAwOSwg
UFIgQ2hpbmEuIEVsZWN0cm9uaWMgYWRkcmVzczogZnVxaWFuZ0BtZWRtYWlsLmNvbS5jbi48L2F1
dGgtYWRkcmVzcz48dGl0bGVzPjx0aXRsZT5UaGVyYXBldXRpYyBlZmZpY2FjeSBvZiBQQ1NLOSBt
b25vY2xvbmFsIGFudGlib2RpZXMgaW4gc3RhdGluLW5vbnJlc3BvbnNpdmUgcGF0aWVudHMgd2l0
aCBoeXBlcmNob2xlc3Rlcm9sZW1pYSBhbmQgZHlzbGlwaWRlbWlhOiBBIHN5c3RlbWF0aWMgcmV2
aWV3IGFuZCBtZXRhLWFuYWx5c2lzPC90aXRsZT48c2Vjb25kYXJ5LXRpdGxlPkludCBKIENhcmRp
b2w8L3NlY29uZGFyeS10aXRsZT48YWx0LXRpdGxlPkludGVybmF0aW9uYWwgam91cm5hbCBvZiBj
YXJkaW9sb2d5PC9hbHQtdGl0bGU+PC90aXRsZXM+PHBlcmlvZGljYWw+PGZ1bGwtdGl0bGU+SW50
IEogQ2FyZGlvbDwvZnVsbC10aXRsZT48L3BlcmlvZGljYWw+PGFsdC1wZXJpb2RpY2FsPjxmdWxs
LXRpdGxlPkludGVybmF0aW9uYWwgSm91cm5hbCBvZiBDYXJkaW9sb2d5PC9mdWxsLXRpdGxlPjwv
YWx0LXBlcmlvZGljYWw+PHBhZ2VzPjExOS0xMjk8L3BhZ2VzPjx2b2x1bWU+MjIyPC92b2x1bWU+
PGVkaXRpb24+MjAxNi8wOC8wNjwvZWRpdGlvbj48a2V5d29yZHM+PGtleXdvcmQ+QW50aWJvZGll
cywgTW9ub2Nsb25hbC8qcGhhcm1hY29sb2d5PC9rZXl3b3JkPjxrZXl3b3JkPkNhcmRpb3Zhc2N1
bGFyIERpc2Vhc2VzLypwcmV2ZW50aW9uICZhbXA7IGNvbnRyb2w8L2tleXdvcmQ+PGtleXdvcmQ+
Q2hvbGVzdGVyb2wsIExETC9tZXRhYm9saXNtPC9rZXl3b3JkPjxrZXl3b3JkPkRydWcgVGhlcmFw
eSwgQ29tYmluYXRpb24vbWV0aG9kczwva2V5d29yZD48a2V5d29yZD5IdW1hbnM8L2tleXdvcmQ+
PGtleXdvcmQ+SHlkcm94eW1ldGh5bGdsdXRhcnlsLUNvQSBSZWR1Y3Rhc2UgSW5oaWJpdG9ycy8q
cGhhcm1hY29sb2d5PC9rZXl3b3JkPjxrZXl3b3JkPipIeXBlcmxpcG9wcm90ZWluZW1pYSBUeXBl
IElJSS9kcnVnIHRoZXJhcHkvbWV0YWJvbGlzbTwva2V5d29yZD48a2V5d29yZD5IeXBvbGlwaWRl
bWljIEFnZW50cy9waGFybWFjb2xvZ3k8L2tleXdvcmQ+PGtleXdvcmQ+TWVkaWNhdGlvbiBUaGVy
YXB5IE1hbmFnZW1lbnQ8L2tleXdvcmQ+PGtleXdvcmQ+UHJvcHJvdGVpbiBDb252ZXJ0YXNlIDkv
KmltbXVub2xvZ3k8L2tleXdvcmQ+PGtleXdvcmQ+VHJlYXRtZW50IE91dGNvbWU8L2tleXdvcmQ+
PGtleXdvcmQ+RHlzbGlwaWRlbWlhPC9rZXl3b3JkPjxrZXl3b3JkPkh5cGVyY2hvbGVzdGVyb2xl
bWlhPC9rZXl3b3JkPjxrZXl3b3JkPkxETC1DaG9sZXN0ZXJvbDwva2V5d29yZD48a2V5d29yZD5Q
Y3NrOTwva2V5d29yZD48a2V5d29yZD5TdGF0aW5zPC9rZXl3b3JkPjwva2V5d29yZHM+PGRhdGVz
Pjx5ZWFyPjIwMTY8L3llYXI+PHB1Yi1kYXRlcz48ZGF0ZT5Ob3YgMTwvZGF0ZT48L3B1Yi1kYXRl
cz48L2RhdGVzPjxpc2JuPjAxNjctNTI3MzwvaXNibj48YWNjZXNzaW9uLW51bT4yNzQ5NDcyMzwv
YWNjZXNzaW9uLW51bT48dXJscz48L3VybHM+PGVsZWN0cm9uaWMtcmVzb3VyY2UtbnVtPjEwLjEw
MTYvai5pamNhcmQuMjAxNi4wNy4yMzk8L2VsZWN0cm9uaWMtcmVzb3VyY2UtbnVtPjxyZW1vdGUt
ZGF0YWJhc2UtcHJvdmlkZXI+TkxNPC9yZW1vdGUtZGF0YWJhc2UtcHJvdmlkZXI+PGxhbmd1YWdl
PmVuZzwvbGFuZ3VhZ2U+PC9yZWNvcmQ+PC9DaXRlPjxDaXRlPjxBdXRob3I+UG9vbHN1cDwvQXV0
aG9yPjxZZWFyPjIwMTI8L1llYXI+PFJlY051bT40NTM8L1JlY051bT48cmVjb3JkPjxyZWMtbnVt
YmVyPjQ1MzwvcmVjLW51bWJlcj48Zm9yZWlnbi1rZXlzPjxrZXkgYXBwPSJFTiIgZGItaWQ9InQy
cDl0ZHc1dXNmenM2ZTJ0ZjF4MHY5aWZ6NXNwMDVlc3N6MiIgdGltZXN0YW1wPSIxNjUyNzgzMTM5
Ij40NTM8L2tleT48L2ZvcmVpZ24ta2V5cz48cmVmLXR5cGUgbmFtZT0iSm91cm5hbCBBcnRpY2xl
Ij4xNzwvcmVmLXR5cGU+PGNvbnRyaWJ1dG9ycz48YXV0aG9ycz48YXV0aG9yPlBvb2xzdXAsIE4u
PC9hdXRob3I+PGF1dGhvcj5TdWtzb21ib29uLCBOLjwvYXV0aG9yPjxhdXRob3I+V29uZ3lhb3dh
cmF0LCBLLjwvYXV0aG9yPjxhdXRob3I+UnVuZ2thbmNoYW5hbm9uLCBCLjwvYXV0aG9yPjxhdXRo
b3I+Tml5b21yYXQsIFAuPC9hdXRob3I+PGF1dGhvcj5Lb25nc3V3YW4sIFMuPC9hdXRob3I+PC9h
dXRob3JzPjwvY29udHJpYnV0b3JzPjxhdXRoLWFkZHJlc3M+RGVwYXJ0bWVudCBvZiBQaGFybWFj
eSwgRmFjdWx0eSBvZiBQaGFybWFjeSwgU2lscGFrb3JuIFVuaXZlcnNpdHksIE5ha2hvbi1QYXRo
b20sIFRoYWlsYW5kLiBuYWxpbmVlQHN1LmFjLnRoPC9hdXRoLWFkZHJlc3M+PHRpdGxlcz48dGl0
bGU+TWV0YS1hbmFseXNpcyBvZiB0aGUgY29tcGFyYXRpdmUgZWZmaWNhY3kgYW5kIHNhZmV0eSBv
ZiBwaXRhdmFzdGF0aW4gYW5kIGF0b3J2YXN0YXRpbiBpbiBwYXRpZW50cyB3aXRoIGR5c2xpcGlk
YWVtaWE8L3RpdGxlPjxzZWNvbmRhcnktdGl0bGU+SiBDbGluIFBoYXJtIFRoZXI8L3NlY29uZGFy
eS10aXRsZT48YWx0LXRpdGxlPkpvdXJuYWwgb2YgY2xpbmljYWwgcGhhcm1hY3kgYW5kIHRoZXJh
cGV1dGljczwvYWx0LXRpdGxlPjwvdGl0bGVzPjxwZXJpb2RpY2FsPjxmdWxsLXRpdGxlPkogQ2xp
biBQaGFybSBUaGVyPC9mdWxsLXRpdGxlPjxhYmJyLTE+Sm91cm5hbCBvZiBjbGluaWNhbCBwaGFy
bWFjeSBhbmQgdGhlcmFwZXV0aWNzPC9hYmJyLTE+PC9wZXJpb2RpY2FsPjxhbHQtcGVyaW9kaWNh
bD48ZnVsbC10aXRsZT5KIENsaW4gUGhhcm0gVGhlcjwvZnVsbC10aXRsZT48YWJici0xPkpvdXJu
YWwgb2YgY2xpbmljYWwgcGhhcm1hY3kgYW5kIHRoZXJhcGV1dGljczwvYWJici0xPjwvYWx0LXBl
cmlvZGljYWw+PHBhZ2VzPjE2Ni03MjwvcGFnZXM+PHZvbHVtZT4zNzwvdm9sdW1lPjxudW1iZXI+
MjwvbnVtYmVyPjxlZGl0aW9uPjIwMTEvMDUvMTk8L2VkaXRpb24+PGtleXdvcmRzPjxrZXl3b3Jk
PkFudGljaG9sZXN0ZXJlbWljIEFnZW50cy9hZHZlcnNlIGVmZmVjdHMvcGhhcm1hY29sb2d5L3Ro
ZXJhcGV1dGljIHVzZTwva2V5d29yZD48a2V5d29yZD5BdG9ydmFzdGF0aW48L2tleXdvcmQ+PGtl
eXdvcmQ+RHlzbGlwaWRlbWlhcy8qZHJ1ZyB0aGVyYXB5PC9rZXl3b3JkPjxrZXl3b3JkPkhlcHRh
bm9pYyBBY2lkcy9hZHZlcnNlIGVmZmVjdHMvcGhhcm1hY29sb2d5Lyp0aGVyYXBldXRpYyB1c2U8
L2tleXdvcmQ+PGtleXdvcmQ+SHVtYW5zPC9rZXl3b3JkPjxrZXl3b3JkPkh5ZHJveHltZXRoeWxn
bHV0YXJ5bC1Db0EgUmVkdWN0YXNlIEluaGliaXRvcnMvYWR2ZXJzZSBlZmZlY3RzL3RoZXJhcGV1
dGljIHVzZTwva2V5d29yZD48a2V5d29yZD5MaXBpZHMvYmxvb2Q8L2tleXdvcmQ+PGtleXdvcmQ+
UHlycm9sZXMvYWR2ZXJzZSBlZmZlY3RzL3BoYXJtYWNvbG9neS8qdGhlcmFwZXV0aWMgdXNlPC9r
ZXl3b3JkPjxrZXl3b3JkPlF1aW5vbGluZXMvYWR2ZXJzZSBlZmZlY3RzL3BoYXJtYWNvbG9neS8q
dGhlcmFwZXV0aWMgdXNlPC9rZXl3b3JkPjxrZXl3b3JkPlJhbmRvbWl6ZWQgQ29udHJvbGxlZCBU
cmlhbHMgYXMgVG9waWM8L2tleXdvcmQ+PGtleXdvcmQ+VHJlYXRtZW50IE91dGNvbWU8L2tleXdv
cmQ+PC9rZXl3b3Jkcz48ZGF0ZXM+PHllYXI+MjAxMjwveWVhcj48cHViLWRhdGVzPjxkYXRlPkFw
cjwvZGF0ZT48L3B1Yi1kYXRlcz48L2RhdGVzPjxpc2JuPjAyNjktNDcyNzwvaXNibj48YWNjZXNz
aW9uLW51bT4yMTU4NTQxMTwvYWNjZXNzaW9uLW51bT48dXJscz48L3VybHM+PGVsZWN0cm9uaWMt
cmVzb3VyY2UtbnVtPjEwLjExMTEvai4xMzY1LTI3MTAuMjAxMS4wMTI3NC54PC9lbGVjdHJvbmlj
LXJlc291cmNlLW51bT48cmVtb3RlLWRhdGFiYXNlLXByb3ZpZGVyPk5MTTwvcmVtb3RlLWRhdGFi
YXNlLXByb3ZpZGVyPjxsYW5ndWFnZT5lbmc8L2xhbmd1YWdlPjwvcmVjb3JkPjwvQ2l0ZT48Q2l0
ZT48QXV0aG9yPlNjaG1pZHQ8L0F1dGhvcj48WWVhcj4yMDIwPC9ZZWFyPjxSZWNOdW0+NDU0PC9S
ZWNOdW0+PHJlY29yZD48cmVjLW51bWJlcj40NTQ8L3JlYy1udW1iZXI+PGZvcmVpZ24ta2V5cz48
a2V5IGFwcD0iRU4iIGRiLWlkPSJ0MnA5dGR3NXVzZnpzNmUydGYxeDB2OWlmejVzcDA1ZXNzejIi
IHRpbWVzdGFtcD0iMTY1Mjc4MzE5NiI+NDU0PC9rZXk+PC9mb3JlaWduLWtleXM+PHJlZi10eXBl
IG5hbWU9IkpvdXJuYWwgQXJ0aWNsZSI+MTc8L3JlZi10eXBlPjxjb250cmlidXRvcnM+PGF1dGhv
cnM+PGF1dGhvcj5TY2htaWR0LCBBLiBGLjwvYXV0aG9yPjxhdXRob3I+Q2FydGVyLCBKLiBMLjwv
YXV0aG9yPjxhdXRob3I+UGVhcmNlLCBMLiBTLjwvYXV0aG9yPjxhdXRob3I+V2lsa2lucywgSi4g
VC48L2F1dGhvcj48YXV0aG9yPk92ZXJpbmd0b24sIEouIFAuPC9hdXRob3I+PGF1dGhvcj5IaW5n
b3JhbmksIEEuIEQuPC9hdXRob3I+PGF1dGhvcj5DYXNhcywgSi4gUC48L2F1dGhvcj48L2F1dGhv
cnM+PC9jb250cmlidXRvcnM+PGF1dGgtYWRkcmVzcz5JbnN0aXR1dGUgb2YgQ2FyZGlvdmFzY3Vs
YXIgU2NpZW5jZSwgVW5pdmVyc2l0eSBDb2xsZWdlIExvbmRvbiwgTG9uZG9uLCBVSy4mI3hEO0Rl
cGFydG1lbnQgb2YgQ2FyZGlvbG9neSwgRGl2aXNpb24gSGVhcnQgYW5kIEx1bmdzLCBVTUMgVXRy
ZWNodCwgVXRyZWNodCwgTmV0aGVybGFuZHMuJiN4RDtEZXBhcnRtZW50IG9mIENsaW5pY2FsIFBo
YXJtYWNvbG9neSBhbmQgVGhlcmFwZXV0aWNzLCBVbml2ZXJzaXR5IENvbGxlZ2UgTG9uZG9uIEhv
c3BpdGFsLCBMb25kb24sIFVLLiYjeEQ7RGVwYXJ0bWVudCBvZiBOb24tY29tbXVuaWNhYmxlIERp
c2Vhc2UgRXBpZGVtaW9sb2d5LCBMb25kb24gU2Nob29sIG9mIEh5Z2llbmUgJmFtcDsgVHJvcGlj
YWwgTWVkaWNpbmUsIExvbmRvbiwgVUsuJiN4RDtUaGUgRGVwYXJ0bWVudCBvZiBNZWRpY2luZSAo
Q2FyZGlvbG9neSkgYW5kIHRoZSBEZXBhcnRtZW50IG9mIFByZXZlbnRpdmUgTWVkaWNpbmUsIE5v
cnRod2VzdGVybiBVbml2ZXJzaXR5IEZlaW5iZXJnIFNjaG9vbCBvZiBNZWRpY2luZSwgQ2hpY2Fn
bywgSWxsaW5vaXMsIFVTQS4mI3hEO01lZGljaW5lcyBEaXNjb3ZlcnkgQ2F0YXB1bHQsIEFsZGVy
bHkgRWRnZSwgVUsuJiN4RDtNYXNzYWNodXNldHRzIFZldGVyYW5zIEVwaWRlbWlvbG9neSBSZXNl
YXJjaCBhbmQgSW5mb3JtYXRpb24gQ2VudGVyIChNQVZFUklDKSwgVkEgQm9zdG9uIEhlYWx0aGNh
cmUgU3lzdGVtLCBCb3N0b24sIE1hc3NhY2h1c2V0dHMsIFVTQS48L2F1dGgtYWRkcmVzcz48dGl0
bGVzPjx0aXRsZT5QQ1NLOSBtb25vY2xvbmFsIGFudGlib2RpZXMgZm9yIHRoZSBwcmltYXJ5IGFu
ZCBzZWNvbmRhcnkgcHJldmVudGlvbiBvZiBjYXJkaW92YXNjdWxhciBkaXNlYXNlPC90aXRsZT48
c2Vjb25kYXJ5LXRpdGxlPkNvY2hyYW5lIERhdGFiYXNlIFN5c3QgUmV2PC9zZWNvbmRhcnktdGl0
bGU+PGFsdC10aXRsZT5UaGUgQ29jaHJhbmUgZGF0YWJhc2Ugb2Ygc3lzdGVtYXRpYyByZXZpZXdz
PC9hbHQtdGl0bGU+PC90aXRsZXM+PHBlcmlvZGljYWw+PGZ1bGwtdGl0bGU+Q29jaHJhbmUgRGF0
YWJhc2UgU3lzdCBSZXY8L2Z1bGwtdGl0bGU+PC9wZXJpb2RpY2FsPjxwYWdlcz5DZDAxMTc0ODwv
cGFnZXM+PHZvbHVtZT4xMDwvdm9sdW1lPjxudW1iZXI+MTA8L251bWJlcj48ZWRpdGlvbj4yMDIw
LzEwLzIxPC9lZGl0aW9uPjxrZXl3b3Jkcz48a2V5d29yZD5BbnRpYm9kaWVzLCBNb25vY2xvbmFs
LCBIdW1hbml6ZWQvKnRoZXJhcGV1dGljIHVzZTwva2V5d29yZD48a2V5d29yZD5BbnRpY2hvbGVz
dGVyZW1pYyBBZ2VudHMvdGhlcmFwZXV0aWMgdXNlPC9rZXl3b3JkPjxrZXl3b3JkPkNhcmRpb3Zh
c2N1bGFyIERpc2Vhc2VzLypwcmV2ZW50aW9uICZhbXA7IGNvbnRyb2w8L2tleXdvcmQ+PGtleXdv
cmQ+Q2F1c2Ugb2YgRGVhdGg8L2tleXdvcmQ+PGtleXdvcmQ+Q2hvbGVzdGVyb2wsIExETC8qYmxv
b2Q8L2tleXdvcmQ+PGtleXdvcmQ+Q2hvbGluZXJnaWMgQW50YWdvbmlzdHMvdGhlcmFwZXV0aWMg
dXNlPC9rZXl3b3JkPjxrZXl3b3JkPkV6ZXRpbWliZS90aGVyYXBldXRpYyB1c2U8L2tleXdvcmQ+
PGtleXdvcmQ+SHVtYW5zPC9rZXl3b3JkPjxrZXl3b3JkPkh5ZHJveHltZXRoeWxnbHV0YXJ5bC1D
b0EgUmVkdWN0YXNlIEluaGliaXRvcnMvdGhlcmFwZXV0aWMgdXNlPC9rZXl3b3JkPjxrZXl3b3Jk
Pk1pZGRsZSBBZ2VkPC9rZXl3b3JkPjxrZXl3b3JkPk15b2NhcmRpYWwgSW5mYXJjdGlvbi9lcGlk
ZW1pb2xvZ3k8L2tleXdvcmQ+PGtleXdvcmQ+KlBDU0s5IEluaGliaXRvcnM8L2tleXdvcmQ+PGtl
eXdvcmQ+UHJpbWFyeSBQcmV2ZW50aW9uL21ldGhvZHM8L2tleXdvcmQ+PGtleXdvcmQ+UHJvcHJv
dGVpbiBDb252ZXJ0YXNlIDkvaW1tdW5vbG9neTwva2V5d29yZD48a2V5d29yZD5SYW5kb21pemVk
IENvbnRyb2xsZWQgVHJpYWxzIGFzIFRvcGljPC9rZXl3b3JkPjxrZXl3b3JkPlNlY29uZGFyeSBQ
cmV2ZW50aW9uL21ldGhvZHM8L2tleXdvcmQ+PGtleXdvcmQ+U3Ryb2tlL2VwaWRlbWlvbG9neTwv
a2V5d29yZD48a2V5d29yZD5UaW1lIEZhY3RvcnM8L2tleXdvcmQ+PC9rZXl3b3Jkcz48ZGF0ZXM+
PHllYXI+MjAyMDwveWVhcj48cHViLWRhdGVzPjxkYXRlPk9jdCAyMDwvZGF0ZT48L3B1Yi1kYXRl
cz48L2RhdGVzPjxpc2JuPjEzNjEtNjEzNzwvaXNibj48YWNjZXNzaW9uLW51bT4zMzA3ODg2Nzwv
YWNjZXNzaW9uLW51bT48dXJscz48L3VybHM+PGN1c3RvbTI+UE1DODA5NDYxMyBnZW5ldGljYWxs
eSBndWlkZWQgZHJ1ZyB0YXJnZXQgdmFsaWRhdGlvbiBwbGF0Zm9ybS4gU2VydmllciBkb2VzIG5v
dCBwcm9kdWNlIGEgUENTSzkgbW9ub2Nsb25hbCBhbnRpYm9keSBkcnVnLiBKUExDOiBub25lLiBM
U1A6IG5vbmUuIEpUVzogbm9uZS4gSlBPOiBub25lLiBBSCBpcyBhIG1lbWJlciBvZiB0aGUgb3Jn
YW5pc2F0aW9uIGNvbW1pdHRlZSBvZiBUaGUgR2VuZXRpY3Mgb2YgU3Vic2VxdWVudCBDb3JvbmFy
eSBIZWFydCBEaXNlYXNlIENvbnNvcnRpdW0gYW5kIHRoZSBIZWFydCBmYWlsdXJlIE1vbGVjdWxh
ciBFcGlkZW1pb2xvZ3kgZm9yIFRoZXJhcGV1dGljIFRhcmdldHMgQ29uc29ydGl1bSAoSEVSTUVT
KSBlYWNoIGNvbXByaXNpbmcgb3ZlciAyMCBtZW1iZXIgY29ob3J0cy4gQSBudW1iZXIgb2YgUGhh
cm1hIGNvbXBhbmllcyBoYXZlIHByb3ZpZGVkIGRpcmVjdCBhbmQgaW7igJBraW5kIHN1cHBvcnQg
Zm9yIHRoZXNlIGluaXRpYXRpdmVzLCBidXQgQUggaXMgbm90IGEgZGlyZWN0IHJlY2lwaWVudCBv
ZiBhbnkgb2YgdGhlc2UgZnVuZHMuIEpQQzogbm9uZS48L2N1c3RvbTI+PGVsZWN0cm9uaWMtcmVz
b3VyY2UtbnVtPjEwLjEwMDIvMTQ2NTE4NTguQ0QwMTE3NDgucHViMzwvZWxlY3Ryb25pYy1yZXNv
dXJjZS1udW0+PHJlbW90ZS1kYXRhYmFzZS1wcm92aWRlcj5OTE08L3JlbW90ZS1kYXRhYmFzZS1w
cm92aWRlcj48bGFuZ3VhZ2U+ZW5nPC9sYW5ndWFnZT48L3JlY29yZD48L0NpdGU+PENpdGU+PEF1
dGhvcj5XZW5nPC9BdXRob3I+PFllYXI+MjAxMDwvWWVhcj48UmVjTnVtPjQ1NTwvUmVjTnVtPjxy
ZWNvcmQ+PHJlYy1udW1iZXI+NDU1PC9yZWMtbnVtYmVyPjxmb3JlaWduLWtleXM+PGtleSBhcHA9
IkVOIiBkYi1pZD0idDJwOXRkdzV1c2Z6czZlMnRmMXgwdjlpZno1c3AwNWVzc3oyIiB0aW1lc3Rh
bXA9IjE2NTI3ODMyMjgiPjQ1NTwva2V5PjwvZm9yZWlnbi1rZXlzPjxyZWYtdHlwZSBuYW1lPSJK
b3VybmFsIEFydGljbGUiPjE3PC9yZWYtdHlwZT48Y29udHJpYnV0b3JzPjxhdXRob3JzPjxhdXRo
b3I+V2VuZywgVC4gQy48L2F1dGhvcj48YXV0aG9yPllhbmcsIFkuIEguPC9hdXRob3I+PGF1dGhv
cj5MaW4sIFMuIEouPC9hdXRob3I+PGF1dGhvcj5UYWksIFMuIEguPC9hdXRob3I+PC9hdXRob3Jz
PjwvY29udHJpYnV0b3JzPjxhdXRoLWFkZHJlc3M+SW5zdGl0dXRlIG9mIENsaW5pY2FsIFBoYXJt
YWN5LCBDb2xsZWdlIG9mIE1lZGljaW5lLCBOYXRpb25hbCBDaGVuZyBLdW5nIFVuaXZlcnNpdHks
IFRhaW5hbiwgVGFpd2FuLjwvYXV0aC1hZGRyZXNzPjx0aXRsZXM+PHRpdGxlPkEgc3lzdGVtYXRp
YyByZXZpZXcgYW5kIG1ldGEtYW5hbHlzaXMgb24gdGhlIHRoZXJhcGV1dGljIGVxdWl2YWxlbmNl
IG9mIHN0YXRpbnM8L3RpdGxlPjxzZWNvbmRhcnktdGl0bGU+SiBDbGluIFBoYXJtIFRoZXI8L3Nl
Y29uZGFyeS10aXRsZT48YWx0LXRpdGxlPkpvdXJuYWwgb2YgY2xpbmljYWwgcGhhcm1hY3kgYW5k
IHRoZXJhcGV1dGljczwvYWx0LXRpdGxlPjwvdGl0bGVzPjxwZXJpb2RpY2FsPjxmdWxsLXRpdGxl
PkogQ2xpbiBQaGFybSBUaGVyPC9mdWxsLXRpdGxlPjxhYmJyLTE+Sm91cm5hbCBvZiBjbGluaWNh
bCBwaGFybWFjeSBhbmQgdGhlcmFwZXV0aWNzPC9hYmJyLTE+PC9wZXJpb2RpY2FsPjxhbHQtcGVy
aW9kaWNhbD48ZnVsbC10aXRsZT5KIENsaW4gUGhhcm0gVGhlcjwvZnVsbC10aXRsZT48YWJici0x
PkpvdXJuYWwgb2YgY2xpbmljYWwgcGhhcm1hY3kgYW5kIHRoZXJhcGV1dGljczwvYWJici0xPjwv
YWx0LXBlcmlvZGljYWw+PHBhZ2VzPjEzOS01MTwvcGFnZXM+PHZvbHVtZT4zNTwvdm9sdW1lPjxu
dW1iZXI+MjwvbnVtYmVyPjxlZGl0aW9uPjIwMTAvMDUvMTI8L2VkaXRpb24+PGtleXdvcmRzPjxr
ZXl3b3JkPkFudGljaG9sZXN0ZXJlbWljIEFnZW50cy9hZHZlcnNlIGVmZmVjdHMvKnBoYXJtYWNv
a2luZXRpY3MvdGhlcmFwZXV0aWMgdXNlPC9rZXl3b3JkPjxrZXl3b3JkPkNob2xlc3Rlcm9sLCBM
REwvZHJ1ZyBlZmZlY3RzPC9rZXl3b3JkPjxrZXl3b3JkPkRvc2UtUmVzcG9uc2UgUmVsYXRpb25z
aGlwLCBEcnVnPC9rZXl3b3JkPjxrZXl3b3JkPkh1bWFuczwva2V5d29yZD48a2V5d29yZD5IeWRy
b3h5bWV0aHlsZ2x1dGFyeWwtQ29BIFJlZHVjdGFzZSBJbmhpYml0b3JzL2FkdmVyc2U8L2tleXdv
cmQ+PGtleXdvcmQ+ZWZmZWN0cy8qcGhhcm1hY29raW5ldGljcy90aGVyYXBldXRpYyB1c2U8L2tl
eXdvcmQ+PGtleXdvcmQ+SHlwZXJjaG9sZXN0ZXJvbGVtaWEvKmRydWcgdGhlcmFweTwva2V5d29y
ZD48a2V5d29yZD5SYW5kb21pemVkIENvbnRyb2xsZWQgVHJpYWxzIGFzIFRvcGljPC9rZXl3b3Jk
PjxrZXl3b3JkPlRoZXJhcGV1dGljIEVxdWl2YWxlbmN5PC9rZXl3b3JkPjwva2V5d29yZHM+PGRh
dGVzPjx5ZWFyPjIwMTA8L3llYXI+PHB1Yi1kYXRlcz48ZGF0ZT5BcHI8L2RhdGU+PC9wdWItZGF0
ZXM+PC9kYXRlcz48aXNibj4wMjY5LTQ3Mjc8L2lzYm4+PGFjY2Vzc2lvbi1udW0+MjA0NTY3MzM8
L2FjY2Vzc2lvbi1udW0+PHVybHM+PC91cmxzPjxlbGVjdHJvbmljLXJlc291cmNlLW51bT4xMC4x
MTExL2ouMTM2NS0yNzEwLjIwMDkuMDEwODUueDwvZWxlY3Ryb25pYy1yZXNvdXJjZS1udW0+PHJl
bW90ZS1kYXRhYmFzZS1wcm92aWRlcj5OTE08L3JlbW90ZS1kYXRhYmFzZS1wcm92aWRlcj48bGFu
Z3VhZ2U+ZW5nPC9sYW5ndWFnZT48L3JlY29yZD48L0NpdGU+PENpdGU+PEF1dGhvcj5ZZWU8L0F1
dGhvcj48WWVhcj4yMDExPC9ZZWFyPjxSZWNOdW0+NDU2PC9SZWNOdW0+PHJlY29yZD48cmVjLW51
bWJlcj40NTY8L3JlYy1udW1iZXI+PGZvcmVpZ24ta2V5cz48a2V5IGFwcD0iRU4iIGRiLWlkPSJ0
MnA5dGR3NXVzZnpzNmUydGYxeDB2OWlmejVzcDA1ZXNzejIiIHRpbWVzdGFtcD0iMTY1Mjc4MzI3
NCI+NDU2PC9rZXk+PC9mb3JlaWduLWtleXM+PHJlZi10eXBlIG5hbWU9IkpvdXJuYWwgQXJ0aWNs
ZSI+MTc8L3JlZi10eXBlPjxjb250cmlidXRvcnM+PGF1dGhvcnM+PGF1dGhvcj5ZZWUsIEwuIEwu
PC9hdXRob3I+PGF1dGhvcj5XcmlnaHQsIEUuIEEuPC9hdXRob3I+PC9hdXRob3JzPjwvY29udHJp
YnV0b3JzPjxhdXRoLWFkZHJlc3M+V2lsa2VzIFVuaXZlcnNpdHksIFBlbm5zeWx2YW5pYSwgVVNB
LjwvYXV0aC1hZGRyZXNzPjx0aXRsZXM+PHRpdGxlPlBpdGF2YXN0YXRpbiBjYWxjaXVtOiBjbGlu
aWNhbCByZXZpZXcgb2YgYSBuZXcgYW50aWh5cGVybGlwaWRlbWljIG1lZGljYXRpb248L3RpdGxl
PjxzZWNvbmRhcnktdGl0bGU+Q2xpbiBUaGVyPC9zZWNvbmRhcnktdGl0bGU+PGFsdC10aXRsZT5D
bGluaWNhbCB0aGVyYXBldXRpY3M8L2FsdC10aXRsZT48L3RpdGxlcz48cGVyaW9kaWNhbD48ZnVs
bC10aXRsZT5DbGluIFRoZXI8L2Z1bGwtdGl0bGU+PC9wZXJpb2RpY2FsPjxwYWdlcz4xMDIzLTQy
PC9wYWdlcz48dm9sdW1lPjMzPC92b2x1bWU+PG51bWJlcj44PC9udW1iZXI+PGVkaXRpb24+MjAx
MS8wOC8wNjwvZWRpdGlvbj48a2V5d29yZHM+PGtleXdvcmQ+QW5pbWFsczwva2V5d29yZD48a2V5
d29yZD5DaG9sZXN0ZXJvbCwgSERML2Jsb29kL2RydWcgZWZmZWN0czwva2V5d29yZD48a2V5d29y
ZD5DaG9sZXN0ZXJvbCwgTERML2Jsb29kL2RydWcgZWZmZWN0czwva2V5d29yZD48a2V5d29yZD5E
eXNsaXBpZGVtaWFzL2RydWcgdGhlcmFweS9waHlzaW9wYXRob2xvZ3k8L2tleXdvcmQ+PGtleXdv
cmQ+SHVtYW5zPC9rZXl3b3JkPjxrZXl3b3JkPkh5ZHJveHltZXRoeWxnbHV0YXJ5bC1Db0EgUmVk
dWN0YXNlIEluaGliaXRvcnMvYWR2ZXJzZTwva2V5d29yZD48a2V5d29yZD5lZmZlY3RzL3BoYXJt
YWNvbG9neS8qdGhlcmFwZXV0aWMgdXNlPC9rZXl3b3JkPjxrZXl3b3JkPkh5cGVybGlwaWRlbWlh
cy8qZHJ1ZyB0aGVyYXB5L3BoeXNpb3BhdGhvbG9neTwva2V5d29yZD48a2V5d29yZD5RdWlub2xp
bmVzL2FkdmVyc2UgZWZmZWN0cy9waGFybWFjb2xvZ3kvKnRoZXJhcGV1dGljIHVzZTwva2V5d29y
ZD48a2V5d29yZD5UcmlnbHljZXJpZGVzL2Jsb29kPC9rZXl3b3JkPjwva2V5d29yZHM+PGRhdGVz
Pjx5ZWFyPjIwMTE8L3llYXI+PHB1Yi1kYXRlcz48ZGF0ZT5BdWc8L2RhdGU+PC9wdWItZGF0ZXM+
PC9kYXRlcz48aXNibj4wMTQ5LTI5MTg8L2lzYm4+PGFjY2Vzc2lvbi1udW0+MjE4MTY0Nzc8L2Fj
Y2Vzc2lvbi1udW0+PHVybHM+PC91cmxzPjxlbGVjdHJvbmljLXJlc291cmNlLW51bT4xMC4xMDE2
L2ouY2xpbnRoZXJhLjIwMTEuMDcuMDExPC9lbGVjdHJvbmljLXJlc291cmNlLW51bT48cmVtb3Rl
LWRhdGFiYXNlLXByb3ZpZGVyPk5MTTwvcmVtb3RlLWRhdGFiYXNlLXByb3ZpZGVyPjxsYW5ndWFn
ZT5lbmc8L2xhbmd1YWdlPjwvcmVjb3JkPjwvQ2l0ZT48Q2l0ZT48QXV0aG9yPlpoYW5nPC9BdXRo
b3I+PFllYXI+MjAxNTwvWWVhcj48UmVjTnVtPjQ1NzwvUmVjTnVtPjxyZWNvcmQ+PHJlYy1udW1i
ZXI+NDU3PC9yZWMtbnVtYmVyPjxmb3JlaWduLWtleXM+PGtleSBhcHA9IkVOIiBkYi1pZD0idDJw
OXRkdzV1c2Z6czZlMnRmMXgwdjlpZno1c3AwNWVzc3oyIiB0aW1lc3RhbXA9IjE2NTI3ODMzMzAi
PjQ1Nzwva2V5PjwvZm9yZWlnbi1rZXlzPjxyZWYtdHlwZSBuYW1lPSJKb3VybmFsIEFydGljbGUi
PjE3PC9yZWYtdHlwZT48Y29udHJpYnV0b3JzPjxhdXRob3JzPjxhdXRob3I+WmhhbmcsIFhpbi1M
aW48L2F1dGhvcj48YXV0aG9yPlpodSwgUWluZy1RaW5nPC9hdXRob3I+PGF1dGhvcj5aaHUsIExp
PC9hdXRob3I+PGF1dGhvcj5DaGVuLCBKaWFuLVpob3U8L2F1dGhvcj48YXV0aG9yPkNoZW4sIFFp
bi1IdWE8L2F1dGhvcj48YXV0aG9yPkxpLCBHdWFuLU5hbjwvYXV0aG9yPjxhdXRob3I+WGllLCBK
dW48L2F1dGhvcj48YXV0aG9yPkthbmcsIExpLU5hPC9hdXRob3I+PGF1dGhvcj5YdSwgQmlhbzwv
YXV0aG9yPjwvYXV0aG9ycz48L2NvbnRyaWJ1dG9ycz48dGl0bGVzPjx0aXRsZT5TYWZldHkgYW5k
IGVmZmljYWN5IG9mIGFudGktUENTSzkgYW50aWJvZGllczogYSBtZXRhLWFuYWx5c2lzIG9mIDI1
IHJhbmRvbWl6ZWQsIGNvbnRyb2xsZWQgdHJpYWxzPC90aXRsZT48c2Vjb25kYXJ5LXRpdGxlPkJN
QyBNZWRpY2luZTwvc2Vjb25kYXJ5LXRpdGxlPjwvdGl0bGVzPjxwZXJpb2RpY2FsPjxmdWxsLXRp
dGxlPkJNQyBNZWRpY2luZTwvZnVsbC10aXRsZT48L3BlcmlvZGljYWw+PHBhZ2VzPjEyMzwvcGFn
ZXM+PHZvbHVtZT4xMzwvdm9sdW1lPjxudW1iZXI+MTwvbnVtYmVyPjxkYXRlcz48eWVhcj4yMDE1
PC95ZWFyPjxwdWItZGF0ZXM+PGRhdGU+MjAxNS8wNi8yMzwvZGF0ZT48L3B1Yi1kYXRlcz48L2Rh
dGVzPjxpc2JuPjE3NDEtNzAxNTwvaXNibj48dXJscz48cmVsYXRlZC11cmxzPjx1cmw+aHR0cHM6
Ly9kb2kub3JnLzEwLjExODYvczEyOTE2LTAxNS0wMzU4LTg8L3VybD48L3JlbGF0ZWQtdXJscz48
L3VybHM+PGVsZWN0cm9uaWMtcmVzb3VyY2UtbnVtPjEwLjExODYvczEyOTE2LTAxNS0wMzU4LTg8
L2VsZWN0cm9uaWMtcmVzb3VyY2UtbnVtPjwvcmVjb3JkPjwvQ2l0ZT48Q2l0ZT48QXV0aG9yPk11
ZWxsZXI8L0F1dGhvcj48WWVhcj4yMDE2PC9ZZWFyPjxSZWNOdW0+NDU4PC9SZWNOdW0+PHJlY29y
ZD48cmVjLW51bWJlcj40NTg8L3JlYy1udW1iZXI+PGZvcmVpZ24ta2V5cz48a2V5IGFwcD0iRU4i
IGRiLWlkPSJ0MnA5dGR3NXVzZnpzNmUydGYxeDB2OWlmejVzcDA1ZXNzejIiIHRpbWVzdGFtcD0i
MTY1Mjc4MzM4MSI+NDU4PC9rZXk+PC9mb3JlaWduLWtleXM+PHJlZi10eXBlIG5hbWU9IkpvdXJu
YWwgQXJ0aWNsZSI+MTc8L3JlZi10eXBlPjxjb250cmlidXRvcnM+PGF1dGhvcnM+PGF1dGhvcj5N
dWVsbGVyLCBaYWNoYXJ5IFQuPC9hdXRob3I+PGF1dGhvcj5DcmFkZG9jaywgS2FpdGx5biBFLjwv
YXV0aG9yPjxhdXRob3I+UGl0bGljaywgSmFtaWUgTS48L2F1dGhvcj48YXV0aG9yPkNyYW5uYWdl
LCBBbmRyZXcgSi48L2F1dGhvcj48L2F1dGhvcnM+PC9jb250cmlidXRvcnM+PHRpdGxlcz48dGl0
bGU+UENTSzkgSW5oaWJpdG9yczogQW4gRW1lcmdpbmcgQ2xhc3Mgb2YgTWVkaWNhdGlvbnM8L3Rp
dGxlPjxzZWNvbmRhcnktdGl0bGU+Sm91cm5hbCBvZiBQaGFybWFjeSBUZWNobm9sb2d5PC9zZWNv
bmRhcnktdGl0bGU+PC90aXRsZXM+PHBlcmlvZGljYWw+PGZ1bGwtdGl0bGU+Sm91cm5hbCBvZiBQ
aGFybWFjeSBUZWNobm9sb2d5PC9mdWxsLXRpdGxlPjwvcGVyaW9kaWNhbD48cGFnZXM+MjAxLTIw
OTwvcGFnZXM+PHZvbHVtZT4zMjwvdm9sdW1lPjxudW1iZXI+NTwvbnVtYmVyPjxkYXRlcz48eWVh
cj4yMDE2PC95ZWFyPjxwdWItZGF0ZXM+PGRhdGU+MjAxNi8xMC8wMTwvZGF0ZT48L3B1Yi1kYXRl
cz48L2RhdGVzPjxwdWJsaXNoZXI+U0FHRSBQdWJsaWNhdGlvbnMgSW5jPC9wdWJsaXNoZXI+PGlz
Ym4+ODc1NS0xMjI1PC9pc2JuPjx1cmxzPjxyZWxhdGVkLXVybHM+PHVybD5odHRwczovL2RvaS5v
cmcvMTAuMTE3Ny84NzU1MTIyNTE2NjUzOTcwPC91cmw+PC9yZWxhdGVkLXVybHM+PC91cmxzPjxl
bGVjdHJvbmljLXJlc291cmNlLW51bT4xMC4xMTc3Lzg3NTUxMjI1MTY2NTM5NzA8L2VsZWN0cm9u
aWMtcmVzb3VyY2UtbnVtPjxhY2Nlc3MtZGF0ZT4yMDIyLzA1LzE3PC9hY2Nlc3MtZGF0ZT48L3Jl
Y29yZD48L0NpdGU+PC9FbmROb3RlPgB=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F76A88">
        <w:rPr>
          <w:rFonts w:eastAsia="Calibri" w:cs="Arial"/>
          <w:color w:val="2B579A"/>
          <w:shd w:val="clear" w:color="auto" w:fill="E6E6E6"/>
        </w:rPr>
      </w:r>
      <w:r w:rsidR="00F76A88">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64-77</w:t>
      </w:r>
      <w:r w:rsidR="00F76A88">
        <w:rPr>
          <w:rFonts w:eastAsia="Calibri" w:cs="Arial"/>
          <w:color w:val="2B579A"/>
          <w:shd w:val="clear" w:color="auto" w:fill="E6E6E6"/>
        </w:rPr>
        <w:fldChar w:fldCharType="end"/>
      </w:r>
      <w:r w:rsidRPr="00CB79F2">
        <w:rPr>
          <w:rFonts w:eastAsia="Calibri" w:cs="Arial"/>
        </w:rPr>
        <w:t xml:space="preserve"> were assessed for methodological quality </w:t>
      </w:r>
      <w:r w:rsidR="3C4829D6" w:rsidRPr="00CB79F2">
        <w:rPr>
          <w:rFonts w:eastAsia="Calibri" w:cs="Arial"/>
        </w:rPr>
        <w:t>(</w:t>
      </w:r>
      <w:r w:rsidR="000A65BD" w:rsidRPr="002C4CC7">
        <w:rPr>
          <w:rFonts w:eastAsia="Calibri" w:cs="Arial"/>
          <w:color w:val="2B579A"/>
          <w:shd w:val="clear" w:color="auto" w:fill="E6E6E6"/>
        </w:rPr>
        <w:fldChar w:fldCharType="begin"/>
      </w:r>
      <w:r w:rsidR="000A65BD" w:rsidRPr="002C4CC7">
        <w:rPr>
          <w:rFonts w:eastAsia="Calibri" w:cs="Arial"/>
        </w:rPr>
        <w:instrText xml:space="preserve"> REF _Ref79679764 \h </w:instrText>
      </w:r>
      <w:r w:rsidR="002C4CC7" w:rsidRPr="002C4CC7">
        <w:rPr>
          <w:rFonts w:eastAsia="Calibri" w:cs="Arial"/>
        </w:rPr>
        <w:instrText xml:space="preserve"> \* MERGEFORMAT </w:instrText>
      </w:r>
      <w:r w:rsidR="000A65BD" w:rsidRPr="002C4CC7">
        <w:rPr>
          <w:rFonts w:eastAsia="Calibri" w:cs="Arial"/>
          <w:color w:val="2B579A"/>
          <w:shd w:val="clear" w:color="auto" w:fill="E6E6E6"/>
        </w:rPr>
      </w:r>
      <w:r w:rsidR="000A65BD" w:rsidRPr="002C4CC7">
        <w:rPr>
          <w:rFonts w:eastAsia="Calibri" w:cs="Arial"/>
          <w:color w:val="2B579A"/>
          <w:shd w:val="clear" w:color="auto" w:fill="E6E6E6"/>
        </w:rPr>
        <w:fldChar w:fldCharType="separate"/>
      </w:r>
      <w:r w:rsidR="000A65BD" w:rsidRPr="002C4CC7">
        <w:rPr>
          <w:rFonts w:eastAsia="Calibri" w:cs="Arial"/>
          <w:iCs/>
        </w:rPr>
        <w:t>Figure 5</w:t>
      </w:r>
      <w:r w:rsidR="000A65BD" w:rsidRPr="002C4CC7">
        <w:rPr>
          <w:rFonts w:eastAsia="Calibri" w:cs="Arial"/>
          <w:color w:val="2B579A"/>
          <w:shd w:val="clear" w:color="auto" w:fill="E6E6E6"/>
        </w:rPr>
        <w:fldChar w:fldCharType="end"/>
      </w:r>
      <w:r w:rsidR="3C4829D6" w:rsidRPr="002C4CC7">
        <w:rPr>
          <w:rFonts w:eastAsia="Calibri" w:cs="Arial"/>
        </w:rPr>
        <w:t>)</w:t>
      </w:r>
      <w:r w:rsidR="00DD7130" w:rsidRPr="002C4CC7">
        <w:rPr>
          <w:rFonts w:eastAsia="Calibri" w:cs="Arial"/>
        </w:rPr>
        <w:t>.</w:t>
      </w:r>
      <w:r w:rsidR="3C4829D6" w:rsidRPr="00CB79F2">
        <w:rPr>
          <w:rFonts w:eastAsia="Calibri" w:cs="Arial"/>
        </w:rPr>
        <w:t xml:space="preserve"> </w:t>
      </w:r>
      <w:r w:rsidRPr="00CB79F2">
        <w:rPr>
          <w:rFonts w:eastAsia="Calibri" w:cs="Arial"/>
        </w:rPr>
        <w:t xml:space="preserve">The methodological quality of the 14 papers ranged from 1-11; thus, as none of the papers met the threshold of a score of at least 12, no papers were included in the overview of reviews. </w:t>
      </w:r>
    </w:p>
    <w:p w14:paraId="4B9CFBE8" w14:textId="77777777" w:rsidR="004825FF" w:rsidRPr="00CB79F2" w:rsidRDefault="004825FF" w:rsidP="0066232B">
      <w:pPr>
        <w:spacing w:after="0"/>
        <w:rPr>
          <w:rFonts w:eastAsia="Calibri" w:cs="Arial"/>
          <w:b/>
          <w:bCs/>
        </w:rPr>
      </w:pPr>
    </w:p>
    <w:p w14:paraId="3C142D9E" w14:textId="562F4259" w:rsidR="002E2FFB" w:rsidRPr="00CB79F2" w:rsidRDefault="3D582D89" w:rsidP="006C7E71">
      <w:pPr>
        <w:pStyle w:val="Heading3"/>
        <w:rPr>
          <w:rFonts w:eastAsia="Yu Gothic Light"/>
          <w:bCs/>
        </w:rPr>
      </w:pPr>
      <w:bookmarkStart w:id="58" w:name="_Toc76461034"/>
      <w:bookmarkStart w:id="59" w:name="_Toc107157446"/>
      <w:r w:rsidRPr="00CB79F2">
        <w:t>Conclusion</w:t>
      </w:r>
      <w:bookmarkEnd w:id="58"/>
      <w:bookmarkEnd w:id="59"/>
    </w:p>
    <w:p w14:paraId="6D26DC30" w14:textId="77777777" w:rsidR="002E2FFB" w:rsidRPr="00CB79F2" w:rsidRDefault="002E2FFB" w:rsidP="0066232B">
      <w:pPr>
        <w:spacing w:after="0"/>
        <w:rPr>
          <w:rFonts w:eastAsia="Calibri" w:cs="Arial"/>
        </w:rPr>
      </w:pPr>
      <w:r w:rsidRPr="00CB79F2">
        <w:rPr>
          <w:rFonts w:eastAsia="Calibri" w:cs="Arial"/>
        </w:rPr>
        <w:t>The search did not identify any high scoring systematic reviews assessing the effectiveness of head-to-head comparisons of cholesterol-lowering therapies for LDL and CVD events in the general adult population or in adults with confirmed FH</w:t>
      </w:r>
    </w:p>
    <w:p w14:paraId="06DA1CD2" w14:textId="77777777" w:rsidR="002E2FFB" w:rsidRPr="00CB79F2" w:rsidRDefault="002E2FFB" w:rsidP="0066232B">
      <w:pPr>
        <w:rPr>
          <w:rFonts w:eastAsia="Calibri" w:cs="Arial"/>
          <w:b/>
          <w:bCs/>
        </w:rPr>
      </w:pPr>
      <w:r w:rsidRPr="00CB79F2">
        <w:rPr>
          <w:rFonts w:eastAsia="Calibri" w:cs="Arial"/>
          <w:b/>
          <w:bCs/>
        </w:rPr>
        <w:br w:type="page"/>
      </w:r>
    </w:p>
    <w:p w14:paraId="534D59D7" w14:textId="5172B87C" w:rsidR="002E2FFB" w:rsidRPr="0011266D" w:rsidRDefault="00A15DEB" w:rsidP="0066232B">
      <w:pPr>
        <w:rPr>
          <w:rFonts w:eastAsia="Calibri" w:cs="Arial"/>
          <w:bCs/>
        </w:rPr>
      </w:pPr>
      <w:bookmarkStart w:id="60" w:name="_Ref79679764"/>
      <w:bookmarkStart w:id="61" w:name="_Toc79740224"/>
      <w:bookmarkStart w:id="62" w:name="_Toc107157387"/>
      <w:r w:rsidRPr="00A15DEB">
        <w:rPr>
          <w:rFonts w:eastAsia="Calibri" w:cs="Arial"/>
          <w:bCs/>
          <w:iCs/>
        </w:rPr>
        <w:lastRenderedPageBreak/>
        <w:t xml:space="preserve">Figure </w:t>
      </w:r>
      <w:r w:rsidRPr="00A15DEB">
        <w:rPr>
          <w:rFonts w:eastAsia="Calibri" w:cs="Arial"/>
          <w:bCs/>
          <w:iCs/>
          <w:color w:val="2B579A"/>
          <w:shd w:val="clear" w:color="auto" w:fill="E6E6E6"/>
        </w:rPr>
        <w:fldChar w:fldCharType="begin"/>
      </w:r>
      <w:r w:rsidRPr="00A15DEB">
        <w:rPr>
          <w:rFonts w:eastAsia="Calibri" w:cs="Arial"/>
          <w:bCs/>
          <w:iCs/>
        </w:rPr>
        <w:instrText xml:space="preserve"> SEQ Figure \* ARABIC </w:instrText>
      </w:r>
      <w:r w:rsidRPr="00A15DEB">
        <w:rPr>
          <w:rFonts w:eastAsia="Calibri" w:cs="Arial"/>
          <w:bCs/>
          <w:iCs/>
          <w:color w:val="2B579A"/>
          <w:shd w:val="clear" w:color="auto" w:fill="E6E6E6"/>
        </w:rPr>
        <w:fldChar w:fldCharType="separate"/>
      </w:r>
      <w:r w:rsidR="009C790E">
        <w:rPr>
          <w:rFonts w:eastAsia="Calibri" w:cs="Arial"/>
          <w:bCs/>
          <w:iCs/>
          <w:noProof/>
        </w:rPr>
        <w:t>5</w:t>
      </w:r>
      <w:r w:rsidRPr="00A15DEB">
        <w:rPr>
          <w:rFonts w:eastAsia="Calibri" w:cs="Arial"/>
          <w:bCs/>
          <w:color w:val="2B579A"/>
          <w:shd w:val="clear" w:color="auto" w:fill="E6E6E6"/>
        </w:rPr>
        <w:fldChar w:fldCharType="end"/>
      </w:r>
      <w:bookmarkEnd w:id="60"/>
      <w:r w:rsidRPr="0011266D">
        <w:rPr>
          <w:rFonts w:eastAsia="Calibri" w:cs="Arial"/>
          <w:bCs/>
        </w:rPr>
        <w:t xml:space="preserve"> PRISMA Flow Chart for the review of the effectiveness of cholesterol lowering therapies</w:t>
      </w:r>
      <w:bookmarkEnd w:id="61"/>
      <w:bookmarkEnd w:id="62"/>
    </w:p>
    <w:p w14:paraId="597C7DB9" w14:textId="488FAB23" w:rsidR="002E2FFB" w:rsidRPr="00CB79F2" w:rsidRDefault="002E2FFB" w:rsidP="0066232B">
      <w:pPr>
        <w:rPr>
          <w:rFonts w:eastAsia="Calibri" w:cs="Arial"/>
        </w:rPr>
      </w:pPr>
    </w:p>
    <w:p w14:paraId="17EFFC46" w14:textId="29BEE6AC" w:rsidR="002E2FFB" w:rsidRPr="00CB79F2" w:rsidRDefault="00A15DEB" w:rsidP="0066232B">
      <w:pPr>
        <w:rPr>
          <w:rFonts w:eastAsia="Calibri" w:cs="Arial"/>
        </w:rPr>
      </w:pPr>
      <w:r>
        <w:rPr>
          <w:noProof/>
          <w:color w:val="2B579A"/>
          <w:shd w:val="clear" w:color="auto" w:fill="E6E6E6"/>
          <w:lang w:eastAsia="en-GB"/>
        </w:rPr>
        <mc:AlternateContent>
          <mc:Choice Requires="wps">
            <w:drawing>
              <wp:anchor distT="0" distB="0" distL="114300" distR="114300" simplePos="0" relativeHeight="251658244" behindDoc="0" locked="0" layoutInCell="1" allowOverlap="1" wp14:anchorId="1BA422DD" wp14:editId="1B382CC6">
                <wp:simplePos x="0" y="0"/>
                <wp:positionH relativeFrom="column">
                  <wp:posOffset>9525</wp:posOffset>
                </wp:positionH>
                <wp:positionV relativeFrom="paragraph">
                  <wp:posOffset>-430530</wp:posOffset>
                </wp:positionV>
                <wp:extent cx="5707380" cy="457200"/>
                <wp:effectExtent l="0" t="0" r="7620" b="0"/>
                <wp:wrapNone/>
                <wp:docPr id="90" name="Text Box 90"/>
                <wp:cNvGraphicFramePr/>
                <a:graphic xmlns:a="http://schemas.openxmlformats.org/drawingml/2006/main">
                  <a:graphicData uri="http://schemas.microsoft.com/office/word/2010/wordprocessingShape">
                    <wps:wsp>
                      <wps:cNvSpPr txBox="1"/>
                      <wps:spPr>
                        <a:xfrm>
                          <a:off x="0" y="0"/>
                          <a:ext cx="5707380" cy="457200"/>
                        </a:xfrm>
                        <a:prstGeom prst="rect">
                          <a:avLst/>
                        </a:prstGeom>
                        <a:solidFill>
                          <a:prstClr val="white"/>
                        </a:solidFill>
                        <a:ln>
                          <a:noFill/>
                        </a:ln>
                      </wps:spPr>
                      <wps:txbx>
                        <w:txbxContent>
                          <w:p w14:paraId="180B9C59" w14:textId="012DE0EC" w:rsidR="00D07BF3" w:rsidRPr="00C867C4" w:rsidRDefault="00D07BF3" w:rsidP="00A15DEB">
                            <w:pPr>
                              <w:pStyle w:val="Caption"/>
                              <w:rPr>
                                <w:rFonts w:eastAsia="Calibri" w:cs="Arial"/>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1BA422DD" id="_x0000_t202" coordsize="21600,21600" o:spt="202" path="m,l,21600r21600,l21600,xe">
                <v:stroke joinstyle="miter"/>
                <v:path gradientshapeok="t" o:connecttype="rect"/>
              </v:shapetype>
              <v:shape id="Text Box 90" o:spid="_x0000_s1051" type="#_x0000_t202" style="position:absolute;margin-left:.75pt;margin-top:-33.9pt;width:449.4pt;height:36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9vpMQIAAGoEAAAOAAAAZHJzL2Uyb0RvYy54bWysVMFuGyEQvVfqPyDu9dpJU6eW15HryFUl&#10;K4lkVzljFrxIwFDA3nW/vgO766RpT1UveJgZHvveYzy/a40mJ+GDAlvSyWhMibAcKmUPJf2+W3+4&#10;pSREZiumwYqSnkWgd4v37+aNm4krqEFXwhMEsWHWuJLWMbpZUQReC8PCCJywWJTgDYu49Yei8qxB&#10;dKOLq/H4U9GAr5wHLkLA7H1XpIuML6Xg8VHKICLRJcVvi3n1ed2ntVjM2ezgmasV7z+D/cNXGKYs&#10;XnqBumeRkaNXf0AZxT0EkHHEwRQgpeIic0A2k/EbNtuaOZG5oDjBXWQK/w+WP5yePFFVST+jPJYZ&#10;9Ggn2ki+QEswhfo0LsywbeuwMbaYR5+HfMBkot1Kb9IvEiJYR6jzRd2ExjF5Mx1Pr2+xxLH28WaK&#10;9iWY4uW08yF+FWBICkrq0b0sKjttQuxah5Z0WQCtqrXSOm1SYaU9OTF0uqlVFD34b13apl4L6VQH&#10;mDJFothRSVFs922WZHI98NxDdUb6HroHFBxfK7xww0J8Yh5fDNLCKYiPuEgNTUmhjyipwf/8Wz71&#10;o5FYpaTBF1jS8OPIvKBEf7NoMULGIfBDsB8CezQrQKoTnC/Hc4gHfNRDKD2YZxyOZboFS8xyvKuk&#10;cQhXsZsDHC4ulsvchI/SsbixW8cT9CDsrn1m3vW2RDT0AYa3yWZv3Ol6O5mXxwhSZeuSsJ2Kvd74&#10;oLP5/fCliXm9z10vfxGLXwAAAP//AwBQSwMEFAAGAAgAAAAhAJXpGSDdAAAABwEAAA8AAABkcnMv&#10;ZG93bnJldi54bWxMj8FOwzAQRO9I/IO1SFxQaxMgtCFOBS3c4NBS9ezGSxIRr6PYadK/ZznBcTSj&#10;mTf5anKtOGEfGk8abucKBFLpbUOVhv3n22wBIkRD1rSeUMMZA6yKy4vcZNaPtMXTLlaCSyhkRkMd&#10;Y5dJGcoanQlz3yGx9+V7ZyLLvpK2NyOXu1YmSqXSmYZ4oTYdrmssv3eD05Bu+mHc0vpms399Nx9d&#10;lRxezgetr6+m5ycQEaf4F4ZffEaHgpmOfiAbRMv6gYMaZukjP2B/qdQdiKOG+wRkkcv//MUPAAAA&#10;//8DAFBLAQItABQABgAIAAAAIQC2gziS/gAAAOEBAAATAAAAAAAAAAAAAAAAAAAAAABbQ29udGVu&#10;dF9UeXBlc10ueG1sUEsBAi0AFAAGAAgAAAAhADj9If/WAAAAlAEAAAsAAAAAAAAAAAAAAAAALwEA&#10;AF9yZWxzLy5yZWxzUEsBAi0AFAAGAAgAAAAhAJsr2+kxAgAAagQAAA4AAAAAAAAAAAAAAAAALgIA&#10;AGRycy9lMm9Eb2MueG1sUEsBAi0AFAAGAAgAAAAhAJXpGSDdAAAABwEAAA8AAAAAAAAAAAAAAAAA&#10;iwQAAGRycy9kb3ducmV2LnhtbFBLBQYAAAAABAAEAPMAAACVBQAAAAA=&#10;" stroked="f">
                <v:textbox inset="0,0,0,0">
                  <w:txbxContent>
                    <w:p w14:paraId="180B9C59" w14:textId="012DE0EC" w:rsidR="00D07BF3" w:rsidRPr="00C867C4" w:rsidRDefault="00D07BF3" w:rsidP="00A15DEB">
                      <w:pPr>
                        <w:pStyle w:val="Caption"/>
                        <w:rPr>
                          <w:rFonts w:eastAsia="Calibri" w:cs="Arial"/>
                          <w:noProof/>
                        </w:rPr>
                      </w:pPr>
                    </w:p>
                  </w:txbxContent>
                </v:textbox>
              </v:shape>
            </w:pict>
          </mc:Fallback>
        </mc:AlternateContent>
      </w:r>
      <w:r>
        <w:rPr>
          <w:rFonts w:eastAsia="Calibri" w:cs="Arial"/>
          <w:noProof/>
          <w:color w:val="2B579A"/>
          <w:shd w:val="clear" w:color="auto" w:fill="E6E6E6"/>
          <w:lang w:eastAsia="en-GB"/>
        </w:rPr>
        <mc:AlternateContent>
          <mc:Choice Requires="wpg">
            <w:drawing>
              <wp:anchor distT="0" distB="0" distL="114300" distR="114300" simplePos="0" relativeHeight="251658241" behindDoc="0" locked="0" layoutInCell="1" allowOverlap="1" wp14:anchorId="2CBA832C" wp14:editId="551A58B5">
                <wp:simplePos x="0" y="0"/>
                <wp:positionH relativeFrom="column">
                  <wp:posOffset>9525</wp:posOffset>
                </wp:positionH>
                <wp:positionV relativeFrom="paragraph">
                  <wp:posOffset>26670</wp:posOffset>
                </wp:positionV>
                <wp:extent cx="5707380" cy="6266180"/>
                <wp:effectExtent l="0" t="0" r="26670" b="20320"/>
                <wp:wrapNone/>
                <wp:docPr id="89" name="Group 89"/>
                <wp:cNvGraphicFramePr/>
                <a:graphic xmlns:a="http://schemas.openxmlformats.org/drawingml/2006/main">
                  <a:graphicData uri="http://schemas.microsoft.com/office/word/2010/wordprocessingGroup">
                    <wpg:wgp>
                      <wpg:cNvGrpSpPr/>
                      <wpg:grpSpPr>
                        <a:xfrm>
                          <a:off x="0" y="0"/>
                          <a:ext cx="5707380" cy="6266180"/>
                          <a:chOff x="0" y="0"/>
                          <a:chExt cx="5707380" cy="6266180"/>
                        </a:xfrm>
                      </wpg:grpSpPr>
                      <wps:wsp>
                        <wps:cNvPr id="51" name="Straight Arrow Connector 51"/>
                        <wps:cNvCnPr>
                          <a:cxnSpLocks noChangeShapeType="1"/>
                        </wps:cNvCnPr>
                        <wps:spPr bwMode="auto">
                          <a:xfrm>
                            <a:off x="3740150" y="2821305"/>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70" name="Straight Arrow Connector 70"/>
                        <wps:cNvCnPr>
                          <a:cxnSpLocks noChangeShapeType="1"/>
                        </wps:cNvCnPr>
                        <wps:spPr bwMode="auto">
                          <a:xfrm>
                            <a:off x="2809875" y="5153025"/>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69" name="Straight Arrow Connector 69"/>
                        <wps:cNvCnPr>
                          <a:cxnSpLocks noChangeShapeType="1"/>
                        </wps:cNvCnPr>
                        <wps:spPr bwMode="auto">
                          <a:xfrm>
                            <a:off x="2828925" y="3971925"/>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7" name="Straight Arrow Connector 57"/>
                        <wps:cNvCnPr>
                          <a:cxnSpLocks noChangeShapeType="1"/>
                        </wps:cNvCnPr>
                        <wps:spPr bwMode="auto">
                          <a:xfrm>
                            <a:off x="1714500" y="885825"/>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6" name="Straight Arrow Connector 56"/>
                        <wps:cNvCnPr>
                          <a:cxnSpLocks noChangeShapeType="1"/>
                        </wps:cNvCnPr>
                        <wps:spPr bwMode="auto">
                          <a:xfrm>
                            <a:off x="4000500" y="91440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5" name="Straight Arrow Connector 55"/>
                        <wps:cNvCnPr>
                          <a:cxnSpLocks noChangeShapeType="1"/>
                        </wps:cNvCnPr>
                        <wps:spPr bwMode="auto">
                          <a:xfrm>
                            <a:off x="2857500" y="203835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54" name="Straight Arrow Connector 54"/>
                        <wps:cNvCnPr>
                          <a:cxnSpLocks noChangeShapeType="1"/>
                        </wps:cNvCnPr>
                        <wps:spPr bwMode="auto">
                          <a:xfrm>
                            <a:off x="2828925" y="316230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cNvPr id="88" name="Group 88"/>
                        <wpg:cNvGrpSpPr/>
                        <wpg:grpSpPr>
                          <a:xfrm>
                            <a:off x="0" y="0"/>
                            <a:ext cx="5707380" cy="6266180"/>
                            <a:chOff x="0" y="0"/>
                            <a:chExt cx="5707380" cy="6266180"/>
                          </a:xfrm>
                        </wpg:grpSpPr>
                        <wps:wsp>
                          <wps:cNvPr id="52" name="Rectangle 52"/>
                          <wps:cNvSpPr>
                            <a:spLocks noChangeArrowheads="1"/>
                          </wps:cNvSpPr>
                          <wps:spPr bwMode="auto">
                            <a:xfrm>
                              <a:off x="4391025" y="2483485"/>
                              <a:ext cx="1316355" cy="701040"/>
                            </a:xfrm>
                            <a:prstGeom prst="rect">
                              <a:avLst/>
                            </a:prstGeom>
                            <a:solidFill>
                              <a:srgbClr val="FFFFFF"/>
                            </a:solidFill>
                            <a:ln w="9525">
                              <a:solidFill>
                                <a:srgbClr val="000000"/>
                              </a:solidFill>
                              <a:miter lim="800000"/>
                              <a:headEnd/>
                              <a:tailEnd/>
                            </a:ln>
                          </wps:spPr>
                          <wps:txbx>
                            <w:txbxContent>
                              <w:p w14:paraId="63E32C3C" w14:textId="1109B4F8" w:rsidR="00D07BF3" w:rsidRDefault="00D07BF3" w:rsidP="002E2FFB">
                                <w:pPr>
                                  <w:jc w:val="center"/>
                                  <w:rPr>
                                    <w:rFonts w:ascii="Calibri" w:hAnsi="Calibri"/>
                                    <w:lang w:val="en"/>
                                  </w:rPr>
                                </w:pPr>
                                <w:r>
                                  <w:rPr>
                                    <w:rFonts w:ascii="Calibri" w:hAnsi="Calibri"/>
                                  </w:rPr>
                                  <w:t>Records excluded</w:t>
                                </w:r>
                                <w:r>
                                  <w:rPr>
                                    <w:rFonts w:ascii="Calibri" w:hAnsi="Calibri"/>
                                  </w:rPr>
                                  <w:br/>
                                  <w:t xml:space="preserve">(n = </w:t>
                                </w:r>
                                <w:proofErr w:type="gramStart"/>
                                <w:r>
                                  <w:rPr>
                                    <w:rFonts w:ascii="Calibri" w:hAnsi="Calibri"/>
                                  </w:rPr>
                                  <w:t>4615 )</w:t>
                                </w:r>
                                <w:proofErr w:type="gramEnd"/>
                              </w:p>
                            </w:txbxContent>
                          </wps:txbx>
                          <wps:bodyPr rot="0" vert="horz" wrap="square" lIns="91440" tIns="91440" rIns="91440" bIns="91440" anchor="t" anchorCtr="0" upright="1">
                            <a:noAutofit/>
                          </wps:bodyPr>
                        </wps:wsp>
                        <wps:wsp>
                          <wps:cNvPr id="63" name="Rectangle 63"/>
                          <wps:cNvSpPr>
                            <a:spLocks noChangeArrowheads="1"/>
                          </wps:cNvSpPr>
                          <wps:spPr bwMode="auto">
                            <a:xfrm>
                              <a:off x="1455420" y="3494405"/>
                              <a:ext cx="2771775" cy="666750"/>
                            </a:xfrm>
                            <a:prstGeom prst="rect">
                              <a:avLst/>
                            </a:prstGeom>
                            <a:solidFill>
                              <a:srgbClr val="FFFFFF"/>
                            </a:solidFill>
                            <a:ln w="9525">
                              <a:solidFill>
                                <a:srgbClr val="000000"/>
                              </a:solidFill>
                              <a:miter lim="800000"/>
                              <a:headEnd/>
                              <a:tailEnd/>
                            </a:ln>
                          </wps:spPr>
                          <wps:txbx>
                            <w:txbxContent>
                              <w:p w14:paraId="0EF218D5" w14:textId="7932C813"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 xml:space="preserve">(n = </w:t>
                                </w:r>
                                <w:proofErr w:type="gramStart"/>
                                <w:r>
                                  <w:rPr>
                                    <w:rFonts w:ascii="Calibri" w:hAnsi="Calibri"/>
                                  </w:rPr>
                                  <w:t>214 )</w:t>
                                </w:r>
                                <w:proofErr w:type="gramEnd"/>
                              </w:p>
                            </w:txbxContent>
                          </wps:txbx>
                          <wps:bodyPr rot="0" vert="horz" wrap="square" lIns="91440" tIns="91440" rIns="91440" bIns="91440" anchor="t" anchorCtr="0" upright="1">
                            <a:noAutofit/>
                          </wps:bodyPr>
                        </wps:wsp>
                        <wps:wsp>
                          <wps:cNvPr id="59" name="Rectangle 59"/>
                          <wps:cNvSpPr>
                            <a:spLocks noChangeArrowheads="1"/>
                          </wps:cNvSpPr>
                          <wps:spPr bwMode="auto">
                            <a:xfrm>
                              <a:off x="617220" y="122555"/>
                              <a:ext cx="2228850" cy="904875"/>
                            </a:xfrm>
                            <a:prstGeom prst="rect">
                              <a:avLst/>
                            </a:prstGeom>
                            <a:solidFill>
                              <a:srgbClr val="FFFFFF"/>
                            </a:solidFill>
                            <a:ln w="9525">
                              <a:solidFill>
                                <a:srgbClr val="000000"/>
                              </a:solidFill>
                              <a:miter lim="800000"/>
                              <a:headEnd/>
                              <a:tailEnd/>
                            </a:ln>
                          </wps:spPr>
                          <wps:txbx>
                            <w:txbxContent>
                              <w:p w14:paraId="2A78B323"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 xml:space="preserve">(n = </w:t>
                                </w:r>
                                <w:proofErr w:type="gramStart"/>
                                <w:r>
                                  <w:rPr>
                                    <w:rFonts w:ascii="Calibri" w:hAnsi="Calibri"/>
                                  </w:rPr>
                                  <w:t>5734 )</w:t>
                                </w:r>
                                <w:proofErr w:type="gramEnd"/>
                              </w:p>
                            </w:txbxContent>
                          </wps:txbx>
                          <wps:bodyPr rot="0" vert="horz" wrap="square" lIns="91440" tIns="91440" rIns="91440" bIns="91440" anchor="t" anchorCtr="0" upright="1">
                            <a:noAutofit/>
                          </wps:bodyPr>
                        </wps:wsp>
                        <wps:wsp>
                          <wps:cNvPr id="67" name="Rounded Rectangle 67"/>
                          <wps:cNvSpPr>
                            <a:spLocks noChangeArrowheads="1"/>
                          </wps:cNvSpPr>
                          <wps:spPr bwMode="auto">
                            <a:xfrm rot="16200000">
                              <a:off x="-461010" y="2101850"/>
                              <a:ext cx="1371600" cy="445770"/>
                            </a:xfrm>
                            <a:prstGeom prst="roundRect">
                              <a:avLst>
                                <a:gd name="adj" fmla="val 16667"/>
                              </a:avLst>
                            </a:prstGeom>
                            <a:solidFill>
                              <a:srgbClr val="CCECFF"/>
                            </a:solidFill>
                            <a:ln w="9525">
                              <a:solidFill>
                                <a:srgbClr val="000000"/>
                              </a:solidFill>
                              <a:round/>
                              <a:headEnd/>
                              <a:tailEnd/>
                            </a:ln>
                          </wps:spPr>
                          <wps:txbx>
                            <w:txbxContent>
                              <w:p w14:paraId="7F20CFAA" w14:textId="77777777" w:rsidR="00D07BF3" w:rsidRDefault="00D07BF3" w:rsidP="00805E5D">
                                <w:pPr>
                                  <w:rPr>
                                    <w:lang w:val="en"/>
                                  </w:rPr>
                                </w:pPr>
                                <w:r>
                                  <w:rPr>
                                    <w:lang w:val="en"/>
                                  </w:rPr>
                                  <w:t>Screening</w:t>
                                </w:r>
                              </w:p>
                            </w:txbxContent>
                          </wps:txbx>
                          <wps:bodyPr rot="0" vert="vert270" wrap="square" lIns="45720" tIns="45720" rIns="45720" bIns="45720" anchor="t" anchorCtr="0" upright="1">
                            <a:noAutofit/>
                          </wps:bodyPr>
                        </wps:wsp>
                        <wps:wsp>
                          <wps:cNvPr id="65" name="Rounded Rectangle 65"/>
                          <wps:cNvSpPr>
                            <a:spLocks noChangeArrowheads="1"/>
                          </wps:cNvSpPr>
                          <wps:spPr bwMode="auto">
                            <a:xfrm rot="16200000">
                              <a:off x="-477520" y="5314315"/>
                              <a:ext cx="1371600" cy="416560"/>
                            </a:xfrm>
                            <a:prstGeom prst="roundRect">
                              <a:avLst>
                                <a:gd name="adj" fmla="val 16667"/>
                              </a:avLst>
                            </a:prstGeom>
                            <a:solidFill>
                              <a:srgbClr val="CCECFF"/>
                            </a:solidFill>
                            <a:ln w="9525">
                              <a:solidFill>
                                <a:srgbClr val="000000"/>
                              </a:solidFill>
                              <a:round/>
                              <a:headEnd/>
                              <a:tailEnd/>
                            </a:ln>
                          </wps:spPr>
                          <wps:txbx>
                            <w:txbxContent>
                              <w:p w14:paraId="78AF6623" w14:textId="77777777" w:rsidR="00D07BF3" w:rsidRDefault="00D07BF3" w:rsidP="00805E5D">
                                <w:pPr>
                                  <w:rPr>
                                    <w:lang w:val="en"/>
                                  </w:rPr>
                                </w:pPr>
                                <w:r>
                                  <w:rPr>
                                    <w:lang w:val="en"/>
                                  </w:rPr>
                                  <w:t>Included</w:t>
                                </w:r>
                              </w:p>
                            </w:txbxContent>
                          </wps:txbx>
                          <wps:bodyPr rot="0" vert="vert270" wrap="square" lIns="45720" tIns="45720" rIns="45720" bIns="45720" anchor="t" anchorCtr="0" upright="1">
                            <a:noAutofit/>
                          </wps:bodyPr>
                        </wps:wsp>
                        <wps:wsp>
                          <wps:cNvPr id="66" name="Rounded Rectangle 66"/>
                          <wps:cNvSpPr>
                            <a:spLocks noChangeArrowheads="1"/>
                          </wps:cNvSpPr>
                          <wps:spPr bwMode="auto">
                            <a:xfrm rot="16200000">
                              <a:off x="-476568" y="3715068"/>
                              <a:ext cx="1371600" cy="412750"/>
                            </a:xfrm>
                            <a:prstGeom prst="roundRect">
                              <a:avLst>
                                <a:gd name="adj" fmla="val 16667"/>
                              </a:avLst>
                            </a:prstGeom>
                            <a:solidFill>
                              <a:srgbClr val="CCECFF"/>
                            </a:solidFill>
                            <a:ln w="9525">
                              <a:solidFill>
                                <a:srgbClr val="000000"/>
                              </a:solidFill>
                              <a:round/>
                              <a:headEnd/>
                              <a:tailEnd/>
                            </a:ln>
                          </wps:spPr>
                          <wps:txbx>
                            <w:txbxContent>
                              <w:p w14:paraId="7BEE46D8" w14:textId="77777777" w:rsidR="00D07BF3" w:rsidRPr="0056475F" w:rsidRDefault="00D07BF3" w:rsidP="00805E5D">
                                <w:pPr>
                                  <w:rPr>
                                    <w:lang w:val="en"/>
                                  </w:rPr>
                                </w:pPr>
                                <w:r w:rsidRPr="0056475F">
                                  <w:rPr>
                                    <w:lang w:val="en"/>
                                  </w:rPr>
                                  <w:t>Eligibility</w:t>
                                </w:r>
                              </w:p>
                            </w:txbxContent>
                          </wps:txbx>
                          <wps:bodyPr rot="0" vert="vert270" wrap="square" lIns="45720" tIns="45720" rIns="45720" bIns="45720" anchor="t" anchorCtr="0" upright="1">
                            <a:noAutofit/>
                          </wps:bodyPr>
                        </wps:wsp>
                        <wps:wsp>
                          <wps:cNvPr id="60" name="Rounded Rectangle 60"/>
                          <wps:cNvSpPr>
                            <a:spLocks noChangeArrowheads="1"/>
                          </wps:cNvSpPr>
                          <wps:spPr bwMode="auto">
                            <a:xfrm rot="16200000">
                              <a:off x="-479425" y="483235"/>
                              <a:ext cx="1371600" cy="405130"/>
                            </a:xfrm>
                            <a:prstGeom prst="roundRect">
                              <a:avLst>
                                <a:gd name="adj" fmla="val 16667"/>
                              </a:avLst>
                            </a:prstGeom>
                            <a:solidFill>
                              <a:srgbClr val="CCECFF"/>
                            </a:solidFill>
                            <a:ln w="9525">
                              <a:solidFill>
                                <a:srgbClr val="000000"/>
                              </a:solidFill>
                              <a:round/>
                              <a:headEnd/>
                              <a:tailEnd/>
                            </a:ln>
                          </wps:spPr>
                          <wps:txbx>
                            <w:txbxContent>
                              <w:p w14:paraId="1ECF2330" w14:textId="77777777" w:rsidR="00D07BF3" w:rsidRPr="00662B4C" w:rsidRDefault="00D07BF3" w:rsidP="00805E5D">
                                <w:pPr>
                                  <w:rPr>
                                    <w:lang w:val="en"/>
                                  </w:rPr>
                                </w:pPr>
                                <w:r w:rsidRPr="00662B4C">
                                  <w:rPr>
                                    <w:lang w:val="en"/>
                                  </w:rPr>
                                  <w:t>Identification</w:t>
                                </w:r>
                              </w:p>
                            </w:txbxContent>
                          </wps:txbx>
                          <wps:bodyPr rot="0" vert="vert270" wrap="square" lIns="45720" tIns="45720" rIns="45720" bIns="45720" anchor="t" anchorCtr="0" upright="1">
                            <a:noAutofit/>
                          </wps:bodyPr>
                        </wps:wsp>
                        <wps:wsp>
                          <wps:cNvPr id="58" name="Rectangle 58"/>
                          <wps:cNvSpPr>
                            <a:spLocks noChangeArrowheads="1"/>
                          </wps:cNvSpPr>
                          <wps:spPr bwMode="auto">
                            <a:xfrm>
                              <a:off x="2979420" y="141605"/>
                              <a:ext cx="2228850" cy="885825"/>
                            </a:xfrm>
                            <a:prstGeom prst="rect">
                              <a:avLst/>
                            </a:prstGeom>
                            <a:solidFill>
                              <a:srgbClr val="FFFFFF"/>
                            </a:solidFill>
                            <a:ln w="9525">
                              <a:solidFill>
                                <a:srgbClr val="000000"/>
                              </a:solidFill>
                              <a:miter lim="800000"/>
                              <a:headEnd/>
                              <a:tailEnd/>
                            </a:ln>
                          </wps:spPr>
                          <wps:txbx>
                            <w:txbxContent>
                              <w:p w14:paraId="737D08FF" w14:textId="77777777"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 xml:space="preserve">(n = </w:t>
                                </w:r>
                                <w:proofErr w:type="gramStart"/>
                                <w:r>
                                  <w:rPr>
                                    <w:rFonts w:ascii="Calibri" w:hAnsi="Calibri"/>
                                  </w:rPr>
                                  <w:t>0 )</w:t>
                                </w:r>
                                <w:proofErr w:type="gramEnd"/>
                              </w:p>
                            </w:txbxContent>
                          </wps:txbx>
                          <wps:bodyPr rot="0" vert="horz" wrap="square" lIns="91440" tIns="91440" rIns="91440" bIns="91440" anchor="t" anchorCtr="0" upright="1">
                            <a:noAutofit/>
                          </wps:bodyPr>
                        </wps:wsp>
                        <wps:wsp>
                          <wps:cNvPr id="68" name="Rectangle 68"/>
                          <wps:cNvSpPr>
                            <a:spLocks noChangeArrowheads="1"/>
                          </wps:cNvSpPr>
                          <wps:spPr bwMode="auto">
                            <a:xfrm>
                              <a:off x="1455420" y="1370330"/>
                              <a:ext cx="2771775" cy="666750"/>
                            </a:xfrm>
                            <a:prstGeom prst="rect">
                              <a:avLst/>
                            </a:prstGeom>
                            <a:solidFill>
                              <a:srgbClr val="FFFFFF"/>
                            </a:solidFill>
                            <a:ln w="9525">
                              <a:solidFill>
                                <a:srgbClr val="000000"/>
                              </a:solidFill>
                              <a:miter lim="800000"/>
                              <a:headEnd/>
                              <a:tailEnd/>
                            </a:ln>
                          </wps:spPr>
                          <wps:txbx>
                            <w:txbxContent>
                              <w:p w14:paraId="6D166373" w14:textId="77777777"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 xml:space="preserve">(n = </w:t>
                                </w:r>
                                <w:proofErr w:type="gramStart"/>
                                <w:r>
                                  <w:rPr>
                                    <w:rFonts w:ascii="Calibri" w:hAnsi="Calibri"/>
                                  </w:rPr>
                                  <w:t>4829 )</w:t>
                                </w:r>
                                <w:proofErr w:type="gramEnd"/>
                              </w:p>
                            </w:txbxContent>
                          </wps:txbx>
                          <wps:bodyPr rot="0" vert="horz" wrap="square" lIns="91440" tIns="91440" rIns="91440" bIns="91440" anchor="t" anchorCtr="0" upright="1">
                            <a:noAutofit/>
                          </wps:bodyPr>
                        </wps:wsp>
                        <wps:wsp>
                          <wps:cNvPr id="53" name="Rectangle 53"/>
                          <wps:cNvSpPr>
                            <a:spLocks noChangeArrowheads="1"/>
                          </wps:cNvSpPr>
                          <wps:spPr bwMode="auto">
                            <a:xfrm>
                              <a:off x="1455420" y="2522855"/>
                              <a:ext cx="2699385" cy="637540"/>
                            </a:xfrm>
                            <a:prstGeom prst="rect">
                              <a:avLst/>
                            </a:prstGeom>
                            <a:solidFill>
                              <a:srgbClr val="FFFFFF"/>
                            </a:solidFill>
                            <a:ln w="9525">
                              <a:solidFill>
                                <a:srgbClr val="000000"/>
                              </a:solidFill>
                              <a:miter lim="800000"/>
                              <a:headEnd/>
                              <a:tailEnd/>
                            </a:ln>
                          </wps:spPr>
                          <wps:txbx>
                            <w:txbxContent>
                              <w:p w14:paraId="1D24DE81" w14:textId="3AA1636D" w:rsidR="00D07BF3" w:rsidRDefault="00D07BF3" w:rsidP="002E2FFB">
                                <w:pPr>
                                  <w:jc w:val="center"/>
                                  <w:rPr>
                                    <w:rFonts w:ascii="Calibri" w:hAnsi="Calibri"/>
                                    <w:lang w:val="en"/>
                                  </w:rPr>
                                </w:pPr>
                                <w:r>
                                  <w:rPr>
                                    <w:rFonts w:ascii="Calibri" w:hAnsi="Calibri"/>
                                  </w:rPr>
                                  <w:t>Records screened</w:t>
                                </w:r>
                                <w:r>
                                  <w:rPr>
                                    <w:rFonts w:ascii="Calibri" w:hAnsi="Calibri"/>
                                  </w:rPr>
                                  <w:br/>
                                  <w:t xml:space="preserve">(n = </w:t>
                                </w:r>
                                <w:proofErr w:type="gramStart"/>
                                <w:r>
                                  <w:rPr>
                                    <w:rFonts w:ascii="Calibri" w:hAnsi="Calibri"/>
                                  </w:rPr>
                                  <w:t>4829 )</w:t>
                                </w:r>
                                <w:proofErr w:type="gramEnd"/>
                              </w:p>
                            </w:txbxContent>
                          </wps:txbx>
                          <wps:bodyPr rot="0" vert="horz" wrap="square" lIns="91440" tIns="91440" rIns="91440" bIns="91440" anchor="t" anchorCtr="0" upright="1">
                            <a:noAutofit/>
                          </wps:bodyPr>
                        </wps:wsp>
                        <wps:wsp>
                          <wps:cNvPr id="64" name="Rectangle 64"/>
                          <wps:cNvSpPr>
                            <a:spLocks noChangeArrowheads="1"/>
                          </wps:cNvSpPr>
                          <wps:spPr bwMode="auto">
                            <a:xfrm>
                              <a:off x="1436370" y="4427855"/>
                              <a:ext cx="2771775" cy="904875"/>
                            </a:xfrm>
                            <a:prstGeom prst="rect">
                              <a:avLst/>
                            </a:prstGeom>
                            <a:solidFill>
                              <a:srgbClr val="FFFFFF"/>
                            </a:solidFill>
                            <a:ln w="9525">
                              <a:solidFill>
                                <a:srgbClr val="000000"/>
                              </a:solidFill>
                              <a:miter lim="800000"/>
                              <a:headEnd/>
                              <a:tailEnd/>
                            </a:ln>
                          </wps:spPr>
                          <wps:txbx>
                            <w:txbxContent>
                              <w:p w14:paraId="21985C37" w14:textId="429EB548" w:rsidR="00D07BF3" w:rsidRDefault="00D07BF3" w:rsidP="002E2FFB">
                                <w:pPr>
                                  <w:jc w:val="center"/>
                                  <w:rPr>
                                    <w:rFonts w:ascii="Calibri" w:hAnsi="Calibri"/>
                                    <w:lang w:val="en"/>
                                  </w:rPr>
                                </w:pPr>
                                <w:r>
                                  <w:rPr>
                                    <w:rFonts w:ascii="Calibri" w:hAnsi="Calibri"/>
                                  </w:rPr>
                                  <w:t>Studies assessed for methodological quality threshold</w:t>
                                </w:r>
                                <w:r>
                                  <w:rPr>
                                    <w:rFonts w:ascii="Calibri" w:hAnsi="Calibri"/>
                                  </w:rPr>
                                  <w:br/>
                                  <w:t>(</w:t>
                                </w:r>
                                <w:r w:rsidRPr="002A271E">
                                  <w:rPr>
                                    <w:rFonts w:ascii="Calibri" w:hAnsi="Calibri"/>
                                  </w:rPr>
                                  <w:t xml:space="preserve">n = </w:t>
                                </w:r>
                                <w:proofErr w:type="gramStart"/>
                                <w:r w:rsidRPr="002A271E">
                                  <w:rPr>
                                    <w:rFonts w:ascii="Calibri" w:hAnsi="Calibri"/>
                                  </w:rPr>
                                  <w:t>14</w:t>
                                </w:r>
                                <w:r>
                                  <w:rPr>
                                    <w:rFonts w:ascii="Calibri" w:hAnsi="Calibri"/>
                                  </w:rPr>
                                  <w:t xml:space="preserve"> </w:t>
                                </w:r>
                                <w:r w:rsidRPr="00027458">
                                  <w:rPr>
                                    <w:rFonts w:ascii="Calibri" w:hAnsi="Calibri"/>
                                  </w:rPr>
                                  <w:t>)</w:t>
                                </w:r>
                                <w:proofErr w:type="gramEnd"/>
                              </w:p>
                            </w:txbxContent>
                          </wps:txbx>
                          <wps:bodyPr rot="0" vert="horz" wrap="square" lIns="91440" tIns="91440" rIns="91440" bIns="91440" anchor="t" anchorCtr="0" upright="1">
                            <a:noAutofit/>
                          </wps:bodyPr>
                        </wps:wsp>
                        <wps:wsp>
                          <wps:cNvPr id="71" name="Rectangle 71"/>
                          <wps:cNvSpPr>
                            <a:spLocks noChangeArrowheads="1"/>
                          </wps:cNvSpPr>
                          <wps:spPr bwMode="auto">
                            <a:xfrm>
                              <a:off x="1436370" y="5608955"/>
                              <a:ext cx="2771775" cy="657225"/>
                            </a:xfrm>
                            <a:prstGeom prst="rect">
                              <a:avLst/>
                            </a:prstGeom>
                            <a:solidFill>
                              <a:srgbClr val="FFFFFF"/>
                            </a:solidFill>
                            <a:ln w="9525">
                              <a:solidFill>
                                <a:srgbClr val="000000"/>
                              </a:solidFill>
                              <a:miter lim="800000"/>
                              <a:headEnd/>
                              <a:tailEnd/>
                            </a:ln>
                          </wps:spPr>
                          <wps:txbx>
                            <w:txbxContent>
                              <w:p w14:paraId="0B85A85B" w14:textId="544056B7" w:rsidR="00D07BF3" w:rsidRDefault="00D07BF3" w:rsidP="002E2FFB">
                                <w:pPr>
                                  <w:jc w:val="center"/>
                                  <w:rPr>
                                    <w:rFonts w:ascii="Calibri" w:hAnsi="Calibri"/>
                                    <w:lang w:val="en"/>
                                  </w:rPr>
                                </w:pPr>
                                <w:r>
                                  <w:rPr>
                                    <w:rFonts w:ascii="Calibri" w:hAnsi="Calibri"/>
                                  </w:rPr>
                                  <w:t>Studies included in the review</w:t>
                                </w:r>
                                <w:r>
                                  <w:rPr>
                                    <w:rFonts w:ascii="Calibri" w:hAnsi="Calibri"/>
                                  </w:rPr>
                                  <w:br/>
                                  <w:t>(</w:t>
                                </w:r>
                                <w:r w:rsidRPr="002A271E">
                                  <w:rPr>
                                    <w:rFonts w:ascii="Calibri" w:hAnsi="Calibri"/>
                                  </w:rPr>
                                  <w:t xml:space="preserve">n = </w:t>
                                </w:r>
                                <w:proofErr w:type="gramStart"/>
                                <w:r>
                                  <w:rPr>
                                    <w:rFonts w:ascii="Calibri" w:hAnsi="Calibri"/>
                                  </w:rPr>
                                  <w:t xml:space="preserve">0 </w:t>
                                </w:r>
                                <w:r w:rsidRPr="00027458">
                                  <w:rPr>
                                    <w:rFonts w:ascii="Calibri" w:hAnsi="Calibri"/>
                                  </w:rPr>
                                  <w:t>)</w:t>
                                </w:r>
                                <w:proofErr w:type="gramEnd"/>
                              </w:p>
                            </w:txbxContent>
                          </wps:txbx>
                          <wps:bodyPr rot="0" vert="horz" wrap="square" lIns="91440" tIns="91440" rIns="91440" bIns="91440" anchor="t" anchorCtr="0" upright="1">
                            <a:noAutofit/>
                          </wps:bodyPr>
                        </wps:wsp>
                      </wpg:grpSp>
                    </wpg:wgp>
                  </a:graphicData>
                </a:graphic>
              </wp:anchor>
            </w:drawing>
          </mc:Choice>
          <mc:Fallback>
            <w:pict>
              <v:group w14:anchorId="2CBA832C" id="Group 89" o:spid="_x0000_s1052" style="position:absolute;margin-left:.75pt;margin-top:2.1pt;width:449.4pt;height:493.4pt;z-index:251658241" coordsize="57073,62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BqmdwYAAMA1AAAOAAAAZHJzL2Uyb0RvYy54bWzsW+2SmzYU/d+ZvoOG/4mRQHx44s1knGym&#10;M2mbyaYPoAVs0wKigl178/S9+kDgj7UzaexsZtkfXgSSQFfnXp17BK9eb8oC3WeiyXk1c/BL10FZ&#10;lfA0r5Yz56/P1y8iBzUtq1JW8CqbOQ9Z47y++vWXV+t6mhG+4kWaCQSdVM10Xc+cVdvW08mkSVZZ&#10;yZqXvM4quLjgomQtFMVykgq2ht7LYkJcN5isuUhrwZOsaeDsW33RuVL9LxZZ0v65WDRZi4qZA8/W&#10;ql+hfm/l7+TqFZsuBatXeWIeg33DU5Qsr+Cmtqu3rGXoTuR7XZV5InjDF+3LhJcTvljkSabGAKPB&#10;7s5o3gt+V6uxLKfrZW3NBKbdsdM3d5v8cf9RoDydOVHsoIqVMEfqtgjKYJx1vZxCnfeivqk/CnNi&#10;qUtyvJuFKOV/GAnaKLM+WLNmmxYlcJKGbuhFYP0ErgUkCDAUlOGTFczOXrtk9e5Ey0l344l8Pvs4&#10;6xpA1PR2av6fnW5WrM6U+RtpA2Mnijs73bSC5ctVi94IwddozqsK8MYFgirKUqrZvPoopIWSTXVT&#10;f+DJPw2q+HzFqmWmbvD5oQabqxYwmkETWWjA6Oh2/TtPoQ67a7kC2Y7RvdB3MQX7gnlJRLDnUm3e&#10;bgIC6kYh1fZXlrf2Y9NaNO37jJdIHsycxozJDgarO7L7D00LY4KGXQM5popf50WhprKo0HrmxJRQ&#10;1aDhRZ7Ki7JaI5a380Kgeya9UP3JB4TOtqoB2qtUdbbKWPrOHLcsL+AYtcpOrcjBckXmyLuVWeqg&#10;IoPAI490j0Ul75gp1zfP3BlSormZ3vL0QSFZWRvgok+fHTchTJD2r0dxA1VgEFsgOCduSOTGCheA&#10;G4qp58LcKfN3uDEu69MQQq2xb4e9DgYjbs4cbwIblx/FDVS5LG5IFANWZLzx4hDL4xE3EPqfVLyh&#10;4cl4A1UuiRscYp9CIJG4iSIajbB5gssUDU7DJrgobHwgDB1sYuxDcYw2MrF5WtEGloMT7IaqVeKC&#10;7IaGHWyI60UeMORxlXpyuPFP48a/aLiBDKpnNzgg3iPxxvNJPLLig9mUScmtetApDKAFbSkMkZ7Y&#10;UWEwQbFTGEhnp0/grirdRZQMnEBKMSqv3tETlA4hc2cQPrYEBd1A3uWrBAXfi7FMBpWg4EeeH+0Q&#10;fOzhwIN4rhSdEIQr/0R6KGAgx4SELR1gSy64Vn9y8LtywXdQHMq8BfWxyEsgpFaWYNMD8oO+vxQX&#10;lGwgzagz9XZzu1H6GbZhSvsEElyrjaCOwsGKiy8gWoDSCCLLv3dMZCBd/FbBTClOA9LksCCGhdth&#10;gVUJdDVzWgfpw3mr5cy7WkgxSs68lmbegFy0yJVqI2deP5V5/svJHoG3D2Y41+cd5wYz5BzUJzrr&#10;8PwY+OMOmEkY4rCTx4IgANZg4PaI1vEcwGy52gjmofZrtZhBZB6KL+cGc4BDYrCMCaGaUoPcafRy&#10;Qggk1ka2i11fqns6cj1jKNtsdYTyAMqBlYc+Sdk9S1EPabh25visF0dg13rVlQuW2UF64QcYCIXm&#10;HnAk4QwP02MceyEOpIokd5N80Ka1av74lobaVpCD6wmI7G+ZGjLK0r8dtCgL2PeDDQqE5RJgvEZt&#10;eyjm0cndsuXjZGU+fze/vjaNt6p9B7JydHtEe/lRfmIn9aAfSJZC5B7FIYqidgA6imIKmqKYgqYo&#10;pvDTURSrXRxwBbsQwg7gWaL7MVcAWmKiPfWw7+Ed5rLtCjigwSnmIl19dAVsEs+OFO9Q9efsClb9&#10;PeAKdiH9Ia4A6Ab9QG45hbDZDcdHVgVMTpP40RXkWx/YstdxVdhWYSCWGoJwwBVUnDX1L78qxL4R&#10;Z0CbId7RRcGl2BsXBfUqCTDEY/wIFlpDekdP2PYEanXbPkWAc8Za51oMBjkBiUOAvM4JsA/sfwfy&#10;W2lvv7N8JCXYygY0d/46hv/TyJHEvoN2EM7PVo48gGXNJc4ZzQdYHsqRwN9dT4fnPr8d5ch9bZ3Y&#10;3Y8RzAMNhx7Q1uHc5QLzEMyEgvi4J0gGcezB7pF+9dcL6bhR5BA7QyOYB2AO7JsAPcuAc5cEsxdA&#10;QFY5pu+TcB/Mw42iUV1Xu57EztAI5gGYQ/uRQA9mOPdjwAyyYBTvReYhmAN4w1u/jfm8ObMVe38W&#10;MPffv6iNffWZkNqvMJ80ye+QhmVVq//w6uo/AAAA//8DAFBLAwQUAAYACAAAACEA0K933d0AAAAH&#10;AQAADwAAAGRycy9kb3ducmV2LnhtbEyOQWvCQBSE74X+h+UVequ70VpqzEZE2p6koBaKtzX7TILZ&#10;tyG7JvHf9/XU3maYYebLVqNrRI9dqD1pSCYKBFLhbU2lhq/D+9MriBANWdN4Qg03DLDK7+8yk1o/&#10;0A77fSwFj1BIjYYqxjaVMhQVOhMmvkXi7Ow7ZyLbrpS2MwOPu0ZOlXqRztTED5VpcVNhcdlfnYaP&#10;wQzrWfLWby/nze14mH9+bxPU+vFhXC9BRBzjXxl+8RkdcmY6+SvZIBr2cy5qeJ6C4HSh1AzEicUi&#10;USDzTP7nz38AAAD//wMAUEsBAi0AFAAGAAgAAAAhALaDOJL+AAAA4QEAABMAAAAAAAAAAAAAAAAA&#10;AAAAAFtDb250ZW50X1R5cGVzXS54bWxQSwECLQAUAAYACAAAACEAOP0h/9YAAACUAQAACwAAAAAA&#10;AAAAAAAAAAAvAQAAX3JlbHMvLnJlbHNQSwECLQAUAAYACAAAACEA4hQapncGAADANQAADgAAAAAA&#10;AAAAAAAAAAAuAgAAZHJzL2Uyb0RvYy54bWxQSwECLQAUAAYACAAAACEA0K933d0AAAAHAQAADwAA&#10;AAAAAAAAAAAAAADRCAAAZHJzL2Rvd25yZXYueG1sUEsFBgAAAAAEAAQA8wAAANsJAAAAAA==&#10;">
                <v:shape id="Straight Arrow Connector 51" o:spid="_x0000_s1053" type="#_x0000_t32" style="position:absolute;left:37401;top:28213;width:6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xawwAAANsAAAAPAAAAZHJzL2Rvd25yZXYueG1sRI9Bi8Iw&#10;FITvC/6H8IS9bVMFV61GEUEoelitXrw9mmdbbF5Kk63135uFBY/DzHzDLNe9qUVHrassKxhFMQji&#10;3OqKCwWX8+5rBsJ5ZI21ZVLwJAfr1eBjiYm2Dz5Rl/lCBAi7BBWU3jeJlC4vyaCLbEMcvJttDfog&#10;20LqFh8Bbmo5juNvabDisFBiQ9uS8nv2axTo8c89TYsqO+z0cT+d28kx765KfQ77zQKEp96/w//t&#10;VCuYjODvS/gBcvUCAAD//wMAUEsBAi0AFAAGAAgAAAAhANvh9svuAAAAhQEAABMAAAAAAAAAAAAA&#10;AAAAAAAAAFtDb250ZW50X1R5cGVzXS54bWxQSwECLQAUAAYACAAAACEAWvQsW78AAAAVAQAACwAA&#10;AAAAAAAAAAAAAAAfAQAAX3JlbHMvLnJlbHNQSwECLQAUAAYACAAAACEAfmcMWsMAAADbAAAADwAA&#10;AAAAAAAAAAAAAAAHAgAAZHJzL2Rvd25yZXYueG1sUEsFBgAAAAADAAMAtwAAAPcCAAAAAA==&#10;">
                  <v:stroke endarrow="block"/>
                  <v:shadow color="#ccc"/>
                </v:shape>
                <v:shape id="Straight Arrow Connector 70" o:spid="_x0000_s1054" type="#_x0000_t32" style="position:absolute;left:28098;top:51530;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WhwgAAANsAAAAPAAAAZHJzL2Rvd25yZXYueG1sRE9Na4NA&#10;EL0X8h+WCfTWrBFaE5tVQiEgzaHG9pLb4E5VdGfF3Rr777OHQo+P933IFzOImSbXWVaw3UQgiGur&#10;O24UfH2ennYgnEfWOFgmBb/kIM9WDwdMtb3xhebKNyKEsEtRQev9mErp6pYMuo0diQP3bSeDPsCp&#10;kXrCWwg3g4yj6EUa7Dg0tDjSW0t1X/0YBTr+6Iui6arzSZfvyd4+l/V8VepxvRxfQXha/L/4z11o&#10;BUlYH76EHyCzOwAAAP//AwBQSwECLQAUAAYACAAAACEA2+H2y+4AAACFAQAAEwAAAAAAAAAAAAAA&#10;AAAAAAAAW0NvbnRlbnRfVHlwZXNdLnhtbFBLAQItABQABgAIAAAAIQBa9CxbvwAAABUBAAALAAAA&#10;AAAAAAAAAAAAAB8BAABfcmVscy8ucmVsc1BLAQItABQABgAIAAAAIQBanvWhwgAAANsAAAAPAAAA&#10;AAAAAAAAAAAAAAcCAABkcnMvZG93bnJldi54bWxQSwUGAAAAAAMAAwC3AAAA9gIAAAAA&#10;">
                  <v:stroke endarrow="block"/>
                  <v:shadow color="#ccc"/>
                </v:shape>
                <v:shape id="Straight Arrow Connector 69" o:spid="_x0000_s1055" type="#_x0000_t32" style="position:absolute;left:28289;top:39719;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crhwwAAANsAAAAPAAAAZHJzL2Rvd25yZXYueG1sRI9Bi8Iw&#10;FITvC/6H8ARv21RhXa1GEUEoelCrF2+P5tkWm5fSZGv3328EYY/DzHzDLNe9qUVHrassKxhHMQji&#10;3OqKCwXXy+5zBsJ5ZI21ZVLwSw7Wq8HHEhNtn3ymLvOFCBB2CSoovW8SKV1ekkEX2YY4eHfbGvRB&#10;toXULT4D3NRyEsdTabDisFBiQ9uS8kf2YxToyfGRpkWVHXb6tP+e269T3t2UGg37zQKEp97/h9/t&#10;VCuYzuH1JfwAufoDAAD//wMAUEsBAi0AFAAGAAgAAAAhANvh9svuAAAAhQEAABMAAAAAAAAAAAAA&#10;AAAAAAAAAFtDb250ZW50X1R5cGVzXS54bWxQSwECLQAUAAYACAAAACEAWvQsW78AAAAVAQAACwAA&#10;AAAAAAAAAAAAAAAfAQAAX3JlbHMvLnJlbHNQSwECLQAUAAYACAAAACEATn3K4cMAAADbAAAADwAA&#10;AAAAAAAAAAAAAAAHAgAAZHJzL2Rvd25yZXYueG1sUEsFBgAAAAADAAMAtwAAAPcCAAAAAA==&#10;">
                  <v:stroke endarrow="block"/>
                  <v:shadow color="#ccc"/>
                </v:shape>
                <v:shape id="Straight Arrow Connector 57" o:spid="_x0000_s1056" type="#_x0000_t32" style="position:absolute;left:17145;top:8858;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G1xQAAANsAAAAPAAAAZHJzL2Rvd25yZXYueG1sRI9Ba4NA&#10;FITvhfyH5RVyq2sDxtZmE0IgIMmh1vbS28N9VYn7VtyNmn+fLRR6HGbmG2azm00nRhpca1nBcxSD&#10;IK6sbrlW8PV5fHoB4Tyyxs4yKbiRg9128bDBTNuJP2gsfS0ChF2GChrv+0xKVzVk0EW2Jw7ejx0M&#10;+iCHWuoBpwA3nVzF8VoabDksNNjToaHqUl6NAr16v+R53Zbnoy5O6atNimr8Vmr5OO/fQHia/X/4&#10;r51rBUkKv1/CD5DbOwAAAP//AwBQSwECLQAUAAYACAAAACEA2+H2y+4AAACFAQAAEwAAAAAAAAAA&#10;AAAAAAAAAAAAW0NvbnRlbnRfVHlwZXNdLnhtbFBLAQItABQABgAIAAAAIQBa9CxbvwAAABUBAAAL&#10;AAAAAAAAAAAAAAAAAB8BAABfcmVscy8ucmVsc1BLAQItABQABgAIAAAAIQCewjG1xQAAANsAAAAP&#10;AAAAAAAAAAAAAAAAAAcCAABkcnMvZG93bnJldi54bWxQSwUGAAAAAAMAAwC3AAAA+QIAAAAA&#10;">
                  <v:stroke endarrow="block"/>
                  <v:shadow color="#ccc"/>
                </v:shape>
                <v:shape id="Straight Arrow Connector 56" o:spid="_x0000_s1057" type="#_x0000_t32" style="position:absolute;left:40005;top:9144;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pQuxQAAANsAAAAPAAAAZHJzL2Rvd25yZXYueG1sRI9Ba4NA&#10;FITvhfyH5RVyq2sD2tZmE0IgIOkh1vbS28N9VYn7VtyNmn+fLQR6HGbmG2a9nU0nRhpca1nBcxSD&#10;IK6sbrlW8P11eHoF4Tyyxs4yKbiSg+1m8bDGTNuJP2ksfS0ChF2GChrv+0xKVzVk0EW2Jw7erx0M&#10;+iCHWuoBpwA3nVzFcSoNthwWGuxp31B1Li9GgV6dznlet+XHQRfHlzebFNX4o9Tycd69g/A0+//w&#10;vZ1rBUkKf1/CD5CbGwAAAP//AwBQSwECLQAUAAYACAAAACEA2+H2y+4AAACFAQAAEwAAAAAAAAAA&#10;AAAAAAAAAAAAW0NvbnRlbnRfVHlwZXNdLnhtbFBLAQItABQABgAIAAAAIQBa9CxbvwAAABUBAAAL&#10;AAAAAAAAAAAAAAAAAB8BAABfcmVscy8ucmVsc1BLAQItABQABgAIAAAAIQDxjpQuxQAAANsAAAAP&#10;AAAAAAAAAAAAAAAAAAcCAABkcnMvZG93bnJldi54bWxQSwUGAAAAAAMAAwC3AAAA+QIAAAAA&#10;">
                  <v:stroke endarrow="block"/>
                  <v:shadow color="#ccc"/>
                </v:shape>
                <v:shape id="Straight Arrow Connector 55" o:spid="_x0000_s1058" type="#_x0000_t32" style="position:absolute;left:28575;top:20383;width:0;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ApZxAAAANsAAAAPAAAAZHJzL2Rvd25yZXYueG1sRI9Ba4NA&#10;FITvhfyH5QV6q2sCtolxE0pBkPbQxOSS28N9UYn7Vtyt2n/fLRR6HGbmGyY7zKYTIw2utaxgFcUg&#10;iCurW64VXM750waE88gaO8uk4JscHPaLhwxTbSc+0Vj6WgQIuxQVNN73qZSuasigi2xPHLybHQz6&#10;IIda6gGnADedXMfxszTYclhosKe3hqp7+WUU6PXnvSjqtvzI9fH9ZWuTYzVelXpczq87EJ5m/x/+&#10;axdaQZLA75fwA+T+BwAA//8DAFBLAQItABQABgAIAAAAIQDb4fbL7gAAAIUBAAATAAAAAAAAAAAA&#10;AAAAAAAAAABbQ29udGVudF9UeXBlc10ueG1sUEsBAi0AFAAGAAgAAAAhAFr0LFu/AAAAFQEAAAsA&#10;AAAAAAAAAAAAAAAAHwEAAF9yZWxzLy5yZWxzUEsBAi0AFAAGAAgAAAAhAAFcClnEAAAA2wAAAA8A&#10;AAAAAAAAAAAAAAAABwIAAGRycy9kb3ducmV2LnhtbFBLBQYAAAAAAwADALcAAAD4AgAAAAA=&#10;">
                  <v:stroke endarrow="block"/>
                  <v:shadow color="#ccc"/>
                </v:shape>
                <v:shape id="Straight Arrow Connector 54" o:spid="_x0000_s1059" type="#_x0000_t32" style="position:absolute;left:28289;top:31623;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K/CwwAAANsAAAAPAAAAZHJzL2Rvd25yZXYueG1sRI9Bi8Iw&#10;FITvC/6H8ARva6roqtUoIgjFPaxbvXh7NM+22LyUJtb67zeCsMdhZr5hVpvOVKKlxpWWFYyGEQji&#10;zOqScwXn0/5zDsJ5ZI2VZVLwJAebde9jhbG2D/6lNvW5CBB2MSoovK9jKV1WkEE3tDVx8K62MeiD&#10;bHKpG3wEuKnkOIq+pMGSw0KBNe0Kym7p3SjQ459bkuRl+r3Xx8NsYafHrL0oNeh32yUIT53/D7/b&#10;iVYwncDrS/gBcv0HAAD//wMAUEsBAi0AFAAGAAgAAAAhANvh9svuAAAAhQEAABMAAAAAAAAAAAAA&#10;AAAAAAAAAFtDb250ZW50X1R5cGVzXS54bWxQSwECLQAUAAYACAAAACEAWvQsW78AAAAVAQAACwAA&#10;AAAAAAAAAAAAAAAfAQAAX3JlbHMvLnJlbHNQSwECLQAUAAYACAAAACEAbhCvwsMAAADbAAAADwAA&#10;AAAAAAAAAAAAAAAHAgAAZHJzL2Rvd25yZXYueG1sUEsFBgAAAAADAAMAtwAAAPcCAAAAAA==&#10;">
                  <v:stroke endarrow="block"/>
                  <v:shadow color="#ccc"/>
                </v:shape>
                <v:group id="Group 88" o:spid="_x0000_s1060" style="position:absolute;width:57073;height:62661" coordsize="57073,6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52" o:spid="_x0000_s1061" style="position:absolute;left:43910;top:24834;width:13163;height:7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IcbxAAAANsAAAAPAAAAZHJzL2Rvd25yZXYueG1sRI9BawIx&#10;FITvBf9DeIXeNFuLVbdGUYtQKB52FXt9JK+bpZuXZZPq+u9NQehxmJlvmMWqd404UxdqzwqeRxkI&#10;Yu1NzZWC42E3nIEIEdlg45kUXCnAajl4WGBu/IULOpexEgnCIUcFNsY2lzJoSw7DyLfEyfv2ncOY&#10;ZFdJ0+ElwV0jx1n2Kh3WnBYstrS1pH/KX6dgWsX3Um8m+rS319nnvH8JRfml1NNjv34DEamP/+F7&#10;+8MomIzh70v6AXJ5AwAA//8DAFBLAQItABQABgAIAAAAIQDb4fbL7gAAAIUBAAATAAAAAAAAAAAA&#10;AAAAAAAAAABbQ29udGVudF9UeXBlc10ueG1sUEsBAi0AFAAGAAgAAAAhAFr0LFu/AAAAFQEAAAsA&#10;AAAAAAAAAAAAAAAAHwEAAF9yZWxzLy5yZWxzUEsBAi0AFAAGAAgAAAAhALrIhxvEAAAA2wAAAA8A&#10;AAAAAAAAAAAAAAAABwIAAGRycy9kb3ducmV2LnhtbFBLBQYAAAAAAwADALcAAAD4AgAAAAA=&#10;">
                    <v:textbox inset=",7.2pt,,7.2pt">
                      <w:txbxContent>
                        <w:p w14:paraId="63E32C3C" w14:textId="1109B4F8" w:rsidR="00D07BF3" w:rsidRDefault="00D07BF3" w:rsidP="002E2FFB">
                          <w:pPr>
                            <w:jc w:val="center"/>
                            <w:rPr>
                              <w:rFonts w:ascii="Calibri" w:hAnsi="Calibri"/>
                              <w:lang w:val="en"/>
                            </w:rPr>
                          </w:pPr>
                          <w:r>
                            <w:rPr>
                              <w:rFonts w:ascii="Calibri" w:hAnsi="Calibri"/>
                            </w:rPr>
                            <w:t>Records excluded</w:t>
                          </w:r>
                          <w:r>
                            <w:rPr>
                              <w:rFonts w:ascii="Calibri" w:hAnsi="Calibri"/>
                            </w:rPr>
                            <w:br/>
                            <w:t xml:space="preserve">(n = </w:t>
                          </w:r>
                          <w:proofErr w:type="gramStart"/>
                          <w:r>
                            <w:rPr>
                              <w:rFonts w:ascii="Calibri" w:hAnsi="Calibri"/>
                            </w:rPr>
                            <w:t>4615 )</w:t>
                          </w:r>
                          <w:proofErr w:type="gramEnd"/>
                        </w:p>
                      </w:txbxContent>
                    </v:textbox>
                  </v:rect>
                  <v:rect id="Rectangle 63" o:spid="_x0000_s1062" style="position:absolute;left:14554;top:34944;width:27717;height:6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Og9xAAAANsAAAAPAAAAZHJzL2Rvd25yZXYueG1sRI9BawIx&#10;FITvhf6H8ITealalVlej1JaCUHrYVfT6SJ6bxc3Lskl1/femUOhxmJlvmOW6d424UBdqzwpGwwwE&#10;sfam5krBfvf5PAMRIrLBxjMpuFGA9erxYYm58Vcu6FLGSiQIhxwV2BjbXMqgLTkMQ98SJ+/kO4cx&#10;ya6SpsNrgrtGjrNsKh3WnBYstvRuSZ/LH6fgtYofpd686MO3vc2+5v0kFOVRqadB/7YAEamP/+G/&#10;9tYomE7g90v6AXJ1BwAA//8DAFBLAQItABQABgAIAAAAIQDb4fbL7gAAAIUBAAATAAAAAAAAAAAA&#10;AAAAAAAAAABbQ29udGVudF9UeXBlc10ueG1sUEsBAi0AFAAGAAgAAAAhAFr0LFu/AAAAFQEAAAsA&#10;AAAAAAAAAAAAAAAAHwEAAF9yZWxzLy5yZWxzUEsBAi0AFAAGAAgAAAAhABvo6D3EAAAA2wAAAA8A&#10;AAAAAAAAAAAAAAAABwIAAGRycy9kb3ducmV2LnhtbFBLBQYAAAAAAwADALcAAAD4AgAAAAA=&#10;">
                    <v:textbox inset=",7.2pt,,7.2pt">
                      <w:txbxContent>
                        <w:p w14:paraId="0EF218D5" w14:textId="7932C813" w:rsidR="00D07BF3" w:rsidRDefault="00D07BF3" w:rsidP="002E2FFB">
                          <w:pPr>
                            <w:jc w:val="center"/>
                            <w:rPr>
                              <w:rFonts w:ascii="Calibri" w:hAnsi="Calibri"/>
                              <w:lang w:val="en"/>
                            </w:rPr>
                          </w:pPr>
                          <w:r>
                            <w:rPr>
                              <w:rFonts w:ascii="Calibri" w:hAnsi="Calibri"/>
                            </w:rPr>
                            <w:t>Full-text articles assessed for eligibility</w:t>
                          </w:r>
                          <w:r>
                            <w:rPr>
                              <w:rFonts w:ascii="Calibri" w:hAnsi="Calibri"/>
                            </w:rPr>
                            <w:br/>
                            <w:t xml:space="preserve">(n = </w:t>
                          </w:r>
                          <w:proofErr w:type="gramStart"/>
                          <w:r>
                            <w:rPr>
                              <w:rFonts w:ascii="Calibri" w:hAnsi="Calibri"/>
                            </w:rPr>
                            <w:t>214 )</w:t>
                          </w:r>
                          <w:proofErr w:type="gramEnd"/>
                        </w:p>
                      </w:txbxContent>
                    </v:textbox>
                  </v:rect>
                  <v:rect id="Rectangle 59" o:spid="_x0000_s1063" style="position:absolute;left:6172;top:1225;width:22288;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BVqxAAAANsAAAAPAAAAZHJzL2Rvd25yZXYueG1sRI9BawIx&#10;FITvgv8hPKG3mtWi1dUotqVQkB5cRa+P5LlZ3Lwsm1TXf98UCh6HmfmGWa47V4srtaHyrGA0zEAQ&#10;a28qLhUc9p/PMxAhIhusPZOCOwVYr/q9JebG33hH1yKWIkE45KjAxtjkUgZtyWEY+oY4eWffOoxJ&#10;tqU0Ld4S3NVynGVT6bDitGCxoXdL+lL8OAWvZfwo9NtEH7/tfbaddy9hV5yUehp0mwWISF18hP/b&#10;X0bBZA5/X9IPkKtfAAAA//8DAFBLAQItABQABgAIAAAAIQDb4fbL7gAAAIUBAAATAAAAAAAAAAAA&#10;AAAAAAAAAABbQ29udGVudF9UeXBlc10ueG1sUEsBAi0AFAAGAAgAAAAhAFr0LFu/AAAAFQEAAAsA&#10;AAAAAAAAAAAAAAAAHwEAAF9yZWxzLy5yZWxzUEsBAi0AFAAGAAgAAAAhALRsFWrEAAAA2wAAAA8A&#10;AAAAAAAAAAAAAAAABwIAAGRycy9kb3ducmV2LnhtbFBLBQYAAAAAAwADALcAAAD4AgAAAAA=&#10;">
                    <v:textbox inset=",7.2pt,,7.2pt">
                      <w:txbxContent>
                        <w:p w14:paraId="2A78B323" w14:textId="77777777" w:rsidR="00D07BF3" w:rsidRDefault="00D07BF3" w:rsidP="002E2FFB">
                          <w:pPr>
                            <w:jc w:val="center"/>
                            <w:rPr>
                              <w:rFonts w:ascii="Calibri" w:hAnsi="Calibri"/>
                              <w:lang w:val="en"/>
                            </w:rPr>
                          </w:pPr>
                          <w:r>
                            <w:rPr>
                              <w:rFonts w:ascii="Calibri" w:hAnsi="Calibri"/>
                            </w:rPr>
                            <w:t>Records identified through database searching</w:t>
                          </w:r>
                          <w:r>
                            <w:rPr>
                              <w:rFonts w:ascii="Calibri" w:hAnsi="Calibri"/>
                            </w:rPr>
                            <w:br/>
                            <w:t xml:space="preserve">(n = </w:t>
                          </w:r>
                          <w:proofErr w:type="gramStart"/>
                          <w:r>
                            <w:rPr>
                              <w:rFonts w:ascii="Calibri" w:hAnsi="Calibri"/>
                            </w:rPr>
                            <w:t>5734 )</w:t>
                          </w:r>
                          <w:proofErr w:type="gramEnd"/>
                        </w:p>
                      </w:txbxContent>
                    </v:textbox>
                  </v:rect>
                  <v:roundrect id="Rounded Rectangle 67" o:spid="_x0000_s1064" style="position:absolute;left:-4610;top:21018;width:13716;height:4457;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b6zxAAAANsAAAAPAAAAZHJzL2Rvd25yZXYueG1sRI9Ba8JA&#10;FITvBf/D8oTedFcpqaSuIqIg9GQqirfX7GsSm30bs6um/94VhB6HmfmGmc47W4srtb5yrGE0VCCI&#10;c2cqLjTsvtaDCQgfkA3WjknDH3mYz3ovU0yNu/GWrlkoRISwT1FDGUKTSunzkiz6oWuIo/fjWosh&#10;yraQpsVbhNtajpVKpMWK40KJDS1Lyn+zi9VQjOttxudTcliu3o6nS/Kt1P5T69d+t/gAEagL/+Fn&#10;e2M0JO/w+BJ/gJzdAQAA//8DAFBLAQItABQABgAIAAAAIQDb4fbL7gAAAIUBAAATAAAAAAAAAAAA&#10;AAAAAAAAAABbQ29udGVudF9UeXBlc10ueG1sUEsBAi0AFAAGAAgAAAAhAFr0LFu/AAAAFQEAAAsA&#10;AAAAAAAAAAAAAAAAHwEAAF9yZWxzLy5yZWxzUEsBAi0AFAAGAAgAAAAhACjhvrPEAAAA2wAAAA8A&#10;AAAAAAAAAAAAAAAABwIAAGRycy9kb3ducmV2LnhtbFBLBQYAAAAAAwADALcAAAD4AgAAAAA=&#10;" fillcolor="#ccecff">
                    <v:textbox style="layout-flow:vertical;mso-layout-flow-alt:bottom-to-top" inset="3.6pt,,3.6pt">
                      <w:txbxContent>
                        <w:p w14:paraId="7F20CFAA" w14:textId="77777777" w:rsidR="00D07BF3" w:rsidRDefault="00D07BF3" w:rsidP="00805E5D">
                          <w:pPr>
                            <w:rPr>
                              <w:lang w:val="en"/>
                            </w:rPr>
                          </w:pPr>
                          <w:r>
                            <w:rPr>
                              <w:lang w:val="en"/>
                            </w:rPr>
                            <w:t>Screening</w:t>
                          </w:r>
                        </w:p>
                      </w:txbxContent>
                    </v:textbox>
                  </v:roundrect>
                  <v:roundrect id="Rounded Rectangle 65" o:spid="_x0000_s1065" style="position:absolute;left:-4775;top:53142;width:13716;height:4165;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4VfxQAAANsAAAAPAAAAZHJzL2Rvd25yZXYueG1sRI9PawIx&#10;FMTvgt8hPKE3TSrtIluzUqSC0JNbsfT2unndP928bDdR129vCoLHYWZ+wyxXg23FiXpfO9bwOFMg&#10;iAtnai417D820wUIH5ANto5Jw4U8rLLxaImpcWfe0SkPpYgQ9ilqqELoUil9UZFFP3MdcfR+XG8x&#10;RNmX0vR4jnDbyrlSibRYc1yosKN1RcVvfrQaynm7y/mvST7Xb09fzTH5VurwrvXDZHh9ARFoCPfw&#10;rb01GpJn+P8Sf4DMrgAAAP//AwBQSwECLQAUAAYACAAAACEA2+H2y+4AAACFAQAAEwAAAAAAAAAA&#10;AAAAAAAAAAAAW0NvbnRlbnRfVHlwZXNdLnhtbFBLAQItABQABgAIAAAAIQBa9CxbvwAAABUBAAAL&#10;AAAAAAAAAAAAAAAAAB8BAABfcmVscy8ucmVsc1BLAQItABQABgAIAAAAIQC3f4VfxQAAANsAAAAP&#10;AAAAAAAAAAAAAAAAAAcCAABkcnMvZG93bnJldi54bWxQSwUGAAAAAAMAAwC3AAAA+QIAAAAA&#10;" fillcolor="#ccecff">
                    <v:textbox style="layout-flow:vertical;mso-layout-flow-alt:bottom-to-top" inset="3.6pt,,3.6pt">
                      <w:txbxContent>
                        <w:p w14:paraId="78AF6623" w14:textId="77777777" w:rsidR="00D07BF3" w:rsidRDefault="00D07BF3" w:rsidP="00805E5D">
                          <w:pPr>
                            <w:rPr>
                              <w:lang w:val="en"/>
                            </w:rPr>
                          </w:pPr>
                          <w:r>
                            <w:rPr>
                              <w:lang w:val="en"/>
                            </w:rPr>
                            <w:t>Included</w:t>
                          </w:r>
                        </w:p>
                      </w:txbxContent>
                    </v:textbox>
                  </v:roundrect>
                  <v:roundrect id="Rounded Rectangle 66" o:spid="_x0000_s1066" style="position:absolute;left:-4766;top:37150;width:13716;height:4128;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RsoxAAAANsAAAAPAAAAZHJzL2Rvd25yZXYueG1sRI9BawIx&#10;FITvBf9DeIK3migSymoUEQuFnlxLi7fn5rm7unnZbqJu/30jFHocZuYbZrHqXSNu1IXas4HJWIEg&#10;LrytuTTwsX99fgERIrLFxjMZ+KEAq+XgaYGZ9Xfe0S2PpUgQDhkaqGJsMylDUZHDMPYtcfJOvnMY&#10;k+xKaTu8J7hr5FQpLR3WnBYqbGlTUXHJr85AOW12OX+f9ddmOzucr/qo1Oe7MaNhv56DiNTH//Bf&#10;+80a0BoeX9IPkMtfAAAA//8DAFBLAQItABQABgAIAAAAIQDb4fbL7gAAAIUBAAATAAAAAAAAAAAA&#10;AAAAAAAAAABbQ29udGVudF9UeXBlc10ueG1sUEsBAi0AFAAGAAgAAAAhAFr0LFu/AAAAFQEAAAsA&#10;AAAAAAAAAAAAAAAAHwEAAF9yZWxzLy5yZWxzUEsBAi0AFAAGAAgAAAAhAEetGyjEAAAA2wAAAA8A&#10;AAAAAAAAAAAAAAAABwIAAGRycy9kb3ducmV2LnhtbFBLBQYAAAAAAwADALcAAAD4AgAAAAA=&#10;" fillcolor="#ccecff">
                    <v:textbox style="layout-flow:vertical;mso-layout-flow-alt:bottom-to-top" inset="3.6pt,,3.6pt">
                      <w:txbxContent>
                        <w:p w14:paraId="7BEE46D8" w14:textId="77777777" w:rsidR="00D07BF3" w:rsidRPr="0056475F" w:rsidRDefault="00D07BF3" w:rsidP="00805E5D">
                          <w:pPr>
                            <w:rPr>
                              <w:lang w:val="en"/>
                            </w:rPr>
                          </w:pPr>
                          <w:r w:rsidRPr="0056475F">
                            <w:rPr>
                              <w:lang w:val="en"/>
                            </w:rPr>
                            <w:t>Eligibility</w:t>
                          </w:r>
                        </w:p>
                      </w:txbxContent>
                    </v:textbox>
                  </v:roundrect>
                  <v:roundrect id="Rounded Rectangle 60" o:spid="_x0000_s1067" style="position:absolute;left:-4794;top:4832;width:13716;height:405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CbHwAAAANsAAAAPAAAAZHJzL2Rvd25yZXYueG1sRE9Ni8Iw&#10;EL0L+x/CLHjTZEWKdI2yiILgySoue5ttxrbaTGoTtf57cxA8Pt73dN7ZWtyo9ZVjDV9DBYI4d6bi&#10;QsN+txpMQPiAbLB2TBoe5GE+++hNMTXuzlu6ZaEQMYR9ihrKEJpUSp+XZNEPXUMcuaNrLYYI20Ka&#10;Fu8x3NZypFQiLVYcG0psaFFSfs6uVkMxqrcZX07J72I5/jtdk3+lDhut+5/dzzeIQF14i1/utdGQ&#10;xPXxS/wBcvYEAAD//wMAUEsBAi0AFAAGAAgAAAAhANvh9svuAAAAhQEAABMAAAAAAAAAAAAAAAAA&#10;AAAAAFtDb250ZW50X1R5cGVzXS54bWxQSwECLQAUAAYACAAAACEAWvQsW78AAAAVAQAACwAAAAAA&#10;AAAAAAAAAAAfAQAAX3JlbHMvLnJlbHNQSwECLQAUAAYACAAAACEApwgmx8AAAADbAAAADwAAAAAA&#10;AAAAAAAAAAAHAgAAZHJzL2Rvd25yZXYueG1sUEsFBgAAAAADAAMAtwAAAPQCAAAAAA==&#10;" fillcolor="#ccecff">
                    <v:textbox style="layout-flow:vertical;mso-layout-flow-alt:bottom-to-top" inset="3.6pt,,3.6pt">
                      <w:txbxContent>
                        <w:p w14:paraId="1ECF2330" w14:textId="77777777" w:rsidR="00D07BF3" w:rsidRPr="00662B4C" w:rsidRDefault="00D07BF3" w:rsidP="00805E5D">
                          <w:pPr>
                            <w:rPr>
                              <w:lang w:val="en"/>
                            </w:rPr>
                          </w:pPr>
                          <w:r w:rsidRPr="00662B4C">
                            <w:rPr>
                              <w:lang w:val="en"/>
                            </w:rPr>
                            <w:t>Identification</w:t>
                          </w:r>
                        </w:p>
                      </w:txbxContent>
                    </v:textbox>
                  </v:roundrect>
                  <v:rect id="Rectangle 58" o:spid="_x0000_s1068" style="position:absolute;left:29794;top:1416;width:22288;height:8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LDxwQAAANsAAAAPAAAAZHJzL2Rvd25yZXYueG1sRE9NawIx&#10;EL0X+h/CFLzVbBWrbo1SFUEoHlzFXodk3CxuJssm6vrvzaHQ4+N9zxadq8WN2lB5VvDRz0AQa28q&#10;LhUcD5v3CYgQkQ3WnknBgwIs5q8vM8yNv/OebkUsRQrhkKMCG2OTSxm0JYeh7xvixJ196zAm2JbS&#10;tHhP4a6Wgyz7lA4rTg0WG1pZ0pfi6hSMy7gu9HKkTzv7mPxMu2HYF79K9d667y8Qkbr4L/5zb42C&#10;URqbvqQfIOdPAAAA//8DAFBLAQItABQABgAIAAAAIQDb4fbL7gAAAIUBAAATAAAAAAAAAAAAAAAA&#10;AAAAAABbQ29udGVudF9UeXBlc10ueG1sUEsBAi0AFAAGAAgAAAAhAFr0LFu/AAAAFQEAAAsAAAAA&#10;AAAAAAAAAAAAHwEAAF9yZWxzLy5yZWxzUEsBAi0AFAAGAAgAAAAhANsgsPHBAAAA2wAAAA8AAAAA&#10;AAAAAAAAAAAABwIAAGRycy9kb3ducmV2LnhtbFBLBQYAAAAAAwADALcAAAD1AgAAAAA=&#10;">
                    <v:textbox inset=",7.2pt,,7.2pt">
                      <w:txbxContent>
                        <w:p w14:paraId="737D08FF" w14:textId="77777777" w:rsidR="00D07BF3" w:rsidRDefault="00D07BF3" w:rsidP="002E2FFB">
                          <w:pPr>
                            <w:jc w:val="center"/>
                            <w:rPr>
                              <w:rFonts w:ascii="Calibri" w:hAnsi="Calibri"/>
                              <w:lang w:val="en"/>
                            </w:rPr>
                          </w:pPr>
                          <w:r>
                            <w:rPr>
                              <w:rFonts w:ascii="Calibri" w:hAnsi="Calibri"/>
                            </w:rPr>
                            <w:t>Additional records identified through other sources</w:t>
                          </w:r>
                          <w:r>
                            <w:rPr>
                              <w:rFonts w:ascii="Calibri" w:hAnsi="Calibri"/>
                            </w:rPr>
                            <w:br/>
                            <w:t xml:space="preserve">(n = </w:t>
                          </w:r>
                          <w:proofErr w:type="gramStart"/>
                          <w:r>
                            <w:rPr>
                              <w:rFonts w:ascii="Calibri" w:hAnsi="Calibri"/>
                            </w:rPr>
                            <w:t>0 )</w:t>
                          </w:r>
                          <w:proofErr w:type="gramEnd"/>
                        </w:p>
                      </w:txbxContent>
                    </v:textbox>
                  </v:rect>
                  <v:rect id="Rectangle 68" o:spid="_x0000_s1069" style="position:absolute;left:14554;top:13703;width:27717;height:6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HpMwQAAANsAAAAPAAAAZHJzL2Rvd25yZXYueG1sRE/LagIx&#10;FN0L/YdwC+5qphVfU6O0ilAoLhzFbi/JdTI4uRkmUce/N4uCy8N5z5edq8WV2lB5VvA+yEAQa28q&#10;LhUc9pu3KYgQkQ3WnknBnQIsFy+9OebG33hH1yKWIoVwyFGBjbHJpQzaksMw8A1x4k6+dRgTbEtp&#10;WrylcFfLjywbS4cVpwaLDa0s6XNxcQomZVwX+nukj1t7n/7OumHYFX9K9V+7r08Qkbr4FP+7f4yC&#10;cRqbvqQfIBcPAAAA//8DAFBLAQItABQABgAIAAAAIQDb4fbL7gAAAIUBAAATAAAAAAAAAAAAAAAA&#10;AAAAAABbQ29udGVudF9UeXBlc10ueG1sUEsBAi0AFAAGAAgAAAAhAFr0LFu/AAAAFQEAAAsAAAAA&#10;AAAAAAAAAAAAHwEAAF9yZWxzLy5yZWxzUEsBAi0AFAAGAAgAAAAhABVMekzBAAAA2wAAAA8AAAAA&#10;AAAAAAAAAAAABwIAAGRycy9kb3ducmV2LnhtbFBLBQYAAAAAAwADALcAAAD1AgAAAAA=&#10;">
                    <v:textbox inset=",7.2pt,,7.2pt">
                      <w:txbxContent>
                        <w:p w14:paraId="6D166373" w14:textId="77777777" w:rsidR="00D07BF3" w:rsidRDefault="00D07BF3" w:rsidP="002E2FFB">
                          <w:pPr>
                            <w:jc w:val="center"/>
                            <w:rPr>
                              <w:rFonts w:ascii="Calibri" w:hAnsi="Calibri"/>
                              <w:lang w:val="en"/>
                            </w:rPr>
                          </w:pPr>
                          <w:r>
                            <w:rPr>
                              <w:rFonts w:ascii="Calibri" w:hAnsi="Calibri"/>
                            </w:rPr>
                            <w:t>Records after duplicates removed</w:t>
                          </w:r>
                          <w:r>
                            <w:rPr>
                              <w:rFonts w:ascii="Calibri" w:hAnsi="Calibri"/>
                            </w:rPr>
                            <w:br/>
                            <w:t xml:space="preserve">(n = </w:t>
                          </w:r>
                          <w:proofErr w:type="gramStart"/>
                          <w:r>
                            <w:rPr>
                              <w:rFonts w:ascii="Calibri" w:hAnsi="Calibri"/>
                            </w:rPr>
                            <w:t>4829 )</w:t>
                          </w:r>
                          <w:proofErr w:type="gramEnd"/>
                        </w:p>
                      </w:txbxContent>
                    </v:textbox>
                  </v:rect>
                  <v:rect id="Rectangle 53" o:spid="_x0000_s1070" style="position:absolute;left:14554;top:25228;width:26994;height: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CKAxAAAANsAAAAPAAAAZHJzL2Rvd25yZXYueG1sRI9BawIx&#10;FITvhf6H8ITeNGvFVlejtJWCUHpwFb0+kudmcfOybKKu/74RhB6HmfmGmS87V4sLtaHyrGA4yEAQ&#10;a28qLhXstt/9CYgQkQ3WnknBjQIsF89Pc8yNv/KGLkUsRYJwyFGBjbHJpQzaksMw8A1x8o6+dRiT&#10;bEtpWrwmuKvla5a9SYcVpwWLDX1Z0qfi7BS8l3FV6M+x3v/a2+Rn2o3Cpjgo9dLrPmYgInXxP/xo&#10;r42C8QjuX9IPkIs/AAAA//8DAFBLAQItABQABgAIAAAAIQDb4fbL7gAAAIUBAAATAAAAAAAAAAAA&#10;AAAAAAAAAABbQ29udGVudF9UeXBlc10ueG1sUEsBAi0AFAAGAAgAAAAhAFr0LFu/AAAAFQEAAAsA&#10;AAAAAAAAAAAAAAAAHwEAAF9yZWxzLy5yZWxzUEsBAi0AFAAGAAgAAAAhANWEIoDEAAAA2wAAAA8A&#10;AAAAAAAAAAAAAAAABwIAAGRycy9kb3ducmV2LnhtbFBLBQYAAAAAAwADALcAAAD4AgAAAAA=&#10;">
                    <v:textbox inset=",7.2pt,,7.2pt">
                      <w:txbxContent>
                        <w:p w14:paraId="1D24DE81" w14:textId="3AA1636D" w:rsidR="00D07BF3" w:rsidRDefault="00D07BF3" w:rsidP="002E2FFB">
                          <w:pPr>
                            <w:jc w:val="center"/>
                            <w:rPr>
                              <w:rFonts w:ascii="Calibri" w:hAnsi="Calibri"/>
                              <w:lang w:val="en"/>
                            </w:rPr>
                          </w:pPr>
                          <w:r>
                            <w:rPr>
                              <w:rFonts w:ascii="Calibri" w:hAnsi="Calibri"/>
                            </w:rPr>
                            <w:t>Records screened</w:t>
                          </w:r>
                          <w:r>
                            <w:rPr>
                              <w:rFonts w:ascii="Calibri" w:hAnsi="Calibri"/>
                            </w:rPr>
                            <w:br/>
                            <w:t xml:space="preserve">(n = </w:t>
                          </w:r>
                          <w:proofErr w:type="gramStart"/>
                          <w:r>
                            <w:rPr>
                              <w:rFonts w:ascii="Calibri" w:hAnsi="Calibri"/>
                            </w:rPr>
                            <w:t>4829 )</w:t>
                          </w:r>
                          <w:proofErr w:type="gramEnd"/>
                        </w:p>
                      </w:txbxContent>
                    </v:textbox>
                  </v:rect>
                  <v:rect id="Rectangle 64" o:spid="_x0000_s1071" style="position:absolute;left:14363;top:44278;width:27718;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BJxAAAANsAAAAPAAAAZHJzL2Rvd25yZXYueG1sRI9BawIx&#10;FITvQv9DeAVvmrVWq6tRWosglB7clvb6SJ6bpZuXZRN1/fdGEHocZuYbZrnuXC1O1IbKs4LRMANB&#10;rL2puFTw/bUdzECEiGyw9kwKLhRgvXroLTE3/sx7OhWxFAnCIUcFNsYmlzJoSw7D0DfEyTv41mFM&#10;si2lafGc4K6WT1k2lQ4rTgsWG9pY0n/F0Sl4KeN7od8m+ufTXmYf824c9sWvUv3H7nUBIlIX/8P3&#10;9s4omD7D7Uv6AXJ1BQAA//8DAFBLAQItABQABgAIAAAAIQDb4fbL7gAAAIUBAAATAAAAAAAAAAAA&#10;AAAAAAAAAABbQ29udGVudF9UeXBlc10ueG1sUEsBAi0AFAAGAAgAAAAhAFr0LFu/AAAAFQEAAAsA&#10;AAAAAAAAAAAAAAAAHwEAAF9yZWxzLy5yZWxzUEsBAi0AFAAGAAgAAAAhAJQBcEnEAAAA2wAAAA8A&#10;AAAAAAAAAAAAAAAABwIAAGRycy9kb3ducmV2LnhtbFBLBQYAAAAAAwADALcAAAD4AgAAAAA=&#10;">
                    <v:textbox inset=",7.2pt,,7.2pt">
                      <w:txbxContent>
                        <w:p w14:paraId="21985C37" w14:textId="429EB548" w:rsidR="00D07BF3" w:rsidRDefault="00D07BF3" w:rsidP="002E2FFB">
                          <w:pPr>
                            <w:jc w:val="center"/>
                            <w:rPr>
                              <w:rFonts w:ascii="Calibri" w:hAnsi="Calibri"/>
                              <w:lang w:val="en"/>
                            </w:rPr>
                          </w:pPr>
                          <w:r>
                            <w:rPr>
                              <w:rFonts w:ascii="Calibri" w:hAnsi="Calibri"/>
                            </w:rPr>
                            <w:t>Studies assessed for methodological quality threshold</w:t>
                          </w:r>
                          <w:r>
                            <w:rPr>
                              <w:rFonts w:ascii="Calibri" w:hAnsi="Calibri"/>
                            </w:rPr>
                            <w:br/>
                            <w:t>(</w:t>
                          </w:r>
                          <w:r w:rsidRPr="002A271E">
                            <w:rPr>
                              <w:rFonts w:ascii="Calibri" w:hAnsi="Calibri"/>
                            </w:rPr>
                            <w:t xml:space="preserve">n = </w:t>
                          </w:r>
                          <w:proofErr w:type="gramStart"/>
                          <w:r w:rsidRPr="002A271E">
                            <w:rPr>
                              <w:rFonts w:ascii="Calibri" w:hAnsi="Calibri"/>
                            </w:rPr>
                            <w:t>14</w:t>
                          </w:r>
                          <w:r>
                            <w:rPr>
                              <w:rFonts w:ascii="Calibri" w:hAnsi="Calibri"/>
                            </w:rPr>
                            <w:t xml:space="preserve"> </w:t>
                          </w:r>
                          <w:r w:rsidRPr="00027458">
                            <w:rPr>
                              <w:rFonts w:ascii="Calibri" w:hAnsi="Calibri"/>
                            </w:rPr>
                            <w:t>)</w:t>
                          </w:r>
                          <w:proofErr w:type="gramEnd"/>
                        </w:p>
                      </w:txbxContent>
                    </v:textbox>
                  </v:rect>
                  <v:rect id="Rectangle 71" o:spid="_x0000_s1072" style="position:absolute;left:14363;top:56089;width:27718;height:6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0UMxAAAANsAAAAPAAAAZHJzL2Rvd25yZXYueG1sRI9PawIx&#10;FMTvhX6H8AreNKvin26NUhWhIB5cS3t9JK+bpZuXZRN1/famIPQ4zPxmmMWqc7W4UBsqzwqGgwwE&#10;sfam4lLB52nXn4MIEdlg7ZkU3CjAavn8tMDc+Csf6VLEUqQSDjkqsDE2uZRBW3IYBr4hTt6Pbx3G&#10;JNtSmhavqdzVcpRlU+mw4rRgsaGNJf1bnJ2CWRm3hV5P9NfB3ub7124cjsW3Ur2X7v0NRKQu/ocf&#10;9IdJ3BD+vqQfIJd3AAAA//8DAFBLAQItABQABgAIAAAAIQDb4fbL7gAAAIUBAAATAAAAAAAAAAAA&#10;AAAAAAAAAABbQ29udGVudF9UeXBlc10ueG1sUEsBAi0AFAAGAAgAAAAhAFr0LFu/AAAAFQEAAAsA&#10;AAAAAAAAAAAAAAAAHwEAAF9yZWxzLy5yZWxzUEsBAi0AFAAGAAgAAAAhAAGvRQzEAAAA2wAAAA8A&#10;AAAAAAAAAAAAAAAABwIAAGRycy9kb3ducmV2LnhtbFBLBQYAAAAAAwADALcAAAD4AgAAAAA=&#10;">
                    <v:textbox inset=",7.2pt,,7.2pt">
                      <w:txbxContent>
                        <w:p w14:paraId="0B85A85B" w14:textId="544056B7" w:rsidR="00D07BF3" w:rsidRDefault="00D07BF3" w:rsidP="002E2FFB">
                          <w:pPr>
                            <w:jc w:val="center"/>
                            <w:rPr>
                              <w:rFonts w:ascii="Calibri" w:hAnsi="Calibri"/>
                              <w:lang w:val="en"/>
                            </w:rPr>
                          </w:pPr>
                          <w:r>
                            <w:rPr>
                              <w:rFonts w:ascii="Calibri" w:hAnsi="Calibri"/>
                            </w:rPr>
                            <w:t>Studies included in the review</w:t>
                          </w:r>
                          <w:r>
                            <w:rPr>
                              <w:rFonts w:ascii="Calibri" w:hAnsi="Calibri"/>
                            </w:rPr>
                            <w:br/>
                            <w:t>(</w:t>
                          </w:r>
                          <w:r w:rsidRPr="002A271E">
                            <w:rPr>
                              <w:rFonts w:ascii="Calibri" w:hAnsi="Calibri"/>
                            </w:rPr>
                            <w:t xml:space="preserve">n = </w:t>
                          </w:r>
                          <w:proofErr w:type="gramStart"/>
                          <w:r>
                            <w:rPr>
                              <w:rFonts w:ascii="Calibri" w:hAnsi="Calibri"/>
                            </w:rPr>
                            <w:t xml:space="preserve">0 </w:t>
                          </w:r>
                          <w:r w:rsidRPr="00027458">
                            <w:rPr>
                              <w:rFonts w:ascii="Calibri" w:hAnsi="Calibri"/>
                            </w:rPr>
                            <w:t>)</w:t>
                          </w:r>
                          <w:proofErr w:type="gramEnd"/>
                        </w:p>
                      </w:txbxContent>
                    </v:textbox>
                  </v:rect>
                </v:group>
              </v:group>
            </w:pict>
          </mc:Fallback>
        </mc:AlternateContent>
      </w:r>
    </w:p>
    <w:p w14:paraId="6CADC9A4" w14:textId="4DE0BBAE" w:rsidR="002E2FFB" w:rsidRPr="00CB79F2" w:rsidRDefault="002E2FFB" w:rsidP="0066232B">
      <w:pPr>
        <w:rPr>
          <w:rFonts w:eastAsia="Calibri" w:cs="Arial"/>
        </w:rPr>
      </w:pPr>
    </w:p>
    <w:p w14:paraId="621D8BF7" w14:textId="7B2BE6DD" w:rsidR="002E2FFB" w:rsidRPr="00CB79F2" w:rsidRDefault="002E2FFB" w:rsidP="0066232B">
      <w:pPr>
        <w:rPr>
          <w:rFonts w:eastAsia="Calibri" w:cs="Arial"/>
        </w:rPr>
        <w:sectPr w:rsidR="002E2FFB" w:rsidRPr="00CB79F2">
          <w:headerReference w:type="default" r:id="rId20"/>
          <w:pgSz w:w="11906" w:h="16838"/>
          <w:pgMar w:top="1440" w:right="1440" w:bottom="1440" w:left="1440" w:header="708" w:footer="708" w:gutter="0"/>
          <w:cols w:space="708"/>
          <w:docGrid w:linePitch="360"/>
        </w:sectPr>
      </w:pPr>
    </w:p>
    <w:p w14:paraId="228F7872" w14:textId="1DF7AA1A" w:rsidR="002E2FFB" w:rsidRPr="00CB79F2" w:rsidRDefault="3D582D89" w:rsidP="006C7E71">
      <w:pPr>
        <w:pStyle w:val="Heading2"/>
        <w:rPr>
          <w:rFonts w:eastAsia="Yu Gothic Light"/>
          <w:bCs/>
        </w:rPr>
      </w:pPr>
      <w:bookmarkStart w:id="63" w:name="_Toc76461035"/>
      <w:bookmarkStart w:id="64" w:name="_Toc107157447"/>
      <w:r w:rsidRPr="00CB79F2">
        <w:lastRenderedPageBreak/>
        <w:t>Review 3: Effectiveness of lipid-lowering therapies on LDL levels, and the impact of LDL levels on LDL levels and cardiovascular disease and mortality in children with FH</w:t>
      </w:r>
      <w:bookmarkEnd w:id="63"/>
      <w:bookmarkEnd w:id="64"/>
    </w:p>
    <w:p w14:paraId="750C6E99" w14:textId="77777777" w:rsidR="002E2FFB" w:rsidRPr="00CB79F2" w:rsidRDefault="002E2FFB" w:rsidP="0066232B">
      <w:pPr>
        <w:spacing w:after="0"/>
        <w:jc w:val="both"/>
        <w:rPr>
          <w:rFonts w:eastAsia="Calibri" w:cs="Arial"/>
        </w:rPr>
      </w:pPr>
    </w:p>
    <w:p w14:paraId="662670D0" w14:textId="3620B55F" w:rsidR="009E34A2" w:rsidRPr="00F01015" w:rsidRDefault="54F9349D">
      <w:pPr>
        <w:rPr>
          <w:rFonts w:eastAsia="Calibri" w:cs="Arial"/>
        </w:rPr>
      </w:pPr>
      <w:r w:rsidRPr="00CB79F2">
        <w:rPr>
          <w:rFonts w:eastAsia="Calibri" w:cs="Arial"/>
        </w:rPr>
        <w:t>We aimed to assess the effectiveness of lipid-lowering therapies on LDL levels and association between LDL levels and cardiovascular events and mortality in children with FH, using two systematic reviews. However, two recent reviews found good quality evidence that lipid-lowering therapy reduced LDL-C in children and young people.</w:t>
      </w:r>
      <w:r w:rsidR="003B022A">
        <w:rPr>
          <w:rFonts w:eastAsia="Calibri" w:cs="Arial"/>
          <w:color w:val="2B579A"/>
          <w:shd w:val="clear" w:color="auto" w:fill="E6E6E6"/>
        </w:rPr>
        <w:fldChar w:fldCharType="begin">
          <w:fldData xml:space="preserve">PEVuZE5vdGU+PENpdGU+PEF1dGhvcj5Mb3phbm88L0F1dGhvcj48WWVhcj4yMDE2PC9ZZWFyPjxS
ZWNOdW0+MjA0PC9SZWNOdW0+PERpc3BsYXlUZXh0PjxzdHlsZSBmYWNlPSJzdXBlcnNjcmlwdCI+
MjA8L3N0eWxlPjwvRGlzcGxheVRleHQ+PHJlY29yZD48cmVjLW51bWJlcj4yMDQ8L3JlYy1udW1i
ZXI+PGZvcmVpZ24ta2V5cz48a2V5IGFwcD0iRU4iIGRiLWlkPSJ0MnA5dGR3NXVzZnpzNmUydGYx
eDB2OWlmejVzcDA1ZXNzejIiIHRpbWVzdGFtcD0iMTY1MjcwOTExOCI+MjA0PC9rZXk+PC9mb3Jl
aWduLWtleXM+PHJlZi10eXBlIG5hbWU9IkpvdXJuYWwgQXJ0aWNsZSI+MTc8L3JlZi10eXBlPjxj
b250cmlidXRvcnM+PGF1dGhvcnM+PGF1dGhvcj5Mb3phbm8sIFAuPC9hdXRob3I+PGF1dGhvcj5I
ZW5yaWtzb24sIE4uIEIuPC9hdXRob3I+PGF1dGhvcj5EdW5uLCBKLjwvYXV0aG9yPjxhdXRob3I+
TW9ycmlzb24sIEMuIEMuPC9hdXRob3I+PGF1dGhvcj5OZ3V5ZW4sIE0uPC9hdXRob3I+PGF1dGhv
cj5CbGFzaSwgUC4gUi48L2F1dGhvcj48YXV0aG9yPkFuZGVyc29uLCBNLiBMLjwvYXV0aG9yPjxh
dXRob3I+V2hpdGxvY2ssIEUuIFAuPC9hdXRob3I+PC9hdXRob3JzPjwvY29udHJpYnV0b3JzPjx0
aXRsZXM+PHRpdGxlPkxpcGlkIFNjcmVlbmluZyBpbiBDaGlsZGhvb2QgYW5kIEFkb2xlc2NlbmNl
IGZvciBEZXRlY3Rpb24gb2YgRmFtaWxpYWwgSHlwZXJjaG9sZXN0ZXJvbGVtaWE6IEV2aWRlbmNl
IFJlcG9ydCBhbmQgU3lzdGVtYXRpYyBSZXZpZXcgZm9yIHRoZSBVUyBQcmV2ZW50aXZlIFNlcnZp
Y2VzIFRhc2sgRm9yY2U8L3RpdGxlPjxzZWNvbmRhcnktdGl0bGU+SkFNQTwvc2Vjb25kYXJ5LXRp
dGxlPjxzaG9ydC10aXRsZT5MaXBpZCBTY3JlZW5pbmcgaW4gQ2hpbGRob29kIGFuZCBBZG9sZXNj
ZW5jZSBmb3IgRGV0ZWN0aW9uIG9mIEZhbWlsaWFsIEh5cGVyY2hvbGVzdGVyb2xlbWlhOiBFdmlk
ZW5jZSBSZXBvcnQgYW5kIFN5c3RlbWF0aWMgUmV2aWV3IGZvciB0aGUgVVMgUHJldmVudGl2ZSBT
ZXJ2aWNlcyBUYXNrIEZvcmNlPC9zaG9ydC10aXRsZT48L3RpdGxlcz48cGVyaW9kaWNhbD48ZnVs
bC10aXRsZT5KQU1BPC9mdWxsLXRpdGxlPjwvcGVyaW9kaWNhbD48cGFnZXM+NjQ1LTU1PC9wYWdl
cz48dm9sdW1lPjMxNjwvdm9sdW1lPjxudW1iZXI+NjwvbnVtYmVyPjxrZXl3b3Jkcz48a2V5d29y
ZD5BZG9sZXNjZW50PC9rZXl3b3JkPjxrZXl3b3JkPkFkdmlzb3J5IENvbW1pdHRlZXM8L2tleXdv
cmQ+PGtleXdvcmQ+QmlvbWFya2Vyczwva2V5d29yZD48a2V5d29yZD5DYXJvdGlkIEludGltYS1N
ZWRpYSBUaGlja25lc3M8L2tleXdvcmQ+PGtleXdvcmQ+Q2hpbGQ8L2tleXdvcmQ+PGtleXdvcmQ+
Q2hvbGVzdGVyb2w8L2tleXdvcmQ+PGtleXdvcmQ+Q2hvbGVzdGVyb2wsIExETDwva2V5d29yZD48
a2V5d29yZD5FemV0aW1pYmU8L2tleXdvcmQ+PGtleXdvcmQ+SHVtYW5zPC9rZXl3b3JkPjxrZXl3
b3JkPkh5ZHJveHltZXRoeWxnbHV0YXJ5bC1Db0EgUmVkdWN0YXNlIEluaGliaXRvcnM8L2tleXdv
cmQ+PGtleXdvcmQ+SHlwZXJsaXBvcHJvdGVpbmVtaWEgVHlwZSBJSTwva2V5d29yZD48a2V5d29y
ZD5NYXNzIFNjcmVlbmluZzwva2V5d29yZD48a2V5d29yZD5NeW9jYXJkaWFsIEluZmFyY3Rpb248
L2tleXdvcmQ+PGtleXdvcmQ+T2JzZXJ2YXRpb25hbCBTdHVkaWVzIGFzIFRvcGljPC9rZXl3b3Jk
PjxrZXl3b3JkPlByZXZlbnRpdmUgSGVhbHRoIFNlcnZpY2VzPC9rZXl3b3JkPjxrZXl3b3JkPlNp
bXZhc3RhdGluPC9rZXl3b3JkPjxrZXl3b3JkPlN0cm9rZTwva2V5d29yZD48a2V5d29yZD5Vbml0
ZWQgU3RhdGVzPC9rZXl3b3JkPjwva2V5d29yZHM+PGRhdGVzPjx5ZWFyPjIwMTY8L3llYXI+PHB1
Yi1kYXRlcz48ZGF0ZT5BdWc8L2RhdGU+PC9wdWItZGF0ZXM+PC9kYXRlcz48aXNibj4xNTM4LTM1
OTg8L2lzYm4+PGFjY2Vzc2lvbi1udW0+Mjc1MzI5MTk8L2FjY2Vzc2lvbi1udW0+PHVybHM+PHJl
bGF0ZWQtdXJscz48dXJsPmh0dHBzOi8vd3d3Lm5jYmkubmxtLm5paC5nb3YvcHVibWVkLzI3NTMy
OTE5PC91cmw+PC9yZWxhdGVkLXVybHM+PC91cmxzPjxlbGVjdHJvbmljLXJlc291cmNlLW51bT4x
MC4xMDAxL2phbWEuMjAxNi42MTc2PC9lbGVjdHJvbmljLXJlc291cmNlLW51bT48bGFuZ3VhZ2U+
ZW5nPC9sYW5ndWFnZT48L3JlY29yZD48L0NpdGU+PC9FbmROb3RlPn==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PEVuZE5vdGU+PENpdGU+PEF1dGhvcj5Mb3phbm88L0F1dGhvcj48WWVhcj4yMDE2PC9ZZWFyPjxS
ZWNOdW0+MjA0PC9SZWNOdW0+PERpc3BsYXlUZXh0PjxzdHlsZSBmYWNlPSJzdXBlcnNjcmlwdCI+
MjA8L3N0eWxlPjwvRGlzcGxheVRleHQ+PHJlY29yZD48cmVjLW51bWJlcj4yMDQ8L3JlYy1udW1i
ZXI+PGZvcmVpZ24ta2V5cz48a2V5IGFwcD0iRU4iIGRiLWlkPSJ0MnA5dGR3NXVzZnpzNmUydGYx
eDB2OWlmejVzcDA1ZXNzejIiIHRpbWVzdGFtcD0iMTY1MjcwOTExOCI+MjA0PC9rZXk+PC9mb3Jl
aWduLWtleXM+PHJlZi10eXBlIG5hbWU9IkpvdXJuYWwgQXJ0aWNsZSI+MTc8L3JlZi10eXBlPjxj
b250cmlidXRvcnM+PGF1dGhvcnM+PGF1dGhvcj5Mb3phbm8sIFAuPC9hdXRob3I+PGF1dGhvcj5I
ZW5yaWtzb24sIE4uIEIuPC9hdXRob3I+PGF1dGhvcj5EdW5uLCBKLjwvYXV0aG9yPjxhdXRob3I+
TW9ycmlzb24sIEMuIEMuPC9hdXRob3I+PGF1dGhvcj5OZ3V5ZW4sIE0uPC9hdXRob3I+PGF1dGhv
cj5CbGFzaSwgUC4gUi48L2F1dGhvcj48YXV0aG9yPkFuZGVyc29uLCBNLiBMLjwvYXV0aG9yPjxh
dXRob3I+V2hpdGxvY2ssIEUuIFAuPC9hdXRob3I+PC9hdXRob3JzPjwvY29udHJpYnV0b3JzPjx0
aXRsZXM+PHRpdGxlPkxpcGlkIFNjcmVlbmluZyBpbiBDaGlsZGhvb2QgYW5kIEFkb2xlc2NlbmNl
IGZvciBEZXRlY3Rpb24gb2YgRmFtaWxpYWwgSHlwZXJjaG9sZXN0ZXJvbGVtaWE6IEV2aWRlbmNl
IFJlcG9ydCBhbmQgU3lzdGVtYXRpYyBSZXZpZXcgZm9yIHRoZSBVUyBQcmV2ZW50aXZlIFNlcnZp
Y2VzIFRhc2sgRm9yY2U8L3RpdGxlPjxzZWNvbmRhcnktdGl0bGU+SkFNQTwvc2Vjb25kYXJ5LXRp
dGxlPjxzaG9ydC10aXRsZT5MaXBpZCBTY3JlZW5pbmcgaW4gQ2hpbGRob29kIGFuZCBBZG9sZXNj
ZW5jZSBmb3IgRGV0ZWN0aW9uIG9mIEZhbWlsaWFsIEh5cGVyY2hvbGVzdGVyb2xlbWlhOiBFdmlk
ZW5jZSBSZXBvcnQgYW5kIFN5c3RlbWF0aWMgUmV2aWV3IGZvciB0aGUgVVMgUHJldmVudGl2ZSBT
ZXJ2aWNlcyBUYXNrIEZvcmNlPC9zaG9ydC10aXRsZT48L3RpdGxlcz48cGVyaW9kaWNhbD48ZnVs
bC10aXRsZT5KQU1BPC9mdWxsLXRpdGxlPjwvcGVyaW9kaWNhbD48cGFnZXM+NjQ1LTU1PC9wYWdl
cz48dm9sdW1lPjMxNjwvdm9sdW1lPjxudW1iZXI+NjwvbnVtYmVyPjxrZXl3b3Jkcz48a2V5d29y
ZD5BZG9sZXNjZW50PC9rZXl3b3JkPjxrZXl3b3JkPkFkdmlzb3J5IENvbW1pdHRlZXM8L2tleXdv
cmQ+PGtleXdvcmQ+QmlvbWFya2Vyczwva2V5d29yZD48a2V5d29yZD5DYXJvdGlkIEludGltYS1N
ZWRpYSBUaGlja25lc3M8L2tleXdvcmQ+PGtleXdvcmQ+Q2hpbGQ8L2tleXdvcmQ+PGtleXdvcmQ+
Q2hvbGVzdGVyb2w8L2tleXdvcmQ+PGtleXdvcmQ+Q2hvbGVzdGVyb2wsIExETDwva2V5d29yZD48
a2V5d29yZD5FemV0aW1pYmU8L2tleXdvcmQ+PGtleXdvcmQ+SHVtYW5zPC9rZXl3b3JkPjxrZXl3
b3JkPkh5ZHJveHltZXRoeWxnbHV0YXJ5bC1Db0EgUmVkdWN0YXNlIEluaGliaXRvcnM8L2tleXdv
cmQ+PGtleXdvcmQ+SHlwZXJsaXBvcHJvdGVpbmVtaWEgVHlwZSBJSTwva2V5d29yZD48a2V5d29y
ZD5NYXNzIFNjcmVlbmluZzwva2V5d29yZD48a2V5d29yZD5NeW9jYXJkaWFsIEluZmFyY3Rpb248
L2tleXdvcmQ+PGtleXdvcmQ+T2JzZXJ2YXRpb25hbCBTdHVkaWVzIGFzIFRvcGljPC9rZXl3b3Jk
PjxrZXl3b3JkPlByZXZlbnRpdmUgSGVhbHRoIFNlcnZpY2VzPC9rZXl3b3JkPjxrZXl3b3JkPlNp
bXZhc3RhdGluPC9rZXl3b3JkPjxrZXl3b3JkPlN0cm9rZTwva2V5d29yZD48a2V5d29yZD5Vbml0
ZWQgU3RhdGVzPC9rZXl3b3JkPjwva2V5d29yZHM+PGRhdGVzPjx5ZWFyPjIwMTY8L3llYXI+PHB1
Yi1kYXRlcz48ZGF0ZT5BdWc8L2RhdGU+PC9wdWItZGF0ZXM+PC9kYXRlcz48aXNibj4xNTM4LTM1
OTg8L2lzYm4+PGFjY2Vzc2lvbi1udW0+Mjc1MzI5MTk8L2FjY2Vzc2lvbi1udW0+PHVybHM+PHJl
bGF0ZWQtdXJscz48dXJsPmh0dHBzOi8vd3d3Lm5jYmkubmxtLm5paC5nb3YvcHVibWVkLzI3NTMy
OTE5PC91cmw+PC9yZWxhdGVkLXVybHM+PC91cmxzPjxlbGVjdHJvbmljLXJlc291cmNlLW51bT4x
MC4xMDAxL2phbWEuMjAxNi42MTc2PC9lbGVjdHJvbmljLXJlc291cmNlLW51bT48bGFuZ3VhZ2U+
ZW5nPC9sYW5ndWFnZT48L3JlY29yZD48L0NpdGU+PC9FbmROb3RlPn==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20</w:t>
      </w:r>
      <w:r w:rsidR="003B022A">
        <w:rPr>
          <w:rFonts w:eastAsia="Calibri" w:cs="Arial"/>
          <w:color w:val="2B579A"/>
          <w:shd w:val="clear" w:color="auto" w:fill="E6E6E6"/>
        </w:rPr>
        <w:fldChar w:fldCharType="end"/>
      </w:r>
      <w:r w:rsidRPr="00CB79F2">
        <w:rPr>
          <w:rFonts w:eastAsia="Calibri" w:cs="Arial"/>
        </w:rPr>
        <w:t xml:space="preserve"> . However, no randomised controlled evidence was found on either on the direct effects of lipid-lowering therapy in children on </w:t>
      </w:r>
      <w:r w:rsidR="007A1A1C">
        <w:rPr>
          <w:rFonts w:eastAsia="Calibri" w:cs="Arial"/>
        </w:rPr>
        <w:t>cardiovascular</w:t>
      </w:r>
      <w:r w:rsidR="007A1A1C" w:rsidRPr="00CB79F2">
        <w:rPr>
          <w:rFonts w:eastAsia="Calibri" w:cs="Arial"/>
        </w:rPr>
        <w:t xml:space="preserve"> </w:t>
      </w:r>
      <w:r w:rsidRPr="00CB79F2">
        <w:rPr>
          <w:rFonts w:eastAsia="Calibri" w:cs="Arial"/>
        </w:rPr>
        <w:t xml:space="preserve">events in adulthood or on the association between intermediate outcomes in childhood (e.g. atherosclerosis) and </w:t>
      </w:r>
      <w:r w:rsidR="007A1A1C">
        <w:rPr>
          <w:rFonts w:eastAsia="Calibri" w:cs="Arial"/>
        </w:rPr>
        <w:t xml:space="preserve">cardiovascular </w:t>
      </w:r>
      <w:r w:rsidRPr="00CB79F2">
        <w:rPr>
          <w:rFonts w:eastAsia="Calibri" w:cs="Arial"/>
        </w:rPr>
        <w:t xml:space="preserve">events in adulthood. Given the difficulties of conducting these types </w:t>
      </w:r>
      <w:r w:rsidRPr="00F01015">
        <w:rPr>
          <w:rFonts w:eastAsia="Calibri" w:cs="Arial"/>
        </w:rPr>
        <w:t xml:space="preserve">of studies we do not anticipate that additional studies will emerge in the next couple of years. </w:t>
      </w:r>
      <w:r w:rsidR="009E34A2" w:rsidRPr="00F01015">
        <w:rPr>
          <w:rFonts w:eastAsia="Calibri" w:cs="Arial"/>
        </w:rPr>
        <w:t xml:space="preserve">Therefore, in the cost-effectiveness modelling, we linked LDL-C reductions to reductions in </w:t>
      </w:r>
      <w:r w:rsidR="007A1A1C" w:rsidRPr="007A1A1C">
        <w:rPr>
          <w:rFonts w:eastAsia="Calibri" w:cs="Arial"/>
        </w:rPr>
        <w:t>cardiovascular</w:t>
      </w:r>
      <w:r w:rsidR="007A1A1C" w:rsidRPr="007A1A1C" w:rsidDel="007A1A1C">
        <w:rPr>
          <w:rFonts w:eastAsia="Calibri" w:cs="Arial"/>
        </w:rPr>
        <w:t xml:space="preserve"> </w:t>
      </w:r>
      <w:r w:rsidR="009E34A2" w:rsidRPr="00F01015">
        <w:rPr>
          <w:rFonts w:eastAsia="Calibri" w:cs="Arial"/>
        </w:rPr>
        <w:t>risk later in life from the published literature based on adult data</w:t>
      </w:r>
      <w:r w:rsidR="003B022A">
        <w:rPr>
          <w:rFonts w:eastAsia="Calibri" w:cs="Arial"/>
          <w:color w:val="2B579A"/>
          <w:shd w:val="clear" w:color="auto" w:fill="E6E6E6"/>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17</w:t>
      </w:r>
      <w:r w:rsidR="003B022A">
        <w:rPr>
          <w:rFonts w:eastAsia="Calibri" w:cs="Arial"/>
          <w:color w:val="2B579A"/>
          <w:shd w:val="clear" w:color="auto" w:fill="E6E6E6"/>
        </w:rPr>
        <w:fldChar w:fldCharType="end"/>
      </w:r>
      <w:r w:rsidR="009E34A2" w:rsidRPr="00F01015">
        <w:rPr>
          <w:rFonts w:eastAsia="Calibri" w:cs="Arial"/>
        </w:rPr>
        <w:t xml:space="preserve"> and we assumed that children and adolescents who are treated with LLT achieve the same LDL-C reductions as adults (see Chapter 8.4). </w:t>
      </w:r>
    </w:p>
    <w:p w14:paraId="442E6333" w14:textId="7867114E" w:rsidR="002E2FFB" w:rsidRPr="00CB79F2" w:rsidRDefault="54F9349D" w:rsidP="0066232B">
      <w:pPr>
        <w:spacing w:after="0"/>
        <w:jc w:val="both"/>
        <w:rPr>
          <w:rFonts w:eastAsia="Calibri" w:cs="Arial"/>
        </w:rPr>
      </w:pPr>
      <w:r w:rsidRPr="00CB79F2">
        <w:rPr>
          <w:rFonts w:eastAsia="Calibri" w:cs="Arial"/>
        </w:rPr>
        <w:t xml:space="preserve">For these reasons we do not </w:t>
      </w:r>
      <w:r w:rsidR="007A1A1C">
        <w:rPr>
          <w:rFonts w:eastAsia="Calibri" w:cs="Arial"/>
        </w:rPr>
        <w:t>consider</w:t>
      </w:r>
      <w:r w:rsidR="007A1A1C" w:rsidRPr="00CB79F2">
        <w:rPr>
          <w:rFonts w:eastAsia="Calibri" w:cs="Arial"/>
        </w:rPr>
        <w:t xml:space="preserve"> </w:t>
      </w:r>
      <w:r w:rsidR="007A1A1C">
        <w:rPr>
          <w:rFonts w:eastAsia="Calibri" w:cs="Arial"/>
        </w:rPr>
        <w:t>a further</w:t>
      </w:r>
      <w:r w:rsidR="007A1A1C" w:rsidRPr="00CB79F2">
        <w:rPr>
          <w:rFonts w:eastAsia="Calibri" w:cs="Arial"/>
        </w:rPr>
        <w:t xml:space="preserve"> </w:t>
      </w:r>
      <w:r w:rsidRPr="00CB79F2">
        <w:rPr>
          <w:rFonts w:eastAsia="Calibri" w:cs="Arial"/>
        </w:rPr>
        <w:t xml:space="preserve">review in paediatric cases </w:t>
      </w:r>
      <w:r w:rsidR="007A1A1C">
        <w:rPr>
          <w:rFonts w:eastAsia="Calibri" w:cs="Arial"/>
        </w:rPr>
        <w:t>is</w:t>
      </w:r>
      <w:r w:rsidR="007A1A1C" w:rsidRPr="00CB79F2">
        <w:rPr>
          <w:rFonts w:eastAsia="Calibri" w:cs="Arial"/>
        </w:rPr>
        <w:t xml:space="preserve"> </w:t>
      </w:r>
      <w:r w:rsidRPr="00CB79F2">
        <w:rPr>
          <w:rFonts w:eastAsia="Calibri" w:cs="Arial"/>
        </w:rPr>
        <w:t xml:space="preserve">a high priority and </w:t>
      </w:r>
      <w:r w:rsidR="007A1A1C">
        <w:rPr>
          <w:rFonts w:eastAsia="Calibri" w:cs="Arial"/>
        </w:rPr>
        <w:t>redirected resources to the newly proposed Review 4</w:t>
      </w:r>
      <w:r w:rsidRPr="00CB79F2">
        <w:rPr>
          <w:rFonts w:eastAsia="Calibri" w:cs="Arial"/>
        </w:rPr>
        <w:t xml:space="preserve">. </w:t>
      </w:r>
    </w:p>
    <w:p w14:paraId="42A085ED" w14:textId="77777777" w:rsidR="002E2FFB" w:rsidRPr="00CB79F2" w:rsidRDefault="002E2FFB" w:rsidP="0066232B">
      <w:pPr>
        <w:rPr>
          <w:rFonts w:eastAsia="Calibri" w:cs="Arial"/>
        </w:rPr>
      </w:pPr>
    </w:p>
    <w:p w14:paraId="233EAC3E" w14:textId="2AF0EE55" w:rsidR="002E2FFB" w:rsidRPr="00CB79F2" w:rsidRDefault="3D582D89" w:rsidP="006C7E71">
      <w:pPr>
        <w:pStyle w:val="Heading2"/>
      </w:pPr>
      <w:bookmarkStart w:id="65" w:name="_Toc107157448"/>
      <w:r w:rsidRPr="00CB79F2">
        <w:t>Review 4: The diagnostic accuracy of clinical and biochemical criteria and scoring systems for the diagnosis of familial hypercholesterolemia in relatives</w:t>
      </w:r>
      <w:bookmarkStart w:id="66" w:name="_Toc76461036"/>
      <w:bookmarkEnd w:id="65"/>
      <w:bookmarkEnd w:id="66"/>
    </w:p>
    <w:p w14:paraId="0AD8E9C1" w14:textId="77777777" w:rsidR="007A559B" w:rsidRPr="00CB79F2" w:rsidRDefault="007A559B" w:rsidP="0066232B">
      <w:pPr>
        <w:rPr>
          <w:rFonts w:cs="Arial"/>
        </w:rPr>
      </w:pPr>
    </w:p>
    <w:p w14:paraId="5E22AFC0" w14:textId="2C98351E" w:rsidR="002E2FFB" w:rsidRPr="00CB79F2" w:rsidRDefault="1A6CE038" w:rsidP="006C7E71">
      <w:pPr>
        <w:pStyle w:val="Heading3"/>
      </w:pPr>
      <w:bookmarkStart w:id="67" w:name="_Toc107157449"/>
      <w:r w:rsidRPr="00CB79F2">
        <w:t>Background</w:t>
      </w:r>
      <w:bookmarkEnd w:id="67"/>
    </w:p>
    <w:p w14:paraId="3FA0561E" w14:textId="6EB1270C" w:rsidR="002E2FFB" w:rsidRPr="00CB79F2" w:rsidRDefault="5F0F8880" w:rsidP="0066232B">
      <w:pPr>
        <w:jc w:val="both"/>
        <w:rPr>
          <w:rFonts w:eastAsia="Calibri" w:cs="Arial"/>
          <w:shd w:val="clear" w:color="auto" w:fill="FFFFFF"/>
        </w:rPr>
      </w:pPr>
      <w:r w:rsidRPr="00CB79F2">
        <w:rPr>
          <w:rFonts w:eastAsia="Calibri" w:cs="Arial"/>
          <w:shd w:val="clear" w:color="auto" w:fill="FFFFFF"/>
        </w:rPr>
        <w:t>C</w:t>
      </w:r>
      <w:r w:rsidR="53597F66" w:rsidRPr="00CB79F2">
        <w:rPr>
          <w:rFonts w:eastAsia="Calibri" w:cs="Arial"/>
          <w:shd w:val="clear" w:color="auto" w:fill="FFFFFF"/>
        </w:rPr>
        <w:t>ascade testing consists of systematically testing individuals who are at risk for a hereditary disease.</w:t>
      </w:r>
      <w:r w:rsidR="003B022A">
        <w:rPr>
          <w:rFonts w:eastAsia="Calibri" w:cs="Arial"/>
          <w:color w:val="2B579A"/>
          <w:shd w:val="clear" w:color="auto" w:fill="FFFFFF"/>
        </w:rPr>
        <w:fldChar w:fldCharType="begin"/>
      </w:r>
      <w:r w:rsidR="004372AB">
        <w:rPr>
          <w:rFonts w:eastAsia="Calibri" w:cs="Arial"/>
          <w:color w:val="2B579A"/>
          <w:shd w:val="clear" w:color="auto" w:fill="FFFFFF"/>
        </w:rPr>
        <w:instrText xml:space="preserve"> ADDIN EN.CITE &lt;EndNote&gt;&lt;Cite ExcludeYear="1"&gt;&lt;Author&gt;Cancer.gov&lt;/Author&gt;&lt;RecNum&gt;75&lt;/RecNum&gt;&lt;DisplayText&gt;&lt;style face="superscript"&gt;78&lt;/style&gt;&lt;/DisplayText&gt;&lt;record&gt;&lt;rec-number&gt;75&lt;/rec-number&gt;&lt;foreign-keys&gt;&lt;key app="EN" db-id="r900sv9flfazpbedwsuppww40aptwsx5razd" timestamp="1629131186"&gt;75&lt;/key&gt;&lt;/foreign-keys&gt;&lt;ref-type name="Web Page"&gt;12&lt;/ref-type&gt;&lt;contributors&gt;&lt;authors&gt;&lt;author&gt;Cancer.gov,&lt;/author&gt;&lt;/authors&gt;&lt;/contributors&gt;&lt;titles&gt;&lt;title&gt;Cascade screening&lt;/title&gt;&lt;/titles&gt;&lt;dates&gt;&lt;/dates&gt;&lt;urls&gt;&lt;related-urls&gt;&lt;url&gt;https://www.cancer.gov/publications/dictionaries/genetics-dictionary/def/cascade-screening&lt;/url&gt;&lt;/related-urls&gt;&lt;/urls&gt;&lt;/record&gt;&lt;/Cite&gt;&lt;/EndNote&gt;</w:instrText>
      </w:r>
      <w:r w:rsidR="003B022A">
        <w:rPr>
          <w:rFonts w:eastAsia="Calibri" w:cs="Arial"/>
          <w:color w:val="2B579A"/>
          <w:shd w:val="clear" w:color="auto" w:fill="FFFFFF"/>
        </w:rPr>
        <w:fldChar w:fldCharType="separate"/>
      </w:r>
      <w:r w:rsidR="004372AB" w:rsidRPr="004372AB">
        <w:rPr>
          <w:rFonts w:eastAsia="Calibri" w:cs="Arial"/>
          <w:noProof/>
          <w:color w:val="2B579A"/>
          <w:shd w:val="clear" w:color="auto" w:fill="FFFFFF"/>
          <w:vertAlign w:val="superscript"/>
        </w:rPr>
        <w:t>78</w:t>
      </w:r>
      <w:r w:rsidR="003B022A">
        <w:rPr>
          <w:rFonts w:eastAsia="Calibri" w:cs="Arial"/>
          <w:color w:val="2B579A"/>
          <w:shd w:val="clear" w:color="auto" w:fill="FFFFFF"/>
        </w:rPr>
        <w:fldChar w:fldCharType="end"/>
      </w:r>
      <w:r w:rsidR="53597F66" w:rsidRPr="00CB79F2">
        <w:rPr>
          <w:rFonts w:eastAsia="Calibri" w:cs="Arial"/>
          <w:shd w:val="clear" w:color="auto" w:fill="FFFFFF"/>
        </w:rPr>
        <w:t xml:space="preserve"> Cascade testing has long been proposed to diagnose relatives of patients genetically or clinically confirmed to have FH (initial patient known as the </w:t>
      </w:r>
      <w:r w:rsidR="00491BA4">
        <w:rPr>
          <w:rFonts w:eastAsia="Calibri" w:cs="Arial"/>
          <w:shd w:val="clear" w:color="auto" w:fill="FFFFFF"/>
        </w:rPr>
        <w:t>index case</w:t>
      </w:r>
      <w:r w:rsidR="53597F66" w:rsidRPr="00CB79F2">
        <w:rPr>
          <w:rFonts w:eastAsia="Calibri" w:cs="Arial"/>
          <w:shd w:val="clear" w:color="auto" w:fill="FFFFFF"/>
        </w:rPr>
        <w:t xml:space="preserve">) because, as the </w:t>
      </w:r>
      <w:r w:rsidR="00491BA4">
        <w:rPr>
          <w:rFonts w:eastAsia="Calibri" w:cs="Arial"/>
          <w:shd w:val="clear" w:color="auto" w:fill="FFFFFF"/>
        </w:rPr>
        <w:t>inheritance</w:t>
      </w:r>
      <w:r w:rsidR="00491BA4" w:rsidRPr="00CB79F2">
        <w:rPr>
          <w:rFonts w:eastAsia="Calibri" w:cs="Arial"/>
          <w:shd w:val="clear" w:color="auto" w:fill="FFFFFF"/>
        </w:rPr>
        <w:t xml:space="preserve"> </w:t>
      </w:r>
      <w:r w:rsidR="53597F66" w:rsidRPr="00CB79F2">
        <w:rPr>
          <w:rFonts w:eastAsia="Calibri" w:cs="Arial"/>
          <w:shd w:val="clear" w:color="auto" w:fill="FFFFFF"/>
        </w:rPr>
        <w:t>of He</w:t>
      </w:r>
      <w:r w:rsidR="3BACCF44" w:rsidRPr="00CB79F2">
        <w:rPr>
          <w:rFonts w:eastAsia="Calibri" w:cs="Arial"/>
          <w:shd w:val="clear" w:color="auto" w:fill="FFFFFF"/>
        </w:rPr>
        <w:t xml:space="preserve">terozygote </w:t>
      </w:r>
      <w:r w:rsidR="53597F66" w:rsidRPr="00CB79F2">
        <w:rPr>
          <w:rFonts w:eastAsia="Calibri" w:cs="Arial"/>
          <w:shd w:val="clear" w:color="auto" w:fill="FFFFFF"/>
        </w:rPr>
        <w:t xml:space="preserve">FH is autosomal dominant, the </w:t>
      </w:r>
      <w:r w:rsidR="53597F66" w:rsidRPr="00CB79F2">
        <w:rPr>
          <w:rFonts w:eastAsia="Calibri" w:cs="Arial"/>
        </w:rPr>
        <w:t xml:space="preserve">probability of a first-degree relative having </w:t>
      </w:r>
      <w:r w:rsidR="5C54483A" w:rsidRPr="00CB79F2">
        <w:rPr>
          <w:rFonts w:eastAsia="Calibri" w:cs="Arial"/>
        </w:rPr>
        <w:t>Heterozygote FH</w:t>
      </w:r>
      <w:r w:rsidR="00895586" w:rsidRPr="00CB79F2">
        <w:rPr>
          <w:rFonts w:eastAsia="Calibri" w:cs="Arial"/>
        </w:rPr>
        <w:t xml:space="preserve"> </w:t>
      </w:r>
      <w:r w:rsidR="53597F66" w:rsidRPr="00CB79F2">
        <w:rPr>
          <w:rFonts w:eastAsia="Calibri" w:cs="Arial"/>
        </w:rPr>
        <w:t>is 50%, with 25% in second-degree relatives</w:t>
      </w:r>
      <w:r w:rsidR="003B022A">
        <w:rPr>
          <w:rFonts w:eastAsia="Calibri" w:cs="Arial"/>
          <w:color w:val="2B579A"/>
          <w:shd w:val="clear" w:color="auto" w:fill="E6E6E6"/>
        </w:rPr>
        <w:fldChar w:fldCharType="begin">
          <w:fldData xml:space="preserve">PEVuZE5vdGU+PENpdGU+PEF1dGhvcj5NaW5oYXM8L0F1dGhvcj48WWVhcj4yMDA5PC9ZZWFyPjxS
ZWNOdW0+MjM1PC9SZWNOdW0+PERpc3BsYXlUZXh0PjxzdHlsZSBmYWNlPSJzdXBlcnNjcmlwdCI+
NzktODE8L3N0eWxlPjwvRGlzcGxheVRleHQ+PHJlY29yZD48cmVjLW51bWJlcj4yMzU8L3JlYy1u
dW1iZXI+PGZvcmVpZ24ta2V5cz48a2V5IGFwcD0iRU4iIGRiLWlkPSJ0MnA5dGR3NXVzZnpzNmUy
dGYxeDB2OWlmejVzcDA1ZXNzejIiIHRpbWVzdGFtcD0iMTY1MjcwOTExOCI+MjM1PC9rZXk+PC9m
b3JlaWduLWtleXM+PHJlZi10eXBlIG5hbWU9IkpvdXJuYWwgQXJ0aWNsZSI+MTc8L3JlZi10eXBl
Pjxjb250cmlidXRvcnM+PGF1dGhvcnM+PGF1dGhvcj5NaW5oYXMsIFIuPC9hdXRob3I+PGF1dGhv
cj5IdW1waHJpZXMsIFMuIEUuPC9hdXRob3I+PGF1dGhvcj5RdXJlc2hpLCBOLjwvYXV0aG9yPjxh
dXRob3I+TmVpbCwgSC4gQS4gVy48L2F1dGhvcj48L2F1dGhvcnM+PC9jb250cmlidXRvcnM+PHRp
dGxlcz48dGl0bGU+Q29udHJvdmVyc2llcyBpbiBmYW1pbGlhbCBoeXBlcmNob2xlc3Rlcm9sYWVt
aWE6IHJlY29tbWVuZGF0aW9ucyBvZiB0aGUgTklDRSBHdWlkZWxpbmUgRGV2ZWxvcG1lbnQgR3Jv
dXAgZm9yIHRoZSBpZGVudGlmaWNhdGlvbiBhbmQgbWFuYWdlbWVudCBvZiBmYW1pbGlhbCBoeXBl
cmNob2xlc3Rlcm9sYWVtaWE8L3RpdGxlPjxzZWNvbmRhcnktdGl0bGU+SGVhcnQ8L3NlY29uZGFy
eS10aXRsZT48c2hvcnQtdGl0bGU+Q29udHJvdmVyc2llcyBpbiBmYW1pbGlhbCBoeXBlcmNob2xl
c3Rlcm9sYWVtaWE6IHJlY29tbWVuZGF0aW9ucyBvZiB0aGUgTklDRSBHdWlkZWxpbmUgRGV2ZWxv
cG1lbnQgR3JvdXAgZm9yIHRoZSBpZGVudGlmaWNhdGlvbiBhbmQgbWFuYWdlbWVudCBvZiBmYW1p
bGlhbCBoeXBlcmNob2xlc3Rlcm9sYWVtaWE8L3Nob3J0LXRpdGxlPjwvdGl0bGVzPjxwZXJpb2Rp
Y2FsPjxmdWxsLXRpdGxlPkhlYXJ0PC9mdWxsLXRpdGxlPjwvcGVyaW9kaWNhbD48cGFnZXM+NTg0
PC9wYWdlcz48dm9sdW1lPjk1PC92b2x1bWU+PG51bWJlcj43PC9udW1iZXI+PGRhdGVzPjx5ZWFy
PjIwMDk8L3llYXI+PC9kYXRlcz48dXJscz48cmVsYXRlZC11cmxzPjx1cmw+aHR0cDovL2hlYXJ0
LmJtai5jb20vY29udGVudC85NS83LzU4NC5hYnN0cmFjdDwvdXJsPjwvcmVsYXRlZC11cmxzPjwv
dXJscz48ZWxlY3Ryb25pYy1yZXNvdXJjZS1udW0+MTAuMTEzNi9ocnQuMjAwOC4xNjI5MDk8L2Vs
ZWN0cm9uaWMtcmVzb3VyY2UtbnVtPjwvcmVjb3JkPjwvQ2l0ZT48Q2l0ZT48QXV0aG9yPldhdHRz
PC9BdXRob3I+PFllYXI+MjAwNzwvWWVhcj48UmVjTnVtPjQyMzwvUmVjTnVtPjxyZWNvcmQ+PHJl
Yy1udW1iZXI+NDIzPC9yZWMtbnVtYmVyPjxmb3JlaWduLWtleXM+PGtleSBhcHA9IkVOIiBkYi1p
ZD0idDJwOXRkdzV1c2Z6czZlMnRmMXgwdjlpZno1c3AwNWVzc3oyIiB0aW1lc3RhbXA9IjE2NTI3
MDkxMTkiPjQyMzwva2V5PjwvZm9yZWlnbi1rZXlzPjxyZWYtdHlwZSBuYW1lPSJKb3VybmFsIEFy
dGljbGUiPjE3PC9yZWYtdHlwZT48Y29udHJpYnV0b3JzPjxhdXRob3JzPjxhdXRob3I+V2F0dHMs
IEdlcmFsZCBGLjwvYXV0aG9yPjxhdXRob3I+TGV3aXMsIEJhcnJ5PC9hdXRob3I+PGF1dGhvcj5T
dWxsaXZhbiwgRGF2aWQgUi48L2F1dGhvcj48L2F1dGhvcnM+PC9jb250cmlidXRvcnM+PHRpdGxl
cz48dGl0bGU+RmFtaWxpYWwgaHlwZXJjaG9sZXN0ZXJvbGVtaWE6IGEgbWlzc2VkIG9wcG9ydHVu
aXR5IGluIHByZXZlbnRpdmUgbWVkaWNpbmU8L3RpdGxlPjxzZWNvbmRhcnktdGl0bGU+TmF0dXJl
IENsaW5pY2FsIFByYWN0aWNlIENhcmRpb3Zhc2N1bGFyIE1lZGljaW5lPC9zZWNvbmRhcnktdGl0
bGU+PHNob3J0LXRpdGxlPkZhbWlsaWFsIGh5cGVyY2hvbGVzdGVyb2xlbWlhOiBhIG1pc3NlZCBv
cHBvcnR1bml0eSBpbiBwcmV2ZW50aXZlIG1lZGljaW5lPC9zaG9ydC10aXRsZT48L3RpdGxlcz48
cGVyaW9kaWNhbD48ZnVsbC10aXRsZT5OYXR1cmUgQ2xpbmljYWwgUHJhY3RpY2UgQ2FyZGlvdmFz
Y3VsYXIgTWVkaWNpbmU8L2Z1bGwtdGl0bGU+PC9wZXJpb2RpY2FsPjxwYWdlcz40MDQtNDA1PC9w
YWdlcz48dm9sdW1lPjQ8L3ZvbHVtZT48bnVtYmVyPjg8L251bWJlcj48ZGF0ZXM+PHllYXI+MjAw
NzwveWVhcj48cHViLWRhdGVzPjxkYXRlPjIwMDcvMDgvMDE8L2RhdGU+PC9wdWItZGF0ZXM+PC9k
YXRlcz48aXNibj4xNzQzLTQzMDA8L2lzYm4+PHVybHM+PHJlbGF0ZWQtdXJscz48dXJsPmh0dHBz
Oi8vZG9pLm9yZy8xMC4xMDM4L25jcGNhcmRpbzA5NDE8L3VybD48L3JlbGF0ZWQtdXJscz48L3Vy
bHM+PGVsZWN0cm9uaWMtcmVzb3VyY2UtbnVtPjEwLjEwMzgvbmNwY2FyZGlvMDk0MTwvZWxlY3Ry
b25pYy1yZXNvdXJjZS1udW0+PC9yZWNvcmQ+PC9DaXRlPjxDaXRlPjxBdXRob3I+SG9wa2luczwv
QXV0aG9yPjxZZWFyPjIwMTE8L1llYXI+PFJlY051bT43NjwvUmVjTnVtPjxyZWNvcmQ+PHJlYy1u
dW1iZXI+NzY8L3JlYy1udW1iZXI+PGZvcmVpZ24ta2V5cz48a2V5IGFwcD0iRU4iIGRiLWlkPSJy
OTAwc3Y5ZmxmYXpwYmVkd3N1cHB3dzQwYXB0d3N4NXJhemQiIHRpbWVzdGFtcD0iMTYyOTEzMTE4
NiI+NzY8L2tleT48L2ZvcmVpZ24ta2V5cz48cmVmLXR5cGUgbmFtZT0iSm91cm5hbCBBcnRpY2xl
Ij4xNzwvcmVmLXR5cGU+PGNvbnRyaWJ1dG9ycz48YXV0aG9ycz48YXV0aG9yPkhvcGtpbnMsIFBh
dWwgTi48L2F1dGhvcj48YXV0aG9yPlRvdGgsIFBldGVyIFAuPC9hdXRob3I+PGF1dGhvcj5CYWxs
YW50eW5lLCBDaHJpc3RpZSBNLjwvYXV0aG9yPjxhdXRob3I+UmFkZXIsIERhbmllbCBKLjwvYXV0
aG9yPjwvYXV0aG9ycz48L2NvbnRyaWJ1dG9ycz48dGl0bGVzPjx0aXRsZT5GYW1pbGlhbCBIeXBl
cmNob2xlc3Rlcm9sZW1pYXM6IFByZXZhbGVuY2UsIGdlbmV0aWNzLCBkaWFnbm9zaXMgYW5kIHNj
cmVlbmluZyByZWNvbW1lbmRhdGlvbnMgZnJvbSB0aGUgTmF0aW9uYWwgTGlwaWQgQXNzb2NpYXRp
b24gRXhwZXJ0IFBhbmVsIG9uIEZhbWlsaWFsIEh5cGVyY2hvbGVzdGVyb2xlbWlhPC90aXRsZT48
c2Vjb25kYXJ5LXRpdGxlPkouIENsaW4uIExpcGlkb2wuPC9zZWNvbmRhcnktdGl0bGU+PC90aXRs
ZXM+PHBlcmlvZGljYWw+PGZ1bGwtdGl0bGU+Si4gQ2xpbi4gTGlwaWRvbC48L2Z1bGwtdGl0bGU+
PC9wZXJpb2RpY2FsPjxwYWdlcz5TOS1TMTc8L3BhZ2VzPjx2b2x1bWU+NTwvdm9sdW1lPjxudW1i
ZXI+MzwvbnVtYmVyPjxkYXRlcz48eWVhcj4yMDExPC95ZWFyPjwvZGF0ZXM+PHB1Ymxpc2hlcj5F
bHNldmllcjwvcHVibGlzaGVyPjxpc2JuPjE5MzMtMjg3NDwvaXNibj48dXJscz48cmVsYXRlZC11
cmxzPjx1cmw+aHR0cHM6Ly9kb2kub3JnLzEwLjEwMTYvai5qYWNsLjIwMTEuMDMuNDUyPC91cmw+
PC9yZWxhdGVkLXVybHM+PC91cmxzPjxlbGVjdHJvbmljLXJlc291cmNlLW51bT4xMC4xMDE2L2ou
amFjbC4yMDExLjAzLjQ1MjwvZWxlY3Ryb25pYy1yZXNvdXJjZS1udW0+PGFjY2Vzcy1kYXRlPjIw
MjEvMDIvMDQ8L2FjY2Vzcy1kYXRlPjwvcmVjb3JkPjwvQ2l0ZT48L0VuZE5vdGU+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PEVuZE5vdGU+PENpdGU+PEF1dGhvcj5NaW5oYXM8L0F1dGhvcj48WWVhcj4yMDA5PC9ZZWFyPjxS
ZWNOdW0+MjM1PC9SZWNOdW0+PERpc3BsYXlUZXh0PjxzdHlsZSBmYWNlPSJzdXBlcnNjcmlwdCI+
NzktODE8L3N0eWxlPjwvRGlzcGxheVRleHQ+PHJlY29yZD48cmVjLW51bWJlcj4yMzU8L3JlYy1u
dW1iZXI+PGZvcmVpZ24ta2V5cz48a2V5IGFwcD0iRU4iIGRiLWlkPSJ0MnA5dGR3NXVzZnpzNmUy
dGYxeDB2OWlmejVzcDA1ZXNzejIiIHRpbWVzdGFtcD0iMTY1MjcwOTExOCI+MjM1PC9rZXk+PC9m
b3JlaWduLWtleXM+PHJlZi10eXBlIG5hbWU9IkpvdXJuYWwgQXJ0aWNsZSI+MTc8L3JlZi10eXBl
Pjxjb250cmlidXRvcnM+PGF1dGhvcnM+PGF1dGhvcj5NaW5oYXMsIFIuPC9hdXRob3I+PGF1dGhv
cj5IdW1waHJpZXMsIFMuIEUuPC9hdXRob3I+PGF1dGhvcj5RdXJlc2hpLCBOLjwvYXV0aG9yPjxh
dXRob3I+TmVpbCwgSC4gQS4gVy48L2F1dGhvcj48L2F1dGhvcnM+PC9jb250cmlidXRvcnM+PHRp
dGxlcz48dGl0bGU+Q29udHJvdmVyc2llcyBpbiBmYW1pbGlhbCBoeXBlcmNob2xlc3Rlcm9sYWVt
aWE6IHJlY29tbWVuZGF0aW9ucyBvZiB0aGUgTklDRSBHdWlkZWxpbmUgRGV2ZWxvcG1lbnQgR3Jv
dXAgZm9yIHRoZSBpZGVudGlmaWNhdGlvbiBhbmQgbWFuYWdlbWVudCBvZiBmYW1pbGlhbCBoeXBl
cmNob2xlc3Rlcm9sYWVtaWE8L3RpdGxlPjxzZWNvbmRhcnktdGl0bGU+SGVhcnQ8L3NlY29uZGFy
eS10aXRsZT48c2hvcnQtdGl0bGU+Q29udHJvdmVyc2llcyBpbiBmYW1pbGlhbCBoeXBlcmNob2xl
c3Rlcm9sYWVtaWE6IHJlY29tbWVuZGF0aW9ucyBvZiB0aGUgTklDRSBHdWlkZWxpbmUgRGV2ZWxv
cG1lbnQgR3JvdXAgZm9yIHRoZSBpZGVudGlmaWNhdGlvbiBhbmQgbWFuYWdlbWVudCBvZiBmYW1p
bGlhbCBoeXBlcmNob2xlc3Rlcm9sYWVtaWE8L3Nob3J0LXRpdGxlPjwvdGl0bGVzPjxwZXJpb2Rp
Y2FsPjxmdWxsLXRpdGxlPkhlYXJ0PC9mdWxsLXRpdGxlPjwvcGVyaW9kaWNhbD48cGFnZXM+NTg0
PC9wYWdlcz48dm9sdW1lPjk1PC92b2x1bWU+PG51bWJlcj43PC9udW1iZXI+PGRhdGVzPjx5ZWFy
PjIwMDk8L3llYXI+PC9kYXRlcz48dXJscz48cmVsYXRlZC11cmxzPjx1cmw+aHR0cDovL2hlYXJ0
LmJtai5jb20vY29udGVudC85NS83LzU4NC5hYnN0cmFjdDwvdXJsPjwvcmVsYXRlZC11cmxzPjwv
dXJscz48ZWxlY3Ryb25pYy1yZXNvdXJjZS1udW0+MTAuMTEzNi9ocnQuMjAwOC4xNjI5MDk8L2Vs
ZWN0cm9uaWMtcmVzb3VyY2UtbnVtPjwvcmVjb3JkPjwvQ2l0ZT48Q2l0ZT48QXV0aG9yPldhdHRz
PC9BdXRob3I+PFllYXI+MjAwNzwvWWVhcj48UmVjTnVtPjQyMzwvUmVjTnVtPjxyZWNvcmQ+PHJl
Yy1udW1iZXI+NDIzPC9yZWMtbnVtYmVyPjxmb3JlaWduLWtleXM+PGtleSBhcHA9IkVOIiBkYi1p
ZD0idDJwOXRkdzV1c2Z6czZlMnRmMXgwdjlpZno1c3AwNWVzc3oyIiB0aW1lc3RhbXA9IjE2NTI3
MDkxMTkiPjQyMzwva2V5PjwvZm9yZWlnbi1rZXlzPjxyZWYtdHlwZSBuYW1lPSJKb3VybmFsIEFy
dGljbGUiPjE3PC9yZWYtdHlwZT48Y29udHJpYnV0b3JzPjxhdXRob3JzPjxhdXRob3I+V2F0dHMs
IEdlcmFsZCBGLjwvYXV0aG9yPjxhdXRob3I+TGV3aXMsIEJhcnJ5PC9hdXRob3I+PGF1dGhvcj5T
dWxsaXZhbiwgRGF2aWQgUi48L2F1dGhvcj48L2F1dGhvcnM+PC9jb250cmlidXRvcnM+PHRpdGxl
cz48dGl0bGU+RmFtaWxpYWwgaHlwZXJjaG9sZXN0ZXJvbGVtaWE6IGEgbWlzc2VkIG9wcG9ydHVu
aXR5IGluIHByZXZlbnRpdmUgbWVkaWNpbmU8L3RpdGxlPjxzZWNvbmRhcnktdGl0bGU+TmF0dXJl
IENsaW5pY2FsIFByYWN0aWNlIENhcmRpb3Zhc2N1bGFyIE1lZGljaW5lPC9zZWNvbmRhcnktdGl0
bGU+PHNob3J0LXRpdGxlPkZhbWlsaWFsIGh5cGVyY2hvbGVzdGVyb2xlbWlhOiBhIG1pc3NlZCBv
cHBvcnR1bml0eSBpbiBwcmV2ZW50aXZlIG1lZGljaW5lPC9zaG9ydC10aXRsZT48L3RpdGxlcz48
cGVyaW9kaWNhbD48ZnVsbC10aXRsZT5OYXR1cmUgQ2xpbmljYWwgUHJhY3RpY2UgQ2FyZGlvdmFz
Y3VsYXIgTWVkaWNpbmU8L2Z1bGwtdGl0bGU+PC9wZXJpb2RpY2FsPjxwYWdlcz40MDQtNDA1PC9w
YWdlcz48dm9sdW1lPjQ8L3ZvbHVtZT48bnVtYmVyPjg8L251bWJlcj48ZGF0ZXM+PHllYXI+MjAw
NzwveWVhcj48cHViLWRhdGVzPjxkYXRlPjIwMDcvMDgvMDE8L2RhdGU+PC9wdWItZGF0ZXM+PC9k
YXRlcz48aXNibj4xNzQzLTQzMDA8L2lzYm4+PHVybHM+PHJlbGF0ZWQtdXJscz48dXJsPmh0dHBz
Oi8vZG9pLm9yZy8xMC4xMDM4L25jcGNhcmRpbzA5NDE8L3VybD48L3JlbGF0ZWQtdXJscz48L3Vy
bHM+PGVsZWN0cm9uaWMtcmVzb3VyY2UtbnVtPjEwLjEwMzgvbmNwY2FyZGlvMDk0MTwvZWxlY3Ry
b25pYy1yZXNvdXJjZS1udW0+PC9yZWNvcmQ+PC9DaXRlPjxDaXRlPjxBdXRob3I+SG9wa2luczwv
QXV0aG9yPjxZZWFyPjIwMTE8L1llYXI+PFJlY051bT43NjwvUmVjTnVtPjxyZWNvcmQ+PHJlYy1u
dW1iZXI+NzY8L3JlYy1udW1iZXI+PGZvcmVpZ24ta2V5cz48a2V5IGFwcD0iRU4iIGRiLWlkPSJy
OTAwc3Y5ZmxmYXpwYmVkd3N1cHB3dzQwYXB0d3N4NXJhemQiIHRpbWVzdGFtcD0iMTYyOTEzMTE4
NiI+NzY8L2tleT48L2ZvcmVpZ24ta2V5cz48cmVmLXR5cGUgbmFtZT0iSm91cm5hbCBBcnRpY2xl
Ij4xNzwvcmVmLXR5cGU+PGNvbnRyaWJ1dG9ycz48YXV0aG9ycz48YXV0aG9yPkhvcGtpbnMsIFBh
dWwgTi48L2F1dGhvcj48YXV0aG9yPlRvdGgsIFBldGVyIFAuPC9hdXRob3I+PGF1dGhvcj5CYWxs
YW50eW5lLCBDaHJpc3RpZSBNLjwvYXV0aG9yPjxhdXRob3I+UmFkZXIsIERhbmllbCBKLjwvYXV0
aG9yPjwvYXV0aG9ycz48L2NvbnRyaWJ1dG9ycz48dGl0bGVzPjx0aXRsZT5GYW1pbGlhbCBIeXBl
cmNob2xlc3Rlcm9sZW1pYXM6IFByZXZhbGVuY2UsIGdlbmV0aWNzLCBkaWFnbm9zaXMgYW5kIHNj
cmVlbmluZyByZWNvbW1lbmRhdGlvbnMgZnJvbSB0aGUgTmF0aW9uYWwgTGlwaWQgQXNzb2NpYXRp
b24gRXhwZXJ0IFBhbmVsIG9uIEZhbWlsaWFsIEh5cGVyY2hvbGVzdGVyb2xlbWlhPC90aXRsZT48
c2Vjb25kYXJ5LXRpdGxlPkouIENsaW4uIExpcGlkb2wuPC9zZWNvbmRhcnktdGl0bGU+PC90aXRs
ZXM+PHBlcmlvZGljYWw+PGZ1bGwtdGl0bGU+Si4gQ2xpbi4gTGlwaWRvbC48L2Z1bGwtdGl0bGU+
PC9wZXJpb2RpY2FsPjxwYWdlcz5TOS1TMTc8L3BhZ2VzPjx2b2x1bWU+NTwvdm9sdW1lPjxudW1i
ZXI+MzwvbnVtYmVyPjxkYXRlcz48eWVhcj4yMDExPC95ZWFyPjwvZGF0ZXM+PHB1Ymxpc2hlcj5F
bHNldmllcjwvcHVibGlzaGVyPjxpc2JuPjE5MzMtMjg3NDwvaXNibj48dXJscz48cmVsYXRlZC11
cmxzPjx1cmw+aHR0cHM6Ly9kb2kub3JnLzEwLjEwMTYvai5qYWNsLjIwMTEuMDMuNDUyPC91cmw+
PC9yZWxhdGVkLXVybHM+PC91cmxzPjxlbGVjdHJvbmljLXJlc291cmNlLW51bT4xMC4xMDE2L2ou
amFjbC4yMDExLjAzLjQ1MjwvZWxlY3Ryb25pYy1yZXNvdXJjZS1udW0+PGFjY2Vzcy1kYXRlPjIw
MjEvMDIvMDQ8L2FjY2Vzcy1kYXRlPjwvcmVjb3JkPjwvQ2l0ZT48L0VuZE5vdGU+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79-81</w:t>
      </w:r>
      <w:r w:rsidR="003B022A">
        <w:rPr>
          <w:rFonts w:eastAsia="Calibri" w:cs="Arial"/>
          <w:color w:val="2B579A"/>
          <w:shd w:val="clear" w:color="auto" w:fill="E6E6E6"/>
        </w:rPr>
        <w:fldChar w:fldCharType="end"/>
      </w:r>
      <w:r w:rsidR="006A0CC2">
        <w:rPr>
          <w:rFonts w:eastAsia="Calibri" w:cs="Arial"/>
        </w:rPr>
        <w:t>.</w:t>
      </w:r>
      <w:r w:rsidR="53597F66" w:rsidRPr="00CB79F2">
        <w:rPr>
          <w:rFonts w:eastAsia="Calibri" w:cs="Arial"/>
        </w:rPr>
        <w:t xml:space="preserve"> </w:t>
      </w:r>
      <w:r w:rsidR="53597F66" w:rsidRPr="00CB79F2">
        <w:rPr>
          <w:rFonts w:eastAsia="Calibri" w:cs="Arial"/>
          <w:shd w:val="clear" w:color="auto" w:fill="FFFFFF"/>
        </w:rPr>
        <w:t xml:space="preserve">Cascade testing can be conducted with a genetic test for FH mutation or based on the relative’s clinical and biochemical characteristics (e.g. LDL-C given their age and sex), or a combination of the two (e.g. using LDL-C to triage relatives before the genetic test). An example of a biochemical criteria using LDL-C cut-offs specific to age and sex </w:t>
      </w:r>
      <w:r w:rsidR="23F7B68A" w:rsidRPr="00CB79F2">
        <w:rPr>
          <w:rFonts w:eastAsia="Calibri" w:cs="Arial"/>
          <w:shd w:val="clear" w:color="auto" w:fill="FFFFFF"/>
        </w:rPr>
        <w:t xml:space="preserve">is </w:t>
      </w:r>
      <w:r w:rsidR="53597F66" w:rsidRPr="00CB79F2">
        <w:rPr>
          <w:rFonts w:eastAsia="Calibri" w:cs="Arial"/>
          <w:shd w:val="clear" w:color="auto" w:fill="FFFFFF"/>
        </w:rPr>
        <w:t>recommended by Starr and colleagues.</w:t>
      </w:r>
      <w:r w:rsidR="00112BF7">
        <w:rPr>
          <w:rFonts w:eastAsia="Calibri" w:cs="Arial"/>
          <w:color w:val="2B579A"/>
          <w:shd w:val="clear" w:color="auto" w:fill="FFFFFF"/>
        </w:rPr>
        <w:fldChar w:fldCharType="begin"/>
      </w:r>
      <w:r w:rsidR="004372AB">
        <w:rPr>
          <w:rFonts w:eastAsia="Calibri" w:cs="Arial"/>
          <w:color w:val="2B579A"/>
          <w:shd w:val="clear" w:color="auto" w:fill="FFFFFF"/>
        </w:rPr>
        <w:instrText xml:space="preserve"> ADDIN EN.CITE &lt;EndNote&gt;&lt;Cite&gt;&lt;Author&gt;Starr&lt;/Author&gt;&lt;Year&gt;2008&lt;/Year&gt;&lt;RecNum&gt;357&lt;/RecNum&gt;&lt;DisplayText&gt;&lt;style face="superscript"&gt;82&lt;/style&gt;&lt;/DisplayText&gt;&lt;record&gt;&lt;rec-number&gt;357&lt;/rec-number&gt;&lt;foreign-keys&gt;&lt;key app="EN" db-id="t2p9tdw5usfzs6e2tf1x0v9ifz5sp05essz2" timestamp="1652709118"&gt;357&lt;/key&gt;&lt;/foreign-keys&gt;&lt;ref-type name="Journal Article"&gt;17&lt;/ref-type&gt;&lt;contributors&gt;&lt;authors&gt;&lt;author&gt;Starr, Brian&lt;/author&gt;&lt;author&gt;Hadfield, S. Gaye&lt;/author&gt;&lt;author&gt;Hutten, Barbara A.&lt;/author&gt;&lt;author&gt;Lansberg, Peter J.&lt;/author&gt;&lt;author&gt;Leren, Trond P.&lt;/author&gt;&lt;author&gt;Damgaard, Dorte&lt;/author&gt;&lt;author&gt;Neil, H. Andrew W.&lt;/author&gt;&lt;author&gt;Humphries, Steve E.&lt;/author&gt;&lt;/authors&gt;&lt;/contributors&gt;&lt;titles&gt;&lt;title&gt;Development of sensitive and specific age- and gender-specific low-density lipoprotein cholesterol cutoffs for diagnosis of first-degree relatives with familial hypercholesterolaemia in cascade testing&lt;/title&gt;&lt;secondary-title&gt;Clinical Chemistry and Laboratory Medicine&lt;/secondary-title&gt;&lt;short-title&gt;Development of sensitive and specific age- and gender-specific low-density lipoprotein cholesterol cutoffs for diagnosis of first-degree relatives with familial hypercholesterolaemia in cascade testing&lt;/short-title&gt;&lt;/titles&gt;&lt;periodical&gt;&lt;full-title&gt;Clinical Chemistry and Laboratory Medicine&lt;/full-title&gt;&lt;/periodical&gt;&lt;pages&gt;791-803&lt;/pages&gt;&lt;volume&gt;46&lt;/volume&gt;&lt;number&gt;6&lt;/number&gt;&lt;dates&gt;&lt;year&gt;2008&lt;/year&gt;&lt;/dates&gt;&lt;urls&gt;&lt;related-urls&gt;&lt;url&gt;https://doi.org/10.1515/CCLM.2008.135&lt;/url&gt;&lt;/related-urls&gt;&lt;/urls&gt;&lt;electronic-resource-num&gt;doi:10.1515/CCLM.2008.135&lt;/electronic-resource-num&gt;&lt;/record&gt;&lt;/Cite&gt;&lt;/EndNote&gt;</w:instrText>
      </w:r>
      <w:r w:rsidR="00112BF7">
        <w:rPr>
          <w:rFonts w:eastAsia="Calibri" w:cs="Arial"/>
          <w:color w:val="2B579A"/>
          <w:shd w:val="clear" w:color="auto" w:fill="FFFFFF"/>
        </w:rPr>
        <w:fldChar w:fldCharType="separate"/>
      </w:r>
      <w:r w:rsidR="004372AB" w:rsidRPr="004372AB">
        <w:rPr>
          <w:rFonts w:eastAsia="Calibri" w:cs="Arial"/>
          <w:noProof/>
          <w:color w:val="2B579A"/>
          <w:shd w:val="clear" w:color="auto" w:fill="FFFFFF"/>
          <w:vertAlign w:val="superscript"/>
        </w:rPr>
        <w:t>82</w:t>
      </w:r>
      <w:r w:rsidR="00112BF7">
        <w:rPr>
          <w:rFonts w:eastAsia="Calibri" w:cs="Arial"/>
          <w:color w:val="2B579A"/>
          <w:shd w:val="clear" w:color="auto" w:fill="FFFFFF"/>
        </w:rPr>
        <w:fldChar w:fldCharType="end"/>
      </w:r>
      <w:r w:rsidR="53597F66" w:rsidRPr="00CB79F2">
        <w:rPr>
          <w:rFonts w:eastAsia="Calibri" w:cs="Arial"/>
          <w:shd w:val="clear" w:color="auto" w:fill="FFFFFF"/>
        </w:rPr>
        <w:t xml:space="preserve"> </w:t>
      </w:r>
      <w:r w:rsidR="007329FE">
        <w:rPr>
          <w:rFonts w:eastAsia="Calibri" w:cs="Arial"/>
          <w:shd w:val="clear" w:color="auto" w:fill="FFFFFF"/>
        </w:rPr>
        <w:t>Similarly</w:t>
      </w:r>
      <w:r w:rsidR="53597F66" w:rsidRPr="00CB79F2">
        <w:rPr>
          <w:rFonts w:eastAsia="Calibri" w:cs="Arial"/>
          <w:shd w:val="clear" w:color="auto" w:fill="FFFFFF"/>
        </w:rPr>
        <w:t xml:space="preserve">, the “Make early diagnosis to prevent disease” (MEDPED) </w:t>
      </w:r>
      <w:r w:rsidR="007329FE">
        <w:rPr>
          <w:rFonts w:eastAsia="Calibri" w:cs="Arial"/>
          <w:shd w:val="clear" w:color="auto" w:fill="FFFFFF"/>
        </w:rPr>
        <w:t xml:space="preserve">use </w:t>
      </w:r>
      <w:r w:rsidR="53597F66" w:rsidRPr="00CB79F2">
        <w:rPr>
          <w:rFonts w:eastAsia="Calibri" w:cs="Arial"/>
          <w:shd w:val="clear" w:color="auto" w:fill="FFFFFF"/>
        </w:rPr>
        <w:t>cut-</w:t>
      </w:r>
      <w:r w:rsidR="24EA036A" w:rsidRPr="00CB79F2">
        <w:rPr>
          <w:rFonts w:eastAsia="Calibri" w:cs="Arial"/>
          <w:shd w:val="clear" w:color="auto" w:fill="FFFFFF"/>
        </w:rPr>
        <w:t>offs which</w:t>
      </w:r>
      <w:r w:rsidR="53597F66" w:rsidRPr="00CB79F2">
        <w:rPr>
          <w:rFonts w:eastAsia="Calibri" w:cs="Arial"/>
          <w:shd w:val="clear" w:color="auto" w:fill="FFFFFF"/>
        </w:rPr>
        <w:t xml:space="preserve"> are age specific for both total cholesterol (TC) and LDL-C.</w:t>
      </w:r>
      <w:r w:rsidR="003B022A">
        <w:rPr>
          <w:rFonts w:eastAsia="Calibri" w:cs="Arial"/>
          <w:color w:val="2B579A"/>
          <w:shd w:val="clear" w:color="auto" w:fill="FFFFFF"/>
        </w:rPr>
        <w:fldChar w:fldCharType="begin">
          <w:fldData xml:space="preserve">PEVuZE5vdGU+PENpdGU+PEF1dGhvcj5XaWxsaWFtczwvQXV0aG9yPjxZZWFyPjE5OTM8L1llYXI+
PFJlY051bT40MzE8L1JlY051bT48SURUZXh0PkRpYWdub3NpbmcgaGV0ZXJvenlnb3VzIGZhbWls
aWFsIGh5cGVyY2hvbGVzdGVyb2xlbWlhIHVzaW5nIG5ldyBwcmFjdGljYWwgY3JpdGVyaWEgdmFs
aWRhdGVkIGJ5IG1vbGVjdWxhciBnZW5ldGljczwvSURUZXh0PjxEaXNwbGF5VGV4dD48c3R5bGUg
ZmFjZT0ic3VwZXJzY3JpcHQiPjI5PC9zdHlsZT48L0Rpc3BsYXlUZXh0PjxyZWNvcmQ+PHJlYy1u
dW1iZXI+NDMxPC9yZWMtbnVtYmVyPjxmb3JlaWduLWtleXM+PGtleSBhcHA9IkVOIiBkYi1pZD0i
dDJwOXRkdzV1c2Z6czZlMnRmMXgwdjlpZno1c3AwNWVzc3oyIiB0aW1lc3RhbXA9IjE2NTI3MDkx
MTkiPjQzMTwva2V5PjwvZm9yZWlnbi1rZXlzPjxyZWYtdHlwZSBuYW1lPSJKb3VybmFsIEFydGlj
bGUiPjE3PC9yZWYtdHlwZT48Y29udHJpYnV0b3JzPjxhdXRob3JzPjxhdXRob3I+V2lsbGlhbXMs
IFIuIFIuPC9hdXRob3I+PGF1dGhvcj5IdW50LCBTLiBDLjwvYXV0aG9yPjxhdXRob3I+U2NodW1h
Y2hlciwgTS4gQy48L2F1dGhvcj48YXV0aG9yPkhlZ2VsZSwgUi4gQS48L2F1dGhvcj48YXV0aG9y
PkxlcHBlcnQsIE0uIEYuPC9hdXRob3I+PGF1dGhvcj5MdWR3aWcsIEUuIEguPC9hdXRob3I+PGF1
dGhvcj5Ib3BraW5zLCBQLiBOLjwvYXV0aG9yPjwvYXV0aG9ycz48L2NvbnRyaWJ1dG9ycz48YXV0
aC1hZGRyZXNzPkRlcGFydG1lbnQgb2YgSW50ZXJuYWwgTWVkaWNpbmUsIFVuaXZlcnNpdHkgb2Yg
VXRhaCBTY2hvb2wgb2YgTWVkaWNpbmUsIFNhbHQgTGFrZSBDaXR5LjwvYXV0aC1hZGRyZXNzPjx0
aXRsZXM+PHRpdGxlPkRpYWdub3NpbmcgaGV0ZXJvenlnb3VzIGZhbWlsaWFsIGh5cGVyY2hvbGVz
dGVyb2xlbWlhIHVzaW5nIG5ldyBwcmFjdGljYWwgY3JpdGVyaWEgdmFsaWRhdGVkIGJ5IG1vbGVj
dWxhciBnZW5ldGljczwvdGl0bGU+PHNlY29uZGFyeS10aXRsZT5BbSBKIENhcmRpb2w8L3NlY29u
ZGFyeS10aXRsZT48c2hvcnQtdGl0bGU+RGlhZ25vc2luZyBoZXRlcm96eWdvdXMgZmFtaWxpYWwg
aHlwZXJjaG9sZXN0ZXJvbGVtaWEgdXNpbmcgbmV3IHByYWN0aWNhbCBjcml0ZXJpYSB2YWxpZGF0
ZWQgYnkgbW9sZWN1bGFyIGdlbmV0aWNzPC9zaG9ydC10aXRsZT48L3RpdGxlcz48cGVyaW9kaWNh
bD48ZnVsbC10aXRsZT5BbSBKIENhcmRpb2w8L2Z1bGwtdGl0bGU+PC9wZXJpb2RpY2FsPjxwYWdl
cz4xNzEtNjwvcGFnZXM+PHZvbHVtZT43Mjwvdm9sdW1lPjxudW1iZXI+MjwvbnVtYmVyPjxlZGl0
aW9uPjE5OTMvMDcvMTU8L2VkaXRpb24+PGtleXdvcmRzPjxrZXl3b3JkPkFkb2xlc2NlbnQ8L2tl
eXdvcmQ+PGtleXdvcmQ+QWR1bHQ8L2tleXdvcmQ+PGtleXdvcmQ+Q2hvbGVzdGVyb2wvYmxvb2Q8
L2tleXdvcmQ+PGtleXdvcmQ+RGlhZ25vc2lzLCBEaWZmZXJlbnRpYWw8L2tleXdvcmQ+PGtleXdv
cmQ+RmVtYWxlPC9rZXl3b3JkPjxrZXl3b3JkPkdlbmV0aWMgQ2FycmllciBTY3JlZW5pbmcvKm1l
dGhvZHM8L2tleXdvcmQ+PGtleXdvcmQ+R2VuZXRpYyBUZXN0aW5nPC9rZXl3b3JkPjxrZXl3b3Jk
Pkh1bWFuczwva2V5d29yZD48a2V5d29yZD5IeXBlcmxpcGlkZW1pYSwgRmFtaWxpYWwgQ29tYmlu
ZWQvYmxvb2QvZGlhZ25vc2lzL2dlbmV0aWNzPC9rZXl3b3JkPjxrZXl3b3JkPkh5cGVybGlwb3By
b3RlaW5lbWlhIFR5cGUgSUkvYmxvb2QvKmRpYWdub3Npcy9nZW5ldGljczwva2V5d29yZD48a2V5
d29yZD5NYWxlPC9rZXl3b3JkPjxrZXl3b3JkPlBlZGlncmVlPC9rZXl3b3JkPjxrZXl3b3JkPlBy
b2JhYmlsaXR5PC9rZXl3b3JkPjxrZXl3b3JkPlV0YWg8L2tleXdvcmQ+PC9rZXl3b3Jkcz48ZGF0
ZXM+PHllYXI+MTk5MzwveWVhcj48cHViLWRhdGVzPjxkYXRlPkp1bCAxNTwvZGF0ZT48L3B1Yi1k
YXRlcz48L2RhdGVzPjxpc2JuPjAwMDItOTE0OSAoUHJpbnQpIDAwMDItOTE0OSAoTGlua2luZyk8
L2lzYm4+PGFjY2Vzc2lvbi1udW0+ODMyODM3OTwvYWNjZXNzaW9uLW51bT48dXJscz48cmVsYXRl
ZC11cmxzPjx1cmw+aHR0cHM6Ly93d3cubmNiaS5ubG0ubmloLmdvdi9wdWJtZWQvODMyODM3OTwv
dXJsPjwvcmVsYXRlZC11cmxzPjwvdXJscz48ZWxlY3Ryb25pYy1yZXNvdXJjZS1udW0+MTAuMTAx
Ni8wMDAyLTkxNDkoOTMpOTAxNTUtNjwvZWxlY3Ryb25pYy1yZXNvdXJjZS1udW0+PC9yZWNvcmQ+
PC9DaXRlPjwvRW5kTm90ZT5=
</w:fldData>
        </w:fldChar>
      </w:r>
      <w:r w:rsidR="00F80015">
        <w:rPr>
          <w:rFonts w:eastAsia="Calibri" w:cs="Arial"/>
          <w:color w:val="2B579A"/>
          <w:shd w:val="clear" w:color="auto" w:fill="FFFFFF"/>
        </w:rPr>
        <w:instrText xml:space="preserve"> ADDIN EN.CITE </w:instrText>
      </w:r>
      <w:r w:rsidR="00F80015">
        <w:rPr>
          <w:rFonts w:eastAsia="Calibri" w:cs="Arial"/>
          <w:color w:val="2B579A"/>
          <w:shd w:val="clear" w:color="auto" w:fill="FFFFFF"/>
        </w:rPr>
        <w:fldChar w:fldCharType="begin">
          <w:fldData xml:space="preserve">PEVuZE5vdGU+PENpdGU+PEF1dGhvcj5XaWxsaWFtczwvQXV0aG9yPjxZZWFyPjE5OTM8L1llYXI+
PFJlY051bT40MzE8L1JlY051bT48SURUZXh0PkRpYWdub3NpbmcgaGV0ZXJvenlnb3VzIGZhbWls
aWFsIGh5cGVyY2hvbGVzdGVyb2xlbWlhIHVzaW5nIG5ldyBwcmFjdGljYWwgY3JpdGVyaWEgdmFs
aWRhdGVkIGJ5IG1vbGVjdWxhciBnZW5ldGljczwvSURUZXh0PjxEaXNwbGF5VGV4dD48c3R5bGUg
ZmFjZT0ic3VwZXJzY3JpcHQiPjI5PC9zdHlsZT48L0Rpc3BsYXlUZXh0PjxyZWNvcmQ+PHJlYy1u
dW1iZXI+NDMxPC9yZWMtbnVtYmVyPjxmb3JlaWduLWtleXM+PGtleSBhcHA9IkVOIiBkYi1pZD0i
dDJwOXRkdzV1c2Z6czZlMnRmMXgwdjlpZno1c3AwNWVzc3oyIiB0aW1lc3RhbXA9IjE2NTI3MDkx
MTkiPjQzMTwva2V5PjwvZm9yZWlnbi1rZXlzPjxyZWYtdHlwZSBuYW1lPSJKb3VybmFsIEFydGlj
bGUiPjE3PC9yZWYtdHlwZT48Y29udHJpYnV0b3JzPjxhdXRob3JzPjxhdXRob3I+V2lsbGlhbXMs
IFIuIFIuPC9hdXRob3I+PGF1dGhvcj5IdW50LCBTLiBDLjwvYXV0aG9yPjxhdXRob3I+U2NodW1h
Y2hlciwgTS4gQy48L2F1dGhvcj48YXV0aG9yPkhlZ2VsZSwgUi4gQS48L2F1dGhvcj48YXV0aG9y
PkxlcHBlcnQsIE0uIEYuPC9hdXRob3I+PGF1dGhvcj5MdWR3aWcsIEUuIEguPC9hdXRob3I+PGF1
dGhvcj5Ib3BraW5zLCBQLiBOLjwvYXV0aG9yPjwvYXV0aG9ycz48L2NvbnRyaWJ1dG9ycz48YXV0
aC1hZGRyZXNzPkRlcGFydG1lbnQgb2YgSW50ZXJuYWwgTWVkaWNpbmUsIFVuaXZlcnNpdHkgb2Yg
VXRhaCBTY2hvb2wgb2YgTWVkaWNpbmUsIFNhbHQgTGFrZSBDaXR5LjwvYXV0aC1hZGRyZXNzPjx0
aXRsZXM+PHRpdGxlPkRpYWdub3NpbmcgaGV0ZXJvenlnb3VzIGZhbWlsaWFsIGh5cGVyY2hvbGVz
dGVyb2xlbWlhIHVzaW5nIG5ldyBwcmFjdGljYWwgY3JpdGVyaWEgdmFsaWRhdGVkIGJ5IG1vbGVj
dWxhciBnZW5ldGljczwvdGl0bGU+PHNlY29uZGFyeS10aXRsZT5BbSBKIENhcmRpb2w8L3NlY29u
ZGFyeS10aXRsZT48c2hvcnQtdGl0bGU+RGlhZ25vc2luZyBoZXRlcm96eWdvdXMgZmFtaWxpYWwg
aHlwZXJjaG9sZXN0ZXJvbGVtaWEgdXNpbmcgbmV3IHByYWN0aWNhbCBjcml0ZXJpYSB2YWxpZGF0
ZWQgYnkgbW9sZWN1bGFyIGdlbmV0aWNzPC9zaG9ydC10aXRsZT48L3RpdGxlcz48cGVyaW9kaWNh
bD48ZnVsbC10aXRsZT5BbSBKIENhcmRpb2w8L2Z1bGwtdGl0bGU+PC9wZXJpb2RpY2FsPjxwYWdl
cz4xNzEtNjwvcGFnZXM+PHZvbHVtZT43Mjwvdm9sdW1lPjxudW1iZXI+MjwvbnVtYmVyPjxlZGl0
aW9uPjE5OTMvMDcvMTU8L2VkaXRpb24+PGtleXdvcmRzPjxrZXl3b3JkPkFkb2xlc2NlbnQ8L2tl
eXdvcmQ+PGtleXdvcmQ+QWR1bHQ8L2tleXdvcmQ+PGtleXdvcmQ+Q2hvbGVzdGVyb2wvYmxvb2Q8
L2tleXdvcmQ+PGtleXdvcmQ+RGlhZ25vc2lzLCBEaWZmZXJlbnRpYWw8L2tleXdvcmQ+PGtleXdv
cmQ+RmVtYWxlPC9rZXl3b3JkPjxrZXl3b3JkPkdlbmV0aWMgQ2FycmllciBTY3JlZW5pbmcvKm1l
dGhvZHM8L2tleXdvcmQ+PGtleXdvcmQ+R2VuZXRpYyBUZXN0aW5nPC9rZXl3b3JkPjxrZXl3b3Jk
Pkh1bWFuczwva2V5d29yZD48a2V5d29yZD5IeXBlcmxpcGlkZW1pYSwgRmFtaWxpYWwgQ29tYmlu
ZWQvYmxvb2QvZGlhZ25vc2lzL2dlbmV0aWNzPC9rZXl3b3JkPjxrZXl3b3JkPkh5cGVybGlwb3By
b3RlaW5lbWlhIFR5cGUgSUkvYmxvb2QvKmRpYWdub3Npcy9nZW5ldGljczwva2V5d29yZD48a2V5
d29yZD5NYWxlPC9rZXl3b3JkPjxrZXl3b3JkPlBlZGlncmVlPC9rZXl3b3JkPjxrZXl3b3JkPlBy
b2JhYmlsaXR5PC9rZXl3b3JkPjxrZXl3b3JkPlV0YWg8L2tleXdvcmQ+PC9rZXl3b3Jkcz48ZGF0
ZXM+PHllYXI+MTk5MzwveWVhcj48cHViLWRhdGVzPjxkYXRlPkp1bCAxNTwvZGF0ZT48L3B1Yi1k
YXRlcz48L2RhdGVzPjxpc2JuPjAwMDItOTE0OSAoUHJpbnQpIDAwMDItOTE0OSAoTGlua2luZyk8
L2lzYm4+PGFjY2Vzc2lvbi1udW0+ODMyODM3OTwvYWNjZXNzaW9uLW51bT48dXJscz48cmVsYXRl
ZC11cmxzPjx1cmw+aHR0cHM6Ly93d3cubmNiaS5ubG0ubmloLmdvdi9wdWJtZWQvODMyODM3OTwv
dXJsPjwvcmVsYXRlZC11cmxzPjwvdXJscz48ZWxlY3Ryb25pYy1yZXNvdXJjZS1udW0+MTAuMTAx
Ni8wMDAyLTkxNDkoOTMpOTAxNTUtNjwvZWxlY3Ryb25pYy1yZXNvdXJjZS1udW0+PC9yZWNvcmQ+
PC9DaXRlPjwvRW5kTm90ZT5=
</w:fldData>
        </w:fldChar>
      </w:r>
      <w:r w:rsidR="00F80015">
        <w:rPr>
          <w:rFonts w:eastAsia="Calibri" w:cs="Arial"/>
          <w:color w:val="2B579A"/>
          <w:shd w:val="clear" w:color="auto" w:fill="FFFFFF"/>
        </w:rPr>
        <w:instrText xml:space="preserve"> ADDIN EN.CITE.DATA </w:instrText>
      </w:r>
      <w:r w:rsidR="00F80015">
        <w:rPr>
          <w:rFonts w:eastAsia="Calibri" w:cs="Arial"/>
          <w:color w:val="2B579A"/>
          <w:shd w:val="clear" w:color="auto" w:fill="FFFFFF"/>
        </w:rPr>
      </w:r>
      <w:r w:rsidR="00F80015">
        <w:rPr>
          <w:rFonts w:eastAsia="Calibri" w:cs="Arial"/>
          <w:color w:val="2B579A"/>
          <w:shd w:val="clear" w:color="auto" w:fill="FFFFFF"/>
        </w:rPr>
        <w:fldChar w:fldCharType="end"/>
      </w:r>
      <w:r w:rsidR="003B022A">
        <w:rPr>
          <w:rFonts w:eastAsia="Calibri" w:cs="Arial"/>
          <w:color w:val="2B579A"/>
          <w:shd w:val="clear" w:color="auto" w:fill="FFFFFF"/>
        </w:rPr>
      </w:r>
      <w:r w:rsidR="003B022A">
        <w:rPr>
          <w:rFonts w:eastAsia="Calibri" w:cs="Arial"/>
          <w:color w:val="2B579A"/>
          <w:shd w:val="clear" w:color="auto" w:fill="FFFFFF"/>
        </w:rPr>
        <w:fldChar w:fldCharType="separate"/>
      </w:r>
      <w:r w:rsidR="00F80015" w:rsidRPr="00F80015">
        <w:rPr>
          <w:rFonts w:eastAsia="Calibri" w:cs="Arial"/>
          <w:noProof/>
          <w:shd w:val="clear" w:color="auto" w:fill="FFFFFF"/>
          <w:vertAlign w:val="superscript"/>
        </w:rPr>
        <w:t>29</w:t>
      </w:r>
      <w:r w:rsidR="003B022A">
        <w:rPr>
          <w:rFonts w:eastAsia="Calibri" w:cs="Arial"/>
          <w:color w:val="2B579A"/>
          <w:shd w:val="clear" w:color="auto" w:fill="FFFFFF"/>
        </w:rPr>
        <w:fldChar w:fldCharType="end"/>
      </w:r>
    </w:p>
    <w:p w14:paraId="02661CA5" w14:textId="673E1CA8" w:rsidR="002E2FFB" w:rsidRPr="00CB79F2" w:rsidRDefault="54F9349D" w:rsidP="0066232B">
      <w:pPr>
        <w:autoSpaceDE w:val="0"/>
        <w:autoSpaceDN w:val="0"/>
        <w:adjustRightInd w:val="0"/>
        <w:jc w:val="both"/>
        <w:rPr>
          <w:rFonts w:eastAsia="Calibri" w:cs="Arial"/>
        </w:rPr>
      </w:pPr>
      <w:r w:rsidRPr="00CB79F2">
        <w:rPr>
          <w:rFonts w:eastAsia="Calibri" w:cs="Arial"/>
        </w:rPr>
        <w:lastRenderedPageBreak/>
        <w:t xml:space="preserve">The 2008 NICE clinical guidelines recommended cascade testing with a genetic test for relatives of </w:t>
      </w:r>
      <w:r w:rsidR="007329FE">
        <w:rPr>
          <w:rFonts w:eastAsia="Calibri" w:cs="Arial"/>
        </w:rPr>
        <w:t>index cases</w:t>
      </w:r>
      <w:r w:rsidR="007329FE" w:rsidRPr="00CB79F2">
        <w:rPr>
          <w:rFonts w:eastAsia="Calibri" w:cs="Arial"/>
        </w:rPr>
        <w:t xml:space="preserve"> </w:t>
      </w:r>
      <w:r w:rsidRPr="00CB79F2">
        <w:rPr>
          <w:rFonts w:eastAsia="Calibri" w:cs="Arial"/>
        </w:rPr>
        <w:t xml:space="preserve">with </w:t>
      </w:r>
      <w:r w:rsidR="307C2EA6" w:rsidRPr="00CB79F2">
        <w:rPr>
          <w:rFonts w:eastAsia="Calibri" w:cs="Arial"/>
        </w:rPr>
        <w:t>FH</w:t>
      </w:r>
      <w:r w:rsidRPr="00CB79F2">
        <w:rPr>
          <w:rFonts w:eastAsia="Calibri" w:cs="Arial"/>
        </w:rPr>
        <w:t xml:space="preserve"> who had an identified mutation and age- and gender-specific LDL-C criteria to diagnose relatives of probands with </w:t>
      </w:r>
      <w:r w:rsidR="71200C4C" w:rsidRPr="00CB79F2">
        <w:rPr>
          <w:rFonts w:eastAsia="Calibri" w:cs="Arial"/>
        </w:rPr>
        <w:t>FH</w:t>
      </w:r>
      <w:r w:rsidR="006A0CC2">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&lt;EndNote&gt;&lt;Cite&gt;&lt;Author&gt;NICE&lt;/Author&gt;&lt;Year&gt;2008&lt;/Year&gt;&lt;RecNum&gt;80&lt;/RecNum&gt;&lt;DisplayText&gt;&lt;style face="superscript"&gt;83&lt;/style&gt;&lt;/DisplayText&gt;&lt;record&gt;&lt;rec-number&gt;80&lt;/rec-number&gt;&lt;foreign-keys&gt;&lt;key app="EN" db-id="r900sv9flfazpbedwsuppww40aptwsx5razd" timestamp="1629131186"&gt;80&lt;/key&gt;&lt;/foreign-keys&gt;&lt;ref-type name="Web Page"&gt;12&lt;/ref-type&gt;&lt;contributors&gt;&lt;authors&gt;&lt;author&gt;NICE,&lt;/author&gt;&lt;/authors&gt;&lt;/contributors&gt;&lt;titles&gt;&lt;title&gt;Familial hypercholesterolaemia: identification and management&lt;/title&gt;&lt;/titles&gt;&lt;dates&gt;&lt;year&gt;2008&lt;/year&gt;&lt;/dates&gt;&lt;urls&gt;&lt;related-urls&gt;&lt;url&gt;https://www.nice.org.uk/guidance/cg71&lt;/url&gt;&lt;/related-urls&gt;&lt;/urls&gt;&lt;/record&gt;&lt;/Cite&gt;&lt;/EndNote&gt;</w:instrText>
      </w:r>
      <w:r w:rsidR="006A0CC2">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83</w:t>
      </w:r>
      <w:r w:rsidR="006A0CC2">
        <w:rPr>
          <w:rFonts w:eastAsia="Calibri" w:cs="Arial"/>
          <w:color w:val="2B579A"/>
          <w:shd w:val="clear" w:color="auto" w:fill="E6E6E6"/>
        </w:rPr>
        <w:fldChar w:fldCharType="end"/>
      </w:r>
      <w:r w:rsidRPr="00CB79F2">
        <w:rPr>
          <w:rFonts w:eastAsia="Calibri" w:cs="Arial"/>
        </w:rPr>
        <w:t xml:space="preserve">. The 2017 update, however, recommends using only the genetic test to conduct cascade testing. </w:t>
      </w:r>
      <w:r w:rsidR="1B8AB4B9" w:rsidRPr="00CB79F2">
        <w:rPr>
          <w:rFonts w:eastAsia="Calibri" w:cs="Arial"/>
        </w:rPr>
        <w:t>T</w:t>
      </w:r>
      <w:r w:rsidRPr="00CB79F2">
        <w:rPr>
          <w:rFonts w:eastAsia="Calibri" w:cs="Arial"/>
          <w:color w:val="000000"/>
          <w:shd w:val="clear" w:color="auto" w:fill="FFFFFF"/>
        </w:rPr>
        <w:t xml:space="preserve">his systematic review aimed to assess the diagnostic accuracy of clinical and biochemical characteristics, including LDL-cholesterol (LDL-C) and total cholesterol (TC), and clinical signs, for the diagnosis of FH in relatives of </w:t>
      </w:r>
      <w:r w:rsidR="007329FE">
        <w:rPr>
          <w:rFonts w:eastAsia="Calibri" w:cs="Arial"/>
          <w:color w:val="000000"/>
          <w:shd w:val="clear" w:color="auto" w:fill="FFFFFF"/>
        </w:rPr>
        <w:t>index case</w:t>
      </w:r>
      <w:r w:rsidR="007329FE" w:rsidRPr="00CB79F2">
        <w:rPr>
          <w:rFonts w:eastAsia="Calibri" w:cs="Arial"/>
          <w:color w:val="000000"/>
          <w:shd w:val="clear" w:color="auto" w:fill="FFFFFF"/>
        </w:rPr>
        <w:t xml:space="preserve"> </w:t>
      </w:r>
      <w:r w:rsidRPr="00CB79F2">
        <w:rPr>
          <w:rFonts w:eastAsia="Calibri" w:cs="Arial"/>
          <w:color w:val="000000"/>
          <w:shd w:val="clear" w:color="auto" w:fill="FFFFFF"/>
        </w:rPr>
        <w:t>with confirmed FH</w:t>
      </w:r>
      <w:r w:rsidR="007329FE">
        <w:rPr>
          <w:rFonts w:eastAsia="Calibri" w:cs="Arial"/>
          <w:color w:val="000000"/>
          <w:shd w:val="clear" w:color="auto" w:fill="FFFFFF"/>
        </w:rPr>
        <w:t xml:space="preserve"> to inform the parameters for the economic model</w:t>
      </w:r>
      <w:r w:rsidRPr="00CB79F2">
        <w:rPr>
          <w:rFonts w:eastAsia="Calibri" w:cs="Arial"/>
        </w:rPr>
        <w:t>.</w:t>
      </w:r>
    </w:p>
    <w:p w14:paraId="2265A376" w14:textId="55055736" w:rsidR="002E2FFB" w:rsidRPr="00CB79F2" w:rsidRDefault="3D582D89" w:rsidP="006C7E71">
      <w:pPr>
        <w:pStyle w:val="Heading3"/>
        <w:rPr>
          <w:shd w:val="clear" w:color="auto" w:fill="FFFFFF"/>
        </w:rPr>
      </w:pPr>
      <w:bookmarkStart w:id="68" w:name="_Toc76461037"/>
      <w:bookmarkStart w:id="69" w:name="_Toc107157450"/>
      <w:r w:rsidRPr="00CB79F2">
        <w:rPr>
          <w:shd w:val="clear" w:color="auto" w:fill="FFFFFF"/>
        </w:rPr>
        <w:t>Review Method</w:t>
      </w:r>
      <w:bookmarkEnd w:id="68"/>
      <w:bookmarkEnd w:id="69"/>
    </w:p>
    <w:p w14:paraId="303C9E38" w14:textId="0C353E48" w:rsidR="002E2FFB" w:rsidRPr="00CB79F2" w:rsidRDefault="002E2FFB" w:rsidP="0066232B">
      <w:pPr>
        <w:autoSpaceDE w:val="0"/>
        <w:autoSpaceDN w:val="0"/>
        <w:adjustRightInd w:val="0"/>
        <w:jc w:val="both"/>
        <w:rPr>
          <w:rFonts w:eastAsia="Calibri" w:cs="Arial"/>
          <w:bCs/>
          <w:color w:val="000000"/>
          <w:shd w:val="clear" w:color="auto" w:fill="FFFFFF"/>
        </w:rPr>
      </w:pPr>
      <w:r w:rsidRPr="00CB79F2">
        <w:rPr>
          <w:rFonts w:eastAsia="Calibri" w:cs="Arial"/>
          <w:bCs/>
          <w:color w:val="000000"/>
          <w:shd w:val="clear" w:color="auto" w:fill="FFFFFF"/>
        </w:rPr>
        <w:t xml:space="preserve">The systematic review was conducted and reported according to the </w:t>
      </w:r>
      <w:r w:rsidRPr="00CB79F2">
        <w:rPr>
          <w:rFonts w:eastAsia="Calibri" w:cs="Arial"/>
          <w:color w:val="000000"/>
          <w:shd w:val="clear" w:color="auto" w:fill="FFFFFF"/>
        </w:rPr>
        <w:t>Preferred Reporting Items for Systematic reviews and Meta-Analyses (PRISMA) guidelines.</w:t>
      </w:r>
      <w:r w:rsidR="003B022A">
        <w:rPr>
          <w:rFonts w:eastAsia="Calibri" w:cs="Arial"/>
          <w:color w:val="000000"/>
          <w:shd w:val="clear" w:color="auto" w:fill="FFFFFF"/>
        </w:rPr>
        <w:fldChar w:fldCharType="begin">
          <w:fldData xml:space="preserve">PEVuZE5vdGU+PENpdGU+PEF1dGhvcj5TaGFtc2VlcjwvQXV0aG9yPjxZZWFyPjIwMTU8L1llYXI+
PFJlY051bT40NzI8L1JlY051bT48RGlzcGxheVRleHQ+PHN0eWxlIGZhY2U9InN1cGVyc2NyaXB0
Ij44NDwvc3R5bGU+PC9EaXNwbGF5VGV4dD48cmVjb3JkPjxyZWMtbnVtYmVyPjQ3MjwvcmVjLW51
bWJlcj48Zm9yZWlnbi1rZXlzPjxrZXkgYXBwPSJFTiIgZGItaWQ9InQycDl0ZHc1dXNmenM2ZTJ0
ZjF4MHY5aWZ6NXNwMDVlc3N6MiIgdGltZXN0YW1wPSIxNjUzMTY2NTkzIj40NzI8L2tleT48L2Zv
cmVpZ24ta2V5cz48cmVmLXR5cGUgbmFtZT0iSm91cm5hbCBBcnRpY2xlIj4xNzwvcmVmLXR5cGU+
PGNvbnRyaWJ1dG9ycz48YXV0aG9ycz48YXV0aG9yPlNoYW1zZWVyLCBMLjwvYXV0aG9yPjxhdXRo
b3I+TW9oZXIsIEQuPC9hdXRob3I+PGF1dGhvcj5DbGFya2UsIE0uPC9hdXRob3I+PGF1dGhvcj5H
aGVyc2ksIEQuPC9hdXRob3I+PGF1dGhvcj5MaWJlcmF0aSwgQS48L2F1dGhvcj48YXV0aG9yPlBl
dHRpY3JldywgTS48L2F1dGhvcj48YXV0aG9yPlNoZWtlbGxlLCBQLjwvYXV0aG9yPjxhdXRob3I+
U3Rld2FydCwgTC4gQS48L2F1dGhvcj48YXV0aG9yPlByaXNtYS0gUC4gR3JvdXA8L2F1dGhvcj48
L2F1dGhvcnM+PC9jb250cmlidXRvcnM+PGF1dGgtYWRkcmVzcz5PdHRhd2EgSG9zcGl0YWwgUmVz
ZWFyY2ggSW5zdGl0dXRlIGFuZCBVbml2ZXJzaXR5IG9mIE90dGF3YSwgQ2FuYWRhIGxzaGFtc2Vl
ckBvaHJpLmNhLiYjeEQ7T3R0YXdhIEhvc3BpdGFsIFJlc2VhcmNoIEluc3RpdHV0ZSBhbmQgVW5p
dmVyc2l0eSBvZiBPdHRhd2EsIENhbmFkYS4mI3hEO1F1ZWVuJmFwb3M7cyBVbml2ZXJzaXR5IEJl
bGZhc3QsIElyZWxhbmQuJiN4RDtOYXRpb25hbCBIZWFsdGggYW5kIE1lZGljYWwgUmVzZWFyY2gg
Q291bmNpbCwgQXVzdHJhbGlhLiYjeEQ7VW5pdmVyc2l0eSBvZiBNb2RlbmEsIEl0YWx5LiYjeEQ7
TG9uZG9uIFNjaG9vbCBvZiBIeWdpZW5lIGFuZCBUcm9waWNhbCBNZWRpY2luZSwgVUsuJiN4RDtT
b3V0aGVybiBDYWxpZm9ybmlhIEV2aWRlbmNlLWJhc2VkIFByYWN0aWNlIENlbnRlciwgVVNBLiYj
eEQ7Q2VudHJlIGZvciBSZXZpZXdzIGFuZCBEaXNzZW1pbmF0aW9uLCBVbml2ZXJzaXR5IG9mIFlv
cmssIFVLLjwvYXV0aC1hZGRyZXNzPjx0aXRsZXM+PHRpdGxlPlByZWZlcnJlZCByZXBvcnRpbmcg
aXRlbXMgZm9yIHN5c3RlbWF0aWMgcmV2aWV3IGFuZCBtZXRhLWFuYWx5c2lzIHByb3RvY29scyAo
UFJJU01BLVApIDIwMTU6IGVsYWJvcmF0aW9uIGFuZCBleHBsYW5hdGlvbjwvdGl0bGU+PHNlY29u
ZGFyeS10aXRsZT5CTUo8L3NlY29uZGFyeS10aXRsZT48L3RpdGxlcz48cGVyaW9kaWNhbD48ZnVs
bC10aXRsZT5CTUo8L2Z1bGwtdGl0bGU+PC9wZXJpb2RpY2FsPjxwYWdlcz5nNzY0NzwvcGFnZXM+
PHZvbHVtZT4zNTA8L3ZvbHVtZT48ZWRpdGlvbj4yMDE1LzAxLzA0PC9lZGl0aW9uPjxrZXl3b3Jk
cz48a2V5d29yZD5BY2Nlc3MgdG8gSW5mb3JtYXRpb248L2tleXdvcmQ+PGtleXdvcmQ+R3VpZGVs
aW5lIEFkaGVyZW5jZTwva2V5d29yZD48a2V5d29yZD4qTWV0YS1BbmFseXNpcyBhcyBUb3BpYzwv
a2V5d29yZD48a2V5d29yZD5QdWJsaXNoaW5nL29yZ2FuaXphdGlvbiAmYW1wOyBhZG1pbmlzdHJh
dGlvbi9zdGFuZGFyZHM8L2tleXdvcmQ+PGtleXdvcmQ+UXVhbGl0eSBDb250cm9sPC9rZXl3b3Jk
PjxrZXl3b3JkPlJlc2VhcmNoIERlc2lnbi8qc3RhbmRhcmRzPC9rZXl3b3JkPjxrZXl3b3JkPlJl
c2VhcmNoIFJlcG9ydC8qc3RhbmRhcmRzPC9rZXl3b3JkPjxrZXl3b3JkPipTeXN0ZW1hdGljIFJl
dmlld3MgYXMgVG9waWM8L2tleXdvcmQ+PC9rZXl3b3Jkcz48ZGF0ZXM+PHllYXI+MjAxNTwveWVh
cj48cHViLWRhdGVzPjxkYXRlPkphbiAyPC9kYXRlPjwvcHViLWRhdGVzPjwvZGF0ZXM+PGlzYm4+
MTc1Ni0xODMzIChFbGVjdHJvbmljKSYjeEQ7MDk1OS04MTM4IChMaW5raW5nKTwvaXNibj48YWNj
ZXNzaW9uLW51bT4yNTU1NTg1NTwvYWNjZXNzaW9uLW51bT48dXJscz48cmVsYXRlZC11cmxzPjx1
cmw+aHR0cHM6Ly93d3cubmNiaS5ubG0ubmloLmdvdi9wdWJtZWQvMjU1NTU4NTU8L3VybD48L3Jl
bGF0ZWQtdXJscz48L3VybHM+PGVsZWN0cm9uaWMtcmVzb3VyY2UtbnVtPjEwLjExMzYvYm1qLmc3
NjQ3PC9lbGVjdHJvbmljLXJlc291cmNlLW51bT48L3JlY29yZD48L0NpdGU+PC9FbmROb3RlPgB=
</w:fldData>
        </w:fldChar>
      </w:r>
      <w:r w:rsidR="004372AB">
        <w:rPr>
          <w:rFonts w:eastAsia="Calibri" w:cs="Arial"/>
          <w:color w:val="000000"/>
          <w:shd w:val="clear" w:color="auto" w:fill="FFFFFF"/>
        </w:rPr>
        <w:instrText xml:space="preserve"> ADDIN EN.CITE </w:instrText>
      </w:r>
      <w:r w:rsidR="004372AB">
        <w:rPr>
          <w:rFonts w:eastAsia="Calibri" w:cs="Arial"/>
          <w:color w:val="000000"/>
          <w:shd w:val="clear" w:color="auto" w:fill="FFFFFF"/>
        </w:rPr>
        <w:fldChar w:fldCharType="begin">
          <w:fldData xml:space="preserve">PEVuZE5vdGU+PENpdGU+PEF1dGhvcj5TaGFtc2VlcjwvQXV0aG9yPjxZZWFyPjIwMTU8L1llYXI+
PFJlY051bT40NzI8L1JlY051bT48RGlzcGxheVRleHQ+PHN0eWxlIGZhY2U9InN1cGVyc2NyaXB0
Ij44NDwvc3R5bGU+PC9EaXNwbGF5VGV4dD48cmVjb3JkPjxyZWMtbnVtYmVyPjQ3MjwvcmVjLW51
bWJlcj48Zm9yZWlnbi1rZXlzPjxrZXkgYXBwPSJFTiIgZGItaWQ9InQycDl0ZHc1dXNmenM2ZTJ0
ZjF4MHY5aWZ6NXNwMDVlc3N6MiIgdGltZXN0YW1wPSIxNjUzMTY2NTkzIj40NzI8L2tleT48L2Zv
cmVpZ24ta2V5cz48cmVmLXR5cGUgbmFtZT0iSm91cm5hbCBBcnRpY2xlIj4xNzwvcmVmLXR5cGU+
PGNvbnRyaWJ1dG9ycz48YXV0aG9ycz48YXV0aG9yPlNoYW1zZWVyLCBMLjwvYXV0aG9yPjxhdXRo
b3I+TW9oZXIsIEQuPC9hdXRob3I+PGF1dGhvcj5DbGFya2UsIE0uPC9hdXRob3I+PGF1dGhvcj5H
aGVyc2ksIEQuPC9hdXRob3I+PGF1dGhvcj5MaWJlcmF0aSwgQS48L2F1dGhvcj48YXV0aG9yPlBl
dHRpY3JldywgTS48L2F1dGhvcj48YXV0aG9yPlNoZWtlbGxlLCBQLjwvYXV0aG9yPjxhdXRob3I+
U3Rld2FydCwgTC4gQS48L2F1dGhvcj48YXV0aG9yPlByaXNtYS0gUC4gR3JvdXA8L2F1dGhvcj48
L2F1dGhvcnM+PC9jb250cmlidXRvcnM+PGF1dGgtYWRkcmVzcz5PdHRhd2EgSG9zcGl0YWwgUmVz
ZWFyY2ggSW5zdGl0dXRlIGFuZCBVbml2ZXJzaXR5IG9mIE90dGF3YSwgQ2FuYWRhIGxzaGFtc2Vl
ckBvaHJpLmNhLiYjeEQ7T3R0YXdhIEhvc3BpdGFsIFJlc2VhcmNoIEluc3RpdHV0ZSBhbmQgVW5p
dmVyc2l0eSBvZiBPdHRhd2EsIENhbmFkYS4mI3hEO1F1ZWVuJmFwb3M7cyBVbml2ZXJzaXR5IEJl
bGZhc3QsIElyZWxhbmQuJiN4RDtOYXRpb25hbCBIZWFsdGggYW5kIE1lZGljYWwgUmVzZWFyY2gg
Q291bmNpbCwgQXVzdHJhbGlhLiYjeEQ7VW5pdmVyc2l0eSBvZiBNb2RlbmEsIEl0YWx5LiYjeEQ7
TG9uZG9uIFNjaG9vbCBvZiBIeWdpZW5lIGFuZCBUcm9waWNhbCBNZWRpY2luZSwgVUsuJiN4RDtT
b3V0aGVybiBDYWxpZm9ybmlhIEV2aWRlbmNlLWJhc2VkIFByYWN0aWNlIENlbnRlciwgVVNBLiYj
eEQ7Q2VudHJlIGZvciBSZXZpZXdzIGFuZCBEaXNzZW1pbmF0aW9uLCBVbml2ZXJzaXR5IG9mIFlv
cmssIFVLLjwvYXV0aC1hZGRyZXNzPjx0aXRsZXM+PHRpdGxlPlByZWZlcnJlZCByZXBvcnRpbmcg
aXRlbXMgZm9yIHN5c3RlbWF0aWMgcmV2aWV3IGFuZCBtZXRhLWFuYWx5c2lzIHByb3RvY29scyAo
UFJJU01BLVApIDIwMTU6IGVsYWJvcmF0aW9uIGFuZCBleHBsYW5hdGlvbjwvdGl0bGU+PHNlY29u
ZGFyeS10aXRsZT5CTUo8L3NlY29uZGFyeS10aXRsZT48L3RpdGxlcz48cGVyaW9kaWNhbD48ZnVs
bC10aXRsZT5CTUo8L2Z1bGwtdGl0bGU+PC9wZXJpb2RpY2FsPjxwYWdlcz5nNzY0NzwvcGFnZXM+
PHZvbHVtZT4zNTA8L3ZvbHVtZT48ZWRpdGlvbj4yMDE1LzAxLzA0PC9lZGl0aW9uPjxrZXl3b3Jk
cz48a2V5d29yZD5BY2Nlc3MgdG8gSW5mb3JtYXRpb248L2tleXdvcmQ+PGtleXdvcmQ+R3VpZGVs
aW5lIEFkaGVyZW5jZTwva2V5d29yZD48a2V5d29yZD4qTWV0YS1BbmFseXNpcyBhcyBUb3BpYzwv
a2V5d29yZD48a2V5d29yZD5QdWJsaXNoaW5nL29yZ2FuaXphdGlvbiAmYW1wOyBhZG1pbmlzdHJh
dGlvbi9zdGFuZGFyZHM8L2tleXdvcmQ+PGtleXdvcmQ+UXVhbGl0eSBDb250cm9sPC9rZXl3b3Jk
PjxrZXl3b3JkPlJlc2VhcmNoIERlc2lnbi8qc3RhbmRhcmRzPC9rZXl3b3JkPjxrZXl3b3JkPlJl
c2VhcmNoIFJlcG9ydC8qc3RhbmRhcmRzPC9rZXl3b3JkPjxrZXl3b3JkPipTeXN0ZW1hdGljIFJl
dmlld3MgYXMgVG9waWM8L2tleXdvcmQ+PC9rZXl3b3Jkcz48ZGF0ZXM+PHllYXI+MjAxNTwveWVh
cj48cHViLWRhdGVzPjxkYXRlPkphbiAyPC9kYXRlPjwvcHViLWRhdGVzPjwvZGF0ZXM+PGlzYm4+
MTc1Ni0xODMzIChFbGVjdHJvbmljKSYjeEQ7MDk1OS04MTM4IChMaW5raW5nKTwvaXNibj48YWNj
ZXNzaW9uLW51bT4yNTU1NTg1NTwvYWNjZXNzaW9uLW51bT48dXJscz48cmVsYXRlZC11cmxzPjx1
cmw+aHR0cHM6Ly93d3cubmNiaS5ubG0ubmloLmdvdi9wdWJtZWQvMjU1NTU4NTU8L3VybD48L3Jl
bGF0ZWQtdXJscz48L3VybHM+PGVsZWN0cm9uaWMtcmVzb3VyY2UtbnVtPjEwLjExMzYvYm1qLmc3
NjQ3PC9lbGVjdHJvbmljLXJlc291cmNlLW51bT48L3JlY29yZD48L0NpdGU+PC9FbmROb3RlPgB=
</w:fldData>
        </w:fldChar>
      </w:r>
      <w:r w:rsidR="004372AB">
        <w:rPr>
          <w:rFonts w:eastAsia="Calibri" w:cs="Arial"/>
          <w:color w:val="000000"/>
          <w:shd w:val="clear" w:color="auto" w:fill="FFFFFF"/>
        </w:rPr>
        <w:instrText xml:space="preserve"> ADDIN EN.CITE.DATA </w:instrText>
      </w:r>
      <w:r w:rsidR="004372AB">
        <w:rPr>
          <w:rFonts w:eastAsia="Calibri" w:cs="Arial"/>
          <w:color w:val="000000"/>
          <w:shd w:val="clear" w:color="auto" w:fill="FFFFFF"/>
        </w:rPr>
      </w:r>
      <w:r w:rsidR="004372AB">
        <w:rPr>
          <w:rFonts w:eastAsia="Calibri" w:cs="Arial"/>
          <w:color w:val="000000"/>
          <w:shd w:val="clear" w:color="auto" w:fill="FFFFFF"/>
        </w:rPr>
        <w:fldChar w:fldCharType="end"/>
      </w:r>
      <w:r w:rsidR="003B022A">
        <w:rPr>
          <w:rFonts w:eastAsia="Calibri" w:cs="Arial"/>
          <w:color w:val="000000"/>
          <w:shd w:val="clear" w:color="auto" w:fill="FFFFFF"/>
        </w:rPr>
      </w:r>
      <w:r w:rsidR="003B022A">
        <w:rPr>
          <w:rFonts w:eastAsia="Calibri" w:cs="Arial"/>
          <w:color w:val="000000"/>
          <w:shd w:val="clear" w:color="auto" w:fill="FFFFFF"/>
        </w:rPr>
        <w:fldChar w:fldCharType="separate"/>
      </w:r>
      <w:r w:rsidR="004372AB" w:rsidRPr="004372AB">
        <w:rPr>
          <w:rFonts w:eastAsia="Calibri" w:cs="Arial"/>
          <w:noProof/>
          <w:color w:val="000000"/>
          <w:shd w:val="clear" w:color="auto" w:fill="FFFFFF"/>
          <w:vertAlign w:val="superscript"/>
        </w:rPr>
        <w:t>84</w:t>
      </w:r>
      <w:r w:rsidR="003B022A">
        <w:rPr>
          <w:rFonts w:eastAsia="Calibri" w:cs="Arial"/>
          <w:color w:val="000000"/>
          <w:shd w:val="clear" w:color="auto" w:fill="FFFFFF"/>
        </w:rPr>
        <w:fldChar w:fldCharType="end"/>
      </w:r>
      <w:r w:rsidRPr="00CB79F2">
        <w:rPr>
          <w:rFonts w:eastAsia="Calibri" w:cs="Arial"/>
          <w:color w:val="000000"/>
          <w:shd w:val="clear" w:color="auto" w:fill="FFFFFF"/>
        </w:rPr>
        <w:t xml:space="preserve"> The study protocol was published on PROSPERO (CRD42018117445).</w:t>
      </w:r>
    </w:p>
    <w:p w14:paraId="208E853D" w14:textId="77777777" w:rsidR="002E2FFB" w:rsidRPr="00CB79F2" w:rsidRDefault="002E2FFB" w:rsidP="0066232B">
      <w:pPr>
        <w:autoSpaceDE w:val="0"/>
        <w:autoSpaceDN w:val="0"/>
        <w:adjustRightInd w:val="0"/>
        <w:jc w:val="both"/>
        <w:rPr>
          <w:rFonts w:eastAsia="Times New Roman" w:cs="Arial"/>
          <w:i/>
          <w:color w:val="000000"/>
          <w:lang w:eastAsia="en-GB"/>
        </w:rPr>
      </w:pPr>
      <w:r w:rsidRPr="00CB79F2">
        <w:rPr>
          <w:rFonts w:eastAsia="Times New Roman" w:cs="Arial"/>
          <w:i/>
          <w:color w:val="000000"/>
          <w:lang w:eastAsia="en-GB"/>
        </w:rPr>
        <w:t>Inclusion and Exclusion Criteria</w:t>
      </w:r>
    </w:p>
    <w:p w14:paraId="169A4629" w14:textId="77777777" w:rsidR="002E2FFB" w:rsidRPr="00CB79F2" w:rsidRDefault="002E2FFB" w:rsidP="0066232B">
      <w:pPr>
        <w:autoSpaceDE w:val="0"/>
        <w:autoSpaceDN w:val="0"/>
        <w:adjustRightInd w:val="0"/>
        <w:jc w:val="both"/>
        <w:rPr>
          <w:rFonts w:eastAsia="Calibri" w:cs="Arial"/>
          <w:color w:val="000000"/>
          <w:shd w:val="clear" w:color="auto" w:fill="FFFFFF"/>
        </w:rPr>
      </w:pPr>
      <w:r w:rsidRPr="00CB79F2">
        <w:rPr>
          <w:rFonts w:eastAsia="Calibri" w:cs="Arial"/>
          <w:color w:val="000000"/>
          <w:shd w:val="clear" w:color="auto" w:fill="FFFFFF"/>
        </w:rPr>
        <w:t>We included all published and unpublished test-accuracy studies that reported the result of the index test with that of the reference standard, where the following criteria were met</w:t>
      </w:r>
      <w:r w:rsidRPr="00CB79F2">
        <w:rPr>
          <w:rFonts w:eastAsia="Calibri" w:cs="Arial"/>
          <w:shd w:val="clear" w:color="auto" w:fill="FFFFFF"/>
        </w:rPr>
        <w:t xml:space="preserve">: </w:t>
      </w:r>
    </w:p>
    <w:p w14:paraId="378253EF" w14:textId="5E691B35" w:rsidR="002E2FFB" w:rsidRPr="00CB79F2" w:rsidRDefault="002E2FFB" w:rsidP="0066232B">
      <w:pPr>
        <w:autoSpaceDE w:val="0"/>
        <w:autoSpaceDN w:val="0"/>
        <w:adjustRightInd w:val="0"/>
        <w:jc w:val="both"/>
        <w:rPr>
          <w:rFonts w:eastAsia="Calibri" w:cs="Arial"/>
          <w:color w:val="000000"/>
          <w:shd w:val="clear" w:color="auto" w:fill="FFFFFF"/>
        </w:rPr>
      </w:pPr>
      <w:r w:rsidRPr="00CB79F2">
        <w:rPr>
          <w:rFonts w:eastAsia="Calibri" w:cs="Arial"/>
          <w:b/>
          <w:bCs/>
          <w:i/>
          <w:iCs/>
          <w:color w:val="000000"/>
          <w:shd w:val="clear" w:color="auto" w:fill="FFFFFF"/>
        </w:rPr>
        <w:t>Population:</w:t>
      </w:r>
      <w:r w:rsidRPr="00CB79F2">
        <w:rPr>
          <w:rFonts w:eastAsia="Calibri" w:cs="Arial"/>
          <w:color w:val="000000"/>
          <w:shd w:val="clear" w:color="auto" w:fill="FFFFFF"/>
        </w:rPr>
        <w:t xml:space="preserve"> Relative of </w:t>
      </w:r>
      <w:r w:rsidR="007329FE">
        <w:rPr>
          <w:rFonts w:eastAsia="Calibri" w:cs="Arial"/>
          <w:color w:val="000000"/>
          <w:shd w:val="clear" w:color="auto" w:fill="FFFFFF"/>
        </w:rPr>
        <w:t xml:space="preserve">index case </w:t>
      </w:r>
      <w:r w:rsidRPr="00CB79F2">
        <w:rPr>
          <w:rFonts w:eastAsia="Calibri" w:cs="Arial"/>
          <w:color w:val="000000"/>
          <w:shd w:val="clear" w:color="auto" w:fill="FFFFFF"/>
        </w:rPr>
        <w:t>with genetically confirmed FH</w:t>
      </w:r>
    </w:p>
    <w:p w14:paraId="1DDAC4C7" w14:textId="77777777" w:rsidR="002E2FFB" w:rsidRPr="00CB79F2" w:rsidRDefault="002E2FFB" w:rsidP="0066232B">
      <w:pPr>
        <w:autoSpaceDE w:val="0"/>
        <w:autoSpaceDN w:val="0"/>
        <w:adjustRightInd w:val="0"/>
        <w:jc w:val="both"/>
        <w:rPr>
          <w:rFonts w:eastAsia="Calibri" w:cs="Arial"/>
          <w:color w:val="000000"/>
          <w:shd w:val="clear" w:color="auto" w:fill="FFFFFF"/>
        </w:rPr>
      </w:pPr>
      <w:r w:rsidRPr="00CB79F2">
        <w:rPr>
          <w:rFonts w:eastAsia="Calibri" w:cs="Arial"/>
          <w:b/>
          <w:bCs/>
          <w:i/>
          <w:iCs/>
          <w:color w:val="000000"/>
          <w:shd w:val="clear" w:color="auto" w:fill="FFFFFF"/>
        </w:rPr>
        <w:t>Index test:</w:t>
      </w:r>
      <w:r w:rsidRPr="00CB79F2">
        <w:rPr>
          <w:rFonts w:eastAsia="Calibri" w:cs="Arial"/>
          <w:color w:val="000000"/>
          <w:shd w:val="clear" w:color="auto" w:fill="FFFFFF"/>
        </w:rPr>
        <w:t xml:space="preserve"> Use of one or more clinical or biochemical characteristics or a clinical scoring system based on these characteristics (e.g. LDL-C, TC)</w:t>
      </w:r>
    </w:p>
    <w:p w14:paraId="6CBBCEAC" w14:textId="014596E0" w:rsidR="002E2FFB" w:rsidRPr="00CB79F2" w:rsidRDefault="002E2FFB" w:rsidP="0066232B">
      <w:pPr>
        <w:autoSpaceDE w:val="0"/>
        <w:autoSpaceDN w:val="0"/>
        <w:adjustRightInd w:val="0"/>
        <w:jc w:val="both"/>
        <w:rPr>
          <w:rFonts w:eastAsia="Calibri" w:cs="Arial"/>
          <w:color w:val="000000"/>
          <w:shd w:val="clear" w:color="auto" w:fill="FFFFFF"/>
        </w:rPr>
      </w:pPr>
      <w:r w:rsidRPr="00CB79F2">
        <w:rPr>
          <w:rFonts w:eastAsia="Calibri" w:cs="Arial"/>
          <w:b/>
          <w:bCs/>
          <w:i/>
          <w:iCs/>
          <w:color w:val="000000"/>
          <w:shd w:val="clear" w:color="auto" w:fill="FFFFFF"/>
        </w:rPr>
        <w:t xml:space="preserve">Reference standard: </w:t>
      </w:r>
      <w:r w:rsidRPr="00CB79F2">
        <w:rPr>
          <w:rFonts w:eastAsia="Calibri" w:cs="Arial"/>
          <w:color w:val="000000"/>
          <w:shd w:val="clear" w:color="auto" w:fill="FFFFFF"/>
        </w:rPr>
        <w:t>Genetic confirmation for any mutation in three FH-causing genes (LDLR, APOB, PCSK9)</w:t>
      </w:r>
    </w:p>
    <w:p w14:paraId="7BF48827" w14:textId="341B4E4D" w:rsidR="002E2FFB" w:rsidRPr="00CB79F2" w:rsidRDefault="54F9349D" w:rsidP="0066232B">
      <w:pPr>
        <w:autoSpaceDE w:val="0"/>
        <w:autoSpaceDN w:val="0"/>
        <w:adjustRightInd w:val="0"/>
        <w:jc w:val="both"/>
        <w:rPr>
          <w:rFonts w:eastAsia="Calibri" w:cs="Arial"/>
          <w:color w:val="000000"/>
          <w:shd w:val="clear" w:color="auto" w:fill="FFFFFF"/>
        </w:rPr>
      </w:pPr>
      <w:r w:rsidRPr="00CB79F2">
        <w:rPr>
          <w:rFonts w:eastAsia="Calibri" w:cs="Arial"/>
          <w:b/>
          <w:bCs/>
          <w:i/>
          <w:iCs/>
          <w:color w:val="000000"/>
          <w:shd w:val="clear" w:color="auto" w:fill="FFFFFF"/>
        </w:rPr>
        <w:t xml:space="preserve">Diagnosis of interest: </w:t>
      </w:r>
      <w:r w:rsidRPr="00CB79F2">
        <w:rPr>
          <w:rFonts w:eastAsia="Calibri" w:cs="Arial"/>
          <w:color w:val="000000"/>
          <w:shd w:val="clear" w:color="auto" w:fill="FFFFFF"/>
        </w:rPr>
        <w:t>He</w:t>
      </w:r>
      <w:r w:rsidR="6F50B805" w:rsidRPr="00CB79F2">
        <w:rPr>
          <w:rFonts w:eastAsia="Calibri" w:cs="Arial"/>
          <w:color w:val="000000"/>
          <w:shd w:val="clear" w:color="auto" w:fill="FFFFFF"/>
        </w:rPr>
        <w:t xml:space="preserve">terozygote </w:t>
      </w:r>
      <w:r w:rsidRPr="00CB79F2">
        <w:rPr>
          <w:rFonts w:eastAsia="Calibri" w:cs="Arial"/>
          <w:color w:val="000000"/>
          <w:shd w:val="clear" w:color="auto" w:fill="FFFFFF"/>
        </w:rPr>
        <w:t>FH</w:t>
      </w:r>
    </w:p>
    <w:p w14:paraId="6F18411E" w14:textId="77777777" w:rsidR="002E2FFB" w:rsidRPr="00CB79F2" w:rsidRDefault="002E2FFB" w:rsidP="0066232B">
      <w:pPr>
        <w:autoSpaceDE w:val="0"/>
        <w:autoSpaceDN w:val="0"/>
        <w:adjustRightInd w:val="0"/>
        <w:jc w:val="both"/>
        <w:rPr>
          <w:rFonts w:eastAsia="Calibri" w:cs="Arial"/>
          <w:i/>
          <w:color w:val="000000"/>
          <w:shd w:val="clear" w:color="auto" w:fill="FFFFFF"/>
        </w:rPr>
      </w:pPr>
      <w:r w:rsidRPr="00CB79F2">
        <w:rPr>
          <w:rFonts w:eastAsia="Calibri" w:cs="Arial"/>
          <w:i/>
          <w:color w:val="000000"/>
          <w:shd w:val="clear" w:color="auto" w:fill="FFFFFF"/>
        </w:rPr>
        <w:t>Search Strategy</w:t>
      </w:r>
    </w:p>
    <w:p w14:paraId="2FD5FE1D" w14:textId="31C1F11C" w:rsidR="002E2FFB" w:rsidRPr="00CB79F2" w:rsidRDefault="54F9349D" w:rsidP="0066232B">
      <w:pPr>
        <w:autoSpaceDE w:val="0"/>
        <w:autoSpaceDN w:val="0"/>
        <w:adjustRightInd w:val="0"/>
        <w:jc w:val="both"/>
        <w:rPr>
          <w:rFonts w:eastAsia="Times New Roman" w:cs="Arial"/>
          <w:color w:val="000000"/>
          <w:lang w:eastAsia="en-GB"/>
        </w:rPr>
      </w:pPr>
      <w:r w:rsidRPr="00CB79F2">
        <w:rPr>
          <w:rFonts w:eastAsia="Calibri" w:cs="Arial"/>
          <w:color w:val="000000"/>
          <w:shd w:val="clear" w:color="auto" w:fill="FFFFFF"/>
        </w:rPr>
        <w:t>A comprehensive search strategy was developed in MEDLINE by an experienced information specialist in collaboration with the project team </w:t>
      </w:r>
      <w:r w:rsidRPr="00CC7DBE">
        <w:rPr>
          <w:rFonts w:eastAsia="Calibri" w:cs="Arial"/>
          <w:color w:val="000000"/>
          <w:bdr w:val="none" w:sz="0" w:space="0" w:color="auto" w:frame="1"/>
          <w:shd w:val="clear" w:color="auto" w:fill="FFFFFF"/>
        </w:rPr>
        <w:t>(</w:t>
      </w:r>
      <w:r w:rsidR="55F7EC70" w:rsidRPr="00CC7DBE">
        <w:rPr>
          <w:rFonts w:eastAsia="Calibri" w:cs="Arial"/>
          <w:color w:val="000000"/>
          <w:bdr w:val="none" w:sz="0" w:space="0" w:color="auto" w:frame="1"/>
          <w:shd w:val="clear" w:color="auto" w:fill="FFFFFF"/>
        </w:rPr>
        <w:t xml:space="preserve">see </w:t>
      </w:r>
      <w:r w:rsidR="3633495D" w:rsidRPr="00233F55">
        <w:rPr>
          <w:rFonts w:eastAsia="Calibri" w:cs="Arial"/>
          <w:bdr w:val="none" w:sz="0" w:space="0" w:color="auto" w:frame="1"/>
          <w:shd w:val="clear" w:color="auto" w:fill="FFFFFF"/>
        </w:rPr>
        <w:t>Appendix 1 Table 27</w:t>
      </w:r>
      <w:r w:rsidRPr="00233F55">
        <w:rPr>
          <w:rFonts w:eastAsia="Calibri" w:cs="Arial"/>
          <w:bdr w:val="none" w:sz="0" w:space="0" w:color="auto" w:frame="1"/>
          <w:shd w:val="clear" w:color="auto" w:fill="FFFFFF"/>
        </w:rPr>
        <w:t xml:space="preserve">). We </w:t>
      </w:r>
      <w:r w:rsidRPr="00CB79F2">
        <w:rPr>
          <w:rFonts w:eastAsia="Calibri" w:cs="Arial"/>
          <w:color w:val="000000"/>
          <w:bdr w:val="none" w:sz="0" w:space="0" w:color="auto" w:frame="1"/>
          <w:shd w:val="clear" w:color="auto" w:fill="FFFFFF"/>
        </w:rPr>
        <w:t>used a combination of thesaurus headings and terms from the title, abstract or keyword fields, and translated the searches to other databases as appropriate. The search was initially conducted in August 2018 and updated in February 2020. The searches were run from 1994 due to the introduction of a government subsidised cascade testing scheme in the Netherlands.</w:t>
      </w:r>
      <w:r w:rsidR="003B022A">
        <w:rPr>
          <w:rFonts w:eastAsia="Calibri" w:cs="Arial"/>
          <w:color w:val="000000"/>
          <w:bdr w:val="none" w:sz="0" w:space="0" w:color="auto" w:frame="1"/>
          <w:shd w:val="clear" w:color="auto" w:fill="FFFFFF"/>
        </w:rPr>
        <w:fldChar w:fldCharType="begin"/>
      </w:r>
      <w:r w:rsidR="004372AB">
        <w:rPr>
          <w:rFonts w:eastAsia="Calibri" w:cs="Arial"/>
          <w:color w:val="000000"/>
          <w:bdr w:val="none" w:sz="0" w:space="0" w:color="auto" w:frame="1"/>
          <w:shd w:val="clear" w:color="auto" w:fill="FFFFFF"/>
        </w:rPr>
        <w:instrText xml:space="preserve"> ADDIN EN.CITE &lt;EndNote&gt;&lt;Cite&gt;&lt;Author&gt;Louter&lt;/Author&gt;&lt;Year&gt;2017&lt;/Year&gt;&lt;RecNum&gt;82&lt;/RecNum&gt;&lt;DisplayText&gt;&lt;style face="superscript"&gt;85&lt;/style&gt;&lt;/DisplayText&gt;&lt;record&gt;&lt;rec-number&gt;82&lt;/rec-number&gt;&lt;foreign-keys&gt;&lt;key app="EN" db-id="r900sv9flfazpbedwsuppww40aptwsx5razd" timestamp="1629131186"&gt;82&lt;/key&gt;&lt;/foreign-keys&gt;&lt;ref-type name="Journal Article"&gt;17&lt;/ref-type&gt;&lt;contributors&gt;&lt;authors&gt;&lt;author&gt;Louter, Leonora&lt;/author&gt;&lt;author&gt;Defesche, Joep&lt;/author&gt;&lt;author&gt;Roeters van Lennep, Jeanine&lt;/author&gt;&lt;/authors&gt;&lt;/contributors&gt;&lt;titles&gt;&lt;title&gt;Cascade screening for familial hypercholesterolemia: Practical consequences&lt;/title&gt;&lt;secondary-title&gt;Atheroscler Suppl &lt;/secondary-title&gt;&lt;/titles&gt;&lt;pages&gt;77-85&lt;/pages&gt;&lt;volume&gt;30&lt;/volume&gt;&lt;keywords&gt;&lt;keyword&gt;Familial hypercholesterolemia&lt;/keyword&gt;&lt;keyword&gt;Genetic cascade&lt;/keyword&gt;&lt;keyword&gt;LDL-Cholesterol&lt;/keyword&gt;&lt;keyword&gt;Cardiovascular disease&lt;/keyword&gt;&lt;keyword&gt;Prevention&lt;/keyword&gt;&lt;keyword&gt;Lipids&lt;/keyword&gt;&lt;keyword&gt;Lipoproteins&lt;/keyword&gt;&lt;/keywords&gt;&lt;dates&gt;&lt;year&gt;2017&lt;/year&gt;&lt;pub-dates&gt;&lt;date&gt;2017/11/01/&lt;/date&gt;&lt;/pub-dates&gt;&lt;/dates&gt;&lt;isbn&gt;1567-5688&lt;/isbn&gt;&lt;urls&gt;&lt;related-urls&gt;&lt;url&gt;https://www.sciencedirect.com/science/article/pii/S1567568817300612&lt;/url&gt;&lt;/related-urls&gt;&lt;/urls&gt;&lt;electronic-resource-num&gt;https://doi.org/10.1016/j.atherosclerosissup.2017.05.019&lt;/electronic-resource-num&gt;&lt;/record&gt;&lt;/Cite&gt;&lt;/EndNote&gt;</w:instrText>
      </w:r>
      <w:r w:rsidR="003B022A">
        <w:rPr>
          <w:rFonts w:eastAsia="Calibri" w:cs="Arial"/>
          <w:color w:val="000000"/>
          <w:bdr w:val="none" w:sz="0" w:space="0" w:color="auto" w:frame="1"/>
          <w:shd w:val="clear" w:color="auto" w:fill="FFFFFF"/>
        </w:rPr>
        <w:fldChar w:fldCharType="separate"/>
      </w:r>
      <w:r w:rsidR="004372AB" w:rsidRPr="004372AB">
        <w:rPr>
          <w:rFonts w:eastAsia="Calibri" w:cs="Arial"/>
          <w:noProof/>
          <w:color w:val="000000"/>
          <w:bdr w:val="none" w:sz="0" w:space="0" w:color="auto" w:frame="1"/>
          <w:shd w:val="clear" w:color="auto" w:fill="FFFFFF"/>
          <w:vertAlign w:val="superscript"/>
        </w:rPr>
        <w:t>85</w:t>
      </w:r>
      <w:r w:rsidR="003B022A">
        <w:rPr>
          <w:rFonts w:eastAsia="Calibri" w:cs="Arial"/>
          <w:color w:val="000000"/>
          <w:bdr w:val="none" w:sz="0" w:space="0" w:color="auto" w:frame="1"/>
          <w:shd w:val="clear" w:color="auto" w:fill="FFFFFF"/>
        </w:rPr>
        <w:fldChar w:fldCharType="end"/>
      </w:r>
      <w:r w:rsidRPr="00CB79F2">
        <w:rPr>
          <w:rFonts w:eastAsia="Calibri" w:cs="Arial"/>
          <w:color w:val="000000"/>
          <w:bdr w:val="none" w:sz="0" w:space="0" w:color="auto" w:frame="1"/>
          <w:shd w:val="clear" w:color="auto" w:fill="FFFFFF"/>
        </w:rPr>
        <w:t> The following databases were searched: MEDLINE, Embase, CINAHL, CENTRAL (Cochrane Central Register of Controlled Trials), CDSE (Cochrane Database of Systematic Reviews), and Science Citation Index (Web of Science)</w:t>
      </w:r>
      <w:r w:rsidRPr="00CB79F2">
        <w:rPr>
          <w:rFonts w:eastAsia="Times New Roman" w:cs="Arial"/>
          <w:color w:val="000000"/>
          <w:lang w:eastAsia="en-GB"/>
        </w:rPr>
        <w:t>. Grey literature was searched via websites of relevant organisations (e.g. FH Foundation, NICE guidelines). We checked the references of included studies. There were no restrictions by language, and translations were sought where necessary.</w:t>
      </w:r>
    </w:p>
    <w:p w14:paraId="3F8275E7" w14:textId="77777777" w:rsidR="002E2FFB" w:rsidRPr="00CB79F2" w:rsidRDefault="002E2FFB" w:rsidP="0066232B">
      <w:pPr>
        <w:autoSpaceDE w:val="0"/>
        <w:autoSpaceDN w:val="0"/>
        <w:adjustRightInd w:val="0"/>
        <w:jc w:val="both"/>
        <w:rPr>
          <w:rFonts w:eastAsia="Times New Roman" w:cs="Arial"/>
          <w:color w:val="000000"/>
          <w:lang w:eastAsia="en-GB"/>
        </w:rPr>
      </w:pPr>
    </w:p>
    <w:p w14:paraId="0AF1F0D1" w14:textId="77777777" w:rsidR="002E2FFB" w:rsidRPr="00CB79F2" w:rsidRDefault="002E2FFB" w:rsidP="0066232B">
      <w:pPr>
        <w:autoSpaceDE w:val="0"/>
        <w:autoSpaceDN w:val="0"/>
        <w:adjustRightInd w:val="0"/>
        <w:jc w:val="both"/>
        <w:rPr>
          <w:rFonts w:eastAsia="Calibri" w:cs="Arial"/>
          <w:i/>
          <w:color w:val="000000"/>
          <w:shd w:val="clear" w:color="auto" w:fill="FFFFFF"/>
        </w:rPr>
      </w:pPr>
      <w:r w:rsidRPr="00CB79F2">
        <w:rPr>
          <w:rFonts w:eastAsia="Calibri" w:cs="Arial"/>
          <w:i/>
          <w:color w:val="000000"/>
          <w:shd w:val="clear" w:color="auto" w:fill="FFFFFF"/>
        </w:rPr>
        <w:t xml:space="preserve">Study Selection </w:t>
      </w:r>
    </w:p>
    <w:p w14:paraId="7EB049DA" w14:textId="46452CFE" w:rsidR="002E2FFB" w:rsidRPr="00CB79F2" w:rsidRDefault="7386D0CF" w:rsidP="26FF77CA">
      <w:pPr>
        <w:jc w:val="both"/>
        <w:rPr>
          <w:rFonts w:eastAsia="Calibri" w:cs="Arial"/>
        </w:rPr>
      </w:pPr>
      <w:r w:rsidRPr="00CB79F2">
        <w:rPr>
          <w:rFonts w:eastAsia="Calibri" w:cs="Arial"/>
        </w:rPr>
        <w:t>Initially, titles and abstracts were screened independently by t</w:t>
      </w:r>
      <w:r w:rsidRPr="00CB79F2">
        <w:rPr>
          <w:rFonts w:eastAsia="Calibri" w:cs="Arial"/>
          <w:color w:val="000000"/>
          <w:shd w:val="clear" w:color="auto" w:fill="FFFFFF"/>
        </w:rPr>
        <w:t>wo reviewers (</w:t>
      </w:r>
      <w:r w:rsidR="26FF77CA" w:rsidRPr="004F3182">
        <w:rPr>
          <w:rFonts w:eastAsia="Arial" w:cs="Arial"/>
          <w:color w:val="000000" w:themeColor="text1"/>
          <w:shd w:val="clear" w:color="auto" w:fill="E6E6E6"/>
        </w:rPr>
        <w:t>RPWK</w:t>
      </w:r>
      <w:r w:rsidR="26FF77CA" w:rsidRPr="26FF77CA">
        <w:rPr>
          <w:rFonts w:eastAsia="Arial" w:cs="Arial"/>
          <w:color w:val="000000" w:themeColor="text1"/>
        </w:rPr>
        <w:t>/</w:t>
      </w:r>
      <w:r w:rsidR="26FF77CA" w:rsidRPr="004F3182">
        <w:rPr>
          <w:rFonts w:eastAsia="Arial" w:cs="Arial"/>
          <w:color w:val="000000" w:themeColor="text1"/>
          <w:shd w:val="clear" w:color="auto" w:fill="E6E6E6"/>
        </w:rPr>
        <w:t>TS</w:t>
      </w:r>
      <w:r w:rsidR="26FF77CA" w:rsidRPr="26FF77CA">
        <w:rPr>
          <w:rFonts w:eastAsia="Arial" w:cs="Arial"/>
          <w:color w:val="000000" w:themeColor="text1"/>
        </w:rPr>
        <w:t>/</w:t>
      </w:r>
      <w:r w:rsidR="26FF77CA" w:rsidRPr="004F3182">
        <w:rPr>
          <w:rFonts w:eastAsia="Arial" w:cs="Arial"/>
          <w:color w:val="000000" w:themeColor="text1"/>
          <w:shd w:val="clear" w:color="auto" w:fill="E6E6E6"/>
        </w:rPr>
        <w:t>DO</w:t>
      </w:r>
      <w:r w:rsidR="26FF77CA" w:rsidRPr="26FF77CA">
        <w:rPr>
          <w:rFonts w:eastAsia="Arial" w:cs="Arial"/>
          <w:color w:val="000000" w:themeColor="text1"/>
        </w:rPr>
        <w:t>/</w:t>
      </w:r>
      <w:r w:rsidR="26FF77CA" w:rsidRPr="004F3182">
        <w:rPr>
          <w:rFonts w:eastAsia="Arial" w:cs="Arial"/>
          <w:color w:val="000000" w:themeColor="text1"/>
          <w:shd w:val="clear" w:color="auto" w:fill="E6E6E6"/>
        </w:rPr>
        <w:t>AM</w:t>
      </w:r>
      <w:r w:rsidR="26FF77CA" w:rsidRPr="004F3182">
        <w:rPr>
          <w:rFonts w:eastAsia="Arial" w:cs="Arial"/>
          <w:color w:val="000000" w:themeColor="text1"/>
          <w:sz w:val="24"/>
          <w:szCs w:val="24"/>
          <w:shd w:val="clear" w:color="auto" w:fill="E6E6E6"/>
        </w:rPr>
        <w:t>)</w:t>
      </w:r>
      <w:r w:rsidR="26FF77CA" w:rsidRPr="004F3182">
        <w:rPr>
          <w:rFonts w:eastAsia="Arial" w:cs="Arial"/>
          <w:color w:val="000000"/>
          <w:shd w:val="clear" w:color="auto" w:fill="FFFFFF"/>
        </w:rPr>
        <w:t xml:space="preserve"> </w:t>
      </w:r>
      <w:r w:rsidRPr="00CB79F2">
        <w:rPr>
          <w:rFonts w:eastAsia="Calibri" w:cs="Arial"/>
          <w:color w:val="000000"/>
          <w:shd w:val="clear" w:color="auto" w:fill="FFFFFF"/>
        </w:rPr>
        <w:t xml:space="preserve">using a pilot study selection form based on the inclusion criteria for a random sample (10%) of the hits from the searches. The full texts of the potentially eligible studies were screened independently by two </w:t>
      </w:r>
      <w:r w:rsidR="68B71E52" w:rsidRPr="00CB79F2">
        <w:rPr>
          <w:rFonts w:eastAsia="Calibri" w:cs="Arial"/>
          <w:color w:val="000000"/>
          <w:shd w:val="clear" w:color="auto" w:fill="FFFFFF"/>
        </w:rPr>
        <w:t>reviewers (</w:t>
      </w:r>
      <w:r w:rsidR="26FF77CA" w:rsidRPr="26FF77CA">
        <w:rPr>
          <w:rFonts w:eastAsia="Arial" w:cs="Arial"/>
          <w:color w:val="000000" w:themeColor="text1"/>
        </w:rPr>
        <w:t>RPWK/TS/DO/AM)</w:t>
      </w:r>
      <w:r w:rsidR="68B71E52" w:rsidRPr="00CB79F2">
        <w:rPr>
          <w:rFonts w:eastAsia="Calibri" w:cs="Arial"/>
          <w:color w:val="000000"/>
          <w:shd w:val="clear" w:color="auto" w:fill="FFFFFF"/>
        </w:rPr>
        <w:t>.</w:t>
      </w:r>
      <w:r w:rsidRPr="00CB79F2">
        <w:rPr>
          <w:rFonts w:eastAsia="Calibri" w:cs="Arial"/>
          <w:color w:val="000000"/>
          <w:shd w:val="clear" w:color="auto" w:fill="FFFFFF"/>
        </w:rPr>
        <w:t xml:space="preserve"> Disagreements were resolved by consensus between the reviewers or using a third </w:t>
      </w:r>
      <w:r w:rsidR="4CC38C4D" w:rsidRPr="00CB79F2">
        <w:rPr>
          <w:rFonts w:eastAsia="Calibri" w:cs="Arial"/>
          <w:color w:val="000000"/>
          <w:shd w:val="clear" w:color="auto" w:fill="FFFFFF"/>
        </w:rPr>
        <w:t>reviewer (NQ).</w:t>
      </w:r>
      <w:r w:rsidRPr="26FF77CA">
        <w:rPr>
          <w:rFonts w:eastAsia="Calibri" w:cs="Arial"/>
          <w:color w:val="000000" w:themeColor="text1"/>
        </w:rPr>
        <w:t xml:space="preserve"> </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&lt;EndNote&gt;&lt;Cite&gt;&lt;Author&gt;Ouzzani&lt;/Author&gt;&lt;Year&gt;2016&lt;/Year&gt;&lt;RecNum&gt;285&lt;/RecNum&gt;&lt;DisplayText&gt;&lt;style face="superscript"&gt;86&lt;/style&gt;&lt;/DisplayText&gt;&lt;record&gt;&lt;rec-number&gt;285&lt;/rec-number&gt;&lt;foreign-keys&gt;&lt;key app="EN" db-id="t2p9tdw5usfzs6e2tf1x0v9ifz5sp05essz2" timestamp="1652709118"&gt;285&lt;/key&gt;&lt;/foreign-keys&gt;&lt;ref-type name="Journal Article"&gt;17&lt;/ref-type&gt;&lt;contributors&gt;&lt;authors&gt;&lt;author&gt;Ouzzani, Mourad&lt;/author&gt;&lt;author&gt;Hammady, Hossam&lt;/author&gt;&lt;author&gt;Fedorowicz, Zbys&lt;/author&gt;&lt;author&gt;Elmagarmid, Ahmed&lt;/author&gt;&lt;/authors&gt;&lt;/contributors&gt;&lt;titles&gt;&lt;title&gt;Rayyan—a web and mobile app for systematic reviews&lt;/title&gt;&lt;secondary-title&gt;Systematic Reviews&lt;/secondary-title&gt;&lt;short-title&gt;Rayyan—a web and mobile app for systematic reviews&lt;/short-title&gt;&lt;/titles&gt;&lt;periodical&gt;&lt;full-title&gt;Systematic Reviews&lt;/full-title&gt;&lt;/periodical&gt;&lt;pages&gt;210&lt;/pages&gt;&lt;volume&gt;5&lt;/volume&gt;&lt;number&gt;1&lt;/number&gt;&lt;dates&gt;&lt;year&gt;2016&lt;/year&gt;&lt;pub-dates&gt;&lt;date&gt;2016/12/05&lt;/date&gt;&lt;/pub-dates&gt;&lt;/dates&gt;&lt;isbn&gt;2046-4053&lt;/isbn&gt;&lt;urls&gt;&lt;related-urls&gt;&lt;url&gt;https://doi.org/10.1186/s13643-016-0384-4&lt;/url&gt;&lt;/related-urls&gt;&lt;/urls&gt;&lt;electronic-resource-num&gt;10.1186/s13643-016-0384-4&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86</w:t>
      </w:r>
      <w:r w:rsidR="003B022A">
        <w:rPr>
          <w:rFonts w:eastAsia="Calibri" w:cs="Arial"/>
          <w:color w:val="2B579A"/>
          <w:shd w:val="clear" w:color="auto" w:fill="E6E6E6"/>
        </w:rPr>
        <w:fldChar w:fldCharType="end"/>
      </w:r>
      <w:r w:rsidRPr="26FF77CA">
        <w:t>￼</w:t>
      </w:r>
      <w:r w:rsidRPr="26FF77CA">
        <w:rPr>
          <w:rFonts w:eastAsia="Calibri" w:cs="Arial"/>
        </w:rPr>
        <w:t xml:space="preserve"> </w:t>
      </w:r>
    </w:p>
    <w:p w14:paraId="4C0E3EC9" w14:textId="64EBA5B3" w:rsidR="002E2FFB" w:rsidRPr="00CB79F2" w:rsidRDefault="002E2FFB" w:rsidP="0066232B">
      <w:pPr>
        <w:autoSpaceDE w:val="0"/>
        <w:autoSpaceDN w:val="0"/>
        <w:adjustRightInd w:val="0"/>
        <w:jc w:val="both"/>
        <w:rPr>
          <w:rFonts w:eastAsia="Calibri" w:cs="Arial"/>
          <w:i/>
          <w:color w:val="000000"/>
          <w:shd w:val="clear" w:color="auto" w:fill="FFFFFF"/>
        </w:rPr>
      </w:pPr>
      <w:r w:rsidRPr="00CB79F2">
        <w:rPr>
          <w:rFonts w:eastAsia="Calibri" w:cs="Arial"/>
          <w:i/>
          <w:color w:val="000000"/>
          <w:shd w:val="clear" w:color="auto" w:fill="FFFFFF"/>
        </w:rPr>
        <w:t>Data Extraction and Risk of Bias Assessment</w:t>
      </w:r>
    </w:p>
    <w:p w14:paraId="270B0563" w14:textId="7FCE030A" w:rsidR="629F328D" w:rsidRPr="00CB79F2" w:rsidRDefault="002E2FFB" w:rsidP="00520C37">
      <w:pPr>
        <w:jc w:val="both"/>
        <w:rPr>
          <w:rFonts w:cs="Arial"/>
        </w:rPr>
      </w:pPr>
      <w:r w:rsidRPr="00CB79F2">
        <w:rPr>
          <w:rFonts w:eastAsia="Calibri" w:cs="Arial"/>
          <w:shd w:val="clear" w:color="auto" w:fill="FFFFFF"/>
        </w:rPr>
        <w:t>Two reviewers (RPWK &amp; TS) independently extracted data from the included studies based on the study methods and setting, index test, reference standard, sample size, and participants characteristics.</w:t>
      </w:r>
      <w:r w:rsidR="00895586" w:rsidRPr="00CB79F2">
        <w:rPr>
          <w:rFonts w:eastAsia="Calibri" w:cs="Arial"/>
          <w:shd w:val="clear" w:color="auto" w:fill="FFFFFF"/>
        </w:rPr>
        <w:t xml:space="preserve"> </w:t>
      </w:r>
      <w:r w:rsidRPr="00CB79F2">
        <w:rPr>
          <w:rFonts w:eastAsia="Calibri" w:cs="Arial"/>
          <w:shd w:val="clear" w:color="auto" w:fill="FFFFFF"/>
        </w:rPr>
        <w:t>Included studies were assessed for Risk of Bias by two independent reviewers (RPWK &amp; TS) using the Quality Assessment of Diagnostic Accuracy Studies (QUADAS-2)</w:t>
      </w:r>
      <w:r w:rsidR="003B022A">
        <w:rPr>
          <w:rFonts w:eastAsia="Calibri" w:cs="Arial"/>
          <w:color w:val="2B579A"/>
          <w:shd w:val="clear" w:color="auto" w:fill="FFFFFF"/>
        </w:rPr>
        <w:fldChar w:fldCharType="begin"/>
      </w:r>
      <w:r w:rsidR="004372AB">
        <w:rPr>
          <w:rFonts w:eastAsia="Calibri" w:cs="Arial"/>
          <w:color w:val="2B579A"/>
          <w:shd w:val="clear" w:color="auto" w:fill="FFFFFF"/>
        </w:rPr>
        <w:instrText xml:space="preserve"> ADDIN EN.CITE &lt;EndNote&gt;&lt;Cite&gt;&lt;Author&gt;Whiting&lt;/Author&gt;&lt;Year&gt;2011&lt;/Year&gt;&lt;RecNum&gt;473&lt;/RecNum&gt;&lt;DisplayText&gt;&lt;style face="superscript"&gt;87&lt;/style&gt;&lt;/DisplayText&gt;&lt;record&gt;&lt;rec-number&gt;473&lt;/rec-number&gt;&lt;foreign-keys&gt;&lt;key app="EN" db-id="t2p9tdw5usfzs6e2tf1x0v9ifz5sp05essz2" timestamp="1653166593"&gt;473&lt;/key&gt;&lt;/foreign-keys&gt;&lt;ref-type name="Journal Article"&gt;17&lt;/ref-type&gt;&lt;contributors&gt;&lt;authors&gt;&lt;author&gt;Whiting, P. F.&lt;/author&gt;&lt;author&gt;Rutjes, A. W.&lt;/author&gt;&lt;author&gt;Westwood, M. E.&lt;/author&gt;&lt;author&gt;Mallett, S.&lt;/author&gt;&lt;author&gt;Deeks, J. J.&lt;/author&gt;&lt;author&gt;Reitsma, J. B.&lt;/author&gt;&lt;author&gt;Leeflang, M. M.&lt;/author&gt;&lt;author&gt;Sterne, J. A.&lt;/author&gt;&lt;author&gt;Bossuyt, P. M.&lt;/author&gt;&lt;author&gt;Quadas- Group&lt;/author&gt;&lt;/authors&gt;&lt;/contributors&gt;&lt;auth-address&gt;University of Bristol, United Kingdom. penny.whiting@bristol.ac.uk&lt;/auth-address&gt;&lt;titles&gt;&lt;title&gt;QUADAS-2: a revised tool for the quality assessment of diagnostic accuracy studies&lt;/title&gt;&lt;secondary-title&gt;Ann Intern Med&lt;/secondary-title&gt;&lt;/titles&gt;&lt;periodical&gt;&lt;full-title&gt;Ann Intern Med&lt;/full-title&gt;&lt;/periodical&gt;&lt;pages&gt;529-36&lt;/pages&gt;&lt;volume&gt;155&lt;/volume&gt;&lt;number&gt;8&lt;/number&gt;&lt;edition&gt;2011/10/19&lt;/edition&gt;&lt;keywords&gt;&lt;keyword&gt;Bias&lt;/keyword&gt;&lt;keyword&gt;*Diagnosis&lt;/keyword&gt;&lt;keyword&gt;Evidence-Based Medicine&lt;/keyword&gt;&lt;keyword&gt;Humans&lt;/keyword&gt;&lt;keyword&gt;Patient Selection&lt;/keyword&gt;&lt;keyword&gt;Quality Control&lt;/keyword&gt;&lt;keyword&gt;Reference Standards&lt;/keyword&gt;&lt;keyword&gt;*Review Literature as Topic&lt;/keyword&gt;&lt;keyword&gt;*Surveys and Questionnaires&lt;/keyword&gt;&lt;keyword&gt;Time Factors&lt;/keyword&gt;&lt;/keywords&gt;&lt;dates&gt;&lt;year&gt;2011&lt;/year&gt;&lt;pub-dates&gt;&lt;date&gt;Oct 18&lt;/date&gt;&lt;/pub-dates&gt;&lt;/dates&gt;&lt;publisher&gt;American College of Physicians&lt;/publisher&gt;&lt;isbn&gt;1539-3704 (Electronic)&amp;#xD;0003-4819 (Linking)&lt;/isbn&gt;&lt;accession-num&gt;22007046&lt;/accession-num&gt;&lt;urls&gt;&lt;related-urls&gt;&lt;url&gt;https://www.ncbi.nlm.nih.gov/pubmed/22007046&lt;/url&gt;&lt;/related-urls&gt;&lt;/urls&gt;&lt;electronic-resource-num&gt;10.7326/0003-4819-155-8-201110180-00009&lt;/electronic-resource-num&gt;&lt;access-date&gt;2021/02/04&lt;/access-date&gt;&lt;/record&gt;&lt;/Cite&gt;&lt;/EndNote&gt;</w:instrText>
      </w:r>
      <w:r w:rsidR="003B022A">
        <w:rPr>
          <w:rFonts w:eastAsia="Calibri" w:cs="Arial"/>
          <w:color w:val="2B579A"/>
          <w:shd w:val="clear" w:color="auto" w:fill="FFFFFF"/>
        </w:rPr>
        <w:fldChar w:fldCharType="separate"/>
      </w:r>
      <w:r w:rsidR="004372AB" w:rsidRPr="004372AB">
        <w:rPr>
          <w:rFonts w:eastAsia="Calibri" w:cs="Arial"/>
          <w:noProof/>
          <w:color w:val="2B579A"/>
          <w:shd w:val="clear" w:color="auto" w:fill="FFFFFF"/>
          <w:vertAlign w:val="superscript"/>
        </w:rPr>
        <w:t>87</w:t>
      </w:r>
      <w:r w:rsidR="003B022A">
        <w:rPr>
          <w:rFonts w:eastAsia="Calibri" w:cs="Arial"/>
          <w:color w:val="2B579A"/>
          <w:shd w:val="clear" w:color="auto" w:fill="FFFFFF"/>
        </w:rPr>
        <w:fldChar w:fldCharType="end"/>
      </w:r>
      <w:r w:rsidR="00895586" w:rsidRPr="00CB79F2">
        <w:rPr>
          <w:rFonts w:eastAsia="Calibri" w:cs="Arial"/>
          <w:shd w:val="clear" w:color="auto" w:fill="FFFFFF"/>
        </w:rPr>
        <w:t xml:space="preserve"> </w:t>
      </w:r>
    </w:p>
    <w:p w14:paraId="47E0112A" w14:textId="38A36D6E" w:rsidR="002E2FFB" w:rsidRPr="00CB79F2" w:rsidRDefault="3D582D89" w:rsidP="006C7E71">
      <w:pPr>
        <w:pStyle w:val="Heading3"/>
      </w:pPr>
      <w:bookmarkStart w:id="70" w:name="_Toc76461038"/>
      <w:bookmarkStart w:id="71" w:name="_Toc107157451"/>
      <w:r w:rsidRPr="00CB79F2">
        <w:t>Results</w:t>
      </w:r>
      <w:bookmarkEnd w:id="70"/>
      <w:bookmarkEnd w:id="71"/>
    </w:p>
    <w:p w14:paraId="79FF4AAD" w14:textId="072E64C7" w:rsidR="00520C37" w:rsidRPr="00CB79F2" w:rsidRDefault="54F9349D" w:rsidP="0066232B">
      <w:pPr>
        <w:jc w:val="both"/>
        <w:rPr>
          <w:rFonts w:eastAsia="Calibri" w:cs="Arial"/>
        </w:rPr>
      </w:pPr>
      <w:r w:rsidRPr="00CB79F2">
        <w:rPr>
          <w:rFonts w:eastAsia="Calibri" w:cs="Arial"/>
        </w:rPr>
        <w:t xml:space="preserve">After deduplication there was a total of 15,191 titles and abstracts screened; 280 of which were screened at the full text stage. Of these studies 117 reported an ineligible outcome, 9 ineligible </w:t>
      </w:r>
      <w:r w:rsidR="7AF40AC9" w:rsidRPr="00CB79F2">
        <w:rPr>
          <w:rFonts w:eastAsia="Calibri" w:cs="Arial"/>
        </w:rPr>
        <w:t>index case</w:t>
      </w:r>
      <w:r w:rsidRPr="00CB79F2">
        <w:rPr>
          <w:rFonts w:eastAsia="Calibri" w:cs="Arial"/>
        </w:rPr>
        <w:t>s, 6 ineligible reference standards, 76 ineligible population, and 63 were not full text articles or insufficient information was presented (See Figure</w:t>
      </w:r>
      <w:r w:rsidR="5839E3AC" w:rsidRPr="00CB79F2">
        <w:rPr>
          <w:rFonts w:eastAsia="Calibri" w:cs="Arial"/>
        </w:rPr>
        <w:t xml:space="preserve"> 6</w:t>
      </w:r>
      <w:r w:rsidRPr="00CB79F2">
        <w:rPr>
          <w:rFonts w:eastAsia="Calibri" w:cs="Arial"/>
        </w:rPr>
        <w:t xml:space="preserve">). </w:t>
      </w:r>
    </w:p>
    <w:p w14:paraId="1B558089" w14:textId="56756D0E" w:rsidR="00520C37" w:rsidRPr="00CB79F2" w:rsidRDefault="00520C37">
      <w:pPr>
        <w:rPr>
          <w:rFonts w:eastAsia="Calibri" w:cs="Arial"/>
        </w:rPr>
      </w:pPr>
      <w:r w:rsidRPr="00CB79F2">
        <w:rPr>
          <w:rFonts w:eastAsia="Calibri" w:cs="Arial"/>
        </w:rPr>
        <w:br w:type="page"/>
      </w:r>
    </w:p>
    <w:p w14:paraId="32314FD4" w14:textId="55FBB88A" w:rsidR="000A65BD" w:rsidRPr="000A65BD" w:rsidRDefault="000A65BD" w:rsidP="000A65BD">
      <w:pPr>
        <w:jc w:val="both"/>
        <w:rPr>
          <w:rFonts w:eastAsia="Calibri" w:cs="Arial"/>
          <w:bCs/>
          <w:iCs/>
        </w:rPr>
      </w:pPr>
      <w:bookmarkStart w:id="72" w:name="_Toc79740225"/>
      <w:bookmarkStart w:id="73" w:name="_Toc107157388"/>
      <w:r w:rsidRPr="000A65BD">
        <w:rPr>
          <w:rFonts w:eastAsia="Calibri" w:cs="Arial"/>
          <w:bCs/>
          <w:iCs/>
        </w:rPr>
        <w:lastRenderedPageBreak/>
        <w:t xml:space="preserve">Figure </w:t>
      </w:r>
      <w:r w:rsidRPr="000A65BD">
        <w:rPr>
          <w:rFonts w:eastAsia="Calibri" w:cs="Arial"/>
          <w:bCs/>
          <w:iCs/>
          <w:color w:val="2B579A"/>
          <w:shd w:val="clear" w:color="auto" w:fill="E6E6E6"/>
        </w:rPr>
        <w:fldChar w:fldCharType="begin"/>
      </w:r>
      <w:r w:rsidRPr="000A65BD">
        <w:rPr>
          <w:rFonts w:eastAsia="Calibri" w:cs="Arial"/>
          <w:bCs/>
          <w:iCs/>
        </w:rPr>
        <w:instrText xml:space="preserve"> SEQ Figure \* ARABIC </w:instrText>
      </w:r>
      <w:r w:rsidRPr="000A65BD">
        <w:rPr>
          <w:rFonts w:eastAsia="Calibri" w:cs="Arial"/>
          <w:bCs/>
          <w:iCs/>
          <w:color w:val="2B579A"/>
          <w:shd w:val="clear" w:color="auto" w:fill="E6E6E6"/>
        </w:rPr>
        <w:fldChar w:fldCharType="separate"/>
      </w:r>
      <w:r w:rsidR="009C790E">
        <w:rPr>
          <w:rFonts w:eastAsia="Calibri" w:cs="Arial"/>
          <w:bCs/>
          <w:iCs/>
          <w:noProof/>
        </w:rPr>
        <w:t>6</w:t>
      </w:r>
      <w:r w:rsidRPr="000A65BD">
        <w:rPr>
          <w:rFonts w:eastAsia="Calibri" w:cs="Arial"/>
          <w:bCs/>
          <w:color w:val="2B579A"/>
          <w:shd w:val="clear" w:color="auto" w:fill="E6E6E6"/>
        </w:rPr>
        <w:fldChar w:fldCharType="end"/>
      </w:r>
      <w:r w:rsidRPr="0011266D">
        <w:rPr>
          <w:rFonts w:eastAsia="Calibri" w:cs="Arial"/>
          <w:bCs/>
        </w:rPr>
        <w:t xml:space="preserve"> PRISMA flow diagram of review of biochemical and clinical criteria in relatives</w:t>
      </w:r>
      <w:bookmarkEnd w:id="72"/>
      <w:bookmarkEnd w:id="73"/>
    </w:p>
    <w:p w14:paraId="7CCC0AC2" w14:textId="232EDA70" w:rsidR="00520C37" w:rsidRPr="00CB79F2" w:rsidRDefault="000A65BD" w:rsidP="0066232B">
      <w:pPr>
        <w:jc w:val="both"/>
        <w:rPr>
          <w:rFonts w:eastAsia="Calibri" w:cs="Arial"/>
        </w:rPr>
      </w:pPr>
      <w:r>
        <w:rPr>
          <w:rFonts w:eastAsia="Calibri" w:cs="Arial"/>
          <w:noProof/>
          <w:color w:val="2B579A"/>
          <w:shd w:val="clear" w:color="auto" w:fill="E6E6E6"/>
          <w:lang w:eastAsia="en-GB"/>
        </w:rPr>
        <mc:AlternateContent>
          <mc:Choice Requires="wpg">
            <w:drawing>
              <wp:anchor distT="0" distB="0" distL="114300" distR="114300" simplePos="0" relativeHeight="251658245" behindDoc="0" locked="0" layoutInCell="1" allowOverlap="1" wp14:anchorId="6538675D" wp14:editId="6EC9FB1B">
                <wp:simplePos x="0" y="0"/>
                <wp:positionH relativeFrom="column">
                  <wp:posOffset>115750</wp:posOffset>
                </wp:positionH>
                <wp:positionV relativeFrom="paragraph">
                  <wp:posOffset>73594</wp:posOffset>
                </wp:positionV>
                <wp:extent cx="5438775" cy="6415430"/>
                <wp:effectExtent l="0" t="0" r="28575" b="23495"/>
                <wp:wrapNone/>
                <wp:docPr id="100" name="Group 100"/>
                <wp:cNvGraphicFramePr/>
                <a:graphic xmlns:a="http://schemas.openxmlformats.org/drawingml/2006/main">
                  <a:graphicData uri="http://schemas.microsoft.com/office/word/2010/wordprocessingGroup">
                    <wpg:wgp>
                      <wpg:cNvGrpSpPr/>
                      <wpg:grpSpPr>
                        <a:xfrm>
                          <a:off x="0" y="0"/>
                          <a:ext cx="5438775" cy="6415430"/>
                          <a:chOff x="0" y="0"/>
                          <a:chExt cx="5438775" cy="6415430"/>
                        </a:xfrm>
                      </wpg:grpSpPr>
                      <wps:wsp>
                        <wps:cNvPr id="98" name="Straight Arrow Connector 98"/>
                        <wps:cNvCnPr/>
                        <wps:spPr>
                          <a:xfrm>
                            <a:off x="2872854" y="2669275"/>
                            <a:ext cx="65087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2770495" y="3672385"/>
                            <a:ext cx="65087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4" name="Straight Arrow Connector 94"/>
                        <wps:cNvCnPr/>
                        <wps:spPr>
                          <a:xfrm>
                            <a:off x="2008780" y="4005618"/>
                            <a:ext cx="11219" cy="340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5" name="Straight Arrow Connector 95"/>
                        <wps:cNvCnPr/>
                        <wps:spPr>
                          <a:xfrm>
                            <a:off x="2008780" y="5036024"/>
                            <a:ext cx="11219" cy="340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479956350" name="Group 479956350"/>
                        <wpg:cNvGrpSpPr/>
                        <wpg:grpSpPr>
                          <a:xfrm>
                            <a:off x="0" y="0"/>
                            <a:ext cx="5438775" cy="6415430"/>
                            <a:chOff x="1163750" y="0"/>
                            <a:chExt cx="5438775" cy="6415430"/>
                          </a:xfrm>
                        </wpg:grpSpPr>
                        <wps:wsp>
                          <wps:cNvPr id="72" name="Rectangle 72"/>
                          <wps:cNvSpPr>
                            <a:spLocks noChangeArrowheads="1"/>
                          </wps:cNvSpPr>
                          <wps:spPr bwMode="auto">
                            <a:xfrm>
                              <a:off x="2085975" y="266700"/>
                              <a:ext cx="2228850" cy="682625"/>
                            </a:xfrm>
                            <a:prstGeom prst="rect">
                              <a:avLst/>
                            </a:prstGeom>
                            <a:solidFill>
                              <a:srgbClr val="FFFFFF"/>
                            </a:solidFill>
                            <a:ln w="9525">
                              <a:solidFill>
                                <a:srgbClr val="000000"/>
                              </a:solidFill>
                              <a:miter lim="800000"/>
                              <a:headEnd/>
                              <a:tailEnd/>
                            </a:ln>
                          </wps:spPr>
                          <wps:txbx>
                            <w:txbxContent>
                              <w:p w14:paraId="35A585A1"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identified through database searching</w:t>
                                </w:r>
                                <w:r w:rsidRPr="00520C37">
                                  <w:rPr>
                                    <w:rFonts w:ascii="Calibri" w:hAnsi="Calibri"/>
                                    <w:sz w:val="20"/>
                                    <w:szCs w:val="20"/>
                                  </w:rPr>
                                  <w:br/>
                                  <w:t>(n = 17922)</w:t>
                                </w:r>
                              </w:p>
                            </w:txbxContent>
                          </wps:txbx>
                          <wps:bodyPr rot="0" vert="horz" wrap="square" lIns="91440" tIns="91440" rIns="91440" bIns="91440" anchor="t" anchorCtr="0" upright="1">
                            <a:noAutofit/>
                          </wps:bodyPr>
                        </wps:wsp>
                        <wps:wsp>
                          <wps:cNvPr id="73" name="Rectangle: Rounded Corners 73"/>
                          <wps:cNvSpPr>
                            <a:spLocks noChangeArrowheads="1"/>
                          </wps:cNvSpPr>
                          <wps:spPr bwMode="auto">
                            <a:xfrm rot="16200000">
                              <a:off x="626540" y="2137410"/>
                              <a:ext cx="1371600" cy="297180"/>
                            </a:xfrm>
                            <a:prstGeom prst="roundRect">
                              <a:avLst>
                                <a:gd name="adj" fmla="val 16667"/>
                              </a:avLst>
                            </a:prstGeom>
                            <a:solidFill>
                              <a:srgbClr val="CCECFF"/>
                            </a:solidFill>
                            <a:ln w="9525">
                              <a:solidFill>
                                <a:srgbClr val="000000"/>
                              </a:solidFill>
                              <a:round/>
                              <a:headEnd/>
                              <a:tailEnd/>
                            </a:ln>
                          </wps:spPr>
                          <wps:txbx>
                            <w:txbxContent>
                              <w:p w14:paraId="7F43E448" w14:textId="77777777" w:rsidR="00D07BF3" w:rsidRPr="00520C37" w:rsidRDefault="00D07BF3" w:rsidP="00520C37">
                                <w:pPr>
                                  <w:jc w:val="center"/>
                                  <w:rPr>
                                    <w:b/>
                                    <w:bCs/>
                                    <w:lang w:val="en"/>
                                  </w:rPr>
                                </w:pPr>
                                <w:r w:rsidRPr="00520C37">
                                  <w:rPr>
                                    <w:b/>
                                    <w:bCs/>
                                    <w:lang w:val="en"/>
                                  </w:rPr>
                                  <w:t>Screening</w:t>
                                </w:r>
                              </w:p>
                            </w:txbxContent>
                          </wps:txbx>
                          <wps:bodyPr rot="0" vert="vert270" wrap="square" lIns="45720" tIns="45720" rIns="45720" bIns="45720" anchor="t" anchorCtr="0" upright="1">
                            <a:noAutofit/>
                          </wps:bodyPr>
                        </wps:wsp>
                        <wps:wsp>
                          <wps:cNvPr id="74" name="Rectangle: Rounded Corners 74"/>
                          <wps:cNvSpPr>
                            <a:spLocks noChangeArrowheads="1"/>
                          </wps:cNvSpPr>
                          <wps:spPr bwMode="auto">
                            <a:xfrm rot="16200000">
                              <a:off x="626540" y="5337810"/>
                              <a:ext cx="1371600" cy="297180"/>
                            </a:xfrm>
                            <a:prstGeom prst="roundRect">
                              <a:avLst>
                                <a:gd name="adj" fmla="val 16667"/>
                              </a:avLst>
                            </a:prstGeom>
                            <a:solidFill>
                              <a:srgbClr val="CCECFF"/>
                            </a:solidFill>
                            <a:ln w="9525">
                              <a:solidFill>
                                <a:srgbClr val="000000"/>
                              </a:solidFill>
                              <a:round/>
                              <a:headEnd/>
                              <a:tailEnd/>
                            </a:ln>
                          </wps:spPr>
                          <wps:txbx>
                            <w:txbxContent>
                              <w:p w14:paraId="2345D69F" w14:textId="77777777" w:rsidR="00D07BF3" w:rsidRPr="00520C37" w:rsidRDefault="00D07BF3" w:rsidP="00520C37">
                                <w:pPr>
                                  <w:jc w:val="center"/>
                                  <w:rPr>
                                    <w:b/>
                                    <w:bCs/>
                                    <w:lang w:val="en"/>
                                  </w:rPr>
                                </w:pPr>
                                <w:r w:rsidRPr="00520C37">
                                  <w:rPr>
                                    <w:b/>
                                    <w:bCs/>
                                    <w:lang w:val="en"/>
                                  </w:rPr>
                                  <w:t>Included</w:t>
                                </w:r>
                              </w:p>
                            </w:txbxContent>
                          </wps:txbx>
                          <wps:bodyPr rot="0" vert="vert270" wrap="square" lIns="45720" tIns="45720" rIns="45720" bIns="45720" anchor="t" anchorCtr="0" upright="1">
                            <a:noAutofit/>
                          </wps:bodyPr>
                        </wps:wsp>
                        <wps:wsp>
                          <wps:cNvPr id="75" name="Rectangle: Rounded Corners 75"/>
                          <wps:cNvSpPr>
                            <a:spLocks noChangeArrowheads="1"/>
                          </wps:cNvSpPr>
                          <wps:spPr bwMode="auto">
                            <a:xfrm rot="16200000">
                              <a:off x="626540" y="3737610"/>
                              <a:ext cx="1371600" cy="297180"/>
                            </a:xfrm>
                            <a:prstGeom prst="roundRect">
                              <a:avLst>
                                <a:gd name="adj" fmla="val 16667"/>
                              </a:avLst>
                            </a:prstGeom>
                            <a:solidFill>
                              <a:srgbClr val="CCECFF"/>
                            </a:solidFill>
                            <a:ln w="9525">
                              <a:solidFill>
                                <a:srgbClr val="000000"/>
                              </a:solidFill>
                              <a:round/>
                              <a:headEnd/>
                              <a:tailEnd/>
                            </a:ln>
                          </wps:spPr>
                          <wps:txbx>
                            <w:txbxContent>
                              <w:p w14:paraId="4FDE93D2" w14:textId="77777777" w:rsidR="00D07BF3" w:rsidRPr="00520C37" w:rsidRDefault="00D07BF3" w:rsidP="00520C37">
                                <w:pPr>
                                  <w:jc w:val="center"/>
                                  <w:rPr>
                                    <w:b/>
                                    <w:bCs/>
                                    <w:lang w:val="en"/>
                                  </w:rPr>
                                </w:pPr>
                                <w:r w:rsidRPr="00520C37">
                                  <w:rPr>
                                    <w:b/>
                                    <w:bCs/>
                                    <w:lang w:val="en"/>
                                  </w:rPr>
                                  <w:t>Eligibility</w:t>
                                </w:r>
                              </w:p>
                            </w:txbxContent>
                          </wps:txbx>
                          <wps:bodyPr rot="0" vert="vert270" wrap="square" lIns="45720" tIns="45720" rIns="45720" bIns="45720" anchor="t" anchorCtr="0" upright="1">
                            <a:noAutofit/>
                          </wps:bodyPr>
                        </wps:wsp>
                        <wps:wsp>
                          <wps:cNvPr id="76" name="Rectangle: Rounded Corners 76"/>
                          <wps:cNvSpPr>
                            <a:spLocks noChangeArrowheads="1"/>
                          </wps:cNvSpPr>
                          <wps:spPr bwMode="auto">
                            <a:xfrm rot="16200000">
                              <a:off x="626540" y="537210"/>
                              <a:ext cx="1371600" cy="297180"/>
                            </a:xfrm>
                            <a:prstGeom prst="roundRect">
                              <a:avLst>
                                <a:gd name="adj" fmla="val 16667"/>
                              </a:avLst>
                            </a:prstGeom>
                            <a:solidFill>
                              <a:srgbClr val="CCECFF"/>
                            </a:solidFill>
                            <a:ln w="9525">
                              <a:solidFill>
                                <a:srgbClr val="000000"/>
                              </a:solidFill>
                              <a:round/>
                              <a:headEnd/>
                              <a:tailEnd/>
                            </a:ln>
                          </wps:spPr>
                          <wps:txbx>
                            <w:txbxContent>
                              <w:p w14:paraId="44C24B99" w14:textId="77777777" w:rsidR="00D07BF3" w:rsidRPr="00520C37" w:rsidRDefault="00D07BF3" w:rsidP="00520C37">
                                <w:pPr>
                                  <w:jc w:val="center"/>
                                  <w:rPr>
                                    <w:b/>
                                    <w:bCs/>
                                    <w:lang w:val="en"/>
                                  </w:rPr>
                                </w:pPr>
                                <w:r w:rsidRPr="00520C37">
                                  <w:rPr>
                                    <w:b/>
                                    <w:bCs/>
                                    <w:lang w:val="en"/>
                                  </w:rPr>
                                  <w:t>Identification</w:t>
                                </w:r>
                              </w:p>
                            </w:txbxContent>
                          </wps:txbx>
                          <wps:bodyPr rot="0" vert="vert270" wrap="square" lIns="45720" tIns="45720" rIns="45720" bIns="45720" anchor="t" anchorCtr="0" upright="1">
                            <a:noAutofit/>
                          </wps:bodyPr>
                        </wps:wsp>
                        <wps:wsp>
                          <wps:cNvPr id="77" name="Rectangle 77"/>
                          <wps:cNvSpPr>
                            <a:spLocks noChangeArrowheads="1"/>
                          </wps:cNvSpPr>
                          <wps:spPr bwMode="auto">
                            <a:xfrm>
                              <a:off x="2085976" y="1371590"/>
                              <a:ext cx="2228850" cy="571500"/>
                            </a:xfrm>
                            <a:prstGeom prst="rect">
                              <a:avLst/>
                            </a:prstGeom>
                            <a:solidFill>
                              <a:srgbClr val="FFFFFF"/>
                            </a:solidFill>
                            <a:ln w="9525">
                              <a:solidFill>
                                <a:srgbClr val="000000"/>
                              </a:solidFill>
                              <a:miter lim="800000"/>
                              <a:headEnd/>
                              <a:tailEnd/>
                            </a:ln>
                          </wps:spPr>
                          <wps:txbx>
                            <w:txbxContent>
                              <w:p w14:paraId="2A5E45B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after duplicates removed</w:t>
                                </w:r>
                                <w:r w:rsidRPr="00520C37">
                                  <w:rPr>
                                    <w:rFonts w:ascii="Calibri" w:hAnsi="Calibri"/>
                                    <w:sz w:val="20"/>
                                    <w:szCs w:val="20"/>
                                  </w:rPr>
                                  <w:br/>
                                  <w:t>(n = 15191)</w:t>
                                </w:r>
                              </w:p>
                            </w:txbxContent>
                          </wps:txbx>
                          <wps:bodyPr rot="0" vert="horz" wrap="square" lIns="91440" tIns="91440" rIns="91440" bIns="91440" anchor="t" anchorCtr="0" upright="1">
                            <a:noAutofit/>
                          </wps:bodyPr>
                        </wps:wsp>
                        <wps:wsp>
                          <wps:cNvPr id="78" name="Rectangle 78"/>
                          <wps:cNvSpPr>
                            <a:spLocks noChangeArrowheads="1"/>
                          </wps:cNvSpPr>
                          <wps:spPr bwMode="auto">
                            <a:xfrm>
                              <a:off x="2365375" y="2400300"/>
                              <a:ext cx="1670050" cy="571500"/>
                            </a:xfrm>
                            <a:prstGeom prst="rect">
                              <a:avLst/>
                            </a:prstGeom>
                            <a:solidFill>
                              <a:srgbClr val="FFFFFF"/>
                            </a:solidFill>
                            <a:ln w="9525">
                              <a:solidFill>
                                <a:srgbClr val="000000"/>
                              </a:solidFill>
                              <a:miter lim="800000"/>
                              <a:headEnd/>
                              <a:tailEnd/>
                            </a:ln>
                          </wps:spPr>
                          <wps:txbx>
                            <w:txbxContent>
                              <w:p w14:paraId="58A9D9F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screened</w:t>
                                </w:r>
                                <w:r w:rsidRPr="00520C37">
                                  <w:rPr>
                                    <w:rFonts w:ascii="Calibri" w:hAnsi="Calibri"/>
                                    <w:sz w:val="20"/>
                                    <w:szCs w:val="20"/>
                                  </w:rPr>
                                  <w:br/>
                                  <w:t>(n = 15191)</w:t>
                                </w:r>
                              </w:p>
                            </w:txbxContent>
                          </wps:txbx>
                          <wps:bodyPr rot="0" vert="horz" wrap="square" lIns="91440" tIns="91440" rIns="91440" bIns="91440" anchor="t" anchorCtr="0" upright="1">
                            <a:noAutofit/>
                          </wps:bodyPr>
                        </wps:wsp>
                        <wps:wsp>
                          <wps:cNvPr id="79" name="Rectangle 79"/>
                          <wps:cNvSpPr>
                            <a:spLocks noChangeArrowheads="1"/>
                          </wps:cNvSpPr>
                          <wps:spPr bwMode="auto">
                            <a:xfrm>
                              <a:off x="4686300" y="2400300"/>
                              <a:ext cx="1714500" cy="571500"/>
                            </a:xfrm>
                            <a:prstGeom prst="rect">
                              <a:avLst/>
                            </a:prstGeom>
                            <a:solidFill>
                              <a:srgbClr val="FFFFFF"/>
                            </a:solidFill>
                            <a:ln w="9525">
                              <a:solidFill>
                                <a:srgbClr val="000000"/>
                              </a:solidFill>
                              <a:miter lim="800000"/>
                              <a:headEnd/>
                              <a:tailEnd/>
                            </a:ln>
                          </wps:spPr>
                          <wps:txbx>
                            <w:txbxContent>
                              <w:p w14:paraId="5DE9158C"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excluded</w:t>
                                </w:r>
                                <w:r w:rsidRPr="00520C37">
                                  <w:rPr>
                                    <w:rFonts w:ascii="Calibri" w:hAnsi="Calibri"/>
                                    <w:sz w:val="20"/>
                                    <w:szCs w:val="20"/>
                                  </w:rPr>
                                  <w:br/>
                                  <w:t>(n = 14911)</w:t>
                                </w:r>
                              </w:p>
                            </w:txbxContent>
                          </wps:txbx>
                          <wps:bodyPr rot="0" vert="horz" wrap="square" lIns="91440" tIns="91440" rIns="91440" bIns="91440" anchor="t" anchorCtr="0" upright="1">
                            <a:noAutofit/>
                          </wps:bodyPr>
                        </wps:wsp>
                        <wps:wsp>
                          <wps:cNvPr id="80" name="Rectangle 80"/>
                          <wps:cNvSpPr>
                            <a:spLocks noChangeArrowheads="1"/>
                          </wps:cNvSpPr>
                          <wps:spPr bwMode="auto">
                            <a:xfrm>
                              <a:off x="2343106" y="3314699"/>
                              <a:ext cx="1714500" cy="833019"/>
                            </a:xfrm>
                            <a:prstGeom prst="rect">
                              <a:avLst/>
                            </a:prstGeom>
                            <a:solidFill>
                              <a:srgbClr val="FFFFFF"/>
                            </a:solidFill>
                            <a:ln w="9525">
                              <a:solidFill>
                                <a:srgbClr val="000000"/>
                              </a:solidFill>
                              <a:miter lim="800000"/>
                              <a:headEnd/>
                              <a:tailEnd/>
                            </a:ln>
                          </wps:spPr>
                          <wps:txbx>
                            <w:txbxContent>
                              <w:p w14:paraId="7AA240B5"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Full-text articles assessed for eligibility</w:t>
                                </w:r>
                                <w:r w:rsidRPr="00520C37">
                                  <w:rPr>
                                    <w:rFonts w:ascii="Calibri" w:hAnsi="Calibri"/>
                                    <w:sz w:val="20"/>
                                    <w:szCs w:val="20"/>
                                  </w:rPr>
                                  <w:br/>
                                  <w:t>(n = 280)</w:t>
                                </w:r>
                              </w:p>
                            </w:txbxContent>
                          </wps:txbx>
                          <wps:bodyPr rot="0" vert="horz" wrap="square" lIns="91440" tIns="91440" rIns="91440" bIns="91440" anchor="t" anchorCtr="0" upright="1">
                            <a:noAutofit/>
                          </wps:bodyPr>
                        </wps:wsp>
                        <wps:wsp>
                          <wps:cNvPr id="81" name="Rectangle 81"/>
                          <wps:cNvSpPr>
                            <a:spLocks noChangeArrowheads="1"/>
                          </wps:cNvSpPr>
                          <wps:spPr bwMode="auto">
                            <a:xfrm>
                              <a:off x="4585924" y="3313831"/>
                              <a:ext cx="2016601" cy="3101028"/>
                            </a:xfrm>
                            <a:prstGeom prst="rect">
                              <a:avLst/>
                            </a:prstGeom>
                            <a:solidFill>
                              <a:srgbClr val="FFFFFF"/>
                            </a:solidFill>
                            <a:ln w="9525">
                              <a:solidFill>
                                <a:srgbClr val="000000"/>
                              </a:solidFill>
                              <a:miter lim="800000"/>
                              <a:headEnd/>
                              <a:tailEnd/>
                            </a:ln>
                          </wps:spPr>
                          <wps:txbx>
                            <w:txbxContent>
                              <w:p w14:paraId="4189FA2A" w14:textId="77777777" w:rsidR="00D07BF3" w:rsidRPr="00520C37" w:rsidRDefault="00D07BF3" w:rsidP="00520C37">
                                <w:pPr>
                                  <w:jc w:val="center"/>
                                  <w:rPr>
                                    <w:rFonts w:ascii="Calibri" w:hAnsi="Calibri"/>
                                    <w:sz w:val="20"/>
                                    <w:szCs w:val="20"/>
                                  </w:rPr>
                                </w:pPr>
                                <w:r w:rsidRPr="00520C37">
                                  <w:rPr>
                                    <w:rFonts w:ascii="Calibri" w:hAnsi="Calibri"/>
                                    <w:sz w:val="20"/>
                                    <w:szCs w:val="20"/>
                                  </w:rPr>
                                  <w:t>Full-text articles excluded, with reasons</w:t>
                                </w:r>
                                <w:r w:rsidRPr="00520C37">
                                  <w:rPr>
                                    <w:rFonts w:ascii="Calibri" w:hAnsi="Calibri"/>
                                    <w:sz w:val="20"/>
                                    <w:szCs w:val="20"/>
                                  </w:rPr>
                                  <w:br/>
                                  <w:t>(n = 271)</w:t>
                                </w:r>
                              </w:p>
                              <w:p w14:paraId="1EE388D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outcome (n = 117)</w:t>
                                </w:r>
                              </w:p>
                              <w:p w14:paraId="1A05F31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index case (n = 9)</w:t>
                                </w:r>
                              </w:p>
                              <w:p w14:paraId="714C1977"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reference case (n = 6)</w:t>
                                </w:r>
                              </w:p>
                              <w:p w14:paraId="0F79CF16"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population (n = 76)</w:t>
                                </w:r>
                              </w:p>
                              <w:p w14:paraId="4F0A455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Not full text articles or insufficient information presented in abstract (n = 63)</w:t>
                                </w:r>
                              </w:p>
                            </w:txbxContent>
                          </wps:txbx>
                          <wps:bodyPr rot="0" vert="horz" wrap="square" lIns="91440" tIns="91440" rIns="91440" bIns="91440" anchor="t" anchorCtr="0" upright="1">
                            <a:noAutofit/>
                          </wps:bodyPr>
                        </wps:wsp>
                        <wps:wsp>
                          <wps:cNvPr id="82" name="Rectangle 82"/>
                          <wps:cNvSpPr>
                            <a:spLocks noChangeArrowheads="1"/>
                          </wps:cNvSpPr>
                          <wps:spPr bwMode="auto">
                            <a:xfrm>
                              <a:off x="2343018" y="4343399"/>
                              <a:ext cx="1714500" cy="784556"/>
                            </a:xfrm>
                            <a:prstGeom prst="rect">
                              <a:avLst/>
                            </a:prstGeom>
                            <a:solidFill>
                              <a:srgbClr val="FFFFFF"/>
                            </a:solidFill>
                            <a:ln w="9525">
                              <a:solidFill>
                                <a:srgbClr val="000000"/>
                              </a:solidFill>
                              <a:miter lim="800000"/>
                              <a:headEnd/>
                              <a:tailEnd/>
                            </a:ln>
                          </wps:spPr>
                          <wps:txbx>
                            <w:txbxContent>
                              <w:p w14:paraId="78F1018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qualitative synthesis</w:t>
                                </w:r>
                                <w:r w:rsidRPr="00520C37">
                                  <w:rPr>
                                    <w:rFonts w:ascii="Calibri" w:hAnsi="Calibri"/>
                                    <w:sz w:val="20"/>
                                    <w:szCs w:val="20"/>
                                  </w:rPr>
                                  <w:br/>
                                  <w:t>(n = 9)</w:t>
                                </w:r>
                              </w:p>
                            </w:txbxContent>
                          </wps:txbx>
                          <wps:bodyPr rot="0" vert="horz" wrap="square" lIns="91440" tIns="91440" rIns="91440" bIns="91440" anchor="t" anchorCtr="0" upright="1">
                            <a:noAutofit/>
                          </wps:bodyPr>
                        </wps:wsp>
                        <wps:wsp>
                          <wps:cNvPr id="83" name="Rectangle 83"/>
                          <wps:cNvSpPr>
                            <a:spLocks noChangeArrowheads="1"/>
                          </wps:cNvSpPr>
                          <wps:spPr bwMode="auto">
                            <a:xfrm>
                              <a:off x="2343106" y="5372099"/>
                              <a:ext cx="1714500" cy="1043331"/>
                            </a:xfrm>
                            <a:prstGeom prst="rect">
                              <a:avLst/>
                            </a:prstGeom>
                            <a:solidFill>
                              <a:srgbClr val="FFFFFF"/>
                            </a:solidFill>
                            <a:ln w="9525">
                              <a:solidFill>
                                <a:srgbClr val="000000"/>
                              </a:solidFill>
                              <a:miter lim="800000"/>
                              <a:headEnd/>
                              <a:tailEnd/>
                            </a:ln>
                          </wps:spPr>
                          <wps:txbx>
                            <w:txbxContent>
                              <w:p w14:paraId="1349CBA8"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quantitative synthesis (meta-analysis)</w:t>
                                </w:r>
                                <w:r w:rsidRPr="00520C37">
                                  <w:rPr>
                                    <w:rFonts w:ascii="Calibri" w:hAnsi="Calibri"/>
                                    <w:sz w:val="20"/>
                                    <w:szCs w:val="20"/>
                                  </w:rPr>
                                  <w:br/>
                                  <w:t>(n = 9)</w:t>
                                </w:r>
                              </w:p>
                            </w:txbxContent>
                          </wps:txbx>
                          <wps:bodyPr rot="0" vert="horz" wrap="square" lIns="91440" tIns="91440" rIns="91440" bIns="91440" anchor="t" anchorCtr="0" upright="1">
                            <a:noAutofit/>
                          </wps:bodyPr>
                        </wps:wsp>
                      </wpg:grpSp>
                      <wps:wsp>
                        <wps:cNvPr id="91" name="Straight Arrow Connector 91"/>
                        <wps:cNvCnPr/>
                        <wps:spPr>
                          <a:xfrm>
                            <a:off x="2055125" y="948519"/>
                            <a:ext cx="0" cy="4222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 name="Straight Arrow Connector 92"/>
                        <wps:cNvCnPr/>
                        <wps:spPr>
                          <a:xfrm>
                            <a:off x="2041478" y="1944806"/>
                            <a:ext cx="0" cy="4222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3" name="Straight Arrow Connector 93"/>
                        <wps:cNvCnPr/>
                        <wps:spPr>
                          <a:xfrm>
                            <a:off x="2042899" y="2975212"/>
                            <a:ext cx="11219" cy="3406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6538675D" id="Group 100" o:spid="_x0000_s1073" style="position:absolute;left:0;text-align:left;margin-left:9.1pt;margin-top:5.8pt;width:428.25pt;height:505.15pt;z-index:251658245" coordsize="54387,64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djV7wYAABQ4AAAOAAAAZHJzL2Uyb0RvYy54bWzsW9ty2zYQfe9M/wHD90YEwasmciajxJnO&#10;pG0maT+A5kViQxEsSFtyvr6LBQhSsuRbYiWO6AdZoHBdnF2cXSxfvtqsSnKViabg1cyiL2yLZFXC&#10;06JazKx//j7/LbRI08ZVGpe8ymbWddZYr85+/eXlup5mDl/yMs0EgU6qZrquZ9aybevpZNIky2wV&#10;Ny94nVXwY87FKm6hKBaTVMRr6H1VThzb9idrLtJa8CRrGnj6Rv1onWH/eZ4l7V953mQtKWcWzK3F&#10;T4GfF/JzcvYyni5EXC+LRE8jfsQsVnFRwaCmqzdxG5NLUdzoalUkgjc8b18kfDXheV4kGa4BVkPt&#10;ndW8E/yyxrUsputFbcQEot2R06O7Tf68+iBIkcLe2SCfKl7BJuG4RD4A8azrxRRqvRP1p/qD0A8W&#10;qiRXvMnFSv6HtZANCvbaCDbbtCSBh57LwiDwLJLAb75LoaxFnyxhf260S5Zv72g56QaeyPmZ6axr&#10;gFHTS6r5Okl9WsZ1hhvQSBloSUWAaSWoT62Ii8WyJa+F4Gsy51UFiOOCQBWUFDabV1puzbQBEe4R&#10;mhMGTui5FgHxOL4fOSArRGYnQN+zw05+KDmz/nhai6Z9l/EVkV9mVqPnZCZDEZjx1fumhT6hYddA&#10;TqSs5GfDyyI9L8oSC1L3snkpyFUMWtNuqJwLtNuq1cZF+bZKSXtdA2JaUcTVosx0TdkrbEy3XvzW&#10;XpeZGvFjlgPiABZqZqjr/XhxkmRV241ZVlBbNsthdqahjUu6taGuL5tmaAce0ti0wJF51ZrGq6Li&#10;Yt/ovZhyVb+TgFq3FMEFT68RCSgagKlUrmPgNbobr9HD8BoEthuBPgNemR84LBzxqnRkxOtDDrgD&#10;9hUM4V321X0YXm0wnyGcb4BX17Y9n6J9BtOgjxlKHQpaIo8n5to+9bUh6w63zmR+hY19MoOZfn6E&#10;sewbPdBQ9g1/MiMJ1uwu0KGRkyYbuMA9DvUB6Dyb+baDoB1BB1TiOYBO00rDgDX7c4Mo8nzm7bDl&#10;/jEcBEfizJT6LJATAbNl+PSPzJwDp1Oyj8CTkTESeIYSQ62SLobkXE39niefG1Lx+RKqZcivl1mc&#10;AqFX1k6roWogC5Jak4v1HzwFPhpfthxZWmfAtXfi2KEXSSINEgOiHSgXp1dJx3HCUEoUHZXQ8R3U&#10;+cNsW8A6cKAD/HqLMzdicWF49Tn+6XNmq1pZkfXMijwYG2WxRc6HXdj4t6+LVdGCW10Wq5kVmkrx&#10;VEoQSDvIO57q86ijLR1dxQ2Q8mw3Fxt0DB08DOUjRWCJ4MqNBrcfviy5+GKRNbjQ4Hv8dxmLzCLl&#10;7xVsVERdF0TZDgtiWLgYFuIqga7AlbCI+jpvlZ9+WQvpY3XuQsVfw+bmBToz/az0/I/HqgN2A8tT&#10;8pFfVmmWgicoKgiKEKj0xOBWu0F9CIbAHwJGY913fE/KX0KdssCl2kQYzsMC6kunX2LdiQIKBEmh&#10;oVOaHdYD0YgqlYrbA14CaZHqgzNO/7VIviohgAKeI6E+KJjuEbUDtmjb+dxC/ZZyzOdv5+fn+5D9&#10;DZQD14E68Dh9wEX1yNvRB6kVTgBi3acSrhc4RiV0QamELiiV0IVnpxKGuBvzvkclhtT9Sez9vVTC&#10;YywIR5XQMZ+vVQkT7tp7RJyyShi34jaVGDoW308lWMACf1SJb6QSJqI2qoQ8K/vweeDfhzgZ0gkN&#10;v59KeCxwRo34NhqhrnxG3nTzQikIbmgEgWdP7DlI7r7lFoNegicArgL1oh1fYcsv9qCCcpxP2i9m&#10;GIg4iOeT9YvN7ahhPCQw/PCprPkQzMwHs61jPBDtZ7tBHirjPl2QZwQzBnmYicLtpSsnC2ZzdToA&#10;s2F2RwCz64e+BDBGcfaCOaCutMYYxRnBrMBsom4jmAfEW16AqiuuHswq5qcJ+pPw7C3L7DJqK5rB&#10;GHX9CFWpD7/TIZhDxmy4lL09JLkVjVRVu6ilHPhwhPHZhN+ZiZeNYB6Cme4Bs2Fkx7DMHlwlwZWu&#10;tMwAZhYqPtiDGRL6fN+GaWJWAYX0Pgdp0GmTZhPqGtE8RPOei9HQULIjoNlhkJIJWTESzS58Z7ea&#10;5iB0Pe+OHBlxAqbZBKlGMA/BfPNmlISGkh0JzB3PkBE8+1YwUxvgroz3aZtmE3F6Lmjuc7+PlUlr&#10;SMfhzO8hB7lPkpjnUUj0kHY3ckNPEd6eRGjHzoUAnIoIHoboYxK/x6TEYYL7j5e5bWjBYbwNWcJ9&#10;8OZSF8JxEm80ct0Q3DFMheiyQkbAmbxW9ZLC3ncNftosWHN0Hwbc8CS/F+CcEM5fCThIMvIcioDt&#10;LdyYei0DFT8o6PCEhVfPMHVLvyYn320bljHzrn+Z7+x/AAAA//8DAFBLAwQUAAYACAAAACEAq1a0&#10;IOEAAAAKAQAADwAAAGRycy9kb3ducmV2LnhtbEyPQUvDQBCF74L/YRnBm91s1DbGbEop6qkItkLp&#10;bZpMk9Dsbshuk/TfO570NLx5jzffZMvJtGKg3jfOalCzCATZwpWNrTR8794fEhA+oC2xdZY0XMnD&#10;Mr+9yTAt3Wi/aNiGSnCJ9SlqqEPoUil9UZNBP3MdWfZOrjcYWPaVLHscudy0Mo6iuTTYWL5QY0fr&#10;morz9mI0fIw4rh7V27A5n9bXw+75c79RpPX93bR6BRFoCn9h+MVndMiZ6egutvSiZZ3EnOSp5iDY&#10;TxZPCxBHXkSxegGZZ/L/C/kPAAAA//8DAFBLAQItABQABgAIAAAAIQC2gziS/gAAAOEBAAATAAAA&#10;AAAAAAAAAAAAAAAAAABbQ29udGVudF9UeXBlc10ueG1sUEsBAi0AFAAGAAgAAAAhADj9If/WAAAA&#10;lAEAAAsAAAAAAAAAAAAAAAAALwEAAF9yZWxzLy5yZWxzUEsBAi0AFAAGAAgAAAAhADWp2NXvBgAA&#10;FDgAAA4AAAAAAAAAAAAAAAAALgIAAGRycy9lMm9Eb2MueG1sUEsBAi0AFAAGAAgAAAAhAKtWtCDh&#10;AAAACgEAAA8AAAAAAAAAAAAAAAAASQkAAGRycy9kb3ducmV2LnhtbFBLBQYAAAAABAAEAPMAAABX&#10;CgAAAAA=&#10;">
                <v:shape id="Straight Arrow Connector 98" o:spid="_x0000_s1074" type="#_x0000_t32" style="position:absolute;left:28728;top:26692;width:6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GhwgAAANsAAAAPAAAAZHJzL2Rvd25yZXYueG1sRE/Pa8Iw&#10;FL4L+x/CG+ym6RTc7EyLCDLFy+xk09ujeWvDmpfSRNv998tB8Pjx/V7mg23ElTpvHCt4niQgiEun&#10;DVcKjp+b8SsIH5A1No5JwR95yLOH0RJT7Xo+0LUIlYgh7FNUUIfQplL6siaLfuJa4sj9uM5iiLCr&#10;pO6wj+G2kdMkmUuLhmNDjS2tayp/i4tVUB5P3wv6MF+6n5mX93Z/3s+KnVJPj8PqDUSgIdzFN/dW&#10;K1jEsfFL/AEy+wcAAP//AwBQSwECLQAUAAYACAAAACEA2+H2y+4AAACFAQAAEwAAAAAAAAAAAAAA&#10;AAAAAAAAW0NvbnRlbnRfVHlwZXNdLnhtbFBLAQItABQABgAIAAAAIQBa9CxbvwAAABUBAAALAAAA&#10;AAAAAAAAAAAAAB8BAABfcmVscy8ucmVsc1BLAQItABQABgAIAAAAIQCfn+GhwgAAANsAAAAPAAAA&#10;AAAAAAAAAAAAAAcCAABkcnMvZG93bnJldi54bWxQSwUGAAAAAAMAAwC3AAAA9gIAAAAA&#10;" strokecolor="black [3213]" strokeweight=".5pt">
                  <v:stroke endarrow="block" joinstyle="miter"/>
                </v:shape>
                <v:shape id="Straight Arrow Connector 99" o:spid="_x0000_s1075" type="#_x0000_t32" style="position:absolute;left:27704;top:36723;width:6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0Q6xQAAANsAAAAPAAAAZHJzL2Rvd25yZXYueG1sRI9Pa8JA&#10;FMTvBb/D8gRvdaNCa6KrlILY4sVG6Z/bI/tMFrNvQ3Zr4rd3hUKPw8z8hlmue1uLC7XeOFYwGScg&#10;iAunDZcKjofN4xyED8gaa8ek4Eoe1qvBwxIz7Tr+oEseShEh7DNUUIXQZFL6oiKLfuwa4uidXGsx&#10;RNmWUrfYRbit5TRJnqRFw3GhwoZeKyrO+a9VUBy/v1Lam0/dzczzttn97Gb5u1KjYf+yABGoD//h&#10;v/abVpCmcP8Sf4Bc3QAAAP//AwBQSwECLQAUAAYACAAAACEA2+H2y+4AAACFAQAAEwAAAAAAAAAA&#10;AAAAAAAAAAAAW0NvbnRlbnRfVHlwZXNdLnhtbFBLAQItABQABgAIAAAAIQBa9CxbvwAAABUBAAAL&#10;AAAAAAAAAAAAAAAAAB8BAABfcmVscy8ucmVsc1BLAQItABQABgAIAAAAIQDw00Q6xQAAANsAAAAP&#10;AAAAAAAAAAAAAAAAAAcCAABkcnMvZG93bnJldi54bWxQSwUGAAAAAAMAAwC3AAAA+QIAAAAA&#10;" strokecolor="black [3213]" strokeweight=".5pt">
                  <v:stroke endarrow="block" joinstyle="miter"/>
                </v:shape>
                <v:shape id="Straight Arrow Connector 94" o:spid="_x0000_s1076" type="#_x0000_t32" style="position:absolute;left:20087;top:40056;width:112;height:34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Iw7xAAAANsAAAAPAAAAZHJzL2Rvd25yZXYueG1sRI9Ba8JA&#10;FITvhf6H5Qne6sZiQ02zEY0UYm9V6fmRfU1Cs29jdk3Sf98VCh6HmfmGSTeTacVAvWssK1guIhDE&#10;pdUNVwrOp/enVxDOI2tsLZOCX3KwyR4fUky0HfmThqOvRICwS1BB7X2XSOnKmgy6he2Ig/dte4M+&#10;yL6SuscxwE0rn6MolgYbDgs1dpTXVP4cr0bBiP5rvdtWl3y3PxTTS3uJT+cPpeazafsGwtPk7+H/&#10;dqEVrFdw+xJ+gMz+AAAA//8DAFBLAQItABQABgAIAAAAIQDb4fbL7gAAAIUBAAATAAAAAAAAAAAA&#10;AAAAAAAAAABbQ29udGVudF9UeXBlc10ueG1sUEsBAi0AFAAGAAgAAAAhAFr0LFu/AAAAFQEAAAsA&#10;AAAAAAAAAAAAAAAAHwEAAF9yZWxzLy5yZWxzUEsBAi0AFAAGAAgAAAAhACCAjDvEAAAA2wAAAA8A&#10;AAAAAAAAAAAAAAAABwIAAGRycy9kb3ducmV2LnhtbFBLBQYAAAAAAwADALcAAAD4AgAAAAA=&#10;" strokecolor="black [3200]" strokeweight=".5pt">
                  <v:stroke endarrow="block" joinstyle="miter"/>
                </v:shape>
                <v:shape id="Straight Arrow Connector 95" o:spid="_x0000_s1077" type="#_x0000_t32" style="position:absolute;left:20087;top:50360;width:112;height:34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mgwQAAANsAAAAPAAAAZHJzL2Rvd25yZXYueG1sRI9Lq8Iw&#10;FIT3F/wP4QjurqmCotUoPhDUnQ9cH5pjW2xOahNt/fdGEFwOM/MNM503phBPqlxuWUGvG4EgTqzO&#10;OVVwPm3+RyCcR9ZYWCYFL3Iwn7X+phhrW/OBnkefigBhF6OCzPsyltIlGRl0XVsSB+9qK4M+yCqV&#10;usI6wE0h+1E0lAZzDgsZlrTKKLkdH0ZBjf4yXi7S+2q53m2bQXEfns57pTrtZjEB4anxv/C3vdUK&#10;xgP4fAk/QM7eAAAA//8DAFBLAQItABQABgAIAAAAIQDb4fbL7gAAAIUBAAATAAAAAAAAAAAAAAAA&#10;AAAAAABbQ29udGVudF9UeXBlc10ueG1sUEsBAi0AFAAGAAgAAAAhAFr0LFu/AAAAFQEAAAsAAAAA&#10;AAAAAAAAAAAAHwEAAF9yZWxzLy5yZWxzUEsBAi0AFAAGAAgAAAAhAE/MKaDBAAAA2wAAAA8AAAAA&#10;AAAAAAAAAAAABwIAAGRycy9kb3ducmV2LnhtbFBLBQYAAAAAAwADALcAAAD1AgAAAAA=&#10;" strokecolor="black [3200]" strokeweight=".5pt">
                  <v:stroke endarrow="block" joinstyle="miter"/>
                </v:shape>
                <v:group id="Group 479956350" o:spid="_x0000_s1078" style="position:absolute;width:54387;height:64154" coordorigin="11637" coordsize="54387,64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DsygAAAOIAAAAPAAAAZHJzL2Rvd25yZXYueG1sRI/NasJA&#10;FIX3Qt9huAV3Ook2VqOjiLSlCxHUgri7ZK5JMHMnZKZJfPvOouDycP74VpveVKKlxpWWFcTjCARx&#10;ZnXJuYKf8+doDsJ5ZI2VZVLwIAeb9ctgham2HR+pPflchBF2KSoovK9TKV1WkEE3tjVx8G62MeiD&#10;bHKpG+zCuKnkJIpm0mDJ4aHAmnYFZffTr1Hw1WG3ncYf7f5+2z2u5+Rw2cek1PC13y5BeOr9M/zf&#10;/tYK3t4Xi2Q2TQJEQAo4INd/AAAA//8DAFBLAQItABQABgAIAAAAIQDb4fbL7gAAAIUBAAATAAAA&#10;AAAAAAAAAAAAAAAAAABbQ29udGVudF9UeXBlc10ueG1sUEsBAi0AFAAGAAgAAAAhAFr0LFu/AAAA&#10;FQEAAAsAAAAAAAAAAAAAAAAAHwEAAF9yZWxzLy5yZWxzUEsBAi0AFAAGAAgAAAAhAAH4AOzKAAAA&#10;4gAAAA8AAAAAAAAAAAAAAAAABwIAAGRycy9kb3ducmV2LnhtbFBLBQYAAAAAAwADALcAAAD+AgAA&#10;AAA=&#10;">
                  <v:rect id="Rectangle 72" o:spid="_x0000_s1079" style="position:absolute;left:20859;top:2667;width:22289;height:6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dt7xAAAANsAAAAPAAAAZHJzL2Rvd25yZXYueG1sRI9BawIx&#10;FITvgv8hPKG3mq2lVVejaEuhUDzsKnp9JM/N0s3Lskl1/fdNoeBxmPlmmOW6d424UBdqzwqexhkI&#10;Yu1NzZWCw/7jcQYiRGSDjWdScKMA69VwsMTc+CsXdCljJVIJhxwV2BjbXMqgLTkMY98SJ+/sO4cx&#10;ya6SpsNrKneNnGTZq3RYc1qw2NKbJf1d/jgF0yq+l3r7oo87e5t9zfvnUJQnpR5G/WYBIlIf7+F/&#10;+tMkbgJ/X9IPkKtfAAAA//8DAFBLAQItABQABgAIAAAAIQDb4fbL7gAAAIUBAAATAAAAAAAAAAAA&#10;AAAAAAAAAABbQ29udGVudF9UeXBlc10ueG1sUEsBAi0AFAAGAAgAAAAhAFr0LFu/AAAAFQEAAAsA&#10;AAAAAAAAAAAAAAAAHwEAAF9yZWxzLy5yZWxzUEsBAi0AFAAGAAgAAAAhAPF923vEAAAA2wAAAA8A&#10;AAAAAAAAAAAAAAAABwIAAGRycy9kb3ducmV2LnhtbFBLBQYAAAAAAwADALcAAAD4AgAAAAA=&#10;">
                    <v:textbox inset=",7.2pt,,7.2pt">
                      <w:txbxContent>
                        <w:p w14:paraId="35A585A1"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identified through database searching</w:t>
                          </w:r>
                          <w:r w:rsidRPr="00520C37">
                            <w:rPr>
                              <w:rFonts w:ascii="Calibri" w:hAnsi="Calibri"/>
                              <w:sz w:val="20"/>
                              <w:szCs w:val="20"/>
                            </w:rPr>
                            <w:br/>
                            <w:t>(n = 17922)</w:t>
                          </w:r>
                        </w:p>
                      </w:txbxContent>
                    </v:textbox>
                  </v:rect>
                  <v:roundrect id="Rectangle: Rounded Corners 73" o:spid="_x0000_s1080" style="position:absolute;left:6265;top:21374;width:13716;height:297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y5txQAAANsAAAAPAAAAZHJzL2Rvd25yZXYueG1sRI9Ba8JA&#10;FITvgv9heUJvZlcraUldRaSFQk+mpaW31+xrEs2+jdlV4793BcHjMDPfMPNlbxtxpM7XjjVMEgWC&#10;uHCm5lLD1+fb+BmED8gGG8ek4UwelovhYI6ZcSfe0DEPpYgQ9hlqqEJoMyl9UZFFn7iWOHr/rrMY&#10;ouxKaTo8Rbht5FSpVFqsOS5U2NK6omKXH6yGctpsct5v05/16+x3e0j/lPr+0Pph1K9eQATqwz18&#10;a78bDU+PcP0Sf4BcXAAAAP//AwBQSwECLQAUAAYACAAAACEA2+H2y+4AAACFAQAAEwAAAAAAAAAA&#10;AAAAAAAAAAAAW0NvbnRlbnRfVHlwZXNdLnhtbFBLAQItABQABgAIAAAAIQBa9CxbvwAAABUBAAAL&#10;AAAAAAAAAAAAAAAAAB8BAABfcmVscy8ucmVsc1BLAQItABQABgAIAAAAIQDSAy5txQAAANsAAAAP&#10;AAAAAAAAAAAAAAAAAAcCAABkcnMvZG93bnJldi54bWxQSwUGAAAAAAMAAwC3AAAA+QIAAAAA&#10;" fillcolor="#ccecff">
                    <v:textbox style="layout-flow:vertical;mso-layout-flow-alt:bottom-to-top" inset="3.6pt,,3.6pt">
                      <w:txbxContent>
                        <w:p w14:paraId="7F43E448" w14:textId="77777777" w:rsidR="00D07BF3" w:rsidRPr="00520C37" w:rsidRDefault="00D07BF3" w:rsidP="00520C37">
                          <w:pPr>
                            <w:jc w:val="center"/>
                            <w:rPr>
                              <w:b/>
                              <w:bCs/>
                              <w:lang w:val="en"/>
                            </w:rPr>
                          </w:pPr>
                          <w:r w:rsidRPr="00520C37">
                            <w:rPr>
                              <w:b/>
                              <w:bCs/>
                              <w:lang w:val="en"/>
                            </w:rPr>
                            <w:t>Screening</w:t>
                          </w:r>
                        </w:p>
                      </w:txbxContent>
                    </v:textbox>
                  </v:roundrect>
                  <v:roundrect id="Rectangle: Rounded Corners 74" o:spid="_x0000_s1081" style="position:absolute;left:6265;top:53378;width:13716;height:297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YZxQAAANsAAAAPAAAAZHJzL2Rvd25yZXYueG1sRI9PawIx&#10;FMTvQr9DeIXealKRtaxmpUgLBU+uYvH23Dz3Tzcv203U9ds3hYLHYWZ+wyyWg23FhXpfO9bwMlYg&#10;iAtnai417LYfz68gfEA22DomDTfysMweRgtMjbvyhi55KEWEsE9RQxVCl0rpi4os+rHriKN3cr3F&#10;EGVfStPjNcJtKydKJdJizXGhwo5WFRXf+dlqKCftJuefJvlavU8PzTk5KrVfa/30OLzNQQQawj38&#10;3/40GmZT+PsSf4DMfgEAAP//AwBQSwECLQAUAAYACAAAACEA2+H2y+4AAACFAQAAEwAAAAAAAAAA&#10;AAAAAAAAAAAAW0NvbnRlbnRfVHlwZXNdLnhtbFBLAQItABQABgAIAAAAIQBa9CxbvwAAABUBAAAL&#10;AAAAAAAAAAAAAAAAAB8BAABfcmVscy8ucmVsc1BLAQItABQABgAIAAAAIQBd6rYZxQAAANsAAAAP&#10;AAAAAAAAAAAAAAAAAAcCAABkcnMvZG93bnJldi54bWxQSwUGAAAAAAMAAwC3AAAA+QIAAAAA&#10;" fillcolor="#ccecff">
                    <v:textbox style="layout-flow:vertical;mso-layout-flow-alt:bottom-to-top" inset="3.6pt,,3.6pt">
                      <w:txbxContent>
                        <w:p w14:paraId="2345D69F" w14:textId="77777777" w:rsidR="00D07BF3" w:rsidRPr="00520C37" w:rsidRDefault="00D07BF3" w:rsidP="00520C37">
                          <w:pPr>
                            <w:jc w:val="center"/>
                            <w:rPr>
                              <w:b/>
                              <w:bCs/>
                              <w:lang w:val="en"/>
                            </w:rPr>
                          </w:pPr>
                          <w:r w:rsidRPr="00520C37">
                            <w:rPr>
                              <w:b/>
                              <w:bCs/>
                              <w:lang w:val="en"/>
                            </w:rPr>
                            <w:t>Included</w:t>
                          </w:r>
                        </w:p>
                      </w:txbxContent>
                    </v:textbox>
                  </v:roundrect>
                  <v:roundrect id="Rectangle: Rounded Corners 75" o:spid="_x0000_s1082" style="position:absolute;left:6265;top:37376;width:13716;height:297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hOCxQAAANsAAAAPAAAAZHJzL2Rvd25yZXYueG1sRI9Ba8JA&#10;FITvgv9heUJvZlepaUldRaSFQk+mpaW31+xrEs2+jdlV4793BcHjMDPfMPNlbxtxpM7XjjVMEgWC&#10;uHCm5lLD1+fb+BmED8gGG8ek4UwelovhYI6ZcSfe0DEPpYgQ9hlqqEJoMyl9UZFFn7iWOHr/rrMY&#10;ouxKaTo8Rbht5FSpVFqsOS5U2NK6omKXH6yGctpsct5v05/16+Pv9pD+KfX9ofXDqF+9gAjUh3v4&#10;1n43Gp5mcP0Sf4BcXAAAAP//AwBQSwECLQAUAAYACAAAACEA2+H2y+4AAACFAQAAEwAAAAAAAAAA&#10;AAAAAAAAAAAAW0NvbnRlbnRfVHlwZXNdLnhtbFBLAQItABQABgAIAAAAIQBa9CxbvwAAABUBAAAL&#10;AAAAAAAAAAAAAAAAAB8BAABfcmVscy8ucmVsc1BLAQItABQABgAIAAAAIQAyphOCxQAAANsAAAAP&#10;AAAAAAAAAAAAAAAAAAcCAABkcnMvZG93bnJldi54bWxQSwUGAAAAAAMAAwC3AAAA+QIAAAAA&#10;" fillcolor="#ccecff">
                    <v:textbox style="layout-flow:vertical;mso-layout-flow-alt:bottom-to-top" inset="3.6pt,,3.6pt">
                      <w:txbxContent>
                        <w:p w14:paraId="4FDE93D2" w14:textId="77777777" w:rsidR="00D07BF3" w:rsidRPr="00520C37" w:rsidRDefault="00D07BF3" w:rsidP="00520C37">
                          <w:pPr>
                            <w:jc w:val="center"/>
                            <w:rPr>
                              <w:b/>
                              <w:bCs/>
                              <w:lang w:val="en"/>
                            </w:rPr>
                          </w:pPr>
                          <w:r w:rsidRPr="00520C37">
                            <w:rPr>
                              <w:b/>
                              <w:bCs/>
                              <w:lang w:val="en"/>
                            </w:rPr>
                            <w:t>Eligibility</w:t>
                          </w:r>
                        </w:p>
                      </w:txbxContent>
                    </v:textbox>
                  </v:roundrect>
                  <v:roundrect id="Rectangle: Rounded Corners 76" o:spid="_x0000_s1083" style="position:absolute;left:6265;top:5372;width:13716;height:297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I31xAAAANsAAAAPAAAAZHJzL2Rvd25yZXYueG1sRI9Ba8JA&#10;FITvBf/D8oTedFcpqaSuIqIg9GQqirfX7GsSm30bs6um/94VhB6HmfmGmc47W4srtb5yrGE0VCCI&#10;c2cqLjTsvtaDCQgfkA3WjknDH3mYz3ovU0yNu/GWrlkoRISwT1FDGUKTSunzkiz6oWuIo/fjWosh&#10;yraQpsVbhNtajpVKpMWK40KJDS1Lyn+zi9VQjOttxudTcliu3o6nS/Kt1P5T69d+t/gAEagL/+Fn&#10;e2M0vCfw+BJ/gJzdAQAA//8DAFBLAQItABQABgAIAAAAIQDb4fbL7gAAAIUBAAATAAAAAAAAAAAA&#10;AAAAAAAAAABbQ29udGVudF9UeXBlc10ueG1sUEsBAi0AFAAGAAgAAAAhAFr0LFu/AAAAFQEAAAsA&#10;AAAAAAAAAAAAAAAAHwEAAF9yZWxzLy5yZWxzUEsBAi0AFAAGAAgAAAAhAMJ0jfXEAAAA2wAAAA8A&#10;AAAAAAAAAAAAAAAABwIAAGRycy9kb3ducmV2LnhtbFBLBQYAAAAAAwADALcAAAD4AgAAAAA=&#10;" fillcolor="#ccecff">
                    <v:textbox style="layout-flow:vertical;mso-layout-flow-alt:bottom-to-top" inset="3.6pt,,3.6pt">
                      <w:txbxContent>
                        <w:p w14:paraId="44C24B99" w14:textId="77777777" w:rsidR="00D07BF3" w:rsidRPr="00520C37" w:rsidRDefault="00D07BF3" w:rsidP="00520C37">
                          <w:pPr>
                            <w:jc w:val="center"/>
                            <w:rPr>
                              <w:b/>
                              <w:bCs/>
                              <w:lang w:val="en"/>
                            </w:rPr>
                          </w:pPr>
                          <w:r w:rsidRPr="00520C37">
                            <w:rPr>
                              <w:b/>
                              <w:bCs/>
                              <w:lang w:val="en"/>
                            </w:rPr>
                            <w:t>Identification</w:t>
                          </w:r>
                        </w:p>
                      </w:txbxContent>
                    </v:textbox>
                  </v:roundrect>
                  <v:rect id="Rectangle 77" o:spid="_x0000_s1084" style="position:absolute;left:20859;top:13715;width:22289;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njjxAAAANsAAAAPAAAAZHJzL2Rvd25yZXYueG1sRI9PawIx&#10;FMTvQr9DeIXeNGuLVbdG6R8EQXrYrej1kbxuFjcvyybV9dsboeBxmPnNMItV7xpxoi7UnhWMRxkI&#10;Yu1NzZWC3c96OAMRIrLBxjMpuFCA1fJhsMDc+DMXdCpjJVIJhxwV2BjbXMqgLTkMI98SJ+/Xdw5j&#10;kl0lTYfnVO4a+Zxlr9JhzWnBYkuflvSx/HMKplX8KvXHRO+/7WW2nfcvoSgPSj099u9vICL18R7+&#10;pzcmcVO4fUk/QC6vAAAA//8DAFBLAQItABQABgAIAAAAIQDb4fbL7gAAAIUBAAATAAAAAAAAAAAA&#10;AAAAAAAAAABbQ29udGVudF9UeXBlc10ueG1sUEsBAi0AFAAGAAgAAAAhAFr0LFu/AAAAFQEAAAsA&#10;AAAAAAAAAAAAAAAAHwEAAF9yZWxzLy5yZWxzUEsBAi0AFAAGAAgAAAAhAOEKeOPEAAAA2wAAAA8A&#10;AAAAAAAAAAAAAAAABwIAAGRycy9kb3ducmV2LnhtbFBLBQYAAAAAAwADALcAAAD4AgAAAAA=&#10;">
                    <v:textbox inset=",7.2pt,,7.2pt">
                      <w:txbxContent>
                        <w:p w14:paraId="2A5E45B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after duplicates removed</w:t>
                          </w:r>
                          <w:r w:rsidRPr="00520C37">
                            <w:rPr>
                              <w:rFonts w:ascii="Calibri" w:hAnsi="Calibri"/>
                              <w:sz w:val="20"/>
                              <w:szCs w:val="20"/>
                            </w:rPr>
                            <w:br/>
                            <w:t>(n = 15191)</w:t>
                          </w:r>
                        </w:p>
                      </w:txbxContent>
                    </v:textbox>
                  </v:rect>
                  <v:rect id="Rectangle 78" o:spid="_x0000_s1085" style="position:absolute;left:23653;top:24003;width:1670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eyRwQAAANsAAAAPAAAAZHJzL2Rvd25yZXYueG1sRE9NTwIx&#10;EL2b+B+aMfEmXTAqLBSCGhMTw4GVwHXSDtsN2+lmW2H5987BxOPL+16shtCqM/WpiWxgPCpAEdvo&#10;Gq4N7L4/HqagUkZ22EYmA1dKsFre3iywdPHCWzpXuVYSwqlEAz7nrtQ6WU8B0yh2xMIdYx8wC+xr&#10;7Xq8SHho9aQonnXAhqXBY0dvnuyp+gkGXur8XtnXJ7vf+Ov0azY8pm11MOb+bljPQWUa8r/4z/3p&#10;xCdj5Yv8AL38BQAA//8DAFBLAQItABQABgAIAAAAIQDb4fbL7gAAAIUBAAATAAAAAAAAAAAAAAAA&#10;AAAAAABbQ29udGVudF9UeXBlc10ueG1sUEsBAi0AFAAGAAgAAAAhAFr0LFu/AAAAFQEAAAsAAAAA&#10;AAAAAAAAAAAAHwEAAF9yZWxzLy5yZWxzUEsBAi0AFAAGAAgAAAAhAJCV7JHBAAAA2wAAAA8AAAAA&#10;AAAAAAAAAAAABwIAAGRycy9kb3ducmV2LnhtbFBLBQYAAAAAAwADALcAAAD1AgAAAAA=&#10;">
                    <v:textbox inset=",7.2pt,,7.2pt">
                      <w:txbxContent>
                        <w:p w14:paraId="58A9D9FA"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screened</w:t>
                          </w:r>
                          <w:r w:rsidRPr="00520C37">
                            <w:rPr>
                              <w:rFonts w:ascii="Calibri" w:hAnsi="Calibri"/>
                              <w:sz w:val="20"/>
                              <w:szCs w:val="20"/>
                            </w:rPr>
                            <w:br/>
                            <w:t>(n = 15191)</w:t>
                          </w:r>
                        </w:p>
                      </w:txbxContent>
                    </v:textbox>
                  </v:rect>
                  <v:rect id="Rectangle 79" o:spid="_x0000_s1086" style="position:absolute;left:46863;top:24003;width:1714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kKxAAAANsAAAAPAAAAZHJzL2Rvd25yZXYueG1sRI9BawIx&#10;FITvgv8hvIK3mq3SVlejqKVQKB52K3p9JK+bpZuXZRN1/fdNoeBxmPlmmOW6d424UBdqzwqexhkI&#10;Yu1NzZWCw9f74wxEiMgGG8+k4EYB1qvhYIm58Vcu6FLGSqQSDjkqsDG2uZRBW3IYxr4lTt637xzG&#10;JLtKmg6vqdw1cpJlL9JhzWnBYks7S/qnPDsFr1V8K/X2WR/39jb7nPfTUJQnpUYP/WYBIlIf7+F/&#10;+sMkbg5/X9IPkKtfAAAA//8DAFBLAQItABQABgAIAAAAIQDb4fbL7gAAAIUBAAATAAAAAAAAAAAA&#10;AAAAAAAAAABbQ29udGVudF9UeXBlc10ueG1sUEsBAi0AFAAGAAgAAAAhAFr0LFu/AAAAFQEAAAsA&#10;AAAAAAAAAAAAAAAAHwEAAF9yZWxzLy5yZWxzUEsBAi0AFAAGAAgAAAAhAP/ZSQrEAAAA2wAAAA8A&#10;AAAAAAAAAAAAAAAABwIAAGRycy9kb3ducmV2LnhtbFBLBQYAAAAAAwADALcAAAD4AgAAAAA=&#10;">
                    <v:textbox inset=",7.2pt,,7.2pt">
                      <w:txbxContent>
                        <w:p w14:paraId="5DE9158C"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Records excluded</w:t>
                          </w:r>
                          <w:r w:rsidRPr="00520C37">
                            <w:rPr>
                              <w:rFonts w:ascii="Calibri" w:hAnsi="Calibri"/>
                              <w:sz w:val="20"/>
                              <w:szCs w:val="20"/>
                            </w:rPr>
                            <w:br/>
                            <w:t>(n = 14911)</w:t>
                          </w:r>
                        </w:p>
                      </w:txbxContent>
                    </v:textbox>
                  </v:rect>
                  <v:rect id="Rectangle 80" o:spid="_x0000_s1087" style="position:absolute;left:23431;top:33146;width:17145;height:8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pCwwQAAANsAAAAPAAAAZHJzL2Rvd25yZXYueG1sRE9ba8Iw&#10;FH4X9h/CGexNUzd0tTPKLgjC8KGd6OshOWuKzUlpMq3/3jwMfPz47sv14Fpxpj40nhVMJxkIYu1N&#10;w7WC/c9mnIMIEdlg65kUXCnAevUwWmJh/IVLOlexFimEQ4EKbIxdIWXQlhyGie+IE/fre4cxwb6W&#10;psdLCnetfM6yuXTYcGqw2NGnJX2q/pyC1zp+Vfpjpg87e82/F8NLKKujUk+Pw/sbiEhDvIv/3Vuj&#10;IE/r05f0A+TqBgAA//8DAFBLAQItABQABgAIAAAAIQDb4fbL7gAAAIUBAAATAAAAAAAAAAAAAAAA&#10;AAAAAABbQ29udGVudF9UeXBlc10ueG1sUEsBAi0AFAAGAAgAAAAhAFr0LFu/AAAAFQEAAAsAAAAA&#10;AAAAAAAAAAAAHwEAAF9yZWxzLy5yZWxzUEsBAi0AFAAGAAgAAAAhAFs2kLDBAAAA2wAAAA8AAAAA&#10;AAAAAAAAAAAABwIAAGRycy9kb3ducmV2LnhtbFBLBQYAAAAAAwADALcAAAD1AgAAAAA=&#10;">
                    <v:textbox inset=",7.2pt,,7.2pt">
                      <w:txbxContent>
                        <w:p w14:paraId="7AA240B5"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Full-text articles assessed for eligibility</w:t>
                          </w:r>
                          <w:r w:rsidRPr="00520C37">
                            <w:rPr>
                              <w:rFonts w:ascii="Calibri" w:hAnsi="Calibri"/>
                              <w:sz w:val="20"/>
                              <w:szCs w:val="20"/>
                            </w:rPr>
                            <w:br/>
                            <w:t>(n = 280)</w:t>
                          </w:r>
                        </w:p>
                      </w:txbxContent>
                    </v:textbox>
                  </v:rect>
                  <v:rect id="Rectangle 81" o:spid="_x0000_s1088" style="position:absolute;left:45859;top:33138;width:20166;height:31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jUrxAAAANsAAAAPAAAAZHJzL2Rvd25yZXYueG1sRI9BawIx&#10;FITvgv8hvIK3mrWldt0axVYEQTy4LfX6SF43Szcvyybq+u8boeBxmJlvmPmyd404Uxdqzwom4wwE&#10;sfam5krB1+fmMQcRIrLBxjMpuFKA5WI4mGNh/IUPdC5jJRKEQ4EKbIxtIWXQlhyGsW+Jk/fjO4cx&#10;ya6SpsNLgrtGPmXZVDqsOS1YbOnDkv4tT07BaxXXpX5/0d97e813s/45HMqjUqOHfvUGIlIf7+H/&#10;9tYoyCdw+5J+gFz8AQAA//8DAFBLAQItABQABgAIAAAAIQDb4fbL7gAAAIUBAAATAAAAAAAAAAAA&#10;AAAAAAAAAABbQ29udGVudF9UeXBlc10ueG1sUEsBAi0AFAAGAAgAAAAhAFr0LFu/AAAAFQEAAAsA&#10;AAAAAAAAAAAAAAAAHwEAAF9yZWxzLy5yZWxzUEsBAi0AFAAGAAgAAAAhADR6NSvEAAAA2wAAAA8A&#10;AAAAAAAAAAAAAAAABwIAAGRycy9kb3ducmV2LnhtbFBLBQYAAAAAAwADALcAAAD4AgAAAAA=&#10;">
                    <v:textbox inset=",7.2pt,,7.2pt">
                      <w:txbxContent>
                        <w:p w14:paraId="4189FA2A" w14:textId="77777777" w:rsidR="00D07BF3" w:rsidRPr="00520C37" w:rsidRDefault="00D07BF3" w:rsidP="00520C37">
                          <w:pPr>
                            <w:jc w:val="center"/>
                            <w:rPr>
                              <w:rFonts w:ascii="Calibri" w:hAnsi="Calibri"/>
                              <w:sz w:val="20"/>
                              <w:szCs w:val="20"/>
                            </w:rPr>
                          </w:pPr>
                          <w:r w:rsidRPr="00520C37">
                            <w:rPr>
                              <w:rFonts w:ascii="Calibri" w:hAnsi="Calibri"/>
                              <w:sz w:val="20"/>
                              <w:szCs w:val="20"/>
                            </w:rPr>
                            <w:t>Full-text articles excluded, with reasons</w:t>
                          </w:r>
                          <w:r w:rsidRPr="00520C37">
                            <w:rPr>
                              <w:rFonts w:ascii="Calibri" w:hAnsi="Calibri"/>
                              <w:sz w:val="20"/>
                              <w:szCs w:val="20"/>
                            </w:rPr>
                            <w:br/>
                            <w:t>(n = 271)</w:t>
                          </w:r>
                        </w:p>
                        <w:p w14:paraId="1EE388D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outcome (n = 117)</w:t>
                          </w:r>
                        </w:p>
                        <w:p w14:paraId="1A05F31B"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index case (n = 9)</w:t>
                          </w:r>
                        </w:p>
                        <w:p w14:paraId="714C1977"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reference case (n = 6)</w:t>
                          </w:r>
                        </w:p>
                        <w:p w14:paraId="0F79CF16"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Wrong population (n = 76)</w:t>
                          </w:r>
                        </w:p>
                        <w:p w14:paraId="4F0A455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lang w:val="en"/>
                            </w:rPr>
                            <w:t>Not full text articles or insufficient information presented in abstract (n = 63)</w:t>
                          </w:r>
                        </w:p>
                      </w:txbxContent>
                    </v:textbox>
                  </v:rect>
                  <v:rect id="Rectangle 82" o:spid="_x0000_s1089" style="position:absolute;left:23430;top:43433;width:17145;height:7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KtcxAAAANsAAAAPAAAAZHJzL2Rvd25yZXYueG1sRI9BawIx&#10;FITvgv8hPMFbzdZSXbdGaStCQTy4lnp9JK+bpZuXZRN1/fdNoeBxmJlvmOW6d424UBdqzwoeJxkI&#10;Yu1NzZWCz+P2IQcRIrLBxjMpuFGA9Wo4WGJh/JUPdCljJRKEQ4EKbIxtIWXQlhyGiW+Jk/ftO4cx&#10;ya6SpsNrgrtGTrNsJh3WnBYstvRuSf+UZ6dgXsVNqd+e9dfe3vLdon8Kh/Kk1HjUv76AiNTHe/i/&#10;/WEU5FP4+5J+gFz9AgAA//8DAFBLAQItABQABgAIAAAAIQDb4fbL7gAAAIUBAAATAAAAAAAAAAAA&#10;AAAAAAAAAABbQ29udGVudF9UeXBlc10ueG1sUEsBAi0AFAAGAAgAAAAhAFr0LFu/AAAAFQEAAAsA&#10;AAAAAAAAAAAAAAAAHwEAAF9yZWxzLy5yZWxzUEsBAi0AFAAGAAgAAAAhAMSoq1zEAAAA2wAAAA8A&#10;AAAAAAAAAAAAAAAABwIAAGRycy9kb3ducmV2LnhtbFBLBQYAAAAAAwADALcAAAD4AgAAAAA=&#10;">
                    <v:textbox inset=",7.2pt,,7.2pt">
                      <w:txbxContent>
                        <w:p w14:paraId="78F10189"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qualitative synthesis</w:t>
                          </w:r>
                          <w:r w:rsidRPr="00520C37">
                            <w:rPr>
                              <w:rFonts w:ascii="Calibri" w:hAnsi="Calibri"/>
                              <w:sz w:val="20"/>
                              <w:szCs w:val="20"/>
                            </w:rPr>
                            <w:br/>
                            <w:t>(n = 9)</w:t>
                          </w:r>
                        </w:p>
                      </w:txbxContent>
                    </v:textbox>
                  </v:rect>
                  <v:rect id="Rectangle 83" o:spid="_x0000_s1090" style="position:absolute;left:23431;top:53720;width:17145;height:10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A7HxAAAANsAAAAPAAAAZHJzL2Rvd25yZXYueG1sRI9BawIx&#10;FITvgv8hPKG3mm2lum6NUhWhIB5cS70+ktfN0s3Lskl1/fdNoeBxmJlvmMWqd424UBdqzwqexhkI&#10;Yu1NzZWCj9PuMQcRIrLBxjMpuFGA1XI4WGBh/JWPdCljJRKEQ4EKbIxtIWXQlhyGsW+Jk/flO4cx&#10;ya6SpsNrgrtGPmfZVDqsOS1YbGljSX+XP07BrIrbUq9f9OfB3vL9vJ+EY3lW6mHUv72CiNTHe/i/&#10;/W4U5BP4+5J+gFz+AgAA//8DAFBLAQItABQABgAIAAAAIQDb4fbL7gAAAIUBAAATAAAAAAAAAAAA&#10;AAAAAAAAAABbQ29udGVudF9UeXBlc10ueG1sUEsBAi0AFAAGAAgAAAAhAFr0LFu/AAAAFQEAAAsA&#10;AAAAAAAAAAAAAAAAHwEAAF9yZWxzLy5yZWxzUEsBAi0AFAAGAAgAAAAhAKvkDsfEAAAA2wAAAA8A&#10;AAAAAAAAAAAAAAAABwIAAGRycy9kb3ducmV2LnhtbFBLBQYAAAAAAwADALcAAAD4AgAAAAA=&#10;">
                    <v:textbox inset=",7.2pt,,7.2pt">
                      <w:txbxContent>
                        <w:p w14:paraId="1349CBA8" w14:textId="77777777" w:rsidR="00D07BF3" w:rsidRPr="00520C37" w:rsidRDefault="00D07BF3" w:rsidP="00520C37">
                          <w:pPr>
                            <w:jc w:val="center"/>
                            <w:rPr>
                              <w:rFonts w:ascii="Calibri" w:hAnsi="Calibri"/>
                              <w:sz w:val="20"/>
                              <w:szCs w:val="20"/>
                              <w:lang w:val="en"/>
                            </w:rPr>
                          </w:pPr>
                          <w:r w:rsidRPr="00520C37">
                            <w:rPr>
                              <w:rFonts w:ascii="Calibri" w:hAnsi="Calibri"/>
                              <w:sz w:val="20"/>
                              <w:szCs w:val="20"/>
                            </w:rPr>
                            <w:t>Studies included in quantitative synthesis (meta-analysis)</w:t>
                          </w:r>
                          <w:r w:rsidRPr="00520C37">
                            <w:rPr>
                              <w:rFonts w:ascii="Calibri" w:hAnsi="Calibri"/>
                              <w:sz w:val="20"/>
                              <w:szCs w:val="20"/>
                            </w:rPr>
                            <w:br/>
                            <w:t>(n = 9)</w:t>
                          </w:r>
                        </w:p>
                      </w:txbxContent>
                    </v:textbox>
                  </v:rect>
                </v:group>
                <v:shape id="Straight Arrow Connector 91" o:spid="_x0000_s1091" type="#_x0000_t32" style="position:absolute;left:20551;top:9485;width:0;height:42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y+jxAAAANsAAAAPAAAAZHJzL2Rvd25yZXYueG1sRI9Pa8JA&#10;FMTvQr/D8gq96caCYqKr+Ach7c1EPD+yzyQ0+zZm1yT99t1CocdhZn7DbHajaURPnastK5jPIhDE&#10;hdU1lwqu+Xm6AuE8ssbGMin4Jge77ctkg4m2A1+oz3wpAoRdggoq79tESldUZNDNbEscvLvtDPog&#10;u1LqDocAN418j6KlNFhzWKiwpWNFxVf2NAoG9Lf4sC8fx8PpIx0XzWOZXz+Vensd92sQnkb/H/5r&#10;p1pBPIffL+EHyO0PAAAA//8DAFBLAQItABQABgAIAAAAIQDb4fbL7gAAAIUBAAATAAAAAAAAAAAA&#10;AAAAAAAAAABbQ29udGVudF9UeXBlc10ueG1sUEsBAi0AFAAGAAgAAAAhAFr0LFu/AAAAFQEAAAsA&#10;AAAAAAAAAAAAAAAAHwEAAF9yZWxzLy5yZWxzUEsBAi0AFAAGAAgAAAAhADD3L6PEAAAA2wAAAA8A&#10;AAAAAAAAAAAAAAAABwIAAGRycy9kb3ducmV2LnhtbFBLBQYAAAAAAwADALcAAAD4AgAAAAA=&#10;" strokecolor="black [3200]" strokeweight=".5pt">
                  <v:stroke endarrow="block" joinstyle="miter"/>
                </v:shape>
                <v:shape id="Straight Arrow Connector 92" o:spid="_x0000_s1092" type="#_x0000_t32" style="position:absolute;left:20414;top:19448;width:0;height:42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bHUwgAAANsAAAAPAAAAZHJzL2Rvd25yZXYueG1sRI9Pi8Iw&#10;FMTvC36H8ARva6qgrLWp+AdB97Yqnh/Nsy02L7WJtn57syB4HGbmN0yy6EwlHtS40rKC0TACQZxZ&#10;XXKu4HTcfv+AcB5ZY2WZFDzJwSLtfSUYa9vyHz0OPhcBwi5GBYX3dSylywoy6Ia2Jg7exTYGfZBN&#10;LnWDbYCbSo6jaCoNlhwWCqxpXVB2PdyNghb9ebZa5rf1arPfdZPqNj2efpUa9LvlHISnzn/C7/ZO&#10;K5iN4f9L+AEyfQEAAP//AwBQSwECLQAUAAYACAAAACEA2+H2y+4AAACFAQAAEwAAAAAAAAAAAAAA&#10;AAAAAAAAW0NvbnRlbnRfVHlwZXNdLnhtbFBLAQItABQABgAIAAAAIQBa9CxbvwAAABUBAAALAAAA&#10;AAAAAAAAAAAAAB8BAABfcmVscy8ucmVsc1BLAQItABQABgAIAAAAIQDAJbHUwgAAANsAAAAPAAAA&#10;AAAAAAAAAAAAAAcCAABkcnMvZG93bnJldi54bWxQSwUGAAAAAAMAAwC3AAAA9gIAAAAA&#10;" strokecolor="black [3200]" strokeweight=".5pt">
                  <v:stroke endarrow="block" joinstyle="miter"/>
                </v:shape>
                <v:shape id="Straight Arrow Connector 93" o:spid="_x0000_s1093" type="#_x0000_t32" style="position:absolute;left:20428;top:29752;width:113;height:34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RRPxAAAANsAAAAPAAAAZHJzL2Rvd25yZXYueG1sRI9Ba8JA&#10;FITvhf6H5Qne6sZKQ02zEY0UYm9V6fmRfU1Cs29jdk3Sf98VCh6HmfmGSTeTacVAvWssK1guIhDE&#10;pdUNVwrOp/enVxDOI2tsLZOCX3KwyR4fUky0HfmThqOvRICwS1BB7X2XSOnKmgy6he2Ig/dte4M+&#10;yL6SuscxwE0rn6MolgYbDgs1dpTXVP4cr0bBiP5rvdtWl3y3PxTTS3uJT+cPpeazafsGwtPk7+H/&#10;dqEVrFdw+xJ+gMz+AAAA//8DAFBLAQItABQABgAIAAAAIQDb4fbL7gAAAIUBAAATAAAAAAAAAAAA&#10;AAAAAAAAAABbQ29udGVudF9UeXBlc10ueG1sUEsBAi0AFAAGAAgAAAAhAFr0LFu/AAAAFQEAAAsA&#10;AAAAAAAAAAAAAAAAHwEAAF9yZWxzLy5yZWxzUEsBAi0AFAAGAAgAAAAhAK9pFE/EAAAA2wAAAA8A&#10;AAAAAAAAAAAAAAAABwIAAGRycy9kb3ducmV2LnhtbFBLBQYAAAAAAwADALcAAAD4AgAAAAA=&#10;" strokecolor="black [3200]" strokeweight=".5pt">
                  <v:stroke endarrow="block" joinstyle="miter"/>
                </v:shape>
              </v:group>
            </w:pict>
          </mc:Fallback>
        </mc:AlternateContent>
      </w:r>
    </w:p>
    <w:p w14:paraId="4D0D7067" w14:textId="251ACEF5" w:rsidR="00520C37" w:rsidRPr="00CB79F2" w:rsidRDefault="00520C37" w:rsidP="0066232B">
      <w:pPr>
        <w:jc w:val="both"/>
        <w:rPr>
          <w:rFonts w:eastAsia="Calibri" w:cs="Arial"/>
        </w:rPr>
      </w:pPr>
    </w:p>
    <w:p w14:paraId="252AAB39" w14:textId="796ABCC2" w:rsidR="00520C37" w:rsidRPr="00CB79F2" w:rsidRDefault="00520C37" w:rsidP="0066232B">
      <w:pPr>
        <w:jc w:val="both"/>
        <w:rPr>
          <w:rFonts w:eastAsia="Calibri" w:cs="Arial"/>
        </w:rPr>
      </w:pPr>
    </w:p>
    <w:p w14:paraId="61D4CB29" w14:textId="6E6AE760" w:rsidR="00520C37" w:rsidRPr="00CB79F2" w:rsidRDefault="00520C37" w:rsidP="0066232B">
      <w:pPr>
        <w:jc w:val="both"/>
        <w:rPr>
          <w:rFonts w:eastAsia="Calibri" w:cs="Arial"/>
        </w:rPr>
      </w:pPr>
    </w:p>
    <w:p w14:paraId="5A82E151" w14:textId="7802327A" w:rsidR="00520C37" w:rsidRPr="00CB79F2" w:rsidRDefault="00520C37" w:rsidP="0066232B">
      <w:pPr>
        <w:jc w:val="both"/>
        <w:rPr>
          <w:rFonts w:eastAsia="Calibri" w:cs="Arial"/>
        </w:rPr>
      </w:pPr>
    </w:p>
    <w:p w14:paraId="50BBB539" w14:textId="4822B60B" w:rsidR="00520C37" w:rsidRPr="00CB79F2" w:rsidRDefault="00520C37" w:rsidP="0066232B">
      <w:pPr>
        <w:jc w:val="both"/>
        <w:rPr>
          <w:rFonts w:eastAsia="Calibri" w:cs="Arial"/>
        </w:rPr>
      </w:pPr>
    </w:p>
    <w:p w14:paraId="210C25AE" w14:textId="64170C82" w:rsidR="00520C37" w:rsidRPr="00CB79F2" w:rsidRDefault="00520C37" w:rsidP="0066232B">
      <w:pPr>
        <w:jc w:val="both"/>
        <w:rPr>
          <w:rFonts w:eastAsia="Calibri" w:cs="Arial"/>
        </w:rPr>
      </w:pPr>
    </w:p>
    <w:p w14:paraId="42D39A8F" w14:textId="30991CA4" w:rsidR="00520C37" w:rsidRPr="00CB79F2" w:rsidRDefault="00520C37" w:rsidP="0066232B">
      <w:pPr>
        <w:jc w:val="both"/>
        <w:rPr>
          <w:rFonts w:eastAsia="Calibri" w:cs="Arial"/>
        </w:rPr>
      </w:pPr>
    </w:p>
    <w:p w14:paraId="26631083" w14:textId="633DF51B" w:rsidR="00520C37" w:rsidRPr="00CB79F2" w:rsidRDefault="00520C37" w:rsidP="0066232B">
      <w:pPr>
        <w:jc w:val="both"/>
        <w:rPr>
          <w:rFonts w:eastAsia="Calibri" w:cs="Arial"/>
        </w:rPr>
      </w:pPr>
    </w:p>
    <w:p w14:paraId="79A1E7BB" w14:textId="1C580EC6" w:rsidR="00520C37" w:rsidRPr="00CB79F2" w:rsidRDefault="00520C37" w:rsidP="0066232B">
      <w:pPr>
        <w:jc w:val="both"/>
        <w:rPr>
          <w:rFonts w:eastAsia="Calibri" w:cs="Arial"/>
        </w:rPr>
      </w:pPr>
    </w:p>
    <w:p w14:paraId="70FC7815" w14:textId="70CB0226" w:rsidR="00520C37" w:rsidRPr="00CB79F2" w:rsidRDefault="00520C37" w:rsidP="0066232B">
      <w:pPr>
        <w:jc w:val="both"/>
        <w:rPr>
          <w:rFonts w:eastAsia="Calibri" w:cs="Arial"/>
        </w:rPr>
      </w:pPr>
    </w:p>
    <w:p w14:paraId="75F621BE" w14:textId="32A25020" w:rsidR="00520C37" w:rsidRPr="00CB79F2" w:rsidRDefault="00520C37" w:rsidP="0066232B">
      <w:pPr>
        <w:jc w:val="both"/>
        <w:rPr>
          <w:rFonts w:eastAsia="Calibri" w:cs="Arial"/>
        </w:rPr>
      </w:pPr>
    </w:p>
    <w:p w14:paraId="160F7181" w14:textId="6DBA62A4" w:rsidR="00520C37" w:rsidRPr="00CB79F2" w:rsidRDefault="00520C37" w:rsidP="0066232B">
      <w:pPr>
        <w:jc w:val="both"/>
        <w:rPr>
          <w:rFonts w:eastAsia="Calibri" w:cs="Arial"/>
        </w:rPr>
      </w:pPr>
    </w:p>
    <w:p w14:paraId="41C0D684" w14:textId="28279701" w:rsidR="00520C37" w:rsidRPr="00CB79F2" w:rsidRDefault="00520C37" w:rsidP="0066232B">
      <w:pPr>
        <w:jc w:val="both"/>
        <w:rPr>
          <w:rFonts w:eastAsia="Calibri" w:cs="Arial"/>
        </w:rPr>
      </w:pPr>
    </w:p>
    <w:p w14:paraId="74241981" w14:textId="55E68D35" w:rsidR="00520C37" w:rsidRPr="00CB79F2" w:rsidRDefault="00520C37" w:rsidP="0066232B">
      <w:pPr>
        <w:jc w:val="both"/>
        <w:rPr>
          <w:rFonts w:eastAsia="Calibri" w:cs="Arial"/>
        </w:rPr>
      </w:pPr>
    </w:p>
    <w:p w14:paraId="2398913E" w14:textId="0D71C6DE" w:rsidR="00520C37" w:rsidRPr="00CB79F2" w:rsidRDefault="00520C37" w:rsidP="0066232B">
      <w:pPr>
        <w:jc w:val="both"/>
        <w:rPr>
          <w:rFonts w:eastAsia="Calibri" w:cs="Arial"/>
        </w:rPr>
      </w:pPr>
    </w:p>
    <w:p w14:paraId="2C2F72F5" w14:textId="07A01565" w:rsidR="002E2FFB" w:rsidRPr="00CB79F2" w:rsidRDefault="002E2FFB" w:rsidP="0066232B">
      <w:pPr>
        <w:jc w:val="both"/>
        <w:rPr>
          <w:rFonts w:eastAsia="Calibri" w:cs="Arial"/>
        </w:rPr>
      </w:pPr>
    </w:p>
    <w:p w14:paraId="51F8ECB6" w14:textId="221D20DE" w:rsidR="00520C37" w:rsidRPr="00CB79F2" w:rsidRDefault="00520C37" w:rsidP="0066232B">
      <w:pPr>
        <w:jc w:val="both"/>
        <w:rPr>
          <w:rFonts w:eastAsia="Calibri" w:cs="Arial"/>
        </w:rPr>
      </w:pPr>
    </w:p>
    <w:p w14:paraId="4BF29E08" w14:textId="3AF875DB" w:rsidR="00520C37" w:rsidRPr="00CB79F2" w:rsidRDefault="00520C37" w:rsidP="0066232B">
      <w:pPr>
        <w:jc w:val="both"/>
        <w:rPr>
          <w:rFonts w:eastAsia="Calibri" w:cs="Arial"/>
        </w:rPr>
      </w:pPr>
    </w:p>
    <w:p w14:paraId="12F6DDAE" w14:textId="1A35D006" w:rsidR="39386A16" w:rsidRPr="00CB79F2" w:rsidRDefault="39386A16" w:rsidP="0066232B">
      <w:pPr>
        <w:jc w:val="both"/>
        <w:rPr>
          <w:rFonts w:eastAsia="Calibri" w:cs="Arial"/>
        </w:rPr>
      </w:pPr>
    </w:p>
    <w:p w14:paraId="7BE2422A" w14:textId="77777777" w:rsidR="00520C37" w:rsidRPr="00CB79F2" w:rsidRDefault="00520C37">
      <w:pPr>
        <w:rPr>
          <w:rFonts w:eastAsia="Calibri" w:cs="Arial"/>
        </w:rPr>
      </w:pPr>
      <w:r w:rsidRPr="00CB79F2">
        <w:rPr>
          <w:rFonts w:eastAsia="Calibri" w:cs="Arial"/>
        </w:rPr>
        <w:br w:type="page"/>
      </w:r>
    </w:p>
    <w:p w14:paraId="51E0C78E" w14:textId="112DEB0E" w:rsidR="002E2FFB" w:rsidRPr="00CB79F2" w:rsidRDefault="54F9349D" w:rsidP="0066232B">
      <w:pPr>
        <w:jc w:val="both"/>
        <w:rPr>
          <w:rFonts w:eastAsia="Calibri" w:cs="Arial"/>
        </w:rPr>
      </w:pPr>
      <w:r w:rsidRPr="00CB79F2">
        <w:rPr>
          <w:rFonts w:eastAsia="Calibri" w:cs="Arial"/>
        </w:rPr>
        <w:lastRenderedPageBreak/>
        <w:t>Nine studies met the inclusion criteria for this systematic review.</w:t>
      </w:r>
      <w:r w:rsidR="003B022A">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PjM4LCA0MiwgNTEsIDU2LCA4OC05Mjwvc3R5bGU+PC9EaXNwbGF5VGV4dD48cmVjb3JkPjxyZWMt
bnVtYmVyPjE1NzwvcmVjLW51bWJlcj48Zm9yZWlnbi1rZXlzPjxrZXkgYXBwPSJFTiIgZGItaWQ9
InQycDl0ZHc1dXNmenM2ZTJ0ZjF4MHY5aWZ6NXNwMDVlc3N6MiIgdGltZXN0YW1wPSIxNjUyNzA5
MTE3Ij4xNTc8L2tleT48L2ZvcmVpZ24ta2V5cz48cmVmLXR5cGUgbmFtZT0iSm91cm5hbCBBcnRp
Y2xlIj4xNzwvcmVmLXR5cGU+PGNvbnRyaWJ1dG9ycz48YXV0aG9ycz48YXV0aG9yPkh1aWpnZW4s
IFJvZWxhbmQ8L2F1dGhvcj48YXV0aG9yPkh1dHRlbiBCYXJiYXJhLCBBLjwvYXV0aG9yPjxhdXRo
b3I+S2luZHQsIElyaXM8L2F1dGhvcj48YXV0aG9yPlZpc3NlcnMgTWF1ZCwgTi48L2F1dGhvcj48
YXV0aG9yPkthc3RlbGVpbiBKb2huLCBKLiBQLjwvYXV0aG9yPjwvYXV0aG9ycz48L2NvbnRyaWJ1
dG9ycz48dGl0bGVzPjx0aXRsZT5EaXNjcmltaW5hdGl2ZSBBYmlsaXR5IG9mIExETC1DaG9sZXN0
ZXJvbCB0byBJZGVudGlmeSBQYXRpZW50cyBXaXRoIEZhbWlsaWFsIEh5cGVyY2hvbGVzdGVyb2xl
bWlhPC90aXRsZT48c2Vjb25kYXJ5LXRpdGxlPkNpcmN1bGF0aW9uOiBDYXJkaW92YXNjdWxhciBH
ZW5ldGljczwvc2Vjb25kYXJ5LXRpdGxlPjxzaG9ydC10aXRsZT5EaXNjcmltaW5hdGl2ZSBBYmls
aXR5IG9mIExETC1DaG9sZXN0ZXJvbCB0byBJZGVudGlmeSBQYXRpZW50cyBXaXRoIEZhbWlsaWFs
IEh5cGVyY2hvbGVzdGVyb2xlbWlhPC9zaG9ydC10aXRsZT48L3RpdGxlcz48cGVyaW9kaWNhbD48
ZnVsbC10aXRsZT5DaXJjdWxhdGlvbjogQ2FyZGlvdmFzY3VsYXIgR2VuZXRpY3M8L2Z1bGwtdGl0
bGU+PC9wZXJpb2RpY2FsPjxwYWdlcz4zNTQtMzU5PC9wYWdlcz48dm9sdW1lPjU8L3ZvbHVtZT48
bnVtYmVyPjM8L251bWJlcj48ZGF0ZXM+PHllYXI+MjAxMjwveWVhcj48cHViLWRhdGVzPjxkYXRl
PjIwMTIvMDYvMDE8L2RhdGU+PC9wdWItZGF0ZXM+PC9kYXRlcz48dXJscz48cmVsYXRlZC11cmxz
Pjx1cmw+aHR0cHM6Ly9kb2kub3JnLzEwLjExNjEvQ0lSQ0dFTkVUSUNTLjExMS45NjI0NTY8L3Vy
bD48L3JlbGF0ZWQtdXJscz48L3VybHM+PGVsZWN0cm9uaWMtcmVzb3VyY2UtbnVtPjEwLjExNjEv
Y2lyY2dlbmV0aWNzLjExMS45NjI0NTY8L2VsZWN0cm9uaWMtcmVzb3VyY2UtbnVtPjxhY2Nlc3Mt
ZGF0ZT4yMDIxLzAyLzA0PC9hY2Nlc3MtZGF0ZT48L3JlY29yZD48L0NpdGU+PENpdGU+PEF1dGhv
cj5MZXJlbjwvQXV0aG9yPjxZZWFyPjIwMDg8L1llYXI+PFJlY051bT41NzwvUmVjTnVtPjxyZWNv
cmQ+PHJlYy1udW1iZXI+NTc8L3JlYy1udW1iZXI+PGZvcmVpZ24ta2V5cz48a2V5IGFwcD0iRU4i
IGRiLWlkPSJyOTAwc3Y5ZmxmYXpwYmVkd3N1cHB3dzQwYXB0d3N4NXJhemQiIHRpbWVzdGFtcD0i
MTYyOTEzMTE4NCI+NTc8L2tleT48L2ZvcmVpZ24ta2V5cz48cmVmLXR5cGUgbmFtZT0iSm91cm5h
bCBBcnRpY2xlIj4xNzwvcmVmLXR5cGU+PGNvbnRyaWJ1dG9ycz48YXV0aG9ycz48YXV0aG9yPkxl
cmVuLCBULiBQLjwvYXV0aG9yPjxhdXRob3I+RmluYm9ydWQsIFQuIEguPC9hdXRob3I+PGF1dGhv
cj5NYW5zaGF1cywgVC4gRS48L2F1dGhvcj48YXV0aG9yPk9zZSwgTC48L2F1dGhvcj48YXV0aG9y
PkJlcmdlLCBLLiBFLjwvYXV0aG9yPjwvYXV0aG9ycz48L2NvbnRyaWJ1dG9ycz48dGl0bGVzPjx0
aXRsZT5EaWFnbm9zaXMgb2YgRmFtaWxpYWwgSHlwZXJjaG9sZXN0ZXJvbGVtaWEgaW4gR2VuZXJh
bCBQcmFjdGljZSBVc2luZyBDbGluaWNhbCBEaWFnbm9zdGljIENyaXRlcmlhIG9yIEdlbmV0aWMg
VGVzdGluZyBhcyBQYXJ0IG9mIENhc2NhZGUgR2VuZXRpYyBTY3JlZW5pbmc8L3RpdGxlPjxzZWNv
bmRhcnktdGl0bGU+UHVibGljIEhlYWx0aCBHZW5vbWljczwvc2Vjb25kYXJ5LXRpdGxlPjwvdGl0
bGVzPjxwZXJpb2RpY2FsPjxmdWxsLXRpdGxlPlB1YmxpYyBIZWFsdGggR2Vub21pY3M8L2Z1bGwt
dGl0bGU+PC9wZXJpb2RpY2FsPjxwYWdlcz4yNi0zNTwvcGFnZXM+PHZvbHVtZT4xMTwvdm9sdW1l
PjxudW1iZXI+MTwvbnVtYmVyPjxkYXRlcz48eWVhcj4yMDA4PC95ZWFyPjwvZGF0ZXM+PGlzYm4+
MTY2Mi00MjQ2PC9pc2JuPjx1cmxzPjxyZWxhdGVkLXVybHM+PHVybD5odHRwczovL3d3dy5rYXJn
ZXIuY29tL0RPSS8xMC4xMTU5LzAwMDExMTYzNzwvdXJsPjwvcmVsYXRlZC11cmxzPjwvdXJscz48
ZWxlY3Ryb25pYy1yZXNvdXJjZS1udW0+MTAuMTE1OS8wMDAxMTE2Mzc8L2VsZWN0cm9uaWMtcmVz
b3VyY2UtbnVtPjwvcmVjb3JkPjwvQ2l0ZT48Q2l0ZT48QXV0aG9yPkhhZGZpZWxkPC9BdXRob3I+
PFllYXI+MjAwOTwvWWVhcj48UmVjTnVtPjEzMDwvUmVjTnVtPjxyZWNvcmQ+PHJlYy1udW1iZXI+
MTMwPC9yZWMtbnVtYmVyPjxmb3JlaWduLWtleXM+PGtleSBhcHA9IkVOIiBkYi1pZD0idDJwOXRk
dzV1c2Z6czZlMnRmMXgwdjlpZno1c3AwNWVzc3oyIiB0aW1lc3RhbXA9IjE2NTI3MDkxMTciPjEz
MDwva2V5PjwvZm9yZWlnbi1rZXlzPjxyZWYtdHlwZSBuYW1lPSJKb3VybmFsIEFydGljbGUiPjE3
PC9yZWYtdHlwZT48Y29udHJpYnV0b3JzPjxhdXRob3JzPjxhdXRob3I+SGFkZmllbGQsIFMuIEcu
PC9hdXRob3I+PGF1dGhvcj5Ib3JhcmEsIFMuPC9hdXRob3I+PGF1dGhvcj5TdGFyciwgQi4gSi48
L2F1dGhvcj48YXV0aG9yPllhemRnZXJkaSwgUy48L2F1dGhvcj48YXV0aG9yPk1hcmtzLCBELjwv
YXV0aG9yPjxhdXRob3I+QmhhdG5hZ2FyLCBELjwvYXV0aG9yPjxhdXRob3I+Q3JhbWIsIFIuPC9h
dXRob3I+PGF1dGhvcj5FZ2FuLCBTLjwvYXV0aG9yPjxhdXRob3I+RXZlcmRlbGwsIFIuPC9hdXRo
b3I+PGF1dGhvcj5GZXJucywgRy48L2F1dGhvcj48YXV0aG9yPkpvbmVzLCBBLjwvYXV0aG9yPjxh
dXRob3I+TWFyZW5haCwgQy4gQi48L2F1dGhvcj48YXV0aG9yPk1hcnBsZXMsIEouPC9hdXRob3I+
PGF1dGhvcj5Qcmluc2xvbywgUC48L2F1dGhvcj48YXV0aG9yPlNuZXlkLCBBLjwvYXV0aG9yPjxh
dXRob3I+U3Rld2FydCwgTS4gRi48L2F1dGhvcj48YXV0aG9yPlNhbmRsZSwgTC48L2F1dGhvcj48
YXV0aG9yPldhbmcsIFQuPC9hdXRob3I+PGF1dGhvcj5XYXRzb24sIE0uIFMuPC9hdXRob3I+PGF1
dGhvcj5IdW1waHJpZXMsIFMuIEUuPC9hdXRob3I+PGF1dGhvcj5TdGVlcmluZyBHcm91cCBmb3Ig
dGhlIERlcGFydG1lbnQgb2YgSGVhbHRoIEZhbWlsaWFsIEh5cGVyY2hvbGVzdGVyb2xhZW1pYSBD
YXNjYWRlIFRlc3RpbmcgQXVkaXQsIFByb2plY3Q8L2F1dGhvcj48L2F1dGhvcnM+PC9jb250cmli
dXRvcnM+PGF1dGgtYWRkcmVzcz5JbnN0aXR1dGUgb2YgQ2hpbGQgSGVhbHRoLCBMb25kb24gSURF
QVMgR2VuZXRpY3MgS25vd2xlZGdlIFBhcmssIFVDTCwgMzAgR3VpbGZvcmQgU3RyZWV0LCBMb25k
b24gV0MxTiAxRUguPC9hdXRoLWFkZHJlc3M+PHRpdGxlcz48dGl0bGU+RmFtaWx5IHRyYWNpbmcg
dG8gaWRlbnRpZnkgcGF0aWVudHMgd2l0aCBmYW1pbGlhbCBoeXBlcmNob2xlc3Rlcm9sYWVtaWE6
IHRoZSBzZWNvbmQgYXVkaXQgb2YgdGhlIERlcGFydG1lbnQgb2YgSGVhbHRoIEZhbWlsaWFsIEh5
cGVyY2hvbGVzdGVyb2xhZW1pYSBDYXNjYWRlIFRlc3RpbmcgUHJvamVjdDwvdGl0bGU+PHNlY29u
ZGFyeS10aXRsZT5Bbm4gQ2xpbiBCaW9jaGVtPC9zZWNvbmRhcnktdGl0bGU+PGFsdC10aXRsZT5B
bm5hbHMgb2YgY2xpbmljYWwgYmlvY2hlbWlzdHJ5PC9hbHQtdGl0bGU+PHNob3J0LXRpdGxlPkZh
bWlseSB0cmFjaW5nIHRvIGlkZW50aWZ5IHBhdGllbnRzIHdpdGggZmFtaWxpYWwgaHlwZXJjaG9s
ZXN0ZXJvbGFlbWlhOiB0aGUgc2Vjb25kIGF1ZGl0IG9mIHRoZSBEZXBhcnRtZW50IG9mIEhlYWx0
aCBGYW1pbGlhbCBIeXBlcmNob2xlc3Rlcm9sYWVtaWEgQ2FzY2FkZSBUZXN0aW5nIFByb2plY3Q8
L3Nob3J0LXRpdGxlPjwvdGl0bGVzPjxwZXJpb2RpY2FsPjxmdWxsLXRpdGxlPkFubiBDbGluIEJp
b2NoZW08L2Z1bGwtdGl0bGU+PC9wZXJpb2RpY2FsPjxhbHQtcGVyaW9kaWNhbD48ZnVsbC10aXRs
ZT5Bbm4gQ2xpbiBCaW9jaGVtPC9mdWxsLXRpdGxlPjxhYmJyLTE+QW5uYWxzIG9mIGNsaW5pY2Fs
IGJpb2NoZW1pc3RyeTwvYWJici0xPjwvYWx0LXBlcmlvZGljYWw+PHBhZ2VzPjI0LTMyPC9wYWdl
cz48dm9sdW1lPjQ2PC92b2x1bWU+PG51bWJlcj5QdCAxPC9udW1iZXI+PGVkaXRpb24+MjAwOC8x
MS8yNjwvZWRpdGlvbj48a2V5d29yZHM+PGtleXdvcmQ+QWRvbGVzY2VudDwva2V5d29yZD48a2V5
d29yZD5BZHVsdDwva2V5d29yZD48a2V5d29yZD5DaGlsZDwva2V5d29yZD48a2V5d29yZD5DaGls
ZCwgUHJlc2Nob29sPC9rZXl3b3JkPjxrZXl3b3JkPkNvc3QtQmVuZWZpdCBBbmFseXNpczwva2V5
d29yZD48a2V5d29yZD5GZW1hbGU8L2tleXdvcmQ+PGtleXdvcmQ+SHVtYW5zPC9rZXl3b3JkPjxr
ZXl3b3JkPkh5cGVybGlwb3Byb3RlaW5lbWlhIFR5cGUgSUkvKmRpYWdub3Npcy9lcGlkZW1pb2xv
Z3k8L2tleXdvcmQ+PGtleXdvcmQ+TWFsZTwva2V5d29yZD48a2V5d29yZD5NYXNzIFNjcmVlbmlu
Zy8qZWNvbm9taWNzLyptZXRob2RzPC9rZXl3b3JkPjxrZXl3b3JkPk1lZGljYWwgQXVkaXQvKmVj
b25vbWljcy8qbWV0aG9kczwva2V5d29yZD48a2V5d29yZD5NaWRkbGUgQWdlZDwva2V5d29yZD48
a2V5d29yZD5QZWRpZ3JlZTwva2V5d29yZD48a2V5d29yZD4qUGlsb3QgUHJvamVjdHM8L2tleXdv
cmQ+PGtleXdvcmQ+VW5pdGVkIEtpbmdkb208L2tleXdvcmQ+PGtleXdvcmQ+WW91bmcgQWR1bHQ8
L2tleXdvcmQ+PC9rZXl3b3Jkcz48ZGF0ZXM+PHllYXI+MjAwOTwveWVhcj48cHViLWRhdGVzPjxk
YXRlPkphbjwvZGF0ZT48L3B1Yi1kYXRlcz48L2RhdGVzPjxpc2JuPjAwMDQtNTYzMiAoUHJpbnQp
IDAwMDQtNTYzMiAoTGlua2luZyk8L2lzYm4+PGFjY2Vzc2lvbi1udW0+MTkwMjg4MDc8L2FjY2Vz
c2lvbi1udW0+PHVybHM+PHJlbGF0ZWQtdXJscz48dXJsPmh0dHBzOi8vd3d3Lm5jYmkubmxtLm5p
aC5nb3YvcHVibWVkLzE5MDI4ODA3PC91cmw+PC9yZWxhdGVkLXVybHM+PC91cmxzPjxlbGVjdHJv
bmljLXJlc291cmNlLW51bT4xMC4xMjU4L2FjYi4yMDA4LjAwODA5NDwvZWxlY3Ryb25pYy1yZXNv
dXJjZS1udW0+PHJlbW90ZS1kYXRhYmFzZS1wcm92aWRlcj5ObG08L3JlbW90ZS1kYXRhYmFzZS1w
cm92aWRlcj48bGFuZ3VhZ2U+ZW5nPC9sYW5ndWFnZT48L3JlY29yZD48L0NpdGU+PENpdGU+PEF1
dGhvcj5NYWJ1Y2hpPC9BdXRob3I+PFllYXI+MjAwNTwvWWVhcj48UmVjTnVtPjQ3NDwvUmVjTnVt
PjxyZWNvcmQ+PHJlYy1udW1iZXI+NDc0PC9yZWMtbnVtYmVyPjxmb3JlaWduLWtleXM+PGtleSBh
cHA9IkVOIiBkYi1pZD0idDJwOXRkdzV1c2Z6czZlMnRmMXgwdjlpZno1c3AwNWVzc3oyIiB0aW1l
c3RhbXA9IjE2NTMxNjY1OTMiPjQ3NDwva2V5PjwvZm9yZWlnbi1rZXlzPjxyZWYtdHlwZSBuYW1l
PSJKb3VybmFsIEFydGljbGUiPjE3PC9yZWYtdHlwZT48Y29udHJpYnV0b3JzPjxhdXRob3JzPjxh
dXRob3I+TWFidWNoaSwgSC48L2F1dGhvcj48YXV0aG9yPkhpZ2FzaGlrYXRhLCBULjwvYXV0aG9y
PjxhdXRob3I+Tm9oYXJhLCBBLjwvYXV0aG9yPjxhdXRob3I+THUsIEguPC9hdXRob3I+PGF1dGhv
cj5ZdSwgVy4gWC48L2F1dGhvcj48YXV0aG9yPk5venVlLCBULjwvYXV0aG9yPjxhdXRob3I+Tm9q
aSwgWS48L2F1dGhvcj48YXV0aG9yPkthdHN1ZGEsIFMuPC9hdXRob3I+PGF1dGhvcj5LYXdhc2hp
cmksIE0uIEEuPC9hdXRob3I+PGF1dGhvcj5JbmF6dSwgQS48L2F1dGhvcj48YXV0aG9yPktvYmF5
YXNoaSwgSi48L2F1dGhvcj48YXV0aG9yPktvaXp1bWksIEouPC9hdXRob3I+PC9hdXRob3JzPjwv
Y29udHJpYnV0b3JzPjxhdXRoLWFkZHJlc3M+RGVwYXJ0bWVudCBvZiBJbnRlcm5hbCBNZWRpY2lu
ZSBhbmQgTW9sZWN1bGFyIEdlbmV0aWNzIG9mIENhcmRpb3Zhc2N1bGFyIERpc29yZGVycywgRGl2
aXNpb24gb2YgQ2FyZGlvdmFzY3VsYXIgTWVkaWNpbmUsIEthbmF6YXdhIFVuaXZlcnNpdHkgR3Jh
ZHVhdGUgU2Nob29sIG9mIE1lZGljYWwgU2NpZW5jZSwgSXNoaWthd2EsIEphcGFuLiBtYWJ1Y2hp
QG1lZC5rYW5hemF3YS11LmFjLmpwPC9hdXRoLWFkZHJlc3M+PHRpdGxlcz48dGl0bGU+Q3V0b2Zm
IHBvaW50IHNlcGFyYXRpbmcgYWZmZWN0ZWQgYW5kIHVuYWZmZWN0ZWQgZmFtaWxpYWwgaHlwZXJj
aG9sZXN0ZXJvbGVtaWMgcGF0aWVudHMgdmFsaWRhdGVkIGJ5IExETC1yZWNlcHRvciBnZW5lIG11
dGFudHM8L3RpdGxlPjxzZWNvbmRhcnktdGl0bGU+SiBBdGhlcm9zY2xlciBUaHJvbWI8L3NlY29u
ZGFyeS10aXRsZT48L3RpdGxlcz48cGVyaW9kaWNhbD48ZnVsbC10aXRsZT5KIEF0aGVyb3NjbGVy
IFRocm9tYjwvZnVsbC10aXRsZT48L3BlcmlvZGljYWw+PHBhZ2VzPjM1LTQwPC9wYWdlcz48dm9s
dW1lPjEyPC92b2x1bWU+PG51bWJlcj4xPC9udW1iZXI+PGVkaXRpb24+MjAwNS8wMi8yNDwvZWRp
dGlvbj48a2V5d29yZHM+PGtleXdvcmQ+SGV0ZXJvenlnb3RlPC9rZXl3b3JkPjxrZXl3b3JkPkh1
bWFuczwva2V5d29yZD48a2V5d29yZD5IeXBlcmxpcG9wcm90ZWluZW1pYSBUeXBlIElJLypnZW5l
dGljczwva2V5d29yZD48a2V5d29yZD4qTXV0YXRpb248L2tleXdvcmQ+PGtleXdvcmQ+Uk9DIEN1
cnZlPC9rZXl3b3JkPjxrZXl3b3JkPlJlY2VwdG9ycywgTERMLypnZW5ldGljczwva2V5d29yZD48
a2V5d29yZD5TZW5zaXRpdml0eSBhbmQgU3BlY2lmaWNpdHk8L2tleXdvcmQ+PC9rZXl3b3Jkcz48
ZGF0ZXM+PHllYXI+MjAwNTwveWVhcj48L2RhdGVzPjxpc2JuPjEzNDAtMzQ3OCAoUHJpbnQpJiN4
RDsxMzQwLTM0NzggKExpbmtpbmcpPC9pc2JuPjxhY2Nlc3Npb24tbnVtPjE1NzI1Njk0PC9hY2Nl
c3Npb24tbnVtPjx1cmxzPjxyZWxhdGVkLXVybHM+PHVybD5odHRwczovL3d3dy5uY2JpLm5sbS5u
aWguZ292L3B1Ym1lZC8xNTcyNTY5NDwvdXJsPjwvcmVsYXRlZC11cmxzPjwvdXJscz48ZWxlY3Ry
b25pYy1yZXNvdXJjZS1udW0+MTAuNTU1MS9qYXQuMTIuMzU8L2VsZWN0cm9uaWMtcmVzb3VyY2Ut
bnVtPjwvcmVjb3JkPjwvQ2l0ZT48Q2l0ZT48QXV0aG9yPkNoYW48L0F1dGhvcj48WWVhcj4yMDE5
PC9ZZWFyPjxSZWNOdW0+NTU8L1JlY051bT48cmVjb3JkPjxyZWMtbnVtYmVyPjU1PC9yZWMtbnVt
YmVyPjxmb3JlaWduLWtleXM+PGtleSBhcHA9IkVOIiBkYi1pZD0idDJwOXRkdzV1c2Z6czZlMnRm
MXgwdjlpZno1c3AwNWVzc3oyIiB0aW1lc3RhbXA9IjE2NTI3MDkxMTciPjU1PC9rZXk+PC9mb3Jl
aWduLWtleXM+PHJlZi10eXBlIG5hbWU9IkpvdXJuYWwgQXJ0aWNsZSI+MTc8L3JlZi10eXBlPjxj
b250cmlidXRvcnM+PGF1dGhvcnM+PGF1dGhvcj5DaGFuLCBNLiBMLjwvYXV0aG9yPjxhdXRob3I+
Q2hldW5nLCBDLiBMLjwvYXV0aG9yPjxhdXRob3I+TGVlLCBBLiBDLjwvYXV0aG9yPjxhdXRob3I+
WWV1bmcsIEMuIFkuPC9hdXRob3I+PGF1dGhvcj5TaXUsIEMuIFcuPC9hdXRob3I+PGF1dGhvcj5M
ZXVuZywgSi4gWS48L2F1dGhvcj48YXV0aG9yPlBhbmcsIEguIEsuPC9hdXRob3I+PGF1dGhvcj5U
YW4sIEsuIEMuPC9hdXRob3I+PC9hdXRob3JzPjwvY29udHJpYnV0b3JzPjxhdXRoLWFkZHJlc3M+
RGVwYXJ0bWVudCBvZiBNZWRpY2luZSwgVW5pdmVyc2l0eSBvZiBIb25nIEtvbmcsIEhvbmcgS29u
ZywgSG9uZyBLb25nLiBEZXBhcnRtZW50IG9mIFBoYXJtYWNvbG9neSBhbmQgUGhhcm1hY3ksIFVu
aXZlcnNpdHkgb2YgSG9uZyBLb25nLCBIb25nIEtvbmcsIEhvbmcgS29uZy4gRGVwYXJ0bWVudCBv
ZiBNZWRpY2luZSwgUnV0dG9uamVlIEhvc3BpdGFsLCBXYW4gQ2hhaSwgSG9uZyBLb25nLiBEZXBh
cnRtZW50IG9mIE1lZGljaW5lLCBQYW1lbGEgWW91ZGUgTmV0aGVyc29sZSBFYXN0ZXJuIEhvc3Bp
dGFsLCBIb25nIEtvbmcsIEhvbmcgS29uZy48L2F1dGgtYWRkcmVzcz48dGl0bGVzPjx0aXRsZT5H
ZW5ldGljIHZhcmlhdGlvbnMgaW4gZmFtaWxpYWwgaHlwZXJjaG9sZXN0ZXJvbGVtaWEgYW5kIGNh
c2NhZGUgc2NyZWVuaW5nIGluIEVhc3QgQXNpYW5zPC90aXRsZT48c2Vjb25kYXJ5LXRpdGxlPk1v
bCBHZW5ldCBHZW5vbWljIE1lZDwvc2Vjb25kYXJ5LXRpdGxlPjxzaG9ydC10aXRsZT5HZW5ldGlj
IHZhcmlhdGlvbnMgaW4gZmFtaWxpYWwgaHlwZXJjaG9sZXN0ZXJvbGVtaWEgYW5kIGNhc2NhZGUg
c2NyZWVuaW5nIGluIEVhc3QgQXNpYW5zPC9zaG9ydC10aXRsZT48L3RpdGxlcz48cGVyaW9kaWNh
bD48ZnVsbC10aXRsZT5Nb2wgR2VuZXQgR2Vub21pYyBNZWQ8L2Z1bGwtdGl0bGU+PC9wZXJpb2Rp
Y2FsPjxwYWdlcz5lMDA1MjA8L3BhZ2VzPjx2b2x1bWU+Nzwvdm9sdW1lPjxudW1iZXI+MjwvbnVt
YmVyPjxlZGl0aW9uPjIwMTgvMTIvMjk8L2VkaXRpb24+PGtleXdvcmRzPjxrZXl3b3JkPkFkdWx0
PC9rZXl3b3JkPjxrZXl3b3JkPkFnZWQ8L2tleXdvcmQ+PGtleXdvcmQ+QXBvbGlwb3Byb3RlaW4g
Qi0xMDAvZ2VuZXRpY3M8L2tleXdvcmQ+PGtleXdvcmQ+QXNpYW4gQ29udGluZW50YWwgQW5jZXN0
cnkgR3JvdXA8L2tleXdvcmQ+PGtleXdvcmQ+RmVtYWxlPC9rZXl3b3JkPjxrZXl3b3JkPipHZW5l
IEZyZXF1ZW5jeTwva2V5d29yZD48a2V5d29yZD5IdW1hbnM8L2tleXdvcmQ+PGtleXdvcmQ+SHlw
ZXJsaXBvcHJvdGVpbmVtaWEgVHlwZSBJSS8qZ2VuZXRpY3M8L2tleXdvcmQ+PGtleXdvcmQ+TWFs
ZTwva2V5d29yZD48a2V5d29yZD5NaWRkbGUgQWdlZDwva2V5d29yZD48a2V5d29yZD5Qb2x5bW9y
cGhpc20sIFNpbmdsZSBOdWNsZW90aWRlPC9rZXl3b3JkPjxrZXl3b3JkPlJlY2VwdG9ycywgTERM
L2dlbmV0aWNzPC9rZXl3b3JkPjxrZXl3b3JkPipBUE9CIGdlbmU8L2tleXdvcmQ+PGtleXdvcmQ+
KkxETFIgZ2VuZTwva2V5d29yZD48a2V5d29yZD4qY2FzY2FkZSBzY3JlZW5pbmc8L2tleXdvcmQ+
PGtleXdvcmQ+KmZhbWlsaWFsIGh5cGVyY2hvbGVzdGVyb2xlbWlhPC9rZXl3b3JkPjxrZXl3b3Jk
PipnZW5ldGljIHNwZWN0cnVtPC9rZXl3b3JkPjwva2V5d29yZHM+PGRhdGVzPjx5ZWFyPjIwMTk8
L3llYXI+PHB1Yi1kYXRlcz48ZGF0ZT5GZWI8L2RhdGU+PC9wdWItZGF0ZXM+PC9kYXRlcz48aXNi
bj4yMzI0LTkyNjkgKEVsZWN0cm9uaWMpIDIzMjQtOTI2OSAoTGlua2luZyk8L2lzYm4+PGFjY2Vz
c2lvbi1udW0+MzA1OTIxNzg8L2FjY2Vzc2lvbi1udW0+PHVybHM+PHJlbGF0ZWQtdXJscz48dXJs
Pmh0dHBzOi8vd3d3Lm5jYmkubmxtLm5paC5nb3YvcHVibWVkLzMwNTkyMTc4PC91cmw+PC9yZWxh
dGVkLXVybHM+PC91cmxzPjxjdXN0b20yPlBNQzYzOTM2NTg8L2N1c3RvbTI+PGVsZWN0cm9uaWMt
cmVzb3VyY2UtbnVtPjEwLjEwMDIvbWdnMy41MjA8L2VsZWN0cm9uaWMtcmVzb3VyY2UtbnVtPjwv
cmVjb3JkPjwvQ2l0ZT48Q2l0ZT48QXV0aG9yPlRydW9uZzwvQXV0aG9yPjxZZWFyPjIwMTg8L1ll
YXI+PFJlY051bT4zODM8L1JlY051bT48cmVjb3JkPjxyZWMtbnVtYmVyPjM4MzwvcmVjLW51bWJl
cj48Zm9yZWlnbi1rZXlzPjxrZXkgYXBwPSJFTiIgZGItaWQ9InQycDl0ZHc1dXNmenM2ZTJ0ZjF4
MHY5aWZ6NXNwMDVlc3N6MiIgdGltZXN0YW1wPSIxNjUyNzA5MTE5Ij4zODM8L2tleT48L2ZvcmVp
Z24ta2V5cz48cmVmLXR5cGUgbmFtZT0iSm91cm5hbCBBcnRpY2xlIj4xNzwvcmVmLXR5cGU+PGNv
bnRyaWJ1dG9ycz48YXV0aG9ycz48YXV0aG9yPlRydW9uZywgVGhhbmggSHVvbmc8L2F1dGhvcj48
YXV0aG9yPktpbSwgTmdvYyBUaGFuaDwvYXV0aG9yPjxhdXRob3I+Tmd1eWVuLCBNYWkgTmdvYyBU
aGk8L2F1dGhvcj48YXV0aG9yPlBhbmcsIEppbmc8L2F1dGhvcj48YXV0aG9yPkhvb3BlciwgQW1h
bmRhIEouPC9hdXRob3I+PGF1dGhvcj5XYXR0cywgR2VyYWxkIEYuPC9hdXRob3I+PGF1dGhvcj5E
bywgRG9hbiBMb2k8L2F1dGhvcj48L2F1dGhvcnM+PC9jb250cmlidXRvcnM+PHRpdGxlcz48dGl0
bGU+SG9tb3p5Z291cyBmYW1pbGlhbCBoeXBlcmNob2xlc3Rlcm9sYWVtaWEgaW4gVmlldG5hbTog
Q2FzZSBzZXJpZXMsIGdlbmV0aWNzIGFuZCBjYXNjYWRlIHRlc3Rpbmcgb2YgZmFtaWxpZXM8L3Rp
dGxlPjxzZWNvbmRhcnktdGl0bGU+QXRoZXJvc2NsZXJvc2lzPC9zZWNvbmRhcnktdGl0bGU+PHNo
b3J0LXRpdGxlPkhvbW96eWdvdXMgZmFtaWxpYWwgaHlwZXJjaG9sZXN0ZXJvbGFlbWlhIGluIFZp
ZXRuYW06IENhc2Ugc2VyaWVzLCBnZW5ldGljcyBhbmQgY2FzY2FkZSB0ZXN0aW5nIG9mIGZhbWls
aWVzPC9zaG9ydC10aXRsZT48L3RpdGxlcz48cGVyaW9kaWNhbD48ZnVsbC10aXRsZT5BdGhlcm9z
Y2xlcm9zaXM8L2Z1bGwtdGl0bGU+PC9wZXJpb2RpY2FsPjxwYWdlcz4zOTItMzk4PC9wYWdlcz48
dm9sdW1lPjI3Nzwvdm9sdW1lPjxrZXl3b3Jkcz48a2V5d29yZD5GYW1pbGlhbCBoeXBlcmNob2xl
c3Rlcm9sYWVtaWE8L2tleXdvcmQ+PGtleXdvcmQ+Q2FzY2FkZSBzY3JlZW5pbmc8L2tleXdvcmQ+
PGtleXdvcmQ+R2VuZXRpYyB0ZXN0aW5nPC9rZXl3b3JkPjwva2V5d29yZHM+PGRhdGVzPjx5ZWFy
PjIwMTg8L3llYXI+PHB1Yi1kYXRlcz48ZGF0ZT4yMDE4LzEwLzAxLzwvZGF0ZT48L3B1Yi1kYXRl
cz48L2RhdGVzPjxpc2JuPjAwMjEtOTE1MDwvaXNibj48dXJscz48cmVsYXRlZC11cmxzPjx1cmw+
aHR0cHM6Ly93d3cuc2NpZW5jZWRpcmVjdC5jb20vc2NpZW5jZS9hcnRpY2xlL3BpaS9TMDAyMTkx
NTAxODMwMzIzWDwvdXJsPjwvcmVsYXRlZC11cmxzPjwvdXJscz48ZWxlY3Ryb25pYy1yZXNvdXJj
ZS1udW0+aHR0cHM6Ly9kb2kub3JnLzEwLjEwMTYvai5hdGhlcm9zY2xlcm9zaXMuMjAxOC4wNi4w
MTM8L2VsZWN0cm9uaWMtcmVzb3VyY2UtbnVtPjwvcmVjb3JkPjwvQ2l0ZT48Q2l0ZT48QXV0aG9y
PlVtYW5zLUVja2VuaGF1c2VuPC9BdXRob3I+PFllYXI+MjAwMTwvWWVhcj48UmVjTnVtPjM5Nzwv
UmVjTnVtPjxyZWNvcmQ+PHJlYy1udW1iZXI+Mzk3PC9yZWMtbnVtYmVyPjxmb3JlaWduLWtleXM+
PGtleSBhcHA9IkVOIiBkYi1pZD0idDJwOXRkdzV1c2Z6czZlMnRmMXgwdjlpZno1c3AwNWVzc3oy
IiB0aW1lc3RhbXA9IjE2NTI3MDkxMTkiPjM5Nzwva2V5PjwvZm9yZWlnbi1rZXlzPjxyZWYtdHlw
ZSBuYW1lPSJKb3VybmFsIEFydGljbGUiPjE3PC9yZWYtdHlwZT48Y29udHJpYnV0b3JzPjxhdXRo
b3JzPjxhdXRob3I+VW1hbnMtRWNrZW5oYXVzZW4sIE0uIEEuPC9hdXRob3I+PGF1dGhvcj5EZWZl
c2NoZSwgSi4gQy48L2F1dGhvcj48YXV0aG9yPlNpamJyYW5kcywgRS4gSi48L2F1dGhvcj48YXV0
aG9yPlNjaGVlcmRlciwgUi4gTC48L2F1dGhvcj48YXV0aG9yPkthc3RlbGVpbiwgSi4gSi48L2F1
dGhvcj48L2F1dGhvcnM+PC9jb250cmlidXRvcnM+PGF1dGgtYWRkcmVzcz5Gb3VuZGF0aW9uIGZv
ciB0aGUgSWRlbnRpZmljYXRpb24gb2YgUGVyc29ucyB3aXRoIEluaGVyaXRlZCBIeXBlcmNob2xl
c3Rlcm9sYWVtaWEsIEFtc3RlcmRhbSwgVGhlIE5ldGhlcmxhbmRzLjwvYXV0aC1hZGRyZXNzPjx0
aXRsZXM+PHRpdGxlPlJldmlldyBvZiBmaXJzdCA1IHllYXJzIG9mIHNjcmVlbmluZyBmb3IgZmFt
aWxpYWwgaHlwZXJjaG9sZXN0ZXJvbGFlbWlhIGluIHRoZSBOZXRoZXJsYW5kczwvdGl0bGU+PHNl
Y29uZGFyeS10aXRsZT5MYW5jZXQ8L3NlY29uZGFyeS10aXRsZT48c2hvcnQtdGl0bGU+UmV2aWV3
IG9mIGZpcnN0IDUgeWVhcnMgb2Ygc2NyZWVuaW5nIGZvciBmYW1pbGlhbCBoeXBlcmNob2xlc3Rl
cm9sYWVtaWEgaW4gdGhlIE5ldGhlcmxhbmRzPC9zaG9ydC10aXRsZT48L3RpdGxlcz48cGVyaW9k
aWNhbD48ZnVsbC10aXRsZT5MYW5jZXQ8L2Z1bGwtdGl0bGU+PC9wZXJpb2RpY2FsPjxwYWdlcz4x
NjUtODwvcGFnZXM+PHZvbHVtZT4zNTc8L3ZvbHVtZT48bnVtYmVyPjkyNTE8L251bWJlcj48ZWRp
dGlvbj4yMDAxLzAyLzI0PC9lZGl0aW9uPjxrZXl3b3Jkcz48a2V5d29yZD5BZHVsdDwva2V5d29y
ZD48a2V5d29yZD5ETkEgTXV0YXRpb25hbCBBbmFseXNpczwva2V5d29yZD48a2V5d29yZD5GZW1h
bGU8L2tleXdvcmQ+PGtleXdvcmQ+SHVtYW5zPC9rZXl3b3JkPjxrZXl3b3JkPkh5cGVybGlwb3By
b3RlaW5lbWlhIFR5cGUgSUkvKmRpYWdub3Npcy9kcnVnIHRoZXJhcHkvZ2VuZXRpY3M8L2tleXdv
cmQ+PGtleXdvcmQ+TWFsZTwva2V5d29yZD48a2V5d29yZD5NYXNzIFNjcmVlbmluZzwva2V5d29y
ZD48a2V5d29yZD5NaWRkbGUgQWdlZDwva2V5d29yZD48a2V5d29yZD5OZXRoZXJsYW5kczwva2V5
d29yZD48a2V5d29yZD5ST0MgQ3VydmU8L2tleXdvcmQ+PGtleXdvcmQ+UmVjZXB0b3JzLCBMREwv
Z2VuZXRpY3M8L2tleXdvcmQ+PGtleXdvcmQ+UmV0cm9zcGVjdGl2ZSBTdHVkaWVzPC9rZXl3b3Jk
Pjwva2V5d29yZHM+PGRhdGVzPjx5ZWFyPjIwMDE8L3llYXI+PHB1Yi1kYXRlcz48ZGF0ZT5KYW4g
MjA8L2RhdGU+PC9wdWItZGF0ZXM+PC9kYXRlcz48aXNibj4wMTQwLTY3MzYgKFByaW50KSAwMTQw
LTY3MzYgKExpbmtpbmcpPC9pc2JuPjxhY2Nlc3Npb24tbnVtPjExMjEzMDkxPC9hY2Nlc3Npb24t
bnVtPjx1cmxzPjxyZWxhdGVkLXVybHM+PHVybD5odHRwczovL3d3dy5uY2JpLm5sbS5uaWguZ292
L3B1Ym1lZC8xMTIxMzA5MTwvdXJsPjwvcmVsYXRlZC11cmxzPjwvdXJscz48ZWxlY3Ryb25pYy1y
ZXNvdXJjZS1udW0+MTAuMTAxNi9zMDE0MC02NzM2KDAwKTAzNTg3LXg8L2VsZWN0cm9uaWMtcmVz
b3VyY2UtbnVtPjwvcmVjb3JkPjwvQ2l0ZT48Q2l0ZT48QXV0aG9yPlRob3Jzc29uPC9BdXRob3I+
PFllYXI+MjAwMzwvWWVhcj48UmVjTnVtPjg5PC9SZWNOdW0+PHJlY29yZD48cmVjLW51bWJlcj44
OTwvcmVjLW51bWJlcj48Zm9yZWlnbi1rZXlzPjxrZXkgYXBwPSJFTiIgZGItaWQ9InI5MDBzdjlm
bGZhenBiZWR3c3VwcHd3NDBhcHR3c3g1cmF6ZCIgdGltZXN0YW1wPSIxNjI5MTMxMTg2Ij44OTwv
a2V5PjwvZm9yZWlnbi1rZXlzPjxyZWYtdHlwZSBuYW1lPSJKb3VybmFsIEFydGljbGUiPjE3PC9y
ZWYtdHlwZT48Y29udHJpYnV0b3JzPjxhdXRob3JzPjxhdXRob3I+VGhvcnNzb24sIEIuPC9hdXRo
b3I+PGF1dGhvcj5TaWd1cmRzc29uLCBHLjwvYXV0aG9yPjxhdXRob3I+R3VkbmFzb24sIFYuPC9h
dXRob3I+PC9hdXRob3JzPjwvY29udHJpYnV0b3JzPjxhdXRoLWFkZHJlc3M+SWNlbGFuZGljIEhl
YXJ0IEFzc29jaWF0aW9uIFJlc2VhcmNoIEluc3RpdHV0ZSwgS29wYXZvZ3VyLCBJY2VsYW5kLjwv
YXV0aC1hZGRyZXNzPjx0aXRsZXM+PHRpdGxlPlN5c3RlbWF0aWMgZmFtaWx5IHNjcmVlbmluZyBm
b3IgZmFtaWxpYWwgaHlwZXJjaG9sZXN0ZXJvbGVtaWEgaW4gSWNlbGFuZDwvdGl0bGU+PHNlY29u
ZGFyeS10aXRsZT5BcnRlcmlvc2NsZXIgVGhyb21iIFZhc2MgQmlvbDwvc2Vjb25kYXJ5LXRpdGxl
PjwvdGl0bGVzPjxwZXJpb2RpY2FsPjxmdWxsLXRpdGxlPkFydGVyaW9zY2xlciBUaHJvbWIgVmFz
YyBCaW9sPC9mdWxsLXRpdGxlPjwvcGVyaW9kaWNhbD48cGFnZXM+MzM1LTg8L3BhZ2VzPjx2b2x1
bWU+MjM8L3ZvbHVtZT48bnVtYmVyPjI8L251bWJlcj48ZWRpdGlvbj4yMDAzLzAyLzE4PC9lZGl0
aW9uPjxrZXl3b3Jkcz48a2V5d29yZD5BZG9sZXNjZW50PC9rZXl3b3JkPjxrZXl3b3JkPkFkdWx0
PC9rZXl3b3JkPjxrZXl3b3JkPkFnZWQ8L2tleXdvcmQ+PGtleXdvcmQ+QWdlZCwgODAgYW5kIG92
ZXI8L2tleXdvcmQ+PGtleXdvcmQ+Q2hpbGQ8L2tleXdvcmQ+PGtleXdvcmQ+Q2hpbGQsIFByZXNj
aG9vbDwva2V5d29yZD48a2V5d29yZD5DaG9sZXN0ZXJvbC9ibG9vZDwva2V5d29yZD48a2V5d29y
ZD5ETkEvZ2VuZXRpY3M8L2tleXdvcmQ+PGtleXdvcmQ+RE5BIE11dGF0aW9uYWwgQW5hbHlzaXMv
bWV0aG9kczwva2V5d29yZD48a2V5d29yZD5GZW1hbGU8L2tleXdvcmQ+PGtleXdvcmQ+R2VuZXRp
YyBUZXN0aW5nL21ldGhvZHMvc3RhdGlzdGljcyAmYW1wOyBudW1lcmljYWwgZGF0YTwva2V5d29y
ZD48a2V5d29yZD5IdW1hbnM8L2tleXdvcmQ+PGtleXdvcmQ+SHlwZXJsaXBvcHJvdGVpbmVtaWEg
VHlwZSBJSS9ibG9vZC9kaWFnbm9zaXMvKmVwaWRlbWlvbG9neTwva2V5d29yZD48a2V5d29yZD5J
Y2VsYW5kL2VwaWRlbWlvbG9neTwva2V5d29yZD48a2V5d29yZD5JbmZhbnQ8L2tleXdvcmQ+PGtl
eXdvcmQ+SW5mYW50LCBOZXdib3JuPC9rZXl3b3JkPjxrZXl3b3JkPk1hbGU8L2tleXdvcmQ+PGtl
eXdvcmQ+TWFzcyBTY3JlZW5pbmcvKm1ldGhvZHMvc3RhdGlzdGljcyAmYW1wOyBudW1lcmljYWwg
ZGF0YTwva2V5d29yZD48a2V5d29yZD5NaWRkbGUgQWdlZDwva2V5d29yZD48a2V5d29yZD5QZWRp
Z3JlZTwva2V5d29yZD48a2V5d29yZD5TZW5zaXRpdml0eSBhbmQgU3BlY2lmaWNpdHk8L2tleXdv
cmQ+PC9rZXl3b3Jkcz48ZGF0ZXM+PHllYXI+MjAwMzwveWVhcj48cHViLWRhdGVzPjxkYXRlPkZl
YiAxPC9kYXRlPjwvcHViLWRhdGVzPjwvZGF0ZXM+PHB1Ymxpc2hlcj5BbWVyaWNhbiBIZWFydCBB
c3NvY2lhdGlvbjwvcHVibGlzaGVyPjxpc2JuPjE1MjQtNDYzNiAoRWxlY3Ryb25pYykmI3hEOzEw
NzktNTY0MiAoTGlua2luZyk8L2lzYm4+PGFjY2Vzc2lvbi1udW0+MTI1ODg3ODA8L2FjY2Vzc2lv
bi1udW0+PHVybHM+PHJlbGF0ZWQtdXJscz48dXJsPmh0dHBzOi8vd3d3Lm5jYmkubmxtLm5paC5n
b3YvcHVibWVkLzEyNTg4NzgwPC91cmw+PC9yZWxhdGVkLXVybHM+PC91cmxzPjxlbGVjdHJvbmlj
LXJlc291cmNlLW51bT4xMC4xMTYxLzAxLmF0di4wMDAwMDUxODc0LjUxMzQxLjhjPC9lbGVjdHJv
bmljLXJlc291cmNlLW51bT48YWNjZXNzLWRhdGU+MjAyMS8wMi8wNDwvYWNjZXNzLWRhdGU+PC9y
ZWNvcmQ+PC9DaXRlPjxDaXRlPjxBdXRob3I+VmVyZ290aW5lPC9BdXRob3I+PFllYXI+MjAwMTwv
WWVhcj48UmVjTnVtPjQ3NTwvUmVjTnVtPjxyZWNvcmQ+PHJlYy1udW1iZXI+NDc1PC9yZWMtbnVt
YmVyPjxmb3JlaWduLWtleXM+PGtleSBhcHA9IkVOIiBkYi1pZD0idDJwOXRkdzV1c2Z6czZlMnRm
MXgwdjlpZno1c3AwNWVzc3oyIiB0aW1lc3RhbXA9IjE2NTMxNjY1OTMiPjQ3NTwva2V5PjwvZm9y
ZWlnbi1rZXlzPjxyZWYtdHlwZSBuYW1lPSJKb3VybmFsIEFydGljbGUiPjE3PC9yZWYtdHlwZT48
Y29udHJpYnV0b3JzPjxhdXRob3JzPjxhdXRob3I+VmVyZ290aW5lLCBKLjwvYXV0aG9yPjxhdXRo
b3I+VGhpYXJ0LCBSLjwvYXV0aG9yPjxhdXRob3I+S290emUsIE0uIEouPC9hdXRob3I+PC9hdXRo
b3JzPjx0cmFuc2xhdGVkLWF1dGhvcnM+PGF1dGhvcj5TLiBBZnIgTWVkIEo8L2F1dGhvcj48L3Ry
YW5zbGF0ZWQtYXV0aG9ycz48L2NvbnRyaWJ1dG9ycz48YXV0aC1hZGRyZXNzPk1lZGljYWwgUmVz
ZWFyY2ggQ291bmNpbCBDYXBlIEhlYXJ0IEdyb3VwLCBEaXZpc2lvbiBvZiBIdW1hbiBHZW5ldGlj
cywgVW5pdmVyc2l0eSBvZiBTdGVsbGVuYm9zY2gsIFR5Z2VyYmVyZy48L2F1dGgtYWRkcmVzcz48
dGl0bGVzPjx0aXRsZT5DbGluaWNhbCB2ZXJzdXMgbW9sZWN1bGFyIGRpYWdub3NpcyBvZiBoZXRl
cm96eWdvdXMgZmFtaWxpYWwgaHlwZXJjaG9sZXN0ZXJvbGFlbWlhIGluIHRoZSBkaXZlcnNlIFNv
dXRoIEFmcmljYW4gcG9wdWxhdGlvbjwvdGl0bGU+PHNlY29uZGFyeS10aXRsZT5TIEFmciBNZWQg
Sjwvc2Vjb25kYXJ5LXRpdGxlPjwvdGl0bGVzPjxwZXJpb2RpY2FsPjxmdWxsLXRpdGxlPlMgQWZy
IE1lZCBKPC9mdWxsLXRpdGxlPjwvcGVyaW9kaWNhbD48cGFnZXM+MTA1My05PC9wYWdlcz48dm9s
dW1lPjkxPC92b2x1bWU+PG51bWJlcj4xMjwvbnVtYmVyPjxlZGl0aW9uPjIwMDIvMDIvMTY8L2Vk
aXRpb24+PGtleXdvcmRzPjxrZXl3b3JkPkFkdWx0PC9rZXl3b3JkPjxrZXl3b3JkPkNoaWxkPC9r
ZXl3b3JkPjxrZXl3b3JkPkROQS8qZ2VuZXRpY3M8L2tleXdvcmQ+PGtleXdvcmQ+RXhvbnM8L2tl
eXdvcmQ+PGtleXdvcmQ+KkdlbmV0aWNzLCBQb3B1bGF0aW9uPC9rZXl3b3JkPjxrZXl3b3JkPkdl
bm9tZTwva2V5d29yZD48a2V5d29yZD5IdW1hbnM8L2tleXdvcmQ+PGtleXdvcmQ+SHlwZXJsaXBv
cHJvdGVpbmVtaWEgVHlwZSBJSS8qZGlhZ25vc2lzL2dlbmV0aWNzPC9rZXl3b3JkPjxrZXl3b3Jk
Pk1pZGRsZSBBZ2VkPC9rZXl3b3JkPjxrZXl3b3JkPipNdXRhdGlvbjwva2V5d29yZD48a2V5d29y
ZD5QZWRpZ3JlZTwva2V5d29yZD48a2V5d29yZD5Tb3V0aCBBZnJpY2E8L2tleXdvcmQ+PC9rZXl3
b3Jkcz48ZGF0ZXM+PHllYXI+MjAwMTwveWVhcj48cHViLWRhdGVzPjxkYXRlPkRlYzwvZGF0ZT48
L3B1Yi1kYXRlcz48L2RhdGVzPjxpc2JuPjAyNTYtOTU3NCAoUHJpbnQpPC9pc2JuPjxhY2Nlc3Np
b24tbnVtPjExODQ1NjAzPC9hY2Nlc3Npb24tbnVtPjx1cmxzPjxyZWxhdGVkLXVybHM+PHVybD5o
dHRwczovL3d3dy5uY2JpLm5sbS5uaWguZ292L3B1Ym1lZC8xMTg0NTYwMzwvdXJsPjwvcmVsYXRl
ZC11cmxzPjwvdXJscz48cmVtb3RlLWRhdGFiYXNlLXByb3ZpZGVyPjIwMDEgRGVjPC9yZW1vdGUt
ZGF0YWJhc2UtcHJvdmlkZXI+PHJlc2VhcmNoLW5vdGVzPjkwMDctNDktMiAoRE5BKTwvcmVzZWFy
Y2gtbm90ZXM+PGxhbmd1YWdlPmVuZzwvbGFuZ3VhZ2U+PC9yZWNvcmQ+PC9DaXRlPjwvRW5kTm90
ZT4A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PjM4LCA0MiwgNTEsIDU2LCA4OC05Mjwvc3R5bGU+PC9EaXNwbGF5VGV4dD48cmVjb3JkPjxyZWMt
bnVtYmVyPjE1NzwvcmVjLW51bWJlcj48Zm9yZWlnbi1rZXlzPjxrZXkgYXBwPSJFTiIgZGItaWQ9
InQycDl0ZHc1dXNmenM2ZTJ0ZjF4MHY5aWZ6NXNwMDVlc3N6MiIgdGltZXN0YW1wPSIxNjUyNzA5
MTE3Ij4xNTc8L2tleT48L2ZvcmVpZ24ta2V5cz48cmVmLXR5cGUgbmFtZT0iSm91cm5hbCBBcnRp
Y2xlIj4xNzwvcmVmLXR5cGU+PGNvbnRyaWJ1dG9ycz48YXV0aG9ycz48YXV0aG9yPkh1aWpnZW4s
IFJvZWxhbmQ8L2F1dGhvcj48YXV0aG9yPkh1dHRlbiBCYXJiYXJhLCBBLjwvYXV0aG9yPjxhdXRo
b3I+S2luZHQsIElyaXM8L2F1dGhvcj48YXV0aG9yPlZpc3NlcnMgTWF1ZCwgTi48L2F1dGhvcj48
YXV0aG9yPkthc3RlbGVpbiBKb2huLCBKLiBQLjwvYXV0aG9yPjwvYXV0aG9ycz48L2NvbnRyaWJ1
dG9ycz48dGl0bGVzPjx0aXRsZT5EaXNjcmltaW5hdGl2ZSBBYmlsaXR5IG9mIExETC1DaG9sZXN0
ZXJvbCB0byBJZGVudGlmeSBQYXRpZW50cyBXaXRoIEZhbWlsaWFsIEh5cGVyY2hvbGVzdGVyb2xl
bWlhPC90aXRsZT48c2Vjb25kYXJ5LXRpdGxlPkNpcmN1bGF0aW9uOiBDYXJkaW92YXNjdWxhciBH
ZW5ldGljczwvc2Vjb25kYXJ5LXRpdGxlPjxzaG9ydC10aXRsZT5EaXNjcmltaW5hdGl2ZSBBYmls
aXR5IG9mIExETC1DaG9sZXN0ZXJvbCB0byBJZGVudGlmeSBQYXRpZW50cyBXaXRoIEZhbWlsaWFs
IEh5cGVyY2hvbGVzdGVyb2xlbWlhPC9zaG9ydC10aXRsZT48L3RpdGxlcz48cGVyaW9kaWNhbD48
ZnVsbC10aXRsZT5DaXJjdWxhdGlvbjogQ2FyZGlvdmFzY3VsYXIgR2VuZXRpY3M8L2Z1bGwtdGl0
bGU+PC9wZXJpb2RpY2FsPjxwYWdlcz4zNTQtMzU5PC9wYWdlcz48dm9sdW1lPjU8L3ZvbHVtZT48
bnVtYmVyPjM8L251bWJlcj48ZGF0ZXM+PHllYXI+MjAxMjwveWVhcj48cHViLWRhdGVzPjxkYXRl
PjIwMTIvMDYvMDE8L2RhdGU+PC9wdWItZGF0ZXM+PC9kYXRlcz48dXJscz48cmVsYXRlZC11cmxz
Pjx1cmw+aHR0cHM6Ly9kb2kub3JnLzEwLjExNjEvQ0lSQ0dFTkVUSUNTLjExMS45NjI0NTY8L3Vy
bD48L3JlbGF0ZWQtdXJscz48L3VybHM+PGVsZWN0cm9uaWMtcmVzb3VyY2UtbnVtPjEwLjExNjEv
Y2lyY2dlbmV0aWNzLjExMS45NjI0NTY8L2VsZWN0cm9uaWMtcmVzb3VyY2UtbnVtPjxhY2Nlc3Mt
ZGF0ZT4yMDIxLzAyLzA0PC9hY2Nlc3MtZGF0ZT48L3JlY29yZD48L0NpdGU+PENpdGU+PEF1dGhv
cj5MZXJlbjwvQXV0aG9yPjxZZWFyPjIwMDg8L1llYXI+PFJlY051bT41NzwvUmVjTnVtPjxyZWNv
cmQ+PHJlYy1udW1iZXI+NTc8L3JlYy1udW1iZXI+PGZvcmVpZ24ta2V5cz48a2V5IGFwcD0iRU4i
IGRiLWlkPSJyOTAwc3Y5ZmxmYXpwYmVkd3N1cHB3dzQwYXB0d3N4NXJhemQiIHRpbWVzdGFtcD0i
MTYyOTEzMTE4NCI+NTc8L2tleT48L2ZvcmVpZ24ta2V5cz48cmVmLXR5cGUgbmFtZT0iSm91cm5h
bCBBcnRpY2xlIj4xNzwvcmVmLXR5cGU+PGNvbnRyaWJ1dG9ycz48YXV0aG9ycz48YXV0aG9yPkxl
cmVuLCBULiBQLjwvYXV0aG9yPjxhdXRob3I+RmluYm9ydWQsIFQuIEguPC9hdXRob3I+PGF1dGhv
cj5NYW5zaGF1cywgVC4gRS48L2F1dGhvcj48YXV0aG9yPk9zZSwgTC48L2F1dGhvcj48YXV0aG9y
PkJlcmdlLCBLLiBFLjwvYXV0aG9yPjwvYXV0aG9ycz48L2NvbnRyaWJ1dG9ycz48dGl0bGVzPjx0
aXRsZT5EaWFnbm9zaXMgb2YgRmFtaWxpYWwgSHlwZXJjaG9sZXN0ZXJvbGVtaWEgaW4gR2VuZXJh
bCBQcmFjdGljZSBVc2luZyBDbGluaWNhbCBEaWFnbm9zdGljIENyaXRlcmlhIG9yIEdlbmV0aWMg
VGVzdGluZyBhcyBQYXJ0IG9mIENhc2NhZGUgR2VuZXRpYyBTY3JlZW5pbmc8L3RpdGxlPjxzZWNv
bmRhcnktdGl0bGU+UHVibGljIEhlYWx0aCBHZW5vbWljczwvc2Vjb25kYXJ5LXRpdGxlPjwvdGl0
bGVzPjxwZXJpb2RpY2FsPjxmdWxsLXRpdGxlPlB1YmxpYyBIZWFsdGggR2Vub21pY3M8L2Z1bGwt
dGl0bGU+PC9wZXJpb2RpY2FsPjxwYWdlcz4yNi0zNTwvcGFnZXM+PHZvbHVtZT4xMTwvdm9sdW1l
PjxudW1iZXI+MTwvbnVtYmVyPjxkYXRlcz48eWVhcj4yMDA4PC95ZWFyPjwvZGF0ZXM+PGlzYm4+
MTY2Mi00MjQ2PC9pc2JuPjx1cmxzPjxyZWxhdGVkLXVybHM+PHVybD5odHRwczovL3d3dy5rYXJn
ZXIuY29tL0RPSS8xMC4xMTU5LzAwMDExMTYzNzwvdXJsPjwvcmVsYXRlZC11cmxzPjwvdXJscz48
ZWxlY3Ryb25pYy1yZXNvdXJjZS1udW0+MTAuMTE1OS8wMDAxMTE2Mzc8L2VsZWN0cm9uaWMtcmVz
b3VyY2UtbnVtPjwvcmVjb3JkPjwvQ2l0ZT48Q2l0ZT48QXV0aG9yPkhhZGZpZWxkPC9BdXRob3I+
PFllYXI+MjAwOTwvWWVhcj48UmVjTnVtPjEzMDwvUmVjTnVtPjxyZWNvcmQ+PHJlYy1udW1iZXI+
MTMwPC9yZWMtbnVtYmVyPjxmb3JlaWduLWtleXM+PGtleSBhcHA9IkVOIiBkYi1pZD0idDJwOXRk
dzV1c2Z6czZlMnRmMXgwdjlpZno1c3AwNWVzc3oyIiB0aW1lc3RhbXA9IjE2NTI3MDkxMTciPjEz
MDwva2V5PjwvZm9yZWlnbi1rZXlzPjxyZWYtdHlwZSBuYW1lPSJKb3VybmFsIEFydGljbGUiPjE3
PC9yZWYtdHlwZT48Y29udHJpYnV0b3JzPjxhdXRob3JzPjxhdXRob3I+SGFkZmllbGQsIFMuIEcu
PC9hdXRob3I+PGF1dGhvcj5Ib3JhcmEsIFMuPC9hdXRob3I+PGF1dGhvcj5TdGFyciwgQi4gSi48
L2F1dGhvcj48YXV0aG9yPllhemRnZXJkaSwgUy48L2F1dGhvcj48YXV0aG9yPk1hcmtzLCBELjwv
YXV0aG9yPjxhdXRob3I+QmhhdG5hZ2FyLCBELjwvYXV0aG9yPjxhdXRob3I+Q3JhbWIsIFIuPC9h
dXRob3I+PGF1dGhvcj5FZ2FuLCBTLjwvYXV0aG9yPjxhdXRob3I+RXZlcmRlbGwsIFIuPC9hdXRo
b3I+PGF1dGhvcj5GZXJucywgRy48L2F1dGhvcj48YXV0aG9yPkpvbmVzLCBBLjwvYXV0aG9yPjxh
dXRob3I+TWFyZW5haCwgQy4gQi48L2F1dGhvcj48YXV0aG9yPk1hcnBsZXMsIEouPC9hdXRob3I+
PGF1dGhvcj5Qcmluc2xvbywgUC48L2F1dGhvcj48YXV0aG9yPlNuZXlkLCBBLjwvYXV0aG9yPjxh
dXRob3I+U3Rld2FydCwgTS4gRi48L2F1dGhvcj48YXV0aG9yPlNhbmRsZSwgTC48L2F1dGhvcj48
YXV0aG9yPldhbmcsIFQuPC9hdXRob3I+PGF1dGhvcj5XYXRzb24sIE0uIFMuPC9hdXRob3I+PGF1
dGhvcj5IdW1waHJpZXMsIFMuIEUuPC9hdXRob3I+PGF1dGhvcj5TdGVlcmluZyBHcm91cCBmb3Ig
dGhlIERlcGFydG1lbnQgb2YgSGVhbHRoIEZhbWlsaWFsIEh5cGVyY2hvbGVzdGVyb2xhZW1pYSBD
YXNjYWRlIFRlc3RpbmcgQXVkaXQsIFByb2plY3Q8L2F1dGhvcj48L2F1dGhvcnM+PC9jb250cmli
dXRvcnM+PGF1dGgtYWRkcmVzcz5JbnN0aXR1dGUgb2YgQ2hpbGQgSGVhbHRoLCBMb25kb24gSURF
QVMgR2VuZXRpY3MgS25vd2xlZGdlIFBhcmssIFVDTCwgMzAgR3VpbGZvcmQgU3RyZWV0LCBMb25k
b24gV0MxTiAxRUguPC9hdXRoLWFkZHJlc3M+PHRpdGxlcz48dGl0bGU+RmFtaWx5IHRyYWNpbmcg
dG8gaWRlbnRpZnkgcGF0aWVudHMgd2l0aCBmYW1pbGlhbCBoeXBlcmNob2xlc3Rlcm9sYWVtaWE6
IHRoZSBzZWNvbmQgYXVkaXQgb2YgdGhlIERlcGFydG1lbnQgb2YgSGVhbHRoIEZhbWlsaWFsIEh5
cGVyY2hvbGVzdGVyb2xhZW1pYSBDYXNjYWRlIFRlc3RpbmcgUHJvamVjdDwvdGl0bGU+PHNlY29u
ZGFyeS10aXRsZT5Bbm4gQ2xpbiBCaW9jaGVtPC9zZWNvbmRhcnktdGl0bGU+PGFsdC10aXRsZT5B
bm5hbHMgb2YgY2xpbmljYWwgYmlvY2hlbWlzdHJ5PC9hbHQtdGl0bGU+PHNob3J0LXRpdGxlPkZh
bWlseSB0cmFjaW5nIHRvIGlkZW50aWZ5IHBhdGllbnRzIHdpdGggZmFtaWxpYWwgaHlwZXJjaG9s
ZXN0ZXJvbGFlbWlhOiB0aGUgc2Vjb25kIGF1ZGl0IG9mIHRoZSBEZXBhcnRtZW50IG9mIEhlYWx0
aCBGYW1pbGlhbCBIeXBlcmNob2xlc3Rlcm9sYWVtaWEgQ2FzY2FkZSBUZXN0aW5nIFByb2plY3Q8
L3Nob3J0LXRpdGxlPjwvdGl0bGVzPjxwZXJpb2RpY2FsPjxmdWxsLXRpdGxlPkFubiBDbGluIEJp
b2NoZW08L2Z1bGwtdGl0bGU+PC9wZXJpb2RpY2FsPjxhbHQtcGVyaW9kaWNhbD48ZnVsbC10aXRs
ZT5Bbm4gQ2xpbiBCaW9jaGVtPC9mdWxsLXRpdGxlPjxhYmJyLTE+QW5uYWxzIG9mIGNsaW5pY2Fs
IGJpb2NoZW1pc3RyeTwvYWJici0xPjwvYWx0LXBlcmlvZGljYWw+PHBhZ2VzPjI0LTMyPC9wYWdl
cz48dm9sdW1lPjQ2PC92b2x1bWU+PG51bWJlcj5QdCAxPC9udW1iZXI+PGVkaXRpb24+MjAwOC8x
MS8yNjwvZWRpdGlvbj48a2V5d29yZHM+PGtleXdvcmQ+QWRvbGVzY2VudDwva2V5d29yZD48a2V5
d29yZD5BZHVsdDwva2V5d29yZD48a2V5d29yZD5DaGlsZDwva2V5d29yZD48a2V5d29yZD5DaGls
ZCwgUHJlc2Nob29sPC9rZXl3b3JkPjxrZXl3b3JkPkNvc3QtQmVuZWZpdCBBbmFseXNpczwva2V5
d29yZD48a2V5d29yZD5GZW1hbGU8L2tleXdvcmQ+PGtleXdvcmQ+SHVtYW5zPC9rZXl3b3JkPjxr
ZXl3b3JkPkh5cGVybGlwb3Byb3RlaW5lbWlhIFR5cGUgSUkvKmRpYWdub3Npcy9lcGlkZW1pb2xv
Z3k8L2tleXdvcmQ+PGtleXdvcmQ+TWFsZTwva2V5d29yZD48a2V5d29yZD5NYXNzIFNjcmVlbmlu
Zy8qZWNvbm9taWNzLyptZXRob2RzPC9rZXl3b3JkPjxrZXl3b3JkPk1lZGljYWwgQXVkaXQvKmVj
b25vbWljcy8qbWV0aG9kczwva2V5d29yZD48a2V5d29yZD5NaWRkbGUgQWdlZDwva2V5d29yZD48
a2V5d29yZD5QZWRpZ3JlZTwva2V5d29yZD48a2V5d29yZD4qUGlsb3QgUHJvamVjdHM8L2tleXdv
cmQ+PGtleXdvcmQ+VW5pdGVkIEtpbmdkb208L2tleXdvcmQ+PGtleXdvcmQ+WW91bmcgQWR1bHQ8
L2tleXdvcmQ+PC9rZXl3b3Jkcz48ZGF0ZXM+PHllYXI+MjAwOTwveWVhcj48cHViLWRhdGVzPjxk
YXRlPkphbjwvZGF0ZT48L3B1Yi1kYXRlcz48L2RhdGVzPjxpc2JuPjAwMDQtNTYzMiAoUHJpbnQp
IDAwMDQtNTYzMiAoTGlua2luZyk8L2lzYm4+PGFjY2Vzc2lvbi1udW0+MTkwMjg4MDc8L2FjY2Vz
c2lvbi1udW0+PHVybHM+PHJlbGF0ZWQtdXJscz48dXJsPmh0dHBzOi8vd3d3Lm5jYmkubmxtLm5p
aC5nb3YvcHVibWVkLzE5MDI4ODA3PC91cmw+PC9yZWxhdGVkLXVybHM+PC91cmxzPjxlbGVjdHJv
bmljLXJlc291cmNlLW51bT4xMC4xMjU4L2FjYi4yMDA4LjAwODA5NDwvZWxlY3Ryb25pYy1yZXNv
dXJjZS1udW0+PHJlbW90ZS1kYXRhYmFzZS1wcm92aWRlcj5ObG08L3JlbW90ZS1kYXRhYmFzZS1w
cm92aWRlcj48bGFuZ3VhZ2U+ZW5nPC9sYW5ndWFnZT48L3JlY29yZD48L0NpdGU+PENpdGU+PEF1
dGhvcj5NYWJ1Y2hpPC9BdXRob3I+PFllYXI+MjAwNTwvWWVhcj48UmVjTnVtPjQ3NDwvUmVjTnVt
PjxyZWNvcmQ+PHJlYy1udW1iZXI+NDc0PC9yZWMtbnVtYmVyPjxmb3JlaWduLWtleXM+PGtleSBh
cHA9IkVOIiBkYi1pZD0idDJwOXRkdzV1c2Z6czZlMnRmMXgwdjlpZno1c3AwNWVzc3oyIiB0aW1l
c3RhbXA9IjE2NTMxNjY1OTMiPjQ3NDwva2V5PjwvZm9yZWlnbi1rZXlzPjxyZWYtdHlwZSBuYW1l
PSJKb3VybmFsIEFydGljbGUiPjE3PC9yZWYtdHlwZT48Y29udHJpYnV0b3JzPjxhdXRob3JzPjxh
dXRob3I+TWFidWNoaSwgSC48L2F1dGhvcj48YXV0aG9yPkhpZ2FzaGlrYXRhLCBULjwvYXV0aG9y
PjxhdXRob3I+Tm9oYXJhLCBBLjwvYXV0aG9yPjxhdXRob3I+THUsIEguPC9hdXRob3I+PGF1dGhv
cj5ZdSwgVy4gWC48L2F1dGhvcj48YXV0aG9yPk5venVlLCBULjwvYXV0aG9yPjxhdXRob3I+Tm9q
aSwgWS48L2F1dGhvcj48YXV0aG9yPkthdHN1ZGEsIFMuPC9hdXRob3I+PGF1dGhvcj5LYXdhc2hp
cmksIE0uIEEuPC9hdXRob3I+PGF1dGhvcj5JbmF6dSwgQS48L2F1dGhvcj48YXV0aG9yPktvYmF5
YXNoaSwgSi48L2F1dGhvcj48YXV0aG9yPktvaXp1bWksIEouPC9hdXRob3I+PC9hdXRob3JzPjwv
Y29udHJpYnV0b3JzPjxhdXRoLWFkZHJlc3M+RGVwYXJ0bWVudCBvZiBJbnRlcm5hbCBNZWRpY2lu
ZSBhbmQgTW9sZWN1bGFyIEdlbmV0aWNzIG9mIENhcmRpb3Zhc2N1bGFyIERpc29yZGVycywgRGl2
aXNpb24gb2YgQ2FyZGlvdmFzY3VsYXIgTWVkaWNpbmUsIEthbmF6YXdhIFVuaXZlcnNpdHkgR3Jh
ZHVhdGUgU2Nob29sIG9mIE1lZGljYWwgU2NpZW5jZSwgSXNoaWthd2EsIEphcGFuLiBtYWJ1Y2hp
QG1lZC5rYW5hemF3YS11LmFjLmpwPC9hdXRoLWFkZHJlc3M+PHRpdGxlcz48dGl0bGU+Q3V0b2Zm
IHBvaW50IHNlcGFyYXRpbmcgYWZmZWN0ZWQgYW5kIHVuYWZmZWN0ZWQgZmFtaWxpYWwgaHlwZXJj
aG9sZXN0ZXJvbGVtaWMgcGF0aWVudHMgdmFsaWRhdGVkIGJ5IExETC1yZWNlcHRvciBnZW5lIG11
dGFudHM8L3RpdGxlPjxzZWNvbmRhcnktdGl0bGU+SiBBdGhlcm9zY2xlciBUaHJvbWI8L3NlY29u
ZGFyeS10aXRsZT48L3RpdGxlcz48cGVyaW9kaWNhbD48ZnVsbC10aXRsZT5KIEF0aGVyb3NjbGVy
IFRocm9tYjwvZnVsbC10aXRsZT48L3BlcmlvZGljYWw+PHBhZ2VzPjM1LTQwPC9wYWdlcz48dm9s
dW1lPjEyPC92b2x1bWU+PG51bWJlcj4xPC9udW1iZXI+PGVkaXRpb24+MjAwNS8wMi8yNDwvZWRp
dGlvbj48a2V5d29yZHM+PGtleXdvcmQ+SGV0ZXJvenlnb3RlPC9rZXl3b3JkPjxrZXl3b3JkPkh1
bWFuczwva2V5d29yZD48a2V5d29yZD5IeXBlcmxpcG9wcm90ZWluZW1pYSBUeXBlIElJLypnZW5l
dGljczwva2V5d29yZD48a2V5d29yZD4qTXV0YXRpb248L2tleXdvcmQ+PGtleXdvcmQ+Uk9DIEN1
cnZlPC9rZXl3b3JkPjxrZXl3b3JkPlJlY2VwdG9ycywgTERMLypnZW5ldGljczwva2V5d29yZD48
a2V5d29yZD5TZW5zaXRpdml0eSBhbmQgU3BlY2lmaWNpdHk8L2tleXdvcmQ+PC9rZXl3b3Jkcz48
ZGF0ZXM+PHllYXI+MjAwNTwveWVhcj48L2RhdGVzPjxpc2JuPjEzNDAtMzQ3OCAoUHJpbnQpJiN4
RDsxMzQwLTM0NzggKExpbmtpbmcpPC9pc2JuPjxhY2Nlc3Npb24tbnVtPjE1NzI1Njk0PC9hY2Nl
c3Npb24tbnVtPjx1cmxzPjxyZWxhdGVkLXVybHM+PHVybD5odHRwczovL3d3dy5uY2JpLm5sbS5u
aWguZ292L3B1Ym1lZC8xNTcyNTY5NDwvdXJsPjwvcmVsYXRlZC11cmxzPjwvdXJscz48ZWxlY3Ry
b25pYy1yZXNvdXJjZS1udW0+MTAuNTU1MS9qYXQuMTIuMzU8L2VsZWN0cm9uaWMtcmVzb3VyY2Ut
bnVtPjwvcmVjb3JkPjwvQ2l0ZT48Q2l0ZT48QXV0aG9yPkNoYW48L0F1dGhvcj48WWVhcj4yMDE5
PC9ZZWFyPjxSZWNOdW0+NTU8L1JlY051bT48cmVjb3JkPjxyZWMtbnVtYmVyPjU1PC9yZWMtbnVt
YmVyPjxmb3JlaWduLWtleXM+PGtleSBhcHA9IkVOIiBkYi1pZD0idDJwOXRkdzV1c2Z6czZlMnRm
MXgwdjlpZno1c3AwNWVzc3oyIiB0aW1lc3RhbXA9IjE2NTI3MDkxMTciPjU1PC9rZXk+PC9mb3Jl
aWduLWtleXM+PHJlZi10eXBlIG5hbWU9IkpvdXJuYWwgQXJ0aWNsZSI+MTc8L3JlZi10eXBlPjxj
b250cmlidXRvcnM+PGF1dGhvcnM+PGF1dGhvcj5DaGFuLCBNLiBMLjwvYXV0aG9yPjxhdXRob3I+
Q2hldW5nLCBDLiBMLjwvYXV0aG9yPjxhdXRob3I+TGVlLCBBLiBDLjwvYXV0aG9yPjxhdXRob3I+
WWV1bmcsIEMuIFkuPC9hdXRob3I+PGF1dGhvcj5TaXUsIEMuIFcuPC9hdXRob3I+PGF1dGhvcj5M
ZXVuZywgSi4gWS48L2F1dGhvcj48YXV0aG9yPlBhbmcsIEguIEsuPC9hdXRob3I+PGF1dGhvcj5U
YW4sIEsuIEMuPC9hdXRob3I+PC9hdXRob3JzPjwvY29udHJpYnV0b3JzPjxhdXRoLWFkZHJlc3M+
RGVwYXJ0bWVudCBvZiBNZWRpY2luZSwgVW5pdmVyc2l0eSBvZiBIb25nIEtvbmcsIEhvbmcgS29u
ZywgSG9uZyBLb25nLiBEZXBhcnRtZW50IG9mIFBoYXJtYWNvbG9neSBhbmQgUGhhcm1hY3ksIFVu
aXZlcnNpdHkgb2YgSG9uZyBLb25nLCBIb25nIEtvbmcsIEhvbmcgS29uZy4gRGVwYXJ0bWVudCBv
ZiBNZWRpY2luZSwgUnV0dG9uamVlIEhvc3BpdGFsLCBXYW4gQ2hhaSwgSG9uZyBLb25nLiBEZXBh
cnRtZW50IG9mIE1lZGljaW5lLCBQYW1lbGEgWW91ZGUgTmV0aGVyc29sZSBFYXN0ZXJuIEhvc3Bp
dGFsLCBIb25nIEtvbmcsIEhvbmcgS29uZy48L2F1dGgtYWRkcmVzcz48dGl0bGVzPjx0aXRsZT5H
ZW5ldGljIHZhcmlhdGlvbnMgaW4gZmFtaWxpYWwgaHlwZXJjaG9sZXN0ZXJvbGVtaWEgYW5kIGNh
c2NhZGUgc2NyZWVuaW5nIGluIEVhc3QgQXNpYW5zPC90aXRsZT48c2Vjb25kYXJ5LXRpdGxlPk1v
bCBHZW5ldCBHZW5vbWljIE1lZDwvc2Vjb25kYXJ5LXRpdGxlPjxzaG9ydC10aXRsZT5HZW5ldGlj
IHZhcmlhdGlvbnMgaW4gZmFtaWxpYWwgaHlwZXJjaG9sZXN0ZXJvbGVtaWEgYW5kIGNhc2NhZGUg
c2NyZWVuaW5nIGluIEVhc3QgQXNpYW5zPC9zaG9ydC10aXRsZT48L3RpdGxlcz48cGVyaW9kaWNh
bD48ZnVsbC10aXRsZT5Nb2wgR2VuZXQgR2Vub21pYyBNZWQ8L2Z1bGwtdGl0bGU+PC9wZXJpb2Rp
Y2FsPjxwYWdlcz5lMDA1MjA8L3BhZ2VzPjx2b2x1bWU+Nzwvdm9sdW1lPjxudW1iZXI+MjwvbnVt
YmVyPjxlZGl0aW9uPjIwMTgvMTIvMjk8L2VkaXRpb24+PGtleXdvcmRzPjxrZXl3b3JkPkFkdWx0
PC9rZXl3b3JkPjxrZXl3b3JkPkFnZWQ8L2tleXdvcmQ+PGtleXdvcmQ+QXBvbGlwb3Byb3RlaW4g
Qi0xMDAvZ2VuZXRpY3M8L2tleXdvcmQ+PGtleXdvcmQ+QXNpYW4gQ29udGluZW50YWwgQW5jZXN0
cnkgR3JvdXA8L2tleXdvcmQ+PGtleXdvcmQ+RmVtYWxlPC9rZXl3b3JkPjxrZXl3b3JkPipHZW5l
IEZyZXF1ZW5jeTwva2V5d29yZD48a2V5d29yZD5IdW1hbnM8L2tleXdvcmQ+PGtleXdvcmQ+SHlw
ZXJsaXBvcHJvdGVpbmVtaWEgVHlwZSBJSS8qZ2VuZXRpY3M8L2tleXdvcmQ+PGtleXdvcmQ+TWFs
ZTwva2V5d29yZD48a2V5d29yZD5NaWRkbGUgQWdlZDwva2V5d29yZD48a2V5d29yZD5Qb2x5bW9y
cGhpc20sIFNpbmdsZSBOdWNsZW90aWRlPC9rZXl3b3JkPjxrZXl3b3JkPlJlY2VwdG9ycywgTERM
L2dlbmV0aWNzPC9rZXl3b3JkPjxrZXl3b3JkPipBUE9CIGdlbmU8L2tleXdvcmQ+PGtleXdvcmQ+
KkxETFIgZ2VuZTwva2V5d29yZD48a2V5d29yZD4qY2FzY2FkZSBzY3JlZW5pbmc8L2tleXdvcmQ+
PGtleXdvcmQ+KmZhbWlsaWFsIGh5cGVyY2hvbGVzdGVyb2xlbWlhPC9rZXl3b3JkPjxrZXl3b3Jk
PipnZW5ldGljIHNwZWN0cnVtPC9rZXl3b3JkPjwva2V5d29yZHM+PGRhdGVzPjx5ZWFyPjIwMTk8
L3llYXI+PHB1Yi1kYXRlcz48ZGF0ZT5GZWI8L2RhdGU+PC9wdWItZGF0ZXM+PC9kYXRlcz48aXNi
bj4yMzI0LTkyNjkgKEVsZWN0cm9uaWMpIDIzMjQtOTI2OSAoTGlua2luZyk8L2lzYm4+PGFjY2Vz
c2lvbi1udW0+MzA1OTIxNzg8L2FjY2Vzc2lvbi1udW0+PHVybHM+PHJlbGF0ZWQtdXJscz48dXJs
Pmh0dHBzOi8vd3d3Lm5jYmkubmxtLm5paC5nb3YvcHVibWVkLzMwNTkyMTc4PC91cmw+PC9yZWxh
dGVkLXVybHM+PC91cmxzPjxjdXN0b20yPlBNQzYzOTM2NTg8L2N1c3RvbTI+PGVsZWN0cm9uaWMt
cmVzb3VyY2UtbnVtPjEwLjEwMDIvbWdnMy41MjA8L2VsZWN0cm9uaWMtcmVzb3VyY2UtbnVtPjwv
cmVjb3JkPjwvQ2l0ZT48Q2l0ZT48QXV0aG9yPlRydW9uZzwvQXV0aG9yPjxZZWFyPjIwMTg8L1ll
YXI+PFJlY051bT4zODM8L1JlY051bT48cmVjb3JkPjxyZWMtbnVtYmVyPjM4MzwvcmVjLW51bWJl
cj48Zm9yZWlnbi1rZXlzPjxrZXkgYXBwPSJFTiIgZGItaWQ9InQycDl0ZHc1dXNmenM2ZTJ0ZjF4
MHY5aWZ6NXNwMDVlc3N6MiIgdGltZXN0YW1wPSIxNjUyNzA5MTE5Ij4zODM8L2tleT48L2ZvcmVp
Z24ta2V5cz48cmVmLXR5cGUgbmFtZT0iSm91cm5hbCBBcnRpY2xlIj4xNzwvcmVmLXR5cGU+PGNv
bnRyaWJ1dG9ycz48YXV0aG9ycz48YXV0aG9yPlRydW9uZywgVGhhbmggSHVvbmc8L2F1dGhvcj48
YXV0aG9yPktpbSwgTmdvYyBUaGFuaDwvYXV0aG9yPjxhdXRob3I+Tmd1eWVuLCBNYWkgTmdvYyBU
aGk8L2F1dGhvcj48YXV0aG9yPlBhbmcsIEppbmc8L2F1dGhvcj48YXV0aG9yPkhvb3BlciwgQW1h
bmRhIEouPC9hdXRob3I+PGF1dGhvcj5XYXR0cywgR2VyYWxkIEYuPC9hdXRob3I+PGF1dGhvcj5E
bywgRG9hbiBMb2k8L2F1dGhvcj48L2F1dGhvcnM+PC9jb250cmlidXRvcnM+PHRpdGxlcz48dGl0
bGU+SG9tb3p5Z291cyBmYW1pbGlhbCBoeXBlcmNob2xlc3Rlcm9sYWVtaWEgaW4gVmlldG5hbTog
Q2FzZSBzZXJpZXMsIGdlbmV0aWNzIGFuZCBjYXNjYWRlIHRlc3Rpbmcgb2YgZmFtaWxpZXM8L3Rp
dGxlPjxzZWNvbmRhcnktdGl0bGU+QXRoZXJvc2NsZXJvc2lzPC9zZWNvbmRhcnktdGl0bGU+PHNo
b3J0LXRpdGxlPkhvbW96eWdvdXMgZmFtaWxpYWwgaHlwZXJjaG9sZXN0ZXJvbGFlbWlhIGluIFZp
ZXRuYW06IENhc2Ugc2VyaWVzLCBnZW5ldGljcyBhbmQgY2FzY2FkZSB0ZXN0aW5nIG9mIGZhbWls
aWVzPC9zaG9ydC10aXRsZT48L3RpdGxlcz48cGVyaW9kaWNhbD48ZnVsbC10aXRsZT5BdGhlcm9z
Y2xlcm9zaXM8L2Z1bGwtdGl0bGU+PC9wZXJpb2RpY2FsPjxwYWdlcz4zOTItMzk4PC9wYWdlcz48
dm9sdW1lPjI3Nzwvdm9sdW1lPjxrZXl3b3Jkcz48a2V5d29yZD5GYW1pbGlhbCBoeXBlcmNob2xl
c3Rlcm9sYWVtaWE8L2tleXdvcmQ+PGtleXdvcmQ+Q2FzY2FkZSBzY3JlZW5pbmc8L2tleXdvcmQ+
PGtleXdvcmQ+R2VuZXRpYyB0ZXN0aW5nPC9rZXl3b3JkPjwva2V5d29yZHM+PGRhdGVzPjx5ZWFy
PjIwMTg8L3llYXI+PHB1Yi1kYXRlcz48ZGF0ZT4yMDE4LzEwLzAxLzwvZGF0ZT48L3B1Yi1kYXRl
cz48L2RhdGVzPjxpc2JuPjAwMjEtOTE1MDwvaXNibj48dXJscz48cmVsYXRlZC11cmxzPjx1cmw+
aHR0cHM6Ly93d3cuc2NpZW5jZWRpcmVjdC5jb20vc2NpZW5jZS9hcnRpY2xlL3BpaS9TMDAyMTkx
NTAxODMwMzIzWDwvdXJsPjwvcmVsYXRlZC11cmxzPjwvdXJscz48ZWxlY3Ryb25pYy1yZXNvdXJj
ZS1udW0+aHR0cHM6Ly9kb2kub3JnLzEwLjEwMTYvai5hdGhlcm9zY2xlcm9zaXMuMjAxOC4wNi4w
MTM8L2VsZWN0cm9uaWMtcmVzb3VyY2UtbnVtPjwvcmVjb3JkPjwvQ2l0ZT48Q2l0ZT48QXV0aG9y
PlVtYW5zLUVja2VuaGF1c2VuPC9BdXRob3I+PFllYXI+MjAwMTwvWWVhcj48UmVjTnVtPjM5Nzwv
UmVjTnVtPjxyZWNvcmQ+PHJlYy1udW1iZXI+Mzk3PC9yZWMtbnVtYmVyPjxmb3JlaWduLWtleXM+
PGtleSBhcHA9IkVOIiBkYi1pZD0idDJwOXRkdzV1c2Z6czZlMnRmMXgwdjlpZno1c3AwNWVzc3oy
IiB0aW1lc3RhbXA9IjE2NTI3MDkxMTkiPjM5Nzwva2V5PjwvZm9yZWlnbi1rZXlzPjxyZWYtdHlw
ZSBuYW1lPSJKb3VybmFsIEFydGljbGUiPjE3PC9yZWYtdHlwZT48Y29udHJpYnV0b3JzPjxhdXRo
b3JzPjxhdXRob3I+VW1hbnMtRWNrZW5oYXVzZW4sIE0uIEEuPC9hdXRob3I+PGF1dGhvcj5EZWZl
c2NoZSwgSi4gQy48L2F1dGhvcj48YXV0aG9yPlNpamJyYW5kcywgRS4gSi48L2F1dGhvcj48YXV0
aG9yPlNjaGVlcmRlciwgUi4gTC48L2F1dGhvcj48YXV0aG9yPkthc3RlbGVpbiwgSi4gSi48L2F1
dGhvcj48L2F1dGhvcnM+PC9jb250cmlidXRvcnM+PGF1dGgtYWRkcmVzcz5Gb3VuZGF0aW9uIGZv
ciB0aGUgSWRlbnRpZmljYXRpb24gb2YgUGVyc29ucyB3aXRoIEluaGVyaXRlZCBIeXBlcmNob2xl
c3Rlcm9sYWVtaWEsIEFtc3RlcmRhbSwgVGhlIE5ldGhlcmxhbmRzLjwvYXV0aC1hZGRyZXNzPjx0
aXRsZXM+PHRpdGxlPlJldmlldyBvZiBmaXJzdCA1IHllYXJzIG9mIHNjcmVlbmluZyBmb3IgZmFt
aWxpYWwgaHlwZXJjaG9sZXN0ZXJvbGFlbWlhIGluIHRoZSBOZXRoZXJsYW5kczwvdGl0bGU+PHNl
Y29uZGFyeS10aXRsZT5MYW5jZXQ8L3NlY29uZGFyeS10aXRsZT48c2hvcnQtdGl0bGU+UmV2aWV3
IG9mIGZpcnN0IDUgeWVhcnMgb2Ygc2NyZWVuaW5nIGZvciBmYW1pbGlhbCBoeXBlcmNob2xlc3Rl
cm9sYWVtaWEgaW4gdGhlIE5ldGhlcmxhbmRzPC9zaG9ydC10aXRsZT48L3RpdGxlcz48cGVyaW9k
aWNhbD48ZnVsbC10aXRsZT5MYW5jZXQ8L2Z1bGwtdGl0bGU+PC9wZXJpb2RpY2FsPjxwYWdlcz4x
NjUtODwvcGFnZXM+PHZvbHVtZT4zNTc8L3ZvbHVtZT48bnVtYmVyPjkyNTE8L251bWJlcj48ZWRp
dGlvbj4yMDAxLzAyLzI0PC9lZGl0aW9uPjxrZXl3b3Jkcz48a2V5d29yZD5BZHVsdDwva2V5d29y
ZD48a2V5d29yZD5ETkEgTXV0YXRpb25hbCBBbmFseXNpczwva2V5d29yZD48a2V5d29yZD5GZW1h
bGU8L2tleXdvcmQ+PGtleXdvcmQ+SHVtYW5zPC9rZXl3b3JkPjxrZXl3b3JkPkh5cGVybGlwb3By
b3RlaW5lbWlhIFR5cGUgSUkvKmRpYWdub3Npcy9kcnVnIHRoZXJhcHkvZ2VuZXRpY3M8L2tleXdv
cmQ+PGtleXdvcmQ+TWFsZTwva2V5d29yZD48a2V5d29yZD5NYXNzIFNjcmVlbmluZzwva2V5d29y
ZD48a2V5d29yZD5NaWRkbGUgQWdlZDwva2V5d29yZD48a2V5d29yZD5OZXRoZXJsYW5kczwva2V5
d29yZD48a2V5d29yZD5ST0MgQ3VydmU8L2tleXdvcmQ+PGtleXdvcmQ+UmVjZXB0b3JzLCBMREwv
Z2VuZXRpY3M8L2tleXdvcmQ+PGtleXdvcmQ+UmV0cm9zcGVjdGl2ZSBTdHVkaWVzPC9rZXl3b3Jk
Pjwva2V5d29yZHM+PGRhdGVzPjx5ZWFyPjIwMDE8L3llYXI+PHB1Yi1kYXRlcz48ZGF0ZT5KYW4g
MjA8L2RhdGU+PC9wdWItZGF0ZXM+PC9kYXRlcz48aXNibj4wMTQwLTY3MzYgKFByaW50KSAwMTQw
LTY3MzYgKExpbmtpbmcpPC9pc2JuPjxhY2Nlc3Npb24tbnVtPjExMjEzMDkxPC9hY2Nlc3Npb24t
bnVtPjx1cmxzPjxyZWxhdGVkLXVybHM+PHVybD5odHRwczovL3d3dy5uY2JpLm5sbS5uaWguZ292
L3B1Ym1lZC8xMTIxMzA5MTwvdXJsPjwvcmVsYXRlZC11cmxzPjwvdXJscz48ZWxlY3Ryb25pYy1y
ZXNvdXJjZS1udW0+MTAuMTAxNi9zMDE0MC02NzM2KDAwKTAzNTg3LXg8L2VsZWN0cm9uaWMtcmVz
b3VyY2UtbnVtPjwvcmVjb3JkPjwvQ2l0ZT48Q2l0ZT48QXV0aG9yPlRob3Jzc29uPC9BdXRob3I+
PFllYXI+MjAwMzwvWWVhcj48UmVjTnVtPjg5PC9SZWNOdW0+PHJlY29yZD48cmVjLW51bWJlcj44
OTwvcmVjLW51bWJlcj48Zm9yZWlnbi1rZXlzPjxrZXkgYXBwPSJFTiIgZGItaWQ9InI5MDBzdjlm
bGZhenBiZWR3c3VwcHd3NDBhcHR3c3g1cmF6ZCIgdGltZXN0YW1wPSIxNjI5MTMxMTg2Ij44OTwv
a2V5PjwvZm9yZWlnbi1rZXlzPjxyZWYtdHlwZSBuYW1lPSJKb3VybmFsIEFydGljbGUiPjE3PC9y
ZWYtdHlwZT48Y29udHJpYnV0b3JzPjxhdXRob3JzPjxhdXRob3I+VGhvcnNzb24sIEIuPC9hdXRo
b3I+PGF1dGhvcj5TaWd1cmRzc29uLCBHLjwvYXV0aG9yPjxhdXRob3I+R3VkbmFzb24sIFYuPC9h
dXRob3I+PC9hdXRob3JzPjwvY29udHJpYnV0b3JzPjxhdXRoLWFkZHJlc3M+SWNlbGFuZGljIEhl
YXJ0IEFzc29jaWF0aW9uIFJlc2VhcmNoIEluc3RpdHV0ZSwgS29wYXZvZ3VyLCBJY2VsYW5kLjwv
YXV0aC1hZGRyZXNzPjx0aXRsZXM+PHRpdGxlPlN5c3RlbWF0aWMgZmFtaWx5IHNjcmVlbmluZyBm
b3IgZmFtaWxpYWwgaHlwZXJjaG9sZXN0ZXJvbGVtaWEgaW4gSWNlbGFuZDwvdGl0bGU+PHNlY29u
ZGFyeS10aXRsZT5BcnRlcmlvc2NsZXIgVGhyb21iIFZhc2MgQmlvbDwvc2Vjb25kYXJ5LXRpdGxl
PjwvdGl0bGVzPjxwZXJpb2RpY2FsPjxmdWxsLXRpdGxlPkFydGVyaW9zY2xlciBUaHJvbWIgVmFz
YyBCaW9sPC9mdWxsLXRpdGxlPjwvcGVyaW9kaWNhbD48cGFnZXM+MzM1LTg8L3BhZ2VzPjx2b2x1
bWU+MjM8L3ZvbHVtZT48bnVtYmVyPjI8L251bWJlcj48ZWRpdGlvbj4yMDAzLzAyLzE4PC9lZGl0
aW9uPjxrZXl3b3Jkcz48a2V5d29yZD5BZG9sZXNjZW50PC9rZXl3b3JkPjxrZXl3b3JkPkFkdWx0
PC9rZXl3b3JkPjxrZXl3b3JkPkFnZWQ8L2tleXdvcmQ+PGtleXdvcmQ+QWdlZCwgODAgYW5kIG92
ZXI8L2tleXdvcmQ+PGtleXdvcmQ+Q2hpbGQ8L2tleXdvcmQ+PGtleXdvcmQ+Q2hpbGQsIFByZXNj
aG9vbDwva2V5d29yZD48a2V5d29yZD5DaG9sZXN0ZXJvbC9ibG9vZDwva2V5d29yZD48a2V5d29y
ZD5ETkEvZ2VuZXRpY3M8L2tleXdvcmQ+PGtleXdvcmQ+RE5BIE11dGF0aW9uYWwgQW5hbHlzaXMv
bWV0aG9kczwva2V5d29yZD48a2V5d29yZD5GZW1hbGU8L2tleXdvcmQ+PGtleXdvcmQ+R2VuZXRp
YyBUZXN0aW5nL21ldGhvZHMvc3RhdGlzdGljcyAmYW1wOyBudW1lcmljYWwgZGF0YTwva2V5d29y
ZD48a2V5d29yZD5IdW1hbnM8L2tleXdvcmQ+PGtleXdvcmQ+SHlwZXJsaXBvcHJvdGVpbmVtaWEg
VHlwZSBJSS9ibG9vZC9kaWFnbm9zaXMvKmVwaWRlbWlvbG9neTwva2V5d29yZD48a2V5d29yZD5J
Y2VsYW5kL2VwaWRlbWlvbG9neTwva2V5d29yZD48a2V5d29yZD5JbmZhbnQ8L2tleXdvcmQ+PGtl
eXdvcmQ+SW5mYW50LCBOZXdib3JuPC9rZXl3b3JkPjxrZXl3b3JkPk1hbGU8L2tleXdvcmQ+PGtl
eXdvcmQ+TWFzcyBTY3JlZW5pbmcvKm1ldGhvZHMvc3RhdGlzdGljcyAmYW1wOyBudW1lcmljYWwg
ZGF0YTwva2V5d29yZD48a2V5d29yZD5NaWRkbGUgQWdlZDwva2V5d29yZD48a2V5d29yZD5QZWRp
Z3JlZTwva2V5d29yZD48a2V5d29yZD5TZW5zaXRpdml0eSBhbmQgU3BlY2lmaWNpdHk8L2tleXdv
cmQ+PC9rZXl3b3Jkcz48ZGF0ZXM+PHllYXI+MjAwMzwveWVhcj48cHViLWRhdGVzPjxkYXRlPkZl
YiAxPC9kYXRlPjwvcHViLWRhdGVzPjwvZGF0ZXM+PHB1Ymxpc2hlcj5BbWVyaWNhbiBIZWFydCBB
c3NvY2lhdGlvbjwvcHVibGlzaGVyPjxpc2JuPjE1MjQtNDYzNiAoRWxlY3Ryb25pYykmI3hEOzEw
NzktNTY0MiAoTGlua2luZyk8L2lzYm4+PGFjY2Vzc2lvbi1udW0+MTI1ODg3ODA8L2FjY2Vzc2lv
bi1udW0+PHVybHM+PHJlbGF0ZWQtdXJscz48dXJsPmh0dHBzOi8vd3d3Lm5jYmkubmxtLm5paC5n
b3YvcHVibWVkLzEyNTg4NzgwPC91cmw+PC9yZWxhdGVkLXVybHM+PC91cmxzPjxlbGVjdHJvbmlj
LXJlc291cmNlLW51bT4xMC4xMTYxLzAxLmF0di4wMDAwMDUxODc0LjUxMzQxLjhjPC9lbGVjdHJv
bmljLXJlc291cmNlLW51bT48YWNjZXNzLWRhdGU+MjAyMS8wMi8wNDwvYWNjZXNzLWRhdGU+PC9y
ZWNvcmQ+PC9DaXRlPjxDaXRlPjxBdXRob3I+VmVyZ290aW5lPC9BdXRob3I+PFllYXI+MjAwMTwv
WWVhcj48UmVjTnVtPjQ3NTwvUmVjTnVtPjxyZWNvcmQ+PHJlYy1udW1iZXI+NDc1PC9yZWMtbnVt
YmVyPjxmb3JlaWduLWtleXM+PGtleSBhcHA9IkVOIiBkYi1pZD0idDJwOXRkdzV1c2Z6czZlMnRm
MXgwdjlpZno1c3AwNWVzc3oyIiB0aW1lc3RhbXA9IjE2NTMxNjY1OTMiPjQ3NTwva2V5PjwvZm9y
ZWlnbi1rZXlzPjxyZWYtdHlwZSBuYW1lPSJKb3VybmFsIEFydGljbGUiPjE3PC9yZWYtdHlwZT48
Y29udHJpYnV0b3JzPjxhdXRob3JzPjxhdXRob3I+VmVyZ290aW5lLCBKLjwvYXV0aG9yPjxhdXRo
b3I+VGhpYXJ0LCBSLjwvYXV0aG9yPjxhdXRob3I+S290emUsIE0uIEouPC9hdXRob3I+PC9hdXRo
b3JzPjx0cmFuc2xhdGVkLWF1dGhvcnM+PGF1dGhvcj5TLiBBZnIgTWVkIEo8L2F1dGhvcj48L3Ry
YW5zbGF0ZWQtYXV0aG9ycz48L2NvbnRyaWJ1dG9ycz48YXV0aC1hZGRyZXNzPk1lZGljYWwgUmVz
ZWFyY2ggQ291bmNpbCBDYXBlIEhlYXJ0IEdyb3VwLCBEaXZpc2lvbiBvZiBIdW1hbiBHZW5ldGlj
cywgVW5pdmVyc2l0eSBvZiBTdGVsbGVuYm9zY2gsIFR5Z2VyYmVyZy48L2F1dGgtYWRkcmVzcz48
dGl0bGVzPjx0aXRsZT5DbGluaWNhbCB2ZXJzdXMgbW9sZWN1bGFyIGRpYWdub3NpcyBvZiBoZXRl
cm96eWdvdXMgZmFtaWxpYWwgaHlwZXJjaG9sZXN0ZXJvbGFlbWlhIGluIHRoZSBkaXZlcnNlIFNv
dXRoIEFmcmljYW4gcG9wdWxhdGlvbjwvdGl0bGU+PHNlY29uZGFyeS10aXRsZT5TIEFmciBNZWQg
Sjwvc2Vjb25kYXJ5LXRpdGxlPjwvdGl0bGVzPjxwZXJpb2RpY2FsPjxmdWxsLXRpdGxlPlMgQWZy
IE1lZCBKPC9mdWxsLXRpdGxlPjwvcGVyaW9kaWNhbD48cGFnZXM+MTA1My05PC9wYWdlcz48dm9s
dW1lPjkxPC92b2x1bWU+PG51bWJlcj4xMjwvbnVtYmVyPjxlZGl0aW9uPjIwMDIvMDIvMTY8L2Vk
aXRpb24+PGtleXdvcmRzPjxrZXl3b3JkPkFkdWx0PC9rZXl3b3JkPjxrZXl3b3JkPkNoaWxkPC9r
ZXl3b3JkPjxrZXl3b3JkPkROQS8qZ2VuZXRpY3M8L2tleXdvcmQ+PGtleXdvcmQ+RXhvbnM8L2tl
eXdvcmQ+PGtleXdvcmQ+KkdlbmV0aWNzLCBQb3B1bGF0aW9uPC9rZXl3b3JkPjxrZXl3b3JkPkdl
bm9tZTwva2V5d29yZD48a2V5d29yZD5IdW1hbnM8L2tleXdvcmQ+PGtleXdvcmQ+SHlwZXJsaXBv
cHJvdGVpbmVtaWEgVHlwZSBJSS8qZGlhZ25vc2lzL2dlbmV0aWNzPC9rZXl3b3JkPjxrZXl3b3Jk
Pk1pZGRsZSBBZ2VkPC9rZXl3b3JkPjxrZXl3b3JkPipNdXRhdGlvbjwva2V5d29yZD48a2V5d29y
ZD5QZWRpZ3JlZTwva2V5d29yZD48a2V5d29yZD5Tb3V0aCBBZnJpY2E8L2tleXdvcmQ+PC9rZXl3
b3Jkcz48ZGF0ZXM+PHllYXI+MjAwMTwveWVhcj48cHViLWRhdGVzPjxkYXRlPkRlYzwvZGF0ZT48
L3B1Yi1kYXRlcz48L2RhdGVzPjxpc2JuPjAyNTYtOTU3NCAoUHJpbnQpPC9pc2JuPjxhY2Nlc3Np
b24tbnVtPjExODQ1NjAzPC9hY2Nlc3Npb24tbnVtPjx1cmxzPjxyZWxhdGVkLXVybHM+PHVybD5o
dHRwczovL3d3dy5uY2JpLm5sbS5uaWguZ292L3B1Ym1lZC8xMTg0NTYwMzwvdXJsPjwvcmVsYXRl
ZC11cmxzPjwvdXJscz48cmVtb3RlLWRhdGFiYXNlLXByb3ZpZGVyPjIwMDEgRGVjPC9yZW1vdGUt
ZGF0YWJhc2UtcHJvdmlkZXI+PHJlc2VhcmNoLW5vdGVzPjkwMDctNDktMiAoRE5BKTwvcmVzZWFy
Y2gtbm90ZXM+PGxhbmd1YWdlPmVuZzwvbGFuZ3VhZ2U+PC9yZWNvcmQ+PC9DaXRlPjwvRW5kTm90
ZT4A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38, 42, 51, 56, 88-92</w:t>
      </w:r>
      <w:r w:rsidR="003B022A">
        <w:rPr>
          <w:rFonts w:eastAsia="Calibri" w:cs="Arial"/>
          <w:color w:val="2B579A"/>
          <w:shd w:val="clear" w:color="auto" w:fill="E6E6E6"/>
        </w:rPr>
        <w:fldChar w:fldCharType="end"/>
      </w:r>
      <w:r w:rsidRPr="00CB79F2">
        <w:rPr>
          <w:rFonts w:eastAsia="Calibri" w:cs="Arial"/>
        </w:rPr>
        <w:t xml:space="preserve"> The studies were completed in the following countries: Australia,</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&lt;EndNote&gt;&lt;Cite&gt;&lt;Author&gt;Pang&lt;/Author&gt;&lt;Year&gt;2018&lt;/Year&gt;&lt;RecNum&gt;287&lt;/RecNum&gt;&lt;DisplayText&gt;&lt;style face="superscript"&gt;93&lt;/style&gt;&lt;/DisplayText&gt;&lt;record&gt;&lt;rec-number&gt;287&lt;/rec-number&gt;&lt;foreign-keys&gt;&lt;key app="EN" db-id="t2p9tdw5usfzs6e2tf1x0v9ifz5sp05essz2" timestamp="1652709118"&gt;287&lt;/key&gt;&lt;/foreign-keys&gt;&lt;ref-type name="Journal Article"&gt;17&lt;/ref-type&gt;&lt;contributors&gt;&lt;authors&gt;&lt;author&gt;Pang, Jing&lt;/author&gt;&lt;author&gt;Martin, Andrew C.&lt;/author&gt;&lt;author&gt;Bates, Timothy R.&lt;/author&gt;&lt;author&gt;Hooper, Amanda J.&lt;/author&gt;&lt;author&gt;Bell, Damon A.&lt;/author&gt;&lt;author&gt;Burnett, John R.&lt;/author&gt;&lt;author&gt;Norman, Richard&lt;/author&gt;&lt;author&gt;Watts, Gerald F.&lt;/author&gt;&lt;/authors&gt;&lt;/contributors&gt;&lt;titles&gt;&lt;title&gt;Parent–child genetic testing for familial hypercholesterolaemia in an Australian context&lt;/title&gt;&lt;secondary-title&gt;Journal of Paediatrics and Child Health&lt;/secondary-title&gt;&lt;short-title&gt;Parent–child genetic testing for familial hypercholesterolaemia in an Australian context&lt;/short-title&gt;&lt;/titles&gt;&lt;periodical&gt;&lt;full-title&gt;Journal of Paediatrics and Child Health&lt;/full-title&gt;&lt;/periodical&gt;&lt;pages&gt;741-747&lt;/pages&gt;&lt;volume&gt;54&lt;/volume&gt;&lt;number&gt;7&lt;/number&gt;&lt;keywords&gt;&lt;keyword&gt;adolescents&lt;/keyword&gt;&lt;keyword&gt;children&lt;/keyword&gt;&lt;keyword&gt;familial hypercholesterolaemia&lt;/keyword&gt;&lt;keyword&gt;screening&lt;/keyword&gt;&lt;keyword&gt;treatment costs&lt;/keyword&gt;&lt;/keywords&gt;&lt;dates&gt;&lt;year&gt;2018&lt;/year&gt;&lt;pub-dates&gt;&lt;date&gt;2018/07/01&lt;/date&gt;&lt;/pub-dates&gt;&lt;/dates&gt;&lt;isbn&gt;1034-4810&lt;/isbn&gt;&lt;work-type&gt;https://doi.org/10.1111/jpc.13898&lt;/work-type&gt;&lt;urls&gt;&lt;related-urls&gt;&lt;url&gt;https://doi.org/10.1111/jpc.13898&lt;/url&gt;&lt;/related-urls&gt;&lt;/urls&gt;&lt;electronic-resource-num&gt;https://doi.org/10.1111/jpc.13898&lt;/electronic-resource-num&gt;&lt;access-date&gt;2021/02/04&lt;/access-date&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93</w:t>
      </w:r>
      <w:r w:rsidR="003B022A">
        <w:rPr>
          <w:rFonts w:eastAsia="Calibri" w:cs="Arial"/>
          <w:color w:val="2B579A"/>
          <w:shd w:val="clear" w:color="auto" w:fill="E6E6E6"/>
        </w:rPr>
        <w:fldChar w:fldCharType="end"/>
      </w:r>
      <w:r w:rsidRPr="00CB79F2">
        <w:rPr>
          <w:rFonts w:eastAsia="Calibri" w:cs="Arial"/>
        </w:rPr>
        <w:t xml:space="preserve"> Denmark,</w:t>
      </w:r>
      <w:r w:rsidR="003B022A">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42</w:t>
      </w:r>
      <w:r w:rsidR="003B022A">
        <w:rPr>
          <w:rFonts w:eastAsia="Calibri" w:cs="Arial"/>
          <w:color w:val="2B579A"/>
          <w:shd w:val="clear" w:color="auto" w:fill="E6E6E6"/>
        </w:rPr>
        <w:fldChar w:fldCharType="end"/>
      </w:r>
      <w:r w:rsidRPr="00CB79F2">
        <w:rPr>
          <w:rFonts w:eastAsia="Calibri" w:cs="Arial"/>
        </w:rPr>
        <w:t xml:space="preserve"> Iceland,</w:t>
      </w:r>
      <w:r w:rsidR="003B022A">
        <w:rPr>
          <w:rFonts w:eastAsia="Calibri" w:cs="Arial"/>
          <w:color w:val="2B579A"/>
          <w:shd w:val="clear" w:color="auto" w:fill="E6E6E6"/>
        </w:rPr>
        <w:fldChar w:fldCharType="begin">
          <w:fldData xml:space="preserve">PEVuZE5vdGU+PENpdGU+PEF1dGhvcj5UaG9yc3NvbjwvQXV0aG9yPjxZZWFyPjIwMDM8L1llYXI+
PFJlY051bT44OTwvUmVjTnVtPjxEaXNwbGF5VGV4dD48c3R5bGUgZmFjZT0ic3VwZXJzY3JpcHQi
PjkxPC9zdHlsZT48L0Rpc3BsYXlUZXh0PjxyZWNvcmQ+PHJlYy1udW1iZXI+ODk8L3JlYy1udW1i
ZXI+PGZvcmVpZ24ta2V5cz48a2V5IGFwcD0iRU4iIGRiLWlkPSJyOTAwc3Y5ZmxmYXpwYmVkd3N1
cHB3dzQwYXB0d3N4NXJhemQiIHRpbWVzdGFtcD0iMTYyOTEzMTE4NiI+ODk8L2tleT48L2ZvcmVp
Z24ta2V5cz48cmVmLXR5cGUgbmFtZT0iSm91cm5hbCBBcnRpY2xlIj4xNzwvcmVmLXR5cGU+PGNv
bnRyaWJ1dG9ycz48YXV0aG9ycz48YXV0aG9yPlRob3Jzc29uLCBCLjwvYXV0aG9yPjxhdXRob3I+
U2lndXJkc3NvbiwgRy48L2F1dGhvcj48YXV0aG9yPkd1ZG5hc29uLCBWLjwvYXV0aG9yPjwvYXV0
aG9ycz48L2NvbnRyaWJ1dG9ycz48YXV0aC1hZGRyZXNzPkljZWxhbmRpYyBIZWFydCBBc3NvY2lh
dGlvbiBSZXNlYXJjaCBJbnN0aXR1dGUsIEtvcGF2b2d1ciwgSWNlbGFuZC48L2F1dGgtYWRkcmVz
cz48dGl0bGVzPjx0aXRsZT5TeXN0ZW1hdGljIGZhbWlseSBzY3JlZW5pbmcgZm9yIGZhbWlsaWFs
IGh5cGVyY2hvbGVzdGVyb2xlbWlhIGluIEljZWxhbmQ8L3RpdGxlPjxzZWNvbmRhcnktdGl0bGU+
QXJ0ZXJpb3NjbGVyIFRocm9tYiBWYXNjIEJpb2w8L3NlY29uZGFyeS10aXRsZT48L3RpdGxlcz48
cGVyaW9kaWNhbD48ZnVsbC10aXRsZT5BcnRlcmlvc2NsZXIgVGhyb21iIFZhc2MgQmlvbDwvZnVs
bC10aXRsZT48L3BlcmlvZGljYWw+PHBhZ2VzPjMzNS04PC9wYWdlcz48dm9sdW1lPjIzPC92b2x1
bWU+PG51bWJlcj4yPC9udW1iZXI+PGVkaXRpb24+MjAwMy8wMi8xODwvZWRpdGlvbj48a2V5d29y
ZHM+PGtleXdvcmQ+QWRvbGVzY2VudDwva2V5d29yZD48a2V5d29yZD5BZHVsdDwva2V5d29yZD48
a2V5d29yZD5BZ2VkPC9rZXl3b3JkPjxrZXl3b3JkPkFnZWQsIDgwIGFuZCBvdmVyPC9rZXl3b3Jk
PjxrZXl3b3JkPkNoaWxkPC9rZXl3b3JkPjxrZXl3b3JkPkNoaWxkLCBQcmVzY2hvb2w8L2tleXdv
cmQ+PGtleXdvcmQ+Q2hvbGVzdGVyb2wvYmxvb2Q8L2tleXdvcmQ+PGtleXdvcmQ+RE5BL2dlbmV0
aWNzPC9rZXl3b3JkPjxrZXl3b3JkPkROQSBNdXRhdGlvbmFsIEFuYWx5c2lzL21ldGhvZHM8L2tl
eXdvcmQ+PGtleXdvcmQ+RmVtYWxlPC9rZXl3b3JkPjxrZXl3b3JkPkdlbmV0aWMgVGVzdGluZy9t
ZXRob2RzL3N0YXRpc3RpY3MgJmFtcDsgbnVtZXJpY2FsIGRhdGE8L2tleXdvcmQ+PGtleXdvcmQ+
SHVtYW5zPC9rZXl3b3JkPjxrZXl3b3JkPkh5cGVybGlwb3Byb3RlaW5lbWlhIFR5cGUgSUkvYmxv
b2QvZGlhZ25vc2lzLyplcGlkZW1pb2xvZ3k8L2tleXdvcmQ+PGtleXdvcmQ+SWNlbGFuZC9lcGlk
ZW1pb2xvZ3k8L2tleXdvcmQ+PGtleXdvcmQ+SW5mYW50PC9rZXl3b3JkPjxrZXl3b3JkPkluZmFu
dCwgTmV3Ym9ybjwva2V5d29yZD48a2V5d29yZD5NYWxlPC9rZXl3b3JkPjxrZXl3b3JkPk1hc3Mg
U2NyZWVuaW5nLyptZXRob2RzL3N0YXRpc3RpY3MgJmFtcDsgbnVtZXJpY2FsIGRhdGE8L2tleXdv
cmQ+PGtleXdvcmQ+TWlkZGxlIEFnZWQ8L2tleXdvcmQ+PGtleXdvcmQ+UGVkaWdyZWU8L2tleXdv
cmQ+PGtleXdvcmQ+U2Vuc2l0aXZpdHkgYW5kIFNwZWNpZmljaXR5PC9rZXl3b3JkPjwva2V5d29y
ZHM+PGRhdGVzPjx5ZWFyPjIwMDM8L3llYXI+PHB1Yi1kYXRlcz48ZGF0ZT5GZWIgMTwvZGF0ZT48
L3B1Yi1kYXRlcz48L2RhdGVzPjxwdWJsaXNoZXI+QW1lcmljYW4gSGVhcnQgQXNzb2NpYXRpb248
L3B1Ymxpc2hlcj48aXNibj4xNTI0LTQ2MzYgKEVsZWN0cm9uaWMpJiN4RDsxMDc5LTU2NDIgKExp
bmtpbmcpPC9pc2JuPjxhY2Nlc3Npb24tbnVtPjEyNTg4NzgwPC9hY2Nlc3Npb24tbnVtPjx1cmxz
PjxyZWxhdGVkLXVybHM+PHVybD5odHRwczovL3d3dy5uY2JpLm5sbS5uaWguZ292L3B1Ym1lZC8x
MjU4ODc4MDwvdXJsPjwvcmVsYXRlZC11cmxzPjwvdXJscz48ZWxlY3Ryb25pYy1yZXNvdXJjZS1u
dW0+MTAuMTE2MS8wMS5hdHYuMDAwMDA1MTg3NC41MTM0MS44YzwvZWxlY3Ryb25pYy1yZXNvdXJj
ZS1udW0+PGFjY2Vzcy1kYXRlPjIwMjEvMDIvMDQ8L2FjY2Vzcy1kYXRlPjwvcmVjb3JkPjwvQ2l0
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PEVuZE5vdGU+PENpdGU+PEF1dGhvcj5UaG9yc3NvbjwvQXV0aG9yPjxZZWFyPjIwMDM8L1llYXI+
PFJlY051bT44OTwvUmVjTnVtPjxEaXNwbGF5VGV4dD48c3R5bGUgZmFjZT0ic3VwZXJzY3JpcHQi
PjkxPC9zdHlsZT48L0Rpc3BsYXlUZXh0PjxyZWNvcmQ+PHJlYy1udW1iZXI+ODk8L3JlYy1udW1i
ZXI+PGZvcmVpZ24ta2V5cz48a2V5IGFwcD0iRU4iIGRiLWlkPSJyOTAwc3Y5ZmxmYXpwYmVkd3N1
cHB3dzQwYXB0d3N4NXJhemQiIHRpbWVzdGFtcD0iMTYyOTEzMTE4NiI+ODk8L2tleT48L2ZvcmVp
Z24ta2V5cz48cmVmLXR5cGUgbmFtZT0iSm91cm5hbCBBcnRpY2xlIj4xNzwvcmVmLXR5cGU+PGNv
bnRyaWJ1dG9ycz48YXV0aG9ycz48YXV0aG9yPlRob3Jzc29uLCBCLjwvYXV0aG9yPjxhdXRob3I+
U2lndXJkc3NvbiwgRy48L2F1dGhvcj48YXV0aG9yPkd1ZG5hc29uLCBWLjwvYXV0aG9yPjwvYXV0
aG9ycz48L2NvbnRyaWJ1dG9ycz48YXV0aC1hZGRyZXNzPkljZWxhbmRpYyBIZWFydCBBc3NvY2lh
dGlvbiBSZXNlYXJjaCBJbnN0aXR1dGUsIEtvcGF2b2d1ciwgSWNlbGFuZC48L2F1dGgtYWRkcmVz
cz48dGl0bGVzPjx0aXRsZT5TeXN0ZW1hdGljIGZhbWlseSBzY3JlZW5pbmcgZm9yIGZhbWlsaWFs
IGh5cGVyY2hvbGVzdGVyb2xlbWlhIGluIEljZWxhbmQ8L3RpdGxlPjxzZWNvbmRhcnktdGl0bGU+
QXJ0ZXJpb3NjbGVyIFRocm9tYiBWYXNjIEJpb2w8L3NlY29uZGFyeS10aXRsZT48L3RpdGxlcz48
cGVyaW9kaWNhbD48ZnVsbC10aXRsZT5BcnRlcmlvc2NsZXIgVGhyb21iIFZhc2MgQmlvbDwvZnVs
bC10aXRsZT48L3BlcmlvZGljYWw+PHBhZ2VzPjMzNS04PC9wYWdlcz48dm9sdW1lPjIzPC92b2x1
bWU+PG51bWJlcj4yPC9udW1iZXI+PGVkaXRpb24+MjAwMy8wMi8xODwvZWRpdGlvbj48a2V5d29y
ZHM+PGtleXdvcmQ+QWRvbGVzY2VudDwva2V5d29yZD48a2V5d29yZD5BZHVsdDwva2V5d29yZD48
a2V5d29yZD5BZ2VkPC9rZXl3b3JkPjxrZXl3b3JkPkFnZWQsIDgwIGFuZCBvdmVyPC9rZXl3b3Jk
PjxrZXl3b3JkPkNoaWxkPC9rZXl3b3JkPjxrZXl3b3JkPkNoaWxkLCBQcmVzY2hvb2w8L2tleXdv
cmQ+PGtleXdvcmQ+Q2hvbGVzdGVyb2wvYmxvb2Q8L2tleXdvcmQ+PGtleXdvcmQ+RE5BL2dlbmV0
aWNzPC9rZXl3b3JkPjxrZXl3b3JkPkROQSBNdXRhdGlvbmFsIEFuYWx5c2lzL21ldGhvZHM8L2tl
eXdvcmQ+PGtleXdvcmQ+RmVtYWxlPC9rZXl3b3JkPjxrZXl3b3JkPkdlbmV0aWMgVGVzdGluZy9t
ZXRob2RzL3N0YXRpc3RpY3MgJmFtcDsgbnVtZXJpY2FsIGRhdGE8L2tleXdvcmQ+PGtleXdvcmQ+
SHVtYW5zPC9rZXl3b3JkPjxrZXl3b3JkPkh5cGVybGlwb3Byb3RlaW5lbWlhIFR5cGUgSUkvYmxv
b2QvZGlhZ25vc2lzLyplcGlkZW1pb2xvZ3k8L2tleXdvcmQ+PGtleXdvcmQ+SWNlbGFuZC9lcGlk
ZW1pb2xvZ3k8L2tleXdvcmQ+PGtleXdvcmQ+SW5mYW50PC9rZXl3b3JkPjxrZXl3b3JkPkluZmFu
dCwgTmV3Ym9ybjwva2V5d29yZD48a2V5d29yZD5NYWxlPC9rZXl3b3JkPjxrZXl3b3JkPk1hc3Mg
U2NyZWVuaW5nLyptZXRob2RzL3N0YXRpc3RpY3MgJmFtcDsgbnVtZXJpY2FsIGRhdGE8L2tleXdv
cmQ+PGtleXdvcmQ+TWlkZGxlIEFnZWQ8L2tleXdvcmQ+PGtleXdvcmQ+UGVkaWdyZWU8L2tleXdv
cmQ+PGtleXdvcmQ+U2Vuc2l0aXZpdHkgYW5kIFNwZWNpZmljaXR5PC9rZXl3b3JkPjwva2V5d29y
ZHM+PGRhdGVzPjx5ZWFyPjIwMDM8L3llYXI+PHB1Yi1kYXRlcz48ZGF0ZT5GZWIgMTwvZGF0ZT48
L3B1Yi1kYXRlcz48L2RhdGVzPjxwdWJsaXNoZXI+QW1lcmljYW4gSGVhcnQgQXNzb2NpYXRpb248
L3B1Ymxpc2hlcj48aXNibj4xNTI0LTQ2MzYgKEVsZWN0cm9uaWMpJiN4RDsxMDc5LTU2NDIgKExp
bmtpbmcpPC9pc2JuPjxhY2Nlc3Npb24tbnVtPjEyNTg4NzgwPC9hY2Nlc3Npb24tbnVtPjx1cmxz
PjxyZWxhdGVkLXVybHM+PHVybD5odHRwczovL3d3dy5uY2JpLm5sbS5uaWguZ292L3B1Ym1lZC8x
MjU4ODc4MDwvdXJsPjwvcmVsYXRlZC11cmxzPjwvdXJscz48ZWxlY3Ryb25pYy1yZXNvdXJjZS1u
dW0+MTAuMTE2MS8wMS5hdHYuMDAwMDA1MTg3NC41MTM0MS44YzwvZWxlY3Ryb25pYy1yZXNvdXJj
ZS1udW0+PGFjY2Vzcy1kYXRlPjIwMjEvMDIvMDQ8L2FjY2Vzcy1kYXRlPjwvcmVjb3JkPjwvQ2l0
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91</w:t>
      </w:r>
      <w:r w:rsidR="003B022A">
        <w:rPr>
          <w:rFonts w:eastAsia="Calibri" w:cs="Arial"/>
          <w:color w:val="2B579A"/>
          <w:shd w:val="clear" w:color="auto" w:fill="E6E6E6"/>
        </w:rPr>
        <w:fldChar w:fldCharType="end"/>
      </w:r>
      <w:r w:rsidRPr="00CB79F2">
        <w:rPr>
          <w:rFonts w:eastAsia="Calibri" w:cs="Arial"/>
        </w:rPr>
        <w:t xml:space="preserve"> Japan,</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89</w:t>
      </w:r>
      <w:r w:rsidR="003B022A">
        <w:rPr>
          <w:rFonts w:eastAsia="Calibri" w:cs="Arial"/>
          <w:color w:val="2B579A"/>
          <w:shd w:val="clear" w:color="auto" w:fill="E6E6E6"/>
        </w:rPr>
        <w:fldChar w:fldCharType="end"/>
      </w:r>
      <w:r w:rsidRPr="00CB79F2">
        <w:rPr>
          <w:rFonts w:eastAsia="Calibri" w:cs="Arial"/>
        </w:rPr>
        <w:t xml:space="preserve"> Netherlands,</w:t>
      </w:r>
      <w:r w:rsidR="003B022A">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PjQyLCA4ODwvc3R5bGU+PC9EaXNwbGF5VGV4dD48cmVjb3JkPjxyZWMtbnVtYmVyPjE1NzwvcmVj
LW51bWJlcj48Zm9yZWlnbi1rZXlzPjxrZXkgYXBwPSJFTiIgZGItaWQ9InQycDl0ZHc1dXNmenM2
ZTJ0ZjF4MHY5aWZ6NXNwMDVlc3N6MiIgdGltZXN0YW1wPSIxNjUyNzA5MTE3Ij4xNTc8L2tleT48
L2ZvcmVpZ24ta2V5cz48cmVmLXR5cGUgbmFtZT0iSm91cm5hbCBBcnRpY2xlIj4xNzwvcmVmLXR5
cGU+PGNvbnRyaWJ1dG9ycz48YXV0aG9ycz48YXV0aG9yPkh1aWpnZW4sIFJvZWxhbmQ8L2F1dGhv
cj48YXV0aG9yPkh1dHRlbiBCYXJiYXJhLCBBLjwvYXV0aG9yPjxhdXRob3I+S2luZHQsIElyaXM8
L2F1dGhvcj48YXV0aG9yPlZpc3NlcnMgTWF1ZCwgTi48L2F1dGhvcj48YXV0aG9yPkthc3RlbGVp
biBKb2huLCBKLiBQLjwvYXV0aG9yPjwvYXV0aG9ycz48L2NvbnRyaWJ1dG9ycz48dGl0bGVzPjx0
aXRsZT5EaXNjcmltaW5hdGl2ZSBBYmlsaXR5IG9mIExETC1DaG9sZXN0ZXJvbCB0byBJZGVudGlm
eSBQYXRpZW50cyBXaXRoIEZhbWlsaWFsIEh5cGVyY2hvbGVzdGVyb2xlbWlhPC90aXRsZT48c2Vj
b25kYXJ5LXRpdGxlPkNpcmN1bGF0aW9uOiBDYXJkaW92YXNjdWxhciBHZW5ldGljczwvc2Vjb25k
YXJ5LXRpdGxlPjxzaG9ydC10aXRsZT5EaXNjcmltaW5hdGl2ZSBBYmlsaXR5IG9mIExETC1DaG9s
ZXN0ZXJvbCB0byBJZGVudGlmeSBQYXRpZW50cyBXaXRoIEZhbWlsaWFsIEh5cGVyY2hvbGVzdGVy
b2xlbWlhPC9zaG9ydC10aXRsZT48L3RpdGxlcz48cGVyaW9kaWNhbD48ZnVsbC10aXRsZT5DaXJj
dWxhdGlvbjogQ2FyZGlvdmFzY3VsYXIgR2VuZXRpY3M8L2Z1bGwtdGl0bGU+PC9wZXJpb2RpY2Fs
PjxwYWdlcz4zNTQtMzU5PC9wYWdlcz48dm9sdW1lPjU8L3ZvbHVtZT48bnVtYmVyPjM8L251bWJl
cj48ZGF0ZXM+PHllYXI+MjAxMjwveWVhcj48cHViLWRhdGVzPjxkYXRlPjIwMTIvMDYvMDE8L2Rh
dGU+PC9wdWItZGF0ZXM+PC9kYXRlcz48dXJscz48cmVsYXRlZC11cmxzPjx1cmw+aHR0cHM6Ly9k
b2kub3JnLzEwLjExNjEvQ0lSQ0dFTkVUSUNTLjExMS45NjI0NTY8L3VybD48L3JlbGF0ZWQtdXJs
cz48L3VybHM+PGVsZWN0cm9uaWMtcmVzb3VyY2UtbnVtPjEwLjExNjEvY2lyY2dlbmV0aWNzLjEx
MS45NjI0NTY8L2VsZWN0cm9uaWMtcmVzb3VyY2UtbnVtPjxhY2Nlc3MtZGF0ZT4yMDIxLzAyLzA0
PC9hY2Nlc3MtZGF0ZT48L3JlY29yZD48L0NpdGU+PENpdGU+PEF1dGhvcj5IYWRmaWVsZDwvQXV0
aG9yPjxZZWFyPjIwMDk8L1llYXI+PFJlY051bT4xMzA8L1JlY051bT48cmVjb3JkPjxyZWMtbnVt
YmVyPjEzMDwvcmVjLW51bWJlcj48Zm9yZWlnbi1rZXlzPjxrZXkgYXBwPSJFTiIgZGItaWQ9InQy
cDl0ZHc1dXNmenM2ZTJ0ZjF4MHY5aWZ6NXNwMDVlc3N6MiIgdGltZXN0YW1wPSIxNjUyNzA5MTE3
Ij4xMzA8L2tleT48L2ZvcmVpZ24ta2V5cz48cmVmLXR5cGUgbmFtZT0iSm91cm5hbCBBcnRpY2xl
Ij4xNzwvcmVmLXR5cGU+PGNvbnRyaWJ1dG9ycz48YXV0aG9ycz48YXV0aG9yPkhhZGZpZWxkLCBT
LiBHLjwvYXV0aG9yPjxhdXRob3I+SG9yYXJhLCBTLjwvYXV0aG9yPjxhdXRob3I+U3RhcnIsIEIu
IEouPC9hdXRob3I+PGF1dGhvcj5ZYXpkZ2VyZGksIFMuPC9hdXRob3I+PGF1dGhvcj5NYXJrcywg
RC48L2F1dGhvcj48YXV0aG9yPkJoYXRuYWdhciwgRC48L2F1dGhvcj48YXV0aG9yPkNyYW1iLCBS
LjwvYXV0aG9yPjxhdXRob3I+RWdhbiwgUy48L2F1dGhvcj48YXV0aG9yPkV2ZXJkZWxsLCBSLjwv
YXV0aG9yPjxhdXRob3I+RmVybnMsIEcuPC9hdXRob3I+PGF1dGhvcj5Kb25lcywgQS48L2F1dGhv
cj48YXV0aG9yPk1hcmVuYWgsIEMuIEIuPC9hdXRob3I+PGF1dGhvcj5NYXJwbGVzLCBKLjwvYXV0
aG9yPjxhdXRob3I+UHJpbnNsb28sIFAuPC9hdXRob3I+PGF1dGhvcj5TbmV5ZCwgQS48L2F1dGhv
cj48YXV0aG9yPlN0ZXdhcnQsIE0uIEYuPC9hdXRob3I+PGF1dGhvcj5TYW5kbGUsIEwuPC9hdXRo
b3I+PGF1dGhvcj5XYW5nLCBULjwvYXV0aG9yPjxhdXRob3I+V2F0c29uLCBNLiBTLjwvYXV0aG9y
PjxhdXRob3I+SHVtcGhyaWVzLCBTLiBFLjwvYXV0aG9yPjxhdXRob3I+U3RlZXJpbmcgR3JvdXAg
Zm9yIHRoZSBEZXBhcnRtZW50IG9mIEhlYWx0aCBGYW1pbGlhbCBIeXBlcmNob2xlc3Rlcm9sYWVt
aWEgQ2FzY2FkZSBUZXN0aW5nIEF1ZGl0LCBQcm9qZWN0PC9hdXRob3I+PC9hdXRob3JzPjwvY29u
dHJpYnV0b3JzPjxhdXRoLWFkZHJlc3M+SW5zdGl0dXRlIG9mIENoaWxkIEhlYWx0aCwgTG9uZG9u
IElERUFTIEdlbmV0aWNzIEtub3dsZWRnZSBQYXJrLCBVQ0wsIDMwIEd1aWxmb3JkIFN0cmVldCwg
TG9uZG9uIFdDMU4gMUVILjwvYXV0aC1hZGRyZXNzPjx0aXRsZXM+PHRpdGxlPkZhbWlseSB0cmFj
aW5nIHRvIGlkZW50aWZ5IHBhdGllbnRzIHdpdGggZmFtaWxpYWwgaHlwZXJjaG9sZXN0ZXJvbGFl
bWlhOiB0aGUgc2Vjb25kIGF1ZGl0IG9mIHRoZSBEZXBhcnRtZW50IG9mIEhlYWx0aCBGYW1pbGlh
bCBIeXBlcmNob2xlc3Rlcm9sYWVtaWEgQ2FzY2FkZSBUZXN0aW5nIFByb2plY3Q8L3RpdGxlPjxz
ZWNvbmRhcnktdGl0bGU+QW5uIENsaW4gQmlvY2hlbTwvc2Vjb25kYXJ5LXRpdGxlPjxhbHQtdGl0
bGU+QW5uYWxzIG9mIGNsaW5pY2FsIGJpb2NoZW1pc3RyeTwvYWx0LXRpdGxlPjxzaG9ydC10aXRs
ZT5GYW1pbHkgdHJhY2luZyB0byBpZGVudGlmeSBwYXRpZW50cyB3aXRoIGZhbWlsaWFsIGh5cGVy
Y2hvbGVzdGVyb2xhZW1pYTogdGhlIHNlY29uZCBhdWRpdCBvZiB0aGUgRGVwYXJ0bWVudCBvZiBI
ZWFsdGggRmFtaWxpYWwgSHlwZXJjaG9sZXN0ZXJvbGFlbWlhIENhc2NhZGUgVGVzdGluZyBQcm9q
ZWN0PC9zaG9ydC10aXRsZT48L3RpdGxlcz48cGVyaW9kaWNhbD48ZnVsbC10aXRsZT5Bbm4gQ2xp
biBCaW9jaGVtPC9mdWxsLXRpdGxlPjwvcGVyaW9kaWNhbD48YWx0LXBlcmlvZGljYWw+PGZ1bGwt
dGl0bGU+QW5uIENsaW4gQmlvY2hlbTwvZnVsbC10aXRsZT48YWJici0xPkFubmFscyBvZiBjbGlu
aWNhbCBiaW9jaGVtaXN0cnk8L2FiYnItMT48L2FsdC1wZXJpb2RpY2FsPjxwYWdlcz4yNC0zMjwv
cGFnZXM+PHZvbHVtZT40Njwvdm9sdW1lPjxudW1iZXI+UHQgMTwvbnVtYmVyPjxlZGl0aW9uPjIw
MDgvMTEvMjY8L2VkaXRpb24+PGtleXdvcmRzPjxrZXl3b3JkPkFkb2xlc2NlbnQ8L2tleXdvcmQ+
PGtleXdvcmQ+QWR1bHQ8L2tleXdvcmQ+PGtleXdvcmQ+Q2hpbGQ8L2tleXdvcmQ+PGtleXdvcmQ+
Q2hpbGQsIFByZXNjaG9vbDwva2V5d29yZD48a2V5d29yZD5Db3N0LUJlbmVmaXQgQW5hbHlzaXM8
L2tleXdvcmQ+PGtleXdvcmQ+RmVtYWxlPC9rZXl3b3JkPjxrZXl3b3JkPkh1bWFuczwva2V5d29y
ZD48a2V5d29yZD5IeXBlcmxpcG9wcm90ZWluZW1pYSBUeXBlIElJLypkaWFnbm9zaXMvZXBpZGVt
aW9sb2d5PC9rZXl3b3JkPjxrZXl3b3JkPk1hbGU8L2tleXdvcmQ+PGtleXdvcmQ+TWFzcyBTY3Jl
ZW5pbmcvKmVjb25vbWljcy8qbWV0aG9kczwva2V5d29yZD48a2V5d29yZD5NZWRpY2FsIEF1ZGl0
LyplY29ub21pY3MvKm1ldGhvZHM8L2tleXdvcmQ+PGtleXdvcmQ+TWlkZGxlIEFnZWQ8L2tleXdv
cmQ+PGtleXdvcmQ+UGVkaWdyZWU8L2tleXdvcmQ+PGtleXdvcmQ+KlBpbG90IFByb2plY3RzPC9r
ZXl3b3JkPjxrZXl3b3JkPlVuaXRlZCBLaW5nZG9tPC9rZXl3b3JkPjxrZXl3b3JkPllvdW5nIEFk
dWx0PC9rZXl3b3JkPjwva2V5d29yZHM+PGRhdGVzPjx5ZWFyPjIwMDk8L3llYXI+PHB1Yi1kYXRl
cz48ZGF0ZT5KYW48L2RhdGU+PC9wdWItZGF0ZXM+PC9kYXRlcz48aXNibj4wMDA0LTU2MzIgKFBy
aW50KSAwMDA0LTU2MzIgKExpbmtpbmcpPC9pc2JuPjxhY2Nlc3Npb24tbnVtPjE5MDI4ODA3PC9h
Y2Nlc3Npb24tbnVtPjx1cmxzPjxyZWxhdGVkLXVybHM+PHVybD5odHRwczovL3d3dy5uY2JpLm5s
bS5uaWguZ292L3B1Ym1lZC8xOTAyODgwNzwvdXJsPjwvcmVsYXRlZC11cmxzPjwvdXJscz48ZWxl
Y3Ryb25pYy1yZXNvdXJjZS1udW0+MTAuMTI1OC9hY2IuMjAwOC4wMDgwOTQ8L2VsZWN0cm9uaWMt
cmVzb3VyY2UtbnVtPjxyZW1vdGUtZGF0YWJhc2UtcHJvdmlkZXI+TmxtPC9yZW1vdGUtZGF0YWJh
c2UtcHJvdmlkZXI+PGxhbmd1YWdlPmVuZzwvbGFuZ3VhZ2U+PC9yZWNvcmQ+PC9DaXRlPjwvRW5k
Tm90ZT5=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PjQyLCA4ODwvc3R5bGU+PC9EaXNwbGF5VGV4dD48cmVjb3JkPjxyZWMtbnVtYmVyPjE1NzwvcmVj
LW51bWJlcj48Zm9yZWlnbi1rZXlzPjxrZXkgYXBwPSJFTiIgZGItaWQ9InQycDl0ZHc1dXNmenM2
ZTJ0ZjF4MHY5aWZ6NXNwMDVlc3N6MiIgdGltZXN0YW1wPSIxNjUyNzA5MTE3Ij4xNTc8L2tleT48
L2ZvcmVpZ24ta2V5cz48cmVmLXR5cGUgbmFtZT0iSm91cm5hbCBBcnRpY2xlIj4xNzwvcmVmLXR5
cGU+PGNvbnRyaWJ1dG9ycz48YXV0aG9ycz48YXV0aG9yPkh1aWpnZW4sIFJvZWxhbmQ8L2F1dGhv
cj48YXV0aG9yPkh1dHRlbiBCYXJiYXJhLCBBLjwvYXV0aG9yPjxhdXRob3I+S2luZHQsIElyaXM8
L2F1dGhvcj48YXV0aG9yPlZpc3NlcnMgTWF1ZCwgTi48L2F1dGhvcj48YXV0aG9yPkthc3RlbGVp
biBKb2huLCBKLiBQLjwvYXV0aG9yPjwvYXV0aG9ycz48L2NvbnRyaWJ1dG9ycz48dGl0bGVzPjx0
aXRsZT5EaXNjcmltaW5hdGl2ZSBBYmlsaXR5IG9mIExETC1DaG9sZXN0ZXJvbCB0byBJZGVudGlm
eSBQYXRpZW50cyBXaXRoIEZhbWlsaWFsIEh5cGVyY2hvbGVzdGVyb2xlbWlhPC90aXRsZT48c2Vj
b25kYXJ5LXRpdGxlPkNpcmN1bGF0aW9uOiBDYXJkaW92YXNjdWxhciBHZW5ldGljczwvc2Vjb25k
YXJ5LXRpdGxlPjxzaG9ydC10aXRsZT5EaXNjcmltaW5hdGl2ZSBBYmlsaXR5IG9mIExETC1DaG9s
ZXN0ZXJvbCB0byBJZGVudGlmeSBQYXRpZW50cyBXaXRoIEZhbWlsaWFsIEh5cGVyY2hvbGVzdGVy
b2xlbWlhPC9zaG9ydC10aXRsZT48L3RpdGxlcz48cGVyaW9kaWNhbD48ZnVsbC10aXRsZT5DaXJj
dWxhdGlvbjogQ2FyZGlvdmFzY3VsYXIgR2VuZXRpY3M8L2Z1bGwtdGl0bGU+PC9wZXJpb2RpY2Fs
PjxwYWdlcz4zNTQtMzU5PC9wYWdlcz48dm9sdW1lPjU8L3ZvbHVtZT48bnVtYmVyPjM8L251bWJl
cj48ZGF0ZXM+PHllYXI+MjAxMjwveWVhcj48cHViLWRhdGVzPjxkYXRlPjIwMTIvMDYvMDE8L2Rh
dGU+PC9wdWItZGF0ZXM+PC9kYXRlcz48dXJscz48cmVsYXRlZC11cmxzPjx1cmw+aHR0cHM6Ly9k
b2kub3JnLzEwLjExNjEvQ0lSQ0dFTkVUSUNTLjExMS45NjI0NTY8L3VybD48L3JlbGF0ZWQtdXJs
cz48L3VybHM+PGVsZWN0cm9uaWMtcmVzb3VyY2UtbnVtPjEwLjExNjEvY2lyY2dlbmV0aWNzLjEx
MS45NjI0NTY8L2VsZWN0cm9uaWMtcmVzb3VyY2UtbnVtPjxhY2Nlc3MtZGF0ZT4yMDIxLzAyLzA0
PC9hY2Nlc3MtZGF0ZT48L3JlY29yZD48L0NpdGU+PENpdGU+PEF1dGhvcj5IYWRmaWVsZDwvQXV0
aG9yPjxZZWFyPjIwMDk8L1llYXI+PFJlY051bT4xMzA8L1JlY051bT48cmVjb3JkPjxyZWMtbnVt
YmVyPjEzMDwvcmVjLW51bWJlcj48Zm9yZWlnbi1rZXlzPjxrZXkgYXBwPSJFTiIgZGItaWQ9InQy
cDl0ZHc1dXNmenM2ZTJ0ZjF4MHY5aWZ6NXNwMDVlc3N6MiIgdGltZXN0YW1wPSIxNjUyNzA5MTE3
Ij4xMzA8L2tleT48L2ZvcmVpZ24ta2V5cz48cmVmLXR5cGUgbmFtZT0iSm91cm5hbCBBcnRpY2xl
Ij4xNzwvcmVmLXR5cGU+PGNvbnRyaWJ1dG9ycz48YXV0aG9ycz48YXV0aG9yPkhhZGZpZWxkLCBT
LiBHLjwvYXV0aG9yPjxhdXRob3I+SG9yYXJhLCBTLjwvYXV0aG9yPjxhdXRob3I+U3RhcnIsIEIu
IEouPC9hdXRob3I+PGF1dGhvcj5ZYXpkZ2VyZGksIFMuPC9hdXRob3I+PGF1dGhvcj5NYXJrcywg
RC48L2F1dGhvcj48YXV0aG9yPkJoYXRuYWdhciwgRC48L2F1dGhvcj48YXV0aG9yPkNyYW1iLCBS
LjwvYXV0aG9yPjxhdXRob3I+RWdhbiwgUy48L2F1dGhvcj48YXV0aG9yPkV2ZXJkZWxsLCBSLjwv
YXV0aG9yPjxhdXRob3I+RmVybnMsIEcuPC9hdXRob3I+PGF1dGhvcj5Kb25lcywgQS48L2F1dGhv
cj48YXV0aG9yPk1hcmVuYWgsIEMuIEIuPC9hdXRob3I+PGF1dGhvcj5NYXJwbGVzLCBKLjwvYXV0
aG9yPjxhdXRob3I+UHJpbnNsb28sIFAuPC9hdXRob3I+PGF1dGhvcj5TbmV5ZCwgQS48L2F1dGhv
cj48YXV0aG9yPlN0ZXdhcnQsIE0uIEYuPC9hdXRob3I+PGF1dGhvcj5TYW5kbGUsIEwuPC9hdXRo
b3I+PGF1dGhvcj5XYW5nLCBULjwvYXV0aG9yPjxhdXRob3I+V2F0c29uLCBNLiBTLjwvYXV0aG9y
PjxhdXRob3I+SHVtcGhyaWVzLCBTLiBFLjwvYXV0aG9yPjxhdXRob3I+U3RlZXJpbmcgR3JvdXAg
Zm9yIHRoZSBEZXBhcnRtZW50IG9mIEhlYWx0aCBGYW1pbGlhbCBIeXBlcmNob2xlc3Rlcm9sYWVt
aWEgQ2FzY2FkZSBUZXN0aW5nIEF1ZGl0LCBQcm9qZWN0PC9hdXRob3I+PC9hdXRob3JzPjwvY29u
dHJpYnV0b3JzPjxhdXRoLWFkZHJlc3M+SW5zdGl0dXRlIG9mIENoaWxkIEhlYWx0aCwgTG9uZG9u
IElERUFTIEdlbmV0aWNzIEtub3dsZWRnZSBQYXJrLCBVQ0wsIDMwIEd1aWxmb3JkIFN0cmVldCwg
TG9uZG9uIFdDMU4gMUVILjwvYXV0aC1hZGRyZXNzPjx0aXRsZXM+PHRpdGxlPkZhbWlseSB0cmFj
aW5nIHRvIGlkZW50aWZ5IHBhdGllbnRzIHdpdGggZmFtaWxpYWwgaHlwZXJjaG9sZXN0ZXJvbGFl
bWlhOiB0aGUgc2Vjb25kIGF1ZGl0IG9mIHRoZSBEZXBhcnRtZW50IG9mIEhlYWx0aCBGYW1pbGlh
bCBIeXBlcmNob2xlc3Rlcm9sYWVtaWEgQ2FzY2FkZSBUZXN0aW5nIFByb2plY3Q8L3RpdGxlPjxz
ZWNvbmRhcnktdGl0bGU+QW5uIENsaW4gQmlvY2hlbTwvc2Vjb25kYXJ5LXRpdGxlPjxhbHQtdGl0
bGU+QW5uYWxzIG9mIGNsaW5pY2FsIGJpb2NoZW1pc3RyeTwvYWx0LXRpdGxlPjxzaG9ydC10aXRs
ZT5GYW1pbHkgdHJhY2luZyB0byBpZGVudGlmeSBwYXRpZW50cyB3aXRoIGZhbWlsaWFsIGh5cGVy
Y2hvbGVzdGVyb2xhZW1pYTogdGhlIHNlY29uZCBhdWRpdCBvZiB0aGUgRGVwYXJ0bWVudCBvZiBI
ZWFsdGggRmFtaWxpYWwgSHlwZXJjaG9sZXN0ZXJvbGFlbWlhIENhc2NhZGUgVGVzdGluZyBQcm9q
ZWN0PC9zaG9ydC10aXRsZT48L3RpdGxlcz48cGVyaW9kaWNhbD48ZnVsbC10aXRsZT5Bbm4gQ2xp
biBCaW9jaGVtPC9mdWxsLXRpdGxlPjwvcGVyaW9kaWNhbD48YWx0LXBlcmlvZGljYWw+PGZ1bGwt
dGl0bGU+QW5uIENsaW4gQmlvY2hlbTwvZnVsbC10aXRsZT48YWJici0xPkFubmFscyBvZiBjbGlu
aWNhbCBiaW9jaGVtaXN0cnk8L2FiYnItMT48L2FsdC1wZXJpb2RpY2FsPjxwYWdlcz4yNC0zMjwv
cGFnZXM+PHZvbHVtZT40Njwvdm9sdW1lPjxudW1iZXI+UHQgMTwvbnVtYmVyPjxlZGl0aW9uPjIw
MDgvMTEvMjY8L2VkaXRpb24+PGtleXdvcmRzPjxrZXl3b3JkPkFkb2xlc2NlbnQ8L2tleXdvcmQ+
PGtleXdvcmQ+QWR1bHQ8L2tleXdvcmQ+PGtleXdvcmQ+Q2hpbGQ8L2tleXdvcmQ+PGtleXdvcmQ+
Q2hpbGQsIFByZXNjaG9vbDwva2V5d29yZD48a2V5d29yZD5Db3N0LUJlbmVmaXQgQW5hbHlzaXM8
L2tleXdvcmQ+PGtleXdvcmQ+RmVtYWxlPC9rZXl3b3JkPjxrZXl3b3JkPkh1bWFuczwva2V5d29y
ZD48a2V5d29yZD5IeXBlcmxpcG9wcm90ZWluZW1pYSBUeXBlIElJLypkaWFnbm9zaXMvZXBpZGVt
aW9sb2d5PC9rZXl3b3JkPjxrZXl3b3JkPk1hbGU8L2tleXdvcmQ+PGtleXdvcmQ+TWFzcyBTY3Jl
ZW5pbmcvKmVjb25vbWljcy8qbWV0aG9kczwva2V5d29yZD48a2V5d29yZD5NZWRpY2FsIEF1ZGl0
LyplY29ub21pY3MvKm1ldGhvZHM8L2tleXdvcmQ+PGtleXdvcmQ+TWlkZGxlIEFnZWQ8L2tleXdv
cmQ+PGtleXdvcmQ+UGVkaWdyZWU8L2tleXdvcmQ+PGtleXdvcmQ+KlBpbG90IFByb2plY3RzPC9r
ZXl3b3JkPjxrZXl3b3JkPlVuaXRlZCBLaW5nZG9tPC9rZXl3b3JkPjxrZXl3b3JkPllvdW5nIEFk
dWx0PC9rZXl3b3JkPjwva2V5d29yZHM+PGRhdGVzPjx5ZWFyPjIwMDk8L3llYXI+PHB1Yi1kYXRl
cz48ZGF0ZT5KYW48L2RhdGU+PC9wdWItZGF0ZXM+PC9kYXRlcz48aXNibj4wMDA0LTU2MzIgKFBy
aW50KSAwMDA0LTU2MzIgKExpbmtpbmcpPC9pc2JuPjxhY2Nlc3Npb24tbnVtPjE5MDI4ODA3PC9h
Y2Nlc3Npb24tbnVtPjx1cmxzPjxyZWxhdGVkLXVybHM+PHVybD5odHRwczovL3d3dy5uY2JpLm5s
bS5uaWguZ292L3B1Ym1lZC8xOTAyODgwNzwvdXJsPjwvcmVsYXRlZC11cmxzPjwvdXJscz48ZWxl
Y3Ryb25pYy1yZXNvdXJjZS1udW0+MTAuMTI1OC9hY2IuMjAwOC4wMDgwOTQ8L2VsZWN0cm9uaWMt
cmVzb3VyY2UtbnVtPjxyZW1vdGUtZGF0YWJhc2UtcHJvdmlkZXI+TmxtPC9yZW1vdGUtZGF0YWJh
c2UtcHJvdmlkZXI+PGxhbmd1YWdlPmVuZzwvbGFuZ3VhZ2U+PC9yZWNvcmQ+PC9DaXRlPjwvRW5k
Tm90ZT5=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42, 88</w:t>
      </w:r>
      <w:r w:rsidR="003B022A">
        <w:rPr>
          <w:rFonts w:eastAsia="Calibri" w:cs="Arial"/>
          <w:color w:val="2B579A"/>
          <w:shd w:val="clear" w:color="auto" w:fill="E6E6E6"/>
        </w:rPr>
        <w:fldChar w:fldCharType="end"/>
      </w:r>
      <w:r w:rsidRPr="00CB79F2">
        <w:rPr>
          <w:rFonts w:eastAsia="Calibri" w:cs="Arial"/>
        </w:rPr>
        <w:t xml:space="preserve"> Norway,</w:t>
      </w:r>
      <w:r w:rsidR="003B022A">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Ij40MiwgNTEsIDU2PC9zdHlsZT48L0Rpc3BsYXlUZXh0PjxyZWNvcmQ+PHJlYy1udW1iZXI+MTMw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cj5MZXJlbjwvQXV0aG9yPjxZZWFyPjIwMDg8L1llYXI+PFJlY051bT41NzwvUmVjTnVtPjxyZWNv
cmQ+PHJlYy1udW1iZXI+NTc8L3JlYy1udW1iZXI+PGZvcmVpZ24ta2V5cz48a2V5IGFwcD0iRU4i
IGRiLWlkPSJyOTAwc3Y5ZmxmYXpwYmVkd3N1cHB3dzQwYXB0d3N4NXJhemQiIHRpbWVzdGFtcD0i
MTYyOTEzMTE4NCI+NTc8L2tleT48L2ZvcmVpZ24ta2V5cz48cmVmLXR5cGUgbmFtZT0iSm91cm5h
bCBBcnRpY2xlIj4xNzwvcmVmLXR5cGU+PGNvbnRyaWJ1dG9ycz48YXV0aG9ycz48YXV0aG9yPkxl
cmVuLCBULiBQLjwvYXV0aG9yPjxhdXRob3I+RmluYm9ydWQsIFQuIEguPC9hdXRob3I+PGF1dGhv
cj5NYW5zaGF1cywgVC4gRS48L2F1dGhvcj48YXV0aG9yPk9zZSwgTC48L2F1dGhvcj48YXV0aG9y
PkJlcmdlLCBLLiBFLjwvYXV0aG9yPjwvYXV0aG9ycz48L2NvbnRyaWJ1dG9ycz48dGl0bGVzPjx0
aXRsZT5EaWFnbm9zaXMgb2YgRmFtaWxpYWwgSHlwZXJjaG9sZXN0ZXJvbGVtaWEgaW4gR2VuZXJh
bCBQcmFjdGljZSBVc2luZyBDbGluaWNhbCBEaWFnbm9zdGljIENyaXRlcmlhIG9yIEdlbmV0aWMg
VGVzdGluZyBhcyBQYXJ0IG9mIENhc2NhZGUgR2VuZXRpYyBTY3JlZW5pbmc8L3RpdGxlPjxzZWNv
bmRhcnktdGl0bGU+UHVibGljIEhlYWx0aCBHZW5vbWljczwvc2Vjb25kYXJ5LXRpdGxlPjwvdGl0
bGVzPjxwZXJpb2RpY2FsPjxmdWxsLXRpdGxlPlB1YmxpYyBIZWFsdGggR2Vub21pY3M8L2Z1bGwt
dGl0bGU+PC9wZXJpb2RpY2FsPjxwYWdlcz4yNi0zNTwvcGFnZXM+PHZvbHVtZT4xMTwvdm9sdW1l
PjxudW1iZXI+MTwvbnVtYmVyPjxkYXRlcz48eWVhcj4yMDA4PC95ZWFyPjwvZGF0ZXM+PGlzYm4+
MTY2Mi00MjQ2PC9pc2JuPjx1cmxzPjxyZWxhdGVkLXVybHM+PHVybD5odHRwczovL3d3dy5rYXJn
ZXIuY29tL0RPSS8xMC4xMTU5LzAwMDExMTYzNzwvdXJsPjwvcmVsYXRlZC11cmxzPjwvdXJscz48
ZWxlY3Ryb25pYy1yZXNvdXJjZS1udW0+MTAuMTE1OS8wMDAxMTE2Mzc8L2VsZWN0cm9uaWMtcmVz
b3VyY2UtbnVtPjwvcmVjb3JkPjwvQ2l0ZT48Q2l0ZT48QXV0aG9yPkhhZGZpZWxkPC9BdXRob3I+
PFllYXI+MjAwOTwvWWVhcj48UmVjTnVtPjEzMDwvUmVjTnVtPjxyZWNvcmQ+PHJlYy1udW1iZXI+
MTMwPC9yZWMtbnVtYmVyPjxmb3JlaWduLWtleXM+PGtleSBhcHA9IkVOIiBkYi1pZD0idDJwOXRk
dzV1c2Z6czZlMnRmMXgwdjlpZno1c3AwNWVzc3oyIiB0aW1lc3RhbXA9IjE2NTI3MDkxMTciPjEz
MDwva2V5PjwvZm9yZWlnbi1rZXlzPjxyZWYtdHlwZSBuYW1lPSJKb3VybmFsIEFydGljbGUiPjE3
PC9yZWYtdHlwZT48Y29udHJpYnV0b3JzPjxhdXRob3JzPjxhdXRob3I+SGFkZmllbGQsIFMuIEcu
PC9hdXRob3I+PGF1dGhvcj5Ib3JhcmEsIFMuPC9hdXRob3I+PGF1dGhvcj5TdGFyciwgQi4gSi48
L2F1dGhvcj48YXV0aG9yPllhemRnZXJkaSwgUy48L2F1dGhvcj48YXV0aG9yPk1hcmtzLCBELjwv
YXV0aG9yPjxhdXRob3I+QmhhdG5hZ2FyLCBELjwvYXV0aG9yPjxhdXRob3I+Q3JhbWIsIFIuPC9h
dXRob3I+PGF1dGhvcj5FZ2FuLCBTLjwvYXV0aG9yPjxhdXRob3I+RXZlcmRlbGwsIFIuPC9hdXRo
b3I+PGF1dGhvcj5GZXJucywgRy48L2F1dGhvcj48YXV0aG9yPkpvbmVzLCBBLjwvYXV0aG9yPjxh
dXRob3I+TWFyZW5haCwgQy4gQi48L2F1dGhvcj48YXV0aG9yPk1hcnBsZXMsIEouPC9hdXRob3I+
PGF1dGhvcj5Qcmluc2xvbywgUC48L2F1dGhvcj48YXV0aG9yPlNuZXlkLCBBLjwvYXV0aG9yPjxh
dXRob3I+U3Rld2FydCwgTS4gRi48L2F1dGhvcj48YXV0aG9yPlNhbmRsZSwgTC48L2F1dGhvcj48
YXV0aG9yPldhbmcsIFQuPC9hdXRob3I+PGF1dGhvcj5XYXRzb24sIE0uIFMuPC9hdXRob3I+PGF1
dGhvcj5IdW1waHJpZXMsIFMuIEUuPC9hdXRob3I+PGF1dGhvcj5TdGVlcmluZyBHcm91cCBmb3Ig
dGhlIERlcGFydG1lbnQgb2YgSGVhbHRoIEZhbWlsaWFsIEh5cGVyY2hvbGVzdGVyb2xhZW1pYSBD
YXNjYWRlIFRlc3RpbmcgQXVkaXQsIFByb2plY3Q8L2F1dGhvcj48L2F1dGhvcnM+PC9jb250cmli
dXRvcnM+PGF1dGgtYWRkcmVzcz5JbnN0aXR1dGUgb2YgQ2hpbGQgSGVhbHRoLCBMb25kb24gSURF
QVMgR2VuZXRpY3MgS25vd2xlZGdlIFBhcmssIFVDTCwgMzAgR3VpbGZvcmQgU3RyZWV0LCBMb25k
b24gV0MxTiAxRUguPC9hdXRoLWFkZHJlc3M+PHRpdGxlcz48dGl0bGU+RmFtaWx5IHRyYWNpbmcg
dG8gaWRlbnRpZnkgcGF0aWVudHMgd2l0aCBmYW1pbGlhbCBoeXBlcmNob2xlc3Rlcm9sYWVtaWE6
IHRoZSBzZWNvbmQgYXVkaXQgb2YgdGhlIERlcGFydG1lbnQgb2YgSGVhbHRoIEZhbWlsaWFsIEh5
cGVyY2hvbGVzdGVyb2xhZW1pYSBDYXNjYWRlIFRlc3RpbmcgUHJvamVjdDwvdGl0bGU+PHNlY29u
ZGFyeS10aXRsZT5Bbm4gQ2xpbiBCaW9jaGVtPC9zZWNvbmRhcnktdGl0bGU+PGFsdC10aXRsZT5B
bm5hbHMgb2YgY2xpbmljYWwgYmlvY2hlbWlzdHJ5PC9hbHQtdGl0bGU+PHNob3J0LXRpdGxlPkZh
bWlseSB0cmFjaW5nIHRvIGlkZW50aWZ5IHBhdGllbnRzIHdpdGggZmFtaWxpYWwgaHlwZXJjaG9s
ZXN0ZXJvbGFlbWlhOiB0aGUgc2Vjb25kIGF1ZGl0IG9mIHRoZSBEZXBhcnRtZW50IG9mIEhlYWx0
aCBGYW1pbGlhbCBIeXBlcmNob2xlc3Rlcm9sYWVtaWEgQ2FzY2FkZSBUZXN0aW5nIFByb2plY3Q8
L3Nob3J0LXRpdGxlPjwvdGl0bGVzPjxwZXJpb2RpY2FsPjxmdWxsLXRpdGxlPkFubiBDbGluIEJp
b2NoZW08L2Z1bGwtdGl0bGU+PC9wZXJpb2RpY2FsPjxhbHQtcGVyaW9kaWNhbD48ZnVsbC10aXRs
ZT5Bbm4gQ2xpbiBCaW9jaGVtPC9mdWxsLXRpdGxlPjxhYmJyLTE+QW5uYWxzIG9mIGNsaW5pY2Fs
IGJpb2NoZW1pc3RyeTwvYWJici0xPjwvYWx0LXBlcmlvZGljYWw+PHBhZ2VzPjI0LTMyPC9wYWdl
cz48dm9sdW1lPjQ2PC92b2x1bWU+PG51bWJlcj5QdCAxPC9udW1iZXI+PGVkaXRpb24+MjAwOC8x
MS8yNjwvZWRpdGlvbj48a2V5d29yZHM+PGtleXdvcmQ+QWRvbGVzY2VudDwva2V5d29yZD48a2V5
d29yZD5BZHVsdDwva2V5d29yZD48a2V5d29yZD5DaGlsZDwva2V5d29yZD48a2V5d29yZD5DaGls
ZCwgUHJlc2Nob29sPC9rZXl3b3JkPjxrZXl3b3JkPkNvc3QtQmVuZWZpdCBBbmFseXNpczwva2V5
d29yZD48a2V5d29yZD5GZW1hbGU8L2tleXdvcmQ+PGtleXdvcmQ+SHVtYW5zPC9rZXl3b3JkPjxr
ZXl3b3JkPkh5cGVybGlwb3Byb3RlaW5lbWlhIFR5cGUgSUkvKmRpYWdub3Npcy9lcGlkZW1pb2xv
Z3k8L2tleXdvcmQ+PGtleXdvcmQ+TWFsZTwva2V5d29yZD48a2V5d29yZD5NYXNzIFNjcmVlbmlu
Zy8qZWNvbm9taWNzLyptZXRob2RzPC9rZXl3b3JkPjxrZXl3b3JkPk1lZGljYWwgQXVkaXQvKmVj
b25vbWljcy8qbWV0aG9kczwva2V5d29yZD48a2V5d29yZD5NaWRkbGUgQWdlZDwva2V5d29yZD48
a2V5d29yZD5QZWRpZ3JlZTwva2V5d29yZD48a2V5d29yZD4qUGlsb3QgUHJvamVjdHM8L2tleXdv
cmQ+PGtleXdvcmQ+VW5pdGVkIEtpbmdkb208L2tleXdvcmQ+PGtleXdvcmQ+WW91bmcgQWR1bHQ8
L2tleXdvcmQ+PC9rZXl3b3Jkcz48ZGF0ZXM+PHllYXI+MjAwOTwveWVhcj48cHViLWRhdGVzPjxk
YXRlPkphbjwvZGF0ZT48L3B1Yi1kYXRlcz48L2RhdGVzPjxpc2JuPjAwMDQtNTYzMiAoUHJpbnQp
IDAwMDQtNTYzMiAoTGlua2luZyk8L2lzYm4+PGFjY2Vzc2lvbi1udW0+MTkwMjg4MDc8L2FjY2Vz
c2lvbi1udW0+PHVybHM+PHJlbGF0ZWQtdXJscz48dXJsPmh0dHBzOi8vd3d3Lm5jYmkubmxtLm5p
aC5nb3YvcHVibWVkLzE5MDI4ODA3PC91cmw+PC9yZWxhdGVkLXVybHM+PC91cmxzPjxlbGVjdHJv
bmljLXJlc291cmNlLW51bT4xMC4xMjU4L2FjYi4yMDA4LjAwODA5NDwvZWxlY3Ryb25pYy1yZXNv
dXJjZS1udW0+PHJlbW90ZS1kYXRhYmFzZS1wcm92aWRlcj5ObG08L3JlbW90ZS1kYXRhYmFzZS1w
cm92aWRlcj48bGFuZ3VhZ2U+ZW5nPC9sYW5ndWFnZT48L3JlY29yZD48L0NpdGU+PENpdGU+PEF1
dGhvcj5VbWFucy1FY2tlbmhhdXNlbjwvQXV0aG9yPjxZZWFyPjIwMDE8L1llYXI+PFJlY051bT4z
OTc8L1JlY051bT48cmVjb3JkPjxyZWMtbnVtYmVyPjM5NzwvcmVjLW51bWJlcj48Zm9yZWlnbi1r
ZXlzPjxrZXkgYXBwPSJFTiIgZGItaWQ9InQycDl0ZHc1dXNmenM2ZTJ0ZjF4MHY5aWZ6NXNwMDVl
c3N6MiIgdGltZXN0YW1wPSIxNjUyNzA5MTE5Ij4zOTc8L2tleT48L2ZvcmVpZ24ta2V5cz48cmVm
LXR5cGUgbmFtZT0iSm91cm5hbCBBcnRpY2xlIj4xNzwvcmVmLXR5cGU+PGNvbnRyaWJ1dG9ycz48
YXV0aG9ycz48YXV0aG9yPlVtYW5zLUVja2VuaGF1c2VuLCBNLiBBLjwvYXV0aG9yPjxhdXRob3I+
RGVmZXNjaGUsIEouIEMuPC9hdXRob3I+PGF1dGhvcj5TaWpicmFuZHMsIEUuIEouPC9hdXRob3I+
PGF1dGhvcj5TY2hlZXJkZXIsIFIuIEwuPC9hdXRob3I+PGF1dGhvcj5LYXN0ZWxlaW4sIEouIEou
PC9hdXRob3I+PC9hdXRob3JzPjwvY29udHJpYnV0b3JzPjxhdXRoLWFkZHJlc3M+Rm91bmRhdGlv
biBmb3IgdGhlIElkZW50aWZpY2F0aW9uIG9mIFBlcnNvbnMgd2l0aCBJbmhlcml0ZWQgSHlwZXJj
aG9sZXN0ZXJvbGFlbWlhLCBBbXN0ZXJkYW0sIFRoZSBOZXRoZXJsYW5kcy48L2F1dGgtYWRkcmVz
cz48dGl0bGVzPjx0aXRsZT5SZXZpZXcgb2YgZmlyc3QgNSB5ZWFycyBvZiBzY3JlZW5pbmcgZm9y
IGZhbWlsaWFsIGh5cGVyY2hvbGVzdGVyb2xhZW1pYSBpbiB0aGUgTmV0aGVybGFuZHM8L3RpdGxl
PjxzZWNvbmRhcnktdGl0bGU+TGFuY2V0PC9zZWNvbmRhcnktdGl0bGU+PHNob3J0LXRpdGxlPlJl
dmlldyBvZiBmaXJzdCA1IHllYXJzIG9mIHNjcmVlbmluZyBmb3IgZmFtaWxpYWwgaHlwZXJjaG9s
ZXN0ZXJvbGFlbWlhIGluIHRoZSBOZXRoZXJsYW5kczwvc2hvcnQtdGl0bGU+PC90aXRsZXM+PHBl
cmlvZGljYWw+PGZ1bGwtdGl0bGU+TGFuY2V0PC9mdWxsLXRpdGxlPjwvcGVyaW9kaWNhbD48cGFn
ZXM+MTY1LTg8L3BhZ2VzPjx2b2x1bWU+MzU3PC92b2x1bWU+PG51bWJlcj45MjUxPC9udW1iZXI+
PGVkaXRpb24+MjAwMS8wMi8yNDwvZWRpdGlvbj48a2V5d29yZHM+PGtleXdvcmQ+QWR1bHQ8L2tl
eXdvcmQ+PGtleXdvcmQ+RE5BIE11dGF0aW9uYWwgQW5hbHlzaXM8L2tleXdvcmQ+PGtleXdvcmQ+
RmVtYWxlPC9rZXl3b3JkPjxrZXl3b3JkPkh1bWFuczwva2V5d29yZD48a2V5d29yZD5IeXBlcmxp
cG9wcm90ZWluZW1pYSBUeXBlIElJLypkaWFnbm9zaXMvZHJ1ZyB0aGVyYXB5L2dlbmV0aWNzPC9r
ZXl3b3JkPjxrZXl3b3JkPk1hbGU8L2tleXdvcmQ+PGtleXdvcmQ+TWFzcyBTY3JlZW5pbmc8L2tl
eXdvcmQ+PGtleXdvcmQ+TWlkZGxlIEFnZWQ8L2tleXdvcmQ+PGtleXdvcmQ+TmV0aGVybGFuZHM8
L2tleXdvcmQ+PGtleXdvcmQ+Uk9DIEN1cnZlPC9rZXl3b3JkPjxrZXl3b3JkPlJlY2VwdG9ycywg
TERML2dlbmV0aWNzPC9rZXl3b3JkPjxrZXl3b3JkPlJldHJvc3BlY3RpdmUgU3R1ZGllczwva2V5
d29yZD48L2tleXdvcmRzPjxkYXRlcz48eWVhcj4yMDAxPC95ZWFyPjxwdWItZGF0ZXM+PGRhdGU+
SmFuIDIwPC9kYXRlPjwvcHViLWRhdGVzPjwvZGF0ZXM+PGlzYm4+MDE0MC02NzM2IChQcmludCkg
MDE0MC02NzM2IChMaW5raW5nKTwvaXNibj48YWNjZXNzaW9uLW51bT4xMTIxMzA5MTwvYWNjZXNz
aW9uLW51bT48dXJscz48cmVsYXRlZC11cmxzPjx1cmw+aHR0cHM6Ly93d3cubmNiaS5ubG0ubmlo
Lmdvdi9wdWJtZWQvMTEyMTMwOTE8L3VybD48L3JlbGF0ZWQtdXJscz48L3VybHM+PGVsZWN0cm9u
aWMtcmVzb3VyY2UtbnVtPjEwLjEwMTYvczAxNDAtNjczNigwMCkwMzU4Ny14PC9lbGVjdHJvbmlj
LXJlc291cmNlLW51bT48L3JlY29yZD48L0NpdGU+PENpdGU+PEF1dGhvcj5MZXJlbjwvQXV0aG9y
PjxZZWFyPjIwMDg8L1llYXI+PFJlY051bT41NzwvUmVjTnVtPjxJRFRleHQ+RGlhZ25vc2lzIG9m
IEZhbWlsaWFsIEh5cGVyY2hvbGVzdGVyb2xlbWlhIGluIEdlbmVyYWwgUHJhY3RpY2UgVXNpbmcg
Q2xpbmljYWwgRGlhZ25vc3RpYyBDcml0ZXJpYSBvciBHZW5ldGljIFRlc3RpbmcgYXMgUGFydCBv
ZiBDYXNjYWRlIEdlbmV0aWMgU2NyZWVuaW5nPC9JRFRleHQ+PHJlY29yZD48cmVjLW51bWJlcj41
NzwvcmVjLW51bWJlcj48Zm9yZWlnbi1rZXlzPjxrZXkgYXBwPSJFTiIgZGItaWQ9InI5MDBzdjlm
bGZhenBiZWR3c3VwcHd3NDBhcHR3c3g1cmF6ZCIgdGltZXN0YW1wPSIxNjI5MTMxMTg0Ij41Nzwv
a2V5PjwvZm9yZWlnbi1rZXlzPjxyZWYtdHlwZSBuYW1lPSJKb3VybmFsIEFydGljbGUiPjE3PC9y
ZWYtdHlwZT48Y29udHJpYnV0b3JzPjxhdXRob3JzPjxhdXRob3I+TGVyZW4sIFQuIFAuPC9hdXRo
b3I+PGF1dGhvcj5GaW5ib3J1ZCwgVC4gSC48L2F1dGhvcj48YXV0aG9yPk1hbnNoYXVzLCBULiBF
LjwvYXV0aG9yPjxhdXRob3I+T3NlLCBMLjwvYXV0aG9yPjxhdXRob3I+QmVyZ2UsIEsuIEUuPC9h
dXRob3I+PC9hdXRob3JzPjwvY29udHJpYnV0b3JzPjx0aXRsZXM+PHRpdGxlPkRpYWdub3NpcyBv
ZiBGYW1pbGlhbCBIeXBlcmNob2xlc3Rlcm9sZW1pYSBpbiBHZW5lcmFsIFByYWN0aWNlIFVzaW5n
IENsaW5pY2FsIERpYWdub3N0aWMgQ3JpdGVyaWEgb3IgR2VuZXRpYyBUZXN0aW5nIGFzIFBhcnQg
b2YgQ2FzY2FkZSBHZW5ldGljIFNjcmVlbmluZzwvdGl0bGU+PHNlY29uZGFyeS10aXRsZT5QdWJs
aWMgSGVhbHRoIEdlbm9taWNzPC9zZWNvbmRhcnktdGl0bGU+PC90aXRsZXM+PHBlcmlvZGljYWw+
PGZ1bGwtdGl0bGU+UHVibGljIEhlYWx0aCBHZW5vbWljczwvZnVsbC10aXRsZT48L3BlcmlvZGlj
YWw+PHBhZ2VzPjI2LTM1PC9wYWdlcz48dm9sdW1lPjExPC92b2x1bWU+PG51bWJlcj4xPC9udW1i
ZXI+PGRhdGVzPjx5ZWFyPjIwMDg8L3llYXI+PC9kYXRlcz48aXNibj4xNjYyLTQyNDY8L2lzYm4+
PHVybHM+PHJlbGF0ZWQtdXJscz48dXJsPmh0dHBzOi8vd3d3Lmthcmdlci5jb20vRE9JLzEwLjEx
NTkvMDAwMTExNjM3PC91cmw+PC9yZWxhdGVkLXVybHM+PC91cmxzPjxlbGVjdHJvbmljLXJlc291
cmNlLW51bT4xMC4xMTU5LzAwMDExMTYzNzwvZWxlY3Ryb25pYy1yZXNvdXJjZS1udW0+PC9yZWNv
cmQ+PC9DaXRlPjwvRW5kTm90ZT4A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Ij40MiwgNTEsIDU2PC9zdHlsZT48L0Rpc3BsYXlUZXh0PjxyZWNvcmQ+PHJlYy1udW1iZXI+MTMw
PC9yZWMtbnVtYmVyPjxmb3JlaWduLWtleXM+PGtleSBhcHA9IkVOIiBkYi1pZD0idDJwOXRkdzV1
c2Z6czZlMnRmMXgwdjlpZno1c3AwNWVzc3oyIiB0aW1lc3RhbXA9IjE2NTI3MDkxMTciPjEzMDwv
a2V5PjwvZm9yZWlnbi1rZXlzPjxyZWYtdHlwZSBuYW1lPSJKb3VybmFsIEFydGljbGUiPjE3PC9y
ZWYtdHlwZT48Y29udHJpYnV0b3JzPjxhdXRob3JzPjxhdXRob3I+SGFkZmllbGQsIFMuIEcuPC9h
dXRob3I+PGF1dGhvcj5Ib3JhcmEsIFMuPC9hdXRob3I+PGF1dGhvcj5TdGFyciwgQi4gSi48L2F1
dGhvcj48YXV0aG9yPllhemRnZXJkaSwgUy48L2F1dGhvcj48YXV0aG9yPk1hcmtzLCBELjwvYXV0
aG9yPjxhdXRob3I+QmhhdG5hZ2FyLCBELjwvYXV0aG9yPjxhdXRob3I+Q3JhbWIsIFIuPC9hdXRo
b3I+PGF1dGhvcj5FZ2FuLCBTLjwvYXV0aG9yPjxhdXRob3I+RXZlcmRlbGwsIFIuPC9hdXRob3I+
PGF1dGhvcj5GZXJucywgRy48L2F1dGhvcj48YXV0aG9yPkpvbmVzLCBBLjwvYXV0aG9yPjxhdXRo
b3I+TWFyZW5haCwgQy4gQi48L2F1dGhvcj48YXV0aG9yPk1hcnBsZXMsIEouPC9hdXRob3I+PGF1
dGhvcj5Qcmluc2xvbywgUC48L2F1dGhvcj48YXV0aG9yPlNuZXlkLCBBLjwvYXV0aG9yPjxhdXRo
b3I+U3Rld2FydCwgTS4gRi48L2F1dGhvcj48YXV0aG9yPlNhbmRsZSwgTC48L2F1dGhvcj48YXV0
aG9yPldhbmcsIFQuPC9hdXRob3I+PGF1dGhvcj5XYXRzb24sIE0uIFMuPC9hdXRob3I+PGF1dGhv
cj5IdW1waHJpZXMsIFMuIEUuPC9hdXRob3I+PGF1dGhvcj5TdGVlcmluZyBHcm91cCBmb3IgdGhl
IERlcGFydG1lbnQgb2YgSGVhbHRoIEZhbWlsaWFsIEh5cGVyY2hvbGVzdGVyb2xhZW1pYSBDYXNj
YWRlIFRlc3RpbmcgQXVkaXQsIFByb2plY3Q8L2F1dGhvcj48L2F1dGhvcnM+PC9jb250cmlidXRv
cnM+PGF1dGgtYWRkcmVzcz5JbnN0aXR1dGUgb2YgQ2hpbGQgSGVhbHRoLCBMb25kb24gSURFQVMg
R2VuZXRpY3MgS25vd2xlZGdlIFBhcmssIFVDTCwgMzAgR3VpbGZvcmQgU3RyZWV0LCBMb25kb24g
V0MxTiAxRUguPC9hdXRoLWFkZHJlc3M+PHRpdGxlcz48dGl0bGU+RmFtaWx5IHRyYWNpbmcgdG8g
aWRlbnRpZnkgcGF0aWVudHMgd2l0aCBmYW1pbGlhbCBoeXBlcmNob2xlc3Rlcm9sYWVtaWE6IHRo
ZSBzZWNvbmQgYXVkaXQgb2YgdGhlIERlcGFydG1lbnQgb2YgSGVhbHRoIEZhbWlsaWFsIEh5cGVy
Y2hvbGVzdGVyb2xhZW1pYSBDYXNjYWRlIFRlc3RpbmcgUHJvamVjdDwvdGl0bGU+PHNlY29uZGFy
eS10aXRsZT5Bbm4gQ2xpbiBCaW9jaGVtPC9zZWNvbmRhcnktdGl0bGU+PGFsdC10aXRsZT5Bbm5h
bHMgb2YgY2xpbmljYWwgYmlvY2hlbWlzdHJ5PC9hbHQtdGl0bGU+PHNob3J0LXRpdGxlPkZhbWls
eSB0cmFjaW5nIHRvIGlkZW50aWZ5IHBhdGllbnRzIHdpdGggZmFtaWxpYWwgaHlwZXJjaG9sZXN0
ZXJvbGFlbWlhOiB0aGUgc2Vjb25kIGF1ZGl0IG9mIHRoZSBEZXBhcnRtZW50IG9mIEhlYWx0aCBG
YW1pbGlhbCBIeXBlcmNob2xlc3Rlcm9sYWVtaWEgQ2FzY2FkZSBUZXN0aW5nIFByb2plY3Q8L3No
b3J0LXRpdGxlPjwvdGl0bGVzPjxwZXJpb2RpY2FsPjxmdWxsLXRpdGxlPkFubiBDbGluIEJpb2No
ZW08L2Z1bGwtdGl0bGU+PC9wZXJpb2RpY2FsPjxhbHQtcGVyaW9kaWNhbD48ZnVsbC10aXRsZT5B
bm4gQ2xpbiBCaW9jaGVtPC9mdWxsLXRpdGxlPjxhYmJyLTE+QW5uYWxzIG9mIGNsaW5pY2FsIGJp
b2NoZW1pc3RyeTwvYWJici0xPjwvYWx0LXBlcmlvZGljYWw+PHBhZ2VzPjI0LTMyPC9wYWdlcz48
dm9sdW1lPjQ2PC92b2x1bWU+PG51bWJlcj5QdCAxPC9udW1iZXI+PGVkaXRpb24+MjAwOC8xMS8y
NjwvZWRpdGlvbj48a2V5d29yZHM+PGtleXdvcmQ+QWRvbGVzY2VudDwva2V5d29yZD48a2V5d29y
ZD5BZHVsdDwva2V5d29yZD48a2V5d29yZD5DaGlsZDwva2V5d29yZD48a2V5d29yZD5DaGlsZCwg
UHJlc2Nob29sPC9rZXl3b3JkPjxrZXl3b3JkPkNvc3QtQmVuZWZpdCBBbmFseXNpczwva2V5d29y
ZD48a2V5d29yZD5GZW1hbGU8L2tleXdvcmQ+PGtleXdvcmQ+SHVtYW5zPC9rZXl3b3JkPjxrZXl3
b3JkPkh5cGVybGlwb3Byb3RlaW5lbWlhIFR5cGUgSUkvKmRpYWdub3Npcy9lcGlkZW1pb2xvZ3k8
L2tleXdvcmQ+PGtleXdvcmQ+TWFsZTwva2V5d29yZD48a2V5d29yZD5NYXNzIFNjcmVlbmluZy8q
ZWNvbm9taWNzLyptZXRob2RzPC9rZXl3b3JkPjxrZXl3b3JkPk1lZGljYWwgQXVkaXQvKmVjb25v
bWljcy8qbWV0aG9kczwva2V5d29yZD48a2V5d29yZD5NaWRkbGUgQWdlZDwva2V5d29yZD48a2V5
d29yZD5QZWRpZ3JlZTwva2V5d29yZD48a2V5d29yZD4qUGlsb3QgUHJvamVjdHM8L2tleXdvcmQ+
PGtleXdvcmQ+VW5pdGVkIEtpbmdkb208L2tleXdvcmQ+PGtleXdvcmQ+WW91bmcgQWR1bHQ8L2tl
eXdvcmQ+PC9rZXl3b3Jkcz48ZGF0ZXM+PHllYXI+MjAwOTwveWVhcj48cHViLWRhdGVzPjxkYXRl
PkphbjwvZGF0ZT48L3B1Yi1kYXRlcz48L2RhdGVzPjxpc2JuPjAwMDQtNTYzMiAoUHJpbnQpIDAw
MDQtNTYzMiAoTGlua2luZyk8L2lzYm4+PGFjY2Vzc2lvbi1udW0+MTkwMjg4MDc8L2FjY2Vzc2lv
bi1udW0+PHVybHM+PHJlbGF0ZWQtdXJscz48dXJsPmh0dHBzOi8vd3d3Lm5jYmkubmxtLm5paC5n
b3YvcHVibWVkLzE5MDI4ODA3PC91cmw+PC9yZWxhdGVkLXVybHM+PC91cmxzPjxlbGVjdHJvbmlj
LXJlc291cmNlLW51bT4xMC4xMjU4L2FjYi4yMDA4LjAwODA5NDwvZWxlY3Ryb25pYy1yZXNvdXJj
ZS1udW0+PHJlbW90ZS1kYXRhYmFzZS1wcm92aWRlcj5ObG08L3JlbW90ZS1kYXRhYmFzZS1wcm92
aWRlcj48bGFuZ3VhZ2U+ZW5nPC9sYW5ndWFnZT48L3JlY29yZD48L0NpdGU+PENpdGU+PEF1dGhv
cj5MZXJlbjwvQXV0aG9yPjxZZWFyPjIwMDg8L1llYXI+PFJlY051bT41NzwvUmVjTnVtPjxyZWNv
cmQ+PHJlYy1udW1iZXI+NTc8L3JlYy1udW1iZXI+PGZvcmVpZ24ta2V5cz48a2V5IGFwcD0iRU4i
IGRiLWlkPSJyOTAwc3Y5ZmxmYXpwYmVkd3N1cHB3dzQwYXB0d3N4NXJhemQiIHRpbWVzdGFtcD0i
MTYyOTEzMTE4NCI+NTc8L2tleT48L2ZvcmVpZ24ta2V5cz48cmVmLXR5cGUgbmFtZT0iSm91cm5h
bCBBcnRpY2xlIj4xNzwvcmVmLXR5cGU+PGNvbnRyaWJ1dG9ycz48YXV0aG9ycz48YXV0aG9yPkxl
cmVuLCBULiBQLjwvYXV0aG9yPjxhdXRob3I+RmluYm9ydWQsIFQuIEguPC9hdXRob3I+PGF1dGhv
cj5NYW5zaGF1cywgVC4gRS48L2F1dGhvcj48YXV0aG9yPk9zZSwgTC48L2F1dGhvcj48YXV0aG9y
PkJlcmdlLCBLLiBFLjwvYXV0aG9yPjwvYXV0aG9ycz48L2NvbnRyaWJ1dG9ycz48dGl0bGVzPjx0
aXRsZT5EaWFnbm9zaXMgb2YgRmFtaWxpYWwgSHlwZXJjaG9sZXN0ZXJvbGVtaWEgaW4gR2VuZXJh
bCBQcmFjdGljZSBVc2luZyBDbGluaWNhbCBEaWFnbm9zdGljIENyaXRlcmlhIG9yIEdlbmV0aWMg
VGVzdGluZyBhcyBQYXJ0IG9mIENhc2NhZGUgR2VuZXRpYyBTY3JlZW5pbmc8L3RpdGxlPjxzZWNv
bmRhcnktdGl0bGU+UHVibGljIEhlYWx0aCBHZW5vbWljczwvc2Vjb25kYXJ5LXRpdGxlPjwvdGl0
bGVzPjxwZXJpb2RpY2FsPjxmdWxsLXRpdGxlPlB1YmxpYyBIZWFsdGggR2Vub21pY3M8L2Z1bGwt
dGl0bGU+PC9wZXJpb2RpY2FsPjxwYWdlcz4yNi0zNTwvcGFnZXM+PHZvbHVtZT4xMTwvdm9sdW1l
PjxudW1iZXI+MTwvbnVtYmVyPjxkYXRlcz48eWVhcj4yMDA4PC95ZWFyPjwvZGF0ZXM+PGlzYm4+
MTY2Mi00MjQ2PC9pc2JuPjx1cmxzPjxyZWxhdGVkLXVybHM+PHVybD5odHRwczovL3d3dy5rYXJn
ZXIuY29tL0RPSS8xMC4xMTU5LzAwMDExMTYzNzwvdXJsPjwvcmVsYXRlZC11cmxzPjwvdXJscz48
ZWxlY3Ryb25pYy1yZXNvdXJjZS1udW0+MTAuMTE1OS8wMDAxMTE2Mzc8L2VsZWN0cm9uaWMtcmVz
b3VyY2UtbnVtPjwvcmVjb3JkPjwvQ2l0ZT48Q2l0ZT48QXV0aG9yPkhhZGZpZWxkPC9BdXRob3I+
PFllYXI+MjAwOTwvWWVhcj48UmVjTnVtPjEzMDwvUmVjTnVtPjxyZWNvcmQ+PHJlYy1udW1iZXI+
MTMwPC9yZWMtbnVtYmVyPjxmb3JlaWduLWtleXM+PGtleSBhcHA9IkVOIiBkYi1pZD0idDJwOXRk
dzV1c2Z6czZlMnRmMXgwdjlpZno1c3AwNWVzc3oyIiB0aW1lc3RhbXA9IjE2NTI3MDkxMTciPjEz
MDwva2V5PjwvZm9yZWlnbi1rZXlzPjxyZWYtdHlwZSBuYW1lPSJKb3VybmFsIEFydGljbGUiPjE3
PC9yZWYtdHlwZT48Y29udHJpYnV0b3JzPjxhdXRob3JzPjxhdXRob3I+SGFkZmllbGQsIFMuIEcu
PC9hdXRob3I+PGF1dGhvcj5Ib3JhcmEsIFMuPC9hdXRob3I+PGF1dGhvcj5TdGFyciwgQi4gSi48
L2F1dGhvcj48YXV0aG9yPllhemRnZXJkaSwgUy48L2F1dGhvcj48YXV0aG9yPk1hcmtzLCBELjwv
YXV0aG9yPjxhdXRob3I+QmhhdG5hZ2FyLCBELjwvYXV0aG9yPjxhdXRob3I+Q3JhbWIsIFIuPC9h
dXRob3I+PGF1dGhvcj5FZ2FuLCBTLjwvYXV0aG9yPjxhdXRob3I+RXZlcmRlbGwsIFIuPC9hdXRo
b3I+PGF1dGhvcj5GZXJucywgRy48L2F1dGhvcj48YXV0aG9yPkpvbmVzLCBBLjwvYXV0aG9yPjxh
dXRob3I+TWFyZW5haCwgQy4gQi48L2F1dGhvcj48YXV0aG9yPk1hcnBsZXMsIEouPC9hdXRob3I+
PGF1dGhvcj5Qcmluc2xvbywgUC48L2F1dGhvcj48YXV0aG9yPlNuZXlkLCBBLjwvYXV0aG9yPjxh
dXRob3I+U3Rld2FydCwgTS4gRi48L2F1dGhvcj48YXV0aG9yPlNhbmRsZSwgTC48L2F1dGhvcj48
YXV0aG9yPldhbmcsIFQuPC9hdXRob3I+PGF1dGhvcj5XYXRzb24sIE0uIFMuPC9hdXRob3I+PGF1
dGhvcj5IdW1waHJpZXMsIFMuIEUuPC9hdXRob3I+PGF1dGhvcj5TdGVlcmluZyBHcm91cCBmb3Ig
dGhlIERlcGFydG1lbnQgb2YgSGVhbHRoIEZhbWlsaWFsIEh5cGVyY2hvbGVzdGVyb2xhZW1pYSBD
YXNjYWRlIFRlc3RpbmcgQXVkaXQsIFByb2plY3Q8L2F1dGhvcj48L2F1dGhvcnM+PC9jb250cmli
dXRvcnM+PGF1dGgtYWRkcmVzcz5JbnN0aXR1dGUgb2YgQ2hpbGQgSGVhbHRoLCBMb25kb24gSURF
QVMgR2VuZXRpY3MgS25vd2xlZGdlIFBhcmssIFVDTCwgMzAgR3VpbGZvcmQgU3RyZWV0LCBMb25k
b24gV0MxTiAxRUguPC9hdXRoLWFkZHJlc3M+PHRpdGxlcz48dGl0bGU+RmFtaWx5IHRyYWNpbmcg
dG8gaWRlbnRpZnkgcGF0aWVudHMgd2l0aCBmYW1pbGlhbCBoeXBlcmNob2xlc3Rlcm9sYWVtaWE6
IHRoZSBzZWNvbmQgYXVkaXQgb2YgdGhlIERlcGFydG1lbnQgb2YgSGVhbHRoIEZhbWlsaWFsIEh5
cGVyY2hvbGVzdGVyb2xhZW1pYSBDYXNjYWRlIFRlc3RpbmcgUHJvamVjdDwvdGl0bGU+PHNlY29u
ZGFyeS10aXRsZT5Bbm4gQ2xpbiBCaW9jaGVtPC9zZWNvbmRhcnktdGl0bGU+PGFsdC10aXRsZT5B
bm5hbHMgb2YgY2xpbmljYWwgYmlvY2hlbWlzdHJ5PC9hbHQtdGl0bGU+PHNob3J0LXRpdGxlPkZh
bWlseSB0cmFjaW5nIHRvIGlkZW50aWZ5IHBhdGllbnRzIHdpdGggZmFtaWxpYWwgaHlwZXJjaG9s
ZXN0ZXJvbGFlbWlhOiB0aGUgc2Vjb25kIGF1ZGl0IG9mIHRoZSBEZXBhcnRtZW50IG9mIEhlYWx0
aCBGYW1pbGlhbCBIeXBlcmNob2xlc3Rlcm9sYWVtaWEgQ2FzY2FkZSBUZXN0aW5nIFByb2plY3Q8
L3Nob3J0LXRpdGxlPjwvdGl0bGVzPjxwZXJpb2RpY2FsPjxmdWxsLXRpdGxlPkFubiBDbGluIEJp
b2NoZW08L2Z1bGwtdGl0bGU+PC9wZXJpb2RpY2FsPjxhbHQtcGVyaW9kaWNhbD48ZnVsbC10aXRs
ZT5Bbm4gQ2xpbiBCaW9jaGVtPC9mdWxsLXRpdGxlPjxhYmJyLTE+QW5uYWxzIG9mIGNsaW5pY2Fs
IGJpb2NoZW1pc3RyeTwvYWJici0xPjwvYWx0LXBlcmlvZGljYWw+PHBhZ2VzPjI0LTMyPC9wYWdl
cz48dm9sdW1lPjQ2PC92b2x1bWU+PG51bWJlcj5QdCAxPC9udW1iZXI+PGVkaXRpb24+MjAwOC8x
MS8yNjwvZWRpdGlvbj48a2V5d29yZHM+PGtleXdvcmQ+QWRvbGVzY2VudDwva2V5d29yZD48a2V5
d29yZD5BZHVsdDwva2V5d29yZD48a2V5d29yZD5DaGlsZDwva2V5d29yZD48a2V5d29yZD5DaGls
ZCwgUHJlc2Nob29sPC9rZXl3b3JkPjxrZXl3b3JkPkNvc3QtQmVuZWZpdCBBbmFseXNpczwva2V5
d29yZD48a2V5d29yZD5GZW1hbGU8L2tleXdvcmQ+PGtleXdvcmQ+SHVtYW5zPC9rZXl3b3JkPjxr
ZXl3b3JkPkh5cGVybGlwb3Byb3RlaW5lbWlhIFR5cGUgSUkvKmRpYWdub3Npcy9lcGlkZW1pb2xv
Z3k8L2tleXdvcmQ+PGtleXdvcmQ+TWFsZTwva2V5d29yZD48a2V5d29yZD5NYXNzIFNjcmVlbmlu
Zy8qZWNvbm9taWNzLyptZXRob2RzPC9rZXl3b3JkPjxrZXl3b3JkPk1lZGljYWwgQXVkaXQvKmVj
b25vbWljcy8qbWV0aG9kczwva2V5d29yZD48a2V5d29yZD5NaWRkbGUgQWdlZDwva2V5d29yZD48
a2V5d29yZD5QZWRpZ3JlZTwva2V5d29yZD48a2V5d29yZD4qUGlsb3QgUHJvamVjdHM8L2tleXdv
cmQ+PGtleXdvcmQ+VW5pdGVkIEtpbmdkb208L2tleXdvcmQ+PGtleXdvcmQ+WW91bmcgQWR1bHQ8
L2tleXdvcmQ+PC9rZXl3b3Jkcz48ZGF0ZXM+PHllYXI+MjAwOTwveWVhcj48cHViLWRhdGVzPjxk
YXRlPkphbjwvZGF0ZT48L3B1Yi1kYXRlcz48L2RhdGVzPjxpc2JuPjAwMDQtNTYzMiAoUHJpbnQp
IDAwMDQtNTYzMiAoTGlua2luZyk8L2lzYm4+PGFjY2Vzc2lvbi1udW0+MTkwMjg4MDc8L2FjY2Vz
c2lvbi1udW0+PHVybHM+PHJlbGF0ZWQtdXJscz48dXJsPmh0dHBzOi8vd3d3Lm5jYmkubmxtLm5p
aC5nb3YvcHVibWVkLzE5MDI4ODA3PC91cmw+PC9yZWxhdGVkLXVybHM+PC91cmxzPjxlbGVjdHJv
bmljLXJlc291cmNlLW51bT4xMC4xMjU4L2FjYi4yMDA4LjAwODA5NDwvZWxlY3Ryb25pYy1yZXNv
dXJjZS1udW0+PHJlbW90ZS1kYXRhYmFzZS1wcm92aWRlcj5ObG08L3JlbW90ZS1kYXRhYmFzZS1w
cm92aWRlcj48bGFuZ3VhZ2U+ZW5nPC9sYW5ndWFnZT48L3JlY29yZD48L0NpdGU+PENpdGU+PEF1
dGhvcj5VbWFucy1FY2tlbmhhdXNlbjwvQXV0aG9yPjxZZWFyPjIwMDE8L1llYXI+PFJlY051bT4z
OTc8L1JlY051bT48cmVjb3JkPjxyZWMtbnVtYmVyPjM5NzwvcmVjLW51bWJlcj48Zm9yZWlnbi1r
ZXlzPjxrZXkgYXBwPSJFTiIgZGItaWQ9InQycDl0ZHc1dXNmenM2ZTJ0ZjF4MHY5aWZ6NXNwMDVl
c3N6MiIgdGltZXN0YW1wPSIxNjUyNzA5MTE5Ij4zOTc8L2tleT48L2ZvcmVpZ24ta2V5cz48cmVm
LXR5cGUgbmFtZT0iSm91cm5hbCBBcnRpY2xlIj4xNzwvcmVmLXR5cGU+PGNvbnRyaWJ1dG9ycz48
YXV0aG9ycz48YXV0aG9yPlVtYW5zLUVja2VuaGF1c2VuLCBNLiBBLjwvYXV0aG9yPjxhdXRob3I+
RGVmZXNjaGUsIEouIEMuPC9hdXRob3I+PGF1dGhvcj5TaWpicmFuZHMsIEUuIEouPC9hdXRob3I+
PGF1dGhvcj5TY2hlZXJkZXIsIFIuIEwuPC9hdXRob3I+PGF1dGhvcj5LYXN0ZWxlaW4sIEouIEou
PC9hdXRob3I+PC9hdXRob3JzPjwvY29udHJpYnV0b3JzPjxhdXRoLWFkZHJlc3M+Rm91bmRhdGlv
biBmb3IgdGhlIElkZW50aWZpY2F0aW9uIG9mIFBlcnNvbnMgd2l0aCBJbmhlcml0ZWQgSHlwZXJj
aG9sZXN0ZXJvbGFlbWlhLCBBbXN0ZXJkYW0sIFRoZSBOZXRoZXJsYW5kcy48L2F1dGgtYWRkcmVz
cz48dGl0bGVzPjx0aXRsZT5SZXZpZXcgb2YgZmlyc3QgNSB5ZWFycyBvZiBzY3JlZW5pbmcgZm9y
IGZhbWlsaWFsIGh5cGVyY2hvbGVzdGVyb2xhZW1pYSBpbiB0aGUgTmV0aGVybGFuZHM8L3RpdGxl
PjxzZWNvbmRhcnktdGl0bGU+TGFuY2V0PC9zZWNvbmRhcnktdGl0bGU+PHNob3J0LXRpdGxlPlJl
dmlldyBvZiBmaXJzdCA1IHllYXJzIG9mIHNjcmVlbmluZyBmb3IgZmFtaWxpYWwgaHlwZXJjaG9s
ZXN0ZXJvbGFlbWlhIGluIHRoZSBOZXRoZXJsYW5kczwvc2hvcnQtdGl0bGU+PC90aXRsZXM+PHBl
cmlvZGljYWw+PGZ1bGwtdGl0bGU+TGFuY2V0PC9mdWxsLXRpdGxlPjwvcGVyaW9kaWNhbD48cGFn
ZXM+MTY1LTg8L3BhZ2VzPjx2b2x1bWU+MzU3PC92b2x1bWU+PG51bWJlcj45MjUxPC9udW1iZXI+
PGVkaXRpb24+MjAwMS8wMi8yNDwvZWRpdGlvbj48a2V5d29yZHM+PGtleXdvcmQ+QWR1bHQ8L2tl
eXdvcmQ+PGtleXdvcmQ+RE5BIE11dGF0aW9uYWwgQW5hbHlzaXM8L2tleXdvcmQ+PGtleXdvcmQ+
RmVtYWxlPC9rZXl3b3JkPjxrZXl3b3JkPkh1bWFuczwva2V5d29yZD48a2V5d29yZD5IeXBlcmxp
cG9wcm90ZWluZW1pYSBUeXBlIElJLypkaWFnbm9zaXMvZHJ1ZyB0aGVyYXB5L2dlbmV0aWNzPC9r
ZXl3b3JkPjxrZXl3b3JkPk1hbGU8L2tleXdvcmQ+PGtleXdvcmQ+TWFzcyBTY3JlZW5pbmc8L2tl
eXdvcmQ+PGtleXdvcmQ+TWlkZGxlIEFnZWQ8L2tleXdvcmQ+PGtleXdvcmQ+TmV0aGVybGFuZHM8
L2tleXdvcmQ+PGtleXdvcmQ+Uk9DIEN1cnZlPC9rZXl3b3JkPjxrZXl3b3JkPlJlY2VwdG9ycywg
TERML2dlbmV0aWNzPC9rZXl3b3JkPjxrZXl3b3JkPlJldHJvc3BlY3RpdmUgU3R1ZGllczwva2V5
d29yZD48L2tleXdvcmRzPjxkYXRlcz48eWVhcj4yMDAxPC95ZWFyPjxwdWItZGF0ZXM+PGRhdGU+
SmFuIDIwPC9kYXRlPjwvcHViLWRhdGVzPjwvZGF0ZXM+PGlzYm4+MDE0MC02NzM2IChQcmludCkg
MDE0MC02NzM2IChMaW5raW5nKTwvaXNibj48YWNjZXNzaW9uLW51bT4xMTIxMzA5MTwvYWNjZXNz
aW9uLW51bT48dXJscz48cmVsYXRlZC11cmxzPjx1cmw+aHR0cHM6Ly93d3cubmNiaS5ubG0ubmlo
Lmdvdi9wdWJtZWQvMTEyMTMwOTE8L3VybD48L3JlbGF0ZWQtdXJscz48L3VybHM+PGVsZWN0cm9u
aWMtcmVzb3VyY2UtbnVtPjEwLjEwMTYvczAxNDAtNjczNigwMCkwMzU4Ny14PC9lbGVjdHJvbmlj
LXJlc291cmNlLW51bT48L3JlY29yZD48L0NpdGU+PENpdGU+PEF1dGhvcj5MZXJlbjwvQXV0aG9y
PjxZZWFyPjIwMDg8L1llYXI+PFJlY051bT41NzwvUmVjTnVtPjxJRFRleHQ+RGlhZ25vc2lzIG9m
IEZhbWlsaWFsIEh5cGVyY2hvbGVzdGVyb2xlbWlhIGluIEdlbmVyYWwgUHJhY3RpY2UgVXNpbmcg
Q2xpbmljYWwgRGlhZ25vc3RpYyBDcml0ZXJpYSBvciBHZW5ldGljIFRlc3RpbmcgYXMgUGFydCBv
ZiBDYXNjYWRlIEdlbmV0aWMgU2NyZWVuaW5nPC9JRFRleHQ+PHJlY29yZD48cmVjLW51bWJlcj41
NzwvcmVjLW51bWJlcj48Zm9yZWlnbi1rZXlzPjxrZXkgYXBwPSJFTiIgZGItaWQ9InI5MDBzdjlm
bGZhenBiZWR3c3VwcHd3NDBhcHR3c3g1cmF6ZCIgdGltZXN0YW1wPSIxNjI5MTMxMTg0Ij41Nzwv
a2V5PjwvZm9yZWlnbi1rZXlzPjxyZWYtdHlwZSBuYW1lPSJKb3VybmFsIEFydGljbGUiPjE3PC9y
ZWYtdHlwZT48Y29udHJpYnV0b3JzPjxhdXRob3JzPjxhdXRob3I+TGVyZW4sIFQuIFAuPC9hdXRo
b3I+PGF1dGhvcj5GaW5ib3J1ZCwgVC4gSC48L2F1dGhvcj48YXV0aG9yPk1hbnNoYXVzLCBULiBF
LjwvYXV0aG9yPjxhdXRob3I+T3NlLCBMLjwvYXV0aG9yPjxhdXRob3I+QmVyZ2UsIEsuIEUuPC9h
dXRob3I+PC9hdXRob3JzPjwvY29udHJpYnV0b3JzPjx0aXRsZXM+PHRpdGxlPkRpYWdub3NpcyBv
ZiBGYW1pbGlhbCBIeXBlcmNob2xlc3Rlcm9sZW1pYSBpbiBHZW5lcmFsIFByYWN0aWNlIFVzaW5n
IENsaW5pY2FsIERpYWdub3N0aWMgQ3JpdGVyaWEgb3IgR2VuZXRpYyBUZXN0aW5nIGFzIFBhcnQg
b2YgQ2FzY2FkZSBHZW5ldGljIFNjcmVlbmluZzwvdGl0bGU+PHNlY29uZGFyeS10aXRsZT5QdWJs
aWMgSGVhbHRoIEdlbm9taWNzPC9zZWNvbmRhcnktdGl0bGU+PC90aXRsZXM+PHBlcmlvZGljYWw+
PGZ1bGwtdGl0bGU+UHVibGljIEhlYWx0aCBHZW5vbWljczwvZnVsbC10aXRsZT48L3BlcmlvZGlj
YWw+PHBhZ2VzPjI2LTM1PC9wYWdlcz48dm9sdW1lPjExPC92b2x1bWU+PG51bWJlcj4xPC9udW1i
ZXI+PGRhdGVzPjx5ZWFyPjIwMDg8L3llYXI+PC9kYXRlcz48aXNibj4xNjYyLTQyNDY8L2lzYm4+
PHVybHM+PHJlbGF0ZWQtdXJscz48dXJsPmh0dHBzOi8vd3d3Lmthcmdlci5jb20vRE9JLzEwLjEx
NTkvMDAwMTExNjM3PC91cmw+PC9yZWxhdGVkLXVybHM+PC91cmxzPjxlbGVjdHJvbmljLXJlc291
cmNlLW51bT4xMC4xMTU5LzAwMDExMTYzNzwvZWxlY3Ryb25pYy1yZXNvdXJjZS1udW0+PC9yZWNv
cmQ+PC9DaXRlPjwvRW5kTm90ZT4A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42, 51, 56</w:t>
      </w:r>
      <w:r w:rsidR="003B022A">
        <w:rPr>
          <w:rFonts w:eastAsia="Calibri" w:cs="Arial"/>
          <w:color w:val="2B579A"/>
          <w:shd w:val="clear" w:color="auto" w:fill="E6E6E6"/>
        </w:rPr>
        <w:fldChar w:fldCharType="end"/>
      </w:r>
      <w:r w:rsidRPr="00CB79F2">
        <w:rPr>
          <w:rFonts w:eastAsia="Calibri" w:cs="Arial"/>
        </w:rPr>
        <w:t xml:space="preserve"> South Africa,</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 ExcludeYear="1"&gt;&lt;Author&gt;Vergotine&lt;/Author&gt;&lt;Year&gt;2001&lt;/Year&gt;&lt;RecNum&gt;475&lt;/RecNum&gt;&lt;DisplayText&gt;&lt;style face="superscript"&gt;92&lt;/style&gt;&lt;/DisplayText&gt;&lt;record&gt;&lt;rec-number&gt;475&lt;/rec-number&gt;&lt;foreign-keys&gt;&lt;key app="EN" db-id="t2p9tdw5usfzs6e2tf1x0v9ifz5sp05essz2" timestamp="1653166593"&gt;475&lt;/key&gt;&lt;/foreign-keys&gt;&lt;ref-type name="Journal Article"&gt;17&lt;/ref-type&gt;&lt;contributors&gt;&lt;authors&gt;&lt;author&gt;Vergotine, J.&lt;/author&gt;&lt;author&gt;Thiart, R.&lt;/author&gt;&lt;author&gt;Kotze, M. J.&lt;/author&gt;&lt;/authors&gt;&lt;translated-authors&gt;&lt;author&gt;S. Afr Med J&lt;/author&gt;&lt;/translated-authors&gt;&lt;/contributors&gt;&lt;auth-address&gt;Medical Research Council Cape Heart Group, Division of Human Genetics, University of Stellenbosch, Tygerberg.&lt;/auth-address&gt;&lt;titles&gt;&lt;title&gt;Clinical versus molecular diagnosis of heterozygous familial hypercholesterolaemia in the diverse South African population&lt;/title&gt;&lt;secondary-title&gt;S Afr Med J&lt;/secondary-title&gt;&lt;/titles&gt;&lt;periodical&gt;&lt;full-title&gt;S Afr Med J&lt;/full-title&gt;&lt;/periodical&gt;&lt;pages&gt;1053-9&lt;/pages&gt;&lt;volume&gt;91&lt;/volume&gt;&lt;number&gt;12&lt;/number&gt;&lt;edition&gt;2002/02/16&lt;/edition&gt;&lt;keywords&gt;&lt;keyword&gt;Adult&lt;/keyword&gt;&lt;keyword&gt;Child&lt;/keyword&gt;&lt;keyword&gt;DNA/*genetics&lt;/keyword&gt;&lt;keyword&gt;Exons&lt;/keyword&gt;&lt;keyword&gt;*Genetics, Population&lt;/keyword&gt;&lt;keyword&gt;Genome&lt;/keyword&gt;&lt;keyword&gt;Humans&lt;/keyword&gt;&lt;keyword&gt;Hyperlipoproteinemia Type II/*diagnosis/genetics&lt;/keyword&gt;&lt;keyword&gt;Middle Aged&lt;/keyword&gt;&lt;keyword&gt;*Mutation&lt;/keyword&gt;&lt;keyword&gt;Pedigree&lt;/keyword&gt;&lt;keyword&gt;South Africa&lt;/keyword&gt;&lt;/keywords&gt;&lt;dates&gt;&lt;year&gt;2001&lt;/year&gt;&lt;pub-dates&gt;&lt;date&gt;Dec&lt;/date&gt;&lt;/pub-dates&gt;&lt;/dates&gt;&lt;isbn&gt;0256-9574 (Print)&lt;/isbn&gt;&lt;accession-num&gt;11845603&lt;/accession-num&gt;&lt;urls&gt;&lt;related-urls&gt;&lt;url&gt;https://www.ncbi.nlm.nih.gov/pubmed/11845603&lt;/url&gt;&lt;/related-urls&gt;&lt;/urls&gt;&lt;remote-database-provider&gt;2001 Dec&lt;/remote-database-provider&gt;&lt;research-notes&gt;9007-49-2 (DNA)&lt;/research-notes&gt;&lt;language&gt;eng&lt;/language&gt;&lt;/record&gt;&lt;/Cite&gt;&lt;/EndNote&gt;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92</w:t>
      </w:r>
      <w:r w:rsidR="003B022A">
        <w:rPr>
          <w:rFonts w:eastAsia="Calibri" w:cs="Arial"/>
          <w:color w:val="2B579A"/>
          <w:shd w:val="clear" w:color="auto" w:fill="E6E6E6"/>
        </w:rPr>
        <w:fldChar w:fldCharType="end"/>
      </w:r>
      <w:r w:rsidRPr="00CB79F2">
        <w:rPr>
          <w:rFonts w:eastAsia="Calibri" w:cs="Arial"/>
        </w:rPr>
        <w:t xml:space="preserve"> and Vietnam.</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&lt;EndNote&gt;&lt;Cite&gt;&lt;Author&gt;Truong&lt;/Author&gt;&lt;Year&gt;2018&lt;/Year&gt;&lt;RecNum&gt;383&lt;/RecNum&gt;&lt;DisplayText&gt;&lt;style face="superscript"&gt;90&lt;/style&gt;&lt;/DisplayText&gt;&lt;record&gt;&lt;rec-number&gt;383&lt;/rec-number&gt;&lt;foreign-keys&gt;&lt;key app="EN" db-id="t2p9tdw5usfzs6e2tf1x0v9ifz5sp05essz2" timestamp="1652709119"&gt;383&lt;/key&gt;&lt;/foreign-keys&gt;&lt;ref-type name="Journal Article"&gt;17&lt;/ref-type&gt;&lt;contributors&gt;&lt;authors&gt;&lt;author&gt;Truong, Thanh Huong&lt;/author&gt;&lt;author&gt;Kim, Ngoc Thanh&lt;/author&gt;&lt;author&gt;Nguyen, Mai Ngoc Thi&lt;/author&gt;&lt;author&gt;Pang, Jing&lt;/author&gt;&lt;author&gt;Hooper, Amanda J.&lt;/author&gt;&lt;author&gt;Watts, Gerald F.&lt;/author&gt;&lt;author&gt;Do, Doan Loi&lt;/author&gt;&lt;/authors&gt;&lt;/contributors&gt;&lt;titles&gt;&lt;title&gt;Homozygous familial hypercholesterolaemia in Vietnam: Case series, genetics and cascade testing of families&lt;/title&gt;&lt;secondary-title&gt;Atherosclerosis&lt;/secondary-title&gt;&lt;short-title&gt;Homozygous familial hypercholesterolaemia in Vietnam: Case series, genetics and cascade testing of families&lt;/short-title&gt;&lt;/titles&gt;&lt;periodical&gt;&lt;full-title&gt;Atherosclerosis&lt;/full-title&gt;&lt;/periodical&gt;&lt;pages&gt;392-398&lt;/pages&gt;&lt;volume&gt;277&lt;/volume&gt;&lt;keywords&gt;&lt;keyword&gt;Familial hypercholesterolaemia&lt;/keyword&gt;&lt;keyword&gt;Cascade screening&lt;/keyword&gt;&lt;keyword&gt;Genetic testing&lt;/keyword&gt;&lt;/keywords&gt;&lt;dates&gt;&lt;year&gt;2018&lt;/year&gt;&lt;pub-dates&gt;&lt;date&gt;2018/10/01/&lt;/date&gt;&lt;/pub-dates&gt;&lt;/dates&gt;&lt;isbn&gt;0021-9150&lt;/isbn&gt;&lt;urls&gt;&lt;related-urls&gt;&lt;url&gt;https://www.sciencedirect.com/science/article/pii/S002191501830323X&lt;/url&gt;&lt;/related-urls&gt;&lt;/urls&gt;&lt;electronic-resource-num&gt;https://doi.org/10.1016/j.atherosclerosis.2018.06.013&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90</w:t>
      </w:r>
      <w:r w:rsidR="003B022A">
        <w:rPr>
          <w:rFonts w:eastAsia="Calibri" w:cs="Arial"/>
          <w:color w:val="2B579A"/>
          <w:shd w:val="clear" w:color="auto" w:fill="E6E6E6"/>
        </w:rPr>
        <w:fldChar w:fldCharType="end"/>
      </w:r>
      <w:r w:rsidRPr="00CB79F2">
        <w:rPr>
          <w:rFonts w:eastAsia="Calibri" w:cs="Arial"/>
        </w:rPr>
        <w:t xml:space="preserve"> Two studies used the same cohort of individuals; however, one assessed the diagnostic </w:t>
      </w:r>
      <w:r w:rsidR="18ED229A" w:rsidRPr="00CB79F2">
        <w:rPr>
          <w:rFonts w:eastAsia="Calibri" w:cs="Arial"/>
        </w:rPr>
        <w:t xml:space="preserve">potential </w:t>
      </w:r>
      <w:r w:rsidRPr="00CB79F2">
        <w:rPr>
          <w:rFonts w:eastAsia="Calibri" w:cs="Arial"/>
        </w:rPr>
        <w:t>of TC</w:t>
      </w:r>
      <w:r w:rsidR="41162DA3" w:rsidRPr="00CB79F2">
        <w:rPr>
          <w:rFonts w:eastAsia="Calibri" w:cs="Arial"/>
        </w:rPr>
        <w:t xml:space="preserve"> </w:t>
      </w:r>
      <w:r w:rsidR="003B022A">
        <w:rPr>
          <w:rFonts w:eastAsia="Calibri" w:cs="Arial"/>
          <w:color w:val="2B579A"/>
          <w:shd w:val="clear" w:color="auto" w:fill="E6E6E6"/>
        </w:rPr>
        <w:fldChar w:fldCharType="begin"/>
      </w:r>
      <w:r w:rsidR="007D477D">
        <w:rPr>
          <w:rFonts w:eastAsia="Calibri" w:cs="Arial"/>
          <w:color w:val="2B579A"/>
          <w:shd w:val="clear" w:color="auto" w:fill="E6E6E6"/>
        </w:rPr>
        <w:instrText xml:space="preserve"> ADDIN EN.CITE &lt;EndNote&gt;&lt;Cite&gt;&lt;Author&gt;Umans-Eckenhausen&lt;/Author&gt;&lt;Year&gt;2001&lt;/Year&gt;&lt;RecNum&gt;397&lt;/RecNum&gt;&lt;DisplayText&gt;&lt;style face="superscript"&gt;51&lt;/style&gt;&lt;/DisplayText&gt;&lt;record&gt;&lt;rec-number&gt;397&lt;/rec-number&gt;&lt;foreign-keys&gt;&lt;key app="EN" db-id="t2p9tdw5usfzs6e2tf1x0v9ifz5sp05essz2" timestamp="1652709119"&gt;397&lt;/key&gt;&lt;/foreign-keys&gt;&lt;ref-type name="Journal Article"&gt;17&lt;/ref-type&gt;&lt;contributors&gt;&lt;authors&gt;&lt;author&gt;Umans-Eckenhausen, M. A.&lt;/author&gt;&lt;author&gt;Defesche, J. C.&lt;/author&gt;&lt;author&gt;Sijbrands, E. J.&lt;/author&gt;&lt;author&gt;Scheerder, R. L.&lt;/author&gt;&lt;author&gt;Kastelein, J. J.&lt;/author&gt;&lt;/authors&gt;&lt;/contributors&gt;&lt;auth-address&gt;Foundation for the Identification of Persons with Inherited Hypercholesterolaemia, Amsterdam, The Netherlands.&lt;/auth-address&gt;&lt;titles&gt;&lt;title&gt;Review of first 5 years of screening for familial hypercholesterolaemia in the Netherlands&lt;/title&gt;&lt;secondary-title&gt;Lancet&lt;/secondary-title&gt;&lt;short-title&gt;Review of first 5 years of screening for familial hypercholesterolaemia in the Netherlands&lt;/short-title&gt;&lt;/titles&gt;&lt;periodical&gt;&lt;full-title&gt;Lancet&lt;/full-title&gt;&lt;/periodical&gt;&lt;pages&gt;165-8&lt;/pages&gt;&lt;volume&gt;357&lt;/volume&gt;&lt;number&gt;9251&lt;/number&gt;&lt;edition&gt;2001/02/24&lt;/edition&gt;&lt;keywords&gt;&lt;keyword&gt;Adult&lt;/keyword&gt;&lt;keyword&gt;DNA Mutational Analysis&lt;/keyword&gt;&lt;keyword&gt;Female&lt;/keyword&gt;&lt;keyword&gt;Humans&lt;/keyword&gt;&lt;keyword&gt;Hyperlipoproteinemia Type II/*diagnosis/drug therapy/genetics&lt;/keyword&gt;&lt;keyword&gt;Male&lt;/keyword&gt;&lt;keyword&gt;Mass Screening&lt;/keyword&gt;&lt;keyword&gt;Middle Aged&lt;/keyword&gt;&lt;keyword&gt;Netherlands&lt;/keyword&gt;&lt;keyword&gt;ROC Curve&lt;/keyword&gt;&lt;keyword&gt;Receptors, LDL/genetics&lt;/keyword&gt;&lt;keyword&gt;Retrospective Studies&lt;/keyword&gt;&lt;/keywords&gt;&lt;dates&gt;&lt;year&gt;2001&lt;/year&gt;&lt;pub-dates&gt;&lt;date&gt;Jan 20&lt;/date&gt;&lt;/pub-dates&gt;&lt;/dates&gt;&lt;isbn&gt;0140-6736 (Print) 0140-6736 (Linking)&lt;/isbn&gt;&lt;accession-num&gt;11213091&lt;/accession-num&gt;&lt;urls&gt;&lt;related-urls&gt;&lt;url&gt;https://www.ncbi.nlm.nih.gov/pubmed/11213091&lt;/url&gt;&lt;/related-urls&gt;&lt;/urls&gt;&lt;electronic-resource-num&gt;10.1016/s0140-6736(00)03587-x&lt;/electronic-resource-num&gt;&lt;/record&gt;&lt;/Cite&gt;&lt;/EndNote&gt;</w:instrText>
      </w:r>
      <w:r w:rsidR="003B022A">
        <w:rPr>
          <w:rFonts w:eastAsia="Calibri" w:cs="Arial"/>
          <w:color w:val="2B579A"/>
          <w:shd w:val="clear" w:color="auto" w:fill="E6E6E6"/>
        </w:rPr>
        <w:fldChar w:fldCharType="separate"/>
      </w:r>
      <w:r w:rsidR="00F80015" w:rsidRPr="00F80015">
        <w:rPr>
          <w:rFonts w:eastAsia="Calibri" w:cs="Arial"/>
          <w:noProof/>
          <w:vertAlign w:val="superscript"/>
        </w:rPr>
        <w:t>51</w:t>
      </w:r>
      <w:r w:rsidR="003B022A">
        <w:rPr>
          <w:rFonts w:eastAsia="Calibri" w:cs="Arial"/>
          <w:color w:val="2B579A"/>
          <w:shd w:val="clear" w:color="auto" w:fill="E6E6E6"/>
        </w:rPr>
        <w:fldChar w:fldCharType="end"/>
      </w:r>
      <w:r w:rsidRPr="00CB79F2">
        <w:rPr>
          <w:rFonts w:eastAsia="Calibri" w:cs="Arial"/>
        </w:rPr>
        <w:t xml:space="preserve"> and the other utilised LDL-C (Norwegian cohort).</w:t>
      </w:r>
      <w:r w:rsidR="003B022A">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42</w:t>
      </w:r>
      <w:r w:rsidR="003B022A">
        <w:rPr>
          <w:rFonts w:eastAsia="Calibri" w:cs="Arial"/>
          <w:color w:val="2B579A"/>
          <w:shd w:val="clear" w:color="auto" w:fill="E6E6E6"/>
        </w:rPr>
        <w:fldChar w:fldCharType="end"/>
      </w:r>
      <w:r w:rsidRPr="00CB79F2">
        <w:rPr>
          <w:rFonts w:eastAsia="Calibri" w:cs="Arial"/>
        </w:rPr>
        <w:t xml:space="preserve"> None of the included studies used other index test</w:t>
      </w:r>
      <w:r w:rsidR="3BC4F076" w:rsidRPr="00CB79F2">
        <w:rPr>
          <w:rFonts w:eastAsia="Calibri" w:cs="Arial"/>
        </w:rPr>
        <w:t>s.</w:t>
      </w:r>
    </w:p>
    <w:p w14:paraId="37548467" w14:textId="7E9B620C" w:rsidR="002E2FFB" w:rsidRPr="00CB79F2" w:rsidRDefault="54F9349D" w:rsidP="0066232B">
      <w:pPr>
        <w:jc w:val="both"/>
        <w:rPr>
          <w:rFonts w:eastAsia="Calibri" w:cs="Arial"/>
        </w:rPr>
      </w:pPr>
      <w:r w:rsidRPr="00CB79F2">
        <w:rPr>
          <w:rFonts w:eastAsia="Calibri" w:cs="Arial"/>
        </w:rPr>
        <w:t xml:space="preserve">The nine studies included a total of 40,079 relatives, of which 14,310 were diagnosed with FH. The number of </w:t>
      </w:r>
      <w:r w:rsidR="3DE8FF04" w:rsidRPr="00CB79F2">
        <w:rPr>
          <w:rFonts w:eastAsia="Calibri" w:cs="Arial"/>
        </w:rPr>
        <w:t>index cases</w:t>
      </w:r>
      <w:r w:rsidRPr="00CB79F2">
        <w:rPr>
          <w:rFonts w:eastAsia="Calibri" w:cs="Arial"/>
        </w:rPr>
        <w:t xml:space="preserve"> was 964 within five studies, </w:t>
      </w:r>
      <w:r w:rsidR="003B022A">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Y051bT41NzwvUmVjTnVtPjxEaXNwbGF5VGV4dD48c3R5bGUgZmFjZT0ic3VwZXJzY3JpcHQiPjM4
LCA1NiwgOTAtOTI8L3N0eWxlPjwvRGlzcGxheVRleHQ+PHJlY29yZD48cmVjLW51bWJlcj41Nzwv
cmVjLW51bWJlcj48Zm9yZWlnbi1rZXlzPjxrZXkgYXBwPSJFTiIgZGItaWQ9InI5MDBzdjlmbGZh
enBiZWR3c3VwcHd3NDBhcHR3c3g1cmF6ZCIgdGltZXN0YW1wPSIxNjI5MTMxMTg0Ij41Nzwva2V5
PjwvZm9yZWlnbi1rZXlzPjxyZWYtdHlwZSBuYW1lPSJKb3VybmFsIEFydGljbGUiPjE3PC9yZWYt
dHlwZT48Y29udHJpYnV0b3JzPjxhdXRob3JzPjxhdXRob3I+TGVyZW4sIFQuIFAuPC9hdXRob3I+
PGF1dGhvcj5GaW5ib3J1ZCwgVC4gSC48L2F1dGhvcj48YXV0aG9yPk1hbnNoYXVzLCBULiBFLjwv
YXV0aG9yPjxhdXRob3I+T3NlLCBMLjwvYXV0aG9yPjxhdXRob3I+QmVyZ2UsIEsuIEUuPC9hdXRo
b3I+PC9hdXRob3JzPjwvY29udHJpYnV0b3JzPjx0aXRsZXM+PHRpdGxlPkRpYWdub3NpcyBvZiBG
YW1pbGlhbCBIeXBlcmNob2xlc3Rlcm9sZW1pYSBpbiBHZW5lcmFsIFByYWN0aWNlIFVzaW5nIENs
aW5pY2FsIERpYWdub3N0aWMgQ3JpdGVyaWEgb3IgR2VuZXRpYyBUZXN0aW5nIGFzIFBhcnQgb2Yg
Q2FzY2FkZSBHZW5ldGljIFNjcmVlbmluZzwvdGl0bGU+PHNlY29uZGFyeS10aXRsZT5QdWJsaWMg
SGVhbHRoIEdlbm9taWNzPC9zZWNvbmRhcnktdGl0bGU+PC90aXRsZXM+PHBlcmlvZGljYWw+PGZ1
bGwtdGl0bGU+UHVibGljIEhlYWx0aCBHZW5vbWljczwvZnVsbC10aXRsZT48L3BlcmlvZGljYWw+
PHBhZ2VzPjI2LTM1PC9wYWdlcz48dm9sdW1lPjExPC92b2x1bWU+PG51bWJlcj4xPC9udW1iZXI+
PGRhdGVzPjx5ZWFyPjIwMDg8L3llYXI+PC9kYXRlcz48aXNibj4xNjYyLTQyNDY8L2lzYm4+PHVy
bHM+PHJlbGF0ZWQtdXJscz48dXJsPmh0dHBzOi8vd3d3Lmthcmdlci5jb20vRE9JLzEwLjExNTkv
MDAwMTExNjM3PC91cmw+PC9yZWxhdGVkLXVybHM+PC91cmxzPjxlbGVjdHJvbmljLXJlc291cmNl
LW51bT4xMC4xMTU5LzAwMDExMTYzNzwvZWxlY3Ryb25pYy1yZXNvdXJjZS1udW0+PC9yZWNvcmQ+
PC9DaXRlPjxDaXRlPjxBdXRob3I+Q2hhbjwvQXV0aG9yPjxZZWFyPjIwMTk8L1llYXI+PFJlY051
bT41NTwvUmVjTnVtPjxyZWNvcmQ+PHJlYy1udW1iZXI+NTU8L3JlYy1udW1iZXI+PGZvcmVpZ24t
a2V5cz48a2V5IGFwcD0iRU4iIGRiLWlkPSJ0MnA5dGR3NXVzZnpzNmUydGYxeDB2OWlmejVzcDA1
ZXNzejIiIHRpbWVzdGFtcD0iMTY1MjcwOTExNyI+NTU8L2tleT48L2ZvcmVpZ24ta2V5cz48cmVm
LXR5cGUgbmFtZT0iSm91cm5hbCBBcnRpY2xlIj4xNzwvcmVmLXR5cGU+PGNvbnRyaWJ1dG9ycz48
YXV0aG9ycz48YXV0aG9yPkNoYW4sIE0uIEwuPC9hdXRob3I+PGF1dGhvcj5DaGV1bmcsIEMuIEwu
PC9hdXRob3I+PGF1dGhvcj5MZWUsIEEuIEMuPC9hdXRob3I+PGF1dGhvcj5ZZXVuZywgQy4gWS48
L2F1dGhvcj48YXV0aG9yPlNpdSwgQy4gVy48L2F1dGhvcj48YXV0aG9yPkxldW5nLCBKLiBZLjwv
YXV0aG9yPjxhdXRob3I+UGFuZywgSC4gSy48L2F1dGhvcj48YXV0aG9yPlRhbiwgSy4gQy48L2F1
dGhvcj48L2F1dGhvcnM+PC9jb250cmlidXRvcnM+PGF1dGgtYWRkcmVzcz5EZXBhcnRtZW50IG9m
IE1lZGljaW5lLCBVbml2ZXJzaXR5IG9mIEhvbmcgS29uZywgSG9uZyBLb25nLCBIb25nIEtvbmcu
IERlcGFydG1lbnQgb2YgUGhhcm1hY29sb2d5IGFuZCBQaGFybWFjeSwgVW5pdmVyc2l0eSBvZiBI
b25nIEtvbmcsIEhvbmcgS29uZywgSG9uZyBLb25nLiBEZXBhcnRtZW50IG9mIE1lZGljaW5lLCBS
dXR0b25qZWUgSG9zcGl0YWwsIFdhbiBDaGFpLCBIb25nIEtvbmcuIERlcGFydG1lbnQgb2YgTWVk
aWNpbmUsIFBhbWVsYSBZb3VkZSBOZXRoZXJzb2xlIEVhc3Rlcm4gSG9zcGl0YWwsIEhvbmcgS29u
ZywgSG9uZyBLb25nLjwvYXV0aC1hZGRyZXNzPjx0aXRsZXM+PHRpdGxlPkdlbmV0aWMgdmFyaWF0
aW9ucyBpbiBmYW1pbGlhbCBoeXBlcmNob2xlc3Rlcm9sZW1pYSBhbmQgY2FzY2FkZSBzY3JlZW5p
bmcgaW4gRWFzdCBBc2lhbnM8L3RpdGxlPjxzZWNvbmRhcnktdGl0bGU+TW9sIEdlbmV0IEdlbm9t
aWMgTWVkPC9zZWNvbmRhcnktdGl0bGU+PHNob3J0LXRpdGxlPkdlbmV0aWMgdmFyaWF0aW9ucyBp
biBmYW1pbGlhbCBoeXBlcmNob2xlc3Rlcm9sZW1pYSBhbmQgY2FzY2FkZSBzY3JlZW5pbmcgaW4g
RWFzdCBBc2lhbnM8L3Nob3J0LXRpdGxlPjwvdGl0bGVzPjxwZXJpb2RpY2FsPjxmdWxsLXRpdGxl
Pk1vbCBHZW5ldCBHZW5vbWljIE1lZDwvZnVsbC10aXRsZT48L3BlcmlvZGljYWw+PHBhZ2VzPmUw
MDUyMDwvcGFnZXM+PHZvbHVtZT43PC92b2x1bWU+PG51bWJlcj4yPC9udW1iZXI+PGVkaXRpb24+
MjAxOC8xMi8yOTwvZWRpdGlvbj48a2V5d29yZHM+PGtleXdvcmQ+QWR1bHQ8L2tleXdvcmQ+PGtl
eXdvcmQ+QWdlZDwva2V5d29yZD48a2V5d29yZD5BcG9saXBvcHJvdGVpbiBCLTEwMC9nZW5ldGlj
czwva2V5d29yZD48a2V5d29yZD5Bc2lhbiBDb250aW5lbnRhbCBBbmNlc3RyeSBHcm91cDwva2V5
d29yZD48a2V5d29yZD5GZW1hbGU8L2tleXdvcmQ+PGtleXdvcmQ+KkdlbmUgRnJlcXVlbmN5PC9r
ZXl3b3JkPjxrZXl3b3JkPkh1bWFuczwva2V5d29yZD48a2V5d29yZD5IeXBlcmxpcG9wcm90ZWlu
ZW1pYSBUeXBlIElJLypnZW5ldGljczwva2V5d29yZD48a2V5d29yZD5NYWxlPC9rZXl3b3JkPjxr
ZXl3b3JkPk1pZGRsZSBBZ2VkPC9rZXl3b3JkPjxrZXl3b3JkPlBvbHltb3JwaGlzbSwgU2luZ2xl
IE51Y2xlb3RpZGU8L2tleXdvcmQ+PGtleXdvcmQ+UmVjZXB0b3JzLCBMREwvZ2VuZXRpY3M8L2tl
eXdvcmQ+PGtleXdvcmQ+KkFQT0IgZ2VuZTwva2V5d29yZD48a2V5d29yZD4qTERMUiBnZW5lPC9r
ZXl3b3JkPjxrZXl3b3JkPipjYXNjYWRlIHNjcmVlbmluZzwva2V5d29yZD48a2V5d29yZD4qZmFt
aWxpYWwgaHlwZXJjaG9sZXN0ZXJvbGVtaWE8L2tleXdvcmQ+PGtleXdvcmQ+KmdlbmV0aWMgc3Bl
Y3RydW08L2tleXdvcmQ+PC9rZXl3b3Jkcz48ZGF0ZXM+PHllYXI+MjAxOTwveWVhcj48cHViLWRh
dGVzPjxkYXRlPkZlYjwvZGF0ZT48L3B1Yi1kYXRlcz48L2RhdGVzPjxpc2JuPjIzMjQtOTI2OSAo
RWxlY3Ryb25pYykgMjMyNC05MjY5IChMaW5raW5nKTwvaXNibj48YWNjZXNzaW9uLW51bT4zMDU5
MjE3ODwvYWNjZXNzaW9uLW51bT48dXJscz48cmVsYXRlZC11cmxzPjx1cmw+aHR0cHM6Ly93d3cu
bmNiaS5ubG0ubmloLmdvdi9wdWJtZWQvMzA1OTIxNzg8L3VybD48L3JlbGF0ZWQtdXJscz48L3Vy
bHM+PGN1c3RvbTI+UE1DNjM5MzY1ODwvY3VzdG9tMj48ZWxlY3Ryb25pYy1yZXNvdXJjZS1udW0+
MTAuMTAwMi9tZ2czLjUyMDwvZWxlY3Ryb25pYy1yZXNvdXJjZS1udW0+PC9yZWNvcmQ+PC9DaXRl
PjxDaXRlPjxBdXRob3I+VHJ1b25nPC9BdXRob3I+PFllYXI+MjAxODwvWWVhcj48UmVjTnVtPjM4
MzwvUmVjTnVtPjxyZWNvcmQ+PHJlYy1udW1iZXI+MzgzPC9yZWMtbnVtYmVyPjxmb3JlaWduLWtl
eXM+PGtleSBhcHA9IkVOIiBkYi1pZD0idDJwOXRkdzV1c2Z6czZlMnRmMXgwdjlpZno1c3AwNWVz
c3oyIiB0aW1lc3RhbXA9IjE2NTI3MDkxMTkiPjM4Mzwva2V5PjwvZm9yZWlnbi1rZXlzPjxyZWYt
dHlwZSBuYW1lPSJKb3VybmFsIEFydGljbGUiPjE3PC9yZWYtdHlwZT48Y29udHJpYnV0b3JzPjxh
dXRob3JzPjxhdXRob3I+VHJ1b25nLCBUaGFuaCBIdW9uZzwvYXV0aG9yPjxhdXRob3I+S2ltLCBO
Z29jIFRoYW5oPC9hdXRob3I+PGF1dGhvcj5OZ3V5ZW4sIE1haSBOZ29jIFRoaTwvYXV0aG9yPjxh
dXRob3I+UGFuZywgSmluZzwvYXV0aG9yPjxhdXRob3I+SG9vcGVyLCBBbWFuZGEgSi48L2F1dGhv
cj48YXV0aG9yPldhdHRzLCBHZXJhbGQgRi48L2F1dGhvcj48YXV0aG9yPkRvLCBEb2FuIExvaTwv
YXV0aG9yPjwvYXV0aG9ycz48L2NvbnRyaWJ1dG9ycz48dGl0bGVzPjx0aXRsZT5Ib21venlnb3Vz
IGZhbWlsaWFsIGh5cGVyY2hvbGVzdGVyb2xhZW1pYSBpbiBWaWV0bmFtOiBDYXNlIHNlcmllcywg
Z2VuZXRpY3MgYW5kIGNhc2NhZGUgdGVzdGluZyBvZiBmYW1pbGllczwvdGl0bGU+PHNlY29uZGFy
eS10aXRsZT5BdGhlcm9zY2xlcm9zaXM8L3NlY29uZGFyeS10aXRsZT48c2hvcnQtdGl0bGU+SG9t
b3p5Z291cyBmYW1pbGlhbCBoeXBlcmNob2xlc3Rlcm9sYWVtaWEgaW4gVmlldG5hbTogQ2FzZSBz
ZXJpZXMsIGdlbmV0aWNzIGFuZCBjYXNjYWRlIHRlc3Rpbmcgb2YgZmFtaWxpZXM8L3Nob3J0LXRp
dGxlPjwvdGl0bGVzPjxwZXJpb2RpY2FsPjxmdWxsLXRpdGxlPkF0aGVyb3NjbGVyb3NpczwvZnVs
bC10aXRsZT48L3BlcmlvZGljYWw+PHBhZ2VzPjM5Mi0zOTg8L3BhZ2VzPjx2b2x1bWU+Mjc3PC92
b2x1bWU+PGtleXdvcmRzPjxrZXl3b3JkPkZhbWlsaWFsIGh5cGVyY2hvbGVzdGVyb2xhZW1pYTwv
a2V5d29yZD48a2V5d29yZD5DYXNjYWRlIHNjcmVlbmluZzwva2V5d29yZD48a2V5d29yZD5HZW5l
dGljIHRlc3Rpbmc8L2tleXdvcmQ+PC9rZXl3b3Jkcz48ZGF0ZXM+PHllYXI+MjAxODwveWVhcj48
cHViLWRhdGVzPjxkYXRlPjIwMTgvMTAvMDEvPC9kYXRlPjwvcHViLWRhdGVzPjwvZGF0ZXM+PGlz
Ym4+MDAyMS05MTUwPC9pc2JuPjx1cmxzPjxyZWxhdGVkLXVybHM+PHVybD5odHRwczovL3d3dy5z
Y2llbmNlZGlyZWN0LmNvbS9zY2llbmNlL2FydGljbGUvcGlpL1MwMDIxOTE1MDE4MzAzMjNYPC91
cmw+PC9yZWxhdGVkLXVybHM+PC91cmxzPjxlbGVjdHJvbmljLXJlc291cmNlLW51bT5odHRwczov
L2RvaS5vcmcvMTAuMTAxNi9qLmF0aGVyb3NjbGVyb3Npcy4yMDE4LjA2LjAxMzwvZWxlY3Ryb25p
Yy1yZXNvdXJjZS1udW0+PC9yZWNvcmQ+PC9DaXRlPjxDaXRlPjxBdXRob3I+VGhvcnNzb248L0F1
dGhvcj48WWVhcj4yMDAzPC9ZZWFyPjxSZWNOdW0+ODk8L1JlY051bT48cmVjb3JkPjxyZWMtbnVt
YmVyPjg5PC9yZWMtbnVtYmVyPjxmb3JlaWduLWtleXM+PGtleSBhcHA9IkVOIiBkYi1pZD0icjkw
MHN2OWZsZmF6cGJlZHdzdXBwd3c0MGFwdHdzeDVyYXpkIiB0aW1lc3RhbXA9IjE2MjkxMzExODYi
Pjg5PC9rZXk+PC9mb3JlaWduLWtleXM+PHJlZi10eXBlIG5hbWU9IkpvdXJuYWwgQXJ0aWNsZSI+
MTc8L3JlZi10eXBlPjxjb250cmlidXRvcnM+PGF1dGhvcnM+PGF1dGhvcj5UaG9yc3NvbiwgQi48
L2F1dGhvcj48YXV0aG9yPlNpZ3VyZHNzb24sIEcuPC9hdXRob3I+PGF1dGhvcj5HdWRuYXNvbiwg
Vi48L2F1dGhvcj48L2F1dGhvcnM+PC9jb250cmlidXRvcnM+PGF1dGgtYWRkcmVzcz5JY2VsYW5k
aWMgSGVhcnQgQXNzb2NpYXRpb24gUmVzZWFyY2ggSW5zdGl0dXRlLCBLb3Bhdm9ndXIsIEljZWxh
bmQuPC9hdXRoLWFkZHJlc3M+PHRpdGxlcz48dGl0bGU+U3lzdGVtYXRpYyBmYW1pbHkgc2NyZWVu
aW5nIGZvciBmYW1pbGlhbCBoeXBlcmNob2xlc3Rlcm9sZW1pYSBpbiBJY2VsYW5kPC90aXRsZT48
c2Vjb25kYXJ5LXRpdGxlPkFydGVyaW9zY2xlciBUaHJvbWIgVmFzYyBCaW9sPC9zZWNvbmRhcnkt
dGl0bGU+PC90aXRsZXM+PHBlcmlvZGljYWw+PGZ1bGwtdGl0bGU+QXJ0ZXJpb3NjbGVyIFRocm9t
YiBWYXNjIEJpb2w8L2Z1bGwtdGl0bGU+PC9wZXJpb2RpY2FsPjxwYWdlcz4zMzUtODwvcGFnZXM+
PHZvbHVtZT4yMzwvdm9sdW1lPjxudW1iZXI+MjwvbnVtYmVyPjxlZGl0aW9uPjIwMDMvMDIvMTg8
L2VkaXRpb24+PGtleXdvcmRzPjxrZXl3b3JkPkFkb2xlc2NlbnQ8L2tleXdvcmQ+PGtleXdvcmQ+
QWR1bHQ8L2tleXdvcmQ+PGtleXdvcmQ+QWdlZDwva2V5d29yZD48a2V5d29yZD5BZ2VkLCA4MCBh
bmQgb3Zlcjwva2V5d29yZD48a2V5d29yZD5DaGlsZDwva2V5d29yZD48a2V5d29yZD5DaGlsZCwg
UHJlc2Nob29sPC9rZXl3b3JkPjxrZXl3b3JkPkNob2xlc3Rlcm9sL2Jsb29kPC9rZXl3b3JkPjxr
ZXl3b3JkPkROQS9nZW5ldGljczwva2V5d29yZD48a2V5d29yZD5ETkEgTXV0YXRpb25hbCBBbmFs
eXNpcy9tZXRob2RzPC9rZXl3b3JkPjxrZXl3b3JkPkZlbWFsZTwva2V5d29yZD48a2V5d29yZD5H
ZW5ldGljIFRlc3RpbmcvbWV0aG9kcy9zdGF0aXN0aWNzICZhbXA7IG51bWVyaWNhbCBkYXRhPC9r
ZXl3b3JkPjxrZXl3b3JkPkh1bWFuczwva2V5d29yZD48a2V5d29yZD5IeXBlcmxpcG9wcm90ZWlu
ZW1pYSBUeXBlIElJL2Jsb29kL2RpYWdub3Npcy8qZXBpZGVtaW9sb2d5PC9rZXl3b3JkPjxrZXl3
b3JkPkljZWxhbmQvZXBpZGVtaW9sb2d5PC9rZXl3b3JkPjxrZXl3b3JkPkluZmFudDwva2V5d29y
ZD48a2V5d29yZD5JbmZhbnQsIE5ld2Jvcm48L2tleXdvcmQ+PGtleXdvcmQ+TWFsZTwva2V5d29y
ZD48a2V5d29yZD5NYXNzIFNjcmVlbmluZy8qbWV0aG9kcy9zdGF0aXN0aWNzICZhbXA7IG51bWVy
aWNhbCBkYXRhPC9rZXl3b3JkPjxrZXl3b3JkPk1pZGRsZSBBZ2VkPC9rZXl3b3JkPjxrZXl3b3Jk
PlBlZGlncmVlPC9rZXl3b3JkPjxrZXl3b3JkPlNlbnNpdGl2aXR5IGFuZCBTcGVjaWZpY2l0eTwv
a2V5d29yZD48L2tleXdvcmRzPjxkYXRlcz48eWVhcj4yMDAzPC95ZWFyPjxwdWItZGF0ZXM+PGRh
dGU+RmViIDE8L2RhdGU+PC9wdWItZGF0ZXM+PC9kYXRlcz48cHVibGlzaGVyPkFtZXJpY2FuIEhl
YXJ0IEFzc29jaWF0aW9uPC9wdWJsaXNoZXI+PGlzYm4+MTUyNC00NjM2IChFbGVjdHJvbmljKSYj
eEQ7MTA3OS01NjQyIChMaW5raW5nKTwvaXNibj48YWNjZXNzaW9uLW51bT4xMjU4ODc4MDwvYWNj
ZXNzaW9uLW51bT48dXJscz48cmVsYXRlZC11cmxzPjx1cmw+aHR0cHM6Ly93d3cubmNiaS5ubG0u
bmloLmdvdi9wdWJtZWQvMTI1ODg3ODA8L3VybD48L3JlbGF0ZWQtdXJscz48L3VybHM+PGVsZWN0
cm9uaWMtcmVzb3VyY2UtbnVtPjEwLjExNjEvMDEuYXR2LjAwMDAwNTE4NzQuNTEzNDEuOGM8L2Vs
ZWN0cm9uaWMtcmVzb3VyY2UtbnVtPjxhY2Nlc3MtZGF0ZT4yMDIxLzAyLzA0PC9hY2Nlc3MtZGF0
ZT48L3JlY29yZD48L0NpdGU+PENpdGUgRXhjbHVkZVllYXI9IjEiPjxBdXRob3I+VmVyZ290aW5l
PC9BdXRob3I+PFllYXI+MjAwMTwvWWVhcj48UmVjTnVtPjQ3NTwvUmVjTnVtPjxyZWNvcmQ+PHJl
Yy1udW1iZXI+NDc1PC9yZWMtbnVtYmVyPjxmb3JlaWduLWtleXM+PGtleSBhcHA9IkVOIiBkYi1p
ZD0idDJwOXRkdzV1c2Z6czZlMnRmMXgwdjlpZno1c3AwNWVzc3oyIiB0aW1lc3RhbXA9IjE2NTMx
NjY1OTMiPjQ3NTwva2V5PjwvZm9yZWlnbi1rZXlzPjxyZWYtdHlwZSBuYW1lPSJKb3VybmFsIEFy
dGljbGUiPjE3PC9yZWYtdHlwZT48Y29udHJpYnV0b3JzPjxhdXRob3JzPjxhdXRob3I+VmVyZ290
aW5lLCBKLjwvYXV0aG9yPjxhdXRob3I+VGhpYXJ0LCBSLjwvYXV0aG9yPjxhdXRob3I+S290emUs
IE0uIEouPC9hdXRob3I+PC9hdXRob3JzPjx0cmFuc2xhdGVkLWF1dGhvcnM+PGF1dGhvcj5TLiBB
ZnIgTWVkIEo8L2F1dGhvcj48L3RyYW5zbGF0ZWQtYXV0aG9ycz48L2NvbnRyaWJ1dG9ycz48YXV0
aC1hZGRyZXNzPk1lZGljYWwgUmVzZWFyY2ggQ291bmNpbCBDYXBlIEhlYXJ0IEdyb3VwLCBEaXZp
c2lvbiBvZiBIdW1hbiBHZW5ldGljcywgVW5pdmVyc2l0eSBvZiBTdGVsbGVuYm9zY2gsIFR5Z2Vy
YmVyZy48L2F1dGgtYWRkcmVzcz48dGl0bGVzPjx0aXRsZT5DbGluaWNhbCB2ZXJzdXMgbW9sZWN1
bGFyIGRpYWdub3NpcyBvZiBoZXRlcm96eWdvdXMgZmFtaWxpYWwgaHlwZXJjaG9sZXN0ZXJvbGFl
bWlhIGluIHRoZSBkaXZlcnNlIFNvdXRoIEFmcmljYW4gcG9wdWxhdGlvbjwvdGl0bGU+PHNlY29u
ZGFyeS10aXRsZT5TIEFmciBNZWQgSjwvc2Vjb25kYXJ5LXRpdGxlPjwvdGl0bGVzPjxwZXJpb2Rp
Y2FsPjxmdWxsLXRpdGxlPlMgQWZyIE1lZCBKPC9mdWxsLXRpdGxlPjwvcGVyaW9kaWNhbD48cGFn
ZXM+MTA1My05PC9wYWdlcz48dm9sdW1lPjkxPC92b2x1bWU+PG51bWJlcj4xMjwvbnVtYmVyPjxl
ZGl0aW9uPjIwMDIvMDIvMTY8L2VkaXRpb24+PGtleXdvcmRzPjxrZXl3b3JkPkFkdWx0PC9rZXl3
b3JkPjxrZXl3b3JkPkNoaWxkPC9rZXl3b3JkPjxrZXl3b3JkPkROQS8qZ2VuZXRpY3M8L2tleXdv
cmQ+PGtleXdvcmQ+RXhvbnM8L2tleXdvcmQ+PGtleXdvcmQ+KkdlbmV0aWNzLCBQb3B1bGF0aW9u
PC9rZXl3b3JkPjxrZXl3b3JkPkdlbm9tZTwva2V5d29yZD48a2V5d29yZD5IdW1hbnM8L2tleXdv
cmQ+PGtleXdvcmQ+SHlwZXJsaXBvcHJvdGVpbmVtaWEgVHlwZSBJSS8qZGlhZ25vc2lzL2dlbmV0
aWNzPC9rZXl3b3JkPjxrZXl3b3JkPk1pZGRsZSBBZ2VkPC9rZXl3b3JkPjxrZXl3b3JkPipNdXRh
dGlvbjwva2V5d29yZD48a2V5d29yZD5QZWRpZ3JlZTwva2V5d29yZD48a2V5d29yZD5Tb3V0aCBB
ZnJpY2E8L2tleXdvcmQ+PC9rZXl3b3Jkcz48ZGF0ZXM+PHllYXI+MjAwMTwveWVhcj48cHViLWRh
dGVzPjxkYXRlPkRlYzwvZGF0ZT48L3B1Yi1kYXRlcz48L2RhdGVzPjxpc2JuPjAyNTYtOTU3NCAo
UHJpbnQpPC9pc2JuPjxhY2Nlc3Npb24tbnVtPjExODQ1NjAzPC9hY2Nlc3Npb24tbnVtPjx1cmxz
PjxyZWxhdGVkLXVybHM+PHVybD5odHRwczovL3d3dy5uY2JpLm5sbS5uaWguZ292L3B1Ym1lZC8x
MTg0NTYwMzwvdXJsPjwvcmVsYXRlZC11cmxzPjwvdXJscz48cmVtb3RlLWRhdGFiYXNlLXByb3Zp
ZGVyPjIwMDEgRGVjPC9yZW1vdGUtZGF0YWJhc2UtcHJvdmlkZXI+PHJlc2VhcmNoLW5vdGVzPjkw
MDctNDktMiAoRE5BKTwvcmVzZWFyY2gtbm90ZXM+PGxhbmd1YWdlPmVuZzwvbGFuZ3VhZ2U+PC9y
ZWNvcmQ+PC9DaXRlPjwvRW5kTm90ZT4A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Y051bT41NzwvUmVjTnVtPjxEaXNwbGF5VGV4dD48c3R5bGUgZmFjZT0ic3VwZXJzY3JpcHQiPjM4
LCA1NiwgOTAtOTI8L3N0eWxlPjwvRGlzcGxheVRleHQ+PHJlY29yZD48cmVjLW51bWJlcj41Nzwv
cmVjLW51bWJlcj48Zm9yZWlnbi1rZXlzPjxrZXkgYXBwPSJFTiIgZGItaWQ9InI5MDBzdjlmbGZh
enBiZWR3c3VwcHd3NDBhcHR3c3g1cmF6ZCIgdGltZXN0YW1wPSIxNjI5MTMxMTg0Ij41Nzwva2V5
PjwvZm9yZWlnbi1rZXlzPjxyZWYtdHlwZSBuYW1lPSJKb3VybmFsIEFydGljbGUiPjE3PC9yZWYt
dHlwZT48Y29udHJpYnV0b3JzPjxhdXRob3JzPjxhdXRob3I+TGVyZW4sIFQuIFAuPC9hdXRob3I+
PGF1dGhvcj5GaW5ib3J1ZCwgVC4gSC48L2F1dGhvcj48YXV0aG9yPk1hbnNoYXVzLCBULiBFLjwv
YXV0aG9yPjxhdXRob3I+T3NlLCBMLjwvYXV0aG9yPjxhdXRob3I+QmVyZ2UsIEsuIEUuPC9hdXRo
b3I+PC9hdXRob3JzPjwvY29udHJpYnV0b3JzPjx0aXRsZXM+PHRpdGxlPkRpYWdub3NpcyBvZiBG
YW1pbGlhbCBIeXBlcmNob2xlc3Rlcm9sZW1pYSBpbiBHZW5lcmFsIFByYWN0aWNlIFVzaW5nIENs
aW5pY2FsIERpYWdub3N0aWMgQ3JpdGVyaWEgb3IgR2VuZXRpYyBUZXN0aW5nIGFzIFBhcnQgb2Yg
Q2FzY2FkZSBHZW5ldGljIFNjcmVlbmluZzwvdGl0bGU+PHNlY29uZGFyeS10aXRsZT5QdWJsaWMg
SGVhbHRoIEdlbm9taWNzPC9zZWNvbmRhcnktdGl0bGU+PC90aXRsZXM+PHBlcmlvZGljYWw+PGZ1
bGwtdGl0bGU+UHVibGljIEhlYWx0aCBHZW5vbWljczwvZnVsbC10aXRsZT48L3BlcmlvZGljYWw+
PHBhZ2VzPjI2LTM1PC9wYWdlcz48dm9sdW1lPjExPC92b2x1bWU+PG51bWJlcj4xPC9udW1iZXI+
PGRhdGVzPjx5ZWFyPjIwMDg8L3llYXI+PC9kYXRlcz48aXNibj4xNjYyLTQyNDY8L2lzYm4+PHVy
bHM+PHJlbGF0ZWQtdXJscz48dXJsPmh0dHBzOi8vd3d3Lmthcmdlci5jb20vRE9JLzEwLjExNTkv
MDAwMTExNjM3PC91cmw+PC9yZWxhdGVkLXVybHM+PC91cmxzPjxlbGVjdHJvbmljLXJlc291cmNl
LW51bT4xMC4xMTU5LzAwMDExMTYzNzwvZWxlY3Ryb25pYy1yZXNvdXJjZS1udW0+PC9yZWNvcmQ+
PC9DaXRlPjxDaXRlPjxBdXRob3I+Q2hhbjwvQXV0aG9yPjxZZWFyPjIwMTk8L1llYXI+PFJlY051
bT41NTwvUmVjTnVtPjxyZWNvcmQ+PHJlYy1udW1iZXI+NTU8L3JlYy1udW1iZXI+PGZvcmVpZ24t
a2V5cz48a2V5IGFwcD0iRU4iIGRiLWlkPSJ0MnA5dGR3NXVzZnpzNmUydGYxeDB2OWlmejVzcDA1
ZXNzejIiIHRpbWVzdGFtcD0iMTY1MjcwOTExNyI+NTU8L2tleT48L2ZvcmVpZ24ta2V5cz48cmVm
LXR5cGUgbmFtZT0iSm91cm5hbCBBcnRpY2xlIj4xNzwvcmVmLXR5cGU+PGNvbnRyaWJ1dG9ycz48
YXV0aG9ycz48YXV0aG9yPkNoYW4sIE0uIEwuPC9hdXRob3I+PGF1dGhvcj5DaGV1bmcsIEMuIEwu
PC9hdXRob3I+PGF1dGhvcj5MZWUsIEEuIEMuPC9hdXRob3I+PGF1dGhvcj5ZZXVuZywgQy4gWS48
L2F1dGhvcj48YXV0aG9yPlNpdSwgQy4gVy48L2F1dGhvcj48YXV0aG9yPkxldW5nLCBKLiBZLjwv
YXV0aG9yPjxhdXRob3I+UGFuZywgSC4gSy48L2F1dGhvcj48YXV0aG9yPlRhbiwgSy4gQy48L2F1
dGhvcj48L2F1dGhvcnM+PC9jb250cmlidXRvcnM+PGF1dGgtYWRkcmVzcz5EZXBhcnRtZW50IG9m
IE1lZGljaW5lLCBVbml2ZXJzaXR5IG9mIEhvbmcgS29uZywgSG9uZyBLb25nLCBIb25nIEtvbmcu
IERlcGFydG1lbnQgb2YgUGhhcm1hY29sb2d5IGFuZCBQaGFybWFjeSwgVW5pdmVyc2l0eSBvZiBI
b25nIEtvbmcsIEhvbmcgS29uZywgSG9uZyBLb25nLiBEZXBhcnRtZW50IG9mIE1lZGljaW5lLCBS
dXR0b25qZWUgSG9zcGl0YWwsIFdhbiBDaGFpLCBIb25nIEtvbmcuIERlcGFydG1lbnQgb2YgTWVk
aWNpbmUsIFBhbWVsYSBZb3VkZSBOZXRoZXJzb2xlIEVhc3Rlcm4gSG9zcGl0YWwsIEhvbmcgS29u
ZywgSG9uZyBLb25nLjwvYXV0aC1hZGRyZXNzPjx0aXRsZXM+PHRpdGxlPkdlbmV0aWMgdmFyaWF0
aW9ucyBpbiBmYW1pbGlhbCBoeXBlcmNob2xlc3Rlcm9sZW1pYSBhbmQgY2FzY2FkZSBzY3JlZW5p
bmcgaW4gRWFzdCBBc2lhbnM8L3RpdGxlPjxzZWNvbmRhcnktdGl0bGU+TW9sIEdlbmV0IEdlbm9t
aWMgTWVkPC9zZWNvbmRhcnktdGl0bGU+PHNob3J0LXRpdGxlPkdlbmV0aWMgdmFyaWF0aW9ucyBp
biBmYW1pbGlhbCBoeXBlcmNob2xlc3Rlcm9sZW1pYSBhbmQgY2FzY2FkZSBzY3JlZW5pbmcgaW4g
RWFzdCBBc2lhbnM8L3Nob3J0LXRpdGxlPjwvdGl0bGVzPjxwZXJpb2RpY2FsPjxmdWxsLXRpdGxl
Pk1vbCBHZW5ldCBHZW5vbWljIE1lZDwvZnVsbC10aXRsZT48L3BlcmlvZGljYWw+PHBhZ2VzPmUw
MDUyMDwvcGFnZXM+PHZvbHVtZT43PC92b2x1bWU+PG51bWJlcj4yPC9udW1iZXI+PGVkaXRpb24+
MjAxOC8xMi8yOTwvZWRpdGlvbj48a2V5d29yZHM+PGtleXdvcmQ+QWR1bHQ8L2tleXdvcmQ+PGtl
eXdvcmQ+QWdlZDwva2V5d29yZD48a2V5d29yZD5BcG9saXBvcHJvdGVpbiBCLTEwMC9nZW5ldGlj
czwva2V5d29yZD48a2V5d29yZD5Bc2lhbiBDb250aW5lbnRhbCBBbmNlc3RyeSBHcm91cDwva2V5
d29yZD48a2V5d29yZD5GZW1hbGU8L2tleXdvcmQ+PGtleXdvcmQ+KkdlbmUgRnJlcXVlbmN5PC9r
ZXl3b3JkPjxrZXl3b3JkPkh1bWFuczwva2V5d29yZD48a2V5d29yZD5IeXBlcmxpcG9wcm90ZWlu
ZW1pYSBUeXBlIElJLypnZW5ldGljczwva2V5d29yZD48a2V5d29yZD5NYWxlPC9rZXl3b3JkPjxr
ZXl3b3JkPk1pZGRsZSBBZ2VkPC9rZXl3b3JkPjxrZXl3b3JkPlBvbHltb3JwaGlzbSwgU2luZ2xl
IE51Y2xlb3RpZGU8L2tleXdvcmQ+PGtleXdvcmQ+UmVjZXB0b3JzLCBMREwvZ2VuZXRpY3M8L2tl
eXdvcmQ+PGtleXdvcmQ+KkFQT0IgZ2VuZTwva2V5d29yZD48a2V5d29yZD4qTERMUiBnZW5lPC9r
ZXl3b3JkPjxrZXl3b3JkPipjYXNjYWRlIHNjcmVlbmluZzwva2V5d29yZD48a2V5d29yZD4qZmFt
aWxpYWwgaHlwZXJjaG9sZXN0ZXJvbGVtaWE8L2tleXdvcmQ+PGtleXdvcmQ+KmdlbmV0aWMgc3Bl
Y3RydW08L2tleXdvcmQ+PC9rZXl3b3Jkcz48ZGF0ZXM+PHllYXI+MjAxOTwveWVhcj48cHViLWRh
dGVzPjxkYXRlPkZlYjwvZGF0ZT48L3B1Yi1kYXRlcz48L2RhdGVzPjxpc2JuPjIzMjQtOTI2OSAo
RWxlY3Ryb25pYykgMjMyNC05MjY5IChMaW5raW5nKTwvaXNibj48YWNjZXNzaW9uLW51bT4zMDU5
MjE3ODwvYWNjZXNzaW9uLW51bT48dXJscz48cmVsYXRlZC11cmxzPjx1cmw+aHR0cHM6Ly93d3cu
bmNiaS5ubG0ubmloLmdvdi9wdWJtZWQvMzA1OTIxNzg8L3VybD48L3JlbGF0ZWQtdXJscz48L3Vy
bHM+PGN1c3RvbTI+UE1DNjM5MzY1ODwvY3VzdG9tMj48ZWxlY3Ryb25pYy1yZXNvdXJjZS1udW0+
MTAuMTAwMi9tZ2czLjUyMDwvZWxlY3Ryb25pYy1yZXNvdXJjZS1udW0+PC9yZWNvcmQ+PC9DaXRl
PjxDaXRlPjxBdXRob3I+VHJ1b25nPC9BdXRob3I+PFllYXI+MjAxODwvWWVhcj48UmVjTnVtPjM4
MzwvUmVjTnVtPjxyZWNvcmQ+PHJlYy1udW1iZXI+MzgzPC9yZWMtbnVtYmVyPjxmb3JlaWduLWtl
eXM+PGtleSBhcHA9IkVOIiBkYi1pZD0idDJwOXRkdzV1c2Z6czZlMnRmMXgwdjlpZno1c3AwNWVz
c3oyIiB0aW1lc3RhbXA9IjE2NTI3MDkxMTkiPjM4Mzwva2V5PjwvZm9yZWlnbi1rZXlzPjxyZWYt
dHlwZSBuYW1lPSJKb3VybmFsIEFydGljbGUiPjE3PC9yZWYtdHlwZT48Y29udHJpYnV0b3JzPjxh
dXRob3JzPjxhdXRob3I+VHJ1b25nLCBUaGFuaCBIdW9uZzwvYXV0aG9yPjxhdXRob3I+S2ltLCBO
Z29jIFRoYW5oPC9hdXRob3I+PGF1dGhvcj5OZ3V5ZW4sIE1haSBOZ29jIFRoaTwvYXV0aG9yPjxh
dXRob3I+UGFuZywgSmluZzwvYXV0aG9yPjxhdXRob3I+SG9vcGVyLCBBbWFuZGEgSi48L2F1dGhv
cj48YXV0aG9yPldhdHRzLCBHZXJhbGQgRi48L2F1dGhvcj48YXV0aG9yPkRvLCBEb2FuIExvaTwv
YXV0aG9yPjwvYXV0aG9ycz48L2NvbnRyaWJ1dG9ycz48dGl0bGVzPjx0aXRsZT5Ib21venlnb3Vz
IGZhbWlsaWFsIGh5cGVyY2hvbGVzdGVyb2xhZW1pYSBpbiBWaWV0bmFtOiBDYXNlIHNlcmllcywg
Z2VuZXRpY3MgYW5kIGNhc2NhZGUgdGVzdGluZyBvZiBmYW1pbGllczwvdGl0bGU+PHNlY29uZGFy
eS10aXRsZT5BdGhlcm9zY2xlcm9zaXM8L3NlY29uZGFyeS10aXRsZT48c2hvcnQtdGl0bGU+SG9t
b3p5Z291cyBmYW1pbGlhbCBoeXBlcmNob2xlc3Rlcm9sYWVtaWEgaW4gVmlldG5hbTogQ2FzZSBz
ZXJpZXMsIGdlbmV0aWNzIGFuZCBjYXNjYWRlIHRlc3Rpbmcgb2YgZmFtaWxpZXM8L3Nob3J0LXRp
dGxlPjwvdGl0bGVzPjxwZXJpb2RpY2FsPjxmdWxsLXRpdGxlPkF0aGVyb3NjbGVyb3NpczwvZnVs
bC10aXRsZT48L3BlcmlvZGljYWw+PHBhZ2VzPjM5Mi0zOTg8L3BhZ2VzPjx2b2x1bWU+Mjc3PC92
b2x1bWU+PGtleXdvcmRzPjxrZXl3b3JkPkZhbWlsaWFsIGh5cGVyY2hvbGVzdGVyb2xhZW1pYTwv
a2V5d29yZD48a2V5d29yZD5DYXNjYWRlIHNjcmVlbmluZzwva2V5d29yZD48a2V5d29yZD5HZW5l
dGljIHRlc3Rpbmc8L2tleXdvcmQ+PC9rZXl3b3Jkcz48ZGF0ZXM+PHllYXI+MjAxODwveWVhcj48
cHViLWRhdGVzPjxkYXRlPjIwMTgvMTAvMDEvPC9kYXRlPjwvcHViLWRhdGVzPjwvZGF0ZXM+PGlz
Ym4+MDAyMS05MTUwPC9pc2JuPjx1cmxzPjxyZWxhdGVkLXVybHM+PHVybD5odHRwczovL3d3dy5z
Y2llbmNlZGlyZWN0LmNvbS9zY2llbmNlL2FydGljbGUvcGlpL1MwMDIxOTE1MDE4MzAzMjNYPC91
cmw+PC9yZWxhdGVkLXVybHM+PC91cmxzPjxlbGVjdHJvbmljLXJlc291cmNlLW51bT5odHRwczov
L2RvaS5vcmcvMTAuMTAxNi9qLmF0aGVyb3NjbGVyb3Npcy4yMDE4LjA2LjAxMzwvZWxlY3Ryb25p
Yy1yZXNvdXJjZS1udW0+PC9yZWNvcmQ+PC9DaXRlPjxDaXRlPjxBdXRob3I+VGhvcnNzb248L0F1
dGhvcj48WWVhcj4yMDAzPC9ZZWFyPjxSZWNOdW0+ODk8L1JlY051bT48cmVjb3JkPjxyZWMtbnVt
YmVyPjg5PC9yZWMtbnVtYmVyPjxmb3JlaWduLWtleXM+PGtleSBhcHA9IkVOIiBkYi1pZD0icjkw
MHN2OWZsZmF6cGJlZHdzdXBwd3c0MGFwdHdzeDVyYXpkIiB0aW1lc3RhbXA9IjE2MjkxMzExODYi
Pjg5PC9rZXk+PC9mb3JlaWduLWtleXM+PHJlZi10eXBlIG5hbWU9IkpvdXJuYWwgQXJ0aWNsZSI+
MTc8L3JlZi10eXBlPjxjb250cmlidXRvcnM+PGF1dGhvcnM+PGF1dGhvcj5UaG9yc3NvbiwgQi48
L2F1dGhvcj48YXV0aG9yPlNpZ3VyZHNzb24sIEcuPC9hdXRob3I+PGF1dGhvcj5HdWRuYXNvbiwg
Vi48L2F1dGhvcj48L2F1dGhvcnM+PC9jb250cmlidXRvcnM+PGF1dGgtYWRkcmVzcz5JY2VsYW5k
aWMgSGVhcnQgQXNzb2NpYXRpb24gUmVzZWFyY2ggSW5zdGl0dXRlLCBLb3Bhdm9ndXIsIEljZWxh
bmQuPC9hdXRoLWFkZHJlc3M+PHRpdGxlcz48dGl0bGU+U3lzdGVtYXRpYyBmYW1pbHkgc2NyZWVu
aW5nIGZvciBmYW1pbGlhbCBoeXBlcmNob2xlc3Rlcm9sZW1pYSBpbiBJY2VsYW5kPC90aXRsZT48
c2Vjb25kYXJ5LXRpdGxlPkFydGVyaW9zY2xlciBUaHJvbWIgVmFzYyBCaW9sPC9zZWNvbmRhcnkt
dGl0bGU+PC90aXRsZXM+PHBlcmlvZGljYWw+PGZ1bGwtdGl0bGU+QXJ0ZXJpb3NjbGVyIFRocm9t
YiBWYXNjIEJpb2w8L2Z1bGwtdGl0bGU+PC9wZXJpb2RpY2FsPjxwYWdlcz4zMzUtODwvcGFnZXM+
PHZvbHVtZT4yMzwvdm9sdW1lPjxudW1iZXI+MjwvbnVtYmVyPjxlZGl0aW9uPjIwMDMvMDIvMTg8
L2VkaXRpb24+PGtleXdvcmRzPjxrZXl3b3JkPkFkb2xlc2NlbnQ8L2tleXdvcmQ+PGtleXdvcmQ+
QWR1bHQ8L2tleXdvcmQ+PGtleXdvcmQ+QWdlZDwva2V5d29yZD48a2V5d29yZD5BZ2VkLCA4MCBh
bmQgb3Zlcjwva2V5d29yZD48a2V5d29yZD5DaGlsZDwva2V5d29yZD48a2V5d29yZD5DaGlsZCwg
UHJlc2Nob29sPC9rZXl3b3JkPjxrZXl3b3JkPkNob2xlc3Rlcm9sL2Jsb29kPC9rZXl3b3JkPjxr
ZXl3b3JkPkROQS9nZW5ldGljczwva2V5d29yZD48a2V5d29yZD5ETkEgTXV0YXRpb25hbCBBbmFs
eXNpcy9tZXRob2RzPC9rZXl3b3JkPjxrZXl3b3JkPkZlbWFsZTwva2V5d29yZD48a2V5d29yZD5H
ZW5ldGljIFRlc3RpbmcvbWV0aG9kcy9zdGF0aXN0aWNzICZhbXA7IG51bWVyaWNhbCBkYXRhPC9r
ZXl3b3JkPjxrZXl3b3JkPkh1bWFuczwva2V5d29yZD48a2V5d29yZD5IeXBlcmxpcG9wcm90ZWlu
ZW1pYSBUeXBlIElJL2Jsb29kL2RpYWdub3Npcy8qZXBpZGVtaW9sb2d5PC9rZXl3b3JkPjxrZXl3
b3JkPkljZWxhbmQvZXBpZGVtaW9sb2d5PC9rZXl3b3JkPjxrZXl3b3JkPkluZmFudDwva2V5d29y
ZD48a2V5d29yZD5JbmZhbnQsIE5ld2Jvcm48L2tleXdvcmQ+PGtleXdvcmQ+TWFsZTwva2V5d29y
ZD48a2V5d29yZD5NYXNzIFNjcmVlbmluZy8qbWV0aG9kcy9zdGF0aXN0aWNzICZhbXA7IG51bWVy
aWNhbCBkYXRhPC9rZXl3b3JkPjxrZXl3b3JkPk1pZGRsZSBBZ2VkPC9rZXl3b3JkPjxrZXl3b3Jk
PlBlZGlncmVlPC9rZXl3b3JkPjxrZXl3b3JkPlNlbnNpdGl2aXR5IGFuZCBTcGVjaWZpY2l0eTwv
a2V5d29yZD48L2tleXdvcmRzPjxkYXRlcz48eWVhcj4yMDAzPC95ZWFyPjxwdWItZGF0ZXM+PGRh
dGU+RmViIDE8L2RhdGU+PC9wdWItZGF0ZXM+PC9kYXRlcz48cHVibGlzaGVyPkFtZXJpY2FuIEhl
YXJ0IEFzc29jaWF0aW9uPC9wdWJsaXNoZXI+PGlzYm4+MTUyNC00NjM2IChFbGVjdHJvbmljKSYj
eEQ7MTA3OS01NjQyIChMaW5raW5nKTwvaXNibj48YWNjZXNzaW9uLW51bT4xMjU4ODc4MDwvYWNj
ZXNzaW9uLW51bT48dXJscz48cmVsYXRlZC11cmxzPjx1cmw+aHR0cHM6Ly93d3cubmNiaS5ubG0u
bmloLmdvdi9wdWJtZWQvMTI1ODg3ODA8L3VybD48L3JlbGF0ZWQtdXJscz48L3VybHM+PGVsZWN0
cm9uaWMtcmVzb3VyY2UtbnVtPjEwLjExNjEvMDEuYXR2LjAwMDAwNTE4NzQuNTEzNDEuOGM8L2Vs
ZWN0cm9uaWMtcmVzb3VyY2UtbnVtPjxhY2Nlc3MtZGF0ZT4yMDIxLzAyLzA0PC9hY2Nlc3MtZGF0
ZT48L3JlY29yZD48L0NpdGU+PENpdGUgRXhjbHVkZVllYXI9IjEiPjxBdXRob3I+VmVyZ290aW5l
PC9BdXRob3I+PFllYXI+MjAwMTwvWWVhcj48UmVjTnVtPjQ3NTwvUmVjTnVtPjxyZWNvcmQ+PHJl
Yy1udW1iZXI+NDc1PC9yZWMtbnVtYmVyPjxmb3JlaWduLWtleXM+PGtleSBhcHA9IkVOIiBkYi1p
ZD0idDJwOXRkdzV1c2Z6czZlMnRmMXgwdjlpZno1c3AwNWVzc3oyIiB0aW1lc3RhbXA9IjE2NTMx
NjY1OTMiPjQ3NTwva2V5PjwvZm9yZWlnbi1rZXlzPjxyZWYtdHlwZSBuYW1lPSJKb3VybmFsIEFy
dGljbGUiPjE3PC9yZWYtdHlwZT48Y29udHJpYnV0b3JzPjxhdXRob3JzPjxhdXRob3I+VmVyZ290
aW5lLCBKLjwvYXV0aG9yPjxhdXRob3I+VGhpYXJ0LCBSLjwvYXV0aG9yPjxhdXRob3I+S290emUs
IE0uIEouPC9hdXRob3I+PC9hdXRob3JzPjx0cmFuc2xhdGVkLWF1dGhvcnM+PGF1dGhvcj5TLiBB
ZnIgTWVkIEo8L2F1dGhvcj48L3RyYW5zbGF0ZWQtYXV0aG9ycz48L2NvbnRyaWJ1dG9ycz48YXV0
aC1hZGRyZXNzPk1lZGljYWwgUmVzZWFyY2ggQ291bmNpbCBDYXBlIEhlYXJ0IEdyb3VwLCBEaXZp
c2lvbiBvZiBIdW1hbiBHZW5ldGljcywgVW5pdmVyc2l0eSBvZiBTdGVsbGVuYm9zY2gsIFR5Z2Vy
YmVyZy48L2F1dGgtYWRkcmVzcz48dGl0bGVzPjx0aXRsZT5DbGluaWNhbCB2ZXJzdXMgbW9sZWN1
bGFyIGRpYWdub3NpcyBvZiBoZXRlcm96eWdvdXMgZmFtaWxpYWwgaHlwZXJjaG9sZXN0ZXJvbGFl
bWlhIGluIHRoZSBkaXZlcnNlIFNvdXRoIEFmcmljYW4gcG9wdWxhdGlvbjwvdGl0bGU+PHNlY29u
ZGFyeS10aXRsZT5TIEFmciBNZWQgSjwvc2Vjb25kYXJ5LXRpdGxlPjwvdGl0bGVzPjxwZXJpb2Rp
Y2FsPjxmdWxsLXRpdGxlPlMgQWZyIE1lZCBKPC9mdWxsLXRpdGxlPjwvcGVyaW9kaWNhbD48cGFn
ZXM+MTA1My05PC9wYWdlcz48dm9sdW1lPjkxPC92b2x1bWU+PG51bWJlcj4xMjwvbnVtYmVyPjxl
ZGl0aW9uPjIwMDIvMDIvMTY8L2VkaXRpb24+PGtleXdvcmRzPjxrZXl3b3JkPkFkdWx0PC9rZXl3
b3JkPjxrZXl3b3JkPkNoaWxkPC9rZXl3b3JkPjxrZXl3b3JkPkROQS8qZ2VuZXRpY3M8L2tleXdv
cmQ+PGtleXdvcmQ+RXhvbnM8L2tleXdvcmQ+PGtleXdvcmQ+KkdlbmV0aWNzLCBQb3B1bGF0aW9u
PC9rZXl3b3JkPjxrZXl3b3JkPkdlbm9tZTwva2V5d29yZD48a2V5d29yZD5IdW1hbnM8L2tleXdv
cmQ+PGtleXdvcmQ+SHlwZXJsaXBvcHJvdGVpbmVtaWEgVHlwZSBJSS8qZGlhZ25vc2lzL2dlbmV0
aWNzPC9rZXl3b3JkPjxrZXl3b3JkPk1pZGRsZSBBZ2VkPC9rZXl3b3JkPjxrZXl3b3JkPipNdXRh
dGlvbjwva2V5d29yZD48a2V5d29yZD5QZWRpZ3JlZTwva2V5d29yZD48a2V5d29yZD5Tb3V0aCBB
ZnJpY2E8L2tleXdvcmQ+PC9rZXl3b3Jkcz48ZGF0ZXM+PHllYXI+MjAwMTwveWVhcj48cHViLWRh
dGVzPjxkYXRlPkRlYzwvZGF0ZT48L3B1Yi1kYXRlcz48L2RhdGVzPjxpc2JuPjAyNTYtOTU3NCAo
UHJpbnQpPC9pc2JuPjxhY2Nlc3Npb24tbnVtPjExODQ1NjAzPC9hY2Nlc3Npb24tbnVtPjx1cmxz
PjxyZWxhdGVkLXVybHM+PHVybD5odHRwczovL3d3dy5uY2JpLm5sbS5uaWguZ292L3B1Ym1lZC8x
MTg0NTYwMzwvdXJsPjwvcmVsYXRlZC11cmxzPjwvdXJscz48cmVtb3RlLWRhdGFiYXNlLXByb3Zp
ZGVyPjIwMDEgRGVjPC9yZW1vdGUtZGF0YWJhc2UtcHJvdmlkZXI+PHJlc2VhcmNoLW5vdGVzPjkw
MDctNDktMiAoRE5BKTwvcmVzZWFyY2gtbm90ZXM+PGxhbmd1YWdlPmVuZzwvbGFuZ3VhZ2U+PC9y
ZWNvcmQ+PC9DaXRlPjwvRW5kTm90ZT4A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38, 56, 90-92</w:t>
      </w:r>
      <w:r w:rsidR="003B022A">
        <w:rPr>
          <w:rFonts w:eastAsia="Calibri" w:cs="Arial"/>
          <w:color w:val="2B579A"/>
          <w:shd w:val="clear" w:color="auto" w:fill="E6E6E6"/>
        </w:rPr>
        <w:fldChar w:fldCharType="end"/>
      </w:r>
      <w:r w:rsidRPr="00CB79F2">
        <w:rPr>
          <w:rFonts w:eastAsia="Calibri" w:cs="Arial"/>
        </w:rPr>
        <w:t xml:space="preserve"> however, this could not be determined for the remaining four studies.</w:t>
      </w:r>
      <w:r w:rsidR="003B022A">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Ij40MiwgNTEsIDg4LCA4OTwvc3R5bGU+PC9EaXNwbGF5VGV4dD48cmVjb3JkPjxyZWMtbnVtYmVy
PjEzMDwvcmVjLW51bWJlcj48Zm9yZWlnbi1rZXlzPjxrZXkgYXBwPSJFTiIgZGItaWQ9InQycDl0
ZHc1dXNmenM2ZTJ0ZjF4MHY5aWZ6NXNwMDVlc3N6MiIgdGltZXN0YW1wPSIxNjUyNzA5MTE3Ij4x
MzA8L2tleT48L2ZvcmVpZ24ta2V5cz48cmVmLXR5cGUgbmFtZT0iSm91cm5hbCBBcnRpY2xlIj4x
NzwvcmVmLXR5cGU+PGNvbnRyaWJ1dG9ycz48YXV0aG9ycz48YXV0aG9yPkhhZGZpZWxkLCBTLiBH
LjwvYXV0aG9yPjxhdXRob3I+SG9yYXJhLCBTLjwvYXV0aG9yPjxhdXRob3I+U3RhcnIsIEIuIEou
PC9hdXRob3I+PGF1dGhvcj5ZYXpkZ2VyZGksIFMuPC9hdXRob3I+PGF1dGhvcj5NYXJrcywgRC48
L2F1dGhvcj48YXV0aG9yPkJoYXRuYWdhciwgRC48L2F1dGhvcj48YXV0aG9yPkNyYW1iLCBSLjwv
YXV0aG9yPjxhdXRob3I+RWdhbiwgUy48L2F1dGhvcj48YXV0aG9yPkV2ZXJkZWxsLCBSLjwvYXV0
aG9yPjxhdXRob3I+RmVybnMsIEcuPC9hdXRob3I+PGF1dGhvcj5Kb25lcywgQS48L2F1dGhvcj48
YXV0aG9yPk1hcmVuYWgsIEMuIEIuPC9hdXRob3I+PGF1dGhvcj5NYXJwbGVzLCBKLjwvYXV0aG9y
PjxhdXRob3I+UHJpbnNsb28sIFAuPC9hdXRob3I+PGF1dGhvcj5TbmV5ZCwgQS48L2F1dGhvcj48
YXV0aG9yPlN0ZXdhcnQsIE0uIEYuPC9hdXRob3I+PGF1dGhvcj5TYW5kbGUsIEwuPC9hdXRob3I+
PGF1dGhvcj5XYW5nLCBULjwvYXV0aG9yPjxhdXRob3I+V2F0c29uLCBNLiBTLjwvYXV0aG9yPjxh
dXRob3I+SHVtcGhyaWVzLCBTLiBFLjwvYXV0aG9yPjxhdXRob3I+U3RlZXJpbmcgR3JvdXAgZm9y
IHRoZSBEZXBhcnRtZW50IG9mIEhlYWx0aCBGYW1pbGlhbCBIeXBlcmNob2xlc3Rlcm9sYWVtaWEg
Q2FzY2FkZSBUZXN0aW5nIEF1ZGl0LCBQcm9qZWN0PC9hdXRob3I+PC9hdXRob3JzPjwvY29udHJp
YnV0b3JzPjxhdXRoLWFkZHJlc3M+SW5zdGl0dXRlIG9mIENoaWxkIEhlYWx0aCwgTG9uZG9uIElE
RUFTIEdlbmV0aWNzIEtub3dsZWRnZSBQYXJrLCBVQ0wsIDMwIEd1aWxmb3JkIFN0cmVldCwgTG9u
ZG9uIFdDMU4gMUVILjwvYXV0aC1hZGRyZXNzPjx0aXRsZXM+PHRpdGxlPkZhbWlseSB0cmFjaW5n
IHRvIGlkZW50aWZ5IHBhdGllbnRzIHdpdGggZmFtaWxpYWwgaHlwZXJjaG9sZXN0ZXJvbGFlbWlh
OiB0aGUgc2Vjb25kIGF1ZGl0IG9mIHRoZSBEZXBhcnRtZW50IG9mIEhlYWx0aCBGYW1pbGlhbCBI
eXBlcmNob2xlc3Rlcm9sYWVtaWEgQ2FzY2FkZSBUZXN0aW5nIFByb2plY3Q8L3RpdGxlPjxzZWNv
bmRhcnktdGl0bGU+QW5uIENsaW4gQmlvY2hlbTwvc2Vjb25kYXJ5LXRpdGxlPjxhbHQtdGl0bGU+
QW5uYWxzIG9mIGNsaW5pY2FsIGJpb2NoZW1pc3RyeTwvYWx0LXRpdGxlPjxzaG9ydC10aXRsZT5G
YW1pbHkgdHJhY2luZyB0byBpZGVudGlmeSBwYXRpZW50cyB3aXRoIGZhbWlsaWFsIGh5cGVyY2hv
bGVzdGVyb2xhZW1pYTogdGhlIHNlY29uZCBhdWRpdCBvZiB0aGUgRGVwYXJ0bWVudCBvZiBIZWFs
dGggRmFtaWxpYWwgSHlwZXJjaG9sZXN0ZXJvbGFlbWlhIENhc2NhZGUgVGVzdGluZyBQcm9qZWN0
PC9zaG9ydC10aXRsZT48L3RpdGxlcz48cGVyaW9kaWNhbD48ZnVsbC10aXRsZT5Bbm4gQ2xpbiBC
aW9jaGVtPC9mdWxsLXRpdGxlPjwvcGVyaW9kaWNhbD48YWx0LXBlcmlvZGljYWw+PGZ1bGwtdGl0
bGU+QW5uIENsaW4gQmlvY2hlbTwvZnVsbC10aXRsZT48YWJici0xPkFubmFscyBvZiBjbGluaWNh
bCBiaW9jaGVtaXN0cnk8L2FiYnItMT48L2FsdC1wZXJpb2RpY2FsPjxwYWdlcz4yNC0zMjwvcGFn
ZXM+PHZvbHVtZT40Njwvdm9sdW1lPjxudW1iZXI+UHQgMTwvbnVtYmVyPjxlZGl0aW9uPjIwMDgv
MTEvMjY8L2VkaXRpb24+PGtleXdvcmRzPjxrZXl3b3JkPkFkb2xlc2NlbnQ8L2tleXdvcmQ+PGtl
eXdvcmQ+QWR1bHQ8L2tleXdvcmQ+PGtleXdvcmQ+Q2hpbGQ8L2tleXdvcmQ+PGtleXdvcmQ+Q2hp
bGQsIFByZXNjaG9vbDwva2V5d29yZD48a2V5d29yZD5Db3N0LUJlbmVmaXQgQW5hbHlzaXM8L2tl
eXdvcmQ+PGtleXdvcmQ+RmVtYWxlPC9rZXl3b3JkPjxrZXl3b3JkPkh1bWFuczwva2V5d29yZD48
a2V5d29yZD5IeXBlcmxpcG9wcm90ZWluZW1pYSBUeXBlIElJLypkaWFnbm9zaXMvZXBpZGVtaW9s
b2d5PC9rZXl3b3JkPjxrZXl3b3JkPk1hbGU8L2tleXdvcmQ+PGtleXdvcmQ+TWFzcyBTY3JlZW5p
bmcvKmVjb25vbWljcy8qbWV0aG9kczwva2V5d29yZD48a2V5d29yZD5NZWRpY2FsIEF1ZGl0Lypl
Y29ub21pY3MvKm1ldGhvZHM8L2tleXdvcmQ+PGtleXdvcmQ+TWlkZGxlIEFnZWQ8L2tleXdvcmQ+
PGtleXdvcmQ+UGVkaWdyZWU8L2tleXdvcmQ+PGtleXdvcmQ+KlBpbG90IFByb2plY3RzPC9rZXl3
b3JkPjxrZXl3b3JkPlVuaXRlZCBLaW5nZG9tPC9rZXl3b3JkPjxrZXl3b3JkPllvdW5nIEFkdWx0
PC9rZXl3b3JkPjwva2V5d29yZHM+PGRhdGVzPjx5ZWFyPjIwMDk8L3llYXI+PHB1Yi1kYXRlcz48
ZGF0ZT5KYW48L2RhdGU+PC9wdWItZGF0ZXM+PC9kYXRlcz48aXNibj4wMDA0LTU2MzIgKFByaW50
KSAwMDA0LTU2MzIgKExpbmtpbmcpPC9pc2JuPjxhY2Nlc3Npb24tbnVtPjE5MDI4ODA3PC9hY2Nl
c3Npb24tbnVtPjx1cmxzPjxyZWxhdGVkLXVybHM+PHVybD5odHRwczovL3d3dy5uY2JpLm5sbS5u
aWguZ292L3B1Ym1lZC8xOTAyODgwNzwvdXJsPjwvcmVsYXRlZC11cmxzPjwvdXJscz48ZWxlY3Ry
b25pYy1yZXNvdXJjZS1udW0+MTAuMTI1OC9hY2IuMjAwOC4wMDgwOTQ8L2VsZWN0cm9uaWMtcmVz
b3VyY2UtbnVtPjxyZW1vdGUtZGF0YWJhc2UtcHJvdmlkZXI+TmxtPC9yZW1vdGUtZGF0YWJhc2Ut
cHJvdmlkZXI+PGxhbmd1YWdlPmVuZzwvbGFuZ3VhZ2U+PC9yZWNvcmQ+PC9DaXRlPjxDaXRlPjxB
dXRob3I+VW1hbnMtRWNrZW5oYXVzZW48L0F1dGhvcj48WWVhcj4yMDAxPC9ZZWFyPjxSZWNOdW0+
Mzk3PC9SZWNOdW0+PHJlY29yZD48cmVjLW51bWJlcj4zOTc8L3JlYy1udW1iZXI+PGZvcmVpZ24t
a2V5cz48a2V5IGFwcD0iRU4iIGRiLWlkPSJ0MnA5dGR3NXVzZnpzNmUydGYxeDB2OWlmejVzcDA1
ZXNzejIiIHRpbWVzdGFtcD0iMTY1MjcwOTExOSI+Mzk3PC9rZXk+PC9mb3JlaWduLWtleXM+PHJl
Zi10eXBlIG5hbWU9IkpvdXJuYWwgQXJ0aWNsZSI+MTc8L3JlZi10eXBlPjxjb250cmlidXRvcnM+
PGF1dGhvcnM+PGF1dGhvcj5VbWFucy1FY2tlbmhhdXNlbiwgTS4gQS48L2F1dGhvcj48YXV0aG9y
PkRlZmVzY2hlLCBKLiBDLjwvYXV0aG9yPjxhdXRob3I+U2lqYnJhbmRzLCBFLiBKLjwvYXV0aG9y
PjxhdXRob3I+U2NoZWVyZGVyLCBSLiBMLjwvYXV0aG9yPjxhdXRob3I+S2FzdGVsZWluLCBKLiBK
LjwvYXV0aG9yPjwvYXV0aG9ycz48L2NvbnRyaWJ1dG9ycz48YXV0aC1hZGRyZXNzPkZvdW5kYXRp
b24gZm9yIHRoZSBJZGVudGlmaWNhdGlvbiBvZiBQZXJzb25zIHdpdGggSW5oZXJpdGVkIEh5cGVy
Y2hvbGVzdGVyb2xhZW1pYSwgQW1zdGVyZGFtLCBUaGUgTmV0aGVybGFuZHMuPC9hdXRoLWFkZHJl
c3M+PHRpdGxlcz48dGl0bGU+UmV2aWV3IG9mIGZpcnN0IDUgeWVhcnMgb2Ygc2NyZWVuaW5nIGZv
ciBmYW1pbGlhbCBoeXBlcmNob2xlc3Rlcm9sYWVtaWEgaW4gdGhlIE5ldGhlcmxhbmRzPC90aXRs
ZT48c2Vjb25kYXJ5LXRpdGxlPkxhbmNldDwvc2Vjb25kYXJ5LXRpdGxlPjxzaG9ydC10aXRsZT5S
ZXZpZXcgb2YgZmlyc3QgNSB5ZWFycyBvZiBzY3JlZW5pbmcgZm9yIGZhbWlsaWFsIGh5cGVyY2hv
bGVzdGVyb2xhZW1pYSBpbiB0aGUgTmV0aGVybGFuZHM8L3Nob3J0LXRpdGxlPjwvdGl0bGVzPjxw
ZXJpb2RpY2FsPjxmdWxsLXRpdGxlPkxhbmNldDwvZnVsbC10aXRsZT48L3BlcmlvZGljYWw+PHBh
Z2VzPjE2NS04PC9wYWdlcz48dm9sdW1lPjM1Nzwvdm9sdW1lPjxudW1iZXI+OTI1MTwvbnVtYmVy
PjxlZGl0aW9uPjIwMDEvMDIvMjQ8L2VkaXRpb24+PGtleXdvcmRzPjxrZXl3b3JkPkFkdWx0PC9r
ZXl3b3JkPjxrZXl3b3JkPkROQSBNdXRhdGlvbmFsIEFuYWx5c2lzPC9rZXl3b3JkPjxrZXl3b3Jk
PkZlbWFsZTwva2V5d29yZD48a2V5d29yZD5IdW1hbnM8L2tleXdvcmQ+PGtleXdvcmQ+SHlwZXJs
aXBvcHJvdGVpbmVtaWEgVHlwZSBJSS8qZGlhZ25vc2lzL2RydWcgdGhlcmFweS9nZW5ldGljczwv
a2V5d29yZD48a2V5d29yZD5NYWxlPC9rZXl3b3JkPjxrZXl3b3JkPk1hc3MgU2NyZWVuaW5nPC9r
ZXl3b3JkPjxrZXl3b3JkPk1pZGRsZSBBZ2VkPC9rZXl3b3JkPjxrZXl3b3JkPk5ldGhlcmxhbmRz
PC9rZXl3b3JkPjxrZXl3b3JkPlJPQyBDdXJ2ZTwva2V5d29yZD48a2V5d29yZD5SZWNlcHRvcnMs
IExETC9nZW5ldGljczwva2V5d29yZD48a2V5d29yZD5SZXRyb3NwZWN0aXZlIFN0dWRpZXM8L2tl
eXdvcmQ+PC9rZXl3b3Jkcz48ZGF0ZXM+PHllYXI+MjAwMTwveWVhcj48cHViLWRhdGVzPjxkYXRl
PkphbiAyMDwvZGF0ZT48L3B1Yi1kYXRlcz48L2RhdGVzPjxpc2JuPjAxNDAtNjczNiAoUHJpbnQp
IDAxNDAtNjczNiAoTGlua2luZyk8L2lzYm4+PGFjY2Vzc2lvbi1udW0+MTEyMTMwOTE8L2FjY2Vz
c2lvbi1udW0+PHVybHM+PHJlbGF0ZWQtdXJscz48dXJsPmh0dHBzOi8vd3d3Lm5jYmkubmxtLm5p
aC5nb3YvcHVibWVkLzExMjEzMDkxPC91cmw+PC9yZWxhdGVkLXVybHM+PC91cmxzPjxlbGVjdHJv
bmljLXJlc291cmNlLW51bT4xMC4xMDE2L3MwMTQwLTY3MzYoMDApMDM1ODcteDwvZWxlY3Ryb25p
Yy1yZXNvdXJjZS1udW0+PC9yZWNvcmQ+PC9DaXRlPjxDaXRlPjxBdXRob3I+TWFidWNoaTwvQXV0
aG9yPjxZZWFyPjIwMDU8L1llYXI+PFJlY051bT40NzQ8L1JlY051bT48cmVjb3JkPjxyZWMtbnVt
YmVyPjQ3NDwvcmVjLW51bWJlcj48Zm9yZWlnbi1rZXlzPjxrZXkgYXBwPSJFTiIgZGItaWQ9InQy
cDl0ZHc1dXNmenM2ZTJ0ZjF4MHY5aWZ6NXNwMDVlc3N6MiIgdGltZXN0YW1wPSIxNjUzMTY2NTkz
Ij40NzQ8L2tleT48L2ZvcmVpZ24ta2V5cz48cmVmLXR5cGUgbmFtZT0iSm91cm5hbCBBcnRpY2xl
Ij4xNzwvcmVmLXR5cGU+PGNvbnRyaWJ1dG9ycz48YXV0aG9ycz48YXV0aG9yPk1hYnVjaGksIEgu
PC9hdXRob3I+PGF1dGhvcj5IaWdhc2hpa2F0YSwgVC48L2F1dGhvcj48YXV0aG9yPk5vaGFyYSwg
QS48L2F1dGhvcj48YXV0aG9yPkx1LCBILjwvYXV0aG9yPjxhdXRob3I+WXUsIFcuIFguPC9hdXRo
b3I+PGF1dGhvcj5Ob3p1ZSwgVC48L2F1dGhvcj48YXV0aG9yPk5vamksIFkuPC9hdXRob3I+PGF1
dGhvcj5LYXRzdWRhLCBTLjwvYXV0aG9yPjxhdXRob3I+S2F3YXNoaXJpLCBNLiBBLjwvYXV0aG9y
PjxhdXRob3I+SW5henUsIEEuPC9hdXRob3I+PGF1dGhvcj5Lb2JheWFzaGksIEouPC9hdXRob3I+
PGF1dGhvcj5Lb2l6dW1pLCBKLjwvYXV0aG9yPjwvYXV0aG9ycz48L2NvbnRyaWJ1dG9ycz48YXV0
aC1hZGRyZXNzPkRlcGFydG1lbnQgb2YgSW50ZXJuYWwgTWVkaWNpbmUgYW5kIE1vbGVjdWxhciBH
ZW5ldGljcyBvZiBDYXJkaW92YXNjdWxhciBEaXNvcmRlcnMsIERpdmlzaW9uIG9mIENhcmRpb3Zh
c2N1bGFyIE1lZGljaW5lLCBLYW5hemF3YSBVbml2ZXJzaXR5IEdyYWR1YXRlIFNjaG9vbCBvZiBN
ZWRpY2FsIFNjaWVuY2UsIElzaGlrYXdhLCBKYXBhbi4gbWFidWNoaUBtZWQua2FuYXphd2EtdS5h
Yy5qcDwvYXV0aC1hZGRyZXNzPjx0aXRsZXM+PHRpdGxlPkN1dG9mZiBwb2ludCBzZXBhcmF0aW5n
IGFmZmVjdGVkIGFuZCB1bmFmZmVjdGVkIGZhbWlsaWFsIGh5cGVyY2hvbGVzdGVyb2xlbWljIHBh
dGllbnRzIHZhbGlkYXRlZCBieSBMREwtcmVjZXB0b3IgZ2VuZSBtdXRhbnRzPC90aXRsZT48c2Vj
b25kYXJ5LXRpdGxlPkogQXRoZXJvc2NsZXIgVGhyb21iPC9zZWNvbmRhcnktdGl0bGU+PC90aXRs
ZXM+PHBlcmlvZGljYWw+PGZ1bGwtdGl0bGU+SiBBdGhlcm9zY2xlciBUaHJvbWI8L2Z1bGwtdGl0
bGU+PC9wZXJpb2RpY2FsPjxwYWdlcz4zNS00MDwvcGFnZXM+PHZvbHVtZT4xMjwvdm9sdW1lPjxu
dW1iZXI+MTwvbnVtYmVyPjxlZGl0aW9uPjIwMDUvMDIvMjQ8L2VkaXRpb24+PGtleXdvcmRzPjxr
ZXl3b3JkPkhldGVyb3p5Z290ZTwva2V5d29yZD48a2V5d29yZD5IdW1hbnM8L2tleXdvcmQ+PGtl
eXdvcmQ+SHlwZXJsaXBvcHJvdGVpbmVtaWEgVHlwZSBJSS8qZ2VuZXRpY3M8L2tleXdvcmQ+PGtl
eXdvcmQ+Kk11dGF0aW9uPC9rZXl3b3JkPjxrZXl3b3JkPlJPQyBDdXJ2ZTwva2V5d29yZD48a2V5
d29yZD5SZWNlcHRvcnMsIExETC8qZ2VuZXRpY3M8L2tleXdvcmQ+PGtleXdvcmQ+U2Vuc2l0aXZp
dHkgYW5kIFNwZWNpZmljaXR5PC9rZXl3b3JkPjwva2V5d29yZHM+PGRhdGVzPjx5ZWFyPjIwMDU8
L3llYXI+PC9kYXRlcz48aXNibj4xMzQwLTM0NzggKFByaW50KSYjeEQ7MTM0MC0zNDc4IChMaW5r
aW5nKTwvaXNibj48YWNjZXNzaW9uLW51bT4xNTcyNTY5NDwvYWNjZXNzaW9uLW51bT48dXJscz48
cmVsYXRlZC11cmxzPjx1cmw+aHR0cHM6Ly93d3cubmNiaS5ubG0ubmloLmdvdi9wdWJtZWQvMTU3
MjU2OTQ8L3VybD48L3JlbGF0ZWQtdXJscz48L3VybHM+PGVsZWN0cm9uaWMtcmVzb3VyY2UtbnVt
PjEwLjU1NTEvamF0LjEyLjM1PC9lbGVjdHJvbmljLXJlc291cmNlLW51bT48L3JlY29yZD48L0Np
dGU+PENpdGU+PEF1dGhvcj5IdWlqZ2VuPC9BdXRob3I+PFllYXI+MjAxMjwvWWVhcj48UmVjTnVt
PjE1NzwvUmVjTnVtPjxyZWNvcmQ+PHJlYy1udW1iZXI+MTU3PC9yZWMtbnVtYmVyPjxmb3JlaWdu
LWtleXM+PGtleSBhcHA9IkVOIiBkYi1pZD0idDJwOXRkdzV1c2Z6czZlMnRmMXgwdjlpZno1c3Aw
NWVzc3oyIiB0aW1lc3RhbXA9IjE2NTI3MDkxMTciPjE1Nzwva2V5PjwvZm9yZWlnbi1rZXlzPjxy
ZWYtdHlwZSBuYW1lPSJKb3VybmFsIEFydGljbGUiPjE3PC9yZWYtdHlwZT48Y29udHJpYnV0b3Jz
PjxhdXRob3JzPjxhdXRob3I+SHVpamdlbiwgUm9lbGFuZDwvYXV0aG9yPjxhdXRob3I+SHV0dGVu
IEJhcmJhcmEsIEEuPC9hdXRob3I+PGF1dGhvcj5LaW5kdCwgSXJpczwvYXV0aG9yPjxhdXRob3I+
Vmlzc2VycyBNYXVkLCBOLjwvYXV0aG9yPjxhdXRob3I+S2FzdGVsZWluIEpvaG4sIEouIFAuPC9h
dXRob3I+PC9hdXRob3JzPjwvY29udHJpYnV0b3JzPjx0aXRsZXM+PHRpdGxlPkRpc2NyaW1pbmF0
aXZlIEFiaWxpdHkgb2YgTERMLUNob2xlc3Rlcm9sIHRvIElkZW50aWZ5IFBhdGllbnRzIFdpdGgg
RmFtaWxpYWwgSHlwZXJjaG9sZXN0ZXJvbGVtaWE8L3RpdGxlPjxzZWNvbmRhcnktdGl0bGU+Q2ly
Y3VsYXRpb246IENhcmRpb3Zhc2N1bGFyIEdlbmV0aWNzPC9zZWNvbmRhcnktdGl0bGU+PHNob3J0
LXRpdGxlPkRpc2NyaW1pbmF0aXZlIEFiaWxpdHkgb2YgTERMLUNob2xlc3Rlcm9sIHRvIElkZW50
aWZ5IFBhdGllbnRzIFdpdGggRmFtaWxpYWwgSHlwZXJjaG9sZXN0ZXJvbGVtaWE8L3Nob3J0LXRp
dGxlPjwvdGl0bGVzPjxwZXJpb2RpY2FsPjxmdWxsLXRpdGxlPkNpcmN1bGF0aW9uOiBDYXJkaW92
YXNjdWxhciBHZW5ldGljczwvZnVsbC10aXRsZT48L3BlcmlvZGljYWw+PHBhZ2VzPjM1NC0zNTk8
L3BhZ2VzPjx2b2x1bWU+NTwvdm9sdW1lPjxudW1iZXI+MzwvbnVtYmVyPjxkYXRlcz48eWVhcj4y
MDEyPC95ZWFyPjxwdWItZGF0ZXM+PGRhdGU+MjAxMi8wNi8wMTwvZGF0ZT48L3B1Yi1kYXRlcz48
L2RhdGVzPjx1cmxzPjxyZWxhdGVkLXVybHM+PHVybD5odHRwczovL2RvaS5vcmcvMTAuMTE2MS9D
SVJDR0VORVRJQ1MuMTExLjk2MjQ1NjwvdXJsPjwvcmVsYXRlZC11cmxzPjwvdXJscz48ZWxlY3Ry
b25pYy1yZXNvdXJjZS1udW0+MTAuMTE2MS9jaXJjZ2VuZXRpY3MuMTExLjk2MjQ1NjwvZWxlY3Ry
b25pYy1yZXNvdXJjZS1udW0+PGFjY2Vzcy1kYXRlPjIwMjEvMDIvMDQ8L2FjY2Vzcy1kYXRlPjwv
cmVjb3JkPjwvQ2l0ZT48L0VuZE5vdGU+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Ij40MiwgNTEsIDg4LCA4OTwvc3R5bGU+PC9EaXNwbGF5VGV4dD48cmVjb3JkPjxyZWMtbnVtYmVy
PjEzMDwvcmVjLW51bWJlcj48Zm9yZWlnbi1rZXlzPjxrZXkgYXBwPSJFTiIgZGItaWQ9InQycDl0
ZHc1dXNmenM2ZTJ0ZjF4MHY5aWZ6NXNwMDVlc3N6MiIgdGltZXN0YW1wPSIxNjUyNzA5MTE3Ij4x
MzA8L2tleT48L2ZvcmVpZ24ta2V5cz48cmVmLXR5cGUgbmFtZT0iSm91cm5hbCBBcnRpY2xlIj4x
NzwvcmVmLXR5cGU+PGNvbnRyaWJ1dG9ycz48YXV0aG9ycz48YXV0aG9yPkhhZGZpZWxkLCBTLiBH
LjwvYXV0aG9yPjxhdXRob3I+SG9yYXJhLCBTLjwvYXV0aG9yPjxhdXRob3I+U3RhcnIsIEIuIEou
PC9hdXRob3I+PGF1dGhvcj5ZYXpkZ2VyZGksIFMuPC9hdXRob3I+PGF1dGhvcj5NYXJrcywgRC48
L2F1dGhvcj48YXV0aG9yPkJoYXRuYWdhciwgRC48L2F1dGhvcj48YXV0aG9yPkNyYW1iLCBSLjwv
YXV0aG9yPjxhdXRob3I+RWdhbiwgUy48L2F1dGhvcj48YXV0aG9yPkV2ZXJkZWxsLCBSLjwvYXV0
aG9yPjxhdXRob3I+RmVybnMsIEcuPC9hdXRob3I+PGF1dGhvcj5Kb25lcywgQS48L2F1dGhvcj48
YXV0aG9yPk1hcmVuYWgsIEMuIEIuPC9hdXRob3I+PGF1dGhvcj5NYXJwbGVzLCBKLjwvYXV0aG9y
PjxhdXRob3I+UHJpbnNsb28sIFAuPC9hdXRob3I+PGF1dGhvcj5TbmV5ZCwgQS48L2F1dGhvcj48
YXV0aG9yPlN0ZXdhcnQsIE0uIEYuPC9hdXRob3I+PGF1dGhvcj5TYW5kbGUsIEwuPC9hdXRob3I+
PGF1dGhvcj5XYW5nLCBULjwvYXV0aG9yPjxhdXRob3I+V2F0c29uLCBNLiBTLjwvYXV0aG9yPjxh
dXRob3I+SHVtcGhyaWVzLCBTLiBFLjwvYXV0aG9yPjxhdXRob3I+U3RlZXJpbmcgR3JvdXAgZm9y
IHRoZSBEZXBhcnRtZW50IG9mIEhlYWx0aCBGYW1pbGlhbCBIeXBlcmNob2xlc3Rlcm9sYWVtaWEg
Q2FzY2FkZSBUZXN0aW5nIEF1ZGl0LCBQcm9qZWN0PC9hdXRob3I+PC9hdXRob3JzPjwvY29udHJp
YnV0b3JzPjxhdXRoLWFkZHJlc3M+SW5zdGl0dXRlIG9mIENoaWxkIEhlYWx0aCwgTG9uZG9uIElE
RUFTIEdlbmV0aWNzIEtub3dsZWRnZSBQYXJrLCBVQ0wsIDMwIEd1aWxmb3JkIFN0cmVldCwgTG9u
ZG9uIFdDMU4gMUVILjwvYXV0aC1hZGRyZXNzPjx0aXRsZXM+PHRpdGxlPkZhbWlseSB0cmFjaW5n
IHRvIGlkZW50aWZ5IHBhdGllbnRzIHdpdGggZmFtaWxpYWwgaHlwZXJjaG9sZXN0ZXJvbGFlbWlh
OiB0aGUgc2Vjb25kIGF1ZGl0IG9mIHRoZSBEZXBhcnRtZW50IG9mIEhlYWx0aCBGYW1pbGlhbCBI
eXBlcmNob2xlc3Rlcm9sYWVtaWEgQ2FzY2FkZSBUZXN0aW5nIFByb2plY3Q8L3RpdGxlPjxzZWNv
bmRhcnktdGl0bGU+QW5uIENsaW4gQmlvY2hlbTwvc2Vjb25kYXJ5LXRpdGxlPjxhbHQtdGl0bGU+
QW5uYWxzIG9mIGNsaW5pY2FsIGJpb2NoZW1pc3RyeTwvYWx0LXRpdGxlPjxzaG9ydC10aXRsZT5G
YW1pbHkgdHJhY2luZyB0byBpZGVudGlmeSBwYXRpZW50cyB3aXRoIGZhbWlsaWFsIGh5cGVyY2hv
bGVzdGVyb2xhZW1pYTogdGhlIHNlY29uZCBhdWRpdCBvZiB0aGUgRGVwYXJ0bWVudCBvZiBIZWFs
dGggRmFtaWxpYWwgSHlwZXJjaG9sZXN0ZXJvbGFlbWlhIENhc2NhZGUgVGVzdGluZyBQcm9qZWN0
PC9zaG9ydC10aXRsZT48L3RpdGxlcz48cGVyaW9kaWNhbD48ZnVsbC10aXRsZT5Bbm4gQ2xpbiBC
aW9jaGVtPC9mdWxsLXRpdGxlPjwvcGVyaW9kaWNhbD48YWx0LXBlcmlvZGljYWw+PGZ1bGwtdGl0
bGU+QW5uIENsaW4gQmlvY2hlbTwvZnVsbC10aXRsZT48YWJici0xPkFubmFscyBvZiBjbGluaWNh
bCBiaW9jaGVtaXN0cnk8L2FiYnItMT48L2FsdC1wZXJpb2RpY2FsPjxwYWdlcz4yNC0zMjwvcGFn
ZXM+PHZvbHVtZT40Njwvdm9sdW1lPjxudW1iZXI+UHQgMTwvbnVtYmVyPjxlZGl0aW9uPjIwMDgv
MTEvMjY8L2VkaXRpb24+PGtleXdvcmRzPjxrZXl3b3JkPkFkb2xlc2NlbnQ8L2tleXdvcmQ+PGtl
eXdvcmQ+QWR1bHQ8L2tleXdvcmQ+PGtleXdvcmQ+Q2hpbGQ8L2tleXdvcmQ+PGtleXdvcmQ+Q2hp
bGQsIFByZXNjaG9vbDwva2V5d29yZD48a2V5d29yZD5Db3N0LUJlbmVmaXQgQW5hbHlzaXM8L2tl
eXdvcmQ+PGtleXdvcmQ+RmVtYWxlPC9rZXl3b3JkPjxrZXl3b3JkPkh1bWFuczwva2V5d29yZD48
a2V5d29yZD5IeXBlcmxpcG9wcm90ZWluZW1pYSBUeXBlIElJLypkaWFnbm9zaXMvZXBpZGVtaW9s
b2d5PC9rZXl3b3JkPjxrZXl3b3JkPk1hbGU8L2tleXdvcmQ+PGtleXdvcmQ+TWFzcyBTY3JlZW5p
bmcvKmVjb25vbWljcy8qbWV0aG9kczwva2V5d29yZD48a2V5d29yZD5NZWRpY2FsIEF1ZGl0Lypl
Y29ub21pY3MvKm1ldGhvZHM8L2tleXdvcmQ+PGtleXdvcmQ+TWlkZGxlIEFnZWQ8L2tleXdvcmQ+
PGtleXdvcmQ+UGVkaWdyZWU8L2tleXdvcmQ+PGtleXdvcmQ+KlBpbG90IFByb2plY3RzPC9rZXl3
b3JkPjxrZXl3b3JkPlVuaXRlZCBLaW5nZG9tPC9rZXl3b3JkPjxrZXl3b3JkPllvdW5nIEFkdWx0
PC9rZXl3b3JkPjwva2V5d29yZHM+PGRhdGVzPjx5ZWFyPjIwMDk8L3llYXI+PHB1Yi1kYXRlcz48
ZGF0ZT5KYW48L2RhdGU+PC9wdWItZGF0ZXM+PC9kYXRlcz48aXNibj4wMDA0LTU2MzIgKFByaW50
KSAwMDA0LTU2MzIgKExpbmtpbmcpPC9pc2JuPjxhY2Nlc3Npb24tbnVtPjE5MDI4ODA3PC9hY2Nl
c3Npb24tbnVtPjx1cmxzPjxyZWxhdGVkLXVybHM+PHVybD5odHRwczovL3d3dy5uY2JpLm5sbS5u
aWguZ292L3B1Ym1lZC8xOTAyODgwNzwvdXJsPjwvcmVsYXRlZC11cmxzPjwvdXJscz48ZWxlY3Ry
b25pYy1yZXNvdXJjZS1udW0+MTAuMTI1OC9hY2IuMjAwOC4wMDgwOTQ8L2VsZWN0cm9uaWMtcmVz
b3VyY2UtbnVtPjxyZW1vdGUtZGF0YWJhc2UtcHJvdmlkZXI+TmxtPC9yZW1vdGUtZGF0YWJhc2Ut
cHJvdmlkZXI+PGxhbmd1YWdlPmVuZzwvbGFuZ3VhZ2U+PC9yZWNvcmQ+PC9DaXRlPjxDaXRlPjxB
dXRob3I+VW1hbnMtRWNrZW5oYXVzZW48L0F1dGhvcj48WWVhcj4yMDAxPC9ZZWFyPjxSZWNOdW0+
Mzk3PC9SZWNOdW0+PHJlY29yZD48cmVjLW51bWJlcj4zOTc8L3JlYy1udW1iZXI+PGZvcmVpZ24t
a2V5cz48a2V5IGFwcD0iRU4iIGRiLWlkPSJ0MnA5dGR3NXVzZnpzNmUydGYxeDB2OWlmejVzcDA1
ZXNzejIiIHRpbWVzdGFtcD0iMTY1MjcwOTExOSI+Mzk3PC9rZXk+PC9mb3JlaWduLWtleXM+PHJl
Zi10eXBlIG5hbWU9IkpvdXJuYWwgQXJ0aWNsZSI+MTc8L3JlZi10eXBlPjxjb250cmlidXRvcnM+
PGF1dGhvcnM+PGF1dGhvcj5VbWFucy1FY2tlbmhhdXNlbiwgTS4gQS48L2F1dGhvcj48YXV0aG9y
PkRlZmVzY2hlLCBKLiBDLjwvYXV0aG9yPjxhdXRob3I+U2lqYnJhbmRzLCBFLiBKLjwvYXV0aG9y
PjxhdXRob3I+U2NoZWVyZGVyLCBSLiBMLjwvYXV0aG9yPjxhdXRob3I+S2FzdGVsZWluLCBKLiBK
LjwvYXV0aG9yPjwvYXV0aG9ycz48L2NvbnRyaWJ1dG9ycz48YXV0aC1hZGRyZXNzPkZvdW5kYXRp
b24gZm9yIHRoZSBJZGVudGlmaWNhdGlvbiBvZiBQZXJzb25zIHdpdGggSW5oZXJpdGVkIEh5cGVy
Y2hvbGVzdGVyb2xhZW1pYSwgQW1zdGVyZGFtLCBUaGUgTmV0aGVybGFuZHMuPC9hdXRoLWFkZHJl
c3M+PHRpdGxlcz48dGl0bGU+UmV2aWV3IG9mIGZpcnN0IDUgeWVhcnMgb2Ygc2NyZWVuaW5nIGZv
ciBmYW1pbGlhbCBoeXBlcmNob2xlc3Rlcm9sYWVtaWEgaW4gdGhlIE5ldGhlcmxhbmRzPC90aXRs
ZT48c2Vjb25kYXJ5LXRpdGxlPkxhbmNldDwvc2Vjb25kYXJ5LXRpdGxlPjxzaG9ydC10aXRsZT5S
ZXZpZXcgb2YgZmlyc3QgNSB5ZWFycyBvZiBzY3JlZW5pbmcgZm9yIGZhbWlsaWFsIGh5cGVyY2hv
bGVzdGVyb2xhZW1pYSBpbiB0aGUgTmV0aGVybGFuZHM8L3Nob3J0LXRpdGxlPjwvdGl0bGVzPjxw
ZXJpb2RpY2FsPjxmdWxsLXRpdGxlPkxhbmNldDwvZnVsbC10aXRsZT48L3BlcmlvZGljYWw+PHBh
Z2VzPjE2NS04PC9wYWdlcz48dm9sdW1lPjM1Nzwvdm9sdW1lPjxudW1iZXI+OTI1MTwvbnVtYmVy
PjxlZGl0aW9uPjIwMDEvMDIvMjQ8L2VkaXRpb24+PGtleXdvcmRzPjxrZXl3b3JkPkFkdWx0PC9r
ZXl3b3JkPjxrZXl3b3JkPkROQSBNdXRhdGlvbmFsIEFuYWx5c2lzPC9rZXl3b3JkPjxrZXl3b3Jk
PkZlbWFsZTwva2V5d29yZD48a2V5d29yZD5IdW1hbnM8L2tleXdvcmQ+PGtleXdvcmQ+SHlwZXJs
aXBvcHJvdGVpbmVtaWEgVHlwZSBJSS8qZGlhZ25vc2lzL2RydWcgdGhlcmFweS9nZW5ldGljczwv
a2V5d29yZD48a2V5d29yZD5NYWxlPC9rZXl3b3JkPjxrZXl3b3JkPk1hc3MgU2NyZWVuaW5nPC9r
ZXl3b3JkPjxrZXl3b3JkPk1pZGRsZSBBZ2VkPC9rZXl3b3JkPjxrZXl3b3JkPk5ldGhlcmxhbmRz
PC9rZXl3b3JkPjxrZXl3b3JkPlJPQyBDdXJ2ZTwva2V5d29yZD48a2V5d29yZD5SZWNlcHRvcnMs
IExETC9nZW5ldGljczwva2V5d29yZD48a2V5d29yZD5SZXRyb3NwZWN0aXZlIFN0dWRpZXM8L2tl
eXdvcmQ+PC9rZXl3b3Jkcz48ZGF0ZXM+PHllYXI+MjAwMTwveWVhcj48cHViLWRhdGVzPjxkYXRl
PkphbiAyMDwvZGF0ZT48L3B1Yi1kYXRlcz48L2RhdGVzPjxpc2JuPjAxNDAtNjczNiAoUHJpbnQp
IDAxNDAtNjczNiAoTGlua2luZyk8L2lzYm4+PGFjY2Vzc2lvbi1udW0+MTEyMTMwOTE8L2FjY2Vz
c2lvbi1udW0+PHVybHM+PHJlbGF0ZWQtdXJscz48dXJsPmh0dHBzOi8vd3d3Lm5jYmkubmxtLm5p
aC5nb3YvcHVibWVkLzExMjEzMDkxPC91cmw+PC9yZWxhdGVkLXVybHM+PC91cmxzPjxlbGVjdHJv
bmljLXJlc291cmNlLW51bT4xMC4xMDE2L3MwMTQwLTY3MzYoMDApMDM1ODcteDwvZWxlY3Ryb25p
Yy1yZXNvdXJjZS1udW0+PC9yZWNvcmQ+PC9DaXRlPjxDaXRlPjxBdXRob3I+TWFidWNoaTwvQXV0
aG9yPjxZZWFyPjIwMDU8L1llYXI+PFJlY051bT40NzQ8L1JlY051bT48cmVjb3JkPjxyZWMtbnVt
YmVyPjQ3NDwvcmVjLW51bWJlcj48Zm9yZWlnbi1rZXlzPjxrZXkgYXBwPSJFTiIgZGItaWQ9InQy
cDl0ZHc1dXNmenM2ZTJ0ZjF4MHY5aWZ6NXNwMDVlc3N6MiIgdGltZXN0YW1wPSIxNjUzMTY2NTkz
Ij40NzQ8L2tleT48L2ZvcmVpZ24ta2V5cz48cmVmLXR5cGUgbmFtZT0iSm91cm5hbCBBcnRpY2xl
Ij4xNzwvcmVmLXR5cGU+PGNvbnRyaWJ1dG9ycz48YXV0aG9ycz48YXV0aG9yPk1hYnVjaGksIEgu
PC9hdXRob3I+PGF1dGhvcj5IaWdhc2hpa2F0YSwgVC48L2F1dGhvcj48YXV0aG9yPk5vaGFyYSwg
QS48L2F1dGhvcj48YXV0aG9yPkx1LCBILjwvYXV0aG9yPjxhdXRob3I+WXUsIFcuIFguPC9hdXRo
b3I+PGF1dGhvcj5Ob3p1ZSwgVC48L2F1dGhvcj48YXV0aG9yPk5vamksIFkuPC9hdXRob3I+PGF1
dGhvcj5LYXRzdWRhLCBTLjwvYXV0aG9yPjxhdXRob3I+S2F3YXNoaXJpLCBNLiBBLjwvYXV0aG9y
PjxhdXRob3I+SW5henUsIEEuPC9hdXRob3I+PGF1dGhvcj5Lb2JheWFzaGksIEouPC9hdXRob3I+
PGF1dGhvcj5Lb2l6dW1pLCBKLjwvYXV0aG9yPjwvYXV0aG9ycz48L2NvbnRyaWJ1dG9ycz48YXV0
aC1hZGRyZXNzPkRlcGFydG1lbnQgb2YgSW50ZXJuYWwgTWVkaWNpbmUgYW5kIE1vbGVjdWxhciBH
ZW5ldGljcyBvZiBDYXJkaW92YXNjdWxhciBEaXNvcmRlcnMsIERpdmlzaW9uIG9mIENhcmRpb3Zh
c2N1bGFyIE1lZGljaW5lLCBLYW5hemF3YSBVbml2ZXJzaXR5IEdyYWR1YXRlIFNjaG9vbCBvZiBN
ZWRpY2FsIFNjaWVuY2UsIElzaGlrYXdhLCBKYXBhbi4gbWFidWNoaUBtZWQua2FuYXphd2EtdS5h
Yy5qcDwvYXV0aC1hZGRyZXNzPjx0aXRsZXM+PHRpdGxlPkN1dG9mZiBwb2ludCBzZXBhcmF0aW5n
IGFmZmVjdGVkIGFuZCB1bmFmZmVjdGVkIGZhbWlsaWFsIGh5cGVyY2hvbGVzdGVyb2xlbWljIHBh
dGllbnRzIHZhbGlkYXRlZCBieSBMREwtcmVjZXB0b3IgZ2VuZSBtdXRhbnRzPC90aXRsZT48c2Vj
b25kYXJ5LXRpdGxlPkogQXRoZXJvc2NsZXIgVGhyb21iPC9zZWNvbmRhcnktdGl0bGU+PC90aXRs
ZXM+PHBlcmlvZGljYWw+PGZ1bGwtdGl0bGU+SiBBdGhlcm9zY2xlciBUaHJvbWI8L2Z1bGwtdGl0
bGU+PC9wZXJpb2RpY2FsPjxwYWdlcz4zNS00MDwvcGFnZXM+PHZvbHVtZT4xMjwvdm9sdW1lPjxu
dW1iZXI+MTwvbnVtYmVyPjxlZGl0aW9uPjIwMDUvMDIvMjQ8L2VkaXRpb24+PGtleXdvcmRzPjxr
ZXl3b3JkPkhldGVyb3p5Z290ZTwva2V5d29yZD48a2V5d29yZD5IdW1hbnM8L2tleXdvcmQ+PGtl
eXdvcmQ+SHlwZXJsaXBvcHJvdGVpbmVtaWEgVHlwZSBJSS8qZ2VuZXRpY3M8L2tleXdvcmQ+PGtl
eXdvcmQ+Kk11dGF0aW9uPC9rZXl3b3JkPjxrZXl3b3JkPlJPQyBDdXJ2ZTwva2V5d29yZD48a2V5
d29yZD5SZWNlcHRvcnMsIExETC8qZ2VuZXRpY3M8L2tleXdvcmQ+PGtleXdvcmQ+U2Vuc2l0aXZp
dHkgYW5kIFNwZWNpZmljaXR5PC9rZXl3b3JkPjwva2V5d29yZHM+PGRhdGVzPjx5ZWFyPjIwMDU8
L3llYXI+PC9kYXRlcz48aXNibj4xMzQwLTM0NzggKFByaW50KSYjeEQ7MTM0MC0zNDc4IChMaW5r
aW5nKTwvaXNibj48YWNjZXNzaW9uLW51bT4xNTcyNTY5NDwvYWNjZXNzaW9uLW51bT48dXJscz48
cmVsYXRlZC11cmxzPjx1cmw+aHR0cHM6Ly93d3cubmNiaS5ubG0ubmloLmdvdi9wdWJtZWQvMTU3
MjU2OTQ8L3VybD48L3JlbGF0ZWQtdXJscz48L3VybHM+PGVsZWN0cm9uaWMtcmVzb3VyY2UtbnVt
PjEwLjU1NTEvamF0LjEyLjM1PC9lbGVjdHJvbmljLXJlc291cmNlLW51bT48L3JlY29yZD48L0Np
dGU+PENpdGU+PEF1dGhvcj5IdWlqZ2VuPC9BdXRob3I+PFllYXI+MjAxMjwvWWVhcj48UmVjTnVt
PjE1NzwvUmVjTnVtPjxyZWNvcmQ+PHJlYy1udW1iZXI+MTU3PC9yZWMtbnVtYmVyPjxmb3JlaWdu
LWtleXM+PGtleSBhcHA9IkVOIiBkYi1pZD0idDJwOXRkdzV1c2Z6czZlMnRmMXgwdjlpZno1c3Aw
NWVzc3oyIiB0aW1lc3RhbXA9IjE2NTI3MDkxMTciPjE1Nzwva2V5PjwvZm9yZWlnbi1rZXlzPjxy
ZWYtdHlwZSBuYW1lPSJKb3VybmFsIEFydGljbGUiPjE3PC9yZWYtdHlwZT48Y29udHJpYnV0b3Jz
PjxhdXRob3JzPjxhdXRob3I+SHVpamdlbiwgUm9lbGFuZDwvYXV0aG9yPjxhdXRob3I+SHV0dGVu
IEJhcmJhcmEsIEEuPC9hdXRob3I+PGF1dGhvcj5LaW5kdCwgSXJpczwvYXV0aG9yPjxhdXRob3I+
Vmlzc2VycyBNYXVkLCBOLjwvYXV0aG9yPjxhdXRob3I+S2FzdGVsZWluIEpvaG4sIEouIFAuPC9h
dXRob3I+PC9hdXRob3JzPjwvY29udHJpYnV0b3JzPjx0aXRsZXM+PHRpdGxlPkRpc2NyaW1pbmF0
aXZlIEFiaWxpdHkgb2YgTERMLUNob2xlc3Rlcm9sIHRvIElkZW50aWZ5IFBhdGllbnRzIFdpdGgg
RmFtaWxpYWwgSHlwZXJjaG9sZXN0ZXJvbGVtaWE8L3RpdGxlPjxzZWNvbmRhcnktdGl0bGU+Q2ly
Y3VsYXRpb246IENhcmRpb3Zhc2N1bGFyIEdlbmV0aWNzPC9zZWNvbmRhcnktdGl0bGU+PHNob3J0
LXRpdGxlPkRpc2NyaW1pbmF0aXZlIEFiaWxpdHkgb2YgTERMLUNob2xlc3Rlcm9sIHRvIElkZW50
aWZ5IFBhdGllbnRzIFdpdGggRmFtaWxpYWwgSHlwZXJjaG9sZXN0ZXJvbGVtaWE8L3Nob3J0LXRp
dGxlPjwvdGl0bGVzPjxwZXJpb2RpY2FsPjxmdWxsLXRpdGxlPkNpcmN1bGF0aW9uOiBDYXJkaW92
YXNjdWxhciBHZW5ldGljczwvZnVsbC10aXRsZT48L3BlcmlvZGljYWw+PHBhZ2VzPjM1NC0zNTk8
L3BhZ2VzPjx2b2x1bWU+NTwvdm9sdW1lPjxudW1iZXI+MzwvbnVtYmVyPjxkYXRlcz48eWVhcj4y
MDEyPC95ZWFyPjxwdWItZGF0ZXM+PGRhdGU+MjAxMi8wNi8wMTwvZGF0ZT48L3B1Yi1kYXRlcz48
L2RhdGVzPjx1cmxzPjxyZWxhdGVkLXVybHM+PHVybD5odHRwczovL2RvaS5vcmcvMTAuMTE2MS9D
SVJDR0VORVRJQ1MuMTExLjk2MjQ1NjwvdXJsPjwvcmVsYXRlZC11cmxzPjwvdXJscz48ZWxlY3Ry
b25pYy1yZXNvdXJjZS1udW0+MTAuMTE2MS9jaXJjZ2VuZXRpY3MuMTExLjk2MjQ1NjwvZWxlY3Ry
b25pYy1yZXNvdXJjZS1udW0+PGFjY2Vzcy1kYXRlPjIwMjEvMDIvMDQ8L2FjY2Vzcy1kYXRlPjwv
cmVjb3JkPjwvQ2l0ZT48L0VuZE5vdGU+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42, 51, 88, 89</w:t>
      </w:r>
      <w:r w:rsidR="003B022A">
        <w:rPr>
          <w:rFonts w:eastAsia="Calibri" w:cs="Arial"/>
          <w:color w:val="2B579A"/>
          <w:shd w:val="clear" w:color="auto" w:fill="E6E6E6"/>
        </w:rPr>
        <w:fldChar w:fldCharType="end"/>
      </w:r>
      <w:r w:rsidRPr="00CB79F2">
        <w:rPr>
          <w:rFonts w:eastAsia="Calibri" w:cs="Arial"/>
        </w:rPr>
        <w:t xml:space="preserve"> Three studies enrolled only adults (mean age = 40 years);</w:t>
      </w:r>
      <w:r w:rsidR="003B022A">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Y051bT41NzwvUmVjTnVtPjxEaXNwbGF5VGV4dD48c3R5bGUgZmFjZT0ic3VwZXJzY3JpcHQiPjU2
LCA4OCwgODk8L3N0eWxlPjwvRGlzcGxheVRleHQ+PHJlY29yZD48cmVjLW51bWJlcj41NzwvcmVj
LW51bWJlcj48Zm9yZWlnbi1rZXlzPjxrZXkgYXBwPSJFTiIgZGItaWQ9InI5MDBzdjlmbGZhenBi
ZWR3c3VwcHd3NDBhcHR3c3g1cmF6ZCIgdGltZXN0YW1wPSIxNjI5MTMxMTg0Ij41Nzwva2V5Pjwv
Zm9yZWlnbi1rZXlzPjxyZWYtdHlwZSBuYW1lPSJKb3VybmFsIEFydGljbGUiPjE3PC9yZWYtdHlw
ZT48Y29udHJpYnV0b3JzPjxhdXRob3JzPjxhdXRob3I+TGVyZW4sIFQuIFAuPC9hdXRob3I+PGF1
dGhvcj5GaW5ib3J1ZCwgVC4gSC48L2F1dGhvcj48YXV0aG9yPk1hbnNoYXVzLCBULiBFLjwvYXV0
aG9yPjxhdXRob3I+T3NlLCBMLjwvYXV0aG9yPjxhdXRob3I+QmVyZ2UsIEsuIEUuPC9hdXRob3I+
PC9hdXRob3JzPjwvY29udHJpYnV0b3JzPjx0aXRsZXM+PHRpdGxlPkRpYWdub3NpcyBvZiBGYW1p
bGlhbCBIeXBlcmNob2xlc3Rlcm9sZW1pYSBpbiBHZW5lcmFsIFByYWN0aWNlIFVzaW5nIENsaW5p
Y2FsIERpYWdub3N0aWMgQ3JpdGVyaWEgb3IgR2VuZXRpYyBUZXN0aW5nIGFzIFBhcnQgb2YgQ2Fz
Y2FkZSBHZW5ldGljIFNjcmVlbmluZzwvdGl0bGU+PHNlY29uZGFyeS10aXRsZT5QdWJsaWMgSGVh
bHRoIEdlbm9taWNzPC9zZWNvbmRhcnktdGl0bGU+PC90aXRsZXM+PHBlcmlvZGljYWw+PGZ1bGwt
dGl0bGU+UHVibGljIEhlYWx0aCBHZW5vbWljczwvZnVsbC10aXRsZT48L3BlcmlvZGljYWw+PHBh
Z2VzPjI2LTM1PC9wYWdlcz48dm9sdW1lPjExPC92b2x1bWU+PG51bWJlcj4xPC9udW1iZXI+PGRh
dGVzPjx5ZWFyPjIwMDg8L3llYXI+PC9kYXRlcz48aXNibj4xNjYyLTQyNDY8L2lzYm4+PHVybHM+
PHJlbGF0ZWQtdXJscz48dXJsPmh0dHBzOi8vd3d3Lmthcmdlci5jb20vRE9JLzEwLjExNTkvMDAw
MTExNjM3PC91cmw+PC9yZWxhdGVkLXVybHM+PC91cmxzPjxlbGVjdHJvbmljLXJlc291cmNlLW51
bT4xMC4xMTU5LzAwMDExMTYzNzwvZWxlY3Ryb25pYy1yZXNvdXJjZS1udW0+PC9yZWNvcmQ+PC9D
aXRlPjxDaXRlPjxBdXRob3I+SHVpamdlbjwvQXV0aG9yPjxZZWFyPjIwMTI8L1llYXI+PFJlY051
bT4xNTc8L1JlY051bT48cmVjb3JkPjxyZWMtbnVtYmVyPjE1NzwvcmVjLW51bWJlcj48Zm9yZWln
bi1rZXlzPjxrZXkgYXBwPSJFTiIgZGItaWQ9InQycDl0ZHc1dXNmenM2ZTJ0ZjF4MHY5aWZ6NXNw
MDVlc3N6MiIgdGltZXN0YW1wPSIxNjUyNzA5MTE3Ij4xNTc8L2tleT48L2ZvcmVpZ24ta2V5cz48
cmVmLXR5cGUgbmFtZT0iSm91cm5hbCBBcnRpY2xlIj4xNzwvcmVmLXR5cGU+PGNvbnRyaWJ1dG9y
cz48YXV0aG9ycz48YXV0aG9yPkh1aWpnZW4sIFJvZWxhbmQ8L2F1dGhvcj48YXV0aG9yPkh1dHRl
biBCYXJiYXJhLCBBLjwvYXV0aG9yPjxhdXRob3I+S2luZHQsIElyaXM8L2F1dGhvcj48YXV0aG9y
PlZpc3NlcnMgTWF1ZCwgTi48L2F1dGhvcj48YXV0aG9yPkthc3RlbGVpbiBKb2huLCBKLiBQLjwv
YXV0aG9yPjwvYXV0aG9ycz48L2NvbnRyaWJ1dG9ycz48dGl0bGVzPjx0aXRsZT5EaXNjcmltaW5h
dGl2ZSBBYmlsaXR5IG9mIExETC1DaG9sZXN0ZXJvbCB0byBJZGVudGlmeSBQYXRpZW50cyBXaXRo
IEZhbWlsaWFsIEh5cGVyY2hvbGVzdGVyb2xlbWlhPC90aXRsZT48c2Vjb25kYXJ5LXRpdGxlPkNp
cmN1bGF0aW9uOiBDYXJkaW92YXNjdWxhciBHZW5ldGljczwvc2Vjb25kYXJ5LXRpdGxlPjxzaG9y
dC10aXRsZT5EaXNjcmltaW5hdGl2ZSBBYmlsaXR5IG9mIExETC1DaG9sZXN0ZXJvbCB0byBJZGVu
dGlmeSBQYXRpZW50cyBXaXRoIEZhbWlsaWFsIEh5cGVyY2hvbGVzdGVyb2xlbWlhPC9zaG9ydC10
aXRsZT48L3RpdGxlcz48cGVyaW9kaWNhbD48ZnVsbC10aXRsZT5DaXJjdWxhdGlvbjogQ2FyZGlv
dmFzY3VsYXIgR2VuZXRpY3M8L2Z1bGwtdGl0bGU+PC9wZXJpb2RpY2FsPjxwYWdlcz4zNTQtMzU5
PC9wYWdlcz48dm9sdW1lPjU8L3ZvbHVtZT48bnVtYmVyPjM8L251bWJlcj48ZGF0ZXM+PHllYXI+
MjAxMjwveWVhcj48cHViLWRhdGVzPjxkYXRlPjIwMTIvMDYvMDE8L2RhdGU+PC9wdWItZGF0ZXM+
PC9kYXRlcz48dXJscz48cmVsYXRlZC11cmxzPjx1cmw+aHR0cHM6Ly9kb2kub3JnLzEwLjExNjEv
Q0lSQ0dFTkVUSUNTLjExMS45NjI0NTY8L3VybD48L3JlbGF0ZWQtdXJscz48L3VybHM+PGVsZWN0
cm9uaWMtcmVzb3VyY2UtbnVtPjEwLjExNjEvY2lyY2dlbmV0aWNzLjExMS45NjI0NTY8L2VsZWN0
cm9uaWMtcmVzb3VyY2UtbnVtPjxhY2Nlc3MtZGF0ZT4yMDIxLzAyLzA0PC9hY2Nlc3MtZGF0ZT48
L3JlY29yZD48L0NpdGU+PENpdGU+PEF1dGhvcj5NYWJ1Y2hpPC9BdXRob3I+PFllYXI+MjAwNTwv
WWVhcj48UmVjTnVtPjQ3NDwvUmVjTnVtPjxyZWNvcmQ+PHJlYy1udW1iZXI+NDc0PC9yZWMtbnVt
YmVyPjxmb3JlaWduLWtleXM+PGtleSBhcHA9IkVOIiBkYi1pZD0idDJwOXRkdzV1c2Z6czZlMnRm
MXgwdjlpZno1c3AwNWVzc3oyIiB0aW1lc3RhbXA9IjE2NTMxNjY1OTMiPjQ3NDwva2V5PjwvZm9y
ZWlnbi1rZXlzPjxyZWYtdHlwZSBuYW1lPSJKb3VybmFsIEFydGljbGUiPjE3PC9yZWYtdHlwZT48
Y29udHJpYnV0b3JzPjxhdXRob3JzPjxhdXRob3I+TWFidWNoaSwgSC48L2F1dGhvcj48YXV0aG9y
PkhpZ2FzaGlrYXRhLCBULjwvYXV0aG9yPjxhdXRob3I+Tm9oYXJhLCBBLjwvYXV0aG9yPjxhdXRo
b3I+THUsIEguPC9hdXRob3I+PGF1dGhvcj5ZdSwgVy4gWC48L2F1dGhvcj48YXV0aG9yPk5venVl
LCBULjwvYXV0aG9yPjxhdXRob3I+Tm9qaSwgWS48L2F1dGhvcj48YXV0aG9yPkthdHN1ZGEsIFMu
PC9hdXRob3I+PGF1dGhvcj5LYXdhc2hpcmksIE0uIEEuPC9hdXRob3I+PGF1dGhvcj5JbmF6dSwg
QS48L2F1dGhvcj48YXV0aG9yPktvYmF5YXNoaSwgSi48L2F1dGhvcj48YXV0aG9yPktvaXp1bWks
IEouPC9hdXRob3I+PC9hdXRob3JzPjwvY29udHJpYnV0b3JzPjxhdXRoLWFkZHJlc3M+RGVwYXJ0
bWVudCBvZiBJbnRlcm5hbCBNZWRpY2luZSBhbmQgTW9sZWN1bGFyIEdlbmV0aWNzIG9mIENhcmRp
b3Zhc2N1bGFyIERpc29yZGVycywgRGl2aXNpb24gb2YgQ2FyZGlvdmFzY3VsYXIgTWVkaWNpbmUs
IEthbmF6YXdhIFVuaXZlcnNpdHkgR3JhZHVhdGUgU2Nob29sIG9mIE1lZGljYWwgU2NpZW5jZSwg
SXNoaWthd2EsIEphcGFuLiBtYWJ1Y2hpQG1lZC5rYW5hemF3YS11LmFjLmpwPC9hdXRoLWFkZHJl
c3M+PHRpdGxlcz48dGl0bGU+Q3V0b2ZmIHBvaW50IHNlcGFyYXRpbmcgYWZmZWN0ZWQgYW5kIHVu
YWZmZWN0ZWQgZmFtaWxpYWwgaHlwZXJjaG9sZXN0ZXJvbGVtaWMgcGF0aWVudHMgdmFsaWRhdGVk
IGJ5IExETC1yZWNlcHRvciBnZW5lIG11dGFudHM8L3RpdGxlPjxzZWNvbmRhcnktdGl0bGU+SiBB
dGhlcm9zY2xlciBUaHJvbWI8L3NlY29uZGFyeS10aXRsZT48L3RpdGxlcz48cGVyaW9kaWNhbD48
ZnVsbC10aXRsZT5KIEF0aGVyb3NjbGVyIFRocm9tYjwvZnVsbC10aXRsZT48L3BlcmlvZGljYWw+
PHBhZ2VzPjM1LTQwPC9wYWdlcz48dm9sdW1lPjEyPC92b2x1bWU+PG51bWJlcj4xPC9udW1iZXI+
PGVkaXRpb24+MjAwNS8wMi8yNDwvZWRpdGlvbj48a2V5d29yZHM+PGtleXdvcmQ+SGV0ZXJvenln
b3RlPC9rZXl3b3JkPjxrZXl3b3JkPkh1bWFuczwva2V5d29yZD48a2V5d29yZD5IeXBlcmxpcG9w
cm90ZWluZW1pYSBUeXBlIElJLypnZW5ldGljczwva2V5d29yZD48a2V5d29yZD4qTXV0YXRpb248
L2tleXdvcmQ+PGtleXdvcmQ+Uk9DIEN1cnZlPC9rZXl3b3JkPjxrZXl3b3JkPlJlY2VwdG9ycywg
TERMLypnZW5ldGljczwva2V5d29yZD48a2V5d29yZD5TZW5zaXRpdml0eSBhbmQgU3BlY2lmaWNp
dHk8L2tleXdvcmQ+PC9rZXl3b3Jkcz48ZGF0ZXM+PHllYXI+MjAwNTwveWVhcj48L2RhdGVzPjxp
c2JuPjEzNDAtMzQ3OCAoUHJpbnQpJiN4RDsxMzQwLTM0NzggKExpbmtpbmcpPC9pc2JuPjxhY2Nl
c3Npb24tbnVtPjE1NzI1Njk0PC9hY2Nlc3Npb24tbnVtPjx1cmxzPjxyZWxhdGVkLXVybHM+PHVy
bD5odHRwczovL3d3dy5uY2JpLm5sbS5uaWguZ292L3B1Ym1lZC8xNTcyNTY5NDwvdXJsPjwvcmVs
YXRlZC11cmxzPjwvdXJscz48ZWxlY3Ryb25pYy1yZXNvdXJjZS1udW0+MTAuNTU1MS9qYXQuMTIu
MzU8L2VsZWN0cm9uaWMtcmVzb3VyY2UtbnVtPjwvcmVjb3JkPjwvQ2l0ZT48L0VuZE5vdGU+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Y051bT41NzwvUmVjTnVtPjxEaXNwbGF5VGV4dD48c3R5bGUgZmFjZT0ic3VwZXJzY3JpcHQiPjU2
LCA4OCwgODk8L3N0eWxlPjwvRGlzcGxheVRleHQ+PHJlY29yZD48cmVjLW51bWJlcj41NzwvcmVj
LW51bWJlcj48Zm9yZWlnbi1rZXlzPjxrZXkgYXBwPSJFTiIgZGItaWQ9InI5MDBzdjlmbGZhenBi
ZWR3c3VwcHd3NDBhcHR3c3g1cmF6ZCIgdGltZXN0YW1wPSIxNjI5MTMxMTg0Ij41Nzwva2V5Pjwv
Zm9yZWlnbi1rZXlzPjxyZWYtdHlwZSBuYW1lPSJKb3VybmFsIEFydGljbGUiPjE3PC9yZWYtdHlw
ZT48Y29udHJpYnV0b3JzPjxhdXRob3JzPjxhdXRob3I+TGVyZW4sIFQuIFAuPC9hdXRob3I+PGF1
dGhvcj5GaW5ib3J1ZCwgVC4gSC48L2F1dGhvcj48YXV0aG9yPk1hbnNoYXVzLCBULiBFLjwvYXV0
aG9yPjxhdXRob3I+T3NlLCBMLjwvYXV0aG9yPjxhdXRob3I+QmVyZ2UsIEsuIEUuPC9hdXRob3I+
PC9hdXRob3JzPjwvY29udHJpYnV0b3JzPjx0aXRsZXM+PHRpdGxlPkRpYWdub3NpcyBvZiBGYW1p
bGlhbCBIeXBlcmNob2xlc3Rlcm9sZW1pYSBpbiBHZW5lcmFsIFByYWN0aWNlIFVzaW5nIENsaW5p
Y2FsIERpYWdub3N0aWMgQ3JpdGVyaWEgb3IgR2VuZXRpYyBUZXN0aW5nIGFzIFBhcnQgb2YgQ2Fz
Y2FkZSBHZW5ldGljIFNjcmVlbmluZzwvdGl0bGU+PHNlY29uZGFyeS10aXRsZT5QdWJsaWMgSGVh
bHRoIEdlbm9taWNzPC9zZWNvbmRhcnktdGl0bGU+PC90aXRsZXM+PHBlcmlvZGljYWw+PGZ1bGwt
dGl0bGU+UHVibGljIEhlYWx0aCBHZW5vbWljczwvZnVsbC10aXRsZT48L3BlcmlvZGljYWw+PHBh
Z2VzPjI2LTM1PC9wYWdlcz48dm9sdW1lPjExPC92b2x1bWU+PG51bWJlcj4xPC9udW1iZXI+PGRh
dGVzPjx5ZWFyPjIwMDg8L3llYXI+PC9kYXRlcz48aXNibj4xNjYyLTQyNDY8L2lzYm4+PHVybHM+
PHJlbGF0ZWQtdXJscz48dXJsPmh0dHBzOi8vd3d3Lmthcmdlci5jb20vRE9JLzEwLjExNTkvMDAw
MTExNjM3PC91cmw+PC9yZWxhdGVkLXVybHM+PC91cmxzPjxlbGVjdHJvbmljLXJlc291cmNlLW51
bT4xMC4xMTU5LzAwMDExMTYzNzwvZWxlY3Ryb25pYy1yZXNvdXJjZS1udW0+PC9yZWNvcmQ+PC9D
aXRlPjxDaXRlPjxBdXRob3I+SHVpamdlbjwvQXV0aG9yPjxZZWFyPjIwMTI8L1llYXI+PFJlY051
bT4xNTc8L1JlY051bT48cmVjb3JkPjxyZWMtbnVtYmVyPjE1NzwvcmVjLW51bWJlcj48Zm9yZWln
bi1rZXlzPjxrZXkgYXBwPSJFTiIgZGItaWQ9InQycDl0ZHc1dXNmenM2ZTJ0ZjF4MHY5aWZ6NXNw
MDVlc3N6MiIgdGltZXN0YW1wPSIxNjUyNzA5MTE3Ij4xNTc8L2tleT48L2ZvcmVpZ24ta2V5cz48
cmVmLXR5cGUgbmFtZT0iSm91cm5hbCBBcnRpY2xlIj4xNzwvcmVmLXR5cGU+PGNvbnRyaWJ1dG9y
cz48YXV0aG9ycz48YXV0aG9yPkh1aWpnZW4sIFJvZWxhbmQ8L2F1dGhvcj48YXV0aG9yPkh1dHRl
biBCYXJiYXJhLCBBLjwvYXV0aG9yPjxhdXRob3I+S2luZHQsIElyaXM8L2F1dGhvcj48YXV0aG9y
PlZpc3NlcnMgTWF1ZCwgTi48L2F1dGhvcj48YXV0aG9yPkthc3RlbGVpbiBKb2huLCBKLiBQLjwv
YXV0aG9yPjwvYXV0aG9ycz48L2NvbnRyaWJ1dG9ycz48dGl0bGVzPjx0aXRsZT5EaXNjcmltaW5h
dGl2ZSBBYmlsaXR5IG9mIExETC1DaG9sZXN0ZXJvbCB0byBJZGVudGlmeSBQYXRpZW50cyBXaXRo
IEZhbWlsaWFsIEh5cGVyY2hvbGVzdGVyb2xlbWlhPC90aXRsZT48c2Vjb25kYXJ5LXRpdGxlPkNp
cmN1bGF0aW9uOiBDYXJkaW92YXNjdWxhciBHZW5ldGljczwvc2Vjb25kYXJ5LXRpdGxlPjxzaG9y
dC10aXRsZT5EaXNjcmltaW5hdGl2ZSBBYmlsaXR5IG9mIExETC1DaG9sZXN0ZXJvbCB0byBJZGVu
dGlmeSBQYXRpZW50cyBXaXRoIEZhbWlsaWFsIEh5cGVyY2hvbGVzdGVyb2xlbWlhPC9zaG9ydC10
aXRsZT48L3RpdGxlcz48cGVyaW9kaWNhbD48ZnVsbC10aXRsZT5DaXJjdWxhdGlvbjogQ2FyZGlv
dmFzY3VsYXIgR2VuZXRpY3M8L2Z1bGwtdGl0bGU+PC9wZXJpb2RpY2FsPjxwYWdlcz4zNTQtMzU5
PC9wYWdlcz48dm9sdW1lPjU8L3ZvbHVtZT48bnVtYmVyPjM8L251bWJlcj48ZGF0ZXM+PHllYXI+
MjAxMjwveWVhcj48cHViLWRhdGVzPjxkYXRlPjIwMTIvMDYvMDE8L2RhdGU+PC9wdWItZGF0ZXM+
PC9kYXRlcz48dXJscz48cmVsYXRlZC11cmxzPjx1cmw+aHR0cHM6Ly9kb2kub3JnLzEwLjExNjEv
Q0lSQ0dFTkVUSUNTLjExMS45NjI0NTY8L3VybD48L3JlbGF0ZWQtdXJscz48L3VybHM+PGVsZWN0
cm9uaWMtcmVzb3VyY2UtbnVtPjEwLjExNjEvY2lyY2dlbmV0aWNzLjExMS45NjI0NTY8L2VsZWN0
cm9uaWMtcmVzb3VyY2UtbnVtPjxhY2Nlc3MtZGF0ZT4yMDIxLzAyLzA0PC9hY2Nlc3MtZGF0ZT48
L3JlY29yZD48L0NpdGU+PENpdGU+PEF1dGhvcj5NYWJ1Y2hpPC9BdXRob3I+PFllYXI+MjAwNTwv
WWVhcj48UmVjTnVtPjQ3NDwvUmVjTnVtPjxyZWNvcmQ+PHJlYy1udW1iZXI+NDc0PC9yZWMtbnVt
YmVyPjxmb3JlaWduLWtleXM+PGtleSBhcHA9IkVOIiBkYi1pZD0idDJwOXRkdzV1c2Z6czZlMnRm
MXgwdjlpZno1c3AwNWVzc3oyIiB0aW1lc3RhbXA9IjE2NTMxNjY1OTMiPjQ3NDwva2V5PjwvZm9y
ZWlnbi1rZXlzPjxyZWYtdHlwZSBuYW1lPSJKb3VybmFsIEFydGljbGUiPjE3PC9yZWYtdHlwZT48
Y29udHJpYnV0b3JzPjxhdXRob3JzPjxhdXRob3I+TWFidWNoaSwgSC48L2F1dGhvcj48YXV0aG9y
PkhpZ2FzaGlrYXRhLCBULjwvYXV0aG9yPjxhdXRob3I+Tm9oYXJhLCBBLjwvYXV0aG9yPjxhdXRo
b3I+THUsIEguPC9hdXRob3I+PGF1dGhvcj5ZdSwgVy4gWC48L2F1dGhvcj48YXV0aG9yPk5venVl
LCBULjwvYXV0aG9yPjxhdXRob3I+Tm9qaSwgWS48L2F1dGhvcj48YXV0aG9yPkthdHN1ZGEsIFMu
PC9hdXRob3I+PGF1dGhvcj5LYXdhc2hpcmksIE0uIEEuPC9hdXRob3I+PGF1dGhvcj5JbmF6dSwg
QS48L2F1dGhvcj48YXV0aG9yPktvYmF5YXNoaSwgSi48L2F1dGhvcj48YXV0aG9yPktvaXp1bWks
IEouPC9hdXRob3I+PC9hdXRob3JzPjwvY29udHJpYnV0b3JzPjxhdXRoLWFkZHJlc3M+RGVwYXJ0
bWVudCBvZiBJbnRlcm5hbCBNZWRpY2luZSBhbmQgTW9sZWN1bGFyIEdlbmV0aWNzIG9mIENhcmRp
b3Zhc2N1bGFyIERpc29yZGVycywgRGl2aXNpb24gb2YgQ2FyZGlvdmFzY3VsYXIgTWVkaWNpbmUs
IEthbmF6YXdhIFVuaXZlcnNpdHkgR3JhZHVhdGUgU2Nob29sIG9mIE1lZGljYWwgU2NpZW5jZSwg
SXNoaWthd2EsIEphcGFuLiBtYWJ1Y2hpQG1lZC5rYW5hemF3YS11LmFjLmpwPC9hdXRoLWFkZHJl
c3M+PHRpdGxlcz48dGl0bGU+Q3V0b2ZmIHBvaW50IHNlcGFyYXRpbmcgYWZmZWN0ZWQgYW5kIHVu
YWZmZWN0ZWQgZmFtaWxpYWwgaHlwZXJjaG9sZXN0ZXJvbGVtaWMgcGF0aWVudHMgdmFsaWRhdGVk
IGJ5IExETC1yZWNlcHRvciBnZW5lIG11dGFudHM8L3RpdGxlPjxzZWNvbmRhcnktdGl0bGU+SiBB
dGhlcm9zY2xlciBUaHJvbWI8L3NlY29uZGFyeS10aXRsZT48L3RpdGxlcz48cGVyaW9kaWNhbD48
ZnVsbC10aXRsZT5KIEF0aGVyb3NjbGVyIFRocm9tYjwvZnVsbC10aXRsZT48L3BlcmlvZGljYWw+
PHBhZ2VzPjM1LTQwPC9wYWdlcz48dm9sdW1lPjEyPC92b2x1bWU+PG51bWJlcj4xPC9udW1iZXI+
PGVkaXRpb24+MjAwNS8wMi8yNDwvZWRpdGlvbj48a2V5d29yZHM+PGtleXdvcmQ+SGV0ZXJvenln
b3RlPC9rZXl3b3JkPjxrZXl3b3JkPkh1bWFuczwva2V5d29yZD48a2V5d29yZD5IeXBlcmxpcG9w
cm90ZWluZW1pYSBUeXBlIElJLypnZW5ldGljczwva2V5d29yZD48a2V5d29yZD4qTXV0YXRpb248
L2tleXdvcmQ+PGtleXdvcmQ+Uk9DIEN1cnZlPC9rZXl3b3JkPjxrZXl3b3JkPlJlY2VwdG9ycywg
TERMLypnZW5ldGljczwva2V5d29yZD48a2V5d29yZD5TZW5zaXRpdml0eSBhbmQgU3BlY2lmaWNp
dHk8L2tleXdvcmQ+PC9rZXl3b3Jkcz48ZGF0ZXM+PHllYXI+MjAwNTwveWVhcj48L2RhdGVzPjxp
c2JuPjEzNDAtMzQ3OCAoUHJpbnQpJiN4RDsxMzQwLTM0NzggKExpbmtpbmcpPC9pc2JuPjxhY2Nl
c3Npb24tbnVtPjE1NzI1Njk0PC9hY2Nlc3Npb24tbnVtPjx1cmxzPjxyZWxhdGVkLXVybHM+PHVy
bD5odHRwczovL3d3dy5uY2JpLm5sbS5uaWguZ292L3B1Ym1lZC8xNTcyNTY5NDwvdXJsPjwvcmVs
YXRlZC11cmxzPjwvdXJscz48ZWxlY3Ryb25pYy1yZXNvdXJjZS1udW0+MTAuNTU1MS9qYXQuMTIu
MzU8L2VsZWN0cm9uaWMtcmVzb3VyY2UtbnVtPjwvcmVjb3JkPjwvQ2l0ZT48L0VuZE5vdGU+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56, 88, 89</w:t>
      </w:r>
      <w:r w:rsidR="003B022A">
        <w:rPr>
          <w:rFonts w:eastAsia="Calibri" w:cs="Arial"/>
          <w:color w:val="2B579A"/>
          <w:shd w:val="clear" w:color="auto" w:fill="E6E6E6"/>
        </w:rPr>
        <w:fldChar w:fldCharType="end"/>
      </w:r>
      <w:r w:rsidR="00895586" w:rsidRPr="00CB79F2">
        <w:rPr>
          <w:rFonts w:eastAsia="Calibri" w:cs="Arial"/>
        </w:rPr>
        <w:t xml:space="preserve"> </w:t>
      </w:r>
      <w:r w:rsidRPr="00CB79F2">
        <w:rPr>
          <w:rFonts w:eastAsia="Calibri" w:cs="Arial"/>
        </w:rPr>
        <w:t xml:space="preserve">one enrolled only children (mean age = 13 years); </w:t>
      </w:r>
      <w:r w:rsidR="003B022A">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38</w:t>
      </w:r>
      <w:r w:rsidR="003B022A">
        <w:rPr>
          <w:rFonts w:eastAsia="Calibri" w:cs="Arial"/>
          <w:color w:val="2B579A"/>
          <w:shd w:val="clear" w:color="auto" w:fill="E6E6E6"/>
        </w:rPr>
        <w:fldChar w:fldCharType="end"/>
      </w:r>
      <w:r w:rsidRPr="00CB79F2">
        <w:rPr>
          <w:rFonts w:eastAsia="Calibri" w:cs="Arial"/>
        </w:rPr>
        <w:t xml:space="preserve"> two studies enrolled both adults and children,</w:t>
      </w:r>
      <w:r w:rsidR="003B022A">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Ij40MiwgOTA8L3N0eWxlPjwvRGlzcGxheVRleHQ+PHJlY29yZD48cmVjLW51bWJlcj4xMzA8L3Jl
Yy1udW1iZXI+PGZvcmVpZ24ta2V5cz48a2V5IGFwcD0iRU4iIGRiLWlkPSJ0MnA5dGR3NXVzZnpz
NmUydGYxeDB2OWlmejVzcDA1ZXNzejIiIHRpbWVzdGFtcD0iMTY1MjcwOTExNyI+MTMwPC9rZXk+
PC9mb3JlaWduLWtleXM+PHJlZi10eXBlIG5hbWU9IkpvdXJuYWwgQXJ0aWNsZSI+MTc8L3JlZi10
eXBlPjxjb250cmlidXRvcnM+PGF1dGhvcnM+PGF1dGhvcj5IYWRmaWVsZCwgUy4gRy48L2F1dGhv
cj48YXV0aG9yPkhvcmFyYSwgUy48L2F1dGhvcj48YXV0aG9yPlN0YXJyLCBCLiBKLjwvYXV0aG9y
PjxhdXRob3I+WWF6ZGdlcmRpLCBTLjwvYXV0aG9yPjxhdXRob3I+TWFya3MsIEQuPC9hdXRob3I+
PGF1dGhvcj5CaGF0bmFnYXIsIEQuPC9hdXRob3I+PGF1dGhvcj5DcmFtYiwgUi48L2F1dGhvcj48
YXV0aG9yPkVnYW4sIFMuPC9hdXRob3I+PGF1dGhvcj5FdmVyZGVsbCwgUi48L2F1dGhvcj48YXV0
aG9yPkZlcm5zLCBHLjwvYXV0aG9yPjxhdXRob3I+Sm9uZXMsIEEuPC9hdXRob3I+PGF1dGhvcj5N
YXJlbmFoLCBDLiBCLjwvYXV0aG9yPjxhdXRob3I+TWFycGxlcywgSi48L2F1dGhvcj48YXV0aG9y
PlByaW5zbG9vLCBQLjwvYXV0aG9yPjxhdXRob3I+U25leWQsIEEuPC9hdXRob3I+PGF1dGhvcj5T
dGV3YXJ0LCBNLiBGLjwvYXV0aG9yPjxhdXRob3I+U2FuZGxlLCBMLjwvYXV0aG9yPjxhdXRob3I+
V2FuZywgVC48L2F1dGhvcj48YXV0aG9yPldhdHNvbiwgTS4gUy48L2F1dGhvcj48YXV0aG9yPkh1
bXBocmllcywgUy4gRS48L2F1dGhvcj48YXV0aG9yPlN0ZWVyaW5nIEdyb3VwIGZvciB0aGUgRGVw
YXJ0bWVudCBvZiBIZWFsdGggRmFtaWxpYWwgSHlwZXJjaG9sZXN0ZXJvbGFlbWlhIENhc2NhZGUg
VGVzdGluZyBBdWRpdCwgUHJvamVjdDwvYXV0aG9yPjwvYXV0aG9ycz48L2NvbnRyaWJ1dG9ycz48
YXV0aC1hZGRyZXNzPkluc3RpdHV0ZSBvZiBDaGlsZCBIZWFsdGgsIExvbmRvbiBJREVBUyBHZW5l
dGljcyBLbm93bGVkZ2UgUGFyaywgVUNMLCAzMCBHdWlsZm9yZCBTdHJlZXQsIExvbmRvbiBXQzFO
IDFFSC48L2F1dGgtYWRkcmVzcz48dGl0bGVzPjx0aXRsZT5GYW1pbHkgdHJhY2luZyB0byBpZGVu
dGlmeSBwYXRpZW50cyB3aXRoIGZhbWlsaWFsIGh5cGVyY2hvbGVzdGVyb2xhZW1pYTogdGhlIHNl
Y29uZCBhdWRpdCBvZiB0aGUgRGVwYXJ0bWVudCBvZiBIZWFsdGggRmFtaWxpYWwgSHlwZXJjaG9s
ZXN0ZXJvbGFlbWlhIENhc2NhZGUgVGVzdGluZyBQcm9qZWN0PC90aXRsZT48c2Vjb25kYXJ5LXRp
dGxlPkFubiBDbGluIEJpb2NoZW08L3NlY29uZGFyeS10aXRsZT48YWx0LXRpdGxlPkFubmFscyBv
ZiBjbGluaWNhbCBiaW9jaGVtaXN0cnk8L2FsdC10aXRsZT48c2hvcnQtdGl0bGU+RmFtaWx5IHRy
YWNpbmcgdG8gaWRlbnRpZnkgcGF0aWVudHMgd2l0aCBmYW1pbGlhbCBoeXBlcmNob2xlc3Rlcm9s
YWVtaWE6IHRoZSBzZWNvbmQgYXVkaXQgb2YgdGhlIERlcGFydG1lbnQgb2YgSGVhbHRoIEZhbWls
aWFsIEh5cGVyY2hvbGVzdGVyb2xhZW1pYSBDYXNjYWRlIFRlc3RpbmcgUHJvamVjdDwvc2hvcnQt
dGl0bGU+PC90aXRsZXM+PHBlcmlvZGljYWw+PGZ1bGwtdGl0bGU+QW5uIENsaW4gQmlvY2hlbTwv
ZnVsbC10aXRsZT48L3BlcmlvZGljYWw+PGFsdC1wZXJpb2RpY2FsPjxmdWxsLXRpdGxlPkFubiBD
bGluIEJpb2NoZW08L2Z1bGwtdGl0bGU+PGFiYnItMT5Bbm5hbHMgb2YgY2xpbmljYWwgYmlvY2hl
bWlzdHJ5PC9hYmJyLTE+PC9hbHQtcGVyaW9kaWNhbD48cGFnZXM+MjQtMzI8L3BhZ2VzPjx2b2x1
bWU+NDY8L3ZvbHVtZT48bnVtYmVyPlB0IDE8L251bWJlcj48ZWRpdGlvbj4yMDA4LzExLzI2PC9l
ZGl0aW9uPjxrZXl3b3Jkcz48a2V5d29yZD5BZG9sZXNjZW50PC9rZXl3b3JkPjxrZXl3b3JkPkFk
dWx0PC9rZXl3b3JkPjxrZXl3b3JkPkNoaWxkPC9rZXl3b3JkPjxrZXl3b3JkPkNoaWxkLCBQcmVz
Y2hvb2w8L2tleXdvcmQ+PGtleXdvcmQ+Q29zdC1CZW5lZml0IEFuYWx5c2lzPC9rZXl3b3JkPjxr
ZXl3b3JkPkZlbWFsZTwva2V5d29yZD48a2V5d29yZD5IdW1hbnM8L2tleXdvcmQ+PGtleXdvcmQ+
SHlwZXJsaXBvcHJvdGVpbmVtaWEgVHlwZSBJSS8qZGlhZ25vc2lzL2VwaWRlbWlvbG9neTwva2V5
d29yZD48a2V5d29yZD5NYWxlPC9rZXl3b3JkPjxrZXl3b3JkPk1hc3MgU2NyZWVuaW5nLyplY29u
b21pY3MvKm1ldGhvZHM8L2tleXdvcmQ+PGtleXdvcmQ+TWVkaWNhbCBBdWRpdC8qZWNvbm9taWNz
LyptZXRob2RzPC9rZXl3b3JkPjxrZXl3b3JkPk1pZGRsZSBBZ2VkPC9rZXl3b3JkPjxrZXl3b3Jk
PlBlZGlncmVlPC9rZXl3b3JkPjxrZXl3b3JkPipQaWxvdCBQcm9qZWN0czwva2V5d29yZD48a2V5
d29yZD5Vbml0ZWQgS2luZ2RvbTwva2V5d29yZD48a2V5d29yZD5Zb3VuZyBBZHVsdDwva2V5d29y
ZD48L2tleXdvcmRzPjxkYXRlcz48eWVhcj4yMDA5PC95ZWFyPjxwdWItZGF0ZXM+PGRhdGU+SmFu
PC9kYXRlPjwvcHViLWRhdGVzPjwvZGF0ZXM+PGlzYm4+MDAwNC01NjMyIChQcmludCkgMDAwNC01
NjMyIChMaW5raW5nKTwvaXNibj48YWNjZXNzaW9uLW51bT4xOTAyODgwNzwvYWNjZXNzaW9uLW51
bT48dXJscz48cmVsYXRlZC11cmxzPjx1cmw+aHR0cHM6Ly93d3cubmNiaS5ubG0ubmloLmdvdi9w
dWJtZWQvMTkwMjg4MDc8L3VybD48L3JlbGF0ZWQtdXJscz48L3VybHM+PGVsZWN0cm9uaWMtcmVz
b3VyY2UtbnVtPjEwLjEyNTgvYWNiLjIwMDguMDA4MDk0PC9lbGVjdHJvbmljLXJlc291cmNlLW51
bT48cmVtb3RlLWRhdGFiYXNlLXByb3ZpZGVyPk5sbTwvcmVtb3RlLWRhdGFiYXNlLXByb3ZpZGVy
PjxsYW5ndWFnZT5lbmc8L2xhbmd1YWdlPjwvcmVjb3JkPjwvQ2l0ZT48Q2l0ZT48QXV0aG9yPlRy
dW9uZzwvQXV0aG9yPjxZZWFyPjIwMTg8L1llYXI+PFJlY051bT4zODM8L1JlY051bT48cmVjb3Jk
PjxyZWMtbnVtYmVyPjM4MzwvcmVjLW51bWJlcj48Zm9yZWlnbi1rZXlzPjxrZXkgYXBwPSJFTiIg
ZGItaWQ9InQycDl0ZHc1dXNmenM2ZTJ0ZjF4MHY5aWZ6NXNwMDVlc3N6MiIgdGltZXN0YW1wPSIx
NjUyNzA5MTE5Ij4zODM8L2tleT48L2ZvcmVpZ24ta2V5cz48cmVmLXR5cGUgbmFtZT0iSm91cm5h
bCBBcnRpY2xlIj4xNzwvcmVmLXR5cGU+PGNvbnRyaWJ1dG9ycz48YXV0aG9ycz48YXV0aG9yPlRy
dW9uZywgVGhhbmggSHVvbmc8L2F1dGhvcj48YXV0aG9yPktpbSwgTmdvYyBUaGFuaDwvYXV0aG9y
PjxhdXRob3I+Tmd1eWVuLCBNYWkgTmdvYyBUaGk8L2F1dGhvcj48YXV0aG9yPlBhbmcsIEppbmc8
L2F1dGhvcj48YXV0aG9yPkhvb3BlciwgQW1hbmRhIEouPC9hdXRob3I+PGF1dGhvcj5XYXR0cywg
R2VyYWxkIEYuPC9hdXRob3I+PGF1dGhvcj5EbywgRG9hbiBMb2k8L2F1dGhvcj48L2F1dGhvcnM+
PC9jb250cmlidXRvcnM+PHRpdGxlcz48dGl0bGU+SG9tb3p5Z291cyBmYW1pbGlhbCBoeXBlcmNo
b2xlc3Rlcm9sYWVtaWEgaW4gVmlldG5hbTogQ2FzZSBzZXJpZXMsIGdlbmV0aWNzIGFuZCBjYXNj
YWRlIHRlc3Rpbmcgb2YgZmFtaWxpZXM8L3RpdGxlPjxzZWNvbmRhcnktdGl0bGU+QXRoZXJvc2Ns
ZXJvc2lzPC9zZWNvbmRhcnktdGl0bGU+PHNob3J0LXRpdGxlPkhvbW96eWdvdXMgZmFtaWxpYWwg
aHlwZXJjaG9sZXN0ZXJvbGFlbWlhIGluIFZpZXRuYW06IENhc2Ugc2VyaWVzLCBnZW5ldGljcyBh
bmQgY2FzY2FkZSB0ZXN0aW5nIG9mIGZhbWlsaWVzPC9zaG9ydC10aXRsZT48L3RpdGxlcz48cGVy
aW9kaWNhbD48ZnVsbC10aXRsZT5BdGhlcm9zY2xlcm9zaXM8L2Z1bGwtdGl0bGU+PC9wZXJpb2Rp
Y2FsPjxwYWdlcz4zOTItMzk4PC9wYWdlcz48dm9sdW1lPjI3Nzwvdm9sdW1lPjxrZXl3b3Jkcz48
a2V5d29yZD5GYW1pbGlhbCBoeXBlcmNob2xlc3Rlcm9sYWVtaWE8L2tleXdvcmQ+PGtleXdvcmQ+
Q2FzY2FkZSBzY3JlZW5pbmc8L2tleXdvcmQ+PGtleXdvcmQ+R2VuZXRpYyB0ZXN0aW5nPC9rZXl3
b3JkPjwva2V5d29yZHM+PGRhdGVzPjx5ZWFyPjIwMTg8L3llYXI+PHB1Yi1kYXRlcz48ZGF0ZT4y
MDE4LzEwLzAxLzwvZGF0ZT48L3B1Yi1kYXRlcz48L2RhdGVzPjxpc2JuPjAwMjEtOTE1MDwvaXNi
bj48dXJscz48cmVsYXRlZC11cmxzPjx1cmw+aHR0cHM6Ly93d3cuc2NpZW5jZWRpcmVjdC5jb20v
c2NpZW5jZS9hcnRpY2xlL3BpaS9TMDAyMTkxNTAxODMwMzIzWDwvdXJsPjwvcmVsYXRlZC11cmxz
PjwvdXJscz48ZWxlY3Ryb25pYy1yZXNvdXJjZS1udW0+aHR0cHM6Ly9kb2kub3JnLzEwLjEwMTYv
ai5hdGhlcm9zY2xlcm9zaXMuMjAxOC4wNi4wMTM8L2VsZWN0cm9uaWMtcmVzb3VyY2UtbnVtPjwv
cmVjb3JkPjwvQ2l0ZT48L0VuZE5vdGU+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Ij40MiwgOTA8L3N0eWxlPjwvRGlzcGxheVRleHQ+PHJlY29yZD48cmVjLW51bWJlcj4xMzA8L3Jl
Yy1udW1iZXI+PGZvcmVpZ24ta2V5cz48a2V5IGFwcD0iRU4iIGRiLWlkPSJ0MnA5dGR3NXVzZnpz
NmUydGYxeDB2OWlmejVzcDA1ZXNzejIiIHRpbWVzdGFtcD0iMTY1MjcwOTExNyI+MTMwPC9rZXk+
PC9mb3JlaWduLWtleXM+PHJlZi10eXBlIG5hbWU9IkpvdXJuYWwgQXJ0aWNsZSI+MTc8L3JlZi10
eXBlPjxjb250cmlidXRvcnM+PGF1dGhvcnM+PGF1dGhvcj5IYWRmaWVsZCwgUy4gRy48L2F1dGhv
cj48YXV0aG9yPkhvcmFyYSwgUy48L2F1dGhvcj48YXV0aG9yPlN0YXJyLCBCLiBKLjwvYXV0aG9y
PjxhdXRob3I+WWF6ZGdlcmRpLCBTLjwvYXV0aG9yPjxhdXRob3I+TWFya3MsIEQuPC9hdXRob3I+
PGF1dGhvcj5CaGF0bmFnYXIsIEQuPC9hdXRob3I+PGF1dGhvcj5DcmFtYiwgUi48L2F1dGhvcj48
YXV0aG9yPkVnYW4sIFMuPC9hdXRob3I+PGF1dGhvcj5FdmVyZGVsbCwgUi48L2F1dGhvcj48YXV0
aG9yPkZlcm5zLCBHLjwvYXV0aG9yPjxhdXRob3I+Sm9uZXMsIEEuPC9hdXRob3I+PGF1dGhvcj5N
YXJlbmFoLCBDLiBCLjwvYXV0aG9yPjxhdXRob3I+TWFycGxlcywgSi48L2F1dGhvcj48YXV0aG9y
PlByaW5zbG9vLCBQLjwvYXV0aG9yPjxhdXRob3I+U25leWQsIEEuPC9hdXRob3I+PGF1dGhvcj5T
dGV3YXJ0LCBNLiBGLjwvYXV0aG9yPjxhdXRob3I+U2FuZGxlLCBMLjwvYXV0aG9yPjxhdXRob3I+
V2FuZywgVC48L2F1dGhvcj48YXV0aG9yPldhdHNvbiwgTS4gUy48L2F1dGhvcj48YXV0aG9yPkh1
bXBocmllcywgUy4gRS48L2F1dGhvcj48YXV0aG9yPlN0ZWVyaW5nIEdyb3VwIGZvciB0aGUgRGVw
YXJ0bWVudCBvZiBIZWFsdGggRmFtaWxpYWwgSHlwZXJjaG9sZXN0ZXJvbGFlbWlhIENhc2NhZGUg
VGVzdGluZyBBdWRpdCwgUHJvamVjdDwvYXV0aG9yPjwvYXV0aG9ycz48L2NvbnRyaWJ1dG9ycz48
YXV0aC1hZGRyZXNzPkluc3RpdHV0ZSBvZiBDaGlsZCBIZWFsdGgsIExvbmRvbiBJREVBUyBHZW5l
dGljcyBLbm93bGVkZ2UgUGFyaywgVUNMLCAzMCBHdWlsZm9yZCBTdHJlZXQsIExvbmRvbiBXQzFO
IDFFSC48L2F1dGgtYWRkcmVzcz48dGl0bGVzPjx0aXRsZT5GYW1pbHkgdHJhY2luZyB0byBpZGVu
dGlmeSBwYXRpZW50cyB3aXRoIGZhbWlsaWFsIGh5cGVyY2hvbGVzdGVyb2xhZW1pYTogdGhlIHNl
Y29uZCBhdWRpdCBvZiB0aGUgRGVwYXJ0bWVudCBvZiBIZWFsdGggRmFtaWxpYWwgSHlwZXJjaG9s
ZXN0ZXJvbGFlbWlhIENhc2NhZGUgVGVzdGluZyBQcm9qZWN0PC90aXRsZT48c2Vjb25kYXJ5LXRp
dGxlPkFubiBDbGluIEJpb2NoZW08L3NlY29uZGFyeS10aXRsZT48YWx0LXRpdGxlPkFubmFscyBv
ZiBjbGluaWNhbCBiaW9jaGVtaXN0cnk8L2FsdC10aXRsZT48c2hvcnQtdGl0bGU+RmFtaWx5IHRy
YWNpbmcgdG8gaWRlbnRpZnkgcGF0aWVudHMgd2l0aCBmYW1pbGlhbCBoeXBlcmNob2xlc3Rlcm9s
YWVtaWE6IHRoZSBzZWNvbmQgYXVkaXQgb2YgdGhlIERlcGFydG1lbnQgb2YgSGVhbHRoIEZhbWls
aWFsIEh5cGVyY2hvbGVzdGVyb2xhZW1pYSBDYXNjYWRlIFRlc3RpbmcgUHJvamVjdDwvc2hvcnQt
dGl0bGU+PC90aXRsZXM+PHBlcmlvZGljYWw+PGZ1bGwtdGl0bGU+QW5uIENsaW4gQmlvY2hlbTwv
ZnVsbC10aXRsZT48L3BlcmlvZGljYWw+PGFsdC1wZXJpb2RpY2FsPjxmdWxsLXRpdGxlPkFubiBD
bGluIEJpb2NoZW08L2Z1bGwtdGl0bGU+PGFiYnItMT5Bbm5hbHMgb2YgY2xpbmljYWwgYmlvY2hl
bWlzdHJ5PC9hYmJyLTE+PC9hbHQtcGVyaW9kaWNhbD48cGFnZXM+MjQtMzI8L3BhZ2VzPjx2b2x1
bWU+NDY8L3ZvbHVtZT48bnVtYmVyPlB0IDE8L251bWJlcj48ZWRpdGlvbj4yMDA4LzExLzI2PC9l
ZGl0aW9uPjxrZXl3b3Jkcz48a2V5d29yZD5BZG9sZXNjZW50PC9rZXl3b3JkPjxrZXl3b3JkPkFk
dWx0PC9rZXl3b3JkPjxrZXl3b3JkPkNoaWxkPC9rZXl3b3JkPjxrZXl3b3JkPkNoaWxkLCBQcmVz
Y2hvb2w8L2tleXdvcmQ+PGtleXdvcmQ+Q29zdC1CZW5lZml0IEFuYWx5c2lzPC9rZXl3b3JkPjxr
ZXl3b3JkPkZlbWFsZTwva2V5d29yZD48a2V5d29yZD5IdW1hbnM8L2tleXdvcmQ+PGtleXdvcmQ+
SHlwZXJsaXBvcHJvdGVpbmVtaWEgVHlwZSBJSS8qZGlhZ25vc2lzL2VwaWRlbWlvbG9neTwva2V5
d29yZD48a2V5d29yZD5NYWxlPC9rZXl3b3JkPjxrZXl3b3JkPk1hc3MgU2NyZWVuaW5nLyplY29u
b21pY3MvKm1ldGhvZHM8L2tleXdvcmQ+PGtleXdvcmQ+TWVkaWNhbCBBdWRpdC8qZWNvbm9taWNz
LyptZXRob2RzPC9rZXl3b3JkPjxrZXl3b3JkPk1pZGRsZSBBZ2VkPC9rZXl3b3JkPjxrZXl3b3Jk
PlBlZGlncmVlPC9rZXl3b3JkPjxrZXl3b3JkPipQaWxvdCBQcm9qZWN0czwva2V5d29yZD48a2V5
d29yZD5Vbml0ZWQgS2luZ2RvbTwva2V5d29yZD48a2V5d29yZD5Zb3VuZyBBZHVsdDwva2V5d29y
ZD48L2tleXdvcmRzPjxkYXRlcz48eWVhcj4yMDA5PC95ZWFyPjxwdWItZGF0ZXM+PGRhdGU+SmFu
PC9kYXRlPjwvcHViLWRhdGVzPjwvZGF0ZXM+PGlzYm4+MDAwNC01NjMyIChQcmludCkgMDAwNC01
NjMyIChMaW5raW5nKTwvaXNibj48YWNjZXNzaW9uLW51bT4xOTAyODgwNzwvYWNjZXNzaW9uLW51
bT48dXJscz48cmVsYXRlZC11cmxzPjx1cmw+aHR0cHM6Ly93d3cubmNiaS5ubG0ubmloLmdvdi9w
dWJtZWQvMTkwMjg4MDc8L3VybD48L3JlbGF0ZWQtdXJscz48L3VybHM+PGVsZWN0cm9uaWMtcmVz
b3VyY2UtbnVtPjEwLjEyNTgvYWNiLjIwMDguMDA4MDk0PC9lbGVjdHJvbmljLXJlc291cmNlLW51
bT48cmVtb3RlLWRhdGFiYXNlLXByb3ZpZGVyPk5sbTwvcmVtb3RlLWRhdGFiYXNlLXByb3ZpZGVy
PjxsYW5ndWFnZT5lbmc8L2xhbmd1YWdlPjwvcmVjb3JkPjwvQ2l0ZT48Q2l0ZT48QXV0aG9yPlRy
dW9uZzwvQXV0aG9yPjxZZWFyPjIwMTg8L1llYXI+PFJlY051bT4zODM8L1JlY051bT48cmVjb3Jk
PjxyZWMtbnVtYmVyPjM4MzwvcmVjLW51bWJlcj48Zm9yZWlnbi1rZXlzPjxrZXkgYXBwPSJFTiIg
ZGItaWQ9InQycDl0ZHc1dXNmenM2ZTJ0ZjF4MHY5aWZ6NXNwMDVlc3N6MiIgdGltZXN0YW1wPSIx
NjUyNzA5MTE5Ij4zODM8L2tleT48L2ZvcmVpZ24ta2V5cz48cmVmLXR5cGUgbmFtZT0iSm91cm5h
bCBBcnRpY2xlIj4xNzwvcmVmLXR5cGU+PGNvbnRyaWJ1dG9ycz48YXV0aG9ycz48YXV0aG9yPlRy
dW9uZywgVGhhbmggSHVvbmc8L2F1dGhvcj48YXV0aG9yPktpbSwgTmdvYyBUaGFuaDwvYXV0aG9y
PjxhdXRob3I+Tmd1eWVuLCBNYWkgTmdvYyBUaGk8L2F1dGhvcj48YXV0aG9yPlBhbmcsIEppbmc8
L2F1dGhvcj48YXV0aG9yPkhvb3BlciwgQW1hbmRhIEouPC9hdXRob3I+PGF1dGhvcj5XYXR0cywg
R2VyYWxkIEYuPC9hdXRob3I+PGF1dGhvcj5EbywgRG9hbiBMb2k8L2F1dGhvcj48L2F1dGhvcnM+
PC9jb250cmlidXRvcnM+PHRpdGxlcz48dGl0bGU+SG9tb3p5Z291cyBmYW1pbGlhbCBoeXBlcmNo
b2xlc3Rlcm9sYWVtaWEgaW4gVmlldG5hbTogQ2FzZSBzZXJpZXMsIGdlbmV0aWNzIGFuZCBjYXNj
YWRlIHRlc3Rpbmcgb2YgZmFtaWxpZXM8L3RpdGxlPjxzZWNvbmRhcnktdGl0bGU+QXRoZXJvc2Ns
ZXJvc2lzPC9zZWNvbmRhcnktdGl0bGU+PHNob3J0LXRpdGxlPkhvbW96eWdvdXMgZmFtaWxpYWwg
aHlwZXJjaG9sZXN0ZXJvbGFlbWlhIGluIFZpZXRuYW06IENhc2Ugc2VyaWVzLCBnZW5ldGljcyBh
bmQgY2FzY2FkZSB0ZXN0aW5nIG9mIGZhbWlsaWVzPC9zaG9ydC10aXRsZT48L3RpdGxlcz48cGVy
aW9kaWNhbD48ZnVsbC10aXRsZT5BdGhlcm9zY2xlcm9zaXM8L2Z1bGwtdGl0bGU+PC9wZXJpb2Rp
Y2FsPjxwYWdlcz4zOTItMzk4PC9wYWdlcz48dm9sdW1lPjI3Nzwvdm9sdW1lPjxrZXl3b3Jkcz48
a2V5d29yZD5GYW1pbGlhbCBoeXBlcmNob2xlc3Rlcm9sYWVtaWE8L2tleXdvcmQ+PGtleXdvcmQ+
Q2FzY2FkZSBzY3JlZW5pbmc8L2tleXdvcmQ+PGtleXdvcmQ+R2VuZXRpYyB0ZXN0aW5nPC9rZXl3
b3JkPjwva2V5d29yZHM+PGRhdGVzPjx5ZWFyPjIwMTg8L3llYXI+PHB1Yi1kYXRlcz48ZGF0ZT4y
MDE4LzEwLzAxLzwvZGF0ZT48L3B1Yi1kYXRlcz48L2RhdGVzPjxpc2JuPjAwMjEtOTE1MDwvaXNi
bj48dXJscz48cmVsYXRlZC11cmxzPjx1cmw+aHR0cHM6Ly93d3cuc2NpZW5jZWRpcmVjdC5jb20v
c2NpZW5jZS9hcnRpY2xlL3BpaS9TMDAyMTkxNTAxODMwMzIzWDwvdXJsPjwvcmVsYXRlZC11cmxz
PjwvdXJscz48ZWxlY3Ryb25pYy1yZXNvdXJjZS1udW0+aHR0cHM6Ly9kb2kub3JnLzEwLjEwMTYv
ai5hdGhlcm9zY2xlcm9zaXMuMjAxOC4wNi4wMTM8L2VsZWN0cm9uaWMtcmVzb3VyY2UtbnVtPjwv
cmVjb3JkPjwvQ2l0ZT48L0VuZE5vdGU+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42, 90</w:t>
      </w:r>
      <w:r w:rsidR="003B022A">
        <w:rPr>
          <w:rFonts w:eastAsia="Calibri" w:cs="Arial"/>
          <w:color w:val="2B579A"/>
          <w:shd w:val="clear" w:color="auto" w:fill="E6E6E6"/>
        </w:rPr>
        <w:fldChar w:fldCharType="end"/>
      </w:r>
      <w:r w:rsidRPr="00CB79F2">
        <w:rPr>
          <w:rFonts w:eastAsia="Calibri" w:cs="Arial"/>
        </w:rPr>
        <w:t xml:space="preserve"> and three studies did not report the age </w:t>
      </w:r>
      <w:r w:rsidR="7326BD7C" w:rsidRPr="00CB79F2">
        <w:rPr>
          <w:rFonts w:eastAsia="Calibri" w:cs="Arial"/>
        </w:rPr>
        <w:t>of relatives</w:t>
      </w:r>
      <w:r w:rsidRPr="00CB79F2">
        <w:rPr>
          <w:rFonts w:eastAsia="Calibri" w:cs="Arial"/>
        </w:rPr>
        <w:t>.</w:t>
      </w:r>
      <w:r w:rsidR="003B022A">
        <w:rPr>
          <w:rFonts w:eastAsia="Calibri" w:cs="Arial"/>
          <w:color w:val="2B579A"/>
          <w:shd w:val="clear" w:color="auto" w:fill="E6E6E6"/>
        </w:rPr>
        <w:fldChar w:fldCharType="begin">
          <w:fldData xml:space="preserve">PEVuZE5vdGU+PENpdGU+PEF1dGhvcj5UaG9yc3NvbjwvQXV0aG9yPjxZZWFyPjIwMDM8L1llYXI+
PFJlY051bT44OTwvUmVjTnVtPjxEaXNwbGF5VGV4dD48c3R5bGUgZmFjZT0ic3VwZXJzY3JpcHQi
PjUxLCA5MSwgOTI8L3N0eWxlPjwvRGlzcGxheVRleHQ+PHJlY29yZD48cmVjLW51bWJlcj44OTwv
cmVjLW51bWJlcj48Zm9yZWlnbi1rZXlzPjxrZXkgYXBwPSJFTiIgZGItaWQ9InI5MDBzdjlmbGZh
enBiZWR3c3VwcHd3NDBhcHR3c3g1cmF6ZCIgdGltZXN0YW1wPSIxNjI5MTMxMTg2Ij44OTwva2V5
PjwvZm9yZWlnbi1rZXlzPjxyZWYtdHlwZSBuYW1lPSJKb3VybmFsIEFydGljbGUiPjE3PC9yZWYt
dHlwZT48Y29udHJpYnV0b3JzPjxhdXRob3JzPjxhdXRob3I+VGhvcnNzb24sIEIuPC9hdXRob3I+
PGF1dGhvcj5TaWd1cmRzc29uLCBHLjwvYXV0aG9yPjxhdXRob3I+R3VkbmFzb24sIFYuPC9hdXRo
b3I+PC9hdXRob3JzPjwvY29udHJpYnV0b3JzPjxhdXRoLWFkZHJlc3M+SWNlbGFuZGljIEhlYXJ0
IEFzc29jaWF0aW9uIFJlc2VhcmNoIEluc3RpdHV0ZSwgS29wYXZvZ3VyLCBJY2VsYW5kLjwvYXV0
aC1hZGRyZXNzPjx0aXRsZXM+PHRpdGxlPlN5c3RlbWF0aWMgZmFtaWx5IHNjcmVlbmluZyBmb3Ig
ZmFtaWxpYWwgaHlwZXJjaG9sZXN0ZXJvbGVtaWEgaW4gSWNlbGFuZDwvdGl0bGU+PHNlY29uZGFy
eS10aXRsZT5BcnRlcmlvc2NsZXIgVGhyb21iIFZhc2MgQmlvbDwvc2Vjb25kYXJ5LXRpdGxlPjwv
dGl0bGVzPjxwZXJpb2RpY2FsPjxmdWxsLXRpdGxlPkFydGVyaW9zY2xlciBUaHJvbWIgVmFzYyBC
aW9sPC9mdWxsLXRpdGxlPjwvcGVyaW9kaWNhbD48cGFnZXM+MzM1LTg8L3BhZ2VzPjx2b2x1bWU+
MjM8L3ZvbHVtZT48bnVtYmVyPjI8L251bWJlcj48ZWRpdGlvbj4yMDAzLzAyLzE4PC9lZGl0aW9u
PjxrZXl3b3Jkcz48a2V5d29yZD5BZG9sZXNjZW50PC9rZXl3b3JkPjxrZXl3b3JkPkFkdWx0PC9r
ZXl3b3JkPjxrZXl3b3JkPkFnZWQ8L2tleXdvcmQ+PGtleXdvcmQ+QWdlZCwgODAgYW5kIG92ZXI8
L2tleXdvcmQ+PGtleXdvcmQ+Q2hpbGQ8L2tleXdvcmQ+PGtleXdvcmQ+Q2hpbGQsIFByZXNjaG9v
bDwva2V5d29yZD48a2V5d29yZD5DaG9sZXN0ZXJvbC9ibG9vZDwva2V5d29yZD48a2V5d29yZD5E
TkEvZ2VuZXRpY3M8L2tleXdvcmQ+PGtleXdvcmQ+RE5BIE11dGF0aW9uYWwgQW5hbHlzaXMvbWV0
aG9kczwva2V5d29yZD48a2V5d29yZD5GZW1hbGU8L2tleXdvcmQ+PGtleXdvcmQ+R2VuZXRpYyBU
ZXN0aW5nL21ldGhvZHMvc3RhdGlzdGljcyAmYW1wOyBudW1lcmljYWwgZGF0YTwva2V5d29yZD48
a2V5d29yZD5IdW1hbnM8L2tleXdvcmQ+PGtleXdvcmQ+SHlwZXJsaXBvcHJvdGVpbmVtaWEgVHlw
ZSBJSS9ibG9vZC9kaWFnbm9zaXMvKmVwaWRlbWlvbG9neTwva2V5d29yZD48a2V5d29yZD5JY2Vs
YW5kL2VwaWRlbWlvbG9neTwva2V5d29yZD48a2V5d29yZD5JbmZhbnQ8L2tleXdvcmQ+PGtleXdv
cmQ+SW5mYW50LCBOZXdib3JuPC9rZXl3b3JkPjxrZXl3b3JkPk1hbGU8L2tleXdvcmQ+PGtleXdv
cmQ+TWFzcyBTY3JlZW5pbmcvKm1ldGhvZHMvc3RhdGlzdGljcyAmYW1wOyBudW1lcmljYWwgZGF0
YTwva2V5d29yZD48a2V5d29yZD5NaWRkbGUgQWdlZDwva2V5d29yZD48a2V5d29yZD5QZWRpZ3Jl
ZTwva2V5d29yZD48a2V5d29yZD5TZW5zaXRpdml0eSBhbmQgU3BlY2lmaWNpdHk8L2tleXdvcmQ+
PC9rZXl3b3Jkcz48ZGF0ZXM+PHllYXI+MjAwMzwveWVhcj48cHViLWRhdGVzPjxkYXRlPkZlYiAx
PC9kYXRlPjwvcHViLWRhdGVzPjwvZGF0ZXM+PHB1Ymxpc2hlcj5BbWVyaWNhbiBIZWFydCBBc3Nv
Y2lhdGlvbjwvcHVibGlzaGVyPjxpc2JuPjE1MjQtNDYzNiAoRWxlY3Ryb25pYykmI3hEOzEwNzkt
NTY0MiAoTGlua2luZyk8L2lzYm4+PGFjY2Vzc2lvbi1udW0+MTI1ODg3ODA8L2FjY2Vzc2lvbi1u
dW0+PHVybHM+PHJlbGF0ZWQtdXJscz48dXJsPmh0dHBzOi8vd3d3Lm5jYmkubmxtLm5paC5nb3Yv
cHVibWVkLzEyNTg4NzgwPC91cmw+PC9yZWxhdGVkLXVybHM+PC91cmxzPjxlbGVjdHJvbmljLXJl
c291cmNlLW51bT4xMC4xMTYxLzAxLmF0di4wMDAwMDUxODc0LjUxMzQxLjhjPC9lbGVjdHJvbmlj
LXJlc291cmNlLW51bT48YWNjZXNzLWRhdGU+MjAyMS8wMi8wNDwvYWNjZXNzLWRhdGU+PC9yZWNv
cmQ+PC9DaXRlPjxDaXRlPjxBdXRob3I+VW1hbnMtRWNrZW5oYXVzZW48L0F1dGhvcj48WWVhcj4y
MDAxPC9ZZWFyPjxSZWNOdW0+Mzk3PC9SZWNOdW0+PHJlY29yZD48cmVjLW51bWJlcj4zOTc8L3Jl
Yy1udW1iZXI+PGZvcmVpZ24ta2V5cz48a2V5IGFwcD0iRU4iIGRiLWlkPSJ0MnA5dGR3NXVzZnpz
NmUydGYxeDB2OWlmejVzcDA1ZXNzejIiIHRpbWVzdGFtcD0iMTY1MjcwOTExOSI+Mzk3PC9rZXk+
PC9mb3JlaWduLWtleXM+PHJlZi10eXBlIG5hbWU9IkpvdXJuYWwgQXJ0aWNsZSI+MTc8L3JlZi10
eXBlPjxjb250cmlidXRvcnM+PGF1dGhvcnM+PGF1dGhvcj5VbWFucy1FY2tlbmhhdXNlbiwgTS4g
QS48L2F1dGhvcj48YXV0aG9yPkRlZmVzY2hlLCBKLiBDLjwvYXV0aG9yPjxhdXRob3I+U2lqYnJh
bmRzLCBFLiBKLjwvYXV0aG9yPjxhdXRob3I+U2NoZWVyZGVyLCBSLiBMLjwvYXV0aG9yPjxhdXRo
b3I+S2FzdGVsZWluLCBKLiBKLjwvYXV0aG9yPjwvYXV0aG9ycz48L2NvbnRyaWJ1dG9ycz48YXV0
aC1hZGRyZXNzPkZvdW5kYXRpb24gZm9yIHRoZSBJZGVudGlmaWNhdGlvbiBvZiBQZXJzb25zIHdp
dGggSW5oZXJpdGVkIEh5cGVyY2hvbGVzdGVyb2xhZW1pYSwgQW1zdGVyZGFtLCBUaGUgTmV0aGVy
bGFuZHMuPC9hdXRoLWFkZHJlc3M+PHRpdGxlcz48dGl0bGU+UmV2aWV3IG9mIGZpcnN0IDUgeWVh
cnMgb2Ygc2NyZWVuaW5nIGZvciBmYW1pbGlhbCBoeXBlcmNob2xlc3Rlcm9sYWVtaWEgaW4gdGhl
IE5ldGhlcmxhbmRzPC90aXRsZT48c2Vjb25kYXJ5LXRpdGxlPkxhbmNldDwvc2Vjb25kYXJ5LXRp
dGxlPjxzaG9ydC10aXRsZT5SZXZpZXcgb2YgZmlyc3QgNSB5ZWFycyBvZiBzY3JlZW5pbmcgZm9y
IGZhbWlsaWFsIGh5cGVyY2hvbGVzdGVyb2xhZW1pYSBpbiB0aGUgTmV0aGVybGFuZHM8L3Nob3J0
LXRpdGxlPjwvdGl0bGVzPjxwZXJpb2RpY2FsPjxmdWxsLXRpdGxlPkxhbmNldDwvZnVsbC10aXRs
ZT48L3BlcmlvZGljYWw+PHBhZ2VzPjE2NS04PC9wYWdlcz48dm9sdW1lPjM1Nzwvdm9sdW1lPjxu
dW1iZXI+OTI1MTwvbnVtYmVyPjxlZGl0aW9uPjIwMDEvMDIvMjQ8L2VkaXRpb24+PGtleXdvcmRz
PjxrZXl3b3JkPkFkdWx0PC9rZXl3b3JkPjxrZXl3b3JkPkROQSBNdXRhdGlvbmFsIEFuYWx5c2lz
PC9rZXl3b3JkPjxrZXl3b3JkPkZlbWFsZTwva2V5d29yZD48a2V5d29yZD5IdW1hbnM8L2tleXdv
cmQ+PGtleXdvcmQ+SHlwZXJsaXBvcHJvdGVpbmVtaWEgVHlwZSBJSS8qZGlhZ25vc2lzL2RydWcg
dGhlcmFweS9nZW5ldGljczwva2V5d29yZD48a2V5d29yZD5NYWxlPC9rZXl3b3JkPjxrZXl3b3Jk
Pk1hc3MgU2NyZWVuaW5nPC9rZXl3b3JkPjxrZXl3b3JkPk1pZGRsZSBBZ2VkPC9rZXl3b3JkPjxr
ZXl3b3JkPk5ldGhlcmxhbmRzPC9rZXl3b3JkPjxrZXl3b3JkPlJPQyBDdXJ2ZTwva2V5d29yZD48
a2V5d29yZD5SZWNlcHRvcnMsIExETC9nZW5ldGljczwva2V5d29yZD48a2V5d29yZD5SZXRyb3Nw
ZWN0aXZlIFN0dWRpZXM8L2tleXdvcmQ+PC9rZXl3b3Jkcz48ZGF0ZXM+PHllYXI+MjAwMTwveWVh
cj48cHViLWRhdGVzPjxkYXRlPkphbiAyMDwvZGF0ZT48L3B1Yi1kYXRlcz48L2RhdGVzPjxpc2Ju
PjAxNDAtNjczNiAoUHJpbnQpIDAxNDAtNjczNiAoTGlua2luZyk8L2lzYm4+PGFjY2Vzc2lvbi1u
dW0+MTEyMTMwOTE8L2FjY2Vzc2lvbi1udW0+PHVybHM+PHJlbGF0ZWQtdXJscz48dXJsPmh0dHBz
Oi8vd3d3Lm5jYmkubmxtLm5paC5nb3YvcHVibWVkLzExMjEzMDkxPC91cmw+PC9yZWxhdGVkLXVy
bHM+PC91cmxzPjxlbGVjdHJvbmljLXJlc291cmNlLW51bT4xMC4xMDE2L3MwMTQwLTY3MzYoMDAp
MDM1ODcteDwvZWxlY3Ryb25pYy1yZXNvdXJjZS1udW0+PC9yZWNvcmQ+PC9DaXRlPjxDaXRlIEV4
Y2x1ZGVZZWFyPSIxIj48QXV0aG9yPlZlcmdvdGluZTwvQXV0aG9yPjxZZWFyPjIwMDE8L1llYXI+
PFJlY051bT40NzU8L1JlY051bT48cmVjb3JkPjxyZWMtbnVtYmVyPjQ3NTwvcmVjLW51bWJlcj48
Zm9yZWlnbi1rZXlzPjxrZXkgYXBwPSJFTiIgZGItaWQ9InQycDl0ZHc1dXNmenM2ZTJ0ZjF4MHY5
aWZ6NXNwMDVlc3N6MiIgdGltZXN0YW1wPSIxNjUzMTY2NTkzIj40NzU8L2tleT48L2ZvcmVpZ24t
a2V5cz48cmVmLXR5cGUgbmFtZT0iSm91cm5hbCBBcnRpY2xlIj4xNzwvcmVmLXR5cGU+PGNvbnRy
aWJ1dG9ycz48YXV0aG9ycz48YXV0aG9yPlZlcmdvdGluZSwgSi48L2F1dGhvcj48YXV0aG9yPlRo
aWFydCwgUi48L2F1dGhvcj48YXV0aG9yPktvdHplLCBNLiBKLjwvYXV0aG9yPjwvYXV0aG9ycz48
dHJhbnNsYXRlZC1hdXRob3JzPjxhdXRob3I+Uy4gQWZyIE1lZCBKPC9hdXRob3I+PC90cmFuc2xh
dGVkLWF1dGhvcnM+PC9jb250cmlidXRvcnM+PGF1dGgtYWRkcmVzcz5NZWRpY2FsIFJlc2VhcmNo
IENvdW5jaWwgQ2FwZSBIZWFydCBHcm91cCwgRGl2aXNpb24gb2YgSHVtYW4gR2VuZXRpY3MsIFVu
aXZlcnNpdHkgb2YgU3RlbGxlbmJvc2NoLCBUeWdlcmJlcmcuPC9hdXRoLWFkZHJlc3M+PHRpdGxl
cz48dGl0bGU+Q2xpbmljYWwgdmVyc3VzIG1vbGVjdWxhciBkaWFnbm9zaXMgb2YgaGV0ZXJvenln
b3VzIGZhbWlsaWFsIGh5cGVyY2hvbGVzdGVyb2xhZW1pYSBpbiB0aGUgZGl2ZXJzZSBTb3V0aCBB
ZnJpY2FuIHBvcHVsYXRpb248L3RpdGxlPjxzZWNvbmRhcnktdGl0bGU+UyBBZnIgTWVkIEo8L3Nl
Y29uZGFyeS10aXRsZT48L3RpdGxlcz48cGVyaW9kaWNhbD48ZnVsbC10aXRsZT5TIEFmciBNZWQg
SjwvZnVsbC10aXRsZT48L3BlcmlvZGljYWw+PHBhZ2VzPjEwNTMtOTwvcGFnZXM+PHZvbHVtZT45
MTwvdm9sdW1lPjxudW1iZXI+MTI8L251bWJlcj48ZWRpdGlvbj4yMDAyLzAyLzE2PC9lZGl0aW9u
PjxrZXl3b3Jkcz48a2V5d29yZD5BZHVsdDwva2V5d29yZD48a2V5d29yZD5DaGlsZDwva2V5d29y
ZD48a2V5d29yZD5ETkEvKmdlbmV0aWNzPC9rZXl3b3JkPjxrZXl3b3JkPkV4b25zPC9rZXl3b3Jk
PjxrZXl3b3JkPipHZW5ldGljcywgUG9wdWxhdGlvbjwva2V5d29yZD48a2V5d29yZD5HZW5vbWU8
L2tleXdvcmQ+PGtleXdvcmQ+SHVtYW5zPC9rZXl3b3JkPjxrZXl3b3JkPkh5cGVybGlwb3Byb3Rl
aW5lbWlhIFR5cGUgSUkvKmRpYWdub3Npcy9nZW5ldGljczwva2V5d29yZD48a2V5d29yZD5NaWRk
bGUgQWdlZDwva2V5d29yZD48a2V5d29yZD4qTXV0YXRpb248L2tleXdvcmQ+PGtleXdvcmQ+UGVk
aWdyZWU8L2tleXdvcmQ+PGtleXdvcmQ+U291dGggQWZyaWNhPC9rZXl3b3JkPjwva2V5d29yZHM+
PGRhdGVzPjx5ZWFyPjIwMDE8L3llYXI+PHB1Yi1kYXRlcz48ZGF0ZT5EZWM8L2RhdGU+PC9wdWIt
ZGF0ZXM+PC9kYXRlcz48aXNibj4wMjU2LTk1NzQgKFByaW50KTwvaXNibj48YWNjZXNzaW9uLW51
bT4xMTg0NTYwMzwvYWNjZXNzaW9uLW51bT48dXJscz48cmVsYXRlZC11cmxzPjx1cmw+aHR0cHM6
Ly93d3cubmNiaS5ubG0ubmloLmdvdi9wdWJtZWQvMTE4NDU2MDM8L3VybD48L3JlbGF0ZWQtdXJs
cz48L3VybHM+PHJlbW90ZS1kYXRhYmFzZS1wcm92aWRlcj4yMDAxIERlYzwvcmVtb3RlLWRhdGFi
YXNlLXByb3ZpZGVyPjxyZXNlYXJjaC1ub3Rlcz45MDA3LTQ5LTIgKEROQSk8L3Jlc2VhcmNoLW5v
dGVzPjxsYW5ndWFnZT5lbmc8L2xhbmd1YWdlPjwvcmVjb3JkPjwvQ2l0ZT48L0VuZE5vdGU+AG==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PEVuZE5vdGU+PENpdGU+PEF1dGhvcj5UaG9yc3NvbjwvQXV0aG9yPjxZZWFyPjIwMDM8L1llYXI+
PFJlY051bT44OTwvUmVjTnVtPjxEaXNwbGF5VGV4dD48c3R5bGUgZmFjZT0ic3VwZXJzY3JpcHQi
PjUxLCA5MSwgOTI8L3N0eWxlPjwvRGlzcGxheVRleHQ+PHJlY29yZD48cmVjLW51bWJlcj44OTwv
cmVjLW51bWJlcj48Zm9yZWlnbi1rZXlzPjxrZXkgYXBwPSJFTiIgZGItaWQ9InI5MDBzdjlmbGZh
enBiZWR3c3VwcHd3NDBhcHR3c3g1cmF6ZCIgdGltZXN0YW1wPSIxNjI5MTMxMTg2Ij44OTwva2V5
PjwvZm9yZWlnbi1rZXlzPjxyZWYtdHlwZSBuYW1lPSJKb3VybmFsIEFydGljbGUiPjE3PC9yZWYt
dHlwZT48Y29udHJpYnV0b3JzPjxhdXRob3JzPjxhdXRob3I+VGhvcnNzb24sIEIuPC9hdXRob3I+
PGF1dGhvcj5TaWd1cmRzc29uLCBHLjwvYXV0aG9yPjxhdXRob3I+R3VkbmFzb24sIFYuPC9hdXRo
b3I+PC9hdXRob3JzPjwvY29udHJpYnV0b3JzPjxhdXRoLWFkZHJlc3M+SWNlbGFuZGljIEhlYXJ0
IEFzc29jaWF0aW9uIFJlc2VhcmNoIEluc3RpdHV0ZSwgS29wYXZvZ3VyLCBJY2VsYW5kLjwvYXV0
aC1hZGRyZXNzPjx0aXRsZXM+PHRpdGxlPlN5c3RlbWF0aWMgZmFtaWx5IHNjcmVlbmluZyBmb3Ig
ZmFtaWxpYWwgaHlwZXJjaG9sZXN0ZXJvbGVtaWEgaW4gSWNlbGFuZDwvdGl0bGU+PHNlY29uZGFy
eS10aXRsZT5BcnRlcmlvc2NsZXIgVGhyb21iIFZhc2MgQmlvbDwvc2Vjb25kYXJ5LXRpdGxlPjwv
dGl0bGVzPjxwZXJpb2RpY2FsPjxmdWxsLXRpdGxlPkFydGVyaW9zY2xlciBUaHJvbWIgVmFzYyBC
aW9sPC9mdWxsLXRpdGxlPjwvcGVyaW9kaWNhbD48cGFnZXM+MzM1LTg8L3BhZ2VzPjx2b2x1bWU+
MjM8L3ZvbHVtZT48bnVtYmVyPjI8L251bWJlcj48ZWRpdGlvbj4yMDAzLzAyLzE4PC9lZGl0aW9u
PjxrZXl3b3Jkcz48a2V5d29yZD5BZG9sZXNjZW50PC9rZXl3b3JkPjxrZXl3b3JkPkFkdWx0PC9r
ZXl3b3JkPjxrZXl3b3JkPkFnZWQ8L2tleXdvcmQ+PGtleXdvcmQ+QWdlZCwgODAgYW5kIG92ZXI8
L2tleXdvcmQ+PGtleXdvcmQ+Q2hpbGQ8L2tleXdvcmQ+PGtleXdvcmQ+Q2hpbGQsIFByZXNjaG9v
bDwva2V5d29yZD48a2V5d29yZD5DaG9sZXN0ZXJvbC9ibG9vZDwva2V5d29yZD48a2V5d29yZD5E
TkEvZ2VuZXRpY3M8L2tleXdvcmQ+PGtleXdvcmQ+RE5BIE11dGF0aW9uYWwgQW5hbHlzaXMvbWV0
aG9kczwva2V5d29yZD48a2V5d29yZD5GZW1hbGU8L2tleXdvcmQ+PGtleXdvcmQ+R2VuZXRpYyBU
ZXN0aW5nL21ldGhvZHMvc3RhdGlzdGljcyAmYW1wOyBudW1lcmljYWwgZGF0YTwva2V5d29yZD48
a2V5d29yZD5IdW1hbnM8L2tleXdvcmQ+PGtleXdvcmQ+SHlwZXJsaXBvcHJvdGVpbmVtaWEgVHlw
ZSBJSS9ibG9vZC9kaWFnbm9zaXMvKmVwaWRlbWlvbG9neTwva2V5d29yZD48a2V5d29yZD5JY2Vs
YW5kL2VwaWRlbWlvbG9neTwva2V5d29yZD48a2V5d29yZD5JbmZhbnQ8L2tleXdvcmQ+PGtleXdv
cmQ+SW5mYW50LCBOZXdib3JuPC9rZXl3b3JkPjxrZXl3b3JkPk1hbGU8L2tleXdvcmQ+PGtleXdv
cmQ+TWFzcyBTY3JlZW5pbmcvKm1ldGhvZHMvc3RhdGlzdGljcyAmYW1wOyBudW1lcmljYWwgZGF0
YTwva2V5d29yZD48a2V5d29yZD5NaWRkbGUgQWdlZDwva2V5d29yZD48a2V5d29yZD5QZWRpZ3Jl
ZTwva2V5d29yZD48a2V5d29yZD5TZW5zaXRpdml0eSBhbmQgU3BlY2lmaWNpdHk8L2tleXdvcmQ+
PC9rZXl3b3Jkcz48ZGF0ZXM+PHllYXI+MjAwMzwveWVhcj48cHViLWRhdGVzPjxkYXRlPkZlYiAx
PC9kYXRlPjwvcHViLWRhdGVzPjwvZGF0ZXM+PHB1Ymxpc2hlcj5BbWVyaWNhbiBIZWFydCBBc3Nv
Y2lhdGlvbjwvcHVibGlzaGVyPjxpc2JuPjE1MjQtNDYzNiAoRWxlY3Ryb25pYykmI3hEOzEwNzkt
NTY0MiAoTGlua2luZyk8L2lzYm4+PGFjY2Vzc2lvbi1udW0+MTI1ODg3ODA8L2FjY2Vzc2lvbi1u
dW0+PHVybHM+PHJlbGF0ZWQtdXJscz48dXJsPmh0dHBzOi8vd3d3Lm5jYmkubmxtLm5paC5nb3Yv
cHVibWVkLzEyNTg4NzgwPC91cmw+PC9yZWxhdGVkLXVybHM+PC91cmxzPjxlbGVjdHJvbmljLXJl
c291cmNlLW51bT4xMC4xMTYxLzAxLmF0di4wMDAwMDUxODc0LjUxMzQxLjhjPC9lbGVjdHJvbmlj
LXJlc291cmNlLW51bT48YWNjZXNzLWRhdGU+MjAyMS8wMi8wNDwvYWNjZXNzLWRhdGU+PC9yZWNv
cmQ+PC9DaXRlPjxDaXRlPjxBdXRob3I+VW1hbnMtRWNrZW5oYXVzZW48L0F1dGhvcj48WWVhcj4y
MDAxPC9ZZWFyPjxSZWNOdW0+Mzk3PC9SZWNOdW0+PHJlY29yZD48cmVjLW51bWJlcj4zOTc8L3Jl
Yy1udW1iZXI+PGZvcmVpZ24ta2V5cz48a2V5IGFwcD0iRU4iIGRiLWlkPSJ0MnA5dGR3NXVzZnpz
NmUydGYxeDB2OWlmejVzcDA1ZXNzejIiIHRpbWVzdGFtcD0iMTY1MjcwOTExOSI+Mzk3PC9rZXk+
PC9mb3JlaWduLWtleXM+PHJlZi10eXBlIG5hbWU9IkpvdXJuYWwgQXJ0aWNsZSI+MTc8L3JlZi10
eXBlPjxjb250cmlidXRvcnM+PGF1dGhvcnM+PGF1dGhvcj5VbWFucy1FY2tlbmhhdXNlbiwgTS4g
QS48L2F1dGhvcj48YXV0aG9yPkRlZmVzY2hlLCBKLiBDLjwvYXV0aG9yPjxhdXRob3I+U2lqYnJh
bmRzLCBFLiBKLjwvYXV0aG9yPjxhdXRob3I+U2NoZWVyZGVyLCBSLiBMLjwvYXV0aG9yPjxhdXRo
b3I+S2FzdGVsZWluLCBKLiBKLjwvYXV0aG9yPjwvYXV0aG9ycz48L2NvbnRyaWJ1dG9ycz48YXV0
aC1hZGRyZXNzPkZvdW5kYXRpb24gZm9yIHRoZSBJZGVudGlmaWNhdGlvbiBvZiBQZXJzb25zIHdp
dGggSW5oZXJpdGVkIEh5cGVyY2hvbGVzdGVyb2xhZW1pYSwgQW1zdGVyZGFtLCBUaGUgTmV0aGVy
bGFuZHMuPC9hdXRoLWFkZHJlc3M+PHRpdGxlcz48dGl0bGU+UmV2aWV3IG9mIGZpcnN0IDUgeWVh
cnMgb2Ygc2NyZWVuaW5nIGZvciBmYW1pbGlhbCBoeXBlcmNob2xlc3Rlcm9sYWVtaWEgaW4gdGhl
IE5ldGhlcmxhbmRzPC90aXRsZT48c2Vjb25kYXJ5LXRpdGxlPkxhbmNldDwvc2Vjb25kYXJ5LXRp
dGxlPjxzaG9ydC10aXRsZT5SZXZpZXcgb2YgZmlyc3QgNSB5ZWFycyBvZiBzY3JlZW5pbmcgZm9y
IGZhbWlsaWFsIGh5cGVyY2hvbGVzdGVyb2xhZW1pYSBpbiB0aGUgTmV0aGVybGFuZHM8L3Nob3J0
LXRpdGxlPjwvdGl0bGVzPjxwZXJpb2RpY2FsPjxmdWxsLXRpdGxlPkxhbmNldDwvZnVsbC10aXRs
ZT48L3BlcmlvZGljYWw+PHBhZ2VzPjE2NS04PC9wYWdlcz48dm9sdW1lPjM1Nzwvdm9sdW1lPjxu
dW1iZXI+OTI1MTwvbnVtYmVyPjxlZGl0aW9uPjIwMDEvMDIvMjQ8L2VkaXRpb24+PGtleXdvcmRz
PjxrZXl3b3JkPkFkdWx0PC9rZXl3b3JkPjxrZXl3b3JkPkROQSBNdXRhdGlvbmFsIEFuYWx5c2lz
PC9rZXl3b3JkPjxrZXl3b3JkPkZlbWFsZTwva2V5d29yZD48a2V5d29yZD5IdW1hbnM8L2tleXdv
cmQ+PGtleXdvcmQ+SHlwZXJsaXBvcHJvdGVpbmVtaWEgVHlwZSBJSS8qZGlhZ25vc2lzL2RydWcg
dGhlcmFweS9nZW5ldGljczwva2V5d29yZD48a2V5d29yZD5NYWxlPC9rZXl3b3JkPjxrZXl3b3Jk
Pk1hc3MgU2NyZWVuaW5nPC9rZXl3b3JkPjxrZXl3b3JkPk1pZGRsZSBBZ2VkPC9rZXl3b3JkPjxr
ZXl3b3JkPk5ldGhlcmxhbmRzPC9rZXl3b3JkPjxrZXl3b3JkPlJPQyBDdXJ2ZTwva2V5d29yZD48
a2V5d29yZD5SZWNlcHRvcnMsIExETC9nZW5ldGljczwva2V5d29yZD48a2V5d29yZD5SZXRyb3Nw
ZWN0aXZlIFN0dWRpZXM8L2tleXdvcmQ+PC9rZXl3b3Jkcz48ZGF0ZXM+PHllYXI+MjAwMTwveWVh
cj48cHViLWRhdGVzPjxkYXRlPkphbiAyMDwvZGF0ZT48L3B1Yi1kYXRlcz48L2RhdGVzPjxpc2Ju
PjAxNDAtNjczNiAoUHJpbnQpIDAxNDAtNjczNiAoTGlua2luZyk8L2lzYm4+PGFjY2Vzc2lvbi1u
dW0+MTEyMTMwOTE8L2FjY2Vzc2lvbi1udW0+PHVybHM+PHJlbGF0ZWQtdXJscz48dXJsPmh0dHBz
Oi8vd3d3Lm5jYmkubmxtLm5paC5nb3YvcHVibWVkLzExMjEzMDkxPC91cmw+PC9yZWxhdGVkLXVy
bHM+PC91cmxzPjxlbGVjdHJvbmljLXJlc291cmNlLW51bT4xMC4xMDE2L3MwMTQwLTY3MzYoMDAp
MDM1ODcteDwvZWxlY3Ryb25pYy1yZXNvdXJjZS1udW0+PC9yZWNvcmQ+PC9DaXRlPjxDaXRlIEV4
Y2x1ZGVZZWFyPSIxIj48QXV0aG9yPlZlcmdvdGluZTwvQXV0aG9yPjxZZWFyPjIwMDE8L1llYXI+
PFJlY051bT40NzU8L1JlY051bT48cmVjb3JkPjxyZWMtbnVtYmVyPjQ3NTwvcmVjLW51bWJlcj48
Zm9yZWlnbi1rZXlzPjxrZXkgYXBwPSJFTiIgZGItaWQ9InQycDl0ZHc1dXNmenM2ZTJ0ZjF4MHY5
aWZ6NXNwMDVlc3N6MiIgdGltZXN0YW1wPSIxNjUzMTY2NTkzIj40NzU8L2tleT48L2ZvcmVpZ24t
a2V5cz48cmVmLXR5cGUgbmFtZT0iSm91cm5hbCBBcnRpY2xlIj4xNzwvcmVmLXR5cGU+PGNvbnRy
aWJ1dG9ycz48YXV0aG9ycz48YXV0aG9yPlZlcmdvdGluZSwgSi48L2F1dGhvcj48YXV0aG9yPlRo
aWFydCwgUi48L2F1dGhvcj48YXV0aG9yPktvdHplLCBNLiBKLjwvYXV0aG9yPjwvYXV0aG9ycz48
dHJhbnNsYXRlZC1hdXRob3JzPjxhdXRob3I+Uy4gQWZyIE1lZCBKPC9hdXRob3I+PC90cmFuc2xh
dGVkLWF1dGhvcnM+PC9jb250cmlidXRvcnM+PGF1dGgtYWRkcmVzcz5NZWRpY2FsIFJlc2VhcmNo
IENvdW5jaWwgQ2FwZSBIZWFydCBHcm91cCwgRGl2aXNpb24gb2YgSHVtYW4gR2VuZXRpY3MsIFVu
aXZlcnNpdHkgb2YgU3RlbGxlbmJvc2NoLCBUeWdlcmJlcmcuPC9hdXRoLWFkZHJlc3M+PHRpdGxl
cz48dGl0bGU+Q2xpbmljYWwgdmVyc3VzIG1vbGVjdWxhciBkaWFnbm9zaXMgb2YgaGV0ZXJvenln
b3VzIGZhbWlsaWFsIGh5cGVyY2hvbGVzdGVyb2xhZW1pYSBpbiB0aGUgZGl2ZXJzZSBTb3V0aCBB
ZnJpY2FuIHBvcHVsYXRpb248L3RpdGxlPjxzZWNvbmRhcnktdGl0bGU+UyBBZnIgTWVkIEo8L3Nl
Y29uZGFyeS10aXRsZT48L3RpdGxlcz48cGVyaW9kaWNhbD48ZnVsbC10aXRsZT5TIEFmciBNZWQg
SjwvZnVsbC10aXRsZT48L3BlcmlvZGljYWw+PHBhZ2VzPjEwNTMtOTwvcGFnZXM+PHZvbHVtZT45
MTwvdm9sdW1lPjxudW1iZXI+MTI8L251bWJlcj48ZWRpdGlvbj4yMDAyLzAyLzE2PC9lZGl0aW9u
PjxrZXl3b3Jkcz48a2V5d29yZD5BZHVsdDwva2V5d29yZD48a2V5d29yZD5DaGlsZDwva2V5d29y
ZD48a2V5d29yZD5ETkEvKmdlbmV0aWNzPC9rZXl3b3JkPjxrZXl3b3JkPkV4b25zPC9rZXl3b3Jk
PjxrZXl3b3JkPipHZW5ldGljcywgUG9wdWxhdGlvbjwva2V5d29yZD48a2V5d29yZD5HZW5vbWU8
L2tleXdvcmQ+PGtleXdvcmQ+SHVtYW5zPC9rZXl3b3JkPjxrZXl3b3JkPkh5cGVybGlwb3Byb3Rl
aW5lbWlhIFR5cGUgSUkvKmRpYWdub3Npcy9nZW5ldGljczwva2V5d29yZD48a2V5d29yZD5NaWRk
bGUgQWdlZDwva2V5d29yZD48a2V5d29yZD4qTXV0YXRpb248L2tleXdvcmQ+PGtleXdvcmQ+UGVk
aWdyZWU8L2tleXdvcmQ+PGtleXdvcmQ+U291dGggQWZyaWNhPC9rZXl3b3JkPjwva2V5d29yZHM+
PGRhdGVzPjx5ZWFyPjIwMDE8L3llYXI+PHB1Yi1kYXRlcz48ZGF0ZT5EZWM8L2RhdGU+PC9wdWIt
ZGF0ZXM+PC9kYXRlcz48aXNibj4wMjU2LTk1NzQgKFByaW50KTwvaXNibj48YWNjZXNzaW9uLW51
bT4xMTg0NTYwMzwvYWNjZXNzaW9uLW51bT48dXJscz48cmVsYXRlZC11cmxzPjx1cmw+aHR0cHM6
Ly93d3cubmNiaS5ubG0ubmloLmdvdi9wdWJtZWQvMTE4NDU2MDM8L3VybD48L3JlbGF0ZWQtdXJs
cz48L3VybHM+PHJlbW90ZS1kYXRhYmFzZS1wcm92aWRlcj4yMDAxIERlYzwvcmVtb3RlLWRhdGFi
YXNlLXByb3ZpZGVyPjxyZXNlYXJjaC1ub3Rlcz45MDA3LTQ5LTIgKEROQSk8L3Jlc2VhcmNoLW5v
dGVzPjxsYW5ndWFnZT5lbmc8L2xhbmd1YWdlPjwvcmVjb3JkPjwvQ2l0ZT48L0VuZE5vdGU+AG==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51, 91, 92</w:t>
      </w:r>
      <w:r w:rsidR="003B022A">
        <w:rPr>
          <w:rFonts w:eastAsia="Calibri" w:cs="Arial"/>
          <w:color w:val="2B579A"/>
          <w:shd w:val="clear" w:color="auto" w:fill="E6E6E6"/>
        </w:rPr>
        <w:fldChar w:fldCharType="end"/>
      </w:r>
      <w:r w:rsidRPr="00CB79F2">
        <w:rPr>
          <w:rFonts w:eastAsia="Calibri" w:cs="Arial"/>
        </w:rPr>
        <w:t xml:space="preserve"> The extent of the cascade testing, in terms of the degree of relative, was unclear in the majority of studies (</w:t>
      </w:r>
      <w:r w:rsidRPr="00CB79F2">
        <w:rPr>
          <w:rFonts w:eastAsia="Calibri" w:cs="Arial"/>
          <w:i/>
          <w:iCs/>
        </w:rPr>
        <w:t>n</w:t>
      </w:r>
      <w:r w:rsidR="00895586" w:rsidRPr="00CB79F2">
        <w:rPr>
          <w:rFonts w:eastAsia="Calibri" w:cs="Arial"/>
          <w:i/>
          <w:iCs/>
        </w:rPr>
        <w:t xml:space="preserve"> </w:t>
      </w:r>
      <w:r w:rsidRPr="00CB79F2">
        <w:rPr>
          <w:rFonts w:eastAsia="Calibri" w:cs="Arial"/>
        </w:rPr>
        <w:t>= 5); however, only first-degree relatives were considered in two studies,</w:t>
      </w:r>
      <w:r w:rsidR="003B022A">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TnVtPjU1PC9SZWNOdW0+PERpc3BsYXlUZXh0PjxzdHlsZSBmYWNlPSJzdXBlcnNjcmlwdCI+Mzgs
IDQyPC9zdHlsZT48L0Rpc3BsYXlUZXh0PjxyZWNvcmQ+PHJlYy1udW1iZXI+NTU8L3JlYy1udW1i
ZXI+PGZvcmVpZ24ta2V5cz48a2V5IGFwcD0iRU4iIGRiLWlkPSJ0MnA5dGR3NXVzZnpzNmUydGYx
eDB2OWlmejVzcDA1ZXNzejIiIHRpbWVzdGFtcD0iMTY1MjcwOTExNyI+NTU8L2tleT48L2ZvcmVp
Z24ta2V5cz48cmVmLXR5cGUgbmFtZT0iSm91cm5hbCBBcnRpY2xlIj4xNzwvcmVmLXR5cGU+PGNv
bnRyaWJ1dG9ycz48YXV0aG9ycz48YXV0aG9yPkNoYW4sIE0uIEwuPC9hdXRob3I+PGF1dGhvcj5D
aGV1bmcsIEMuIEwuPC9hdXRob3I+PGF1dGhvcj5MZWUsIEEuIEMuPC9hdXRob3I+PGF1dGhvcj5Z
ZXVuZywgQy4gWS48L2F1dGhvcj48YXV0aG9yPlNpdSwgQy4gVy48L2F1dGhvcj48YXV0aG9yPkxl
dW5nLCBKLiBZLjwvYXV0aG9yPjxhdXRob3I+UGFuZywgSC4gSy48L2F1dGhvcj48YXV0aG9yPlRh
biwgSy4gQy48L2F1dGhvcj48L2F1dGhvcnM+PC9jb250cmlidXRvcnM+PGF1dGgtYWRkcmVzcz5E
ZXBhcnRtZW50IG9mIE1lZGljaW5lLCBVbml2ZXJzaXR5IG9mIEhvbmcgS29uZywgSG9uZyBLb25n
LCBIb25nIEtvbmcuIERlcGFydG1lbnQgb2YgUGhhcm1hY29sb2d5IGFuZCBQaGFybWFjeSwgVW5p
dmVyc2l0eSBvZiBIb25nIEtvbmcsIEhvbmcgS29uZywgSG9uZyBLb25nLiBEZXBhcnRtZW50IG9m
IE1lZGljaW5lLCBSdXR0b25qZWUgSG9zcGl0YWwsIFdhbiBDaGFpLCBIb25nIEtvbmcuIERlcGFy
dG1lbnQgb2YgTWVkaWNpbmUsIFBhbWVsYSBZb3VkZSBOZXRoZXJzb2xlIEVhc3Rlcm4gSG9zcGl0
YWwsIEhvbmcgS29uZywgSG9uZyBLb25nLjwvYXV0aC1hZGRyZXNzPjx0aXRsZXM+PHRpdGxlPkdl
bmV0aWMgdmFyaWF0aW9ucyBpbiBmYW1pbGlhbCBoeXBlcmNob2xlc3Rlcm9sZW1pYSBhbmQgY2Fz
Y2FkZSBzY3JlZW5pbmcgaW4gRWFzdCBBc2lhbnM8L3RpdGxlPjxzZWNvbmRhcnktdGl0bGU+TW9s
IEdlbmV0IEdlbm9taWMgTWVkPC9zZWNvbmRhcnktdGl0bGU+PHNob3J0LXRpdGxlPkdlbmV0aWMg
dmFyaWF0aW9ucyBpbiBmYW1pbGlhbCBoeXBlcmNob2xlc3Rlcm9sZW1pYSBhbmQgY2FzY2FkZSBz
Y3JlZW5pbmcgaW4gRWFzdCBBc2lhbnM8L3Nob3J0LXRpdGxlPjwvdGl0bGVzPjxwZXJpb2RpY2Fs
PjxmdWxsLXRpdGxlPk1vbCBHZW5ldCBHZW5vbWljIE1lZDwvZnVsbC10aXRsZT48L3BlcmlvZGlj
YWw+PHBhZ2VzPmUwMDUyMDwvcGFnZXM+PHZvbHVtZT43PC92b2x1bWU+PG51bWJlcj4yPC9udW1i
ZXI+PGVkaXRpb24+MjAxOC8xMi8yOTwvZWRpdGlvbj48a2V5d29yZHM+PGtleXdvcmQ+QWR1bHQ8
L2tleXdvcmQ+PGtleXdvcmQ+QWdlZDwva2V5d29yZD48a2V5d29yZD5BcG9saXBvcHJvdGVpbiBC
LTEwMC9nZW5ldGljczwva2V5d29yZD48a2V5d29yZD5Bc2lhbiBDb250aW5lbnRhbCBBbmNlc3Ry
eSBHcm91cDwva2V5d29yZD48a2V5d29yZD5GZW1hbGU8L2tleXdvcmQ+PGtleXdvcmQ+KkdlbmUg
RnJlcXVlbmN5PC9rZXl3b3JkPjxrZXl3b3JkPkh1bWFuczwva2V5d29yZD48a2V5d29yZD5IeXBl
cmxpcG9wcm90ZWluZW1pYSBUeXBlIElJLypnZW5ldGljczwva2V5d29yZD48a2V5d29yZD5NYWxl
PC9rZXl3b3JkPjxrZXl3b3JkPk1pZGRsZSBBZ2VkPC9rZXl3b3JkPjxrZXl3b3JkPlBvbHltb3Jw
aGlzbSwgU2luZ2xlIE51Y2xlb3RpZGU8L2tleXdvcmQ+PGtleXdvcmQ+UmVjZXB0b3JzLCBMREwv
Z2VuZXRpY3M8L2tleXdvcmQ+PGtleXdvcmQ+KkFQT0IgZ2VuZTwva2V5d29yZD48a2V5d29yZD4q
TERMUiBnZW5lPC9rZXl3b3JkPjxrZXl3b3JkPipjYXNjYWRlIHNjcmVlbmluZzwva2V5d29yZD48
a2V5d29yZD4qZmFtaWxpYWwgaHlwZXJjaG9sZXN0ZXJvbGVtaWE8L2tleXdvcmQ+PGtleXdvcmQ+
KmdlbmV0aWMgc3BlY3RydW08L2tleXdvcmQ+PC9rZXl3b3Jkcz48ZGF0ZXM+PHllYXI+MjAxOTwv
eWVhcj48cHViLWRhdGVzPjxkYXRlPkZlYjwvZGF0ZT48L3B1Yi1kYXRlcz48L2RhdGVzPjxpc2Ju
PjIzMjQtOTI2OSAoRWxlY3Ryb25pYykgMjMyNC05MjY5IChMaW5raW5nKTwvaXNibj48YWNjZXNz
aW9uLW51bT4zMDU5MjE3ODwvYWNjZXNzaW9uLW51bT48dXJscz48cmVsYXRlZC11cmxzPjx1cmw+
aHR0cHM6Ly93d3cubmNiaS5ubG0ubmloLmdvdi9wdWJtZWQvMzA1OTIxNzg8L3VybD48L3JlbGF0
ZWQtdXJscz48L3VybHM+PGN1c3RvbTI+UE1DNjM5MzY1ODwvY3VzdG9tMj48ZWxlY3Ryb25pYy1y
ZXNvdXJjZS1udW0+MTAuMTAwMi9tZ2czLjUyMDwvZWxlY3Ryb25pYy1yZXNvdXJjZS1udW0+PC9y
ZWNvcmQ+PC9DaXRlPjxDaXRlPjxBdXRob3I+SGFkZmllbGQ8L0F1dGhvcj48WWVhcj4yMDA5PC9Z
ZWFyPjxSZWNOdW0+MTMwPC9SZWNOdW0+PHJlY29yZD48cmVjLW51bWJlcj4xMzA8L3JlYy1udW1i
ZXI+PGZvcmVpZ24ta2V5cz48a2V5IGFwcD0iRU4iIGRiLWlkPSJ0MnA5dGR3NXVzZnpzNmUydGYx
eDB2OWlmejVzcDA1ZXNzejIiIHRpbWVzdGFtcD0iMTY1MjcwOTExNyI+MTMwPC9rZXk+PC9mb3Jl
aWduLWtleXM+PHJlZi10eXBlIG5hbWU9IkpvdXJuYWwgQXJ0aWNsZSI+MTc8L3JlZi10eXBlPjxj
b250cmlidXRvcnM+PGF1dGhvcnM+PGF1dGhvcj5IYWRmaWVsZCwgUy4gRy48L2F1dGhvcj48YXV0
aG9yPkhvcmFyYSwgUy48L2F1dGhvcj48YXV0aG9yPlN0YXJyLCBCLiBKLjwvYXV0aG9yPjxhdXRo
b3I+WWF6ZGdlcmRpLCBTLjwvYXV0aG9yPjxhdXRob3I+TWFya3MsIEQuPC9hdXRob3I+PGF1dGhv
cj5CaGF0bmFnYXIsIEQuPC9hdXRob3I+PGF1dGhvcj5DcmFtYiwgUi48L2F1dGhvcj48YXV0aG9y
PkVnYW4sIFMuPC9hdXRob3I+PGF1dGhvcj5FdmVyZGVsbCwgUi48L2F1dGhvcj48YXV0aG9yPkZl
cm5zLCBHLjwvYXV0aG9yPjxhdXRob3I+Sm9uZXMsIEEuPC9hdXRob3I+PGF1dGhvcj5NYXJlbmFo
LCBDLiBCLjwvYXV0aG9yPjxhdXRob3I+TWFycGxlcywgSi48L2F1dGhvcj48YXV0aG9yPlByaW5z
bG9vLCBQLjwvYXV0aG9yPjxhdXRob3I+U25leWQsIEEuPC9hdXRob3I+PGF1dGhvcj5TdGV3YXJ0
LCBNLiBGLjwvYXV0aG9yPjxhdXRob3I+U2FuZGxlLCBMLjwvYXV0aG9yPjxhdXRob3I+V2FuZywg
VC48L2F1dGhvcj48YXV0aG9yPldhdHNvbiwgTS4gUy48L2F1dGhvcj48YXV0aG9yPkh1bXBocmll
cywgUy4gRS48L2F1dGhvcj48YXV0aG9yPlN0ZWVyaW5nIEdyb3VwIGZvciB0aGUgRGVwYXJ0bWVu
dCBvZiBIZWFsdGggRmFtaWxpYWwgSHlwZXJjaG9sZXN0ZXJvbGFlbWlhIENhc2NhZGUgVGVzdGlu
ZyBBdWRpdCwgUHJvamVjdDwvYXV0aG9yPjwvYXV0aG9ycz48L2NvbnRyaWJ1dG9ycz48YXV0aC1h
ZGRyZXNzPkluc3RpdHV0ZSBvZiBDaGlsZCBIZWFsdGgsIExvbmRvbiBJREVBUyBHZW5ldGljcyBL
bm93bGVkZ2UgUGFyaywgVUNMLCAzMCBHdWlsZm9yZCBTdHJlZXQsIExvbmRvbiBXQzFOIDFFSC48
L2F1dGgtYWRkcmVzcz48dGl0bGVzPjx0aXRsZT5GYW1pbHkgdHJhY2luZyB0byBpZGVudGlmeSBw
YXRpZW50cyB3aXRoIGZhbWlsaWFsIGh5cGVyY2hvbGVzdGVyb2xhZW1pYTogdGhlIHNlY29uZCBh
dWRpdCBvZiB0aGUgRGVwYXJ0bWVudCBvZiBIZWFsdGggRmFtaWxpYWwgSHlwZXJjaG9sZXN0ZXJv
bGFlbWlhIENhc2NhZGUgVGVzdGluZyBQcm9qZWN0PC90aXRsZT48c2Vjb25kYXJ5LXRpdGxlPkFu
biBDbGluIEJpb2NoZW08L3NlY29uZGFyeS10aXRsZT48YWx0LXRpdGxlPkFubmFscyBvZiBjbGlu
aWNhbCBiaW9jaGVtaXN0cnk8L2FsdC10aXRsZT48c2hvcnQtdGl0bGU+RmFtaWx5IHRyYWNpbmcg
dG8gaWRlbnRpZnkgcGF0aWVudHMgd2l0aCBmYW1pbGlhbCBoeXBlcmNob2xlc3Rlcm9sYWVtaWE6
IHRoZSBzZWNvbmQgYXVkaXQgb2YgdGhlIERlcGFydG1lbnQgb2YgSGVhbHRoIEZhbWlsaWFsIEh5
cGVyY2hvbGVzdGVyb2xhZW1pYSBDYXNjYWRlIFRlc3RpbmcgUHJvamVjdDwvc2hvcnQtdGl0bGU+
PC90aXRsZXM+PHBlcmlvZGljYWw+PGZ1bGwtdGl0bGU+QW5uIENsaW4gQmlvY2hlbTwvZnVsbC10
aXRsZT48L3BlcmlvZGljYWw+PGFsdC1wZXJpb2RpY2FsPjxmdWxsLXRpdGxlPkFubiBDbGluIEJp
b2NoZW08L2Z1bGwtdGl0bGU+PGFiYnItMT5Bbm5hbHMgb2YgY2xpbmljYWwgYmlvY2hlbWlzdHJ5
PC9hYmJyLTE+PC9hbHQtcGVyaW9kaWNhbD48cGFnZXM+MjQtMzI8L3BhZ2VzPjx2b2x1bWU+NDY8
L3ZvbHVtZT48bnVtYmVyPlB0IDE8L251bWJlcj48ZWRpdGlvbj4yMDA4LzExLzI2PC9lZGl0aW9u
PjxrZXl3b3Jkcz48a2V5d29yZD5BZG9sZXNjZW50PC9rZXl3b3JkPjxrZXl3b3JkPkFkdWx0PC9r
ZXl3b3JkPjxrZXl3b3JkPkNoaWxkPC9rZXl3b3JkPjxrZXl3b3JkPkNoaWxkLCBQcmVzY2hvb2w8
L2tleXdvcmQ+PGtleXdvcmQ+Q29zdC1CZW5lZml0IEFuYWx5c2lzPC9rZXl3b3JkPjxrZXl3b3Jk
PkZlbWFsZTwva2V5d29yZD48a2V5d29yZD5IdW1hbnM8L2tleXdvcmQ+PGtleXdvcmQ+SHlwZXJs
aXBvcHJvdGVpbmVtaWEgVHlwZSBJSS8qZGlhZ25vc2lzL2VwaWRlbWlvbG9neTwva2V5d29yZD48
a2V5d29yZD5NYWxlPC9rZXl3b3JkPjxrZXl3b3JkPk1hc3MgU2NyZWVuaW5nLyplY29ub21pY3Mv
Km1ldGhvZHM8L2tleXdvcmQ+PGtleXdvcmQ+TWVkaWNhbCBBdWRpdC8qZWNvbm9taWNzLyptZXRo
b2RzPC9rZXl3b3JkPjxrZXl3b3JkPk1pZGRsZSBBZ2VkPC9rZXl3b3JkPjxrZXl3b3JkPlBlZGln
cmVlPC9rZXl3b3JkPjxrZXl3b3JkPipQaWxvdCBQcm9qZWN0czwva2V5d29yZD48a2V5d29yZD5V
bml0ZWQgS2luZ2RvbTwva2V5d29yZD48a2V5d29yZD5Zb3VuZyBBZHVsdDwva2V5d29yZD48L2tl
eXdvcmRzPjxkYXRlcz48eWVhcj4yMDA5PC95ZWFyPjxwdWItZGF0ZXM+PGRhdGU+SmFuPC9kYXRl
PjwvcHViLWRhdGVzPjwvZGF0ZXM+PGlzYm4+MDAwNC01NjMyIChQcmludCkgMDAwNC01NjMyIChM
aW5raW5nKTwvaXNibj48YWNjZXNzaW9uLW51bT4xOTAyODgwNzwvYWNjZXNzaW9uLW51bT48dXJs
cz48cmVsYXRlZC11cmxzPjx1cmw+aHR0cHM6Ly93d3cubmNiaS5ubG0ubmloLmdvdi9wdWJtZWQv
MTkwMjg4MDc8L3VybD48L3JlbGF0ZWQtdXJscz48L3VybHM+PGVsZWN0cm9uaWMtcmVzb3VyY2Ut
bnVtPjEwLjEyNTgvYWNiLjIwMDguMDA4MDk0PC9lbGVjdHJvbmljLXJlc291cmNlLW51bT48cmVt
b3RlLWRhdGFiYXNlLXByb3ZpZGVyPk5sbTwvcmVtb3RlLWRhdGFiYXNlLXByb3ZpZGVyPjxsYW5n
dWFnZT5lbmc8L2xhbmd1YWdlPjwvcmVjb3JkPjwvQ2l0ZT48L0VuZE5vdGU+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TnVtPjU1PC9SZWNOdW0+PERpc3BsYXlUZXh0PjxzdHlsZSBmYWNlPSJzdXBlcnNjcmlwdCI+Mzgs
IDQyPC9zdHlsZT48L0Rpc3BsYXlUZXh0PjxyZWNvcmQ+PHJlYy1udW1iZXI+NTU8L3JlYy1udW1i
ZXI+PGZvcmVpZ24ta2V5cz48a2V5IGFwcD0iRU4iIGRiLWlkPSJ0MnA5dGR3NXVzZnpzNmUydGYx
eDB2OWlmejVzcDA1ZXNzejIiIHRpbWVzdGFtcD0iMTY1MjcwOTExNyI+NTU8L2tleT48L2ZvcmVp
Z24ta2V5cz48cmVmLXR5cGUgbmFtZT0iSm91cm5hbCBBcnRpY2xlIj4xNzwvcmVmLXR5cGU+PGNv
bnRyaWJ1dG9ycz48YXV0aG9ycz48YXV0aG9yPkNoYW4sIE0uIEwuPC9hdXRob3I+PGF1dGhvcj5D
aGV1bmcsIEMuIEwuPC9hdXRob3I+PGF1dGhvcj5MZWUsIEEuIEMuPC9hdXRob3I+PGF1dGhvcj5Z
ZXVuZywgQy4gWS48L2F1dGhvcj48YXV0aG9yPlNpdSwgQy4gVy48L2F1dGhvcj48YXV0aG9yPkxl
dW5nLCBKLiBZLjwvYXV0aG9yPjxhdXRob3I+UGFuZywgSC4gSy48L2F1dGhvcj48YXV0aG9yPlRh
biwgSy4gQy48L2F1dGhvcj48L2F1dGhvcnM+PC9jb250cmlidXRvcnM+PGF1dGgtYWRkcmVzcz5E
ZXBhcnRtZW50IG9mIE1lZGljaW5lLCBVbml2ZXJzaXR5IG9mIEhvbmcgS29uZywgSG9uZyBLb25n
LCBIb25nIEtvbmcuIERlcGFydG1lbnQgb2YgUGhhcm1hY29sb2d5IGFuZCBQaGFybWFjeSwgVW5p
dmVyc2l0eSBvZiBIb25nIEtvbmcsIEhvbmcgS29uZywgSG9uZyBLb25nLiBEZXBhcnRtZW50IG9m
IE1lZGljaW5lLCBSdXR0b25qZWUgSG9zcGl0YWwsIFdhbiBDaGFpLCBIb25nIEtvbmcuIERlcGFy
dG1lbnQgb2YgTWVkaWNpbmUsIFBhbWVsYSBZb3VkZSBOZXRoZXJzb2xlIEVhc3Rlcm4gSG9zcGl0
YWwsIEhvbmcgS29uZywgSG9uZyBLb25nLjwvYXV0aC1hZGRyZXNzPjx0aXRsZXM+PHRpdGxlPkdl
bmV0aWMgdmFyaWF0aW9ucyBpbiBmYW1pbGlhbCBoeXBlcmNob2xlc3Rlcm9sZW1pYSBhbmQgY2Fz
Y2FkZSBzY3JlZW5pbmcgaW4gRWFzdCBBc2lhbnM8L3RpdGxlPjxzZWNvbmRhcnktdGl0bGU+TW9s
IEdlbmV0IEdlbm9taWMgTWVkPC9zZWNvbmRhcnktdGl0bGU+PHNob3J0LXRpdGxlPkdlbmV0aWMg
dmFyaWF0aW9ucyBpbiBmYW1pbGlhbCBoeXBlcmNob2xlc3Rlcm9sZW1pYSBhbmQgY2FzY2FkZSBz
Y3JlZW5pbmcgaW4gRWFzdCBBc2lhbnM8L3Nob3J0LXRpdGxlPjwvdGl0bGVzPjxwZXJpb2RpY2Fs
PjxmdWxsLXRpdGxlPk1vbCBHZW5ldCBHZW5vbWljIE1lZDwvZnVsbC10aXRsZT48L3BlcmlvZGlj
YWw+PHBhZ2VzPmUwMDUyMDwvcGFnZXM+PHZvbHVtZT43PC92b2x1bWU+PG51bWJlcj4yPC9udW1i
ZXI+PGVkaXRpb24+MjAxOC8xMi8yOTwvZWRpdGlvbj48a2V5d29yZHM+PGtleXdvcmQ+QWR1bHQ8
L2tleXdvcmQ+PGtleXdvcmQ+QWdlZDwva2V5d29yZD48a2V5d29yZD5BcG9saXBvcHJvdGVpbiBC
LTEwMC9nZW5ldGljczwva2V5d29yZD48a2V5d29yZD5Bc2lhbiBDb250aW5lbnRhbCBBbmNlc3Ry
eSBHcm91cDwva2V5d29yZD48a2V5d29yZD5GZW1hbGU8L2tleXdvcmQ+PGtleXdvcmQ+KkdlbmUg
RnJlcXVlbmN5PC9rZXl3b3JkPjxrZXl3b3JkPkh1bWFuczwva2V5d29yZD48a2V5d29yZD5IeXBl
cmxpcG9wcm90ZWluZW1pYSBUeXBlIElJLypnZW5ldGljczwva2V5d29yZD48a2V5d29yZD5NYWxl
PC9rZXl3b3JkPjxrZXl3b3JkPk1pZGRsZSBBZ2VkPC9rZXl3b3JkPjxrZXl3b3JkPlBvbHltb3Jw
aGlzbSwgU2luZ2xlIE51Y2xlb3RpZGU8L2tleXdvcmQ+PGtleXdvcmQ+UmVjZXB0b3JzLCBMREwv
Z2VuZXRpY3M8L2tleXdvcmQ+PGtleXdvcmQ+KkFQT0IgZ2VuZTwva2V5d29yZD48a2V5d29yZD4q
TERMUiBnZW5lPC9rZXl3b3JkPjxrZXl3b3JkPipjYXNjYWRlIHNjcmVlbmluZzwva2V5d29yZD48
a2V5d29yZD4qZmFtaWxpYWwgaHlwZXJjaG9sZXN0ZXJvbGVtaWE8L2tleXdvcmQ+PGtleXdvcmQ+
KmdlbmV0aWMgc3BlY3RydW08L2tleXdvcmQ+PC9rZXl3b3Jkcz48ZGF0ZXM+PHllYXI+MjAxOTwv
eWVhcj48cHViLWRhdGVzPjxkYXRlPkZlYjwvZGF0ZT48L3B1Yi1kYXRlcz48L2RhdGVzPjxpc2Ju
PjIzMjQtOTI2OSAoRWxlY3Ryb25pYykgMjMyNC05MjY5IChMaW5raW5nKTwvaXNibj48YWNjZXNz
aW9uLW51bT4zMDU5MjE3ODwvYWNjZXNzaW9uLW51bT48dXJscz48cmVsYXRlZC11cmxzPjx1cmw+
aHR0cHM6Ly93d3cubmNiaS5ubG0ubmloLmdvdi9wdWJtZWQvMzA1OTIxNzg8L3VybD48L3JlbGF0
ZWQtdXJscz48L3VybHM+PGN1c3RvbTI+UE1DNjM5MzY1ODwvY3VzdG9tMj48ZWxlY3Ryb25pYy1y
ZXNvdXJjZS1udW0+MTAuMTAwMi9tZ2czLjUyMDwvZWxlY3Ryb25pYy1yZXNvdXJjZS1udW0+PC9y
ZWNvcmQ+PC9DaXRlPjxDaXRlPjxBdXRob3I+SGFkZmllbGQ8L0F1dGhvcj48WWVhcj4yMDA5PC9Z
ZWFyPjxSZWNOdW0+MTMwPC9SZWNOdW0+PHJlY29yZD48cmVjLW51bWJlcj4xMzA8L3JlYy1udW1i
ZXI+PGZvcmVpZ24ta2V5cz48a2V5IGFwcD0iRU4iIGRiLWlkPSJ0MnA5dGR3NXVzZnpzNmUydGYx
eDB2OWlmejVzcDA1ZXNzejIiIHRpbWVzdGFtcD0iMTY1MjcwOTExNyI+MTMwPC9rZXk+PC9mb3Jl
aWduLWtleXM+PHJlZi10eXBlIG5hbWU9IkpvdXJuYWwgQXJ0aWNsZSI+MTc8L3JlZi10eXBlPjxj
b250cmlidXRvcnM+PGF1dGhvcnM+PGF1dGhvcj5IYWRmaWVsZCwgUy4gRy48L2F1dGhvcj48YXV0
aG9yPkhvcmFyYSwgUy48L2F1dGhvcj48YXV0aG9yPlN0YXJyLCBCLiBKLjwvYXV0aG9yPjxhdXRo
b3I+WWF6ZGdlcmRpLCBTLjwvYXV0aG9yPjxhdXRob3I+TWFya3MsIEQuPC9hdXRob3I+PGF1dGhv
cj5CaGF0bmFnYXIsIEQuPC9hdXRob3I+PGF1dGhvcj5DcmFtYiwgUi48L2F1dGhvcj48YXV0aG9y
PkVnYW4sIFMuPC9hdXRob3I+PGF1dGhvcj5FdmVyZGVsbCwgUi48L2F1dGhvcj48YXV0aG9yPkZl
cm5zLCBHLjwvYXV0aG9yPjxhdXRob3I+Sm9uZXMsIEEuPC9hdXRob3I+PGF1dGhvcj5NYXJlbmFo
LCBDLiBCLjwvYXV0aG9yPjxhdXRob3I+TWFycGxlcywgSi48L2F1dGhvcj48YXV0aG9yPlByaW5z
bG9vLCBQLjwvYXV0aG9yPjxhdXRob3I+U25leWQsIEEuPC9hdXRob3I+PGF1dGhvcj5TdGV3YXJ0
LCBNLiBGLjwvYXV0aG9yPjxhdXRob3I+U2FuZGxlLCBMLjwvYXV0aG9yPjxhdXRob3I+V2FuZywg
VC48L2F1dGhvcj48YXV0aG9yPldhdHNvbiwgTS4gUy48L2F1dGhvcj48YXV0aG9yPkh1bXBocmll
cywgUy4gRS48L2F1dGhvcj48YXV0aG9yPlN0ZWVyaW5nIEdyb3VwIGZvciB0aGUgRGVwYXJ0bWVu
dCBvZiBIZWFsdGggRmFtaWxpYWwgSHlwZXJjaG9sZXN0ZXJvbGFlbWlhIENhc2NhZGUgVGVzdGlu
ZyBBdWRpdCwgUHJvamVjdDwvYXV0aG9yPjwvYXV0aG9ycz48L2NvbnRyaWJ1dG9ycz48YXV0aC1h
ZGRyZXNzPkluc3RpdHV0ZSBvZiBDaGlsZCBIZWFsdGgsIExvbmRvbiBJREVBUyBHZW5ldGljcyBL
bm93bGVkZ2UgUGFyaywgVUNMLCAzMCBHdWlsZm9yZCBTdHJlZXQsIExvbmRvbiBXQzFOIDFFSC48
L2F1dGgtYWRkcmVzcz48dGl0bGVzPjx0aXRsZT5GYW1pbHkgdHJhY2luZyB0byBpZGVudGlmeSBw
YXRpZW50cyB3aXRoIGZhbWlsaWFsIGh5cGVyY2hvbGVzdGVyb2xhZW1pYTogdGhlIHNlY29uZCBh
dWRpdCBvZiB0aGUgRGVwYXJ0bWVudCBvZiBIZWFsdGggRmFtaWxpYWwgSHlwZXJjaG9sZXN0ZXJv
bGFlbWlhIENhc2NhZGUgVGVzdGluZyBQcm9qZWN0PC90aXRsZT48c2Vjb25kYXJ5LXRpdGxlPkFu
biBDbGluIEJpb2NoZW08L3NlY29uZGFyeS10aXRsZT48YWx0LXRpdGxlPkFubmFscyBvZiBjbGlu
aWNhbCBiaW9jaGVtaXN0cnk8L2FsdC10aXRsZT48c2hvcnQtdGl0bGU+RmFtaWx5IHRyYWNpbmcg
dG8gaWRlbnRpZnkgcGF0aWVudHMgd2l0aCBmYW1pbGlhbCBoeXBlcmNob2xlc3Rlcm9sYWVtaWE6
IHRoZSBzZWNvbmQgYXVkaXQgb2YgdGhlIERlcGFydG1lbnQgb2YgSGVhbHRoIEZhbWlsaWFsIEh5
cGVyY2hvbGVzdGVyb2xhZW1pYSBDYXNjYWRlIFRlc3RpbmcgUHJvamVjdDwvc2hvcnQtdGl0bGU+
PC90aXRsZXM+PHBlcmlvZGljYWw+PGZ1bGwtdGl0bGU+QW5uIENsaW4gQmlvY2hlbTwvZnVsbC10
aXRsZT48L3BlcmlvZGljYWw+PGFsdC1wZXJpb2RpY2FsPjxmdWxsLXRpdGxlPkFubiBDbGluIEJp
b2NoZW08L2Z1bGwtdGl0bGU+PGFiYnItMT5Bbm5hbHMgb2YgY2xpbmljYWwgYmlvY2hlbWlzdHJ5
PC9hYmJyLTE+PC9hbHQtcGVyaW9kaWNhbD48cGFnZXM+MjQtMzI8L3BhZ2VzPjx2b2x1bWU+NDY8
L3ZvbHVtZT48bnVtYmVyPlB0IDE8L251bWJlcj48ZWRpdGlvbj4yMDA4LzExLzI2PC9lZGl0aW9u
PjxrZXl3b3Jkcz48a2V5d29yZD5BZG9sZXNjZW50PC9rZXl3b3JkPjxrZXl3b3JkPkFkdWx0PC9r
ZXl3b3JkPjxrZXl3b3JkPkNoaWxkPC9rZXl3b3JkPjxrZXl3b3JkPkNoaWxkLCBQcmVzY2hvb2w8
L2tleXdvcmQ+PGtleXdvcmQ+Q29zdC1CZW5lZml0IEFuYWx5c2lzPC9rZXl3b3JkPjxrZXl3b3Jk
PkZlbWFsZTwva2V5d29yZD48a2V5d29yZD5IdW1hbnM8L2tleXdvcmQ+PGtleXdvcmQ+SHlwZXJs
aXBvcHJvdGVpbmVtaWEgVHlwZSBJSS8qZGlhZ25vc2lzL2VwaWRlbWlvbG9neTwva2V5d29yZD48
a2V5d29yZD5NYWxlPC9rZXl3b3JkPjxrZXl3b3JkPk1hc3MgU2NyZWVuaW5nLyplY29ub21pY3Mv
Km1ldGhvZHM8L2tleXdvcmQ+PGtleXdvcmQ+TWVkaWNhbCBBdWRpdC8qZWNvbm9taWNzLyptZXRo
b2RzPC9rZXl3b3JkPjxrZXl3b3JkPk1pZGRsZSBBZ2VkPC9rZXl3b3JkPjxrZXl3b3JkPlBlZGln
cmVlPC9rZXl3b3JkPjxrZXl3b3JkPipQaWxvdCBQcm9qZWN0czwva2V5d29yZD48a2V5d29yZD5V
bml0ZWQgS2luZ2RvbTwva2V5d29yZD48a2V5d29yZD5Zb3VuZyBBZHVsdDwva2V5d29yZD48L2tl
eXdvcmRzPjxkYXRlcz48eWVhcj4yMDA5PC95ZWFyPjxwdWItZGF0ZXM+PGRhdGU+SmFuPC9kYXRl
PjwvcHViLWRhdGVzPjwvZGF0ZXM+PGlzYm4+MDAwNC01NjMyIChQcmludCkgMDAwNC01NjMyIChM
aW5raW5nKTwvaXNibj48YWNjZXNzaW9uLW51bT4xOTAyODgwNzwvYWNjZXNzaW9uLW51bT48dXJs
cz48cmVsYXRlZC11cmxzPjx1cmw+aHR0cHM6Ly93d3cubmNiaS5ubG0ubmloLmdvdi9wdWJtZWQv
MTkwMjg4MDc8L3VybD48L3JlbGF0ZWQtdXJscz48L3VybHM+PGVsZWN0cm9uaWMtcmVzb3VyY2Ut
bnVtPjEwLjEyNTgvYWNiLjIwMDguMDA4MDk0PC9lbGVjdHJvbmljLXJlc291cmNlLW51bT48cmVt
b3RlLWRhdGFiYXNlLXByb3ZpZGVyPk5sbTwvcmVtb3RlLWRhdGFiYXNlLXByb3ZpZGVyPjxsYW5n
dWFnZT5lbmc8L2xhbmd1YWdlPjwvcmVjb3JkPjwvQ2l0ZT48L0VuZE5vdGU+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38, 42</w:t>
      </w:r>
      <w:r w:rsidR="003B022A">
        <w:rPr>
          <w:rFonts w:eastAsia="Calibri" w:cs="Arial"/>
          <w:color w:val="2B579A"/>
          <w:shd w:val="clear" w:color="auto" w:fill="E6E6E6"/>
        </w:rPr>
        <w:fldChar w:fldCharType="end"/>
      </w:r>
      <w:r w:rsidRPr="00CB79F2">
        <w:rPr>
          <w:rFonts w:eastAsia="Calibri" w:cs="Arial"/>
        </w:rPr>
        <w:t xml:space="preserve"> and first- and second-degree relatives were considered in the remaining two studies.</w:t>
      </w:r>
      <w:r w:rsidR="003B022A">
        <w:rPr>
          <w:rFonts w:eastAsia="Calibri" w:cs="Arial"/>
          <w:color w:val="2B579A"/>
          <w:shd w:val="clear" w:color="auto" w:fill="E6E6E6"/>
        </w:rPr>
        <w:fldChar w:fldCharType="begin">
          <w:fldData xml:space="preserve">PEVuZE5vdGU+PENpdGU+PEF1dGhvcj5NYWJ1Y2hpPC9BdXRob3I+PFllYXI+MjAwNTwvWWVhcj48
UmVjTnVtPjQ3NDwvUmVjTnVtPjxEaXNwbGF5VGV4dD48c3R5bGUgZmFjZT0ic3VwZXJzY3JpcHQi
PjUxLCA4OTwvc3R5bGU+PC9EaXNwbGF5VGV4dD48cmVjb3JkPjxyZWMtbnVtYmVyPjQ3NDwvcmVj
LW51bWJlcj48Zm9yZWlnbi1rZXlzPjxrZXkgYXBwPSJFTiIgZGItaWQ9InQycDl0ZHc1dXNmenM2
ZTJ0ZjF4MHY5aWZ6NXNwMDVlc3N6MiIgdGltZXN0YW1wPSIxNjUzMTY2NTkzIj40NzQ8L2tleT48
L2ZvcmVpZ24ta2V5cz48cmVmLXR5cGUgbmFtZT0iSm91cm5hbCBBcnRpY2xlIj4xNzwvcmVmLXR5
cGU+PGNvbnRyaWJ1dG9ycz48YXV0aG9ycz48YXV0aG9yPk1hYnVjaGksIEguPC9hdXRob3I+PGF1
dGhvcj5IaWdhc2hpa2F0YSwgVC48L2F1dGhvcj48YXV0aG9yPk5vaGFyYSwgQS48L2F1dGhvcj48
YXV0aG9yPkx1LCBILjwvYXV0aG9yPjxhdXRob3I+WXUsIFcuIFguPC9hdXRob3I+PGF1dGhvcj5O
b3p1ZSwgVC48L2F1dGhvcj48YXV0aG9yPk5vamksIFkuPC9hdXRob3I+PGF1dGhvcj5LYXRzdWRh
LCBTLjwvYXV0aG9yPjxhdXRob3I+S2F3YXNoaXJpLCBNLiBBLjwvYXV0aG9yPjxhdXRob3I+SW5h
enUsIEEuPC9hdXRob3I+PGF1dGhvcj5Lb2JheWFzaGksIEouPC9hdXRob3I+PGF1dGhvcj5Lb2l6
dW1pLCBKLjwvYXV0aG9yPjwvYXV0aG9ycz48L2NvbnRyaWJ1dG9ycz48YXV0aC1hZGRyZXNzPkRl
cGFydG1lbnQgb2YgSW50ZXJuYWwgTWVkaWNpbmUgYW5kIE1vbGVjdWxhciBHZW5ldGljcyBvZiBD
YXJkaW92YXNjdWxhciBEaXNvcmRlcnMsIERpdmlzaW9uIG9mIENhcmRpb3Zhc2N1bGFyIE1lZGlj
aW5lLCBLYW5hemF3YSBVbml2ZXJzaXR5IEdyYWR1YXRlIFNjaG9vbCBvZiBNZWRpY2FsIFNjaWVu
Y2UsIElzaGlrYXdhLCBKYXBhbi4gbWFidWNoaUBtZWQua2FuYXphd2EtdS5hYy5qcDwvYXV0aC1h
ZGRyZXNzPjx0aXRsZXM+PHRpdGxlPkN1dG9mZiBwb2ludCBzZXBhcmF0aW5nIGFmZmVjdGVkIGFu
ZCB1bmFmZmVjdGVkIGZhbWlsaWFsIGh5cGVyY2hvbGVzdGVyb2xlbWljIHBhdGllbnRzIHZhbGlk
YXRlZCBieSBMREwtcmVjZXB0b3IgZ2VuZSBtdXRhbnRzPC90aXRsZT48c2Vjb25kYXJ5LXRpdGxl
PkogQXRoZXJvc2NsZXIgVGhyb21iPC9zZWNvbmRhcnktdGl0bGU+PC90aXRsZXM+PHBlcmlvZGlj
YWw+PGZ1bGwtdGl0bGU+SiBBdGhlcm9zY2xlciBUaHJvbWI8L2Z1bGwtdGl0bGU+PC9wZXJpb2Rp
Y2FsPjxwYWdlcz4zNS00MDwvcGFnZXM+PHZvbHVtZT4xMjwvdm9sdW1lPjxudW1iZXI+MTwvbnVt
YmVyPjxlZGl0aW9uPjIwMDUvMDIvMjQ8L2VkaXRpb24+PGtleXdvcmRzPjxrZXl3b3JkPkhldGVy
b3p5Z290ZTwva2V5d29yZD48a2V5d29yZD5IdW1hbnM8L2tleXdvcmQ+PGtleXdvcmQ+SHlwZXJs
aXBvcHJvdGVpbmVtaWEgVHlwZSBJSS8qZ2VuZXRpY3M8L2tleXdvcmQ+PGtleXdvcmQ+Kk11dGF0
aW9uPC9rZXl3b3JkPjxrZXl3b3JkPlJPQyBDdXJ2ZTwva2V5d29yZD48a2V5d29yZD5SZWNlcHRv
cnMsIExETC8qZ2VuZXRpY3M8L2tleXdvcmQ+PGtleXdvcmQ+U2Vuc2l0aXZpdHkgYW5kIFNwZWNp
ZmljaXR5PC9rZXl3b3JkPjwva2V5d29yZHM+PGRhdGVzPjx5ZWFyPjIwMDU8L3llYXI+PC9kYXRl
cz48aXNibj4xMzQwLTM0NzggKFByaW50KSYjeEQ7MTM0MC0zNDc4IChMaW5raW5nKTwvaXNibj48
YWNjZXNzaW9uLW51bT4xNTcyNTY5NDwvYWNjZXNzaW9uLW51bT48dXJscz48cmVsYXRlZC11cmxz
Pjx1cmw+aHR0cHM6Ly93d3cubmNiaS5ubG0ubmloLmdvdi9wdWJtZWQvMTU3MjU2OTQ8L3VybD48
L3JlbGF0ZWQtdXJscz48L3VybHM+PGVsZWN0cm9uaWMtcmVzb3VyY2UtbnVtPjEwLjU1NTEvamF0
LjEyLjM1PC9lbGVjdHJvbmljLXJlc291cmNlLW51bT48L3JlY29yZD48L0NpdGU+PENpdGU+PEF1
dGhvcj5VbWFucy1FY2tlbmhhdXNlbjwvQXV0aG9yPjxZZWFyPjIwMDE8L1llYXI+PFJlY051bT4z
OTc8L1JlY051bT48cmVjb3JkPjxyZWMtbnVtYmVyPjM5NzwvcmVjLW51bWJlcj48Zm9yZWlnbi1r
ZXlzPjxrZXkgYXBwPSJFTiIgZGItaWQ9InQycDl0ZHc1dXNmenM2ZTJ0ZjF4MHY5aWZ6NXNwMDVl
c3N6MiIgdGltZXN0YW1wPSIxNjUyNzA5MTE5Ij4zOTc8L2tleT48L2ZvcmVpZ24ta2V5cz48cmVm
LXR5cGUgbmFtZT0iSm91cm5hbCBBcnRpY2xlIj4xNzwvcmVmLXR5cGU+PGNvbnRyaWJ1dG9ycz48
YXV0aG9ycz48YXV0aG9yPlVtYW5zLUVja2VuaGF1c2VuLCBNLiBBLjwvYXV0aG9yPjxhdXRob3I+
RGVmZXNjaGUsIEouIEMuPC9hdXRob3I+PGF1dGhvcj5TaWpicmFuZHMsIEUuIEouPC9hdXRob3I+
PGF1dGhvcj5TY2hlZXJkZXIsIFIuIEwuPC9hdXRob3I+PGF1dGhvcj5LYXN0ZWxlaW4sIEouIEou
PC9hdXRob3I+PC9hdXRob3JzPjwvY29udHJpYnV0b3JzPjxhdXRoLWFkZHJlc3M+Rm91bmRhdGlv
biBmb3IgdGhlIElkZW50aWZpY2F0aW9uIG9mIFBlcnNvbnMgd2l0aCBJbmhlcml0ZWQgSHlwZXJj
aG9sZXN0ZXJvbGFlbWlhLCBBbXN0ZXJkYW0sIFRoZSBOZXRoZXJsYW5kcy48L2F1dGgtYWRkcmVz
cz48dGl0bGVzPjx0aXRsZT5SZXZpZXcgb2YgZmlyc3QgNSB5ZWFycyBvZiBzY3JlZW5pbmcgZm9y
IGZhbWlsaWFsIGh5cGVyY2hvbGVzdGVyb2xhZW1pYSBpbiB0aGUgTmV0aGVybGFuZHM8L3RpdGxl
PjxzZWNvbmRhcnktdGl0bGU+TGFuY2V0PC9zZWNvbmRhcnktdGl0bGU+PHNob3J0LXRpdGxlPlJl
dmlldyBvZiBmaXJzdCA1IHllYXJzIG9mIHNjcmVlbmluZyBmb3IgZmFtaWxpYWwgaHlwZXJjaG9s
ZXN0ZXJvbGFlbWlhIGluIHRoZSBOZXRoZXJsYW5kczwvc2hvcnQtdGl0bGU+PC90aXRsZXM+PHBl
cmlvZGljYWw+PGZ1bGwtdGl0bGU+TGFuY2V0PC9mdWxsLXRpdGxlPjwvcGVyaW9kaWNhbD48cGFn
ZXM+MTY1LTg8L3BhZ2VzPjx2b2x1bWU+MzU3PC92b2x1bWU+PG51bWJlcj45MjUxPC9udW1iZXI+
PGVkaXRpb24+MjAwMS8wMi8yNDwvZWRpdGlvbj48a2V5d29yZHM+PGtleXdvcmQ+QWR1bHQ8L2tl
eXdvcmQ+PGtleXdvcmQ+RE5BIE11dGF0aW9uYWwgQW5hbHlzaXM8L2tleXdvcmQ+PGtleXdvcmQ+
RmVtYWxlPC9rZXl3b3JkPjxrZXl3b3JkPkh1bWFuczwva2V5d29yZD48a2V5d29yZD5IeXBlcmxp
cG9wcm90ZWluZW1pYSBUeXBlIElJLypkaWFnbm9zaXMvZHJ1ZyB0aGVyYXB5L2dlbmV0aWNzPC9r
ZXl3b3JkPjxrZXl3b3JkPk1hbGU8L2tleXdvcmQ+PGtleXdvcmQ+TWFzcyBTY3JlZW5pbmc8L2tl
eXdvcmQ+PGtleXdvcmQ+TWlkZGxlIEFnZWQ8L2tleXdvcmQ+PGtleXdvcmQ+TmV0aGVybGFuZHM8
L2tleXdvcmQ+PGtleXdvcmQ+Uk9DIEN1cnZlPC9rZXl3b3JkPjxrZXl3b3JkPlJlY2VwdG9ycywg
TERML2dlbmV0aWNzPC9rZXl3b3JkPjxrZXl3b3JkPlJldHJvc3BlY3RpdmUgU3R1ZGllczwva2V5
d29yZD48L2tleXdvcmRzPjxkYXRlcz48eWVhcj4yMDAxPC95ZWFyPjxwdWItZGF0ZXM+PGRhdGU+
SmFuIDIwPC9kYXRlPjwvcHViLWRhdGVzPjwvZGF0ZXM+PGlzYm4+MDE0MC02NzM2IChQcmludCkg
MDE0MC02NzM2IChMaW5raW5nKTwvaXNibj48YWNjZXNzaW9uLW51bT4xMTIxMzA5MTwvYWNjZXNz
aW9uLW51bT48dXJscz48cmVsYXRlZC11cmxzPjx1cmw+aHR0cHM6Ly93d3cubmNiaS5ubG0ubmlo
Lmdvdi9wdWJtZWQvMTEyMTMwOTE8L3VybD48L3JlbGF0ZWQtdXJscz48L3VybHM+PGVsZWN0cm9u
aWMtcmVzb3VyY2UtbnVtPjEwLjEwMTYvczAxNDAtNjczNigwMCkwMzU4Ny14PC9lbGVjdHJvbmlj
LXJlc291cmNlLW51bT48L3JlY29yZD48L0NpdGU+PC9FbmROb3RlPn==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PEVuZE5vdGU+PENpdGU+PEF1dGhvcj5NYWJ1Y2hpPC9BdXRob3I+PFllYXI+MjAwNTwvWWVhcj48
UmVjTnVtPjQ3NDwvUmVjTnVtPjxEaXNwbGF5VGV4dD48c3R5bGUgZmFjZT0ic3VwZXJzY3JpcHQi
PjUxLCA4OTwvc3R5bGU+PC9EaXNwbGF5VGV4dD48cmVjb3JkPjxyZWMtbnVtYmVyPjQ3NDwvcmVj
LW51bWJlcj48Zm9yZWlnbi1rZXlzPjxrZXkgYXBwPSJFTiIgZGItaWQ9InQycDl0ZHc1dXNmenM2
ZTJ0ZjF4MHY5aWZ6NXNwMDVlc3N6MiIgdGltZXN0YW1wPSIxNjUzMTY2NTkzIj40NzQ8L2tleT48
L2ZvcmVpZ24ta2V5cz48cmVmLXR5cGUgbmFtZT0iSm91cm5hbCBBcnRpY2xlIj4xNzwvcmVmLXR5
cGU+PGNvbnRyaWJ1dG9ycz48YXV0aG9ycz48YXV0aG9yPk1hYnVjaGksIEguPC9hdXRob3I+PGF1
dGhvcj5IaWdhc2hpa2F0YSwgVC48L2F1dGhvcj48YXV0aG9yPk5vaGFyYSwgQS48L2F1dGhvcj48
YXV0aG9yPkx1LCBILjwvYXV0aG9yPjxhdXRob3I+WXUsIFcuIFguPC9hdXRob3I+PGF1dGhvcj5O
b3p1ZSwgVC48L2F1dGhvcj48YXV0aG9yPk5vamksIFkuPC9hdXRob3I+PGF1dGhvcj5LYXRzdWRh
LCBTLjwvYXV0aG9yPjxhdXRob3I+S2F3YXNoaXJpLCBNLiBBLjwvYXV0aG9yPjxhdXRob3I+SW5h
enUsIEEuPC9hdXRob3I+PGF1dGhvcj5Lb2JheWFzaGksIEouPC9hdXRob3I+PGF1dGhvcj5Lb2l6
dW1pLCBKLjwvYXV0aG9yPjwvYXV0aG9ycz48L2NvbnRyaWJ1dG9ycz48YXV0aC1hZGRyZXNzPkRl
cGFydG1lbnQgb2YgSW50ZXJuYWwgTWVkaWNpbmUgYW5kIE1vbGVjdWxhciBHZW5ldGljcyBvZiBD
YXJkaW92YXNjdWxhciBEaXNvcmRlcnMsIERpdmlzaW9uIG9mIENhcmRpb3Zhc2N1bGFyIE1lZGlj
aW5lLCBLYW5hemF3YSBVbml2ZXJzaXR5IEdyYWR1YXRlIFNjaG9vbCBvZiBNZWRpY2FsIFNjaWVu
Y2UsIElzaGlrYXdhLCBKYXBhbi4gbWFidWNoaUBtZWQua2FuYXphd2EtdS5hYy5qcDwvYXV0aC1h
ZGRyZXNzPjx0aXRsZXM+PHRpdGxlPkN1dG9mZiBwb2ludCBzZXBhcmF0aW5nIGFmZmVjdGVkIGFu
ZCB1bmFmZmVjdGVkIGZhbWlsaWFsIGh5cGVyY2hvbGVzdGVyb2xlbWljIHBhdGllbnRzIHZhbGlk
YXRlZCBieSBMREwtcmVjZXB0b3IgZ2VuZSBtdXRhbnRzPC90aXRsZT48c2Vjb25kYXJ5LXRpdGxl
PkogQXRoZXJvc2NsZXIgVGhyb21iPC9zZWNvbmRhcnktdGl0bGU+PC90aXRsZXM+PHBlcmlvZGlj
YWw+PGZ1bGwtdGl0bGU+SiBBdGhlcm9zY2xlciBUaHJvbWI8L2Z1bGwtdGl0bGU+PC9wZXJpb2Rp
Y2FsPjxwYWdlcz4zNS00MDwvcGFnZXM+PHZvbHVtZT4xMjwvdm9sdW1lPjxudW1iZXI+MTwvbnVt
YmVyPjxlZGl0aW9uPjIwMDUvMDIvMjQ8L2VkaXRpb24+PGtleXdvcmRzPjxrZXl3b3JkPkhldGVy
b3p5Z290ZTwva2V5d29yZD48a2V5d29yZD5IdW1hbnM8L2tleXdvcmQ+PGtleXdvcmQ+SHlwZXJs
aXBvcHJvdGVpbmVtaWEgVHlwZSBJSS8qZ2VuZXRpY3M8L2tleXdvcmQ+PGtleXdvcmQ+Kk11dGF0
aW9uPC9rZXl3b3JkPjxrZXl3b3JkPlJPQyBDdXJ2ZTwva2V5d29yZD48a2V5d29yZD5SZWNlcHRv
cnMsIExETC8qZ2VuZXRpY3M8L2tleXdvcmQ+PGtleXdvcmQ+U2Vuc2l0aXZpdHkgYW5kIFNwZWNp
ZmljaXR5PC9rZXl3b3JkPjwva2V5d29yZHM+PGRhdGVzPjx5ZWFyPjIwMDU8L3llYXI+PC9kYXRl
cz48aXNibj4xMzQwLTM0NzggKFByaW50KSYjeEQ7MTM0MC0zNDc4IChMaW5raW5nKTwvaXNibj48
YWNjZXNzaW9uLW51bT4xNTcyNTY5NDwvYWNjZXNzaW9uLW51bT48dXJscz48cmVsYXRlZC11cmxz
Pjx1cmw+aHR0cHM6Ly93d3cubmNiaS5ubG0ubmloLmdvdi9wdWJtZWQvMTU3MjU2OTQ8L3VybD48
L3JlbGF0ZWQtdXJscz48L3VybHM+PGVsZWN0cm9uaWMtcmVzb3VyY2UtbnVtPjEwLjU1NTEvamF0
LjEyLjM1PC9lbGVjdHJvbmljLXJlc291cmNlLW51bT48L3JlY29yZD48L0NpdGU+PENpdGU+PEF1
dGhvcj5VbWFucy1FY2tlbmhhdXNlbjwvQXV0aG9yPjxZZWFyPjIwMDE8L1llYXI+PFJlY051bT4z
OTc8L1JlY051bT48cmVjb3JkPjxyZWMtbnVtYmVyPjM5NzwvcmVjLW51bWJlcj48Zm9yZWlnbi1r
ZXlzPjxrZXkgYXBwPSJFTiIgZGItaWQ9InQycDl0ZHc1dXNmenM2ZTJ0ZjF4MHY5aWZ6NXNwMDVl
c3N6MiIgdGltZXN0YW1wPSIxNjUyNzA5MTE5Ij4zOTc8L2tleT48L2ZvcmVpZ24ta2V5cz48cmVm
LXR5cGUgbmFtZT0iSm91cm5hbCBBcnRpY2xlIj4xNzwvcmVmLXR5cGU+PGNvbnRyaWJ1dG9ycz48
YXV0aG9ycz48YXV0aG9yPlVtYW5zLUVja2VuaGF1c2VuLCBNLiBBLjwvYXV0aG9yPjxhdXRob3I+
RGVmZXNjaGUsIEouIEMuPC9hdXRob3I+PGF1dGhvcj5TaWpicmFuZHMsIEUuIEouPC9hdXRob3I+
PGF1dGhvcj5TY2hlZXJkZXIsIFIuIEwuPC9hdXRob3I+PGF1dGhvcj5LYXN0ZWxlaW4sIEouIEou
PC9hdXRob3I+PC9hdXRob3JzPjwvY29udHJpYnV0b3JzPjxhdXRoLWFkZHJlc3M+Rm91bmRhdGlv
biBmb3IgdGhlIElkZW50aWZpY2F0aW9uIG9mIFBlcnNvbnMgd2l0aCBJbmhlcml0ZWQgSHlwZXJj
aG9sZXN0ZXJvbGFlbWlhLCBBbXN0ZXJkYW0sIFRoZSBOZXRoZXJsYW5kcy48L2F1dGgtYWRkcmVz
cz48dGl0bGVzPjx0aXRsZT5SZXZpZXcgb2YgZmlyc3QgNSB5ZWFycyBvZiBzY3JlZW5pbmcgZm9y
IGZhbWlsaWFsIGh5cGVyY2hvbGVzdGVyb2xhZW1pYSBpbiB0aGUgTmV0aGVybGFuZHM8L3RpdGxl
PjxzZWNvbmRhcnktdGl0bGU+TGFuY2V0PC9zZWNvbmRhcnktdGl0bGU+PHNob3J0LXRpdGxlPlJl
dmlldyBvZiBmaXJzdCA1IHllYXJzIG9mIHNjcmVlbmluZyBmb3IgZmFtaWxpYWwgaHlwZXJjaG9s
ZXN0ZXJvbGFlbWlhIGluIHRoZSBOZXRoZXJsYW5kczwvc2hvcnQtdGl0bGU+PC90aXRsZXM+PHBl
cmlvZGljYWw+PGZ1bGwtdGl0bGU+TGFuY2V0PC9mdWxsLXRpdGxlPjwvcGVyaW9kaWNhbD48cGFn
ZXM+MTY1LTg8L3BhZ2VzPjx2b2x1bWU+MzU3PC92b2x1bWU+PG51bWJlcj45MjUxPC9udW1iZXI+
PGVkaXRpb24+MjAwMS8wMi8yNDwvZWRpdGlvbj48a2V5d29yZHM+PGtleXdvcmQ+QWR1bHQ8L2tl
eXdvcmQ+PGtleXdvcmQ+RE5BIE11dGF0aW9uYWwgQW5hbHlzaXM8L2tleXdvcmQ+PGtleXdvcmQ+
RmVtYWxlPC9rZXl3b3JkPjxrZXl3b3JkPkh1bWFuczwva2V5d29yZD48a2V5d29yZD5IeXBlcmxp
cG9wcm90ZWluZW1pYSBUeXBlIElJLypkaWFnbm9zaXMvZHJ1ZyB0aGVyYXB5L2dlbmV0aWNzPC9r
ZXl3b3JkPjxrZXl3b3JkPk1hbGU8L2tleXdvcmQ+PGtleXdvcmQ+TWFzcyBTY3JlZW5pbmc8L2tl
eXdvcmQ+PGtleXdvcmQ+TWlkZGxlIEFnZWQ8L2tleXdvcmQ+PGtleXdvcmQ+TmV0aGVybGFuZHM8
L2tleXdvcmQ+PGtleXdvcmQ+Uk9DIEN1cnZlPC9rZXl3b3JkPjxrZXl3b3JkPlJlY2VwdG9ycywg
TERML2dlbmV0aWNzPC9rZXl3b3JkPjxrZXl3b3JkPlJldHJvc3BlY3RpdmUgU3R1ZGllczwva2V5
d29yZD48L2tleXdvcmRzPjxkYXRlcz48eWVhcj4yMDAxPC95ZWFyPjxwdWItZGF0ZXM+PGRhdGU+
SmFuIDIwPC9kYXRlPjwvcHViLWRhdGVzPjwvZGF0ZXM+PGlzYm4+MDE0MC02NzM2IChQcmludCkg
MDE0MC02NzM2IChMaW5raW5nKTwvaXNibj48YWNjZXNzaW9uLW51bT4xMTIxMzA5MTwvYWNjZXNz
aW9uLW51bT48dXJscz48cmVsYXRlZC11cmxzPjx1cmw+aHR0cHM6Ly93d3cubmNiaS5ubG0ubmlo
Lmdvdi9wdWJtZWQvMTEyMTMwOTE8L3VybD48L3JlbGF0ZWQtdXJscz48L3VybHM+PGVsZWN0cm9u
aWMtcmVzb3VyY2UtbnVtPjEwLjEwMTYvczAxNDAtNjczNigwMCkwMzU4Ny14PC9lbGVjdHJvbmlj
LXJlc291cmNlLW51bT48L3JlY29yZD48L0NpdGU+PC9FbmROb3RlPn==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51, 89</w:t>
      </w:r>
      <w:r w:rsidR="003B022A">
        <w:rPr>
          <w:rFonts w:eastAsia="Calibri" w:cs="Arial"/>
          <w:color w:val="2B579A"/>
          <w:shd w:val="clear" w:color="auto" w:fill="E6E6E6"/>
        </w:rPr>
        <w:fldChar w:fldCharType="end"/>
      </w:r>
      <w:r w:rsidR="00895586" w:rsidRPr="00CB79F2">
        <w:rPr>
          <w:rFonts w:eastAsia="Calibri" w:cs="Arial"/>
        </w:rPr>
        <w:t xml:space="preserve"> </w:t>
      </w:r>
      <w:r w:rsidRPr="00CB79F2">
        <w:rPr>
          <w:rFonts w:eastAsia="Calibri" w:cs="Arial"/>
        </w:rPr>
        <w:t>Eight of the nine studies also collated triglyceride</w:t>
      </w:r>
      <w:r w:rsidR="00CC140A">
        <w:rPr>
          <w:rFonts w:eastAsia="Calibri" w:cs="Arial"/>
        </w:rPr>
        <w:t xml:space="preserve"> (TG)</w:t>
      </w:r>
      <w:r w:rsidRPr="00CB79F2">
        <w:rPr>
          <w:rFonts w:eastAsia="Calibri" w:cs="Arial"/>
        </w:rPr>
        <w:t xml:space="preserve"> levels. TG level</w:t>
      </w:r>
      <w:r w:rsidR="00CC140A">
        <w:rPr>
          <w:rFonts w:eastAsia="Calibri" w:cs="Arial"/>
        </w:rPr>
        <w:t>s</w:t>
      </w:r>
      <w:r w:rsidRPr="00CB79F2">
        <w:rPr>
          <w:rFonts w:eastAsia="Calibri" w:cs="Arial"/>
        </w:rPr>
        <w:t xml:space="preserve"> in FH</w:t>
      </w:r>
      <w:r w:rsidR="63876C81" w:rsidRPr="00CB79F2">
        <w:rPr>
          <w:rFonts w:eastAsia="Calibri" w:cs="Arial"/>
        </w:rPr>
        <w:t xml:space="preserve"> individuals </w:t>
      </w:r>
      <w:r w:rsidRPr="00CB79F2">
        <w:rPr>
          <w:rFonts w:eastAsia="Calibri" w:cs="Arial"/>
        </w:rPr>
        <w:t>was high in one study.</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89</w:t>
      </w:r>
      <w:r w:rsidR="003B022A">
        <w:rPr>
          <w:rFonts w:eastAsia="Calibri" w:cs="Arial"/>
          <w:color w:val="2B579A"/>
          <w:shd w:val="clear" w:color="auto" w:fill="E6E6E6"/>
        </w:rPr>
        <w:fldChar w:fldCharType="end"/>
      </w:r>
    </w:p>
    <w:p w14:paraId="406839E3" w14:textId="41EC67DD" w:rsidR="002E2FFB" w:rsidRPr="00CB79F2" w:rsidRDefault="002E2FFB" w:rsidP="0066232B">
      <w:pPr>
        <w:jc w:val="both"/>
        <w:rPr>
          <w:rFonts w:eastAsia="Calibri" w:cs="Arial"/>
        </w:rPr>
      </w:pPr>
      <w:r w:rsidRPr="00CB79F2">
        <w:rPr>
          <w:rFonts w:eastAsia="Calibri" w:cs="Arial"/>
        </w:rPr>
        <w:t>The index test used in four studies was LDL-C.</w:t>
      </w:r>
      <w:r w:rsidR="003B022A">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PjM4LCA0MiwgODgsIDkwPC9zdHlsZT48L0Rpc3BsYXlUZXh0PjxyZWNvcmQ+PHJlYy1udW1iZXI+
MTU3PC9yZWMtbnVtYmVyPjxmb3JlaWduLWtleXM+PGtleSBhcHA9IkVOIiBkYi1pZD0idDJwOXRk
dzV1c2Z6czZlMnRmMXgwdjlpZno1c3AwNWVzc3oyIiB0aW1lc3RhbXA9IjE2NTI3MDkxMTciPjE1
Nzwva2V5PjwvZm9yZWlnbi1rZXlzPjxyZWYtdHlwZSBuYW1lPSJKb3VybmFsIEFydGljbGUiPjE3
PC9yZWYtdHlwZT48Y29udHJpYnV0b3JzPjxhdXRob3JzPjxhdXRob3I+SHVpamdlbiwgUm9lbGFu
ZDwvYXV0aG9yPjxhdXRob3I+SHV0dGVuIEJhcmJhcmEsIEEuPC9hdXRob3I+PGF1dGhvcj5LaW5k
dCwgSXJpczwvYXV0aG9yPjxhdXRob3I+Vmlzc2VycyBNYXVkLCBOLjwvYXV0aG9yPjxhdXRob3I+
S2FzdGVsZWluIEpvaG4sIEouIFAuPC9hdXRob3I+PC9hdXRob3JzPjwvY29udHJpYnV0b3JzPjx0
aXRsZXM+PHRpdGxlPkRpc2NyaW1pbmF0aXZlIEFiaWxpdHkgb2YgTERMLUNob2xlc3Rlcm9sIHRv
IElkZW50aWZ5IFBhdGllbnRzIFdpdGggRmFtaWxpYWwgSHlwZXJjaG9sZXN0ZXJvbGVtaWE8L3Rp
dGxlPjxzZWNvbmRhcnktdGl0bGU+Q2lyY3VsYXRpb246IENhcmRpb3Zhc2N1bGFyIEdlbmV0aWNz
PC9zZWNvbmRhcnktdGl0bGU+PHNob3J0LXRpdGxlPkRpc2NyaW1pbmF0aXZlIEFiaWxpdHkgb2Yg
TERMLUNob2xlc3Rlcm9sIHRvIElkZW50aWZ5IFBhdGllbnRzIFdpdGggRmFtaWxpYWwgSHlwZXJj
aG9sZXN0ZXJvbGVtaWE8L3Nob3J0LXRpdGxlPjwvdGl0bGVzPjxwZXJpb2RpY2FsPjxmdWxsLXRp
dGxlPkNpcmN1bGF0aW9uOiBDYXJkaW92YXNjdWxhciBHZW5ldGljczwvZnVsbC10aXRsZT48L3Bl
cmlvZGljYWw+PHBhZ2VzPjM1NC0zNTk8L3BhZ2VzPjx2b2x1bWU+NTwvdm9sdW1lPjxudW1iZXI+
MzwvbnVtYmVyPjxkYXRlcz48eWVhcj4yMDEyPC95ZWFyPjxwdWItZGF0ZXM+PGRhdGU+MjAxMi8w
Ni8wMTwvZGF0ZT48L3B1Yi1kYXRlcz48L2RhdGVzPjx1cmxzPjxyZWxhdGVkLXVybHM+PHVybD5o
dHRwczovL2RvaS5vcmcvMTAuMTE2MS9DSVJDR0VORVRJQ1MuMTExLjk2MjQ1NjwvdXJsPjwvcmVs
YXRlZC11cmxzPjwvdXJscz48ZWxlY3Ryb25pYy1yZXNvdXJjZS1udW0+MTAuMTE2MS9jaXJjZ2Vu
ZXRpY3MuMTExLjk2MjQ1NjwvZWxlY3Ryb25pYy1yZXNvdXJjZS1udW0+PGFjY2Vzcy1kYXRlPjIw
MjEvMDIvMDQ8L2FjY2Vzcy1kYXRlPjwvcmVjb3JkPjwvQ2l0ZT48Q2l0ZT48QXV0aG9yPkNoYW48
L0F1dGhvcj48WWVhcj4yMDE5PC9ZZWFyPjxSZWNOdW0+NTU8L1JlY051bT48cmVjb3JkPjxyZWMt
bnVtYmVyPjU1PC9yZWMtbnVtYmVyPjxmb3JlaWduLWtleXM+PGtleSBhcHA9IkVOIiBkYi1pZD0i
dDJwOXRkdzV1c2Z6czZlMnRmMXgwdjlpZno1c3AwNWVzc3oyIiB0aW1lc3RhbXA9IjE2NTI3MDkx
MTciPjU1PC9rZXk+PC9mb3JlaWduLWtleXM+PHJlZi10eXBlIG5hbWU9IkpvdXJuYWwgQXJ0aWNs
ZSI+MTc8L3JlZi10eXBlPjxjb250cmlidXRvcnM+PGF1dGhvcnM+PGF1dGhvcj5DaGFuLCBNLiBM
LjwvYXV0aG9yPjxhdXRob3I+Q2hldW5nLCBDLiBMLjwvYXV0aG9yPjxhdXRob3I+TGVlLCBBLiBD
LjwvYXV0aG9yPjxhdXRob3I+WWV1bmcsIEMuIFkuPC9hdXRob3I+PGF1dGhvcj5TaXUsIEMuIFcu
PC9hdXRob3I+PGF1dGhvcj5MZXVuZywgSi4gWS48L2F1dGhvcj48YXV0aG9yPlBhbmcsIEguIEsu
PC9hdXRob3I+PGF1dGhvcj5UYW4sIEsuIEMuPC9hdXRob3I+PC9hdXRob3JzPjwvY29udHJpYnV0
b3JzPjxhdXRoLWFkZHJlc3M+RGVwYXJ0bWVudCBvZiBNZWRpY2luZSwgVW5pdmVyc2l0eSBvZiBI
b25nIEtvbmcsIEhvbmcgS29uZywgSG9uZyBLb25nLiBEZXBhcnRtZW50IG9mIFBoYXJtYWNvbG9n
eSBhbmQgUGhhcm1hY3ksIFVuaXZlcnNpdHkgb2YgSG9uZyBLb25nLCBIb25nIEtvbmcsIEhvbmcg
S29uZy4gRGVwYXJ0bWVudCBvZiBNZWRpY2luZSwgUnV0dG9uamVlIEhvc3BpdGFsLCBXYW4gQ2hh
aSwgSG9uZyBLb25nLiBEZXBhcnRtZW50IG9mIE1lZGljaW5lLCBQYW1lbGEgWW91ZGUgTmV0aGVy
c29sZSBFYXN0ZXJuIEhvc3BpdGFsLCBIb25nIEtvbmcsIEhvbmcgS29uZy48L2F1dGgtYWRkcmVz
cz48dGl0bGVzPjx0aXRsZT5HZW5ldGljIHZhcmlhdGlvbnMgaW4gZmFtaWxpYWwgaHlwZXJjaG9s
ZXN0ZXJvbGVtaWEgYW5kIGNhc2NhZGUgc2NyZWVuaW5nIGluIEVhc3QgQXNpYW5zPC90aXRsZT48
c2Vjb25kYXJ5LXRpdGxlPk1vbCBHZW5ldCBHZW5vbWljIE1lZDwvc2Vjb25kYXJ5LXRpdGxlPjxz
aG9ydC10aXRsZT5HZW5ldGljIHZhcmlhdGlvbnMgaW4gZmFtaWxpYWwgaHlwZXJjaG9sZXN0ZXJv
bGVtaWEgYW5kIGNhc2NhZGUgc2NyZWVuaW5nIGluIEVhc3QgQXNpYW5zPC9zaG9ydC10aXRsZT48
L3RpdGxlcz48cGVyaW9kaWNhbD48ZnVsbC10aXRsZT5Nb2wgR2VuZXQgR2Vub21pYyBNZWQ8L2Z1
bGwtdGl0bGU+PC9wZXJpb2RpY2FsPjxwYWdlcz5lMDA1MjA8L3BhZ2VzPjx2b2x1bWU+Nzwvdm9s
dW1lPjxudW1iZXI+MjwvbnVtYmVyPjxlZGl0aW9uPjIwMTgvMTIvMjk8L2VkaXRpb24+PGtleXdv
cmRzPjxrZXl3b3JkPkFkdWx0PC9rZXl3b3JkPjxrZXl3b3JkPkFnZWQ8L2tleXdvcmQ+PGtleXdv
cmQ+QXBvbGlwb3Byb3RlaW4gQi0xMDAvZ2VuZXRpY3M8L2tleXdvcmQ+PGtleXdvcmQ+QXNpYW4g
Q29udGluZW50YWwgQW5jZXN0cnkgR3JvdXA8L2tleXdvcmQ+PGtleXdvcmQ+RmVtYWxlPC9rZXl3
b3JkPjxrZXl3b3JkPipHZW5lIEZyZXF1ZW5jeTwva2V5d29yZD48a2V5d29yZD5IdW1hbnM8L2tl
eXdvcmQ+PGtleXdvcmQ+SHlwZXJsaXBvcHJvdGVpbmVtaWEgVHlwZSBJSS8qZ2VuZXRpY3M8L2tl
eXdvcmQ+PGtleXdvcmQ+TWFsZTwva2V5d29yZD48a2V5d29yZD5NaWRkbGUgQWdlZDwva2V5d29y
ZD48a2V5d29yZD5Qb2x5bW9ycGhpc20sIFNpbmdsZSBOdWNsZW90aWRlPC9rZXl3b3JkPjxrZXl3
b3JkPlJlY2VwdG9ycywgTERML2dlbmV0aWNzPC9rZXl3b3JkPjxrZXl3b3JkPipBUE9CIGdlbmU8
L2tleXdvcmQ+PGtleXdvcmQ+KkxETFIgZ2VuZTwva2V5d29yZD48a2V5d29yZD4qY2FzY2FkZSBz
Y3JlZW5pbmc8L2tleXdvcmQ+PGtleXdvcmQ+KmZhbWlsaWFsIGh5cGVyY2hvbGVzdGVyb2xlbWlh
PC9rZXl3b3JkPjxrZXl3b3JkPipnZW5ldGljIHNwZWN0cnVtPC9rZXl3b3JkPjwva2V5d29yZHM+
PGRhdGVzPjx5ZWFyPjIwMTk8L3llYXI+PHB1Yi1kYXRlcz48ZGF0ZT5GZWI8L2RhdGU+PC9wdWIt
ZGF0ZXM+PC9kYXRlcz48aXNibj4yMzI0LTkyNjkgKEVsZWN0cm9uaWMpIDIzMjQtOTI2OSAoTGlu
a2luZyk8L2lzYm4+PGFjY2Vzc2lvbi1udW0+MzA1OTIxNzg8L2FjY2Vzc2lvbi1udW0+PHVybHM+
PHJlbGF0ZWQtdXJscz48dXJsPmh0dHBzOi8vd3d3Lm5jYmkubmxtLm5paC5nb3YvcHVibWVkLzMw
NTkyMTc4PC91cmw+PC9yZWxhdGVkLXVybHM+PC91cmxzPjxjdXN0b20yPlBNQzYzOTM2NTg8L2N1
c3RvbTI+PGVsZWN0cm9uaWMtcmVzb3VyY2UtbnVtPjEwLjEwMDIvbWdnMy41MjA8L2VsZWN0cm9u
aWMtcmVzb3VyY2UtbnVtPjwvcmVjb3JkPjwvQ2l0ZT48Q2l0ZT48QXV0aG9yPlRydW9uZzwvQXV0
aG9yPjxZZWFyPjIwMTg8L1llYXI+PFJlY051bT4zODM8L1JlY051bT48cmVjb3JkPjxyZWMtbnVt
YmVyPjM4MzwvcmVjLW51bWJlcj48Zm9yZWlnbi1rZXlzPjxrZXkgYXBwPSJFTiIgZGItaWQ9InQy
cDl0ZHc1dXNmenM2ZTJ0ZjF4MHY5aWZ6NXNwMDVlc3N6MiIgdGltZXN0YW1wPSIxNjUyNzA5MTE5
Ij4zODM8L2tleT48L2ZvcmVpZ24ta2V5cz48cmVmLXR5cGUgbmFtZT0iSm91cm5hbCBBcnRpY2xl
Ij4xNzwvcmVmLXR5cGU+PGNvbnRyaWJ1dG9ycz48YXV0aG9ycz48YXV0aG9yPlRydW9uZywgVGhh
bmggSHVvbmc8L2F1dGhvcj48YXV0aG9yPktpbSwgTmdvYyBUaGFuaDwvYXV0aG9yPjxhdXRob3I+
Tmd1eWVuLCBNYWkgTmdvYyBUaGk8L2F1dGhvcj48YXV0aG9yPlBhbmcsIEppbmc8L2F1dGhvcj48
YXV0aG9yPkhvb3BlciwgQW1hbmRhIEouPC9hdXRob3I+PGF1dGhvcj5XYXR0cywgR2VyYWxkIEYu
PC9hdXRob3I+PGF1dGhvcj5EbywgRG9hbiBMb2k8L2F1dGhvcj48L2F1dGhvcnM+PC9jb250cmli
dXRvcnM+PHRpdGxlcz48dGl0bGU+SG9tb3p5Z291cyBmYW1pbGlhbCBoeXBlcmNob2xlc3Rlcm9s
YWVtaWEgaW4gVmlldG5hbTogQ2FzZSBzZXJpZXMsIGdlbmV0aWNzIGFuZCBjYXNjYWRlIHRlc3Rp
bmcgb2YgZmFtaWxpZXM8L3RpdGxlPjxzZWNvbmRhcnktdGl0bGU+QXRoZXJvc2NsZXJvc2lzPC9z
ZWNvbmRhcnktdGl0bGU+PHNob3J0LXRpdGxlPkhvbW96eWdvdXMgZmFtaWxpYWwgaHlwZXJjaG9s
ZXN0ZXJvbGFlbWlhIGluIFZpZXRuYW06IENhc2Ugc2VyaWVzLCBnZW5ldGljcyBhbmQgY2FzY2Fk
ZSB0ZXN0aW5nIG9mIGZhbWlsaWVzPC9zaG9ydC10aXRsZT48L3RpdGxlcz48cGVyaW9kaWNhbD48
ZnVsbC10aXRsZT5BdGhlcm9zY2xlcm9zaXM8L2Z1bGwtdGl0bGU+PC9wZXJpb2RpY2FsPjxwYWdl
cz4zOTItMzk4PC9wYWdlcz48dm9sdW1lPjI3Nzwvdm9sdW1lPjxrZXl3b3Jkcz48a2V5d29yZD5G
YW1pbGlhbCBoeXBlcmNob2xlc3Rlcm9sYWVtaWE8L2tleXdvcmQ+PGtleXdvcmQ+Q2FzY2FkZSBz
Y3JlZW5pbmc8L2tleXdvcmQ+PGtleXdvcmQ+R2VuZXRpYyB0ZXN0aW5nPC9rZXl3b3JkPjwva2V5
d29yZHM+PGRhdGVzPjx5ZWFyPjIwMTg8L3llYXI+PHB1Yi1kYXRlcz48ZGF0ZT4yMDE4LzEwLzAx
LzwvZGF0ZT48L3B1Yi1kYXRlcz48L2RhdGVzPjxpc2JuPjAwMjEtOTE1MDwvaXNibj48dXJscz48
cmVsYXRlZC11cmxzPjx1cmw+aHR0cHM6Ly93d3cuc2NpZW5jZWRpcmVjdC5jb20vc2NpZW5jZS9h
cnRpY2xlL3BpaS9TMDAyMTkxNTAxODMwMzIzWDwvdXJsPjwvcmVsYXRlZC11cmxzPjwvdXJscz48
ZWxlY3Ryb25pYy1yZXNvdXJjZS1udW0+aHR0cHM6Ly9kb2kub3JnLzEwLjEwMTYvai5hdGhlcm9z
Y2xlcm9zaXMuMjAxOC4wNi4wMTM8L2VsZWN0cm9uaWMtcmVzb3VyY2UtbnVtPjwvcmVjb3JkPjwv
Q2l0ZT48Q2l0ZT48QXV0aG9yPkhhZGZpZWxkPC9BdXRob3I+PFllYXI+MjAwOTwvWWVhcj48UmVj
TnVtPjEzMDwvUmVjTnVtPjxyZWNvcmQ+PHJlYy1udW1iZXI+MTMwPC9yZWMtbnVtYmVyPjxmb3Jl
aWduLWtleXM+PGtleSBhcHA9IkVOIiBkYi1pZD0idDJwOXRkdzV1c2Z6czZlMnRmMXgwdjlpZno1
c3AwNWVzc3oyIiB0aW1lc3RhbXA9IjE2NTI3MDkxMTciPjEzMDwva2V5PjwvZm9yZWlnbi1rZXlz
PjxyZWYtdHlwZSBuYW1lPSJKb3VybmFsIEFydGljbGUiPjE3PC9yZWYtdHlwZT48Y29udHJpYnV0
b3JzPjxhdXRob3JzPjxhdXRob3I+SGFkZmllbGQsIFMuIEcuPC9hdXRob3I+PGF1dGhvcj5Ib3Jh
cmEsIFMuPC9hdXRob3I+PGF1dGhvcj5TdGFyciwgQi4gSi48L2F1dGhvcj48YXV0aG9yPllhemRn
ZXJkaSwgUy48L2F1dGhvcj48YXV0aG9yPk1hcmtzLCBELjwvYXV0aG9yPjxhdXRob3I+QmhhdG5h
Z2FyLCBELjwvYXV0aG9yPjxhdXRob3I+Q3JhbWIsIFIuPC9hdXRob3I+PGF1dGhvcj5FZ2FuLCBT
LjwvYXV0aG9yPjxhdXRob3I+RXZlcmRlbGwsIFIuPC9hdXRob3I+PGF1dGhvcj5GZXJucywgRy48
L2F1dGhvcj48YXV0aG9yPkpvbmVzLCBBLjwvYXV0aG9yPjxhdXRob3I+TWFyZW5haCwgQy4gQi48
L2F1dGhvcj48YXV0aG9yPk1hcnBsZXMsIEouPC9hdXRob3I+PGF1dGhvcj5Qcmluc2xvbywgUC48
L2F1dGhvcj48YXV0aG9yPlNuZXlkLCBBLjwvYXV0aG9yPjxhdXRob3I+U3Rld2FydCwgTS4gRi48
L2F1dGhvcj48YXV0aG9yPlNhbmRsZSwgTC48L2F1dGhvcj48YXV0aG9yPldhbmcsIFQuPC9hdXRo
b3I+PGF1dGhvcj5XYXRzb24sIE0uIFMuPC9hdXRob3I+PGF1dGhvcj5IdW1waHJpZXMsIFMuIEUu
PC9hdXRob3I+PGF1dGhvcj5TdGVlcmluZyBHcm91cCBmb3IgdGhlIERlcGFydG1lbnQgb2YgSGVh
bHRoIEZhbWlsaWFsIEh5cGVyY2hvbGVzdGVyb2xhZW1pYSBDYXNjYWRlIFRlc3RpbmcgQXVkaXQs
IFByb2plY3Q8L2F1dGhvcj48L2F1dGhvcnM+PC9jb250cmlidXRvcnM+PGF1dGgtYWRkcmVzcz5J
bnN0aXR1dGUgb2YgQ2hpbGQgSGVhbHRoLCBMb25kb24gSURFQVMgR2VuZXRpY3MgS25vd2xlZGdl
IFBhcmssIFVDTCwgMzAgR3VpbGZvcmQgU3RyZWV0LCBMb25kb24gV0MxTiAxRUguPC9hdXRoLWFk
ZHJlc3M+PHRpdGxlcz48dGl0bGU+RmFtaWx5IHRyYWNpbmcgdG8gaWRlbnRpZnkgcGF0aWVudHMg
d2l0aCBmYW1pbGlhbCBoeXBlcmNob2xlc3Rlcm9sYWVtaWE6IHRoZSBzZWNvbmQgYXVkaXQgb2Yg
dGhlIERlcGFydG1lbnQgb2YgSGVhbHRoIEZhbWlsaWFsIEh5cGVyY2hvbGVzdGVyb2xhZW1pYSBD
YXNjYWRlIFRlc3RpbmcgUHJvamVjdDwvdGl0bGU+PHNlY29uZGFyeS10aXRsZT5Bbm4gQ2xpbiBC
aW9jaGVtPC9zZWNvbmRhcnktdGl0bGU+PGFsdC10aXRsZT5Bbm5hbHMgb2YgY2xpbmljYWwgYmlv
Y2hlbWlzdHJ5PC9hbHQtdGl0bGU+PHNob3J0LXRpdGxlPkZhbWlseSB0cmFjaW5nIHRvIGlkZW50
aWZ5IHBhdGllbnRzIHdpdGggZmFtaWxpYWwgaHlwZXJjaG9sZXN0ZXJvbGFlbWlhOiB0aGUgc2Vj
b25kIGF1ZGl0IG9mIHRoZSBEZXBhcnRtZW50IG9mIEhlYWx0aCBGYW1pbGlhbCBIeXBlcmNob2xl
c3Rlcm9sYWVtaWEgQ2FzY2FkZSBUZXN0aW5nIFByb2plY3Q8L3Nob3J0LXRpdGxlPjwvdGl0bGVz
PjxwZXJpb2RpY2FsPjxmdWxsLXRpdGxlPkFubiBDbGluIEJpb2NoZW08L2Z1bGwtdGl0bGU+PC9w
ZXJpb2RpY2FsPjxhbHQtcGVyaW9kaWNhbD48ZnVsbC10aXRsZT5Bbm4gQ2xpbiBCaW9jaGVtPC9m
dWxsLXRpdGxlPjxhYmJyLTE+QW5uYWxzIG9mIGNsaW5pY2FsIGJpb2NoZW1pc3RyeTwvYWJici0x
PjwvYWx0LXBlcmlvZGljYWw+PHBhZ2VzPjI0LTMyPC9wYWdlcz48dm9sdW1lPjQ2PC92b2x1bWU+
PG51bWJlcj5QdCAxPC9udW1iZXI+PGVkaXRpb24+MjAwOC8xMS8yNjwvZWRpdGlvbj48a2V5d29y
ZHM+PGtleXdvcmQ+QWRvbGVzY2VudDwva2V5d29yZD48a2V5d29yZD5BZHVsdDwva2V5d29yZD48
a2V5d29yZD5DaGlsZDwva2V5d29yZD48a2V5d29yZD5DaGlsZCwgUHJlc2Nob29sPC9rZXl3b3Jk
PjxrZXl3b3JkPkNvc3QtQmVuZWZpdCBBbmFseXNpczwva2V5d29yZD48a2V5d29yZD5GZW1hbGU8
L2tleXdvcmQ+PGtleXdvcmQ+SHVtYW5zPC9rZXl3b3JkPjxrZXl3b3JkPkh5cGVybGlwb3Byb3Rl
aW5lbWlhIFR5cGUgSUkvKmRpYWdub3Npcy9lcGlkZW1pb2xvZ3k8L2tleXdvcmQ+PGtleXdvcmQ+
TWFsZTwva2V5d29yZD48a2V5d29yZD5NYXNzIFNjcmVlbmluZy8qZWNvbm9taWNzLyptZXRob2Rz
PC9rZXl3b3JkPjxrZXl3b3JkPk1lZGljYWwgQXVkaXQvKmVjb25vbWljcy8qbWV0aG9kczwva2V5
d29yZD48a2V5d29yZD5NaWRkbGUgQWdlZDwva2V5d29yZD48a2V5d29yZD5QZWRpZ3JlZTwva2V5
d29yZD48a2V5d29yZD4qUGlsb3QgUHJvamVjdHM8L2tleXdvcmQ+PGtleXdvcmQ+VW5pdGVkIEtp
bmdkb208L2tleXdvcmQ+PGtleXdvcmQ+WW91bmcgQWR1bHQ8L2tleXdvcmQ+PC9rZXl3b3Jkcz48
ZGF0ZXM+PHllYXI+MjAwOTwveWVhcj48cHViLWRhdGVzPjxkYXRlPkphbjwvZGF0ZT48L3B1Yi1k
YXRlcz48L2RhdGVzPjxpc2JuPjAwMDQtNTYzMiAoUHJpbnQpIDAwMDQtNTYzMiAoTGlua2luZyk8
L2lzYm4+PGFjY2Vzc2lvbi1udW0+MTkwMjg4MDc8L2FjY2Vzc2lvbi1udW0+PHVybHM+PHJlbGF0
ZWQtdXJscz48dXJsPmh0dHBzOi8vd3d3Lm5jYmkubmxtLm5paC5nb3YvcHVibWVkLzE5MDI4ODA3
PC91cmw+PC9yZWxhdGVkLXVybHM+PC91cmxzPjxlbGVjdHJvbmljLXJlc291cmNlLW51bT4xMC4x
MjU4L2FjYi4yMDA4LjAwODA5NDwvZWxlY3Ryb25pYy1yZXNvdXJjZS1udW0+PHJlbW90ZS1kYXRh
YmFzZS1wcm92aWRlcj5ObG08L3JlbW90ZS1kYXRhYmFzZS1wcm92aWRlcj48bGFuZ3VhZ2U+ZW5n
PC9sYW5ndWFnZT48L3JlY29yZD48L0NpdGU+PC9FbmROb3RlPn==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PjM4LCA0MiwgODgsIDkwPC9zdHlsZT48L0Rpc3BsYXlUZXh0PjxyZWNvcmQ+PHJlYy1udW1iZXI+
MTU3PC9yZWMtbnVtYmVyPjxmb3JlaWduLWtleXM+PGtleSBhcHA9IkVOIiBkYi1pZD0idDJwOXRk
dzV1c2Z6czZlMnRmMXgwdjlpZno1c3AwNWVzc3oyIiB0aW1lc3RhbXA9IjE2NTI3MDkxMTciPjE1
Nzwva2V5PjwvZm9yZWlnbi1rZXlzPjxyZWYtdHlwZSBuYW1lPSJKb3VybmFsIEFydGljbGUiPjE3
PC9yZWYtdHlwZT48Y29udHJpYnV0b3JzPjxhdXRob3JzPjxhdXRob3I+SHVpamdlbiwgUm9lbGFu
ZDwvYXV0aG9yPjxhdXRob3I+SHV0dGVuIEJhcmJhcmEsIEEuPC9hdXRob3I+PGF1dGhvcj5LaW5k
dCwgSXJpczwvYXV0aG9yPjxhdXRob3I+Vmlzc2VycyBNYXVkLCBOLjwvYXV0aG9yPjxhdXRob3I+
S2FzdGVsZWluIEpvaG4sIEouIFAuPC9hdXRob3I+PC9hdXRob3JzPjwvY29udHJpYnV0b3JzPjx0
aXRsZXM+PHRpdGxlPkRpc2NyaW1pbmF0aXZlIEFiaWxpdHkgb2YgTERMLUNob2xlc3Rlcm9sIHRv
IElkZW50aWZ5IFBhdGllbnRzIFdpdGggRmFtaWxpYWwgSHlwZXJjaG9sZXN0ZXJvbGVtaWE8L3Rp
dGxlPjxzZWNvbmRhcnktdGl0bGU+Q2lyY3VsYXRpb246IENhcmRpb3Zhc2N1bGFyIEdlbmV0aWNz
PC9zZWNvbmRhcnktdGl0bGU+PHNob3J0LXRpdGxlPkRpc2NyaW1pbmF0aXZlIEFiaWxpdHkgb2Yg
TERMLUNob2xlc3Rlcm9sIHRvIElkZW50aWZ5IFBhdGllbnRzIFdpdGggRmFtaWxpYWwgSHlwZXJj
aG9sZXN0ZXJvbGVtaWE8L3Nob3J0LXRpdGxlPjwvdGl0bGVzPjxwZXJpb2RpY2FsPjxmdWxsLXRp
dGxlPkNpcmN1bGF0aW9uOiBDYXJkaW92YXNjdWxhciBHZW5ldGljczwvZnVsbC10aXRsZT48L3Bl
cmlvZGljYWw+PHBhZ2VzPjM1NC0zNTk8L3BhZ2VzPjx2b2x1bWU+NTwvdm9sdW1lPjxudW1iZXI+
MzwvbnVtYmVyPjxkYXRlcz48eWVhcj4yMDEyPC95ZWFyPjxwdWItZGF0ZXM+PGRhdGU+MjAxMi8w
Ni8wMTwvZGF0ZT48L3B1Yi1kYXRlcz48L2RhdGVzPjx1cmxzPjxyZWxhdGVkLXVybHM+PHVybD5o
dHRwczovL2RvaS5vcmcvMTAuMTE2MS9DSVJDR0VORVRJQ1MuMTExLjk2MjQ1NjwvdXJsPjwvcmVs
YXRlZC11cmxzPjwvdXJscz48ZWxlY3Ryb25pYy1yZXNvdXJjZS1udW0+MTAuMTE2MS9jaXJjZ2Vu
ZXRpY3MuMTExLjk2MjQ1NjwvZWxlY3Ryb25pYy1yZXNvdXJjZS1udW0+PGFjY2Vzcy1kYXRlPjIw
MjEvMDIvMDQ8L2FjY2Vzcy1kYXRlPjwvcmVjb3JkPjwvQ2l0ZT48Q2l0ZT48QXV0aG9yPkNoYW48
L0F1dGhvcj48WWVhcj4yMDE5PC9ZZWFyPjxSZWNOdW0+NTU8L1JlY051bT48cmVjb3JkPjxyZWMt
bnVtYmVyPjU1PC9yZWMtbnVtYmVyPjxmb3JlaWduLWtleXM+PGtleSBhcHA9IkVOIiBkYi1pZD0i
dDJwOXRkdzV1c2Z6czZlMnRmMXgwdjlpZno1c3AwNWVzc3oyIiB0aW1lc3RhbXA9IjE2NTI3MDkx
MTciPjU1PC9rZXk+PC9mb3JlaWduLWtleXM+PHJlZi10eXBlIG5hbWU9IkpvdXJuYWwgQXJ0aWNs
ZSI+MTc8L3JlZi10eXBlPjxjb250cmlidXRvcnM+PGF1dGhvcnM+PGF1dGhvcj5DaGFuLCBNLiBM
LjwvYXV0aG9yPjxhdXRob3I+Q2hldW5nLCBDLiBMLjwvYXV0aG9yPjxhdXRob3I+TGVlLCBBLiBD
LjwvYXV0aG9yPjxhdXRob3I+WWV1bmcsIEMuIFkuPC9hdXRob3I+PGF1dGhvcj5TaXUsIEMuIFcu
PC9hdXRob3I+PGF1dGhvcj5MZXVuZywgSi4gWS48L2F1dGhvcj48YXV0aG9yPlBhbmcsIEguIEsu
PC9hdXRob3I+PGF1dGhvcj5UYW4sIEsuIEMuPC9hdXRob3I+PC9hdXRob3JzPjwvY29udHJpYnV0
b3JzPjxhdXRoLWFkZHJlc3M+RGVwYXJ0bWVudCBvZiBNZWRpY2luZSwgVW5pdmVyc2l0eSBvZiBI
b25nIEtvbmcsIEhvbmcgS29uZywgSG9uZyBLb25nLiBEZXBhcnRtZW50IG9mIFBoYXJtYWNvbG9n
eSBhbmQgUGhhcm1hY3ksIFVuaXZlcnNpdHkgb2YgSG9uZyBLb25nLCBIb25nIEtvbmcsIEhvbmcg
S29uZy4gRGVwYXJ0bWVudCBvZiBNZWRpY2luZSwgUnV0dG9uamVlIEhvc3BpdGFsLCBXYW4gQ2hh
aSwgSG9uZyBLb25nLiBEZXBhcnRtZW50IG9mIE1lZGljaW5lLCBQYW1lbGEgWW91ZGUgTmV0aGVy
c29sZSBFYXN0ZXJuIEhvc3BpdGFsLCBIb25nIEtvbmcsIEhvbmcgS29uZy48L2F1dGgtYWRkcmVz
cz48dGl0bGVzPjx0aXRsZT5HZW5ldGljIHZhcmlhdGlvbnMgaW4gZmFtaWxpYWwgaHlwZXJjaG9s
ZXN0ZXJvbGVtaWEgYW5kIGNhc2NhZGUgc2NyZWVuaW5nIGluIEVhc3QgQXNpYW5zPC90aXRsZT48
c2Vjb25kYXJ5LXRpdGxlPk1vbCBHZW5ldCBHZW5vbWljIE1lZDwvc2Vjb25kYXJ5LXRpdGxlPjxz
aG9ydC10aXRsZT5HZW5ldGljIHZhcmlhdGlvbnMgaW4gZmFtaWxpYWwgaHlwZXJjaG9sZXN0ZXJv
bGVtaWEgYW5kIGNhc2NhZGUgc2NyZWVuaW5nIGluIEVhc3QgQXNpYW5zPC9zaG9ydC10aXRsZT48
L3RpdGxlcz48cGVyaW9kaWNhbD48ZnVsbC10aXRsZT5Nb2wgR2VuZXQgR2Vub21pYyBNZWQ8L2Z1
bGwtdGl0bGU+PC9wZXJpb2RpY2FsPjxwYWdlcz5lMDA1MjA8L3BhZ2VzPjx2b2x1bWU+Nzwvdm9s
dW1lPjxudW1iZXI+MjwvbnVtYmVyPjxlZGl0aW9uPjIwMTgvMTIvMjk8L2VkaXRpb24+PGtleXdv
cmRzPjxrZXl3b3JkPkFkdWx0PC9rZXl3b3JkPjxrZXl3b3JkPkFnZWQ8L2tleXdvcmQ+PGtleXdv
cmQ+QXBvbGlwb3Byb3RlaW4gQi0xMDAvZ2VuZXRpY3M8L2tleXdvcmQ+PGtleXdvcmQ+QXNpYW4g
Q29udGluZW50YWwgQW5jZXN0cnkgR3JvdXA8L2tleXdvcmQ+PGtleXdvcmQ+RmVtYWxlPC9rZXl3
b3JkPjxrZXl3b3JkPipHZW5lIEZyZXF1ZW5jeTwva2V5d29yZD48a2V5d29yZD5IdW1hbnM8L2tl
eXdvcmQ+PGtleXdvcmQ+SHlwZXJsaXBvcHJvdGVpbmVtaWEgVHlwZSBJSS8qZ2VuZXRpY3M8L2tl
eXdvcmQ+PGtleXdvcmQ+TWFsZTwva2V5d29yZD48a2V5d29yZD5NaWRkbGUgQWdlZDwva2V5d29y
ZD48a2V5d29yZD5Qb2x5bW9ycGhpc20sIFNpbmdsZSBOdWNsZW90aWRlPC9rZXl3b3JkPjxrZXl3
b3JkPlJlY2VwdG9ycywgTERML2dlbmV0aWNzPC9rZXl3b3JkPjxrZXl3b3JkPipBUE9CIGdlbmU8
L2tleXdvcmQ+PGtleXdvcmQ+KkxETFIgZ2VuZTwva2V5d29yZD48a2V5d29yZD4qY2FzY2FkZSBz
Y3JlZW5pbmc8L2tleXdvcmQ+PGtleXdvcmQ+KmZhbWlsaWFsIGh5cGVyY2hvbGVzdGVyb2xlbWlh
PC9rZXl3b3JkPjxrZXl3b3JkPipnZW5ldGljIHNwZWN0cnVtPC9rZXl3b3JkPjwva2V5d29yZHM+
PGRhdGVzPjx5ZWFyPjIwMTk8L3llYXI+PHB1Yi1kYXRlcz48ZGF0ZT5GZWI8L2RhdGU+PC9wdWIt
ZGF0ZXM+PC9kYXRlcz48aXNibj4yMzI0LTkyNjkgKEVsZWN0cm9uaWMpIDIzMjQtOTI2OSAoTGlu
a2luZyk8L2lzYm4+PGFjY2Vzc2lvbi1udW0+MzA1OTIxNzg8L2FjY2Vzc2lvbi1udW0+PHVybHM+
PHJlbGF0ZWQtdXJscz48dXJsPmh0dHBzOi8vd3d3Lm5jYmkubmxtLm5paC5nb3YvcHVibWVkLzMw
NTkyMTc4PC91cmw+PC9yZWxhdGVkLXVybHM+PC91cmxzPjxjdXN0b20yPlBNQzYzOTM2NTg8L2N1
c3RvbTI+PGVsZWN0cm9uaWMtcmVzb3VyY2UtbnVtPjEwLjEwMDIvbWdnMy41MjA8L2VsZWN0cm9u
aWMtcmVzb3VyY2UtbnVtPjwvcmVjb3JkPjwvQ2l0ZT48Q2l0ZT48QXV0aG9yPlRydW9uZzwvQXV0
aG9yPjxZZWFyPjIwMTg8L1llYXI+PFJlY051bT4zODM8L1JlY051bT48cmVjb3JkPjxyZWMtbnVt
YmVyPjM4MzwvcmVjLW51bWJlcj48Zm9yZWlnbi1rZXlzPjxrZXkgYXBwPSJFTiIgZGItaWQ9InQy
cDl0ZHc1dXNmenM2ZTJ0ZjF4MHY5aWZ6NXNwMDVlc3N6MiIgdGltZXN0YW1wPSIxNjUyNzA5MTE5
Ij4zODM8L2tleT48L2ZvcmVpZ24ta2V5cz48cmVmLXR5cGUgbmFtZT0iSm91cm5hbCBBcnRpY2xl
Ij4xNzwvcmVmLXR5cGU+PGNvbnRyaWJ1dG9ycz48YXV0aG9ycz48YXV0aG9yPlRydW9uZywgVGhh
bmggSHVvbmc8L2F1dGhvcj48YXV0aG9yPktpbSwgTmdvYyBUaGFuaDwvYXV0aG9yPjxhdXRob3I+
Tmd1eWVuLCBNYWkgTmdvYyBUaGk8L2F1dGhvcj48YXV0aG9yPlBhbmcsIEppbmc8L2F1dGhvcj48
YXV0aG9yPkhvb3BlciwgQW1hbmRhIEouPC9hdXRob3I+PGF1dGhvcj5XYXR0cywgR2VyYWxkIEYu
PC9hdXRob3I+PGF1dGhvcj5EbywgRG9hbiBMb2k8L2F1dGhvcj48L2F1dGhvcnM+PC9jb250cmli
dXRvcnM+PHRpdGxlcz48dGl0bGU+SG9tb3p5Z291cyBmYW1pbGlhbCBoeXBlcmNob2xlc3Rlcm9s
YWVtaWEgaW4gVmlldG5hbTogQ2FzZSBzZXJpZXMsIGdlbmV0aWNzIGFuZCBjYXNjYWRlIHRlc3Rp
bmcgb2YgZmFtaWxpZXM8L3RpdGxlPjxzZWNvbmRhcnktdGl0bGU+QXRoZXJvc2NsZXJvc2lzPC9z
ZWNvbmRhcnktdGl0bGU+PHNob3J0LXRpdGxlPkhvbW96eWdvdXMgZmFtaWxpYWwgaHlwZXJjaG9s
ZXN0ZXJvbGFlbWlhIGluIFZpZXRuYW06IENhc2Ugc2VyaWVzLCBnZW5ldGljcyBhbmQgY2FzY2Fk
ZSB0ZXN0aW5nIG9mIGZhbWlsaWVzPC9zaG9ydC10aXRsZT48L3RpdGxlcz48cGVyaW9kaWNhbD48
ZnVsbC10aXRsZT5BdGhlcm9zY2xlcm9zaXM8L2Z1bGwtdGl0bGU+PC9wZXJpb2RpY2FsPjxwYWdl
cz4zOTItMzk4PC9wYWdlcz48dm9sdW1lPjI3Nzwvdm9sdW1lPjxrZXl3b3Jkcz48a2V5d29yZD5G
YW1pbGlhbCBoeXBlcmNob2xlc3Rlcm9sYWVtaWE8L2tleXdvcmQ+PGtleXdvcmQ+Q2FzY2FkZSBz
Y3JlZW5pbmc8L2tleXdvcmQ+PGtleXdvcmQ+R2VuZXRpYyB0ZXN0aW5nPC9rZXl3b3JkPjwva2V5
d29yZHM+PGRhdGVzPjx5ZWFyPjIwMTg8L3llYXI+PHB1Yi1kYXRlcz48ZGF0ZT4yMDE4LzEwLzAx
LzwvZGF0ZT48L3B1Yi1kYXRlcz48L2RhdGVzPjxpc2JuPjAwMjEtOTE1MDwvaXNibj48dXJscz48
cmVsYXRlZC11cmxzPjx1cmw+aHR0cHM6Ly93d3cuc2NpZW5jZWRpcmVjdC5jb20vc2NpZW5jZS9h
cnRpY2xlL3BpaS9TMDAyMTkxNTAxODMwMzIzWDwvdXJsPjwvcmVsYXRlZC11cmxzPjwvdXJscz48
ZWxlY3Ryb25pYy1yZXNvdXJjZS1udW0+aHR0cHM6Ly9kb2kub3JnLzEwLjEwMTYvai5hdGhlcm9z
Y2xlcm9zaXMuMjAxOC4wNi4wMTM8L2VsZWN0cm9uaWMtcmVzb3VyY2UtbnVtPjwvcmVjb3JkPjwv
Q2l0ZT48Q2l0ZT48QXV0aG9yPkhhZGZpZWxkPC9BdXRob3I+PFllYXI+MjAwOTwvWWVhcj48UmVj
TnVtPjEzMDwvUmVjTnVtPjxyZWNvcmQ+PHJlYy1udW1iZXI+MTMwPC9yZWMtbnVtYmVyPjxmb3Jl
aWduLWtleXM+PGtleSBhcHA9IkVOIiBkYi1pZD0idDJwOXRkdzV1c2Z6czZlMnRmMXgwdjlpZno1
c3AwNWVzc3oyIiB0aW1lc3RhbXA9IjE2NTI3MDkxMTciPjEzMDwva2V5PjwvZm9yZWlnbi1rZXlz
PjxyZWYtdHlwZSBuYW1lPSJKb3VybmFsIEFydGljbGUiPjE3PC9yZWYtdHlwZT48Y29udHJpYnV0
b3JzPjxhdXRob3JzPjxhdXRob3I+SGFkZmllbGQsIFMuIEcuPC9hdXRob3I+PGF1dGhvcj5Ib3Jh
cmEsIFMuPC9hdXRob3I+PGF1dGhvcj5TdGFyciwgQi4gSi48L2F1dGhvcj48YXV0aG9yPllhemRn
ZXJkaSwgUy48L2F1dGhvcj48YXV0aG9yPk1hcmtzLCBELjwvYXV0aG9yPjxhdXRob3I+QmhhdG5h
Z2FyLCBELjwvYXV0aG9yPjxhdXRob3I+Q3JhbWIsIFIuPC9hdXRob3I+PGF1dGhvcj5FZ2FuLCBT
LjwvYXV0aG9yPjxhdXRob3I+RXZlcmRlbGwsIFIuPC9hdXRob3I+PGF1dGhvcj5GZXJucywgRy48
L2F1dGhvcj48YXV0aG9yPkpvbmVzLCBBLjwvYXV0aG9yPjxhdXRob3I+TWFyZW5haCwgQy4gQi48
L2F1dGhvcj48YXV0aG9yPk1hcnBsZXMsIEouPC9hdXRob3I+PGF1dGhvcj5Qcmluc2xvbywgUC48
L2F1dGhvcj48YXV0aG9yPlNuZXlkLCBBLjwvYXV0aG9yPjxhdXRob3I+U3Rld2FydCwgTS4gRi48
L2F1dGhvcj48YXV0aG9yPlNhbmRsZSwgTC48L2F1dGhvcj48YXV0aG9yPldhbmcsIFQuPC9hdXRo
b3I+PGF1dGhvcj5XYXRzb24sIE0uIFMuPC9hdXRob3I+PGF1dGhvcj5IdW1waHJpZXMsIFMuIEUu
PC9hdXRob3I+PGF1dGhvcj5TdGVlcmluZyBHcm91cCBmb3IgdGhlIERlcGFydG1lbnQgb2YgSGVh
bHRoIEZhbWlsaWFsIEh5cGVyY2hvbGVzdGVyb2xhZW1pYSBDYXNjYWRlIFRlc3RpbmcgQXVkaXQs
IFByb2plY3Q8L2F1dGhvcj48L2F1dGhvcnM+PC9jb250cmlidXRvcnM+PGF1dGgtYWRkcmVzcz5J
bnN0aXR1dGUgb2YgQ2hpbGQgSGVhbHRoLCBMb25kb24gSURFQVMgR2VuZXRpY3MgS25vd2xlZGdl
IFBhcmssIFVDTCwgMzAgR3VpbGZvcmQgU3RyZWV0LCBMb25kb24gV0MxTiAxRUguPC9hdXRoLWFk
ZHJlc3M+PHRpdGxlcz48dGl0bGU+RmFtaWx5IHRyYWNpbmcgdG8gaWRlbnRpZnkgcGF0aWVudHMg
d2l0aCBmYW1pbGlhbCBoeXBlcmNob2xlc3Rlcm9sYWVtaWE6IHRoZSBzZWNvbmQgYXVkaXQgb2Yg
dGhlIERlcGFydG1lbnQgb2YgSGVhbHRoIEZhbWlsaWFsIEh5cGVyY2hvbGVzdGVyb2xhZW1pYSBD
YXNjYWRlIFRlc3RpbmcgUHJvamVjdDwvdGl0bGU+PHNlY29uZGFyeS10aXRsZT5Bbm4gQ2xpbiBC
aW9jaGVtPC9zZWNvbmRhcnktdGl0bGU+PGFsdC10aXRsZT5Bbm5hbHMgb2YgY2xpbmljYWwgYmlv
Y2hlbWlzdHJ5PC9hbHQtdGl0bGU+PHNob3J0LXRpdGxlPkZhbWlseSB0cmFjaW5nIHRvIGlkZW50
aWZ5IHBhdGllbnRzIHdpdGggZmFtaWxpYWwgaHlwZXJjaG9sZXN0ZXJvbGFlbWlhOiB0aGUgc2Vj
b25kIGF1ZGl0IG9mIHRoZSBEZXBhcnRtZW50IG9mIEhlYWx0aCBGYW1pbGlhbCBIeXBlcmNob2xl
c3Rlcm9sYWVtaWEgQ2FzY2FkZSBUZXN0aW5nIFByb2plY3Q8L3Nob3J0LXRpdGxlPjwvdGl0bGVz
PjxwZXJpb2RpY2FsPjxmdWxsLXRpdGxlPkFubiBDbGluIEJpb2NoZW08L2Z1bGwtdGl0bGU+PC9w
ZXJpb2RpY2FsPjxhbHQtcGVyaW9kaWNhbD48ZnVsbC10aXRsZT5Bbm4gQ2xpbiBCaW9jaGVtPC9m
dWxsLXRpdGxlPjxhYmJyLTE+QW5uYWxzIG9mIGNsaW5pY2FsIGJpb2NoZW1pc3RyeTwvYWJici0x
PjwvYWx0LXBlcmlvZGljYWw+PHBhZ2VzPjI0LTMyPC9wYWdlcz48dm9sdW1lPjQ2PC92b2x1bWU+
PG51bWJlcj5QdCAxPC9udW1iZXI+PGVkaXRpb24+MjAwOC8xMS8yNjwvZWRpdGlvbj48a2V5d29y
ZHM+PGtleXdvcmQ+QWRvbGVzY2VudDwva2V5d29yZD48a2V5d29yZD5BZHVsdDwva2V5d29yZD48
a2V5d29yZD5DaGlsZDwva2V5d29yZD48a2V5d29yZD5DaGlsZCwgUHJlc2Nob29sPC9rZXl3b3Jk
PjxrZXl3b3JkPkNvc3QtQmVuZWZpdCBBbmFseXNpczwva2V5d29yZD48a2V5d29yZD5GZW1hbGU8
L2tleXdvcmQ+PGtleXdvcmQ+SHVtYW5zPC9rZXl3b3JkPjxrZXl3b3JkPkh5cGVybGlwb3Byb3Rl
aW5lbWlhIFR5cGUgSUkvKmRpYWdub3Npcy9lcGlkZW1pb2xvZ3k8L2tleXdvcmQ+PGtleXdvcmQ+
TWFsZTwva2V5d29yZD48a2V5d29yZD5NYXNzIFNjcmVlbmluZy8qZWNvbm9taWNzLyptZXRob2Rz
PC9rZXl3b3JkPjxrZXl3b3JkPk1lZGljYWwgQXVkaXQvKmVjb25vbWljcy8qbWV0aG9kczwva2V5
d29yZD48a2V5d29yZD5NaWRkbGUgQWdlZDwva2V5d29yZD48a2V5d29yZD5QZWRpZ3JlZTwva2V5
d29yZD48a2V5d29yZD4qUGlsb3QgUHJvamVjdHM8L2tleXdvcmQ+PGtleXdvcmQ+VW5pdGVkIEtp
bmdkb208L2tleXdvcmQ+PGtleXdvcmQ+WW91bmcgQWR1bHQ8L2tleXdvcmQ+PC9rZXl3b3Jkcz48
ZGF0ZXM+PHllYXI+MjAwOTwveWVhcj48cHViLWRhdGVzPjxkYXRlPkphbjwvZGF0ZT48L3B1Yi1k
YXRlcz48L2RhdGVzPjxpc2JuPjAwMDQtNTYzMiAoUHJpbnQpIDAwMDQtNTYzMiAoTGlua2luZyk8
L2lzYm4+PGFjY2Vzc2lvbi1udW0+MTkwMjg4MDc8L2FjY2Vzc2lvbi1udW0+PHVybHM+PHJlbGF0
ZWQtdXJscz48dXJsPmh0dHBzOi8vd3d3Lm5jYmkubmxtLm5paC5nb3YvcHVibWVkLzE5MDI4ODA3
PC91cmw+PC9yZWxhdGVkLXVybHM+PC91cmxzPjxlbGVjdHJvbmljLXJlc291cmNlLW51bT4xMC4x
MjU4L2FjYi4yMDA4LjAwODA5NDwvZWxlY3Ryb25pYy1yZXNvdXJjZS1udW0+PHJlbW90ZS1kYXRh
YmFzZS1wcm92aWRlcj5ObG08L3JlbW90ZS1kYXRhYmFzZS1wcm92aWRlcj48bGFuZ3VhZ2U+ZW5n
PC9sYW5ndWFnZT48L3JlY29yZD48L0NpdGU+PC9FbmROb3RlPn==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38, 42, 88, 90</w:t>
      </w:r>
      <w:r w:rsidR="003B022A">
        <w:rPr>
          <w:rFonts w:eastAsia="Calibri" w:cs="Arial"/>
          <w:color w:val="2B579A"/>
          <w:shd w:val="clear" w:color="auto" w:fill="E6E6E6"/>
        </w:rPr>
        <w:fldChar w:fldCharType="end"/>
      </w:r>
      <w:r w:rsidRPr="00CB79F2">
        <w:rPr>
          <w:rFonts w:eastAsia="Calibri" w:cs="Arial"/>
        </w:rPr>
        <w:t xml:space="preserve"> A further four studies used TC.</w:t>
      </w:r>
      <w:r w:rsidR="003B022A">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Y051bT41NzwvUmVjTnVtPjxEaXNwbGF5VGV4dD48c3R5bGUgZmFjZT0ic3VwZXJzY3JpcHQiPjUx
LCA1NiwgOTE8L3N0eWxlPjwvRGlzcGxheVRleHQ+PHJlY29yZD48cmVjLW51bWJlcj41NzwvcmVj
LW51bWJlcj48Zm9yZWlnbi1rZXlzPjxrZXkgYXBwPSJFTiIgZGItaWQ9InI5MDBzdjlmbGZhenBi
ZWR3c3VwcHd3NDBhcHR3c3g1cmF6ZCIgdGltZXN0YW1wPSIxNjI5MTMxMTg0Ij41Nzwva2V5Pjwv
Zm9yZWlnbi1rZXlzPjxyZWYtdHlwZSBuYW1lPSJKb3VybmFsIEFydGljbGUiPjE3PC9yZWYtdHlw
ZT48Y29udHJpYnV0b3JzPjxhdXRob3JzPjxhdXRob3I+TGVyZW4sIFQuIFAuPC9hdXRob3I+PGF1
dGhvcj5GaW5ib3J1ZCwgVC4gSC48L2F1dGhvcj48YXV0aG9yPk1hbnNoYXVzLCBULiBFLjwvYXV0
aG9yPjxhdXRob3I+T3NlLCBMLjwvYXV0aG9yPjxhdXRob3I+QmVyZ2UsIEsuIEUuPC9hdXRob3I+
PC9hdXRob3JzPjwvY29udHJpYnV0b3JzPjx0aXRsZXM+PHRpdGxlPkRpYWdub3NpcyBvZiBGYW1p
bGlhbCBIeXBlcmNob2xlc3Rlcm9sZW1pYSBpbiBHZW5lcmFsIFByYWN0aWNlIFVzaW5nIENsaW5p
Y2FsIERpYWdub3N0aWMgQ3JpdGVyaWEgb3IgR2VuZXRpYyBUZXN0aW5nIGFzIFBhcnQgb2YgQ2Fz
Y2FkZSBHZW5ldGljIFNjcmVlbmluZzwvdGl0bGU+PHNlY29uZGFyeS10aXRsZT5QdWJsaWMgSGVh
bHRoIEdlbm9taWNzPC9zZWNvbmRhcnktdGl0bGU+PC90aXRsZXM+PHBlcmlvZGljYWw+PGZ1bGwt
dGl0bGU+UHVibGljIEhlYWx0aCBHZW5vbWljczwvZnVsbC10aXRsZT48L3BlcmlvZGljYWw+PHBh
Z2VzPjI2LTM1PC9wYWdlcz48dm9sdW1lPjExPC92b2x1bWU+PG51bWJlcj4xPC9udW1iZXI+PGRh
dGVzPjx5ZWFyPjIwMDg8L3llYXI+PC9kYXRlcz48aXNibj4xNjYyLTQyNDY8L2lzYm4+PHVybHM+
PHJlbGF0ZWQtdXJscz48dXJsPmh0dHBzOi8vd3d3Lmthcmdlci5jb20vRE9JLzEwLjExNTkvMDAw
MTExNjM3PC91cmw+PC9yZWxhdGVkLXVybHM+PC91cmxzPjxlbGVjdHJvbmljLXJlc291cmNlLW51
bT4xMC4xMTU5LzAwMDExMTYzNzwvZWxlY3Ryb25pYy1yZXNvdXJjZS1udW0+PC9yZWNvcmQ+PC9D
aXRlPjxDaXRlPjxBdXRob3I+VGhvcnNzb248L0F1dGhvcj48WWVhcj4yMDAzPC9ZZWFyPjxSZWNO
dW0+ODk8L1JlY051bT48cmVjb3JkPjxyZWMtbnVtYmVyPjg5PC9yZWMtbnVtYmVyPjxmb3JlaWdu
LWtleXM+PGtleSBhcHA9IkVOIiBkYi1pZD0icjkwMHN2OWZsZmF6cGJlZHdzdXBwd3c0MGFwdHdz
eDVyYXpkIiB0aW1lc3RhbXA9IjE2MjkxMzExODYiPjg5PC9rZXk+PC9mb3JlaWduLWtleXM+PHJl
Zi10eXBlIG5hbWU9IkpvdXJuYWwgQXJ0aWNsZSI+MTc8L3JlZi10eXBlPjxjb250cmlidXRvcnM+
PGF1dGhvcnM+PGF1dGhvcj5UaG9yc3NvbiwgQi48L2F1dGhvcj48YXV0aG9yPlNpZ3VyZHNzb24s
IEcuPC9hdXRob3I+PGF1dGhvcj5HdWRuYXNvbiwgVi48L2F1dGhvcj48L2F1dGhvcnM+PC9jb250
cmlidXRvcnM+PGF1dGgtYWRkcmVzcz5JY2VsYW5kaWMgSGVhcnQgQXNzb2NpYXRpb24gUmVzZWFy
Y2ggSW5zdGl0dXRlLCBLb3Bhdm9ndXIsIEljZWxhbmQuPC9hdXRoLWFkZHJlc3M+PHRpdGxlcz48
dGl0bGU+U3lzdGVtYXRpYyBmYW1pbHkgc2NyZWVuaW5nIGZvciBmYW1pbGlhbCBoeXBlcmNob2xl
c3Rlcm9sZW1pYSBpbiBJY2VsYW5kPC90aXRsZT48c2Vjb25kYXJ5LXRpdGxlPkFydGVyaW9zY2xl
ciBUaHJvbWIgVmFzYyBCaW9sPC9zZWNvbmRhcnktdGl0bGU+PC90aXRsZXM+PHBlcmlvZGljYWw+
PGZ1bGwtdGl0bGU+QXJ0ZXJpb3NjbGVyIFRocm9tYiBWYXNjIEJpb2w8L2Z1bGwtdGl0bGU+PC9w
ZXJpb2RpY2FsPjxwYWdlcz4zMzUtODwvcGFnZXM+PHZvbHVtZT4yMzwvdm9sdW1lPjxudW1iZXI+
MjwvbnVtYmVyPjxlZGl0aW9uPjIwMDMvMDIvMTg8L2VkaXRpb24+PGtleXdvcmRzPjxrZXl3b3Jk
PkFkb2xlc2NlbnQ8L2tleXdvcmQ+PGtleXdvcmQ+QWR1bHQ8L2tleXdvcmQ+PGtleXdvcmQ+QWdl
ZDwva2V5d29yZD48a2V5d29yZD5BZ2VkLCA4MCBhbmQgb3Zlcjwva2V5d29yZD48a2V5d29yZD5D
aGlsZDwva2V5d29yZD48a2V5d29yZD5DaGlsZCwgUHJlc2Nob29sPC9rZXl3b3JkPjxrZXl3b3Jk
PkNob2xlc3Rlcm9sL2Jsb29kPC9rZXl3b3JkPjxrZXl3b3JkPkROQS9nZW5ldGljczwva2V5d29y
ZD48a2V5d29yZD5ETkEgTXV0YXRpb25hbCBBbmFseXNpcy9tZXRob2RzPC9rZXl3b3JkPjxrZXl3
b3JkPkZlbWFsZTwva2V5d29yZD48a2V5d29yZD5HZW5ldGljIFRlc3RpbmcvbWV0aG9kcy9zdGF0
aXN0aWNzICZhbXA7IG51bWVyaWNhbCBkYXRhPC9rZXl3b3JkPjxrZXl3b3JkPkh1bWFuczwva2V5
d29yZD48a2V5d29yZD5IeXBlcmxpcG9wcm90ZWluZW1pYSBUeXBlIElJL2Jsb29kL2RpYWdub3Np
cy8qZXBpZGVtaW9sb2d5PC9rZXl3b3JkPjxrZXl3b3JkPkljZWxhbmQvZXBpZGVtaW9sb2d5PC9r
ZXl3b3JkPjxrZXl3b3JkPkluZmFudDwva2V5d29yZD48a2V5d29yZD5JbmZhbnQsIE5ld2Jvcm48
L2tleXdvcmQ+PGtleXdvcmQ+TWFsZTwva2V5d29yZD48a2V5d29yZD5NYXNzIFNjcmVlbmluZy8q
bWV0aG9kcy9zdGF0aXN0aWNzICZhbXA7IG51bWVyaWNhbCBkYXRhPC9rZXl3b3JkPjxrZXl3b3Jk
Pk1pZGRsZSBBZ2VkPC9rZXl3b3JkPjxrZXl3b3JkPlBlZGlncmVlPC9rZXl3b3JkPjxrZXl3b3Jk
PlNlbnNpdGl2aXR5IGFuZCBTcGVjaWZpY2l0eTwva2V5d29yZD48L2tleXdvcmRzPjxkYXRlcz48
eWVhcj4yMDAzPC95ZWFyPjxwdWItZGF0ZXM+PGRhdGU+RmViIDE8L2RhdGU+PC9wdWItZGF0ZXM+
PC9kYXRlcz48cHVibGlzaGVyPkFtZXJpY2FuIEhlYXJ0IEFzc29jaWF0aW9uPC9wdWJsaXNoZXI+
PGlzYm4+MTUyNC00NjM2IChFbGVjdHJvbmljKSYjeEQ7MTA3OS01NjQyIChMaW5raW5nKTwvaXNi
bj48YWNjZXNzaW9uLW51bT4xMjU4ODc4MDwvYWNjZXNzaW9uLW51bT48dXJscz48cmVsYXRlZC11
cmxzPjx1cmw+aHR0cHM6Ly93d3cubmNiaS5ubG0ubmloLmdvdi9wdWJtZWQvMTI1ODg3ODA8L3Vy
bD48L3JlbGF0ZWQtdXJscz48L3VybHM+PGVsZWN0cm9uaWMtcmVzb3VyY2UtbnVtPjEwLjExNjEv
MDEuYXR2LjAwMDAwNTE4NzQuNTEzNDEuOGM8L2VsZWN0cm9uaWMtcmVzb3VyY2UtbnVtPjxhY2Nl
c3MtZGF0ZT4yMDIxLzAyLzA0PC9hY2Nlc3MtZGF0ZT48L3JlY29yZD48L0NpdGU+PENpdGU+PEF1
dGhvcj5VbWFucy1FY2tlbmhhdXNlbjwvQXV0aG9yPjxZZWFyPjIwMDE8L1llYXI+PFJlY051bT4z
OTc8L1JlY051bT48cmVjb3JkPjxyZWMtbnVtYmVyPjM5NzwvcmVjLW51bWJlcj48Zm9yZWlnbi1r
ZXlzPjxrZXkgYXBwPSJFTiIgZGItaWQ9InQycDl0ZHc1dXNmenM2ZTJ0ZjF4MHY5aWZ6NXNwMDVl
c3N6MiIgdGltZXN0YW1wPSIxNjUyNzA5MTE5Ij4zOTc8L2tleT48L2ZvcmVpZ24ta2V5cz48cmVm
LXR5cGUgbmFtZT0iSm91cm5hbCBBcnRpY2xlIj4xNzwvcmVmLXR5cGU+PGNvbnRyaWJ1dG9ycz48
YXV0aG9ycz48YXV0aG9yPlVtYW5zLUVja2VuaGF1c2VuLCBNLiBBLjwvYXV0aG9yPjxhdXRob3I+
RGVmZXNjaGUsIEouIEMuPC9hdXRob3I+PGF1dGhvcj5TaWpicmFuZHMsIEUuIEouPC9hdXRob3I+
PGF1dGhvcj5TY2hlZXJkZXIsIFIuIEwuPC9hdXRob3I+PGF1dGhvcj5LYXN0ZWxlaW4sIEouIEou
PC9hdXRob3I+PC9hdXRob3JzPjwvY29udHJpYnV0b3JzPjxhdXRoLWFkZHJlc3M+Rm91bmRhdGlv
biBmb3IgdGhlIElkZW50aWZpY2F0aW9uIG9mIFBlcnNvbnMgd2l0aCBJbmhlcml0ZWQgSHlwZXJj
aG9sZXN0ZXJvbGFlbWlhLCBBbXN0ZXJkYW0sIFRoZSBOZXRoZXJsYW5kcy48L2F1dGgtYWRkcmVz
cz48dGl0bGVzPjx0aXRsZT5SZXZpZXcgb2YgZmlyc3QgNSB5ZWFycyBvZiBzY3JlZW5pbmcgZm9y
IGZhbWlsaWFsIGh5cGVyY2hvbGVzdGVyb2xhZW1pYSBpbiB0aGUgTmV0aGVybGFuZHM8L3RpdGxl
PjxzZWNvbmRhcnktdGl0bGU+TGFuY2V0PC9zZWNvbmRhcnktdGl0bGU+PHNob3J0LXRpdGxlPlJl
dmlldyBvZiBmaXJzdCA1IHllYXJzIG9mIHNjcmVlbmluZyBmb3IgZmFtaWxpYWwgaHlwZXJjaG9s
ZXN0ZXJvbGFlbWlhIGluIHRoZSBOZXRoZXJsYW5kczwvc2hvcnQtdGl0bGU+PC90aXRsZXM+PHBl
cmlvZGljYWw+PGZ1bGwtdGl0bGU+TGFuY2V0PC9mdWxsLXRpdGxlPjwvcGVyaW9kaWNhbD48cGFn
ZXM+MTY1LTg8L3BhZ2VzPjx2b2x1bWU+MzU3PC92b2x1bWU+PG51bWJlcj45MjUxPC9udW1iZXI+
PGVkaXRpb24+MjAwMS8wMi8yNDwvZWRpdGlvbj48a2V5d29yZHM+PGtleXdvcmQ+QWR1bHQ8L2tl
eXdvcmQ+PGtleXdvcmQ+RE5BIE11dGF0aW9uYWwgQW5hbHlzaXM8L2tleXdvcmQ+PGtleXdvcmQ+
RmVtYWxlPC9rZXl3b3JkPjxrZXl3b3JkPkh1bWFuczwva2V5d29yZD48a2V5d29yZD5IeXBlcmxp
cG9wcm90ZWluZW1pYSBUeXBlIElJLypkaWFnbm9zaXMvZHJ1ZyB0aGVyYXB5L2dlbmV0aWNzPC9r
ZXl3b3JkPjxrZXl3b3JkPk1hbGU8L2tleXdvcmQ+PGtleXdvcmQ+TWFzcyBTY3JlZW5pbmc8L2tl
eXdvcmQ+PGtleXdvcmQ+TWlkZGxlIEFnZWQ8L2tleXdvcmQ+PGtleXdvcmQ+TmV0aGVybGFuZHM8
L2tleXdvcmQ+PGtleXdvcmQ+Uk9DIEN1cnZlPC9rZXl3b3JkPjxrZXl3b3JkPlJlY2VwdG9ycywg
TERML2dlbmV0aWNzPC9rZXl3b3JkPjxrZXl3b3JkPlJldHJvc3BlY3RpdmUgU3R1ZGllczwva2V5
d29yZD48L2tleXdvcmRzPjxkYXRlcz48eWVhcj4yMDAxPC95ZWFyPjxwdWItZGF0ZXM+PGRhdGU+
SmFuIDIwPC9kYXRlPjwvcHViLWRhdGVzPjwvZGF0ZXM+PGlzYm4+MDE0MC02NzM2IChQcmludCkg
MDE0MC02NzM2IChMaW5raW5nKTwvaXNibj48YWNjZXNzaW9uLW51bT4xMTIxMzA5MTwvYWNjZXNz
aW9uLW51bT48dXJscz48cmVsYXRlZC11cmxzPjx1cmw+aHR0cHM6Ly93d3cubmNiaS5ubG0ubmlo
Lmdvdi9wdWJtZWQvMTEyMTMwOTE8L3VybD48L3JlbGF0ZWQtdXJscz48L3VybHM+PGVsZWN0cm9u
aWMtcmVzb3VyY2UtbnVtPjEwLjEwMTYvczAxNDAtNjczNigwMCkwMzU4Ny14PC9lbGVjdHJvbmlj
LXJlc291cmNlLW51bT48L3JlY29yZD48L0NpdGU+PENpdGU+PEF1dGhvcj5VbWFucy1FY2tlbmhh
dXNlbjwvQXV0aG9yPjxZZWFyPjIwMDE8L1llYXI+PFJlY051bT4zOTc8L1JlY051bT48SURUZXh0
PlJldmlldyBvZiBmaXJzdCA1IHllYXJzIG9mIHNjcmVlbmluZyBmb3IgZmFtaWxpYWwgaHlwZXJj
aG9sZXN0ZXJvbGFlbWlhIGluIHRoZSBOZXRoZXJsYW5kczwvSURUZXh0PjxyZWNvcmQ+PHJlYy1u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Q2l0ZT48L0VuZE5vdGU+AG==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Y051bT41NzwvUmVjTnVtPjxEaXNwbGF5VGV4dD48c3R5bGUgZmFjZT0ic3VwZXJzY3JpcHQiPjUx
LCA1NiwgOTE8L3N0eWxlPjwvRGlzcGxheVRleHQ+PHJlY29yZD48cmVjLW51bWJlcj41NzwvcmVj
LW51bWJlcj48Zm9yZWlnbi1rZXlzPjxrZXkgYXBwPSJFTiIgZGItaWQ9InI5MDBzdjlmbGZhenBi
ZWR3c3VwcHd3NDBhcHR3c3g1cmF6ZCIgdGltZXN0YW1wPSIxNjI5MTMxMTg0Ij41Nzwva2V5Pjwv
Zm9yZWlnbi1rZXlzPjxyZWYtdHlwZSBuYW1lPSJKb3VybmFsIEFydGljbGUiPjE3PC9yZWYtdHlw
ZT48Y29udHJpYnV0b3JzPjxhdXRob3JzPjxhdXRob3I+TGVyZW4sIFQuIFAuPC9hdXRob3I+PGF1
dGhvcj5GaW5ib3J1ZCwgVC4gSC48L2F1dGhvcj48YXV0aG9yPk1hbnNoYXVzLCBULiBFLjwvYXV0
aG9yPjxhdXRob3I+T3NlLCBMLjwvYXV0aG9yPjxhdXRob3I+QmVyZ2UsIEsuIEUuPC9hdXRob3I+
PC9hdXRob3JzPjwvY29udHJpYnV0b3JzPjx0aXRsZXM+PHRpdGxlPkRpYWdub3NpcyBvZiBGYW1p
bGlhbCBIeXBlcmNob2xlc3Rlcm9sZW1pYSBpbiBHZW5lcmFsIFByYWN0aWNlIFVzaW5nIENsaW5p
Y2FsIERpYWdub3N0aWMgQ3JpdGVyaWEgb3IgR2VuZXRpYyBUZXN0aW5nIGFzIFBhcnQgb2YgQ2Fz
Y2FkZSBHZW5ldGljIFNjcmVlbmluZzwvdGl0bGU+PHNlY29uZGFyeS10aXRsZT5QdWJsaWMgSGVh
bHRoIEdlbm9taWNzPC9zZWNvbmRhcnktdGl0bGU+PC90aXRsZXM+PHBlcmlvZGljYWw+PGZ1bGwt
dGl0bGU+UHVibGljIEhlYWx0aCBHZW5vbWljczwvZnVsbC10aXRsZT48L3BlcmlvZGljYWw+PHBh
Z2VzPjI2LTM1PC9wYWdlcz48dm9sdW1lPjExPC92b2x1bWU+PG51bWJlcj4xPC9udW1iZXI+PGRh
dGVzPjx5ZWFyPjIwMDg8L3llYXI+PC9kYXRlcz48aXNibj4xNjYyLTQyNDY8L2lzYm4+PHVybHM+
PHJlbGF0ZWQtdXJscz48dXJsPmh0dHBzOi8vd3d3Lmthcmdlci5jb20vRE9JLzEwLjExNTkvMDAw
MTExNjM3PC91cmw+PC9yZWxhdGVkLXVybHM+PC91cmxzPjxlbGVjdHJvbmljLXJlc291cmNlLW51
bT4xMC4xMTU5LzAwMDExMTYzNzwvZWxlY3Ryb25pYy1yZXNvdXJjZS1udW0+PC9yZWNvcmQ+PC9D
aXRlPjxDaXRlPjxBdXRob3I+VGhvcnNzb248L0F1dGhvcj48WWVhcj4yMDAzPC9ZZWFyPjxSZWNO
dW0+ODk8L1JlY051bT48cmVjb3JkPjxyZWMtbnVtYmVyPjg5PC9yZWMtbnVtYmVyPjxmb3JlaWdu
LWtleXM+PGtleSBhcHA9IkVOIiBkYi1pZD0icjkwMHN2OWZsZmF6cGJlZHdzdXBwd3c0MGFwdHdz
eDVyYXpkIiB0aW1lc3RhbXA9IjE2MjkxMzExODYiPjg5PC9rZXk+PC9mb3JlaWduLWtleXM+PHJl
Zi10eXBlIG5hbWU9IkpvdXJuYWwgQXJ0aWNsZSI+MTc8L3JlZi10eXBlPjxjb250cmlidXRvcnM+
PGF1dGhvcnM+PGF1dGhvcj5UaG9yc3NvbiwgQi48L2F1dGhvcj48YXV0aG9yPlNpZ3VyZHNzb24s
IEcuPC9hdXRob3I+PGF1dGhvcj5HdWRuYXNvbiwgVi48L2F1dGhvcj48L2F1dGhvcnM+PC9jb250
cmlidXRvcnM+PGF1dGgtYWRkcmVzcz5JY2VsYW5kaWMgSGVhcnQgQXNzb2NpYXRpb24gUmVzZWFy
Y2ggSW5zdGl0dXRlLCBLb3Bhdm9ndXIsIEljZWxhbmQuPC9hdXRoLWFkZHJlc3M+PHRpdGxlcz48
dGl0bGU+U3lzdGVtYXRpYyBmYW1pbHkgc2NyZWVuaW5nIGZvciBmYW1pbGlhbCBoeXBlcmNob2xl
c3Rlcm9sZW1pYSBpbiBJY2VsYW5kPC90aXRsZT48c2Vjb25kYXJ5LXRpdGxlPkFydGVyaW9zY2xl
ciBUaHJvbWIgVmFzYyBCaW9sPC9zZWNvbmRhcnktdGl0bGU+PC90aXRsZXM+PHBlcmlvZGljYWw+
PGZ1bGwtdGl0bGU+QXJ0ZXJpb3NjbGVyIFRocm9tYiBWYXNjIEJpb2w8L2Z1bGwtdGl0bGU+PC9w
ZXJpb2RpY2FsPjxwYWdlcz4zMzUtODwvcGFnZXM+PHZvbHVtZT4yMzwvdm9sdW1lPjxudW1iZXI+
MjwvbnVtYmVyPjxlZGl0aW9uPjIwMDMvMDIvMTg8L2VkaXRpb24+PGtleXdvcmRzPjxrZXl3b3Jk
PkFkb2xlc2NlbnQ8L2tleXdvcmQ+PGtleXdvcmQ+QWR1bHQ8L2tleXdvcmQ+PGtleXdvcmQ+QWdl
ZDwva2V5d29yZD48a2V5d29yZD5BZ2VkLCA4MCBhbmQgb3Zlcjwva2V5d29yZD48a2V5d29yZD5D
aGlsZDwva2V5d29yZD48a2V5d29yZD5DaGlsZCwgUHJlc2Nob29sPC9rZXl3b3JkPjxrZXl3b3Jk
PkNob2xlc3Rlcm9sL2Jsb29kPC9rZXl3b3JkPjxrZXl3b3JkPkROQS9nZW5ldGljczwva2V5d29y
ZD48a2V5d29yZD5ETkEgTXV0YXRpb25hbCBBbmFseXNpcy9tZXRob2RzPC9rZXl3b3JkPjxrZXl3
b3JkPkZlbWFsZTwva2V5d29yZD48a2V5d29yZD5HZW5ldGljIFRlc3RpbmcvbWV0aG9kcy9zdGF0
aXN0aWNzICZhbXA7IG51bWVyaWNhbCBkYXRhPC9rZXl3b3JkPjxrZXl3b3JkPkh1bWFuczwva2V5
d29yZD48a2V5d29yZD5IeXBlcmxpcG9wcm90ZWluZW1pYSBUeXBlIElJL2Jsb29kL2RpYWdub3Np
cy8qZXBpZGVtaW9sb2d5PC9rZXl3b3JkPjxrZXl3b3JkPkljZWxhbmQvZXBpZGVtaW9sb2d5PC9r
ZXl3b3JkPjxrZXl3b3JkPkluZmFudDwva2V5d29yZD48a2V5d29yZD5JbmZhbnQsIE5ld2Jvcm48
L2tleXdvcmQ+PGtleXdvcmQ+TWFsZTwva2V5d29yZD48a2V5d29yZD5NYXNzIFNjcmVlbmluZy8q
bWV0aG9kcy9zdGF0aXN0aWNzICZhbXA7IG51bWVyaWNhbCBkYXRhPC9rZXl3b3JkPjxrZXl3b3Jk
Pk1pZGRsZSBBZ2VkPC9rZXl3b3JkPjxrZXl3b3JkPlBlZGlncmVlPC9rZXl3b3JkPjxrZXl3b3Jk
PlNlbnNpdGl2aXR5IGFuZCBTcGVjaWZpY2l0eTwva2V5d29yZD48L2tleXdvcmRzPjxkYXRlcz48
eWVhcj4yMDAzPC95ZWFyPjxwdWItZGF0ZXM+PGRhdGU+RmViIDE8L2RhdGU+PC9wdWItZGF0ZXM+
PC9kYXRlcz48cHVibGlzaGVyPkFtZXJpY2FuIEhlYXJ0IEFzc29jaWF0aW9uPC9wdWJsaXNoZXI+
PGlzYm4+MTUyNC00NjM2IChFbGVjdHJvbmljKSYjeEQ7MTA3OS01NjQyIChMaW5raW5nKTwvaXNi
bj48YWNjZXNzaW9uLW51bT4xMjU4ODc4MDwvYWNjZXNzaW9uLW51bT48dXJscz48cmVsYXRlZC11
cmxzPjx1cmw+aHR0cHM6Ly93d3cubmNiaS5ubG0ubmloLmdvdi9wdWJtZWQvMTI1ODg3ODA8L3Vy
bD48L3JlbGF0ZWQtdXJscz48L3VybHM+PGVsZWN0cm9uaWMtcmVzb3VyY2UtbnVtPjEwLjExNjEv
MDEuYXR2LjAwMDAwNTE4NzQuNTEzNDEuOGM8L2VsZWN0cm9uaWMtcmVzb3VyY2UtbnVtPjxhY2Nl
c3MtZGF0ZT4yMDIxLzAyLzA0PC9hY2Nlc3MtZGF0ZT48L3JlY29yZD48L0NpdGU+PENpdGU+PEF1
dGhvcj5VbWFucy1FY2tlbmhhdXNlbjwvQXV0aG9yPjxZZWFyPjIwMDE8L1llYXI+PFJlY051bT4z
OTc8L1JlY051bT48cmVjb3JkPjxyZWMtbnVtYmVyPjM5NzwvcmVjLW51bWJlcj48Zm9yZWlnbi1r
ZXlzPjxrZXkgYXBwPSJFTiIgZGItaWQ9InQycDl0ZHc1dXNmenM2ZTJ0ZjF4MHY5aWZ6NXNwMDVl
c3N6MiIgdGltZXN0YW1wPSIxNjUyNzA5MTE5Ij4zOTc8L2tleT48L2ZvcmVpZ24ta2V5cz48cmVm
LXR5cGUgbmFtZT0iSm91cm5hbCBBcnRpY2xlIj4xNzwvcmVmLXR5cGU+PGNvbnRyaWJ1dG9ycz48
YXV0aG9ycz48YXV0aG9yPlVtYW5zLUVja2VuaGF1c2VuLCBNLiBBLjwvYXV0aG9yPjxhdXRob3I+
RGVmZXNjaGUsIEouIEMuPC9hdXRob3I+PGF1dGhvcj5TaWpicmFuZHMsIEUuIEouPC9hdXRob3I+
PGF1dGhvcj5TY2hlZXJkZXIsIFIuIEwuPC9hdXRob3I+PGF1dGhvcj5LYXN0ZWxlaW4sIEouIEou
PC9hdXRob3I+PC9hdXRob3JzPjwvY29udHJpYnV0b3JzPjxhdXRoLWFkZHJlc3M+Rm91bmRhdGlv
biBmb3IgdGhlIElkZW50aWZpY2F0aW9uIG9mIFBlcnNvbnMgd2l0aCBJbmhlcml0ZWQgSHlwZXJj
aG9sZXN0ZXJvbGFlbWlhLCBBbXN0ZXJkYW0sIFRoZSBOZXRoZXJsYW5kcy48L2F1dGgtYWRkcmVz
cz48dGl0bGVzPjx0aXRsZT5SZXZpZXcgb2YgZmlyc3QgNSB5ZWFycyBvZiBzY3JlZW5pbmcgZm9y
IGZhbWlsaWFsIGh5cGVyY2hvbGVzdGVyb2xhZW1pYSBpbiB0aGUgTmV0aGVybGFuZHM8L3RpdGxl
PjxzZWNvbmRhcnktdGl0bGU+TGFuY2V0PC9zZWNvbmRhcnktdGl0bGU+PHNob3J0LXRpdGxlPlJl
dmlldyBvZiBmaXJzdCA1IHllYXJzIG9mIHNjcmVlbmluZyBmb3IgZmFtaWxpYWwgaHlwZXJjaG9s
ZXN0ZXJvbGFlbWlhIGluIHRoZSBOZXRoZXJsYW5kczwvc2hvcnQtdGl0bGU+PC90aXRsZXM+PHBl
cmlvZGljYWw+PGZ1bGwtdGl0bGU+TGFuY2V0PC9mdWxsLXRpdGxlPjwvcGVyaW9kaWNhbD48cGFn
ZXM+MTY1LTg8L3BhZ2VzPjx2b2x1bWU+MzU3PC92b2x1bWU+PG51bWJlcj45MjUxPC9udW1iZXI+
PGVkaXRpb24+MjAwMS8wMi8yNDwvZWRpdGlvbj48a2V5d29yZHM+PGtleXdvcmQ+QWR1bHQ8L2tl
eXdvcmQ+PGtleXdvcmQ+RE5BIE11dGF0aW9uYWwgQW5hbHlzaXM8L2tleXdvcmQ+PGtleXdvcmQ+
RmVtYWxlPC9rZXl3b3JkPjxrZXl3b3JkPkh1bWFuczwva2V5d29yZD48a2V5d29yZD5IeXBlcmxp
cG9wcm90ZWluZW1pYSBUeXBlIElJLypkaWFnbm9zaXMvZHJ1ZyB0aGVyYXB5L2dlbmV0aWNzPC9r
ZXl3b3JkPjxrZXl3b3JkPk1hbGU8L2tleXdvcmQ+PGtleXdvcmQ+TWFzcyBTY3JlZW5pbmc8L2tl
eXdvcmQ+PGtleXdvcmQ+TWlkZGxlIEFnZWQ8L2tleXdvcmQ+PGtleXdvcmQ+TmV0aGVybGFuZHM8
L2tleXdvcmQ+PGtleXdvcmQ+Uk9DIEN1cnZlPC9rZXl3b3JkPjxrZXl3b3JkPlJlY2VwdG9ycywg
TERML2dlbmV0aWNzPC9rZXl3b3JkPjxrZXl3b3JkPlJldHJvc3BlY3RpdmUgU3R1ZGllczwva2V5
d29yZD48L2tleXdvcmRzPjxkYXRlcz48eWVhcj4yMDAxPC95ZWFyPjxwdWItZGF0ZXM+PGRhdGU+
SmFuIDIwPC9kYXRlPjwvcHViLWRhdGVzPjwvZGF0ZXM+PGlzYm4+MDE0MC02NzM2IChQcmludCkg
MDE0MC02NzM2IChMaW5raW5nKTwvaXNibj48YWNjZXNzaW9uLW51bT4xMTIxMzA5MTwvYWNjZXNz
aW9uLW51bT48dXJscz48cmVsYXRlZC11cmxzPjx1cmw+aHR0cHM6Ly93d3cubmNiaS5ubG0ubmlo
Lmdvdi9wdWJtZWQvMTEyMTMwOTE8L3VybD48L3JlbGF0ZWQtdXJscz48L3VybHM+PGVsZWN0cm9u
aWMtcmVzb3VyY2UtbnVtPjEwLjEwMTYvczAxNDAtNjczNigwMCkwMzU4Ny14PC9lbGVjdHJvbmlj
LXJlc291cmNlLW51bT48L3JlY29yZD48L0NpdGU+PENpdGU+PEF1dGhvcj5VbWFucy1FY2tlbmhh
dXNlbjwvQXV0aG9yPjxZZWFyPjIwMDE8L1llYXI+PFJlY051bT4zOTc8L1JlY051bT48SURUZXh0
PlJldmlldyBvZiBmaXJzdCA1IHllYXJzIG9mIHNjcmVlbmluZyBmb3IgZmFtaWxpYWwgaHlwZXJj
aG9sZXN0ZXJvbGFlbWlhIGluIHRoZSBOZXRoZXJsYW5kczwvSURUZXh0PjxyZWNvcmQ+PHJlYy1u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Q2l0ZT48L0VuZE5vdGU+AG==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51, 56, 91</w:t>
      </w:r>
      <w:r w:rsidR="003B022A">
        <w:rPr>
          <w:rFonts w:eastAsia="Calibri" w:cs="Arial"/>
          <w:color w:val="2B579A"/>
          <w:shd w:val="clear" w:color="auto" w:fill="E6E6E6"/>
        </w:rPr>
        <w:fldChar w:fldCharType="end"/>
      </w:r>
      <w:r w:rsidRPr="00CB79F2">
        <w:rPr>
          <w:rFonts w:eastAsia="Calibri" w:cs="Arial"/>
        </w:rPr>
        <w:t xml:space="preserve"> One study assessed both LDL-C and TC as the index test.</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89</w:t>
      </w:r>
      <w:r w:rsidR="003B022A">
        <w:rPr>
          <w:rFonts w:eastAsia="Calibri" w:cs="Arial"/>
          <w:color w:val="2B579A"/>
          <w:shd w:val="clear" w:color="auto" w:fill="E6E6E6"/>
        </w:rPr>
        <w:fldChar w:fldCharType="end"/>
      </w:r>
      <w:r w:rsidRPr="00CB79F2">
        <w:rPr>
          <w:rFonts w:eastAsia="Calibri" w:cs="Arial"/>
        </w:rPr>
        <w:t xml:space="preserve"> Additionally, Starr and colleagues, compared the accuracy of their own age- and sex-specific cut-offs to the MEDPED criteria.</w:t>
      </w:r>
      <w:r w:rsidR="00112BF7">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&lt;EndNote&gt;&lt;Cite&gt;&lt;Author&gt;Starr&lt;/Author&gt;&lt;Year&gt;2008&lt;/Year&gt;&lt;RecNum&gt;357&lt;/RecNum&gt;&lt;DisplayText&gt;&lt;style face="superscript"&gt;82&lt;/style&gt;&lt;/DisplayText&gt;&lt;record&gt;&lt;rec-number&gt;357&lt;/rec-number&gt;&lt;foreign-keys&gt;&lt;key app="EN" db-id="t2p9tdw5usfzs6e2tf1x0v9ifz5sp05essz2" timestamp="1652709118"&gt;357&lt;/key&gt;&lt;/foreign-keys&gt;&lt;ref-type name="Journal Article"&gt;17&lt;/ref-type&gt;&lt;contributors&gt;&lt;authors&gt;&lt;author&gt;Starr, Brian&lt;/author&gt;&lt;author&gt;Hadfield, S. Gaye&lt;/author&gt;&lt;author&gt;Hutten, Barbara A.&lt;/author&gt;&lt;author&gt;Lansberg, Peter J.&lt;/author&gt;&lt;author&gt;Leren, Trond P.&lt;/author&gt;&lt;author&gt;Damgaard, Dorte&lt;/author&gt;&lt;author&gt;Neil, H. Andrew W.&lt;/author&gt;&lt;author&gt;Humphries, Steve E.&lt;/author&gt;&lt;/authors&gt;&lt;/contributors&gt;&lt;titles&gt;&lt;title&gt;Development of sensitive and specific age- and gender-specific low-density lipoprotein cholesterol cutoffs for diagnosis of first-degree relatives with familial hypercholesterolaemia in cascade testing&lt;/title&gt;&lt;secondary-title&gt;Clinical Chemistry and Laboratory Medicine&lt;/secondary-title&gt;&lt;short-title&gt;Development of sensitive and specific age- and gender-specific low-density lipoprotein cholesterol cutoffs for diagnosis of first-degree relatives with familial hypercholesterolaemia in cascade testing&lt;/short-title&gt;&lt;/titles&gt;&lt;periodical&gt;&lt;full-title&gt;Clinical Chemistry and Laboratory Medicine&lt;/full-title&gt;&lt;/periodical&gt;&lt;pages&gt;791-803&lt;/pages&gt;&lt;volume&gt;46&lt;/volume&gt;&lt;number&gt;6&lt;/number&gt;&lt;dates&gt;&lt;year&gt;2008&lt;/year&gt;&lt;/dates&gt;&lt;urls&gt;&lt;related-urls&gt;&lt;url&gt;https://doi.org/10.1515/CCLM.2008.135&lt;/url&gt;&lt;/related-urls&gt;&lt;/urls&gt;&lt;electronic-resource-num&gt;doi:10.1515/CCLM.2008.135&lt;/electronic-resource-num&gt;&lt;/record&gt;&lt;/Cite&gt;&lt;/EndNote&gt;</w:instrText>
      </w:r>
      <w:r w:rsidR="00112BF7">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82</w:t>
      </w:r>
      <w:r w:rsidR="00112BF7">
        <w:rPr>
          <w:rFonts w:eastAsia="Calibri" w:cs="Arial"/>
          <w:color w:val="2B579A"/>
          <w:shd w:val="clear" w:color="auto" w:fill="E6E6E6"/>
        </w:rPr>
        <w:fldChar w:fldCharType="end"/>
      </w:r>
      <w:r w:rsidR="0022026E" w:rsidRPr="00CB79F2">
        <w:rPr>
          <w:rFonts w:eastAsia="Calibri" w:cs="Arial"/>
        </w:rPr>
        <w:t xml:space="preserve"> </w:t>
      </w:r>
    </w:p>
    <w:p w14:paraId="79818477" w14:textId="6350BB96" w:rsidR="002E2FFB" w:rsidRPr="00CB79F2" w:rsidRDefault="54F9349D" w:rsidP="0066232B">
      <w:pPr>
        <w:jc w:val="both"/>
        <w:rPr>
          <w:rFonts w:eastAsia="Calibri" w:cs="Arial"/>
        </w:rPr>
      </w:pPr>
      <w:r w:rsidRPr="00CB79F2">
        <w:rPr>
          <w:rFonts w:eastAsia="Calibri" w:cs="Arial"/>
        </w:rPr>
        <w:t>The five studies that used LDL-C as diagnostic criteria reported varying cut-off values.</w:t>
      </w:r>
      <w:r w:rsidR="003B022A">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PjM4LCA0MiwgODgtOTA8L3N0eWxlPjwvRGlzcGxheVRleHQ+PHJlY29yZD48cmVjLW51bWJlcj4x
NTc8L3JlYy1udW1iZXI+PGZvcmVpZ24ta2V5cz48a2V5IGFwcD0iRU4iIGRiLWlkPSJ0MnA5dGR3
NXVzZnpzNmUydGYxeDB2OWlmejVzcDA1ZXNzejIiIHRpbWVzdGFtcD0iMTY1MjcwOTExNyI+MTU3
PC9rZXk+PC9mb3JlaWduLWtleXM+PHJlZi10eXBlIG5hbWU9IkpvdXJuYWwgQXJ0aWNsZSI+MTc8
L3JlZi10eXBlPjxjb250cmlidXRvcnM+PGF1dGhvcnM+PGF1dGhvcj5IdWlqZ2VuLCBSb2VsYW5k
PC9hdXRob3I+PGF1dGhvcj5IdXR0ZW4gQmFyYmFyYSwgQS48L2F1dGhvcj48YXV0aG9yPktpbmR0
LCBJcmlzPC9hdXRob3I+PGF1dGhvcj5WaXNzZXJzIE1hdWQsIE4uPC9hdXRob3I+PGF1dGhvcj5L
YXN0ZWxlaW4gSm9obiwgSi4gUC48L2F1dGhvcj48L2F1dGhvcnM+PC9jb250cmlidXRvcnM+PHRp
dGxlcz48dGl0bGU+RGlzY3JpbWluYXRpdmUgQWJpbGl0eSBvZiBMREwtQ2hvbGVzdGVyb2wgdG8g
SWRlbnRpZnkgUGF0aWVudHMgV2l0aCBGYW1pbGlhbCBIeXBlcmNob2xlc3Rlcm9sZW1pYTwvdGl0
bGU+PHNlY29uZGFyeS10aXRsZT5DaXJjdWxhdGlvbjogQ2FyZGlvdmFzY3VsYXIgR2VuZXRpY3M8
L3NlY29uZGFyeS10aXRsZT48c2hvcnQtdGl0bGU+RGlzY3JpbWluYXRpdmUgQWJpbGl0eSBvZiBM
REwtQ2hvbGVzdGVyb2wgdG8gSWRlbnRpZnkgUGF0aWVudHMgV2l0aCBGYW1pbGlhbCBIeXBlcmNo
b2xlc3Rlcm9sZW1pYTwvc2hvcnQtdGl0bGU+PC90aXRsZXM+PHBlcmlvZGljYWw+PGZ1bGwtdGl0
bGU+Q2lyY3VsYXRpb246IENhcmRpb3Zhc2N1bGFyIEdlbmV0aWNzPC9mdWxsLXRpdGxlPjwvcGVy
aW9kaWNhbD48cGFnZXM+MzU0LTM1OTwvcGFnZXM+PHZvbHVtZT41PC92b2x1bWU+PG51bWJlcj4z
PC9udW1iZXI+PGRhdGVzPjx5ZWFyPjIwMTI8L3llYXI+PHB1Yi1kYXRlcz48ZGF0ZT4yMDEyLzA2
LzAxPC9kYXRlPjwvcHViLWRhdGVzPjwvZGF0ZXM+PHVybHM+PHJlbGF0ZWQtdXJscz48dXJsPmh0
dHBzOi8vZG9pLm9yZy8xMC4xMTYxL0NJUkNHRU5FVElDUy4xMTEuOTYyNDU2PC91cmw+PC9yZWxh
dGVkLXVybHM+PC91cmxzPjxlbGVjdHJvbmljLXJlc291cmNlLW51bT4xMC4xMTYxL2NpcmNnZW5l
dGljcy4xMTEuOTYyNDU2PC9lbGVjdHJvbmljLXJlc291cmNlLW51bT48YWNjZXNzLWRhdGU+MjAy
MS8wMi8wNDwvYWNjZXNzLWRhdGU+PC9yZWNvcmQ+PC9DaXRlPjxDaXRlPjxBdXRob3I+TWFidWNo
aTwvQXV0aG9yPjxZZWFyPjIwMDU8L1llYXI+PFJlY051bT40NzQ8L1JlY051bT48cmVjb3JkPjxy
ZWMtbnVtYmVyPjQ3NDwvcmVjLW51bWJlcj48Zm9yZWlnbi1rZXlzPjxrZXkgYXBwPSJFTiIgZGIt
aWQ9InQycDl0ZHc1dXNmenM2ZTJ0ZjF4MHY5aWZ6NXNwMDVlc3N6MiIgdGltZXN0YW1wPSIxNjUz
MTY2NTkzIj40NzQ8L2tleT48L2ZvcmVpZ24ta2V5cz48cmVmLXR5cGUgbmFtZT0iSm91cm5hbCBB
cnRpY2xlIj4xNzwvcmVmLXR5cGU+PGNvbnRyaWJ1dG9ycz48YXV0aG9ycz48YXV0aG9yPk1hYnVj
aGksIEguPC9hdXRob3I+PGF1dGhvcj5IaWdhc2hpa2F0YSwgVC48L2F1dGhvcj48YXV0aG9yPk5v
aGFyYSwgQS48L2F1dGhvcj48YXV0aG9yPkx1LCBILjwvYXV0aG9yPjxhdXRob3I+WXUsIFcuIFgu
PC9hdXRob3I+PGF1dGhvcj5Ob3p1ZSwgVC48L2F1dGhvcj48YXV0aG9yPk5vamksIFkuPC9hdXRo
b3I+PGF1dGhvcj5LYXRzdWRhLCBTLjwvYXV0aG9yPjxhdXRob3I+S2F3YXNoaXJpLCBNLiBBLjwv
YXV0aG9yPjxhdXRob3I+SW5henUsIEEuPC9hdXRob3I+PGF1dGhvcj5Lb2JheWFzaGksIEouPC9h
dXRob3I+PGF1dGhvcj5Lb2l6dW1pLCBKLjwvYXV0aG9yPjwvYXV0aG9ycz48L2NvbnRyaWJ1dG9y
cz48YXV0aC1hZGRyZXNzPkRlcGFydG1lbnQgb2YgSW50ZXJuYWwgTWVkaWNpbmUgYW5kIE1vbGVj
dWxhciBHZW5ldGljcyBvZiBDYXJkaW92YXNjdWxhciBEaXNvcmRlcnMsIERpdmlzaW9uIG9mIENh
cmRpb3Zhc2N1bGFyIE1lZGljaW5lLCBLYW5hemF3YSBVbml2ZXJzaXR5IEdyYWR1YXRlIFNjaG9v
bCBvZiBNZWRpY2FsIFNjaWVuY2UsIElzaGlrYXdhLCBKYXBhbi4gbWFidWNoaUBtZWQua2FuYXph
d2EtdS5hYy5qcDwvYXV0aC1hZGRyZXNzPjx0aXRsZXM+PHRpdGxlPkN1dG9mZiBwb2ludCBzZXBh
cmF0aW5nIGFmZmVjdGVkIGFuZCB1bmFmZmVjdGVkIGZhbWlsaWFsIGh5cGVyY2hvbGVzdGVyb2xl
bWljIHBhdGllbnRzIHZhbGlkYXRlZCBieSBMREwtcmVjZXB0b3IgZ2VuZSBtdXRhbnRzPC90aXRs
ZT48c2Vjb25kYXJ5LXRpdGxlPkogQXRoZXJvc2NsZXIgVGhyb21iPC9zZWNvbmRhcnktdGl0bGU+
PC90aXRsZXM+PHBlcmlvZGljYWw+PGZ1bGwtdGl0bGU+SiBBdGhlcm9zY2xlciBUaHJvbWI8L2Z1
bGwtdGl0bGU+PC9wZXJpb2RpY2FsPjxwYWdlcz4zNS00MDwvcGFnZXM+PHZvbHVtZT4xMjwvdm9s
dW1lPjxudW1iZXI+MTwvbnVtYmVyPjxlZGl0aW9uPjIwMDUvMDIvMjQ8L2VkaXRpb24+PGtleXdv
cmRzPjxrZXl3b3JkPkhldGVyb3p5Z290ZTwva2V5d29yZD48a2V5d29yZD5IdW1hbnM8L2tleXdv
cmQ+PGtleXdvcmQ+SHlwZXJsaXBvcHJvdGVpbmVtaWEgVHlwZSBJSS8qZ2VuZXRpY3M8L2tleXdv
cmQ+PGtleXdvcmQ+Kk11dGF0aW9uPC9rZXl3b3JkPjxrZXl3b3JkPlJPQyBDdXJ2ZTwva2V5d29y
ZD48a2V5d29yZD5SZWNlcHRvcnMsIExETC8qZ2VuZXRpY3M8L2tleXdvcmQ+PGtleXdvcmQ+U2Vu
c2l0aXZpdHkgYW5kIFNwZWNpZmljaXR5PC9rZXl3b3JkPjwva2V5d29yZHM+PGRhdGVzPjx5ZWFy
PjIwMDU8L3llYXI+PC9kYXRlcz48aXNibj4xMzQwLTM0NzggKFByaW50KSYjeEQ7MTM0MC0zNDc4
IChMaW5raW5nKTwvaXNibj48YWNjZXNzaW9uLW51bT4xNTcyNTY5NDwvYWNjZXNzaW9uLW51bT48
dXJscz48cmVsYXRlZC11cmxzPjx1cmw+aHR0cHM6Ly93d3cubmNiaS5ubG0ubmloLmdvdi9wdWJt
ZWQvMTU3MjU2OTQ8L3VybD48L3JlbGF0ZWQtdXJscz48L3VybHM+PGVsZWN0cm9uaWMtcmVzb3Vy
Y2UtbnVtPjEwLjU1NTEvamF0LjEyLjM1PC9lbGVjdHJvbmljLXJlc291cmNlLW51bT48L3JlY29y
ZD48L0NpdGU+PENpdGU+PEF1dGhvcj5DaGFuPC9BdXRob3I+PFllYXI+MjAxOTwvWWVhcj48UmVj
TnVtPjU1PC9SZWNOdW0+PHJlY29yZD48cmVjLW51bWJlcj41NTwvcmVjLW51bWJlcj48Zm9yZWln
bi1rZXlzPjxrZXkgYXBwPSJFTiIgZGItaWQ9InQycDl0ZHc1dXNmenM2ZTJ0ZjF4MHY5aWZ6NXNw
MDVlc3N6MiIgdGltZXN0YW1wPSIxNjUyNzA5MTE3Ij41NTwva2V5PjwvZm9yZWlnbi1rZXlzPjxy
ZWYtdHlwZSBuYW1lPSJKb3VybmFsIEFydGljbGUiPjE3PC9yZWYtdHlwZT48Y29udHJpYnV0b3Jz
PjxhdXRob3JzPjxhdXRob3I+Q2hhbiwgTS4gTC48L2F1dGhvcj48YXV0aG9yPkNoZXVuZywgQy4g
TC48L2F1dGhvcj48YXV0aG9yPkxlZSwgQS4gQy48L2F1dGhvcj48YXV0aG9yPllldW5nLCBDLiBZ
LjwvYXV0aG9yPjxhdXRob3I+U2l1LCBDLiBXLjwvYXV0aG9yPjxhdXRob3I+TGV1bmcsIEouIFku
PC9hdXRob3I+PGF1dGhvcj5QYW5nLCBILiBLLjwvYXV0aG9yPjxhdXRob3I+VGFuLCBLLiBDLjwv
YXV0aG9yPjwvYXV0aG9ycz48L2NvbnRyaWJ1dG9ycz48YXV0aC1hZGRyZXNzPkRlcGFydG1lbnQg
b2YgTWVkaWNpbmUsIFVuaXZlcnNpdHkgb2YgSG9uZyBLb25nLCBIb25nIEtvbmcsIEhvbmcgS29u
Zy4gRGVwYXJ0bWVudCBvZiBQaGFybWFjb2xvZ3kgYW5kIFBoYXJtYWN5LCBVbml2ZXJzaXR5IG9m
IEhvbmcgS29uZywgSG9uZyBLb25nLCBIb25nIEtvbmcuIERlcGFydG1lbnQgb2YgTWVkaWNpbmUs
IFJ1dHRvbmplZSBIb3NwaXRhbCwgV2FuIENoYWksIEhvbmcgS29uZy4gRGVwYXJ0bWVudCBvZiBN
ZWRpY2luZSwgUGFtZWxhIFlvdWRlIE5ldGhlcnNvbGUgRWFzdGVybiBIb3NwaXRhbCwgSG9uZyBL
b25nLCBIb25nIEtvbmcuPC9hdXRoLWFkZHJlc3M+PHRpdGxlcz48dGl0bGU+R2VuZXRpYyB2YXJp
YXRpb25zIGluIGZhbWlsaWFsIGh5cGVyY2hvbGVzdGVyb2xlbWlhIGFuZCBjYXNjYWRlIHNjcmVl
bmluZyBpbiBFYXN0IEFzaWFuczwvdGl0bGU+PHNlY29uZGFyeS10aXRsZT5Nb2wgR2VuZXQgR2Vu
b21pYyBNZWQ8L3NlY29uZGFyeS10aXRsZT48c2hvcnQtdGl0bGU+R2VuZXRpYyB2YXJpYXRpb25z
IGluIGZhbWlsaWFsIGh5cGVyY2hvbGVzdGVyb2xlbWlhIGFuZCBjYXNjYWRlIHNjcmVlbmluZyBp
biBFYXN0IEFzaWFuczwvc2hvcnQtdGl0bGU+PC90aXRsZXM+PHBlcmlvZGljYWw+PGZ1bGwtdGl0
bGU+TW9sIEdlbmV0IEdlbm9taWMgTWVkPC9mdWxsLXRpdGxlPjwvcGVyaW9kaWNhbD48cGFnZXM+
ZTAwNTIwPC9wYWdlcz48dm9sdW1lPjc8L3ZvbHVtZT48bnVtYmVyPjI8L251bWJlcj48ZWRpdGlv
bj4yMDE4LzEyLzI5PC9lZGl0aW9uPjxrZXl3b3Jkcz48a2V5d29yZD5BZHVsdDwva2V5d29yZD48
a2V5d29yZD5BZ2VkPC9rZXl3b3JkPjxrZXl3b3JkPkFwb2xpcG9wcm90ZWluIEItMTAwL2dlbmV0
aWNzPC9rZXl3b3JkPjxrZXl3b3JkPkFzaWFuIENvbnRpbmVudGFsIEFuY2VzdHJ5IEdyb3VwPC9r
ZXl3b3JkPjxrZXl3b3JkPkZlbWFsZTwva2V5d29yZD48a2V5d29yZD4qR2VuZSBGcmVxdWVuY3k8
L2tleXdvcmQ+PGtleXdvcmQ+SHVtYW5zPC9rZXl3b3JkPjxrZXl3b3JkPkh5cGVybGlwb3Byb3Rl
aW5lbWlhIFR5cGUgSUkvKmdlbmV0aWNzPC9rZXl3b3JkPjxrZXl3b3JkPk1hbGU8L2tleXdvcmQ+
PGtleXdvcmQ+TWlkZGxlIEFnZWQ8L2tleXdvcmQ+PGtleXdvcmQ+UG9seW1vcnBoaXNtLCBTaW5n
bGUgTnVjbGVvdGlkZTwva2V5d29yZD48a2V5d29yZD5SZWNlcHRvcnMsIExETC9nZW5ldGljczwv
a2V5d29yZD48a2V5d29yZD4qQVBPQiBnZW5lPC9rZXl3b3JkPjxrZXl3b3JkPipMRExSIGdlbmU8
L2tleXdvcmQ+PGtleXdvcmQ+KmNhc2NhZGUgc2NyZWVuaW5nPC9rZXl3b3JkPjxrZXl3b3JkPipm
YW1pbGlhbCBoeXBlcmNob2xlc3Rlcm9sZW1pYTwva2V5d29yZD48a2V5d29yZD4qZ2VuZXRpYyBz
cGVjdHJ1bTwva2V5d29yZD48L2tleXdvcmRzPjxkYXRlcz48eWVhcj4yMDE5PC95ZWFyPjxwdWIt
ZGF0ZXM+PGRhdGU+RmViPC9kYXRlPjwvcHViLWRhdGVzPjwvZGF0ZXM+PGlzYm4+MjMyNC05MjY5
IChFbGVjdHJvbmljKSAyMzI0LTkyNjkgKExpbmtpbmcpPC9pc2JuPjxhY2Nlc3Npb24tbnVtPjMw
NTkyMTc4PC9hY2Nlc3Npb24tbnVtPjx1cmxzPjxyZWxhdGVkLXVybHM+PHVybD5odHRwczovL3d3
dy5uY2JpLm5sbS5uaWguZ292L3B1Ym1lZC8zMDU5MjE3ODwvdXJsPjwvcmVsYXRlZC11cmxzPjwv
dXJscz48Y3VzdG9tMj5QTUM2MzkzNjU4PC9jdXN0b20yPjxlbGVjdHJvbmljLXJlc291cmNlLW51
bT4xMC4xMDAyL21nZzMuNTIwPC9lbGVjdHJvbmljLXJlc291cmNlLW51bT48L3JlY29yZD48L0Np
dGU+PENpdGU+PEF1dGhvcj5UcnVvbmc8L0F1dGhvcj48WWVhcj4yMDE4PC9ZZWFyPjxSZWNOdW0+
MzgzPC9SZWNOdW0+PHJlY29yZD48cmVjLW51bWJlcj4zODM8L3JlYy1udW1iZXI+PGZvcmVpZ24t
a2V5cz48a2V5IGFwcD0iRU4iIGRiLWlkPSJ0MnA5dGR3NXVzZnpzNmUydGYxeDB2OWlmejVzcDA1
ZXNzejIiIHRpbWVzdGFtcD0iMTY1MjcwOTExOSI+MzgzPC9rZXk+PC9mb3JlaWduLWtleXM+PHJl
Zi10eXBlIG5hbWU9IkpvdXJuYWwgQXJ0aWNsZSI+MTc8L3JlZi10eXBlPjxjb250cmlidXRvcnM+
PGF1dGhvcnM+PGF1dGhvcj5UcnVvbmcsIFRoYW5oIEh1b25nPC9hdXRob3I+PGF1dGhvcj5LaW0s
IE5nb2MgVGhhbmg8L2F1dGhvcj48YXV0aG9yPk5ndXllbiwgTWFpIE5nb2MgVGhpPC9hdXRob3I+
PGF1dGhvcj5QYW5nLCBKaW5nPC9hdXRob3I+PGF1dGhvcj5Ib29wZXIsIEFtYW5kYSBKLjwvYXV0
aG9yPjxhdXRob3I+V2F0dHMsIEdlcmFsZCBGLjwvYXV0aG9yPjxhdXRob3I+RG8sIERvYW4gTG9p
PC9hdXRob3I+PC9hdXRob3JzPjwvY29udHJpYnV0b3JzPjx0aXRsZXM+PHRpdGxlPkhvbW96eWdv
dXMgZmFtaWxpYWwgaHlwZXJjaG9sZXN0ZXJvbGFlbWlhIGluIFZpZXRuYW06IENhc2Ugc2VyaWVz
LCBnZW5ldGljcyBhbmQgY2FzY2FkZSB0ZXN0aW5nIG9mIGZhbWlsaWVzPC90aXRsZT48c2Vjb25k
YXJ5LXRpdGxlPkF0aGVyb3NjbGVyb3Npczwvc2Vjb25kYXJ5LXRpdGxlPjxzaG9ydC10aXRsZT5I
b21venlnb3VzIGZhbWlsaWFsIGh5cGVyY2hvbGVzdGVyb2xhZW1pYSBpbiBWaWV0bmFtOiBDYXNl
IHNlcmllcywgZ2VuZXRpY3MgYW5kIGNhc2NhZGUgdGVzdGluZyBvZiBmYW1pbGllczwvc2hvcnQt
dGl0bGU+PC90aXRsZXM+PHBlcmlvZGljYWw+PGZ1bGwtdGl0bGU+QXRoZXJvc2NsZXJvc2lzPC9m
dWxsLXRpdGxlPjwvcGVyaW9kaWNhbD48cGFnZXM+MzkyLTM5ODwvcGFnZXM+PHZvbHVtZT4yNzc8
L3ZvbHVtZT48a2V5d29yZHM+PGtleXdvcmQ+RmFtaWxpYWwgaHlwZXJjaG9sZXN0ZXJvbGFlbWlh
PC9rZXl3b3JkPjxrZXl3b3JkPkNhc2NhZGUgc2NyZWVuaW5nPC9rZXl3b3JkPjxrZXl3b3JkPkdl
bmV0aWMgdGVzdGluZzwva2V5d29yZD48L2tleXdvcmRzPjxkYXRlcz48eWVhcj4yMDE4PC95ZWFy
PjxwdWItZGF0ZXM+PGRhdGU+MjAxOC8xMC8wMS88L2RhdGU+PC9wdWItZGF0ZXM+PC9kYXRlcz48
aXNibj4wMDIxLTkxNTA8L2lzYm4+PHVybHM+PHJlbGF0ZWQtdXJscz48dXJsPmh0dHBzOi8vd3d3
LnNjaWVuY2VkaXJlY3QuY29tL3NjaWVuY2UvYXJ0aWNsZS9waWkvUzAwMjE5MTUwMTgzMDMyM1g8
L3VybD48L3JlbGF0ZWQtdXJscz48L3VybHM+PGVsZWN0cm9uaWMtcmVzb3VyY2UtbnVtPmh0dHBz
Oi8vZG9pLm9yZy8xMC4xMDE2L2ouYXRoZXJvc2NsZXJvc2lzLjIwMTguMDYuMDEzPC9lbGVjdHJv
bmljLXJlc291cmNlLW51bT48L3JlY29yZD48L0NpdGU+PENpdGU+PEF1dGhvcj5IYWRmaWVsZDwv
QXV0aG9yPjxZZWFyPjIwMDk8L1llYXI+PFJlY051bT4xMzA8L1JlY051bT48cmVjb3JkPjxyZWMt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PjM4LCA0MiwgODgtOTA8L3N0eWxlPjwvRGlzcGxheVRleHQ+PHJlY29yZD48cmVjLW51bWJlcj4x
NTc8L3JlYy1udW1iZXI+PGZvcmVpZ24ta2V5cz48a2V5IGFwcD0iRU4iIGRiLWlkPSJ0MnA5dGR3
NXVzZnpzNmUydGYxeDB2OWlmejVzcDA1ZXNzejIiIHRpbWVzdGFtcD0iMTY1MjcwOTExNyI+MTU3
PC9rZXk+PC9mb3JlaWduLWtleXM+PHJlZi10eXBlIG5hbWU9IkpvdXJuYWwgQXJ0aWNsZSI+MTc8
L3JlZi10eXBlPjxjb250cmlidXRvcnM+PGF1dGhvcnM+PGF1dGhvcj5IdWlqZ2VuLCBSb2VsYW5k
PC9hdXRob3I+PGF1dGhvcj5IdXR0ZW4gQmFyYmFyYSwgQS48L2F1dGhvcj48YXV0aG9yPktpbmR0
LCBJcmlzPC9hdXRob3I+PGF1dGhvcj5WaXNzZXJzIE1hdWQsIE4uPC9hdXRob3I+PGF1dGhvcj5L
YXN0ZWxlaW4gSm9obiwgSi4gUC48L2F1dGhvcj48L2F1dGhvcnM+PC9jb250cmlidXRvcnM+PHRp
dGxlcz48dGl0bGU+RGlzY3JpbWluYXRpdmUgQWJpbGl0eSBvZiBMREwtQ2hvbGVzdGVyb2wgdG8g
SWRlbnRpZnkgUGF0aWVudHMgV2l0aCBGYW1pbGlhbCBIeXBlcmNob2xlc3Rlcm9sZW1pYTwvdGl0
bGU+PHNlY29uZGFyeS10aXRsZT5DaXJjdWxhdGlvbjogQ2FyZGlvdmFzY3VsYXIgR2VuZXRpY3M8
L3NlY29uZGFyeS10aXRsZT48c2hvcnQtdGl0bGU+RGlzY3JpbWluYXRpdmUgQWJpbGl0eSBvZiBM
REwtQ2hvbGVzdGVyb2wgdG8gSWRlbnRpZnkgUGF0aWVudHMgV2l0aCBGYW1pbGlhbCBIeXBlcmNo
b2xlc3Rlcm9sZW1pYTwvc2hvcnQtdGl0bGU+PC90aXRsZXM+PHBlcmlvZGljYWw+PGZ1bGwtdGl0
bGU+Q2lyY3VsYXRpb246IENhcmRpb3Zhc2N1bGFyIEdlbmV0aWNzPC9mdWxsLXRpdGxlPjwvcGVy
aW9kaWNhbD48cGFnZXM+MzU0LTM1OTwvcGFnZXM+PHZvbHVtZT41PC92b2x1bWU+PG51bWJlcj4z
PC9udW1iZXI+PGRhdGVzPjx5ZWFyPjIwMTI8L3llYXI+PHB1Yi1kYXRlcz48ZGF0ZT4yMDEyLzA2
LzAxPC9kYXRlPjwvcHViLWRhdGVzPjwvZGF0ZXM+PHVybHM+PHJlbGF0ZWQtdXJscz48dXJsPmh0
dHBzOi8vZG9pLm9yZy8xMC4xMTYxL0NJUkNHRU5FVElDUy4xMTEuOTYyNDU2PC91cmw+PC9yZWxh
dGVkLXVybHM+PC91cmxzPjxlbGVjdHJvbmljLXJlc291cmNlLW51bT4xMC4xMTYxL2NpcmNnZW5l
dGljcy4xMTEuOTYyNDU2PC9lbGVjdHJvbmljLXJlc291cmNlLW51bT48YWNjZXNzLWRhdGU+MjAy
MS8wMi8wNDwvYWNjZXNzLWRhdGU+PC9yZWNvcmQ+PC9DaXRlPjxDaXRlPjxBdXRob3I+TWFidWNo
aTwvQXV0aG9yPjxZZWFyPjIwMDU8L1llYXI+PFJlY051bT40NzQ8L1JlY051bT48cmVjb3JkPjxy
ZWMtbnVtYmVyPjQ3NDwvcmVjLW51bWJlcj48Zm9yZWlnbi1rZXlzPjxrZXkgYXBwPSJFTiIgZGIt
aWQ9InQycDl0ZHc1dXNmenM2ZTJ0ZjF4MHY5aWZ6NXNwMDVlc3N6MiIgdGltZXN0YW1wPSIxNjUz
MTY2NTkzIj40NzQ8L2tleT48L2ZvcmVpZ24ta2V5cz48cmVmLXR5cGUgbmFtZT0iSm91cm5hbCBB
cnRpY2xlIj4xNzwvcmVmLXR5cGU+PGNvbnRyaWJ1dG9ycz48YXV0aG9ycz48YXV0aG9yPk1hYnVj
aGksIEguPC9hdXRob3I+PGF1dGhvcj5IaWdhc2hpa2F0YSwgVC48L2F1dGhvcj48YXV0aG9yPk5v
aGFyYSwgQS48L2F1dGhvcj48YXV0aG9yPkx1LCBILjwvYXV0aG9yPjxhdXRob3I+WXUsIFcuIFgu
PC9hdXRob3I+PGF1dGhvcj5Ob3p1ZSwgVC48L2F1dGhvcj48YXV0aG9yPk5vamksIFkuPC9hdXRo
b3I+PGF1dGhvcj5LYXRzdWRhLCBTLjwvYXV0aG9yPjxhdXRob3I+S2F3YXNoaXJpLCBNLiBBLjwv
YXV0aG9yPjxhdXRob3I+SW5henUsIEEuPC9hdXRob3I+PGF1dGhvcj5Lb2JheWFzaGksIEouPC9h
dXRob3I+PGF1dGhvcj5Lb2l6dW1pLCBKLjwvYXV0aG9yPjwvYXV0aG9ycz48L2NvbnRyaWJ1dG9y
cz48YXV0aC1hZGRyZXNzPkRlcGFydG1lbnQgb2YgSW50ZXJuYWwgTWVkaWNpbmUgYW5kIE1vbGVj
dWxhciBHZW5ldGljcyBvZiBDYXJkaW92YXNjdWxhciBEaXNvcmRlcnMsIERpdmlzaW9uIG9mIENh
cmRpb3Zhc2N1bGFyIE1lZGljaW5lLCBLYW5hemF3YSBVbml2ZXJzaXR5IEdyYWR1YXRlIFNjaG9v
bCBvZiBNZWRpY2FsIFNjaWVuY2UsIElzaGlrYXdhLCBKYXBhbi4gbWFidWNoaUBtZWQua2FuYXph
d2EtdS5hYy5qcDwvYXV0aC1hZGRyZXNzPjx0aXRsZXM+PHRpdGxlPkN1dG9mZiBwb2ludCBzZXBh
cmF0aW5nIGFmZmVjdGVkIGFuZCB1bmFmZmVjdGVkIGZhbWlsaWFsIGh5cGVyY2hvbGVzdGVyb2xl
bWljIHBhdGllbnRzIHZhbGlkYXRlZCBieSBMREwtcmVjZXB0b3IgZ2VuZSBtdXRhbnRzPC90aXRs
ZT48c2Vjb25kYXJ5LXRpdGxlPkogQXRoZXJvc2NsZXIgVGhyb21iPC9zZWNvbmRhcnktdGl0bGU+
PC90aXRsZXM+PHBlcmlvZGljYWw+PGZ1bGwtdGl0bGU+SiBBdGhlcm9zY2xlciBUaHJvbWI8L2Z1
bGwtdGl0bGU+PC9wZXJpb2RpY2FsPjxwYWdlcz4zNS00MDwvcGFnZXM+PHZvbHVtZT4xMjwvdm9s
dW1lPjxudW1iZXI+MTwvbnVtYmVyPjxlZGl0aW9uPjIwMDUvMDIvMjQ8L2VkaXRpb24+PGtleXdv
cmRzPjxrZXl3b3JkPkhldGVyb3p5Z290ZTwva2V5d29yZD48a2V5d29yZD5IdW1hbnM8L2tleXdv
cmQ+PGtleXdvcmQ+SHlwZXJsaXBvcHJvdGVpbmVtaWEgVHlwZSBJSS8qZ2VuZXRpY3M8L2tleXdv
cmQ+PGtleXdvcmQ+Kk11dGF0aW9uPC9rZXl3b3JkPjxrZXl3b3JkPlJPQyBDdXJ2ZTwva2V5d29y
ZD48a2V5d29yZD5SZWNlcHRvcnMsIExETC8qZ2VuZXRpY3M8L2tleXdvcmQ+PGtleXdvcmQ+U2Vu
c2l0aXZpdHkgYW5kIFNwZWNpZmljaXR5PC9rZXl3b3JkPjwva2V5d29yZHM+PGRhdGVzPjx5ZWFy
PjIwMDU8L3llYXI+PC9kYXRlcz48aXNibj4xMzQwLTM0NzggKFByaW50KSYjeEQ7MTM0MC0zNDc4
IChMaW5raW5nKTwvaXNibj48YWNjZXNzaW9uLW51bT4xNTcyNTY5NDwvYWNjZXNzaW9uLW51bT48
dXJscz48cmVsYXRlZC11cmxzPjx1cmw+aHR0cHM6Ly93d3cubmNiaS5ubG0ubmloLmdvdi9wdWJt
ZWQvMTU3MjU2OTQ8L3VybD48L3JlbGF0ZWQtdXJscz48L3VybHM+PGVsZWN0cm9uaWMtcmVzb3Vy
Y2UtbnVtPjEwLjU1NTEvamF0LjEyLjM1PC9lbGVjdHJvbmljLXJlc291cmNlLW51bT48L3JlY29y
ZD48L0NpdGU+PENpdGU+PEF1dGhvcj5DaGFuPC9BdXRob3I+PFllYXI+MjAxOTwvWWVhcj48UmVj
TnVtPjU1PC9SZWNOdW0+PHJlY29yZD48cmVjLW51bWJlcj41NTwvcmVjLW51bWJlcj48Zm9yZWln
bi1rZXlzPjxrZXkgYXBwPSJFTiIgZGItaWQ9InQycDl0ZHc1dXNmenM2ZTJ0ZjF4MHY5aWZ6NXNw
MDVlc3N6MiIgdGltZXN0YW1wPSIxNjUyNzA5MTE3Ij41NTwva2V5PjwvZm9yZWlnbi1rZXlzPjxy
ZWYtdHlwZSBuYW1lPSJKb3VybmFsIEFydGljbGUiPjE3PC9yZWYtdHlwZT48Y29udHJpYnV0b3Jz
PjxhdXRob3JzPjxhdXRob3I+Q2hhbiwgTS4gTC48L2F1dGhvcj48YXV0aG9yPkNoZXVuZywgQy4g
TC48L2F1dGhvcj48YXV0aG9yPkxlZSwgQS4gQy48L2F1dGhvcj48YXV0aG9yPllldW5nLCBDLiBZ
LjwvYXV0aG9yPjxhdXRob3I+U2l1LCBDLiBXLjwvYXV0aG9yPjxhdXRob3I+TGV1bmcsIEouIFku
PC9hdXRob3I+PGF1dGhvcj5QYW5nLCBILiBLLjwvYXV0aG9yPjxhdXRob3I+VGFuLCBLLiBDLjwv
YXV0aG9yPjwvYXV0aG9ycz48L2NvbnRyaWJ1dG9ycz48YXV0aC1hZGRyZXNzPkRlcGFydG1lbnQg
b2YgTWVkaWNpbmUsIFVuaXZlcnNpdHkgb2YgSG9uZyBLb25nLCBIb25nIEtvbmcsIEhvbmcgS29u
Zy4gRGVwYXJ0bWVudCBvZiBQaGFybWFjb2xvZ3kgYW5kIFBoYXJtYWN5LCBVbml2ZXJzaXR5IG9m
IEhvbmcgS29uZywgSG9uZyBLb25nLCBIb25nIEtvbmcuIERlcGFydG1lbnQgb2YgTWVkaWNpbmUs
IFJ1dHRvbmplZSBIb3NwaXRhbCwgV2FuIENoYWksIEhvbmcgS29uZy4gRGVwYXJ0bWVudCBvZiBN
ZWRpY2luZSwgUGFtZWxhIFlvdWRlIE5ldGhlcnNvbGUgRWFzdGVybiBIb3NwaXRhbCwgSG9uZyBL
b25nLCBIb25nIEtvbmcuPC9hdXRoLWFkZHJlc3M+PHRpdGxlcz48dGl0bGU+R2VuZXRpYyB2YXJp
YXRpb25zIGluIGZhbWlsaWFsIGh5cGVyY2hvbGVzdGVyb2xlbWlhIGFuZCBjYXNjYWRlIHNjcmVl
bmluZyBpbiBFYXN0IEFzaWFuczwvdGl0bGU+PHNlY29uZGFyeS10aXRsZT5Nb2wgR2VuZXQgR2Vu
b21pYyBNZWQ8L3NlY29uZGFyeS10aXRsZT48c2hvcnQtdGl0bGU+R2VuZXRpYyB2YXJpYXRpb25z
IGluIGZhbWlsaWFsIGh5cGVyY2hvbGVzdGVyb2xlbWlhIGFuZCBjYXNjYWRlIHNjcmVlbmluZyBp
biBFYXN0IEFzaWFuczwvc2hvcnQtdGl0bGU+PC90aXRsZXM+PHBlcmlvZGljYWw+PGZ1bGwtdGl0
bGU+TW9sIEdlbmV0IEdlbm9taWMgTWVkPC9mdWxsLXRpdGxlPjwvcGVyaW9kaWNhbD48cGFnZXM+
ZTAwNTIwPC9wYWdlcz48dm9sdW1lPjc8L3ZvbHVtZT48bnVtYmVyPjI8L251bWJlcj48ZWRpdGlv
bj4yMDE4LzEyLzI5PC9lZGl0aW9uPjxrZXl3b3Jkcz48a2V5d29yZD5BZHVsdDwva2V5d29yZD48
a2V5d29yZD5BZ2VkPC9rZXl3b3JkPjxrZXl3b3JkPkFwb2xpcG9wcm90ZWluIEItMTAwL2dlbmV0
aWNzPC9rZXl3b3JkPjxrZXl3b3JkPkFzaWFuIENvbnRpbmVudGFsIEFuY2VzdHJ5IEdyb3VwPC9r
ZXl3b3JkPjxrZXl3b3JkPkZlbWFsZTwva2V5d29yZD48a2V5d29yZD4qR2VuZSBGcmVxdWVuY3k8
L2tleXdvcmQ+PGtleXdvcmQ+SHVtYW5zPC9rZXl3b3JkPjxrZXl3b3JkPkh5cGVybGlwb3Byb3Rl
aW5lbWlhIFR5cGUgSUkvKmdlbmV0aWNzPC9rZXl3b3JkPjxrZXl3b3JkPk1hbGU8L2tleXdvcmQ+
PGtleXdvcmQ+TWlkZGxlIEFnZWQ8L2tleXdvcmQ+PGtleXdvcmQ+UG9seW1vcnBoaXNtLCBTaW5n
bGUgTnVjbGVvdGlkZTwva2V5d29yZD48a2V5d29yZD5SZWNlcHRvcnMsIExETC9nZW5ldGljczwv
a2V5d29yZD48a2V5d29yZD4qQVBPQiBnZW5lPC9rZXl3b3JkPjxrZXl3b3JkPipMRExSIGdlbmU8
L2tleXdvcmQ+PGtleXdvcmQ+KmNhc2NhZGUgc2NyZWVuaW5nPC9rZXl3b3JkPjxrZXl3b3JkPipm
YW1pbGlhbCBoeXBlcmNob2xlc3Rlcm9sZW1pYTwva2V5d29yZD48a2V5d29yZD4qZ2VuZXRpYyBz
cGVjdHJ1bTwva2V5d29yZD48L2tleXdvcmRzPjxkYXRlcz48eWVhcj4yMDE5PC95ZWFyPjxwdWIt
ZGF0ZXM+PGRhdGU+RmViPC9kYXRlPjwvcHViLWRhdGVzPjwvZGF0ZXM+PGlzYm4+MjMyNC05MjY5
IChFbGVjdHJvbmljKSAyMzI0LTkyNjkgKExpbmtpbmcpPC9pc2JuPjxhY2Nlc3Npb24tbnVtPjMw
NTkyMTc4PC9hY2Nlc3Npb24tbnVtPjx1cmxzPjxyZWxhdGVkLXVybHM+PHVybD5odHRwczovL3d3
dy5uY2JpLm5sbS5uaWguZ292L3B1Ym1lZC8zMDU5MjE3ODwvdXJsPjwvcmVsYXRlZC11cmxzPjwv
dXJscz48Y3VzdG9tMj5QTUM2MzkzNjU4PC9jdXN0b20yPjxlbGVjdHJvbmljLXJlc291cmNlLW51
bT4xMC4xMDAyL21nZzMuNTIwPC9lbGVjdHJvbmljLXJlc291cmNlLW51bT48L3JlY29yZD48L0Np
dGU+PENpdGU+PEF1dGhvcj5UcnVvbmc8L0F1dGhvcj48WWVhcj4yMDE4PC9ZZWFyPjxSZWNOdW0+
MzgzPC9SZWNOdW0+PHJlY29yZD48cmVjLW51bWJlcj4zODM8L3JlYy1udW1iZXI+PGZvcmVpZ24t
a2V5cz48a2V5IGFwcD0iRU4iIGRiLWlkPSJ0MnA5dGR3NXVzZnpzNmUydGYxeDB2OWlmejVzcDA1
ZXNzejIiIHRpbWVzdGFtcD0iMTY1MjcwOTExOSI+MzgzPC9rZXk+PC9mb3JlaWduLWtleXM+PHJl
Zi10eXBlIG5hbWU9IkpvdXJuYWwgQXJ0aWNsZSI+MTc8L3JlZi10eXBlPjxjb250cmlidXRvcnM+
PGF1dGhvcnM+PGF1dGhvcj5UcnVvbmcsIFRoYW5oIEh1b25nPC9hdXRob3I+PGF1dGhvcj5LaW0s
IE5nb2MgVGhhbmg8L2F1dGhvcj48YXV0aG9yPk5ndXllbiwgTWFpIE5nb2MgVGhpPC9hdXRob3I+
PGF1dGhvcj5QYW5nLCBKaW5nPC9hdXRob3I+PGF1dGhvcj5Ib29wZXIsIEFtYW5kYSBKLjwvYXV0
aG9yPjxhdXRob3I+V2F0dHMsIEdlcmFsZCBGLjwvYXV0aG9yPjxhdXRob3I+RG8sIERvYW4gTG9p
PC9hdXRob3I+PC9hdXRob3JzPjwvY29udHJpYnV0b3JzPjx0aXRsZXM+PHRpdGxlPkhvbW96eWdv
dXMgZmFtaWxpYWwgaHlwZXJjaG9sZXN0ZXJvbGFlbWlhIGluIFZpZXRuYW06IENhc2Ugc2VyaWVz
LCBnZW5ldGljcyBhbmQgY2FzY2FkZSB0ZXN0aW5nIG9mIGZhbWlsaWVzPC90aXRsZT48c2Vjb25k
YXJ5LXRpdGxlPkF0aGVyb3NjbGVyb3Npczwvc2Vjb25kYXJ5LXRpdGxlPjxzaG9ydC10aXRsZT5I
b21venlnb3VzIGZhbWlsaWFsIGh5cGVyY2hvbGVzdGVyb2xhZW1pYSBpbiBWaWV0bmFtOiBDYXNl
IHNlcmllcywgZ2VuZXRpY3MgYW5kIGNhc2NhZGUgdGVzdGluZyBvZiBmYW1pbGllczwvc2hvcnQt
dGl0bGU+PC90aXRsZXM+PHBlcmlvZGljYWw+PGZ1bGwtdGl0bGU+QXRoZXJvc2NsZXJvc2lzPC9m
dWxsLXRpdGxlPjwvcGVyaW9kaWNhbD48cGFnZXM+MzkyLTM5ODwvcGFnZXM+PHZvbHVtZT4yNzc8
L3ZvbHVtZT48a2V5d29yZHM+PGtleXdvcmQ+RmFtaWxpYWwgaHlwZXJjaG9sZXN0ZXJvbGFlbWlh
PC9rZXl3b3JkPjxrZXl3b3JkPkNhc2NhZGUgc2NyZWVuaW5nPC9rZXl3b3JkPjxrZXl3b3JkPkdl
bmV0aWMgdGVzdGluZzwva2V5d29yZD48L2tleXdvcmRzPjxkYXRlcz48eWVhcj4yMDE4PC95ZWFy
PjxwdWItZGF0ZXM+PGRhdGU+MjAxOC8xMC8wMS88L2RhdGU+PC9wdWItZGF0ZXM+PC9kYXRlcz48
aXNibj4wMDIxLTkxNTA8L2lzYm4+PHVybHM+PHJlbGF0ZWQtdXJscz48dXJsPmh0dHBzOi8vd3d3
LnNjaWVuY2VkaXJlY3QuY29tL3NjaWVuY2UvYXJ0aWNsZS9waWkvUzAwMjE5MTUwMTgzMDMyM1g8
L3VybD48L3JlbGF0ZWQtdXJscz48L3VybHM+PGVsZWN0cm9uaWMtcmVzb3VyY2UtbnVtPmh0dHBz
Oi8vZG9pLm9yZy8xMC4xMDE2L2ouYXRoZXJvc2NsZXJvc2lzLjIwMTguMDYuMDEzPC9lbGVjdHJv
bmljLXJlc291cmNlLW51bT48L3JlY29yZD48L0NpdGU+PENpdGU+PEF1dGhvcj5IYWRmaWVsZDwv
QXV0aG9yPjxZZWFyPjIwMDk8L1llYXI+PFJlY051bT4xMzA8L1JlY051bT48cmVjb3JkPjxyZWMt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38, 42, 88-90</w:t>
      </w:r>
      <w:r w:rsidR="003B022A">
        <w:rPr>
          <w:rFonts w:eastAsia="Calibri" w:cs="Arial"/>
          <w:color w:val="2B579A"/>
          <w:shd w:val="clear" w:color="auto" w:fill="E6E6E6"/>
        </w:rPr>
        <w:fldChar w:fldCharType="end"/>
      </w:r>
      <w:r w:rsidRPr="00CB79F2">
        <w:rPr>
          <w:rFonts w:eastAsia="Calibri" w:cs="Arial"/>
        </w:rPr>
        <w:t xml:space="preserve"> For example, </w:t>
      </w:r>
      <w:proofErr w:type="spellStart"/>
      <w:r w:rsidRPr="00CB79F2">
        <w:rPr>
          <w:rFonts w:eastAsia="Calibri" w:cs="Arial"/>
        </w:rPr>
        <w:t>Huijgen</w:t>
      </w:r>
      <w:proofErr w:type="spellEnd"/>
      <w:r w:rsidRPr="00CB79F2">
        <w:rPr>
          <w:rFonts w:eastAsia="Calibri" w:cs="Arial"/>
        </w:rPr>
        <w:t xml:space="preserve"> and colleagues (2012) reported four statistical models with differing levels of genetic severity in a cohort from the Netherlands. Each analysis utilised a 90</w:t>
      </w:r>
      <w:r w:rsidRPr="00CB79F2">
        <w:rPr>
          <w:rFonts w:eastAsia="Calibri" w:cs="Arial"/>
          <w:vertAlign w:val="superscript"/>
        </w:rPr>
        <w:t>th</w:t>
      </w:r>
      <w:r w:rsidRPr="00CB79F2">
        <w:rPr>
          <w:rFonts w:eastAsia="Calibri" w:cs="Arial"/>
        </w:rPr>
        <w:t xml:space="preserve"> percentile cut-off, which is derived from the sample.</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&lt;EndNote&gt;&lt;Cite&gt;&lt;Author&gt;Huijgen&lt;/Author&gt;&lt;Year&gt;2012&lt;/Year&gt;&lt;RecNum&gt;157&lt;/RecNum&gt;&lt;DisplayText&gt;&lt;style face="superscript"&gt;88&lt;/style&gt;&lt;/DisplayText&gt;&lt;record&gt;&lt;rec-number&gt;157&lt;/rec-number&gt;&lt;foreign-keys&gt;&lt;key app="EN" db-id="t2p9tdw5usfzs6e2tf1x0v9ifz5sp05essz2" timestamp="1652709117"&gt;157&lt;/key&gt;&lt;/foreign-keys&gt;&lt;ref-type name="Journal Article"&gt;17&lt;/ref-type&gt;&lt;contributors&gt;&lt;authors&gt;&lt;author&gt;Huijgen, Roeland&lt;/author&gt;&lt;author&gt;Hutten Barbara, A.&lt;/author&gt;&lt;author&gt;Kindt, Iris&lt;/author&gt;&lt;author&gt;Vissers Maud, N.&lt;/author&gt;&lt;author&gt;Kastelein John, J. P.&lt;/author&gt;&lt;/authors&gt;&lt;/contributors&gt;&lt;titles&gt;&lt;title&gt;Discriminative Ability of LDL-Cholesterol to Identify Patients With Familial Hypercholesterolemia&lt;/title&gt;&lt;secondary-title&gt;Circulation: Cardiovascular Genetics&lt;/secondary-title&gt;&lt;short-title&gt;Discriminative Ability of LDL-Cholesterol to Identify Patients With Familial Hypercholesterolemia&lt;/short-title&gt;&lt;/titles&gt;&lt;periodical&gt;&lt;full-title&gt;Circulation: Cardiovascular Genetics&lt;/full-title&gt;&lt;/periodical&gt;&lt;pages&gt;354-359&lt;/pages&gt;&lt;volume&gt;5&lt;/volume&gt;&lt;number&gt;3&lt;/number&gt;&lt;dates&gt;&lt;year&gt;2012&lt;/year&gt;&lt;pub-dates&gt;&lt;date&gt;2012/06/01&lt;/date&gt;&lt;/pub-dates&gt;&lt;/dates&gt;&lt;urls&gt;&lt;related-urls&gt;&lt;url&gt;https://doi.org/10.1161/CIRCGENETICS.111.962456&lt;/url&gt;&lt;/related-urls&gt;&lt;/urls&gt;&lt;electronic-resource-num&gt;10.1161/circgenetics.111.962456&lt;/electronic-resource-num&gt;&lt;access-date&gt;2021/02/04&lt;/access-date&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88</w:t>
      </w:r>
      <w:r w:rsidR="003B022A">
        <w:rPr>
          <w:rFonts w:eastAsia="Calibri" w:cs="Arial"/>
          <w:color w:val="2B579A"/>
          <w:shd w:val="clear" w:color="auto" w:fill="E6E6E6"/>
        </w:rPr>
        <w:fldChar w:fldCharType="end"/>
      </w:r>
      <w:r w:rsidR="00895586" w:rsidRPr="00CB79F2">
        <w:rPr>
          <w:rFonts w:eastAsia="Calibri" w:cs="Arial"/>
        </w:rPr>
        <w:t xml:space="preserve"> </w:t>
      </w:r>
      <w:r w:rsidRPr="00CB79F2">
        <w:rPr>
          <w:rFonts w:eastAsia="Calibri" w:cs="Arial"/>
        </w:rPr>
        <w:t>Additionally, Starr et al. (2008) reported analyses for differing age and sex groups for three different countries (Denmark, Netherlands, and Norway), whilst presenting the results of the MEDPED criteria for comparison. In each cohort cut-offs varied from 3.01mmol/L for male and 3.32mmol/L for females (age: 15-24 years) to 4.31 mmol/L for males (age: 45-54 years) and 4.36 mmol/L for females (age: 55+ years). The Netherlands and Norway cohorts included patients aged 0-14 years, which had cut-offs of 3.11mmol/L and 3.37 mmol/L for male and females, respectively.</w:t>
      </w:r>
      <w:r w:rsidR="00112BF7">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&lt;EndNote&gt;&lt;Cite&gt;&lt;Author&gt;Starr&lt;/Author&gt;&lt;Year&gt;2008&lt;/Year&gt;&lt;RecNum&gt;357&lt;/RecNum&gt;&lt;DisplayText&gt;&lt;style face="superscript"&gt;82&lt;/style&gt;&lt;/DisplayText&gt;&lt;record&gt;&lt;rec-number&gt;357&lt;/rec-number&gt;&lt;foreign-keys&gt;&lt;key app="EN" db-id="t2p9tdw5usfzs6e2tf1x0v9ifz5sp05essz2" timestamp="1652709118"&gt;357&lt;/key&gt;&lt;/foreign-keys&gt;&lt;ref-type name="Journal Article"&gt;17&lt;/ref-type&gt;&lt;contributors&gt;&lt;authors&gt;&lt;author&gt;Starr, Brian&lt;/author&gt;&lt;author&gt;Hadfield, S. Gaye&lt;/author&gt;&lt;author&gt;Hutten, Barbara A.&lt;/author&gt;&lt;author&gt;Lansberg, Peter J.&lt;/author&gt;&lt;author&gt;Leren, Trond P.&lt;/author&gt;&lt;author&gt;Damgaard, Dorte&lt;/author&gt;&lt;author&gt;Neil, H. Andrew W.&lt;/author&gt;&lt;author&gt;Humphries, Steve E.&lt;/author&gt;&lt;/authors&gt;&lt;/contributors&gt;&lt;titles&gt;&lt;title&gt;Development of sensitive and specific age- and gender-specific low-density lipoprotein cholesterol cutoffs for diagnosis of first-degree relatives with familial hypercholesterolaemia in cascade testing&lt;/title&gt;&lt;secondary-title&gt;Clinical Chemistry and Laboratory Medicine&lt;/secondary-title&gt;&lt;short-title&gt;Development of sensitive and specific age- and gender-specific low-density lipoprotein cholesterol cutoffs for diagnosis of first-degree relatives with familial hypercholesterolaemia in cascade testing&lt;/short-title&gt;&lt;/titles&gt;&lt;periodical&gt;&lt;full-title&gt;Clinical Chemistry and Laboratory Medicine&lt;/full-title&gt;&lt;/periodical&gt;&lt;pages&gt;791-803&lt;/pages&gt;&lt;volume&gt;46&lt;/volume&gt;&lt;number&gt;6&lt;/number&gt;&lt;dates&gt;&lt;year&gt;2008&lt;/year&gt;&lt;/dates&gt;&lt;urls&gt;&lt;related-urls&gt;&lt;url&gt;https://doi.org/10.1515/CCLM.2008.135&lt;/url&gt;&lt;/related-urls&gt;&lt;/urls&gt;&lt;electronic-resource-num&gt;doi:10.1515/CCLM.2008.135&lt;/electronic-resource-num&gt;&lt;/record&gt;&lt;/Cite&gt;&lt;/EndNote&gt;</w:instrText>
      </w:r>
      <w:r w:rsidR="00112BF7">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82</w:t>
      </w:r>
      <w:r w:rsidR="00112BF7">
        <w:rPr>
          <w:rFonts w:eastAsia="Calibri" w:cs="Arial"/>
          <w:color w:val="2B579A"/>
          <w:shd w:val="clear" w:color="auto" w:fill="E6E6E6"/>
        </w:rPr>
        <w:fldChar w:fldCharType="end"/>
      </w:r>
      <w:r w:rsidRPr="00CB79F2">
        <w:rPr>
          <w:rFonts w:eastAsia="Calibri" w:cs="Arial"/>
        </w:rPr>
        <w:t xml:space="preserve"> Similarly, Truong and colleagues (2018) utilised different cut-offs for Vietnamese children (3.0mmol/L) and adults (4.1mmol/L).</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&lt;EndNote&gt;&lt;Cite&gt;&lt;Author&gt;Truong&lt;/Author&gt;&lt;Year&gt;2018&lt;/Year&gt;&lt;RecNum&gt;383&lt;/RecNum&gt;&lt;DisplayText&gt;&lt;style face="superscript"&gt;90&lt;/style&gt;&lt;/DisplayText&gt;&lt;record&gt;&lt;rec-number&gt;383&lt;/rec-number&gt;&lt;foreign-keys&gt;&lt;key app="EN" db-id="t2p9tdw5usfzs6e2tf1x0v9ifz5sp05essz2" timestamp="1652709119"&gt;383&lt;/key&gt;&lt;/foreign-keys&gt;&lt;ref-type name="Journal Article"&gt;17&lt;/ref-type&gt;&lt;contributors&gt;&lt;authors&gt;&lt;author&gt;Truong, Thanh Huong&lt;/author&gt;&lt;author&gt;Kim, Ngoc Thanh&lt;/author&gt;&lt;author&gt;Nguyen, Mai Ngoc Thi&lt;/author&gt;&lt;author&gt;Pang, Jing&lt;/author&gt;&lt;author&gt;Hooper, Amanda J.&lt;/author&gt;&lt;author&gt;Watts, Gerald F.&lt;/author&gt;&lt;author&gt;Do, Doan Loi&lt;/author&gt;&lt;/authors&gt;&lt;/contributors&gt;&lt;titles&gt;&lt;title&gt;Homozygous familial hypercholesterolaemia in Vietnam: Case series, genetics and cascade testing of families&lt;/title&gt;&lt;secondary-title&gt;Atherosclerosis&lt;/secondary-title&gt;&lt;short-title&gt;Homozygous familial hypercholesterolaemia in Vietnam: Case series, genetics and cascade testing of families&lt;/short-title&gt;&lt;/titles&gt;&lt;periodical&gt;&lt;full-title&gt;Atherosclerosis&lt;/full-title&gt;&lt;/periodical&gt;&lt;pages&gt;392-398&lt;/pages&gt;&lt;volume&gt;277&lt;/volume&gt;&lt;keywords&gt;&lt;keyword&gt;Familial hypercholesterolaemia&lt;/keyword&gt;&lt;keyword&gt;Cascade screening&lt;/keyword&gt;&lt;keyword&gt;Genetic testing&lt;/keyword&gt;&lt;/keywords&gt;&lt;dates&gt;&lt;year&gt;2018&lt;/year&gt;&lt;pub-dates&gt;&lt;date&gt;2018/10/01/&lt;/date&gt;&lt;/pub-dates&gt;&lt;/dates&gt;&lt;isbn&gt;0021-9150&lt;/isbn&gt;&lt;urls&gt;&lt;related-urls&gt;&lt;url&gt;https://www.sciencedirect.com/science/article/pii/S002191501830323X&lt;/url&gt;&lt;/related-urls&gt;&lt;/urls&gt;&lt;electronic-resource-num&gt;https://doi.org/10.1016/j.atherosclerosis.2018.06.013&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90</w:t>
      </w:r>
      <w:r w:rsidR="003B022A">
        <w:rPr>
          <w:rFonts w:eastAsia="Calibri" w:cs="Arial"/>
          <w:color w:val="2B579A"/>
          <w:shd w:val="clear" w:color="auto" w:fill="E6E6E6"/>
        </w:rPr>
        <w:fldChar w:fldCharType="end"/>
      </w:r>
      <w:r w:rsidRPr="00CB79F2">
        <w:rPr>
          <w:rFonts w:eastAsia="Calibri" w:cs="Arial"/>
        </w:rPr>
        <w:t xml:space="preserve"> The same cut-off was used in adults of Japanese origin.</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89</w:t>
      </w:r>
      <w:r w:rsidR="003B022A">
        <w:rPr>
          <w:rFonts w:eastAsia="Calibri" w:cs="Arial"/>
          <w:color w:val="2B579A"/>
          <w:shd w:val="clear" w:color="auto" w:fill="E6E6E6"/>
        </w:rPr>
        <w:fldChar w:fldCharType="end"/>
      </w:r>
      <w:r w:rsidRPr="00CB79F2">
        <w:rPr>
          <w:rFonts w:eastAsia="Calibri" w:cs="Arial"/>
        </w:rPr>
        <w:t xml:space="preserve"> The final study was only conducted in children, with a cut-off of 3.5mmol/L.</w:t>
      </w:r>
      <w:r w:rsidR="003B022A">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38</w:t>
      </w:r>
      <w:r w:rsidR="003B022A">
        <w:rPr>
          <w:rFonts w:eastAsia="Calibri" w:cs="Arial"/>
          <w:color w:val="2B579A"/>
          <w:shd w:val="clear" w:color="auto" w:fill="E6E6E6"/>
        </w:rPr>
        <w:fldChar w:fldCharType="end"/>
      </w:r>
      <w:r w:rsidRPr="00CB79F2">
        <w:rPr>
          <w:rFonts w:eastAsia="Calibri" w:cs="Arial"/>
        </w:rPr>
        <w:t xml:space="preserve"> </w:t>
      </w:r>
    </w:p>
    <w:p w14:paraId="78C3C29C" w14:textId="50EED155" w:rsidR="002E2FFB" w:rsidRPr="00CB79F2" w:rsidRDefault="54F9349D" w:rsidP="0066232B">
      <w:pPr>
        <w:jc w:val="both"/>
        <w:rPr>
          <w:rFonts w:eastAsia="Calibri" w:cs="Arial"/>
        </w:rPr>
      </w:pPr>
      <w:r w:rsidRPr="00CB79F2">
        <w:rPr>
          <w:rFonts w:eastAsia="Calibri" w:cs="Arial"/>
        </w:rPr>
        <w:t>The five studies that used TC as diagnostic criteria.</w:t>
      </w:r>
      <w:r w:rsidR="003B022A">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Y051bT41NzwvUmVjTnVtPjxEaXNwbGF5VGV4dD48c3R5bGUgZmFjZT0ic3VwZXJzY3JpcHQiPjUx
LCA1NiwgODksIDkxLCA5Mjwvc3R5bGU+PC9EaXNwbGF5VGV4dD48cmVjb3JkPjxyZWMtbnVtYmVy
PjU3PC9yZWMtbnVtYmVyPjxmb3JlaWduLWtleXM+PGtleSBhcHA9IkVOIiBkYi1pZD0icjkwMHN2
OWZsZmF6cGJlZHdzdXBwd3c0MGFwdHdzeDVyYXpkIiB0aW1lc3RhbXA9IjE2MjkxMzExODQiPjU3
PC9rZXk+PC9mb3JlaWduLWtleXM+PHJlZi10eXBlIG5hbWU9IkpvdXJuYWwgQXJ0aWNsZSI+MTc8
L3JlZi10eXBlPjxjb250cmlidXRvcnM+PGF1dGhvcnM+PGF1dGhvcj5MZXJlbiwgVC4gUC48L2F1
dGhvcj48YXV0aG9yPkZpbmJvcnVkLCBULiBILjwvYXV0aG9yPjxhdXRob3I+TWFuc2hhdXMsIFQu
IEUuPC9hdXRob3I+PGF1dGhvcj5Pc2UsIEwuPC9hdXRob3I+PGF1dGhvcj5CZXJnZSwgSy4gRS48
L2F1dGhvcj48L2F1dGhvcnM+PC9jb250cmlidXRvcnM+PHRpdGxlcz48dGl0bGU+RGlhZ25vc2lz
IG9mIEZhbWlsaWFsIEh5cGVyY2hvbGVzdGVyb2xlbWlhIGluIEdlbmVyYWwgUHJhY3RpY2UgVXNp
bmcgQ2xpbmljYWwgRGlhZ25vc3RpYyBDcml0ZXJpYSBvciBHZW5ldGljIFRlc3RpbmcgYXMgUGFy
dCBvZiBDYXNjYWRlIEdlbmV0aWMgU2NyZWVuaW5nPC90aXRsZT48c2Vjb25kYXJ5LXRpdGxlPlB1
YmxpYyBIZWFsdGggR2Vub21pY3M8L3NlY29uZGFyeS10aXRsZT48L3RpdGxlcz48cGVyaW9kaWNh
bD48ZnVsbC10aXRsZT5QdWJsaWMgSGVhbHRoIEdlbm9taWNzPC9mdWxsLXRpdGxlPjwvcGVyaW9k
aWNhbD48cGFnZXM+MjYtMzU8L3BhZ2VzPjx2b2x1bWU+MTE8L3ZvbHVtZT48bnVtYmVyPjE8L251
bWJlcj48ZGF0ZXM+PHllYXI+MjAwODwveWVhcj48L2RhdGVzPjxpc2JuPjE2NjItNDI0NjwvaXNi
bj48dXJscz48cmVsYXRlZC11cmxzPjx1cmw+aHR0cHM6Ly93d3cua2FyZ2VyLmNvbS9ET0kvMTAu
MTE1OS8wMDAxMTE2Mzc8L3VybD48L3JlbGF0ZWQtdXJscz48L3VybHM+PGVsZWN0cm9uaWMtcmVz
b3VyY2UtbnVtPjEwLjExNTkvMDAwMTExNjM3PC9lbGVjdHJvbmljLXJlc291cmNlLW51bT48L3Jl
Y29yZD48L0NpdGU+PENpdGU+PEF1dGhvcj5NYWJ1Y2hpPC9BdXRob3I+PFllYXI+MjAwNTwvWWVh
cj48UmVjTnVtPjQ3NDwvUmVjTnVtPjxyZWNvcmQ+PHJlYy1udW1iZXI+NDc0PC9yZWMtbnVtYmVy
Pjxmb3JlaWduLWtleXM+PGtleSBhcHA9IkVOIiBkYi1pZD0idDJwOXRkdzV1c2Z6czZlMnRmMXgw
djlpZno1c3AwNWVzc3oyIiB0aW1lc3RhbXA9IjE2NTMxNjY1OTMiPjQ3NDwva2V5PjwvZm9yZWln
bi1rZXlzPjxyZWYtdHlwZSBuYW1lPSJKb3VybmFsIEFydGljbGUiPjE3PC9yZWYtdHlwZT48Y29u
dHJpYnV0b3JzPjxhdXRob3JzPjxhdXRob3I+TWFidWNoaSwgSC48L2F1dGhvcj48YXV0aG9yPkhp
Z2FzaGlrYXRhLCBULjwvYXV0aG9yPjxhdXRob3I+Tm9oYXJhLCBBLjwvYXV0aG9yPjxhdXRob3I+
THUsIEguPC9hdXRob3I+PGF1dGhvcj5ZdSwgVy4gWC48L2F1dGhvcj48YXV0aG9yPk5venVlLCBU
LjwvYXV0aG9yPjxhdXRob3I+Tm9qaSwgWS48L2F1dGhvcj48YXV0aG9yPkthdHN1ZGEsIFMuPC9h
dXRob3I+PGF1dGhvcj5LYXdhc2hpcmksIE0uIEEuPC9hdXRob3I+PGF1dGhvcj5JbmF6dSwgQS48
L2F1dGhvcj48YXV0aG9yPktvYmF5YXNoaSwgSi48L2F1dGhvcj48YXV0aG9yPktvaXp1bWksIEou
PC9hdXRob3I+PC9hdXRob3JzPjwvY29udHJpYnV0b3JzPjxhdXRoLWFkZHJlc3M+RGVwYXJ0bWVu
dCBvZiBJbnRlcm5hbCBNZWRpY2luZSBhbmQgTW9sZWN1bGFyIEdlbmV0aWNzIG9mIENhcmRpb3Zh
c2N1bGFyIERpc29yZGVycywgRGl2aXNpb24gb2YgQ2FyZGlvdmFzY3VsYXIgTWVkaWNpbmUsIEth
bmF6YXdhIFVuaXZlcnNpdHkgR3JhZHVhdGUgU2Nob29sIG9mIE1lZGljYWwgU2NpZW5jZSwgSXNo
aWthd2EsIEphcGFuLiBtYWJ1Y2hpQG1lZC5rYW5hemF3YS11LmFjLmpwPC9hdXRoLWFkZHJlc3M+
PHRpdGxlcz48dGl0bGU+Q3V0b2ZmIHBvaW50IHNlcGFyYXRpbmcgYWZmZWN0ZWQgYW5kIHVuYWZm
ZWN0ZWQgZmFtaWxpYWwgaHlwZXJjaG9sZXN0ZXJvbGVtaWMgcGF0aWVudHMgdmFsaWRhdGVkIGJ5
IExETC1yZWNlcHRvciBnZW5lIG11dGFudHM8L3RpdGxlPjxzZWNvbmRhcnktdGl0bGU+SiBBdGhl
cm9zY2xlciBUaHJvbWI8L3NlY29uZGFyeS10aXRsZT48L3RpdGxlcz48cGVyaW9kaWNhbD48ZnVs
bC10aXRsZT5KIEF0aGVyb3NjbGVyIFRocm9tYjwvZnVsbC10aXRsZT48L3BlcmlvZGljYWw+PHBh
Z2VzPjM1LTQwPC9wYWdlcz48dm9sdW1lPjEyPC92b2x1bWU+PG51bWJlcj4xPC9udW1iZXI+PGVk
aXRpb24+MjAwNS8wMi8yNDwvZWRpdGlvbj48a2V5d29yZHM+PGtleXdvcmQ+SGV0ZXJvenlnb3Rl
PC9rZXl3b3JkPjxrZXl3b3JkPkh1bWFuczwva2V5d29yZD48a2V5d29yZD5IeXBlcmxpcG9wcm90
ZWluZW1pYSBUeXBlIElJLypnZW5ldGljczwva2V5d29yZD48a2V5d29yZD4qTXV0YXRpb248L2tl
eXdvcmQ+PGtleXdvcmQ+Uk9DIEN1cnZlPC9rZXl3b3JkPjxrZXl3b3JkPlJlY2VwdG9ycywgTERM
LypnZW5ldGljczwva2V5d29yZD48a2V5d29yZD5TZW5zaXRpdml0eSBhbmQgU3BlY2lmaWNpdHk8
L2tleXdvcmQ+PC9rZXl3b3Jkcz48ZGF0ZXM+PHllYXI+MjAwNTwveWVhcj48L2RhdGVzPjxpc2Ju
PjEzNDAtMzQ3OCAoUHJpbnQpJiN4RDsxMzQwLTM0NzggKExpbmtpbmcpPC9pc2JuPjxhY2Nlc3Np
b24tbnVtPjE1NzI1Njk0PC9hY2Nlc3Npb24tbnVtPjx1cmxzPjxyZWxhdGVkLXVybHM+PHVybD5o
dHRwczovL3d3dy5uY2JpLm5sbS5uaWguZ292L3B1Ym1lZC8xNTcyNTY5NDwvdXJsPjwvcmVsYXRl
ZC11cmxzPjwvdXJscz48ZWxlY3Ryb25pYy1yZXNvdXJjZS1udW0+MTAuNTU1MS9qYXQuMTIuMzU8
L2VsZWN0cm9uaWMtcmVzb3VyY2UtbnVtPjwvcmVjb3JkPjwvQ2l0ZT48Q2l0ZT48QXV0aG9yPlRo
b3Jzc29uPC9BdXRob3I+PFllYXI+MjAwMzwvWWVhcj48UmVjTnVtPjg5PC9SZWNOdW0+PHJlY29y
ZD48cmVjLW51bWJlcj44OTwvcmVjLW51bWJlcj48Zm9yZWlnbi1rZXlzPjxrZXkgYXBwPSJFTiIg
ZGItaWQ9InI5MDBzdjlmbGZhenBiZWR3c3VwcHd3NDBhcHR3c3g1cmF6ZCIgdGltZXN0YW1wPSIx
NjI5MTMxMTg2Ij44OTwva2V5PjwvZm9yZWlnbi1rZXlzPjxyZWYtdHlwZSBuYW1lPSJKb3VybmFs
IEFydGljbGUiPjE3PC9yZWYtdHlwZT48Y29udHJpYnV0b3JzPjxhdXRob3JzPjxhdXRob3I+VGhv
cnNzb24sIEIuPC9hdXRob3I+PGF1dGhvcj5TaWd1cmRzc29uLCBHLjwvYXV0aG9yPjxhdXRob3I+
R3VkbmFzb24sIFYuPC9hdXRob3I+PC9hdXRob3JzPjwvY29udHJpYnV0b3JzPjxhdXRoLWFkZHJl
c3M+SWNlbGFuZGljIEhlYXJ0IEFzc29jaWF0aW9uIFJlc2VhcmNoIEluc3RpdHV0ZSwgS29wYXZv
Z3VyLCBJY2VsYW5kLjwvYXV0aC1hZGRyZXNzPjx0aXRsZXM+PHRpdGxlPlN5c3RlbWF0aWMgZmFt
aWx5IHNjcmVlbmluZyBmb3IgZmFtaWxpYWwgaHlwZXJjaG9sZXN0ZXJvbGVtaWEgaW4gSWNlbGFu
ZDwvdGl0bGU+PHNlY29uZGFyeS10aXRsZT5BcnRlcmlvc2NsZXIgVGhyb21iIFZhc2MgQmlvbDwv
c2Vjb25kYXJ5LXRpdGxlPjwvdGl0bGVzPjxwZXJpb2RpY2FsPjxmdWxsLXRpdGxlPkFydGVyaW9z
Y2xlciBUaHJvbWIgVmFzYyBCaW9sPC9mdWxsLXRpdGxlPjwvcGVyaW9kaWNhbD48cGFnZXM+MzM1
LTg8L3BhZ2VzPjx2b2x1bWU+MjM8L3ZvbHVtZT48bnVtYmVyPjI8L251bWJlcj48ZWRpdGlvbj4y
MDAzLzAyLzE4PC9lZGl0aW9uPjxrZXl3b3Jkcz48a2V5d29yZD5BZG9sZXNjZW50PC9rZXl3b3Jk
PjxrZXl3b3JkPkFkdWx0PC9rZXl3b3JkPjxrZXl3b3JkPkFnZWQ8L2tleXdvcmQ+PGtleXdvcmQ+
QWdlZCwgODAgYW5kIG92ZXI8L2tleXdvcmQ+PGtleXdvcmQ+Q2hpbGQ8L2tleXdvcmQ+PGtleXdv
cmQ+Q2hpbGQsIFByZXNjaG9vbDwva2V5d29yZD48a2V5d29yZD5DaG9sZXN0ZXJvbC9ibG9vZDwv
a2V5d29yZD48a2V5d29yZD5ETkEvZ2VuZXRpY3M8L2tleXdvcmQ+PGtleXdvcmQ+RE5BIE11dGF0
aW9uYWwgQW5hbHlzaXMvbWV0aG9kczwva2V5d29yZD48a2V5d29yZD5GZW1hbGU8L2tleXdvcmQ+
PGtleXdvcmQ+R2VuZXRpYyBUZXN0aW5nL21ldGhvZHMvc3RhdGlzdGljcyAmYW1wOyBudW1lcmlj
YWwgZGF0YTwva2V5d29yZD48a2V5d29yZD5IdW1hbnM8L2tleXdvcmQ+PGtleXdvcmQ+SHlwZXJs
aXBvcHJvdGVpbmVtaWEgVHlwZSBJSS9ibG9vZC9kaWFnbm9zaXMvKmVwaWRlbWlvbG9neTwva2V5
d29yZD48a2V5d29yZD5JY2VsYW5kL2VwaWRlbWlvbG9neTwva2V5d29yZD48a2V5d29yZD5JbmZh
bnQ8L2tleXdvcmQ+PGtleXdvcmQ+SW5mYW50LCBOZXdib3JuPC9rZXl3b3JkPjxrZXl3b3JkPk1h
bGU8L2tleXdvcmQ+PGtleXdvcmQ+TWFzcyBTY3JlZW5pbmcvKm1ldGhvZHMvc3RhdGlzdGljcyAm
YW1wOyBudW1lcmljYWwgZGF0YTwva2V5d29yZD48a2V5d29yZD5NaWRkbGUgQWdlZDwva2V5d29y
ZD48a2V5d29yZD5QZWRpZ3JlZTwva2V5d29yZD48a2V5d29yZD5TZW5zaXRpdml0eSBhbmQgU3Bl
Y2lmaWNpdHk8L2tleXdvcmQ+PC9rZXl3b3Jkcz48ZGF0ZXM+PHllYXI+MjAwMzwveWVhcj48cHVi
LWRhdGVzPjxkYXRlPkZlYiAxPC9kYXRlPjwvcHViLWRhdGVzPjwvZGF0ZXM+PHB1Ymxpc2hlcj5B
bWVyaWNhbiBIZWFydCBBc3NvY2lhdGlvbjwvcHVibGlzaGVyPjxpc2JuPjE1MjQtNDYzNiAoRWxl
Y3Ryb25pYykmI3hEOzEwNzktNTY0MiAoTGlua2luZyk8L2lzYm4+PGFjY2Vzc2lvbi1udW0+MTI1
ODg3ODA8L2FjY2Vzc2lvbi1udW0+PHVybHM+PHJlbGF0ZWQtdXJscz48dXJsPmh0dHBzOi8vd3d3
Lm5jYmkubmxtLm5paC5nb3YvcHVibWVkLzEyNTg4NzgwPC91cmw+PC9yZWxhdGVkLXVybHM+PC91
cmxzPjxlbGVjdHJvbmljLXJlc291cmNlLW51bT4xMC4xMTYxLzAxLmF0di4wMDAwMDUxODc0LjUx
MzQxLjhjPC9lbGVjdHJvbmljLXJlc291cmNlLW51bT48YWNjZXNzLWRhdGU+MjAyMS8wMi8wNDwv
YWNjZXNzLWRhdGU+PC9yZWNvcmQ+PC9DaXRlPjxDaXRlIEV4Y2x1ZGVZZWFyPSIxIj48QXV0aG9y
PlZlcmdvdGluZTwvQXV0aG9yPjxZZWFyPjIwMDE8L1llYXI+PFJlY051bT40NzU8L1JlY051bT48
cmVjb3JkPjxyZWMtbnVtYmVyPjQ3NTwvcmVjLW51bWJlcj48Zm9yZWlnbi1rZXlzPjxrZXkgYXBw
PSJFTiIgZGItaWQ9InQycDl0ZHc1dXNmenM2ZTJ0ZjF4MHY5aWZ6NXNwMDVlc3N6MiIgdGltZXN0
YW1wPSIxNjUzMTY2NTkzIj40NzU8L2tleT48L2ZvcmVpZ24ta2V5cz48cmVmLXR5cGUgbmFtZT0i
Sm91cm5hbCBBcnRpY2xlIj4xNzwvcmVmLXR5cGU+PGNvbnRyaWJ1dG9ycz48YXV0aG9ycz48YXV0
aG9yPlZlcmdvdGluZSwgSi48L2F1dGhvcj48YXV0aG9yPlRoaWFydCwgUi48L2F1dGhvcj48YXV0
aG9yPktvdHplLCBNLiBKLjwvYXV0aG9yPjwvYXV0aG9ycz48dHJhbnNsYXRlZC1hdXRob3JzPjxh
dXRob3I+Uy4gQWZyIE1lZCBKPC9hdXRob3I+PC90cmFuc2xhdGVkLWF1dGhvcnM+PC9jb250cmli
dXRvcnM+PGF1dGgtYWRkcmVzcz5NZWRpY2FsIFJlc2VhcmNoIENvdW5jaWwgQ2FwZSBIZWFydCBH
cm91cCwgRGl2aXNpb24gb2YgSHVtYW4gR2VuZXRpY3MsIFVuaXZlcnNpdHkgb2YgU3RlbGxlbmJv
c2NoLCBUeWdlcmJlcmcuPC9hdXRoLWFkZHJlc3M+PHRpdGxlcz48dGl0bGU+Q2xpbmljYWwgdmVy
c3VzIG1vbGVjdWxhciBkaWFnbm9zaXMgb2YgaGV0ZXJvenlnb3VzIGZhbWlsaWFsIGh5cGVyY2hv
bGVzdGVyb2xhZW1pYSBpbiB0aGUgZGl2ZXJzZSBTb3V0aCBBZnJpY2FuIHBvcHVsYXRpb248L3Rp
dGxlPjxzZWNvbmRhcnktdGl0bGU+UyBBZnIgTWVkIEo8L3NlY29uZGFyeS10aXRsZT48L3RpdGxl
cz48cGVyaW9kaWNhbD48ZnVsbC10aXRsZT5TIEFmciBNZWQgSjwvZnVsbC10aXRsZT48L3Blcmlv
ZGljYWw+PHBhZ2VzPjEwNTMtOTwvcGFnZXM+PHZvbHVtZT45MTwvdm9sdW1lPjxudW1iZXI+MTI8
L251bWJlcj48ZWRpdGlvbj4yMDAyLzAyLzE2PC9lZGl0aW9uPjxrZXl3b3Jkcz48a2V5d29yZD5B
ZHVsdDwva2V5d29yZD48a2V5d29yZD5DaGlsZDwva2V5d29yZD48a2V5d29yZD5ETkEvKmdlbmV0
aWNzPC9rZXl3b3JkPjxrZXl3b3JkPkV4b25zPC9rZXl3b3JkPjxrZXl3b3JkPipHZW5ldGljcywg
UG9wdWxhdGlvbjwva2V5d29yZD48a2V5d29yZD5HZW5vbWU8L2tleXdvcmQ+PGtleXdvcmQ+SHVt
YW5zPC9rZXl3b3JkPjxrZXl3b3JkPkh5cGVybGlwb3Byb3RlaW5lbWlhIFR5cGUgSUkvKmRpYWdu
b3Npcy9nZW5ldGljczwva2V5d29yZD48a2V5d29yZD5NaWRkbGUgQWdlZDwva2V5d29yZD48a2V5
d29yZD4qTXV0YXRpb248L2tleXdvcmQ+PGtleXdvcmQ+UGVkaWdyZWU8L2tleXdvcmQ+PGtleXdv
cmQ+U291dGggQWZyaWNhPC9rZXl3b3JkPjwva2V5d29yZHM+PGRhdGVzPjx5ZWFyPjIwMDE8L3ll
YXI+PHB1Yi1kYXRlcz48ZGF0ZT5EZWM8L2RhdGU+PC9wdWItZGF0ZXM+PC9kYXRlcz48aXNibj4w
MjU2LTk1NzQgKFByaW50KTwvaXNibj48YWNjZXNzaW9uLW51bT4xMTg0NTYwMzwvYWNjZXNzaW9u
LW51bT48dXJscz48cmVsYXRlZC11cmxzPjx1cmw+aHR0cHM6Ly93d3cubmNiaS5ubG0ubmloLmdv
di9wdWJtZWQvMTE4NDU2MDM8L3VybD48L3JlbGF0ZWQtdXJscz48L3VybHM+PHJlbW90ZS1kYXRh
YmFzZS1wcm92aWRlcj4yMDAxIERlYzwvcmVtb3RlLWRhdGFiYXNlLXByb3ZpZGVyPjxyZXNlYXJj
aC1ub3Rlcz45MDA3LTQ5LTIgKEROQSk8L3Jlc2VhcmNoLW5vdGVzPjxsYW5ndWFnZT5lbmc8L2xh
bmd1YWdlPjwvcmVjb3JkPjwvQ2l0ZT48Q2l0ZT48QXV0aG9yPlVtYW5zLUVja2VuaGF1c2VuPC9B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PEVuZE5vdGU+PENpdGU+PEF1dGhvcj5MZXJlbjwvQXV0aG9yPjxZZWFyPjIwMDg8L1llYXI+PFJl
Y051bT41NzwvUmVjTnVtPjxEaXNwbGF5VGV4dD48c3R5bGUgZmFjZT0ic3VwZXJzY3JpcHQiPjUx
LCA1NiwgODksIDkxLCA5Mjwvc3R5bGU+PC9EaXNwbGF5VGV4dD48cmVjb3JkPjxyZWMtbnVtYmVy
PjU3PC9yZWMtbnVtYmVyPjxmb3JlaWduLWtleXM+PGtleSBhcHA9IkVOIiBkYi1pZD0icjkwMHN2
OWZsZmF6cGJlZHdzdXBwd3c0MGFwdHdzeDVyYXpkIiB0aW1lc3RhbXA9IjE2MjkxMzExODQiPjU3
PC9rZXk+PC9mb3JlaWduLWtleXM+PHJlZi10eXBlIG5hbWU9IkpvdXJuYWwgQXJ0aWNsZSI+MTc8
L3JlZi10eXBlPjxjb250cmlidXRvcnM+PGF1dGhvcnM+PGF1dGhvcj5MZXJlbiwgVC4gUC48L2F1
dGhvcj48YXV0aG9yPkZpbmJvcnVkLCBULiBILjwvYXV0aG9yPjxhdXRob3I+TWFuc2hhdXMsIFQu
IEUuPC9hdXRob3I+PGF1dGhvcj5Pc2UsIEwuPC9hdXRob3I+PGF1dGhvcj5CZXJnZSwgSy4gRS48
L2F1dGhvcj48L2F1dGhvcnM+PC9jb250cmlidXRvcnM+PHRpdGxlcz48dGl0bGU+RGlhZ25vc2lz
IG9mIEZhbWlsaWFsIEh5cGVyY2hvbGVzdGVyb2xlbWlhIGluIEdlbmVyYWwgUHJhY3RpY2UgVXNp
bmcgQ2xpbmljYWwgRGlhZ25vc3RpYyBDcml0ZXJpYSBvciBHZW5ldGljIFRlc3RpbmcgYXMgUGFy
dCBvZiBDYXNjYWRlIEdlbmV0aWMgU2NyZWVuaW5nPC90aXRsZT48c2Vjb25kYXJ5LXRpdGxlPlB1
YmxpYyBIZWFsdGggR2Vub21pY3M8L3NlY29uZGFyeS10aXRsZT48L3RpdGxlcz48cGVyaW9kaWNh
bD48ZnVsbC10aXRsZT5QdWJsaWMgSGVhbHRoIEdlbm9taWNzPC9mdWxsLXRpdGxlPjwvcGVyaW9k
aWNhbD48cGFnZXM+MjYtMzU8L3BhZ2VzPjx2b2x1bWU+MTE8L3ZvbHVtZT48bnVtYmVyPjE8L251
bWJlcj48ZGF0ZXM+PHllYXI+MjAwODwveWVhcj48L2RhdGVzPjxpc2JuPjE2NjItNDI0NjwvaXNi
bj48dXJscz48cmVsYXRlZC11cmxzPjx1cmw+aHR0cHM6Ly93d3cua2FyZ2VyLmNvbS9ET0kvMTAu
MTE1OS8wMDAxMTE2Mzc8L3VybD48L3JlbGF0ZWQtdXJscz48L3VybHM+PGVsZWN0cm9uaWMtcmVz
b3VyY2UtbnVtPjEwLjExNTkvMDAwMTExNjM3PC9lbGVjdHJvbmljLXJlc291cmNlLW51bT48L3Jl
Y29yZD48L0NpdGU+PENpdGU+PEF1dGhvcj5NYWJ1Y2hpPC9BdXRob3I+PFllYXI+MjAwNTwvWWVh
cj48UmVjTnVtPjQ3NDwvUmVjTnVtPjxyZWNvcmQ+PHJlYy1udW1iZXI+NDc0PC9yZWMtbnVtYmVy
Pjxmb3JlaWduLWtleXM+PGtleSBhcHA9IkVOIiBkYi1pZD0idDJwOXRkdzV1c2Z6czZlMnRmMXgw
djlpZno1c3AwNWVzc3oyIiB0aW1lc3RhbXA9IjE2NTMxNjY1OTMiPjQ3NDwva2V5PjwvZm9yZWln
bi1rZXlzPjxyZWYtdHlwZSBuYW1lPSJKb3VybmFsIEFydGljbGUiPjE3PC9yZWYtdHlwZT48Y29u
dHJpYnV0b3JzPjxhdXRob3JzPjxhdXRob3I+TWFidWNoaSwgSC48L2F1dGhvcj48YXV0aG9yPkhp
Z2FzaGlrYXRhLCBULjwvYXV0aG9yPjxhdXRob3I+Tm9oYXJhLCBBLjwvYXV0aG9yPjxhdXRob3I+
THUsIEguPC9hdXRob3I+PGF1dGhvcj5ZdSwgVy4gWC48L2F1dGhvcj48YXV0aG9yPk5venVlLCBU
LjwvYXV0aG9yPjxhdXRob3I+Tm9qaSwgWS48L2F1dGhvcj48YXV0aG9yPkthdHN1ZGEsIFMuPC9h
dXRob3I+PGF1dGhvcj5LYXdhc2hpcmksIE0uIEEuPC9hdXRob3I+PGF1dGhvcj5JbmF6dSwgQS48
L2F1dGhvcj48YXV0aG9yPktvYmF5YXNoaSwgSi48L2F1dGhvcj48YXV0aG9yPktvaXp1bWksIEou
PC9hdXRob3I+PC9hdXRob3JzPjwvY29udHJpYnV0b3JzPjxhdXRoLWFkZHJlc3M+RGVwYXJ0bWVu
dCBvZiBJbnRlcm5hbCBNZWRpY2luZSBhbmQgTW9sZWN1bGFyIEdlbmV0aWNzIG9mIENhcmRpb3Zh
c2N1bGFyIERpc29yZGVycywgRGl2aXNpb24gb2YgQ2FyZGlvdmFzY3VsYXIgTWVkaWNpbmUsIEth
bmF6YXdhIFVuaXZlcnNpdHkgR3JhZHVhdGUgU2Nob29sIG9mIE1lZGljYWwgU2NpZW5jZSwgSXNo
aWthd2EsIEphcGFuLiBtYWJ1Y2hpQG1lZC5rYW5hemF3YS11LmFjLmpwPC9hdXRoLWFkZHJlc3M+
PHRpdGxlcz48dGl0bGU+Q3V0b2ZmIHBvaW50IHNlcGFyYXRpbmcgYWZmZWN0ZWQgYW5kIHVuYWZm
ZWN0ZWQgZmFtaWxpYWwgaHlwZXJjaG9sZXN0ZXJvbGVtaWMgcGF0aWVudHMgdmFsaWRhdGVkIGJ5
IExETC1yZWNlcHRvciBnZW5lIG11dGFudHM8L3RpdGxlPjxzZWNvbmRhcnktdGl0bGU+SiBBdGhl
cm9zY2xlciBUaHJvbWI8L3NlY29uZGFyeS10aXRsZT48L3RpdGxlcz48cGVyaW9kaWNhbD48ZnVs
bC10aXRsZT5KIEF0aGVyb3NjbGVyIFRocm9tYjwvZnVsbC10aXRsZT48L3BlcmlvZGljYWw+PHBh
Z2VzPjM1LTQwPC9wYWdlcz48dm9sdW1lPjEyPC92b2x1bWU+PG51bWJlcj4xPC9udW1iZXI+PGVk
aXRpb24+MjAwNS8wMi8yNDwvZWRpdGlvbj48a2V5d29yZHM+PGtleXdvcmQ+SGV0ZXJvenlnb3Rl
PC9rZXl3b3JkPjxrZXl3b3JkPkh1bWFuczwva2V5d29yZD48a2V5d29yZD5IeXBlcmxpcG9wcm90
ZWluZW1pYSBUeXBlIElJLypnZW5ldGljczwva2V5d29yZD48a2V5d29yZD4qTXV0YXRpb248L2tl
eXdvcmQ+PGtleXdvcmQ+Uk9DIEN1cnZlPC9rZXl3b3JkPjxrZXl3b3JkPlJlY2VwdG9ycywgTERM
LypnZW5ldGljczwva2V5d29yZD48a2V5d29yZD5TZW5zaXRpdml0eSBhbmQgU3BlY2lmaWNpdHk8
L2tleXdvcmQ+PC9rZXl3b3Jkcz48ZGF0ZXM+PHllYXI+MjAwNTwveWVhcj48L2RhdGVzPjxpc2Ju
PjEzNDAtMzQ3OCAoUHJpbnQpJiN4RDsxMzQwLTM0NzggKExpbmtpbmcpPC9pc2JuPjxhY2Nlc3Np
b24tbnVtPjE1NzI1Njk0PC9hY2Nlc3Npb24tbnVtPjx1cmxzPjxyZWxhdGVkLXVybHM+PHVybD5o
dHRwczovL3d3dy5uY2JpLm5sbS5uaWguZ292L3B1Ym1lZC8xNTcyNTY5NDwvdXJsPjwvcmVsYXRl
ZC11cmxzPjwvdXJscz48ZWxlY3Ryb25pYy1yZXNvdXJjZS1udW0+MTAuNTU1MS9qYXQuMTIuMzU8
L2VsZWN0cm9uaWMtcmVzb3VyY2UtbnVtPjwvcmVjb3JkPjwvQ2l0ZT48Q2l0ZT48QXV0aG9yPlRo
b3Jzc29uPC9BdXRob3I+PFllYXI+MjAwMzwvWWVhcj48UmVjTnVtPjg5PC9SZWNOdW0+PHJlY29y
ZD48cmVjLW51bWJlcj44OTwvcmVjLW51bWJlcj48Zm9yZWlnbi1rZXlzPjxrZXkgYXBwPSJFTiIg
ZGItaWQ9InI5MDBzdjlmbGZhenBiZWR3c3VwcHd3NDBhcHR3c3g1cmF6ZCIgdGltZXN0YW1wPSIx
NjI5MTMxMTg2Ij44OTwva2V5PjwvZm9yZWlnbi1rZXlzPjxyZWYtdHlwZSBuYW1lPSJKb3VybmFs
IEFydGljbGUiPjE3PC9yZWYtdHlwZT48Y29udHJpYnV0b3JzPjxhdXRob3JzPjxhdXRob3I+VGhv
cnNzb24sIEIuPC9hdXRob3I+PGF1dGhvcj5TaWd1cmRzc29uLCBHLjwvYXV0aG9yPjxhdXRob3I+
R3VkbmFzb24sIFYuPC9hdXRob3I+PC9hdXRob3JzPjwvY29udHJpYnV0b3JzPjxhdXRoLWFkZHJl
c3M+SWNlbGFuZGljIEhlYXJ0IEFzc29jaWF0aW9uIFJlc2VhcmNoIEluc3RpdHV0ZSwgS29wYXZv
Z3VyLCBJY2VsYW5kLjwvYXV0aC1hZGRyZXNzPjx0aXRsZXM+PHRpdGxlPlN5c3RlbWF0aWMgZmFt
aWx5IHNjcmVlbmluZyBmb3IgZmFtaWxpYWwgaHlwZXJjaG9sZXN0ZXJvbGVtaWEgaW4gSWNlbGFu
ZDwvdGl0bGU+PHNlY29uZGFyeS10aXRsZT5BcnRlcmlvc2NsZXIgVGhyb21iIFZhc2MgQmlvbDwv
c2Vjb25kYXJ5LXRpdGxlPjwvdGl0bGVzPjxwZXJpb2RpY2FsPjxmdWxsLXRpdGxlPkFydGVyaW9z
Y2xlciBUaHJvbWIgVmFzYyBCaW9sPC9mdWxsLXRpdGxlPjwvcGVyaW9kaWNhbD48cGFnZXM+MzM1
LTg8L3BhZ2VzPjx2b2x1bWU+MjM8L3ZvbHVtZT48bnVtYmVyPjI8L251bWJlcj48ZWRpdGlvbj4y
MDAzLzAyLzE4PC9lZGl0aW9uPjxrZXl3b3Jkcz48a2V5d29yZD5BZG9sZXNjZW50PC9rZXl3b3Jk
PjxrZXl3b3JkPkFkdWx0PC9rZXl3b3JkPjxrZXl3b3JkPkFnZWQ8L2tleXdvcmQ+PGtleXdvcmQ+
QWdlZCwgODAgYW5kIG92ZXI8L2tleXdvcmQ+PGtleXdvcmQ+Q2hpbGQ8L2tleXdvcmQ+PGtleXdv
cmQ+Q2hpbGQsIFByZXNjaG9vbDwva2V5d29yZD48a2V5d29yZD5DaG9sZXN0ZXJvbC9ibG9vZDwv
a2V5d29yZD48a2V5d29yZD5ETkEvZ2VuZXRpY3M8L2tleXdvcmQ+PGtleXdvcmQ+RE5BIE11dGF0
aW9uYWwgQW5hbHlzaXMvbWV0aG9kczwva2V5d29yZD48a2V5d29yZD5GZW1hbGU8L2tleXdvcmQ+
PGtleXdvcmQ+R2VuZXRpYyBUZXN0aW5nL21ldGhvZHMvc3RhdGlzdGljcyAmYW1wOyBudW1lcmlj
YWwgZGF0YTwva2V5d29yZD48a2V5d29yZD5IdW1hbnM8L2tleXdvcmQ+PGtleXdvcmQ+SHlwZXJs
aXBvcHJvdGVpbmVtaWEgVHlwZSBJSS9ibG9vZC9kaWFnbm9zaXMvKmVwaWRlbWlvbG9neTwva2V5
d29yZD48a2V5d29yZD5JY2VsYW5kL2VwaWRlbWlvbG9neTwva2V5d29yZD48a2V5d29yZD5JbmZh
bnQ8L2tleXdvcmQ+PGtleXdvcmQ+SW5mYW50LCBOZXdib3JuPC9rZXl3b3JkPjxrZXl3b3JkPk1h
bGU8L2tleXdvcmQ+PGtleXdvcmQ+TWFzcyBTY3JlZW5pbmcvKm1ldGhvZHMvc3RhdGlzdGljcyAm
YW1wOyBudW1lcmljYWwgZGF0YTwva2V5d29yZD48a2V5d29yZD5NaWRkbGUgQWdlZDwva2V5d29y
ZD48a2V5d29yZD5QZWRpZ3JlZTwva2V5d29yZD48a2V5d29yZD5TZW5zaXRpdml0eSBhbmQgU3Bl
Y2lmaWNpdHk8L2tleXdvcmQ+PC9rZXl3b3Jkcz48ZGF0ZXM+PHllYXI+MjAwMzwveWVhcj48cHVi
LWRhdGVzPjxkYXRlPkZlYiAxPC9kYXRlPjwvcHViLWRhdGVzPjwvZGF0ZXM+PHB1Ymxpc2hlcj5B
bWVyaWNhbiBIZWFydCBBc3NvY2lhdGlvbjwvcHVibGlzaGVyPjxpc2JuPjE1MjQtNDYzNiAoRWxl
Y3Ryb25pYykmI3hEOzEwNzktNTY0MiAoTGlua2luZyk8L2lzYm4+PGFjY2Vzc2lvbi1udW0+MTI1
ODg3ODA8L2FjY2Vzc2lvbi1udW0+PHVybHM+PHJlbGF0ZWQtdXJscz48dXJsPmh0dHBzOi8vd3d3
Lm5jYmkubmxtLm5paC5nb3YvcHVibWVkLzEyNTg4NzgwPC91cmw+PC9yZWxhdGVkLXVybHM+PC91
cmxzPjxlbGVjdHJvbmljLXJlc291cmNlLW51bT4xMC4xMTYxLzAxLmF0di4wMDAwMDUxODc0LjUx
MzQxLjhjPC9lbGVjdHJvbmljLXJlc291cmNlLW51bT48YWNjZXNzLWRhdGU+MjAyMS8wMi8wNDwv
YWNjZXNzLWRhdGU+PC9yZWNvcmQ+PC9DaXRlPjxDaXRlIEV4Y2x1ZGVZZWFyPSIxIj48QXV0aG9y
PlZlcmdvdGluZTwvQXV0aG9yPjxZZWFyPjIwMDE8L1llYXI+PFJlY051bT40NzU8L1JlY051bT48
cmVjb3JkPjxyZWMtbnVtYmVyPjQ3NTwvcmVjLW51bWJlcj48Zm9yZWlnbi1rZXlzPjxrZXkgYXBw
PSJFTiIgZGItaWQ9InQycDl0ZHc1dXNmenM2ZTJ0ZjF4MHY5aWZ6NXNwMDVlc3N6MiIgdGltZXN0
YW1wPSIxNjUzMTY2NTkzIj40NzU8L2tleT48L2ZvcmVpZ24ta2V5cz48cmVmLXR5cGUgbmFtZT0i
Sm91cm5hbCBBcnRpY2xlIj4xNzwvcmVmLXR5cGU+PGNvbnRyaWJ1dG9ycz48YXV0aG9ycz48YXV0
aG9yPlZlcmdvdGluZSwgSi48L2F1dGhvcj48YXV0aG9yPlRoaWFydCwgUi48L2F1dGhvcj48YXV0
aG9yPktvdHplLCBNLiBKLjwvYXV0aG9yPjwvYXV0aG9ycz48dHJhbnNsYXRlZC1hdXRob3JzPjxh
dXRob3I+Uy4gQWZyIE1lZCBKPC9hdXRob3I+PC90cmFuc2xhdGVkLWF1dGhvcnM+PC9jb250cmli
dXRvcnM+PGF1dGgtYWRkcmVzcz5NZWRpY2FsIFJlc2VhcmNoIENvdW5jaWwgQ2FwZSBIZWFydCBH
cm91cCwgRGl2aXNpb24gb2YgSHVtYW4gR2VuZXRpY3MsIFVuaXZlcnNpdHkgb2YgU3RlbGxlbmJv
c2NoLCBUeWdlcmJlcmcuPC9hdXRoLWFkZHJlc3M+PHRpdGxlcz48dGl0bGU+Q2xpbmljYWwgdmVy
c3VzIG1vbGVjdWxhciBkaWFnbm9zaXMgb2YgaGV0ZXJvenlnb3VzIGZhbWlsaWFsIGh5cGVyY2hv
bGVzdGVyb2xhZW1pYSBpbiB0aGUgZGl2ZXJzZSBTb3V0aCBBZnJpY2FuIHBvcHVsYXRpb248L3Rp
dGxlPjxzZWNvbmRhcnktdGl0bGU+UyBBZnIgTWVkIEo8L3NlY29uZGFyeS10aXRsZT48L3RpdGxl
cz48cGVyaW9kaWNhbD48ZnVsbC10aXRsZT5TIEFmciBNZWQgSjwvZnVsbC10aXRsZT48L3Blcmlv
ZGljYWw+PHBhZ2VzPjEwNTMtOTwvcGFnZXM+PHZvbHVtZT45MTwvdm9sdW1lPjxudW1iZXI+MTI8
L251bWJlcj48ZWRpdGlvbj4yMDAyLzAyLzE2PC9lZGl0aW9uPjxrZXl3b3Jkcz48a2V5d29yZD5B
ZHVsdDwva2V5d29yZD48a2V5d29yZD5DaGlsZDwva2V5d29yZD48a2V5d29yZD5ETkEvKmdlbmV0
aWNzPC9rZXl3b3JkPjxrZXl3b3JkPkV4b25zPC9rZXl3b3JkPjxrZXl3b3JkPipHZW5ldGljcywg
UG9wdWxhdGlvbjwva2V5d29yZD48a2V5d29yZD5HZW5vbWU8L2tleXdvcmQ+PGtleXdvcmQ+SHVt
YW5zPC9rZXl3b3JkPjxrZXl3b3JkPkh5cGVybGlwb3Byb3RlaW5lbWlhIFR5cGUgSUkvKmRpYWdu
b3Npcy9nZW5ldGljczwva2V5d29yZD48a2V5d29yZD5NaWRkbGUgQWdlZDwva2V5d29yZD48a2V5
d29yZD4qTXV0YXRpb248L2tleXdvcmQ+PGtleXdvcmQ+UGVkaWdyZWU8L2tleXdvcmQ+PGtleXdv
cmQ+U291dGggQWZyaWNhPC9rZXl3b3JkPjwva2V5d29yZHM+PGRhdGVzPjx5ZWFyPjIwMDE8L3ll
YXI+PHB1Yi1kYXRlcz48ZGF0ZT5EZWM8L2RhdGU+PC9wdWItZGF0ZXM+PC9kYXRlcz48aXNibj4w
MjU2LTk1NzQgKFByaW50KTwvaXNibj48YWNjZXNzaW9uLW51bT4xMTg0NTYwMzwvYWNjZXNzaW9u
LW51bT48dXJscz48cmVsYXRlZC11cmxzPjx1cmw+aHR0cHM6Ly93d3cubmNiaS5ubG0ubmloLmdv
di9wdWJtZWQvMTE4NDU2MDM8L3VybD48L3JlbGF0ZWQtdXJscz48L3VybHM+PHJlbW90ZS1kYXRh
YmFzZS1wcm92aWRlcj4yMDAxIERlYzwvcmVtb3RlLWRhdGFiYXNlLXByb3ZpZGVyPjxyZXNlYXJj
aC1ub3Rlcz45MDA3LTQ5LTIgKEROQSk8L3Jlc2VhcmNoLW5vdGVzPjxsYW5ndWFnZT5lbmc8L2xh
bmd1YWdlPjwvcmVjb3JkPjwvQ2l0ZT48Q2l0ZT48QXV0aG9yPlVtYW5zLUVja2VuaGF1c2VuPC9B
dXRob3I+PFllYXI+MjAwMTwvWWVhcj48UmVjTnVtPjM5NzwvUmVjTnVtPjxyZWNvcmQ+PHJlYy1u
dW1iZXI+Mzk3PC9yZWMtbnVtYmVyPjxmb3JlaWduLWtleXM+PGtleSBhcHA9IkVOIiBkYi1pZD0i
dDJwOXRkdzV1c2Z6czZlMnRmMXgwdjlpZno1c3AwNWVzc3oyIiB0aW1lc3RhbXA9IjE2NTI3MDkx
MTkiPjM5Nzwva2V5PjwvZm9yZWlnbi1rZXlzPjxyZWYtdHlwZSBuYW1lPSJKb3VybmFsIEFydGlj
bGUiPjE3PC9yZWYtdHlwZT48Y29udHJpYnV0b3JzPjxhdXRob3JzPjxhdXRob3I+VW1hbnMtRWNr
ZW5oYXVzZW4sIE0uIEEuPC9hdXRob3I+PGF1dGhvcj5EZWZlc2NoZSwgSi4gQy48L2F1dGhvcj48
YXV0aG9yPlNpamJyYW5kcywgRS4gSi48L2F1dGhvcj48YXV0aG9yPlNjaGVlcmRlciwgUi4gTC48
L2F1dGhvcj48YXV0aG9yPkthc3RlbGVpbiwgSi4gSi48L2F1dGhvcj48L2F1dGhvcnM+PC9jb250
cmlidXRvcnM+PGF1dGgtYWRkcmVzcz5Gb3VuZGF0aW9uIGZvciB0aGUgSWRlbnRpZmljYXRpb24g
b2YgUGVyc29ucyB3aXRoIEluaGVyaXRlZCBIeXBlcmNob2xlc3Rlcm9sYWVtaWEsIEFtc3RlcmRh
bSwgVGhlIE5ldGhlcmxhbmRzLjwvYXV0aC1hZGRyZXNzPjx0aXRsZXM+PHRpdGxlPlJldmlldyBv
ZiBmaXJzdCA1IHllYXJzIG9mIHNjcmVlbmluZyBmb3IgZmFtaWxpYWwgaHlwZXJjaG9sZXN0ZXJv
bGFlbWlhIGluIHRoZSBOZXRoZXJsYW5kczwvdGl0bGU+PHNlY29uZGFyeS10aXRsZT5MYW5jZXQ8
L3NlY29uZGFyeS10aXRsZT48c2hvcnQtdGl0bGU+UmV2aWV3IG9mIGZpcnN0IDUgeWVhcnMgb2Yg
c2NyZWVuaW5nIGZvciBmYW1pbGlhbCBoeXBlcmNob2xlc3Rlcm9sYWVtaWEgaW4gdGhlIE5ldGhl
cmxhbmRzPC9zaG9ydC10aXRsZT48L3RpdGxlcz48cGVyaW9kaWNhbD48ZnVsbC10aXRsZT5MYW5j
ZXQ8L2Z1bGwtdGl0bGU+PC9wZXJpb2RpY2FsPjxwYWdlcz4xNjUtODwvcGFnZXM+PHZvbHVtZT4z
NTc8L3ZvbHVtZT48bnVtYmVyPjkyNTE8L251bWJlcj48ZWRpdGlvbj4yMDAxLzAyLzI0PC9lZGl0
aW9uPjxrZXl3b3Jkcz48a2V5d29yZD5BZHVsdDwva2V5d29yZD48a2V5d29yZD5ETkEgTXV0YXRp
b25hbCBBbmFseXNpczwva2V5d29yZD48a2V5d29yZD5GZW1hbGU8L2tleXdvcmQ+PGtleXdvcmQ+
SHVtYW5zPC9rZXl3b3JkPjxrZXl3b3JkPkh5cGVybGlwb3Byb3RlaW5lbWlhIFR5cGUgSUkvKmRp
YWdub3Npcy9kcnVnIHRoZXJhcHkvZ2VuZXRpY3M8L2tleXdvcmQ+PGtleXdvcmQ+TWFsZTwva2V5
d29yZD48a2V5d29yZD5NYXNzIFNjcmVlbmluZzwva2V5d29yZD48a2V5d29yZD5NaWRkbGUgQWdl
ZDwva2V5d29yZD48a2V5d29yZD5OZXRoZXJsYW5kczwva2V5d29yZD48a2V5d29yZD5ST0MgQ3Vy
dmU8L2tleXdvcmQ+PGtleXdvcmQ+UmVjZXB0b3JzLCBMREwvZ2VuZXRpY3M8L2tleXdvcmQ+PGtl
eXdvcmQ+UmV0cm9zcGVjdGl2ZSBTdHVkaWVzPC9rZXl3b3JkPjwva2V5d29yZHM+PGRhdGVzPjx5
ZWFyPjIwMDE8L3llYXI+PHB1Yi1kYXRlcz48ZGF0ZT5KYW4gMjA8L2RhdGU+PC9wdWItZGF0ZXM+
PC9kYXRlcz48aXNibj4wMTQwLTY3MzYgKFByaW50KSAwMTQwLTY3MzYgKExpbmtpbmcpPC9pc2Ju
PjxhY2Nlc3Npb24tbnVtPjExMjEzMDkxPC9hY2Nlc3Npb24tbnVtPjx1cmxzPjxyZWxhdGVkLXVy
bHM+PHVybD5odHRwczovL3d3dy5uY2JpLm5sbS5uaWguZ292L3B1Ym1lZC8xMTIxMzA5MTwvdXJs
PjwvcmVsYXRlZC11cmxzPjwvdXJscz48ZWxlY3Ryb25pYy1yZXNvdXJjZS1udW0+MTAuMTAxNi9z
MDE0MC02NzM2KDAwKTAzNTg3LXg8L2VsZWN0cm9uaWMtcmVzb3VyY2UtbnVtPjwvcmVjb3JkPjwv
Q2l0ZT48L0VuZE5vdGU+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51, 56, 89, 91, 92</w:t>
      </w:r>
      <w:r w:rsidR="003B022A">
        <w:rPr>
          <w:rFonts w:eastAsia="Calibri" w:cs="Arial"/>
          <w:color w:val="2B579A"/>
          <w:shd w:val="clear" w:color="auto" w:fill="E6E6E6"/>
        </w:rPr>
        <w:fldChar w:fldCharType="end"/>
      </w:r>
      <w:r w:rsidRPr="00CB79F2">
        <w:rPr>
          <w:rFonts w:eastAsia="Calibri" w:cs="Arial"/>
        </w:rPr>
        <w:t xml:space="preserve"> There were variations cut-off values, however, one study</w:t>
      </w:r>
      <w:r w:rsidR="04691CAC" w:rsidRPr="00CB79F2">
        <w:rPr>
          <w:rFonts w:eastAsia="Calibri" w:cs="Arial"/>
        </w:rPr>
        <w:t>, using a Norwegian cohort,</w:t>
      </w:r>
      <w:r w:rsidRPr="00CB79F2">
        <w:rPr>
          <w:rFonts w:eastAsia="Calibri" w:cs="Arial"/>
        </w:rPr>
        <w:t xml:space="preserve"> did not report the cut-off values used.</w:t>
      </w:r>
      <w:r w:rsidR="003B022A">
        <w:rPr>
          <w:rFonts w:eastAsia="Calibri" w:cs="Arial"/>
          <w:color w:val="2B579A"/>
          <w:shd w:val="clear" w:color="auto" w:fill="E6E6E6"/>
        </w:rPr>
        <w:fldChar w:fldCharType="begin"/>
      </w:r>
      <w:r w:rsidR="00F80015">
        <w:rPr>
          <w:rFonts w:eastAsia="Calibri" w:cs="Arial"/>
          <w:color w:val="2B579A"/>
          <w:shd w:val="clear" w:color="auto" w:fill="E6E6E6"/>
        </w:rPr>
        <w:instrText xml:space="preserve"> ADDIN EN.CITE &lt;EndNote&gt;&lt;Cite&gt;&lt;Author&gt;Leren&lt;/Author&gt;&lt;Year&gt;2008&lt;/Year&gt;&lt;RecNum&gt;57&lt;/RecNum&gt;&lt;DisplayText&gt;&lt;style face="superscript"&gt;56&lt;/style&gt;&lt;/DisplayText&gt;&lt;record&gt;&lt;rec-number&gt;57&lt;/rec-number&gt;&lt;foreign-keys&gt;&lt;key app="EN" db-id="r900sv9flfazpbedwsuppww40aptwsx5razd" timestamp="1629131184"&gt;57&lt;/key&gt;&lt;/foreign-keys&gt;&lt;ref-type name="Journal Article"&gt;17&lt;/ref-type&gt;&lt;contributors&gt;&lt;authors&gt;&lt;author&gt;Leren, T. P.&lt;/author&gt;&lt;author&gt;Finborud, T. H.&lt;/author&gt;&lt;author&gt;Manshaus, T. E.&lt;/author&gt;&lt;author&gt;Ose, L.&lt;/author&gt;&lt;author&gt;Berge, K. E.&lt;/author&gt;&lt;/authors&gt;&lt;/contributors&gt;&lt;titles&gt;&lt;title&gt;Diagnosis of Familial Hypercholesterolemia in General Practice Using Clinical Diagnostic Criteria or Genetic Testing as Part of Cascade Genetic Screening&lt;/title&gt;&lt;secondary-title&gt;Public Health Genomics&lt;/secondary-title&gt;&lt;/titles&gt;&lt;periodical&gt;&lt;full-title&gt;Public Health Genomics&lt;/full-title&gt;&lt;/periodical&gt;&lt;pages&gt;26-35&lt;/pages&gt;&lt;volume&gt;11&lt;/volume&gt;&lt;number&gt;1&lt;/number&gt;&lt;dates&gt;&lt;year&gt;2008&lt;/year&gt;&lt;/dates&gt;&lt;isbn&gt;1662-4246&lt;/isbn&gt;&lt;urls&gt;&lt;related-urls&gt;&lt;url&gt;https://www.karger.com/DOI/10.1159/000111637&lt;/url&gt;&lt;/related-urls&gt;&lt;/urls&gt;&lt;electronic-resource-num&gt;10.1159/000111637&lt;/electronic-resource-num&gt;&lt;/record&gt;&lt;/Cite&gt;&lt;/EndNote&gt;</w:instrText>
      </w:r>
      <w:r w:rsidR="003B022A">
        <w:rPr>
          <w:rFonts w:eastAsia="Calibri" w:cs="Arial"/>
          <w:color w:val="2B579A"/>
          <w:shd w:val="clear" w:color="auto" w:fill="E6E6E6"/>
        </w:rPr>
        <w:fldChar w:fldCharType="separate"/>
      </w:r>
      <w:r w:rsidR="00F80015" w:rsidRPr="00F80015">
        <w:rPr>
          <w:rFonts w:eastAsia="Calibri" w:cs="Arial"/>
          <w:noProof/>
          <w:vertAlign w:val="superscript"/>
        </w:rPr>
        <w:t>56</w:t>
      </w:r>
      <w:r w:rsidR="003B022A">
        <w:rPr>
          <w:rFonts w:eastAsia="Calibri" w:cs="Arial"/>
          <w:color w:val="2B579A"/>
          <w:shd w:val="clear" w:color="auto" w:fill="E6E6E6"/>
        </w:rPr>
        <w:fldChar w:fldCharType="end"/>
      </w:r>
      <w:r w:rsidRPr="00CB79F2">
        <w:rPr>
          <w:rFonts w:eastAsia="Calibri" w:cs="Arial"/>
        </w:rPr>
        <w:t xml:space="preserve"> In a Japanese cohort a cut-off of 5.8mmol/L was assessed.</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89</w:t>
      </w:r>
      <w:r w:rsidR="003B022A">
        <w:rPr>
          <w:rFonts w:eastAsia="Calibri" w:cs="Arial"/>
          <w:color w:val="2B579A"/>
          <w:shd w:val="clear" w:color="auto" w:fill="E6E6E6"/>
        </w:rPr>
        <w:fldChar w:fldCharType="end"/>
      </w:r>
      <w:r w:rsidRPr="00CB79F2">
        <w:rPr>
          <w:rFonts w:eastAsia="Calibri" w:cs="Arial"/>
        </w:rPr>
        <w:t xml:space="preserve"> Whilst in a South African cohort </w:t>
      </w:r>
      <w:r w:rsidRPr="00CB79F2">
        <w:rPr>
          <w:rFonts w:eastAsia="Calibri" w:cs="Arial"/>
        </w:rPr>
        <w:lastRenderedPageBreak/>
        <w:t>a cut-off of 4.8mmol/L (80</w:t>
      </w:r>
      <w:r w:rsidRPr="00CB79F2">
        <w:rPr>
          <w:rFonts w:eastAsia="Calibri" w:cs="Arial"/>
          <w:vertAlign w:val="superscript"/>
        </w:rPr>
        <w:t>th</w:t>
      </w:r>
      <w:r w:rsidRPr="00CB79F2">
        <w:rPr>
          <w:rFonts w:eastAsia="Calibri" w:cs="Arial"/>
        </w:rPr>
        <w:t xml:space="preserve"> percentile of sample) was utilised.</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 ExcludeYear="1"&gt;&lt;Author&gt;Vergotine&lt;/Author&gt;&lt;Year&gt;2001&lt;/Year&gt;&lt;RecNum&gt;475&lt;/RecNum&gt;&lt;DisplayText&gt;&lt;style face="superscript"&gt;92&lt;/style&gt;&lt;/DisplayText&gt;&lt;record&gt;&lt;rec-number&gt;475&lt;/rec-number&gt;&lt;foreign-keys&gt;&lt;key app="EN" db-id="t2p9tdw5usfzs6e2tf1x0v9ifz5sp05essz2" timestamp="1653166593"&gt;475&lt;/key&gt;&lt;/foreign-keys&gt;&lt;ref-type name="Journal Article"&gt;17&lt;/ref-type&gt;&lt;contributors&gt;&lt;authors&gt;&lt;author&gt;Vergotine, J.&lt;/author&gt;&lt;author&gt;Thiart, R.&lt;/author&gt;&lt;author&gt;Kotze, M. J.&lt;/author&gt;&lt;/authors&gt;&lt;translated-authors&gt;&lt;author&gt;S. Afr Med J&lt;/author&gt;&lt;/translated-authors&gt;&lt;/contributors&gt;&lt;auth-address&gt;Medical Research Council Cape Heart Group, Division of Human Genetics, University of Stellenbosch, Tygerberg.&lt;/auth-address&gt;&lt;titles&gt;&lt;title&gt;Clinical versus molecular diagnosis of heterozygous familial hypercholesterolaemia in the diverse South African population&lt;/title&gt;&lt;secondary-title&gt;S Afr Med J&lt;/secondary-title&gt;&lt;/titles&gt;&lt;periodical&gt;&lt;full-title&gt;S Afr Med J&lt;/full-title&gt;&lt;/periodical&gt;&lt;pages&gt;1053-9&lt;/pages&gt;&lt;volume&gt;91&lt;/volume&gt;&lt;number&gt;12&lt;/number&gt;&lt;edition&gt;2002/02/16&lt;/edition&gt;&lt;keywords&gt;&lt;keyword&gt;Adult&lt;/keyword&gt;&lt;keyword&gt;Child&lt;/keyword&gt;&lt;keyword&gt;DNA/*genetics&lt;/keyword&gt;&lt;keyword&gt;Exons&lt;/keyword&gt;&lt;keyword&gt;*Genetics, Population&lt;/keyword&gt;&lt;keyword&gt;Genome&lt;/keyword&gt;&lt;keyword&gt;Humans&lt;/keyword&gt;&lt;keyword&gt;Hyperlipoproteinemia Type II/*diagnosis/genetics&lt;/keyword&gt;&lt;keyword&gt;Middle Aged&lt;/keyword&gt;&lt;keyword&gt;*Mutation&lt;/keyword&gt;&lt;keyword&gt;Pedigree&lt;/keyword&gt;&lt;keyword&gt;South Africa&lt;/keyword&gt;&lt;/keywords&gt;&lt;dates&gt;&lt;year&gt;2001&lt;/year&gt;&lt;pub-dates&gt;&lt;date&gt;Dec&lt;/date&gt;&lt;/pub-dates&gt;&lt;/dates&gt;&lt;isbn&gt;0256-9574 (Print)&lt;/isbn&gt;&lt;accession-num&gt;11845603&lt;/accession-num&gt;&lt;urls&gt;&lt;related-urls&gt;&lt;url&gt;https://www.ncbi.nlm.nih.gov/pubmed/11845603&lt;/url&gt;&lt;/related-urls&gt;&lt;/urls&gt;&lt;remote-database-provider&gt;2001 Dec&lt;/remote-database-provider&gt;&lt;research-notes&gt;9007-49-2 (DNA)&lt;/research-notes&gt;&lt;language&gt;eng&lt;/language&gt;&lt;/record&gt;&lt;/Cite&gt;&lt;/EndNote&gt;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92</w:t>
      </w:r>
      <w:r w:rsidR="003B022A">
        <w:rPr>
          <w:rFonts w:eastAsia="Calibri" w:cs="Arial"/>
          <w:color w:val="2B579A"/>
          <w:shd w:val="clear" w:color="auto" w:fill="E6E6E6"/>
        </w:rPr>
        <w:fldChar w:fldCharType="end"/>
      </w:r>
      <w:r w:rsidRPr="00CB79F2">
        <w:rPr>
          <w:rFonts w:eastAsia="Calibri" w:cs="Arial"/>
        </w:rPr>
        <w:t xml:space="preserve"> The other two studies analysed the 90</w:t>
      </w:r>
      <w:r w:rsidRPr="00CB79F2">
        <w:rPr>
          <w:rFonts w:eastAsia="Calibri" w:cs="Arial"/>
          <w:vertAlign w:val="superscript"/>
        </w:rPr>
        <w:t>th</w:t>
      </w:r>
      <w:r w:rsidRPr="00CB79F2">
        <w:rPr>
          <w:rFonts w:eastAsia="Calibri" w:cs="Arial"/>
        </w:rPr>
        <w:t xml:space="preserve"> and 95</w:t>
      </w:r>
      <w:r w:rsidRPr="00CB79F2">
        <w:rPr>
          <w:rFonts w:eastAsia="Calibri" w:cs="Arial"/>
          <w:vertAlign w:val="superscript"/>
        </w:rPr>
        <w:t>th</w:t>
      </w:r>
      <w:r w:rsidRPr="00CB79F2">
        <w:rPr>
          <w:rFonts w:eastAsia="Calibri" w:cs="Arial"/>
        </w:rPr>
        <w:t xml:space="preserve"> percentiles of the samples, derived from Netherlands and Iceland cohorts, respectively.</w:t>
      </w:r>
      <w:r w:rsidR="003B022A">
        <w:rPr>
          <w:rFonts w:eastAsia="Calibri" w:cs="Arial"/>
          <w:color w:val="2B579A"/>
          <w:shd w:val="clear" w:color="auto" w:fill="E6E6E6"/>
        </w:rPr>
        <w:fldChar w:fldCharType="begin">
          <w:fldData xml:space="preserve">PEVuZE5vdGU+PENpdGU+PEF1dGhvcj5VbWFucy1FY2tlbmhhdXNlbjwvQXV0aG9yPjxZZWFyPjIw
MDE8L1llYXI+PFJlY051bT4zOTc8L1JlY051bT48RGlzcGxheVRleHQ+PHN0eWxlIGZhY2U9InN1
cGVyc2NyaXB0Ij41MSwgOTE8L3N0eWxlPjwvRGlzcGxheVRleHQ+PHJlY29yZD48cmVjLW51bWJl
cj4zOTc8L3JlYy1udW1iZXI+PGZvcmVpZ24ta2V5cz48a2V5IGFwcD0iRU4iIGRiLWlkPSJ0MnA5
dGR3NXVzZnpzNmUydGYxeDB2OWlmejVzcDA1ZXNzejIiIHRpbWVzdGFtcD0iMTY1MjcwOTExOSI+
Mzk3PC9rZXk+PC9mb3JlaWduLWtleXM+PHJlZi10eXBlIG5hbWU9IkpvdXJuYWwgQXJ0aWNsZSI+
MTc8L3JlZi10eXBlPjxjb250cmlidXRvcnM+PGF1dGhvcnM+PGF1dGhvcj5VbWFucy1FY2tlbmhh
dXNlbiwgTS4gQS48L2F1dGhvcj48YXV0aG9yPkRlZmVzY2hlLCBKLiBDLjwvYXV0aG9yPjxhdXRo
b3I+U2lqYnJhbmRzLCBFLiBKLjwvYXV0aG9yPjxhdXRob3I+U2NoZWVyZGVyLCBSLiBMLjwvYXV0
aG9yPjxhdXRob3I+S2FzdGVsZWluLCBKLiBKLjwvYXV0aG9yPjwvYXV0aG9ycz48L2NvbnRyaWJ1
dG9ycz48YXV0aC1hZGRyZXNzPkZvdW5kYXRpb24gZm9yIHRoZSBJZGVudGlmaWNhdGlvbiBvZiBQ
ZXJzb25zIHdpdGggSW5oZXJpdGVkIEh5cGVyY2hvbGVzdGVyb2xhZW1pYSwgQW1zdGVyZGFtLCBU
aGUgTmV0aGVybGFuZHMuPC9hdXRoLWFkZHJlc3M+PHRpdGxlcz48dGl0bGU+UmV2aWV3IG9mIGZp
cnN0IDUgeWVhcnMgb2Ygc2NyZWVuaW5nIGZvciBmYW1pbGlhbCBoeXBlcmNob2xlc3Rlcm9sYWVt
aWEgaW4gdGhlIE5ldGhlcmxhbmRzPC90aXRsZT48c2Vjb25kYXJ5LXRpdGxlPkxhbmNldDwvc2Vj
b25kYXJ5LXRpdGxlPjxzaG9ydC10aXRsZT5SZXZpZXcgb2YgZmlyc3QgNSB5ZWFycyBvZiBzY3Jl
ZW5pbmcgZm9yIGZhbWlsaWFsIGh5cGVyY2hvbGVzdGVyb2xhZW1pYSBpbiB0aGUgTmV0aGVybGFu
ZHM8L3Nob3J0LXRpdGxlPjwvdGl0bGVzPjxwZXJpb2RpY2FsPjxmdWxsLXRpdGxlPkxhbmNldDwv
ZnVsbC10aXRsZT48L3BlcmlvZGljYWw+PHBhZ2VzPjE2NS04PC9wYWdlcz48dm9sdW1lPjM1Nzwv
dm9sdW1lPjxudW1iZXI+OTI1MTwvbnVtYmVyPjxlZGl0aW9uPjIwMDEvMDIvMjQ8L2VkaXRpb24+
PGtleXdvcmRzPjxrZXl3b3JkPkFkdWx0PC9rZXl3b3JkPjxrZXl3b3JkPkROQSBNdXRhdGlvbmFs
IEFuYWx5c2lzPC9rZXl3b3JkPjxrZXl3b3JkPkZlbWFsZTwva2V5d29yZD48a2V5d29yZD5IdW1h
bnM8L2tleXdvcmQ+PGtleXdvcmQ+SHlwZXJsaXBvcHJvdGVpbmVtaWEgVHlwZSBJSS8qZGlhZ25v
c2lzL2RydWcgdGhlcmFweS9nZW5ldGljczwva2V5d29yZD48a2V5d29yZD5NYWxlPC9rZXl3b3Jk
PjxrZXl3b3JkPk1hc3MgU2NyZWVuaW5nPC9rZXl3b3JkPjxrZXl3b3JkPk1pZGRsZSBBZ2VkPC9r
ZXl3b3JkPjxrZXl3b3JkPk5ldGhlcmxhbmRzPC9rZXl3b3JkPjxrZXl3b3JkPlJPQyBDdXJ2ZTwv
a2V5d29yZD48a2V5d29yZD5SZWNlcHRvcnMsIExETC9nZW5ldGljczwva2V5d29yZD48a2V5d29y
ZD5SZXRyb3NwZWN0aXZlIFN0dWRpZXM8L2tleXdvcmQ+PC9rZXl3b3Jkcz48ZGF0ZXM+PHllYXI+
MjAwMTwveWVhcj48cHViLWRhdGVzPjxkYXRlPkphbiAyMDwvZGF0ZT48L3B1Yi1kYXRlcz48L2Rh
dGVzPjxpc2JuPjAxNDAtNjczNiAoUHJpbnQpIDAxNDAtNjczNiAoTGlua2luZyk8L2lzYm4+PGFj
Y2Vzc2lvbi1udW0+MTEyMTMwOTE8L2FjY2Vzc2lvbi1udW0+PHVybHM+PHJlbGF0ZWQtdXJscz48
dXJsPmh0dHBzOi8vd3d3Lm5jYmkubmxtLm5paC5nb3YvcHVibWVkLzExMjEzMDkxPC91cmw+PC9y
ZWxhdGVkLXVybHM+PC91cmxzPjxlbGVjdHJvbmljLXJlc291cmNlLW51bT4xMC4xMDE2L3MwMTQw
LTY3MzYoMDApMDM1ODcteDwvZWxlY3Ryb25pYy1yZXNvdXJjZS1udW0+PC9yZWNvcmQ+PC9DaXRl
PjxDaXRlPjxBdXRob3I+VGhvcnNzb248L0F1dGhvcj48WWVhcj4yMDAzPC9ZZWFyPjxSZWNOdW0+
ODk8L1JlY051bT48cmVjb3JkPjxyZWMtbnVtYmVyPjg5PC9yZWMtbnVtYmVyPjxmb3JlaWduLWtl
eXM+PGtleSBhcHA9IkVOIiBkYi1pZD0icjkwMHN2OWZsZmF6cGJlZHdzdXBwd3c0MGFwdHdzeDVy
YXpkIiB0aW1lc3RhbXA9IjE2MjkxMzExODYiPjg5PC9rZXk+PC9mb3JlaWduLWtleXM+PHJlZi10
eXBlIG5hbWU9IkpvdXJuYWwgQXJ0aWNsZSI+MTc8L3JlZi10eXBlPjxjb250cmlidXRvcnM+PGF1
dGhvcnM+PGF1dGhvcj5UaG9yc3NvbiwgQi48L2F1dGhvcj48YXV0aG9yPlNpZ3VyZHNzb24sIEcu
PC9hdXRob3I+PGF1dGhvcj5HdWRuYXNvbiwgVi48L2F1dGhvcj48L2F1dGhvcnM+PC9jb250cmli
dXRvcnM+PGF1dGgtYWRkcmVzcz5JY2VsYW5kaWMgSGVhcnQgQXNzb2NpYXRpb24gUmVzZWFyY2gg
SW5zdGl0dXRlLCBLb3Bhdm9ndXIsIEljZWxhbmQuPC9hdXRoLWFkZHJlc3M+PHRpdGxlcz48dGl0
bGU+U3lzdGVtYXRpYyBmYW1pbHkgc2NyZWVuaW5nIGZvciBmYW1pbGlhbCBoeXBlcmNob2xlc3Rl
cm9sZW1pYSBpbiBJY2VsYW5kPC90aXRsZT48c2Vjb25kYXJ5LXRpdGxlPkFydGVyaW9zY2xlciBU
aHJvbWIgVmFzYyBCaW9sPC9zZWNvbmRhcnktdGl0bGU+PC90aXRsZXM+PHBlcmlvZGljYWw+PGZ1
bGwtdGl0bGU+QXJ0ZXJpb3NjbGVyIFRocm9tYiBWYXNjIEJpb2w8L2Z1bGwtdGl0bGU+PC9wZXJp
b2RpY2FsPjxwYWdlcz4zMzUtODwvcGFnZXM+PHZvbHVtZT4yMzwvdm9sdW1lPjxudW1iZXI+Mjwv
bnVtYmVyPjxlZGl0aW9uPjIwMDMvMDIvMTg8L2VkaXRpb24+PGtleXdvcmRzPjxrZXl3b3JkPkFk
b2xlc2NlbnQ8L2tleXdvcmQ+PGtleXdvcmQ+QWR1bHQ8L2tleXdvcmQ+PGtleXdvcmQ+QWdlZDwv
a2V5d29yZD48a2V5d29yZD5BZ2VkLCA4MCBhbmQgb3Zlcjwva2V5d29yZD48a2V5d29yZD5DaGls
ZDwva2V5d29yZD48a2V5d29yZD5DaGlsZCwgUHJlc2Nob29sPC9rZXl3b3JkPjxrZXl3b3JkPkNo
b2xlc3Rlcm9sL2Jsb29kPC9rZXl3b3JkPjxrZXl3b3JkPkROQS9nZW5ldGljczwva2V5d29yZD48
a2V5d29yZD5ETkEgTXV0YXRpb25hbCBBbmFseXNpcy9tZXRob2RzPC9rZXl3b3JkPjxrZXl3b3Jk
PkZlbWFsZTwva2V5d29yZD48a2V5d29yZD5HZW5ldGljIFRlc3RpbmcvbWV0aG9kcy9zdGF0aXN0
aWNzICZhbXA7IG51bWVyaWNhbCBkYXRhPC9rZXl3b3JkPjxrZXl3b3JkPkh1bWFuczwva2V5d29y
ZD48a2V5d29yZD5IeXBlcmxpcG9wcm90ZWluZW1pYSBUeXBlIElJL2Jsb29kL2RpYWdub3Npcy8q
ZXBpZGVtaW9sb2d5PC9rZXl3b3JkPjxrZXl3b3JkPkljZWxhbmQvZXBpZGVtaW9sb2d5PC9rZXl3
b3JkPjxrZXl3b3JkPkluZmFudDwva2V5d29yZD48a2V5d29yZD5JbmZhbnQsIE5ld2Jvcm48L2tl
eXdvcmQ+PGtleXdvcmQ+TWFsZTwva2V5d29yZD48a2V5d29yZD5NYXNzIFNjcmVlbmluZy8qbWV0
aG9kcy9zdGF0aXN0aWNzICZhbXA7IG51bWVyaWNhbCBkYXRhPC9rZXl3b3JkPjxrZXl3b3JkPk1p
ZGRsZSBBZ2VkPC9rZXl3b3JkPjxrZXl3b3JkPlBlZGlncmVlPC9rZXl3b3JkPjxrZXl3b3JkPlNl
bnNpdGl2aXR5IGFuZCBTcGVjaWZpY2l0eTwva2V5d29yZD48L2tleXdvcmRzPjxkYXRlcz48eWVh
cj4yMDAzPC95ZWFyPjxwdWItZGF0ZXM+PGRhdGU+RmViIDE8L2RhdGU+PC9wdWItZGF0ZXM+PC9k
YXRlcz48cHVibGlzaGVyPkFtZXJpY2FuIEhlYXJ0IEFzc29jaWF0aW9uPC9wdWJsaXNoZXI+PGlz
Ym4+MTUyNC00NjM2IChFbGVjdHJvbmljKSYjeEQ7MTA3OS01NjQyIChMaW5raW5nKTwvaXNibj48
YWNjZXNzaW9uLW51bT4xMjU4ODc4MDwvYWNjZXNzaW9uLW51bT48dXJscz48cmVsYXRlZC11cmxz
Pjx1cmw+aHR0cHM6Ly93d3cubmNiaS5ubG0ubmloLmdvdi9wdWJtZWQvMTI1ODg3ODA8L3VybD48
L3JlbGF0ZWQtdXJscz48L3VybHM+PGVsZWN0cm9uaWMtcmVzb3VyY2UtbnVtPjEwLjExNjEvMDEu
YXR2LjAwMDAwNTE4NzQuNTEzNDEuOGM8L2VsZWN0cm9uaWMtcmVzb3VyY2UtbnVtPjxhY2Nlc3Mt
ZGF0ZT4yMDIxLzAyLzA0PC9hY2Nlc3MtZGF0ZT48L3JlY29yZD48L0NpdGU+PC9FbmROb3RlPgB=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PEVuZE5vdGU+PENpdGU+PEF1dGhvcj5VbWFucy1FY2tlbmhhdXNlbjwvQXV0aG9yPjxZZWFyPjIw
MDE8L1llYXI+PFJlY051bT4zOTc8L1JlY051bT48RGlzcGxheVRleHQ+PHN0eWxlIGZhY2U9InN1
cGVyc2NyaXB0Ij41MSwgOTE8L3N0eWxlPjwvRGlzcGxheVRleHQ+PHJlY29yZD48cmVjLW51bWJl
cj4zOTc8L3JlYy1udW1iZXI+PGZvcmVpZ24ta2V5cz48a2V5IGFwcD0iRU4iIGRiLWlkPSJ0MnA5
dGR3NXVzZnpzNmUydGYxeDB2OWlmejVzcDA1ZXNzejIiIHRpbWVzdGFtcD0iMTY1MjcwOTExOSI+
Mzk3PC9rZXk+PC9mb3JlaWduLWtleXM+PHJlZi10eXBlIG5hbWU9IkpvdXJuYWwgQXJ0aWNsZSI+
MTc8L3JlZi10eXBlPjxjb250cmlidXRvcnM+PGF1dGhvcnM+PGF1dGhvcj5VbWFucy1FY2tlbmhh
dXNlbiwgTS4gQS48L2F1dGhvcj48YXV0aG9yPkRlZmVzY2hlLCBKLiBDLjwvYXV0aG9yPjxhdXRo
b3I+U2lqYnJhbmRzLCBFLiBKLjwvYXV0aG9yPjxhdXRob3I+U2NoZWVyZGVyLCBSLiBMLjwvYXV0
aG9yPjxhdXRob3I+S2FzdGVsZWluLCBKLiBKLjwvYXV0aG9yPjwvYXV0aG9ycz48L2NvbnRyaWJ1
dG9ycz48YXV0aC1hZGRyZXNzPkZvdW5kYXRpb24gZm9yIHRoZSBJZGVudGlmaWNhdGlvbiBvZiBQ
ZXJzb25zIHdpdGggSW5oZXJpdGVkIEh5cGVyY2hvbGVzdGVyb2xhZW1pYSwgQW1zdGVyZGFtLCBU
aGUgTmV0aGVybGFuZHMuPC9hdXRoLWFkZHJlc3M+PHRpdGxlcz48dGl0bGU+UmV2aWV3IG9mIGZp
cnN0IDUgeWVhcnMgb2Ygc2NyZWVuaW5nIGZvciBmYW1pbGlhbCBoeXBlcmNob2xlc3Rlcm9sYWVt
aWEgaW4gdGhlIE5ldGhlcmxhbmRzPC90aXRsZT48c2Vjb25kYXJ5LXRpdGxlPkxhbmNldDwvc2Vj
b25kYXJ5LXRpdGxlPjxzaG9ydC10aXRsZT5SZXZpZXcgb2YgZmlyc3QgNSB5ZWFycyBvZiBzY3Jl
ZW5pbmcgZm9yIGZhbWlsaWFsIGh5cGVyY2hvbGVzdGVyb2xhZW1pYSBpbiB0aGUgTmV0aGVybGFu
ZHM8L3Nob3J0LXRpdGxlPjwvdGl0bGVzPjxwZXJpb2RpY2FsPjxmdWxsLXRpdGxlPkxhbmNldDwv
ZnVsbC10aXRsZT48L3BlcmlvZGljYWw+PHBhZ2VzPjE2NS04PC9wYWdlcz48dm9sdW1lPjM1Nzwv
dm9sdW1lPjxudW1iZXI+OTI1MTwvbnVtYmVyPjxlZGl0aW9uPjIwMDEvMDIvMjQ8L2VkaXRpb24+
PGtleXdvcmRzPjxrZXl3b3JkPkFkdWx0PC9rZXl3b3JkPjxrZXl3b3JkPkROQSBNdXRhdGlvbmFs
IEFuYWx5c2lzPC9rZXl3b3JkPjxrZXl3b3JkPkZlbWFsZTwva2V5d29yZD48a2V5d29yZD5IdW1h
bnM8L2tleXdvcmQ+PGtleXdvcmQ+SHlwZXJsaXBvcHJvdGVpbmVtaWEgVHlwZSBJSS8qZGlhZ25v
c2lzL2RydWcgdGhlcmFweS9nZW5ldGljczwva2V5d29yZD48a2V5d29yZD5NYWxlPC9rZXl3b3Jk
PjxrZXl3b3JkPk1hc3MgU2NyZWVuaW5nPC9rZXl3b3JkPjxrZXl3b3JkPk1pZGRsZSBBZ2VkPC9r
ZXl3b3JkPjxrZXl3b3JkPk5ldGhlcmxhbmRzPC9rZXl3b3JkPjxrZXl3b3JkPlJPQyBDdXJ2ZTwv
a2V5d29yZD48a2V5d29yZD5SZWNlcHRvcnMsIExETC9nZW5ldGljczwva2V5d29yZD48a2V5d29y
ZD5SZXRyb3NwZWN0aXZlIFN0dWRpZXM8L2tleXdvcmQ+PC9rZXl3b3Jkcz48ZGF0ZXM+PHllYXI+
MjAwMTwveWVhcj48cHViLWRhdGVzPjxkYXRlPkphbiAyMDwvZGF0ZT48L3B1Yi1kYXRlcz48L2Rh
dGVzPjxpc2JuPjAxNDAtNjczNiAoUHJpbnQpIDAxNDAtNjczNiAoTGlua2luZyk8L2lzYm4+PGFj
Y2Vzc2lvbi1udW0+MTEyMTMwOTE8L2FjY2Vzc2lvbi1udW0+PHVybHM+PHJlbGF0ZWQtdXJscz48
dXJsPmh0dHBzOi8vd3d3Lm5jYmkubmxtLm5paC5nb3YvcHVibWVkLzExMjEzMDkxPC91cmw+PC9y
ZWxhdGVkLXVybHM+PC91cmxzPjxlbGVjdHJvbmljLXJlc291cmNlLW51bT4xMC4xMDE2L3MwMTQw
LTY3MzYoMDApMDM1ODcteDwvZWxlY3Ryb25pYy1yZXNvdXJjZS1udW0+PC9yZWNvcmQ+PC9DaXRl
PjxDaXRlPjxBdXRob3I+VGhvcnNzb248L0F1dGhvcj48WWVhcj4yMDAzPC9ZZWFyPjxSZWNOdW0+
ODk8L1JlY051bT48cmVjb3JkPjxyZWMtbnVtYmVyPjg5PC9yZWMtbnVtYmVyPjxmb3JlaWduLWtl
eXM+PGtleSBhcHA9IkVOIiBkYi1pZD0icjkwMHN2OWZsZmF6cGJlZHdzdXBwd3c0MGFwdHdzeDVy
YXpkIiB0aW1lc3RhbXA9IjE2MjkxMzExODYiPjg5PC9rZXk+PC9mb3JlaWduLWtleXM+PHJlZi10
eXBlIG5hbWU9IkpvdXJuYWwgQXJ0aWNsZSI+MTc8L3JlZi10eXBlPjxjb250cmlidXRvcnM+PGF1
dGhvcnM+PGF1dGhvcj5UaG9yc3NvbiwgQi48L2F1dGhvcj48YXV0aG9yPlNpZ3VyZHNzb24sIEcu
PC9hdXRob3I+PGF1dGhvcj5HdWRuYXNvbiwgVi48L2F1dGhvcj48L2F1dGhvcnM+PC9jb250cmli
dXRvcnM+PGF1dGgtYWRkcmVzcz5JY2VsYW5kaWMgSGVhcnQgQXNzb2NpYXRpb24gUmVzZWFyY2gg
SW5zdGl0dXRlLCBLb3Bhdm9ndXIsIEljZWxhbmQuPC9hdXRoLWFkZHJlc3M+PHRpdGxlcz48dGl0
bGU+U3lzdGVtYXRpYyBmYW1pbHkgc2NyZWVuaW5nIGZvciBmYW1pbGlhbCBoeXBlcmNob2xlc3Rl
cm9sZW1pYSBpbiBJY2VsYW5kPC90aXRsZT48c2Vjb25kYXJ5LXRpdGxlPkFydGVyaW9zY2xlciBU
aHJvbWIgVmFzYyBCaW9sPC9zZWNvbmRhcnktdGl0bGU+PC90aXRsZXM+PHBlcmlvZGljYWw+PGZ1
bGwtdGl0bGU+QXJ0ZXJpb3NjbGVyIFRocm9tYiBWYXNjIEJpb2w8L2Z1bGwtdGl0bGU+PC9wZXJp
b2RpY2FsPjxwYWdlcz4zMzUtODwvcGFnZXM+PHZvbHVtZT4yMzwvdm9sdW1lPjxudW1iZXI+Mjwv
bnVtYmVyPjxlZGl0aW9uPjIwMDMvMDIvMTg8L2VkaXRpb24+PGtleXdvcmRzPjxrZXl3b3JkPkFk
b2xlc2NlbnQ8L2tleXdvcmQ+PGtleXdvcmQ+QWR1bHQ8L2tleXdvcmQ+PGtleXdvcmQ+QWdlZDwv
a2V5d29yZD48a2V5d29yZD5BZ2VkLCA4MCBhbmQgb3Zlcjwva2V5d29yZD48a2V5d29yZD5DaGls
ZDwva2V5d29yZD48a2V5d29yZD5DaGlsZCwgUHJlc2Nob29sPC9rZXl3b3JkPjxrZXl3b3JkPkNo
b2xlc3Rlcm9sL2Jsb29kPC9rZXl3b3JkPjxrZXl3b3JkPkROQS9nZW5ldGljczwva2V5d29yZD48
a2V5d29yZD5ETkEgTXV0YXRpb25hbCBBbmFseXNpcy9tZXRob2RzPC9rZXl3b3JkPjxrZXl3b3Jk
PkZlbWFsZTwva2V5d29yZD48a2V5d29yZD5HZW5ldGljIFRlc3RpbmcvbWV0aG9kcy9zdGF0aXN0
aWNzICZhbXA7IG51bWVyaWNhbCBkYXRhPC9rZXl3b3JkPjxrZXl3b3JkPkh1bWFuczwva2V5d29y
ZD48a2V5d29yZD5IeXBlcmxpcG9wcm90ZWluZW1pYSBUeXBlIElJL2Jsb29kL2RpYWdub3Npcy8q
ZXBpZGVtaW9sb2d5PC9rZXl3b3JkPjxrZXl3b3JkPkljZWxhbmQvZXBpZGVtaW9sb2d5PC9rZXl3
b3JkPjxrZXl3b3JkPkluZmFudDwva2V5d29yZD48a2V5d29yZD5JbmZhbnQsIE5ld2Jvcm48L2tl
eXdvcmQ+PGtleXdvcmQ+TWFsZTwva2V5d29yZD48a2V5d29yZD5NYXNzIFNjcmVlbmluZy8qbWV0
aG9kcy9zdGF0aXN0aWNzICZhbXA7IG51bWVyaWNhbCBkYXRhPC9rZXl3b3JkPjxrZXl3b3JkPk1p
ZGRsZSBBZ2VkPC9rZXl3b3JkPjxrZXl3b3JkPlBlZGlncmVlPC9rZXl3b3JkPjxrZXl3b3JkPlNl
bnNpdGl2aXR5IGFuZCBTcGVjaWZpY2l0eTwva2V5d29yZD48L2tleXdvcmRzPjxkYXRlcz48eWVh
cj4yMDAzPC95ZWFyPjxwdWItZGF0ZXM+PGRhdGU+RmViIDE8L2RhdGU+PC9wdWItZGF0ZXM+PC9k
YXRlcz48cHVibGlzaGVyPkFtZXJpY2FuIEhlYXJ0IEFzc29jaWF0aW9uPC9wdWJsaXNoZXI+PGlz
Ym4+MTUyNC00NjM2IChFbGVjdHJvbmljKSYjeEQ7MTA3OS01NjQyIChMaW5raW5nKTwvaXNibj48
YWNjZXNzaW9uLW51bT4xMjU4ODc4MDwvYWNjZXNzaW9uLW51bT48dXJscz48cmVsYXRlZC11cmxz
Pjx1cmw+aHR0cHM6Ly93d3cubmNiaS5ubG0ubmloLmdvdi9wdWJtZWQvMTI1ODg3ODA8L3VybD48
L3JlbGF0ZWQtdXJscz48L3VybHM+PGVsZWN0cm9uaWMtcmVzb3VyY2UtbnVtPjEwLjExNjEvMDEu
YXR2LjAwMDAwNTE4NzQuNTEzNDEuOGM8L2VsZWN0cm9uaWMtcmVzb3VyY2UtbnVtPjxhY2Nlc3Mt
ZGF0ZT4yMDIxLzAyLzA0PC9hY2Nlc3MtZGF0ZT48L3JlY29yZD48L0NpdGU+PC9FbmROb3RlPgB=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51, 91</w:t>
      </w:r>
      <w:r w:rsidR="003B022A">
        <w:rPr>
          <w:rFonts w:eastAsia="Calibri" w:cs="Arial"/>
          <w:color w:val="2B579A"/>
          <w:shd w:val="clear" w:color="auto" w:fill="E6E6E6"/>
        </w:rPr>
        <w:fldChar w:fldCharType="end"/>
      </w:r>
      <w:r w:rsidRPr="00CB79F2">
        <w:rPr>
          <w:rFonts w:eastAsia="Calibri" w:cs="Arial"/>
        </w:rPr>
        <w:t xml:space="preserve"> </w:t>
      </w:r>
    </w:p>
    <w:p w14:paraId="750E040C" w14:textId="6E2450D8" w:rsidR="002E2FFB" w:rsidRPr="00CB79F2" w:rsidRDefault="002E2FFB" w:rsidP="0066232B">
      <w:pPr>
        <w:jc w:val="both"/>
        <w:rPr>
          <w:rFonts w:eastAsia="Calibri" w:cs="Arial"/>
        </w:rPr>
      </w:pPr>
      <w:r w:rsidRPr="00CB79F2">
        <w:rPr>
          <w:rFonts w:eastAsia="Calibri" w:cs="Arial"/>
          <w:i/>
        </w:rPr>
        <w:t>Risk of Bias Overview</w:t>
      </w:r>
    </w:p>
    <w:p w14:paraId="7E87DBDB" w14:textId="4A3FCC8F" w:rsidR="002E2FFB" w:rsidRPr="00CB79F2" w:rsidRDefault="54F9349D" w:rsidP="0066232B">
      <w:pPr>
        <w:jc w:val="both"/>
        <w:rPr>
          <w:rFonts w:eastAsia="Calibri" w:cs="Arial"/>
          <w:highlight w:val="cyan"/>
        </w:rPr>
      </w:pPr>
      <w:r w:rsidRPr="00CB79F2">
        <w:rPr>
          <w:rFonts w:eastAsia="Calibri" w:cs="Arial"/>
        </w:rPr>
        <w:t>Regarding risk of bias, all studies had a low risk of bias for flow and timing; however, only four studies had a low risk of bias regarding the index test,</w:t>
      </w:r>
      <w:r w:rsidR="003B022A">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PjUxLCA1NiwgODgsIDkyPC9zdHlsZT48L0Rpc3BsYXlUZXh0PjxyZWNvcmQ+PHJlYy1udW1iZXI+
MTU3PC9yZWMtbnVtYmVyPjxmb3JlaWduLWtleXM+PGtleSBhcHA9IkVOIiBkYi1pZD0idDJwOXRk
dzV1c2Z6czZlMnRmMXgwdjlpZno1c3AwNWVzc3oyIiB0aW1lc3RhbXA9IjE2NTI3MDkxMTciPjE1
Nzwva2V5PjwvZm9yZWlnbi1rZXlzPjxyZWYtdHlwZSBuYW1lPSJKb3VybmFsIEFydGljbGUiPjE3
PC9yZWYtdHlwZT48Y29udHJpYnV0b3JzPjxhdXRob3JzPjxhdXRob3I+SHVpamdlbiwgUm9lbGFu
ZDwvYXV0aG9yPjxhdXRob3I+SHV0dGVuIEJhcmJhcmEsIEEuPC9hdXRob3I+PGF1dGhvcj5LaW5k
dCwgSXJpczwvYXV0aG9yPjxhdXRob3I+Vmlzc2VycyBNYXVkLCBOLjwvYXV0aG9yPjxhdXRob3I+
S2FzdGVsZWluIEpvaG4sIEouIFAuPC9hdXRob3I+PC9hdXRob3JzPjwvY29udHJpYnV0b3JzPjx0
aXRsZXM+PHRpdGxlPkRpc2NyaW1pbmF0aXZlIEFiaWxpdHkgb2YgTERMLUNob2xlc3Rlcm9sIHRv
IElkZW50aWZ5IFBhdGllbnRzIFdpdGggRmFtaWxpYWwgSHlwZXJjaG9sZXN0ZXJvbGVtaWE8L3Rp
dGxlPjxzZWNvbmRhcnktdGl0bGU+Q2lyY3VsYXRpb246IENhcmRpb3Zhc2N1bGFyIEdlbmV0aWNz
PC9zZWNvbmRhcnktdGl0bGU+PHNob3J0LXRpdGxlPkRpc2NyaW1pbmF0aXZlIEFiaWxpdHkgb2Yg
TERMLUNob2xlc3Rlcm9sIHRvIElkZW50aWZ5IFBhdGllbnRzIFdpdGggRmFtaWxpYWwgSHlwZXJj
aG9sZXN0ZXJvbGVtaWE8L3Nob3J0LXRpdGxlPjwvdGl0bGVzPjxwZXJpb2RpY2FsPjxmdWxsLXRp
dGxlPkNpcmN1bGF0aW9uOiBDYXJkaW92YXNjdWxhciBHZW5ldGljczwvZnVsbC10aXRsZT48L3Bl
cmlvZGljYWw+PHBhZ2VzPjM1NC0zNTk8L3BhZ2VzPjx2b2x1bWU+NTwvdm9sdW1lPjxudW1iZXI+
MzwvbnVtYmVyPjxkYXRlcz48eWVhcj4yMDEyPC95ZWFyPjxwdWItZGF0ZXM+PGRhdGU+MjAxMi8w
Ni8wMTwvZGF0ZT48L3B1Yi1kYXRlcz48L2RhdGVzPjx1cmxzPjxyZWxhdGVkLXVybHM+PHVybD5o
dHRwczovL2RvaS5vcmcvMTAuMTE2MS9DSVJDR0VORVRJQ1MuMTExLjk2MjQ1NjwvdXJsPjwvcmVs
YXRlZC11cmxzPjwvdXJscz48ZWxlY3Ryb25pYy1yZXNvdXJjZS1udW0+MTAuMTE2MS9jaXJjZ2Vu
ZXRpY3MuMTExLjk2MjQ1NjwvZWxlY3Ryb25pYy1yZXNvdXJjZS1udW0+PGFjY2Vzcy1kYXRlPjIw
MjEvMDIvMDQ8L2FjY2Vzcy1kYXRlPjwvcmVjb3JkPjwvQ2l0ZT48Q2l0ZT48QXV0aG9yPkxlcmVu
PC9BdXRob3I+PFllYXI+MjAwODwvWWVhcj48UmVjTnVtPjU3PC9SZWNOdW0+PHJlY29yZD48cmVj
LW51bWJlcj41NzwvcmVjLW51bWJlcj48Zm9yZWlnbi1rZXlzPjxrZXkgYXBwPSJFTiIgZGItaWQ9
InI5MDBzdjlmbGZhenBiZWR3c3VwcHd3NDBhcHR3c3g1cmF6ZCIgdGltZXN0YW1wPSIxNjI5MTMx
MTg0Ij41Nzwva2V5PjwvZm9yZWlnbi1rZXlzPjxyZWYtdHlwZSBuYW1lPSJKb3VybmFsIEFydGlj
bGUiPjE3PC9yZWYtdHlwZT48Y29udHJpYnV0b3JzPjxhdXRob3JzPjxhdXRob3I+TGVyZW4sIFQu
IFAuPC9hdXRob3I+PGF1dGhvcj5GaW5ib3J1ZCwgVC4gSC48L2F1dGhvcj48YXV0aG9yPk1hbnNo
YXVzLCBULiBFLjwvYXV0aG9yPjxhdXRob3I+T3NlLCBMLjwvYXV0aG9yPjxhdXRob3I+QmVyZ2Us
IEsuIEUuPC9hdXRob3I+PC9hdXRob3JzPjwvY29udHJpYnV0b3JzPjx0aXRsZXM+PHRpdGxlPkRp
YWdub3NpcyBvZiBGYW1pbGlhbCBIeXBlcmNob2xlc3Rlcm9sZW1pYSBpbiBHZW5lcmFsIFByYWN0
aWNlIFVzaW5nIENsaW5pY2FsIERpYWdub3N0aWMgQ3JpdGVyaWEgb3IgR2VuZXRpYyBUZXN0aW5n
IGFzIFBhcnQgb2YgQ2FzY2FkZSBHZW5ldGljIFNjcmVlbmluZzwvdGl0bGU+PHNlY29uZGFyeS10
aXRsZT5QdWJsaWMgSGVhbHRoIEdlbm9taWNzPC9zZWNvbmRhcnktdGl0bGU+PC90aXRsZXM+PHBl
cmlvZGljYWw+PGZ1bGwtdGl0bGU+UHVibGljIEhlYWx0aCBHZW5vbWljczwvZnVsbC10aXRsZT48
L3BlcmlvZGljYWw+PHBhZ2VzPjI2LTM1PC9wYWdlcz48dm9sdW1lPjExPC92b2x1bWU+PG51bWJl
cj4xPC9udW1iZXI+PGRhdGVzPjx5ZWFyPjIwMDg8L3llYXI+PC9kYXRlcz48aXNibj4xNjYyLTQy
NDY8L2lzYm4+PHVybHM+PHJlbGF0ZWQtdXJscz48dXJsPmh0dHBzOi8vd3d3Lmthcmdlci5jb20v
RE9JLzEwLjExNTkvMDAwMTExNjM3PC91cmw+PC9yZWxhdGVkLXVybHM+PC91cmxzPjxlbGVjdHJv
bmljLXJlc291cmNlLW51bT4xMC4xMTU5LzAwMDExMTYzNzwvZWxlY3Ryb25pYy1yZXNvdXJjZS1u
dW0+PC9yZWNvcmQ+PC9DaXRlPjxDaXRlPjxBdXRob3I+VW1hbnMtRWNrZW5oYXVzZW48L0F1dGhv
cj48WWVhcj4yMDAxPC9ZZWFyPjxSZWNOdW0+Mzk3PC9SZWNOdW0+PHJlY29yZD48cmVjLW51bWJl
cj4zOTc8L3JlYy1udW1iZXI+PGZvcmVpZ24ta2V5cz48a2V5IGFwcD0iRU4iIGRiLWlkPSJ0MnA5
dGR3NXVzZnpzNmUydGYxeDB2OWlmejVzcDA1ZXNzejIiIHRpbWVzdGFtcD0iMTY1MjcwOTExOSI+
Mzk3PC9rZXk+PC9mb3JlaWduLWtleXM+PHJlZi10eXBlIG5hbWU9IkpvdXJuYWwgQXJ0aWNsZSI+
MTc8L3JlZi10eXBlPjxjb250cmlidXRvcnM+PGF1dGhvcnM+PGF1dGhvcj5VbWFucy1FY2tlbmhh
dXNlbiwgTS4gQS48L2F1dGhvcj48YXV0aG9yPkRlZmVzY2hlLCBKLiBDLjwvYXV0aG9yPjxhdXRo
b3I+U2lqYnJhbmRzLCBFLiBKLjwvYXV0aG9yPjxhdXRob3I+U2NoZWVyZGVyLCBSLiBMLjwvYXV0
aG9yPjxhdXRob3I+S2FzdGVsZWluLCBKLiBKLjwvYXV0aG9yPjwvYXV0aG9ycz48L2NvbnRyaWJ1
dG9ycz48YXV0aC1hZGRyZXNzPkZvdW5kYXRpb24gZm9yIHRoZSBJZGVudGlmaWNhdGlvbiBvZiBQ
ZXJzb25zIHdpdGggSW5oZXJpdGVkIEh5cGVyY2hvbGVzdGVyb2xhZW1pYSwgQW1zdGVyZGFtLCBU
aGUgTmV0aGVybGFuZHMuPC9hdXRoLWFkZHJlc3M+PHRpdGxlcz48dGl0bGU+UmV2aWV3IG9mIGZp
cnN0IDUgeWVhcnMgb2Ygc2NyZWVuaW5nIGZvciBmYW1pbGlhbCBoeXBlcmNob2xlc3Rlcm9sYWVt
aWEgaW4gdGhlIE5ldGhlcmxhbmRzPC90aXRsZT48c2Vjb25kYXJ5LXRpdGxlPkxhbmNldDwvc2Vj
b25kYXJ5LXRpdGxlPjxzaG9ydC10aXRsZT5SZXZpZXcgb2YgZmlyc3QgNSB5ZWFycyBvZiBzY3Jl
ZW5pbmcgZm9yIGZhbWlsaWFsIGh5cGVyY2hvbGVzdGVyb2xhZW1pYSBpbiB0aGUgTmV0aGVybGFu
ZHM8L3Nob3J0LXRpdGxlPjwvdGl0bGVzPjxwZXJpb2RpY2FsPjxmdWxsLXRpdGxlPkxhbmNldDwv
ZnVsbC10aXRsZT48L3BlcmlvZGljYWw+PHBhZ2VzPjE2NS04PC9wYWdlcz48dm9sdW1lPjM1Nzwv
dm9sdW1lPjxudW1iZXI+OTI1MTwvbnVtYmVyPjxlZGl0aW9uPjIwMDEvMDIvMjQ8L2VkaXRpb24+
PGtleXdvcmRzPjxrZXl3b3JkPkFkdWx0PC9rZXl3b3JkPjxrZXl3b3JkPkROQSBNdXRhdGlvbmFs
IEFuYWx5c2lzPC9rZXl3b3JkPjxrZXl3b3JkPkZlbWFsZTwva2V5d29yZD48a2V5d29yZD5IdW1h
bnM8L2tleXdvcmQ+PGtleXdvcmQ+SHlwZXJsaXBvcHJvdGVpbmVtaWEgVHlwZSBJSS8qZGlhZ25v
c2lzL2RydWcgdGhlcmFweS9nZW5ldGljczwva2V5d29yZD48a2V5d29yZD5NYWxlPC9rZXl3b3Jk
PjxrZXl3b3JkPk1hc3MgU2NyZWVuaW5nPC9rZXl3b3JkPjxrZXl3b3JkPk1pZGRsZSBBZ2VkPC9r
ZXl3b3JkPjxrZXl3b3JkPk5ldGhlcmxhbmRzPC9rZXl3b3JkPjxrZXl3b3JkPlJPQyBDdXJ2ZTwv
a2V5d29yZD48a2V5d29yZD5SZWNlcHRvcnMsIExETC9nZW5ldGljczwva2V5d29yZD48a2V5d29y
ZD5SZXRyb3NwZWN0aXZlIFN0dWRpZXM8L2tleXdvcmQ+PC9rZXl3b3Jkcz48ZGF0ZXM+PHllYXI+
MjAwMTwveWVhcj48cHViLWRhdGVzPjxkYXRlPkphbiAyMDwvZGF0ZT48L3B1Yi1kYXRlcz48L2Rh
dGVzPjxpc2JuPjAxNDAtNjczNiAoUHJpbnQpIDAxNDAtNjczNiAoTGlua2luZyk8L2lzYm4+PGFj
Y2Vzc2lvbi1udW0+MTEyMTMwOTE8L2FjY2Vzc2lvbi1udW0+PHVybHM+PHJlbGF0ZWQtdXJscz48
dXJsPmh0dHBzOi8vd3d3Lm5jYmkubmxtLm5paC5nb3YvcHVibWVkLzExMjEzMDkxPC91cmw+PC9y
ZWxhdGVkLXVybHM+PC91cmxzPjxlbGVjdHJvbmljLXJlc291cmNlLW51bT4xMC4xMDE2L3MwMTQw
LTY3MzYoMDApMDM1ODcteDwvZWxlY3Ryb25pYy1yZXNvdXJjZS1udW0+PC9yZWNvcmQ+PC9DaXRl
PjxDaXRlIEV4Y2x1ZGVZZWFyPSIxIj48QXV0aG9yPlZlcmdvdGluZTwvQXV0aG9yPjxZZWFyPjIw
MDE8L1llYXI+PFJlY051bT40NzU8L1JlY051bT48cmVjb3JkPjxyZWMtbnVtYmVyPjQ3NTwvcmVj
LW51bWJlcj48Zm9yZWlnbi1rZXlzPjxrZXkgYXBwPSJFTiIgZGItaWQ9InQycDl0ZHc1dXNmenM2
ZTJ0ZjF4MHY5aWZ6NXNwMDVlc3N6MiIgdGltZXN0YW1wPSIxNjUzMTY2NTkzIj40NzU8L2tleT48
L2ZvcmVpZ24ta2V5cz48cmVmLXR5cGUgbmFtZT0iSm91cm5hbCBBcnRpY2xlIj4xNzwvcmVmLXR5
cGU+PGNvbnRyaWJ1dG9ycz48YXV0aG9ycz48YXV0aG9yPlZlcmdvdGluZSwgSi48L2F1dGhvcj48
YXV0aG9yPlRoaWFydCwgUi48L2F1dGhvcj48YXV0aG9yPktvdHplLCBNLiBKLjwvYXV0aG9yPjwv
YXV0aG9ycz48dHJhbnNsYXRlZC1hdXRob3JzPjxhdXRob3I+Uy4gQWZyIE1lZCBKPC9hdXRob3I+
PC90cmFuc2xhdGVkLWF1dGhvcnM+PC9jb250cmlidXRvcnM+PGF1dGgtYWRkcmVzcz5NZWRpY2Fs
IFJlc2VhcmNoIENvdW5jaWwgQ2FwZSBIZWFydCBHcm91cCwgRGl2aXNpb24gb2YgSHVtYW4gR2Vu
ZXRpY3MsIFVuaXZlcnNpdHkgb2YgU3RlbGxlbmJvc2NoLCBUeWdlcmJlcmcuPC9hdXRoLWFkZHJl
c3M+PHRpdGxlcz48dGl0bGU+Q2xpbmljYWwgdmVyc3VzIG1vbGVjdWxhciBkaWFnbm9zaXMgb2Yg
aGV0ZXJvenlnb3VzIGZhbWlsaWFsIGh5cGVyY2hvbGVzdGVyb2xhZW1pYSBpbiB0aGUgZGl2ZXJz
ZSBTb3V0aCBBZnJpY2FuIHBvcHVsYXRpb248L3RpdGxlPjxzZWNvbmRhcnktdGl0bGU+UyBBZnIg
TWVkIEo8L3NlY29uZGFyeS10aXRsZT48L3RpdGxlcz48cGVyaW9kaWNhbD48ZnVsbC10aXRsZT5T
IEFmciBNZWQgSjwvZnVsbC10aXRsZT48L3BlcmlvZGljYWw+PHBhZ2VzPjEwNTMtOTwvcGFnZXM+
PHZvbHVtZT45MTwvdm9sdW1lPjxudW1iZXI+MTI8L251bWJlcj48ZWRpdGlvbj4yMDAyLzAyLzE2
PC9lZGl0aW9uPjxrZXl3b3Jkcz48a2V5d29yZD5BZHVsdDwva2V5d29yZD48a2V5d29yZD5DaGls
ZDwva2V5d29yZD48a2V5d29yZD5ETkEvKmdlbmV0aWNzPC9rZXl3b3JkPjxrZXl3b3JkPkV4b25z
PC9rZXl3b3JkPjxrZXl3b3JkPipHZW5ldGljcywgUG9wdWxhdGlvbjwva2V5d29yZD48a2V5d29y
ZD5HZW5vbWU8L2tleXdvcmQ+PGtleXdvcmQ+SHVtYW5zPC9rZXl3b3JkPjxrZXl3b3JkPkh5cGVy
bGlwb3Byb3RlaW5lbWlhIFR5cGUgSUkvKmRpYWdub3Npcy9nZW5ldGljczwva2V5d29yZD48a2V5
d29yZD5NaWRkbGUgQWdlZDwva2V5d29yZD48a2V5d29yZD4qTXV0YXRpb248L2tleXdvcmQ+PGtl
eXdvcmQ+UGVkaWdyZWU8L2tleXdvcmQ+PGtleXdvcmQ+U291dGggQWZyaWNhPC9rZXl3b3JkPjwv
a2V5d29yZHM+PGRhdGVzPjx5ZWFyPjIwMDE8L3llYXI+PHB1Yi1kYXRlcz48ZGF0ZT5EZWM8L2Rh
dGU+PC9wdWItZGF0ZXM+PC9kYXRlcz48aXNibj4wMjU2LTk1NzQgKFByaW50KTwvaXNibj48YWNj
ZXNzaW9uLW51bT4xMTg0NTYwMzwvYWNjZXNzaW9uLW51bT48dXJscz48cmVsYXRlZC11cmxzPjx1
cmw+aHR0cHM6Ly93d3cubmNiaS5ubG0ubmloLmdvdi9wdWJtZWQvMTE4NDU2MDM8L3VybD48L3Jl
bGF0ZWQtdXJscz48L3VybHM+PHJlbW90ZS1kYXRhYmFzZS1wcm92aWRlcj4yMDAxIERlYzwvcmVt
b3RlLWRhdGFiYXNlLXByb3ZpZGVyPjxyZXNlYXJjaC1ub3Rlcz45MDA3LTQ5LTIgKEROQSk8L3Jl
c2VhcmNoLW5vdGVzPjxsYW5ndWFnZT5lbmc8L2xhbmd1YWdlPjwvcmVjb3JkPjwvQ2l0ZT48L0Vu
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PEVuZE5vdGU+PENpdGU+PEF1dGhvcj5IdWlqZ2VuPC9BdXRob3I+PFllYXI+MjAxMjwvWWVhcj48
UmVjTnVtPjE1NzwvUmVjTnVtPjxEaXNwbGF5VGV4dD48c3R5bGUgZmFjZT0ic3VwZXJzY3JpcHQi
PjUxLCA1NiwgODgsIDkyPC9zdHlsZT48L0Rpc3BsYXlUZXh0PjxyZWNvcmQ+PHJlYy1udW1iZXI+
MTU3PC9yZWMtbnVtYmVyPjxmb3JlaWduLWtleXM+PGtleSBhcHA9IkVOIiBkYi1pZD0idDJwOXRk
dzV1c2Z6czZlMnRmMXgwdjlpZno1c3AwNWVzc3oyIiB0aW1lc3RhbXA9IjE2NTI3MDkxMTciPjE1
Nzwva2V5PjwvZm9yZWlnbi1rZXlzPjxyZWYtdHlwZSBuYW1lPSJKb3VybmFsIEFydGljbGUiPjE3
PC9yZWYtdHlwZT48Y29udHJpYnV0b3JzPjxhdXRob3JzPjxhdXRob3I+SHVpamdlbiwgUm9lbGFu
ZDwvYXV0aG9yPjxhdXRob3I+SHV0dGVuIEJhcmJhcmEsIEEuPC9hdXRob3I+PGF1dGhvcj5LaW5k
dCwgSXJpczwvYXV0aG9yPjxhdXRob3I+Vmlzc2VycyBNYXVkLCBOLjwvYXV0aG9yPjxhdXRob3I+
S2FzdGVsZWluIEpvaG4sIEouIFAuPC9hdXRob3I+PC9hdXRob3JzPjwvY29udHJpYnV0b3JzPjx0
aXRsZXM+PHRpdGxlPkRpc2NyaW1pbmF0aXZlIEFiaWxpdHkgb2YgTERMLUNob2xlc3Rlcm9sIHRv
IElkZW50aWZ5IFBhdGllbnRzIFdpdGggRmFtaWxpYWwgSHlwZXJjaG9sZXN0ZXJvbGVtaWE8L3Rp
dGxlPjxzZWNvbmRhcnktdGl0bGU+Q2lyY3VsYXRpb246IENhcmRpb3Zhc2N1bGFyIEdlbmV0aWNz
PC9zZWNvbmRhcnktdGl0bGU+PHNob3J0LXRpdGxlPkRpc2NyaW1pbmF0aXZlIEFiaWxpdHkgb2Yg
TERMLUNob2xlc3Rlcm9sIHRvIElkZW50aWZ5IFBhdGllbnRzIFdpdGggRmFtaWxpYWwgSHlwZXJj
aG9sZXN0ZXJvbGVtaWE8L3Nob3J0LXRpdGxlPjwvdGl0bGVzPjxwZXJpb2RpY2FsPjxmdWxsLXRp
dGxlPkNpcmN1bGF0aW9uOiBDYXJkaW92YXNjdWxhciBHZW5ldGljczwvZnVsbC10aXRsZT48L3Bl
cmlvZGljYWw+PHBhZ2VzPjM1NC0zNTk8L3BhZ2VzPjx2b2x1bWU+NTwvdm9sdW1lPjxudW1iZXI+
MzwvbnVtYmVyPjxkYXRlcz48eWVhcj4yMDEyPC95ZWFyPjxwdWItZGF0ZXM+PGRhdGU+MjAxMi8w
Ni8wMTwvZGF0ZT48L3B1Yi1kYXRlcz48L2RhdGVzPjx1cmxzPjxyZWxhdGVkLXVybHM+PHVybD5o
dHRwczovL2RvaS5vcmcvMTAuMTE2MS9DSVJDR0VORVRJQ1MuMTExLjk2MjQ1NjwvdXJsPjwvcmVs
YXRlZC11cmxzPjwvdXJscz48ZWxlY3Ryb25pYy1yZXNvdXJjZS1udW0+MTAuMTE2MS9jaXJjZ2Vu
ZXRpY3MuMTExLjk2MjQ1NjwvZWxlY3Ryb25pYy1yZXNvdXJjZS1udW0+PGFjY2Vzcy1kYXRlPjIw
MjEvMDIvMDQ8L2FjY2Vzcy1kYXRlPjwvcmVjb3JkPjwvQ2l0ZT48Q2l0ZT48QXV0aG9yPkxlcmVu
PC9BdXRob3I+PFllYXI+MjAwODwvWWVhcj48UmVjTnVtPjU3PC9SZWNOdW0+PHJlY29yZD48cmVj
LW51bWJlcj41NzwvcmVjLW51bWJlcj48Zm9yZWlnbi1rZXlzPjxrZXkgYXBwPSJFTiIgZGItaWQ9
InI5MDBzdjlmbGZhenBiZWR3c3VwcHd3NDBhcHR3c3g1cmF6ZCIgdGltZXN0YW1wPSIxNjI5MTMx
MTg0Ij41Nzwva2V5PjwvZm9yZWlnbi1rZXlzPjxyZWYtdHlwZSBuYW1lPSJKb3VybmFsIEFydGlj
bGUiPjE3PC9yZWYtdHlwZT48Y29udHJpYnV0b3JzPjxhdXRob3JzPjxhdXRob3I+TGVyZW4sIFQu
IFAuPC9hdXRob3I+PGF1dGhvcj5GaW5ib3J1ZCwgVC4gSC48L2F1dGhvcj48YXV0aG9yPk1hbnNo
YXVzLCBULiBFLjwvYXV0aG9yPjxhdXRob3I+T3NlLCBMLjwvYXV0aG9yPjxhdXRob3I+QmVyZ2Us
IEsuIEUuPC9hdXRob3I+PC9hdXRob3JzPjwvY29udHJpYnV0b3JzPjx0aXRsZXM+PHRpdGxlPkRp
YWdub3NpcyBvZiBGYW1pbGlhbCBIeXBlcmNob2xlc3Rlcm9sZW1pYSBpbiBHZW5lcmFsIFByYWN0
aWNlIFVzaW5nIENsaW5pY2FsIERpYWdub3N0aWMgQ3JpdGVyaWEgb3IgR2VuZXRpYyBUZXN0aW5n
IGFzIFBhcnQgb2YgQ2FzY2FkZSBHZW5ldGljIFNjcmVlbmluZzwvdGl0bGU+PHNlY29uZGFyeS10
aXRsZT5QdWJsaWMgSGVhbHRoIEdlbm9taWNzPC9zZWNvbmRhcnktdGl0bGU+PC90aXRsZXM+PHBl
cmlvZGljYWw+PGZ1bGwtdGl0bGU+UHVibGljIEhlYWx0aCBHZW5vbWljczwvZnVsbC10aXRsZT48
L3BlcmlvZGljYWw+PHBhZ2VzPjI2LTM1PC9wYWdlcz48dm9sdW1lPjExPC92b2x1bWU+PG51bWJl
cj4xPC9udW1iZXI+PGRhdGVzPjx5ZWFyPjIwMDg8L3llYXI+PC9kYXRlcz48aXNibj4xNjYyLTQy
NDY8L2lzYm4+PHVybHM+PHJlbGF0ZWQtdXJscz48dXJsPmh0dHBzOi8vd3d3Lmthcmdlci5jb20v
RE9JLzEwLjExNTkvMDAwMTExNjM3PC91cmw+PC9yZWxhdGVkLXVybHM+PC91cmxzPjxlbGVjdHJv
bmljLXJlc291cmNlLW51bT4xMC4xMTU5LzAwMDExMTYzNzwvZWxlY3Ryb25pYy1yZXNvdXJjZS1u
dW0+PC9yZWNvcmQ+PC9DaXRlPjxDaXRlPjxBdXRob3I+VW1hbnMtRWNrZW5oYXVzZW48L0F1dGhv
cj48WWVhcj4yMDAxPC9ZZWFyPjxSZWNOdW0+Mzk3PC9SZWNOdW0+PHJlY29yZD48cmVjLW51bWJl
cj4zOTc8L3JlYy1udW1iZXI+PGZvcmVpZ24ta2V5cz48a2V5IGFwcD0iRU4iIGRiLWlkPSJ0MnA5
dGR3NXVzZnpzNmUydGYxeDB2OWlmejVzcDA1ZXNzejIiIHRpbWVzdGFtcD0iMTY1MjcwOTExOSI+
Mzk3PC9rZXk+PC9mb3JlaWduLWtleXM+PHJlZi10eXBlIG5hbWU9IkpvdXJuYWwgQXJ0aWNsZSI+
MTc8L3JlZi10eXBlPjxjb250cmlidXRvcnM+PGF1dGhvcnM+PGF1dGhvcj5VbWFucy1FY2tlbmhh
dXNlbiwgTS4gQS48L2F1dGhvcj48YXV0aG9yPkRlZmVzY2hlLCBKLiBDLjwvYXV0aG9yPjxhdXRo
b3I+U2lqYnJhbmRzLCBFLiBKLjwvYXV0aG9yPjxhdXRob3I+U2NoZWVyZGVyLCBSLiBMLjwvYXV0
aG9yPjxhdXRob3I+S2FzdGVsZWluLCBKLiBKLjwvYXV0aG9yPjwvYXV0aG9ycz48L2NvbnRyaWJ1
dG9ycz48YXV0aC1hZGRyZXNzPkZvdW5kYXRpb24gZm9yIHRoZSBJZGVudGlmaWNhdGlvbiBvZiBQ
ZXJzb25zIHdpdGggSW5oZXJpdGVkIEh5cGVyY2hvbGVzdGVyb2xhZW1pYSwgQW1zdGVyZGFtLCBU
aGUgTmV0aGVybGFuZHMuPC9hdXRoLWFkZHJlc3M+PHRpdGxlcz48dGl0bGU+UmV2aWV3IG9mIGZp
cnN0IDUgeWVhcnMgb2Ygc2NyZWVuaW5nIGZvciBmYW1pbGlhbCBoeXBlcmNob2xlc3Rlcm9sYWVt
aWEgaW4gdGhlIE5ldGhlcmxhbmRzPC90aXRsZT48c2Vjb25kYXJ5LXRpdGxlPkxhbmNldDwvc2Vj
b25kYXJ5LXRpdGxlPjxzaG9ydC10aXRsZT5SZXZpZXcgb2YgZmlyc3QgNSB5ZWFycyBvZiBzY3Jl
ZW5pbmcgZm9yIGZhbWlsaWFsIGh5cGVyY2hvbGVzdGVyb2xhZW1pYSBpbiB0aGUgTmV0aGVybGFu
ZHM8L3Nob3J0LXRpdGxlPjwvdGl0bGVzPjxwZXJpb2RpY2FsPjxmdWxsLXRpdGxlPkxhbmNldDwv
ZnVsbC10aXRsZT48L3BlcmlvZGljYWw+PHBhZ2VzPjE2NS04PC9wYWdlcz48dm9sdW1lPjM1Nzwv
dm9sdW1lPjxudW1iZXI+OTI1MTwvbnVtYmVyPjxlZGl0aW9uPjIwMDEvMDIvMjQ8L2VkaXRpb24+
PGtleXdvcmRzPjxrZXl3b3JkPkFkdWx0PC9rZXl3b3JkPjxrZXl3b3JkPkROQSBNdXRhdGlvbmFs
IEFuYWx5c2lzPC9rZXl3b3JkPjxrZXl3b3JkPkZlbWFsZTwva2V5d29yZD48a2V5d29yZD5IdW1h
bnM8L2tleXdvcmQ+PGtleXdvcmQ+SHlwZXJsaXBvcHJvdGVpbmVtaWEgVHlwZSBJSS8qZGlhZ25v
c2lzL2RydWcgdGhlcmFweS9nZW5ldGljczwva2V5d29yZD48a2V5d29yZD5NYWxlPC9rZXl3b3Jk
PjxrZXl3b3JkPk1hc3MgU2NyZWVuaW5nPC9rZXl3b3JkPjxrZXl3b3JkPk1pZGRsZSBBZ2VkPC9r
ZXl3b3JkPjxrZXl3b3JkPk5ldGhlcmxhbmRzPC9rZXl3b3JkPjxrZXl3b3JkPlJPQyBDdXJ2ZTwv
a2V5d29yZD48a2V5d29yZD5SZWNlcHRvcnMsIExETC9nZW5ldGljczwva2V5d29yZD48a2V5d29y
ZD5SZXRyb3NwZWN0aXZlIFN0dWRpZXM8L2tleXdvcmQ+PC9rZXl3b3Jkcz48ZGF0ZXM+PHllYXI+
MjAwMTwveWVhcj48cHViLWRhdGVzPjxkYXRlPkphbiAyMDwvZGF0ZT48L3B1Yi1kYXRlcz48L2Rh
dGVzPjxpc2JuPjAxNDAtNjczNiAoUHJpbnQpIDAxNDAtNjczNiAoTGlua2luZyk8L2lzYm4+PGFj
Y2Vzc2lvbi1udW0+MTEyMTMwOTE8L2FjY2Vzc2lvbi1udW0+PHVybHM+PHJlbGF0ZWQtdXJscz48
dXJsPmh0dHBzOi8vd3d3Lm5jYmkubmxtLm5paC5nb3YvcHVibWVkLzExMjEzMDkxPC91cmw+PC9y
ZWxhdGVkLXVybHM+PC91cmxzPjxlbGVjdHJvbmljLXJlc291cmNlLW51bT4xMC4xMDE2L3MwMTQw
LTY3MzYoMDApMDM1ODcteDwvZWxlY3Ryb25pYy1yZXNvdXJjZS1udW0+PC9yZWNvcmQ+PC9DaXRl
PjxDaXRlIEV4Y2x1ZGVZZWFyPSIxIj48QXV0aG9yPlZlcmdvdGluZTwvQXV0aG9yPjxZZWFyPjIw
MDE8L1llYXI+PFJlY051bT40NzU8L1JlY051bT48cmVjb3JkPjxyZWMtbnVtYmVyPjQ3NTwvcmVj
LW51bWJlcj48Zm9yZWlnbi1rZXlzPjxrZXkgYXBwPSJFTiIgZGItaWQ9InQycDl0ZHc1dXNmenM2
ZTJ0ZjF4MHY5aWZ6NXNwMDVlc3N6MiIgdGltZXN0YW1wPSIxNjUzMTY2NTkzIj40NzU8L2tleT48
L2ZvcmVpZ24ta2V5cz48cmVmLXR5cGUgbmFtZT0iSm91cm5hbCBBcnRpY2xlIj4xNzwvcmVmLXR5
cGU+PGNvbnRyaWJ1dG9ycz48YXV0aG9ycz48YXV0aG9yPlZlcmdvdGluZSwgSi48L2F1dGhvcj48
YXV0aG9yPlRoaWFydCwgUi48L2F1dGhvcj48YXV0aG9yPktvdHplLCBNLiBKLjwvYXV0aG9yPjwv
YXV0aG9ycz48dHJhbnNsYXRlZC1hdXRob3JzPjxhdXRob3I+Uy4gQWZyIE1lZCBKPC9hdXRob3I+
PC90cmFuc2xhdGVkLWF1dGhvcnM+PC9jb250cmlidXRvcnM+PGF1dGgtYWRkcmVzcz5NZWRpY2Fs
IFJlc2VhcmNoIENvdW5jaWwgQ2FwZSBIZWFydCBHcm91cCwgRGl2aXNpb24gb2YgSHVtYW4gR2Vu
ZXRpY3MsIFVuaXZlcnNpdHkgb2YgU3RlbGxlbmJvc2NoLCBUeWdlcmJlcmcuPC9hdXRoLWFkZHJl
c3M+PHRpdGxlcz48dGl0bGU+Q2xpbmljYWwgdmVyc3VzIG1vbGVjdWxhciBkaWFnbm9zaXMgb2Yg
aGV0ZXJvenlnb3VzIGZhbWlsaWFsIGh5cGVyY2hvbGVzdGVyb2xhZW1pYSBpbiB0aGUgZGl2ZXJz
ZSBTb3V0aCBBZnJpY2FuIHBvcHVsYXRpb248L3RpdGxlPjxzZWNvbmRhcnktdGl0bGU+UyBBZnIg
TWVkIEo8L3NlY29uZGFyeS10aXRsZT48L3RpdGxlcz48cGVyaW9kaWNhbD48ZnVsbC10aXRsZT5T
IEFmciBNZWQgSjwvZnVsbC10aXRsZT48L3BlcmlvZGljYWw+PHBhZ2VzPjEwNTMtOTwvcGFnZXM+
PHZvbHVtZT45MTwvdm9sdW1lPjxudW1iZXI+MTI8L251bWJlcj48ZWRpdGlvbj4yMDAyLzAyLzE2
PC9lZGl0aW9uPjxrZXl3b3Jkcz48a2V5d29yZD5BZHVsdDwva2V5d29yZD48a2V5d29yZD5DaGls
ZDwva2V5d29yZD48a2V5d29yZD5ETkEvKmdlbmV0aWNzPC9rZXl3b3JkPjxrZXl3b3JkPkV4b25z
PC9rZXl3b3JkPjxrZXl3b3JkPipHZW5ldGljcywgUG9wdWxhdGlvbjwva2V5d29yZD48a2V5d29y
ZD5HZW5vbWU8L2tleXdvcmQ+PGtleXdvcmQ+SHVtYW5zPC9rZXl3b3JkPjxrZXl3b3JkPkh5cGVy
bGlwb3Byb3RlaW5lbWlhIFR5cGUgSUkvKmRpYWdub3Npcy9nZW5ldGljczwva2V5d29yZD48a2V5
d29yZD5NaWRkbGUgQWdlZDwva2V5d29yZD48a2V5d29yZD4qTXV0YXRpb248L2tleXdvcmQ+PGtl
eXdvcmQ+UGVkaWdyZWU8L2tleXdvcmQ+PGtleXdvcmQ+U291dGggQWZyaWNhPC9rZXl3b3JkPjwv
a2V5d29yZHM+PGRhdGVzPjx5ZWFyPjIwMDE8L3llYXI+PHB1Yi1kYXRlcz48ZGF0ZT5EZWM8L2Rh
dGU+PC9wdWItZGF0ZXM+PC9kYXRlcz48aXNibj4wMjU2LTk1NzQgKFByaW50KTwvaXNibj48YWNj
ZXNzaW9uLW51bT4xMTg0NTYwMzwvYWNjZXNzaW9uLW51bT48dXJscz48cmVsYXRlZC11cmxzPjx1
cmw+aHR0cHM6Ly93d3cubmNiaS5ubG0ubmloLmdvdi9wdWJtZWQvMTE4NDU2MDM8L3VybD48L3Jl
bGF0ZWQtdXJscz48L3VybHM+PHJlbW90ZS1kYXRhYmFzZS1wcm92aWRlcj4yMDAxIERlYzwvcmVt
b3RlLWRhdGFiYXNlLXByb3ZpZGVyPjxyZXNlYXJjaC1ub3Rlcz45MDA3LTQ5LTIgKEROQSk8L3Jl
c2VhcmNoLW5vdGVzPjxsYW5ndWFnZT5lbmc8L2xhbmd1YWdlPjwvcmVjb3JkPjwvQ2l0ZT48L0Vu
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51, 56, 88, 92</w:t>
      </w:r>
      <w:r w:rsidR="003B022A">
        <w:rPr>
          <w:rFonts w:eastAsia="Calibri" w:cs="Arial"/>
          <w:color w:val="2B579A"/>
          <w:shd w:val="clear" w:color="auto" w:fill="E6E6E6"/>
        </w:rPr>
        <w:fldChar w:fldCharType="end"/>
      </w:r>
      <w:r w:rsidRPr="00CB79F2">
        <w:rPr>
          <w:rFonts w:eastAsia="Calibri" w:cs="Arial"/>
        </w:rPr>
        <w:t xml:space="preserve"> where the remaining five studies were either at a high risk of bias</w:t>
      </w:r>
      <w:r w:rsidR="003B022A">
        <w:rPr>
          <w:rFonts w:eastAsia="Calibri" w:cs="Arial"/>
          <w:color w:val="2B579A"/>
          <w:shd w:val="clear" w:color="auto" w:fill="E6E6E6"/>
        </w:rPr>
        <w:fldChar w:fldCharType="begin">
          <w:fldData xml:space="preserve">PEVuZE5vdGU+PENpdGU+PEF1dGhvcj5NYWJ1Y2hpPC9BdXRob3I+PFllYXI+MjAwNTwvWWVhcj48
UmVjTnVtPjQ3NDwvUmVjTnVtPjxEaXNwbGF5VGV4dD48c3R5bGUgZmFjZT0ic3VwZXJzY3JpcHQi
PjM4LCA4OS05MTwvc3R5bGU+PC9EaXNwbGF5VGV4dD48cmVjb3JkPjxyZWMtbnVtYmVyPjQ3NDwv
cmVjLW51bWJlcj48Zm9yZWlnbi1rZXlzPjxrZXkgYXBwPSJFTiIgZGItaWQ9InQycDl0ZHc1dXNm
enM2ZTJ0ZjF4MHY5aWZ6NXNwMDVlc3N6MiIgdGltZXN0YW1wPSIxNjUzMTY2NTkzIj40NzQ8L2tl
eT48L2ZvcmVpZ24ta2V5cz48cmVmLXR5cGUgbmFtZT0iSm91cm5hbCBBcnRpY2xlIj4xNzwvcmVm
LXR5cGU+PGNvbnRyaWJ1dG9ycz48YXV0aG9ycz48YXV0aG9yPk1hYnVjaGksIEguPC9hdXRob3I+
PGF1dGhvcj5IaWdhc2hpa2F0YSwgVC48L2F1dGhvcj48YXV0aG9yPk5vaGFyYSwgQS48L2F1dGhv
cj48YXV0aG9yPkx1LCBILjwvYXV0aG9yPjxhdXRob3I+WXUsIFcuIFguPC9hdXRob3I+PGF1dGhv
cj5Ob3p1ZSwgVC48L2F1dGhvcj48YXV0aG9yPk5vamksIFkuPC9hdXRob3I+PGF1dGhvcj5LYXRz
dWRhLCBTLjwvYXV0aG9yPjxhdXRob3I+S2F3YXNoaXJpLCBNLiBBLjwvYXV0aG9yPjxhdXRob3I+
SW5henUsIEEuPC9hdXRob3I+PGF1dGhvcj5Lb2JheWFzaGksIEouPC9hdXRob3I+PGF1dGhvcj5L
b2l6dW1pLCBKLjwvYXV0aG9yPjwvYXV0aG9ycz48L2NvbnRyaWJ1dG9ycz48YXV0aC1hZGRyZXNz
PkRlcGFydG1lbnQgb2YgSW50ZXJuYWwgTWVkaWNpbmUgYW5kIE1vbGVjdWxhciBHZW5ldGljcyBv
ZiBDYXJkaW92YXNjdWxhciBEaXNvcmRlcnMsIERpdmlzaW9uIG9mIENhcmRpb3Zhc2N1bGFyIE1l
ZGljaW5lLCBLYW5hemF3YSBVbml2ZXJzaXR5IEdyYWR1YXRlIFNjaG9vbCBvZiBNZWRpY2FsIFNj
aWVuY2UsIElzaGlrYXdhLCBKYXBhbi4gbWFidWNoaUBtZWQua2FuYXphd2EtdS5hYy5qcDwvYXV0
aC1hZGRyZXNzPjx0aXRsZXM+PHRpdGxlPkN1dG9mZiBwb2ludCBzZXBhcmF0aW5nIGFmZmVjdGVk
IGFuZCB1bmFmZmVjdGVkIGZhbWlsaWFsIGh5cGVyY2hvbGVzdGVyb2xlbWljIHBhdGllbnRzIHZh
bGlkYXRlZCBieSBMREwtcmVjZXB0b3IgZ2VuZSBtdXRhbnRzPC90aXRsZT48c2Vjb25kYXJ5LXRp
dGxlPkogQXRoZXJvc2NsZXIgVGhyb21iPC9zZWNvbmRhcnktdGl0bGU+PC90aXRsZXM+PHBlcmlv
ZGljYWw+PGZ1bGwtdGl0bGU+SiBBdGhlcm9zY2xlciBUaHJvbWI8L2Z1bGwtdGl0bGU+PC9wZXJp
b2RpY2FsPjxwYWdlcz4zNS00MDwvcGFnZXM+PHZvbHVtZT4xMjwvdm9sdW1lPjxudW1iZXI+MTwv
bnVtYmVyPjxlZGl0aW9uPjIwMDUvMDIvMjQ8L2VkaXRpb24+PGtleXdvcmRzPjxrZXl3b3JkPkhl
dGVyb3p5Z290ZTwva2V5d29yZD48a2V5d29yZD5IdW1hbnM8L2tleXdvcmQ+PGtleXdvcmQ+SHlw
ZXJsaXBvcHJvdGVpbmVtaWEgVHlwZSBJSS8qZ2VuZXRpY3M8L2tleXdvcmQ+PGtleXdvcmQ+Kk11
dGF0aW9uPC9rZXl3b3JkPjxrZXl3b3JkPlJPQyBDdXJ2ZTwva2V5d29yZD48a2V5d29yZD5SZWNl
cHRvcnMsIExETC8qZ2VuZXRpY3M8L2tleXdvcmQ+PGtleXdvcmQ+U2Vuc2l0aXZpdHkgYW5kIFNw
ZWNpZmljaXR5PC9rZXl3b3JkPjwva2V5d29yZHM+PGRhdGVzPjx5ZWFyPjIwMDU8L3llYXI+PC9k
YXRlcz48aXNibj4xMzQwLTM0NzggKFByaW50KSYjeEQ7MTM0MC0zNDc4IChMaW5raW5nKTwvaXNi
bj48YWNjZXNzaW9uLW51bT4xNTcyNTY5NDwvYWNjZXNzaW9uLW51bT48dXJscz48cmVsYXRlZC11
cmxzPjx1cmw+aHR0cHM6Ly93d3cubmNiaS5ubG0ubmloLmdvdi9wdWJtZWQvMTU3MjU2OTQ8L3Vy
bD48L3JlbGF0ZWQtdXJscz48L3VybHM+PGVsZWN0cm9uaWMtcmVzb3VyY2UtbnVtPjEwLjU1NTEv
amF0LjEyLjM1PC9lbGVjdHJvbmljLXJlc291cmNlLW51bT48L3JlY29yZD48L0NpdGU+PENpdGU+
PEF1dGhvcj5UcnVvbmc8L0F1dGhvcj48WWVhcj4yMDE4PC9ZZWFyPjxSZWNOdW0+MzgzPC9SZWNO
dW0+PHJlY29yZD48cmVjLW51bWJlcj4zODM8L3JlYy1udW1iZXI+PGZvcmVpZ24ta2V5cz48a2V5
IGFwcD0iRU4iIGRiLWlkPSJ0MnA5dGR3NXVzZnpzNmUydGYxeDB2OWlmejVzcDA1ZXNzejIiIHRp
bWVzdGFtcD0iMTY1MjcwOTExOSI+MzgzPC9rZXk+PC9mb3JlaWduLWtleXM+PHJlZi10eXBlIG5h
bWU9IkpvdXJuYWwgQXJ0aWNsZSI+MTc8L3JlZi10eXBlPjxjb250cmlidXRvcnM+PGF1dGhvcnM+
PGF1dGhvcj5UcnVvbmcsIFRoYW5oIEh1b25nPC9hdXRob3I+PGF1dGhvcj5LaW0sIE5nb2MgVGhh
bmg8L2F1dGhvcj48YXV0aG9yPk5ndXllbiwgTWFpIE5nb2MgVGhpPC9hdXRob3I+PGF1dGhvcj5Q
YW5nLCBKaW5nPC9hdXRob3I+PGF1dGhvcj5Ib29wZXIsIEFtYW5kYSBKLjwvYXV0aG9yPjxhdXRo
b3I+V2F0dHMsIEdlcmFsZCBGLjwvYXV0aG9yPjxhdXRob3I+RG8sIERvYW4gTG9pPC9hdXRob3I+
PC9hdXRob3JzPjwvY29udHJpYnV0b3JzPjx0aXRsZXM+PHRpdGxlPkhvbW96eWdvdXMgZmFtaWxp
YWwgaHlwZXJjaG9sZXN0ZXJvbGFlbWlhIGluIFZpZXRuYW06IENhc2Ugc2VyaWVzLCBnZW5ldGlj
cyBhbmQgY2FzY2FkZSB0ZXN0aW5nIG9mIGZhbWlsaWVzPC90aXRsZT48c2Vjb25kYXJ5LXRpdGxl
PkF0aGVyb3NjbGVyb3Npczwvc2Vjb25kYXJ5LXRpdGxlPjxzaG9ydC10aXRsZT5Ib21venlnb3Vz
IGZhbWlsaWFsIGh5cGVyY2hvbGVzdGVyb2xhZW1pYSBpbiBWaWV0bmFtOiBDYXNlIHNlcmllcywg
Z2VuZXRpY3MgYW5kIGNhc2NhZGUgdGVzdGluZyBvZiBmYW1pbGllczwvc2hvcnQtdGl0bGU+PC90
aXRsZXM+PHBlcmlvZGljYWw+PGZ1bGwtdGl0bGU+QXRoZXJvc2NsZXJvc2lzPC9mdWxsLXRpdGxl
PjwvcGVyaW9kaWNhbD48cGFnZXM+MzkyLTM5ODwvcGFnZXM+PHZvbHVtZT4yNzc8L3ZvbHVtZT48
a2V5d29yZHM+PGtleXdvcmQ+RmFtaWxpYWwgaHlwZXJjaG9sZXN0ZXJvbGFlbWlhPC9rZXl3b3Jk
PjxrZXl3b3JkPkNhc2NhZGUgc2NyZWVuaW5nPC9rZXl3b3JkPjxrZXl3b3JkPkdlbmV0aWMgdGVz
dGluZzwva2V5d29yZD48L2tleXdvcmRzPjxkYXRlcz48eWVhcj4yMDE4PC95ZWFyPjxwdWItZGF0
ZXM+PGRhdGU+MjAxOC8xMC8wMS88L2RhdGU+PC9wdWItZGF0ZXM+PC9kYXRlcz48aXNibj4wMDIx
LTkxNTA8L2lzYm4+PHVybHM+PHJlbGF0ZWQtdXJscz48dXJsPmh0dHBzOi8vd3d3LnNjaWVuY2Vk
aXJlY3QuY29tL3NjaWVuY2UvYXJ0aWNsZS9waWkvUzAwMjE5MTUwMTgzMDMyM1g8L3VybD48L3Jl
bGF0ZWQtdXJscz48L3VybHM+PGVsZWN0cm9uaWMtcmVzb3VyY2UtbnVtPmh0dHBzOi8vZG9pLm9y
Zy8xMC4xMDE2L2ouYXRoZXJvc2NsZXJvc2lzLjIwMTguMDYuMDEzPC9lbGVjdHJvbmljLXJlc291
cmNlLW51bT48L3JlY29yZD48L0NpdGU+PENpdGU+PEF1dGhvcj5DaGFuPC9BdXRob3I+PFllYXI+
MjAxOTwvWWVhcj48UmVjTnVtPjU1PC9SZWNOdW0+PHJlY29yZD48cmVjLW51bWJlcj41NTwvcmVj
LW51bWJlcj48Zm9yZWlnbi1rZXlzPjxrZXkgYXBwPSJFTiIgZGItaWQ9InQycDl0ZHc1dXNmenM2
ZTJ0ZjF4MHY5aWZ6NXNwMDVlc3N6MiIgdGltZXN0YW1wPSIxNjUyNzA5MTE3Ij41NTwva2V5Pjwv
Zm9yZWlnbi1rZXlzPjxyZWYtdHlwZSBuYW1lPSJKb3VybmFsIEFydGljbGUiPjE3PC9yZWYtdHlw
ZT48Y29udHJpYnV0b3JzPjxhdXRob3JzPjxhdXRob3I+Q2hhbiwgTS4gTC48L2F1dGhvcj48YXV0
aG9yPkNoZXVuZywgQy4gTC48L2F1dGhvcj48YXV0aG9yPkxlZSwgQS4gQy48L2F1dGhvcj48YXV0
aG9yPllldW5nLCBDLiBZLjwvYXV0aG9yPjxhdXRob3I+U2l1LCBDLiBXLjwvYXV0aG9yPjxhdXRo
b3I+TGV1bmcsIEouIFkuPC9hdXRob3I+PGF1dGhvcj5QYW5nLCBILiBLLjwvYXV0aG9yPjxhdXRo
b3I+VGFuLCBLLiBDLjwvYXV0aG9yPjwvYXV0aG9ycz48L2NvbnRyaWJ1dG9ycz48YXV0aC1hZGRy
ZXNzPkRlcGFydG1lbnQgb2YgTWVkaWNpbmUsIFVuaXZlcnNpdHkgb2YgSG9uZyBLb25nLCBIb25n
IEtvbmcsIEhvbmcgS29uZy4gRGVwYXJ0bWVudCBvZiBQaGFybWFjb2xvZ3kgYW5kIFBoYXJtYWN5
LCBVbml2ZXJzaXR5IG9mIEhvbmcgS29uZywgSG9uZyBLb25nLCBIb25nIEtvbmcuIERlcGFydG1l
bnQgb2YgTWVkaWNpbmUsIFJ1dHRvbmplZSBIb3NwaXRhbCwgV2FuIENoYWksIEhvbmcgS29uZy4g
RGVwYXJ0bWVudCBvZiBNZWRpY2luZSwgUGFtZWxhIFlvdWRlIE5ldGhlcnNvbGUgRWFzdGVybiBI
b3NwaXRhbCwgSG9uZyBLb25nLCBIb25nIEtvbmcuPC9hdXRoLWFkZHJlc3M+PHRpdGxlcz48dGl0
bGU+R2VuZXRpYyB2YXJpYXRpb25zIGluIGZhbWlsaWFsIGh5cGVyY2hvbGVzdGVyb2xlbWlhIGFu
ZCBjYXNjYWRlIHNjcmVlbmluZyBpbiBFYXN0IEFzaWFuczwvdGl0bGU+PHNlY29uZGFyeS10aXRs
ZT5Nb2wgR2VuZXQgR2Vub21pYyBNZWQ8L3NlY29uZGFyeS10aXRsZT48c2hvcnQtdGl0bGU+R2Vu
ZXRpYyB2YXJpYXRpb25zIGluIGZhbWlsaWFsIGh5cGVyY2hvbGVzdGVyb2xlbWlhIGFuZCBjYXNj
YWRlIHNjcmVlbmluZyBpbiBFYXN0IEFzaWFuczwvc2hvcnQtdGl0bGU+PC90aXRsZXM+PHBlcmlv
ZGljYWw+PGZ1bGwtdGl0bGU+TW9sIEdlbmV0IEdlbm9taWMgTWVkPC9mdWxsLXRpdGxlPjwvcGVy
aW9kaWNhbD48cGFnZXM+ZTAwNTIwPC9wYWdlcz48dm9sdW1lPjc8L3ZvbHVtZT48bnVtYmVyPjI8
L251bWJlcj48ZWRpdGlvbj4yMDE4LzEyLzI5PC9lZGl0aW9uPjxrZXl3b3Jkcz48a2V5d29yZD5B
ZHVsdDwva2V5d29yZD48a2V5d29yZD5BZ2VkPC9rZXl3b3JkPjxrZXl3b3JkPkFwb2xpcG9wcm90
ZWluIEItMTAwL2dlbmV0aWNzPC9rZXl3b3JkPjxrZXl3b3JkPkFzaWFuIENvbnRpbmVudGFsIEFu
Y2VzdHJ5IEdyb3VwPC9rZXl3b3JkPjxrZXl3b3JkPkZlbWFsZTwva2V5d29yZD48a2V5d29yZD4q
R2VuZSBGcmVxdWVuY3k8L2tleXdvcmQ+PGtleXdvcmQ+SHVtYW5zPC9rZXl3b3JkPjxrZXl3b3Jk
Pkh5cGVybGlwb3Byb3RlaW5lbWlhIFR5cGUgSUkvKmdlbmV0aWNzPC9rZXl3b3JkPjxrZXl3b3Jk
Pk1hbGU8L2tleXdvcmQ+PGtleXdvcmQ+TWlkZGxlIEFnZWQ8L2tleXdvcmQ+PGtleXdvcmQ+UG9s
eW1vcnBoaXNtLCBTaW5nbGUgTnVjbGVvdGlkZTwva2V5d29yZD48a2V5d29yZD5SZWNlcHRvcnMs
IExETC9nZW5ldGljczwva2V5d29yZD48a2V5d29yZD4qQVBPQiBnZW5lPC9rZXl3b3JkPjxrZXl3
b3JkPipMRExSIGdlbmU8L2tleXdvcmQ+PGtleXdvcmQ+KmNhc2NhZGUgc2NyZWVuaW5nPC9rZXl3
b3JkPjxrZXl3b3JkPipmYW1pbGlhbCBoeXBlcmNob2xlc3Rlcm9sZW1pYTwva2V5d29yZD48a2V5
d29yZD4qZ2VuZXRpYyBzcGVjdHJ1bTwva2V5d29yZD48L2tleXdvcmRzPjxkYXRlcz48eWVhcj4y
MDE5PC95ZWFyPjxwdWItZGF0ZXM+PGRhdGU+RmViPC9kYXRlPjwvcHViLWRhdGVzPjwvZGF0ZXM+
PGlzYm4+MjMyNC05MjY5IChFbGVjdHJvbmljKSAyMzI0LTkyNjkgKExpbmtpbmcpPC9pc2JuPjxh
Y2Nlc3Npb24tbnVtPjMwNTkyMTc4PC9hY2Nlc3Npb24tbnVtPjx1cmxzPjxyZWxhdGVkLXVybHM+
PHVybD5odHRwczovL3d3dy5uY2JpLm5sbS5uaWguZ292L3B1Ym1lZC8zMDU5MjE3ODwvdXJsPjwv
cmVsYXRlZC11cmxzPjwvdXJscz48Y3VzdG9tMj5QTUM2MzkzNjU4PC9jdXN0b20yPjxlbGVjdHJv
bmljLXJlc291cmNlLW51bT4xMC4xMDAyL21nZzMuNTIwPC9lbGVjdHJvbmljLXJlc291cmNlLW51
bT48L3JlY29yZD48L0NpdGU+PENpdGU+PEF1dGhvcj5UaG9yc3NvbjwvQXV0aG9yPjxZZWFyPjIw
MDM8L1llYXI+PFJlY051bT44OTwvUmVjTnVtPjxyZWNvcmQ+PHJlYy1udW1iZXI+ODk8L3JlYy1u
dW1iZXI+PGZvcmVpZ24ta2V5cz48a2V5IGFwcD0iRU4iIGRiLWlkPSJyOTAwc3Y5ZmxmYXpwYmVk
d3N1cHB3dzQwYXB0d3N4NXJhemQiIHRpbWVzdGFtcD0iMTYyOTEzMTE4NiI+ODk8L2tleT48L2Zv
cmVpZ24ta2V5cz48cmVmLXR5cGUgbmFtZT0iSm91cm5hbCBBcnRpY2xlIj4xNzwvcmVmLXR5cGU+
PGNvbnRyaWJ1dG9ycz48YXV0aG9ycz48YXV0aG9yPlRob3Jzc29uLCBCLjwvYXV0aG9yPjxhdXRo
b3I+U2lndXJkc3NvbiwgRy48L2F1dGhvcj48YXV0aG9yPkd1ZG5hc29uLCBWLjwvYXV0aG9yPjwv
YXV0aG9ycz48L2NvbnRyaWJ1dG9ycz48YXV0aC1hZGRyZXNzPkljZWxhbmRpYyBIZWFydCBBc3Nv
Y2lhdGlvbiBSZXNlYXJjaCBJbnN0aXR1dGUsIEtvcGF2b2d1ciwgSWNlbGFuZC48L2F1dGgtYWRk
cmVzcz48dGl0bGVzPjx0aXRsZT5TeXN0ZW1hdGljIGZhbWlseSBzY3JlZW5pbmcgZm9yIGZhbWls
aWFsIGh5cGVyY2hvbGVzdGVyb2xlbWlhIGluIEljZWxhbmQ8L3RpdGxlPjxzZWNvbmRhcnktdGl0
bGU+QXJ0ZXJpb3NjbGVyIFRocm9tYiBWYXNjIEJpb2w8L3NlY29uZGFyeS10aXRsZT48L3RpdGxl
cz48cGVyaW9kaWNhbD48ZnVsbC10aXRsZT5BcnRlcmlvc2NsZXIgVGhyb21iIFZhc2MgQmlvbDwv
ZnVsbC10aXRsZT48L3BlcmlvZGljYWw+PHBhZ2VzPjMzNS04PC9wYWdlcz48dm9sdW1lPjIzPC92
b2x1bWU+PG51bWJlcj4yPC9udW1iZXI+PGVkaXRpb24+MjAwMy8wMi8xODwvZWRpdGlvbj48a2V5
d29yZHM+PGtleXdvcmQ+QWRvbGVzY2VudDwva2V5d29yZD48a2V5d29yZD5BZHVsdDwva2V5d29y
ZD48a2V5d29yZD5BZ2VkPC9rZXl3b3JkPjxrZXl3b3JkPkFnZWQsIDgwIGFuZCBvdmVyPC9rZXl3
b3JkPjxrZXl3b3JkPkNoaWxkPC9rZXl3b3JkPjxrZXl3b3JkPkNoaWxkLCBQcmVzY2hvb2w8L2tl
eXdvcmQ+PGtleXdvcmQ+Q2hvbGVzdGVyb2wvYmxvb2Q8L2tleXdvcmQ+PGtleXdvcmQ+RE5BL2dl
bmV0aWNzPC9rZXl3b3JkPjxrZXl3b3JkPkROQSBNdXRhdGlvbmFsIEFuYWx5c2lzL21ldGhvZHM8
L2tleXdvcmQ+PGtleXdvcmQ+RmVtYWxlPC9rZXl3b3JkPjxrZXl3b3JkPkdlbmV0aWMgVGVzdGlu
Zy9tZXRob2RzL3N0YXRpc3RpY3MgJmFtcDsgbnVtZXJpY2FsIGRhdGE8L2tleXdvcmQ+PGtleXdv
cmQ+SHVtYW5zPC9rZXl3b3JkPjxrZXl3b3JkPkh5cGVybGlwb3Byb3RlaW5lbWlhIFR5cGUgSUkv
Ymxvb2QvZGlhZ25vc2lzLyplcGlkZW1pb2xvZ3k8L2tleXdvcmQ+PGtleXdvcmQ+SWNlbGFuZC9l
cGlkZW1pb2xvZ3k8L2tleXdvcmQ+PGtleXdvcmQ+SW5mYW50PC9rZXl3b3JkPjxrZXl3b3JkPklu
ZmFudCwgTmV3Ym9ybjwva2V5d29yZD48a2V5d29yZD5NYWxlPC9rZXl3b3JkPjxrZXl3b3JkPk1h
c3MgU2NyZWVuaW5nLyptZXRob2RzL3N0YXRpc3RpY3MgJmFtcDsgbnVtZXJpY2FsIGRhdGE8L2tl
eXdvcmQ+PGtleXdvcmQ+TWlkZGxlIEFnZWQ8L2tleXdvcmQ+PGtleXdvcmQ+UGVkaWdyZWU8L2tl
eXdvcmQ+PGtleXdvcmQ+U2Vuc2l0aXZpdHkgYW5kIFNwZWNpZmljaXR5PC9rZXl3b3JkPjwva2V5
d29yZHM+PGRhdGVzPjx5ZWFyPjIwMDM8L3llYXI+PHB1Yi1kYXRlcz48ZGF0ZT5GZWIgMTwvZGF0
ZT48L3B1Yi1kYXRlcz48L2RhdGVzPjxwdWJsaXNoZXI+QW1lcmljYW4gSGVhcnQgQXNzb2NpYXRp
b248L3B1Ymxpc2hlcj48aXNibj4xNTI0LTQ2MzYgKEVsZWN0cm9uaWMpJiN4RDsxMDc5LTU2NDIg
KExpbmtpbmcpPC9pc2JuPjxhY2Nlc3Npb24tbnVtPjEyNTg4NzgwPC9hY2Nlc3Npb24tbnVtPjx1
cmxzPjxyZWxhdGVkLXVybHM+PHVybD5odHRwczovL3d3dy5uY2JpLm5sbS5uaWguZ292L3B1Ym1l
ZC8xMjU4ODc4MDwvdXJsPjwvcmVsYXRlZC11cmxzPjwvdXJscz48ZWxlY3Ryb25pYy1yZXNvdXJj
ZS1udW0+MTAuMTE2MS8wMS5hdHYuMDAwMDA1MTg3NC41MTM0MS44YzwvZWxlY3Ryb25pYy1yZXNv
dXJjZS1udW0+PGFjY2Vzcy1kYXRlPjIwMjEvMDIvMDQ8L2FjY2Vzcy1kYXRlPjwvcmVjb3JkPjwv
Q2l0ZT48L0VuZE5vdGU+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PEVuZE5vdGU+PENpdGU+PEF1dGhvcj5NYWJ1Y2hpPC9BdXRob3I+PFllYXI+MjAwNTwvWWVhcj48
UmVjTnVtPjQ3NDwvUmVjTnVtPjxEaXNwbGF5VGV4dD48c3R5bGUgZmFjZT0ic3VwZXJzY3JpcHQi
PjM4LCA4OS05MTwvc3R5bGU+PC9EaXNwbGF5VGV4dD48cmVjb3JkPjxyZWMtbnVtYmVyPjQ3NDwv
cmVjLW51bWJlcj48Zm9yZWlnbi1rZXlzPjxrZXkgYXBwPSJFTiIgZGItaWQ9InQycDl0ZHc1dXNm
enM2ZTJ0ZjF4MHY5aWZ6NXNwMDVlc3N6MiIgdGltZXN0YW1wPSIxNjUzMTY2NTkzIj40NzQ8L2tl
eT48L2ZvcmVpZ24ta2V5cz48cmVmLXR5cGUgbmFtZT0iSm91cm5hbCBBcnRpY2xlIj4xNzwvcmVm
LXR5cGU+PGNvbnRyaWJ1dG9ycz48YXV0aG9ycz48YXV0aG9yPk1hYnVjaGksIEguPC9hdXRob3I+
PGF1dGhvcj5IaWdhc2hpa2F0YSwgVC48L2F1dGhvcj48YXV0aG9yPk5vaGFyYSwgQS48L2F1dGhv
cj48YXV0aG9yPkx1LCBILjwvYXV0aG9yPjxhdXRob3I+WXUsIFcuIFguPC9hdXRob3I+PGF1dGhv
cj5Ob3p1ZSwgVC48L2F1dGhvcj48YXV0aG9yPk5vamksIFkuPC9hdXRob3I+PGF1dGhvcj5LYXRz
dWRhLCBTLjwvYXV0aG9yPjxhdXRob3I+S2F3YXNoaXJpLCBNLiBBLjwvYXV0aG9yPjxhdXRob3I+
SW5henUsIEEuPC9hdXRob3I+PGF1dGhvcj5Lb2JheWFzaGksIEouPC9hdXRob3I+PGF1dGhvcj5L
b2l6dW1pLCBKLjwvYXV0aG9yPjwvYXV0aG9ycz48L2NvbnRyaWJ1dG9ycz48YXV0aC1hZGRyZXNz
PkRlcGFydG1lbnQgb2YgSW50ZXJuYWwgTWVkaWNpbmUgYW5kIE1vbGVjdWxhciBHZW5ldGljcyBv
ZiBDYXJkaW92YXNjdWxhciBEaXNvcmRlcnMsIERpdmlzaW9uIG9mIENhcmRpb3Zhc2N1bGFyIE1l
ZGljaW5lLCBLYW5hemF3YSBVbml2ZXJzaXR5IEdyYWR1YXRlIFNjaG9vbCBvZiBNZWRpY2FsIFNj
aWVuY2UsIElzaGlrYXdhLCBKYXBhbi4gbWFidWNoaUBtZWQua2FuYXphd2EtdS5hYy5qcDwvYXV0
aC1hZGRyZXNzPjx0aXRsZXM+PHRpdGxlPkN1dG9mZiBwb2ludCBzZXBhcmF0aW5nIGFmZmVjdGVk
IGFuZCB1bmFmZmVjdGVkIGZhbWlsaWFsIGh5cGVyY2hvbGVzdGVyb2xlbWljIHBhdGllbnRzIHZh
bGlkYXRlZCBieSBMREwtcmVjZXB0b3IgZ2VuZSBtdXRhbnRzPC90aXRsZT48c2Vjb25kYXJ5LXRp
dGxlPkogQXRoZXJvc2NsZXIgVGhyb21iPC9zZWNvbmRhcnktdGl0bGU+PC90aXRsZXM+PHBlcmlv
ZGljYWw+PGZ1bGwtdGl0bGU+SiBBdGhlcm9zY2xlciBUaHJvbWI8L2Z1bGwtdGl0bGU+PC9wZXJp
b2RpY2FsPjxwYWdlcz4zNS00MDwvcGFnZXM+PHZvbHVtZT4xMjwvdm9sdW1lPjxudW1iZXI+MTwv
bnVtYmVyPjxlZGl0aW9uPjIwMDUvMDIvMjQ8L2VkaXRpb24+PGtleXdvcmRzPjxrZXl3b3JkPkhl
dGVyb3p5Z290ZTwva2V5d29yZD48a2V5d29yZD5IdW1hbnM8L2tleXdvcmQ+PGtleXdvcmQ+SHlw
ZXJsaXBvcHJvdGVpbmVtaWEgVHlwZSBJSS8qZ2VuZXRpY3M8L2tleXdvcmQ+PGtleXdvcmQ+Kk11
dGF0aW9uPC9rZXl3b3JkPjxrZXl3b3JkPlJPQyBDdXJ2ZTwva2V5d29yZD48a2V5d29yZD5SZWNl
cHRvcnMsIExETC8qZ2VuZXRpY3M8L2tleXdvcmQ+PGtleXdvcmQ+U2Vuc2l0aXZpdHkgYW5kIFNw
ZWNpZmljaXR5PC9rZXl3b3JkPjwva2V5d29yZHM+PGRhdGVzPjx5ZWFyPjIwMDU8L3llYXI+PC9k
YXRlcz48aXNibj4xMzQwLTM0NzggKFByaW50KSYjeEQ7MTM0MC0zNDc4IChMaW5raW5nKTwvaXNi
bj48YWNjZXNzaW9uLW51bT4xNTcyNTY5NDwvYWNjZXNzaW9uLW51bT48dXJscz48cmVsYXRlZC11
cmxzPjx1cmw+aHR0cHM6Ly93d3cubmNiaS5ubG0ubmloLmdvdi9wdWJtZWQvMTU3MjU2OTQ8L3Vy
bD48L3JlbGF0ZWQtdXJscz48L3VybHM+PGVsZWN0cm9uaWMtcmVzb3VyY2UtbnVtPjEwLjU1NTEv
amF0LjEyLjM1PC9lbGVjdHJvbmljLXJlc291cmNlLW51bT48L3JlY29yZD48L0NpdGU+PENpdGU+
PEF1dGhvcj5UcnVvbmc8L0F1dGhvcj48WWVhcj4yMDE4PC9ZZWFyPjxSZWNOdW0+MzgzPC9SZWNO
dW0+PHJlY29yZD48cmVjLW51bWJlcj4zODM8L3JlYy1udW1iZXI+PGZvcmVpZ24ta2V5cz48a2V5
IGFwcD0iRU4iIGRiLWlkPSJ0MnA5dGR3NXVzZnpzNmUydGYxeDB2OWlmejVzcDA1ZXNzejIiIHRp
bWVzdGFtcD0iMTY1MjcwOTExOSI+MzgzPC9rZXk+PC9mb3JlaWduLWtleXM+PHJlZi10eXBlIG5h
bWU9IkpvdXJuYWwgQXJ0aWNsZSI+MTc8L3JlZi10eXBlPjxjb250cmlidXRvcnM+PGF1dGhvcnM+
PGF1dGhvcj5UcnVvbmcsIFRoYW5oIEh1b25nPC9hdXRob3I+PGF1dGhvcj5LaW0sIE5nb2MgVGhh
bmg8L2F1dGhvcj48YXV0aG9yPk5ndXllbiwgTWFpIE5nb2MgVGhpPC9hdXRob3I+PGF1dGhvcj5Q
YW5nLCBKaW5nPC9hdXRob3I+PGF1dGhvcj5Ib29wZXIsIEFtYW5kYSBKLjwvYXV0aG9yPjxhdXRo
b3I+V2F0dHMsIEdlcmFsZCBGLjwvYXV0aG9yPjxhdXRob3I+RG8sIERvYW4gTG9pPC9hdXRob3I+
PC9hdXRob3JzPjwvY29udHJpYnV0b3JzPjx0aXRsZXM+PHRpdGxlPkhvbW96eWdvdXMgZmFtaWxp
YWwgaHlwZXJjaG9sZXN0ZXJvbGFlbWlhIGluIFZpZXRuYW06IENhc2Ugc2VyaWVzLCBnZW5ldGlj
cyBhbmQgY2FzY2FkZSB0ZXN0aW5nIG9mIGZhbWlsaWVzPC90aXRsZT48c2Vjb25kYXJ5LXRpdGxl
PkF0aGVyb3NjbGVyb3Npczwvc2Vjb25kYXJ5LXRpdGxlPjxzaG9ydC10aXRsZT5Ib21venlnb3Vz
IGZhbWlsaWFsIGh5cGVyY2hvbGVzdGVyb2xhZW1pYSBpbiBWaWV0bmFtOiBDYXNlIHNlcmllcywg
Z2VuZXRpY3MgYW5kIGNhc2NhZGUgdGVzdGluZyBvZiBmYW1pbGllczwvc2hvcnQtdGl0bGU+PC90
aXRsZXM+PHBlcmlvZGljYWw+PGZ1bGwtdGl0bGU+QXRoZXJvc2NsZXJvc2lzPC9mdWxsLXRpdGxl
PjwvcGVyaW9kaWNhbD48cGFnZXM+MzkyLTM5ODwvcGFnZXM+PHZvbHVtZT4yNzc8L3ZvbHVtZT48
a2V5d29yZHM+PGtleXdvcmQ+RmFtaWxpYWwgaHlwZXJjaG9sZXN0ZXJvbGFlbWlhPC9rZXl3b3Jk
PjxrZXl3b3JkPkNhc2NhZGUgc2NyZWVuaW5nPC9rZXl3b3JkPjxrZXl3b3JkPkdlbmV0aWMgdGVz
dGluZzwva2V5d29yZD48L2tleXdvcmRzPjxkYXRlcz48eWVhcj4yMDE4PC95ZWFyPjxwdWItZGF0
ZXM+PGRhdGU+MjAxOC8xMC8wMS88L2RhdGU+PC9wdWItZGF0ZXM+PC9kYXRlcz48aXNibj4wMDIx
LTkxNTA8L2lzYm4+PHVybHM+PHJlbGF0ZWQtdXJscz48dXJsPmh0dHBzOi8vd3d3LnNjaWVuY2Vk
aXJlY3QuY29tL3NjaWVuY2UvYXJ0aWNsZS9waWkvUzAwMjE5MTUwMTgzMDMyM1g8L3VybD48L3Jl
bGF0ZWQtdXJscz48L3VybHM+PGVsZWN0cm9uaWMtcmVzb3VyY2UtbnVtPmh0dHBzOi8vZG9pLm9y
Zy8xMC4xMDE2L2ouYXRoZXJvc2NsZXJvc2lzLjIwMTguMDYuMDEzPC9lbGVjdHJvbmljLXJlc291
cmNlLW51bT48L3JlY29yZD48L0NpdGU+PENpdGU+PEF1dGhvcj5DaGFuPC9BdXRob3I+PFllYXI+
MjAxOTwvWWVhcj48UmVjTnVtPjU1PC9SZWNOdW0+PHJlY29yZD48cmVjLW51bWJlcj41NTwvcmVj
LW51bWJlcj48Zm9yZWlnbi1rZXlzPjxrZXkgYXBwPSJFTiIgZGItaWQ9InQycDl0ZHc1dXNmenM2
ZTJ0ZjF4MHY5aWZ6NXNwMDVlc3N6MiIgdGltZXN0YW1wPSIxNjUyNzA5MTE3Ij41NTwva2V5Pjwv
Zm9yZWlnbi1rZXlzPjxyZWYtdHlwZSBuYW1lPSJKb3VybmFsIEFydGljbGUiPjE3PC9yZWYtdHlw
ZT48Y29udHJpYnV0b3JzPjxhdXRob3JzPjxhdXRob3I+Q2hhbiwgTS4gTC48L2F1dGhvcj48YXV0
aG9yPkNoZXVuZywgQy4gTC48L2F1dGhvcj48YXV0aG9yPkxlZSwgQS4gQy48L2F1dGhvcj48YXV0
aG9yPllldW5nLCBDLiBZLjwvYXV0aG9yPjxhdXRob3I+U2l1LCBDLiBXLjwvYXV0aG9yPjxhdXRo
b3I+TGV1bmcsIEouIFkuPC9hdXRob3I+PGF1dGhvcj5QYW5nLCBILiBLLjwvYXV0aG9yPjxhdXRo
b3I+VGFuLCBLLiBDLjwvYXV0aG9yPjwvYXV0aG9ycz48L2NvbnRyaWJ1dG9ycz48YXV0aC1hZGRy
ZXNzPkRlcGFydG1lbnQgb2YgTWVkaWNpbmUsIFVuaXZlcnNpdHkgb2YgSG9uZyBLb25nLCBIb25n
IEtvbmcsIEhvbmcgS29uZy4gRGVwYXJ0bWVudCBvZiBQaGFybWFjb2xvZ3kgYW5kIFBoYXJtYWN5
LCBVbml2ZXJzaXR5IG9mIEhvbmcgS29uZywgSG9uZyBLb25nLCBIb25nIEtvbmcuIERlcGFydG1l
bnQgb2YgTWVkaWNpbmUsIFJ1dHRvbmplZSBIb3NwaXRhbCwgV2FuIENoYWksIEhvbmcgS29uZy4g
RGVwYXJ0bWVudCBvZiBNZWRpY2luZSwgUGFtZWxhIFlvdWRlIE5ldGhlcnNvbGUgRWFzdGVybiBI
b3NwaXRhbCwgSG9uZyBLb25nLCBIb25nIEtvbmcuPC9hdXRoLWFkZHJlc3M+PHRpdGxlcz48dGl0
bGU+R2VuZXRpYyB2YXJpYXRpb25zIGluIGZhbWlsaWFsIGh5cGVyY2hvbGVzdGVyb2xlbWlhIGFu
ZCBjYXNjYWRlIHNjcmVlbmluZyBpbiBFYXN0IEFzaWFuczwvdGl0bGU+PHNlY29uZGFyeS10aXRs
ZT5Nb2wgR2VuZXQgR2Vub21pYyBNZWQ8L3NlY29uZGFyeS10aXRsZT48c2hvcnQtdGl0bGU+R2Vu
ZXRpYyB2YXJpYXRpb25zIGluIGZhbWlsaWFsIGh5cGVyY2hvbGVzdGVyb2xlbWlhIGFuZCBjYXNj
YWRlIHNjcmVlbmluZyBpbiBFYXN0IEFzaWFuczwvc2hvcnQtdGl0bGU+PC90aXRsZXM+PHBlcmlv
ZGljYWw+PGZ1bGwtdGl0bGU+TW9sIEdlbmV0IEdlbm9taWMgTWVkPC9mdWxsLXRpdGxlPjwvcGVy
aW9kaWNhbD48cGFnZXM+ZTAwNTIwPC9wYWdlcz48dm9sdW1lPjc8L3ZvbHVtZT48bnVtYmVyPjI8
L251bWJlcj48ZWRpdGlvbj4yMDE4LzEyLzI5PC9lZGl0aW9uPjxrZXl3b3Jkcz48a2V5d29yZD5B
ZHVsdDwva2V5d29yZD48a2V5d29yZD5BZ2VkPC9rZXl3b3JkPjxrZXl3b3JkPkFwb2xpcG9wcm90
ZWluIEItMTAwL2dlbmV0aWNzPC9rZXl3b3JkPjxrZXl3b3JkPkFzaWFuIENvbnRpbmVudGFsIEFu
Y2VzdHJ5IEdyb3VwPC9rZXl3b3JkPjxrZXl3b3JkPkZlbWFsZTwva2V5d29yZD48a2V5d29yZD4q
R2VuZSBGcmVxdWVuY3k8L2tleXdvcmQ+PGtleXdvcmQ+SHVtYW5zPC9rZXl3b3JkPjxrZXl3b3Jk
Pkh5cGVybGlwb3Byb3RlaW5lbWlhIFR5cGUgSUkvKmdlbmV0aWNzPC9rZXl3b3JkPjxrZXl3b3Jk
Pk1hbGU8L2tleXdvcmQ+PGtleXdvcmQ+TWlkZGxlIEFnZWQ8L2tleXdvcmQ+PGtleXdvcmQ+UG9s
eW1vcnBoaXNtLCBTaW5nbGUgTnVjbGVvdGlkZTwva2V5d29yZD48a2V5d29yZD5SZWNlcHRvcnMs
IExETC9nZW5ldGljczwva2V5d29yZD48a2V5d29yZD4qQVBPQiBnZW5lPC9rZXl3b3JkPjxrZXl3
b3JkPipMRExSIGdlbmU8L2tleXdvcmQ+PGtleXdvcmQ+KmNhc2NhZGUgc2NyZWVuaW5nPC9rZXl3
b3JkPjxrZXl3b3JkPipmYW1pbGlhbCBoeXBlcmNob2xlc3Rlcm9sZW1pYTwva2V5d29yZD48a2V5
d29yZD4qZ2VuZXRpYyBzcGVjdHJ1bTwva2V5d29yZD48L2tleXdvcmRzPjxkYXRlcz48eWVhcj4y
MDE5PC95ZWFyPjxwdWItZGF0ZXM+PGRhdGU+RmViPC9kYXRlPjwvcHViLWRhdGVzPjwvZGF0ZXM+
PGlzYm4+MjMyNC05MjY5IChFbGVjdHJvbmljKSAyMzI0LTkyNjkgKExpbmtpbmcpPC9pc2JuPjxh
Y2Nlc3Npb24tbnVtPjMwNTkyMTc4PC9hY2Nlc3Npb24tbnVtPjx1cmxzPjxyZWxhdGVkLXVybHM+
PHVybD5odHRwczovL3d3dy5uY2JpLm5sbS5uaWguZ292L3B1Ym1lZC8zMDU5MjE3ODwvdXJsPjwv
cmVsYXRlZC11cmxzPjwvdXJscz48Y3VzdG9tMj5QTUM2MzkzNjU4PC9jdXN0b20yPjxlbGVjdHJv
bmljLXJlc291cmNlLW51bT4xMC4xMDAyL21nZzMuNTIwPC9lbGVjdHJvbmljLXJlc291cmNlLW51
bT48L3JlY29yZD48L0NpdGU+PENpdGU+PEF1dGhvcj5UaG9yc3NvbjwvQXV0aG9yPjxZZWFyPjIw
MDM8L1llYXI+PFJlY051bT44OTwvUmVjTnVtPjxyZWNvcmQ+PHJlYy1udW1iZXI+ODk8L3JlYy1u
dW1iZXI+PGZvcmVpZ24ta2V5cz48a2V5IGFwcD0iRU4iIGRiLWlkPSJyOTAwc3Y5ZmxmYXpwYmVk
d3N1cHB3dzQwYXB0d3N4NXJhemQiIHRpbWVzdGFtcD0iMTYyOTEzMTE4NiI+ODk8L2tleT48L2Zv
cmVpZ24ta2V5cz48cmVmLXR5cGUgbmFtZT0iSm91cm5hbCBBcnRpY2xlIj4xNzwvcmVmLXR5cGU+
PGNvbnRyaWJ1dG9ycz48YXV0aG9ycz48YXV0aG9yPlRob3Jzc29uLCBCLjwvYXV0aG9yPjxhdXRo
b3I+U2lndXJkc3NvbiwgRy48L2F1dGhvcj48YXV0aG9yPkd1ZG5hc29uLCBWLjwvYXV0aG9yPjwv
YXV0aG9ycz48L2NvbnRyaWJ1dG9ycz48YXV0aC1hZGRyZXNzPkljZWxhbmRpYyBIZWFydCBBc3Nv
Y2lhdGlvbiBSZXNlYXJjaCBJbnN0aXR1dGUsIEtvcGF2b2d1ciwgSWNlbGFuZC48L2F1dGgtYWRk
cmVzcz48dGl0bGVzPjx0aXRsZT5TeXN0ZW1hdGljIGZhbWlseSBzY3JlZW5pbmcgZm9yIGZhbWls
aWFsIGh5cGVyY2hvbGVzdGVyb2xlbWlhIGluIEljZWxhbmQ8L3RpdGxlPjxzZWNvbmRhcnktdGl0
bGU+QXJ0ZXJpb3NjbGVyIFRocm9tYiBWYXNjIEJpb2w8L3NlY29uZGFyeS10aXRsZT48L3RpdGxl
cz48cGVyaW9kaWNhbD48ZnVsbC10aXRsZT5BcnRlcmlvc2NsZXIgVGhyb21iIFZhc2MgQmlvbDwv
ZnVsbC10aXRsZT48L3BlcmlvZGljYWw+PHBhZ2VzPjMzNS04PC9wYWdlcz48dm9sdW1lPjIzPC92
b2x1bWU+PG51bWJlcj4yPC9udW1iZXI+PGVkaXRpb24+MjAwMy8wMi8xODwvZWRpdGlvbj48a2V5
d29yZHM+PGtleXdvcmQ+QWRvbGVzY2VudDwva2V5d29yZD48a2V5d29yZD5BZHVsdDwva2V5d29y
ZD48a2V5d29yZD5BZ2VkPC9rZXl3b3JkPjxrZXl3b3JkPkFnZWQsIDgwIGFuZCBvdmVyPC9rZXl3
b3JkPjxrZXl3b3JkPkNoaWxkPC9rZXl3b3JkPjxrZXl3b3JkPkNoaWxkLCBQcmVzY2hvb2w8L2tl
eXdvcmQ+PGtleXdvcmQ+Q2hvbGVzdGVyb2wvYmxvb2Q8L2tleXdvcmQ+PGtleXdvcmQ+RE5BL2dl
bmV0aWNzPC9rZXl3b3JkPjxrZXl3b3JkPkROQSBNdXRhdGlvbmFsIEFuYWx5c2lzL21ldGhvZHM8
L2tleXdvcmQ+PGtleXdvcmQ+RmVtYWxlPC9rZXl3b3JkPjxrZXl3b3JkPkdlbmV0aWMgVGVzdGlu
Zy9tZXRob2RzL3N0YXRpc3RpY3MgJmFtcDsgbnVtZXJpY2FsIGRhdGE8L2tleXdvcmQ+PGtleXdv
cmQ+SHVtYW5zPC9rZXl3b3JkPjxrZXl3b3JkPkh5cGVybGlwb3Byb3RlaW5lbWlhIFR5cGUgSUkv
Ymxvb2QvZGlhZ25vc2lzLyplcGlkZW1pb2xvZ3k8L2tleXdvcmQ+PGtleXdvcmQ+SWNlbGFuZC9l
cGlkZW1pb2xvZ3k8L2tleXdvcmQ+PGtleXdvcmQ+SW5mYW50PC9rZXl3b3JkPjxrZXl3b3JkPklu
ZmFudCwgTmV3Ym9ybjwva2V5d29yZD48a2V5d29yZD5NYWxlPC9rZXl3b3JkPjxrZXl3b3JkPk1h
c3MgU2NyZWVuaW5nLyptZXRob2RzL3N0YXRpc3RpY3MgJmFtcDsgbnVtZXJpY2FsIGRhdGE8L2tl
eXdvcmQ+PGtleXdvcmQ+TWlkZGxlIEFnZWQ8L2tleXdvcmQ+PGtleXdvcmQ+UGVkaWdyZWU8L2tl
eXdvcmQ+PGtleXdvcmQ+U2Vuc2l0aXZpdHkgYW5kIFNwZWNpZmljaXR5PC9rZXl3b3JkPjwva2V5
d29yZHM+PGRhdGVzPjx5ZWFyPjIwMDM8L3llYXI+PHB1Yi1kYXRlcz48ZGF0ZT5GZWIgMTwvZGF0
ZT48L3B1Yi1kYXRlcz48L2RhdGVzPjxwdWJsaXNoZXI+QW1lcmljYW4gSGVhcnQgQXNzb2NpYXRp
b248L3B1Ymxpc2hlcj48aXNibj4xNTI0LTQ2MzYgKEVsZWN0cm9uaWMpJiN4RDsxMDc5LTU2NDIg
KExpbmtpbmcpPC9pc2JuPjxhY2Nlc3Npb24tbnVtPjEyNTg4NzgwPC9hY2Nlc3Npb24tbnVtPjx1
cmxzPjxyZWxhdGVkLXVybHM+PHVybD5odHRwczovL3d3dy5uY2JpLm5sbS5uaWguZ292L3B1Ym1l
ZC8xMjU4ODc4MDwvdXJsPjwvcmVsYXRlZC11cmxzPjwvdXJscz48ZWxlY3Ryb25pYy1yZXNvdXJj
ZS1udW0+MTAuMTE2MS8wMS5hdHYuMDAwMDA1MTg3NC41MTM0MS44YzwvZWxlY3Ryb25pYy1yZXNv
dXJjZS1udW0+PGFjY2Vzcy1kYXRlPjIwMjEvMDIvMDQ8L2FjY2Vzcy1kYXRlPjwvcmVjb3JkPjwv
Q2l0ZT48L0VuZE5vdGU+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38, 89-91</w:t>
      </w:r>
      <w:r w:rsidR="003B022A">
        <w:rPr>
          <w:rFonts w:eastAsia="Calibri" w:cs="Arial"/>
          <w:color w:val="2B579A"/>
          <w:shd w:val="clear" w:color="auto" w:fill="E6E6E6"/>
        </w:rPr>
        <w:fldChar w:fldCharType="end"/>
      </w:r>
      <w:r w:rsidRPr="00CB79F2">
        <w:rPr>
          <w:rFonts w:eastAsia="Calibri" w:cs="Arial"/>
        </w:rPr>
        <w:t xml:space="preserve"> or an unclear risk of bias</w:t>
      </w:r>
      <w:r w:rsidR="003B022A">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42</w:t>
      </w:r>
      <w:r w:rsidR="003B022A">
        <w:rPr>
          <w:rFonts w:eastAsia="Calibri" w:cs="Arial"/>
          <w:color w:val="2B579A"/>
          <w:shd w:val="clear" w:color="auto" w:fill="E6E6E6"/>
        </w:rPr>
        <w:fldChar w:fldCharType="end"/>
      </w:r>
      <w:r w:rsidRPr="00CB79F2">
        <w:rPr>
          <w:rFonts w:eastAsia="Calibri" w:cs="Arial"/>
        </w:rPr>
        <w:t xml:space="preserve"> due to how the index test was conducted and interpreted. More specifically, in three of these studies, the threshold for the index test was not pre-specified.</w:t>
      </w:r>
      <w:r w:rsidR="003B022A">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TnVtPjU1PC9SZWNOdW0+PERpc3BsYXlUZXh0PjxzdHlsZSBmYWNlPSJzdXBlcnNjcmlwdCI+Mzgs
IDg5LCA5MDwvc3R5bGU+PC9EaXNwbGF5VGV4dD48cmVjb3JkPjxyZWMtbnVtYmVyPjU1PC9yZWMt
bnVtYmVyPjxmb3JlaWduLWtleXM+PGtleSBhcHA9IkVOIiBkYi1pZD0idDJwOXRkdzV1c2Z6czZl
MnRmMXgwdjlpZno1c3AwNWVzc3oyIiB0aW1lc3RhbXA9IjE2NTI3MDkxMTciPjU1PC9rZXk+PC9m
b3JlaWduLWtleXM+PHJlZi10eXBlIG5hbWU9IkpvdXJuYWwgQXJ0aWNsZSI+MTc8L3JlZi10eXBl
Pjxjb250cmlidXRvcnM+PGF1dGhvcnM+PGF1dGhvcj5DaGFuLCBNLiBMLjwvYXV0aG9yPjxhdXRo
b3I+Q2hldW5nLCBDLiBMLjwvYXV0aG9yPjxhdXRob3I+TGVlLCBBLiBDLjwvYXV0aG9yPjxhdXRo
b3I+WWV1bmcsIEMuIFkuPC9hdXRob3I+PGF1dGhvcj5TaXUsIEMuIFcuPC9hdXRob3I+PGF1dGhv
cj5MZXVuZywgSi4gWS48L2F1dGhvcj48YXV0aG9yPlBhbmcsIEguIEsuPC9hdXRob3I+PGF1dGhv
cj5UYW4sIEsuIEMuPC9hdXRob3I+PC9hdXRob3JzPjwvY29udHJpYnV0b3JzPjxhdXRoLWFkZHJl
c3M+RGVwYXJ0bWVudCBvZiBNZWRpY2luZSwgVW5pdmVyc2l0eSBvZiBIb25nIEtvbmcsIEhvbmcg
S29uZywgSG9uZyBLb25nLiBEZXBhcnRtZW50IG9mIFBoYXJtYWNvbG9neSBhbmQgUGhhcm1hY3ks
IFVuaXZlcnNpdHkgb2YgSG9uZyBLb25nLCBIb25nIEtvbmcsIEhvbmcgS29uZy4gRGVwYXJ0bWVu
dCBvZiBNZWRpY2luZSwgUnV0dG9uamVlIEhvc3BpdGFsLCBXYW4gQ2hhaSwgSG9uZyBLb25nLiBE
ZXBhcnRtZW50IG9mIE1lZGljaW5lLCBQYW1lbGEgWW91ZGUgTmV0aGVyc29sZSBFYXN0ZXJuIEhv
c3BpdGFsLCBIb25nIEtvbmcsIEhvbmcgS29uZy48L2F1dGgtYWRkcmVzcz48dGl0bGVzPjx0aXRs
ZT5HZW5ldGljIHZhcmlhdGlvbnMgaW4gZmFtaWxpYWwgaHlwZXJjaG9sZXN0ZXJvbGVtaWEgYW5k
IGNhc2NhZGUgc2NyZWVuaW5nIGluIEVhc3QgQXNpYW5zPC90aXRsZT48c2Vjb25kYXJ5LXRpdGxl
Pk1vbCBHZW5ldCBHZW5vbWljIE1lZDwvc2Vjb25kYXJ5LXRpdGxlPjxzaG9ydC10aXRsZT5HZW5l
dGljIHZhcmlhdGlvbnMgaW4gZmFtaWxpYWwgaHlwZXJjaG9sZXN0ZXJvbGVtaWEgYW5kIGNhc2Nh
ZGUgc2NyZWVuaW5nIGluIEVhc3QgQXNpYW5zPC9zaG9ydC10aXRsZT48L3RpdGxlcz48cGVyaW9k
aWNhbD48ZnVsbC10aXRsZT5Nb2wgR2VuZXQgR2Vub21pYyBNZWQ8L2Z1bGwtdGl0bGU+PC9wZXJp
b2RpY2FsPjxwYWdlcz5lMDA1MjA8L3BhZ2VzPjx2b2x1bWU+Nzwvdm9sdW1lPjxudW1iZXI+Mjwv
bnVtYmVyPjxlZGl0aW9uPjIwMTgvMTIvMjk8L2VkaXRpb24+PGtleXdvcmRzPjxrZXl3b3JkPkFk
dWx0PC9rZXl3b3JkPjxrZXl3b3JkPkFnZWQ8L2tleXdvcmQ+PGtleXdvcmQ+QXBvbGlwb3Byb3Rl
aW4gQi0xMDAvZ2VuZXRpY3M8L2tleXdvcmQ+PGtleXdvcmQ+QXNpYW4gQ29udGluZW50YWwgQW5j
ZXN0cnkgR3JvdXA8L2tleXdvcmQ+PGtleXdvcmQ+RmVtYWxlPC9rZXl3b3JkPjxrZXl3b3JkPipH
ZW5lIEZyZXF1ZW5jeTwva2V5d29yZD48a2V5d29yZD5IdW1hbnM8L2tleXdvcmQ+PGtleXdvcmQ+
SHlwZXJsaXBvcHJvdGVpbmVtaWEgVHlwZSBJSS8qZ2VuZXRpY3M8L2tleXdvcmQ+PGtleXdvcmQ+
TWFsZTwva2V5d29yZD48a2V5d29yZD5NaWRkbGUgQWdlZDwva2V5d29yZD48a2V5d29yZD5Qb2x5
bW9ycGhpc20sIFNpbmdsZSBOdWNsZW90aWRlPC9rZXl3b3JkPjxrZXl3b3JkPlJlY2VwdG9ycywg
TERML2dlbmV0aWNzPC9rZXl3b3JkPjxrZXl3b3JkPipBUE9CIGdlbmU8L2tleXdvcmQ+PGtleXdv
cmQ+KkxETFIgZ2VuZTwva2V5d29yZD48a2V5d29yZD4qY2FzY2FkZSBzY3JlZW5pbmc8L2tleXdv
cmQ+PGtleXdvcmQ+KmZhbWlsaWFsIGh5cGVyY2hvbGVzdGVyb2xlbWlhPC9rZXl3b3JkPjxrZXl3
b3JkPipnZW5ldGljIHNwZWN0cnVtPC9rZXl3b3JkPjwva2V5d29yZHM+PGRhdGVzPjx5ZWFyPjIw
MTk8L3llYXI+PHB1Yi1kYXRlcz48ZGF0ZT5GZWI8L2RhdGU+PC9wdWItZGF0ZXM+PC9kYXRlcz48
aXNibj4yMzI0LTkyNjkgKEVsZWN0cm9uaWMpIDIzMjQtOTI2OSAoTGlua2luZyk8L2lzYm4+PGFj
Y2Vzc2lvbi1udW0+MzA1OTIxNzg8L2FjY2Vzc2lvbi1udW0+PHVybHM+PHJlbGF0ZWQtdXJscz48
dXJsPmh0dHBzOi8vd3d3Lm5jYmkubmxtLm5paC5nb3YvcHVibWVkLzMwNTkyMTc4PC91cmw+PC9y
ZWxhdGVkLXVybHM+PC91cmxzPjxjdXN0b20yPlBNQzYzOTM2NTg8L2N1c3RvbTI+PGVsZWN0cm9u
aWMtcmVzb3VyY2UtbnVtPjEwLjEwMDIvbWdnMy41MjA8L2VsZWN0cm9uaWMtcmVzb3VyY2UtbnVt
PjwvcmVjb3JkPjwvQ2l0ZT48Q2l0ZT48QXV0aG9yPlRydW9uZzwvQXV0aG9yPjxZZWFyPjIwMTg8
L1llYXI+PFJlY051bT4zODM8L1JlY051bT48cmVjb3JkPjxyZWMtbnVtYmVyPjM4MzwvcmVjLW51
bWJlcj48Zm9yZWlnbi1rZXlzPjxrZXkgYXBwPSJFTiIgZGItaWQ9InQycDl0ZHc1dXNmenM2ZTJ0
ZjF4MHY5aWZ6NXNwMDVlc3N6MiIgdGltZXN0YW1wPSIxNjUyNzA5MTE5Ij4zODM8L2tleT48L2Zv
cmVpZ24ta2V5cz48cmVmLXR5cGUgbmFtZT0iSm91cm5hbCBBcnRpY2xlIj4xNzwvcmVmLXR5cGU+
PGNvbnRyaWJ1dG9ycz48YXV0aG9ycz48YXV0aG9yPlRydW9uZywgVGhhbmggSHVvbmc8L2F1dGhv
cj48YXV0aG9yPktpbSwgTmdvYyBUaGFuaDwvYXV0aG9yPjxhdXRob3I+Tmd1eWVuLCBNYWkgTmdv
YyBUaGk8L2F1dGhvcj48YXV0aG9yPlBhbmcsIEppbmc8L2F1dGhvcj48YXV0aG9yPkhvb3Blciwg
QW1hbmRhIEouPC9hdXRob3I+PGF1dGhvcj5XYXR0cywgR2VyYWxkIEYuPC9hdXRob3I+PGF1dGhv
cj5EbywgRG9hbiBMb2k8L2F1dGhvcj48L2F1dGhvcnM+PC9jb250cmlidXRvcnM+PHRpdGxlcz48
dGl0bGU+SG9tb3p5Z291cyBmYW1pbGlhbCBoeXBlcmNob2xlc3Rlcm9sYWVtaWEgaW4gVmlldG5h
bTogQ2FzZSBzZXJpZXMsIGdlbmV0aWNzIGFuZCBjYXNjYWRlIHRlc3Rpbmcgb2YgZmFtaWxpZXM8
L3RpdGxlPjxzZWNvbmRhcnktdGl0bGU+QXRoZXJvc2NsZXJvc2lzPC9zZWNvbmRhcnktdGl0bGU+
PHNob3J0LXRpdGxlPkhvbW96eWdvdXMgZmFtaWxpYWwgaHlwZXJjaG9sZXN0ZXJvbGFlbWlhIGlu
IFZpZXRuYW06IENhc2Ugc2VyaWVzLCBnZW5ldGljcyBhbmQgY2FzY2FkZSB0ZXN0aW5nIG9mIGZh
bWlsaWVzPC9zaG9ydC10aXRsZT48L3RpdGxlcz48cGVyaW9kaWNhbD48ZnVsbC10aXRsZT5BdGhl
cm9zY2xlcm9zaXM8L2Z1bGwtdGl0bGU+PC9wZXJpb2RpY2FsPjxwYWdlcz4zOTItMzk4PC9wYWdl
cz48dm9sdW1lPjI3Nzwvdm9sdW1lPjxrZXl3b3Jkcz48a2V5d29yZD5GYW1pbGlhbCBoeXBlcmNo
b2xlc3Rlcm9sYWVtaWE8L2tleXdvcmQ+PGtleXdvcmQ+Q2FzY2FkZSBzY3JlZW5pbmc8L2tleXdv
cmQ+PGtleXdvcmQ+R2VuZXRpYyB0ZXN0aW5nPC9rZXl3b3JkPjwva2V5d29yZHM+PGRhdGVzPjx5
ZWFyPjIwMTg8L3llYXI+PHB1Yi1kYXRlcz48ZGF0ZT4yMDE4LzEwLzAxLzwvZGF0ZT48L3B1Yi1k
YXRlcz48L2RhdGVzPjxpc2JuPjAwMjEtOTE1MDwvaXNibj48dXJscz48cmVsYXRlZC11cmxzPjx1
cmw+aHR0cHM6Ly93d3cuc2NpZW5jZWRpcmVjdC5jb20vc2NpZW5jZS9hcnRpY2xlL3BpaS9TMDAy
MTkxNTAxODMwMzIzWDwvdXJsPjwvcmVsYXRlZC11cmxzPjwvdXJscz48ZWxlY3Ryb25pYy1yZXNv
dXJjZS1udW0+aHR0cHM6Ly9kb2kub3JnLzEwLjEwMTYvai5hdGhlcm9zY2xlcm9zaXMuMjAxOC4w
Ni4wMTM8L2VsZWN0cm9uaWMtcmVzb3VyY2UtbnVtPjwvcmVjb3JkPjwvQ2l0ZT48Q2l0ZT48QXV0
aG9yPlRydW9uZzwvQXV0aG9yPjxZZWFyPjIwMTg8L1llYXI+PFJlY051bT4zODM8L1JlY051bT48
cmVjb3JkPjxyZWMtbnVtYmVyPjM4MzwvcmVjLW51bWJlcj48Zm9yZWlnbi1rZXlzPjxrZXkgYXBw
PSJFTiIgZGItaWQ9InQycDl0ZHc1dXNmenM2ZTJ0ZjF4MHY5aWZ6NXNwMDVlc3N6MiIgdGltZXN0
YW1wPSIxNjUyNzA5MTE5Ij4zODM8L2tleT48L2ZvcmVpZ24ta2V5cz48cmVmLXR5cGUgbmFtZT0i
Sm91cm5hbCBBcnRpY2xlIj4xNzwvcmVmLXR5cGU+PGNvbnRyaWJ1dG9ycz48YXV0aG9ycz48YXV0
aG9yPlRydW9uZywgVGhhbmggSHVvbmc8L2F1dGhvcj48YXV0aG9yPktpbSwgTmdvYyBUaGFuaDwv
YXV0aG9yPjxhdXRob3I+Tmd1eWVuLCBNYWkgTmdvYyBUaGk8L2F1dGhvcj48YXV0aG9yPlBhbmcs
IEppbmc8L2F1dGhvcj48YXV0aG9yPkhvb3BlciwgQW1hbmRhIEouPC9hdXRob3I+PGF1dGhvcj5X
YXR0cywgR2VyYWxkIEYuPC9hdXRob3I+PGF1dGhvcj5EbywgRG9hbiBMb2k8L2F1dGhvcj48L2F1
dGhvcnM+PC9jb250cmlidXRvcnM+PHRpdGxlcz48dGl0bGU+SG9tb3p5Z291cyBmYW1pbGlhbCBo
eXBlcmNob2xlc3Rlcm9sYWVtaWEgaW4gVmlldG5hbTogQ2FzZSBzZXJpZXMsIGdlbmV0aWNzIGFu
ZCBjYXNjYWRlIHRlc3Rpbmcgb2YgZmFtaWxpZXM8L3RpdGxlPjxzZWNvbmRhcnktdGl0bGU+QXRo
ZXJvc2NsZXJvc2lzPC9zZWNvbmRhcnktdGl0bGU+PHNob3J0LXRpdGxlPkhvbW96eWdvdXMgZmFt
aWxpYWwgaHlwZXJjaG9sZXN0ZXJvbGFlbWlhIGluIFZpZXRuYW06IENhc2Ugc2VyaWVzLCBnZW5l
dGljcyBhbmQgY2FzY2FkZSB0ZXN0aW5nIG9mIGZhbWlsaWVzPC9zaG9ydC10aXRsZT48L3RpdGxl
cz48cGVyaW9kaWNhbD48ZnVsbC10aXRsZT5BdGhlcm9zY2xlcm9zaXM8L2Z1bGwtdGl0bGU+PC9w
ZXJpb2RpY2FsPjxwYWdlcz4zOTItMzk4PC9wYWdlcz48dm9sdW1lPjI3Nzwvdm9sdW1lPjxrZXl3
b3Jkcz48a2V5d29yZD5GYW1pbGlhbCBoeXBlcmNob2xlc3Rlcm9sYWVtaWE8L2tleXdvcmQ+PGtl
eXdvcmQ+Q2FzY2FkZSBzY3JlZW5pbmc8L2tleXdvcmQ+PGtleXdvcmQ+R2VuZXRpYyB0ZXN0aW5n
PC9rZXl3b3JkPjwva2V5d29yZHM+PGRhdGVzPjx5ZWFyPjIwMTg8L3llYXI+PHB1Yi1kYXRlcz48
ZGF0ZT4yMDE4LzEwLzAxLzwvZGF0ZT48L3B1Yi1kYXRlcz48L2RhdGVzPjxpc2JuPjAwMjEtOTE1
MDwvaXNibj48dXJscz48cmVsYXRlZC11cmxzPjx1cmw+aHR0cHM6Ly93d3cuc2NpZW5jZWRpcmVj
dC5jb20vc2NpZW5jZS9hcnRpY2xlL3BpaS9TMDAyMTkxNTAxODMwMzIzWDwvdXJsPjwvcmVsYXRl
ZC11cmxzPjwvdXJscz48ZWxlY3Ryb25pYy1yZXNvdXJjZS1udW0+aHR0cHM6Ly9kb2kub3JnLzEw
LjEwMTYvai5hdGhlcm9zY2xlcm9zaXMuMjAxOC4wNi4wMTM8L2VsZWN0cm9uaWMtcmVzb3VyY2Ut
bnVtPjwvcmVjb3JkPjwvQ2l0ZT48Q2l0ZT48QXV0aG9yPk1hYnVjaGk8L0F1dGhvcj48WWVhcj4y
MDA1PC9ZZWFyPjxSZWNOdW0+NDc0PC9SZWNOdW0+PHJlY29yZD48cmVjLW51bWJlcj40NzQ8L3Jl
Yy1udW1iZXI+PGZvcmVpZ24ta2V5cz48a2V5IGFwcD0iRU4iIGRiLWlkPSJ0MnA5dGR3NXVzZnpz
NmUydGYxeDB2OWlmejVzcDA1ZXNzejIiIHRpbWVzdGFtcD0iMTY1MzE2NjU5MyI+NDc0PC9rZXk+
PC9mb3JlaWduLWtleXM+PHJlZi10eXBlIG5hbWU9IkpvdXJuYWwgQXJ0aWNsZSI+MTc8L3JlZi10
eXBlPjxjb250cmlidXRvcnM+PGF1dGhvcnM+PGF1dGhvcj5NYWJ1Y2hpLCBILjwvYXV0aG9yPjxh
dXRob3I+SGlnYXNoaWthdGEsIFQuPC9hdXRob3I+PGF1dGhvcj5Ob2hhcmEsIEEuPC9hdXRob3I+
PGF1dGhvcj5MdSwgSC48L2F1dGhvcj48YXV0aG9yPll1LCBXLiBYLjwvYXV0aG9yPjxhdXRob3I+
Tm96dWUsIFQuPC9hdXRob3I+PGF1dGhvcj5Ob2ppLCBZLjwvYXV0aG9yPjxhdXRob3I+S2F0c3Vk
YSwgUy48L2F1dGhvcj48YXV0aG9yPkthd2FzaGlyaSwgTS4gQS48L2F1dGhvcj48YXV0aG9yPklu
YXp1LCBBLjwvYXV0aG9yPjxhdXRob3I+S29iYXlhc2hpLCBKLjwvYXV0aG9yPjxhdXRob3I+S29p
enVtaSwgSi48L2F1dGhvcj48L2F1dGhvcnM+PC9jb250cmlidXRvcnM+PGF1dGgtYWRkcmVzcz5E
ZXBhcnRtZW50IG9mIEludGVybmFsIE1lZGljaW5lIGFuZCBNb2xlY3VsYXIgR2VuZXRpY3Mgb2Yg
Q2FyZGlvdmFzY3VsYXIgRGlzb3JkZXJzLCBEaXZpc2lvbiBvZiBDYXJkaW92YXNjdWxhciBNZWRp
Y2luZSwgS2FuYXphd2EgVW5pdmVyc2l0eSBHcmFkdWF0ZSBTY2hvb2wgb2YgTWVkaWNhbCBTY2ll
bmNlLCBJc2hpa2F3YSwgSmFwYW4uIG1hYnVjaGlAbWVkLmthbmF6YXdhLXUuYWMuanA8L2F1dGgt
YWRkcmVzcz48dGl0bGVzPjx0aXRsZT5DdXRvZmYgcG9pbnQgc2VwYXJhdGluZyBhZmZlY3RlZCBh
bmQgdW5hZmZlY3RlZCBmYW1pbGlhbCBoeXBlcmNob2xlc3Rlcm9sZW1pYyBwYXRpZW50cyB2YWxp
ZGF0ZWQgYnkgTERMLXJlY2VwdG9yIGdlbmUgbXV0YW50czwvdGl0bGU+PHNlY29uZGFyeS10aXRs
ZT5KIEF0aGVyb3NjbGVyIFRocm9tYjwvc2Vjb25kYXJ5LXRpdGxlPjwvdGl0bGVzPjxwZXJpb2Rp
Y2FsPjxmdWxsLXRpdGxlPkogQXRoZXJvc2NsZXIgVGhyb21iPC9mdWxsLXRpdGxlPjwvcGVyaW9k
aWNhbD48cGFnZXM+MzUtNDA8L3BhZ2VzPjx2b2x1bWU+MTI8L3ZvbHVtZT48bnVtYmVyPjE8L251
bWJlcj48ZWRpdGlvbj4yMDA1LzAyLzI0PC9lZGl0aW9uPjxrZXl3b3Jkcz48a2V5d29yZD5IZXRl
cm96eWdvdGU8L2tleXdvcmQ+PGtleXdvcmQ+SHVtYW5zPC9rZXl3b3JkPjxrZXl3b3JkPkh5cGVy
bGlwb3Byb3RlaW5lbWlhIFR5cGUgSUkvKmdlbmV0aWNzPC9rZXl3b3JkPjxrZXl3b3JkPipNdXRh
dGlvbjwva2V5d29yZD48a2V5d29yZD5ST0MgQ3VydmU8L2tleXdvcmQ+PGtleXdvcmQ+UmVjZXB0
b3JzLCBMREwvKmdlbmV0aWNzPC9rZXl3b3JkPjxrZXl3b3JkPlNlbnNpdGl2aXR5IGFuZCBTcGVj
aWZpY2l0eTwva2V5d29yZD48L2tleXdvcmRzPjxkYXRlcz48eWVhcj4yMDA1PC95ZWFyPjwvZGF0
ZXM+PGlzYm4+MTM0MC0zNDc4IChQcmludCkmI3hEOzEzNDAtMzQ3OCAoTGlua2luZyk8L2lzYm4+
PGFjY2Vzc2lvbi1udW0+MTU3MjU2OTQ8L2FjY2Vzc2lvbi1udW0+PHVybHM+PHJlbGF0ZWQtdXJs
cz48dXJsPmh0dHBzOi8vd3d3Lm5jYmkubmxtLm5paC5nb3YvcHVibWVkLzE1NzI1Njk0PC91cmw+
PC9yZWxhdGVkLXVybHM+PC91cmxzPjxlbGVjdHJvbmljLXJlc291cmNlLW51bT4xMC41NTUxL2ph
dC4xMi4zNTwvZWxlY3Ryb25pYy1yZXNvdXJjZS1udW0+PC9yZWNvcmQ+PC9DaXRlPjwvRW5kTm90
ZT5=
</w:fldData>
        </w:fldChar>
      </w:r>
      <w:r w:rsidR="004372AB">
        <w:rPr>
          <w:rFonts w:eastAsia="Calibri" w:cs="Arial"/>
          <w:color w:val="2B579A"/>
          <w:shd w:val="clear" w:color="auto" w:fill="E6E6E6"/>
        </w:rPr>
        <w:instrText xml:space="preserve"> ADDIN EN.CITE </w:instrText>
      </w:r>
      <w:r w:rsidR="004372AB">
        <w:rPr>
          <w:rFonts w:eastAsia="Calibri" w:cs="Arial"/>
          <w:color w:val="2B579A"/>
          <w:shd w:val="clear" w:color="auto" w:fill="E6E6E6"/>
        </w:rPr>
        <w:fldChar w:fldCharType="begin">
          <w:fldData xml:space="preserve">PEVuZE5vdGU+PENpdGU+PEF1dGhvcj5DaGFuPC9BdXRob3I+PFllYXI+MjAxOTwvWWVhcj48UmVj
TnVtPjU1PC9SZWNOdW0+PERpc3BsYXlUZXh0PjxzdHlsZSBmYWNlPSJzdXBlcnNjcmlwdCI+Mzgs
IDg5LCA5MDwvc3R5bGU+PC9EaXNwbGF5VGV4dD48cmVjb3JkPjxyZWMtbnVtYmVyPjU1PC9yZWMt
bnVtYmVyPjxmb3JlaWduLWtleXM+PGtleSBhcHA9IkVOIiBkYi1pZD0idDJwOXRkdzV1c2Z6czZl
MnRmMXgwdjlpZno1c3AwNWVzc3oyIiB0aW1lc3RhbXA9IjE2NTI3MDkxMTciPjU1PC9rZXk+PC9m
b3JlaWduLWtleXM+PHJlZi10eXBlIG5hbWU9IkpvdXJuYWwgQXJ0aWNsZSI+MTc8L3JlZi10eXBl
Pjxjb250cmlidXRvcnM+PGF1dGhvcnM+PGF1dGhvcj5DaGFuLCBNLiBMLjwvYXV0aG9yPjxhdXRo
b3I+Q2hldW5nLCBDLiBMLjwvYXV0aG9yPjxhdXRob3I+TGVlLCBBLiBDLjwvYXV0aG9yPjxhdXRo
b3I+WWV1bmcsIEMuIFkuPC9hdXRob3I+PGF1dGhvcj5TaXUsIEMuIFcuPC9hdXRob3I+PGF1dGhv
cj5MZXVuZywgSi4gWS48L2F1dGhvcj48YXV0aG9yPlBhbmcsIEguIEsuPC9hdXRob3I+PGF1dGhv
cj5UYW4sIEsuIEMuPC9hdXRob3I+PC9hdXRob3JzPjwvY29udHJpYnV0b3JzPjxhdXRoLWFkZHJl
c3M+RGVwYXJ0bWVudCBvZiBNZWRpY2luZSwgVW5pdmVyc2l0eSBvZiBIb25nIEtvbmcsIEhvbmcg
S29uZywgSG9uZyBLb25nLiBEZXBhcnRtZW50IG9mIFBoYXJtYWNvbG9neSBhbmQgUGhhcm1hY3ks
IFVuaXZlcnNpdHkgb2YgSG9uZyBLb25nLCBIb25nIEtvbmcsIEhvbmcgS29uZy4gRGVwYXJ0bWVu
dCBvZiBNZWRpY2luZSwgUnV0dG9uamVlIEhvc3BpdGFsLCBXYW4gQ2hhaSwgSG9uZyBLb25nLiBE
ZXBhcnRtZW50IG9mIE1lZGljaW5lLCBQYW1lbGEgWW91ZGUgTmV0aGVyc29sZSBFYXN0ZXJuIEhv
c3BpdGFsLCBIb25nIEtvbmcsIEhvbmcgS29uZy48L2F1dGgtYWRkcmVzcz48dGl0bGVzPjx0aXRs
ZT5HZW5ldGljIHZhcmlhdGlvbnMgaW4gZmFtaWxpYWwgaHlwZXJjaG9sZXN0ZXJvbGVtaWEgYW5k
IGNhc2NhZGUgc2NyZWVuaW5nIGluIEVhc3QgQXNpYW5zPC90aXRsZT48c2Vjb25kYXJ5LXRpdGxl
Pk1vbCBHZW5ldCBHZW5vbWljIE1lZDwvc2Vjb25kYXJ5LXRpdGxlPjxzaG9ydC10aXRsZT5HZW5l
dGljIHZhcmlhdGlvbnMgaW4gZmFtaWxpYWwgaHlwZXJjaG9sZXN0ZXJvbGVtaWEgYW5kIGNhc2Nh
ZGUgc2NyZWVuaW5nIGluIEVhc3QgQXNpYW5zPC9zaG9ydC10aXRsZT48L3RpdGxlcz48cGVyaW9k
aWNhbD48ZnVsbC10aXRsZT5Nb2wgR2VuZXQgR2Vub21pYyBNZWQ8L2Z1bGwtdGl0bGU+PC9wZXJp
b2RpY2FsPjxwYWdlcz5lMDA1MjA8L3BhZ2VzPjx2b2x1bWU+Nzwvdm9sdW1lPjxudW1iZXI+Mjwv
bnVtYmVyPjxlZGl0aW9uPjIwMTgvMTIvMjk8L2VkaXRpb24+PGtleXdvcmRzPjxrZXl3b3JkPkFk
dWx0PC9rZXl3b3JkPjxrZXl3b3JkPkFnZWQ8L2tleXdvcmQ+PGtleXdvcmQ+QXBvbGlwb3Byb3Rl
aW4gQi0xMDAvZ2VuZXRpY3M8L2tleXdvcmQ+PGtleXdvcmQ+QXNpYW4gQ29udGluZW50YWwgQW5j
ZXN0cnkgR3JvdXA8L2tleXdvcmQ+PGtleXdvcmQ+RmVtYWxlPC9rZXl3b3JkPjxrZXl3b3JkPipH
ZW5lIEZyZXF1ZW5jeTwva2V5d29yZD48a2V5d29yZD5IdW1hbnM8L2tleXdvcmQ+PGtleXdvcmQ+
SHlwZXJsaXBvcHJvdGVpbmVtaWEgVHlwZSBJSS8qZ2VuZXRpY3M8L2tleXdvcmQ+PGtleXdvcmQ+
TWFsZTwva2V5d29yZD48a2V5d29yZD5NaWRkbGUgQWdlZDwva2V5d29yZD48a2V5d29yZD5Qb2x5
bW9ycGhpc20sIFNpbmdsZSBOdWNsZW90aWRlPC9rZXl3b3JkPjxrZXl3b3JkPlJlY2VwdG9ycywg
TERML2dlbmV0aWNzPC9rZXl3b3JkPjxrZXl3b3JkPipBUE9CIGdlbmU8L2tleXdvcmQ+PGtleXdv
cmQ+KkxETFIgZ2VuZTwva2V5d29yZD48a2V5d29yZD4qY2FzY2FkZSBzY3JlZW5pbmc8L2tleXdv
cmQ+PGtleXdvcmQ+KmZhbWlsaWFsIGh5cGVyY2hvbGVzdGVyb2xlbWlhPC9rZXl3b3JkPjxrZXl3
b3JkPipnZW5ldGljIHNwZWN0cnVtPC9rZXl3b3JkPjwva2V5d29yZHM+PGRhdGVzPjx5ZWFyPjIw
MTk8L3llYXI+PHB1Yi1kYXRlcz48ZGF0ZT5GZWI8L2RhdGU+PC9wdWItZGF0ZXM+PC9kYXRlcz48
aXNibj4yMzI0LTkyNjkgKEVsZWN0cm9uaWMpIDIzMjQtOTI2OSAoTGlua2luZyk8L2lzYm4+PGFj
Y2Vzc2lvbi1udW0+MzA1OTIxNzg8L2FjY2Vzc2lvbi1udW0+PHVybHM+PHJlbGF0ZWQtdXJscz48
dXJsPmh0dHBzOi8vd3d3Lm5jYmkubmxtLm5paC5nb3YvcHVibWVkLzMwNTkyMTc4PC91cmw+PC9y
ZWxhdGVkLXVybHM+PC91cmxzPjxjdXN0b20yPlBNQzYzOTM2NTg8L2N1c3RvbTI+PGVsZWN0cm9u
aWMtcmVzb3VyY2UtbnVtPjEwLjEwMDIvbWdnMy41MjA8L2VsZWN0cm9uaWMtcmVzb3VyY2UtbnVt
PjwvcmVjb3JkPjwvQ2l0ZT48Q2l0ZT48QXV0aG9yPlRydW9uZzwvQXV0aG9yPjxZZWFyPjIwMTg8
L1llYXI+PFJlY051bT4zODM8L1JlY051bT48cmVjb3JkPjxyZWMtbnVtYmVyPjM4MzwvcmVjLW51
bWJlcj48Zm9yZWlnbi1rZXlzPjxrZXkgYXBwPSJFTiIgZGItaWQ9InQycDl0ZHc1dXNmenM2ZTJ0
ZjF4MHY5aWZ6NXNwMDVlc3N6MiIgdGltZXN0YW1wPSIxNjUyNzA5MTE5Ij4zODM8L2tleT48L2Zv
cmVpZ24ta2V5cz48cmVmLXR5cGUgbmFtZT0iSm91cm5hbCBBcnRpY2xlIj4xNzwvcmVmLXR5cGU+
PGNvbnRyaWJ1dG9ycz48YXV0aG9ycz48YXV0aG9yPlRydW9uZywgVGhhbmggSHVvbmc8L2F1dGhv
cj48YXV0aG9yPktpbSwgTmdvYyBUaGFuaDwvYXV0aG9yPjxhdXRob3I+Tmd1eWVuLCBNYWkgTmdv
YyBUaGk8L2F1dGhvcj48YXV0aG9yPlBhbmcsIEppbmc8L2F1dGhvcj48YXV0aG9yPkhvb3Blciwg
QW1hbmRhIEouPC9hdXRob3I+PGF1dGhvcj5XYXR0cywgR2VyYWxkIEYuPC9hdXRob3I+PGF1dGhv
cj5EbywgRG9hbiBMb2k8L2F1dGhvcj48L2F1dGhvcnM+PC9jb250cmlidXRvcnM+PHRpdGxlcz48
dGl0bGU+SG9tb3p5Z291cyBmYW1pbGlhbCBoeXBlcmNob2xlc3Rlcm9sYWVtaWEgaW4gVmlldG5h
bTogQ2FzZSBzZXJpZXMsIGdlbmV0aWNzIGFuZCBjYXNjYWRlIHRlc3Rpbmcgb2YgZmFtaWxpZXM8
L3RpdGxlPjxzZWNvbmRhcnktdGl0bGU+QXRoZXJvc2NsZXJvc2lzPC9zZWNvbmRhcnktdGl0bGU+
PHNob3J0LXRpdGxlPkhvbW96eWdvdXMgZmFtaWxpYWwgaHlwZXJjaG9sZXN0ZXJvbGFlbWlhIGlu
IFZpZXRuYW06IENhc2Ugc2VyaWVzLCBnZW5ldGljcyBhbmQgY2FzY2FkZSB0ZXN0aW5nIG9mIGZh
bWlsaWVzPC9zaG9ydC10aXRsZT48L3RpdGxlcz48cGVyaW9kaWNhbD48ZnVsbC10aXRsZT5BdGhl
cm9zY2xlcm9zaXM8L2Z1bGwtdGl0bGU+PC9wZXJpb2RpY2FsPjxwYWdlcz4zOTItMzk4PC9wYWdl
cz48dm9sdW1lPjI3Nzwvdm9sdW1lPjxrZXl3b3Jkcz48a2V5d29yZD5GYW1pbGlhbCBoeXBlcmNo
b2xlc3Rlcm9sYWVtaWE8L2tleXdvcmQ+PGtleXdvcmQ+Q2FzY2FkZSBzY3JlZW5pbmc8L2tleXdv
cmQ+PGtleXdvcmQ+R2VuZXRpYyB0ZXN0aW5nPC9rZXl3b3JkPjwva2V5d29yZHM+PGRhdGVzPjx5
ZWFyPjIwMTg8L3llYXI+PHB1Yi1kYXRlcz48ZGF0ZT4yMDE4LzEwLzAxLzwvZGF0ZT48L3B1Yi1k
YXRlcz48L2RhdGVzPjxpc2JuPjAwMjEtOTE1MDwvaXNibj48dXJscz48cmVsYXRlZC11cmxzPjx1
cmw+aHR0cHM6Ly93d3cuc2NpZW5jZWRpcmVjdC5jb20vc2NpZW5jZS9hcnRpY2xlL3BpaS9TMDAy
MTkxNTAxODMwMzIzWDwvdXJsPjwvcmVsYXRlZC11cmxzPjwvdXJscz48ZWxlY3Ryb25pYy1yZXNv
dXJjZS1udW0+aHR0cHM6Ly9kb2kub3JnLzEwLjEwMTYvai5hdGhlcm9zY2xlcm9zaXMuMjAxOC4w
Ni4wMTM8L2VsZWN0cm9uaWMtcmVzb3VyY2UtbnVtPjwvcmVjb3JkPjwvQ2l0ZT48Q2l0ZT48QXV0
aG9yPlRydW9uZzwvQXV0aG9yPjxZZWFyPjIwMTg8L1llYXI+PFJlY051bT4zODM8L1JlY051bT48
cmVjb3JkPjxyZWMtbnVtYmVyPjM4MzwvcmVjLW51bWJlcj48Zm9yZWlnbi1rZXlzPjxrZXkgYXBw
PSJFTiIgZGItaWQ9InQycDl0ZHc1dXNmenM2ZTJ0ZjF4MHY5aWZ6NXNwMDVlc3N6MiIgdGltZXN0
YW1wPSIxNjUyNzA5MTE5Ij4zODM8L2tleT48L2ZvcmVpZ24ta2V5cz48cmVmLXR5cGUgbmFtZT0i
Sm91cm5hbCBBcnRpY2xlIj4xNzwvcmVmLXR5cGU+PGNvbnRyaWJ1dG9ycz48YXV0aG9ycz48YXV0
aG9yPlRydW9uZywgVGhhbmggSHVvbmc8L2F1dGhvcj48YXV0aG9yPktpbSwgTmdvYyBUaGFuaDwv
YXV0aG9yPjxhdXRob3I+Tmd1eWVuLCBNYWkgTmdvYyBUaGk8L2F1dGhvcj48YXV0aG9yPlBhbmcs
IEppbmc8L2F1dGhvcj48YXV0aG9yPkhvb3BlciwgQW1hbmRhIEouPC9hdXRob3I+PGF1dGhvcj5X
YXR0cywgR2VyYWxkIEYuPC9hdXRob3I+PGF1dGhvcj5EbywgRG9hbiBMb2k8L2F1dGhvcj48L2F1
dGhvcnM+PC9jb250cmlidXRvcnM+PHRpdGxlcz48dGl0bGU+SG9tb3p5Z291cyBmYW1pbGlhbCBo
eXBlcmNob2xlc3Rlcm9sYWVtaWEgaW4gVmlldG5hbTogQ2FzZSBzZXJpZXMsIGdlbmV0aWNzIGFu
ZCBjYXNjYWRlIHRlc3Rpbmcgb2YgZmFtaWxpZXM8L3RpdGxlPjxzZWNvbmRhcnktdGl0bGU+QXRo
ZXJvc2NsZXJvc2lzPC9zZWNvbmRhcnktdGl0bGU+PHNob3J0LXRpdGxlPkhvbW96eWdvdXMgZmFt
aWxpYWwgaHlwZXJjaG9sZXN0ZXJvbGFlbWlhIGluIFZpZXRuYW06IENhc2Ugc2VyaWVzLCBnZW5l
dGljcyBhbmQgY2FzY2FkZSB0ZXN0aW5nIG9mIGZhbWlsaWVzPC9zaG9ydC10aXRsZT48L3RpdGxl
cz48cGVyaW9kaWNhbD48ZnVsbC10aXRsZT5BdGhlcm9zY2xlcm9zaXM8L2Z1bGwtdGl0bGU+PC9w
ZXJpb2RpY2FsPjxwYWdlcz4zOTItMzk4PC9wYWdlcz48dm9sdW1lPjI3Nzwvdm9sdW1lPjxrZXl3
b3Jkcz48a2V5d29yZD5GYW1pbGlhbCBoeXBlcmNob2xlc3Rlcm9sYWVtaWE8L2tleXdvcmQ+PGtl
eXdvcmQ+Q2FzY2FkZSBzY3JlZW5pbmc8L2tleXdvcmQ+PGtleXdvcmQ+R2VuZXRpYyB0ZXN0aW5n
PC9rZXl3b3JkPjwva2V5d29yZHM+PGRhdGVzPjx5ZWFyPjIwMTg8L3llYXI+PHB1Yi1kYXRlcz48
ZGF0ZT4yMDE4LzEwLzAxLzwvZGF0ZT48L3B1Yi1kYXRlcz48L2RhdGVzPjxpc2JuPjAwMjEtOTE1
MDwvaXNibj48dXJscz48cmVsYXRlZC11cmxzPjx1cmw+aHR0cHM6Ly93d3cuc2NpZW5jZWRpcmVj
dC5jb20vc2NpZW5jZS9hcnRpY2xlL3BpaS9TMDAyMTkxNTAxODMwMzIzWDwvdXJsPjwvcmVsYXRl
ZC11cmxzPjwvdXJscz48ZWxlY3Ryb25pYy1yZXNvdXJjZS1udW0+aHR0cHM6Ly9kb2kub3JnLzEw
LjEwMTYvai5hdGhlcm9zY2xlcm9zaXMuMjAxOC4wNi4wMTM8L2VsZWN0cm9uaWMtcmVzb3VyY2Ut
bnVtPjwvcmVjb3JkPjwvQ2l0ZT48Q2l0ZT48QXV0aG9yPk1hYnVjaGk8L0F1dGhvcj48WWVhcj4y
MDA1PC9ZZWFyPjxSZWNOdW0+NDc0PC9SZWNOdW0+PHJlY29yZD48cmVjLW51bWJlcj40NzQ8L3Jl
Yy1udW1iZXI+PGZvcmVpZ24ta2V5cz48a2V5IGFwcD0iRU4iIGRiLWlkPSJ0MnA5dGR3NXVzZnpz
NmUydGYxeDB2OWlmejVzcDA1ZXNzejIiIHRpbWVzdGFtcD0iMTY1MzE2NjU5MyI+NDc0PC9rZXk+
PC9mb3JlaWduLWtleXM+PHJlZi10eXBlIG5hbWU9IkpvdXJuYWwgQXJ0aWNsZSI+MTc8L3JlZi10
eXBlPjxjb250cmlidXRvcnM+PGF1dGhvcnM+PGF1dGhvcj5NYWJ1Y2hpLCBILjwvYXV0aG9yPjxh
dXRob3I+SGlnYXNoaWthdGEsIFQuPC9hdXRob3I+PGF1dGhvcj5Ob2hhcmEsIEEuPC9hdXRob3I+
PGF1dGhvcj5MdSwgSC48L2F1dGhvcj48YXV0aG9yPll1LCBXLiBYLjwvYXV0aG9yPjxhdXRob3I+
Tm96dWUsIFQuPC9hdXRob3I+PGF1dGhvcj5Ob2ppLCBZLjwvYXV0aG9yPjxhdXRob3I+S2F0c3Vk
YSwgUy48L2F1dGhvcj48YXV0aG9yPkthd2FzaGlyaSwgTS4gQS48L2F1dGhvcj48YXV0aG9yPklu
YXp1LCBBLjwvYXV0aG9yPjxhdXRob3I+S29iYXlhc2hpLCBKLjwvYXV0aG9yPjxhdXRob3I+S29p
enVtaSwgSi48L2F1dGhvcj48L2F1dGhvcnM+PC9jb250cmlidXRvcnM+PGF1dGgtYWRkcmVzcz5E
ZXBhcnRtZW50IG9mIEludGVybmFsIE1lZGljaW5lIGFuZCBNb2xlY3VsYXIgR2VuZXRpY3Mgb2Yg
Q2FyZGlvdmFzY3VsYXIgRGlzb3JkZXJzLCBEaXZpc2lvbiBvZiBDYXJkaW92YXNjdWxhciBNZWRp
Y2luZSwgS2FuYXphd2EgVW5pdmVyc2l0eSBHcmFkdWF0ZSBTY2hvb2wgb2YgTWVkaWNhbCBTY2ll
bmNlLCBJc2hpa2F3YSwgSmFwYW4uIG1hYnVjaGlAbWVkLmthbmF6YXdhLXUuYWMuanA8L2F1dGgt
YWRkcmVzcz48dGl0bGVzPjx0aXRsZT5DdXRvZmYgcG9pbnQgc2VwYXJhdGluZyBhZmZlY3RlZCBh
bmQgdW5hZmZlY3RlZCBmYW1pbGlhbCBoeXBlcmNob2xlc3Rlcm9sZW1pYyBwYXRpZW50cyB2YWxp
ZGF0ZWQgYnkgTERMLXJlY2VwdG9yIGdlbmUgbXV0YW50czwvdGl0bGU+PHNlY29uZGFyeS10aXRs
ZT5KIEF0aGVyb3NjbGVyIFRocm9tYjwvc2Vjb25kYXJ5LXRpdGxlPjwvdGl0bGVzPjxwZXJpb2Rp
Y2FsPjxmdWxsLXRpdGxlPkogQXRoZXJvc2NsZXIgVGhyb21iPC9mdWxsLXRpdGxlPjwvcGVyaW9k
aWNhbD48cGFnZXM+MzUtNDA8L3BhZ2VzPjx2b2x1bWU+MTI8L3ZvbHVtZT48bnVtYmVyPjE8L251
bWJlcj48ZWRpdGlvbj4yMDA1LzAyLzI0PC9lZGl0aW9uPjxrZXl3b3Jkcz48a2V5d29yZD5IZXRl
cm96eWdvdGU8L2tleXdvcmQ+PGtleXdvcmQ+SHVtYW5zPC9rZXl3b3JkPjxrZXl3b3JkPkh5cGVy
bGlwb3Byb3RlaW5lbWlhIFR5cGUgSUkvKmdlbmV0aWNzPC9rZXl3b3JkPjxrZXl3b3JkPipNdXRh
dGlvbjwva2V5d29yZD48a2V5d29yZD5ST0MgQ3VydmU8L2tleXdvcmQ+PGtleXdvcmQ+UmVjZXB0
b3JzLCBMREwvKmdlbmV0aWNzPC9rZXl3b3JkPjxrZXl3b3JkPlNlbnNpdGl2aXR5IGFuZCBTcGVj
aWZpY2l0eTwva2V5d29yZD48L2tleXdvcmRzPjxkYXRlcz48eWVhcj4yMDA1PC95ZWFyPjwvZGF0
ZXM+PGlzYm4+MTM0MC0zNDc4IChQcmludCkmI3hEOzEzNDAtMzQ3OCAoTGlua2luZyk8L2lzYm4+
PGFjY2Vzc2lvbi1udW0+MTU3MjU2OTQ8L2FjY2Vzc2lvbi1udW0+PHVybHM+PHJlbGF0ZWQtdXJs
cz48dXJsPmh0dHBzOi8vd3d3Lm5jYmkubmxtLm5paC5nb3YvcHVibWVkLzE1NzI1Njk0PC91cmw+
PC9yZWxhdGVkLXVybHM+PC91cmxzPjxlbGVjdHJvbmljLXJlc291cmNlLW51bT4xMC41NTUxL2ph
dC4xMi4zNTwvZWxlY3Ryb25pYy1yZXNvdXJjZS1udW0+PC9yZWNvcmQ+PC9DaXRlPjwvRW5kTm90
ZT5=
</w:fldData>
        </w:fldChar>
      </w:r>
      <w:r w:rsidR="004372AB">
        <w:rPr>
          <w:rFonts w:eastAsia="Calibri" w:cs="Arial"/>
          <w:color w:val="2B579A"/>
          <w:shd w:val="clear" w:color="auto" w:fill="E6E6E6"/>
        </w:rPr>
        <w:instrText xml:space="preserve"> ADDIN EN.CITE.DATA </w:instrText>
      </w:r>
      <w:r w:rsidR="004372AB">
        <w:rPr>
          <w:rFonts w:eastAsia="Calibri" w:cs="Arial"/>
          <w:color w:val="2B579A"/>
          <w:shd w:val="clear" w:color="auto" w:fill="E6E6E6"/>
        </w:rPr>
      </w:r>
      <w:r w:rsidR="004372AB">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38, 89, 90</w:t>
      </w:r>
      <w:r w:rsidR="003B022A">
        <w:rPr>
          <w:rFonts w:eastAsia="Calibri" w:cs="Arial"/>
          <w:color w:val="2B579A"/>
          <w:shd w:val="clear" w:color="auto" w:fill="E6E6E6"/>
        </w:rPr>
        <w:fldChar w:fldCharType="end"/>
      </w:r>
      <w:r w:rsidRPr="00CB79F2">
        <w:rPr>
          <w:rFonts w:eastAsia="Calibri" w:cs="Arial"/>
        </w:rPr>
        <w:t xml:space="preserve"> With regards to the reference standard, the majority of studies had a low risk of bias; however, one study</w:t>
      </w:r>
      <w:r w:rsidRPr="00CB79F2">
        <w:rPr>
          <w:rFonts w:eastAsia="Calibri" w:cs="Arial"/>
          <w:color w:val="FF0000"/>
        </w:rPr>
        <w:t xml:space="preserve"> </w:t>
      </w:r>
      <w:r w:rsidRPr="00CB79F2">
        <w:rPr>
          <w:rFonts w:eastAsia="Calibri" w:cs="Arial"/>
        </w:rPr>
        <w:t>had a high risk of bias related to the interpretation of the index test; due to lack of prespecified thresholds and lack of information regarding index test interpretation</w:t>
      </w:r>
      <w:r w:rsidRPr="00CB79F2">
        <w:rPr>
          <w:rFonts w:eastAsia="Calibri" w:cs="Arial"/>
          <w:color w:val="000000"/>
        </w:rPr>
        <w:t>.</w:t>
      </w:r>
      <w:r w:rsidR="003B022A">
        <w:rPr>
          <w:rFonts w:eastAsia="Calibri" w:cs="Arial"/>
          <w:color w:val="000000"/>
          <w:shd w:val="clear" w:color="auto" w:fill="E6E6E6"/>
        </w:rPr>
        <w:fldChar w:fldCharType="begin"/>
      </w:r>
      <w:r w:rsidR="007D477D">
        <w:rPr>
          <w:rFonts w:eastAsia="Calibri" w:cs="Arial"/>
          <w:color w:val="000000"/>
          <w:shd w:val="clear" w:color="auto" w:fill="E6E6E6"/>
        </w:rPr>
        <w:instrText xml:space="preserve"> ADDIN EN.CITE &lt;EndNote&gt;&lt;Cite&gt;&lt;Author&gt;Umans-Eckenhausen&lt;/Author&gt;&lt;Year&gt;2001&lt;/Year&gt;&lt;RecNum&gt;397&lt;/RecNum&gt;&lt;DisplayText&gt;&lt;style face="superscript"&gt;51&lt;/style&gt;&lt;/DisplayText&gt;&lt;record&gt;&lt;rec-number&gt;397&lt;/rec-number&gt;&lt;foreign-keys&gt;&lt;key app="EN" db-id="t2p9tdw5usfzs6e2tf1x0v9ifz5sp05essz2" timestamp="1652709119"&gt;397&lt;/key&gt;&lt;/foreign-keys&gt;&lt;ref-type name="Journal Article"&gt;17&lt;/ref-type&gt;&lt;contributors&gt;&lt;authors&gt;&lt;author&gt;Umans-Eckenhausen, M. A.&lt;/author&gt;&lt;author&gt;Defesche, J. C.&lt;/author&gt;&lt;author&gt;Sijbrands, E. J.&lt;/author&gt;&lt;author&gt;Scheerder, R. L.&lt;/author&gt;&lt;author&gt;Kastelein, J. J.&lt;/author&gt;&lt;/authors&gt;&lt;/contributors&gt;&lt;auth-address&gt;Foundation for the Identification of Persons with Inherited Hypercholesterolaemia, Amsterdam, The Netherlands.&lt;/auth-address&gt;&lt;titles&gt;&lt;title&gt;Review of first 5 years of screening for familial hypercholesterolaemia in the Netherlands&lt;/title&gt;&lt;secondary-title&gt;Lancet&lt;/secondary-title&gt;&lt;short-title&gt;Review of first 5 years of screening for familial hypercholesterolaemia in the Netherlands&lt;/short-title&gt;&lt;/titles&gt;&lt;periodical&gt;&lt;full-title&gt;Lancet&lt;/full-title&gt;&lt;/periodical&gt;&lt;pages&gt;165-8&lt;/pages&gt;&lt;volume&gt;357&lt;/volume&gt;&lt;number&gt;9251&lt;/number&gt;&lt;edition&gt;2001/02/24&lt;/edition&gt;&lt;keywords&gt;&lt;keyword&gt;Adult&lt;/keyword&gt;&lt;keyword&gt;DNA Mutational Analysis&lt;/keyword&gt;&lt;keyword&gt;Female&lt;/keyword&gt;&lt;keyword&gt;Humans&lt;/keyword&gt;&lt;keyword&gt;Hyperlipoproteinemia Type II/*diagnosis/drug therapy/genetics&lt;/keyword&gt;&lt;keyword&gt;Male&lt;/keyword&gt;&lt;keyword&gt;Mass Screening&lt;/keyword&gt;&lt;keyword&gt;Middle Aged&lt;/keyword&gt;&lt;keyword&gt;Netherlands&lt;/keyword&gt;&lt;keyword&gt;ROC Curve&lt;/keyword&gt;&lt;keyword&gt;Receptors, LDL/genetics&lt;/keyword&gt;&lt;keyword&gt;Retrospective Studies&lt;/keyword&gt;&lt;/keywords&gt;&lt;dates&gt;&lt;year&gt;2001&lt;/year&gt;&lt;pub-dates&gt;&lt;date&gt;Jan 20&lt;/date&gt;&lt;/pub-dates&gt;&lt;/dates&gt;&lt;isbn&gt;0140-6736 (Print) 0140-6736 (Linking)&lt;/isbn&gt;&lt;accession-num&gt;11213091&lt;/accession-num&gt;&lt;urls&gt;&lt;related-urls&gt;&lt;url&gt;https://www.ncbi.nlm.nih.gov/pubmed/11213091&lt;/url&gt;&lt;/related-urls&gt;&lt;/urls&gt;&lt;electronic-resource-num&gt;10.1016/s0140-6736(00)03587-x&lt;/electronic-resource-num&gt;&lt;/record&gt;&lt;/Cite&gt;&lt;/EndNote&gt;</w:instrText>
      </w:r>
      <w:r w:rsidR="003B022A">
        <w:rPr>
          <w:rFonts w:eastAsia="Calibri" w:cs="Arial"/>
          <w:color w:val="000000"/>
          <w:shd w:val="clear" w:color="auto" w:fill="E6E6E6"/>
        </w:rPr>
        <w:fldChar w:fldCharType="separate"/>
      </w:r>
      <w:r w:rsidR="00F80015" w:rsidRPr="00F80015">
        <w:rPr>
          <w:rFonts w:eastAsia="Calibri" w:cs="Arial"/>
          <w:noProof/>
          <w:color w:val="000000"/>
          <w:vertAlign w:val="superscript"/>
        </w:rPr>
        <w:t>51</w:t>
      </w:r>
      <w:r w:rsidR="003B022A">
        <w:rPr>
          <w:rFonts w:eastAsia="Calibri" w:cs="Arial"/>
          <w:color w:val="000000"/>
          <w:shd w:val="clear" w:color="auto" w:fill="E6E6E6"/>
        </w:rPr>
        <w:fldChar w:fldCharType="end"/>
      </w:r>
      <w:r w:rsidRPr="00CB79F2">
        <w:rPr>
          <w:rFonts w:eastAsia="Calibri" w:cs="Arial"/>
        </w:rPr>
        <w:t xml:space="preserve"> For patient selection, a low risk of bias was seen for eight studies; however, on</w:t>
      </w:r>
      <w:r w:rsidR="42927E5B" w:rsidRPr="00CB79F2">
        <w:rPr>
          <w:rFonts w:eastAsia="Calibri" w:cs="Arial"/>
        </w:rPr>
        <w:t>e</w:t>
      </w:r>
      <w:r w:rsidRPr="00CB79F2">
        <w:rPr>
          <w:rFonts w:eastAsia="Calibri" w:cs="Arial"/>
        </w:rPr>
        <w:t xml:space="preserve"> study was rated as having high risk of bias for due to the lack of clarity regarding sampling technique, study design and if any inappropriate exclusions took place.</w:t>
      </w:r>
      <w:r w:rsidR="003B022A">
        <w:rPr>
          <w:rFonts w:eastAsia="Calibri" w:cs="Arial"/>
          <w:color w:val="2B579A"/>
          <w:shd w:val="clear" w:color="auto" w:fill="E6E6E6"/>
        </w:rPr>
        <w:fldChar w:fldCharType="begin"/>
      </w:r>
      <w:r w:rsidR="004372AB">
        <w:rPr>
          <w:rFonts w:eastAsia="Calibri" w:cs="Arial"/>
          <w:color w:val="2B579A"/>
          <w:shd w:val="clear" w:color="auto" w:fill="E6E6E6"/>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2B579A"/>
          <w:shd w:val="clear" w:color="auto" w:fill="E6E6E6"/>
        </w:rPr>
        <w:fldChar w:fldCharType="separate"/>
      </w:r>
      <w:r w:rsidR="004372AB" w:rsidRPr="004372AB">
        <w:rPr>
          <w:rFonts w:eastAsia="Calibri" w:cs="Arial"/>
          <w:noProof/>
          <w:color w:val="2B579A"/>
          <w:shd w:val="clear" w:color="auto" w:fill="E6E6E6"/>
          <w:vertAlign w:val="superscript"/>
        </w:rPr>
        <w:t>89</w:t>
      </w:r>
      <w:r w:rsidR="003B022A">
        <w:rPr>
          <w:rFonts w:eastAsia="Calibri" w:cs="Arial"/>
          <w:color w:val="2B579A"/>
          <w:shd w:val="clear" w:color="auto" w:fill="E6E6E6"/>
        </w:rPr>
        <w:fldChar w:fldCharType="end"/>
      </w:r>
    </w:p>
    <w:p w14:paraId="3D0A5C1E" w14:textId="31E7AF2F" w:rsidR="002E2FFB" w:rsidRPr="00CB79F2" w:rsidRDefault="1A6CE038" w:rsidP="006C7E71">
      <w:pPr>
        <w:pStyle w:val="Heading3"/>
        <w:rPr>
          <w:rFonts w:eastAsia="Yu Gothic Light"/>
          <w:bCs/>
        </w:rPr>
      </w:pPr>
      <w:bookmarkStart w:id="74" w:name="_Toc107157452"/>
      <w:r w:rsidRPr="00CB79F2">
        <w:t>Discussion</w:t>
      </w:r>
      <w:bookmarkEnd w:id="74"/>
    </w:p>
    <w:p w14:paraId="4CF3EA39" w14:textId="6B12FEC2" w:rsidR="002E2FFB" w:rsidRPr="00CB79F2" w:rsidRDefault="4AB29E7C" w:rsidP="0066232B">
      <w:pPr>
        <w:jc w:val="both"/>
        <w:rPr>
          <w:rFonts w:eastAsia="Calibri" w:cs="Arial"/>
          <w:color w:val="000000"/>
          <w:shd w:val="clear" w:color="auto" w:fill="FFFFFF"/>
        </w:rPr>
      </w:pPr>
      <w:r w:rsidRPr="00CB79F2">
        <w:rPr>
          <w:rFonts w:eastAsia="Calibri" w:cs="Arial"/>
          <w:color w:val="000000"/>
          <w:shd w:val="clear" w:color="auto" w:fill="FFFFFF"/>
        </w:rPr>
        <w:t xml:space="preserve">The aim of this review was to review the current evidence of the diagnostic accuracy for clinical and biochemical characteristics in identifying relatives with FH, compared to genetic identification. We found nine studies, all of which examined LDL-C and/or TC levels to diagnose FH in relatives of </w:t>
      </w:r>
      <w:r w:rsidR="447279D2" w:rsidRPr="00CB79F2">
        <w:rPr>
          <w:rFonts w:eastAsia="Calibri" w:cs="Arial"/>
          <w:color w:val="000000"/>
          <w:shd w:val="clear" w:color="auto" w:fill="FFFFFF"/>
        </w:rPr>
        <w:t>index case</w:t>
      </w:r>
      <w:r w:rsidRPr="00CB79F2">
        <w:rPr>
          <w:rFonts w:eastAsia="Calibri" w:cs="Arial"/>
          <w:color w:val="000000"/>
          <w:shd w:val="clear" w:color="auto" w:fill="FFFFFF"/>
        </w:rPr>
        <w:t>s, with one study assessing the diagnostic accuracy of both.</w:t>
      </w:r>
      <w:r w:rsidR="003B022A">
        <w:rPr>
          <w:rFonts w:eastAsia="Calibri" w:cs="Arial"/>
          <w:color w:val="000000"/>
          <w:highlight w:val="lightGray"/>
          <w:shd w:val="clear" w:color="auto" w:fill="FFFFFF"/>
        </w:rPr>
        <w:fldChar w:fldCharType="begin"/>
      </w:r>
      <w:r w:rsidR="004372AB">
        <w:rPr>
          <w:rFonts w:eastAsia="Calibri" w:cs="Arial"/>
          <w:color w:val="000000"/>
          <w:highlight w:val="lightGray"/>
          <w:shd w:val="clear" w:color="auto" w:fill="FFFFFF"/>
        </w:rPr>
        <w:instrText xml:space="preserve"> ADDIN EN.CITE &lt;EndNote&gt;&lt;Cite&gt;&lt;Author&gt;Mabuchi&lt;/Author&gt;&lt;Year&gt;2005&lt;/Year&gt;&lt;RecNum&gt;474&lt;/RecNum&gt;&lt;DisplayText&gt;&lt;style face="superscript"&gt;89&lt;/style&gt;&lt;/DisplayText&gt;&lt;record&gt;&lt;rec-number&gt;474&lt;/rec-number&gt;&lt;foreign-keys&gt;&lt;key app="EN" db-id="t2p9tdw5usfzs6e2tf1x0v9ifz5sp05essz2" timestamp="1653166593"&gt;474&lt;/key&gt;&lt;/foreign-keys&gt;&lt;ref-type name="Journal Article"&gt;17&lt;/ref-type&gt;&lt;contributors&gt;&lt;authors&gt;&lt;author&gt;Mabuchi, H.&lt;/author&gt;&lt;author&gt;Higashikata, T.&lt;/author&gt;&lt;author&gt;Nohara, A.&lt;/author&gt;&lt;author&gt;Lu, H.&lt;/author&gt;&lt;author&gt;Yu, W. X.&lt;/author&gt;&lt;author&gt;Nozue, T.&lt;/author&gt;&lt;author&gt;Noji, Y.&lt;/author&gt;&lt;author&gt;Katsuda, S.&lt;/author&gt;&lt;author&gt;Kawashiri, M. A.&lt;/author&gt;&lt;author&gt;Inazu, A.&lt;/author&gt;&lt;author&gt;Kobayashi, J.&lt;/author&gt;&lt;author&gt;Koizumi, J.&lt;/author&gt;&lt;/authors&gt;&lt;/contributors&gt;&lt;auth-address&gt;Department of Internal Medicine and Molecular Genetics of Cardiovascular Disorders, Division of Cardiovascular Medicine, Kanazawa University Graduate School of Medical Science, Ishikawa, Japan. mabuchi@med.kanazawa-u.ac.jp&lt;/auth-address&gt;&lt;titles&gt;&lt;title&gt;Cutoff point separating affected and unaffected familial hypercholesterolemic patients validated by LDL-receptor gene mutants&lt;/title&gt;&lt;secondary-title&gt;J Atheroscler Thromb&lt;/secondary-title&gt;&lt;/titles&gt;&lt;periodical&gt;&lt;full-title&gt;J Atheroscler Thromb&lt;/full-title&gt;&lt;/periodical&gt;&lt;pages&gt;35-40&lt;/pages&gt;&lt;volume&gt;12&lt;/volume&gt;&lt;number&gt;1&lt;/number&gt;&lt;edition&gt;2005/02/24&lt;/edition&gt;&lt;keywords&gt;&lt;keyword&gt;Heterozygote&lt;/keyword&gt;&lt;keyword&gt;Humans&lt;/keyword&gt;&lt;keyword&gt;Hyperlipoproteinemia Type II/*genetics&lt;/keyword&gt;&lt;keyword&gt;*Mutation&lt;/keyword&gt;&lt;keyword&gt;ROC Curve&lt;/keyword&gt;&lt;keyword&gt;Receptors, LDL/*genetics&lt;/keyword&gt;&lt;keyword&gt;Sensitivity and Specificity&lt;/keyword&gt;&lt;/keywords&gt;&lt;dates&gt;&lt;year&gt;2005&lt;/year&gt;&lt;/dates&gt;&lt;isbn&gt;1340-3478 (Print)&amp;#xD;1340-3478 (Linking)&lt;/isbn&gt;&lt;accession-num&gt;15725694&lt;/accession-num&gt;&lt;urls&gt;&lt;related-urls&gt;&lt;url&gt;https://www.ncbi.nlm.nih.gov/pubmed/15725694&lt;/url&gt;&lt;/related-urls&gt;&lt;/urls&gt;&lt;electronic-resource-num&gt;10.5551/jat.12.35&lt;/electronic-resource-num&gt;&lt;/record&gt;&lt;/Cite&gt;&lt;/EndNote&gt;</w:instrText>
      </w:r>
      <w:r w:rsidR="003B022A">
        <w:rPr>
          <w:rFonts w:eastAsia="Calibri" w:cs="Arial"/>
          <w:color w:val="000000"/>
          <w:highlight w:val="lightGray"/>
          <w:shd w:val="clear" w:color="auto" w:fill="FFFFFF"/>
        </w:rPr>
        <w:fldChar w:fldCharType="separate"/>
      </w:r>
      <w:r w:rsidR="004372AB" w:rsidRPr="004372AB">
        <w:rPr>
          <w:rFonts w:eastAsia="Calibri" w:cs="Arial"/>
          <w:noProof/>
          <w:color w:val="000000"/>
          <w:highlight w:val="lightGray"/>
          <w:shd w:val="clear" w:color="auto" w:fill="FFFFFF"/>
          <w:vertAlign w:val="superscript"/>
        </w:rPr>
        <w:t>89</w:t>
      </w:r>
      <w:r w:rsidR="003B022A">
        <w:rPr>
          <w:rFonts w:eastAsia="Calibri" w:cs="Arial"/>
          <w:color w:val="000000"/>
          <w:highlight w:val="lightGray"/>
          <w:shd w:val="clear" w:color="auto" w:fill="FFFFFF"/>
        </w:rPr>
        <w:fldChar w:fldCharType="end"/>
      </w:r>
      <w:r w:rsidRPr="00CB79F2">
        <w:rPr>
          <w:rFonts w:eastAsia="Calibri" w:cs="Arial"/>
          <w:color w:val="000000"/>
          <w:shd w:val="clear" w:color="auto" w:fill="FFFFFF"/>
        </w:rPr>
        <w:t xml:space="preserve"> The studies varied in terms of geographical location, relatives’ age, cuts-offs (LDL-C and TC) for diagnosis, and quality. The small number of studies, coupled with substantial heterogeneity, means that clinical utility of these biochemical tests could not be determined.</w:t>
      </w:r>
      <w:r w:rsidR="3AC132CE" w:rsidRPr="00CB79F2">
        <w:rPr>
          <w:rFonts w:eastAsia="Calibri" w:cs="Arial"/>
          <w:color w:val="000000"/>
          <w:shd w:val="clear" w:color="auto" w:fill="FFFFFF"/>
        </w:rPr>
        <w:t xml:space="preserve"> </w:t>
      </w:r>
    </w:p>
    <w:p w14:paraId="446D60B4" w14:textId="6009D1A2" w:rsidR="002E2FFB" w:rsidRPr="00CB79F2" w:rsidRDefault="1A6CE038" w:rsidP="006C7E71">
      <w:pPr>
        <w:pStyle w:val="Heading3"/>
        <w:rPr>
          <w:rFonts w:eastAsia="Yu Gothic Light"/>
          <w:bCs/>
        </w:rPr>
      </w:pPr>
      <w:bookmarkStart w:id="75" w:name="_Toc107157453"/>
      <w:r w:rsidRPr="00CB79F2">
        <w:t>Conclusion</w:t>
      </w:r>
      <w:bookmarkEnd w:id="75"/>
    </w:p>
    <w:p w14:paraId="3323A49F" w14:textId="66700160" w:rsidR="002E2FFB" w:rsidRPr="00CB79F2" w:rsidRDefault="4AB29E7C" w:rsidP="0066232B">
      <w:pPr>
        <w:jc w:val="both"/>
        <w:rPr>
          <w:rFonts w:eastAsia="Calibri" w:cs="Arial"/>
        </w:rPr>
      </w:pPr>
      <w:r w:rsidRPr="00CB79F2">
        <w:rPr>
          <w:rFonts w:eastAsia="Calibri" w:cs="Arial"/>
        </w:rPr>
        <w:t xml:space="preserve">Our systematic review on clinical and biochemical characteristics to diagnose FH in relatives of known </w:t>
      </w:r>
      <w:r w:rsidR="42C7292E" w:rsidRPr="00CB79F2">
        <w:rPr>
          <w:rFonts w:eastAsia="Calibri" w:cs="Arial"/>
        </w:rPr>
        <w:t>index case</w:t>
      </w:r>
      <w:r w:rsidRPr="00CB79F2">
        <w:rPr>
          <w:rFonts w:eastAsia="Calibri" w:cs="Arial"/>
        </w:rPr>
        <w:t>s found nine studies on LDL-C and/or TC. However, the evidence on diagnostic accuracy and appropriate cut-offs for diagnosis was poor, owing to the paucity of studies and high heterogeneity, which we could not investigate quantitatively.</w:t>
      </w:r>
    </w:p>
    <w:p w14:paraId="796F2952" w14:textId="77777777" w:rsidR="002E2FFB" w:rsidRPr="00CB79F2" w:rsidRDefault="002E2FFB" w:rsidP="0066232B">
      <w:pPr>
        <w:jc w:val="both"/>
        <w:rPr>
          <w:rFonts w:eastAsia="Calibri" w:cs="Arial"/>
        </w:rPr>
      </w:pPr>
    </w:p>
    <w:p w14:paraId="38912C85" w14:textId="77777777" w:rsidR="002E2FFB" w:rsidRPr="00CB79F2" w:rsidRDefault="002E2FFB" w:rsidP="0066232B">
      <w:pPr>
        <w:jc w:val="both"/>
        <w:rPr>
          <w:rFonts w:eastAsia="Calibri" w:cs="Arial"/>
        </w:rPr>
        <w:sectPr w:rsidR="002E2FFB" w:rsidRPr="00CB79F2">
          <w:headerReference w:type="default" r:id="rId21"/>
          <w:pgSz w:w="11906" w:h="16838"/>
          <w:pgMar w:top="1440" w:right="1440" w:bottom="1440" w:left="1440" w:header="708" w:footer="708" w:gutter="0"/>
          <w:cols w:space="708"/>
          <w:docGrid w:linePitch="360"/>
        </w:sectPr>
      </w:pPr>
    </w:p>
    <w:p w14:paraId="019A397A" w14:textId="19BF8E40" w:rsidR="002E2FFB" w:rsidRPr="0097774D" w:rsidRDefault="005205DF" w:rsidP="006C7E71">
      <w:pPr>
        <w:pStyle w:val="Heading2"/>
      </w:pPr>
      <w:bookmarkStart w:id="76" w:name="_Toc107157454"/>
      <w:r w:rsidRPr="0097774D">
        <w:lastRenderedPageBreak/>
        <w:t xml:space="preserve">Summary of Results &amp; </w:t>
      </w:r>
      <w:r w:rsidR="00B0078C" w:rsidRPr="0097774D">
        <w:t>Study l</w:t>
      </w:r>
      <w:r w:rsidRPr="0097774D">
        <w:t>imitations</w:t>
      </w:r>
      <w:bookmarkEnd w:id="76"/>
      <w:r w:rsidR="1A6CE038" w:rsidRPr="0097774D">
        <w:t xml:space="preserve"> </w:t>
      </w:r>
    </w:p>
    <w:p w14:paraId="24E157FE" w14:textId="6BEB6E3B" w:rsidR="629F328D" w:rsidRPr="00CB79F2" w:rsidRDefault="629F328D" w:rsidP="0066232B">
      <w:pPr>
        <w:rPr>
          <w:rFonts w:cs="Arial"/>
        </w:rPr>
      </w:pPr>
    </w:p>
    <w:p w14:paraId="149BA483" w14:textId="160A0A7D" w:rsidR="002E2FFB" w:rsidRPr="00CB79F2" w:rsidRDefault="54F9349D" w:rsidP="0066232B">
      <w:pPr>
        <w:jc w:val="both"/>
        <w:rPr>
          <w:rFonts w:eastAsia="Calibri" w:cs="Arial"/>
        </w:rPr>
      </w:pPr>
      <w:r w:rsidRPr="00CB79F2">
        <w:rPr>
          <w:rFonts w:eastAsia="Calibri" w:cs="Arial"/>
        </w:rPr>
        <w:t xml:space="preserve">The systematic review of </w:t>
      </w:r>
      <w:r w:rsidRPr="00CB79F2">
        <w:rPr>
          <w:rFonts w:eastAsia="Calibri" w:cs="Arial"/>
          <w:b/>
          <w:bCs/>
        </w:rPr>
        <w:t xml:space="preserve">effectiveness of cascade </w:t>
      </w:r>
      <w:r w:rsidR="002343CE">
        <w:rPr>
          <w:rFonts w:eastAsia="Calibri" w:cs="Arial"/>
          <w:b/>
          <w:bCs/>
        </w:rPr>
        <w:t>testing</w:t>
      </w:r>
      <w:r w:rsidRPr="00CB79F2">
        <w:rPr>
          <w:rFonts w:eastAsia="Calibri" w:cs="Arial"/>
          <w:b/>
          <w:bCs/>
        </w:rPr>
        <w:t xml:space="preserve"> </w:t>
      </w:r>
      <w:r w:rsidR="7AFCC798" w:rsidRPr="213CEFC4">
        <w:rPr>
          <w:rFonts w:eastAsia="Calibri" w:cs="Arial"/>
          <w:b/>
          <w:bCs/>
        </w:rPr>
        <w:t xml:space="preserve">protocols </w:t>
      </w:r>
      <w:r w:rsidR="002343CE">
        <w:rPr>
          <w:rFonts w:eastAsia="Calibri" w:cs="Arial"/>
          <w:b/>
          <w:bCs/>
        </w:rPr>
        <w:t>in relatives</w:t>
      </w:r>
      <w:r w:rsidRPr="00CB79F2">
        <w:rPr>
          <w:rFonts w:eastAsia="Calibri" w:cs="Arial"/>
        </w:rPr>
        <w:t xml:space="preserve"> </w:t>
      </w:r>
      <w:r w:rsidR="005205DF" w:rsidRPr="213CEFC4">
        <w:rPr>
          <w:rFonts w:eastAsia="Calibri" w:cs="Arial"/>
        </w:rPr>
        <w:t xml:space="preserve">was limited to 4 studies of limited quality. The </w:t>
      </w:r>
      <w:r w:rsidRPr="00CB79F2">
        <w:rPr>
          <w:rFonts w:eastAsia="Calibri" w:cs="Arial"/>
        </w:rPr>
        <w:t xml:space="preserve">combination </w:t>
      </w:r>
      <w:r w:rsidRPr="213CEFC4">
        <w:rPr>
          <w:rFonts w:eastAsia="Calibri" w:cs="Arial"/>
        </w:rPr>
        <w:t>approach</w:t>
      </w:r>
      <w:r w:rsidRPr="00CB79F2">
        <w:rPr>
          <w:rFonts w:eastAsia="Calibri" w:cs="Arial"/>
        </w:rPr>
        <w:t>, which allows the index case to decide how the relatives are contacted, appeared to result in a higher proportion of relatives tested, compared to direct or indirect approach</w:t>
      </w:r>
      <w:r w:rsidRPr="213CEFC4">
        <w:rPr>
          <w:rFonts w:eastAsia="Calibri" w:cs="Arial"/>
        </w:rPr>
        <w:t>es</w:t>
      </w:r>
      <w:r w:rsidRPr="00CB79F2">
        <w:rPr>
          <w:rFonts w:eastAsia="Calibri" w:cs="Arial"/>
        </w:rPr>
        <w:t xml:space="preserve">, which had similar yields. </w:t>
      </w:r>
      <w:r w:rsidR="005205DF" w:rsidRPr="213CEFC4">
        <w:rPr>
          <w:rFonts w:eastAsia="Calibri" w:cs="Arial"/>
        </w:rPr>
        <w:t xml:space="preserve"> Also in this study, it was noted that only 26% of index cases had a definite diagnosis of FH, with the remaining having a probable diagnosis.</w:t>
      </w:r>
      <w:r w:rsidR="005205DF" w:rsidRPr="213CEFC4">
        <w:rPr>
          <w:rFonts w:eastAsia="Calibri" w:cs="Arial"/>
          <w:noProof/>
          <w:vertAlign w:val="superscript"/>
        </w:rPr>
        <w:t>42</w:t>
      </w:r>
      <w:r w:rsidR="005205DF" w:rsidRPr="213CEFC4">
        <w:rPr>
          <w:rFonts w:eastAsia="Calibri" w:cs="Arial"/>
        </w:rPr>
        <w:t xml:space="preserve"> </w:t>
      </w:r>
      <w:r w:rsidRPr="00CB79F2">
        <w:rPr>
          <w:rFonts w:eastAsia="Calibri" w:cs="Arial"/>
        </w:rPr>
        <w:t xml:space="preserve">The UK study using a direct approach was a randomized controlled trial that compared routine clinical diagnosis plus genetic testing to routine clinical diagnosis alone in index cases and their relatives </w:t>
      </w:r>
      <w:r w:rsidR="003B022A">
        <w:rPr>
          <w:rFonts w:eastAsia="Calibri" w:cs="Arial"/>
          <w:color w:val="2B579A"/>
          <w:shd w:val="clear" w:color="auto" w:fill="E6E6E6"/>
        </w:rPr>
        <w:fldChar w:fldCharType="begin">
          <w:fldData xml:space="preserve">PEVuZE5vdGU+PENpdGU+PEF1dGhvcj5NYXJ0ZWF1PC9BdXRob3I+PFllYXI+MjAwNDwvWWVhcj48
UmVjTnVtPjIyNzwvUmVjTnVtPjxJRFRleHQ+UHN5Y2hvbG9naWNhbCBpbXBhY3Qgb2YgZ2VuZXRp
YyB0ZXN0aW5nIGZvciBmYW1pbGlhbCBoeXBlcmNob2xlc3Rlcm9sZW1pYSB3aXRoaW4gYSBwcmV2
aW91c2x5IGF3YXJlIHBvcHVsYXRpb246IGEgcmFuZG9taXplZCBjb250cm9sbGVkIHRyaWFsPC9J
RFRleHQ+PERpc3BsYXlUZXh0PjxzdHlsZSBmYWNlPSJzdXBlcnNjcmlwdCI+NDY8L3N0eWxlPjwv
RGlzcGxheVRleHQ+PHJlY29yZD48cmVjLW51bWJlcj4yMjc8L3JlYy1udW1iZXI+PGZvcmVpZ24t
a2V5cz48a2V5IGFwcD0iRU4iIGRiLWlkPSJ0MnA5dGR3NXVzZnpzNmUydGYxeDB2OWlmejVzcDA1
ZXNzejIiIHRpbWVzdGFtcD0iMTY1MjcwOTExOCI+MjI3PC9rZXk+PC9mb3JlaWduLWtleXM+PHJl
Zi10eXBlIG5hbWU9IkpvdXJuYWwgQXJ0aWNsZSI+MTc8L3JlZi10eXBlPjxjb250cmlidXRvcnM+
PGF1dGhvcnM+PGF1dGhvcj5NYXJ0ZWF1LCBULjwvYXV0aG9yPjxhdXRob3I+U2VuaW9yLCBWLjwv
YXV0aG9yPjxhdXRob3I+SHVtcGhyaWVzLCBTLiBFLjwvYXV0aG9yPjxhdXRob3I+Qm9icm93LCBN
LjwvYXV0aG9yPjxhdXRob3I+Q3JhbnN0b24sIFQuPC9hdXRob3I+PGF1dGhvcj5Dcm9vaywgTS4g
QS48L2F1dGhvcj48YXV0aG9yPkRheSwgTC48L2F1dGhvcj48YXV0aG9yPkZlcm5hbmRleiwgTS48
L2F1dGhvcj48YXV0aG9yPkhvcm5lLCBSLjwvYXV0aG9yPjxhdXRob3I+SXZlcnNlbiwgQS48L2F1
dGhvcj48YXV0aG9yPkphY2tzb24sIFouPC9hdXRob3I+PGF1dGhvcj5MeW5hcywgSi48L2F1dGhv
cj48YXV0aG9yPk1pZGRsZXRvbi1QcmljZSwgSC48L2F1dGhvcj48YXV0aG9yPlNhdmluZSwgUi48
L2F1dGhvcj48YXV0aG9yPlNpa29yc2tpLCBKLjwvYXV0aG9yPjxhdXRob3I+V2F0c29uLCBNLjwv
YXV0aG9yPjxhdXRob3I+V2Vpbm1hbiwgSi48L2F1dGhvcj48YXV0aG9yPldpZXJ6Ymlja2ksIEEu
IFMuPC9hdXRob3I+PGF1dGhvcj5XcmF5LCBSLjwvYXV0aG9yPjxhdXRob3I+R2VuZXRpYyBSaXNr
IEFzc2Vzc21lbnQgZm9yLCBGLiBILiBUcmlhbCBTdHVkeSBHcm91cDwvYXV0aG9yPjwvYXV0aG9y
cz48L2NvbnRyaWJ1dG9ycz48YXV0aC1hZGRyZXNzPlBzeWNob2xvZ3kgJmFtcDsgR2VuZXRpY3Mg
UmVzZWFyY2ggR3JvdXAsIEtpbmcmYXBvcztzIENvbGxlZ2UgTG9uZG9uLCBMb25kb24sIFVuaXRl
ZCBLaW5nZG9tLiB0aGVyZXNhLm1hcnRlYXVAa2NsLmFjLnVrPC9hdXRoLWFkZHJlc3M+PHRpdGxl
cz48dGl0bGU+UHN5Y2hvbG9naWNhbCBpbXBhY3Qgb2YgZ2VuZXRpYyB0ZXN0aW5nIGZvciBmYW1p
bGlhbCBoeXBlcmNob2xlc3Rlcm9sZW1pYSB3aXRoaW4gYSBwcmV2aW91c2x5IGF3YXJlIHBvcHVs
YXRpb246IGEgcmFuZG9taXplZCBjb250cm9sbGVkIHRyaWFsPC90aXRsZT48c2Vjb25kYXJ5LXRp
dGxlPkFtIEogTWVkIEdlbmV0IEE8L3NlY29uZGFyeS10aXRsZT48c2hvcnQtdGl0bGU+UHN5Y2hv
bG9naWNhbCBpbXBhY3Qgb2YgZ2VuZXRpYyB0ZXN0aW5nIGZvciBmYW1pbGlhbCBoeXBlcmNob2xl
c3Rlcm9sZW1pYSB3aXRoaW4gYSBwcmV2aW91c2x5IGF3YXJlIHBvcHVsYXRpb246IGEgcmFuZG9t
aXplZCBjb250cm9sbGVkIHRyaWFsPC9zaG9ydC10aXRsZT48L3RpdGxlcz48cGVyaW9kaWNhbD48
ZnVsbC10aXRsZT5BbSBKIE1lZCBHZW5ldCBBPC9mdWxsLXRpdGxlPjwvcGVyaW9kaWNhbD48cGFn
ZXM+Mjg1LTkzPC9wYWdlcz48dm9sdW1lPjEyOEE8L3ZvbHVtZT48bnVtYmVyPjM8L251bWJlcj48
ZWRpdGlvbj4yMDA0LzA2LzI1PC9lZGl0aW9uPjxrZXl3b3Jkcz48a2V5d29yZD5BZHVsdDwva2V5
d29yZD48a2V5d29yZD5BZ2VkPC9rZXl3b3JkPjxrZXl3b3JkPkF3YXJlbmVzczwva2V5d29yZD48
a2V5d29yZD5FbW90aW9uczwva2V5d29yZD48a2V5d29yZD5GZW1hbGU8L2tleXdvcmQ+PGtleXdv
cmQ+R2VuZXRpYyBUZXN0aW5nLypwc3ljaG9sb2d5PC9rZXl3b3JkPjxrZXl3b3JkPkh1bWFuczwv
a2V5d29yZD48a2V5d29yZD5IeXBlcmxpcG9wcm90ZWluZW1pYSBUeXBlIElJLypkaWFnbm9zaXMv
KnBzeWNob2xvZ3k8L2tleXdvcmQ+PGtleXdvcmQ+TWFsZTwva2V5d29yZD48a2V5d29yZD5NaWRk
bGUgQWdlZDwva2V5d29yZD48a2V5d29yZD5NdXRhdGlvbi9nZW5ldGljczwva2V5d29yZD48L2tl
eXdvcmRzPjxkYXRlcz48eWVhcj4yMDA0PC95ZWFyPjxwdWItZGF0ZXM+PGRhdGU+SnVsIDMwPC9k
YXRlPjwvcHViLWRhdGVzPjwvZGF0ZXM+PGlzYm4+MTU1Mi00ODI1IChQcmludCkgMTU1Mi00ODI1
IChMaW5raW5nKTwvaXNibj48YWNjZXNzaW9uLW51bT4xNTIxNjU1MDwvYWNjZXNzaW9uLW51bT48
dXJscz48cmVsYXRlZC11cmxzPjx1cmw+aHR0cHM6Ly93d3cubmNiaS5ubG0ubmloLmdvdi9wdWJt
ZWQvMTUyMTY1NTA8L3VybD48L3JlbGF0ZWQtdXJscz48L3VybHM+PGVsZWN0cm9uaWMtcmVzb3Vy
Y2UtbnVtPjEwLjEwMDIvYWptZy5hLjMwMTAyPC9lbGVjdHJvbmljLXJlc291cmNlLW51bT48L3Jl
Y29yZD48L0NpdGU+PC9FbmROb3RlPgB=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PEVuZE5vdGU+PENpdGU+PEF1dGhvcj5NYXJ0ZWF1PC9BdXRob3I+PFllYXI+MjAwNDwvWWVhcj48
UmVjTnVtPjIyNzwvUmVjTnVtPjxJRFRleHQ+UHN5Y2hvbG9naWNhbCBpbXBhY3Qgb2YgZ2VuZXRp
YyB0ZXN0aW5nIGZvciBmYW1pbGlhbCBoeXBlcmNob2xlc3Rlcm9sZW1pYSB3aXRoaW4gYSBwcmV2
aW91c2x5IGF3YXJlIHBvcHVsYXRpb246IGEgcmFuZG9taXplZCBjb250cm9sbGVkIHRyaWFsPC9J
RFRleHQ+PERpc3BsYXlUZXh0PjxzdHlsZSBmYWNlPSJzdXBlcnNjcmlwdCI+NDY8L3N0eWxlPjwv
RGlzcGxheVRleHQ+PHJlY29yZD48cmVjLW51bWJlcj4yMjc8L3JlYy1udW1iZXI+PGZvcmVpZ24t
a2V5cz48a2V5IGFwcD0iRU4iIGRiLWlkPSJ0MnA5dGR3NXVzZnpzNmUydGYxeDB2OWlmejVzcDA1
ZXNzejIiIHRpbWVzdGFtcD0iMTY1MjcwOTExOCI+MjI3PC9rZXk+PC9mb3JlaWduLWtleXM+PHJl
Zi10eXBlIG5hbWU9IkpvdXJuYWwgQXJ0aWNsZSI+MTc8L3JlZi10eXBlPjxjb250cmlidXRvcnM+
PGF1dGhvcnM+PGF1dGhvcj5NYXJ0ZWF1LCBULjwvYXV0aG9yPjxhdXRob3I+U2VuaW9yLCBWLjwv
YXV0aG9yPjxhdXRob3I+SHVtcGhyaWVzLCBTLiBFLjwvYXV0aG9yPjxhdXRob3I+Qm9icm93LCBN
LjwvYXV0aG9yPjxhdXRob3I+Q3JhbnN0b24sIFQuPC9hdXRob3I+PGF1dGhvcj5Dcm9vaywgTS4g
QS48L2F1dGhvcj48YXV0aG9yPkRheSwgTC48L2F1dGhvcj48YXV0aG9yPkZlcm5hbmRleiwgTS48
L2F1dGhvcj48YXV0aG9yPkhvcm5lLCBSLjwvYXV0aG9yPjxhdXRob3I+SXZlcnNlbiwgQS48L2F1
dGhvcj48YXV0aG9yPkphY2tzb24sIFouPC9hdXRob3I+PGF1dGhvcj5MeW5hcywgSi48L2F1dGhv
cj48YXV0aG9yPk1pZGRsZXRvbi1QcmljZSwgSC48L2F1dGhvcj48YXV0aG9yPlNhdmluZSwgUi48
L2F1dGhvcj48YXV0aG9yPlNpa29yc2tpLCBKLjwvYXV0aG9yPjxhdXRob3I+V2F0c29uLCBNLjwv
YXV0aG9yPjxhdXRob3I+V2Vpbm1hbiwgSi48L2F1dGhvcj48YXV0aG9yPldpZXJ6Ymlja2ksIEEu
IFMuPC9hdXRob3I+PGF1dGhvcj5XcmF5LCBSLjwvYXV0aG9yPjxhdXRob3I+R2VuZXRpYyBSaXNr
IEFzc2Vzc21lbnQgZm9yLCBGLiBILiBUcmlhbCBTdHVkeSBHcm91cDwvYXV0aG9yPjwvYXV0aG9y
cz48L2NvbnRyaWJ1dG9ycz48YXV0aC1hZGRyZXNzPlBzeWNob2xvZ3kgJmFtcDsgR2VuZXRpY3Mg
UmVzZWFyY2ggR3JvdXAsIEtpbmcmYXBvcztzIENvbGxlZ2UgTG9uZG9uLCBMb25kb24sIFVuaXRl
ZCBLaW5nZG9tLiB0aGVyZXNhLm1hcnRlYXVAa2NsLmFjLnVrPC9hdXRoLWFkZHJlc3M+PHRpdGxl
cz48dGl0bGU+UHN5Y2hvbG9naWNhbCBpbXBhY3Qgb2YgZ2VuZXRpYyB0ZXN0aW5nIGZvciBmYW1p
bGlhbCBoeXBlcmNob2xlc3Rlcm9sZW1pYSB3aXRoaW4gYSBwcmV2aW91c2x5IGF3YXJlIHBvcHVs
YXRpb246IGEgcmFuZG9taXplZCBjb250cm9sbGVkIHRyaWFsPC90aXRsZT48c2Vjb25kYXJ5LXRp
dGxlPkFtIEogTWVkIEdlbmV0IEE8L3NlY29uZGFyeS10aXRsZT48c2hvcnQtdGl0bGU+UHN5Y2hv
bG9naWNhbCBpbXBhY3Qgb2YgZ2VuZXRpYyB0ZXN0aW5nIGZvciBmYW1pbGlhbCBoeXBlcmNob2xl
c3Rlcm9sZW1pYSB3aXRoaW4gYSBwcmV2aW91c2x5IGF3YXJlIHBvcHVsYXRpb246IGEgcmFuZG9t
aXplZCBjb250cm9sbGVkIHRyaWFsPC9zaG9ydC10aXRsZT48L3RpdGxlcz48cGVyaW9kaWNhbD48
ZnVsbC10aXRsZT5BbSBKIE1lZCBHZW5ldCBBPC9mdWxsLXRpdGxlPjwvcGVyaW9kaWNhbD48cGFn
ZXM+Mjg1LTkzPC9wYWdlcz48dm9sdW1lPjEyOEE8L3ZvbHVtZT48bnVtYmVyPjM8L251bWJlcj48
ZWRpdGlvbj4yMDA0LzA2LzI1PC9lZGl0aW9uPjxrZXl3b3Jkcz48a2V5d29yZD5BZHVsdDwva2V5
d29yZD48a2V5d29yZD5BZ2VkPC9rZXl3b3JkPjxrZXl3b3JkPkF3YXJlbmVzczwva2V5d29yZD48
a2V5d29yZD5FbW90aW9uczwva2V5d29yZD48a2V5d29yZD5GZW1hbGU8L2tleXdvcmQ+PGtleXdv
cmQ+R2VuZXRpYyBUZXN0aW5nLypwc3ljaG9sb2d5PC9rZXl3b3JkPjxrZXl3b3JkPkh1bWFuczwv
a2V5d29yZD48a2V5d29yZD5IeXBlcmxpcG9wcm90ZWluZW1pYSBUeXBlIElJLypkaWFnbm9zaXMv
KnBzeWNob2xvZ3k8L2tleXdvcmQ+PGtleXdvcmQ+TWFsZTwva2V5d29yZD48a2V5d29yZD5NaWRk
bGUgQWdlZDwva2V5d29yZD48a2V5d29yZD5NdXRhdGlvbi9nZW5ldGljczwva2V5d29yZD48L2tl
eXdvcmRzPjxkYXRlcz48eWVhcj4yMDA0PC95ZWFyPjxwdWItZGF0ZXM+PGRhdGU+SnVsIDMwPC9k
YXRlPjwvcHViLWRhdGVzPjwvZGF0ZXM+PGlzYm4+MTU1Mi00ODI1IChQcmludCkgMTU1Mi00ODI1
IChMaW5raW5nKTwvaXNibj48YWNjZXNzaW9uLW51bT4xNTIxNjU1MDwvYWNjZXNzaW9uLW51bT48
dXJscz48cmVsYXRlZC11cmxzPjx1cmw+aHR0cHM6Ly93d3cubmNiaS5ubG0ubmloLmdvdi9wdWJt
ZWQvMTUyMTY1NTA8L3VybD48L3JlbGF0ZWQtdXJscz48L3VybHM+PGVsZWN0cm9uaWMtcmVzb3Vy
Y2UtbnVtPjEwLjEwMDIvYWptZy5hLjMwMTAyPC9lbGVjdHJvbmljLXJlc291cmNlLW51bT48L3Jl
Y29yZD48L0NpdGU+PC9FbmROb3RlPgB=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46</w:t>
      </w:r>
      <w:r w:rsidR="003B022A">
        <w:rPr>
          <w:rFonts w:eastAsia="Calibri" w:cs="Arial"/>
          <w:color w:val="2B579A"/>
          <w:shd w:val="clear" w:color="auto" w:fill="E6E6E6"/>
        </w:rPr>
        <w:fldChar w:fldCharType="end"/>
      </w:r>
      <w:r w:rsidRPr="00CB79F2">
        <w:rPr>
          <w:rFonts w:eastAsia="Calibri" w:cs="Arial"/>
        </w:rPr>
        <w:t>. Therefore, the study design may have had an impact due to it being recruitment into a trial; whereas the participants recruited into the UK study using indirect approach w</w:t>
      </w:r>
      <w:r w:rsidR="66C0EC9A" w:rsidRPr="00CB79F2">
        <w:rPr>
          <w:rFonts w:eastAsia="Calibri" w:cs="Arial"/>
        </w:rPr>
        <w:t>as</w:t>
      </w:r>
      <w:r w:rsidRPr="00CB79F2">
        <w:rPr>
          <w:rFonts w:eastAsia="Calibri" w:cs="Arial"/>
        </w:rPr>
        <w:t xml:space="preserve"> part of a cascade testing programme </w:t>
      </w:r>
      <w:r w:rsidR="003B022A">
        <w:rPr>
          <w:rFonts w:eastAsia="Calibri" w:cs="Arial"/>
          <w:color w:val="2B579A"/>
          <w:shd w:val="clear" w:color="auto" w:fill="E6E6E6"/>
        </w:rPr>
        <w:fldChar w:fldCharType="begin">
          <w:fldData xml:space="preserve">PEVuZE5vdGU+PENpdGU+PEF1dGhvcj5NYXJrczwvQXV0aG9yPjxZZWFyPjIwMDY8L1llYXI+PFJl
Y051bT4yMTg8L1JlY051bT48SURUZXh0PkNhc2NhZGUgc2NyZWVuaW5nIGZvciBmYW1pbGlhbCBo
eXBlcmNob2xlc3Rlcm9sYWVtaWE6IGltcGxpY2F0aW9ucyBvZiBhIHBpbG90IHN0dWR5IGZvciBu
YXRpb25hbCBzY3JlZW5pbmcgcHJvZ3JhbW1lczwvSURUZXh0PjxEaXNwbGF5VGV4dD48c3R5bGUg
ZmFjZT0ic3VwZXJzY3JpcHQiPjQ1PC9zdHlsZT48L0Rpc3BsYXlUZXh0PjxyZWNvcmQ+PHJlYy1u
dW1iZXI+MjE4PC9yZWMtbnVtYmVyPjxmb3JlaWduLWtleXM+PGtleSBhcHA9IkVOIiBkYi1pZD0i
dDJwOXRkdzV1c2Z6czZlMnRmMXgwdjlpZno1c3AwNWVzc3oyIiB0aW1lc3RhbXA9IjE2NTI3MDkx
MTgiPjIxODwva2V5PjwvZm9yZWlnbi1rZXlzPjxyZWYtdHlwZSBuYW1lPSJKb3VybmFsIEFydGlj
bGUiPjE3PC9yZWYtdHlwZT48Y29udHJpYnV0b3JzPjxhdXRob3JzPjxhdXRob3I+TWFya3MsIEQu
PC9hdXRob3I+PGF1dGhvcj5UaG9yb2dvb2QsIE0uPC9hdXRob3I+PGF1dGhvcj5OZWlsLCBTLiBN
LjwvYXV0aG9yPjxhdXRob3I+SHVtcGhyaWVzLCBTLiBFLjwvYXV0aG9yPjxhdXRob3I+TmVpbCwg
SC4gQS48L2F1dGhvcj48L2F1dGhvcnM+PC9jb250cmlidXRvcnM+PGF1dGgtYWRkcmVzcz5Mb25k
b24gU2Nob29sIG9mIEh5Z2llbmUgJmFtcDsgVHJvcGljYWwgTWVkaWNpbmUsIEtlcHBlbCBTdHJl
ZXQsIExvbmRvbiBXQzFFIDdIVCwgVUsuPC9hdXRoLWFkZHJlc3M+PHRpdGxlcz48dGl0bGU+Q2Fz
Y2FkZSBzY3JlZW5pbmcgZm9yIGZhbWlsaWFsIGh5cGVyY2hvbGVzdGVyb2xhZW1pYTogaW1wbGlj
YXRpb25zIG9mIGEgcGlsb3Qgc3R1ZHkgZm9yIG5hdGlvbmFsIHNjcmVlbmluZyBwcm9ncmFtbWVz
PC90aXRsZT48c2Vjb25kYXJ5LXRpdGxlPkogTWVkIFNjcmVlbjwvc2Vjb25kYXJ5LXRpdGxlPjxh
bHQtdGl0bGU+Sm91cm5hbCBvZiBtZWRpY2FsIHNjcmVlbmluZzwvYWx0LXRpdGxlPjxzaG9ydC10
aXRsZT5DYXNjYWRlIHNjcmVlbmluZyBmb3IgZmFtaWxpYWwgaHlwZXJjaG9sZXN0ZXJvbGFlbWlh
OiBpbXBsaWNhdGlvbnMgb2YgYSBwaWxvdCBzdHVkeSBmb3IgbmF0aW9uYWwgc2NyZWVuaW5nIHBy
b2dyYW1tZXM8L3Nob3J0LXRpdGxlPjwvdGl0bGVzPjxwZXJpb2RpY2FsPjxmdWxsLXRpdGxlPkog
TWVkIFNjcmVlbjwvZnVsbC10aXRsZT48L3BlcmlvZGljYWw+PGFsdC1wZXJpb2RpY2FsPjxmdWxs
LXRpdGxlPkogTWVkIFNjcmVlbjwvZnVsbC10aXRsZT48YWJici0xPkpvdXJuYWwgb2YgbWVkaWNh
bCBzY3JlZW5pbmc8L2FiYnItMT48L2FsdC1wZXJpb2RpY2FsPjxwYWdlcz4xNTYtOTwvcGFnZXM+
PHZvbHVtZT4xMzwvdm9sdW1lPjxudW1iZXI+MzwvbnVtYmVyPjxlZGl0aW9uPjIwMDYvMDkvMzA8
L2VkaXRpb24+PGtleXdvcmRzPjxrZXl3b3JkPkFkdWx0PC9rZXl3b3JkPjxrZXl3b3JkPkNoaWxk
PC9rZXl3b3JkPjxrZXl3b3JkPkZlbWFsZTwva2V5d29yZD48a2V5d29yZD5HZW5ldGljIFByZWRp
c3Bvc2l0aW9uIHRvIERpc2Vhc2U8L2tleXdvcmQ+PGtleXdvcmQ+SHVtYW5zPC9rZXl3b3JkPjxr
ZXl3b3JkPkh5cGVybGlwb3Byb3RlaW5lbWlhIFR5cGUgSUkvKmRpYWdub3Npcy9lcGlkZW1pb2xv
Z3kvZ2VuZXRpY3M8L2tleXdvcmQ+PGtleXdvcmQ+TWFsZTwva2V5d29yZD48a2V5d29yZD5NYXNz
IFNjcmVlbmluZy8qbWV0aG9kczwva2V5d29yZD48a2V5d29yZD5QaWxvdCBQcm9qZWN0czwva2V5
d29yZD48a2V5d29yZD5QcmV2YWxlbmNlPC9rZXl3b3JkPjwva2V5d29yZHM+PGRhdGVzPjx5ZWFy
PjIwMDY8L3llYXI+PC9kYXRlcz48aXNibj4wOTY5LTE0MTMgKFByaW50KSAwOTY5LTE0MTMgKExp
bmtpbmcpPC9pc2JuPjxhY2Nlc3Npb24tbnVtPjE3MDA3NjU4PC9hY2Nlc3Npb24tbnVtPjx1cmxz
PjxyZWxhdGVkLXVybHM+PHVybD5odHRwczovL3d3dy5uY2JpLm5sbS5uaWguZ292L3B1Ym1lZC8x
NzAwNzY1ODwvdXJsPjwvcmVsYXRlZC11cmxzPjwvdXJscz48ZWxlY3Ryb25pYy1yZXNvdXJjZS1u
dW0+MTAuMTI1OC8wOTY5MTQxMDY3Nzg0NDA2MTc8L2VsZWN0cm9uaWMtcmVzb3VyY2UtbnVtPjxy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PEVuZE5vdGU+PENpdGU+PEF1dGhvcj5NYXJrczwvQXV0aG9yPjxZZWFyPjIwMDY8L1llYXI+PFJl
Y051bT4yMTg8L1JlY051bT48SURUZXh0PkNhc2NhZGUgc2NyZWVuaW5nIGZvciBmYW1pbGlhbCBo
eXBlcmNob2xlc3Rlcm9sYWVtaWE6IGltcGxpY2F0aW9ucyBvZiBhIHBpbG90IHN0dWR5IGZvciBu
YXRpb25hbCBzY3JlZW5pbmcgcHJvZ3JhbW1lczwvSURUZXh0PjxEaXNwbGF5VGV4dD48c3R5bGUg
ZmFjZT0ic3VwZXJzY3JpcHQiPjQ1PC9zdHlsZT48L0Rpc3BsYXlUZXh0PjxyZWNvcmQ+PHJlYy1u
dW1iZXI+MjE4PC9yZWMtbnVtYmVyPjxmb3JlaWduLWtleXM+PGtleSBhcHA9IkVOIiBkYi1pZD0i
dDJwOXRkdzV1c2Z6czZlMnRmMXgwdjlpZno1c3AwNWVzc3oyIiB0aW1lc3RhbXA9IjE2NTI3MDkx
MTgiPjIxODwva2V5PjwvZm9yZWlnbi1rZXlzPjxyZWYtdHlwZSBuYW1lPSJKb3VybmFsIEFydGlj
bGUiPjE3PC9yZWYtdHlwZT48Y29udHJpYnV0b3JzPjxhdXRob3JzPjxhdXRob3I+TWFya3MsIEQu
PC9hdXRob3I+PGF1dGhvcj5UaG9yb2dvb2QsIE0uPC9hdXRob3I+PGF1dGhvcj5OZWlsLCBTLiBN
LjwvYXV0aG9yPjxhdXRob3I+SHVtcGhyaWVzLCBTLiBFLjwvYXV0aG9yPjxhdXRob3I+TmVpbCwg
SC4gQS48L2F1dGhvcj48L2F1dGhvcnM+PC9jb250cmlidXRvcnM+PGF1dGgtYWRkcmVzcz5Mb25k
b24gU2Nob29sIG9mIEh5Z2llbmUgJmFtcDsgVHJvcGljYWwgTWVkaWNpbmUsIEtlcHBlbCBTdHJl
ZXQsIExvbmRvbiBXQzFFIDdIVCwgVUsuPC9hdXRoLWFkZHJlc3M+PHRpdGxlcz48dGl0bGU+Q2Fz
Y2FkZSBzY3JlZW5pbmcgZm9yIGZhbWlsaWFsIGh5cGVyY2hvbGVzdGVyb2xhZW1pYTogaW1wbGlj
YXRpb25zIG9mIGEgcGlsb3Qgc3R1ZHkgZm9yIG5hdGlvbmFsIHNjcmVlbmluZyBwcm9ncmFtbWVz
PC90aXRsZT48c2Vjb25kYXJ5LXRpdGxlPkogTWVkIFNjcmVlbjwvc2Vjb25kYXJ5LXRpdGxlPjxh
bHQtdGl0bGU+Sm91cm5hbCBvZiBtZWRpY2FsIHNjcmVlbmluZzwvYWx0LXRpdGxlPjxzaG9ydC10
aXRsZT5DYXNjYWRlIHNjcmVlbmluZyBmb3IgZmFtaWxpYWwgaHlwZXJjaG9sZXN0ZXJvbGFlbWlh
OiBpbXBsaWNhdGlvbnMgb2YgYSBwaWxvdCBzdHVkeSBmb3IgbmF0aW9uYWwgc2NyZWVuaW5nIHBy
b2dyYW1tZXM8L3Nob3J0LXRpdGxlPjwvdGl0bGVzPjxwZXJpb2RpY2FsPjxmdWxsLXRpdGxlPkog
TWVkIFNjcmVlbjwvZnVsbC10aXRsZT48L3BlcmlvZGljYWw+PGFsdC1wZXJpb2RpY2FsPjxmdWxs
LXRpdGxlPkogTWVkIFNjcmVlbjwvZnVsbC10aXRsZT48YWJici0xPkpvdXJuYWwgb2YgbWVkaWNh
bCBzY3JlZW5pbmc8L2FiYnItMT48L2FsdC1wZXJpb2RpY2FsPjxwYWdlcz4xNTYtOTwvcGFnZXM+
PHZvbHVtZT4xMzwvdm9sdW1lPjxudW1iZXI+MzwvbnVtYmVyPjxlZGl0aW9uPjIwMDYvMDkvMzA8
L2VkaXRpb24+PGtleXdvcmRzPjxrZXl3b3JkPkFkdWx0PC9rZXl3b3JkPjxrZXl3b3JkPkNoaWxk
PC9rZXl3b3JkPjxrZXl3b3JkPkZlbWFsZTwva2V5d29yZD48a2V5d29yZD5HZW5ldGljIFByZWRp
c3Bvc2l0aW9uIHRvIERpc2Vhc2U8L2tleXdvcmQ+PGtleXdvcmQ+SHVtYW5zPC9rZXl3b3JkPjxr
ZXl3b3JkPkh5cGVybGlwb3Byb3RlaW5lbWlhIFR5cGUgSUkvKmRpYWdub3Npcy9lcGlkZW1pb2xv
Z3kvZ2VuZXRpY3M8L2tleXdvcmQ+PGtleXdvcmQ+TWFsZTwva2V5d29yZD48a2V5d29yZD5NYXNz
IFNjcmVlbmluZy8qbWV0aG9kczwva2V5d29yZD48a2V5d29yZD5QaWxvdCBQcm9qZWN0czwva2V5
d29yZD48a2V5d29yZD5QcmV2YWxlbmNlPC9rZXl3b3JkPjwva2V5d29yZHM+PGRhdGVzPjx5ZWFy
PjIwMDY8L3llYXI+PC9kYXRlcz48aXNibj4wOTY5LTE0MTMgKFByaW50KSAwOTY5LTE0MTMgKExp
bmtpbmcpPC9pc2JuPjxhY2Nlc3Npb24tbnVtPjE3MDA3NjU4PC9hY2Nlc3Npb24tbnVtPjx1cmxz
PjxyZWxhdGVkLXVybHM+PHVybD5odHRwczovL3d3dy5uY2JpLm5sbS5uaWguZ292L3B1Ym1lZC8x
NzAwNzY1ODwvdXJsPjwvcmVsYXRlZC11cmxzPjwvdXJscz48ZWxlY3Ryb25pYy1yZXNvdXJjZS1u
dW0+MTAuMTI1OC8wOTY5MTQxMDY3Nzg0NDA2MTc8L2VsZWN0cm9uaWMtcmVzb3VyY2UtbnVtPjxy
ZW1vdGUtZGF0YWJhc2UtcHJvdmlkZXI+TmxtPC9yZW1vdGUtZGF0YWJhc2UtcHJvdmlkZXI+PGxh
bmd1YWdlPmVuZzwvbGFuZ3VhZ2U+PC9yZWNvcmQ+PC9DaXRlPjwvRW5kTm90ZT4A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45</w:t>
      </w:r>
      <w:r w:rsidR="003B022A">
        <w:rPr>
          <w:rFonts w:eastAsia="Calibri" w:cs="Arial"/>
          <w:color w:val="2B579A"/>
          <w:shd w:val="clear" w:color="auto" w:fill="E6E6E6"/>
        </w:rPr>
        <w:fldChar w:fldCharType="end"/>
      </w:r>
      <w:r w:rsidRPr="00CB79F2">
        <w:rPr>
          <w:rFonts w:eastAsia="Calibri" w:cs="Arial"/>
        </w:rPr>
        <w:t xml:space="preserve"> and therefore, probably more generalisable. </w:t>
      </w:r>
    </w:p>
    <w:p w14:paraId="34B12E7B" w14:textId="1B214858" w:rsidR="002E2FFB" w:rsidRPr="00CB79F2" w:rsidRDefault="005205DF" w:rsidP="0066232B">
      <w:pPr>
        <w:jc w:val="both"/>
        <w:rPr>
          <w:rFonts w:eastAsia="Calibri" w:cs="Arial"/>
        </w:rPr>
      </w:pPr>
      <w:r>
        <w:rPr>
          <w:rFonts w:eastAsia="Calibri" w:cs="Arial"/>
        </w:rPr>
        <w:t>Limitations</w:t>
      </w:r>
      <w:r w:rsidR="54F9349D" w:rsidRPr="00CB79F2">
        <w:rPr>
          <w:rFonts w:eastAsia="Calibri" w:cs="Arial"/>
        </w:rPr>
        <w:t xml:space="preserve"> </w:t>
      </w:r>
      <w:r>
        <w:rPr>
          <w:rFonts w:eastAsia="Calibri" w:cs="Arial"/>
        </w:rPr>
        <w:t xml:space="preserve">of </w:t>
      </w:r>
      <w:r w:rsidR="54F9349D" w:rsidRPr="00CB79F2">
        <w:rPr>
          <w:rFonts w:eastAsia="Calibri" w:cs="Arial"/>
        </w:rPr>
        <w:t>this and previous review,</w:t>
      </w:r>
      <w:r w:rsidR="003B022A">
        <w:rPr>
          <w:rFonts w:eastAsia="Calibri" w:cs="Arial"/>
          <w:color w:val="2B579A"/>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27</w:t>
      </w:r>
      <w:r w:rsidR="003B022A">
        <w:rPr>
          <w:rFonts w:eastAsia="Calibri" w:cs="Arial"/>
          <w:color w:val="2B579A"/>
          <w:shd w:val="clear" w:color="auto" w:fill="E6E6E6"/>
        </w:rPr>
        <w:fldChar w:fldCharType="end"/>
      </w:r>
      <w:r w:rsidR="54F9349D" w:rsidRPr="00CB79F2">
        <w:rPr>
          <w:rFonts w:eastAsia="Calibri" w:cs="Arial"/>
        </w:rPr>
        <w:t xml:space="preserve"> predominately related to the nature of the studies available. </w:t>
      </w:r>
      <w:r>
        <w:rPr>
          <w:rFonts w:eastAsia="Calibri" w:cs="Arial"/>
        </w:rPr>
        <w:t>There was no</w:t>
      </w:r>
      <w:r w:rsidR="54F9349D" w:rsidRPr="00CB79F2">
        <w:rPr>
          <w:rFonts w:eastAsia="Calibri" w:cs="Arial"/>
        </w:rPr>
        <w:t xml:space="preserve"> within study comparisons therefore, we had to rely on comparing strategies across studies. </w:t>
      </w:r>
      <w:r>
        <w:rPr>
          <w:rFonts w:eastAsia="Calibri" w:cs="Arial"/>
        </w:rPr>
        <w:t>Hence</w:t>
      </w:r>
      <w:r w:rsidR="54F9349D" w:rsidRPr="00CB79F2">
        <w:rPr>
          <w:rFonts w:eastAsia="Calibri" w:cs="Arial"/>
        </w:rPr>
        <w:t xml:space="preserve"> the differences in yield between the cascade strategies </w:t>
      </w:r>
      <w:r w:rsidR="006817B4">
        <w:rPr>
          <w:rFonts w:eastAsia="Calibri" w:cs="Arial"/>
        </w:rPr>
        <w:t>was</w:t>
      </w:r>
      <w:r w:rsidR="54F9349D" w:rsidRPr="00CB79F2">
        <w:rPr>
          <w:rFonts w:eastAsia="Calibri" w:cs="Arial"/>
        </w:rPr>
        <w:t xml:space="preserve"> wholly ascribed to the contact method used</w:t>
      </w:r>
      <w:r>
        <w:rPr>
          <w:rFonts w:eastAsia="Calibri" w:cs="Arial"/>
        </w:rPr>
        <w:t xml:space="preserve">. </w:t>
      </w:r>
      <w:r w:rsidR="54F9349D" w:rsidRPr="00CB79F2">
        <w:rPr>
          <w:rFonts w:eastAsia="Calibri" w:cs="Arial"/>
        </w:rPr>
        <w:t>Only approximately half of the included studies reported the extent of cascading to other relatives; therefore, we were unable to explore whether there were differences in yields by cascade approach related to extent of cascading to other relatives. Due to the limited evidence, particularly lack of within study comparison of modalities of contact, the data was not in a format that could be used to parameterise the economic model. However, the Welsh PASS data provided with</w:t>
      </w:r>
      <w:r w:rsidR="00CC7DBE">
        <w:rPr>
          <w:rFonts w:eastAsia="Calibri" w:cs="Arial"/>
        </w:rPr>
        <w:t>in</w:t>
      </w:r>
      <w:r w:rsidR="54F9349D" w:rsidRPr="00CB79F2">
        <w:rPr>
          <w:rFonts w:eastAsia="Calibri" w:cs="Arial"/>
        </w:rPr>
        <w:t xml:space="preserve">-study comparison of the impact of the modality of contact (see </w:t>
      </w:r>
      <w:r w:rsidR="1AD74F30" w:rsidRPr="00CB79F2">
        <w:rPr>
          <w:rFonts w:eastAsia="Calibri" w:cs="Arial"/>
        </w:rPr>
        <w:t xml:space="preserve">Section </w:t>
      </w:r>
      <w:r w:rsidR="00CC7DBE">
        <w:rPr>
          <w:rFonts w:eastAsia="Calibri" w:cs="Arial"/>
        </w:rPr>
        <w:t>8</w:t>
      </w:r>
      <w:r w:rsidR="1AD74F30" w:rsidRPr="00CB79F2">
        <w:rPr>
          <w:rFonts w:eastAsia="Calibri" w:cs="Arial"/>
        </w:rPr>
        <w:t>.3</w:t>
      </w:r>
      <w:r w:rsidR="54F9349D" w:rsidRPr="00CB79F2">
        <w:rPr>
          <w:rFonts w:eastAsia="Calibri" w:cs="Arial"/>
        </w:rPr>
        <w:t>).</w:t>
      </w:r>
    </w:p>
    <w:p w14:paraId="0C50EA7C" w14:textId="77777777" w:rsidR="002E2FFB" w:rsidRPr="00CB79F2" w:rsidRDefault="002E2FFB" w:rsidP="0066232B">
      <w:pPr>
        <w:jc w:val="both"/>
        <w:rPr>
          <w:rFonts w:eastAsia="Calibri" w:cs="Arial"/>
        </w:rPr>
      </w:pPr>
      <w:r w:rsidRPr="00CB79F2">
        <w:rPr>
          <w:rFonts w:eastAsia="Calibri" w:cs="Arial"/>
        </w:rPr>
        <w:t xml:space="preserve">Although the search of relevant systematic reviews of the </w:t>
      </w:r>
      <w:r w:rsidRPr="00CB79F2">
        <w:rPr>
          <w:rFonts w:eastAsia="Calibri" w:cs="Arial"/>
          <w:b/>
        </w:rPr>
        <w:t xml:space="preserve">effectiveness of cholesterol-lowering therapies on LDL levels and cardiovascular disease in adults </w:t>
      </w:r>
      <w:r w:rsidRPr="00CB79F2">
        <w:rPr>
          <w:rFonts w:eastAsia="Calibri" w:cs="Arial"/>
        </w:rPr>
        <w:t xml:space="preserve">identified 14 relevant systematic reviews, none of these met the methodological quality on the AMSTAR critical appraisal tool to be included in the review of reviews. </w:t>
      </w:r>
    </w:p>
    <w:p w14:paraId="0E5B8DBE" w14:textId="209092A2" w:rsidR="002E2FFB" w:rsidRPr="00CB79F2" w:rsidRDefault="54F9349D" w:rsidP="0066232B">
      <w:pPr>
        <w:jc w:val="both"/>
        <w:rPr>
          <w:rFonts w:eastAsia="Calibri" w:cs="Arial"/>
          <w:b/>
          <w:bCs/>
        </w:rPr>
      </w:pPr>
      <w:r w:rsidRPr="00CB79F2">
        <w:rPr>
          <w:rFonts w:eastAsia="Calibri" w:cs="Arial"/>
        </w:rPr>
        <w:t xml:space="preserve">Considering the systematic review </w:t>
      </w:r>
      <w:r w:rsidR="006817B4">
        <w:rPr>
          <w:rFonts w:eastAsia="Calibri" w:cs="Arial"/>
        </w:rPr>
        <w:t xml:space="preserve">of the </w:t>
      </w:r>
      <w:r w:rsidRPr="00CB79F2">
        <w:rPr>
          <w:rFonts w:eastAsia="Calibri" w:cs="Arial"/>
          <w:b/>
          <w:bCs/>
        </w:rPr>
        <w:t xml:space="preserve">effectiveness of lipid-lowering therapies on LDL levels, and the impact of LDL levels on LDL levels and cardiovascular disease and mortality in children with FH. </w:t>
      </w:r>
      <w:r w:rsidRPr="00CB79F2">
        <w:rPr>
          <w:rFonts w:eastAsia="Calibri" w:cs="Arial"/>
        </w:rPr>
        <w:t>Preliminary scoping review identified 2 recent systematic reviews.</w:t>
      </w:r>
      <w:r w:rsidR="008A771B">
        <w:rPr>
          <w:rFonts w:eastAsia="Calibri" w:cs="Arial"/>
          <w:color w:val="2B579A"/>
          <w:shd w:val="clear" w:color="auto" w:fill="E6E6E6"/>
        </w:rPr>
        <w:fldChar w:fldCharType="begin">
          <w:fldData xml:space="preserve">PEVuZE5vdGU+PENpdGU+PEF1dGhvcj5Mb3phbm88L0F1dGhvcj48WWVhcj4yMDE2PC9ZZWFyPjxS
ZWNOdW0+MjA0PC9SZWNOdW0+PERpc3BsYXlUZXh0PjxzdHlsZSBmYWNlPSJzdXBlcnNjcmlwdCI+
MjA8L3N0eWxlPjwvRGlzcGxheVRleHQ+PHJlY29yZD48cmVjLW51bWJlcj4yMDQ8L3JlYy1udW1i
ZXI+PGZvcmVpZ24ta2V5cz48a2V5IGFwcD0iRU4iIGRiLWlkPSJ0MnA5dGR3NXVzZnpzNmUydGYx
eDB2OWlmejVzcDA1ZXNzejIiIHRpbWVzdGFtcD0iMTY1MjcwOTExOCI+MjA0PC9rZXk+PC9mb3Jl
aWduLWtleXM+PHJlZi10eXBlIG5hbWU9IkpvdXJuYWwgQXJ0aWNsZSI+MTc8L3JlZi10eXBlPjxj
b250cmlidXRvcnM+PGF1dGhvcnM+PGF1dGhvcj5Mb3phbm8sIFAuPC9hdXRob3I+PGF1dGhvcj5I
ZW5yaWtzb24sIE4uIEIuPC9hdXRob3I+PGF1dGhvcj5EdW5uLCBKLjwvYXV0aG9yPjxhdXRob3I+
TW9ycmlzb24sIEMuIEMuPC9hdXRob3I+PGF1dGhvcj5OZ3V5ZW4sIE0uPC9hdXRob3I+PGF1dGhv
cj5CbGFzaSwgUC4gUi48L2F1dGhvcj48YXV0aG9yPkFuZGVyc29uLCBNLiBMLjwvYXV0aG9yPjxh
dXRob3I+V2hpdGxvY2ssIEUuIFAuPC9hdXRob3I+PC9hdXRob3JzPjwvY29udHJpYnV0b3JzPjx0
aXRsZXM+PHRpdGxlPkxpcGlkIFNjcmVlbmluZyBpbiBDaGlsZGhvb2QgYW5kIEFkb2xlc2NlbmNl
IGZvciBEZXRlY3Rpb24gb2YgRmFtaWxpYWwgSHlwZXJjaG9sZXN0ZXJvbGVtaWE6IEV2aWRlbmNl
IFJlcG9ydCBhbmQgU3lzdGVtYXRpYyBSZXZpZXcgZm9yIHRoZSBVUyBQcmV2ZW50aXZlIFNlcnZp
Y2VzIFRhc2sgRm9yY2U8L3RpdGxlPjxzZWNvbmRhcnktdGl0bGU+SkFNQTwvc2Vjb25kYXJ5LXRp
dGxlPjxzaG9ydC10aXRsZT5MaXBpZCBTY3JlZW5pbmcgaW4gQ2hpbGRob29kIGFuZCBBZG9sZXNj
ZW5jZSBmb3IgRGV0ZWN0aW9uIG9mIEZhbWlsaWFsIEh5cGVyY2hvbGVzdGVyb2xlbWlhOiBFdmlk
ZW5jZSBSZXBvcnQgYW5kIFN5c3RlbWF0aWMgUmV2aWV3IGZvciB0aGUgVVMgUHJldmVudGl2ZSBT
ZXJ2aWNlcyBUYXNrIEZvcmNlPC9zaG9ydC10aXRsZT48L3RpdGxlcz48cGVyaW9kaWNhbD48ZnVs
bC10aXRsZT5KQU1BPC9mdWxsLXRpdGxlPjwvcGVyaW9kaWNhbD48cGFnZXM+NjQ1LTU1PC9wYWdl
cz48dm9sdW1lPjMxNjwvdm9sdW1lPjxudW1iZXI+NjwvbnVtYmVyPjxrZXl3b3Jkcz48a2V5d29y
ZD5BZG9sZXNjZW50PC9rZXl3b3JkPjxrZXl3b3JkPkFkdmlzb3J5IENvbW1pdHRlZXM8L2tleXdv
cmQ+PGtleXdvcmQ+QmlvbWFya2Vyczwva2V5d29yZD48a2V5d29yZD5DYXJvdGlkIEludGltYS1N
ZWRpYSBUaGlja25lc3M8L2tleXdvcmQ+PGtleXdvcmQ+Q2hpbGQ8L2tleXdvcmQ+PGtleXdvcmQ+
Q2hvbGVzdGVyb2w8L2tleXdvcmQ+PGtleXdvcmQ+Q2hvbGVzdGVyb2wsIExETDwva2V5d29yZD48
a2V5d29yZD5FemV0aW1pYmU8L2tleXdvcmQ+PGtleXdvcmQ+SHVtYW5zPC9rZXl3b3JkPjxrZXl3
b3JkPkh5ZHJveHltZXRoeWxnbHV0YXJ5bC1Db0EgUmVkdWN0YXNlIEluaGliaXRvcnM8L2tleXdv
cmQ+PGtleXdvcmQ+SHlwZXJsaXBvcHJvdGVpbmVtaWEgVHlwZSBJSTwva2V5d29yZD48a2V5d29y
ZD5NYXNzIFNjcmVlbmluZzwva2V5d29yZD48a2V5d29yZD5NeW9jYXJkaWFsIEluZmFyY3Rpb248
L2tleXdvcmQ+PGtleXdvcmQ+T2JzZXJ2YXRpb25hbCBTdHVkaWVzIGFzIFRvcGljPC9rZXl3b3Jk
PjxrZXl3b3JkPlByZXZlbnRpdmUgSGVhbHRoIFNlcnZpY2VzPC9rZXl3b3JkPjxrZXl3b3JkPlNp
bXZhc3RhdGluPC9rZXl3b3JkPjxrZXl3b3JkPlN0cm9rZTwva2V5d29yZD48a2V5d29yZD5Vbml0
ZWQgU3RhdGVzPC9rZXl3b3JkPjwva2V5d29yZHM+PGRhdGVzPjx5ZWFyPjIwMTY8L3llYXI+PHB1
Yi1kYXRlcz48ZGF0ZT5BdWc8L2RhdGU+PC9wdWItZGF0ZXM+PC9kYXRlcz48aXNibj4xNTM4LTM1
OTg8L2lzYm4+PGFjY2Vzc2lvbi1udW0+Mjc1MzI5MTk8L2FjY2Vzc2lvbi1udW0+PHVybHM+PHJl
bGF0ZWQtdXJscz48dXJsPmh0dHBzOi8vd3d3Lm5jYmkubmxtLm5paC5nb3YvcHVibWVkLzI3NTMy
OTE5PC91cmw+PC9yZWxhdGVkLXVybHM+PC91cmxzPjxlbGVjdHJvbmljLXJlc291cmNlLW51bT4x
MC4xMDAxL2phbWEuMjAxNi42MTc2PC9lbGVjdHJvbmljLXJlc291cmNlLW51bT48bGFuZ3VhZ2U+
ZW5nPC9sYW5ndWFnZT48L3JlY29yZD48L0NpdGU+PC9FbmROb3RlPn==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PEVuZE5vdGU+PENpdGU+PEF1dGhvcj5Mb3phbm88L0F1dGhvcj48WWVhcj4yMDE2PC9ZZWFyPjxS
ZWNOdW0+MjA0PC9SZWNOdW0+PERpc3BsYXlUZXh0PjxzdHlsZSBmYWNlPSJzdXBlcnNjcmlwdCI+
MjA8L3N0eWxlPjwvRGlzcGxheVRleHQ+PHJlY29yZD48cmVjLW51bWJlcj4yMDQ8L3JlYy1udW1i
ZXI+PGZvcmVpZ24ta2V5cz48a2V5IGFwcD0iRU4iIGRiLWlkPSJ0MnA5dGR3NXVzZnpzNmUydGYx
eDB2OWlmejVzcDA1ZXNzejIiIHRpbWVzdGFtcD0iMTY1MjcwOTExOCI+MjA0PC9rZXk+PC9mb3Jl
aWduLWtleXM+PHJlZi10eXBlIG5hbWU9IkpvdXJuYWwgQXJ0aWNsZSI+MTc8L3JlZi10eXBlPjxj
b250cmlidXRvcnM+PGF1dGhvcnM+PGF1dGhvcj5Mb3phbm8sIFAuPC9hdXRob3I+PGF1dGhvcj5I
ZW5yaWtzb24sIE4uIEIuPC9hdXRob3I+PGF1dGhvcj5EdW5uLCBKLjwvYXV0aG9yPjxhdXRob3I+
TW9ycmlzb24sIEMuIEMuPC9hdXRob3I+PGF1dGhvcj5OZ3V5ZW4sIE0uPC9hdXRob3I+PGF1dGhv
cj5CbGFzaSwgUC4gUi48L2F1dGhvcj48YXV0aG9yPkFuZGVyc29uLCBNLiBMLjwvYXV0aG9yPjxh
dXRob3I+V2hpdGxvY2ssIEUuIFAuPC9hdXRob3I+PC9hdXRob3JzPjwvY29udHJpYnV0b3JzPjx0
aXRsZXM+PHRpdGxlPkxpcGlkIFNjcmVlbmluZyBpbiBDaGlsZGhvb2QgYW5kIEFkb2xlc2NlbmNl
IGZvciBEZXRlY3Rpb24gb2YgRmFtaWxpYWwgSHlwZXJjaG9sZXN0ZXJvbGVtaWE6IEV2aWRlbmNl
IFJlcG9ydCBhbmQgU3lzdGVtYXRpYyBSZXZpZXcgZm9yIHRoZSBVUyBQcmV2ZW50aXZlIFNlcnZp
Y2VzIFRhc2sgRm9yY2U8L3RpdGxlPjxzZWNvbmRhcnktdGl0bGU+SkFNQTwvc2Vjb25kYXJ5LXRp
dGxlPjxzaG9ydC10aXRsZT5MaXBpZCBTY3JlZW5pbmcgaW4gQ2hpbGRob29kIGFuZCBBZG9sZXNj
ZW5jZSBmb3IgRGV0ZWN0aW9uIG9mIEZhbWlsaWFsIEh5cGVyY2hvbGVzdGVyb2xlbWlhOiBFdmlk
ZW5jZSBSZXBvcnQgYW5kIFN5c3RlbWF0aWMgUmV2aWV3IGZvciB0aGUgVVMgUHJldmVudGl2ZSBT
ZXJ2aWNlcyBUYXNrIEZvcmNlPC9zaG9ydC10aXRsZT48L3RpdGxlcz48cGVyaW9kaWNhbD48ZnVs
bC10aXRsZT5KQU1BPC9mdWxsLXRpdGxlPjwvcGVyaW9kaWNhbD48cGFnZXM+NjQ1LTU1PC9wYWdl
cz48dm9sdW1lPjMxNjwvdm9sdW1lPjxudW1iZXI+NjwvbnVtYmVyPjxrZXl3b3Jkcz48a2V5d29y
ZD5BZG9sZXNjZW50PC9rZXl3b3JkPjxrZXl3b3JkPkFkdmlzb3J5IENvbW1pdHRlZXM8L2tleXdv
cmQ+PGtleXdvcmQ+QmlvbWFya2Vyczwva2V5d29yZD48a2V5d29yZD5DYXJvdGlkIEludGltYS1N
ZWRpYSBUaGlja25lc3M8L2tleXdvcmQ+PGtleXdvcmQ+Q2hpbGQ8L2tleXdvcmQ+PGtleXdvcmQ+
Q2hvbGVzdGVyb2w8L2tleXdvcmQ+PGtleXdvcmQ+Q2hvbGVzdGVyb2wsIExETDwva2V5d29yZD48
a2V5d29yZD5FemV0aW1pYmU8L2tleXdvcmQ+PGtleXdvcmQ+SHVtYW5zPC9rZXl3b3JkPjxrZXl3
b3JkPkh5ZHJveHltZXRoeWxnbHV0YXJ5bC1Db0EgUmVkdWN0YXNlIEluaGliaXRvcnM8L2tleXdv
cmQ+PGtleXdvcmQ+SHlwZXJsaXBvcHJvdGVpbmVtaWEgVHlwZSBJSTwva2V5d29yZD48a2V5d29y
ZD5NYXNzIFNjcmVlbmluZzwva2V5d29yZD48a2V5d29yZD5NeW9jYXJkaWFsIEluZmFyY3Rpb248
L2tleXdvcmQ+PGtleXdvcmQ+T2JzZXJ2YXRpb25hbCBTdHVkaWVzIGFzIFRvcGljPC9rZXl3b3Jk
PjxrZXl3b3JkPlByZXZlbnRpdmUgSGVhbHRoIFNlcnZpY2VzPC9rZXl3b3JkPjxrZXl3b3JkPlNp
bXZhc3RhdGluPC9rZXl3b3JkPjxrZXl3b3JkPlN0cm9rZTwva2V5d29yZD48a2V5d29yZD5Vbml0
ZWQgU3RhdGVzPC9rZXl3b3JkPjwva2V5d29yZHM+PGRhdGVzPjx5ZWFyPjIwMTY8L3llYXI+PHB1
Yi1kYXRlcz48ZGF0ZT5BdWc8L2RhdGU+PC9wdWItZGF0ZXM+PC9kYXRlcz48aXNibj4xNTM4LTM1
OTg8L2lzYm4+PGFjY2Vzc2lvbi1udW0+Mjc1MzI5MTk8L2FjY2Vzc2lvbi1udW0+PHVybHM+PHJl
bGF0ZWQtdXJscz48dXJsPmh0dHBzOi8vd3d3Lm5jYmkubmxtLm5paC5nb3YvcHVibWVkLzI3NTMy
OTE5PC91cmw+PC9yZWxhdGVkLXVybHM+PC91cmxzPjxlbGVjdHJvbmljLXJlc291cmNlLW51bT4x
MC4xMDAxL2phbWEuMjAxNi42MTc2PC9lbGVjdHJvbmljLXJlc291cmNlLW51bT48bGFuZ3VhZ2U+
ZW5nPC9sYW5ndWFnZT48L3JlY29yZD48L0NpdGU+PC9FbmROb3RlPn==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8A771B">
        <w:rPr>
          <w:rFonts w:eastAsia="Calibri" w:cs="Arial"/>
          <w:color w:val="2B579A"/>
          <w:shd w:val="clear" w:color="auto" w:fill="E6E6E6"/>
        </w:rPr>
      </w:r>
      <w:r w:rsidR="008A771B">
        <w:rPr>
          <w:rFonts w:eastAsia="Calibri" w:cs="Arial"/>
          <w:color w:val="2B579A"/>
          <w:shd w:val="clear" w:color="auto" w:fill="E6E6E6"/>
        </w:rPr>
        <w:fldChar w:fldCharType="separate"/>
      </w:r>
      <w:r w:rsidR="00F80015" w:rsidRPr="00F80015">
        <w:rPr>
          <w:rFonts w:eastAsia="Calibri" w:cs="Arial"/>
          <w:noProof/>
          <w:vertAlign w:val="superscript"/>
        </w:rPr>
        <w:t>20</w:t>
      </w:r>
      <w:r w:rsidR="008A771B">
        <w:rPr>
          <w:rFonts w:eastAsia="Calibri" w:cs="Arial"/>
          <w:color w:val="2B579A"/>
          <w:shd w:val="clear" w:color="auto" w:fill="E6E6E6"/>
        </w:rPr>
        <w:fldChar w:fldCharType="end"/>
      </w:r>
      <w:r w:rsidRPr="00CB79F2">
        <w:rPr>
          <w:rFonts w:eastAsia="Calibri" w:cs="Arial"/>
        </w:rPr>
        <w:t xml:space="preserve"> In particular</w:t>
      </w:r>
      <w:r w:rsidR="1F16CF9E" w:rsidRPr="00CB79F2">
        <w:rPr>
          <w:rFonts w:eastAsia="Calibri" w:cs="Arial"/>
        </w:rPr>
        <w:t>,</w:t>
      </w:r>
      <w:r w:rsidRPr="00CB79F2">
        <w:rPr>
          <w:rFonts w:eastAsia="Calibri" w:cs="Arial"/>
        </w:rPr>
        <w:t xml:space="preserve"> Lozano had indicated no studies looking at (long-term) relationship between lipid-lowering therapy in children on </w:t>
      </w:r>
      <w:r w:rsidR="00CC7DBE">
        <w:rPr>
          <w:rFonts w:eastAsia="Calibri" w:cs="Arial"/>
        </w:rPr>
        <w:t>cardiovascular</w:t>
      </w:r>
      <w:r w:rsidR="00CC7DBE" w:rsidRPr="00CB79F2">
        <w:rPr>
          <w:rFonts w:eastAsia="Calibri" w:cs="Arial"/>
        </w:rPr>
        <w:t xml:space="preserve"> </w:t>
      </w:r>
      <w:r w:rsidRPr="00CB79F2">
        <w:rPr>
          <w:rFonts w:eastAsia="Calibri" w:cs="Arial"/>
        </w:rPr>
        <w:t xml:space="preserve">events in adulthood or on the association between intermediate outcomes in childhood (e.g. lipid concentrations, atherosclerosis) and </w:t>
      </w:r>
      <w:r w:rsidR="00CC7DBE">
        <w:rPr>
          <w:rFonts w:eastAsia="Calibri" w:cs="Arial"/>
        </w:rPr>
        <w:t>cardiovascular</w:t>
      </w:r>
      <w:r w:rsidR="00CC7DBE" w:rsidRPr="00CB79F2">
        <w:rPr>
          <w:rFonts w:eastAsia="Calibri" w:cs="Arial"/>
        </w:rPr>
        <w:t xml:space="preserve"> </w:t>
      </w:r>
      <w:r w:rsidRPr="00CB79F2">
        <w:rPr>
          <w:rFonts w:eastAsia="Calibri" w:cs="Arial"/>
        </w:rPr>
        <w:t>event. We concluded, due to the nature of these studies, such data would not be available.</w:t>
      </w:r>
    </w:p>
    <w:p w14:paraId="79962BDB" w14:textId="46BE01B3" w:rsidR="002E2FFB" w:rsidRPr="00CB79F2" w:rsidRDefault="002E2FFB" w:rsidP="0066232B">
      <w:pPr>
        <w:jc w:val="both"/>
        <w:rPr>
          <w:rFonts w:eastAsia="Calibri" w:cs="Arial"/>
        </w:rPr>
      </w:pPr>
    </w:p>
    <w:p w14:paraId="1D7B158D" w14:textId="784B88AC" w:rsidR="002E2FFB" w:rsidRPr="00CB79F2" w:rsidRDefault="54F9349D" w:rsidP="0066232B">
      <w:pPr>
        <w:jc w:val="both"/>
        <w:rPr>
          <w:rFonts w:eastAsia="Calibri" w:cs="Arial"/>
          <w:b/>
          <w:bCs/>
        </w:rPr>
      </w:pPr>
      <w:r w:rsidRPr="00CB79F2">
        <w:rPr>
          <w:rFonts w:eastAsia="Calibri" w:cs="Arial"/>
        </w:rPr>
        <w:t xml:space="preserve">Finally, the systematic review evaluating </w:t>
      </w:r>
      <w:r w:rsidRPr="00CB79F2">
        <w:rPr>
          <w:rFonts w:eastAsia="Calibri" w:cs="Arial"/>
          <w:b/>
          <w:bCs/>
        </w:rPr>
        <w:t>the diagnostic accuracy of clinical and biochemical criteria and scoring systems for the diagnosis of familial hypercholesterolemia in relatives</w:t>
      </w:r>
      <w:r w:rsidR="00895586" w:rsidRPr="00CB79F2">
        <w:rPr>
          <w:rFonts w:eastAsia="Calibri" w:cs="Arial"/>
        </w:rPr>
        <w:t xml:space="preserve"> </w:t>
      </w:r>
      <w:r w:rsidRPr="00CB79F2">
        <w:rPr>
          <w:rFonts w:eastAsia="Calibri" w:cs="Arial"/>
        </w:rPr>
        <w:t xml:space="preserve">found nine studies, all of which examined LDL-C and/or TC levels to diagnose FH in relatives of </w:t>
      </w:r>
      <w:r w:rsidR="0C645C29" w:rsidRPr="00CB79F2">
        <w:rPr>
          <w:rFonts w:eastAsia="Calibri" w:cs="Arial"/>
        </w:rPr>
        <w:t>affected index cases</w:t>
      </w:r>
      <w:r w:rsidRPr="00CB79F2">
        <w:rPr>
          <w:rFonts w:eastAsia="Calibri" w:cs="Arial"/>
        </w:rPr>
        <w:t>, with one study assessing the diagnostic accuracy of both. The studies varied in terms of geographical location, relatives’ age, cuts-offs (LDL-C and TC) for diagnosis, and quality. The small number of studies, coupled with substantial heterogeneity, means that clinical utility of these biochemical tests could not be determined. However, the search included studies indicating that the Dutch national cascade screening programme for familial hypercholesterolaemia had relevant data for our research</w:t>
      </w:r>
      <w:r w:rsidR="003B022A">
        <w:rPr>
          <w:rFonts w:eastAsia="Calibri" w:cs="Arial"/>
          <w:color w:val="2B579A"/>
          <w:shd w:val="clear" w:color="auto" w:fill="E6E6E6"/>
        </w:rPr>
        <w:fldChar w:fldCharType="begin">
          <w:fldData xml:space="preserve">PEVuZE5vdGU+PENpdGU+PEF1dGhvcj5VbWFucy1FY2tlbmhhdXNlbjwvQXV0aG9yPjxZZWFyPjIw
MDE8L1llYXI+PFJlY051bT4zOTc8L1JlY051bT48SURUZXh0PlJldmlldyBvZiBmaXJzdCA1IHll
YXJzIG9mIHNjcmVlbmluZyBmb3IgZmFtaWxpYWwgaHlwZXJjaG9sZXN0ZXJvbGFlbWlhIGluIHRo
ZSBOZXRoZXJsYW5kczwvSURUZXh0PjxEaXNwbGF5VGV4dD48c3R5bGUgZmFjZT0ic3VwZXJzY3Jp
cHQiPjUxPC9zdHlsZT48L0Rpc3BsYXlUZXh0PjxyZWNvcmQ+PHJlYy1udW1iZXI+Mzk3PC9yZWMt
bnVtYmVyPjxmb3JlaWduLWtleXM+PGtleSBhcHA9IkVOIiBkYi1pZD0idDJwOXRkdzV1c2Z6czZl
MnRmMXgwdjlpZno1c3AwNWVzc3oyIiB0aW1lc3RhbXA9IjE2NTI3MDkxMTkiPjM5Nzwva2V5Pjwv
Zm9yZWlnbi1rZXlzPjxyZWYtdHlwZSBuYW1lPSJKb3VybmFsIEFydGljbGUiPjE3PC9yZWYtdHlw
ZT48Y29udHJpYnV0b3JzPjxhdXRob3JzPjxhdXRob3I+VW1hbnMtRWNrZW5oYXVzZW4sIE0uIEEu
PC9hdXRob3I+PGF1dGhvcj5EZWZlc2NoZSwgSi4gQy48L2F1dGhvcj48YXV0aG9yPlNpamJyYW5k
cywgRS4gSi48L2F1dGhvcj48YXV0aG9yPlNjaGVlcmRlciwgUi4gTC48L2F1dGhvcj48YXV0aG9y
Pkthc3RlbGVpbiwgSi4gSi48L2F1dGhvcj48L2F1dGhvcnM+PC9jb250cmlidXRvcnM+PGF1dGgt
YWRkcmVzcz5Gb3VuZGF0aW9uIGZvciB0aGUgSWRlbnRpZmljYXRpb24gb2YgUGVyc29ucyB3aXRo
IEluaGVyaXRlZCBIeXBlcmNob2xlc3Rlcm9sYWVtaWEsIEFtc3RlcmRhbSwgVGhlIE5ldGhlcmxh
bmRzLjwvYXV0aC1hZGRyZXNzPjx0aXRsZXM+PHRpdGxlPlJldmlldyBvZiBmaXJzdCA1IHllYXJz
IG9mIHNjcmVlbmluZyBmb3IgZmFtaWxpYWwgaHlwZXJjaG9sZXN0ZXJvbGFlbWlhIGluIHRoZSBO
ZXRoZXJsYW5kczwvdGl0bGU+PHNlY29uZGFyeS10aXRsZT5MYW5jZXQ8L3NlY29uZGFyeS10aXRs
ZT48c2hvcnQtdGl0bGU+UmV2aWV3IG9mIGZpcnN0IDUgeWVhcnMgb2Ygc2NyZWVuaW5nIGZvciBm
YW1pbGlhbCBoeXBlcmNob2xlc3Rlcm9sYWVtaWEgaW4gdGhlIE5ldGhlcmxhbmRzPC9zaG9ydC10
aXRsZT48L3RpdGxlcz48cGVyaW9kaWNhbD48ZnVsbC10aXRsZT5MYW5jZXQ8L2Z1bGwtdGl0bGU+
PC9wZXJpb2RpY2FsPjxwYWdlcz4xNjUtODwvcGFnZXM+PHZvbHVtZT4zNTc8L3ZvbHVtZT48bnVt
YmVyPjkyNTE8L251bWJlcj48ZWRpdGlvbj4yMDAxLzAyLzI0PC9lZGl0aW9uPjxrZXl3b3Jkcz48
a2V5d29yZD5BZHVsdDwva2V5d29yZD48a2V5d29yZD5ETkEgTXV0YXRpb25hbCBBbmFseXNpczwv
a2V5d29yZD48a2V5d29yZD5GZW1hbGU8L2tleXdvcmQ+PGtleXdvcmQ+SHVtYW5zPC9rZXl3b3Jk
PjxrZXl3b3JkPkh5cGVybGlwb3Byb3RlaW5lbWlhIFR5cGUgSUkvKmRpYWdub3Npcy9kcnVnIHRo
ZXJhcHkvZ2VuZXRpY3M8L2tleXdvcmQ+PGtleXdvcmQ+TWFsZTwva2V5d29yZD48a2V5d29yZD5N
YXNzIFNjcmVlbmluZzwva2V5d29yZD48a2V5d29yZD5NaWRkbGUgQWdlZDwva2V5d29yZD48a2V5
d29yZD5OZXRoZXJsYW5kczwva2V5d29yZD48a2V5d29yZD5ST0MgQ3VydmU8L2tleXdvcmQ+PGtl
eXdvcmQ+UmVjZXB0b3JzLCBMREwvZ2VuZXRpY3M8L2tleXdvcmQ+PGtleXdvcmQ+UmV0cm9zcGVj
dGl2ZSBTdHVkaWVzPC9rZXl3b3JkPjwva2V5d29yZHM+PGRhdGVzPjx5ZWFyPjIwMDE8L3llYXI+
PHB1Yi1kYXRlcz48ZGF0ZT5KYW4gMjA8L2RhdGU+PC9wdWItZGF0ZXM+PC9kYXRlcz48aXNibj4w
MTQwLTY3MzYgKFByaW50KSAwMTQwLTY3MzYgKExpbmtpbmcpPC9pc2JuPjxhY2Nlc3Npb24tbnVt
PjExMjEzMDkxPC9hY2Nlc3Npb24tbnVtPjx1cmxzPjxyZWxhdGVkLXVybHM+PHVybD5odHRwczov
L3d3dy5uY2JpLm5sbS5uaWguZ292L3B1Ym1lZC8xMTIxMzA5MTwvdXJsPjwvcmVsYXRlZC11cmxz
PjwvdXJscz48ZWxlY3Ryb25pYy1yZXNvdXJjZS1udW0+MTAuMTAxNi9zMDE0MC02NzM2KDAwKTAz
NTg3LXg8L2VsZWN0cm9uaWMtcmVzb3VyY2UtbnVtPjwvcmVjb3JkPjwvQ2l0ZT48L0VuZE5vdGU+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PEVuZE5vdGU+PENpdGU+PEF1dGhvcj5VbWFucy1FY2tlbmhhdXNlbjwvQXV0aG9yPjxZZWFyPjIw
MDE8L1llYXI+PFJlY051bT4zOTc8L1JlY051bT48SURUZXh0PlJldmlldyBvZiBmaXJzdCA1IHll
YXJzIG9mIHNjcmVlbmluZyBmb3IgZmFtaWxpYWwgaHlwZXJjaG9sZXN0ZXJvbGFlbWlhIGluIHRo
ZSBOZXRoZXJsYW5kczwvSURUZXh0PjxEaXNwbGF5VGV4dD48c3R5bGUgZmFjZT0ic3VwZXJzY3Jp
cHQiPjUxPC9zdHlsZT48L0Rpc3BsYXlUZXh0PjxyZWNvcmQ+PHJlYy1udW1iZXI+Mzk3PC9yZWMt
bnVtYmVyPjxmb3JlaWduLWtleXM+PGtleSBhcHA9IkVOIiBkYi1pZD0idDJwOXRkdzV1c2Z6czZl
MnRmMXgwdjlpZno1c3AwNWVzc3oyIiB0aW1lc3RhbXA9IjE2NTI3MDkxMTkiPjM5Nzwva2V5Pjwv
Zm9yZWlnbi1rZXlzPjxyZWYtdHlwZSBuYW1lPSJKb3VybmFsIEFydGljbGUiPjE3PC9yZWYtdHlw
ZT48Y29udHJpYnV0b3JzPjxhdXRob3JzPjxhdXRob3I+VW1hbnMtRWNrZW5oYXVzZW4sIE0uIEEu
PC9hdXRob3I+PGF1dGhvcj5EZWZlc2NoZSwgSi4gQy48L2F1dGhvcj48YXV0aG9yPlNpamJyYW5k
cywgRS4gSi48L2F1dGhvcj48YXV0aG9yPlNjaGVlcmRlciwgUi4gTC48L2F1dGhvcj48YXV0aG9y
Pkthc3RlbGVpbiwgSi4gSi48L2F1dGhvcj48L2F1dGhvcnM+PC9jb250cmlidXRvcnM+PGF1dGgt
YWRkcmVzcz5Gb3VuZGF0aW9uIGZvciB0aGUgSWRlbnRpZmljYXRpb24gb2YgUGVyc29ucyB3aXRo
IEluaGVyaXRlZCBIeXBlcmNob2xlc3Rlcm9sYWVtaWEsIEFtc3RlcmRhbSwgVGhlIE5ldGhlcmxh
bmRzLjwvYXV0aC1hZGRyZXNzPjx0aXRsZXM+PHRpdGxlPlJldmlldyBvZiBmaXJzdCA1IHllYXJz
IG9mIHNjcmVlbmluZyBmb3IgZmFtaWxpYWwgaHlwZXJjaG9sZXN0ZXJvbGFlbWlhIGluIHRoZSBO
ZXRoZXJsYW5kczwvdGl0bGU+PHNlY29uZGFyeS10aXRsZT5MYW5jZXQ8L3NlY29uZGFyeS10aXRs
ZT48c2hvcnQtdGl0bGU+UmV2aWV3IG9mIGZpcnN0IDUgeWVhcnMgb2Ygc2NyZWVuaW5nIGZvciBm
YW1pbGlhbCBoeXBlcmNob2xlc3Rlcm9sYWVtaWEgaW4gdGhlIE5ldGhlcmxhbmRzPC9zaG9ydC10
aXRsZT48L3RpdGxlcz48cGVyaW9kaWNhbD48ZnVsbC10aXRsZT5MYW5jZXQ8L2Z1bGwtdGl0bGU+
PC9wZXJpb2RpY2FsPjxwYWdlcz4xNjUtODwvcGFnZXM+PHZvbHVtZT4zNTc8L3ZvbHVtZT48bnVt
YmVyPjkyNTE8L251bWJlcj48ZWRpdGlvbj4yMDAxLzAyLzI0PC9lZGl0aW9uPjxrZXl3b3Jkcz48
a2V5d29yZD5BZHVsdDwva2V5d29yZD48a2V5d29yZD5ETkEgTXV0YXRpb25hbCBBbmFseXNpczwv
a2V5d29yZD48a2V5d29yZD5GZW1hbGU8L2tleXdvcmQ+PGtleXdvcmQ+SHVtYW5zPC9rZXl3b3Jk
PjxrZXl3b3JkPkh5cGVybGlwb3Byb3RlaW5lbWlhIFR5cGUgSUkvKmRpYWdub3Npcy9kcnVnIHRo
ZXJhcHkvZ2VuZXRpY3M8L2tleXdvcmQ+PGtleXdvcmQ+TWFsZTwva2V5d29yZD48a2V5d29yZD5N
YXNzIFNjcmVlbmluZzwva2V5d29yZD48a2V5d29yZD5NaWRkbGUgQWdlZDwva2V5d29yZD48a2V5
d29yZD5OZXRoZXJsYW5kczwva2V5d29yZD48a2V5d29yZD5ST0MgQ3VydmU8L2tleXdvcmQ+PGtl
eXdvcmQ+UmVjZXB0b3JzLCBMREwvZ2VuZXRpY3M8L2tleXdvcmQ+PGtleXdvcmQ+UmV0cm9zcGVj
dGl2ZSBTdHVkaWVzPC9rZXl3b3JkPjwva2V5d29yZHM+PGRhdGVzPjx5ZWFyPjIwMDE8L3llYXI+
PHB1Yi1kYXRlcz48ZGF0ZT5KYW4gMjA8L2RhdGU+PC9wdWItZGF0ZXM+PC9kYXRlcz48aXNibj4w
MTQwLTY3MzYgKFByaW50KSAwMTQwLTY3MzYgKExpbmtpbmcpPC9pc2JuPjxhY2Nlc3Npb24tbnVt
PjExMjEzMDkxPC9hY2Nlc3Npb24tbnVtPjx1cmxzPjxyZWxhdGVkLXVybHM+PHVybD5odHRwczov
L3d3dy5uY2JpLm5sbS5uaWguZ292L3B1Ym1lZC8xMTIxMzA5MTwvdXJsPjwvcmVsYXRlZC11cmxz
PjwvdXJscz48ZWxlY3Ryb25pYy1yZXNvdXJjZS1udW0+MTAuMTAxNi9zMDE0MC02NzM2KDAwKTAz
NTg3LXg8L2VsZWN0cm9uaWMtcmVzb3VyY2UtbnVtPjwvcmVjb3JkPjwvQ2l0ZT48L0VuZE5vdGU+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F80015" w:rsidRPr="00F80015">
        <w:rPr>
          <w:rFonts w:eastAsia="Calibri" w:cs="Arial"/>
          <w:noProof/>
          <w:vertAlign w:val="superscript"/>
        </w:rPr>
        <w:t>51</w:t>
      </w:r>
      <w:r w:rsidR="003B022A">
        <w:rPr>
          <w:rFonts w:eastAsia="Calibri" w:cs="Arial"/>
          <w:color w:val="2B579A"/>
          <w:shd w:val="clear" w:color="auto" w:fill="E6E6E6"/>
        </w:rPr>
        <w:fldChar w:fldCharType="end"/>
      </w:r>
      <w:r w:rsidRPr="0EA4F6CC">
        <w:rPr>
          <w:rFonts w:eastAsia="Calibri" w:cs="Arial"/>
        </w:rPr>
        <w:t>. Therefore</w:t>
      </w:r>
      <w:r w:rsidRPr="00CB79F2">
        <w:rPr>
          <w:rFonts w:eastAsia="Calibri" w:cs="Arial"/>
        </w:rPr>
        <w:t xml:space="preserve">, we contacted the data controllers for this programme, who kindly provided aggregate data on the distributions of </w:t>
      </w:r>
      <w:r w:rsidR="08B85303" w:rsidRPr="00CB79F2">
        <w:rPr>
          <w:rFonts w:eastAsia="Calibri" w:cs="Arial"/>
        </w:rPr>
        <w:t>LDL-C levels in</w:t>
      </w:r>
      <w:r w:rsidRPr="00CB79F2">
        <w:rPr>
          <w:rFonts w:eastAsia="Calibri" w:cs="Arial"/>
        </w:rPr>
        <w:t xml:space="preserve"> relatives tested for familial hypercholesterolaemia in the Dutch cascade screening programme, which we used to inform the cost-effectiveness analysis.</w:t>
      </w:r>
    </w:p>
    <w:p w14:paraId="21D1DC9C" w14:textId="77777777" w:rsidR="00201D4F" w:rsidRPr="00CB79F2" w:rsidRDefault="00201D4F" w:rsidP="0066232B">
      <w:pPr>
        <w:rPr>
          <w:rFonts w:cs="Arial"/>
        </w:rPr>
      </w:pPr>
    </w:p>
    <w:p w14:paraId="0B0908B1" w14:textId="77777777" w:rsidR="00201D4F" w:rsidRPr="00CB79F2" w:rsidRDefault="00201D4F" w:rsidP="0066232B">
      <w:pPr>
        <w:rPr>
          <w:rFonts w:eastAsiaTheme="majorEastAsia" w:cs="Arial"/>
          <w:b/>
        </w:rPr>
      </w:pPr>
    </w:p>
    <w:p w14:paraId="749F34BB" w14:textId="77777777" w:rsidR="00201D4F" w:rsidRPr="00CB79F2" w:rsidRDefault="00201D4F" w:rsidP="0066232B">
      <w:pPr>
        <w:rPr>
          <w:rFonts w:eastAsiaTheme="majorEastAsia" w:cs="Arial"/>
          <w:b/>
        </w:rPr>
      </w:pPr>
    </w:p>
    <w:p w14:paraId="1AB6E03F" w14:textId="77777777" w:rsidR="00201D4F" w:rsidRPr="00CB79F2" w:rsidRDefault="00201D4F" w:rsidP="0066232B">
      <w:pPr>
        <w:rPr>
          <w:rFonts w:eastAsiaTheme="majorEastAsia" w:cs="Arial"/>
          <w:b/>
        </w:rPr>
      </w:pPr>
    </w:p>
    <w:p w14:paraId="74C5A388" w14:textId="77777777" w:rsidR="00201D4F" w:rsidRPr="00CB79F2" w:rsidRDefault="00201D4F" w:rsidP="0066232B">
      <w:pPr>
        <w:rPr>
          <w:rFonts w:eastAsiaTheme="majorEastAsia" w:cs="Arial"/>
          <w:b/>
        </w:rPr>
      </w:pPr>
    </w:p>
    <w:p w14:paraId="5D1F7FA8" w14:textId="77777777" w:rsidR="00201D4F" w:rsidRPr="00CB79F2" w:rsidRDefault="00201D4F" w:rsidP="0066232B">
      <w:pPr>
        <w:rPr>
          <w:rFonts w:eastAsiaTheme="majorEastAsia" w:cs="Arial"/>
          <w:b/>
        </w:rPr>
      </w:pPr>
    </w:p>
    <w:p w14:paraId="1C713590" w14:textId="77777777" w:rsidR="00201D4F" w:rsidRPr="00CB79F2" w:rsidRDefault="00201D4F" w:rsidP="0066232B">
      <w:pPr>
        <w:rPr>
          <w:rFonts w:eastAsiaTheme="majorEastAsia" w:cs="Arial"/>
          <w:b/>
        </w:rPr>
      </w:pPr>
    </w:p>
    <w:p w14:paraId="3E208D82" w14:textId="77777777" w:rsidR="00201D4F" w:rsidRPr="00CB79F2" w:rsidRDefault="00201D4F" w:rsidP="0066232B">
      <w:pPr>
        <w:rPr>
          <w:rFonts w:eastAsiaTheme="majorEastAsia" w:cs="Arial"/>
          <w:b/>
        </w:rPr>
      </w:pPr>
      <w:r w:rsidRPr="00CB79F2">
        <w:rPr>
          <w:rFonts w:cs="Arial"/>
        </w:rPr>
        <w:br w:type="page"/>
      </w:r>
    </w:p>
    <w:p w14:paraId="5644467C" w14:textId="699F1BB3" w:rsidR="00F35762" w:rsidRPr="00CB79F2" w:rsidRDefault="17979FEE" w:rsidP="0066232B">
      <w:pPr>
        <w:pStyle w:val="Heading1"/>
        <w:spacing w:line="360" w:lineRule="auto"/>
        <w:rPr>
          <w:rFonts w:ascii="Arial" w:eastAsia="Yu Gothic Light" w:hAnsi="Arial" w:cs="Arial"/>
          <w:sz w:val="22"/>
          <w:szCs w:val="22"/>
        </w:rPr>
      </w:pPr>
      <w:bookmarkStart w:id="77" w:name="_Toc76461040"/>
      <w:bookmarkStart w:id="78" w:name="_Toc61283497"/>
      <w:bookmarkStart w:id="79" w:name="_Toc107157455"/>
      <w:r w:rsidRPr="00CB79F2">
        <w:rPr>
          <w:rFonts w:ascii="Arial" w:hAnsi="Arial" w:cs="Arial"/>
          <w:sz w:val="22"/>
          <w:szCs w:val="22"/>
        </w:rPr>
        <w:lastRenderedPageBreak/>
        <w:t>Overview</w:t>
      </w:r>
      <w:r w:rsidR="2B7BEEF3" w:rsidRPr="00CB79F2">
        <w:rPr>
          <w:rFonts w:ascii="Arial" w:hAnsi="Arial" w:cs="Arial"/>
          <w:sz w:val="22"/>
          <w:szCs w:val="22"/>
        </w:rPr>
        <w:t xml:space="preserve"> of Database studies</w:t>
      </w:r>
      <w:bookmarkEnd w:id="77"/>
      <w:bookmarkEnd w:id="78"/>
      <w:bookmarkEnd w:id="79"/>
    </w:p>
    <w:p w14:paraId="177AC225" w14:textId="100EE251" w:rsidR="00201D4F" w:rsidRPr="00CB79F2" w:rsidRDefault="0078124C" w:rsidP="006C7E71">
      <w:pPr>
        <w:pStyle w:val="Heading2"/>
      </w:pPr>
      <w:r w:rsidRPr="0078124C">
        <w:t>Several databases were interrogated to identify treatments patterns in FH patients, and their outcomes. This includes a FH primary care dataset (Clinical Practice Research Datalink (CPRD)) and the Simon-Broome FH specialist register. Both linked to secondary care Hospital Episode (HES) data and national morbidity data. Also, yield of cases with FH cascade testing approaches was to be identified through routine data captured from the Scottish, Wales and Wessex FH service</w:t>
      </w:r>
      <w:r>
        <w:t>.</w:t>
      </w:r>
      <w:r w:rsidRPr="0078124C">
        <w:t xml:space="preserve"> </w:t>
      </w:r>
      <w:bookmarkStart w:id="80" w:name="_Toc61283502"/>
      <w:bookmarkStart w:id="81" w:name="_Toc76461041"/>
      <w:bookmarkStart w:id="82" w:name="_Toc107157456"/>
      <w:r w:rsidR="0B4BB477" w:rsidRPr="00CB79F2">
        <w:t>Clinical Practice Research Datalink</w:t>
      </w:r>
      <w:bookmarkEnd w:id="80"/>
      <w:bookmarkEnd w:id="81"/>
      <w:bookmarkEnd w:id="82"/>
      <w:r w:rsidR="006A155D">
        <w:t xml:space="preserve"> </w:t>
      </w:r>
    </w:p>
    <w:p w14:paraId="5B76C91A" w14:textId="5A1DBA20" w:rsidR="00201D4F" w:rsidRPr="00CB79F2" w:rsidRDefault="13F421EA" w:rsidP="2C767C69">
      <w:pPr>
        <w:rPr>
          <w:rFonts w:cs="Arial"/>
        </w:rPr>
      </w:pPr>
      <w:r w:rsidRPr="2C767C69">
        <w:rPr>
          <w:rFonts w:cs="Arial"/>
        </w:rPr>
        <w:t xml:space="preserve">The CPRD is a </w:t>
      </w:r>
      <w:proofErr w:type="gramStart"/>
      <w:r w:rsidRPr="2C767C69">
        <w:rPr>
          <w:rFonts w:cs="Arial"/>
        </w:rPr>
        <w:t>large  electronic</w:t>
      </w:r>
      <w:proofErr w:type="gramEnd"/>
      <w:r w:rsidRPr="2C767C69">
        <w:rPr>
          <w:rFonts w:cs="Arial"/>
        </w:rPr>
        <w:t xml:space="preserve"> database of UK patients’ anonymised primary care data . There is data from over 20 million patient lives with more than 5 million patients currently registered and active. It includes information on patient characteristics, clinical diagnoses, symptoms,  laboratory test results, medication prescriptions and referrals </w:t>
      </w:r>
      <w:r w:rsidRPr="2C767C69">
        <w:rPr>
          <w:rFonts w:cs="Arial"/>
          <w:color w:val="2B579A"/>
          <w:shd w:val="clear" w:color="auto" w:fill="E6E6E6"/>
        </w:rPr>
        <w:fldChar w:fldCharType="begin"/>
      </w:r>
      <w:r w:rsidR="004372AB">
        <w:rPr>
          <w:rFonts w:cs="Arial"/>
          <w:color w:val="2B579A"/>
          <w:shd w:val="clear" w:color="auto" w:fill="E6E6E6"/>
        </w:rPr>
        <w:instrText xml:space="preserve"> ADDIN EN.CITE &lt;EndNote&gt;&lt;Cite&gt;&lt;Author&gt;Hallowell&lt;/Author&gt;&lt;Year&gt;2011&lt;/Year&gt;&lt;RecNum&gt;134&lt;/RecNum&gt;&lt;DisplayText&gt;&lt;style face="superscript"&gt;94&lt;/style&gt;&lt;/DisplayText&gt;&lt;record&gt;&lt;rec-number&gt;134&lt;/rec-number&gt;&lt;foreign-keys&gt;&lt;key app="EN" db-id="t2p9tdw5usfzs6e2tf1x0v9ifz5sp05essz2" timestamp="1652709117"&gt;134&lt;/key&gt;&lt;/foreign-keys&gt;&lt;ref-type name="Journal Article"&gt;17&lt;/ref-type&gt;&lt;contributors&gt;&lt;authors&gt;&lt;author&gt;Hallowell, Nina&lt;/author&gt;&lt;author&gt;Jenkins, Nick&lt;/author&gt;&lt;author&gt;Douglas, Margaret&lt;/author&gt;&lt;author&gt;Walker, Simon&lt;/author&gt;&lt;author&gt;Finnie, Robert&lt;/author&gt;&lt;author&gt;Porteous, Mary&lt;/author&gt;&lt;author&gt;Lawton, Julia&lt;/author&gt;&lt;/authors&gt;&lt;/contributors&gt;&lt;titles&gt;&lt;title&gt;Patients&amp;apos; experiences and views of cascade screening for familial hypercholesterolemia (FH): a qualitative study&lt;/title&gt;&lt;secondary-title&gt;Journal of community genetics&lt;/secondary-title&gt;&lt;alt-title&gt;J Community Genet&lt;/alt-title&gt;&lt;short-title&gt;Patients&amp;apos; experiences and views of cascade screening for familial hypercholesterolemia (FH): a qualitative study&lt;/short-title&gt;&lt;/titles&gt;&lt;periodical&gt;&lt;full-title&gt;Journal of Community Genetics&lt;/full-title&gt;&lt;/periodical&gt;&lt;alt-periodical&gt;&lt;full-title&gt;Journal of community genetics&lt;/full-title&gt;&lt;abbr-1&gt;J Community Genet&lt;/abbr-1&gt;&lt;/alt-periodical&gt;&lt;pages&gt;249-257&lt;/pages&gt;&lt;volume&gt;2&lt;/volume&gt;&lt;number&gt;4&lt;/number&gt;&lt;edition&gt;2011/09/02&lt;/edition&gt;&lt;dates&gt;&lt;year&gt;2011&lt;/year&gt;&lt;/dates&gt;&lt;isbn&gt;1868-6001 1868-310X&lt;/isbn&gt;&lt;accession-num&gt;22109877&lt;/accession-num&gt;&lt;urls&gt;&lt;related-urls&gt;&lt;url&gt;https://pubmed.ncbi.nlm.nih.gov/22109877&lt;/url&gt;&lt;url&gt;https://www.ncbi.nlm.nih.gov/pmc/articles/PMC3215780/&lt;/url&gt;&lt;/related-urls&gt;&lt;/urls&gt;&lt;electronic-resource-num&gt;10.1007/s12687-011-0064-y&lt;/electronic-resource-num&gt;&lt;remote-database-name&gt;PubMed&lt;/remote-database-name&gt;&lt;language&gt;eng&lt;/language&gt;&lt;/record&gt;&lt;/Cite&gt;&lt;/EndNote&gt;</w:instrText>
      </w:r>
      <w:r w:rsidRPr="2C767C69">
        <w:rPr>
          <w:rFonts w:cs="Arial"/>
          <w:color w:val="2B579A"/>
          <w:shd w:val="clear" w:color="auto" w:fill="E6E6E6"/>
        </w:rPr>
        <w:fldChar w:fldCharType="separate"/>
      </w:r>
      <w:r w:rsidR="004372AB" w:rsidRPr="004372AB">
        <w:rPr>
          <w:rFonts w:cs="Arial"/>
          <w:noProof/>
          <w:color w:val="2B579A"/>
          <w:shd w:val="clear" w:color="auto" w:fill="E6E6E6"/>
          <w:vertAlign w:val="superscript"/>
        </w:rPr>
        <w:t>94</w:t>
      </w:r>
      <w:r w:rsidRPr="2C767C69">
        <w:rPr>
          <w:rFonts w:cs="Arial"/>
          <w:color w:val="2B579A"/>
          <w:shd w:val="clear" w:color="auto" w:fill="E6E6E6"/>
        </w:rPr>
        <w:fldChar w:fldCharType="end"/>
      </w:r>
      <w:r w:rsidRPr="2C767C69">
        <w:rPr>
          <w:rFonts w:cs="Arial"/>
        </w:rPr>
        <w:t xml:space="preserve">. Access to the data and ethical approval was granted by the CPRD Independent Scientific Advisory Committee (Protocol numbers 16_191R2, 18_143). </w:t>
      </w:r>
    </w:p>
    <w:p w14:paraId="770DC51B" w14:textId="67AE93E0" w:rsidR="00201D4F" w:rsidRPr="00CB79F2" w:rsidRDefault="13F421EA" w:rsidP="0066232B">
      <w:pPr>
        <w:rPr>
          <w:rFonts w:cs="Arial"/>
        </w:rPr>
      </w:pPr>
      <w:r w:rsidRPr="72726EF6">
        <w:rPr>
          <w:rFonts w:cs="Arial"/>
        </w:rPr>
        <w:t>From CPRD GOLD, we identified all adults with FH in primary care, including those with documented FH diagnosis</w:t>
      </w:r>
      <w:r w:rsidR="00341919" w:rsidRPr="72726EF6">
        <w:rPr>
          <w:rFonts w:cs="Arial"/>
        </w:rPr>
        <w:t>,</w:t>
      </w:r>
      <w:r w:rsidRPr="72726EF6">
        <w:rPr>
          <w:rFonts w:cs="Arial"/>
        </w:rPr>
        <w:t xml:space="preserve"> and those with the clinical phenotype of definite FH using the Simon</w:t>
      </w:r>
      <w:r w:rsidR="05AF5773" w:rsidRPr="72726EF6">
        <w:rPr>
          <w:rFonts w:cs="Arial"/>
        </w:rPr>
        <w:t>-</w:t>
      </w:r>
      <w:r w:rsidRPr="72726EF6">
        <w:rPr>
          <w:rFonts w:cs="Arial"/>
        </w:rPr>
        <w:t xml:space="preserve">Broome (SB) or Dutch Lipid Clinic Network (DLCN) criteria </w:t>
      </w:r>
      <w:r w:rsidRPr="72726EF6">
        <w:rPr>
          <w:rFonts w:eastAsia="Calibri" w:cs="Arial"/>
          <w:color w:val="2B579A"/>
          <w:shd w:val="clear" w:color="auto" w:fill="E6E6E6"/>
        </w:rPr>
        <w:fldChar w:fldCharType="begin">
          <w:fldData xml:space="preserve">PEVuZE5vdGU+PENpdGU+PEF1dGhvcj5Mb3phbm88L0F1dGhvcj48WWVhcj4yMDE2PC9ZZWFyPjxS
ZWNOdW0+MjA0PC9SZWNOdW0+PERpc3BsYXlUZXh0PjxzdHlsZSBmYWNlPSJzdXBlcnNjcmlwdCI+
MjA8L3N0eWxlPjwvRGlzcGxheVRleHQ+PHJlY29yZD48cmVjLW51bWJlcj4yMDQ8L3JlYy1udW1i
ZXI+PGZvcmVpZ24ta2V5cz48a2V5IGFwcD0iRU4iIGRiLWlkPSJ0MnA5dGR3NXVzZnpzNmUydGYx
eDB2OWlmejVzcDA1ZXNzejIiIHRpbWVzdGFtcD0iMTY1MjcwOTExOCI+MjA0PC9rZXk+PC9mb3Jl
aWduLWtleXM+PHJlZi10eXBlIG5hbWU9IkpvdXJuYWwgQXJ0aWNsZSI+MTc8L3JlZi10eXBlPjxj
b250cmlidXRvcnM+PGF1dGhvcnM+PGF1dGhvcj5Mb3phbm8sIFAuPC9hdXRob3I+PGF1dGhvcj5I
ZW5yaWtzb24sIE4uIEIuPC9hdXRob3I+PGF1dGhvcj5EdW5uLCBKLjwvYXV0aG9yPjxhdXRob3I+
TW9ycmlzb24sIEMuIEMuPC9hdXRob3I+PGF1dGhvcj5OZ3V5ZW4sIE0uPC9hdXRob3I+PGF1dGhv
cj5CbGFzaSwgUC4gUi48L2F1dGhvcj48YXV0aG9yPkFuZGVyc29uLCBNLiBMLjwvYXV0aG9yPjxh
dXRob3I+V2hpdGxvY2ssIEUuIFAuPC9hdXRob3I+PC9hdXRob3JzPjwvY29udHJpYnV0b3JzPjx0
aXRsZXM+PHRpdGxlPkxpcGlkIFNjcmVlbmluZyBpbiBDaGlsZGhvb2QgYW5kIEFkb2xlc2NlbmNl
IGZvciBEZXRlY3Rpb24gb2YgRmFtaWxpYWwgSHlwZXJjaG9sZXN0ZXJvbGVtaWE6IEV2aWRlbmNl
IFJlcG9ydCBhbmQgU3lzdGVtYXRpYyBSZXZpZXcgZm9yIHRoZSBVUyBQcmV2ZW50aXZlIFNlcnZp
Y2VzIFRhc2sgRm9yY2U8L3RpdGxlPjxzZWNvbmRhcnktdGl0bGU+SkFNQTwvc2Vjb25kYXJ5LXRp
dGxlPjxzaG9ydC10aXRsZT5MaXBpZCBTY3JlZW5pbmcgaW4gQ2hpbGRob29kIGFuZCBBZG9sZXNj
ZW5jZSBmb3IgRGV0ZWN0aW9uIG9mIEZhbWlsaWFsIEh5cGVyY2hvbGVzdGVyb2xlbWlhOiBFdmlk
ZW5jZSBSZXBvcnQgYW5kIFN5c3RlbWF0aWMgUmV2aWV3IGZvciB0aGUgVVMgUHJldmVudGl2ZSBT
ZXJ2aWNlcyBUYXNrIEZvcmNlPC9zaG9ydC10aXRsZT48L3RpdGxlcz48cGVyaW9kaWNhbD48ZnVs
bC10aXRsZT5KQU1BPC9mdWxsLXRpdGxlPjwvcGVyaW9kaWNhbD48cGFnZXM+NjQ1LTU1PC9wYWdl
cz48dm9sdW1lPjMxNjwvdm9sdW1lPjxudW1iZXI+NjwvbnVtYmVyPjxrZXl3b3Jkcz48a2V5d29y
ZD5BZG9sZXNjZW50PC9rZXl3b3JkPjxrZXl3b3JkPkFkdmlzb3J5IENvbW1pdHRlZXM8L2tleXdv
cmQ+PGtleXdvcmQ+QmlvbWFya2Vyczwva2V5d29yZD48a2V5d29yZD5DYXJvdGlkIEludGltYS1N
ZWRpYSBUaGlja25lc3M8L2tleXdvcmQ+PGtleXdvcmQ+Q2hpbGQ8L2tleXdvcmQ+PGtleXdvcmQ+
Q2hvbGVzdGVyb2w8L2tleXdvcmQ+PGtleXdvcmQ+Q2hvbGVzdGVyb2wsIExETDwva2V5d29yZD48
a2V5d29yZD5FemV0aW1pYmU8L2tleXdvcmQ+PGtleXdvcmQ+SHVtYW5zPC9rZXl3b3JkPjxrZXl3
b3JkPkh5ZHJveHltZXRoeWxnbHV0YXJ5bC1Db0EgUmVkdWN0YXNlIEluaGliaXRvcnM8L2tleXdv
cmQ+PGtleXdvcmQ+SHlwZXJsaXBvcHJvdGVpbmVtaWEgVHlwZSBJSTwva2V5d29yZD48a2V5d29y
ZD5NYXNzIFNjcmVlbmluZzwva2V5d29yZD48a2V5d29yZD5NeW9jYXJkaWFsIEluZmFyY3Rpb248
L2tleXdvcmQ+PGtleXdvcmQ+T2JzZXJ2YXRpb25hbCBTdHVkaWVzIGFzIFRvcGljPC9rZXl3b3Jk
PjxrZXl3b3JkPlByZXZlbnRpdmUgSGVhbHRoIFNlcnZpY2VzPC9rZXl3b3JkPjxrZXl3b3JkPlNp
bXZhc3RhdGluPC9rZXl3b3JkPjxrZXl3b3JkPlN0cm9rZTwva2V5d29yZD48a2V5d29yZD5Vbml0
ZWQgU3RhdGVzPC9rZXl3b3JkPjwva2V5d29yZHM+PGRhdGVzPjx5ZWFyPjIwMTY8L3llYXI+PHB1
Yi1kYXRlcz48ZGF0ZT5BdWc8L2RhdGU+PC9wdWItZGF0ZXM+PC9kYXRlcz48aXNibj4xNTM4LTM1
OTg8L2lzYm4+PGFjY2Vzc2lvbi1udW0+Mjc1MzI5MTk8L2FjY2Vzc2lvbi1udW0+PHVybHM+PHJl
bGF0ZWQtdXJscz48dXJsPmh0dHBzOi8vd3d3Lm5jYmkubmxtLm5paC5nb3YvcHVibWVkLzI3NTMy
OTE5PC91cmw+PC9yZWxhdGVkLXVybHM+PC91cmxzPjxlbGVjdHJvbmljLXJlc291cmNlLW51bT4x
MC4xMDAxL2phbWEuMjAxNi42MTc2PC9lbGVjdHJvbmljLXJlc291cmNlLW51bT48bGFuZ3VhZ2U+
ZW5nPC9sYW5ndWFnZT48L3JlY29yZD48L0NpdGU+PC9FbmROb3RlPn==
</w:fldData>
        </w:fldChar>
      </w:r>
      <w:r w:rsidR="007D477D">
        <w:rPr>
          <w:rFonts w:eastAsia="Calibri" w:cs="Arial"/>
          <w:color w:val="2B579A"/>
          <w:shd w:val="clear" w:color="auto" w:fill="E6E6E6"/>
        </w:rPr>
        <w:instrText xml:space="preserve"> ADDIN EN.CITE </w:instrText>
      </w:r>
      <w:r w:rsidR="007D477D">
        <w:rPr>
          <w:rFonts w:eastAsia="Calibri" w:cs="Arial"/>
          <w:color w:val="2B579A"/>
          <w:shd w:val="clear" w:color="auto" w:fill="E6E6E6"/>
        </w:rPr>
        <w:fldChar w:fldCharType="begin">
          <w:fldData xml:space="preserve">PEVuZE5vdGU+PENpdGU+PEF1dGhvcj5Mb3phbm88L0F1dGhvcj48WWVhcj4yMDE2PC9ZZWFyPjxS
ZWNOdW0+MjA0PC9SZWNOdW0+PERpc3BsYXlUZXh0PjxzdHlsZSBmYWNlPSJzdXBlcnNjcmlwdCI+
MjA8L3N0eWxlPjwvRGlzcGxheVRleHQ+PHJlY29yZD48cmVjLW51bWJlcj4yMDQ8L3JlYy1udW1i
ZXI+PGZvcmVpZ24ta2V5cz48a2V5IGFwcD0iRU4iIGRiLWlkPSJ0MnA5dGR3NXVzZnpzNmUydGYx
eDB2OWlmejVzcDA1ZXNzejIiIHRpbWVzdGFtcD0iMTY1MjcwOTExOCI+MjA0PC9rZXk+PC9mb3Jl
aWduLWtleXM+PHJlZi10eXBlIG5hbWU9IkpvdXJuYWwgQXJ0aWNsZSI+MTc8L3JlZi10eXBlPjxj
b250cmlidXRvcnM+PGF1dGhvcnM+PGF1dGhvcj5Mb3phbm8sIFAuPC9hdXRob3I+PGF1dGhvcj5I
ZW5yaWtzb24sIE4uIEIuPC9hdXRob3I+PGF1dGhvcj5EdW5uLCBKLjwvYXV0aG9yPjxhdXRob3I+
TW9ycmlzb24sIEMuIEMuPC9hdXRob3I+PGF1dGhvcj5OZ3V5ZW4sIE0uPC9hdXRob3I+PGF1dGhv
cj5CbGFzaSwgUC4gUi48L2F1dGhvcj48YXV0aG9yPkFuZGVyc29uLCBNLiBMLjwvYXV0aG9yPjxh
dXRob3I+V2hpdGxvY2ssIEUuIFAuPC9hdXRob3I+PC9hdXRob3JzPjwvY29udHJpYnV0b3JzPjx0
aXRsZXM+PHRpdGxlPkxpcGlkIFNjcmVlbmluZyBpbiBDaGlsZGhvb2QgYW5kIEFkb2xlc2NlbmNl
IGZvciBEZXRlY3Rpb24gb2YgRmFtaWxpYWwgSHlwZXJjaG9sZXN0ZXJvbGVtaWE6IEV2aWRlbmNl
IFJlcG9ydCBhbmQgU3lzdGVtYXRpYyBSZXZpZXcgZm9yIHRoZSBVUyBQcmV2ZW50aXZlIFNlcnZp
Y2VzIFRhc2sgRm9yY2U8L3RpdGxlPjxzZWNvbmRhcnktdGl0bGU+SkFNQTwvc2Vjb25kYXJ5LXRp
dGxlPjxzaG9ydC10aXRsZT5MaXBpZCBTY3JlZW5pbmcgaW4gQ2hpbGRob29kIGFuZCBBZG9sZXNj
ZW5jZSBmb3IgRGV0ZWN0aW9uIG9mIEZhbWlsaWFsIEh5cGVyY2hvbGVzdGVyb2xlbWlhOiBFdmlk
ZW5jZSBSZXBvcnQgYW5kIFN5c3RlbWF0aWMgUmV2aWV3IGZvciB0aGUgVVMgUHJldmVudGl2ZSBT
ZXJ2aWNlcyBUYXNrIEZvcmNlPC9zaG9ydC10aXRsZT48L3RpdGxlcz48cGVyaW9kaWNhbD48ZnVs
bC10aXRsZT5KQU1BPC9mdWxsLXRpdGxlPjwvcGVyaW9kaWNhbD48cGFnZXM+NjQ1LTU1PC9wYWdl
cz48dm9sdW1lPjMxNjwvdm9sdW1lPjxudW1iZXI+NjwvbnVtYmVyPjxrZXl3b3Jkcz48a2V5d29y
ZD5BZG9sZXNjZW50PC9rZXl3b3JkPjxrZXl3b3JkPkFkdmlzb3J5IENvbW1pdHRlZXM8L2tleXdv
cmQ+PGtleXdvcmQ+QmlvbWFya2Vyczwva2V5d29yZD48a2V5d29yZD5DYXJvdGlkIEludGltYS1N
ZWRpYSBUaGlja25lc3M8L2tleXdvcmQ+PGtleXdvcmQ+Q2hpbGQ8L2tleXdvcmQ+PGtleXdvcmQ+
Q2hvbGVzdGVyb2w8L2tleXdvcmQ+PGtleXdvcmQ+Q2hvbGVzdGVyb2wsIExETDwva2V5d29yZD48
a2V5d29yZD5FemV0aW1pYmU8L2tleXdvcmQ+PGtleXdvcmQ+SHVtYW5zPC9rZXl3b3JkPjxrZXl3
b3JkPkh5ZHJveHltZXRoeWxnbHV0YXJ5bC1Db0EgUmVkdWN0YXNlIEluaGliaXRvcnM8L2tleXdv
cmQ+PGtleXdvcmQ+SHlwZXJsaXBvcHJvdGVpbmVtaWEgVHlwZSBJSTwva2V5d29yZD48a2V5d29y
ZD5NYXNzIFNjcmVlbmluZzwva2V5d29yZD48a2V5d29yZD5NeW9jYXJkaWFsIEluZmFyY3Rpb248
L2tleXdvcmQ+PGtleXdvcmQ+T2JzZXJ2YXRpb25hbCBTdHVkaWVzIGFzIFRvcGljPC9rZXl3b3Jk
PjxrZXl3b3JkPlByZXZlbnRpdmUgSGVhbHRoIFNlcnZpY2VzPC9rZXl3b3JkPjxrZXl3b3JkPlNp
bXZhc3RhdGluPC9rZXl3b3JkPjxrZXl3b3JkPlN0cm9rZTwva2V5d29yZD48a2V5d29yZD5Vbml0
ZWQgU3RhdGVzPC9rZXl3b3JkPjwva2V5d29yZHM+PGRhdGVzPjx5ZWFyPjIwMTY8L3llYXI+PHB1
Yi1kYXRlcz48ZGF0ZT5BdWc8L2RhdGU+PC9wdWItZGF0ZXM+PC9kYXRlcz48aXNibj4xNTM4LTM1
OTg8L2lzYm4+PGFjY2Vzc2lvbi1udW0+Mjc1MzI5MTk8L2FjY2Vzc2lvbi1udW0+PHVybHM+PHJl
bGF0ZWQtdXJscz48dXJsPmh0dHBzOi8vd3d3Lm5jYmkubmxtLm5paC5nb3YvcHVibWVkLzI3NTMy
OTE5PC91cmw+PC9yZWxhdGVkLXVybHM+PC91cmxzPjxlbGVjdHJvbmljLXJlc291cmNlLW51bT4x
MC4xMDAxL2phbWEuMjAxNi42MTc2PC9lbGVjdHJvbmljLXJlc291cmNlLW51bT48bGFuZ3VhZ2U+
ZW5nPC9sYW5ndWFnZT48L3JlY29yZD48L0NpdGU+PC9FbmROb3RlPn==
</w:fldData>
        </w:fldChar>
      </w:r>
      <w:r w:rsidR="007D477D">
        <w:rPr>
          <w:rFonts w:eastAsia="Calibri" w:cs="Arial"/>
          <w:color w:val="2B579A"/>
          <w:shd w:val="clear" w:color="auto" w:fill="E6E6E6"/>
        </w:rPr>
        <w:instrText xml:space="preserve"> ADDIN EN.CITE.DATA </w:instrText>
      </w:r>
      <w:r w:rsidR="007D477D">
        <w:rPr>
          <w:rFonts w:eastAsia="Calibri" w:cs="Arial"/>
          <w:color w:val="2B579A"/>
          <w:shd w:val="clear" w:color="auto" w:fill="E6E6E6"/>
        </w:rPr>
      </w:r>
      <w:r w:rsidR="007D477D">
        <w:rPr>
          <w:rFonts w:eastAsia="Calibri" w:cs="Arial"/>
          <w:color w:val="2B579A"/>
          <w:shd w:val="clear" w:color="auto" w:fill="E6E6E6"/>
        </w:rPr>
        <w:fldChar w:fldCharType="end"/>
      </w:r>
      <w:r w:rsidRPr="72726EF6">
        <w:rPr>
          <w:rFonts w:eastAsia="Calibri" w:cs="Arial"/>
          <w:color w:val="2B579A"/>
          <w:shd w:val="clear" w:color="auto" w:fill="E6E6E6"/>
        </w:rPr>
      </w:r>
      <w:r w:rsidRPr="72726EF6">
        <w:rPr>
          <w:rFonts w:eastAsia="Calibri" w:cs="Arial"/>
          <w:color w:val="2B579A"/>
          <w:shd w:val="clear" w:color="auto" w:fill="E6E6E6"/>
        </w:rPr>
        <w:fldChar w:fldCharType="separate"/>
      </w:r>
      <w:r w:rsidR="00F80015" w:rsidRPr="00F80015">
        <w:rPr>
          <w:rFonts w:eastAsia="Calibri" w:cs="Arial"/>
          <w:noProof/>
          <w:vertAlign w:val="superscript"/>
        </w:rPr>
        <w:t>20</w:t>
      </w:r>
      <w:r w:rsidRPr="72726EF6">
        <w:rPr>
          <w:rFonts w:eastAsia="Calibri" w:cs="Arial"/>
          <w:color w:val="2B579A"/>
          <w:shd w:val="clear" w:color="auto" w:fill="E6E6E6"/>
        </w:rPr>
        <w:fldChar w:fldCharType="end"/>
      </w:r>
      <w:r w:rsidRPr="72726EF6">
        <w:rPr>
          <w:rFonts w:cs="Arial"/>
        </w:rPr>
        <w:t xml:space="preserve">. Patients had at least one cholesterol measurement (total cholesterol or </w:t>
      </w:r>
      <w:r w:rsidR="19C1C9DF" w:rsidRPr="72726EF6">
        <w:rPr>
          <w:rFonts w:cs="Arial"/>
        </w:rPr>
        <w:t>LDL-C</w:t>
      </w:r>
      <w:r w:rsidRPr="72726EF6">
        <w:rPr>
          <w:rFonts w:cs="Arial"/>
        </w:rPr>
        <w:t>) during the study period: 1 January 1999 to 22 July 2016. For each patient with clinical diagnosis of FH, we randomly identified three patients without FH and individually matched on age, sex and general practice. Those without FH had cholesterol testing done within six months of the start date of their matched FH case and no documented diagnosis of FH. All patients had to be registered in their general practice for at least one year before the start of follow-up and they were followed up until their first diagnosis of any</w:t>
      </w:r>
      <w:r w:rsidR="00C15E97" w:rsidRPr="72726EF6">
        <w:rPr>
          <w:rFonts w:cs="Arial"/>
        </w:rPr>
        <w:t xml:space="preserve"> </w:t>
      </w:r>
      <w:r w:rsidR="001047D4" w:rsidRPr="72726EF6">
        <w:rPr>
          <w:rFonts w:cs="Arial"/>
        </w:rPr>
        <w:t xml:space="preserve">cardiovascular </w:t>
      </w:r>
      <w:r w:rsidRPr="72726EF6">
        <w:rPr>
          <w:rFonts w:cs="Arial"/>
        </w:rPr>
        <w:t xml:space="preserve">outcome. Patients who did not develop CVD were followed up until date of death, transfer out of the practice or study end date, whichever occurred first. </w:t>
      </w:r>
    </w:p>
    <w:p w14:paraId="664F94C4" w14:textId="1FC440B8" w:rsidR="00201D4F" w:rsidRPr="00CB79F2" w:rsidRDefault="1EF1C9BC" w:rsidP="0066232B">
      <w:pPr>
        <w:rPr>
          <w:rFonts w:cs="Arial"/>
        </w:rPr>
      </w:pPr>
      <w:r w:rsidRPr="4F0DAC3C">
        <w:rPr>
          <w:rFonts w:cs="Arial"/>
        </w:rPr>
        <w:t xml:space="preserve">There were 3,936,934 patients in CPRD with records of either a total or LDL-cholesterol measurement between 1 January 1999 and 22 July 2016. Among these, 14,097 patients had clinical FH which comprised of 5,152 with documented diagnosis of FH in the </w:t>
      </w:r>
      <w:r w:rsidR="4786EF5F" w:rsidRPr="4F0DAC3C">
        <w:rPr>
          <w:rFonts w:cs="Arial"/>
        </w:rPr>
        <w:t>electronic health records</w:t>
      </w:r>
      <w:r w:rsidRPr="4F0DAC3C">
        <w:rPr>
          <w:rFonts w:cs="Arial"/>
        </w:rPr>
        <w:t>, and 8,945 patients who had no documented FH diagnosis but had the clinical phenotype of FH based on the S</w:t>
      </w:r>
      <w:r w:rsidR="65C99029" w:rsidRPr="4F0DAC3C">
        <w:rPr>
          <w:rFonts w:cs="Arial"/>
        </w:rPr>
        <w:t>imon-</w:t>
      </w:r>
      <w:r w:rsidRPr="4F0DAC3C">
        <w:rPr>
          <w:rFonts w:cs="Arial"/>
        </w:rPr>
        <w:t>B</w:t>
      </w:r>
      <w:r w:rsidR="2CAD927A" w:rsidRPr="4F0DAC3C">
        <w:rPr>
          <w:rFonts w:cs="Arial"/>
        </w:rPr>
        <w:t>roome</w:t>
      </w:r>
      <w:r w:rsidRPr="4F0DAC3C">
        <w:rPr>
          <w:rFonts w:cs="Arial"/>
        </w:rPr>
        <w:t xml:space="preserve"> or DLCN diagnostic criteria for definite FH. From the 5,152 patients with a documented</w:t>
      </w:r>
      <w:r w:rsidR="60C981EA" w:rsidRPr="4F0DAC3C">
        <w:rPr>
          <w:rFonts w:cs="Arial"/>
        </w:rPr>
        <w:t xml:space="preserve"> </w:t>
      </w:r>
      <w:r w:rsidRPr="4F0DAC3C">
        <w:rPr>
          <w:rFonts w:cs="Arial"/>
        </w:rPr>
        <w:t>diagnos</w:t>
      </w:r>
      <w:r w:rsidR="00735EC7" w:rsidRPr="4F0DAC3C">
        <w:rPr>
          <w:rFonts w:cs="Arial"/>
        </w:rPr>
        <w:t>i</w:t>
      </w:r>
      <w:r w:rsidRPr="4F0DAC3C">
        <w:rPr>
          <w:rFonts w:cs="Arial"/>
        </w:rPr>
        <w:t>s of FH, 3,182 patients had an eligible linkage to Hospital Episodes Statistics (HES). For the epidemiological survival analysis, we utilised all patients regardless of linkage eligibility to HES (5,152 documented diagnoses and 8,945 patients who had a clinical phenotype and no documented diagnosis)</w:t>
      </w:r>
      <w:r w:rsidR="00A163BF">
        <w:rPr>
          <w:rFonts w:cs="Arial"/>
          <w:color w:val="2B579A"/>
          <w:shd w:val="clear" w:color="auto" w:fill="E6E6E6"/>
        </w:rPr>
        <w:fldChar w:fldCharType="begin">
          <w:fldData xml:space="preserve">PEVuZE5vdGU+PENpdGU+PEF1dGhvcj5IYXJkY2FzdGxlPC9BdXRob3I+PFllYXI+MjAxNTwvWWVh
cj48UmVjTnVtPjEzODwvUmVjTnVtPjxEaXNwbGF5VGV4dD48c3R5bGUgZmFjZT0ic3VwZXJzY3Jp
cHQiPjk1LCA5Njwvc3R5bGU+PC9EaXNwbGF5VGV4dD48cmVjb3JkPjxyZWMtbnVtYmVyPjEzODwv
cmVjLW51bWJlcj48Zm9yZWlnbi1rZXlzPjxrZXkgYXBwPSJFTiIgZGItaWQ9InQycDl0ZHc1dXNm
enM2ZTJ0ZjF4MHY5aWZ6NXNwMDVlc3N6MiIgdGltZXN0YW1wPSIxNjUyNzA5MTE3Ij4xMzg8L2tl
eT48L2ZvcmVpZ24ta2V5cz48cmVmLXR5cGUgbmFtZT0iSm91cm5hbCBBcnRpY2xlIj4xNzwvcmVm
LXR5cGU+PGNvbnRyaWJ1dG9ycz48YXV0aG9ycz48YXV0aG9yPkhhcmRjYXN0bGUsIFMuIEouPC9h
dXRob3I+PGF1dGhvcj5MZWdnZSwgRS48L2F1dGhvcj48YXV0aG9yPkxhdW5keSwgQy4gUy48L2F1
dGhvcj48YXV0aG9yPkVnYW4sIFMuIEouPC9hdXRob3I+PGF1dGhvcj5GcmVuY2gsIFIuPC9hdXRo
b3I+PGF1dGhvcj5XYXR0cywgRy4gRi48L2F1dGhvcj48YXV0aG9yPkhhZ2dlciwgTS4gUy48L2F1
dGhvcj48L2F1dGhvcnM+PC9jb250cmlidXRvcnM+PGF1dGgtYWRkcmVzcz5TY2hvb2wgb2YgU3Bv
cnQgYW5kIFNlcnZpY2UgTWFuYWdlbWVudCwgVW5pdmVyc2l0eSBvZiBCcmlnaHRvbiwgRGVudG9u
IFJvYWQsIEVhc3Rib3VybmUsIEVhc3QgU3Vzc2V4LCBCTjIwIDdTUCwgVUsuPC9hdXRoLWFkZHJl
c3M+PHRpdGxlcz48dGl0bGU+UGF0aWVudHMmYXBvczsgcGVyY2VwdGlvbnMgYW5kIGV4cGVyaWVu
Y2VzIG9mIGZhbWlsaWFsIGh5cGVyY2hvbGVzdGVyb2xlbWlhLCBjYXNjYWRlIGdlbmV0aWMgc2Ny
ZWVuaW5nIGFuZCB0cmVhdG1lbnQ8L3RpdGxlPjxzZWNvbmRhcnktdGl0bGU+SW50IEogQmVoYXYg
TWVkPC9zZWNvbmRhcnktdGl0bGU+PHNob3J0LXRpdGxlPlBhdGllbnRzJmFwb3M7IHBlcmNlcHRp
b25zIGFuZCBleHBlcmllbmNlcyBvZiBmYW1pbGlhbCBoeXBlcmNob2xlc3Rlcm9sZW1pYSwgY2Fz
Y2FkZSBnZW5ldGljIHNjcmVlbmluZyBhbmQgdHJlYXRtZW50PC9zaG9ydC10aXRsZT48L3RpdGxl
cz48cGVyaW9kaWNhbD48ZnVsbC10aXRsZT5JbnQgSiBCZWhhdiBNZWQ8L2Z1bGwtdGl0bGU+PC9w
ZXJpb2RpY2FsPjxwYWdlcz45Mi0xMDA8L3BhZ2VzPjx2b2x1bWU+MjI8L3ZvbHVtZT48bnVtYmVy
PjE8L251bWJlcj48a2V5d29yZHM+PGtleXdvcmQ+QWR1bHQ8L2tleXdvcmQ+PGtleXdvcmQ+QWdl
ZDwva2V5d29yZD48a2V5d29yZD5DYXJkaW92YXNjdWxhciBEaXNlYXNlcy8qZXRpb2xvZ3k8L2tl
eXdvcmQ+PGtleXdvcmQ+Q29yb25hcnkgRGlzZWFzZS8qZXRpb2xvZ3k8L2tleXdvcmQ+PGtleXdv
cmQ+RmFtaWx5L3BzeWNob2xvZ3k8L2tleXdvcmQ+PGtleXdvcmQ+RmVtYWxlPC9rZXl3b3JkPjxr
ZXl3b3JkPkdlbmV0aWMgVGVzdGluZy8qbWV0aG9kczwva2V5d29yZD48a2V5d29yZD5IdW1hbnM8
L2tleXdvcmQ+PGtleXdvcmQ+SHlwZXJsaXBvcHJvdGVpbmVtaWEgVHlwZSBJSS9kaWFnbm9zaXMv
KnBzeWNob2xvZ3kvdGhlcmFweTwva2V5d29yZD48a2V5d29yZD5NYWxlPC9rZXl3b3JkPjxrZXl3
b3JkPk1pZGRsZSBBZ2VkPC9rZXl3b3JkPjwva2V5d29yZHM+PGRhdGVzPjx5ZWFyPjIwMTU8L3ll
YXI+PHB1Yi1kYXRlcz48ZGF0ZT5GZWI8L2RhdGU+PC9wdWItZGF0ZXM+PC9kYXRlcz48aXNibj4x
MDcwLTU1MDM8L2lzYm4+PGFjY2Vzc2lvbi1udW0+MjQ1ODUxODI8L2FjY2Vzc2lvbi1udW0+PHVy
bHM+PC91cmxzPjxlbGVjdHJvbmljLXJlc291cmNlLW51bT4xMC4xMDA3L3MxMjUyOS0wMTQtOTQw
Mi14PC9lbGVjdHJvbmljLXJlc291cmNlLW51bT48cmVtb3RlLWRhdGFiYXNlLXByb3ZpZGVyPk5s
bTwvcmVtb3RlLWRhdGFiYXNlLXByb3ZpZGVyPjxsYW5ndWFnZT5lbmc8L2xhbmd1YWdlPjwvcmVj
b3JkPjwvQ2l0ZT48Q2l0ZT48QXV0aG9yPkl5ZW48L0F1dGhvcj48WWVhcj4yMDE5PC9ZZWFyPjxS
ZWNOdW0+MTYzPC9SZWNOdW0+PHJlY29yZD48cmVjLW51bWJlcj4xNjM8L3JlYy1udW1iZXI+PGZv
cmVpZ24ta2V5cz48a2V5IGFwcD0iRU4iIGRiLWlkPSJ0MnA5dGR3NXVzZnpzNmUydGYxeDB2OWlm
ejVzcDA1ZXNzejIiIHRpbWVzdGFtcD0iMTY1MjcwOTExNyI+MTYzPC9rZXk+PC9mb3JlaWduLWtl
eXM+PHJlZi10eXBlIG5hbWU9IkpvdXJuYWwgQXJ0aWNsZSI+MTc8L3JlZi10eXBlPjxjb250cmli
dXRvcnM+PGF1dGhvcnM+PGF1dGhvcj5JeWVuLCBCLjwvYXV0aG9yPjxhdXRob3I+UXVyZXNoaSwg
Ti48L2F1dGhvcj48YXV0aG9yPkthaSwgSi48L2F1dGhvcj48YXV0aG9yPkFreWVhLCBSLiBLLjwv
YXV0aG9yPjxhdXRob3I+TGVvbmFyZGktQmVlLCBKLjwvYXV0aG9yPjxhdXRob3I+Um9kZXJpY2ss
IFAuPC9hdXRob3I+PGF1dGhvcj5IdW1waHJpZXMsIFMuIEUuPC9hdXRob3I+PGF1dGhvcj5XZW5n
LCBTLjwvYXV0aG9yPjwvYXV0aG9ycz48L2NvbnRyaWJ1dG9ycz48dGl0bGVzPjx0aXRsZT5SaXNr
IG9mIGNhcmRpb3Zhc2N1bGFyIGRpc2Vhc2Ugb3V0Y29tZXMgaW4gcHJpbWFyeSBjYXJlIHN1Ympl
Y3RzIHdpdGggZmFtaWxpYWwgaHlwZXJjaG9sZXN0ZXJvbGFlbWlhOiBBIGNvaG9ydCBzdHVkeTwv
dGl0bGU+PHNlY29uZGFyeS10aXRsZT5BdGhlcm9zY2xlcm9zaXM8L3NlY29uZGFyeS10aXRsZT48
c2hvcnQtdGl0bGU+UmlzayBvZiBjYXJkaW92YXNjdWxhciBkaXNlYXNlIG91dGNvbWVzIGluIHBy
aW1hcnkgY2FyZSBzdWJqZWN0cyB3aXRoIGZhbWlsaWFsIGh5cGVyY2hvbGVzdGVyb2xhZW1pYTog
QSBjb2hvcnQgc3R1ZHk8L3Nob3J0LXRpdGxlPjwvdGl0bGVzPjxwZXJpb2RpY2FsPjxmdWxsLXRp
dGxlPkF0aGVyb3NjbGVyb3NpczwvZnVsbC10aXRsZT48L3BlcmlvZGljYWw+PHBhZ2VzPjgtMTU8
L3BhZ2VzPjx2b2x1bWU+Mjg3PC92b2x1bWU+PGVkaXRpb24+MjAxOS8wNS8yNDwvZWRpdGlvbj48
a2V5d29yZHM+PGtleXdvcmQ+QWR1bHQ8L2tleXdvcmQ+PGtleXdvcmQ+QmlvbWFya2Vyczwva2V5
d29yZD48a2V5d29yZD5DYXJkaW92YXNjdWxhciBEaXNlYXNlczwva2V5d29yZD48a2V5d29yZD5D
aG9sZXN0ZXJvbDwva2V5d29yZD48a2V5d29yZD5GZW1hbGU8L2tleXdvcmQ+PGtleXdvcmQ+Rm9s
bG93LVVwIFN0dWRpZXM8L2tleXdvcmQ+PGtleXdvcmQ+SHVtYW5zPC9rZXl3b3JkPjxrZXl3b3Jk
Pkh5cGVybGlwb3Byb3RlaW5lbWlhIFR5cGUgSUk8L2tleXdvcmQ+PGtleXdvcmQ+SW5jaWRlbmNl
PC9rZXl3b3JkPjxrZXl3b3JkPk1hbGU8L2tleXdvcmQ+PGtleXdvcmQ+UHJldmFsZW5jZTwva2V5
d29yZD48a2V5d29yZD5QcmltYXJ5IEhlYWx0aCBDYXJlPC9rZXl3b3JkPjxrZXl3b3JkPlByb2du
b3Npczwva2V5d29yZD48a2V5d29yZD5SZXRyb3NwZWN0aXZlIFN0dWRpZXM8L2tleXdvcmQ+PGtl
eXdvcmQ+UmlzayBBc3Nlc3NtZW50PC9rZXl3b3JkPjxrZXl3b3JkPlJpc2sgRmFjdG9yczwva2V5
d29yZD48a2V5d29yZD5Vbml0ZWQgS2luZ2RvbTwva2V5d29yZD48a2V5d29yZD5DYXJkaW92YXNj
dWxhciBkaXNlYXNlPC9rZXl3b3JkPjxrZXl3b3JkPkNvcm9uYXJ5IGhlYXJ0IGRpc2Vhc2U8L2tl
eXdvcmQ+PGtleXdvcmQ+RXBpZGVtaW9sb2d5PC9rZXl3b3JkPjxrZXl3b3JkPkZhbWlsaWFsIGh5
cGVyY2hvbGVzdGVyb2xhZW1pYTwva2V5d29yZD48a2V5d29yZD5QZXJpcGhlcmFsIHZhc2N1bGFy
IGRpc2Vhc2U8L2tleXdvcmQ+PGtleXdvcmQ+U3Ryb2tlPC9rZXl3b3JkPjwva2V5d29yZHM+PGRh
dGVzPjx5ZWFyPjIwMTk8L3llYXI+PHB1Yi1kYXRlcz48ZGF0ZT4wODwvZGF0ZT48L3B1Yi1kYXRl
cz48L2RhdGVzPjxpc2JuPjE4NzktMTQ4NDwvaXNibj48YWNjZXNzaW9uLW51bT4zMTE4MTQxNzwv
YWNjZXNzaW9uLW51bT48dXJscz48cmVsYXRlZC11cmxzPjx1cmw+aHR0cHM6Ly93d3cubmNiaS5u
bG0ubmloLmdvdi9wdWJtZWQvMzExODE0MTc8L3VybD48L3JlbGF0ZWQtdXJscz48L3VybHM+PGVs
ZWN0cm9uaWMtcmVzb3VyY2UtbnVtPjEwLjEwMTYvai5hdGhlcm9zY2xlcm9zaXMuMjAxOS4wNS4w
MTc8L2VsZWN0cm9uaWMtcmVzb3VyY2UtbnVtPjxsYW5ndWFnZT5lbmc8L2xhbmd1YWdlPjwvcmVj
b3JkPjwvQ2l0ZT48L0VuZE5vdGU+AG==
</w:fldData>
        </w:fldChar>
      </w:r>
      <w:r w:rsidR="004372AB">
        <w:rPr>
          <w:rFonts w:cs="Arial"/>
          <w:color w:val="2B579A"/>
          <w:shd w:val="clear" w:color="auto" w:fill="E6E6E6"/>
        </w:rPr>
        <w:instrText xml:space="preserve"> ADDIN EN.CITE </w:instrText>
      </w:r>
      <w:r w:rsidR="004372AB">
        <w:rPr>
          <w:rFonts w:cs="Arial"/>
          <w:color w:val="2B579A"/>
          <w:shd w:val="clear" w:color="auto" w:fill="E6E6E6"/>
        </w:rPr>
        <w:fldChar w:fldCharType="begin">
          <w:fldData xml:space="preserve">PEVuZE5vdGU+PENpdGU+PEF1dGhvcj5IYXJkY2FzdGxlPC9BdXRob3I+PFllYXI+MjAxNTwvWWVh
cj48UmVjTnVtPjEzODwvUmVjTnVtPjxEaXNwbGF5VGV4dD48c3R5bGUgZmFjZT0ic3VwZXJzY3Jp
cHQiPjk1LCA5Njwvc3R5bGU+PC9EaXNwbGF5VGV4dD48cmVjb3JkPjxyZWMtbnVtYmVyPjEzODwv
cmVjLW51bWJlcj48Zm9yZWlnbi1rZXlzPjxrZXkgYXBwPSJFTiIgZGItaWQ9InQycDl0ZHc1dXNm
enM2ZTJ0ZjF4MHY5aWZ6NXNwMDVlc3N6MiIgdGltZXN0YW1wPSIxNjUyNzA5MTE3Ij4xMzg8L2tl
eT48L2ZvcmVpZ24ta2V5cz48cmVmLXR5cGUgbmFtZT0iSm91cm5hbCBBcnRpY2xlIj4xNzwvcmVm
LXR5cGU+PGNvbnRyaWJ1dG9ycz48YXV0aG9ycz48YXV0aG9yPkhhcmRjYXN0bGUsIFMuIEouPC9h
dXRob3I+PGF1dGhvcj5MZWdnZSwgRS48L2F1dGhvcj48YXV0aG9yPkxhdW5keSwgQy4gUy48L2F1
dGhvcj48YXV0aG9yPkVnYW4sIFMuIEouPC9hdXRob3I+PGF1dGhvcj5GcmVuY2gsIFIuPC9hdXRo
b3I+PGF1dGhvcj5XYXR0cywgRy4gRi48L2F1dGhvcj48YXV0aG9yPkhhZ2dlciwgTS4gUy48L2F1
dGhvcj48L2F1dGhvcnM+PC9jb250cmlidXRvcnM+PGF1dGgtYWRkcmVzcz5TY2hvb2wgb2YgU3Bv
cnQgYW5kIFNlcnZpY2UgTWFuYWdlbWVudCwgVW5pdmVyc2l0eSBvZiBCcmlnaHRvbiwgRGVudG9u
IFJvYWQsIEVhc3Rib3VybmUsIEVhc3QgU3Vzc2V4LCBCTjIwIDdTUCwgVUsuPC9hdXRoLWFkZHJl
c3M+PHRpdGxlcz48dGl0bGU+UGF0aWVudHMmYXBvczsgcGVyY2VwdGlvbnMgYW5kIGV4cGVyaWVu
Y2VzIG9mIGZhbWlsaWFsIGh5cGVyY2hvbGVzdGVyb2xlbWlhLCBjYXNjYWRlIGdlbmV0aWMgc2Ny
ZWVuaW5nIGFuZCB0cmVhdG1lbnQ8L3RpdGxlPjxzZWNvbmRhcnktdGl0bGU+SW50IEogQmVoYXYg
TWVkPC9zZWNvbmRhcnktdGl0bGU+PHNob3J0LXRpdGxlPlBhdGllbnRzJmFwb3M7IHBlcmNlcHRp
b25zIGFuZCBleHBlcmllbmNlcyBvZiBmYW1pbGlhbCBoeXBlcmNob2xlc3Rlcm9sZW1pYSwgY2Fz
Y2FkZSBnZW5ldGljIHNjcmVlbmluZyBhbmQgdHJlYXRtZW50PC9zaG9ydC10aXRsZT48L3RpdGxl
cz48cGVyaW9kaWNhbD48ZnVsbC10aXRsZT5JbnQgSiBCZWhhdiBNZWQ8L2Z1bGwtdGl0bGU+PC9w
ZXJpb2RpY2FsPjxwYWdlcz45Mi0xMDA8L3BhZ2VzPjx2b2x1bWU+MjI8L3ZvbHVtZT48bnVtYmVy
PjE8L251bWJlcj48a2V5d29yZHM+PGtleXdvcmQ+QWR1bHQ8L2tleXdvcmQ+PGtleXdvcmQ+QWdl
ZDwva2V5d29yZD48a2V5d29yZD5DYXJkaW92YXNjdWxhciBEaXNlYXNlcy8qZXRpb2xvZ3k8L2tl
eXdvcmQ+PGtleXdvcmQ+Q29yb25hcnkgRGlzZWFzZS8qZXRpb2xvZ3k8L2tleXdvcmQ+PGtleXdv
cmQ+RmFtaWx5L3BzeWNob2xvZ3k8L2tleXdvcmQ+PGtleXdvcmQ+RmVtYWxlPC9rZXl3b3JkPjxr
ZXl3b3JkPkdlbmV0aWMgVGVzdGluZy8qbWV0aG9kczwva2V5d29yZD48a2V5d29yZD5IdW1hbnM8
L2tleXdvcmQ+PGtleXdvcmQ+SHlwZXJsaXBvcHJvdGVpbmVtaWEgVHlwZSBJSS9kaWFnbm9zaXMv
KnBzeWNob2xvZ3kvdGhlcmFweTwva2V5d29yZD48a2V5d29yZD5NYWxlPC9rZXl3b3JkPjxrZXl3
b3JkPk1pZGRsZSBBZ2VkPC9rZXl3b3JkPjwva2V5d29yZHM+PGRhdGVzPjx5ZWFyPjIwMTU8L3ll
YXI+PHB1Yi1kYXRlcz48ZGF0ZT5GZWI8L2RhdGU+PC9wdWItZGF0ZXM+PC9kYXRlcz48aXNibj4x
MDcwLTU1MDM8L2lzYm4+PGFjY2Vzc2lvbi1udW0+MjQ1ODUxODI8L2FjY2Vzc2lvbi1udW0+PHVy
bHM+PC91cmxzPjxlbGVjdHJvbmljLXJlc291cmNlLW51bT4xMC4xMDA3L3MxMjUyOS0wMTQtOTQw
Mi14PC9lbGVjdHJvbmljLXJlc291cmNlLW51bT48cmVtb3RlLWRhdGFiYXNlLXByb3ZpZGVyPk5s
bTwvcmVtb3RlLWRhdGFiYXNlLXByb3ZpZGVyPjxsYW5ndWFnZT5lbmc8L2xhbmd1YWdlPjwvcmVj
b3JkPjwvQ2l0ZT48Q2l0ZT48QXV0aG9yPkl5ZW48L0F1dGhvcj48WWVhcj4yMDE5PC9ZZWFyPjxS
ZWNOdW0+MTYzPC9SZWNOdW0+PHJlY29yZD48cmVjLW51bWJlcj4xNjM8L3JlYy1udW1iZXI+PGZv
cmVpZ24ta2V5cz48a2V5IGFwcD0iRU4iIGRiLWlkPSJ0MnA5dGR3NXVzZnpzNmUydGYxeDB2OWlm
ejVzcDA1ZXNzejIiIHRpbWVzdGFtcD0iMTY1MjcwOTExNyI+MTYzPC9rZXk+PC9mb3JlaWduLWtl
eXM+PHJlZi10eXBlIG5hbWU9IkpvdXJuYWwgQXJ0aWNsZSI+MTc8L3JlZi10eXBlPjxjb250cmli
dXRvcnM+PGF1dGhvcnM+PGF1dGhvcj5JeWVuLCBCLjwvYXV0aG9yPjxhdXRob3I+UXVyZXNoaSwg
Ti48L2F1dGhvcj48YXV0aG9yPkthaSwgSi48L2F1dGhvcj48YXV0aG9yPkFreWVhLCBSLiBLLjwv
YXV0aG9yPjxhdXRob3I+TGVvbmFyZGktQmVlLCBKLjwvYXV0aG9yPjxhdXRob3I+Um9kZXJpY2ss
IFAuPC9hdXRob3I+PGF1dGhvcj5IdW1waHJpZXMsIFMuIEUuPC9hdXRob3I+PGF1dGhvcj5XZW5n
LCBTLjwvYXV0aG9yPjwvYXV0aG9ycz48L2NvbnRyaWJ1dG9ycz48dGl0bGVzPjx0aXRsZT5SaXNr
IG9mIGNhcmRpb3Zhc2N1bGFyIGRpc2Vhc2Ugb3V0Y29tZXMgaW4gcHJpbWFyeSBjYXJlIHN1Ympl
Y3RzIHdpdGggZmFtaWxpYWwgaHlwZXJjaG9sZXN0ZXJvbGFlbWlhOiBBIGNvaG9ydCBzdHVkeTwv
dGl0bGU+PHNlY29uZGFyeS10aXRsZT5BdGhlcm9zY2xlcm9zaXM8L3NlY29uZGFyeS10aXRsZT48
c2hvcnQtdGl0bGU+UmlzayBvZiBjYXJkaW92YXNjdWxhciBkaXNlYXNlIG91dGNvbWVzIGluIHBy
aW1hcnkgY2FyZSBzdWJqZWN0cyB3aXRoIGZhbWlsaWFsIGh5cGVyY2hvbGVzdGVyb2xhZW1pYTog
QSBjb2hvcnQgc3R1ZHk8L3Nob3J0LXRpdGxlPjwvdGl0bGVzPjxwZXJpb2RpY2FsPjxmdWxsLXRp
dGxlPkF0aGVyb3NjbGVyb3NpczwvZnVsbC10aXRsZT48L3BlcmlvZGljYWw+PHBhZ2VzPjgtMTU8
L3BhZ2VzPjx2b2x1bWU+Mjg3PC92b2x1bWU+PGVkaXRpb24+MjAxOS8wNS8yNDwvZWRpdGlvbj48
a2V5d29yZHM+PGtleXdvcmQ+QWR1bHQ8L2tleXdvcmQ+PGtleXdvcmQ+QmlvbWFya2Vyczwva2V5
d29yZD48a2V5d29yZD5DYXJkaW92YXNjdWxhciBEaXNlYXNlczwva2V5d29yZD48a2V5d29yZD5D
aG9sZXN0ZXJvbDwva2V5d29yZD48a2V5d29yZD5GZW1hbGU8L2tleXdvcmQ+PGtleXdvcmQ+Rm9s
bG93LVVwIFN0dWRpZXM8L2tleXdvcmQ+PGtleXdvcmQ+SHVtYW5zPC9rZXl3b3JkPjxrZXl3b3Jk
Pkh5cGVybGlwb3Byb3RlaW5lbWlhIFR5cGUgSUk8L2tleXdvcmQ+PGtleXdvcmQ+SW5jaWRlbmNl
PC9rZXl3b3JkPjxrZXl3b3JkPk1hbGU8L2tleXdvcmQ+PGtleXdvcmQ+UHJldmFsZW5jZTwva2V5
d29yZD48a2V5d29yZD5QcmltYXJ5IEhlYWx0aCBDYXJlPC9rZXl3b3JkPjxrZXl3b3JkPlByb2du
b3Npczwva2V5d29yZD48a2V5d29yZD5SZXRyb3NwZWN0aXZlIFN0dWRpZXM8L2tleXdvcmQ+PGtl
eXdvcmQ+UmlzayBBc3Nlc3NtZW50PC9rZXl3b3JkPjxrZXl3b3JkPlJpc2sgRmFjdG9yczwva2V5
d29yZD48a2V5d29yZD5Vbml0ZWQgS2luZ2RvbTwva2V5d29yZD48a2V5d29yZD5DYXJkaW92YXNj
dWxhciBkaXNlYXNlPC9rZXl3b3JkPjxrZXl3b3JkPkNvcm9uYXJ5IGhlYXJ0IGRpc2Vhc2U8L2tl
eXdvcmQ+PGtleXdvcmQ+RXBpZGVtaW9sb2d5PC9rZXl3b3JkPjxrZXl3b3JkPkZhbWlsaWFsIGh5
cGVyY2hvbGVzdGVyb2xhZW1pYTwva2V5d29yZD48a2V5d29yZD5QZXJpcGhlcmFsIHZhc2N1bGFy
IGRpc2Vhc2U8L2tleXdvcmQ+PGtleXdvcmQ+U3Ryb2tlPC9rZXl3b3JkPjwva2V5d29yZHM+PGRh
dGVzPjx5ZWFyPjIwMTk8L3llYXI+PHB1Yi1kYXRlcz48ZGF0ZT4wODwvZGF0ZT48L3B1Yi1kYXRl
cz48L2RhdGVzPjxpc2JuPjE4NzktMTQ4NDwvaXNibj48YWNjZXNzaW9uLW51bT4zMTE4MTQxNzwv
YWNjZXNzaW9uLW51bT48dXJscz48cmVsYXRlZC11cmxzPjx1cmw+aHR0cHM6Ly93d3cubmNiaS5u
bG0ubmloLmdvdi9wdWJtZWQvMzExODE0MTc8L3VybD48L3JlbGF0ZWQtdXJscz48L3VybHM+PGVs
ZWN0cm9uaWMtcmVzb3VyY2UtbnVtPjEwLjEwMTYvai5hdGhlcm9zY2xlcm9zaXMuMjAxOS4wNS4w
MTc8L2VsZWN0cm9uaWMtcmVzb3VyY2UtbnVtPjxsYW5ndWFnZT5lbmc8L2xhbmd1YWdlPjwvcmVj
b3JkPjwvQ2l0ZT48L0VuZE5vdGU+AG==
</w:fldData>
        </w:fldChar>
      </w:r>
      <w:r w:rsidR="004372AB">
        <w:rPr>
          <w:rFonts w:cs="Arial"/>
          <w:color w:val="2B579A"/>
          <w:shd w:val="clear" w:color="auto" w:fill="E6E6E6"/>
        </w:rPr>
        <w:instrText xml:space="preserve"> ADDIN EN.CITE.DATA </w:instrText>
      </w:r>
      <w:r w:rsidR="004372AB">
        <w:rPr>
          <w:rFonts w:cs="Arial"/>
          <w:color w:val="2B579A"/>
          <w:shd w:val="clear" w:color="auto" w:fill="E6E6E6"/>
        </w:rPr>
      </w:r>
      <w:r w:rsidR="004372AB">
        <w:rPr>
          <w:rFonts w:cs="Arial"/>
          <w:color w:val="2B579A"/>
          <w:shd w:val="clear" w:color="auto" w:fill="E6E6E6"/>
        </w:rPr>
        <w:fldChar w:fldCharType="end"/>
      </w:r>
      <w:r w:rsidR="00A163BF">
        <w:rPr>
          <w:rFonts w:cs="Arial"/>
          <w:color w:val="2B579A"/>
          <w:shd w:val="clear" w:color="auto" w:fill="E6E6E6"/>
        </w:rPr>
      </w:r>
      <w:r w:rsidR="00A163BF">
        <w:rPr>
          <w:rFonts w:cs="Arial"/>
          <w:color w:val="2B579A"/>
          <w:shd w:val="clear" w:color="auto" w:fill="E6E6E6"/>
        </w:rPr>
        <w:fldChar w:fldCharType="separate"/>
      </w:r>
      <w:r w:rsidR="004372AB" w:rsidRPr="004372AB">
        <w:rPr>
          <w:rFonts w:cs="Arial"/>
          <w:noProof/>
          <w:color w:val="2B579A"/>
          <w:shd w:val="clear" w:color="auto" w:fill="E6E6E6"/>
          <w:vertAlign w:val="superscript"/>
        </w:rPr>
        <w:t>95, 96</w:t>
      </w:r>
      <w:r w:rsidR="00A163BF">
        <w:rPr>
          <w:rFonts w:cs="Arial"/>
          <w:color w:val="2B579A"/>
          <w:shd w:val="clear" w:color="auto" w:fill="E6E6E6"/>
        </w:rPr>
        <w:fldChar w:fldCharType="end"/>
      </w:r>
      <w:r w:rsidRPr="4F0DAC3C">
        <w:rPr>
          <w:rFonts w:cs="Arial"/>
        </w:rPr>
        <w:t xml:space="preserve"> . </w:t>
      </w:r>
    </w:p>
    <w:p w14:paraId="4E3BBDA2" w14:textId="37AFC544" w:rsidR="39386A16" w:rsidRPr="00CB79F2" w:rsidRDefault="39386A16" w:rsidP="0066232B">
      <w:pPr>
        <w:rPr>
          <w:rFonts w:cs="Arial"/>
        </w:rPr>
      </w:pPr>
    </w:p>
    <w:p w14:paraId="160B1C11" w14:textId="27C1E740" w:rsidR="00201D4F" w:rsidRPr="00CB79F2" w:rsidRDefault="0B4BB477" w:rsidP="006C7E71">
      <w:pPr>
        <w:pStyle w:val="Heading2"/>
      </w:pPr>
      <w:bookmarkStart w:id="83" w:name="_Toc61283503"/>
      <w:r w:rsidRPr="00CB79F2">
        <w:t xml:space="preserve"> </w:t>
      </w:r>
      <w:bookmarkStart w:id="84" w:name="_Toc76461042"/>
      <w:bookmarkStart w:id="85" w:name="_Toc107157457"/>
      <w:r w:rsidRPr="00CB79F2">
        <w:t>Simon-Broome FH Disease Register</w:t>
      </w:r>
      <w:bookmarkEnd w:id="83"/>
      <w:bookmarkEnd w:id="84"/>
      <w:bookmarkEnd w:id="85"/>
    </w:p>
    <w:p w14:paraId="43406B21" w14:textId="77777777" w:rsidR="00201D4F" w:rsidRPr="00CB79F2" w:rsidRDefault="00201D4F" w:rsidP="0066232B">
      <w:pPr>
        <w:rPr>
          <w:rFonts w:cs="Arial"/>
        </w:rPr>
      </w:pPr>
      <w:r w:rsidRPr="00CB79F2">
        <w:rPr>
          <w:rFonts w:cs="Arial"/>
        </w:rPr>
        <w:t>The Simon Broome familial hypercholesterolaemia (FH) register comprises 3,553 individuals with FH, recruited between 01 January 1980 and 20 December 2010, from 21 participating lipid clinics. Patients were invited to the registry after being referred by either their general practitioners or hospital specialists. The lipid clinics participating in the Simon Broome register were from Glasgow, Manchester, Oxford and London.</w:t>
      </w:r>
    </w:p>
    <w:p w14:paraId="195A983F" w14:textId="1BEF395F" w:rsidR="00201D4F" w:rsidRPr="00CB79F2" w:rsidRDefault="13F421EA" w:rsidP="0066232B">
      <w:pPr>
        <w:rPr>
          <w:rFonts w:cs="Arial"/>
        </w:rPr>
      </w:pPr>
      <w:r w:rsidRPr="00CB79F2">
        <w:rPr>
          <w:rFonts w:cs="Arial"/>
        </w:rPr>
        <w:t xml:space="preserve">Information recorded on registration into the Simon Broome </w:t>
      </w:r>
      <w:r w:rsidR="4C196AEF" w:rsidRPr="00CB79F2">
        <w:rPr>
          <w:rFonts w:cs="Arial"/>
        </w:rPr>
        <w:t xml:space="preserve">(SB) </w:t>
      </w:r>
      <w:r w:rsidRPr="00CB79F2">
        <w:rPr>
          <w:rFonts w:cs="Arial"/>
        </w:rPr>
        <w:t>register included demographic and clinical characteristics such as age, smoking status, alcohol consumption, past medical history, use of lipid-lowering, antihypertensive and diabetic treatments, family history</w:t>
      </w:r>
      <w:r w:rsidR="001047D4">
        <w:rPr>
          <w:rFonts w:cs="Arial"/>
        </w:rPr>
        <w:t>,</w:t>
      </w:r>
      <w:r w:rsidRPr="00CB79F2">
        <w:rPr>
          <w:rFonts w:cs="Arial"/>
        </w:rPr>
        <w:t xml:space="preserve"> as well as clinical examination findings such as blood pressure, body mass index, tendon xanthomas, xanthelasma and arcus cornealis</w:t>
      </w:r>
      <w:r w:rsidR="006A1F1A">
        <w:rPr>
          <w:rFonts w:cs="Arial"/>
        </w:rPr>
        <w:fldChar w:fldCharType="begin"/>
      </w:r>
      <w:r w:rsidR="004372AB">
        <w:rPr>
          <w:rFonts w:cs="Arial"/>
        </w:rPr>
        <w:instrText xml:space="preserve"> ADDIN EN.CITE &lt;EndNote&gt;&lt;Cite&gt;&lt;Author&gt;Iyen&lt;/Author&gt;&lt;Year&gt;2020&lt;/Year&gt;&lt;RecNum&gt;165&lt;/RecNum&gt;&lt;DisplayText&gt;&lt;style face="superscript"&gt;97&lt;/style&gt;&lt;/DisplayText&gt;&lt;record&gt;&lt;rec-number&gt;165&lt;/rec-number&gt;&lt;foreign-keys&gt;&lt;key app="EN" db-id="t2p9tdw5usfzs6e2tf1x0v9ifz5sp05essz2" timestamp="1652709117"&gt;165&lt;/key&gt;&lt;/foreign-keys&gt;&lt;ref-type name="Journal Article"&gt;17&lt;/ref-type&gt;&lt;contributors&gt;&lt;authors&gt;&lt;author&gt;Iyen, B.&lt;/author&gt;&lt;author&gt;Qureshi, N.&lt;/author&gt;&lt;author&gt;Weng, S.&lt;/author&gt;&lt;author&gt;Roderick, P.&lt;/author&gt;&lt;author&gt;Kai, J.&lt;/author&gt;&lt;author&gt;Capps, N.&lt;/author&gt;&lt;author&gt;Durrington, P. N.&lt;/author&gt;&lt;author&gt;McDowell, I. F.&lt;/author&gt;&lt;author&gt;Soran, H.&lt;/author&gt;&lt;author&gt;Neil, A.&lt;/author&gt;&lt;author&gt;Humphries, S. E.&lt;/author&gt;&lt;/authors&gt;&lt;/contributors&gt;&lt;titles&gt;&lt;title&gt;Sex differences in cardiovascular morbidity associated with familial hypercholesterolaemia: A retrospective cohort study of the UK Simon Broome register linked to national hospital records&lt;/title&gt;&lt;secondary-title&gt;Atherosclerosis&lt;/secondary-title&gt;&lt;short-title&gt;Sex differences in cardiovascular morbidity associated with familial hypercholesterolaemia: A retrospective cohort study of the UK Simon Broome register linked to national hospital records&lt;/short-title&gt;&lt;/titles&gt;&lt;periodical&gt;&lt;full-title&gt;Atherosclerosis&lt;/full-title&gt;&lt;/periodical&gt;&lt;pages&gt;131-137&lt;/pages&gt;&lt;volume&gt;315&lt;/volume&gt;&lt;edition&gt;2020/10/31&lt;/edition&gt;&lt;keywords&gt;&lt;keyword&gt;Cardiovascular disease&lt;/keyword&gt;&lt;keyword&gt;Gender&lt;/keyword&gt;&lt;keyword&gt;Heterozygous familial hypercholesterolaemia&lt;/keyword&gt;&lt;/keywords&gt;&lt;dates&gt;&lt;year&gt;2020&lt;/year&gt;&lt;pub-dates&gt;&lt;date&gt;12&lt;/date&gt;&lt;/pub-dates&gt;&lt;/dates&gt;&lt;isbn&gt;1879-1484&lt;/isbn&gt;&lt;accession-num&gt;33187671&lt;/accession-num&gt;&lt;urls&gt;&lt;related-urls&gt;&lt;url&gt;https://www.ncbi.nlm.nih.gov/pubmed/33187671&lt;/url&gt;&lt;/related-urls&gt;&lt;/urls&gt;&lt;custom2&gt;PMC7754706&lt;/custom2&gt;&lt;electronic-resource-num&gt;10.1016/j.atherosclerosis.2020.10.895&lt;/electronic-resource-num&gt;&lt;language&gt;eng&lt;/language&gt;&lt;/record&gt;&lt;/Cite&gt;&lt;/EndNote&gt;</w:instrText>
      </w:r>
      <w:r w:rsidR="006A1F1A">
        <w:rPr>
          <w:rFonts w:cs="Arial"/>
        </w:rPr>
        <w:fldChar w:fldCharType="separate"/>
      </w:r>
      <w:r w:rsidR="004372AB" w:rsidRPr="004372AB">
        <w:rPr>
          <w:rFonts w:cs="Arial"/>
          <w:noProof/>
          <w:vertAlign w:val="superscript"/>
        </w:rPr>
        <w:t>97</w:t>
      </w:r>
      <w:r w:rsidR="006A1F1A">
        <w:rPr>
          <w:rFonts w:cs="Arial"/>
        </w:rPr>
        <w:fldChar w:fldCharType="end"/>
      </w:r>
      <w:r w:rsidRPr="00CB79F2">
        <w:rPr>
          <w:rFonts w:cs="Arial"/>
        </w:rPr>
        <w:t xml:space="preserve">. A fasting blood specimen taken at the registration visit determined serum total cholesterol, triglycerides and </w:t>
      </w:r>
      <w:r w:rsidR="4E996EC3" w:rsidRPr="00CB79F2">
        <w:rPr>
          <w:rFonts w:cs="Arial"/>
        </w:rPr>
        <w:t>high-density</w:t>
      </w:r>
      <w:r w:rsidRPr="00CB79F2">
        <w:rPr>
          <w:rFonts w:cs="Arial"/>
        </w:rPr>
        <w:t xml:space="preserve"> lipoprotein</w:t>
      </w:r>
      <w:r w:rsidR="00AD3C0C">
        <w:rPr>
          <w:rFonts w:cs="Arial"/>
          <w:color w:val="2B579A"/>
          <w:shd w:val="clear" w:color="auto" w:fill="E6E6E6"/>
        </w:rPr>
        <w:fldChar w:fldCharType="begin">
          <w:fldData xml:space="preserve">PEVuZE5vdGU+PENpdGU+PEF1dGhvcj5IdW1waHJpZXM8L0F1dGhvcj48WWVhcj4yMDE4PC9ZZWFy
PjxSZWNOdW0+MTU4PC9SZWNOdW0+PERpc3BsYXlUZXh0PjxzdHlsZSBmYWNlPSJzdXBlcnNjcmlw
dCI+NiwgOTgsIDk5PC9zdHlsZT48L0Rpc3BsYXlUZXh0PjxyZWNvcmQ+PHJlYy1udW1iZXI+MTU4
PC9yZWMtbnVtYmVyPjxmb3JlaWduLWtleXM+PGtleSBhcHA9IkVOIiBkYi1pZD0idDJwOXRkdzV1
c2Z6czZlMnRmMXgwdjlpZno1c3AwNWVzc3oyIiB0aW1lc3RhbXA9IjE2NTI3MDkxMTciPjE1ODwv
a2V5PjwvZm9yZWlnbi1rZXlzPjxyZWYtdHlwZSBuYW1lPSJKb3VybmFsIEFydGljbGUiPjE3PC9y
ZWYtdHlwZT48Y29udHJpYnV0b3JzPjxhdXRob3JzPjxhdXRob3I+SHVtcGhyaWVzLCBTLiBFLjwv
YXV0aG9yPjxhdXRob3I+Q29vcGVyLCBKLiBBLjwvYXV0aG9yPjxhdXRob3I+U2VlZCwgTS48L2F1
dGhvcj48YXV0aG9yPkNhcHBzLCBOLjwvYXV0aG9yPjxhdXRob3I+RHVycmluZ3RvbiwgUC4gTi48
L2F1dGhvcj48YXV0aG9yPkpvbmVzLCBCLjwvYXV0aG9yPjxhdXRob3I+TWNEb3dlbGwsIEkuIEYu
IFcuPC9hdXRob3I+PGF1dGhvcj5Tb3JhbiwgSC48L2F1dGhvcj48YXV0aG9yPk5laWwsIEguIEEu
IFcuPC9hdXRob3I+PGF1dGhvcj5Hcm91cCwgU2ltb24gQnJvb21lIEZhbWlsaWFsIEh5cGVybGlw
aWRhZW1pYSBSZWdpc3RlcjwvYXV0aG9yPjwvYXV0aG9ycz48L2NvbnRyaWJ1dG9ycz48dGl0bGVz
Pjx0aXRsZT5Db3JvbmFyeSBoZWFydCBkaXNlYXNlIG1vcnRhbGl0eSBpbiB0cmVhdGVkIGZhbWls
aWFsIGh5cGVyY2hvbGVzdGVyb2xhZW1pYTogVXBkYXRlIG9mIHRoZSBVSyBTaW1vbiBCcm9vbWUg
RkggcmVnaXN0ZXI8L3RpdGxlPjxzZWNvbmRhcnktdGl0bGU+QXRoZXJvc2NsZXJvc2lzPC9zZWNv
bmRhcnktdGl0bGU+PHNob3J0LXRpdGxlPkNvcm9uYXJ5IGhlYXJ0IGRpc2Vhc2UgbW9ydGFsaXR5
IGluIHRyZWF0ZWQgZmFtaWxpYWwgaHlwZXJjaG9sZXN0ZXJvbGFlbWlhOiBVcGRhdGUgb2YgdGhl
IFVLIFNpbW9uIEJyb29tZSBGSCByZWdpc3Rlcjwvc2hvcnQtdGl0bGU+PC90aXRsZXM+PHBlcmlv
ZGljYWw+PGZ1bGwtdGl0bGU+QXRoZXJvc2NsZXJvc2lzPC9mdWxsLXRpdGxlPjwvcGVyaW9kaWNh
bD48cGFnZXM+NDEtNDY8L3BhZ2VzPjx2b2x1bWU+Mjc0PC92b2x1bWU+PGVkaXRpb24+MjAxOC8w
NS8wMTwvZWRpdGlvbj48a2V5d29yZHM+PGtleXdvcmQ+QmlvbWFya2Vyczwva2V5d29yZD48a2V5
d29yZD5DYXVzZSBvZiBEZWF0aDwva2V5d29yZD48a2V5d29yZD5DaG9sZXN0ZXJvbDwva2V5d29y
ZD48a2V5d29yZD5Db3JvbmFyeSBEaXNlYXNlPC9rZXl3b3JkPjxrZXl3b3JkPkZvbGxvdy1VcCBT
dHVkaWVzPC9rZXl3b3JkPjxrZXl3b3JkPkhlYWx0aGNhcmUgRGlzcGFyaXRpZXM8L2tleXdvcmQ+
PGtleXdvcmQ+SHVtYW5zPC9rZXl3b3JkPjxrZXl3b3JkPkh5ZHJveHltZXRoeWxnbHV0YXJ5bC1D
b0EgUmVkdWN0YXNlIEluaGliaXRvcnM8L2tleXdvcmQ+PGtleXdvcmQ+SHlwZXJsaXBvcHJvdGVp
bmVtaWEgVHlwZSBJSTwva2V5d29yZD48a2V5d29yZD5QcmltYXJ5IFByZXZlbnRpb248L2tleXdv
cmQ+PGtleXdvcmQ+UHJvc3BlY3RpdmUgU3R1ZGllczwva2V5d29yZD48a2V5d29yZD5Qcm90ZWN0
aXZlIEZhY3RvcnM8L2tleXdvcmQ+PGtleXdvcmQ+UmVnaXN0cmllczwva2V5d29yZD48a2V5d29y
ZD5SaXNrIEFzc2Vzc21lbnQ8L2tleXdvcmQ+PGtleXdvcmQ+UmlzayBGYWN0b3JzPC9rZXl3b3Jk
PjxrZXl3b3JkPlNleCBGYWN0b3JzPC9rZXl3b3JkPjxrZXl3b3JkPlRpbWUgRmFjdG9yczwva2V5
d29yZD48a2V5d29yZD5UcmVhdG1lbnQgT3V0Y29tZTwva2V5d29yZD48a2V5d29yZD5Vbml0ZWQg
S2luZ2RvbTwva2V5d29yZD48a2V5d29yZD5DYW5jZXIgbW9ydGFsaXR5PC9rZXl3b3JkPjxrZXl3
b3JkPkNvcm9uYXJ5IG1vcnRhbGl0eTwva2V5d29yZD48a2V5d29yZD5EdXRjaCBsaXBpZCBjbGlu
aWMgbmV0d29yayBzY29yZTwva2V5d29yZD48a2V5d29yZD5IZXRlcm96eWdvdXMgZmFtaWxpYWwg
aHlwZXJjaG9sZXN0ZXJvbGVtaWE8L2tleXdvcmQ+PC9rZXl3b3Jkcz48ZGF0ZXM+PHllYXI+MjAx
ODwveWVhcj48cHViLWRhdGVzPjxkYXRlPjA3PC9kYXRlPjwvcHViLWRhdGVzPjwvZGF0ZXM+PGlz
Ym4+MTg3OS0xNDg0PC9pc2JuPjxhY2Nlc3Npb24tbnVtPjI5NzUxMjgzPC9hY2Nlc3Npb24tbnVt
Pjx1cmxzPjxyZWxhdGVkLXVybHM+PHVybD5odHRwczovL3d3dy5uY2JpLm5sbS5uaWguZ292L3B1
Ym1lZC8yOTc1MTI4MzwvdXJsPjwvcmVsYXRlZC11cmxzPjwvdXJscz48Y3VzdG9tMj5QTUM2MDEz
NjQ1PC9jdXN0b20yPjxlbGVjdHJvbmljLXJlc291cmNlLW51bT4xMC4xMDE2L2ouYXRoZXJvc2Ns
ZXJvc2lzLjIwMTguMDQuMDQwPC9lbGVjdHJvbmljLXJlc291cmNlLW51bT48bGFuZ3VhZ2U+ZW5n
PC9sYW5ndWFnZT48L3JlY29yZD48L0NpdGU+PENpdGU+PEF1dGhvcj52YW4gTWFhcmxlPC9BdXRo
b3I+PFllYXI+MjAwMTwvWWVhcj48UmVjTnVtPjQwNDwvUmVjTnVtPjxyZWNvcmQ+PHJlYy1udW1i
ZXI+NDA0PC9yZWMtbnVtYmVyPjxmb3JlaWduLWtleXM+PGtleSBhcHA9IkVOIiBkYi1pZD0idDJw
OXRkdzV1c2Z6czZlMnRmMXgwdjlpZno1c3AwNWVzc3oyIiB0aW1lc3RhbXA9IjE2NTI3MDkxMTki
PjQwNDwva2V5PjwvZm9yZWlnbi1rZXlzPjxyZWYtdHlwZSBuYW1lPSJKb3VybmFsIEFydGljbGUi
PjE3PC9yZWYtdHlwZT48Y29udHJpYnV0b3JzPjxhdXRob3JzPjxhdXRob3I+dmFuIE1hYXJsZSwg
TS4gQy48L2F1dGhvcj48YXV0aG9yPlN0b3V0aGFyZCwgTS4gRS48L2F1dGhvcj48YXV0aG9yPk1h
cmFuZy12YW4gZGUgTWhlZW4sIFAuIEouPC9hdXRob3I+PGF1dGhvcj5LbGF6aW5nYSwgTi4gUy48
L2F1dGhvcj48YXV0aG9yPkJvbnNlbCwgRy4gSi48L2F1dGhvcj48L2F1dGhvcnM+PC9jb250cmli
dXRvcnM+PGF1dGgtYWRkcmVzcz5EZXBhcnRtZW50IG9mIFNvY2lhbCBNZWRpY2luZSwgQWNhZGVt
aWMgTWVkaWNhbCBDZW50cmUsIFVuaXZlcnNpdHkgb2YgQW1zdGVyZGFtLCBQTyBCb3ggMjI3MDAs
IE5MLTExMDAgREUgQW1zdGVyZGFtIChUaGUgTmV0aGVybGFuZHMpLiBtLmMudmFubWFhcmxlQGFt
Yy51dmEubmw8L2F1dGgtYWRkcmVzcz48dGl0bGVzPjx0aXRsZT5Ib3cgZGlzdHVyYmluZyBpcyBp
dCB0byBiZSBhcHByb2FjaGVkIGZvciBhIGdlbmV0aWMgY2FzY2FkZSBzY3JlZW5pbmcgcHJvZ3Jh
bW1lIGZvciBmYW1pbGlhbCBoeXBlcmNob2xlc3Rlcm9sYWVtaWE/IFBzeWNob2xvZ2ljYWwgaW1w
YWN0IGFuZCBzY3JlZW5lZXMmYXBvczsgdmlld3M8L3RpdGxlPjxzZWNvbmRhcnktdGl0bGU+Q29t
bXVuaXR5IEdlbmV0PC9zZWNvbmRhcnktdGl0bGU+PGFsdC10aXRsZT5Db21tdW5pdHkgZ2VuZXRp
Y3M8L2FsdC10aXRsZT48c2hvcnQtdGl0bGU+SG93IGRpc3R1cmJpbmcgaXMgaXQgdG8gYmUgYXBw
cm9hY2hlZCBmb3IgYSBnZW5ldGljIGNhc2NhZGUgc2NyZWVuaW5nIHByb2dyYW1tZSBmb3IgZmFt
aWxpYWwgaHlwZXJjaG9sZXN0ZXJvbGFlbWlhPyBQc3ljaG9sb2dpY2FsIGltcGFjdCBhbmQgc2Ny
ZWVuZWVzJmFwb3M7IHZpZXdzPC9zaG9ydC10aXRsZT48L3RpdGxlcz48cGVyaW9kaWNhbD48ZnVs
bC10aXRsZT5Db21tdW5pdHkgR2VuZXQ8L2Z1bGwtdGl0bGU+PC9wZXJpb2RpY2FsPjxhbHQtcGVy
aW9kaWNhbD48ZnVsbC10aXRsZT5Db21tdW5pdHkgR2VuZXQ8L2Z1bGwtdGl0bGU+PGFiYnItMT5D
b21tdW5pdHkgZ2VuZXRpY3M8L2FiYnItMT48L2FsdC1wZXJpb2RpY2FsPjxwYWdlcz4yNDQtNTI8
L3BhZ2VzPjx2b2x1bWU+NDwvdm9sdW1lPjxudW1iZXI+NDwvbnVtYmVyPjxlZGl0aW9uPjIwMDMv
MDUvMjA8L2VkaXRpb24+PGtleXdvcmRzPjxrZXl3b3JkPkFnZSBGYWN0b3JzPC9rZXl3b3JkPjxr
ZXl3b3JkPipBdHRpdHVkZTwva2V5d29yZD48a2V5d29yZD5Db21tdW5pY2F0aW9uPC9rZXl3b3Jk
PjxrZXl3b3JkPkV2YWx1YXRpb24gU3R1ZGllcyBhcyBUb3BpYzwva2V5d29yZD48a2V5d29yZD5G
YW1pbHk8L2tleXdvcmQ+PGtleXdvcmQ+R2VuZXRpYyBUZXN0aW5nL29yZ2FuaXphdGlvbiAmYW1w
OyBhZG1pbmlzdHJhdGlvbi8qcHN5Y2hvbG9neTwva2V5d29yZD48a2V5d29yZD5IdW1hbnM8L2tl
eXdvcmQ+PGtleXdvcmQ+SHlwZXJsaXBvcHJvdGVpbmVtaWEgVHlwZSBJSS8qZ2VuZXRpY3MvKnBz
eWNob2xvZ3k8L2tleXdvcmQ+PGtleXdvcmQ+TmV0aGVybGFuZHM8L2tleXdvcmQ+PGtleXdvcmQ+
UXVhbGl0eSBvZiBMaWZlPC9rZXl3b3JkPjxrZXl3b3JkPlN0cmVzcywgUHN5Y2hvbG9naWNhbC8q
cHN5Y2hvbG9neTwva2V5d29yZD48a2V5d29yZD5TdXJ2ZXlzIGFuZCBRdWVzdGlvbm5haXJlczwv
a2V5d29yZD48a2V5d29yZD5FbXBpcmljYWwgQXBwcm9hY2g8L2tleXdvcmQ+PGtleXdvcmQ+R2Vu
ZXRpY3MgYW5kIFJlcHJvZHVjdGlvbjwva2V5d29yZD48L2tleXdvcmRzPjxkYXRlcz48eWVhcj4y
MDAxPC95ZWFyPjwvZGF0ZXM+PGlzYm4+MTQyMi0yNzk1IChQcmludCkgMTQyMi0yNzk1IChMaW5r
aW5nKTwvaXNibj48YWNjZXNzaW9uLW51bT4xMjc1MTQ4NzwvYWNjZXNzaW9uLW51bT48dXJscz48
cmVsYXRlZC11cmxzPjx1cmw+aHR0cHM6Ly93d3cubmNiaS5ubG0ubmloLmdvdi9wdWJtZWQvMTI3
NTE0ODc8L3VybD48L3JlbGF0ZWQtdXJscz48L3VybHM+PGVsZWN0cm9uaWMtcmVzb3VyY2UtbnVt
PjEwLjExNTkvMDAwMDY0MjAwPC9lbGVjdHJvbmljLXJlc291cmNlLW51bT48cmVtb3RlLWRhdGFi
YXNlLXByb3ZpZGVyPktpZTwvcmVtb3RlLWRhdGFiYXNlLXByb3ZpZGVyPjxsYW5ndWFnZT5lbmc8
L2xhbmd1YWdlPjwvcmVjb3JkPjwvQ2l0ZT48Q2l0ZT48QXV0aG9yPkhlcnJldHQ8L0F1dGhvcj48
WWVhcj4yMDE1PC9ZZWFyPjxSZWNOdW0+NDU5PC9SZWNOdW0+PHJlY29yZD48cmVjLW51bWJlcj40
NTk8L3JlYy1udW1iZXI+PGZvcmVpZ24ta2V5cz48a2V5IGFwcD0iRU4iIGRiLWlkPSJ0MnA5dGR3
NXVzZnpzNmUydGYxeDB2OWlmejVzcDA1ZXNzejIiIHRpbWVzdGFtcD0iMTY1Mjc4ODQ1NSI+NDU5
PC9rZXk+PC9mb3JlaWduLWtleXM+PHJlZi10eXBlIG5hbWU9IkpvdXJuYWwgQXJ0aWNsZSI+MTc8
L3JlZi10eXBlPjxjb250cmlidXRvcnM+PGF1dGhvcnM+PGF1dGhvcj5IZXJyZXR0LCBFbWlseTwv
YXV0aG9yPjxhdXRob3I+R2FsbGFnaGVyLCBBcmxlbmUgTS48L2F1dGhvcj48YXV0aG9yPkJoYXNr
YXJhbiwgS3Jpc2huYW48L2F1dGhvcj48YXV0aG9yPkZvcmJlcywgSGFycmlldDwvYXV0aG9yPjxh
dXRob3I+TWF0aHVyLCBSb2hpbmk8L2F1dGhvcj48YXV0aG9yPnZhbiBTdGFhLCBUamVlcmQ8L2F1
dGhvcj48YXV0aG9yPlNtZWV0aCwgTGlhbTwvYXV0aG9yPjwvYXV0aG9ycz48L2NvbnRyaWJ1dG9y
cz48dGl0bGVzPjx0aXRsZT5EYXRhIFJlc291cmNlIFByb2ZpbGU6IENsaW5pY2FsIFByYWN0aWNl
IFJlc2VhcmNoIERhdGFsaW5rIChDUFJEKTwvdGl0bGU+PHNlY29uZGFyeS10aXRsZT5JbnRlcm5h
dGlvbmFsIEpvdXJuYWwgb2YgRXBpZGVtaW9sb2d5PC9zZWNvbmRhcnktdGl0bGU+PC90aXRsZXM+
PHBlcmlvZGljYWw+PGZ1bGwtdGl0bGU+SW50ZXJuYXRpb25hbCBKb3VybmFsIG9mIEVwaWRlbWlv
bG9neTwvZnVsbC10aXRsZT48L3BlcmlvZGljYWw+PHBhZ2VzPjgyNy04MzY8L3BhZ2VzPjx2b2x1
bWU+NDQ8L3ZvbHVtZT48bnVtYmVyPjM8L251bWJlcj48ZGF0ZXM+PHllYXI+MjAxNTwveWVhcj48
L2RhdGVzPjxpc2JuPjAzMDAtNTc3MTwvaXNibj48dXJscz48cmVsYXRlZC11cmxzPjx1cmw+aHR0
cHM6Ly9kb2kub3JnLzEwLjEwOTMvaWplL2R5djA5ODwvdXJsPjwvcmVsYXRlZC11cmxzPjwvdXJs
cz48ZWxlY3Ryb25pYy1yZXNvdXJjZS1udW0+MTAuMTA5My9pamUvZHl2MDk4PC9lbGVjdHJvbmlj
LXJlc291cmNlLW51bT48YWNjZXNzLWRhdGU+NS8xNy8yMDIyPC9hY2Nlc3MtZGF0ZT48L3JlY29y
ZD48L0NpdGU+PC9FbmROb3RlPn==
</w:fldData>
        </w:fldChar>
      </w:r>
      <w:r w:rsidR="004372AB">
        <w:rPr>
          <w:rFonts w:cs="Arial"/>
          <w:color w:val="2B579A"/>
          <w:shd w:val="clear" w:color="auto" w:fill="E6E6E6"/>
        </w:rPr>
        <w:instrText xml:space="preserve"> ADDIN EN.CITE </w:instrText>
      </w:r>
      <w:r w:rsidR="004372AB">
        <w:rPr>
          <w:rFonts w:cs="Arial"/>
          <w:color w:val="2B579A"/>
          <w:shd w:val="clear" w:color="auto" w:fill="E6E6E6"/>
        </w:rPr>
        <w:fldChar w:fldCharType="begin">
          <w:fldData xml:space="preserve">PEVuZE5vdGU+PENpdGU+PEF1dGhvcj5IdW1waHJpZXM8L0F1dGhvcj48WWVhcj4yMDE4PC9ZZWFy
PjxSZWNOdW0+MTU4PC9SZWNOdW0+PERpc3BsYXlUZXh0PjxzdHlsZSBmYWNlPSJzdXBlcnNjcmlw
dCI+NiwgOTgsIDk5PC9zdHlsZT48L0Rpc3BsYXlUZXh0PjxyZWNvcmQ+PHJlYy1udW1iZXI+MTU4
PC9yZWMtbnVtYmVyPjxmb3JlaWduLWtleXM+PGtleSBhcHA9IkVOIiBkYi1pZD0idDJwOXRkdzV1
c2Z6czZlMnRmMXgwdjlpZno1c3AwNWVzc3oyIiB0aW1lc3RhbXA9IjE2NTI3MDkxMTciPjE1ODwv
a2V5PjwvZm9yZWlnbi1rZXlzPjxyZWYtdHlwZSBuYW1lPSJKb3VybmFsIEFydGljbGUiPjE3PC9y
ZWYtdHlwZT48Y29udHJpYnV0b3JzPjxhdXRob3JzPjxhdXRob3I+SHVtcGhyaWVzLCBTLiBFLjwv
YXV0aG9yPjxhdXRob3I+Q29vcGVyLCBKLiBBLjwvYXV0aG9yPjxhdXRob3I+U2VlZCwgTS48L2F1
dGhvcj48YXV0aG9yPkNhcHBzLCBOLjwvYXV0aG9yPjxhdXRob3I+RHVycmluZ3RvbiwgUC4gTi48
L2F1dGhvcj48YXV0aG9yPkpvbmVzLCBCLjwvYXV0aG9yPjxhdXRob3I+TWNEb3dlbGwsIEkuIEYu
IFcuPC9hdXRob3I+PGF1dGhvcj5Tb3JhbiwgSC48L2F1dGhvcj48YXV0aG9yPk5laWwsIEguIEEu
IFcuPC9hdXRob3I+PGF1dGhvcj5Hcm91cCwgU2ltb24gQnJvb21lIEZhbWlsaWFsIEh5cGVybGlw
aWRhZW1pYSBSZWdpc3RlcjwvYXV0aG9yPjwvYXV0aG9ycz48L2NvbnRyaWJ1dG9ycz48dGl0bGVz
Pjx0aXRsZT5Db3JvbmFyeSBoZWFydCBkaXNlYXNlIG1vcnRhbGl0eSBpbiB0cmVhdGVkIGZhbWls
aWFsIGh5cGVyY2hvbGVzdGVyb2xhZW1pYTogVXBkYXRlIG9mIHRoZSBVSyBTaW1vbiBCcm9vbWUg
RkggcmVnaXN0ZXI8L3RpdGxlPjxzZWNvbmRhcnktdGl0bGU+QXRoZXJvc2NsZXJvc2lzPC9zZWNv
bmRhcnktdGl0bGU+PHNob3J0LXRpdGxlPkNvcm9uYXJ5IGhlYXJ0IGRpc2Vhc2UgbW9ydGFsaXR5
IGluIHRyZWF0ZWQgZmFtaWxpYWwgaHlwZXJjaG9sZXN0ZXJvbGFlbWlhOiBVcGRhdGUgb2YgdGhl
IFVLIFNpbW9uIEJyb29tZSBGSCByZWdpc3Rlcjwvc2hvcnQtdGl0bGU+PC90aXRsZXM+PHBlcmlv
ZGljYWw+PGZ1bGwtdGl0bGU+QXRoZXJvc2NsZXJvc2lzPC9mdWxsLXRpdGxlPjwvcGVyaW9kaWNh
bD48cGFnZXM+NDEtNDY8L3BhZ2VzPjx2b2x1bWU+Mjc0PC92b2x1bWU+PGVkaXRpb24+MjAxOC8w
NS8wMTwvZWRpdGlvbj48a2V5d29yZHM+PGtleXdvcmQ+QmlvbWFya2Vyczwva2V5d29yZD48a2V5
d29yZD5DYXVzZSBvZiBEZWF0aDwva2V5d29yZD48a2V5d29yZD5DaG9sZXN0ZXJvbDwva2V5d29y
ZD48a2V5d29yZD5Db3JvbmFyeSBEaXNlYXNlPC9rZXl3b3JkPjxrZXl3b3JkPkZvbGxvdy1VcCBT
dHVkaWVzPC9rZXl3b3JkPjxrZXl3b3JkPkhlYWx0aGNhcmUgRGlzcGFyaXRpZXM8L2tleXdvcmQ+
PGtleXdvcmQ+SHVtYW5zPC9rZXl3b3JkPjxrZXl3b3JkPkh5ZHJveHltZXRoeWxnbHV0YXJ5bC1D
b0EgUmVkdWN0YXNlIEluaGliaXRvcnM8L2tleXdvcmQ+PGtleXdvcmQ+SHlwZXJsaXBvcHJvdGVp
bmVtaWEgVHlwZSBJSTwva2V5d29yZD48a2V5d29yZD5QcmltYXJ5IFByZXZlbnRpb248L2tleXdv
cmQ+PGtleXdvcmQ+UHJvc3BlY3RpdmUgU3R1ZGllczwva2V5d29yZD48a2V5d29yZD5Qcm90ZWN0
aXZlIEZhY3RvcnM8L2tleXdvcmQ+PGtleXdvcmQ+UmVnaXN0cmllczwva2V5d29yZD48a2V5d29y
ZD5SaXNrIEFzc2Vzc21lbnQ8L2tleXdvcmQ+PGtleXdvcmQ+UmlzayBGYWN0b3JzPC9rZXl3b3Jk
PjxrZXl3b3JkPlNleCBGYWN0b3JzPC9rZXl3b3JkPjxrZXl3b3JkPlRpbWUgRmFjdG9yczwva2V5
d29yZD48a2V5d29yZD5UcmVhdG1lbnQgT3V0Y29tZTwva2V5d29yZD48a2V5d29yZD5Vbml0ZWQg
S2luZ2RvbTwva2V5d29yZD48a2V5d29yZD5DYW5jZXIgbW9ydGFsaXR5PC9rZXl3b3JkPjxrZXl3
b3JkPkNvcm9uYXJ5IG1vcnRhbGl0eTwva2V5d29yZD48a2V5d29yZD5EdXRjaCBsaXBpZCBjbGlu
aWMgbmV0d29yayBzY29yZTwva2V5d29yZD48a2V5d29yZD5IZXRlcm96eWdvdXMgZmFtaWxpYWwg
aHlwZXJjaG9sZXN0ZXJvbGVtaWE8L2tleXdvcmQ+PC9rZXl3b3Jkcz48ZGF0ZXM+PHllYXI+MjAx
ODwveWVhcj48cHViLWRhdGVzPjxkYXRlPjA3PC9kYXRlPjwvcHViLWRhdGVzPjwvZGF0ZXM+PGlz
Ym4+MTg3OS0xNDg0PC9pc2JuPjxhY2Nlc3Npb24tbnVtPjI5NzUxMjgzPC9hY2Nlc3Npb24tbnVt
Pjx1cmxzPjxyZWxhdGVkLXVybHM+PHVybD5odHRwczovL3d3dy5uY2JpLm5sbS5uaWguZ292L3B1
Ym1lZC8yOTc1MTI4MzwvdXJsPjwvcmVsYXRlZC11cmxzPjwvdXJscz48Y3VzdG9tMj5QTUM2MDEz
NjQ1PC9jdXN0b20yPjxlbGVjdHJvbmljLXJlc291cmNlLW51bT4xMC4xMDE2L2ouYXRoZXJvc2Ns
ZXJvc2lzLjIwMTguMDQuMDQwPC9lbGVjdHJvbmljLXJlc291cmNlLW51bT48bGFuZ3VhZ2U+ZW5n
PC9sYW5ndWFnZT48L3JlY29yZD48L0NpdGU+PENpdGU+PEF1dGhvcj52YW4gTWFhcmxlPC9BdXRo
b3I+PFllYXI+MjAwMTwvWWVhcj48UmVjTnVtPjQwNDwvUmVjTnVtPjxyZWNvcmQ+PHJlYy1udW1i
ZXI+NDA0PC9yZWMtbnVtYmVyPjxmb3JlaWduLWtleXM+PGtleSBhcHA9IkVOIiBkYi1pZD0idDJw
OXRkdzV1c2Z6czZlMnRmMXgwdjlpZno1c3AwNWVzc3oyIiB0aW1lc3RhbXA9IjE2NTI3MDkxMTki
PjQwNDwva2V5PjwvZm9yZWlnbi1rZXlzPjxyZWYtdHlwZSBuYW1lPSJKb3VybmFsIEFydGljbGUi
PjE3PC9yZWYtdHlwZT48Y29udHJpYnV0b3JzPjxhdXRob3JzPjxhdXRob3I+dmFuIE1hYXJsZSwg
TS4gQy48L2F1dGhvcj48YXV0aG9yPlN0b3V0aGFyZCwgTS4gRS48L2F1dGhvcj48YXV0aG9yPk1h
cmFuZy12YW4gZGUgTWhlZW4sIFAuIEouPC9hdXRob3I+PGF1dGhvcj5LbGF6aW5nYSwgTi4gUy48
L2F1dGhvcj48YXV0aG9yPkJvbnNlbCwgRy4gSi48L2F1dGhvcj48L2F1dGhvcnM+PC9jb250cmli
dXRvcnM+PGF1dGgtYWRkcmVzcz5EZXBhcnRtZW50IG9mIFNvY2lhbCBNZWRpY2luZSwgQWNhZGVt
aWMgTWVkaWNhbCBDZW50cmUsIFVuaXZlcnNpdHkgb2YgQW1zdGVyZGFtLCBQTyBCb3ggMjI3MDAs
IE5MLTExMDAgREUgQW1zdGVyZGFtIChUaGUgTmV0aGVybGFuZHMpLiBtLmMudmFubWFhcmxlQGFt
Yy51dmEubmw8L2F1dGgtYWRkcmVzcz48dGl0bGVzPjx0aXRsZT5Ib3cgZGlzdHVyYmluZyBpcyBp
dCB0byBiZSBhcHByb2FjaGVkIGZvciBhIGdlbmV0aWMgY2FzY2FkZSBzY3JlZW5pbmcgcHJvZ3Jh
bW1lIGZvciBmYW1pbGlhbCBoeXBlcmNob2xlc3Rlcm9sYWVtaWE/IFBzeWNob2xvZ2ljYWwgaW1w
YWN0IGFuZCBzY3JlZW5lZXMmYXBvczsgdmlld3M8L3RpdGxlPjxzZWNvbmRhcnktdGl0bGU+Q29t
bXVuaXR5IEdlbmV0PC9zZWNvbmRhcnktdGl0bGU+PGFsdC10aXRsZT5Db21tdW5pdHkgZ2VuZXRp
Y3M8L2FsdC10aXRsZT48c2hvcnQtdGl0bGU+SG93IGRpc3R1cmJpbmcgaXMgaXQgdG8gYmUgYXBw
cm9hY2hlZCBmb3IgYSBnZW5ldGljIGNhc2NhZGUgc2NyZWVuaW5nIHByb2dyYW1tZSBmb3IgZmFt
aWxpYWwgaHlwZXJjaG9sZXN0ZXJvbGFlbWlhPyBQc3ljaG9sb2dpY2FsIGltcGFjdCBhbmQgc2Ny
ZWVuZWVzJmFwb3M7IHZpZXdzPC9zaG9ydC10aXRsZT48L3RpdGxlcz48cGVyaW9kaWNhbD48ZnVs
bC10aXRsZT5Db21tdW5pdHkgR2VuZXQ8L2Z1bGwtdGl0bGU+PC9wZXJpb2RpY2FsPjxhbHQtcGVy
aW9kaWNhbD48ZnVsbC10aXRsZT5Db21tdW5pdHkgR2VuZXQ8L2Z1bGwtdGl0bGU+PGFiYnItMT5D
b21tdW5pdHkgZ2VuZXRpY3M8L2FiYnItMT48L2FsdC1wZXJpb2RpY2FsPjxwYWdlcz4yNDQtNTI8
L3BhZ2VzPjx2b2x1bWU+NDwvdm9sdW1lPjxudW1iZXI+NDwvbnVtYmVyPjxlZGl0aW9uPjIwMDMv
MDUvMjA8L2VkaXRpb24+PGtleXdvcmRzPjxrZXl3b3JkPkFnZSBGYWN0b3JzPC9rZXl3b3JkPjxr
ZXl3b3JkPipBdHRpdHVkZTwva2V5d29yZD48a2V5d29yZD5Db21tdW5pY2F0aW9uPC9rZXl3b3Jk
PjxrZXl3b3JkPkV2YWx1YXRpb24gU3R1ZGllcyBhcyBUb3BpYzwva2V5d29yZD48a2V5d29yZD5G
YW1pbHk8L2tleXdvcmQ+PGtleXdvcmQ+R2VuZXRpYyBUZXN0aW5nL29yZ2FuaXphdGlvbiAmYW1w
OyBhZG1pbmlzdHJhdGlvbi8qcHN5Y2hvbG9neTwva2V5d29yZD48a2V5d29yZD5IdW1hbnM8L2tl
eXdvcmQ+PGtleXdvcmQ+SHlwZXJsaXBvcHJvdGVpbmVtaWEgVHlwZSBJSS8qZ2VuZXRpY3MvKnBz
eWNob2xvZ3k8L2tleXdvcmQ+PGtleXdvcmQ+TmV0aGVybGFuZHM8L2tleXdvcmQ+PGtleXdvcmQ+
UXVhbGl0eSBvZiBMaWZlPC9rZXl3b3JkPjxrZXl3b3JkPlN0cmVzcywgUHN5Y2hvbG9naWNhbC8q
cHN5Y2hvbG9neTwva2V5d29yZD48a2V5d29yZD5TdXJ2ZXlzIGFuZCBRdWVzdGlvbm5haXJlczwv
a2V5d29yZD48a2V5d29yZD5FbXBpcmljYWwgQXBwcm9hY2g8L2tleXdvcmQ+PGtleXdvcmQ+R2Vu
ZXRpY3MgYW5kIFJlcHJvZHVjdGlvbjwva2V5d29yZD48L2tleXdvcmRzPjxkYXRlcz48eWVhcj4y
MDAxPC95ZWFyPjwvZGF0ZXM+PGlzYm4+MTQyMi0yNzk1IChQcmludCkgMTQyMi0yNzk1IChMaW5r
aW5nKTwvaXNibj48YWNjZXNzaW9uLW51bT4xMjc1MTQ4NzwvYWNjZXNzaW9uLW51bT48dXJscz48
cmVsYXRlZC11cmxzPjx1cmw+aHR0cHM6Ly93d3cubmNiaS5ubG0ubmloLmdvdi9wdWJtZWQvMTI3
NTE0ODc8L3VybD48L3JlbGF0ZWQtdXJscz48L3VybHM+PGVsZWN0cm9uaWMtcmVzb3VyY2UtbnVt
PjEwLjExNTkvMDAwMDY0MjAwPC9lbGVjdHJvbmljLXJlc291cmNlLW51bT48cmVtb3RlLWRhdGFi
YXNlLXByb3ZpZGVyPktpZTwvcmVtb3RlLWRhdGFiYXNlLXByb3ZpZGVyPjxsYW5ndWFnZT5lbmc8
L2xhbmd1YWdlPjwvcmVjb3JkPjwvQ2l0ZT48Q2l0ZT48QXV0aG9yPkhlcnJldHQ8L0F1dGhvcj48
WWVhcj4yMDE1PC9ZZWFyPjxSZWNOdW0+NDU5PC9SZWNOdW0+PHJlY29yZD48cmVjLW51bWJlcj40
NTk8L3JlYy1udW1iZXI+PGZvcmVpZ24ta2V5cz48a2V5IGFwcD0iRU4iIGRiLWlkPSJ0MnA5dGR3
NXVzZnpzNmUydGYxeDB2OWlmejVzcDA1ZXNzejIiIHRpbWVzdGFtcD0iMTY1Mjc4ODQ1NSI+NDU5
PC9rZXk+PC9mb3JlaWduLWtleXM+PHJlZi10eXBlIG5hbWU9IkpvdXJuYWwgQXJ0aWNsZSI+MTc8
L3JlZi10eXBlPjxjb250cmlidXRvcnM+PGF1dGhvcnM+PGF1dGhvcj5IZXJyZXR0LCBFbWlseTwv
YXV0aG9yPjxhdXRob3I+R2FsbGFnaGVyLCBBcmxlbmUgTS48L2F1dGhvcj48YXV0aG9yPkJoYXNr
YXJhbiwgS3Jpc2huYW48L2F1dGhvcj48YXV0aG9yPkZvcmJlcywgSGFycmlldDwvYXV0aG9yPjxh
dXRob3I+TWF0aHVyLCBSb2hpbmk8L2F1dGhvcj48YXV0aG9yPnZhbiBTdGFhLCBUamVlcmQ8L2F1
dGhvcj48YXV0aG9yPlNtZWV0aCwgTGlhbTwvYXV0aG9yPjwvYXV0aG9ycz48L2NvbnRyaWJ1dG9y
cz48dGl0bGVzPjx0aXRsZT5EYXRhIFJlc291cmNlIFByb2ZpbGU6IENsaW5pY2FsIFByYWN0aWNl
IFJlc2VhcmNoIERhdGFsaW5rIChDUFJEKTwvdGl0bGU+PHNlY29uZGFyeS10aXRsZT5JbnRlcm5h
dGlvbmFsIEpvdXJuYWwgb2YgRXBpZGVtaW9sb2d5PC9zZWNvbmRhcnktdGl0bGU+PC90aXRsZXM+
PHBlcmlvZGljYWw+PGZ1bGwtdGl0bGU+SW50ZXJuYXRpb25hbCBKb3VybmFsIG9mIEVwaWRlbWlv
bG9neTwvZnVsbC10aXRsZT48L3BlcmlvZGljYWw+PHBhZ2VzPjgyNy04MzY8L3BhZ2VzPjx2b2x1
bWU+NDQ8L3ZvbHVtZT48bnVtYmVyPjM8L251bWJlcj48ZGF0ZXM+PHllYXI+MjAxNTwveWVhcj48
L2RhdGVzPjxpc2JuPjAzMDAtNTc3MTwvaXNibj48dXJscz48cmVsYXRlZC11cmxzPjx1cmw+aHR0
cHM6Ly9kb2kub3JnLzEwLjEwOTMvaWplL2R5djA5ODwvdXJsPjwvcmVsYXRlZC11cmxzPjwvdXJs
cz48ZWxlY3Ryb25pYy1yZXNvdXJjZS1udW0+MTAuMTA5My9pamUvZHl2MDk4PC9lbGVjdHJvbmlj
LXJlc291cmNlLW51bT48YWNjZXNzLWRhdGU+NS8xNy8yMDIyPC9hY2Nlc3MtZGF0ZT48L3JlY29y
ZD48L0NpdGU+PC9FbmROb3RlPn==
</w:fldData>
        </w:fldChar>
      </w:r>
      <w:r w:rsidR="004372AB">
        <w:rPr>
          <w:rFonts w:cs="Arial"/>
          <w:color w:val="2B579A"/>
          <w:shd w:val="clear" w:color="auto" w:fill="E6E6E6"/>
        </w:rPr>
        <w:instrText xml:space="preserve"> ADDIN EN.CITE.DATA </w:instrText>
      </w:r>
      <w:r w:rsidR="004372AB">
        <w:rPr>
          <w:rFonts w:cs="Arial"/>
          <w:color w:val="2B579A"/>
          <w:shd w:val="clear" w:color="auto" w:fill="E6E6E6"/>
        </w:rPr>
      </w:r>
      <w:r w:rsidR="004372AB">
        <w:rPr>
          <w:rFonts w:cs="Arial"/>
          <w:color w:val="2B579A"/>
          <w:shd w:val="clear" w:color="auto" w:fill="E6E6E6"/>
        </w:rPr>
        <w:fldChar w:fldCharType="end"/>
      </w:r>
      <w:r w:rsidR="00AD3C0C">
        <w:rPr>
          <w:rFonts w:cs="Arial"/>
          <w:color w:val="2B579A"/>
          <w:shd w:val="clear" w:color="auto" w:fill="E6E6E6"/>
        </w:rPr>
      </w:r>
      <w:r w:rsidR="00AD3C0C">
        <w:rPr>
          <w:rFonts w:cs="Arial"/>
          <w:color w:val="2B579A"/>
          <w:shd w:val="clear" w:color="auto" w:fill="E6E6E6"/>
        </w:rPr>
        <w:fldChar w:fldCharType="separate"/>
      </w:r>
      <w:r w:rsidR="004372AB" w:rsidRPr="004372AB">
        <w:rPr>
          <w:rFonts w:cs="Arial"/>
          <w:noProof/>
          <w:color w:val="2B579A"/>
          <w:shd w:val="clear" w:color="auto" w:fill="E6E6E6"/>
          <w:vertAlign w:val="superscript"/>
        </w:rPr>
        <w:t>6, 98, 99</w:t>
      </w:r>
      <w:r w:rsidR="00AD3C0C">
        <w:rPr>
          <w:rFonts w:cs="Arial"/>
          <w:color w:val="2B579A"/>
          <w:shd w:val="clear" w:color="auto" w:fill="E6E6E6"/>
        </w:rPr>
        <w:fldChar w:fldCharType="end"/>
      </w:r>
      <w:r w:rsidRPr="00CB79F2">
        <w:rPr>
          <w:rFonts w:cs="Arial"/>
        </w:rPr>
        <w:t xml:space="preserve">. Serum LDL-C concentrations were calculated using the </w:t>
      </w:r>
      <w:proofErr w:type="spellStart"/>
      <w:r w:rsidRPr="00CB79F2">
        <w:rPr>
          <w:rFonts w:cs="Arial"/>
        </w:rPr>
        <w:t>Friedewald</w:t>
      </w:r>
      <w:proofErr w:type="spellEnd"/>
      <w:r w:rsidRPr="00CB79F2">
        <w:rPr>
          <w:rFonts w:cs="Arial"/>
        </w:rPr>
        <w:t xml:space="preserve"> equation</w:t>
      </w:r>
      <w:r w:rsidR="00AD3C0C">
        <w:rPr>
          <w:rFonts w:cs="Arial"/>
          <w:color w:val="2B579A"/>
          <w:shd w:val="clear" w:color="auto" w:fill="E6E6E6"/>
        </w:rPr>
        <w:fldChar w:fldCharType="begin">
          <w:fldData xml:space="preserve">PEVuZE5vdGU+PENpdGU+PEF1dGhvcj5IdW1waHJpZXM8L0F1dGhvcj48WWVhcj4yMDE4PC9ZZWFy
PjxSZWNOdW0+MTU4PC9SZWNOdW0+PERpc3BsYXlUZXh0PjxzdHlsZSBmYWNlPSJzdXBlcnNjcmlw
dCI+Njwvc3R5bGU+PC9EaXNwbGF5VGV4dD48cmVjb3JkPjxyZWMtbnVtYmVyPjE1ODwvcmVjLW51
bWJlcj48Zm9yZWlnbi1rZXlzPjxrZXkgYXBwPSJFTiIgZGItaWQ9InQycDl0ZHc1dXNmenM2ZTJ0
ZjF4MHY5aWZ6NXNwMDVlc3N6MiIgdGltZXN0YW1wPSIxNjUyNzA5MTE3Ij4xNTg8L2tleT48L2Zv
cmVpZ24ta2V5cz48cmVmLXR5cGUgbmFtZT0iSm91cm5hbCBBcnRpY2xlIj4xNzwvcmVmLXR5cGU+
PGNvbnRyaWJ1dG9ycz48YXV0aG9ycz48YXV0aG9yPkh1bXBocmllcywgUy4gRS48L2F1dGhvcj48
YXV0aG9yPkNvb3BlciwgSi4gQS48L2F1dGhvcj48YXV0aG9yPlNlZWQsIE0uPC9hdXRob3I+PGF1
dGhvcj5DYXBwcywgTi48L2F1dGhvcj48YXV0aG9yPkR1cnJpbmd0b24sIFAuIE4uPC9hdXRob3I+
PGF1dGhvcj5Kb25lcywgQi48L2F1dGhvcj48YXV0aG9yPk1jRG93ZWxsLCBJLiBGLiBXLjwvYXV0
aG9yPjxhdXRob3I+U29yYW4sIEguPC9hdXRob3I+PGF1dGhvcj5OZWlsLCBILiBBLiBXLjwvYXV0
aG9yPjxhdXRob3I+R3JvdXAsIFNpbW9uIEJyb29tZSBGYW1pbGlhbCBIeXBlcmxpcGlkYWVtaWEg
UmVnaXN0ZXI8L2F1dGhvcj48L2F1dGhvcnM+PC9jb250cmlidXRvcnM+PHRpdGxlcz48dGl0bGU+
Q29yb25hcnkgaGVhcnQgZGlzZWFzZSBtb3J0YWxpdHkgaW4gdHJlYXRlZCBmYW1pbGlhbCBoeXBl
cmNob2xlc3Rlcm9sYWVtaWE6IFVwZGF0ZSBvZiB0aGUgVUsgU2ltb24gQnJvb21lIEZIIHJlZ2lz
dGVyPC90aXRsZT48c2Vjb25kYXJ5LXRpdGxlPkF0aGVyb3NjbGVyb3Npczwvc2Vjb25kYXJ5LXRp
dGxlPjxzaG9ydC10aXRsZT5Db3JvbmFyeSBoZWFydCBkaXNlYXNlIG1vcnRhbGl0eSBpbiB0cmVh
dGVkIGZhbWlsaWFsIGh5cGVyY2hvbGVzdGVyb2xhZW1pYTogVXBkYXRlIG9mIHRoZSBVSyBTaW1v
biBCcm9vbWUgRkggcmVnaXN0ZXI8L3Nob3J0LXRpdGxlPjwvdGl0bGVzPjxwZXJpb2RpY2FsPjxm
dWxsLXRpdGxlPkF0aGVyb3NjbGVyb3NpczwvZnVsbC10aXRsZT48L3BlcmlvZGljYWw+PHBhZ2Vz
PjQxLTQ2PC9wYWdlcz48dm9sdW1lPjI3NDwvdm9sdW1lPjxlZGl0aW9uPjIwMTgvMDUvMDE8L2Vk
aXRpb24+PGtleXdvcmRzPjxrZXl3b3JkPkJpb21hcmtlcnM8L2tleXdvcmQ+PGtleXdvcmQ+Q2F1
c2Ugb2YgRGVhdGg8L2tleXdvcmQ+PGtleXdvcmQ+Q2hvbGVzdGVyb2w8L2tleXdvcmQ+PGtleXdv
cmQ+Q29yb25hcnkgRGlzZWFzZTwva2V5d29yZD48a2V5d29yZD5Gb2xsb3ctVXAgU3R1ZGllczwv
a2V5d29yZD48a2V5d29yZD5IZWFsdGhjYXJlIERpc3Bhcml0aWVzPC9rZXl3b3JkPjxrZXl3b3Jk
Pkh1bWFuczwva2V5d29yZD48a2V5d29yZD5IeWRyb3h5bWV0aHlsZ2x1dGFyeWwtQ29BIFJlZHVj
dGFzZSBJbmhpYml0b3JzPC9rZXl3b3JkPjxrZXl3b3JkPkh5cGVybGlwb3Byb3RlaW5lbWlhIFR5
cGUgSUk8L2tleXdvcmQ+PGtleXdvcmQ+UHJpbWFyeSBQcmV2ZW50aW9uPC9rZXl3b3JkPjxrZXl3
b3JkPlByb3NwZWN0aXZlIFN0dWRpZXM8L2tleXdvcmQ+PGtleXdvcmQ+UHJvdGVjdGl2ZSBGYWN0
b3JzPC9rZXl3b3JkPjxrZXl3b3JkPlJlZ2lzdHJpZXM8L2tleXdvcmQ+PGtleXdvcmQ+UmlzayBB
c3Nlc3NtZW50PC9rZXl3b3JkPjxrZXl3b3JkPlJpc2sgRmFjdG9yczwva2V5d29yZD48a2V5d29y
ZD5TZXggRmFjdG9yczwva2V5d29yZD48a2V5d29yZD5UaW1lIEZhY3RvcnM8L2tleXdvcmQ+PGtl
eXdvcmQ+VHJlYXRtZW50IE91dGNvbWU8L2tleXdvcmQ+PGtleXdvcmQ+VW5pdGVkIEtpbmdkb208
L2tleXdvcmQ+PGtleXdvcmQ+Q2FuY2VyIG1vcnRhbGl0eTwva2V5d29yZD48a2V5d29yZD5Db3Jv
bmFyeSBtb3J0YWxpdHk8L2tleXdvcmQ+PGtleXdvcmQ+RHV0Y2ggbGlwaWQgY2xpbmljIG5ldHdv
cmsgc2NvcmU8L2tleXdvcmQ+PGtleXdvcmQ+SGV0ZXJvenlnb3VzIGZhbWlsaWFsIGh5cGVyY2hv
bGVzdGVyb2xlbWlhPC9rZXl3b3JkPjwva2V5d29yZHM+PGRhdGVzPjx5ZWFyPjIwMTg8L3llYXI+
PHB1Yi1kYXRlcz48ZGF0ZT4wNzwvZGF0ZT48L3B1Yi1kYXRlcz48L2RhdGVzPjxpc2JuPjE4Nzkt
MTQ4NDwvaXNibj48YWNjZXNzaW9uLW51bT4yOTc1MTI4MzwvYWNjZXNzaW9uLW51bT48dXJscz48
cmVsYXRlZC11cmxzPjx1cmw+aHR0cHM6Ly93d3cubmNiaS5ubG0ubmloLmdvdi9wdWJtZWQvMjk3
NTEyODM8L3VybD48L3JlbGF0ZWQtdXJscz48L3VybHM+PGN1c3RvbTI+UE1DNjAxMzY0NTwvY3Vz
dG9tMj48ZWxlY3Ryb25pYy1yZXNvdXJjZS1udW0+MTAuMTAxNi9qLmF0aGVyb3NjbGVyb3Npcy4y
MDE4LjA0LjA0MDwvZWxlY3Ryb25pYy1yZXNvdXJjZS1udW0+PGxhbmd1YWdlPmVuZzwvbGFuZ3Vh
Z2U+PC9yZWNvcmQ+PC9DaXRlPjwvRW5kTm90ZT5=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PEVuZE5vdGU+PENpdGU+PEF1dGhvcj5IdW1waHJpZXM8L0F1dGhvcj48WWVhcj4yMDE4PC9ZZWFy
PjxSZWNOdW0+MTU4PC9SZWNOdW0+PERpc3BsYXlUZXh0PjxzdHlsZSBmYWNlPSJzdXBlcnNjcmlw
dCI+Njwvc3R5bGU+PC9EaXNwbGF5VGV4dD48cmVjb3JkPjxyZWMtbnVtYmVyPjE1ODwvcmVjLW51
bWJlcj48Zm9yZWlnbi1rZXlzPjxrZXkgYXBwPSJFTiIgZGItaWQ9InQycDl0ZHc1dXNmenM2ZTJ0
ZjF4MHY5aWZ6NXNwMDVlc3N6MiIgdGltZXN0YW1wPSIxNjUyNzA5MTE3Ij4xNTg8L2tleT48L2Zv
cmVpZ24ta2V5cz48cmVmLXR5cGUgbmFtZT0iSm91cm5hbCBBcnRpY2xlIj4xNzwvcmVmLXR5cGU+
PGNvbnRyaWJ1dG9ycz48YXV0aG9ycz48YXV0aG9yPkh1bXBocmllcywgUy4gRS48L2F1dGhvcj48
YXV0aG9yPkNvb3BlciwgSi4gQS48L2F1dGhvcj48YXV0aG9yPlNlZWQsIE0uPC9hdXRob3I+PGF1
dGhvcj5DYXBwcywgTi48L2F1dGhvcj48YXV0aG9yPkR1cnJpbmd0b24sIFAuIE4uPC9hdXRob3I+
PGF1dGhvcj5Kb25lcywgQi48L2F1dGhvcj48YXV0aG9yPk1jRG93ZWxsLCBJLiBGLiBXLjwvYXV0
aG9yPjxhdXRob3I+U29yYW4sIEguPC9hdXRob3I+PGF1dGhvcj5OZWlsLCBILiBBLiBXLjwvYXV0
aG9yPjxhdXRob3I+R3JvdXAsIFNpbW9uIEJyb29tZSBGYW1pbGlhbCBIeXBlcmxpcGlkYWVtaWEg
UmVnaXN0ZXI8L2F1dGhvcj48L2F1dGhvcnM+PC9jb250cmlidXRvcnM+PHRpdGxlcz48dGl0bGU+
Q29yb25hcnkgaGVhcnQgZGlzZWFzZSBtb3J0YWxpdHkgaW4gdHJlYXRlZCBmYW1pbGlhbCBoeXBl
cmNob2xlc3Rlcm9sYWVtaWE6IFVwZGF0ZSBvZiB0aGUgVUsgU2ltb24gQnJvb21lIEZIIHJlZ2lz
dGVyPC90aXRsZT48c2Vjb25kYXJ5LXRpdGxlPkF0aGVyb3NjbGVyb3Npczwvc2Vjb25kYXJ5LXRp
dGxlPjxzaG9ydC10aXRsZT5Db3JvbmFyeSBoZWFydCBkaXNlYXNlIG1vcnRhbGl0eSBpbiB0cmVh
dGVkIGZhbWlsaWFsIGh5cGVyY2hvbGVzdGVyb2xhZW1pYTogVXBkYXRlIG9mIHRoZSBVSyBTaW1v
biBCcm9vbWUgRkggcmVnaXN0ZXI8L3Nob3J0LXRpdGxlPjwvdGl0bGVzPjxwZXJpb2RpY2FsPjxm
dWxsLXRpdGxlPkF0aGVyb3NjbGVyb3NpczwvZnVsbC10aXRsZT48L3BlcmlvZGljYWw+PHBhZ2Vz
PjQxLTQ2PC9wYWdlcz48dm9sdW1lPjI3NDwvdm9sdW1lPjxlZGl0aW9uPjIwMTgvMDUvMDE8L2Vk
aXRpb24+PGtleXdvcmRzPjxrZXl3b3JkPkJpb21hcmtlcnM8L2tleXdvcmQ+PGtleXdvcmQ+Q2F1
c2Ugb2YgRGVhdGg8L2tleXdvcmQ+PGtleXdvcmQ+Q2hvbGVzdGVyb2w8L2tleXdvcmQ+PGtleXdv
cmQ+Q29yb25hcnkgRGlzZWFzZTwva2V5d29yZD48a2V5d29yZD5Gb2xsb3ctVXAgU3R1ZGllczwv
a2V5d29yZD48a2V5d29yZD5IZWFsdGhjYXJlIERpc3Bhcml0aWVzPC9rZXl3b3JkPjxrZXl3b3Jk
Pkh1bWFuczwva2V5d29yZD48a2V5d29yZD5IeWRyb3h5bWV0aHlsZ2x1dGFyeWwtQ29BIFJlZHVj
dGFzZSBJbmhpYml0b3JzPC9rZXl3b3JkPjxrZXl3b3JkPkh5cGVybGlwb3Byb3RlaW5lbWlhIFR5
cGUgSUk8L2tleXdvcmQ+PGtleXdvcmQ+UHJpbWFyeSBQcmV2ZW50aW9uPC9rZXl3b3JkPjxrZXl3
b3JkPlByb3NwZWN0aXZlIFN0dWRpZXM8L2tleXdvcmQ+PGtleXdvcmQ+UHJvdGVjdGl2ZSBGYWN0
b3JzPC9rZXl3b3JkPjxrZXl3b3JkPlJlZ2lzdHJpZXM8L2tleXdvcmQ+PGtleXdvcmQ+UmlzayBB
c3Nlc3NtZW50PC9rZXl3b3JkPjxrZXl3b3JkPlJpc2sgRmFjdG9yczwva2V5d29yZD48a2V5d29y
ZD5TZXggRmFjdG9yczwva2V5d29yZD48a2V5d29yZD5UaW1lIEZhY3RvcnM8L2tleXdvcmQ+PGtl
eXdvcmQ+VHJlYXRtZW50IE91dGNvbWU8L2tleXdvcmQ+PGtleXdvcmQ+VW5pdGVkIEtpbmdkb208
L2tleXdvcmQ+PGtleXdvcmQ+Q2FuY2VyIG1vcnRhbGl0eTwva2V5d29yZD48a2V5d29yZD5Db3Jv
bmFyeSBtb3J0YWxpdHk8L2tleXdvcmQ+PGtleXdvcmQ+RHV0Y2ggbGlwaWQgY2xpbmljIG5ldHdv
cmsgc2NvcmU8L2tleXdvcmQ+PGtleXdvcmQ+SGV0ZXJvenlnb3VzIGZhbWlsaWFsIGh5cGVyY2hv
bGVzdGVyb2xlbWlhPC9rZXl3b3JkPjwva2V5d29yZHM+PGRhdGVzPjx5ZWFyPjIwMTg8L3llYXI+
PHB1Yi1kYXRlcz48ZGF0ZT4wNzwvZGF0ZT48L3B1Yi1kYXRlcz48L2RhdGVzPjxpc2JuPjE4Nzkt
MTQ4NDwvaXNibj48YWNjZXNzaW9uLW51bT4yOTc1MTI4MzwvYWNjZXNzaW9uLW51bT48dXJscz48
cmVsYXRlZC11cmxzPjx1cmw+aHR0cHM6Ly93d3cubmNiaS5ubG0ubmloLmdvdi9wdWJtZWQvMjk3
NTEyODM8L3VybD48L3JlbGF0ZWQtdXJscz48L3VybHM+PGN1c3RvbTI+UE1DNjAxMzY0NTwvY3Vz
dG9tMj48ZWxlY3Ryb25pYy1yZXNvdXJjZS1udW0+MTAuMTAxNi9qLmF0aGVyb3NjbGVyb3Npcy4y
MDE4LjA0LjA0MDwvZWxlY3Ryb25pYy1yZXNvdXJjZS1udW0+PGxhbmd1YWdlPmVuZzwvbGFuZ3Vh
Z2U+PC9yZWNvcmQ+PC9DaXRlPjwvRW5kTm90ZT5=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AD3C0C">
        <w:rPr>
          <w:rFonts w:cs="Arial"/>
          <w:color w:val="2B579A"/>
          <w:shd w:val="clear" w:color="auto" w:fill="E6E6E6"/>
        </w:rPr>
      </w:r>
      <w:r w:rsidR="00AD3C0C">
        <w:rPr>
          <w:rFonts w:cs="Arial"/>
          <w:color w:val="2B579A"/>
          <w:shd w:val="clear" w:color="auto" w:fill="E6E6E6"/>
        </w:rPr>
        <w:fldChar w:fldCharType="separate"/>
      </w:r>
      <w:r w:rsidR="00F80015" w:rsidRPr="00F80015">
        <w:rPr>
          <w:rFonts w:cs="Arial"/>
          <w:noProof/>
          <w:vertAlign w:val="superscript"/>
        </w:rPr>
        <w:t>6</w:t>
      </w:r>
      <w:r w:rsidR="00AD3C0C">
        <w:rPr>
          <w:rFonts w:cs="Arial"/>
          <w:color w:val="2B579A"/>
          <w:shd w:val="clear" w:color="auto" w:fill="E6E6E6"/>
        </w:rPr>
        <w:fldChar w:fldCharType="end"/>
      </w:r>
      <w:r w:rsidRPr="00CB79F2">
        <w:rPr>
          <w:rFonts w:cs="Arial"/>
        </w:rPr>
        <w:t>. A diagnosis of definite FH was made if (a) total cholesterol concentration (either pre-treatment or highest on treatment) was above 7.5mmol/l in adults over 16 years or the LDL-</w:t>
      </w:r>
      <w:r w:rsidR="716D36AB" w:rsidRPr="00CB79F2">
        <w:rPr>
          <w:rFonts w:cs="Arial"/>
        </w:rPr>
        <w:t>C</w:t>
      </w:r>
      <w:r w:rsidRPr="00CB79F2">
        <w:rPr>
          <w:rFonts w:cs="Arial"/>
        </w:rPr>
        <w:t xml:space="preserve"> concentration was above 4.9mmol/l, plus (b) tendon xanthomas in the patient or a first or second degree relative. A possible diagnosis of FH required (a) above, plus one of the following: family history of myocardial infarction before age 50 in second degree relative or before age 60 in first degree relative, or a family history of raised total cholesterol concentration above 7.5mmol/l in first or second degree relative. The presence of tendon xanthoma was determined by examination and palpation of the dorsum of the hands, elbows, pretibial tuberosities, dorsum of the feet and Achilles tendons by the physicians in the participating clinics</w:t>
      </w:r>
      <w:r w:rsidR="00AD3C0C">
        <w:rPr>
          <w:rFonts w:cs="Arial"/>
          <w:color w:val="2B579A"/>
          <w:shd w:val="clear" w:color="auto" w:fill="E6E6E6"/>
        </w:rPr>
        <w:fldChar w:fldCharType="begin">
          <w:fldData xml:space="preserve">PEVuZE5vdGU+PENpdGU+PEF1dGhvcj5IdW1waHJpZXM8L0F1dGhvcj48WWVhcj4yMDE4PC9ZZWFy
PjxSZWNOdW0+MTU4PC9SZWNOdW0+PERpc3BsYXlUZXh0PjxzdHlsZSBmYWNlPSJzdXBlcnNjcmlw
dCI+NiwgOTgtMTAwPC9zdHlsZT48L0Rpc3BsYXlUZXh0PjxyZWNvcmQ+PHJlYy1udW1iZXI+MTU4
PC9yZWMtbnVtYmVyPjxmb3JlaWduLWtleXM+PGtleSBhcHA9IkVOIiBkYi1pZD0idDJwOXRkdzV1
c2Z6czZlMnRmMXgwdjlpZno1c3AwNWVzc3oyIiB0aW1lc3RhbXA9IjE2NTI3MDkxMTciPjE1ODwv
a2V5PjwvZm9yZWlnbi1rZXlzPjxyZWYtdHlwZSBuYW1lPSJKb3VybmFsIEFydGljbGUiPjE3PC9y
ZWYtdHlwZT48Y29udHJpYnV0b3JzPjxhdXRob3JzPjxhdXRob3I+SHVtcGhyaWVzLCBTLiBFLjwv
YXV0aG9yPjxhdXRob3I+Q29vcGVyLCBKLiBBLjwvYXV0aG9yPjxhdXRob3I+U2VlZCwgTS48L2F1
dGhvcj48YXV0aG9yPkNhcHBzLCBOLjwvYXV0aG9yPjxhdXRob3I+RHVycmluZ3RvbiwgUC4gTi48
L2F1dGhvcj48YXV0aG9yPkpvbmVzLCBCLjwvYXV0aG9yPjxhdXRob3I+TWNEb3dlbGwsIEkuIEYu
IFcuPC9hdXRob3I+PGF1dGhvcj5Tb3JhbiwgSC48L2F1dGhvcj48YXV0aG9yPk5laWwsIEguIEEu
IFcuPC9hdXRob3I+PGF1dGhvcj5Hcm91cCwgU2ltb24gQnJvb21lIEZhbWlsaWFsIEh5cGVybGlw
aWRhZW1pYSBSZWdpc3RlcjwvYXV0aG9yPjwvYXV0aG9ycz48L2NvbnRyaWJ1dG9ycz48dGl0bGVz
Pjx0aXRsZT5Db3JvbmFyeSBoZWFydCBkaXNlYXNlIG1vcnRhbGl0eSBpbiB0cmVhdGVkIGZhbWls
aWFsIGh5cGVyY2hvbGVzdGVyb2xhZW1pYTogVXBkYXRlIG9mIHRoZSBVSyBTaW1vbiBCcm9vbWUg
RkggcmVnaXN0ZXI8L3RpdGxlPjxzZWNvbmRhcnktdGl0bGU+QXRoZXJvc2NsZXJvc2lzPC9zZWNv
bmRhcnktdGl0bGU+PHNob3J0LXRpdGxlPkNvcm9uYXJ5IGhlYXJ0IGRpc2Vhc2UgbW9ydGFsaXR5
IGluIHRyZWF0ZWQgZmFtaWxpYWwgaHlwZXJjaG9sZXN0ZXJvbGFlbWlhOiBVcGRhdGUgb2YgdGhl
IFVLIFNpbW9uIEJyb29tZSBGSCByZWdpc3Rlcjwvc2hvcnQtdGl0bGU+PC90aXRsZXM+PHBlcmlv
ZGljYWw+PGZ1bGwtdGl0bGU+QXRoZXJvc2NsZXJvc2lzPC9mdWxsLXRpdGxlPjwvcGVyaW9kaWNh
bD48cGFnZXM+NDEtNDY8L3BhZ2VzPjx2b2x1bWU+Mjc0PC92b2x1bWU+PGVkaXRpb24+MjAxOC8w
NS8wMTwvZWRpdGlvbj48a2V5d29yZHM+PGtleXdvcmQ+QmlvbWFya2Vyczwva2V5d29yZD48a2V5
d29yZD5DYXVzZSBvZiBEZWF0aDwva2V5d29yZD48a2V5d29yZD5DaG9sZXN0ZXJvbDwva2V5d29y
ZD48a2V5d29yZD5Db3JvbmFyeSBEaXNlYXNlPC9rZXl3b3JkPjxrZXl3b3JkPkZvbGxvdy1VcCBT
dHVkaWVzPC9rZXl3b3JkPjxrZXl3b3JkPkhlYWx0aGNhcmUgRGlzcGFyaXRpZXM8L2tleXdvcmQ+
PGtleXdvcmQ+SHVtYW5zPC9rZXl3b3JkPjxrZXl3b3JkPkh5ZHJveHltZXRoeWxnbHV0YXJ5bC1D
b0EgUmVkdWN0YXNlIEluaGliaXRvcnM8L2tleXdvcmQ+PGtleXdvcmQ+SHlwZXJsaXBvcHJvdGVp
bmVtaWEgVHlwZSBJSTwva2V5d29yZD48a2V5d29yZD5QcmltYXJ5IFByZXZlbnRpb248L2tleXdv
cmQ+PGtleXdvcmQ+UHJvc3BlY3RpdmUgU3R1ZGllczwva2V5d29yZD48a2V5d29yZD5Qcm90ZWN0
aXZlIEZhY3RvcnM8L2tleXdvcmQ+PGtleXdvcmQ+UmVnaXN0cmllczwva2V5d29yZD48a2V5d29y
ZD5SaXNrIEFzc2Vzc21lbnQ8L2tleXdvcmQ+PGtleXdvcmQ+UmlzayBGYWN0b3JzPC9rZXl3b3Jk
PjxrZXl3b3JkPlNleCBGYWN0b3JzPC9rZXl3b3JkPjxrZXl3b3JkPlRpbWUgRmFjdG9yczwva2V5
d29yZD48a2V5d29yZD5UcmVhdG1lbnQgT3V0Y29tZTwva2V5d29yZD48a2V5d29yZD5Vbml0ZWQg
S2luZ2RvbTwva2V5d29yZD48a2V5d29yZD5DYW5jZXIgbW9ydGFsaXR5PC9rZXl3b3JkPjxrZXl3
b3JkPkNvcm9uYXJ5IG1vcnRhbGl0eTwva2V5d29yZD48a2V5d29yZD5EdXRjaCBsaXBpZCBjbGlu
aWMgbmV0d29yayBzY29yZTwva2V5d29yZD48a2V5d29yZD5IZXRlcm96eWdvdXMgZmFtaWxpYWwg
aHlwZXJjaG9sZXN0ZXJvbGVtaWE8L2tleXdvcmQ+PC9rZXl3b3Jkcz48ZGF0ZXM+PHllYXI+MjAx
ODwveWVhcj48cHViLWRhdGVzPjxkYXRlPjA3PC9kYXRlPjwvcHViLWRhdGVzPjwvZGF0ZXM+PGlz
Ym4+MTg3OS0xNDg0PC9pc2JuPjxhY2Nlc3Npb24tbnVtPjI5NzUxMjgzPC9hY2Nlc3Npb24tbnVt
Pjx1cmxzPjxyZWxhdGVkLXVybHM+PHVybD5odHRwczovL3d3dy5uY2JpLm5sbS5uaWguZ292L3B1
Ym1lZC8yOTc1MTI4MzwvdXJsPjwvcmVsYXRlZC11cmxzPjwvdXJscz48Y3VzdG9tMj5QTUM2MDEz
NjQ1PC9jdXN0b20yPjxlbGVjdHJvbmljLXJlc291cmNlLW51bT4xMC4xMDE2L2ouYXRoZXJvc2Ns
ZXJvc2lzLjIwMTguMDQuMDQwPC9lbGVjdHJvbmljLXJlc291cmNlLW51bT48bGFuZ3VhZ2U+ZW5n
PC9sYW5ndWFnZT48L3JlY29yZD48L0NpdGU+PENpdGU+PEF1dGhvcj52YW4gTWFhcmxlPC9BdXRo
b3I+PFllYXI+MjAwMTwvWWVhcj48UmVjTnVtPjQwNDwvUmVjTnVtPjxyZWNvcmQ+PHJlYy1udW1i
ZXI+NDA0PC9yZWMtbnVtYmVyPjxmb3JlaWduLWtleXM+PGtleSBhcHA9IkVOIiBkYi1pZD0idDJw
OXRkdzV1c2Z6czZlMnRmMXgwdjlpZno1c3AwNWVzc3oyIiB0aW1lc3RhbXA9IjE2NTI3MDkxMTki
PjQwNDwva2V5PjwvZm9yZWlnbi1rZXlzPjxyZWYtdHlwZSBuYW1lPSJKb3VybmFsIEFydGljbGUi
PjE3PC9yZWYtdHlwZT48Y29udHJpYnV0b3JzPjxhdXRob3JzPjxhdXRob3I+dmFuIE1hYXJsZSwg
TS4gQy48L2F1dGhvcj48YXV0aG9yPlN0b3V0aGFyZCwgTS4gRS48L2F1dGhvcj48YXV0aG9yPk1h
cmFuZy12YW4gZGUgTWhlZW4sIFAuIEouPC9hdXRob3I+PGF1dGhvcj5LbGF6aW5nYSwgTi4gUy48
L2F1dGhvcj48YXV0aG9yPkJvbnNlbCwgRy4gSi48L2F1dGhvcj48L2F1dGhvcnM+PC9jb250cmli
dXRvcnM+PGF1dGgtYWRkcmVzcz5EZXBhcnRtZW50IG9mIFNvY2lhbCBNZWRpY2luZSwgQWNhZGVt
aWMgTWVkaWNhbCBDZW50cmUsIFVuaXZlcnNpdHkgb2YgQW1zdGVyZGFtLCBQTyBCb3ggMjI3MDAs
IE5MLTExMDAgREUgQW1zdGVyZGFtIChUaGUgTmV0aGVybGFuZHMpLiBtLmMudmFubWFhcmxlQGFt
Yy51dmEubmw8L2F1dGgtYWRkcmVzcz48dGl0bGVzPjx0aXRsZT5Ib3cgZGlzdHVyYmluZyBpcyBp
dCB0byBiZSBhcHByb2FjaGVkIGZvciBhIGdlbmV0aWMgY2FzY2FkZSBzY3JlZW5pbmcgcHJvZ3Jh
bW1lIGZvciBmYW1pbGlhbCBoeXBlcmNob2xlc3Rlcm9sYWVtaWE/IFBzeWNob2xvZ2ljYWwgaW1w
YWN0IGFuZCBzY3JlZW5lZXMmYXBvczsgdmlld3M8L3RpdGxlPjxzZWNvbmRhcnktdGl0bGU+Q29t
bXVuaXR5IEdlbmV0PC9zZWNvbmRhcnktdGl0bGU+PGFsdC10aXRsZT5Db21tdW5pdHkgZ2VuZXRp
Y3M8L2FsdC10aXRsZT48c2hvcnQtdGl0bGU+SG93IGRpc3R1cmJpbmcgaXMgaXQgdG8gYmUgYXBw
cm9hY2hlZCBmb3IgYSBnZW5ldGljIGNhc2NhZGUgc2NyZWVuaW5nIHByb2dyYW1tZSBmb3IgZmFt
aWxpYWwgaHlwZXJjaG9sZXN0ZXJvbGFlbWlhPyBQc3ljaG9sb2dpY2FsIGltcGFjdCBhbmQgc2Ny
ZWVuZWVzJmFwb3M7IHZpZXdzPC9zaG9ydC10aXRsZT48L3RpdGxlcz48cGVyaW9kaWNhbD48ZnVs
bC10aXRsZT5Db21tdW5pdHkgR2VuZXQ8L2Z1bGwtdGl0bGU+PC9wZXJpb2RpY2FsPjxhbHQtcGVy
aW9kaWNhbD48ZnVsbC10aXRsZT5Db21tdW5pdHkgR2VuZXQ8L2Z1bGwtdGl0bGU+PGFiYnItMT5D
b21tdW5pdHkgZ2VuZXRpY3M8L2FiYnItMT48L2FsdC1wZXJpb2RpY2FsPjxwYWdlcz4yNDQtNTI8
L3BhZ2VzPjx2b2x1bWU+NDwvdm9sdW1lPjxudW1iZXI+NDwvbnVtYmVyPjxlZGl0aW9uPjIwMDMv
MDUvMjA8L2VkaXRpb24+PGtleXdvcmRzPjxrZXl3b3JkPkFnZSBGYWN0b3JzPC9rZXl3b3JkPjxr
ZXl3b3JkPipBdHRpdHVkZTwva2V5d29yZD48a2V5d29yZD5Db21tdW5pY2F0aW9uPC9rZXl3b3Jk
PjxrZXl3b3JkPkV2YWx1YXRpb24gU3R1ZGllcyBhcyBUb3BpYzwva2V5d29yZD48a2V5d29yZD5G
YW1pbHk8L2tleXdvcmQ+PGtleXdvcmQ+R2VuZXRpYyBUZXN0aW5nL29yZ2FuaXphdGlvbiAmYW1w
OyBhZG1pbmlzdHJhdGlvbi8qcHN5Y2hvbG9neTwva2V5d29yZD48a2V5d29yZD5IdW1hbnM8L2tl
eXdvcmQ+PGtleXdvcmQ+SHlwZXJsaXBvcHJvdGVpbmVtaWEgVHlwZSBJSS8qZ2VuZXRpY3MvKnBz
eWNob2xvZ3k8L2tleXdvcmQ+PGtleXdvcmQ+TmV0aGVybGFuZHM8L2tleXdvcmQ+PGtleXdvcmQ+
UXVhbGl0eSBvZiBMaWZlPC9rZXl3b3JkPjxrZXl3b3JkPlN0cmVzcywgUHN5Y2hvbG9naWNhbC8q
cHN5Y2hvbG9neTwva2V5d29yZD48a2V5d29yZD5TdXJ2ZXlzIGFuZCBRdWVzdGlvbm5haXJlczwv
a2V5d29yZD48a2V5d29yZD5FbXBpcmljYWwgQXBwcm9hY2g8L2tleXdvcmQ+PGtleXdvcmQ+R2Vu
ZXRpY3MgYW5kIFJlcHJvZHVjdGlvbjwva2V5d29yZD48L2tleXdvcmRzPjxkYXRlcz48eWVhcj4y
MDAxPC95ZWFyPjwvZGF0ZXM+PGlzYm4+MTQyMi0yNzk1IChQcmludCkgMTQyMi0yNzk1IChMaW5r
aW5nKTwvaXNibj48YWNjZXNzaW9uLW51bT4xMjc1MTQ4NzwvYWNjZXNzaW9uLW51bT48dXJscz48
cmVsYXRlZC11cmxzPjx1cmw+aHR0cHM6Ly93d3cubmNiaS5ubG0ubmloLmdvdi9wdWJtZWQvMTI3
NTE0ODc8L3VybD48L3JlbGF0ZWQtdXJscz48L3VybHM+PGVsZWN0cm9uaWMtcmVzb3VyY2UtbnVt
PjEwLjExNTkvMDAwMDY0MjAwPC9lbGVjdHJvbmljLXJlc291cmNlLW51bT48cmVtb3RlLWRhdGFi
YXNlLXByb3ZpZGVyPktpZTwvcmVtb3RlLWRhdGFiYXNlLXByb3ZpZGVyPjxsYW5ndWFnZT5lbmc8
L2xhbmd1YWdlPjwvcmVjb3JkPjwvQ2l0ZT48Q2l0ZT48QXV0aG9yPkhlcnJldHQ8L0F1dGhvcj48
WWVhcj4yMDE1PC9ZZWFyPjxSZWNOdW0+NDU5PC9SZWNOdW0+PHJlY29yZD48cmVjLW51bWJlcj40
NTk8L3JlYy1udW1iZXI+PGZvcmVpZ24ta2V5cz48a2V5IGFwcD0iRU4iIGRiLWlkPSJ0MnA5dGR3
NXVzZnpzNmUydGYxeDB2OWlmejVzcDA1ZXNzejIiIHRpbWVzdGFtcD0iMTY1Mjc4ODQ1NSI+NDU5
PC9rZXk+PC9mb3JlaWduLWtleXM+PHJlZi10eXBlIG5hbWU9IkpvdXJuYWwgQXJ0aWNsZSI+MTc8
L3JlZi10eXBlPjxjb250cmlidXRvcnM+PGF1dGhvcnM+PGF1dGhvcj5IZXJyZXR0LCBFbWlseTwv
YXV0aG9yPjxhdXRob3I+R2FsbGFnaGVyLCBBcmxlbmUgTS48L2F1dGhvcj48YXV0aG9yPkJoYXNr
YXJhbiwgS3Jpc2huYW48L2F1dGhvcj48YXV0aG9yPkZvcmJlcywgSGFycmlldDwvYXV0aG9yPjxh
dXRob3I+TWF0aHVyLCBSb2hpbmk8L2F1dGhvcj48YXV0aG9yPnZhbiBTdGFhLCBUamVlcmQ8L2F1
dGhvcj48YXV0aG9yPlNtZWV0aCwgTGlhbTwvYXV0aG9yPjwvYXV0aG9ycz48L2NvbnRyaWJ1dG9y
cz48dGl0bGVzPjx0aXRsZT5EYXRhIFJlc291cmNlIFByb2ZpbGU6IENsaW5pY2FsIFByYWN0aWNl
IFJlc2VhcmNoIERhdGFsaW5rIChDUFJEKTwvdGl0bGU+PHNlY29uZGFyeS10aXRsZT5JbnRlcm5h
dGlvbmFsIEpvdXJuYWwgb2YgRXBpZGVtaW9sb2d5PC9zZWNvbmRhcnktdGl0bGU+PC90aXRsZXM+
PHBlcmlvZGljYWw+PGZ1bGwtdGl0bGU+SW50ZXJuYXRpb25hbCBKb3VybmFsIG9mIEVwaWRlbWlv
bG9neTwvZnVsbC10aXRsZT48L3BlcmlvZGljYWw+PHBhZ2VzPjgyNy04MzY8L3BhZ2VzPjx2b2x1
bWU+NDQ8L3ZvbHVtZT48bnVtYmVyPjM8L251bWJlcj48ZGF0ZXM+PHllYXI+MjAxNTwveWVhcj48
L2RhdGVzPjxpc2JuPjAzMDAtNTc3MTwvaXNibj48dXJscz48cmVsYXRlZC11cmxzPjx1cmw+aHR0
cHM6Ly9kb2kub3JnLzEwLjEwOTMvaWplL2R5djA5ODwvdXJsPjwvcmVsYXRlZC11cmxzPjwvdXJs
cz48ZWxlY3Ryb25pYy1yZXNvdXJjZS1udW0+MTAuMTA5My9pamUvZHl2MDk4PC9lbGVjdHJvbmlj
LXJlc291cmNlLW51bT48YWNjZXNzLWRhdGU+NS8xNy8yMDIyPC9hY2Nlc3MtZGF0ZT48L3JlY29y
ZD48L0NpdGU+PENpdGU+PEF1dGhvcj5OZWlsPC9BdXRob3I+PFllYXI+MjAwMzwvWWVhcj48UmVj
TnVtPjI1MjwvUmVjTnVtPjxyZWNvcmQ+PHJlYy1udW1iZXI+MjUyPC9yZWMtbnVtYmVyPjxmb3Jl
aWduLWtleXM+PGtleSBhcHA9IkVOIiBkYi1pZD0idDJwOXRkdzV1c2Z6czZlMnRmMXgwdjlpZno1
c3AwNWVzc3oyIiB0aW1lc3RhbXA9IjE2NTI3MDkxMTgiPjI1Mjwva2V5PjwvZm9yZWlnbi1rZXlz
PjxyZWYtdHlwZSBuYW1lPSJKb3VybmFsIEFydGljbGUiPjE3PC9yZWYtdHlwZT48Y29udHJpYnV0
b3JzPjxhdXRob3JzPjxhdXRob3I+TmVpbCwgSC4gQS48L2F1dGhvcj48YXV0aG9yPkh1eGxleSwg
Ui4gUi48L2F1dGhvcj48YXV0aG9yPkhhd2tpbnMsIE0uIE0uPC9hdXRob3I+PGF1dGhvcj5EdXJy
aW5ndG9uLCBQLiBOLjwvYXV0aG9yPjxhdXRob3I+QmV0dGVyaWRnZSwgRC4gSi48L2F1dGhvcj48
YXV0aG9yPkh1bXBocmllcywgUy4gRS48L2F1dGhvcj48YXV0aG9yPkNvbW1pdHRlZSwgU2ltb24g
QnJvb21lIEZhbWlsaWFsIEh5cGVybGlwaWRhZW1pYSBSZWdpc3RlciBHcm91cDwvYXV0aG9yPjxh
dXRob3I+U2NpZW50aWZpYyBTdGVlcmluZzwvYXV0aG9yPjwvYXV0aG9ycz48L2NvbnRyaWJ1dG9y
cz48dGl0bGVzPjx0aXRsZT5Db21wYXJpc29uIG9mIHRoZSByaXNrIG9mIGZhdGFsIGNvcm9uYXJ5
IGhlYXJ0IGRpc2Vhc2UgaW4gdHJlYXRlZCB4YW50aG9tYXRvdXMgYW5kIG5vbi14YW50aG9tYXRv
dXMgaGV0ZXJvenlnb3VzIGZhbWlsaWFsIGh5cGVyY2hvbGVzdGVyb2xhZW1pYTogYSBwcm9zcGVj
dGl2ZSByZWdpc3RyeSBzdHVkeTwvdGl0bGU+PHNlY29uZGFyeS10aXRsZT5BdGhlcm9zY2xlcm9z
aXM8L3NlY29uZGFyeS10aXRsZT48c2hvcnQtdGl0bGU+Q29tcGFyaXNvbiBvZiB0aGUgcmlzayBv
ZiBmYXRhbCBjb3JvbmFyeSBoZWFydCBkaXNlYXNlIGluIHRyZWF0ZWQgeGFudGhvbWF0b3VzIGFu
ZCBub24teGFudGhvbWF0b3VzIGhldGVyb3p5Z291cyBmYW1pbGlhbCBoeXBlcmNob2xlc3Rlcm9s
YWVtaWE6IGEgcHJvc3BlY3RpdmUgcmVnaXN0cnkgc3R1ZHk8L3Nob3J0LXRpdGxlPjwvdGl0bGVz
PjxwZXJpb2RpY2FsPjxmdWxsLXRpdGxlPkF0aGVyb3NjbGVyb3NpczwvZnVsbC10aXRsZT48L3Bl
cmlvZGljYWw+PHBhZ2VzPjczLTg8L3BhZ2VzPjx2b2x1bWU+MTcwPC92b2x1bWU+PG51bWJlcj4x
PC9udW1iZXI+PGtleXdvcmRzPjxrZXl3b3JkPkFkb2xlc2NlbnQ8L2tleXdvcmQ+PGtleXdvcmQ+
QWR1bHQ8L2tleXdvcmQ+PGtleXdvcmQ+QWdlIEZhY3RvcnM8L2tleXdvcmQ+PGtleXdvcmQ+QWdl
ZDwva2V5d29yZD48a2V5d29yZD5CaW9tYXJrZXJzPC9rZXl3b3JkPjxrZXl3b3JkPkJsb29kIFBy
ZXNzdXJlPC9rZXl3b3JkPjxrZXl3b3JkPkJvZHkgTWFzcyBJbmRleDwva2V5d29yZD48a2V5d29y
ZD5DaGlsZDwva2V5d29yZD48a2V5d29yZD5DaGlsZCwgUHJlc2Nob29sPC9rZXl3b3JkPjxrZXl3
b3JkPkNob2xlc3Rlcm9sLCBMREw8L2tleXdvcmQ+PGtleXdvcmQ+Q29yb25hcnkgRGlzZWFzZTwv
a2V5d29yZD48a2V5d29yZD5EaWFzdG9sZTwva2V5d29yZD48a2V5d29yZD5GZW1hbGU8L2tleXdv
cmQ+PGtleXdvcmQ+Rm9sbG93LVVwIFN0dWRpZXM8L2tleXdvcmQ+PGtleXdvcmQ+R2VuZXRpYyBQ
cmVkaXNwb3NpdGlvbiB0byBEaXNlYXNlPC9rZXl3b3JkPjxrZXl3b3JkPkhldGVyb3p5Z290ZTwv
a2V5d29yZD48a2V5d29yZD5IdW1hbnM8L2tleXdvcmQ+PGtleXdvcmQ+SHlwZXJsaXBvcHJvdGVp
bmVtaWEgVHlwZSBJSTwva2V5d29yZD48a2V5d29yZD5JbmZhbnQ8L2tleXdvcmQ+PGtleXdvcmQ+
SW5mYW50LCBOZXdib3JuPC9rZXl3b3JkPjxrZXl3b3JkPk1hbGU8L2tleXdvcmQ+PGtleXdvcmQ+
TWlkZGxlIEFnZWQ8L2tleXdvcmQ+PGtleXdvcmQ+UHJldmFsZW5jZTwva2V5d29yZD48a2V5d29y
ZD5Qcm9zcGVjdGl2ZSBTdHVkaWVzPC9rZXl3b3JkPjxrZXl3b3JkPlJlZ2lzdHJpZXM8L2tleXdv
cmQ+PGtleXdvcmQ+UmlzayBGYWN0b3JzPC9rZXl3b3JkPjxrZXl3b3JkPlN0YXRpc3RpY3MgYXMg
VG9waWM8L2tleXdvcmQ+PGtleXdvcmQ+U3Vydml2YWwgQW5hbHlzaXM8L2tleXdvcmQ+PGtleXdv
cmQ+U3lzdG9sZTwva2V5d29yZD48a2V5d29yZD5UaW1lIEZhY3RvcnM8L2tleXdvcmQ+PGtleXdv
cmQ+VHJlYXRtZW50IE91dGNvbWU8L2tleXdvcmQ+PGtleXdvcmQ+VHJpZ2x5Y2VyaWRlczwva2V5
d29yZD48a2V5d29yZD5YYW50aG9tYXRvc2lzPC9rZXl3b3JkPjwva2V5d29yZHM+PGRhdGVzPjx5
ZWFyPjIwMDM8L3llYXI+PHB1Yi1kYXRlcz48ZGF0ZT5TZXA8L2RhdGU+PC9wdWItZGF0ZXM+PC9k
YXRlcz48aXNibj4wMDIxLTkxNTA8L2lzYm4+PGFjY2Vzc2lvbi1udW0+MTI5NTc2ODQ8L2FjY2Vz
c2lvbi1udW0+PHVybHM+PHJlbGF0ZWQtdXJscz48dXJsPmh0dHBzOi8vd3d3Lm5jYmkubmxtLm5p
aC5nb3YvcHVibWVkLzEyOTU3Njg0PC91cmw+PC9yZWxhdGVkLXVybHM+PC91cmxzPjxlbGVjdHJv
bmljLXJlc291cmNlLW51bT4xMC4xMDE2L3MwMDIxLTkxNTAoMDMpMDAyMzMtODwvZWxlY3Ryb25p
Yy1yZXNvdXJjZS1udW0+PGxhbmd1YWdlPmVuZzwvbGFuZ3VhZ2U+PC9yZWNvcmQ+PC9DaXRlPjwv
RW5kTm90ZT4A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PEVuZE5vdGU+PENpdGU+PEF1dGhvcj5IdW1waHJpZXM8L0F1dGhvcj48WWVhcj4yMDE4PC9ZZWFy
PjxSZWNOdW0+MTU4PC9SZWNOdW0+PERpc3BsYXlUZXh0PjxzdHlsZSBmYWNlPSJzdXBlcnNjcmlw
dCI+NiwgOTgtMTAwPC9zdHlsZT48L0Rpc3BsYXlUZXh0PjxyZWNvcmQ+PHJlYy1udW1iZXI+MTU4
PC9yZWMtbnVtYmVyPjxmb3JlaWduLWtleXM+PGtleSBhcHA9IkVOIiBkYi1pZD0idDJwOXRkdzV1
c2Z6czZlMnRmMXgwdjlpZno1c3AwNWVzc3oyIiB0aW1lc3RhbXA9IjE2NTI3MDkxMTciPjE1ODwv
a2V5PjwvZm9yZWlnbi1rZXlzPjxyZWYtdHlwZSBuYW1lPSJKb3VybmFsIEFydGljbGUiPjE3PC9y
ZWYtdHlwZT48Y29udHJpYnV0b3JzPjxhdXRob3JzPjxhdXRob3I+SHVtcGhyaWVzLCBTLiBFLjwv
YXV0aG9yPjxhdXRob3I+Q29vcGVyLCBKLiBBLjwvYXV0aG9yPjxhdXRob3I+U2VlZCwgTS48L2F1
dGhvcj48YXV0aG9yPkNhcHBzLCBOLjwvYXV0aG9yPjxhdXRob3I+RHVycmluZ3RvbiwgUC4gTi48
L2F1dGhvcj48YXV0aG9yPkpvbmVzLCBCLjwvYXV0aG9yPjxhdXRob3I+TWNEb3dlbGwsIEkuIEYu
IFcuPC9hdXRob3I+PGF1dGhvcj5Tb3JhbiwgSC48L2F1dGhvcj48YXV0aG9yPk5laWwsIEguIEEu
IFcuPC9hdXRob3I+PGF1dGhvcj5Hcm91cCwgU2ltb24gQnJvb21lIEZhbWlsaWFsIEh5cGVybGlw
aWRhZW1pYSBSZWdpc3RlcjwvYXV0aG9yPjwvYXV0aG9ycz48L2NvbnRyaWJ1dG9ycz48dGl0bGVz
Pjx0aXRsZT5Db3JvbmFyeSBoZWFydCBkaXNlYXNlIG1vcnRhbGl0eSBpbiB0cmVhdGVkIGZhbWls
aWFsIGh5cGVyY2hvbGVzdGVyb2xhZW1pYTogVXBkYXRlIG9mIHRoZSBVSyBTaW1vbiBCcm9vbWUg
RkggcmVnaXN0ZXI8L3RpdGxlPjxzZWNvbmRhcnktdGl0bGU+QXRoZXJvc2NsZXJvc2lzPC9zZWNv
bmRhcnktdGl0bGU+PHNob3J0LXRpdGxlPkNvcm9uYXJ5IGhlYXJ0IGRpc2Vhc2UgbW9ydGFsaXR5
IGluIHRyZWF0ZWQgZmFtaWxpYWwgaHlwZXJjaG9sZXN0ZXJvbGFlbWlhOiBVcGRhdGUgb2YgdGhl
IFVLIFNpbW9uIEJyb29tZSBGSCByZWdpc3Rlcjwvc2hvcnQtdGl0bGU+PC90aXRsZXM+PHBlcmlv
ZGljYWw+PGZ1bGwtdGl0bGU+QXRoZXJvc2NsZXJvc2lzPC9mdWxsLXRpdGxlPjwvcGVyaW9kaWNh
bD48cGFnZXM+NDEtNDY8L3BhZ2VzPjx2b2x1bWU+Mjc0PC92b2x1bWU+PGVkaXRpb24+MjAxOC8w
NS8wMTwvZWRpdGlvbj48a2V5d29yZHM+PGtleXdvcmQ+QmlvbWFya2Vyczwva2V5d29yZD48a2V5
d29yZD5DYXVzZSBvZiBEZWF0aDwva2V5d29yZD48a2V5d29yZD5DaG9sZXN0ZXJvbDwva2V5d29y
ZD48a2V5d29yZD5Db3JvbmFyeSBEaXNlYXNlPC9rZXl3b3JkPjxrZXl3b3JkPkZvbGxvdy1VcCBT
dHVkaWVzPC9rZXl3b3JkPjxrZXl3b3JkPkhlYWx0aGNhcmUgRGlzcGFyaXRpZXM8L2tleXdvcmQ+
PGtleXdvcmQ+SHVtYW5zPC9rZXl3b3JkPjxrZXl3b3JkPkh5ZHJveHltZXRoeWxnbHV0YXJ5bC1D
b0EgUmVkdWN0YXNlIEluaGliaXRvcnM8L2tleXdvcmQ+PGtleXdvcmQ+SHlwZXJsaXBvcHJvdGVp
bmVtaWEgVHlwZSBJSTwva2V5d29yZD48a2V5d29yZD5QcmltYXJ5IFByZXZlbnRpb248L2tleXdv
cmQ+PGtleXdvcmQ+UHJvc3BlY3RpdmUgU3R1ZGllczwva2V5d29yZD48a2V5d29yZD5Qcm90ZWN0
aXZlIEZhY3RvcnM8L2tleXdvcmQ+PGtleXdvcmQ+UmVnaXN0cmllczwva2V5d29yZD48a2V5d29y
ZD5SaXNrIEFzc2Vzc21lbnQ8L2tleXdvcmQ+PGtleXdvcmQ+UmlzayBGYWN0b3JzPC9rZXl3b3Jk
PjxrZXl3b3JkPlNleCBGYWN0b3JzPC9rZXl3b3JkPjxrZXl3b3JkPlRpbWUgRmFjdG9yczwva2V5
d29yZD48a2V5d29yZD5UcmVhdG1lbnQgT3V0Y29tZTwva2V5d29yZD48a2V5d29yZD5Vbml0ZWQg
S2luZ2RvbTwva2V5d29yZD48a2V5d29yZD5DYW5jZXIgbW9ydGFsaXR5PC9rZXl3b3JkPjxrZXl3
b3JkPkNvcm9uYXJ5IG1vcnRhbGl0eTwva2V5d29yZD48a2V5d29yZD5EdXRjaCBsaXBpZCBjbGlu
aWMgbmV0d29yayBzY29yZTwva2V5d29yZD48a2V5d29yZD5IZXRlcm96eWdvdXMgZmFtaWxpYWwg
aHlwZXJjaG9sZXN0ZXJvbGVtaWE8L2tleXdvcmQ+PC9rZXl3b3Jkcz48ZGF0ZXM+PHllYXI+MjAx
ODwveWVhcj48cHViLWRhdGVzPjxkYXRlPjA3PC9kYXRlPjwvcHViLWRhdGVzPjwvZGF0ZXM+PGlz
Ym4+MTg3OS0xNDg0PC9pc2JuPjxhY2Nlc3Npb24tbnVtPjI5NzUxMjgzPC9hY2Nlc3Npb24tbnVt
Pjx1cmxzPjxyZWxhdGVkLXVybHM+PHVybD5odHRwczovL3d3dy5uY2JpLm5sbS5uaWguZ292L3B1
Ym1lZC8yOTc1MTI4MzwvdXJsPjwvcmVsYXRlZC11cmxzPjwvdXJscz48Y3VzdG9tMj5QTUM2MDEz
NjQ1PC9jdXN0b20yPjxlbGVjdHJvbmljLXJlc291cmNlLW51bT4xMC4xMDE2L2ouYXRoZXJvc2Ns
ZXJvc2lzLjIwMTguMDQuMDQwPC9lbGVjdHJvbmljLXJlc291cmNlLW51bT48bGFuZ3VhZ2U+ZW5n
PC9sYW5ndWFnZT48L3JlY29yZD48L0NpdGU+PENpdGU+PEF1dGhvcj52YW4gTWFhcmxlPC9BdXRo
b3I+PFllYXI+MjAwMTwvWWVhcj48UmVjTnVtPjQwNDwvUmVjTnVtPjxyZWNvcmQ+PHJlYy1udW1i
ZXI+NDA0PC9yZWMtbnVtYmVyPjxmb3JlaWduLWtleXM+PGtleSBhcHA9IkVOIiBkYi1pZD0idDJw
OXRkdzV1c2Z6czZlMnRmMXgwdjlpZno1c3AwNWVzc3oyIiB0aW1lc3RhbXA9IjE2NTI3MDkxMTki
PjQwNDwva2V5PjwvZm9yZWlnbi1rZXlzPjxyZWYtdHlwZSBuYW1lPSJKb3VybmFsIEFydGljbGUi
PjE3PC9yZWYtdHlwZT48Y29udHJpYnV0b3JzPjxhdXRob3JzPjxhdXRob3I+dmFuIE1hYXJsZSwg
TS4gQy48L2F1dGhvcj48YXV0aG9yPlN0b3V0aGFyZCwgTS4gRS48L2F1dGhvcj48YXV0aG9yPk1h
cmFuZy12YW4gZGUgTWhlZW4sIFAuIEouPC9hdXRob3I+PGF1dGhvcj5LbGF6aW5nYSwgTi4gUy48
L2F1dGhvcj48YXV0aG9yPkJvbnNlbCwgRy4gSi48L2F1dGhvcj48L2F1dGhvcnM+PC9jb250cmli
dXRvcnM+PGF1dGgtYWRkcmVzcz5EZXBhcnRtZW50IG9mIFNvY2lhbCBNZWRpY2luZSwgQWNhZGVt
aWMgTWVkaWNhbCBDZW50cmUsIFVuaXZlcnNpdHkgb2YgQW1zdGVyZGFtLCBQTyBCb3ggMjI3MDAs
IE5MLTExMDAgREUgQW1zdGVyZGFtIChUaGUgTmV0aGVybGFuZHMpLiBtLmMudmFubWFhcmxlQGFt
Yy51dmEubmw8L2F1dGgtYWRkcmVzcz48dGl0bGVzPjx0aXRsZT5Ib3cgZGlzdHVyYmluZyBpcyBp
dCB0byBiZSBhcHByb2FjaGVkIGZvciBhIGdlbmV0aWMgY2FzY2FkZSBzY3JlZW5pbmcgcHJvZ3Jh
bW1lIGZvciBmYW1pbGlhbCBoeXBlcmNob2xlc3Rlcm9sYWVtaWE/IFBzeWNob2xvZ2ljYWwgaW1w
YWN0IGFuZCBzY3JlZW5lZXMmYXBvczsgdmlld3M8L3RpdGxlPjxzZWNvbmRhcnktdGl0bGU+Q29t
bXVuaXR5IEdlbmV0PC9zZWNvbmRhcnktdGl0bGU+PGFsdC10aXRsZT5Db21tdW5pdHkgZ2VuZXRp
Y3M8L2FsdC10aXRsZT48c2hvcnQtdGl0bGU+SG93IGRpc3R1cmJpbmcgaXMgaXQgdG8gYmUgYXBw
cm9hY2hlZCBmb3IgYSBnZW5ldGljIGNhc2NhZGUgc2NyZWVuaW5nIHByb2dyYW1tZSBmb3IgZmFt
aWxpYWwgaHlwZXJjaG9sZXN0ZXJvbGFlbWlhPyBQc3ljaG9sb2dpY2FsIGltcGFjdCBhbmQgc2Ny
ZWVuZWVzJmFwb3M7IHZpZXdzPC9zaG9ydC10aXRsZT48L3RpdGxlcz48cGVyaW9kaWNhbD48ZnVs
bC10aXRsZT5Db21tdW5pdHkgR2VuZXQ8L2Z1bGwtdGl0bGU+PC9wZXJpb2RpY2FsPjxhbHQtcGVy
aW9kaWNhbD48ZnVsbC10aXRsZT5Db21tdW5pdHkgR2VuZXQ8L2Z1bGwtdGl0bGU+PGFiYnItMT5D
b21tdW5pdHkgZ2VuZXRpY3M8L2FiYnItMT48L2FsdC1wZXJpb2RpY2FsPjxwYWdlcz4yNDQtNTI8
L3BhZ2VzPjx2b2x1bWU+NDwvdm9sdW1lPjxudW1iZXI+NDwvbnVtYmVyPjxlZGl0aW9uPjIwMDMv
MDUvMjA8L2VkaXRpb24+PGtleXdvcmRzPjxrZXl3b3JkPkFnZSBGYWN0b3JzPC9rZXl3b3JkPjxr
ZXl3b3JkPipBdHRpdHVkZTwva2V5d29yZD48a2V5d29yZD5Db21tdW5pY2F0aW9uPC9rZXl3b3Jk
PjxrZXl3b3JkPkV2YWx1YXRpb24gU3R1ZGllcyBhcyBUb3BpYzwva2V5d29yZD48a2V5d29yZD5G
YW1pbHk8L2tleXdvcmQ+PGtleXdvcmQ+R2VuZXRpYyBUZXN0aW5nL29yZ2FuaXphdGlvbiAmYW1w
OyBhZG1pbmlzdHJhdGlvbi8qcHN5Y2hvbG9neTwva2V5d29yZD48a2V5d29yZD5IdW1hbnM8L2tl
eXdvcmQ+PGtleXdvcmQ+SHlwZXJsaXBvcHJvdGVpbmVtaWEgVHlwZSBJSS8qZ2VuZXRpY3MvKnBz
eWNob2xvZ3k8L2tleXdvcmQ+PGtleXdvcmQ+TmV0aGVybGFuZHM8L2tleXdvcmQ+PGtleXdvcmQ+
UXVhbGl0eSBvZiBMaWZlPC9rZXl3b3JkPjxrZXl3b3JkPlN0cmVzcywgUHN5Y2hvbG9naWNhbC8q
cHN5Y2hvbG9neTwva2V5d29yZD48a2V5d29yZD5TdXJ2ZXlzIGFuZCBRdWVzdGlvbm5haXJlczwv
a2V5d29yZD48a2V5d29yZD5FbXBpcmljYWwgQXBwcm9hY2g8L2tleXdvcmQ+PGtleXdvcmQ+R2Vu
ZXRpY3MgYW5kIFJlcHJvZHVjdGlvbjwva2V5d29yZD48L2tleXdvcmRzPjxkYXRlcz48eWVhcj4y
MDAxPC95ZWFyPjwvZGF0ZXM+PGlzYm4+MTQyMi0yNzk1IChQcmludCkgMTQyMi0yNzk1IChMaW5r
aW5nKTwvaXNibj48YWNjZXNzaW9uLW51bT4xMjc1MTQ4NzwvYWNjZXNzaW9uLW51bT48dXJscz48
cmVsYXRlZC11cmxzPjx1cmw+aHR0cHM6Ly93d3cubmNiaS5ubG0ubmloLmdvdi9wdWJtZWQvMTI3
NTE0ODc8L3VybD48L3JlbGF0ZWQtdXJscz48L3VybHM+PGVsZWN0cm9uaWMtcmVzb3VyY2UtbnVt
PjEwLjExNTkvMDAwMDY0MjAwPC9lbGVjdHJvbmljLXJlc291cmNlLW51bT48cmVtb3RlLWRhdGFi
YXNlLXByb3ZpZGVyPktpZTwvcmVtb3RlLWRhdGFiYXNlLXByb3ZpZGVyPjxsYW5ndWFnZT5lbmc8
L2xhbmd1YWdlPjwvcmVjb3JkPjwvQ2l0ZT48Q2l0ZT48QXV0aG9yPkhlcnJldHQ8L0F1dGhvcj48
WWVhcj4yMDE1PC9ZZWFyPjxSZWNOdW0+NDU5PC9SZWNOdW0+PHJlY29yZD48cmVjLW51bWJlcj40
NTk8L3JlYy1udW1iZXI+PGZvcmVpZ24ta2V5cz48a2V5IGFwcD0iRU4iIGRiLWlkPSJ0MnA5dGR3
NXVzZnpzNmUydGYxeDB2OWlmejVzcDA1ZXNzejIiIHRpbWVzdGFtcD0iMTY1Mjc4ODQ1NSI+NDU5
PC9rZXk+PC9mb3JlaWduLWtleXM+PHJlZi10eXBlIG5hbWU9IkpvdXJuYWwgQXJ0aWNsZSI+MTc8
L3JlZi10eXBlPjxjb250cmlidXRvcnM+PGF1dGhvcnM+PGF1dGhvcj5IZXJyZXR0LCBFbWlseTwv
YXV0aG9yPjxhdXRob3I+R2FsbGFnaGVyLCBBcmxlbmUgTS48L2F1dGhvcj48YXV0aG9yPkJoYXNr
YXJhbiwgS3Jpc2huYW48L2F1dGhvcj48YXV0aG9yPkZvcmJlcywgSGFycmlldDwvYXV0aG9yPjxh
dXRob3I+TWF0aHVyLCBSb2hpbmk8L2F1dGhvcj48YXV0aG9yPnZhbiBTdGFhLCBUamVlcmQ8L2F1
dGhvcj48YXV0aG9yPlNtZWV0aCwgTGlhbTwvYXV0aG9yPjwvYXV0aG9ycz48L2NvbnRyaWJ1dG9y
cz48dGl0bGVzPjx0aXRsZT5EYXRhIFJlc291cmNlIFByb2ZpbGU6IENsaW5pY2FsIFByYWN0aWNl
IFJlc2VhcmNoIERhdGFsaW5rIChDUFJEKTwvdGl0bGU+PHNlY29uZGFyeS10aXRsZT5JbnRlcm5h
dGlvbmFsIEpvdXJuYWwgb2YgRXBpZGVtaW9sb2d5PC9zZWNvbmRhcnktdGl0bGU+PC90aXRsZXM+
PHBlcmlvZGljYWw+PGZ1bGwtdGl0bGU+SW50ZXJuYXRpb25hbCBKb3VybmFsIG9mIEVwaWRlbWlv
bG9neTwvZnVsbC10aXRsZT48L3BlcmlvZGljYWw+PHBhZ2VzPjgyNy04MzY8L3BhZ2VzPjx2b2x1
bWU+NDQ8L3ZvbHVtZT48bnVtYmVyPjM8L251bWJlcj48ZGF0ZXM+PHllYXI+MjAxNTwveWVhcj48
L2RhdGVzPjxpc2JuPjAzMDAtNTc3MTwvaXNibj48dXJscz48cmVsYXRlZC11cmxzPjx1cmw+aHR0
cHM6Ly9kb2kub3JnLzEwLjEwOTMvaWplL2R5djA5ODwvdXJsPjwvcmVsYXRlZC11cmxzPjwvdXJs
cz48ZWxlY3Ryb25pYy1yZXNvdXJjZS1udW0+MTAuMTA5My9pamUvZHl2MDk4PC9lbGVjdHJvbmlj
LXJlc291cmNlLW51bT48YWNjZXNzLWRhdGU+NS8xNy8yMDIyPC9hY2Nlc3MtZGF0ZT48L3JlY29y
ZD48L0NpdGU+PENpdGU+PEF1dGhvcj5OZWlsPC9BdXRob3I+PFllYXI+MjAwMzwvWWVhcj48UmVj
TnVtPjI1MjwvUmVjTnVtPjxyZWNvcmQ+PHJlYy1udW1iZXI+MjUyPC9yZWMtbnVtYmVyPjxmb3Jl
aWduLWtleXM+PGtleSBhcHA9IkVOIiBkYi1pZD0idDJwOXRkdzV1c2Z6czZlMnRmMXgwdjlpZno1
c3AwNWVzc3oyIiB0aW1lc3RhbXA9IjE2NTI3MDkxMTgiPjI1Mjwva2V5PjwvZm9yZWlnbi1rZXlz
PjxyZWYtdHlwZSBuYW1lPSJKb3VybmFsIEFydGljbGUiPjE3PC9yZWYtdHlwZT48Y29udHJpYnV0
b3JzPjxhdXRob3JzPjxhdXRob3I+TmVpbCwgSC4gQS48L2F1dGhvcj48YXV0aG9yPkh1eGxleSwg
Ui4gUi48L2F1dGhvcj48YXV0aG9yPkhhd2tpbnMsIE0uIE0uPC9hdXRob3I+PGF1dGhvcj5EdXJy
aW5ndG9uLCBQLiBOLjwvYXV0aG9yPjxhdXRob3I+QmV0dGVyaWRnZSwgRC4gSi48L2F1dGhvcj48
YXV0aG9yPkh1bXBocmllcywgUy4gRS48L2F1dGhvcj48YXV0aG9yPkNvbW1pdHRlZSwgU2ltb24g
QnJvb21lIEZhbWlsaWFsIEh5cGVybGlwaWRhZW1pYSBSZWdpc3RlciBHcm91cDwvYXV0aG9yPjxh
dXRob3I+U2NpZW50aWZpYyBTdGVlcmluZzwvYXV0aG9yPjwvYXV0aG9ycz48L2NvbnRyaWJ1dG9y
cz48dGl0bGVzPjx0aXRsZT5Db21wYXJpc29uIG9mIHRoZSByaXNrIG9mIGZhdGFsIGNvcm9uYXJ5
IGhlYXJ0IGRpc2Vhc2UgaW4gdHJlYXRlZCB4YW50aG9tYXRvdXMgYW5kIG5vbi14YW50aG9tYXRv
dXMgaGV0ZXJvenlnb3VzIGZhbWlsaWFsIGh5cGVyY2hvbGVzdGVyb2xhZW1pYTogYSBwcm9zcGVj
dGl2ZSByZWdpc3RyeSBzdHVkeTwvdGl0bGU+PHNlY29uZGFyeS10aXRsZT5BdGhlcm9zY2xlcm9z
aXM8L3NlY29uZGFyeS10aXRsZT48c2hvcnQtdGl0bGU+Q29tcGFyaXNvbiBvZiB0aGUgcmlzayBv
ZiBmYXRhbCBjb3JvbmFyeSBoZWFydCBkaXNlYXNlIGluIHRyZWF0ZWQgeGFudGhvbWF0b3VzIGFu
ZCBub24teGFudGhvbWF0b3VzIGhldGVyb3p5Z291cyBmYW1pbGlhbCBoeXBlcmNob2xlc3Rlcm9s
YWVtaWE6IGEgcHJvc3BlY3RpdmUgcmVnaXN0cnkgc3R1ZHk8L3Nob3J0LXRpdGxlPjwvdGl0bGVz
PjxwZXJpb2RpY2FsPjxmdWxsLXRpdGxlPkF0aGVyb3NjbGVyb3NpczwvZnVsbC10aXRsZT48L3Bl
cmlvZGljYWw+PHBhZ2VzPjczLTg8L3BhZ2VzPjx2b2x1bWU+MTcwPC92b2x1bWU+PG51bWJlcj4x
PC9udW1iZXI+PGtleXdvcmRzPjxrZXl3b3JkPkFkb2xlc2NlbnQ8L2tleXdvcmQ+PGtleXdvcmQ+
QWR1bHQ8L2tleXdvcmQ+PGtleXdvcmQ+QWdlIEZhY3RvcnM8L2tleXdvcmQ+PGtleXdvcmQ+QWdl
ZDwva2V5d29yZD48a2V5d29yZD5CaW9tYXJrZXJzPC9rZXl3b3JkPjxrZXl3b3JkPkJsb29kIFBy
ZXNzdXJlPC9rZXl3b3JkPjxrZXl3b3JkPkJvZHkgTWFzcyBJbmRleDwva2V5d29yZD48a2V5d29y
ZD5DaGlsZDwva2V5d29yZD48a2V5d29yZD5DaGlsZCwgUHJlc2Nob29sPC9rZXl3b3JkPjxrZXl3
b3JkPkNob2xlc3Rlcm9sLCBMREw8L2tleXdvcmQ+PGtleXdvcmQ+Q29yb25hcnkgRGlzZWFzZTwv
a2V5d29yZD48a2V5d29yZD5EaWFzdG9sZTwva2V5d29yZD48a2V5d29yZD5GZW1hbGU8L2tleXdv
cmQ+PGtleXdvcmQ+Rm9sbG93LVVwIFN0dWRpZXM8L2tleXdvcmQ+PGtleXdvcmQ+R2VuZXRpYyBQ
cmVkaXNwb3NpdGlvbiB0byBEaXNlYXNlPC9rZXl3b3JkPjxrZXl3b3JkPkhldGVyb3p5Z290ZTwv
a2V5d29yZD48a2V5d29yZD5IdW1hbnM8L2tleXdvcmQ+PGtleXdvcmQ+SHlwZXJsaXBvcHJvdGVp
bmVtaWEgVHlwZSBJSTwva2V5d29yZD48a2V5d29yZD5JbmZhbnQ8L2tleXdvcmQ+PGtleXdvcmQ+
SW5mYW50LCBOZXdib3JuPC9rZXl3b3JkPjxrZXl3b3JkPk1hbGU8L2tleXdvcmQ+PGtleXdvcmQ+
TWlkZGxlIEFnZWQ8L2tleXdvcmQ+PGtleXdvcmQ+UHJldmFsZW5jZTwva2V5d29yZD48a2V5d29y
ZD5Qcm9zcGVjdGl2ZSBTdHVkaWVzPC9rZXl3b3JkPjxrZXl3b3JkPlJlZ2lzdHJpZXM8L2tleXdv
cmQ+PGtleXdvcmQ+UmlzayBGYWN0b3JzPC9rZXl3b3JkPjxrZXl3b3JkPlN0YXRpc3RpY3MgYXMg
VG9waWM8L2tleXdvcmQ+PGtleXdvcmQ+U3Vydml2YWwgQW5hbHlzaXM8L2tleXdvcmQ+PGtleXdv
cmQ+U3lzdG9sZTwva2V5d29yZD48a2V5d29yZD5UaW1lIEZhY3RvcnM8L2tleXdvcmQ+PGtleXdv
cmQ+VHJlYXRtZW50IE91dGNvbWU8L2tleXdvcmQ+PGtleXdvcmQ+VHJpZ2x5Y2VyaWRlczwva2V5
d29yZD48a2V5d29yZD5YYW50aG9tYXRvc2lzPC9rZXl3b3JkPjwva2V5d29yZHM+PGRhdGVzPjx5
ZWFyPjIwMDM8L3llYXI+PHB1Yi1kYXRlcz48ZGF0ZT5TZXA8L2RhdGU+PC9wdWItZGF0ZXM+PC9k
YXRlcz48aXNibj4wMDIxLTkxNTA8L2lzYm4+PGFjY2Vzc2lvbi1udW0+MTI5NTc2ODQ8L2FjY2Vz
c2lvbi1udW0+PHVybHM+PHJlbGF0ZWQtdXJscz48dXJsPmh0dHBzOi8vd3d3Lm5jYmkubmxtLm5p
aC5nb3YvcHVibWVkLzEyOTU3Njg0PC91cmw+PC9yZWxhdGVkLXVybHM+PC91cmxzPjxlbGVjdHJv
bmljLXJlc291cmNlLW51bT4xMC4xMDE2L3MwMDIxLTkxNTAoMDMpMDAyMzMtODwvZWxlY3Ryb25p
Yy1yZXNvdXJjZS1udW0+PGxhbmd1YWdlPmVuZzwvbGFuZ3VhZ2U+PC9yZWNvcmQ+PC9DaXRlPjwv
RW5kTm90ZT4A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AD3C0C">
        <w:rPr>
          <w:rFonts w:cs="Arial"/>
          <w:color w:val="2B579A"/>
          <w:shd w:val="clear" w:color="auto" w:fill="E6E6E6"/>
        </w:rPr>
      </w:r>
      <w:r w:rsidR="00AD3C0C">
        <w:rPr>
          <w:rFonts w:cs="Arial"/>
          <w:color w:val="2B579A"/>
          <w:shd w:val="clear" w:color="auto" w:fill="E6E6E6"/>
        </w:rPr>
        <w:fldChar w:fldCharType="separate"/>
      </w:r>
      <w:r w:rsidR="00C35B5E" w:rsidRPr="00C35B5E">
        <w:rPr>
          <w:rFonts w:cs="Arial"/>
          <w:noProof/>
          <w:color w:val="2B579A"/>
          <w:shd w:val="clear" w:color="auto" w:fill="E6E6E6"/>
          <w:vertAlign w:val="superscript"/>
        </w:rPr>
        <w:t>6, 98-100</w:t>
      </w:r>
      <w:r w:rsidR="00AD3C0C">
        <w:rPr>
          <w:rFonts w:cs="Arial"/>
          <w:color w:val="2B579A"/>
          <w:shd w:val="clear" w:color="auto" w:fill="E6E6E6"/>
        </w:rPr>
        <w:fldChar w:fldCharType="end"/>
      </w:r>
      <w:r w:rsidR="15067151" w:rsidRPr="00CB79F2">
        <w:rPr>
          <w:rFonts w:cs="Arial"/>
        </w:rPr>
        <w:t xml:space="preserve">. </w:t>
      </w:r>
      <w:r w:rsidRPr="00CB79F2">
        <w:rPr>
          <w:rFonts w:cs="Arial"/>
        </w:rPr>
        <w:t xml:space="preserve">Registered patients in the Simon Broome register were linked with the National Health Service Central Registry, which is part of the Office for National Statistics, for ascertainment of death records including underlying cause and date of death, coded using the International Classification of Disease (ICD) tenth revision. Because of the historical nature of the Register, </w:t>
      </w:r>
      <w:r w:rsidR="51FC0CE9" w:rsidRPr="00CB79F2">
        <w:rPr>
          <w:rFonts w:cs="Arial"/>
        </w:rPr>
        <w:t>genetic</w:t>
      </w:r>
      <w:r w:rsidRPr="00CB79F2">
        <w:rPr>
          <w:rFonts w:cs="Arial"/>
        </w:rPr>
        <w:t xml:space="preserve"> testing for FH had only been carried out in the most recent recruits, with a mutation documented in 570 patients.</w:t>
      </w:r>
    </w:p>
    <w:p w14:paraId="5E068D6B" w14:textId="1C986475" w:rsidR="39386A16" w:rsidRPr="00CB79F2" w:rsidRDefault="39386A16" w:rsidP="0066232B">
      <w:pPr>
        <w:rPr>
          <w:rFonts w:cs="Arial"/>
        </w:rPr>
      </w:pPr>
    </w:p>
    <w:p w14:paraId="438F78C3" w14:textId="4C8D16E9" w:rsidR="00201D4F" w:rsidRPr="00CB79F2" w:rsidRDefault="0B4BB477" w:rsidP="006C7E71">
      <w:pPr>
        <w:pStyle w:val="Heading2"/>
        <w:rPr>
          <w:rFonts w:eastAsia="Yu Gothic Light"/>
        </w:rPr>
      </w:pPr>
      <w:bookmarkStart w:id="86" w:name="_Toc61283504"/>
      <w:r w:rsidRPr="00CB79F2">
        <w:t xml:space="preserve"> </w:t>
      </w:r>
      <w:bookmarkStart w:id="87" w:name="_Toc76461043"/>
      <w:bookmarkStart w:id="88" w:name="_Toc107157458"/>
      <w:r w:rsidRPr="00CB79F2">
        <w:t xml:space="preserve">Hospital Episodes Statistics &amp; </w:t>
      </w:r>
      <w:r w:rsidR="05651C13" w:rsidRPr="00CB79F2">
        <w:t xml:space="preserve">ONS </w:t>
      </w:r>
      <w:r w:rsidRPr="00CB79F2">
        <w:t>Mortality Statistics</w:t>
      </w:r>
      <w:bookmarkEnd w:id="86"/>
      <w:bookmarkEnd w:id="87"/>
      <w:bookmarkEnd w:id="88"/>
    </w:p>
    <w:p w14:paraId="72189C71" w14:textId="77777777" w:rsidR="00201D4F" w:rsidRPr="00CB79F2" w:rsidRDefault="00201D4F" w:rsidP="0066232B">
      <w:pPr>
        <w:rPr>
          <w:rFonts w:cs="Arial"/>
        </w:rPr>
      </w:pPr>
      <w:r w:rsidRPr="00CB79F2">
        <w:rPr>
          <w:rFonts w:cs="Arial"/>
        </w:rPr>
        <w:t xml:space="preserve">Hospital Episodes Statistics (HES) contains details on admissions, A&amp;E attendances and outpatient appointments at NHS hospitals in England. HES data covers all NHS Clinical Commissioning Groups (CCGs) in England, containing a wide range of information about individual patients, including clinical information about diagnoses and operations, patients’ </w:t>
      </w:r>
      <w:r w:rsidRPr="00CB79F2">
        <w:rPr>
          <w:rFonts w:cs="Arial"/>
        </w:rPr>
        <w:lastRenderedPageBreak/>
        <w:t xml:space="preserve">information (age, gender, ethnicity), administrative data (dates, methods of admission, discharge), geographical information (where patients are treated and the area which they reside). </w:t>
      </w:r>
    </w:p>
    <w:p w14:paraId="35367F75" w14:textId="696DBB10" w:rsidR="00201D4F" w:rsidRPr="00CB79F2" w:rsidRDefault="00201D4F" w:rsidP="0066232B">
      <w:pPr>
        <w:rPr>
          <w:rFonts w:cs="Arial"/>
        </w:rPr>
      </w:pPr>
      <w:r w:rsidRPr="213CEFC4">
        <w:rPr>
          <w:rFonts w:cs="Arial"/>
        </w:rPr>
        <w:t xml:space="preserve">To explore long-term mortality and morbidity outcomes and effects of treatment, the two above datasets (CPRD and SB Registry) were subsequently linked to three HES datasets (HES Admitted Patient Care - APC, HES Outpatient Care - OC and HES Accident &amp; Emergency – A&amp;E). In total, linkage to HES datasets was possible for 3,182 CPRD patients with a clinical diagnosis of FH, and 2,997 participants from the SB registry had a linked record in at least one of the HES datasets. HES APC covered a time period from March 1997 to April 2018; HES OP covered time period from April 2003 to April 2018; and HES A&amp;E covered a time period from April 2007 to April 2018. </w:t>
      </w:r>
    </w:p>
    <w:p w14:paraId="06C46E45" w14:textId="77777777" w:rsidR="00201D4F" w:rsidRPr="00CB79F2" w:rsidRDefault="2E2C3347" w:rsidP="0066232B">
      <w:pPr>
        <w:rPr>
          <w:rFonts w:cs="Arial"/>
        </w:rPr>
      </w:pPr>
      <w:r w:rsidRPr="00CB79F2">
        <w:rPr>
          <w:rFonts w:cs="Arial"/>
        </w:rPr>
        <w:t>Linkage to HES and ONS mortality records were approved by NHS digital (DARS ref: NIC-115405) and Confidentiality Advisory Committee (CAG ref: 18/CAG/0007).</w:t>
      </w:r>
    </w:p>
    <w:p w14:paraId="75753FA7" w14:textId="2A9967A7" w:rsidR="39386A16" w:rsidRPr="00CB79F2" w:rsidRDefault="39386A16" w:rsidP="0066232B">
      <w:pPr>
        <w:rPr>
          <w:rFonts w:cs="Arial"/>
        </w:rPr>
      </w:pPr>
    </w:p>
    <w:p w14:paraId="38C6FA79" w14:textId="143FF917" w:rsidR="00201D4F" w:rsidRPr="00CB79F2" w:rsidRDefault="150DEC18" w:rsidP="006C7E71">
      <w:pPr>
        <w:pStyle w:val="Heading2"/>
      </w:pPr>
      <w:bookmarkStart w:id="89" w:name="_Toc61283505"/>
      <w:bookmarkStart w:id="90" w:name="_Toc76461044"/>
      <w:bookmarkStart w:id="91" w:name="_Toc107157459"/>
      <w:r w:rsidRPr="00CB79F2">
        <w:t>PASS Wales &amp; Wessex Cascade Service Data</w:t>
      </w:r>
      <w:bookmarkEnd w:id="89"/>
      <w:bookmarkEnd w:id="90"/>
      <w:bookmarkEnd w:id="91"/>
    </w:p>
    <w:p w14:paraId="0FE817DF" w14:textId="31852640" w:rsidR="00201D4F" w:rsidRPr="00F01015" w:rsidRDefault="3EA26A9E" w:rsidP="0066232B">
      <w:pPr>
        <w:rPr>
          <w:rFonts w:eastAsiaTheme="minorEastAsia" w:cs="Arial"/>
        </w:rPr>
      </w:pPr>
      <w:r w:rsidRPr="00F01015">
        <w:rPr>
          <w:rFonts w:eastAsiaTheme="minorEastAsia" w:cs="Arial"/>
        </w:rPr>
        <w:t>The Wales PASS database comprised 2,618 indexes and 1,205 relatives that have undergone FH genetic testing. These are patients that have been tested as part of the All Wales FH service which commenced in 2010. The data is held within NHS Wales and hosted by Cardiff and Vale University Health Board. PASS data was anonymised by the PASS data guardian (Collaborator Kate Haralambos).</w:t>
      </w:r>
      <w:r w:rsidRPr="00F01015">
        <w:rPr>
          <w:rFonts w:eastAsiaTheme="minorEastAsia" w:cs="Arial"/>
          <w:b/>
          <w:bCs/>
          <w:i/>
          <w:iCs/>
        </w:rPr>
        <w:t xml:space="preserve"> </w:t>
      </w:r>
      <w:r w:rsidRPr="00F01015">
        <w:rPr>
          <w:rFonts w:eastAsiaTheme="minorEastAsia" w:cs="Arial"/>
        </w:rPr>
        <w:t>Patients are from all health boards in Wales and those across English-Welsh border.</w:t>
      </w:r>
      <w:r w:rsidR="00895586" w:rsidRPr="00F01015">
        <w:rPr>
          <w:rFonts w:eastAsiaTheme="minorEastAsia" w:cs="Arial"/>
        </w:rPr>
        <w:t xml:space="preserve"> </w:t>
      </w:r>
    </w:p>
    <w:p w14:paraId="55E875E4" w14:textId="77777777" w:rsidR="00201D4F" w:rsidRPr="00F01015" w:rsidRDefault="3EA26A9E" w:rsidP="0066232B">
      <w:pPr>
        <w:rPr>
          <w:rFonts w:eastAsiaTheme="minorEastAsia" w:cs="Arial"/>
        </w:rPr>
      </w:pPr>
      <w:r w:rsidRPr="00F01015">
        <w:rPr>
          <w:rFonts w:eastAsiaTheme="minorEastAsia" w:cs="Arial"/>
        </w:rPr>
        <w:t xml:space="preserve"> </w:t>
      </w:r>
    </w:p>
    <w:p w14:paraId="51FF884A" w14:textId="4EE6CEEA" w:rsidR="00201D4F" w:rsidRPr="00F01015" w:rsidRDefault="7D5728B3" w:rsidP="0066232B">
      <w:pPr>
        <w:rPr>
          <w:rFonts w:eastAsiaTheme="minorEastAsia" w:cs="Arial"/>
          <w:color w:val="FF0000"/>
        </w:rPr>
      </w:pPr>
      <w:r w:rsidRPr="00F01015">
        <w:rPr>
          <w:rFonts w:eastAsiaTheme="minorEastAsia" w:cs="Arial"/>
        </w:rPr>
        <w:t>The English PASS database contains the Wessex data. This data comprises 1,116 indexes and 501 relatives that have undergone FH genetic testing. The University Hospital Southampton NHS Foundation Trust is the data controller for the Wessex PASS data. The Wessex service covered the following Clinical Commissioning Groups (CCGs): Fareham &amp; Gosport, Isle of Wight, N</w:t>
      </w:r>
      <w:r w:rsidR="6D6A93DB" w:rsidRPr="00F01015">
        <w:rPr>
          <w:rFonts w:eastAsiaTheme="minorEastAsia" w:cs="Arial"/>
        </w:rPr>
        <w:t>orth</w:t>
      </w:r>
      <w:r w:rsidRPr="00F01015">
        <w:rPr>
          <w:rFonts w:eastAsiaTheme="minorEastAsia" w:cs="Arial"/>
        </w:rPr>
        <w:t xml:space="preserve"> &amp; W</w:t>
      </w:r>
      <w:r w:rsidR="1CAE20D8" w:rsidRPr="00F01015">
        <w:rPr>
          <w:rFonts w:eastAsiaTheme="minorEastAsia" w:cs="Arial"/>
        </w:rPr>
        <w:t>est</w:t>
      </w:r>
      <w:r w:rsidRPr="00F01015">
        <w:rPr>
          <w:rFonts w:eastAsiaTheme="minorEastAsia" w:cs="Arial"/>
        </w:rPr>
        <w:t xml:space="preserve"> Reading, N</w:t>
      </w:r>
      <w:r w:rsidR="3184A2DB" w:rsidRPr="00F01015">
        <w:rPr>
          <w:rFonts w:eastAsiaTheme="minorEastAsia" w:cs="Arial"/>
        </w:rPr>
        <w:t xml:space="preserve">orth </w:t>
      </w:r>
      <w:r w:rsidRPr="00F01015">
        <w:rPr>
          <w:rFonts w:eastAsiaTheme="minorEastAsia" w:cs="Arial"/>
        </w:rPr>
        <w:t>E</w:t>
      </w:r>
      <w:r w:rsidR="15707BDC" w:rsidRPr="00F01015">
        <w:rPr>
          <w:rFonts w:eastAsiaTheme="minorEastAsia" w:cs="Arial"/>
        </w:rPr>
        <w:t>ast</w:t>
      </w:r>
      <w:r w:rsidRPr="00F01015">
        <w:rPr>
          <w:rFonts w:eastAsiaTheme="minorEastAsia" w:cs="Arial"/>
        </w:rPr>
        <w:t xml:space="preserve"> Hants &amp; Farnham, Newbury &amp; District, North Hampshire, Portsmouth, SE Hampshire, South Reading, Southampton, West Hampshire, </w:t>
      </w:r>
      <w:r w:rsidR="001047D4" w:rsidRPr="00F01015">
        <w:rPr>
          <w:rFonts w:eastAsiaTheme="minorEastAsia" w:cs="Arial"/>
        </w:rPr>
        <w:t>and Wokingham</w:t>
      </w:r>
      <w:r w:rsidRPr="00F01015">
        <w:rPr>
          <w:rFonts w:eastAsiaTheme="minorEastAsia" w:cs="Arial"/>
        </w:rPr>
        <w:t>.</w:t>
      </w:r>
      <w:r w:rsidRPr="00F01015">
        <w:rPr>
          <w:rFonts w:eastAsiaTheme="minorEastAsia" w:cs="Arial"/>
          <w:color w:val="FF0000"/>
        </w:rPr>
        <w:t xml:space="preserve"> </w:t>
      </w:r>
    </w:p>
    <w:p w14:paraId="531C5E44" w14:textId="77777777" w:rsidR="00201D4F" w:rsidRPr="00F01015" w:rsidRDefault="3EA26A9E" w:rsidP="0066232B">
      <w:pPr>
        <w:rPr>
          <w:rFonts w:eastAsiaTheme="minorEastAsia" w:cs="Arial"/>
        </w:rPr>
      </w:pPr>
      <w:r w:rsidRPr="00F01015">
        <w:rPr>
          <w:rFonts w:eastAsiaTheme="minorEastAsia" w:cs="Arial"/>
        </w:rPr>
        <w:t xml:space="preserve"> </w:t>
      </w:r>
    </w:p>
    <w:p w14:paraId="02593950" w14:textId="4C62B07E" w:rsidR="00201D4F" w:rsidRPr="00F01015" w:rsidRDefault="3EA26A9E" w:rsidP="0066232B">
      <w:pPr>
        <w:rPr>
          <w:rFonts w:eastAsiaTheme="minorEastAsia" w:cs="Arial"/>
        </w:rPr>
      </w:pPr>
      <w:r w:rsidRPr="00F01015">
        <w:rPr>
          <w:rFonts w:eastAsiaTheme="minorEastAsia" w:cs="Arial"/>
        </w:rPr>
        <w:t xml:space="preserve">In both Wales and Wessex services, index patients were entered onto PASS when a referral is received for genetic testing by an FH nurse. This means that both datasets are made up of </w:t>
      </w:r>
      <w:r w:rsidRPr="00F01015">
        <w:rPr>
          <w:rFonts w:eastAsiaTheme="minorEastAsia" w:cs="Arial"/>
        </w:rPr>
        <w:lastRenderedPageBreak/>
        <w:t>index patients with pathogenic variants, variants of uncertain significance (VUS) and patients with no variants identified.</w:t>
      </w:r>
      <w:r w:rsidR="00895586" w:rsidRPr="00F01015">
        <w:rPr>
          <w:rFonts w:eastAsiaTheme="minorEastAsia" w:cs="Arial"/>
        </w:rPr>
        <w:t xml:space="preserve"> </w:t>
      </w:r>
    </w:p>
    <w:p w14:paraId="664AA7BC" w14:textId="079CD59B" w:rsidR="009E34A2" w:rsidRPr="00F01015" w:rsidRDefault="009E34A2" w:rsidP="00AE7F74">
      <w:pPr>
        <w:rPr>
          <w:rFonts w:eastAsiaTheme="minorEastAsia"/>
        </w:rPr>
      </w:pPr>
      <w:r w:rsidRPr="00F01015">
        <w:rPr>
          <w:rFonts w:eastAsiaTheme="minorEastAsia"/>
          <w:lang w:val="en"/>
        </w:rPr>
        <w:t xml:space="preserve">In both services, relatives were added to the pedigrees of index cases where a pathogenic variant is identified. In Wessex, the </w:t>
      </w:r>
      <w:r w:rsidR="00BA43D5">
        <w:rPr>
          <w:rFonts w:eastAsiaTheme="minorEastAsia"/>
          <w:lang w:val="en"/>
        </w:rPr>
        <w:t>approach to</w:t>
      </w:r>
      <w:r w:rsidRPr="00F01015">
        <w:rPr>
          <w:rFonts w:eastAsiaTheme="minorEastAsia"/>
          <w:lang w:val="en"/>
        </w:rPr>
        <w:t xml:space="preserve"> contact</w:t>
      </w:r>
      <w:r w:rsidR="00BA43D5">
        <w:rPr>
          <w:rFonts w:eastAsiaTheme="minorEastAsia"/>
          <w:lang w:val="en"/>
        </w:rPr>
        <w:t xml:space="preserve">ing relatives </w:t>
      </w:r>
      <w:r w:rsidRPr="00F01015">
        <w:rPr>
          <w:rFonts w:eastAsiaTheme="minorEastAsia"/>
          <w:lang w:val="en"/>
        </w:rPr>
        <w:t xml:space="preserve">for cascade testing is </w:t>
      </w:r>
      <w:r w:rsidR="00BA43D5">
        <w:rPr>
          <w:rFonts w:eastAsiaTheme="minorEastAsia"/>
          <w:lang w:val="en"/>
        </w:rPr>
        <w:t>i</w:t>
      </w:r>
      <w:r w:rsidRPr="00F01015">
        <w:rPr>
          <w:rFonts w:eastAsiaTheme="minorEastAsia"/>
          <w:lang w:val="en"/>
        </w:rPr>
        <w:t xml:space="preserve">ndirect, and in Wales the index is given a choice of </w:t>
      </w:r>
      <w:r w:rsidR="00BA43D5">
        <w:rPr>
          <w:rFonts w:eastAsiaTheme="minorEastAsia"/>
          <w:lang w:val="en"/>
        </w:rPr>
        <w:t>either the direct or i</w:t>
      </w:r>
      <w:r w:rsidRPr="00F01015">
        <w:rPr>
          <w:rFonts w:eastAsiaTheme="minorEastAsia"/>
          <w:lang w:val="en"/>
        </w:rPr>
        <w:t xml:space="preserve">ndirect </w:t>
      </w:r>
      <w:r w:rsidR="00BA43D5">
        <w:rPr>
          <w:rFonts w:eastAsiaTheme="minorEastAsia"/>
          <w:lang w:val="en"/>
        </w:rPr>
        <w:t>approach</w:t>
      </w:r>
      <w:r w:rsidRPr="00F01015">
        <w:rPr>
          <w:rFonts w:eastAsiaTheme="minorEastAsia"/>
          <w:lang w:val="en"/>
        </w:rPr>
        <w:t>. When a relative is referred to cascade testing following direct contact or an indirect</w:t>
      </w:r>
      <w:r w:rsidR="00BA43D5">
        <w:rPr>
          <w:rFonts w:eastAsiaTheme="minorEastAsia"/>
          <w:lang w:val="en"/>
        </w:rPr>
        <w:t xml:space="preserve">ly through a </w:t>
      </w:r>
      <w:r w:rsidRPr="00F01015">
        <w:rPr>
          <w:rFonts w:eastAsiaTheme="minorEastAsia"/>
          <w:lang w:val="en"/>
        </w:rPr>
        <w:t xml:space="preserve">letter, they are offered an appointment for genetic testing. </w:t>
      </w:r>
    </w:p>
    <w:p w14:paraId="5911B70E" w14:textId="5705467C" w:rsidR="009E34A2" w:rsidRPr="00F01015" w:rsidRDefault="009E34A2" w:rsidP="3341BD48">
      <w:pPr>
        <w:rPr>
          <w:rFonts w:eastAsiaTheme="minorEastAsia"/>
        </w:rPr>
      </w:pPr>
      <w:r w:rsidRPr="00F01015">
        <w:rPr>
          <w:rFonts w:eastAsiaTheme="minorEastAsia"/>
          <w:lang w:val="en"/>
        </w:rPr>
        <w:t>In Wales, segregation testing is offered to families where a VUS is identified in the index patient. This means that in Wales, the relative dataset also includes relatives</w:t>
      </w:r>
      <w:r w:rsidR="00F01015" w:rsidRPr="00F01015">
        <w:rPr>
          <w:rFonts w:eastAsiaTheme="minorEastAsia"/>
          <w:lang w:val="en"/>
        </w:rPr>
        <w:t>’</w:t>
      </w:r>
      <w:r w:rsidRPr="00F01015">
        <w:rPr>
          <w:rFonts w:eastAsiaTheme="minorEastAsia"/>
          <w:lang w:val="en"/>
        </w:rPr>
        <w:t xml:space="preserve"> VUS status. Segregation testing has resulted in the VUS of many families being reclassified to either pathogenic or benign. In Wessex, no segregation testing is offered to such families.</w:t>
      </w:r>
      <w:r w:rsidRPr="00F01015">
        <w:rPr>
          <w:rFonts w:eastAsiaTheme="minorEastAsia"/>
        </w:rPr>
        <w:t xml:space="preserve"> </w:t>
      </w:r>
    </w:p>
    <w:p w14:paraId="345725B8" w14:textId="006DDB18" w:rsidR="009E34A2" w:rsidRPr="00F01015" w:rsidRDefault="009E34A2" w:rsidP="3341BD48">
      <w:pPr>
        <w:rPr>
          <w:rFonts w:eastAsiaTheme="minorEastAsia"/>
          <w:lang w:val="en"/>
        </w:rPr>
      </w:pPr>
      <w:r w:rsidRPr="00F01015">
        <w:rPr>
          <w:rFonts w:eastAsiaTheme="minorEastAsia"/>
        </w:rPr>
        <w:t xml:space="preserve"> </w:t>
      </w:r>
      <w:r w:rsidRPr="00F01015">
        <w:rPr>
          <w:rFonts w:eastAsiaTheme="minorEastAsia"/>
          <w:lang w:val="en"/>
        </w:rPr>
        <w:t xml:space="preserve">Prior to the study commencing, the level of completeness of the PASS clinical data was low. The study funded researchers to manually populate the clinical data both retrospectively and prospectively. </w:t>
      </w:r>
    </w:p>
    <w:p w14:paraId="1515C980" w14:textId="26BB52AF" w:rsidR="00201D4F" w:rsidRPr="00F01015" w:rsidRDefault="7D5728B3" w:rsidP="0066232B">
      <w:pPr>
        <w:rPr>
          <w:rFonts w:eastAsiaTheme="minorEastAsia" w:cs="Arial"/>
        </w:rPr>
      </w:pPr>
      <w:r w:rsidRPr="00F01015">
        <w:rPr>
          <w:rFonts w:eastAsiaTheme="minorEastAsia" w:cs="Arial"/>
        </w:rPr>
        <w:t xml:space="preserve">Quality control for mandatory data in PASS was managed by analysing data extractions for missing data. The study data was checked and validated before transferring to researchers, specifically the Welsh </w:t>
      </w:r>
      <w:r w:rsidR="6CD17CBD" w:rsidRPr="00F01015">
        <w:rPr>
          <w:rFonts w:eastAsiaTheme="minorEastAsia" w:cs="Arial"/>
        </w:rPr>
        <w:t xml:space="preserve">DLCN </w:t>
      </w:r>
      <w:r w:rsidRPr="00F01015">
        <w:rPr>
          <w:rFonts w:eastAsiaTheme="minorEastAsia" w:cs="Arial"/>
        </w:rPr>
        <w:t>criteria score as it was found to be sometimes inaccurate.</w:t>
      </w:r>
      <w:r w:rsidR="00895586" w:rsidRPr="00F01015">
        <w:rPr>
          <w:rFonts w:eastAsiaTheme="minorEastAsia" w:cs="Arial"/>
        </w:rPr>
        <w:t xml:space="preserve"> </w:t>
      </w:r>
    </w:p>
    <w:p w14:paraId="4257A528" w14:textId="4E5534F5" w:rsidR="00201D4F" w:rsidRPr="00F01015" w:rsidRDefault="7D5728B3" w:rsidP="0066232B">
      <w:pPr>
        <w:rPr>
          <w:rFonts w:eastAsiaTheme="minorEastAsia" w:cs="Arial"/>
        </w:rPr>
      </w:pPr>
      <w:r w:rsidRPr="00F01015">
        <w:rPr>
          <w:rFonts w:eastAsiaTheme="minorEastAsia" w:cs="Arial"/>
        </w:rPr>
        <w:t xml:space="preserve">A legacy of the study is that data entry for PASS has continued at a high level with the FH nurses and FH administrative staff now populating all clinical and genetic data in PASS prospectively. Further, as part of the study, a data extraction script was developed by Kate Haralambos and PASS Software so that all the relevant data fields could be extracted in an anonymous format. This script that took over a year to finalise was vital for the study, but has also found to be invaluable for future data extractions from PASS as part of evaluation of clinical care. </w:t>
      </w:r>
    </w:p>
    <w:p w14:paraId="3767C3FA" w14:textId="77777777" w:rsidR="00201D4F" w:rsidRPr="00F01015" w:rsidRDefault="00201D4F" w:rsidP="0066232B">
      <w:pPr>
        <w:rPr>
          <w:rFonts w:eastAsia="Arial" w:cs="Arial"/>
        </w:rPr>
      </w:pPr>
    </w:p>
    <w:p w14:paraId="22D61C7F" w14:textId="52FEA0D6" w:rsidR="00201D4F" w:rsidRPr="00CB79F2" w:rsidRDefault="0B4BB477" w:rsidP="006C7E71">
      <w:pPr>
        <w:pStyle w:val="Heading2"/>
      </w:pPr>
      <w:bookmarkStart w:id="92" w:name="_Toc61283508"/>
      <w:r w:rsidRPr="00CB79F2">
        <w:t xml:space="preserve"> </w:t>
      </w:r>
      <w:bookmarkStart w:id="93" w:name="_Toc76461045"/>
      <w:bookmarkStart w:id="94" w:name="_Toc107157460"/>
      <w:r w:rsidRPr="00CB79F2">
        <w:t>Scottish Familial Hypercholesterolaemia Service Data</w:t>
      </w:r>
      <w:bookmarkEnd w:id="92"/>
      <w:bookmarkEnd w:id="93"/>
      <w:bookmarkEnd w:id="94"/>
    </w:p>
    <w:p w14:paraId="0B100357" w14:textId="5140CBF3" w:rsidR="00201D4F" w:rsidRPr="00CB79F2" w:rsidRDefault="1EF1C9BC" w:rsidP="0066232B">
      <w:pPr>
        <w:rPr>
          <w:rFonts w:eastAsia="Calibri" w:cs="Arial"/>
        </w:rPr>
      </w:pPr>
      <w:r w:rsidRPr="00CB79F2">
        <w:rPr>
          <w:rFonts w:eastAsia="Calibri" w:cs="Arial"/>
        </w:rPr>
        <w:t xml:space="preserve">The Scottish Lipid Forum, an informal network comprising 40 healthcare professionals from across Scotland who are responsible for the diagnosis of and provision of care to FH patients (lipidologists, clinical geneticists, genetics counsellors, genetics and biochemistry laboratory scientists) created a sustainable, informally funded genetics cascade testing programme for FH families since late 2008. Index cases were ascertained by secondary and primary care </w:t>
      </w:r>
      <w:r w:rsidR="0A8188DE" w:rsidRPr="00CB79F2">
        <w:rPr>
          <w:rFonts w:eastAsia="Calibri" w:cs="Arial"/>
        </w:rPr>
        <w:t>clinician</w:t>
      </w:r>
      <w:r w:rsidRPr="00CB79F2">
        <w:rPr>
          <w:rFonts w:eastAsia="Calibri" w:cs="Arial"/>
        </w:rPr>
        <w:t xml:space="preserve">s largely by the existing network of lipidologists from across Scotland using the Simon Broome criteria. Genetic testing of potential index cases is performed by the Aberdeen NHS National Services Division funded Genetics laboratory. </w:t>
      </w:r>
    </w:p>
    <w:p w14:paraId="005CD3DC" w14:textId="23545002" w:rsidR="00201D4F" w:rsidRPr="00CB79F2" w:rsidRDefault="1EF1C9BC" w:rsidP="0066232B">
      <w:pPr>
        <w:rPr>
          <w:rFonts w:eastAsia="Calibri" w:cs="Arial"/>
        </w:rPr>
      </w:pPr>
      <w:r w:rsidRPr="00CB79F2">
        <w:rPr>
          <w:rFonts w:eastAsia="Calibri" w:cs="Arial"/>
        </w:rPr>
        <w:lastRenderedPageBreak/>
        <w:t xml:space="preserve">NHS Grampian hosts the genetic database for FH screening and gene testing, </w:t>
      </w:r>
      <w:r w:rsidRPr="00CB79F2">
        <w:rPr>
          <w:rFonts w:eastAsia="Calibri" w:cs="Arial"/>
          <w:b/>
          <w:bCs/>
          <w:i/>
          <w:iCs/>
        </w:rPr>
        <w:t>Genetics Laboratory Information Management Systems (LIMS)</w:t>
      </w:r>
      <w:r w:rsidRPr="00CB79F2">
        <w:rPr>
          <w:rFonts w:eastAsia="Calibri" w:cs="Arial"/>
        </w:rPr>
        <w:t xml:space="preserve"> funded by NHSS National Service Division. The data covers the period 1995 to Q1-2016. Test numbers were low prior to 2009 when they increased by about 250 per year to 2012 and have since been constant just below 1000 tests per year 2012 to 2015</w:t>
      </w:r>
      <w:r w:rsidR="00BC4B56">
        <w:rPr>
          <w:rFonts w:eastAsia="Calibri" w:cs="Arial"/>
        </w:rPr>
        <w:t>.</w:t>
      </w:r>
    </w:p>
    <w:p w14:paraId="04385BB1" w14:textId="7CD979C7" w:rsidR="00201D4F" w:rsidRPr="00CB79F2" w:rsidRDefault="00201D4F" w:rsidP="0066232B">
      <w:pPr>
        <w:rPr>
          <w:rFonts w:eastAsia="Calibri" w:cs="Arial"/>
        </w:rPr>
      </w:pPr>
      <w:r w:rsidRPr="00CB79F2">
        <w:rPr>
          <w:rFonts w:eastAsia="Calibri" w:cs="Arial"/>
        </w:rPr>
        <w:t>The secure de-identified NHS Safe</w:t>
      </w:r>
      <w:r w:rsidR="00E523AE">
        <w:rPr>
          <w:rFonts w:eastAsia="Calibri" w:cs="Arial"/>
        </w:rPr>
        <w:t xml:space="preserve"> H</w:t>
      </w:r>
      <w:r w:rsidRPr="00CB79F2">
        <w:rPr>
          <w:rFonts w:eastAsia="Calibri" w:cs="Arial"/>
        </w:rPr>
        <w:t>aven data linkage system was used to link NHS Grampian LIMS FH database to NHS Scotland routine electronic datasets such as, National Records Scotland (NRS) for births and deaths, Prescribing Information System (PIS) for dispensed prescriptions</w:t>
      </w:r>
      <w:r w:rsidR="00E523AE">
        <w:rPr>
          <w:rFonts w:eastAsia="Calibri" w:cs="Arial"/>
        </w:rPr>
        <w:t xml:space="preserve"> and Scottish Morbidity Records</w:t>
      </w:r>
      <w:r w:rsidRPr="00CB79F2">
        <w:rPr>
          <w:rFonts w:eastAsia="Calibri" w:cs="Arial"/>
        </w:rPr>
        <w:t>/Hospital discharge data for cardiovascular outcomes. This was done by the indexing team at National Services Scotland using a probabilistic approach based on the CHI (Community Health Index) number (a unique patient identifier). The study period was from 1981 to 2016</w:t>
      </w:r>
      <w:r w:rsidR="00BC4B56">
        <w:rPr>
          <w:rFonts w:eastAsia="Calibri" w:cs="Arial"/>
        </w:rPr>
        <w:t>.</w:t>
      </w:r>
    </w:p>
    <w:p w14:paraId="1D17E5C7" w14:textId="6CA99FB7" w:rsidR="00201D4F" w:rsidRPr="00CB79F2" w:rsidRDefault="00201D4F" w:rsidP="2C767C69">
      <w:pPr>
        <w:rPr>
          <w:rFonts w:eastAsia="Calibri" w:cs="Arial"/>
        </w:rPr>
      </w:pPr>
      <w:r w:rsidRPr="2C767C69">
        <w:rPr>
          <w:rFonts w:eastAsia="Calibri" w:cs="Arial"/>
        </w:rPr>
        <w:t>The data a</w:t>
      </w:r>
      <w:r w:rsidR="00E523AE" w:rsidRPr="2C767C69">
        <w:rPr>
          <w:rFonts w:eastAsia="Calibri" w:cs="Arial"/>
        </w:rPr>
        <w:t>ccess is via the Grampian Data safe h</w:t>
      </w:r>
      <w:r w:rsidRPr="2C767C69">
        <w:rPr>
          <w:rFonts w:eastAsia="Calibri" w:cs="Arial"/>
        </w:rPr>
        <w:t>aven (</w:t>
      </w:r>
      <w:proofErr w:type="spellStart"/>
      <w:r w:rsidRPr="2C767C69">
        <w:rPr>
          <w:rFonts w:eastAsia="Calibri" w:cs="Arial"/>
        </w:rPr>
        <w:t>DaSH</w:t>
      </w:r>
      <w:proofErr w:type="spellEnd"/>
      <w:r w:rsidRPr="2C767C69">
        <w:rPr>
          <w:rFonts w:eastAsia="Calibri" w:cs="Arial"/>
        </w:rPr>
        <w:t>) as the Scottish LIMS FH Database and linked data are held by NHS Grampian and the Safe Haven. To comply with information governance procedures and preserve patients’ confidentiality, the Organisation for Economic Co-operation and Development (OECD) Guidelines on Human Biobanks and Genetic Research Databases are followed.</w:t>
      </w:r>
      <w:r w:rsidR="0097774D">
        <w:rPr>
          <w:rFonts w:eastAsia="Calibri" w:cs="Arial"/>
        </w:rPr>
        <w:t xml:space="preserve"> </w:t>
      </w:r>
      <w:r w:rsidRPr="2C767C69">
        <w:rPr>
          <w:rFonts w:eastAsia="Calibri" w:cs="Arial"/>
        </w:rPr>
        <w:t>The electronic Data Research and Innovation Service (</w:t>
      </w:r>
      <w:proofErr w:type="spellStart"/>
      <w:r w:rsidRPr="2C767C69">
        <w:rPr>
          <w:rFonts w:eastAsia="Calibri" w:cs="Arial"/>
        </w:rPr>
        <w:t>eDRIS</w:t>
      </w:r>
      <w:proofErr w:type="spellEnd"/>
      <w:r w:rsidRPr="2C767C69">
        <w:rPr>
          <w:rFonts w:eastAsia="Calibri" w:cs="Arial"/>
        </w:rPr>
        <w:t xml:space="preserve">) provides a pseudo-anonymized data extracts for researchers. Personal identifying information is removed and CHI numbers replaced by unique study </w:t>
      </w:r>
      <w:r w:rsidR="00FE1AFE" w:rsidRPr="2C767C69">
        <w:rPr>
          <w:rFonts w:eastAsia="Calibri" w:cs="Arial"/>
        </w:rPr>
        <w:t>numbers. The</w:t>
      </w:r>
      <w:r w:rsidRPr="2C767C69">
        <w:rPr>
          <w:rFonts w:eastAsia="Calibri" w:cs="Arial"/>
        </w:rPr>
        <w:t xml:space="preserve"> security of this process is maintained by different teams handling patient identifiers,</w:t>
      </w:r>
      <w:r w:rsidR="0097774D">
        <w:rPr>
          <w:rFonts w:eastAsia="Calibri" w:cs="Arial"/>
        </w:rPr>
        <w:t xml:space="preserve"> </w:t>
      </w:r>
      <w:r w:rsidRPr="2C767C69">
        <w:rPr>
          <w:rFonts w:eastAsia="Calibri" w:cs="Arial"/>
        </w:rPr>
        <w:t>study variables, and  the linkage</w:t>
      </w:r>
      <w:r w:rsidR="00600376">
        <w:rPr>
          <w:rFonts w:eastAsia="Calibri" w:cs="Arial"/>
        </w:rPr>
        <w:fldChar w:fldCharType="begin"/>
      </w:r>
      <w:r w:rsidR="00C35B5E">
        <w:rPr>
          <w:rFonts w:eastAsia="Calibri" w:cs="Arial"/>
        </w:rPr>
        <w:instrText xml:space="preserve"> ADDIN EN.CITE &lt;EndNote&gt;&lt;Cite&gt;&lt;Author&gt;Alvarez-Madrazo&lt;/Author&gt;&lt;Year&gt;2016&lt;/Year&gt;&lt;RecNum&gt;496&lt;/RecNum&gt;&lt;DisplayText&gt;&lt;style face="superscript"&gt;101&lt;/style&gt;&lt;/DisplayText&gt;&lt;record&gt;&lt;rec-number&gt;496&lt;/rec-number&gt;&lt;foreign-keys&gt;&lt;key app="EN" db-id="t2p9tdw5usfzs6e2tf1x0v9ifz5sp05essz2" timestamp="1653223097"&gt;496&lt;/key&gt;&lt;/foreign-keys&gt;&lt;ref-type name="Journal Article"&gt;17&lt;/ref-type&gt;&lt;contributors&gt;&lt;authors&gt;&lt;author&gt;Alvarez-Madrazo, Samantha&lt;/author&gt;&lt;author&gt;McTaggart, Stuart&lt;/author&gt;&lt;author&gt;Nangle, Clifford&lt;/author&gt;&lt;author&gt;Nicholson, Elizabeth&lt;/author&gt;&lt;author&gt;Bennie, Marion&lt;/author&gt;&lt;/authors&gt;&lt;/contributors&gt;&lt;titles&gt;&lt;title&gt;Data Resource Profile: The Scottish National Prescribing Information System (PIS)&lt;/title&gt;&lt;secondary-title&gt;International journal of epidemiology&lt;/secondary-title&gt;&lt;/titles&gt;&lt;periodical&gt;&lt;full-title&gt;International Journal of Epidemiology&lt;/full-title&gt;&lt;/periodical&gt;&lt;pages&gt;714-715f&lt;/pages&gt;&lt;volume&gt;45&lt;/volume&gt;&lt;number&gt;3&lt;/number&gt;&lt;keywords&gt;&lt;keyword&gt;Data Resource Profiles&lt;/keyword&gt;&lt;keyword&gt;Drug Prescriptions&lt;/keyword&gt;&lt;keyword&gt;Humans&lt;/keyword&gt;&lt;keyword&gt;Information Systems&lt;/keyword&gt;&lt;keyword&gt;Scotland&lt;/keyword&gt;&lt;/keywords&gt;&lt;dates&gt;&lt;year&gt;2016&lt;/year&gt;&lt;/dates&gt;&lt;pub-location&gt;England&lt;/pub-location&gt;&lt;publisher&gt;England: Oxford University Press&lt;/publisher&gt;&lt;isbn&gt;0300-5771&lt;/isbn&gt;&lt;urls&gt;&lt;/urls&gt;&lt;electronic-resource-num&gt;10.1093/ije/dyw060&lt;/electronic-resource-num&gt;&lt;/record&gt;&lt;/Cite&gt;&lt;/EndNote&gt;</w:instrText>
      </w:r>
      <w:r w:rsidR="00600376">
        <w:rPr>
          <w:rFonts w:eastAsia="Calibri" w:cs="Arial"/>
        </w:rPr>
        <w:fldChar w:fldCharType="separate"/>
      </w:r>
      <w:r w:rsidR="00C35B5E" w:rsidRPr="00C35B5E">
        <w:rPr>
          <w:rFonts w:eastAsia="Calibri" w:cs="Arial"/>
          <w:noProof/>
          <w:vertAlign w:val="superscript"/>
        </w:rPr>
        <w:t>101</w:t>
      </w:r>
      <w:r w:rsidR="00600376">
        <w:rPr>
          <w:rFonts w:eastAsia="Calibri" w:cs="Arial"/>
        </w:rPr>
        <w:fldChar w:fldCharType="end"/>
      </w:r>
      <w:r w:rsidRPr="2C767C69">
        <w:rPr>
          <w:rFonts w:eastAsia="Calibri" w:cs="Arial"/>
        </w:rPr>
        <w:t>.</w:t>
      </w:r>
      <w:bookmarkStart w:id="95" w:name="_Toc76461046"/>
      <w:bookmarkEnd w:id="95"/>
    </w:p>
    <w:p w14:paraId="38D6BDEE" w14:textId="2FEDA26A" w:rsidR="00201D4F" w:rsidRPr="00CB79F2" w:rsidRDefault="2E2C3347" w:rsidP="0066232B">
      <w:pPr>
        <w:rPr>
          <w:rFonts w:cs="Arial"/>
        </w:rPr>
      </w:pPr>
      <w:r w:rsidRPr="00CB79F2">
        <w:rPr>
          <w:rFonts w:cs="Arial"/>
        </w:rPr>
        <w:t xml:space="preserve">This routine LIMS dataset which comprises partial dates of birth and death, gender, reason for test, </w:t>
      </w:r>
      <w:r w:rsidR="18D90C16" w:rsidRPr="00CB79F2">
        <w:rPr>
          <w:rFonts w:cs="Arial"/>
        </w:rPr>
        <w:t>VUS</w:t>
      </w:r>
      <w:r w:rsidR="00895586" w:rsidRPr="00CB79F2">
        <w:rPr>
          <w:rFonts w:cs="Arial"/>
        </w:rPr>
        <w:t xml:space="preserve"> </w:t>
      </w:r>
      <w:r w:rsidRPr="00CB79F2">
        <w:rPr>
          <w:rFonts w:cs="Arial"/>
        </w:rPr>
        <w:t>and mutation along with linked national datasets forms the baseline dataset. This was further merged with NHS Grampian Biochemistry dataset (study period from 1981-2016) which comprises all cholesterol measurements such as total cholesterol, HDL-C, LDL-C and triglycerides</w:t>
      </w:r>
      <w:r w:rsidR="00280573">
        <w:rPr>
          <w:rFonts w:cs="Arial"/>
        </w:rPr>
        <w:t>,</w:t>
      </w:r>
      <w:r w:rsidRPr="00CB79F2">
        <w:rPr>
          <w:rFonts w:cs="Arial"/>
        </w:rPr>
        <w:t xml:space="preserve"> and test date. The total number of patients represented in the baseline data is made up of 4282 index cases</w:t>
      </w:r>
      <w:r w:rsidR="00280573">
        <w:rPr>
          <w:rFonts w:cs="Arial"/>
        </w:rPr>
        <w:t xml:space="preserve"> and</w:t>
      </w:r>
      <w:r w:rsidRPr="00CB79F2">
        <w:rPr>
          <w:rFonts w:cs="Arial"/>
        </w:rPr>
        <w:t xml:space="preserve"> 1065 cascade cases. The dataset has been updated since 2016.</w:t>
      </w:r>
      <w:r w:rsidR="006A155D">
        <w:rPr>
          <w:rFonts w:cs="Arial"/>
        </w:rPr>
        <w:t xml:space="preserve">  </w:t>
      </w:r>
    </w:p>
    <w:p w14:paraId="75B105FB" w14:textId="48A091D3" w:rsidR="629F328D" w:rsidRPr="00CB79F2" w:rsidRDefault="629F328D" w:rsidP="00034506">
      <w:pPr>
        <w:rPr>
          <w:highlight w:val="yellow"/>
        </w:rPr>
      </w:pPr>
    </w:p>
    <w:p w14:paraId="21413266" w14:textId="0C50F76C" w:rsidR="00201D4F" w:rsidRPr="00CB79F2" w:rsidRDefault="617F2739" w:rsidP="006C7E71">
      <w:pPr>
        <w:pStyle w:val="Heading2"/>
        <w:rPr>
          <w:rFonts w:eastAsia="Yu Gothic Light"/>
          <w:bCs/>
        </w:rPr>
      </w:pPr>
      <w:r w:rsidRPr="00CB79F2">
        <w:t xml:space="preserve"> </w:t>
      </w:r>
      <w:bookmarkStart w:id="96" w:name="_Toc107157461"/>
      <w:r w:rsidR="39A68BBB" w:rsidRPr="00CB79F2">
        <w:t>Conclusion</w:t>
      </w:r>
      <w:bookmarkEnd w:id="96"/>
    </w:p>
    <w:p w14:paraId="5D372BD9" w14:textId="6BBF11D3" w:rsidR="00201D4F" w:rsidRPr="00CB79F2" w:rsidRDefault="7D5728B3" w:rsidP="0066232B">
      <w:pPr>
        <w:rPr>
          <w:rFonts w:cs="Arial"/>
          <w:b/>
          <w:bCs/>
        </w:rPr>
      </w:pPr>
      <w:r w:rsidRPr="00CB79F2">
        <w:rPr>
          <w:rFonts w:cs="Arial"/>
        </w:rPr>
        <w:t xml:space="preserve">The most comprehensive datasets for the cost-effectiveness analysis </w:t>
      </w:r>
      <w:r w:rsidR="00A90556">
        <w:rPr>
          <w:rFonts w:cs="Arial"/>
        </w:rPr>
        <w:t>were</w:t>
      </w:r>
      <w:r w:rsidRPr="00CB79F2">
        <w:rPr>
          <w:rFonts w:cs="Arial"/>
        </w:rPr>
        <w:t xml:space="preserve"> the CPRD dataset linked to hospital episode and mortality data and the routine dataset from the Wales and Wessex FH service, housed on the PASS server.</w:t>
      </w:r>
      <w:r w:rsidR="00895586" w:rsidRPr="00CB79F2">
        <w:rPr>
          <w:rFonts w:cs="Arial"/>
        </w:rPr>
        <w:t xml:space="preserve"> </w:t>
      </w:r>
      <w:r w:rsidRPr="00CB79F2">
        <w:rPr>
          <w:rFonts w:cs="Arial"/>
        </w:rPr>
        <w:t>The linked Simon-Broome FH Disease Register</w:t>
      </w:r>
      <w:r w:rsidR="00895586" w:rsidRPr="00CB79F2">
        <w:rPr>
          <w:rFonts w:cs="Arial"/>
        </w:rPr>
        <w:t xml:space="preserve"> </w:t>
      </w:r>
      <w:r w:rsidRPr="00CB79F2">
        <w:rPr>
          <w:rFonts w:cs="Arial"/>
        </w:rPr>
        <w:t xml:space="preserve">was </w:t>
      </w:r>
      <w:r w:rsidR="00280573">
        <w:rPr>
          <w:rFonts w:cs="Arial"/>
        </w:rPr>
        <w:t xml:space="preserve">also </w:t>
      </w:r>
      <w:r w:rsidRPr="00CB79F2">
        <w:rPr>
          <w:rFonts w:cs="Arial"/>
        </w:rPr>
        <w:t xml:space="preserve">accessible for epidemiological analysis. As mentioned in </w:t>
      </w:r>
      <w:r w:rsidR="26C9C6FD" w:rsidRPr="00CB79F2">
        <w:rPr>
          <w:rFonts w:cs="Arial"/>
        </w:rPr>
        <w:t xml:space="preserve">Section </w:t>
      </w:r>
      <w:r w:rsidR="26C9C6FD" w:rsidRPr="00CB79F2">
        <w:rPr>
          <w:rFonts w:cs="Arial"/>
        </w:rPr>
        <w:lastRenderedPageBreak/>
        <w:t>7.3</w:t>
      </w:r>
      <w:r w:rsidRPr="00CB79F2">
        <w:rPr>
          <w:rFonts w:cs="Arial"/>
        </w:rPr>
        <w:t xml:space="preserve">, although the Scottish FH data was extracted from the </w:t>
      </w:r>
      <w:r w:rsidR="00E523AE" w:rsidRPr="00CB79F2">
        <w:rPr>
          <w:rFonts w:cs="Arial"/>
        </w:rPr>
        <w:t>safe haven</w:t>
      </w:r>
      <w:r w:rsidRPr="00CB79F2">
        <w:rPr>
          <w:rFonts w:cs="Arial"/>
        </w:rPr>
        <w:t>, this dataset did not provide appropriate data to parameterise the economic model.</w:t>
      </w:r>
      <w:r w:rsidR="00254CB5">
        <w:rPr>
          <w:rFonts w:cs="Arial"/>
        </w:rPr>
        <w:t xml:space="preserve"> There was very limited recording of the ethnic origin of the FH patients in any of these datasets.</w:t>
      </w:r>
    </w:p>
    <w:p w14:paraId="289A17E6" w14:textId="0E15BB83" w:rsidR="00201D4F" w:rsidRPr="00CB79F2" w:rsidRDefault="00201D4F" w:rsidP="001939DE">
      <w:pPr>
        <w:rPr>
          <w:rFonts w:cs="Arial"/>
          <w:b/>
        </w:rPr>
      </w:pPr>
      <w:bookmarkStart w:id="97" w:name="_Toc61283511"/>
      <w:r w:rsidRPr="00CB79F2">
        <w:rPr>
          <w:rFonts w:cs="Arial"/>
        </w:rPr>
        <w:br w:type="page"/>
      </w:r>
    </w:p>
    <w:p w14:paraId="3A9393E5" w14:textId="71DA0C1E" w:rsidR="00201D4F" w:rsidRPr="00CA7E90" w:rsidRDefault="2A76D8D7" w:rsidP="00CA7E90">
      <w:pPr>
        <w:pStyle w:val="Heading1"/>
      </w:pPr>
      <w:bookmarkStart w:id="98" w:name="_Toc76461047"/>
      <w:r w:rsidRPr="00CA7E90">
        <w:lastRenderedPageBreak/>
        <w:t xml:space="preserve"> </w:t>
      </w:r>
      <w:bookmarkStart w:id="99" w:name="_Toc107157462"/>
      <w:r w:rsidRPr="00CA7E90">
        <w:t>Epidemiological analysis of longitudinal databases</w:t>
      </w:r>
      <w:bookmarkEnd w:id="97"/>
      <w:bookmarkEnd w:id="98"/>
      <w:bookmarkEnd w:id="99"/>
    </w:p>
    <w:p w14:paraId="167736EE" w14:textId="28683398" w:rsidR="00201D4F" w:rsidRPr="00CB79F2" w:rsidRDefault="62E16D3F" w:rsidP="006C7E71">
      <w:pPr>
        <w:pStyle w:val="Heading2"/>
      </w:pPr>
      <w:bookmarkStart w:id="100" w:name="_Toc61283512"/>
      <w:r w:rsidRPr="00CB79F2">
        <w:t xml:space="preserve"> </w:t>
      </w:r>
      <w:bookmarkStart w:id="101" w:name="_Toc76461048"/>
      <w:bookmarkStart w:id="102" w:name="_Toc107157463"/>
      <w:r w:rsidRPr="00CB79F2">
        <w:t>Risk of cardiovascular disease in FH from primary care</w:t>
      </w:r>
      <w:bookmarkEnd w:id="100"/>
      <w:bookmarkEnd w:id="101"/>
      <w:bookmarkEnd w:id="102"/>
    </w:p>
    <w:p w14:paraId="6BD3D450" w14:textId="28872F7A" w:rsidR="00C90545" w:rsidRPr="00CB79F2" w:rsidRDefault="2C767C69" w:rsidP="0066232B">
      <w:pPr>
        <w:rPr>
          <w:rFonts w:cs="Arial"/>
        </w:rPr>
      </w:pPr>
      <w:r w:rsidRPr="2C767C69">
        <w:rPr>
          <w:rFonts w:cs="Arial"/>
        </w:rPr>
        <w:t>(Sections of this chapter have been reproduced from Iyen et al (</w:t>
      </w:r>
      <w:r w:rsidR="007F7739">
        <w:rPr>
          <w:rFonts w:cs="Arial"/>
        </w:rPr>
        <w:t>96</w:t>
      </w:r>
      <w:r w:rsidRPr="2C767C69">
        <w:rPr>
          <w:rFonts w:cs="Arial"/>
        </w:rPr>
        <w:t>) and from Iyen et al (</w:t>
      </w:r>
      <w:r w:rsidR="007F7739">
        <w:rPr>
          <w:rFonts w:cs="Arial"/>
        </w:rPr>
        <w:t>97</w:t>
      </w:r>
      <w:r w:rsidRPr="2C767C69">
        <w:rPr>
          <w:rFonts w:cs="Arial"/>
        </w:rPr>
        <w:t>) under licence cc-by-4.0)</w:t>
      </w:r>
    </w:p>
    <w:p w14:paraId="76830F44" w14:textId="758F67DE" w:rsidR="00201D4F" w:rsidRPr="00CB79F2" w:rsidRDefault="62E16D3F" w:rsidP="006C7E71">
      <w:pPr>
        <w:pStyle w:val="Heading3"/>
        <w:rPr>
          <w:rFonts w:eastAsia="Yu Gothic Light"/>
          <w:bCs/>
        </w:rPr>
      </w:pPr>
      <w:bookmarkStart w:id="103" w:name="_Toc61283513"/>
      <w:bookmarkStart w:id="104" w:name="_Toc76461049"/>
      <w:bookmarkStart w:id="105" w:name="_Toc107157464"/>
      <w:r w:rsidRPr="00CB79F2">
        <w:t>Context</w:t>
      </w:r>
      <w:bookmarkEnd w:id="103"/>
      <w:bookmarkEnd w:id="104"/>
      <w:bookmarkEnd w:id="105"/>
    </w:p>
    <w:p w14:paraId="1CED967F" w14:textId="699C69CB" w:rsidR="00201D4F" w:rsidRPr="00CB79F2" w:rsidRDefault="1EF1C9BC" w:rsidP="0066232B">
      <w:pPr>
        <w:rPr>
          <w:rFonts w:eastAsia="Calibri" w:cs="Arial"/>
        </w:rPr>
      </w:pPr>
      <w:r w:rsidRPr="00CB79F2">
        <w:rPr>
          <w:rFonts w:eastAsia="Calibri" w:cs="Arial"/>
        </w:rPr>
        <w:t>While the association of FH with premature coronary heart disease (CHD) is well known, the risk of atherosclerotic disease in other vascular regions among patients with FH is less clear, and evidence from previous studies is conflicting</w:t>
      </w:r>
      <w:r w:rsidR="007D0684">
        <w:rPr>
          <w:rFonts w:eastAsia="Calibri" w:cs="Arial"/>
          <w:color w:val="2B579A"/>
          <w:shd w:val="clear" w:color="auto" w:fill="E6E6E6"/>
        </w:rPr>
        <w:fldChar w:fldCharType="begin">
          <w:fldData xml:space="preserve">PEVuZE5vdGU+PENpdGU+PEF1dGhvcj5IdW1waHJpZXM8L0F1dGhvcj48WWVhcj4yMDE4PC9ZZWFy
PjxSZWNOdW0+MTU4PC9SZWNOdW0+PERpc3BsYXlUZXh0PjxzdHlsZSBmYWNlPSJzdXBlcnNjcmlw
dCI+NiwgMTAyLTEwNDwvc3R5bGU+PC9EaXNwbGF5VGV4dD48cmVjb3JkPjxyZWMtbnVtYmVyPjE1
ODwvcmVjLW51bWJlcj48Zm9yZWlnbi1rZXlzPjxrZXkgYXBwPSJFTiIgZGItaWQ9InQycDl0ZHc1
dXNmenM2ZTJ0ZjF4MHY5aWZ6NXNwMDVlc3N6MiIgdGltZXN0YW1wPSIxNjUyNzA5MTE3Ij4xNTg8
L2tleT48L2ZvcmVpZ24ta2V5cz48cmVmLXR5cGUgbmFtZT0iSm91cm5hbCBBcnRpY2xlIj4xNzwv
cmVmLXR5cGU+PGNvbnRyaWJ1dG9ycz48YXV0aG9ycz48YXV0aG9yPkh1bXBocmllcywgUy4gRS48
L2F1dGhvcj48YXV0aG9yPkNvb3BlciwgSi4gQS48L2F1dGhvcj48YXV0aG9yPlNlZWQsIE0uPC9h
dXRob3I+PGF1dGhvcj5DYXBwcywgTi48L2F1dGhvcj48YXV0aG9yPkR1cnJpbmd0b24sIFAuIE4u
PC9hdXRob3I+PGF1dGhvcj5Kb25lcywgQi48L2F1dGhvcj48YXV0aG9yPk1jRG93ZWxsLCBJLiBG
LiBXLjwvYXV0aG9yPjxhdXRob3I+U29yYW4sIEguPC9hdXRob3I+PGF1dGhvcj5OZWlsLCBILiBB
LiBXLjwvYXV0aG9yPjxhdXRob3I+R3JvdXAsIFNpbW9uIEJyb29tZSBGYW1pbGlhbCBIeXBlcmxp
cGlkYWVtaWEgUmVnaXN0ZXI8L2F1dGhvcj48L2F1dGhvcnM+PC9jb250cmlidXRvcnM+PHRpdGxl
cz48dGl0bGU+Q29yb25hcnkgaGVhcnQgZGlzZWFzZSBtb3J0YWxpdHkgaW4gdHJlYXRlZCBmYW1p
bGlhbCBoeXBlcmNob2xlc3Rlcm9sYWVtaWE6IFVwZGF0ZSBvZiB0aGUgVUsgU2ltb24gQnJvb21l
IEZIIHJlZ2lzdGVyPC90aXRsZT48c2Vjb25kYXJ5LXRpdGxlPkF0aGVyb3NjbGVyb3Npczwvc2Vj
b25kYXJ5LXRpdGxlPjxzaG9ydC10aXRsZT5Db3JvbmFyeSBoZWFydCBkaXNlYXNlIG1vcnRhbGl0
eSBpbiB0cmVhdGVkIGZhbWlsaWFsIGh5cGVyY2hvbGVzdGVyb2xhZW1pYTogVXBkYXRlIG9mIHRo
ZSBVSyBTaW1vbiBCcm9vbWUgRkggcmVnaXN0ZXI8L3Nob3J0LXRpdGxlPjwvdGl0bGVzPjxwZXJp
b2RpY2FsPjxmdWxsLXRpdGxlPkF0aGVyb3NjbGVyb3NpczwvZnVsbC10aXRsZT48L3BlcmlvZGlj
YWw+PHBhZ2VzPjQxLTQ2PC9wYWdlcz48dm9sdW1lPjI3NDwvdm9sdW1lPjxlZGl0aW9uPjIwMTgv
MDUvMDE8L2VkaXRpb24+PGtleXdvcmRzPjxrZXl3b3JkPkJpb21hcmtlcnM8L2tleXdvcmQ+PGtl
eXdvcmQ+Q2F1c2Ugb2YgRGVhdGg8L2tleXdvcmQ+PGtleXdvcmQ+Q2hvbGVzdGVyb2w8L2tleXdv
cmQ+PGtleXdvcmQ+Q29yb25hcnkgRGlzZWFzZTwva2V5d29yZD48a2V5d29yZD5Gb2xsb3ctVXAg
U3R1ZGllczwva2V5d29yZD48a2V5d29yZD5IZWFsdGhjYXJlIERpc3Bhcml0aWVzPC9rZXl3b3Jk
PjxrZXl3b3JkPkh1bWFuczwva2V5d29yZD48a2V5d29yZD5IeWRyb3h5bWV0aHlsZ2x1dGFyeWwt
Q29BIFJlZHVjdGFzZSBJbmhpYml0b3JzPC9rZXl3b3JkPjxrZXl3b3JkPkh5cGVybGlwb3Byb3Rl
aW5lbWlhIFR5cGUgSUk8L2tleXdvcmQ+PGtleXdvcmQ+UHJpbWFyeSBQcmV2ZW50aW9uPC9rZXl3
b3JkPjxrZXl3b3JkPlByb3NwZWN0aXZlIFN0dWRpZXM8L2tleXdvcmQ+PGtleXdvcmQ+UHJvdGVj
dGl2ZSBGYWN0b3JzPC9rZXl3b3JkPjxrZXl3b3JkPlJlZ2lzdHJpZXM8L2tleXdvcmQ+PGtleXdv
cmQ+UmlzayBBc3Nlc3NtZW50PC9rZXl3b3JkPjxrZXl3b3JkPlJpc2sgRmFjdG9yczwva2V5d29y
ZD48a2V5d29yZD5TZXggRmFjdG9yczwva2V5d29yZD48a2V5d29yZD5UaW1lIEZhY3RvcnM8L2tl
eXdvcmQ+PGtleXdvcmQ+VHJlYXRtZW50IE91dGNvbWU8L2tleXdvcmQ+PGtleXdvcmQ+VW5pdGVk
IEtpbmdkb208L2tleXdvcmQ+PGtleXdvcmQ+Q2FuY2VyIG1vcnRhbGl0eTwva2V5d29yZD48a2V5
d29yZD5Db3JvbmFyeSBtb3J0YWxpdHk8L2tleXdvcmQ+PGtleXdvcmQ+RHV0Y2ggbGlwaWQgY2xp
bmljIG5ldHdvcmsgc2NvcmU8L2tleXdvcmQ+PGtleXdvcmQ+SGV0ZXJvenlnb3VzIGZhbWlsaWFs
IGh5cGVyY2hvbGVzdGVyb2xlbWlhPC9rZXl3b3JkPjwva2V5d29yZHM+PGRhdGVzPjx5ZWFyPjIw
MTg8L3llYXI+PHB1Yi1kYXRlcz48ZGF0ZT4wNzwvZGF0ZT48L3B1Yi1kYXRlcz48L2RhdGVzPjxp
c2JuPjE4NzktMTQ4NDwvaXNibj48YWNjZXNzaW9uLW51bT4yOTc1MTI4MzwvYWNjZXNzaW9uLW51
bT48dXJscz48cmVsYXRlZC11cmxzPjx1cmw+aHR0cHM6Ly93d3cubmNiaS5ubG0ubmloLmdvdi9w
dWJtZWQvMjk3NTEyODM8L3VybD48L3JlbGF0ZWQtdXJscz48L3VybHM+PGN1c3RvbTI+UE1DNjAx
MzY0NTwvY3VzdG9tMj48ZWxlY3Ryb25pYy1yZXNvdXJjZS1udW0+MTAuMTAxNi9qLmF0aGVyb3Nj
bGVyb3Npcy4yMDE4LjA0LjA0MDwvZWxlY3Ryb25pYy1yZXNvdXJjZS1udW0+PGxhbmd1YWdlPmVu
ZzwvbGFuZ3VhZ2U+PC9yZWNvcmQ+PC9DaXRlPjxDaXRlPjxBdXRob3I+TmVpbDwvQXV0aG9yPjxZ
ZWFyPjIwMDU8L1llYXI+PFJlY051bT40NjA8L1JlY051bT48cmVjb3JkPjxyZWMtbnVtYmVyPjQ2
MDwvcmVjLW51bWJlcj48Zm9yZWlnbi1rZXlzPjxrZXkgYXBwPSJFTiIgZGItaWQ9InQycDl0ZHc1
dXNmenM2ZTJ0ZjF4MHY5aWZ6NXNwMDVlc3N6MiIgdGltZXN0YW1wPSIxNjUyNzkxNDU4Ij40NjA8
L2tleT48L2ZvcmVpZ24ta2V5cz48cmVmLXR5cGUgbmFtZT0iSm91cm5hbCBBcnRpY2xlIj4xNzwv
cmVmLXR5cGU+PGNvbnRyaWJ1dG9ycz48YXV0aG9ycz48YXV0aG9yPk5laWwsIEguIEEuPC9hdXRo
b3I+PGF1dGhvcj5IYXdraW5zLCBNLiBNLjwvYXV0aG9yPjxhdXRob3I+RHVycmluZ3RvbiwgUC4g
Ti48L2F1dGhvcj48YXV0aG9yPkJldHRlcmlkZ2UsIEQuIEouPC9hdXRob3I+PGF1dGhvcj5DYXBw
cywgTi4gRS48L2F1dGhvcj48YXV0aG9yPkh1bXBocmllcywgUy4gRS48L2F1dGhvcj48L2F1dGhv
cnM+PC9jb250cmlidXRvcnM+PGF1dGgtYWRkcmVzcz5EaXZpc2lvbiBQdWJsaWMgSGVhbHRoIGFu
ZCBQcmltYXJ5IEhlYWx0aCBDYXJlLCBVbml2ZXJzaXR5IG9mIE94Zm9yZCwgT3hmb3JkIE9YMyA3
TEYsIFVLLjwvYXV0aC1hZGRyZXNzPjx0aXRsZXM+PHRpdGxlPk5vbi1jb3JvbmFyeSBoZWFydCBk
aXNlYXNlIG1vcnRhbGl0eSBhbmQgcmlzayBvZiBmYXRhbCBjYW5jZXIgaW4gcGF0aWVudHMgd2l0
aCB0cmVhdGVkIGhldGVyb3p5Z291cyBmYW1pbGlhbCBoeXBlcmNob2xlc3Rlcm9sYWVtaWE6IGEg
cHJvc3BlY3RpdmUgcmVnaXN0cnkgc3R1ZHk8L3RpdGxlPjxzZWNvbmRhcnktdGl0bGU+QXRoZXJv
c2NsZXJvc2lzPC9zZWNvbmRhcnktdGl0bGU+PGFsdC10aXRsZT5BdGhlcm9zY2xlcm9zaXM8L2Fs
dC10aXRsZT48L3RpdGxlcz48cGVyaW9kaWNhbD48ZnVsbC10aXRsZT5BdGhlcm9zY2xlcm9zaXM8
L2Z1bGwtdGl0bGU+PC9wZXJpb2RpY2FsPjxhbHQtcGVyaW9kaWNhbD48ZnVsbC10aXRsZT5BdGhl
cm9zY2xlcm9zaXM8L2Z1bGwtdGl0bGU+PC9hbHQtcGVyaW9kaWNhbD48cGFnZXM+MjkzLTc8L3Bh
Z2VzPjx2b2x1bWU+MTc5PC92b2x1bWU+PG51bWJlcj4yPC9udW1iZXI+PGVkaXRpb24+MjAwNS8w
My8yMjwvZWRpdGlvbj48a2V5d29yZHM+PGtleXdvcmQ+QWR1bHQ8L2tleXdvcmQ+PGtleXdvcmQ+
Q29ob3J0IFN0dWRpZXM8L2tleXdvcmQ+PGtleXdvcmQ+Q29yb25hcnkgRGlzZWFzZS9tb3J0YWxp
dHkvKnByZXZlbnRpb24gJmFtcDsgY29udHJvbDwva2V5d29yZD48a2V5d29yZD5EaWV0PC9rZXl3
b3JkPjxrZXl3b3JkPkVuZ2xhbmQvZXBpZGVtaW9sb2d5PC9rZXl3b3JkPjxrZXl3b3JkPkZlbWFs
ZTwva2V5d29yZD48a2V5d29yZD5IZWFydCBEaXNlYXNlcy8qbW9ydGFsaXR5PC9rZXl3b3JkPjxr
ZXl3b3JkPkh1bWFuczwva2V5d29yZD48a2V5d29yZD5IeWRyb3h5bWV0aHlsZ2x1dGFyeWwtQ29B
IFJlZHVjdGFzZSBJbmhpYml0b3JzL3RoZXJhcGV1dGljIHVzZTwva2V5d29yZD48a2V5d29yZD5I
eXBlcmNob2xlc3Rlcm9sZW1pYS9jb21wbGljYXRpb25zL2dlbmV0aWNzPC9rZXl3b3JkPjxrZXl3
b3JkPkxpZmUgU3R5bGU8L2tleXdvcmQ+PGtleXdvcmQ+TWFsZTwva2V5d29yZD48a2V5d29yZD5N
aWRkbGUgQWdlZDwva2V5d29yZD48a2V5d29yZD5OZW9wbGFzbXMvKm1vcnRhbGl0eTwva2V5d29y
ZD48a2V5d29yZD5Qcm9nbm9zaXM8L2tleXdvcmQ+PGtleXdvcmQ+UHJvc3BlY3RpdmUgU3R1ZGll
czwva2V5d29yZD48a2V5d29yZD5SZWdpc3RyaWVzLypzdGF0aXN0aWNzICZhbXA7IG51bWVyaWNh
bCBkYXRhPC9rZXl3b3JkPjxrZXl3b3JkPlJpc2sgRmFjdG9yczwva2V5d29yZD48a2V5d29yZD5X
YWxlcy9lcGlkZW1pb2xvZ3k8L2tleXdvcmQ+PC9rZXl3b3Jkcz48ZGF0ZXM+PHllYXI+MjAwNTwv
eWVhcj48cHViLWRhdGVzPjxkYXRlPkFwcjwvZGF0ZT48L3B1Yi1kYXRlcz48L2RhdGVzPjxpc2Ju
PjAwMjEtOTE1MCAoUHJpbnQpJiN4RDswMDIxLTkxNTA8L2lzYm4+PGFjY2Vzc2lvbi1udW0+MTU3
Nzc1NDQ8L2FjY2Vzc2lvbi1udW0+PHVybHM+PC91cmxzPjxlbGVjdHJvbmljLXJlc291cmNlLW51
bT4xMC4xMDE2L2ouYXRoZXJvc2NsZXJvc2lzLjIwMDQuMTAuMDExPC9lbGVjdHJvbmljLXJlc291
cmNlLW51bT48cmVtb3RlLWRhdGFiYXNlLXByb3ZpZGVyPk5MTTwvcmVtb3RlLWRhdGFiYXNlLXBy
b3ZpZGVyPjxsYW5ndWFnZT5lbmc8L2xhbmd1YWdlPjwvcmVjb3JkPjwvQ2l0ZT48Q2l0ZT48QXV0
aG9yPkZyaWVkZXdhbGQ8L0F1dGhvcj48WWVhcj4xOTcyPC9ZZWFyPjxSZWNOdW0+MTE0PC9SZWNO
dW0+PHJlY29yZD48cmVjLW51bWJlcj4xMTQ8L3JlYy1udW1iZXI+PGZvcmVpZ24ta2V5cz48a2V5
IGFwcD0iRU4iIGRiLWlkPSJ0MnA5dGR3NXVzZnpzNmUydGYxeDB2OWlmejVzcDA1ZXNzejIiIHRp
bWVzdGFtcD0iMTY1MjcwOTExNyI+MTE0PC9rZXk+PC9mb3JlaWduLWtleXM+PHJlZi10eXBlIG5h
bWU9IkdlbmVyaWMiPjEzPC9yZWYtdHlwZT48Y29udHJpYnV0b3JzPjxhdXRob3JzPjxhdXRob3I+
RnJpZWRld2FsZCwgVy4gVC48L2F1dGhvcj48YXV0aG9yPkxldnksIFIuIEkuPC9hdXRob3I+PGF1
dGhvcj5GcmVkcmlja3NvbiwgRC4gUy48L2F1dGhvcj48L2F1dGhvcnM+PC9jb250cmlidXRvcnM+
PHRpdGxlcz48dGl0bGU+RXN0aW1hdGlvbiBvZiB0aGUgY29uY2VudHJhdGlvbiBvZiBsb3ctZGVu
c2l0eSBsaXBvcHJvdGVpbiBjaG9sZXN0ZXJvbCBpbiBwbGFzbWEsIHdpdGhvdXQgdXNlIG9mIHRo
ZSBwcmVwYXJhdGl2ZSB1bHRyYWNlbnRyaWZ1Z2U8L3RpdGxlPjxzZWNvbmRhcnktdGl0bGU+Q2xp
bmljYWwgY2hlbWlzdHJ5PC9zZWNvbmRhcnktdGl0bGU+PHNob3J0LXRpdGxlPkVzdGltYXRpb24g
b2YgdGhlIGNvbmNlbnRyYXRpb24gb2YgbG93LWRlbnNpdHkgbGlwb3Byb3RlaW4gY2hvbGVzdGVy
b2wgaW4gcGxhc21hLCB3aXRob3V0IHVzZSBvZiB0aGUgcHJlcGFyYXRpdmUgdWx0cmFjZW50cmlm
dWdlLjwvc2hvcnQtdGl0bGU+PC90aXRsZXM+PHBhZ2VzPjQ5OS01MDI8L3BhZ2VzPjx2b2x1bWU+
MTg8L3ZvbHVtZT48ZGF0ZXM+PHllYXI+MTk3MjwveWVhcj48L2RhdGVzPjxwdWJsaXNoZXI+T3hm
b3JkIEFjYWRlbWljPC9wdWJsaXNoZXI+PGFjY2Vzc2lvbi1udW0+NDMzNzM4MjwvYWNjZXNzaW9u
LW51bT48dXJscz48L3VybHM+PGVsZWN0cm9uaWMtcmVzb3VyY2UtbnVtPjEwLjEwOTMvY2xpbmNo
ZW0vMTguNi40OTk8L2VsZWN0cm9uaWMtcmVzb3VyY2UtbnVtPjwvcmVjb3JkPjwvQ2l0ZT48Q2l0
ZT48QXV0aG9yPkh1eGxleTwvQXV0aG9yPjxZZWFyPjIwMDM8L1llYXI+PFJlY051bT4xNjE8L1Jl
Y051bT48cmVjb3JkPjxyZWMtbnVtYmVyPjE2MTwvcmVjLW51bWJlcj48Zm9yZWlnbi1rZXlzPjxr
ZXkgYXBwPSJFTiIgZGItaWQ9InQycDl0ZHc1dXNmenM2ZTJ0ZjF4MHY5aWZ6NXNwMDVlc3N6MiIg
dGltZXN0YW1wPSIxNjUyNzA5MTE3Ij4xNjE8L2tleT48L2ZvcmVpZ24ta2V5cz48cmVmLXR5cGUg
bmFtZT0iSm91cm5hbCBBcnRpY2xlIj4xNzwvcmVmLXR5cGU+PGNvbnRyaWJ1dG9ycz48YXV0aG9y
cz48YXV0aG9yPkh1eGxleSwgUi4gUi48L2F1dGhvcj48YXV0aG9yPkhhd2tpbnMsIE0uIEguPC9h
dXRob3I+PGF1dGhvcj5IdW1waHJpZXMsIFMuIEUuPC9hdXRob3I+PGF1dGhvcj5LYXJwZSwgRi48
L2F1dGhvcj48YXV0aG9yPk5laWwsIEguIEEuPC9hdXRob3I+PGF1dGhvcj5Db21taXR0ZWUsIFNp
bW9uIEJyb29tZSBGYW1pbGlhbCBIeXBlcmxpcGlkYWVtaWEgUmVnaXN0ZXIgR3JvdXA8L2F1dGhv
cj48YXV0aG9yPlNjaWVudGlmaWMgU3RlZXJpbmc8L2F1dGhvcj48L2F1dGhvcnM+PC9jb250cmli
dXRvcnM+PHRpdGxlcz48dGl0bGU+UmlzayBvZiBmYXRhbCBzdHJva2UgaW4gcGF0aWVudHMgd2l0
aCB0cmVhdGVkIGZhbWlsaWFsIGh5cGVyY2hvbGVzdGVyb2xlbWlhOiBhIHByb3NwZWN0aXZlIHJl
Z2lzdHJ5IHN0dWR5PC90aXRsZT48c2Vjb25kYXJ5LXRpdGxlPlN0cm9rZTwvc2Vjb25kYXJ5LXRp
dGxlPjxzaG9ydC10aXRsZT5SaXNrIG9mIGZhdGFsIHN0cm9rZSBpbiBwYXRpZW50cyB3aXRoIHRy
ZWF0ZWQgZmFtaWxpYWwgaHlwZXJjaG9sZXN0ZXJvbGVtaWE6IGEgcHJvc3BlY3RpdmUgcmVnaXN0
cnkgc3R1ZHk8L3Nob3J0LXRpdGxlPjwvdGl0bGVzPjxwZXJpb2RpY2FsPjxmdWxsLXRpdGxlPlN0
cm9rZTwvZnVsbC10aXRsZT48L3BlcmlvZGljYWw+PHBhZ2VzPjIyLTU8L3BhZ2VzPjx2b2x1bWU+
MzQ8L3ZvbHVtZT48bnVtYmVyPjE8L251bWJlcj48a2V5d29yZHM+PGtleXdvcmQ+QWR1bHQ8L2tl
eXdvcmQ+PGtleXdvcmQ+QWdlZDwva2V5d29yZD48a2V5d29yZD5Db2hvcnQgU3R1ZGllczwva2V5
d29yZD48a2V5d29yZD5GZW1hbGU8L2tleXdvcmQ+PGtleXdvcmQ+Rm9sbG93LVVwIFN0dWRpZXM8
L2tleXdvcmQ+PGtleXdvcmQ+SHVtYW5zPC9rZXl3b3JkPjxrZXl3b3JkPkh5cGVybGlwb3Byb3Rl
aW5lbWlhIFR5cGUgSUk8L2tleXdvcmQ+PGtleXdvcmQ+TGlwaWRzPC9rZXl3b3JkPjxrZXl3b3Jk
PkxpcG9wcm90ZWluczwva2V5d29yZD48a2V5d29yZD5NYWxlPC9rZXl3b3JkPjxrZXl3b3JkPk1p
ZGRsZSBBZ2VkPC9rZXl3b3JkPjxrZXl3b3JkPlByb3NwZWN0aXZlIFN0dWRpZXM8L2tleXdvcmQ+
PGtleXdvcmQ+UmVnaXN0cmllczwva2V5d29yZD48a2V5d29yZD5SaXNrIEZhY3RvcnM8L2tleXdv
cmQ+PGtleXdvcmQ+U3Ryb2tlPC9rZXl3b3JkPjwva2V5d29yZHM+PGRhdGVzPjx5ZWFyPjIwMDM8
L3llYXI+PHB1Yi1kYXRlcz48ZGF0ZT5KYW48L2RhdGU+PC9wdWItZGF0ZXM+PC9kYXRlcz48aXNi
bj4xNTI0LTQ2Mjg8L2lzYm4+PGFjY2Vzc2lvbi1udW0+MTI1MTE3NDU8L2FjY2Vzc2lvbi1udW0+
PHVybHM+PHJlbGF0ZWQtdXJscz48dXJsPmh0dHBzOi8vd3d3Lm5jYmkubmxtLm5paC5nb3YvcHVi
bWVkLzEyNTExNzQ1PC91cmw+PC9yZWxhdGVkLXVybHM+PC91cmxzPjxlbGVjdHJvbmljLXJlc291
cmNlLW51bT4xMC4xMTYxLzAxLnN0ci4wMDAwMDQ3MTIzLjE0MzEyLjNlPC9lbGVjdHJvbmljLXJl
c291cmNlLW51bT48bGFuZ3VhZ2U+ZW5nPC9sYW5ndWFnZT48L3JlY29yZD48L0NpdGU+PC9FbmRO
b3RlPgB=
</w:fldData>
        </w:fldChar>
      </w:r>
      <w:r w:rsidR="00C35B5E">
        <w:rPr>
          <w:rFonts w:eastAsia="Calibri" w:cs="Arial"/>
          <w:color w:val="2B579A"/>
          <w:shd w:val="clear" w:color="auto" w:fill="E6E6E6"/>
        </w:rPr>
        <w:instrText xml:space="preserve"> ADDIN EN.CITE </w:instrText>
      </w:r>
      <w:r w:rsidR="00C35B5E">
        <w:rPr>
          <w:rFonts w:eastAsia="Calibri" w:cs="Arial"/>
          <w:color w:val="2B579A"/>
          <w:shd w:val="clear" w:color="auto" w:fill="E6E6E6"/>
        </w:rPr>
        <w:fldChar w:fldCharType="begin">
          <w:fldData xml:space="preserve">PEVuZE5vdGU+PENpdGU+PEF1dGhvcj5IdW1waHJpZXM8L0F1dGhvcj48WWVhcj4yMDE4PC9ZZWFy
PjxSZWNOdW0+MTU4PC9SZWNOdW0+PERpc3BsYXlUZXh0PjxzdHlsZSBmYWNlPSJzdXBlcnNjcmlw
dCI+NiwgMTAyLTEwNDwvc3R5bGU+PC9EaXNwbGF5VGV4dD48cmVjb3JkPjxyZWMtbnVtYmVyPjE1
ODwvcmVjLW51bWJlcj48Zm9yZWlnbi1rZXlzPjxrZXkgYXBwPSJFTiIgZGItaWQ9InQycDl0ZHc1
dXNmenM2ZTJ0ZjF4MHY5aWZ6NXNwMDVlc3N6MiIgdGltZXN0YW1wPSIxNjUyNzA5MTE3Ij4xNTg8
L2tleT48L2ZvcmVpZ24ta2V5cz48cmVmLXR5cGUgbmFtZT0iSm91cm5hbCBBcnRpY2xlIj4xNzwv
cmVmLXR5cGU+PGNvbnRyaWJ1dG9ycz48YXV0aG9ycz48YXV0aG9yPkh1bXBocmllcywgUy4gRS48
L2F1dGhvcj48YXV0aG9yPkNvb3BlciwgSi4gQS48L2F1dGhvcj48YXV0aG9yPlNlZWQsIE0uPC9h
dXRob3I+PGF1dGhvcj5DYXBwcywgTi48L2F1dGhvcj48YXV0aG9yPkR1cnJpbmd0b24sIFAuIE4u
PC9hdXRob3I+PGF1dGhvcj5Kb25lcywgQi48L2F1dGhvcj48YXV0aG9yPk1jRG93ZWxsLCBJLiBG
LiBXLjwvYXV0aG9yPjxhdXRob3I+U29yYW4sIEguPC9hdXRob3I+PGF1dGhvcj5OZWlsLCBILiBB
LiBXLjwvYXV0aG9yPjxhdXRob3I+R3JvdXAsIFNpbW9uIEJyb29tZSBGYW1pbGlhbCBIeXBlcmxp
cGlkYWVtaWEgUmVnaXN0ZXI8L2F1dGhvcj48L2F1dGhvcnM+PC9jb250cmlidXRvcnM+PHRpdGxl
cz48dGl0bGU+Q29yb25hcnkgaGVhcnQgZGlzZWFzZSBtb3J0YWxpdHkgaW4gdHJlYXRlZCBmYW1p
bGlhbCBoeXBlcmNob2xlc3Rlcm9sYWVtaWE6IFVwZGF0ZSBvZiB0aGUgVUsgU2ltb24gQnJvb21l
IEZIIHJlZ2lzdGVyPC90aXRsZT48c2Vjb25kYXJ5LXRpdGxlPkF0aGVyb3NjbGVyb3Npczwvc2Vj
b25kYXJ5LXRpdGxlPjxzaG9ydC10aXRsZT5Db3JvbmFyeSBoZWFydCBkaXNlYXNlIG1vcnRhbGl0
eSBpbiB0cmVhdGVkIGZhbWlsaWFsIGh5cGVyY2hvbGVzdGVyb2xhZW1pYTogVXBkYXRlIG9mIHRo
ZSBVSyBTaW1vbiBCcm9vbWUgRkggcmVnaXN0ZXI8L3Nob3J0LXRpdGxlPjwvdGl0bGVzPjxwZXJp
b2RpY2FsPjxmdWxsLXRpdGxlPkF0aGVyb3NjbGVyb3NpczwvZnVsbC10aXRsZT48L3BlcmlvZGlj
YWw+PHBhZ2VzPjQxLTQ2PC9wYWdlcz48dm9sdW1lPjI3NDwvdm9sdW1lPjxlZGl0aW9uPjIwMTgv
MDUvMDE8L2VkaXRpb24+PGtleXdvcmRzPjxrZXl3b3JkPkJpb21hcmtlcnM8L2tleXdvcmQ+PGtl
eXdvcmQ+Q2F1c2Ugb2YgRGVhdGg8L2tleXdvcmQ+PGtleXdvcmQ+Q2hvbGVzdGVyb2w8L2tleXdv
cmQ+PGtleXdvcmQ+Q29yb25hcnkgRGlzZWFzZTwva2V5d29yZD48a2V5d29yZD5Gb2xsb3ctVXAg
U3R1ZGllczwva2V5d29yZD48a2V5d29yZD5IZWFsdGhjYXJlIERpc3Bhcml0aWVzPC9rZXl3b3Jk
PjxrZXl3b3JkPkh1bWFuczwva2V5d29yZD48a2V5d29yZD5IeWRyb3h5bWV0aHlsZ2x1dGFyeWwt
Q29BIFJlZHVjdGFzZSBJbmhpYml0b3JzPC9rZXl3b3JkPjxrZXl3b3JkPkh5cGVybGlwb3Byb3Rl
aW5lbWlhIFR5cGUgSUk8L2tleXdvcmQ+PGtleXdvcmQ+UHJpbWFyeSBQcmV2ZW50aW9uPC9rZXl3
b3JkPjxrZXl3b3JkPlByb3NwZWN0aXZlIFN0dWRpZXM8L2tleXdvcmQ+PGtleXdvcmQ+UHJvdGVj
dGl2ZSBGYWN0b3JzPC9rZXl3b3JkPjxrZXl3b3JkPlJlZ2lzdHJpZXM8L2tleXdvcmQ+PGtleXdv
cmQ+UmlzayBBc3Nlc3NtZW50PC9rZXl3b3JkPjxrZXl3b3JkPlJpc2sgRmFjdG9yczwva2V5d29y
ZD48a2V5d29yZD5TZXggRmFjdG9yczwva2V5d29yZD48a2V5d29yZD5UaW1lIEZhY3RvcnM8L2tl
eXdvcmQ+PGtleXdvcmQ+VHJlYXRtZW50IE91dGNvbWU8L2tleXdvcmQ+PGtleXdvcmQ+VW5pdGVk
IEtpbmdkb208L2tleXdvcmQ+PGtleXdvcmQ+Q2FuY2VyIG1vcnRhbGl0eTwva2V5d29yZD48a2V5
d29yZD5Db3JvbmFyeSBtb3J0YWxpdHk8L2tleXdvcmQ+PGtleXdvcmQ+RHV0Y2ggbGlwaWQgY2xp
bmljIG5ldHdvcmsgc2NvcmU8L2tleXdvcmQ+PGtleXdvcmQ+SGV0ZXJvenlnb3VzIGZhbWlsaWFs
IGh5cGVyY2hvbGVzdGVyb2xlbWlhPC9rZXl3b3JkPjwva2V5d29yZHM+PGRhdGVzPjx5ZWFyPjIw
MTg8L3llYXI+PHB1Yi1kYXRlcz48ZGF0ZT4wNzwvZGF0ZT48L3B1Yi1kYXRlcz48L2RhdGVzPjxp
c2JuPjE4NzktMTQ4NDwvaXNibj48YWNjZXNzaW9uLW51bT4yOTc1MTI4MzwvYWNjZXNzaW9uLW51
bT48dXJscz48cmVsYXRlZC11cmxzPjx1cmw+aHR0cHM6Ly93d3cubmNiaS5ubG0ubmloLmdvdi9w
dWJtZWQvMjk3NTEyODM8L3VybD48L3JlbGF0ZWQtdXJscz48L3VybHM+PGN1c3RvbTI+UE1DNjAx
MzY0NTwvY3VzdG9tMj48ZWxlY3Ryb25pYy1yZXNvdXJjZS1udW0+MTAuMTAxNi9qLmF0aGVyb3Nj
bGVyb3Npcy4yMDE4LjA0LjA0MDwvZWxlY3Ryb25pYy1yZXNvdXJjZS1udW0+PGxhbmd1YWdlPmVu
ZzwvbGFuZ3VhZ2U+PC9yZWNvcmQ+PC9DaXRlPjxDaXRlPjxBdXRob3I+TmVpbDwvQXV0aG9yPjxZ
ZWFyPjIwMDU8L1llYXI+PFJlY051bT40NjA8L1JlY051bT48cmVjb3JkPjxyZWMtbnVtYmVyPjQ2
MDwvcmVjLW51bWJlcj48Zm9yZWlnbi1rZXlzPjxrZXkgYXBwPSJFTiIgZGItaWQ9InQycDl0ZHc1
dXNmenM2ZTJ0ZjF4MHY5aWZ6NXNwMDVlc3N6MiIgdGltZXN0YW1wPSIxNjUyNzkxNDU4Ij40NjA8
L2tleT48L2ZvcmVpZ24ta2V5cz48cmVmLXR5cGUgbmFtZT0iSm91cm5hbCBBcnRpY2xlIj4xNzwv
cmVmLXR5cGU+PGNvbnRyaWJ1dG9ycz48YXV0aG9ycz48YXV0aG9yPk5laWwsIEguIEEuPC9hdXRo
b3I+PGF1dGhvcj5IYXdraW5zLCBNLiBNLjwvYXV0aG9yPjxhdXRob3I+RHVycmluZ3RvbiwgUC4g
Ti48L2F1dGhvcj48YXV0aG9yPkJldHRlcmlkZ2UsIEQuIEouPC9hdXRob3I+PGF1dGhvcj5DYXBw
cywgTi4gRS48L2F1dGhvcj48YXV0aG9yPkh1bXBocmllcywgUy4gRS48L2F1dGhvcj48L2F1dGhv
cnM+PC9jb250cmlidXRvcnM+PGF1dGgtYWRkcmVzcz5EaXZpc2lvbiBQdWJsaWMgSGVhbHRoIGFu
ZCBQcmltYXJ5IEhlYWx0aCBDYXJlLCBVbml2ZXJzaXR5IG9mIE94Zm9yZCwgT3hmb3JkIE9YMyA3
TEYsIFVLLjwvYXV0aC1hZGRyZXNzPjx0aXRsZXM+PHRpdGxlPk5vbi1jb3JvbmFyeSBoZWFydCBk
aXNlYXNlIG1vcnRhbGl0eSBhbmQgcmlzayBvZiBmYXRhbCBjYW5jZXIgaW4gcGF0aWVudHMgd2l0
aCB0cmVhdGVkIGhldGVyb3p5Z291cyBmYW1pbGlhbCBoeXBlcmNob2xlc3Rlcm9sYWVtaWE6IGEg
cHJvc3BlY3RpdmUgcmVnaXN0cnkgc3R1ZHk8L3RpdGxlPjxzZWNvbmRhcnktdGl0bGU+QXRoZXJv
c2NsZXJvc2lzPC9zZWNvbmRhcnktdGl0bGU+PGFsdC10aXRsZT5BdGhlcm9zY2xlcm9zaXM8L2Fs
dC10aXRsZT48L3RpdGxlcz48cGVyaW9kaWNhbD48ZnVsbC10aXRsZT5BdGhlcm9zY2xlcm9zaXM8
L2Z1bGwtdGl0bGU+PC9wZXJpb2RpY2FsPjxhbHQtcGVyaW9kaWNhbD48ZnVsbC10aXRsZT5BdGhl
cm9zY2xlcm9zaXM8L2Z1bGwtdGl0bGU+PC9hbHQtcGVyaW9kaWNhbD48cGFnZXM+MjkzLTc8L3Bh
Z2VzPjx2b2x1bWU+MTc5PC92b2x1bWU+PG51bWJlcj4yPC9udW1iZXI+PGVkaXRpb24+MjAwNS8w
My8yMjwvZWRpdGlvbj48a2V5d29yZHM+PGtleXdvcmQ+QWR1bHQ8L2tleXdvcmQ+PGtleXdvcmQ+
Q29ob3J0IFN0dWRpZXM8L2tleXdvcmQ+PGtleXdvcmQ+Q29yb25hcnkgRGlzZWFzZS9tb3J0YWxp
dHkvKnByZXZlbnRpb24gJmFtcDsgY29udHJvbDwva2V5d29yZD48a2V5d29yZD5EaWV0PC9rZXl3
b3JkPjxrZXl3b3JkPkVuZ2xhbmQvZXBpZGVtaW9sb2d5PC9rZXl3b3JkPjxrZXl3b3JkPkZlbWFs
ZTwva2V5d29yZD48a2V5d29yZD5IZWFydCBEaXNlYXNlcy8qbW9ydGFsaXR5PC9rZXl3b3JkPjxr
ZXl3b3JkPkh1bWFuczwva2V5d29yZD48a2V5d29yZD5IeWRyb3h5bWV0aHlsZ2x1dGFyeWwtQ29B
IFJlZHVjdGFzZSBJbmhpYml0b3JzL3RoZXJhcGV1dGljIHVzZTwva2V5d29yZD48a2V5d29yZD5I
eXBlcmNob2xlc3Rlcm9sZW1pYS9jb21wbGljYXRpb25zL2dlbmV0aWNzPC9rZXl3b3JkPjxrZXl3
b3JkPkxpZmUgU3R5bGU8L2tleXdvcmQ+PGtleXdvcmQ+TWFsZTwva2V5d29yZD48a2V5d29yZD5N
aWRkbGUgQWdlZDwva2V5d29yZD48a2V5d29yZD5OZW9wbGFzbXMvKm1vcnRhbGl0eTwva2V5d29y
ZD48a2V5d29yZD5Qcm9nbm9zaXM8L2tleXdvcmQ+PGtleXdvcmQ+UHJvc3BlY3RpdmUgU3R1ZGll
czwva2V5d29yZD48a2V5d29yZD5SZWdpc3RyaWVzLypzdGF0aXN0aWNzICZhbXA7IG51bWVyaWNh
bCBkYXRhPC9rZXl3b3JkPjxrZXl3b3JkPlJpc2sgRmFjdG9yczwva2V5d29yZD48a2V5d29yZD5X
YWxlcy9lcGlkZW1pb2xvZ3k8L2tleXdvcmQ+PC9rZXl3b3Jkcz48ZGF0ZXM+PHllYXI+MjAwNTwv
eWVhcj48cHViLWRhdGVzPjxkYXRlPkFwcjwvZGF0ZT48L3B1Yi1kYXRlcz48L2RhdGVzPjxpc2Ju
PjAwMjEtOTE1MCAoUHJpbnQpJiN4RDswMDIxLTkxNTA8L2lzYm4+PGFjY2Vzc2lvbi1udW0+MTU3
Nzc1NDQ8L2FjY2Vzc2lvbi1udW0+PHVybHM+PC91cmxzPjxlbGVjdHJvbmljLXJlc291cmNlLW51
bT4xMC4xMDE2L2ouYXRoZXJvc2NsZXJvc2lzLjIwMDQuMTAuMDExPC9lbGVjdHJvbmljLXJlc291
cmNlLW51bT48cmVtb3RlLWRhdGFiYXNlLXByb3ZpZGVyPk5MTTwvcmVtb3RlLWRhdGFiYXNlLXBy
b3ZpZGVyPjxsYW5ndWFnZT5lbmc8L2xhbmd1YWdlPjwvcmVjb3JkPjwvQ2l0ZT48Q2l0ZT48QXV0
aG9yPkZyaWVkZXdhbGQ8L0F1dGhvcj48WWVhcj4xOTcyPC9ZZWFyPjxSZWNOdW0+MTE0PC9SZWNO
dW0+PHJlY29yZD48cmVjLW51bWJlcj4xMTQ8L3JlYy1udW1iZXI+PGZvcmVpZ24ta2V5cz48a2V5
IGFwcD0iRU4iIGRiLWlkPSJ0MnA5dGR3NXVzZnpzNmUydGYxeDB2OWlmejVzcDA1ZXNzejIiIHRp
bWVzdGFtcD0iMTY1MjcwOTExNyI+MTE0PC9rZXk+PC9mb3JlaWduLWtleXM+PHJlZi10eXBlIG5h
bWU9IkdlbmVyaWMiPjEzPC9yZWYtdHlwZT48Y29udHJpYnV0b3JzPjxhdXRob3JzPjxhdXRob3I+
RnJpZWRld2FsZCwgVy4gVC48L2F1dGhvcj48YXV0aG9yPkxldnksIFIuIEkuPC9hdXRob3I+PGF1
dGhvcj5GcmVkcmlja3NvbiwgRC4gUy48L2F1dGhvcj48L2F1dGhvcnM+PC9jb250cmlidXRvcnM+
PHRpdGxlcz48dGl0bGU+RXN0aW1hdGlvbiBvZiB0aGUgY29uY2VudHJhdGlvbiBvZiBsb3ctZGVu
c2l0eSBsaXBvcHJvdGVpbiBjaG9sZXN0ZXJvbCBpbiBwbGFzbWEsIHdpdGhvdXQgdXNlIG9mIHRo
ZSBwcmVwYXJhdGl2ZSB1bHRyYWNlbnRyaWZ1Z2U8L3RpdGxlPjxzZWNvbmRhcnktdGl0bGU+Q2xp
bmljYWwgY2hlbWlzdHJ5PC9zZWNvbmRhcnktdGl0bGU+PHNob3J0LXRpdGxlPkVzdGltYXRpb24g
b2YgdGhlIGNvbmNlbnRyYXRpb24gb2YgbG93LWRlbnNpdHkgbGlwb3Byb3RlaW4gY2hvbGVzdGVy
b2wgaW4gcGxhc21hLCB3aXRob3V0IHVzZSBvZiB0aGUgcHJlcGFyYXRpdmUgdWx0cmFjZW50cmlm
dWdlLjwvc2hvcnQtdGl0bGU+PC90aXRsZXM+PHBhZ2VzPjQ5OS01MDI8L3BhZ2VzPjx2b2x1bWU+
MTg8L3ZvbHVtZT48ZGF0ZXM+PHllYXI+MTk3MjwveWVhcj48L2RhdGVzPjxwdWJsaXNoZXI+T3hm
b3JkIEFjYWRlbWljPC9wdWJsaXNoZXI+PGFjY2Vzc2lvbi1udW0+NDMzNzM4MjwvYWNjZXNzaW9u
LW51bT48dXJscz48L3VybHM+PGVsZWN0cm9uaWMtcmVzb3VyY2UtbnVtPjEwLjEwOTMvY2xpbmNo
ZW0vMTguNi40OTk8L2VsZWN0cm9uaWMtcmVzb3VyY2UtbnVtPjwvcmVjb3JkPjwvQ2l0ZT48Q2l0
ZT48QXV0aG9yPkh1eGxleTwvQXV0aG9yPjxZZWFyPjIwMDM8L1llYXI+PFJlY051bT4xNjE8L1Jl
Y051bT48cmVjb3JkPjxyZWMtbnVtYmVyPjE2MTwvcmVjLW51bWJlcj48Zm9yZWlnbi1rZXlzPjxr
ZXkgYXBwPSJFTiIgZGItaWQ9InQycDl0ZHc1dXNmenM2ZTJ0ZjF4MHY5aWZ6NXNwMDVlc3N6MiIg
dGltZXN0YW1wPSIxNjUyNzA5MTE3Ij4xNjE8L2tleT48L2ZvcmVpZ24ta2V5cz48cmVmLXR5cGUg
bmFtZT0iSm91cm5hbCBBcnRpY2xlIj4xNzwvcmVmLXR5cGU+PGNvbnRyaWJ1dG9ycz48YXV0aG9y
cz48YXV0aG9yPkh1eGxleSwgUi4gUi48L2F1dGhvcj48YXV0aG9yPkhhd2tpbnMsIE0uIEguPC9h
dXRob3I+PGF1dGhvcj5IdW1waHJpZXMsIFMuIEUuPC9hdXRob3I+PGF1dGhvcj5LYXJwZSwgRi48
L2F1dGhvcj48YXV0aG9yPk5laWwsIEguIEEuPC9hdXRob3I+PGF1dGhvcj5Db21taXR0ZWUsIFNp
bW9uIEJyb29tZSBGYW1pbGlhbCBIeXBlcmxpcGlkYWVtaWEgUmVnaXN0ZXIgR3JvdXA8L2F1dGhv
cj48YXV0aG9yPlNjaWVudGlmaWMgU3RlZXJpbmc8L2F1dGhvcj48L2F1dGhvcnM+PC9jb250cmli
dXRvcnM+PHRpdGxlcz48dGl0bGU+UmlzayBvZiBmYXRhbCBzdHJva2UgaW4gcGF0aWVudHMgd2l0
aCB0cmVhdGVkIGZhbWlsaWFsIGh5cGVyY2hvbGVzdGVyb2xlbWlhOiBhIHByb3NwZWN0aXZlIHJl
Z2lzdHJ5IHN0dWR5PC90aXRsZT48c2Vjb25kYXJ5LXRpdGxlPlN0cm9rZTwvc2Vjb25kYXJ5LXRp
dGxlPjxzaG9ydC10aXRsZT5SaXNrIG9mIGZhdGFsIHN0cm9rZSBpbiBwYXRpZW50cyB3aXRoIHRy
ZWF0ZWQgZmFtaWxpYWwgaHlwZXJjaG9sZXN0ZXJvbGVtaWE6IGEgcHJvc3BlY3RpdmUgcmVnaXN0
cnkgc3R1ZHk8L3Nob3J0LXRpdGxlPjwvdGl0bGVzPjxwZXJpb2RpY2FsPjxmdWxsLXRpdGxlPlN0
cm9rZTwvZnVsbC10aXRsZT48L3BlcmlvZGljYWw+PHBhZ2VzPjIyLTU8L3BhZ2VzPjx2b2x1bWU+
MzQ8L3ZvbHVtZT48bnVtYmVyPjE8L251bWJlcj48a2V5d29yZHM+PGtleXdvcmQ+QWR1bHQ8L2tl
eXdvcmQ+PGtleXdvcmQ+QWdlZDwva2V5d29yZD48a2V5d29yZD5Db2hvcnQgU3R1ZGllczwva2V5
d29yZD48a2V5d29yZD5GZW1hbGU8L2tleXdvcmQ+PGtleXdvcmQ+Rm9sbG93LVVwIFN0dWRpZXM8
L2tleXdvcmQ+PGtleXdvcmQ+SHVtYW5zPC9rZXl3b3JkPjxrZXl3b3JkPkh5cGVybGlwb3Byb3Rl
aW5lbWlhIFR5cGUgSUk8L2tleXdvcmQ+PGtleXdvcmQ+TGlwaWRzPC9rZXl3b3JkPjxrZXl3b3Jk
PkxpcG9wcm90ZWluczwva2V5d29yZD48a2V5d29yZD5NYWxlPC9rZXl3b3JkPjxrZXl3b3JkPk1p
ZGRsZSBBZ2VkPC9rZXl3b3JkPjxrZXl3b3JkPlByb3NwZWN0aXZlIFN0dWRpZXM8L2tleXdvcmQ+
PGtleXdvcmQ+UmVnaXN0cmllczwva2V5d29yZD48a2V5d29yZD5SaXNrIEZhY3RvcnM8L2tleXdv
cmQ+PGtleXdvcmQ+U3Ryb2tlPC9rZXl3b3JkPjwva2V5d29yZHM+PGRhdGVzPjx5ZWFyPjIwMDM8
L3llYXI+PHB1Yi1kYXRlcz48ZGF0ZT5KYW48L2RhdGU+PC9wdWItZGF0ZXM+PC9kYXRlcz48aXNi
bj4xNTI0LTQ2Mjg8L2lzYm4+PGFjY2Vzc2lvbi1udW0+MTI1MTE3NDU8L2FjY2Vzc2lvbi1udW0+
PHVybHM+PHJlbGF0ZWQtdXJscz48dXJsPmh0dHBzOi8vd3d3Lm5jYmkubmxtLm5paC5nb3YvcHVi
bWVkLzEyNTExNzQ1PC91cmw+PC9yZWxhdGVkLXVybHM+PC91cmxzPjxlbGVjdHJvbmljLXJlc291
cmNlLW51bT4xMC4xMTYxLzAxLnN0ci4wMDAwMDQ3MTIzLjE0MzEyLjNlPC9lbGVjdHJvbmljLXJl
c291cmNlLW51bT48bGFuZ3VhZ2U+ZW5nPC9sYW5ndWFnZT48L3JlY29yZD48L0NpdGU+PC9FbmRO
b3RlPgB=
</w:fldData>
        </w:fldChar>
      </w:r>
      <w:r w:rsidR="00C35B5E">
        <w:rPr>
          <w:rFonts w:eastAsia="Calibri" w:cs="Arial"/>
          <w:color w:val="2B579A"/>
          <w:shd w:val="clear" w:color="auto" w:fill="E6E6E6"/>
        </w:rPr>
        <w:instrText xml:space="preserve"> ADDIN EN.CITE.DATA </w:instrText>
      </w:r>
      <w:r w:rsidR="00C35B5E">
        <w:rPr>
          <w:rFonts w:eastAsia="Calibri" w:cs="Arial"/>
          <w:color w:val="2B579A"/>
          <w:shd w:val="clear" w:color="auto" w:fill="E6E6E6"/>
        </w:rPr>
      </w:r>
      <w:r w:rsidR="00C35B5E">
        <w:rPr>
          <w:rFonts w:eastAsia="Calibri" w:cs="Arial"/>
          <w:color w:val="2B579A"/>
          <w:shd w:val="clear" w:color="auto" w:fill="E6E6E6"/>
        </w:rPr>
        <w:fldChar w:fldCharType="end"/>
      </w:r>
      <w:r w:rsidR="007D0684">
        <w:rPr>
          <w:rFonts w:eastAsia="Calibri" w:cs="Arial"/>
          <w:color w:val="2B579A"/>
          <w:shd w:val="clear" w:color="auto" w:fill="E6E6E6"/>
        </w:rPr>
      </w:r>
      <w:r w:rsidR="007D0684">
        <w:rPr>
          <w:rFonts w:eastAsia="Calibri" w:cs="Arial"/>
          <w:color w:val="2B579A"/>
          <w:shd w:val="clear" w:color="auto" w:fill="E6E6E6"/>
        </w:rPr>
        <w:fldChar w:fldCharType="separate"/>
      </w:r>
      <w:r w:rsidR="00C35B5E" w:rsidRPr="00C35B5E">
        <w:rPr>
          <w:rFonts w:eastAsia="Calibri" w:cs="Arial"/>
          <w:noProof/>
          <w:color w:val="2B579A"/>
          <w:shd w:val="clear" w:color="auto" w:fill="E6E6E6"/>
          <w:vertAlign w:val="superscript"/>
        </w:rPr>
        <w:t>6, 102-104</w:t>
      </w:r>
      <w:r w:rsidR="007D0684">
        <w:rPr>
          <w:rFonts w:eastAsia="Calibri" w:cs="Arial"/>
          <w:color w:val="2B579A"/>
          <w:shd w:val="clear" w:color="auto" w:fill="E6E6E6"/>
        </w:rPr>
        <w:fldChar w:fldCharType="end"/>
      </w:r>
      <w:r w:rsidR="36C29E7F" w:rsidRPr="00CB79F2">
        <w:rPr>
          <w:rFonts w:eastAsia="Calibri" w:cs="Arial"/>
        </w:rPr>
        <w:t xml:space="preserve">. </w:t>
      </w:r>
      <w:r w:rsidRPr="00CB79F2">
        <w:rPr>
          <w:rFonts w:eastAsia="Calibri" w:cs="Arial"/>
        </w:rPr>
        <w:t>This chapter sought to determine the cardiovascular risk profile of patients with FH in the general population using longitudinal data from patients’ primary care electronic health records. We assessed the incidence and risks of CHD, stroke/</w:t>
      </w:r>
      <w:r w:rsidR="005E759F">
        <w:rPr>
          <w:rFonts w:eastAsia="Calibri" w:cs="Arial"/>
        </w:rPr>
        <w:t>TIA</w:t>
      </w:r>
      <w:r w:rsidRPr="00CB79F2">
        <w:rPr>
          <w:rFonts w:eastAsia="Calibri" w:cs="Arial"/>
        </w:rPr>
        <w:t xml:space="preserve"> and </w:t>
      </w:r>
      <w:r w:rsidR="004F3C61">
        <w:rPr>
          <w:rFonts w:eastAsia="Calibri" w:cs="Arial"/>
        </w:rPr>
        <w:t>peripheral vascular disease (</w:t>
      </w:r>
      <w:r w:rsidR="005E759F">
        <w:rPr>
          <w:rFonts w:eastAsia="Calibri" w:cs="Arial"/>
        </w:rPr>
        <w:t>PVD</w:t>
      </w:r>
      <w:r w:rsidR="004F3C61">
        <w:rPr>
          <w:rFonts w:eastAsia="Calibri" w:cs="Arial"/>
        </w:rPr>
        <w:t>)</w:t>
      </w:r>
      <w:r w:rsidRPr="00CB79F2">
        <w:rPr>
          <w:rFonts w:eastAsia="Calibri" w:cs="Arial"/>
        </w:rPr>
        <w:t xml:space="preserve"> in</w:t>
      </w:r>
      <w:r w:rsidR="00895586" w:rsidRPr="00CB79F2">
        <w:rPr>
          <w:rFonts w:eastAsia="Calibri" w:cs="Arial"/>
        </w:rPr>
        <w:t xml:space="preserve"> </w:t>
      </w:r>
      <w:r w:rsidRPr="00CB79F2">
        <w:rPr>
          <w:rFonts w:eastAsia="Calibri" w:cs="Arial"/>
        </w:rPr>
        <w:t>patients</w:t>
      </w:r>
      <w:r w:rsidR="00895586" w:rsidRPr="00CB79F2">
        <w:rPr>
          <w:rFonts w:eastAsia="Calibri" w:cs="Arial"/>
        </w:rPr>
        <w:t xml:space="preserve"> </w:t>
      </w:r>
      <w:r w:rsidRPr="00CB79F2">
        <w:rPr>
          <w:rFonts w:eastAsia="Calibri" w:cs="Arial"/>
        </w:rPr>
        <w:t>with clinical diagnoses of FH</w:t>
      </w:r>
      <w:r w:rsidR="0A79FEF3" w:rsidRPr="00CB79F2">
        <w:rPr>
          <w:rFonts w:eastAsia="Calibri" w:cs="Arial"/>
        </w:rPr>
        <w:t xml:space="preserve"> identified in primary care</w:t>
      </w:r>
      <w:r w:rsidRPr="00CB79F2">
        <w:rPr>
          <w:rFonts w:eastAsia="Calibri" w:cs="Arial"/>
        </w:rPr>
        <w:t>.</w:t>
      </w:r>
    </w:p>
    <w:p w14:paraId="61B3441A" w14:textId="4D4B57BC" w:rsidR="00201D4F" w:rsidRPr="00CB79F2" w:rsidRDefault="62E16D3F" w:rsidP="006C7E71">
      <w:pPr>
        <w:pStyle w:val="Heading3"/>
        <w:rPr>
          <w:rFonts w:eastAsia="Yu Gothic Light"/>
          <w:bCs/>
        </w:rPr>
      </w:pPr>
      <w:bookmarkStart w:id="106" w:name="_Toc61283514"/>
      <w:bookmarkStart w:id="107" w:name="_Toc76461050"/>
      <w:bookmarkStart w:id="108" w:name="_Toc107157465"/>
      <w:r w:rsidRPr="00CB79F2">
        <w:t>Research Objectives</w:t>
      </w:r>
      <w:bookmarkEnd w:id="106"/>
      <w:bookmarkEnd w:id="107"/>
      <w:bookmarkEnd w:id="108"/>
    </w:p>
    <w:p w14:paraId="35487B9A" w14:textId="0D4DC0B1" w:rsidR="00201D4F" w:rsidRPr="00CB79F2" w:rsidRDefault="00201D4F" w:rsidP="0066232B">
      <w:pPr>
        <w:rPr>
          <w:rFonts w:eastAsia="Calibri" w:cs="Arial"/>
        </w:rPr>
      </w:pPr>
      <w:r w:rsidRPr="00CB79F2">
        <w:rPr>
          <w:rFonts w:eastAsia="Calibri" w:cs="Arial"/>
        </w:rPr>
        <w:t>To determine the cardiovascular risk profile of patients with FH in the general population</w:t>
      </w:r>
    </w:p>
    <w:p w14:paraId="38BA9AD6" w14:textId="2475AFCE" w:rsidR="00201D4F" w:rsidRPr="00CB79F2" w:rsidRDefault="0B4BB477" w:rsidP="006C7E71">
      <w:pPr>
        <w:pStyle w:val="Heading3"/>
        <w:rPr>
          <w:rFonts w:eastAsia="Yu Gothic Light"/>
        </w:rPr>
      </w:pPr>
      <w:bookmarkStart w:id="109" w:name="_Toc61283515"/>
      <w:bookmarkStart w:id="110" w:name="_Toc76461051"/>
      <w:bookmarkStart w:id="111" w:name="_Toc107157466"/>
      <w:r w:rsidRPr="00CB79F2">
        <w:t>Methodology</w:t>
      </w:r>
      <w:bookmarkEnd w:id="109"/>
      <w:bookmarkEnd w:id="110"/>
      <w:bookmarkEnd w:id="111"/>
      <w:r w:rsidRPr="00CB79F2">
        <w:t xml:space="preserve"> </w:t>
      </w:r>
    </w:p>
    <w:p w14:paraId="59EA4A88" w14:textId="36BE6C39" w:rsidR="00201D4F" w:rsidRPr="00CB79F2" w:rsidRDefault="00201D4F" w:rsidP="0066232B">
      <w:pPr>
        <w:rPr>
          <w:rFonts w:cs="Arial"/>
        </w:rPr>
      </w:pPr>
      <w:r w:rsidRPr="00CB79F2">
        <w:rPr>
          <w:rFonts w:cs="Arial"/>
        </w:rPr>
        <w:t xml:space="preserve">We conducted a retrospective matched cohort study using data from the Clinical Practice Research Datalink (CPRD). For each patient with clinical diagnosis of FH, we randomly identified three patients without FH and individually matched on age, sex and general practice. Those without FH had cholesterol testing done within six months of the start date of their matched FH case, no documented diagnosis of FH and no pre-existing CVD. Patients who had disease (Read) codes suggesting pre-existing CVD (coronary heart disease, stroke, transient ischaemic </w:t>
      </w:r>
      <w:r w:rsidR="00E5553F" w:rsidRPr="00CB79F2">
        <w:rPr>
          <w:rFonts w:cs="Arial"/>
        </w:rPr>
        <w:t>attack,</w:t>
      </w:r>
      <w:r w:rsidRPr="00CB79F2">
        <w:rPr>
          <w:rFonts w:cs="Arial"/>
        </w:rPr>
        <w:t xml:space="preserve"> or peripheral vascular disease) prior to study entry were excluded.</w:t>
      </w:r>
    </w:p>
    <w:p w14:paraId="0C3A2E42" w14:textId="77777777" w:rsidR="00201D4F" w:rsidRPr="00CB79F2" w:rsidRDefault="62E16D3F" w:rsidP="006C7E71">
      <w:pPr>
        <w:pStyle w:val="Heading4"/>
        <w:numPr>
          <w:ilvl w:val="0"/>
          <w:numId w:val="0"/>
        </w:numPr>
        <w:rPr>
          <w:rFonts w:eastAsia="Yu Gothic Light"/>
          <w:bCs/>
        </w:rPr>
      </w:pPr>
      <w:bookmarkStart w:id="112" w:name="_Toc61283516"/>
      <w:bookmarkStart w:id="113" w:name="_Toc76461052"/>
      <w:r w:rsidRPr="00CB79F2">
        <w:t>Outcomes</w:t>
      </w:r>
      <w:bookmarkEnd w:id="112"/>
      <w:bookmarkEnd w:id="113"/>
    </w:p>
    <w:p w14:paraId="2F0D4E34" w14:textId="6A6AC7DD" w:rsidR="00201D4F" w:rsidRPr="006D6AF6" w:rsidRDefault="1EF1C9BC" w:rsidP="0066232B">
      <w:pPr>
        <w:rPr>
          <w:rFonts w:cs="Arial"/>
        </w:rPr>
      </w:pPr>
      <w:r w:rsidRPr="5F11C9DD">
        <w:rPr>
          <w:rFonts w:cs="Arial"/>
        </w:rPr>
        <w:t xml:space="preserve">Incident </w:t>
      </w:r>
      <w:r w:rsidR="00A856CD" w:rsidRPr="5F11C9DD">
        <w:rPr>
          <w:rFonts w:cs="Arial"/>
        </w:rPr>
        <w:t>CVD</w:t>
      </w:r>
      <w:r w:rsidRPr="5F11C9DD">
        <w:rPr>
          <w:rFonts w:cs="Arial"/>
        </w:rPr>
        <w:t xml:space="preserve"> was defined as any new clinical diagnosis of coronary heart disease, stroke/TIA or </w:t>
      </w:r>
      <w:r w:rsidR="005E759F" w:rsidRPr="5F11C9DD">
        <w:rPr>
          <w:rFonts w:cs="Arial"/>
        </w:rPr>
        <w:t>PVD</w:t>
      </w:r>
      <w:r w:rsidRPr="5F11C9DD">
        <w:rPr>
          <w:rFonts w:cs="Arial"/>
        </w:rPr>
        <w:t xml:space="preserve">. These were identified from patients’ primary care </w:t>
      </w:r>
      <w:r w:rsidR="004F3C61" w:rsidRPr="5F11C9DD">
        <w:rPr>
          <w:rFonts w:cs="Arial"/>
        </w:rPr>
        <w:t>electronic health records (</w:t>
      </w:r>
      <w:r w:rsidRPr="5F11C9DD">
        <w:rPr>
          <w:rFonts w:cs="Arial"/>
        </w:rPr>
        <w:t>EHRs</w:t>
      </w:r>
      <w:r w:rsidR="004F3C61" w:rsidRPr="5F11C9DD">
        <w:rPr>
          <w:rFonts w:cs="Arial"/>
        </w:rPr>
        <w:t>)</w:t>
      </w:r>
      <w:r w:rsidRPr="5F11C9DD">
        <w:rPr>
          <w:rFonts w:cs="Arial"/>
        </w:rPr>
        <w:t xml:space="preserve"> during the study period, as were mortality and date of death. Disease codes used for </w:t>
      </w:r>
      <w:r w:rsidR="00A856CD" w:rsidRPr="5F11C9DD">
        <w:rPr>
          <w:rFonts w:cs="Arial"/>
        </w:rPr>
        <w:t>CVD</w:t>
      </w:r>
      <w:r w:rsidRPr="5F11C9DD">
        <w:rPr>
          <w:rFonts w:cs="Arial"/>
        </w:rPr>
        <w:t xml:space="preserve"> are </w:t>
      </w:r>
      <w:r w:rsidRPr="00643DEF">
        <w:rPr>
          <w:rFonts w:cs="Arial"/>
        </w:rPr>
        <w:t xml:space="preserve">shown </w:t>
      </w:r>
      <w:r w:rsidR="00BF46C1" w:rsidRPr="00643DEF">
        <w:rPr>
          <w:rFonts w:eastAsia="Arial" w:cs="Arial"/>
        </w:rPr>
        <w:t>Appendix 4</w:t>
      </w:r>
      <w:r w:rsidR="006A155D" w:rsidRPr="00643DEF">
        <w:rPr>
          <w:rFonts w:eastAsia="Arial" w:cs="Arial"/>
        </w:rPr>
        <w:t xml:space="preserve"> </w:t>
      </w:r>
      <w:r w:rsidR="00EF7047" w:rsidRPr="00643DEF">
        <w:rPr>
          <w:rFonts w:eastAsia="Arial" w:cs="Arial"/>
        </w:rPr>
        <w:t xml:space="preserve">for </w:t>
      </w:r>
      <w:r w:rsidR="00EF7047" w:rsidRPr="5F11C9DD">
        <w:rPr>
          <w:rFonts w:eastAsia="Arial" w:cs="Arial"/>
          <w:color w:val="000000" w:themeColor="text1"/>
        </w:rPr>
        <w:t>further details</w:t>
      </w:r>
      <w:r w:rsidRPr="5F11C9DD">
        <w:rPr>
          <w:rFonts w:cs="Arial"/>
        </w:rPr>
        <w:t>.</w:t>
      </w:r>
    </w:p>
    <w:p w14:paraId="2C7DEB85" w14:textId="77777777" w:rsidR="00201D4F" w:rsidRPr="00CB79F2" w:rsidRDefault="62E16D3F" w:rsidP="006C7E71">
      <w:pPr>
        <w:pStyle w:val="Heading4"/>
        <w:numPr>
          <w:ilvl w:val="0"/>
          <w:numId w:val="0"/>
        </w:numPr>
        <w:rPr>
          <w:rFonts w:eastAsia="Yu Gothic Light"/>
          <w:bCs/>
        </w:rPr>
      </w:pPr>
      <w:bookmarkStart w:id="114" w:name="_Toc61283517"/>
      <w:bookmarkStart w:id="115" w:name="_Toc76461053"/>
      <w:r w:rsidRPr="00CB79F2">
        <w:t>Sample size calculation</w:t>
      </w:r>
      <w:bookmarkEnd w:id="114"/>
      <w:bookmarkEnd w:id="115"/>
    </w:p>
    <w:p w14:paraId="75C123DB" w14:textId="09D37F2C" w:rsidR="00201D4F" w:rsidRPr="00CB79F2" w:rsidRDefault="00201D4F" w:rsidP="0066232B">
      <w:pPr>
        <w:rPr>
          <w:rFonts w:cs="Arial"/>
        </w:rPr>
      </w:pPr>
      <w:r w:rsidRPr="00CB79F2">
        <w:rPr>
          <w:rFonts w:cs="Arial"/>
        </w:rPr>
        <w:t xml:space="preserve">Based on findings from previous research </w:t>
      </w:r>
      <w:r w:rsidR="003B022A">
        <w:rPr>
          <w:rFonts w:cs="Arial"/>
          <w:color w:val="2B579A"/>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105</w:t>
      </w:r>
      <w:r w:rsidR="003B022A">
        <w:rPr>
          <w:rFonts w:cs="Arial"/>
          <w:color w:val="2B579A"/>
          <w:shd w:val="clear" w:color="auto" w:fill="E6E6E6"/>
        </w:rPr>
        <w:fldChar w:fldCharType="end"/>
      </w:r>
      <w:r w:rsidRPr="00CB79F2">
        <w:rPr>
          <w:rFonts w:cs="Arial"/>
        </w:rPr>
        <w:t xml:space="preserve">, we estimated a minimum hazard ratio of 1.2 for overall atherosclerotic </w:t>
      </w:r>
      <w:r w:rsidR="00E7573F">
        <w:rPr>
          <w:rFonts w:cs="Arial"/>
        </w:rPr>
        <w:t>cardiovascular</w:t>
      </w:r>
      <w:r w:rsidRPr="00CB79F2">
        <w:rPr>
          <w:rFonts w:cs="Arial"/>
        </w:rPr>
        <w:t xml:space="preserve"> risk. To achieve this, a minimum total cohort size of 9,450 individuals was required with an expectation of 1,265 </w:t>
      </w:r>
      <w:r w:rsidR="00A93DA3">
        <w:rPr>
          <w:rFonts w:cs="Arial"/>
        </w:rPr>
        <w:t>cardiovascular</w:t>
      </w:r>
      <w:r w:rsidR="00A93DA3" w:rsidRPr="00CB79F2">
        <w:rPr>
          <w:rFonts w:cs="Arial"/>
        </w:rPr>
        <w:t xml:space="preserve"> </w:t>
      </w:r>
      <w:r w:rsidRPr="00CB79F2">
        <w:rPr>
          <w:rFonts w:cs="Arial"/>
        </w:rPr>
        <w:t>events at 90% power and significance level of 0.05 (two-sided test of significance).</w:t>
      </w:r>
    </w:p>
    <w:p w14:paraId="0D8980E6" w14:textId="77777777" w:rsidR="00201D4F" w:rsidRPr="00CB79F2" w:rsidRDefault="62E16D3F" w:rsidP="006C7E71">
      <w:pPr>
        <w:pStyle w:val="Heading4"/>
        <w:numPr>
          <w:ilvl w:val="0"/>
          <w:numId w:val="0"/>
        </w:numPr>
        <w:rPr>
          <w:rFonts w:eastAsia="Yu Gothic Light"/>
          <w:bCs/>
        </w:rPr>
      </w:pPr>
      <w:bookmarkStart w:id="116" w:name="_Toc61283518"/>
      <w:bookmarkStart w:id="117" w:name="_Toc76461054"/>
      <w:r w:rsidRPr="00CB79F2">
        <w:lastRenderedPageBreak/>
        <w:t>Statistical analysis</w:t>
      </w:r>
      <w:bookmarkEnd w:id="116"/>
      <w:bookmarkEnd w:id="117"/>
    </w:p>
    <w:p w14:paraId="6F22A03D" w14:textId="07474F16" w:rsidR="00201D4F" w:rsidRPr="00CB79F2" w:rsidRDefault="00201D4F" w:rsidP="0066232B">
      <w:pPr>
        <w:rPr>
          <w:rFonts w:cs="Arial"/>
        </w:rPr>
      </w:pPr>
      <w:r w:rsidRPr="00CB79F2">
        <w:rPr>
          <w:rFonts w:cs="Arial"/>
        </w:rPr>
        <w:t xml:space="preserve">Baseline descriptive analyses were performed for all patients in the cohort and results were represented as number (%), mean (SD) and median (IQR) for categorical, normal continuous and non-normal continuous variables respectively. Missing variables were presented in result tables. Appropriate statistical tests such as chi-squared, t-tests and analyses of variance tests (ANOVA) were used to assess differences between the groups of interest. The incidence rates of CVD were determined for FH and non-FH groups, presented per 1,000-person years at risk. Cox proportional hazards regression was used to derive hazards ratios for first onset of any CVD and secondarily, hazards ratios for the various major CVD subtypes - CHD, stroke/TIA and </w:t>
      </w:r>
      <w:r w:rsidR="009E48EF">
        <w:rPr>
          <w:rFonts w:cs="Arial"/>
        </w:rPr>
        <w:t>PVD</w:t>
      </w:r>
      <w:r w:rsidRPr="00CB79F2">
        <w:rPr>
          <w:rFonts w:cs="Arial"/>
        </w:rPr>
        <w:t xml:space="preserve">, for patients with and without FH. Analyses were stratified on the matched variables and adjusted for individuals’ demographics, lifestyle factors, comorbidities and prescribed medication use as listed above. Confounder selection used the change-in-estimate criteria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&lt;EndNote&gt;&lt;Cite&gt;&lt;Author&gt;Lee&lt;/Author&gt;&lt;Year&gt;2014&lt;/Year&gt;&lt;RecNum&gt;103&lt;/RecNum&gt;&lt;IDText&gt;Is a cutoff of 10% appropriate for the change-in-estimate criterion of confounder identification?&lt;/IDText&gt;&lt;DisplayText&gt;&lt;style face="superscript"&gt;106&lt;/style&gt;&lt;/DisplayText&gt;&lt;record&gt;&lt;rec-number&gt;103&lt;/rec-number&gt;&lt;foreign-keys&gt;&lt;key app="EN" db-id="r900sv9flfazpbedwsuppww40aptwsx5razd" timestamp="1629131188"&gt;103&lt;/key&gt;&lt;/foreign-keys&gt;&lt;ref-type name="Journal Article"&gt;17&lt;/ref-type&gt;&lt;contributors&gt;&lt;authors&gt;&lt;author&gt;Lee, P. H.&lt;/author&gt;&lt;/authors&gt;&lt;/contributors&gt;&lt;auth-address&gt;School of Public Health, University of Hong Kong.&lt;/auth-address&gt;&lt;titles&gt;&lt;title&gt;Is a cutoff of 10% appropriate for the change-in-estimate criterion of confounder identification?&lt;/title&gt;&lt;secondary-title&gt;J Epidemiol&lt;/secondary-title&gt;&lt;/titles&gt;&lt;periodical&gt;&lt;full-title&gt;J Epidemiol&lt;/full-title&gt;&lt;/periodical&gt;&lt;pages&gt;161-7&lt;/pages&gt;&lt;volume&gt;24&lt;/volume&gt;&lt;number&gt;2&lt;/number&gt;&lt;edition&gt;20131207&lt;/edition&gt;&lt;keywords&gt;&lt;keyword&gt;*Computer Simulation&lt;/keyword&gt;&lt;keyword&gt;*Confounding Factors, Epidemiologic&lt;/keyword&gt;&lt;keyword&gt;Humans&lt;/keyword&gt;&lt;keyword&gt;*Linear Models&lt;/keyword&gt;&lt;keyword&gt;*Logistic Models&lt;/keyword&gt;&lt;keyword&gt;Reproducibility of Results&lt;/keyword&gt;&lt;/keywords&gt;&lt;dates&gt;&lt;year&gt;2014&lt;/year&gt;&lt;/dates&gt;&lt;isbn&gt;0917-5040 (Print)&amp;#xD;0917-5040&lt;/isbn&gt;&lt;accession-num&gt;24317343&lt;/accession-num&gt;&lt;urls&gt;&lt;/urls&gt;&lt;custom2&gt;PMC3983286&lt;/custom2&gt;&lt;electronic-resource-num&gt;10.2188/jea.je20130062&lt;/electronic-resource-num&gt;&lt;remote-database-provider&gt;NLM&lt;/remote-database-provider&gt;&lt;language&gt;eng&lt;/languag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106</w:t>
      </w:r>
      <w:r w:rsidR="003B022A">
        <w:rPr>
          <w:rFonts w:cs="Arial"/>
          <w:color w:val="2B579A"/>
          <w:shd w:val="clear" w:color="auto" w:fill="E6E6E6"/>
        </w:rPr>
        <w:fldChar w:fldCharType="end"/>
      </w:r>
      <w:r w:rsidRPr="00CB79F2">
        <w:rPr>
          <w:rFonts w:cs="Arial"/>
        </w:rPr>
        <w:t xml:space="preserve">, and any covariate which changed the effect size of the univariate exposure-outcome model by 10% was considered an important confounder and included in the fully-adjusted model. Statistical tests of the proportional hazards assumption found the Cox proportional hazards regression to be suitable for the analyses. In patients with missing or unrecorded categorical clinical variables, the common assumption was made that these individuals did not have the condition. Multiple imputation techniques </w:t>
      </w:r>
      <w:r w:rsidR="003B022A">
        <w:rPr>
          <w:rFonts w:cs="Arial"/>
          <w:color w:val="2B579A"/>
          <w:shd w:val="clear" w:color="auto" w:fill="E6E6E6"/>
        </w:rPr>
        <w:fldChar w:fldCharType="begin">
          <w:fldData xml:space="preserve">PEVuZE5vdGU+PENpdGU+PEF1dGhvcj5QZWRlcnNlbjwvQXV0aG9yPjxZZWFyPjIwMTc8L1llYXI+
PFJlY051bT40NjI8L1JlY051bT48SURUZXh0Pk1pc3NpbmcgZGF0YSBhbmQgbXVsdGlwbGUgaW1w
dXRhdGlvbiBpbiBjbGluaWNhbCBlcGlkZW1pb2xvZ2ljYWwgcmVzZWFyY2g8L0lEVGV4dD48RGlz
cGxheVRleHQ+PHN0eWxlIGZhY2U9InN1cGVyc2NyaXB0Ij4xMDc8L3N0eWxlPjwvRGlzcGxheVRl
eHQ+PHJlY29yZD48cmVjLW51bWJlcj40NjI8L3JlYy1udW1iZXI+PGZvcmVpZ24ta2V5cz48a2V5
IGFwcD0iRU4iIGRiLWlkPSJ0MnA5dGR3NXVzZnpzNmUydGYxeDB2OWlmejVzcDA1ZXNzejIiIHRp
bWVzdGFtcD0iMTY1Mjc5MTg2MSI+NDYyPC9rZXk+PC9mb3JlaWduLWtleXM+PHJlZi10eXBlIG5h
bWU9IkpvdXJuYWwgQXJ0aWNsZSI+MTc8L3JlZi10eXBlPjxjb250cmlidXRvcnM+PGF1dGhvcnM+
PGF1dGhvcj5QZWRlcnNlbiwgQS4gQi48L2F1dGhvcj48YXV0aG9yPk1pa2tlbHNlbiwgRS4gTS48
L2F1dGhvcj48YXV0aG9yPkNyb25pbi1GZW50b24sIEQuPC9hdXRob3I+PGF1dGhvcj5LcmlzdGVu
c2VuLCBOLiBSLjwvYXV0aG9yPjxhdXRob3I+UGhhbSwgVC4gTS48L2F1dGhvcj48YXV0aG9yPlBl
ZGVyc2VuLCBMLjwvYXV0aG9yPjxhdXRob3I+UGV0ZXJzZW4sIEkuPC9hdXRob3I+PC9hdXRob3Jz
PjwvY29udHJpYnV0b3JzPjxhdXRoLWFkZHJlc3M+RGVwYXJ0bWVudCBvZiBDbGluaWNhbCBFcGlk
ZW1pb2xvZ3ksIEFhcmh1cyBVbml2ZXJzaXR5IEhvc3BpdGFsLCBBYXJodXMgTiwgRGVubWFyay4m
I3hEO0RlcGFydG1lbnQgb2YgUHJpbWFyeSBDYXJlIGFuZCBQb3B1bGF0aW9uIEhlYWx0aCwgVW5p
dmVyc2l0eSBDb2xsZWdlIExvbmRvbiwgTG9uZG9uLCBVSy4mI3hEO0RlcGFydG1lbnQgb2YgQ2xp
bmljYWwgRXBpZGVtaW9sb2d5LCBBYXJodXMgVW5pdmVyc2l0eSBIb3NwaXRhbCwgQWFyaHVzIE4s
IERlbm1hcms7IERlcGFydG1lbnQgb2YgUHJpbWFyeSBDYXJlIGFuZCBQb3B1bGF0aW9uIEhlYWx0
aCwgVW5pdmVyc2l0eSBDb2xsZWdlIExvbmRvbiwgTG9uZG9uLCBVSy48L2F1dGgtYWRkcmVzcz48
dGl0bGVzPjx0aXRsZT5NaXNzaW5nIGRhdGEgYW5kIG11bHRpcGxlIGltcHV0YXRpb24gaW4gY2xp
bmljYWwgZXBpZGVtaW9sb2dpY2FsIHJlc2VhcmNoPC90aXRsZT48c2Vjb25kYXJ5LXRpdGxlPkNs
aW4gRXBpZGVtaW9sPC9zZWNvbmRhcnktdGl0bGU+PGFsdC10aXRsZT5DbGluaWNhbCBlcGlkZW1p
b2xvZ3k8L2FsdC10aXRsZT48L3RpdGxlcz48cGVyaW9kaWNhbD48ZnVsbC10aXRsZT5DbGluIEVw
aWRlbWlvbDwvZnVsbC10aXRsZT48YWJici0xPkNsaW5pY2FsIGVwaWRlbWlvbG9neTwvYWJici0x
PjwvcGVyaW9kaWNhbD48YWx0LXBlcmlvZGljYWw+PGZ1bGwtdGl0bGU+Q2xpbiBFcGlkZW1pb2w8
L2Z1bGwtdGl0bGU+PGFiYnItMT5DbGluaWNhbCBlcGlkZW1pb2xvZ3k8L2FiYnItMT48L2FsdC1w
ZXJpb2RpY2FsPjxwYWdlcz4xNTctMTY2PC9wYWdlcz48dm9sdW1lPjk8L3ZvbHVtZT48ZWRpdGlv
bj4yMDE3LzAzLzMwPC9lZGl0aW9uPjxrZXl3b3Jkcz48a2V5d29yZD5NYXI8L2tleXdvcmQ+PGtl
eXdvcmQ+TWNhcjwva2V5d29yZD48a2V5d29yZD5NbmFyPC9rZXl3b3JkPjxrZXl3b3JkPm1pc3Np
bmcgZGF0YTwva2V5d29yZD48a2V5d29yZD5tdWx0aXBsZSBpbXB1dGF0aW9uPC9rZXl3b3JkPjxr
ZXl3b3JkPm9ic2VydmF0aW9uYWwgc3R1ZHk8L2tleXdvcmQ+PC9rZXl3b3Jkcz48ZGF0ZXM+PHll
YXI+MjAxNzwveWVhcj48L2RhdGVzPjxpc2JuPjExNzktMTM0OSAoUHJpbnQpJiN4RDsxMTc5LTEz
NDk8L2lzYm4+PGFjY2Vzc2lvbi1udW0+MjgzNTIyMDM8L2FjY2Vzc2lvbi1udW0+PHVybHM+PC91
cmxzPjxjdXN0b20yPlBNQzUzNTg5OTI8L2N1c3RvbTI+PGVsZWN0cm9uaWMtcmVzb3VyY2UtbnVt
PjEwLjIxNDcvY2xlcC5TMTI5Nzg1PC9lbGVjdHJvbmljLXJlc291cmNlLW51bT48cmVtb3RlLWRh
dGFiYXNlLXByb3ZpZGVyPk5MTTwvcmVtb3RlLWRhdGFiYXNlLXByb3ZpZGVyPjxsYW5ndWFnZT5l
bmc8L2xhbmd1YWdlPjwvcmVjb3JkPjwvQ2l0ZT48L0VuZE5vdGU+AG==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PEVuZE5vdGU+PENpdGU+PEF1dGhvcj5QZWRlcnNlbjwvQXV0aG9yPjxZZWFyPjIwMTc8L1llYXI+
PFJlY051bT40NjI8L1JlY051bT48SURUZXh0Pk1pc3NpbmcgZGF0YSBhbmQgbXVsdGlwbGUgaW1w
dXRhdGlvbiBpbiBjbGluaWNhbCBlcGlkZW1pb2xvZ2ljYWwgcmVzZWFyY2g8L0lEVGV4dD48RGlz
cGxheVRleHQ+PHN0eWxlIGZhY2U9InN1cGVyc2NyaXB0Ij4xMDc8L3N0eWxlPjwvRGlzcGxheVRl
eHQ+PHJlY29yZD48cmVjLW51bWJlcj40NjI8L3JlYy1udW1iZXI+PGZvcmVpZ24ta2V5cz48a2V5
IGFwcD0iRU4iIGRiLWlkPSJ0MnA5dGR3NXVzZnpzNmUydGYxeDB2OWlmejVzcDA1ZXNzejIiIHRp
bWVzdGFtcD0iMTY1Mjc5MTg2MSI+NDYyPC9rZXk+PC9mb3JlaWduLWtleXM+PHJlZi10eXBlIG5h
bWU9IkpvdXJuYWwgQXJ0aWNsZSI+MTc8L3JlZi10eXBlPjxjb250cmlidXRvcnM+PGF1dGhvcnM+
PGF1dGhvcj5QZWRlcnNlbiwgQS4gQi48L2F1dGhvcj48YXV0aG9yPk1pa2tlbHNlbiwgRS4gTS48
L2F1dGhvcj48YXV0aG9yPkNyb25pbi1GZW50b24sIEQuPC9hdXRob3I+PGF1dGhvcj5LcmlzdGVu
c2VuLCBOLiBSLjwvYXV0aG9yPjxhdXRob3I+UGhhbSwgVC4gTS48L2F1dGhvcj48YXV0aG9yPlBl
ZGVyc2VuLCBMLjwvYXV0aG9yPjxhdXRob3I+UGV0ZXJzZW4sIEkuPC9hdXRob3I+PC9hdXRob3Jz
PjwvY29udHJpYnV0b3JzPjxhdXRoLWFkZHJlc3M+RGVwYXJ0bWVudCBvZiBDbGluaWNhbCBFcGlk
ZW1pb2xvZ3ksIEFhcmh1cyBVbml2ZXJzaXR5IEhvc3BpdGFsLCBBYXJodXMgTiwgRGVubWFyay4m
I3hEO0RlcGFydG1lbnQgb2YgUHJpbWFyeSBDYXJlIGFuZCBQb3B1bGF0aW9uIEhlYWx0aCwgVW5p
dmVyc2l0eSBDb2xsZWdlIExvbmRvbiwgTG9uZG9uLCBVSy4mI3hEO0RlcGFydG1lbnQgb2YgQ2xp
bmljYWwgRXBpZGVtaW9sb2d5LCBBYXJodXMgVW5pdmVyc2l0eSBIb3NwaXRhbCwgQWFyaHVzIE4s
IERlbm1hcms7IERlcGFydG1lbnQgb2YgUHJpbWFyeSBDYXJlIGFuZCBQb3B1bGF0aW9uIEhlYWx0
aCwgVW5pdmVyc2l0eSBDb2xsZWdlIExvbmRvbiwgTG9uZG9uLCBVSy48L2F1dGgtYWRkcmVzcz48
dGl0bGVzPjx0aXRsZT5NaXNzaW5nIGRhdGEgYW5kIG11bHRpcGxlIGltcHV0YXRpb24gaW4gY2xp
bmljYWwgZXBpZGVtaW9sb2dpY2FsIHJlc2VhcmNoPC90aXRsZT48c2Vjb25kYXJ5LXRpdGxlPkNs
aW4gRXBpZGVtaW9sPC9zZWNvbmRhcnktdGl0bGU+PGFsdC10aXRsZT5DbGluaWNhbCBlcGlkZW1p
b2xvZ3k8L2FsdC10aXRsZT48L3RpdGxlcz48cGVyaW9kaWNhbD48ZnVsbC10aXRsZT5DbGluIEVw
aWRlbWlvbDwvZnVsbC10aXRsZT48YWJici0xPkNsaW5pY2FsIGVwaWRlbWlvbG9neTwvYWJici0x
PjwvcGVyaW9kaWNhbD48YWx0LXBlcmlvZGljYWw+PGZ1bGwtdGl0bGU+Q2xpbiBFcGlkZW1pb2w8
L2Z1bGwtdGl0bGU+PGFiYnItMT5DbGluaWNhbCBlcGlkZW1pb2xvZ3k8L2FiYnItMT48L2FsdC1w
ZXJpb2RpY2FsPjxwYWdlcz4xNTctMTY2PC9wYWdlcz48dm9sdW1lPjk8L3ZvbHVtZT48ZWRpdGlv
bj4yMDE3LzAzLzMwPC9lZGl0aW9uPjxrZXl3b3Jkcz48a2V5d29yZD5NYXI8L2tleXdvcmQ+PGtl
eXdvcmQ+TWNhcjwva2V5d29yZD48a2V5d29yZD5NbmFyPC9rZXl3b3JkPjxrZXl3b3JkPm1pc3Np
bmcgZGF0YTwva2V5d29yZD48a2V5d29yZD5tdWx0aXBsZSBpbXB1dGF0aW9uPC9rZXl3b3JkPjxr
ZXl3b3JkPm9ic2VydmF0aW9uYWwgc3R1ZHk8L2tleXdvcmQ+PC9rZXl3b3Jkcz48ZGF0ZXM+PHll
YXI+MjAxNzwveWVhcj48L2RhdGVzPjxpc2JuPjExNzktMTM0OSAoUHJpbnQpJiN4RDsxMTc5LTEz
NDk8L2lzYm4+PGFjY2Vzc2lvbi1udW0+MjgzNTIyMDM8L2FjY2Vzc2lvbi1udW0+PHVybHM+PC91
cmxzPjxjdXN0b20yPlBNQzUzNTg5OTI8L2N1c3RvbTI+PGVsZWN0cm9uaWMtcmVzb3VyY2UtbnVt
PjEwLjIxNDcvY2xlcC5TMTI5Nzg1PC9lbGVjdHJvbmljLXJlc291cmNlLW51bT48cmVtb3RlLWRh
dGFiYXNlLXByb3ZpZGVyPk5MTTwvcmVtb3RlLWRhdGFiYXNlLXByb3ZpZGVyPjxsYW5ndWFnZT5l
bmc8L2xhbmd1YWdlPjwvcmVjb3JkPjwvQ2l0ZT48L0VuZE5vdGU+AG==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107</w:t>
      </w:r>
      <w:r w:rsidR="003B022A">
        <w:rPr>
          <w:rFonts w:cs="Arial"/>
          <w:color w:val="2B579A"/>
          <w:shd w:val="clear" w:color="auto" w:fill="E6E6E6"/>
        </w:rPr>
        <w:fldChar w:fldCharType="end"/>
      </w:r>
      <w:r w:rsidRPr="00CB79F2">
        <w:rPr>
          <w:rFonts w:cs="Arial"/>
        </w:rPr>
        <w:t xml:space="preserve"> were used to substitute missing lifestyle data where necessary. All analyses were performed using STATA SE15.</w:t>
      </w:r>
    </w:p>
    <w:p w14:paraId="1E6A3634" w14:textId="413F0B51" w:rsidR="00201D4F" w:rsidRPr="00CB79F2" w:rsidRDefault="62E16D3F" w:rsidP="006C7E71">
      <w:pPr>
        <w:pStyle w:val="Heading3"/>
        <w:rPr>
          <w:rFonts w:eastAsia="Yu Gothic Light"/>
          <w:bCs/>
        </w:rPr>
      </w:pPr>
      <w:bookmarkStart w:id="118" w:name="_Toc61283519"/>
      <w:bookmarkStart w:id="119" w:name="_Toc76461055"/>
      <w:bookmarkStart w:id="120" w:name="_Toc107157467"/>
      <w:r w:rsidRPr="00CB79F2">
        <w:t>Results</w:t>
      </w:r>
      <w:bookmarkEnd w:id="118"/>
      <w:bookmarkEnd w:id="119"/>
      <w:bookmarkEnd w:id="120"/>
    </w:p>
    <w:p w14:paraId="6BAE2E0C" w14:textId="085DA065" w:rsidR="00201D4F" w:rsidRPr="00CB79F2" w:rsidRDefault="1EF1C9BC" w:rsidP="0066232B">
      <w:pPr>
        <w:rPr>
          <w:rFonts w:eastAsia="Calibri" w:cs="Arial"/>
        </w:rPr>
      </w:pPr>
      <w:r w:rsidRPr="00CB79F2">
        <w:rPr>
          <w:rFonts w:eastAsia="Calibri" w:cs="Arial"/>
        </w:rPr>
        <w:t xml:space="preserve">There were 3,936,934 patients in CPRD with records of either a total or LDL-cholesterol measurement between 1 January 1999 and 22 July 2016. Among these, 14,097 patients had clinical FH and no prior history of </w:t>
      </w:r>
      <w:r w:rsidR="00E7573F">
        <w:rPr>
          <w:rFonts w:eastAsia="Calibri" w:cs="Arial"/>
        </w:rPr>
        <w:t>CVD</w:t>
      </w:r>
      <w:r w:rsidRPr="00CB79F2">
        <w:rPr>
          <w:rFonts w:eastAsia="Calibri" w:cs="Arial"/>
        </w:rPr>
        <w:t xml:space="preserve"> at baseline. This comprised of 5,152 patients with documented diagnosis of FH in the EHR, and 8,945 patients who had no documented FH diagnosis but had the clinical phenotype of FH based on the S</w:t>
      </w:r>
      <w:r w:rsidR="00082A91">
        <w:rPr>
          <w:rFonts w:eastAsia="Calibri" w:cs="Arial"/>
        </w:rPr>
        <w:t>imon-</w:t>
      </w:r>
      <w:r w:rsidRPr="00CB79F2">
        <w:rPr>
          <w:rFonts w:eastAsia="Calibri" w:cs="Arial"/>
        </w:rPr>
        <w:t>B</w:t>
      </w:r>
      <w:r w:rsidR="00082A91">
        <w:rPr>
          <w:rFonts w:eastAsia="Calibri" w:cs="Arial"/>
        </w:rPr>
        <w:t>roome</w:t>
      </w:r>
      <w:r w:rsidRPr="00CB79F2">
        <w:rPr>
          <w:rFonts w:eastAsia="Calibri" w:cs="Arial"/>
        </w:rPr>
        <w:t xml:space="preserve"> or DLCN diagnostic criteria for definite FH. Of these identified patients, 53.3% were females, the mean age at the start of follow-up was 42 years and mean body-mass index was 27.3kg/m</w:t>
      </w:r>
      <w:r w:rsidRPr="00CB79F2">
        <w:rPr>
          <w:rFonts w:eastAsia="Calibri" w:cs="Arial"/>
          <w:vertAlign w:val="superscript"/>
        </w:rPr>
        <w:t>2</w:t>
      </w:r>
      <w:r w:rsidRPr="00CB79F2">
        <w:rPr>
          <w:rFonts w:eastAsia="Calibri" w:cs="Arial"/>
        </w:rPr>
        <w:t>. FH patients were matched with 42,506 non-FH patients. As individuals with and without FH were matched on age and sex, the distribution of these characteristics were similar in both groups. The median follow-up time for FH and non-FH patients was 13.8 years (IQR 8.4-17.7 years) and the average follow-up in person-years for patients with and without FH were 174,950 and 588,470 person-years respectively.</w:t>
      </w:r>
    </w:p>
    <w:p w14:paraId="1429754D" w14:textId="10427AAD" w:rsidR="00201D4F" w:rsidRPr="00CB79F2" w:rsidRDefault="1EF1C9BC" w:rsidP="0066232B">
      <w:pPr>
        <w:rPr>
          <w:rFonts w:eastAsia="Calibri" w:cs="Arial"/>
        </w:rPr>
      </w:pPr>
      <w:r w:rsidRPr="00CB79F2">
        <w:rPr>
          <w:rFonts w:eastAsia="Calibri" w:cs="Arial"/>
        </w:rPr>
        <w:t>The baseline demographic and clinical characteristics of patients with and without FH are shown in</w:t>
      </w:r>
      <w:r w:rsidR="00520C37" w:rsidRPr="00CB79F2">
        <w:rPr>
          <w:rFonts w:eastAsia="Calibri" w:cs="Arial"/>
        </w:rPr>
        <w:t xml:space="preserve"> </w:t>
      </w:r>
      <w:r w:rsidR="00520C37" w:rsidRPr="00CB79F2">
        <w:rPr>
          <w:rFonts w:eastAsia="Calibri" w:cs="Arial"/>
          <w:color w:val="2B579A"/>
          <w:shd w:val="clear" w:color="auto" w:fill="E6E6E6"/>
        </w:rPr>
        <w:fldChar w:fldCharType="begin"/>
      </w:r>
      <w:r w:rsidR="00520C37" w:rsidRPr="00CB79F2">
        <w:rPr>
          <w:rFonts w:eastAsia="Calibri" w:cs="Arial"/>
        </w:rPr>
        <w:instrText xml:space="preserve"> REF _Ref79494164 \h </w:instrText>
      </w:r>
      <w:r w:rsidR="00CB79F2">
        <w:rPr>
          <w:rFonts w:eastAsia="Calibri" w:cs="Arial"/>
        </w:rPr>
        <w:instrText xml:space="preserve"> \* MERGEFORMAT </w:instrText>
      </w:r>
      <w:r w:rsidR="00520C37" w:rsidRPr="00CB79F2">
        <w:rPr>
          <w:rFonts w:eastAsia="Calibri" w:cs="Arial"/>
          <w:color w:val="2B579A"/>
          <w:shd w:val="clear" w:color="auto" w:fill="E6E6E6"/>
        </w:rPr>
      </w:r>
      <w:r w:rsidR="00520C37" w:rsidRPr="00CB79F2">
        <w:rPr>
          <w:rFonts w:eastAsia="Calibri" w:cs="Arial"/>
          <w:color w:val="2B579A"/>
          <w:shd w:val="clear" w:color="auto" w:fill="E6E6E6"/>
        </w:rPr>
        <w:fldChar w:fldCharType="separate"/>
      </w:r>
      <w:r w:rsidR="00962A5C" w:rsidRPr="00CB79F2">
        <w:rPr>
          <w:rFonts w:cs="Arial"/>
        </w:rPr>
        <w:t xml:space="preserve">Table </w:t>
      </w:r>
      <w:r w:rsidR="00962A5C" w:rsidRPr="00CB79F2">
        <w:rPr>
          <w:rFonts w:cs="Arial"/>
          <w:noProof/>
        </w:rPr>
        <w:t>2</w:t>
      </w:r>
      <w:r w:rsidR="00520C37" w:rsidRPr="00CB79F2">
        <w:rPr>
          <w:rFonts w:eastAsia="Calibri" w:cs="Arial"/>
          <w:color w:val="2B579A"/>
          <w:shd w:val="clear" w:color="auto" w:fill="E6E6E6"/>
        </w:rPr>
        <w:fldChar w:fldCharType="end"/>
      </w:r>
      <w:r w:rsidRPr="00CB79F2">
        <w:rPr>
          <w:rFonts w:eastAsia="Calibri" w:cs="Arial"/>
        </w:rPr>
        <w:t xml:space="preserve">. As expected, there was a significantly higher proportion of FH patients with a family history of premature coronary heart disease than non-FH patients (5.1% vs </w:t>
      </w:r>
      <w:r w:rsidRPr="00CB79F2">
        <w:rPr>
          <w:rFonts w:eastAsia="Calibri" w:cs="Arial"/>
        </w:rPr>
        <w:lastRenderedPageBreak/>
        <w:t xml:space="preserve">2.7%, p &lt;0.001); and more FH than non-FH patients were on lipid-lowering medication at the start of the study (19.1% vs 4.7%, p&lt;0.001). Ethnicity records were missing in 85% of patients, but in those where it was recorded, 80% were White Caucasian. BMI records were available for 40% of patients, so multiple imputation with chained equations was used to estimate missing BMI values. </w:t>
      </w:r>
    </w:p>
    <w:p w14:paraId="097C5F8F" w14:textId="27D64FEC" w:rsidR="00520C37" w:rsidRPr="00CB79F2" w:rsidRDefault="00520C37" w:rsidP="00520C37">
      <w:pPr>
        <w:pStyle w:val="Caption"/>
        <w:keepNext/>
        <w:rPr>
          <w:rFonts w:cs="Arial"/>
        </w:rPr>
      </w:pPr>
      <w:bookmarkStart w:id="121" w:name="_Ref79494164"/>
      <w:bookmarkStart w:id="122" w:name="_Toc79495147"/>
      <w:bookmarkStart w:id="123" w:name="_Toc79740197"/>
      <w:bookmarkStart w:id="124" w:name="_Toc107157356"/>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2</w:t>
      </w:r>
      <w:r w:rsidR="00164EBF" w:rsidRPr="00CB79F2">
        <w:rPr>
          <w:rFonts w:cs="Arial"/>
          <w:color w:val="2B579A"/>
          <w:shd w:val="clear" w:color="auto" w:fill="E6E6E6"/>
        </w:rPr>
        <w:fldChar w:fldCharType="end"/>
      </w:r>
      <w:bookmarkEnd w:id="121"/>
      <w:r w:rsidRPr="00CB79F2">
        <w:rPr>
          <w:rFonts w:cs="Arial"/>
        </w:rPr>
        <w:t xml:space="preserve"> Baseline demographic and clinical characteristics of clinical FH and non-FH </w:t>
      </w:r>
      <w:bookmarkEnd w:id="122"/>
      <w:r w:rsidR="00895586" w:rsidRPr="00CB79F2">
        <w:rPr>
          <w:rFonts w:cs="Arial"/>
        </w:rPr>
        <w:t>patients</w:t>
      </w:r>
      <w:bookmarkEnd w:id="123"/>
      <w:bookmarkEnd w:id="124"/>
    </w:p>
    <w:tbl>
      <w:tblPr>
        <w:tblStyle w:val="TableGrid1"/>
        <w:tblW w:w="8925" w:type="dxa"/>
        <w:tblInd w:w="135" w:type="dxa"/>
        <w:tblLayout w:type="fixed"/>
        <w:tblLook w:val="04A0" w:firstRow="1" w:lastRow="0" w:firstColumn="1" w:lastColumn="0" w:noHBand="0" w:noVBand="1"/>
      </w:tblPr>
      <w:tblGrid>
        <w:gridCol w:w="3120"/>
        <w:gridCol w:w="1410"/>
        <w:gridCol w:w="1560"/>
        <w:gridCol w:w="1695"/>
        <w:gridCol w:w="1140"/>
      </w:tblGrid>
      <w:tr w:rsidR="00201D4F" w:rsidRPr="00CB79F2" w14:paraId="66E2E309"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4A96E908" w14:textId="77777777" w:rsidR="00201D4F" w:rsidRPr="00CB79F2" w:rsidRDefault="00201D4F" w:rsidP="0066232B">
            <w:pPr>
              <w:rPr>
                <w:rFonts w:cs="Arial"/>
              </w:rPr>
            </w:pPr>
            <w:r w:rsidRPr="00CB79F2">
              <w:rPr>
                <w:rFonts w:eastAsia="Times New Roman" w:cs="Arial"/>
                <w:b/>
                <w:bCs/>
              </w:rPr>
              <w:t xml:space="preserve"> </w:t>
            </w:r>
          </w:p>
          <w:p w14:paraId="1A76A84F" w14:textId="77777777" w:rsidR="00201D4F" w:rsidRPr="00CB79F2" w:rsidRDefault="00201D4F" w:rsidP="0066232B">
            <w:pPr>
              <w:rPr>
                <w:rFonts w:cs="Arial"/>
              </w:rPr>
            </w:pPr>
            <w:r w:rsidRPr="00CB79F2">
              <w:rPr>
                <w:rFonts w:eastAsia="Times New Roman" w:cs="Arial"/>
                <w:b/>
                <w:bCs/>
              </w:rPr>
              <w:t>Risk factor variable</w:t>
            </w:r>
          </w:p>
        </w:tc>
        <w:tc>
          <w:tcPr>
            <w:tcW w:w="1410" w:type="dxa"/>
            <w:tcBorders>
              <w:top w:val="single" w:sz="8" w:space="0" w:color="7F7F7F" w:themeColor="text1" w:themeTint="80"/>
              <w:left w:val="nil"/>
              <w:bottom w:val="single" w:sz="8" w:space="0" w:color="7F7F7F" w:themeColor="text1" w:themeTint="80"/>
              <w:right w:val="nil"/>
            </w:tcBorders>
          </w:tcPr>
          <w:p w14:paraId="55238E5A" w14:textId="77777777" w:rsidR="00201D4F" w:rsidRPr="00CB79F2" w:rsidRDefault="00201D4F" w:rsidP="0066232B">
            <w:pPr>
              <w:rPr>
                <w:rFonts w:cs="Arial"/>
              </w:rPr>
            </w:pPr>
            <w:r w:rsidRPr="00CB79F2">
              <w:rPr>
                <w:rFonts w:eastAsia="Times New Roman" w:cs="Arial"/>
                <w:b/>
                <w:bCs/>
              </w:rPr>
              <w:t xml:space="preserve"> </w:t>
            </w:r>
          </w:p>
          <w:p w14:paraId="5019009D" w14:textId="77777777" w:rsidR="00201D4F" w:rsidRPr="00CB79F2" w:rsidRDefault="00201D4F" w:rsidP="0066232B">
            <w:pPr>
              <w:rPr>
                <w:rFonts w:cs="Arial"/>
              </w:rPr>
            </w:pPr>
            <w:r w:rsidRPr="00CB79F2">
              <w:rPr>
                <w:rFonts w:eastAsia="Times New Roman" w:cs="Arial"/>
                <w:b/>
                <w:bCs/>
              </w:rPr>
              <w:t xml:space="preserve">Unit </w:t>
            </w:r>
          </w:p>
        </w:tc>
        <w:tc>
          <w:tcPr>
            <w:tcW w:w="1560" w:type="dxa"/>
            <w:tcBorders>
              <w:top w:val="single" w:sz="8" w:space="0" w:color="7F7F7F" w:themeColor="text1" w:themeTint="80"/>
              <w:left w:val="nil"/>
              <w:bottom w:val="single" w:sz="8" w:space="0" w:color="7F7F7F" w:themeColor="text1" w:themeTint="80"/>
              <w:right w:val="nil"/>
            </w:tcBorders>
          </w:tcPr>
          <w:p w14:paraId="6A3972C8" w14:textId="77777777" w:rsidR="00201D4F" w:rsidRPr="00CB79F2" w:rsidRDefault="00201D4F" w:rsidP="0066232B">
            <w:pPr>
              <w:jc w:val="center"/>
              <w:rPr>
                <w:rFonts w:eastAsia="Times New Roman" w:cs="Arial"/>
                <w:b/>
                <w:bCs/>
              </w:rPr>
            </w:pPr>
            <w:r w:rsidRPr="00CB79F2">
              <w:rPr>
                <w:rFonts w:eastAsia="Times New Roman" w:cs="Arial"/>
                <w:b/>
                <w:bCs/>
              </w:rPr>
              <w:t xml:space="preserve"> </w:t>
            </w:r>
          </w:p>
          <w:p w14:paraId="38F54424" w14:textId="5238515F" w:rsidR="00201D4F" w:rsidRPr="00CB79F2" w:rsidRDefault="00201D4F" w:rsidP="0066232B">
            <w:pPr>
              <w:jc w:val="center"/>
              <w:rPr>
                <w:rFonts w:eastAsia="Times New Roman" w:cs="Arial"/>
                <w:b/>
                <w:bCs/>
              </w:rPr>
            </w:pPr>
            <w:r w:rsidRPr="00CB79F2">
              <w:rPr>
                <w:rFonts w:eastAsia="Times New Roman" w:cs="Arial"/>
                <w:b/>
                <w:bCs/>
              </w:rPr>
              <w:t xml:space="preserve">FH </w:t>
            </w:r>
            <w:r w:rsidR="001066FA" w:rsidRPr="00CB79F2">
              <w:rPr>
                <w:rFonts w:eastAsia="Times New Roman" w:cs="Arial"/>
                <w:b/>
                <w:bCs/>
              </w:rPr>
              <w:t>patients</w:t>
            </w:r>
            <w:r w:rsidRPr="00CB79F2">
              <w:rPr>
                <w:rFonts w:eastAsia="Times New Roman" w:cs="Arial"/>
                <w:b/>
                <w:bCs/>
              </w:rPr>
              <w:t xml:space="preserve"> n=14,097</w:t>
            </w:r>
          </w:p>
        </w:tc>
        <w:tc>
          <w:tcPr>
            <w:tcW w:w="1695" w:type="dxa"/>
            <w:tcBorders>
              <w:top w:val="single" w:sz="8" w:space="0" w:color="7F7F7F" w:themeColor="text1" w:themeTint="80"/>
              <w:left w:val="nil"/>
              <w:bottom w:val="single" w:sz="8" w:space="0" w:color="7F7F7F" w:themeColor="text1" w:themeTint="80"/>
              <w:right w:val="nil"/>
            </w:tcBorders>
          </w:tcPr>
          <w:p w14:paraId="3443D89E" w14:textId="77777777" w:rsidR="00201D4F" w:rsidRPr="00CB79F2" w:rsidRDefault="00201D4F" w:rsidP="0066232B">
            <w:pPr>
              <w:jc w:val="center"/>
              <w:rPr>
                <w:rFonts w:eastAsia="Times New Roman" w:cs="Arial"/>
                <w:b/>
                <w:bCs/>
              </w:rPr>
            </w:pPr>
            <w:r w:rsidRPr="00CB79F2">
              <w:rPr>
                <w:rFonts w:eastAsia="Times New Roman" w:cs="Arial"/>
                <w:b/>
                <w:bCs/>
              </w:rPr>
              <w:t xml:space="preserve"> </w:t>
            </w:r>
          </w:p>
          <w:p w14:paraId="29DA0070" w14:textId="7189ACB4" w:rsidR="00201D4F" w:rsidRPr="00CB79F2" w:rsidRDefault="00201D4F" w:rsidP="0066232B">
            <w:pPr>
              <w:jc w:val="center"/>
              <w:rPr>
                <w:rFonts w:eastAsia="Times New Roman" w:cs="Arial"/>
                <w:b/>
                <w:bCs/>
              </w:rPr>
            </w:pPr>
            <w:r w:rsidRPr="00CB79F2">
              <w:rPr>
                <w:rFonts w:eastAsia="Times New Roman" w:cs="Arial"/>
                <w:b/>
                <w:bCs/>
              </w:rPr>
              <w:t xml:space="preserve">Non-FH </w:t>
            </w:r>
            <w:r w:rsidR="001066FA" w:rsidRPr="00CB79F2">
              <w:rPr>
                <w:rFonts w:eastAsia="Times New Roman" w:cs="Arial"/>
                <w:b/>
                <w:bCs/>
              </w:rPr>
              <w:t>patients</w:t>
            </w:r>
            <w:r w:rsidRPr="00CB79F2">
              <w:rPr>
                <w:rFonts w:eastAsia="Times New Roman" w:cs="Arial"/>
                <w:b/>
                <w:bCs/>
              </w:rPr>
              <w:t xml:space="preserve"> n=42,506</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2B4F96C4" w14:textId="77777777" w:rsidR="00201D4F" w:rsidRPr="00CB79F2" w:rsidRDefault="00201D4F" w:rsidP="0066232B">
            <w:pPr>
              <w:jc w:val="center"/>
              <w:rPr>
                <w:rFonts w:eastAsia="Times New Roman" w:cs="Arial"/>
                <w:b/>
                <w:bCs/>
              </w:rPr>
            </w:pPr>
            <w:r w:rsidRPr="00CB79F2">
              <w:rPr>
                <w:rFonts w:eastAsia="Times New Roman" w:cs="Arial"/>
                <w:b/>
                <w:bCs/>
              </w:rPr>
              <w:t xml:space="preserve"> </w:t>
            </w:r>
          </w:p>
          <w:p w14:paraId="27579B05" w14:textId="77777777" w:rsidR="00201D4F" w:rsidRPr="00CB79F2" w:rsidRDefault="00201D4F" w:rsidP="0066232B">
            <w:pPr>
              <w:jc w:val="center"/>
              <w:rPr>
                <w:rFonts w:eastAsia="Times New Roman" w:cs="Arial"/>
                <w:b/>
                <w:bCs/>
              </w:rPr>
            </w:pPr>
            <w:r w:rsidRPr="00CB79F2">
              <w:rPr>
                <w:rFonts w:eastAsia="Times New Roman" w:cs="Arial"/>
                <w:b/>
                <w:bCs/>
              </w:rPr>
              <w:t>p-value</w:t>
            </w:r>
          </w:p>
        </w:tc>
      </w:tr>
      <w:tr w:rsidR="00201D4F" w:rsidRPr="00CB79F2" w14:paraId="4537F511"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292CB067" w14:textId="77777777" w:rsidR="00201D4F" w:rsidRPr="00CB79F2" w:rsidRDefault="00201D4F" w:rsidP="0066232B">
            <w:pPr>
              <w:rPr>
                <w:rFonts w:cs="Arial"/>
              </w:rPr>
            </w:pPr>
            <w:r w:rsidRPr="00CB79F2">
              <w:rPr>
                <w:rFonts w:eastAsia="Times New Roman" w:cs="Arial"/>
                <w:b/>
                <w:bCs/>
              </w:rPr>
              <w:t>Age at start of study</w:t>
            </w:r>
          </w:p>
        </w:tc>
        <w:tc>
          <w:tcPr>
            <w:tcW w:w="1410" w:type="dxa"/>
            <w:tcBorders>
              <w:top w:val="single" w:sz="8" w:space="0" w:color="7F7F7F" w:themeColor="text1" w:themeTint="80"/>
              <w:left w:val="nil"/>
              <w:bottom w:val="single" w:sz="8" w:space="0" w:color="7F7F7F" w:themeColor="text1" w:themeTint="80"/>
              <w:right w:val="nil"/>
            </w:tcBorders>
          </w:tcPr>
          <w:p w14:paraId="32783AFB" w14:textId="77777777" w:rsidR="00201D4F" w:rsidRPr="00CB79F2" w:rsidRDefault="00201D4F" w:rsidP="0066232B">
            <w:pPr>
              <w:rPr>
                <w:rFonts w:cs="Arial"/>
              </w:rPr>
            </w:pPr>
            <w:r w:rsidRPr="00CB79F2">
              <w:rPr>
                <w:rFonts w:eastAsia="Times New Roman" w:cs="Arial"/>
              </w:rPr>
              <w:t>mean (SD)</w:t>
            </w:r>
          </w:p>
        </w:tc>
        <w:tc>
          <w:tcPr>
            <w:tcW w:w="1560" w:type="dxa"/>
            <w:tcBorders>
              <w:top w:val="single" w:sz="8" w:space="0" w:color="7F7F7F" w:themeColor="text1" w:themeTint="80"/>
              <w:left w:val="nil"/>
              <w:bottom w:val="single" w:sz="8" w:space="0" w:color="7F7F7F" w:themeColor="text1" w:themeTint="80"/>
              <w:right w:val="nil"/>
            </w:tcBorders>
          </w:tcPr>
          <w:p w14:paraId="497B87AC" w14:textId="77777777" w:rsidR="00201D4F" w:rsidRPr="00CB79F2" w:rsidRDefault="00201D4F" w:rsidP="0066232B">
            <w:pPr>
              <w:jc w:val="center"/>
              <w:rPr>
                <w:rFonts w:eastAsia="Times New Roman" w:cs="Arial"/>
              </w:rPr>
            </w:pPr>
            <w:r w:rsidRPr="00CB79F2">
              <w:rPr>
                <w:rFonts w:eastAsia="Times New Roman" w:cs="Arial"/>
              </w:rPr>
              <w:t>42.5 (11.7)</w:t>
            </w:r>
          </w:p>
        </w:tc>
        <w:tc>
          <w:tcPr>
            <w:tcW w:w="1695" w:type="dxa"/>
            <w:tcBorders>
              <w:top w:val="single" w:sz="8" w:space="0" w:color="7F7F7F" w:themeColor="text1" w:themeTint="80"/>
              <w:left w:val="nil"/>
              <w:bottom w:val="single" w:sz="8" w:space="0" w:color="7F7F7F" w:themeColor="text1" w:themeTint="80"/>
              <w:right w:val="nil"/>
            </w:tcBorders>
          </w:tcPr>
          <w:p w14:paraId="2310BF2E" w14:textId="77777777" w:rsidR="00201D4F" w:rsidRPr="00CB79F2" w:rsidRDefault="00201D4F" w:rsidP="0066232B">
            <w:pPr>
              <w:jc w:val="center"/>
              <w:rPr>
                <w:rFonts w:eastAsia="Times New Roman" w:cs="Arial"/>
              </w:rPr>
            </w:pPr>
            <w:r w:rsidRPr="00CB79F2">
              <w:rPr>
                <w:rFonts w:eastAsia="Times New Roman" w:cs="Arial"/>
              </w:rPr>
              <w:t>41.6 (12.5)</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54831E8D" w14:textId="77777777" w:rsidR="00201D4F" w:rsidRPr="00CB79F2" w:rsidRDefault="00201D4F" w:rsidP="0066232B">
            <w:pPr>
              <w:jc w:val="center"/>
              <w:rPr>
                <w:rFonts w:eastAsia="Times New Roman" w:cs="Arial"/>
              </w:rPr>
            </w:pPr>
            <w:r w:rsidRPr="00CB79F2">
              <w:rPr>
                <w:rFonts w:eastAsia="Times New Roman" w:cs="Arial"/>
              </w:rPr>
              <w:t xml:space="preserve"> </w:t>
            </w:r>
          </w:p>
        </w:tc>
      </w:tr>
      <w:tr w:rsidR="00201D4F" w:rsidRPr="00CB79F2" w14:paraId="702BA7F0"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0EC171F5" w14:textId="77777777" w:rsidR="00201D4F" w:rsidRPr="00CB79F2" w:rsidRDefault="00201D4F" w:rsidP="0066232B">
            <w:pPr>
              <w:rPr>
                <w:rFonts w:cs="Arial"/>
              </w:rPr>
            </w:pPr>
            <w:r w:rsidRPr="00CB79F2">
              <w:rPr>
                <w:rFonts w:eastAsia="Times New Roman" w:cs="Arial"/>
                <w:b/>
                <w:bCs/>
              </w:rPr>
              <w:t>Sex</w:t>
            </w:r>
          </w:p>
          <w:p w14:paraId="2E3D833F" w14:textId="77777777" w:rsidR="00201D4F" w:rsidRPr="00CB79F2" w:rsidRDefault="00201D4F" w:rsidP="0066232B">
            <w:pPr>
              <w:ind w:firstLine="171"/>
              <w:rPr>
                <w:rFonts w:eastAsia="Times New Roman" w:cs="Arial"/>
                <w:b/>
                <w:bCs/>
              </w:rPr>
            </w:pPr>
            <w:r w:rsidRPr="00CB79F2">
              <w:rPr>
                <w:rFonts w:eastAsia="Times New Roman" w:cs="Arial"/>
                <w:b/>
                <w:bCs/>
              </w:rPr>
              <w:t>Male</w:t>
            </w:r>
          </w:p>
          <w:p w14:paraId="08E0C70E" w14:textId="77777777" w:rsidR="00201D4F" w:rsidRPr="00CB79F2" w:rsidRDefault="00201D4F" w:rsidP="0066232B">
            <w:pPr>
              <w:ind w:firstLine="171"/>
              <w:rPr>
                <w:rFonts w:eastAsia="Times New Roman" w:cs="Arial"/>
                <w:b/>
                <w:bCs/>
              </w:rPr>
            </w:pPr>
            <w:r w:rsidRPr="00CB79F2">
              <w:rPr>
                <w:rFonts w:eastAsia="Times New Roman" w:cs="Arial"/>
                <w:b/>
                <w:bCs/>
              </w:rPr>
              <w:t>Female</w:t>
            </w:r>
          </w:p>
        </w:tc>
        <w:tc>
          <w:tcPr>
            <w:tcW w:w="1410" w:type="dxa"/>
            <w:tcBorders>
              <w:top w:val="single" w:sz="8" w:space="0" w:color="7F7F7F" w:themeColor="text1" w:themeTint="80"/>
              <w:left w:val="nil"/>
              <w:bottom w:val="single" w:sz="8" w:space="0" w:color="7F7F7F" w:themeColor="text1" w:themeTint="80"/>
              <w:right w:val="nil"/>
            </w:tcBorders>
          </w:tcPr>
          <w:p w14:paraId="32411C49" w14:textId="46DA2F20" w:rsidR="00201D4F" w:rsidRPr="00CB79F2" w:rsidRDefault="006A155D" w:rsidP="0066232B">
            <w:pPr>
              <w:rPr>
                <w:rFonts w:cs="Arial"/>
              </w:rPr>
            </w:pPr>
            <w:r>
              <w:rPr>
                <w:rFonts w:eastAsia="Times New Roman" w:cs="Arial"/>
              </w:rPr>
              <w:t xml:space="preserve"> </w:t>
            </w:r>
          </w:p>
          <w:p w14:paraId="06E6D8D7"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61196C0C" w14:textId="77777777" w:rsidR="00201D4F" w:rsidRPr="00CB79F2" w:rsidRDefault="00201D4F" w:rsidP="0066232B">
            <w:pPr>
              <w:jc w:val="center"/>
              <w:rPr>
                <w:rFonts w:eastAsia="Times New Roman" w:cs="Arial"/>
                <w:color w:val="FF0000"/>
              </w:rPr>
            </w:pPr>
            <w:r w:rsidRPr="00CB79F2">
              <w:rPr>
                <w:rFonts w:eastAsia="Times New Roman" w:cs="Arial"/>
                <w:color w:val="FF0000"/>
              </w:rPr>
              <w:t xml:space="preserve"> </w:t>
            </w:r>
          </w:p>
          <w:p w14:paraId="2752EE30" w14:textId="77777777" w:rsidR="00201D4F" w:rsidRPr="00CB79F2" w:rsidRDefault="00201D4F" w:rsidP="0066232B">
            <w:pPr>
              <w:jc w:val="center"/>
              <w:rPr>
                <w:rFonts w:eastAsia="Times New Roman" w:cs="Arial"/>
              </w:rPr>
            </w:pPr>
            <w:r w:rsidRPr="00CB79F2">
              <w:rPr>
                <w:rFonts w:eastAsia="Times New Roman" w:cs="Arial"/>
              </w:rPr>
              <w:t>6,578 (46.7)</w:t>
            </w:r>
          </w:p>
          <w:p w14:paraId="33887B82" w14:textId="77777777" w:rsidR="00201D4F" w:rsidRPr="00CB79F2" w:rsidRDefault="00201D4F" w:rsidP="0066232B">
            <w:pPr>
              <w:jc w:val="center"/>
              <w:rPr>
                <w:rFonts w:eastAsia="Times New Roman" w:cs="Arial"/>
              </w:rPr>
            </w:pPr>
            <w:r w:rsidRPr="00CB79F2">
              <w:rPr>
                <w:rFonts w:eastAsia="Times New Roman" w:cs="Arial"/>
              </w:rPr>
              <w:t>7,519 (53.3)</w:t>
            </w:r>
          </w:p>
        </w:tc>
        <w:tc>
          <w:tcPr>
            <w:tcW w:w="1695" w:type="dxa"/>
            <w:tcBorders>
              <w:top w:val="single" w:sz="8" w:space="0" w:color="7F7F7F" w:themeColor="text1" w:themeTint="80"/>
              <w:left w:val="nil"/>
              <w:bottom w:val="single" w:sz="8" w:space="0" w:color="7F7F7F" w:themeColor="text1" w:themeTint="80"/>
              <w:right w:val="nil"/>
            </w:tcBorders>
          </w:tcPr>
          <w:p w14:paraId="15F6FC6D" w14:textId="77777777" w:rsidR="00201D4F" w:rsidRPr="00CB79F2" w:rsidRDefault="00201D4F" w:rsidP="0066232B">
            <w:pPr>
              <w:jc w:val="center"/>
              <w:rPr>
                <w:rFonts w:eastAsia="Times New Roman" w:cs="Arial"/>
                <w:color w:val="FF0000"/>
              </w:rPr>
            </w:pPr>
            <w:r w:rsidRPr="00CB79F2">
              <w:rPr>
                <w:rFonts w:eastAsia="Times New Roman" w:cs="Arial"/>
                <w:color w:val="FF0000"/>
              </w:rPr>
              <w:t xml:space="preserve"> </w:t>
            </w:r>
          </w:p>
          <w:p w14:paraId="3F3E9F0A" w14:textId="77777777" w:rsidR="00201D4F" w:rsidRPr="00CB79F2" w:rsidRDefault="00201D4F" w:rsidP="0066232B">
            <w:pPr>
              <w:jc w:val="center"/>
              <w:rPr>
                <w:rFonts w:eastAsia="Times New Roman" w:cs="Arial"/>
              </w:rPr>
            </w:pPr>
            <w:r w:rsidRPr="00CB79F2">
              <w:rPr>
                <w:rFonts w:eastAsia="Times New Roman" w:cs="Arial"/>
              </w:rPr>
              <w:t>19,843 (46.7)</w:t>
            </w:r>
          </w:p>
          <w:p w14:paraId="60681A5F" w14:textId="77777777" w:rsidR="00201D4F" w:rsidRPr="00CB79F2" w:rsidRDefault="00201D4F" w:rsidP="0066232B">
            <w:pPr>
              <w:jc w:val="center"/>
              <w:rPr>
                <w:rFonts w:eastAsia="Times New Roman" w:cs="Arial"/>
              </w:rPr>
            </w:pPr>
            <w:r w:rsidRPr="00CB79F2">
              <w:rPr>
                <w:rFonts w:eastAsia="Times New Roman" w:cs="Arial"/>
              </w:rPr>
              <w:t>22,663 (53.3)</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14C8A341" w14:textId="77777777" w:rsidR="00201D4F" w:rsidRPr="00CB79F2" w:rsidRDefault="00201D4F" w:rsidP="0066232B">
            <w:pPr>
              <w:jc w:val="center"/>
              <w:rPr>
                <w:rFonts w:eastAsia="Times New Roman" w:cs="Arial"/>
                <w:color w:val="FF0000"/>
              </w:rPr>
            </w:pPr>
            <w:r w:rsidRPr="00CB79F2">
              <w:rPr>
                <w:rFonts w:eastAsia="Times New Roman" w:cs="Arial"/>
                <w:color w:val="FF0000"/>
              </w:rPr>
              <w:t xml:space="preserve"> </w:t>
            </w:r>
          </w:p>
        </w:tc>
      </w:tr>
      <w:tr w:rsidR="00201D4F" w:rsidRPr="00CB79F2" w14:paraId="4A72A22F"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55D68C49" w14:textId="77777777" w:rsidR="00201D4F" w:rsidRPr="00CB79F2" w:rsidRDefault="00201D4F" w:rsidP="0066232B">
            <w:pPr>
              <w:rPr>
                <w:rFonts w:cs="Arial"/>
              </w:rPr>
            </w:pPr>
            <w:r w:rsidRPr="00CB79F2">
              <w:rPr>
                <w:rFonts w:eastAsia="Times New Roman" w:cs="Arial"/>
                <w:b/>
                <w:bCs/>
              </w:rPr>
              <w:t>Follow-up (years)</w:t>
            </w:r>
          </w:p>
        </w:tc>
        <w:tc>
          <w:tcPr>
            <w:tcW w:w="1410" w:type="dxa"/>
            <w:tcBorders>
              <w:top w:val="single" w:sz="8" w:space="0" w:color="7F7F7F" w:themeColor="text1" w:themeTint="80"/>
              <w:left w:val="nil"/>
              <w:bottom w:val="single" w:sz="8" w:space="0" w:color="7F7F7F" w:themeColor="text1" w:themeTint="80"/>
              <w:right w:val="nil"/>
            </w:tcBorders>
          </w:tcPr>
          <w:p w14:paraId="22D0AE27" w14:textId="77777777" w:rsidR="00201D4F" w:rsidRPr="00CB79F2" w:rsidRDefault="00201D4F" w:rsidP="0066232B">
            <w:pPr>
              <w:rPr>
                <w:rFonts w:cs="Arial"/>
              </w:rPr>
            </w:pPr>
            <w:r w:rsidRPr="00CB79F2">
              <w:rPr>
                <w:rFonts w:eastAsia="Times New Roman" w:cs="Arial"/>
              </w:rPr>
              <w:t>median (IQR)</w:t>
            </w:r>
          </w:p>
        </w:tc>
        <w:tc>
          <w:tcPr>
            <w:tcW w:w="1560" w:type="dxa"/>
            <w:tcBorders>
              <w:top w:val="single" w:sz="8" w:space="0" w:color="7F7F7F" w:themeColor="text1" w:themeTint="80"/>
              <w:left w:val="nil"/>
              <w:bottom w:val="single" w:sz="8" w:space="0" w:color="7F7F7F" w:themeColor="text1" w:themeTint="80"/>
              <w:right w:val="nil"/>
            </w:tcBorders>
          </w:tcPr>
          <w:p w14:paraId="3AB5DBA5" w14:textId="77777777" w:rsidR="00201D4F" w:rsidRPr="00CB79F2" w:rsidRDefault="00201D4F" w:rsidP="0066232B">
            <w:pPr>
              <w:jc w:val="center"/>
              <w:rPr>
                <w:rFonts w:eastAsia="Times New Roman" w:cs="Arial"/>
              </w:rPr>
            </w:pPr>
            <w:r w:rsidRPr="00CB79F2">
              <w:rPr>
                <w:rFonts w:eastAsia="Times New Roman" w:cs="Arial"/>
              </w:rPr>
              <w:t>12.4 (7.1-16.8)</w:t>
            </w:r>
          </w:p>
        </w:tc>
        <w:tc>
          <w:tcPr>
            <w:tcW w:w="1695" w:type="dxa"/>
            <w:tcBorders>
              <w:top w:val="single" w:sz="8" w:space="0" w:color="7F7F7F" w:themeColor="text1" w:themeTint="80"/>
              <w:left w:val="nil"/>
              <w:bottom w:val="single" w:sz="8" w:space="0" w:color="7F7F7F" w:themeColor="text1" w:themeTint="80"/>
              <w:right w:val="nil"/>
            </w:tcBorders>
          </w:tcPr>
          <w:p w14:paraId="6DB81BBC" w14:textId="77777777" w:rsidR="00201D4F" w:rsidRPr="00CB79F2" w:rsidRDefault="00201D4F" w:rsidP="0066232B">
            <w:pPr>
              <w:jc w:val="center"/>
              <w:rPr>
                <w:rFonts w:eastAsia="Times New Roman" w:cs="Arial"/>
              </w:rPr>
            </w:pPr>
            <w:r w:rsidRPr="00CB79F2">
              <w:rPr>
                <w:rFonts w:eastAsia="Times New Roman" w:cs="Arial"/>
              </w:rPr>
              <w:t>14.2 (8.8-17.8)</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4B0CF07C" w14:textId="77777777" w:rsidR="00201D4F" w:rsidRPr="00CB79F2" w:rsidRDefault="00201D4F" w:rsidP="0066232B">
            <w:pPr>
              <w:jc w:val="center"/>
              <w:rPr>
                <w:rFonts w:eastAsia="Times New Roman" w:cs="Arial"/>
              </w:rPr>
            </w:pPr>
            <w:r w:rsidRPr="00CB79F2">
              <w:rPr>
                <w:rFonts w:eastAsia="Times New Roman" w:cs="Arial"/>
              </w:rPr>
              <w:t xml:space="preserve"> </w:t>
            </w:r>
          </w:p>
        </w:tc>
      </w:tr>
      <w:tr w:rsidR="00201D4F" w:rsidRPr="00CB79F2" w14:paraId="299D0EAD"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2AC4B673" w14:textId="77777777" w:rsidR="00201D4F" w:rsidRPr="00CB79F2" w:rsidRDefault="00201D4F" w:rsidP="0066232B">
            <w:pPr>
              <w:rPr>
                <w:rFonts w:cs="Arial"/>
              </w:rPr>
            </w:pPr>
            <w:r w:rsidRPr="00CB79F2">
              <w:rPr>
                <w:rFonts w:eastAsia="Times New Roman" w:cs="Arial"/>
                <w:b/>
                <w:bCs/>
              </w:rPr>
              <w:t xml:space="preserve">Body mass index </w:t>
            </w:r>
          </w:p>
        </w:tc>
        <w:tc>
          <w:tcPr>
            <w:tcW w:w="1410" w:type="dxa"/>
            <w:tcBorders>
              <w:top w:val="single" w:sz="8" w:space="0" w:color="7F7F7F" w:themeColor="text1" w:themeTint="80"/>
              <w:left w:val="nil"/>
              <w:bottom w:val="single" w:sz="8" w:space="0" w:color="7F7F7F" w:themeColor="text1" w:themeTint="80"/>
              <w:right w:val="nil"/>
            </w:tcBorders>
          </w:tcPr>
          <w:p w14:paraId="5798174B" w14:textId="1F47CC31" w:rsidR="00201D4F" w:rsidRPr="00CB79F2" w:rsidRDefault="00201D4F" w:rsidP="0066232B">
            <w:pPr>
              <w:rPr>
                <w:rFonts w:cs="Arial"/>
              </w:rPr>
            </w:pPr>
            <w:r w:rsidRPr="00CB79F2">
              <w:rPr>
                <w:rFonts w:eastAsia="Times New Roman" w:cs="Arial"/>
              </w:rPr>
              <w:t>kg/m</w:t>
            </w:r>
            <w:r w:rsidRPr="00CB79F2">
              <w:rPr>
                <w:rFonts w:eastAsia="Times New Roman" w:cs="Arial"/>
                <w:vertAlign w:val="superscript"/>
              </w:rPr>
              <w:t>2</w:t>
            </w:r>
            <w:r w:rsidR="00895586" w:rsidRPr="00CB79F2">
              <w:rPr>
                <w:rFonts w:eastAsia="Times New Roman" w:cs="Arial"/>
                <w:vertAlign w:val="superscript"/>
              </w:rPr>
              <w:t xml:space="preserve"> </w:t>
            </w:r>
            <w:r w:rsidRPr="00CB79F2">
              <w:rPr>
                <w:rFonts w:eastAsia="Times New Roman" w:cs="Arial"/>
              </w:rPr>
              <w:t>(SD)</w:t>
            </w:r>
          </w:p>
        </w:tc>
        <w:tc>
          <w:tcPr>
            <w:tcW w:w="1560" w:type="dxa"/>
            <w:tcBorders>
              <w:top w:val="single" w:sz="8" w:space="0" w:color="7F7F7F" w:themeColor="text1" w:themeTint="80"/>
              <w:left w:val="nil"/>
              <w:bottom w:val="single" w:sz="8" w:space="0" w:color="7F7F7F" w:themeColor="text1" w:themeTint="80"/>
              <w:right w:val="nil"/>
            </w:tcBorders>
          </w:tcPr>
          <w:p w14:paraId="00C276F6" w14:textId="77777777" w:rsidR="00201D4F" w:rsidRPr="00CB79F2" w:rsidRDefault="00201D4F" w:rsidP="0066232B">
            <w:pPr>
              <w:jc w:val="center"/>
              <w:rPr>
                <w:rFonts w:eastAsia="Times New Roman" w:cs="Arial"/>
              </w:rPr>
            </w:pPr>
            <w:r w:rsidRPr="00CB79F2">
              <w:rPr>
                <w:rFonts w:eastAsia="Times New Roman" w:cs="Arial"/>
              </w:rPr>
              <w:t>27.8 (5.4)</w:t>
            </w:r>
          </w:p>
        </w:tc>
        <w:tc>
          <w:tcPr>
            <w:tcW w:w="1695" w:type="dxa"/>
            <w:tcBorders>
              <w:top w:val="single" w:sz="8" w:space="0" w:color="7F7F7F" w:themeColor="text1" w:themeTint="80"/>
              <w:left w:val="nil"/>
              <w:bottom w:val="single" w:sz="8" w:space="0" w:color="7F7F7F" w:themeColor="text1" w:themeTint="80"/>
              <w:right w:val="nil"/>
            </w:tcBorders>
          </w:tcPr>
          <w:p w14:paraId="3F5A5F42" w14:textId="77777777" w:rsidR="00201D4F" w:rsidRPr="00CB79F2" w:rsidRDefault="00201D4F" w:rsidP="0066232B">
            <w:pPr>
              <w:jc w:val="center"/>
              <w:rPr>
                <w:rFonts w:eastAsia="Times New Roman" w:cs="Arial"/>
              </w:rPr>
            </w:pPr>
            <w:r w:rsidRPr="00CB79F2">
              <w:rPr>
                <w:rFonts w:eastAsia="Times New Roman" w:cs="Arial"/>
              </w:rPr>
              <w:t>26.2 (5.6)</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0905410C" w14:textId="77777777" w:rsidR="00201D4F" w:rsidRPr="00CB79F2" w:rsidRDefault="00201D4F" w:rsidP="0066232B">
            <w:pPr>
              <w:jc w:val="center"/>
              <w:rPr>
                <w:rFonts w:eastAsia="Times New Roman" w:cs="Arial"/>
              </w:rPr>
            </w:pPr>
            <w:r w:rsidRPr="00CB79F2">
              <w:rPr>
                <w:rFonts w:eastAsia="Times New Roman" w:cs="Arial"/>
              </w:rPr>
              <w:t>&lt;0.001</w:t>
            </w:r>
          </w:p>
        </w:tc>
      </w:tr>
      <w:tr w:rsidR="00201D4F" w:rsidRPr="00CB79F2" w14:paraId="0874DBF5"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0948C7DC" w14:textId="77777777" w:rsidR="00201D4F" w:rsidRPr="00CB79F2" w:rsidRDefault="00201D4F" w:rsidP="0066232B">
            <w:pPr>
              <w:rPr>
                <w:rFonts w:cs="Arial"/>
              </w:rPr>
            </w:pPr>
            <w:r w:rsidRPr="00CB79F2">
              <w:rPr>
                <w:rFonts w:eastAsia="Times New Roman" w:cs="Arial"/>
                <w:b/>
                <w:bCs/>
              </w:rPr>
              <w:t>Alcohol misuse</w:t>
            </w:r>
            <w:r w:rsidRPr="00CB79F2">
              <w:rPr>
                <w:rFonts w:eastAsia="Times New Roman" w:cs="Arial"/>
                <w:b/>
                <w:bCs/>
                <w:vertAlign w:val="superscript"/>
              </w:rPr>
              <w:t>1</w:t>
            </w:r>
          </w:p>
        </w:tc>
        <w:tc>
          <w:tcPr>
            <w:tcW w:w="1410" w:type="dxa"/>
            <w:tcBorders>
              <w:top w:val="single" w:sz="8" w:space="0" w:color="7F7F7F" w:themeColor="text1" w:themeTint="80"/>
              <w:left w:val="nil"/>
              <w:bottom w:val="single" w:sz="8" w:space="0" w:color="7F7F7F" w:themeColor="text1" w:themeTint="80"/>
              <w:right w:val="nil"/>
            </w:tcBorders>
          </w:tcPr>
          <w:p w14:paraId="48280190"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41D0C575" w14:textId="77777777" w:rsidR="00201D4F" w:rsidRPr="00CB79F2" w:rsidRDefault="00201D4F" w:rsidP="0066232B">
            <w:pPr>
              <w:jc w:val="center"/>
              <w:rPr>
                <w:rFonts w:eastAsia="Times New Roman" w:cs="Arial"/>
              </w:rPr>
            </w:pPr>
            <w:r w:rsidRPr="00CB79F2">
              <w:rPr>
                <w:rFonts w:eastAsia="Times New Roman" w:cs="Arial"/>
              </w:rPr>
              <w:t>265 (1.9)</w:t>
            </w:r>
          </w:p>
        </w:tc>
        <w:tc>
          <w:tcPr>
            <w:tcW w:w="1695" w:type="dxa"/>
            <w:tcBorders>
              <w:top w:val="single" w:sz="8" w:space="0" w:color="7F7F7F" w:themeColor="text1" w:themeTint="80"/>
              <w:left w:val="nil"/>
              <w:bottom w:val="single" w:sz="8" w:space="0" w:color="7F7F7F" w:themeColor="text1" w:themeTint="80"/>
              <w:right w:val="nil"/>
            </w:tcBorders>
          </w:tcPr>
          <w:p w14:paraId="0133F2AC" w14:textId="77777777" w:rsidR="00201D4F" w:rsidRPr="00CB79F2" w:rsidRDefault="00201D4F" w:rsidP="0066232B">
            <w:pPr>
              <w:jc w:val="center"/>
              <w:rPr>
                <w:rFonts w:eastAsia="Times New Roman" w:cs="Arial"/>
              </w:rPr>
            </w:pPr>
            <w:r w:rsidRPr="00CB79F2">
              <w:rPr>
                <w:rFonts w:eastAsia="Times New Roman" w:cs="Arial"/>
              </w:rPr>
              <w:t>712 (1.7)</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40F169CE" w14:textId="77777777" w:rsidR="00201D4F" w:rsidRPr="00CB79F2" w:rsidRDefault="00201D4F" w:rsidP="0066232B">
            <w:pPr>
              <w:jc w:val="center"/>
              <w:rPr>
                <w:rFonts w:eastAsia="Times New Roman" w:cs="Arial"/>
              </w:rPr>
            </w:pPr>
            <w:r w:rsidRPr="00CB79F2">
              <w:rPr>
                <w:rFonts w:eastAsia="Times New Roman" w:cs="Arial"/>
              </w:rPr>
              <w:t>0.106</w:t>
            </w:r>
          </w:p>
        </w:tc>
      </w:tr>
      <w:tr w:rsidR="00201D4F" w:rsidRPr="00CB79F2" w14:paraId="307AF746"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0626F5F6" w14:textId="77777777" w:rsidR="00201D4F" w:rsidRPr="00CB79F2" w:rsidRDefault="00201D4F" w:rsidP="0066232B">
            <w:pPr>
              <w:rPr>
                <w:rFonts w:cs="Arial"/>
              </w:rPr>
            </w:pPr>
            <w:r w:rsidRPr="00CB79F2">
              <w:rPr>
                <w:rFonts w:eastAsia="Times New Roman" w:cs="Arial"/>
                <w:b/>
                <w:bCs/>
              </w:rPr>
              <w:t>Ever-smoked record</w:t>
            </w:r>
            <w:r w:rsidRPr="00CB79F2">
              <w:rPr>
                <w:rFonts w:eastAsia="Times New Roman" w:cs="Arial"/>
                <w:b/>
                <w:bCs/>
                <w:vertAlign w:val="superscript"/>
              </w:rPr>
              <w:t>2</w:t>
            </w:r>
            <w:r w:rsidRPr="00CB79F2">
              <w:rPr>
                <w:rFonts w:eastAsia="Times New Roman" w:cs="Arial"/>
                <w:b/>
                <w:bCs/>
              </w:rPr>
              <w:t xml:space="preserve"> (yes/no)</w:t>
            </w:r>
          </w:p>
        </w:tc>
        <w:tc>
          <w:tcPr>
            <w:tcW w:w="1410" w:type="dxa"/>
            <w:tcBorders>
              <w:top w:val="single" w:sz="8" w:space="0" w:color="7F7F7F" w:themeColor="text1" w:themeTint="80"/>
              <w:left w:val="nil"/>
              <w:bottom w:val="single" w:sz="8" w:space="0" w:color="7F7F7F" w:themeColor="text1" w:themeTint="80"/>
              <w:right w:val="nil"/>
            </w:tcBorders>
          </w:tcPr>
          <w:p w14:paraId="1FB69B70"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3B75CC96" w14:textId="77777777" w:rsidR="00201D4F" w:rsidRPr="00CB79F2" w:rsidRDefault="00201D4F" w:rsidP="0066232B">
            <w:pPr>
              <w:jc w:val="center"/>
              <w:rPr>
                <w:rFonts w:eastAsia="Times New Roman" w:cs="Arial"/>
              </w:rPr>
            </w:pPr>
            <w:r w:rsidRPr="00CB79F2">
              <w:rPr>
                <w:rFonts w:eastAsia="Times New Roman" w:cs="Arial"/>
              </w:rPr>
              <w:t>11,518 (81.7)</w:t>
            </w:r>
          </w:p>
        </w:tc>
        <w:tc>
          <w:tcPr>
            <w:tcW w:w="1695" w:type="dxa"/>
            <w:tcBorders>
              <w:top w:val="single" w:sz="8" w:space="0" w:color="7F7F7F" w:themeColor="text1" w:themeTint="80"/>
              <w:left w:val="nil"/>
              <w:bottom w:val="single" w:sz="8" w:space="0" w:color="7F7F7F" w:themeColor="text1" w:themeTint="80"/>
              <w:right w:val="nil"/>
            </w:tcBorders>
          </w:tcPr>
          <w:p w14:paraId="31367979" w14:textId="77777777" w:rsidR="00201D4F" w:rsidRPr="00CB79F2" w:rsidRDefault="00201D4F" w:rsidP="0066232B">
            <w:pPr>
              <w:jc w:val="center"/>
              <w:rPr>
                <w:rFonts w:eastAsia="Times New Roman" w:cs="Arial"/>
              </w:rPr>
            </w:pPr>
            <w:r w:rsidRPr="00CB79F2">
              <w:rPr>
                <w:rFonts w:eastAsia="Times New Roman" w:cs="Arial"/>
              </w:rPr>
              <w:t>34,395 (80.9)</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11DEEEC7" w14:textId="77777777" w:rsidR="00201D4F" w:rsidRPr="00CB79F2" w:rsidRDefault="00201D4F" w:rsidP="0066232B">
            <w:pPr>
              <w:jc w:val="center"/>
              <w:rPr>
                <w:rFonts w:eastAsia="Times New Roman" w:cs="Arial"/>
              </w:rPr>
            </w:pPr>
            <w:r w:rsidRPr="00CB79F2">
              <w:rPr>
                <w:rFonts w:eastAsia="Times New Roman" w:cs="Arial"/>
              </w:rPr>
              <w:t>0.038</w:t>
            </w:r>
          </w:p>
        </w:tc>
      </w:tr>
      <w:tr w:rsidR="00201D4F" w:rsidRPr="00CB79F2" w14:paraId="482DF57E"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786D0DFF" w14:textId="77777777" w:rsidR="00201D4F" w:rsidRPr="00CB79F2" w:rsidRDefault="00201D4F" w:rsidP="0066232B">
            <w:pPr>
              <w:rPr>
                <w:rFonts w:cs="Arial"/>
              </w:rPr>
            </w:pPr>
            <w:r w:rsidRPr="00CB79F2">
              <w:rPr>
                <w:rFonts w:eastAsia="Times New Roman" w:cs="Arial"/>
                <w:b/>
                <w:bCs/>
              </w:rPr>
              <w:t>Hypertension</w:t>
            </w:r>
          </w:p>
        </w:tc>
        <w:tc>
          <w:tcPr>
            <w:tcW w:w="1410" w:type="dxa"/>
            <w:tcBorders>
              <w:top w:val="single" w:sz="8" w:space="0" w:color="7F7F7F" w:themeColor="text1" w:themeTint="80"/>
              <w:left w:val="nil"/>
              <w:bottom w:val="single" w:sz="8" w:space="0" w:color="7F7F7F" w:themeColor="text1" w:themeTint="80"/>
              <w:right w:val="nil"/>
            </w:tcBorders>
          </w:tcPr>
          <w:p w14:paraId="0ABEDA1D"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56C2425B" w14:textId="77777777" w:rsidR="00201D4F" w:rsidRPr="00CB79F2" w:rsidRDefault="00201D4F" w:rsidP="0066232B">
            <w:pPr>
              <w:jc w:val="center"/>
              <w:rPr>
                <w:rFonts w:eastAsia="Times New Roman" w:cs="Arial"/>
              </w:rPr>
            </w:pPr>
            <w:r w:rsidRPr="00CB79F2">
              <w:rPr>
                <w:rFonts w:eastAsia="Times New Roman" w:cs="Arial"/>
              </w:rPr>
              <w:t>783 (5.6)</w:t>
            </w:r>
          </w:p>
        </w:tc>
        <w:tc>
          <w:tcPr>
            <w:tcW w:w="1695" w:type="dxa"/>
            <w:tcBorders>
              <w:top w:val="single" w:sz="8" w:space="0" w:color="7F7F7F" w:themeColor="text1" w:themeTint="80"/>
              <w:left w:val="nil"/>
              <w:bottom w:val="single" w:sz="8" w:space="0" w:color="7F7F7F" w:themeColor="text1" w:themeTint="80"/>
              <w:right w:val="nil"/>
            </w:tcBorders>
          </w:tcPr>
          <w:p w14:paraId="75788342" w14:textId="77777777" w:rsidR="00201D4F" w:rsidRPr="00CB79F2" w:rsidRDefault="00201D4F" w:rsidP="0066232B">
            <w:pPr>
              <w:jc w:val="center"/>
              <w:rPr>
                <w:rFonts w:eastAsia="Times New Roman" w:cs="Arial"/>
              </w:rPr>
            </w:pPr>
            <w:r w:rsidRPr="00CB79F2">
              <w:rPr>
                <w:rFonts w:eastAsia="Times New Roman" w:cs="Arial"/>
              </w:rPr>
              <w:t>2,393 (5.6)</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2B5071E4" w14:textId="77777777" w:rsidR="00201D4F" w:rsidRPr="00CB79F2" w:rsidRDefault="00201D4F" w:rsidP="0066232B">
            <w:pPr>
              <w:jc w:val="center"/>
              <w:rPr>
                <w:rFonts w:eastAsia="Times New Roman" w:cs="Arial"/>
              </w:rPr>
            </w:pPr>
            <w:r w:rsidRPr="00CB79F2">
              <w:rPr>
                <w:rFonts w:eastAsia="Times New Roman" w:cs="Arial"/>
              </w:rPr>
              <w:t>0.736</w:t>
            </w:r>
          </w:p>
        </w:tc>
      </w:tr>
      <w:tr w:rsidR="00201D4F" w:rsidRPr="00CB79F2" w14:paraId="520D57D0"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262FCF6C" w14:textId="77777777" w:rsidR="00201D4F" w:rsidRPr="00CB79F2" w:rsidRDefault="00201D4F" w:rsidP="0066232B">
            <w:pPr>
              <w:rPr>
                <w:rFonts w:cs="Arial"/>
              </w:rPr>
            </w:pPr>
            <w:r w:rsidRPr="00CB79F2">
              <w:rPr>
                <w:rFonts w:eastAsia="Times New Roman" w:cs="Arial"/>
                <w:b/>
                <w:bCs/>
              </w:rPr>
              <w:t>Atrial fibrillation</w:t>
            </w:r>
          </w:p>
        </w:tc>
        <w:tc>
          <w:tcPr>
            <w:tcW w:w="1410" w:type="dxa"/>
            <w:tcBorders>
              <w:top w:val="single" w:sz="8" w:space="0" w:color="7F7F7F" w:themeColor="text1" w:themeTint="80"/>
              <w:left w:val="nil"/>
              <w:bottom w:val="single" w:sz="8" w:space="0" w:color="7F7F7F" w:themeColor="text1" w:themeTint="80"/>
              <w:right w:val="nil"/>
            </w:tcBorders>
          </w:tcPr>
          <w:p w14:paraId="13352440"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78BC5FB2" w14:textId="77777777" w:rsidR="00201D4F" w:rsidRPr="00CB79F2" w:rsidRDefault="00201D4F" w:rsidP="0066232B">
            <w:pPr>
              <w:jc w:val="center"/>
              <w:rPr>
                <w:rFonts w:eastAsia="Times New Roman" w:cs="Arial"/>
              </w:rPr>
            </w:pPr>
            <w:r w:rsidRPr="00CB79F2">
              <w:rPr>
                <w:rFonts w:eastAsia="Times New Roman" w:cs="Arial"/>
              </w:rPr>
              <w:t>35 (0.3)</w:t>
            </w:r>
          </w:p>
        </w:tc>
        <w:tc>
          <w:tcPr>
            <w:tcW w:w="1695" w:type="dxa"/>
            <w:tcBorders>
              <w:top w:val="single" w:sz="8" w:space="0" w:color="7F7F7F" w:themeColor="text1" w:themeTint="80"/>
              <w:left w:val="nil"/>
              <w:bottom w:val="single" w:sz="8" w:space="0" w:color="7F7F7F" w:themeColor="text1" w:themeTint="80"/>
              <w:right w:val="nil"/>
            </w:tcBorders>
          </w:tcPr>
          <w:p w14:paraId="6DB0358F" w14:textId="77777777" w:rsidR="00201D4F" w:rsidRPr="00CB79F2" w:rsidRDefault="00201D4F" w:rsidP="0066232B">
            <w:pPr>
              <w:jc w:val="center"/>
              <w:rPr>
                <w:rFonts w:eastAsia="Times New Roman" w:cs="Arial"/>
              </w:rPr>
            </w:pPr>
            <w:r w:rsidRPr="00CB79F2">
              <w:rPr>
                <w:rFonts w:eastAsia="Times New Roman" w:cs="Arial"/>
              </w:rPr>
              <w:t>120 (0.3)</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1C039F92" w14:textId="77777777" w:rsidR="00201D4F" w:rsidRPr="00CB79F2" w:rsidRDefault="00201D4F" w:rsidP="0066232B">
            <w:pPr>
              <w:jc w:val="center"/>
              <w:rPr>
                <w:rFonts w:eastAsia="Times New Roman" w:cs="Arial"/>
              </w:rPr>
            </w:pPr>
            <w:r w:rsidRPr="00CB79F2">
              <w:rPr>
                <w:rFonts w:eastAsia="Times New Roman" w:cs="Arial"/>
              </w:rPr>
              <w:t>0.503</w:t>
            </w:r>
          </w:p>
        </w:tc>
      </w:tr>
      <w:tr w:rsidR="00201D4F" w:rsidRPr="00CB79F2" w14:paraId="1A22D4C2"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64EEB41B" w14:textId="77777777" w:rsidR="00201D4F" w:rsidRPr="00CB79F2" w:rsidRDefault="00201D4F" w:rsidP="0066232B">
            <w:pPr>
              <w:rPr>
                <w:rFonts w:cs="Arial"/>
              </w:rPr>
            </w:pPr>
            <w:r w:rsidRPr="00CB79F2">
              <w:rPr>
                <w:rFonts w:eastAsia="Times New Roman" w:cs="Arial"/>
                <w:b/>
                <w:bCs/>
              </w:rPr>
              <w:t>Chronic kidney disease</w:t>
            </w:r>
          </w:p>
        </w:tc>
        <w:tc>
          <w:tcPr>
            <w:tcW w:w="1410" w:type="dxa"/>
            <w:tcBorders>
              <w:top w:val="single" w:sz="8" w:space="0" w:color="7F7F7F" w:themeColor="text1" w:themeTint="80"/>
              <w:left w:val="nil"/>
              <w:bottom w:val="single" w:sz="8" w:space="0" w:color="7F7F7F" w:themeColor="text1" w:themeTint="80"/>
              <w:right w:val="nil"/>
            </w:tcBorders>
          </w:tcPr>
          <w:p w14:paraId="34805F14" w14:textId="77777777" w:rsidR="00201D4F" w:rsidRPr="00CB79F2" w:rsidRDefault="00201D4F" w:rsidP="0066232B">
            <w:pPr>
              <w:rPr>
                <w:rFonts w:cs="Arial"/>
              </w:rPr>
            </w:pPr>
            <w:r w:rsidRPr="00CB79F2">
              <w:rPr>
                <w:rFonts w:eastAsia="Times New Roman" w:cs="Arial"/>
              </w:rPr>
              <w:t xml:space="preserve">n (%) </w:t>
            </w:r>
          </w:p>
        </w:tc>
        <w:tc>
          <w:tcPr>
            <w:tcW w:w="1560" w:type="dxa"/>
            <w:tcBorders>
              <w:top w:val="single" w:sz="8" w:space="0" w:color="7F7F7F" w:themeColor="text1" w:themeTint="80"/>
              <w:left w:val="nil"/>
              <w:bottom w:val="single" w:sz="8" w:space="0" w:color="7F7F7F" w:themeColor="text1" w:themeTint="80"/>
              <w:right w:val="nil"/>
            </w:tcBorders>
          </w:tcPr>
          <w:p w14:paraId="3BCC51FD" w14:textId="77777777" w:rsidR="00201D4F" w:rsidRPr="00CB79F2" w:rsidRDefault="00201D4F" w:rsidP="0066232B">
            <w:pPr>
              <w:jc w:val="center"/>
              <w:rPr>
                <w:rFonts w:eastAsia="Times New Roman" w:cs="Arial"/>
              </w:rPr>
            </w:pPr>
            <w:r w:rsidRPr="00CB79F2">
              <w:rPr>
                <w:rFonts w:eastAsia="Times New Roman" w:cs="Arial"/>
              </w:rPr>
              <w:t>57 (0.4)</w:t>
            </w:r>
          </w:p>
        </w:tc>
        <w:tc>
          <w:tcPr>
            <w:tcW w:w="1695" w:type="dxa"/>
            <w:tcBorders>
              <w:top w:val="single" w:sz="8" w:space="0" w:color="7F7F7F" w:themeColor="text1" w:themeTint="80"/>
              <w:left w:val="nil"/>
              <w:bottom w:val="single" w:sz="8" w:space="0" w:color="7F7F7F" w:themeColor="text1" w:themeTint="80"/>
              <w:right w:val="nil"/>
            </w:tcBorders>
          </w:tcPr>
          <w:p w14:paraId="28723AF1" w14:textId="77777777" w:rsidR="00201D4F" w:rsidRPr="00CB79F2" w:rsidRDefault="00201D4F" w:rsidP="0066232B">
            <w:pPr>
              <w:jc w:val="center"/>
              <w:rPr>
                <w:rFonts w:eastAsia="Times New Roman" w:cs="Arial"/>
              </w:rPr>
            </w:pPr>
            <w:r w:rsidRPr="00CB79F2">
              <w:rPr>
                <w:rFonts w:eastAsia="Times New Roman" w:cs="Arial"/>
              </w:rPr>
              <w:t>127 (0.3)</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414BF5D5" w14:textId="77777777" w:rsidR="00201D4F" w:rsidRPr="00CB79F2" w:rsidRDefault="00201D4F" w:rsidP="0066232B">
            <w:pPr>
              <w:jc w:val="center"/>
              <w:rPr>
                <w:rFonts w:eastAsia="Times New Roman" w:cs="Arial"/>
              </w:rPr>
            </w:pPr>
            <w:r w:rsidRPr="00CB79F2">
              <w:rPr>
                <w:rFonts w:eastAsia="Times New Roman" w:cs="Arial"/>
              </w:rPr>
              <w:t>0.056</w:t>
            </w:r>
          </w:p>
        </w:tc>
      </w:tr>
      <w:tr w:rsidR="00201D4F" w:rsidRPr="00CB79F2" w14:paraId="5B1781AD"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4548CAED" w14:textId="77777777" w:rsidR="00201D4F" w:rsidRPr="00CB79F2" w:rsidRDefault="00201D4F" w:rsidP="0066232B">
            <w:pPr>
              <w:rPr>
                <w:rFonts w:cs="Arial"/>
              </w:rPr>
            </w:pPr>
            <w:r w:rsidRPr="00CB79F2">
              <w:rPr>
                <w:rFonts w:eastAsia="Times New Roman" w:cs="Arial"/>
                <w:b/>
                <w:bCs/>
              </w:rPr>
              <w:t>Type 1 Diabetes</w:t>
            </w:r>
          </w:p>
        </w:tc>
        <w:tc>
          <w:tcPr>
            <w:tcW w:w="1410" w:type="dxa"/>
            <w:tcBorders>
              <w:top w:val="single" w:sz="8" w:space="0" w:color="7F7F7F" w:themeColor="text1" w:themeTint="80"/>
              <w:left w:val="nil"/>
              <w:bottom w:val="single" w:sz="8" w:space="0" w:color="7F7F7F" w:themeColor="text1" w:themeTint="80"/>
              <w:right w:val="nil"/>
            </w:tcBorders>
          </w:tcPr>
          <w:p w14:paraId="149DC5A2"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03B3A209" w14:textId="77777777" w:rsidR="00201D4F" w:rsidRPr="00CB79F2" w:rsidRDefault="00201D4F" w:rsidP="0066232B">
            <w:pPr>
              <w:jc w:val="center"/>
              <w:rPr>
                <w:rFonts w:eastAsia="Times New Roman" w:cs="Arial"/>
              </w:rPr>
            </w:pPr>
            <w:r w:rsidRPr="00CB79F2">
              <w:rPr>
                <w:rFonts w:eastAsia="Times New Roman" w:cs="Arial"/>
              </w:rPr>
              <w:t>60 (0.4)</w:t>
            </w:r>
          </w:p>
        </w:tc>
        <w:tc>
          <w:tcPr>
            <w:tcW w:w="1695" w:type="dxa"/>
            <w:tcBorders>
              <w:top w:val="single" w:sz="8" w:space="0" w:color="7F7F7F" w:themeColor="text1" w:themeTint="80"/>
              <w:left w:val="nil"/>
              <w:bottom w:val="single" w:sz="8" w:space="0" w:color="7F7F7F" w:themeColor="text1" w:themeTint="80"/>
              <w:right w:val="nil"/>
            </w:tcBorders>
          </w:tcPr>
          <w:p w14:paraId="1D5BE001" w14:textId="77777777" w:rsidR="00201D4F" w:rsidRPr="00CB79F2" w:rsidRDefault="00201D4F" w:rsidP="0066232B">
            <w:pPr>
              <w:jc w:val="center"/>
              <w:rPr>
                <w:rFonts w:eastAsia="Times New Roman" w:cs="Arial"/>
              </w:rPr>
            </w:pPr>
            <w:r w:rsidRPr="00CB79F2">
              <w:rPr>
                <w:rFonts w:eastAsia="Times New Roman" w:cs="Arial"/>
              </w:rPr>
              <w:t>247 (0.6)</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68AD4AB2" w14:textId="77777777" w:rsidR="00201D4F" w:rsidRPr="00CB79F2" w:rsidRDefault="00201D4F" w:rsidP="0066232B">
            <w:pPr>
              <w:jc w:val="center"/>
              <w:rPr>
                <w:rFonts w:eastAsia="Times New Roman" w:cs="Arial"/>
              </w:rPr>
            </w:pPr>
            <w:r w:rsidRPr="00CB79F2">
              <w:rPr>
                <w:rFonts w:eastAsia="Times New Roman" w:cs="Arial"/>
              </w:rPr>
              <w:t>0.029</w:t>
            </w:r>
          </w:p>
        </w:tc>
      </w:tr>
      <w:tr w:rsidR="00201D4F" w:rsidRPr="00CB79F2" w14:paraId="384640BE"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2FD6C315" w14:textId="77777777" w:rsidR="00201D4F" w:rsidRPr="00CB79F2" w:rsidRDefault="00201D4F" w:rsidP="0066232B">
            <w:pPr>
              <w:rPr>
                <w:rFonts w:cs="Arial"/>
              </w:rPr>
            </w:pPr>
            <w:r w:rsidRPr="00CB79F2">
              <w:rPr>
                <w:rFonts w:eastAsia="Times New Roman" w:cs="Arial"/>
                <w:b/>
                <w:bCs/>
              </w:rPr>
              <w:t>Type 2 Diabetes</w:t>
            </w:r>
          </w:p>
        </w:tc>
        <w:tc>
          <w:tcPr>
            <w:tcW w:w="1410" w:type="dxa"/>
            <w:tcBorders>
              <w:top w:val="single" w:sz="8" w:space="0" w:color="7F7F7F" w:themeColor="text1" w:themeTint="80"/>
              <w:left w:val="nil"/>
              <w:bottom w:val="single" w:sz="8" w:space="0" w:color="7F7F7F" w:themeColor="text1" w:themeTint="80"/>
              <w:right w:val="nil"/>
            </w:tcBorders>
          </w:tcPr>
          <w:p w14:paraId="5D06D26C"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69C3523F" w14:textId="77777777" w:rsidR="00201D4F" w:rsidRPr="00CB79F2" w:rsidRDefault="00201D4F" w:rsidP="0066232B">
            <w:pPr>
              <w:jc w:val="center"/>
              <w:rPr>
                <w:rFonts w:eastAsia="Times New Roman" w:cs="Arial"/>
              </w:rPr>
            </w:pPr>
            <w:r w:rsidRPr="00CB79F2">
              <w:rPr>
                <w:rFonts w:eastAsia="Times New Roman" w:cs="Arial"/>
              </w:rPr>
              <w:t>311 (2.2)</w:t>
            </w:r>
          </w:p>
        </w:tc>
        <w:tc>
          <w:tcPr>
            <w:tcW w:w="1695" w:type="dxa"/>
            <w:tcBorders>
              <w:top w:val="single" w:sz="8" w:space="0" w:color="7F7F7F" w:themeColor="text1" w:themeTint="80"/>
              <w:left w:val="nil"/>
              <w:bottom w:val="single" w:sz="8" w:space="0" w:color="7F7F7F" w:themeColor="text1" w:themeTint="80"/>
              <w:right w:val="nil"/>
            </w:tcBorders>
          </w:tcPr>
          <w:p w14:paraId="05373300" w14:textId="77777777" w:rsidR="00201D4F" w:rsidRPr="00CB79F2" w:rsidRDefault="00201D4F" w:rsidP="0066232B">
            <w:pPr>
              <w:jc w:val="center"/>
              <w:rPr>
                <w:rFonts w:eastAsia="Times New Roman" w:cs="Arial"/>
              </w:rPr>
            </w:pPr>
            <w:r w:rsidRPr="00CB79F2">
              <w:rPr>
                <w:rFonts w:eastAsia="Times New Roman" w:cs="Arial"/>
              </w:rPr>
              <w:t>726 (1.7)</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31AC40FF" w14:textId="77777777" w:rsidR="00201D4F" w:rsidRPr="00CB79F2" w:rsidRDefault="00201D4F" w:rsidP="0066232B">
            <w:pPr>
              <w:jc w:val="center"/>
              <w:rPr>
                <w:rFonts w:eastAsia="Times New Roman" w:cs="Arial"/>
              </w:rPr>
            </w:pPr>
            <w:r w:rsidRPr="00CB79F2">
              <w:rPr>
                <w:rFonts w:eastAsia="Times New Roman" w:cs="Arial"/>
              </w:rPr>
              <w:t>&lt;0.001</w:t>
            </w:r>
          </w:p>
        </w:tc>
      </w:tr>
      <w:tr w:rsidR="00201D4F" w:rsidRPr="00CB79F2" w14:paraId="5FBCB3ED"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7A2E8526" w14:textId="77777777" w:rsidR="00201D4F" w:rsidRPr="00CB79F2" w:rsidRDefault="00201D4F" w:rsidP="0066232B">
            <w:pPr>
              <w:rPr>
                <w:rFonts w:cs="Arial"/>
              </w:rPr>
            </w:pPr>
            <w:r w:rsidRPr="00CB79F2">
              <w:rPr>
                <w:rFonts w:eastAsia="Times New Roman" w:cs="Arial"/>
                <w:b/>
                <w:bCs/>
              </w:rPr>
              <w:t>Overweight/obesity</w:t>
            </w:r>
          </w:p>
        </w:tc>
        <w:tc>
          <w:tcPr>
            <w:tcW w:w="1410" w:type="dxa"/>
            <w:tcBorders>
              <w:top w:val="single" w:sz="8" w:space="0" w:color="7F7F7F" w:themeColor="text1" w:themeTint="80"/>
              <w:left w:val="nil"/>
              <w:bottom w:val="single" w:sz="8" w:space="0" w:color="7F7F7F" w:themeColor="text1" w:themeTint="80"/>
              <w:right w:val="nil"/>
            </w:tcBorders>
          </w:tcPr>
          <w:p w14:paraId="65B6F19F"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3660537A" w14:textId="77777777" w:rsidR="00201D4F" w:rsidRPr="00CB79F2" w:rsidRDefault="00201D4F" w:rsidP="0066232B">
            <w:pPr>
              <w:jc w:val="center"/>
              <w:rPr>
                <w:rFonts w:eastAsia="Times New Roman" w:cs="Arial"/>
              </w:rPr>
            </w:pPr>
            <w:r w:rsidRPr="00CB79F2">
              <w:rPr>
                <w:rFonts w:eastAsia="Times New Roman" w:cs="Arial"/>
              </w:rPr>
              <w:t>525 (3.7)</w:t>
            </w:r>
          </w:p>
        </w:tc>
        <w:tc>
          <w:tcPr>
            <w:tcW w:w="1695" w:type="dxa"/>
            <w:tcBorders>
              <w:top w:val="single" w:sz="8" w:space="0" w:color="7F7F7F" w:themeColor="text1" w:themeTint="80"/>
              <w:left w:val="nil"/>
              <w:bottom w:val="single" w:sz="8" w:space="0" w:color="7F7F7F" w:themeColor="text1" w:themeTint="80"/>
              <w:right w:val="nil"/>
            </w:tcBorders>
          </w:tcPr>
          <w:p w14:paraId="286F4CAF" w14:textId="77777777" w:rsidR="00201D4F" w:rsidRPr="00CB79F2" w:rsidRDefault="00201D4F" w:rsidP="0066232B">
            <w:pPr>
              <w:jc w:val="center"/>
              <w:rPr>
                <w:rFonts w:eastAsia="Times New Roman" w:cs="Arial"/>
              </w:rPr>
            </w:pPr>
            <w:r w:rsidRPr="00CB79F2">
              <w:rPr>
                <w:rFonts w:eastAsia="Times New Roman" w:cs="Arial"/>
              </w:rPr>
              <w:t>1,307 (3.1)</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50DD957D" w14:textId="77777777" w:rsidR="00201D4F" w:rsidRPr="00CB79F2" w:rsidRDefault="00201D4F" w:rsidP="0066232B">
            <w:pPr>
              <w:jc w:val="center"/>
              <w:rPr>
                <w:rFonts w:eastAsia="Times New Roman" w:cs="Arial"/>
              </w:rPr>
            </w:pPr>
            <w:r w:rsidRPr="00CB79F2">
              <w:rPr>
                <w:rFonts w:eastAsia="Times New Roman" w:cs="Arial"/>
              </w:rPr>
              <w:t>&lt;0.001</w:t>
            </w:r>
          </w:p>
        </w:tc>
      </w:tr>
      <w:tr w:rsidR="00201D4F" w:rsidRPr="00CB79F2" w14:paraId="21118FB6"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654F6AEE" w14:textId="77777777" w:rsidR="00201D4F" w:rsidRPr="00CB79F2" w:rsidRDefault="00201D4F" w:rsidP="0066232B">
            <w:pPr>
              <w:rPr>
                <w:rFonts w:cs="Arial"/>
              </w:rPr>
            </w:pPr>
            <w:r w:rsidRPr="00CB79F2">
              <w:rPr>
                <w:rFonts w:eastAsia="Times New Roman" w:cs="Arial"/>
                <w:b/>
                <w:bCs/>
              </w:rPr>
              <w:t>Rheumatoid arthritis &amp; other inflammatory diseases</w:t>
            </w:r>
          </w:p>
        </w:tc>
        <w:tc>
          <w:tcPr>
            <w:tcW w:w="1410" w:type="dxa"/>
            <w:tcBorders>
              <w:top w:val="single" w:sz="8" w:space="0" w:color="7F7F7F" w:themeColor="text1" w:themeTint="80"/>
              <w:left w:val="nil"/>
              <w:bottom w:val="single" w:sz="8" w:space="0" w:color="7F7F7F" w:themeColor="text1" w:themeTint="80"/>
              <w:right w:val="nil"/>
            </w:tcBorders>
          </w:tcPr>
          <w:p w14:paraId="32C61284"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73C11490" w14:textId="77777777" w:rsidR="00201D4F" w:rsidRPr="00CB79F2" w:rsidRDefault="00201D4F" w:rsidP="0066232B">
            <w:pPr>
              <w:jc w:val="center"/>
              <w:rPr>
                <w:rFonts w:eastAsia="Times New Roman" w:cs="Arial"/>
              </w:rPr>
            </w:pPr>
            <w:r w:rsidRPr="00CB79F2">
              <w:rPr>
                <w:rFonts w:eastAsia="Times New Roman" w:cs="Arial"/>
              </w:rPr>
              <w:t>100 (0.7)</w:t>
            </w:r>
          </w:p>
        </w:tc>
        <w:tc>
          <w:tcPr>
            <w:tcW w:w="1695" w:type="dxa"/>
            <w:tcBorders>
              <w:top w:val="single" w:sz="8" w:space="0" w:color="7F7F7F" w:themeColor="text1" w:themeTint="80"/>
              <w:left w:val="nil"/>
              <w:bottom w:val="single" w:sz="8" w:space="0" w:color="7F7F7F" w:themeColor="text1" w:themeTint="80"/>
              <w:right w:val="nil"/>
            </w:tcBorders>
          </w:tcPr>
          <w:p w14:paraId="513EC482" w14:textId="77777777" w:rsidR="00201D4F" w:rsidRPr="00CB79F2" w:rsidRDefault="00201D4F" w:rsidP="0066232B">
            <w:pPr>
              <w:jc w:val="center"/>
              <w:rPr>
                <w:rFonts w:eastAsia="Times New Roman" w:cs="Arial"/>
              </w:rPr>
            </w:pPr>
            <w:r w:rsidRPr="00CB79F2">
              <w:rPr>
                <w:rFonts w:eastAsia="Times New Roman" w:cs="Arial"/>
              </w:rPr>
              <w:t>285 (0.7)</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70059427" w14:textId="77777777" w:rsidR="00201D4F" w:rsidRPr="00CB79F2" w:rsidRDefault="00201D4F" w:rsidP="0066232B">
            <w:pPr>
              <w:jc w:val="center"/>
              <w:rPr>
                <w:rFonts w:eastAsia="Times New Roman" w:cs="Arial"/>
              </w:rPr>
            </w:pPr>
            <w:r w:rsidRPr="00CB79F2">
              <w:rPr>
                <w:rFonts w:eastAsia="Times New Roman" w:cs="Arial"/>
              </w:rPr>
              <w:t>0.626</w:t>
            </w:r>
          </w:p>
        </w:tc>
      </w:tr>
      <w:tr w:rsidR="00201D4F" w:rsidRPr="00CB79F2" w14:paraId="770D294E"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39C2F031" w14:textId="77777777" w:rsidR="00201D4F" w:rsidRPr="00CB79F2" w:rsidRDefault="00201D4F" w:rsidP="0066232B">
            <w:pPr>
              <w:rPr>
                <w:rFonts w:cs="Arial"/>
              </w:rPr>
            </w:pPr>
            <w:r w:rsidRPr="00CB79F2">
              <w:rPr>
                <w:rFonts w:eastAsia="Times New Roman" w:cs="Arial"/>
                <w:b/>
                <w:bCs/>
              </w:rPr>
              <w:t>Family history of coronary heart disease</w:t>
            </w:r>
          </w:p>
        </w:tc>
        <w:tc>
          <w:tcPr>
            <w:tcW w:w="1410" w:type="dxa"/>
            <w:tcBorders>
              <w:top w:val="single" w:sz="8" w:space="0" w:color="7F7F7F" w:themeColor="text1" w:themeTint="80"/>
              <w:left w:val="nil"/>
              <w:bottom w:val="single" w:sz="8" w:space="0" w:color="7F7F7F" w:themeColor="text1" w:themeTint="80"/>
              <w:right w:val="nil"/>
            </w:tcBorders>
          </w:tcPr>
          <w:p w14:paraId="06854EB0"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432862F8" w14:textId="77777777" w:rsidR="00201D4F" w:rsidRPr="00CB79F2" w:rsidRDefault="00201D4F" w:rsidP="0066232B">
            <w:pPr>
              <w:jc w:val="center"/>
              <w:rPr>
                <w:rFonts w:eastAsia="Times New Roman" w:cs="Arial"/>
              </w:rPr>
            </w:pPr>
            <w:r w:rsidRPr="00CB79F2">
              <w:rPr>
                <w:rFonts w:eastAsia="Times New Roman" w:cs="Arial"/>
              </w:rPr>
              <w:t>712 (5.1)</w:t>
            </w:r>
          </w:p>
        </w:tc>
        <w:tc>
          <w:tcPr>
            <w:tcW w:w="1695" w:type="dxa"/>
            <w:tcBorders>
              <w:top w:val="single" w:sz="8" w:space="0" w:color="7F7F7F" w:themeColor="text1" w:themeTint="80"/>
              <w:left w:val="nil"/>
              <w:bottom w:val="single" w:sz="8" w:space="0" w:color="7F7F7F" w:themeColor="text1" w:themeTint="80"/>
              <w:right w:val="nil"/>
            </w:tcBorders>
          </w:tcPr>
          <w:p w14:paraId="7F69A44C" w14:textId="77777777" w:rsidR="00201D4F" w:rsidRPr="00CB79F2" w:rsidRDefault="00201D4F" w:rsidP="0066232B">
            <w:pPr>
              <w:jc w:val="center"/>
              <w:rPr>
                <w:rFonts w:eastAsia="Times New Roman" w:cs="Arial"/>
              </w:rPr>
            </w:pPr>
            <w:r w:rsidRPr="00CB79F2">
              <w:rPr>
                <w:rFonts w:eastAsia="Times New Roman" w:cs="Arial"/>
              </w:rPr>
              <w:t>1,156 (2.7)</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12D10082" w14:textId="77777777" w:rsidR="00201D4F" w:rsidRPr="00CB79F2" w:rsidRDefault="00201D4F" w:rsidP="0066232B">
            <w:pPr>
              <w:jc w:val="center"/>
              <w:rPr>
                <w:rFonts w:eastAsia="Times New Roman" w:cs="Arial"/>
              </w:rPr>
            </w:pPr>
            <w:r w:rsidRPr="00CB79F2">
              <w:rPr>
                <w:rFonts w:eastAsia="Times New Roman" w:cs="Arial"/>
              </w:rPr>
              <w:t>&lt;0.001</w:t>
            </w:r>
          </w:p>
        </w:tc>
      </w:tr>
      <w:tr w:rsidR="00201D4F" w:rsidRPr="00CB79F2" w14:paraId="25015B50"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4EF68A60" w14:textId="77777777" w:rsidR="00201D4F" w:rsidRPr="00CB79F2" w:rsidRDefault="00201D4F" w:rsidP="0066232B">
            <w:pPr>
              <w:rPr>
                <w:rFonts w:cs="Arial"/>
              </w:rPr>
            </w:pPr>
            <w:r w:rsidRPr="00CB79F2">
              <w:rPr>
                <w:rFonts w:eastAsia="Times New Roman" w:cs="Arial"/>
                <w:b/>
                <w:bCs/>
              </w:rPr>
              <w:t>HIV</w:t>
            </w:r>
          </w:p>
        </w:tc>
        <w:tc>
          <w:tcPr>
            <w:tcW w:w="1410" w:type="dxa"/>
            <w:tcBorders>
              <w:top w:val="single" w:sz="8" w:space="0" w:color="7F7F7F" w:themeColor="text1" w:themeTint="80"/>
              <w:left w:val="nil"/>
              <w:bottom w:val="single" w:sz="8" w:space="0" w:color="7F7F7F" w:themeColor="text1" w:themeTint="80"/>
              <w:right w:val="nil"/>
            </w:tcBorders>
          </w:tcPr>
          <w:p w14:paraId="63275439"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76D6F641" w14:textId="77777777" w:rsidR="00201D4F" w:rsidRPr="00CB79F2" w:rsidRDefault="00201D4F" w:rsidP="0066232B">
            <w:pPr>
              <w:jc w:val="center"/>
              <w:rPr>
                <w:rFonts w:eastAsia="Times New Roman" w:cs="Arial"/>
              </w:rPr>
            </w:pPr>
            <w:r w:rsidRPr="00CB79F2">
              <w:rPr>
                <w:rFonts w:eastAsia="Times New Roman" w:cs="Arial"/>
              </w:rPr>
              <w:t>6 (0.04)</w:t>
            </w:r>
          </w:p>
        </w:tc>
        <w:tc>
          <w:tcPr>
            <w:tcW w:w="1695" w:type="dxa"/>
            <w:tcBorders>
              <w:top w:val="single" w:sz="8" w:space="0" w:color="7F7F7F" w:themeColor="text1" w:themeTint="80"/>
              <w:left w:val="nil"/>
              <w:bottom w:val="single" w:sz="8" w:space="0" w:color="7F7F7F" w:themeColor="text1" w:themeTint="80"/>
              <w:right w:val="nil"/>
            </w:tcBorders>
          </w:tcPr>
          <w:p w14:paraId="2FB21CDE" w14:textId="77777777" w:rsidR="00201D4F" w:rsidRPr="00CB79F2" w:rsidRDefault="00201D4F" w:rsidP="0066232B">
            <w:pPr>
              <w:jc w:val="center"/>
              <w:rPr>
                <w:rFonts w:eastAsia="Times New Roman" w:cs="Arial"/>
              </w:rPr>
            </w:pPr>
            <w:r w:rsidRPr="00CB79F2">
              <w:rPr>
                <w:rFonts w:eastAsia="Times New Roman" w:cs="Arial"/>
              </w:rPr>
              <w:t>16 (0.04)</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5F0A30DC" w14:textId="77777777" w:rsidR="00201D4F" w:rsidRPr="00CB79F2" w:rsidRDefault="00201D4F" w:rsidP="0066232B">
            <w:pPr>
              <w:jc w:val="center"/>
              <w:rPr>
                <w:rFonts w:eastAsia="Times New Roman" w:cs="Arial"/>
              </w:rPr>
            </w:pPr>
            <w:r w:rsidRPr="00CB79F2">
              <w:rPr>
                <w:rFonts w:eastAsia="Times New Roman" w:cs="Arial"/>
              </w:rPr>
              <w:t>0.797</w:t>
            </w:r>
          </w:p>
        </w:tc>
      </w:tr>
      <w:tr w:rsidR="00201D4F" w:rsidRPr="00CB79F2" w14:paraId="4F53D8F5"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4018DB69" w14:textId="77777777" w:rsidR="00201D4F" w:rsidRPr="00CB79F2" w:rsidRDefault="00201D4F" w:rsidP="0066232B">
            <w:pPr>
              <w:rPr>
                <w:rFonts w:cs="Arial"/>
              </w:rPr>
            </w:pPr>
            <w:r w:rsidRPr="00CB79F2">
              <w:rPr>
                <w:rFonts w:eastAsia="Times New Roman" w:cs="Arial"/>
                <w:b/>
                <w:bCs/>
              </w:rPr>
              <w:t>Antipsychotic use</w:t>
            </w:r>
          </w:p>
        </w:tc>
        <w:tc>
          <w:tcPr>
            <w:tcW w:w="1410" w:type="dxa"/>
            <w:tcBorders>
              <w:top w:val="single" w:sz="8" w:space="0" w:color="7F7F7F" w:themeColor="text1" w:themeTint="80"/>
              <w:left w:val="nil"/>
              <w:bottom w:val="single" w:sz="8" w:space="0" w:color="7F7F7F" w:themeColor="text1" w:themeTint="80"/>
              <w:right w:val="nil"/>
            </w:tcBorders>
          </w:tcPr>
          <w:p w14:paraId="14A632B3"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46F3B18D" w14:textId="77777777" w:rsidR="00201D4F" w:rsidRPr="00CB79F2" w:rsidRDefault="00201D4F" w:rsidP="0066232B">
            <w:pPr>
              <w:jc w:val="center"/>
              <w:rPr>
                <w:rFonts w:eastAsia="Times New Roman" w:cs="Arial"/>
              </w:rPr>
            </w:pPr>
            <w:r w:rsidRPr="00CB79F2">
              <w:rPr>
                <w:rFonts w:eastAsia="Times New Roman" w:cs="Arial"/>
              </w:rPr>
              <w:t>491 (3.5)</w:t>
            </w:r>
          </w:p>
        </w:tc>
        <w:tc>
          <w:tcPr>
            <w:tcW w:w="1695" w:type="dxa"/>
            <w:tcBorders>
              <w:top w:val="single" w:sz="8" w:space="0" w:color="7F7F7F" w:themeColor="text1" w:themeTint="80"/>
              <w:left w:val="nil"/>
              <w:bottom w:val="single" w:sz="8" w:space="0" w:color="7F7F7F" w:themeColor="text1" w:themeTint="80"/>
              <w:right w:val="nil"/>
            </w:tcBorders>
          </w:tcPr>
          <w:p w14:paraId="0DEF54BA" w14:textId="77777777" w:rsidR="00201D4F" w:rsidRPr="00CB79F2" w:rsidRDefault="00201D4F" w:rsidP="0066232B">
            <w:pPr>
              <w:jc w:val="center"/>
              <w:rPr>
                <w:rFonts w:eastAsia="Times New Roman" w:cs="Arial"/>
              </w:rPr>
            </w:pPr>
            <w:r w:rsidRPr="00CB79F2">
              <w:rPr>
                <w:rFonts w:eastAsia="Times New Roman" w:cs="Arial"/>
              </w:rPr>
              <w:t>1,165 (2.7)</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319229A1" w14:textId="77777777" w:rsidR="00201D4F" w:rsidRPr="00CB79F2" w:rsidRDefault="00201D4F" w:rsidP="0066232B">
            <w:pPr>
              <w:jc w:val="center"/>
              <w:rPr>
                <w:rFonts w:eastAsia="Times New Roman" w:cs="Arial"/>
              </w:rPr>
            </w:pPr>
            <w:r w:rsidRPr="00CB79F2">
              <w:rPr>
                <w:rFonts w:eastAsia="Times New Roman" w:cs="Arial"/>
              </w:rPr>
              <w:t>&lt;0.001</w:t>
            </w:r>
          </w:p>
        </w:tc>
      </w:tr>
      <w:tr w:rsidR="00201D4F" w:rsidRPr="00CB79F2" w14:paraId="29384A52"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5EB7162E" w14:textId="77777777" w:rsidR="00201D4F" w:rsidRPr="00CB79F2" w:rsidRDefault="00201D4F" w:rsidP="0066232B">
            <w:pPr>
              <w:rPr>
                <w:rFonts w:cs="Arial"/>
              </w:rPr>
            </w:pPr>
            <w:r w:rsidRPr="00CB79F2">
              <w:rPr>
                <w:rFonts w:eastAsia="Times New Roman" w:cs="Arial"/>
                <w:b/>
                <w:bCs/>
              </w:rPr>
              <w:t>Oral corticosteroids</w:t>
            </w:r>
          </w:p>
        </w:tc>
        <w:tc>
          <w:tcPr>
            <w:tcW w:w="1410" w:type="dxa"/>
            <w:tcBorders>
              <w:top w:val="single" w:sz="8" w:space="0" w:color="7F7F7F" w:themeColor="text1" w:themeTint="80"/>
              <w:left w:val="nil"/>
              <w:bottom w:val="single" w:sz="8" w:space="0" w:color="7F7F7F" w:themeColor="text1" w:themeTint="80"/>
              <w:right w:val="nil"/>
            </w:tcBorders>
          </w:tcPr>
          <w:p w14:paraId="30DAC11F"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532F9701" w14:textId="77777777" w:rsidR="00201D4F" w:rsidRPr="00CB79F2" w:rsidRDefault="00201D4F" w:rsidP="0066232B">
            <w:pPr>
              <w:jc w:val="center"/>
              <w:rPr>
                <w:rFonts w:eastAsia="Times New Roman" w:cs="Arial"/>
              </w:rPr>
            </w:pPr>
            <w:r w:rsidRPr="00CB79F2">
              <w:rPr>
                <w:rFonts w:eastAsia="Times New Roman" w:cs="Arial"/>
              </w:rPr>
              <w:t>313 (2.2)</w:t>
            </w:r>
          </w:p>
        </w:tc>
        <w:tc>
          <w:tcPr>
            <w:tcW w:w="1695" w:type="dxa"/>
            <w:tcBorders>
              <w:top w:val="single" w:sz="8" w:space="0" w:color="7F7F7F" w:themeColor="text1" w:themeTint="80"/>
              <w:left w:val="nil"/>
              <w:bottom w:val="single" w:sz="8" w:space="0" w:color="7F7F7F" w:themeColor="text1" w:themeTint="80"/>
              <w:right w:val="nil"/>
            </w:tcBorders>
          </w:tcPr>
          <w:p w14:paraId="63C0EBE9" w14:textId="77777777" w:rsidR="00201D4F" w:rsidRPr="00CB79F2" w:rsidRDefault="00201D4F" w:rsidP="0066232B">
            <w:pPr>
              <w:jc w:val="center"/>
              <w:rPr>
                <w:rFonts w:eastAsia="Times New Roman" w:cs="Arial"/>
              </w:rPr>
            </w:pPr>
            <w:r w:rsidRPr="00CB79F2">
              <w:rPr>
                <w:rFonts w:eastAsia="Times New Roman" w:cs="Arial"/>
              </w:rPr>
              <w:t>920 (2.2)</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7B272EB8" w14:textId="77777777" w:rsidR="00201D4F" w:rsidRPr="00CB79F2" w:rsidRDefault="00201D4F" w:rsidP="0066232B">
            <w:pPr>
              <w:jc w:val="center"/>
              <w:rPr>
                <w:rFonts w:eastAsia="Times New Roman" w:cs="Arial"/>
              </w:rPr>
            </w:pPr>
            <w:r w:rsidRPr="00CB79F2">
              <w:rPr>
                <w:rFonts w:eastAsia="Times New Roman" w:cs="Arial"/>
              </w:rPr>
              <w:t>0.693</w:t>
            </w:r>
          </w:p>
        </w:tc>
      </w:tr>
      <w:tr w:rsidR="00201D4F" w:rsidRPr="00CB79F2" w14:paraId="23E14D73"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6F8800D5" w14:textId="77777777" w:rsidR="00201D4F" w:rsidRPr="00CB79F2" w:rsidRDefault="00201D4F" w:rsidP="0066232B">
            <w:pPr>
              <w:rPr>
                <w:rFonts w:cs="Arial"/>
              </w:rPr>
            </w:pPr>
            <w:r w:rsidRPr="00CB79F2">
              <w:rPr>
                <w:rFonts w:eastAsia="Times New Roman" w:cs="Arial"/>
                <w:b/>
                <w:bCs/>
              </w:rPr>
              <w:t xml:space="preserve">Immunosuppressant drugs </w:t>
            </w:r>
          </w:p>
        </w:tc>
        <w:tc>
          <w:tcPr>
            <w:tcW w:w="1410" w:type="dxa"/>
            <w:tcBorders>
              <w:top w:val="single" w:sz="8" w:space="0" w:color="7F7F7F" w:themeColor="text1" w:themeTint="80"/>
              <w:left w:val="nil"/>
              <w:bottom w:val="single" w:sz="8" w:space="0" w:color="7F7F7F" w:themeColor="text1" w:themeTint="80"/>
              <w:right w:val="nil"/>
            </w:tcBorders>
          </w:tcPr>
          <w:p w14:paraId="4F94CB70"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1A4D5C6F" w14:textId="77777777" w:rsidR="00201D4F" w:rsidRPr="00CB79F2" w:rsidRDefault="00201D4F" w:rsidP="0066232B">
            <w:pPr>
              <w:jc w:val="center"/>
              <w:rPr>
                <w:rFonts w:eastAsia="Times New Roman" w:cs="Arial"/>
              </w:rPr>
            </w:pPr>
            <w:r w:rsidRPr="00CB79F2">
              <w:rPr>
                <w:rFonts w:eastAsia="Times New Roman" w:cs="Arial"/>
              </w:rPr>
              <w:t>315 (2.2)</w:t>
            </w:r>
          </w:p>
        </w:tc>
        <w:tc>
          <w:tcPr>
            <w:tcW w:w="1695" w:type="dxa"/>
            <w:tcBorders>
              <w:top w:val="single" w:sz="8" w:space="0" w:color="7F7F7F" w:themeColor="text1" w:themeTint="80"/>
              <w:left w:val="nil"/>
              <w:bottom w:val="single" w:sz="8" w:space="0" w:color="7F7F7F" w:themeColor="text1" w:themeTint="80"/>
              <w:right w:val="nil"/>
            </w:tcBorders>
          </w:tcPr>
          <w:p w14:paraId="24DFD283" w14:textId="77777777" w:rsidR="00201D4F" w:rsidRPr="00CB79F2" w:rsidRDefault="00201D4F" w:rsidP="0066232B">
            <w:pPr>
              <w:jc w:val="center"/>
              <w:rPr>
                <w:rFonts w:eastAsia="Times New Roman" w:cs="Arial"/>
              </w:rPr>
            </w:pPr>
            <w:r w:rsidRPr="00CB79F2">
              <w:rPr>
                <w:rFonts w:eastAsia="Times New Roman" w:cs="Arial"/>
              </w:rPr>
              <w:t>926 (2.2)</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399BAA4E" w14:textId="77777777" w:rsidR="00201D4F" w:rsidRPr="00CB79F2" w:rsidRDefault="00201D4F" w:rsidP="0066232B">
            <w:pPr>
              <w:jc w:val="center"/>
              <w:rPr>
                <w:rFonts w:eastAsia="Times New Roman" w:cs="Arial"/>
              </w:rPr>
            </w:pPr>
            <w:r w:rsidRPr="00CB79F2">
              <w:rPr>
                <w:rFonts w:eastAsia="Times New Roman" w:cs="Arial"/>
              </w:rPr>
              <w:t>0.694</w:t>
            </w:r>
          </w:p>
        </w:tc>
      </w:tr>
      <w:tr w:rsidR="00201D4F" w:rsidRPr="00CB79F2" w14:paraId="5679CB44"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156509D3" w14:textId="77777777" w:rsidR="00201D4F" w:rsidRPr="00CB79F2" w:rsidRDefault="00201D4F" w:rsidP="0066232B">
            <w:pPr>
              <w:rPr>
                <w:rFonts w:cs="Arial"/>
              </w:rPr>
            </w:pPr>
            <w:r w:rsidRPr="00CB79F2">
              <w:rPr>
                <w:rFonts w:eastAsia="Times New Roman" w:cs="Arial"/>
                <w:b/>
                <w:bCs/>
              </w:rPr>
              <w:lastRenderedPageBreak/>
              <w:t>Lipid-lowering treatment</w:t>
            </w:r>
            <w:r w:rsidRPr="00CB79F2">
              <w:rPr>
                <w:rFonts w:eastAsia="Arial" w:cs="Arial"/>
                <w:b/>
                <w:bCs/>
                <w:color w:val="000000" w:themeColor="text1"/>
                <w:vertAlign w:val="superscript"/>
              </w:rPr>
              <w:t>3</w:t>
            </w:r>
          </w:p>
        </w:tc>
        <w:tc>
          <w:tcPr>
            <w:tcW w:w="1410" w:type="dxa"/>
            <w:tcBorders>
              <w:top w:val="single" w:sz="8" w:space="0" w:color="7F7F7F" w:themeColor="text1" w:themeTint="80"/>
              <w:left w:val="nil"/>
              <w:bottom w:val="single" w:sz="8" w:space="0" w:color="7F7F7F" w:themeColor="text1" w:themeTint="80"/>
              <w:right w:val="nil"/>
            </w:tcBorders>
          </w:tcPr>
          <w:p w14:paraId="60369D58"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2A3F33ED" w14:textId="77777777" w:rsidR="00201D4F" w:rsidRPr="00CB79F2" w:rsidRDefault="00201D4F" w:rsidP="0066232B">
            <w:pPr>
              <w:jc w:val="center"/>
              <w:rPr>
                <w:rFonts w:eastAsia="Times New Roman" w:cs="Arial"/>
              </w:rPr>
            </w:pPr>
            <w:r w:rsidRPr="00CB79F2">
              <w:rPr>
                <w:rFonts w:eastAsia="Times New Roman" w:cs="Arial"/>
              </w:rPr>
              <w:t>2,692 (19.1)</w:t>
            </w:r>
          </w:p>
        </w:tc>
        <w:tc>
          <w:tcPr>
            <w:tcW w:w="1695" w:type="dxa"/>
            <w:tcBorders>
              <w:top w:val="single" w:sz="8" w:space="0" w:color="7F7F7F" w:themeColor="text1" w:themeTint="80"/>
              <w:left w:val="nil"/>
              <w:bottom w:val="single" w:sz="8" w:space="0" w:color="7F7F7F" w:themeColor="text1" w:themeTint="80"/>
              <w:right w:val="nil"/>
            </w:tcBorders>
          </w:tcPr>
          <w:p w14:paraId="55B7E7B5" w14:textId="77777777" w:rsidR="00201D4F" w:rsidRPr="00CB79F2" w:rsidRDefault="00201D4F" w:rsidP="0066232B">
            <w:pPr>
              <w:jc w:val="center"/>
              <w:rPr>
                <w:rFonts w:eastAsia="Times New Roman" w:cs="Arial"/>
              </w:rPr>
            </w:pPr>
            <w:r w:rsidRPr="00CB79F2">
              <w:rPr>
                <w:rFonts w:eastAsia="Times New Roman" w:cs="Arial"/>
              </w:rPr>
              <w:t>2,007 (4.7)</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0B40F814" w14:textId="77777777" w:rsidR="00201D4F" w:rsidRPr="00CB79F2" w:rsidRDefault="00201D4F" w:rsidP="0066232B">
            <w:pPr>
              <w:jc w:val="center"/>
              <w:rPr>
                <w:rFonts w:eastAsia="Times New Roman" w:cs="Arial"/>
              </w:rPr>
            </w:pPr>
            <w:r w:rsidRPr="00CB79F2">
              <w:rPr>
                <w:rFonts w:eastAsia="Times New Roman" w:cs="Arial"/>
              </w:rPr>
              <w:t>&lt;0.001</w:t>
            </w:r>
          </w:p>
        </w:tc>
      </w:tr>
      <w:tr w:rsidR="00201D4F" w:rsidRPr="00CB79F2" w14:paraId="2C28A73E"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1977CBCB" w14:textId="77777777" w:rsidR="00201D4F" w:rsidRPr="00CB79F2" w:rsidRDefault="00201D4F" w:rsidP="0066232B">
            <w:pPr>
              <w:rPr>
                <w:rFonts w:cs="Arial"/>
              </w:rPr>
            </w:pPr>
            <w:r w:rsidRPr="00CB79F2">
              <w:rPr>
                <w:rFonts w:eastAsia="Times New Roman" w:cs="Arial"/>
                <w:b/>
                <w:bCs/>
              </w:rPr>
              <w:t>Lipid profile</w:t>
            </w:r>
            <w:r w:rsidRPr="00CB79F2">
              <w:rPr>
                <w:rFonts w:eastAsia="Times New Roman" w:cs="Arial"/>
                <w:b/>
                <w:bCs/>
                <w:vertAlign w:val="superscript"/>
              </w:rPr>
              <w:t>4</w:t>
            </w:r>
            <w:r w:rsidRPr="00CB79F2">
              <w:rPr>
                <w:rFonts w:eastAsia="Times New Roman" w:cs="Arial"/>
                <w:b/>
                <w:bCs/>
              </w:rPr>
              <w:t xml:space="preserve"> (mmol/L)</w:t>
            </w:r>
          </w:p>
          <w:p w14:paraId="23D1E74A" w14:textId="559D23B0" w:rsidR="00201D4F" w:rsidRPr="00CB79F2" w:rsidRDefault="006A155D" w:rsidP="0066232B">
            <w:pPr>
              <w:rPr>
                <w:rFonts w:cs="Arial"/>
              </w:rPr>
            </w:pPr>
            <w:r>
              <w:rPr>
                <w:rFonts w:eastAsia="Times New Roman" w:cs="Arial"/>
                <w:b/>
                <w:bCs/>
              </w:rPr>
              <w:t xml:space="preserve"> </w:t>
            </w:r>
            <w:r w:rsidR="00201D4F" w:rsidRPr="00CB79F2">
              <w:rPr>
                <w:rFonts w:eastAsia="Times New Roman" w:cs="Arial"/>
                <w:b/>
                <w:bCs/>
              </w:rPr>
              <w:t>Total cholesterol</w:t>
            </w:r>
          </w:p>
          <w:p w14:paraId="46A2D2BB" w14:textId="086EEF5B" w:rsidR="00201D4F" w:rsidRPr="00CB79F2" w:rsidRDefault="006A155D" w:rsidP="0066232B">
            <w:pPr>
              <w:rPr>
                <w:rFonts w:cs="Arial"/>
              </w:rPr>
            </w:pPr>
            <w:r>
              <w:rPr>
                <w:rFonts w:eastAsia="Times New Roman" w:cs="Arial"/>
                <w:b/>
                <w:bCs/>
              </w:rPr>
              <w:t xml:space="preserve"> </w:t>
            </w:r>
            <w:r w:rsidR="00201D4F" w:rsidRPr="00CB79F2">
              <w:rPr>
                <w:rFonts w:eastAsia="Times New Roman" w:cs="Arial"/>
                <w:b/>
                <w:bCs/>
              </w:rPr>
              <w:t>LDL cholesterol</w:t>
            </w:r>
          </w:p>
          <w:p w14:paraId="6F7B2965" w14:textId="34F1A833" w:rsidR="00201D4F" w:rsidRPr="00CB79F2" w:rsidRDefault="006A155D" w:rsidP="0066232B">
            <w:pPr>
              <w:rPr>
                <w:rFonts w:cs="Arial"/>
              </w:rPr>
            </w:pPr>
            <w:r>
              <w:rPr>
                <w:rFonts w:eastAsia="Times New Roman" w:cs="Arial"/>
                <w:b/>
                <w:bCs/>
              </w:rPr>
              <w:t xml:space="preserve"> </w:t>
            </w:r>
            <w:r w:rsidR="00201D4F" w:rsidRPr="00CB79F2">
              <w:rPr>
                <w:rFonts w:eastAsia="Times New Roman" w:cs="Arial"/>
                <w:b/>
                <w:bCs/>
              </w:rPr>
              <w:t>Triglyceride</w:t>
            </w:r>
          </w:p>
        </w:tc>
        <w:tc>
          <w:tcPr>
            <w:tcW w:w="1410" w:type="dxa"/>
            <w:tcBorders>
              <w:top w:val="single" w:sz="8" w:space="0" w:color="7F7F7F" w:themeColor="text1" w:themeTint="80"/>
              <w:left w:val="nil"/>
              <w:bottom w:val="single" w:sz="8" w:space="0" w:color="7F7F7F" w:themeColor="text1" w:themeTint="80"/>
              <w:right w:val="nil"/>
            </w:tcBorders>
          </w:tcPr>
          <w:p w14:paraId="62F0033F" w14:textId="77777777" w:rsidR="00201D4F" w:rsidRPr="00CB79F2" w:rsidRDefault="00201D4F" w:rsidP="0066232B">
            <w:pPr>
              <w:rPr>
                <w:rFonts w:cs="Arial"/>
              </w:rPr>
            </w:pPr>
            <w:r w:rsidRPr="00CB79F2">
              <w:rPr>
                <w:rFonts w:eastAsia="Times New Roman" w:cs="Arial"/>
              </w:rPr>
              <w:t xml:space="preserve"> </w:t>
            </w:r>
          </w:p>
          <w:p w14:paraId="2CB975F5" w14:textId="77777777" w:rsidR="00201D4F" w:rsidRPr="00CB79F2" w:rsidRDefault="00201D4F" w:rsidP="0066232B">
            <w:pPr>
              <w:rPr>
                <w:rFonts w:cs="Arial"/>
              </w:rPr>
            </w:pPr>
            <w:r w:rsidRPr="00CB79F2">
              <w:rPr>
                <w:rFonts w:eastAsia="Times New Roman" w:cs="Arial"/>
              </w:rPr>
              <w:t>mean (SD)</w:t>
            </w:r>
          </w:p>
          <w:p w14:paraId="61EF0B53" w14:textId="77777777" w:rsidR="00201D4F" w:rsidRPr="00CB79F2" w:rsidRDefault="00201D4F" w:rsidP="0066232B">
            <w:pPr>
              <w:rPr>
                <w:rFonts w:cs="Arial"/>
              </w:rPr>
            </w:pPr>
            <w:r w:rsidRPr="00CB79F2">
              <w:rPr>
                <w:rFonts w:eastAsia="Times New Roman" w:cs="Arial"/>
              </w:rPr>
              <w:t>mean (SD)</w:t>
            </w:r>
          </w:p>
          <w:p w14:paraId="2A924865" w14:textId="77777777" w:rsidR="00201D4F" w:rsidRPr="00CB79F2" w:rsidRDefault="00201D4F" w:rsidP="0066232B">
            <w:pPr>
              <w:rPr>
                <w:rFonts w:cs="Arial"/>
              </w:rPr>
            </w:pPr>
            <w:r w:rsidRPr="00CB79F2">
              <w:rPr>
                <w:rFonts w:eastAsia="Times New Roman" w:cs="Arial"/>
              </w:rPr>
              <w:t>median (IQR)</w:t>
            </w:r>
          </w:p>
        </w:tc>
        <w:tc>
          <w:tcPr>
            <w:tcW w:w="1560" w:type="dxa"/>
            <w:tcBorders>
              <w:top w:val="single" w:sz="8" w:space="0" w:color="7F7F7F" w:themeColor="text1" w:themeTint="80"/>
              <w:left w:val="nil"/>
              <w:bottom w:val="single" w:sz="8" w:space="0" w:color="7F7F7F" w:themeColor="text1" w:themeTint="80"/>
              <w:right w:val="nil"/>
            </w:tcBorders>
          </w:tcPr>
          <w:p w14:paraId="48F00AFB" w14:textId="77777777" w:rsidR="00201D4F" w:rsidRPr="00CB79F2" w:rsidRDefault="00201D4F" w:rsidP="0066232B">
            <w:pPr>
              <w:jc w:val="center"/>
              <w:rPr>
                <w:rFonts w:eastAsia="Times New Roman" w:cs="Arial"/>
              </w:rPr>
            </w:pPr>
            <w:r w:rsidRPr="00CB79F2">
              <w:rPr>
                <w:rFonts w:eastAsia="Times New Roman" w:cs="Arial"/>
              </w:rPr>
              <w:t xml:space="preserve"> </w:t>
            </w:r>
          </w:p>
          <w:p w14:paraId="3BE2132E" w14:textId="77777777" w:rsidR="00201D4F" w:rsidRPr="00CB79F2" w:rsidRDefault="00201D4F" w:rsidP="0066232B">
            <w:pPr>
              <w:jc w:val="center"/>
              <w:rPr>
                <w:rFonts w:eastAsia="Times New Roman" w:cs="Arial"/>
              </w:rPr>
            </w:pPr>
            <w:r w:rsidRPr="00CB79F2">
              <w:rPr>
                <w:rFonts w:eastAsia="Times New Roman" w:cs="Arial"/>
              </w:rPr>
              <w:t>9.30 (2.6)</w:t>
            </w:r>
          </w:p>
          <w:p w14:paraId="6B0696F0" w14:textId="77777777" w:rsidR="00201D4F" w:rsidRPr="00CB79F2" w:rsidRDefault="00201D4F" w:rsidP="0066232B">
            <w:pPr>
              <w:jc w:val="center"/>
              <w:rPr>
                <w:rFonts w:eastAsia="Times New Roman" w:cs="Arial"/>
              </w:rPr>
            </w:pPr>
            <w:r w:rsidRPr="00CB79F2">
              <w:rPr>
                <w:rFonts w:eastAsia="Times New Roman" w:cs="Arial"/>
              </w:rPr>
              <w:t>5.72 (2.1)</w:t>
            </w:r>
          </w:p>
          <w:p w14:paraId="76D95D1C" w14:textId="77777777" w:rsidR="00201D4F" w:rsidRPr="00CB79F2" w:rsidRDefault="00201D4F" w:rsidP="0066232B">
            <w:pPr>
              <w:jc w:val="center"/>
              <w:rPr>
                <w:rFonts w:eastAsia="Times New Roman" w:cs="Arial"/>
              </w:rPr>
            </w:pPr>
            <w:r w:rsidRPr="00CB79F2">
              <w:rPr>
                <w:rFonts w:eastAsia="Times New Roman" w:cs="Arial"/>
              </w:rPr>
              <w:t>2.10 (1.3-3.5)</w:t>
            </w:r>
          </w:p>
        </w:tc>
        <w:tc>
          <w:tcPr>
            <w:tcW w:w="1695" w:type="dxa"/>
            <w:tcBorders>
              <w:top w:val="single" w:sz="8" w:space="0" w:color="7F7F7F" w:themeColor="text1" w:themeTint="80"/>
              <w:left w:val="nil"/>
              <w:bottom w:val="single" w:sz="8" w:space="0" w:color="7F7F7F" w:themeColor="text1" w:themeTint="80"/>
              <w:right w:val="nil"/>
            </w:tcBorders>
          </w:tcPr>
          <w:p w14:paraId="0BD5F8FB" w14:textId="77777777" w:rsidR="00201D4F" w:rsidRPr="00CB79F2" w:rsidRDefault="00201D4F" w:rsidP="0066232B">
            <w:pPr>
              <w:jc w:val="center"/>
              <w:rPr>
                <w:rFonts w:eastAsia="Times New Roman" w:cs="Arial"/>
              </w:rPr>
            </w:pPr>
            <w:r w:rsidRPr="00CB79F2">
              <w:rPr>
                <w:rFonts w:eastAsia="Times New Roman" w:cs="Arial"/>
              </w:rPr>
              <w:t xml:space="preserve"> </w:t>
            </w:r>
          </w:p>
          <w:p w14:paraId="2ABD67C3" w14:textId="77777777" w:rsidR="00201D4F" w:rsidRPr="00CB79F2" w:rsidRDefault="00201D4F" w:rsidP="0066232B">
            <w:pPr>
              <w:jc w:val="center"/>
              <w:rPr>
                <w:rFonts w:eastAsia="Times New Roman" w:cs="Arial"/>
              </w:rPr>
            </w:pPr>
            <w:r w:rsidRPr="00CB79F2">
              <w:rPr>
                <w:rFonts w:eastAsia="Times New Roman" w:cs="Arial"/>
              </w:rPr>
              <w:t>5.98 (1.6)</w:t>
            </w:r>
          </w:p>
          <w:p w14:paraId="3F426E9E" w14:textId="77777777" w:rsidR="00201D4F" w:rsidRPr="00CB79F2" w:rsidRDefault="00201D4F" w:rsidP="0066232B">
            <w:pPr>
              <w:jc w:val="center"/>
              <w:rPr>
                <w:rFonts w:eastAsia="Times New Roman" w:cs="Arial"/>
              </w:rPr>
            </w:pPr>
            <w:r w:rsidRPr="00CB79F2">
              <w:rPr>
                <w:rFonts w:eastAsia="Times New Roman" w:cs="Arial"/>
              </w:rPr>
              <w:t>3.63 (1.1)</w:t>
            </w:r>
          </w:p>
          <w:p w14:paraId="729A87E0" w14:textId="77777777" w:rsidR="00201D4F" w:rsidRPr="00CB79F2" w:rsidRDefault="00201D4F" w:rsidP="0066232B">
            <w:pPr>
              <w:jc w:val="center"/>
              <w:rPr>
                <w:rFonts w:eastAsia="Times New Roman" w:cs="Arial"/>
              </w:rPr>
            </w:pPr>
            <w:r w:rsidRPr="00CB79F2">
              <w:rPr>
                <w:rFonts w:eastAsia="Times New Roman" w:cs="Arial"/>
              </w:rPr>
              <w:t>1.30 (0.9-1.9)</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2D5B8C78" w14:textId="77777777" w:rsidR="00201D4F" w:rsidRPr="00CB79F2" w:rsidRDefault="00201D4F" w:rsidP="0066232B">
            <w:pPr>
              <w:jc w:val="center"/>
              <w:rPr>
                <w:rFonts w:eastAsia="Times New Roman" w:cs="Arial"/>
              </w:rPr>
            </w:pPr>
            <w:r w:rsidRPr="00CB79F2">
              <w:rPr>
                <w:rFonts w:eastAsia="Times New Roman" w:cs="Arial"/>
              </w:rPr>
              <w:t xml:space="preserve"> </w:t>
            </w:r>
          </w:p>
        </w:tc>
      </w:tr>
      <w:tr w:rsidR="00201D4F" w:rsidRPr="00CB79F2" w14:paraId="106C9018"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2EA4D296" w14:textId="77777777" w:rsidR="00201D4F" w:rsidRPr="00CB79F2" w:rsidRDefault="00201D4F" w:rsidP="0066232B">
            <w:pPr>
              <w:ind w:left="318" w:hanging="318"/>
              <w:rPr>
                <w:rFonts w:eastAsia="Times New Roman" w:cs="Arial"/>
                <w:b/>
                <w:bCs/>
              </w:rPr>
            </w:pPr>
            <w:r w:rsidRPr="00CB79F2">
              <w:rPr>
                <w:rFonts w:eastAsia="Times New Roman" w:cs="Arial"/>
                <w:b/>
                <w:bCs/>
              </w:rPr>
              <w:t>Statin potency</w:t>
            </w:r>
          </w:p>
          <w:p w14:paraId="042F8EE6" w14:textId="77777777" w:rsidR="00201D4F" w:rsidRPr="00CB79F2" w:rsidRDefault="00201D4F" w:rsidP="0066232B">
            <w:pPr>
              <w:rPr>
                <w:rFonts w:cs="Arial"/>
              </w:rPr>
            </w:pPr>
            <w:r w:rsidRPr="00CB79F2">
              <w:rPr>
                <w:rFonts w:eastAsia="Times New Roman" w:cs="Arial"/>
                <w:b/>
                <w:bCs/>
              </w:rPr>
              <w:t>Low</w:t>
            </w:r>
          </w:p>
          <w:p w14:paraId="2F89CF31" w14:textId="77777777" w:rsidR="00201D4F" w:rsidRPr="00CB79F2" w:rsidRDefault="00201D4F" w:rsidP="0066232B">
            <w:pPr>
              <w:rPr>
                <w:rFonts w:cs="Arial"/>
              </w:rPr>
            </w:pPr>
            <w:r w:rsidRPr="00CB79F2">
              <w:rPr>
                <w:rFonts w:eastAsia="Times New Roman" w:cs="Arial"/>
                <w:b/>
                <w:bCs/>
              </w:rPr>
              <w:t>Medium</w:t>
            </w:r>
          </w:p>
          <w:p w14:paraId="54DE6922" w14:textId="77777777" w:rsidR="00201D4F" w:rsidRPr="00CB79F2" w:rsidRDefault="00201D4F" w:rsidP="0066232B">
            <w:pPr>
              <w:rPr>
                <w:rFonts w:cs="Arial"/>
              </w:rPr>
            </w:pPr>
            <w:r w:rsidRPr="00CB79F2">
              <w:rPr>
                <w:rFonts w:eastAsia="Times New Roman" w:cs="Arial"/>
                <w:b/>
                <w:bCs/>
              </w:rPr>
              <w:t>High</w:t>
            </w:r>
          </w:p>
        </w:tc>
        <w:tc>
          <w:tcPr>
            <w:tcW w:w="1410" w:type="dxa"/>
            <w:tcBorders>
              <w:top w:val="single" w:sz="8" w:space="0" w:color="7F7F7F" w:themeColor="text1" w:themeTint="80"/>
              <w:left w:val="nil"/>
              <w:bottom w:val="single" w:sz="8" w:space="0" w:color="7F7F7F" w:themeColor="text1" w:themeTint="80"/>
              <w:right w:val="nil"/>
            </w:tcBorders>
          </w:tcPr>
          <w:p w14:paraId="7374317D"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4B9B7714" w14:textId="77777777" w:rsidR="00201D4F" w:rsidRPr="00CB79F2" w:rsidRDefault="00201D4F" w:rsidP="0066232B">
            <w:pPr>
              <w:jc w:val="center"/>
              <w:rPr>
                <w:rFonts w:eastAsia="Times New Roman" w:cs="Arial"/>
              </w:rPr>
            </w:pPr>
            <w:r w:rsidRPr="00CB79F2">
              <w:rPr>
                <w:rFonts w:eastAsia="Times New Roman" w:cs="Arial"/>
              </w:rPr>
              <w:t xml:space="preserve"> </w:t>
            </w:r>
          </w:p>
          <w:p w14:paraId="26341F0C" w14:textId="77777777" w:rsidR="00201D4F" w:rsidRPr="00CB79F2" w:rsidRDefault="00201D4F" w:rsidP="0066232B">
            <w:pPr>
              <w:jc w:val="center"/>
              <w:rPr>
                <w:rFonts w:eastAsia="Times New Roman" w:cs="Arial"/>
              </w:rPr>
            </w:pPr>
            <w:r w:rsidRPr="00CB79F2">
              <w:rPr>
                <w:rFonts w:eastAsia="Times New Roman" w:cs="Arial"/>
              </w:rPr>
              <w:t>57 (0.4)</w:t>
            </w:r>
          </w:p>
          <w:p w14:paraId="3897CE9A" w14:textId="77777777" w:rsidR="00201D4F" w:rsidRPr="00CB79F2" w:rsidRDefault="00201D4F" w:rsidP="0066232B">
            <w:pPr>
              <w:jc w:val="center"/>
              <w:rPr>
                <w:rFonts w:eastAsia="Times New Roman" w:cs="Arial"/>
              </w:rPr>
            </w:pPr>
            <w:r w:rsidRPr="00CB79F2">
              <w:rPr>
                <w:rFonts w:eastAsia="Times New Roman" w:cs="Arial"/>
              </w:rPr>
              <w:t>466 (3.3)</w:t>
            </w:r>
          </w:p>
          <w:p w14:paraId="32DDA91C" w14:textId="77777777" w:rsidR="00201D4F" w:rsidRPr="00CB79F2" w:rsidRDefault="00201D4F" w:rsidP="0066232B">
            <w:pPr>
              <w:jc w:val="center"/>
              <w:rPr>
                <w:rFonts w:eastAsia="Times New Roman" w:cs="Arial"/>
              </w:rPr>
            </w:pPr>
            <w:r w:rsidRPr="00CB79F2">
              <w:rPr>
                <w:rFonts w:eastAsia="Times New Roman" w:cs="Arial"/>
              </w:rPr>
              <w:t>447 (3.2)</w:t>
            </w:r>
          </w:p>
        </w:tc>
        <w:tc>
          <w:tcPr>
            <w:tcW w:w="1695" w:type="dxa"/>
            <w:tcBorders>
              <w:top w:val="single" w:sz="8" w:space="0" w:color="7F7F7F" w:themeColor="text1" w:themeTint="80"/>
              <w:left w:val="nil"/>
              <w:bottom w:val="single" w:sz="8" w:space="0" w:color="7F7F7F" w:themeColor="text1" w:themeTint="80"/>
              <w:right w:val="nil"/>
            </w:tcBorders>
          </w:tcPr>
          <w:p w14:paraId="7CAD75BA" w14:textId="77777777" w:rsidR="00201D4F" w:rsidRPr="00CB79F2" w:rsidRDefault="00201D4F" w:rsidP="0066232B">
            <w:pPr>
              <w:jc w:val="center"/>
              <w:rPr>
                <w:rFonts w:eastAsia="Times New Roman" w:cs="Arial"/>
              </w:rPr>
            </w:pPr>
            <w:r w:rsidRPr="00CB79F2">
              <w:rPr>
                <w:rFonts w:eastAsia="Times New Roman" w:cs="Arial"/>
              </w:rPr>
              <w:t xml:space="preserve"> </w:t>
            </w:r>
          </w:p>
          <w:p w14:paraId="258A699E" w14:textId="77777777" w:rsidR="00201D4F" w:rsidRPr="00CB79F2" w:rsidRDefault="00201D4F" w:rsidP="0066232B">
            <w:pPr>
              <w:jc w:val="center"/>
              <w:rPr>
                <w:rFonts w:eastAsia="Times New Roman" w:cs="Arial"/>
              </w:rPr>
            </w:pPr>
            <w:r w:rsidRPr="00CB79F2">
              <w:rPr>
                <w:rFonts w:eastAsia="Times New Roman" w:cs="Arial"/>
              </w:rPr>
              <w:t>49 (0.1)</w:t>
            </w:r>
          </w:p>
          <w:p w14:paraId="4A028E6A" w14:textId="77777777" w:rsidR="00201D4F" w:rsidRPr="00CB79F2" w:rsidRDefault="00201D4F" w:rsidP="0066232B">
            <w:pPr>
              <w:jc w:val="center"/>
              <w:rPr>
                <w:rFonts w:eastAsia="Times New Roman" w:cs="Arial"/>
              </w:rPr>
            </w:pPr>
            <w:r w:rsidRPr="00CB79F2">
              <w:rPr>
                <w:rFonts w:eastAsia="Times New Roman" w:cs="Arial"/>
              </w:rPr>
              <w:t>384 (0.9)</w:t>
            </w:r>
          </w:p>
          <w:p w14:paraId="5F1E654D" w14:textId="77777777" w:rsidR="00201D4F" w:rsidRPr="00CB79F2" w:rsidRDefault="00201D4F" w:rsidP="0066232B">
            <w:pPr>
              <w:jc w:val="center"/>
              <w:rPr>
                <w:rFonts w:eastAsia="Times New Roman" w:cs="Arial"/>
              </w:rPr>
            </w:pPr>
            <w:r w:rsidRPr="00CB79F2">
              <w:rPr>
                <w:rFonts w:eastAsia="Times New Roman" w:cs="Arial"/>
              </w:rPr>
              <w:t>145 (0.3)</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2C213149" w14:textId="77777777" w:rsidR="00201D4F" w:rsidRPr="00CB79F2" w:rsidRDefault="00201D4F" w:rsidP="0066232B">
            <w:pPr>
              <w:jc w:val="center"/>
              <w:rPr>
                <w:rFonts w:eastAsia="Times New Roman" w:cs="Arial"/>
              </w:rPr>
            </w:pPr>
            <w:r w:rsidRPr="00CB79F2">
              <w:rPr>
                <w:rFonts w:eastAsia="Times New Roman" w:cs="Arial"/>
              </w:rPr>
              <w:t xml:space="preserve"> </w:t>
            </w:r>
          </w:p>
        </w:tc>
      </w:tr>
      <w:tr w:rsidR="00201D4F" w:rsidRPr="00CB79F2" w14:paraId="5157C152" w14:textId="77777777" w:rsidTr="00520C37">
        <w:tc>
          <w:tcPr>
            <w:tcW w:w="3120" w:type="dxa"/>
            <w:tcBorders>
              <w:top w:val="single" w:sz="8" w:space="0" w:color="7F7F7F" w:themeColor="text1" w:themeTint="80"/>
              <w:left w:val="single" w:sz="8" w:space="0" w:color="auto"/>
              <w:bottom w:val="single" w:sz="8" w:space="0" w:color="7F7F7F" w:themeColor="text1" w:themeTint="80"/>
              <w:right w:val="nil"/>
            </w:tcBorders>
          </w:tcPr>
          <w:p w14:paraId="2FE0A2A4" w14:textId="77777777" w:rsidR="00201D4F" w:rsidRPr="00CB79F2" w:rsidRDefault="00201D4F" w:rsidP="0066232B">
            <w:pPr>
              <w:rPr>
                <w:rFonts w:cs="Arial"/>
              </w:rPr>
            </w:pPr>
            <w:r w:rsidRPr="00CB79F2">
              <w:rPr>
                <w:rFonts w:eastAsia="Times New Roman" w:cs="Arial"/>
                <w:b/>
                <w:bCs/>
              </w:rPr>
              <w:t>Non-statin lipid lowering medication</w:t>
            </w:r>
          </w:p>
        </w:tc>
        <w:tc>
          <w:tcPr>
            <w:tcW w:w="1410" w:type="dxa"/>
            <w:tcBorders>
              <w:top w:val="single" w:sz="8" w:space="0" w:color="7F7F7F" w:themeColor="text1" w:themeTint="80"/>
              <w:left w:val="nil"/>
              <w:bottom w:val="single" w:sz="8" w:space="0" w:color="7F7F7F" w:themeColor="text1" w:themeTint="80"/>
              <w:right w:val="nil"/>
            </w:tcBorders>
          </w:tcPr>
          <w:p w14:paraId="57CC30B6" w14:textId="77777777" w:rsidR="00201D4F" w:rsidRPr="00CB79F2" w:rsidRDefault="00201D4F" w:rsidP="0066232B">
            <w:pPr>
              <w:rPr>
                <w:rFonts w:cs="Arial"/>
              </w:rPr>
            </w:pPr>
            <w:r w:rsidRPr="00CB79F2">
              <w:rPr>
                <w:rFonts w:eastAsia="Times New Roman" w:cs="Arial"/>
              </w:rPr>
              <w:t>n (%)</w:t>
            </w:r>
          </w:p>
        </w:tc>
        <w:tc>
          <w:tcPr>
            <w:tcW w:w="1560" w:type="dxa"/>
            <w:tcBorders>
              <w:top w:val="single" w:sz="8" w:space="0" w:color="7F7F7F" w:themeColor="text1" w:themeTint="80"/>
              <w:left w:val="nil"/>
              <w:bottom w:val="single" w:sz="8" w:space="0" w:color="7F7F7F" w:themeColor="text1" w:themeTint="80"/>
              <w:right w:val="nil"/>
            </w:tcBorders>
          </w:tcPr>
          <w:p w14:paraId="4F75ACBA" w14:textId="77777777" w:rsidR="00201D4F" w:rsidRPr="00CB79F2" w:rsidRDefault="00201D4F" w:rsidP="0066232B">
            <w:pPr>
              <w:jc w:val="center"/>
              <w:rPr>
                <w:rFonts w:eastAsia="Times New Roman" w:cs="Arial"/>
              </w:rPr>
            </w:pPr>
            <w:r w:rsidRPr="00CB79F2">
              <w:rPr>
                <w:rFonts w:eastAsia="Times New Roman" w:cs="Arial"/>
              </w:rPr>
              <w:t>1,722 (12.2)</w:t>
            </w:r>
          </w:p>
        </w:tc>
        <w:tc>
          <w:tcPr>
            <w:tcW w:w="1695" w:type="dxa"/>
            <w:tcBorders>
              <w:top w:val="single" w:sz="8" w:space="0" w:color="7F7F7F" w:themeColor="text1" w:themeTint="80"/>
              <w:left w:val="nil"/>
              <w:bottom w:val="single" w:sz="8" w:space="0" w:color="7F7F7F" w:themeColor="text1" w:themeTint="80"/>
              <w:right w:val="nil"/>
            </w:tcBorders>
          </w:tcPr>
          <w:p w14:paraId="70704A03" w14:textId="77777777" w:rsidR="00201D4F" w:rsidRPr="00CB79F2" w:rsidRDefault="00201D4F" w:rsidP="0066232B">
            <w:pPr>
              <w:jc w:val="center"/>
              <w:rPr>
                <w:rFonts w:eastAsia="Times New Roman" w:cs="Arial"/>
              </w:rPr>
            </w:pPr>
            <w:r w:rsidRPr="00CB79F2">
              <w:rPr>
                <w:rFonts w:eastAsia="Times New Roman" w:cs="Arial"/>
              </w:rPr>
              <w:t>1,429 (3.4)</w:t>
            </w:r>
          </w:p>
        </w:tc>
        <w:tc>
          <w:tcPr>
            <w:tcW w:w="1140" w:type="dxa"/>
            <w:tcBorders>
              <w:top w:val="single" w:sz="8" w:space="0" w:color="7F7F7F" w:themeColor="text1" w:themeTint="80"/>
              <w:left w:val="nil"/>
              <w:bottom w:val="single" w:sz="8" w:space="0" w:color="7F7F7F" w:themeColor="text1" w:themeTint="80"/>
              <w:right w:val="single" w:sz="8" w:space="0" w:color="auto"/>
            </w:tcBorders>
          </w:tcPr>
          <w:p w14:paraId="1ED44B41" w14:textId="77777777" w:rsidR="00201D4F" w:rsidRPr="00CB79F2" w:rsidRDefault="00201D4F" w:rsidP="0066232B">
            <w:pPr>
              <w:jc w:val="center"/>
              <w:rPr>
                <w:rFonts w:eastAsia="Times New Roman" w:cs="Arial"/>
              </w:rPr>
            </w:pPr>
            <w:r w:rsidRPr="00CB79F2">
              <w:rPr>
                <w:rFonts w:eastAsia="Times New Roman" w:cs="Arial"/>
              </w:rPr>
              <w:t xml:space="preserve"> </w:t>
            </w:r>
          </w:p>
        </w:tc>
      </w:tr>
    </w:tbl>
    <w:p w14:paraId="235CFAC8" w14:textId="3220B255" w:rsidR="00201D4F" w:rsidRPr="00CB79F2" w:rsidRDefault="00201D4F" w:rsidP="0066232B">
      <w:pPr>
        <w:rPr>
          <w:rFonts w:eastAsia="Calibri" w:cs="Arial"/>
          <w:sz w:val="18"/>
          <w:szCs w:val="18"/>
        </w:rPr>
      </w:pPr>
      <w:r w:rsidRPr="00CB79F2">
        <w:rPr>
          <w:rFonts w:eastAsia="Times New Roman" w:cs="Arial"/>
          <w:b/>
          <w:bCs/>
          <w:sz w:val="18"/>
          <w:szCs w:val="18"/>
        </w:rPr>
        <w:t xml:space="preserve"> </w:t>
      </w:r>
      <w:r w:rsidRPr="00CB79F2">
        <w:rPr>
          <w:rFonts w:eastAsia="Times New Roman" w:cs="Arial"/>
          <w:sz w:val="18"/>
          <w:szCs w:val="18"/>
          <w:vertAlign w:val="superscript"/>
        </w:rPr>
        <w:t>1</w:t>
      </w:r>
      <w:r w:rsidRPr="00CB79F2">
        <w:rPr>
          <w:rFonts w:eastAsiaTheme="minorEastAsia" w:cs="Arial"/>
          <w:sz w:val="18"/>
          <w:szCs w:val="18"/>
        </w:rPr>
        <w:t xml:space="preserve">numbers indicate proportion of </w:t>
      </w:r>
      <w:r w:rsidR="001066FA" w:rsidRPr="00CB79F2">
        <w:rPr>
          <w:rFonts w:eastAsiaTheme="minorEastAsia" w:cs="Arial"/>
          <w:sz w:val="18"/>
          <w:szCs w:val="18"/>
        </w:rPr>
        <w:t>people</w:t>
      </w:r>
      <w:r w:rsidRPr="00CB79F2">
        <w:rPr>
          <w:rFonts w:eastAsiaTheme="minorEastAsia" w:cs="Arial"/>
          <w:sz w:val="18"/>
          <w:szCs w:val="18"/>
        </w:rPr>
        <w:t xml:space="preserve"> with record of alcohol misuse</w:t>
      </w:r>
      <w:r w:rsidR="00520C37" w:rsidRPr="00CB79F2">
        <w:rPr>
          <w:rFonts w:eastAsiaTheme="minorEastAsia" w:cs="Arial"/>
          <w:sz w:val="18"/>
          <w:szCs w:val="18"/>
        </w:rPr>
        <w:t xml:space="preserve">; </w:t>
      </w:r>
      <w:r w:rsidRPr="00CB79F2">
        <w:rPr>
          <w:rFonts w:eastAsiaTheme="minorEastAsia" w:cs="Arial"/>
          <w:sz w:val="18"/>
          <w:szCs w:val="18"/>
          <w:vertAlign w:val="superscript"/>
        </w:rPr>
        <w:t>2</w:t>
      </w:r>
      <w:r w:rsidRPr="00CB79F2">
        <w:rPr>
          <w:rFonts w:eastAsiaTheme="minorEastAsia" w:cs="Arial"/>
          <w:sz w:val="18"/>
          <w:szCs w:val="18"/>
        </w:rPr>
        <w:t xml:space="preserve">numbers indicate proportion of </w:t>
      </w:r>
      <w:r w:rsidR="001066FA" w:rsidRPr="00CB79F2">
        <w:rPr>
          <w:rFonts w:eastAsiaTheme="minorEastAsia" w:cs="Arial"/>
          <w:sz w:val="18"/>
          <w:szCs w:val="18"/>
        </w:rPr>
        <w:t xml:space="preserve">people </w:t>
      </w:r>
      <w:r w:rsidRPr="00CB79F2">
        <w:rPr>
          <w:rFonts w:eastAsiaTheme="minorEastAsia" w:cs="Arial"/>
          <w:sz w:val="18"/>
          <w:szCs w:val="18"/>
        </w:rPr>
        <w:t>with record of ever-smoking</w:t>
      </w:r>
      <w:r w:rsidR="00520C37" w:rsidRPr="00CB79F2">
        <w:rPr>
          <w:rFonts w:eastAsiaTheme="minorEastAsia" w:cs="Arial"/>
          <w:sz w:val="18"/>
          <w:szCs w:val="18"/>
        </w:rPr>
        <w:t xml:space="preserve">; </w:t>
      </w:r>
      <w:r w:rsidRPr="00CB79F2">
        <w:rPr>
          <w:rFonts w:eastAsiaTheme="minorEastAsia" w:cs="Arial"/>
          <w:color w:val="000000" w:themeColor="text1"/>
          <w:sz w:val="18"/>
          <w:szCs w:val="18"/>
          <w:vertAlign w:val="superscript"/>
        </w:rPr>
        <w:t>3</w:t>
      </w:r>
      <w:r w:rsidRPr="00CB79F2">
        <w:rPr>
          <w:rFonts w:eastAsiaTheme="minorEastAsia" w:cs="Arial"/>
          <w:sz w:val="18"/>
          <w:szCs w:val="18"/>
        </w:rPr>
        <w:t>lipid-lowering treatment include statins, fibrates and combination therapy (statins and ezetimibe)</w:t>
      </w:r>
      <w:r w:rsidR="00520C37" w:rsidRPr="00CB79F2">
        <w:rPr>
          <w:rFonts w:eastAsiaTheme="minorEastAsia" w:cs="Arial"/>
          <w:sz w:val="18"/>
          <w:szCs w:val="18"/>
        </w:rPr>
        <w:t xml:space="preserve">; </w:t>
      </w:r>
      <w:r w:rsidRPr="00CB79F2">
        <w:rPr>
          <w:rFonts w:eastAsiaTheme="minorEastAsia" w:cs="Arial"/>
          <w:sz w:val="18"/>
          <w:szCs w:val="18"/>
          <w:vertAlign w:val="superscript"/>
        </w:rPr>
        <w:t>4</w:t>
      </w:r>
      <w:r w:rsidRPr="00CB79F2">
        <w:rPr>
          <w:rFonts w:eastAsiaTheme="minorEastAsia" w:cs="Arial"/>
          <w:sz w:val="18"/>
          <w:szCs w:val="18"/>
        </w:rPr>
        <w:t>Total cholesterol and LDL-C correction done for patients on cholesterol lowering medication with known potency (based on percentage reduction in LDL-C estimated in previous study)</w:t>
      </w:r>
      <w:r w:rsidR="003B022A">
        <w:rPr>
          <w:rFonts w:eastAsia="Calibri" w:cs="Arial"/>
          <w:color w:val="2B579A"/>
          <w:sz w:val="18"/>
          <w:szCs w:val="18"/>
          <w:shd w:val="clear" w:color="auto" w:fill="E6E6E6"/>
        </w:rPr>
        <w:fldChar w:fldCharType="begin">
          <w:fldData xml:space="preserve">PEVuZE5vdGU+PENpdGU+PEF1dGhvcj5MYXc8L0F1dGhvcj48WWVhcj4yMDAzPC9ZZWFyPjxSZWNO
dW0+MTkxPC9SZWNOdW0+PElEVGV4dD5RdWFudGlmeWluZyBlZmZlY3Qgb2Ygc3RhdGlucyBvbiBs
b3cgZGVuc2l0eSBsaXBvcHJvdGVpbiBjaG9sZXN0ZXJvbCwgaXNjaGFlbWljIGhlYXJ0IGRpc2Vh
c2UsIGFuZCBzdHJva2U6IHN5c3RlbWF0aWMgcmV2aWV3IGFuZCBtZXRhLWFuYWx5c2lzPC9JRFRl
eHQ+PERpc3BsYXlUZXh0PjxzdHlsZSBmYWNlPSJzdXBlcnNjcmlwdCI+MTA4PC9zdHlsZT48L0Rp
c3BsYXlUZXh0PjxyZWNvcmQ+PHJlYy1udW1iZXI+MTkxPC9yZWMtbnVtYmVyPjxmb3JlaWduLWtl
eXM+PGtleSBhcHA9IkVOIiBkYi1pZD0idDJwOXRkdzV1c2Z6czZlMnRmMXgwdjlpZno1c3AwNWVz
c3oyIiB0aW1lc3RhbXA9IjE2NTI3MDkxMTgiPjE5MTwva2V5PjwvZm9yZWlnbi1rZXlzPjxyZWYt
dHlwZSBuYW1lPSJKb3VybmFsIEFydGljbGUiPjE3PC9yZWYtdHlwZT48Y29udHJpYnV0b3JzPjxh
dXRob3JzPjxhdXRob3I+TGF3LCBNLiBSLjwvYXV0aG9yPjxhdXRob3I+V2FsZCwgTi4gSi48L2F1
dGhvcj48YXV0aG9yPlJ1ZG5pY2thLCBBLiBSLjwvYXV0aG9yPjwvYXV0aG9ycz48L2NvbnRyaWJ1
dG9ycz48YXV0aC1hZGRyZXNzPkRlcGFydG1lbnQgb2YgRW52aXJvbm1lbnRhbCBhbmQgUHJldmVu
dGl2ZSBNZWRpY2luZSwgV29sZnNvbiBJbnN0aXR1dGUgb2YgUHJldmVudGl2ZSBNZWRpY2luZSwg
QmFydHMgYW5kIHRoZSBMb25kb24sIFF1ZWVuIE1hcnkmYXBvcztzIFNjaG9vbCBvZiBNZWRpY2lu
ZSBhbmQgRGVudGlzdHJ5LCBVbml2ZXJzaXR5IG9mIExvbmRvbiwgTG9uZG9uIEVDMU0gNkJRLiBt
LnIubGF3QHFtdWwuYWMudWs8L2F1dGgtYWRkcmVzcz48dGl0bGVzPjx0aXRsZT5RdWFudGlmeWlu
ZyBlZmZlY3Qgb2Ygc3RhdGlucyBvbiBsb3cgZGVuc2l0eSBsaXBvcHJvdGVpbiBjaG9sZXN0ZXJv
bCwgaXNjaGFlbWljIGhlYXJ0IGRpc2Vhc2UsIGFuZCBzdHJva2U6IHN5c3RlbWF0aWMgcmV2aWV3
IGFuZCBtZXRhLWFuYWx5c2lzPC90aXRsZT48c2Vjb25kYXJ5LXRpdGxlPkJNSjwvc2Vjb25kYXJ5
LXRpdGxlPjxzaG9ydC10aXRsZT5RdWFudGlmeWluZyBlZmZlY3Qgb2Ygc3RhdGlucyBvbiBsb3cg
ZGVuc2l0eSBsaXBvcHJvdGVpbiBjaG9sZXN0ZXJvbCwgaXNjaGFlbWljIGhlYXJ0IGRpc2Vhc2Us
IGFuZCBzdHJva2U6IHN5c3RlbWF0aWMgcmV2aWV3IGFuZCBtZXRhLWFuYWx5c2lzPC9zaG9ydC10
aXRsZT48L3RpdGxlcz48cGVyaW9kaWNhbD48ZnVsbC10aXRsZT5CTUo8L2Z1bGwtdGl0bGU+PC9w
ZXJpb2RpY2FsPjxwYWdlcz4xNDIzPC9wYWdlcz48dm9sdW1lPjMyNjwvdm9sdW1lPjxudW1iZXI+
NzQwNDwvbnVtYmVyPjxrZXl3b3Jkcz48a2V5d29yZD5DaG9sZXN0ZXJvbCwgTERMLypibG9vZDwv
a2V5d29yZD48a2V5d29yZD5Db2hvcnQgU3R1ZGllczwva2V5d29yZD48a2V5d29yZD5Eb3VibGUt
QmxpbmQgTWV0aG9kPC9rZXl3b3JkPjxrZXl3b3JkPkh1bWFuczwva2V5d29yZD48a2V5d29yZD5I
eWRyb3h5bWV0aHlsZ2x1dGFyeWwtQ29BIFJlZHVjdGFzZSBJbmhpYml0b3JzL2FkdmVyc2UgZWZm
ZWN0cy8qdGhlcmFwZXV0aWMgdXNlPC9rZXl3b3JkPjxrZXl3b3JkPk15b2NhcmRpYWwgSXNjaGVt
aWEvKnByZXZlbnRpb24gJmFtcDsgY29udHJvbDwva2V5d29yZD48a2V5d29yZD5SYW5kb21pemVk
IENvbnRyb2xsZWQgVHJpYWxzIGFzIFRvcGljPC9rZXl3b3JkPjxrZXl3b3JkPlJpc2sgRmFjdG9y
czwva2V5d29yZD48a2V5d29yZD5TdHJva2UvKnByZXZlbnRpb24gJmFtcDsgY29udHJvbDwva2V5
d29yZD48L2tleXdvcmRzPjxkYXRlcz48eWVhcj4yMDAzPC95ZWFyPjxwdWItZGF0ZXM+PGRhdGU+
SnVuIDI4PC9kYXRlPjwvcHViLWRhdGVzPjwvZGF0ZXM+PGlzYm4+MTc1Ni0xODMzIChFbGVjdHJv
bmljKSAwOTU5LTgxMzggKExpbmtpbmcpPC9pc2JuPjxhY2Nlc3Npb24tbnVtPjEyODI5NTU0PC9h
Y2Nlc3Npb24tbnVtPjx1cmxzPjxyZWxhdGVkLXVybHM+PHVybD5odHRwczovL3d3dy5uY2JpLm5s
bS5uaWguZ292L3B1Ym1lZC8xMjgyOTU1NDwvdXJsPjwvcmVsYXRlZC11cmxzPjwvdXJscz48Y3Vz
dG9tMj5QTUMxNjIyNjA8L2N1c3RvbTI+PGVsZWN0cm9uaWMtcmVzb3VyY2UtbnVtPjEwLjExMzYv
Ym1qLjMyNi43NDA0LjE0MjM8L2VsZWN0cm9uaWMtcmVzb3VyY2UtbnVtPjwvcmVjb3JkPjwvQ2l0
ZT48L0VuZE5vdGU+AG==
</w:fldData>
        </w:fldChar>
      </w:r>
      <w:r w:rsidR="00C35B5E">
        <w:rPr>
          <w:rFonts w:eastAsia="Calibri" w:cs="Arial"/>
          <w:color w:val="2B579A"/>
          <w:sz w:val="18"/>
          <w:szCs w:val="18"/>
          <w:shd w:val="clear" w:color="auto" w:fill="E6E6E6"/>
        </w:rPr>
        <w:instrText xml:space="preserve"> ADDIN EN.CITE </w:instrText>
      </w:r>
      <w:r w:rsidR="00C35B5E">
        <w:rPr>
          <w:rFonts w:eastAsia="Calibri" w:cs="Arial"/>
          <w:color w:val="2B579A"/>
          <w:sz w:val="18"/>
          <w:szCs w:val="18"/>
          <w:shd w:val="clear" w:color="auto" w:fill="E6E6E6"/>
        </w:rPr>
        <w:fldChar w:fldCharType="begin">
          <w:fldData xml:space="preserve">PEVuZE5vdGU+PENpdGU+PEF1dGhvcj5MYXc8L0F1dGhvcj48WWVhcj4yMDAzPC9ZZWFyPjxSZWNO
dW0+MTkxPC9SZWNOdW0+PElEVGV4dD5RdWFudGlmeWluZyBlZmZlY3Qgb2Ygc3RhdGlucyBvbiBs
b3cgZGVuc2l0eSBsaXBvcHJvdGVpbiBjaG9sZXN0ZXJvbCwgaXNjaGFlbWljIGhlYXJ0IGRpc2Vh
c2UsIGFuZCBzdHJva2U6IHN5c3RlbWF0aWMgcmV2aWV3IGFuZCBtZXRhLWFuYWx5c2lzPC9JRFRl
eHQ+PERpc3BsYXlUZXh0PjxzdHlsZSBmYWNlPSJzdXBlcnNjcmlwdCI+MTA4PC9zdHlsZT48L0Rp
c3BsYXlUZXh0PjxyZWNvcmQ+PHJlYy1udW1iZXI+MTkxPC9yZWMtbnVtYmVyPjxmb3JlaWduLWtl
eXM+PGtleSBhcHA9IkVOIiBkYi1pZD0idDJwOXRkdzV1c2Z6czZlMnRmMXgwdjlpZno1c3AwNWVz
c3oyIiB0aW1lc3RhbXA9IjE2NTI3MDkxMTgiPjE5MTwva2V5PjwvZm9yZWlnbi1rZXlzPjxyZWYt
dHlwZSBuYW1lPSJKb3VybmFsIEFydGljbGUiPjE3PC9yZWYtdHlwZT48Y29udHJpYnV0b3JzPjxh
dXRob3JzPjxhdXRob3I+TGF3LCBNLiBSLjwvYXV0aG9yPjxhdXRob3I+V2FsZCwgTi4gSi48L2F1
dGhvcj48YXV0aG9yPlJ1ZG5pY2thLCBBLiBSLjwvYXV0aG9yPjwvYXV0aG9ycz48L2NvbnRyaWJ1
dG9ycz48YXV0aC1hZGRyZXNzPkRlcGFydG1lbnQgb2YgRW52aXJvbm1lbnRhbCBhbmQgUHJldmVu
dGl2ZSBNZWRpY2luZSwgV29sZnNvbiBJbnN0aXR1dGUgb2YgUHJldmVudGl2ZSBNZWRpY2luZSwg
QmFydHMgYW5kIHRoZSBMb25kb24sIFF1ZWVuIE1hcnkmYXBvcztzIFNjaG9vbCBvZiBNZWRpY2lu
ZSBhbmQgRGVudGlzdHJ5LCBVbml2ZXJzaXR5IG9mIExvbmRvbiwgTG9uZG9uIEVDMU0gNkJRLiBt
LnIubGF3QHFtdWwuYWMudWs8L2F1dGgtYWRkcmVzcz48dGl0bGVzPjx0aXRsZT5RdWFudGlmeWlu
ZyBlZmZlY3Qgb2Ygc3RhdGlucyBvbiBsb3cgZGVuc2l0eSBsaXBvcHJvdGVpbiBjaG9sZXN0ZXJv
bCwgaXNjaGFlbWljIGhlYXJ0IGRpc2Vhc2UsIGFuZCBzdHJva2U6IHN5c3RlbWF0aWMgcmV2aWV3
IGFuZCBtZXRhLWFuYWx5c2lzPC90aXRsZT48c2Vjb25kYXJ5LXRpdGxlPkJNSjwvc2Vjb25kYXJ5
LXRpdGxlPjxzaG9ydC10aXRsZT5RdWFudGlmeWluZyBlZmZlY3Qgb2Ygc3RhdGlucyBvbiBsb3cg
ZGVuc2l0eSBsaXBvcHJvdGVpbiBjaG9sZXN0ZXJvbCwgaXNjaGFlbWljIGhlYXJ0IGRpc2Vhc2Us
IGFuZCBzdHJva2U6IHN5c3RlbWF0aWMgcmV2aWV3IGFuZCBtZXRhLWFuYWx5c2lzPC9zaG9ydC10
aXRsZT48L3RpdGxlcz48cGVyaW9kaWNhbD48ZnVsbC10aXRsZT5CTUo8L2Z1bGwtdGl0bGU+PC9w
ZXJpb2RpY2FsPjxwYWdlcz4xNDIzPC9wYWdlcz48dm9sdW1lPjMyNjwvdm9sdW1lPjxudW1iZXI+
NzQwNDwvbnVtYmVyPjxrZXl3b3Jkcz48a2V5d29yZD5DaG9sZXN0ZXJvbCwgTERMLypibG9vZDwv
a2V5d29yZD48a2V5d29yZD5Db2hvcnQgU3R1ZGllczwva2V5d29yZD48a2V5d29yZD5Eb3VibGUt
QmxpbmQgTWV0aG9kPC9rZXl3b3JkPjxrZXl3b3JkPkh1bWFuczwva2V5d29yZD48a2V5d29yZD5I
eWRyb3h5bWV0aHlsZ2x1dGFyeWwtQ29BIFJlZHVjdGFzZSBJbmhpYml0b3JzL2FkdmVyc2UgZWZm
ZWN0cy8qdGhlcmFwZXV0aWMgdXNlPC9rZXl3b3JkPjxrZXl3b3JkPk15b2NhcmRpYWwgSXNjaGVt
aWEvKnByZXZlbnRpb24gJmFtcDsgY29udHJvbDwva2V5d29yZD48a2V5d29yZD5SYW5kb21pemVk
IENvbnRyb2xsZWQgVHJpYWxzIGFzIFRvcGljPC9rZXl3b3JkPjxrZXl3b3JkPlJpc2sgRmFjdG9y
czwva2V5d29yZD48a2V5d29yZD5TdHJva2UvKnByZXZlbnRpb24gJmFtcDsgY29udHJvbDwva2V5
d29yZD48L2tleXdvcmRzPjxkYXRlcz48eWVhcj4yMDAzPC95ZWFyPjxwdWItZGF0ZXM+PGRhdGU+
SnVuIDI4PC9kYXRlPjwvcHViLWRhdGVzPjwvZGF0ZXM+PGlzYm4+MTc1Ni0xODMzIChFbGVjdHJv
bmljKSAwOTU5LTgxMzggKExpbmtpbmcpPC9pc2JuPjxhY2Nlc3Npb24tbnVtPjEyODI5NTU0PC9h
Y2Nlc3Npb24tbnVtPjx1cmxzPjxyZWxhdGVkLXVybHM+PHVybD5odHRwczovL3d3dy5uY2JpLm5s
bS5uaWguZ292L3B1Ym1lZC8xMjgyOTU1NDwvdXJsPjwvcmVsYXRlZC11cmxzPjwvdXJscz48Y3Vz
dG9tMj5QTUMxNjIyNjA8L2N1c3RvbTI+PGVsZWN0cm9uaWMtcmVzb3VyY2UtbnVtPjEwLjExMzYv
Ym1qLjMyNi43NDA0LjE0MjM8L2VsZWN0cm9uaWMtcmVzb3VyY2UtbnVtPjwvcmVjb3JkPjwvQ2l0
ZT48L0VuZE5vdGU+AG==
</w:fldData>
        </w:fldChar>
      </w:r>
      <w:r w:rsidR="00C35B5E">
        <w:rPr>
          <w:rFonts w:eastAsia="Calibri" w:cs="Arial"/>
          <w:color w:val="2B579A"/>
          <w:sz w:val="18"/>
          <w:szCs w:val="18"/>
          <w:shd w:val="clear" w:color="auto" w:fill="E6E6E6"/>
        </w:rPr>
        <w:instrText xml:space="preserve"> ADDIN EN.CITE.DATA </w:instrText>
      </w:r>
      <w:r w:rsidR="00C35B5E">
        <w:rPr>
          <w:rFonts w:eastAsia="Calibri" w:cs="Arial"/>
          <w:color w:val="2B579A"/>
          <w:sz w:val="18"/>
          <w:szCs w:val="18"/>
          <w:shd w:val="clear" w:color="auto" w:fill="E6E6E6"/>
        </w:rPr>
      </w:r>
      <w:r w:rsidR="00C35B5E">
        <w:rPr>
          <w:rFonts w:eastAsia="Calibri" w:cs="Arial"/>
          <w:color w:val="2B579A"/>
          <w:sz w:val="18"/>
          <w:szCs w:val="18"/>
          <w:shd w:val="clear" w:color="auto" w:fill="E6E6E6"/>
        </w:rPr>
        <w:fldChar w:fldCharType="end"/>
      </w:r>
      <w:r w:rsidR="003B022A">
        <w:rPr>
          <w:rFonts w:eastAsia="Calibri" w:cs="Arial"/>
          <w:color w:val="2B579A"/>
          <w:sz w:val="18"/>
          <w:szCs w:val="18"/>
          <w:shd w:val="clear" w:color="auto" w:fill="E6E6E6"/>
        </w:rPr>
      </w:r>
      <w:r w:rsidR="003B022A">
        <w:rPr>
          <w:rFonts w:eastAsia="Calibri" w:cs="Arial"/>
          <w:color w:val="2B579A"/>
          <w:sz w:val="18"/>
          <w:szCs w:val="18"/>
          <w:shd w:val="clear" w:color="auto" w:fill="E6E6E6"/>
        </w:rPr>
        <w:fldChar w:fldCharType="separate"/>
      </w:r>
      <w:r w:rsidR="00C35B5E" w:rsidRPr="00C35B5E">
        <w:rPr>
          <w:rFonts w:eastAsia="Calibri" w:cs="Arial"/>
          <w:noProof/>
          <w:color w:val="2B579A"/>
          <w:sz w:val="18"/>
          <w:szCs w:val="18"/>
          <w:shd w:val="clear" w:color="auto" w:fill="E6E6E6"/>
          <w:vertAlign w:val="superscript"/>
        </w:rPr>
        <w:t>108</w:t>
      </w:r>
      <w:r w:rsidR="003B022A">
        <w:rPr>
          <w:rFonts w:eastAsia="Calibri" w:cs="Arial"/>
          <w:color w:val="2B579A"/>
          <w:sz w:val="18"/>
          <w:szCs w:val="18"/>
          <w:shd w:val="clear" w:color="auto" w:fill="E6E6E6"/>
        </w:rPr>
        <w:fldChar w:fldCharType="end"/>
      </w:r>
    </w:p>
    <w:p w14:paraId="410D8E04" w14:textId="77777777" w:rsidR="00201D4F" w:rsidRPr="00CB79F2" w:rsidRDefault="00201D4F" w:rsidP="0066232B">
      <w:pPr>
        <w:rPr>
          <w:rFonts w:eastAsiaTheme="minorEastAsia" w:cs="Arial"/>
        </w:rPr>
      </w:pPr>
    </w:p>
    <w:p w14:paraId="79C0F56D" w14:textId="4C24B290" w:rsidR="2803D056" w:rsidRPr="006D6AF6" w:rsidRDefault="13F421EA" w:rsidP="0066232B">
      <w:pPr>
        <w:rPr>
          <w:rFonts w:eastAsia="Calibri" w:cs="Arial"/>
        </w:rPr>
      </w:pPr>
      <w:r w:rsidRPr="00CB79F2">
        <w:rPr>
          <w:rFonts w:eastAsia="Calibri" w:cs="Arial"/>
        </w:rPr>
        <w:t xml:space="preserve">For patients on statins or other cholesterol-lowering medication with known potency, the corrected levels of total cholesterol were estimated from observed levels, based on estimated percentage reduction in LDL-cholesterol with statins of different potencies </w:t>
      </w:r>
      <w:r w:rsidR="003B022A">
        <w:rPr>
          <w:rFonts w:eastAsia="Calibri" w:cs="Arial"/>
          <w:color w:val="2B579A"/>
          <w:shd w:val="clear" w:color="auto" w:fill="E6E6E6"/>
        </w:rPr>
        <w:fldChar w:fldCharType="begin">
          <w:fldData xml:space="preserve">PEVuZE5vdGU+PENpdGU+PEF1dGhvcj5MYXc8L0F1dGhvcj48WWVhcj4yMDAzPC9ZZWFyPjxSZWNO
dW0+MTkxPC9SZWNOdW0+PERpc3BsYXlUZXh0PjxzdHlsZSBmYWNlPSJzdXBlcnNjcmlwdCI+MTA4
PC9zdHlsZT48L0Rpc3BsYXlUZXh0PjxyZWNvcmQ+PHJlYy1udW1iZXI+MTkxPC9yZWMtbnVtYmVy
Pjxmb3JlaWduLWtleXM+PGtleSBhcHA9IkVOIiBkYi1pZD0idDJwOXRkdzV1c2Z6czZlMnRmMXgw
djlpZno1c3AwNWVzc3oyIiB0aW1lc3RhbXA9IjE2NTI3MDkxMTgiPjE5MTwva2V5PjwvZm9yZWln
bi1rZXlzPjxyZWYtdHlwZSBuYW1lPSJKb3VybmFsIEFydGljbGUiPjE3PC9yZWYtdHlwZT48Y29u
dHJpYnV0b3JzPjxhdXRob3JzPjxhdXRob3I+TGF3LCBNLiBSLjwvYXV0aG9yPjxhdXRob3I+V2Fs
ZCwgTi4gSi48L2F1dGhvcj48YXV0aG9yPlJ1ZG5pY2thLCBBLiBSLjwvYXV0aG9yPjwvYXV0aG9y
cz48L2NvbnRyaWJ1dG9ycz48YXV0aC1hZGRyZXNzPkRlcGFydG1lbnQgb2YgRW52aXJvbm1lbnRh
bCBhbmQgUHJldmVudGl2ZSBNZWRpY2luZSwgV29sZnNvbiBJbnN0aXR1dGUgb2YgUHJldmVudGl2
ZSBNZWRpY2luZSwgQmFydHMgYW5kIHRoZSBMb25kb24sIFF1ZWVuIE1hcnkmYXBvcztzIFNjaG9v
bCBvZiBNZWRpY2luZSBhbmQgRGVudGlzdHJ5LCBVbml2ZXJzaXR5IG9mIExvbmRvbiwgTG9uZG9u
IEVDMU0gNkJRLiBtLnIubGF3QHFtdWwuYWMudWs8L2F1dGgtYWRkcmVzcz48dGl0bGVzPjx0aXRs
ZT5RdWFudGlmeWluZyBlZmZlY3Qgb2Ygc3RhdGlucyBvbiBsb3cgZGVuc2l0eSBsaXBvcHJvdGVp
biBjaG9sZXN0ZXJvbCwgaXNjaGFlbWljIGhlYXJ0IGRpc2Vhc2UsIGFuZCBzdHJva2U6IHN5c3Rl
bWF0aWMgcmV2aWV3IGFuZCBtZXRhLWFuYWx5c2lzPC90aXRsZT48c2Vjb25kYXJ5LXRpdGxlPkJN
Sjwvc2Vjb25kYXJ5LXRpdGxlPjxzaG9ydC10aXRsZT5RdWFudGlmeWluZyBlZmZlY3Qgb2Ygc3Rh
dGlucyBvbiBsb3cgZGVuc2l0eSBsaXBvcHJvdGVpbiBjaG9sZXN0ZXJvbCwgaXNjaGFlbWljIGhl
YXJ0IGRpc2Vhc2UsIGFuZCBzdHJva2U6IHN5c3RlbWF0aWMgcmV2aWV3IGFuZCBtZXRhLWFuYWx5
c2lzPC9zaG9ydC10aXRsZT48L3RpdGxlcz48cGVyaW9kaWNhbD48ZnVsbC10aXRsZT5CTUo8L2Z1
bGwtdGl0bGU+PC9wZXJpb2RpY2FsPjxwYWdlcz4xNDIzPC9wYWdlcz48dm9sdW1lPjMyNjwvdm9s
dW1lPjxudW1iZXI+NzQwNDwvbnVtYmVyPjxrZXl3b3Jkcz48a2V5d29yZD5DaG9sZXN0ZXJvbCwg
TERMLypibG9vZDwva2V5d29yZD48a2V5d29yZD5Db2hvcnQgU3R1ZGllczwva2V5d29yZD48a2V5
d29yZD5Eb3VibGUtQmxpbmQgTWV0aG9kPC9rZXl3b3JkPjxrZXl3b3JkPkh1bWFuczwva2V5d29y
ZD48a2V5d29yZD5IeWRyb3h5bWV0aHlsZ2x1dGFyeWwtQ29BIFJlZHVjdGFzZSBJbmhpYml0b3Jz
L2FkdmVyc2UgZWZmZWN0cy8qdGhlcmFwZXV0aWMgdXNlPC9rZXl3b3JkPjxrZXl3b3JkPk15b2Nh
cmRpYWwgSXNjaGVtaWEvKnByZXZlbnRpb24gJmFtcDsgY29udHJvbDwva2V5d29yZD48a2V5d29y
ZD5SYW5kb21pemVkIENvbnRyb2xsZWQgVHJpYWxzIGFzIFRvcGljPC9rZXl3b3JkPjxrZXl3b3Jk
PlJpc2sgRmFjdG9yczwva2V5d29yZD48a2V5d29yZD5TdHJva2UvKnByZXZlbnRpb24gJmFtcDsg
Y29udHJvbDwva2V5d29yZD48L2tleXdvcmRzPjxkYXRlcz48eWVhcj4yMDAzPC95ZWFyPjxwdWIt
ZGF0ZXM+PGRhdGU+SnVuIDI4PC9kYXRlPjwvcHViLWRhdGVzPjwvZGF0ZXM+PGlzYm4+MTc1Ni0x
ODMzIChFbGVjdHJvbmljKSAwOTU5LTgxMzggKExpbmtpbmcpPC9pc2JuPjxhY2Nlc3Npb24tbnVt
PjEyODI5NTU0PC9hY2Nlc3Npb24tbnVtPjx1cmxzPjxyZWxhdGVkLXVybHM+PHVybD5odHRwczov
L3d3dy5uY2JpLm5sbS5uaWguZ292L3B1Ym1lZC8xMjgyOTU1NDwvdXJsPjwvcmVsYXRlZC11cmxz
PjwvdXJscz48Y3VzdG9tMj5QTUMxNjIyNjA8L2N1c3RvbTI+PGVsZWN0cm9uaWMtcmVzb3VyY2Ut
bnVtPjEwLjExMzYvYm1qLjMyNi43NDA0LjE0MjM8L2VsZWN0cm9uaWMtcmVzb3VyY2UtbnVtPjwv
cmVjb3JkPjwvQ2l0ZT48L0VuZE5vdGU+
</w:fldData>
        </w:fldChar>
      </w:r>
      <w:r w:rsidR="00C35B5E">
        <w:rPr>
          <w:rFonts w:eastAsia="Calibri" w:cs="Arial"/>
          <w:color w:val="2B579A"/>
          <w:shd w:val="clear" w:color="auto" w:fill="E6E6E6"/>
        </w:rPr>
        <w:instrText xml:space="preserve"> ADDIN EN.CITE </w:instrText>
      </w:r>
      <w:r w:rsidR="00C35B5E">
        <w:rPr>
          <w:rFonts w:eastAsia="Calibri" w:cs="Arial"/>
          <w:color w:val="2B579A"/>
          <w:shd w:val="clear" w:color="auto" w:fill="E6E6E6"/>
        </w:rPr>
        <w:fldChar w:fldCharType="begin">
          <w:fldData xml:space="preserve">PEVuZE5vdGU+PENpdGU+PEF1dGhvcj5MYXc8L0F1dGhvcj48WWVhcj4yMDAzPC9ZZWFyPjxSZWNO
dW0+MTkxPC9SZWNOdW0+PERpc3BsYXlUZXh0PjxzdHlsZSBmYWNlPSJzdXBlcnNjcmlwdCI+MTA4
PC9zdHlsZT48L0Rpc3BsYXlUZXh0PjxyZWNvcmQ+PHJlYy1udW1iZXI+MTkxPC9yZWMtbnVtYmVy
Pjxmb3JlaWduLWtleXM+PGtleSBhcHA9IkVOIiBkYi1pZD0idDJwOXRkdzV1c2Z6czZlMnRmMXgw
djlpZno1c3AwNWVzc3oyIiB0aW1lc3RhbXA9IjE2NTI3MDkxMTgiPjE5MTwva2V5PjwvZm9yZWln
bi1rZXlzPjxyZWYtdHlwZSBuYW1lPSJKb3VybmFsIEFydGljbGUiPjE3PC9yZWYtdHlwZT48Y29u
dHJpYnV0b3JzPjxhdXRob3JzPjxhdXRob3I+TGF3LCBNLiBSLjwvYXV0aG9yPjxhdXRob3I+V2Fs
ZCwgTi4gSi48L2F1dGhvcj48YXV0aG9yPlJ1ZG5pY2thLCBBLiBSLjwvYXV0aG9yPjwvYXV0aG9y
cz48L2NvbnRyaWJ1dG9ycz48YXV0aC1hZGRyZXNzPkRlcGFydG1lbnQgb2YgRW52aXJvbm1lbnRh
bCBhbmQgUHJldmVudGl2ZSBNZWRpY2luZSwgV29sZnNvbiBJbnN0aXR1dGUgb2YgUHJldmVudGl2
ZSBNZWRpY2luZSwgQmFydHMgYW5kIHRoZSBMb25kb24sIFF1ZWVuIE1hcnkmYXBvcztzIFNjaG9v
bCBvZiBNZWRpY2luZSBhbmQgRGVudGlzdHJ5LCBVbml2ZXJzaXR5IG9mIExvbmRvbiwgTG9uZG9u
IEVDMU0gNkJRLiBtLnIubGF3QHFtdWwuYWMudWs8L2F1dGgtYWRkcmVzcz48dGl0bGVzPjx0aXRs
ZT5RdWFudGlmeWluZyBlZmZlY3Qgb2Ygc3RhdGlucyBvbiBsb3cgZGVuc2l0eSBsaXBvcHJvdGVp
biBjaG9sZXN0ZXJvbCwgaXNjaGFlbWljIGhlYXJ0IGRpc2Vhc2UsIGFuZCBzdHJva2U6IHN5c3Rl
bWF0aWMgcmV2aWV3IGFuZCBtZXRhLWFuYWx5c2lzPC90aXRsZT48c2Vjb25kYXJ5LXRpdGxlPkJN
Sjwvc2Vjb25kYXJ5LXRpdGxlPjxzaG9ydC10aXRsZT5RdWFudGlmeWluZyBlZmZlY3Qgb2Ygc3Rh
dGlucyBvbiBsb3cgZGVuc2l0eSBsaXBvcHJvdGVpbiBjaG9sZXN0ZXJvbCwgaXNjaGFlbWljIGhl
YXJ0IGRpc2Vhc2UsIGFuZCBzdHJva2U6IHN5c3RlbWF0aWMgcmV2aWV3IGFuZCBtZXRhLWFuYWx5
c2lzPC9zaG9ydC10aXRsZT48L3RpdGxlcz48cGVyaW9kaWNhbD48ZnVsbC10aXRsZT5CTUo8L2Z1
bGwtdGl0bGU+PC9wZXJpb2RpY2FsPjxwYWdlcz4xNDIzPC9wYWdlcz48dm9sdW1lPjMyNjwvdm9s
dW1lPjxudW1iZXI+NzQwNDwvbnVtYmVyPjxrZXl3b3Jkcz48a2V5d29yZD5DaG9sZXN0ZXJvbCwg
TERMLypibG9vZDwva2V5d29yZD48a2V5d29yZD5Db2hvcnQgU3R1ZGllczwva2V5d29yZD48a2V5
d29yZD5Eb3VibGUtQmxpbmQgTWV0aG9kPC9rZXl3b3JkPjxrZXl3b3JkPkh1bWFuczwva2V5d29y
ZD48a2V5d29yZD5IeWRyb3h5bWV0aHlsZ2x1dGFyeWwtQ29BIFJlZHVjdGFzZSBJbmhpYml0b3Jz
L2FkdmVyc2UgZWZmZWN0cy8qdGhlcmFwZXV0aWMgdXNlPC9rZXl3b3JkPjxrZXl3b3JkPk15b2Nh
cmRpYWwgSXNjaGVtaWEvKnByZXZlbnRpb24gJmFtcDsgY29udHJvbDwva2V5d29yZD48a2V5d29y
ZD5SYW5kb21pemVkIENvbnRyb2xsZWQgVHJpYWxzIGFzIFRvcGljPC9rZXl3b3JkPjxrZXl3b3Jk
PlJpc2sgRmFjdG9yczwva2V5d29yZD48a2V5d29yZD5TdHJva2UvKnByZXZlbnRpb24gJmFtcDsg
Y29udHJvbDwva2V5d29yZD48L2tleXdvcmRzPjxkYXRlcz48eWVhcj4yMDAzPC95ZWFyPjxwdWIt
ZGF0ZXM+PGRhdGU+SnVuIDI4PC9kYXRlPjwvcHViLWRhdGVzPjwvZGF0ZXM+PGlzYm4+MTc1Ni0x
ODMzIChFbGVjdHJvbmljKSAwOTU5LTgxMzggKExpbmtpbmcpPC9pc2JuPjxhY2Nlc3Npb24tbnVt
PjEyODI5NTU0PC9hY2Nlc3Npb24tbnVtPjx1cmxzPjxyZWxhdGVkLXVybHM+PHVybD5odHRwczov
L3d3dy5uY2JpLm5sbS5uaWguZ292L3B1Ym1lZC8xMjgyOTU1NDwvdXJsPjwvcmVsYXRlZC11cmxz
PjwvdXJscz48Y3VzdG9tMj5QTUMxNjIyNjA8L2N1c3RvbTI+PGVsZWN0cm9uaWMtcmVzb3VyY2Ut
bnVtPjEwLjExMzYvYm1qLjMyNi43NDA0LjE0MjM8L2VsZWN0cm9uaWMtcmVzb3VyY2UtbnVtPjwv
cmVjb3JkPjwvQ2l0ZT48L0VuZE5vdGU+
</w:fldData>
        </w:fldChar>
      </w:r>
      <w:r w:rsidR="00C35B5E">
        <w:rPr>
          <w:rFonts w:eastAsia="Calibri" w:cs="Arial"/>
          <w:color w:val="2B579A"/>
          <w:shd w:val="clear" w:color="auto" w:fill="E6E6E6"/>
        </w:rPr>
        <w:instrText xml:space="preserve"> ADDIN EN.CITE.DATA </w:instrText>
      </w:r>
      <w:r w:rsidR="00C35B5E">
        <w:rPr>
          <w:rFonts w:eastAsia="Calibri" w:cs="Arial"/>
          <w:color w:val="2B579A"/>
          <w:shd w:val="clear" w:color="auto" w:fill="E6E6E6"/>
        </w:rPr>
      </w:r>
      <w:r w:rsidR="00C35B5E">
        <w:rPr>
          <w:rFonts w:eastAsia="Calibri" w:cs="Arial"/>
          <w:color w:val="2B579A"/>
          <w:shd w:val="clear" w:color="auto" w:fill="E6E6E6"/>
        </w:rPr>
        <w:fldChar w:fldCharType="end"/>
      </w:r>
      <w:r w:rsidR="003B022A">
        <w:rPr>
          <w:rFonts w:eastAsia="Calibri" w:cs="Arial"/>
          <w:color w:val="2B579A"/>
          <w:shd w:val="clear" w:color="auto" w:fill="E6E6E6"/>
        </w:rPr>
      </w:r>
      <w:r w:rsidR="003B022A">
        <w:rPr>
          <w:rFonts w:eastAsia="Calibri" w:cs="Arial"/>
          <w:color w:val="2B579A"/>
          <w:shd w:val="clear" w:color="auto" w:fill="E6E6E6"/>
        </w:rPr>
        <w:fldChar w:fldCharType="separate"/>
      </w:r>
      <w:r w:rsidR="00C35B5E" w:rsidRPr="00C35B5E">
        <w:rPr>
          <w:rFonts w:eastAsia="Calibri" w:cs="Arial"/>
          <w:noProof/>
          <w:color w:val="2B579A"/>
          <w:shd w:val="clear" w:color="auto" w:fill="E6E6E6"/>
          <w:vertAlign w:val="superscript"/>
        </w:rPr>
        <w:t>108</w:t>
      </w:r>
      <w:r w:rsidR="003B022A">
        <w:rPr>
          <w:rFonts w:eastAsia="Calibri" w:cs="Arial"/>
          <w:color w:val="2B579A"/>
          <w:shd w:val="clear" w:color="auto" w:fill="E6E6E6"/>
        </w:rPr>
        <w:fldChar w:fldCharType="end"/>
      </w:r>
      <w:r w:rsidRPr="00CB79F2">
        <w:rPr>
          <w:rFonts w:eastAsia="Calibri" w:cs="Arial"/>
        </w:rPr>
        <w:t>. As expected, the mean cholesterol concentration was significantly higher in those with FH (9.30 [SD 0.02] mmol/L) compared to those without FH (5.98 [SD 0.01] mmol/L) respectively. Median triglyceride concentration (interquartile range [IQR]) in the FH and non-FH cohort were 2.10 mmol/L (IQR 1.34-3.52) and 1.30mmol/L (IQR 0.90-1.92), respectively</w:t>
      </w:r>
      <w:r w:rsidRPr="00082A91">
        <w:rPr>
          <w:rFonts w:eastAsia="Calibri" w:cs="Arial"/>
        </w:rPr>
        <w:t xml:space="preserve">. </w:t>
      </w:r>
      <w:r w:rsidR="00082A91" w:rsidRPr="00082A91">
        <w:rPr>
          <w:rFonts w:eastAsia="Calibri" w:cs="Arial"/>
        </w:rPr>
        <w:t xml:space="preserve">Also </w:t>
      </w:r>
      <w:r w:rsidR="48542DEB" w:rsidRPr="006D6AF6">
        <w:rPr>
          <w:rFonts w:eastAsia="Calibri" w:cs="Arial"/>
        </w:rPr>
        <w:t xml:space="preserve">see </w:t>
      </w:r>
      <w:r w:rsidR="48542DEB" w:rsidRPr="00233F55">
        <w:rPr>
          <w:rFonts w:eastAsia="Calibri" w:cs="Arial"/>
        </w:rPr>
        <w:t>Appendix 2 Figure 18</w:t>
      </w:r>
      <w:r w:rsidR="48542DEB" w:rsidRPr="006D6AF6">
        <w:rPr>
          <w:rFonts w:eastAsia="Calibri" w:cs="Arial"/>
        </w:rPr>
        <w:t xml:space="preserve">. </w:t>
      </w:r>
      <w:r w:rsidR="06E32D46" w:rsidRPr="006D6AF6">
        <w:rPr>
          <w:rFonts w:eastAsia="Calibri" w:cs="Arial"/>
        </w:rPr>
        <w:t xml:space="preserve"> </w:t>
      </w:r>
    </w:p>
    <w:p w14:paraId="097BFA2F" w14:textId="77777777" w:rsidR="00201D4F" w:rsidRPr="00CB79F2" w:rsidRDefault="00201D4F" w:rsidP="0066232B">
      <w:pPr>
        <w:rPr>
          <w:rFonts w:eastAsia="Calibri" w:cs="Arial"/>
          <w:i/>
          <w:iCs/>
        </w:rPr>
      </w:pPr>
      <w:r w:rsidRPr="00CB79F2">
        <w:rPr>
          <w:rFonts w:eastAsia="Calibri" w:cs="Arial"/>
          <w:i/>
          <w:iCs/>
        </w:rPr>
        <w:t>Cardiovascular disease outcomes</w:t>
      </w:r>
    </w:p>
    <w:p w14:paraId="7439A1C8" w14:textId="64416C43" w:rsidR="00201D4F" w:rsidRPr="00CB79F2" w:rsidRDefault="1EF1C9BC" w:rsidP="0066232B">
      <w:pPr>
        <w:rPr>
          <w:rFonts w:eastAsia="Calibri" w:cs="Arial"/>
        </w:rPr>
      </w:pPr>
      <w:r w:rsidRPr="00CB79F2">
        <w:rPr>
          <w:rFonts w:eastAsia="Calibri" w:cs="Arial"/>
        </w:rPr>
        <w:t xml:space="preserve">There </w:t>
      </w:r>
      <w:r w:rsidR="2BB19C99" w:rsidRPr="00CB79F2">
        <w:rPr>
          <w:rFonts w:eastAsia="Calibri" w:cs="Arial"/>
        </w:rPr>
        <w:t>was</w:t>
      </w:r>
      <w:r w:rsidRPr="00CB79F2">
        <w:rPr>
          <w:rFonts w:eastAsia="Calibri" w:cs="Arial"/>
        </w:rPr>
        <w:t xml:space="preserve"> a total of 6,202 incident cases of cardiovascular disease (CHD, stroke, TIA or PVD) during the period of follow-up. These were identified in 31.7% of individuals with FH and 4.1% of non-FH individuals. Comparing baseline characteristics of FH and non-FH patients, hypertension and atrial fibrillation were more prevalent among FH patients than non-FH patients who developed CVD. While more FH than non-FH patients with CVD had a smoking history, the difference in prevalence of chronic kidney disease and type 2 diabetes were not statistically significant.</w:t>
      </w:r>
    </w:p>
    <w:p w14:paraId="0761C39C" w14:textId="6EA4C653" w:rsidR="00201D4F" w:rsidRPr="00CB79F2" w:rsidRDefault="13F421EA" w:rsidP="0066232B">
      <w:pPr>
        <w:rPr>
          <w:rFonts w:eastAsia="Calibri" w:cs="Arial"/>
        </w:rPr>
      </w:pPr>
      <w:r w:rsidRPr="5F11C9DD">
        <w:rPr>
          <w:rFonts w:eastAsia="Calibri" w:cs="Arial"/>
        </w:rPr>
        <w:t xml:space="preserve">Overall, the incidence rates of CVD among FH and non-FH individuals (per 1,000 person-years at risk) were 25.6 and 2.9 respectively. The incidence rate in FH compared to non-FH </w:t>
      </w:r>
      <w:r w:rsidRPr="5F11C9DD">
        <w:rPr>
          <w:rFonts w:eastAsia="Calibri" w:cs="Arial"/>
        </w:rPr>
        <w:lastRenderedPageBreak/>
        <w:t>individuals was highest for CHD (incidence rate 20.3 versus 2.0), with incidence rates of stroke/TIA and of PVD also higher among those with FH compared to non-FH individuals (</w:t>
      </w:r>
      <w:r w:rsidR="782E5BC4" w:rsidRPr="5F11C9DD">
        <w:rPr>
          <w:rFonts w:eastAsia="Calibri" w:cs="Arial"/>
        </w:rPr>
        <w:t xml:space="preserve">see </w:t>
      </w:r>
      <w:r w:rsidR="782E5BC4" w:rsidRPr="00233F55">
        <w:rPr>
          <w:rFonts w:eastAsia="Calibri" w:cs="Arial"/>
        </w:rPr>
        <w:t>Appendix</w:t>
      </w:r>
      <w:r w:rsidR="57EEDABA" w:rsidRPr="00233F55">
        <w:rPr>
          <w:rFonts w:eastAsia="Calibri" w:cs="Arial"/>
        </w:rPr>
        <w:t xml:space="preserve"> 2</w:t>
      </w:r>
      <w:r w:rsidR="782E5BC4" w:rsidRPr="00233F55">
        <w:rPr>
          <w:rFonts w:eastAsia="Calibri" w:cs="Arial"/>
        </w:rPr>
        <w:t>, Table 28</w:t>
      </w:r>
      <w:r w:rsidRPr="00233F55">
        <w:rPr>
          <w:rFonts w:eastAsia="Calibri" w:cs="Arial"/>
        </w:rPr>
        <w:t xml:space="preserve">). </w:t>
      </w:r>
      <w:r w:rsidRPr="5F11C9DD">
        <w:rPr>
          <w:rFonts w:eastAsia="Calibri" w:cs="Arial"/>
        </w:rPr>
        <w:t xml:space="preserve">The overall mean age at first diagnosis of CHD, stroke/TIA and PVD were 53.3 years, 56 years and 55.5 years, respectively. CVD outcomes were diagnosed approximately 10 years earlier in those with FH compared to those without FH. </w:t>
      </w:r>
    </w:p>
    <w:p w14:paraId="479145F8" w14:textId="0B8919D0" w:rsidR="00201D4F" w:rsidRPr="00CB79F2" w:rsidRDefault="00895586" w:rsidP="00895586">
      <w:pPr>
        <w:rPr>
          <w:rFonts w:eastAsia="Arial" w:cs="Arial"/>
          <w:b/>
          <w:bCs/>
        </w:rPr>
      </w:pPr>
      <w:r w:rsidRPr="00CB79F2">
        <w:rPr>
          <w:rFonts w:eastAsia="Calibri" w:cs="Arial"/>
          <w:color w:val="2B579A"/>
          <w:shd w:val="clear" w:color="auto" w:fill="E6E6E6"/>
        </w:rPr>
        <w:fldChar w:fldCharType="begin"/>
      </w:r>
      <w:r w:rsidRPr="00CB79F2">
        <w:rPr>
          <w:rFonts w:eastAsia="Calibri" w:cs="Arial"/>
        </w:rPr>
        <w:instrText xml:space="preserve"> REF _Ref79494985 \h </w:instrText>
      </w:r>
      <w:r w:rsidR="00CB79F2">
        <w:rPr>
          <w:rFonts w:eastAsia="Calibri" w:cs="Arial"/>
        </w:rPr>
        <w:instrText xml:space="preserve"> \* MERGEFORMAT </w:instrText>
      </w:r>
      <w:r w:rsidRPr="00CB79F2">
        <w:rPr>
          <w:rFonts w:eastAsia="Calibri" w:cs="Arial"/>
          <w:color w:val="2B579A"/>
          <w:shd w:val="clear" w:color="auto" w:fill="E6E6E6"/>
        </w:rPr>
      </w:r>
      <w:r w:rsidRPr="00CB79F2">
        <w:rPr>
          <w:rFonts w:eastAsia="Calibri" w:cs="Arial"/>
          <w:color w:val="2B579A"/>
          <w:shd w:val="clear" w:color="auto" w:fill="E6E6E6"/>
        </w:rPr>
        <w:fldChar w:fldCharType="separate"/>
      </w:r>
      <w:r w:rsidR="00962A5C" w:rsidRPr="00CB79F2">
        <w:rPr>
          <w:rFonts w:cs="Arial"/>
        </w:rPr>
        <w:t xml:space="preserve">Table </w:t>
      </w:r>
      <w:r w:rsidR="00962A5C" w:rsidRPr="00CB79F2">
        <w:rPr>
          <w:rFonts w:cs="Arial"/>
          <w:noProof/>
        </w:rPr>
        <w:t>3</w:t>
      </w:r>
      <w:r w:rsidRPr="00CB79F2">
        <w:rPr>
          <w:rFonts w:eastAsia="Calibri" w:cs="Arial"/>
          <w:color w:val="2B579A"/>
          <w:shd w:val="clear" w:color="auto" w:fill="E6E6E6"/>
        </w:rPr>
        <w:fldChar w:fldCharType="end"/>
      </w:r>
      <w:r w:rsidRPr="00CB79F2">
        <w:rPr>
          <w:rFonts w:eastAsia="Calibri" w:cs="Arial"/>
        </w:rPr>
        <w:t xml:space="preserve"> </w:t>
      </w:r>
      <w:r w:rsidR="1EF1C9BC" w:rsidRPr="00CB79F2">
        <w:rPr>
          <w:rFonts w:eastAsia="Calibri" w:cs="Arial"/>
        </w:rPr>
        <w:t xml:space="preserve">shows the number of CVD events and hazards ratios for all CVD subtypes among FH and non-FH patients. FH patients were more likely to have incident </w:t>
      </w:r>
      <w:r w:rsidR="00082A91">
        <w:rPr>
          <w:rFonts w:eastAsia="Calibri" w:cs="Arial"/>
        </w:rPr>
        <w:t xml:space="preserve">cardiovascular </w:t>
      </w:r>
      <w:r w:rsidR="00082A91" w:rsidRPr="00CB79F2">
        <w:rPr>
          <w:rFonts w:eastAsia="Calibri" w:cs="Arial"/>
        </w:rPr>
        <w:t>events</w:t>
      </w:r>
      <w:r w:rsidR="1EF1C9BC" w:rsidRPr="00CB79F2">
        <w:rPr>
          <w:rFonts w:eastAsia="Calibri" w:cs="Arial"/>
        </w:rPr>
        <w:t xml:space="preserve"> than non-FH patients (hazards ratio [HR] 9.14, 95% CI 8.55-9.76, p&lt;0.001). This comprised higher risk of incident CHD (HR 10.63, 95% CI 9.82-11.49, p&lt;0.001), stroke/ TIA (HR 6.74, 95% CI 5.84-7.77, p&lt;0.001) and </w:t>
      </w:r>
      <w:r w:rsidR="009E48EF">
        <w:rPr>
          <w:rFonts w:eastAsia="Calibri" w:cs="Arial"/>
        </w:rPr>
        <w:t>PVD</w:t>
      </w:r>
      <w:r w:rsidR="1EF1C9BC" w:rsidRPr="00CB79F2">
        <w:rPr>
          <w:rFonts w:eastAsia="Calibri" w:cs="Arial"/>
        </w:rPr>
        <w:t xml:space="preserve"> (HR 7.17, 95% CI 6.08-8.46, p&lt;0.001). </w:t>
      </w:r>
      <w:bookmarkStart w:id="125" w:name="_Hlk79494963"/>
    </w:p>
    <w:p w14:paraId="7C9CABF3" w14:textId="1FCA3E3E" w:rsidR="00895586" w:rsidRPr="00CB79F2" w:rsidRDefault="00895586" w:rsidP="00895586">
      <w:pPr>
        <w:pStyle w:val="Caption"/>
        <w:keepNext/>
        <w:rPr>
          <w:rFonts w:cs="Arial"/>
        </w:rPr>
      </w:pPr>
      <w:bookmarkStart w:id="126" w:name="_Ref79494985"/>
      <w:bookmarkStart w:id="127" w:name="_Toc79495148"/>
      <w:bookmarkStart w:id="128" w:name="_Toc79740198"/>
      <w:bookmarkStart w:id="129" w:name="_Toc107157357"/>
      <w:bookmarkEnd w:id="125"/>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3</w:t>
      </w:r>
      <w:r w:rsidR="00164EBF" w:rsidRPr="00CB79F2">
        <w:rPr>
          <w:rFonts w:cs="Arial"/>
          <w:color w:val="2B579A"/>
          <w:shd w:val="clear" w:color="auto" w:fill="E6E6E6"/>
        </w:rPr>
        <w:fldChar w:fldCharType="end"/>
      </w:r>
      <w:bookmarkEnd w:id="126"/>
      <w:r w:rsidRPr="00CB79F2">
        <w:rPr>
          <w:rFonts w:cs="Arial"/>
        </w:rPr>
        <w:t xml:space="preserve"> Hazards ratios for CVD outcomes among </w:t>
      </w:r>
      <w:r w:rsidR="001066FA" w:rsidRPr="00CB79F2">
        <w:rPr>
          <w:rFonts w:cs="Arial"/>
        </w:rPr>
        <w:t>people</w:t>
      </w:r>
      <w:r w:rsidRPr="00CB79F2">
        <w:rPr>
          <w:rFonts w:cs="Arial"/>
        </w:rPr>
        <w:t xml:space="preserve"> identified with FH</w:t>
      </w:r>
      <w:bookmarkEnd w:id="127"/>
      <w:bookmarkEnd w:id="128"/>
      <w:bookmarkEnd w:id="129"/>
    </w:p>
    <w:tbl>
      <w:tblPr>
        <w:tblStyle w:val="TableGrid1"/>
        <w:tblW w:w="8940" w:type="dxa"/>
        <w:tblInd w:w="135" w:type="dxa"/>
        <w:tblLayout w:type="fixed"/>
        <w:tblLook w:val="04A0" w:firstRow="1" w:lastRow="0" w:firstColumn="1" w:lastColumn="0" w:noHBand="0" w:noVBand="1"/>
      </w:tblPr>
      <w:tblGrid>
        <w:gridCol w:w="2415"/>
        <w:gridCol w:w="1560"/>
        <w:gridCol w:w="1425"/>
        <w:gridCol w:w="1560"/>
        <w:gridCol w:w="1980"/>
      </w:tblGrid>
      <w:tr w:rsidR="00201D4F" w:rsidRPr="00CB79F2" w14:paraId="4672F8BC" w14:textId="77777777" w:rsidTr="00895586">
        <w:tc>
          <w:tcPr>
            <w:tcW w:w="2415" w:type="dxa"/>
            <w:tcBorders>
              <w:top w:val="single" w:sz="8" w:space="0" w:color="auto"/>
              <w:left w:val="single" w:sz="8" w:space="0" w:color="auto"/>
              <w:bottom w:val="single" w:sz="8" w:space="0" w:color="auto"/>
              <w:right w:val="single" w:sz="8" w:space="0" w:color="auto"/>
            </w:tcBorders>
          </w:tcPr>
          <w:p w14:paraId="2B3610AA" w14:textId="77777777" w:rsidR="00201D4F" w:rsidRPr="00CB79F2" w:rsidRDefault="00201D4F" w:rsidP="0066232B">
            <w:pPr>
              <w:rPr>
                <w:rFonts w:eastAsia="Times New Roman" w:cs="Arial"/>
                <w:b/>
                <w:bCs/>
              </w:rPr>
            </w:pPr>
            <w:r w:rsidRPr="00CB79F2">
              <w:rPr>
                <w:rFonts w:eastAsia="Times New Roman" w:cs="Arial"/>
                <w:b/>
                <w:bCs/>
              </w:rPr>
              <w:t xml:space="preserve"> </w:t>
            </w:r>
          </w:p>
          <w:p w14:paraId="542A0DDE" w14:textId="77777777" w:rsidR="00201D4F" w:rsidRPr="00CB79F2" w:rsidRDefault="00201D4F" w:rsidP="0066232B">
            <w:pPr>
              <w:rPr>
                <w:rFonts w:eastAsia="Times New Roman" w:cs="Arial"/>
                <w:b/>
                <w:bCs/>
              </w:rPr>
            </w:pPr>
            <w:r w:rsidRPr="00CB79F2">
              <w:rPr>
                <w:rFonts w:eastAsia="Times New Roman" w:cs="Arial"/>
                <w:b/>
                <w:bCs/>
              </w:rPr>
              <w:t>CVD outcome</w:t>
            </w:r>
          </w:p>
        </w:tc>
        <w:tc>
          <w:tcPr>
            <w:tcW w:w="1560" w:type="dxa"/>
            <w:tcBorders>
              <w:top w:val="single" w:sz="8" w:space="0" w:color="auto"/>
              <w:left w:val="single" w:sz="8" w:space="0" w:color="auto"/>
              <w:bottom w:val="single" w:sz="8" w:space="0" w:color="auto"/>
              <w:right w:val="single" w:sz="8" w:space="0" w:color="auto"/>
            </w:tcBorders>
          </w:tcPr>
          <w:p w14:paraId="6C62DBC2" w14:textId="77777777" w:rsidR="00201D4F" w:rsidRPr="00CB79F2" w:rsidRDefault="00201D4F" w:rsidP="0066232B">
            <w:pPr>
              <w:rPr>
                <w:rFonts w:eastAsia="Times New Roman" w:cs="Arial"/>
                <w:b/>
                <w:bCs/>
              </w:rPr>
            </w:pPr>
            <w:r w:rsidRPr="00CB79F2">
              <w:rPr>
                <w:rFonts w:eastAsia="Times New Roman" w:cs="Arial"/>
                <w:b/>
                <w:bCs/>
              </w:rPr>
              <w:t xml:space="preserve"> </w:t>
            </w:r>
          </w:p>
          <w:p w14:paraId="279580B6" w14:textId="77777777" w:rsidR="00201D4F" w:rsidRPr="00CB79F2" w:rsidRDefault="00201D4F" w:rsidP="0066232B">
            <w:pPr>
              <w:rPr>
                <w:rFonts w:eastAsia="Times New Roman" w:cs="Arial"/>
                <w:b/>
                <w:bCs/>
              </w:rPr>
            </w:pPr>
            <w:r w:rsidRPr="00CB79F2">
              <w:rPr>
                <w:rFonts w:eastAsia="Times New Roman" w:cs="Arial"/>
                <w:b/>
                <w:bCs/>
              </w:rPr>
              <w:t>Total n (%)</w:t>
            </w:r>
          </w:p>
          <w:p w14:paraId="2D779ADD" w14:textId="77777777" w:rsidR="00201D4F" w:rsidRPr="00CB79F2" w:rsidRDefault="00201D4F" w:rsidP="0066232B">
            <w:pPr>
              <w:rPr>
                <w:rFonts w:eastAsia="Times New Roman" w:cs="Arial"/>
                <w:b/>
                <w:bCs/>
              </w:rPr>
            </w:pPr>
            <w:r w:rsidRPr="00CB79F2">
              <w:rPr>
                <w:rFonts w:eastAsia="Times New Roman" w:cs="Arial"/>
                <w:b/>
                <w:bCs/>
              </w:rPr>
              <w:t>N=56,603</w:t>
            </w:r>
          </w:p>
        </w:tc>
        <w:tc>
          <w:tcPr>
            <w:tcW w:w="1425" w:type="dxa"/>
            <w:tcBorders>
              <w:top w:val="single" w:sz="8" w:space="0" w:color="auto"/>
              <w:left w:val="single" w:sz="8" w:space="0" w:color="auto"/>
              <w:bottom w:val="single" w:sz="8" w:space="0" w:color="auto"/>
              <w:right w:val="single" w:sz="8" w:space="0" w:color="auto"/>
            </w:tcBorders>
          </w:tcPr>
          <w:p w14:paraId="607CD478" w14:textId="77777777" w:rsidR="00201D4F" w:rsidRPr="00CB79F2" w:rsidRDefault="00201D4F" w:rsidP="0066232B">
            <w:pPr>
              <w:rPr>
                <w:rFonts w:eastAsia="Times New Roman" w:cs="Arial"/>
                <w:b/>
                <w:bCs/>
              </w:rPr>
            </w:pPr>
            <w:r w:rsidRPr="00CB79F2">
              <w:rPr>
                <w:rFonts w:eastAsia="Times New Roman" w:cs="Arial"/>
                <w:b/>
                <w:bCs/>
              </w:rPr>
              <w:t xml:space="preserve"> </w:t>
            </w:r>
          </w:p>
          <w:p w14:paraId="2FEFE4AC" w14:textId="789BEBEA" w:rsidR="00201D4F" w:rsidRPr="00CB79F2" w:rsidRDefault="00201D4F" w:rsidP="0066232B">
            <w:pPr>
              <w:rPr>
                <w:rFonts w:eastAsia="Times New Roman" w:cs="Arial"/>
                <w:b/>
                <w:bCs/>
              </w:rPr>
            </w:pPr>
            <w:r w:rsidRPr="00CB79F2">
              <w:rPr>
                <w:rFonts w:eastAsia="Times New Roman" w:cs="Arial"/>
                <w:b/>
                <w:bCs/>
              </w:rPr>
              <w:t>FH</w:t>
            </w:r>
            <w:r w:rsidR="00895586" w:rsidRPr="00CB79F2">
              <w:rPr>
                <w:rFonts w:eastAsia="Times New Roman" w:cs="Arial"/>
                <w:b/>
                <w:bCs/>
              </w:rPr>
              <w:t xml:space="preserve"> </w:t>
            </w:r>
            <w:r w:rsidRPr="00CB79F2">
              <w:rPr>
                <w:rFonts w:eastAsia="Times New Roman" w:cs="Arial"/>
                <w:b/>
                <w:bCs/>
              </w:rPr>
              <w:t>n(%) n=14,097</w:t>
            </w:r>
          </w:p>
        </w:tc>
        <w:tc>
          <w:tcPr>
            <w:tcW w:w="1560" w:type="dxa"/>
            <w:tcBorders>
              <w:top w:val="single" w:sz="8" w:space="0" w:color="auto"/>
              <w:left w:val="single" w:sz="8" w:space="0" w:color="auto"/>
              <w:bottom w:val="single" w:sz="8" w:space="0" w:color="auto"/>
              <w:right w:val="single" w:sz="8" w:space="0" w:color="auto"/>
            </w:tcBorders>
          </w:tcPr>
          <w:p w14:paraId="21247599" w14:textId="77777777" w:rsidR="00201D4F" w:rsidRPr="00CB79F2" w:rsidRDefault="00201D4F" w:rsidP="0066232B">
            <w:pPr>
              <w:rPr>
                <w:rFonts w:eastAsia="Times New Roman" w:cs="Arial"/>
                <w:b/>
                <w:bCs/>
              </w:rPr>
            </w:pPr>
            <w:r w:rsidRPr="00CB79F2">
              <w:rPr>
                <w:rFonts w:eastAsia="Times New Roman" w:cs="Arial"/>
                <w:b/>
                <w:bCs/>
              </w:rPr>
              <w:t xml:space="preserve"> </w:t>
            </w:r>
          </w:p>
          <w:p w14:paraId="0EC043A1" w14:textId="77777777" w:rsidR="00201D4F" w:rsidRPr="00CB79F2" w:rsidRDefault="00201D4F" w:rsidP="0066232B">
            <w:pPr>
              <w:rPr>
                <w:rFonts w:eastAsia="Times New Roman" w:cs="Arial"/>
                <w:b/>
                <w:bCs/>
              </w:rPr>
            </w:pPr>
            <w:r w:rsidRPr="00CB79F2">
              <w:rPr>
                <w:rFonts w:eastAsia="Times New Roman" w:cs="Arial"/>
                <w:b/>
                <w:bCs/>
              </w:rPr>
              <w:t>Non-FH n(%) n=42,506</w:t>
            </w:r>
          </w:p>
        </w:tc>
        <w:tc>
          <w:tcPr>
            <w:tcW w:w="1980" w:type="dxa"/>
            <w:tcBorders>
              <w:top w:val="single" w:sz="8" w:space="0" w:color="auto"/>
              <w:left w:val="single" w:sz="8" w:space="0" w:color="auto"/>
              <w:bottom w:val="single" w:sz="8" w:space="0" w:color="auto"/>
              <w:right w:val="single" w:sz="8" w:space="0" w:color="auto"/>
            </w:tcBorders>
          </w:tcPr>
          <w:p w14:paraId="00EF3130" w14:textId="77777777" w:rsidR="00201D4F" w:rsidRPr="00CB79F2" w:rsidRDefault="00201D4F" w:rsidP="0066232B">
            <w:pPr>
              <w:rPr>
                <w:rFonts w:eastAsia="Times New Roman" w:cs="Arial"/>
                <w:b/>
                <w:bCs/>
              </w:rPr>
            </w:pPr>
            <w:r w:rsidRPr="00CB79F2">
              <w:rPr>
                <w:rFonts w:eastAsia="Times New Roman" w:cs="Arial"/>
                <w:b/>
                <w:bCs/>
              </w:rPr>
              <w:t xml:space="preserve"> </w:t>
            </w:r>
          </w:p>
          <w:p w14:paraId="733EACAA" w14:textId="77777777" w:rsidR="00201D4F" w:rsidRPr="00CB79F2" w:rsidRDefault="00201D4F" w:rsidP="0066232B">
            <w:pPr>
              <w:rPr>
                <w:rFonts w:eastAsia="Times New Roman" w:cs="Arial"/>
                <w:b/>
                <w:bCs/>
              </w:rPr>
            </w:pPr>
            <w:r w:rsidRPr="00CB79F2">
              <w:rPr>
                <w:rFonts w:eastAsia="Times New Roman" w:cs="Arial"/>
                <w:b/>
                <w:bCs/>
              </w:rPr>
              <w:t>HR</w:t>
            </w:r>
            <w:r w:rsidRPr="00CB79F2">
              <w:rPr>
                <w:rFonts w:eastAsia="Times New Roman" w:cs="Arial"/>
                <w:b/>
                <w:bCs/>
                <w:vertAlign w:val="superscript"/>
              </w:rPr>
              <w:t>1</w:t>
            </w:r>
            <w:r w:rsidRPr="00CB79F2">
              <w:rPr>
                <w:rFonts w:eastAsia="Times New Roman" w:cs="Arial"/>
                <w:b/>
                <w:bCs/>
              </w:rPr>
              <w:t xml:space="preserve"> for CVD (95% CI)</w:t>
            </w:r>
          </w:p>
        </w:tc>
      </w:tr>
      <w:tr w:rsidR="00201D4F" w:rsidRPr="00CB79F2" w14:paraId="1D36F294" w14:textId="77777777" w:rsidTr="00895586">
        <w:tc>
          <w:tcPr>
            <w:tcW w:w="2415" w:type="dxa"/>
            <w:tcBorders>
              <w:top w:val="single" w:sz="8" w:space="0" w:color="auto"/>
              <w:left w:val="single" w:sz="8" w:space="0" w:color="auto"/>
              <w:bottom w:val="single" w:sz="8" w:space="0" w:color="auto"/>
              <w:right w:val="single" w:sz="8" w:space="0" w:color="auto"/>
            </w:tcBorders>
          </w:tcPr>
          <w:p w14:paraId="43BD16CB" w14:textId="77777777" w:rsidR="00201D4F" w:rsidRPr="00CB79F2" w:rsidRDefault="00201D4F" w:rsidP="0066232B">
            <w:pPr>
              <w:rPr>
                <w:rFonts w:eastAsia="Times New Roman" w:cs="Arial"/>
              </w:rPr>
            </w:pPr>
            <w:r w:rsidRPr="00CB79F2">
              <w:rPr>
                <w:rFonts w:eastAsia="Times New Roman" w:cs="Arial"/>
              </w:rPr>
              <w:t>All CVD outcomes</w:t>
            </w:r>
          </w:p>
        </w:tc>
        <w:tc>
          <w:tcPr>
            <w:tcW w:w="1560" w:type="dxa"/>
            <w:tcBorders>
              <w:top w:val="single" w:sz="8" w:space="0" w:color="auto"/>
              <w:left w:val="single" w:sz="8" w:space="0" w:color="auto"/>
              <w:bottom w:val="single" w:sz="8" w:space="0" w:color="auto"/>
              <w:right w:val="single" w:sz="8" w:space="0" w:color="auto"/>
            </w:tcBorders>
          </w:tcPr>
          <w:p w14:paraId="4820430F" w14:textId="77777777" w:rsidR="00201D4F" w:rsidRPr="00CB79F2" w:rsidRDefault="00201D4F" w:rsidP="0066232B">
            <w:pPr>
              <w:rPr>
                <w:rFonts w:eastAsia="Times New Roman" w:cs="Arial"/>
              </w:rPr>
            </w:pPr>
            <w:r w:rsidRPr="00CB79F2">
              <w:rPr>
                <w:rFonts w:eastAsia="Times New Roman" w:cs="Arial"/>
              </w:rPr>
              <w:t>6,202 (11.0)</w:t>
            </w:r>
          </w:p>
        </w:tc>
        <w:tc>
          <w:tcPr>
            <w:tcW w:w="1425" w:type="dxa"/>
            <w:tcBorders>
              <w:top w:val="single" w:sz="8" w:space="0" w:color="auto"/>
              <w:left w:val="single" w:sz="8" w:space="0" w:color="auto"/>
              <w:bottom w:val="single" w:sz="8" w:space="0" w:color="auto"/>
              <w:right w:val="single" w:sz="8" w:space="0" w:color="auto"/>
            </w:tcBorders>
          </w:tcPr>
          <w:p w14:paraId="18B98412" w14:textId="77777777" w:rsidR="00201D4F" w:rsidRPr="00CB79F2" w:rsidRDefault="00201D4F" w:rsidP="0066232B">
            <w:pPr>
              <w:rPr>
                <w:rFonts w:eastAsia="Times New Roman" w:cs="Arial"/>
              </w:rPr>
            </w:pPr>
            <w:r w:rsidRPr="00CB79F2">
              <w:rPr>
                <w:rFonts w:eastAsia="Times New Roman" w:cs="Arial"/>
              </w:rPr>
              <w:t>4,474 (31.7)</w:t>
            </w:r>
          </w:p>
        </w:tc>
        <w:tc>
          <w:tcPr>
            <w:tcW w:w="1560" w:type="dxa"/>
            <w:tcBorders>
              <w:top w:val="single" w:sz="8" w:space="0" w:color="auto"/>
              <w:left w:val="single" w:sz="8" w:space="0" w:color="auto"/>
              <w:bottom w:val="single" w:sz="8" w:space="0" w:color="auto"/>
              <w:right w:val="single" w:sz="8" w:space="0" w:color="auto"/>
            </w:tcBorders>
          </w:tcPr>
          <w:p w14:paraId="200C766A" w14:textId="77777777" w:rsidR="00201D4F" w:rsidRPr="00CB79F2" w:rsidRDefault="00201D4F" w:rsidP="0066232B">
            <w:pPr>
              <w:rPr>
                <w:rFonts w:eastAsia="Times New Roman" w:cs="Arial"/>
              </w:rPr>
            </w:pPr>
            <w:r w:rsidRPr="00CB79F2">
              <w:rPr>
                <w:rFonts w:eastAsia="Times New Roman" w:cs="Arial"/>
              </w:rPr>
              <w:t>1,728 (4.1)</w:t>
            </w:r>
          </w:p>
        </w:tc>
        <w:tc>
          <w:tcPr>
            <w:tcW w:w="1980" w:type="dxa"/>
            <w:tcBorders>
              <w:top w:val="single" w:sz="8" w:space="0" w:color="auto"/>
              <w:left w:val="single" w:sz="8" w:space="0" w:color="auto"/>
              <w:bottom w:val="single" w:sz="8" w:space="0" w:color="auto"/>
              <w:right w:val="single" w:sz="8" w:space="0" w:color="auto"/>
            </w:tcBorders>
          </w:tcPr>
          <w:p w14:paraId="19278C1D" w14:textId="77777777" w:rsidR="00201D4F" w:rsidRPr="00CB79F2" w:rsidRDefault="00201D4F" w:rsidP="0066232B">
            <w:pPr>
              <w:rPr>
                <w:rFonts w:eastAsia="Times New Roman" w:cs="Arial"/>
              </w:rPr>
            </w:pPr>
            <w:r w:rsidRPr="00CB79F2">
              <w:rPr>
                <w:rFonts w:eastAsia="Times New Roman" w:cs="Arial"/>
              </w:rPr>
              <w:t>9.14 (8.55-9.76)</w:t>
            </w:r>
          </w:p>
        </w:tc>
      </w:tr>
      <w:tr w:rsidR="00201D4F" w:rsidRPr="00CB79F2" w14:paraId="5AAEF651" w14:textId="77777777" w:rsidTr="00895586">
        <w:tc>
          <w:tcPr>
            <w:tcW w:w="2415" w:type="dxa"/>
            <w:tcBorders>
              <w:top w:val="single" w:sz="8" w:space="0" w:color="auto"/>
              <w:left w:val="single" w:sz="8" w:space="0" w:color="auto"/>
              <w:bottom w:val="single" w:sz="8" w:space="0" w:color="auto"/>
              <w:right w:val="single" w:sz="8" w:space="0" w:color="auto"/>
            </w:tcBorders>
          </w:tcPr>
          <w:p w14:paraId="6004DA86" w14:textId="77777777" w:rsidR="00201D4F" w:rsidRPr="00CB79F2" w:rsidRDefault="00201D4F" w:rsidP="0066232B">
            <w:pPr>
              <w:rPr>
                <w:rFonts w:eastAsia="Times New Roman" w:cs="Arial"/>
              </w:rPr>
            </w:pPr>
            <w:r w:rsidRPr="00CB79F2">
              <w:rPr>
                <w:rFonts w:eastAsia="Times New Roman" w:cs="Arial"/>
              </w:rPr>
              <w:t>Coronary heart disease</w:t>
            </w:r>
          </w:p>
        </w:tc>
        <w:tc>
          <w:tcPr>
            <w:tcW w:w="1560" w:type="dxa"/>
            <w:tcBorders>
              <w:top w:val="single" w:sz="8" w:space="0" w:color="auto"/>
              <w:left w:val="single" w:sz="8" w:space="0" w:color="auto"/>
              <w:bottom w:val="single" w:sz="8" w:space="0" w:color="auto"/>
              <w:right w:val="single" w:sz="8" w:space="0" w:color="auto"/>
            </w:tcBorders>
          </w:tcPr>
          <w:p w14:paraId="354040D0" w14:textId="77777777" w:rsidR="00201D4F" w:rsidRPr="00CB79F2" w:rsidRDefault="00201D4F" w:rsidP="0066232B">
            <w:pPr>
              <w:rPr>
                <w:rFonts w:eastAsia="Times New Roman" w:cs="Arial"/>
              </w:rPr>
            </w:pPr>
            <w:r w:rsidRPr="00CB79F2">
              <w:rPr>
                <w:rFonts w:eastAsia="Times New Roman" w:cs="Arial"/>
              </w:rPr>
              <w:t>4,718 (8.3)</w:t>
            </w:r>
          </w:p>
        </w:tc>
        <w:tc>
          <w:tcPr>
            <w:tcW w:w="1425" w:type="dxa"/>
            <w:tcBorders>
              <w:top w:val="single" w:sz="8" w:space="0" w:color="auto"/>
              <w:left w:val="single" w:sz="8" w:space="0" w:color="auto"/>
              <w:bottom w:val="single" w:sz="8" w:space="0" w:color="auto"/>
              <w:right w:val="single" w:sz="8" w:space="0" w:color="auto"/>
            </w:tcBorders>
          </w:tcPr>
          <w:p w14:paraId="7D03483F" w14:textId="77777777" w:rsidR="00201D4F" w:rsidRPr="00CB79F2" w:rsidRDefault="00201D4F" w:rsidP="0066232B">
            <w:pPr>
              <w:rPr>
                <w:rFonts w:eastAsia="Times New Roman" w:cs="Arial"/>
              </w:rPr>
            </w:pPr>
            <w:r w:rsidRPr="00CB79F2">
              <w:rPr>
                <w:rFonts w:eastAsia="Times New Roman" w:cs="Arial"/>
              </w:rPr>
              <w:t>3,545 (25.2)</w:t>
            </w:r>
          </w:p>
        </w:tc>
        <w:tc>
          <w:tcPr>
            <w:tcW w:w="1560" w:type="dxa"/>
            <w:tcBorders>
              <w:top w:val="single" w:sz="8" w:space="0" w:color="auto"/>
              <w:left w:val="single" w:sz="8" w:space="0" w:color="auto"/>
              <w:bottom w:val="single" w:sz="8" w:space="0" w:color="auto"/>
              <w:right w:val="single" w:sz="8" w:space="0" w:color="auto"/>
            </w:tcBorders>
          </w:tcPr>
          <w:p w14:paraId="01F78D2E" w14:textId="77777777" w:rsidR="00201D4F" w:rsidRPr="00CB79F2" w:rsidRDefault="00201D4F" w:rsidP="0066232B">
            <w:pPr>
              <w:rPr>
                <w:rFonts w:eastAsia="Times New Roman" w:cs="Arial"/>
              </w:rPr>
            </w:pPr>
            <w:r w:rsidRPr="00CB79F2">
              <w:rPr>
                <w:rFonts w:eastAsia="Times New Roman" w:cs="Arial"/>
              </w:rPr>
              <w:t>1,173 (2.8)</w:t>
            </w:r>
          </w:p>
        </w:tc>
        <w:tc>
          <w:tcPr>
            <w:tcW w:w="1980" w:type="dxa"/>
            <w:tcBorders>
              <w:top w:val="single" w:sz="8" w:space="0" w:color="auto"/>
              <w:left w:val="single" w:sz="8" w:space="0" w:color="auto"/>
              <w:bottom w:val="single" w:sz="8" w:space="0" w:color="auto"/>
              <w:right w:val="single" w:sz="8" w:space="0" w:color="auto"/>
            </w:tcBorders>
          </w:tcPr>
          <w:p w14:paraId="10EFCD98" w14:textId="77777777" w:rsidR="00201D4F" w:rsidRPr="00CB79F2" w:rsidRDefault="00201D4F" w:rsidP="0066232B">
            <w:pPr>
              <w:rPr>
                <w:rFonts w:eastAsia="Times New Roman" w:cs="Arial"/>
              </w:rPr>
            </w:pPr>
            <w:r w:rsidRPr="00CB79F2">
              <w:rPr>
                <w:rFonts w:eastAsia="Times New Roman" w:cs="Arial"/>
              </w:rPr>
              <w:t>10.63 (9.82-11.49)</w:t>
            </w:r>
          </w:p>
        </w:tc>
      </w:tr>
      <w:tr w:rsidR="00201D4F" w:rsidRPr="00CB79F2" w14:paraId="46DBF650" w14:textId="77777777" w:rsidTr="00895586">
        <w:tc>
          <w:tcPr>
            <w:tcW w:w="2415" w:type="dxa"/>
            <w:tcBorders>
              <w:top w:val="single" w:sz="8" w:space="0" w:color="auto"/>
              <w:left w:val="single" w:sz="8" w:space="0" w:color="auto"/>
              <w:bottom w:val="single" w:sz="8" w:space="0" w:color="auto"/>
              <w:right w:val="single" w:sz="8" w:space="0" w:color="auto"/>
            </w:tcBorders>
          </w:tcPr>
          <w:p w14:paraId="052C77D1" w14:textId="77777777" w:rsidR="00201D4F" w:rsidRPr="00CB79F2" w:rsidRDefault="00201D4F" w:rsidP="0066232B">
            <w:pPr>
              <w:rPr>
                <w:rFonts w:eastAsia="Times New Roman" w:cs="Arial"/>
              </w:rPr>
            </w:pPr>
            <w:r w:rsidRPr="00CB79F2">
              <w:rPr>
                <w:rFonts w:eastAsia="Times New Roman" w:cs="Arial"/>
              </w:rPr>
              <w:t>Stroke/TIA</w:t>
            </w:r>
          </w:p>
        </w:tc>
        <w:tc>
          <w:tcPr>
            <w:tcW w:w="1560" w:type="dxa"/>
            <w:tcBorders>
              <w:top w:val="single" w:sz="8" w:space="0" w:color="auto"/>
              <w:left w:val="single" w:sz="8" w:space="0" w:color="auto"/>
              <w:bottom w:val="single" w:sz="8" w:space="0" w:color="auto"/>
              <w:right w:val="single" w:sz="8" w:space="0" w:color="auto"/>
            </w:tcBorders>
          </w:tcPr>
          <w:p w14:paraId="15FD401B" w14:textId="77777777" w:rsidR="00201D4F" w:rsidRPr="00CB79F2" w:rsidRDefault="00201D4F" w:rsidP="0066232B">
            <w:pPr>
              <w:rPr>
                <w:rFonts w:eastAsia="Times New Roman" w:cs="Arial"/>
              </w:rPr>
            </w:pPr>
            <w:r w:rsidRPr="00CB79F2">
              <w:rPr>
                <w:rFonts w:eastAsia="Times New Roman" w:cs="Arial"/>
              </w:rPr>
              <w:t>1,169 (2.1)</w:t>
            </w:r>
          </w:p>
        </w:tc>
        <w:tc>
          <w:tcPr>
            <w:tcW w:w="1425" w:type="dxa"/>
            <w:tcBorders>
              <w:top w:val="single" w:sz="8" w:space="0" w:color="auto"/>
              <w:left w:val="single" w:sz="8" w:space="0" w:color="auto"/>
              <w:bottom w:val="single" w:sz="8" w:space="0" w:color="auto"/>
              <w:right w:val="single" w:sz="8" w:space="0" w:color="auto"/>
            </w:tcBorders>
          </w:tcPr>
          <w:p w14:paraId="2F91019C" w14:textId="77777777" w:rsidR="00201D4F" w:rsidRPr="00CB79F2" w:rsidRDefault="00201D4F" w:rsidP="0066232B">
            <w:pPr>
              <w:rPr>
                <w:rFonts w:eastAsia="Times New Roman" w:cs="Arial"/>
              </w:rPr>
            </w:pPr>
            <w:r w:rsidRPr="00CB79F2">
              <w:rPr>
                <w:rFonts w:eastAsia="Times New Roman" w:cs="Arial"/>
              </w:rPr>
              <w:t>764 (5.4)</w:t>
            </w:r>
          </w:p>
        </w:tc>
        <w:tc>
          <w:tcPr>
            <w:tcW w:w="1560" w:type="dxa"/>
            <w:tcBorders>
              <w:top w:val="single" w:sz="8" w:space="0" w:color="auto"/>
              <w:left w:val="single" w:sz="8" w:space="0" w:color="auto"/>
              <w:bottom w:val="single" w:sz="8" w:space="0" w:color="auto"/>
              <w:right w:val="single" w:sz="8" w:space="0" w:color="auto"/>
            </w:tcBorders>
          </w:tcPr>
          <w:p w14:paraId="68F7812E" w14:textId="77777777" w:rsidR="00201D4F" w:rsidRPr="00CB79F2" w:rsidRDefault="00201D4F" w:rsidP="0066232B">
            <w:pPr>
              <w:rPr>
                <w:rFonts w:eastAsia="Times New Roman" w:cs="Arial"/>
              </w:rPr>
            </w:pPr>
            <w:r w:rsidRPr="00CB79F2">
              <w:rPr>
                <w:rFonts w:eastAsia="Times New Roman" w:cs="Arial"/>
              </w:rPr>
              <w:t>405 (1.0)</w:t>
            </w:r>
          </w:p>
        </w:tc>
        <w:tc>
          <w:tcPr>
            <w:tcW w:w="1980" w:type="dxa"/>
            <w:tcBorders>
              <w:top w:val="single" w:sz="8" w:space="0" w:color="auto"/>
              <w:left w:val="single" w:sz="8" w:space="0" w:color="auto"/>
              <w:bottom w:val="single" w:sz="8" w:space="0" w:color="auto"/>
              <w:right w:val="single" w:sz="8" w:space="0" w:color="auto"/>
            </w:tcBorders>
          </w:tcPr>
          <w:p w14:paraId="7A23B4CC" w14:textId="77777777" w:rsidR="00201D4F" w:rsidRPr="00CB79F2" w:rsidRDefault="00201D4F" w:rsidP="0066232B">
            <w:pPr>
              <w:rPr>
                <w:rFonts w:eastAsia="Times New Roman" w:cs="Arial"/>
              </w:rPr>
            </w:pPr>
            <w:r w:rsidRPr="00CB79F2">
              <w:rPr>
                <w:rFonts w:eastAsia="Times New Roman" w:cs="Arial"/>
              </w:rPr>
              <w:t>6.74 (5.84-7.77)</w:t>
            </w:r>
          </w:p>
        </w:tc>
      </w:tr>
      <w:tr w:rsidR="00201D4F" w:rsidRPr="00CB79F2" w14:paraId="55FDF972" w14:textId="77777777" w:rsidTr="00895586">
        <w:tc>
          <w:tcPr>
            <w:tcW w:w="2415" w:type="dxa"/>
            <w:tcBorders>
              <w:top w:val="single" w:sz="8" w:space="0" w:color="auto"/>
              <w:left w:val="single" w:sz="8" w:space="0" w:color="auto"/>
              <w:bottom w:val="single" w:sz="8" w:space="0" w:color="auto"/>
              <w:right w:val="single" w:sz="8" w:space="0" w:color="auto"/>
            </w:tcBorders>
          </w:tcPr>
          <w:p w14:paraId="7F852CCE" w14:textId="77777777" w:rsidR="00201D4F" w:rsidRPr="00CB79F2" w:rsidRDefault="00201D4F" w:rsidP="0066232B">
            <w:pPr>
              <w:rPr>
                <w:rFonts w:eastAsia="Times New Roman" w:cs="Arial"/>
              </w:rPr>
            </w:pPr>
            <w:r w:rsidRPr="00CB79F2">
              <w:rPr>
                <w:rFonts w:eastAsia="Times New Roman" w:cs="Arial"/>
              </w:rPr>
              <w:t>Peripheral vascular dx</w:t>
            </w:r>
          </w:p>
        </w:tc>
        <w:tc>
          <w:tcPr>
            <w:tcW w:w="1560" w:type="dxa"/>
            <w:tcBorders>
              <w:top w:val="single" w:sz="8" w:space="0" w:color="auto"/>
              <w:left w:val="single" w:sz="8" w:space="0" w:color="auto"/>
              <w:bottom w:val="single" w:sz="8" w:space="0" w:color="auto"/>
              <w:right w:val="single" w:sz="8" w:space="0" w:color="auto"/>
            </w:tcBorders>
          </w:tcPr>
          <w:p w14:paraId="3314E18F" w14:textId="77777777" w:rsidR="00201D4F" w:rsidRPr="00CB79F2" w:rsidRDefault="00201D4F" w:rsidP="0066232B">
            <w:pPr>
              <w:rPr>
                <w:rFonts w:eastAsia="Times New Roman" w:cs="Arial"/>
              </w:rPr>
            </w:pPr>
            <w:r w:rsidRPr="00CB79F2">
              <w:rPr>
                <w:rFonts w:eastAsia="Times New Roman" w:cs="Arial"/>
              </w:rPr>
              <w:t>887 (1.6)</w:t>
            </w:r>
          </w:p>
        </w:tc>
        <w:tc>
          <w:tcPr>
            <w:tcW w:w="1425" w:type="dxa"/>
            <w:tcBorders>
              <w:top w:val="single" w:sz="8" w:space="0" w:color="auto"/>
              <w:left w:val="single" w:sz="8" w:space="0" w:color="auto"/>
              <w:bottom w:val="single" w:sz="8" w:space="0" w:color="auto"/>
              <w:right w:val="single" w:sz="8" w:space="0" w:color="auto"/>
            </w:tcBorders>
          </w:tcPr>
          <w:p w14:paraId="431DF534" w14:textId="77777777" w:rsidR="00201D4F" w:rsidRPr="00CB79F2" w:rsidRDefault="00201D4F" w:rsidP="0066232B">
            <w:pPr>
              <w:rPr>
                <w:rFonts w:eastAsia="Times New Roman" w:cs="Arial"/>
              </w:rPr>
            </w:pPr>
            <w:r w:rsidRPr="00CB79F2">
              <w:rPr>
                <w:rFonts w:eastAsia="Times New Roman" w:cs="Arial"/>
              </w:rPr>
              <w:t>592 (4.2)</w:t>
            </w:r>
          </w:p>
        </w:tc>
        <w:tc>
          <w:tcPr>
            <w:tcW w:w="1560" w:type="dxa"/>
            <w:tcBorders>
              <w:top w:val="single" w:sz="8" w:space="0" w:color="auto"/>
              <w:left w:val="single" w:sz="8" w:space="0" w:color="auto"/>
              <w:bottom w:val="single" w:sz="8" w:space="0" w:color="auto"/>
              <w:right w:val="single" w:sz="8" w:space="0" w:color="auto"/>
            </w:tcBorders>
          </w:tcPr>
          <w:p w14:paraId="6F54A5F4" w14:textId="77777777" w:rsidR="00201D4F" w:rsidRPr="00CB79F2" w:rsidRDefault="00201D4F" w:rsidP="0066232B">
            <w:pPr>
              <w:rPr>
                <w:rFonts w:eastAsia="Times New Roman" w:cs="Arial"/>
              </w:rPr>
            </w:pPr>
            <w:r w:rsidRPr="00CB79F2">
              <w:rPr>
                <w:rFonts w:eastAsia="Times New Roman" w:cs="Arial"/>
              </w:rPr>
              <w:t>295 (0.7)</w:t>
            </w:r>
          </w:p>
        </w:tc>
        <w:tc>
          <w:tcPr>
            <w:tcW w:w="1980" w:type="dxa"/>
            <w:tcBorders>
              <w:top w:val="single" w:sz="8" w:space="0" w:color="auto"/>
              <w:left w:val="single" w:sz="8" w:space="0" w:color="auto"/>
              <w:bottom w:val="single" w:sz="8" w:space="0" w:color="auto"/>
              <w:right w:val="single" w:sz="8" w:space="0" w:color="auto"/>
            </w:tcBorders>
          </w:tcPr>
          <w:p w14:paraId="1D6F6838" w14:textId="77777777" w:rsidR="00201D4F" w:rsidRPr="00CB79F2" w:rsidRDefault="00201D4F" w:rsidP="0066232B">
            <w:pPr>
              <w:rPr>
                <w:rFonts w:eastAsia="Times New Roman" w:cs="Arial"/>
              </w:rPr>
            </w:pPr>
            <w:r w:rsidRPr="00CB79F2">
              <w:rPr>
                <w:rFonts w:eastAsia="Times New Roman" w:cs="Arial"/>
              </w:rPr>
              <w:t>7.17 (6.08-8.46)</w:t>
            </w:r>
          </w:p>
        </w:tc>
      </w:tr>
    </w:tbl>
    <w:p w14:paraId="0B5760BC" w14:textId="77777777" w:rsidR="00201D4F" w:rsidRPr="00A9465A" w:rsidRDefault="00201D4F" w:rsidP="0066232B">
      <w:pPr>
        <w:rPr>
          <w:rFonts w:eastAsia="Times New Roman" w:cs="Arial"/>
          <w:sz w:val="18"/>
          <w:szCs w:val="18"/>
        </w:rPr>
      </w:pPr>
      <w:r w:rsidRPr="00CB79F2">
        <w:rPr>
          <w:rFonts w:eastAsia="Times New Roman" w:cs="Arial"/>
          <w:vertAlign w:val="superscript"/>
        </w:rPr>
        <w:t xml:space="preserve">1 </w:t>
      </w:r>
      <w:r w:rsidRPr="00A9465A">
        <w:rPr>
          <w:rFonts w:eastAsia="Times New Roman" w:cs="Arial"/>
          <w:sz w:val="18"/>
          <w:szCs w:val="18"/>
        </w:rPr>
        <w:t>Hazards ratios derived using Cox regression models stratified on matched pairs, with matching done on age, sex and general practice</w:t>
      </w:r>
    </w:p>
    <w:p w14:paraId="11C65B56" w14:textId="12012348" w:rsidR="00201D4F" w:rsidRPr="00233F55" w:rsidRDefault="1EF1C9BC" w:rsidP="0066232B">
      <w:pPr>
        <w:rPr>
          <w:rFonts w:eastAsia="Calibri" w:cs="Arial"/>
        </w:rPr>
      </w:pPr>
      <w:r w:rsidRPr="5F11C9DD">
        <w:rPr>
          <w:rFonts w:eastAsia="Calibri" w:cs="Arial"/>
        </w:rPr>
        <w:t xml:space="preserve">Adjustment for demographic factors, clinical covariates, the effect </w:t>
      </w:r>
      <w:r w:rsidR="00082A91" w:rsidRPr="5F11C9DD">
        <w:rPr>
          <w:rFonts w:eastAsia="Calibri" w:cs="Arial"/>
        </w:rPr>
        <w:t xml:space="preserve">of </w:t>
      </w:r>
      <w:r w:rsidRPr="5F11C9DD">
        <w:rPr>
          <w:rFonts w:eastAsia="Calibri" w:cs="Arial"/>
        </w:rPr>
        <w:t xml:space="preserve">the 2008 NICE guidelines resulted in no major change in these hazard ratios (&lt;10% change-in-estimate criteria). Stratifying the analysis between FH and various CVD outcomes by sex, demonstrated a statistically significant increase in risk of the different </w:t>
      </w:r>
      <w:r w:rsidR="00082A91" w:rsidRPr="5F11C9DD">
        <w:rPr>
          <w:rFonts w:eastAsia="Calibri" w:cs="Arial"/>
        </w:rPr>
        <w:t>cardiovascular endpoints</w:t>
      </w:r>
      <w:r w:rsidRPr="5F11C9DD">
        <w:rPr>
          <w:rFonts w:eastAsia="Calibri" w:cs="Arial"/>
        </w:rPr>
        <w:t xml:space="preserve"> within the different sexes (p&lt;0.001 for all endpoints in males and females). Compared to patients of the same sex, the increased </w:t>
      </w:r>
      <w:r w:rsidR="00082A91" w:rsidRPr="5F11C9DD">
        <w:rPr>
          <w:rFonts w:eastAsia="Calibri" w:cs="Arial"/>
        </w:rPr>
        <w:t>cardiovascular</w:t>
      </w:r>
      <w:r w:rsidRPr="5F11C9DD">
        <w:rPr>
          <w:rFonts w:eastAsia="Calibri" w:cs="Arial"/>
        </w:rPr>
        <w:t xml:space="preserve"> risk among males with FH was markedly higher </w:t>
      </w:r>
      <w:r w:rsidRPr="00233F55">
        <w:rPr>
          <w:rFonts w:eastAsia="Calibri" w:cs="Arial"/>
        </w:rPr>
        <w:t xml:space="preserve">than the risk increase among females with FH </w:t>
      </w:r>
      <w:r w:rsidR="394D3F74" w:rsidRPr="00233F55">
        <w:rPr>
          <w:rFonts w:eastAsia="Calibri" w:cs="Arial"/>
        </w:rPr>
        <w:t>(see Appendix 2, Figure 19)</w:t>
      </w:r>
    </w:p>
    <w:p w14:paraId="29555F0D" w14:textId="4BA9FF79" w:rsidR="3FD59210" w:rsidRPr="00CB79F2" w:rsidRDefault="3FD59210" w:rsidP="006C7E71">
      <w:pPr>
        <w:pStyle w:val="Heading3"/>
        <w:numPr>
          <w:ilvl w:val="0"/>
          <w:numId w:val="0"/>
        </w:numPr>
        <w:ind w:left="720"/>
      </w:pPr>
    </w:p>
    <w:p w14:paraId="7E815612" w14:textId="157C1E00" w:rsidR="00201D4F" w:rsidRPr="00CB79F2" w:rsidRDefault="62E16D3F" w:rsidP="006C7E71">
      <w:pPr>
        <w:pStyle w:val="Heading3"/>
        <w:rPr>
          <w:rFonts w:eastAsia="Yu Gothic Light"/>
          <w:bCs/>
        </w:rPr>
      </w:pPr>
      <w:bookmarkStart w:id="130" w:name="_Toc76461056"/>
      <w:bookmarkStart w:id="131" w:name="_Toc107157468"/>
      <w:r w:rsidRPr="00CB79F2">
        <w:t>Conclusion</w:t>
      </w:r>
      <w:bookmarkStart w:id="132" w:name="_Toc61283520"/>
      <w:bookmarkEnd w:id="130"/>
      <w:bookmarkEnd w:id="131"/>
      <w:r w:rsidRPr="00CB79F2">
        <w:t xml:space="preserve"> </w:t>
      </w:r>
      <w:bookmarkEnd w:id="132"/>
    </w:p>
    <w:p w14:paraId="42CFDC34" w14:textId="67773B0D" w:rsidR="00201D4F" w:rsidRDefault="1EF1C9BC" w:rsidP="0066232B">
      <w:pPr>
        <w:rPr>
          <w:rFonts w:cs="Arial"/>
        </w:rPr>
      </w:pPr>
      <w:r w:rsidRPr="00CB79F2">
        <w:rPr>
          <w:rFonts w:cs="Arial"/>
        </w:rPr>
        <w:t xml:space="preserve">Individuals with FH have been shown to have greatly increased risk of a range of </w:t>
      </w:r>
      <w:r w:rsidR="00E50DCF" w:rsidRPr="00E50DCF">
        <w:rPr>
          <w:rFonts w:cs="Arial"/>
        </w:rPr>
        <w:t>cardiovascular</w:t>
      </w:r>
      <w:r w:rsidR="00E50DCF">
        <w:rPr>
          <w:rFonts w:cs="Arial"/>
        </w:rPr>
        <w:t xml:space="preserve"> </w:t>
      </w:r>
      <w:r w:rsidRPr="00CB79F2">
        <w:rPr>
          <w:rFonts w:cs="Arial"/>
        </w:rPr>
        <w:t>outcomes, including not only CHD but also stroke, TIA and PVD. This has important clinical implications and emphasi</w:t>
      </w:r>
      <w:r w:rsidR="00E50DCF">
        <w:rPr>
          <w:rFonts w:cs="Arial"/>
        </w:rPr>
        <w:t>s</w:t>
      </w:r>
      <w:r w:rsidRPr="00CB79F2">
        <w:rPr>
          <w:rFonts w:cs="Arial"/>
        </w:rPr>
        <w:t xml:space="preserve">es the need for improved case identification of clinically recognisable FH in the general population for targeted preventive intervention. The </w:t>
      </w:r>
      <w:r w:rsidRPr="00CB79F2">
        <w:rPr>
          <w:rFonts w:cs="Arial"/>
        </w:rPr>
        <w:lastRenderedPageBreak/>
        <w:t xml:space="preserve">findings also </w:t>
      </w:r>
      <w:r w:rsidR="5FB6C9AE" w:rsidRPr="00CB79F2">
        <w:rPr>
          <w:rFonts w:cs="Arial"/>
        </w:rPr>
        <w:t>suggest</w:t>
      </w:r>
      <w:r w:rsidRPr="00CB79F2">
        <w:rPr>
          <w:rFonts w:cs="Arial"/>
        </w:rPr>
        <w:t xml:space="preserve"> incorporating a broader range of </w:t>
      </w:r>
      <w:r w:rsidR="00E50DCF" w:rsidRPr="00E50DCF">
        <w:rPr>
          <w:rFonts w:cs="Arial"/>
        </w:rPr>
        <w:t>cardiovascular</w:t>
      </w:r>
      <w:r w:rsidRPr="00CB79F2">
        <w:rPr>
          <w:rFonts w:cs="Arial"/>
        </w:rPr>
        <w:t xml:space="preserve"> outcomes for economic modelling.</w:t>
      </w:r>
    </w:p>
    <w:p w14:paraId="053E70AA" w14:textId="77777777" w:rsidR="00F754B9" w:rsidRDefault="00F754B9" w:rsidP="0066232B">
      <w:pPr>
        <w:rPr>
          <w:rFonts w:cs="Arial"/>
        </w:rPr>
      </w:pPr>
    </w:p>
    <w:p w14:paraId="69A2D51B" w14:textId="77777777" w:rsidR="00F754B9" w:rsidRDefault="00F754B9">
      <w:pPr>
        <w:spacing w:line="259" w:lineRule="auto"/>
        <w:rPr>
          <w:rFonts w:cs="Arial"/>
        </w:rPr>
      </w:pPr>
      <w:r>
        <w:rPr>
          <w:rFonts w:cs="Arial"/>
        </w:rPr>
        <w:br w:type="page"/>
      </w:r>
    </w:p>
    <w:p w14:paraId="3B3F8232" w14:textId="705BE5F0" w:rsidR="00201D4F" w:rsidRPr="00CB79F2" w:rsidRDefault="62E16D3F" w:rsidP="006C7E71">
      <w:pPr>
        <w:pStyle w:val="Heading2"/>
        <w:rPr>
          <w:rFonts w:eastAsia="Yu Gothic Light"/>
          <w:bCs/>
        </w:rPr>
      </w:pPr>
      <w:bookmarkStart w:id="133" w:name="_Toc61283521"/>
      <w:bookmarkStart w:id="134" w:name="_Toc76461057"/>
      <w:bookmarkStart w:id="135" w:name="_Toc107157469"/>
      <w:r w:rsidRPr="00CB79F2">
        <w:lastRenderedPageBreak/>
        <w:t>Risk of cardiovascular disease in FH from secondary care</w:t>
      </w:r>
      <w:bookmarkEnd w:id="133"/>
      <w:bookmarkEnd w:id="134"/>
      <w:bookmarkEnd w:id="135"/>
    </w:p>
    <w:p w14:paraId="0E7280B3" w14:textId="6A2FD0C0" w:rsidR="00201D4F" w:rsidRPr="00CB79F2" w:rsidRDefault="62E16D3F" w:rsidP="006C7E71">
      <w:pPr>
        <w:pStyle w:val="Heading3"/>
        <w:rPr>
          <w:rFonts w:eastAsia="Yu Gothic Light"/>
          <w:bCs/>
        </w:rPr>
      </w:pPr>
      <w:bookmarkStart w:id="136" w:name="_Toc61283522"/>
      <w:bookmarkStart w:id="137" w:name="_Toc76461058"/>
      <w:bookmarkStart w:id="138" w:name="_Toc107157470"/>
      <w:r w:rsidRPr="00CB79F2">
        <w:t>Context</w:t>
      </w:r>
      <w:bookmarkEnd w:id="136"/>
      <w:bookmarkEnd w:id="137"/>
      <w:bookmarkEnd w:id="138"/>
    </w:p>
    <w:p w14:paraId="59BFFFE8" w14:textId="07A89B6E" w:rsidR="00201D4F" w:rsidRPr="00CB79F2" w:rsidRDefault="1EF1C9BC" w:rsidP="0066232B">
      <w:pPr>
        <w:rPr>
          <w:rFonts w:cs="Arial"/>
        </w:rPr>
      </w:pPr>
      <w:r w:rsidRPr="00CB79F2">
        <w:rPr>
          <w:rFonts w:cs="Arial"/>
        </w:rPr>
        <w:t xml:space="preserve">Historically, the Simon-Broome </w:t>
      </w:r>
      <w:r w:rsidR="7CECBFB5" w:rsidRPr="00CB79F2">
        <w:rPr>
          <w:rFonts w:cs="Arial"/>
        </w:rPr>
        <w:t xml:space="preserve">FH </w:t>
      </w:r>
      <w:r w:rsidRPr="00CB79F2">
        <w:rPr>
          <w:rFonts w:cs="Arial"/>
        </w:rPr>
        <w:t>disease registry has been linked to Office of National Statistics for ascertainment of annual death records which have provided outcomes related to annual mortality rates (up to 2016). However, much of the participant journey through their life-course is missing including outcomes related to disease morbidity, treatments, procedures and operations, and health utilisation. These outcomes have not been previously assessed.</w:t>
      </w:r>
    </w:p>
    <w:p w14:paraId="35C95FEB" w14:textId="5FCCEA33" w:rsidR="00201D4F" w:rsidRPr="00CB79F2" w:rsidRDefault="62E16D3F" w:rsidP="006C7E71">
      <w:pPr>
        <w:pStyle w:val="Heading3"/>
        <w:rPr>
          <w:rFonts w:eastAsia="Yu Gothic Light"/>
          <w:bCs/>
        </w:rPr>
      </w:pPr>
      <w:bookmarkStart w:id="139" w:name="_Toc61283523"/>
      <w:bookmarkStart w:id="140" w:name="_Toc76461059"/>
      <w:bookmarkStart w:id="141" w:name="_Toc107157471"/>
      <w:r w:rsidRPr="00CB79F2">
        <w:t>Research objectives</w:t>
      </w:r>
      <w:bookmarkEnd w:id="139"/>
      <w:bookmarkEnd w:id="140"/>
      <w:bookmarkEnd w:id="141"/>
    </w:p>
    <w:p w14:paraId="09717EC9" w14:textId="6421630C" w:rsidR="00201D4F" w:rsidRPr="00CB79F2" w:rsidRDefault="1EF1C9BC" w:rsidP="0066232B">
      <w:pPr>
        <w:rPr>
          <w:rFonts w:eastAsia="Calibri" w:cs="Arial"/>
        </w:rPr>
      </w:pPr>
      <w:r w:rsidRPr="00CB79F2">
        <w:rPr>
          <w:rFonts w:eastAsia="Calibri" w:cs="Arial"/>
        </w:rPr>
        <w:t xml:space="preserve">To evaluate the long-term </w:t>
      </w:r>
      <w:r w:rsidR="00BA4F41" w:rsidRPr="00BA4F41">
        <w:rPr>
          <w:rFonts w:eastAsia="Calibri" w:cs="Arial"/>
        </w:rPr>
        <w:t>cardiovascular</w:t>
      </w:r>
      <w:r w:rsidRPr="00CB79F2">
        <w:rPr>
          <w:rFonts w:eastAsia="Calibri" w:cs="Arial"/>
        </w:rPr>
        <w:t xml:space="preserve"> outcomes of individuals with FH. </w:t>
      </w:r>
    </w:p>
    <w:p w14:paraId="62199246" w14:textId="667BADE7" w:rsidR="00201D4F" w:rsidRPr="00CB79F2" w:rsidRDefault="62E16D3F" w:rsidP="006C7E71">
      <w:pPr>
        <w:pStyle w:val="Heading3"/>
        <w:rPr>
          <w:rFonts w:eastAsia="Yu Gothic Light"/>
          <w:bCs/>
        </w:rPr>
      </w:pPr>
      <w:bookmarkStart w:id="142" w:name="_Toc61283524"/>
      <w:bookmarkStart w:id="143" w:name="_Toc76461060"/>
      <w:bookmarkStart w:id="144" w:name="_Toc107157472"/>
      <w:r w:rsidRPr="00CB79F2">
        <w:t>Methodology</w:t>
      </w:r>
      <w:bookmarkEnd w:id="142"/>
      <w:bookmarkEnd w:id="143"/>
      <w:bookmarkEnd w:id="144"/>
    </w:p>
    <w:p w14:paraId="0A0D7C8C" w14:textId="6FB7282D" w:rsidR="00201D4F" w:rsidRPr="00CB79F2" w:rsidRDefault="1EF1C9BC" w:rsidP="0066232B">
      <w:pPr>
        <w:rPr>
          <w:rFonts w:eastAsia="Calibri" w:cs="Arial"/>
        </w:rPr>
      </w:pPr>
      <w:r w:rsidRPr="00CB79F2">
        <w:rPr>
          <w:rFonts w:eastAsia="Calibri" w:cs="Arial"/>
        </w:rPr>
        <w:t xml:space="preserve">A total of 3,553 </w:t>
      </w:r>
      <w:r w:rsidR="001066FA" w:rsidRPr="00CB79F2">
        <w:rPr>
          <w:rFonts w:eastAsia="Calibri" w:cs="Arial"/>
        </w:rPr>
        <w:t>people</w:t>
      </w:r>
      <w:r w:rsidRPr="00CB79F2">
        <w:rPr>
          <w:rFonts w:eastAsia="Calibri" w:cs="Arial"/>
        </w:rPr>
        <w:t xml:space="preserve"> in the Simon Broome (SB) database were recruited from participating lipid clinics between 01 January 1980 and 20 December 2010. Of these, 2,988 (84%) had linked HES admitted patient care records, and </w:t>
      </w:r>
      <w:r w:rsidR="5C2EC42B" w:rsidRPr="00CB79F2">
        <w:rPr>
          <w:rFonts w:eastAsia="Calibri" w:cs="Arial"/>
        </w:rPr>
        <w:t xml:space="preserve">these </w:t>
      </w:r>
      <w:r w:rsidRPr="00CB79F2">
        <w:rPr>
          <w:rFonts w:eastAsia="Calibri" w:cs="Arial"/>
        </w:rPr>
        <w:t>comprised the final study cohort. Individuals without linked HES records had comparable baseline demographic characteristics to those with linked data, but a higher proportion of them had records of previous history of CVD.</w:t>
      </w:r>
    </w:p>
    <w:p w14:paraId="426FB6AA" w14:textId="77777777" w:rsidR="00201D4F" w:rsidRPr="00CB79F2" w:rsidRDefault="62E16D3F" w:rsidP="006C7E71">
      <w:pPr>
        <w:pStyle w:val="Heading4"/>
        <w:numPr>
          <w:ilvl w:val="0"/>
          <w:numId w:val="0"/>
        </w:numPr>
        <w:rPr>
          <w:rFonts w:eastAsia="Yu Gothic Light"/>
          <w:bCs/>
        </w:rPr>
      </w:pPr>
      <w:bookmarkStart w:id="145" w:name="_Toc61283525"/>
      <w:bookmarkStart w:id="146" w:name="_Toc76461061"/>
      <w:r w:rsidRPr="00CB79F2">
        <w:t>Outcomes</w:t>
      </w:r>
      <w:bookmarkEnd w:id="145"/>
      <w:bookmarkEnd w:id="146"/>
    </w:p>
    <w:p w14:paraId="52BF6D40" w14:textId="3D8D0AC7" w:rsidR="00201D4F" w:rsidRPr="00CB79F2" w:rsidRDefault="1EF1C9BC" w:rsidP="0066232B">
      <w:pPr>
        <w:rPr>
          <w:rFonts w:eastAsia="Calibri" w:cs="Arial"/>
        </w:rPr>
      </w:pPr>
      <w:r w:rsidRPr="00CB79F2">
        <w:rPr>
          <w:rFonts w:eastAsia="Calibri" w:cs="Arial"/>
        </w:rPr>
        <w:t xml:space="preserve">Incident </w:t>
      </w:r>
      <w:r w:rsidR="00E7573F">
        <w:rPr>
          <w:rFonts w:eastAsia="Calibri" w:cs="Arial"/>
        </w:rPr>
        <w:t>CVD</w:t>
      </w:r>
      <w:r w:rsidRPr="00CB79F2">
        <w:rPr>
          <w:rFonts w:eastAsia="Calibri" w:cs="Arial"/>
        </w:rPr>
        <w:t xml:space="preserve"> was defined as the first hospital admission recorded in HES for coronary heart disease (CHD), myocardial infarction (MI), angina (stable or unstable), stroke, </w:t>
      </w:r>
      <w:r w:rsidR="009E48EF">
        <w:rPr>
          <w:rFonts w:eastAsia="Calibri" w:cs="Arial"/>
        </w:rPr>
        <w:t>TIA</w:t>
      </w:r>
      <w:r w:rsidRPr="00CB79F2">
        <w:rPr>
          <w:rFonts w:eastAsia="Calibri" w:cs="Arial"/>
        </w:rPr>
        <w:t>, PVD, heart failure, or coronary revascularisation interventions such as percutaneous coronary interventions (PCI) or coronary artery bypass graft (CABG). Cardiovascular disease outcomes were identified from HES using the relevant ICD-10 and OPCS codes.</w:t>
      </w:r>
    </w:p>
    <w:p w14:paraId="14CF13C2" w14:textId="77777777" w:rsidR="00201D4F" w:rsidRPr="00CB79F2" w:rsidRDefault="62E16D3F" w:rsidP="006C7E71">
      <w:pPr>
        <w:pStyle w:val="Heading4"/>
        <w:numPr>
          <w:ilvl w:val="0"/>
          <w:numId w:val="0"/>
        </w:numPr>
        <w:rPr>
          <w:rFonts w:eastAsia="Yu Gothic Light"/>
          <w:bCs/>
        </w:rPr>
      </w:pPr>
      <w:bookmarkStart w:id="147" w:name="_Toc61283526"/>
      <w:bookmarkStart w:id="148" w:name="_Toc76461062"/>
      <w:r w:rsidRPr="00CB79F2">
        <w:t>Statistical Analyses</w:t>
      </w:r>
      <w:bookmarkEnd w:id="147"/>
      <w:bookmarkEnd w:id="148"/>
    </w:p>
    <w:p w14:paraId="6735B558" w14:textId="7F493B30" w:rsidR="00201D4F" w:rsidRPr="00CB79F2" w:rsidRDefault="00201D4F" w:rsidP="0066232B">
      <w:pPr>
        <w:rPr>
          <w:rFonts w:eastAsia="Times New Roman" w:cs="Arial"/>
        </w:rPr>
      </w:pPr>
      <w:r w:rsidRPr="00CB79F2">
        <w:rPr>
          <w:rFonts w:eastAsia="Times New Roman" w:cs="Arial"/>
        </w:rPr>
        <w:t>Baseline characteristics of patients in the Simon Broome register were assessed, and these were reported as proportions, mean (standard deviation) and median (interquartile range) for categorical, continuous normally distributed and continuous non-normally distributed variables respectively. Appropriate statistical tests such as chi-squared, t-tests and Mann-Whitney U tests were used to assess differences in categorical and continuous variables, between males and females.</w:t>
      </w:r>
      <w:r w:rsidR="00895586" w:rsidRPr="00CB79F2">
        <w:rPr>
          <w:rFonts w:eastAsia="Times New Roman" w:cs="Arial"/>
        </w:rPr>
        <w:t xml:space="preserve"> </w:t>
      </w:r>
      <w:r w:rsidRPr="00CB79F2">
        <w:rPr>
          <w:rFonts w:eastAsia="Times New Roman" w:cs="Arial"/>
        </w:rPr>
        <w:t xml:space="preserve">Incidence rates of composite CVD outcomes were assessed for all SB patients as well as within pre-defined patient subgroups, and Cox-proportional hazard models estimated hazards ratios for CVD. We determined the observed number of incident CVD events per person-years of follow-up, stratified by sex and age-groups </w:t>
      </w:r>
      <w:proofErr w:type="gramStart"/>
      <w:r w:rsidRPr="00CB79F2">
        <w:rPr>
          <w:rFonts w:eastAsia="Times New Roman" w:cs="Arial"/>
        </w:rPr>
        <w:t>(</w:t>
      </w:r>
      <w:r w:rsidR="00F94040">
        <w:rPr>
          <w:rFonts w:eastAsia="Times New Roman" w:cs="Arial"/>
        </w:rPr>
        <w:t xml:space="preserve"> under</w:t>
      </w:r>
      <w:proofErr w:type="gramEnd"/>
      <w:r w:rsidRPr="00CB79F2">
        <w:rPr>
          <w:rFonts w:eastAsia="Times New Roman" w:cs="Arial"/>
        </w:rPr>
        <w:t>30 years, 30 to 50 years and in the over 50 year age-groups). Standardised morbidity ratios (</w:t>
      </w:r>
      <w:proofErr w:type="spellStart"/>
      <w:r w:rsidRPr="00CB79F2">
        <w:rPr>
          <w:rFonts w:eastAsia="Times New Roman" w:cs="Arial"/>
        </w:rPr>
        <w:t>SMbR</w:t>
      </w:r>
      <w:proofErr w:type="spellEnd"/>
      <w:r w:rsidRPr="00CB79F2">
        <w:rPr>
          <w:rFonts w:eastAsia="Times New Roman" w:cs="Arial"/>
        </w:rPr>
        <w:t xml:space="preserve">) were calculated using indirect standardisation, with age and sex-specific CVD </w:t>
      </w:r>
      <w:r w:rsidRPr="00CB79F2">
        <w:rPr>
          <w:rFonts w:eastAsia="Times New Roman" w:cs="Arial"/>
        </w:rPr>
        <w:lastRenderedPageBreak/>
        <w:t>incidence rates of the UK primary care non-FH population, as reference rates</w:t>
      </w:r>
      <w:r w:rsidR="00A163BF">
        <w:rPr>
          <w:rFonts w:eastAsia="Times New Roman" w:cs="Arial"/>
          <w:color w:val="2B579A"/>
          <w:shd w:val="clear" w:color="auto" w:fill="E6E6E6"/>
        </w:rPr>
        <w:fldChar w:fldCharType="begin"/>
      </w:r>
      <w:r w:rsidR="004372AB">
        <w:rPr>
          <w:rFonts w:eastAsia="Times New Roman" w:cs="Arial"/>
          <w:color w:val="2B579A"/>
          <w:shd w:val="clear" w:color="auto" w:fill="E6E6E6"/>
        </w:rPr>
        <w:instrText xml:space="preserve"> ADDIN EN.CITE &lt;EndNote&gt;&lt;Cite&gt;&lt;Author&gt;Hardcastle&lt;/Author&gt;&lt;Year&gt;2015&lt;/Year&gt;&lt;RecNum&gt;138&lt;/RecNum&gt;&lt;DisplayText&gt;&lt;style face="superscript"&gt;95&lt;/style&gt;&lt;/DisplayText&gt;&lt;record&gt;&lt;rec-number&gt;138&lt;/rec-number&gt;&lt;foreign-keys&gt;&lt;key app="EN" db-id="t2p9tdw5usfzs6e2tf1x0v9ifz5sp05essz2" timestamp="1652709117"&gt;138&lt;/key&gt;&lt;/foreign-keys&gt;&lt;ref-type name="Journal Article"&gt;17&lt;/ref-type&gt;&lt;contributors&gt;&lt;authors&gt;&lt;author&gt;Hardcastle, S. J.&lt;/author&gt;&lt;author&gt;Legge, E.&lt;/author&gt;&lt;author&gt;Laundy, C. S.&lt;/author&gt;&lt;author&gt;Egan, S. J.&lt;/author&gt;&lt;author&gt;French, R.&lt;/author&gt;&lt;author&gt;Watts, G. F.&lt;/author&gt;&lt;author&gt;Hagger, M. S.&lt;/author&gt;&lt;/authors&gt;&lt;/contributors&gt;&lt;auth-address&gt;School of Sport and Service Management, University of Brighton, Denton Road, Eastbourne, East Sussex, BN20 7SP, UK.&lt;/auth-address&gt;&lt;titles&gt;&lt;title&gt;Patients&amp;apos; perceptions and experiences of familial hypercholesterolemia, cascade genetic screening and treatment&lt;/title&gt;&lt;secondary-title&gt;Int J Behav Med&lt;/secondary-title&gt;&lt;short-title&gt;Patients&amp;apos; perceptions and experiences of familial hypercholesterolemia, cascade genetic screening and treatment&lt;/short-title&gt;&lt;/titles&gt;&lt;periodical&gt;&lt;full-title&gt;Int J Behav Med&lt;/full-title&gt;&lt;/periodical&gt;&lt;pages&gt;92-100&lt;/pages&gt;&lt;volume&gt;22&lt;/volume&gt;&lt;number&gt;1&lt;/number&gt;&lt;keywords&gt;&lt;keyword&gt;Adult&lt;/keyword&gt;&lt;keyword&gt;Aged&lt;/keyword&gt;&lt;keyword&gt;Cardiovascular Diseases/*etiology&lt;/keyword&gt;&lt;keyword&gt;Coronary Disease/*etiology&lt;/keyword&gt;&lt;keyword&gt;Family/psychology&lt;/keyword&gt;&lt;keyword&gt;Female&lt;/keyword&gt;&lt;keyword&gt;Genetic Testing/*methods&lt;/keyword&gt;&lt;keyword&gt;Humans&lt;/keyword&gt;&lt;keyword&gt;Hyperlipoproteinemia Type II/diagnosis/*psychology/therapy&lt;/keyword&gt;&lt;keyword&gt;Male&lt;/keyword&gt;&lt;keyword&gt;Middle Aged&lt;/keyword&gt;&lt;/keywords&gt;&lt;dates&gt;&lt;year&gt;2015&lt;/year&gt;&lt;pub-dates&gt;&lt;date&gt;Feb&lt;/date&gt;&lt;/pub-dates&gt;&lt;/dates&gt;&lt;isbn&gt;1070-5503&lt;/isbn&gt;&lt;accession-num&gt;24585182&lt;/accession-num&gt;&lt;urls&gt;&lt;/urls&gt;&lt;electronic-resource-num&gt;10.1007/s12529-014-9402-x&lt;/electronic-resource-num&gt;&lt;remote-database-provider&gt;Nlm&lt;/remote-database-provider&gt;&lt;language&gt;eng&lt;/language&gt;&lt;/record&gt;&lt;/Cite&gt;&lt;/EndNote&gt;</w:instrText>
      </w:r>
      <w:r w:rsidR="00A163BF">
        <w:rPr>
          <w:rFonts w:eastAsia="Times New Roman" w:cs="Arial"/>
          <w:color w:val="2B579A"/>
          <w:shd w:val="clear" w:color="auto" w:fill="E6E6E6"/>
        </w:rPr>
        <w:fldChar w:fldCharType="separate"/>
      </w:r>
      <w:r w:rsidR="004372AB" w:rsidRPr="004372AB">
        <w:rPr>
          <w:rFonts w:eastAsia="Times New Roman" w:cs="Arial"/>
          <w:noProof/>
          <w:color w:val="2B579A"/>
          <w:shd w:val="clear" w:color="auto" w:fill="E6E6E6"/>
          <w:vertAlign w:val="superscript"/>
        </w:rPr>
        <w:t>95</w:t>
      </w:r>
      <w:r w:rsidR="00A163BF">
        <w:rPr>
          <w:rFonts w:eastAsia="Times New Roman" w:cs="Arial"/>
          <w:color w:val="2B579A"/>
          <w:shd w:val="clear" w:color="auto" w:fill="E6E6E6"/>
        </w:rPr>
        <w:fldChar w:fldCharType="end"/>
      </w:r>
      <w:r w:rsidRPr="00CB79F2">
        <w:rPr>
          <w:rFonts w:eastAsia="Times New Roman" w:cs="Arial"/>
        </w:rPr>
        <w:t>. We calculated the expected number of CVD events as the number of person-years of follow-up in the SB cohort multiplied by the incidence rate for the comparable age-group and sex in the reference population. Standardised morbidity ratios (</w:t>
      </w:r>
      <w:proofErr w:type="spellStart"/>
      <w:r w:rsidRPr="00CB79F2">
        <w:rPr>
          <w:rFonts w:eastAsia="Times New Roman" w:cs="Arial"/>
        </w:rPr>
        <w:t>SMbR</w:t>
      </w:r>
      <w:proofErr w:type="spellEnd"/>
      <w:r w:rsidRPr="00CB79F2">
        <w:rPr>
          <w:rFonts w:eastAsia="Times New Roman" w:cs="Arial"/>
        </w:rPr>
        <w:t xml:space="preserve">) were computed as the observed number of CVD events divided by the expected number of events: </w:t>
      </w:r>
    </w:p>
    <w:p w14:paraId="127ACFD5" w14:textId="77777777" w:rsidR="00201D4F" w:rsidRPr="00CB79F2" w:rsidRDefault="00201D4F" w:rsidP="0066232B">
      <w:pPr>
        <w:rPr>
          <w:rFonts w:eastAsia="Times New Roman" w:cs="Arial"/>
        </w:rPr>
      </w:pPr>
    </w:p>
    <w:p w14:paraId="0C83D036" w14:textId="77777777" w:rsidR="00201D4F" w:rsidRPr="00CB79F2" w:rsidRDefault="00201D4F" w:rsidP="00175351">
      <w:pPr>
        <w:keepNext/>
        <w:rPr>
          <w:rFonts w:eastAsia="Times New Roman" w:cs="Arial"/>
        </w:rPr>
      </w:pPr>
      <w:proofErr w:type="spellStart"/>
      <w:r w:rsidRPr="00CB79F2">
        <w:rPr>
          <w:rFonts w:eastAsia="Times New Roman" w:cs="Arial"/>
        </w:rPr>
        <w:t>SMbR</w:t>
      </w:r>
      <w:proofErr w:type="spellEnd"/>
      <w:r w:rsidRPr="00CB79F2">
        <w:rPr>
          <w:rFonts w:eastAsia="Times New Roman" w:cs="Arial"/>
        </w:rPr>
        <w:t xml:space="preserve"> = </w:t>
      </w:r>
      <m:oMath>
        <m:f>
          <m:fPr>
            <m:ctrlPr>
              <w:rPr>
                <w:rFonts w:ascii="Cambria Math" w:eastAsia="Times New Roman" w:hAnsi="Cambria Math" w:cs="Arial"/>
                <w:i/>
              </w:rPr>
            </m:ctrlPr>
          </m:fPr>
          <m:num>
            <m:r>
              <m:rPr>
                <m:sty m:val="p"/>
              </m:rPr>
              <w:rPr>
                <w:rFonts w:ascii="Cambria Math" w:eastAsia="Times New Roman" w:hAnsi="Cambria Math" w:cs="Arial"/>
              </w:rPr>
              <m:t>Σdi</m:t>
            </m:r>
          </m:num>
          <m:den>
            <m:r>
              <m:rPr>
                <m:sty m:val="p"/>
              </m:rPr>
              <w:rPr>
                <w:rFonts w:ascii="Cambria Math" w:eastAsia="Times New Roman" w:hAnsi="Cambria Math" w:cs="Arial"/>
              </w:rPr>
              <m:t>ΣEi</m:t>
            </m:r>
          </m:den>
        </m:f>
      </m:oMath>
      <w:r w:rsidRPr="00CB79F2">
        <w:rPr>
          <w:rFonts w:eastAsia="Times New Roman" w:cs="Arial"/>
        </w:rPr>
        <w:t xml:space="preserve"> = </w:t>
      </w:r>
      <m:oMath>
        <m:f>
          <m:fPr>
            <m:ctrlPr>
              <w:rPr>
                <w:rFonts w:ascii="Cambria Math" w:eastAsia="Times New Roman" w:hAnsi="Cambria Math" w:cs="Arial"/>
                <w:i/>
              </w:rPr>
            </m:ctrlPr>
          </m:fPr>
          <m:num>
            <m:r>
              <w:rPr>
                <w:rFonts w:ascii="Cambria Math" w:eastAsia="Times New Roman" w:hAnsi="Cambria Math" w:cs="Arial"/>
              </w:rPr>
              <m:t>observed number of CVD events in the SB population</m:t>
            </m:r>
          </m:num>
          <m:den>
            <m:eqArr>
              <m:eqArrPr>
                <m:ctrlPr>
                  <w:rPr>
                    <w:rFonts w:ascii="Cambria Math" w:eastAsia="Times New Roman" w:hAnsi="Cambria Math" w:cs="Arial"/>
                    <w:i/>
                  </w:rPr>
                </m:ctrlPr>
              </m:eqArrPr>
              <m:e>
                <m:r>
                  <w:rPr>
                    <w:rFonts w:ascii="Cambria Math" w:eastAsia="Times New Roman" w:hAnsi="Cambria Math" w:cs="Arial"/>
                  </w:rPr>
                  <m:t xml:space="preserve">expected number of CVD events if the age-sex specific rates were the same as the </m:t>
                </m:r>
              </m:e>
              <m:e>
                <m:r>
                  <w:rPr>
                    <w:rFonts w:ascii="Cambria Math" w:eastAsia="Times New Roman" w:hAnsi="Cambria Math" w:cs="Arial"/>
                  </w:rPr>
                  <m:t>reference population</m:t>
                </m:r>
              </m:e>
            </m:eqArr>
          </m:den>
        </m:f>
      </m:oMath>
    </w:p>
    <w:p w14:paraId="37D75314" w14:textId="72BE91B8" w:rsidR="00201D4F" w:rsidRPr="00CB79F2" w:rsidRDefault="00201D4F" w:rsidP="00175351">
      <w:pPr>
        <w:pStyle w:val="Caption"/>
        <w:jc w:val="right"/>
        <w:rPr>
          <w:rFonts w:eastAsia="Times New Roman" w:cs="Arial"/>
        </w:rPr>
      </w:pPr>
    </w:p>
    <w:p w14:paraId="5A9AE73A" w14:textId="7225298C" w:rsidR="00201D4F" w:rsidRPr="00CB79F2" w:rsidRDefault="00201D4F" w:rsidP="0066232B">
      <w:pPr>
        <w:rPr>
          <w:rFonts w:eastAsia="Times New Roman" w:cs="Arial"/>
        </w:rPr>
      </w:pPr>
      <w:r w:rsidRPr="00CB79F2">
        <w:rPr>
          <w:rFonts w:eastAsia="Times New Roman" w:cs="Arial"/>
        </w:rPr>
        <w:t xml:space="preserve">The 95% confidence intervals of the </w:t>
      </w:r>
      <w:proofErr w:type="spellStart"/>
      <w:r w:rsidRPr="00CB79F2">
        <w:rPr>
          <w:rFonts w:eastAsia="Times New Roman" w:cs="Arial"/>
        </w:rPr>
        <w:t>SMbR</w:t>
      </w:r>
      <w:proofErr w:type="spellEnd"/>
      <w:r w:rsidRPr="00CB79F2">
        <w:rPr>
          <w:rFonts w:eastAsia="Times New Roman" w:cs="Arial"/>
        </w:rPr>
        <w:t xml:space="preserve"> were derived using an error factor (EF), with the equation:</w:t>
      </w:r>
      <w:r w:rsidR="00895586" w:rsidRPr="00CB79F2">
        <w:rPr>
          <w:rFonts w:eastAsia="Times New Roman" w:cs="Arial"/>
        </w:rPr>
        <w:t xml:space="preserve"> </w:t>
      </w:r>
      <w:r w:rsidRPr="00CB79F2">
        <w:rPr>
          <w:rFonts w:eastAsia="Times New Roman" w:cs="Arial"/>
        </w:rPr>
        <w:t xml:space="preserve">95% CI = </w:t>
      </w:r>
      <w:proofErr w:type="spellStart"/>
      <w:r w:rsidRPr="00CB79F2">
        <w:rPr>
          <w:rFonts w:eastAsia="Times New Roman" w:cs="Arial"/>
        </w:rPr>
        <w:t>SMbR</w:t>
      </w:r>
      <w:proofErr w:type="spellEnd"/>
      <w:r w:rsidRPr="00CB79F2">
        <w:rPr>
          <w:rFonts w:eastAsia="Times New Roman" w:cs="Arial"/>
        </w:rPr>
        <w:t xml:space="preserve"> ̸ EF to </w:t>
      </w:r>
      <w:proofErr w:type="spellStart"/>
      <w:r w:rsidRPr="00CB79F2">
        <w:rPr>
          <w:rFonts w:eastAsia="Times New Roman" w:cs="Arial"/>
        </w:rPr>
        <w:t>SMbR</w:t>
      </w:r>
      <w:proofErr w:type="spellEnd"/>
      <w:r w:rsidRPr="00CB79F2">
        <w:rPr>
          <w:rFonts w:eastAsia="Times New Roman" w:cs="Arial"/>
        </w:rPr>
        <w:t xml:space="preserve"> × EF, where EF = </w:t>
      </w:r>
      <w:proofErr w:type="gramStart"/>
      <w:r w:rsidRPr="00CB79F2">
        <w:rPr>
          <w:rFonts w:eastAsia="Times New Roman" w:cs="Arial"/>
        </w:rPr>
        <w:t>exp(</w:t>
      </w:r>
      <w:proofErr w:type="gramEnd"/>
      <w:r w:rsidRPr="00CB79F2">
        <w:rPr>
          <w:rFonts w:eastAsia="Times New Roman" w:cs="Arial"/>
        </w:rPr>
        <w:t>1.96 ̸ √di)</w:t>
      </w:r>
    </w:p>
    <w:p w14:paraId="03A5886C" w14:textId="6FE1B0D4" w:rsidR="00201D4F" w:rsidRPr="00CB79F2" w:rsidRDefault="1EF1C9BC" w:rsidP="0066232B">
      <w:pPr>
        <w:rPr>
          <w:rFonts w:eastAsia="Times New Roman" w:cs="Arial"/>
        </w:rPr>
      </w:pPr>
      <w:proofErr w:type="spellStart"/>
      <w:r w:rsidRPr="00CB79F2">
        <w:rPr>
          <w:rFonts w:eastAsia="Times New Roman" w:cs="Arial"/>
        </w:rPr>
        <w:t>SMbR</w:t>
      </w:r>
      <w:proofErr w:type="spellEnd"/>
      <w:r w:rsidRPr="00CB79F2">
        <w:rPr>
          <w:rFonts w:eastAsia="Times New Roman" w:cs="Arial"/>
        </w:rPr>
        <w:t xml:space="preserve"> was estimated for both composite CVD and constituent </w:t>
      </w:r>
      <w:r w:rsidR="00DC44A9" w:rsidRPr="00DC44A9">
        <w:rPr>
          <w:rFonts w:eastAsia="Times New Roman" w:cs="Arial"/>
        </w:rPr>
        <w:t>cardiovascular</w:t>
      </w:r>
      <w:r w:rsidR="00DC44A9">
        <w:rPr>
          <w:rFonts w:eastAsia="Times New Roman" w:cs="Arial"/>
        </w:rPr>
        <w:t xml:space="preserve"> </w:t>
      </w:r>
      <w:r w:rsidRPr="00CB79F2">
        <w:rPr>
          <w:rFonts w:eastAsia="Times New Roman" w:cs="Arial"/>
        </w:rPr>
        <w:t>outcomes. We conducted the primary analyses on all eligible individuals in the Simon Broome register, with or without a history of CVD. To evaluate the impact of having a previous history of CVD, we conducted sensitivity analyses by restricting the population to a subset of patients who had no history of previous CVD at the time of registration. Considering that secondary care records in HES only became available after 1</w:t>
      </w:r>
      <w:r w:rsidRPr="00CB79F2">
        <w:rPr>
          <w:rFonts w:eastAsia="Times New Roman" w:cs="Arial"/>
          <w:vertAlign w:val="superscript"/>
        </w:rPr>
        <w:t>st</w:t>
      </w:r>
      <w:r w:rsidRPr="00CB79F2">
        <w:rPr>
          <w:rFonts w:eastAsia="Times New Roman" w:cs="Arial"/>
        </w:rPr>
        <w:t xml:space="preserve"> April 1997, a further sensitivity analyses was done with analyses restricted to only those individuals with registration dates in Simon Broome on or after the 1</w:t>
      </w:r>
      <w:r w:rsidRPr="00CB79F2">
        <w:rPr>
          <w:rFonts w:eastAsia="Times New Roman" w:cs="Arial"/>
          <w:vertAlign w:val="superscript"/>
        </w:rPr>
        <w:t>st</w:t>
      </w:r>
      <w:r w:rsidRPr="00CB79F2">
        <w:rPr>
          <w:rFonts w:eastAsia="Times New Roman" w:cs="Arial"/>
        </w:rPr>
        <w:t xml:space="preserve"> of April 1997. All analyses were conducted using Stata SE version 15.</w:t>
      </w:r>
    </w:p>
    <w:p w14:paraId="006F3D61" w14:textId="32FB8E28" w:rsidR="00201D4F" w:rsidRPr="00CB79F2" w:rsidRDefault="62E16D3F" w:rsidP="006C7E71">
      <w:pPr>
        <w:pStyle w:val="Heading3"/>
        <w:rPr>
          <w:rFonts w:eastAsia="Yu Gothic Light"/>
          <w:bCs/>
        </w:rPr>
      </w:pPr>
      <w:bookmarkStart w:id="149" w:name="_Toc61283527"/>
      <w:bookmarkStart w:id="150" w:name="_Toc76461063"/>
      <w:bookmarkStart w:id="151" w:name="_Toc107157473"/>
      <w:r w:rsidRPr="00CB79F2">
        <w:t>Results</w:t>
      </w:r>
      <w:bookmarkEnd w:id="149"/>
      <w:bookmarkEnd w:id="150"/>
      <w:bookmarkEnd w:id="151"/>
    </w:p>
    <w:p w14:paraId="469250CF" w14:textId="129DE665" w:rsidR="00201D4F" w:rsidRPr="00CB79F2" w:rsidRDefault="1EF1C9BC" w:rsidP="0066232B">
      <w:pPr>
        <w:rPr>
          <w:rFonts w:eastAsia="Calibri" w:cs="Arial"/>
        </w:rPr>
      </w:pPr>
      <w:r w:rsidRPr="00CB79F2">
        <w:rPr>
          <w:rFonts w:eastAsia="Calibri" w:cs="Arial"/>
        </w:rPr>
        <w:t>The characteristics of the study population, at the time of registration into Simon Broome register are shown in</w:t>
      </w:r>
      <w:r w:rsidR="00895586" w:rsidRPr="00CB79F2">
        <w:rPr>
          <w:rFonts w:eastAsia="Calibri" w:cs="Arial"/>
        </w:rPr>
        <w:t xml:space="preserve"> </w:t>
      </w:r>
      <w:r w:rsidR="00895586" w:rsidRPr="00CB79F2">
        <w:rPr>
          <w:rFonts w:eastAsia="Calibri" w:cs="Arial"/>
          <w:color w:val="2B579A"/>
          <w:shd w:val="clear" w:color="auto" w:fill="E6E6E6"/>
        </w:rPr>
        <w:fldChar w:fldCharType="begin"/>
      </w:r>
      <w:r w:rsidR="00895586" w:rsidRPr="00CB79F2">
        <w:rPr>
          <w:rFonts w:eastAsia="Calibri" w:cs="Arial"/>
        </w:rPr>
        <w:instrText xml:space="preserve"> REF _Ref79495120 \h </w:instrText>
      </w:r>
      <w:r w:rsidR="00CB79F2">
        <w:rPr>
          <w:rFonts w:eastAsia="Calibri" w:cs="Arial"/>
        </w:rPr>
        <w:instrText xml:space="preserve"> \* MERGEFORMAT </w:instrText>
      </w:r>
      <w:r w:rsidR="00895586" w:rsidRPr="00CB79F2">
        <w:rPr>
          <w:rFonts w:eastAsia="Calibri" w:cs="Arial"/>
          <w:color w:val="2B579A"/>
          <w:shd w:val="clear" w:color="auto" w:fill="E6E6E6"/>
        </w:rPr>
      </w:r>
      <w:r w:rsidR="00895586" w:rsidRPr="00CB79F2">
        <w:rPr>
          <w:rFonts w:eastAsia="Calibri" w:cs="Arial"/>
          <w:color w:val="2B579A"/>
          <w:shd w:val="clear" w:color="auto" w:fill="E6E6E6"/>
        </w:rPr>
        <w:fldChar w:fldCharType="separate"/>
      </w:r>
      <w:r w:rsidR="00962A5C" w:rsidRPr="00CB79F2">
        <w:rPr>
          <w:rFonts w:cs="Arial"/>
        </w:rPr>
        <w:t xml:space="preserve">Table </w:t>
      </w:r>
      <w:r w:rsidR="00962A5C" w:rsidRPr="00CB79F2">
        <w:rPr>
          <w:rFonts w:cs="Arial"/>
          <w:noProof/>
        </w:rPr>
        <w:t>4</w:t>
      </w:r>
      <w:r w:rsidR="00895586" w:rsidRPr="00CB79F2">
        <w:rPr>
          <w:rFonts w:eastAsia="Calibri" w:cs="Arial"/>
          <w:color w:val="2B579A"/>
          <w:shd w:val="clear" w:color="auto" w:fill="E6E6E6"/>
        </w:rPr>
        <w:fldChar w:fldCharType="end"/>
      </w:r>
      <w:r w:rsidRPr="00CB79F2">
        <w:rPr>
          <w:rFonts w:eastAsia="Calibri" w:cs="Arial"/>
        </w:rPr>
        <w:t>. Of the cohort, 1,418 (47.5%) were male. Compared to men, women were 5 years older at registration and 4.8 years older at time of commencing lipid lowering treatment (LLT). While women had a slightly lower BMI than men, their mean untreated total cholesterol concentration was significantly higher but median triglyceride concentration was significantly lower. Consumption of alcohol was significantly higher in men than women but significantly fewer women reported ever smoking, while the prevalence of current smoking was similar in men and women.</w:t>
      </w:r>
      <w:r w:rsidR="00895586" w:rsidRPr="00CB79F2">
        <w:rPr>
          <w:rFonts w:eastAsia="Calibri" w:cs="Arial"/>
        </w:rPr>
        <w:t xml:space="preserve"> </w:t>
      </w:r>
      <w:r w:rsidRPr="00CB79F2">
        <w:rPr>
          <w:rFonts w:eastAsia="Calibri" w:cs="Arial"/>
        </w:rPr>
        <w:t xml:space="preserve">Fewer of the women reported a prior history of CVD than men, with significant difference in myocardial infarction (MI), CHD and previous revascularisation, and women having had their first MI 8 years later than men. While significantly more women than men had a history of hypertension, the prevalence of Type 2 Diabetes was similar in men and women. Overall, women on the SB register had a better CVD risk factor profile, but a later age at FH diagnosis and commencement of LLT. </w:t>
      </w:r>
    </w:p>
    <w:p w14:paraId="259DCFA2" w14:textId="27BB31AF" w:rsidR="00895586" w:rsidRPr="00CB79F2" w:rsidRDefault="00895586" w:rsidP="00895586">
      <w:pPr>
        <w:pStyle w:val="Caption"/>
        <w:keepNext/>
        <w:rPr>
          <w:rFonts w:cs="Arial"/>
        </w:rPr>
      </w:pPr>
      <w:bookmarkStart w:id="152" w:name="_Ref79495120"/>
      <w:bookmarkStart w:id="153" w:name="_Toc79495149"/>
      <w:bookmarkStart w:id="154" w:name="_Toc79740199"/>
      <w:bookmarkStart w:id="155" w:name="_Toc107157358"/>
      <w:r w:rsidRPr="00CB79F2">
        <w:rPr>
          <w:rFonts w:cs="Arial"/>
        </w:rPr>
        <w:lastRenderedPageBreak/>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4</w:t>
      </w:r>
      <w:r w:rsidR="00164EBF" w:rsidRPr="00CB79F2">
        <w:rPr>
          <w:rFonts w:cs="Arial"/>
          <w:color w:val="2B579A"/>
          <w:shd w:val="clear" w:color="auto" w:fill="E6E6E6"/>
        </w:rPr>
        <w:fldChar w:fldCharType="end"/>
      </w:r>
      <w:bookmarkEnd w:id="152"/>
      <w:r w:rsidRPr="00CB79F2">
        <w:rPr>
          <w:rFonts w:cs="Arial"/>
        </w:rPr>
        <w:t xml:space="preserve"> Baseline characteristics of </w:t>
      </w:r>
      <w:r w:rsidR="001066FA" w:rsidRPr="00CB79F2">
        <w:rPr>
          <w:rFonts w:cs="Arial"/>
        </w:rPr>
        <w:t>people</w:t>
      </w:r>
      <w:r w:rsidRPr="00CB79F2">
        <w:rPr>
          <w:rFonts w:cs="Arial"/>
        </w:rPr>
        <w:t xml:space="preserve"> with FH in the Simon Broome register</w:t>
      </w:r>
      <w:bookmarkEnd w:id="153"/>
      <w:bookmarkEnd w:id="154"/>
      <w:bookmarkEnd w:id="155"/>
    </w:p>
    <w:tbl>
      <w:tblPr>
        <w:tblStyle w:val="TableGrid1"/>
        <w:tblW w:w="0" w:type="auto"/>
        <w:tblLayout w:type="fixed"/>
        <w:tblLook w:val="04A0" w:firstRow="1" w:lastRow="0" w:firstColumn="1" w:lastColumn="0" w:noHBand="0" w:noVBand="1"/>
      </w:tblPr>
      <w:tblGrid>
        <w:gridCol w:w="3523"/>
        <w:gridCol w:w="1138"/>
        <w:gridCol w:w="1700"/>
        <w:gridCol w:w="1700"/>
        <w:gridCol w:w="954"/>
      </w:tblGrid>
      <w:tr w:rsidR="00201D4F" w:rsidRPr="00CB79F2" w14:paraId="3AE03A9A"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69E193E3"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 </w:t>
            </w:r>
          </w:p>
          <w:p w14:paraId="0DF36B4C"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 </w:t>
            </w:r>
          </w:p>
        </w:tc>
        <w:tc>
          <w:tcPr>
            <w:tcW w:w="1138" w:type="dxa"/>
            <w:tcBorders>
              <w:top w:val="single" w:sz="8" w:space="0" w:color="7F7F7F" w:themeColor="text1" w:themeTint="80"/>
              <w:left w:val="nil"/>
              <w:bottom w:val="single" w:sz="8" w:space="0" w:color="7F7F7F" w:themeColor="text1" w:themeTint="80"/>
              <w:right w:val="nil"/>
            </w:tcBorders>
          </w:tcPr>
          <w:p w14:paraId="4E67F170"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 </w:t>
            </w:r>
          </w:p>
        </w:tc>
        <w:tc>
          <w:tcPr>
            <w:tcW w:w="1700" w:type="dxa"/>
            <w:tcBorders>
              <w:top w:val="single" w:sz="8" w:space="0" w:color="7F7F7F" w:themeColor="text1" w:themeTint="80"/>
              <w:left w:val="nil"/>
              <w:bottom w:val="single" w:sz="8" w:space="0" w:color="7F7F7F" w:themeColor="text1" w:themeTint="80"/>
              <w:right w:val="nil"/>
            </w:tcBorders>
          </w:tcPr>
          <w:p w14:paraId="04A643B0"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Male </w:t>
            </w:r>
            <w:proofErr w:type="gramStart"/>
            <w:r w:rsidRPr="00CB79F2">
              <w:rPr>
                <w:rFonts w:eastAsiaTheme="minorEastAsia" w:cs="Arial"/>
                <w:b/>
                <w:bCs/>
                <w:sz w:val="16"/>
                <w:szCs w:val="16"/>
              </w:rPr>
              <w:t>n(</w:t>
            </w:r>
            <w:proofErr w:type="gramEnd"/>
            <w:r w:rsidRPr="00CB79F2">
              <w:rPr>
                <w:rFonts w:eastAsiaTheme="minorEastAsia" w:cs="Arial"/>
                <w:b/>
                <w:bCs/>
                <w:sz w:val="16"/>
                <w:szCs w:val="16"/>
              </w:rPr>
              <w:t>%)</w:t>
            </w:r>
          </w:p>
          <w:p w14:paraId="797F5CEC"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1,418 (47.46)</w:t>
            </w:r>
          </w:p>
        </w:tc>
        <w:tc>
          <w:tcPr>
            <w:tcW w:w="1700" w:type="dxa"/>
            <w:tcBorders>
              <w:top w:val="single" w:sz="8" w:space="0" w:color="7F7F7F" w:themeColor="text1" w:themeTint="80"/>
              <w:left w:val="nil"/>
              <w:bottom w:val="single" w:sz="8" w:space="0" w:color="7F7F7F" w:themeColor="text1" w:themeTint="80"/>
              <w:right w:val="nil"/>
            </w:tcBorders>
          </w:tcPr>
          <w:p w14:paraId="261CCD76"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Female </w:t>
            </w:r>
            <w:proofErr w:type="gramStart"/>
            <w:r w:rsidRPr="00CB79F2">
              <w:rPr>
                <w:rFonts w:eastAsiaTheme="minorEastAsia" w:cs="Arial"/>
                <w:b/>
                <w:bCs/>
                <w:sz w:val="16"/>
                <w:szCs w:val="16"/>
              </w:rPr>
              <w:t>n(</w:t>
            </w:r>
            <w:proofErr w:type="gramEnd"/>
            <w:r w:rsidRPr="00CB79F2">
              <w:rPr>
                <w:rFonts w:eastAsiaTheme="minorEastAsia" w:cs="Arial"/>
                <w:b/>
                <w:bCs/>
                <w:sz w:val="16"/>
                <w:szCs w:val="16"/>
              </w:rPr>
              <w:t>%)</w:t>
            </w:r>
          </w:p>
          <w:p w14:paraId="3A02E7EE"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1,570 (52.54)</w:t>
            </w:r>
          </w:p>
        </w:tc>
        <w:tc>
          <w:tcPr>
            <w:tcW w:w="954" w:type="dxa"/>
            <w:tcBorders>
              <w:top w:val="single" w:sz="8" w:space="0" w:color="7F7F7F" w:themeColor="text1" w:themeTint="80"/>
              <w:left w:val="nil"/>
              <w:bottom w:val="single" w:sz="8" w:space="0" w:color="7F7F7F" w:themeColor="text1" w:themeTint="80"/>
              <w:right w:val="nil"/>
            </w:tcBorders>
          </w:tcPr>
          <w:p w14:paraId="1C887AEB" w14:textId="77777777" w:rsidR="00201D4F" w:rsidRPr="00CB79F2" w:rsidRDefault="00201D4F" w:rsidP="0066232B">
            <w:pPr>
              <w:rPr>
                <w:rFonts w:eastAsiaTheme="minorEastAsia" w:cs="Arial"/>
                <w:b/>
                <w:bCs/>
                <w:sz w:val="16"/>
                <w:szCs w:val="16"/>
                <w:vertAlign w:val="superscript"/>
              </w:rPr>
            </w:pPr>
            <w:r w:rsidRPr="00CB79F2">
              <w:rPr>
                <w:rFonts w:eastAsiaTheme="minorEastAsia" w:cs="Arial"/>
                <w:b/>
                <w:bCs/>
                <w:sz w:val="16"/>
                <w:szCs w:val="16"/>
              </w:rPr>
              <w:t>p-</w:t>
            </w:r>
            <w:proofErr w:type="spellStart"/>
            <w:r w:rsidRPr="00CB79F2">
              <w:rPr>
                <w:rFonts w:eastAsiaTheme="minorEastAsia" w:cs="Arial"/>
                <w:b/>
                <w:bCs/>
                <w:sz w:val="16"/>
                <w:szCs w:val="16"/>
              </w:rPr>
              <w:t>value</w:t>
            </w:r>
            <w:r w:rsidRPr="00CB79F2">
              <w:rPr>
                <w:rFonts w:eastAsiaTheme="minorEastAsia" w:cs="Arial"/>
                <w:b/>
                <w:bCs/>
                <w:sz w:val="16"/>
                <w:szCs w:val="16"/>
                <w:vertAlign w:val="superscript"/>
              </w:rPr>
              <w:t>a</w:t>
            </w:r>
            <w:proofErr w:type="spellEnd"/>
          </w:p>
        </w:tc>
      </w:tr>
      <w:tr w:rsidR="00201D4F" w:rsidRPr="00CB79F2" w14:paraId="3977C4CE"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4734E662"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Age at registration (years)</w:t>
            </w:r>
          </w:p>
        </w:tc>
        <w:tc>
          <w:tcPr>
            <w:tcW w:w="1138" w:type="dxa"/>
            <w:tcBorders>
              <w:top w:val="single" w:sz="8" w:space="0" w:color="7F7F7F" w:themeColor="text1" w:themeTint="80"/>
              <w:left w:val="nil"/>
              <w:bottom w:val="single" w:sz="8" w:space="0" w:color="7F7F7F" w:themeColor="text1" w:themeTint="80"/>
              <w:right w:val="nil"/>
            </w:tcBorders>
          </w:tcPr>
          <w:p w14:paraId="53771F88"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mean (SD)</w:t>
            </w:r>
          </w:p>
        </w:tc>
        <w:tc>
          <w:tcPr>
            <w:tcW w:w="1700" w:type="dxa"/>
            <w:tcBorders>
              <w:top w:val="single" w:sz="8" w:space="0" w:color="7F7F7F" w:themeColor="text1" w:themeTint="80"/>
              <w:left w:val="nil"/>
              <w:bottom w:val="single" w:sz="8" w:space="0" w:color="7F7F7F" w:themeColor="text1" w:themeTint="80"/>
              <w:right w:val="nil"/>
            </w:tcBorders>
          </w:tcPr>
          <w:p w14:paraId="1C018DC2" w14:textId="77777777" w:rsidR="00201D4F" w:rsidRPr="00CB79F2" w:rsidRDefault="00201D4F" w:rsidP="0066232B">
            <w:pPr>
              <w:rPr>
                <w:rFonts w:eastAsiaTheme="minorEastAsia" w:cs="Arial"/>
                <w:sz w:val="16"/>
                <w:szCs w:val="16"/>
              </w:rPr>
            </w:pPr>
            <w:r w:rsidRPr="00CB79F2">
              <w:rPr>
                <w:rFonts w:eastAsiaTheme="minorEastAsia" w:cs="Arial"/>
                <w:sz w:val="16"/>
                <w:szCs w:val="16"/>
              </w:rPr>
              <w:t>41.1 (15.0)</w:t>
            </w:r>
          </w:p>
        </w:tc>
        <w:tc>
          <w:tcPr>
            <w:tcW w:w="1700" w:type="dxa"/>
            <w:tcBorders>
              <w:top w:val="single" w:sz="8" w:space="0" w:color="7F7F7F" w:themeColor="text1" w:themeTint="80"/>
              <w:left w:val="nil"/>
              <w:bottom w:val="single" w:sz="8" w:space="0" w:color="7F7F7F" w:themeColor="text1" w:themeTint="80"/>
              <w:right w:val="nil"/>
            </w:tcBorders>
          </w:tcPr>
          <w:p w14:paraId="02A80DCB" w14:textId="77777777" w:rsidR="00201D4F" w:rsidRPr="00CB79F2" w:rsidRDefault="00201D4F" w:rsidP="0066232B">
            <w:pPr>
              <w:rPr>
                <w:rFonts w:eastAsiaTheme="minorEastAsia" w:cs="Arial"/>
                <w:sz w:val="16"/>
                <w:szCs w:val="16"/>
              </w:rPr>
            </w:pPr>
            <w:r w:rsidRPr="00CB79F2">
              <w:rPr>
                <w:rFonts w:eastAsiaTheme="minorEastAsia" w:cs="Arial"/>
                <w:sz w:val="16"/>
                <w:szCs w:val="16"/>
              </w:rPr>
              <w:t>46.1 (16.8)</w:t>
            </w:r>
          </w:p>
        </w:tc>
        <w:tc>
          <w:tcPr>
            <w:tcW w:w="954" w:type="dxa"/>
            <w:tcBorders>
              <w:top w:val="single" w:sz="8" w:space="0" w:color="7F7F7F" w:themeColor="text1" w:themeTint="80"/>
              <w:left w:val="nil"/>
              <w:bottom w:val="single" w:sz="8" w:space="0" w:color="7F7F7F" w:themeColor="text1" w:themeTint="80"/>
              <w:right w:val="nil"/>
            </w:tcBorders>
          </w:tcPr>
          <w:p w14:paraId="0425CEB6"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tc>
      </w:tr>
      <w:tr w:rsidR="00201D4F" w:rsidRPr="00CB79F2" w14:paraId="6696DB12" w14:textId="77777777" w:rsidTr="007400AF">
        <w:tc>
          <w:tcPr>
            <w:tcW w:w="3523" w:type="dxa"/>
            <w:tcBorders>
              <w:top w:val="single" w:sz="8" w:space="0" w:color="7F7F7F" w:themeColor="text1" w:themeTint="80"/>
              <w:left w:val="nil"/>
              <w:bottom w:val="nil"/>
              <w:right w:val="nil"/>
            </w:tcBorders>
          </w:tcPr>
          <w:p w14:paraId="42C5F582"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BMI at registration (Kg/m</w:t>
            </w:r>
            <w:r w:rsidRPr="00CB79F2">
              <w:rPr>
                <w:rFonts w:eastAsiaTheme="minorEastAsia" w:cs="Arial"/>
                <w:b/>
                <w:bCs/>
                <w:sz w:val="16"/>
                <w:szCs w:val="16"/>
                <w:vertAlign w:val="superscript"/>
              </w:rPr>
              <w:t>2</w:t>
            </w:r>
            <w:r w:rsidRPr="00CB79F2">
              <w:rPr>
                <w:rFonts w:eastAsiaTheme="minorEastAsia" w:cs="Arial"/>
                <w:b/>
                <w:bCs/>
                <w:sz w:val="16"/>
                <w:szCs w:val="16"/>
              </w:rPr>
              <w:t xml:space="preserve">) </w:t>
            </w:r>
          </w:p>
        </w:tc>
        <w:tc>
          <w:tcPr>
            <w:tcW w:w="1138" w:type="dxa"/>
            <w:tcBorders>
              <w:top w:val="single" w:sz="8" w:space="0" w:color="7F7F7F" w:themeColor="text1" w:themeTint="80"/>
              <w:left w:val="nil"/>
              <w:bottom w:val="nil"/>
              <w:right w:val="nil"/>
            </w:tcBorders>
          </w:tcPr>
          <w:p w14:paraId="3F684F3F"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mean (SD)</w:t>
            </w:r>
          </w:p>
        </w:tc>
        <w:tc>
          <w:tcPr>
            <w:tcW w:w="1700" w:type="dxa"/>
            <w:tcBorders>
              <w:top w:val="single" w:sz="8" w:space="0" w:color="7F7F7F" w:themeColor="text1" w:themeTint="80"/>
              <w:left w:val="nil"/>
              <w:bottom w:val="nil"/>
              <w:right w:val="nil"/>
            </w:tcBorders>
          </w:tcPr>
          <w:p w14:paraId="1FB5079E" w14:textId="77777777" w:rsidR="00201D4F" w:rsidRPr="00CB79F2" w:rsidRDefault="00201D4F" w:rsidP="0066232B">
            <w:pPr>
              <w:rPr>
                <w:rFonts w:eastAsiaTheme="minorEastAsia" w:cs="Arial"/>
                <w:sz w:val="16"/>
                <w:szCs w:val="16"/>
              </w:rPr>
            </w:pPr>
            <w:r w:rsidRPr="00CB79F2">
              <w:rPr>
                <w:rFonts w:eastAsiaTheme="minorEastAsia" w:cs="Arial"/>
                <w:sz w:val="16"/>
                <w:szCs w:val="16"/>
              </w:rPr>
              <w:t>25.17 (4.1)</w:t>
            </w:r>
          </w:p>
        </w:tc>
        <w:tc>
          <w:tcPr>
            <w:tcW w:w="1700" w:type="dxa"/>
            <w:tcBorders>
              <w:top w:val="single" w:sz="8" w:space="0" w:color="7F7F7F" w:themeColor="text1" w:themeTint="80"/>
              <w:left w:val="nil"/>
              <w:bottom w:val="nil"/>
              <w:right w:val="nil"/>
            </w:tcBorders>
          </w:tcPr>
          <w:p w14:paraId="7EF2092B" w14:textId="77777777" w:rsidR="00201D4F" w:rsidRPr="00CB79F2" w:rsidRDefault="00201D4F" w:rsidP="0066232B">
            <w:pPr>
              <w:rPr>
                <w:rFonts w:eastAsiaTheme="minorEastAsia" w:cs="Arial"/>
                <w:sz w:val="16"/>
                <w:szCs w:val="16"/>
              </w:rPr>
            </w:pPr>
            <w:r w:rsidRPr="00CB79F2">
              <w:rPr>
                <w:rFonts w:eastAsiaTheme="minorEastAsia" w:cs="Arial"/>
                <w:sz w:val="16"/>
                <w:szCs w:val="16"/>
              </w:rPr>
              <w:t>24.78 (5.2)</w:t>
            </w:r>
          </w:p>
        </w:tc>
        <w:tc>
          <w:tcPr>
            <w:tcW w:w="954" w:type="dxa"/>
            <w:tcBorders>
              <w:top w:val="single" w:sz="8" w:space="0" w:color="7F7F7F" w:themeColor="text1" w:themeTint="80"/>
              <w:left w:val="nil"/>
              <w:bottom w:val="nil"/>
              <w:right w:val="nil"/>
            </w:tcBorders>
          </w:tcPr>
          <w:p w14:paraId="2656AF7B"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0.0343</w:t>
            </w:r>
          </w:p>
        </w:tc>
      </w:tr>
      <w:tr w:rsidR="00201D4F" w:rsidRPr="00CB79F2" w14:paraId="350CD768"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445F3621"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Follow-up (years)</w:t>
            </w:r>
          </w:p>
        </w:tc>
        <w:tc>
          <w:tcPr>
            <w:tcW w:w="1138" w:type="dxa"/>
            <w:tcBorders>
              <w:top w:val="single" w:sz="8" w:space="0" w:color="7F7F7F" w:themeColor="text1" w:themeTint="80"/>
              <w:left w:val="nil"/>
              <w:bottom w:val="single" w:sz="8" w:space="0" w:color="7F7F7F" w:themeColor="text1" w:themeTint="80"/>
              <w:right w:val="nil"/>
            </w:tcBorders>
          </w:tcPr>
          <w:p w14:paraId="13AC5BBE"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median (IQR)</w:t>
            </w:r>
          </w:p>
        </w:tc>
        <w:tc>
          <w:tcPr>
            <w:tcW w:w="1700" w:type="dxa"/>
            <w:tcBorders>
              <w:top w:val="single" w:sz="8" w:space="0" w:color="7F7F7F" w:themeColor="text1" w:themeTint="80"/>
              <w:left w:val="nil"/>
              <w:bottom w:val="single" w:sz="8" w:space="0" w:color="7F7F7F" w:themeColor="text1" w:themeTint="80"/>
              <w:right w:val="nil"/>
            </w:tcBorders>
          </w:tcPr>
          <w:p w14:paraId="56485400" w14:textId="77777777" w:rsidR="00201D4F" w:rsidRPr="00CB79F2" w:rsidRDefault="00201D4F" w:rsidP="0066232B">
            <w:pPr>
              <w:rPr>
                <w:rFonts w:eastAsiaTheme="minorEastAsia" w:cs="Arial"/>
                <w:sz w:val="16"/>
                <w:szCs w:val="16"/>
              </w:rPr>
            </w:pPr>
            <w:r w:rsidRPr="00CB79F2">
              <w:rPr>
                <w:rFonts w:eastAsiaTheme="minorEastAsia" w:cs="Arial"/>
                <w:sz w:val="16"/>
                <w:szCs w:val="16"/>
              </w:rPr>
              <w:t>17.93 (11.17-23.98)</w:t>
            </w:r>
          </w:p>
        </w:tc>
        <w:tc>
          <w:tcPr>
            <w:tcW w:w="1700" w:type="dxa"/>
            <w:tcBorders>
              <w:top w:val="single" w:sz="8" w:space="0" w:color="7F7F7F" w:themeColor="text1" w:themeTint="80"/>
              <w:left w:val="nil"/>
              <w:bottom w:val="single" w:sz="8" w:space="0" w:color="7F7F7F" w:themeColor="text1" w:themeTint="80"/>
              <w:right w:val="nil"/>
            </w:tcBorders>
          </w:tcPr>
          <w:p w14:paraId="2FCB64E2" w14:textId="77777777" w:rsidR="00201D4F" w:rsidRPr="00CB79F2" w:rsidRDefault="00201D4F" w:rsidP="0066232B">
            <w:pPr>
              <w:rPr>
                <w:rFonts w:eastAsiaTheme="minorEastAsia" w:cs="Arial"/>
                <w:sz w:val="16"/>
                <w:szCs w:val="16"/>
              </w:rPr>
            </w:pPr>
            <w:r w:rsidRPr="00CB79F2">
              <w:rPr>
                <w:rFonts w:eastAsiaTheme="minorEastAsia" w:cs="Arial"/>
                <w:sz w:val="16"/>
                <w:szCs w:val="16"/>
              </w:rPr>
              <w:t>18.15 (11.59-23.73)</w:t>
            </w:r>
          </w:p>
        </w:tc>
        <w:tc>
          <w:tcPr>
            <w:tcW w:w="954" w:type="dxa"/>
            <w:tcBorders>
              <w:top w:val="single" w:sz="8" w:space="0" w:color="7F7F7F" w:themeColor="text1" w:themeTint="80"/>
              <w:left w:val="nil"/>
              <w:bottom w:val="single" w:sz="8" w:space="0" w:color="7F7F7F" w:themeColor="text1" w:themeTint="80"/>
              <w:right w:val="nil"/>
            </w:tcBorders>
          </w:tcPr>
          <w:p w14:paraId="28EA069F" w14:textId="77777777" w:rsidR="00201D4F" w:rsidRPr="00CB79F2" w:rsidRDefault="00201D4F" w:rsidP="0066232B">
            <w:pPr>
              <w:rPr>
                <w:rFonts w:eastAsiaTheme="minorEastAsia" w:cs="Arial"/>
                <w:sz w:val="16"/>
                <w:szCs w:val="16"/>
              </w:rPr>
            </w:pPr>
            <w:r w:rsidRPr="00CB79F2">
              <w:rPr>
                <w:rFonts w:eastAsiaTheme="minorEastAsia" w:cs="Arial"/>
                <w:sz w:val="16"/>
                <w:szCs w:val="16"/>
              </w:rPr>
              <w:t>0.5993</w:t>
            </w:r>
          </w:p>
        </w:tc>
      </w:tr>
      <w:tr w:rsidR="00201D4F" w:rsidRPr="00CB79F2" w14:paraId="48A08FA0" w14:textId="77777777" w:rsidTr="007400AF">
        <w:tc>
          <w:tcPr>
            <w:tcW w:w="3523" w:type="dxa"/>
            <w:tcBorders>
              <w:top w:val="single" w:sz="8" w:space="0" w:color="7F7F7F" w:themeColor="text1" w:themeTint="80"/>
              <w:left w:val="nil"/>
              <w:bottom w:val="nil"/>
              <w:right w:val="nil"/>
            </w:tcBorders>
          </w:tcPr>
          <w:p w14:paraId="48B07BDC"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FH diagnosis type</w:t>
            </w:r>
          </w:p>
          <w:p w14:paraId="358C80E9" w14:textId="77777777" w:rsidR="00201D4F" w:rsidRPr="00CB79F2" w:rsidRDefault="00201D4F" w:rsidP="0066232B">
            <w:pPr>
              <w:rPr>
                <w:rFonts w:eastAsiaTheme="minorEastAsia" w:cs="Arial"/>
                <w:sz w:val="16"/>
                <w:szCs w:val="16"/>
              </w:rPr>
            </w:pPr>
            <w:r w:rsidRPr="00CB79F2">
              <w:rPr>
                <w:rFonts w:eastAsiaTheme="minorEastAsia" w:cs="Arial"/>
                <w:sz w:val="16"/>
                <w:szCs w:val="16"/>
              </w:rPr>
              <w:t>Definite FH</w:t>
            </w:r>
          </w:p>
          <w:p w14:paraId="6A3A4A40" w14:textId="77777777" w:rsidR="00201D4F" w:rsidRPr="00CB79F2" w:rsidRDefault="00201D4F" w:rsidP="0066232B">
            <w:pPr>
              <w:rPr>
                <w:rFonts w:eastAsiaTheme="minorEastAsia" w:cs="Arial"/>
                <w:sz w:val="16"/>
                <w:szCs w:val="16"/>
              </w:rPr>
            </w:pPr>
            <w:r w:rsidRPr="00CB79F2">
              <w:rPr>
                <w:rFonts w:eastAsiaTheme="minorEastAsia" w:cs="Arial"/>
                <w:sz w:val="16"/>
                <w:szCs w:val="16"/>
              </w:rPr>
              <w:t>Possible FH</w:t>
            </w:r>
          </w:p>
        </w:tc>
        <w:tc>
          <w:tcPr>
            <w:tcW w:w="1138" w:type="dxa"/>
            <w:tcBorders>
              <w:top w:val="single" w:sz="8" w:space="0" w:color="7F7F7F" w:themeColor="text1" w:themeTint="80"/>
              <w:left w:val="nil"/>
              <w:bottom w:val="nil"/>
              <w:right w:val="nil"/>
            </w:tcBorders>
          </w:tcPr>
          <w:p w14:paraId="593F70C2"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71D5B7D0"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tc>
        <w:tc>
          <w:tcPr>
            <w:tcW w:w="1700" w:type="dxa"/>
            <w:tcBorders>
              <w:top w:val="single" w:sz="8" w:space="0" w:color="7F7F7F" w:themeColor="text1" w:themeTint="80"/>
              <w:left w:val="nil"/>
              <w:bottom w:val="nil"/>
              <w:right w:val="nil"/>
            </w:tcBorders>
          </w:tcPr>
          <w:p w14:paraId="2EF991A3" w14:textId="77777777" w:rsidR="00201D4F" w:rsidRPr="00CB79F2" w:rsidRDefault="00201D4F" w:rsidP="0066232B">
            <w:pPr>
              <w:rPr>
                <w:rFonts w:eastAsiaTheme="minorEastAsia" w:cs="Arial"/>
                <w:sz w:val="16"/>
                <w:szCs w:val="16"/>
              </w:rPr>
            </w:pPr>
            <w:r w:rsidRPr="00CB79F2">
              <w:rPr>
                <w:rFonts w:eastAsiaTheme="minorEastAsia" w:cs="Arial"/>
                <w:sz w:val="16"/>
                <w:szCs w:val="16"/>
              </w:rPr>
              <w:t>n=1,418</w:t>
            </w:r>
          </w:p>
          <w:p w14:paraId="3754E36C" w14:textId="77777777" w:rsidR="00201D4F" w:rsidRPr="00CB79F2" w:rsidRDefault="00201D4F" w:rsidP="0066232B">
            <w:pPr>
              <w:rPr>
                <w:rFonts w:eastAsiaTheme="minorEastAsia" w:cs="Arial"/>
                <w:sz w:val="16"/>
                <w:szCs w:val="16"/>
              </w:rPr>
            </w:pPr>
            <w:r w:rsidRPr="00CB79F2">
              <w:rPr>
                <w:rFonts w:eastAsiaTheme="minorEastAsia" w:cs="Arial"/>
                <w:sz w:val="16"/>
                <w:szCs w:val="16"/>
              </w:rPr>
              <w:t>770 (54.3)</w:t>
            </w:r>
          </w:p>
          <w:p w14:paraId="4EA56B78" w14:textId="77777777" w:rsidR="00201D4F" w:rsidRPr="00CB79F2" w:rsidRDefault="00201D4F" w:rsidP="0066232B">
            <w:pPr>
              <w:rPr>
                <w:rFonts w:eastAsiaTheme="minorEastAsia" w:cs="Arial"/>
                <w:sz w:val="16"/>
                <w:szCs w:val="16"/>
              </w:rPr>
            </w:pPr>
            <w:r w:rsidRPr="00CB79F2">
              <w:rPr>
                <w:rFonts w:eastAsiaTheme="minorEastAsia" w:cs="Arial"/>
                <w:sz w:val="16"/>
                <w:szCs w:val="16"/>
              </w:rPr>
              <w:t>648 (45.7)</w:t>
            </w:r>
          </w:p>
        </w:tc>
        <w:tc>
          <w:tcPr>
            <w:tcW w:w="1700" w:type="dxa"/>
            <w:tcBorders>
              <w:top w:val="single" w:sz="8" w:space="0" w:color="7F7F7F" w:themeColor="text1" w:themeTint="80"/>
              <w:left w:val="nil"/>
              <w:bottom w:val="nil"/>
              <w:right w:val="nil"/>
            </w:tcBorders>
          </w:tcPr>
          <w:p w14:paraId="3B18AE24" w14:textId="77777777" w:rsidR="00201D4F" w:rsidRPr="00CB79F2" w:rsidRDefault="00201D4F" w:rsidP="0066232B">
            <w:pPr>
              <w:rPr>
                <w:rFonts w:eastAsiaTheme="minorEastAsia" w:cs="Arial"/>
                <w:sz w:val="16"/>
                <w:szCs w:val="16"/>
              </w:rPr>
            </w:pPr>
            <w:r w:rsidRPr="00CB79F2">
              <w:rPr>
                <w:rFonts w:eastAsiaTheme="minorEastAsia" w:cs="Arial"/>
                <w:sz w:val="16"/>
                <w:szCs w:val="16"/>
              </w:rPr>
              <w:t>n=1,570</w:t>
            </w:r>
          </w:p>
          <w:p w14:paraId="3CDD62DC" w14:textId="77777777" w:rsidR="00201D4F" w:rsidRPr="00CB79F2" w:rsidRDefault="00201D4F" w:rsidP="0066232B">
            <w:pPr>
              <w:rPr>
                <w:rFonts w:eastAsiaTheme="minorEastAsia" w:cs="Arial"/>
                <w:sz w:val="16"/>
                <w:szCs w:val="16"/>
              </w:rPr>
            </w:pPr>
            <w:r w:rsidRPr="00CB79F2">
              <w:rPr>
                <w:rFonts w:eastAsiaTheme="minorEastAsia" w:cs="Arial"/>
                <w:sz w:val="16"/>
                <w:szCs w:val="16"/>
              </w:rPr>
              <w:t>814 (51.9)</w:t>
            </w:r>
          </w:p>
          <w:p w14:paraId="14266C37" w14:textId="77777777" w:rsidR="00201D4F" w:rsidRPr="00CB79F2" w:rsidRDefault="00201D4F" w:rsidP="0066232B">
            <w:pPr>
              <w:rPr>
                <w:rFonts w:eastAsiaTheme="minorEastAsia" w:cs="Arial"/>
                <w:sz w:val="16"/>
                <w:szCs w:val="16"/>
              </w:rPr>
            </w:pPr>
            <w:r w:rsidRPr="00CB79F2">
              <w:rPr>
                <w:rFonts w:eastAsiaTheme="minorEastAsia" w:cs="Arial"/>
                <w:sz w:val="16"/>
                <w:szCs w:val="16"/>
              </w:rPr>
              <w:t>756 (48.1)</w:t>
            </w:r>
          </w:p>
        </w:tc>
        <w:tc>
          <w:tcPr>
            <w:tcW w:w="954" w:type="dxa"/>
            <w:tcBorders>
              <w:top w:val="single" w:sz="8" w:space="0" w:color="7F7F7F" w:themeColor="text1" w:themeTint="80"/>
              <w:left w:val="nil"/>
              <w:bottom w:val="nil"/>
              <w:right w:val="nil"/>
            </w:tcBorders>
          </w:tcPr>
          <w:p w14:paraId="211228BD"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50B19B53" w14:textId="77777777" w:rsidR="00201D4F" w:rsidRPr="00CB79F2" w:rsidRDefault="00201D4F" w:rsidP="0066232B">
            <w:pPr>
              <w:rPr>
                <w:rFonts w:eastAsiaTheme="minorEastAsia" w:cs="Arial"/>
                <w:sz w:val="16"/>
                <w:szCs w:val="16"/>
              </w:rPr>
            </w:pPr>
            <w:r w:rsidRPr="00CB79F2">
              <w:rPr>
                <w:rFonts w:eastAsiaTheme="minorEastAsia" w:cs="Arial"/>
                <w:sz w:val="16"/>
                <w:szCs w:val="16"/>
              </w:rPr>
              <w:t>0.179</w:t>
            </w:r>
          </w:p>
        </w:tc>
      </w:tr>
      <w:tr w:rsidR="00201D4F" w:rsidRPr="00CB79F2" w14:paraId="0AA485BF"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52B2CA1C"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Age started on LLT (years) </w:t>
            </w:r>
          </w:p>
        </w:tc>
        <w:tc>
          <w:tcPr>
            <w:tcW w:w="1138" w:type="dxa"/>
            <w:tcBorders>
              <w:top w:val="single" w:sz="8" w:space="0" w:color="7F7F7F" w:themeColor="text1" w:themeTint="80"/>
              <w:left w:val="nil"/>
              <w:bottom w:val="single" w:sz="8" w:space="0" w:color="7F7F7F" w:themeColor="text1" w:themeTint="80"/>
              <w:right w:val="nil"/>
            </w:tcBorders>
          </w:tcPr>
          <w:p w14:paraId="30007DF9"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mean (SD)</w:t>
            </w:r>
          </w:p>
        </w:tc>
        <w:tc>
          <w:tcPr>
            <w:tcW w:w="1700" w:type="dxa"/>
            <w:tcBorders>
              <w:top w:val="single" w:sz="8" w:space="0" w:color="7F7F7F" w:themeColor="text1" w:themeTint="80"/>
              <w:left w:val="nil"/>
              <w:bottom w:val="single" w:sz="8" w:space="0" w:color="7F7F7F" w:themeColor="text1" w:themeTint="80"/>
              <w:right w:val="nil"/>
            </w:tcBorders>
          </w:tcPr>
          <w:p w14:paraId="1DED7F38" w14:textId="77777777" w:rsidR="00201D4F" w:rsidRPr="00CB79F2" w:rsidRDefault="00201D4F" w:rsidP="0066232B">
            <w:pPr>
              <w:rPr>
                <w:rFonts w:eastAsiaTheme="minorEastAsia" w:cs="Arial"/>
                <w:sz w:val="16"/>
                <w:szCs w:val="16"/>
              </w:rPr>
            </w:pPr>
            <w:r w:rsidRPr="00CB79F2">
              <w:rPr>
                <w:rFonts w:eastAsiaTheme="minorEastAsia" w:cs="Arial"/>
                <w:sz w:val="16"/>
                <w:szCs w:val="16"/>
              </w:rPr>
              <w:t>37.5 (14.7)</w:t>
            </w:r>
          </w:p>
        </w:tc>
        <w:tc>
          <w:tcPr>
            <w:tcW w:w="1700" w:type="dxa"/>
            <w:tcBorders>
              <w:top w:val="single" w:sz="8" w:space="0" w:color="7F7F7F" w:themeColor="text1" w:themeTint="80"/>
              <w:left w:val="nil"/>
              <w:bottom w:val="single" w:sz="8" w:space="0" w:color="7F7F7F" w:themeColor="text1" w:themeTint="80"/>
              <w:right w:val="nil"/>
            </w:tcBorders>
          </w:tcPr>
          <w:p w14:paraId="3B363EF1" w14:textId="77777777" w:rsidR="00201D4F" w:rsidRPr="00CB79F2" w:rsidRDefault="00201D4F" w:rsidP="0066232B">
            <w:pPr>
              <w:rPr>
                <w:rFonts w:eastAsiaTheme="minorEastAsia" w:cs="Arial"/>
                <w:sz w:val="16"/>
                <w:szCs w:val="16"/>
              </w:rPr>
            </w:pPr>
            <w:r w:rsidRPr="00CB79F2">
              <w:rPr>
                <w:rFonts w:eastAsiaTheme="minorEastAsia" w:cs="Arial"/>
                <w:sz w:val="16"/>
                <w:szCs w:val="16"/>
              </w:rPr>
              <w:t>42.3 (17.0)</w:t>
            </w:r>
          </w:p>
        </w:tc>
        <w:tc>
          <w:tcPr>
            <w:tcW w:w="954" w:type="dxa"/>
            <w:tcBorders>
              <w:top w:val="single" w:sz="8" w:space="0" w:color="7F7F7F" w:themeColor="text1" w:themeTint="80"/>
              <w:left w:val="nil"/>
              <w:bottom w:val="single" w:sz="8" w:space="0" w:color="7F7F7F" w:themeColor="text1" w:themeTint="80"/>
              <w:right w:val="nil"/>
            </w:tcBorders>
          </w:tcPr>
          <w:p w14:paraId="2B1974D9"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tc>
      </w:tr>
      <w:tr w:rsidR="00201D4F" w:rsidRPr="00CB79F2" w14:paraId="09BE5161" w14:textId="77777777" w:rsidTr="007400AF">
        <w:tc>
          <w:tcPr>
            <w:tcW w:w="3523" w:type="dxa"/>
            <w:tcBorders>
              <w:top w:val="single" w:sz="8" w:space="0" w:color="7F7F7F" w:themeColor="text1" w:themeTint="80"/>
              <w:left w:val="nil"/>
              <w:bottom w:val="nil"/>
              <w:right w:val="nil"/>
            </w:tcBorders>
          </w:tcPr>
          <w:p w14:paraId="64ABACDA"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Pre-treatment cholesterol (mmol/l)</w:t>
            </w:r>
          </w:p>
        </w:tc>
        <w:tc>
          <w:tcPr>
            <w:tcW w:w="1138" w:type="dxa"/>
            <w:tcBorders>
              <w:top w:val="single" w:sz="8" w:space="0" w:color="7F7F7F" w:themeColor="text1" w:themeTint="80"/>
              <w:left w:val="nil"/>
              <w:bottom w:val="nil"/>
              <w:right w:val="nil"/>
            </w:tcBorders>
          </w:tcPr>
          <w:p w14:paraId="29131771"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mean (SD)</w:t>
            </w:r>
          </w:p>
        </w:tc>
        <w:tc>
          <w:tcPr>
            <w:tcW w:w="1700" w:type="dxa"/>
            <w:tcBorders>
              <w:top w:val="single" w:sz="8" w:space="0" w:color="7F7F7F" w:themeColor="text1" w:themeTint="80"/>
              <w:left w:val="nil"/>
              <w:bottom w:val="nil"/>
              <w:right w:val="nil"/>
            </w:tcBorders>
          </w:tcPr>
          <w:p w14:paraId="5C770146" w14:textId="77777777" w:rsidR="00201D4F" w:rsidRPr="00CB79F2" w:rsidRDefault="00201D4F" w:rsidP="0066232B">
            <w:pPr>
              <w:rPr>
                <w:rFonts w:eastAsiaTheme="minorEastAsia" w:cs="Arial"/>
                <w:sz w:val="16"/>
                <w:szCs w:val="16"/>
              </w:rPr>
            </w:pPr>
            <w:r w:rsidRPr="00CB79F2">
              <w:rPr>
                <w:rFonts w:eastAsiaTheme="minorEastAsia" w:cs="Arial"/>
                <w:sz w:val="16"/>
                <w:szCs w:val="16"/>
              </w:rPr>
              <w:t>9.4 (2.8)</w:t>
            </w:r>
          </w:p>
        </w:tc>
        <w:tc>
          <w:tcPr>
            <w:tcW w:w="1700" w:type="dxa"/>
            <w:tcBorders>
              <w:top w:val="single" w:sz="8" w:space="0" w:color="7F7F7F" w:themeColor="text1" w:themeTint="80"/>
              <w:left w:val="nil"/>
              <w:bottom w:val="nil"/>
              <w:right w:val="nil"/>
            </w:tcBorders>
          </w:tcPr>
          <w:p w14:paraId="5C78AF3F" w14:textId="77777777" w:rsidR="00201D4F" w:rsidRPr="00CB79F2" w:rsidRDefault="00201D4F" w:rsidP="0066232B">
            <w:pPr>
              <w:rPr>
                <w:rFonts w:eastAsiaTheme="minorEastAsia" w:cs="Arial"/>
                <w:sz w:val="16"/>
                <w:szCs w:val="16"/>
              </w:rPr>
            </w:pPr>
            <w:r w:rsidRPr="00CB79F2">
              <w:rPr>
                <w:rFonts w:eastAsiaTheme="minorEastAsia" w:cs="Arial"/>
                <w:sz w:val="16"/>
                <w:szCs w:val="16"/>
              </w:rPr>
              <w:t>9.7 (2.0)</w:t>
            </w:r>
          </w:p>
        </w:tc>
        <w:tc>
          <w:tcPr>
            <w:tcW w:w="954" w:type="dxa"/>
            <w:tcBorders>
              <w:top w:val="single" w:sz="8" w:space="0" w:color="7F7F7F" w:themeColor="text1" w:themeTint="80"/>
              <w:left w:val="nil"/>
              <w:bottom w:val="nil"/>
              <w:right w:val="nil"/>
            </w:tcBorders>
          </w:tcPr>
          <w:p w14:paraId="1CE7F568"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0.0136</w:t>
            </w:r>
          </w:p>
        </w:tc>
      </w:tr>
      <w:tr w:rsidR="00201D4F" w:rsidRPr="00CB79F2" w14:paraId="14BB375E"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6544AB5C"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Pre-treatment triglyceride (mmol/l)</w:t>
            </w:r>
          </w:p>
        </w:tc>
        <w:tc>
          <w:tcPr>
            <w:tcW w:w="1138" w:type="dxa"/>
            <w:tcBorders>
              <w:top w:val="single" w:sz="8" w:space="0" w:color="7F7F7F" w:themeColor="text1" w:themeTint="80"/>
              <w:left w:val="nil"/>
              <w:bottom w:val="single" w:sz="8" w:space="0" w:color="7F7F7F" w:themeColor="text1" w:themeTint="80"/>
              <w:right w:val="nil"/>
            </w:tcBorders>
          </w:tcPr>
          <w:p w14:paraId="166EE04F"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median (IQR)</w:t>
            </w:r>
          </w:p>
        </w:tc>
        <w:tc>
          <w:tcPr>
            <w:tcW w:w="1700" w:type="dxa"/>
            <w:tcBorders>
              <w:top w:val="single" w:sz="8" w:space="0" w:color="7F7F7F" w:themeColor="text1" w:themeTint="80"/>
              <w:left w:val="nil"/>
              <w:bottom w:val="single" w:sz="8" w:space="0" w:color="7F7F7F" w:themeColor="text1" w:themeTint="80"/>
              <w:right w:val="nil"/>
            </w:tcBorders>
          </w:tcPr>
          <w:p w14:paraId="36A00227" w14:textId="77777777" w:rsidR="00201D4F" w:rsidRPr="00CB79F2" w:rsidRDefault="00201D4F" w:rsidP="0066232B">
            <w:pPr>
              <w:rPr>
                <w:rFonts w:eastAsiaTheme="minorEastAsia" w:cs="Arial"/>
                <w:sz w:val="16"/>
                <w:szCs w:val="16"/>
              </w:rPr>
            </w:pPr>
            <w:r w:rsidRPr="00CB79F2">
              <w:rPr>
                <w:rFonts w:eastAsiaTheme="minorEastAsia" w:cs="Arial"/>
                <w:sz w:val="16"/>
                <w:szCs w:val="16"/>
              </w:rPr>
              <w:t>1.8 (1.2-2.7)</w:t>
            </w:r>
          </w:p>
        </w:tc>
        <w:tc>
          <w:tcPr>
            <w:tcW w:w="1700" w:type="dxa"/>
            <w:tcBorders>
              <w:top w:val="single" w:sz="8" w:space="0" w:color="7F7F7F" w:themeColor="text1" w:themeTint="80"/>
              <w:left w:val="nil"/>
              <w:bottom w:val="single" w:sz="8" w:space="0" w:color="7F7F7F" w:themeColor="text1" w:themeTint="80"/>
              <w:right w:val="nil"/>
            </w:tcBorders>
          </w:tcPr>
          <w:p w14:paraId="337F68A3" w14:textId="77777777" w:rsidR="00201D4F" w:rsidRPr="00CB79F2" w:rsidRDefault="00201D4F" w:rsidP="0066232B">
            <w:pPr>
              <w:rPr>
                <w:rFonts w:eastAsiaTheme="minorEastAsia" w:cs="Arial"/>
                <w:sz w:val="16"/>
                <w:szCs w:val="16"/>
              </w:rPr>
            </w:pPr>
            <w:r w:rsidRPr="00CB79F2">
              <w:rPr>
                <w:rFonts w:eastAsiaTheme="minorEastAsia" w:cs="Arial"/>
                <w:sz w:val="16"/>
                <w:szCs w:val="16"/>
              </w:rPr>
              <w:t>1.4 (1.0-2.2)</w:t>
            </w:r>
          </w:p>
        </w:tc>
        <w:tc>
          <w:tcPr>
            <w:tcW w:w="954" w:type="dxa"/>
            <w:tcBorders>
              <w:top w:val="single" w:sz="8" w:space="0" w:color="7F7F7F" w:themeColor="text1" w:themeTint="80"/>
              <w:left w:val="nil"/>
              <w:bottom w:val="single" w:sz="8" w:space="0" w:color="7F7F7F" w:themeColor="text1" w:themeTint="80"/>
              <w:right w:val="nil"/>
            </w:tcBorders>
          </w:tcPr>
          <w:p w14:paraId="39DE0038"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tc>
      </w:tr>
      <w:tr w:rsidR="00201D4F" w:rsidRPr="00CB79F2" w14:paraId="4B8C0713" w14:textId="77777777" w:rsidTr="007400AF">
        <w:tc>
          <w:tcPr>
            <w:tcW w:w="3523" w:type="dxa"/>
            <w:tcBorders>
              <w:top w:val="single" w:sz="8" w:space="0" w:color="7F7F7F" w:themeColor="text1" w:themeTint="80"/>
              <w:left w:val="nil"/>
              <w:bottom w:val="nil"/>
              <w:right w:val="nil"/>
            </w:tcBorders>
          </w:tcPr>
          <w:p w14:paraId="6D47CE83"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Pre-treatment lipoprotein </w:t>
            </w:r>
            <w:proofErr w:type="spellStart"/>
            <w:r w:rsidRPr="00CB79F2">
              <w:rPr>
                <w:rFonts w:eastAsiaTheme="minorEastAsia" w:cs="Arial"/>
                <w:b/>
                <w:bCs/>
                <w:sz w:val="16"/>
                <w:szCs w:val="16"/>
              </w:rPr>
              <w:t>Lp</w:t>
            </w:r>
            <w:proofErr w:type="spellEnd"/>
            <w:r w:rsidRPr="00CB79F2">
              <w:rPr>
                <w:rFonts w:eastAsiaTheme="minorEastAsia" w:cs="Arial"/>
                <w:b/>
                <w:bCs/>
                <w:sz w:val="16"/>
                <w:szCs w:val="16"/>
              </w:rPr>
              <w:t>(a) (mg/dl)</w:t>
            </w:r>
          </w:p>
        </w:tc>
        <w:tc>
          <w:tcPr>
            <w:tcW w:w="1138" w:type="dxa"/>
            <w:tcBorders>
              <w:top w:val="single" w:sz="8" w:space="0" w:color="7F7F7F" w:themeColor="text1" w:themeTint="80"/>
              <w:left w:val="nil"/>
              <w:bottom w:val="nil"/>
              <w:right w:val="nil"/>
            </w:tcBorders>
          </w:tcPr>
          <w:p w14:paraId="76CA6EB9"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median (IQR)</w:t>
            </w:r>
          </w:p>
        </w:tc>
        <w:tc>
          <w:tcPr>
            <w:tcW w:w="1700" w:type="dxa"/>
            <w:tcBorders>
              <w:top w:val="single" w:sz="8" w:space="0" w:color="7F7F7F" w:themeColor="text1" w:themeTint="80"/>
              <w:left w:val="nil"/>
              <w:bottom w:val="nil"/>
              <w:right w:val="nil"/>
            </w:tcBorders>
          </w:tcPr>
          <w:p w14:paraId="4F06A837" w14:textId="77777777" w:rsidR="00201D4F" w:rsidRPr="00CB79F2" w:rsidRDefault="00201D4F" w:rsidP="0066232B">
            <w:pPr>
              <w:rPr>
                <w:rFonts w:eastAsiaTheme="minorEastAsia" w:cs="Arial"/>
                <w:sz w:val="16"/>
                <w:szCs w:val="16"/>
              </w:rPr>
            </w:pPr>
            <w:r w:rsidRPr="00CB79F2">
              <w:rPr>
                <w:rFonts w:eastAsiaTheme="minorEastAsia" w:cs="Arial"/>
                <w:sz w:val="16"/>
                <w:szCs w:val="16"/>
              </w:rPr>
              <w:t>29 (10-63), n=314</w:t>
            </w:r>
          </w:p>
        </w:tc>
        <w:tc>
          <w:tcPr>
            <w:tcW w:w="1700" w:type="dxa"/>
            <w:tcBorders>
              <w:top w:val="single" w:sz="8" w:space="0" w:color="7F7F7F" w:themeColor="text1" w:themeTint="80"/>
              <w:left w:val="nil"/>
              <w:bottom w:val="nil"/>
              <w:right w:val="nil"/>
            </w:tcBorders>
          </w:tcPr>
          <w:p w14:paraId="4D702D4E" w14:textId="77777777" w:rsidR="00201D4F" w:rsidRPr="00CB79F2" w:rsidRDefault="00201D4F" w:rsidP="0066232B">
            <w:pPr>
              <w:rPr>
                <w:rFonts w:eastAsiaTheme="minorEastAsia" w:cs="Arial"/>
                <w:sz w:val="16"/>
                <w:szCs w:val="16"/>
              </w:rPr>
            </w:pPr>
            <w:r w:rsidRPr="00CB79F2">
              <w:rPr>
                <w:rFonts w:eastAsiaTheme="minorEastAsia" w:cs="Arial"/>
                <w:sz w:val="16"/>
                <w:szCs w:val="16"/>
              </w:rPr>
              <w:t>25 (11-70), n=339</w:t>
            </w:r>
          </w:p>
        </w:tc>
        <w:tc>
          <w:tcPr>
            <w:tcW w:w="954" w:type="dxa"/>
            <w:tcBorders>
              <w:top w:val="single" w:sz="8" w:space="0" w:color="7F7F7F" w:themeColor="text1" w:themeTint="80"/>
              <w:left w:val="nil"/>
              <w:bottom w:val="nil"/>
              <w:right w:val="nil"/>
            </w:tcBorders>
          </w:tcPr>
          <w:p w14:paraId="6386F5AE" w14:textId="77777777" w:rsidR="00201D4F" w:rsidRPr="00CB79F2" w:rsidRDefault="00201D4F" w:rsidP="0066232B">
            <w:pPr>
              <w:rPr>
                <w:rFonts w:eastAsiaTheme="minorEastAsia" w:cs="Arial"/>
                <w:sz w:val="16"/>
                <w:szCs w:val="16"/>
              </w:rPr>
            </w:pPr>
            <w:r w:rsidRPr="00CB79F2">
              <w:rPr>
                <w:rFonts w:eastAsiaTheme="minorEastAsia" w:cs="Arial"/>
                <w:sz w:val="16"/>
                <w:szCs w:val="16"/>
              </w:rPr>
              <w:t>0.9927</w:t>
            </w:r>
          </w:p>
        </w:tc>
      </w:tr>
      <w:tr w:rsidR="00201D4F" w:rsidRPr="00CB79F2" w14:paraId="5BBB8B1A"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55F84F33"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Alcohol consumption (units/week)</w:t>
            </w:r>
          </w:p>
        </w:tc>
        <w:tc>
          <w:tcPr>
            <w:tcW w:w="1138" w:type="dxa"/>
            <w:tcBorders>
              <w:top w:val="single" w:sz="8" w:space="0" w:color="7F7F7F" w:themeColor="text1" w:themeTint="80"/>
              <w:left w:val="nil"/>
              <w:bottom w:val="single" w:sz="8" w:space="0" w:color="7F7F7F" w:themeColor="text1" w:themeTint="80"/>
              <w:right w:val="nil"/>
            </w:tcBorders>
          </w:tcPr>
          <w:p w14:paraId="32033590"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median (IQR)</w:t>
            </w:r>
          </w:p>
        </w:tc>
        <w:tc>
          <w:tcPr>
            <w:tcW w:w="1700" w:type="dxa"/>
            <w:tcBorders>
              <w:top w:val="single" w:sz="8" w:space="0" w:color="7F7F7F" w:themeColor="text1" w:themeTint="80"/>
              <w:left w:val="nil"/>
              <w:bottom w:val="single" w:sz="8" w:space="0" w:color="7F7F7F" w:themeColor="text1" w:themeTint="80"/>
              <w:right w:val="nil"/>
            </w:tcBorders>
          </w:tcPr>
          <w:p w14:paraId="402AAD94" w14:textId="77777777" w:rsidR="00201D4F" w:rsidRPr="00CB79F2" w:rsidRDefault="00201D4F" w:rsidP="0066232B">
            <w:pPr>
              <w:rPr>
                <w:rFonts w:eastAsiaTheme="minorEastAsia" w:cs="Arial"/>
                <w:sz w:val="16"/>
                <w:szCs w:val="16"/>
              </w:rPr>
            </w:pPr>
            <w:r w:rsidRPr="00CB79F2">
              <w:rPr>
                <w:rFonts w:eastAsiaTheme="minorEastAsia" w:cs="Arial"/>
                <w:sz w:val="16"/>
                <w:szCs w:val="16"/>
              </w:rPr>
              <w:t>10 (1-20)</w:t>
            </w:r>
          </w:p>
        </w:tc>
        <w:tc>
          <w:tcPr>
            <w:tcW w:w="1700" w:type="dxa"/>
            <w:tcBorders>
              <w:top w:val="single" w:sz="8" w:space="0" w:color="7F7F7F" w:themeColor="text1" w:themeTint="80"/>
              <w:left w:val="nil"/>
              <w:bottom w:val="single" w:sz="8" w:space="0" w:color="7F7F7F" w:themeColor="text1" w:themeTint="80"/>
              <w:right w:val="nil"/>
            </w:tcBorders>
          </w:tcPr>
          <w:p w14:paraId="4051DF8E" w14:textId="77777777" w:rsidR="00201D4F" w:rsidRPr="00CB79F2" w:rsidRDefault="00201D4F" w:rsidP="0066232B">
            <w:pPr>
              <w:rPr>
                <w:rFonts w:eastAsiaTheme="minorEastAsia" w:cs="Arial"/>
                <w:sz w:val="16"/>
                <w:szCs w:val="16"/>
              </w:rPr>
            </w:pPr>
            <w:r w:rsidRPr="00CB79F2">
              <w:rPr>
                <w:rFonts w:eastAsiaTheme="minorEastAsia" w:cs="Arial"/>
                <w:sz w:val="16"/>
                <w:szCs w:val="16"/>
              </w:rPr>
              <w:t>2 (0-9)</w:t>
            </w:r>
          </w:p>
        </w:tc>
        <w:tc>
          <w:tcPr>
            <w:tcW w:w="954" w:type="dxa"/>
            <w:tcBorders>
              <w:top w:val="single" w:sz="8" w:space="0" w:color="7F7F7F" w:themeColor="text1" w:themeTint="80"/>
              <w:left w:val="nil"/>
              <w:bottom w:val="single" w:sz="8" w:space="0" w:color="7F7F7F" w:themeColor="text1" w:themeTint="80"/>
              <w:right w:val="nil"/>
            </w:tcBorders>
          </w:tcPr>
          <w:p w14:paraId="1FFA2DCB"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0.0001</w:t>
            </w:r>
          </w:p>
        </w:tc>
      </w:tr>
      <w:tr w:rsidR="00201D4F" w:rsidRPr="00CB79F2" w14:paraId="17E2D08F" w14:textId="77777777" w:rsidTr="007400AF">
        <w:tc>
          <w:tcPr>
            <w:tcW w:w="3523" w:type="dxa"/>
            <w:tcBorders>
              <w:top w:val="single" w:sz="8" w:space="0" w:color="7F7F7F" w:themeColor="text1" w:themeTint="80"/>
              <w:left w:val="nil"/>
              <w:bottom w:val="nil"/>
              <w:right w:val="nil"/>
            </w:tcBorders>
          </w:tcPr>
          <w:p w14:paraId="44D453CA"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Cigarette smoke exposure</w:t>
            </w:r>
          </w:p>
          <w:p w14:paraId="209F4314" w14:textId="77777777" w:rsidR="00201D4F" w:rsidRPr="00CB79F2" w:rsidRDefault="00201D4F" w:rsidP="0066232B">
            <w:pPr>
              <w:rPr>
                <w:rFonts w:eastAsiaTheme="minorEastAsia" w:cs="Arial"/>
                <w:sz w:val="16"/>
                <w:szCs w:val="16"/>
              </w:rPr>
            </w:pPr>
            <w:r w:rsidRPr="00CB79F2">
              <w:rPr>
                <w:rFonts w:eastAsiaTheme="minorEastAsia" w:cs="Arial"/>
                <w:sz w:val="16"/>
                <w:szCs w:val="16"/>
              </w:rPr>
              <w:t>Ever smoked cigarette (yes)</w:t>
            </w:r>
          </w:p>
          <w:p w14:paraId="18DD0FD0" w14:textId="77777777" w:rsidR="00201D4F" w:rsidRPr="00CB79F2" w:rsidRDefault="00201D4F" w:rsidP="0066232B">
            <w:pPr>
              <w:rPr>
                <w:rFonts w:eastAsiaTheme="minorEastAsia" w:cs="Arial"/>
                <w:sz w:val="16"/>
                <w:szCs w:val="16"/>
              </w:rPr>
            </w:pPr>
            <w:r w:rsidRPr="00CB79F2">
              <w:rPr>
                <w:rFonts w:eastAsiaTheme="minorEastAsia" w:cs="Arial"/>
                <w:sz w:val="16"/>
                <w:szCs w:val="16"/>
              </w:rPr>
              <w:t>Current cigarette smoker (yes)</w:t>
            </w:r>
          </w:p>
        </w:tc>
        <w:tc>
          <w:tcPr>
            <w:tcW w:w="1138" w:type="dxa"/>
            <w:tcBorders>
              <w:top w:val="single" w:sz="8" w:space="0" w:color="7F7F7F" w:themeColor="text1" w:themeTint="80"/>
              <w:left w:val="nil"/>
              <w:bottom w:val="nil"/>
              <w:right w:val="nil"/>
            </w:tcBorders>
          </w:tcPr>
          <w:p w14:paraId="73B46538"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6A9BFA32"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tc>
        <w:tc>
          <w:tcPr>
            <w:tcW w:w="1700" w:type="dxa"/>
            <w:tcBorders>
              <w:top w:val="single" w:sz="8" w:space="0" w:color="7F7F7F" w:themeColor="text1" w:themeTint="80"/>
              <w:left w:val="nil"/>
              <w:bottom w:val="nil"/>
              <w:right w:val="nil"/>
            </w:tcBorders>
          </w:tcPr>
          <w:p w14:paraId="7CDA3CE2"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5B5E9972" w14:textId="77777777" w:rsidR="00201D4F" w:rsidRPr="00CB79F2" w:rsidRDefault="00201D4F" w:rsidP="0066232B">
            <w:pPr>
              <w:rPr>
                <w:rFonts w:eastAsiaTheme="minorEastAsia" w:cs="Arial"/>
                <w:sz w:val="16"/>
                <w:szCs w:val="16"/>
              </w:rPr>
            </w:pPr>
            <w:r w:rsidRPr="00CB79F2">
              <w:rPr>
                <w:rFonts w:eastAsiaTheme="minorEastAsia" w:cs="Arial"/>
                <w:sz w:val="16"/>
                <w:szCs w:val="16"/>
              </w:rPr>
              <w:t>638 (45.0%, n=1,418)</w:t>
            </w:r>
          </w:p>
          <w:p w14:paraId="57318141" w14:textId="77777777" w:rsidR="00201D4F" w:rsidRPr="00CB79F2" w:rsidRDefault="00201D4F" w:rsidP="0066232B">
            <w:pPr>
              <w:rPr>
                <w:rFonts w:eastAsiaTheme="minorEastAsia" w:cs="Arial"/>
                <w:sz w:val="16"/>
                <w:szCs w:val="16"/>
              </w:rPr>
            </w:pPr>
            <w:r w:rsidRPr="00CB79F2">
              <w:rPr>
                <w:rFonts w:eastAsiaTheme="minorEastAsia" w:cs="Arial"/>
                <w:sz w:val="16"/>
                <w:szCs w:val="16"/>
              </w:rPr>
              <w:t>224 (16.0%, n=1,404)</w:t>
            </w:r>
          </w:p>
        </w:tc>
        <w:tc>
          <w:tcPr>
            <w:tcW w:w="1700" w:type="dxa"/>
            <w:tcBorders>
              <w:top w:val="single" w:sz="8" w:space="0" w:color="7F7F7F" w:themeColor="text1" w:themeTint="80"/>
              <w:left w:val="nil"/>
              <w:bottom w:val="nil"/>
              <w:right w:val="nil"/>
            </w:tcBorders>
          </w:tcPr>
          <w:p w14:paraId="21388876"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10D7D549" w14:textId="77777777" w:rsidR="00201D4F" w:rsidRPr="00CB79F2" w:rsidRDefault="00201D4F" w:rsidP="0066232B">
            <w:pPr>
              <w:rPr>
                <w:rFonts w:eastAsiaTheme="minorEastAsia" w:cs="Arial"/>
                <w:sz w:val="16"/>
                <w:szCs w:val="16"/>
              </w:rPr>
            </w:pPr>
            <w:r w:rsidRPr="00CB79F2">
              <w:rPr>
                <w:rFonts w:eastAsiaTheme="minorEastAsia" w:cs="Arial"/>
                <w:sz w:val="16"/>
                <w:szCs w:val="16"/>
              </w:rPr>
              <w:t>605 (38.6%, n=1,568)</w:t>
            </w:r>
          </w:p>
          <w:p w14:paraId="431E10C2" w14:textId="77777777" w:rsidR="00201D4F" w:rsidRPr="00CB79F2" w:rsidRDefault="00201D4F" w:rsidP="0066232B">
            <w:pPr>
              <w:rPr>
                <w:rFonts w:eastAsiaTheme="minorEastAsia" w:cs="Arial"/>
                <w:sz w:val="16"/>
                <w:szCs w:val="16"/>
              </w:rPr>
            </w:pPr>
            <w:r w:rsidRPr="00CB79F2">
              <w:rPr>
                <w:rFonts w:eastAsiaTheme="minorEastAsia" w:cs="Arial"/>
                <w:sz w:val="16"/>
                <w:szCs w:val="16"/>
              </w:rPr>
              <w:t>293 (18.8%, n=1,556)</w:t>
            </w:r>
          </w:p>
        </w:tc>
        <w:tc>
          <w:tcPr>
            <w:tcW w:w="954" w:type="dxa"/>
            <w:tcBorders>
              <w:top w:val="single" w:sz="8" w:space="0" w:color="7F7F7F" w:themeColor="text1" w:themeTint="80"/>
              <w:left w:val="nil"/>
              <w:bottom w:val="nil"/>
              <w:right w:val="nil"/>
            </w:tcBorders>
          </w:tcPr>
          <w:p w14:paraId="7375C800"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0886ACED"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0.001</w:t>
            </w:r>
          </w:p>
          <w:p w14:paraId="31A4BC91" w14:textId="77777777" w:rsidR="00201D4F" w:rsidRPr="00CB79F2" w:rsidRDefault="00201D4F" w:rsidP="0066232B">
            <w:pPr>
              <w:rPr>
                <w:rFonts w:eastAsiaTheme="minorEastAsia" w:cs="Arial"/>
                <w:sz w:val="16"/>
                <w:szCs w:val="16"/>
              </w:rPr>
            </w:pPr>
            <w:r w:rsidRPr="00CB79F2">
              <w:rPr>
                <w:rFonts w:eastAsiaTheme="minorEastAsia" w:cs="Arial"/>
                <w:sz w:val="16"/>
                <w:szCs w:val="16"/>
              </w:rPr>
              <w:t>0.116</w:t>
            </w:r>
          </w:p>
        </w:tc>
      </w:tr>
      <w:tr w:rsidR="00201D4F" w:rsidRPr="00CB79F2" w14:paraId="50977B17"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7367B52B"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History of previous cardiovascular disease </w:t>
            </w:r>
          </w:p>
          <w:p w14:paraId="6C9E2DCD" w14:textId="77777777" w:rsidR="00201D4F" w:rsidRPr="00CB79F2" w:rsidRDefault="00201D4F" w:rsidP="0066232B">
            <w:pPr>
              <w:rPr>
                <w:rFonts w:eastAsiaTheme="minorEastAsia" w:cs="Arial"/>
                <w:sz w:val="16"/>
                <w:szCs w:val="16"/>
              </w:rPr>
            </w:pPr>
            <w:r w:rsidRPr="00CB79F2">
              <w:rPr>
                <w:rFonts w:eastAsiaTheme="minorEastAsia" w:cs="Arial"/>
                <w:sz w:val="16"/>
                <w:szCs w:val="16"/>
              </w:rPr>
              <w:t>Angina</w:t>
            </w:r>
          </w:p>
          <w:p w14:paraId="0B5002FE" w14:textId="77777777" w:rsidR="00201D4F" w:rsidRPr="00CB79F2" w:rsidRDefault="00201D4F" w:rsidP="0066232B">
            <w:pPr>
              <w:rPr>
                <w:rFonts w:eastAsiaTheme="minorEastAsia" w:cs="Arial"/>
                <w:sz w:val="16"/>
                <w:szCs w:val="16"/>
              </w:rPr>
            </w:pPr>
            <w:r w:rsidRPr="00CB79F2">
              <w:rPr>
                <w:rFonts w:eastAsiaTheme="minorEastAsia" w:cs="Arial"/>
                <w:sz w:val="16"/>
                <w:szCs w:val="16"/>
              </w:rPr>
              <w:t>Myocardial infarction</w:t>
            </w:r>
          </w:p>
          <w:p w14:paraId="178F84F2" w14:textId="77777777" w:rsidR="00201D4F" w:rsidRPr="00CB79F2" w:rsidRDefault="00201D4F" w:rsidP="0066232B">
            <w:pPr>
              <w:rPr>
                <w:rFonts w:eastAsiaTheme="minorEastAsia" w:cs="Arial"/>
                <w:sz w:val="16"/>
                <w:szCs w:val="16"/>
              </w:rPr>
            </w:pPr>
            <w:r w:rsidRPr="00CB79F2">
              <w:rPr>
                <w:rFonts w:eastAsiaTheme="minorEastAsia" w:cs="Arial"/>
                <w:sz w:val="16"/>
                <w:szCs w:val="16"/>
              </w:rPr>
              <w:t>Coronary heart disease (yes)</w:t>
            </w:r>
          </w:p>
          <w:p w14:paraId="77EBF401" w14:textId="77777777" w:rsidR="00201D4F" w:rsidRPr="00CB79F2" w:rsidRDefault="00201D4F" w:rsidP="0066232B">
            <w:pPr>
              <w:rPr>
                <w:rFonts w:eastAsiaTheme="minorEastAsia" w:cs="Arial"/>
                <w:sz w:val="16"/>
                <w:szCs w:val="16"/>
              </w:rPr>
            </w:pPr>
            <w:r w:rsidRPr="00CB79F2">
              <w:rPr>
                <w:rFonts w:eastAsiaTheme="minorEastAsia" w:cs="Arial"/>
                <w:sz w:val="16"/>
                <w:szCs w:val="16"/>
              </w:rPr>
              <w:t>Stroke (Yes)</w:t>
            </w:r>
          </w:p>
          <w:p w14:paraId="31FCBE21" w14:textId="77777777" w:rsidR="00201D4F" w:rsidRPr="00CB79F2" w:rsidRDefault="00201D4F" w:rsidP="0066232B">
            <w:pPr>
              <w:rPr>
                <w:rFonts w:eastAsiaTheme="minorEastAsia" w:cs="Arial"/>
                <w:sz w:val="16"/>
                <w:szCs w:val="16"/>
              </w:rPr>
            </w:pPr>
            <w:r w:rsidRPr="00CB79F2">
              <w:rPr>
                <w:rFonts w:eastAsiaTheme="minorEastAsia" w:cs="Arial"/>
                <w:sz w:val="16"/>
                <w:szCs w:val="16"/>
              </w:rPr>
              <w:t>Transient ischaemic attack</w:t>
            </w:r>
          </w:p>
          <w:p w14:paraId="4816C3E4" w14:textId="77777777" w:rsidR="00201D4F" w:rsidRPr="00CB79F2" w:rsidRDefault="00201D4F" w:rsidP="0066232B">
            <w:pPr>
              <w:rPr>
                <w:rFonts w:eastAsiaTheme="minorEastAsia" w:cs="Arial"/>
                <w:sz w:val="16"/>
                <w:szCs w:val="16"/>
              </w:rPr>
            </w:pPr>
            <w:r w:rsidRPr="00CB79F2">
              <w:rPr>
                <w:rFonts w:eastAsiaTheme="minorEastAsia" w:cs="Arial"/>
                <w:sz w:val="16"/>
                <w:szCs w:val="16"/>
              </w:rPr>
              <w:t>History of claudication</w:t>
            </w:r>
          </w:p>
          <w:p w14:paraId="2C65DBBE" w14:textId="77777777" w:rsidR="00201D4F" w:rsidRPr="00CB79F2" w:rsidRDefault="00201D4F" w:rsidP="0066232B">
            <w:pPr>
              <w:rPr>
                <w:rFonts w:eastAsiaTheme="minorEastAsia" w:cs="Arial"/>
                <w:sz w:val="16"/>
                <w:szCs w:val="16"/>
              </w:rPr>
            </w:pPr>
            <w:r w:rsidRPr="00CB79F2">
              <w:rPr>
                <w:rFonts w:eastAsiaTheme="minorEastAsia" w:cs="Arial"/>
                <w:sz w:val="16"/>
                <w:szCs w:val="16"/>
              </w:rPr>
              <w:t>Previous revascularisation (Angioplasty/CABG)</w:t>
            </w:r>
          </w:p>
        </w:tc>
        <w:tc>
          <w:tcPr>
            <w:tcW w:w="1138" w:type="dxa"/>
            <w:tcBorders>
              <w:top w:val="single" w:sz="8" w:space="0" w:color="7F7F7F" w:themeColor="text1" w:themeTint="80"/>
              <w:left w:val="nil"/>
              <w:bottom w:val="single" w:sz="8" w:space="0" w:color="7F7F7F" w:themeColor="text1" w:themeTint="80"/>
              <w:right w:val="nil"/>
            </w:tcBorders>
          </w:tcPr>
          <w:p w14:paraId="5AABE0AA"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0ED6AF08"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p w14:paraId="5D056E24"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345F49AC"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469A2938"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tc>
        <w:tc>
          <w:tcPr>
            <w:tcW w:w="1700" w:type="dxa"/>
            <w:tcBorders>
              <w:top w:val="single" w:sz="8" w:space="0" w:color="7F7F7F" w:themeColor="text1" w:themeTint="80"/>
              <w:left w:val="nil"/>
              <w:bottom w:val="single" w:sz="8" w:space="0" w:color="7F7F7F" w:themeColor="text1" w:themeTint="80"/>
              <w:right w:val="nil"/>
            </w:tcBorders>
          </w:tcPr>
          <w:p w14:paraId="232C2C1A"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70A4A45B" w14:textId="77777777" w:rsidR="00201D4F" w:rsidRPr="00CB79F2" w:rsidRDefault="00201D4F" w:rsidP="0066232B">
            <w:pPr>
              <w:rPr>
                <w:rFonts w:eastAsiaTheme="minorEastAsia" w:cs="Arial"/>
                <w:sz w:val="16"/>
                <w:szCs w:val="16"/>
              </w:rPr>
            </w:pPr>
            <w:r w:rsidRPr="00CB79F2">
              <w:rPr>
                <w:rFonts w:eastAsiaTheme="minorEastAsia" w:cs="Arial"/>
                <w:sz w:val="16"/>
                <w:szCs w:val="16"/>
              </w:rPr>
              <w:t>250 (17.8%, n=1,403)</w:t>
            </w:r>
          </w:p>
          <w:p w14:paraId="774218C3" w14:textId="77777777" w:rsidR="00201D4F" w:rsidRPr="00CB79F2" w:rsidRDefault="00201D4F" w:rsidP="0066232B">
            <w:pPr>
              <w:rPr>
                <w:rFonts w:eastAsiaTheme="minorEastAsia" w:cs="Arial"/>
                <w:sz w:val="16"/>
                <w:szCs w:val="16"/>
              </w:rPr>
            </w:pPr>
            <w:r w:rsidRPr="00CB79F2">
              <w:rPr>
                <w:rFonts w:eastAsiaTheme="minorEastAsia" w:cs="Arial"/>
                <w:sz w:val="16"/>
                <w:szCs w:val="16"/>
              </w:rPr>
              <w:t>187 (13.2%, n=1,418)</w:t>
            </w:r>
          </w:p>
          <w:p w14:paraId="3DBCEBA6" w14:textId="77777777" w:rsidR="00201D4F" w:rsidRPr="00CB79F2" w:rsidRDefault="00201D4F" w:rsidP="0066232B">
            <w:pPr>
              <w:rPr>
                <w:rFonts w:eastAsiaTheme="minorEastAsia" w:cs="Arial"/>
                <w:sz w:val="16"/>
                <w:szCs w:val="16"/>
              </w:rPr>
            </w:pPr>
            <w:r w:rsidRPr="00CB79F2">
              <w:rPr>
                <w:rFonts w:eastAsiaTheme="minorEastAsia" w:cs="Arial"/>
                <w:sz w:val="16"/>
                <w:szCs w:val="16"/>
              </w:rPr>
              <w:t>352 (24.8%, n=1,418)</w:t>
            </w:r>
          </w:p>
          <w:p w14:paraId="13A90E0F" w14:textId="77777777" w:rsidR="00201D4F" w:rsidRPr="00CB79F2" w:rsidRDefault="00201D4F" w:rsidP="0066232B">
            <w:pPr>
              <w:rPr>
                <w:rFonts w:eastAsiaTheme="minorEastAsia" w:cs="Arial"/>
                <w:sz w:val="16"/>
                <w:szCs w:val="16"/>
              </w:rPr>
            </w:pPr>
            <w:r w:rsidRPr="00CB79F2">
              <w:rPr>
                <w:rFonts w:eastAsiaTheme="minorEastAsia" w:cs="Arial"/>
                <w:sz w:val="16"/>
                <w:szCs w:val="16"/>
              </w:rPr>
              <w:t>10 (0.7%, n=1,404)</w:t>
            </w:r>
          </w:p>
          <w:p w14:paraId="578D0541" w14:textId="77777777" w:rsidR="00201D4F" w:rsidRPr="00CB79F2" w:rsidRDefault="00201D4F" w:rsidP="0066232B">
            <w:pPr>
              <w:rPr>
                <w:rFonts w:eastAsiaTheme="minorEastAsia" w:cs="Arial"/>
                <w:sz w:val="16"/>
                <w:szCs w:val="16"/>
              </w:rPr>
            </w:pPr>
            <w:r w:rsidRPr="00CB79F2">
              <w:rPr>
                <w:rFonts w:eastAsiaTheme="minorEastAsia" w:cs="Arial"/>
                <w:sz w:val="16"/>
                <w:szCs w:val="16"/>
              </w:rPr>
              <w:t>13 (1.3%, n=1,027)</w:t>
            </w:r>
          </w:p>
          <w:p w14:paraId="580F641B" w14:textId="77777777" w:rsidR="00201D4F" w:rsidRPr="00CB79F2" w:rsidRDefault="00201D4F" w:rsidP="0066232B">
            <w:pPr>
              <w:rPr>
                <w:rFonts w:eastAsiaTheme="minorEastAsia" w:cs="Arial"/>
                <w:sz w:val="16"/>
                <w:szCs w:val="16"/>
              </w:rPr>
            </w:pPr>
            <w:r w:rsidRPr="00CB79F2">
              <w:rPr>
                <w:rFonts w:eastAsiaTheme="minorEastAsia" w:cs="Arial"/>
                <w:sz w:val="16"/>
                <w:szCs w:val="16"/>
              </w:rPr>
              <w:t>38 (2.7%, n=1,402)</w:t>
            </w:r>
          </w:p>
          <w:p w14:paraId="61804350" w14:textId="77777777" w:rsidR="00201D4F" w:rsidRPr="00CB79F2" w:rsidRDefault="00201D4F" w:rsidP="0066232B">
            <w:pPr>
              <w:rPr>
                <w:rFonts w:eastAsiaTheme="minorEastAsia" w:cs="Arial"/>
                <w:sz w:val="16"/>
                <w:szCs w:val="16"/>
              </w:rPr>
            </w:pPr>
            <w:r w:rsidRPr="00CB79F2">
              <w:rPr>
                <w:rFonts w:eastAsiaTheme="minorEastAsia" w:cs="Arial"/>
                <w:sz w:val="16"/>
                <w:szCs w:val="16"/>
              </w:rPr>
              <w:t>174 (17.0%, n=1,025)</w:t>
            </w:r>
          </w:p>
        </w:tc>
        <w:tc>
          <w:tcPr>
            <w:tcW w:w="1700" w:type="dxa"/>
            <w:tcBorders>
              <w:top w:val="single" w:sz="8" w:space="0" w:color="7F7F7F" w:themeColor="text1" w:themeTint="80"/>
              <w:left w:val="nil"/>
              <w:bottom w:val="single" w:sz="8" w:space="0" w:color="7F7F7F" w:themeColor="text1" w:themeTint="80"/>
              <w:right w:val="nil"/>
            </w:tcBorders>
          </w:tcPr>
          <w:p w14:paraId="10A3364C"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6066BA1B" w14:textId="77777777" w:rsidR="00201D4F" w:rsidRPr="00CB79F2" w:rsidRDefault="00201D4F" w:rsidP="0066232B">
            <w:pPr>
              <w:rPr>
                <w:rFonts w:eastAsiaTheme="minorEastAsia" w:cs="Arial"/>
                <w:sz w:val="16"/>
                <w:szCs w:val="16"/>
              </w:rPr>
            </w:pPr>
            <w:r w:rsidRPr="00CB79F2">
              <w:rPr>
                <w:rFonts w:eastAsiaTheme="minorEastAsia" w:cs="Arial"/>
                <w:sz w:val="16"/>
                <w:szCs w:val="16"/>
              </w:rPr>
              <w:t>226 (14.5%, n=1,554)</w:t>
            </w:r>
          </w:p>
          <w:p w14:paraId="5FFE75FF" w14:textId="77777777" w:rsidR="00201D4F" w:rsidRPr="00CB79F2" w:rsidRDefault="00201D4F" w:rsidP="0066232B">
            <w:pPr>
              <w:rPr>
                <w:rFonts w:eastAsiaTheme="minorEastAsia" w:cs="Arial"/>
                <w:sz w:val="16"/>
                <w:szCs w:val="16"/>
              </w:rPr>
            </w:pPr>
            <w:r w:rsidRPr="00CB79F2">
              <w:rPr>
                <w:rFonts w:eastAsiaTheme="minorEastAsia" w:cs="Arial"/>
                <w:sz w:val="16"/>
                <w:szCs w:val="16"/>
              </w:rPr>
              <w:t>99 (6.31%, n=1,570)</w:t>
            </w:r>
          </w:p>
          <w:p w14:paraId="4001AFD2" w14:textId="77777777" w:rsidR="00201D4F" w:rsidRPr="00CB79F2" w:rsidRDefault="00201D4F" w:rsidP="0066232B">
            <w:pPr>
              <w:rPr>
                <w:rFonts w:eastAsiaTheme="minorEastAsia" w:cs="Arial"/>
                <w:sz w:val="16"/>
                <w:szCs w:val="16"/>
              </w:rPr>
            </w:pPr>
            <w:r w:rsidRPr="00CB79F2">
              <w:rPr>
                <w:rFonts w:eastAsiaTheme="minorEastAsia" w:cs="Arial"/>
                <w:sz w:val="16"/>
                <w:szCs w:val="16"/>
              </w:rPr>
              <w:t>276 (17.6%, n=1,570)</w:t>
            </w:r>
          </w:p>
          <w:p w14:paraId="1BC2F29E" w14:textId="77777777" w:rsidR="00201D4F" w:rsidRPr="00CB79F2" w:rsidRDefault="00201D4F" w:rsidP="0066232B">
            <w:pPr>
              <w:rPr>
                <w:rFonts w:eastAsiaTheme="minorEastAsia" w:cs="Arial"/>
                <w:sz w:val="16"/>
                <w:szCs w:val="16"/>
              </w:rPr>
            </w:pPr>
            <w:r w:rsidRPr="00CB79F2">
              <w:rPr>
                <w:rFonts w:eastAsiaTheme="minorEastAsia" w:cs="Arial"/>
                <w:sz w:val="16"/>
                <w:szCs w:val="16"/>
              </w:rPr>
              <w:t>20 (1.3%, n=1,558)</w:t>
            </w:r>
          </w:p>
          <w:p w14:paraId="20E25D62" w14:textId="77777777" w:rsidR="00201D4F" w:rsidRPr="00CB79F2" w:rsidRDefault="00201D4F" w:rsidP="0066232B">
            <w:pPr>
              <w:rPr>
                <w:rFonts w:eastAsiaTheme="minorEastAsia" w:cs="Arial"/>
                <w:sz w:val="16"/>
                <w:szCs w:val="16"/>
              </w:rPr>
            </w:pPr>
            <w:r w:rsidRPr="00CB79F2">
              <w:rPr>
                <w:rFonts w:eastAsiaTheme="minorEastAsia" w:cs="Arial"/>
                <w:sz w:val="16"/>
                <w:szCs w:val="16"/>
              </w:rPr>
              <w:t>18 (1.5%, n=1,168)</w:t>
            </w:r>
          </w:p>
          <w:p w14:paraId="2725451B" w14:textId="77777777" w:rsidR="00201D4F" w:rsidRPr="00CB79F2" w:rsidRDefault="00201D4F" w:rsidP="0066232B">
            <w:pPr>
              <w:rPr>
                <w:rFonts w:eastAsiaTheme="minorEastAsia" w:cs="Arial"/>
                <w:sz w:val="16"/>
                <w:szCs w:val="16"/>
              </w:rPr>
            </w:pPr>
            <w:r w:rsidRPr="00CB79F2">
              <w:rPr>
                <w:rFonts w:eastAsiaTheme="minorEastAsia" w:cs="Arial"/>
                <w:sz w:val="16"/>
                <w:szCs w:val="16"/>
              </w:rPr>
              <w:t>49 (3.2, n=1,556)</w:t>
            </w:r>
          </w:p>
          <w:p w14:paraId="5BD8E1BE" w14:textId="77777777" w:rsidR="00201D4F" w:rsidRPr="00CB79F2" w:rsidRDefault="00201D4F" w:rsidP="0066232B">
            <w:pPr>
              <w:rPr>
                <w:rFonts w:eastAsiaTheme="minorEastAsia" w:cs="Arial"/>
                <w:sz w:val="16"/>
                <w:szCs w:val="16"/>
              </w:rPr>
            </w:pPr>
            <w:r w:rsidRPr="00CB79F2">
              <w:rPr>
                <w:rFonts w:eastAsiaTheme="minorEastAsia" w:cs="Arial"/>
                <w:sz w:val="16"/>
                <w:szCs w:val="16"/>
              </w:rPr>
              <w:t>96 (8.3%, n=1,161)</w:t>
            </w:r>
          </w:p>
        </w:tc>
        <w:tc>
          <w:tcPr>
            <w:tcW w:w="954" w:type="dxa"/>
            <w:tcBorders>
              <w:top w:val="single" w:sz="8" w:space="0" w:color="7F7F7F" w:themeColor="text1" w:themeTint="80"/>
              <w:left w:val="nil"/>
              <w:bottom w:val="single" w:sz="8" w:space="0" w:color="7F7F7F" w:themeColor="text1" w:themeTint="80"/>
              <w:right w:val="nil"/>
            </w:tcBorders>
          </w:tcPr>
          <w:p w14:paraId="2A59140F"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36635BB7"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0.091</w:t>
            </w:r>
          </w:p>
          <w:p w14:paraId="1CC25446"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p w14:paraId="6627BE45"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p w14:paraId="1DBB49CA" w14:textId="77777777" w:rsidR="00201D4F" w:rsidRPr="00CB79F2" w:rsidRDefault="00201D4F" w:rsidP="0066232B">
            <w:pPr>
              <w:rPr>
                <w:rFonts w:eastAsiaTheme="minorEastAsia" w:cs="Arial"/>
                <w:sz w:val="16"/>
                <w:szCs w:val="16"/>
              </w:rPr>
            </w:pPr>
            <w:r w:rsidRPr="00CB79F2">
              <w:rPr>
                <w:rFonts w:eastAsiaTheme="minorEastAsia" w:cs="Arial"/>
                <w:sz w:val="16"/>
                <w:szCs w:val="16"/>
              </w:rPr>
              <w:t>0.173</w:t>
            </w:r>
          </w:p>
          <w:p w14:paraId="350A935D" w14:textId="77777777" w:rsidR="00201D4F" w:rsidRPr="00CB79F2" w:rsidRDefault="00201D4F" w:rsidP="0066232B">
            <w:pPr>
              <w:rPr>
                <w:rFonts w:eastAsiaTheme="minorEastAsia" w:cs="Arial"/>
                <w:sz w:val="16"/>
                <w:szCs w:val="16"/>
              </w:rPr>
            </w:pPr>
            <w:r w:rsidRPr="00CB79F2">
              <w:rPr>
                <w:rFonts w:eastAsiaTheme="minorEastAsia" w:cs="Arial"/>
                <w:sz w:val="16"/>
                <w:szCs w:val="16"/>
              </w:rPr>
              <w:t>0.254</w:t>
            </w:r>
          </w:p>
          <w:p w14:paraId="71C42D79" w14:textId="77777777" w:rsidR="00201D4F" w:rsidRPr="00CB79F2" w:rsidRDefault="00201D4F" w:rsidP="0066232B">
            <w:pPr>
              <w:rPr>
                <w:rFonts w:eastAsiaTheme="minorEastAsia" w:cs="Arial"/>
                <w:sz w:val="16"/>
                <w:szCs w:val="16"/>
              </w:rPr>
            </w:pPr>
            <w:r w:rsidRPr="00CB79F2">
              <w:rPr>
                <w:rFonts w:eastAsiaTheme="minorEastAsia" w:cs="Arial"/>
                <w:sz w:val="16"/>
                <w:szCs w:val="16"/>
              </w:rPr>
              <w:t>0.790</w:t>
            </w:r>
          </w:p>
          <w:p w14:paraId="0E11813B"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tc>
      </w:tr>
      <w:tr w:rsidR="00201D4F" w:rsidRPr="00CB79F2" w14:paraId="4BD6A58A" w14:textId="77777777" w:rsidTr="007400AF">
        <w:tc>
          <w:tcPr>
            <w:tcW w:w="3523" w:type="dxa"/>
            <w:tcBorders>
              <w:top w:val="single" w:sz="8" w:space="0" w:color="7F7F7F" w:themeColor="text1" w:themeTint="80"/>
              <w:left w:val="nil"/>
              <w:bottom w:val="nil"/>
              <w:right w:val="nil"/>
            </w:tcBorders>
          </w:tcPr>
          <w:p w14:paraId="5E5A0635"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Age at first MI (years)</w:t>
            </w:r>
          </w:p>
        </w:tc>
        <w:tc>
          <w:tcPr>
            <w:tcW w:w="1138" w:type="dxa"/>
            <w:tcBorders>
              <w:top w:val="single" w:sz="8" w:space="0" w:color="7F7F7F" w:themeColor="text1" w:themeTint="80"/>
              <w:left w:val="nil"/>
              <w:bottom w:val="nil"/>
              <w:right w:val="nil"/>
            </w:tcBorders>
          </w:tcPr>
          <w:p w14:paraId="3EAD0BD3" w14:textId="77777777" w:rsidR="00201D4F" w:rsidRPr="00CB79F2" w:rsidRDefault="00201D4F" w:rsidP="0066232B">
            <w:pPr>
              <w:rPr>
                <w:rFonts w:eastAsiaTheme="minorEastAsia" w:cs="Arial"/>
                <w:sz w:val="16"/>
                <w:szCs w:val="16"/>
              </w:rPr>
            </w:pPr>
            <w:r w:rsidRPr="00CB79F2">
              <w:rPr>
                <w:rFonts w:eastAsiaTheme="minorEastAsia" w:cs="Arial"/>
                <w:sz w:val="16"/>
                <w:szCs w:val="16"/>
              </w:rPr>
              <w:t>median (IQR)</w:t>
            </w:r>
          </w:p>
        </w:tc>
        <w:tc>
          <w:tcPr>
            <w:tcW w:w="1700" w:type="dxa"/>
            <w:tcBorders>
              <w:top w:val="single" w:sz="8" w:space="0" w:color="7F7F7F" w:themeColor="text1" w:themeTint="80"/>
              <w:left w:val="nil"/>
              <w:bottom w:val="nil"/>
              <w:right w:val="nil"/>
            </w:tcBorders>
          </w:tcPr>
          <w:p w14:paraId="0FAB7F10" w14:textId="77777777" w:rsidR="00201D4F" w:rsidRPr="00CB79F2" w:rsidRDefault="00201D4F" w:rsidP="0066232B">
            <w:pPr>
              <w:rPr>
                <w:rFonts w:eastAsiaTheme="minorEastAsia" w:cs="Arial"/>
                <w:sz w:val="16"/>
                <w:szCs w:val="16"/>
              </w:rPr>
            </w:pPr>
            <w:r w:rsidRPr="00CB79F2">
              <w:rPr>
                <w:rFonts w:eastAsiaTheme="minorEastAsia" w:cs="Arial"/>
                <w:sz w:val="16"/>
                <w:szCs w:val="16"/>
              </w:rPr>
              <w:t>43 (37-49)</w:t>
            </w:r>
          </w:p>
        </w:tc>
        <w:tc>
          <w:tcPr>
            <w:tcW w:w="1700" w:type="dxa"/>
            <w:tcBorders>
              <w:top w:val="single" w:sz="8" w:space="0" w:color="7F7F7F" w:themeColor="text1" w:themeTint="80"/>
              <w:left w:val="nil"/>
              <w:bottom w:val="nil"/>
              <w:right w:val="nil"/>
            </w:tcBorders>
          </w:tcPr>
          <w:p w14:paraId="41364162" w14:textId="77777777" w:rsidR="00201D4F" w:rsidRPr="00CB79F2" w:rsidRDefault="00201D4F" w:rsidP="0066232B">
            <w:pPr>
              <w:rPr>
                <w:rFonts w:eastAsiaTheme="minorEastAsia" w:cs="Arial"/>
                <w:sz w:val="16"/>
                <w:szCs w:val="16"/>
              </w:rPr>
            </w:pPr>
            <w:r w:rsidRPr="00CB79F2">
              <w:rPr>
                <w:rFonts w:eastAsiaTheme="minorEastAsia" w:cs="Arial"/>
                <w:sz w:val="16"/>
                <w:szCs w:val="16"/>
              </w:rPr>
              <w:t>51 (44-58.5)</w:t>
            </w:r>
          </w:p>
        </w:tc>
        <w:tc>
          <w:tcPr>
            <w:tcW w:w="954" w:type="dxa"/>
            <w:tcBorders>
              <w:top w:val="single" w:sz="8" w:space="0" w:color="7F7F7F" w:themeColor="text1" w:themeTint="80"/>
              <w:left w:val="nil"/>
              <w:bottom w:val="nil"/>
              <w:right w:val="nil"/>
            </w:tcBorders>
          </w:tcPr>
          <w:p w14:paraId="59772BC2"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0.0001</w:t>
            </w:r>
          </w:p>
        </w:tc>
      </w:tr>
      <w:tr w:rsidR="00201D4F" w:rsidRPr="00CB79F2" w14:paraId="186C2938"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049986D6"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History of hypertension</w:t>
            </w:r>
          </w:p>
        </w:tc>
        <w:tc>
          <w:tcPr>
            <w:tcW w:w="1138" w:type="dxa"/>
            <w:tcBorders>
              <w:top w:val="single" w:sz="8" w:space="0" w:color="7F7F7F" w:themeColor="text1" w:themeTint="80"/>
              <w:left w:val="nil"/>
              <w:bottom w:val="single" w:sz="8" w:space="0" w:color="7F7F7F" w:themeColor="text1" w:themeTint="80"/>
              <w:right w:val="nil"/>
            </w:tcBorders>
          </w:tcPr>
          <w:p w14:paraId="10D68235"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tc>
        <w:tc>
          <w:tcPr>
            <w:tcW w:w="1700" w:type="dxa"/>
            <w:tcBorders>
              <w:top w:val="single" w:sz="8" w:space="0" w:color="7F7F7F" w:themeColor="text1" w:themeTint="80"/>
              <w:left w:val="nil"/>
              <w:bottom w:val="single" w:sz="8" w:space="0" w:color="7F7F7F" w:themeColor="text1" w:themeTint="80"/>
              <w:right w:val="nil"/>
            </w:tcBorders>
          </w:tcPr>
          <w:p w14:paraId="104DE327"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111 (10.9%, n=1,021) </w:t>
            </w:r>
          </w:p>
        </w:tc>
        <w:tc>
          <w:tcPr>
            <w:tcW w:w="1700" w:type="dxa"/>
            <w:tcBorders>
              <w:top w:val="single" w:sz="8" w:space="0" w:color="7F7F7F" w:themeColor="text1" w:themeTint="80"/>
              <w:left w:val="nil"/>
              <w:bottom w:val="single" w:sz="8" w:space="0" w:color="7F7F7F" w:themeColor="text1" w:themeTint="80"/>
              <w:right w:val="nil"/>
            </w:tcBorders>
          </w:tcPr>
          <w:p w14:paraId="171015FA" w14:textId="77777777" w:rsidR="00201D4F" w:rsidRPr="00CB79F2" w:rsidRDefault="00201D4F" w:rsidP="0066232B">
            <w:pPr>
              <w:rPr>
                <w:rFonts w:eastAsiaTheme="minorEastAsia" w:cs="Arial"/>
                <w:sz w:val="16"/>
                <w:szCs w:val="16"/>
              </w:rPr>
            </w:pPr>
            <w:r w:rsidRPr="00CB79F2">
              <w:rPr>
                <w:rFonts w:eastAsiaTheme="minorEastAsia" w:cs="Arial"/>
                <w:sz w:val="16"/>
                <w:szCs w:val="16"/>
              </w:rPr>
              <w:t>196 (16.9%, n=1,162)</w:t>
            </w:r>
          </w:p>
        </w:tc>
        <w:tc>
          <w:tcPr>
            <w:tcW w:w="954" w:type="dxa"/>
            <w:tcBorders>
              <w:top w:val="single" w:sz="8" w:space="0" w:color="7F7F7F" w:themeColor="text1" w:themeTint="80"/>
              <w:left w:val="nil"/>
              <w:bottom w:val="single" w:sz="8" w:space="0" w:color="7F7F7F" w:themeColor="text1" w:themeTint="80"/>
              <w:right w:val="nil"/>
            </w:tcBorders>
          </w:tcPr>
          <w:p w14:paraId="5F27E43F" w14:textId="77777777" w:rsidR="00201D4F" w:rsidRPr="00CB79F2" w:rsidRDefault="00201D4F" w:rsidP="0066232B">
            <w:pPr>
              <w:rPr>
                <w:rFonts w:eastAsiaTheme="minorEastAsia" w:cs="Arial"/>
                <w:sz w:val="16"/>
                <w:szCs w:val="16"/>
              </w:rPr>
            </w:pPr>
            <w:r w:rsidRPr="00CB79F2">
              <w:rPr>
                <w:rFonts w:eastAsiaTheme="minorEastAsia" w:cs="Arial"/>
                <w:sz w:val="16"/>
                <w:szCs w:val="16"/>
              </w:rPr>
              <w:t>&lt;0.0001</w:t>
            </w:r>
          </w:p>
        </w:tc>
      </w:tr>
      <w:tr w:rsidR="00201D4F" w:rsidRPr="00CB79F2" w14:paraId="65543E08" w14:textId="77777777" w:rsidTr="007400AF">
        <w:tc>
          <w:tcPr>
            <w:tcW w:w="3523" w:type="dxa"/>
            <w:tcBorders>
              <w:top w:val="single" w:sz="8" w:space="0" w:color="7F7F7F" w:themeColor="text1" w:themeTint="80"/>
              <w:left w:val="nil"/>
              <w:bottom w:val="nil"/>
              <w:right w:val="nil"/>
            </w:tcBorders>
          </w:tcPr>
          <w:p w14:paraId="08760524"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History of Diabetes</w:t>
            </w:r>
          </w:p>
        </w:tc>
        <w:tc>
          <w:tcPr>
            <w:tcW w:w="1138" w:type="dxa"/>
            <w:tcBorders>
              <w:top w:val="single" w:sz="8" w:space="0" w:color="7F7F7F" w:themeColor="text1" w:themeTint="80"/>
              <w:left w:val="nil"/>
              <w:bottom w:val="nil"/>
              <w:right w:val="nil"/>
            </w:tcBorders>
          </w:tcPr>
          <w:p w14:paraId="32AFE79B"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tc>
        <w:tc>
          <w:tcPr>
            <w:tcW w:w="1700" w:type="dxa"/>
            <w:tcBorders>
              <w:top w:val="single" w:sz="8" w:space="0" w:color="7F7F7F" w:themeColor="text1" w:themeTint="80"/>
              <w:left w:val="nil"/>
              <w:bottom w:val="nil"/>
              <w:right w:val="nil"/>
            </w:tcBorders>
          </w:tcPr>
          <w:p w14:paraId="2155019F" w14:textId="77777777" w:rsidR="00201D4F" w:rsidRPr="00CB79F2" w:rsidRDefault="00201D4F" w:rsidP="0066232B">
            <w:pPr>
              <w:rPr>
                <w:rFonts w:eastAsiaTheme="minorEastAsia" w:cs="Arial"/>
                <w:sz w:val="16"/>
                <w:szCs w:val="16"/>
              </w:rPr>
            </w:pPr>
            <w:r w:rsidRPr="00CB79F2">
              <w:rPr>
                <w:rFonts w:eastAsiaTheme="minorEastAsia" w:cs="Arial"/>
                <w:sz w:val="16"/>
                <w:szCs w:val="16"/>
              </w:rPr>
              <w:t>20 (1.4%, n=1,418)</w:t>
            </w:r>
          </w:p>
        </w:tc>
        <w:tc>
          <w:tcPr>
            <w:tcW w:w="1700" w:type="dxa"/>
            <w:tcBorders>
              <w:top w:val="single" w:sz="8" w:space="0" w:color="7F7F7F" w:themeColor="text1" w:themeTint="80"/>
              <w:left w:val="nil"/>
              <w:bottom w:val="nil"/>
              <w:right w:val="nil"/>
            </w:tcBorders>
          </w:tcPr>
          <w:p w14:paraId="552C0235" w14:textId="77777777" w:rsidR="00201D4F" w:rsidRPr="00CB79F2" w:rsidRDefault="00201D4F" w:rsidP="0066232B">
            <w:pPr>
              <w:rPr>
                <w:rFonts w:eastAsiaTheme="minorEastAsia" w:cs="Arial"/>
                <w:sz w:val="16"/>
                <w:szCs w:val="16"/>
              </w:rPr>
            </w:pPr>
            <w:r w:rsidRPr="00CB79F2">
              <w:rPr>
                <w:rFonts w:eastAsiaTheme="minorEastAsia" w:cs="Arial"/>
                <w:sz w:val="16"/>
                <w:szCs w:val="16"/>
              </w:rPr>
              <w:t>19 (1.2%, n=1,570)</w:t>
            </w:r>
          </w:p>
        </w:tc>
        <w:tc>
          <w:tcPr>
            <w:tcW w:w="954" w:type="dxa"/>
            <w:tcBorders>
              <w:top w:val="single" w:sz="8" w:space="0" w:color="7F7F7F" w:themeColor="text1" w:themeTint="80"/>
              <w:left w:val="nil"/>
              <w:bottom w:val="nil"/>
              <w:right w:val="nil"/>
            </w:tcBorders>
          </w:tcPr>
          <w:p w14:paraId="145D961B" w14:textId="77777777" w:rsidR="00201D4F" w:rsidRPr="00CB79F2" w:rsidRDefault="00201D4F" w:rsidP="0066232B">
            <w:pPr>
              <w:rPr>
                <w:rFonts w:eastAsiaTheme="minorEastAsia" w:cs="Arial"/>
                <w:sz w:val="16"/>
                <w:szCs w:val="16"/>
              </w:rPr>
            </w:pPr>
            <w:r w:rsidRPr="00CB79F2">
              <w:rPr>
                <w:rFonts w:eastAsiaTheme="minorEastAsia" w:cs="Arial"/>
                <w:sz w:val="16"/>
                <w:szCs w:val="16"/>
              </w:rPr>
              <w:t>0.718</w:t>
            </w:r>
          </w:p>
        </w:tc>
      </w:tr>
      <w:tr w:rsidR="00201D4F" w:rsidRPr="00CB79F2" w14:paraId="3B73E2A9"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6BDCA9E5"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t xml:space="preserve">Use of other medication </w:t>
            </w:r>
          </w:p>
          <w:p w14:paraId="0B6EB31A" w14:textId="77777777" w:rsidR="00201D4F" w:rsidRPr="00CB79F2" w:rsidRDefault="00201D4F" w:rsidP="0066232B">
            <w:pPr>
              <w:rPr>
                <w:rFonts w:eastAsiaTheme="minorEastAsia" w:cs="Arial"/>
                <w:sz w:val="16"/>
                <w:szCs w:val="16"/>
              </w:rPr>
            </w:pPr>
            <w:r w:rsidRPr="00CB79F2">
              <w:rPr>
                <w:rFonts w:eastAsiaTheme="minorEastAsia" w:cs="Arial"/>
                <w:sz w:val="16"/>
                <w:szCs w:val="16"/>
              </w:rPr>
              <w:t>Beta-blockers</w:t>
            </w:r>
          </w:p>
          <w:p w14:paraId="30D99821" w14:textId="77777777" w:rsidR="00201D4F" w:rsidRPr="00CB79F2" w:rsidRDefault="00201D4F" w:rsidP="0066232B">
            <w:pPr>
              <w:rPr>
                <w:rFonts w:eastAsiaTheme="minorEastAsia" w:cs="Arial"/>
                <w:sz w:val="16"/>
                <w:szCs w:val="16"/>
              </w:rPr>
            </w:pPr>
            <w:r w:rsidRPr="00CB79F2">
              <w:rPr>
                <w:rFonts w:eastAsiaTheme="minorEastAsia" w:cs="Arial"/>
                <w:sz w:val="16"/>
                <w:szCs w:val="16"/>
              </w:rPr>
              <w:t>Ace-inhibitors</w:t>
            </w:r>
          </w:p>
          <w:p w14:paraId="26ADFFDC" w14:textId="77777777" w:rsidR="00201D4F" w:rsidRPr="00CB79F2" w:rsidRDefault="00201D4F" w:rsidP="0066232B">
            <w:pPr>
              <w:rPr>
                <w:rFonts w:eastAsiaTheme="minorEastAsia" w:cs="Arial"/>
                <w:sz w:val="16"/>
                <w:szCs w:val="16"/>
              </w:rPr>
            </w:pPr>
            <w:r w:rsidRPr="00CB79F2">
              <w:rPr>
                <w:rFonts w:eastAsiaTheme="minorEastAsia" w:cs="Arial"/>
                <w:sz w:val="16"/>
                <w:szCs w:val="16"/>
              </w:rPr>
              <w:t>Anti-platelet medication</w:t>
            </w:r>
          </w:p>
          <w:p w14:paraId="7C3D548A" w14:textId="77777777" w:rsidR="00201D4F" w:rsidRPr="00CB79F2" w:rsidRDefault="00201D4F" w:rsidP="0066232B">
            <w:pPr>
              <w:rPr>
                <w:rFonts w:eastAsiaTheme="minorEastAsia" w:cs="Arial"/>
                <w:sz w:val="16"/>
                <w:szCs w:val="16"/>
              </w:rPr>
            </w:pPr>
            <w:r w:rsidRPr="00CB79F2">
              <w:rPr>
                <w:rFonts w:eastAsiaTheme="minorEastAsia" w:cs="Arial"/>
                <w:sz w:val="16"/>
                <w:szCs w:val="16"/>
              </w:rPr>
              <w:t>Anticoagulant medication</w:t>
            </w:r>
          </w:p>
          <w:p w14:paraId="57E1261F" w14:textId="77777777" w:rsidR="00201D4F" w:rsidRPr="00CB79F2" w:rsidRDefault="00201D4F" w:rsidP="0066232B">
            <w:pPr>
              <w:rPr>
                <w:rFonts w:eastAsiaTheme="minorEastAsia" w:cs="Arial"/>
                <w:sz w:val="16"/>
                <w:szCs w:val="16"/>
              </w:rPr>
            </w:pPr>
            <w:r w:rsidRPr="00CB79F2">
              <w:rPr>
                <w:rFonts w:eastAsiaTheme="minorEastAsia" w:cs="Arial"/>
                <w:sz w:val="16"/>
                <w:szCs w:val="16"/>
              </w:rPr>
              <w:t>Other antihypertensive medication</w:t>
            </w:r>
          </w:p>
        </w:tc>
        <w:tc>
          <w:tcPr>
            <w:tcW w:w="1138" w:type="dxa"/>
            <w:tcBorders>
              <w:top w:val="single" w:sz="8" w:space="0" w:color="7F7F7F" w:themeColor="text1" w:themeTint="80"/>
              <w:left w:val="nil"/>
              <w:bottom w:val="single" w:sz="8" w:space="0" w:color="7F7F7F" w:themeColor="text1" w:themeTint="80"/>
              <w:right w:val="nil"/>
            </w:tcBorders>
          </w:tcPr>
          <w:p w14:paraId="738053FE"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1D232439"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p w14:paraId="68315660"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47CB9F81"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tc>
        <w:tc>
          <w:tcPr>
            <w:tcW w:w="1700" w:type="dxa"/>
            <w:tcBorders>
              <w:top w:val="single" w:sz="8" w:space="0" w:color="7F7F7F" w:themeColor="text1" w:themeTint="80"/>
              <w:left w:val="nil"/>
              <w:bottom w:val="single" w:sz="8" w:space="0" w:color="7F7F7F" w:themeColor="text1" w:themeTint="80"/>
              <w:right w:val="nil"/>
            </w:tcBorders>
          </w:tcPr>
          <w:p w14:paraId="69B2F0A7"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10C719E0" w14:textId="77777777" w:rsidR="00201D4F" w:rsidRPr="00CB79F2" w:rsidRDefault="00201D4F" w:rsidP="0066232B">
            <w:pPr>
              <w:rPr>
                <w:rFonts w:eastAsiaTheme="minorEastAsia" w:cs="Arial"/>
                <w:sz w:val="16"/>
                <w:szCs w:val="16"/>
              </w:rPr>
            </w:pPr>
            <w:r w:rsidRPr="00CB79F2">
              <w:rPr>
                <w:rFonts w:eastAsiaTheme="minorEastAsia" w:cs="Arial"/>
                <w:sz w:val="16"/>
                <w:szCs w:val="16"/>
              </w:rPr>
              <w:t>117 (11.4%, n=1,028)</w:t>
            </w:r>
          </w:p>
          <w:p w14:paraId="41386CBC" w14:textId="77777777" w:rsidR="00201D4F" w:rsidRPr="00CB79F2" w:rsidRDefault="00201D4F" w:rsidP="0066232B">
            <w:pPr>
              <w:rPr>
                <w:rFonts w:eastAsiaTheme="minorEastAsia" w:cs="Arial"/>
                <w:sz w:val="16"/>
                <w:szCs w:val="16"/>
              </w:rPr>
            </w:pPr>
            <w:r w:rsidRPr="00CB79F2">
              <w:rPr>
                <w:rFonts w:eastAsiaTheme="minorEastAsia" w:cs="Arial"/>
                <w:sz w:val="16"/>
                <w:szCs w:val="16"/>
              </w:rPr>
              <w:t>39 (6.6%, n=587)</w:t>
            </w:r>
          </w:p>
          <w:p w14:paraId="2CB03147" w14:textId="77777777" w:rsidR="00201D4F" w:rsidRPr="00CB79F2" w:rsidRDefault="00201D4F" w:rsidP="0066232B">
            <w:pPr>
              <w:rPr>
                <w:rFonts w:eastAsiaTheme="minorEastAsia" w:cs="Arial"/>
                <w:sz w:val="16"/>
                <w:szCs w:val="16"/>
              </w:rPr>
            </w:pPr>
            <w:r w:rsidRPr="00CB79F2">
              <w:rPr>
                <w:rFonts w:eastAsiaTheme="minorEastAsia" w:cs="Arial"/>
                <w:sz w:val="16"/>
                <w:szCs w:val="16"/>
              </w:rPr>
              <w:t>257 (18.1%, n=1,418)</w:t>
            </w:r>
          </w:p>
          <w:p w14:paraId="7E5F477B" w14:textId="77777777" w:rsidR="00201D4F" w:rsidRPr="00CB79F2" w:rsidRDefault="00201D4F" w:rsidP="0066232B">
            <w:pPr>
              <w:rPr>
                <w:rFonts w:eastAsiaTheme="minorEastAsia" w:cs="Arial"/>
                <w:sz w:val="16"/>
                <w:szCs w:val="16"/>
              </w:rPr>
            </w:pPr>
            <w:r w:rsidRPr="00CB79F2">
              <w:rPr>
                <w:rFonts w:eastAsiaTheme="minorEastAsia" w:cs="Arial"/>
                <w:sz w:val="16"/>
                <w:szCs w:val="16"/>
              </w:rPr>
              <w:t>9 (1.5%, n=587)</w:t>
            </w:r>
          </w:p>
          <w:p w14:paraId="28463FF5" w14:textId="77777777" w:rsidR="00201D4F" w:rsidRPr="00CB79F2" w:rsidRDefault="00201D4F" w:rsidP="0066232B">
            <w:pPr>
              <w:rPr>
                <w:rFonts w:eastAsiaTheme="minorEastAsia" w:cs="Arial"/>
                <w:sz w:val="16"/>
                <w:szCs w:val="16"/>
              </w:rPr>
            </w:pPr>
            <w:r w:rsidRPr="00CB79F2">
              <w:rPr>
                <w:rFonts w:eastAsiaTheme="minorEastAsia" w:cs="Arial"/>
                <w:sz w:val="16"/>
                <w:szCs w:val="16"/>
              </w:rPr>
              <w:t>49 (4.8%, n=1,027)</w:t>
            </w:r>
          </w:p>
        </w:tc>
        <w:tc>
          <w:tcPr>
            <w:tcW w:w="1700" w:type="dxa"/>
            <w:tcBorders>
              <w:top w:val="single" w:sz="8" w:space="0" w:color="7F7F7F" w:themeColor="text1" w:themeTint="80"/>
              <w:left w:val="nil"/>
              <w:bottom w:val="single" w:sz="8" w:space="0" w:color="7F7F7F" w:themeColor="text1" w:themeTint="80"/>
              <w:right w:val="nil"/>
            </w:tcBorders>
          </w:tcPr>
          <w:p w14:paraId="2A1060AA"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5159183F" w14:textId="77777777" w:rsidR="00201D4F" w:rsidRPr="00CB79F2" w:rsidRDefault="00201D4F" w:rsidP="0066232B">
            <w:pPr>
              <w:rPr>
                <w:rFonts w:eastAsiaTheme="minorEastAsia" w:cs="Arial"/>
                <w:sz w:val="16"/>
                <w:szCs w:val="16"/>
              </w:rPr>
            </w:pPr>
            <w:r w:rsidRPr="00CB79F2">
              <w:rPr>
                <w:rFonts w:eastAsiaTheme="minorEastAsia" w:cs="Arial"/>
                <w:sz w:val="16"/>
                <w:szCs w:val="16"/>
              </w:rPr>
              <w:t>148 (12.7%, n=1,168)</w:t>
            </w:r>
          </w:p>
          <w:p w14:paraId="62041575" w14:textId="77777777" w:rsidR="00201D4F" w:rsidRPr="00CB79F2" w:rsidRDefault="00201D4F" w:rsidP="0066232B">
            <w:pPr>
              <w:rPr>
                <w:rFonts w:eastAsiaTheme="minorEastAsia" w:cs="Arial"/>
                <w:sz w:val="16"/>
                <w:szCs w:val="16"/>
              </w:rPr>
            </w:pPr>
            <w:r w:rsidRPr="00CB79F2">
              <w:rPr>
                <w:rFonts w:eastAsiaTheme="minorEastAsia" w:cs="Arial"/>
                <w:sz w:val="16"/>
                <w:szCs w:val="16"/>
              </w:rPr>
              <w:t>54 (7.8%, n=697)</w:t>
            </w:r>
          </w:p>
          <w:p w14:paraId="51B80AE9" w14:textId="77777777" w:rsidR="00201D4F" w:rsidRPr="00CB79F2" w:rsidRDefault="00201D4F" w:rsidP="0066232B">
            <w:pPr>
              <w:rPr>
                <w:rFonts w:eastAsiaTheme="minorEastAsia" w:cs="Arial"/>
                <w:sz w:val="16"/>
                <w:szCs w:val="16"/>
              </w:rPr>
            </w:pPr>
            <w:r w:rsidRPr="00CB79F2">
              <w:rPr>
                <w:rFonts w:eastAsiaTheme="minorEastAsia" w:cs="Arial"/>
                <w:sz w:val="16"/>
                <w:szCs w:val="16"/>
              </w:rPr>
              <w:t>234 (14.9%, n=1,570)</w:t>
            </w:r>
          </w:p>
          <w:p w14:paraId="1C876B95" w14:textId="77777777" w:rsidR="00201D4F" w:rsidRPr="00CB79F2" w:rsidRDefault="00201D4F" w:rsidP="0066232B">
            <w:pPr>
              <w:rPr>
                <w:rFonts w:eastAsiaTheme="minorEastAsia" w:cs="Arial"/>
                <w:sz w:val="16"/>
                <w:szCs w:val="16"/>
              </w:rPr>
            </w:pPr>
            <w:r w:rsidRPr="00CB79F2">
              <w:rPr>
                <w:rFonts w:eastAsiaTheme="minorEastAsia" w:cs="Arial"/>
                <w:sz w:val="16"/>
                <w:szCs w:val="16"/>
              </w:rPr>
              <w:t>10 (1.4%, n=697)</w:t>
            </w:r>
          </w:p>
          <w:p w14:paraId="1236EBED" w14:textId="77777777" w:rsidR="00201D4F" w:rsidRPr="00CB79F2" w:rsidRDefault="00201D4F" w:rsidP="0066232B">
            <w:pPr>
              <w:rPr>
                <w:rFonts w:eastAsiaTheme="minorEastAsia" w:cs="Arial"/>
                <w:sz w:val="16"/>
                <w:szCs w:val="16"/>
              </w:rPr>
            </w:pPr>
            <w:r w:rsidRPr="00CB79F2">
              <w:rPr>
                <w:rFonts w:eastAsiaTheme="minorEastAsia" w:cs="Arial"/>
                <w:sz w:val="16"/>
                <w:szCs w:val="16"/>
              </w:rPr>
              <w:t>74 (6.3%, n=1,168)</w:t>
            </w:r>
          </w:p>
        </w:tc>
        <w:tc>
          <w:tcPr>
            <w:tcW w:w="954" w:type="dxa"/>
            <w:tcBorders>
              <w:top w:val="single" w:sz="8" w:space="0" w:color="7F7F7F" w:themeColor="text1" w:themeTint="80"/>
              <w:left w:val="nil"/>
              <w:bottom w:val="single" w:sz="8" w:space="0" w:color="7F7F7F" w:themeColor="text1" w:themeTint="80"/>
              <w:right w:val="nil"/>
            </w:tcBorders>
          </w:tcPr>
          <w:p w14:paraId="6005B0CC"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555C69CF" w14:textId="77777777" w:rsidR="00201D4F" w:rsidRPr="00CB79F2" w:rsidRDefault="00201D4F" w:rsidP="0066232B">
            <w:pPr>
              <w:rPr>
                <w:rFonts w:eastAsiaTheme="minorEastAsia" w:cs="Arial"/>
                <w:sz w:val="16"/>
                <w:szCs w:val="16"/>
              </w:rPr>
            </w:pPr>
            <w:r w:rsidRPr="00CB79F2">
              <w:rPr>
                <w:rFonts w:eastAsiaTheme="minorEastAsia" w:cs="Arial"/>
                <w:sz w:val="16"/>
                <w:szCs w:val="16"/>
              </w:rPr>
              <w:t>0.644</w:t>
            </w:r>
          </w:p>
          <w:p w14:paraId="55541306" w14:textId="77777777" w:rsidR="00201D4F" w:rsidRPr="00CB79F2" w:rsidRDefault="00201D4F" w:rsidP="0066232B">
            <w:pPr>
              <w:rPr>
                <w:rFonts w:eastAsiaTheme="minorEastAsia" w:cs="Arial"/>
                <w:sz w:val="16"/>
                <w:szCs w:val="16"/>
              </w:rPr>
            </w:pPr>
            <w:r w:rsidRPr="00CB79F2">
              <w:rPr>
                <w:rFonts w:eastAsiaTheme="minorEastAsia" w:cs="Arial"/>
                <w:sz w:val="16"/>
                <w:szCs w:val="16"/>
              </w:rPr>
              <w:t>0.610</w:t>
            </w:r>
          </w:p>
          <w:p w14:paraId="156AAB71" w14:textId="77777777" w:rsidR="00201D4F" w:rsidRPr="00CB79F2" w:rsidRDefault="00201D4F" w:rsidP="0066232B">
            <w:pPr>
              <w:rPr>
                <w:rFonts w:eastAsiaTheme="minorEastAsia" w:cs="Arial"/>
                <w:sz w:val="16"/>
                <w:szCs w:val="16"/>
              </w:rPr>
            </w:pPr>
            <w:r w:rsidRPr="00CB79F2">
              <w:rPr>
                <w:rFonts w:eastAsiaTheme="minorEastAsia" w:cs="Arial"/>
                <w:sz w:val="16"/>
                <w:szCs w:val="16"/>
              </w:rPr>
              <w:t>0.010</w:t>
            </w:r>
          </w:p>
          <w:p w14:paraId="383FD4DC" w14:textId="77777777" w:rsidR="00201D4F" w:rsidRPr="00CB79F2" w:rsidRDefault="00201D4F" w:rsidP="0066232B">
            <w:pPr>
              <w:rPr>
                <w:rFonts w:eastAsiaTheme="minorEastAsia" w:cs="Arial"/>
                <w:sz w:val="16"/>
                <w:szCs w:val="16"/>
              </w:rPr>
            </w:pPr>
            <w:r w:rsidRPr="00CB79F2">
              <w:rPr>
                <w:rFonts w:eastAsiaTheme="minorEastAsia" w:cs="Arial"/>
                <w:sz w:val="16"/>
                <w:szCs w:val="16"/>
              </w:rPr>
              <w:t>0.830</w:t>
            </w:r>
          </w:p>
          <w:p w14:paraId="03D5C85A" w14:textId="77777777" w:rsidR="00201D4F" w:rsidRPr="00CB79F2" w:rsidRDefault="00201D4F" w:rsidP="0066232B">
            <w:pPr>
              <w:rPr>
                <w:rFonts w:eastAsiaTheme="minorEastAsia" w:cs="Arial"/>
                <w:sz w:val="16"/>
                <w:szCs w:val="16"/>
              </w:rPr>
            </w:pPr>
            <w:r w:rsidRPr="00CB79F2">
              <w:rPr>
                <w:rFonts w:eastAsiaTheme="minorEastAsia" w:cs="Arial"/>
                <w:sz w:val="16"/>
                <w:szCs w:val="16"/>
              </w:rPr>
              <w:t>0.274</w:t>
            </w:r>
          </w:p>
        </w:tc>
      </w:tr>
      <w:tr w:rsidR="00201D4F" w:rsidRPr="00CB79F2" w14:paraId="2C882CEC" w14:textId="77777777" w:rsidTr="007400AF">
        <w:tc>
          <w:tcPr>
            <w:tcW w:w="3523" w:type="dxa"/>
            <w:tcBorders>
              <w:top w:val="single" w:sz="8" w:space="0" w:color="7F7F7F" w:themeColor="text1" w:themeTint="80"/>
              <w:left w:val="nil"/>
              <w:bottom w:val="single" w:sz="8" w:space="0" w:color="7F7F7F" w:themeColor="text1" w:themeTint="80"/>
              <w:right w:val="nil"/>
            </w:tcBorders>
          </w:tcPr>
          <w:p w14:paraId="67CB4F8C" w14:textId="77777777" w:rsidR="00201D4F" w:rsidRPr="00CB79F2" w:rsidRDefault="00201D4F" w:rsidP="0066232B">
            <w:pPr>
              <w:rPr>
                <w:rFonts w:eastAsiaTheme="minorEastAsia" w:cs="Arial"/>
                <w:b/>
                <w:bCs/>
                <w:sz w:val="16"/>
                <w:szCs w:val="16"/>
              </w:rPr>
            </w:pPr>
            <w:r w:rsidRPr="00CB79F2">
              <w:rPr>
                <w:rFonts w:eastAsiaTheme="minorEastAsia" w:cs="Arial"/>
                <w:b/>
                <w:bCs/>
                <w:sz w:val="16"/>
                <w:szCs w:val="16"/>
              </w:rPr>
              <w:lastRenderedPageBreak/>
              <w:t xml:space="preserve">Type of FH mutation </w:t>
            </w:r>
          </w:p>
          <w:p w14:paraId="7DB7AC1C" w14:textId="77777777" w:rsidR="00201D4F" w:rsidRPr="00CB79F2" w:rsidRDefault="00201D4F" w:rsidP="0066232B">
            <w:pPr>
              <w:rPr>
                <w:rFonts w:eastAsiaTheme="minorEastAsia" w:cs="Arial"/>
                <w:sz w:val="16"/>
                <w:szCs w:val="16"/>
              </w:rPr>
            </w:pPr>
            <w:r w:rsidRPr="00CB79F2">
              <w:rPr>
                <w:rFonts w:eastAsiaTheme="minorEastAsia" w:cs="Arial"/>
                <w:sz w:val="16"/>
                <w:szCs w:val="16"/>
              </w:rPr>
              <w:t>LDL-receptor</w:t>
            </w:r>
          </w:p>
          <w:p w14:paraId="0A52B0DA" w14:textId="77777777" w:rsidR="00201D4F" w:rsidRPr="00CB79F2" w:rsidRDefault="00201D4F" w:rsidP="0066232B">
            <w:pPr>
              <w:rPr>
                <w:rFonts w:eastAsiaTheme="minorEastAsia" w:cs="Arial"/>
                <w:sz w:val="16"/>
                <w:szCs w:val="16"/>
              </w:rPr>
            </w:pPr>
            <w:r w:rsidRPr="00CB79F2">
              <w:rPr>
                <w:rFonts w:eastAsiaTheme="minorEastAsia" w:cs="Arial"/>
                <w:sz w:val="16"/>
                <w:szCs w:val="16"/>
              </w:rPr>
              <w:t>Apo-B</w:t>
            </w:r>
          </w:p>
          <w:p w14:paraId="21574648" w14:textId="77777777" w:rsidR="00201D4F" w:rsidRPr="00CB79F2" w:rsidRDefault="00201D4F" w:rsidP="0066232B">
            <w:pPr>
              <w:rPr>
                <w:rFonts w:eastAsiaTheme="minorEastAsia" w:cs="Arial"/>
                <w:sz w:val="16"/>
                <w:szCs w:val="16"/>
              </w:rPr>
            </w:pPr>
            <w:r w:rsidRPr="00CB79F2">
              <w:rPr>
                <w:rFonts w:eastAsiaTheme="minorEastAsia" w:cs="Arial"/>
                <w:sz w:val="16"/>
                <w:szCs w:val="16"/>
              </w:rPr>
              <w:t>PCSK9</w:t>
            </w:r>
          </w:p>
          <w:p w14:paraId="2C2FFCA4" w14:textId="77777777" w:rsidR="00201D4F" w:rsidRPr="00CB79F2" w:rsidRDefault="00201D4F" w:rsidP="0066232B">
            <w:pPr>
              <w:rPr>
                <w:rFonts w:eastAsiaTheme="minorEastAsia" w:cs="Arial"/>
                <w:sz w:val="16"/>
                <w:szCs w:val="16"/>
              </w:rPr>
            </w:pPr>
            <w:r w:rsidRPr="00CB79F2">
              <w:rPr>
                <w:rFonts w:eastAsiaTheme="minorEastAsia" w:cs="Arial"/>
                <w:sz w:val="16"/>
                <w:szCs w:val="16"/>
              </w:rPr>
              <w:t>None</w:t>
            </w:r>
          </w:p>
        </w:tc>
        <w:tc>
          <w:tcPr>
            <w:tcW w:w="1138" w:type="dxa"/>
            <w:tcBorders>
              <w:top w:val="single" w:sz="8" w:space="0" w:color="7F7F7F" w:themeColor="text1" w:themeTint="80"/>
              <w:left w:val="nil"/>
              <w:bottom w:val="single" w:sz="8" w:space="0" w:color="7F7F7F" w:themeColor="text1" w:themeTint="80"/>
              <w:right w:val="nil"/>
            </w:tcBorders>
          </w:tcPr>
          <w:p w14:paraId="47FBFA2B"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28B90E40" w14:textId="77777777" w:rsidR="00201D4F" w:rsidRPr="00CB79F2" w:rsidRDefault="00201D4F" w:rsidP="0066232B">
            <w:pPr>
              <w:rPr>
                <w:rFonts w:eastAsiaTheme="minorEastAsia" w:cs="Arial"/>
                <w:sz w:val="16"/>
                <w:szCs w:val="16"/>
              </w:rPr>
            </w:pPr>
            <w:r w:rsidRPr="00CB79F2">
              <w:rPr>
                <w:rFonts w:eastAsiaTheme="minorEastAsia" w:cs="Arial"/>
                <w:sz w:val="16"/>
                <w:szCs w:val="16"/>
              </w:rPr>
              <w:t>n (%)</w:t>
            </w:r>
          </w:p>
        </w:tc>
        <w:tc>
          <w:tcPr>
            <w:tcW w:w="1700" w:type="dxa"/>
            <w:tcBorders>
              <w:top w:val="single" w:sz="8" w:space="0" w:color="7F7F7F" w:themeColor="text1" w:themeTint="80"/>
              <w:left w:val="nil"/>
              <w:bottom w:val="single" w:sz="8" w:space="0" w:color="7F7F7F" w:themeColor="text1" w:themeTint="80"/>
              <w:right w:val="nil"/>
            </w:tcBorders>
          </w:tcPr>
          <w:p w14:paraId="5E6483CA" w14:textId="77777777" w:rsidR="00201D4F" w:rsidRPr="00CB79F2" w:rsidRDefault="00201D4F" w:rsidP="0066232B">
            <w:pPr>
              <w:rPr>
                <w:rFonts w:eastAsiaTheme="minorEastAsia" w:cs="Arial"/>
                <w:sz w:val="16"/>
                <w:szCs w:val="16"/>
              </w:rPr>
            </w:pPr>
            <w:r w:rsidRPr="00CB79F2">
              <w:rPr>
                <w:rFonts w:eastAsiaTheme="minorEastAsia" w:cs="Arial"/>
                <w:sz w:val="16"/>
                <w:szCs w:val="16"/>
              </w:rPr>
              <w:t>n=295</w:t>
            </w:r>
          </w:p>
          <w:p w14:paraId="5120D4B8" w14:textId="77777777" w:rsidR="00201D4F" w:rsidRPr="00CB79F2" w:rsidRDefault="00201D4F" w:rsidP="0066232B">
            <w:pPr>
              <w:rPr>
                <w:rFonts w:eastAsiaTheme="minorEastAsia" w:cs="Arial"/>
                <w:sz w:val="16"/>
                <w:szCs w:val="16"/>
              </w:rPr>
            </w:pPr>
            <w:r w:rsidRPr="00CB79F2">
              <w:rPr>
                <w:rFonts w:eastAsiaTheme="minorEastAsia" w:cs="Arial"/>
                <w:sz w:val="16"/>
                <w:szCs w:val="16"/>
              </w:rPr>
              <w:t>178 (60.3%)</w:t>
            </w:r>
          </w:p>
          <w:p w14:paraId="738D65BE" w14:textId="77777777" w:rsidR="00201D4F" w:rsidRPr="00CB79F2" w:rsidRDefault="00201D4F" w:rsidP="0066232B">
            <w:pPr>
              <w:rPr>
                <w:rFonts w:eastAsiaTheme="minorEastAsia" w:cs="Arial"/>
                <w:sz w:val="16"/>
                <w:szCs w:val="16"/>
              </w:rPr>
            </w:pPr>
            <w:r w:rsidRPr="00CB79F2">
              <w:rPr>
                <w:rFonts w:eastAsiaTheme="minorEastAsia" w:cs="Arial"/>
                <w:sz w:val="16"/>
                <w:szCs w:val="16"/>
              </w:rPr>
              <w:t>10 (3.4%)</w:t>
            </w:r>
          </w:p>
          <w:p w14:paraId="12850E21" w14:textId="77777777" w:rsidR="00201D4F" w:rsidRPr="00CB79F2" w:rsidRDefault="00201D4F" w:rsidP="0066232B">
            <w:pPr>
              <w:rPr>
                <w:rFonts w:eastAsiaTheme="minorEastAsia" w:cs="Arial"/>
                <w:sz w:val="16"/>
                <w:szCs w:val="16"/>
              </w:rPr>
            </w:pPr>
            <w:r w:rsidRPr="00CB79F2">
              <w:rPr>
                <w:rFonts w:eastAsiaTheme="minorEastAsia" w:cs="Arial"/>
                <w:sz w:val="16"/>
                <w:szCs w:val="16"/>
              </w:rPr>
              <w:t>4 (1.4%)</w:t>
            </w:r>
          </w:p>
          <w:p w14:paraId="157BD53E" w14:textId="77777777" w:rsidR="00201D4F" w:rsidRPr="00CB79F2" w:rsidRDefault="00201D4F" w:rsidP="0066232B">
            <w:pPr>
              <w:rPr>
                <w:rFonts w:eastAsiaTheme="minorEastAsia" w:cs="Arial"/>
                <w:sz w:val="16"/>
                <w:szCs w:val="16"/>
              </w:rPr>
            </w:pPr>
            <w:r w:rsidRPr="00CB79F2">
              <w:rPr>
                <w:rFonts w:eastAsiaTheme="minorEastAsia" w:cs="Arial"/>
                <w:sz w:val="16"/>
                <w:szCs w:val="16"/>
              </w:rPr>
              <w:t>103 (34.9%)</w:t>
            </w:r>
          </w:p>
        </w:tc>
        <w:tc>
          <w:tcPr>
            <w:tcW w:w="1700" w:type="dxa"/>
            <w:tcBorders>
              <w:top w:val="single" w:sz="8" w:space="0" w:color="7F7F7F" w:themeColor="text1" w:themeTint="80"/>
              <w:left w:val="nil"/>
              <w:bottom w:val="single" w:sz="8" w:space="0" w:color="7F7F7F" w:themeColor="text1" w:themeTint="80"/>
              <w:right w:val="nil"/>
            </w:tcBorders>
          </w:tcPr>
          <w:p w14:paraId="4AB0696A" w14:textId="77777777" w:rsidR="00201D4F" w:rsidRPr="00CB79F2" w:rsidRDefault="00201D4F" w:rsidP="0066232B">
            <w:pPr>
              <w:rPr>
                <w:rFonts w:eastAsiaTheme="minorEastAsia" w:cs="Arial"/>
                <w:sz w:val="16"/>
                <w:szCs w:val="16"/>
              </w:rPr>
            </w:pPr>
            <w:r w:rsidRPr="00CB79F2">
              <w:rPr>
                <w:rFonts w:eastAsiaTheme="minorEastAsia" w:cs="Arial"/>
                <w:sz w:val="16"/>
                <w:szCs w:val="16"/>
              </w:rPr>
              <w:t>n=304</w:t>
            </w:r>
          </w:p>
          <w:p w14:paraId="6CC8E2B1" w14:textId="77777777" w:rsidR="00201D4F" w:rsidRPr="00CB79F2" w:rsidRDefault="00201D4F" w:rsidP="0066232B">
            <w:pPr>
              <w:rPr>
                <w:rFonts w:eastAsiaTheme="minorEastAsia" w:cs="Arial"/>
                <w:sz w:val="16"/>
                <w:szCs w:val="16"/>
              </w:rPr>
            </w:pPr>
            <w:r w:rsidRPr="00CB79F2">
              <w:rPr>
                <w:rFonts w:eastAsiaTheme="minorEastAsia" w:cs="Arial"/>
                <w:sz w:val="16"/>
                <w:szCs w:val="16"/>
              </w:rPr>
              <w:t>193 (63.5%)</w:t>
            </w:r>
          </w:p>
          <w:p w14:paraId="71ADA2AC" w14:textId="77777777" w:rsidR="00201D4F" w:rsidRPr="00CB79F2" w:rsidRDefault="00201D4F" w:rsidP="0066232B">
            <w:pPr>
              <w:rPr>
                <w:rFonts w:eastAsiaTheme="minorEastAsia" w:cs="Arial"/>
                <w:sz w:val="16"/>
                <w:szCs w:val="16"/>
              </w:rPr>
            </w:pPr>
            <w:r w:rsidRPr="00CB79F2">
              <w:rPr>
                <w:rFonts w:eastAsiaTheme="minorEastAsia" w:cs="Arial"/>
                <w:sz w:val="16"/>
                <w:szCs w:val="16"/>
              </w:rPr>
              <w:t>13 (4.3%)</w:t>
            </w:r>
          </w:p>
          <w:p w14:paraId="2D46A2C9" w14:textId="77777777" w:rsidR="00201D4F" w:rsidRPr="00CB79F2" w:rsidRDefault="00201D4F" w:rsidP="0066232B">
            <w:pPr>
              <w:rPr>
                <w:rFonts w:eastAsiaTheme="minorEastAsia" w:cs="Arial"/>
                <w:sz w:val="16"/>
                <w:szCs w:val="16"/>
              </w:rPr>
            </w:pPr>
            <w:r w:rsidRPr="00CB79F2">
              <w:rPr>
                <w:rFonts w:eastAsiaTheme="minorEastAsia" w:cs="Arial"/>
                <w:sz w:val="16"/>
                <w:szCs w:val="16"/>
              </w:rPr>
              <w:t>1 (0.3%)</w:t>
            </w:r>
          </w:p>
          <w:p w14:paraId="09DFCE11" w14:textId="77777777" w:rsidR="00201D4F" w:rsidRPr="00CB79F2" w:rsidRDefault="00201D4F" w:rsidP="0066232B">
            <w:pPr>
              <w:rPr>
                <w:rFonts w:eastAsiaTheme="minorEastAsia" w:cs="Arial"/>
                <w:sz w:val="16"/>
                <w:szCs w:val="16"/>
              </w:rPr>
            </w:pPr>
            <w:r w:rsidRPr="00CB79F2">
              <w:rPr>
                <w:rFonts w:eastAsiaTheme="minorEastAsia" w:cs="Arial"/>
                <w:sz w:val="16"/>
                <w:szCs w:val="16"/>
              </w:rPr>
              <w:t>97 (31.9%)</w:t>
            </w:r>
          </w:p>
        </w:tc>
        <w:tc>
          <w:tcPr>
            <w:tcW w:w="954" w:type="dxa"/>
            <w:tcBorders>
              <w:top w:val="single" w:sz="8" w:space="0" w:color="7F7F7F" w:themeColor="text1" w:themeTint="80"/>
              <w:left w:val="nil"/>
              <w:bottom w:val="single" w:sz="8" w:space="0" w:color="7F7F7F" w:themeColor="text1" w:themeTint="80"/>
              <w:right w:val="nil"/>
            </w:tcBorders>
          </w:tcPr>
          <w:p w14:paraId="69F11BDE" w14:textId="77777777" w:rsidR="00201D4F" w:rsidRPr="00CB79F2" w:rsidRDefault="00201D4F" w:rsidP="0066232B">
            <w:pPr>
              <w:rPr>
                <w:rFonts w:eastAsiaTheme="minorEastAsia" w:cs="Arial"/>
                <w:sz w:val="16"/>
                <w:szCs w:val="16"/>
              </w:rPr>
            </w:pPr>
            <w:r w:rsidRPr="00CB79F2">
              <w:rPr>
                <w:rFonts w:eastAsiaTheme="minorEastAsia" w:cs="Arial"/>
                <w:sz w:val="16"/>
                <w:szCs w:val="16"/>
              </w:rPr>
              <w:t xml:space="preserve"> </w:t>
            </w:r>
          </w:p>
          <w:p w14:paraId="61C70E9B" w14:textId="77777777" w:rsidR="00201D4F" w:rsidRPr="00CB79F2" w:rsidRDefault="00201D4F" w:rsidP="0066232B">
            <w:pPr>
              <w:rPr>
                <w:rFonts w:eastAsiaTheme="minorEastAsia" w:cs="Arial"/>
                <w:sz w:val="16"/>
                <w:szCs w:val="16"/>
              </w:rPr>
            </w:pPr>
            <w:r w:rsidRPr="00CB79F2">
              <w:rPr>
                <w:rFonts w:eastAsiaTheme="minorEastAsia" w:cs="Arial"/>
                <w:sz w:val="16"/>
                <w:szCs w:val="16"/>
              </w:rPr>
              <w:t>0.416</w:t>
            </w:r>
          </w:p>
        </w:tc>
      </w:tr>
    </w:tbl>
    <w:p w14:paraId="7F3020B0" w14:textId="1D6145D2" w:rsidR="00201D4F" w:rsidRPr="00CB79F2" w:rsidRDefault="00676920" w:rsidP="0066232B">
      <w:pPr>
        <w:tabs>
          <w:tab w:val="left" w:pos="9071"/>
        </w:tabs>
        <w:rPr>
          <w:rFonts w:eastAsia="Arial" w:cs="Arial"/>
          <w:sz w:val="18"/>
          <w:szCs w:val="18"/>
        </w:rPr>
      </w:pPr>
      <w:r w:rsidRPr="00CB79F2">
        <w:rPr>
          <w:rFonts w:cs="Arial"/>
        </w:rPr>
        <w:t>(n=2,988)</w:t>
      </w:r>
      <w:r>
        <w:rPr>
          <w:rFonts w:cs="Arial"/>
        </w:rPr>
        <w:t xml:space="preserve"> </w:t>
      </w:r>
      <w:proofErr w:type="spellStart"/>
      <w:r w:rsidR="1EF1C9BC" w:rsidRPr="00CB79F2">
        <w:rPr>
          <w:rFonts w:eastAsia="Arial" w:cs="Arial"/>
          <w:sz w:val="18"/>
          <w:szCs w:val="18"/>
          <w:vertAlign w:val="superscript"/>
        </w:rPr>
        <w:t>a</w:t>
      </w:r>
      <w:proofErr w:type="spellEnd"/>
      <w:r w:rsidR="1EF1C9BC" w:rsidRPr="00CB79F2">
        <w:rPr>
          <w:rFonts w:eastAsia="Arial" w:cs="Arial"/>
          <w:sz w:val="18"/>
          <w:szCs w:val="18"/>
        </w:rPr>
        <w:t xml:space="preserve"> Independent t-test was used for comparison between continuous variables with normal distribution, and Mann-Whitney U test for variables with non-normal distribution. Tests of significance for categorical variables were derived using</w:t>
      </w:r>
      <w:r w:rsidR="1EF1C9BC" w:rsidRPr="00CB79F2">
        <w:rPr>
          <w:rFonts w:eastAsia="Arial" w:cs="Arial"/>
          <w:color w:val="2A2A2A"/>
          <w:sz w:val="18"/>
          <w:szCs w:val="18"/>
        </w:rPr>
        <w:t xml:space="preserve"> the </w:t>
      </w:r>
      <w:r w:rsidR="1EF1C9BC" w:rsidRPr="00CB79F2">
        <w:rPr>
          <w:rFonts w:eastAsia="Arial" w:cs="Arial"/>
          <w:sz w:val="18"/>
          <w:szCs w:val="18"/>
        </w:rPr>
        <w:t>Pearson’s χ</w:t>
      </w:r>
      <w:r w:rsidR="1EF1C9BC" w:rsidRPr="00CB79F2">
        <w:rPr>
          <w:rFonts w:eastAsia="Arial" w:cs="Arial"/>
          <w:sz w:val="18"/>
          <w:szCs w:val="18"/>
          <w:vertAlign w:val="superscript"/>
        </w:rPr>
        <w:t>2</w:t>
      </w:r>
      <w:r w:rsidR="1EF1C9BC" w:rsidRPr="00CB79F2">
        <w:rPr>
          <w:rFonts w:eastAsia="Arial" w:cs="Arial"/>
          <w:sz w:val="18"/>
          <w:szCs w:val="18"/>
        </w:rPr>
        <w:t xml:space="preserve"> test.</w:t>
      </w:r>
    </w:p>
    <w:p w14:paraId="746300A9" w14:textId="77777777" w:rsidR="00201D4F" w:rsidRPr="00CB79F2" w:rsidRDefault="62E16D3F" w:rsidP="006C7E71">
      <w:pPr>
        <w:pStyle w:val="Heading4"/>
        <w:numPr>
          <w:ilvl w:val="0"/>
          <w:numId w:val="0"/>
        </w:numPr>
        <w:rPr>
          <w:rFonts w:eastAsia="Yu Gothic Light"/>
          <w:bCs/>
        </w:rPr>
      </w:pPr>
      <w:bookmarkStart w:id="156" w:name="_Toc61283528"/>
      <w:bookmarkStart w:id="157" w:name="_Toc76461064"/>
      <w:r w:rsidRPr="00CB79F2">
        <w:t>Cardiovascular disease outcomes</w:t>
      </w:r>
      <w:bookmarkEnd w:id="156"/>
      <w:bookmarkEnd w:id="157"/>
    </w:p>
    <w:p w14:paraId="151D55FF" w14:textId="50B34C4F" w:rsidR="00201D4F" w:rsidRPr="00CB79F2" w:rsidRDefault="1EF1C9BC" w:rsidP="0066232B">
      <w:pPr>
        <w:rPr>
          <w:rFonts w:eastAsia="Calibri" w:cs="Arial"/>
        </w:rPr>
      </w:pPr>
      <w:r w:rsidRPr="00CB79F2">
        <w:rPr>
          <w:rFonts w:eastAsia="Calibri" w:cs="Arial"/>
        </w:rPr>
        <w:t xml:space="preserve">Admitted patient care records from HES were available from April 1997 to March 2018. The median follow-up for patients in the SB register was 18.1 years (IQR 11.4-23.9) constituting 52,000 person-years of follow-up. Over this period, there were 1,327 CVD-related hospital admissions. </w:t>
      </w:r>
      <w:r w:rsidR="384C3B99" w:rsidRPr="00CB79F2">
        <w:rPr>
          <w:rFonts w:eastAsia="Calibri" w:cs="Arial"/>
        </w:rPr>
        <w:t>T</w:t>
      </w:r>
      <w:r w:rsidRPr="00CB79F2">
        <w:rPr>
          <w:rFonts w:eastAsia="Calibri" w:cs="Arial"/>
        </w:rPr>
        <w:t xml:space="preserve">he overall incidence rate for any </w:t>
      </w:r>
      <w:r w:rsidR="00DC44A9" w:rsidRPr="00DC44A9">
        <w:rPr>
          <w:rFonts w:eastAsia="Calibri" w:cs="Arial"/>
        </w:rPr>
        <w:t>cardiovascular</w:t>
      </w:r>
      <w:r w:rsidRPr="00CB79F2">
        <w:rPr>
          <w:rFonts w:eastAsia="Calibri" w:cs="Arial"/>
        </w:rPr>
        <w:t xml:space="preserve"> event in the SB patients was 25.47 (95% CI 24.14-26.88) per 1000 p-years follow-up. Incidence rates were lower in women, and compared to men, women had an adjusted hazard ratio (HR) of 0.65 (0.58-0.73). As expected, incidence rates and hazards ratio for CVD increased steeply with increasing age, with incidence rates ranging from 6.31 (5.12-7.77) in those less than 30 years at registration to 77.35 (59.67-100.28) in those over 70 years. Also as expected, the CVD incidence rate was </w:t>
      </w:r>
      <w:r w:rsidR="00F94040" w:rsidRPr="00CB79F2">
        <w:rPr>
          <w:rFonts w:eastAsia="Calibri" w:cs="Arial"/>
        </w:rPr>
        <w:t>4.5-fold</w:t>
      </w:r>
      <w:r w:rsidRPr="00CB79F2">
        <w:rPr>
          <w:rFonts w:eastAsia="Calibri" w:cs="Arial"/>
        </w:rPr>
        <w:t xml:space="preserve"> higher in those with a previous history of CVD on registration, with an age and sex adjusted HR of 3.45 (3.06-3.89). </w:t>
      </w:r>
    </w:p>
    <w:p w14:paraId="2178E231" w14:textId="78C0EDFF" w:rsidR="00201D4F" w:rsidRPr="00CB79F2" w:rsidRDefault="0079788F" w:rsidP="0066232B">
      <w:pPr>
        <w:rPr>
          <w:rFonts w:eastAsia="Calibri" w:cs="Arial"/>
        </w:rPr>
      </w:pPr>
      <w:r w:rsidRPr="00CB79F2">
        <w:rPr>
          <w:rFonts w:eastAsia="Calibri" w:cs="Arial"/>
          <w:color w:val="2B579A"/>
          <w:shd w:val="clear" w:color="auto" w:fill="E6E6E6"/>
        </w:rPr>
        <w:fldChar w:fldCharType="begin"/>
      </w:r>
      <w:r w:rsidRPr="00CB79F2">
        <w:rPr>
          <w:rFonts w:eastAsia="Calibri" w:cs="Arial"/>
        </w:rPr>
        <w:instrText xml:space="preserve"> REF _Ref79506425 \h </w:instrText>
      </w:r>
      <w:r w:rsidR="00CB79F2">
        <w:rPr>
          <w:rFonts w:eastAsia="Calibri" w:cs="Arial"/>
        </w:rPr>
        <w:instrText xml:space="preserve"> \* MERGEFORMAT </w:instrText>
      </w:r>
      <w:r w:rsidRPr="00CB79F2">
        <w:rPr>
          <w:rFonts w:eastAsia="Calibri" w:cs="Arial"/>
          <w:color w:val="2B579A"/>
          <w:shd w:val="clear" w:color="auto" w:fill="E6E6E6"/>
        </w:rPr>
      </w:r>
      <w:r w:rsidRPr="00CB79F2">
        <w:rPr>
          <w:rFonts w:eastAsia="Calibri" w:cs="Arial"/>
          <w:color w:val="2B579A"/>
          <w:shd w:val="clear" w:color="auto" w:fill="E6E6E6"/>
        </w:rPr>
        <w:fldChar w:fldCharType="separate"/>
      </w:r>
      <w:r w:rsidR="00962A5C" w:rsidRPr="00CB79F2">
        <w:rPr>
          <w:rFonts w:cs="Arial"/>
        </w:rPr>
        <w:t xml:space="preserve">Table </w:t>
      </w:r>
      <w:r w:rsidR="00962A5C" w:rsidRPr="00CB79F2">
        <w:rPr>
          <w:rFonts w:cs="Arial"/>
          <w:noProof/>
        </w:rPr>
        <w:t>5</w:t>
      </w:r>
      <w:r w:rsidRPr="00CB79F2">
        <w:rPr>
          <w:rFonts w:eastAsia="Calibri" w:cs="Arial"/>
          <w:color w:val="2B579A"/>
          <w:shd w:val="clear" w:color="auto" w:fill="E6E6E6"/>
        </w:rPr>
        <w:fldChar w:fldCharType="end"/>
      </w:r>
      <w:r w:rsidRPr="00CB79F2">
        <w:rPr>
          <w:rFonts w:eastAsia="Calibri" w:cs="Arial"/>
        </w:rPr>
        <w:t xml:space="preserve"> </w:t>
      </w:r>
      <w:r w:rsidR="1EF1C9BC" w:rsidRPr="00CB79F2">
        <w:rPr>
          <w:rFonts w:eastAsia="Calibri" w:cs="Arial"/>
        </w:rPr>
        <w:t xml:space="preserve">shows the observed number of CVD events across different age-groups in men and women in the SB register, as well as the number of </w:t>
      </w:r>
      <w:r w:rsidR="00DC44A9" w:rsidRPr="00DC44A9">
        <w:rPr>
          <w:rFonts w:eastAsia="Calibri" w:cs="Arial"/>
        </w:rPr>
        <w:t>cardiovascular</w:t>
      </w:r>
      <w:r w:rsidR="1EF1C9BC" w:rsidRPr="00CB79F2">
        <w:rPr>
          <w:rFonts w:eastAsia="Calibri" w:cs="Arial"/>
        </w:rPr>
        <w:t xml:space="preserve"> events that would be expected if these individuals had the same age- and sex- specific CVD incidence rates as the general practice population of individuals without FH. The overall standardised morbidity ratio (</w:t>
      </w:r>
      <w:proofErr w:type="spellStart"/>
      <w:r w:rsidR="1EF1C9BC" w:rsidRPr="00CB79F2">
        <w:rPr>
          <w:rFonts w:eastAsia="Calibri" w:cs="Arial"/>
        </w:rPr>
        <w:t>SMbR</w:t>
      </w:r>
      <w:proofErr w:type="spellEnd"/>
      <w:r w:rsidR="1EF1C9BC" w:rsidRPr="00CB79F2">
        <w:rPr>
          <w:rFonts w:eastAsia="Calibri" w:cs="Arial"/>
        </w:rPr>
        <w:t xml:space="preserve">) among individuals with FH in the SB register was 7.17 (6.79-7.56). In both sexes, </w:t>
      </w:r>
      <w:proofErr w:type="spellStart"/>
      <w:r w:rsidR="1EF1C9BC" w:rsidRPr="00CB79F2">
        <w:rPr>
          <w:rFonts w:eastAsia="Calibri" w:cs="Arial"/>
        </w:rPr>
        <w:t>SMbR</w:t>
      </w:r>
      <w:proofErr w:type="spellEnd"/>
      <w:r w:rsidR="1EF1C9BC" w:rsidRPr="00CB79F2">
        <w:rPr>
          <w:rFonts w:eastAsia="Calibri" w:cs="Arial"/>
        </w:rPr>
        <w:t xml:space="preserve"> decreased with advancing age such that the highest excess CVD morbidity was in those younger than 30 years, and the lowest was in those over 50 years. Women with FH were observed to have larger excess CVD morbidity than men (7.55 (6.99-8.15) vs 6.83 (6.33-7.3</w:t>
      </w:r>
      <w:r w:rsidR="1EF1C9BC" w:rsidRPr="00233F55">
        <w:rPr>
          <w:rFonts w:eastAsia="Calibri" w:cs="Arial"/>
        </w:rPr>
        <w:t xml:space="preserve">7) respectively). There were substantially significant gender differences in </w:t>
      </w:r>
      <w:proofErr w:type="spellStart"/>
      <w:r w:rsidR="1EF1C9BC" w:rsidRPr="00233F55">
        <w:rPr>
          <w:rFonts w:eastAsia="Calibri" w:cs="Arial"/>
        </w:rPr>
        <w:t>SMbR</w:t>
      </w:r>
      <w:proofErr w:type="spellEnd"/>
      <w:r w:rsidR="1EF1C9BC" w:rsidRPr="00233F55">
        <w:rPr>
          <w:rFonts w:eastAsia="Calibri" w:cs="Arial"/>
        </w:rPr>
        <w:t xml:space="preserve"> in patients aged 30 to 50 years and those older than 50 years</w:t>
      </w:r>
      <w:r w:rsidR="00DC44A9" w:rsidRPr="00233F55">
        <w:rPr>
          <w:rFonts w:eastAsia="Calibri" w:cs="Arial"/>
        </w:rPr>
        <w:t xml:space="preserve">, as demonstrated </w:t>
      </w:r>
      <w:r w:rsidR="0047402F" w:rsidRPr="00233F55">
        <w:rPr>
          <w:rFonts w:eastAsia="Calibri" w:cs="Arial"/>
        </w:rPr>
        <w:t>in Appendix</w:t>
      </w:r>
      <w:r w:rsidR="00DC44A9" w:rsidRPr="00233F55">
        <w:rPr>
          <w:rFonts w:eastAsia="Calibri" w:cs="Arial"/>
        </w:rPr>
        <w:t xml:space="preserve"> 2 Figure 20</w:t>
      </w:r>
      <w:r w:rsidR="1EF1C9BC" w:rsidRPr="00233F55">
        <w:rPr>
          <w:rFonts w:eastAsia="Calibri" w:cs="Arial"/>
        </w:rPr>
        <w:t xml:space="preserve">. These </w:t>
      </w:r>
      <w:r w:rsidR="1EF1C9BC" w:rsidRPr="00CB79F2">
        <w:rPr>
          <w:rFonts w:eastAsia="Calibri" w:cs="Arial"/>
        </w:rPr>
        <w:t xml:space="preserve">differences were most marked in the </w:t>
      </w:r>
      <w:r w:rsidR="00A90556" w:rsidRPr="00CB79F2">
        <w:rPr>
          <w:rFonts w:eastAsia="Calibri" w:cs="Arial"/>
        </w:rPr>
        <w:t>30-to-50-year</w:t>
      </w:r>
      <w:r w:rsidR="1EF1C9BC" w:rsidRPr="00CB79F2">
        <w:rPr>
          <w:rFonts w:eastAsia="Calibri" w:cs="Arial"/>
        </w:rPr>
        <w:t xml:space="preserve"> age group such that women had a 50% higher </w:t>
      </w:r>
      <w:proofErr w:type="spellStart"/>
      <w:r w:rsidR="1EF1C9BC" w:rsidRPr="00CB79F2">
        <w:rPr>
          <w:rFonts w:eastAsia="Calibri" w:cs="Arial"/>
        </w:rPr>
        <w:t>SMbR</w:t>
      </w:r>
      <w:proofErr w:type="spellEnd"/>
      <w:r w:rsidR="1EF1C9BC" w:rsidRPr="00CB79F2">
        <w:rPr>
          <w:rFonts w:eastAsia="Calibri" w:cs="Arial"/>
        </w:rPr>
        <w:t xml:space="preserve"> than men of the same age group (15.04 (12.98-17.42) vs 10.03 (9.01-11.17). In those older than 50 years, </w:t>
      </w:r>
      <w:proofErr w:type="spellStart"/>
      <w:r w:rsidR="1EF1C9BC" w:rsidRPr="00CB79F2">
        <w:rPr>
          <w:rFonts w:eastAsia="Calibri" w:cs="Arial"/>
        </w:rPr>
        <w:t>SMbR</w:t>
      </w:r>
      <w:proofErr w:type="spellEnd"/>
      <w:r w:rsidR="1EF1C9BC" w:rsidRPr="00CB79F2">
        <w:rPr>
          <w:rFonts w:eastAsia="Calibri" w:cs="Arial"/>
        </w:rPr>
        <w:t xml:space="preserve"> was 33% higher in women than men (6.11 (5.57-6.70) vs 4.59 (4.08-5.15) respectively)</w:t>
      </w:r>
      <w:r w:rsidRPr="00CB79F2">
        <w:rPr>
          <w:rFonts w:eastAsia="Calibri" w:cs="Arial"/>
        </w:rPr>
        <w:t>.</w:t>
      </w:r>
    </w:p>
    <w:p w14:paraId="66328ADE" w14:textId="7C0D299D" w:rsidR="0079788F" w:rsidRPr="00CB79F2" w:rsidRDefault="0079788F" w:rsidP="0079788F">
      <w:pPr>
        <w:pStyle w:val="Caption"/>
        <w:keepNext/>
        <w:rPr>
          <w:rFonts w:cs="Arial"/>
        </w:rPr>
      </w:pPr>
      <w:bookmarkStart w:id="158" w:name="_Ref79506425"/>
      <w:bookmarkStart w:id="159" w:name="_Toc79740200"/>
      <w:bookmarkStart w:id="160" w:name="_Toc107157359"/>
      <w:r w:rsidRPr="00CB79F2">
        <w:rPr>
          <w:rFonts w:cs="Arial"/>
        </w:rPr>
        <w:lastRenderedPageBreak/>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5</w:t>
      </w:r>
      <w:r w:rsidR="00164EBF" w:rsidRPr="00CB79F2">
        <w:rPr>
          <w:rFonts w:cs="Arial"/>
          <w:color w:val="2B579A"/>
          <w:shd w:val="clear" w:color="auto" w:fill="E6E6E6"/>
        </w:rPr>
        <w:fldChar w:fldCharType="end"/>
      </w:r>
      <w:bookmarkEnd w:id="158"/>
      <w:r w:rsidRPr="00CB79F2">
        <w:rPr>
          <w:rFonts w:eastAsia="Arial" w:cs="Arial"/>
          <w:bCs/>
          <w:iCs w:val="0"/>
          <w:sz w:val="22"/>
          <w:szCs w:val="22"/>
        </w:rPr>
        <w:t xml:space="preserve"> </w:t>
      </w:r>
      <w:r w:rsidRPr="00CB79F2">
        <w:rPr>
          <w:rFonts w:cs="Arial"/>
          <w:bCs/>
        </w:rPr>
        <w:t>Observed and expected number of CVD events in men and women with FH in the Simon Broome register</w:t>
      </w:r>
      <w:bookmarkEnd w:id="159"/>
      <w:bookmarkEnd w:id="160"/>
    </w:p>
    <w:tbl>
      <w:tblPr>
        <w:tblStyle w:val="TableGrid1"/>
        <w:tblW w:w="9015" w:type="dxa"/>
        <w:tblLayout w:type="fixed"/>
        <w:tblLook w:val="04A0" w:firstRow="1" w:lastRow="0" w:firstColumn="1" w:lastColumn="0" w:noHBand="0" w:noVBand="1"/>
      </w:tblPr>
      <w:tblGrid>
        <w:gridCol w:w="1419"/>
        <w:gridCol w:w="1180"/>
        <w:gridCol w:w="1193"/>
        <w:gridCol w:w="1896"/>
        <w:gridCol w:w="1306"/>
        <w:gridCol w:w="2021"/>
      </w:tblGrid>
      <w:tr w:rsidR="00201D4F" w:rsidRPr="00CB79F2" w14:paraId="563C7365" w14:textId="77777777" w:rsidTr="0079788F">
        <w:tc>
          <w:tcPr>
            <w:tcW w:w="1419" w:type="dxa"/>
            <w:tcBorders>
              <w:top w:val="single" w:sz="8" w:space="0" w:color="auto"/>
              <w:left w:val="single" w:sz="8" w:space="0" w:color="auto"/>
              <w:bottom w:val="single" w:sz="8" w:space="0" w:color="auto"/>
              <w:right w:val="single" w:sz="8" w:space="0" w:color="auto"/>
            </w:tcBorders>
          </w:tcPr>
          <w:p w14:paraId="13FAD5F8"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180" w:type="dxa"/>
            <w:tcBorders>
              <w:top w:val="single" w:sz="8" w:space="0" w:color="auto"/>
              <w:left w:val="single" w:sz="8" w:space="0" w:color="auto"/>
              <w:bottom w:val="single" w:sz="8" w:space="0" w:color="auto"/>
              <w:right w:val="single" w:sz="8" w:space="0" w:color="auto"/>
            </w:tcBorders>
          </w:tcPr>
          <w:p w14:paraId="18EF599F" w14:textId="77777777" w:rsidR="00201D4F" w:rsidRPr="00CB79F2" w:rsidRDefault="00201D4F" w:rsidP="0066232B">
            <w:pPr>
              <w:rPr>
                <w:rFonts w:cs="Arial"/>
                <w:sz w:val="16"/>
                <w:szCs w:val="16"/>
              </w:rPr>
            </w:pPr>
            <w:r w:rsidRPr="00CB79F2">
              <w:rPr>
                <w:rFonts w:eastAsia="Times New Roman" w:cs="Arial"/>
                <w:sz w:val="16"/>
                <w:szCs w:val="16"/>
              </w:rPr>
              <w:t>Person-years of follow-up</w:t>
            </w:r>
          </w:p>
        </w:tc>
        <w:tc>
          <w:tcPr>
            <w:tcW w:w="1193" w:type="dxa"/>
            <w:tcBorders>
              <w:top w:val="single" w:sz="8" w:space="0" w:color="auto"/>
              <w:left w:val="single" w:sz="8" w:space="0" w:color="auto"/>
              <w:bottom w:val="single" w:sz="8" w:space="0" w:color="auto"/>
              <w:right w:val="single" w:sz="8" w:space="0" w:color="auto"/>
            </w:tcBorders>
          </w:tcPr>
          <w:p w14:paraId="314DEA07" w14:textId="77777777" w:rsidR="00201D4F" w:rsidRPr="00CB79F2" w:rsidRDefault="00201D4F" w:rsidP="0066232B">
            <w:pPr>
              <w:rPr>
                <w:rFonts w:cs="Arial"/>
                <w:sz w:val="16"/>
                <w:szCs w:val="16"/>
              </w:rPr>
            </w:pPr>
            <w:r w:rsidRPr="00CB79F2">
              <w:rPr>
                <w:rFonts w:eastAsia="Times New Roman" w:cs="Arial"/>
                <w:sz w:val="16"/>
                <w:szCs w:val="16"/>
              </w:rPr>
              <w:t>Observed CVD events</w:t>
            </w:r>
          </w:p>
        </w:tc>
        <w:tc>
          <w:tcPr>
            <w:tcW w:w="1896" w:type="dxa"/>
            <w:tcBorders>
              <w:top w:val="single" w:sz="8" w:space="0" w:color="auto"/>
              <w:left w:val="single" w:sz="8" w:space="0" w:color="auto"/>
              <w:bottom w:val="single" w:sz="8" w:space="0" w:color="auto"/>
              <w:right w:val="single" w:sz="8" w:space="0" w:color="auto"/>
            </w:tcBorders>
          </w:tcPr>
          <w:p w14:paraId="1517CA0A" w14:textId="77777777" w:rsidR="00201D4F" w:rsidRPr="00CB79F2" w:rsidRDefault="00201D4F" w:rsidP="0066232B">
            <w:pPr>
              <w:rPr>
                <w:rFonts w:cs="Arial"/>
                <w:sz w:val="16"/>
                <w:szCs w:val="16"/>
              </w:rPr>
            </w:pPr>
            <w:r w:rsidRPr="00CB79F2">
              <w:rPr>
                <w:rFonts w:eastAsia="Times New Roman" w:cs="Arial"/>
                <w:sz w:val="16"/>
                <w:szCs w:val="16"/>
              </w:rPr>
              <w:t xml:space="preserve">Incidence rates / 1000 person years (95% CI) </w:t>
            </w:r>
          </w:p>
        </w:tc>
        <w:tc>
          <w:tcPr>
            <w:tcW w:w="1306" w:type="dxa"/>
            <w:tcBorders>
              <w:top w:val="single" w:sz="8" w:space="0" w:color="auto"/>
              <w:left w:val="single" w:sz="8" w:space="0" w:color="auto"/>
              <w:bottom w:val="single" w:sz="8" w:space="0" w:color="auto"/>
              <w:right w:val="single" w:sz="8" w:space="0" w:color="auto"/>
            </w:tcBorders>
          </w:tcPr>
          <w:p w14:paraId="4CAE9DA6" w14:textId="77777777" w:rsidR="00201D4F" w:rsidRPr="00CB79F2" w:rsidRDefault="00201D4F" w:rsidP="0066232B">
            <w:pPr>
              <w:rPr>
                <w:rFonts w:cs="Arial"/>
                <w:sz w:val="16"/>
                <w:szCs w:val="16"/>
              </w:rPr>
            </w:pPr>
            <w:r w:rsidRPr="00CB79F2">
              <w:rPr>
                <w:rFonts w:eastAsia="Times New Roman" w:cs="Arial"/>
                <w:sz w:val="16"/>
                <w:szCs w:val="16"/>
              </w:rPr>
              <w:t>Expected CVD events §</w:t>
            </w:r>
          </w:p>
        </w:tc>
        <w:tc>
          <w:tcPr>
            <w:tcW w:w="2021" w:type="dxa"/>
            <w:tcBorders>
              <w:top w:val="single" w:sz="8" w:space="0" w:color="auto"/>
              <w:left w:val="single" w:sz="8" w:space="0" w:color="auto"/>
              <w:bottom w:val="single" w:sz="8" w:space="0" w:color="auto"/>
              <w:right w:val="single" w:sz="8" w:space="0" w:color="auto"/>
            </w:tcBorders>
          </w:tcPr>
          <w:p w14:paraId="61E2D619" w14:textId="77777777" w:rsidR="00201D4F" w:rsidRPr="00CB79F2" w:rsidRDefault="00201D4F" w:rsidP="0066232B">
            <w:pPr>
              <w:rPr>
                <w:rFonts w:cs="Arial"/>
                <w:sz w:val="16"/>
                <w:szCs w:val="16"/>
              </w:rPr>
            </w:pPr>
            <w:r w:rsidRPr="00CB79F2">
              <w:rPr>
                <w:rFonts w:eastAsia="Times New Roman" w:cs="Arial"/>
                <w:sz w:val="16"/>
                <w:szCs w:val="16"/>
              </w:rPr>
              <w:t>Standardised morbidity ratio (95% CI)</w:t>
            </w:r>
          </w:p>
        </w:tc>
      </w:tr>
      <w:tr w:rsidR="00201D4F" w:rsidRPr="00CB79F2" w14:paraId="38FAD19F" w14:textId="77777777" w:rsidTr="0079788F">
        <w:tc>
          <w:tcPr>
            <w:tcW w:w="1419" w:type="dxa"/>
            <w:tcBorders>
              <w:top w:val="single" w:sz="8" w:space="0" w:color="auto"/>
              <w:left w:val="single" w:sz="8" w:space="0" w:color="auto"/>
              <w:bottom w:val="single" w:sz="8" w:space="0" w:color="auto"/>
              <w:right w:val="single" w:sz="8" w:space="0" w:color="auto"/>
            </w:tcBorders>
          </w:tcPr>
          <w:p w14:paraId="6823BC43" w14:textId="77777777" w:rsidR="00201D4F" w:rsidRPr="00CB79F2" w:rsidRDefault="00201D4F" w:rsidP="0066232B">
            <w:pPr>
              <w:rPr>
                <w:rFonts w:cs="Arial"/>
                <w:sz w:val="16"/>
                <w:szCs w:val="16"/>
              </w:rPr>
            </w:pPr>
            <w:r w:rsidRPr="00CB79F2">
              <w:rPr>
                <w:rFonts w:eastAsia="Times New Roman" w:cs="Arial"/>
                <w:b/>
                <w:bCs/>
                <w:sz w:val="16"/>
                <w:szCs w:val="16"/>
              </w:rPr>
              <w:t>Males</w:t>
            </w:r>
          </w:p>
        </w:tc>
        <w:tc>
          <w:tcPr>
            <w:tcW w:w="1180" w:type="dxa"/>
            <w:tcBorders>
              <w:top w:val="single" w:sz="8" w:space="0" w:color="auto"/>
              <w:left w:val="single" w:sz="8" w:space="0" w:color="auto"/>
              <w:bottom w:val="single" w:sz="8" w:space="0" w:color="auto"/>
              <w:right w:val="single" w:sz="8" w:space="0" w:color="auto"/>
            </w:tcBorders>
          </w:tcPr>
          <w:p w14:paraId="3DFA36A0"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193" w:type="dxa"/>
            <w:tcBorders>
              <w:top w:val="single" w:sz="8" w:space="0" w:color="auto"/>
              <w:left w:val="single" w:sz="8" w:space="0" w:color="auto"/>
              <w:bottom w:val="single" w:sz="8" w:space="0" w:color="auto"/>
              <w:right w:val="single" w:sz="8" w:space="0" w:color="auto"/>
            </w:tcBorders>
          </w:tcPr>
          <w:p w14:paraId="430E5B43"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896" w:type="dxa"/>
            <w:tcBorders>
              <w:top w:val="single" w:sz="8" w:space="0" w:color="auto"/>
              <w:left w:val="single" w:sz="8" w:space="0" w:color="auto"/>
              <w:bottom w:val="single" w:sz="8" w:space="0" w:color="auto"/>
              <w:right w:val="single" w:sz="8" w:space="0" w:color="auto"/>
            </w:tcBorders>
          </w:tcPr>
          <w:p w14:paraId="18CFE997"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306" w:type="dxa"/>
            <w:tcBorders>
              <w:top w:val="single" w:sz="8" w:space="0" w:color="auto"/>
              <w:left w:val="single" w:sz="8" w:space="0" w:color="auto"/>
              <w:bottom w:val="single" w:sz="8" w:space="0" w:color="auto"/>
              <w:right w:val="single" w:sz="8" w:space="0" w:color="auto"/>
            </w:tcBorders>
          </w:tcPr>
          <w:p w14:paraId="7B410DEF"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2021" w:type="dxa"/>
            <w:tcBorders>
              <w:top w:val="single" w:sz="8" w:space="0" w:color="auto"/>
              <w:left w:val="single" w:sz="8" w:space="0" w:color="auto"/>
              <w:bottom w:val="single" w:sz="8" w:space="0" w:color="auto"/>
              <w:right w:val="single" w:sz="8" w:space="0" w:color="auto"/>
            </w:tcBorders>
          </w:tcPr>
          <w:p w14:paraId="09C07FFD"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r>
      <w:tr w:rsidR="00201D4F" w:rsidRPr="00CB79F2" w14:paraId="2BC6C89D" w14:textId="77777777" w:rsidTr="0079788F">
        <w:tc>
          <w:tcPr>
            <w:tcW w:w="1419" w:type="dxa"/>
            <w:tcBorders>
              <w:top w:val="single" w:sz="8" w:space="0" w:color="auto"/>
              <w:left w:val="single" w:sz="8" w:space="0" w:color="auto"/>
              <w:bottom w:val="single" w:sz="8" w:space="0" w:color="auto"/>
              <w:right w:val="single" w:sz="8" w:space="0" w:color="auto"/>
            </w:tcBorders>
          </w:tcPr>
          <w:p w14:paraId="094889E5" w14:textId="77777777" w:rsidR="00201D4F" w:rsidRPr="00CB79F2" w:rsidRDefault="00201D4F" w:rsidP="0066232B">
            <w:pPr>
              <w:rPr>
                <w:rFonts w:cs="Arial"/>
                <w:sz w:val="16"/>
                <w:szCs w:val="16"/>
              </w:rPr>
            </w:pPr>
            <w:r w:rsidRPr="00CB79F2">
              <w:rPr>
                <w:rFonts w:eastAsia="Times New Roman" w:cs="Arial"/>
                <w:sz w:val="16"/>
                <w:szCs w:val="16"/>
              </w:rPr>
              <w:t>&lt;30 years</w:t>
            </w:r>
          </w:p>
          <w:p w14:paraId="3EDED475" w14:textId="77777777" w:rsidR="00201D4F" w:rsidRPr="00CB79F2" w:rsidRDefault="00201D4F" w:rsidP="0066232B">
            <w:pPr>
              <w:rPr>
                <w:rFonts w:cs="Arial"/>
                <w:sz w:val="16"/>
                <w:szCs w:val="16"/>
              </w:rPr>
            </w:pPr>
            <w:r w:rsidRPr="00CB79F2">
              <w:rPr>
                <w:rFonts w:eastAsia="Times New Roman" w:cs="Arial"/>
                <w:sz w:val="16"/>
                <w:szCs w:val="16"/>
              </w:rPr>
              <w:t>30 to &lt;50 years</w:t>
            </w:r>
          </w:p>
          <w:p w14:paraId="0589642D" w14:textId="77777777" w:rsidR="00201D4F" w:rsidRPr="00CB79F2" w:rsidRDefault="00201D4F" w:rsidP="0066232B">
            <w:pPr>
              <w:rPr>
                <w:rFonts w:cs="Arial"/>
                <w:sz w:val="16"/>
                <w:szCs w:val="16"/>
              </w:rPr>
            </w:pPr>
            <w:r w:rsidRPr="00CB79F2">
              <w:rPr>
                <w:rFonts w:eastAsia="Times New Roman" w:cs="Arial"/>
                <w:sz w:val="16"/>
                <w:szCs w:val="16"/>
              </w:rPr>
              <w:t>50 years</w:t>
            </w:r>
          </w:p>
        </w:tc>
        <w:tc>
          <w:tcPr>
            <w:tcW w:w="1180" w:type="dxa"/>
            <w:tcBorders>
              <w:top w:val="single" w:sz="8" w:space="0" w:color="auto"/>
              <w:left w:val="single" w:sz="8" w:space="0" w:color="auto"/>
              <w:bottom w:val="single" w:sz="8" w:space="0" w:color="auto"/>
              <w:right w:val="single" w:sz="8" w:space="0" w:color="auto"/>
            </w:tcBorders>
          </w:tcPr>
          <w:p w14:paraId="02D4B365" w14:textId="77777777" w:rsidR="00201D4F" w:rsidRPr="00CB79F2" w:rsidRDefault="00201D4F" w:rsidP="0066232B">
            <w:pPr>
              <w:rPr>
                <w:rFonts w:cs="Arial"/>
                <w:sz w:val="16"/>
                <w:szCs w:val="16"/>
              </w:rPr>
            </w:pPr>
            <w:r w:rsidRPr="00CB79F2">
              <w:rPr>
                <w:rFonts w:eastAsia="Times New Roman" w:cs="Arial"/>
                <w:sz w:val="16"/>
                <w:szCs w:val="16"/>
              </w:rPr>
              <w:t>6,942</w:t>
            </w:r>
          </w:p>
          <w:p w14:paraId="34F2E124" w14:textId="77777777" w:rsidR="00201D4F" w:rsidRPr="00CB79F2" w:rsidRDefault="00201D4F" w:rsidP="0066232B">
            <w:pPr>
              <w:rPr>
                <w:rFonts w:cs="Arial"/>
                <w:sz w:val="16"/>
                <w:szCs w:val="16"/>
              </w:rPr>
            </w:pPr>
            <w:r w:rsidRPr="00CB79F2">
              <w:rPr>
                <w:rFonts w:eastAsia="Times New Roman" w:cs="Arial"/>
                <w:sz w:val="16"/>
                <w:szCs w:val="16"/>
              </w:rPr>
              <w:t>12,174</w:t>
            </w:r>
          </w:p>
          <w:p w14:paraId="64B3E570" w14:textId="77777777" w:rsidR="00201D4F" w:rsidRPr="00CB79F2" w:rsidRDefault="00201D4F" w:rsidP="0066232B">
            <w:pPr>
              <w:rPr>
                <w:rFonts w:cs="Arial"/>
                <w:sz w:val="16"/>
                <w:szCs w:val="16"/>
              </w:rPr>
            </w:pPr>
            <w:r w:rsidRPr="00CB79F2">
              <w:rPr>
                <w:rFonts w:eastAsia="Times New Roman" w:cs="Arial"/>
                <w:sz w:val="16"/>
                <w:szCs w:val="16"/>
              </w:rPr>
              <w:t>5,510</w:t>
            </w:r>
          </w:p>
        </w:tc>
        <w:tc>
          <w:tcPr>
            <w:tcW w:w="1193" w:type="dxa"/>
            <w:tcBorders>
              <w:top w:val="single" w:sz="8" w:space="0" w:color="auto"/>
              <w:left w:val="single" w:sz="8" w:space="0" w:color="auto"/>
              <w:bottom w:val="single" w:sz="8" w:space="0" w:color="auto"/>
              <w:right w:val="single" w:sz="8" w:space="0" w:color="auto"/>
            </w:tcBorders>
          </w:tcPr>
          <w:p w14:paraId="6475F5D7" w14:textId="77777777" w:rsidR="00201D4F" w:rsidRPr="00CB79F2" w:rsidRDefault="00201D4F" w:rsidP="0066232B">
            <w:pPr>
              <w:rPr>
                <w:rFonts w:cs="Arial"/>
                <w:sz w:val="16"/>
                <w:szCs w:val="16"/>
              </w:rPr>
            </w:pPr>
            <w:r w:rsidRPr="00CB79F2">
              <w:rPr>
                <w:rFonts w:eastAsia="Times New Roman" w:cs="Arial"/>
                <w:sz w:val="16"/>
                <w:szCs w:val="16"/>
              </w:rPr>
              <w:t>56</w:t>
            </w:r>
          </w:p>
          <w:p w14:paraId="1C65387C" w14:textId="77777777" w:rsidR="00201D4F" w:rsidRPr="00CB79F2" w:rsidRDefault="00201D4F" w:rsidP="0066232B">
            <w:pPr>
              <w:rPr>
                <w:rFonts w:cs="Arial"/>
                <w:sz w:val="16"/>
                <w:szCs w:val="16"/>
              </w:rPr>
            </w:pPr>
            <w:r w:rsidRPr="00CB79F2">
              <w:rPr>
                <w:rFonts w:eastAsia="Times New Roman" w:cs="Arial"/>
                <w:sz w:val="16"/>
                <w:szCs w:val="16"/>
              </w:rPr>
              <w:t>331</w:t>
            </w:r>
          </w:p>
          <w:p w14:paraId="7234BECA" w14:textId="77777777" w:rsidR="00201D4F" w:rsidRPr="00CB79F2" w:rsidRDefault="00201D4F" w:rsidP="0066232B">
            <w:pPr>
              <w:rPr>
                <w:rFonts w:cs="Arial"/>
                <w:sz w:val="16"/>
                <w:szCs w:val="16"/>
              </w:rPr>
            </w:pPr>
            <w:r w:rsidRPr="00CB79F2">
              <w:rPr>
                <w:rFonts w:eastAsia="Times New Roman" w:cs="Arial"/>
                <w:sz w:val="16"/>
                <w:szCs w:val="16"/>
              </w:rPr>
              <w:t>282</w:t>
            </w:r>
          </w:p>
        </w:tc>
        <w:tc>
          <w:tcPr>
            <w:tcW w:w="1896" w:type="dxa"/>
            <w:tcBorders>
              <w:top w:val="single" w:sz="8" w:space="0" w:color="auto"/>
              <w:left w:val="single" w:sz="8" w:space="0" w:color="auto"/>
              <w:bottom w:val="single" w:sz="8" w:space="0" w:color="auto"/>
              <w:right w:val="single" w:sz="8" w:space="0" w:color="auto"/>
            </w:tcBorders>
          </w:tcPr>
          <w:p w14:paraId="6C88521A" w14:textId="77777777" w:rsidR="00201D4F" w:rsidRPr="00CB79F2" w:rsidRDefault="00201D4F" w:rsidP="0066232B">
            <w:pPr>
              <w:rPr>
                <w:rFonts w:cs="Arial"/>
                <w:sz w:val="16"/>
                <w:szCs w:val="16"/>
              </w:rPr>
            </w:pPr>
            <w:r w:rsidRPr="00CB79F2">
              <w:rPr>
                <w:rFonts w:eastAsia="Times New Roman" w:cs="Arial"/>
                <w:sz w:val="16"/>
                <w:szCs w:val="16"/>
              </w:rPr>
              <w:t>8.07 (6.21-10.48)</w:t>
            </w:r>
          </w:p>
          <w:p w14:paraId="44C2A010" w14:textId="77777777" w:rsidR="00201D4F" w:rsidRPr="00CB79F2" w:rsidRDefault="00201D4F" w:rsidP="0066232B">
            <w:pPr>
              <w:rPr>
                <w:rFonts w:cs="Arial"/>
                <w:sz w:val="16"/>
                <w:szCs w:val="16"/>
              </w:rPr>
            </w:pPr>
            <w:r w:rsidRPr="00CB79F2">
              <w:rPr>
                <w:rFonts w:eastAsia="Times New Roman" w:cs="Arial"/>
                <w:sz w:val="16"/>
                <w:szCs w:val="16"/>
              </w:rPr>
              <w:t>27.19 (24.41-30.28)</w:t>
            </w:r>
          </w:p>
          <w:p w14:paraId="79835FF3" w14:textId="77777777" w:rsidR="00201D4F" w:rsidRPr="00CB79F2" w:rsidRDefault="00201D4F" w:rsidP="0066232B">
            <w:pPr>
              <w:rPr>
                <w:rFonts w:cs="Arial"/>
                <w:sz w:val="16"/>
                <w:szCs w:val="16"/>
              </w:rPr>
            </w:pPr>
            <w:r w:rsidRPr="00CB79F2">
              <w:rPr>
                <w:rFonts w:eastAsia="Times New Roman" w:cs="Arial"/>
                <w:sz w:val="16"/>
                <w:szCs w:val="16"/>
              </w:rPr>
              <w:t>51.18 (45.54-57.51)</w:t>
            </w:r>
          </w:p>
        </w:tc>
        <w:tc>
          <w:tcPr>
            <w:tcW w:w="1306" w:type="dxa"/>
            <w:tcBorders>
              <w:top w:val="single" w:sz="8" w:space="0" w:color="auto"/>
              <w:left w:val="single" w:sz="8" w:space="0" w:color="auto"/>
              <w:bottom w:val="single" w:sz="8" w:space="0" w:color="auto"/>
              <w:right w:val="single" w:sz="8" w:space="0" w:color="auto"/>
            </w:tcBorders>
          </w:tcPr>
          <w:p w14:paraId="4004DAD3" w14:textId="77777777" w:rsidR="00201D4F" w:rsidRPr="00CB79F2" w:rsidRDefault="00201D4F" w:rsidP="0066232B">
            <w:pPr>
              <w:rPr>
                <w:rFonts w:cs="Arial"/>
                <w:sz w:val="16"/>
                <w:szCs w:val="16"/>
              </w:rPr>
            </w:pPr>
            <w:r w:rsidRPr="00CB79F2">
              <w:rPr>
                <w:rFonts w:eastAsia="Times New Roman" w:cs="Arial"/>
                <w:sz w:val="16"/>
                <w:szCs w:val="16"/>
              </w:rPr>
              <w:t>3.47</w:t>
            </w:r>
          </w:p>
          <w:p w14:paraId="154B99B6" w14:textId="77777777" w:rsidR="00201D4F" w:rsidRPr="00CB79F2" w:rsidRDefault="00201D4F" w:rsidP="0066232B">
            <w:pPr>
              <w:rPr>
                <w:rFonts w:cs="Arial"/>
                <w:sz w:val="16"/>
                <w:szCs w:val="16"/>
              </w:rPr>
            </w:pPr>
            <w:r w:rsidRPr="00CB79F2">
              <w:rPr>
                <w:rFonts w:eastAsia="Times New Roman" w:cs="Arial"/>
                <w:sz w:val="16"/>
                <w:szCs w:val="16"/>
              </w:rPr>
              <w:t>32.99</w:t>
            </w:r>
          </w:p>
          <w:p w14:paraId="1054926B" w14:textId="77777777" w:rsidR="00201D4F" w:rsidRPr="00CB79F2" w:rsidRDefault="00201D4F" w:rsidP="0066232B">
            <w:pPr>
              <w:rPr>
                <w:rFonts w:cs="Arial"/>
                <w:sz w:val="16"/>
                <w:szCs w:val="16"/>
              </w:rPr>
            </w:pPr>
            <w:r w:rsidRPr="00CB79F2">
              <w:rPr>
                <w:rFonts w:eastAsia="Times New Roman" w:cs="Arial"/>
                <w:sz w:val="16"/>
                <w:szCs w:val="16"/>
              </w:rPr>
              <w:t>61.49</w:t>
            </w:r>
          </w:p>
        </w:tc>
        <w:tc>
          <w:tcPr>
            <w:tcW w:w="2021" w:type="dxa"/>
            <w:tcBorders>
              <w:top w:val="single" w:sz="8" w:space="0" w:color="auto"/>
              <w:left w:val="single" w:sz="8" w:space="0" w:color="auto"/>
              <w:bottom w:val="single" w:sz="8" w:space="0" w:color="auto"/>
              <w:right w:val="single" w:sz="8" w:space="0" w:color="auto"/>
            </w:tcBorders>
          </w:tcPr>
          <w:p w14:paraId="1781C84C" w14:textId="77777777" w:rsidR="00201D4F" w:rsidRPr="00CB79F2" w:rsidRDefault="00201D4F" w:rsidP="0066232B">
            <w:pPr>
              <w:rPr>
                <w:rFonts w:cs="Arial"/>
                <w:sz w:val="16"/>
                <w:szCs w:val="16"/>
              </w:rPr>
            </w:pPr>
            <w:r w:rsidRPr="00CB79F2">
              <w:rPr>
                <w:rFonts w:eastAsia="Times New Roman" w:cs="Arial"/>
                <w:sz w:val="16"/>
                <w:szCs w:val="16"/>
              </w:rPr>
              <w:t>16.13 (12.42-20.96)</w:t>
            </w:r>
          </w:p>
          <w:p w14:paraId="68EDD2A4" w14:textId="77777777" w:rsidR="00201D4F" w:rsidRPr="00CB79F2" w:rsidRDefault="00201D4F" w:rsidP="0066232B">
            <w:pPr>
              <w:rPr>
                <w:rFonts w:cs="Arial"/>
                <w:sz w:val="16"/>
                <w:szCs w:val="16"/>
              </w:rPr>
            </w:pPr>
            <w:r w:rsidRPr="00CB79F2">
              <w:rPr>
                <w:rFonts w:eastAsia="Times New Roman" w:cs="Arial"/>
                <w:sz w:val="16"/>
                <w:szCs w:val="16"/>
              </w:rPr>
              <w:t>10.03 (9.01-11.17)</w:t>
            </w:r>
          </w:p>
          <w:p w14:paraId="06B6BEEA" w14:textId="77777777" w:rsidR="00201D4F" w:rsidRPr="00CB79F2" w:rsidRDefault="00201D4F" w:rsidP="0066232B">
            <w:pPr>
              <w:rPr>
                <w:rFonts w:cs="Arial"/>
                <w:sz w:val="16"/>
                <w:szCs w:val="16"/>
              </w:rPr>
            </w:pPr>
            <w:r w:rsidRPr="00CB79F2">
              <w:rPr>
                <w:rFonts w:eastAsia="Times New Roman" w:cs="Arial"/>
                <w:sz w:val="16"/>
                <w:szCs w:val="16"/>
              </w:rPr>
              <w:t>4.59 (4.08-5.15)</w:t>
            </w:r>
          </w:p>
        </w:tc>
      </w:tr>
      <w:tr w:rsidR="00201D4F" w:rsidRPr="00CB79F2" w14:paraId="0F332A81" w14:textId="77777777" w:rsidTr="0079788F">
        <w:tc>
          <w:tcPr>
            <w:tcW w:w="1419" w:type="dxa"/>
            <w:tcBorders>
              <w:top w:val="single" w:sz="8" w:space="0" w:color="auto"/>
              <w:left w:val="single" w:sz="8" w:space="0" w:color="auto"/>
              <w:bottom w:val="single" w:sz="8" w:space="0" w:color="auto"/>
              <w:right w:val="single" w:sz="8" w:space="0" w:color="auto"/>
            </w:tcBorders>
          </w:tcPr>
          <w:p w14:paraId="040AEBF5" w14:textId="77777777" w:rsidR="00201D4F" w:rsidRPr="00CB79F2" w:rsidRDefault="00201D4F" w:rsidP="0066232B">
            <w:pPr>
              <w:rPr>
                <w:rFonts w:cs="Arial"/>
                <w:sz w:val="16"/>
                <w:szCs w:val="16"/>
              </w:rPr>
            </w:pPr>
            <w:r w:rsidRPr="00CB79F2">
              <w:rPr>
                <w:rFonts w:eastAsia="Times New Roman" w:cs="Arial"/>
                <w:sz w:val="16"/>
                <w:szCs w:val="16"/>
              </w:rPr>
              <w:t>Total (men)</w:t>
            </w:r>
          </w:p>
        </w:tc>
        <w:tc>
          <w:tcPr>
            <w:tcW w:w="1180" w:type="dxa"/>
            <w:tcBorders>
              <w:top w:val="single" w:sz="8" w:space="0" w:color="auto"/>
              <w:left w:val="single" w:sz="8" w:space="0" w:color="auto"/>
              <w:bottom w:val="single" w:sz="8" w:space="0" w:color="auto"/>
              <w:right w:val="single" w:sz="8" w:space="0" w:color="auto"/>
            </w:tcBorders>
          </w:tcPr>
          <w:p w14:paraId="320ABCF8" w14:textId="77777777" w:rsidR="00201D4F" w:rsidRPr="00CB79F2" w:rsidRDefault="00201D4F" w:rsidP="0066232B">
            <w:pPr>
              <w:rPr>
                <w:rFonts w:cs="Arial"/>
                <w:sz w:val="16"/>
                <w:szCs w:val="16"/>
              </w:rPr>
            </w:pPr>
            <w:r w:rsidRPr="00CB79F2">
              <w:rPr>
                <w:rFonts w:eastAsia="Times New Roman" w:cs="Arial"/>
                <w:sz w:val="16"/>
                <w:szCs w:val="16"/>
              </w:rPr>
              <w:t>24,627</w:t>
            </w:r>
          </w:p>
        </w:tc>
        <w:tc>
          <w:tcPr>
            <w:tcW w:w="1193" w:type="dxa"/>
            <w:tcBorders>
              <w:top w:val="single" w:sz="8" w:space="0" w:color="auto"/>
              <w:left w:val="single" w:sz="8" w:space="0" w:color="auto"/>
              <w:bottom w:val="single" w:sz="8" w:space="0" w:color="auto"/>
              <w:right w:val="single" w:sz="8" w:space="0" w:color="auto"/>
            </w:tcBorders>
          </w:tcPr>
          <w:p w14:paraId="61003AF3" w14:textId="77777777" w:rsidR="00201D4F" w:rsidRPr="00CB79F2" w:rsidRDefault="00201D4F" w:rsidP="0066232B">
            <w:pPr>
              <w:rPr>
                <w:rFonts w:cs="Arial"/>
                <w:sz w:val="16"/>
                <w:szCs w:val="16"/>
              </w:rPr>
            </w:pPr>
            <w:r w:rsidRPr="00CB79F2">
              <w:rPr>
                <w:rFonts w:eastAsia="Times New Roman" w:cs="Arial"/>
                <w:sz w:val="16"/>
                <w:szCs w:val="16"/>
              </w:rPr>
              <w:t>669</w:t>
            </w:r>
          </w:p>
        </w:tc>
        <w:tc>
          <w:tcPr>
            <w:tcW w:w="1896" w:type="dxa"/>
            <w:tcBorders>
              <w:top w:val="single" w:sz="8" w:space="0" w:color="auto"/>
              <w:left w:val="single" w:sz="8" w:space="0" w:color="auto"/>
              <w:bottom w:val="single" w:sz="8" w:space="0" w:color="auto"/>
              <w:right w:val="single" w:sz="8" w:space="0" w:color="auto"/>
            </w:tcBorders>
          </w:tcPr>
          <w:p w14:paraId="60E279B5" w14:textId="77777777" w:rsidR="00201D4F" w:rsidRPr="00CB79F2" w:rsidRDefault="00201D4F" w:rsidP="0066232B">
            <w:pPr>
              <w:rPr>
                <w:rFonts w:cs="Arial"/>
                <w:sz w:val="16"/>
                <w:szCs w:val="16"/>
              </w:rPr>
            </w:pPr>
            <w:r w:rsidRPr="00CB79F2">
              <w:rPr>
                <w:rFonts w:eastAsia="Times New Roman" w:cs="Arial"/>
                <w:sz w:val="16"/>
                <w:szCs w:val="16"/>
              </w:rPr>
              <w:t>27.17 (25.18-29.30)</w:t>
            </w:r>
          </w:p>
        </w:tc>
        <w:tc>
          <w:tcPr>
            <w:tcW w:w="1306" w:type="dxa"/>
            <w:tcBorders>
              <w:top w:val="single" w:sz="8" w:space="0" w:color="auto"/>
              <w:left w:val="single" w:sz="8" w:space="0" w:color="auto"/>
              <w:bottom w:val="single" w:sz="8" w:space="0" w:color="auto"/>
              <w:right w:val="single" w:sz="8" w:space="0" w:color="auto"/>
            </w:tcBorders>
          </w:tcPr>
          <w:p w14:paraId="6B63F123" w14:textId="77777777" w:rsidR="00201D4F" w:rsidRPr="00CB79F2" w:rsidRDefault="00201D4F" w:rsidP="0066232B">
            <w:pPr>
              <w:rPr>
                <w:rFonts w:cs="Arial"/>
                <w:sz w:val="16"/>
                <w:szCs w:val="16"/>
              </w:rPr>
            </w:pPr>
            <w:r w:rsidRPr="00CB79F2">
              <w:rPr>
                <w:rFonts w:eastAsia="Times New Roman" w:cs="Arial"/>
                <w:sz w:val="16"/>
                <w:szCs w:val="16"/>
              </w:rPr>
              <w:t>97.96</w:t>
            </w:r>
          </w:p>
        </w:tc>
        <w:tc>
          <w:tcPr>
            <w:tcW w:w="2021" w:type="dxa"/>
            <w:tcBorders>
              <w:top w:val="single" w:sz="8" w:space="0" w:color="auto"/>
              <w:left w:val="single" w:sz="8" w:space="0" w:color="auto"/>
              <w:bottom w:val="single" w:sz="8" w:space="0" w:color="auto"/>
              <w:right w:val="single" w:sz="8" w:space="0" w:color="auto"/>
            </w:tcBorders>
          </w:tcPr>
          <w:p w14:paraId="7426CA7E" w14:textId="77777777" w:rsidR="00201D4F" w:rsidRPr="00CB79F2" w:rsidRDefault="00201D4F" w:rsidP="0066232B">
            <w:pPr>
              <w:rPr>
                <w:rFonts w:cs="Arial"/>
                <w:sz w:val="16"/>
                <w:szCs w:val="16"/>
              </w:rPr>
            </w:pPr>
            <w:r w:rsidRPr="00CB79F2">
              <w:rPr>
                <w:rFonts w:eastAsia="Times New Roman" w:cs="Arial"/>
                <w:sz w:val="16"/>
                <w:szCs w:val="16"/>
              </w:rPr>
              <w:t>6.83 (6.33-7.37)</w:t>
            </w:r>
          </w:p>
        </w:tc>
      </w:tr>
      <w:tr w:rsidR="00201D4F" w:rsidRPr="00CB79F2" w14:paraId="3C61FD37" w14:textId="77777777" w:rsidTr="0079788F">
        <w:tc>
          <w:tcPr>
            <w:tcW w:w="1419" w:type="dxa"/>
            <w:tcBorders>
              <w:top w:val="single" w:sz="8" w:space="0" w:color="auto"/>
              <w:left w:val="single" w:sz="8" w:space="0" w:color="auto"/>
              <w:bottom w:val="single" w:sz="8" w:space="0" w:color="auto"/>
              <w:right w:val="single" w:sz="8" w:space="0" w:color="auto"/>
            </w:tcBorders>
          </w:tcPr>
          <w:p w14:paraId="38F24B8A" w14:textId="77777777" w:rsidR="00201D4F" w:rsidRPr="00CB79F2" w:rsidRDefault="00201D4F" w:rsidP="0066232B">
            <w:pPr>
              <w:rPr>
                <w:rFonts w:cs="Arial"/>
                <w:sz w:val="16"/>
                <w:szCs w:val="16"/>
              </w:rPr>
            </w:pPr>
            <w:r w:rsidRPr="00CB79F2">
              <w:rPr>
                <w:rFonts w:eastAsia="Times New Roman" w:cs="Arial"/>
                <w:b/>
                <w:bCs/>
                <w:sz w:val="16"/>
                <w:szCs w:val="16"/>
              </w:rPr>
              <w:t>Females</w:t>
            </w:r>
          </w:p>
        </w:tc>
        <w:tc>
          <w:tcPr>
            <w:tcW w:w="1180" w:type="dxa"/>
            <w:tcBorders>
              <w:top w:val="single" w:sz="8" w:space="0" w:color="auto"/>
              <w:left w:val="single" w:sz="8" w:space="0" w:color="auto"/>
              <w:bottom w:val="single" w:sz="8" w:space="0" w:color="auto"/>
              <w:right w:val="single" w:sz="8" w:space="0" w:color="auto"/>
            </w:tcBorders>
          </w:tcPr>
          <w:p w14:paraId="4248BB35"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193" w:type="dxa"/>
            <w:tcBorders>
              <w:top w:val="single" w:sz="8" w:space="0" w:color="auto"/>
              <w:left w:val="single" w:sz="8" w:space="0" w:color="auto"/>
              <w:bottom w:val="single" w:sz="8" w:space="0" w:color="auto"/>
              <w:right w:val="single" w:sz="8" w:space="0" w:color="auto"/>
            </w:tcBorders>
          </w:tcPr>
          <w:p w14:paraId="7B42C46E"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896" w:type="dxa"/>
            <w:tcBorders>
              <w:top w:val="single" w:sz="8" w:space="0" w:color="auto"/>
              <w:left w:val="single" w:sz="8" w:space="0" w:color="auto"/>
              <w:bottom w:val="single" w:sz="8" w:space="0" w:color="auto"/>
              <w:right w:val="single" w:sz="8" w:space="0" w:color="auto"/>
            </w:tcBorders>
          </w:tcPr>
          <w:p w14:paraId="4B76AA8B"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1306" w:type="dxa"/>
            <w:tcBorders>
              <w:top w:val="single" w:sz="8" w:space="0" w:color="auto"/>
              <w:left w:val="single" w:sz="8" w:space="0" w:color="auto"/>
              <w:bottom w:val="single" w:sz="8" w:space="0" w:color="auto"/>
              <w:right w:val="single" w:sz="8" w:space="0" w:color="auto"/>
            </w:tcBorders>
          </w:tcPr>
          <w:p w14:paraId="227976A2"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c>
          <w:tcPr>
            <w:tcW w:w="2021" w:type="dxa"/>
            <w:tcBorders>
              <w:top w:val="single" w:sz="8" w:space="0" w:color="auto"/>
              <w:left w:val="single" w:sz="8" w:space="0" w:color="auto"/>
              <w:bottom w:val="single" w:sz="8" w:space="0" w:color="auto"/>
              <w:right w:val="single" w:sz="8" w:space="0" w:color="auto"/>
            </w:tcBorders>
          </w:tcPr>
          <w:p w14:paraId="28C8DA0D" w14:textId="77777777" w:rsidR="00201D4F" w:rsidRPr="00CB79F2" w:rsidRDefault="00201D4F" w:rsidP="0066232B">
            <w:pPr>
              <w:rPr>
                <w:rFonts w:cs="Arial"/>
                <w:sz w:val="16"/>
                <w:szCs w:val="16"/>
              </w:rPr>
            </w:pPr>
            <w:r w:rsidRPr="00CB79F2">
              <w:rPr>
                <w:rFonts w:eastAsia="Times New Roman" w:cs="Arial"/>
                <w:sz w:val="16"/>
                <w:szCs w:val="16"/>
              </w:rPr>
              <w:t xml:space="preserve"> </w:t>
            </w:r>
          </w:p>
        </w:tc>
      </w:tr>
      <w:tr w:rsidR="00201D4F" w:rsidRPr="00CB79F2" w14:paraId="671C05EF" w14:textId="77777777" w:rsidTr="0079788F">
        <w:tc>
          <w:tcPr>
            <w:tcW w:w="1419" w:type="dxa"/>
            <w:tcBorders>
              <w:top w:val="single" w:sz="8" w:space="0" w:color="auto"/>
              <w:left w:val="single" w:sz="8" w:space="0" w:color="auto"/>
              <w:bottom w:val="single" w:sz="8" w:space="0" w:color="auto"/>
              <w:right w:val="single" w:sz="8" w:space="0" w:color="auto"/>
            </w:tcBorders>
          </w:tcPr>
          <w:p w14:paraId="163BEE51" w14:textId="77777777" w:rsidR="00201D4F" w:rsidRPr="00CB79F2" w:rsidRDefault="00201D4F" w:rsidP="0066232B">
            <w:pPr>
              <w:rPr>
                <w:rFonts w:cs="Arial"/>
                <w:sz w:val="16"/>
                <w:szCs w:val="16"/>
              </w:rPr>
            </w:pPr>
            <w:r w:rsidRPr="00CB79F2">
              <w:rPr>
                <w:rFonts w:eastAsia="Times New Roman" w:cs="Arial"/>
                <w:sz w:val="16"/>
                <w:szCs w:val="16"/>
              </w:rPr>
              <w:t>&lt;30 years</w:t>
            </w:r>
          </w:p>
          <w:p w14:paraId="143249E8" w14:textId="77777777" w:rsidR="00201D4F" w:rsidRPr="00CB79F2" w:rsidRDefault="00201D4F" w:rsidP="0066232B">
            <w:pPr>
              <w:rPr>
                <w:rFonts w:cs="Arial"/>
                <w:sz w:val="16"/>
                <w:szCs w:val="16"/>
              </w:rPr>
            </w:pPr>
            <w:r w:rsidRPr="00CB79F2">
              <w:rPr>
                <w:rFonts w:eastAsia="Times New Roman" w:cs="Arial"/>
                <w:sz w:val="16"/>
                <w:szCs w:val="16"/>
              </w:rPr>
              <w:t>30 to &lt;50 years</w:t>
            </w:r>
          </w:p>
          <w:p w14:paraId="684A10C3" w14:textId="77777777" w:rsidR="00201D4F" w:rsidRPr="00CB79F2" w:rsidRDefault="00201D4F" w:rsidP="0066232B">
            <w:pPr>
              <w:rPr>
                <w:rFonts w:cs="Arial"/>
                <w:sz w:val="16"/>
                <w:szCs w:val="16"/>
              </w:rPr>
            </w:pPr>
            <w:r w:rsidRPr="00CB79F2">
              <w:rPr>
                <w:rFonts w:eastAsia="Times New Roman" w:cs="Arial"/>
                <w:sz w:val="16"/>
                <w:szCs w:val="16"/>
              </w:rPr>
              <w:t>&gt;50 years</w:t>
            </w:r>
          </w:p>
        </w:tc>
        <w:tc>
          <w:tcPr>
            <w:tcW w:w="1180" w:type="dxa"/>
            <w:tcBorders>
              <w:top w:val="single" w:sz="8" w:space="0" w:color="auto"/>
              <w:left w:val="single" w:sz="8" w:space="0" w:color="auto"/>
              <w:bottom w:val="single" w:sz="8" w:space="0" w:color="auto"/>
              <w:right w:val="single" w:sz="8" w:space="0" w:color="auto"/>
            </w:tcBorders>
          </w:tcPr>
          <w:p w14:paraId="7C71ED9D" w14:textId="77777777" w:rsidR="00201D4F" w:rsidRPr="00CB79F2" w:rsidRDefault="00201D4F" w:rsidP="0066232B">
            <w:pPr>
              <w:rPr>
                <w:rFonts w:cs="Arial"/>
                <w:sz w:val="16"/>
                <w:szCs w:val="16"/>
              </w:rPr>
            </w:pPr>
            <w:r w:rsidRPr="00CB79F2">
              <w:rPr>
                <w:rFonts w:eastAsia="Times New Roman" w:cs="Arial"/>
                <w:sz w:val="16"/>
                <w:szCs w:val="16"/>
              </w:rPr>
              <w:t>7,157</w:t>
            </w:r>
          </w:p>
          <w:p w14:paraId="39B5AC00" w14:textId="77777777" w:rsidR="00201D4F" w:rsidRPr="00CB79F2" w:rsidRDefault="00201D4F" w:rsidP="0066232B">
            <w:pPr>
              <w:rPr>
                <w:rFonts w:cs="Arial"/>
                <w:sz w:val="16"/>
                <w:szCs w:val="16"/>
              </w:rPr>
            </w:pPr>
            <w:r w:rsidRPr="00CB79F2">
              <w:rPr>
                <w:rFonts w:eastAsia="Times New Roman" w:cs="Arial"/>
                <w:sz w:val="16"/>
                <w:szCs w:val="16"/>
              </w:rPr>
              <w:t>9,546</w:t>
            </w:r>
          </w:p>
          <w:p w14:paraId="09946188" w14:textId="77777777" w:rsidR="00201D4F" w:rsidRPr="00CB79F2" w:rsidRDefault="00201D4F" w:rsidP="0066232B">
            <w:pPr>
              <w:rPr>
                <w:rFonts w:cs="Arial"/>
                <w:sz w:val="16"/>
                <w:szCs w:val="16"/>
              </w:rPr>
            </w:pPr>
            <w:r w:rsidRPr="00CB79F2">
              <w:rPr>
                <w:rFonts w:eastAsia="Times New Roman" w:cs="Arial"/>
                <w:sz w:val="16"/>
                <w:szCs w:val="16"/>
              </w:rPr>
              <w:t>10,765</w:t>
            </w:r>
          </w:p>
        </w:tc>
        <w:tc>
          <w:tcPr>
            <w:tcW w:w="1193" w:type="dxa"/>
            <w:tcBorders>
              <w:top w:val="single" w:sz="8" w:space="0" w:color="auto"/>
              <w:left w:val="single" w:sz="8" w:space="0" w:color="auto"/>
              <w:bottom w:val="single" w:sz="8" w:space="0" w:color="auto"/>
              <w:right w:val="single" w:sz="8" w:space="0" w:color="auto"/>
            </w:tcBorders>
          </w:tcPr>
          <w:p w14:paraId="1C6E569B" w14:textId="77777777" w:rsidR="00201D4F" w:rsidRPr="00CB79F2" w:rsidRDefault="00201D4F" w:rsidP="0066232B">
            <w:pPr>
              <w:rPr>
                <w:rFonts w:cs="Arial"/>
                <w:sz w:val="16"/>
                <w:szCs w:val="16"/>
              </w:rPr>
            </w:pPr>
            <w:r w:rsidRPr="00CB79F2">
              <w:rPr>
                <w:rFonts w:eastAsia="Times New Roman" w:cs="Arial"/>
                <w:sz w:val="16"/>
                <w:szCs w:val="16"/>
              </w:rPr>
              <w:t>33</w:t>
            </w:r>
          </w:p>
          <w:p w14:paraId="4FFD34A0" w14:textId="77777777" w:rsidR="00201D4F" w:rsidRPr="00CB79F2" w:rsidRDefault="00201D4F" w:rsidP="0066232B">
            <w:pPr>
              <w:rPr>
                <w:rFonts w:cs="Arial"/>
                <w:sz w:val="16"/>
                <w:szCs w:val="16"/>
              </w:rPr>
            </w:pPr>
            <w:r w:rsidRPr="00CB79F2">
              <w:rPr>
                <w:rFonts w:eastAsia="Times New Roman" w:cs="Arial"/>
                <w:sz w:val="16"/>
                <w:szCs w:val="16"/>
              </w:rPr>
              <w:t>178</w:t>
            </w:r>
          </w:p>
          <w:p w14:paraId="3FD8C06E" w14:textId="77777777" w:rsidR="00201D4F" w:rsidRPr="00CB79F2" w:rsidRDefault="00201D4F" w:rsidP="0066232B">
            <w:pPr>
              <w:rPr>
                <w:rFonts w:cs="Arial"/>
                <w:sz w:val="16"/>
                <w:szCs w:val="16"/>
              </w:rPr>
            </w:pPr>
            <w:r w:rsidRPr="00CB79F2">
              <w:rPr>
                <w:rFonts w:eastAsia="Times New Roman" w:cs="Arial"/>
                <w:sz w:val="16"/>
                <w:szCs w:val="16"/>
              </w:rPr>
              <w:t>447</w:t>
            </w:r>
          </w:p>
        </w:tc>
        <w:tc>
          <w:tcPr>
            <w:tcW w:w="1896" w:type="dxa"/>
            <w:tcBorders>
              <w:top w:val="single" w:sz="8" w:space="0" w:color="auto"/>
              <w:left w:val="single" w:sz="8" w:space="0" w:color="auto"/>
              <w:bottom w:val="single" w:sz="8" w:space="0" w:color="auto"/>
              <w:right w:val="single" w:sz="8" w:space="0" w:color="auto"/>
            </w:tcBorders>
          </w:tcPr>
          <w:p w14:paraId="795B21C9" w14:textId="77777777" w:rsidR="00201D4F" w:rsidRPr="00CB79F2" w:rsidRDefault="00201D4F" w:rsidP="0066232B">
            <w:pPr>
              <w:rPr>
                <w:rFonts w:cs="Arial"/>
                <w:sz w:val="16"/>
                <w:szCs w:val="16"/>
              </w:rPr>
            </w:pPr>
            <w:r w:rsidRPr="00CB79F2">
              <w:rPr>
                <w:rFonts w:eastAsia="Times New Roman" w:cs="Arial"/>
                <w:sz w:val="16"/>
                <w:szCs w:val="16"/>
              </w:rPr>
              <w:t>4.61 (3.28-6.49)</w:t>
            </w:r>
          </w:p>
          <w:p w14:paraId="382C1674" w14:textId="77777777" w:rsidR="00201D4F" w:rsidRPr="00CB79F2" w:rsidRDefault="00201D4F" w:rsidP="0066232B">
            <w:pPr>
              <w:rPr>
                <w:rFonts w:cs="Arial"/>
                <w:sz w:val="16"/>
                <w:szCs w:val="16"/>
              </w:rPr>
            </w:pPr>
            <w:r w:rsidRPr="00CB79F2">
              <w:rPr>
                <w:rFonts w:eastAsia="Times New Roman" w:cs="Arial"/>
                <w:sz w:val="16"/>
                <w:szCs w:val="16"/>
              </w:rPr>
              <w:t>18.65 (16.10-21.60)</w:t>
            </w:r>
          </w:p>
          <w:p w14:paraId="0E66327D" w14:textId="77777777" w:rsidR="00201D4F" w:rsidRPr="00CB79F2" w:rsidRDefault="00201D4F" w:rsidP="0066232B">
            <w:pPr>
              <w:rPr>
                <w:rFonts w:cs="Arial"/>
                <w:sz w:val="16"/>
                <w:szCs w:val="16"/>
              </w:rPr>
            </w:pPr>
            <w:r w:rsidRPr="00CB79F2">
              <w:rPr>
                <w:rFonts w:eastAsia="Times New Roman" w:cs="Arial"/>
                <w:sz w:val="16"/>
                <w:szCs w:val="16"/>
              </w:rPr>
              <w:t>41.52 (37.85-45.56)</w:t>
            </w:r>
          </w:p>
        </w:tc>
        <w:tc>
          <w:tcPr>
            <w:tcW w:w="1306" w:type="dxa"/>
            <w:tcBorders>
              <w:top w:val="single" w:sz="8" w:space="0" w:color="auto"/>
              <w:left w:val="single" w:sz="8" w:space="0" w:color="auto"/>
              <w:bottom w:val="single" w:sz="8" w:space="0" w:color="auto"/>
              <w:right w:val="single" w:sz="8" w:space="0" w:color="auto"/>
            </w:tcBorders>
          </w:tcPr>
          <w:p w14:paraId="01ABB0CB" w14:textId="77777777" w:rsidR="00201D4F" w:rsidRPr="00CB79F2" w:rsidRDefault="00201D4F" w:rsidP="0066232B">
            <w:pPr>
              <w:rPr>
                <w:rFonts w:cs="Arial"/>
                <w:sz w:val="16"/>
                <w:szCs w:val="16"/>
              </w:rPr>
            </w:pPr>
            <w:r w:rsidRPr="00CB79F2">
              <w:rPr>
                <w:rFonts w:eastAsia="Times New Roman" w:cs="Arial"/>
                <w:sz w:val="16"/>
                <w:szCs w:val="16"/>
              </w:rPr>
              <w:t>2.15</w:t>
            </w:r>
          </w:p>
          <w:p w14:paraId="32AA04E2" w14:textId="77777777" w:rsidR="00201D4F" w:rsidRPr="00CB79F2" w:rsidRDefault="00201D4F" w:rsidP="0066232B">
            <w:pPr>
              <w:rPr>
                <w:rFonts w:cs="Arial"/>
                <w:sz w:val="16"/>
                <w:szCs w:val="16"/>
              </w:rPr>
            </w:pPr>
            <w:r w:rsidRPr="00CB79F2">
              <w:rPr>
                <w:rFonts w:eastAsia="Times New Roman" w:cs="Arial"/>
                <w:sz w:val="16"/>
                <w:szCs w:val="16"/>
              </w:rPr>
              <w:t>11.84</w:t>
            </w:r>
          </w:p>
          <w:p w14:paraId="3F8A213B" w14:textId="77777777" w:rsidR="00201D4F" w:rsidRPr="00CB79F2" w:rsidRDefault="00201D4F" w:rsidP="0066232B">
            <w:pPr>
              <w:rPr>
                <w:rFonts w:cs="Arial"/>
                <w:sz w:val="16"/>
                <w:szCs w:val="16"/>
              </w:rPr>
            </w:pPr>
            <w:r w:rsidRPr="00CB79F2">
              <w:rPr>
                <w:rFonts w:eastAsia="Times New Roman" w:cs="Arial"/>
                <w:sz w:val="16"/>
                <w:szCs w:val="16"/>
              </w:rPr>
              <w:t>73.20</w:t>
            </w:r>
          </w:p>
        </w:tc>
        <w:tc>
          <w:tcPr>
            <w:tcW w:w="2021" w:type="dxa"/>
            <w:tcBorders>
              <w:top w:val="single" w:sz="8" w:space="0" w:color="auto"/>
              <w:left w:val="single" w:sz="8" w:space="0" w:color="auto"/>
              <w:bottom w:val="single" w:sz="8" w:space="0" w:color="auto"/>
              <w:right w:val="single" w:sz="8" w:space="0" w:color="auto"/>
            </w:tcBorders>
          </w:tcPr>
          <w:p w14:paraId="312997B8" w14:textId="77777777" w:rsidR="00201D4F" w:rsidRPr="00CB79F2" w:rsidRDefault="00201D4F" w:rsidP="0066232B">
            <w:pPr>
              <w:rPr>
                <w:rFonts w:cs="Arial"/>
                <w:sz w:val="16"/>
                <w:szCs w:val="16"/>
              </w:rPr>
            </w:pPr>
            <w:r w:rsidRPr="00CB79F2">
              <w:rPr>
                <w:rFonts w:eastAsia="Times New Roman" w:cs="Arial"/>
                <w:sz w:val="16"/>
                <w:szCs w:val="16"/>
              </w:rPr>
              <w:t>15.37 (10.93-21.62)</w:t>
            </w:r>
          </w:p>
          <w:p w14:paraId="23AE4C08" w14:textId="77777777" w:rsidR="00201D4F" w:rsidRPr="00CB79F2" w:rsidRDefault="00201D4F" w:rsidP="0066232B">
            <w:pPr>
              <w:rPr>
                <w:rFonts w:cs="Arial"/>
                <w:sz w:val="16"/>
                <w:szCs w:val="16"/>
              </w:rPr>
            </w:pPr>
            <w:r w:rsidRPr="00CB79F2">
              <w:rPr>
                <w:rFonts w:eastAsia="Times New Roman" w:cs="Arial"/>
                <w:sz w:val="16"/>
                <w:szCs w:val="16"/>
              </w:rPr>
              <w:t>15.04 (12.98-17.42)</w:t>
            </w:r>
          </w:p>
          <w:p w14:paraId="70A78EBE" w14:textId="77777777" w:rsidR="00201D4F" w:rsidRPr="00CB79F2" w:rsidRDefault="00201D4F" w:rsidP="0066232B">
            <w:pPr>
              <w:rPr>
                <w:rFonts w:cs="Arial"/>
                <w:sz w:val="16"/>
                <w:szCs w:val="16"/>
              </w:rPr>
            </w:pPr>
            <w:r w:rsidRPr="00CB79F2">
              <w:rPr>
                <w:rFonts w:eastAsia="Times New Roman" w:cs="Arial"/>
                <w:sz w:val="16"/>
                <w:szCs w:val="16"/>
              </w:rPr>
              <w:t>6.11 (5.57-6.70)</w:t>
            </w:r>
          </w:p>
        </w:tc>
      </w:tr>
      <w:tr w:rsidR="00201D4F" w:rsidRPr="00CB79F2" w14:paraId="7E6D5100" w14:textId="77777777" w:rsidTr="0079788F">
        <w:tc>
          <w:tcPr>
            <w:tcW w:w="1419" w:type="dxa"/>
            <w:tcBorders>
              <w:top w:val="single" w:sz="8" w:space="0" w:color="auto"/>
              <w:left w:val="single" w:sz="8" w:space="0" w:color="auto"/>
              <w:bottom w:val="single" w:sz="8" w:space="0" w:color="auto"/>
              <w:right w:val="single" w:sz="8" w:space="0" w:color="auto"/>
            </w:tcBorders>
          </w:tcPr>
          <w:p w14:paraId="391C85DB" w14:textId="77777777" w:rsidR="00201D4F" w:rsidRPr="00CB79F2" w:rsidRDefault="00201D4F" w:rsidP="0066232B">
            <w:pPr>
              <w:rPr>
                <w:rFonts w:cs="Arial"/>
                <w:sz w:val="16"/>
                <w:szCs w:val="16"/>
              </w:rPr>
            </w:pPr>
            <w:r w:rsidRPr="00CB79F2">
              <w:rPr>
                <w:rFonts w:eastAsia="Times New Roman" w:cs="Arial"/>
                <w:sz w:val="16"/>
                <w:szCs w:val="16"/>
              </w:rPr>
              <w:t>Total (women)</w:t>
            </w:r>
          </w:p>
        </w:tc>
        <w:tc>
          <w:tcPr>
            <w:tcW w:w="1180" w:type="dxa"/>
            <w:tcBorders>
              <w:top w:val="single" w:sz="8" w:space="0" w:color="auto"/>
              <w:left w:val="single" w:sz="8" w:space="0" w:color="auto"/>
              <w:bottom w:val="single" w:sz="8" w:space="0" w:color="auto"/>
              <w:right w:val="single" w:sz="8" w:space="0" w:color="auto"/>
            </w:tcBorders>
          </w:tcPr>
          <w:p w14:paraId="1647E8D8" w14:textId="77777777" w:rsidR="00201D4F" w:rsidRPr="00CB79F2" w:rsidRDefault="00201D4F" w:rsidP="0066232B">
            <w:pPr>
              <w:rPr>
                <w:rFonts w:cs="Arial"/>
                <w:sz w:val="16"/>
                <w:szCs w:val="16"/>
              </w:rPr>
            </w:pPr>
            <w:r w:rsidRPr="00CB79F2">
              <w:rPr>
                <w:rFonts w:eastAsia="Times New Roman" w:cs="Arial"/>
                <w:sz w:val="16"/>
                <w:szCs w:val="16"/>
              </w:rPr>
              <w:t>27,468</w:t>
            </w:r>
          </w:p>
        </w:tc>
        <w:tc>
          <w:tcPr>
            <w:tcW w:w="1193" w:type="dxa"/>
            <w:tcBorders>
              <w:top w:val="single" w:sz="8" w:space="0" w:color="auto"/>
              <w:left w:val="single" w:sz="8" w:space="0" w:color="auto"/>
              <w:bottom w:val="single" w:sz="8" w:space="0" w:color="auto"/>
              <w:right w:val="single" w:sz="8" w:space="0" w:color="auto"/>
            </w:tcBorders>
          </w:tcPr>
          <w:p w14:paraId="5FBC687B" w14:textId="77777777" w:rsidR="00201D4F" w:rsidRPr="00CB79F2" w:rsidRDefault="00201D4F" w:rsidP="0066232B">
            <w:pPr>
              <w:rPr>
                <w:rFonts w:cs="Arial"/>
                <w:sz w:val="16"/>
                <w:szCs w:val="16"/>
              </w:rPr>
            </w:pPr>
            <w:r w:rsidRPr="00CB79F2">
              <w:rPr>
                <w:rFonts w:eastAsia="Times New Roman" w:cs="Arial"/>
                <w:sz w:val="16"/>
                <w:szCs w:val="16"/>
              </w:rPr>
              <w:t>658</w:t>
            </w:r>
          </w:p>
        </w:tc>
        <w:tc>
          <w:tcPr>
            <w:tcW w:w="1896" w:type="dxa"/>
            <w:tcBorders>
              <w:top w:val="single" w:sz="8" w:space="0" w:color="auto"/>
              <w:left w:val="single" w:sz="8" w:space="0" w:color="auto"/>
              <w:bottom w:val="single" w:sz="8" w:space="0" w:color="auto"/>
              <w:right w:val="single" w:sz="8" w:space="0" w:color="auto"/>
            </w:tcBorders>
          </w:tcPr>
          <w:p w14:paraId="5A01117F" w14:textId="77777777" w:rsidR="00201D4F" w:rsidRPr="00CB79F2" w:rsidRDefault="00201D4F" w:rsidP="0066232B">
            <w:pPr>
              <w:rPr>
                <w:rFonts w:cs="Arial"/>
                <w:sz w:val="16"/>
                <w:szCs w:val="16"/>
              </w:rPr>
            </w:pPr>
            <w:r w:rsidRPr="00CB79F2">
              <w:rPr>
                <w:rFonts w:eastAsia="Times New Roman" w:cs="Arial"/>
                <w:sz w:val="16"/>
                <w:szCs w:val="16"/>
              </w:rPr>
              <w:t>23.96 (22.19-25.86)</w:t>
            </w:r>
          </w:p>
        </w:tc>
        <w:tc>
          <w:tcPr>
            <w:tcW w:w="1306" w:type="dxa"/>
            <w:tcBorders>
              <w:top w:val="single" w:sz="8" w:space="0" w:color="auto"/>
              <w:left w:val="single" w:sz="8" w:space="0" w:color="auto"/>
              <w:bottom w:val="single" w:sz="8" w:space="0" w:color="auto"/>
              <w:right w:val="single" w:sz="8" w:space="0" w:color="auto"/>
            </w:tcBorders>
          </w:tcPr>
          <w:p w14:paraId="760914AB" w14:textId="77777777" w:rsidR="00201D4F" w:rsidRPr="00CB79F2" w:rsidRDefault="00201D4F" w:rsidP="0066232B">
            <w:pPr>
              <w:rPr>
                <w:rFonts w:cs="Arial"/>
                <w:sz w:val="16"/>
                <w:szCs w:val="16"/>
              </w:rPr>
            </w:pPr>
            <w:r w:rsidRPr="00CB79F2">
              <w:rPr>
                <w:rFonts w:eastAsia="Times New Roman" w:cs="Arial"/>
                <w:sz w:val="16"/>
                <w:szCs w:val="16"/>
              </w:rPr>
              <w:t>87.18</w:t>
            </w:r>
          </w:p>
        </w:tc>
        <w:tc>
          <w:tcPr>
            <w:tcW w:w="2021" w:type="dxa"/>
            <w:tcBorders>
              <w:top w:val="single" w:sz="8" w:space="0" w:color="auto"/>
              <w:left w:val="single" w:sz="8" w:space="0" w:color="auto"/>
              <w:bottom w:val="single" w:sz="8" w:space="0" w:color="auto"/>
              <w:right w:val="single" w:sz="8" w:space="0" w:color="auto"/>
            </w:tcBorders>
          </w:tcPr>
          <w:p w14:paraId="556AD4AA" w14:textId="77777777" w:rsidR="00201D4F" w:rsidRPr="00CB79F2" w:rsidRDefault="00201D4F" w:rsidP="0066232B">
            <w:pPr>
              <w:rPr>
                <w:rFonts w:cs="Arial"/>
                <w:sz w:val="16"/>
                <w:szCs w:val="16"/>
              </w:rPr>
            </w:pPr>
            <w:r w:rsidRPr="00CB79F2">
              <w:rPr>
                <w:rFonts w:eastAsia="Times New Roman" w:cs="Arial"/>
                <w:sz w:val="16"/>
                <w:szCs w:val="16"/>
              </w:rPr>
              <w:t>7.55 (6.99-8.15)</w:t>
            </w:r>
          </w:p>
        </w:tc>
      </w:tr>
      <w:tr w:rsidR="00201D4F" w:rsidRPr="00CB79F2" w14:paraId="7620296D" w14:textId="77777777" w:rsidTr="0079788F">
        <w:tc>
          <w:tcPr>
            <w:tcW w:w="1419" w:type="dxa"/>
            <w:tcBorders>
              <w:top w:val="single" w:sz="8" w:space="0" w:color="auto"/>
              <w:left w:val="single" w:sz="8" w:space="0" w:color="auto"/>
              <w:bottom w:val="single" w:sz="8" w:space="0" w:color="auto"/>
              <w:right w:val="single" w:sz="8" w:space="0" w:color="auto"/>
            </w:tcBorders>
          </w:tcPr>
          <w:p w14:paraId="42C965A2" w14:textId="77777777" w:rsidR="00201D4F" w:rsidRPr="00CB79F2" w:rsidRDefault="00201D4F" w:rsidP="0066232B">
            <w:pPr>
              <w:rPr>
                <w:rFonts w:cs="Arial"/>
                <w:sz w:val="16"/>
                <w:szCs w:val="16"/>
              </w:rPr>
            </w:pPr>
            <w:r w:rsidRPr="00CB79F2">
              <w:rPr>
                <w:rFonts w:eastAsia="Times New Roman" w:cs="Arial"/>
                <w:b/>
                <w:bCs/>
                <w:sz w:val="16"/>
                <w:szCs w:val="16"/>
              </w:rPr>
              <w:t>Overall</w:t>
            </w:r>
          </w:p>
        </w:tc>
        <w:tc>
          <w:tcPr>
            <w:tcW w:w="1180" w:type="dxa"/>
            <w:tcBorders>
              <w:top w:val="single" w:sz="8" w:space="0" w:color="auto"/>
              <w:left w:val="single" w:sz="8" w:space="0" w:color="auto"/>
              <w:bottom w:val="single" w:sz="8" w:space="0" w:color="auto"/>
              <w:right w:val="single" w:sz="8" w:space="0" w:color="auto"/>
            </w:tcBorders>
          </w:tcPr>
          <w:p w14:paraId="434CE2C6" w14:textId="77777777" w:rsidR="00201D4F" w:rsidRPr="00CB79F2" w:rsidRDefault="00201D4F" w:rsidP="0066232B">
            <w:pPr>
              <w:rPr>
                <w:rFonts w:cs="Arial"/>
                <w:sz w:val="16"/>
                <w:szCs w:val="16"/>
              </w:rPr>
            </w:pPr>
            <w:r w:rsidRPr="00CB79F2">
              <w:rPr>
                <w:rFonts w:eastAsia="Times New Roman" w:cs="Arial"/>
                <w:sz w:val="16"/>
                <w:szCs w:val="16"/>
              </w:rPr>
              <w:t>52,094</w:t>
            </w:r>
          </w:p>
        </w:tc>
        <w:tc>
          <w:tcPr>
            <w:tcW w:w="1193" w:type="dxa"/>
            <w:tcBorders>
              <w:top w:val="single" w:sz="8" w:space="0" w:color="auto"/>
              <w:left w:val="single" w:sz="8" w:space="0" w:color="auto"/>
              <w:bottom w:val="single" w:sz="8" w:space="0" w:color="auto"/>
              <w:right w:val="single" w:sz="8" w:space="0" w:color="auto"/>
            </w:tcBorders>
          </w:tcPr>
          <w:p w14:paraId="77A4A77C" w14:textId="77777777" w:rsidR="00201D4F" w:rsidRPr="00CB79F2" w:rsidRDefault="00201D4F" w:rsidP="0066232B">
            <w:pPr>
              <w:rPr>
                <w:rFonts w:cs="Arial"/>
                <w:sz w:val="16"/>
                <w:szCs w:val="16"/>
              </w:rPr>
            </w:pPr>
            <w:r w:rsidRPr="00CB79F2">
              <w:rPr>
                <w:rFonts w:eastAsia="Times New Roman" w:cs="Arial"/>
                <w:sz w:val="16"/>
                <w:szCs w:val="16"/>
              </w:rPr>
              <w:t>1,327</w:t>
            </w:r>
          </w:p>
        </w:tc>
        <w:tc>
          <w:tcPr>
            <w:tcW w:w="1896" w:type="dxa"/>
            <w:tcBorders>
              <w:top w:val="single" w:sz="8" w:space="0" w:color="auto"/>
              <w:left w:val="single" w:sz="8" w:space="0" w:color="auto"/>
              <w:bottom w:val="single" w:sz="8" w:space="0" w:color="auto"/>
              <w:right w:val="single" w:sz="8" w:space="0" w:color="auto"/>
            </w:tcBorders>
          </w:tcPr>
          <w:p w14:paraId="02BA2CEC" w14:textId="77777777" w:rsidR="00201D4F" w:rsidRPr="00CB79F2" w:rsidRDefault="00201D4F" w:rsidP="0066232B">
            <w:pPr>
              <w:rPr>
                <w:rFonts w:cs="Arial"/>
                <w:sz w:val="16"/>
                <w:szCs w:val="16"/>
              </w:rPr>
            </w:pPr>
            <w:r w:rsidRPr="00CB79F2">
              <w:rPr>
                <w:rFonts w:eastAsia="Times New Roman" w:cs="Arial"/>
                <w:sz w:val="16"/>
                <w:szCs w:val="16"/>
              </w:rPr>
              <w:t>25.47 (24.14-26.88)</w:t>
            </w:r>
          </w:p>
        </w:tc>
        <w:tc>
          <w:tcPr>
            <w:tcW w:w="1306" w:type="dxa"/>
            <w:tcBorders>
              <w:top w:val="single" w:sz="8" w:space="0" w:color="auto"/>
              <w:left w:val="single" w:sz="8" w:space="0" w:color="auto"/>
              <w:bottom w:val="single" w:sz="8" w:space="0" w:color="auto"/>
              <w:right w:val="single" w:sz="8" w:space="0" w:color="auto"/>
            </w:tcBorders>
          </w:tcPr>
          <w:p w14:paraId="3B5A0A5D" w14:textId="77777777" w:rsidR="00201D4F" w:rsidRPr="00CB79F2" w:rsidRDefault="00201D4F" w:rsidP="0066232B">
            <w:pPr>
              <w:rPr>
                <w:rFonts w:cs="Arial"/>
                <w:sz w:val="16"/>
                <w:szCs w:val="16"/>
              </w:rPr>
            </w:pPr>
            <w:r w:rsidRPr="00CB79F2">
              <w:rPr>
                <w:rFonts w:eastAsia="Times New Roman" w:cs="Arial"/>
                <w:sz w:val="16"/>
                <w:szCs w:val="16"/>
              </w:rPr>
              <w:t>185.14</w:t>
            </w:r>
          </w:p>
        </w:tc>
        <w:tc>
          <w:tcPr>
            <w:tcW w:w="2021" w:type="dxa"/>
            <w:tcBorders>
              <w:top w:val="single" w:sz="8" w:space="0" w:color="auto"/>
              <w:left w:val="single" w:sz="8" w:space="0" w:color="auto"/>
              <w:bottom w:val="single" w:sz="8" w:space="0" w:color="auto"/>
              <w:right w:val="single" w:sz="8" w:space="0" w:color="auto"/>
            </w:tcBorders>
          </w:tcPr>
          <w:p w14:paraId="084C6736" w14:textId="77777777" w:rsidR="00201D4F" w:rsidRPr="00CB79F2" w:rsidRDefault="00201D4F" w:rsidP="0066232B">
            <w:pPr>
              <w:rPr>
                <w:rFonts w:cs="Arial"/>
                <w:sz w:val="16"/>
                <w:szCs w:val="16"/>
              </w:rPr>
            </w:pPr>
            <w:r w:rsidRPr="00CB79F2">
              <w:rPr>
                <w:rFonts w:eastAsia="Times New Roman" w:cs="Arial"/>
                <w:sz w:val="16"/>
                <w:szCs w:val="16"/>
              </w:rPr>
              <w:t>7.17 (6.79-7.56)</w:t>
            </w:r>
          </w:p>
        </w:tc>
      </w:tr>
    </w:tbl>
    <w:p w14:paraId="4AE23E3F" w14:textId="678CF626" w:rsidR="00201D4F" w:rsidRPr="00CB79F2" w:rsidRDefault="1EF1C9BC" w:rsidP="0066232B">
      <w:pPr>
        <w:rPr>
          <w:rFonts w:eastAsiaTheme="minorEastAsia" w:cs="Arial"/>
          <w:sz w:val="18"/>
          <w:szCs w:val="18"/>
        </w:rPr>
      </w:pPr>
      <w:r w:rsidRPr="00CB79F2">
        <w:rPr>
          <w:rFonts w:eastAsia="Times New Roman" w:cs="Arial"/>
          <w:sz w:val="18"/>
          <w:szCs w:val="18"/>
        </w:rPr>
        <w:t xml:space="preserve">§ </w:t>
      </w:r>
      <w:r w:rsidRPr="00CB79F2">
        <w:rPr>
          <w:rFonts w:eastAsiaTheme="minorEastAsia" w:cs="Arial"/>
          <w:sz w:val="18"/>
          <w:szCs w:val="18"/>
        </w:rPr>
        <w:t xml:space="preserve">Expected CVD events derived by applying age and sex-specific CVD incidence rates in the UK general practice population of non-FH </w:t>
      </w:r>
      <w:r w:rsidR="001066FA" w:rsidRPr="00CB79F2">
        <w:rPr>
          <w:rFonts w:eastAsiaTheme="minorEastAsia" w:cs="Arial"/>
          <w:sz w:val="18"/>
          <w:szCs w:val="18"/>
        </w:rPr>
        <w:t>people</w:t>
      </w:r>
      <w:r w:rsidR="00A163BF">
        <w:rPr>
          <w:rFonts w:eastAsiaTheme="minorEastAsia" w:cs="Arial"/>
          <w:color w:val="2B579A"/>
          <w:sz w:val="18"/>
          <w:szCs w:val="18"/>
          <w:shd w:val="clear" w:color="auto" w:fill="E6E6E6"/>
        </w:rPr>
        <w:fldChar w:fldCharType="begin"/>
      </w:r>
      <w:r w:rsidR="004372AB">
        <w:rPr>
          <w:rFonts w:eastAsiaTheme="minorEastAsia" w:cs="Arial"/>
          <w:color w:val="2B579A"/>
          <w:sz w:val="18"/>
          <w:szCs w:val="18"/>
          <w:shd w:val="clear" w:color="auto" w:fill="E6E6E6"/>
        </w:rPr>
        <w:instrText xml:space="preserve"> ADDIN EN.CITE &lt;EndNote&gt;&lt;Cite&gt;&lt;Author&gt;Hardcastle&lt;/Author&gt;&lt;Year&gt;2015&lt;/Year&gt;&lt;RecNum&gt;138&lt;/RecNum&gt;&lt;DisplayText&gt;&lt;style face="superscript"&gt;95&lt;/style&gt;&lt;/DisplayText&gt;&lt;record&gt;&lt;rec-number&gt;138&lt;/rec-number&gt;&lt;foreign-keys&gt;&lt;key app="EN" db-id="t2p9tdw5usfzs6e2tf1x0v9ifz5sp05essz2" timestamp="1652709117"&gt;138&lt;/key&gt;&lt;/foreign-keys&gt;&lt;ref-type name="Journal Article"&gt;17&lt;/ref-type&gt;&lt;contributors&gt;&lt;authors&gt;&lt;author&gt;Hardcastle, S. J.&lt;/author&gt;&lt;author&gt;Legge, E.&lt;/author&gt;&lt;author&gt;Laundy, C. S.&lt;/author&gt;&lt;author&gt;Egan, S. J.&lt;/author&gt;&lt;author&gt;French, R.&lt;/author&gt;&lt;author&gt;Watts, G. F.&lt;/author&gt;&lt;author&gt;Hagger, M. S.&lt;/author&gt;&lt;/authors&gt;&lt;/contributors&gt;&lt;auth-address&gt;School of Sport and Service Management, University of Brighton, Denton Road, Eastbourne, East Sussex, BN20 7SP, UK.&lt;/auth-address&gt;&lt;titles&gt;&lt;title&gt;Patients&amp;apos; perceptions and experiences of familial hypercholesterolemia, cascade genetic screening and treatment&lt;/title&gt;&lt;secondary-title&gt;Int J Behav Med&lt;/secondary-title&gt;&lt;short-title&gt;Patients&amp;apos; perceptions and experiences of familial hypercholesterolemia, cascade genetic screening and treatment&lt;/short-title&gt;&lt;/titles&gt;&lt;periodical&gt;&lt;full-title&gt;Int J Behav Med&lt;/full-title&gt;&lt;/periodical&gt;&lt;pages&gt;92-100&lt;/pages&gt;&lt;volume&gt;22&lt;/volume&gt;&lt;number&gt;1&lt;/number&gt;&lt;keywords&gt;&lt;keyword&gt;Adult&lt;/keyword&gt;&lt;keyword&gt;Aged&lt;/keyword&gt;&lt;keyword&gt;Cardiovascular Diseases/*etiology&lt;/keyword&gt;&lt;keyword&gt;Coronary Disease/*etiology&lt;/keyword&gt;&lt;keyword&gt;Family/psychology&lt;/keyword&gt;&lt;keyword&gt;Female&lt;/keyword&gt;&lt;keyword&gt;Genetic Testing/*methods&lt;/keyword&gt;&lt;keyword&gt;Humans&lt;/keyword&gt;&lt;keyword&gt;Hyperlipoproteinemia Type II/diagnosis/*psychology/therapy&lt;/keyword&gt;&lt;keyword&gt;Male&lt;/keyword&gt;&lt;keyword&gt;Middle Aged&lt;/keyword&gt;&lt;/keywords&gt;&lt;dates&gt;&lt;year&gt;2015&lt;/year&gt;&lt;pub-dates&gt;&lt;date&gt;Feb&lt;/date&gt;&lt;/pub-dates&gt;&lt;/dates&gt;&lt;isbn&gt;1070-5503&lt;/isbn&gt;&lt;accession-num&gt;24585182&lt;/accession-num&gt;&lt;urls&gt;&lt;/urls&gt;&lt;electronic-resource-num&gt;10.1007/s12529-014-9402-x&lt;/electronic-resource-num&gt;&lt;remote-database-provider&gt;Nlm&lt;/remote-database-provider&gt;&lt;language&gt;eng&lt;/language&gt;&lt;/record&gt;&lt;/Cite&gt;&lt;/EndNote&gt;</w:instrText>
      </w:r>
      <w:r w:rsidR="00A163BF">
        <w:rPr>
          <w:rFonts w:eastAsiaTheme="minorEastAsia" w:cs="Arial"/>
          <w:color w:val="2B579A"/>
          <w:sz w:val="18"/>
          <w:szCs w:val="18"/>
          <w:shd w:val="clear" w:color="auto" w:fill="E6E6E6"/>
        </w:rPr>
        <w:fldChar w:fldCharType="separate"/>
      </w:r>
      <w:r w:rsidR="004372AB" w:rsidRPr="004372AB">
        <w:rPr>
          <w:rFonts w:eastAsiaTheme="minorEastAsia" w:cs="Arial"/>
          <w:noProof/>
          <w:color w:val="2B579A"/>
          <w:sz w:val="18"/>
          <w:szCs w:val="18"/>
          <w:shd w:val="clear" w:color="auto" w:fill="E6E6E6"/>
          <w:vertAlign w:val="superscript"/>
        </w:rPr>
        <w:t>95</w:t>
      </w:r>
      <w:r w:rsidR="00A163BF">
        <w:rPr>
          <w:rFonts w:eastAsiaTheme="minorEastAsia" w:cs="Arial"/>
          <w:color w:val="2B579A"/>
          <w:sz w:val="18"/>
          <w:szCs w:val="18"/>
          <w:shd w:val="clear" w:color="auto" w:fill="E6E6E6"/>
        </w:rPr>
        <w:fldChar w:fldCharType="end"/>
      </w:r>
      <w:r w:rsidRPr="00CB79F2">
        <w:rPr>
          <w:rFonts w:eastAsiaTheme="minorEastAsia" w:cs="Arial"/>
          <w:sz w:val="18"/>
          <w:szCs w:val="18"/>
        </w:rPr>
        <w:t>, to the number of person-years of follow-up</w:t>
      </w:r>
    </w:p>
    <w:p w14:paraId="1A53205B" w14:textId="738E0A03" w:rsidR="00201D4F" w:rsidRPr="00CB79F2" w:rsidRDefault="1EF1C9BC" w:rsidP="0066232B">
      <w:pPr>
        <w:rPr>
          <w:rFonts w:eastAsia="Calibri" w:cs="Arial"/>
        </w:rPr>
      </w:pPr>
      <w:r w:rsidRPr="00CB79F2">
        <w:rPr>
          <w:rFonts w:eastAsia="Calibri" w:cs="Arial"/>
        </w:rPr>
        <w:t xml:space="preserve">When the different CVD subtypes were analysed separately, the </w:t>
      </w:r>
      <w:proofErr w:type="spellStart"/>
      <w:r w:rsidRPr="00CB79F2">
        <w:rPr>
          <w:rFonts w:eastAsia="Calibri" w:cs="Arial"/>
        </w:rPr>
        <w:t>SMbR</w:t>
      </w:r>
      <w:proofErr w:type="spellEnd"/>
      <w:r w:rsidRPr="00CB79F2">
        <w:rPr>
          <w:rFonts w:eastAsia="Calibri" w:cs="Arial"/>
        </w:rPr>
        <w:t xml:space="preserve"> for all subtypes were found to be higher in women than men. The </w:t>
      </w:r>
      <w:proofErr w:type="spellStart"/>
      <w:r w:rsidRPr="00CB79F2">
        <w:rPr>
          <w:rFonts w:eastAsia="Calibri" w:cs="Arial"/>
        </w:rPr>
        <w:t>SMbR</w:t>
      </w:r>
      <w:proofErr w:type="spellEnd"/>
      <w:r w:rsidRPr="00CB79F2">
        <w:rPr>
          <w:rFonts w:eastAsia="Calibri" w:cs="Arial"/>
        </w:rPr>
        <w:t xml:space="preserve"> (95% CI) for CHD was substantially higher in women than men aged 30 to 50 years (19.66 (16.78-23.04) vs 12.54 (11.22-14.01)) and in those aged over 50 years (7.65 (6.90-8.48) vs 5.82 (5.14-6.59)). Similarly, women had higher </w:t>
      </w:r>
      <w:proofErr w:type="spellStart"/>
      <w:r w:rsidRPr="00CB79F2">
        <w:rPr>
          <w:rFonts w:eastAsia="Calibri" w:cs="Arial"/>
        </w:rPr>
        <w:t>SMbR</w:t>
      </w:r>
      <w:proofErr w:type="spellEnd"/>
      <w:r w:rsidRPr="00CB79F2">
        <w:rPr>
          <w:rFonts w:eastAsia="Calibri" w:cs="Arial"/>
        </w:rPr>
        <w:t xml:space="preserve"> for PVD than men in the 30 to 50 year age group (16.16 (11.85-22.03) vs 8.18 (6.26-10.68)) and in the over 50 year age group (8.44 (7.02-10.14) vs 4.67 (3.68-5.93)). Higher </w:t>
      </w:r>
      <w:proofErr w:type="spellStart"/>
      <w:r w:rsidRPr="00CB79F2">
        <w:rPr>
          <w:rFonts w:eastAsia="Calibri" w:cs="Arial"/>
        </w:rPr>
        <w:t>SMbR</w:t>
      </w:r>
      <w:proofErr w:type="spellEnd"/>
      <w:r w:rsidRPr="00CB79F2">
        <w:rPr>
          <w:rFonts w:eastAsia="Calibri" w:cs="Arial"/>
        </w:rPr>
        <w:t xml:space="preserve"> for stroke was observed for women than men, but this was only in those aged over 50 years (5.66 (4.78-6.69) vs 2.83 (2.17-3.69)). In all CVD subtypes, the </w:t>
      </w:r>
      <w:proofErr w:type="spellStart"/>
      <w:r w:rsidRPr="00CB79F2">
        <w:rPr>
          <w:rFonts w:eastAsia="Calibri" w:cs="Arial"/>
        </w:rPr>
        <w:t>SMbR</w:t>
      </w:r>
      <w:proofErr w:type="spellEnd"/>
      <w:r w:rsidRPr="00CB79F2">
        <w:rPr>
          <w:rFonts w:eastAsia="Calibri" w:cs="Arial"/>
        </w:rPr>
        <w:t xml:space="preserve"> for men and women with FH did not differ markedly in those younger than 30 years.</w:t>
      </w:r>
    </w:p>
    <w:p w14:paraId="020CF5B7" w14:textId="7145D1ED" w:rsidR="00201D4F" w:rsidRPr="00CB79F2" w:rsidRDefault="62E16D3F" w:rsidP="006C7E71">
      <w:pPr>
        <w:pStyle w:val="Heading3"/>
        <w:rPr>
          <w:rFonts w:eastAsia="Yu Gothic Light"/>
          <w:bCs/>
        </w:rPr>
      </w:pPr>
      <w:bookmarkStart w:id="161" w:name="_Toc76461065"/>
      <w:bookmarkStart w:id="162" w:name="_Toc107157474"/>
      <w:r w:rsidRPr="00CB79F2">
        <w:t>Conclusion</w:t>
      </w:r>
      <w:bookmarkStart w:id="163" w:name="_Toc61283529"/>
      <w:bookmarkEnd w:id="161"/>
      <w:bookmarkEnd w:id="162"/>
      <w:r w:rsidRPr="00CB79F2">
        <w:t xml:space="preserve"> </w:t>
      </w:r>
      <w:bookmarkEnd w:id="163"/>
    </w:p>
    <w:p w14:paraId="463B18DD" w14:textId="05E0DCC0" w:rsidR="00201D4F" w:rsidRPr="00CB79F2" w:rsidRDefault="1EF1C9BC" w:rsidP="0066232B">
      <w:pPr>
        <w:rPr>
          <w:rFonts w:cs="Arial"/>
        </w:rPr>
      </w:pPr>
      <w:r w:rsidRPr="00CB79F2">
        <w:rPr>
          <w:rFonts w:cs="Arial"/>
        </w:rPr>
        <w:t xml:space="preserve">This study finding of significantly higher risk of CVD in all age groups of patients in this registry-based cohort, compared to the general population, emphasizes the importance of early diagnosis and treatment of FH. Our study provides confirmatory evidence of higher excess CVD morbidity in younger age groups of patients with FH and importantly, provides novel insight into gender differences in the diagnosis and management of FH, as well as substantial gender disparities in the excess </w:t>
      </w:r>
      <w:r w:rsidR="00E7573F">
        <w:rPr>
          <w:rFonts w:cs="Arial"/>
        </w:rPr>
        <w:t>CVD</w:t>
      </w:r>
      <w:r w:rsidRPr="00CB79F2">
        <w:rPr>
          <w:rFonts w:cs="Arial"/>
        </w:rPr>
        <w:t xml:space="preserve"> burden associated with FH. </w:t>
      </w:r>
      <w:r w:rsidR="6D56F2AE" w:rsidRPr="00CB79F2">
        <w:rPr>
          <w:rFonts w:cs="Arial"/>
        </w:rPr>
        <w:t>We noted in these patients,</w:t>
      </w:r>
      <w:r w:rsidR="00EE5795" w:rsidRPr="00CB79F2">
        <w:rPr>
          <w:rFonts w:cs="Arial"/>
        </w:rPr>
        <w:t xml:space="preserve"> </w:t>
      </w:r>
      <w:r w:rsidR="6D56F2AE" w:rsidRPr="00CB79F2">
        <w:rPr>
          <w:rFonts w:cs="Arial"/>
        </w:rPr>
        <w:t>cared for in a specialist setting, that</w:t>
      </w:r>
      <w:r w:rsidRPr="00CB79F2">
        <w:rPr>
          <w:rFonts w:cs="Arial"/>
        </w:rPr>
        <w:t xml:space="preserve"> excess CVD morbidity is markedly higher in women than men in the 30</w:t>
      </w:r>
      <w:r w:rsidR="00F94040">
        <w:rPr>
          <w:rFonts w:cs="Arial"/>
        </w:rPr>
        <w:t xml:space="preserve"> to</w:t>
      </w:r>
      <w:r w:rsidRPr="00CB79F2">
        <w:rPr>
          <w:rFonts w:cs="Arial"/>
        </w:rPr>
        <w:t>50 year age group, and also in those over 50 years, highlights the need for optimisation of lipid-lowering and risk factor management for all FH patients with particular attention to women with FH.</w:t>
      </w:r>
    </w:p>
    <w:p w14:paraId="6435B6A5" w14:textId="681D31DB" w:rsidR="00201D4F" w:rsidRPr="00E22F25" w:rsidRDefault="00E22F25" w:rsidP="006C7E71">
      <w:pPr>
        <w:pStyle w:val="Heading2"/>
        <w:rPr>
          <w:bCs/>
        </w:rPr>
      </w:pPr>
      <w:bookmarkStart w:id="164" w:name="_Toc107157475"/>
      <w:r w:rsidRPr="00E22F25">
        <w:lastRenderedPageBreak/>
        <w:t>Summary of Results &amp; Limitations</w:t>
      </w:r>
      <w:bookmarkEnd w:id="164"/>
      <w:r w:rsidRPr="00E22F25">
        <w:t xml:space="preserve"> </w:t>
      </w:r>
    </w:p>
    <w:p w14:paraId="2494D13A" w14:textId="3D7FC971" w:rsidR="27170A77" w:rsidRPr="005F7F0D" w:rsidRDefault="27170A77" w:rsidP="00034506">
      <w:pPr>
        <w:spacing w:after="0"/>
        <w:rPr>
          <w:rFonts w:cs="Arial"/>
        </w:rPr>
      </w:pPr>
      <w:r w:rsidRPr="00CB79F2">
        <w:rPr>
          <w:rFonts w:cs="Arial"/>
        </w:rPr>
        <w:t xml:space="preserve">Both the primary care dataset with clinically coded FH and specialist FH register reconfirmed higher rates of </w:t>
      </w:r>
      <w:r w:rsidR="00FD675F">
        <w:rPr>
          <w:rFonts w:cs="Arial"/>
        </w:rPr>
        <w:t xml:space="preserve">cardiovascular </w:t>
      </w:r>
      <w:r w:rsidRPr="00CB79F2">
        <w:rPr>
          <w:rFonts w:cs="Arial"/>
        </w:rPr>
        <w:t>disease</w:t>
      </w:r>
      <w:r w:rsidR="00FD675F">
        <w:rPr>
          <w:rFonts w:cs="Arial"/>
        </w:rPr>
        <w:t xml:space="preserve"> (CVD)</w:t>
      </w:r>
      <w:r w:rsidRPr="00CB79F2">
        <w:rPr>
          <w:rFonts w:cs="Arial"/>
        </w:rPr>
        <w:t xml:space="preserve"> in FH patients, demonstrated by increased </w:t>
      </w:r>
      <w:r w:rsidRPr="005611BD">
        <w:rPr>
          <w:rFonts w:cs="Arial"/>
        </w:rPr>
        <w:t xml:space="preserve">incidence rates in </w:t>
      </w:r>
      <w:r w:rsidR="00FD675F" w:rsidRPr="005611BD">
        <w:rPr>
          <w:rFonts w:cs="Arial"/>
        </w:rPr>
        <w:t xml:space="preserve">primary care </w:t>
      </w:r>
      <w:r w:rsidRPr="000F7121">
        <w:rPr>
          <w:rFonts w:cs="Arial"/>
        </w:rPr>
        <w:t xml:space="preserve">dataset and raised Standardised Morbidity Ratios in </w:t>
      </w:r>
      <w:r w:rsidR="00FD675F" w:rsidRPr="005F7F0D">
        <w:rPr>
          <w:rFonts w:cs="Arial"/>
        </w:rPr>
        <w:t xml:space="preserve">specialist </w:t>
      </w:r>
      <w:r w:rsidRPr="005F7F0D">
        <w:rPr>
          <w:rFonts w:cs="Arial"/>
        </w:rPr>
        <w:t xml:space="preserve">register. Both datasets benefited from linkage to hospital episode data. </w:t>
      </w:r>
    </w:p>
    <w:p w14:paraId="03ED72A0" w14:textId="430E7B52" w:rsidR="00E22F25" w:rsidRDefault="00E22F25" w:rsidP="00034506">
      <w:pPr>
        <w:spacing w:after="0"/>
        <w:rPr>
          <w:rFonts w:cs="Arial"/>
        </w:rPr>
      </w:pPr>
      <w:r w:rsidRPr="00175351">
        <w:rPr>
          <w:rFonts w:cs="Arial"/>
          <w:shd w:val="clear" w:color="auto" w:fill="E6E6E6"/>
        </w:rPr>
        <w:t>The CPRD primary care dataset might not have correctly coded all individuals with FH</w:t>
      </w:r>
      <w:r w:rsidR="000731D6" w:rsidRPr="00175351">
        <w:rPr>
          <w:rFonts w:cs="Arial"/>
        </w:rPr>
        <w:t>, and</w:t>
      </w:r>
      <w:r w:rsidRPr="00175351">
        <w:rPr>
          <w:rFonts w:cs="Arial"/>
          <w:shd w:val="clear" w:color="auto" w:fill="E6E6E6"/>
        </w:rPr>
        <w:t xml:space="preserve"> the cohort might not be representative of the</w:t>
      </w:r>
      <w:r w:rsidR="00F94040" w:rsidRPr="00175351">
        <w:rPr>
          <w:rFonts w:cs="Arial"/>
          <w:shd w:val="clear" w:color="auto" w:fill="E6E6E6"/>
        </w:rPr>
        <w:t xml:space="preserve"> whole</w:t>
      </w:r>
      <w:r w:rsidRPr="00175351">
        <w:rPr>
          <w:rFonts w:cs="Arial"/>
          <w:shd w:val="clear" w:color="auto" w:fill="E6E6E6"/>
        </w:rPr>
        <w:t xml:space="preserve"> UK FH </w:t>
      </w:r>
      <w:r w:rsidR="00F94040" w:rsidRPr="00175351">
        <w:rPr>
          <w:rFonts w:cs="Arial"/>
          <w:shd w:val="clear" w:color="auto" w:fill="E6E6E6"/>
        </w:rPr>
        <w:t>population</w:t>
      </w:r>
      <w:r w:rsidRPr="00175351">
        <w:rPr>
          <w:rFonts w:cs="Arial"/>
        </w:rPr>
        <w:t>.</w:t>
      </w:r>
      <w:r w:rsidRPr="005611BD">
        <w:rPr>
          <w:rFonts w:cs="Arial"/>
        </w:rPr>
        <w:t xml:space="preserve"> </w:t>
      </w:r>
    </w:p>
    <w:p w14:paraId="219C7DF7" w14:textId="77777777" w:rsidR="005F7F0D" w:rsidRPr="005611BD" w:rsidRDefault="005F7F0D" w:rsidP="00034506">
      <w:pPr>
        <w:spacing w:after="0"/>
        <w:rPr>
          <w:rFonts w:cs="Arial"/>
        </w:rPr>
      </w:pPr>
    </w:p>
    <w:p w14:paraId="72D191FA" w14:textId="1869F16A" w:rsidR="27170A77" w:rsidRPr="005611BD" w:rsidRDefault="00E22F25" w:rsidP="00034506">
      <w:pPr>
        <w:spacing w:after="0"/>
        <w:rPr>
          <w:rFonts w:cs="Arial"/>
        </w:rPr>
      </w:pPr>
      <w:r w:rsidRPr="005F7F0D">
        <w:rPr>
          <w:rFonts w:cs="Arial"/>
        </w:rPr>
        <w:t>Further, t</w:t>
      </w:r>
      <w:r w:rsidR="0DC76857" w:rsidRPr="005F7F0D">
        <w:rPr>
          <w:rFonts w:cs="Arial"/>
        </w:rPr>
        <w:t xml:space="preserve">he analysis of the FH </w:t>
      </w:r>
      <w:r w:rsidR="0043516F" w:rsidRPr="005F7F0D">
        <w:rPr>
          <w:rFonts w:cs="Arial"/>
        </w:rPr>
        <w:t xml:space="preserve">specialist </w:t>
      </w:r>
      <w:r w:rsidR="0DC76857" w:rsidRPr="005F7F0D">
        <w:rPr>
          <w:rFonts w:cs="Arial"/>
        </w:rPr>
        <w:t xml:space="preserve">register </w:t>
      </w:r>
      <w:r w:rsidR="0043516F" w:rsidRPr="005F7F0D">
        <w:rPr>
          <w:rFonts w:cs="Arial"/>
        </w:rPr>
        <w:t xml:space="preserve">demonstrated </w:t>
      </w:r>
      <w:r w:rsidR="0DC76857" w:rsidRPr="005F7F0D">
        <w:rPr>
          <w:rFonts w:cs="Arial"/>
        </w:rPr>
        <w:t xml:space="preserve">higher risk of CVD in all age groups of patients in this registry-based cohort, compared to the general population, </w:t>
      </w:r>
      <w:r w:rsidR="00256A38" w:rsidRPr="005F7F0D">
        <w:rPr>
          <w:rFonts w:cs="Arial"/>
        </w:rPr>
        <w:t xml:space="preserve">emphasising </w:t>
      </w:r>
      <w:r w:rsidR="0DC76857" w:rsidRPr="005F7F0D">
        <w:rPr>
          <w:rFonts w:cs="Arial"/>
        </w:rPr>
        <w:t>the importance of early diagnosis and treatment of FH. The finding</w:t>
      </w:r>
      <w:r w:rsidR="02978BD6" w:rsidRPr="005F7F0D">
        <w:rPr>
          <w:rFonts w:cs="Arial"/>
        </w:rPr>
        <w:t xml:space="preserve">, in the specialist setting where treatment should be optimised, </w:t>
      </w:r>
      <w:r w:rsidR="0DC76857" w:rsidRPr="005F7F0D">
        <w:rPr>
          <w:rFonts w:cs="Arial"/>
        </w:rPr>
        <w:t xml:space="preserve">that excess </w:t>
      </w:r>
      <w:r w:rsidR="00536511" w:rsidRPr="005F7F0D">
        <w:rPr>
          <w:rFonts w:cs="Arial"/>
        </w:rPr>
        <w:t>cardiovascular</w:t>
      </w:r>
      <w:r w:rsidR="0DC76857" w:rsidRPr="005F7F0D">
        <w:rPr>
          <w:rFonts w:cs="Arial"/>
        </w:rPr>
        <w:t xml:space="preserve"> morbidity is markedly higher in women than men in the 30</w:t>
      </w:r>
      <w:r w:rsidR="00F94040">
        <w:rPr>
          <w:rFonts w:cs="Arial"/>
        </w:rPr>
        <w:t xml:space="preserve"> to </w:t>
      </w:r>
      <w:r w:rsidR="0DC76857" w:rsidRPr="005F7F0D">
        <w:rPr>
          <w:rFonts w:cs="Arial"/>
        </w:rPr>
        <w:t xml:space="preserve">50 year age group, and also in those over 50 years, highlights the need for </w:t>
      </w:r>
      <w:r w:rsidR="2A1E2B43" w:rsidRPr="005F7F0D">
        <w:rPr>
          <w:rFonts w:cs="Arial"/>
        </w:rPr>
        <w:t xml:space="preserve">further </w:t>
      </w:r>
      <w:r w:rsidR="0DC76857" w:rsidRPr="005F7F0D">
        <w:rPr>
          <w:rFonts w:cs="Arial"/>
        </w:rPr>
        <w:t>optimisation of lipid-lowering and risk factor management for all FH patients with particular attention to women with FH.</w:t>
      </w:r>
      <w:r w:rsidRPr="005F7F0D">
        <w:rPr>
          <w:rFonts w:cs="Arial"/>
        </w:rPr>
        <w:t xml:space="preserve"> </w:t>
      </w:r>
      <w:r w:rsidRPr="00175351">
        <w:rPr>
          <w:rFonts w:cs="Arial"/>
          <w:shd w:val="clear" w:color="auto" w:fill="E6E6E6"/>
        </w:rPr>
        <w:t>The limited numbers of patients from ethnic minority backgrounds on this register is also noted</w:t>
      </w:r>
      <w:r w:rsidR="00215D92" w:rsidRPr="00175351">
        <w:rPr>
          <w:rFonts w:cs="Arial"/>
          <w:shd w:val="clear" w:color="auto" w:fill="E6E6E6"/>
        </w:rPr>
        <w:t>.</w:t>
      </w:r>
    </w:p>
    <w:p w14:paraId="393B814F" w14:textId="41B3C4A1" w:rsidR="3751FF99" w:rsidRPr="005F7F0D" w:rsidRDefault="3751FF99" w:rsidP="00034506">
      <w:pPr>
        <w:spacing w:after="0"/>
        <w:rPr>
          <w:rFonts w:cs="Arial"/>
        </w:rPr>
      </w:pPr>
    </w:p>
    <w:p w14:paraId="2C43EAC9" w14:textId="77777777" w:rsidR="00201D4F" w:rsidRPr="005F7F0D" w:rsidRDefault="00201D4F" w:rsidP="0066232B">
      <w:pPr>
        <w:rPr>
          <w:rFonts w:cs="Arial"/>
          <w:b/>
          <w:bCs/>
        </w:rPr>
      </w:pPr>
    </w:p>
    <w:p w14:paraId="532DDFC9" w14:textId="77777777" w:rsidR="006B35C8" w:rsidRPr="005F7F0D" w:rsidRDefault="006B35C8" w:rsidP="0066232B">
      <w:pPr>
        <w:rPr>
          <w:rFonts w:eastAsiaTheme="majorEastAsia" w:cs="Arial"/>
          <w:b/>
          <w:highlight w:val="cyan"/>
        </w:rPr>
      </w:pPr>
      <w:bookmarkStart w:id="165" w:name="_Toc61283530"/>
      <w:r w:rsidRPr="005F7F0D">
        <w:rPr>
          <w:rFonts w:cs="Arial"/>
          <w:highlight w:val="cyan"/>
        </w:rPr>
        <w:br w:type="page"/>
      </w:r>
    </w:p>
    <w:p w14:paraId="4492EA60" w14:textId="0F77ABFB" w:rsidR="00201D4F" w:rsidRPr="00CB79F2" w:rsidRDefault="7E83A60D" w:rsidP="0066232B">
      <w:pPr>
        <w:pStyle w:val="Heading1"/>
        <w:spacing w:line="360" w:lineRule="auto"/>
        <w:rPr>
          <w:rFonts w:ascii="Arial" w:eastAsia="Arial" w:hAnsi="Arial" w:cs="Arial"/>
          <w:sz w:val="22"/>
          <w:szCs w:val="22"/>
        </w:rPr>
      </w:pPr>
      <w:bookmarkStart w:id="166" w:name="_Toc76461066"/>
      <w:bookmarkStart w:id="167" w:name="_Ref79766764"/>
      <w:bookmarkStart w:id="168" w:name="_Ref79766774"/>
      <w:bookmarkStart w:id="169" w:name="_Toc107157476"/>
      <w:r w:rsidRPr="00CB79F2">
        <w:rPr>
          <w:rFonts w:ascii="Arial" w:eastAsia="Arial" w:hAnsi="Arial" w:cs="Arial"/>
          <w:sz w:val="22"/>
          <w:szCs w:val="22"/>
        </w:rPr>
        <w:lastRenderedPageBreak/>
        <w:t>Economic evaluation</w:t>
      </w:r>
      <w:bookmarkEnd w:id="165"/>
      <w:bookmarkEnd w:id="166"/>
      <w:bookmarkEnd w:id="167"/>
      <w:bookmarkEnd w:id="168"/>
      <w:bookmarkEnd w:id="169"/>
      <w:r w:rsidRPr="00CB79F2">
        <w:rPr>
          <w:rFonts w:ascii="Arial" w:eastAsia="Arial" w:hAnsi="Arial" w:cs="Arial"/>
          <w:sz w:val="22"/>
          <w:szCs w:val="22"/>
        </w:rPr>
        <w:t xml:space="preserve"> </w:t>
      </w:r>
    </w:p>
    <w:p w14:paraId="4CD573E6" w14:textId="745DD321" w:rsidR="589C75FC" w:rsidRPr="00CB79F2" w:rsidRDefault="227747C8" w:rsidP="006C7E71">
      <w:pPr>
        <w:pStyle w:val="Heading2"/>
      </w:pPr>
      <w:bookmarkStart w:id="170" w:name="_Toc107157477"/>
      <w:r w:rsidRPr="00CB79F2">
        <w:t>Overview of the cost-effectiveness workstream</w:t>
      </w:r>
      <w:bookmarkEnd w:id="170"/>
    </w:p>
    <w:p w14:paraId="03EA21B2" w14:textId="51AA6889" w:rsidR="39386A16" w:rsidRPr="00872D6D" w:rsidRDefault="227747C8" w:rsidP="213CEFC4">
      <w:pPr>
        <w:spacing w:after="120"/>
        <w:rPr>
          <w:rFonts w:eastAsia="Arial" w:cs="Arial"/>
          <w:i/>
          <w:iCs/>
          <w:color w:val="44546A" w:themeColor="text2"/>
        </w:rPr>
      </w:pPr>
      <w:r w:rsidRPr="213CEFC4">
        <w:rPr>
          <w:rFonts w:eastAsia="Arial" w:cs="Arial"/>
          <w:color w:val="000000" w:themeColor="text1"/>
        </w:rPr>
        <w:t>The aim of this workstream was to develop a cost-effectiveness model to evaluate alternative cascade testing protocols.</w:t>
      </w:r>
      <w:r w:rsidR="00895586" w:rsidRPr="213CEFC4">
        <w:rPr>
          <w:rFonts w:eastAsia="Arial" w:cs="Arial"/>
          <w:color w:val="000000" w:themeColor="text1"/>
        </w:rPr>
        <w:t xml:space="preserve"> </w:t>
      </w:r>
      <w:r w:rsidRPr="213CEFC4">
        <w:rPr>
          <w:rFonts w:eastAsia="Arial" w:cs="Arial"/>
          <w:color w:val="000000" w:themeColor="text1"/>
        </w:rPr>
        <w:t xml:space="preserve">This cost-effectiveness </w:t>
      </w:r>
      <w:proofErr w:type="gramStart"/>
      <w:r w:rsidRPr="213CEFC4">
        <w:rPr>
          <w:rFonts w:eastAsia="Arial" w:cs="Arial"/>
          <w:color w:val="000000" w:themeColor="text1"/>
        </w:rPr>
        <w:t>modelling  is</w:t>
      </w:r>
      <w:proofErr w:type="gramEnd"/>
      <w:r w:rsidRPr="213CEFC4">
        <w:rPr>
          <w:rFonts w:eastAsia="Arial" w:cs="Arial"/>
          <w:color w:val="000000" w:themeColor="text1"/>
        </w:rPr>
        <w:t xml:space="preserve"> reported in </w:t>
      </w:r>
      <w:r w:rsidR="004134C4" w:rsidRPr="213CEFC4">
        <w:rPr>
          <w:rFonts w:eastAsia="Arial" w:cs="Arial"/>
          <w:color w:val="000000" w:themeColor="text1"/>
        </w:rPr>
        <w:t>Section 8</w:t>
      </w:r>
      <w:r w:rsidR="6DD4EF16" w:rsidRPr="213CEFC4">
        <w:rPr>
          <w:rFonts w:eastAsia="Arial" w:cs="Arial"/>
          <w:color w:val="000000" w:themeColor="text1"/>
        </w:rPr>
        <w:t>.5</w:t>
      </w:r>
      <w:r w:rsidRPr="213CEFC4">
        <w:rPr>
          <w:rFonts w:eastAsia="Arial" w:cs="Arial"/>
          <w:color w:val="000000" w:themeColor="text1"/>
        </w:rPr>
        <w:t>. To inform this model, we analysed data from the Wales and the Wessex familial hypercholesterolaemia cascade testing services to characterise index</w:t>
      </w:r>
      <w:r w:rsidR="00426FED" w:rsidRPr="213CEFC4">
        <w:rPr>
          <w:rFonts w:eastAsia="Arial" w:cs="Arial"/>
          <w:color w:val="000000" w:themeColor="text1"/>
        </w:rPr>
        <w:t xml:space="preserve"> cas</w:t>
      </w:r>
      <w:r w:rsidRPr="213CEFC4">
        <w:rPr>
          <w:rFonts w:eastAsia="Arial" w:cs="Arial"/>
          <w:color w:val="000000" w:themeColor="text1"/>
        </w:rPr>
        <w:t xml:space="preserve">es and relatives and estimate the yield of the cascade. This is reported in </w:t>
      </w:r>
      <w:r w:rsidR="6DD4EF16" w:rsidRPr="213CEFC4">
        <w:rPr>
          <w:rFonts w:eastAsia="Arial" w:cs="Arial"/>
          <w:color w:val="000000" w:themeColor="text1"/>
        </w:rPr>
        <w:t>Section</w:t>
      </w:r>
      <w:r w:rsidR="7B2DCE94" w:rsidRPr="213CEFC4">
        <w:rPr>
          <w:rFonts w:eastAsia="Arial" w:cs="Arial"/>
          <w:color w:val="000000" w:themeColor="text1"/>
        </w:rPr>
        <w:t xml:space="preserve"> </w:t>
      </w:r>
      <w:r w:rsidR="00872D6D" w:rsidRPr="213CEFC4">
        <w:rPr>
          <w:rFonts w:eastAsia="Arial" w:cs="Arial"/>
          <w:color w:val="000000" w:themeColor="text1"/>
        </w:rPr>
        <w:t>8</w:t>
      </w:r>
      <w:r w:rsidR="7B2DCE94" w:rsidRPr="213CEFC4">
        <w:rPr>
          <w:rFonts w:eastAsia="Arial" w:cs="Arial"/>
          <w:color w:val="000000" w:themeColor="text1"/>
        </w:rPr>
        <w:t>.3</w:t>
      </w:r>
      <w:r w:rsidRPr="213CEFC4">
        <w:rPr>
          <w:rFonts w:eastAsia="Arial" w:cs="Arial"/>
          <w:color w:val="000000" w:themeColor="text1"/>
        </w:rPr>
        <w:t>. Additionally, we analysed the data from a cohort of patients with FH to estimate their risk of cardiovascular</w:t>
      </w:r>
      <w:r w:rsidR="7B2DCE94" w:rsidRPr="213CEFC4">
        <w:rPr>
          <w:rFonts w:eastAsia="Arial" w:cs="Arial"/>
          <w:strike/>
          <w:color w:val="000000" w:themeColor="text1"/>
        </w:rPr>
        <w:t xml:space="preserve"> </w:t>
      </w:r>
      <w:r w:rsidRPr="213CEFC4">
        <w:rPr>
          <w:rFonts w:eastAsia="Arial" w:cs="Arial"/>
          <w:color w:val="000000" w:themeColor="text1"/>
        </w:rPr>
        <w:t xml:space="preserve">events and the impact of diagnosis and treatment on LDL-C, which is reported in </w:t>
      </w:r>
      <w:r w:rsidR="004134C4" w:rsidRPr="213CEFC4">
        <w:rPr>
          <w:rFonts w:eastAsia="Arial" w:cs="Arial"/>
          <w:color w:val="000000" w:themeColor="text1"/>
        </w:rPr>
        <w:t>Section 8</w:t>
      </w:r>
      <w:r w:rsidR="7B2DCE94" w:rsidRPr="213CEFC4">
        <w:rPr>
          <w:rFonts w:eastAsia="Arial" w:cs="Arial"/>
          <w:color w:val="000000" w:themeColor="text1"/>
        </w:rPr>
        <w:t>.2</w:t>
      </w:r>
      <w:r w:rsidRPr="213CEFC4">
        <w:rPr>
          <w:rFonts w:eastAsia="Arial" w:cs="Arial"/>
          <w:color w:val="000000" w:themeColor="text1"/>
        </w:rPr>
        <w:t xml:space="preserve">. These data informed a new cost-effectiveness model that compares the long-term health outcomes and costs of patients with FH depending on whether they were diagnosed and treated or not, which is reported in </w:t>
      </w:r>
      <w:r w:rsidR="004134C4" w:rsidRPr="213CEFC4">
        <w:rPr>
          <w:rFonts w:eastAsia="Arial" w:cs="Arial"/>
          <w:color w:val="000000" w:themeColor="text1"/>
        </w:rPr>
        <w:t>Section 8</w:t>
      </w:r>
      <w:r w:rsidR="7B2DCE94" w:rsidRPr="213CEFC4">
        <w:rPr>
          <w:rFonts w:eastAsia="Arial" w:cs="Arial"/>
          <w:color w:val="000000" w:themeColor="text1"/>
        </w:rPr>
        <w:t>.4</w:t>
      </w:r>
      <w:r w:rsidRPr="213CEFC4">
        <w:rPr>
          <w:rFonts w:eastAsia="Arial" w:cs="Arial"/>
          <w:color w:val="000000" w:themeColor="text1"/>
        </w:rPr>
        <w:t xml:space="preserve">. </w:t>
      </w:r>
    </w:p>
    <w:p w14:paraId="5B815F3F" w14:textId="20350358" w:rsidR="39386A16" w:rsidRPr="004134C4" w:rsidRDefault="00426FED" w:rsidP="0079788F">
      <w:pPr>
        <w:pStyle w:val="Caption"/>
        <w:spacing w:line="360" w:lineRule="auto"/>
        <w:rPr>
          <w:rFonts w:eastAsia="Arial" w:cs="Arial"/>
          <w:b w:val="0"/>
        </w:rPr>
      </w:pPr>
      <w:r>
        <w:rPr>
          <w:rFonts w:eastAsia="Arial" w:cs="Arial"/>
          <w:b w:val="0"/>
          <w:iCs w:val="0"/>
          <w:color w:val="000000" w:themeColor="text1"/>
          <w:sz w:val="22"/>
          <w:szCs w:val="22"/>
        </w:rPr>
        <w:t>Proposed a</w:t>
      </w:r>
      <w:r w:rsidR="227747C8" w:rsidRPr="00872D6D">
        <w:rPr>
          <w:rFonts w:eastAsia="Arial" w:cs="Arial"/>
          <w:b w:val="0"/>
          <w:iCs w:val="0"/>
          <w:color w:val="000000" w:themeColor="text1"/>
          <w:sz w:val="22"/>
          <w:szCs w:val="22"/>
        </w:rPr>
        <w:t>dditional data sources to inform the cost-effectiveness model were the systematic reviews on the cascade yield from contacting relatives directly or indirectly (</w:t>
      </w:r>
      <w:r w:rsidR="227747C8" w:rsidRPr="006D6AF6">
        <w:rPr>
          <w:rFonts w:eastAsia="Arial" w:cs="Arial"/>
          <w:b w:val="0"/>
          <w:iCs w:val="0"/>
          <w:color w:val="000000" w:themeColor="text1"/>
          <w:sz w:val="22"/>
          <w:szCs w:val="22"/>
        </w:rPr>
        <w:t xml:space="preserve">see </w:t>
      </w:r>
      <w:r w:rsidR="004134C4" w:rsidRPr="006D6AF6">
        <w:rPr>
          <w:rFonts w:eastAsia="Arial" w:cs="Arial"/>
          <w:b w:val="0"/>
          <w:iCs w:val="0"/>
          <w:color w:val="000000" w:themeColor="text1"/>
          <w:sz w:val="22"/>
          <w:szCs w:val="22"/>
        </w:rPr>
        <w:t>section 5</w:t>
      </w:r>
      <w:r w:rsidR="00E8BDC9" w:rsidRPr="006D6AF6">
        <w:rPr>
          <w:rFonts w:eastAsia="Arial" w:cs="Arial"/>
          <w:b w:val="0"/>
          <w:iCs w:val="0"/>
          <w:color w:val="000000" w:themeColor="text1"/>
          <w:sz w:val="22"/>
          <w:szCs w:val="22"/>
        </w:rPr>
        <w:t>.1</w:t>
      </w:r>
      <w:r w:rsidR="227747C8" w:rsidRPr="00872D6D">
        <w:rPr>
          <w:rFonts w:eastAsia="Arial" w:cs="Arial"/>
          <w:b w:val="0"/>
          <w:iCs w:val="0"/>
          <w:color w:val="000000" w:themeColor="text1"/>
          <w:sz w:val="22"/>
          <w:szCs w:val="22"/>
        </w:rPr>
        <w:t>) and on the accuracy of clinical and biochemical characteristics to diagnose relatives (</w:t>
      </w:r>
      <w:r w:rsidR="227747C8" w:rsidRPr="006D6AF6">
        <w:rPr>
          <w:rFonts w:eastAsia="Arial" w:cs="Arial"/>
          <w:b w:val="0"/>
          <w:iCs w:val="0"/>
          <w:color w:val="000000" w:themeColor="text1"/>
          <w:sz w:val="22"/>
          <w:szCs w:val="22"/>
        </w:rPr>
        <w:t xml:space="preserve">see </w:t>
      </w:r>
      <w:r w:rsidR="004134C4" w:rsidRPr="006D6AF6">
        <w:rPr>
          <w:rFonts w:eastAsia="Arial" w:cs="Arial"/>
          <w:b w:val="0"/>
          <w:iCs w:val="0"/>
          <w:color w:val="000000" w:themeColor="text1"/>
          <w:sz w:val="22"/>
          <w:szCs w:val="22"/>
        </w:rPr>
        <w:t>section 5</w:t>
      </w:r>
      <w:r w:rsidR="20BD2862" w:rsidRPr="006D6AF6">
        <w:rPr>
          <w:rFonts w:eastAsia="Arial" w:cs="Arial"/>
          <w:b w:val="0"/>
          <w:iCs w:val="0"/>
          <w:color w:val="000000" w:themeColor="text1"/>
          <w:sz w:val="22"/>
          <w:szCs w:val="22"/>
        </w:rPr>
        <w:t>.4).</w:t>
      </w:r>
      <w:r w:rsidR="227747C8" w:rsidRPr="004134C4">
        <w:rPr>
          <w:rFonts w:eastAsia="Arial" w:cs="Arial"/>
          <w:b w:val="0"/>
          <w:iCs w:val="0"/>
          <w:color w:val="000000" w:themeColor="text1"/>
          <w:sz w:val="22"/>
          <w:szCs w:val="22"/>
        </w:rPr>
        <w:t xml:space="preserve"> </w:t>
      </w:r>
    </w:p>
    <w:p w14:paraId="1B5E0665" w14:textId="18F41479" w:rsidR="3341BD48" w:rsidRPr="00CB79F2" w:rsidRDefault="2F06F1AA" w:rsidP="006C7E71">
      <w:pPr>
        <w:pStyle w:val="Heading2"/>
      </w:pPr>
      <w:bookmarkStart w:id="171" w:name="_Toc107157478"/>
      <w:r w:rsidRPr="00CB79F2">
        <w:t xml:space="preserve">Economic analysis of the </w:t>
      </w:r>
      <w:r w:rsidR="6FBBEAB4" w:rsidRPr="00CB79F2">
        <w:t xml:space="preserve">CPRD </w:t>
      </w:r>
      <w:r w:rsidRPr="00CB79F2">
        <w:t>database</w:t>
      </w:r>
      <w:bookmarkEnd w:id="171"/>
    </w:p>
    <w:p w14:paraId="0A6D66E5" w14:textId="0A612090" w:rsidR="0732252A" w:rsidRPr="00CB79F2" w:rsidRDefault="2F06F1AA" w:rsidP="006C7E71">
      <w:pPr>
        <w:pStyle w:val="Heading3"/>
      </w:pPr>
      <w:bookmarkStart w:id="172" w:name="_Toc107157479"/>
      <w:r w:rsidRPr="00CB79F2">
        <w:t>Background and objectives</w:t>
      </w:r>
      <w:bookmarkEnd w:id="172"/>
    </w:p>
    <w:p w14:paraId="2D1E6332" w14:textId="5269AF02" w:rsidR="0732252A" w:rsidRPr="00CB79F2" w:rsidRDefault="2F06F1AA" w:rsidP="0066232B">
      <w:pPr>
        <w:rPr>
          <w:rFonts w:eastAsia="Arial" w:cs="Arial"/>
          <w:color w:val="000000" w:themeColor="text1"/>
        </w:rPr>
      </w:pPr>
      <w:r w:rsidRPr="00CB79F2">
        <w:rPr>
          <w:rFonts w:eastAsia="Arial" w:cs="Arial"/>
          <w:color w:val="000000" w:themeColor="text1"/>
        </w:rPr>
        <w:t>A number of important papers have characterised long-term outcomes for FH patients in the UK. However, these studies do not provide an ideal basis for economic modelling for a number of reasons. First, these studies have not always included non-fatal cardiovascular events</w:t>
      </w:r>
      <w:r w:rsidR="007D0684">
        <w:rPr>
          <w:rFonts w:eastAsia="Arial" w:cs="Arial"/>
          <w:color w:val="000000" w:themeColor="text1"/>
          <w:shd w:val="clear" w:color="auto" w:fill="E6E6E6"/>
        </w:rPr>
        <w:fldChar w:fldCharType="begin">
          <w:fldData xml:space="preserve">PEVuZE5vdGU+PENpdGU+PEF1dGhvcj5IdW1waHJpZXM8L0F1dGhvcj48WWVhcj4yMDE4PC9ZZWFy
PjxSZWNOdW0+MTU4PC9SZWNOdW0+PERpc3BsYXlUZXh0PjxzdHlsZSBmYWNlPSJzdXBlcnNjcmlw
dCI+NiwgMTA2LTEwODwvc3R5bGU+PC9EaXNwbGF5VGV4dD48cmVjb3JkPjxyZWMtbnVtYmVyPjE1
ODwvcmVjLW51bWJlcj48Zm9yZWlnbi1rZXlzPjxrZXkgYXBwPSJFTiIgZGItaWQ9InQycDl0ZHc1
dXNmenM2ZTJ0ZjF4MHY5aWZ6NXNwMDVlc3N6MiIgdGltZXN0YW1wPSIxNjUyNzA5MTE3Ij4xNTg8
L2tleT48L2ZvcmVpZ24ta2V5cz48cmVmLXR5cGUgbmFtZT0iSm91cm5hbCBBcnRpY2xlIj4xNzwv
cmVmLXR5cGU+PGNvbnRyaWJ1dG9ycz48YXV0aG9ycz48YXV0aG9yPkh1bXBocmllcywgUy4gRS48
L2F1dGhvcj48YXV0aG9yPkNvb3BlciwgSi4gQS48L2F1dGhvcj48YXV0aG9yPlNlZWQsIE0uPC9h
dXRob3I+PGF1dGhvcj5DYXBwcywgTi48L2F1dGhvcj48YXV0aG9yPkR1cnJpbmd0b24sIFAuIE4u
PC9hdXRob3I+PGF1dGhvcj5Kb25lcywgQi48L2F1dGhvcj48YXV0aG9yPk1jRG93ZWxsLCBJLiBG
LiBXLjwvYXV0aG9yPjxhdXRob3I+U29yYW4sIEguPC9hdXRob3I+PGF1dGhvcj5OZWlsLCBILiBB
LiBXLjwvYXV0aG9yPjxhdXRob3I+R3JvdXAsIFNpbW9uIEJyb29tZSBGYW1pbGlhbCBIeXBlcmxp
cGlkYWVtaWEgUmVnaXN0ZXI8L2F1dGhvcj48L2F1dGhvcnM+PC9jb250cmlidXRvcnM+PHRpdGxl
cz48dGl0bGU+Q29yb25hcnkgaGVhcnQgZGlzZWFzZSBtb3J0YWxpdHkgaW4gdHJlYXRlZCBmYW1p
bGlhbCBoeXBlcmNob2xlc3Rlcm9sYWVtaWE6IFVwZGF0ZSBvZiB0aGUgVUsgU2ltb24gQnJvb21l
IEZIIHJlZ2lzdGVyPC90aXRsZT48c2Vjb25kYXJ5LXRpdGxlPkF0aGVyb3NjbGVyb3Npczwvc2Vj
b25kYXJ5LXRpdGxlPjxzaG9ydC10aXRsZT5Db3JvbmFyeSBoZWFydCBkaXNlYXNlIG1vcnRhbGl0
eSBpbiB0cmVhdGVkIGZhbWlsaWFsIGh5cGVyY2hvbGVzdGVyb2xhZW1pYTogVXBkYXRlIG9mIHRo
ZSBVSyBTaW1vbiBCcm9vbWUgRkggcmVnaXN0ZXI8L3Nob3J0LXRpdGxlPjwvdGl0bGVzPjxwZXJp
b2RpY2FsPjxmdWxsLXRpdGxlPkF0aGVyb3NjbGVyb3NpczwvZnVsbC10aXRsZT48L3BlcmlvZGlj
YWw+PHBhZ2VzPjQxLTQ2PC9wYWdlcz48dm9sdW1lPjI3NDwvdm9sdW1lPjxlZGl0aW9uPjIwMTgv
MDUvMDE8L2VkaXRpb24+PGtleXdvcmRzPjxrZXl3b3JkPkJpb21hcmtlcnM8L2tleXdvcmQ+PGtl
eXdvcmQ+Q2F1c2Ugb2YgRGVhdGg8L2tleXdvcmQ+PGtleXdvcmQ+Q2hvbGVzdGVyb2w8L2tleXdv
cmQ+PGtleXdvcmQ+Q29yb25hcnkgRGlzZWFzZTwva2V5d29yZD48a2V5d29yZD5Gb2xsb3ctVXAg
U3R1ZGllczwva2V5d29yZD48a2V5d29yZD5IZWFsdGhjYXJlIERpc3Bhcml0aWVzPC9rZXl3b3Jk
PjxrZXl3b3JkPkh1bWFuczwva2V5d29yZD48a2V5d29yZD5IeWRyb3h5bWV0aHlsZ2x1dGFyeWwt
Q29BIFJlZHVjdGFzZSBJbmhpYml0b3JzPC9rZXl3b3JkPjxrZXl3b3JkPkh5cGVybGlwb3Byb3Rl
aW5lbWlhIFR5cGUgSUk8L2tleXdvcmQ+PGtleXdvcmQ+UHJpbWFyeSBQcmV2ZW50aW9uPC9rZXl3
b3JkPjxrZXl3b3JkPlByb3NwZWN0aXZlIFN0dWRpZXM8L2tleXdvcmQ+PGtleXdvcmQ+UHJvdGVj
dGl2ZSBGYWN0b3JzPC9rZXl3b3JkPjxrZXl3b3JkPlJlZ2lzdHJpZXM8L2tleXdvcmQ+PGtleXdv
cmQ+UmlzayBBc3Nlc3NtZW50PC9rZXl3b3JkPjxrZXl3b3JkPlJpc2sgRmFjdG9yczwva2V5d29y
ZD48a2V5d29yZD5TZXggRmFjdG9yczwva2V5d29yZD48a2V5d29yZD5UaW1lIEZhY3RvcnM8L2tl
eXdvcmQ+PGtleXdvcmQ+VHJlYXRtZW50IE91dGNvbWU8L2tleXdvcmQ+PGtleXdvcmQ+VW5pdGVk
IEtpbmdkb208L2tleXdvcmQ+PGtleXdvcmQ+Q2FuY2VyIG1vcnRhbGl0eTwva2V5d29yZD48a2V5
d29yZD5Db3JvbmFyeSBtb3J0YWxpdHk8L2tleXdvcmQ+PGtleXdvcmQ+RHV0Y2ggbGlwaWQgY2xp
bmljIG5ldHdvcmsgc2NvcmU8L2tleXdvcmQ+PGtleXdvcmQ+SGV0ZXJvenlnb3VzIGZhbWlsaWFs
IGh5cGVyY2hvbGVzdGVyb2xlbWlhPC9rZXl3b3JkPjwva2V5d29yZHM+PGRhdGVzPjx5ZWFyPjIw
MTg8L3llYXI+PHB1Yi1kYXRlcz48ZGF0ZT4wNzwvZGF0ZT48L3B1Yi1kYXRlcz48L2RhdGVzPjxp
c2JuPjE4NzktMTQ4NDwvaXNibj48YWNjZXNzaW9uLW51bT4yOTc1MTI4MzwvYWNjZXNzaW9uLW51
bT48dXJscz48cmVsYXRlZC11cmxzPjx1cmw+aHR0cHM6Ly93d3cubmNiaS5ubG0ubmloLmdvdi9w
dWJtZWQvMjk3NTEyODM8L3VybD48L3JlbGF0ZWQtdXJscz48L3VybHM+PGN1c3RvbTI+UE1DNjAx
MzY0NTwvY3VzdG9tMj48ZWxlY3Ryb25pYy1yZXNvdXJjZS1udW0+MTAuMTAxNi9qLmF0aGVyb3Nj
bGVyb3Npcy4yMDE4LjA0LjA0MDwvZWxlY3Ryb25pYy1yZXNvdXJjZS1udW0+PGxhbmd1YWdlPmVu
ZzwvbGFuZ3VhZ2U+PC9yZWNvcmQ+PC9DaXRlPjxDaXRlPjxBdXRob3I+TGVlPC9BdXRob3I+PFll
YXI+MjAxNDwvWWVhcj48UmVjTnVtPjQ2MTwvUmVjTnVtPjxyZWNvcmQ+PHJlYy1udW1iZXI+NDYx
PC9yZWMtbnVtYmVyPjxmb3JlaWduLWtleXM+PGtleSBhcHA9IkVOIiBkYi1pZD0idDJwOXRkdzV1
c2Z6czZlMnRmMXgwdjlpZno1c3AwNWVzc3oyIiB0aW1lc3RhbXA9IjE2NTI3OTE4MDIiPjQ2MTwv
a2V5PjwvZm9yZWlnbi1rZXlzPjxyZWYtdHlwZSBuYW1lPSJKb3VybmFsIEFydGljbGUiPjE3PC9y
ZWYtdHlwZT48Y29udHJpYnV0b3JzPjxhdXRob3JzPjxhdXRob3I+TGVlLCBQLiBILjwvYXV0aG9y
PjwvYXV0aG9ycz48L2NvbnRyaWJ1dG9ycz48YXV0aC1hZGRyZXNzPlNjaG9vbCBvZiBQdWJsaWMg
SGVhbHRoLCBVbml2ZXJzaXR5IG9mIEhvbmcgS29uZy48L2F1dGgtYWRkcmVzcz48dGl0bGVzPjx0
aXRsZT5JcyBhIGN1dG9mZiBvZiAxMCUgYXBwcm9wcmlhdGUgZm9yIHRoZSBjaGFuZ2UtaW4tZXN0
aW1hdGUgY3JpdGVyaW9uIG9mIGNvbmZvdW5kZXIgaWRlbnRpZmljYXRpb24/PC90aXRsZT48c2Vj
b25kYXJ5LXRpdGxlPkogRXBpZGVtaW9sPC9zZWNvbmRhcnktdGl0bGU+PGFsdC10aXRsZT5Kb3Vy
bmFsIG9mIGVwaWRlbWlvbG9neTwvYWx0LXRpdGxlPjwvdGl0bGVzPjxwZXJpb2RpY2FsPjxmdWxs
LXRpdGxlPkogRXBpZGVtaW9sPC9mdWxsLXRpdGxlPjxhYmJyLTE+Sm91cm5hbCBvZiBlcGlkZW1p
b2xvZ3k8L2FiYnItMT48L3BlcmlvZGljYWw+PGFsdC1wZXJpb2RpY2FsPjxmdWxsLXRpdGxlPkog
RXBpZGVtaW9sPC9mdWxsLXRpdGxlPjxhYmJyLTE+Sm91cm5hbCBvZiBlcGlkZW1pb2xvZ3k8L2Fi
YnItMT48L2FsdC1wZXJpb2RpY2FsPjxwYWdlcz4xNjEtNzwvcGFnZXM+PHZvbHVtZT4yNDwvdm9s
dW1lPjxudW1iZXI+MjwvbnVtYmVyPjxlZGl0aW9uPjIwMTMvMTIvMTA8L2VkaXRpb24+PGtleXdv
cmRzPjxrZXl3b3JkPipDb21wdXRlciBTaW11bGF0aW9uPC9rZXl3b3JkPjxrZXl3b3JkPipDb25m
b3VuZGluZyBGYWN0b3JzLCBFcGlkZW1pb2xvZ2ljPC9rZXl3b3JkPjxrZXl3b3JkPkh1bWFuczwv
a2V5d29yZD48a2V5d29yZD4qTGluZWFyIE1vZGVsczwva2V5d29yZD48a2V5d29yZD4qTG9naXN0
aWMgTW9kZWxzPC9rZXl3b3JkPjxrZXl3b3JkPlJlcHJvZHVjaWJpbGl0eSBvZiBSZXN1bHRzPC9r
ZXl3b3JkPjwva2V5d29yZHM+PGRhdGVzPjx5ZWFyPjIwMTQ8L3llYXI+PC9kYXRlcz48aXNibj4w
OTE3LTUwNDAgKFByaW50KSYjeEQ7MDkxNy01MDQwPC9pc2JuPjxhY2Nlc3Npb24tbnVtPjI0MzE3
MzQzPC9hY2Nlc3Npb24tbnVtPjx1cmxzPjwvdXJscz48Y3VzdG9tMj5QTUMzOTgzMjg2PC9jdXN0
b20yPjxlbGVjdHJvbmljLXJlc291cmNlLW51bT4xMC4yMTg4L2plYS5qZTIwMTMwMDYyPC9lbGVj
dHJvbmljLXJlc291cmNlLW51bT48cmVtb3RlLWRhdGFiYXNlLXByb3ZpZGVyPk5MTTwvcmVtb3Rl
LWRhdGFiYXNlLXByb3ZpZGVyPjxsYW5ndWFnZT5lbmc8L2xhbmd1YWdlPjwvcmVjb3JkPjwvQ2l0
ZT48Q2l0ZT48QXV0aG9yPlBlZGVyc2VuPC9BdXRob3I+PFllYXI+MjAxNzwvWWVhcj48UmVjTnVt
PjQ2MjwvUmVjTnVtPjxyZWNvcmQ+PHJlYy1udW1iZXI+NDYyPC9yZWMtbnVtYmVyPjxmb3JlaWdu
LWtleXM+PGtleSBhcHA9IkVOIiBkYi1pZD0idDJwOXRkdzV1c2Z6czZlMnRmMXgwdjlpZno1c3Aw
NWVzc3oyIiB0aW1lc3RhbXA9IjE2NTI3OTE4NjEiPjQ2Mjwva2V5PjwvZm9yZWlnbi1rZXlzPjxy
ZWYtdHlwZSBuYW1lPSJKb3VybmFsIEFydGljbGUiPjE3PC9yZWYtdHlwZT48Y29udHJpYnV0b3Jz
PjxhdXRob3JzPjxhdXRob3I+UGVkZXJzZW4sIEEuIEIuPC9hdXRob3I+PGF1dGhvcj5NaWtrZWxz
ZW4sIEUuIE0uPC9hdXRob3I+PGF1dGhvcj5Dcm9uaW4tRmVudG9uLCBELjwvYXV0aG9yPjxhdXRo
b3I+S3Jpc3RlbnNlbiwgTi4gUi48L2F1dGhvcj48YXV0aG9yPlBoYW0sIFQuIE0uPC9hdXRob3I+
PGF1dGhvcj5QZWRlcnNlbiwgTC48L2F1dGhvcj48YXV0aG9yPlBldGVyc2VuLCBJLjwvYXV0aG9y
PjwvYXV0aG9ycz48L2NvbnRyaWJ1dG9ycz48YXV0aC1hZGRyZXNzPkRlcGFydG1lbnQgb2YgQ2xp
bmljYWwgRXBpZGVtaW9sb2d5LCBBYXJodXMgVW5pdmVyc2l0eSBIb3NwaXRhbCwgQWFyaHVzIE4s
IERlbm1hcmsuJiN4RDtEZXBhcnRtZW50IG9mIFByaW1hcnkgQ2FyZSBhbmQgUG9wdWxhdGlvbiBI
ZWFsdGgsIFVuaXZlcnNpdHkgQ29sbGVnZSBMb25kb24sIExvbmRvbiwgVUsuJiN4RDtEZXBhcnRt
ZW50IG9mIENsaW5pY2FsIEVwaWRlbWlvbG9neSwgQWFyaHVzIFVuaXZlcnNpdHkgSG9zcGl0YWws
IEFhcmh1cyBOLCBEZW5tYXJrOyBEZXBhcnRtZW50IG9mIFByaW1hcnkgQ2FyZSBhbmQgUG9wdWxh
dGlvbiBIZWFsdGgsIFVuaXZlcnNpdHkgQ29sbGVnZSBMb25kb24sIExvbmRvbiwgVUsuPC9hdXRo
LWFkZHJlc3M+PHRpdGxlcz48dGl0bGU+TWlzc2luZyBkYXRhIGFuZCBtdWx0aXBsZSBpbXB1dGF0
aW9uIGluIGNsaW5pY2FsIGVwaWRlbWlvbG9naWNhbCByZXNlYXJjaDwvdGl0bGU+PHNlY29uZGFy
eS10aXRsZT5DbGluIEVwaWRlbWlvbDwvc2Vjb25kYXJ5LXRpdGxlPjxhbHQtdGl0bGU+Q2xpbmlj
YWwgZXBpZGVtaW9sb2d5PC9hbHQtdGl0bGU+PC90aXRsZXM+PHBlcmlvZGljYWw+PGZ1bGwtdGl0
bGU+Q2xpbiBFcGlkZW1pb2w8L2Z1bGwtdGl0bGU+PGFiYnItMT5DbGluaWNhbCBlcGlkZW1pb2xv
Z3k8L2FiYnItMT48L3BlcmlvZGljYWw+PGFsdC1wZXJpb2RpY2FsPjxmdWxsLXRpdGxlPkNsaW4g
RXBpZGVtaW9sPC9mdWxsLXRpdGxlPjxhYmJyLTE+Q2xpbmljYWwgZXBpZGVtaW9sb2d5PC9hYmJy
LTE+PC9hbHQtcGVyaW9kaWNhbD48cGFnZXM+MTU3LTE2NjwvcGFnZXM+PHZvbHVtZT45PC92b2x1
bWU+PGVkaXRpb24+MjAxNy8wMy8zMDwvZWRpdGlvbj48a2V5d29yZHM+PGtleXdvcmQ+TWFyPC9r
ZXl3b3JkPjxrZXl3b3JkPk1jYXI8L2tleXdvcmQ+PGtleXdvcmQ+TW5hcjwva2V5d29yZD48a2V5
d29yZD5taXNzaW5nIGRhdGE8L2tleXdvcmQ+PGtleXdvcmQ+bXVsdGlwbGUgaW1wdXRhdGlvbjwv
a2V5d29yZD48a2V5d29yZD5vYnNlcnZhdGlvbmFsIHN0dWR5PC9rZXl3b3JkPjwva2V5d29yZHM+
PGRhdGVzPjx5ZWFyPjIwMTc8L3llYXI+PC9kYXRlcz48aXNibj4xMTc5LTEzNDkgKFByaW50KSYj
eEQ7MTE3OS0xMzQ5PC9pc2JuPjxhY2Nlc3Npb24tbnVtPjI4MzUyMjAzPC9hY2Nlc3Npb24tbnVt
Pjx1cmxzPjwvdXJscz48Y3VzdG9tMj5QTUM1MzU4OTkyPC9jdXN0b20yPjxlbGVjdHJvbmljLXJl
c291cmNlLW51bT4xMC4yMTQ3L2NsZXAuUzEyOTc4NTwvZWxlY3Ryb25pYy1yZXNvdXJjZS1udW0+
PHJlbW90ZS1kYXRhYmFzZS1wcm92aWRlcj5OTE08L3JlbW90ZS1kYXRhYmFzZS1wcm92aWRlcj48
bGFuZ3VhZ2U+ZW5nPC9sYW5ndWFnZT48L3JlY29yZD48L0NpdGU+PENpdGU+PEF1dGhvcj5MYXc8
L0F1dGhvcj48WWVhcj4yMDAzPC9ZZWFyPjxSZWNOdW0+MTkxPC9SZWNOdW0+PHJlY29yZD48cmVj
LW51bWJlcj4xOTE8L3JlYy1udW1iZXI+PGZvcmVpZ24ta2V5cz48a2V5IGFwcD0iRU4iIGRiLWlk
PSJ0MnA5dGR3NXVzZnpzNmUydGYxeDB2OWlmejVzcDA1ZXNzejIiIHRpbWVzdGFtcD0iMTY1Mjcw
OTExOCI+MTkxPC9rZXk+PC9mb3JlaWduLWtleXM+PHJlZi10eXBlIG5hbWU9IkpvdXJuYWwgQXJ0
aWNsZSI+MTc8L3JlZi10eXBlPjxjb250cmlidXRvcnM+PGF1dGhvcnM+PGF1dGhvcj5MYXcsIE0u
IFIuPC9hdXRob3I+PGF1dGhvcj5XYWxkLCBOLiBKLjwvYXV0aG9yPjxhdXRob3I+UnVkbmlja2Es
IEEuIFIuPC9hdXRob3I+PC9hdXRob3JzPjwvY29udHJpYnV0b3JzPjxhdXRoLWFkZHJlc3M+RGVw
YXJ0bWVudCBvZiBFbnZpcm9ubWVudGFsIGFuZCBQcmV2ZW50aXZlIE1lZGljaW5lLCBXb2xmc29u
IEluc3RpdHV0ZSBvZiBQcmV2ZW50aXZlIE1lZGljaW5lLCBCYXJ0cyBhbmQgdGhlIExvbmRvbiwg
UXVlZW4gTWFyeSZhcG9zO3MgU2Nob29sIG9mIE1lZGljaW5lIGFuZCBEZW50aXN0cnksIFVuaXZl
cnNpdHkgb2YgTG9uZG9uLCBMb25kb24gRUMxTSA2QlEuIG0uci5sYXdAcW11bC5hYy51azwvYXV0
aC1hZGRyZXNzPjx0aXRsZXM+PHRpdGxlPlF1YW50aWZ5aW5nIGVmZmVjdCBvZiBzdGF0aW5zIG9u
IGxvdyBkZW5zaXR5IGxpcG9wcm90ZWluIGNob2xlc3Rlcm9sLCBpc2NoYWVtaWMgaGVhcnQgZGlz
ZWFzZSwgYW5kIHN0cm9rZTogc3lzdGVtYXRpYyByZXZpZXcgYW5kIG1ldGEtYW5hbHlzaXM8L3Rp
dGxlPjxzZWNvbmRhcnktdGl0bGU+Qk1KPC9zZWNvbmRhcnktdGl0bGU+PHNob3J0LXRpdGxlPlF1
YW50aWZ5aW5nIGVmZmVjdCBvZiBzdGF0aW5zIG9uIGxvdyBkZW5zaXR5IGxpcG9wcm90ZWluIGNo
b2xlc3Rlcm9sLCBpc2NoYWVtaWMgaGVhcnQgZGlzZWFzZSwgYW5kIHN0cm9rZTogc3lzdGVtYXRp
YyByZXZpZXcgYW5kIG1ldGEtYW5hbHlzaXM8L3Nob3J0LXRpdGxlPjwvdGl0bGVzPjxwZXJpb2Rp
Y2FsPjxmdWxsLXRpdGxlPkJNSjwvZnVsbC10aXRsZT48L3BlcmlvZGljYWw+PHBhZ2VzPjE0MjM8
L3BhZ2VzPjx2b2x1bWU+MzI2PC92b2x1bWU+PG51bWJlcj43NDA0PC9udW1iZXI+PGtleXdvcmRz
PjxrZXl3b3JkPkNob2xlc3Rlcm9sLCBMREwvKmJsb29kPC9rZXl3b3JkPjxrZXl3b3JkPkNvaG9y
dCBTdHVkaWVzPC9rZXl3b3JkPjxrZXl3b3JkPkRvdWJsZS1CbGluZCBNZXRob2Q8L2tleXdvcmQ+
PGtleXdvcmQ+SHVtYW5zPC9rZXl3b3JkPjxrZXl3b3JkPkh5ZHJveHltZXRoeWxnbHV0YXJ5bC1D
b0EgUmVkdWN0YXNlIEluaGliaXRvcnMvYWR2ZXJzZSBlZmZlY3RzLyp0aGVyYXBldXRpYyB1c2U8
L2tleXdvcmQ+PGtleXdvcmQ+TXlvY2FyZGlhbCBJc2NoZW1pYS8qcHJldmVudGlvbiAmYW1wOyBj
b250cm9sPC9rZXl3b3JkPjxrZXl3b3JkPlJhbmRvbWl6ZWQgQ29udHJvbGxlZCBUcmlhbHMgYXMg
VG9waWM8L2tleXdvcmQ+PGtleXdvcmQ+UmlzayBGYWN0b3JzPC9rZXl3b3JkPjxrZXl3b3JkPlN0
cm9rZS8qcHJldmVudGlvbiAmYW1wOyBjb250cm9sPC9rZXl3b3JkPjwva2V5d29yZHM+PGRhdGVz
Pjx5ZWFyPjIwMDM8L3llYXI+PHB1Yi1kYXRlcz48ZGF0ZT5KdW4gMjg8L2RhdGU+PC9wdWItZGF0
ZXM+PC9kYXRlcz48aXNibj4xNzU2LTE4MzMgKEVsZWN0cm9uaWMpIDA5NTktODEzOCAoTGlua2lu
Zyk8L2lzYm4+PGFjY2Vzc2lvbi1udW0+MTI4Mjk1NTQ8L2FjY2Vzc2lvbi1udW0+PHVybHM+PHJl
bGF0ZWQtdXJscz48dXJsPmh0dHBzOi8vd3d3Lm5jYmkubmxtLm5paC5nb3YvcHVibWVkLzEyODI5
NTU0PC91cmw+PC9yZWxhdGVkLXVybHM+PC91cmxzPjxjdXN0b20yPlBNQzE2MjI2MDwvY3VzdG9t
Mj48ZWxlY3Ryb25pYy1yZXNvdXJjZS1udW0+MTAuMTEzNi9ibWouMzI2Ljc0MDQuMTQyMzwvZWxl
Y3Ryb25pYy1yZXNvdXJjZS1udW0+PC9yZWNvcmQ+PC9DaXRlPjwvRW5kTm90ZT4A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PEVuZE5vdGU+PENpdGU+PEF1dGhvcj5IdW1waHJpZXM8L0F1dGhvcj48WWVhcj4yMDE4PC9ZZWFy
PjxSZWNOdW0+MTU4PC9SZWNOdW0+PERpc3BsYXlUZXh0PjxzdHlsZSBmYWNlPSJzdXBlcnNjcmlw
dCI+NiwgMTA2LTEwODwvc3R5bGU+PC9EaXNwbGF5VGV4dD48cmVjb3JkPjxyZWMtbnVtYmVyPjE1
ODwvcmVjLW51bWJlcj48Zm9yZWlnbi1rZXlzPjxrZXkgYXBwPSJFTiIgZGItaWQ9InQycDl0ZHc1
dXNmenM2ZTJ0ZjF4MHY5aWZ6NXNwMDVlc3N6MiIgdGltZXN0YW1wPSIxNjUyNzA5MTE3Ij4xNTg8
L2tleT48L2ZvcmVpZ24ta2V5cz48cmVmLXR5cGUgbmFtZT0iSm91cm5hbCBBcnRpY2xlIj4xNzwv
cmVmLXR5cGU+PGNvbnRyaWJ1dG9ycz48YXV0aG9ycz48YXV0aG9yPkh1bXBocmllcywgUy4gRS48
L2F1dGhvcj48YXV0aG9yPkNvb3BlciwgSi4gQS48L2F1dGhvcj48YXV0aG9yPlNlZWQsIE0uPC9h
dXRob3I+PGF1dGhvcj5DYXBwcywgTi48L2F1dGhvcj48YXV0aG9yPkR1cnJpbmd0b24sIFAuIE4u
PC9hdXRob3I+PGF1dGhvcj5Kb25lcywgQi48L2F1dGhvcj48YXV0aG9yPk1jRG93ZWxsLCBJLiBG
LiBXLjwvYXV0aG9yPjxhdXRob3I+U29yYW4sIEguPC9hdXRob3I+PGF1dGhvcj5OZWlsLCBILiBB
LiBXLjwvYXV0aG9yPjxhdXRob3I+R3JvdXAsIFNpbW9uIEJyb29tZSBGYW1pbGlhbCBIeXBlcmxp
cGlkYWVtaWEgUmVnaXN0ZXI8L2F1dGhvcj48L2F1dGhvcnM+PC9jb250cmlidXRvcnM+PHRpdGxl
cz48dGl0bGU+Q29yb25hcnkgaGVhcnQgZGlzZWFzZSBtb3J0YWxpdHkgaW4gdHJlYXRlZCBmYW1p
bGlhbCBoeXBlcmNob2xlc3Rlcm9sYWVtaWE6IFVwZGF0ZSBvZiB0aGUgVUsgU2ltb24gQnJvb21l
IEZIIHJlZ2lzdGVyPC90aXRsZT48c2Vjb25kYXJ5LXRpdGxlPkF0aGVyb3NjbGVyb3Npczwvc2Vj
b25kYXJ5LXRpdGxlPjxzaG9ydC10aXRsZT5Db3JvbmFyeSBoZWFydCBkaXNlYXNlIG1vcnRhbGl0
eSBpbiB0cmVhdGVkIGZhbWlsaWFsIGh5cGVyY2hvbGVzdGVyb2xhZW1pYTogVXBkYXRlIG9mIHRo
ZSBVSyBTaW1vbiBCcm9vbWUgRkggcmVnaXN0ZXI8L3Nob3J0LXRpdGxlPjwvdGl0bGVzPjxwZXJp
b2RpY2FsPjxmdWxsLXRpdGxlPkF0aGVyb3NjbGVyb3NpczwvZnVsbC10aXRsZT48L3BlcmlvZGlj
YWw+PHBhZ2VzPjQxLTQ2PC9wYWdlcz48dm9sdW1lPjI3NDwvdm9sdW1lPjxlZGl0aW9uPjIwMTgv
MDUvMDE8L2VkaXRpb24+PGtleXdvcmRzPjxrZXl3b3JkPkJpb21hcmtlcnM8L2tleXdvcmQ+PGtl
eXdvcmQ+Q2F1c2Ugb2YgRGVhdGg8L2tleXdvcmQ+PGtleXdvcmQ+Q2hvbGVzdGVyb2w8L2tleXdv
cmQ+PGtleXdvcmQ+Q29yb25hcnkgRGlzZWFzZTwva2V5d29yZD48a2V5d29yZD5Gb2xsb3ctVXAg
U3R1ZGllczwva2V5d29yZD48a2V5d29yZD5IZWFsdGhjYXJlIERpc3Bhcml0aWVzPC9rZXl3b3Jk
PjxrZXl3b3JkPkh1bWFuczwva2V5d29yZD48a2V5d29yZD5IeWRyb3h5bWV0aHlsZ2x1dGFyeWwt
Q29BIFJlZHVjdGFzZSBJbmhpYml0b3JzPC9rZXl3b3JkPjxrZXl3b3JkPkh5cGVybGlwb3Byb3Rl
aW5lbWlhIFR5cGUgSUk8L2tleXdvcmQ+PGtleXdvcmQ+UHJpbWFyeSBQcmV2ZW50aW9uPC9rZXl3
b3JkPjxrZXl3b3JkPlByb3NwZWN0aXZlIFN0dWRpZXM8L2tleXdvcmQ+PGtleXdvcmQ+UHJvdGVj
dGl2ZSBGYWN0b3JzPC9rZXl3b3JkPjxrZXl3b3JkPlJlZ2lzdHJpZXM8L2tleXdvcmQ+PGtleXdv
cmQ+UmlzayBBc3Nlc3NtZW50PC9rZXl3b3JkPjxrZXl3b3JkPlJpc2sgRmFjdG9yczwva2V5d29y
ZD48a2V5d29yZD5TZXggRmFjdG9yczwva2V5d29yZD48a2V5d29yZD5UaW1lIEZhY3RvcnM8L2tl
eXdvcmQ+PGtleXdvcmQ+VHJlYXRtZW50IE91dGNvbWU8L2tleXdvcmQ+PGtleXdvcmQ+VW5pdGVk
IEtpbmdkb208L2tleXdvcmQ+PGtleXdvcmQ+Q2FuY2VyIG1vcnRhbGl0eTwva2V5d29yZD48a2V5
d29yZD5Db3JvbmFyeSBtb3J0YWxpdHk8L2tleXdvcmQ+PGtleXdvcmQ+RHV0Y2ggbGlwaWQgY2xp
bmljIG5ldHdvcmsgc2NvcmU8L2tleXdvcmQ+PGtleXdvcmQ+SGV0ZXJvenlnb3VzIGZhbWlsaWFs
IGh5cGVyY2hvbGVzdGVyb2xlbWlhPC9rZXl3b3JkPjwva2V5d29yZHM+PGRhdGVzPjx5ZWFyPjIw
MTg8L3llYXI+PHB1Yi1kYXRlcz48ZGF0ZT4wNzwvZGF0ZT48L3B1Yi1kYXRlcz48L2RhdGVzPjxp
c2JuPjE4NzktMTQ4NDwvaXNibj48YWNjZXNzaW9uLW51bT4yOTc1MTI4MzwvYWNjZXNzaW9uLW51
bT48dXJscz48cmVsYXRlZC11cmxzPjx1cmw+aHR0cHM6Ly93d3cubmNiaS5ubG0ubmloLmdvdi9w
dWJtZWQvMjk3NTEyODM8L3VybD48L3JlbGF0ZWQtdXJscz48L3VybHM+PGN1c3RvbTI+UE1DNjAx
MzY0NTwvY3VzdG9tMj48ZWxlY3Ryb25pYy1yZXNvdXJjZS1udW0+MTAuMTAxNi9qLmF0aGVyb3Nj
bGVyb3Npcy4yMDE4LjA0LjA0MDwvZWxlY3Ryb25pYy1yZXNvdXJjZS1udW0+PGxhbmd1YWdlPmVu
ZzwvbGFuZ3VhZ2U+PC9yZWNvcmQ+PC9DaXRlPjxDaXRlPjxBdXRob3I+TGVlPC9BdXRob3I+PFll
YXI+MjAxNDwvWWVhcj48UmVjTnVtPjQ2MTwvUmVjTnVtPjxyZWNvcmQ+PHJlYy1udW1iZXI+NDYx
PC9yZWMtbnVtYmVyPjxmb3JlaWduLWtleXM+PGtleSBhcHA9IkVOIiBkYi1pZD0idDJwOXRkdzV1
c2Z6czZlMnRmMXgwdjlpZno1c3AwNWVzc3oyIiB0aW1lc3RhbXA9IjE2NTI3OTE4MDIiPjQ2MTwv
a2V5PjwvZm9yZWlnbi1rZXlzPjxyZWYtdHlwZSBuYW1lPSJKb3VybmFsIEFydGljbGUiPjE3PC9y
ZWYtdHlwZT48Y29udHJpYnV0b3JzPjxhdXRob3JzPjxhdXRob3I+TGVlLCBQLiBILjwvYXV0aG9y
PjwvYXV0aG9ycz48L2NvbnRyaWJ1dG9ycz48YXV0aC1hZGRyZXNzPlNjaG9vbCBvZiBQdWJsaWMg
SGVhbHRoLCBVbml2ZXJzaXR5IG9mIEhvbmcgS29uZy48L2F1dGgtYWRkcmVzcz48dGl0bGVzPjx0
aXRsZT5JcyBhIGN1dG9mZiBvZiAxMCUgYXBwcm9wcmlhdGUgZm9yIHRoZSBjaGFuZ2UtaW4tZXN0
aW1hdGUgY3JpdGVyaW9uIG9mIGNvbmZvdW5kZXIgaWRlbnRpZmljYXRpb24/PC90aXRsZT48c2Vj
b25kYXJ5LXRpdGxlPkogRXBpZGVtaW9sPC9zZWNvbmRhcnktdGl0bGU+PGFsdC10aXRsZT5Kb3Vy
bmFsIG9mIGVwaWRlbWlvbG9neTwvYWx0LXRpdGxlPjwvdGl0bGVzPjxwZXJpb2RpY2FsPjxmdWxs
LXRpdGxlPkogRXBpZGVtaW9sPC9mdWxsLXRpdGxlPjxhYmJyLTE+Sm91cm5hbCBvZiBlcGlkZW1p
b2xvZ3k8L2FiYnItMT48L3BlcmlvZGljYWw+PGFsdC1wZXJpb2RpY2FsPjxmdWxsLXRpdGxlPkog
RXBpZGVtaW9sPC9mdWxsLXRpdGxlPjxhYmJyLTE+Sm91cm5hbCBvZiBlcGlkZW1pb2xvZ3k8L2Fi
YnItMT48L2FsdC1wZXJpb2RpY2FsPjxwYWdlcz4xNjEtNzwvcGFnZXM+PHZvbHVtZT4yNDwvdm9s
dW1lPjxudW1iZXI+MjwvbnVtYmVyPjxlZGl0aW9uPjIwMTMvMTIvMTA8L2VkaXRpb24+PGtleXdv
cmRzPjxrZXl3b3JkPipDb21wdXRlciBTaW11bGF0aW9uPC9rZXl3b3JkPjxrZXl3b3JkPipDb25m
b3VuZGluZyBGYWN0b3JzLCBFcGlkZW1pb2xvZ2ljPC9rZXl3b3JkPjxrZXl3b3JkPkh1bWFuczwv
a2V5d29yZD48a2V5d29yZD4qTGluZWFyIE1vZGVsczwva2V5d29yZD48a2V5d29yZD4qTG9naXN0
aWMgTW9kZWxzPC9rZXl3b3JkPjxrZXl3b3JkPlJlcHJvZHVjaWJpbGl0eSBvZiBSZXN1bHRzPC9r
ZXl3b3JkPjwva2V5d29yZHM+PGRhdGVzPjx5ZWFyPjIwMTQ8L3llYXI+PC9kYXRlcz48aXNibj4w
OTE3LTUwNDAgKFByaW50KSYjeEQ7MDkxNy01MDQwPC9pc2JuPjxhY2Nlc3Npb24tbnVtPjI0MzE3
MzQzPC9hY2Nlc3Npb24tbnVtPjx1cmxzPjwvdXJscz48Y3VzdG9tMj5QTUMzOTgzMjg2PC9jdXN0
b20yPjxlbGVjdHJvbmljLXJlc291cmNlLW51bT4xMC4yMTg4L2plYS5qZTIwMTMwMDYyPC9lbGVj
dHJvbmljLXJlc291cmNlLW51bT48cmVtb3RlLWRhdGFiYXNlLXByb3ZpZGVyPk5MTTwvcmVtb3Rl
LWRhdGFiYXNlLXByb3ZpZGVyPjxsYW5ndWFnZT5lbmc8L2xhbmd1YWdlPjwvcmVjb3JkPjwvQ2l0
ZT48Q2l0ZT48QXV0aG9yPlBlZGVyc2VuPC9BdXRob3I+PFllYXI+MjAxNzwvWWVhcj48UmVjTnVt
PjQ2MjwvUmVjTnVtPjxyZWNvcmQ+PHJlYy1udW1iZXI+NDYyPC9yZWMtbnVtYmVyPjxmb3JlaWdu
LWtleXM+PGtleSBhcHA9IkVOIiBkYi1pZD0idDJwOXRkdzV1c2Z6czZlMnRmMXgwdjlpZno1c3Aw
NWVzc3oyIiB0aW1lc3RhbXA9IjE2NTI3OTE4NjEiPjQ2Mjwva2V5PjwvZm9yZWlnbi1rZXlzPjxy
ZWYtdHlwZSBuYW1lPSJKb3VybmFsIEFydGljbGUiPjE3PC9yZWYtdHlwZT48Y29udHJpYnV0b3Jz
PjxhdXRob3JzPjxhdXRob3I+UGVkZXJzZW4sIEEuIEIuPC9hdXRob3I+PGF1dGhvcj5NaWtrZWxz
ZW4sIEUuIE0uPC9hdXRob3I+PGF1dGhvcj5Dcm9uaW4tRmVudG9uLCBELjwvYXV0aG9yPjxhdXRo
b3I+S3Jpc3RlbnNlbiwgTi4gUi48L2F1dGhvcj48YXV0aG9yPlBoYW0sIFQuIE0uPC9hdXRob3I+
PGF1dGhvcj5QZWRlcnNlbiwgTC48L2F1dGhvcj48YXV0aG9yPlBldGVyc2VuLCBJLjwvYXV0aG9y
PjwvYXV0aG9ycz48L2NvbnRyaWJ1dG9ycz48YXV0aC1hZGRyZXNzPkRlcGFydG1lbnQgb2YgQ2xp
bmljYWwgRXBpZGVtaW9sb2d5LCBBYXJodXMgVW5pdmVyc2l0eSBIb3NwaXRhbCwgQWFyaHVzIE4s
IERlbm1hcmsuJiN4RDtEZXBhcnRtZW50IG9mIFByaW1hcnkgQ2FyZSBhbmQgUG9wdWxhdGlvbiBI
ZWFsdGgsIFVuaXZlcnNpdHkgQ29sbGVnZSBMb25kb24sIExvbmRvbiwgVUsuJiN4RDtEZXBhcnRt
ZW50IG9mIENsaW5pY2FsIEVwaWRlbWlvbG9neSwgQWFyaHVzIFVuaXZlcnNpdHkgSG9zcGl0YWws
IEFhcmh1cyBOLCBEZW5tYXJrOyBEZXBhcnRtZW50IG9mIFByaW1hcnkgQ2FyZSBhbmQgUG9wdWxh
dGlvbiBIZWFsdGgsIFVuaXZlcnNpdHkgQ29sbGVnZSBMb25kb24sIExvbmRvbiwgVUsuPC9hdXRo
LWFkZHJlc3M+PHRpdGxlcz48dGl0bGU+TWlzc2luZyBkYXRhIGFuZCBtdWx0aXBsZSBpbXB1dGF0
aW9uIGluIGNsaW5pY2FsIGVwaWRlbWlvbG9naWNhbCByZXNlYXJjaDwvdGl0bGU+PHNlY29uZGFy
eS10aXRsZT5DbGluIEVwaWRlbWlvbDwvc2Vjb25kYXJ5LXRpdGxlPjxhbHQtdGl0bGU+Q2xpbmlj
YWwgZXBpZGVtaW9sb2d5PC9hbHQtdGl0bGU+PC90aXRsZXM+PHBlcmlvZGljYWw+PGZ1bGwtdGl0
bGU+Q2xpbiBFcGlkZW1pb2w8L2Z1bGwtdGl0bGU+PGFiYnItMT5DbGluaWNhbCBlcGlkZW1pb2xv
Z3k8L2FiYnItMT48L3BlcmlvZGljYWw+PGFsdC1wZXJpb2RpY2FsPjxmdWxsLXRpdGxlPkNsaW4g
RXBpZGVtaW9sPC9mdWxsLXRpdGxlPjxhYmJyLTE+Q2xpbmljYWwgZXBpZGVtaW9sb2d5PC9hYmJy
LTE+PC9hbHQtcGVyaW9kaWNhbD48cGFnZXM+MTU3LTE2NjwvcGFnZXM+PHZvbHVtZT45PC92b2x1
bWU+PGVkaXRpb24+MjAxNy8wMy8zMDwvZWRpdGlvbj48a2V5d29yZHM+PGtleXdvcmQ+TWFyPC9r
ZXl3b3JkPjxrZXl3b3JkPk1jYXI8L2tleXdvcmQ+PGtleXdvcmQ+TW5hcjwva2V5d29yZD48a2V5
d29yZD5taXNzaW5nIGRhdGE8L2tleXdvcmQ+PGtleXdvcmQ+bXVsdGlwbGUgaW1wdXRhdGlvbjwv
a2V5d29yZD48a2V5d29yZD5vYnNlcnZhdGlvbmFsIHN0dWR5PC9rZXl3b3JkPjwva2V5d29yZHM+
PGRhdGVzPjx5ZWFyPjIwMTc8L3llYXI+PC9kYXRlcz48aXNibj4xMTc5LTEzNDkgKFByaW50KSYj
eEQ7MTE3OS0xMzQ5PC9pc2JuPjxhY2Nlc3Npb24tbnVtPjI4MzUyMjAzPC9hY2Nlc3Npb24tbnVt
Pjx1cmxzPjwvdXJscz48Y3VzdG9tMj5QTUM1MzU4OTkyPC9jdXN0b20yPjxlbGVjdHJvbmljLXJl
c291cmNlLW51bT4xMC4yMTQ3L2NsZXAuUzEyOTc4NTwvZWxlY3Ryb25pYy1yZXNvdXJjZS1udW0+
PHJlbW90ZS1kYXRhYmFzZS1wcm92aWRlcj5OTE08L3JlbW90ZS1kYXRhYmFzZS1wcm92aWRlcj48
bGFuZ3VhZ2U+ZW5nPC9sYW5ndWFnZT48L3JlY29yZD48L0NpdGU+PENpdGU+PEF1dGhvcj5MYXc8
L0F1dGhvcj48WWVhcj4yMDAzPC9ZZWFyPjxSZWNOdW0+MTkxPC9SZWNOdW0+PHJlY29yZD48cmVj
LW51bWJlcj4xOTE8L3JlYy1udW1iZXI+PGZvcmVpZ24ta2V5cz48a2V5IGFwcD0iRU4iIGRiLWlk
PSJ0MnA5dGR3NXVzZnpzNmUydGYxeDB2OWlmejVzcDA1ZXNzejIiIHRpbWVzdGFtcD0iMTY1Mjcw
OTExOCI+MTkxPC9rZXk+PC9mb3JlaWduLWtleXM+PHJlZi10eXBlIG5hbWU9IkpvdXJuYWwgQXJ0
aWNsZSI+MTc8L3JlZi10eXBlPjxjb250cmlidXRvcnM+PGF1dGhvcnM+PGF1dGhvcj5MYXcsIE0u
IFIuPC9hdXRob3I+PGF1dGhvcj5XYWxkLCBOLiBKLjwvYXV0aG9yPjxhdXRob3I+UnVkbmlja2Es
IEEuIFIuPC9hdXRob3I+PC9hdXRob3JzPjwvY29udHJpYnV0b3JzPjxhdXRoLWFkZHJlc3M+RGVw
YXJ0bWVudCBvZiBFbnZpcm9ubWVudGFsIGFuZCBQcmV2ZW50aXZlIE1lZGljaW5lLCBXb2xmc29u
IEluc3RpdHV0ZSBvZiBQcmV2ZW50aXZlIE1lZGljaW5lLCBCYXJ0cyBhbmQgdGhlIExvbmRvbiwg
UXVlZW4gTWFyeSZhcG9zO3MgU2Nob29sIG9mIE1lZGljaW5lIGFuZCBEZW50aXN0cnksIFVuaXZl
cnNpdHkgb2YgTG9uZG9uLCBMb25kb24gRUMxTSA2QlEuIG0uci5sYXdAcW11bC5hYy51azwvYXV0
aC1hZGRyZXNzPjx0aXRsZXM+PHRpdGxlPlF1YW50aWZ5aW5nIGVmZmVjdCBvZiBzdGF0aW5zIG9u
IGxvdyBkZW5zaXR5IGxpcG9wcm90ZWluIGNob2xlc3Rlcm9sLCBpc2NoYWVtaWMgaGVhcnQgZGlz
ZWFzZSwgYW5kIHN0cm9rZTogc3lzdGVtYXRpYyByZXZpZXcgYW5kIG1ldGEtYW5hbHlzaXM8L3Rp
dGxlPjxzZWNvbmRhcnktdGl0bGU+Qk1KPC9zZWNvbmRhcnktdGl0bGU+PHNob3J0LXRpdGxlPlF1
YW50aWZ5aW5nIGVmZmVjdCBvZiBzdGF0aW5zIG9uIGxvdyBkZW5zaXR5IGxpcG9wcm90ZWluIGNo
b2xlc3Rlcm9sLCBpc2NoYWVtaWMgaGVhcnQgZGlzZWFzZSwgYW5kIHN0cm9rZTogc3lzdGVtYXRp
YyByZXZpZXcgYW5kIG1ldGEtYW5hbHlzaXM8L3Nob3J0LXRpdGxlPjwvdGl0bGVzPjxwZXJpb2Rp
Y2FsPjxmdWxsLXRpdGxlPkJNSjwvZnVsbC10aXRsZT48L3BlcmlvZGljYWw+PHBhZ2VzPjE0MjM8
L3BhZ2VzPjx2b2x1bWU+MzI2PC92b2x1bWU+PG51bWJlcj43NDA0PC9udW1iZXI+PGtleXdvcmRz
PjxrZXl3b3JkPkNob2xlc3Rlcm9sLCBMREwvKmJsb29kPC9rZXl3b3JkPjxrZXl3b3JkPkNvaG9y
dCBTdHVkaWVzPC9rZXl3b3JkPjxrZXl3b3JkPkRvdWJsZS1CbGluZCBNZXRob2Q8L2tleXdvcmQ+
PGtleXdvcmQ+SHVtYW5zPC9rZXl3b3JkPjxrZXl3b3JkPkh5ZHJveHltZXRoeWxnbHV0YXJ5bC1D
b0EgUmVkdWN0YXNlIEluaGliaXRvcnMvYWR2ZXJzZSBlZmZlY3RzLyp0aGVyYXBldXRpYyB1c2U8
L2tleXdvcmQ+PGtleXdvcmQ+TXlvY2FyZGlhbCBJc2NoZW1pYS8qcHJldmVudGlvbiAmYW1wOyBj
b250cm9sPC9rZXl3b3JkPjxrZXl3b3JkPlJhbmRvbWl6ZWQgQ29udHJvbGxlZCBUcmlhbHMgYXMg
VG9waWM8L2tleXdvcmQ+PGtleXdvcmQ+UmlzayBGYWN0b3JzPC9rZXl3b3JkPjxrZXl3b3JkPlN0
cm9rZS8qcHJldmVudGlvbiAmYW1wOyBjb250cm9sPC9rZXl3b3JkPjwva2V5d29yZHM+PGRhdGVz
Pjx5ZWFyPjIwMDM8L3llYXI+PHB1Yi1kYXRlcz48ZGF0ZT5KdW4gMjg8L2RhdGU+PC9wdWItZGF0
ZXM+PC9kYXRlcz48aXNibj4xNzU2LTE4MzMgKEVsZWN0cm9uaWMpIDA5NTktODEzOCAoTGlua2lu
Zyk8L2lzYm4+PGFjY2Vzc2lvbi1udW0+MTI4Mjk1NTQ8L2FjY2Vzc2lvbi1udW0+PHVybHM+PHJl
bGF0ZWQtdXJscz48dXJsPmh0dHBzOi8vd3d3Lm5jYmkubmxtLm5paC5nb3YvcHVibWVkLzEyODI5
NTU0PC91cmw+PC9yZWxhdGVkLXVybHM+PC91cmxzPjxjdXN0b20yPlBNQzE2MjI2MDwvY3VzdG9t
Mj48ZWxlY3Ryb25pYy1yZXNvdXJjZS1udW0+MTAuMTEzNi9ibWouMzI2Ljc0MDQuMTQyMzwvZWxl
Y3Ryb25pYy1yZXNvdXJjZS1udW0+PC9yZWNvcmQ+PC9DaXRlPjwvRW5kTm90ZT4A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7D0684">
        <w:rPr>
          <w:rFonts w:eastAsia="Arial" w:cs="Arial"/>
          <w:color w:val="000000" w:themeColor="text1"/>
          <w:shd w:val="clear" w:color="auto" w:fill="E6E6E6"/>
        </w:rPr>
      </w:r>
      <w:r w:rsidR="007D0684">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6, 106-108</w:t>
      </w:r>
      <w:r w:rsidR="007D0684">
        <w:rPr>
          <w:rFonts w:eastAsia="Arial" w:cs="Arial"/>
          <w:color w:val="000000" w:themeColor="text1"/>
          <w:shd w:val="clear" w:color="auto" w:fill="E6E6E6"/>
        </w:rPr>
        <w:fldChar w:fldCharType="end"/>
      </w:r>
      <w:r w:rsidRPr="00CB79F2">
        <w:rPr>
          <w:rFonts w:eastAsia="Arial" w:cs="Arial"/>
          <w:color w:val="000000" w:themeColor="text1"/>
        </w:rPr>
        <w:t xml:space="preserve">, which are important to include in economic modelling as they have significant cost and quality of life implications. Second, these studies have not separated out treated and untreated FH patients </w:t>
      </w:r>
      <w:r w:rsidR="003B022A">
        <w:rPr>
          <w:rFonts w:eastAsia="Arial" w:cs="Arial"/>
          <w:color w:val="000000" w:themeColor="text1"/>
          <w:shd w:val="clear" w:color="auto" w:fill="E6E6E6"/>
        </w:rPr>
        <w:fldChar w:fldCharType="begin">
          <w:fldData xml:space="preserve">PEVuZE5vdGU+PENpdGU+PEF1dGhvcj5XZW5nPC9BdXRob3I+PFllYXI+MjAxNTwvWWVhcj48UmVj
TnVtPjQyNTwvUmVjTnVtPjxJRFRleHQ+SW1wcm92aW5nIGlkZW50aWZpY2F0aW9uIG9mIGZhbWls
aWFsIGh5cGVyY2hvbGVzdGVyb2xhZW1pYSBpbiBwcmltYXJ5IGNhcmU6IGRlcml2YXRpb24gYW5k
IHZhbGlkYXRpb24gb2YgdGhlIGZhbWlsaWFsIGh5cGVyY2hvbGVzdGVyb2xhZW1pYSBjYXNlIGFz
Y2VydGFpbm1lbnQgdG9vbCAoRkFNQ0FUKTwvSURUZXh0PjxEaXNwbGF5VGV4dD48c3R5bGUgZmFj
ZT0ic3VwZXJzY3JpcHQiPjEwOTwvc3R5bGU+PC9EaXNwbGF5VGV4dD48cmVjb3JkPjxyZWMtbnVt
YmVyPjQyNTwvcmVjLW51bWJlcj48Zm9yZWlnbi1rZXlzPjxrZXkgYXBwPSJFTiIgZGItaWQ9InQy
cDl0ZHc1dXNmenM2ZTJ0ZjF4MHY5aWZ6NXNwMDVlc3N6MiIgdGltZXN0YW1wPSIxNjUyNzA5MTE5
Ij40MjU8L2tleT48L2ZvcmVpZ24ta2V5cz48cmVmLXR5cGUgbmFtZT0iSm91cm5hbCBBcnRpY2xl
Ij4xNzwvcmVmLXR5cGU+PGNvbnRyaWJ1dG9ycz48YXV0aG9ycz48YXV0aG9yPldlbmcsIFMuIEYu
PC9hdXRob3I+PGF1dGhvcj5LYWksIEouPC9hdXRob3I+PGF1dGhvcj5BbmRyZXcgTmVpbCwgSC48
L2F1dGhvcj48YXV0aG9yPkh1bXBocmllcywgUy4gRS48L2F1dGhvcj48YXV0aG9yPlF1cmVzaGks
IE4uPC9hdXRob3I+PC9hdXRob3JzPjwvY29udHJpYnV0b3JzPjxhdXRoLWFkZHJlc3M+RGl2aXNp
b24gb2YgUHJpbWFyeSBDYXJlLCBTY2hvb2wgb2YgTWVkaWNpbmUsIFVuaXZlcnNpdHkgb2YgTm90
dGluZ2hhbSwgVUsuIFdvbGZzb24gQ29sbGVnZSwgVW5pdmVyc2l0eSBvZiBPeGZvcmQsIFVLLiBD
ZW50cmUgZm9yIENhcmRpb3Zhc2N1bGFyIEdlbmV0aWNzLCBJbnN0aXR1dGUgb2YgQ2FyZGlvdmFz
Y3VsYXIgU2NpZW5jZSwgVW5pdmVyc2l0eSBDb2xsZWdlIExvbmRvbiwgVUsuIERpdmlzaW9uIG9m
IFByaW1hcnkgQ2FyZSwgU2Nob29sIG9mIE1lZGljaW5lLCBVbml2ZXJzaXR5IG9mIE5vdHRpbmdo
YW0sIFVLLiBFbGVjdHJvbmljIGFkZHJlc3M6IG5hZGVlbS5xdXJlc2hpQG5vdHRpbmdoYW0uYWMu
dWsuPC9hdXRoLWFkZHJlc3M+PHRpdGxlcz48dGl0bGU+SW1wcm92aW5nIGlkZW50aWZpY2F0aW9u
IG9mIGZhbWlsaWFsIGh5cGVyY2hvbGVzdGVyb2xhZW1pYSBpbiBwcmltYXJ5IGNhcmU6IGRlcml2
YXRpb24gYW5kIHZhbGlkYXRpb24gb2YgdGhlIGZhbWlsaWFsIGh5cGVyY2hvbGVzdGVyb2xhZW1p
YSBjYXNlIGFzY2VydGFpbm1lbnQgdG9vbCAoRkFNQ0FUKTwvdGl0bGU+PHNlY29uZGFyeS10aXRs
ZT5BdGhlcm9zY2xlcm9zaXM8L3NlY29uZGFyeS10aXRsZT48c2hvcnQtdGl0bGU+SW1wcm92aW5n
IGlkZW50aWZpY2F0aW9uIG9mIGZhbWlsaWFsIGh5cGVyY2hvbGVzdGVyb2xhZW1pYSBpbiBwcmlt
YXJ5IGNhcmU6IGRlcml2YXRpb24gYW5kIHZhbGlkYXRpb24gb2YgdGhlIGZhbWlsaWFsIGh5cGVy
Y2hvbGVzdGVyb2xhZW1pYSBjYXNlIGFzY2VydGFpbm1lbnQgdG9vbCAoRkFNQ0FUKTwvc2hvcnQt
dGl0bGU+PC90aXRsZXM+PHBlcmlvZGljYWw+PGZ1bGwtdGl0bGU+QXRoZXJvc2NsZXJvc2lzPC9m
dWxsLXRpdGxlPjwvcGVyaW9kaWNhbD48cGFnZXM+MzM2LTQzPC9wYWdlcz48dm9sdW1lPjIzODwv
dm9sdW1lPjxudW1iZXI+MjwvbnVtYmVyPjxrZXl3b3Jkcz48a2V5d29yZD5BZG9sZXNjZW50PC9r
ZXl3b3JkPjxrZXl3b3JkPkFkdWx0PC9rZXl3b3JkPjxrZXl3b3JkPkFnZWQ8L2tleXdvcmQ+PGtl
eXdvcmQ+QWdlZCwgODAgYW5kIG92ZXI8L2tleXdvcmQ+PGtleXdvcmQ+QW50aWNob2xlc3RlcmVt
aWMgQWdlbnRzL3RoZXJhcGV1dGljIHVzZTwva2V5d29yZD48a2V5d29yZD5BcmVhIFVuZGVyIEN1
cnZlPC9rZXl3b3JkPjxrZXl3b3JkPkJpb21hcmtlcnMvYmxvb2Q8L2tleXdvcmQ+PGtleXdvcmQ+
Q2hvbGVzdGVyb2wvKmJsb29kPC9rZXl3b3JkPjxrZXl3b3JkPkNob2xlc3Rlcm9sLCBMREwvYmxv
b2Q8L2tleXdvcmQ+PGtleXdvcmQ+RGF0YWJhc2VzLCBGYWN0dWFsPC9rZXl3b3JkPjxrZXl3b3Jk
PipEZWNpc2lvbiBTdXBwb3J0IFRlY2huaXF1ZXM8L2tleXdvcmQ+PGtleXdvcmQ+RmVtYWxlPC9r
ZXl3b3JkPjxrZXl3b3JkPkdlbmV0aWMgUHJlZGlzcG9zaXRpb24gdG8gRGlzZWFzZTwva2V5d29y
ZD48a2V5d29yZD5IZXJlZGl0eTwva2V5d29yZD48a2V5d29yZD5IdW1hbnM8L2tleXdvcmQ+PGtl
eXdvcmQ+SHlwZXJsaXBvcHJvdGVpbmVtaWEgVHlwZSBJSS9ibG9vZC8qZGlhZ25vc2lzL2RydWcg
dGhlcmFweS9nZW5ldGljczwva2V5d29yZD48a2V5d29yZD5Mb2dpc3RpYyBNb2RlbHM8L2tleXdv
cmQ+PGtleXdvcmQ+TWFsZTwva2V5d29yZD48a2V5d29yZD5NaWRkbGUgQWdlZDwva2V5d29yZD48
a2V5d29yZD5NdWx0aXZhcmlhdGUgQW5hbHlzaXM8L2tleXdvcmQ+PGtleXdvcmQ+T2RkcyBSYXRp
bzwva2V5d29yZD48a2V5d29yZD5QZWRpZ3JlZTwva2V5d29yZD48a2V5d29yZD5QaGVub3R5cGU8
L2tleXdvcmQ+PGtleXdvcmQ+UHJlZGljdGl2ZSBWYWx1ZSBvZiBUZXN0czwva2V5d29yZD48a2V5
d29yZD4qUHJpbWFyeSBIZWFsdGggQ2FyZTwva2V5d29yZD48a2V5d29yZD5ST0MgQ3VydmU8L2tl
eXdvcmQ+PGtleXdvcmQ+UmVwcm9kdWNpYmlsaXR5IG9mIFJlc3VsdHM8L2tleXdvcmQ+PGtleXdv
cmQ+UmlzayBBc3Nlc3NtZW50PC9rZXl3b3JkPjxrZXl3b3JkPlJpc2sgRmFjdG9yczwva2V5d29y
ZD48a2V5d29yZD5UcmlnbHljZXJpZGVzL2Jsb29kPC9rZXl3b3JkPjxrZXl3b3JkPllvdW5nIEFk
dWx0PC9rZXl3b3JkPjxrZXl3b3JkPkVwaWRlbWlvbG9neTwva2V5d29yZD48a2V5d29yZD5GYW1p
bGlhbDwva2V5d29yZD48a2V5d29yZD5IeXBlcmNob2xlc3Rlcm9sYWVtaWE8L2tleXdvcmQ+PGtl
eXdvcmQ+TGlwaWRzPC9rZXl3b3JkPjxrZXl3b3JkPlByaW1hcnkgY2FyZTwva2V5d29yZD48L2tl
eXdvcmRzPjxkYXRlcz48eWVhcj4yMDE1PC95ZWFyPjxwdWItZGF0ZXM+PGRhdGU+RmViPC9kYXRl
PjwvcHViLWRhdGVzPjwvZGF0ZXM+PGlzYm4+MTg3OS0xNDg0IChFbGVjdHJvbmljKSAwMDIxLTkx
NTAgKExpbmtpbmcpPC9pc2JuPjxhY2Nlc3Npb24tbnVtPjI1NTU1MjY1PC9hY2Nlc3Npb24tbnVt
Pjx1cmxzPjxyZWxhdGVkLXVybHM+PHVybD5odHRwczovL3d3dy5uY2JpLm5sbS5uaWguZ292L3B1
Ym1lZC8yNTU1NTI2NTwvdXJsPjwvcmVsYXRlZC11cmxzPjwvdXJscz48ZWxlY3Ryb25pYy1yZXNv
dXJjZS1udW0+MTAuMTAxNi9qLmF0aGVyb3NjbGVyb3Npcy4yMDE0LjEyLjAzNDwvZWxlY3Ryb25p
Yy1yZXNvdXJjZS1udW0+PC9yZWNvcmQ+PC9DaXRlPjwvRW5kTm90ZT4A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PEVuZE5vdGU+PENpdGU+PEF1dGhvcj5XZW5nPC9BdXRob3I+PFllYXI+MjAxNTwvWWVhcj48UmVj
TnVtPjQyNTwvUmVjTnVtPjxJRFRleHQ+SW1wcm92aW5nIGlkZW50aWZpY2F0aW9uIG9mIGZhbWls
aWFsIGh5cGVyY2hvbGVzdGVyb2xhZW1pYSBpbiBwcmltYXJ5IGNhcmU6IGRlcml2YXRpb24gYW5k
IHZhbGlkYXRpb24gb2YgdGhlIGZhbWlsaWFsIGh5cGVyY2hvbGVzdGVyb2xhZW1pYSBjYXNlIGFz
Y2VydGFpbm1lbnQgdG9vbCAoRkFNQ0FUKTwvSURUZXh0PjxEaXNwbGF5VGV4dD48c3R5bGUgZmFj
ZT0ic3VwZXJzY3JpcHQiPjEwOTwvc3R5bGU+PC9EaXNwbGF5VGV4dD48cmVjb3JkPjxyZWMtbnVt
YmVyPjQyNTwvcmVjLW51bWJlcj48Zm9yZWlnbi1rZXlzPjxrZXkgYXBwPSJFTiIgZGItaWQ9InQy
cDl0ZHc1dXNmenM2ZTJ0ZjF4MHY5aWZ6NXNwMDVlc3N6MiIgdGltZXN0YW1wPSIxNjUyNzA5MTE5
Ij40MjU8L2tleT48L2ZvcmVpZ24ta2V5cz48cmVmLXR5cGUgbmFtZT0iSm91cm5hbCBBcnRpY2xl
Ij4xNzwvcmVmLXR5cGU+PGNvbnRyaWJ1dG9ycz48YXV0aG9ycz48YXV0aG9yPldlbmcsIFMuIEYu
PC9hdXRob3I+PGF1dGhvcj5LYWksIEouPC9hdXRob3I+PGF1dGhvcj5BbmRyZXcgTmVpbCwgSC48
L2F1dGhvcj48YXV0aG9yPkh1bXBocmllcywgUy4gRS48L2F1dGhvcj48YXV0aG9yPlF1cmVzaGks
IE4uPC9hdXRob3I+PC9hdXRob3JzPjwvY29udHJpYnV0b3JzPjxhdXRoLWFkZHJlc3M+RGl2aXNp
b24gb2YgUHJpbWFyeSBDYXJlLCBTY2hvb2wgb2YgTWVkaWNpbmUsIFVuaXZlcnNpdHkgb2YgTm90
dGluZ2hhbSwgVUsuIFdvbGZzb24gQ29sbGVnZSwgVW5pdmVyc2l0eSBvZiBPeGZvcmQsIFVLLiBD
ZW50cmUgZm9yIENhcmRpb3Zhc2N1bGFyIEdlbmV0aWNzLCBJbnN0aXR1dGUgb2YgQ2FyZGlvdmFz
Y3VsYXIgU2NpZW5jZSwgVW5pdmVyc2l0eSBDb2xsZWdlIExvbmRvbiwgVUsuIERpdmlzaW9uIG9m
IFByaW1hcnkgQ2FyZSwgU2Nob29sIG9mIE1lZGljaW5lLCBVbml2ZXJzaXR5IG9mIE5vdHRpbmdo
YW0sIFVLLiBFbGVjdHJvbmljIGFkZHJlc3M6IG5hZGVlbS5xdXJlc2hpQG5vdHRpbmdoYW0uYWMu
dWsuPC9hdXRoLWFkZHJlc3M+PHRpdGxlcz48dGl0bGU+SW1wcm92aW5nIGlkZW50aWZpY2F0aW9u
IG9mIGZhbWlsaWFsIGh5cGVyY2hvbGVzdGVyb2xhZW1pYSBpbiBwcmltYXJ5IGNhcmU6IGRlcml2
YXRpb24gYW5kIHZhbGlkYXRpb24gb2YgdGhlIGZhbWlsaWFsIGh5cGVyY2hvbGVzdGVyb2xhZW1p
YSBjYXNlIGFzY2VydGFpbm1lbnQgdG9vbCAoRkFNQ0FUKTwvdGl0bGU+PHNlY29uZGFyeS10aXRs
ZT5BdGhlcm9zY2xlcm9zaXM8L3NlY29uZGFyeS10aXRsZT48c2hvcnQtdGl0bGU+SW1wcm92aW5n
IGlkZW50aWZpY2F0aW9uIG9mIGZhbWlsaWFsIGh5cGVyY2hvbGVzdGVyb2xhZW1pYSBpbiBwcmlt
YXJ5IGNhcmU6IGRlcml2YXRpb24gYW5kIHZhbGlkYXRpb24gb2YgdGhlIGZhbWlsaWFsIGh5cGVy
Y2hvbGVzdGVyb2xhZW1pYSBjYXNlIGFzY2VydGFpbm1lbnQgdG9vbCAoRkFNQ0FUKTwvc2hvcnQt
dGl0bGU+PC90aXRsZXM+PHBlcmlvZGljYWw+PGZ1bGwtdGl0bGU+QXRoZXJvc2NsZXJvc2lzPC9m
dWxsLXRpdGxlPjwvcGVyaW9kaWNhbD48cGFnZXM+MzM2LTQzPC9wYWdlcz48dm9sdW1lPjIzODwv
dm9sdW1lPjxudW1iZXI+MjwvbnVtYmVyPjxrZXl3b3Jkcz48a2V5d29yZD5BZG9sZXNjZW50PC9r
ZXl3b3JkPjxrZXl3b3JkPkFkdWx0PC9rZXl3b3JkPjxrZXl3b3JkPkFnZWQ8L2tleXdvcmQ+PGtl
eXdvcmQ+QWdlZCwgODAgYW5kIG92ZXI8L2tleXdvcmQ+PGtleXdvcmQ+QW50aWNob2xlc3RlcmVt
aWMgQWdlbnRzL3RoZXJhcGV1dGljIHVzZTwva2V5d29yZD48a2V5d29yZD5BcmVhIFVuZGVyIEN1
cnZlPC9rZXl3b3JkPjxrZXl3b3JkPkJpb21hcmtlcnMvYmxvb2Q8L2tleXdvcmQ+PGtleXdvcmQ+
Q2hvbGVzdGVyb2wvKmJsb29kPC9rZXl3b3JkPjxrZXl3b3JkPkNob2xlc3Rlcm9sLCBMREwvYmxv
b2Q8L2tleXdvcmQ+PGtleXdvcmQ+RGF0YWJhc2VzLCBGYWN0dWFsPC9rZXl3b3JkPjxrZXl3b3Jk
PipEZWNpc2lvbiBTdXBwb3J0IFRlY2huaXF1ZXM8L2tleXdvcmQ+PGtleXdvcmQ+RmVtYWxlPC9r
ZXl3b3JkPjxrZXl3b3JkPkdlbmV0aWMgUHJlZGlzcG9zaXRpb24gdG8gRGlzZWFzZTwva2V5d29y
ZD48a2V5d29yZD5IZXJlZGl0eTwva2V5d29yZD48a2V5d29yZD5IdW1hbnM8L2tleXdvcmQ+PGtl
eXdvcmQ+SHlwZXJsaXBvcHJvdGVpbmVtaWEgVHlwZSBJSS9ibG9vZC8qZGlhZ25vc2lzL2RydWcg
dGhlcmFweS9nZW5ldGljczwva2V5d29yZD48a2V5d29yZD5Mb2dpc3RpYyBNb2RlbHM8L2tleXdv
cmQ+PGtleXdvcmQ+TWFsZTwva2V5d29yZD48a2V5d29yZD5NaWRkbGUgQWdlZDwva2V5d29yZD48
a2V5d29yZD5NdWx0aXZhcmlhdGUgQW5hbHlzaXM8L2tleXdvcmQ+PGtleXdvcmQ+T2RkcyBSYXRp
bzwva2V5d29yZD48a2V5d29yZD5QZWRpZ3JlZTwva2V5d29yZD48a2V5d29yZD5QaGVub3R5cGU8
L2tleXdvcmQ+PGtleXdvcmQ+UHJlZGljdGl2ZSBWYWx1ZSBvZiBUZXN0czwva2V5d29yZD48a2V5
d29yZD4qUHJpbWFyeSBIZWFsdGggQ2FyZTwva2V5d29yZD48a2V5d29yZD5ST0MgQ3VydmU8L2tl
eXdvcmQ+PGtleXdvcmQ+UmVwcm9kdWNpYmlsaXR5IG9mIFJlc3VsdHM8L2tleXdvcmQ+PGtleXdv
cmQ+UmlzayBBc3Nlc3NtZW50PC9rZXl3b3JkPjxrZXl3b3JkPlJpc2sgRmFjdG9yczwva2V5d29y
ZD48a2V5d29yZD5UcmlnbHljZXJpZGVzL2Jsb29kPC9rZXl3b3JkPjxrZXl3b3JkPllvdW5nIEFk
dWx0PC9rZXl3b3JkPjxrZXl3b3JkPkVwaWRlbWlvbG9neTwva2V5d29yZD48a2V5d29yZD5GYW1p
bGlhbDwva2V5d29yZD48a2V5d29yZD5IeXBlcmNob2xlc3Rlcm9sYWVtaWE8L2tleXdvcmQ+PGtl
eXdvcmQ+TGlwaWRzPC9rZXl3b3JkPjxrZXl3b3JkPlByaW1hcnkgY2FyZTwva2V5d29yZD48L2tl
eXdvcmRzPjxkYXRlcz48eWVhcj4yMDE1PC95ZWFyPjxwdWItZGF0ZXM+PGRhdGU+RmViPC9kYXRl
PjwvcHViLWRhdGVzPjwvZGF0ZXM+PGlzYm4+MTg3OS0xNDg0IChFbGVjdHJvbmljKSAwMDIxLTkx
NTAgKExpbmtpbmcpPC9pc2JuPjxhY2Nlc3Npb24tbnVtPjI1NTU1MjY1PC9hY2Nlc3Npb24tbnVt
Pjx1cmxzPjxyZWxhdGVkLXVybHM+PHVybD5odHRwczovL3d3dy5uY2JpLm5sbS5uaWguZ292L3B1
Ym1lZC8yNTU1NTI2NTwvdXJsPjwvcmVsYXRlZC11cmxzPjwvdXJscz48ZWxlY3Ryb25pYy1yZXNv
dXJjZS1udW0+MTAuMTAxNi9qLmF0aGVyb3NjbGVyb3Npcy4yMDE0LjEyLjAzNDwvZWxlY3Ryb25p
Yy1yZXNvdXJjZS1udW0+PC9yZWNvcmQ+PC9DaXRlPjwvRW5kTm90ZT4A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109</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which makes it challenging to make inferences about the effect of treatment on outcomes as required when modelling the benefits of diagnosis and treatment. Finally, these studies have not extrapolated risk beyond the censoring time. These approaches are important as they allow prediction of event risk over time horizons beyond the observed data, and can provide risk predictions according to patients’ characteristics. This work seeks to address these limitations, and provide more robust long-term outcome modelling to support cost-effectiveness analyses in FH. </w:t>
      </w:r>
    </w:p>
    <w:p w14:paraId="66170613" w14:textId="75331767" w:rsidR="0732252A" w:rsidRPr="00CB79F2" w:rsidRDefault="2F06F1AA" w:rsidP="0066232B">
      <w:pPr>
        <w:rPr>
          <w:rFonts w:eastAsia="Arial" w:cs="Arial"/>
          <w:color w:val="000000" w:themeColor="text1"/>
        </w:rPr>
      </w:pPr>
      <w:r w:rsidRPr="00CB79F2">
        <w:rPr>
          <w:rFonts w:eastAsia="Arial" w:cs="Arial"/>
          <w:color w:val="000000" w:themeColor="text1"/>
        </w:rPr>
        <w:t xml:space="preserve">With the current work we wanted to understand the lifetime consequences of diagnosing and treating individuals with FH in terms of both morbidity and mortality. Contemporary UK primary and secondary care data on long-term outcomes in the FH population reflect a group of individuals who are generally under active treatment with lipid lowering treatments (LLTs). Therefore, in this </w:t>
      </w:r>
      <w:r w:rsidR="00CD3BF7">
        <w:rPr>
          <w:rFonts w:eastAsia="Arial" w:cs="Arial"/>
          <w:color w:val="000000" w:themeColor="text1"/>
        </w:rPr>
        <w:t>section of the economic evaluation chapter</w:t>
      </w:r>
      <w:r w:rsidRPr="00CB79F2">
        <w:rPr>
          <w:rFonts w:eastAsia="Arial" w:cs="Arial"/>
          <w:color w:val="000000" w:themeColor="text1"/>
        </w:rPr>
        <w:t xml:space="preserve">, the focus was on appropriately </w:t>
      </w:r>
      <w:r w:rsidRPr="00CB79F2">
        <w:rPr>
          <w:rFonts w:eastAsia="Arial" w:cs="Arial"/>
          <w:color w:val="000000" w:themeColor="text1"/>
        </w:rPr>
        <w:lastRenderedPageBreak/>
        <w:t xml:space="preserve">characterising outcomes in these individuals. The objectives of this </w:t>
      </w:r>
      <w:r w:rsidR="00CD3BF7">
        <w:rPr>
          <w:rFonts w:eastAsia="Arial" w:cs="Arial"/>
          <w:color w:val="000000" w:themeColor="text1"/>
        </w:rPr>
        <w:t>section</w:t>
      </w:r>
      <w:r w:rsidRPr="00CB79F2">
        <w:rPr>
          <w:rFonts w:eastAsia="Arial" w:cs="Arial"/>
          <w:color w:val="000000" w:themeColor="text1"/>
        </w:rPr>
        <w:t xml:space="preserve"> were to address two key questions: </w:t>
      </w:r>
      <w:r w:rsidR="00EE5795" w:rsidRPr="00CB79F2">
        <w:rPr>
          <w:rFonts w:eastAsia="Arial" w:cs="Arial"/>
          <w:color w:val="000000" w:themeColor="text1"/>
        </w:rPr>
        <w:br/>
      </w:r>
      <w:r w:rsidRPr="00CB79F2">
        <w:rPr>
          <w:rFonts w:eastAsia="Arial" w:cs="Arial"/>
          <w:color w:val="000000" w:themeColor="text1"/>
        </w:rPr>
        <w:t xml:space="preserve">(a) what is the impact of diagnosis and treatment on LDL-C levels? and </w:t>
      </w:r>
      <w:r w:rsidR="00EE5795" w:rsidRPr="00CB79F2">
        <w:rPr>
          <w:rFonts w:eastAsia="Arial" w:cs="Arial"/>
          <w:color w:val="000000" w:themeColor="text1"/>
        </w:rPr>
        <w:br/>
      </w:r>
      <w:r w:rsidRPr="00CB79F2">
        <w:rPr>
          <w:rFonts w:eastAsia="Arial" w:cs="Arial"/>
          <w:color w:val="000000" w:themeColor="text1"/>
        </w:rPr>
        <w:t>(b) what is the long-term risk of major cardiovascular events and mortality for individuals diagnosed with, and treated for, FH?</w:t>
      </w:r>
    </w:p>
    <w:p w14:paraId="0CEEC737" w14:textId="3C96A54F" w:rsidR="0732252A" w:rsidRPr="00CB79F2" w:rsidRDefault="2F06F1AA" w:rsidP="0066232B">
      <w:pPr>
        <w:rPr>
          <w:rFonts w:eastAsia="Arial" w:cs="Arial"/>
          <w:color w:val="000000" w:themeColor="text1"/>
        </w:rPr>
      </w:pPr>
      <w:r w:rsidRPr="00016FEA">
        <w:rPr>
          <w:rFonts w:eastAsia="Arial" w:cs="Arial"/>
          <w:color w:val="000000" w:themeColor="text1"/>
        </w:rPr>
        <w:t>In</w:t>
      </w:r>
      <w:r w:rsidR="00016FEA" w:rsidRPr="00016FEA">
        <w:rPr>
          <w:rFonts w:eastAsia="Arial" w:cs="Arial"/>
          <w:color w:val="000000" w:themeColor="text1"/>
        </w:rPr>
        <w:t xml:space="preserve"> Sections 8</w:t>
      </w:r>
      <w:r w:rsidR="6C27446F" w:rsidRPr="00016FEA">
        <w:rPr>
          <w:rFonts w:eastAsia="Arial" w:cs="Arial"/>
          <w:color w:val="000000" w:themeColor="text1"/>
        </w:rPr>
        <w:t xml:space="preserve">.4 and </w:t>
      </w:r>
      <w:r w:rsidR="00016FEA" w:rsidRPr="00016FEA">
        <w:rPr>
          <w:rFonts w:eastAsia="Arial" w:cs="Arial"/>
          <w:color w:val="000000" w:themeColor="text1"/>
        </w:rPr>
        <w:t>8</w:t>
      </w:r>
      <w:r w:rsidR="6C27446F" w:rsidRPr="00016FEA">
        <w:rPr>
          <w:rFonts w:eastAsia="Arial" w:cs="Arial"/>
          <w:color w:val="000000" w:themeColor="text1"/>
        </w:rPr>
        <w:t>.5</w:t>
      </w:r>
      <w:r w:rsidRPr="00016FEA">
        <w:rPr>
          <w:rFonts w:eastAsia="Arial" w:cs="Arial"/>
          <w:color w:val="000000" w:themeColor="text1"/>
        </w:rPr>
        <w:t>, these findings</w:t>
      </w:r>
      <w:r w:rsidRPr="00CB79F2">
        <w:rPr>
          <w:rFonts w:eastAsia="Arial" w:cs="Arial"/>
          <w:color w:val="000000" w:themeColor="text1"/>
        </w:rPr>
        <w:t xml:space="preserve"> are used within a long-term cost-effectiveness model to simulate the counterfactual, that is, what would have been the long-term outcomes of these individuals had they not been diagnosed, and consequently treated, with FH. This, in turn, will allow the estimation of the benefits of diagnosis and treatment in terms of long-term cardiovascular risks, health related quality of life, health resource consumption and costs, and mortality.</w:t>
      </w:r>
    </w:p>
    <w:p w14:paraId="102C571E" w14:textId="4BDE164A" w:rsidR="0732252A" w:rsidRPr="00CB79F2" w:rsidRDefault="2F06F1AA" w:rsidP="0066232B">
      <w:pPr>
        <w:rPr>
          <w:rFonts w:eastAsia="Arial" w:cs="Arial"/>
          <w:color w:val="000000" w:themeColor="text1"/>
        </w:rPr>
      </w:pPr>
      <w:r w:rsidRPr="00426FED">
        <w:rPr>
          <w:rFonts w:eastAsia="Arial" w:cs="Arial"/>
          <w:color w:val="000000" w:themeColor="text1"/>
        </w:rPr>
        <w:t xml:space="preserve">In </w:t>
      </w:r>
      <w:r w:rsidR="3D6CE5A1" w:rsidRPr="006D6AF6">
        <w:rPr>
          <w:rFonts w:eastAsia="Arial" w:cs="Arial"/>
          <w:color w:val="000000" w:themeColor="text1"/>
        </w:rPr>
        <w:t>S</w:t>
      </w:r>
      <w:r w:rsidRPr="006D6AF6">
        <w:rPr>
          <w:rFonts w:eastAsia="Arial" w:cs="Arial"/>
          <w:color w:val="000000" w:themeColor="text1"/>
        </w:rPr>
        <w:t xml:space="preserve">ection </w:t>
      </w:r>
      <w:r w:rsidR="00016FEA" w:rsidRPr="006D6AF6">
        <w:rPr>
          <w:rFonts w:eastAsia="Arial" w:cs="Arial"/>
          <w:color w:val="000000" w:themeColor="text1"/>
        </w:rPr>
        <w:t>8</w:t>
      </w:r>
      <w:r w:rsidR="064540D8" w:rsidRPr="006D6AF6">
        <w:rPr>
          <w:rFonts w:eastAsia="Arial" w:cs="Arial"/>
          <w:color w:val="000000" w:themeColor="text1"/>
        </w:rPr>
        <w:t>.2.</w:t>
      </w:r>
      <w:r w:rsidRPr="006D6AF6">
        <w:rPr>
          <w:rFonts w:eastAsia="Arial" w:cs="Arial"/>
          <w:color w:val="000000" w:themeColor="text1"/>
        </w:rPr>
        <w:t>2</w:t>
      </w:r>
      <w:r w:rsidRPr="00426FED">
        <w:rPr>
          <w:rFonts w:eastAsia="Arial" w:cs="Arial"/>
          <w:color w:val="000000" w:themeColor="text1"/>
        </w:rPr>
        <w:t xml:space="preserve"> of this chapter we introduce the utilised data source and the methods used within to achieve our objectives. </w:t>
      </w:r>
      <w:r w:rsidRPr="006D6AF6">
        <w:rPr>
          <w:rFonts w:eastAsia="Arial" w:cs="Arial"/>
          <w:color w:val="000000" w:themeColor="text1"/>
        </w:rPr>
        <w:t xml:space="preserve">Section </w:t>
      </w:r>
      <w:r w:rsidR="00016FEA" w:rsidRPr="006D6AF6">
        <w:rPr>
          <w:rFonts w:eastAsia="Arial" w:cs="Arial"/>
          <w:color w:val="000000" w:themeColor="text1"/>
        </w:rPr>
        <w:t>8</w:t>
      </w:r>
      <w:r w:rsidR="664F182F" w:rsidRPr="006D6AF6">
        <w:rPr>
          <w:rFonts w:eastAsia="Arial" w:cs="Arial"/>
          <w:color w:val="000000" w:themeColor="text1"/>
        </w:rPr>
        <w:t>.2.</w:t>
      </w:r>
      <w:r w:rsidRPr="006D6AF6">
        <w:rPr>
          <w:rFonts w:eastAsia="Arial" w:cs="Arial"/>
          <w:color w:val="000000" w:themeColor="text1"/>
        </w:rPr>
        <w:t>3</w:t>
      </w:r>
      <w:r w:rsidRPr="00426FED">
        <w:rPr>
          <w:rFonts w:eastAsia="Arial" w:cs="Arial"/>
          <w:color w:val="000000" w:themeColor="text1"/>
        </w:rPr>
        <w:t xml:space="preserve"> will present the results of the implemented analysis and, finally </w:t>
      </w:r>
      <w:r w:rsidRPr="006D6AF6">
        <w:rPr>
          <w:rFonts w:eastAsia="Arial" w:cs="Arial"/>
          <w:color w:val="000000" w:themeColor="text1"/>
        </w:rPr>
        <w:t>section</w:t>
      </w:r>
      <w:r w:rsidR="00016FEA" w:rsidRPr="006D6AF6">
        <w:rPr>
          <w:rFonts w:eastAsia="Arial" w:cs="Arial"/>
          <w:color w:val="000000" w:themeColor="text1"/>
        </w:rPr>
        <w:t xml:space="preserve"> 8</w:t>
      </w:r>
      <w:r w:rsidR="0E23440B" w:rsidRPr="006D6AF6">
        <w:rPr>
          <w:rFonts w:eastAsia="Arial" w:cs="Arial"/>
          <w:color w:val="000000" w:themeColor="text1"/>
        </w:rPr>
        <w:t>.2.</w:t>
      </w:r>
      <w:r w:rsidRPr="006D6AF6">
        <w:rPr>
          <w:rFonts w:eastAsia="Arial" w:cs="Arial"/>
          <w:color w:val="000000" w:themeColor="text1"/>
        </w:rPr>
        <w:t>4</w:t>
      </w:r>
      <w:r w:rsidRPr="00426FED">
        <w:rPr>
          <w:rFonts w:eastAsia="Arial" w:cs="Arial"/>
          <w:color w:val="000000" w:themeColor="text1"/>
        </w:rPr>
        <w:t xml:space="preserve"> discusses key findings and important</w:t>
      </w:r>
      <w:r w:rsidRPr="00CB79F2">
        <w:rPr>
          <w:rFonts w:eastAsia="Arial" w:cs="Arial"/>
          <w:color w:val="000000" w:themeColor="text1"/>
        </w:rPr>
        <w:t xml:space="preserve"> limitations.</w:t>
      </w:r>
    </w:p>
    <w:p w14:paraId="44A79566" w14:textId="368BA5D6" w:rsidR="3341BD48" w:rsidRPr="00CB79F2" w:rsidRDefault="3341BD48" w:rsidP="0066232B">
      <w:pPr>
        <w:rPr>
          <w:rFonts w:eastAsia="Arial" w:cs="Arial"/>
          <w:color w:val="000000" w:themeColor="text1"/>
        </w:rPr>
      </w:pPr>
    </w:p>
    <w:p w14:paraId="6BD3B965" w14:textId="0072706D" w:rsidR="0732252A" w:rsidRPr="00CB79F2" w:rsidRDefault="2F06F1AA" w:rsidP="006C7E71">
      <w:pPr>
        <w:pStyle w:val="Heading3"/>
      </w:pPr>
      <w:bookmarkStart w:id="173" w:name="_Toc107157480"/>
      <w:r w:rsidRPr="00CB79F2">
        <w:t>Methods</w:t>
      </w:r>
      <w:bookmarkEnd w:id="173"/>
    </w:p>
    <w:p w14:paraId="1EC4F783" w14:textId="4D16244F" w:rsidR="0732252A" w:rsidRPr="00CB79F2" w:rsidRDefault="2F06F1AA" w:rsidP="006C7E71">
      <w:pPr>
        <w:pStyle w:val="Heading4"/>
        <w:numPr>
          <w:ilvl w:val="0"/>
          <w:numId w:val="0"/>
        </w:numPr>
      </w:pPr>
      <w:r w:rsidRPr="00CB79F2">
        <w:t>Data sources and study population</w:t>
      </w:r>
    </w:p>
    <w:p w14:paraId="5DD1B964" w14:textId="778FA0A6" w:rsidR="0732252A" w:rsidRPr="009E34A2" w:rsidRDefault="2F06F1AA" w:rsidP="009E34A2">
      <w:r w:rsidRPr="00CB79F2">
        <w:rPr>
          <w:rFonts w:eastAsia="Arial" w:cs="Arial"/>
          <w:color w:val="000000" w:themeColor="text1"/>
        </w:rPr>
        <w:t>Data from the CPRD database linked to Hospital Episode Statistics (HES) and mortality data from the Office for National Statistics (ONS) were used. HES provides information on all hospital admissions and the ONS records cause-specific mortality for all deaths in England and Wales up to 2017. From this longitudinal database, all adults with a recorded diagnosis of FH in their primary care records were identified. Of these, 2,879 individuals had an eligible linkage to HE</w:t>
      </w:r>
      <w:r w:rsidR="00CD3BF7">
        <w:rPr>
          <w:rFonts w:eastAsia="Arial" w:cs="Arial"/>
          <w:color w:val="000000" w:themeColor="text1"/>
        </w:rPr>
        <w:t>S</w:t>
      </w:r>
      <w:r w:rsidRPr="00CB79F2">
        <w:rPr>
          <w:rFonts w:eastAsia="Arial" w:cs="Arial"/>
          <w:color w:val="000000" w:themeColor="text1"/>
        </w:rPr>
        <w:t xml:space="preserve"> and had received their FH diagnosis after their practice was considered to meet CPRD minimum data quality criteria </w:t>
      </w:r>
      <w:r w:rsidR="264A7050" w:rsidRPr="00CB79F2">
        <w:rPr>
          <w:rFonts w:eastAsia="Arial" w:cs="Arial"/>
          <w:color w:val="000000" w:themeColor="text1"/>
        </w:rPr>
        <w:t>(</w:t>
      </w:r>
      <w:r w:rsidR="0D36C04E" w:rsidRPr="00CB79F2">
        <w:rPr>
          <w:rFonts w:eastAsia="Arial" w:cs="Arial"/>
          <w:color w:val="000000" w:themeColor="text1"/>
        </w:rPr>
        <w:t xml:space="preserve">see </w:t>
      </w:r>
      <w:r w:rsidR="264A7050" w:rsidRPr="00CB79F2">
        <w:rPr>
          <w:rFonts w:eastAsia="Arial" w:cs="Arial"/>
          <w:color w:val="000000" w:themeColor="text1"/>
        </w:rPr>
        <w:t xml:space="preserve">section </w:t>
      </w:r>
      <w:r w:rsidR="00CD3BF7">
        <w:rPr>
          <w:rFonts w:eastAsia="Arial" w:cs="Arial"/>
          <w:color w:val="000000" w:themeColor="text1"/>
        </w:rPr>
        <w:t>6</w:t>
      </w:r>
      <w:r w:rsidR="264A7050" w:rsidRPr="00CB79F2">
        <w:rPr>
          <w:rFonts w:eastAsia="Arial" w:cs="Arial"/>
          <w:color w:val="000000" w:themeColor="text1"/>
        </w:rPr>
        <w:t>.1</w:t>
      </w:r>
      <w:r w:rsidRPr="00CB79F2">
        <w:rPr>
          <w:rFonts w:eastAsia="Arial" w:cs="Arial"/>
          <w:color w:val="000000" w:themeColor="text1"/>
        </w:rPr>
        <w:t>)</w:t>
      </w:r>
      <w:r w:rsidR="00A163BF">
        <w:rPr>
          <w:rFonts w:eastAsia="Arial" w:cs="Arial"/>
          <w:color w:val="000000" w:themeColor="text1"/>
          <w:shd w:val="clear" w:color="auto" w:fill="E6E6E6"/>
        </w:rPr>
        <w:fldChar w:fldCharType="begin"/>
      </w:r>
      <w:r w:rsidR="004372AB">
        <w:rPr>
          <w:rFonts w:eastAsia="Arial" w:cs="Arial"/>
          <w:color w:val="000000" w:themeColor="text1"/>
          <w:shd w:val="clear" w:color="auto" w:fill="E6E6E6"/>
        </w:rPr>
        <w:instrText xml:space="preserve"> ADDIN EN.CITE &lt;EndNote&gt;&lt;Cite&gt;&lt;Author&gt;Hallowell&lt;/Author&gt;&lt;Year&gt;2011&lt;/Year&gt;&lt;RecNum&gt;134&lt;/RecNum&gt;&lt;DisplayText&gt;&lt;style face="superscript"&gt;94&lt;/style&gt;&lt;/DisplayText&gt;&lt;record&gt;&lt;rec-number&gt;134&lt;/rec-number&gt;&lt;foreign-keys&gt;&lt;key app="EN" db-id="t2p9tdw5usfzs6e2tf1x0v9ifz5sp05essz2" timestamp="1652709117"&gt;134&lt;/key&gt;&lt;/foreign-keys&gt;&lt;ref-type name="Journal Article"&gt;17&lt;/ref-type&gt;&lt;contributors&gt;&lt;authors&gt;&lt;author&gt;Hallowell, Nina&lt;/author&gt;&lt;author&gt;Jenkins, Nick&lt;/author&gt;&lt;author&gt;Douglas, Margaret&lt;/author&gt;&lt;author&gt;Walker, Simon&lt;/author&gt;&lt;author&gt;Finnie, Robert&lt;/author&gt;&lt;author&gt;Porteous, Mary&lt;/author&gt;&lt;author&gt;Lawton, Julia&lt;/author&gt;&lt;/authors&gt;&lt;/contributors&gt;&lt;titles&gt;&lt;title&gt;Patients&amp;apos; experiences and views of cascade screening for familial hypercholesterolemia (FH): a qualitative study&lt;/title&gt;&lt;secondary-title&gt;Journal of community genetics&lt;/secondary-title&gt;&lt;alt-title&gt;J Community Genet&lt;/alt-title&gt;&lt;short-title&gt;Patients&amp;apos; experiences and views of cascade screening for familial hypercholesterolemia (FH): a qualitative study&lt;/short-title&gt;&lt;/titles&gt;&lt;periodical&gt;&lt;full-title&gt;Journal of Community Genetics&lt;/full-title&gt;&lt;/periodical&gt;&lt;alt-periodical&gt;&lt;full-title&gt;Journal of community genetics&lt;/full-title&gt;&lt;abbr-1&gt;J Community Genet&lt;/abbr-1&gt;&lt;/alt-periodical&gt;&lt;pages&gt;249-257&lt;/pages&gt;&lt;volume&gt;2&lt;/volume&gt;&lt;number&gt;4&lt;/number&gt;&lt;edition&gt;2011/09/02&lt;/edition&gt;&lt;dates&gt;&lt;year&gt;2011&lt;/year&gt;&lt;/dates&gt;&lt;isbn&gt;1868-6001 1868-310X&lt;/isbn&gt;&lt;accession-num&gt;22109877&lt;/accession-num&gt;&lt;urls&gt;&lt;related-urls&gt;&lt;url&gt;https://pubmed.ncbi.nlm.nih.gov/22109877&lt;/url&gt;&lt;url&gt;https://www.ncbi.nlm.nih.gov/pmc/articles/PMC3215780/&lt;/url&gt;&lt;/related-urls&gt;&lt;/urls&gt;&lt;electronic-resource-num&gt;10.1007/s12687-011-0064-y&lt;/electronic-resource-num&gt;&lt;remote-database-name&gt;PubMed&lt;/remote-database-name&gt;&lt;language&gt;eng&lt;/language&gt;&lt;/record&gt;&lt;/Cite&gt;&lt;/EndNote&gt;</w:instrText>
      </w:r>
      <w:r w:rsidR="00A163BF">
        <w:rPr>
          <w:rFonts w:eastAsia="Arial" w:cs="Arial"/>
          <w:color w:val="000000" w:themeColor="text1"/>
          <w:shd w:val="clear" w:color="auto" w:fill="E6E6E6"/>
        </w:rPr>
        <w:fldChar w:fldCharType="separate"/>
      </w:r>
      <w:r w:rsidR="004372AB" w:rsidRPr="004372AB">
        <w:rPr>
          <w:rFonts w:eastAsia="Arial" w:cs="Arial"/>
          <w:noProof/>
          <w:color w:val="000000" w:themeColor="text1"/>
          <w:shd w:val="clear" w:color="auto" w:fill="E6E6E6"/>
          <w:vertAlign w:val="superscript"/>
        </w:rPr>
        <w:t>94</w:t>
      </w:r>
      <w:r w:rsidR="00A163BF">
        <w:rPr>
          <w:rFonts w:eastAsia="Arial" w:cs="Arial"/>
          <w:color w:val="000000" w:themeColor="text1"/>
          <w:shd w:val="clear" w:color="auto" w:fill="E6E6E6"/>
        </w:rPr>
        <w:fldChar w:fldCharType="end"/>
      </w:r>
      <w:r w:rsidRPr="00CB79F2">
        <w:rPr>
          <w:rFonts w:eastAsia="Arial" w:cs="Arial"/>
          <w:color w:val="000000" w:themeColor="text1"/>
        </w:rPr>
        <w:t xml:space="preserve">. </w:t>
      </w:r>
      <w:r w:rsidR="009E34A2" w:rsidRPr="00D55B81">
        <w:rPr>
          <w:rFonts w:eastAsia="Arial" w:cs="Arial"/>
          <w:color w:val="000000" w:themeColor="text1"/>
        </w:rPr>
        <w:t xml:space="preserve">This is recorded within </w:t>
      </w:r>
      <w:r w:rsidR="00C860B3">
        <w:rPr>
          <w:rFonts w:eastAsia="Arial" w:cs="Arial"/>
          <w:color w:val="000000" w:themeColor="text1"/>
        </w:rPr>
        <w:t>CPRD</w:t>
      </w:r>
      <w:r w:rsidR="00C860B3" w:rsidRPr="00D55B81">
        <w:rPr>
          <w:rFonts w:eastAsia="Arial" w:cs="Arial"/>
          <w:color w:val="000000" w:themeColor="text1"/>
        </w:rPr>
        <w:t xml:space="preserve"> </w:t>
      </w:r>
      <w:r w:rsidR="009E34A2" w:rsidRPr="00D55B81">
        <w:rPr>
          <w:rFonts w:eastAsia="Arial" w:cs="Arial"/>
          <w:color w:val="000000" w:themeColor="text1"/>
        </w:rPr>
        <w:t>as the up to quality standard (UTS) date. The UTS date is a practice-based quality metric based on the continuity of recording and the number of recorded deaths. The UTS date is calculated for each participating practice, corresponding to the latest date at which practices meet these minimum quality criteria.</w:t>
      </w:r>
      <w:r w:rsidR="006A155D">
        <w:rPr>
          <w:rFonts w:eastAsia="Arial" w:cs="Arial"/>
          <w:color w:val="000000" w:themeColor="text1"/>
        </w:rPr>
        <w:t xml:space="preserve"> </w:t>
      </w:r>
      <w:r w:rsidR="009E34A2" w:rsidRPr="00D55B81">
        <w:t>L</w:t>
      </w:r>
      <w:r w:rsidRPr="00CB79F2">
        <w:rPr>
          <w:rFonts w:eastAsia="Arial" w:cs="Arial"/>
          <w:color w:val="000000" w:themeColor="text1"/>
        </w:rPr>
        <w:t xml:space="preserve">DL-C measurements and corresponding dates were available from CPRD at multiple time points throughout the follow-up period of these individuals, both pre- and post-FH diagnosis. Similarly, LLT prescribing was available from CPRD, with prescribed LLT medication and prescribing dates presented in detail. </w:t>
      </w:r>
    </w:p>
    <w:p w14:paraId="076F4EB2" w14:textId="0E6B9A2A" w:rsidR="0732252A" w:rsidRPr="00CB79F2" w:rsidRDefault="2F06F1AA" w:rsidP="005611BD">
      <w:pPr>
        <w:pStyle w:val="ListParagraph"/>
        <w:numPr>
          <w:ilvl w:val="1"/>
          <w:numId w:val="10"/>
        </w:numPr>
        <w:spacing w:after="120"/>
        <w:ind w:left="709" w:hanging="338"/>
        <w:rPr>
          <w:rFonts w:eastAsia="Arial" w:cs="Arial"/>
          <w:b/>
          <w:bCs/>
          <w:color w:val="000000" w:themeColor="text1"/>
        </w:rPr>
      </w:pPr>
      <w:r w:rsidRPr="00CB79F2">
        <w:rPr>
          <w:rFonts w:eastAsia="Arial" w:cs="Arial"/>
          <w:b/>
          <w:bCs/>
          <w:color w:val="000000" w:themeColor="text1"/>
        </w:rPr>
        <w:t>Current treatment practices and LDL-C response</w:t>
      </w:r>
    </w:p>
    <w:p w14:paraId="646A217E" w14:textId="5908976D" w:rsidR="0732252A" w:rsidRPr="00CB79F2" w:rsidRDefault="2F06F1AA" w:rsidP="0066232B">
      <w:pPr>
        <w:rPr>
          <w:rFonts w:eastAsia="Arial" w:cs="Arial"/>
          <w:color w:val="000000" w:themeColor="text1"/>
        </w:rPr>
      </w:pPr>
      <w:r w:rsidRPr="00CB79F2">
        <w:rPr>
          <w:rFonts w:eastAsia="Arial" w:cs="Arial"/>
          <w:color w:val="000000" w:themeColor="text1"/>
        </w:rPr>
        <w:t xml:space="preserve">We focused on estimating the change from baseline to 24 months in LDL-C </w:t>
      </w:r>
      <w:r w:rsidR="00C81491">
        <w:rPr>
          <w:rFonts w:eastAsia="Arial" w:cs="Arial"/>
          <w:color w:val="000000" w:themeColor="text1"/>
        </w:rPr>
        <w:t xml:space="preserve">level </w:t>
      </w:r>
      <w:r w:rsidRPr="00CB79F2">
        <w:rPr>
          <w:rFonts w:eastAsia="Arial" w:cs="Arial"/>
          <w:color w:val="000000" w:themeColor="text1"/>
        </w:rPr>
        <w:t xml:space="preserve">(or the closest measure if not available). This was because the relevant literature had a scheduled </w:t>
      </w:r>
      <w:r w:rsidRPr="00CB79F2">
        <w:rPr>
          <w:rFonts w:eastAsia="Arial" w:cs="Arial"/>
          <w:color w:val="000000" w:themeColor="text1"/>
        </w:rPr>
        <w:lastRenderedPageBreak/>
        <w:t>treatment duration of at least 2 years</w:t>
      </w:r>
      <w:r w:rsidR="003B022A">
        <w:rPr>
          <w:rFonts w:eastAsia="Arial" w:cs="Arial"/>
          <w:color w:val="000000" w:themeColor="text1"/>
          <w:shd w:val="clear" w:color="auto" w:fill="E6E6E6"/>
        </w:rPr>
        <w:fldChar w:fldCharType="begin"/>
      </w:r>
      <w:r w:rsidR="007D477D">
        <w:rPr>
          <w:rFonts w:eastAsia="Arial" w:cs="Arial"/>
          <w:color w:val="000000" w:themeColor="text1"/>
          <w:shd w:val="clear" w:color="auto" w:fill="E6E6E6"/>
        </w:rPr>
        <w:instrText xml:space="preserve"> ADDIN EN.CITE &lt;EndNote&gt;&lt;Cite&gt;&lt;Author&gt;Cholesterol Treatment Trialists Collaboration&lt;/Author&gt;&lt;Year&gt;2019&lt;/Year&gt;&lt;RecNum&gt;469&lt;/RecNum&gt;&lt;IDText&gt;Efficacy and safety of statin therapy in older people: a meta-analysis of individual participant data from 28 randomised controlled trials&lt;/IDText&gt;&lt;DisplayText&gt;&lt;style face="superscript"&gt;18&lt;/style&gt;&lt;/DisplayText&gt;&lt;record&gt;&lt;rec-number&gt;469&lt;/rec-number&gt;&lt;foreign-keys&gt;&lt;key app="EN" db-id="t2p9tdw5usfzs6e2tf1x0v9ifz5sp05essz2" timestamp="1653166591"&gt;469&lt;/key&gt;&lt;/foreign-keys&gt;&lt;ref-type name="Journal Article"&gt;17&lt;/ref-type&gt;&lt;contributors&gt;&lt;authors&gt;&lt;author&gt;Cholesterol Treatment Trialists Collaboration, &lt;/author&gt;&lt;/authors&gt;&lt;/contributors&gt;&lt;titles&gt;&lt;title&gt;Efficacy and safety of statin therapy in older people: a meta-analysis of individual participant data from 28 randomised controlled trials&lt;/title&gt;&lt;secondary-title&gt;Lancet&lt;/secondary-title&gt;&lt;/titles&gt;&lt;periodical&gt;&lt;full-title&gt;Lancet&lt;/full-title&gt;&lt;/periodical&gt;&lt;pages&gt;407-415&lt;/pages&gt;&lt;volume&gt;393&lt;/volume&gt;&lt;number&gt;10170&lt;/number&gt;&lt;edition&gt;2019/02/05&lt;/edition&gt;&lt;keywords&gt;&lt;keyword&gt;Age Factors&lt;/keyword&gt;&lt;keyword&gt;Aged&lt;/keyword&gt;&lt;keyword&gt;Humans&lt;/keyword&gt;&lt;keyword&gt;Hydroxymethylglutaryl-CoA Reductase Inhibitors/*therapeutic use&lt;/keyword&gt;&lt;keyword&gt;Randomized Controlled Trials as Topic&lt;/keyword&gt;&lt;/keywords&gt;&lt;dates&gt;&lt;year&gt;2019&lt;/year&gt;&lt;pub-dates&gt;&lt;date&gt;Feb 2&lt;/date&gt;&lt;/pub-dates&gt;&lt;/dates&gt;&lt;isbn&gt;1474-547X (Electronic)&amp;#xD;0140-6736 (Linking)&lt;/isbn&gt;&lt;accession-num&gt;30712900&lt;/accession-num&gt;&lt;urls&gt;&lt;related-urls&gt;&lt;url&gt;https://www.ncbi.nlm.nih.gov/pubmed/30712900&lt;/url&gt;&lt;/related-urls&gt;&lt;/urls&gt;&lt;custom2&gt;PMC6429627&lt;/custom2&gt;&lt;electronic-resource-num&gt;10.1016/S0140-6736(18)31942-1&lt;/electronic-resource-num&gt;&lt;language&gt;eng&lt;/language&gt;&lt;/record&gt;&lt;/Cite&gt;&lt;/EndNote&gt;</w:instrText>
      </w:r>
      <w:r w:rsidR="003B022A">
        <w:rPr>
          <w:rFonts w:eastAsia="Arial" w:cs="Arial"/>
          <w:color w:val="000000" w:themeColor="text1"/>
          <w:shd w:val="clear" w:color="auto" w:fill="E6E6E6"/>
        </w:rPr>
        <w:fldChar w:fldCharType="separate"/>
      </w:r>
      <w:r w:rsidR="00F80015" w:rsidRPr="00F80015">
        <w:rPr>
          <w:rFonts w:eastAsia="Arial" w:cs="Arial"/>
          <w:noProof/>
          <w:color w:val="000000" w:themeColor="text1"/>
          <w:vertAlign w:val="superscript"/>
        </w:rPr>
        <w:t>18</w:t>
      </w:r>
      <w:r w:rsidR="003B022A">
        <w:rPr>
          <w:rFonts w:eastAsia="Arial" w:cs="Arial"/>
          <w:color w:val="000000" w:themeColor="text1"/>
          <w:shd w:val="clear" w:color="auto" w:fill="E6E6E6"/>
        </w:rPr>
        <w:fldChar w:fldCharType="end"/>
      </w:r>
      <w:r w:rsidRPr="00CB79F2">
        <w:rPr>
          <w:rFonts w:eastAsia="Arial" w:cs="Arial"/>
          <w:color w:val="000000" w:themeColor="text1"/>
        </w:rPr>
        <w:t>, and so that post 12 months annual medication review LDL-C measurements was captured</w:t>
      </w:r>
      <w:r w:rsidR="003B022A">
        <w:rPr>
          <w:rFonts w:eastAsia="Arial" w:cs="Arial"/>
          <w:color w:val="000000" w:themeColor="text1"/>
          <w:shd w:val="clear" w:color="auto" w:fill="E6E6E6"/>
        </w:rPr>
        <w:fldChar w:fldCharType="begin">
          <w:fldData xml:space="preserve">PEVuZE5vdGU+PENpdGU+PEF1dGhvcj5Ba3llYTwvQXV0aG9yPjxZZWFyPjIwMTk8L1llYXI+PFJl
Y051bT4xMjwvUmVjTnVtPjxJRFRleHQ+U3ViLW9wdGltYWwgY2hvbGVzdGVyb2wgcmVzcG9uc2Ug
dG8gaW5pdGlhdGlvbiBvZiBzdGF0aW5zIGFuZCBmdXR1cmUgcmlzayBvZiBjYXJkaW92YXNjdWxh
ciBkaXNlYXNlPC9JRFRleHQ+PERpc3BsYXlUZXh0PjxzdHlsZSBmYWNlPSJzdXBlcnNjcmlwdCI+
MTEwPC9zdHlsZT48L0Rpc3BsYXlUZXh0PjxyZWNvcmQ+PHJlYy1udW1iZXI+MTI8L3JlYy1udW1i
ZXI+PGZvcmVpZ24ta2V5cz48a2V5IGFwcD0iRU4iIGRiLWlkPSJ0MnA5dGR3NXVzZnpzNmUydGYx
eDB2OWlmejVzcDA1ZXNzejIiIHRpbWVzdGFtcD0iMTY1MjcwOTExNyI+MTI8L2tleT48L2ZvcmVp
Z24ta2V5cz48cmVmLXR5cGUgbmFtZT0iSm91cm5hbCBBcnRpY2xlIj4xNzwvcmVmLXR5cGU+PGNv
bnRyaWJ1dG9ycz48YXV0aG9ycz48YXV0aG9yPkFreWVhLCBSLiBLLjwvYXV0aG9yPjxhdXRob3I+
S2FpLCBKLjwvYXV0aG9yPjxhdXRob3I+UXVyZXNoaSwgTi48L2F1dGhvcj48YXV0aG9yPkl5ZW4s
IEIuPC9hdXRob3I+PGF1dGhvcj5XZW5nLCBTLiBGLjwvYXV0aG9yPjwvYXV0aG9ycz48L2NvbnRy
aWJ1dG9ycz48dGl0bGVzPjx0aXRsZT5TdWItb3B0aW1hbCBjaG9sZXN0ZXJvbCByZXNwb25zZSB0
byBpbml0aWF0aW9uIG9mIHN0YXRpbnMgYW5kIGZ1dHVyZSByaXNrIG9mIGNhcmRpb3Zhc2N1bGFy
IGRpc2Vhc2U8L3RpdGxlPjxzZWNvbmRhcnktdGl0bGU+SGVhcnQ8L3NlY29uZGFyeS10aXRsZT48
c2hvcnQtdGl0bGU+U3ViLW9wdGltYWwgY2hvbGVzdGVyb2wgcmVzcG9uc2UgdG8gaW5pdGlhdGlv
biBvZiBzdGF0aW5zIGFuZCBmdXR1cmUgcmlzayBvZiBjYXJkaW92YXNjdWxhciBkaXNlYXNlPC9z
aG9ydC10aXRsZT48L3RpdGxlcz48cGVyaW9kaWNhbD48ZnVsbC10aXRsZT5IZWFydDwvZnVsbC10
aXRsZT48L3BlcmlvZGljYWw+PHBhZ2VzPjk3NS05ODE8L3BhZ2VzPjx2b2x1bWU+MTA1PC92b2x1
bWU+PG51bWJlcj4xMzwvbnVtYmVyPjxlZGl0aW9uPjIwMTkvMDQvMTU8L2VkaXRpb24+PGtleXdv
cmRzPjxrZXl3b3JkPkFnZWQ8L2tleXdvcmQ+PGtleXdvcmQ+Q2FyZGlvdmFzY3VsYXIgRGlzZWFz
ZXM8L2tleXdvcmQ+PGtleXdvcmQ+Q2hvbGVzdGVyb2wsIExETDwva2V5d29yZD48a2V5d29yZD5G
ZW1hbGU8L2tleXdvcmQ+PGtleXdvcmQ+SHVtYW5zPC9rZXl3b3JkPjxrZXl3b3JkPkh5ZHJveHlt
ZXRoeWxnbHV0YXJ5bC1Db0EgUmVkdWN0YXNlIEluaGliaXRvcnM8L2tleXdvcmQ+PGtleXdvcmQ+
SHlwZXJjaG9sZXN0ZXJvbGVtaWE8L2tleXdvcmQ+PGtleXdvcmQ+TWFsZTwva2V5d29yZD48a2V5
d29yZD5NaWRkbGUgQWdlZDwva2V5d29yZD48a2V5d29yZD5Qcm9nbm9zaXM8L2tleXdvcmQ+PGtl
eXdvcmQ+UHJvc3BlY3RpdmUgU3R1ZGllczwva2V5d29yZD48a2V5d29yZD5SaXNrIEFzc2Vzc21l
bnQ8L2tleXdvcmQ+PGtleXdvcmQ+VHJlYXRtZW50IE91dGNvbWU8L2tleXdvcmQ+PGtleXdvcmQ+
ZWxlY3Ryb25pYyBtZWRpY2FsIHJlY29yZHM8L2tleXdvcmQ+PGtleXdvcmQ+ZXBpZGVtaW9sb2d5
PC9rZXl3b3JkPjxrZXl3b3JkPmxpcG9wcm90ZWlucyBhbmQgaHlwZXJsaXBpZGVtaWE8L2tleXdv
cmQ+PC9rZXl3b3Jkcz48ZGF0ZXM+PHllYXI+MjAxOTwveWVhcj48cHViLWRhdGVzPjxkYXRlPjA3
PC9kYXRlPjwvcHViLWRhdGVzPjwvZGF0ZXM+PGlzYm4+MTQ2OC0yMDFYPC9pc2JuPjxhY2Nlc3Np
b24tbnVtPjMwOTg4MDAzPC9hY2Nlc3Npb24tbnVtPjx1cmxzPjxyZWxhdGVkLXVybHM+PHVybD5o
dHRwczovL3d3dy5uY2JpLm5sbS5uaWguZ292L3B1Ym1lZC8zMDk4ODAwMzwvdXJsPjwvcmVsYXRl
ZC11cmxzPjwvdXJscz48Y3VzdG9tMj5QTUM2NTgyNzE4PC9jdXN0b20yPjxlbGVjdHJvbmljLXJl
c291cmNlLW51bT4xMC4xMTM2L2hlYXJ0am5sLTIwMTgtMzE0MjUzPC9lbGVjdHJvbmljLXJlc291
cmNlLW51bT48bGFuZ3VhZ2U+ZW5nPC9sYW5ndWFnZT48L3JlY29yZD48L0NpdGU+PC9FbmROb3Rl
PgB=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PEVuZE5vdGU+PENpdGU+PEF1dGhvcj5Ba3llYTwvQXV0aG9yPjxZZWFyPjIwMTk8L1llYXI+PFJl
Y051bT4xMjwvUmVjTnVtPjxJRFRleHQ+U3ViLW9wdGltYWwgY2hvbGVzdGVyb2wgcmVzcG9uc2Ug
dG8gaW5pdGlhdGlvbiBvZiBzdGF0aW5zIGFuZCBmdXR1cmUgcmlzayBvZiBjYXJkaW92YXNjdWxh
ciBkaXNlYXNlPC9JRFRleHQ+PERpc3BsYXlUZXh0PjxzdHlsZSBmYWNlPSJzdXBlcnNjcmlwdCI+
MTEwPC9zdHlsZT48L0Rpc3BsYXlUZXh0PjxyZWNvcmQ+PHJlYy1udW1iZXI+MTI8L3JlYy1udW1i
ZXI+PGZvcmVpZ24ta2V5cz48a2V5IGFwcD0iRU4iIGRiLWlkPSJ0MnA5dGR3NXVzZnpzNmUydGYx
eDB2OWlmejVzcDA1ZXNzejIiIHRpbWVzdGFtcD0iMTY1MjcwOTExNyI+MTI8L2tleT48L2ZvcmVp
Z24ta2V5cz48cmVmLXR5cGUgbmFtZT0iSm91cm5hbCBBcnRpY2xlIj4xNzwvcmVmLXR5cGU+PGNv
bnRyaWJ1dG9ycz48YXV0aG9ycz48YXV0aG9yPkFreWVhLCBSLiBLLjwvYXV0aG9yPjxhdXRob3I+
S2FpLCBKLjwvYXV0aG9yPjxhdXRob3I+UXVyZXNoaSwgTi48L2F1dGhvcj48YXV0aG9yPkl5ZW4s
IEIuPC9hdXRob3I+PGF1dGhvcj5XZW5nLCBTLiBGLjwvYXV0aG9yPjwvYXV0aG9ycz48L2NvbnRy
aWJ1dG9ycz48dGl0bGVzPjx0aXRsZT5TdWItb3B0aW1hbCBjaG9sZXN0ZXJvbCByZXNwb25zZSB0
byBpbml0aWF0aW9uIG9mIHN0YXRpbnMgYW5kIGZ1dHVyZSByaXNrIG9mIGNhcmRpb3Zhc2N1bGFy
IGRpc2Vhc2U8L3RpdGxlPjxzZWNvbmRhcnktdGl0bGU+SGVhcnQ8L3NlY29uZGFyeS10aXRsZT48
c2hvcnQtdGl0bGU+U3ViLW9wdGltYWwgY2hvbGVzdGVyb2wgcmVzcG9uc2UgdG8gaW5pdGlhdGlv
biBvZiBzdGF0aW5zIGFuZCBmdXR1cmUgcmlzayBvZiBjYXJkaW92YXNjdWxhciBkaXNlYXNlPC9z
aG9ydC10aXRsZT48L3RpdGxlcz48cGVyaW9kaWNhbD48ZnVsbC10aXRsZT5IZWFydDwvZnVsbC10
aXRsZT48L3BlcmlvZGljYWw+PHBhZ2VzPjk3NS05ODE8L3BhZ2VzPjx2b2x1bWU+MTA1PC92b2x1
bWU+PG51bWJlcj4xMzwvbnVtYmVyPjxlZGl0aW9uPjIwMTkvMDQvMTU8L2VkaXRpb24+PGtleXdv
cmRzPjxrZXl3b3JkPkFnZWQ8L2tleXdvcmQ+PGtleXdvcmQ+Q2FyZGlvdmFzY3VsYXIgRGlzZWFz
ZXM8L2tleXdvcmQ+PGtleXdvcmQ+Q2hvbGVzdGVyb2wsIExETDwva2V5d29yZD48a2V5d29yZD5G
ZW1hbGU8L2tleXdvcmQ+PGtleXdvcmQ+SHVtYW5zPC9rZXl3b3JkPjxrZXl3b3JkPkh5ZHJveHlt
ZXRoeWxnbHV0YXJ5bC1Db0EgUmVkdWN0YXNlIEluaGliaXRvcnM8L2tleXdvcmQ+PGtleXdvcmQ+
SHlwZXJjaG9sZXN0ZXJvbGVtaWE8L2tleXdvcmQ+PGtleXdvcmQ+TWFsZTwva2V5d29yZD48a2V5
d29yZD5NaWRkbGUgQWdlZDwva2V5d29yZD48a2V5d29yZD5Qcm9nbm9zaXM8L2tleXdvcmQ+PGtl
eXdvcmQ+UHJvc3BlY3RpdmUgU3R1ZGllczwva2V5d29yZD48a2V5d29yZD5SaXNrIEFzc2Vzc21l
bnQ8L2tleXdvcmQ+PGtleXdvcmQ+VHJlYXRtZW50IE91dGNvbWU8L2tleXdvcmQ+PGtleXdvcmQ+
ZWxlY3Ryb25pYyBtZWRpY2FsIHJlY29yZHM8L2tleXdvcmQ+PGtleXdvcmQ+ZXBpZGVtaW9sb2d5
PC9rZXl3b3JkPjxrZXl3b3JkPmxpcG9wcm90ZWlucyBhbmQgaHlwZXJsaXBpZGVtaWE8L2tleXdv
cmQ+PC9rZXl3b3Jkcz48ZGF0ZXM+PHllYXI+MjAxOTwveWVhcj48cHViLWRhdGVzPjxkYXRlPjA3
PC9kYXRlPjwvcHViLWRhdGVzPjwvZGF0ZXM+PGlzYm4+MTQ2OC0yMDFYPC9pc2JuPjxhY2Nlc3Np
b24tbnVtPjMwOTg4MDAzPC9hY2Nlc3Npb24tbnVtPjx1cmxzPjxyZWxhdGVkLXVybHM+PHVybD5o
dHRwczovL3d3dy5uY2JpLm5sbS5uaWguZ292L3B1Ym1lZC8zMDk4ODAwMzwvdXJsPjwvcmVsYXRl
ZC11cmxzPjwvdXJscz48Y3VzdG9tMj5QTUM2NTgyNzE4PC9jdXN0b20yPjxlbGVjdHJvbmljLXJl
c291cmNlLW51bT4xMC4xMTM2L2hlYXJ0am5sLTIwMTgtMzE0MjUzPC9lbGVjdHJvbmljLXJlc291
cmNlLW51bT48bGFuZ3VhZ2U+ZW5nPC9sYW5ndWFnZT48L3JlY29yZD48L0NpdGU+PC9FbmROb3Rl
PgB=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110</w:t>
      </w:r>
      <w:r w:rsidR="003B022A">
        <w:rPr>
          <w:rFonts w:eastAsia="Arial" w:cs="Arial"/>
          <w:color w:val="000000" w:themeColor="text1"/>
          <w:shd w:val="clear" w:color="auto" w:fill="E6E6E6"/>
        </w:rPr>
        <w:fldChar w:fldCharType="end"/>
      </w:r>
      <w:r w:rsidRPr="00CB79F2">
        <w:rPr>
          <w:rFonts w:eastAsia="Arial" w:cs="Arial"/>
          <w:color w:val="000000" w:themeColor="text1"/>
        </w:rPr>
        <w:t>. The sample of 2,879 individuals were classified according to their treatment status before and after FH diagnosis in 3 subgroups: i) the ‘untreated’, individuals not receiving treatment before and for 24 months after diagnosis date; ii) the ‘newly treated’, individuals receiving treatment only after FH diagnosis; and iii) the ‘treatment retainers’, individuals treated both before and after FH diagnosis. With these subgroup definitions we expected their treatment patterns to differ and, thus, also their outcomes. Individuals treated with LLTs were defined as individuals having at least 2 prescriptions of any LLT within 2 years after their FH diagnosis date. LLT</w:t>
      </w:r>
      <w:r w:rsidR="00EE5795" w:rsidRPr="00CB79F2">
        <w:rPr>
          <w:rFonts w:eastAsia="Arial" w:cs="Arial"/>
          <w:color w:val="000000" w:themeColor="text1"/>
        </w:rPr>
        <w:t>s</w:t>
      </w:r>
      <w:r w:rsidRPr="00CB79F2">
        <w:rPr>
          <w:rFonts w:eastAsia="Arial" w:cs="Arial"/>
          <w:color w:val="000000" w:themeColor="text1"/>
        </w:rPr>
        <w:t xml:space="preserve"> prescribed included statins, fibrates, ezetimibe and other lipid-</w:t>
      </w:r>
      <w:r w:rsidR="00C81491">
        <w:rPr>
          <w:rFonts w:eastAsia="Arial" w:cs="Arial"/>
          <w:color w:val="000000" w:themeColor="text1"/>
        </w:rPr>
        <w:t>lower</w:t>
      </w:r>
      <w:r w:rsidR="00C81491" w:rsidRPr="00CB79F2">
        <w:rPr>
          <w:rFonts w:eastAsia="Arial" w:cs="Arial"/>
          <w:color w:val="000000" w:themeColor="text1"/>
        </w:rPr>
        <w:t xml:space="preserve">ing </w:t>
      </w:r>
      <w:r w:rsidRPr="00CB79F2">
        <w:rPr>
          <w:rFonts w:eastAsia="Arial" w:cs="Arial"/>
          <w:color w:val="000000" w:themeColor="text1"/>
        </w:rPr>
        <w:t xml:space="preserve">drugs, at a variety of intensities. LDL-C missingness was </w:t>
      </w:r>
      <w:r w:rsidRPr="00C81491">
        <w:rPr>
          <w:rFonts w:eastAsia="Arial" w:cs="Arial"/>
          <w:color w:val="000000" w:themeColor="text1"/>
        </w:rPr>
        <w:t xml:space="preserve">substantial and was tackled with the </w:t>
      </w:r>
      <w:proofErr w:type="spellStart"/>
      <w:r w:rsidRPr="00C81491">
        <w:rPr>
          <w:rFonts w:eastAsia="Arial" w:cs="Arial"/>
          <w:color w:val="000000" w:themeColor="text1"/>
        </w:rPr>
        <w:t>Friedewald</w:t>
      </w:r>
      <w:proofErr w:type="spellEnd"/>
      <w:r w:rsidRPr="00C81491">
        <w:rPr>
          <w:rFonts w:eastAsia="Arial" w:cs="Arial"/>
          <w:color w:val="000000" w:themeColor="text1"/>
        </w:rPr>
        <w:t xml:space="preserve"> equation and multiple imputation </w:t>
      </w:r>
      <w:r w:rsidR="003B022A" w:rsidRPr="006D6AF6">
        <w:rPr>
          <w:rFonts w:eastAsia="Arial" w:cs="Arial"/>
          <w:color w:val="000000" w:themeColor="text1"/>
          <w:shd w:val="clear" w:color="auto" w:fill="E6E6E6"/>
        </w:rPr>
        <w:fldChar w:fldCharType="begin">
          <w:fldData xml:space="preserve">PEVuZE5vdGU+PENpdGU+PEF1dGhvcj5TdGVybmU8L0F1dGhvcj48WWVhcj4yMDA5PC9ZZWFyPjxS
ZWNOdW0+MzYzPC9SZWNOdW0+PElEVGV4dD5NdWx0aXBsZSBpbXB1dGF0aW9uIGZvciBtaXNzaW5n
IGRhdGEgaW4gZXBpZGVtaW9sb2dpY2FsIGFuZCBjbGluaWNhbCByZXNlYXJjaDogcG90ZW50aWFs
IGFuZCBwaXRmYWxsczwvSURUZXh0PjxEaXNwbGF5VGV4dD48c3R5bGUgZmFjZT0ic3VwZXJzY3Jp
cHQiPjExMSwgMTEyPC9zdHlsZT48L0Rpc3BsYXlUZXh0PjxyZWNvcmQ+PHJlYy1udW1iZXI+MzYz
PC9yZWMtbnVtYmVyPjxmb3JlaWduLWtleXM+PGtleSBhcHA9IkVOIiBkYi1pZD0idDJwOXRkdzV1
c2Z6czZlMnRmMXgwdjlpZno1c3AwNWVzc3oyIiB0aW1lc3RhbXA9IjE2NTI3MDkxMTkiPjM2Mzwv
a2V5PjwvZm9yZWlnbi1rZXlzPjxyZWYtdHlwZSBuYW1lPSJKb3VybmFsIEFydGljbGUiPjE3PC9y
ZWYtdHlwZT48Y29udHJpYnV0b3JzPjxhdXRob3JzPjxhdXRob3I+U3Rlcm5lLCBKLiBBLjwvYXV0
aG9yPjxhdXRob3I+V2hpdGUsIEkuIFIuPC9hdXRob3I+PGF1dGhvcj5DYXJsaW4sIEouIEIuPC9h
dXRob3I+PGF1dGhvcj5TcHJhdHQsIE0uPC9hdXRob3I+PGF1dGhvcj5Sb3lzdG9uLCBQLjwvYXV0
aG9yPjxhdXRob3I+S2Vud2FyZCwgTS4gRy48L2F1dGhvcj48YXV0aG9yPldvb2QsIEEuIE0uPC9h
dXRob3I+PGF1dGhvcj5DYXJwZW50ZXIsIEouIFIuPC9hdXRob3I+PC9hdXRob3JzPjwvY29udHJp
YnV0b3JzPjx0aXRsZXM+PHRpdGxlPk11bHRpcGxlIGltcHV0YXRpb24gZm9yIG1pc3NpbmcgZGF0
YSBpbiBlcGlkZW1pb2xvZ2ljYWwgYW5kIGNsaW5pY2FsIHJlc2VhcmNoOiBwb3RlbnRpYWwgYW5k
IHBpdGZhbGxzPC90aXRsZT48c2Vjb25kYXJ5LXRpdGxlPkJNSjwvc2Vjb25kYXJ5LXRpdGxlPjxz
aG9ydC10aXRsZT5NdWx0aXBsZSBpbXB1dGF0aW9uIGZvciBtaXNzaW5nIGRhdGEgaW4gZXBpZGVt
aW9sb2dpY2FsIGFuZCBjbGluaWNhbCByZXNlYXJjaDogcG90ZW50aWFsIGFuZCBwaXRmYWxsczwv
c2hvcnQtdGl0bGU+PC90aXRsZXM+PHBlcmlvZGljYWw+PGZ1bGwtdGl0bGU+Qk1KPC9mdWxsLXRp
dGxlPjwvcGVyaW9kaWNhbD48cGFnZXM+YjIzOTM8L3BhZ2VzPjx2b2x1bWU+MzM4PC92b2x1bWU+
PGVkaXRpb24+MjAwOS8wNi8yOTwvZWRpdGlvbj48a2V5d29yZHM+PGtleXdvcmQ+Qmlhczwva2V5
d29yZD48a2V5d29yZD5CaW9tZWRpY2FsIFJlc2VhcmNoPC9rZXl3b3JkPjxrZXl3b3JkPkRhdGEg
Q29sbGVjdGlvbjwva2V5d29yZD48a2V5d29yZD5SYW5kb20gQWxsb2NhdGlvbjwva2V5d29yZD48
a2V5d29yZD5SZXNlYXJjaCBEZXNpZ248L2tleXdvcmQ+PC9rZXl3b3Jkcz48ZGF0ZXM+PHllYXI+
MjAwOTwveWVhcj48cHViLWRhdGVzPjxkYXRlPkp1bjwvZGF0ZT48L3B1Yi1kYXRlcz48L2RhdGVz
Pjxpc2JuPjE3NTYtMTgzMzwvaXNibj48YWNjZXNzaW9uLW51bT4xOTU2NDE3OTwvYWNjZXNzaW9u
LW51bT48dXJscz48cmVsYXRlZC11cmxzPjx1cmw+aHR0cHM6Ly93d3cubmNiaS5ubG0ubmloLmdv
di9wdWJtZWQvMTk1NjQxNzk8L3VybD48L3JlbGF0ZWQtdXJscz48L3VybHM+PGN1c3RvbTI+UE1D
MjcxNDY5MjwvY3VzdG9tMj48ZWxlY3Ryb25pYy1yZXNvdXJjZS1udW0+MTAuMTEzNi9ibWouYjIz
OTM8L2VsZWN0cm9uaWMtcmVzb3VyY2UtbnVtPjxsYW5ndWFnZT5lbmc8L2xhbmd1YWdlPjwvcmVj
b3JkPjwvQ2l0ZT48Q2l0ZT48QXV0aG9yPnZhbiBCdXVyZW48L0F1dGhvcj48WWVhcj4yMDExPC9Z
ZWFyPjxSZWNOdW0+NDAwPC9SZWNOdW0+PElEVGV4dD5taWNlOiBNdWx0aXZhcmlhdGUgSW1wdXRh
dGlvbiBieSBDaGFpbmVkIEVxdWF0aW9ucyBpbiBSPC9JRFRleHQ+PHJlY29yZD48cmVjLW51bWJl
cj40MDA8L3JlYy1udW1iZXI+PGZvcmVpZ24ta2V5cz48a2V5IGFwcD0iRU4iIGRiLWlkPSJ0MnA5
dGR3NXVzZnpzNmUydGYxeDB2OWlmejVzcDA1ZXNzejIiIHRpbWVzdGFtcD0iMTY1MjcwOTExOSI+
NDAwPC9rZXk+PC9mb3JlaWduLWtleXM+PHJlZi10eXBlIG5hbWU9IkpvdXJuYWwgQXJ0aWNsZSI+
MTc8L3JlZi10eXBlPjxjb250cmlidXRvcnM+PGF1dGhvcnM+PGF1dGhvcj52YW4gQnV1cmVuLCBT
dGVmPC9hdXRob3I+PGF1dGhvcj5Hcm9vdGh1aXMtT3Vkc2hvb3JuLCBLYXJpbjwvYXV0aG9yPjwv
YXV0aG9ycz48L2NvbnRyaWJ1dG9ycz48dGl0bGVzPjx0aXRsZT5taWNlOiBNdWx0aXZhcmlhdGUg
SW1wdXRhdGlvbiBieSBDaGFpbmVkIEVxdWF0aW9ucyBpbiBSPC90aXRsZT48c2Vjb25kYXJ5LXRp
dGxlPjIwMTE8L3NlY29uZGFyeS10aXRsZT48c2hvcnQtdGl0bGU+bWljZTogTXVsdGl2YXJpYXRl
IEltcHV0YXRpb24gYnkgQ2hhaW5lZCBFcXVhdGlvbnMgaW4gUjwvc2hvcnQtdGl0bGU+PC90aXRs
ZXM+PHBlcmlvZGljYWw+PGZ1bGwtdGl0bGU+MjAxMTwvZnVsbC10aXRsZT48L3BlcmlvZGljYWw+
PHBhZ2VzPjY3PC9wYWdlcz48dm9sdW1lPjQ1PC92b2x1bWU+PG51bWJlcj4zPC9udW1iZXI+PGVk
aXRpb24+MjAxMS0xMi0xMjwvZWRpdGlvbj48c2VjdGlvbj4xPC9zZWN0aW9uPjxkYXRlcz48eWVh
cj4yMDExPC95ZWFyPjxwdWItZGF0ZXM+PGRhdGU+MjAxMS0xMi0xMjwvZGF0ZT48L3B1Yi1kYXRl
cz48L2RhdGVzPjxpc2JuPjE1NDgtNzY2MDwvaXNibj48dXJscz48cmVsYXRlZC11cmxzPjx1cmw+
aHR0cHM6Ly93d3cuanN0YXRzb2Z0Lm9yZy92MDQ1L2kwMzwvdXJsPjwvcmVsYXRlZC11cmxzPjwv
dXJscz48ZWxlY3Ryb25pYy1yZXNvdXJjZS1udW0+MTAuMTg2MzcvanNzLnYwNDUuaTAzPC9lbGVj
dHJvbmljLXJlc291cmNlLW51bT48L3JlY29yZD48L0NpdGU+PC9FbmROb3RlPgB=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PEVuZE5vdGU+PENpdGU+PEF1dGhvcj5TdGVybmU8L0F1dGhvcj48WWVhcj4yMDA5PC9ZZWFyPjxS
ZWNOdW0+MzYzPC9SZWNOdW0+PElEVGV4dD5NdWx0aXBsZSBpbXB1dGF0aW9uIGZvciBtaXNzaW5n
IGRhdGEgaW4gZXBpZGVtaW9sb2dpY2FsIGFuZCBjbGluaWNhbCByZXNlYXJjaDogcG90ZW50aWFs
IGFuZCBwaXRmYWxsczwvSURUZXh0PjxEaXNwbGF5VGV4dD48c3R5bGUgZmFjZT0ic3VwZXJzY3Jp
cHQiPjExMSwgMTEyPC9zdHlsZT48L0Rpc3BsYXlUZXh0PjxyZWNvcmQ+PHJlYy1udW1iZXI+MzYz
PC9yZWMtbnVtYmVyPjxmb3JlaWduLWtleXM+PGtleSBhcHA9IkVOIiBkYi1pZD0idDJwOXRkdzV1
c2Z6czZlMnRmMXgwdjlpZno1c3AwNWVzc3oyIiB0aW1lc3RhbXA9IjE2NTI3MDkxMTkiPjM2Mzwv
a2V5PjwvZm9yZWlnbi1rZXlzPjxyZWYtdHlwZSBuYW1lPSJKb3VybmFsIEFydGljbGUiPjE3PC9y
ZWYtdHlwZT48Y29udHJpYnV0b3JzPjxhdXRob3JzPjxhdXRob3I+U3Rlcm5lLCBKLiBBLjwvYXV0
aG9yPjxhdXRob3I+V2hpdGUsIEkuIFIuPC9hdXRob3I+PGF1dGhvcj5DYXJsaW4sIEouIEIuPC9h
dXRob3I+PGF1dGhvcj5TcHJhdHQsIE0uPC9hdXRob3I+PGF1dGhvcj5Sb3lzdG9uLCBQLjwvYXV0
aG9yPjxhdXRob3I+S2Vud2FyZCwgTS4gRy48L2F1dGhvcj48YXV0aG9yPldvb2QsIEEuIE0uPC9h
dXRob3I+PGF1dGhvcj5DYXJwZW50ZXIsIEouIFIuPC9hdXRob3I+PC9hdXRob3JzPjwvY29udHJp
YnV0b3JzPjx0aXRsZXM+PHRpdGxlPk11bHRpcGxlIGltcHV0YXRpb24gZm9yIG1pc3NpbmcgZGF0
YSBpbiBlcGlkZW1pb2xvZ2ljYWwgYW5kIGNsaW5pY2FsIHJlc2VhcmNoOiBwb3RlbnRpYWwgYW5k
IHBpdGZhbGxzPC90aXRsZT48c2Vjb25kYXJ5LXRpdGxlPkJNSjwvc2Vjb25kYXJ5LXRpdGxlPjxz
aG9ydC10aXRsZT5NdWx0aXBsZSBpbXB1dGF0aW9uIGZvciBtaXNzaW5nIGRhdGEgaW4gZXBpZGVt
aW9sb2dpY2FsIGFuZCBjbGluaWNhbCByZXNlYXJjaDogcG90ZW50aWFsIGFuZCBwaXRmYWxsczwv
c2hvcnQtdGl0bGU+PC90aXRsZXM+PHBlcmlvZGljYWw+PGZ1bGwtdGl0bGU+Qk1KPC9mdWxsLXRp
dGxlPjwvcGVyaW9kaWNhbD48cGFnZXM+YjIzOTM8L3BhZ2VzPjx2b2x1bWU+MzM4PC92b2x1bWU+
PGVkaXRpb24+MjAwOS8wNi8yOTwvZWRpdGlvbj48a2V5d29yZHM+PGtleXdvcmQ+Qmlhczwva2V5
d29yZD48a2V5d29yZD5CaW9tZWRpY2FsIFJlc2VhcmNoPC9rZXl3b3JkPjxrZXl3b3JkPkRhdGEg
Q29sbGVjdGlvbjwva2V5d29yZD48a2V5d29yZD5SYW5kb20gQWxsb2NhdGlvbjwva2V5d29yZD48
a2V5d29yZD5SZXNlYXJjaCBEZXNpZ248L2tleXdvcmQ+PC9rZXl3b3Jkcz48ZGF0ZXM+PHllYXI+
MjAwOTwveWVhcj48cHViLWRhdGVzPjxkYXRlPkp1bjwvZGF0ZT48L3B1Yi1kYXRlcz48L2RhdGVz
Pjxpc2JuPjE3NTYtMTgzMzwvaXNibj48YWNjZXNzaW9uLW51bT4xOTU2NDE3OTwvYWNjZXNzaW9u
LW51bT48dXJscz48cmVsYXRlZC11cmxzPjx1cmw+aHR0cHM6Ly93d3cubmNiaS5ubG0ubmloLmdv
di9wdWJtZWQvMTk1NjQxNzk8L3VybD48L3JlbGF0ZWQtdXJscz48L3VybHM+PGN1c3RvbTI+UE1D
MjcxNDY5MjwvY3VzdG9tMj48ZWxlY3Ryb25pYy1yZXNvdXJjZS1udW0+MTAuMTEzNi9ibWouYjIz
OTM8L2VsZWN0cm9uaWMtcmVzb3VyY2UtbnVtPjxsYW5ndWFnZT5lbmc8L2xhbmd1YWdlPjwvcmVj
b3JkPjwvQ2l0ZT48Q2l0ZT48QXV0aG9yPnZhbiBCdXVyZW48L0F1dGhvcj48WWVhcj4yMDExPC9Z
ZWFyPjxSZWNOdW0+NDAwPC9SZWNOdW0+PElEVGV4dD5taWNlOiBNdWx0aXZhcmlhdGUgSW1wdXRh
dGlvbiBieSBDaGFpbmVkIEVxdWF0aW9ucyBpbiBSPC9JRFRleHQ+PHJlY29yZD48cmVjLW51bWJl
cj40MDA8L3JlYy1udW1iZXI+PGZvcmVpZ24ta2V5cz48a2V5IGFwcD0iRU4iIGRiLWlkPSJ0MnA5
dGR3NXVzZnpzNmUydGYxeDB2OWlmejVzcDA1ZXNzejIiIHRpbWVzdGFtcD0iMTY1MjcwOTExOSI+
NDAwPC9rZXk+PC9mb3JlaWduLWtleXM+PHJlZi10eXBlIG5hbWU9IkpvdXJuYWwgQXJ0aWNsZSI+
MTc8L3JlZi10eXBlPjxjb250cmlidXRvcnM+PGF1dGhvcnM+PGF1dGhvcj52YW4gQnV1cmVuLCBT
dGVmPC9hdXRob3I+PGF1dGhvcj5Hcm9vdGh1aXMtT3Vkc2hvb3JuLCBLYXJpbjwvYXV0aG9yPjwv
YXV0aG9ycz48L2NvbnRyaWJ1dG9ycz48dGl0bGVzPjx0aXRsZT5taWNlOiBNdWx0aXZhcmlhdGUg
SW1wdXRhdGlvbiBieSBDaGFpbmVkIEVxdWF0aW9ucyBpbiBSPC90aXRsZT48c2Vjb25kYXJ5LXRp
dGxlPjIwMTE8L3NlY29uZGFyeS10aXRsZT48c2hvcnQtdGl0bGU+bWljZTogTXVsdGl2YXJpYXRl
IEltcHV0YXRpb24gYnkgQ2hhaW5lZCBFcXVhdGlvbnMgaW4gUjwvc2hvcnQtdGl0bGU+PC90aXRs
ZXM+PHBlcmlvZGljYWw+PGZ1bGwtdGl0bGU+MjAxMTwvZnVsbC10aXRsZT48L3BlcmlvZGljYWw+
PHBhZ2VzPjY3PC9wYWdlcz48dm9sdW1lPjQ1PC92b2x1bWU+PG51bWJlcj4zPC9udW1iZXI+PGVk
aXRpb24+MjAxMS0xMi0xMjwvZWRpdGlvbj48c2VjdGlvbj4xPC9zZWN0aW9uPjxkYXRlcz48eWVh
cj4yMDExPC95ZWFyPjxwdWItZGF0ZXM+PGRhdGU+MjAxMS0xMi0xMjwvZGF0ZT48L3B1Yi1kYXRl
cz48L2RhdGVzPjxpc2JuPjE1NDgtNzY2MDwvaXNibj48dXJscz48cmVsYXRlZC11cmxzPjx1cmw+
aHR0cHM6Ly93d3cuanN0YXRzb2Z0Lm9yZy92MDQ1L2kwMzwvdXJsPjwvcmVsYXRlZC11cmxzPjwv
dXJscz48ZWxlY3Ryb25pYy1yZXNvdXJjZS1udW0+MTAuMTg2MzcvanNzLnYwNDUuaTAzPC9lbGVj
dHJvbmljLXJlc291cmNlLW51bT48L3JlY29yZD48L0NpdGU+PC9FbmROb3RlPgB=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sidRPr="006D6AF6">
        <w:rPr>
          <w:rFonts w:eastAsia="Arial" w:cs="Arial"/>
          <w:color w:val="000000" w:themeColor="text1"/>
          <w:shd w:val="clear" w:color="auto" w:fill="E6E6E6"/>
        </w:rPr>
      </w:r>
      <w:r w:rsidR="003B022A" w:rsidRPr="006D6AF6">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111, 112</w:t>
      </w:r>
      <w:r w:rsidR="003B022A" w:rsidRPr="006D6AF6">
        <w:rPr>
          <w:rFonts w:eastAsia="Arial" w:cs="Arial"/>
          <w:color w:val="000000" w:themeColor="text1"/>
          <w:shd w:val="clear" w:color="auto" w:fill="E6E6E6"/>
        </w:rPr>
        <w:fldChar w:fldCharType="end"/>
      </w:r>
      <w:r w:rsidRPr="00C81491">
        <w:rPr>
          <w:rFonts w:eastAsia="Arial" w:cs="Arial"/>
          <w:color w:val="000000" w:themeColor="text1"/>
        </w:rPr>
        <w:t xml:space="preserve"> – </w:t>
      </w:r>
      <w:r w:rsidRPr="006D6AF6">
        <w:rPr>
          <w:rFonts w:eastAsia="Arial" w:cs="Arial"/>
          <w:color w:val="000000" w:themeColor="text1"/>
        </w:rPr>
        <w:t xml:space="preserve">see </w:t>
      </w:r>
      <w:r w:rsidR="00CC1396" w:rsidRPr="00D07BF3">
        <w:rPr>
          <w:rFonts w:eastAsia="Arial" w:cs="Arial"/>
          <w:i/>
          <w:color w:val="000000" w:themeColor="text1"/>
        </w:rPr>
        <w:t xml:space="preserve">Online Supplementary </w:t>
      </w:r>
      <w:r w:rsidR="006E1EE8">
        <w:rPr>
          <w:rFonts w:eastAsia="Arial" w:cs="Arial"/>
          <w:i/>
          <w:color w:val="000000" w:themeColor="text1"/>
        </w:rPr>
        <w:t>file 2</w:t>
      </w:r>
      <w:r w:rsidR="00695130" w:rsidRPr="00D07BF3">
        <w:rPr>
          <w:rFonts w:eastAsia="Arial" w:cs="Arial"/>
          <w:i/>
          <w:color w:val="000000" w:themeColor="text1"/>
        </w:rPr>
        <w:t xml:space="preserve"> </w:t>
      </w:r>
      <w:r w:rsidR="2AF07F75" w:rsidRPr="00D07BF3">
        <w:rPr>
          <w:rFonts w:eastAsia="Arial" w:cs="Arial"/>
          <w:i/>
          <w:color w:val="000000" w:themeColor="text1"/>
        </w:rPr>
        <w:t>(</w:t>
      </w:r>
      <w:r w:rsidR="006E1EE8">
        <w:rPr>
          <w:rFonts w:eastAsia="Arial" w:cs="Arial"/>
          <w:i/>
          <w:color w:val="000000" w:themeColor="text1"/>
        </w:rPr>
        <w:t xml:space="preserve">CPRD </w:t>
      </w:r>
      <w:r w:rsidRPr="00D07BF3">
        <w:rPr>
          <w:rFonts w:eastAsia="Arial" w:cs="Arial"/>
          <w:i/>
          <w:color w:val="000000" w:themeColor="text1"/>
        </w:rPr>
        <w:t xml:space="preserve">technical </w:t>
      </w:r>
      <w:r w:rsidR="006E1EE8">
        <w:rPr>
          <w:rFonts w:eastAsia="Arial" w:cs="Arial"/>
          <w:i/>
          <w:color w:val="000000" w:themeColor="text1"/>
        </w:rPr>
        <w:t>report</w:t>
      </w:r>
      <w:r w:rsidR="6145E973" w:rsidRPr="00D07BF3">
        <w:rPr>
          <w:rFonts w:eastAsia="Arial" w:cs="Arial"/>
          <w:i/>
          <w:color w:val="000000" w:themeColor="text1"/>
        </w:rPr>
        <w:t>)</w:t>
      </w:r>
      <w:r w:rsidR="6360E163" w:rsidRPr="006D6AF6">
        <w:rPr>
          <w:rFonts w:eastAsia="Arial" w:cs="Arial"/>
          <w:color w:val="000000" w:themeColor="text1"/>
        </w:rPr>
        <w:t xml:space="preserve"> </w:t>
      </w:r>
      <w:r w:rsidRPr="006D6AF6">
        <w:rPr>
          <w:rFonts w:eastAsia="Arial" w:cs="Arial"/>
          <w:color w:val="000000" w:themeColor="text1"/>
        </w:rPr>
        <w:t>for further detail</w:t>
      </w:r>
      <w:r w:rsidR="51CDD92C" w:rsidRPr="006D6AF6">
        <w:rPr>
          <w:rFonts w:eastAsia="Arial" w:cs="Arial"/>
          <w:color w:val="000000" w:themeColor="text1"/>
        </w:rPr>
        <w:t>s</w:t>
      </w:r>
      <w:r w:rsidRPr="006D6AF6">
        <w:rPr>
          <w:rFonts w:eastAsia="Arial" w:cs="Arial"/>
          <w:color w:val="000000" w:themeColor="text1"/>
        </w:rPr>
        <w:t>.</w:t>
      </w:r>
      <w:r w:rsidRPr="00C81491">
        <w:rPr>
          <w:rFonts w:eastAsia="Arial" w:cs="Arial"/>
          <w:color w:val="000000" w:themeColor="text1"/>
        </w:rPr>
        <w:t xml:space="preserve"> When multiple imputation was used, all outputs were obtained via Rubin’s rules.</w:t>
      </w:r>
    </w:p>
    <w:p w14:paraId="56C979D1" w14:textId="4BFAF439" w:rsidR="0732252A" w:rsidRPr="00CB79F2" w:rsidRDefault="2F06F1AA" w:rsidP="005611BD">
      <w:pPr>
        <w:pStyle w:val="ListParagraph"/>
        <w:numPr>
          <w:ilvl w:val="1"/>
          <w:numId w:val="10"/>
        </w:numPr>
        <w:spacing w:after="120"/>
        <w:ind w:left="709" w:hanging="338"/>
        <w:rPr>
          <w:rFonts w:eastAsia="Arial" w:cs="Arial"/>
          <w:b/>
          <w:bCs/>
          <w:color w:val="000000" w:themeColor="text1"/>
        </w:rPr>
      </w:pPr>
      <w:r w:rsidRPr="00CB79F2">
        <w:rPr>
          <w:rFonts w:eastAsia="Arial" w:cs="Arial"/>
          <w:b/>
          <w:bCs/>
          <w:color w:val="000000" w:themeColor="text1"/>
        </w:rPr>
        <w:t>Risk of major cardiovascular first events and mortality in treated FH patients from diagnosis</w:t>
      </w:r>
    </w:p>
    <w:p w14:paraId="494B5672" w14:textId="3A85C38A" w:rsidR="0732252A" w:rsidRPr="00CB79F2" w:rsidRDefault="2F06F1AA" w:rsidP="005611BD">
      <w:pPr>
        <w:pStyle w:val="ListParagraph"/>
        <w:numPr>
          <w:ilvl w:val="0"/>
          <w:numId w:val="9"/>
        </w:numPr>
        <w:spacing w:after="120"/>
        <w:ind w:left="993" w:hanging="218"/>
        <w:rPr>
          <w:rFonts w:eastAsia="Arial" w:cs="Arial"/>
          <w:b/>
          <w:bCs/>
          <w:color w:val="000000" w:themeColor="text1"/>
        </w:rPr>
      </w:pPr>
      <w:r w:rsidRPr="00CB79F2">
        <w:rPr>
          <w:rFonts w:eastAsia="Arial" w:cs="Arial"/>
          <w:b/>
          <w:bCs/>
          <w:color w:val="000000" w:themeColor="text1"/>
        </w:rPr>
        <w:t>Model structure</w:t>
      </w:r>
    </w:p>
    <w:p w14:paraId="023768EB" w14:textId="3F751BA0" w:rsidR="0732252A" w:rsidRPr="00CB79F2" w:rsidRDefault="2F06F1AA" w:rsidP="0066232B">
      <w:pPr>
        <w:rPr>
          <w:rFonts w:eastAsia="Arial" w:cs="Arial"/>
          <w:color w:val="000000" w:themeColor="text1"/>
        </w:rPr>
      </w:pPr>
      <w:r w:rsidRPr="00CB79F2">
        <w:rPr>
          <w:rFonts w:eastAsia="Arial" w:cs="Arial"/>
          <w:color w:val="000000" w:themeColor="text1"/>
        </w:rPr>
        <w:t xml:space="preserve">A multi-state transition model was developed to capture the natural history of FH patients. The model was centred on non-fatal CVD event occurrence, and both CVD and non-CVD mortality. </w:t>
      </w:r>
      <w:r w:rsidRPr="00C81491">
        <w:rPr>
          <w:rFonts w:eastAsia="Arial" w:cs="Arial"/>
          <w:color w:val="000000" w:themeColor="text1"/>
        </w:rPr>
        <w:t xml:space="preserve">The structure of the model was determined with reference to previous models </w:t>
      </w:r>
      <w:r w:rsidR="003B022A" w:rsidRPr="006D6AF6">
        <w:rPr>
          <w:rFonts w:eastAsia="Arial" w:cs="Arial"/>
          <w:color w:val="000000" w:themeColor="text1"/>
          <w:shd w:val="clear" w:color="auto" w:fill="E6E6E6"/>
        </w:rPr>
        <w:fldChar w:fldCharType="begin">
          <w:fldData xml:space="preserve">PEVuZE5vdGU+PENpdGU+PEF1dGhvcj5OSUNFPC9BdXRob3I+PFllYXI+MjAwNjwvWWVhcj48UmVj
TnVtPjI2NDwvUmVjTnVtPjxJRFRleHQ+VGVjaG5vbG9neSBhcHByYWlzYWwgZ3VpZGFuY2UgMzg1
IC3CoCBFemV0aW1pYmUgZm9yIHRyZWF0aW5nIHByaW1hcnkgaGV0ZXJvenlnb3VzLWZhbWlsaWFs
IGFuZCBub24tZmFtaWxpYWwgaHlwZXJjaG9sZXN0ZXJvbGFlbWlhPC9JRFRleHQ+PERpc3BsYXlU
ZXh0PjxzdHlsZSBmYWNlPSJzdXBlcnNjcmlwdCI+ODMsIDExMy0xMTk8L3N0eWxlPjwvRGlzcGxh
eVRleHQ+PHJlY29yZD48cmVjLW51bWJlcj4yNjQ8L3JlYy1udW1iZXI+PGZvcmVpZ24ta2V5cz48
a2V5IGFwcD0iRU4iIGRiLWlkPSJ0MnA5dGR3NXVzZnpzNmUydGYxeDB2OWlmejVzcDA1ZXNzejIi
IHRpbWVzdGFtcD0iMTY1MjcwOTExOCI+MjY0PC9rZXk+PC9mb3JlaWduLWtleXM+PHJlZi10eXBl
IG5hbWU9IlJlcG9ydCI+Mjc8L3JlZi10eXBlPjxjb250cmlidXRvcnM+PGF1dGhvcnM+PGF1dGhv
cj5OSUNFPC9hdXRob3I+PC9hdXRob3JzPjwvY29udHJpYnV0b3JzPjx0aXRsZXM+PHRpdGxlPlRl
Y2hub2xvZ3kgYXBwcmFpc2FsIGd1aWRhbmNlIDM4NSAtwqAgRXpldGltaWJlIGZvciB0cmVhdGlu
ZyBwcmltYXJ5IGhldGVyb3p5Z291cy1mYW1pbGlhbCBhbmQgbm9uLWZhbWlsaWFsIGh5cGVyY2hv
bGVzdGVyb2xhZW1pYTwvdGl0bGU+PHNob3J0LXRpdGxlPlRlY2hub2xvZ3kgYXBwcmFpc2FsIGd1
aWRhbmNlIDM4NSAtwqAgRXpldGltaWJlIGZvciB0cmVhdGluZyBwcmltYXJ5IGhldGVyb3p5Z291
cy1mYW1pbGlhbCBhbmQgbm9uLWZhbWlsaWFsIGh5cGVyY2hvbGVzdGVyb2xhZW1pYTwvc2hvcnQt
dGl0bGU+PC90aXRsZXM+PGRhdGVzPjx5ZWFyPjIwMDY8L3llYXI+PC9kYXRlcz48dXJscz48cmVs
YXRlZC11cmxzPjx1cmw+aHR0cHM6Ly93d3cubmljZS5vcmcudWsvZ3VpZGFuY2UvdGEzODU8L3Vy
bD48L3JlbGF0ZWQtdXJscz48L3VybHM+PC9yZWNvcmQ+PC9DaXRlPjxDaXRlPjxBdXRob3I+TklD
RTwvQXV0aG9yPjxZZWFyPjIwMDg8L1llYXI+PFJlY051bT44MDwvUmVjTnVtPjxJRFRleHQ+RmFt
aWxpYWwgaHlwZXJjaG9sZXN0ZXJvbGFlbWlhOiBpZGVudGlmaWNhdGlvbiBhbmQgbWFuYWdlbWVu
dDwvSURUZXh0PjxyZWNvcmQ+PHJlYy1udW1iZXI+ODA8L3JlYy1udW1iZXI+PGZvcmVpZ24ta2V5
cz48a2V5IGFwcD0iRU4iIGRiLWlkPSJyOTAwc3Y5ZmxmYXpwYmVkd3N1cHB3dzQwYXB0d3N4NXJh
emQiIHRpbWVzdGFtcD0iMTYyOTEzMTE4NiI+ODA8L2tleT48L2ZvcmVpZ24ta2V5cz48cmVmLXR5
cGUgbmFtZT0iV2ViIFBhZ2UiPjEyPC9yZWYtdHlwZT48Y29udHJpYnV0b3JzPjxhdXRob3JzPjxh
dXRob3I+TklDRSw8L2F1dGhvcj48L2F1dGhvcnM+PC9jb250cmlidXRvcnM+PHRpdGxlcz48dGl0
bGU+RmFtaWxpYWwgaHlwZXJjaG9sZXN0ZXJvbGFlbWlhOiBpZGVudGlmaWNhdGlvbiBhbmQgbWFu
YWdlbWVudDwvdGl0bGU+PC90aXRsZXM+PGRhdGVzPjx5ZWFyPjIwMDg8L3llYXI+PC9kYXRlcz48
dXJscz48cmVsYXRlZC11cmxzPjx1cmw+aHR0cHM6Ly93d3cubmljZS5vcmcudWsvZ3VpZGFuY2Uv
Y2c3MTwvdXJsPjwvcmVsYXRlZC11cmxzPjwvdXJscz48L3JlY29yZD48L0NpdGU+PENpdGU+PEF1
dGhvcj5OSUNFPC9BdXRob3I+PFllYXI+MjAwOTwvWWVhcj48UmVjTnVtPjI2NTwvUmVjTnVtPjxJ
RFRleHQ+RmFtaWxpYWwgaHlwZXJjaG9sZXN0ZXJvbGVtaWE6IGNvc3RpbmcgcmVwb3J0LCBpbXBs
ZW1lbnRpbmcgTklDRSBndWlkYW5jZTwvSURUZXh0PjxyZWNvcmQ+PHJlYy1udW1iZXI+MjY1PC9y
ZWMtbnVtYmVyPjxmb3JlaWduLWtleXM+PGtleSBhcHA9IkVOIiBkYi1pZD0idDJwOXRkdzV1c2Z6
czZlMnRmMXgwdjlpZno1c3AwNWVzc3oyIiB0aW1lc3RhbXA9IjE2NTI3MDkxMTgiPjI2NTwva2V5
PjwvZm9yZWlnbi1rZXlzPjxyZWYtdHlwZSBuYW1lPSJSZXBvcnQiPjI3PC9yZWYtdHlwZT48Y29u
dHJpYnV0b3JzPjxhdXRob3JzPjxhdXRob3I+TklDRTwvYXV0aG9yPjwvYXV0aG9ycz48L2NvbnRy
aWJ1dG9ycz48dGl0bGVzPjx0aXRsZT5GYW1pbGlhbCBoeXBlcmNob2xlc3Rlcm9sZW1pYTogY29z
dGluZyByZXBvcnQsIGltcGxlbWVudGluZyBOSUNFIGd1aWRhbmNlPC90aXRsZT48c2hvcnQtdGl0
bGU+RmFtaWxpYWwgaHlwZXJjaG9sZXN0ZXJvbGVtaWE6IGNvc3RpbmcgcmVwb3J0LCBpbXBsZW1l
bnRpbmcgTklDRSBndWlkYW5jZS48L3Nob3J0LXRpdGxlPjwvdGl0bGVzPjxkYXRlcz48eWVhcj4y
MDA5PC95ZWFyPjwvZGF0ZXM+PHVybHM+PC91cmxzPjwvcmVjb3JkPjwvQ2l0ZT48Q2l0ZT48QXV0
aG9yPk5JQ0U8L0F1dGhvcj48WWVhcj4yMDEzPC9ZZWFyPjxSZWNOdW0+MjY2PC9SZWNOdW0+PElE
VGV4dD5GYW1pbGlhbCBIeXBlcmNob2xlc3Rlcm9sZW1pYTogcXVhbGl0eSBzdGFuZGFyZCA0MSBR
UyA0MS4gQXZhaWxhYmxlIGF0IGh0dHBzOi8vd3d3Lm5pY2Uub3JnLnVrL2d1aWRhbmNlL3FzNDEg
W0FjY2Vzc2VkIDE4LjEwLjE1XTwvSURUZXh0PjxyZWNvcmQ+PHJlYy1udW1iZXI+MjY2PC9yZWMt
bnVtYmVyPjxmb3JlaWduLWtleXM+PGtleSBhcHA9IkVOIiBkYi1pZD0idDJwOXRkdzV1c2Z6czZl
MnRmMXgwdjlpZno1c3AwNWVzc3oyIiB0aW1lc3RhbXA9IjE2NTI3MDkxMTgiPjI2Njwva2V5Pjwv
Zm9yZWlnbi1rZXlzPjxyZWYtdHlwZSBuYW1lPSJSZXBvcnQiPjI3PC9yZWYtdHlwZT48Y29udHJp
YnV0b3JzPjxhdXRob3JzPjxhdXRob3I+TklDRTwvYXV0aG9yPjwvYXV0aG9ycz48L2NvbnRyaWJ1
dG9ycz48dGl0bGVzPjx0aXRsZT5GYW1pbGlhbCBIeXBlcmNob2xlc3Rlcm9sZW1pYTogcXVhbGl0
eSBzdGFuZGFyZCA0MSBRUyA0MS4gQXZhaWxhYmxlIGF0IGh0dHBzOi8vd3d3Lm5pY2Uub3JnLnVr
L2d1aWRhbmNlL3FzNDEgW0FjY2Vzc2VkIDE4LjEwLjE1XTwvdGl0bGU+PHNob3J0LXRpdGxlPkZh
bWlsaWFsIEh5cGVyY2hvbGVzdGVyb2xlbWlhOiBxdWFsaXR5IHN0YW5kYXJkIDQxIFFTIDQxLiBB
dmFpbGFibGUgYXQgaHR0cHM6Ly93d3cubmljZS5vcmcudWsvZ3VpZGFuY2UvcXM0MSBbQWNjZXNz
ZWQgMTguMTAuMTVdPC9zaG9ydC10aXRsZT48L3RpdGxlcz48ZGF0ZXM+PHllYXI+MjAxMzwveWVh
cj48L2RhdGVzPjx1cmxzPjwvdXJscz48L3JlY29yZD48L0NpdGU+PENpdGU+PEF1dGhvcj5OSUNF
PC9BdXRob3I+PFllYXI+MjAxNDwvWWVhcj48UmVjTnVtPjI2ODwvUmVjTnVtPjxJRFRleHQ+Q2xp
bmljYWwgZ3VpZGVsaW5lIDE4MS4gTGlwaWQgbW9kaWZpY2F0aW9uOiBjYXJkaW92YXNjdWxhciBy
aXNrIGFzc2Vzc21lbnQgYW5kIHRoZSBtb2RpZmljYXRpb24gb2YgYmxvb2QgbGlwaWRzIGZvciB0
aGUgcHJpbWFyeSBhbmQgc2Vjb25kYXJ5IHByZXZlbnRpb24gb2YgY2FyZGlvdmFzY3VsYXIgZGlz
ZWFzZTwvSURUZXh0PjxyZWNvcmQ+PHJlYy1udW1iZXI+MjY4PC9yZWMtbnVtYmVyPjxmb3JlaWdu
LWtleXM+PGtleSBhcHA9IkVOIiBkYi1pZD0idDJwOXRkdzV1c2Z6czZlMnRmMXgwdjlpZno1c3Aw
NWVzc3oyIiB0aW1lc3RhbXA9IjE2NTI3MDkxMTgiPjI2ODwva2V5PjwvZm9yZWlnbi1rZXlzPjxy
ZWYtdHlwZSBuYW1lPSJSZXBvcnQiPjI3PC9yZWYtdHlwZT48Y29udHJpYnV0b3JzPjxhdXRob3Jz
PjxhdXRob3I+TklDRTwvYXV0aG9yPjwvYXV0aG9ycz48L2NvbnRyaWJ1dG9ycz48dGl0bGVzPjx0
aXRsZT5DbGluaWNhbCBndWlkZWxpbmUgMTgxLiBMaXBpZCBtb2RpZmljYXRpb246IGNhcmRpb3Zh
c2N1bGFyIHJpc2sgYXNzZXNzbWVudCBhbmQgdGhlIG1vZGlmaWNhdGlvbiBvZiBibG9vZCBsaXBp
ZHMgZm9yIHRoZSBwcmltYXJ5IGFuZCBzZWNvbmRhcnkgcHJldmVudGlvbiBvZiBjYXJkaW92YXNj
dWxhciBkaXNlYXNlPC90aXRsZT48c2hvcnQtdGl0bGU+Q2xpbmljYWwgZ3VpZGVsaW5lIDE4MS4g
TGlwaWQgbW9kaWZpY2F0aW9uOiBjYXJkaW92YXNjdWxhciByaXNrIGFzc2Vzc21lbnQgYW5kIHRo
ZSBtb2RpZmljYXRpb24gb2YgYmxvb2QgbGlwaWRzIGZvciB0aGUgcHJpbWFyeSBhbmQgc2Vjb25k
YXJ5IHByZXZlbnRpb24gb2YgY2FyZGlvdmFzY3VsYXIgZGlzZWFzZTwvc2hvcnQtdGl0bGU+PC90
aXRsZXM+PGRhdGVzPjx5ZWFyPjIwMTQ8L3llYXI+PC9kYXRlcz48dXJscz48L3VybHM+PC9yZWNv
cmQ+PC9DaXRlPjxDaXRlPjxBdXRob3I+TklDRTwvQXV0aG9yPjxZZWFyPjIwMTY8L1llYXI+PFJl
Y051bT4yNzA8L1JlY051bT48SURUZXh0PlRlY2hub2xvZ3kgYXBwcmFpc2FsIGd1aWRhbmNlIDM5
MyAtwqAgQWxpcm9jdW1hYiBmb3IgdHJlYXRpbmcgcHJpbWFyeSBoeXBlcmNob2xlc3Rlcm9sYWVt
aWEgYW5kIG1peGVkIGR5c2xpcGlkYWVtaWE8L0lEVGV4dD48cmVjb3JkPjxyZWMtbnVtYmVyPjI3
MDwvcmVjLW51bWJlcj48Zm9yZWlnbi1rZXlzPjxrZXkgYXBwPSJFTiIgZGItaWQ9InQycDl0ZHc1
dXNmenM2ZTJ0ZjF4MHY5aWZ6NXNwMDVlc3N6MiIgdGltZXN0YW1wPSIxNjUyNzA5MTE4Ij4yNzA8
L2tleT48L2ZvcmVpZ24ta2V5cz48cmVmLXR5cGUgbmFtZT0iUmVwb3J0Ij4yNzwvcmVmLXR5cGU+
PGNvbnRyaWJ1dG9ycz48YXV0aG9ycz48YXV0aG9yPk5JQ0U8L2F1dGhvcj48L2F1dGhvcnM+PC9j
b250cmlidXRvcnM+PHRpdGxlcz48dGl0bGU+VGVjaG5vbG9neSBhcHByYWlzYWwgZ3VpZGFuY2Ug
MzkzIC3CoCBBbGlyb2N1bWFiIGZvciB0cmVhdGluZyBwcmltYXJ5IGh5cGVyY2hvbGVzdGVyb2xh
ZW1pYSBhbmQgbWl4ZWQgZHlzbGlwaWRhZW1pYTwvdGl0bGU+PHNob3J0LXRpdGxlPlRlY2hub2xv
Z3kgYXBwcmFpc2FsIGd1aWRhbmNlIDM5MyAtwqAgQWxpcm9jdW1hYiBmb3IgdHJlYXRpbmcgcHJp
bWFyeSBoeXBlcmNob2xlc3Rlcm9sYWVtaWEgYW5kIG1peGVkIGR5c2xpcGlkYWVtaWE8L3Nob3J0
LXRpdGxlPjwvdGl0bGVzPjxkYXRlcz48eWVhcj4yMDE2PC95ZWFyPjwvZGF0ZXM+PHVybHM+PHJl
bGF0ZWQtdXJscz48dXJsPmh0dHBzOi8vd3d3Lm5pY2Uub3JnLnVrL2d1aWRhbmNlL3RhMzkzPC91
cmw+PC9yZWxhdGVkLXVybHM+PC91cmxzPjwvcmVjb3JkPjwvQ2l0ZT48Q2l0ZT48QXV0aG9yPktl
cnI8L0F1dGhvcj48WWVhcj4yMDE3PC9ZZWFyPjxSZWNOdW0+MTc5PC9SZWNOdW0+PElEVGV4dD5D
b3N0IGVmZmVjdGl2ZW5lc3Mgb2YgY2FzY2FkZSB0ZXN0aW5nIGZvciBmYW1pbGlhbCBoeXBlcmNo
b2xlc3Rlcm9sYWVtaWEsIGJhc2VkIG9uIGRhdGEgZnJvbSBmYW1pbGlhbCBoeXBlcmNob2xlc3Rl
cm9sYWVtaWEgc2VydmljZXMgaW4gdGhlIFVLPC9JRFRleHQ+PHJlY29yZD48cmVjLW51bWJlcj4x
Nzk8L3JlYy1udW1iZXI+PGZvcmVpZ24ta2V5cz48a2V5IGFwcD0iRU4iIGRiLWlkPSJ0MnA5dGR3
NXVzZnpzNmUydGYxeDB2OWlmejVzcDA1ZXNzejIiIHRpbWVzdGFtcD0iMTY1MjcwOTExNyI+MTc5
PC9rZXk+PC9mb3JlaWduLWtleXM+PHJlZi10eXBlIG5hbWU9IkdlbmVyaWMiPjEzPC9yZWYtdHlw
ZT48Y29udHJpYnV0b3JzPjxhdXRob3JzPjxhdXRob3I+S2VyciwgTWFyaW9uPC9hdXRob3I+PGF1
dGhvcj5QZWFycywgUm9iZXJ0PC9hdXRob3I+PGF1dGhvcj5NaWVkenlicm9kemthLCBab2ZpYTwv
YXV0aG9yPjxhdXRob3I+SGFyYWxhbWJvcywgS2F0ZTwvYXV0aG9yPjxhdXRob3I+Q2F0aGVyLCBN
b3lyYTwvYXV0aG9yPjxhdXRob3I+V2F0c29uLCBNZWxhbmllPC9hdXRob3I+PGF1dGhvcj5IdW1w
aHJpZXMsIFN0ZXZlIEUuPC9hdXRob3I+PC9hdXRob3JzPjwvY29udHJpYnV0b3JzPjx0aXRsZXM+
PHRpdGxlPkNvc3QgZWZmZWN0aXZlbmVzcyBvZiBjYXNjYWRlIHRlc3RpbmcgZm9yIGZhbWlsaWFs
IGh5cGVyY2hvbGVzdGVyb2xhZW1pYSwgYmFzZWQgb24gZGF0YSBmcm9tIGZhbWlsaWFsIGh5cGVy
Y2hvbGVzdGVyb2xhZW1pYSBzZXJ2aWNlcyBpbiB0aGUgVUs8L3RpdGxlPjxzZWNvbmRhcnktdGl0
bGU+RXVyb3BlYW4gSGVhcnQgSm91cm5hbDwvc2Vjb25kYXJ5LXRpdGxlPjxzaG9ydC10aXRsZT5D
b3N0IGVmZmVjdGl2ZW5lc3Mgb2YgY2FzY2FkZSB0ZXN0aW5nIGZvciBmYW1pbGlhbCBoeXBlcmNo
b2xlc3Rlcm9sYWVtaWEsIGJhc2VkIG9uIGRhdGEgZnJvbSBmYW1pbGlhbCBoeXBlcmNob2xlc3Rl
cm9sYWVtaWEgc2VydmljZXMgaW4gdGhlIFVLPC9zaG9ydC10aXRsZT48L3RpdGxlcz48cGVyaW9k
aWNhbD48ZnVsbC10aXRsZT5FdXJvcGVhbiBIZWFydCBKb3VybmFsPC9mdWxsLXRpdGxlPjwvcGVy
aW9kaWNhbD48cGFnZXM+MTgzMi0xODM5PC9wYWdlcz48dm9sdW1lPjM4PC92b2x1bWU+PGRhdGVz
Pjx5ZWFyPjIwMTc8L3llYXI+PC9kYXRlcz48YWNjZXNzaW9uLW51bT4yODM4NzgyNzwvYWNjZXNz
aW9uLW51bT48dXJscz48L3VybHM+PGVsZWN0cm9uaWMtcmVzb3VyY2UtbnVtPjEwLjEwOTMvZXVy
aGVhcnRqL2VoeDExMTwvZWxlY3Ryb25pYy1yZXNvdXJjZS1udW0+PC9yZWNvcmQ+PC9DaXRlPjxD
aXRlPjxBdXRob3I+S2F6aTwvQXV0aG9yPjxZZWFyPjIwMTY8L1llYXI+PFJlY051bT4xNzI8L1Jl
Y051bT48SURUZXh0PkNvc3QtZWZmZWN0aXZlbmVzcyBvZiBQQ1NLOSBJbmhpYml0b3IgVGhlcmFw
eSBpbiBQYXRpZW50cyBXaXRoIEhldGVyb3p5Z291cyBGYW1pbGlhbCBIeXBlcmNob2xlc3Rlcm9s
ZW1pYSBvciBBdGhlcm9zY2xlcm90aWMgQ2FyZGlvdmFzY3VsYXIgRGlzZWFzZTwvSURUZXh0Pjxy
ZWNvcmQ+PHJlYy1udW1iZXI+MTcyPC9yZWMtbnVtYmVyPjxmb3JlaWduLWtleXM+PGtleSBhcHA9
IkVOIiBkYi1pZD0idDJwOXRkdzV1c2Z6czZlMnRmMXgwdjlpZno1c3AwNWVzc3oyIiB0aW1lc3Rh
bXA9IjE2NTI3MDkxMTciPjE3Mjwva2V5PjwvZm9yZWlnbi1rZXlzPjxyZWYtdHlwZSBuYW1lPSJK
b3VybmFsIEFydGljbGUiPjE3PC9yZWYtdHlwZT48Y29udHJpYnV0b3JzPjxhdXRob3JzPjxhdXRo
b3I+S2F6aSwgRC4gUy48L2F1dGhvcj48YXV0aG9yPk1vcmFuLCBBLiBFLjwvYXV0aG9yPjxhdXRo
b3I+Q294c29uLCBQLiBHLjwvYXV0aG9yPjxhdXRob3I+UGVua28sIEouPC9hdXRob3I+PGF1dGhv
cj5PbGxlbmRvcmYsIEQuIEEuPC9hdXRob3I+PGF1dGhvcj5QZWFyc29uLCBTLiBELjwvYXV0aG9y
PjxhdXRob3I+VGljZSwgSi4gQS48L2F1dGhvcj48YXV0aG9yPkd1em1hbiwgRC48L2F1dGhvcj48
YXV0aG9yPkJpYmJpbnMtRG9taW5nbywgSy48L2F1dGhvcj48L2F1dGhvcnM+PC9jb250cmlidXRv
cnM+PHRpdGxlcz48dGl0bGU+Q29zdC1lZmZlY3RpdmVuZXNzIG9mIFBDU0s5IEluaGliaXRvciBU
aGVyYXB5IGluIFBhdGllbnRzIFdpdGggSGV0ZXJvenlnb3VzIEZhbWlsaWFsIEh5cGVyY2hvbGVz
dGVyb2xlbWlhIG9yIEF0aGVyb3NjbGVyb3RpYyBDYXJkaW92YXNjdWxhciBEaXNlYXNlPC90aXRs
ZT48c2Vjb25kYXJ5LXRpdGxlPkpBTUE8L3NlY29uZGFyeS10aXRsZT48c2hvcnQtdGl0bGU+Q29z
dC1lZmZlY3RpdmVuZXNzIG9mIFBDU0s5IEluaGliaXRvciBUaGVyYXB5IGluIFBhdGllbnRzIFdp
dGggSGV0ZXJvenlnb3VzIEZhbWlsaWFsIEh5cGVyY2hvbGVzdGVyb2xlbWlhIG9yIEF0aGVyb3Nj
bGVyb3RpYyBDYXJkaW92YXNjdWxhciBEaXNlYXNlPC9zaG9ydC10aXRsZT48L3RpdGxlcz48cGVy
aW9kaWNhbD48ZnVsbC10aXRsZT5KQU1BPC9mdWxsLXRpdGxlPjwvcGVyaW9kaWNhbD48cGFnZXM+
NzQzLTUzPC9wYWdlcz48dm9sdW1lPjMxNjwvdm9sdW1lPjxudW1iZXI+NzwvbnVtYmVyPjxrZXl3
b3Jkcz48a2V5d29yZD5BZHVsdDwva2V5d29yZD48a2V5d29yZD5BZ2VkPC9rZXl3b3JkPjxrZXl3
b3JkPkFnZWQsIDgwIGFuZCBvdmVyPC9rZXl3b3JkPjxrZXl3b3JkPkFudGlib2RpZXMsIE1vbm9j
bG9uYWw8L2tleXdvcmQ+PGtleXdvcmQ+QW50aWJvZGllcywgTW9ub2Nsb25hbCwgSHVtYW5pemVk
PC9rZXl3b3JkPjxrZXl3b3JkPkFudGljaG9sZXN0ZXJlbWljIEFnZW50czwva2V5d29yZD48a2V5
d29yZD5BdGhlcm9zY2xlcm9zaXM8L2tleXdvcmQ+PGtleXdvcmQ+Q2FyZGlvdmFzY3VsYXIgRGlz
ZWFzZXM8L2tleXdvcmQ+PGtleXdvcmQ+Q2hvbGVzdGVyb2wsIExETDwva2V5d29yZD48a2V5d29y
ZD5Db3N0LUJlbmVmaXQgQW5hbHlzaXM8L2tleXdvcmQ+PGtleXdvcmQ+RHJ1ZyBDb3N0czwva2V5
d29yZD48a2V5d29yZD5FemV0aW1pYmU8L2tleXdvcmQ+PGtleXdvcmQ+RmVtYWxlPC9rZXl3b3Jk
PjxrZXl3b3JkPkh1bWFuczwva2V5d29yZD48a2V5d29yZD5IeXBlcmxpcG9wcm90ZWluZW1pYSBU
eXBlIElJPC9rZXl3b3JkPjxrZXl3b3JkPk1hbGU8L2tleXdvcmQ+PGtleXdvcmQ+TWlkZGxlIEFn
ZWQ8L2tleXdvcmQ+PGtleXdvcmQ+UHJvcHJvdGVpbiBDb252ZXJ0YXNlIDk8L2tleXdvcmQ+PGtl
eXdvcmQ+UHJvcHJvdGVpbiBDb252ZXJ0YXNlczwva2V5d29yZD48a2V5d29yZD5RdWFsaXR5LUFk
anVzdGVkIExpZmUgWWVhcnM8L2tleXdvcmQ+PGtleXdvcmQ+U2VyaW5lIEVuZG9wZXB0aWRhc2Vz
PC9rZXl3b3JkPjxrZXl3b3JkPlVuY2VydGFpbnR5PC9rZXl3b3JkPjxrZXl3b3JkPlVuaXRlZCBT
dGF0ZXM8L2tleXdvcmQ+PC9rZXl3b3Jkcz48ZGF0ZXM+PHllYXI+MjAxNjwveWVhcj48cHViLWRh
dGVzPjxkYXRlPkF1ZzwvZGF0ZT48L3B1Yi1kYXRlcz48L2RhdGVzPjxpc2JuPjE1MzgtMzU5ODwv
aXNibj48YWNjZXNzaW9uLW51bT4yNzUzMzE1OTwvYWNjZXNzaW9uLW51bT48dXJscz48cmVsYXRl
ZC11cmxzPjx1cmw+aHR0cHM6Ly93d3cubmNiaS5ubG0ubmloLmdvdi9wdWJtZWQvMjc1MzMxNTk8
L3VybD48L3JlbGF0ZWQtdXJscz48L3VybHM+PGVsZWN0cm9uaWMtcmVzb3VyY2UtbnVtPjEwLjEw
MDEvamFtYS4yMDE2LjExMDA0PC9lbGVjdHJvbmljLXJlc291cmNlLW51bT48bGFuZ3VhZ2U+ZW5n
PC9sYW5ndWFnZT48L3JlY29yZD48L0NpdGU+PC9FbmROb3RlPn==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PEVuZE5vdGU+PENpdGU+PEF1dGhvcj5OSUNFPC9BdXRob3I+PFllYXI+MjAwNjwvWWVhcj48UmVj
TnVtPjI2NDwvUmVjTnVtPjxJRFRleHQ+VGVjaG5vbG9neSBhcHByYWlzYWwgZ3VpZGFuY2UgMzg1
IC3CoCBFemV0aW1pYmUgZm9yIHRyZWF0aW5nIHByaW1hcnkgaGV0ZXJvenlnb3VzLWZhbWlsaWFs
IGFuZCBub24tZmFtaWxpYWwgaHlwZXJjaG9sZXN0ZXJvbGFlbWlhPC9JRFRleHQ+PERpc3BsYXlU
ZXh0PjxzdHlsZSBmYWNlPSJzdXBlcnNjcmlwdCI+ODMsIDExMy0xMTk8L3N0eWxlPjwvRGlzcGxh
eVRleHQ+PHJlY29yZD48cmVjLW51bWJlcj4yNjQ8L3JlYy1udW1iZXI+PGZvcmVpZ24ta2V5cz48
a2V5IGFwcD0iRU4iIGRiLWlkPSJ0MnA5dGR3NXVzZnpzNmUydGYxeDB2OWlmejVzcDA1ZXNzejIi
IHRpbWVzdGFtcD0iMTY1MjcwOTExOCI+MjY0PC9rZXk+PC9mb3JlaWduLWtleXM+PHJlZi10eXBl
IG5hbWU9IlJlcG9ydCI+Mjc8L3JlZi10eXBlPjxjb250cmlidXRvcnM+PGF1dGhvcnM+PGF1dGhv
cj5OSUNFPC9hdXRob3I+PC9hdXRob3JzPjwvY29udHJpYnV0b3JzPjx0aXRsZXM+PHRpdGxlPlRl
Y2hub2xvZ3kgYXBwcmFpc2FsIGd1aWRhbmNlIDM4NSAtwqAgRXpldGltaWJlIGZvciB0cmVhdGlu
ZyBwcmltYXJ5IGhldGVyb3p5Z291cy1mYW1pbGlhbCBhbmQgbm9uLWZhbWlsaWFsIGh5cGVyY2hv
bGVzdGVyb2xhZW1pYTwvdGl0bGU+PHNob3J0LXRpdGxlPlRlY2hub2xvZ3kgYXBwcmFpc2FsIGd1
aWRhbmNlIDM4NSAtwqAgRXpldGltaWJlIGZvciB0cmVhdGluZyBwcmltYXJ5IGhldGVyb3p5Z291
cy1mYW1pbGlhbCBhbmQgbm9uLWZhbWlsaWFsIGh5cGVyY2hvbGVzdGVyb2xhZW1pYTwvc2hvcnQt
dGl0bGU+PC90aXRsZXM+PGRhdGVzPjx5ZWFyPjIwMDY8L3llYXI+PC9kYXRlcz48dXJscz48cmVs
YXRlZC11cmxzPjx1cmw+aHR0cHM6Ly93d3cubmljZS5vcmcudWsvZ3VpZGFuY2UvdGEzODU8L3Vy
bD48L3JlbGF0ZWQtdXJscz48L3VybHM+PC9yZWNvcmQ+PC9DaXRlPjxDaXRlPjxBdXRob3I+TklD
RTwvQXV0aG9yPjxZZWFyPjIwMDg8L1llYXI+PFJlY051bT44MDwvUmVjTnVtPjxJRFRleHQ+RmFt
aWxpYWwgaHlwZXJjaG9sZXN0ZXJvbGFlbWlhOiBpZGVudGlmaWNhdGlvbiBhbmQgbWFuYWdlbWVu
dDwvSURUZXh0PjxyZWNvcmQ+PHJlYy1udW1iZXI+ODA8L3JlYy1udW1iZXI+PGZvcmVpZ24ta2V5
cz48a2V5IGFwcD0iRU4iIGRiLWlkPSJyOTAwc3Y5ZmxmYXpwYmVkd3N1cHB3dzQwYXB0d3N4NXJh
emQiIHRpbWVzdGFtcD0iMTYyOTEzMTE4NiI+ODA8L2tleT48L2ZvcmVpZ24ta2V5cz48cmVmLXR5
cGUgbmFtZT0iV2ViIFBhZ2UiPjEyPC9yZWYtdHlwZT48Y29udHJpYnV0b3JzPjxhdXRob3JzPjxh
dXRob3I+TklDRSw8L2F1dGhvcj48L2F1dGhvcnM+PC9jb250cmlidXRvcnM+PHRpdGxlcz48dGl0
bGU+RmFtaWxpYWwgaHlwZXJjaG9sZXN0ZXJvbGFlbWlhOiBpZGVudGlmaWNhdGlvbiBhbmQgbWFu
YWdlbWVudDwvdGl0bGU+PC90aXRsZXM+PGRhdGVzPjx5ZWFyPjIwMDg8L3llYXI+PC9kYXRlcz48
dXJscz48cmVsYXRlZC11cmxzPjx1cmw+aHR0cHM6Ly93d3cubmljZS5vcmcudWsvZ3VpZGFuY2Uv
Y2c3MTwvdXJsPjwvcmVsYXRlZC11cmxzPjwvdXJscz48L3JlY29yZD48L0NpdGU+PENpdGU+PEF1
dGhvcj5OSUNFPC9BdXRob3I+PFllYXI+MjAwOTwvWWVhcj48UmVjTnVtPjI2NTwvUmVjTnVtPjxJ
RFRleHQ+RmFtaWxpYWwgaHlwZXJjaG9sZXN0ZXJvbGVtaWE6IGNvc3RpbmcgcmVwb3J0LCBpbXBs
ZW1lbnRpbmcgTklDRSBndWlkYW5jZTwvSURUZXh0PjxyZWNvcmQ+PHJlYy1udW1iZXI+MjY1PC9y
ZWMtbnVtYmVyPjxmb3JlaWduLWtleXM+PGtleSBhcHA9IkVOIiBkYi1pZD0idDJwOXRkdzV1c2Z6
czZlMnRmMXgwdjlpZno1c3AwNWVzc3oyIiB0aW1lc3RhbXA9IjE2NTI3MDkxMTgiPjI2NTwva2V5
PjwvZm9yZWlnbi1rZXlzPjxyZWYtdHlwZSBuYW1lPSJSZXBvcnQiPjI3PC9yZWYtdHlwZT48Y29u
dHJpYnV0b3JzPjxhdXRob3JzPjxhdXRob3I+TklDRTwvYXV0aG9yPjwvYXV0aG9ycz48L2NvbnRy
aWJ1dG9ycz48dGl0bGVzPjx0aXRsZT5GYW1pbGlhbCBoeXBlcmNob2xlc3Rlcm9sZW1pYTogY29z
dGluZyByZXBvcnQsIGltcGxlbWVudGluZyBOSUNFIGd1aWRhbmNlPC90aXRsZT48c2hvcnQtdGl0
bGU+RmFtaWxpYWwgaHlwZXJjaG9sZXN0ZXJvbGVtaWE6IGNvc3RpbmcgcmVwb3J0LCBpbXBsZW1l
bnRpbmcgTklDRSBndWlkYW5jZS48L3Nob3J0LXRpdGxlPjwvdGl0bGVzPjxkYXRlcz48eWVhcj4y
MDA5PC95ZWFyPjwvZGF0ZXM+PHVybHM+PC91cmxzPjwvcmVjb3JkPjwvQ2l0ZT48Q2l0ZT48QXV0
aG9yPk5JQ0U8L0F1dGhvcj48WWVhcj4yMDEzPC9ZZWFyPjxSZWNOdW0+MjY2PC9SZWNOdW0+PElE
VGV4dD5GYW1pbGlhbCBIeXBlcmNob2xlc3Rlcm9sZW1pYTogcXVhbGl0eSBzdGFuZGFyZCA0MSBR
UyA0MS4gQXZhaWxhYmxlIGF0IGh0dHBzOi8vd3d3Lm5pY2Uub3JnLnVrL2d1aWRhbmNlL3FzNDEg
W0FjY2Vzc2VkIDE4LjEwLjE1XTwvSURUZXh0PjxyZWNvcmQ+PHJlYy1udW1iZXI+MjY2PC9yZWMt
bnVtYmVyPjxmb3JlaWduLWtleXM+PGtleSBhcHA9IkVOIiBkYi1pZD0idDJwOXRkdzV1c2Z6czZl
MnRmMXgwdjlpZno1c3AwNWVzc3oyIiB0aW1lc3RhbXA9IjE2NTI3MDkxMTgiPjI2Njwva2V5Pjwv
Zm9yZWlnbi1rZXlzPjxyZWYtdHlwZSBuYW1lPSJSZXBvcnQiPjI3PC9yZWYtdHlwZT48Y29udHJp
YnV0b3JzPjxhdXRob3JzPjxhdXRob3I+TklDRTwvYXV0aG9yPjwvYXV0aG9ycz48L2NvbnRyaWJ1
dG9ycz48dGl0bGVzPjx0aXRsZT5GYW1pbGlhbCBIeXBlcmNob2xlc3Rlcm9sZW1pYTogcXVhbGl0
eSBzdGFuZGFyZCA0MSBRUyA0MS4gQXZhaWxhYmxlIGF0IGh0dHBzOi8vd3d3Lm5pY2Uub3JnLnVr
L2d1aWRhbmNlL3FzNDEgW0FjY2Vzc2VkIDE4LjEwLjE1XTwvdGl0bGU+PHNob3J0LXRpdGxlPkZh
bWlsaWFsIEh5cGVyY2hvbGVzdGVyb2xlbWlhOiBxdWFsaXR5IHN0YW5kYXJkIDQxIFFTIDQxLiBB
dmFpbGFibGUgYXQgaHR0cHM6Ly93d3cubmljZS5vcmcudWsvZ3VpZGFuY2UvcXM0MSBbQWNjZXNz
ZWQgMTguMTAuMTVdPC9zaG9ydC10aXRsZT48L3RpdGxlcz48ZGF0ZXM+PHllYXI+MjAxMzwveWVh
cj48L2RhdGVzPjx1cmxzPjwvdXJscz48L3JlY29yZD48L0NpdGU+PENpdGU+PEF1dGhvcj5OSUNF
PC9BdXRob3I+PFllYXI+MjAxNDwvWWVhcj48UmVjTnVtPjI2ODwvUmVjTnVtPjxJRFRleHQ+Q2xp
bmljYWwgZ3VpZGVsaW5lIDE4MS4gTGlwaWQgbW9kaWZpY2F0aW9uOiBjYXJkaW92YXNjdWxhciBy
aXNrIGFzc2Vzc21lbnQgYW5kIHRoZSBtb2RpZmljYXRpb24gb2YgYmxvb2QgbGlwaWRzIGZvciB0
aGUgcHJpbWFyeSBhbmQgc2Vjb25kYXJ5IHByZXZlbnRpb24gb2YgY2FyZGlvdmFzY3VsYXIgZGlz
ZWFzZTwvSURUZXh0PjxyZWNvcmQ+PHJlYy1udW1iZXI+MjY4PC9yZWMtbnVtYmVyPjxmb3JlaWdu
LWtleXM+PGtleSBhcHA9IkVOIiBkYi1pZD0idDJwOXRkdzV1c2Z6czZlMnRmMXgwdjlpZno1c3Aw
NWVzc3oyIiB0aW1lc3RhbXA9IjE2NTI3MDkxMTgiPjI2ODwva2V5PjwvZm9yZWlnbi1rZXlzPjxy
ZWYtdHlwZSBuYW1lPSJSZXBvcnQiPjI3PC9yZWYtdHlwZT48Y29udHJpYnV0b3JzPjxhdXRob3Jz
PjxhdXRob3I+TklDRTwvYXV0aG9yPjwvYXV0aG9ycz48L2NvbnRyaWJ1dG9ycz48dGl0bGVzPjx0
aXRsZT5DbGluaWNhbCBndWlkZWxpbmUgMTgxLiBMaXBpZCBtb2RpZmljYXRpb246IGNhcmRpb3Zh
c2N1bGFyIHJpc2sgYXNzZXNzbWVudCBhbmQgdGhlIG1vZGlmaWNhdGlvbiBvZiBibG9vZCBsaXBp
ZHMgZm9yIHRoZSBwcmltYXJ5IGFuZCBzZWNvbmRhcnkgcHJldmVudGlvbiBvZiBjYXJkaW92YXNj
dWxhciBkaXNlYXNlPC90aXRsZT48c2hvcnQtdGl0bGU+Q2xpbmljYWwgZ3VpZGVsaW5lIDE4MS4g
TGlwaWQgbW9kaWZpY2F0aW9uOiBjYXJkaW92YXNjdWxhciByaXNrIGFzc2Vzc21lbnQgYW5kIHRo
ZSBtb2RpZmljYXRpb24gb2YgYmxvb2QgbGlwaWRzIGZvciB0aGUgcHJpbWFyeSBhbmQgc2Vjb25k
YXJ5IHByZXZlbnRpb24gb2YgY2FyZGlvdmFzY3VsYXIgZGlzZWFzZTwvc2hvcnQtdGl0bGU+PC90
aXRsZXM+PGRhdGVzPjx5ZWFyPjIwMTQ8L3llYXI+PC9kYXRlcz48dXJscz48L3VybHM+PC9yZWNv
cmQ+PC9DaXRlPjxDaXRlPjxBdXRob3I+TklDRTwvQXV0aG9yPjxZZWFyPjIwMTY8L1llYXI+PFJl
Y051bT4yNzA8L1JlY051bT48SURUZXh0PlRlY2hub2xvZ3kgYXBwcmFpc2FsIGd1aWRhbmNlIDM5
MyAtwqAgQWxpcm9jdW1hYiBmb3IgdHJlYXRpbmcgcHJpbWFyeSBoeXBlcmNob2xlc3Rlcm9sYWVt
aWEgYW5kIG1peGVkIGR5c2xpcGlkYWVtaWE8L0lEVGV4dD48cmVjb3JkPjxyZWMtbnVtYmVyPjI3
MDwvcmVjLW51bWJlcj48Zm9yZWlnbi1rZXlzPjxrZXkgYXBwPSJFTiIgZGItaWQ9InQycDl0ZHc1
dXNmenM2ZTJ0ZjF4MHY5aWZ6NXNwMDVlc3N6MiIgdGltZXN0YW1wPSIxNjUyNzA5MTE4Ij4yNzA8
L2tleT48L2ZvcmVpZ24ta2V5cz48cmVmLXR5cGUgbmFtZT0iUmVwb3J0Ij4yNzwvcmVmLXR5cGU+
PGNvbnRyaWJ1dG9ycz48YXV0aG9ycz48YXV0aG9yPk5JQ0U8L2F1dGhvcj48L2F1dGhvcnM+PC9j
b250cmlidXRvcnM+PHRpdGxlcz48dGl0bGU+VGVjaG5vbG9neSBhcHByYWlzYWwgZ3VpZGFuY2Ug
MzkzIC3CoCBBbGlyb2N1bWFiIGZvciB0cmVhdGluZyBwcmltYXJ5IGh5cGVyY2hvbGVzdGVyb2xh
ZW1pYSBhbmQgbWl4ZWQgZHlzbGlwaWRhZW1pYTwvdGl0bGU+PHNob3J0LXRpdGxlPlRlY2hub2xv
Z3kgYXBwcmFpc2FsIGd1aWRhbmNlIDM5MyAtwqAgQWxpcm9jdW1hYiBmb3IgdHJlYXRpbmcgcHJp
bWFyeSBoeXBlcmNob2xlc3Rlcm9sYWVtaWEgYW5kIG1peGVkIGR5c2xpcGlkYWVtaWE8L3Nob3J0
LXRpdGxlPjwvdGl0bGVzPjxkYXRlcz48eWVhcj4yMDE2PC95ZWFyPjwvZGF0ZXM+PHVybHM+PHJl
bGF0ZWQtdXJscz48dXJsPmh0dHBzOi8vd3d3Lm5pY2Uub3JnLnVrL2d1aWRhbmNlL3RhMzkzPC91
cmw+PC9yZWxhdGVkLXVybHM+PC91cmxzPjwvcmVjb3JkPjwvQ2l0ZT48Q2l0ZT48QXV0aG9yPktl
cnI8L0F1dGhvcj48WWVhcj4yMDE3PC9ZZWFyPjxSZWNOdW0+MTc5PC9SZWNOdW0+PElEVGV4dD5D
b3N0IGVmZmVjdGl2ZW5lc3Mgb2YgY2FzY2FkZSB0ZXN0aW5nIGZvciBmYW1pbGlhbCBoeXBlcmNo
b2xlc3Rlcm9sYWVtaWEsIGJhc2VkIG9uIGRhdGEgZnJvbSBmYW1pbGlhbCBoeXBlcmNob2xlc3Rl
cm9sYWVtaWEgc2VydmljZXMgaW4gdGhlIFVLPC9JRFRleHQ+PHJlY29yZD48cmVjLW51bWJlcj4x
Nzk8L3JlYy1udW1iZXI+PGZvcmVpZ24ta2V5cz48a2V5IGFwcD0iRU4iIGRiLWlkPSJ0MnA5dGR3
NXVzZnpzNmUydGYxeDB2OWlmejVzcDA1ZXNzejIiIHRpbWVzdGFtcD0iMTY1MjcwOTExNyI+MTc5
PC9rZXk+PC9mb3JlaWduLWtleXM+PHJlZi10eXBlIG5hbWU9IkdlbmVyaWMiPjEzPC9yZWYtdHlw
ZT48Y29udHJpYnV0b3JzPjxhdXRob3JzPjxhdXRob3I+S2VyciwgTWFyaW9uPC9hdXRob3I+PGF1
dGhvcj5QZWFycywgUm9iZXJ0PC9hdXRob3I+PGF1dGhvcj5NaWVkenlicm9kemthLCBab2ZpYTwv
YXV0aG9yPjxhdXRob3I+SGFyYWxhbWJvcywgS2F0ZTwvYXV0aG9yPjxhdXRob3I+Q2F0aGVyLCBN
b3lyYTwvYXV0aG9yPjxhdXRob3I+V2F0c29uLCBNZWxhbmllPC9hdXRob3I+PGF1dGhvcj5IdW1w
aHJpZXMsIFN0ZXZlIEUuPC9hdXRob3I+PC9hdXRob3JzPjwvY29udHJpYnV0b3JzPjx0aXRsZXM+
PHRpdGxlPkNvc3QgZWZmZWN0aXZlbmVzcyBvZiBjYXNjYWRlIHRlc3RpbmcgZm9yIGZhbWlsaWFs
IGh5cGVyY2hvbGVzdGVyb2xhZW1pYSwgYmFzZWQgb24gZGF0YSBmcm9tIGZhbWlsaWFsIGh5cGVy
Y2hvbGVzdGVyb2xhZW1pYSBzZXJ2aWNlcyBpbiB0aGUgVUs8L3RpdGxlPjxzZWNvbmRhcnktdGl0
bGU+RXVyb3BlYW4gSGVhcnQgSm91cm5hbDwvc2Vjb25kYXJ5LXRpdGxlPjxzaG9ydC10aXRsZT5D
b3N0IGVmZmVjdGl2ZW5lc3Mgb2YgY2FzY2FkZSB0ZXN0aW5nIGZvciBmYW1pbGlhbCBoeXBlcmNo
b2xlc3Rlcm9sYWVtaWEsIGJhc2VkIG9uIGRhdGEgZnJvbSBmYW1pbGlhbCBoeXBlcmNob2xlc3Rl
cm9sYWVtaWEgc2VydmljZXMgaW4gdGhlIFVLPC9zaG9ydC10aXRsZT48L3RpdGxlcz48cGVyaW9k
aWNhbD48ZnVsbC10aXRsZT5FdXJvcGVhbiBIZWFydCBKb3VybmFsPC9mdWxsLXRpdGxlPjwvcGVy
aW9kaWNhbD48cGFnZXM+MTgzMi0xODM5PC9wYWdlcz48dm9sdW1lPjM4PC92b2x1bWU+PGRhdGVz
Pjx5ZWFyPjIwMTc8L3llYXI+PC9kYXRlcz48YWNjZXNzaW9uLW51bT4yODM4NzgyNzwvYWNjZXNz
aW9uLW51bT48dXJscz48L3VybHM+PGVsZWN0cm9uaWMtcmVzb3VyY2UtbnVtPjEwLjEwOTMvZXVy
aGVhcnRqL2VoeDExMTwvZWxlY3Ryb25pYy1yZXNvdXJjZS1udW0+PC9yZWNvcmQ+PC9DaXRlPjxD
aXRlPjxBdXRob3I+S2F6aTwvQXV0aG9yPjxZZWFyPjIwMTY8L1llYXI+PFJlY051bT4xNzI8L1Jl
Y051bT48SURUZXh0PkNvc3QtZWZmZWN0aXZlbmVzcyBvZiBQQ1NLOSBJbmhpYml0b3IgVGhlcmFw
eSBpbiBQYXRpZW50cyBXaXRoIEhldGVyb3p5Z291cyBGYW1pbGlhbCBIeXBlcmNob2xlc3Rlcm9s
ZW1pYSBvciBBdGhlcm9zY2xlcm90aWMgQ2FyZGlvdmFzY3VsYXIgRGlzZWFzZTwvSURUZXh0Pjxy
ZWNvcmQ+PHJlYy1udW1iZXI+MTcyPC9yZWMtbnVtYmVyPjxmb3JlaWduLWtleXM+PGtleSBhcHA9
IkVOIiBkYi1pZD0idDJwOXRkdzV1c2Z6czZlMnRmMXgwdjlpZno1c3AwNWVzc3oyIiB0aW1lc3Rh
bXA9IjE2NTI3MDkxMTciPjE3Mjwva2V5PjwvZm9yZWlnbi1rZXlzPjxyZWYtdHlwZSBuYW1lPSJK
b3VybmFsIEFydGljbGUiPjE3PC9yZWYtdHlwZT48Y29udHJpYnV0b3JzPjxhdXRob3JzPjxhdXRo
b3I+S2F6aSwgRC4gUy48L2F1dGhvcj48YXV0aG9yPk1vcmFuLCBBLiBFLjwvYXV0aG9yPjxhdXRo
b3I+Q294c29uLCBQLiBHLjwvYXV0aG9yPjxhdXRob3I+UGVua28sIEouPC9hdXRob3I+PGF1dGhv
cj5PbGxlbmRvcmYsIEQuIEEuPC9hdXRob3I+PGF1dGhvcj5QZWFyc29uLCBTLiBELjwvYXV0aG9y
PjxhdXRob3I+VGljZSwgSi4gQS48L2F1dGhvcj48YXV0aG9yPkd1em1hbiwgRC48L2F1dGhvcj48
YXV0aG9yPkJpYmJpbnMtRG9taW5nbywgSy48L2F1dGhvcj48L2F1dGhvcnM+PC9jb250cmlidXRv
cnM+PHRpdGxlcz48dGl0bGU+Q29zdC1lZmZlY3RpdmVuZXNzIG9mIFBDU0s5IEluaGliaXRvciBU
aGVyYXB5IGluIFBhdGllbnRzIFdpdGggSGV0ZXJvenlnb3VzIEZhbWlsaWFsIEh5cGVyY2hvbGVz
dGVyb2xlbWlhIG9yIEF0aGVyb3NjbGVyb3RpYyBDYXJkaW92YXNjdWxhciBEaXNlYXNlPC90aXRs
ZT48c2Vjb25kYXJ5LXRpdGxlPkpBTUE8L3NlY29uZGFyeS10aXRsZT48c2hvcnQtdGl0bGU+Q29z
dC1lZmZlY3RpdmVuZXNzIG9mIFBDU0s5IEluaGliaXRvciBUaGVyYXB5IGluIFBhdGllbnRzIFdp
dGggSGV0ZXJvenlnb3VzIEZhbWlsaWFsIEh5cGVyY2hvbGVzdGVyb2xlbWlhIG9yIEF0aGVyb3Nj
bGVyb3RpYyBDYXJkaW92YXNjdWxhciBEaXNlYXNlPC9zaG9ydC10aXRsZT48L3RpdGxlcz48cGVy
aW9kaWNhbD48ZnVsbC10aXRsZT5KQU1BPC9mdWxsLXRpdGxlPjwvcGVyaW9kaWNhbD48cGFnZXM+
NzQzLTUzPC9wYWdlcz48dm9sdW1lPjMxNjwvdm9sdW1lPjxudW1iZXI+NzwvbnVtYmVyPjxrZXl3
b3Jkcz48a2V5d29yZD5BZHVsdDwva2V5d29yZD48a2V5d29yZD5BZ2VkPC9rZXl3b3JkPjxrZXl3
b3JkPkFnZWQsIDgwIGFuZCBvdmVyPC9rZXl3b3JkPjxrZXl3b3JkPkFudGlib2RpZXMsIE1vbm9j
bG9uYWw8L2tleXdvcmQ+PGtleXdvcmQ+QW50aWJvZGllcywgTW9ub2Nsb25hbCwgSHVtYW5pemVk
PC9rZXl3b3JkPjxrZXl3b3JkPkFudGljaG9sZXN0ZXJlbWljIEFnZW50czwva2V5d29yZD48a2V5
d29yZD5BdGhlcm9zY2xlcm9zaXM8L2tleXdvcmQ+PGtleXdvcmQ+Q2FyZGlvdmFzY3VsYXIgRGlz
ZWFzZXM8L2tleXdvcmQ+PGtleXdvcmQ+Q2hvbGVzdGVyb2wsIExETDwva2V5d29yZD48a2V5d29y
ZD5Db3N0LUJlbmVmaXQgQW5hbHlzaXM8L2tleXdvcmQ+PGtleXdvcmQ+RHJ1ZyBDb3N0czwva2V5
d29yZD48a2V5d29yZD5FemV0aW1pYmU8L2tleXdvcmQ+PGtleXdvcmQ+RmVtYWxlPC9rZXl3b3Jk
PjxrZXl3b3JkPkh1bWFuczwva2V5d29yZD48a2V5d29yZD5IeXBlcmxpcG9wcm90ZWluZW1pYSBU
eXBlIElJPC9rZXl3b3JkPjxrZXl3b3JkPk1hbGU8L2tleXdvcmQ+PGtleXdvcmQ+TWlkZGxlIEFn
ZWQ8L2tleXdvcmQ+PGtleXdvcmQ+UHJvcHJvdGVpbiBDb252ZXJ0YXNlIDk8L2tleXdvcmQ+PGtl
eXdvcmQ+UHJvcHJvdGVpbiBDb252ZXJ0YXNlczwva2V5d29yZD48a2V5d29yZD5RdWFsaXR5LUFk
anVzdGVkIExpZmUgWWVhcnM8L2tleXdvcmQ+PGtleXdvcmQ+U2VyaW5lIEVuZG9wZXB0aWRhc2Vz
PC9rZXl3b3JkPjxrZXl3b3JkPlVuY2VydGFpbnR5PC9rZXl3b3JkPjxrZXl3b3JkPlVuaXRlZCBT
dGF0ZXM8L2tleXdvcmQ+PC9rZXl3b3Jkcz48ZGF0ZXM+PHllYXI+MjAxNjwveWVhcj48cHViLWRh
dGVzPjxkYXRlPkF1ZzwvZGF0ZT48L3B1Yi1kYXRlcz48L2RhdGVzPjxpc2JuPjE1MzgtMzU5ODwv
aXNibj48YWNjZXNzaW9uLW51bT4yNzUzMzE1OTwvYWNjZXNzaW9uLW51bT48dXJscz48cmVsYXRl
ZC11cmxzPjx1cmw+aHR0cHM6Ly93d3cubmNiaS5ubG0ubmloLmdvdi9wdWJtZWQvMjc1MzMxNTk8
L3VybD48L3JlbGF0ZWQtdXJscz48L3VybHM+PGVsZWN0cm9uaWMtcmVzb3VyY2UtbnVtPjEwLjEw
MDEvamFtYS4yMDE2LjExMDA0PC9lbGVjdHJvbmljLXJlc291cmNlLW51bT48bGFuZ3VhZ2U+ZW5n
PC9sYW5ndWFnZT48L3JlY29yZD48L0NpdGU+PC9FbmROb3RlPn==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sidRPr="006D6AF6">
        <w:rPr>
          <w:rFonts w:eastAsia="Arial" w:cs="Arial"/>
          <w:color w:val="000000" w:themeColor="text1"/>
          <w:shd w:val="clear" w:color="auto" w:fill="E6E6E6"/>
        </w:rPr>
      </w:r>
      <w:r w:rsidR="003B022A" w:rsidRPr="006D6AF6">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83, 113-119</w:t>
      </w:r>
      <w:r w:rsidR="003B022A" w:rsidRPr="006D6AF6">
        <w:rPr>
          <w:rFonts w:eastAsia="Arial" w:cs="Arial"/>
          <w:color w:val="000000" w:themeColor="text1"/>
          <w:shd w:val="clear" w:color="auto" w:fill="E6E6E6"/>
        </w:rPr>
        <w:fldChar w:fldCharType="end"/>
      </w:r>
      <w:r w:rsidRPr="00C81491">
        <w:rPr>
          <w:rFonts w:eastAsia="Arial" w:cs="Arial"/>
          <w:color w:val="000000" w:themeColor="text1"/>
        </w:rPr>
        <w:t xml:space="preserve">, expert clinical advice and data availability. Further model information can be found in </w:t>
      </w:r>
      <w:r w:rsidR="1883BC26" w:rsidRPr="006D6AF6">
        <w:rPr>
          <w:rFonts w:eastAsia="Arial" w:cs="Arial"/>
          <w:color w:val="000000" w:themeColor="text1"/>
        </w:rPr>
        <w:t xml:space="preserve">section </w:t>
      </w:r>
      <w:r w:rsidR="008547A2" w:rsidRPr="006D6AF6">
        <w:rPr>
          <w:rFonts w:eastAsia="Arial" w:cs="Arial"/>
          <w:color w:val="000000" w:themeColor="text1"/>
        </w:rPr>
        <w:t>8</w:t>
      </w:r>
      <w:r w:rsidR="1883BC26" w:rsidRPr="006D6AF6">
        <w:rPr>
          <w:rFonts w:eastAsia="Arial" w:cs="Arial"/>
          <w:color w:val="000000" w:themeColor="text1"/>
        </w:rPr>
        <w:t>.</w:t>
      </w:r>
      <w:r w:rsidR="7EA05552" w:rsidRPr="006D6AF6">
        <w:rPr>
          <w:rFonts w:eastAsia="Arial" w:cs="Arial"/>
          <w:color w:val="000000" w:themeColor="text1"/>
        </w:rPr>
        <w:t>4</w:t>
      </w:r>
      <w:r w:rsidR="215347BF" w:rsidRPr="00C81491">
        <w:rPr>
          <w:rFonts w:eastAsia="Arial" w:cs="Arial"/>
          <w:color w:val="000000" w:themeColor="text1"/>
        </w:rPr>
        <w:t>,</w:t>
      </w:r>
      <w:r w:rsidRPr="00C81491">
        <w:rPr>
          <w:rFonts w:eastAsia="Arial" w:cs="Arial"/>
          <w:color w:val="000000" w:themeColor="text1"/>
        </w:rPr>
        <w:t xml:space="preserve"> which will explain the conceptual model and the choice of health states in more detail. Key information</w:t>
      </w:r>
      <w:r w:rsidRPr="00CB79F2">
        <w:rPr>
          <w:rFonts w:eastAsia="Arial" w:cs="Arial"/>
          <w:color w:val="000000" w:themeColor="text1"/>
        </w:rPr>
        <w:t xml:space="preserve"> provided by the CPRD cohort relates to time to first major CVD event and time from non-fatal events to any death from diagnosis. These will now be described.</w:t>
      </w:r>
      <w:r w:rsidR="00895586" w:rsidRPr="00CB79F2">
        <w:rPr>
          <w:rFonts w:eastAsia="Arial" w:cs="Arial"/>
          <w:color w:val="000000" w:themeColor="text1"/>
        </w:rPr>
        <w:t xml:space="preserve"> </w:t>
      </w:r>
    </w:p>
    <w:p w14:paraId="66A10AF4" w14:textId="5132C21C" w:rsidR="0732252A" w:rsidRPr="00CB79F2" w:rsidRDefault="2F06F1AA" w:rsidP="0066232B">
      <w:pPr>
        <w:rPr>
          <w:rFonts w:eastAsia="Arial" w:cs="Arial"/>
          <w:color w:val="000000" w:themeColor="text1"/>
        </w:rPr>
      </w:pPr>
      <w:r w:rsidRPr="00CB79F2">
        <w:rPr>
          <w:rFonts w:eastAsia="Arial" w:cs="Arial"/>
          <w:color w:val="000000" w:themeColor="text1"/>
        </w:rPr>
        <w:t>The focus of this analysis was on the treated subgroups of the dataset (i.e., the ‘newly treated’ and the ‘treatment retainers’ individuals, N= 2135) as the long-term outcomes model is primarily aimed at predicting benefits of FH diagnosis and treatment. For this purpose, we required estimates of risk that related to treated or untreated individuals, and the treated group were the majority of our sample. We pooled the ‘newly treated’ and ‘treatment retainers’ groups to improve precision as their treatment patterns and LDL-C reduction were similar and generali</w:t>
      </w:r>
      <w:r w:rsidR="00C81491">
        <w:rPr>
          <w:rFonts w:eastAsia="Arial" w:cs="Arial"/>
          <w:color w:val="000000" w:themeColor="text1"/>
        </w:rPr>
        <w:t>s</w:t>
      </w:r>
      <w:r w:rsidRPr="00CB79F2">
        <w:rPr>
          <w:rFonts w:eastAsia="Arial" w:cs="Arial"/>
          <w:color w:val="000000" w:themeColor="text1"/>
        </w:rPr>
        <w:t xml:space="preserve">able to the broader FH population. For all survival analysis, censoring occurred at the earliest of CPRD last data collection, CPRD transferred out date, HES last follow-up date or death from non-CVD causes (applies to time to first major CVD event only). </w:t>
      </w:r>
    </w:p>
    <w:p w14:paraId="754325F1" w14:textId="64C7F6C4" w:rsidR="0732252A" w:rsidRPr="00CB79F2" w:rsidRDefault="2F06F1AA" w:rsidP="005611BD">
      <w:pPr>
        <w:pStyle w:val="ListParagraph"/>
        <w:numPr>
          <w:ilvl w:val="0"/>
          <w:numId w:val="9"/>
        </w:numPr>
        <w:spacing w:after="120"/>
        <w:ind w:left="993" w:hanging="218"/>
        <w:rPr>
          <w:rFonts w:eastAsia="Arial" w:cs="Arial"/>
          <w:b/>
          <w:bCs/>
          <w:color w:val="000000" w:themeColor="text1"/>
        </w:rPr>
      </w:pPr>
      <w:r w:rsidRPr="00CB79F2">
        <w:rPr>
          <w:rFonts w:eastAsia="Arial" w:cs="Arial"/>
          <w:b/>
          <w:bCs/>
          <w:color w:val="000000" w:themeColor="text1"/>
        </w:rPr>
        <w:t>Time to first major CVD event</w:t>
      </w:r>
    </w:p>
    <w:p w14:paraId="199ADC86" w14:textId="145DB9BC" w:rsidR="0732252A" w:rsidRPr="00CB79F2" w:rsidRDefault="2F06F1AA" w:rsidP="0066232B">
      <w:pPr>
        <w:rPr>
          <w:rFonts w:eastAsia="Arial" w:cs="Arial"/>
          <w:color w:val="000000" w:themeColor="text1"/>
        </w:rPr>
      </w:pPr>
      <w:r w:rsidRPr="00CB79F2">
        <w:rPr>
          <w:rFonts w:eastAsia="Arial" w:cs="Arial"/>
          <w:color w:val="000000" w:themeColor="text1"/>
        </w:rPr>
        <w:lastRenderedPageBreak/>
        <w:t xml:space="preserve">The primary clinical endpoint assessed was time from FH diagnosis to first major CVD occurrence after diagnosis, that is, non-fatal acute coronary syndrome (ACS, includes unstable angina, unspecified ACS and myocardial infarction), non-fatal stroke or transient ischemic attack (Stroke/TIA) and CVD death combined as first events. CVD events were defined according to ICD 9 and 10 codes </w:t>
      </w:r>
      <w:r w:rsidR="003B022A">
        <w:rPr>
          <w:rFonts w:eastAsia="Arial" w:cs="Arial"/>
          <w:color w:val="000000" w:themeColor="text1"/>
          <w:shd w:val="clear" w:color="auto" w:fill="E6E6E6"/>
        </w:rPr>
        <w:fldChar w:fldCharType="begin">
          <w:fldData xml:space="preserve">PEVuZE5vdGU+PENpdGU+PEF1dGhvcj5Ba3llYTwvQXV0aG9yPjxZZWFyPjIwMTk8L1llYXI+PFJl
Y051bT4xMTwvUmVjTnVtPjxJRFRleHQ+TERMIGNob2xlc3Rlcm9sIHJlc3BvbnNlIHRvIHN0YXRp
bnMgYW5kIGZ1dHVyZSByaXNrIG9mIGNhcmRpb3Zhc2N1bGFyIGRpc2Vhc2U8L0lEVGV4dD48RGlz
cGxheVRleHQ+PHN0eWxlIGZhY2U9InN1cGVyc2NyaXB0Ij4xMDksIDExMCwgMTIwPC9zdHlsZT48
L0Rpc3BsYXlUZXh0PjxyZWNvcmQ+PHJlYy1udW1iZXI+MTE8L3JlYy1udW1iZXI+PGZvcmVpZ24t
a2V5cz48a2V5IGFwcD0iRU4iIGRiLWlkPSJ0MnA5dGR3NXVzZnpzNmUydGYxeDB2OWlmejVzcDA1
ZXNzejIiIHRpbWVzdGFtcD0iMTY1MjcwOTExNyI+MTE8L2tleT48L2ZvcmVpZ24ta2V5cz48cmVm
LXR5cGUgbmFtZT0iSm91cm5hbCBBcnRpY2xlIj4xNzwvcmVmLXR5cGU+PGNvbnRyaWJ1dG9ycz48
YXV0aG9ycz48YXV0aG9yPkFreWVhLCBSLiBLLjwvYXV0aG9yPjxhdXRob3I+S2FpLCBKLjwvYXV0
aG9yPjxhdXRob3I+UXVyZXNoaSwgTi48L2F1dGhvcj48YXV0aG9yPkl5ZW4sIEIuPC9hdXRob3I+
PGF1dGhvcj5XZW5nLCBTLiBGLjwvYXV0aG9yPjwvYXV0aG9ycz48L2NvbnRyaWJ1dG9ycz48dGl0
bGVzPjx0aXRsZT5MREwgY2hvbGVzdGVyb2wgcmVzcG9uc2UgdG8gc3RhdGlucyBhbmQgZnV0dXJl
IHJpc2sgb2YgY2FyZGlvdmFzY3VsYXIgZGlzZWFzZTwvdGl0bGU+PHNlY29uZGFyeS10aXRsZT5I
ZWFydDwvc2Vjb25kYXJ5LXRpdGxlPjxzaG9ydC10aXRsZT5MREwgY2hvbGVzdGVyb2wgcmVzcG9u
c2UgdG8gc3RhdGlucyBhbmQgZnV0dXJlIHJpc2sgb2YgY2FyZGlvdmFzY3VsYXIgZGlzZWFzZTwv
c2hvcnQtdGl0bGU+PC90aXRsZXM+PHBlcmlvZGljYWw+PGZ1bGwtdGl0bGU+SGVhcnQ8L2Z1bGwt
dGl0bGU+PC9wZXJpb2RpY2FsPjxwYWdlcz4xMjkwLTEyOTE8L3BhZ2VzPjx2b2x1bWU+MTA1PC92
b2x1bWU+PG51bWJlcj4xNjwvbnVtYmVyPjxrZXl3b3Jkcz48a2V5d29yZD5DYXJkaW92YXNjdWxh
ciBEaXNlYXNlczwva2V5d29yZD48a2V5d29yZD5DaG9sZXN0ZXJvbCwgTERMPC9rZXl3b3JkPjxr
ZXl3b3JkPkh1bWFuczwva2V5d29yZD48a2V5d29yZD5IeWRyb3h5bWV0aHlsZ2x1dGFyeWwtQ29B
IFJlZHVjdGFzZSBJbmhpYml0b3JzPC9rZXl3b3JkPjxrZXl3b3JkPmRydWcgbW9uaXRvcmluZzwv
a2V5d29yZD48a2V5d29yZD5lbGVjdHJvbmljIG1lZGljYWwgcmVjb3Jkczwva2V5d29yZD48a2V5
d29yZD5lcGlkZW1pb2xvZ3k8L2tleXdvcmQ+PGtleXdvcmQ+bGlwb3Byb3RlaW5zIGFuZCBoeXBl
cmxpcGlkZW1pYTwva2V5d29yZD48L2tleXdvcmRzPjxkYXRlcz48eWVhcj4yMDE5PC95ZWFyPjxw
dWItZGF0ZXM+PGRhdGU+MDg8L2RhdGU+PC9wdWItZGF0ZXM+PC9kYXRlcz48aXNibj4xNDY4LTIw
MVg8L2lzYm4+PGFjY2Vzc2lvbi1udW0+MzEzNTAzNjc8L2FjY2Vzc2lvbi1udW0+PHVybHM+PHJl
bGF0ZWQtdXJscz48dXJsPmh0dHBzOi8vd3d3Lm5jYmkubmxtLm5paC5nb3YvcHVibWVkLzMxMzUw
MzY3PC91cmw+PC9yZWxhdGVkLXVybHM+PC91cmxzPjxlbGVjdHJvbmljLXJlc291cmNlLW51bT4x
MC4xMTM2L2hlYXJ0am5sLTIwMTktMzE1NDYxPC9lbGVjdHJvbmljLXJlc291cmNlLW51bT48bGFu
Z3VhZ2U+ZW5nPC9sYW5ndWFnZT48L3JlY29yZD48L0NpdGU+PENpdGU+PEF1dGhvcj5XZW5nPC9B
dXRob3I+PFllYXI+MjAxNTwvWWVhcj48UmVjTnVtPjQyNTwvUmVjTnVtPjxJRFRleHQ+SW1wcm92
aW5nIGlkZW50aWZpY2F0aW9uIG9mIGZhbWlsaWFsIGh5cGVyY2hvbGVzdGVyb2xhZW1pYSBpbiBw
cmltYXJ5IGNhcmU6IGRlcml2YXRpb24gYW5kIHZhbGlkYXRpb24gb2YgdGhlIGZhbWlsaWFsIGh5
cGVyY2hvbGVzdGVyb2xhZW1pYSBjYXNlIGFzY2VydGFpbm1lbnQgdG9vbCAoRkFNQ0FUKTwvSURU
ZXh0PjxyZWNvcmQ+PHJlYy1udW1iZXI+NDI1PC9yZWMtbnVtYmVyPjxmb3JlaWduLWtleXM+PGtl
eSBhcHA9IkVOIiBkYi1pZD0idDJwOXRkdzV1c2Z6czZlMnRmMXgwdjlpZno1c3AwNWVzc3oyIiB0
aW1lc3RhbXA9IjE2NTI3MDkxMTkiPjQyNTwva2V5PjwvZm9yZWlnbi1rZXlzPjxyZWYtdHlwZSBu
YW1lPSJKb3VybmFsIEFydGljbGUiPjE3PC9yZWYtdHlwZT48Y29udHJpYnV0b3JzPjxhdXRob3Jz
PjxhdXRob3I+V2VuZywgUy4gRi48L2F1dGhvcj48YXV0aG9yPkthaSwgSi48L2F1dGhvcj48YXV0
aG9yPkFuZHJldyBOZWlsLCBILjwvYXV0aG9yPjxhdXRob3I+SHVtcGhyaWVzLCBTLiBFLjwvYXV0
aG9yPjxhdXRob3I+UXVyZXNoaSwgTi48L2F1dGhvcj48L2F1dGhvcnM+PC9jb250cmlidXRvcnM+
PGF1dGgtYWRkcmVzcz5EaXZpc2lvbiBvZiBQcmltYXJ5IENhcmUsIFNjaG9vbCBvZiBNZWRpY2lu
ZSwgVW5pdmVyc2l0eSBvZiBOb3R0aW5naGFtLCBVSy4gV29sZnNvbiBDb2xsZWdlLCBVbml2ZXJz
aXR5IG9mIE94Zm9yZCwgVUsuIENlbnRyZSBmb3IgQ2FyZGlvdmFzY3VsYXIgR2VuZXRpY3MsIElu
c3RpdHV0ZSBvZiBDYXJkaW92YXNjdWxhciBTY2llbmNlLCBVbml2ZXJzaXR5IENvbGxlZ2UgTG9u
ZG9uLCBVSy4gRGl2aXNpb24gb2YgUHJpbWFyeSBDYXJlLCBTY2hvb2wgb2YgTWVkaWNpbmUsIFVu
aXZlcnNpdHkgb2YgTm90dGluZ2hhbSwgVUsuIEVsZWN0cm9uaWMgYWRkcmVzczogbmFkZWVtLnF1
cmVzaGlAbm90dGluZ2hhbS5hYy51ay48L2F1dGgtYWRkcmVzcz48dGl0bGVzPjx0aXRsZT5JbXBy
b3ZpbmcgaWRlbnRpZmljYXRpb24gb2YgZmFtaWxpYWwgaHlwZXJjaG9sZXN0ZXJvbGFlbWlhIGlu
IHByaW1hcnkgY2FyZTogZGVyaXZhdGlvbiBhbmQgdmFsaWRhdGlvbiBvZiB0aGUgZmFtaWxpYWwg
aHlwZXJjaG9sZXN0ZXJvbGFlbWlhIGNhc2UgYXNjZXJ0YWlubWVudCB0b29sIChGQU1DQVQpPC90
aXRsZT48c2Vjb25kYXJ5LXRpdGxlPkF0aGVyb3NjbGVyb3Npczwvc2Vjb25kYXJ5LXRpdGxlPjxz
aG9ydC10aXRsZT5JbXByb3ZpbmcgaWRlbnRpZmljYXRpb24gb2YgZmFtaWxpYWwgaHlwZXJjaG9s
ZXN0ZXJvbGFlbWlhIGluIHByaW1hcnkgY2FyZTogZGVyaXZhdGlvbiBhbmQgdmFsaWRhdGlvbiBv
ZiB0aGUgZmFtaWxpYWwgaHlwZXJjaG9sZXN0ZXJvbGFlbWlhIGNhc2UgYXNjZXJ0YWlubWVudCB0
b29sIChGQU1DQVQpPC9zaG9ydC10aXRsZT48L3RpdGxlcz48cGVyaW9kaWNhbD48ZnVsbC10aXRs
ZT5BdGhlcm9zY2xlcm9zaXM8L2Z1bGwtdGl0bGU+PC9wZXJpb2RpY2FsPjxwYWdlcz4zMzYtNDM8
L3BhZ2VzPjx2b2x1bWU+MjM4PC92b2x1bWU+PG51bWJlcj4yPC9udW1iZXI+PGtleXdvcmRzPjxr
ZXl3b3JkPkFkb2xlc2NlbnQ8L2tleXdvcmQ+PGtleXdvcmQ+QWR1bHQ8L2tleXdvcmQ+PGtleXdv
cmQ+QWdlZDwva2V5d29yZD48a2V5d29yZD5BZ2VkLCA4MCBhbmQgb3Zlcjwva2V5d29yZD48a2V5
d29yZD5BbnRpY2hvbGVzdGVyZW1pYyBBZ2VudHMvdGhlcmFwZXV0aWMgdXNlPC9rZXl3b3JkPjxr
ZXl3b3JkPkFyZWEgVW5kZXIgQ3VydmU8L2tleXdvcmQ+PGtleXdvcmQ+QmlvbWFya2Vycy9ibG9v
ZDwva2V5d29yZD48a2V5d29yZD5DaG9sZXN0ZXJvbC8qYmxvb2Q8L2tleXdvcmQ+PGtleXdvcmQ+
Q2hvbGVzdGVyb2wsIExETC9ibG9vZDwva2V5d29yZD48a2V5d29yZD5EYXRhYmFzZXMsIEZhY3R1
YWw8L2tleXdvcmQ+PGtleXdvcmQ+KkRlY2lzaW9uIFN1cHBvcnQgVGVjaG5pcXVlczwva2V5d29y
ZD48a2V5d29yZD5GZW1hbGU8L2tleXdvcmQ+PGtleXdvcmQ+R2VuZXRpYyBQcmVkaXNwb3NpdGlv
biB0byBEaXNlYXNlPC9rZXl3b3JkPjxrZXl3b3JkPkhlcmVkaXR5PC9rZXl3b3JkPjxrZXl3b3Jk
Pkh1bWFuczwva2V5d29yZD48a2V5d29yZD5IeXBlcmxpcG9wcm90ZWluZW1pYSBUeXBlIElJL2Js
b29kLypkaWFnbm9zaXMvZHJ1ZyB0aGVyYXB5L2dlbmV0aWNzPC9rZXl3b3JkPjxrZXl3b3JkPkxv
Z2lzdGljIE1vZGVsczwva2V5d29yZD48a2V5d29yZD5NYWxlPC9rZXl3b3JkPjxrZXl3b3JkPk1p
ZGRsZSBBZ2VkPC9rZXl3b3JkPjxrZXl3b3JkPk11bHRpdmFyaWF0ZSBBbmFseXNpczwva2V5d29y
ZD48a2V5d29yZD5PZGRzIFJhdGlvPC9rZXl3b3JkPjxrZXl3b3JkPlBlZGlncmVlPC9rZXl3b3Jk
PjxrZXl3b3JkPlBoZW5vdHlwZTwva2V5d29yZD48a2V5d29yZD5QcmVkaWN0aXZlIFZhbHVlIG9m
IFRlc3RzPC9rZXl3b3JkPjxrZXl3b3JkPipQcmltYXJ5IEhlYWx0aCBDYXJlPC9rZXl3b3JkPjxr
ZXl3b3JkPlJPQyBDdXJ2ZTwva2V5d29yZD48a2V5d29yZD5SZXByb2R1Y2liaWxpdHkgb2YgUmVz
dWx0czwva2V5d29yZD48a2V5d29yZD5SaXNrIEFzc2Vzc21lbnQ8L2tleXdvcmQ+PGtleXdvcmQ+
UmlzayBGYWN0b3JzPC9rZXl3b3JkPjxrZXl3b3JkPlRyaWdseWNlcmlkZXMvYmxvb2Q8L2tleXdv
cmQ+PGtleXdvcmQ+WW91bmcgQWR1bHQ8L2tleXdvcmQ+PGtleXdvcmQ+RXBpZGVtaW9sb2d5PC9r
ZXl3b3JkPjxrZXl3b3JkPkZhbWlsaWFsPC9rZXl3b3JkPjxrZXl3b3JkPkh5cGVyY2hvbGVzdGVy
b2xhZW1pYTwva2V5d29yZD48a2V5d29yZD5MaXBpZHM8L2tleXdvcmQ+PGtleXdvcmQ+UHJpbWFy
eSBjYXJlPC9rZXl3b3JkPjwva2V5d29yZHM+PGRhdGVzPjx5ZWFyPjIwMTU8L3llYXI+PHB1Yi1k
YXRlcz48ZGF0ZT5GZWI8L2RhdGU+PC9wdWItZGF0ZXM+PC9kYXRlcz48aXNibj4xODc5LTE0ODQg
KEVsZWN0cm9uaWMpIDAwMjEtOTE1MCAoTGlua2luZyk8L2lzYm4+PGFjY2Vzc2lvbi1udW0+MjU1
NTUyNjU8L2FjY2Vzc2lvbi1udW0+PHVybHM+PHJlbGF0ZWQtdXJscz48dXJsPmh0dHBzOi8vd3d3
Lm5jYmkubmxtLm5paC5nb3YvcHVibWVkLzI1NTU1MjY1PC91cmw+PC9yZWxhdGVkLXVybHM+PC91
cmxzPjxlbGVjdHJvbmljLXJlc291cmNlLW51bT4xMC4xMDE2L2ouYXRoZXJvc2NsZXJvc2lzLjIw
MTQuMTIuMDM0PC9lbGVjdHJvbmljLXJlc291cmNlLW51bT48L3JlY29yZD48L0NpdGU+PENpdGU+
PEF1dGhvcj5Ba3llYTwvQXV0aG9yPjxZZWFyPjIwMTk8L1llYXI+PFJlY051bT4xMjwvUmVjTnVt
PjxJRFRleHQ+U3ViLW9wdGltYWwgY2hvbGVzdGVyb2wgcmVzcG9uc2UgdG8gaW5pdGlhdGlvbiBv
ZiBzdGF0aW5zIGFuZCBmdXR1cmUgcmlzayBvZiBjYXJkaW92YXNjdWxhciBkaXNlYXNlPC9JRFRl
eHQ+PHJlY29yZD48cmVjLW51bWJlcj4xMjwvcmVjLW51bWJlcj48Zm9yZWlnbi1rZXlzPjxrZXkg
YXBwPSJFTiIgZGItaWQ9InQycDl0ZHc1dXNmenM2ZTJ0ZjF4MHY5aWZ6NXNwMDVlc3N6MiIgdGlt
ZXN0YW1wPSIxNjUyNzA5MTE3Ij4xMjwva2V5PjwvZm9yZWlnbi1rZXlzPjxyZWYtdHlwZSBuYW1l
PSJKb3VybmFsIEFydGljbGUiPjE3PC9yZWYtdHlwZT48Y29udHJpYnV0b3JzPjxhdXRob3JzPjxh
dXRob3I+QWt5ZWEsIFIuIEsuPC9hdXRob3I+PGF1dGhvcj5LYWksIEouPC9hdXRob3I+PGF1dGhv
cj5RdXJlc2hpLCBOLjwvYXV0aG9yPjxhdXRob3I+SXllbiwgQi48L2F1dGhvcj48YXV0aG9yPldl
bmcsIFMuIEYuPC9hdXRob3I+PC9hdXRob3JzPjwvY29udHJpYnV0b3JzPjx0aXRsZXM+PHRpdGxl
PlN1Yi1vcHRpbWFsIGNob2xlc3Rlcm9sIHJlc3BvbnNlIHRvIGluaXRpYXRpb24gb2Ygc3RhdGlu
cyBhbmQgZnV0dXJlIHJpc2sgb2YgY2FyZGlvdmFzY3VsYXIgZGlzZWFzZTwvdGl0bGU+PHNlY29u
ZGFyeS10aXRsZT5IZWFydDwvc2Vjb25kYXJ5LXRpdGxlPjxzaG9ydC10aXRsZT5TdWItb3B0aW1h
bCBjaG9sZXN0ZXJvbCByZXNwb25zZSB0byBpbml0aWF0aW9uIG9mIHN0YXRpbnMgYW5kIGZ1dHVy
ZSByaXNrIG9mIGNhcmRpb3Zhc2N1bGFyIGRpc2Vhc2U8L3Nob3J0LXRpdGxlPjwvdGl0bGVzPjxw
ZXJpb2RpY2FsPjxmdWxsLXRpdGxlPkhlYXJ0PC9mdWxsLXRpdGxlPjwvcGVyaW9kaWNhbD48cGFn
ZXM+OTc1LTk4MTwvcGFnZXM+PHZvbHVtZT4xMDU8L3ZvbHVtZT48bnVtYmVyPjEzPC9udW1iZXI+
PGVkaXRpb24+MjAxOS8wNC8xNTwvZWRpdGlvbj48a2V5d29yZHM+PGtleXdvcmQ+QWdlZDwva2V5
d29yZD48a2V5d29yZD5DYXJkaW92YXNjdWxhciBEaXNlYXNlczwva2V5d29yZD48a2V5d29yZD5D
aG9sZXN0ZXJvbCwgTERMPC9rZXl3b3JkPjxrZXl3b3JkPkZlbWFsZTwva2V5d29yZD48a2V5d29y
ZD5IdW1hbnM8L2tleXdvcmQ+PGtleXdvcmQ+SHlkcm94eW1ldGh5bGdsdXRhcnlsLUNvQSBSZWR1
Y3Rhc2UgSW5oaWJpdG9yczwva2V5d29yZD48a2V5d29yZD5IeXBlcmNob2xlc3Rlcm9sZW1pYTwv
a2V5d29yZD48a2V5d29yZD5NYWxlPC9rZXl3b3JkPjxrZXl3b3JkPk1pZGRsZSBBZ2VkPC9rZXl3
b3JkPjxrZXl3b3JkPlByb2dub3Npczwva2V5d29yZD48a2V5d29yZD5Qcm9zcGVjdGl2ZSBTdHVk
aWVzPC9rZXl3b3JkPjxrZXl3b3JkPlJpc2sgQXNzZXNzbWVudDwva2V5d29yZD48a2V5d29yZD5U
cmVhdG1lbnQgT3V0Y29tZTwva2V5d29yZD48a2V5d29yZD5lbGVjdHJvbmljIG1lZGljYWwgcmVj
b3Jkczwva2V5d29yZD48a2V5d29yZD5lcGlkZW1pb2xvZ3k8L2tleXdvcmQ+PGtleXdvcmQ+bGlw
b3Byb3RlaW5zIGFuZCBoeXBlcmxpcGlkZW1pYTwva2V5d29yZD48L2tleXdvcmRzPjxkYXRlcz48
eWVhcj4yMDE5PC95ZWFyPjxwdWItZGF0ZXM+PGRhdGU+MDc8L2RhdGU+PC9wdWItZGF0ZXM+PC9k
YXRlcz48aXNibj4xNDY4LTIwMVg8L2lzYm4+PGFjY2Vzc2lvbi1udW0+MzA5ODgwMDM8L2FjY2Vz
c2lvbi1udW0+PHVybHM+PHJlbGF0ZWQtdXJscz48dXJsPmh0dHBzOi8vd3d3Lm5jYmkubmxtLm5p
aC5nb3YvcHVibWVkLzMwOTg4MDAzPC91cmw+PC9yZWxhdGVkLXVybHM+PC91cmxzPjxjdXN0b20y
PlBNQzY1ODI3MTg8L2N1c3RvbTI+PGVsZWN0cm9uaWMtcmVzb3VyY2UtbnVtPjEwLjExMzYvaGVh
cnRqbmwtMjAxOC0zMTQyNTM8L2VsZWN0cm9uaWMtcmVzb3VyY2UtbnVtPjxsYW5ndWFnZT5lbmc8
L2xhbmd1YWdlPjwvcmVjb3JkPjwvQ2l0ZT48L0VuZE5vdGU+AG==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PEVuZE5vdGU+PENpdGU+PEF1dGhvcj5Ba3llYTwvQXV0aG9yPjxZZWFyPjIwMTk8L1llYXI+PFJl
Y051bT4xMTwvUmVjTnVtPjxJRFRleHQ+TERMIGNob2xlc3Rlcm9sIHJlc3BvbnNlIHRvIHN0YXRp
bnMgYW5kIGZ1dHVyZSByaXNrIG9mIGNhcmRpb3Zhc2N1bGFyIGRpc2Vhc2U8L0lEVGV4dD48RGlz
cGxheVRleHQ+PHN0eWxlIGZhY2U9InN1cGVyc2NyaXB0Ij4xMDksIDExMCwgMTIwPC9zdHlsZT48
L0Rpc3BsYXlUZXh0PjxyZWNvcmQ+PHJlYy1udW1iZXI+MTE8L3JlYy1udW1iZXI+PGZvcmVpZ24t
a2V5cz48a2V5IGFwcD0iRU4iIGRiLWlkPSJ0MnA5dGR3NXVzZnpzNmUydGYxeDB2OWlmejVzcDA1
ZXNzejIiIHRpbWVzdGFtcD0iMTY1MjcwOTExNyI+MTE8L2tleT48L2ZvcmVpZ24ta2V5cz48cmVm
LXR5cGUgbmFtZT0iSm91cm5hbCBBcnRpY2xlIj4xNzwvcmVmLXR5cGU+PGNvbnRyaWJ1dG9ycz48
YXV0aG9ycz48YXV0aG9yPkFreWVhLCBSLiBLLjwvYXV0aG9yPjxhdXRob3I+S2FpLCBKLjwvYXV0
aG9yPjxhdXRob3I+UXVyZXNoaSwgTi48L2F1dGhvcj48YXV0aG9yPkl5ZW4sIEIuPC9hdXRob3I+
PGF1dGhvcj5XZW5nLCBTLiBGLjwvYXV0aG9yPjwvYXV0aG9ycz48L2NvbnRyaWJ1dG9ycz48dGl0
bGVzPjx0aXRsZT5MREwgY2hvbGVzdGVyb2wgcmVzcG9uc2UgdG8gc3RhdGlucyBhbmQgZnV0dXJl
IHJpc2sgb2YgY2FyZGlvdmFzY3VsYXIgZGlzZWFzZTwvdGl0bGU+PHNlY29uZGFyeS10aXRsZT5I
ZWFydDwvc2Vjb25kYXJ5LXRpdGxlPjxzaG9ydC10aXRsZT5MREwgY2hvbGVzdGVyb2wgcmVzcG9u
c2UgdG8gc3RhdGlucyBhbmQgZnV0dXJlIHJpc2sgb2YgY2FyZGlvdmFzY3VsYXIgZGlzZWFzZTwv
c2hvcnQtdGl0bGU+PC90aXRsZXM+PHBlcmlvZGljYWw+PGZ1bGwtdGl0bGU+SGVhcnQ8L2Z1bGwt
dGl0bGU+PC9wZXJpb2RpY2FsPjxwYWdlcz4xMjkwLTEyOTE8L3BhZ2VzPjx2b2x1bWU+MTA1PC92
b2x1bWU+PG51bWJlcj4xNjwvbnVtYmVyPjxrZXl3b3Jkcz48a2V5d29yZD5DYXJkaW92YXNjdWxh
ciBEaXNlYXNlczwva2V5d29yZD48a2V5d29yZD5DaG9sZXN0ZXJvbCwgTERMPC9rZXl3b3JkPjxr
ZXl3b3JkPkh1bWFuczwva2V5d29yZD48a2V5d29yZD5IeWRyb3h5bWV0aHlsZ2x1dGFyeWwtQ29B
IFJlZHVjdGFzZSBJbmhpYml0b3JzPC9rZXl3b3JkPjxrZXl3b3JkPmRydWcgbW9uaXRvcmluZzwv
a2V5d29yZD48a2V5d29yZD5lbGVjdHJvbmljIG1lZGljYWwgcmVjb3Jkczwva2V5d29yZD48a2V5
d29yZD5lcGlkZW1pb2xvZ3k8L2tleXdvcmQ+PGtleXdvcmQ+bGlwb3Byb3RlaW5zIGFuZCBoeXBl
cmxpcGlkZW1pYTwva2V5d29yZD48L2tleXdvcmRzPjxkYXRlcz48eWVhcj4yMDE5PC95ZWFyPjxw
dWItZGF0ZXM+PGRhdGU+MDg8L2RhdGU+PC9wdWItZGF0ZXM+PC9kYXRlcz48aXNibj4xNDY4LTIw
MVg8L2lzYm4+PGFjY2Vzc2lvbi1udW0+MzEzNTAzNjc8L2FjY2Vzc2lvbi1udW0+PHVybHM+PHJl
bGF0ZWQtdXJscz48dXJsPmh0dHBzOi8vd3d3Lm5jYmkubmxtLm5paC5nb3YvcHVibWVkLzMxMzUw
MzY3PC91cmw+PC9yZWxhdGVkLXVybHM+PC91cmxzPjxlbGVjdHJvbmljLXJlc291cmNlLW51bT4x
MC4xMTM2L2hlYXJ0am5sLTIwMTktMzE1NDYxPC9lbGVjdHJvbmljLXJlc291cmNlLW51bT48bGFu
Z3VhZ2U+ZW5nPC9sYW5ndWFnZT48L3JlY29yZD48L0NpdGU+PENpdGU+PEF1dGhvcj5XZW5nPC9B
dXRob3I+PFllYXI+MjAxNTwvWWVhcj48UmVjTnVtPjQyNTwvUmVjTnVtPjxJRFRleHQ+SW1wcm92
aW5nIGlkZW50aWZpY2F0aW9uIG9mIGZhbWlsaWFsIGh5cGVyY2hvbGVzdGVyb2xhZW1pYSBpbiBw
cmltYXJ5IGNhcmU6IGRlcml2YXRpb24gYW5kIHZhbGlkYXRpb24gb2YgdGhlIGZhbWlsaWFsIGh5
cGVyY2hvbGVzdGVyb2xhZW1pYSBjYXNlIGFzY2VydGFpbm1lbnQgdG9vbCAoRkFNQ0FUKTwvSURU
ZXh0PjxyZWNvcmQ+PHJlYy1udW1iZXI+NDI1PC9yZWMtbnVtYmVyPjxmb3JlaWduLWtleXM+PGtl
eSBhcHA9IkVOIiBkYi1pZD0idDJwOXRkdzV1c2Z6czZlMnRmMXgwdjlpZno1c3AwNWVzc3oyIiB0
aW1lc3RhbXA9IjE2NTI3MDkxMTkiPjQyNTwva2V5PjwvZm9yZWlnbi1rZXlzPjxyZWYtdHlwZSBu
YW1lPSJKb3VybmFsIEFydGljbGUiPjE3PC9yZWYtdHlwZT48Y29udHJpYnV0b3JzPjxhdXRob3Jz
PjxhdXRob3I+V2VuZywgUy4gRi48L2F1dGhvcj48YXV0aG9yPkthaSwgSi48L2F1dGhvcj48YXV0
aG9yPkFuZHJldyBOZWlsLCBILjwvYXV0aG9yPjxhdXRob3I+SHVtcGhyaWVzLCBTLiBFLjwvYXV0
aG9yPjxhdXRob3I+UXVyZXNoaSwgTi48L2F1dGhvcj48L2F1dGhvcnM+PC9jb250cmlidXRvcnM+
PGF1dGgtYWRkcmVzcz5EaXZpc2lvbiBvZiBQcmltYXJ5IENhcmUsIFNjaG9vbCBvZiBNZWRpY2lu
ZSwgVW5pdmVyc2l0eSBvZiBOb3R0aW5naGFtLCBVSy4gV29sZnNvbiBDb2xsZWdlLCBVbml2ZXJz
aXR5IG9mIE94Zm9yZCwgVUsuIENlbnRyZSBmb3IgQ2FyZGlvdmFzY3VsYXIgR2VuZXRpY3MsIElu
c3RpdHV0ZSBvZiBDYXJkaW92YXNjdWxhciBTY2llbmNlLCBVbml2ZXJzaXR5IENvbGxlZ2UgTG9u
ZG9uLCBVSy4gRGl2aXNpb24gb2YgUHJpbWFyeSBDYXJlLCBTY2hvb2wgb2YgTWVkaWNpbmUsIFVu
aXZlcnNpdHkgb2YgTm90dGluZ2hhbSwgVUsuIEVsZWN0cm9uaWMgYWRkcmVzczogbmFkZWVtLnF1
cmVzaGlAbm90dGluZ2hhbS5hYy51ay48L2F1dGgtYWRkcmVzcz48dGl0bGVzPjx0aXRsZT5JbXBy
b3ZpbmcgaWRlbnRpZmljYXRpb24gb2YgZmFtaWxpYWwgaHlwZXJjaG9sZXN0ZXJvbGFlbWlhIGlu
IHByaW1hcnkgY2FyZTogZGVyaXZhdGlvbiBhbmQgdmFsaWRhdGlvbiBvZiB0aGUgZmFtaWxpYWwg
aHlwZXJjaG9sZXN0ZXJvbGFlbWlhIGNhc2UgYXNjZXJ0YWlubWVudCB0b29sIChGQU1DQVQpPC90
aXRsZT48c2Vjb25kYXJ5LXRpdGxlPkF0aGVyb3NjbGVyb3Npczwvc2Vjb25kYXJ5LXRpdGxlPjxz
aG9ydC10aXRsZT5JbXByb3ZpbmcgaWRlbnRpZmljYXRpb24gb2YgZmFtaWxpYWwgaHlwZXJjaG9s
ZXN0ZXJvbGFlbWlhIGluIHByaW1hcnkgY2FyZTogZGVyaXZhdGlvbiBhbmQgdmFsaWRhdGlvbiBv
ZiB0aGUgZmFtaWxpYWwgaHlwZXJjaG9sZXN0ZXJvbGFlbWlhIGNhc2UgYXNjZXJ0YWlubWVudCB0
b29sIChGQU1DQVQpPC9zaG9ydC10aXRsZT48L3RpdGxlcz48cGVyaW9kaWNhbD48ZnVsbC10aXRs
ZT5BdGhlcm9zY2xlcm9zaXM8L2Z1bGwtdGl0bGU+PC9wZXJpb2RpY2FsPjxwYWdlcz4zMzYtNDM8
L3BhZ2VzPjx2b2x1bWU+MjM4PC92b2x1bWU+PG51bWJlcj4yPC9udW1iZXI+PGtleXdvcmRzPjxr
ZXl3b3JkPkFkb2xlc2NlbnQ8L2tleXdvcmQ+PGtleXdvcmQ+QWR1bHQ8L2tleXdvcmQ+PGtleXdv
cmQ+QWdlZDwva2V5d29yZD48a2V5d29yZD5BZ2VkLCA4MCBhbmQgb3Zlcjwva2V5d29yZD48a2V5
d29yZD5BbnRpY2hvbGVzdGVyZW1pYyBBZ2VudHMvdGhlcmFwZXV0aWMgdXNlPC9rZXl3b3JkPjxr
ZXl3b3JkPkFyZWEgVW5kZXIgQ3VydmU8L2tleXdvcmQ+PGtleXdvcmQ+QmlvbWFya2Vycy9ibG9v
ZDwva2V5d29yZD48a2V5d29yZD5DaG9sZXN0ZXJvbC8qYmxvb2Q8L2tleXdvcmQ+PGtleXdvcmQ+
Q2hvbGVzdGVyb2wsIExETC9ibG9vZDwva2V5d29yZD48a2V5d29yZD5EYXRhYmFzZXMsIEZhY3R1
YWw8L2tleXdvcmQ+PGtleXdvcmQ+KkRlY2lzaW9uIFN1cHBvcnQgVGVjaG5pcXVlczwva2V5d29y
ZD48a2V5d29yZD5GZW1hbGU8L2tleXdvcmQ+PGtleXdvcmQ+R2VuZXRpYyBQcmVkaXNwb3NpdGlv
biB0byBEaXNlYXNlPC9rZXl3b3JkPjxrZXl3b3JkPkhlcmVkaXR5PC9rZXl3b3JkPjxrZXl3b3Jk
Pkh1bWFuczwva2V5d29yZD48a2V5d29yZD5IeXBlcmxpcG9wcm90ZWluZW1pYSBUeXBlIElJL2Js
b29kLypkaWFnbm9zaXMvZHJ1ZyB0aGVyYXB5L2dlbmV0aWNzPC9rZXl3b3JkPjxrZXl3b3JkPkxv
Z2lzdGljIE1vZGVsczwva2V5d29yZD48a2V5d29yZD5NYWxlPC9rZXl3b3JkPjxrZXl3b3JkPk1p
ZGRsZSBBZ2VkPC9rZXl3b3JkPjxrZXl3b3JkPk11bHRpdmFyaWF0ZSBBbmFseXNpczwva2V5d29y
ZD48a2V5d29yZD5PZGRzIFJhdGlvPC9rZXl3b3JkPjxrZXl3b3JkPlBlZGlncmVlPC9rZXl3b3Jk
PjxrZXl3b3JkPlBoZW5vdHlwZTwva2V5d29yZD48a2V5d29yZD5QcmVkaWN0aXZlIFZhbHVlIG9m
IFRlc3RzPC9rZXl3b3JkPjxrZXl3b3JkPipQcmltYXJ5IEhlYWx0aCBDYXJlPC9rZXl3b3JkPjxr
ZXl3b3JkPlJPQyBDdXJ2ZTwva2V5d29yZD48a2V5d29yZD5SZXByb2R1Y2liaWxpdHkgb2YgUmVz
dWx0czwva2V5d29yZD48a2V5d29yZD5SaXNrIEFzc2Vzc21lbnQ8L2tleXdvcmQ+PGtleXdvcmQ+
UmlzayBGYWN0b3JzPC9rZXl3b3JkPjxrZXl3b3JkPlRyaWdseWNlcmlkZXMvYmxvb2Q8L2tleXdv
cmQ+PGtleXdvcmQ+WW91bmcgQWR1bHQ8L2tleXdvcmQ+PGtleXdvcmQ+RXBpZGVtaW9sb2d5PC9r
ZXl3b3JkPjxrZXl3b3JkPkZhbWlsaWFsPC9rZXl3b3JkPjxrZXl3b3JkPkh5cGVyY2hvbGVzdGVy
b2xhZW1pYTwva2V5d29yZD48a2V5d29yZD5MaXBpZHM8L2tleXdvcmQ+PGtleXdvcmQ+UHJpbWFy
eSBjYXJlPC9rZXl3b3JkPjwva2V5d29yZHM+PGRhdGVzPjx5ZWFyPjIwMTU8L3llYXI+PHB1Yi1k
YXRlcz48ZGF0ZT5GZWI8L2RhdGU+PC9wdWItZGF0ZXM+PC9kYXRlcz48aXNibj4xODc5LTE0ODQg
KEVsZWN0cm9uaWMpIDAwMjEtOTE1MCAoTGlua2luZyk8L2lzYm4+PGFjY2Vzc2lvbi1udW0+MjU1
NTUyNjU8L2FjY2Vzc2lvbi1udW0+PHVybHM+PHJlbGF0ZWQtdXJscz48dXJsPmh0dHBzOi8vd3d3
Lm5jYmkubmxtLm5paC5nb3YvcHVibWVkLzI1NTU1MjY1PC91cmw+PC9yZWxhdGVkLXVybHM+PC91
cmxzPjxlbGVjdHJvbmljLXJlc291cmNlLW51bT4xMC4xMDE2L2ouYXRoZXJvc2NsZXJvc2lzLjIw
MTQuMTIuMDM0PC9lbGVjdHJvbmljLXJlc291cmNlLW51bT48L3JlY29yZD48L0NpdGU+PENpdGU+
PEF1dGhvcj5Ba3llYTwvQXV0aG9yPjxZZWFyPjIwMTk8L1llYXI+PFJlY051bT4xMjwvUmVjTnVt
PjxJRFRleHQ+U3ViLW9wdGltYWwgY2hvbGVzdGVyb2wgcmVzcG9uc2UgdG8gaW5pdGlhdGlvbiBv
ZiBzdGF0aW5zIGFuZCBmdXR1cmUgcmlzayBvZiBjYXJkaW92YXNjdWxhciBkaXNlYXNlPC9JRFRl
eHQ+PHJlY29yZD48cmVjLW51bWJlcj4xMjwvcmVjLW51bWJlcj48Zm9yZWlnbi1rZXlzPjxrZXkg
YXBwPSJFTiIgZGItaWQ9InQycDl0ZHc1dXNmenM2ZTJ0ZjF4MHY5aWZ6NXNwMDVlc3N6MiIgdGlt
ZXN0YW1wPSIxNjUyNzA5MTE3Ij4xMjwva2V5PjwvZm9yZWlnbi1rZXlzPjxyZWYtdHlwZSBuYW1l
PSJKb3VybmFsIEFydGljbGUiPjE3PC9yZWYtdHlwZT48Y29udHJpYnV0b3JzPjxhdXRob3JzPjxh
dXRob3I+QWt5ZWEsIFIuIEsuPC9hdXRob3I+PGF1dGhvcj5LYWksIEouPC9hdXRob3I+PGF1dGhv
cj5RdXJlc2hpLCBOLjwvYXV0aG9yPjxhdXRob3I+SXllbiwgQi48L2F1dGhvcj48YXV0aG9yPldl
bmcsIFMuIEYuPC9hdXRob3I+PC9hdXRob3JzPjwvY29udHJpYnV0b3JzPjx0aXRsZXM+PHRpdGxl
PlN1Yi1vcHRpbWFsIGNob2xlc3Rlcm9sIHJlc3BvbnNlIHRvIGluaXRpYXRpb24gb2Ygc3RhdGlu
cyBhbmQgZnV0dXJlIHJpc2sgb2YgY2FyZGlvdmFzY3VsYXIgZGlzZWFzZTwvdGl0bGU+PHNlY29u
ZGFyeS10aXRsZT5IZWFydDwvc2Vjb25kYXJ5LXRpdGxlPjxzaG9ydC10aXRsZT5TdWItb3B0aW1h
bCBjaG9sZXN0ZXJvbCByZXNwb25zZSB0byBpbml0aWF0aW9uIG9mIHN0YXRpbnMgYW5kIGZ1dHVy
ZSByaXNrIG9mIGNhcmRpb3Zhc2N1bGFyIGRpc2Vhc2U8L3Nob3J0LXRpdGxlPjwvdGl0bGVzPjxw
ZXJpb2RpY2FsPjxmdWxsLXRpdGxlPkhlYXJ0PC9mdWxsLXRpdGxlPjwvcGVyaW9kaWNhbD48cGFn
ZXM+OTc1LTk4MTwvcGFnZXM+PHZvbHVtZT4xMDU8L3ZvbHVtZT48bnVtYmVyPjEzPC9udW1iZXI+
PGVkaXRpb24+MjAxOS8wNC8xNTwvZWRpdGlvbj48a2V5d29yZHM+PGtleXdvcmQ+QWdlZDwva2V5
d29yZD48a2V5d29yZD5DYXJkaW92YXNjdWxhciBEaXNlYXNlczwva2V5d29yZD48a2V5d29yZD5D
aG9sZXN0ZXJvbCwgTERMPC9rZXl3b3JkPjxrZXl3b3JkPkZlbWFsZTwva2V5d29yZD48a2V5d29y
ZD5IdW1hbnM8L2tleXdvcmQ+PGtleXdvcmQ+SHlkcm94eW1ldGh5bGdsdXRhcnlsLUNvQSBSZWR1
Y3Rhc2UgSW5oaWJpdG9yczwva2V5d29yZD48a2V5d29yZD5IeXBlcmNob2xlc3Rlcm9sZW1pYTwv
a2V5d29yZD48a2V5d29yZD5NYWxlPC9rZXl3b3JkPjxrZXl3b3JkPk1pZGRsZSBBZ2VkPC9rZXl3
b3JkPjxrZXl3b3JkPlByb2dub3Npczwva2V5d29yZD48a2V5d29yZD5Qcm9zcGVjdGl2ZSBTdHVk
aWVzPC9rZXl3b3JkPjxrZXl3b3JkPlJpc2sgQXNzZXNzbWVudDwva2V5d29yZD48a2V5d29yZD5U
cmVhdG1lbnQgT3V0Y29tZTwva2V5d29yZD48a2V5d29yZD5lbGVjdHJvbmljIG1lZGljYWwgcmVj
b3Jkczwva2V5d29yZD48a2V5d29yZD5lcGlkZW1pb2xvZ3k8L2tleXdvcmQ+PGtleXdvcmQ+bGlw
b3Byb3RlaW5zIGFuZCBoeXBlcmxpcGlkZW1pYTwva2V5d29yZD48L2tleXdvcmRzPjxkYXRlcz48
eWVhcj4yMDE5PC95ZWFyPjxwdWItZGF0ZXM+PGRhdGU+MDc8L2RhdGU+PC9wdWItZGF0ZXM+PC9k
YXRlcz48aXNibj4xNDY4LTIwMVg8L2lzYm4+PGFjY2Vzc2lvbi1udW0+MzA5ODgwMDM8L2FjY2Vz
c2lvbi1udW0+PHVybHM+PHJlbGF0ZWQtdXJscz48dXJsPmh0dHBzOi8vd3d3Lm5jYmkubmxtLm5p
aC5nb3YvcHVibWVkLzMwOTg4MDAzPC91cmw+PC9yZWxhdGVkLXVybHM+PC91cmxzPjxjdXN0b20y
PlBNQzY1ODI3MTg8L2N1c3RvbTI+PGVsZWN0cm9uaWMtcmVzb3VyY2UtbnVtPjEwLjExMzYvaGVh
cnRqbmwtMjAxOC0zMTQyNTM8L2VsZWN0cm9uaWMtcmVzb3VyY2UtbnVtPjxsYW5ndWFnZT5lbmc8
L2xhbmd1YWdlPjwvcmVjb3JkPjwvQ2l0ZT48L0VuZE5vdGU+AG==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109, 110, 120</w:t>
      </w:r>
      <w:r w:rsidR="003B022A">
        <w:rPr>
          <w:rFonts w:eastAsia="Arial" w:cs="Arial"/>
          <w:color w:val="000000" w:themeColor="text1"/>
          <w:shd w:val="clear" w:color="auto" w:fill="E6E6E6"/>
        </w:rPr>
        <w:fldChar w:fldCharType="end"/>
      </w:r>
      <w:r w:rsidR="2D9F08AE" w:rsidRPr="00CB79F2">
        <w:rPr>
          <w:rFonts w:eastAsia="Arial" w:cs="Arial"/>
          <w:color w:val="000000" w:themeColor="text1"/>
        </w:rPr>
        <w:t xml:space="preserve"> </w:t>
      </w:r>
      <w:r w:rsidRPr="00CB79F2">
        <w:rPr>
          <w:rFonts w:eastAsia="Arial" w:cs="Arial"/>
          <w:color w:val="000000" w:themeColor="text1"/>
        </w:rPr>
        <w:t xml:space="preserve">and sourced from both CPRD and the HES/ONS linkage. Inclusion of these events reflected their severe nature, and the established effects of LLT on their risk of occurring. Only events appearing as a primary diagnosis were evaluated. Any death occurring within 28 days after a first CVD event was deemed a CVD-related death. </w:t>
      </w:r>
    </w:p>
    <w:p w14:paraId="5AEC3F2C" w14:textId="0D1CE613" w:rsidR="0732252A" w:rsidRPr="00CB79F2" w:rsidRDefault="2F06F1AA" w:rsidP="0066232B">
      <w:pPr>
        <w:rPr>
          <w:rFonts w:eastAsia="Arial" w:cs="Arial"/>
          <w:color w:val="000000" w:themeColor="text1"/>
        </w:rPr>
      </w:pPr>
      <w:r w:rsidRPr="00CB79F2">
        <w:rPr>
          <w:rFonts w:eastAsia="Arial" w:cs="Arial"/>
          <w:color w:val="000000" w:themeColor="text1"/>
        </w:rPr>
        <w:t xml:space="preserve">Some evidence was found that indicated that the risk of peripheral </w:t>
      </w:r>
      <w:r w:rsidR="608CD07C" w:rsidRPr="00CB79F2">
        <w:rPr>
          <w:rFonts w:eastAsia="Arial" w:cs="Arial"/>
          <w:color w:val="000000" w:themeColor="text1"/>
        </w:rPr>
        <w:t>vascular</w:t>
      </w:r>
      <w:r w:rsidRPr="00CB79F2">
        <w:rPr>
          <w:rFonts w:eastAsia="Arial" w:cs="Arial"/>
          <w:color w:val="000000" w:themeColor="text1"/>
        </w:rPr>
        <w:t xml:space="preserve"> disease (P</w:t>
      </w:r>
      <w:r w:rsidR="06293821" w:rsidRPr="00CB79F2">
        <w:rPr>
          <w:rFonts w:eastAsia="Arial" w:cs="Arial"/>
          <w:color w:val="000000" w:themeColor="text1"/>
        </w:rPr>
        <w:t>V</w:t>
      </w:r>
      <w:r w:rsidRPr="00CB79F2">
        <w:rPr>
          <w:rFonts w:eastAsia="Arial" w:cs="Arial"/>
          <w:color w:val="000000" w:themeColor="text1"/>
        </w:rPr>
        <w:t xml:space="preserve">D) and stable angina (SA) is elevated in FH patients </w:t>
      </w:r>
      <w:r w:rsidR="003B022A">
        <w:rPr>
          <w:rFonts w:eastAsia="Arial" w:cs="Arial"/>
          <w:color w:val="000000" w:themeColor="text1"/>
          <w:shd w:val="clear" w:color="auto" w:fill="E6E6E6"/>
        </w:rPr>
        <w:fldChar w:fldCharType="begin">
          <w:fldData xml:space="preserve">PEVuZE5vdGU+PENpdGU+PEF1dGhvcj5OSUNFPC9BdXRob3I+PFllYXI+MjAwNjwvWWVhcj48UmVj
TnVtPjI2NDwvUmVjTnVtPjxJRFRleHQ+VGVjaG5vbG9neSBhcHByYWlzYWwgZ3VpZGFuY2UgMzg1
IC3CoCBFemV0aW1pYmUgZm9yIHRyZWF0aW5nIHByaW1hcnkgaGV0ZXJvenlnb3VzLWZhbWlsaWFs
IGFuZCBub24tZmFtaWxpYWwgaHlwZXJjaG9sZXN0ZXJvbGFlbWlhPC9JRFRleHQ+PERpc3BsYXlU
ZXh0PjxzdHlsZSBmYWNlPSJzdXBlcnNjcmlwdCI+MTEzLCAxMTYsIDEyMTwvc3R5bGU+PC9EaXNw
bGF5VGV4dD48cmVjb3JkPjxyZWMtbnVtYmVyPjI2NDwvcmVjLW51bWJlcj48Zm9yZWlnbi1rZXlz
PjxrZXkgYXBwPSJFTiIgZGItaWQ9InQycDl0ZHc1dXNmenM2ZTJ0ZjF4MHY5aWZ6NXNwMDVlc3N6
MiIgdGltZXN0YW1wPSIxNjUyNzA5MTE4Ij4yNjQ8L2tleT48L2ZvcmVpZ24ta2V5cz48cmVmLXR5
cGUgbmFtZT0iUmVwb3J0Ij4yNzwvcmVmLXR5cGU+PGNvbnRyaWJ1dG9ycz48YXV0aG9ycz48YXV0
aG9yPk5JQ0U8L2F1dGhvcj48L2F1dGhvcnM+PC9jb250cmlidXRvcnM+PHRpdGxlcz48dGl0bGU+
VGVjaG5vbG9neSBhcHByYWlzYWwgZ3VpZGFuY2UgMzg1IC3CoCBFemV0aW1pYmUgZm9yIHRyZWF0
aW5nIHByaW1hcnkgaGV0ZXJvenlnb3VzLWZhbWlsaWFsIGFuZCBub24tZmFtaWxpYWwgaHlwZXJj
aG9sZXN0ZXJvbGFlbWlhPC90aXRsZT48c2hvcnQtdGl0bGU+VGVjaG5vbG9neSBhcHByYWlzYWwg
Z3VpZGFuY2UgMzg1IC3CoCBFemV0aW1pYmUgZm9yIHRyZWF0aW5nIHByaW1hcnkgaGV0ZXJvenln
b3VzLWZhbWlsaWFsIGFuZCBub24tZmFtaWxpYWwgaHlwZXJjaG9sZXN0ZXJvbGFlbWlhPC9zaG9y
dC10aXRsZT48L3RpdGxlcz48ZGF0ZXM+PHllYXI+MjAwNjwveWVhcj48L2RhdGVzPjx1cmxzPjxy
ZWxhdGVkLXVybHM+PHVybD5odHRwczovL3d3dy5uaWNlLm9yZy51ay9ndWlkYW5jZS90YTM4NTwv
dXJsPjwvcmVsYXRlZC11cmxzPjwvdXJscz48L3JlY29yZD48L0NpdGU+PENpdGU+PEF1dGhvcj5O
SUNFPC9BdXRob3I+PFllYXI+MjAxNDwvWWVhcj48UmVjTnVtPjI2ODwvUmVjTnVtPjxJRFRleHQ+
Q2xpbmljYWwgZ3VpZGVsaW5lIDE4MS4gTGlwaWQgbW9kaWZpY2F0aW9uOiBjYXJkaW92YXNjdWxh
ciByaXNrIGFzc2Vzc21lbnQgYW5kIHRoZSBtb2RpZmljYXRpb24gb2YgYmxvb2QgbGlwaWRzIGZv
ciB0aGUgcHJpbWFyeSBhbmQgc2Vjb25kYXJ5IHByZXZlbnRpb24gb2YgY2FyZGlvdmFzY3VsYXIg
ZGlzZWFzZTwvSURUZXh0PjxyZWNvcmQ+PHJlYy1udW1iZXI+MjY4PC9yZWMtbnVtYmVyPjxmb3Jl
aWduLWtleXM+PGtleSBhcHA9IkVOIiBkYi1pZD0idDJwOXRkdzV1c2Z6czZlMnRmMXgwdjlpZno1
c3AwNWVzc3oyIiB0aW1lc3RhbXA9IjE2NTI3MDkxMTgiPjI2ODwva2V5PjwvZm9yZWlnbi1rZXlz
PjxyZWYtdHlwZSBuYW1lPSJSZXBvcnQiPjI3PC9yZWYtdHlwZT48Y29udHJpYnV0b3JzPjxhdXRo
b3JzPjxhdXRob3I+TklDRTwvYXV0aG9yPjwvYXV0aG9ycz48L2NvbnRyaWJ1dG9ycz48dGl0bGVz
Pjx0aXRsZT5DbGluaWNhbCBndWlkZWxpbmUgMTgxLiBMaXBpZCBtb2RpZmljYXRpb246IGNhcmRp
b3Zhc2N1bGFyIHJpc2sgYXNzZXNzbWVudCBhbmQgdGhlIG1vZGlmaWNhdGlvbiBvZiBibG9vZCBs
aXBpZHMgZm9yIHRoZSBwcmltYXJ5IGFuZCBzZWNvbmRhcnkgcHJldmVudGlvbiBvZiBjYXJkaW92
YXNjdWxhciBkaXNlYXNlPC90aXRsZT48c2hvcnQtdGl0bGU+Q2xpbmljYWwgZ3VpZGVsaW5lIDE4
MS4gTGlwaWQgbW9kaWZpY2F0aW9uOiBjYXJkaW92YXNjdWxhciByaXNrIGFzc2Vzc21lbnQgYW5k
IHRoZSBtb2RpZmljYXRpb24gb2YgYmxvb2QgbGlwaWRzIGZvciB0aGUgcHJpbWFyeSBhbmQgc2Vj
b25kYXJ5IHByZXZlbnRpb24gb2YgY2FyZGlvdmFzY3VsYXIgZGlzZWFzZTwvc2hvcnQtdGl0bGU+
PC90aXRsZXM+PGRhdGVzPjx5ZWFyPjIwMTQ8L3llYXI+PC9kYXRlcz48dXJscz48L3VybHM+PC9y
ZWNvcmQ+PC9DaXRlPjxDaXRlPjxBdXRob3I+TW9ocnNjaGxhZHQ8L0F1dGhvcj48WWVhcj4yMDA0
PC9ZZWFyPjxSZWNOdW0+MjM4PC9SZWNOdW0+PElEVGV4dD5DYXJkaW92YXNjdWxhciBkaXNlYXNl
IGFuZCBtb3J0YWxpdHkgaW4gc3RhdGluLXRyZWF0ZWQgcGF0aWVudHMgd2l0aCBmYW1pbGlhbCBo
eXBlcmNob2xlc3Rlcm9sZW1pYTwvSURUZXh0PjxyZWNvcmQ+PHJlYy1udW1iZXI+MjM4PC9yZWMt
bnVtYmVyPjxmb3JlaWduLWtleXM+PGtleSBhcHA9IkVOIiBkYi1pZD0idDJwOXRkdzV1c2Z6czZl
MnRmMXgwdjlpZno1c3AwNWVzc3oyIiB0aW1lc3RhbXA9IjE2NTI3MDkxMTgiPjIzODwva2V5Pjwv
Zm9yZWlnbi1rZXlzPjxyZWYtdHlwZSBuYW1lPSJKb3VybmFsIEFydGljbGUiPjE3PC9yZWYtdHlw
ZT48Y29udHJpYnV0b3JzPjxhdXRob3JzPjxhdXRob3I+TW9ocnNjaGxhZHQsIE0uIEYuPC9hdXRo
b3I+PGF1dGhvcj5XZXN0ZW5kb3JwLCBSLiBHLjwvYXV0aG9yPjxhdXRob3I+R2V2ZXJzIExldXZl
biwgSi4gQS48L2F1dGhvcj48YXV0aG9yPlNtZWx0LCBBLiBILjwvYXV0aG9yPjwvYXV0aG9ycz48
L2NvbnRyaWJ1dG9ycz48dGl0bGVzPjx0aXRsZT5DYXJkaW92YXNjdWxhciBkaXNlYXNlIGFuZCBt
b3J0YWxpdHkgaW4gc3RhdGluLXRyZWF0ZWQgcGF0aWVudHMgd2l0aCBmYW1pbGlhbCBoeXBlcmNo
b2xlc3Rlcm9sZW1pYTwvdGl0bGU+PHNlY29uZGFyeS10aXRsZT5BdGhlcm9zY2xlcm9zaXM8L3Nl
Y29uZGFyeS10aXRsZT48c2hvcnQtdGl0bGU+Q2FyZGlvdmFzY3VsYXIgZGlzZWFzZSBhbmQgbW9y
dGFsaXR5IGluIHN0YXRpbi10cmVhdGVkIHBhdGllbnRzIHdpdGggZmFtaWxpYWwgaHlwZXJjaG9s
ZXN0ZXJvbGVtaWE8L3Nob3J0LXRpdGxlPjwvdGl0bGVzPjxwZXJpb2RpY2FsPjxmdWxsLXRpdGxl
PkF0aGVyb3NjbGVyb3NpczwvZnVsbC10aXRsZT48L3BlcmlvZGljYWw+PHBhZ2VzPjMyOS0zNTwv
cGFnZXM+PHZvbHVtZT4xNzI8L3ZvbHVtZT48bnVtYmVyPjI8L251bWJlcj48a2V5d29yZHM+PGtl
eXdvcmQ+QWR1bHQ8L2tleXdvcmQ+PGtleXdvcmQ+Q2FyZGlvdmFzY3VsYXIgRGlzZWFzZXM8L2tl
eXdvcmQ+PGtleXdvcmQ+RmVtYWxlPC9rZXl3b3JkPjxrZXl3b3JkPkh1bWFuczwva2V5d29yZD48
a2V5d29yZD5IeWRyb3h5bWV0aHlsZ2x1dGFyeWwtQ29BIFJlZHVjdGFzZSBJbmhpYml0b3JzPC9r
ZXl3b3JkPjxrZXl3b3JkPkh5cGVybGlwb3Byb3RlaW5lbWlhIFR5cGUgSTwva2V5d29yZD48a2V5
d29yZD5NYWxlPC9rZXl3b3JkPjxrZXl3b3JkPk1pZGRsZSBBZ2VkPC9rZXl3b3JkPjxrZXl3b3Jk
Pk15b2NhcmRpYWwgSXNjaGVtaWE8L2tleXdvcmQ+PGtleXdvcmQ+UHJvZ25vc2lzPC9rZXl3b3Jk
Pjwva2V5d29yZHM+PGRhdGVzPjx5ZWFyPjIwMDQ8L3llYXI+PHB1Yi1kYXRlcz48ZGF0ZT5GZWI8
L2RhdGU+PC9wdWItZGF0ZXM+PC9kYXRlcz48aXNibj4wMDIxLTkxNTA8L2lzYm4+PGFjY2Vzc2lv
bi1udW0+MTUwMTk1NDM8L2FjY2Vzc2lvbi1udW0+PHVybHM+PHJlbGF0ZWQtdXJscz48dXJsPmh0
dHBzOi8vd3d3Lm5jYmkubmxtLm5paC5nb3YvcHVibWVkLzE1MDE5NTQzPC91cmw+PC9yZWxhdGVk
LXVybHM+PC91cmxzPjxlbGVjdHJvbmljLXJlc291cmNlLW51bT4xMC4xMDE2L2ouYXRoZXJvc2Ns
ZXJvc2lzLjIwMDMuMTEuMDA3PC9lbGVjdHJvbmljLXJlc291cmNlLW51bT48bGFuZ3VhZ2U+ZW5n
PC9sYW5ndWFnZT48L3JlY29yZD48L0NpdGU+PC9FbmROb3RlPn==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PEVuZE5vdGU+PENpdGU+PEF1dGhvcj5OSUNFPC9BdXRob3I+PFllYXI+MjAwNjwvWWVhcj48UmVj
TnVtPjI2NDwvUmVjTnVtPjxJRFRleHQ+VGVjaG5vbG9neSBhcHByYWlzYWwgZ3VpZGFuY2UgMzg1
IC3CoCBFemV0aW1pYmUgZm9yIHRyZWF0aW5nIHByaW1hcnkgaGV0ZXJvenlnb3VzLWZhbWlsaWFs
IGFuZCBub24tZmFtaWxpYWwgaHlwZXJjaG9sZXN0ZXJvbGFlbWlhPC9JRFRleHQ+PERpc3BsYXlU
ZXh0PjxzdHlsZSBmYWNlPSJzdXBlcnNjcmlwdCI+MTEzLCAxMTYsIDEyMTwvc3R5bGU+PC9EaXNw
bGF5VGV4dD48cmVjb3JkPjxyZWMtbnVtYmVyPjI2NDwvcmVjLW51bWJlcj48Zm9yZWlnbi1rZXlz
PjxrZXkgYXBwPSJFTiIgZGItaWQ9InQycDl0ZHc1dXNmenM2ZTJ0ZjF4MHY5aWZ6NXNwMDVlc3N6
MiIgdGltZXN0YW1wPSIxNjUyNzA5MTE4Ij4yNjQ8L2tleT48L2ZvcmVpZ24ta2V5cz48cmVmLXR5
cGUgbmFtZT0iUmVwb3J0Ij4yNzwvcmVmLXR5cGU+PGNvbnRyaWJ1dG9ycz48YXV0aG9ycz48YXV0
aG9yPk5JQ0U8L2F1dGhvcj48L2F1dGhvcnM+PC9jb250cmlidXRvcnM+PHRpdGxlcz48dGl0bGU+
VGVjaG5vbG9neSBhcHByYWlzYWwgZ3VpZGFuY2UgMzg1IC3CoCBFemV0aW1pYmUgZm9yIHRyZWF0
aW5nIHByaW1hcnkgaGV0ZXJvenlnb3VzLWZhbWlsaWFsIGFuZCBub24tZmFtaWxpYWwgaHlwZXJj
aG9sZXN0ZXJvbGFlbWlhPC90aXRsZT48c2hvcnQtdGl0bGU+VGVjaG5vbG9neSBhcHByYWlzYWwg
Z3VpZGFuY2UgMzg1IC3CoCBFemV0aW1pYmUgZm9yIHRyZWF0aW5nIHByaW1hcnkgaGV0ZXJvenln
b3VzLWZhbWlsaWFsIGFuZCBub24tZmFtaWxpYWwgaHlwZXJjaG9sZXN0ZXJvbGFlbWlhPC9zaG9y
dC10aXRsZT48L3RpdGxlcz48ZGF0ZXM+PHllYXI+MjAwNjwveWVhcj48L2RhdGVzPjx1cmxzPjxy
ZWxhdGVkLXVybHM+PHVybD5odHRwczovL3d3dy5uaWNlLm9yZy51ay9ndWlkYW5jZS90YTM4NTwv
dXJsPjwvcmVsYXRlZC11cmxzPjwvdXJscz48L3JlY29yZD48L0NpdGU+PENpdGU+PEF1dGhvcj5O
SUNFPC9BdXRob3I+PFllYXI+MjAxNDwvWWVhcj48UmVjTnVtPjI2ODwvUmVjTnVtPjxJRFRleHQ+
Q2xpbmljYWwgZ3VpZGVsaW5lIDE4MS4gTGlwaWQgbW9kaWZpY2F0aW9uOiBjYXJkaW92YXNjdWxh
ciByaXNrIGFzc2Vzc21lbnQgYW5kIHRoZSBtb2RpZmljYXRpb24gb2YgYmxvb2QgbGlwaWRzIGZv
ciB0aGUgcHJpbWFyeSBhbmQgc2Vjb25kYXJ5IHByZXZlbnRpb24gb2YgY2FyZGlvdmFzY3VsYXIg
ZGlzZWFzZTwvSURUZXh0PjxyZWNvcmQ+PHJlYy1udW1iZXI+MjY4PC9yZWMtbnVtYmVyPjxmb3Jl
aWduLWtleXM+PGtleSBhcHA9IkVOIiBkYi1pZD0idDJwOXRkdzV1c2Z6czZlMnRmMXgwdjlpZno1
c3AwNWVzc3oyIiB0aW1lc3RhbXA9IjE2NTI3MDkxMTgiPjI2ODwva2V5PjwvZm9yZWlnbi1rZXlz
PjxyZWYtdHlwZSBuYW1lPSJSZXBvcnQiPjI3PC9yZWYtdHlwZT48Y29udHJpYnV0b3JzPjxhdXRo
b3JzPjxhdXRob3I+TklDRTwvYXV0aG9yPjwvYXV0aG9ycz48L2NvbnRyaWJ1dG9ycz48dGl0bGVz
Pjx0aXRsZT5DbGluaWNhbCBndWlkZWxpbmUgMTgxLiBMaXBpZCBtb2RpZmljYXRpb246IGNhcmRp
b3Zhc2N1bGFyIHJpc2sgYXNzZXNzbWVudCBhbmQgdGhlIG1vZGlmaWNhdGlvbiBvZiBibG9vZCBs
aXBpZHMgZm9yIHRoZSBwcmltYXJ5IGFuZCBzZWNvbmRhcnkgcHJldmVudGlvbiBvZiBjYXJkaW92
YXNjdWxhciBkaXNlYXNlPC90aXRsZT48c2hvcnQtdGl0bGU+Q2xpbmljYWwgZ3VpZGVsaW5lIDE4
MS4gTGlwaWQgbW9kaWZpY2F0aW9uOiBjYXJkaW92YXNjdWxhciByaXNrIGFzc2Vzc21lbnQgYW5k
IHRoZSBtb2RpZmljYXRpb24gb2YgYmxvb2QgbGlwaWRzIGZvciB0aGUgcHJpbWFyeSBhbmQgc2Vj
b25kYXJ5IHByZXZlbnRpb24gb2YgY2FyZGlvdmFzY3VsYXIgZGlzZWFzZTwvc2hvcnQtdGl0bGU+
PC90aXRsZXM+PGRhdGVzPjx5ZWFyPjIwMTQ8L3llYXI+PC9kYXRlcz48dXJscz48L3VybHM+PC9y
ZWNvcmQ+PC9DaXRlPjxDaXRlPjxBdXRob3I+TW9ocnNjaGxhZHQ8L0F1dGhvcj48WWVhcj4yMDA0
PC9ZZWFyPjxSZWNOdW0+MjM4PC9SZWNOdW0+PElEVGV4dD5DYXJkaW92YXNjdWxhciBkaXNlYXNl
IGFuZCBtb3J0YWxpdHkgaW4gc3RhdGluLXRyZWF0ZWQgcGF0aWVudHMgd2l0aCBmYW1pbGlhbCBo
eXBlcmNob2xlc3Rlcm9sZW1pYTwvSURUZXh0PjxyZWNvcmQ+PHJlYy1udW1iZXI+MjM4PC9yZWMt
bnVtYmVyPjxmb3JlaWduLWtleXM+PGtleSBhcHA9IkVOIiBkYi1pZD0idDJwOXRkdzV1c2Z6czZl
MnRmMXgwdjlpZno1c3AwNWVzc3oyIiB0aW1lc3RhbXA9IjE2NTI3MDkxMTgiPjIzODwva2V5Pjwv
Zm9yZWlnbi1rZXlzPjxyZWYtdHlwZSBuYW1lPSJKb3VybmFsIEFydGljbGUiPjE3PC9yZWYtdHlw
ZT48Y29udHJpYnV0b3JzPjxhdXRob3JzPjxhdXRob3I+TW9ocnNjaGxhZHQsIE0uIEYuPC9hdXRo
b3I+PGF1dGhvcj5XZXN0ZW5kb3JwLCBSLiBHLjwvYXV0aG9yPjxhdXRob3I+R2V2ZXJzIExldXZl
biwgSi4gQS48L2F1dGhvcj48YXV0aG9yPlNtZWx0LCBBLiBILjwvYXV0aG9yPjwvYXV0aG9ycz48
L2NvbnRyaWJ1dG9ycz48dGl0bGVzPjx0aXRsZT5DYXJkaW92YXNjdWxhciBkaXNlYXNlIGFuZCBt
b3J0YWxpdHkgaW4gc3RhdGluLXRyZWF0ZWQgcGF0aWVudHMgd2l0aCBmYW1pbGlhbCBoeXBlcmNo
b2xlc3Rlcm9sZW1pYTwvdGl0bGU+PHNlY29uZGFyeS10aXRsZT5BdGhlcm9zY2xlcm9zaXM8L3Nl
Y29uZGFyeS10aXRsZT48c2hvcnQtdGl0bGU+Q2FyZGlvdmFzY3VsYXIgZGlzZWFzZSBhbmQgbW9y
dGFsaXR5IGluIHN0YXRpbi10cmVhdGVkIHBhdGllbnRzIHdpdGggZmFtaWxpYWwgaHlwZXJjaG9s
ZXN0ZXJvbGVtaWE8L3Nob3J0LXRpdGxlPjwvdGl0bGVzPjxwZXJpb2RpY2FsPjxmdWxsLXRpdGxl
PkF0aGVyb3NjbGVyb3NpczwvZnVsbC10aXRsZT48L3BlcmlvZGljYWw+PHBhZ2VzPjMyOS0zNTwv
cGFnZXM+PHZvbHVtZT4xNzI8L3ZvbHVtZT48bnVtYmVyPjI8L251bWJlcj48a2V5d29yZHM+PGtl
eXdvcmQ+QWR1bHQ8L2tleXdvcmQ+PGtleXdvcmQ+Q2FyZGlvdmFzY3VsYXIgRGlzZWFzZXM8L2tl
eXdvcmQ+PGtleXdvcmQ+RmVtYWxlPC9rZXl3b3JkPjxrZXl3b3JkPkh1bWFuczwva2V5d29yZD48
a2V5d29yZD5IeWRyb3h5bWV0aHlsZ2x1dGFyeWwtQ29BIFJlZHVjdGFzZSBJbmhpYml0b3JzPC9r
ZXl3b3JkPjxrZXl3b3JkPkh5cGVybGlwb3Byb3RlaW5lbWlhIFR5cGUgSTwva2V5d29yZD48a2V5
d29yZD5NYWxlPC9rZXl3b3JkPjxrZXl3b3JkPk1pZGRsZSBBZ2VkPC9rZXl3b3JkPjxrZXl3b3Jk
Pk15b2NhcmRpYWwgSXNjaGVtaWE8L2tleXdvcmQ+PGtleXdvcmQ+UHJvZ25vc2lzPC9rZXl3b3Jk
Pjwva2V5d29yZHM+PGRhdGVzPjx5ZWFyPjIwMDQ8L3llYXI+PHB1Yi1kYXRlcz48ZGF0ZT5GZWI8
L2RhdGU+PC9wdWItZGF0ZXM+PC9kYXRlcz48aXNibj4wMDIxLTkxNTA8L2lzYm4+PGFjY2Vzc2lv
bi1udW0+MTUwMTk1NDM8L2FjY2Vzc2lvbi1udW0+PHVybHM+PHJlbGF0ZWQtdXJscz48dXJsPmh0
dHBzOi8vd3d3Lm5jYmkubmxtLm5paC5nb3YvcHVibWVkLzE1MDE5NTQzPC91cmw+PC9yZWxhdGVk
LXVybHM+PC91cmxzPjxlbGVjdHJvbmljLXJlc291cmNlLW51bT4xMC4xMDE2L2ouYXRoZXJvc2Ns
ZXJvc2lzLjIwMDMuMTEuMDA3PC9lbGVjdHJvbmljLXJlc291cmNlLW51bT48bGFuZ3VhZ2U+ZW5n
PC9sYW5ndWFnZT48L3JlY29yZD48L0NpdGU+PC9FbmROb3RlPn==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113, 116, 121</w:t>
      </w:r>
      <w:r w:rsidR="003B022A">
        <w:rPr>
          <w:rFonts w:eastAsia="Arial" w:cs="Arial"/>
          <w:color w:val="000000" w:themeColor="text1"/>
          <w:shd w:val="clear" w:color="auto" w:fill="E6E6E6"/>
        </w:rPr>
        <w:fldChar w:fldCharType="end"/>
      </w:r>
      <w:r w:rsidR="74CEAB6B" w:rsidRPr="00CB79F2">
        <w:rPr>
          <w:rFonts w:eastAsia="Arial" w:cs="Arial"/>
          <w:color w:val="000000" w:themeColor="text1"/>
        </w:rPr>
        <w:t>.</w:t>
      </w:r>
      <w:r w:rsidR="3AD5F1CB" w:rsidRPr="00CB79F2">
        <w:rPr>
          <w:rFonts w:eastAsia="Arial" w:cs="Arial"/>
          <w:color w:val="000000" w:themeColor="text1"/>
        </w:rPr>
        <w:t xml:space="preserve"> </w:t>
      </w:r>
      <w:r w:rsidRPr="00CB79F2">
        <w:rPr>
          <w:rFonts w:eastAsia="Arial" w:cs="Arial"/>
          <w:color w:val="000000" w:themeColor="text1"/>
        </w:rPr>
        <w:t>However, data from the cohorts showed that P</w:t>
      </w:r>
      <w:r w:rsidR="085EFE5F" w:rsidRPr="00CB79F2">
        <w:rPr>
          <w:rFonts w:eastAsia="Arial" w:cs="Arial"/>
          <w:color w:val="000000" w:themeColor="text1"/>
        </w:rPr>
        <w:t>V</w:t>
      </w:r>
      <w:r w:rsidRPr="00CB79F2">
        <w:rPr>
          <w:rFonts w:eastAsia="Arial" w:cs="Arial"/>
          <w:color w:val="000000" w:themeColor="text1"/>
        </w:rPr>
        <w:t>D and SA as first events were relatively rare</w:t>
      </w:r>
      <w:r w:rsidR="1883BC26" w:rsidRPr="00CB79F2">
        <w:rPr>
          <w:rFonts w:eastAsia="Arial" w:cs="Arial"/>
          <w:color w:val="000000" w:themeColor="text1"/>
        </w:rPr>
        <w:t>.</w:t>
      </w:r>
      <w:r w:rsidRPr="00CB79F2">
        <w:rPr>
          <w:rFonts w:eastAsia="Arial" w:cs="Arial"/>
          <w:color w:val="000000" w:themeColor="text1"/>
        </w:rPr>
        <w:t xml:space="preserve"> </w:t>
      </w:r>
      <w:r w:rsidR="009E34A2">
        <w:rPr>
          <w:rFonts w:eastAsia="Arial" w:cs="Arial"/>
          <w:color w:val="000000" w:themeColor="text1"/>
        </w:rPr>
        <w:t>- e</w:t>
      </w:r>
      <w:r w:rsidR="009E34A2" w:rsidRPr="007A7A07">
        <w:rPr>
          <w:rFonts w:eastAsia="Arial" w:cs="Arial"/>
          <w:color w:val="000000" w:themeColor="text1"/>
        </w:rPr>
        <w:t>ach event occurred in ≤0.5% of the cohort</w:t>
      </w:r>
      <w:r w:rsidR="009E34A2" w:rsidRPr="39386A16">
        <w:rPr>
          <w:rFonts w:eastAsia="Arial" w:cs="Arial"/>
          <w:color w:val="000000" w:themeColor="text1"/>
        </w:rPr>
        <w:t xml:space="preserve">. </w:t>
      </w:r>
      <w:r w:rsidRPr="00CB79F2">
        <w:rPr>
          <w:rFonts w:eastAsia="Arial" w:cs="Arial"/>
          <w:color w:val="000000" w:themeColor="text1"/>
        </w:rPr>
        <w:t>Therefore, neither P</w:t>
      </w:r>
      <w:r w:rsidR="530B57B8" w:rsidRPr="00CB79F2">
        <w:rPr>
          <w:rFonts w:eastAsia="Arial" w:cs="Arial"/>
          <w:color w:val="000000" w:themeColor="text1"/>
        </w:rPr>
        <w:t>V</w:t>
      </w:r>
      <w:r w:rsidRPr="00CB79F2">
        <w:rPr>
          <w:rFonts w:eastAsia="Arial" w:cs="Arial"/>
          <w:color w:val="000000" w:themeColor="text1"/>
        </w:rPr>
        <w:t xml:space="preserve">D nor SA were included in the long-term risk modelling </w:t>
      </w:r>
      <w:r w:rsidR="003B022A">
        <w:rPr>
          <w:rFonts w:eastAsia="Arial" w:cs="Arial"/>
          <w:color w:val="000000" w:themeColor="text1"/>
          <w:shd w:val="clear" w:color="auto" w:fill="E6E6E6"/>
        </w:rPr>
        <w:fldChar w:fldCharType="begin">
          <w:fldData xml:space="preserve">PEVuZE5vdGU+PENpdGU+PEF1dGhvcj5Ib3ZsYW5kPC9BdXRob3I+PFllYXI+MjAxNzwvWWVhcj48
UmVjTnVtPjE1MjwvUmVjTnVtPjxJRFRleHQ+SW5jcmVhc2VkIHJpc2sgb2YgaGVhcnQgZmFpbHVy
ZSBhbmQgYXRyaWFsIGZpYnJpbGxhdGlvbiBpbiBoZXRlcm96eWdvdXMgZmFtaWxpYWwgaHlwZXJj
aG9sZXN0ZXJvbGVtaWE8L0lEVGV4dD48RGlzcGxheVRleHQ+PHN0eWxlIGZhY2U9InN1cGVyc2Ny
aXB0Ij4xMjI8L3N0eWxlPjwvRGlzcGxheVRleHQ+PHJlY29yZD48cmVjLW51bWJlcj4xNTI8L3Jl
Yy1udW1iZXI+PGZvcmVpZ24ta2V5cz48a2V5IGFwcD0iRU4iIGRiLWlkPSJ0MnA5dGR3NXVzZnpz
NmUydGYxeDB2OWlmejVzcDA1ZXNzejIiIHRpbWVzdGFtcD0iMTY1MjcwOTExNyI+MTUyPC9rZXk+
PC9mb3JlaWduLWtleXM+PHJlZi10eXBlIG5hbWU9IkpvdXJuYWwgQXJ0aWNsZSI+MTc8L3JlZi10
eXBlPjxjb250cmlidXRvcnM+PGF1dGhvcnM+PGF1dGhvcj5Ib3ZsYW5kLCBBLjwvYXV0aG9yPjxh
dXRob3I+TXVuZGFsLCBMLiBKLjwvYXV0aG9yPjxhdXRob3I+SWdsYW5kLCBKLjwvYXV0aG9yPjxh
dXRob3I+VmVpZXLDuGQsIE0uIEIuPC9hdXRob3I+PGF1dGhvcj5Ib2x2ZW4sIEsuIEIuPC9hdXRo
b3I+PGF1dGhvcj5Cb2dzcnVkLCBNLiBQLjwvYXV0aG9yPjxhdXRob3I+VGVsbCwgRy4gUy48L2F1
dGhvcj48YXV0aG9yPkxlcmVuLCBULiBQLjwvYXV0aG9yPjxhdXRob3I+UmV0dGVyc3TDuGwsIEsu
PC9hdXRob3I+PC9hdXRob3JzPjwvY29udHJpYnV0b3JzPjx0aXRsZXM+PHRpdGxlPkluY3JlYXNl
ZCByaXNrIG9mIGhlYXJ0IGZhaWx1cmUgYW5kIGF0cmlhbCBmaWJyaWxsYXRpb24gaW4gaGV0ZXJv
enlnb3VzIGZhbWlsaWFsIGh5cGVyY2hvbGVzdGVyb2xlbWlhPC90aXRsZT48c2Vjb25kYXJ5LXRp
dGxlPkF0aGVyb3NjbGVyb3Npczwvc2Vjb25kYXJ5LXRpdGxlPjxzaG9ydC10aXRsZT5JbmNyZWFz
ZWQgcmlzayBvZiBoZWFydCBmYWlsdXJlIGFuZCBhdHJpYWwgZmlicmlsbGF0aW9uIGluIGhldGVy
b3p5Z291cyBmYW1pbGlhbCBoeXBlcmNob2xlc3Rlcm9sZW1pYTwvc2hvcnQtdGl0bGU+PC90aXRs
ZXM+PHBlcmlvZGljYWw+PGZ1bGwtdGl0bGU+QXRoZXJvc2NsZXJvc2lzPC9mdWxsLXRpdGxlPjwv
cGVyaW9kaWNhbD48cGFnZXM+NjktNzM8L3BhZ2VzPjx2b2x1bWU+MjY2PC92b2x1bWU+PGVkaXRp
b24+MjAxNy8wOS8yODwvZWRpdGlvbj48a2V5d29yZHM+PGtleXdvcmQ+QWR1bHQ8L2tleXdvcmQ+
PGtleXdvcmQ+QWdlIERpc3RyaWJ1dGlvbjwva2V5d29yZD48a2V5d29yZD5BZ2VkPC9rZXl3b3Jk
PjxrZXl3b3JkPkF0cmlhbCBGaWJyaWxsYXRpb248L2tleXdvcmQ+PGtleXdvcmQ+RmVtYWxlPC9r
ZXl3b3JkPjxrZXl3b3JkPkdlbmV0aWMgUHJlZGlzcG9zaXRpb24gdG8gRGlzZWFzZTwva2V5d29y
ZD48a2V5d29yZD5IZWFydCBGYWlsdXJlPC9rZXl3b3JkPjxrZXl3b3JkPkhldGVyb3p5Z290ZTwv
a2V5d29yZD48a2V5d29yZD5Ib3NwaXRhbGl6YXRpb248L2tleXdvcmQ+PGtleXdvcmQ+SHVtYW5z
PC9rZXl3b3JkPjxrZXl3b3JkPkh5cGVybGlwb3Byb3RlaW5lbWlhIFR5cGUgSUk8L2tleXdvcmQ+
PGtleXdvcmQ+SW5jaWRlbmNlPC9rZXl3b3JkPjxrZXl3b3JkPk1hbGU8L2tleXdvcmQ+PGtleXdv
cmQ+TWlkZGxlIEFnZWQ8L2tleXdvcmQ+PGtleXdvcmQ+Tm9yd2F5PC9rZXl3b3JkPjxrZXl3b3Jk
PlBoZW5vdHlwZTwva2V5d29yZD48a2V5d29yZD5Qcm9nbm9zaXM8L2tleXdvcmQ+PGtleXdvcmQ+
UHJvc3BlY3RpdmUgU3R1ZGllczwva2V5d29yZD48a2V5d29yZD5SZWdpc3RyaWVzPC9rZXl3b3Jk
PjxrZXl3b3JkPlJpc2sgQXNzZXNzbWVudDwva2V5d29yZD48a2V5d29yZD5SaXNrIEZhY3RvcnM8
L2tleXdvcmQ+PGtleXdvcmQ+VGltZSBGYWN0b3JzPC9rZXl3b3JkPjxrZXl3b3JkPkF0cmlhbCBm
aWJyaWxsYXRpb248L2tleXdvcmQ+PGtleXdvcmQ+RmFtaWxpYWwgaHlwZXJjaG9sZXN0ZXJvbGVt
aWE8L2tleXdvcmQ+PGtleXdvcmQ+SGVhcnQgZmFpbHVyZTwva2V5d29yZD48L2tleXdvcmRzPjxk
YXRlcz48eWVhcj4yMDE3PC95ZWFyPjxwdWItZGF0ZXM+PGRhdGU+Tm92PC9kYXRlPjwvcHViLWRh
dGVzPjwvZGF0ZXM+PGlzYm4+MTg3OS0xNDg0PC9pc2JuPjxhY2Nlc3Npb24tbnVtPjI4OTkyNDY2
PC9hY2Nlc3Npb24tbnVtPjx1cmxzPjxyZWxhdGVkLXVybHM+PHVybD5odHRwczovL3d3dy5uY2Jp
Lm5sbS5uaWguZ292L3B1Ym1lZC8yODk5MjQ2NjwvdXJsPjwvcmVsYXRlZC11cmxzPjwvdXJscz48
ZWxlY3Ryb25pYy1yZXNvdXJjZS1udW0+MTAuMTAxNi9qLmF0aGVyb3NjbGVyb3Npcy4yMDE3LjA5
LjAyNzwvZWxlY3Ryb25pYy1yZXNvdXJjZS1udW0+PGxhbmd1YWdlPmVuZzwvbGFuZ3VhZ2U+PC9y
ZWNvcmQ+PC9DaXRlPjwvRW5kTm90ZT4A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PEVuZE5vdGU+PENpdGU+PEF1dGhvcj5Ib3ZsYW5kPC9BdXRob3I+PFllYXI+MjAxNzwvWWVhcj48
UmVjTnVtPjE1MjwvUmVjTnVtPjxJRFRleHQ+SW5jcmVhc2VkIHJpc2sgb2YgaGVhcnQgZmFpbHVy
ZSBhbmQgYXRyaWFsIGZpYnJpbGxhdGlvbiBpbiBoZXRlcm96eWdvdXMgZmFtaWxpYWwgaHlwZXJj
aG9sZXN0ZXJvbGVtaWE8L0lEVGV4dD48RGlzcGxheVRleHQ+PHN0eWxlIGZhY2U9InN1cGVyc2Ny
aXB0Ij4xMjI8L3N0eWxlPjwvRGlzcGxheVRleHQ+PHJlY29yZD48cmVjLW51bWJlcj4xNTI8L3Jl
Yy1udW1iZXI+PGZvcmVpZ24ta2V5cz48a2V5IGFwcD0iRU4iIGRiLWlkPSJ0MnA5dGR3NXVzZnpz
NmUydGYxeDB2OWlmejVzcDA1ZXNzejIiIHRpbWVzdGFtcD0iMTY1MjcwOTExNyI+MTUyPC9rZXk+
PC9mb3JlaWduLWtleXM+PHJlZi10eXBlIG5hbWU9IkpvdXJuYWwgQXJ0aWNsZSI+MTc8L3JlZi10
eXBlPjxjb250cmlidXRvcnM+PGF1dGhvcnM+PGF1dGhvcj5Ib3ZsYW5kLCBBLjwvYXV0aG9yPjxh
dXRob3I+TXVuZGFsLCBMLiBKLjwvYXV0aG9yPjxhdXRob3I+SWdsYW5kLCBKLjwvYXV0aG9yPjxh
dXRob3I+VmVpZXLDuGQsIE0uIEIuPC9hdXRob3I+PGF1dGhvcj5Ib2x2ZW4sIEsuIEIuPC9hdXRo
b3I+PGF1dGhvcj5Cb2dzcnVkLCBNLiBQLjwvYXV0aG9yPjxhdXRob3I+VGVsbCwgRy4gUy48L2F1
dGhvcj48YXV0aG9yPkxlcmVuLCBULiBQLjwvYXV0aG9yPjxhdXRob3I+UmV0dGVyc3TDuGwsIEsu
PC9hdXRob3I+PC9hdXRob3JzPjwvY29udHJpYnV0b3JzPjx0aXRsZXM+PHRpdGxlPkluY3JlYXNl
ZCByaXNrIG9mIGhlYXJ0IGZhaWx1cmUgYW5kIGF0cmlhbCBmaWJyaWxsYXRpb24gaW4gaGV0ZXJv
enlnb3VzIGZhbWlsaWFsIGh5cGVyY2hvbGVzdGVyb2xlbWlhPC90aXRsZT48c2Vjb25kYXJ5LXRp
dGxlPkF0aGVyb3NjbGVyb3Npczwvc2Vjb25kYXJ5LXRpdGxlPjxzaG9ydC10aXRsZT5JbmNyZWFz
ZWQgcmlzayBvZiBoZWFydCBmYWlsdXJlIGFuZCBhdHJpYWwgZmlicmlsbGF0aW9uIGluIGhldGVy
b3p5Z291cyBmYW1pbGlhbCBoeXBlcmNob2xlc3Rlcm9sZW1pYTwvc2hvcnQtdGl0bGU+PC90aXRs
ZXM+PHBlcmlvZGljYWw+PGZ1bGwtdGl0bGU+QXRoZXJvc2NsZXJvc2lzPC9mdWxsLXRpdGxlPjwv
cGVyaW9kaWNhbD48cGFnZXM+NjktNzM8L3BhZ2VzPjx2b2x1bWU+MjY2PC92b2x1bWU+PGVkaXRp
b24+MjAxNy8wOS8yODwvZWRpdGlvbj48a2V5d29yZHM+PGtleXdvcmQ+QWR1bHQ8L2tleXdvcmQ+
PGtleXdvcmQ+QWdlIERpc3RyaWJ1dGlvbjwva2V5d29yZD48a2V5d29yZD5BZ2VkPC9rZXl3b3Jk
PjxrZXl3b3JkPkF0cmlhbCBGaWJyaWxsYXRpb248L2tleXdvcmQ+PGtleXdvcmQ+RmVtYWxlPC9r
ZXl3b3JkPjxrZXl3b3JkPkdlbmV0aWMgUHJlZGlzcG9zaXRpb24gdG8gRGlzZWFzZTwva2V5d29y
ZD48a2V5d29yZD5IZWFydCBGYWlsdXJlPC9rZXl3b3JkPjxrZXl3b3JkPkhldGVyb3p5Z290ZTwv
a2V5d29yZD48a2V5d29yZD5Ib3NwaXRhbGl6YXRpb248L2tleXdvcmQ+PGtleXdvcmQ+SHVtYW5z
PC9rZXl3b3JkPjxrZXl3b3JkPkh5cGVybGlwb3Byb3RlaW5lbWlhIFR5cGUgSUk8L2tleXdvcmQ+
PGtleXdvcmQ+SW5jaWRlbmNlPC9rZXl3b3JkPjxrZXl3b3JkPk1hbGU8L2tleXdvcmQ+PGtleXdv
cmQ+TWlkZGxlIEFnZWQ8L2tleXdvcmQ+PGtleXdvcmQ+Tm9yd2F5PC9rZXl3b3JkPjxrZXl3b3Jk
PlBoZW5vdHlwZTwva2V5d29yZD48a2V5d29yZD5Qcm9nbm9zaXM8L2tleXdvcmQ+PGtleXdvcmQ+
UHJvc3BlY3RpdmUgU3R1ZGllczwva2V5d29yZD48a2V5d29yZD5SZWdpc3RyaWVzPC9rZXl3b3Jk
PjxrZXl3b3JkPlJpc2sgQXNzZXNzbWVudDwva2V5d29yZD48a2V5d29yZD5SaXNrIEZhY3RvcnM8
L2tleXdvcmQ+PGtleXdvcmQ+VGltZSBGYWN0b3JzPC9rZXl3b3JkPjxrZXl3b3JkPkF0cmlhbCBm
aWJyaWxsYXRpb248L2tleXdvcmQ+PGtleXdvcmQ+RmFtaWxpYWwgaHlwZXJjaG9sZXN0ZXJvbGVt
aWE8L2tleXdvcmQ+PGtleXdvcmQ+SGVhcnQgZmFpbHVyZTwva2V5d29yZD48L2tleXdvcmRzPjxk
YXRlcz48eWVhcj4yMDE3PC95ZWFyPjxwdWItZGF0ZXM+PGRhdGU+Tm92PC9kYXRlPjwvcHViLWRh
dGVzPjwvZGF0ZXM+PGlzYm4+MTg3OS0xNDg0PC9pc2JuPjxhY2Nlc3Npb24tbnVtPjI4OTkyNDY2
PC9hY2Nlc3Npb24tbnVtPjx1cmxzPjxyZWxhdGVkLXVybHM+PHVybD5odHRwczovL3d3dy5uY2Jp
Lm5sbS5uaWguZ292L3B1Ym1lZC8yODk5MjQ2NjwvdXJsPjwvcmVsYXRlZC11cmxzPjwvdXJscz48
ZWxlY3Ryb25pYy1yZXNvdXJjZS1udW0+MTAuMTAxNi9qLmF0aGVyb3NjbGVyb3Npcy4yMDE3LjA5
LjAyNzwvZWxlY3Ryb25pYy1yZXNvdXJjZS1udW0+PGxhbmd1YWdlPmVuZzwvbGFuZ3VhZ2U+PC9y
ZWNvcmQ+PC9DaXRlPjwvRW5kTm90ZT4A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122</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w:t>
      </w:r>
      <w:r w:rsidR="008547A2" w:rsidRPr="009E34A2">
        <w:rPr>
          <w:rFonts w:eastAsia="Arial" w:cs="Arial"/>
          <w:color w:val="000000" w:themeColor="text1"/>
        </w:rPr>
        <w:t>Heart</w:t>
      </w:r>
      <w:r w:rsidR="009E34A2" w:rsidRPr="009E34A2">
        <w:rPr>
          <w:rFonts w:eastAsia="Arial" w:cs="Arial"/>
          <w:color w:val="000000" w:themeColor="text1"/>
        </w:rPr>
        <w:t xml:space="preserve"> failure was also not </w:t>
      </w:r>
      <w:r w:rsidR="008547A2">
        <w:rPr>
          <w:rFonts w:eastAsia="Arial" w:cs="Arial"/>
          <w:color w:val="000000" w:themeColor="text1"/>
        </w:rPr>
        <w:t>includ</w:t>
      </w:r>
      <w:r w:rsidR="009E34A2" w:rsidRPr="009E34A2">
        <w:rPr>
          <w:rFonts w:eastAsia="Arial" w:cs="Arial"/>
          <w:color w:val="000000" w:themeColor="text1"/>
        </w:rPr>
        <w:t xml:space="preserve">ed, as evidence from the literature suggests that </w:t>
      </w:r>
      <w:r w:rsidR="008547A2">
        <w:rPr>
          <w:rFonts w:eastAsia="Arial" w:cs="Arial"/>
          <w:color w:val="000000" w:themeColor="text1"/>
        </w:rPr>
        <w:t xml:space="preserve">although </w:t>
      </w:r>
      <w:r w:rsidR="009E34A2" w:rsidRPr="009E34A2">
        <w:rPr>
          <w:rFonts w:eastAsia="Arial" w:cs="Arial"/>
          <w:color w:val="000000" w:themeColor="text1"/>
        </w:rPr>
        <w:t>FH patients are at elevated risk of H</w:t>
      </w:r>
      <w:r w:rsidR="008547A2">
        <w:rPr>
          <w:rFonts w:eastAsia="Arial" w:cs="Arial"/>
          <w:color w:val="000000" w:themeColor="text1"/>
        </w:rPr>
        <w:t xml:space="preserve">eart </w:t>
      </w:r>
      <w:r w:rsidR="009E34A2" w:rsidRPr="009E34A2">
        <w:rPr>
          <w:rFonts w:eastAsia="Arial" w:cs="Arial"/>
          <w:color w:val="000000" w:themeColor="text1"/>
        </w:rPr>
        <w:t>F</w:t>
      </w:r>
      <w:r w:rsidR="008547A2">
        <w:rPr>
          <w:rFonts w:eastAsia="Arial" w:cs="Arial"/>
          <w:color w:val="000000" w:themeColor="text1"/>
        </w:rPr>
        <w:t xml:space="preserve">ailure, </w:t>
      </w:r>
      <w:r w:rsidR="009E34A2" w:rsidRPr="009E34A2">
        <w:rPr>
          <w:rFonts w:eastAsia="Arial" w:cs="Arial"/>
          <w:color w:val="000000" w:themeColor="text1"/>
        </w:rPr>
        <w:t xml:space="preserve">this is predominantly an event that occurs following previous Coronary </w:t>
      </w:r>
      <w:r w:rsidR="003E6584">
        <w:rPr>
          <w:rFonts w:eastAsia="Arial" w:cs="Arial"/>
          <w:color w:val="000000" w:themeColor="text1"/>
        </w:rPr>
        <w:t>Heart</w:t>
      </w:r>
      <w:r w:rsidR="003E6584" w:rsidRPr="009E34A2">
        <w:rPr>
          <w:rFonts w:eastAsia="Arial" w:cs="Arial"/>
          <w:color w:val="000000" w:themeColor="text1"/>
        </w:rPr>
        <w:t xml:space="preserve"> </w:t>
      </w:r>
      <w:r w:rsidR="009E34A2" w:rsidRPr="009E34A2">
        <w:rPr>
          <w:rFonts w:eastAsia="Arial" w:cs="Arial"/>
          <w:color w:val="000000" w:themeColor="text1"/>
        </w:rPr>
        <w:t xml:space="preserve">Disease </w:t>
      </w:r>
      <w:r w:rsidR="008547A2">
        <w:rPr>
          <w:rFonts w:eastAsia="Arial" w:cs="Arial"/>
          <w:color w:val="000000" w:themeColor="text1"/>
        </w:rPr>
        <w:t>(with/without</w:t>
      </w:r>
      <w:r w:rsidR="009E34A2" w:rsidRPr="009E34A2">
        <w:rPr>
          <w:rFonts w:eastAsia="Arial" w:cs="Arial"/>
          <w:color w:val="000000" w:themeColor="text1"/>
        </w:rPr>
        <w:t xml:space="preserve"> myocardial infarction events</w:t>
      </w:r>
      <w:r w:rsidR="008547A2">
        <w:rPr>
          <w:rFonts w:eastAsia="Arial" w:cs="Arial"/>
          <w:color w:val="000000" w:themeColor="text1"/>
        </w:rPr>
        <w:t xml:space="preserve">) </w:t>
      </w:r>
      <w:r w:rsidR="003B022A">
        <w:rPr>
          <w:rFonts w:eastAsia="Arial" w:cs="Arial"/>
          <w:color w:val="000000" w:themeColor="text1"/>
          <w:shd w:val="clear" w:color="auto" w:fill="E6E6E6"/>
        </w:rPr>
        <w:fldChar w:fldCharType="begin">
          <w:fldData xml:space="preserve">PEVuZE5vdGU+PENpdGU+PEF1dGhvcj5Ib3ZsYW5kPC9BdXRob3I+PFllYXI+MjAxNzwvWWVhcj48
UmVjTnVtPjE1MjwvUmVjTnVtPjxJRFRleHQ+SW5jcmVhc2VkIHJpc2sgb2YgaGVhcnQgZmFpbHVy
ZSBhbmQgYXRyaWFsIGZpYnJpbGxhdGlvbiBpbiBoZXRlcm96eWdvdXMgZmFtaWxpYWwgaHlwZXJj
aG9sZXN0ZXJvbGVtaWE8L0lEVGV4dD48RGlzcGxheVRleHQ+PHN0eWxlIGZhY2U9InN1cGVyc2Ny
aXB0Ij4xMjI8L3N0eWxlPjwvRGlzcGxheVRleHQ+PHJlY29yZD48cmVjLW51bWJlcj4xNTI8L3Jl
Yy1udW1iZXI+PGZvcmVpZ24ta2V5cz48a2V5IGFwcD0iRU4iIGRiLWlkPSJ0MnA5dGR3NXVzZnpz
NmUydGYxeDB2OWlmejVzcDA1ZXNzejIiIHRpbWVzdGFtcD0iMTY1MjcwOTExNyI+MTUyPC9rZXk+
PC9mb3JlaWduLWtleXM+PHJlZi10eXBlIG5hbWU9IkpvdXJuYWwgQXJ0aWNsZSI+MTc8L3JlZi10
eXBlPjxjb250cmlidXRvcnM+PGF1dGhvcnM+PGF1dGhvcj5Ib3ZsYW5kLCBBLjwvYXV0aG9yPjxh
dXRob3I+TXVuZGFsLCBMLiBKLjwvYXV0aG9yPjxhdXRob3I+SWdsYW5kLCBKLjwvYXV0aG9yPjxh
dXRob3I+VmVpZXLDuGQsIE0uIEIuPC9hdXRob3I+PGF1dGhvcj5Ib2x2ZW4sIEsuIEIuPC9hdXRo
b3I+PGF1dGhvcj5Cb2dzcnVkLCBNLiBQLjwvYXV0aG9yPjxhdXRob3I+VGVsbCwgRy4gUy48L2F1
dGhvcj48YXV0aG9yPkxlcmVuLCBULiBQLjwvYXV0aG9yPjxhdXRob3I+UmV0dGVyc3TDuGwsIEsu
PC9hdXRob3I+PC9hdXRob3JzPjwvY29udHJpYnV0b3JzPjx0aXRsZXM+PHRpdGxlPkluY3JlYXNl
ZCByaXNrIG9mIGhlYXJ0IGZhaWx1cmUgYW5kIGF0cmlhbCBmaWJyaWxsYXRpb24gaW4gaGV0ZXJv
enlnb3VzIGZhbWlsaWFsIGh5cGVyY2hvbGVzdGVyb2xlbWlhPC90aXRsZT48c2Vjb25kYXJ5LXRp
dGxlPkF0aGVyb3NjbGVyb3Npczwvc2Vjb25kYXJ5LXRpdGxlPjxzaG9ydC10aXRsZT5JbmNyZWFz
ZWQgcmlzayBvZiBoZWFydCBmYWlsdXJlIGFuZCBhdHJpYWwgZmlicmlsbGF0aW9uIGluIGhldGVy
b3p5Z291cyBmYW1pbGlhbCBoeXBlcmNob2xlc3Rlcm9sZW1pYTwvc2hvcnQtdGl0bGU+PC90aXRs
ZXM+PHBlcmlvZGljYWw+PGZ1bGwtdGl0bGU+QXRoZXJvc2NsZXJvc2lzPC9mdWxsLXRpdGxlPjwv
cGVyaW9kaWNhbD48cGFnZXM+NjktNzM8L3BhZ2VzPjx2b2x1bWU+MjY2PC92b2x1bWU+PGVkaXRp
b24+MjAxNy8wOS8yODwvZWRpdGlvbj48a2V5d29yZHM+PGtleXdvcmQ+QWR1bHQ8L2tleXdvcmQ+
PGtleXdvcmQ+QWdlIERpc3RyaWJ1dGlvbjwva2V5d29yZD48a2V5d29yZD5BZ2VkPC9rZXl3b3Jk
PjxrZXl3b3JkPkF0cmlhbCBGaWJyaWxsYXRpb248L2tleXdvcmQ+PGtleXdvcmQ+RmVtYWxlPC9r
ZXl3b3JkPjxrZXl3b3JkPkdlbmV0aWMgUHJlZGlzcG9zaXRpb24gdG8gRGlzZWFzZTwva2V5d29y
ZD48a2V5d29yZD5IZWFydCBGYWlsdXJlPC9rZXl3b3JkPjxrZXl3b3JkPkhldGVyb3p5Z290ZTwv
a2V5d29yZD48a2V5d29yZD5Ib3NwaXRhbGl6YXRpb248L2tleXdvcmQ+PGtleXdvcmQ+SHVtYW5z
PC9rZXl3b3JkPjxrZXl3b3JkPkh5cGVybGlwb3Byb3RlaW5lbWlhIFR5cGUgSUk8L2tleXdvcmQ+
PGtleXdvcmQ+SW5jaWRlbmNlPC9rZXl3b3JkPjxrZXl3b3JkPk1hbGU8L2tleXdvcmQ+PGtleXdv
cmQ+TWlkZGxlIEFnZWQ8L2tleXdvcmQ+PGtleXdvcmQ+Tm9yd2F5PC9rZXl3b3JkPjxrZXl3b3Jk
PlBoZW5vdHlwZTwva2V5d29yZD48a2V5d29yZD5Qcm9nbm9zaXM8L2tleXdvcmQ+PGtleXdvcmQ+
UHJvc3BlY3RpdmUgU3R1ZGllczwva2V5d29yZD48a2V5d29yZD5SZWdpc3RyaWVzPC9rZXl3b3Jk
PjxrZXl3b3JkPlJpc2sgQXNzZXNzbWVudDwva2V5d29yZD48a2V5d29yZD5SaXNrIEZhY3RvcnM8
L2tleXdvcmQ+PGtleXdvcmQ+VGltZSBGYWN0b3JzPC9rZXl3b3JkPjxrZXl3b3JkPkF0cmlhbCBm
aWJyaWxsYXRpb248L2tleXdvcmQ+PGtleXdvcmQ+RmFtaWxpYWwgaHlwZXJjaG9sZXN0ZXJvbGVt
aWE8L2tleXdvcmQ+PGtleXdvcmQ+SGVhcnQgZmFpbHVyZTwva2V5d29yZD48L2tleXdvcmRzPjxk
YXRlcz48eWVhcj4yMDE3PC95ZWFyPjxwdWItZGF0ZXM+PGRhdGU+Tm92PC9kYXRlPjwvcHViLWRh
dGVzPjwvZGF0ZXM+PGlzYm4+MTg3OS0xNDg0PC9pc2JuPjxhY2Nlc3Npb24tbnVtPjI4OTkyNDY2
PC9hY2Nlc3Npb24tbnVtPjx1cmxzPjxyZWxhdGVkLXVybHM+PHVybD5odHRwczovL3d3dy5uY2Jp
Lm5sbS5uaWguZ292L3B1Ym1lZC8yODk5MjQ2NjwvdXJsPjwvcmVsYXRlZC11cmxzPjwvdXJscz48
ZWxlY3Ryb25pYy1yZXNvdXJjZS1udW0+MTAuMTAxNi9qLmF0aGVyb3NjbGVyb3Npcy4yMDE3LjA5
LjAyNzwvZWxlY3Ryb25pYy1yZXNvdXJjZS1udW0+PGxhbmd1YWdlPmVuZzwvbGFuZ3VhZ2U+PC9y
ZWNvcmQ+PC9DaXRlPjwvRW5kTm90ZT4A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PEVuZE5vdGU+PENpdGU+PEF1dGhvcj5Ib3ZsYW5kPC9BdXRob3I+PFllYXI+MjAxNzwvWWVhcj48
UmVjTnVtPjE1MjwvUmVjTnVtPjxJRFRleHQ+SW5jcmVhc2VkIHJpc2sgb2YgaGVhcnQgZmFpbHVy
ZSBhbmQgYXRyaWFsIGZpYnJpbGxhdGlvbiBpbiBoZXRlcm96eWdvdXMgZmFtaWxpYWwgaHlwZXJj
aG9sZXN0ZXJvbGVtaWE8L0lEVGV4dD48RGlzcGxheVRleHQ+PHN0eWxlIGZhY2U9InN1cGVyc2Ny
aXB0Ij4xMjI8L3N0eWxlPjwvRGlzcGxheVRleHQ+PHJlY29yZD48cmVjLW51bWJlcj4xNTI8L3Jl
Yy1udW1iZXI+PGZvcmVpZ24ta2V5cz48a2V5IGFwcD0iRU4iIGRiLWlkPSJ0MnA5dGR3NXVzZnpz
NmUydGYxeDB2OWlmejVzcDA1ZXNzejIiIHRpbWVzdGFtcD0iMTY1MjcwOTExNyI+MTUyPC9rZXk+
PC9mb3JlaWduLWtleXM+PHJlZi10eXBlIG5hbWU9IkpvdXJuYWwgQXJ0aWNsZSI+MTc8L3JlZi10
eXBlPjxjb250cmlidXRvcnM+PGF1dGhvcnM+PGF1dGhvcj5Ib3ZsYW5kLCBBLjwvYXV0aG9yPjxh
dXRob3I+TXVuZGFsLCBMLiBKLjwvYXV0aG9yPjxhdXRob3I+SWdsYW5kLCBKLjwvYXV0aG9yPjxh
dXRob3I+VmVpZXLDuGQsIE0uIEIuPC9hdXRob3I+PGF1dGhvcj5Ib2x2ZW4sIEsuIEIuPC9hdXRo
b3I+PGF1dGhvcj5Cb2dzcnVkLCBNLiBQLjwvYXV0aG9yPjxhdXRob3I+VGVsbCwgRy4gUy48L2F1
dGhvcj48YXV0aG9yPkxlcmVuLCBULiBQLjwvYXV0aG9yPjxhdXRob3I+UmV0dGVyc3TDuGwsIEsu
PC9hdXRob3I+PC9hdXRob3JzPjwvY29udHJpYnV0b3JzPjx0aXRsZXM+PHRpdGxlPkluY3JlYXNl
ZCByaXNrIG9mIGhlYXJ0IGZhaWx1cmUgYW5kIGF0cmlhbCBmaWJyaWxsYXRpb24gaW4gaGV0ZXJv
enlnb3VzIGZhbWlsaWFsIGh5cGVyY2hvbGVzdGVyb2xlbWlhPC90aXRsZT48c2Vjb25kYXJ5LXRp
dGxlPkF0aGVyb3NjbGVyb3Npczwvc2Vjb25kYXJ5LXRpdGxlPjxzaG9ydC10aXRsZT5JbmNyZWFz
ZWQgcmlzayBvZiBoZWFydCBmYWlsdXJlIGFuZCBhdHJpYWwgZmlicmlsbGF0aW9uIGluIGhldGVy
b3p5Z291cyBmYW1pbGlhbCBoeXBlcmNob2xlc3Rlcm9sZW1pYTwvc2hvcnQtdGl0bGU+PC90aXRs
ZXM+PHBlcmlvZGljYWw+PGZ1bGwtdGl0bGU+QXRoZXJvc2NsZXJvc2lzPC9mdWxsLXRpdGxlPjwv
cGVyaW9kaWNhbD48cGFnZXM+NjktNzM8L3BhZ2VzPjx2b2x1bWU+MjY2PC92b2x1bWU+PGVkaXRp
b24+MjAxNy8wOS8yODwvZWRpdGlvbj48a2V5d29yZHM+PGtleXdvcmQ+QWR1bHQ8L2tleXdvcmQ+
PGtleXdvcmQ+QWdlIERpc3RyaWJ1dGlvbjwva2V5d29yZD48a2V5d29yZD5BZ2VkPC9rZXl3b3Jk
PjxrZXl3b3JkPkF0cmlhbCBGaWJyaWxsYXRpb248L2tleXdvcmQ+PGtleXdvcmQ+RmVtYWxlPC9r
ZXl3b3JkPjxrZXl3b3JkPkdlbmV0aWMgUHJlZGlzcG9zaXRpb24gdG8gRGlzZWFzZTwva2V5d29y
ZD48a2V5d29yZD5IZWFydCBGYWlsdXJlPC9rZXl3b3JkPjxrZXl3b3JkPkhldGVyb3p5Z290ZTwv
a2V5d29yZD48a2V5d29yZD5Ib3NwaXRhbGl6YXRpb248L2tleXdvcmQ+PGtleXdvcmQ+SHVtYW5z
PC9rZXl3b3JkPjxrZXl3b3JkPkh5cGVybGlwb3Byb3RlaW5lbWlhIFR5cGUgSUk8L2tleXdvcmQ+
PGtleXdvcmQ+SW5jaWRlbmNlPC9rZXl3b3JkPjxrZXl3b3JkPk1hbGU8L2tleXdvcmQ+PGtleXdv
cmQ+TWlkZGxlIEFnZWQ8L2tleXdvcmQ+PGtleXdvcmQ+Tm9yd2F5PC9rZXl3b3JkPjxrZXl3b3Jk
PlBoZW5vdHlwZTwva2V5d29yZD48a2V5d29yZD5Qcm9nbm9zaXM8L2tleXdvcmQ+PGtleXdvcmQ+
UHJvc3BlY3RpdmUgU3R1ZGllczwva2V5d29yZD48a2V5d29yZD5SZWdpc3RyaWVzPC9rZXl3b3Jk
PjxrZXl3b3JkPlJpc2sgQXNzZXNzbWVudDwva2V5d29yZD48a2V5d29yZD5SaXNrIEZhY3RvcnM8
L2tleXdvcmQ+PGtleXdvcmQ+VGltZSBGYWN0b3JzPC9rZXl3b3JkPjxrZXl3b3JkPkF0cmlhbCBm
aWJyaWxsYXRpb248L2tleXdvcmQ+PGtleXdvcmQ+RmFtaWxpYWwgaHlwZXJjaG9sZXN0ZXJvbGVt
aWE8L2tleXdvcmQ+PGtleXdvcmQ+SGVhcnQgZmFpbHVyZTwva2V5d29yZD48L2tleXdvcmRzPjxk
YXRlcz48eWVhcj4yMDE3PC95ZWFyPjxwdWItZGF0ZXM+PGRhdGU+Tm92PC9kYXRlPjwvcHViLWRh
dGVzPjwvZGF0ZXM+PGlzYm4+MTg3OS0xNDg0PC9pc2JuPjxhY2Nlc3Npb24tbnVtPjI4OTkyNDY2
PC9hY2Nlc3Npb24tbnVtPjx1cmxzPjxyZWxhdGVkLXVybHM+PHVybD5odHRwczovL3d3dy5uY2Jp
Lm5sbS5uaWguZ292L3B1Ym1lZC8yODk5MjQ2NjwvdXJsPjwvcmVsYXRlZC11cmxzPjwvdXJscz48
ZWxlY3Ryb25pYy1yZXNvdXJjZS1udW0+MTAuMTAxNi9qLmF0aGVyb3NjbGVyb3Npcy4yMDE3LjA5
LjAyNzwvZWxlY3Ryb25pYy1yZXNvdXJjZS1udW0+PGxhbmd1YWdlPmVuZzwvbGFuZ3VhZ2U+PC9y
ZWNvcmQ+PC9DaXRlPjwvRW5kTm90ZT4A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122</w:t>
      </w:r>
      <w:r w:rsidR="003B022A">
        <w:rPr>
          <w:rFonts w:eastAsia="Arial" w:cs="Arial"/>
          <w:color w:val="000000" w:themeColor="text1"/>
          <w:shd w:val="clear" w:color="auto" w:fill="E6E6E6"/>
        </w:rPr>
        <w:fldChar w:fldCharType="end"/>
      </w:r>
      <w:r w:rsidR="009E34A2" w:rsidRPr="009E34A2">
        <w:rPr>
          <w:rFonts w:eastAsia="Arial" w:cs="Arial"/>
          <w:color w:val="000000" w:themeColor="text1"/>
        </w:rPr>
        <w:t>.</w:t>
      </w:r>
    </w:p>
    <w:p w14:paraId="35E05983" w14:textId="49CFF480" w:rsidR="0732252A" w:rsidRPr="00CB79F2" w:rsidRDefault="2F06F1AA" w:rsidP="005611BD">
      <w:pPr>
        <w:pStyle w:val="ListParagraph"/>
        <w:numPr>
          <w:ilvl w:val="0"/>
          <w:numId w:val="9"/>
        </w:numPr>
        <w:spacing w:after="120"/>
        <w:ind w:left="1134" w:hanging="359"/>
        <w:rPr>
          <w:rFonts w:eastAsia="Arial" w:cs="Arial"/>
          <w:b/>
          <w:bCs/>
          <w:color w:val="000000" w:themeColor="text1"/>
        </w:rPr>
      </w:pPr>
      <w:r w:rsidRPr="00CB79F2">
        <w:rPr>
          <w:rFonts w:eastAsia="Arial" w:cs="Arial"/>
          <w:b/>
          <w:bCs/>
          <w:color w:val="000000" w:themeColor="text1"/>
        </w:rPr>
        <w:t>Parametric survival modelling of time to first major CVD event</w:t>
      </w:r>
    </w:p>
    <w:p w14:paraId="73147733" w14:textId="4DD92685" w:rsidR="0732252A" w:rsidRPr="00CB79F2" w:rsidRDefault="2F06F1AA" w:rsidP="0066232B">
      <w:pPr>
        <w:rPr>
          <w:rFonts w:eastAsia="Arial" w:cs="Arial"/>
          <w:color w:val="000000" w:themeColor="text1"/>
        </w:rPr>
      </w:pPr>
      <w:r w:rsidRPr="00CB79F2">
        <w:rPr>
          <w:rFonts w:eastAsia="Arial" w:cs="Arial"/>
          <w:color w:val="000000" w:themeColor="text1"/>
        </w:rPr>
        <w:t xml:space="preserve">A fully parametric survival modelling framework was adopted. This framework was chosen as it facilitates extrapolations beyond the time range of the data and allows predictions for individuals with different prognostic characteristics – essential features for the succeeding long-term cost-effectiveness model. </w:t>
      </w:r>
    </w:p>
    <w:p w14:paraId="1214D75A" w14:textId="39660943" w:rsidR="0732252A" w:rsidRPr="00CB79F2" w:rsidRDefault="2F06F1AA" w:rsidP="0066232B">
      <w:pPr>
        <w:rPr>
          <w:rFonts w:eastAsia="Arial" w:cs="Arial"/>
          <w:color w:val="000000" w:themeColor="text1"/>
        </w:rPr>
      </w:pPr>
      <w:r w:rsidRPr="00CB79F2">
        <w:rPr>
          <w:rFonts w:eastAsia="Arial" w:cs="Arial"/>
          <w:color w:val="000000" w:themeColor="text1"/>
        </w:rPr>
        <w:t xml:space="preserve">The survival distributions that were tested in terms of model fit to the cohort data were the exponential, the Weibull, the </w:t>
      </w:r>
      <w:proofErr w:type="spellStart"/>
      <w:r w:rsidRPr="00CB79F2">
        <w:rPr>
          <w:rFonts w:eastAsia="Arial" w:cs="Arial"/>
          <w:color w:val="000000" w:themeColor="text1"/>
        </w:rPr>
        <w:t>Gompertz</w:t>
      </w:r>
      <w:proofErr w:type="spellEnd"/>
      <w:r w:rsidRPr="00CB79F2">
        <w:rPr>
          <w:rFonts w:eastAsia="Arial" w:cs="Arial"/>
          <w:color w:val="000000" w:themeColor="text1"/>
        </w:rPr>
        <w:t xml:space="preserve">, the log-normal, the log-logistic, the generalised gamma </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&lt;EndNote&gt;&lt;Cite&gt;&lt;Author&gt;Collett&lt;/Author&gt;&lt;Year&gt;2015&lt;/Year&gt;&lt;RecNum&gt;72&lt;/RecNum&gt;&lt;IDText&gt;Modelling survival data in medical research&lt;/IDText&gt;&lt;DisplayText&gt;&lt;style face="superscript"&gt;123&lt;/style&gt;&lt;/DisplayText&gt;&lt;record&gt;&lt;rec-number&gt;72&lt;/rec-number&gt;&lt;foreign-keys&gt;&lt;key app="EN" db-id="t2p9tdw5usfzs6e2tf1x0v9ifz5sp05essz2" timestamp="1652709117"&gt;72&lt;/key&gt;&lt;/foreign-keys&gt;&lt;ref-type name="Book"&gt;6&lt;/ref-type&gt;&lt;contributors&gt;&lt;authors&gt;&lt;author&gt;Collett, D.&lt;/author&gt;&lt;/authors&gt;&lt;/contributors&gt;&lt;titles&gt;&lt;title&gt;Modelling survival data in medical research&lt;/title&gt;&lt;secondary-title&gt;Chapman &amp;amp; Hall/CRC texts in statistical science series&lt;/secondary-title&gt;&lt;short-title&gt;Modelling survival data in medical research&lt;/short-title&gt;&lt;/titles&gt;&lt;pages&gt;pxvi, 532 pages&lt;/pages&gt;&lt;edition&gt;Third edition.&lt;/edition&gt;&lt;keywords&gt;&lt;keyword&gt;Survival analysis (Biometry)&lt;/keyword&gt;&lt;keyword&gt;Clinical trials Statistical methods.&lt;/keyword&gt;&lt;/keywords&gt;&lt;dates&gt;&lt;year&gt;2015&lt;/year&gt;&lt;/dates&gt;&lt;pub-location&gt;Boca Raton&lt;/pub-location&gt;&lt;publisher&gt;CRC Press, Taylor &amp;amp; Francis Group&lt;/publisher&gt;&lt;isbn&gt;9781439856789 (hbk acid-free paper)&lt;/isbn&gt;&lt;accession-num&gt;18231847&lt;/accession-num&gt;&lt;call-num&gt;R853.S7 C65 2015&lt;/call-num&gt;&lt;urls&gt;&lt;/urls&gt;&lt;/record&gt;&lt;/Cite&gt;&lt;/EndNote&gt;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123</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and the Royston-Parmar spline model </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&lt;EndNote&gt;&lt;Cite&gt;&lt;Author&gt;Royston&lt;/Author&gt;&lt;Year&gt;2002&lt;/Year&gt;&lt;RecNum&gt;336&lt;/RecNum&gt;&lt;IDText&gt;Flexible parametric proportional-hazards and proportional-odds models for censored survival data, with application to prognostic modelling and estimation of treatment effects&lt;/IDText&gt;&lt;DisplayText&gt;&lt;style face="superscript"&gt;124&lt;/style&gt;&lt;/DisplayText&gt;&lt;record&gt;&lt;rec-number&gt;336&lt;/rec-number&gt;&lt;foreign-keys&gt;&lt;key app="EN" db-id="t2p9tdw5usfzs6e2tf1x0v9ifz5sp05essz2" timestamp="1652709118"&gt;336&lt;/key&gt;&lt;/foreign-keys&gt;&lt;ref-type name="Journal Article"&gt;17&lt;/ref-type&gt;&lt;contributors&gt;&lt;authors&gt;&lt;author&gt;Royston, P.&lt;/author&gt;&lt;author&gt;Parmar, M. K.&lt;/author&gt;&lt;/authors&gt;&lt;/contributors&gt;&lt;titles&gt;&lt;title&gt;Flexible parametric proportional-hazards and proportional-odds models for censored survival data, with application to prognostic modelling and estimation of treatment effects&lt;/title&gt;&lt;secondary-title&gt;Stat Med&lt;/secondary-title&gt;&lt;short-title&gt;Flexible parametric proportional-hazards and proportional-odds models for censored survival data, with application to prognostic modelling and estimation of treatment effects&lt;/short-title&gt;&lt;/titles&gt;&lt;periodical&gt;&lt;full-title&gt;Stat Med&lt;/full-title&gt;&lt;/periodical&gt;&lt;pages&gt;2175-97&lt;/pages&gt;&lt;volume&gt;21&lt;/volume&gt;&lt;number&gt;15&lt;/number&gt;&lt;keywords&gt;&lt;keyword&gt;Antineoplastic Agents&lt;/keyword&gt;&lt;keyword&gt;Breast Neoplasms&lt;/keyword&gt;&lt;keyword&gt;Carcinoma, Transitional Cell&lt;/keyword&gt;&lt;keyword&gt;Female&lt;/keyword&gt;&lt;keyword&gt;Humans&lt;/keyword&gt;&lt;keyword&gt;Models, Biological&lt;/keyword&gt;&lt;keyword&gt;Prognosis&lt;/keyword&gt;&lt;keyword&gt;Proportional Hazards Models&lt;/keyword&gt;&lt;keyword&gt;Survival Analysis&lt;/keyword&gt;&lt;keyword&gt;Treatment Outcome&lt;/keyword&gt;&lt;keyword&gt;Urinary Bladder Neoplasms&lt;/keyword&gt;&lt;/keywords&gt;&lt;dates&gt;&lt;year&gt;2002&lt;/year&gt;&lt;pub-dates&gt;&lt;date&gt;Aug&lt;/date&gt;&lt;/pub-dates&gt;&lt;/dates&gt;&lt;isbn&gt;0277-6715&lt;/isbn&gt;&lt;accession-num&gt;12210632&lt;/accession-num&gt;&lt;urls&gt;&lt;related-urls&gt;&lt;url&gt;https://www.ncbi.nlm.nih.gov/pubmed/12210632&lt;/url&gt;&lt;/related-urls&gt;&lt;/urls&gt;&lt;electronic-resource-num&gt;10.1002/sim.1203&lt;/electronic-resource-num&gt;&lt;language&gt;eng&lt;/language&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124</w:t>
      </w:r>
      <w:r w:rsidR="003B022A">
        <w:rPr>
          <w:rFonts w:eastAsia="Arial" w:cs="Arial"/>
          <w:color w:val="000000" w:themeColor="text1"/>
          <w:shd w:val="clear" w:color="auto" w:fill="E6E6E6"/>
        </w:rPr>
        <w:fldChar w:fldCharType="end"/>
      </w:r>
      <w:r w:rsidRPr="00CB79F2">
        <w:rPr>
          <w:rFonts w:eastAsia="Arial" w:cs="Arial"/>
          <w:color w:val="000000" w:themeColor="text1"/>
        </w:rPr>
        <w:t>. Kaplan-Meier curves were initially produced and CVD events were then modelled from FH diagnosis to produce long-term estimates of event rates and disease progression over time for the FH population.</w:t>
      </w:r>
    </w:p>
    <w:p w14:paraId="2B6B6F47" w14:textId="22BA7356" w:rsidR="0732252A" w:rsidRPr="006D6AF6" w:rsidRDefault="2F06F1AA" w:rsidP="0066232B">
      <w:pPr>
        <w:rPr>
          <w:rFonts w:eastAsia="Arial" w:cs="Arial"/>
          <w:color w:val="000000" w:themeColor="text1"/>
        </w:rPr>
      </w:pPr>
      <w:r w:rsidRPr="00CB79F2">
        <w:rPr>
          <w:rFonts w:eastAsia="Arial" w:cs="Arial"/>
          <w:color w:val="000000" w:themeColor="text1"/>
        </w:rPr>
        <w:t xml:space="preserve">A range of important prognostic variables for the risk of first major CVD event occurrences were considered for the survival modelling. An assessment of available baseline covariates and potential confounding effects was performed. Baseline covariates were selected according to expert clinical advice and reference to previous models </w:t>
      </w:r>
      <w:r w:rsidR="003B022A">
        <w:rPr>
          <w:rFonts w:eastAsia="Arial" w:cs="Arial"/>
          <w:color w:val="000000" w:themeColor="text1"/>
          <w:shd w:val="clear" w:color="auto" w:fill="E6E6E6"/>
        </w:rPr>
        <w:fldChar w:fldCharType="begin">
          <w:fldData xml:space="preserve">PEVuZE5vdGU+PENpdGU+PEF1dGhvcj5OSUNFPC9BdXRob3I+PFllYXI+MjAwNjwvWWVhcj48UmVj
TnVtPjI2NDwvUmVjTnVtPjxJRFRleHQ+VGVjaG5vbG9neSBhcHByYWlzYWwgZ3VpZGFuY2UgMzg1
IC3CoCBFemV0aW1pYmUgZm9yIHRyZWF0aW5nIHByaW1hcnkgaGV0ZXJvenlnb3VzLWZhbWlsaWFs
IGFuZCBub24tZmFtaWxpYWwgaHlwZXJjaG9sZXN0ZXJvbGFlbWlhPC9JRFRleHQ+PERpc3BsYXlU
ZXh0PjxzdHlsZSBmYWNlPSJzdXBlcnNjcmlwdCI+ODMsIDExMy0xMTk8L3N0eWxlPjwvRGlzcGxh
eVRleHQ+PHJlY29yZD48cmVjLW51bWJlcj4yNjQ8L3JlYy1udW1iZXI+PGZvcmVpZ24ta2V5cz48
a2V5IGFwcD0iRU4iIGRiLWlkPSJ0MnA5dGR3NXVzZnpzNmUydGYxeDB2OWlmejVzcDA1ZXNzejIi
IHRpbWVzdGFtcD0iMTY1MjcwOTExOCI+MjY0PC9rZXk+PC9mb3JlaWduLWtleXM+PHJlZi10eXBl
IG5hbWU9IlJlcG9ydCI+Mjc8L3JlZi10eXBlPjxjb250cmlidXRvcnM+PGF1dGhvcnM+PGF1dGhv
cj5OSUNFPC9hdXRob3I+PC9hdXRob3JzPjwvY29udHJpYnV0b3JzPjx0aXRsZXM+PHRpdGxlPlRl
Y2hub2xvZ3kgYXBwcmFpc2FsIGd1aWRhbmNlIDM4NSAtwqAgRXpldGltaWJlIGZvciB0cmVhdGlu
ZyBwcmltYXJ5IGhldGVyb3p5Z291cy1mYW1pbGlhbCBhbmQgbm9uLWZhbWlsaWFsIGh5cGVyY2hv
bGVzdGVyb2xhZW1pYTwvdGl0bGU+PHNob3J0LXRpdGxlPlRlY2hub2xvZ3kgYXBwcmFpc2FsIGd1
aWRhbmNlIDM4NSAtwqAgRXpldGltaWJlIGZvciB0cmVhdGluZyBwcmltYXJ5IGhldGVyb3p5Z291
cy1mYW1pbGlhbCBhbmQgbm9uLWZhbWlsaWFsIGh5cGVyY2hvbGVzdGVyb2xhZW1pYTwvc2hvcnQt
dGl0bGU+PC90aXRsZXM+PGRhdGVzPjx5ZWFyPjIwMDY8L3llYXI+PC9kYXRlcz48dXJscz48cmVs
YXRlZC11cmxzPjx1cmw+aHR0cHM6Ly93d3cubmljZS5vcmcudWsvZ3VpZGFuY2UvdGEzODU8L3Vy
bD48L3JlbGF0ZWQtdXJscz48L3VybHM+PC9yZWNvcmQ+PC9DaXRlPjxDaXRlPjxBdXRob3I+TklD
RTwvQXV0aG9yPjxZZWFyPjIwMDg8L1llYXI+PFJlY051bT44MDwvUmVjTnVtPjxJRFRleHQ+RmFt
aWxpYWwgaHlwZXJjaG9sZXN0ZXJvbGFlbWlhOiBpZGVudGlmaWNhdGlvbiBhbmQgbWFuYWdlbWVu
dDwvSURUZXh0PjxyZWNvcmQ+PHJlYy1udW1iZXI+ODA8L3JlYy1udW1iZXI+PGZvcmVpZ24ta2V5
cz48a2V5IGFwcD0iRU4iIGRiLWlkPSJyOTAwc3Y5ZmxmYXpwYmVkd3N1cHB3dzQwYXB0d3N4NXJh
emQiIHRpbWVzdGFtcD0iMTYyOTEzMTE4NiI+ODA8L2tleT48L2ZvcmVpZ24ta2V5cz48cmVmLXR5
cGUgbmFtZT0iV2ViIFBhZ2UiPjEyPC9yZWYtdHlwZT48Y29udHJpYnV0b3JzPjxhdXRob3JzPjxh
dXRob3I+TklDRSw8L2F1dGhvcj48L2F1dGhvcnM+PC9jb250cmlidXRvcnM+PHRpdGxlcz48dGl0
bGU+RmFtaWxpYWwgaHlwZXJjaG9sZXN0ZXJvbGFlbWlhOiBpZGVudGlmaWNhdGlvbiBhbmQgbWFu
YWdlbWVudDwvdGl0bGU+PC90aXRsZXM+PGRhdGVzPjx5ZWFyPjIwMDg8L3llYXI+PC9kYXRlcz48
dXJscz48cmVsYXRlZC11cmxzPjx1cmw+aHR0cHM6Ly93d3cubmljZS5vcmcudWsvZ3VpZGFuY2Uv
Y2c3MTwvdXJsPjwvcmVsYXRlZC11cmxzPjwvdXJscz48L3JlY29yZD48L0NpdGU+PENpdGU+PEF1
dGhvcj5OSUNFPC9BdXRob3I+PFllYXI+MjAwOTwvWWVhcj48UmVjTnVtPjI2NTwvUmVjTnVtPjxJ
RFRleHQ+RmFtaWxpYWwgaHlwZXJjaG9sZXN0ZXJvbGVtaWE6IGNvc3RpbmcgcmVwb3J0LCBpbXBs
ZW1lbnRpbmcgTklDRSBndWlkYW5jZTwvSURUZXh0PjxyZWNvcmQ+PHJlYy1udW1iZXI+MjY1PC9y
ZWMtbnVtYmVyPjxmb3JlaWduLWtleXM+PGtleSBhcHA9IkVOIiBkYi1pZD0idDJwOXRkdzV1c2Z6
czZlMnRmMXgwdjlpZno1c3AwNWVzc3oyIiB0aW1lc3RhbXA9IjE2NTI3MDkxMTgiPjI2NTwva2V5
PjwvZm9yZWlnbi1rZXlzPjxyZWYtdHlwZSBuYW1lPSJSZXBvcnQiPjI3PC9yZWYtdHlwZT48Y29u
dHJpYnV0b3JzPjxhdXRob3JzPjxhdXRob3I+TklDRTwvYXV0aG9yPjwvYXV0aG9ycz48L2NvbnRy
aWJ1dG9ycz48dGl0bGVzPjx0aXRsZT5GYW1pbGlhbCBoeXBlcmNob2xlc3Rlcm9sZW1pYTogY29z
dGluZyByZXBvcnQsIGltcGxlbWVudGluZyBOSUNFIGd1aWRhbmNlPC90aXRsZT48c2hvcnQtdGl0
bGU+RmFtaWxpYWwgaHlwZXJjaG9sZXN0ZXJvbGVtaWE6IGNvc3RpbmcgcmVwb3J0LCBpbXBsZW1l
bnRpbmcgTklDRSBndWlkYW5jZS48L3Nob3J0LXRpdGxlPjwvdGl0bGVzPjxkYXRlcz48eWVhcj4y
MDA5PC95ZWFyPjwvZGF0ZXM+PHVybHM+PC91cmxzPjwvcmVjb3JkPjwvQ2l0ZT48Q2l0ZT48QXV0
aG9yPk5JQ0U8L0F1dGhvcj48WWVhcj4yMDEzPC9ZZWFyPjxSZWNOdW0+MjY2PC9SZWNOdW0+PElE
VGV4dD5GYW1pbGlhbCBIeXBlcmNob2xlc3Rlcm9sZW1pYTogcXVhbGl0eSBzdGFuZGFyZCA0MSBR
UyA0MS4gQXZhaWxhYmxlIGF0IGh0dHBzOi8vd3d3Lm5pY2Uub3JnLnVrL2d1aWRhbmNlL3FzNDEg
W0FjY2Vzc2VkIDE4LjEwLjE1XTwvSURUZXh0PjxyZWNvcmQ+PHJlYy1udW1iZXI+MjY2PC9yZWMt
bnVtYmVyPjxmb3JlaWduLWtleXM+PGtleSBhcHA9IkVOIiBkYi1pZD0idDJwOXRkdzV1c2Z6czZl
MnRmMXgwdjlpZno1c3AwNWVzc3oyIiB0aW1lc3RhbXA9IjE2NTI3MDkxMTgiPjI2Njwva2V5Pjwv
Zm9yZWlnbi1rZXlzPjxyZWYtdHlwZSBuYW1lPSJSZXBvcnQiPjI3PC9yZWYtdHlwZT48Y29udHJp
YnV0b3JzPjxhdXRob3JzPjxhdXRob3I+TklDRTwvYXV0aG9yPjwvYXV0aG9ycz48L2NvbnRyaWJ1
dG9ycz48dGl0bGVzPjx0aXRsZT5GYW1pbGlhbCBIeXBlcmNob2xlc3Rlcm9sZW1pYTogcXVhbGl0
eSBzdGFuZGFyZCA0MSBRUyA0MS4gQXZhaWxhYmxlIGF0IGh0dHBzOi8vd3d3Lm5pY2Uub3JnLnVr
L2d1aWRhbmNlL3FzNDEgW0FjY2Vzc2VkIDE4LjEwLjE1XTwvdGl0bGU+PHNob3J0LXRpdGxlPkZh
bWlsaWFsIEh5cGVyY2hvbGVzdGVyb2xlbWlhOiBxdWFsaXR5IHN0YW5kYXJkIDQxIFFTIDQxLiBB
dmFpbGFibGUgYXQgaHR0cHM6Ly93d3cubmljZS5vcmcudWsvZ3VpZGFuY2UvcXM0MSBbQWNjZXNz
ZWQgMTguMTAuMTVdPC9zaG9ydC10aXRsZT48L3RpdGxlcz48ZGF0ZXM+PHllYXI+MjAxMzwveWVh
cj48L2RhdGVzPjx1cmxzPjwvdXJscz48L3JlY29yZD48L0NpdGU+PENpdGU+PEF1dGhvcj5OSUNF
PC9BdXRob3I+PFllYXI+MjAxNDwvWWVhcj48UmVjTnVtPjI2ODwvUmVjTnVtPjxJRFRleHQ+Q2xp
bmljYWwgZ3VpZGVsaW5lIDE4MS4gTGlwaWQgbW9kaWZpY2F0aW9uOiBjYXJkaW92YXNjdWxhciBy
aXNrIGFzc2Vzc21lbnQgYW5kIHRoZSBtb2RpZmljYXRpb24gb2YgYmxvb2QgbGlwaWRzIGZvciB0
aGUgcHJpbWFyeSBhbmQgc2Vjb25kYXJ5IHByZXZlbnRpb24gb2YgY2FyZGlvdmFzY3VsYXIgZGlz
ZWFzZTwvSURUZXh0PjxyZWNvcmQ+PHJlYy1udW1iZXI+MjY4PC9yZWMtbnVtYmVyPjxmb3JlaWdu
LWtleXM+PGtleSBhcHA9IkVOIiBkYi1pZD0idDJwOXRkdzV1c2Z6czZlMnRmMXgwdjlpZno1c3Aw
NWVzc3oyIiB0aW1lc3RhbXA9IjE2NTI3MDkxMTgiPjI2ODwva2V5PjwvZm9yZWlnbi1rZXlzPjxy
ZWYtdHlwZSBuYW1lPSJSZXBvcnQiPjI3PC9yZWYtdHlwZT48Y29udHJpYnV0b3JzPjxhdXRob3Jz
PjxhdXRob3I+TklDRTwvYXV0aG9yPjwvYXV0aG9ycz48L2NvbnRyaWJ1dG9ycz48dGl0bGVzPjx0
aXRsZT5DbGluaWNhbCBndWlkZWxpbmUgMTgxLiBMaXBpZCBtb2RpZmljYXRpb246IGNhcmRpb3Zh
c2N1bGFyIHJpc2sgYXNzZXNzbWVudCBhbmQgdGhlIG1vZGlmaWNhdGlvbiBvZiBibG9vZCBsaXBp
ZHMgZm9yIHRoZSBwcmltYXJ5IGFuZCBzZWNvbmRhcnkgcHJldmVudGlvbiBvZiBjYXJkaW92YXNj
dWxhciBkaXNlYXNlPC90aXRsZT48c2hvcnQtdGl0bGU+Q2xpbmljYWwgZ3VpZGVsaW5lIDE4MS4g
TGlwaWQgbW9kaWZpY2F0aW9uOiBjYXJkaW92YXNjdWxhciByaXNrIGFzc2Vzc21lbnQgYW5kIHRo
ZSBtb2RpZmljYXRpb24gb2YgYmxvb2QgbGlwaWRzIGZvciB0aGUgcHJpbWFyeSBhbmQgc2Vjb25k
YXJ5IHByZXZlbnRpb24gb2YgY2FyZGlvdmFzY3VsYXIgZGlzZWFzZTwvc2hvcnQtdGl0bGU+PC90
aXRsZXM+PGRhdGVzPjx5ZWFyPjIwMTQ8L3llYXI+PC9kYXRlcz48dXJscz48L3VybHM+PC9yZWNv
cmQ+PC9DaXRlPjxDaXRlPjxBdXRob3I+TklDRTwvQXV0aG9yPjxZZWFyPjIwMTY8L1llYXI+PFJl
Y051bT4yNzA8L1JlY051bT48SURUZXh0PlRlY2hub2xvZ3kgYXBwcmFpc2FsIGd1aWRhbmNlIDM5
MyAtwqAgQWxpcm9jdW1hYiBmb3IgdHJlYXRpbmcgcHJpbWFyeSBoeXBlcmNob2xlc3Rlcm9sYWVt
aWEgYW5kIG1peGVkIGR5c2xpcGlkYWVtaWE8L0lEVGV4dD48cmVjb3JkPjxyZWMtbnVtYmVyPjI3
MDwvcmVjLW51bWJlcj48Zm9yZWlnbi1rZXlzPjxrZXkgYXBwPSJFTiIgZGItaWQ9InQycDl0ZHc1
dXNmenM2ZTJ0ZjF4MHY5aWZ6NXNwMDVlc3N6MiIgdGltZXN0YW1wPSIxNjUyNzA5MTE4Ij4yNzA8
L2tleT48L2ZvcmVpZ24ta2V5cz48cmVmLXR5cGUgbmFtZT0iUmVwb3J0Ij4yNzwvcmVmLXR5cGU+
PGNvbnRyaWJ1dG9ycz48YXV0aG9ycz48YXV0aG9yPk5JQ0U8L2F1dGhvcj48L2F1dGhvcnM+PC9j
b250cmlidXRvcnM+PHRpdGxlcz48dGl0bGU+VGVjaG5vbG9neSBhcHByYWlzYWwgZ3VpZGFuY2Ug
MzkzIC3CoCBBbGlyb2N1bWFiIGZvciB0cmVhdGluZyBwcmltYXJ5IGh5cGVyY2hvbGVzdGVyb2xh
ZW1pYSBhbmQgbWl4ZWQgZHlzbGlwaWRhZW1pYTwvdGl0bGU+PHNob3J0LXRpdGxlPlRlY2hub2xv
Z3kgYXBwcmFpc2FsIGd1aWRhbmNlIDM5MyAtwqAgQWxpcm9jdW1hYiBmb3IgdHJlYXRpbmcgcHJp
bWFyeSBoeXBlcmNob2xlc3Rlcm9sYWVtaWEgYW5kIG1peGVkIGR5c2xpcGlkYWVtaWE8L3Nob3J0
LXRpdGxlPjwvdGl0bGVzPjxkYXRlcz48eWVhcj4yMDE2PC95ZWFyPjwvZGF0ZXM+PHVybHM+PHJl
bGF0ZWQtdXJscz48dXJsPmh0dHBzOi8vd3d3Lm5pY2Uub3JnLnVrL2d1aWRhbmNlL3RhMzkzPC91
cmw+PC9yZWxhdGVkLXVybHM+PC91cmxzPjwvcmVjb3JkPjwvQ2l0ZT48Q2l0ZT48QXV0aG9yPktl
cnI8L0F1dGhvcj48WWVhcj4yMDE3PC9ZZWFyPjxSZWNOdW0+MTc5PC9SZWNOdW0+PElEVGV4dD5D
b3N0IGVmZmVjdGl2ZW5lc3Mgb2YgY2FzY2FkZSB0ZXN0aW5nIGZvciBmYW1pbGlhbCBoeXBlcmNo
b2xlc3Rlcm9sYWVtaWEsIGJhc2VkIG9uIGRhdGEgZnJvbSBmYW1pbGlhbCBoeXBlcmNob2xlc3Rl
cm9sYWVtaWEgc2VydmljZXMgaW4gdGhlIFVLPC9JRFRleHQ+PHJlY29yZD48cmVjLW51bWJlcj4x
Nzk8L3JlYy1udW1iZXI+PGZvcmVpZ24ta2V5cz48a2V5IGFwcD0iRU4iIGRiLWlkPSJ0MnA5dGR3
NXVzZnpzNmUydGYxeDB2OWlmejVzcDA1ZXNzejIiIHRpbWVzdGFtcD0iMTY1MjcwOTExNyI+MTc5
PC9rZXk+PC9mb3JlaWduLWtleXM+PHJlZi10eXBlIG5hbWU9IkdlbmVyaWMiPjEzPC9yZWYtdHlw
ZT48Y29udHJpYnV0b3JzPjxhdXRob3JzPjxhdXRob3I+S2VyciwgTWFyaW9uPC9hdXRob3I+PGF1
dGhvcj5QZWFycywgUm9iZXJ0PC9hdXRob3I+PGF1dGhvcj5NaWVkenlicm9kemthLCBab2ZpYTwv
YXV0aG9yPjxhdXRob3I+SGFyYWxhbWJvcywgS2F0ZTwvYXV0aG9yPjxhdXRob3I+Q2F0aGVyLCBN
b3lyYTwvYXV0aG9yPjxhdXRob3I+V2F0c29uLCBNZWxhbmllPC9hdXRob3I+PGF1dGhvcj5IdW1w
aHJpZXMsIFN0ZXZlIEUuPC9hdXRob3I+PC9hdXRob3JzPjwvY29udHJpYnV0b3JzPjx0aXRsZXM+
PHRpdGxlPkNvc3QgZWZmZWN0aXZlbmVzcyBvZiBjYXNjYWRlIHRlc3RpbmcgZm9yIGZhbWlsaWFs
IGh5cGVyY2hvbGVzdGVyb2xhZW1pYSwgYmFzZWQgb24gZGF0YSBmcm9tIGZhbWlsaWFsIGh5cGVy
Y2hvbGVzdGVyb2xhZW1pYSBzZXJ2aWNlcyBpbiB0aGUgVUs8L3RpdGxlPjxzZWNvbmRhcnktdGl0
bGU+RXVyb3BlYW4gSGVhcnQgSm91cm5hbDwvc2Vjb25kYXJ5LXRpdGxlPjxzaG9ydC10aXRsZT5D
b3N0IGVmZmVjdGl2ZW5lc3Mgb2YgY2FzY2FkZSB0ZXN0aW5nIGZvciBmYW1pbGlhbCBoeXBlcmNo
b2xlc3Rlcm9sYWVtaWEsIGJhc2VkIG9uIGRhdGEgZnJvbSBmYW1pbGlhbCBoeXBlcmNob2xlc3Rl
cm9sYWVtaWEgc2VydmljZXMgaW4gdGhlIFVLPC9zaG9ydC10aXRsZT48L3RpdGxlcz48cGVyaW9k
aWNhbD48ZnVsbC10aXRsZT5FdXJvcGVhbiBIZWFydCBKb3VybmFsPC9mdWxsLXRpdGxlPjwvcGVy
aW9kaWNhbD48cGFnZXM+MTgzMi0xODM5PC9wYWdlcz48dm9sdW1lPjM4PC92b2x1bWU+PGRhdGVz
Pjx5ZWFyPjIwMTc8L3llYXI+PC9kYXRlcz48YWNjZXNzaW9uLW51bT4yODM4NzgyNzwvYWNjZXNz
aW9uLW51bT48dXJscz48L3VybHM+PGVsZWN0cm9uaWMtcmVzb3VyY2UtbnVtPjEwLjEwOTMvZXVy
aGVhcnRqL2VoeDExMTwvZWxlY3Ryb25pYy1yZXNvdXJjZS1udW0+PC9yZWNvcmQ+PC9DaXRlPjxD
aXRlPjxBdXRob3I+S2F6aTwvQXV0aG9yPjxZZWFyPjIwMTY8L1llYXI+PFJlY051bT4xNzI8L1Jl
Y051bT48SURUZXh0PkNvc3QtZWZmZWN0aXZlbmVzcyBvZiBQQ1NLOSBJbmhpYml0b3IgVGhlcmFw
eSBpbiBQYXRpZW50cyBXaXRoIEhldGVyb3p5Z291cyBGYW1pbGlhbCBIeXBlcmNob2xlc3Rlcm9s
ZW1pYSBvciBBdGhlcm9zY2xlcm90aWMgQ2FyZGlvdmFzY3VsYXIgRGlzZWFzZTwvSURUZXh0Pjxy
ZWNvcmQ+PHJlYy1udW1iZXI+MTcyPC9yZWMtbnVtYmVyPjxmb3JlaWduLWtleXM+PGtleSBhcHA9
IkVOIiBkYi1pZD0idDJwOXRkdzV1c2Z6czZlMnRmMXgwdjlpZno1c3AwNWVzc3oyIiB0aW1lc3Rh
bXA9IjE2NTI3MDkxMTciPjE3Mjwva2V5PjwvZm9yZWlnbi1rZXlzPjxyZWYtdHlwZSBuYW1lPSJK
b3VybmFsIEFydGljbGUiPjE3PC9yZWYtdHlwZT48Y29udHJpYnV0b3JzPjxhdXRob3JzPjxhdXRo
b3I+S2F6aSwgRC4gUy48L2F1dGhvcj48YXV0aG9yPk1vcmFuLCBBLiBFLjwvYXV0aG9yPjxhdXRo
b3I+Q294c29uLCBQLiBHLjwvYXV0aG9yPjxhdXRob3I+UGVua28sIEouPC9hdXRob3I+PGF1dGhv
cj5PbGxlbmRvcmYsIEQuIEEuPC9hdXRob3I+PGF1dGhvcj5QZWFyc29uLCBTLiBELjwvYXV0aG9y
PjxhdXRob3I+VGljZSwgSi4gQS48L2F1dGhvcj48YXV0aG9yPkd1em1hbiwgRC48L2F1dGhvcj48
YXV0aG9yPkJpYmJpbnMtRG9taW5nbywgSy48L2F1dGhvcj48L2F1dGhvcnM+PC9jb250cmlidXRv
cnM+PHRpdGxlcz48dGl0bGU+Q29zdC1lZmZlY3RpdmVuZXNzIG9mIFBDU0s5IEluaGliaXRvciBU
aGVyYXB5IGluIFBhdGllbnRzIFdpdGggSGV0ZXJvenlnb3VzIEZhbWlsaWFsIEh5cGVyY2hvbGVz
dGVyb2xlbWlhIG9yIEF0aGVyb3NjbGVyb3RpYyBDYXJkaW92YXNjdWxhciBEaXNlYXNlPC90aXRs
ZT48c2Vjb25kYXJ5LXRpdGxlPkpBTUE8L3NlY29uZGFyeS10aXRsZT48c2hvcnQtdGl0bGU+Q29z
dC1lZmZlY3RpdmVuZXNzIG9mIFBDU0s5IEluaGliaXRvciBUaGVyYXB5IGluIFBhdGllbnRzIFdp
dGggSGV0ZXJvenlnb3VzIEZhbWlsaWFsIEh5cGVyY2hvbGVzdGVyb2xlbWlhIG9yIEF0aGVyb3Nj
bGVyb3RpYyBDYXJkaW92YXNjdWxhciBEaXNlYXNlPC9zaG9ydC10aXRsZT48L3RpdGxlcz48cGVy
aW9kaWNhbD48ZnVsbC10aXRsZT5KQU1BPC9mdWxsLXRpdGxlPjwvcGVyaW9kaWNhbD48cGFnZXM+
NzQzLTUzPC9wYWdlcz48dm9sdW1lPjMxNjwvdm9sdW1lPjxudW1iZXI+NzwvbnVtYmVyPjxrZXl3
b3Jkcz48a2V5d29yZD5BZHVsdDwva2V5d29yZD48a2V5d29yZD5BZ2VkPC9rZXl3b3JkPjxrZXl3
b3JkPkFnZWQsIDgwIGFuZCBvdmVyPC9rZXl3b3JkPjxrZXl3b3JkPkFudGlib2RpZXMsIE1vbm9j
bG9uYWw8L2tleXdvcmQ+PGtleXdvcmQ+QW50aWJvZGllcywgTW9ub2Nsb25hbCwgSHVtYW5pemVk
PC9rZXl3b3JkPjxrZXl3b3JkPkFudGljaG9sZXN0ZXJlbWljIEFnZW50czwva2V5d29yZD48a2V5
d29yZD5BdGhlcm9zY2xlcm9zaXM8L2tleXdvcmQ+PGtleXdvcmQ+Q2FyZGlvdmFzY3VsYXIgRGlz
ZWFzZXM8L2tleXdvcmQ+PGtleXdvcmQ+Q2hvbGVzdGVyb2wsIExETDwva2V5d29yZD48a2V5d29y
ZD5Db3N0LUJlbmVmaXQgQW5hbHlzaXM8L2tleXdvcmQ+PGtleXdvcmQ+RHJ1ZyBDb3N0czwva2V5
d29yZD48a2V5d29yZD5FemV0aW1pYmU8L2tleXdvcmQ+PGtleXdvcmQ+RmVtYWxlPC9rZXl3b3Jk
PjxrZXl3b3JkPkh1bWFuczwva2V5d29yZD48a2V5d29yZD5IeXBlcmxpcG9wcm90ZWluZW1pYSBU
eXBlIElJPC9rZXl3b3JkPjxrZXl3b3JkPk1hbGU8L2tleXdvcmQ+PGtleXdvcmQ+TWlkZGxlIEFn
ZWQ8L2tleXdvcmQ+PGtleXdvcmQ+UHJvcHJvdGVpbiBDb252ZXJ0YXNlIDk8L2tleXdvcmQ+PGtl
eXdvcmQ+UHJvcHJvdGVpbiBDb252ZXJ0YXNlczwva2V5d29yZD48a2V5d29yZD5RdWFsaXR5LUFk
anVzdGVkIExpZmUgWWVhcnM8L2tleXdvcmQ+PGtleXdvcmQ+U2VyaW5lIEVuZG9wZXB0aWRhc2Vz
PC9rZXl3b3JkPjxrZXl3b3JkPlVuY2VydGFpbnR5PC9rZXl3b3JkPjxrZXl3b3JkPlVuaXRlZCBT
dGF0ZXM8L2tleXdvcmQ+PC9rZXl3b3Jkcz48ZGF0ZXM+PHllYXI+MjAxNjwveWVhcj48cHViLWRh
dGVzPjxkYXRlPkF1ZzwvZGF0ZT48L3B1Yi1kYXRlcz48L2RhdGVzPjxpc2JuPjE1MzgtMzU5ODwv
aXNibj48YWNjZXNzaW9uLW51bT4yNzUzMzE1OTwvYWNjZXNzaW9uLW51bT48dXJscz48cmVsYXRl
ZC11cmxzPjx1cmw+aHR0cHM6Ly93d3cubmNiaS5ubG0ubmloLmdvdi9wdWJtZWQvMjc1MzMxNTk8
L3VybD48L3JlbGF0ZWQtdXJscz48L3VybHM+PGVsZWN0cm9uaWMtcmVzb3VyY2UtbnVtPjEwLjEw
MDEvamFtYS4yMDE2LjExMDA0PC9lbGVjdHJvbmljLXJlc291cmNlLW51bT48bGFuZ3VhZ2U+ZW5n
PC9sYW5ndWFnZT48L3JlY29yZD48L0NpdGU+PC9FbmROb3RlPn==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PEVuZE5vdGU+PENpdGU+PEF1dGhvcj5OSUNFPC9BdXRob3I+PFllYXI+MjAwNjwvWWVhcj48UmVj
TnVtPjI2NDwvUmVjTnVtPjxJRFRleHQ+VGVjaG5vbG9neSBhcHByYWlzYWwgZ3VpZGFuY2UgMzg1
IC3CoCBFemV0aW1pYmUgZm9yIHRyZWF0aW5nIHByaW1hcnkgaGV0ZXJvenlnb3VzLWZhbWlsaWFs
IGFuZCBub24tZmFtaWxpYWwgaHlwZXJjaG9sZXN0ZXJvbGFlbWlhPC9JRFRleHQ+PERpc3BsYXlU
ZXh0PjxzdHlsZSBmYWNlPSJzdXBlcnNjcmlwdCI+ODMsIDExMy0xMTk8L3N0eWxlPjwvRGlzcGxh
eVRleHQ+PHJlY29yZD48cmVjLW51bWJlcj4yNjQ8L3JlYy1udW1iZXI+PGZvcmVpZ24ta2V5cz48
a2V5IGFwcD0iRU4iIGRiLWlkPSJ0MnA5dGR3NXVzZnpzNmUydGYxeDB2OWlmejVzcDA1ZXNzejIi
IHRpbWVzdGFtcD0iMTY1MjcwOTExOCI+MjY0PC9rZXk+PC9mb3JlaWduLWtleXM+PHJlZi10eXBl
IG5hbWU9IlJlcG9ydCI+Mjc8L3JlZi10eXBlPjxjb250cmlidXRvcnM+PGF1dGhvcnM+PGF1dGhv
cj5OSUNFPC9hdXRob3I+PC9hdXRob3JzPjwvY29udHJpYnV0b3JzPjx0aXRsZXM+PHRpdGxlPlRl
Y2hub2xvZ3kgYXBwcmFpc2FsIGd1aWRhbmNlIDM4NSAtwqAgRXpldGltaWJlIGZvciB0cmVhdGlu
ZyBwcmltYXJ5IGhldGVyb3p5Z291cy1mYW1pbGlhbCBhbmQgbm9uLWZhbWlsaWFsIGh5cGVyY2hv
bGVzdGVyb2xhZW1pYTwvdGl0bGU+PHNob3J0LXRpdGxlPlRlY2hub2xvZ3kgYXBwcmFpc2FsIGd1
aWRhbmNlIDM4NSAtwqAgRXpldGltaWJlIGZvciB0cmVhdGluZyBwcmltYXJ5IGhldGVyb3p5Z291
cy1mYW1pbGlhbCBhbmQgbm9uLWZhbWlsaWFsIGh5cGVyY2hvbGVzdGVyb2xhZW1pYTwvc2hvcnQt
dGl0bGU+PC90aXRsZXM+PGRhdGVzPjx5ZWFyPjIwMDY8L3llYXI+PC9kYXRlcz48dXJscz48cmVs
YXRlZC11cmxzPjx1cmw+aHR0cHM6Ly93d3cubmljZS5vcmcudWsvZ3VpZGFuY2UvdGEzODU8L3Vy
bD48L3JlbGF0ZWQtdXJscz48L3VybHM+PC9yZWNvcmQ+PC9DaXRlPjxDaXRlPjxBdXRob3I+TklD
RTwvQXV0aG9yPjxZZWFyPjIwMDg8L1llYXI+PFJlY051bT44MDwvUmVjTnVtPjxJRFRleHQ+RmFt
aWxpYWwgaHlwZXJjaG9sZXN0ZXJvbGFlbWlhOiBpZGVudGlmaWNhdGlvbiBhbmQgbWFuYWdlbWVu
dDwvSURUZXh0PjxyZWNvcmQ+PHJlYy1udW1iZXI+ODA8L3JlYy1udW1iZXI+PGZvcmVpZ24ta2V5
cz48a2V5IGFwcD0iRU4iIGRiLWlkPSJyOTAwc3Y5ZmxmYXpwYmVkd3N1cHB3dzQwYXB0d3N4NXJh
emQiIHRpbWVzdGFtcD0iMTYyOTEzMTE4NiI+ODA8L2tleT48L2ZvcmVpZ24ta2V5cz48cmVmLXR5
cGUgbmFtZT0iV2ViIFBhZ2UiPjEyPC9yZWYtdHlwZT48Y29udHJpYnV0b3JzPjxhdXRob3JzPjxh
dXRob3I+TklDRSw8L2F1dGhvcj48L2F1dGhvcnM+PC9jb250cmlidXRvcnM+PHRpdGxlcz48dGl0
bGU+RmFtaWxpYWwgaHlwZXJjaG9sZXN0ZXJvbGFlbWlhOiBpZGVudGlmaWNhdGlvbiBhbmQgbWFu
YWdlbWVudDwvdGl0bGU+PC90aXRsZXM+PGRhdGVzPjx5ZWFyPjIwMDg8L3llYXI+PC9kYXRlcz48
dXJscz48cmVsYXRlZC11cmxzPjx1cmw+aHR0cHM6Ly93d3cubmljZS5vcmcudWsvZ3VpZGFuY2Uv
Y2c3MTwvdXJsPjwvcmVsYXRlZC11cmxzPjwvdXJscz48L3JlY29yZD48L0NpdGU+PENpdGU+PEF1
dGhvcj5OSUNFPC9BdXRob3I+PFllYXI+MjAwOTwvWWVhcj48UmVjTnVtPjI2NTwvUmVjTnVtPjxJ
RFRleHQ+RmFtaWxpYWwgaHlwZXJjaG9sZXN0ZXJvbGVtaWE6IGNvc3RpbmcgcmVwb3J0LCBpbXBs
ZW1lbnRpbmcgTklDRSBndWlkYW5jZTwvSURUZXh0PjxyZWNvcmQ+PHJlYy1udW1iZXI+MjY1PC9y
ZWMtbnVtYmVyPjxmb3JlaWduLWtleXM+PGtleSBhcHA9IkVOIiBkYi1pZD0idDJwOXRkdzV1c2Z6
czZlMnRmMXgwdjlpZno1c3AwNWVzc3oyIiB0aW1lc3RhbXA9IjE2NTI3MDkxMTgiPjI2NTwva2V5
PjwvZm9yZWlnbi1rZXlzPjxyZWYtdHlwZSBuYW1lPSJSZXBvcnQiPjI3PC9yZWYtdHlwZT48Y29u
dHJpYnV0b3JzPjxhdXRob3JzPjxhdXRob3I+TklDRTwvYXV0aG9yPjwvYXV0aG9ycz48L2NvbnRy
aWJ1dG9ycz48dGl0bGVzPjx0aXRsZT5GYW1pbGlhbCBoeXBlcmNob2xlc3Rlcm9sZW1pYTogY29z
dGluZyByZXBvcnQsIGltcGxlbWVudGluZyBOSUNFIGd1aWRhbmNlPC90aXRsZT48c2hvcnQtdGl0
bGU+RmFtaWxpYWwgaHlwZXJjaG9sZXN0ZXJvbGVtaWE6IGNvc3RpbmcgcmVwb3J0LCBpbXBsZW1l
bnRpbmcgTklDRSBndWlkYW5jZS48L3Nob3J0LXRpdGxlPjwvdGl0bGVzPjxkYXRlcz48eWVhcj4y
MDA5PC95ZWFyPjwvZGF0ZXM+PHVybHM+PC91cmxzPjwvcmVjb3JkPjwvQ2l0ZT48Q2l0ZT48QXV0
aG9yPk5JQ0U8L0F1dGhvcj48WWVhcj4yMDEzPC9ZZWFyPjxSZWNOdW0+MjY2PC9SZWNOdW0+PElE
VGV4dD5GYW1pbGlhbCBIeXBlcmNob2xlc3Rlcm9sZW1pYTogcXVhbGl0eSBzdGFuZGFyZCA0MSBR
UyA0MS4gQXZhaWxhYmxlIGF0IGh0dHBzOi8vd3d3Lm5pY2Uub3JnLnVrL2d1aWRhbmNlL3FzNDEg
W0FjY2Vzc2VkIDE4LjEwLjE1XTwvSURUZXh0PjxyZWNvcmQ+PHJlYy1udW1iZXI+MjY2PC9yZWMt
bnVtYmVyPjxmb3JlaWduLWtleXM+PGtleSBhcHA9IkVOIiBkYi1pZD0idDJwOXRkdzV1c2Z6czZl
MnRmMXgwdjlpZno1c3AwNWVzc3oyIiB0aW1lc3RhbXA9IjE2NTI3MDkxMTgiPjI2Njwva2V5Pjwv
Zm9yZWlnbi1rZXlzPjxyZWYtdHlwZSBuYW1lPSJSZXBvcnQiPjI3PC9yZWYtdHlwZT48Y29udHJp
YnV0b3JzPjxhdXRob3JzPjxhdXRob3I+TklDRTwvYXV0aG9yPjwvYXV0aG9ycz48L2NvbnRyaWJ1
dG9ycz48dGl0bGVzPjx0aXRsZT5GYW1pbGlhbCBIeXBlcmNob2xlc3Rlcm9sZW1pYTogcXVhbGl0
eSBzdGFuZGFyZCA0MSBRUyA0MS4gQXZhaWxhYmxlIGF0IGh0dHBzOi8vd3d3Lm5pY2Uub3JnLnVr
L2d1aWRhbmNlL3FzNDEgW0FjY2Vzc2VkIDE4LjEwLjE1XTwvdGl0bGU+PHNob3J0LXRpdGxlPkZh
bWlsaWFsIEh5cGVyY2hvbGVzdGVyb2xlbWlhOiBxdWFsaXR5IHN0YW5kYXJkIDQxIFFTIDQxLiBB
dmFpbGFibGUgYXQgaHR0cHM6Ly93d3cubmljZS5vcmcudWsvZ3VpZGFuY2UvcXM0MSBbQWNjZXNz
ZWQgMTguMTAuMTVdPC9zaG9ydC10aXRsZT48L3RpdGxlcz48ZGF0ZXM+PHllYXI+MjAxMzwveWVh
cj48L2RhdGVzPjx1cmxzPjwvdXJscz48L3JlY29yZD48L0NpdGU+PENpdGU+PEF1dGhvcj5OSUNF
PC9BdXRob3I+PFllYXI+MjAxNDwvWWVhcj48UmVjTnVtPjI2ODwvUmVjTnVtPjxJRFRleHQ+Q2xp
bmljYWwgZ3VpZGVsaW5lIDE4MS4gTGlwaWQgbW9kaWZpY2F0aW9uOiBjYXJkaW92YXNjdWxhciBy
aXNrIGFzc2Vzc21lbnQgYW5kIHRoZSBtb2RpZmljYXRpb24gb2YgYmxvb2QgbGlwaWRzIGZvciB0
aGUgcHJpbWFyeSBhbmQgc2Vjb25kYXJ5IHByZXZlbnRpb24gb2YgY2FyZGlvdmFzY3VsYXIgZGlz
ZWFzZTwvSURUZXh0PjxyZWNvcmQ+PHJlYy1udW1iZXI+MjY4PC9yZWMtbnVtYmVyPjxmb3JlaWdu
LWtleXM+PGtleSBhcHA9IkVOIiBkYi1pZD0idDJwOXRkdzV1c2Z6czZlMnRmMXgwdjlpZno1c3Aw
NWVzc3oyIiB0aW1lc3RhbXA9IjE2NTI3MDkxMTgiPjI2ODwva2V5PjwvZm9yZWlnbi1rZXlzPjxy
ZWYtdHlwZSBuYW1lPSJSZXBvcnQiPjI3PC9yZWYtdHlwZT48Y29udHJpYnV0b3JzPjxhdXRob3Jz
PjxhdXRob3I+TklDRTwvYXV0aG9yPjwvYXV0aG9ycz48L2NvbnRyaWJ1dG9ycz48dGl0bGVzPjx0
aXRsZT5DbGluaWNhbCBndWlkZWxpbmUgMTgxLiBMaXBpZCBtb2RpZmljYXRpb246IGNhcmRpb3Zh
c2N1bGFyIHJpc2sgYXNzZXNzbWVudCBhbmQgdGhlIG1vZGlmaWNhdGlvbiBvZiBibG9vZCBsaXBp
ZHMgZm9yIHRoZSBwcmltYXJ5IGFuZCBzZWNvbmRhcnkgcHJldmVudGlvbiBvZiBjYXJkaW92YXNj
dWxhciBkaXNlYXNlPC90aXRsZT48c2hvcnQtdGl0bGU+Q2xpbmljYWwgZ3VpZGVsaW5lIDE4MS4g
TGlwaWQgbW9kaWZpY2F0aW9uOiBjYXJkaW92YXNjdWxhciByaXNrIGFzc2Vzc21lbnQgYW5kIHRo
ZSBtb2RpZmljYXRpb24gb2YgYmxvb2QgbGlwaWRzIGZvciB0aGUgcHJpbWFyeSBhbmQgc2Vjb25k
YXJ5IHByZXZlbnRpb24gb2YgY2FyZGlvdmFzY3VsYXIgZGlzZWFzZTwvc2hvcnQtdGl0bGU+PC90
aXRsZXM+PGRhdGVzPjx5ZWFyPjIwMTQ8L3llYXI+PC9kYXRlcz48dXJscz48L3VybHM+PC9yZWNv
cmQ+PC9DaXRlPjxDaXRlPjxBdXRob3I+TklDRTwvQXV0aG9yPjxZZWFyPjIwMTY8L1llYXI+PFJl
Y051bT4yNzA8L1JlY051bT48SURUZXh0PlRlY2hub2xvZ3kgYXBwcmFpc2FsIGd1aWRhbmNlIDM5
MyAtwqAgQWxpcm9jdW1hYiBmb3IgdHJlYXRpbmcgcHJpbWFyeSBoeXBlcmNob2xlc3Rlcm9sYWVt
aWEgYW5kIG1peGVkIGR5c2xpcGlkYWVtaWE8L0lEVGV4dD48cmVjb3JkPjxyZWMtbnVtYmVyPjI3
MDwvcmVjLW51bWJlcj48Zm9yZWlnbi1rZXlzPjxrZXkgYXBwPSJFTiIgZGItaWQ9InQycDl0ZHc1
dXNmenM2ZTJ0ZjF4MHY5aWZ6NXNwMDVlc3N6MiIgdGltZXN0YW1wPSIxNjUyNzA5MTE4Ij4yNzA8
L2tleT48L2ZvcmVpZ24ta2V5cz48cmVmLXR5cGUgbmFtZT0iUmVwb3J0Ij4yNzwvcmVmLXR5cGU+
PGNvbnRyaWJ1dG9ycz48YXV0aG9ycz48YXV0aG9yPk5JQ0U8L2F1dGhvcj48L2F1dGhvcnM+PC9j
b250cmlidXRvcnM+PHRpdGxlcz48dGl0bGU+VGVjaG5vbG9neSBhcHByYWlzYWwgZ3VpZGFuY2Ug
MzkzIC3CoCBBbGlyb2N1bWFiIGZvciB0cmVhdGluZyBwcmltYXJ5IGh5cGVyY2hvbGVzdGVyb2xh
ZW1pYSBhbmQgbWl4ZWQgZHlzbGlwaWRhZW1pYTwvdGl0bGU+PHNob3J0LXRpdGxlPlRlY2hub2xv
Z3kgYXBwcmFpc2FsIGd1aWRhbmNlIDM5MyAtwqAgQWxpcm9jdW1hYiBmb3IgdHJlYXRpbmcgcHJp
bWFyeSBoeXBlcmNob2xlc3Rlcm9sYWVtaWEgYW5kIG1peGVkIGR5c2xpcGlkYWVtaWE8L3Nob3J0
LXRpdGxlPjwvdGl0bGVzPjxkYXRlcz48eWVhcj4yMDE2PC95ZWFyPjwvZGF0ZXM+PHVybHM+PHJl
bGF0ZWQtdXJscz48dXJsPmh0dHBzOi8vd3d3Lm5pY2Uub3JnLnVrL2d1aWRhbmNlL3RhMzkzPC91
cmw+PC9yZWxhdGVkLXVybHM+PC91cmxzPjwvcmVjb3JkPjwvQ2l0ZT48Q2l0ZT48QXV0aG9yPktl
cnI8L0F1dGhvcj48WWVhcj4yMDE3PC9ZZWFyPjxSZWNOdW0+MTc5PC9SZWNOdW0+PElEVGV4dD5D
b3N0IGVmZmVjdGl2ZW5lc3Mgb2YgY2FzY2FkZSB0ZXN0aW5nIGZvciBmYW1pbGlhbCBoeXBlcmNo
b2xlc3Rlcm9sYWVtaWEsIGJhc2VkIG9uIGRhdGEgZnJvbSBmYW1pbGlhbCBoeXBlcmNob2xlc3Rl
cm9sYWVtaWEgc2VydmljZXMgaW4gdGhlIFVLPC9JRFRleHQ+PHJlY29yZD48cmVjLW51bWJlcj4x
Nzk8L3JlYy1udW1iZXI+PGZvcmVpZ24ta2V5cz48a2V5IGFwcD0iRU4iIGRiLWlkPSJ0MnA5dGR3
NXVzZnpzNmUydGYxeDB2OWlmejVzcDA1ZXNzejIiIHRpbWVzdGFtcD0iMTY1MjcwOTExNyI+MTc5
PC9rZXk+PC9mb3JlaWduLWtleXM+PHJlZi10eXBlIG5hbWU9IkdlbmVyaWMiPjEzPC9yZWYtdHlw
ZT48Y29udHJpYnV0b3JzPjxhdXRob3JzPjxhdXRob3I+S2VyciwgTWFyaW9uPC9hdXRob3I+PGF1
dGhvcj5QZWFycywgUm9iZXJ0PC9hdXRob3I+PGF1dGhvcj5NaWVkenlicm9kemthLCBab2ZpYTwv
YXV0aG9yPjxhdXRob3I+SGFyYWxhbWJvcywgS2F0ZTwvYXV0aG9yPjxhdXRob3I+Q2F0aGVyLCBN
b3lyYTwvYXV0aG9yPjxhdXRob3I+V2F0c29uLCBNZWxhbmllPC9hdXRob3I+PGF1dGhvcj5IdW1w
aHJpZXMsIFN0ZXZlIEUuPC9hdXRob3I+PC9hdXRob3JzPjwvY29udHJpYnV0b3JzPjx0aXRsZXM+
PHRpdGxlPkNvc3QgZWZmZWN0aXZlbmVzcyBvZiBjYXNjYWRlIHRlc3RpbmcgZm9yIGZhbWlsaWFs
IGh5cGVyY2hvbGVzdGVyb2xhZW1pYSwgYmFzZWQgb24gZGF0YSBmcm9tIGZhbWlsaWFsIGh5cGVy
Y2hvbGVzdGVyb2xhZW1pYSBzZXJ2aWNlcyBpbiB0aGUgVUs8L3RpdGxlPjxzZWNvbmRhcnktdGl0
bGU+RXVyb3BlYW4gSGVhcnQgSm91cm5hbDwvc2Vjb25kYXJ5LXRpdGxlPjxzaG9ydC10aXRsZT5D
b3N0IGVmZmVjdGl2ZW5lc3Mgb2YgY2FzY2FkZSB0ZXN0aW5nIGZvciBmYW1pbGlhbCBoeXBlcmNo
b2xlc3Rlcm9sYWVtaWEsIGJhc2VkIG9uIGRhdGEgZnJvbSBmYW1pbGlhbCBoeXBlcmNob2xlc3Rl
cm9sYWVtaWEgc2VydmljZXMgaW4gdGhlIFVLPC9zaG9ydC10aXRsZT48L3RpdGxlcz48cGVyaW9k
aWNhbD48ZnVsbC10aXRsZT5FdXJvcGVhbiBIZWFydCBKb3VybmFsPC9mdWxsLXRpdGxlPjwvcGVy
aW9kaWNhbD48cGFnZXM+MTgzMi0xODM5PC9wYWdlcz48dm9sdW1lPjM4PC92b2x1bWU+PGRhdGVz
Pjx5ZWFyPjIwMTc8L3llYXI+PC9kYXRlcz48YWNjZXNzaW9uLW51bT4yODM4NzgyNzwvYWNjZXNz
aW9uLW51bT48dXJscz48L3VybHM+PGVsZWN0cm9uaWMtcmVzb3VyY2UtbnVtPjEwLjEwOTMvZXVy
aGVhcnRqL2VoeDExMTwvZWxlY3Ryb25pYy1yZXNvdXJjZS1udW0+PC9yZWNvcmQ+PC9DaXRlPjxD
aXRlPjxBdXRob3I+S2F6aTwvQXV0aG9yPjxZZWFyPjIwMTY8L1llYXI+PFJlY051bT4xNzI8L1Jl
Y051bT48SURUZXh0PkNvc3QtZWZmZWN0aXZlbmVzcyBvZiBQQ1NLOSBJbmhpYml0b3IgVGhlcmFw
eSBpbiBQYXRpZW50cyBXaXRoIEhldGVyb3p5Z291cyBGYW1pbGlhbCBIeXBlcmNob2xlc3Rlcm9s
ZW1pYSBvciBBdGhlcm9zY2xlcm90aWMgQ2FyZGlvdmFzY3VsYXIgRGlzZWFzZTwvSURUZXh0Pjxy
ZWNvcmQ+PHJlYy1udW1iZXI+MTcyPC9yZWMtbnVtYmVyPjxmb3JlaWduLWtleXM+PGtleSBhcHA9
IkVOIiBkYi1pZD0idDJwOXRkdzV1c2Z6czZlMnRmMXgwdjlpZno1c3AwNWVzc3oyIiB0aW1lc3Rh
bXA9IjE2NTI3MDkxMTciPjE3Mjwva2V5PjwvZm9yZWlnbi1rZXlzPjxyZWYtdHlwZSBuYW1lPSJK
b3VybmFsIEFydGljbGUiPjE3PC9yZWYtdHlwZT48Y29udHJpYnV0b3JzPjxhdXRob3JzPjxhdXRo
b3I+S2F6aSwgRC4gUy48L2F1dGhvcj48YXV0aG9yPk1vcmFuLCBBLiBFLjwvYXV0aG9yPjxhdXRo
b3I+Q294c29uLCBQLiBHLjwvYXV0aG9yPjxhdXRob3I+UGVua28sIEouPC9hdXRob3I+PGF1dGhv
cj5PbGxlbmRvcmYsIEQuIEEuPC9hdXRob3I+PGF1dGhvcj5QZWFyc29uLCBTLiBELjwvYXV0aG9y
PjxhdXRob3I+VGljZSwgSi4gQS48L2F1dGhvcj48YXV0aG9yPkd1em1hbiwgRC48L2F1dGhvcj48
YXV0aG9yPkJpYmJpbnMtRG9taW5nbywgSy48L2F1dGhvcj48L2F1dGhvcnM+PC9jb250cmlidXRv
cnM+PHRpdGxlcz48dGl0bGU+Q29zdC1lZmZlY3RpdmVuZXNzIG9mIFBDU0s5IEluaGliaXRvciBU
aGVyYXB5IGluIFBhdGllbnRzIFdpdGggSGV0ZXJvenlnb3VzIEZhbWlsaWFsIEh5cGVyY2hvbGVz
dGVyb2xlbWlhIG9yIEF0aGVyb3NjbGVyb3RpYyBDYXJkaW92YXNjdWxhciBEaXNlYXNlPC90aXRs
ZT48c2Vjb25kYXJ5LXRpdGxlPkpBTUE8L3NlY29uZGFyeS10aXRsZT48c2hvcnQtdGl0bGU+Q29z
dC1lZmZlY3RpdmVuZXNzIG9mIFBDU0s5IEluaGliaXRvciBUaGVyYXB5IGluIFBhdGllbnRzIFdp
dGggSGV0ZXJvenlnb3VzIEZhbWlsaWFsIEh5cGVyY2hvbGVzdGVyb2xlbWlhIG9yIEF0aGVyb3Nj
bGVyb3RpYyBDYXJkaW92YXNjdWxhciBEaXNlYXNlPC9zaG9ydC10aXRsZT48L3RpdGxlcz48cGVy
aW9kaWNhbD48ZnVsbC10aXRsZT5KQU1BPC9mdWxsLXRpdGxlPjwvcGVyaW9kaWNhbD48cGFnZXM+
NzQzLTUzPC9wYWdlcz48dm9sdW1lPjMxNjwvdm9sdW1lPjxudW1iZXI+NzwvbnVtYmVyPjxrZXl3
b3Jkcz48a2V5d29yZD5BZHVsdDwva2V5d29yZD48a2V5d29yZD5BZ2VkPC9rZXl3b3JkPjxrZXl3
b3JkPkFnZWQsIDgwIGFuZCBvdmVyPC9rZXl3b3JkPjxrZXl3b3JkPkFudGlib2RpZXMsIE1vbm9j
bG9uYWw8L2tleXdvcmQ+PGtleXdvcmQ+QW50aWJvZGllcywgTW9ub2Nsb25hbCwgSHVtYW5pemVk
PC9rZXl3b3JkPjxrZXl3b3JkPkFudGljaG9sZXN0ZXJlbWljIEFnZW50czwva2V5d29yZD48a2V5
d29yZD5BdGhlcm9zY2xlcm9zaXM8L2tleXdvcmQ+PGtleXdvcmQ+Q2FyZGlvdmFzY3VsYXIgRGlz
ZWFzZXM8L2tleXdvcmQ+PGtleXdvcmQ+Q2hvbGVzdGVyb2wsIExETDwva2V5d29yZD48a2V5d29y
ZD5Db3N0LUJlbmVmaXQgQW5hbHlzaXM8L2tleXdvcmQ+PGtleXdvcmQ+RHJ1ZyBDb3N0czwva2V5
d29yZD48a2V5d29yZD5FemV0aW1pYmU8L2tleXdvcmQ+PGtleXdvcmQ+RmVtYWxlPC9rZXl3b3Jk
PjxrZXl3b3JkPkh1bWFuczwva2V5d29yZD48a2V5d29yZD5IeXBlcmxpcG9wcm90ZWluZW1pYSBU
eXBlIElJPC9rZXl3b3JkPjxrZXl3b3JkPk1hbGU8L2tleXdvcmQ+PGtleXdvcmQ+TWlkZGxlIEFn
ZWQ8L2tleXdvcmQ+PGtleXdvcmQ+UHJvcHJvdGVpbiBDb252ZXJ0YXNlIDk8L2tleXdvcmQ+PGtl
eXdvcmQ+UHJvcHJvdGVpbiBDb252ZXJ0YXNlczwva2V5d29yZD48a2V5d29yZD5RdWFsaXR5LUFk
anVzdGVkIExpZmUgWWVhcnM8L2tleXdvcmQ+PGtleXdvcmQ+U2VyaW5lIEVuZG9wZXB0aWRhc2Vz
PC9rZXl3b3JkPjxrZXl3b3JkPlVuY2VydGFpbnR5PC9rZXl3b3JkPjxrZXl3b3JkPlVuaXRlZCBT
dGF0ZXM8L2tleXdvcmQ+PC9rZXl3b3Jkcz48ZGF0ZXM+PHllYXI+MjAxNjwveWVhcj48cHViLWRh
dGVzPjxkYXRlPkF1ZzwvZGF0ZT48L3B1Yi1kYXRlcz48L2RhdGVzPjxpc2JuPjE1MzgtMzU5ODwv
aXNibj48YWNjZXNzaW9uLW51bT4yNzUzMzE1OTwvYWNjZXNzaW9uLW51bT48dXJscz48cmVsYXRl
ZC11cmxzPjx1cmw+aHR0cHM6Ly93d3cubmNiaS5ubG0ubmloLmdvdi9wdWJtZWQvMjc1MzMxNTk8
L3VybD48L3JlbGF0ZWQtdXJscz48L3VybHM+PGVsZWN0cm9uaWMtcmVzb3VyY2UtbnVtPjEwLjEw
MDEvamFtYS4yMDE2LjExMDA0PC9lbGVjdHJvbmljLXJlc291cmNlLW51bT48bGFuZ3VhZ2U+ZW5n
PC9sYW5ndWFnZT48L3JlY29yZD48L0NpdGU+PC9FbmROb3RlPn==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83, 113-119</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but mainly influenced by the structure of the cascade model. We note also that, although the CPRD cohort was relatively large, a small number of CVD events of interest were found, which precluded the inclusion of an extensive set of explanatory variables. These were defined to </w:t>
      </w:r>
      <w:r w:rsidRPr="00CB79F2">
        <w:rPr>
          <w:rFonts w:eastAsia="Arial" w:cs="Arial"/>
          <w:color w:val="000000" w:themeColor="text1"/>
        </w:rPr>
        <w:lastRenderedPageBreak/>
        <w:t xml:space="preserve">be gender and baseline age (years), baseline clinical history of CVD (yes/no) and pre-treatment LDL-C (in mmol/l), with the closest LDL-C measurements prior to treatment initiation being selected. Pre-treatment LDL-C missingness was substantial and was tackled with the </w:t>
      </w:r>
      <w:proofErr w:type="spellStart"/>
      <w:r w:rsidRPr="00CB79F2">
        <w:rPr>
          <w:rFonts w:eastAsia="Arial" w:cs="Arial"/>
          <w:color w:val="000000" w:themeColor="text1"/>
        </w:rPr>
        <w:t>Friedewald</w:t>
      </w:r>
      <w:proofErr w:type="spellEnd"/>
      <w:r w:rsidRPr="00CB79F2">
        <w:rPr>
          <w:rFonts w:eastAsia="Arial" w:cs="Arial"/>
          <w:color w:val="000000" w:themeColor="text1"/>
        </w:rPr>
        <w:t xml:space="preserve"> equation and multiple imputation </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&lt;EndNote&gt;&lt;Cite&gt;&lt;Author&gt;Sterne&lt;/Author&gt;&lt;Year&gt;2009&lt;/Year&gt;&lt;RecNum&gt;363&lt;/RecNum&gt;&lt;IDText&gt;Multiple imputation for missing data in epidemiological and clinical research: potential and pitfalls&lt;/IDText&gt;&lt;DisplayText&gt;&lt;style face="superscript"&gt;111&lt;/style&gt;&lt;/DisplayText&gt;&lt;record&gt;&lt;rec-number&gt;363&lt;/rec-number&gt;&lt;foreign-keys&gt;&lt;key app="EN" db-id="t2p9tdw5usfzs6e2tf1x0v9ifz5sp05essz2" timestamp="1652709119"&gt;363&lt;/key&gt;&lt;/foreign-keys&gt;&lt;ref-type name="Journal Article"&gt;17&lt;/ref-type&gt;&lt;contributors&gt;&lt;authors&gt;&lt;author&gt;Sterne, J. A.&lt;/author&gt;&lt;author&gt;White, I. R.&lt;/author&gt;&lt;author&gt;Carlin, J. B.&lt;/author&gt;&lt;author&gt;Spratt, M.&lt;/author&gt;&lt;author&gt;Royston, P.&lt;/author&gt;&lt;author&gt;Kenward, M. G.&lt;/author&gt;&lt;author&gt;Wood, A. M.&lt;/author&gt;&lt;author&gt;Carpenter, J. R.&lt;/author&gt;&lt;/authors&gt;&lt;/contributors&gt;&lt;titles&gt;&lt;title&gt;Multiple imputation for missing data in epidemiological and clinical research: potential and pitfalls&lt;/title&gt;&lt;secondary-title&gt;BMJ&lt;/secondary-title&gt;&lt;short-title&gt;Multiple imputation for missing data in epidemiological and clinical research: potential and pitfalls&lt;/short-title&gt;&lt;/titles&gt;&lt;periodical&gt;&lt;full-title&gt;BMJ&lt;/full-title&gt;&lt;/periodical&gt;&lt;pages&gt;b2393&lt;/pages&gt;&lt;volume&gt;338&lt;/volume&gt;&lt;edition&gt;2009/06/29&lt;/edition&gt;&lt;keywords&gt;&lt;keyword&gt;Bias&lt;/keyword&gt;&lt;keyword&gt;Biomedical Research&lt;/keyword&gt;&lt;keyword&gt;Data Collection&lt;/keyword&gt;&lt;keyword&gt;Random Allocation&lt;/keyword&gt;&lt;keyword&gt;Research Design&lt;/keyword&gt;&lt;/keywords&gt;&lt;dates&gt;&lt;year&gt;2009&lt;/year&gt;&lt;pub-dates&gt;&lt;date&gt;Jun&lt;/date&gt;&lt;/pub-dates&gt;&lt;/dates&gt;&lt;isbn&gt;1756-1833&lt;/isbn&gt;&lt;accession-num&gt;19564179&lt;/accession-num&gt;&lt;urls&gt;&lt;related-urls&gt;&lt;url&gt;https://www.ncbi.nlm.nih.gov/pubmed/19564179&lt;/url&gt;&lt;/related-urls&gt;&lt;/urls&gt;&lt;custom2&gt;PMC2714692&lt;/custom2&gt;&lt;electronic-resource-num&gt;10.1136/bmj.b2393&lt;/electronic-resource-num&gt;&lt;language&gt;eng&lt;/language&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111</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w:t>
      </w:r>
      <w:r w:rsidR="00E51CF7" w:rsidRPr="00CB79F2">
        <w:rPr>
          <w:rFonts w:eastAsia="Arial" w:cs="Arial"/>
          <w:color w:val="000000" w:themeColor="text1"/>
        </w:rPr>
        <w:t xml:space="preserve">– </w:t>
      </w:r>
      <w:r w:rsidR="00E51CF7" w:rsidRPr="00D07BF3">
        <w:rPr>
          <w:rFonts w:eastAsia="Arial" w:cs="Arial"/>
          <w:i/>
          <w:color w:val="000000" w:themeColor="text1"/>
        </w:rPr>
        <w:t xml:space="preserve">see </w:t>
      </w:r>
      <w:r w:rsidR="006E1EE8" w:rsidRPr="00A80B48">
        <w:rPr>
          <w:rFonts w:eastAsia="Arial" w:cs="Arial"/>
          <w:i/>
          <w:color w:val="000000" w:themeColor="text1"/>
        </w:rPr>
        <w:t xml:space="preserve">Online Supplementary </w:t>
      </w:r>
      <w:r w:rsidR="006E1EE8">
        <w:rPr>
          <w:rFonts w:eastAsia="Arial" w:cs="Arial"/>
          <w:i/>
          <w:color w:val="000000" w:themeColor="text1"/>
        </w:rPr>
        <w:t>file 2</w:t>
      </w:r>
      <w:r w:rsidR="006E1EE8" w:rsidRPr="00A80B48">
        <w:rPr>
          <w:rFonts w:eastAsia="Arial" w:cs="Arial"/>
          <w:i/>
          <w:color w:val="000000" w:themeColor="text1"/>
        </w:rPr>
        <w:t xml:space="preserve"> (</w:t>
      </w:r>
      <w:r w:rsidR="006E1EE8">
        <w:rPr>
          <w:rFonts w:eastAsia="Arial" w:cs="Arial"/>
          <w:i/>
          <w:color w:val="000000" w:themeColor="text1"/>
        </w:rPr>
        <w:t xml:space="preserve">CPRD </w:t>
      </w:r>
      <w:r w:rsidR="006E1EE8" w:rsidRPr="00A80B48">
        <w:rPr>
          <w:rFonts w:eastAsia="Arial" w:cs="Arial"/>
          <w:i/>
          <w:color w:val="000000" w:themeColor="text1"/>
        </w:rPr>
        <w:t xml:space="preserve">technical </w:t>
      </w:r>
      <w:r w:rsidR="006E1EE8">
        <w:rPr>
          <w:rFonts w:eastAsia="Arial" w:cs="Arial"/>
          <w:i/>
          <w:color w:val="000000" w:themeColor="text1"/>
        </w:rPr>
        <w:t>report</w:t>
      </w:r>
      <w:r w:rsidR="006E1EE8" w:rsidRPr="00A80B48">
        <w:rPr>
          <w:rFonts w:eastAsia="Arial" w:cs="Arial"/>
          <w:i/>
          <w:color w:val="000000" w:themeColor="text1"/>
        </w:rPr>
        <w:t>)</w:t>
      </w:r>
      <w:r w:rsidR="006E1EE8" w:rsidRPr="006D6AF6">
        <w:rPr>
          <w:rFonts w:eastAsia="Arial" w:cs="Arial"/>
          <w:color w:val="000000" w:themeColor="text1"/>
        </w:rPr>
        <w:t xml:space="preserve"> </w:t>
      </w:r>
      <w:r w:rsidR="00E51CF7" w:rsidRPr="006D6AF6">
        <w:rPr>
          <w:rFonts w:eastAsia="Arial" w:cs="Arial"/>
          <w:color w:val="000000" w:themeColor="text1"/>
        </w:rPr>
        <w:t>for further details.</w:t>
      </w:r>
    </w:p>
    <w:p w14:paraId="360F6667" w14:textId="3B611EAA" w:rsidR="0732252A" w:rsidRPr="00CB79F2" w:rsidRDefault="2F06F1AA" w:rsidP="0066232B">
      <w:pPr>
        <w:spacing w:after="120"/>
        <w:rPr>
          <w:rFonts w:eastAsia="Arial" w:cs="Arial"/>
          <w:color w:val="000000" w:themeColor="text1"/>
        </w:rPr>
      </w:pPr>
      <w:r w:rsidRPr="00CB79F2">
        <w:rPr>
          <w:rFonts w:eastAsia="Arial" w:cs="Arial"/>
          <w:color w:val="000000" w:themeColor="text1"/>
        </w:rPr>
        <w:t>As described above, several survival distributions were tested. Following existing guidance on survival analysis for economic evaluations</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&lt;EndNote&gt;&lt;Cite&gt;&lt;Author&gt;Latimer&lt;/Author&gt;&lt;Year&gt;2013&lt;/Year&gt;&lt;RecNum&gt;476&lt;/RecNum&gt;&lt;DisplayText&gt;&lt;style face="superscript"&gt;125&lt;/style&gt;&lt;/DisplayText&gt;&lt;record&gt;&lt;rec-number&gt;476&lt;/rec-number&gt;&lt;foreign-keys&gt;&lt;key app="EN" db-id="t2p9tdw5usfzs6e2tf1x0v9ifz5sp05essz2" timestamp="1653166595"&gt;476&lt;/key&gt;&lt;/foreign-keys&gt;&lt;ref-type name="Journal Article"&gt;17&lt;/ref-type&gt;&lt;contributors&gt;&lt;authors&gt;&lt;author&gt;Latimer, N. R.&lt;/author&gt;&lt;/authors&gt;&lt;/contributors&gt;&lt;auth-address&gt;Health Economics and Decision Science, School of Health and Related Research, University of Sheffield, Sheffield, UK. n.latimer@shef.ac.uk&lt;/auth-address&gt;&lt;titles&gt;&lt;title&gt;Survival analysis for economic evaluations alongside clinical trials--extrapolation with patient-level data: inconsistencies, limitations, and a practical guide&lt;/title&gt;&lt;secondary-title&gt;Med Decis Making&lt;/secondary-title&gt;&lt;/titles&gt;&lt;periodical&gt;&lt;full-title&gt;Med Decis Making&lt;/full-title&gt;&lt;/periodical&gt;&lt;pages&gt;743-54&lt;/pages&gt;&lt;volume&gt;33&lt;/volume&gt;&lt;number&gt;6&lt;/number&gt;&lt;edition&gt;2013/01/24&lt;/edition&gt;&lt;keywords&gt;&lt;keyword&gt;Algorithms&lt;/keyword&gt;&lt;keyword&gt;*Clinical Trials as Topic&lt;/keyword&gt;&lt;keyword&gt;*Costs and Cost Analysis&lt;/keyword&gt;&lt;keyword&gt;Humans&lt;/keyword&gt;&lt;keyword&gt;Models, Economic&lt;/keyword&gt;&lt;keyword&gt;*Survival Analysis&lt;/keyword&gt;&lt;keyword&gt;cost-utility analysis&lt;/keyword&gt;&lt;keyword&gt;modeling&lt;/keyword&gt;&lt;keyword&gt;oncology&lt;/keyword&gt;&lt;keyword&gt;overall survival&lt;/keyword&gt;&lt;keyword&gt;pharmacoeconomics&lt;/keyword&gt;&lt;keyword&gt;resource allocation&lt;/keyword&gt;&lt;keyword&gt;survival analysis&lt;/keyword&gt;&lt;keyword&gt;technology assessment&lt;/keyword&gt;&lt;/keywords&gt;&lt;dates&gt;&lt;year&gt;2013&lt;/year&gt;&lt;pub-dates&gt;&lt;date&gt;Aug&lt;/date&gt;&lt;/pub-dates&gt;&lt;/dates&gt;&lt;isbn&gt;0272-989x&lt;/isbn&gt;&lt;accession-num&gt;23341049&lt;/accession-num&gt;&lt;urls&gt;&lt;/urls&gt;&lt;electronic-resource-num&gt;10.1177/0272989x12472398&lt;/electronic-resource-num&gt;&lt;remote-database-provider&gt;NLM&lt;/remote-database-provider&gt;&lt;language&gt;eng&lt;/language&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125</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the suitability of each survival model tested was assessed. The choice of distribution </w:t>
      </w:r>
      <w:r w:rsidR="45BCA215" w:rsidRPr="00CB79F2">
        <w:rPr>
          <w:rFonts w:eastAsia="Arial" w:cs="Arial"/>
          <w:color w:val="000000" w:themeColor="text1"/>
        </w:rPr>
        <w:t>is related to</w:t>
      </w:r>
      <w:r w:rsidRPr="00CB79F2">
        <w:rPr>
          <w:rFonts w:eastAsia="Arial" w:cs="Arial"/>
          <w:color w:val="000000" w:themeColor="text1"/>
        </w:rPr>
        <w:t xml:space="preserve"> the appropriateness of the model in terms of goodness of fit to the observed data but also whether any temporal extrapolation is plausible. The internal validity of the fitted models was assessed through visual inspection of how well the parametric survival models fitted the observed data, through consideration of hazard rates and cumulative hazard rates, but also through the Akaike’s information criteria (AIC) test </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&lt;EndNote&gt;&lt;Cite&gt;&lt;Author&gt;Akaike&lt;/Author&gt;&lt;Year&gt;1998&lt;/Year&gt;&lt;RecNum&gt;10&lt;/RecNum&gt;&lt;IDText&gt;Information Theory and an Extension of the Maximum Likelihood Principle&lt;/IDText&gt;&lt;DisplayText&gt;&lt;style face="superscript"&gt;126&lt;/style&gt;&lt;/DisplayText&gt;&lt;record&gt;&lt;rec-number&gt;10&lt;/rec-number&gt;&lt;foreign-keys&gt;&lt;key app="EN" db-id="t2p9tdw5usfzs6e2tf1x0v9ifz5sp05essz2" timestamp="1652709117"&gt;10&lt;/key&gt;&lt;/foreign-keys&gt;&lt;ref-type name="Book Section"&gt;5&lt;/ref-type&gt;&lt;contributors&gt;&lt;authors&gt;&lt;author&gt;Akaike, Hirotogu&lt;/author&gt;&lt;/authors&gt;&lt;secondary-authors&gt;&lt;author&gt;Parzen, Emanuel&lt;/author&gt;&lt;author&gt;Tanabe, Kunio&lt;/author&gt;&lt;author&gt;Kitagawa, Genshiro&lt;/author&gt;&lt;/secondary-authors&gt;&lt;/contributors&gt;&lt;titles&gt;&lt;title&gt;Information Theory and an Extension of the Maximum Likelihood Principle&lt;/title&gt;&lt;secondary-title&gt;Selected Papers of Hirotugu Akaike&lt;/secondary-title&gt;&lt;short-title&gt;Information Theory and an Extension of the Maximum Likelihood Principle&lt;/short-title&gt;&lt;/titles&gt;&lt;pages&gt;199-213&lt;/pages&gt;&lt;dates&gt;&lt;year&gt;1998&lt;/year&gt;&lt;/dates&gt;&lt;pub-location&gt;New York, NY&lt;/pub-location&gt;&lt;publisher&gt;Springer New York&lt;/publisher&gt;&lt;isbn&gt;978-1-4612-1694-0&lt;/isbn&gt;&lt;label&gt;Akaike1998&lt;/label&gt;&lt;urls&gt;&lt;related-urls&gt;&lt;url&gt;https://doi.org/10.1007/978-1-4612-1694-0_15&lt;/url&gt;&lt;/related-urls&gt;&lt;/urls&gt;&lt;electronic-resource-num&gt;10.1007/978-1-4612-1694-0_15&lt;/electronic-resource-num&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126</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that weighs up model fit and model complexity. Furthermore, quantile survival predictions were obtained to assess how models addressed cohort </w:t>
      </w:r>
      <w:r w:rsidR="003E6584">
        <w:rPr>
          <w:rFonts w:eastAsia="Arial" w:cs="Arial"/>
          <w:color w:val="000000" w:themeColor="text1"/>
        </w:rPr>
        <w:t>cardiovascular</w:t>
      </w:r>
      <w:r w:rsidR="003E6584" w:rsidRPr="00CB79F2">
        <w:rPr>
          <w:rFonts w:eastAsia="Arial" w:cs="Arial"/>
          <w:color w:val="000000" w:themeColor="text1"/>
        </w:rPr>
        <w:t xml:space="preserve"> </w:t>
      </w:r>
      <w:r w:rsidRPr="00CB79F2">
        <w:rPr>
          <w:rFonts w:eastAsia="Arial" w:cs="Arial"/>
          <w:color w:val="000000" w:themeColor="text1"/>
        </w:rPr>
        <w:t xml:space="preserve">risk heterogeneity. The external validity of the fitted parametric </w:t>
      </w:r>
      <w:r w:rsidRPr="003E6584">
        <w:rPr>
          <w:rFonts w:eastAsia="Arial" w:cs="Arial"/>
          <w:color w:val="000000" w:themeColor="text1"/>
        </w:rPr>
        <w:t>models was performed through the use of external data from a recent publication by Perak et al</w:t>
      </w:r>
      <w:r w:rsidR="60FFF338" w:rsidRPr="003E6584">
        <w:rPr>
          <w:rFonts w:eastAsia="Arial" w:cs="Arial"/>
          <w:color w:val="000000" w:themeColor="text1"/>
        </w:rPr>
        <w:t xml:space="preserve"> 2016</w:t>
      </w:r>
      <w:r w:rsidR="003B022A" w:rsidRPr="006D6AF6">
        <w:rPr>
          <w:rFonts w:eastAsia="Arial" w:cs="Arial"/>
          <w:color w:val="000000" w:themeColor="text1"/>
          <w:shd w:val="clear" w:color="auto" w:fill="E6E6E6"/>
        </w:rPr>
        <w:fldChar w:fldCharType="begin">
          <w:fldData xml:space="preserve">PEVuZE5vdGU+PENpdGU+PEF1dGhvcj5QZXJhazwvQXV0aG9yPjxZZWFyPjIwMTY8L1llYXI+PFJl
Y051bT4yOTY8L1JlY051bT48RGlzcGxheVRleHQ+PHN0eWxlIGZhY2U9InN1cGVyc2NyaXB0Ij4x
MDU8L3N0eWxlPjwvRGlzcGxheVRleHQ+PHJlY29yZD48cmVjLW51bWJlcj4yOTY8L3JlYy1udW1i
ZXI+PGZvcmVpZ24ta2V5cz48a2V5IGFwcD0iRU4iIGRiLWlkPSJ0MnA5dGR3NXVzZnpzNmUydGYx
eDB2OWlmejVzcDA1ZXNzejIiIHRpbWVzdGFtcD0iMTY1MjcwOTExOCI+Mjk2PC9rZXk+PC9mb3Jl
aWduLWtleXM+PHJlZi10eXBlIG5hbWU9IkpvdXJuYWwgQXJ0aWNsZSI+MTc8L3JlZi10eXBlPjxj
b250cmlidXRvcnM+PGF1dGhvcnM+PGF1dGhvcj5QZXJhaywgQS4gTS48L2F1dGhvcj48YXV0aG9y
Pk5pbmcsIEguPC9hdXRob3I+PGF1dGhvcj5kZSBGZXJyYW50aSwgUy4gRC48L2F1dGhvcj48YXV0
aG9yPkdvb2RpbmcsIEguIEMuPC9hdXRob3I+PGF1dGhvcj5XaWxraW5zLCBKLiBULjwvYXV0aG9y
PjxhdXRob3I+TGxveWQtSm9uZXMsIEQuIE0uPC9hdXRob3I+PC9hdXRob3JzPjwvY29udHJpYnV0
b3JzPjx0aXRsZXM+PHRpdGxlPkxvbmctVGVybSBSaXNrIG9mIEF0aGVyb3NjbGVyb3RpYyBDYXJk
aW92YXNjdWxhciBEaXNlYXNlIGluIFVTIEFkdWx0cyBXaXRoIHRoZSBGYW1pbGlhbCBIeXBlcmNo
b2xlc3Rlcm9sZW1pYSBQaGVub3R5cGU8L3RpdGxlPjxzZWNvbmRhcnktdGl0bGU+Q2lyY3VsYXRp
b248L3NlY29uZGFyeS10aXRsZT48c2hvcnQtdGl0bGU+TG9uZy1UZXJtIFJpc2sgb2YgQXRoZXJv
c2NsZXJvdGljIENhcmRpb3Zhc2N1bGFyIERpc2Vhc2UgaW4gVVMgQWR1bHRzIFdpdGggdGhlIEZh
bWlsaWFsIEh5cGVyY2hvbGVzdGVyb2xlbWlhIFBoZW5vdHlwZTwvc2hvcnQtdGl0bGU+PC90aXRs
ZXM+PHBlcmlvZGljYWw+PGZ1bGwtdGl0bGU+Q2lyY3VsYXRpb248L2Z1bGwtdGl0bGU+PC9wZXJp
b2RpY2FsPjxwYWdlcz45LTE5PC9wYWdlcz48dm9sdW1lPjEzNDwvdm9sdW1lPjxudW1iZXI+MTwv
bnVtYmVyPjxrZXl3b3Jkcz48a2V5d29yZD5BZHVsdDwva2V5d29yZD48a2V5d29yZD5BZ2VkPC9r
ZXl3b3JkPjxrZXl3b3JkPkF0aGVyb3NjbGVyb3Npczwva2V5d29yZD48a2V5d29yZD5DaG9sZXN0
ZXJvbCwgTERMPC9rZXl3b3JkPjxrZXl3b3JkPkNvaG9ydCBTdHVkaWVzPC9rZXl3b3JkPjxrZXl3
b3JkPkZlbWFsZTwva2V5d29yZD48a2V5d29yZD5HZW5vdHlwZTwva2V5d29yZD48a2V5d29yZD5I
dW1hbnM8L2tleXdvcmQ+PGtleXdvcmQ+SHlwZXJsaXBvcHJvdGVpbmVtaWEgVHlwZSBJSTwva2V5
d29yZD48a2V5d29yZD5MaXBpZHM8L2tleXdvcmQ+PGtleXdvcmQ+TWFsZTwva2V5d29yZD48a2V5
d29yZD5NaWRkbGUgQWdlZDwva2V5d29yZD48a2V5d29yZD5QaGVub3R5cGU8L2tleXdvcmQ+PGtl
eXdvcmQ+UHJldmFsZW5jZTwva2V5d29yZD48a2V5d29yZD5Qcm9wb3J0aW9uYWwgSGF6YXJkcyBN
b2RlbHM8L2tleXdvcmQ+PGtleXdvcmQ+Umlzazwva2V5d29yZD48a2V5d29yZD5Vbml0ZWQgU3Rh
dGVzPC9rZXl3b3JkPjxrZXl3b3JkPllvdW5nIEFkdWx0PC9rZXl3b3JkPjxrZXl3b3JkPmNvcm9u
YXJ5IGRpc2Vhc2U8L2tleXdvcmQ+PGtleXdvcmQ+ZXBpZGVtaW9sb2d5PC9rZXl3b3JkPjxrZXl3
b3JkPmh5cGVyY2hvbGVzdGVyb2xlbWlhPC9rZXl3b3JkPjwva2V5d29yZHM+PGRhdGVzPjx5ZWFy
PjIwMTY8L3llYXI+PHB1Yi1kYXRlcz48ZGF0ZT5KdWw8L2RhdGU+PC9wdWItZGF0ZXM+PC9kYXRl
cz48aXNibj4xNTI0LTQ1Mzk8L2lzYm4+PGFjY2Vzc2lvbi1udW0+MjczNTg0MzI8L2FjY2Vzc2lv
bi1udW0+PHVybHM+PHJlbGF0ZWQtdXJscz48dXJsPmh0dHBzOi8vd3d3Lm5jYmkubmxtLm5paC5n
b3YvcHVibWVkLzI3MzU4NDMyPC91cmw+PC9yZWxhdGVkLXVybHM+PC91cmxzPjxjdXN0b20yPlBN
QzQ5MzMzMjg8L2N1c3RvbTI+PGVsZWN0cm9uaWMtcmVzb3VyY2UtbnVtPjEwLjExNjEvY2lyY3Vs
YXRpb25haGEuMTE2LjAyMjMzNTwvZWxlY3Ryb25pYy1yZXNvdXJjZS1udW0+PGxhbmd1YWdlPmVu
ZzwvbGFuZ3VhZ2U+PC9yZWNvcmQ+PC9DaXRlPjwvRW5kTm90ZT5=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PEVuZE5vdGU+PENpdGU+PEF1dGhvcj5QZXJhazwvQXV0aG9yPjxZZWFyPjIwMTY8L1llYXI+PFJl
Y051bT4yOTY8L1JlY051bT48RGlzcGxheVRleHQ+PHN0eWxlIGZhY2U9InN1cGVyc2NyaXB0Ij4x
MDU8L3N0eWxlPjwvRGlzcGxheVRleHQ+PHJlY29yZD48cmVjLW51bWJlcj4yOTY8L3JlYy1udW1i
ZXI+PGZvcmVpZ24ta2V5cz48a2V5IGFwcD0iRU4iIGRiLWlkPSJ0MnA5dGR3NXVzZnpzNmUydGYx
eDB2OWlmejVzcDA1ZXNzejIiIHRpbWVzdGFtcD0iMTY1MjcwOTExOCI+Mjk2PC9rZXk+PC9mb3Jl
aWduLWtleXM+PHJlZi10eXBlIG5hbWU9IkpvdXJuYWwgQXJ0aWNsZSI+MTc8L3JlZi10eXBlPjxj
b250cmlidXRvcnM+PGF1dGhvcnM+PGF1dGhvcj5QZXJhaywgQS4gTS48L2F1dGhvcj48YXV0aG9y
Pk5pbmcsIEguPC9hdXRob3I+PGF1dGhvcj5kZSBGZXJyYW50aSwgUy4gRC48L2F1dGhvcj48YXV0
aG9yPkdvb2RpbmcsIEguIEMuPC9hdXRob3I+PGF1dGhvcj5XaWxraW5zLCBKLiBULjwvYXV0aG9y
PjxhdXRob3I+TGxveWQtSm9uZXMsIEQuIE0uPC9hdXRob3I+PC9hdXRob3JzPjwvY29udHJpYnV0
b3JzPjx0aXRsZXM+PHRpdGxlPkxvbmctVGVybSBSaXNrIG9mIEF0aGVyb3NjbGVyb3RpYyBDYXJk
aW92YXNjdWxhciBEaXNlYXNlIGluIFVTIEFkdWx0cyBXaXRoIHRoZSBGYW1pbGlhbCBIeXBlcmNo
b2xlc3Rlcm9sZW1pYSBQaGVub3R5cGU8L3RpdGxlPjxzZWNvbmRhcnktdGl0bGU+Q2lyY3VsYXRp
b248L3NlY29uZGFyeS10aXRsZT48c2hvcnQtdGl0bGU+TG9uZy1UZXJtIFJpc2sgb2YgQXRoZXJv
c2NsZXJvdGljIENhcmRpb3Zhc2N1bGFyIERpc2Vhc2UgaW4gVVMgQWR1bHRzIFdpdGggdGhlIEZh
bWlsaWFsIEh5cGVyY2hvbGVzdGVyb2xlbWlhIFBoZW5vdHlwZTwvc2hvcnQtdGl0bGU+PC90aXRs
ZXM+PHBlcmlvZGljYWw+PGZ1bGwtdGl0bGU+Q2lyY3VsYXRpb248L2Z1bGwtdGl0bGU+PC9wZXJp
b2RpY2FsPjxwYWdlcz45LTE5PC9wYWdlcz48dm9sdW1lPjEzNDwvdm9sdW1lPjxudW1iZXI+MTwv
bnVtYmVyPjxrZXl3b3Jkcz48a2V5d29yZD5BZHVsdDwva2V5d29yZD48a2V5d29yZD5BZ2VkPC9r
ZXl3b3JkPjxrZXl3b3JkPkF0aGVyb3NjbGVyb3Npczwva2V5d29yZD48a2V5d29yZD5DaG9sZXN0
ZXJvbCwgTERMPC9rZXl3b3JkPjxrZXl3b3JkPkNvaG9ydCBTdHVkaWVzPC9rZXl3b3JkPjxrZXl3
b3JkPkZlbWFsZTwva2V5d29yZD48a2V5d29yZD5HZW5vdHlwZTwva2V5d29yZD48a2V5d29yZD5I
dW1hbnM8L2tleXdvcmQ+PGtleXdvcmQ+SHlwZXJsaXBvcHJvdGVpbmVtaWEgVHlwZSBJSTwva2V5
d29yZD48a2V5d29yZD5MaXBpZHM8L2tleXdvcmQ+PGtleXdvcmQ+TWFsZTwva2V5d29yZD48a2V5
d29yZD5NaWRkbGUgQWdlZDwva2V5d29yZD48a2V5d29yZD5QaGVub3R5cGU8L2tleXdvcmQ+PGtl
eXdvcmQ+UHJldmFsZW5jZTwva2V5d29yZD48a2V5d29yZD5Qcm9wb3J0aW9uYWwgSGF6YXJkcyBN
b2RlbHM8L2tleXdvcmQ+PGtleXdvcmQ+Umlzazwva2V5d29yZD48a2V5d29yZD5Vbml0ZWQgU3Rh
dGVzPC9rZXl3b3JkPjxrZXl3b3JkPllvdW5nIEFkdWx0PC9rZXl3b3JkPjxrZXl3b3JkPmNvcm9u
YXJ5IGRpc2Vhc2U8L2tleXdvcmQ+PGtleXdvcmQ+ZXBpZGVtaW9sb2d5PC9rZXl3b3JkPjxrZXl3
b3JkPmh5cGVyY2hvbGVzdGVyb2xlbWlhPC9rZXl3b3JkPjwva2V5d29yZHM+PGRhdGVzPjx5ZWFy
PjIwMTY8L3llYXI+PHB1Yi1kYXRlcz48ZGF0ZT5KdWw8L2RhdGU+PC9wdWItZGF0ZXM+PC9kYXRl
cz48aXNibj4xNTI0LTQ1Mzk8L2lzYm4+PGFjY2Vzc2lvbi1udW0+MjczNTg0MzI8L2FjY2Vzc2lv
bi1udW0+PHVybHM+PHJlbGF0ZWQtdXJscz48dXJsPmh0dHBzOi8vd3d3Lm5jYmkubmxtLm5paC5n
b3YvcHVibWVkLzI3MzU4NDMyPC91cmw+PC9yZWxhdGVkLXVybHM+PC91cmxzPjxjdXN0b20yPlBN
QzQ5MzMzMjg8L2N1c3RvbTI+PGVsZWN0cm9uaWMtcmVzb3VyY2UtbnVtPjEwLjExNjEvY2lyY3Vs
YXRpb25haGEuMTE2LjAyMjMzNTwvZWxlY3Ryb25pYy1yZXNvdXJjZS1udW0+PGxhbmd1YWdlPmVu
ZzwvbGFuZ3VhZ2U+PC9yZWNvcmQ+PC9DaXRlPjwvRW5kTm90ZT5=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sidRPr="006D6AF6">
        <w:rPr>
          <w:rFonts w:eastAsia="Arial" w:cs="Arial"/>
          <w:color w:val="000000" w:themeColor="text1"/>
          <w:shd w:val="clear" w:color="auto" w:fill="E6E6E6"/>
        </w:rPr>
      </w:r>
      <w:r w:rsidR="003B022A" w:rsidRPr="006D6AF6">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105</w:t>
      </w:r>
      <w:r w:rsidR="003B022A" w:rsidRPr="006D6AF6">
        <w:rPr>
          <w:rFonts w:eastAsia="Arial" w:cs="Arial"/>
          <w:color w:val="000000" w:themeColor="text1"/>
          <w:shd w:val="clear" w:color="auto" w:fill="E6E6E6"/>
        </w:rPr>
        <w:fldChar w:fldCharType="end"/>
      </w:r>
      <w:r w:rsidRPr="003E6584">
        <w:rPr>
          <w:rFonts w:eastAsia="Arial" w:cs="Arial"/>
          <w:color w:val="000000" w:themeColor="text1"/>
        </w:rPr>
        <w:t>–</w:t>
      </w:r>
      <w:r w:rsidR="093A54D1" w:rsidRPr="003E6584">
        <w:rPr>
          <w:rFonts w:eastAsia="Arial" w:cs="Arial"/>
          <w:color w:val="000000" w:themeColor="text1"/>
        </w:rPr>
        <w:t xml:space="preserve"> see </w:t>
      </w:r>
      <w:r w:rsidR="006E1EE8" w:rsidRPr="00A80B48">
        <w:rPr>
          <w:rFonts w:eastAsia="Arial" w:cs="Arial"/>
          <w:i/>
          <w:color w:val="000000" w:themeColor="text1"/>
        </w:rPr>
        <w:t xml:space="preserve">Online Supplementary </w:t>
      </w:r>
      <w:r w:rsidR="006E1EE8">
        <w:rPr>
          <w:rFonts w:eastAsia="Arial" w:cs="Arial"/>
          <w:i/>
          <w:color w:val="000000" w:themeColor="text1"/>
        </w:rPr>
        <w:t>file 2</w:t>
      </w:r>
      <w:r w:rsidR="006E1EE8" w:rsidRPr="00A80B48">
        <w:rPr>
          <w:rFonts w:eastAsia="Arial" w:cs="Arial"/>
          <w:i/>
          <w:color w:val="000000" w:themeColor="text1"/>
        </w:rPr>
        <w:t xml:space="preserve"> (</w:t>
      </w:r>
      <w:r w:rsidR="006E1EE8">
        <w:rPr>
          <w:rFonts w:eastAsia="Arial" w:cs="Arial"/>
          <w:i/>
          <w:color w:val="000000" w:themeColor="text1"/>
        </w:rPr>
        <w:t xml:space="preserve">CPRD </w:t>
      </w:r>
      <w:r w:rsidR="006E1EE8" w:rsidRPr="00A80B48">
        <w:rPr>
          <w:rFonts w:eastAsia="Arial" w:cs="Arial"/>
          <w:i/>
          <w:color w:val="000000" w:themeColor="text1"/>
        </w:rPr>
        <w:t xml:space="preserve">technical </w:t>
      </w:r>
      <w:r w:rsidR="006E1EE8">
        <w:rPr>
          <w:rFonts w:eastAsia="Arial" w:cs="Arial"/>
          <w:i/>
          <w:color w:val="000000" w:themeColor="text1"/>
        </w:rPr>
        <w:t>report</w:t>
      </w:r>
      <w:r w:rsidR="006E1EE8" w:rsidRPr="00A80B48">
        <w:rPr>
          <w:rFonts w:eastAsia="Arial" w:cs="Arial"/>
          <w:i/>
          <w:color w:val="000000" w:themeColor="text1"/>
        </w:rPr>
        <w:t>)</w:t>
      </w:r>
      <w:r w:rsidR="006E1EE8" w:rsidRPr="006D6AF6">
        <w:rPr>
          <w:rFonts w:eastAsia="Arial" w:cs="Arial"/>
          <w:color w:val="000000" w:themeColor="text1"/>
        </w:rPr>
        <w:t xml:space="preserve"> </w:t>
      </w:r>
      <w:r w:rsidR="093A54D1" w:rsidRPr="00D07BF3">
        <w:rPr>
          <w:rFonts w:eastAsia="Arial" w:cs="Arial"/>
          <w:i/>
          <w:color w:val="000000" w:themeColor="text1"/>
        </w:rPr>
        <w:t>)</w:t>
      </w:r>
      <w:r w:rsidR="093A54D1" w:rsidRPr="006D6AF6">
        <w:rPr>
          <w:rFonts w:eastAsia="Arial" w:cs="Arial"/>
          <w:color w:val="000000" w:themeColor="text1"/>
        </w:rPr>
        <w:t xml:space="preserve"> for further details</w:t>
      </w:r>
      <w:r w:rsidRPr="003E6584">
        <w:rPr>
          <w:rFonts w:eastAsia="Arial" w:cs="Arial"/>
          <w:color w:val="000000" w:themeColor="text1"/>
        </w:rPr>
        <w:t>. To check the plausibility of extrapolations presented by each model, Kaplan-Meier</w:t>
      </w:r>
      <w:r w:rsidRPr="00CB79F2">
        <w:rPr>
          <w:rFonts w:eastAsia="Arial" w:cs="Arial"/>
          <w:color w:val="000000" w:themeColor="text1"/>
        </w:rPr>
        <w:t xml:space="preserve"> curves were overlaid with the different survival distribution curves and by the external data from Perak et al </w:t>
      </w:r>
      <w:r w:rsidR="003B022A">
        <w:rPr>
          <w:rFonts w:eastAsia="Arial" w:cs="Arial"/>
          <w:color w:val="000000" w:themeColor="text1"/>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105</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A similar approach was taken when looking at 1-year conditional survival </w:t>
      </w:r>
      <w:r w:rsidR="003B022A">
        <w:rPr>
          <w:rFonts w:eastAsia="Arial" w:cs="Arial"/>
          <w:color w:val="000000" w:themeColor="text1"/>
          <w:shd w:val="clear" w:color="auto" w:fill="E6E6E6"/>
        </w:rPr>
        <w:fldChar w:fldCharType="begin">
          <w:fldData xml:space="preserve">PEVuZE5vdGU+PENpdGU+PEF1dGhvcj5HdXlvdDwvQXV0aG9yPjxZZWFyPjIwMTc8L1llYXI+PFJl
Y051bT4xMjc8L1JlY051bT48SURUZXh0PkV4dHJhcG9sYXRpb24gb2YgU3Vydml2YWwgQ3VydmVz
IGZyb20gQ2FuY2VyIFRyaWFscyBVc2luZyBFeHRlcm5hbCBJbmZvcm1hdGlvbjwvSURUZXh0PjxE
aXNwbGF5VGV4dD48c3R5bGUgZmFjZT0ic3VwZXJzY3JpcHQiPjEyNzwvc3R5bGU+PC9EaXNwbGF5
VGV4dD48cmVjb3JkPjxyZWMtbnVtYmVyPjEyNzwvcmVjLW51bWJlcj48Zm9yZWlnbi1rZXlzPjxr
ZXkgYXBwPSJFTiIgZGItaWQ9InQycDl0ZHc1dXNmenM2ZTJ0ZjF4MHY5aWZ6NXNwMDVlc3N6MiIg
dGltZXN0YW1wPSIxNjUyNzA5MTE3Ij4xMjc8L2tleT48L2ZvcmVpZ24ta2V5cz48cmVmLXR5cGUg
bmFtZT0iSm91cm5hbCBBcnRpY2xlIj4xNzwvcmVmLXR5cGU+PGNvbnRyaWJ1dG9ycz48YXV0aG9y
cz48YXV0aG9yPkd1eW90LCBQLjwvYXV0aG9yPjxhdXRob3I+QWRlcywgQS4gRS48L2F1dGhvcj48
YXV0aG9yPkJlYXNsZXksIE0uPC9hdXRob3I+PGF1dGhvcj5MdWV6YSwgQi48L2F1dGhvcj48YXV0
aG9yPlBpZ25vbiwgSi4gUC48L2F1dGhvcj48YXV0aG9yPldlbHRvbiwgTi4gSi48L2F1dGhvcj48
L2F1dGhvcnM+PC9jb250cmlidXRvcnM+PHRpdGxlcz48dGl0bGU+RXh0cmFwb2xhdGlvbiBvZiBT
dXJ2aXZhbCBDdXJ2ZXMgZnJvbSBDYW5jZXIgVHJpYWxzIFVzaW5nIEV4dGVybmFsIEluZm9ybWF0
aW9uPC90aXRsZT48c2Vjb25kYXJ5LXRpdGxlPk1lZCBEZWNpcyBNYWtpbmc8L3NlY29uZGFyeS10
aXRsZT48c2hvcnQtdGl0bGU+RXh0cmFwb2xhdGlvbiBvZiBTdXJ2aXZhbCBDdXJ2ZXMgZnJvbSBD
YW5jZXIgVHJpYWxzIFVzaW5nIEV4dGVybmFsIEluZm9ybWF0aW9uPC9zaG9ydC10aXRsZT48L3Rp
dGxlcz48cGVyaW9kaWNhbD48ZnVsbC10aXRsZT5NZWQgRGVjaXMgTWFraW5nPC9mdWxsLXRpdGxl
PjwvcGVyaW9kaWNhbD48cGFnZXM+MzUzLTM2NjwvcGFnZXM+PHZvbHVtZT4zNzwvdm9sdW1lPjxu
dW1iZXI+NDwvbnVtYmVyPjxlZGl0aW9uPjIwMTYvMDkvMjk8L2VkaXRpb24+PGtleXdvcmRzPjxr
ZXl3b3JkPkFnZSBGYWN0b3JzPC9rZXl3b3JkPjxrZXl3b3JkPkJheWVzIFRoZW9yZW08L2tleXdv
cmQ+PGtleXdvcmQ+Q29zdC1CZW5lZml0IEFuYWx5c2lzPC9rZXl3b3JkPjxrZXl3b3JkPkhlYWQg
YW5kIE5lY2sgTmVvcGxhc21zPC9rZXl3b3JkPjxrZXl3b3JkPkh1bWFuczwva2V5d29yZD48a2V5
d29yZD5Nb2RlbHMsIFN0YXRpc3RpY2FsPC9rZXl3b3JkPjxrZXl3b3JkPk5lb3BsYXNtczwva2V5
d29yZD48a2V5d29yZD5SYW5kb21pemVkIENvbnRyb2xsZWQgVHJpYWxzIGFzIFRvcGljPC9rZXl3
b3JkPjxrZXl3b3JkPlNFRVIgUHJvZ3JhbTwva2V5d29yZD48a2V5d29yZD5TZXggRmFjdG9yczwv
a2V5d29yZD48a2V5d29yZD5TdXJ2aXZhbCBBbmFseXNpczwva2V5d29yZD48a2V5d29yZD5jb3N0
LWVmZmVjdGl2ZW5lc3MgYW5hbHlzaXM8L2tleXdvcmQ+PGtleXdvcmQ+ZXh0ZXJuYWwgZGF0YTwv
a2V5d29yZD48a2V5d29yZD5leHRyYXBvbGF0aW9uPC9rZXl3b3JkPjxrZXl3b3JkPnJlc3RyaWN0
ZWQgY3ViaWMgc3BsaW5lczwva2V5d29yZD48a2V5d29yZD5zdXJ2aXZhbCBhbmFseXNpczwva2V5
d29yZD48L2tleXdvcmRzPjxkYXRlcz48eWVhcj4yMDE3PC95ZWFyPjxwdWItZGF0ZXM+PGRhdGU+
MDU8L2RhdGU+PC9wdWItZGF0ZXM+PC9kYXRlcz48aXNibj4xNTUyLTY4MVg8L2lzYm4+PGFjY2Vz
c2lvbi1udW0+Mjc2ODE5OTA8L2FjY2Vzc2lvbi1udW0+PHVybHM+PHJlbGF0ZWQtdXJscz48dXJs
Pmh0dHBzOi8vd3d3Lm5jYmkubmxtLm5paC5nb3YvcHVibWVkLzI3NjgxOTkwPC91cmw+PC9yZWxh
dGVkLXVybHM+PC91cmxzPjxjdXN0b20yPlBNQzYxOTA2MTk8L2N1c3RvbTI+PGVsZWN0cm9uaWMt
cmVzb3VyY2UtbnVtPjEwLjExNzcvMDI3Mjk4OXgxNjY3MDYwNDwvZWxlY3Ryb25pYy1yZXNvdXJj
ZS1udW0+PGxhbmd1YWdlPmVuZzwvbGFuZ3VhZ2U+PC9yZWNvcmQ+PC9DaXRlPjwvRW5kTm90ZT4A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PEVuZE5vdGU+PENpdGU+PEF1dGhvcj5HdXlvdDwvQXV0aG9yPjxZZWFyPjIwMTc8L1llYXI+PFJl
Y051bT4xMjc8L1JlY051bT48SURUZXh0PkV4dHJhcG9sYXRpb24gb2YgU3Vydml2YWwgQ3VydmVz
IGZyb20gQ2FuY2VyIFRyaWFscyBVc2luZyBFeHRlcm5hbCBJbmZvcm1hdGlvbjwvSURUZXh0PjxE
aXNwbGF5VGV4dD48c3R5bGUgZmFjZT0ic3VwZXJzY3JpcHQiPjEyNzwvc3R5bGU+PC9EaXNwbGF5
VGV4dD48cmVjb3JkPjxyZWMtbnVtYmVyPjEyNzwvcmVjLW51bWJlcj48Zm9yZWlnbi1rZXlzPjxr
ZXkgYXBwPSJFTiIgZGItaWQ9InQycDl0ZHc1dXNmenM2ZTJ0ZjF4MHY5aWZ6NXNwMDVlc3N6MiIg
dGltZXN0YW1wPSIxNjUyNzA5MTE3Ij4xMjc8L2tleT48L2ZvcmVpZ24ta2V5cz48cmVmLXR5cGUg
bmFtZT0iSm91cm5hbCBBcnRpY2xlIj4xNzwvcmVmLXR5cGU+PGNvbnRyaWJ1dG9ycz48YXV0aG9y
cz48YXV0aG9yPkd1eW90LCBQLjwvYXV0aG9yPjxhdXRob3I+QWRlcywgQS4gRS48L2F1dGhvcj48
YXV0aG9yPkJlYXNsZXksIE0uPC9hdXRob3I+PGF1dGhvcj5MdWV6YSwgQi48L2F1dGhvcj48YXV0
aG9yPlBpZ25vbiwgSi4gUC48L2F1dGhvcj48YXV0aG9yPldlbHRvbiwgTi4gSi48L2F1dGhvcj48
L2F1dGhvcnM+PC9jb250cmlidXRvcnM+PHRpdGxlcz48dGl0bGU+RXh0cmFwb2xhdGlvbiBvZiBT
dXJ2aXZhbCBDdXJ2ZXMgZnJvbSBDYW5jZXIgVHJpYWxzIFVzaW5nIEV4dGVybmFsIEluZm9ybWF0
aW9uPC90aXRsZT48c2Vjb25kYXJ5LXRpdGxlPk1lZCBEZWNpcyBNYWtpbmc8L3NlY29uZGFyeS10
aXRsZT48c2hvcnQtdGl0bGU+RXh0cmFwb2xhdGlvbiBvZiBTdXJ2aXZhbCBDdXJ2ZXMgZnJvbSBD
YW5jZXIgVHJpYWxzIFVzaW5nIEV4dGVybmFsIEluZm9ybWF0aW9uPC9zaG9ydC10aXRsZT48L3Rp
dGxlcz48cGVyaW9kaWNhbD48ZnVsbC10aXRsZT5NZWQgRGVjaXMgTWFraW5nPC9mdWxsLXRpdGxl
PjwvcGVyaW9kaWNhbD48cGFnZXM+MzUzLTM2NjwvcGFnZXM+PHZvbHVtZT4zNzwvdm9sdW1lPjxu
dW1iZXI+NDwvbnVtYmVyPjxlZGl0aW9uPjIwMTYvMDkvMjk8L2VkaXRpb24+PGtleXdvcmRzPjxr
ZXl3b3JkPkFnZSBGYWN0b3JzPC9rZXl3b3JkPjxrZXl3b3JkPkJheWVzIFRoZW9yZW08L2tleXdv
cmQ+PGtleXdvcmQ+Q29zdC1CZW5lZml0IEFuYWx5c2lzPC9rZXl3b3JkPjxrZXl3b3JkPkhlYWQg
YW5kIE5lY2sgTmVvcGxhc21zPC9rZXl3b3JkPjxrZXl3b3JkPkh1bWFuczwva2V5d29yZD48a2V5
d29yZD5Nb2RlbHMsIFN0YXRpc3RpY2FsPC9rZXl3b3JkPjxrZXl3b3JkPk5lb3BsYXNtczwva2V5
d29yZD48a2V5d29yZD5SYW5kb21pemVkIENvbnRyb2xsZWQgVHJpYWxzIGFzIFRvcGljPC9rZXl3
b3JkPjxrZXl3b3JkPlNFRVIgUHJvZ3JhbTwva2V5d29yZD48a2V5d29yZD5TZXggRmFjdG9yczwv
a2V5d29yZD48a2V5d29yZD5TdXJ2aXZhbCBBbmFseXNpczwva2V5d29yZD48a2V5d29yZD5jb3N0
LWVmZmVjdGl2ZW5lc3MgYW5hbHlzaXM8L2tleXdvcmQ+PGtleXdvcmQ+ZXh0ZXJuYWwgZGF0YTwv
a2V5d29yZD48a2V5d29yZD5leHRyYXBvbGF0aW9uPC9rZXl3b3JkPjxrZXl3b3JkPnJlc3RyaWN0
ZWQgY3ViaWMgc3BsaW5lczwva2V5d29yZD48a2V5d29yZD5zdXJ2aXZhbCBhbmFseXNpczwva2V5
d29yZD48L2tleXdvcmRzPjxkYXRlcz48eWVhcj4yMDE3PC95ZWFyPjxwdWItZGF0ZXM+PGRhdGU+
MDU8L2RhdGU+PC9wdWItZGF0ZXM+PC9kYXRlcz48aXNibj4xNTUyLTY4MVg8L2lzYm4+PGFjY2Vz
c2lvbi1udW0+Mjc2ODE5OTA8L2FjY2Vzc2lvbi1udW0+PHVybHM+PHJlbGF0ZWQtdXJscz48dXJs
Pmh0dHBzOi8vd3d3Lm5jYmkubmxtLm5paC5nb3YvcHVibWVkLzI3NjgxOTkwPC91cmw+PC9yZWxh
dGVkLXVybHM+PC91cmxzPjxjdXN0b20yPlBNQzYxOTA2MTk8L2N1c3RvbTI+PGVsZWN0cm9uaWMt
cmVzb3VyY2UtbnVtPjEwLjExNzcvMDI3Mjk4OXgxNjY3MDYwNDwvZWxlY3Ryb25pYy1yZXNvdXJj
ZS1udW0+PGxhbmd1YWdlPmVuZzwvbGFuZ3VhZ2U+PC9yZWNvcmQ+PC9DaXRlPjwvRW5kTm90ZT4A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127</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w:t>
      </w:r>
    </w:p>
    <w:p w14:paraId="52548D70" w14:textId="4B2A44E8" w:rsidR="0732252A" w:rsidRPr="00CB79F2" w:rsidRDefault="2F06F1AA" w:rsidP="005611BD">
      <w:pPr>
        <w:pStyle w:val="ListParagraph"/>
        <w:numPr>
          <w:ilvl w:val="0"/>
          <w:numId w:val="9"/>
        </w:numPr>
        <w:spacing w:after="120"/>
        <w:ind w:left="1134" w:hanging="359"/>
        <w:rPr>
          <w:rFonts w:eastAsia="Arial" w:cs="Arial"/>
          <w:b/>
          <w:bCs/>
          <w:color w:val="000000" w:themeColor="text1"/>
        </w:rPr>
      </w:pPr>
      <w:r w:rsidRPr="00CB79F2">
        <w:rPr>
          <w:rFonts w:eastAsia="Arial" w:cs="Arial"/>
          <w:b/>
          <w:bCs/>
          <w:color w:val="000000" w:themeColor="text1"/>
        </w:rPr>
        <w:t>Mortality following non-fatal CVD events</w:t>
      </w:r>
    </w:p>
    <w:p w14:paraId="15EF329B" w14:textId="03A85A24" w:rsidR="0732252A" w:rsidRPr="00CB79F2" w:rsidRDefault="2F06F1AA" w:rsidP="0066232B">
      <w:pPr>
        <w:rPr>
          <w:rFonts w:eastAsia="Arial" w:cs="Arial"/>
          <w:color w:val="000000" w:themeColor="text1"/>
        </w:rPr>
      </w:pPr>
      <w:r w:rsidRPr="00CB79F2">
        <w:rPr>
          <w:rFonts w:eastAsia="Arial" w:cs="Arial"/>
          <w:color w:val="000000" w:themeColor="text1"/>
        </w:rPr>
        <w:t>Other clinical endpoints were CVD and non-CVD mortality following a non-fatal CVD event as defined above. However, insufficient data to support detailed survival modelling existed for these endpoints, and therefore Kaplan-Meier curves were produced from each non-fatal event type but no further parametric modelling was considered appropriate.</w:t>
      </w:r>
    </w:p>
    <w:p w14:paraId="7D5A833F" w14:textId="55C28034" w:rsidR="0732252A" w:rsidRPr="00CB79F2" w:rsidRDefault="0732252A" w:rsidP="0066232B">
      <w:pPr>
        <w:rPr>
          <w:rFonts w:eastAsia="Arial" w:cs="Arial"/>
          <w:color w:val="000000" w:themeColor="text1"/>
        </w:rPr>
      </w:pPr>
      <w:r w:rsidRPr="00CB79F2">
        <w:rPr>
          <w:rFonts w:eastAsia="Arial" w:cs="Arial"/>
          <w:color w:val="000000" w:themeColor="text1"/>
        </w:rPr>
        <w:t xml:space="preserve">All statistical analyses were performed using RStudio v1.4.1103 © 2009-2021 RStudio, Inc, with </w:t>
      </w:r>
      <w:r w:rsidR="00A97CF2" w:rsidRPr="00CB79F2">
        <w:rPr>
          <w:rFonts w:cs="Arial"/>
          <w:noProof/>
        </w:rPr>
        <w:t>Multivariate Imputation by Chained Equations</w:t>
      </w:r>
      <w:r w:rsidR="00A97CF2" w:rsidRPr="00CB79F2">
        <w:rPr>
          <w:rFonts w:eastAsia="Courier New" w:cs="Arial"/>
          <w:color w:val="000000" w:themeColor="text1"/>
        </w:rPr>
        <w:t xml:space="preserve"> (</w:t>
      </w:r>
      <w:r w:rsidRPr="00CB79F2">
        <w:rPr>
          <w:rFonts w:eastAsia="Courier New" w:cs="Arial"/>
          <w:color w:val="000000" w:themeColor="text1"/>
        </w:rPr>
        <w:t>mice</w:t>
      </w:r>
      <w:r w:rsidR="00A97CF2" w:rsidRPr="00CB79F2">
        <w:rPr>
          <w:rFonts w:eastAsia="Courier New" w:cs="Arial"/>
          <w:color w:val="000000" w:themeColor="text1"/>
        </w:rPr>
        <w:t>)</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&lt;EndNote&gt;&lt;Cite&gt;&lt;Author&gt;van Buuren&lt;/Author&gt;&lt;Year&gt;2011&lt;/Year&gt;&lt;RecNum&gt;400&lt;/RecNum&gt;&lt;IDText&gt;mice: Multivariate Imputation by Chained Equations in R&lt;/IDText&gt;&lt;DisplayText&gt;&lt;style face="superscript"&gt;112&lt;/style&gt;&lt;/DisplayText&gt;&lt;record&gt;&lt;rec-number&gt;400&lt;/rec-number&gt;&lt;foreign-keys&gt;&lt;key app="EN" db-id="t2p9tdw5usfzs6e2tf1x0v9ifz5sp05essz2" timestamp="1652709119"&gt;400&lt;/key&gt;&lt;/foreign-keys&gt;&lt;ref-type name="Journal Article"&gt;17&lt;/ref-type&gt;&lt;contributors&gt;&lt;authors&gt;&lt;author&gt;van Buuren, Stef&lt;/author&gt;&lt;author&gt;Groothuis-Oudshoorn, Karin&lt;/author&gt;&lt;/authors&gt;&lt;/contributors&gt;&lt;titles&gt;&lt;title&gt;mice: Multivariate Imputation by Chained Equations in R&lt;/title&gt;&lt;secondary-title&gt;2011&lt;/secondary-title&gt;&lt;short-title&gt;mice: Multivariate Imputation by Chained Equations in R&lt;/short-title&gt;&lt;/titles&gt;&lt;periodical&gt;&lt;full-title&gt;2011&lt;/full-title&gt;&lt;/periodical&gt;&lt;pages&gt;67&lt;/pages&gt;&lt;volume&gt;45&lt;/volume&gt;&lt;number&gt;3&lt;/number&gt;&lt;edition&gt;2011-12-12&lt;/edition&gt;&lt;section&gt;1&lt;/section&gt;&lt;dates&gt;&lt;year&gt;2011&lt;/year&gt;&lt;pub-dates&gt;&lt;date&gt;2011-12-12&lt;/date&gt;&lt;/pub-dates&gt;&lt;/dates&gt;&lt;isbn&gt;1548-7660&lt;/isbn&gt;&lt;urls&gt;&lt;related-urls&gt;&lt;url&gt;https://www.jstatsoft.org/v045/i03&lt;/url&gt;&lt;/related-urls&gt;&lt;/urls&gt;&lt;electronic-resource-num&gt;10.18637/jss.v045.i03&lt;/electronic-resource-num&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112</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and </w:t>
      </w:r>
      <w:r w:rsidRPr="00CB79F2">
        <w:rPr>
          <w:rFonts w:eastAsia="Courier New" w:cs="Arial"/>
          <w:color w:val="000000" w:themeColor="text1"/>
        </w:rPr>
        <w:t>flexsurv</w:t>
      </w:r>
      <w:r w:rsidR="003B022A">
        <w:rPr>
          <w:rFonts w:eastAsia="Arial" w:cs="Arial"/>
          <w:color w:val="000000" w:themeColor="text1"/>
          <w:shd w:val="clear" w:color="auto" w:fill="E6E6E6"/>
        </w:rPr>
        <w:fldChar w:fldCharType="begin"/>
      </w:r>
      <w:r w:rsidR="00C35B5E">
        <w:rPr>
          <w:rFonts w:eastAsia="Arial" w:cs="Arial"/>
          <w:color w:val="000000" w:themeColor="text1"/>
          <w:shd w:val="clear" w:color="auto" w:fill="E6E6E6"/>
        </w:rPr>
        <w:instrText xml:space="preserve"> ADDIN EN.CITE &lt;EndNote&gt;&lt;Cite&gt;&lt;Author&gt;Jackson&lt;/Author&gt;&lt;Year&gt;2016&lt;/Year&gt;&lt;RecNum&gt;166&lt;/RecNum&gt;&lt;IDText&gt;flexsurv: A Platform for Parametric Survival Modeling in R&lt;/IDText&gt;&lt;DisplayText&gt;&lt;style face="superscript"&gt;128&lt;/style&gt;&lt;/DisplayText&gt;&lt;record&gt;&lt;rec-number&gt;166&lt;/rec-number&gt;&lt;foreign-keys&gt;&lt;key app="EN" db-id="t2p9tdw5usfzs6e2tf1x0v9ifz5sp05essz2" timestamp="1652709117"&gt;166&lt;/key&gt;&lt;/foreign-keys&gt;&lt;ref-type name="Journal Article"&gt;17&lt;/ref-type&gt;&lt;contributors&gt;&lt;authors&gt;&lt;author&gt;Jackson, Christopher&lt;/author&gt;&lt;/authors&gt;&lt;/contributors&gt;&lt;titles&gt;&lt;title&gt;flexsurv: A Platform for Parametric Survival Modeling in R&lt;/title&gt;&lt;secondary-title&gt;2016&lt;/secondary-title&gt;&lt;short-title&gt;flexsurv: A Platform for Parametric Survival Modeling in R&lt;/short-title&gt;&lt;/titles&gt;&lt;periodical&gt;&lt;full-title&gt;2016&lt;/full-title&gt;&lt;/periodical&gt;&lt;pages&gt;33&lt;/pages&gt;&lt;volume&gt;70&lt;/volume&gt;&lt;number&gt;8&lt;/number&gt;&lt;edition&gt;2016-04-04&lt;/edition&gt;&lt;section&gt;1&lt;/section&gt;&lt;keywords&gt;&lt;keyword&gt;survival&lt;/keyword&gt;&lt;keyword&gt;multi-state models&lt;/keyword&gt;&lt;keyword&gt;multistate models&lt;/keyword&gt;&lt;/keywords&gt;&lt;dates&gt;&lt;year&gt;2016&lt;/year&gt;&lt;pub-dates&gt;&lt;date&gt;2016-05-12&lt;/date&gt;&lt;/pub-dates&gt;&lt;/dates&gt;&lt;isbn&gt;1548-7660&lt;/isbn&gt;&lt;work-type&gt;survival; multi-state models; multistate models&lt;/work-type&gt;&lt;urls&gt;&lt;related-urls&gt;&lt;url&gt;https://www.jstatsoft.org/v070/i08&lt;/url&gt;&lt;/related-urls&gt;&lt;/urls&gt;&lt;electronic-resource-num&gt;10.18637/jss.v070.i08&lt;/electronic-resource-num&gt;&lt;/record&gt;&lt;/Cite&gt;&lt;/EndNote&gt;</w:instrText>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128</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being the main packages used. Values of p&lt;0.05 were considered to be statistically significant.</w:t>
      </w:r>
    </w:p>
    <w:p w14:paraId="2F2E232C" w14:textId="48D2E094" w:rsidR="0732252A" w:rsidRPr="00CB79F2" w:rsidRDefault="2F06F1AA" w:rsidP="006C7E71">
      <w:pPr>
        <w:pStyle w:val="Heading3"/>
      </w:pPr>
      <w:bookmarkStart w:id="174" w:name="_Toc107157481"/>
      <w:r w:rsidRPr="00CB79F2">
        <w:t>Results</w:t>
      </w:r>
      <w:bookmarkEnd w:id="174"/>
    </w:p>
    <w:p w14:paraId="35796DA8" w14:textId="2B15457A" w:rsidR="0732252A" w:rsidRPr="00CB79F2" w:rsidRDefault="2F06F1AA" w:rsidP="006C7E71">
      <w:pPr>
        <w:pStyle w:val="Heading4"/>
        <w:numPr>
          <w:ilvl w:val="0"/>
          <w:numId w:val="0"/>
        </w:numPr>
      </w:pPr>
      <w:r w:rsidRPr="00CB79F2">
        <w:t xml:space="preserve">CPRD baseline characteristics </w:t>
      </w:r>
    </w:p>
    <w:p w14:paraId="583137AB" w14:textId="6378F7BC" w:rsidR="0732252A" w:rsidRPr="00CB79F2" w:rsidRDefault="2F06F1AA" w:rsidP="0066232B">
      <w:pPr>
        <w:rPr>
          <w:rFonts w:eastAsia="Arial" w:cs="Arial"/>
          <w:color w:val="000000" w:themeColor="text1"/>
        </w:rPr>
      </w:pPr>
      <w:r w:rsidRPr="00CB79F2">
        <w:rPr>
          <w:rFonts w:eastAsia="Arial" w:cs="Arial"/>
          <w:color w:val="000000" w:themeColor="text1"/>
        </w:rPr>
        <w:t>FH diagnosis in the dataset ranged from February 1991 to June 2016. Baseline characteristics of the CPRD sample are shown in</w:t>
      </w:r>
      <w:r w:rsidR="00EE5795" w:rsidRPr="00CB79F2">
        <w:rPr>
          <w:rFonts w:eastAsia="Arial" w:cs="Arial"/>
          <w:color w:val="000000" w:themeColor="text1"/>
        </w:rPr>
        <w:t xml:space="preserve"> </w:t>
      </w:r>
      <w:r w:rsidR="00EE5795" w:rsidRPr="00CB79F2">
        <w:rPr>
          <w:rFonts w:eastAsia="Arial" w:cs="Arial"/>
          <w:color w:val="000000" w:themeColor="text1"/>
          <w:shd w:val="clear" w:color="auto" w:fill="E6E6E6"/>
        </w:rPr>
        <w:fldChar w:fldCharType="begin"/>
      </w:r>
      <w:r w:rsidR="00EE5795" w:rsidRPr="00CB79F2">
        <w:rPr>
          <w:rFonts w:eastAsia="Arial" w:cs="Arial"/>
          <w:color w:val="000000" w:themeColor="text1"/>
        </w:rPr>
        <w:instrText xml:space="preserve"> REF _Ref79506894 \h </w:instrText>
      </w:r>
      <w:r w:rsidR="00CB79F2">
        <w:rPr>
          <w:rFonts w:eastAsia="Arial" w:cs="Arial"/>
          <w:color w:val="000000" w:themeColor="text1"/>
        </w:rPr>
        <w:instrText xml:space="preserve"> \* MERGEFORMAT </w:instrText>
      </w:r>
      <w:r w:rsidR="00EE5795" w:rsidRPr="00CB79F2">
        <w:rPr>
          <w:rFonts w:eastAsia="Arial" w:cs="Arial"/>
          <w:color w:val="000000" w:themeColor="text1"/>
          <w:shd w:val="clear" w:color="auto" w:fill="E6E6E6"/>
        </w:rPr>
      </w:r>
      <w:r w:rsidR="00EE5795" w:rsidRPr="00CB79F2">
        <w:rPr>
          <w:rFonts w:eastAsia="Arial" w:cs="Arial"/>
          <w:color w:val="000000" w:themeColor="text1"/>
          <w:shd w:val="clear" w:color="auto" w:fill="E6E6E6"/>
        </w:rPr>
        <w:fldChar w:fldCharType="separate"/>
      </w:r>
      <w:r w:rsidR="00962A5C" w:rsidRPr="00CB79F2">
        <w:rPr>
          <w:rFonts w:cs="Arial"/>
        </w:rPr>
        <w:t xml:space="preserve">Table </w:t>
      </w:r>
      <w:r w:rsidR="00962A5C" w:rsidRPr="00CB79F2">
        <w:rPr>
          <w:rFonts w:cs="Arial"/>
          <w:noProof/>
        </w:rPr>
        <w:t>6</w:t>
      </w:r>
      <w:r w:rsidR="00EE5795" w:rsidRPr="00CB79F2">
        <w:rPr>
          <w:rFonts w:eastAsia="Arial" w:cs="Arial"/>
          <w:color w:val="000000" w:themeColor="text1"/>
          <w:shd w:val="clear" w:color="auto" w:fill="E6E6E6"/>
        </w:rPr>
        <w:fldChar w:fldCharType="end"/>
      </w:r>
      <w:r w:rsidRPr="00CB79F2">
        <w:rPr>
          <w:rFonts w:eastAsia="Arial" w:cs="Arial"/>
          <w:color w:val="000000" w:themeColor="text1"/>
        </w:rPr>
        <w:t xml:space="preserve">, split by the listed subsets, with the ‘untreated’ subgroup accounting only for approximately 26% of the sample. The treated subset of individuals (includes ‘newly treated’ and ‘treatment retainers’) was, on average, older and encompassed a larger proportion of males compared to the ‘untreated’ subset. </w:t>
      </w:r>
      <w:r w:rsidRPr="00CB79F2">
        <w:rPr>
          <w:rFonts w:eastAsia="Arial" w:cs="Arial"/>
          <w:color w:val="000000" w:themeColor="text1"/>
        </w:rPr>
        <w:lastRenderedPageBreak/>
        <w:t>The prevalence of comorbidities in the treated subset was higher than amongst untreated individuals. Over 4% of the treated subset had history of CVD (compared to just 1% in the untreated) and approximately 16% presented a family history of CHD (compared to 10% in the untreated).</w:t>
      </w:r>
    </w:p>
    <w:p w14:paraId="5C4F25F4" w14:textId="20BFA6F6" w:rsidR="3341BD48" w:rsidRPr="00CB79F2" w:rsidRDefault="3341BD48" w:rsidP="0066232B">
      <w:pPr>
        <w:rPr>
          <w:rFonts w:eastAsia="Arial" w:cs="Arial"/>
          <w:color w:val="000000" w:themeColor="text1"/>
        </w:rPr>
      </w:pPr>
    </w:p>
    <w:p w14:paraId="148606B8" w14:textId="6CBB0E14" w:rsidR="0732252A" w:rsidRPr="00CB79F2" w:rsidRDefault="0732252A" w:rsidP="0066232B">
      <w:pPr>
        <w:rPr>
          <w:rFonts w:eastAsia="Arial" w:cs="Arial"/>
          <w:color w:val="000000" w:themeColor="text1"/>
        </w:rPr>
      </w:pPr>
      <w:r w:rsidRPr="00CB79F2">
        <w:rPr>
          <w:rFonts w:cs="Arial"/>
        </w:rPr>
        <w:br w:type="page"/>
      </w:r>
    </w:p>
    <w:p w14:paraId="31013858" w14:textId="5A413387" w:rsidR="0079788F" w:rsidRPr="00CB79F2" w:rsidRDefault="0079788F" w:rsidP="0079788F">
      <w:pPr>
        <w:pStyle w:val="Caption"/>
        <w:keepNext/>
        <w:rPr>
          <w:rFonts w:cs="Arial"/>
        </w:rPr>
      </w:pPr>
      <w:bookmarkStart w:id="175" w:name="_Ref79506894"/>
      <w:bookmarkStart w:id="176" w:name="_Toc79740201"/>
      <w:bookmarkStart w:id="177" w:name="_Toc107157360"/>
      <w:r w:rsidRPr="00CB79F2">
        <w:rPr>
          <w:rFonts w:cs="Arial"/>
        </w:rPr>
        <w:lastRenderedPageBreak/>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6</w:t>
      </w:r>
      <w:r w:rsidR="00164EBF" w:rsidRPr="00CB79F2">
        <w:rPr>
          <w:rFonts w:cs="Arial"/>
          <w:color w:val="2B579A"/>
          <w:shd w:val="clear" w:color="auto" w:fill="E6E6E6"/>
        </w:rPr>
        <w:fldChar w:fldCharType="end"/>
      </w:r>
      <w:bookmarkEnd w:id="175"/>
      <w:r w:rsidRPr="00CB79F2">
        <w:rPr>
          <w:rFonts w:cs="Arial"/>
        </w:rPr>
        <w:t xml:space="preserve"> Baseline characteristics of the CPRD sample of FH patients by treatment subgroup</w:t>
      </w:r>
      <w:bookmarkEnd w:id="176"/>
      <w:bookmarkEnd w:id="177"/>
    </w:p>
    <w:tbl>
      <w:tblPr>
        <w:tblStyle w:val="TableGrid"/>
        <w:tblW w:w="0" w:type="auto"/>
        <w:tblLayout w:type="fixed"/>
        <w:tblLook w:val="04A0" w:firstRow="1" w:lastRow="0" w:firstColumn="1" w:lastColumn="0" w:noHBand="0" w:noVBand="1"/>
      </w:tblPr>
      <w:tblGrid>
        <w:gridCol w:w="2193"/>
        <w:gridCol w:w="864"/>
        <w:gridCol w:w="906"/>
        <w:gridCol w:w="837"/>
        <w:gridCol w:w="837"/>
        <w:gridCol w:w="906"/>
        <w:gridCol w:w="768"/>
        <w:gridCol w:w="906"/>
        <w:gridCol w:w="768"/>
      </w:tblGrid>
      <w:tr w:rsidR="3341BD48" w:rsidRPr="00CB79F2" w14:paraId="51C6D7B4" w14:textId="77777777" w:rsidTr="0079788F">
        <w:tc>
          <w:tcPr>
            <w:tcW w:w="2193" w:type="dxa"/>
            <w:vMerge w:val="restart"/>
            <w:tcBorders>
              <w:left w:val="nil"/>
            </w:tcBorders>
            <w:vAlign w:val="center"/>
          </w:tcPr>
          <w:p w14:paraId="5255B47D" w14:textId="59D37C21" w:rsidR="3341BD48" w:rsidRPr="00CB79F2" w:rsidRDefault="3341BD48" w:rsidP="0066232B">
            <w:pPr>
              <w:rPr>
                <w:rFonts w:eastAsia="Arial" w:cs="Arial"/>
                <w:sz w:val="16"/>
                <w:szCs w:val="16"/>
              </w:rPr>
            </w:pPr>
            <w:r w:rsidRPr="00CB79F2">
              <w:rPr>
                <w:rFonts w:eastAsia="Arial" w:cs="Arial"/>
                <w:b/>
                <w:bCs/>
                <w:sz w:val="16"/>
                <w:szCs w:val="16"/>
              </w:rPr>
              <w:t>Baseline characteristics</w:t>
            </w:r>
            <w:r w:rsidRPr="00CB79F2">
              <w:rPr>
                <w:rFonts w:eastAsia="Arial" w:cs="Arial"/>
                <w:b/>
                <w:bCs/>
                <w:sz w:val="16"/>
                <w:szCs w:val="16"/>
                <w:vertAlign w:val="superscript"/>
              </w:rPr>
              <w:t>#</w:t>
            </w:r>
          </w:p>
        </w:tc>
        <w:tc>
          <w:tcPr>
            <w:tcW w:w="1770" w:type="dxa"/>
            <w:gridSpan w:val="2"/>
            <w:vAlign w:val="center"/>
          </w:tcPr>
          <w:p w14:paraId="640E597C" w14:textId="387F7839" w:rsidR="3341BD48" w:rsidRPr="00CB79F2" w:rsidRDefault="3341BD48" w:rsidP="0066232B">
            <w:pPr>
              <w:jc w:val="center"/>
              <w:rPr>
                <w:rFonts w:eastAsia="Arial" w:cs="Arial"/>
                <w:sz w:val="16"/>
                <w:szCs w:val="16"/>
              </w:rPr>
            </w:pPr>
            <w:r w:rsidRPr="00CB79F2">
              <w:rPr>
                <w:rFonts w:eastAsia="Arial" w:cs="Arial"/>
                <w:b/>
                <w:bCs/>
                <w:sz w:val="16"/>
                <w:szCs w:val="16"/>
              </w:rPr>
              <w:t>Overall</w:t>
            </w:r>
          </w:p>
        </w:tc>
        <w:tc>
          <w:tcPr>
            <w:tcW w:w="1674" w:type="dxa"/>
            <w:gridSpan w:val="2"/>
            <w:vAlign w:val="center"/>
          </w:tcPr>
          <w:p w14:paraId="44DA1B81" w14:textId="6B26A301" w:rsidR="3341BD48" w:rsidRPr="00CB79F2" w:rsidRDefault="3341BD48" w:rsidP="0066232B">
            <w:pPr>
              <w:jc w:val="center"/>
              <w:rPr>
                <w:rFonts w:eastAsia="Arial" w:cs="Arial"/>
                <w:sz w:val="16"/>
                <w:szCs w:val="16"/>
              </w:rPr>
            </w:pPr>
            <w:r w:rsidRPr="00CB79F2">
              <w:rPr>
                <w:rFonts w:eastAsia="Arial" w:cs="Arial"/>
                <w:b/>
                <w:bCs/>
                <w:sz w:val="16"/>
                <w:szCs w:val="16"/>
              </w:rPr>
              <w:t>Untreated</w:t>
            </w:r>
          </w:p>
        </w:tc>
        <w:tc>
          <w:tcPr>
            <w:tcW w:w="1674" w:type="dxa"/>
            <w:gridSpan w:val="2"/>
            <w:vAlign w:val="center"/>
          </w:tcPr>
          <w:p w14:paraId="3408A1BE" w14:textId="13FD3120" w:rsidR="3341BD48" w:rsidRPr="00CB79F2" w:rsidRDefault="3341BD48" w:rsidP="0066232B">
            <w:pPr>
              <w:jc w:val="center"/>
              <w:rPr>
                <w:rFonts w:eastAsia="Arial" w:cs="Arial"/>
                <w:sz w:val="16"/>
                <w:szCs w:val="16"/>
              </w:rPr>
            </w:pPr>
            <w:r w:rsidRPr="00CB79F2">
              <w:rPr>
                <w:rFonts w:eastAsia="Arial" w:cs="Arial"/>
                <w:b/>
                <w:bCs/>
                <w:sz w:val="16"/>
                <w:szCs w:val="16"/>
              </w:rPr>
              <w:t>Newly treated</w:t>
            </w:r>
          </w:p>
        </w:tc>
        <w:tc>
          <w:tcPr>
            <w:tcW w:w="1674" w:type="dxa"/>
            <w:gridSpan w:val="2"/>
            <w:tcBorders>
              <w:right w:val="nil"/>
            </w:tcBorders>
            <w:vAlign w:val="center"/>
          </w:tcPr>
          <w:p w14:paraId="6E838615" w14:textId="78D9B0AE" w:rsidR="3341BD48" w:rsidRPr="00CB79F2" w:rsidRDefault="3341BD48" w:rsidP="0066232B">
            <w:pPr>
              <w:jc w:val="center"/>
              <w:rPr>
                <w:rFonts w:eastAsia="Arial" w:cs="Arial"/>
                <w:sz w:val="16"/>
                <w:szCs w:val="16"/>
              </w:rPr>
            </w:pPr>
            <w:r w:rsidRPr="00CB79F2">
              <w:rPr>
                <w:rFonts w:eastAsia="Arial" w:cs="Arial"/>
                <w:b/>
                <w:bCs/>
                <w:sz w:val="16"/>
                <w:szCs w:val="16"/>
              </w:rPr>
              <w:t>Treatment retainers</w:t>
            </w:r>
          </w:p>
        </w:tc>
      </w:tr>
      <w:tr w:rsidR="3341BD48" w:rsidRPr="00CB79F2" w14:paraId="32A92A05" w14:textId="77777777" w:rsidTr="0079788F">
        <w:tc>
          <w:tcPr>
            <w:tcW w:w="2193" w:type="dxa"/>
            <w:vMerge/>
            <w:tcBorders>
              <w:left w:val="nil"/>
            </w:tcBorders>
            <w:vAlign w:val="center"/>
          </w:tcPr>
          <w:p w14:paraId="092F0FA5" w14:textId="77777777" w:rsidR="003F1F7A" w:rsidRPr="00CB79F2" w:rsidRDefault="003F1F7A" w:rsidP="0066232B">
            <w:pPr>
              <w:rPr>
                <w:rFonts w:cs="Arial"/>
                <w:sz w:val="16"/>
                <w:szCs w:val="16"/>
              </w:rPr>
            </w:pPr>
          </w:p>
        </w:tc>
        <w:tc>
          <w:tcPr>
            <w:tcW w:w="1770" w:type="dxa"/>
            <w:gridSpan w:val="2"/>
            <w:tcBorders>
              <w:bottom w:val="single" w:sz="6" w:space="0" w:color="auto"/>
            </w:tcBorders>
            <w:vAlign w:val="center"/>
          </w:tcPr>
          <w:p w14:paraId="03936DF2" w14:textId="211C3DF4" w:rsidR="3341BD48" w:rsidRPr="00CB79F2" w:rsidRDefault="3341BD48" w:rsidP="0066232B">
            <w:pPr>
              <w:jc w:val="center"/>
              <w:rPr>
                <w:rFonts w:eastAsia="Arial" w:cs="Arial"/>
                <w:sz w:val="16"/>
                <w:szCs w:val="16"/>
              </w:rPr>
            </w:pPr>
            <w:r w:rsidRPr="00CB79F2">
              <w:rPr>
                <w:rFonts w:eastAsia="Arial" w:cs="Arial"/>
                <w:sz w:val="16"/>
                <w:szCs w:val="16"/>
              </w:rPr>
              <w:t>2879</w:t>
            </w:r>
          </w:p>
        </w:tc>
        <w:tc>
          <w:tcPr>
            <w:tcW w:w="1674" w:type="dxa"/>
            <w:gridSpan w:val="2"/>
            <w:tcBorders>
              <w:bottom w:val="single" w:sz="6" w:space="0" w:color="auto"/>
            </w:tcBorders>
            <w:vAlign w:val="center"/>
          </w:tcPr>
          <w:p w14:paraId="65A48ABE" w14:textId="51ABC73D" w:rsidR="3341BD48" w:rsidRPr="00CB79F2" w:rsidRDefault="3341BD48" w:rsidP="0066232B">
            <w:pPr>
              <w:jc w:val="center"/>
              <w:rPr>
                <w:rFonts w:eastAsia="Arial" w:cs="Arial"/>
                <w:sz w:val="16"/>
                <w:szCs w:val="16"/>
              </w:rPr>
            </w:pPr>
            <w:r w:rsidRPr="00CB79F2">
              <w:rPr>
                <w:rFonts w:eastAsia="Arial" w:cs="Arial"/>
                <w:sz w:val="16"/>
                <w:szCs w:val="16"/>
              </w:rPr>
              <w:t>744</w:t>
            </w:r>
          </w:p>
        </w:tc>
        <w:tc>
          <w:tcPr>
            <w:tcW w:w="1674" w:type="dxa"/>
            <w:gridSpan w:val="2"/>
            <w:tcBorders>
              <w:bottom w:val="single" w:sz="6" w:space="0" w:color="auto"/>
            </w:tcBorders>
            <w:vAlign w:val="center"/>
          </w:tcPr>
          <w:p w14:paraId="6B1582F7" w14:textId="543EB55C" w:rsidR="3341BD48" w:rsidRPr="00CB79F2" w:rsidRDefault="3341BD48" w:rsidP="0066232B">
            <w:pPr>
              <w:jc w:val="center"/>
              <w:rPr>
                <w:rFonts w:eastAsia="Arial" w:cs="Arial"/>
                <w:sz w:val="16"/>
                <w:szCs w:val="16"/>
              </w:rPr>
            </w:pPr>
            <w:r w:rsidRPr="00CB79F2">
              <w:rPr>
                <w:rFonts w:eastAsia="Arial" w:cs="Arial"/>
                <w:sz w:val="16"/>
                <w:szCs w:val="16"/>
              </w:rPr>
              <w:t>1291</w:t>
            </w:r>
          </w:p>
        </w:tc>
        <w:tc>
          <w:tcPr>
            <w:tcW w:w="1674" w:type="dxa"/>
            <w:gridSpan w:val="2"/>
            <w:tcBorders>
              <w:bottom w:val="single" w:sz="6" w:space="0" w:color="auto"/>
              <w:right w:val="nil"/>
            </w:tcBorders>
            <w:vAlign w:val="center"/>
          </w:tcPr>
          <w:p w14:paraId="33AA63B1" w14:textId="4BE94612" w:rsidR="3341BD48" w:rsidRPr="00CB79F2" w:rsidRDefault="3341BD48" w:rsidP="0066232B">
            <w:pPr>
              <w:jc w:val="center"/>
              <w:rPr>
                <w:rFonts w:eastAsia="Arial" w:cs="Arial"/>
                <w:sz w:val="16"/>
                <w:szCs w:val="16"/>
              </w:rPr>
            </w:pPr>
            <w:r w:rsidRPr="00CB79F2">
              <w:rPr>
                <w:rFonts w:eastAsia="Arial" w:cs="Arial"/>
                <w:sz w:val="16"/>
                <w:szCs w:val="16"/>
              </w:rPr>
              <w:t>844</w:t>
            </w:r>
          </w:p>
        </w:tc>
      </w:tr>
      <w:tr w:rsidR="3341BD48" w:rsidRPr="00CB79F2" w14:paraId="2936A095" w14:textId="77777777" w:rsidTr="0079788F">
        <w:tc>
          <w:tcPr>
            <w:tcW w:w="2193" w:type="dxa"/>
            <w:vMerge/>
            <w:tcBorders>
              <w:left w:val="nil"/>
            </w:tcBorders>
            <w:vAlign w:val="center"/>
          </w:tcPr>
          <w:p w14:paraId="49DC7CA9" w14:textId="77777777" w:rsidR="003F1F7A" w:rsidRPr="00CB79F2" w:rsidRDefault="003F1F7A" w:rsidP="0066232B">
            <w:pPr>
              <w:rPr>
                <w:rFonts w:cs="Arial"/>
                <w:sz w:val="16"/>
                <w:szCs w:val="16"/>
              </w:rPr>
            </w:pPr>
          </w:p>
        </w:tc>
        <w:tc>
          <w:tcPr>
            <w:tcW w:w="864" w:type="dxa"/>
            <w:tcBorders>
              <w:top w:val="single" w:sz="6" w:space="0" w:color="auto"/>
              <w:bottom w:val="single" w:sz="6" w:space="0" w:color="auto"/>
            </w:tcBorders>
            <w:vAlign w:val="center"/>
          </w:tcPr>
          <w:p w14:paraId="19298B39" w14:textId="12AB5FE4" w:rsidR="3341BD48" w:rsidRPr="00CB79F2" w:rsidRDefault="3341BD48" w:rsidP="0066232B">
            <w:pPr>
              <w:jc w:val="center"/>
              <w:rPr>
                <w:rFonts w:eastAsia="Arial" w:cs="Arial"/>
                <w:sz w:val="16"/>
                <w:szCs w:val="16"/>
              </w:rPr>
            </w:pPr>
            <w:r w:rsidRPr="00CB79F2">
              <w:rPr>
                <w:rFonts w:eastAsia="Arial" w:cs="Arial"/>
                <w:sz w:val="16"/>
                <w:szCs w:val="16"/>
              </w:rPr>
              <w:t>N/mean</w:t>
            </w:r>
          </w:p>
        </w:tc>
        <w:tc>
          <w:tcPr>
            <w:tcW w:w="906" w:type="dxa"/>
            <w:tcBorders>
              <w:top w:val="nil"/>
              <w:bottom w:val="single" w:sz="6" w:space="0" w:color="auto"/>
            </w:tcBorders>
            <w:vAlign w:val="center"/>
          </w:tcPr>
          <w:p w14:paraId="587E0706" w14:textId="318075AD" w:rsidR="3341BD48" w:rsidRPr="00CB79F2" w:rsidRDefault="3341BD48" w:rsidP="0066232B">
            <w:pPr>
              <w:jc w:val="center"/>
              <w:rPr>
                <w:rFonts w:eastAsia="Arial" w:cs="Arial"/>
                <w:sz w:val="16"/>
                <w:szCs w:val="16"/>
              </w:rPr>
            </w:pPr>
            <w:r w:rsidRPr="00CB79F2">
              <w:rPr>
                <w:rFonts w:eastAsia="Arial" w:cs="Arial"/>
                <w:sz w:val="16"/>
                <w:szCs w:val="16"/>
              </w:rPr>
              <w:t>%/SD</w:t>
            </w:r>
          </w:p>
        </w:tc>
        <w:tc>
          <w:tcPr>
            <w:tcW w:w="837" w:type="dxa"/>
            <w:tcBorders>
              <w:top w:val="single" w:sz="6" w:space="0" w:color="auto"/>
              <w:bottom w:val="single" w:sz="6" w:space="0" w:color="auto"/>
            </w:tcBorders>
            <w:vAlign w:val="center"/>
          </w:tcPr>
          <w:p w14:paraId="133DDA27" w14:textId="7C310BDE" w:rsidR="3341BD48" w:rsidRPr="00CB79F2" w:rsidRDefault="3341BD48" w:rsidP="0066232B">
            <w:pPr>
              <w:jc w:val="center"/>
              <w:rPr>
                <w:rFonts w:eastAsia="Arial" w:cs="Arial"/>
                <w:sz w:val="16"/>
                <w:szCs w:val="16"/>
              </w:rPr>
            </w:pPr>
            <w:r w:rsidRPr="00CB79F2">
              <w:rPr>
                <w:rFonts w:eastAsia="Arial" w:cs="Arial"/>
                <w:sz w:val="16"/>
                <w:szCs w:val="16"/>
              </w:rPr>
              <w:t>N/mean</w:t>
            </w:r>
          </w:p>
        </w:tc>
        <w:tc>
          <w:tcPr>
            <w:tcW w:w="837" w:type="dxa"/>
            <w:tcBorders>
              <w:top w:val="nil"/>
              <w:bottom w:val="single" w:sz="6" w:space="0" w:color="auto"/>
            </w:tcBorders>
            <w:vAlign w:val="center"/>
          </w:tcPr>
          <w:p w14:paraId="076DC64D" w14:textId="6B9BD3B2" w:rsidR="3341BD48" w:rsidRPr="00CB79F2" w:rsidRDefault="3341BD48" w:rsidP="0066232B">
            <w:pPr>
              <w:jc w:val="center"/>
              <w:rPr>
                <w:rFonts w:eastAsia="Arial" w:cs="Arial"/>
                <w:sz w:val="16"/>
                <w:szCs w:val="16"/>
              </w:rPr>
            </w:pPr>
            <w:r w:rsidRPr="00CB79F2">
              <w:rPr>
                <w:rFonts w:eastAsia="Arial" w:cs="Arial"/>
                <w:sz w:val="16"/>
                <w:szCs w:val="16"/>
              </w:rPr>
              <w:t>%/SD</w:t>
            </w:r>
          </w:p>
        </w:tc>
        <w:tc>
          <w:tcPr>
            <w:tcW w:w="906" w:type="dxa"/>
            <w:tcBorders>
              <w:top w:val="single" w:sz="6" w:space="0" w:color="auto"/>
              <w:bottom w:val="single" w:sz="6" w:space="0" w:color="auto"/>
            </w:tcBorders>
            <w:vAlign w:val="center"/>
          </w:tcPr>
          <w:p w14:paraId="58AC23E4" w14:textId="1D6CD984" w:rsidR="3341BD48" w:rsidRPr="00CB79F2" w:rsidRDefault="3341BD48" w:rsidP="0066232B">
            <w:pPr>
              <w:jc w:val="center"/>
              <w:rPr>
                <w:rFonts w:eastAsia="Arial" w:cs="Arial"/>
                <w:sz w:val="16"/>
                <w:szCs w:val="16"/>
              </w:rPr>
            </w:pPr>
            <w:r w:rsidRPr="00CB79F2">
              <w:rPr>
                <w:rFonts w:eastAsia="Arial" w:cs="Arial"/>
                <w:sz w:val="16"/>
                <w:szCs w:val="16"/>
              </w:rPr>
              <w:t>N/mean</w:t>
            </w:r>
          </w:p>
        </w:tc>
        <w:tc>
          <w:tcPr>
            <w:tcW w:w="768" w:type="dxa"/>
            <w:tcBorders>
              <w:top w:val="nil"/>
              <w:bottom w:val="single" w:sz="6" w:space="0" w:color="auto"/>
            </w:tcBorders>
            <w:vAlign w:val="center"/>
          </w:tcPr>
          <w:p w14:paraId="4D928A21" w14:textId="799E993E" w:rsidR="3341BD48" w:rsidRPr="00CB79F2" w:rsidRDefault="3341BD48" w:rsidP="0066232B">
            <w:pPr>
              <w:jc w:val="center"/>
              <w:rPr>
                <w:rFonts w:eastAsia="Arial" w:cs="Arial"/>
                <w:sz w:val="16"/>
                <w:szCs w:val="16"/>
              </w:rPr>
            </w:pPr>
            <w:r w:rsidRPr="00CB79F2">
              <w:rPr>
                <w:rFonts w:eastAsia="Arial" w:cs="Arial"/>
                <w:sz w:val="16"/>
                <w:szCs w:val="16"/>
              </w:rPr>
              <w:t>%/SD</w:t>
            </w:r>
          </w:p>
        </w:tc>
        <w:tc>
          <w:tcPr>
            <w:tcW w:w="906" w:type="dxa"/>
            <w:tcBorders>
              <w:top w:val="single" w:sz="6" w:space="0" w:color="auto"/>
              <w:bottom w:val="single" w:sz="6" w:space="0" w:color="auto"/>
            </w:tcBorders>
            <w:vAlign w:val="center"/>
          </w:tcPr>
          <w:p w14:paraId="44EF7649" w14:textId="3D0388C8" w:rsidR="3341BD48" w:rsidRPr="00CB79F2" w:rsidRDefault="3341BD48" w:rsidP="0066232B">
            <w:pPr>
              <w:jc w:val="center"/>
              <w:rPr>
                <w:rFonts w:eastAsia="Arial" w:cs="Arial"/>
                <w:sz w:val="16"/>
                <w:szCs w:val="16"/>
              </w:rPr>
            </w:pPr>
            <w:r w:rsidRPr="00CB79F2">
              <w:rPr>
                <w:rFonts w:eastAsia="Arial" w:cs="Arial"/>
                <w:sz w:val="16"/>
                <w:szCs w:val="16"/>
              </w:rPr>
              <w:t>N/mean</w:t>
            </w:r>
          </w:p>
        </w:tc>
        <w:tc>
          <w:tcPr>
            <w:tcW w:w="768" w:type="dxa"/>
            <w:tcBorders>
              <w:top w:val="nil"/>
              <w:bottom w:val="single" w:sz="6" w:space="0" w:color="auto"/>
              <w:right w:val="nil"/>
            </w:tcBorders>
          </w:tcPr>
          <w:p w14:paraId="6F8A897B" w14:textId="47BBEECF" w:rsidR="3341BD48" w:rsidRPr="00CB79F2" w:rsidRDefault="3341BD48" w:rsidP="0066232B">
            <w:pPr>
              <w:jc w:val="center"/>
              <w:rPr>
                <w:rFonts w:eastAsia="Arial" w:cs="Arial"/>
                <w:sz w:val="16"/>
                <w:szCs w:val="16"/>
              </w:rPr>
            </w:pPr>
            <w:r w:rsidRPr="00CB79F2">
              <w:rPr>
                <w:rFonts w:eastAsia="Arial" w:cs="Arial"/>
                <w:sz w:val="16"/>
                <w:szCs w:val="16"/>
              </w:rPr>
              <w:t>%/SD</w:t>
            </w:r>
          </w:p>
        </w:tc>
      </w:tr>
      <w:tr w:rsidR="3341BD48" w:rsidRPr="00CB79F2" w14:paraId="53965890" w14:textId="77777777" w:rsidTr="0079788F">
        <w:tc>
          <w:tcPr>
            <w:tcW w:w="2193" w:type="dxa"/>
            <w:tcBorders>
              <w:top w:val="single" w:sz="6" w:space="0" w:color="auto"/>
              <w:left w:val="nil"/>
              <w:bottom w:val="single" w:sz="6" w:space="0" w:color="auto"/>
            </w:tcBorders>
            <w:vAlign w:val="center"/>
          </w:tcPr>
          <w:p w14:paraId="1C5B98D1" w14:textId="1EC4D05B" w:rsidR="3341BD48" w:rsidRPr="00CB79F2" w:rsidRDefault="3341BD48" w:rsidP="0066232B">
            <w:pPr>
              <w:rPr>
                <w:rFonts w:eastAsia="Arial" w:cs="Arial"/>
                <w:sz w:val="16"/>
                <w:szCs w:val="16"/>
              </w:rPr>
            </w:pPr>
            <w:r w:rsidRPr="00CB79F2">
              <w:rPr>
                <w:rFonts w:eastAsia="Arial" w:cs="Arial"/>
                <w:sz w:val="16"/>
                <w:szCs w:val="16"/>
              </w:rPr>
              <w:t>Age</w:t>
            </w:r>
          </w:p>
        </w:tc>
        <w:tc>
          <w:tcPr>
            <w:tcW w:w="864" w:type="dxa"/>
            <w:tcBorders>
              <w:top w:val="single" w:sz="6" w:space="0" w:color="auto"/>
              <w:bottom w:val="single" w:sz="6" w:space="0" w:color="auto"/>
            </w:tcBorders>
            <w:vAlign w:val="center"/>
          </w:tcPr>
          <w:p w14:paraId="43C3887F" w14:textId="3ADE9954" w:rsidR="3341BD48" w:rsidRPr="00CB79F2" w:rsidRDefault="3341BD48" w:rsidP="0066232B">
            <w:pPr>
              <w:jc w:val="center"/>
              <w:rPr>
                <w:rFonts w:eastAsia="Arial" w:cs="Arial"/>
                <w:sz w:val="16"/>
                <w:szCs w:val="16"/>
              </w:rPr>
            </w:pPr>
            <w:r w:rsidRPr="00CB79F2">
              <w:rPr>
                <w:rFonts w:eastAsia="Arial" w:cs="Arial"/>
                <w:sz w:val="16"/>
                <w:szCs w:val="16"/>
              </w:rPr>
              <w:t>50.4</w:t>
            </w:r>
          </w:p>
        </w:tc>
        <w:tc>
          <w:tcPr>
            <w:tcW w:w="906" w:type="dxa"/>
            <w:tcBorders>
              <w:top w:val="single" w:sz="6" w:space="0" w:color="auto"/>
              <w:bottom w:val="single" w:sz="6" w:space="0" w:color="auto"/>
            </w:tcBorders>
            <w:vAlign w:val="center"/>
          </w:tcPr>
          <w:p w14:paraId="498A3C93" w14:textId="0881CE55" w:rsidR="3341BD48" w:rsidRPr="00CB79F2" w:rsidRDefault="3341BD48" w:rsidP="0066232B">
            <w:pPr>
              <w:jc w:val="center"/>
              <w:rPr>
                <w:rFonts w:eastAsia="Arial" w:cs="Arial"/>
                <w:sz w:val="16"/>
                <w:szCs w:val="16"/>
              </w:rPr>
            </w:pPr>
            <w:r w:rsidRPr="00CB79F2">
              <w:rPr>
                <w:rFonts w:eastAsia="Arial" w:cs="Arial"/>
                <w:sz w:val="16"/>
                <w:szCs w:val="16"/>
              </w:rPr>
              <w:t>13.8</w:t>
            </w:r>
          </w:p>
        </w:tc>
        <w:tc>
          <w:tcPr>
            <w:tcW w:w="837" w:type="dxa"/>
            <w:tcBorders>
              <w:top w:val="single" w:sz="6" w:space="0" w:color="auto"/>
              <w:bottom w:val="single" w:sz="6" w:space="0" w:color="auto"/>
            </w:tcBorders>
            <w:vAlign w:val="center"/>
          </w:tcPr>
          <w:p w14:paraId="06F5F740" w14:textId="2DE9AD80" w:rsidR="3341BD48" w:rsidRPr="00CB79F2" w:rsidRDefault="3341BD48" w:rsidP="0066232B">
            <w:pPr>
              <w:jc w:val="center"/>
              <w:rPr>
                <w:rFonts w:eastAsia="Arial" w:cs="Arial"/>
                <w:sz w:val="16"/>
                <w:szCs w:val="16"/>
              </w:rPr>
            </w:pPr>
            <w:r w:rsidRPr="00CB79F2">
              <w:rPr>
                <w:rFonts w:eastAsia="Arial" w:cs="Arial"/>
                <w:sz w:val="16"/>
                <w:szCs w:val="16"/>
              </w:rPr>
              <w:t>47.8</w:t>
            </w:r>
          </w:p>
        </w:tc>
        <w:tc>
          <w:tcPr>
            <w:tcW w:w="837" w:type="dxa"/>
            <w:tcBorders>
              <w:top w:val="single" w:sz="6" w:space="0" w:color="auto"/>
              <w:bottom w:val="single" w:sz="6" w:space="0" w:color="auto"/>
            </w:tcBorders>
            <w:vAlign w:val="center"/>
          </w:tcPr>
          <w:p w14:paraId="6D13D37E" w14:textId="6969E5CF" w:rsidR="3341BD48" w:rsidRPr="00CB79F2" w:rsidRDefault="3341BD48" w:rsidP="0066232B">
            <w:pPr>
              <w:jc w:val="center"/>
              <w:rPr>
                <w:rFonts w:eastAsia="Arial" w:cs="Arial"/>
                <w:sz w:val="16"/>
                <w:szCs w:val="16"/>
              </w:rPr>
            </w:pPr>
            <w:r w:rsidRPr="00CB79F2">
              <w:rPr>
                <w:rFonts w:eastAsia="Arial" w:cs="Arial"/>
                <w:sz w:val="16"/>
                <w:szCs w:val="16"/>
              </w:rPr>
              <w:t>13.0</w:t>
            </w:r>
          </w:p>
        </w:tc>
        <w:tc>
          <w:tcPr>
            <w:tcW w:w="906" w:type="dxa"/>
            <w:tcBorders>
              <w:top w:val="single" w:sz="6" w:space="0" w:color="auto"/>
              <w:bottom w:val="single" w:sz="6" w:space="0" w:color="auto"/>
            </w:tcBorders>
            <w:vAlign w:val="center"/>
          </w:tcPr>
          <w:p w14:paraId="03D24105" w14:textId="2BC8F903" w:rsidR="3341BD48" w:rsidRPr="00CB79F2" w:rsidRDefault="3341BD48" w:rsidP="0066232B">
            <w:pPr>
              <w:jc w:val="center"/>
              <w:rPr>
                <w:rFonts w:eastAsia="Arial" w:cs="Arial"/>
                <w:sz w:val="16"/>
                <w:szCs w:val="16"/>
              </w:rPr>
            </w:pPr>
            <w:r w:rsidRPr="00CB79F2">
              <w:rPr>
                <w:rFonts w:eastAsia="Arial" w:cs="Arial"/>
                <w:sz w:val="16"/>
                <w:szCs w:val="16"/>
              </w:rPr>
              <w:t>50. 5</w:t>
            </w:r>
          </w:p>
        </w:tc>
        <w:tc>
          <w:tcPr>
            <w:tcW w:w="768" w:type="dxa"/>
            <w:tcBorders>
              <w:top w:val="single" w:sz="6" w:space="0" w:color="auto"/>
              <w:bottom w:val="single" w:sz="6" w:space="0" w:color="auto"/>
            </w:tcBorders>
            <w:vAlign w:val="center"/>
          </w:tcPr>
          <w:p w14:paraId="24A45D5E" w14:textId="6DFA9DC4" w:rsidR="3341BD48" w:rsidRPr="00CB79F2" w:rsidRDefault="3341BD48" w:rsidP="0066232B">
            <w:pPr>
              <w:jc w:val="center"/>
              <w:rPr>
                <w:rFonts w:eastAsia="Arial" w:cs="Arial"/>
                <w:sz w:val="16"/>
                <w:szCs w:val="16"/>
              </w:rPr>
            </w:pPr>
            <w:r w:rsidRPr="00CB79F2">
              <w:rPr>
                <w:rFonts w:eastAsia="Arial" w:cs="Arial"/>
                <w:sz w:val="16"/>
                <w:szCs w:val="16"/>
              </w:rPr>
              <w:t>13.8</w:t>
            </w:r>
          </w:p>
        </w:tc>
        <w:tc>
          <w:tcPr>
            <w:tcW w:w="906" w:type="dxa"/>
            <w:tcBorders>
              <w:top w:val="single" w:sz="6" w:space="0" w:color="auto"/>
              <w:bottom w:val="single" w:sz="6" w:space="0" w:color="auto"/>
            </w:tcBorders>
            <w:vAlign w:val="center"/>
          </w:tcPr>
          <w:p w14:paraId="2C0BE827" w14:textId="000EB55A" w:rsidR="3341BD48" w:rsidRPr="00CB79F2" w:rsidRDefault="3341BD48" w:rsidP="0066232B">
            <w:pPr>
              <w:jc w:val="center"/>
              <w:rPr>
                <w:rFonts w:eastAsia="Arial" w:cs="Arial"/>
                <w:sz w:val="16"/>
                <w:szCs w:val="16"/>
              </w:rPr>
            </w:pPr>
            <w:r w:rsidRPr="00CB79F2">
              <w:rPr>
                <w:rFonts w:eastAsia="Arial" w:cs="Arial"/>
                <w:sz w:val="16"/>
                <w:szCs w:val="16"/>
              </w:rPr>
              <w:t>52.6</w:t>
            </w:r>
          </w:p>
        </w:tc>
        <w:tc>
          <w:tcPr>
            <w:tcW w:w="768" w:type="dxa"/>
            <w:tcBorders>
              <w:top w:val="single" w:sz="6" w:space="0" w:color="auto"/>
              <w:bottom w:val="single" w:sz="6" w:space="0" w:color="auto"/>
              <w:right w:val="nil"/>
            </w:tcBorders>
            <w:vAlign w:val="center"/>
          </w:tcPr>
          <w:p w14:paraId="42B656F8" w14:textId="3F28EDEA" w:rsidR="3341BD48" w:rsidRPr="00CB79F2" w:rsidRDefault="3341BD48" w:rsidP="0066232B">
            <w:pPr>
              <w:jc w:val="center"/>
              <w:rPr>
                <w:rFonts w:eastAsia="Arial" w:cs="Arial"/>
                <w:sz w:val="16"/>
                <w:szCs w:val="16"/>
              </w:rPr>
            </w:pPr>
            <w:r w:rsidRPr="00CB79F2">
              <w:rPr>
                <w:rFonts w:eastAsia="Arial" w:cs="Arial"/>
                <w:sz w:val="16"/>
                <w:szCs w:val="16"/>
              </w:rPr>
              <w:t>14.1</w:t>
            </w:r>
          </w:p>
        </w:tc>
      </w:tr>
      <w:tr w:rsidR="3341BD48" w:rsidRPr="00CB79F2" w14:paraId="79C9AD06" w14:textId="77777777" w:rsidTr="0079788F">
        <w:tc>
          <w:tcPr>
            <w:tcW w:w="2193" w:type="dxa"/>
            <w:tcBorders>
              <w:top w:val="single" w:sz="6" w:space="0" w:color="auto"/>
              <w:left w:val="nil"/>
              <w:bottom w:val="single" w:sz="6" w:space="0" w:color="auto"/>
            </w:tcBorders>
            <w:vAlign w:val="center"/>
          </w:tcPr>
          <w:p w14:paraId="58EF2954" w14:textId="6FA83494" w:rsidR="3341BD48" w:rsidRPr="00CB79F2" w:rsidRDefault="3341BD48" w:rsidP="0066232B">
            <w:pPr>
              <w:rPr>
                <w:rFonts w:eastAsia="Arial" w:cs="Arial"/>
                <w:sz w:val="16"/>
                <w:szCs w:val="16"/>
              </w:rPr>
            </w:pPr>
            <w:r w:rsidRPr="00CB79F2">
              <w:rPr>
                <w:rFonts w:eastAsia="Arial" w:cs="Arial"/>
                <w:sz w:val="16"/>
                <w:szCs w:val="16"/>
              </w:rPr>
              <w:t>Gender (male)</w:t>
            </w:r>
          </w:p>
        </w:tc>
        <w:tc>
          <w:tcPr>
            <w:tcW w:w="864" w:type="dxa"/>
            <w:tcBorders>
              <w:top w:val="single" w:sz="6" w:space="0" w:color="auto"/>
              <w:bottom w:val="single" w:sz="6" w:space="0" w:color="auto"/>
            </w:tcBorders>
            <w:vAlign w:val="center"/>
          </w:tcPr>
          <w:p w14:paraId="15078172" w14:textId="4C153961" w:rsidR="3341BD48" w:rsidRPr="00CB79F2" w:rsidRDefault="3341BD48" w:rsidP="0066232B">
            <w:pPr>
              <w:jc w:val="center"/>
              <w:rPr>
                <w:rFonts w:eastAsia="Arial" w:cs="Arial"/>
                <w:sz w:val="16"/>
                <w:szCs w:val="16"/>
              </w:rPr>
            </w:pPr>
            <w:r w:rsidRPr="00CB79F2">
              <w:rPr>
                <w:rFonts w:eastAsia="Arial" w:cs="Arial"/>
                <w:sz w:val="16"/>
                <w:szCs w:val="16"/>
              </w:rPr>
              <w:t>1197</w:t>
            </w:r>
          </w:p>
        </w:tc>
        <w:tc>
          <w:tcPr>
            <w:tcW w:w="906" w:type="dxa"/>
            <w:tcBorders>
              <w:top w:val="single" w:sz="6" w:space="0" w:color="auto"/>
              <w:bottom w:val="single" w:sz="6" w:space="0" w:color="auto"/>
            </w:tcBorders>
            <w:vAlign w:val="center"/>
          </w:tcPr>
          <w:p w14:paraId="71D5584F" w14:textId="5A4DE5AC" w:rsidR="3341BD48" w:rsidRPr="00CB79F2" w:rsidRDefault="3341BD48" w:rsidP="0066232B">
            <w:pPr>
              <w:jc w:val="center"/>
              <w:rPr>
                <w:rFonts w:eastAsia="Arial" w:cs="Arial"/>
                <w:sz w:val="16"/>
                <w:szCs w:val="16"/>
              </w:rPr>
            </w:pPr>
            <w:r w:rsidRPr="00CB79F2">
              <w:rPr>
                <w:rFonts w:eastAsia="Arial" w:cs="Arial"/>
                <w:sz w:val="16"/>
                <w:szCs w:val="16"/>
              </w:rPr>
              <w:t>41.6%</w:t>
            </w:r>
          </w:p>
        </w:tc>
        <w:tc>
          <w:tcPr>
            <w:tcW w:w="837" w:type="dxa"/>
            <w:tcBorders>
              <w:top w:val="single" w:sz="6" w:space="0" w:color="auto"/>
              <w:bottom w:val="single" w:sz="6" w:space="0" w:color="auto"/>
            </w:tcBorders>
            <w:vAlign w:val="center"/>
          </w:tcPr>
          <w:p w14:paraId="0560214B" w14:textId="3B617BEF" w:rsidR="3341BD48" w:rsidRPr="00CB79F2" w:rsidRDefault="3341BD48" w:rsidP="0066232B">
            <w:pPr>
              <w:jc w:val="center"/>
              <w:rPr>
                <w:rFonts w:eastAsia="Arial" w:cs="Arial"/>
                <w:sz w:val="16"/>
                <w:szCs w:val="16"/>
              </w:rPr>
            </w:pPr>
            <w:r w:rsidRPr="00CB79F2">
              <w:rPr>
                <w:rFonts w:eastAsia="Arial" w:cs="Arial"/>
                <w:sz w:val="16"/>
                <w:szCs w:val="16"/>
              </w:rPr>
              <w:t>273</w:t>
            </w:r>
          </w:p>
        </w:tc>
        <w:tc>
          <w:tcPr>
            <w:tcW w:w="837" w:type="dxa"/>
            <w:tcBorders>
              <w:top w:val="single" w:sz="6" w:space="0" w:color="auto"/>
              <w:bottom w:val="single" w:sz="6" w:space="0" w:color="auto"/>
            </w:tcBorders>
            <w:vAlign w:val="center"/>
          </w:tcPr>
          <w:p w14:paraId="1C258E93" w14:textId="5BD0977A" w:rsidR="3341BD48" w:rsidRPr="00CB79F2" w:rsidRDefault="3341BD48" w:rsidP="0066232B">
            <w:pPr>
              <w:jc w:val="center"/>
              <w:rPr>
                <w:rFonts w:eastAsia="Arial" w:cs="Arial"/>
                <w:sz w:val="16"/>
                <w:szCs w:val="16"/>
              </w:rPr>
            </w:pPr>
            <w:r w:rsidRPr="00CB79F2">
              <w:rPr>
                <w:rFonts w:eastAsia="Arial" w:cs="Arial"/>
                <w:sz w:val="16"/>
                <w:szCs w:val="16"/>
              </w:rPr>
              <w:t>36.7%</w:t>
            </w:r>
          </w:p>
        </w:tc>
        <w:tc>
          <w:tcPr>
            <w:tcW w:w="906" w:type="dxa"/>
            <w:tcBorders>
              <w:top w:val="single" w:sz="6" w:space="0" w:color="auto"/>
              <w:bottom w:val="single" w:sz="6" w:space="0" w:color="auto"/>
            </w:tcBorders>
            <w:vAlign w:val="center"/>
          </w:tcPr>
          <w:p w14:paraId="1D12DFA4" w14:textId="4A677BF4" w:rsidR="3341BD48" w:rsidRPr="00CB79F2" w:rsidRDefault="3341BD48" w:rsidP="0066232B">
            <w:pPr>
              <w:jc w:val="center"/>
              <w:rPr>
                <w:rFonts w:eastAsia="Arial" w:cs="Arial"/>
                <w:sz w:val="16"/>
                <w:szCs w:val="16"/>
              </w:rPr>
            </w:pPr>
            <w:r w:rsidRPr="00CB79F2">
              <w:rPr>
                <w:rFonts w:eastAsia="Arial" w:cs="Arial"/>
                <w:sz w:val="16"/>
                <w:szCs w:val="16"/>
              </w:rPr>
              <w:t>536</w:t>
            </w:r>
          </w:p>
        </w:tc>
        <w:tc>
          <w:tcPr>
            <w:tcW w:w="768" w:type="dxa"/>
            <w:tcBorders>
              <w:top w:val="single" w:sz="6" w:space="0" w:color="auto"/>
              <w:bottom w:val="single" w:sz="6" w:space="0" w:color="auto"/>
            </w:tcBorders>
            <w:vAlign w:val="center"/>
          </w:tcPr>
          <w:p w14:paraId="7A8E2EC7" w14:textId="5C771E6C" w:rsidR="3341BD48" w:rsidRPr="00CB79F2" w:rsidRDefault="3341BD48" w:rsidP="0066232B">
            <w:pPr>
              <w:jc w:val="center"/>
              <w:rPr>
                <w:rFonts w:eastAsia="Arial" w:cs="Arial"/>
                <w:sz w:val="16"/>
                <w:szCs w:val="16"/>
              </w:rPr>
            </w:pPr>
            <w:r w:rsidRPr="00CB79F2">
              <w:rPr>
                <w:rFonts w:eastAsia="Arial" w:cs="Arial"/>
                <w:sz w:val="16"/>
                <w:szCs w:val="16"/>
              </w:rPr>
              <w:t>41.5%</w:t>
            </w:r>
          </w:p>
        </w:tc>
        <w:tc>
          <w:tcPr>
            <w:tcW w:w="906" w:type="dxa"/>
            <w:tcBorders>
              <w:top w:val="single" w:sz="6" w:space="0" w:color="auto"/>
              <w:bottom w:val="single" w:sz="6" w:space="0" w:color="auto"/>
            </w:tcBorders>
            <w:vAlign w:val="center"/>
          </w:tcPr>
          <w:p w14:paraId="00DC3E87" w14:textId="09940123" w:rsidR="3341BD48" w:rsidRPr="00CB79F2" w:rsidRDefault="3341BD48" w:rsidP="0066232B">
            <w:pPr>
              <w:jc w:val="center"/>
              <w:rPr>
                <w:rFonts w:eastAsia="Arial" w:cs="Arial"/>
                <w:sz w:val="16"/>
                <w:szCs w:val="16"/>
              </w:rPr>
            </w:pPr>
            <w:r w:rsidRPr="00CB79F2">
              <w:rPr>
                <w:rFonts w:eastAsia="Arial" w:cs="Arial"/>
                <w:sz w:val="16"/>
                <w:szCs w:val="16"/>
              </w:rPr>
              <w:t>388</w:t>
            </w:r>
          </w:p>
        </w:tc>
        <w:tc>
          <w:tcPr>
            <w:tcW w:w="768" w:type="dxa"/>
            <w:tcBorders>
              <w:top w:val="single" w:sz="6" w:space="0" w:color="auto"/>
              <w:bottom w:val="single" w:sz="6" w:space="0" w:color="auto"/>
              <w:right w:val="nil"/>
            </w:tcBorders>
            <w:vAlign w:val="center"/>
          </w:tcPr>
          <w:p w14:paraId="5D34C843" w14:textId="72210E73" w:rsidR="3341BD48" w:rsidRPr="00CB79F2" w:rsidRDefault="3341BD48" w:rsidP="0066232B">
            <w:pPr>
              <w:jc w:val="center"/>
              <w:rPr>
                <w:rFonts w:eastAsia="Arial" w:cs="Arial"/>
                <w:sz w:val="16"/>
                <w:szCs w:val="16"/>
              </w:rPr>
            </w:pPr>
            <w:r w:rsidRPr="00CB79F2">
              <w:rPr>
                <w:rFonts w:eastAsia="Arial" w:cs="Arial"/>
                <w:sz w:val="16"/>
                <w:szCs w:val="16"/>
              </w:rPr>
              <w:t>46.0%</w:t>
            </w:r>
          </w:p>
        </w:tc>
      </w:tr>
      <w:tr w:rsidR="3341BD48" w:rsidRPr="00CB79F2" w14:paraId="00BD8B56" w14:textId="77777777" w:rsidTr="0079788F">
        <w:tc>
          <w:tcPr>
            <w:tcW w:w="2193" w:type="dxa"/>
            <w:tcBorders>
              <w:top w:val="single" w:sz="6" w:space="0" w:color="auto"/>
              <w:left w:val="nil"/>
              <w:bottom w:val="nil"/>
            </w:tcBorders>
            <w:vAlign w:val="center"/>
          </w:tcPr>
          <w:p w14:paraId="272AD0D9" w14:textId="1E786933" w:rsidR="3341BD48" w:rsidRPr="00CB79F2" w:rsidRDefault="3341BD48" w:rsidP="0066232B">
            <w:pPr>
              <w:rPr>
                <w:rFonts w:eastAsia="Arial" w:cs="Arial"/>
                <w:sz w:val="16"/>
                <w:szCs w:val="16"/>
              </w:rPr>
            </w:pPr>
            <w:r w:rsidRPr="00CB79F2">
              <w:rPr>
                <w:rFonts w:eastAsia="Arial" w:cs="Arial"/>
                <w:sz w:val="16"/>
                <w:szCs w:val="16"/>
              </w:rPr>
              <w:t>Ethnicity</w:t>
            </w:r>
          </w:p>
        </w:tc>
        <w:tc>
          <w:tcPr>
            <w:tcW w:w="864" w:type="dxa"/>
            <w:tcBorders>
              <w:top w:val="single" w:sz="6" w:space="0" w:color="auto"/>
              <w:bottom w:val="nil"/>
            </w:tcBorders>
            <w:vAlign w:val="center"/>
          </w:tcPr>
          <w:p w14:paraId="4C66ACCE" w14:textId="607F7198"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4C62FF6D" w14:textId="7A88380F" w:rsidR="3341BD48" w:rsidRPr="00CB79F2" w:rsidRDefault="3341BD48" w:rsidP="0066232B">
            <w:pPr>
              <w:jc w:val="center"/>
              <w:rPr>
                <w:rFonts w:eastAsia="Arial" w:cs="Arial"/>
                <w:sz w:val="16"/>
                <w:szCs w:val="16"/>
              </w:rPr>
            </w:pPr>
          </w:p>
        </w:tc>
        <w:tc>
          <w:tcPr>
            <w:tcW w:w="837" w:type="dxa"/>
            <w:tcBorders>
              <w:top w:val="single" w:sz="6" w:space="0" w:color="auto"/>
              <w:bottom w:val="nil"/>
            </w:tcBorders>
            <w:vAlign w:val="center"/>
          </w:tcPr>
          <w:p w14:paraId="6901CC03" w14:textId="244428DF" w:rsidR="3341BD48" w:rsidRPr="00CB79F2" w:rsidRDefault="3341BD48" w:rsidP="0066232B">
            <w:pPr>
              <w:jc w:val="center"/>
              <w:rPr>
                <w:rFonts w:eastAsia="Arial" w:cs="Arial"/>
                <w:sz w:val="16"/>
                <w:szCs w:val="16"/>
              </w:rPr>
            </w:pPr>
          </w:p>
        </w:tc>
        <w:tc>
          <w:tcPr>
            <w:tcW w:w="837" w:type="dxa"/>
            <w:tcBorders>
              <w:top w:val="single" w:sz="6" w:space="0" w:color="auto"/>
              <w:bottom w:val="nil"/>
            </w:tcBorders>
            <w:vAlign w:val="center"/>
          </w:tcPr>
          <w:p w14:paraId="39E79180" w14:textId="2D090A49"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6B465FB9" w14:textId="5971F369" w:rsidR="3341BD48" w:rsidRPr="00CB79F2" w:rsidRDefault="3341BD48" w:rsidP="0066232B">
            <w:pPr>
              <w:jc w:val="center"/>
              <w:rPr>
                <w:rFonts w:eastAsia="Arial" w:cs="Arial"/>
                <w:sz w:val="16"/>
                <w:szCs w:val="16"/>
              </w:rPr>
            </w:pPr>
          </w:p>
        </w:tc>
        <w:tc>
          <w:tcPr>
            <w:tcW w:w="768" w:type="dxa"/>
            <w:tcBorders>
              <w:top w:val="single" w:sz="6" w:space="0" w:color="auto"/>
              <w:bottom w:val="nil"/>
            </w:tcBorders>
            <w:vAlign w:val="center"/>
          </w:tcPr>
          <w:p w14:paraId="4D6C1891" w14:textId="12BAF3E9"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3B1D555C" w14:textId="437910CE" w:rsidR="3341BD48" w:rsidRPr="00CB79F2" w:rsidRDefault="3341BD48" w:rsidP="0066232B">
            <w:pPr>
              <w:jc w:val="center"/>
              <w:rPr>
                <w:rFonts w:eastAsia="Arial" w:cs="Arial"/>
                <w:sz w:val="16"/>
                <w:szCs w:val="16"/>
              </w:rPr>
            </w:pPr>
          </w:p>
        </w:tc>
        <w:tc>
          <w:tcPr>
            <w:tcW w:w="768" w:type="dxa"/>
            <w:tcBorders>
              <w:top w:val="single" w:sz="6" w:space="0" w:color="auto"/>
              <w:bottom w:val="nil"/>
              <w:right w:val="nil"/>
            </w:tcBorders>
            <w:vAlign w:val="center"/>
          </w:tcPr>
          <w:p w14:paraId="49A77AEC" w14:textId="3137C171" w:rsidR="3341BD48" w:rsidRPr="00CB79F2" w:rsidRDefault="3341BD48" w:rsidP="0066232B">
            <w:pPr>
              <w:jc w:val="center"/>
              <w:rPr>
                <w:rFonts w:eastAsia="Arial" w:cs="Arial"/>
                <w:sz w:val="16"/>
                <w:szCs w:val="16"/>
              </w:rPr>
            </w:pPr>
          </w:p>
        </w:tc>
      </w:tr>
      <w:tr w:rsidR="3341BD48" w:rsidRPr="00CB79F2" w14:paraId="4409F27B" w14:textId="77777777" w:rsidTr="0079788F">
        <w:tc>
          <w:tcPr>
            <w:tcW w:w="2193" w:type="dxa"/>
            <w:tcBorders>
              <w:top w:val="nil"/>
              <w:left w:val="nil"/>
              <w:bottom w:val="nil"/>
            </w:tcBorders>
            <w:vAlign w:val="center"/>
          </w:tcPr>
          <w:p w14:paraId="58FED5EF" w14:textId="4A643F1C"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Asian/British Asian</w:t>
            </w:r>
          </w:p>
        </w:tc>
        <w:tc>
          <w:tcPr>
            <w:tcW w:w="864" w:type="dxa"/>
            <w:tcBorders>
              <w:top w:val="nil"/>
              <w:bottom w:val="nil"/>
            </w:tcBorders>
            <w:vAlign w:val="center"/>
          </w:tcPr>
          <w:p w14:paraId="60E65A4A" w14:textId="03531863" w:rsidR="3341BD48" w:rsidRPr="00CB79F2" w:rsidRDefault="3341BD48" w:rsidP="0066232B">
            <w:pPr>
              <w:jc w:val="center"/>
              <w:rPr>
                <w:rFonts w:eastAsia="Arial" w:cs="Arial"/>
                <w:sz w:val="16"/>
                <w:szCs w:val="16"/>
              </w:rPr>
            </w:pPr>
            <w:r w:rsidRPr="00CB79F2">
              <w:rPr>
                <w:rFonts w:eastAsia="Arial" w:cs="Arial"/>
                <w:sz w:val="16"/>
                <w:szCs w:val="16"/>
              </w:rPr>
              <w:t>117</w:t>
            </w:r>
          </w:p>
        </w:tc>
        <w:tc>
          <w:tcPr>
            <w:tcW w:w="906" w:type="dxa"/>
            <w:tcBorders>
              <w:top w:val="nil"/>
              <w:bottom w:val="nil"/>
            </w:tcBorders>
            <w:vAlign w:val="center"/>
          </w:tcPr>
          <w:p w14:paraId="11D053AE" w14:textId="77CDEDC7" w:rsidR="3341BD48" w:rsidRPr="00CB79F2" w:rsidRDefault="3341BD48" w:rsidP="0066232B">
            <w:pPr>
              <w:jc w:val="center"/>
              <w:rPr>
                <w:rFonts w:eastAsia="Arial" w:cs="Arial"/>
                <w:sz w:val="16"/>
                <w:szCs w:val="16"/>
              </w:rPr>
            </w:pPr>
            <w:r w:rsidRPr="00CB79F2">
              <w:rPr>
                <w:rFonts w:eastAsia="Arial" w:cs="Arial"/>
                <w:sz w:val="16"/>
                <w:szCs w:val="16"/>
              </w:rPr>
              <w:t>4.1%</w:t>
            </w:r>
          </w:p>
        </w:tc>
        <w:tc>
          <w:tcPr>
            <w:tcW w:w="837" w:type="dxa"/>
            <w:tcBorders>
              <w:top w:val="nil"/>
              <w:bottom w:val="nil"/>
            </w:tcBorders>
            <w:vAlign w:val="center"/>
          </w:tcPr>
          <w:p w14:paraId="2437A4EB" w14:textId="43A32623" w:rsidR="3341BD48" w:rsidRPr="00CB79F2" w:rsidRDefault="3341BD48" w:rsidP="0066232B">
            <w:pPr>
              <w:jc w:val="center"/>
              <w:rPr>
                <w:rFonts w:eastAsia="Arial" w:cs="Arial"/>
                <w:sz w:val="16"/>
                <w:szCs w:val="16"/>
              </w:rPr>
            </w:pPr>
            <w:r w:rsidRPr="00CB79F2">
              <w:rPr>
                <w:rFonts w:eastAsia="Arial" w:cs="Arial"/>
                <w:sz w:val="16"/>
                <w:szCs w:val="16"/>
              </w:rPr>
              <w:t>44</w:t>
            </w:r>
          </w:p>
        </w:tc>
        <w:tc>
          <w:tcPr>
            <w:tcW w:w="837" w:type="dxa"/>
            <w:tcBorders>
              <w:top w:val="nil"/>
              <w:bottom w:val="nil"/>
            </w:tcBorders>
            <w:vAlign w:val="center"/>
          </w:tcPr>
          <w:p w14:paraId="6A9780DB" w14:textId="71FC26D2" w:rsidR="3341BD48" w:rsidRPr="00CB79F2" w:rsidRDefault="3341BD48" w:rsidP="0066232B">
            <w:pPr>
              <w:jc w:val="center"/>
              <w:rPr>
                <w:rFonts w:eastAsia="Arial" w:cs="Arial"/>
                <w:sz w:val="16"/>
                <w:szCs w:val="16"/>
              </w:rPr>
            </w:pPr>
            <w:r w:rsidRPr="00CB79F2">
              <w:rPr>
                <w:rFonts w:eastAsia="Arial" w:cs="Arial"/>
                <w:sz w:val="16"/>
                <w:szCs w:val="16"/>
              </w:rPr>
              <w:t>5.9%</w:t>
            </w:r>
          </w:p>
        </w:tc>
        <w:tc>
          <w:tcPr>
            <w:tcW w:w="906" w:type="dxa"/>
            <w:tcBorders>
              <w:top w:val="nil"/>
              <w:bottom w:val="nil"/>
            </w:tcBorders>
            <w:vAlign w:val="center"/>
          </w:tcPr>
          <w:p w14:paraId="389BCA41" w14:textId="3D787EF1" w:rsidR="3341BD48" w:rsidRPr="00CB79F2" w:rsidRDefault="3341BD48" w:rsidP="0066232B">
            <w:pPr>
              <w:jc w:val="center"/>
              <w:rPr>
                <w:rFonts w:eastAsia="Arial" w:cs="Arial"/>
                <w:sz w:val="16"/>
                <w:szCs w:val="16"/>
              </w:rPr>
            </w:pPr>
            <w:r w:rsidRPr="00CB79F2">
              <w:rPr>
                <w:rFonts w:eastAsia="Arial" w:cs="Arial"/>
                <w:sz w:val="16"/>
                <w:szCs w:val="16"/>
              </w:rPr>
              <w:t>41</w:t>
            </w:r>
          </w:p>
        </w:tc>
        <w:tc>
          <w:tcPr>
            <w:tcW w:w="768" w:type="dxa"/>
            <w:tcBorders>
              <w:top w:val="nil"/>
              <w:bottom w:val="nil"/>
            </w:tcBorders>
            <w:vAlign w:val="center"/>
          </w:tcPr>
          <w:p w14:paraId="7CD0F45F" w14:textId="7543C593" w:rsidR="3341BD48" w:rsidRPr="00CB79F2" w:rsidRDefault="3341BD48" w:rsidP="0066232B">
            <w:pPr>
              <w:jc w:val="center"/>
              <w:rPr>
                <w:rFonts w:eastAsia="Arial" w:cs="Arial"/>
                <w:sz w:val="16"/>
                <w:szCs w:val="16"/>
              </w:rPr>
            </w:pPr>
            <w:r w:rsidRPr="00CB79F2">
              <w:rPr>
                <w:rFonts w:eastAsia="Arial" w:cs="Arial"/>
                <w:sz w:val="16"/>
                <w:szCs w:val="16"/>
              </w:rPr>
              <w:t>3.2%</w:t>
            </w:r>
          </w:p>
        </w:tc>
        <w:tc>
          <w:tcPr>
            <w:tcW w:w="906" w:type="dxa"/>
            <w:tcBorders>
              <w:top w:val="nil"/>
              <w:bottom w:val="nil"/>
            </w:tcBorders>
            <w:vAlign w:val="center"/>
          </w:tcPr>
          <w:p w14:paraId="2334131E" w14:textId="623FA88C" w:rsidR="3341BD48" w:rsidRPr="00CB79F2" w:rsidRDefault="3341BD48" w:rsidP="0066232B">
            <w:pPr>
              <w:jc w:val="center"/>
              <w:rPr>
                <w:rFonts w:eastAsia="Arial" w:cs="Arial"/>
                <w:sz w:val="16"/>
                <w:szCs w:val="16"/>
              </w:rPr>
            </w:pPr>
            <w:r w:rsidRPr="00CB79F2">
              <w:rPr>
                <w:rFonts w:eastAsia="Arial" w:cs="Arial"/>
                <w:sz w:val="16"/>
                <w:szCs w:val="16"/>
              </w:rPr>
              <w:t>32</w:t>
            </w:r>
          </w:p>
        </w:tc>
        <w:tc>
          <w:tcPr>
            <w:tcW w:w="768" w:type="dxa"/>
            <w:tcBorders>
              <w:top w:val="nil"/>
              <w:bottom w:val="nil"/>
              <w:right w:val="nil"/>
            </w:tcBorders>
            <w:vAlign w:val="center"/>
          </w:tcPr>
          <w:p w14:paraId="16333B07" w14:textId="74003912" w:rsidR="3341BD48" w:rsidRPr="00CB79F2" w:rsidRDefault="3341BD48" w:rsidP="0066232B">
            <w:pPr>
              <w:jc w:val="center"/>
              <w:rPr>
                <w:rFonts w:eastAsia="Arial" w:cs="Arial"/>
                <w:sz w:val="16"/>
                <w:szCs w:val="16"/>
              </w:rPr>
            </w:pPr>
            <w:r w:rsidRPr="00CB79F2">
              <w:rPr>
                <w:rFonts w:eastAsia="Arial" w:cs="Arial"/>
                <w:sz w:val="16"/>
                <w:szCs w:val="16"/>
              </w:rPr>
              <w:t>3.8%</w:t>
            </w:r>
          </w:p>
        </w:tc>
      </w:tr>
      <w:tr w:rsidR="3341BD48" w:rsidRPr="00CB79F2" w14:paraId="63AEBF4E" w14:textId="77777777" w:rsidTr="0079788F">
        <w:tc>
          <w:tcPr>
            <w:tcW w:w="2193" w:type="dxa"/>
            <w:tcBorders>
              <w:top w:val="nil"/>
              <w:left w:val="nil"/>
              <w:bottom w:val="nil"/>
            </w:tcBorders>
            <w:vAlign w:val="center"/>
          </w:tcPr>
          <w:p w14:paraId="72F12C4E" w14:textId="02D601E6"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Black/British Black</w:t>
            </w:r>
          </w:p>
        </w:tc>
        <w:tc>
          <w:tcPr>
            <w:tcW w:w="864" w:type="dxa"/>
            <w:tcBorders>
              <w:top w:val="nil"/>
              <w:bottom w:val="nil"/>
            </w:tcBorders>
            <w:vAlign w:val="center"/>
          </w:tcPr>
          <w:p w14:paraId="53C74661" w14:textId="6ADB765F" w:rsidR="3341BD48" w:rsidRPr="00CB79F2" w:rsidRDefault="3341BD48" w:rsidP="0066232B">
            <w:pPr>
              <w:jc w:val="center"/>
              <w:rPr>
                <w:rFonts w:eastAsia="Arial" w:cs="Arial"/>
                <w:sz w:val="16"/>
                <w:szCs w:val="16"/>
              </w:rPr>
            </w:pPr>
            <w:r w:rsidRPr="00CB79F2">
              <w:rPr>
                <w:rFonts w:eastAsia="Arial" w:cs="Arial"/>
                <w:sz w:val="16"/>
                <w:szCs w:val="16"/>
              </w:rPr>
              <w:t>26</w:t>
            </w:r>
          </w:p>
        </w:tc>
        <w:tc>
          <w:tcPr>
            <w:tcW w:w="906" w:type="dxa"/>
            <w:tcBorders>
              <w:top w:val="nil"/>
              <w:bottom w:val="nil"/>
            </w:tcBorders>
            <w:vAlign w:val="center"/>
          </w:tcPr>
          <w:p w14:paraId="20F461F0" w14:textId="736FC645" w:rsidR="3341BD48" w:rsidRPr="00CB79F2" w:rsidRDefault="3341BD48" w:rsidP="0066232B">
            <w:pPr>
              <w:jc w:val="center"/>
              <w:rPr>
                <w:rFonts w:eastAsia="Arial" w:cs="Arial"/>
                <w:sz w:val="16"/>
                <w:szCs w:val="16"/>
              </w:rPr>
            </w:pPr>
            <w:r w:rsidRPr="00CB79F2">
              <w:rPr>
                <w:rFonts w:eastAsia="Arial" w:cs="Arial"/>
                <w:sz w:val="16"/>
                <w:szCs w:val="16"/>
              </w:rPr>
              <w:t>0.9%</w:t>
            </w:r>
          </w:p>
        </w:tc>
        <w:tc>
          <w:tcPr>
            <w:tcW w:w="837" w:type="dxa"/>
            <w:tcBorders>
              <w:top w:val="nil"/>
              <w:bottom w:val="nil"/>
            </w:tcBorders>
            <w:vAlign w:val="center"/>
          </w:tcPr>
          <w:p w14:paraId="0F217094" w14:textId="76B85498" w:rsidR="3341BD48" w:rsidRPr="00CB79F2" w:rsidRDefault="3341BD48" w:rsidP="0066232B">
            <w:pPr>
              <w:jc w:val="center"/>
              <w:rPr>
                <w:rFonts w:eastAsia="Arial" w:cs="Arial"/>
                <w:sz w:val="16"/>
                <w:szCs w:val="16"/>
              </w:rPr>
            </w:pPr>
            <w:r w:rsidRPr="00CB79F2">
              <w:rPr>
                <w:rFonts w:eastAsia="Arial" w:cs="Arial"/>
                <w:sz w:val="16"/>
                <w:szCs w:val="16"/>
              </w:rPr>
              <w:t>10</w:t>
            </w:r>
          </w:p>
        </w:tc>
        <w:tc>
          <w:tcPr>
            <w:tcW w:w="837" w:type="dxa"/>
            <w:tcBorders>
              <w:top w:val="nil"/>
              <w:bottom w:val="nil"/>
            </w:tcBorders>
            <w:vAlign w:val="center"/>
          </w:tcPr>
          <w:p w14:paraId="717C408C" w14:textId="347A13AD" w:rsidR="3341BD48" w:rsidRPr="00CB79F2" w:rsidRDefault="3341BD48" w:rsidP="0066232B">
            <w:pPr>
              <w:jc w:val="center"/>
              <w:rPr>
                <w:rFonts w:eastAsia="Arial" w:cs="Arial"/>
                <w:sz w:val="16"/>
                <w:szCs w:val="16"/>
              </w:rPr>
            </w:pPr>
            <w:r w:rsidRPr="00CB79F2">
              <w:rPr>
                <w:rFonts w:eastAsia="Arial" w:cs="Arial"/>
                <w:sz w:val="16"/>
                <w:szCs w:val="16"/>
              </w:rPr>
              <w:t>1.3%</w:t>
            </w:r>
          </w:p>
        </w:tc>
        <w:tc>
          <w:tcPr>
            <w:tcW w:w="906" w:type="dxa"/>
            <w:tcBorders>
              <w:top w:val="nil"/>
              <w:bottom w:val="nil"/>
            </w:tcBorders>
            <w:vAlign w:val="center"/>
          </w:tcPr>
          <w:p w14:paraId="0B2B991B" w14:textId="369D54C2" w:rsidR="3341BD48" w:rsidRPr="00CB79F2" w:rsidRDefault="3341BD48" w:rsidP="0066232B">
            <w:pPr>
              <w:jc w:val="center"/>
              <w:rPr>
                <w:rFonts w:eastAsia="Arial" w:cs="Arial"/>
                <w:sz w:val="16"/>
                <w:szCs w:val="16"/>
              </w:rPr>
            </w:pPr>
            <w:r w:rsidRPr="00CB79F2">
              <w:rPr>
                <w:rFonts w:eastAsia="Arial" w:cs="Arial"/>
                <w:sz w:val="16"/>
                <w:szCs w:val="16"/>
              </w:rPr>
              <w:t>10</w:t>
            </w:r>
          </w:p>
        </w:tc>
        <w:tc>
          <w:tcPr>
            <w:tcW w:w="768" w:type="dxa"/>
            <w:tcBorders>
              <w:top w:val="nil"/>
              <w:bottom w:val="nil"/>
            </w:tcBorders>
            <w:vAlign w:val="center"/>
          </w:tcPr>
          <w:p w14:paraId="63C71CE3" w14:textId="4A5DF41C" w:rsidR="3341BD48" w:rsidRPr="00CB79F2" w:rsidRDefault="3341BD48" w:rsidP="0066232B">
            <w:pPr>
              <w:jc w:val="center"/>
              <w:rPr>
                <w:rFonts w:eastAsia="Arial" w:cs="Arial"/>
                <w:sz w:val="16"/>
                <w:szCs w:val="16"/>
              </w:rPr>
            </w:pPr>
            <w:r w:rsidRPr="00CB79F2">
              <w:rPr>
                <w:rFonts w:eastAsia="Arial" w:cs="Arial"/>
                <w:sz w:val="16"/>
                <w:szCs w:val="16"/>
              </w:rPr>
              <w:t>0.8%</w:t>
            </w:r>
          </w:p>
        </w:tc>
        <w:tc>
          <w:tcPr>
            <w:tcW w:w="906" w:type="dxa"/>
            <w:tcBorders>
              <w:top w:val="nil"/>
              <w:bottom w:val="nil"/>
            </w:tcBorders>
            <w:vAlign w:val="center"/>
          </w:tcPr>
          <w:p w14:paraId="571D15AA" w14:textId="35F626BA" w:rsidR="3341BD48" w:rsidRPr="00CB79F2" w:rsidRDefault="3341BD48" w:rsidP="0066232B">
            <w:pPr>
              <w:jc w:val="center"/>
              <w:rPr>
                <w:rFonts w:eastAsia="Arial" w:cs="Arial"/>
                <w:sz w:val="16"/>
                <w:szCs w:val="16"/>
              </w:rPr>
            </w:pPr>
            <w:r w:rsidRPr="00CB79F2">
              <w:rPr>
                <w:rFonts w:eastAsia="Arial" w:cs="Arial"/>
                <w:sz w:val="16"/>
                <w:szCs w:val="16"/>
              </w:rPr>
              <w:t>6</w:t>
            </w:r>
          </w:p>
        </w:tc>
        <w:tc>
          <w:tcPr>
            <w:tcW w:w="768" w:type="dxa"/>
            <w:tcBorders>
              <w:top w:val="nil"/>
              <w:bottom w:val="nil"/>
              <w:right w:val="nil"/>
            </w:tcBorders>
            <w:vAlign w:val="center"/>
          </w:tcPr>
          <w:p w14:paraId="1E6BF399" w14:textId="4A8047E5" w:rsidR="3341BD48" w:rsidRPr="00CB79F2" w:rsidRDefault="3341BD48" w:rsidP="0066232B">
            <w:pPr>
              <w:jc w:val="center"/>
              <w:rPr>
                <w:rFonts w:eastAsia="Arial" w:cs="Arial"/>
                <w:sz w:val="16"/>
                <w:szCs w:val="16"/>
              </w:rPr>
            </w:pPr>
            <w:r w:rsidRPr="00CB79F2">
              <w:rPr>
                <w:rFonts w:eastAsia="Arial" w:cs="Arial"/>
                <w:sz w:val="16"/>
                <w:szCs w:val="16"/>
              </w:rPr>
              <w:t>0.7%</w:t>
            </w:r>
          </w:p>
        </w:tc>
      </w:tr>
      <w:tr w:rsidR="3341BD48" w:rsidRPr="00CB79F2" w14:paraId="155C2947" w14:textId="77777777" w:rsidTr="0079788F">
        <w:tc>
          <w:tcPr>
            <w:tcW w:w="2193" w:type="dxa"/>
            <w:tcBorders>
              <w:top w:val="nil"/>
              <w:left w:val="nil"/>
              <w:bottom w:val="nil"/>
            </w:tcBorders>
            <w:vAlign w:val="center"/>
          </w:tcPr>
          <w:p w14:paraId="20786ABE" w14:textId="6713772B"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Mixed</w:t>
            </w:r>
          </w:p>
        </w:tc>
        <w:tc>
          <w:tcPr>
            <w:tcW w:w="864" w:type="dxa"/>
            <w:tcBorders>
              <w:top w:val="nil"/>
              <w:bottom w:val="nil"/>
            </w:tcBorders>
            <w:vAlign w:val="center"/>
          </w:tcPr>
          <w:p w14:paraId="0AB2FBF5" w14:textId="192AA047" w:rsidR="3341BD48" w:rsidRPr="00CB79F2" w:rsidRDefault="3341BD48" w:rsidP="0066232B">
            <w:pPr>
              <w:jc w:val="center"/>
              <w:rPr>
                <w:rFonts w:eastAsia="Arial" w:cs="Arial"/>
                <w:sz w:val="16"/>
                <w:szCs w:val="16"/>
              </w:rPr>
            </w:pPr>
            <w:r w:rsidRPr="00CB79F2">
              <w:rPr>
                <w:rFonts w:eastAsia="Arial" w:cs="Arial"/>
                <w:sz w:val="16"/>
                <w:szCs w:val="16"/>
              </w:rPr>
              <w:t>10</w:t>
            </w:r>
          </w:p>
        </w:tc>
        <w:tc>
          <w:tcPr>
            <w:tcW w:w="906" w:type="dxa"/>
            <w:tcBorders>
              <w:top w:val="nil"/>
              <w:bottom w:val="nil"/>
            </w:tcBorders>
            <w:vAlign w:val="center"/>
          </w:tcPr>
          <w:p w14:paraId="5C8DFE22" w14:textId="2DE3FF20" w:rsidR="3341BD48" w:rsidRPr="00CB79F2" w:rsidRDefault="3341BD48" w:rsidP="0066232B">
            <w:pPr>
              <w:jc w:val="center"/>
              <w:rPr>
                <w:rFonts w:eastAsia="Arial" w:cs="Arial"/>
                <w:sz w:val="16"/>
                <w:szCs w:val="16"/>
              </w:rPr>
            </w:pPr>
            <w:r w:rsidRPr="00CB79F2">
              <w:rPr>
                <w:rFonts w:eastAsia="Arial" w:cs="Arial"/>
                <w:sz w:val="16"/>
                <w:szCs w:val="16"/>
              </w:rPr>
              <w:t>0.3%</w:t>
            </w:r>
          </w:p>
        </w:tc>
        <w:tc>
          <w:tcPr>
            <w:tcW w:w="837" w:type="dxa"/>
            <w:tcBorders>
              <w:top w:val="nil"/>
              <w:bottom w:val="nil"/>
            </w:tcBorders>
            <w:vAlign w:val="center"/>
          </w:tcPr>
          <w:p w14:paraId="22EFB459" w14:textId="5A9EBC08" w:rsidR="3341BD48" w:rsidRPr="00CB79F2" w:rsidRDefault="3341BD48" w:rsidP="0066232B">
            <w:pPr>
              <w:jc w:val="center"/>
              <w:rPr>
                <w:rFonts w:eastAsia="Arial" w:cs="Arial"/>
                <w:sz w:val="16"/>
                <w:szCs w:val="16"/>
              </w:rPr>
            </w:pPr>
            <w:r w:rsidRPr="00CB79F2">
              <w:rPr>
                <w:rFonts w:eastAsia="Arial" w:cs="Arial"/>
                <w:sz w:val="16"/>
                <w:szCs w:val="16"/>
              </w:rPr>
              <w:t>2</w:t>
            </w:r>
          </w:p>
        </w:tc>
        <w:tc>
          <w:tcPr>
            <w:tcW w:w="837" w:type="dxa"/>
            <w:tcBorders>
              <w:top w:val="nil"/>
              <w:bottom w:val="nil"/>
            </w:tcBorders>
            <w:vAlign w:val="center"/>
          </w:tcPr>
          <w:p w14:paraId="4523357D" w14:textId="58DC8A1A" w:rsidR="3341BD48" w:rsidRPr="00CB79F2" w:rsidRDefault="3341BD48" w:rsidP="0066232B">
            <w:pPr>
              <w:jc w:val="center"/>
              <w:rPr>
                <w:rFonts w:eastAsia="Arial" w:cs="Arial"/>
                <w:sz w:val="16"/>
                <w:szCs w:val="16"/>
              </w:rPr>
            </w:pPr>
            <w:r w:rsidRPr="00CB79F2">
              <w:rPr>
                <w:rFonts w:eastAsia="Arial" w:cs="Arial"/>
                <w:sz w:val="16"/>
                <w:szCs w:val="16"/>
              </w:rPr>
              <w:t>0.3%</w:t>
            </w:r>
          </w:p>
        </w:tc>
        <w:tc>
          <w:tcPr>
            <w:tcW w:w="906" w:type="dxa"/>
            <w:tcBorders>
              <w:top w:val="nil"/>
              <w:bottom w:val="nil"/>
            </w:tcBorders>
            <w:vAlign w:val="center"/>
          </w:tcPr>
          <w:p w14:paraId="2D290273" w14:textId="5926EB39" w:rsidR="3341BD48" w:rsidRPr="00CB79F2" w:rsidRDefault="3341BD48" w:rsidP="0066232B">
            <w:pPr>
              <w:jc w:val="center"/>
              <w:rPr>
                <w:rFonts w:eastAsia="Arial" w:cs="Arial"/>
                <w:sz w:val="16"/>
                <w:szCs w:val="16"/>
              </w:rPr>
            </w:pPr>
            <w:r w:rsidRPr="00CB79F2">
              <w:rPr>
                <w:rFonts w:eastAsia="Arial" w:cs="Arial"/>
                <w:sz w:val="16"/>
                <w:szCs w:val="16"/>
              </w:rPr>
              <w:t>4</w:t>
            </w:r>
          </w:p>
        </w:tc>
        <w:tc>
          <w:tcPr>
            <w:tcW w:w="768" w:type="dxa"/>
            <w:tcBorders>
              <w:top w:val="nil"/>
              <w:bottom w:val="nil"/>
            </w:tcBorders>
            <w:vAlign w:val="center"/>
          </w:tcPr>
          <w:p w14:paraId="7C100243" w14:textId="167B5B44" w:rsidR="3341BD48" w:rsidRPr="00CB79F2" w:rsidRDefault="3341BD48" w:rsidP="0066232B">
            <w:pPr>
              <w:jc w:val="center"/>
              <w:rPr>
                <w:rFonts w:eastAsia="Arial" w:cs="Arial"/>
                <w:sz w:val="16"/>
                <w:szCs w:val="16"/>
              </w:rPr>
            </w:pPr>
            <w:r w:rsidRPr="00CB79F2">
              <w:rPr>
                <w:rFonts w:eastAsia="Arial" w:cs="Arial"/>
                <w:sz w:val="16"/>
                <w:szCs w:val="16"/>
              </w:rPr>
              <w:t>0.3%</w:t>
            </w:r>
          </w:p>
        </w:tc>
        <w:tc>
          <w:tcPr>
            <w:tcW w:w="906" w:type="dxa"/>
            <w:tcBorders>
              <w:top w:val="nil"/>
              <w:bottom w:val="nil"/>
            </w:tcBorders>
            <w:vAlign w:val="center"/>
          </w:tcPr>
          <w:p w14:paraId="4E3BA53A" w14:textId="5D3EC623" w:rsidR="3341BD48" w:rsidRPr="00CB79F2" w:rsidRDefault="3341BD48" w:rsidP="0066232B">
            <w:pPr>
              <w:jc w:val="center"/>
              <w:rPr>
                <w:rFonts w:eastAsia="Arial" w:cs="Arial"/>
                <w:sz w:val="16"/>
                <w:szCs w:val="16"/>
              </w:rPr>
            </w:pPr>
            <w:r w:rsidRPr="00CB79F2">
              <w:rPr>
                <w:rFonts w:eastAsia="Arial" w:cs="Arial"/>
                <w:sz w:val="16"/>
                <w:szCs w:val="16"/>
              </w:rPr>
              <w:t>4</w:t>
            </w:r>
          </w:p>
        </w:tc>
        <w:tc>
          <w:tcPr>
            <w:tcW w:w="768" w:type="dxa"/>
            <w:tcBorders>
              <w:top w:val="nil"/>
              <w:bottom w:val="nil"/>
              <w:right w:val="nil"/>
            </w:tcBorders>
            <w:vAlign w:val="center"/>
          </w:tcPr>
          <w:p w14:paraId="47E849B3" w14:textId="34BCCBE2" w:rsidR="3341BD48" w:rsidRPr="00CB79F2" w:rsidRDefault="3341BD48" w:rsidP="0066232B">
            <w:pPr>
              <w:jc w:val="center"/>
              <w:rPr>
                <w:rFonts w:eastAsia="Arial" w:cs="Arial"/>
                <w:sz w:val="16"/>
                <w:szCs w:val="16"/>
              </w:rPr>
            </w:pPr>
            <w:r w:rsidRPr="00CB79F2">
              <w:rPr>
                <w:rFonts w:eastAsia="Arial" w:cs="Arial"/>
                <w:sz w:val="16"/>
                <w:szCs w:val="16"/>
              </w:rPr>
              <w:t>0.5%</w:t>
            </w:r>
          </w:p>
        </w:tc>
      </w:tr>
      <w:tr w:rsidR="3341BD48" w:rsidRPr="00CB79F2" w14:paraId="2E277D55" w14:textId="77777777" w:rsidTr="0079788F">
        <w:tc>
          <w:tcPr>
            <w:tcW w:w="2193" w:type="dxa"/>
            <w:tcBorders>
              <w:top w:val="nil"/>
              <w:left w:val="nil"/>
              <w:bottom w:val="nil"/>
            </w:tcBorders>
            <w:vAlign w:val="center"/>
          </w:tcPr>
          <w:p w14:paraId="25E4C5A7" w14:textId="70CFA9AD"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White</w:t>
            </w:r>
          </w:p>
        </w:tc>
        <w:tc>
          <w:tcPr>
            <w:tcW w:w="864" w:type="dxa"/>
            <w:tcBorders>
              <w:top w:val="nil"/>
              <w:bottom w:val="nil"/>
            </w:tcBorders>
            <w:vAlign w:val="center"/>
          </w:tcPr>
          <w:p w14:paraId="03A54FD5" w14:textId="1E785B9B" w:rsidR="3341BD48" w:rsidRPr="00CB79F2" w:rsidRDefault="3341BD48" w:rsidP="0066232B">
            <w:pPr>
              <w:jc w:val="center"/>
              <w:rPr>
                <w:rFonts w:eastAsia="Arial" w:cs="Arial"/>
                <w:sz w:val="16"/>
                <w:szCs w:val="16"/>
              </w:rPr>
            </w:pPr>
            <w:r w:rsidRPr="00CB79F2">
              <w:rPr>
                <w:rFonts w:eastAsia="Arial" w:cs="Arial"/>
                <w:sz w:val="16"/>
                <w:szCs w:val="16"/>
              </w:rPr>
              <w:t>2302</w:t>
            </w:r>
          </w:p>
        </w:tc>
        <w:tc>
          <w:tcPr>
            <w:tcW w:w="906" w:type="dxa"/>
            <w:tcBorders>
              <w:top w:val="nil"/>
              <w:bottom w:val="nil"/>
            </w:tcBorders>
            <w:vAlign w:val="center"/>
          </w:tcPr>
          <w:p w14:paraId="416F3C04" w14:textId="33CA7E96" w:rsidR="3341BD48" w:rsidRPr="00CB79F2" w:rsidRDefault="3341BD48" w:rsidP="0066232B">
            <w:pPr>
              <w:jc w:val="center"/>
              <w:rPr>
                <w:rFonts w:eastAsia="Arial" w:cs="Arial"/>
                <w:sz w:val="16"/>
                <w:szCs w:val="16"/>
              </w:rPr>
            </w:pPr>
            <w:r w:rsidRPr="00CB79F2">
              <w:rPr>
                <w:rFonts w:eastAsia="Arial" w:cs="Arial"/>
                <w:sz w:val="16"/>
                <w:szCs w:val="16"/>
              </w:rPr>
              <w:t>80.0%</w:t>
            </w:r>
          </w:p>
        </w:tc>
        <w:tc>
          <w:tcPr>
            <w:tcW w:w="837" w:type="dxa"/>
            <w:tcBorders>
              <w:top w:val="nil"/>
              <w:bottom w:val="nil"/>
            </w:tcBorders>
            <w:vAlign w:val="center"/>
          </w:tcPr>
          <w:p w14:paraId="15068DE2" w14:textId="24B3B570" w:rsidR="3341BD48" w:rsidRPr="00CB79F2" w:rsidRDefault="3341BD48" w:rsidP="0066232B">
            <w:pPr>
              <w:jc w:val="center"/>
              <w:rPr>
                <w:rFonts w:eastAsia="Arial" w:cs="Arial"/>
                <w:sz w:val="16"/>
                <w:szCs w:val="16"/>
              </w:rPr>
            </w:pPr>
            <w:r w:rsidRPr="00CB79F2">
              <w:rPr>
                <w:rFonts w:eastAsia="Arial" w:cs="Arial"/>
                <w:sz w:val="16"/>
                <w:szCs w:val="16"/>
              </w:rPr>
              <w:t>582</w:t>
            </w:r>
          </w:p>
        </w:tc>
        <w:tc>
          <w:tcPr>
            <w:tcW w:w="837" w:type="dxa"/>
            <w:tcBorders>
              <w:top w:val="nil"/>
              <w:bottom w:val="nil"/>
            </w:tcBorders>
            <w:vAlign w:val="center"/>
          </w:tcPr>
          <w:p w14:paraId="2F7769DC" w14:textId="4E7BDE80" w:rsidR="3341BD48" w:rsidRPr="00CB79F2" w:rsidRDefault="3341BD48" w:rsidP="0066232B">
            <w:pPr>
              <w:jc w:val="center"/>
              <w:rPr>
                <w:rFonts w:eastAsia="Arial" w:cs="Arial"/>
                <w:sz w:val="16"/>
                <w:szCs w:val="16"/>
              </w:rPr>
            </w:pPr>
            <w:r w:rsidRPr="00CB79F2">
              <w:rPr>
                <w:rFonts w:eastAsia="Arial" w:cs="Arial"/>
                <w:sz w:val="16"/>
                <w:szCs w:val="16"/>
              </w:rPr>
              <w:t>78.2%</w:t>
            </w:r>
          </w:p>
        </w:tc>
        <w:tc>
          <w:tcPr>
            <w:tcW w:w="906" w:type="dxa"/>
            <w:tcBorders>
              <w:top w:val="nil"/>
              <w:bottom w:val="nil"/>
            </w:tcBorders>
            <w:vAlign w:val="center"/>
          </w:tcPr>
          <w:p w14:paraId="5384B25C" w14:textId="608C29EC" w:rsidR="3341BD48" w:rsidRPr="00CB79F2" w:rsidRDefault="3341BD48" w:rsidP="0066232B">
            <w:pPr>
              <w:jc w:val="center"/>
              <w:rPr>
                <w:rFonts w:eastAsia="Arial" w:cs="Arial"/>
                <w:sz w:val="16"/>
                <w:szCs w:val="16"/>
              </w:rPr>
            </w:pPr>
            <w:r w:rsidRPr="00CB79F2">
              <w:rPr>
                <w:rFonts w:eastAsia="Arial" w:cs="Arial"/>
                <w:sz w:val="16"/>
                <w:szCs w:val="16"/>
              </w:rPr>
              <w:t>1029</w:t>
            </w:r>
          </w:p>
        </w:tc>
        <w:tc>
          <w:tcPr>
            <w:tcW w:w="768" w:type="dxa"/>
            <w:tcBorders>
              <w:top w:val="nil"/>
              <w:bottom w:val="nil"/>
            </w:tcBorders>
            <w:vAlign w:val="center"/>
          </w:tcPr>
          <w:p w14:paraId="6CECAA1B" w14:textId="3AC0E9E3" w:rsidR="3341BD48" w:rsidRPr="00CB79F2" w:rsidRDefault="3341BD48" w:rsidP="0066232B">
            <w:pPr>
              <w:jc w:val="center"/>
              <w:rPr>
                <w:rFonts w:eastAsia="Arial" w:cs="Arial"/>
                <w:sz w:val="16"/>
                <w:szCs w:val="16"/>
              </w:rPr>
            </w:pPr>
            <w:r w:rsidRPr="00CB79F2">
              <w:rPr>
                <w:rFonts w:eastAsia="Arial" w:cs="Arial"/>
                <w:sz w:val="16"/>
                <w:szCs w:val="16"/>
              </w:rPr>
              <w:t>79.7%</w:t>
            </w:r>
          </w:p>
        </w:tc>
        <w:tc>
          <w:tcPr>
            <w:tcW w:w="906" w:type="dxa"/>
            <w:tcBorders>
              <w:top w:val="nil"/>
              <w:bottom w:val="nil"/>
            </w:tcBorders>
            <w:vAlign w:val="center"/>
          </w:tcPr>
          <w:p w14:paraId="6F827CC8" w14:textId="323EAE13" w:rsidR="3341BD48" w:rsidRPr="00CB79F2" w:rsidRDefault="3341BD48" w:rsidP="0066232B">
            <w:pPr>
              <w:jc w:val="center"/>
              <w:rPr>
                <w:rFonts w:eastAsia="Arial" w:cs="Arial"/>
                <w:sz w:val="16"/>
                <w:szCs w:val="16"/>
              </w:rPr>
            </w:pPr>
            <w:r w:rsidRPr="00CB79F2">
              <w:rPr>
                <w:rFonts w:eastAsia="Arial" w:cs="Arial"/>
                <w:sz w:val="16"/>
                <w:szCs w:val="16"/>
              </w:rPr>
              <w:t>691</w:t>
            </w:r>
          </w:p>
        </w:tc>
        <w:tc>
          <w:tcPr>
            <w:tcW w:w="768" w:type="dxa"/>
            <w:tcBorders>
              <w:top w:val="nil"/>
              <w:bottom w:val="nil"/>
              <w:right w:val="nil"/>
            </w:tcBorders>
            <w:vAlign w:val="center"/>
          </w:tcPr>
          <w:p w14:paraId="13E0802C" w14:textId="4144129B" w:rsidR="3341BD48" w:rsidRPr="00CB79F2" w:rsidRDefault="3341BD48" w:rsidP="0066232B">
            <w:pPr>
              <w:jc w:val="center"/>
              <w:rPr>
                <w:rFonts w:eastAsia="Arial" w:cs="Arial"/>
                <w:sz w:val="16"/>
                <w:szCs w:val="16"/>
              </w:rPr>
            </w:pPr>
            <w:r w:rsidRPr="00CB79F2">
              <w:rPr>
                <w:rFonts w:eastAsia="Arial" w:cs="Arial"/>
                <w:sz w:val="16"/>
                <w:szCs w:val="16"/>
              </w:rPr>
              <w:t>81.9%</w:t>
            </w:r>
          </w:p>
        </w:tc>
      </w:tr>
      <w:tr w:rsidR="3341BD48" w:rsidRPr="00CB79F2" w14:paraId="579CF0DA" w14:textId="77777777" w:rsidTr="0079788F">
        <w:tc>
          <w:tcPr>
            <w:tcW w:w="2193" w:type="dxa"/>
            <w:tcBorders>
              <w:top w:val="nil"/>
              <w:left w:val="nil"/>
              <w:bottom w:val="nil"/>
            </w:tcBorders>
            <w:vAlign w:val="center"/>
          </w:tcPr>
          <w:p w14:paraId="26970611" w14:textId="69AD48C2"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Other</w:t>
            </w:r>
          </w:p>
        </w:tc>
        <w:tc>
          <w:tcPr>
            <w:tcW w:w="864" w:type="dxa"/>
            <w:tcBorders>
              <w:top w:val="nil"/>
              <w:bottom w:val="nil"/>
            </w:tcBorders>
            <w:vAlign w:val="center"/>
          </w:tcPr>
          <w:p w14:paraId="615E2B92" w14:textId="7328F431" w:rsidR="3341BD48" w:rsidRPr="00CB79F2" w:rsidRDefault="3341BD48" w:rsidP="0066232B">
            <w:pPr>
              <w:jc w:val="center"/>
              <w:rPr>
                <w:rFonts w:eastAsia="Arial" w:cs="Arial"/>
                <w:sz w:val="16"/>
                <w:szCs w:val="16"/>
              </w:rPr>
            </w:pPr>
            <w:r w:rsidRPr="00CB79F2">
              <w:rPr>
                <w:rFonts w:eastAsia="Arial" w:cs="Arial"/>
                <w:sz w:val="16"/>
                <w:szCs w:val="16"/>
              </w:rPr>
              <w:t>33</w:t>
            </w:r>
          </w:p>
        </w:tc>
        <w:tc>
          <w:tcPr>
            <w:tcW w:w="906" w:type="dxa"/>
            <w:tcBorders>
              <w:top w:val="nil"/>
              <w:bottom w:val="nil"/>
            </w:tcBorders>
            <w:vAlign w:val="center"/>
          </w:tcPr>
          <w:p w14:paraId="4F2C5C4B" w14:textId="06E4E422" w:rsidR="3341BD48" w:rsidRPr="00CB79F2" w:rsidRDefault="3341BD48" w:rsidP="0066232B">
            <w:pPr>
              <w:jc w:val="center"/>
              <w:rPr>
                <w:rFonts w:eastAsia="Arial" w:cs="Arial"/>
                <w:sz w:val="16"/>
                <w:szCs w:val="16"/>
              </w:rPr>
            </w:pPr>
            <w:r w:rsidRPr="00CB79F2">
              <w:rPr>
                <w:rFonts w:eastAsia="Arial" w:cs="Arial"/>
                <w:sz w:val="16"/>
                <w:szCs w:val="16"/>
              </w:rPr>
              <w:t>1.1%</w:t>
            </w:r>
          </w:p>
        </w:tc>
        <w:tc>
          <w:tcPr>
            <w:tcW w:w="837" w:type="dxa"/>
            <w:tcBorders>
              <w:top w:val="nil"/>
              <w:bottom w:val="nil"/>
            </w:tcBorders>
            <w:vAlign w:val="center"/>
          </w:tcPr>
          <w:p w14:paraId="3318B7CB" w14:textId="64399483" w:rsidR="3341BD48" w:rsidRPr="00CB79F2" w:rsidRDefault="3341BD48" w:rsidP="0066232B">
            <w:pPr>
              <w:jc w:val="center"/>
              <w:rPr>
                <w:rFonts w:eastAsia="Arial" w:cs="Arial"/>
                <w:sz w:val="16"/>
                <w:szCs w:val="16"/>
              </w:rPr>
            </w:pPr>
            <w:r w:rsidRPr="00CB79F2">
              <w:rPr>
                <w:rFonts w:eastAsia="Arial" w:cs="Arial"/>
                <w:sz w:val="16"/>
                <w:szCs w:val="16"/>
              </w:rPr>
              <w:t>17</w:t>
            </w:r>
          </w:p>
        </w:tc>
        <w:tc>
          <w:tcPr>
            <w:tcW w:w="837" w:type="dxa"/>
            <w:tcBorders>
              <w:top w:val="nil"/>
              <w:bottom w:val="nil"/>
            </w:tcBorders>
            <w:vAlign w:val="center"/>
          </w:tcPr>
          <w:p w14:paraId="6D0B0506" w14:textId="2C6142A0" w:rsidR="3341BD48" w:rsidRPr="00CB79F2" w:rsidRDefault="3341BD48" w:rsidP="0066232B">
            <w:pPr>
              <w:jc w:val="center"/>
              <w:rPr>
                <w:rFonts w:eastAsia="Arial" w:cs="Arial"/>
                <w:sz w:val="16"/>
                <w:szCs w:val="16"/>
              </w:rPr>
            </w:pPr>
            <w:r w:rsidRPr="00CB79F2">
              <w:rPr>
                <w:rFonts w:eastAsia="Arial" w:cs="Arial"/>
                <w:sz w:val="16"/>
                <w:szCs w:val="16"/>
              </w:rPr>
              <w:t>2.3%</w:t>
            </w:r>
          </w:p>
        </w:tc>
        <w:tc>
          <w:tcPr>
            <w:tcW w:w="906" w:type="dxa"/>
            <w:tcBorders>
              <w:top w:val="nil"/>
              <w:bottom w:val="nil"/>
            </w:tcBorders>
            <w:vAlign w:val="center"/>
          </w:tcPr>
          <w:p w14:paraId="7CD924C8" w14:textId="0EE98C9B" w:rsidR="3341BD48" w:rsidRPr="00CB79F2" w:rsidRDefault="3341BD48" w:rsidP="0066232B">
            <w:pPr>
              <w:jc w:val="center"/>
              <w:rPr>
                <w:rFonts w:eastAsia="Arial" w:cs="Arial"/>
                <w:sz w:val="16"/>
                <w:szCs w:val="16"/>
              </w:rPr>
            </w:pPr>
            <w:r w:rsidRPr="00CB79F2">
              <w:rPr>
                <w:rFonts w:eastAsia="Arial" w:cs="Arial"/>
                <w:sz w:val="16"/>
                <w:szCs w:val="16"/>
              </w:rPr>
              <w:t>12</w:t>
            </w:r>
          </w:p>
        </w:tc>
        <w:tc>
          <w:tcPr>
            <w:tcW w:w="768" w:type="dxa"/>
            <w:tcBorders>
              <w:top w:val="nil"/>
              <w:bottom w:val="nil"/>
            </w:tcBorders>
            <w:vAlign w:val="center"/>
          </w:tcPr>
          <w:p w14:paraId="375EBA10" w14:textId="4A3AD4E2" w:rsidR="3341BD48" w:rsidRPr="00CB79F2" w:rsidRDefault="3341BD48" w:rsidP="0066232B">
            <w:pPr>
              <w:jc w:val="center"/>
              <w:rPr>
                <w:rFonts w:eastAsia="Arial" w:cs="Arial"/>
                <w:sz w:val="16"/>
                <w:szCs w:val="16"/>
              </w:rPr>
            </w:pPr>
            <w:r w:rsidRPr="00CB79F2">
              <w:rPr>
                <w:rFonts w:eastAsia="Arial" w:cs="Arial"/>
                <w:sz w:val="16"/>
                <w:szCs w:val="16"/>
              </w:rPr>
              <w:t>0.9%</w:t>
            </w:r>
          </w:p>
        </w:tc>
        <w:tc>
          <w:tcPr>
            <w:tcW w:w="906" w:type="dxa"/>
            <w:tcBorders>
              <w:top w:val="nil"/>
              <w:bottom w:val="nil"/>
            </w:tcBorders>
            <w:vAlign w:val="center"/>
          </w:tcPr>
          <w:p w14:paraId="799A781D" w14:textId="6EAEB0FE" w:rsidR="3341BD48" w:rsidRPr="00CB79F2" w:rsidRDefault="3341BD48" w:rsidP="0066232B">
            <w:pPr>
              <w:jc w:val="center"/>
              <w:rPr>
                <w:rFonts w:eastAsia="Arial" w:cs="Arial"/>
                <w:sz w:val="16"/>
                <w:szCs w:val="16"/>
              </w:rPr>
            </w:pPr>
            <w:r w:rsidRPr="00CB79F2">
              <w:rPr>
                <w:rFonts w:eastAsia="Arial" w:cs="Arial"/>
                <w:sz w:val="16"/>
                <w:szCs w:val="16"/>
              </w:rPr>
              <w:t>4</w:t>
            </w:r>
          </w:p>
        </w:tc>
        <w:tc>
          <w:tcPr>
            <w:tcW w:w="768" w:type="dxa"/>
            <w:tcBorders>
              <w:top w:val="nil"/>
              <w:bottom w:val="nil"/>
              <w:right w:val="nil"/>
            </w:tcBorders>
            <w:vAlign w:val="center"/>
          </w:tcPr>
          <w:p w14:paraId="54AD4A78" w14:textId="4CEC5632" w:rsidR="3341BD48" w:rsidRPr="00CB79F2" w:rsidRDefault="3341BD48" w:rsidP="0066232B">
            <w:pPr>
              <w:jc w:val="center"/>
              <w:rPr>
                <w:rFonts w:eastAsia="Arial" w:cs="Arial"/>
                <w:sz w:val="16"/>
                <w:szCs w:val="16"/>
              </w:rPr>
            </w:pPr>
            <w:r w:rsidRPr="00CB79F2">
              <w:rPr>
                <w:rFonts w:eastAsia="Arial" w:cs="Arial"/>
                <w:sz w:val="16"/>
                <w:szCs w:val="16"/>
              </w:rPr>
              <w:t>0.5%</w:t>
            </w:r>
          </w:p>
        </w:tc>
      </w:tr>
      <w:tr w:rsidR="3341BD48" w:rsidRPr="00CB79F2" w14:paraId="71F70B10" w14:textId="77777777" w:rsidTr="0079788F">
        <w:tc>
          <w:tcPr>
            <w:tcW w:w="2193" w:type="dxa"/>
            <w:tcBorders>
              <w:top w:val="nil"/>
              <w:left w:val="nil"/>
              <w:bottom w:val="nil"/>
            </w:tcBorders>
            <w:vAlign w:val="center"/>
          </w:tcPr>
          <w:p w14:paraId="3665B7A9" w14:textId="37CD1E82"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Unknown</w:t>
            </w:r>
          </w:p>
        </w:tc>
        <w:tc>
          <w:tcPr>
            <w:tcW w:w="864" w:type="dxa"/>
            <w:tcBorders>
              <w:top w:val="nil"/>
              <w:bottom w:val="nil"/>
            </w:tcBorders>
            <w:vAlign w:val="center"/>
          </w:tcPr>
          <w:p w14:paraId="6B494BF8" w14:textId="0C051BCA" w:rsidR="3341BD48" w:rsidRPr="00CB79F2" w:rsidRDefault="3341BD48" w:rsidP="0066232B">
            <w:pPr>
              <w:jc w:val="center"/>
              <w:rPr>
                <w:rFonts w:eastAsia="Arial" w:cs="Arial"/>
                <w:sz w:val="16"/>
                <w:szCs w:val="16"/>
              </w:rPr>
            </w:pPr>
            <w:r w:rsidRPr="00CB79F2">
              <w:rPr>
                <w:rFonts w:eastAsia="Arial" w:cs="Arial"/>
                <w:sz w:val="16"/>
                <w:szCs w:val="16"/>
              </w:rPr>
              <w:t>123</w:t>
            </w:r>
          </w:p>
        </w:tc>
        <w:tc>
          <w:tcPr>
            <w:tcW w:w="906" w:type="dxa"/>
            <w:tcBorders>
              <w:top w:val="nil"/>
              <w:bottom w:val="nil"/>
            </w:tcBorders>
            <w:vAlign w:val="center"/>
          </w:tcPr>
          <w:p w14:paraId="41B6530A" w14:textId="554FFC34" w:rsidR="3341BD48" w:rsidRPr="00CB79F2" w:rsidRDefault="3341BD48" w:rsidP="0066232B">
            <w:pPr>
              <w:jc w:val="center"/>
              <w:rPr>
                <w:rFonts w:eastAsia="Arial" w:cs="Arial"/>
                <w:sz w:val="16"/>
                <w:szCs w:val="16"/>
              </w:rPr>
            </w:pPr>
            <w:r w:rsidRPr="00CB79F2">
              <w:rPr>
                <w:rFonts w:eastAsia="Arial" w:cs="Arial"/>
                <w:sz w:val="16"/>
                <w:szCs w:val="16"/>
              </w:rPr>
              <w:t>4.3%</w:t>
            </w:r>
          </w:p>
        </w:tc>
        <w:tc>
          <w:tcPr>
            <w:tcW w:w="837" w:type="dxa"/>
            <w:tcBorders>
              <w:top w:val="nil"/>
              <w:bottom w:val="nil"/>
            </w:tcBorders>
            <w:vAlign w:val="center"/>
          </w:tcPr>
          <w:p w14:paraId="2DCEC741" w14:textId="62CD9FC7" w:rsidR="3341BD48" w:rsidRPr="00CB79F2" w:rsidRDefault="3341BD48" w:rsidP="0066232B">
            <w:pPr>
              <w:jc w:val="center"/>
              <w:rPr>
                <w:rFonts w:eastAsia="Arial" w:cs="Arial"/>
                <w:sz w:val="16"/>
                <w:szCs w:val="16"/>
              </w:rPr>
            </w:pPr>
            <w:r w:rsidRPr="00CB79F2">
              <w:rPr>
                <w:rFonts w:eastAsia="Arial" w:cs="Arial"/>
                <w:sz w:val="16"/>
                <w:szCs w:val="16"/>
              </w:rPr>
              <w:t>47</w:t>
            </w:r>
          </w:p>
        </w:tc>
        <w:tc>
          <w:tcPr>
            <w:tcW w:w="837" w:type="dxa"/>
            <w:tcBorders>
              <w:top w:val="nil"/>
              <w:bottom w:val="nil"/>
            </w:tcBorders>
            <w:vAlign w:val="center"/>
          </w:tcPr>
          <w:p w14:paraId="2AD49D00" w14:textId="3B8F35A5" w:rsidR="3341BD48" w:rsidRPr="00CB79F2" w:rsidRDefault="3341BD48" w:rsidP="0066232B">
            <w:pPr>
              <w:jc w:val="center"/>
              <w:rPr>
                <w:rFonts w:eastAsia="Arial" w:cs="Arial"/>
                <w:sz w:val="16"/>
                <w:szCs w:val="16"/>
              </w:rPr>
            </w:pPr>
            <w:r w:rsidRPr="00CB79F2">
              <w:rPr>
                <w:rFonts w:eastAsia="Arial" w:cs="Arial"/>
                <w:sz w:val="16"/>
                <w:szCs w:val="16"/>
              </w:rPr>
              <w:t>6.3%</w:t>
            </w:r>
          </w:p>
        </w:tc>
        <w:tc>
          <w:tcPr>
            <w:tcW w:w="906" w:type="dxa"/>
            <w:tcBorders>
              <w:top w:val="nil"/>
              <w:bottom w:val="nil"/>
            </w:tcBorders>
            <w:vAlign w:val="center"/>
          </w:tcPr>
          <w:p w14:paraId="75003545" w14:textId="6D344102" w:rsidR="3341BD48" w:rsidRPr="00CB79F2" w:rsidRDefault="3341BD48" w:rsidP="0066232B">
            <w:pPr>
              <w:jc w:val="center"/>
              <w:rPr>
                <w:rFonts w:eastAsia="Arial" w:cs="Arial"/>
                <w:sz w:val="16"/>
                <w:szCs w:val="16"/>
              </w:rPr>
            </w:pPr>
            <w:r w:rsidRPr="00CB79F2">
              <w:rPr>
                <w:rFonts w:eastAsia="Arial" w:cs="Arial"/>
                <w:sz w:val="16"/>
                <w:szCs w:val="16"/>
              </w:rPr>
              <w:t>47</w:t>
            </w:r>
          </w:p>
        </w:tc>
        <w:tc>
          <w:tcPr>
            <w:tcW w:w="768" w:type="dxa"/>
            <w:tcBorders>
              <w:top w:val="nil"/>
              <w:bottom w:val="nil"/>
            </w:tcBorders>
            <w:vAlign w:val="center"/>
          </w:tcPr>
          <w:p w14:paraId="29E1A42E" w14:textId="14322E6F" w:rsidR="3341BD48" w:rsidRPr="00CB79F2" w:rsidRDefault="3341BD48" w:rsidP="0066232B">
            <w:pPr>
              <w:jc w:val="center"/>
              <w:rPr>
                <w:rFonts w:eastAsia="Arial" w:cs="Arial"/>
                <w:sz w:val="16"/>
                <w:szCs w:val="16"/>
              </w:rPr>
            </w:pPr>
            <w:r w:rsidRPr="00CB79F2">
              <w:rPr>
                <w:rFonts w:eastAsia="Arial" w:cs="Arial"/>
                <w:sz w:val="16"/>
                <w:szCs w:val="16"/>
              </w:rPr>
              <w:t>3.6%</w:t>
            </w:r>
          </w:p>
        </w:tc>
        <w:tc>
          <w:tcPr>
            <w:tcW w:w="906" w:type="dxa"/>
            <w:tcBorders>
              <w:top w:val="nil"/>
              <w:bottom w:val="nil"/>
            </w:tcBorders>
            <w:vAlign w:val="center"/>
          </w:tcPr>
          <w:p w14:paraId="76E076BC" w14:textId="327221C4" w:rsidR="3341BD48" w:rsidRPr="00CB79F2" w:rsidRDefault="3341BD48" w:rsidP="0066232B">
            <w:pPr>
              <w:jc w:val="center"/>
              <w:rPr>
                <w:rFonts w:eastAsia="Arial" w:cs="Arial"/>
                <w:sz w:val="16"/>
                <w:szCs w:val="16"/>
              </w:rPr>
            </w:pPr>
            <w:r w:rsidRPr="00CB79F2">
              <w:rPr>
                <w:rFonts w:eastAsia="Arial" w:cs="Arial"/>
                <w:sz w:val="16"/>
                <w:szCs w:val="16"/>
              </w:rPr>
              <w:t>29</w:t>
            </w:r>
          </w:p>
        </w:tc>
        <w:tc>
          <w:tcPr>
            <w:tcW w:w="768" w:type="dxa"/>
            <w:tcBorders>
              <w:top w:val="nil"/>
              <w:bottom w:val="nil"/>
              <w:right w:val="nil"/>
            </w:tcBorders>
            <w:vAlign w:val="center"/>
          </w:tcPr>
          <w:p w14:paraId="60F222A2" w14:textId="6545561A" w:rsidR="3341BD48" w:rsidRPr="00CB79F2" w:rsidRDefault="3341BD48" w:rsidP="0066232B">
            <w:pPr>
              <w:jc w:val="center"/>
              <w:rPr>
                <w:rFonts w:eastAsia="Arial" w:cs="Arial"/>
                <w:sz w:val="16"/>
                <w:szCs w:val="16"/>
              </w:rPr>
            </w:pPr>
            <w:r w:rsidRPr="00CB79F2">
              <w:rPr>
                <w:rFonts w:eastAsia="Arial" w:cs="Arial"/>
                <w:sz w:val="16"/>
                <w:szCs w:val="16"/>
              </w:rPr>
              <w:t>3.4%</w:t>
            </w:r>
          </w:p>
        </w:tc>
      </w:tr>
      <w:tr w:rsidR="3341BD48" w:rsidRPr="00CB79F2" w14:paraId="6887F29E" w14:textId="77777777" w:rsidTr="0079788F">
        <w:tc>
          <w:tcPr>
            <w:tcW w:w="2193" w:type="dxa"/>
            <w:tcBorders>
              <w:top w:val="nil"/>
              <w:left w:val="nil"/>
              <w:bottom w:val="single" w:sz="6" w:space="0" w:color="auto"/>
            </w:tcBorders>
            <w:vAlign w:val="center"/>
          </w:tcPr>
          <w:p w14:paraId="1A232301" w14:textId="53182782"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Missing</w:t>
            </w:r>
          </w:p>
        </w:tc>
        <w:tc>
          <w:tcPr>
            <w:tcW w:w="864" w:type="dxa"/>
            <w:tcBorders>
              <w:top w:val="nil"/>
              <w:bottom w:val="single" w:sz="6" w:space="0" w:color="auto"/>
            </w:tcBorders>
            <w:vAlign w:val="center"/>
          </w:tcPr>
          <w:p w14:paraId="75AB1883" w14:textId="1AFB40A5" w:rsidR="3341BD48" w:rsidRPr="00CB79F2" w:rsidRDefault="3341BD48" w:rsidP="0066232B">
            <w:pPr>
              <w:jc w:val="center"/>
              <w:rPr>
                <w:rFonts w:eastAsia="Arial" w:cs="Arial"/>
                <w:sz w:val="16"/>
                <w:szCs w:val="16"/>
              </w:rPr>
            </w:pPr>
            <w:r w:rsidRPr="00CB79F2">
              <w:rPr>
                <w:rFonts w:eastAsia="Arial" w:cs="Arial"/>
                <w:sz w:val="16"/>
                <w:szCs w:val="16"/>
              </w:rPr>
              <w:t>276</w:t>
            </w:r>
          </w:p>
        </w:tc>
        <w:tc>
          <w:tcPr>
            <w:tcW w:w="906" w:type="dxa"/>
            <w:tcBorders>
              <w:top w:val="nil"/>
              <w:bottom w:val="single" w:sz="6" w:space="0" w:color="auto"/>
            </w:tcBorders>
            <w:vAlign w:val="center"/>
          </w:tcPr>
          <w:p w14:paraId="2354DB61" w14:textId="0EF5A58E" w:rsidR="3341BD48" w:rsidRPr="00CB79F2" w:rsidRDefault="3341BD48" w:rsidP="0066232B">
            <w:pPr>
              <w:jc w:val="center"/>
              <w:rPr>
                <w:rFonts w:eastAsia="Arial" w:cs="Arial"/>
                <w:sz w:val="16"/>
                <w:szCs w:val="16"/>
              </w:rPr>
            </w:pPr>
            <w:r w:rsidRPr="00CB79F2">
              <w:rPr>
                <w:rFonts w:eastAsia="Arial" w:cs="Arial"/>
                <w:sz w:val="16"/>
                <w:szCs w:val="16"/>
              </w:rPr>
              <w:t>9.6%</w:t>
            </w:r>
          </w:p>
        </w:tc>
        <w:tc>
          <w:tcPr>
            <w:tcW w:w="837" w:type="dxa"/>
            <w:tcBorders>
              <w:top w:val="nil"/>
              <w:bottom w:val="single" w:sz="6" w:space="0" w:color="auto"/>
            </w:tcBorders>
            <w:vAlign w:val="center"/>
          </w:tcPr>
          <w:p w14:paraId="43701CAB" w14:textId="1C573E6B" w:rsidR="3341BD48" w:rsidRPr="00CB79F2" w:rsidRDefault="3341BD48" w:rsidP="0066232B">
            <w:pPr>
              <w:jc w:val="center"/>
              <w:rPr>
                <w:rFonts w:eastAsia="Arial" w:cs="Arial"/>
                <w:sz w:val="16"/>
                <w:szCs w:val="16"/>
              </w:rPr>
            </w:pPr>
            <w:r w:rsidRPr="00CB79F2">
              <w:rPr>
                <w:rFonts w:eastAsia="Arial" w:cs="Arial"/>
                <w:sz w:val="16"/>
                <w:szCs w:val="16"/>
              </w:rPr>
              <w:t>42</w:t>
            </w:r>
          </w:p>
        </w:tc>
        <w:tc>
          <w:tcPr>
            <w:tcW w:w="837" w:type="dxa"/>
            <w:tcBorders>
              <w:top w:val="nil"/>
              <w:bottom w:val="single" w:sz="6" w:space="0" w:color="auto"/>
            </w:tcBorders>
            <w:vAlign w:val="center"/>
          </w:tcPr>
          <w:p w14:paraId="7D25BDE0" w14:textId="65B1652F" w:rsidR="3341BD48" w:rsidRPr="00CB79F2" w:rsidRDefault="3341BD48" w:rsidP="0066232B">
            <w:pPr>
              <w:jc w:val="center"/>
              <w:rPr>
                <w:rFonts w:eastAsia="Arial" w:cs="Arial"/>
                <w:sz w:val="16"/>
                <w:szCs w:val="16"/>
              </w:rPr>
            </w:pPr>
            <w:r w:rsidRPr="00CB79F2">
              <w:rPr>
                <w:rFonts w:eastAsia="Arial" w:cs="Arial"/>
                <w:sz w:val="16"/>
                <w:szCs w:val="16"/>
              </w:rPr>
              <w:t>5.6%</w:t>
            </w:r>
          </w:p>
        </w:tc>
        <w:tc>
          <w:tcPr>
            <w:tcW w:w="906" w:type="dxa"/>
            <w:tcBorders>
              <w:top w:val="nil"/>
              <w:bottom w:val="single" w:sz="6" w:space="0" w:color="auto"/>
            </w:tcBorders>
            <w:vAlign w:val="center"/>
          </w:tcPr>
          <w:p w14:paraId="26521F21" w14:textId="2B20101B" w:rsidR="3341BD48" w:rsidRPr="00CB79F2" w:rsidRDefault="3341BD48" w:rsidP="0066232B">
            <w:pPr>
              <w:jc w:val="center"/>
              <w:rPr>
                <w:rFonts w:eastAsia="Arial" w:cs="Arial"/>
                <w:sz w:val="16"/>
                <w:szCs w:val="16"/>
              </w:rPr>
            </w:pPr>
            <w:r w:rsidRPr="00CB79F2">
              <w:rPr>
                <w:rFonts w:eastAsia="Arial" w:cs="Arial"/>
                <w:sz w:val="16"/>
                <w:szCs w:val="16"/>
              </w:rPr>
              <w:t>153</w:t>
            </w:r>
          </w:p>
        </w:tc>
        <w:tc>
          <w:tcPr>
            <w:tcW w:w="768" w:type="dxa"/>
            <w:tcBorders>
              <w:top w:val="nil"/>
              <w:bottom w:val="single" w:sz="6" w:space="0" w:color="auto"/>
            </w:tcBorders>
            <w:vAlign w:val="center"/>
          </w:tcPr>
          <w:p w14:paraId="2D427F18" w14:textId="2CCDA531" w:rsidR="3341BD48" w:rsidRPr="00CB79F2" w:rsidRDefault="3341BD48" w:rsidP="0066232B">
            <w:pPr>
              <w:jc w:val="center"/>
              <w:rPr>
                <w:rFonts w:eastAsia="Arial" w:cs="Arial"/>
                <w:sz w:val="16"/>
                <w:szCs w:val="16"/>
              </w:rPr>
            </w:pPr>
            <w:r w:rsidRPr="00CB79F2">
              <w:rPr>
                <w:rFonts w:eastAsia="Arial" w:cs="Arial"/>
                <w:sz w:val="16"/>
                <w:szCs w:val="16"/>
              </w:rPr>
              <w:t>11.9%</w:t>
            </w:r>
          </w:p>
        </w:tc>
        <w:tc>
          <w:tcPr>
            <w:tcW w:w="906" w:type="dxa"/>
            <w:tcBorders>
              <w:top w:val="nil"/>
              <w:bottom w:val="single" w:sz="6" w:space="0" w:color="auto"/>
            </w:tcBorders>
            <w:vAlign w:val="center"/>
          </w:tcPr>
          <w:p w14:paraId="54D939BC" w14:textId="5E6A7285" w:rsidR="3341BD48" w:rsidRPr="00CB79F2" w:rsidRDefault="3341BD48" w:rsidP="0066232B">
            <w:pPr>
              <w:jc w:val="center"/>
              <w:rPr>
                <w:rFonts w:eastAsia="Arial" w:cs="Arial"/>
                <w:sz w:val="16"/>
                <w:szCs w:val="16"/>
              </w:rPr>
            </w:pPr>
            <w:r w:rsidRPr="00CB79F2">
              <w:rPr>
                <w:rFonts w:eastAsia="Arial" w:cs="Arial"/>
                <w:sz w:val="16"/>
                <w:szCs w:val="16"/>
              </w:rPr>
              <w:t>81</w:t>
            </w:r>
          </w:p>
        </w:tc>
        <w:tc>
          <w:tcPr>
            <w:tcW w:w="768" w:type="dxa"/>
            <w:tcBorders>
              <w:top w:val="nil"/>
              <w:bottom w:val="single" w:sz="6" w:space="0" w:color="auto"/>
              <w:right w:val="nil"/>
            </w:tcBorders>
            <w:vAlign w:val="center"/>
          </w:tcPr>
          <w:p w14:paraId="5F9BB972" w14:textId="39C652A7" w:rsidR="3341BD48" w:rsidRPr="00CB79F2" w:rsidRDefault="3341BD48" w:rsidP="0066232B">
            <w:pPr>
              <w:jc w:val="center"/>
              <w:rPr>
                <w:rFonts w:eastAsia="Arial" w:cs="Arial"/>
                <w:sz w:val="16"/>
                <w:szCs w:val="16"/>
              </w:rPr>
            </w:pPr>
            <w:r w:rsidRPr="00CB79F2">
              <w:rPr>
                <w:rFonts w:eastAsia="Arial" w:cs="Arial"/>
                <w:sz w:val="16"/>
                <w:szCs w:val="16"/>
              </w:rPr>
              <w:t>9.6%</w:t>
            </w:r>
          </w:p>
        </w:tc>
      </w:tr>
      <w:tr w:rsidR="3341BD48" w:rsidRPr="00CB79F2" w14:paraId="502FC093" w14:textId="77777777" w:rsidTr="0079788F">
        <w:tc>
          <w:tcPr>
            <w:tcW w:w="2193" w:type="dxa"/>
            <w:tcBorders>
              <w:top w:val="single" w:sz="6" w:space="0" w:color="auto"/>
              <w:left w:val="nil"/>
              <w:bottom w:val="nil"/>
            </w:tcBorders>
            <w:vAlign w:val="center"/>
          </w:tcPr>
          <w:p w14:paraId="36326DE4" w14:textId="0744E087" w:rsidR="3341BD48" w:rsidRPr="00CB79F2" w:rsidRDefault="3341BD48" w:rsidP="0066232B">
            <w:pPr>
              <w:rPr>
                <w:rFonts w:eastAsia="Arial" w:cs="Arial"/>
                <w:sz w:val="16"/>
                <w:szCs w:val="16"/>
              </w:rPr>
            </w:pPr>
            <w:r w:rsidRPr="00CB79F2">
              <w:rPr>
                <w:rFonts w:eastAsia="Arial" w:cs="Arial"/>
                <w:sz w:val="16"/>
                <w:szCs w:val="16"/>
              </w:rPr>
              <w:t>Deprivation index</w:t>
            </w:r>
          </w:p>
        </w:tc>
        <w:tc>
          <w:tcPr>
            <w:tcW w:w="864" w:type="dxa"/>
            <w:tcBorders>
              <w:top w:val="single" w:sz="6" w:space="0" w:color="auto"/>
              <w:bottom w:val="nil"/>
            </w:tcBorders>
            <w:vAlign w:val="center"/>
          </w:tcPr>
          <w:p w14:paraId="5FA5CE15" w14:textId="620EA297"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761C43D6" w14:textId="145D9961" w:rsidR="3341BD48" w:rsidRPr="00CB79F2" w:rsidRDefault="3341BD48" w:rsidP="0066232B">
            <w:pPr>
              <w:jc w:val="center"/>
              <w:rPr>
                <w:rFonts w:eastAsia="Arial" w:cs="Arial"/>
                <w:sz w:val="16"/>
                <w:szCs w:val="16"/>
              </w:rPr>
            </w:pPr>
          </w:p>
        </w:tc>
        <w:tc>
          <w:tcPr>
            <w:tcW w:w="837" w:type="dxa"/>
            <w:tcBorders>
              <w:top w:val="single" w:sz="6" w:space="0" w:color="auto"/>
              <w:bottom w:val="nil"/>
            </w:tcBorders>
            <w:vAlign w:val="center"/>
          </w:tcPr>
          <w:p w14:paraId="45AFE114" w14:textId="3F351692" w:rsidR="3341BD48" w:rsidRPr="00CB79F2" w:rsidRDefault="3341BD48" w:rsidP="0066232B">
            <w:pPr>
              <w:jc w:val="center"/>
              <w:rPr>
                <w:rFonts w:eastAsia="Arial" w:cs="Arial"/>
                <w:sz w:val="16"/>
                <w:szCs w:val="16"/>
              </w:rPr>
            </w:pPr>
          </w:p>
        </w:tc>
        <w:tc>
          <w:tcPr>
            <w:tcW w:w="837" w:type="dxa"/>
            <w:tcBorders>
              <w:top w:val="single" w:sz="6" w:space="0" w:color="auto"/>
              <w:bottom w:val="nil"/>
            </w:tcBorders>
            <w:vAlign w:val="center"/>
          </w:tcPr>
          <w:p w14:paraId="7932A647" w14:textId="4266E16B"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64E6C69A" w14:textId="6F5DD97C" w:rsidR="3341BD48" w:rsidRPr="00CB79F2" w:rsidRDefault="3341BD48" w:rsidP="0066232B">
            <w:pPr>
              <w:jc w:val="center"/>
              <w:rPr>
                <w:rFonts w:eastAsia="Arial" w:cs="Arial"/>
                <w:sz w:val="16"/>
                <w:szCs w:val="16"/>
              </w:rPr>
            </w:pPr>
          </w:p>
        </w:tc>
        <w:tc>
          <w:tcPr>
            <w:tcW w:w="768" w:type="dxa"/>
            <w:tcBorders>
              <w:top w:val="single" w:sz="6" w:space="0" w:color="auto"/>
              <w:bottom w:val="nil"/>
            </w:tcBorders>
            <w:vAlign w:val="center"/>
          </w:tcPr>
          <w:p w14:paraId="0F6E697C" w14:textId="6E4CD477"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012470AB" w14:textId="0E0A671A" w:rsidR="3341BD48" w:rsidRPr="00CB79F2" w:rsidRDefault="3341BD48" w:rsidP="0066232B">
            <w:pPr>
              <w:jc w:val="center"/>
              <w:rPr>
                <w:rFonts w:eastAsia="Arial" w:cs="Arial"/>
                <w:sz w:val="16"/>
                <w:szCs w:val="16"/>
              </w:rPr>
            </w:pPr>
          </w:p>
        </w:tc>
        <w:tc>
          <w:tcPr>
            <w:tcW w:w="768" w:type="dxa"/>
            <w:tcBorders>
              <w:top w:val="single" w:sz="6" w:space="0" w:color="auto"/>
              <w:bottom w:val="nil"/>
              <w:right w:val="nil"/>
            </w:tcBorders>
            <w:vAlign w:val="center"/>
          </w:tcPr>
          <w:p w14:paraId="65089167" w14:textId="60BCF0A7" w:rsidR="3341BD48" w:rsidRPr="00CB79F2" w:rsidRDefault="3341BD48" w:rsidP="0066232B">
            <w:pPr>
              <w:jc w:val="center"/>
              <w:rPr>
                <w:rFonts w:eastAsia="Arial" w:cs="Arial"/>
                <w:sz w:val="16"/>
                <w:szCs w:val="16"/>
              </w:rPr>
            </w:pPr>
          </w:p>
        </w:tc>
      </w:tr>
      <w:tr w:rsidR="3341BD48" w:rsidRPr="00CB79F2" w14:paraId="193E6A43" w14:textId="77777777" w:rsidTr="0079788F">
        <w:tc>
          <w:tcPr>
            <w:tcW w:w="2193" w:type="dxa"/>
            <w:tcBorders>
              <w:top w:val="nil"/>
              <w:left w:val="nil"/>
              <w:bottom w:val="nil"/>
            </w:tcBorders>
            <w:vAlign w:val="center"/>
          </w:tcPr>
          <w:p w14:paraId="0E3CA236" w14:textId="60B08E9A"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1 (least deprived)</w:t>
            </w:r>
          </w:p>
        </w:tc>
        <w:tc>
          <w:tcPr>
            <w:tcW w:w="864" w:type="dxa"/>
            <w:tcBorders>
              <w:top w:val="nil"/>
              <w:bottom w:val="nil"/>
            </w:tcBorders>
            <w:vAlign w:val="center"/>
          </w:tcPr>
          <w:p w14:paraId="495B9A96" w14:textId="1F1856E7" w:rsidR="3341BD48" w:rsidRPr="00CB79F2" w:rsidRDefault="3341BD48" w:rsidP="0066232B">
            <w:pPr>
              <w:jc w:val="center"/>
              <w:rPr>
                <w:rFonts w:eastAsia="Arial" w:cs="Arial"/>
                <w:sz w:val="16"/>
                <w:szCs w:val="16"/>
              </w:rPr>
            </w:pPr>
            <w:r w:rsidRPr="00CB79F2">
              <w:rPr>
                <w:rFonts w:eastAsia="Arial" w:cs="Arial"/>
                <w:sz w:val="16"/>
                <w:szCs w:val="16"/>
              </w:rPr>
              <w:t>854</w:t>
            </w:r>
          </w:p>
        </w:tc>
        <w:tc>
          <w:tcPr>
            <w:tcW w:w="906" w:type="dxa"/>
            <w:tcBorders>
              <w:top w:val="nil"/>
              <w:bottom w:val="nil"/>
            </w:tcBorders>
            <w:vAlign w:val="center"/>
          </w:tcPr>
          <w:p w14:paraId="483AEE12" w14:textId="14630ED6" w:rsidR="3341BD48" w:rsidRPr="00CB79F2" w:rsidRDefault="3341BD48" w:rsidP="0066232B">
            <w:pPr>
              <w:jc w:val="center"/>
              <w:rPr>
                <w:rFonts w:eastAsia="Arial" w:cs="Arial"/>
                <w:sz w:val="16"/>
                <w:szCs w:val="16"/>
              </w:rPr>
            </w:pPr>
            <w:r w:rsidRPr="00CB79F2">
              <w:rPr>
                <w:rFonts w:eastAsia="Arial" w:cs="Arial"/>
                <w:sz w:val="16"/>
                <w:szCs w:val="16"/>
              </w:rPr>
              <w:t>29.7%</w:t>
            </w:r>
          </w:p>
        </w:tc>
        <w:tc>
          <w:tcPr>
            <w:tcW w:w="837" w:type="dxa"/>
            <w:tcBorders>
              <w:top w:val="nil"/>
              <w:bottom w:val="nil"/>
            </w:tcBorders>
            <w:vAlign w:val="center"/>
          </w:tcPr>
          <w:p w14:paraId="6225059F" w14:textId="62618BF7" w:rsidR="3341BD48" w:rsidRPr="00CB79F2" w:rsidRDefault="3341BD48" w:rsidP="0066232B">
            <w:pPr>
              <w:jc w:val="center"/>
              <w:rPr>
                <w:rFonts w:eastAsia="Arial" w:cs="Arial"/>
                <w:sz w:val="16"/>
                <w:szCs w:val="16"/>
              </w:rPr>
            </w:pPr>
            <w:r w:rsidRPr="00CB79F2">
              <w:rPr>
                <w:rFonts w:eastAsia="Arial" w:cs="Arial"/>
                <w:sz w:val="16"/>
                <w:szCs w:val="16"/>
              </w:rPr>
              <w:t>206</w:t>
            </w:r>
          </w:p>
        </w:tc>
        <w:tc>
          <w:tcPr>
            <w:tcW w:w="837" w:type="dxa"/>
            <w:tcBorders>
              <w:top w:val="nil"/>
              <w:bottom w:val="nil"/>
            </w:tcBorders>
            <w:vAlign w:val="center"/>
          </w:tcPr>
          <w:p w14:paraId="20A518E3" w14:textId="26CE3D18" w:rsidR="3341BD48" w:rsidRPr="00CB79F2" w:rsidRDefault="3341BD48" w:rsidP="0066232B">
            <w:pPr>
              <w:jc w:val="center"/>
              <w:rPr>
                <w:rFonts w:eastAsia="Arial" w:cs="Arial"/>
                <w:sz w:val="16"/>
                <w:szCs w:val="16"/>
              </w:rPr>
            </w:pPr>
            <w:r w:rsidRPr="00CB79F2">
              <w:rPr>
                <w:rFonts w:eastAsia="Arial" w:cs="Arial"/>
                <w:sz w:val="16"/>
                <w:szCs w:val="16"/>
              </w:rPr>
              <w:t>27.7%</w:t>
            </w:r>
          </w:p>
        </w:tc>
        <w:tc>
          <w:tcPr>
            <w:tcW w:w="906" w:type="dxa"/>
            <w:tcBorders>
              <w:top w:val="nil"/>
              <w:bottom w:val="nil"/>
            </w:tcBorders>
            <w:vAlign w:val="center"/>
          </w:tcPr>
          <w:p w14:paraId="58F2DD04" w14:textId="4716A8D5" w:rsidR="3341BD48" w:rsidRPr="00CB79F2" w:rsidRDefault="3341BD48" w:rsidP="0066232B">
            <w:pPr>
              <w:jc w:val="center"/>
              <w:rPr>
                <w:rFonts w:eastAsia="Arial" w:cs="Arial"/>
                <w:sz w:val="16"/>
                <w:szCs w:val="16"/>
              </w:rPr>
            </w:pPr>
            <w:r w:rsidRPr="00CB79F2">
              <w:rPr>
                <w:rFonts w:eastAsia="Arial" w:cs="Arial"/>
                <w:sz w:val="16"/>
                <w:szCs w:val="16"/>
              </w:rPr>
              <w:t>394</w:t>
            </w:r>
          </w:p>
        </w:tc>
        <w:tc>
          <w:tcPr>
            <w:tcW w:w="768" w:type="dxa"/>
            <w:tcBorders>
              <w:top w:val="nil"/>
              <w:bottom w:val="nil"/>
            </w:tcBorders>
            <w:vAlign w:val="center"/>
          </w:tcPr>
          <w:p w14:paraId="27CF1376" w14:textId="35391C7A" w:rsidR="3341BD48" w:rsidRPr="00CB79F2" w:rsidRDefault="3341BD48" w:rsidP="0066232B">
            <w:pPr>
              <w:jc w:val="center"/>
              <w:rPr>
                <w:rFonts w:eastAsia="Arial" w:cs="Arial"/>
                <w:sz w:val="16"/>
                <w:szCs w:val="16"/>
              </w:rPr>
            </w:pPr>
            <w:r w:rsidRPr="00CB79F2">
              <w:rPr>
                <w:rFonts w:eastAsia="Arial" w:cs="Arial"/>
                <w:sz w:val="16"/>
                <w:szCs w:val="16"/>
              </w:rPr>
              <w:t>30.5%</w:t>
            </w:r>
          </w:p>
        </w:tc>
        <w:tc>
          <w:tcPr>
            <w:tcW w:w="906" w:type="dxa"/>
            <w:tcBorders>
              <w:top w:val="nil"/>
              <w:bottom w:val="nil"/>
            </w:tcBorders>
            <w:vAlign w:val="center"/>
          </w:tcPr>
          <w:p w14:paraId="1A4E2633" w14:textId="225910E1" w:rsidR="3341BD48" w:rsidRPr="00CB79F2" w:rsidRDefault="3341BD48" w:rsidP="0066232B">
            <w:pPr>
              <w:jc w:val="center"/>
              <w:rPr>
                <w:rFonts w:eastAsia="Arial" w:cs="Arial"/>
                <w:sz w:val="16"/>
                <w:szCs w:val="16"/>
              </w:rPr>
            </w:pPr>
            <w:r w:rsidRPr="00CB79F2">
              <w:rPr>
                <w:rFonts w:eastAsia="Arial" w:cs="Arial"/>
                <w:sz w:val="16"/>
                <w:szCs w:val="16"/>
              </w:rPr>
              <w:t>254</w:t>
            </w:r>
          </w:p>
        </w:tc>
        <w:tc>
          <w:tcPr>
            <w:tcW w:w="768" w:type="dxa"/>
            <w:tcBorders>
              <w:top w:val="nil"/>
              <w:bottom w:val="nil"/>
              <w:right w:val="nil"/>
            </w:tcBorders>
            <w:vAlign w:val="center"/>
          </w:tcPr>
          <w:p w14:paraId="14F09419" w14:textId="27D239CA" w:rsidR="3341BD48" w:rsidRPr="00CB79F2" w:rsidRDefault="3341BD48" w:rsidP="0066232B">
            <w:pPr>
              <w:jc w:val="center"/>
              <w:rPr>
                <w:rFonts w:eastAsia="Arial" w:cs="Arial"/>
                <w:sz w:val="16"/>
                <w:szCs w:val="16"/>
              </w:rPr>
            </w:pPr>
            <w:r w:rsidRPr="00CB79F2">
              <w:rPr>
                <w:rFonts w:eastAsia="Arial" w:cs="Arial"/>
                <w:sz w:val="16"/>
                <w:szCs w:val="16"/>
              </w:rPr>
              <w:t>30.1%</w:t>
            </w:r>
          </w:p>
        </w:tc>
      </w:tr>
      <w:tr w:rsidR="3341BD48" w:rsidRPr="00CB79F2" w14:paraId="791D8560" w14:textId="77777777" w:rsidTr="0079788F">
        <w:tc>
          <w:tcPr>
            <w:tcW w:w="2193" w:type="dxa"/>
            <w:tcBorders>
              <w:top w:val="nil"/>
              <w:left w:val="nil"/>
              <w:bottom w:val="nil"/>
            </w:tcBorders>
            <w:vAlign w:val="center"/>
          </w:tcPr>
          <w:p w14:paraId="733608AC" w14:textId="705B84C1"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2</w:t>
            </w:r>
          </w:p>
        </w:tc>
        <w:tc>
          <w:tcPr>
            <w:tcW w:w="864" w:type="dxa"/>
            <w:tcBorders>
              <w:top w:val="nil"/>
              <w:bottom w:val="nil"/>
            </w:tcBorders>
            <w:vAlign w:val="center"/>
          </w:tcPr>
          <w:p w14:paraId="79A9933C" w14:textId="57690101" w:rsidR="3341BD48" w:rsidRPr="00CB79F2" w:rsidRDefault="3341BD48" w:rsidP="0066232B">
            <w:pPr>
              <w:jc w:val="center"/>
              <w:rPr>
                <w:rFonts w:eastAsia="Arial" w:cs="Arial"/>
                <w:sz w:val="16"/>
                <w:szCs w:val="16"/>
              </w:rPr>
            </w:pPr>
            <w:r w:rsidRPr="00CB79F2">
              <w:rPr>
                <w:rFonts w:eastAsia="Arial" w:cs="Arial"/>
                <w:sz w:val="16"/>
                <w:szCs w:val="16"/>
              </w:rPr>
              <w:t>687</w:t>
            </w:r>
          </w:p>
        </w:tc>
        <w:tc>
          <w:tcPr>
            <w:tcW w:w="906" w:type="dxa"/>
            <w:tcBorders>
              <w:top w:val="nil"/>
              <w:bottom w:val="nil"/>
            </w:tcBorders>
            <w:vAlign w:val="center"/>
          </w:tcPr>
          <w:p w14:paraId="1B40E4FF" w14:textId="06460107" w:rsidR="3341BD48" w:rsidRPr="00CB79F2" w:rsidRDefault="3341BD48" w:rsidP="0066232B">
            <w:pPr>
              <w:jc w:val="center"/>
              <w:rPr>
                <w:rFonts w:eastAsia="Arial" w:cs="Arial"/>
                <w:sz w:val="16"/>
                <w:szCs w:val="16"/>
              </w:rPr>
            </w:pPr>
            <w:r w:rsidRPr="00CB79F2">
              <w:rPr>
                <w:rFonts w:eastAsia="Arial" w:cs="Arial"/>
                <w:sz w:val="16"/>
                <w:szCs w:val="16"/>
              </w:rPr>
              <w:t>23.9%</w:t>
            </w:r>
          </w:p>
        </w:tc>
        <w:tc>
          <w:tcPr>
            <w:tcW w:w="837" w:type="dxa"/>
            <w:tcBorders>
              <w:top w:val="nil"/>
              <w:bottom w:val="nil"/>
            </w:tcBorders>
            <w:vAlign w:val="center"/>
          </w:tcPr>
          <w:p w14:paraId="13F3D5F9" w14:textId="74627689" w:rsidR="3341BD48" w:rsidRPr="00CB79F2" w:rsidRDefault="3341BD48" w:rsidP="0066232B">
            <w:pPr>
              <w:jc w:val="center"/>
              <w:rPr>
                <w:rFonts w:eastAsia="Arial" w:cs="Arial"/>
                <w:sz w:val="16"/>
                <w:szCs w:val="16"/>
              </w:rPr>
            </w:pPr>
            <w:r w:rsidRPr="00CB79F2">
              <w:rPr>
                <w:rFonts w:eastAsia="Arial" w:cs="Arial"/>
                <w:sz w:val="16"/>
                <w:szCs w:val="16"/>
              </w:rPr>
              <w:t>182</w:t>
            </w:r>
          </w:p>
        </w:tc>
        <w:tc>
          <w:tcPr>
            <w:tcW w:w="837" w:type="dxa"/>
            <w:tcBorders>
              <w:top w:val="nil"/>
              <w:bottom w:val="nil"/>
            </w:tcBorders>
            <w:vAlign w:val="center"/>
          </w:tcPr>
          <w:p w14:paraId="221A4140" w14:textId="03C5C32F" w:rsidR="3341BD48" w:rsidRPr="00CB79F2" w:rsidRDefault="3341BD48" w:rsidP="0066232B">
            <w:pPr>
              <w:jc w:val="center"/>
              <w:rPr>
                <w:rFonts w:eastAsia="Arial" w:cs="Arial"/>
                <w:sz w:val="16"/>
                <w:szCs w:val="16"/>
              </w:rPr>
            </w:pPr>
            <w:r w:rsidRPr="00CB79F2">
              <w:rPr>
                <w:rFonts w:eastAsia="Arial" w:cs="Arial"/>
                <w:sz w:val="16"/>
                <w:szCs w:val="16"/>
              </w:rPr>
              <w:t>24.5%</w:t>
            </w:r>
          </w:p>
        </w:tc>
        <w:tc>
          <w:tcPr>
            <w:tcW w:w="906" w:type="dxa"/>
            <w:tcBorders>
              <w:top w:val="nil"/>
              <w:bottom w:val="nil"/>
            </w:tcBorders>
            <w:vAlign w:val="center"/>
          </w:tcPr>
          <w:p w14:paraId="7058FD16" w14:textId="0183CBE7" w:rsidR="3341BD48" w:rsidRPr="00CB79F2" w:rsidRDefault="3341BD48" w:rsidP="0066232B">
            <w:pPr>
              <w:jc w:val="center"/>
              <w:rPr>
                <w:rFonts w:eastAsia="Arial" w:cs="Arial"/>
                <w:sz w:val="16"/>
                <w:szCs w:val="16"/>
              </w:rPr>
            </w:pPr>
            <w:r w:rsidRPr="00CB79F2">
              <w:rPr>
                <w:rFonts w:eastAsia="Arial" w:cs="Arial"/>
                <w:sz w:val="16"/>
                <w:szCs w:val="16"/>
              </w:rPr>
              <w:t>312</w:t>
            </w:r>
          </w:p>
        </w:tc>
        <w:tc>
          <w:tcPr>
            <w:tcW w:w="768" w:type="dxa"/>
            <w:tcBorders>
              <w:top w:val="nil"/>
              <w:bottom w:val="nil"/>
            </w:tcBorders>
            <w:vAlign w:val="center"/>
          </w:tcPr>
          <w:p w14:paraId="115C274E" w14:textId="0B5797FB" w:rsidR="3341BD48" w:rsidRPr="00CB79F2" w:rsidRDefault="3341BD48" w:rsidP="0066232B">
            <w:pPr>
              <w:jc w:val="center"/>
              <w:rPr>
                <w:rFonts w:eastAsia="Arial" w:cs="Arial"/>
                <w:sz w:val="16"/>
                <w:szCs w:val="16"/>
              </w:rPr>
            </w:pPr>
            <w:r w:rsidRPr="00CB79F2">
              <w:rPr>
                <w:rFonts w:eastAsia="Arial" w:cs="Arial"/>
                <w:sz w:val="16"/>
                <w:szCs w:val="16"/>
              </w:rPr>
              <w:t>24.2%</w:t>
            </w:r>
          </w:p>
        </w:tc>
        <w:tc>
          <w:tcPr>
            <w:tcW w:w="906" w:type="dxa"/>
            <w:tcBorders>
              <w:top w:val="nil"/>
              <w:bottom w:val="nil"/>
            </w:tcBorders>
            <w:vAlign w:val="center"/>
          </w:tcPr>
          <w:p w14:paraId="3C6DE442" w14:textId="3F8B81A7" w:rsidR="3341BD48" w:rsidRPr="00CB79F2" w:rsidRDefault="3341BD48" w:rsidP="0066232B">
            <w:pPr>
              <w:jc w:val="center"/>
              <w:rPr>
                <w:rFonts w:eastAsia="Arial" w:cs="Arial"/>
                <w:sz w:val="16"/>
                <w:szCs w:val="16"/>
              </w:rPr>
            </w:pPr>
            <w:r w:rsidRPr="00CB79F2">
              <w:rPr>
                <w:rFonts w:eastAsia="Arial" w:cs="Arial"/>
                <w:sz w:val="16"/>
                <w:szCs w:val="16"/>
              </w:rPr>
              <w:t>193</w:t>
            </w:r>
          </w:p>
        </w:tc>
        <w:tc>
          <w:tcPr>
            <w:tcW w:w="768" w:type="dxa"/>
            <w:tcBorders>
              <w:top w:val="nil"/>
              <w:bottom w:val="nil"/>
              <w:right w:val="nil"/>
            </w:tcBorders>
            <w:vAlign w:val="center"/>
          </w:tcPr>
          <w:p w14:paraId="3EBAC23F" w14:textId="73AB8A7C" w:rsidR="3341BD48" w:rsidRPr="00CB79F2" w:rsidRDefault="3341BD48" w:rsidP="0066232B">
            <w:pPr>
              <w:jc w:val="center"/>
              <w:rPr>
                <w:rFonts w:eastAsia="Arial" w:cs="Arial"/>
                <w:sz w:val="16"/>
                <w:szCs w:val="16"/>
              </w:rPr>
            </w:pPr>
            <w:r w:rsidRPr="00CB79F2">
              <w:rPr>
                <w:rFonts w:eastAsia="Arial" w:cs="Arial"/>
                <w:sz w:val="16"/>
                <w:szCs w:val="16"/>
              </w:rPr>
              <w:t>22.9%</w:t>
            </w:r>
          </w:p>
        </w:tc>
      </w:tr>
      <w:tr w:rsidR="3341BD48" w:rsidRPr="00CB79F2" w14:paraId="2A4B6B95" w14:textId="77777777" w:rsidTr="0079788F">
        <w:tc>
          <w:tcPr>
            <w:tcW w:w="2193" w:type="dxa"/>
            <w:tcBorders>
              <w:top w:val="nil"/>
              <w:left w:val="nil"/>
              <w:bottom w:val="nil"/>
            </w:tcBorders>
            <w:vAlign w:val="center"/>
          </w:tcPr>
          <w:p w14:paraId="153EC38F" w14:textId="0200E604"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3</w:t>
            </w:r>
          </w:p>
        </w:tc>
        <w:tc>
          <w:tcPr>
            <w:tcW w:w="864" w:type="dxa"/>
            <w:tcBorders>
              <w:top w:val="nil"/>
              <w:bottom w:val="nil"/>
            </w:tcBorders>
            <w:vAlign w:val="center"/>
          </w:tcPr>
          <w:p w14:paraId="5E2401EF" w14:textId="12733DFE" w:rsidR="3341BD48" w:rsidRPr="00CB79F2" w:rsidRDefault="3341BD48" w:rsidP="0066232B">
            <w:pPr>
              <w:jc w:val="center"/>
              <w:rPr>
                <w:rFonts w:eastAsia="Arial" w:cs="Arial"/>
                <w:sz w:val="16"/>
                <w:szCs w:val="16"/>
              </w:rPr>
            </w:pPr>
            <w:r w:rsidRPr="00CB79F2">
              <w:rPr>
                <w:rFonts w:eastAsia="Arial" w:cs="Arial"/>
                <w:sz w:val="16"/>
                <w:szCs w:val="16"/>
              </w:rPr>
              <w:t>565</w:t>
            </w:r>
          </w:p>
        </w:tc>
        <w:tc>
          <w:tcPr>
            <w:tcW w:w="906" w:type="dxa"/>
            <w:tcBorders>
              <w:top w:val="nil"/>
              <w:bottom w:val="nil"/>
            </w:tcBorders>
            <w:vAlign w:val="center"/>
          </w:tcPr>
          <w:p w14:paraId="26F23C61" w14:textId="569213CE" w:rsidR="3341BD48" w:rsidRPr="00CB79F2" w:rsidRDefault="3341BD48" w:rsidP="0066232B">
            <w:pPr>
              <w:jc w:val="center"/>
              <w:rPr>
                <w:rFonts w:eastAsia="Arial" w:cs="Arial"/>
                <w:sz w:val="16"/>
                <w:szCs w:val="16"/>
              </w:rPr>
            </w:pPr>
            <w:r w:rsidRPr="00CB79F2">
              <w:rPr>
                <w:rFonts w:eastAsia="Arial" w:cs="Arial"/>
                <w:sz w:val="16"/>
                <w:szCs w:val="16"/>
              </w:rPr>
              <w:t>19.6%</w:t>
            </w:r>
          </w:p>
        </w:tc>
        <w:tc>
          <w:tcPr>
            <w:tcW w:w="837" w:type="dxa"/>
            <w:tcBorders>
              <w:top w:val="nil"/>
              <w:bottom w:val="nil"/>
            </w:tcBorders>
            <w:vAlign w:val="center"/>
          </w:tcPr>
          <w:p w14:paraId="58C165C7" w14:textId="223035AE" w:rsidR="3341BD48" w:rsidRPr="00CB79F2" w:rsidRDefault="3341BD48" w:rsidP="0066232B">
            <w:pPr>
              <w:jc w:val="center"/>
              <w:rPr>
                <w:rFonts w:eastAsia="Arial" w:cs="Arial"/>
                <w:sz w:val="16"/>
                <w:szCs w:val="16"/>
              </w:rPr>
            </w:pPr>
            <w:r w:rsidRPr="00CB79F2">
              <w:rPr>
                <w:rFonts w:eastAsia="Arial" w:cs="Arial"/>
                <w:sz w:val="16"/>
                <w:szCs w:val="16"/>
              </w:rPr>
              <w:t>138</w:t>
            </w:r>
          </w:p>
        </w:tc>
        <w:tc>
          <w:tcPr>
            <w:tcW w:w="837" w:type="dxa"/>
            <w:tcBorders>
              <w:top w:val="nil"/>
              <w:bottom w:val="nil"/>
            </w:tcBorders>
            <w:vAlign w:val="center"/>
          </w:tcPr>
          <w:p w14:paraId="435FCB1A" w14:textId="421243A0" w:rsidR="3341BD48" w:rsidRPr="00CB79F2" w:rsidRDefault="3341BD48" w:rsidP="0066232B">
            <w:pPr>
              <w:jc w:val="center"/>
              <w:rPr>
                <w:rFonts w:eastAsia="Arial" w:cs="Arial"/>
                <w:sz w:val="16"/>
                <w:szCs w:val="16"/>
              </w:rPr>
            </w:pPr>
            <w:r w:rsidRPr="00CB79F2">
              <w:rPr>
                <w:rFonts w:eastAsia="Arial" w:cs="Arial"/>
                <w:sz w:val="16"/>
                <w:szCs w:val="16"/>
              </w:rPr>
              <w:t>18.5%</w:t>
            </w:r>
          </w:p>
        </w:tc>
        <w:tc>
          <w:tcPr>
            <w:tcW w:w="906" w:type="dxa"/>
            <w:tcBorders>
              <w:top w:val="nil"/>
              <w:bottom w:val="nil"/>
            </w:tcBorders>
            <w:vAlign w:val="center"/>
          </w:tcPr>
          <w:p w14:paraId="3BBFEFB1" w14:textId="2AB30D93" w:rsidR="3341BD48" w:rsidRPr="00CB79F2" w:rsidRDefault="3341BD48" w:rsidP="0066232B">
            <w:pPr>
              <w:jc w:val="center"/>
              <w:rPr>
                <w:rFonts w:eastAsia="Arial" w:cs="Arial"/>
                <w:sz w:val="16"/>
                <w:szCs w:val="16"/>
              </w:rPr>
            </w:pPr>
            <w:r w:rsidRPr="00CB79F2">
              <w:rPr>
                <w:rFonts w:eastAsia="Arial" w:cs="Arial"/>
                <w:sz w:val="16"/>
                <w:szCs w:val="16"/>
              </w:rPr>
              <w:t>261</w:t>
            </w:r>
          </w:p>
        </w:tc>
        <w:tc>
          <w:tcPr>
            <w:tcW w:w="768" w:type="dxa"/>
            <w:tcBorders>
              <w:top w:val="nil"/>
              <w:bottom w:val="nil"/>
            </w:tcBorders>
            <w:vAlign w:val="center"/>
          </w:tcPr>
          <w:p w14:paraId="5C5667C3" w14:textId="7640FA4A" w:rsidR="3341BD48" w:rsidRPr="00CB79F2" w:rsidRDefault="3341BD48" w:rsidP="0066232B">
            <w:pPr>
              <w:jc w:val="center"/>
              <w:rPr>
                <w:rFonts w:eastAsia="Arial" w:cs="Arial"/>
                <w:sz w:val="16"/>
                <w:szCs w:val="16"/>
              </w:rPr>
            </w:pPr>
            <w:r w:rsidRPr="00CB79F2">
              <w:rPr>
                <w:rFonts w:eastAsia="Arial" w:cs="Arial"/>
                <w:sz w:val="16"/>
                <w:szCs w:val="16"/>
              </w:rPr>
              <w:t>20.2%</w:t>
            </w:r>
          </w:p>
        </w:tc>
        <w:tc>
          <w:tcPr>
            <w:tcW w:w="906" w:type="dxa"/>
            <w:tcBorders>
              <w:top w:val="nil"/>
              <w:bottom w:val="nil"/>
            </w:tcBorders>
            <w:vAlign w:val="center"/>
          </w:tcPr>
          <w:p w14:paraId="19333585" w14:textId="6E2678F9" w:rsidR="3341BD48" w:rsidRPr="00CB79F2" w:rsidRDefault="3341BD48" w:rsidP="0066232B">
            <w:pPr>
              <w:jc w:val="center"/>
              <w:rPr>
                <w:rFonts w:eastAsia="Arial" w:cs="Arial"/>
                <w:sz w:val="16"/>
                <w:szCs w:val="16"/>
              </w:rPr>
            </w:pPr>
            <w:r w:rsidRPr="00CB79F2">
              <w:rPr>
                <w:rFonts w:eastAsia="Arial" w:cs="Arial"/>
                <w:sz w:val="16"/>
                <w:szCs w:val="16"/>
              </w:rPr>
              <w:t>166</w:t>
            </w:r>
          </w:p>
        </w:tc>
        <w:tc>
          <w:tcPr>
            <w:tcW w:w="768" w:type="dxa"/>
            <w:tcBorders>
              <w:top w:val="nil"/>
              <w:bottom w:val="nil"/>
              <w:right w:val="nil"/>
            </w:tcBorders>
            <w:vAlign w:val="center"/>
          </w:tcPr>
          <w:p w14:paraId="2D0F7D1B" w14:textId="36A99C53" w:rsidR="3341BD48" w:rsidRPr="00CB79F2" w:rsidRDefault="3341BD48" w:rsidP="0066232B">
            <w:pPr>
              <w:jc w:val="center"/>
              <w:rPr>
                <w:rFonts w:eastAsia="Arial" w:cs="Arial"/>
                <w:sz w:val="16"/>
                <w:szCs w:val="16"/>
              </w:rPr>
            </w:pPr>
            <w:r w:rsidRPr="00CB79F2">
              <w:rPr>
                <w:rFonts w:eastAsia="Arial" w:cs="Arial"/>
                <w:sz w:val="16"/>
                <w:szCs w:val="16"/>
              </w:rPr>
              <w:t>19.7%</w:t>
            </w:r>
          </w:p>
        </w:tc>
      </w:tr>
      <w:tr w:rsidR="3341BD48" w:rsidRPr="00CB79F2" w14:paraId="242180EF" w14:textId="77777777" w:rsidTr="0079788F">
        <w:tc>
          <w:tcPr>
            <w:tcW w:w="2193" w:type="dxa"/>
            <w:tcBorders>
              <w:top w:val="nil"/>
              <w:left w:val="nil"/>
              <w:bottom w:val="nil"/>
            </w:tcBorders>
            <w:vAlign w:val="center"/>
          </w:tcPr>
          <w:p w14:paraId="2AC98E2F" w14:textId="7784CB57"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4</w:t>
            </w:r>
          </w:p>
        </w:tc>
        <w:tc>
          <w:tcPr>
            <w:tcW w:w="864" w:type="dxa"/>
            <w:tcBorders>
              <w:top w:val="nil"/>
              <w:bottom w:val="nil"/>
            </w:tcBorders>
            <w:vAlign w:val="center"/>
          </w:tcPr>
          <w:p w14:paraId="4C24BEAB" w14:textId="7DA6CF1D" w:rsidR="3341BD48" w:rsidRPr="00CB79F2" w:rsidRDefault="3341BD48" w:rsidP="0066232B">
            <w:pPr>
              <w:jc w:val="center"/>
              <w:rPr>
                <w:rFonts w:eastAsia="Arial" w:cs="Arial"/>
                <w:sz w:val="16"/>
                <w:szCs w:val="16"/>
              </w:rPr>
            </w:pPr>
            <w:r w:rsidRPr="00CB79F2">
              <w:rPr>
                <w:rFonts w:eastAsia="Arial" w:cs="Arial"/>
                <w:sz w:val="16"/>
                <w:szCs w:val="16"/>
              </w:rPr>
              <w:t>474</w:t>
            </w:r>
          </w:p>
        </w:tc>
        <w:tc>
          <w:tcPr>
            <w:tcW w:w="906" w:type="dxa"/>
            <w:tcBorders>
              <w:top w:val="nil"/>
              <w:bottom w:val="nil"/>
            </w:tcBorders>
            <w:vAlign w:val="center"/>
          </w:tcPr>
          <w:p w14:paraId="361C955B" w14:textId="66B584AB" w:rsidR="3341BD48" w:rsidRPr="00CB79F2" w:rsidRDefault="3341BD48" w:rsidP="0066232B">
            <w:pPr>
              <w:jc w:val="center"/>
              <w:rPr>
                <w:rFonts w:eastAsia="Arial" w:cs="Arial"/>
                <w:sz w:val="16"/>
                <w:szCs w:val="16"/>
              </w:rPr>
            </w:pPr>
            <w:r w:rsidRPr="00CB79F2">
              <w:rPr>
                <w:rFonts w:eastAsia="Arial" w:cs="Arial"/>
                <w:sz w:val="16"/>
                <w:szCs w:val="16"/>
              </w:rPr>
              <w:t>16.5%</w:t>
            </w:r>
          </w:p>
        </w:tc>
        <w:tc>
          <w:tcPr>
            <w:tcW w:w="837" w:type="dxa"/>
            <w:tcBorders>
              <w:top w:val="nil"/>
              <w:bottom w:val="nil"/>
            </w:tcBorders>
            <w:vAlign w:val="center"/>
          </w:tcPr>
          <w:p w14:paraId="705BA422" w14:textId="0F6927A0" w:rsidR="3341BD48" w:rsidRPr="00CB79F2" w:rsidRDefault="3341BD48" w:rsidP="0066232B">
            <w:pPr>
              <w:jc w:val="center"/>
              <w:rPr>
                <w:rFonts w:eastAsia="Arial" w:cs="Arial"/>
                <w:sz w:val="16"/>
                <w:szCs w:val="16"/>
              </w:rPr>
            </w:pPr>
            <w:r w:rsidRPr="00CB79F2">
              <w:rPr>
                <w:rFonts w:eastAsia="Arial" w:cs="Arial"/>
                <w:sz w:val="16"/>
                <w:szCs w:val="16"/>
              </w:rPr>
              <w:t>139</w:t>
            </w:r>
          </w:p>
        </w:tc>
        <w:tc>
          <w:tcPr>
            <w:tcW w:w="837" w:type="dxa"/>
            <w:tcBorders>
              <w:top w:val="nil"/>
              <w:bottom w:val="nil"/>
            </w:tcBorders>
            <w:vAlign w:val="center"/>
          </w:tcPr>
          <w:p w14:paraId="30D3C4B9" w14:textId="590CC436" w:rsidR="3341BD48" w:rsidRPr="00CB79F2" w:rsidRDefault="3341BD48" w:rsidP="0066232B">
            <w:pPr>
              <w:jc w:val="center"/>
              <w:rPr>
                <w:rFonts w:eastAsia="Arial" w:cs="Arial"/>
                <w:sz w:val="16"/>
                <w:szCs w:val="16"/>
              </w:rPr>
            </w:pPr>
            <w:r w:rsidRPr="00CB79F2">
              <w:rPr>
                <w:rFonts w:eastAsia="Arial" w:cs="Arial"/>
                <w:sz w:val="16"/>
                <w:szCs w:val="16"/>
              </w:rPr>
              <w:t>18.7%</w:t>
            </w:r>
          </w:p>
        </w:tc>
        <w:tc>
          <w:tcPr>
            <w:tcW w:w="906" w:type="dxa"/>
            <w:tcBorders>
              <w:top w:val="nil"/>
              <w:bottom w:val="nil"/>
            </w:tcBorders>
            <w:vAlign w:val="center"/>
          </w:tcPr>
          <w:p w14:paraId="289BF87E" w14:textId="6F3DC2C0" w:rsidR="3341BD48" w:rsidRPr="00CB79F2" w:rsidRDefault="3341BD48" w:rsidP="0066232B">
            <w:pPr>
              <w:jc w:val="center"/>
              <w:rPr>
                <w:rFonts w:eastAsia="Arial" w:cs="Arial"/>
                <w:sz w:val="16"/>
                <w:szCs w:val="16"/>
              </w:rPr>
            </w:pPr>
            <w:r w:rsidRPr="00CB79F2">
              <w:rPr>
                <w:rFonts w:eastAsia="Arial" w:cs="Arial"/>
                <w:sz w:val="16"/>
                <w:szCs w:val="16"/>
              </w:rPr>
              <w:t>195</w:t>
            </w:r>
          </w:p>
        </w:tc>
        <w:tc>
          <w:tcPr>
            <w:tcW w:w="768" w:type="dxa"/>
            <w:tcBorders>
              <w:top w:val="nil"/>
              <w:bottom w:val="nil"/>
            </w:tcBorders>
            <w:vAlign w:val="center"/>
          </w:tcPr>
          <w:p w14:paraId="1C1445F7" w14:textId="33D2734C" w:rsidR="3341BD48" w:rsidRPr="00CB79F2" w:rsidRDefault="3341BD48" w:rsidP="0066232B">
            <w:pPr>
              <w:jc w:val="center"/>
              <w:rPr>
                <w:rFonts w:eastAsia="Arial" w:cs="Arial"/>
                <w:sz w:val="16"/>
                <w:szCs w:val="16"/>
              </w:rPr>
            </w:pPr>
            <w:r w:rsidRPr="00CB79F2">
              <w:rPr>
                <w:rFonts w:eastAsia="Arial" w:cs="Arial"/>
                <w:sz w:val="16"/>
                <w:szCs w:val="16"/>
              </w:rPr>
              <w:t>15.1%</w:t>
            </w:r>
          </w:p>
        </w:tc>
        <w:tc>
          <w:tcPr>
            <w:tcW w:w="906" w:type="dxa"/>
            <w:tcBorders>
              <w:top w:val="nil"/>
              <w:bottom w:val="nil"/>
            </w:tcBorders>
            <w:vAlign w:val="center"/>
          </w:tcPr>
          <w:p w14:paraId="2979B627" w14:textId="4435B94B" w:rsidR="3341BD48" w:rsidRPr="00CB79F2" w:rsidRDefault="3341BD48" w:rsidP="0066232B">
            <w:pPr>
              <w:jc w:val="center"/>
              <w:rPr>
                <w:rFonts w:eastAsia="Arial" w:cs="Arial"/>
                <w:sz w:val="16"/>
                <w:szCs w:val="16"/>
              </w:rPr>
            </w:pPr>
            <w:r w:rsidRPr="00CB79F2">
              <w:rPr>
                <w:rFonts w:eastAsia="Arial" w:cs="Arial"/>
                <w:sz w:val="16"/>
                <w:szCs w:val="16"/>
              </w:rPr>
              <w:t>140</w:t>
            </w:r>
          </w:p>
        </w:tc>
        <w:tc>
          <w:tcPr>
            <w:tcW w:w="768" w:type="dxa"/>
            <w:tcBorders>
              <w:top w:val="nil"/>
              <w:bottom w:val="nil"/>
              <w:right w:val="nil"/>
            </w:tcBorders>
            <w:vAlign w:val="center"/>
          </w:tcPr>
          <w:p w14:paraId="3CDDA3AC" w14:textId="116F3645" w:rsidR="3341BD48" w:rsidRPr="00CB79F2" w:rsidRDefault="3341BD48" w:rsidP="0066232B">
            <w:pPr>
              <w:jc w:val="center"/>
              <w:rPr>
                <w:rFonts w:eastAsia="Arial" w:cs="Arial"/>
                <w:sz w:val="16"/>
                <w:szCs w:val="16"/>
              </w:rPr>
            </w:pPr>
            <w:r w:rsidRPr="00CB79F2">
              <w:rPr>
                <w:rFonts w:eastAsia="Arial" w:cs="Arial"/>
                <w:sz w:val="16"/>
                <w:szCs w:val="16"/>
              </w:rPr>
              <w:t>16.6%</w:t>
            </w:r>
          </w:p>
        </w:tc>
      </w:tr>
      <w:tr w:rsidR="3341BD48" w:rsidRPr="00CB79F2" w14:paraId="6A5DBEC8" w14:textId="77777777" w:rsidTr="0079788F">
        <w:tc>
          <w:tcPr>
            <w:tcW w:w="2193" w:type="dxa"/>
            <w:tcBorders>
              <w:top w:val="nil"/>
              <w:left w:val="nil"/>
              <w:bottom w:val="nil"/>
            </w:tcBorders>
            <w:vAlign w:val="center"/>
          </w:tcPr>
          <w:p w14:paraId="221C8532" w14:textId="3C79C909"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5 (most deprived)</w:t>
            </w:r>
          </w:p>
        </w:tc>
        <w:tc>
          <w:tcPr>
            <w:tcW w:w="864" w:type="dxa"/>
            <w:tcBorders>
              <w:top w:val="nil"/>
              <w:bottom w:val="nil"/>
            </w:tcBorders>
            <w:vAlign w:val="center"/>
          </w:tcPr>
          <w:p w14:paraId="7CEB5206" w14:textId="7505A00E" w:rsidR="3341BD48" w:rsidRPr="00CB79F2" w:rsidRDefault="3341BD48" w:rsidP="0066232B">
            <w:pPr>
              <w:jc w:val="center"/>
              <w:rPr>
                <w:rFonts w:eastAsia="Arial" w:cs="Arial"/>
                <w:sz w:val="16"/>
                <w:szCs w:val="16"/>
              </w:rPr>
            </w:pPr>
            <w:r w:rsidRPr="00CB79F2">
              <w:rPr>
                <w:rFonts w:eastAsia="Arial" w:cs="Arial"/>
                <w:sz w:val="16"/>
                <w:szCs w:val="16"/>
              </w:rPr>
              <w:t>298</w:t>
            </w:r>
          </w:p>
        </w:tc>
        <w:tc>
          <w:tcPr>
            <w:tcW w:w="906" w:type="dxa"/>
            <w:tcBorders>
              <w:top w:val="nil"/>
              <w:bottom w:val="nil"/>
            </w:tcBorders>
            <w:vAlign w:val="center"/>
          </w:tcPr>
          <w:p w14:paraId="08DDB055" w14:textId="3FED2DFB" w:rsidR="3341BD48" w:rsidRPr="00CB79F2" w:rsidRDefault="3341BD48" w:rsidP="0066232B">
            <w:pPr>
              <w:jc w:val="center"/>
              <w:rPr>
                <w:rFonts w:eastAsia="Arial" w:cs="Arial"/>
                <w:sz w:val="16"/>
                <w:szCs w:val="16"/>
              </w:rPr>
            </w:pPr>
            <w:r w:rsidRPr="00CB79F2">
              <w:rPr>
                <w:rFonts w:eastAsia="Arial" w:cs="Arial"/>
                <w:sz w:val="16"/>
                <w:szCs w:val="16"/>
              </w:rPr>
              <w:t>10.4%</w:t>
            </w:r>
          </w:p>
        </w:tc>
        <w:tc>
          <w:tcPr>
            <w:tcW w:w="837" w:type="dxa"/>
            <w:tcBorders>
              <w:top w:val="nil"/>
              <w:bottom w:val="nil"/>
            </w:tcBorders>
            <w:vAlign w:val="center"/>
          </w:tcPr>
          <w:p w14:paraId="7917B356" w14:textId="2172DED2" w:rsidR="3341BD48" w:rsidRPr="00CB79F2" w:rsidRDefault="3341BD48" w:rsidP="0066232B">
            <w:pPr>
              <w:jc w:val="center"/>
              <w:rPr>
                <w:rFonts w:eastAsia="Arial" w:cs="Arial"/>
                <w:sz w:val="16"/>
                <w:szCs w:val="16"/>
              </w:rPr>
            </w:pPr>
            <w:r w:rsidRPr="00CB79F2">
              <w:rPr>
                <w:rFonts w:eastAsia="Arial" w:cs="Arial"/>
                <w:sz w:val="16"/>
                <w:szCs w:val="16"/>
              </w:rPr>
              <w:t>79</w:t>
            </w:r>
          </w:p>
        </w:tc>
        <w:tc>
          <w:tcPr>
            <w:tcW w:w="837" w:type="dxa"/>
            <w:tcBorders>
              <w:top w:val="nil"/>
              <w:bottom w:val="nil"/>
            </w:tcBorders>
            <w:vAlign w:val="center"/>
          </w:tcPr>
          <w:p w14:paraId="1363E5CA" w14:textId="09AB09D6" w:rsidR="3341BD48" w:rsidRPr="00CB79F2" w:rsidRDefault="3341BD48" w:rsidP="0066232B">
            <w:pPr>
              <w:jc w:val="center"/>
              <w:rPr>
                <w:rFonts w:eastAsia="Arial" w:cs="Arial"/>
                <w:sz w:val="16"/>
                <w:szCs w:val="16"/>
              </w:rPr>
            </w:pPr>
            <w:r w:rsidRPr="00CB79F2">
              <w:rPr>
                <w:rFonts w:eastAsia="Arial" w:cs="Arial"/>
                <w:sz w:val="16"/>
                <w:szCs w:val="16"/>
              </w:rPr>
              <w:t>10.6%</w:t>
            </w:r>
          </w:p>
        </w:tc>
        <w:tc>
          <w:tcPr>
            <w:tcW w:w="906" w:type="dxa"/>
            <w:tcBorders>
              <w:top w:val="nil"/>
              <w:bottom w:val="nil"/>
            </w:tcBorders>
            <w:vAlign w:val="center"/>
          </w:tcPr>
          <w:p w14:paraId="0EB8A518" w14:textId="13621ED9" w:rsidR="3341BD48" w:rsidRPr="00CB79F2" w:rsidRDefault="3341BD48" w:rsidP="0066232B">
            <w:pPr>
              <w:jc w:val="center"/>
              <w:rPr>
                <w:rFonts w:eastAsia="Arial" w:cs="Arial"/>
                <w:sz w:val="16"/>
                <w:szCs w:val="16"/>
              </w:rPr>
            </w:pPr>
            <w:r w:rsidRPr="00CB79F2">
              <w:rPr>
                <w:rFonts w:eastAsia="Arial" w:cs="Arial"/>
                <w:sz w:val="16"/>
                <w:szCs w:val="16"/>
              </w:rPr>
              <w:t>128</w:t>
            </w:r>
          </w:p>
        </w:tc>
        <w:tc>
          <w:tcPr>
            <w:tcW w:w="768" w:type="dxa"/>
            <w:tcBorders>
              <w:top w:val="nil"/>
              <w:bottom w:val="nil"/>
            </w:tcBorders>
            <w:vAlign w:val="center"/>
          </w:tcPr>
          <w:p w14:paraId="58D485B3" w14:textId="645A1056" w:rsidR="3341BD48" w:rsidRPr="00CB79F2" w:rsidRDefault="3341BD48" w:rsidP="0066232B">
            <w:pPr>
              <w:jc w:val="center"/>
              <w:rPr>
                <w:rFonts w:eastAsia="Arial" w:cs="Arial"/>
                <w:sz w:val="16"/>
                <w:szCs w:val="16"/>
              </w:rPr>
            </w:pPr>
            <w:r w:rsidRPr="00CB79F2">
              <w:rPr>
                <w:rFonts w:eastAsia="Arial" w:cs="Arial"/>
                <w:sz w:val="16"/>
                <w:szCs w:val="16"/>
              </w:rPr>
              <w:t>9.9%</w:t>
            </w:r>
          </w:p>
        </w:tc>
        <w:tc>
          <w:tcPr>
            <w:tcW w:w="906" w:type="dxa"/>
            <w:tcBorders>
              <w:top w:val="nil"/>
              <w:bottom w:val="nil"/>
            </w:tcBorders>
            <w:vAlign w:val="center"/>
          </w:tcPr>
          <w:p w14:paraId="293F6A78" w14:textId="7B9CEE5B" w:rsidR="3341BD48" w:rsidRPr="00CB79F2" w:rsidRDefault="3341BD48" w:rsidP="0066232B">
            <w:pPr>
              <w:jc w:val="center"/>
              <w:rPr>
                <w:rFonts w:eastAsia="Arial" w:cs="Arial"/>
                <w:sz w:val="16"/>
                <w:szCs w:val="16"/>
              </w:rPr>
            </w:pPr>
            <w:r w:rsidRPr="00CB79F2">
              <w:rPr>
                <w:rFonts w:eastAsia="Arial" w:cs="Arial"/>
                <w:sz w:val="16"/>
                <w:szCs w:val="16"/>
              </w:rPr>
              <w:t>91</w:t>
            </w:r>
          </w:p>
        </w:tc>
        <w:tc>
          <w:tcPr>
            <w:tcW w:w="768" w:type="dxa"/>
            <w:tcBorders>
              <w:top w:val="nil"/>
              <w:bottom w:val="nil"/>
              <w:right w:val="nil"/>
            </w:tcBorders>
            <w:vAlign w:val="center"/>
          </w:tcPr>
          <w:p w14:paraId="2FFB1A80" w14:textId="36E62A1E" w:rsidR="3341BD48" w:rsidRPr="00CB79F2" w:rsidRDefault="3341BD48" w:rsidP="0066232B">
            <w:pPr>
              <w:jc w:val="center"/>
              <w:rPr>
                <w:rFonts w:eastAsia="Arial" w:cs="Arial"/>
                <w:sz w:val="16"/>
                <w:szCs w:val="16"/>
              </w:rPr>
            </w:pPr>
            <w:r w:rsidRPr="00CB79F2">
              <w:rPr>
                <w:rFonts w:eastAsia="Arial" w:cs="Arial"/>
                <w:sz w:val="16"/>
                <w:szCs w:val="16"/>
              </w:rPr>
              <w:t>10.8%</w:t>
            </w:r>
          </w:p>
        </w:tc>
      </w:tr>
      <w:tr w:rsidR="3341BD48" w:rsidRPr="00CB79F2" w14:paraId="7A735B68" w14:textId="77777777" w:rsidTr="0079788F">
        <w:tc>
          <w:tcPr>
            <w:tcW w:w="2193" w:type="dxa"/>
            <w:tcBorders>
              <w:top w:val="nil"/>
              <w:left w:val="nil"/>
              <w:bottom w:val="single" w:sz="6" w:space="0" w:color="auto"/>
            </w:tcBorders>
            <w:vAlign w:val="center"/>
          </w:tcPr>
          <w:p w14:paraId="72D7E8B6" w14:textId="27223590" w:rsidR="3341BD48" w:rsidRPr="00CB79F2" w:rsidRDefault="00895586" w:rsidP="0066232B">
            <w:pPr>
              <w:rPr>
                <w:rFonts w:eastAsia="Arial" w:cs="Arial"/>
                <w:sz w:val="16"/>
                <w:szCs w:val="16"/>
              </w:rPr>
            </w:pPr>
            <w:r w:rsidRPr="00CB79F2">
              <w:rPr>
                <w:rFonts w:eastAsia="Arial" w:cs="Arial"/>
                <w:sz w:val="16"/>
                <w:szCs w:val="16"/>
              </w:rPr>
              <w:t xml:space="preserve"> </w:t>
            </w:r>
            <w:r w:rsidR="3341BD48" w:rsidRPr="00CB79F2">
              <w:rPr>
                <w:rFonts w:eastAsia="Arial" w:cs="Arial"/>
                <w:sz w:val="16"/>
                <w:szCs w:val="16"/>
              </w:rPr>
              <w:t xml:space="preserve"> Missing</w:t>
            </w:r>
          </w:p>
        </w:tc>
        <w:tc>
          <w:tcPr>
            <w:tcW w:w="864" w:type="dxa"/>
            <w:tcBorders>
              <w:top w:val="nil"/>
              <w:bottom w:val="single" w:sz="6" w:space="0" w:color="auto"/>
            </w:tcBorders>
            <w:vAlign w:val="center"/>
          </w:tcPr>
          <w:p w14:paraId="7CE611A5" w14:textId="04040663" w:rsidR="3341BD48" w:rsidRPr="00CB79F2" w:rsidRDefault="3341BD48" w:rsidP="0066232B">
            <w:pPr>
              <w:jc w:val="center"/>
              <w:rPr>
                <w:rFonts w:eastAsia="Arial" w:cs="Arial"/>
                <w:sz w:val="16"/>
                <w:szCs w:val="16"/>
              </w:rPr>
            </w:pPr>
            <w:r w:rsidRPr="00CB79F2">
              <w:rPr>
                <w:rFonts w:eastAsia="Arial" w:cs="Arial"/>
                <w:sz w:val="16"/>
                <w:szCs w:val="16"/>
              </w:rPr>
              <w:t>9</w:t>
            </w:r>
          </w:p>
        </w:tc>
        <w:tc>
          <w:tcPr>
            <w:tcW w:w="906" w:type="dxa"/>
            <w:tcBorders>
              <w:top w:val="nil"/>
              <w:bottom w:val="single" w:sz="6" w:space="0" w:color="auto"/>
            </w:tcBorders>
            <w:vAlign w:val="center"/>
          </w:tcPr>
          <w:p w14:paraId="38450B55" w14:textId="25A28795" w:rsidR="3341BD48" w:rsidRPr="00CB79F2" w:rsidRDefault="3341BD48" w:rsidP="0066232B">
            <w:pPr>
              <w:jc w:val="center"/>
              <w:rPr>
                <w:rFonts w:eastAsia="Arial" w:cs="Arial"/>
                <w:sz w:val="16"/>
                <w:szCs w:val="16"/>
              </w:rPr>
            </w:pPr>
            <w:r w:rsidRPr="00CB79F2">
              <w:rPr>
                <w:rFonts w:eastAsia="Arial" w:cs="Arial"/>
                <w:sz w:val="16"/>
                <w:szCs w:val="16"/>
              </w:rPr>
              <w:t>0.3%</w:t>
            </w:r>
          </w:p>
        </w:tc>
        <w:tc>
          <w:tcPr>
            <w:tcW w:w="837" w:type="dxa"/>
            <w:tcBorders>
              <w:top w:val="nil"/>
              <w:bottom w:val="single" w:sz="6" w:space="0" w:color="auto"/>
            </w:tcBorders>
            <w:vAlign w:val="center"/>
          </w:tcPr>
          <w:p w14:paraId="36DAE9EA" w14:textId="6D7877BD" w:rsidR="3341BD48" w:rsidRPr="00CB79F2" w:rsidRDefault="3341BD48" w:rsidP="0066232B">
            <w:pPr>
              <w:jc w:val="center"/>
              <w:rPr>
                <w:rFonts w:eastAsia="Arial" w:cs="Arial"/>
                <w:sz w:val="16"/>
                <w:szCs w:val="16"/>
              </w:rPr>
            </w:pPr>
            <w:r w:rsidRPr="00CB79F2">
              <w:rPr>
                <w:rFonts w:eastAsia="Arial" w:cs="Arial"/>
                <w:sz w:val="16"/>
                <w:szCs w:val="16"/>
              </w:rPr>
              <w:t>0</w:t>
            </w:r>
          </w:p>
        </w:tc>
        <w:tc>
          <w:tcPr>
            <w:tcW w:w="837" w:type="dxa"/>
            <w:tcBorders>
              <w:top w:val="nil"/>
              <w:bottom w:val="single" w:sz="6" w:space="0" w:color="auto"/>
            </w:tcBorders>
            <w:vAlign w:val="center"/>
          </w:tcPr>
          <w:p w14:paraId="61BD82AB" w14:textId="6B8B9D29" w:rsidR="3341BD48" w:rsidRPr="00CB79F2" w:rsidRDefault="3341BD48" w:rsidP="0066232B">
            <w:pPr>
              <w:jc w:val="center"/>
              <w:rPr>
                <w:rFonts w:eastAsia="Arial" w:cs="Arial"/>
                <w:sz w:val="16"/>
                <w:szCs w:val="16"/>
              </w:rPr>
            </w:pPr>
            <w:r w:rsidRPr="00CB79F2">
              <w:rPr>
                <w:rFonts w:eastAsia="Arial" w:cs="Arial"/>
                <w:sz w:val="16"/>
                <w:szCs w:val="16"/>
              </w:rPr>
              <w:t>0.0%</w:t>
            </w:r>
          </w:p>
        </w:tc>
        <w:tc>
          <w:tcPr>
            <w:tcW w:w="906" w:type="dxa"/>
            <w:tcBorders>
              <w:top w:val="nil"/>
              <w:bottom w:val="single" w:sz="6" w:space="0" w:color="auto"/>
            </w:tcBorders>
            <w:vAlign w:val="center"/>
          </w:tcPr>
          <w:p w14:paraId="789BD023" w14:textId="23E9542B" w:rsidR="3341BD48" w:rsidRPr="00CB79F2" w:rsidRDefault="3341BD48" w:rsidP="0066232B">
            <w:pPr>
              <w:jc w:val="center"/>
              <w:rPr>
                <w:rFonts w:eastAsia="Arial" w:cs="Arial"/>
                <w:sz w:val="16"/>
                <w:szCs w:val="16"/>
              </w:rPr>
            </w:pPr>
            <w:r w:rsidRPr="00CB79F2">
              <w:rPr>
                <w:rFonts w:eastAsia="Arial" w:cs="Arial"/>
                <w:sz w:val="16"/>
                <w:szCs w:val="16"/>
              </w:rPr>
              <w:t>6</w:t>
            </w:r>
          </w:p>
        </w:tc>
        <w:tc>
          <w:tcPr>
            <w:tcW w:w="768" w:type="dxa"/>
            <w:tcBorders>
              <w:top w:val="nil"/>
              <w:bottom w:val="single" w:sz="6" w:space="0" w:color="auto"/>
            </w:tcBorders>
            <w:vAlign w:val="center"/>
          </w:tcPr>
          <w:p w14:paraId="04A1ECC9" w14:textId="16C405C9" w:rsidR="3341BD48" w:rsidRPr="00CB79F2" w:rsidRDefault="3341BD48" w:rsidP="0066232B">
            <w:pPr>
              <w:jc w:val="center"/>
              <w:rPr>
                <w:rFonts w:eastAsia="Arial" w:cs="Arial"/>
                <w:sz w:val="16"/>
                <w:szCs w:val="16"/>
              </w:rPr>
            </w:pPr>
            <w:r w:rsidRPr="00CB79F2">
              <w:rPr>
                <w:rFonts w:eastAsia="Arial" w:cs="Arial"/>
                <w:sz w:val="16"/>
                <w:szCs w:val="16"/>
              </w:rPr>
              <w:t>0.5%</w:t>
            </w:r>
          </w:p>
        </w:tc>
        <w:tc>
          <w:tcPr>
            <w:tcW w:w="906" w:type="dxa"/>
            <w:tcBorders>
              <w:top w:val="nil"/>
              <w:bottom w:val="single" w:sz="6" w:space="0" w:color="auto"/>
            </w:tcBorders>
            <w:vAlign w:val="center"/>
          </w:tcPr>
          <w:p w14:paraId="227DCB79" w14:textId="21A64CE8" w:rsidR="3341BD48" w:rsidRPr="00CB79F2" w:rsidRDefault="3341BD48" w:rsidP="0066232B">
            <w:pPr>
              <w:jc w:val="center"/>
              <w:rPr>
                <w:rFonts w:eastAsia="Arial" w:cs="Arial"/>
                <w:sz w:val="16"/>
                <w:szCs w:val="16"/>
              </w:rPr>
            </w:pPr>
            <w:r w:rsidRPr="00CB79F2">
              <w:rPr>
                <w:rFonts w:eastAsia="Arial" w:cs="Arial"/>
                <w:sz w:val="16"/>
                <w:szCs w:val="16"/>
              </w:rPr>
              <w:t>3</w:t>
            </w:r>
          </w:p>
        </w:tc>
        <w:tc>
          <w:tcPr>
            <w:tcW w:w="768" w:type="dxa"/>
            <w:tcBorders>
              <w:top w:val="nil"/>
              <w:bottom w:val="single" w:sz="6" w:space="0" w:color="auto"/>
              <w:right w:val="nil"/>
            </w:tcBorders>
            <w:vAlign w:val="center"/>
          </w:tcPr>
          <w:p w14:paraId="1B0FFE2D" w14:textId="41A4D3FB" w:rsidR="3341BD48" w:rsidRPr="00CB79F2" w:rsidRDefault="3341BD48" w:rsidP="0066232B">
            <w:pPr>
              <w:jc w:val="center"/>
              <w:rPr>
                <w:rFonts w:eastAsia="Arial" w:cs="Arial"/>
                <w:sz w:val="16"/>
                <w:szCs w:val="16"/>
              </w:rPr>
            </w:pPr>
            <w:r w:rsidRPr="00CB79F2">
              <w:rPr>
                <w:rFonts w:eastAsia="Arial" w:cs="Arial"/>
                <w:sz w:val="16"/>
                <w:szCs w:val="16"/>
              </w:rPr>
              <w:t>0.4%</w:t>
            </w:r>
          </w:p>
        </w:tc>
      </w:tr>
      <w:tr w:rsidR="3341BD48" w:rsidRPr="00CB79F2" w14:paraId="33335C46" w14:textId="77777777" w:rsidTr="0079788F">
        <w:tc>
          <w:tcPr>
            <w:tcW w:w="2193" w:type="dxa"/>
            <w:tcBorders>
              <w:top w:val="single" w:sz="6" w:space="0" w:color="auto"/>
              <w:left w:val="nil"/>
              <w:bottom w:val="nil"/>
            </w:tcBorders>
            <w:vAlign w:val="center"/>
          </w:tcPr>
          <w:p w14:paraId="769660B7" w14:textId="263C97B6" w:rsidR="3341BD48" w:rsidRPr="00CB79F2" w:rsidRDefault="3341BD48" w:rsidP="0066232B">
            <w:pPr>
              <w:rPr>
                <w:rFonts w:eastAsia="Arial" w:cs="Arial"/>
                <w:sz w:val="16"/>
                <w:szCs w:val="16"/>
              </w:rPr>
            </w:pPr>
            <w:r w:rsidRPr="00CB79F2">
              <w:rPr>
                <w:rFonts w:eastAsia="Arial" w:cs="Arial"/>
                <w:sz w:val="16"/>
                <w:szCs w:val="16"/>
              </w:rPr>
              <w:t>Body mass index</w:t>
            </w:r>
          </w:p>
        </w:tc>
        <w:tc>
          <w:tcPr>
            <w:tcW w:w="864" w:type="dxa"/>
            <w:tcBorders>
              <w:top w:val="single" w:sz="6" w:space="0" w:color="auto"/>
              <w:bottom w:val="nil"/>
            </w:tcBorders>
            <w:vAlign w:val="center"/>
          </w:tcPr>
          <w:p w14:paraId="7AB27B98" w14:textId="4F482835" w:rsidR="3341BD48" w:rsidRPr="00CB79F2" w:rsidRDefault="3341BD48" w:rsidP="0066232B">
            <w:pPr>
              <w:jc w:val="center"/>
              <w:rPr>
                <w:rFonts w:eastAsia="Arial" w:cs="Arial"/>
                <w:sz w:val="16"/>
                <w:szCs w:val="16"/>
              </w:rPr>
            </w:pPr>
            <w:r w:rsidRPr="00CB79F2">
              <w:rPr>
                <w:rFonts w:eastAsia="Arial" w:cs="Arial"/>
                <w:sz w:val="16"/>
                <w:szCs w:val="16"/>
              </w:rPr>
              <w:t>27.2</w:t>
            </w:r>
          </w:p>
        </w:tc>
        <w:tc>
          <w:tcPr>
            <w:tcW w:w="906" w:type="dxa"/>
            <w:tcBorders>
              <w:top w:val="single" w:sz="6" w:space="0" w:color="auto"/>
              <w:bottom w:val="nil"/>
            </w:tcBorders>
            <w:vAlign w:val="center"/>
          </w:tcPr>
          <w:p w14:paraId="79C7BE87" w14:textId="5D7EA47E" w:rsidR="3341BD48" w:rsidRPr="00CB79F2" w:rsidRDefault="3341BD48" w:rsidP="0066232B">
            <w:pPr>
              <w:jc w:val="center"/>
              <w:rPr>
                <w:rFonts w:eastAsia="Arial" w:cs="Arial"/>
                <w:sz w:val="16"/>
                <w:szCs w:val="16"/>
              </w:rPr>
            </w:pPr>
            <w:r w:rsidRPr="00CB79F2">
              <w:rPr>
                <w:rFonts w:eastAsia="Arial" w:cs="Arial"/>
                <w:sz w:val="16"/>
                <w:szCs w:val="16"/>
              </w:rPr>
              <w:t>5.0</w:t>
            </w:r>
          </w:p>
        </w:tc>
        <w:tc>
          <w:tcPr>
            <w:tcW w:w="837" w:type="dxa"/>
            <w:tcBorders>
              <w:top w:val="single" w:sz="6" w:space="0" w:color="auto"/>
              <w:bottom w:val="nil"/>
            </w:tcBorders>
            <w:vAlign w:val="center"/>
          </w:tcPr>
          <w:p w14:paraId="644E11ED" w14:textId="209ECBBF" w:rsidR="3341BD48" w:rsidRPr="00CB79F2" w:rsidRDefault="3341BD48" w:rsidP="0066232B">
            <w:pPr>
              <w:jc w:val="center"/>
              <w:rPr>
                <w:rFonts w:eastAsia="Arial" w:cs="Arial"/>
                <w:sz w:val="16"/>
                <w:szCs w:val="16"/>
              </w:rPr>
            </w:pPr>
            <w:r w:rsidRPr="00CB79F2">
              <w:rPr>
                <w:rFonts w:eastAsia="Arial" w:cs="Arial"/>
                <w:sz w:val="16"/>
                <w:szCs w:val="16"/>
              </w:rPr>
              <w:t>26.4</w:t>
            </w:r>
          </w:p>
        </w:tc>
        <w:tc>
          <w:tcPr>
            <w:tcW w:w="837" w:type="dxa"/>
            <w:tcBorders>
              <w:top w:val="single" w:sz="6" w:space="0" w:color="auto"/>
              <w:bottom w:val="nil"/>
            </w:tcBorders>
            <w:vAlign w:val="center"/>
          </w:tcPr>
          <w:p w14:paraId="3F80F7DE" w14:textId="17AEC83D" w:rsidR="3341BD48" w:rsidRPr="00CB79F2" w:rsidRDefault="3341BD48" w:rsidP="0066232B">
            <w:pPr>
              <w:jc w:val="center"/>
              <w:rPr>
                <w:rFonts w:eastAsia="Arial" w:cs="Arial"/>
                <w:sz w:val="16"/>
                <w:szCs w:val="16"/>
              </w:rPr>
            </w:pPr>
            <w:r w:rsidRPr="00CB79F2">
              <w:rPr>
                <w:rFonts w:eastAsia="Arial" w:cs="Arial"/>
                <w:sz w:val="16"/>
                <w:szCs w:val="16"/>
              </w:rPr>
              <w:t>5.1</w:t>
            </w:r>
          </w:p>
        </w:tc>
        <w:tc>
          <w:tcPr>
            <w:tcW w:w="906" w:type="dxa"/>
            <w:tcBorders>
              <w:top w:val="single" w:sz="6" w:space="0" w:color="auto"/>
              <w:bottom w:val="nil"/>
            </w:tcBorders>
            <w:vAlign w:val="center"/>
          </w:tcPr>
          <w:p w14:paraId="7C23CD6D" w14:textId="07A5F22D" w:rsidR="3341BD48" w:rsidRPr="00CB79F2" w:rsidRDefault="3341BD48" w:rsidP="0066232B">
            <w:pPr>
              <w:jc w:val="center"/>
              <w:rPr>
                <w:rFonts w:eastAsia="Arial" w:cs="Arial"/>
                <w:sz w:val="16"/>
                <w:szCs w:val="16"/>
              </w:rPr>
            </w:pPr>
            <w:r w:rsidRPr="00CB79F2">
              <w:rPr>
                <w:rFonts w:eastAsia="Arial" w:cs="Arial"/>
                <w:sz w:val="16"/>
                <w:szCs w:val="16"/>
              </w:rPr>
              <w:t>27.4</w:t>
            </w:r>
          </w:p>
        </w:tc>
        <w:tc>
          <w:tcPr>
            <w:tcW w:w="768" w:type="dxa"/>
            <w:tcBorders>
              <w:top w:val="single" w:sz="6" w:space="0" w:color="auto"/>
              <w:bottom w:val="nil"/>
            </w:tcBorders>
            <w:vAlign w:val="center"/>
          </w:tcPr>
          <w:p w14:paraId="23B2554F" w14:textId="0414C62E" w:rsidR="3341BD48" w:rsidRPr="00CB79F2" w:rsidRDefault="3341BD48" w:rsidP="0066232B">
            <w:pPr>
              <w:jc w:val="center"/>
              <w:rPr>
                <w:rFonts w:eastAsia="Arial" w:cs="Arial"/>
                <w:sz w:val="16"/>
                <w:szCs w:val="16"/>
              </w:rPr>
            </w:pPr>
            <w:r w:rsidRPr="00CB79F2">
              <w:rPr>
                <w:rFonts w:eastAsia="Arial" w:cs="Arial"/>
                <w:sz w:val="16"/>
                <w:szCs w:val="16"/>
              </w:rPr>
              <w:t>4.8</w:t>
            </w:r>
          </w:p>
        </w:tc>
        <w:tc>
          <w:tcPr>
            <w:tcW w:w="906" w:type="dxa"/>
            <w:tcBorders>
              <w:top w:val="single" w:sz="6" w:space="0" w:color="auto"/>
              <w:bottom w:val="nil"/>
            </w:tcBorders>
            <w:vAlign w:val="center"/>
          </w:tcPr>
          <w:p w14:paraId="6DF1F90F" w14:textId="3CA78464" w:rsidR="3341BD48" w:rsidRPr="00CB79F2" w:rsidRDefault="3341BD48" w:rsidP="0066232B">
            <w:pPr>
              <w:jc w:val="center"/>
              <w:rPr>
                <w:rFonts w:eastAsia="Arial" w:cs="Arial"/>
                <w:sz w:val="16"/>
                <w:szCs w:val="16"/>
              </w:rPr>
            </w:pPr>
            <w:r w:rsidRPr="00CB79F2">
              <w:rPr>
                <w:rFonts w:eastAsia="Arial" w:cs="Arial"/>
                <w:sz w:val="16"/>
                <w:szCs w:val="16"/>
              </w:rPr>
              <w:t>27.5</w:t>
            </w:r>
          </w:p>
        </w:tc>
        <w:tc>
          <w:tcPr>
            <w:tcW w:w="768" w:type="dxa"/>
            <w:tcBorders>
              <w:top w:val="single" w:sz="6" w:space="0" w:color="auto"/>
              <w:bottom w:val="nil"/>
              <w:right w:val="nil"/>
            </w:tcBorders>
            <w:vAlign w:val="center"/>
          </w:tcPr>
          <w:p w14:paraId="6FE4A9B1" w14:textId="7EEB5E37" w:rsidR="3341BD48" w:rsidRPr="00CB79F2" w:rsidRDefault="3341BD48" w:rsidP="0066232B">
            <w:pPr>
              <w:jc w:val="center"/>
              <w:rPr>
                <w:rFonts w:eastAsia="Arial" w:cs="Arial"/>
                <w:sz w:val="16"/>
                <w:szCs w:val="16"/>
              </w:rPr>
            </w:pPr>
            <w:r w:rsidRPr="00CB79F2">
              <w:rPr>
                <w:rFonts w:eastAsia="Arial" w:cs="Arial"/>
                <w:sz w:val="16"/>
                <w:szCs w:val="16"/>
              </w:rPr>
              <w:t>5.1</w:t>
            </w:r>
          </w:p>
        </w:tc>
      </w:tr>
      <w:tr w:rsidR="3341BD48" w:rsidRPr="00CB79F2" w14:paraId="5193DB32" w14:textId="77777777" w:rsidTr="0079788F">
        <w:tc>
          <w:tcPr>
            <w:tcW w:w="2193" w:type="dxa"/>
            <w:tcBorders>
              <w:top w:val="single" w:sz="6" w:space="0" w:color="auto"/>
              <w:left w:val="nil"/>
              <w:bottom w:val="nil"/>
            </w:tcBorders>
            <w:vAlign w:val="center"/>
          </w:tcPr>
          <w:p w14:paraId="59FF41C5" w14:textId="791771A5" w:rsidR="3341BD48" w:rsidRPr="00CB79F2" w:rsidRDefault="3341BD48" w:rsidP="0066232B">
            <w:pPr>
              <w:rPr>
                <w:rFonts w:eastAsia="Arial" w:cs="Arial"/>
                <w:sz w:val="16"/>
                <w:szCs w:val="16"/>
              </w:rPr>
            </w:pPr>
            <w:r w:rsidRPr="00CB79F2">
              <w:rPr>
                <w:rFonts w:eastAsia="Arial" w:cs="Arial"/>
                <w:sz w:val="16"/>
                <w:szCs w:val="16"/>
              </w:rPr>
              <w:t>Smoking</w:t>
            </w:r>
          </w:p>
        </w:tc>
        <w:tc>
          <w:tcPr>
            <w:tcW w:w="864" w:type="dxa"/>
            <w:tcBorders>
              <w:top w:val="single" w:sz="6" w:space="0" w:color="auto"/>
              <w:bottom w:val="nil"/>
            </w:tcBorders>
            <w:vAlign w:val="center"/>
          </w:tcPr>
          <w:p w14:paraId="72CA22BE" w14:textId="6367C2D2"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508CD281" w14:textId="2C494D71" w:rsidR="3341BD48" w:rsidRPr="00CB79F2" w:rsidRDefault="3341BD48" w:rsidP="0066232B">
            <w:pPr>
              <w:jc w:val="center"/>
              <w:rPr>
                <w:rFonts w:eastAsia="Arial" w:cs="Arial"/>
                <w:sz w:val="16"/>
                <w:szCs w:val="16"/>
              </w:rPr>
            </w:pPr>
          </w:p>
        </w:tc>
        <w:tc>
          <w:tcPr>
            <w:tcW w:w="837" w:type="dxa"/>
            <w:tcBorders>
              <w:top w:val="single" w:sz="6" w:space="0" w:color="auto"/>
              <w:bottom w:val="nil"/>
            </w:tcBorders>
            <w:vAlign w:val="center"/>
          </w:tcPr>
          <w:p w14:paraId="79F7DEFA" w14:textId="1063186C" w:rsidR="3341BD48" w:rsidRPr="00CB79F2" w:rsidRDefault="3341BD48" w:rsidP="0066232B">
            <w:pPr>
              <w:jc w:val="center"/>
              <w:rPr>
                <w:rFonts w:eastAsia="Arial" w:cs="Arial"/>
                <w:sz w:val="16"/>
                <w:szCs w:val="16"/>
              </w:rPr>
            </w:pPr>
          </w:p>
        </w:tc>
        <w:tc>
          <w:tcPr>
            <w:tcW w:w="837" w:type="dxa"/>
            <w:tcBorders>
              <w:top w:val="single" w:sz="6" w:space="0" w:color="auto"/>
              <w:bottom w:val="nil"/>
            </w:tcBorders>
            <w:vAlign w:val="center"/>
          </w:tcPr>
          <w:p w14:paraId="3B59E951" w14:textId="2A5059AF"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147A2896" w14:textId="736AEC66" w:rsidR="3341BD48" w:rsidRPr="00CB79F2" w:rsidRDefault="3341BD48" w:rsidP="0066232B">
            <w:pPr>
              <w:jc w:val="center"/>
              <w:rPr>
                <w:rFonts w:eastAsia="Arial" w:cs="Arial"/>
                <w:sz w:val="16"/>
                <w:szCs w:val="16"/>
              </w:rPr>
            </w:pPr>
          </w:p>
        </w:tc>
        <w:tc>
          <w:tcPr>
            <w:tcW w:w="768" w:type="dxa"/>
            <w:tcBorders>
              <w:top w:val="single" w:sz="6" w:space="0" w:color="auto"/>
              <w:bottom w:val="nil"/>
            </w:tcBorders>
            <w:vAlign w:val="center"/>
          </w:tcPr>
          <w:p w14:paraId="2847B5AC" w14:textId="3F2B9458" w:rsidR="3341BD48" w:rsidRPr="00CB79F2" w:rsidRDefault="3341BD48" w:rsidP="0066232B">
            <w:pPr>
              <w:jc w:val="center"/>
              <w:rPr>
                <w:rFonts w:eastAsia="Arial" w:cs="Arial"/>
                <w:sz w:val="16"/>
                <w:szCs w:val="16"/>
              </w:rPr>
            </w:pPr>
          </w:p>
        </w:tc>
        <w:tc>
          <w:tcPr>
            <w:tcW w:w="906" w:type="dxa"/>
            <w:tcBorders>
              <w:top w:val="single" w:sz="6" w:space="0" w:color="auto"/>
              <w:bottom w:val="nil"/>
            </w:tcBorders>
            <w:vAlign w:val="center"/>
          </w:tcPr>
          <w:p w14:paraId="0E6093FF" w14:textId="23A327A0" w:rsidR="3341BD48" w:rsidRPr="00CB79F2" w:rsidRDefault="3341BD48" w:rsidP="0066232B">
            <w:pPr>
              <w:jc w:val="center"/>
              <w:rPr>
                <w:rFonts w:eastAsia="Arial" w:cs="Arial"/>
                <w:sz w:val="16"/>
                <w:szCs w:val="16"/>
              </w:rPr>
            </w:pPr>
          </w:p>
        </w:tc>
        <w:tc>
          <w:tcPr>
            <w:tcW w:w="768" w:type="dxa"/>
            <w:tcBorders>
              <w:top w:val="single" w:sz="6" w:space="0" w:color="auto"/>
              <w:bottom w:val="nil"/>
              <w:right w:val="nil"/>
            </w:tcBorders>
            <w:vAlign w:val="center"/>
          </w:tcPr>
          <w:p w14:paraId="324A912A" w14:textId="79C17863" w:rsidR="3341BD48" w:rsidRPr="00CB79F2" w:rsidRDefault="3341BD48" w:rsidP="0066232B">
            <w:pPr>
              <w:jc w:val="center"/>
              <w:rPr>
                <w:rFonts w:eastAsia="Arial" w:cs="Arial"/>
                <w:sz w:val="16"/>
                <w:szCs w:val="16"/>
              </w:rPr>
            </w:pPr>
          </w:p>
        </w:tc>
      </w:tr>
      <w:tr w:rsidR="3341BD48" w:rsidRPr="00CB79F2" w14:paraId="127BE8E2" w14:textId="77777777" w:rsidTr="0079788F">
        <w:tc>
          <w:tcPr>
            <w:tcW w:w="2193" w:type="dxa"/>
            <w:tcBorders>
              <w:top w:val="nil"/>
              <w:left w:val="nil"/>
              <w:bottom w:val="nil"/>
            </w:tcBorders>
            <w:vAlign w:val="bottom"/>
          </w:tcPr>
          <w:p w14:paraId="3D768FB9" w14:textId="666DA03D" w:rsidR="3341BD48" w:rsidRPr="00CB79F2" w:rsidRDefault="00895586" w:rsidP="0066232B">
            <w:pPr>
              <w:rPr>
                <w:rFonts w:eastAsia="Arial" w:cs="Arial"/>
                <w:color w:val="000000" w:themeColor="text1"/>
                <w:sz w:val="16"/>
                <w:szCs w:val="16"/>
              </w:rPr>
            </w:pPr>
            <w:r w:rsidRPr="00CB79F2">
              <w:rPr>
                <w:rFonts w:eastAsia="Arial" w:cs="Arial"/>
                <w:color w:val="000000" w:themeColor="text1"/>
                <w:sz w:val="16"/>
                <w:szCs w:val="16"/>
              </w:rPr>
              <w:t xml:space="preserve"> </w:t>
            </w:r>
            <w:r w:rsidR="3341BD48" w:rsidRPr="00CB79F2">
              <w:rPr>
                <w:rFonts w:eastAsia="Arial" w:cs="Arial"/>
                <w:color w:val="000000" w:themeColor="text1"/>
                <w:sz w:val="16"/>
                <w:szCs w:val="16"/>
              </w:rPr>
              <w:t xml:space="preserve"> Current</w:t>
            </w:r>
          </w:p>
        </w:tc>
        <w:tc>
          <w:tcPr>
            <w:tcW w:w="864" w:type="dxa"/>
            <w:tcBorders>
              <w:top w:val="nil"/>
              <w:bottom w:val="nil"/>
            </w:tcBorders>
            <w:vAlign w:val="center"/>
          </w:tcPr>
          <w:p w14:paraId="272551FC" w14:textId="179373A2" w:rsidR="3341BD48" w:rsidRPr="00CB79F2" w:rsidRDefault="3341BD48" w:rsidP="0066232B">
            <w:pPr>
              <w:jc w:val="center"/>
              <w:rPr>
                <w:rFonts w:eastAsia="Arial" w:cs="Arial"/>
                <w:sz w:val="16"/>
                <w:szCs w:val="16"/>
              </w:rPr>
            </w:pPr>
            <w:r w:rsidRPr="00CB79F2">
              <w:rPr>
                <w:rFonts w:eastAsia="Arial" w:cs="Arial"/>
                <w:sz w:val="16"/>
                <w:szCs w:val="16"/>
              </w:rPr>
              <w:t>616</w:t>
            </w:r>
          </w:p>
        </w:tc>
        <w:tc>
          <w:tcPr>
            <w:tcW w:w="906" w:type="dxa"/>
            <w:tcBorders>
              <w:top w:val="nil"/>
              <w:bottom w:val="nil"/>
            </w:tcBorders>
            <w:vAlign w:val="center"/>
          </w:tcPr>
          <w:p w14:paraId="622821D1" w14:textId="40EB4051" w:rsidR="3341BD48" w:rsidRPr="00CB79F2" w:rsidRDefault="3341BD48" w:rsidP="0066232B">
            <w:pPr>
              <w:jc w:val="center"/>
              <w:rPr>
                <w:rFonts w:eastAsia="Arial" w:cs="Arial"/>
                <w:sz w:val="16"/>
                <w:szCs w:val="16"/>
              </w:rPr>
            </w:pPr>
            <w:r w:rsidRPr="00CB79F2">
              <w:rPr>
                <w:rFonts w:eastAsia="Arial" w:cs="Arial"/>
                <w:sz w:val="16"/>
                <w:szCs w:val="16"/>
              </w:rPr>
              <w:t>21.4%</w:t>
            </w:r>
          </w:p>
        </w:tc>
        <w:tc>
          <w:tcPr>
            <w:tcW w:w="837" w:type="dxa"/>
            <w:tcBorders>
              <w:top w:val="nil"/>
              <w:bottom w:val="nil"/>
            </w:tcBorders>
            <w:vAlign w:val="center"/>
          </w:tcPr>
          <w:p w14:paraId="5A6EFED6" w14:textId="3A6896B8" w:rsidR="3341BD48" w:rsidRPr="00CB79F2" w:rsidRDefault="3341BD48" w:rsidP="0066232B">
            <w:pPr>
              <w:jc w:val="center"/>
              <w:rPr>
                <w:rFonts w:eastAsia="Arial" w:cs="Arial"/>
                <w:sz w:val="16"/>
                <w:szCs w:val="16"/>
              </w:rPr>
            </w:pPr>
            <w:r w:rsidRPr="00CB79F2">
              <w:rPr>
                <w:rFonts w:eastAsia="Arial" w:cs="Arial"/>
                <w:sz w:val="16"/>
                <w:szCs w:val="16"/>
              </w:rPr>
              <w:t>143</w:t>
            </w:r>
          </w:p>
        </w:tc>
        <w:tc>
          <w:tcPr>
            <w:tcW w:w="837" w:type="dxa"/>
            <w:tcBorders>
              <w:top w:val="nil"/>
              <w:bottom w:val="nil"/>
            </w:tcBorders>
            <w:vAlign w:val="center"/>
          </w:tcPr>
          <w:p w14:paraId="0D266E6A" w14:textId="4976DA17" w:rsidR="3341BD48" w:rsidRPr="00CB79F2" w:rsidRDefault="3341BD48" w:rsidP="0066232B">
            <w:pPr>
              <w:jc w:val="center"/>
              <w:rPr>
                <w:rFonts w:eastAsia="Arial" w:cs="Arial"/>
                <w:sz w:val="16"/>
                <w:szCs w:val="16"/>
              </w:rPr>
            </w:pPr>
            <w:r w:rsidRPr="00CB79F2">
              <w:rPr>
                <w:rFonts w:eastAsia="Arial" w:cs="Arial"/>
                <w:sz w:val="16"/>
                <w:szCs w:val="16"/>
              </w:rPr>
              <w:t>19.2%</w:t>
            </w:r>
          </w:p>
        </w:tc>
        <w:tc>
          <w:tcPr>
            <w:tcW w:w="906" w:type="dxa"/>
            <w:tcBorders>
              <w:top w:val="nil"/>
              <w:bottom w:val="nil"/>
            </w:tcBorders>
            <w:vAlign w:val="center"/>
          </w:tcPr>
          <w:p w14:paraId="29F94437" w14:textId="5461B990" w:rsidR="3341BD48" w:rsidRPr="00CB79F2" w:rsidRDefault="3341BD48" w:rsidP="0066232B">
            <w:pPr>
              <w:jc w:val="center"/>
              <w:rPr>
                <w:rFonts w:eastAsia="Arial" w:cs="Arial"/>
                <w:sz w:val="16"/>
                <w:szCs w:val="16"/>
              </w:rPr>
            </w:pPr>
            <w:r w:rsidRPr="00CB79F2">
              <w:rPr>
                <w:rFonts w:eastAsia="Arial" w:cs="Arial"/>
                <w:sz w:val="16"/>
                <w:szCs w:val="16"/>
              </w:rPr>
              <w:t>283</w:t>
            </w:r>
          </w:p>
        </w:tc>
        <w:tc>
          <w:tcPr>
            <w:tcW w:w="768" w:type="dxa"/>
            <w:tcBorders>
              <w:top w:val="nil"/>
              <w:bottom w:val="nil"/>
            </w:tcBorders>
            <w:vAlign w:val="center"/>
          </w:tcPr>
          <w:p w14:paraId="4EDCCB1F" w14:textId="11F90608" w:rsidR="3341BD48" w:rsidRPr="00CB79F2" w:rsidRDefault="3341BD48" w:rsidP="0066232B">
            <w:pPr>
              <w:jc w:val="center"/>
              <w:rPr>
                <w:rFonts w:eastAsia="Arial" w:cs="Arial"/>
                <w:sz w:val="16"/>
                <w:szCs w:val="16"/>
              </w:rPr>
            </w:pPr>
            <w:r w:rsidRPr="00CB79F2">
              <w:rPr>
                <w:rFonts w:eastAsia="Arial" w:cs="Arial"/>
                <w:sz w:val="16"/>
                <w:szCs w:val="16"/>
              </w:rPr>
              <w:t>21.9%</w:t>
            </w:r>
          </w:p>
        </w:tc>
        <w:tc>
          <w:tcPr>
            <w:tcW w:w="906" w:type="dxa"/>
            <w:tcBorders>
              <w:top w:val="nil"/>
              <w:bottom w:val="nil"/>
            </w:tcBorders>
            <w:vAlign w:val="center"/>
          </w:tcPr>
          <w:p w14:paraId="111380DC" w14:textId="5E9D0B19" w:rsidR="3341BD48" w:rsidRPr="00CB79F2" w:rsidRDefault="3341BD48" w:rsidP="0066232B">
            <w:pPr>
              <w:jc w:val="center"/>
              <w:rPr>
                <w:rFonts w:eastAsia="Arial" w:cs="Arial"/>
                <w:sz w:val="16"/>
                <w:szCs w:val="16"/>
              </w:rPr>
            </w:pPr>
            <w:r w:rsidRPr="00CB79F2">
              <w:rPr>
                <w:rFonts w:eastAsia="Arial" w:cs="Arial"/>
                <w:sz w:val="16"/>
                <w:szCs w:val="16"/>
              </w:rPr>
              <w:t>190</w:t>
            </w:r>
          </w:p>
        </w:tc>
        <w:tc>
          <w:tcPr>
            <w:tcW w:w="768" w:type="dxa"/>
            <w:tcBorders>
              <w:top w:val="nil"/>
              <w:bottom w:val="nil"/>
              <w:right w:val="nil"/>
            </w:tcBorders>
            <w:vAlign w:val="center"/>
          </w:tcPr>
          <w:p w14:paraId="62DD94DC" w14:textId="55E53B69" w:rsidR="3341BD48" w:rsidRPr="00CB79F2" w:rsidRDefault="3341BD48" w:rsidP="0066232B">
            <w:pPr>
              <w:jc w:val="center"/>
              <w:rPr>
                <w:rFonts w:eastAsia="Arial" w:cs="Arial"/>
                <w:sz w:val="16"/>
                <w:szCs w:val="16"/>
              </w:rPr>
            </w:pPr>
            <w:r w:rsidRPr="00CB79F2">
              <w:rPr>
                <w:rFonts w:eastAsia="Arial" w:cs="Arial"/>
                <w:sz w:val="16"/>
                <w:szCs w:val="16"/>
              </w:rPr>
              <w:t>22.5%</w:t>
            </w:r>
          </w:p>
        </w:tc>
      </w:tr>
      <w:tr w:rsidR="3341BD48" w:rsidRPr="00CB79F2" w14:paraId="7DC1817C" w14:textId="77777777" w:rsidTr="0079788F">
        <w:tc>
          <w:tcPr>
            <w:tcW w:w="2193" w:type="dxa"/>
            <w:tcBorders>
              <w:top w:val="nil"/>
              <w:left w:val="nil"/>
              <w:bottom w:val="nil"/>
            </w:tcBorders>
            <w:vAlign w:val="bottom"/>
          </w:tcPr>
          <w:p w14:paraId="2CAF7E4F" w14:textId="16A93694" w:rsidR="3341BD48" w:rsidRPr="00CB79F2" w:rsidRDefault="00895586" w:rsidP="0066232B">
            <w:pPr>
              <w:rPr>
                <w:rFonts w:eastAsia="Arial" w:cs="Arial"/>
                <w:color w:val="000000" w:themeColor="text1"/>
                <w:sz w:val="16"/>
                <w:szCs w:val="16"/>
              </w:rPr>
            </w:pPr>
            <w:r w:rsidRPr="00CB79F2">
              <w:rPr>
                <w:rFonts w:eastAsia="Arial" w:cs="Arial"/>
                <w:color w:val="000000" w:themeColor="text1"/>
                <w:sz w:val="16"/>
                <w:szCs w:val="16"/>
              </w:rPr>
              <w:t xml:space="preserve"> </w:t>
            </w:r>
            <w:r w:rsidR="3341BD48" w:rsidRPr="00CB79F2">
              <w:rPr>
                <w:rFonts w:eastAsia="Arial" w:cs="Arial"/>
                <w:color w:val="000000" w:themeColor="text1"/>
                <w:sz w:val="16"/>
                <w:szCs w:val="16"/>
              </w:rPr>
              <w:t xml:space="preserve"> Ex-smoker</w:t>
            </w:r>
          </w:p>
        </w:tc>
        <w:tc>
          <w:tcPr>
            <w:tcW w:w="864" w:type="dxa"/>
            <w:tcBorders>
              <w:top w:val="nil"/>
              <w:bottom w:val="nil"/>
            </w:tcBorders>
            <w:vAlign w:val="center"/>
          </w:tcPr>
          <w:p w14:paraId="1E209E87" w14:textId="1F016C4E" w:rsidR="3341BD48" w:rsidRPr="00CB79F2" w:rsidRDefault="3341BD48" w:rsidP="0066232B">
            <w:pPr>
              <w:jc w:val="center"/>
              <w:rPr>
                <w:rFonts w:eastAsia="Arial" w:cs="Arial"/>
                <w:sz w:val="16"/>
                <w:szCs w:val="16"/>
              </w:rPr>
            </w:pPr>
            <w:r w:rsidRPr="00CB79F2">
              <w:rPr>
                <w:rFonts w:eastAsia="Arial" w:cs="Arial"/>
                <w:sz w:val="16"/>
                <w:szCs w:val="16"/>
              </w:rPr>
              <w:t>702</w:t>
            </w:r>
          </w:p>
        </w:tc>
        <w:tc>
          <w:tcPr>
            <w:tcW w:w="906" w:type="dxa"/>
            <w:tcBorders>
              <w:top w:val="nil"/>
              <w:bottom w:val="nil"/>
            </w:tcBorders>
            <w:vAlign w:val="center"/>
          </w:tcPr>
          <w:p w14:paraId="15003638" w14:textId="5F3C1160" w:rsidR="3341BD48" w:rsidRPr="00CB79F2" w:rsidRDefault="3341BD48" w:rsidP="0066232B">
            <w:pPr>
              <w:jc w:val="center"/>
              <w:rPr>
                <w:rFonts w:eastAsia="Arial" w:cs="Arial"/>
                <w:sz w:val="16"/>
                <w:szCs w:val="16"/>
              </w:rPr>
            </w:pPr>
            <w:r w:rsidRPr="00CB79F2">
              <w:rPr>
                <w:rFonts w:eastAsia="Arial" w:cs="Arial"/>
                <w:sz w:val="16"/>
                <w:szCs w:val="16"/>
              </w:rPr>
              <w:t>24.4%</w:t>
            </w:r>
          </w:p>
        </w:tc>
        <w:tc>
          <w:tcPr>
            <w:tcW w:w="837" w:type="dxa"/>
            <w:tcBorders>
              <w:top w:val="nil"/>
              <w:bottom w:val="nil"/>
            </w:tcBorders>
            <w:vAlign w:val="center"/>
          </w:tcPr>
          <w:p w14:paraId="0FE94ED4" w14:textId="2EA87D39" w:rsidR="3341BD48" w:rsidRPr="00CB79F2" w:rsidRDefault="3341BD48" w:rsidP="0066232B">
            <w:pPr>
              <w:jc w:val="center"/>
              <w:rPr>
                <w:rFonts w:eastAsia="Arial" w:cs="Arial"/>
                <w:sz w:val="16"/>
                <w:szCs w:val="16"/>
              </w:rPr>
            </w:pPr>
            <w:r w:rsidRPr="00CB79F2">
              <w:rPr>
                <w:rFonts w:eastAsia="Arial" w:cs="Arial"/>
                <w:sz w:val="16"/>
                <w:szCs w:val="16"/>
              </w:rPr>
              <w:t>164</w:t>
            </w:r>
          </w:p>
        </w:tc>
        <w:tc>
          <w:tcPr>
            <w:tcW w:w="837" w:type="dxa"/>
            <w:tcBorders>
              <w:top w:val="nil"/>
              <w:bottom w:val="nil"/>
            </w:tcBorders>
            <w:vAlign w:val="center"/>
          </w:tcPr>
          <w:p w14:paraId="6C709453" w14:textId="213AC8C8" w:rsidR="3341BD48" w:rsidRPr="00CB79F2" w:rsidRDefault="3341BD48" w:rsidP="0066232B">
            <w:pPr>
              <w:jc w:val="center"/>
              <w:rPr>
                <w:rFonts w:eastAsia="Arial" w:cs="Arial"/>
                <w:sz w:val="16"/>
                <w:szCs w:val="16"/>
              </w:rPr>
            </w:pPr>
            <w:r w:rsidRPr="00CB79F2">
              <w:rPr>
                <w:rFonts w:eastAsia="Arial" w:cs="Arial"/>
                <w:sz w:val="16"/>
                <w:szCs w:val="16"/>
              </w:rPr>
              <w:t>22.0%</w:t>
            </w:r>
          </w:p>
        </w:tc>
        <w:tc>
          <w:tcPr>
            <w:tcW w:w="906" w:type="dxa"/>
            <w:tcBorders>
              <w:top w:val="nil"/>
              <w:bottom w:val="nil"/>
            </w:tcBorders>
            <w:vAlign w:val="center"/>
          </w:tcPr>
          <w:p w14:paraId="1E8EA669" w14:textId="4A7BF937" w:rsidR="3341BD48" w:rsidRPr="00CB79F2" w:rsidRDefault="3341BD48" w:rsidP="0066232B">
            <w:pPr>
              <w:jc w:val="center"/>
              <w:rPr>
                <w:rFonts w:eastAsia="Arial" w:cs="Arial"/>
                <w:sz w:val="16"/>
                <w:szCs w:val="16"/>
              </w:rPr>
            </w:pPr>
            <w:r w:rsidRPr="00CB79F2">
              <w:rPr>
                <w:rFonts w:eastAsia="Arial" w:cs="Arial"/>
                <w:sz w:val="16"/>
                <w:szCs w:val="16"/>
              </w:rPr>
              <w:t>314</w:t>
            </w:r>
          </w:p>
        </w:tc>
        <w:tc>
          <w:tcPr>
            <w:tcW w:w="768" w:type="dxa"/>
            <w:tcBorders>
              <w:top w:val="nil"/>
              <w:bottom w:val="nil"/>
            </w:tcBorders>
            <w:vAlign w:val="center"/>
          </w:tcPr>
          <w:p w14:paraId="6F6FE8EF" w14:textId="66394AB1" w:rsidR="3341BD48" w:rsidRPr="00CB79F2" w:rsidRDefault="3341BD48" w:rsidP="0066232B">
            <w:pPr>
              <w:jc w:val="center"/>
              <w:rPr>
                <w:rFonts w:eastAsia="Arial" w:cs="Arial"/>
                <w:sz w:val="16"/>
                <w:szCs w:val="16"/>
              </w:rPr>
            </w:pPr>
            <w:r w:rsidRPr="00CB79F2">
              <w:rPr>
                <w:rFonts w:eastAsia="Arial" w:cs="Arial"/>
                <w:sz w:val="16"/>
                <w:szCs w:val="16"/>
              </w:rPr>
              <w:t>24.3%</w:t>
            </w:r>
          </w:p>
        </w:tc>
        <w:tc>
          <w:tcPr>
            <w:tcW w:w="906" w:type="dxa"/>
            <w:tcBorders>
              <w:top w:val="nil"/>
              <w:bottom w:val="nil"/>
            </w:tcBorders>
            <w:vAlign w:val="center"/>
          </w:tcPr>
          <w:p w14:paraId="3BB73ED8" w14:textId="46E0C9D3" w:rsidR="3341BD48" w:rsidRPr="00CB79F2" w:rsidRDefault="3341BD48" w:rsidP="0066232B">
            <w:pPr>
              <w:jc w:val="center"/>
              <w:rPr>
                <w:rFonts w:eastAsia="Arial" w:cs="Arial"/>
                <w:sz w:val="16"/>
                <w:szCs w:val="16"/>
              </w:rPr>
            </w:pPr>
            <w:r w:rsidRPr="00CB79F2">
              <w:rPr>
                <w:rFonts w:eastAsia="Arial" w:cs="Arial"/>
                <w:sz w:val="16"/>
                <w:szCs w:val="16"/>
              </w:rPr>
              <w:t>224</w:t>
            </w:r>
          </w:p>
        </w:tc>
        <w:tc>
          <w:tcPr>
            <w:tcW w:w="768" w:type="dxa"/>
            <w:tcBorders>
              <w:top w:val="nil"/>
              <w:bottom w:val="nil"/>
              <w:right w:val="nil"/>
            </w:tcBorders>
            <w:vAlign w:val="center"/>
          </w:tcPr>
          <w:p w14:paraId="3D087432" w14:textId="2295553F" w:rsidR="3341BD48" w:rsidRPr="00CB79F2" w:rsidRDefault="3341BD48" w:rsidP="0066232B">
            <w:pPr>
              <w:jc w:val="center"/>
              <w:rPr>
                <w:rFonts w:eastAsia="Arial" w:cs="Arial"/>
                <w:sz w:val="16"/>
                <w:szCs w:val="16"/>
              </w:rPr>
            </w:pPr>
            <w:r w:rsidRPr="00CB79F2">
              <w:rPr>
                <w:rFonts w:eastAsia="Arial" w:cs="Arial"/>
                <w:sz w:val="16"/>
                <w:szCs w:val="16"/>
              </w:rPr>
              <w:t>26.5%</w:t>
            </w:r>
          </w:p>
        </w:tc>
      </w:tr>
      <w:tr w:rsidR="3341BD48" w:rsidRPr="00CB79F2" w14:paraId="6798B410" w14:textId="77777777" w:rsidTr="0079788F">
        <w:tc>
          <w:tcPr>
            <w:tcW w:w="2193" w:type="dxa"/>
            <w:tcBorders>
              <w:top w:val="nil"/>
              <w:left w:val="nil"/>
              <w:bottom w:val="nil"/>
            </w:tcBorders>
            <w:vAlign w:val="bottom"/>
          </w:tcPr>
          <w:p w14:paraId="4C681A91" w14:textId="749F8D40" w:rsidR="3341BD48" w:rsidRPr="00CB79F2" w:rsidRDefault="00895586" w:rsidP="0066232B">
            <w:pPr>
              <w:rPr>
                <w:rFonts w:eastAsia="Arial" w:cs="Arial"/>
                <w:color w:val="000000" w:themeColor="text1"/>
                <w:sz w:val="16"/>
                <w:szCs w:val="16"/>
              </w:rPr>
            </w:pPr>
            <w:r w:rsidRPr="00CB79F2">
              <w:rPr>
                <w:rFonts w:eastAsia="Arial" w:cs="Arial"/>
                <w:color w:val="000000" w:themeColor="text1"/>
                <w:sz w:val="16"/>
                <w:szCs w:val="16"/>
              </w:rPr>
              <w:t xml:space="preserve"> </w:t>
            </w:r>
            <w:r w:rsidR="3341BD48" w:rsidRPr="00CB79F2">
              <w:rPr>
                <w:rFonts w:eastAsia="Arial" w:cs="Arial"/>
                <w:color w:val="000000" w:themeColor="text1"/>
                <w:sz w:val="16"/>
                <w:szCs w:val="16"/>
              </w:rPr>
              <w:t xml:space="preserve"> Never</w:t>
            </w:r>
          </w:p>
        </w:tc>
        <w:tc>
          <w:tcPr>
            <w:tcW w:w="864" w:type="dxa"/>
            <w:tcBorders>
              <w:top w:val="nil"/>
              <w:bottom w:val="nil"/>
            </w:tcBorders>
            <w:vAlign w:val="center"/>
          </w:tcPr>
          <w:p w14:paraId="09DC46D6" w14:textId="2D1C9C89" w:rsidR="3341BD48" w:rsidRPr="00CB79F2" w:rsidRDefault="3341BD48" w:rsidP="0066232B">
            <w:pPr>
              <w:jc w:val="center"/>
              <w:rPr>
                <w:rFonts w:eastAsia="Arial" w:cs="Arial"/>
                <w:sz w:val="16"/>
                <w:szCs w:val="16"/>
              </w:rPr>
            </w:pPr>
            <w:r w:rsidRPr="00CB79F2">
              <w:rPr>
                <w:rFonts w:eastAsia="Arial" w:cs="Arial"/>
                <w:sz w:val="16"/>
                <w:szCs w:val="16"/>
              </w:rPr>
              <w:t>1349</w:t>
            </w:r>
          </w:p>
        </w:tc>
        <w:tc>
          <w:tcPr>
            <w:tcW w:w="906" w:type="dxa"/>
            <w:tcBorders>
              <w:top w:val="nil"/>
              <w:bottom w:val="nil"/>
            </w:tcBorders>
            <w:vAlign w:val="center"/>
          </w:tcPr>
          <w:p w14:paraId="122E6C43" w14:textId="0B8C0D23" w:rsidR="3341BD48" w:rsidRPr="00CB79F2" w:rsidRDefault="3341BD48" w:rsidP="0066232B">
            <w:pPr>
              <w:jc w:val="center"/>
              <w:rPr>
                <w:rFonts w:eastAsia="Arial" w:cs="Arial"/>
                <w:sz w:val="16"/>
                <w:szCs w:val="16"/>
              </w:rPr>
            </w:pPr>
            <w:r w:rsidRPr="00CB79F2">
              <w:rPr>
                <w:rFonts w:eastAsia="Arial" w:cs="Arial"/>
                <w:sz w:val="16"/>
                <w:szCs w:val="16"/>
              </w:rPr>
              <w:t>46.9%</w:t>
            </w:r>
          </w:p>
        </w:tc>
        <w:tc>
          <w:tcPr>
            <w:tcW w:w="837" w:type="dxa"/>
            <w:tcBorders>
              <w:top w:val="nil"/>
              <w:bottom w:val="nil"/>
            </w:tcBorders>
            <w:vAlign w:val="center"/>
          </w:tcPr>
          <w:p w14:paraId="344FEC56" w14:textId="5179C74A" w:rsidR="3341BD48" w:rsidRPr="00CB79F2" w:rsidRDefault="3341BD48" w:rsidP="0066232B">
            <w:pPr>
              <w:jc w:val="center"/>
              <w:rPr>
                <w:rFonts w:eastAsia="Arial" w:cs="Arial"/>
                <w:sz w:val="16"/>
                <w:szCs w:val="16"/>
              </w:rPr>
            </w:pPr>
            <w:r w:rsidRPr="00CB79F2">
              <w:rPr>
                <w:rFonts w:eastAsia="Arial" w:cs="Arial"/>
                <w:sz w:val="16"/>
                <w:szCs w:val="16"/>
              </w:rPr>
              <w:t>374</w:t>
            </w:r>
          </w:p>
        </w:tc>
        <w:tc>
          <w:tcPr>
            <w:tcW w:w="837" w:type="dxa"/>
            <w:tcBorders>
              <w:top w:val="nil"/>
              <w:bottom w:val="nil"/>
            </w:tcBorders>
            <w:vAlign w:val="center"/>
          </w:tcPr>
          <w:p w14:paraId="292F815E" w14:textId="06FF4981" w:rsidR="3341BD48" w:rsidRPr="00CB79F2" w:rsidRDefault="3341BD48" w:rsidP="0066232B">
            <w:pPr>
              <w:jc w:val="center"/>
              <w:rPr>
                <w:rFonts w:eastAsia="Arial" w:cs="Arial"/>
                <w:sz w:val="16"/>
                <w:szCs w:val="16"/>
              </w:rPr>
            </w:pPr>
            <w:r w:rsidRPr="00CB79F2">
              <w:rPr>
                <w:rFonts w:eastAsia="Arial" w:cs="Arial"/>
                <w:sz w:val="16"/>
                <w:szCs w:val="16"/>
              </w:rPr>
              <w:t>50.3%</w:t>
            </w:r>
          </w:p>
        </w:tc>
        <w:tc>
          <w:tcPr>
            <w:tcW w:w="906" w:type="dxa"/>
            <w:tcBorders>
              <w:top w:val="nil"/>
              <w:bottom w:val="nil"/>
            </w:tcBorders>
            <w:vAlign w:val="center"/>
          </w:tcPr>
          <w:p w14:paraId="3D41BB1F" w14:textId="4C2A5CBB" w:rsidR="3341BD48" w:rsidRPr="00CB79F2" w:rsidRDefault="3341BD48" w:rsidP="0066232B">
            <w:pPr>
              <w:jc w:val="center"/>
              <w:rPr>
                <w:rFonts w:eastAsia="Arial" w:cs="Arial"/>
                <w:sz w:val="16"/>
                <w:szCs w:val="16"/>
              </w:rPr>
            </w:pPr>
            <w:r w:rsidRPr="00CB79F2">
              <w:rPr>
                <w:rFonts w:eastAsia="Arial" w:cs="Arial"/>
                <w:sz w:val="16"/>
                <w:szCs w:val="16"/>
              </w:rPr>
              <w:t>592</w:t>
            </w:r>
          </w:p>
        </w:tc>
        <w:tc>
          <w:tcPr>
            <w:tcW w:w="768" w:type="dxa"/>
            <w:tcBorders>
              <w:top w:val="nil"/>
              <w:bottom w:val="nil"/>
            </w:tcBorders>
            <w:vAlign w:val="center"/>
          </w:tcPr>
          <w:p w14:paraId="10A5A251" w14:textId="102C1D56" w:rsidR="3341BD48" w:rsidRPr="00CB79F2" w:rsidRDefault="3341BD48" w:rsidP="0066232B">
            <w:pPr>
              <w:jc w:val="center"/>
              <w:rPr>
                <w:rFonts w:eastAsia="Arial" w:cs="Arial"/>
                <w:sz w:val="16"/>
                <w:szCs w:val="16"/>
              </w:rPr>
            </w:pPr>
            <w:r w:rsidRPr="00CB79F2">
              <w:rPr>
                <w:rFonts w:eastAsia="Arial" w:cs="Arial"/>
                <w:sz w:val="16"/>
                <w:szCs w:val="16"/>
              </w:rPr>
              <w:t>45.6%</w:t>
            </w:r>
          </w:p>
        </w:tc>
        <w:tc>
          <w:tcPr>
            <w:tcW w:w="906" w:type="dxa"/>
            <w:tcBorders>
              <w:top w:val="nil"/>
              <w:bottom w:val="nil"/>
            </w:tcBorders>
            <w:vAlign w:val="center"/>
          </w:tcPr>
          <w:p w14:paraId="19DA64BB" w14:textId="0785C51D" w:rsidR="3341BD48" w:rsidRPr="00CB79F2" w:rsidRDefault="3341BD48" w:rsidP="0066232B">
            <w:pPr>
              <w:jc w:val="center"/>
              <w:rPr>
                <w:rFonts w:eastAsia="Arial" w:cs="Arial"/>
                <w:sz w:val="16"/>
                <w:szCs w:val="16"/>
              </w:rPr>
            </w:pPr>
            <w:r w:rsidRPr="00CB79F2">
              <w:rPr>
                <w:rFonts w:eastAsia="Arial" w:cs="Arial"/>
                <w:sz w:val="16"/>
                <w:szCs w:val="16"/>
              </w:rPr>
              <w:t>383</w:t>
            </w:r>
          </w:p>
        </w:tc>
        <w:tc>
          <w:tcPr>
            <w:tcW w:w="768" w:type="dxa"/>
            <w:tcBorders>
              <w:top w:val="nil"/>
              <w:bottom w:val="nil"/>
              <w:right w:val="nil"/>
            </w:tcBorders>
            <w:vAlign w:val="center"/>
          </w:tcPr>
          <w:p w14:paraId="099308DD" w14:textId="0E6F7692" w:rsidR="3341BD48" w:rsidRPr="00CB79F2" w:rsidRDefault="3341BD48" w:rsidP="0066232B">
            <w:pPr>
              <w:jc w:val="center"/>
              <w:rPr>
                <w:rFonts w:eastAsia="Arial" w:cs="Arial"/>
                <w:sz w:val="16"/>
                <w:szCs w:val="16"/>
              </w:rPr>
            </w:pPr>
            <w:r w:rsidRPr="00CB79F2">
              <w:rPr>
                <w:rFonts w:eastAsia="Arial" w:cs="Arial"/>
                <w:sz w:val="16"/>
                <w:szCs w:val="16"/>
              </w:rPr>
              <w:t>45.4%</w:t>
            </w:r>
          </w:p>
        </w:tc>
      </w:tr>
      <w:tr w:rsidR="3341BD48" w:rsidRPr="00CB79F2" w14:paraId="53E02193" w14:textId="77777777" w:rsidTr="0079788F">
        <w:tc>
          <w:tcPr>
            <w:tcW w:w="2193" w:type="dxa"/>
            <w:tcBorders>
              <w:top w:val="nil"/>
              <w:left w:val="nil"/>
              <w:bottom w:val="nil"/>
            </w:tcBorders>
            <w:vAlign w:val="bottom"/>
          </w:tcPr>
          <w:p w14:paraId="34D8AEAF" w14:textId="27FAC703" w:rsidR="3341BD48" w:rsidRPr="00CB79F2" w:rsidRDefault="00895586" w:rsidP="0066232B">
            <w:pPr>
              <w:rPr>
                <w:rFonts w:eastAsia="Arial" w:cs="Arial"/>
                <w:color w:val="000000" w:themeColor="text1"/>
                <w:sz w:val="16"/>
                <w:szCs w:val="16"/>
              </w:rPr>
            </w:pPr>
            <w:r w:rsidRPr="00CB79F2">
              <w:rPr>
                <w:rFonts w:eastAsia="Arial" w:cs="Arial"/>
                <w:color w:val="000000" w:themeColor="text1"/>
                <w:sz w:val="16"/>
                <w:szCs w:val="16"/>
              </w:rPr>
              <w:t xml:space="preserve"> </w:t>
            </w:r>
            <w:r w:rsidR="3341BD48" w:rsidRPr="00CB79F2">
              <w:rPr>
                <w:rFonts w:eastAsia="Arial" w:cs="Arial"/>
                <w:color w:val="000000" w:themeColor="text1"/>
                <w:sz w:val="16"/>
                <w:szCs w:val="16"/>
              </w:rPr>
              <w:t xml:space="preserve"> Unknown</w:t>
            </w:r>
          </w:p>
        </w:tc>
        <w:tc>
          <w:tcPr>
            <w:tcW w:w="864" w:type="dxa"/>
            <w:tcBorders>
              <w:top w:val="nil"/>
              <w:bottom w:val="nil"/>
            </w:tcBorders>
            <w:vAlign w:val="center"/>
          </w:tcPr>
          <w:p w14:paraId="5BEF8EB9" w14:textId="7441452B" w:rsidR="3341BD48" w:rsidRPr="00CB79F2" w:rsidRDefault="3341BD48" w:rsidP="0066232B">
            <w:pPr>
              <w:jc w:val="center"/>
              <w:rPr>
                <w:rFonts w:eastAsia="Arial" w:cs="Arial"/>
                <w:sz w:val="16"/>
                <w:szCs w:val="16"/>
              </w:rPr>
            </w:pPr>
            <w:r w:rsidRPr="00CB79F2">
              <w:rPr>
                <w:rFonts w:eastAsia="Arial" w:cs="Arial"/>
                <w:sz w:val="16"/>
                <w:szCs w:val="16"/>
              </w:rPr>
              <w:t>22</w:t>
            </w:r>
          </w:p>
        </w:tc>
        <w:tc>
          <w:tcPr>
            <w:tcW w:w="906" w:type="dxa"/>
            <w:tcBorders>
              <w:top w:val="nil"/>
              <w:bottom w:val="nil"/>
            </w:tcBorders>
            <w:vAlign w:val="center"/>
          </w:tcPr>
          <w:p w14:paraId="41911BDE" w14:textId="1915DBB9" w:rsidR="3341BD48" w:rsidRPr="00CB79F2" w:rsidRDefault="3341BD48" w:rsidP="0066232B">
            <w:pPr>
              <w:jc w:val="center"/>
              <w:rPr>
                <w:rFonts w:eastAsia="Arial" w:cs="Arial"/>
                <w:sz w:val="16"/>
                <w:szCs w:val="16"/>
              </w:rPr>
            </w:pPr>
            <w:r w:rsidRPr="00CB79F2">
              <w:rPr>
                <w:rFonts w:eastAsia="Arial" w:cs="Arial"/>
                <w:sz w:val="16"/>
                <w:szCs w:val="16"/>
              </w:rPr>
              <w:t>0.8%</w:t>
            </w:r>
          </w:p>
        </w:tc>
        <w:tc>
          <w:tcPr>
            <w:tcW w:w="837" w:type="dxa"/>
            <w:tcBorders>
              <w:top w:val="nil"/>
              <w:bottom w:val="nil"/>
            </w:tcBorders>
            <w:vAlign w:val="center"/>
          </w:tcPr>
          <w:p w14:paraId="1BAFE60A" w14:textId="0FC9556D" w:rsidR="3341BD48" w:rsidRPr="00CB79F2" w:rsidRDefault="3341BD48" w:rsidP="0066232B">
            <w:pPr>
              <w:jc w:val="center"/>
              <w:rPr>
                <w:rFonts w:eastAsia="Arial" w:cs="Arial"/>
                <w:sz w:val="16"/>
                <w:szCs w:val="16"/>
              </w:rPr>
            </w:pPr>
            <w:r w:rsidRPr="00CB79F2">
              <w:rPr>
                <w:rFonts w:eastAsia="Arial" w:cs="Arial"/>
                <w:sz w:val="16"/>
                <w:szCs w:val="16"/>
              </w:rPr>
              <w:t>9</w:t>
            </w:r>
          </w:p>
        </w:tc>
        <w:tc>
          <w:tcPr>
            <w:tcW w:w="837" w:type="dxa"/>
            <w:tcBorders>
              <w:top w:val="nil"/>
              <w:bottom w:val="nil"/>
            </w:tcBorders>
            <w:vAlign w:val="center"/>
          </w:tcPr>
          <w:p w14:paraId="599B8A17" w14:textId="6C8C694B" w:rsidR="3341BD48" w:rsidRPr="00CB79F2" w:rsidRDefault="3341BD48" w:rsidP="0066232B">
            <w:pPr>
              <w:jc w:val="center"/>
              <w:rPr>
                <w:rFonts w:eastAsia="Arial" w:cs="Arial"/>
                <w:sz w:val="16"/>
                <w:szCs w:val="16"/>
              </w:rPr>
            </w:pPr>
            <w:r w:rsidRPr="00CB79F2">
              <w:rPr>
                <w:rFonts w:eastAsia="Arial" w:cs="Arial"/>
                <w:sz w:val="16"/>
                <w:szCs w:val="16"/>
              </w:rPr>
              <w:t>1.2%</w:t>
            </w:r>
          </w:p>
        </w:tc>
        <w:tc>
          <w:tcPr>
            <w:tcW w:w="906" w:type="dxa"/>
            <w:tcBorders>
              <w:top w:val="nil"/>
              <w:bottom w:val="nil"/>
            </w:tcBorders>
            <w:vAlign w:val="center"/>
          </w:tcPr>
          <w:p w14:paraId="6D5DD52F" w14:textId="14D4BC28" w:rsidR="3341BD48" w:rsidRPr="00CB79F2" w:rsidRDefault="3341BD48" w:rsidP="0066232B">
            <w:pPr>
              <w:jc w:val="center"/>
              <w:rPr>
                <w:rFonts w:eastAsia="Arial" w:cs="Arial"/>
                <w:sz w:val="16"/>
                <w:szCs w:val="16"/>
              </w:rPr>
            </w:pPr>
            <w:r w:rsidRPr="00CB79F2">
              <w:rPr>
                <w:rFonts w:eastAsia="Arial" w:cs="Arial"/>
                <w:sz w:val="16"/>
                <w:szCs w:val="16"/>
              </w:rPr>
              <w:t>6</w:t>
            </w:r>
          </w:p>
        </w:tc>
        <w:tc>
          <w:tcPr>
            <w:tcW w:w="768" w:type="dxa"/>
            <w:tcBorders>
              <w:top w:val="nil"/>
              <w:bottom w:val="nil"/>
            </w:tcBorders>
            <w:vAlign w:val="center"/>
          </w:tcPr>
          <w:p w14:paraId="08DCE0B8" w14:textId="643ACBB3" w:rsidR="3341BD48" w:rsidRPr="00CB79F2" w:rsidRDefault="3341BD48" w:rsidP="0066232B">
            <w:pPr>
              <w:jc w:val="center"/>
              <w:rPr>
                <w:rFonts w:eastAsia="Arial" w:cs="Arial"/>
                <w:sz w:val="16"/>
                <w:szCs w:val="16"/>
              </w:rPr>
            </w:pPr>
            <w:r w:rsidRPr="00CB79F2">
              <w:rPr>
                <w:rFonts w:eastAsia="Arial" w:cs="Arial"/>
                <w:sz w:val="16"/>
                <w:szCs w:val="16"/>
              </w:rPr>
              <w:t>0.5%</w:t>
            </w:r>
          </w:p>
        </w:tc>
        <w:tc>
          <w:tcPr>
            <w:tcW w:w="906" w:type="dxa"/>
            <w:tcBorders>
              <w:top w:val="nil"/>
              <w:bottom w:val="nil"/>
            </w:tcBorders>
            <w:vAlign w:val="center"/>
          </w:tcPr>
          <w:p w14:paraId="2F70BDE4" w14:textId="2FCC8CD9" w:rsidR="3341BD48" w:rsidRPr="00CB79F2" w:rsidRDefault="3341BD48" w:rsidP="0066232B">
            <w:pPr>
              <w:jc w:val="center"/>
              <w:rPr>
                <w:rFonts w:eastAsia="Arial" w:cs="Arial"/>
                <w:sz w:val="16"/>
                <w:szCs w:val="16"/>
              </w:rPr>
            </w:pPr>
            <w:r w:rsidRPr="00CB79F2">
              <w:rPr>
                <w:rFonts w:eastAsia="Arial" w:cs="Arial"/>
                <w:sz w:val="16"/>
                <w:szCs w:val="16"/>
              </w:rPr>
              <w:t>7</w:t>
            </w:r>
          </w:p>
        </w:tc>
        <w:tc>
          <w:tcPr>
            <w:tcW w:w="768" w:type="dxa"/>
            <w:tcBorders>
              <w:top w:val="nil"/>
              <w:bottom w:val="nil"/>
              <w:right w:val="nil"/>
            </w:tcBorders>
            <w:vAlign w:val="center"/>
          </w:tcPr>
          <w:p w14:paraId="1D334836" w14:textId="327A5711" w:rsidR="3341BD48" w:rsidRPr="00CB79F2" w:rsidRDefault="3341BD48" w:rsidP="0066232B">
            <w:pPr>
              <w:jc w:val="center"/>
              <w:rPr>
                <w:rFonts w:eastAsia="Arial" w:cs="Arial"/>
                <w:sz w:val="16"/>
                <w:szCs w:val="16"/>
              </w:rPr>
            </w:pPr>
            <w:r w:rsidRPr="00CB79F2">
              <w:rPr>
                <w:rFonts w:eastAsia="Arial" w:cs="Arial"/>
                <w:sz w:val="16"/>
                <w:szCs w:val="16"/>
              </w:rPr>
              <w:t>0.8%</w:t>
            </w:r>
          </w:p>
        </w:tc>
      </w:tr>
      <w:tr w:rsidR="3341BD48" w:rsidRPr="00CB79F2" w14:paraId="4B7C12FE" w14:textId="77777777" w:rsidTr="0079788F">
        <w:tc>
          <w:tcPr>
            <w:tcW w:w="2193" w:type="dxa"/>
            <w:tcBorders>
              <w:top w:val="nil"/>
              <w:left w:val="nil"/>
              <w:bottom w:val="nil"/>
            </w:tcBorders>
            <w:vAlign w:val="bottom"/>
          </w:tcPr>
          <w:p w14:paraId="1A3330DC" w14:textId="5AB1942E" w:rsidR="3341BD48" w:rsidRPr="00CB79F2" w:rsidRDefault="00895586" w:rsidP="0066232B">
            <w:pPr>
              <w:rPr>
                <w:rFonts w:eastAsia="Arial" w:cs="Arial"/>
                <w:color w:val="000000" w:themeColor="text1"/>
                <w:sz w:val="16"/>
                <w:szCs w:val="16"/>
              </w:rPr>
            </w:pPr>
            <w:r w:rsidRPr="00CB79F2">
              <w:rPr>
                <w:rFonts w:eastAsia="Arial" w:cs="Arial"/>
                <w:color w:val="000000" w:themeColor="text1"/>
                <w:sz w:val="16"/>
                <w:szCs w:val="16"/>
              </w:rPr>
              <w:t xml:space="preserve"> </w:t>
            </w:r>
            <w:r w:rsidR="3341BD48" w:rsidRPr="00CB79F2">
              <w:rPr>
                <w:rFonts w:eastAsia="Arial" w:cs="Arial"/>
                <w:color w:val="000000" w:themeColor="text1"/>
                <w:sz w:val="16"/>
                <w:szCs w:val="16"/>
              </w:rPr>
              <w:t xml:space="preserve"> Missing</w:t>
            </w:r>
          </w:p>
        </w:tc>
        <w:tc>
          <w:tcPr>
            <w:tcW w:w="864" w:type="dxa"/>
            <w:tcBorders>
              <w:top w:val="nil"/>
              <w:bottom w:val="nil"/>
            </w:tcBorders>
            <w:vAlign w:val="center"/>
          </w:tcPr>
          <w:p w14:paraId="485C8078" w14:textId="569620B8" w:rsidR="3341BD48" w:rsidRPr="00CB79F2" w:rsidRDefault="3341BD48" w:rsidP="0066232B">
            <w:pPr>
              <w:jc w:val="center"/>
              <w:rPr>
                <w:rFonts w:eastAsia="Arial" w:cs="Arial"/>
                <w:sz w:val="16"/>
                <w:szCs w:val="16"/>
              </w:rPr>
            </w:pPr>
            <w:r w:rsidRPr="00CB79F2">
              <w:rPr>
                <w:rFonts w:eastAsia="Arial" w:cs="Arial"/>
                <w:sz w:val="16"/>
                <w:szCs w:val="16"/>
              </w:rPr>
              <w:t>198</w:t>
            </w:r>
          </w:p>
        </w:tc>
        <w:tc>
          <w:tcPr>
            <w:tcW w:w="906" w:type="dxa"/>
            <w:tcBorders>
              <w:top w:val="nil"/>
              <w:bottom w:val="nil"/>
            </w:tcBorders>
            <w:vAlign w:val="center"/>
          </w:tcPr>
          <w:p w14:paraId="499C3251" w14:textId="21552BD0" w:rsidR="3341BD48" w:rsidRPr="00CB79F2" w:rsidRDefault="3341BD48" w:rsidP="0066232B">
            <w:pPr>
              <w:jc w:val="center"/>
              <w:rPr>
                <w:rFonts w:eastAsia="Arial" w:cs="Arial"/>
                <w:sz w:val="16"/>
                <w:szCs w:val="16"/>
              </w:rPr>
            </w:pPr>
            <w:r w:rsidRPr="00CB79F2">
              <w:rPr>
                <w:rFonts w:eastAsia="Arial" w:cs="Arial"/>
                <w:sz w:val="16"/>
                <w:szCs w:val="16"/>
              </w:rPr>
              <w:t>6.9%</w:t>
            </w:r>
          </w:p>
        </w:tc>
        <w:tc>
          <w:tcPr>
            <w:tcW w:w="837" w:type="dxa"/>
            <w:tcBorders>
              <w:top w:val="nil"/>
              <w:bottom w:val="nil"/>
            </w:tcBorders>
            <w:vAlign w:val="center"/>
          </w:tcPr>
          <w:p w14:paraId="73307EE5" w14:textId="0589E413" w:rsidR="3341BD48" w:rsidRPr="00CB79F2" w:rsidRDefault="3341BD48" w:rsidP="0066232B">
            <w:pPr>
              <w:jc w:val="center"/>
              <w:rPr>
                <w:rFonts w:eastAsia="Arial" w:cs="Arial"/>
                <w:sz w:val="16"/>
                <w:szCs w:val="16"/>
              </w:rPr>
            </w:pPr>
            <w:r w:rsidRPr="00CB79F2">
              <w:rPr>
                <w:rFonts w:eastAsia="Arial" w:cs="Arial"/>
                <w:sz w:val="16"/>
                <w:szCs w:val="16"/>
              </w:rPr>
              <w:t>54</w:t>
            </w:r>
          </w:p>
        </w:tc>
        <w:tc>
          <w:tcPr>
            <w:tcW w:w="837" w:type="dxa"/>
            <w:tcBorders>
              <w:top w:val="nil"/>
              <w:bottom w:val="nil"/>
            </w:tcBorders>
            <w:vAlign w:val="center"/>
          </w:tcPr>
          <w:p w14:paraId="39DC896E" w14:textId="4854CA41" w:rsidR="3341BD48" w:rsidRPr="00CB79F2" w:rsidRDefault="3341BD48" w:rsidP="0066232B">
            <w:pPr>
              <w:jc w:val="center"/>
              <w:rPr>
                <w:rFonts w:eastAsia="Arial" w:cs="Arial"/>
                <w:sz w:val="16"/>
                <w:szCs w:val="16"/>
              </w:rPr>
            </w:pPr>
            <w:r w:rsidRPr="00CB79F2">
              <w:rPr>
                <w:rFonts w:eastAsia="Arial" w:cs="Arial"/>
                <w:sz w:val="16"/>
                <w:szCs w:val="16"/>
              </w:rPr>
              <w:t>7.3%</w:t>
            </w:r>
          </w:p>
        </w:tc>
        <w:tc>
          <w:tcPr>
            <w:tcW w:w="906" w:type="dxa"/>
            <w:tcBorders>
              <w:top w:val="nil"/>
              <w:bottom w:val="nil"/>
            </w:tcBorders>
            <w:vAlign w:val="center"/>
          </w:tcPr>
          <w:p w14:paraId="17D062E6" w14:textId="078E1C29" w:rsidR="3341BD48" w:rsidRPr="00CB79F2" w:rsidRDefault="3341BD48" w:rsidP="0066232B">
            <w:pPr>
              <w:jc w:val="center"/>
              <w:rPr>
                <w:rFonts w:eastAsia="Arial" w:cs="Arial"/>
                <w:sz w:val="16"/>
                <w:szCs w:val="16"/>
              </w:rPr>
            </w:pPr>
            <w:r w:rsidRPr="00CB79F2">
              <w:rPr>
                <w:rFonts w:eastAsia="Arial" w:cs="Arial"/>
                <w:sz w:val="16"/>
                <w:szCs w:val="16"/>
              </w:rPr>
              <w:t>101</w:t>
            </w:r>
          </w:p>
        </w:tc>
        <w:tc>
          <w:tcPr>
            <w:tcW w:w="768" w:type="dxa"/>
            <w:tcBorders>
              <w:top w:val="nil"/>
              <w:bottom w:val="nil"/>
            </w:tcBorders>
            <w:vAlign w:val="center"/>
          </w:tcPr>
          <w:p w14:paraId="14C90EA1" w14:textId="1318EF02" w:rsidR="3341BD48" w:rsidRPr="00CB79F2" w:rsidRDefault="3341BD48" w:rsidP="0066232B">
            <w:pPr>
              <w:jc w:val="center"/>
              <w:rPr>
                <w:rFonts w:eastAsia="Arial" w:cs="Arial"/>
                <w:sz w:val="16"/>
                <w:szCs w:val="16"/>
              </w:rPr>
            </w:pPr>
            <w:r w:rsidRPr="00CB79F2">
              <w:rPr>
                <w:rFonts w:eastAsia="Arial" w:cs="Arial"/>
                <w:sz w:val="16"/>
                <w:szCs w:val="16"/>
              </w:rPr>
              <w:t>7.8%</w:t>
            </w:r>
          </w:p>
        </w:tc>
        <w:tc>
          <w:tcPr>
            <w:tcW w:w="906" w:type="dxa"/>
            <w:tcBorders>
              <w:top w:val="nil"/>
              <w:bottom w:val="nil"/>
            </w:tcBorders>
            <w:vAlign w:val="center"/>
          </w:tcPr>
          <w:p w14:paraId="3117793F" w14:textId="50A28010" w:rsidR="3341BD48" w:rsidRPr="00CB79F2" w:rsidRDefault="3341BD48" w:rsidP="0066232B">
            <w:pPr>
              <w:jc w:val="center"/>
              <w:rPr>
                <w:rFonts w:eastAsia="Arial" w:cs="Arial"/>
                <w:sz w:val="16"/>
                <w:szCs w:val="16"/>
              </w:rPr>
            </w:pPr>
            <w:r w:rsidRPr="00CB79F2">
              <w:rPr>
                <w:rFonts w:eastAsia="Arial" w:cs="Arial"/>
                <w:sz w:val="16"/>
                <w:szCs w:val="16"/>
              </w:rPr>
              <w:t>43</w:t>
            </w:r>
          </w:p>
        </w:tc>
        <w:tc>
          <w:tcPr>
            <w:tcW w:w="768" w:type="dxa"/>
            <w:tcBorders>
              <w:top w:val="nil"/>
              <w:bottom w:val="nil"/>
              <w:right w:val="nil"/>
            </w:tcBorders>
            <w:vAlign w:val="center"/>
          </w:tcPr>
          <w:p w14:paraId="6A37DA0E" w14:textId="3B42AE85" w:rsidR="3341BD48" w:rsidRPr="00CB79F2" w:rsidRDefault="3341BD48" w:rsidP="0066232B">
            <w:pPr>
              <w:jc w:val="center"/>
              <w:rPr>
                <w:rFonts w:eastAsia="Arial" w:cs="Arial"/>
                <w:sz w:val="16"/>
                <w:szCs w:val="16"/>
              </w:rPr>
            </w:pPr>
            <w:r w:rsidRPr="00CB79F2">
              <w:rPr>
                <w:rFonts w:eastAsia="Arial" w:cs="Arial"/>
                <w:sz w:val="16"/>
                <w:szCs w:val="16"/>
              </w:rPr>
              <w:t>5.1%</w:t>
            </w:r>
          </w:p>
        </w:tc>
      </w:tr>
      <w:tr w:rsidR="3341BD48" w:rsidRPr="00CB79F2" w14:paraId="571C359F" w14:textId="77777777" w:rsidTr="0079788F">
        <w:tc>
          <w:tcPr>
            <w:tcW w:w="2193" w:type="dxa"/>
            <w:tcBorders>
              <w:top w:val="single" w:sz="6" w:space="0" w:color="auto"/>
              <w:left w:val="nil"/>
              <w:bottom w:val="nil"/>
            </w:tcBorders>
            <w:vAlign w:val="center"/>
          </w:tcPr>
          <w:p w14:paraId="1B3C3CC0" w14:textId="22729A01" w:rsidR="3341BD48" w:rsidRPr="00CB79F2" w:rsidRDefault="3341BD48" w:rsidP="0066232B">
            <w:pPr>
              <w:rPr>
                <w:rFonts w:eastAsia="Arial" w:cs="Arial"/>
                <w:sz w:val="16"/>
                <w:szCs w:val="16"/>
              </w:rPr>
            </w:pPr>
            <w:r w:rsidRPr="00CB79F2">
              <w:rPr>
                <w:rFonts w:eastAsia="Arial" w:cs="Arial"/>
                <w:sz w:val="16"/>
                <w:szCs w:val="16"/>
              </w:rPr>
              <w:t>Diabetes type 1 &amp; 2</w:t>
            </w:r>
          </w:p>
        </w:tc>
        <w:tc>
          <w:tcPr>
            <w:tcW w:w="864" w:type="dxa"/>
            <w:tcBorders>
              <w:top w:val="single" w:sz="6" w:space="0" w:color="auto"/>
              <w:bottom w:val="nil"/>
            </w:tcBorders>
            <w:vAlign w:val="center"/>
          </w:tcPr>
          <w:p w14:paraId="5537C3F7" w14:textId="32B9BF95" w:rsidR="3341BD48" w:rsidRPr="00CB79F2" w:rsidRDefault="3341BD48" w:rsidP="0066232B">
            <w:pPr>
              <w:jc w:val="center"/>
              <w:rPr>
                <w:rFonts w:eastAsia="Arial" w:cs="Arial"/>
                <w:sz w:val="16"/>
                <w:szCs w:val="16"/>
              </w:rPr>
            </w:pPr>
            <w:r w:rsidRPr="00CB79F2">
              <w:rPr>
                <w:rFonts w:eastAsia="Arial" w:cs="Arial"/>
                <w:sz w:val="16"/>
                <w:szCs w:val="16"/>
              </w:rPr>
              <w:t>46</w:t>
            </w:r>
          </w:p>
        </w:tc>
        <w:tc>
          <w:tcPr>
            <w:tcW w:w="906" w:type="dxa"/>
            <w:tcBorders>
              <w:top w:val="single" w:sz="6" w:space="0" w:color="auto"/>
              <w:bottom w:val="nil"/>
            </w:tcBorders>
            <w:vAlign w:val="center"/>
          </w:tcPr>
          <w:p w14:paraId="65D27DE4" w14:textId="4509115F" w:rsidR="3341BD48" w:rsidRPr="00CB79F2" w:rsidRDefault="3341BD48" w:rsidP="0066232B">
            <w:pPr>
              <w:jc w:val="center"/>
              <w:rPr>
                <w:rFonts w:eastAsia="Arial" w:cs="Arial"/>
                <w:sz w:val="16"/>
                <w:szCs w:val="16"/>
              </w:rPr>
            </w:pPr>
            <w:r w:rsidRPr="00CB79F2">
              <w:rPr>
                <w:rFonts w:eastAsia="Arial" w:cs="Arial"/>
                <w:sz w:val="16"/>
                <w:szCs w:val="16"/>
              </w:rPr>
              <w:t>1.6%</w:t>
            </w:r>
          </w:p>
        </w:tc>
        <w:tc>
          <w:tcPr>
            <w:tcW w:w="837" w:type="dxa"/>
            <w:tcBorders>
              <w:top w:val="single" w:sz="6" w:space="0" w:color="auto"/>
              <w:bottom w:val="nil"/>
            </w:tcBorders>
            <w:vAlign w:val="center"/>
          </w:tcPr>
          <w:p w14:paraId="21F2B6DF" w14:textId="52CFEA91" w:rsidR="3341BD48" w:rsidRPr="00CB79F2" w:rsidRDefault="3341BD48" w:rsidP="0066232B">
            <w:pPr>
              <w:jc w:val="center"/>
              <w:rPr>
                <w:rFonts w:eastAsia="Arial" w:cs="Arial"/>
                <w:sz w:val="16"/>
                <w:szCs w:val="16"/>
              </w:rPr>
            </w:pPr>
            <w:r w:rsidRPr="00CB79F2">
              <w:rPr>
                <w:rFonts w:eastAsia="Arial" w:cs="Arial"/>
                <w:sz w:val="16"/>
                <w:szCs w:val="16"/>
              </w:rPr>
              <w:t>1</w:t>
            </w:r>
          </w:p>
        </w:tc>
        <w:tc>
          <w:tcPr>
            <w:tcW w:w="837" w:type="dxa"/>
            <w:tcBorders>
              <w:top w:val="single" w:sz="6" w:space="0" w:color="auto"/>
              <w:bottom w:val="nil"/>
            </w:tcBorders>
            <w:vAlign w:val="center"/>
          </w:tcPr>
          <w:p w14:paraId="17B09980" w14:textId="235C38AC" w:rsidR="3341BD48" w:rsidRPr="00CB79F2" w:rsidRDefault="3341BD48" w:rsidP="0066232B">
            <w:pPr>
              <w:jc w:val="center"/>
              <w:rPr>
                <w:rFonts w:eastAsia="Arial" w:cs="Arial"/>
                <w:sz w:val="16"/>
                <w:szCs w:val="16"/>
              </w:rPr>
            </w:pPr>
            <w:r w:rsidRPr="00CB79F2">
              <w:rPr>
                <w:rFonts w:eastAsia="Arial" w:cs="Arial"/>
                <w:sz w:val="16"/>
                <w:szCs w:val="16"/>
              </w:rPr>
              <w:t>0.1%</w:t>
            </w:r>
          </w:p>
        </w:tc>
        <w:tc>
          <w:tcPr>
            <w:tcW w:w="906" w:type="dxa"/>
            <w:tcBorders>
              <w:top w:val="single" w:sz="6" w:space="0" w:color="auto"/>
              <w:bottom w:val="nil"/>
            </w:tcBorders>
            <w:vAlign w:val="center"/>
          </w:tcPr>
          <w:p w14:paraId="78EB136D" w14:textId="6F2B952B" w:rsidR="3341BD48" w:rsidRPr="00CB79F2" w:rsidRDefault="3341BD48" w:rsidP="0066232B">
            <w:pPr>
              <w:jc w:val="center"/>
              <w:rPr>
                <w:rFonts w:eastAsia="Arial" w:cs="Arial"/>
                <w:sz w:val="16"/>
                <w:szCs w:val="16"/>
              </w:rPr>
            </w:pPr>
            <w:r w:rsidRPr="00CB79F2">
              <w:rPr>
                <w:rFonts w:eastAsia="Arial" w:cs="Arial"/>
                <w:sz w:val="16"/>
                <w:szCs w:val="16"/>
              </w:rPr>
              <w:t>18</w:t>
            </w:r>
          </w:p>
        </w:tc>
        <w:tc>
          <w:tcPr>
            <w:tcW w:w="768" w:type="dxa"/>
            <w:tcBorders>
              <w:top w:val="single" w:sz="6" w:space="0" w:color="auto"/>
              <w:bottom w:val="nil"/>
            </w:tcBorders>
            <w:vAlign w:val="center"/>
          </w:tcPr>
          <w:p w14:paraId="2515B419" w14:textId="0B97AA67" w:rsidR="3341BD48" w:rsidRPr="00CB79F2" w:rsidRDefault="3341BD48" w:rsidP="0066232B">
            <w:pPr>
              <w:jc w:val="center"/>
              <w:rPr>
                <w:rFonts w:eastAsia="Arial" w:cs="Arial"/>
                <w:sz w:val="16"/>
                <w:szCs w:val="16"/>
              </w:rPr>
            </w:pPr>
            <w:r w:rsidRPr="00CB79F2">
              <w:rPr>
                <w:rFonts w:eastAsia="Arial" w:cs="Arial"/>
                <w:sz w:val="16"/>
                <w:szCs w:val="16"/>
              </w:rPr>
              <w:t>1.4%</w:t>
            </w:r>
          </w:p>
        </w:tc>
        <w:tc>
          <w:tcPr>
            <w:tcW w:w="906" w:type="dxa"/>
            <w:tcBorders>
              <w:top w:val="single" w:sz="6" w:space="0" w:color="auto"/>
              <w:bottom w:val="nil"/>
            </w:tcBorders>
            <w:vAlign w:val="center"/>
          </w:tcPr>
          <w:p w14:paraId="6B906E2A" w14:textId="1945B08A" w:rsidR="3341BD48" w:rsidRPr="00CB79F2" w:rsidRDefault="3341BD48" w:rsidP="0066232B">
            <w:pPr>
              <w:jc w:val="center"/>
              <w:rPr>
                <w:rFonts w:eastAsia="Arial" w:cs="Arial"/>
                <w:sz w:val="16"/>
                <w:szCs w:val="16"/>
              </w:rPr>
            </w:pPr>
            <w:r w:rsidRPr="00CB79F2">
              <w:rPr>
                <w:rFonts w:eastAsia="Arial" w:cs="Arial"/>
                <w:sz w:val="16"/>
                <w:szCs w:val="16"/>
              </w:rPr>
              <w:t>27</w:t>
            </w:r>
          </w:p>
        </w:tc>
        <w:tc>
          <w:tcPr>
            <w:tcW w:w="768" w:type="dxa"/>
            <w:tcBorders>
              <w:top w:val="single" w:sz="6" w:space="0" w:color="auto"/>
              <w:bottom w:val="nil"/>
              <w:right w:val="nil"/>
            </w:tcBorders>
            <w:vAlign w:val="center"/>
          </w:tcPr>
          <w:p w14:paraId="029C910A" w14:textId="5296F96E" w:rsidR="3341BD48" w:rsidRPr="00CB79F2" w:rsidRDefault="3341BD48" w:rsidP="0066232B">
            <w:pPr>
              <w:jc w:val="center"/>
              <w:rPr>
                <w:rFonts w:eastAsia="Arial" w:cs="Arial"/>
                <w:sz w:val="16"/>
                <w:szCs w:val="16"/>
              </w:rPr>
            </w:pPr>
            <w:r w:rsidRPr="00CB79F2">
              <w:rPr>
                <w:rFonts w:eastAsia="Arial" w:cs="Arial"/>
                <w:sz w:val="16"/>
                <w:szCs w:val="16"/>
              </w:rPr>
              <w:t>3.2%</w:t>
            </w:r>
          </w:p>
        </w:tc>
      </w:tr>
      <w:tr w:rsidR="3341BD48" w:rsidRPr="00CB79F2" w14:paraId="0130293B" w14:textId="77777777" w:rsidTr="0079788F">
        <w:tc>
          <w:tcPr>
            <w:tcW w:w="2193" w:type="dxa"/>
            <w:tcBorders>
              <w:top w:val="single" w:sz="6" w:space="0" w:color="auto"/>
              <w:left w:val="nil"/>
              <w:bottom w:val="nil"/>
            </w:tcBorders>
            <w:vAlign w:val="center"/>
          </w:tcPr>
          <w:p w14:paraId="1233E0F6" w14:textId="649614B5" w:rsidR="3341BD48" w:rsidRPr="00CB79F2" w:rsidRDefault="3341BD48" w:rsidP="0066232B">
            <w:pPr>
              <w:rPr>
                <w:rFonts w:eastAsia="Arial" w:cs="Arial"/>
                <w:sz w:val="16"/>
                <w:szCs w:val="16"/>
              </w:rPr>
            </w:pPr>
            <w:r w:rsidRPr="00CB79F2">
              <w:rPr>
                <w:rFonts w:eastAsia="Arial" w:cs="Arial"/>
                <w:sz w:val="16"/>
                <w:szCs w:val="16"/>
              </w:rPr>
              <w:t>Hypertension</w:t>
            </w:r>
          </w:p>
        </w:tc>
        <w:tc>
          <w:tcPr>
            <w:tcW w:w="864" w:type="dxa"/>
            <w:tcBorders>
              <w:top w:val="single" w:sz="6" w:space="0" w:color="auto"/>
              <w:bottom w:val="nil"/>
            </w:tcBorders>
            <w:vAlign w:val="center"/>
          </w:tcPr>
          <w:p w14:paraId="11BA307E" w14:textId="40990CF3" w:rsidR="3341BD48" w:rsidRPr="00CB79F2" w:rsidRDefault="3341BD48" w:rsidP="0066232B">
            <w:pPr>
              <w:jc w:val="center"/>
              <w:rPr>
                <w:rFonts w:eastAsia="Arial" w:cs="Arial"/>
                <w:sz w:val="16"/>
                <w:szCs w:val="16"/>
              </w:rPr>
            </w:pPr>
            <w:r w:rsidRPr="00CB79F2">
              <w:rPr>
                <w:rFonts w:eastAsia="Arial" w:cs="Arial"/>
                <w:sz w:val="16"/>
                <w:szCs w:val="16"/>
              </w:rPr>
              <w:t>340</w:t>
            </w:r>
          </w:p>
        </w:tc>
        <w:tc>
          <w:tcPr>
            <w:tcW w:w="906" w:type="dxa"/>
            <w:tcBorders>
              <w:top w:val="single" w:sz="6" w:space="0" w:color="auto"/>
              <w:bottom w:val="nil"/>
            </w:tcBorders>
            <w:vAlign w:val="center"/>
          </w:tcPr>
          <w:p w14:paraId="7068E2E7" w14:textId="3C21B57C" w:rsidR="3341BD48" w:rsidRPr="00CB79F2" w:rsidRDefault="3341BD48" w:rsidP="0066232B">
            <w:pPr>
              <w:jc w:val="center"/>
              <w:rPr>
                <w:rFonts w:eastAsia="Arial" w:cs="Arial"/>
                <w:sz w:val="16"/>
                <w:szCs w:val="16"/>
              </w:rPr>
            </w:pPr>
            <w:r w:rsidRPr="00CB79F2">
              <w:rPr>
                <w:rFonts w:eastAsia="Arial" w:cs="Arial"/>
                <w:sz w:val="16"/>
                <w:szCs w:val="16"/>
              </w:rPr>
              <w:t>11.8%</w:t>
            </w:r>
          </w:p>
        </w:tc>
        <w:tc>
          <w:tcPr>
            <w:tcW w:w="837" w:type="dxa"/>
            <w:tcBorders>
              <w:top w:val="single" w:sz="6" w:space="0" w:color="auto"/>
              <w:bottom w:val="nil"/>
            </w:tcBorders>
            <w:vAlign w:val="center"/>
          </w:tcPr>
          <w:p w14:paraId="1636F55B" w14:textId="663A223A" w:rsidR="3341BD48" w:rsidRPr="00CB79F2" w:rsidRDefault="3341BD48" w:rsidP="0066232B">
            <w:pPr>
              <w:jc w:val="center"/>
              <w:rPr>
                <w:rFonts w:eastAsia="Arial" w:cs="Arial"/>
                <w:sz w:val="16"/>
                <w:szCs w:val="16"/>
              </w:rPr>
            </w:pPr>
            <w:r w:rsidRPr="00CB79F2">
              <w:rPr>
                <w:rFonts w:eastAsia="Arial" w:cs="Arial"/>
                <w:sz w:val="16"/>
                <w:szCs w:val="16"/>
              </w:rPr>
              <w:t>40</w:t>
            </w:r>
          </w:p>
        </w:tc>
        <w:tc>
          <w:tcPr>
            <w:tcW w:w="837" w:type="dxa"/>
            <w:tcBorders>
              <w:top w:val="single" w:sz="6" w:space="0" w:color="auto"/>
              <w:bottom w:val="nil"/>
            </w:tcBorders>
            <w:vAlign w:val="center"/>
          </w:tcPr>
          <w:p w14:paraId="0E85F80A" w14:textId="12DDA3CC" w:rsidR="3341BD48" w:rsidRPr="00CB79F2" w:rsidRDefault="3341BD48" w:rsidP="0066232B">
            <w:pPr>
              <w:jc w:val="center"/>
              <w:rPr>
                <w:rFonts w:eastAsia="Arial" w:cs="Arial"/>
                <w:sz w:val="16"/>
                <w:szCs w:val="16"/>
              </w:rPr>
            </w:pPr>
            <w:r w:rsidRPr="00CB79F2">
              <w:rPr>
                <w:rFonts w:eastAsia="Arial" w:cs="Arial"/>
                <w:sz w:val="16"/>
                <w:szCs w:val="16"/>
              </w:rPr>
              <w:t>5.4%</w:t>
            </w:r>
          </w:p>
        </w:tc>
        <w:tc>
          <w:tcPr>
            <w:tcW w:w="906" w:type="dxa"/>
            <w:tcBorders>
              <w:top w:val="single" w:sz="6" w:space="0" w:color="auto"/>
              <w:bottom w:val="nil"/>
            </w:tcBorders>
            <w:vAlign w:val="center"/>
          </w:tcPr>
          <w:p w14:paraId="69B8767E" w14:textId="7FBE6C17" w:rsidR="3341BD48" w:rsidRPr="00CB79F2" w:rsidRDefault="3341BD48" w:rsidP="0066232B">
            <w:pPr>
              <w:jc w:val="center"/>
              <w:rPr>
                <w:rFonts w:eastAsia="Arial" w:cs="Arial"/>
                <w:sz w:val="16"/>
                <w:szCs w:val="16"/>
              </w:rPr>
            </w:pPr>
            <w:r w:rsidRPr="00CB79F2">
              <w:rPr>
                <w:rFonts w:eastAsia="Arial" w:cs="Arial"/>
                <w:sz w:val="16"/>
                <w:szCs w:val="16"/>
              </w:rPr>
              <w:t>151</w:t>
            </w:r>
          </w:p>
        </w:tc>
        <w:tc>
          <w:tcPr>
            <w:tcW w:w="768" w:type="dxa"/>
            <w:tcBorders>
              <w:top w:val="single" w:sz="6" w:space="0" w:color="auto"/>
              <w:bottom w:val="nil"/>
            </w:tcBorders>
            <w:vAlign w:val="center"/>
          </w:tcPr>
          <w:p w14:paraId="45F6B31C" w14:textId="166BEEBD" w:rsidR="3341BD48" w:rsidRPr="00CB79F2" w:rsidRDefault="3341BD48" w:rsidP="0066232B">
            <w:pPr>
              <w:jc w:val="center"/>
              <w:rPr>
                <w:rFonts w:eastAsia="Arial" w:cs="Arial"/>
                <w:sz w:val="16"/>
                <w:szCs w:val="16"/>
              </w:rPr>
            </w:pPr>
            <w:r w:rsidRPr="00CB79F2">
              <w:rPr>
                <w:rFonts w:eastAsia="Arial" w:cs="Arial"/>
                <w:sz w:val="16"/>
                <w:szCs w:val="16"/>
              </w:rPr>
              <w:t>11.7%</w:t>
            </w:r>
          </w:p>
        </w:tc>
        <w:tc>
          <w:tcPr>
            <w:tcW w:w="906" w:type="dxa"/>
            <w:tcBorders>
              <w:top w:val="single" w:sz="6" w:space="0" w:color="auto"/>
              <w:bottom w:val="nil"/>
            </w:tcBorders>
            <w:vAlign w:val="center"/>
          </w:tcPr>
          <w:p w14:paraId="37C45C4E" w14:textId="68488681" w:rsidR="3341BD48" w:rsidRPr="00CB79F2" w:rsidRDefault="3341BD48" w:rsidP="0066232B">
            <w:pPr>
              <w:jc w:val="center"/>
              <w:rPr>
                <w:rFonts w:eastAsia="Arial" w:cs="Arial"/>
                <w:sz w:val="16"/>
                <w:szCs w:val="16"/>
              </w:rPr>
            </w:pPr>
            <w:r w:rsidRPr="00CB79F2">
              <w:rPr>
                <w:rFonts w:eastAsia="Arial" w:cs="Arial"/>
                <w:sz w:val="16"/>
                <w:szCs w:val="16"/>
              </w:rPr>
              <w:t>149</w:t>
            </w:r>
          </w:p>
        </w:tc>
        <w:tc>
          <w:tcPr>
            <w:tcW w:w="768" w:type="dxa"/>
            <w:tcBorders>
              <w:top w:val="single" w:sz="6" w:space="0" w:color="auto"/>
              <w:bottom w:val="nil"/>
              <w:right w:val="nil"/>
            </w:tcBorders>
            <w:vAlign w:val="center"/>
          </w:tcPr>
          <w:p w14:paraId="0FAA2C6C" w14:textId="6DB36953" w:rsidR="3341BD48" w:rsidRPr="00CB79F2" w:rsidRDefault="3341BD48" w:rsidP="0066232B">
            <w:pPr>
              <w:jc w:val="center"/>
              <w:rPr>
                <w:rFonts w:eastAsia="Arial" w:cs="Arial"/>
                <w:sz w:val="16"/>
                <w:szCs w:val="16"/>
              </w:rPr>
            </w:pPr>
            <w:r w:rsidRPr="00CB79F2">
              <w:rPr>
                <w:rFonts w:eastAsia="Arial" w:cs="Arial"/>
                <w:sz w:val="16"/>
                <w:szCs w:val="16"/>
              </w:rPr>
              <w:t>17.7%</w:t>
            </w:r>
          </w:p>
        </w:tc>
      </w:tr>
      <w:tr w:rsidR="3341BD48" w:rsidRPr="00CB79F2" w14:paraId="0AE594BA" w14:textId="77777777" w:rsidTr="0079788F">
        <w:tc>
          <w:tcPr>
            <w:tcW w:w="2193" w:type="dxa"/>
            <w:tcBorders>
              <w:top w:val="single" w:sz="6" w:space="0" w:color="auto"/>
              <w:left w:val="nil"/>
              <w:bottom w:val="single" w:sz="6" w:space="0" w:color="auto"/>
            </w:tcBorders>
            <w:vAlign w:val="center"/>
          </w:tcPr>
          <w:p w14:paraId="673A0E1D" w14:textId="5417D504" w:rsidR="3341BD48" w:rsidRPr="00CB79F2" w:rsidRDefault="3341BD48" w:rsidP="0066232B">
            <w:pPr>
              <w:rPr>
                <w:rFonts w:eastAsia="Arial" w:cs="Arial"/>
                <w:sz w:val="16"/>
                <w:szCs w:val="16"/>
              </w:rPr>
            </w:pPr>
            <w:r w:rsidRPr="00CB79F2">
              <w:rPr>
                <w:rFonts w:eastAsia="Arial" w:cs="Arial"/>
                <w:sz w:val="16"/>
                <w:szCs w:val="16"/>
              </w:rPr>
              <w:t>Systolic blood pressure</w:t>
            </w:r>
          </w:p>
        </w:tc>
        <w:tc>
          <w:tcPr>
            <w:tcW w:w="864" w:type="dxa"/>
            <w:tcBorders>
              <w:top w:val="single" w:sz="6" w:space="0" w:color="auto"/>
              <w:bottom w:val="single" w:sz="6" w:space="0" w:color="auto"/>
            </w:tcBorders>
            <w:vAlign w:val="center"/>
          </w:tcPr>
          <w:p w14:paraId="6C7DF38D" w14:textId="1F4A6C8C" w:rsidR="3341BD48" w:rsidRPr="00CB79F2" w:rsidRDefault="3341BD48" w:rsidP="0066232B">
            <w:pPr>
              <w:jc w:val="center"/>
              <w:rPr>
                <w:rFonts w:eastAsia="Arial" w:cs="Arial"/>
                <w:sz w:val="16"/>
                <w:szCs w:val="16"/>
              </w:rPr>
            </w:pPr>
            <w:r w:rsidRPr="00CB79F2">
              <w:rPr>
                <w:rFonts w:eastAsia="Arial" w:cs="Arial"/>
                <w:sz w:val="16"/>
                <w:szCs w:val="16"/>
              </w:rPr>
              <w:t>130.8</w:t>
            </w:r>
          </w:p>
        </w:tc>
        <w:tc>
          <w:tcPr>
            <w:tcW w:w="906" w:type="dxa"/>
            <w:tcBorders>
              <w:top w:val="single" w:sz="6" w:space="0" w:color="auto"/>
              <w:bottom w:val="single" w:sz="6" w:space="0" w:color="auto"/>
            </w:tcBorders>
            <w:vAlign w:val="center"/>
          </w:tcPr>
          <w:p w14:paraId="138A66A0" w14:textId="3ED50F40" w:rsidR="3341BD48" w:rsidRPr="00CB79F2" w:rsidRDefault="3341BD48" w:rsidP="0066232B">
            <w:pPr>
              <w:jc w:val="center"/>
              <w:rPr>
                <w:rFonts w:eastAsia="Arial" w:cs="Arial"/>
                <w:sz w:val="16"/>
                <w:szCs w:val="16"/>
              </w:rPr>
            </w:pPr>
            <w:r w:rsidRPr="00CB79F2">
              <w:rPr>
                <w:rFonts w:eastAsia="Arial" w:cs="Arial"/>
                <w:sz w:val="16"/>
                <w:szCs w:val="16"/>
              </w:rPr>
              <w:t>17.0</w:t>
            </w:r>
          </w:p>
        </w:tc>
        <w:tc>
          <w:tcPr>
            <w:tcW w:w="837" w:type="dxa"/>
            <w:tcBorders>
              <w:top w:val="single" w:sz="6" w:space="0" w:color="auto"/>
              <w:bottom w:val="single" w:sz="6" w:space="0" w:color="auto"/>
            </w:tcBorders>
            <w:vAlign w:val="center"/>
          </w:tcPr>
          <w:p w14:paraId="65DFB468" w14:textId="54465771" w:rsidR="3341BD48" w:rsidRPr="00CB79F2" w:rsidRDefault="3341BD48" w:rsidP="0066232B">
            <w:pPr>
              <w:jc w:val="center"/>
              <w:rPr>
                <w:rFonts w:eastAsia="Arial" w:cs="Arial"/>
                <w:sz w:val="16"/>
                <w:szCs w:val="16"/>
              </w:rPr>
            </w:pPr>
            <w:r w:rsidRPr="00CB79F2">
              <w:rPr>
                <w:rFonts w:eastAsia="Arial" w:cs="Arial"/>
                <w:sz w:val="16"/>
                <w:szCs w:val="16"/>
              </w:rPr>
              <w:t>127.8</w:t>
            </w:r>
          </w:p>
        </w:tc>
        <w:tc>
          <w:tcPr>
            <w:tcW w:w="837" w:type="dxa"/>
            <w:tcBorders>
              <w:top w:val="single" w:sz="6" w:space="0" w:color="auto"/>
              <w:bottom w:val="single" w:sz="6" w:space="0" w:color="auto"/>
            </w:tcBorders>
            <w:vAlign w:val="center"/>
          </w:tcPr>
          <w:p w14:paraId="3604D2EB" w14:textId="4681A724" w:rsidR="3341BD48" w:rsidRPr="00CB79F2" w:rsidRDefault="3341BD48" w:rsidP="0066232B">
            <w:pPr>
              <w:jc w:val="center"/>
              <w:rPr>
                <w:rFonts w:eastAsia="Arial" w:cs="Arial"/>
                <w:sz w:val="16"/>
                <w:szCs w:val="16"/>
              </w:rPr>
            </w:pPr>
            <w:r w:rsidRPr="00CB79F2">
              <w:rPr>
                <w:rFonts w:eastAsia="Arial" w:cs="Arial"/>
                <w:sz w:val="16"/>
                <w:szCs w:val="16"/>
              </w:rPr>
              <w:t>17.5</w:t>
            </w:r>
          </w:p>
        </w:tc>
        <w:tc>
          <w:tcPr>
            <w:tcW w:w="906" w:type="dxa"/>
            <w:tcBorders>
              <w:top w:val="single" w:sz="6" w:space="0" w:color="auto"/>
              <w:bottom w:val="single" w:sz="6" w:space="0" w:color="auto"/>
            </w:tcBorders>
            <w:vAlign w:val="center"/>
          </w:tcPr>
          <w:p w14:paraId="5046FD49" w14:textId="0785FAEB" w:rsidR="3341BD48" w:rsidRPr="00CB79F2" w:rsidRDefault="3341BD48" w:rsidP="0066232B">
            <w:pPr>
              <w:jc w:val="center"/>
              <w:rPr>
                <w:rFonts w:eastAsia="Arial" w:cs="Arial"/>
                <w:sz w:val="16"/>
                <w:szCs w:val="16"/>
              </w:rPr>
            </w:pPr>
            <w:r w:rsidRPr="00CB79F2">
              <w:rPr>
                <w:rFonts w:eastAsia="Arial" w:cs="Arial"/>
                <w:sz w:val="16"/>
                <w:szCs w:val="16"/>
              </w:rPr>
              <w:t>132.0</w:t>
            </w:r>
          </w:p>
        </w:tc>
        <w:tc>
          <w:tcPr>
            <w:tcW w:w="768" w:type="dxa"/>
            <w:tcBorders>
              <w:top w:val="single" w:sz="6" w:space="0" w:color="auto"/>
              <w:bottom w:val="single" w:sz="6" w:space="0" w:color="auto"/>
            </w:tcBorders>
            <w:vAlign w:val="center"/>
          </w:tcPr>
          <w:p w14:paraId="404B4215" w14:textId="383F50B0" w:rsidR="3341BD48" w:rsidRPr="00CB79F2" w:rsidRDefault="3341BD48" w:rsidP="0066232B">
            <w:pPr>
              <w:jc w:val="center"/>
              <w:rPr>
                <w:rFonts w:eastAsia="Arial" w:cs="Arial"/>
                <w:sz w:val="16"/>
                <w:szCs w:val="16"/>
              </w:rPr>
            </w:pPr>
            <w:r w:rsidRPr="00CB79F2">
              <w:rPr>
                <w:rFonts w:eastAsia="Arial" w:cs="Arial"/>
                <w:sz w:val="16"/>
                <w:szCs w:val="16"/>
              </w:rPr>
              <w:t>17.1</w:t>
            </w:r>
          </w:p>
        </w:tc>
        <w:tc>
          <w:tcPr>
            <w:tcW w:w="906" w:type="dxa"/>
            <w:tcBorders>
              <w:top w:val="single" w:sz="6" w:space="0" w:color="auto"/>
              <w:bottom w:val="single" w:sz="6" w:space="0" w:color="auto"/>
            </w:tcBorders>
            <w:vAlign w:val="center"/>
          </w:tcPr>
          <w:p w14:paraId="17F14E62" w14:textId="71607BA0" w:rsidR="3341BD48" w:rsidRPr="00CB79F2" w:rsidRDefault="3341BD48" w:rsidP="0066232B">
            <w:pPr>
              <w:jc w:val="center"/>
              <w:rPr>
                <w:rFonts w:eastAsia="Arial" w:cs="Arial"/>
                <w:sz w:val="16"/>
                <w:szCs w:val="16"/>
              </w:rPr>
            </w:pPr>
            <w:r w:rsidRPr="00CB79F2">
              <w:rPr>
                <w:rFonts w:eastAsia="Arial" w:cs="Arial"/>
                <w:sz w:val="16"/>
                <w:szCs w:val="16"/>
              </w:rPr>
              <w:t>131.6</w:t>
            </w:r>
          </w:p>
        </w:tc>
        <w:tc>
          <w:tcPr>
            <w:tcW w:w="768" w:type="dxa"/>
            <w:tcBorders>
              <w:top w:val="single" w:sz="6" w:space="0" w:color="auto"/>
              <w:bottom w:val="single" w:sz="6" w:space="0" w:color="auto"/>
              <w:right w:val="nil"/>
            </w:tcBorders>
            <w:vAlign w:val="center"/>
          </w:tcPr>
          <w:p w14:paraId="06914154" w14:textId="4C7EF342" w:rsidR="3341BD48" w:rsidRPr="00CB79F2" w:rsidRDefault="3341BD48" w:rsidP="0066232B">
            <w:pPr>
              <w:jc w:val="center"/>
              <w:rPr>
                <w:rFonts w:eastAsia="Arial" w:cs="Arial"/>
                <w:sz w:val="16"/>
                <w:szCs w:val="16"/>
              </w:rPr>
            </w:pPr>
            <w:r w:rsidRPr="00CB79F2">
              <w:rPr>
                <w:rFonts w:eastAsia="Arial" w:cs="Arial"/>
                <w:sz w:val="16"/>
                <w:szCs w:val="16"/>
              </w:rPr>
              <w:t>16.0</w:t>
            </w:r>
          </w:p>
        </w:tc>
      </w:tr>
      <w:tr w:rsidR="3341BD48" w:rsidRPr="00CB79F2" w14:paraId="252A535E" w14:textId="77777777" w:rsidTr="0079788F">
        <w:tc>
          <w:tcPr>
            <w:tcW w:w="2193" w:type="dxa"/>
            <w:tcBorders>
              <w:top w:val="single" w:sz="6" w:space="0" w:color="auto"/>
              <w:left w:val="nil"/>
              <w:bottom w:val="single" w:sz="6" w:space="0" w:color="auto"/>
            </w:tcBorders>
            <w:vAlign w:val="center"/>
          </w:tcPr>
          <w:p w14:paraId="39FC5346" w14:textId="5C6FA357" w:rsidR="3341BD48" w:rsidRPr="00CB79F2" w:rsidRDefault="3341BD48" w:rsidP="0066232B">
            <w:pPr>
              <w:rPr>
                <w:rFonts w:eastAsia="Arial" w:cs="Arial"/>
                <w:sz w:val="16"/>
                <w:szCs w:val="16"/>
              </w:rPr>
            </w:pPr>
            <w:r w:rsidRPr="00CB79F2">
              <w:rPr>
                <w:rFonts w:eastAsia="Arial" w:cs="Arial"/>
                <w:sz w:val="16"/>
                <w:szCs w:val="16"/>
              </w:rPr>
              <w:t>Other comorbidities*</w:t>
            </w:r>
          </w:p>
        </w:tc>
        <w:tc>
          <w:tcPr>
            <w:tcW w:w="864" w:type="dxa"/>
            <w:tcBorders>
              <w:top w:val="single" w:sz="6" w:space="0" w:color="auto"/>
              <w:bottom w:val="single" w:sz="6" w:space="0" w:color="auto"/>
            </w:tcBorders>
            <w:vAlign w:val="center"/>
          </w:tcPr>
          <w:p w14:paraId="14388306" w14:textId="2BA2AA31" w:rsidR="3341BD48" w:rsidRPr="00CB79F2" w:rsidRDefault="3341BD48" w:rsidP="0066232B">
            <w:pPr>
              <w:jc w:val="center"/>
              <w:rPr>
                <w:rFonts w:eastAsia="Arial" w:cs="Arial"/>
                <w:sz w:val="16"/>
                <w:szCs w:val="16"/>
              </w:rPr>
            </w:pPr>
            <w:r w:rsidRPr="00CB79F2">
              <w:rPr>
                <w:rFonts w:eastAsia="Arial" w:cs="Arial"/>
                <w:sz w:val="16"/>
                <w:szCs w:val="16"/>
              </w:rPr>
              <w:t>98</w:t>
            </w:r>
          </w:p>
        </w:tc>
        <w:tc>
          <w:tcPr>
            <w:tcW w:w="906" w:type="dxa"/>
            <w:tcBorders>
              <w:top w:val="single" w:sz="6" w:space="0" w:color="auto"/>
              <w:bottom w:val="single" w:sz="6" w:space="0" w:color="auto"/>
            </w:tcBorders>
            <w:vAlign w:val="center"/>
          </w:tcPr>
          <w:p w14:paraId="07C443C0" w14:textId="54184E82" w:rsidR="3341BD48" w:rsidRPr="00CB79F2" w:rsidRDefault="3341BD48" w:rsidP="0066232B">
            <w:pPr>
              <w:jc w:val="center"/>
              <w:rPr>
                <w:rFonts w:eastAsia="Arial" w:cs="Arial"/>
                <w:sz w:val="16"/>
                <w:szCs w:val="16"/>
              </w:rPr>
            </w:pPr>
            <w:r w:rsidRPr="00CB79F2">
              <w:rPr>
                <w:rFonts w:eastAsia="Arial" w:cs="Arial"/>
                <w:sz w:val="16"/>
                <w:szCs w:val="16"/>
              </w:rPr>
              <w:t>3.4%</w:t>
            </w:r>
          </w:p>
        </w:tc>
        <w:tc>
          <w:tcPr>
            <w:tcW w:w="837" w:type="dxa"/>
            <w:tcBorders>
              <w:top w:val="single" w:sz="6" w:space="0" w:color="auto"/>
              <w:bottom w:val="single" w:sz="6" w:space="0" w:color="auto"/>
            </w:tcBorders>
            <w:vAlign w:val="center"/>
          </w:tcPr>
          <w:p w14:paraId="760E70CE" w14:textId="291EA749" w:rsidR="3341BD48" w:rsidRPr="00CB79F2" w:rsidRDefault="3341BD48" w:rsidP="0066232B">
            <w:pPr>
              <w:jc w:val="center"/>
              <w:rPr>
                <w:rFonts w:eastAsia="Arial" w:cs="Arial"/>
                <w:sz w:val="16"/>
                <w:szCs w:val="16"/>
              </w:rPr>
            </w:pPr>
            <w:r w:rsidRPr="00CB79F2">
              <w:rPr>
                <w:rFonts w:eastAsia="Arial" w:cs="Arial"/>
                <w:sz w:val="16"/>
                <w:szCs w:val="16"/>
              </w:rPr>
              <w:t>13</w:t>
            </w:r>
          </w:p>
        </w:tc>
        <w:tc>
          <w:tcPr>
            <w:tcW w:w="837" w:type="dxa"/>
            <w:tcBorders>
              <w:top w:val="single" w:sz="6" w:space="0" w:color="auto"/>
              <w:bottom w:val="single" w:sz="6" w:space="0" w:color="auto"/>
            </w:tcBorders>
            <w:vAlign w:val="center"/>
          </w:tcPr>
          <w:p w14:paraId="59485334" w14:textId="59758F42" w:rsidR="3341BD48" w:rsidRPr="00CB79F2" w:rsidRDefault="3341BD48" w:rsidP="0066232B">
            <w:pPr>
              <w:jc w:val="center"/>
              <w:rPr>
                <w:rFonts w:eastAsia="Arial" w:cs="Arial"/>
                <w:sz w:val="16"/>
                <w:szCs w:val="16"/>
              </w:rPr>
            </w:pPr>
            <w:r w:rsidRPr="00CB79F2">
              <w:rPr>
                <w:rFonts w:eastAsia="Arial" w:cs="Arial"/>
                <w:sz w:val="16"/>
                <w:szCs w:val="16"/>
              </w:rPr>
              <w:t>1.7%</w:t>
            </w:r>
          </w:p>
        </w:tc>
        <w:tc>
          <w:tcPr>
            <w:tcW w:w="906" w:type="dxa"/>
            <w:tcBorders>
              <w:top w:val="single" w:sz="6" w:space="0" w:color="auto"/>
              <w:bottom w:val="single" w:sz="6" w:space="0" w:color="auto"/>
            </w:tcBorders>
            <w:vAlign w:val="center"/>
          </w:tcPr>
          <w:p w14:paraId="2825DA41" w14:textId="0D05E9F7" w:rsidR="3341BD48" w:rsidRPr="00CB79F2" w:rsidRDefault="3341BD48" w:rsidP="0066232B">
            <w:pPr>
              <w:jc w:val="center"/>
              <w:rPr>
                <w:rFonts w:eastAsia="Arial" w:cs="Arial"/>
                <w:sz w:val="16"/>
                <w:szCs w:val="16"/>
              </w:rPr>
            </w:pPr>
            <w:r w:rsidRPr="00CB79F2">
              <w:rPr>
                <w:rFonts w:eastAsia="Arial" w:cs="Arial"/>
                <w:sz w:val="16"/>
                <w:szCs w:val="16"/>
              </w:rPr>
              <w:t>41</w:t>
            </w:r>
          </w:p>
        </w:tc>
        <w:tc>
          <w:tcPr>
            <w:tcW w:w="768" w:type="dxa"/>
            <w:tcBorders>
              <w:top w:val="single" w:sz="6" w:space="0" w:color="auto"/>
              <w:bottom w:val="single" w:sz="6" w:space="0" w:color="auto"/>
            </w:tcBorders>
            <w:vAlign w:val="center"/>
          </w:tcPr>
          <w:p w14:paraId="2A65F5B6" w14:textId="2B3F46C2" w:rsidR="3341BD48" w:rsidRPr="00CB79F2" w:rsidRDefault="3341BD48" w:rsidP="0066232B">
            <w:pPr>
              <w:jc w:val="center"/>
              <w:rPr>
                <w:rFonts w:eastAsia="Arial" w:cs="Arial"/>
                <w:sz w:val="16"/>
                <w:szCs w:val="16"/>
              </w:rPr>
            </w:pPr>
            <w:r w:rsidRPr="00CB79F2">
              <w:rPr>
                <w:rFonts w:eastAsia="Arial" w:cs="Arial"/>
                <w:sz w:val="16"/>
                <w:szCs w:val="16"/>
              </w:rPr>
              <w:t>3.2%</w:t>
            </w:r>
          </w:p>
        </w:tc>
        <w:tc>
          <w:tcPr>
            <w:tcW w:w="906" w:type="dxa"/>
            <w:tcBorders>
              <w:top w:val="single" w:sz="6" w:space="0" w:color="auto"/>
              <w:bottom w:val="single" w:sz="6" w:space="0" w:color="auto"/>
            </w:tcBorders>
            <w:vAlign w:val="center"/>
          </w:tcPr>
          <w:p w14:paraId="46FD5FB4" w14:textId="79B6FFC8" w:rsidR="3341BD48" w:rsidRPr="00CB79F2" w:rsidRDefault="3341BD48" w:rsidP="0066232B">
            <w:pPr>
              <w:jc w:val="center"/>
              <w:rPr>
                <w:rFonts w:eastAsia="Arial" w:cs="Arial"/>
                <w:sz w:val="16"/>
                <w:szCs w:val="16"/>
              </w:rPr>
            </w:pPr>
            <w:r w:rsidRPr="00CB79F2">
              <w:rPr>
                <w:rFonts w:eastAsia="Arial" w:cs="Arial"/>
                <w:sz w:val="16"/>
                <w:szCs w:val="16"/>
              </w:rPr>
              <w:t>44</w:t>
            </w:r>
          </w:p>
        </w:tc>
        <w:tc>
          <w:tcPr>
            <w:tcW w:w="768" w:type="dxa"/>
            <w:tcBorders>
              <w:top w:val="single" w:sz="6" w:space="0" w:color="auto"/>
              <w:bottom w:val="single" w:sz="6" w:space="0" w:color="auto"/>
              <w:right w:val="nil"/>
            </w:tcBorders>
            <w:vAlign w:val="center"/>
          </w:tcPr>
          <w:p w14:paraId="16A22ADA" w14:textId="29648A9A" w:rsidR="3341BD48" w:rsidRPr="00CB79F2" w:rsidRDefault="3341BD48" w:rsidP="0066232B">
            <w:pPr>
              <w:jc w:val="center"/>
              <w:rPr>
                <w:rFonts w:eastAsia="Arial" w:cs="Arial"/>
                <w:sz w:val="16"/>
                <w:szCs w:val="16"/>
              </w:rPr>
            </w:pPr>
            <w:r w:rsidRPr="00CB79F2">
              <w:rPr>
                <w:rFonts w:eastAsia="Arial" w:cs="Arial"/>
                <w:sz w:val="16"/>
                <w:szCs w:val="16"/>
              </w:rPr>
              <w:t>5.2%</w:t>
            </w:r>
          </w:p>
        </w:tc>
      </w:tr>
      <w:tr w:rsidR="3341BD48" w:rsidRPr="00CB79F2" w14:paraId="58D1B0EE" w14:textId="77777777" w:rsidTr="0079788F">
        <w:tc>
          <w:tcPr>
            <w:tcW w:w="2193" w:type="dxa"/>
            <w:tcBorders>
              <w:top w:val="single" w:sz="6" w:space="0" w:color="auto"/>
              <w:left w:val="nil"/>
              <w:bottom w:val="single" w:sz="6" w:space="0" w:color="auto"/>
            </w:tcBorders>
            <w:vAlign w:val="center"/>
          </w:tcPr>
          <w:p w14:paraId="72D4994D" w14:textId="42BA3C22" w:rsidR="3341BD48" w:rsidRPr="00CB79F2" w:rsidRDefault="3341BD48" w:rsidP="0066232B">
            <w:pPr>
              <w:rPr>
                <w:rFonts w:eastAsia="Arial" w:cs="Arial"/>
                <w:sz w:val="16"/>
                <w:szCs w:val="16"/>
              </w:rPr>
            </w:pPr>
            <w:r w:rsidRPr="00CB79F2">
              <w:rPr>
                <w:rFonts w:eastAsia="Arial" w:cs="Arial"/>
                <w:sz w:val="16"/>
                <w:szCs w:val="16"/>
              </w:rPr>
              <w:t>Atrial Fibrillation</w:t>
            </w:r>
          </w:p>
        </w:tc>
        <w:tc>
          <w:tcPr>
            <w:tcW w:w="864" w:type="dxa"/>
            <w:tcBorders>
              <w:top w:val="single" w:sz="6" w:space="0" w:color="auto"/>
              <w:bottom w:val="single" w:sz="6" w:space="0" w:color="auto"/>
            </w:tcBorders>
            <w:vAlign w:val="center"/>
          </w:tcPr>
          <w:p w14:paraId="50B8215B" w14:textId="4F63A3E3" w:rsidR="3341BD48" w:rsidRPr="00CB79F2" w:rsidRDefault="3341BD48" w:rsidP="0066232B">
            <w:pPr>
              <w:jc w:val="center"/>
              <w:rPr>
                <w:rFonts w:eastAsia="Arial" w:cs="Arial"/>
                <w:sz w:val="16"/>
                <w:szCs w:val="16"/>
              </w:rPr>
            </w:pPr>
            <w:r w:rsidRPr="00CB79F2">
              <w:rPr>
                <w:rFonts w:eastAsia="Arial" w:cs="Arial"/>
                <w:sz w:val="16"/>
                <w:szCs w:val="16"/>
              </w:rPr>
              <w:t>14</w:t>
            </w:r>
          </w:p>
        </w:tc>
        <w:tc>
          <w:tcPr>
            <w:tcW w:w="906" w:type="dxa"/>
            <w:tcBorders>
              <w:top w:val="single" w:sz="6" w:space="0" w:color="auto"/>
              <w:bottom w:val="single" w:sz="6" w:space="0" w:color="auto"/>
            </w:tcBorders>
            <w:vAlign w:val="center"/>
          </w:tcPr>
          <w:p w14:paraId="270F8F44" w14:textId="590725FE" w:rsidR="3341BD48" w:rsidRPr="00CB79F2" w:rsidRDefault="3341BD48" w:rsidP="0066232B">
            <w:pPr>
              <w:jc w:val="center"/>
              <w:rPr>
                <w:rFonts w:eastAsia="Arial" w:cs="Arial"/>
                <w:sz w:val="16"/>
                <w:szCs w:val="16"/>
              </w:rPr>
            </w:pPr>
            <w:r w:rsidRPr="00CB79F2">
              <w:rPr>
                <w:rFonts w:eastAsia="Arial" w:cs="Arial"/>
                <w:sz w:val="16"/>
                <w:szCs w:val="16"/>
              </w:rPr>
              <w:t>0.5%</w:t>
            </w:r>
          </w:p>
        </w:tc>
        <w:tc>
          <w:tcPr>
            <w:tcW w:w="837" w:type="dxa"/>
            <w:tcBorders>
              <w:top w:val="single" w:sz="6" w:space="0" w:color="auto"/>
              <w:bottom w:val="single" w:sz="6" w:space="0" w:color="auto"/>
            </w:tcBorders>
            <w:vAlign w:val="center"/>
          </w:tcPr>
          <w:p w14:paraId="2DB814AD" w14:textId="400C0904" w:rsidR="3341BD48" w:rsidRPr="00CB79F2" w:rsidRDefault="3341BD48" w:rsidP="0066232B">
            <w:pPr>
              <w:jc w:val="center"/>
              <w:rPr>
                <w:rFonts w:eastAsia="Arial" w:cs="Arial"/>
                <w:sz w:val="16"/>
                <w:szCs w:val="16"/>
              </w:rPr>
            </w:pPr>
            <w:r w:rsidRPr="00CB79F2">
              <w:rPr>
                <w:rFonts w:eastAsia="Arial" w:cs="Arial"/>
                <w:sz w:val="16"/>
                <w:szCs w:val="16"/>
              </w:rPr>
              <w:t>1</w:t>
            </w:r>
          </w:p>
        </w:tc>
        <w:tc>
          <w:tcPr>
            <w:tcW w:w="837" w:type="dxa"/>
            <w:tcBorders>
              <w:top w:val="single" w:sz="6" w:space="0" w:color="auto"/>
              <w:bottom w:val="single" w:sz="6" w:space="0" w:color="auto"/>
            </w:tcBorders>
            <w:vAlign w:val="center"/>
          </w:tcPr>
          <w:p w14:paraId="3AF407D8" w14:textId="28DA5FCE" w:rsidR="3341BD48" w:rsidRPr="00CB79F2" w:rsidRDefault="3341BD48" w:rsidP="0066232B">
            <w:pPr>
              <w:jc w:val="center"/>
              <w:rPr>
                <w:rFonts w:eastAsia="Arial" w:cs="Arial"/>
                <w:sz w:val="16"/>
                <w:szCs w:val="16"/>
              </w:rPr>
            </w:pPr>
            <w:r w:rsidRPr="00CB79F2">
              <w:rPr>
                <w:rFonts w:eastAsia="Arial" w:cs="Arial"/>
                <w:sz w:val="16"/>
                <w:szCs w:val="16"/>
              </w:rPr>
              <w:t>0.1%</w:t>
            </w:r>
          </w:p>
        </w:tc>
        <w:tc>
          <w:tcPr>
            <w:tcW w:w="906" w:type="dxa"/>
            <w:tcBorders>
              <w:top w:val="single" w:sz="6" w:space="0" w:color="auto"/>
              <w:bottom w:val="single" w:sz="6" w:space="0" w:color="auto"/>
            </w:tcBorders>
            <w:vAlign w:val="center"/>
          </w:tcPr>
          <w:p w14:paraId="6B06A2DC" w14:textId="2FE7E846" w:rsidR="3341BD48" w:rsidRPr="00CB79F2" w:rsidRDefault="3341BD48" w:rsidP="0066232B">
            <w:pPr>
              <w:jc w:val="center"/>
              <w:rPr>
                <w:rFonts w:eastAsia="Arial" w:cs="Arial"/>
                <w:sz w:val="16"/>
                <w:szCs w:val="16"/>
              </w:rPr>
            </w:pPr>
            <w:r w:rsidRPr="00CB79F2">
              <w:rPr>
                <w:rFonts w:eastAsia="Arial" w:cs="Arial"/>
                <w:sz w:val="16"/>
                <w:szCs w:val="16"/>
              </w:rPr>
              <w:t>7</w:t>
            </w:r>
          </w:p>
        </w:tc>
        <w:tc>
          <w:tcPr>
            <w:tcW w:w="768" w:type="dxa"/>
            <w:tcBorders>
              <w:top w:val="single" w:sz="6" w:space="0" w:color="auto"/>
              <w:bottom w:val="single" w:sz="6" w:space="0" w:color="auto"/>
            </w:tcBorders>
            <w:vAlign w:val="center"/>
          </w:tcPr>
          <w:p w14:paraId="5AD35CA4" w14:textId="4217C4C4" w:rsidR="3341BD48" w:rsidRPr="00CB79F2" w:rsidRDefault="3341BD48" w:rsidP="0066232B">
            <w:pPr>
              <w:jc w:val="center"/>
              <w:rPr>
                <w:rFonts w:eastAsia="Arial" w:cs="Arial"/>
                <w:sz w:val="16"/>
                <w:szCs w:val="16"/>
              </w:rPr>
            </w:pPr>
            <w:r w:rsidRPr="00CB79F2">
              <w:rPr>
                <w:rFonts w:eastAsia="Arial" w:cs="Arial"/>
                <w:sz w:val="16"/>
                <w:szCs w:val="16"/>
              </w:rPr>
              <w:t>0.5%</w:t>
            </w:r>
          </w:p>
        </w:tc>
        <w:tc>
          <w:tcPr>
            <w:tcW w:w="906" w:type="dxa"/>
            <w:tcBorders>
              <w:top w:val="single" w:sz="6" w:space="0" w:color="auto"/>
              <w:bottom w:val="single" w:sz="6" w:space="0" w:color="auto"/>
            </w:tcBorders>
            <w:vAlign w:val="center"/>
          </w:tcPr>
          <w:p w14:paraId="6B33C81D" w14:textId="6C844E1B" w:rsidR="3341BD48" w:rsidRPr="00CB79F2" w:rsidRDefault="3341BD48" w:rsidP="0066232B">
            <w:pPr>
              <w:jc w:val="center"/>
              <w:rPr>
                <w:rFonts w:eastAsia="Arial" w:cs="Arial"/>
                <w:sz w:val="16"/>
                <w:szCs w:val="16"/>
              </w:rPr>
            </w:pPr>
            <w:r w:rsidRPr="00CB79F2">
              <w:rPr>
                <w:rFonts w:eastAsia="Arial" w:cs="Arial"/>
                <w:sz w:val="16"/>
                <w:szCs w:val="16"/>
              </w:rPr>
              <w:t>6</w:t>
            </w:r>
          </w:p>
        </w:tc>
        <w:tc>
          <w:tcPr>
            <w:tcW w:w="768" w:type="dxa"/>
            <w:tcBorders>
              <w:top w:val="single" w:sz="6" w:space="0" w:color="auto"/>
              <w:bottom w:val="single" w:sz="6" w:space="0" w:color="auto"/>
              <w:right w:val="nil"/>
            </w:tcBorders>
            <w:vAlign w:val="center"/>
          </w:tcPr>
          <w:p w14:paraId="4B6958B8" w14:textId="1E35505D" w:rsidR="3341BD48" w:rsidRPr="00CB79F2" w:rsidRDefault="3341BD48" w:rsidP="0066232B">
            <w:pPr>
              <w:jc w:val="center"/>
              <w:rPr>
                <w:rFonts w:eastAsia="Arial" w:cs="Arial"/>
                <w:sz w:val="16"/>
                <w:szCs w:val="16"/>
              </w:rPr>
            </w:pPr>
            <w:r w:rsidRPr="00CB79F2">
              <w:rPr>
                <w:rFonts w:eastAsia="Arial" w:cs="Arial"/>
                <w:sz w:val="16"/>
                <w:szCs w:val="16"/>
              </w:rPr>
              <w:t>0.7%</w:t>
            </w:r>
          </w:p>
        </w:tc>
      </w:tr>
      <w:tr w:rsidR="3341BD48" w:rsidRPr="00CB79F2" w14:paraId="35039692" w14:textId="77777777" w:rsidTr="0079788F">
        <w:tc>
          <w:tcPr>
            <w:tcW w:w="2193" w:type="dxa"/>
            <w:tcBorders>
              <w:top w:val="single" w:sz="6" w:space="0" w:color="auto"/>
              <w:left w:val="nil"/>
              <w:bottom w:val="single" w:sz="6" w:space="0" w:color="auto"/>
            </w:tcBorders>
            <w:vAlign w:val="center"/>
          </w:tcPr>
          <w:p w14:paraId="46B115A2" w14:textId="5131575A" w:rsidR="3341BD48" w:rsidRPr="00CB79F2" w:rsidRDefault="3341BD48" w:rsidP="0066232B">
            <w:pPr>
              <w:rPr>
                <w:rFonts w:eastAsia="Arial" w:cs="Arial"/>
                <w:sz w:val="16"/>
                <w:szCs w:val="16"/>
              </w:rPr>
            </w:pPr>
            <w:r w:rsidRPr="00CB79F2">
              <w:rPr>
                <w:rFonts w:eastAsia="Arial" w:cs="Arial"/>
                <w:sz w:val="16"/>
                <w:szCs w:val="16"/>
              </w:rPr>
              <w:t>History of CVD</w:t>
            </w:r>
          </w:p>
        </w:tc>
        <w:tc>
          <w:tcPr>
            <w:tcW w:w="864" w:type="dxa"/>
            <w:tcBorders>
              <w:top w:val="single" w:sz="6" w:space="0" w:color="auto"/>
              <w:bottom w:val="single" w:sz="6" w:space="0" w:color="auto"/>
            </w:tcBorders>
            <w:vAlign w:val="center"/>
          </w:tcPr>
          <w:p w14:paraId="755AA4E7" w14:textId="13A6FDC4" w:rsidR="3341BD48" w:rsidRPr="00CB79F2" w:rsidRDefault="3341BD48" w:rsidP="0066232B">
            <w:pPr>
              <w:jc w:val="center"/>
              <w:rPr>
                <w:rFonts w:eastAsia="Arial" w:cs="Arial"/>
                <w:sz w:val="16"/>
                <w:szCs w:val="16"/>
              </w:rPr>
            </w:pPr>
            <w:r w:rsidRPr="00CB79F2">
              <w:rPr>
                <w:rFonts w:eastAsia="Arial" w:cs="Arial"/>
                <w:sz w:val="16"/>
                <w:szCs w:val="16"/>
              </w:rPr>
              <w:t>102</w:t>
            </w:r>
          </w:p>
        </w:tc>
        <w:tc>
          <w:tcPr>
            <w:tcW w:w="906" w:type="dxa"/>
            <w:tcBorders>
              <w:top w:val="single" w:sz="6" w:space="0" w:color="auto"/>
              <w:bottom w:val="single" w:sz="6" w:space="0" w:color="auto"/>
            </w:tcBorders>
            <w:vAlign w:val="center"/>
          </w:tcPr>
          <w:p w14:paraId="0A207FB0" w14:textId="7E24A94A" w:rsidR="3341BD48" w:rsidRPr="00CB79F2" w:rsidRDefault="3341BD48" w:rsidP="0066232B">
            <w:pPr>
              <w:jc w:val="center"/>
              <w:rPr>
                <w:rFonts w:eastAsia="Arial" w:cs="Arial"/>
                <w:sz w:val="16"/>
                <w:szCs w:val="16"/>
              </w:rPr>
            </w:pPr>
            <w:r w:rsidRPr="00CB79F2">
              <w:rPr>
                <w:rFonts w:eastAsia="Arial" w:cs="Arial"/>
                <w:sz w:val="16"/>
                <w:szCs w:val="16"/>
              </w:rPr>
              <w:t>3.5%</w:t>
            </w:r>
          </w:p>
        </w:tc>
        <w:tc>
          <w:tcPr>
            <w:tcW w:w="837" w:type="dxa"/>
            <w:tcBorders>
              <w:top w:val="single" w:sz="6" w:space="0" w:color="auto"/>
              <w:bottom w:val="single" w:sz="6" w:space="0" w:color="auto"/>
            </w:tcBorders>
            <w:vAlign w:val="center"/>
          </w:tcPr>
          <w:p w14:paraId="27D863C7" w14:textId="43DAC287" w:rsidR="3341BD48" w:rsidRPr="00CB79F2" w:rsidRDefault="3341BD48" w:rsidP="0066232B">
            <w:pPr>
              <w:jc w:val="center"/>
              <w:rPr>
                <w:rFonts w:eastAsia="Arial" w:cs="Arial"/>
                <w:sz w:val="16"/>
                <w:szCs w:val="16"/>
              </w:rPr>
            </w:pPr>
            <w:r w:rsidRPr="00CB79F2">
              <w:rPr>
                <w:rFonts w:eastAsia="Arial" w:cs="Arial"/>
                <w:sz w:val="16"/>
                <w:szCs w:val="16"/>
              </w:rPr>
              <w:t>8</w:t>
            </w:r>
          </w:p>
        </w:tc>
        <w:tc>
          <w:tcPr>
            <w:tcW w:w="837" w:type="dxa"/>
            <w:tcBorders>
              <w:top w:val="single" w:sz="6" w:space="0" w:color="auto"/>
              <w:bottom w:val="single" w:sz="6" w:space="0" w:color="auto"/>
            </w:tcBorders>
            <w:vAlign w:val="center"/>
          </w:tcPr>
          <w:p w14:paraId="0489A973" w14:textId="631DCEF9" w:rsidR="3341BD48" w:rsidRPr="00CB79F2" w:rsidRDefault="3341BD48" w:rsidP="0066232B">
            <w:pPr>
              <w:jc w:val="center"/>
              <w:rPr>
                <w:rFonts w:eastAsia="Arial" w:cs="Arial"/>
                <w:sz w:val="16"/>
                <w:szCs w:val="16"/>
              </w:rPr>
            </w:pPr>
            <w:r w:rsidRPr="00CB79F2">
              <w:rPr>
                <w:rFonts w:eastAsia="Arial" w:cs="Arial"/>
                <w:sz w:val="16"/>
                <w:szCs w:val="16"/>
              </w:rPr>
              <w:t>1.1%</w:t>
            </w:r>
          </w:p>
        </w:tc>
        <w:tc>
          <w:tcPr>
            <w:tcW w:w="906" w:type="dxa"/>
            <w:tcBorders>
              <w:top w:val="single" w:sz="6" w:space="0" w:color="auto"/>
              <w:bottom w:val="single" w:sz="6" w:space="0" w:color="auto"/>
            </w:tcBorders>
            <w:vAlign w:val="center"/>
          </w:tcPr>
          <w:p w14:paraId="11AA76A4" w14:textId="76264DB0" w:rsidR="3341BD48" w:rsidRPr="00CB79F2" w:rsidRDefault="3341BD48" w:rsidP="0066232B">
            <w:pPr>
              <w:jc w:val="center"/>
              <w:rPr>
                <w:rFonts w:eastAsia="Arial" w:cs="Arial"/>
                <w:sz w:val="16"/>
                <w:szCs w:val="16"/>
              </w:rPr>
            </w:pPr>
            <w:r w:rsidRPr="00CB79F2">
              <w:rPr>
                <w:rFonts w:eastAsia="Arial" w:cs="Arial"/>
                <w:sz w:val="16"/>
                <w:szCs w:val="16"/>
              </w:rPr>
              <w:t>23</w:t>
            </w:r>
          </w:p>
        </w:tc>
        <w:tc>
          <w:tcPr>
            <w:tcW w:w="768" w:type="dxa"/>
            <w:tcBorders>
              <w:top w:val="single" w:sz="6" w:space="0" w:color="auto"/>
              <w:bottom w:val="single" w:sz="6" w:space="0" w:color="auto"/>
            </w:tcBorders>
            <w:vAlign w:val="center"/>
          </w:tcPr>
          <w:p w14:paraId="5A0ED984" w14:textId="049B2018" w:rsidR="3341BD48" w:rsidRPr="00CB79F2" w:rsidRDefault="3341BD48" w:rsidP="0066232B">
            <w:pPr>
              <w:jc w:val="center"/>
              <w:rPr>
                <w:rFonts w:eastAsia="Arial" w:cs="Arial"/>
                <w:sz w:val="16"/>
                <w:szCs w:val="16"/>
              </w:rPr>
            </w:pPr>
            <w:r w:rsidRPr="00CB79F2">
              <w:rPr>
                <w:rFonts w:eastAsia="Arial" w:cs="Arial"/>
                <w:sz w:val="16"/>
                <w:szCs w:val="16"/>
              </w:rPr>
              <w:t>1.8%</w:t>
            </w:r>
          </w:p>
        </w:tc>
        <w:tc>
          <w:tcPr>
            <w:tcW w:w="906" w:type="dxa"/>
            <w:tcBorders>
              <w:top w:val="single" w:sz="6" w:space="0" w:color="auto"/>
              <w:bottom w:val="single" w:sz="6" w:space="0" w:color="auto"/>
            </w:tcBorders>
            <w:vAlign w:val="center"/>
          </w:tcPr>
          <w:p w14:paraId="4D64C7CD" w14:textId="5097BFD0" w:rsidR="3341BD48" w:rsidRPr="00CB79F2" w:rsidRDefault="3341BD48" w:rsidP="0066232B">
            <w:pPr>
              <w:jc w:val="center"/>
              <w:rPr>
                <w:rFonts w:eastAsia="Arial" w:cs="Arial"/>
                <w:sz w:val="16"/>
                <w:szCs w:val="16"/>
              </w:rPr>
            </w:pPr>
            <w:r w:rsidRPr="00CB79F2">
              <w:rPr>
                <w:rFonts w:eastAsia="Arial" w:cs="Arial"/>
                <w:sz w:val="16"/>
                <w:szCs w:val="16"/>
              </w:rPr>
              <w:t>71</w:t>
            </w:r>
          </w:p>
        </w:tc>
        <w:tc>
          <w:tcPr>
            <w:tcW w:w="768" w:type="dxa"/>
            <w:tcBorders>
              <w:top w:val="single" w:sz="6" w:space="0" w:color="auto"/>
              <w:bottom w:val="single" w:sz="6" w:space="0" w:color="auto"/>
              <w:right w:val="nil"/>
            </w:tcBorders>
            <w:vAlign w:val="center"/>
          </w:tcPr>
          <w:p w14:paraId="49025A68" w14:textId="41A4AF1E" w:rsidR="3341BD48" w:rsidRPr="00CB79F2" w:rsidRDefault="3341BD48" w:rsidP="0066232B">
            <w:pPr>
              <w:jc w:val="center"/>
              <w:rPr>
                <w:rFonts w:eastAsia="Arial" w:cs="Arial"/>
                <w:sz w:val="16"/>
                <w:szCs w:val="16"/>
              </w:rPr>
            </w:pPr>
            <w:r w:rsidRPr="00CB79F2">
              <w:rPr>
                <w:rFonts w:eastAsia="Arial" w:cs="Arial"/>
                <w:sz w:val="16"/>
                <w:szCs w:val="16"/>
              </w:rPr>
              <w:t>8.4%</w:t>
            </w:r>
          </w:p>
        </w:tc>
      </w:tr>
      <w:tr w:rsidR="3341BD48" w:rsidRPr="00CB79F2" w14:paraId="2F1D6F86" w14:textId="77777777" w:rsidTr="0079788F">
        <w:tc>
          <w:tcPr>
            <w:tcW w:w="2193" w:type="dxa"/>
            <w:tcBorders>
              <w:top w:val="single" w:sz="6" w:space="0" w:color="auto"/>
              <w:left w:val="nil"/>
              <w:bottom w:val="single" w:sz="6" w:space="0" w:color="auto"/>
            </w:tcBorders>
            <w:vAlign w:val="center"/>
          </w:tcPr>
          <w:p w14:paraId="76715D95" w14:textId="0F0A0954" w:rsidR="3341BD48" w:rsidRPr="00CB79F2" w:rsidRDefault="3341BD48" w:rsidP="0066232B">
            <w:pPr>
              <w:rPr>
                <w:rFonts w:eastAsia="Arial" w:cs="Arial"/>
                <w:sz w:val="16"/>
                <w:szCs w:val="16"/>
              </w:rPr>
            </w:pPr>
            <w:r w:rsidRPr="00CB79F2">
              <w:rPr>
                <w:rFonts w:eastAsia="Arial" w:cs="Arial"/>
                <w:sz w:val="16"/>
                <w:szCs w:val="16"/>
              </w:rPr>
              <w:t>Family history of CHD</w:t>
            </w:r>
          </w:p>
        </w:tc>
        <w:tc>
          <w:tcPr>
            <w:tcW w:w="864" w:type="dxa"/>
            <w:tcBorders>
              <w:top w:val="single" w:sz="6" w:space="0" w:color="auto"/>
              <w:bottom w:val="single" w:sz="6" w:space="0" w:color="auto"/>
            </w:tcBorders>
            <w:vAlign w:val="center"/>
          </w:tcPr>
          <w:p w14:paraId="26C73FA0" w14:textId="6E5D937E" w:rsidR="3341BD48" w:rsidRPr="00CB79F2" w:rsidRDefault="3341BD48" w:rsidP="0066232B">
            <w:pPr>
              <w:jc w:val="center"/>
              <w:rPr>
                <w:rFonts w:eastAsia="Arial" w:cs="Arial"/>
                <w:sz w:val="16"/>
                <w:szCs w:val="16"/>
              </w:rPr>
            </w:pPr>
            <w:r w:rsidRPr="00CB79F2">
              <w:rPr>
                <w:rFonts w:eastAsia="Arial" w:cs="Arial"/>
                <w:sz w:val="16"/>
                <w:szCs w:val="16"/>
              </w:rPr>
              <w:t>410</w:t>
            </w:r>
          </w:p>
        </w:tc>
        <w:tc>
          <w:tcPr>
            <w:tcW w:w="906" w:type="dxa"/>
            <w:tcBorders>
              <w:top w:val="single" w:sz="6" w:space="0" w:color="auto"/>
              <w:bottom w:val="single" w:sz="6" w:space="0" w:color="auto"/>
            </w:tcBorders>
            <w:vAlign w:val="center"/>
          </w:tcPr>
          <w:p w14:paraId="04B8AE88" w14:textId="7D446461" w:rsidR="3341BD48" w:rsidRPr="00CB79F2" w:rsidRDefault="3341BD48" w:rsidP="0066232B">
            <w:pPr>
              <w:jc w:val="center"/>
              <w:rPr>
                <w:rFonts w:eastAsia="Arial" w:cs="Arial"/>
                <w:sz w:val="16"/>
                <w:szCs w:val="16"/>
              </w:rPr>
            </w:pPr>
            <w:r w:rsidRPr="00CB79F2">
              <w:rPr>
                <w:rFonts w:eastAsia="Arial" w:cs="Arial"/>
                <w:sz w:val="16"/>
                <w:szCs w:val="16"/>
              </w:rPr>
              <w:t>14.2%</w:t>
            </w:r>
          </w:p>
        </w:tc>
        <w:tc>
          <w:tcPr>
            <w:tcW w:w="837" w:type="dxa"/>
            <w:tcBorders>
              <w:top w:val="single" w:sz="6" w:space="0" w:color="auto"/>
              <w:bottom w:val="single" w:sz="6" w:space="0" w:color="auto"/>
            </w:tcBorders>
            <w:vAlign w:val="center"/>
          </w:tcPr>
          <w:p w14:paraId="600BA38D" w14:textId="53D0EC91" w:rsidR="3341BD48" w:rsidRPr="00CB79F2" w:rsidRDefault="3341BD48" w:rsidP="0066232B">
            <w:pPr>
              <w:jc w:val="center"/>
              <w:rPr>
                <w:rFonts w:eastAsia="Arial" w:cs="Arial"/>
                <w:sz w:val="16"/>
                <w:szCs w:val="16"/>
              </w:rPr>
            </w:pPr>
            <w:r w:rsidRPr="00CB79F2">
              <w:rPr>
                <w:rFonts w:eastAsia="Arial" w:cs="Arial"/>
                <w:sz w:val="16"/>
                <w:szCs w:val="16"/>
              </w:rPr>
              <w:t>74</w:t>
            </w:r>
          </w:p>
        </w:tc>
        <w:tc>
          <w:tcPr>
            <w:tcW w:w="837" w:type="dxa"/>
            <w:tcBorders>
              <w:top w:val="single" w:sz="6" w:space="0" w:color="auto"/>
              <w:bottom w:val="single" w:sz="6" w:space="0" w:color="auto"/>
            </w:tcBorders>
            <w:vAlign w:val="center"/>
          </w:tcPr>
          <w:p w14:paraId="51ECECAE" w14:textId="70E0B65A" w:rsidR="3341BD48" w:rsidRPr="00CB79F2" w:rsidRDefault="3341BD48" w:rsidP="0066232B">
            <w:pPr>
              <w:jc w:val="center"/>
              <w:rPr>
                <w:rFonts w:eastAsia="Arial" w:cs="Arial"/>
                <w:sz w:val="16"/>
                <w:szCs w:val="16"/>
              </w:rPr>
            </w:pPr>
            <w:r w:rsidRPr="00CB79F2">
              <w:rPr>
                <w:rFonts w:eastAsia="Arial" w:cs="Arial"/>
                <w:sz w:val="16"/>
                <w:szCs w:val="16"/>
              </w:rPr>
              <w:t>9.9%</w:t>
            </w:r>
          </w:p>
        </w:tc>
        <w:tc>
          <w:tcPr>
            <w:tcW w:w="906" w:type="dxa"/>
            <w:tcBorders>
              <w:top w:val="single" w:sz="6" w:space="0" w:color="auto"/>
              <w:bottom w:val="single" w:sz="6" w:space="0" w:color="auto"/>
            </w:tcBorders>
            <w:vAlign w:val="center"/>
          </w:tcPr>
          <w:p w14:paraId="3914EF3C" w14:textId="064E917B" w:rsidR="3341BD48" w:rsidRPr="00CB79F2" w:rsidRDefault="3341BD48" w:rsidP="0066232B">
            <w:pPr>
              <w:jc w:val="center"/>
              <w:rPr>
                <w:rFonts w:eastAsia="Arial" w:cs="Arial"/>
                <w:sz w:val="16"/>
                <w:szCs w:val="16"/>
              </w:rPr>
            </w:pPr>
            <w:r w:rsidRPr="00CB79F2">
              <w:rPr>
                <w:rFonts w:eastAsia="Arial" w:cs="Arial"/>
                <w:sz w:val="16"/>
                <w:szCs w:val="16"/>
              </w:rPr>
              <w:t>186</w:t>
            </w:r>
          </w:p>
        </w:tc>
        <w:tc>
          <w:tcPr>
            <w:tcW w:w="768" w:type="dxa"/>
            <w:tcBorders>
              <w:top w:val="single" w:sz="6" w:space="0" w:color="auto"/>
              <w:bottom w:val="single" w:sz="6" w:space="0" w:color="auto"/>
            </w:tcBorders>
            <w:vAlign w:val="center"/>
          </w:tcPr>
          <w:p w14:paraId="56821C4A" w14:textId="15018296" w:rsidR="3341BD48" w:rsidRPr="00CB79F2" w:rsidRDefault="3341BD48" w:rsidP="0066232B">
            <w:pPr>
              <w:jc w:val="center"/>
              <w:rPr>
                <w:rFonts w:eastAsia="Arial" w:cs="Arial"/>
                <w:sz w:val="16"/>
                <w:szCs w:val="16"/>
              </w:rPr>
            </w:pPr>
            <w:r w:rsidRPr="00CB79F2">
              <w:rPr>
                <w:rFonts w:eastAsia="Arial" w:cs="Arial"/>
                <w:sz w:val="16"/>
                <w:szCs w:val="16"/>
              </w:rPr>
              <w:t>14.4%</w:t>
            </w:r>
          </w:p>
        </w:tc>
        <w:tc>
          <w:tcPr>
            <w:tcW w:w="906" w:type="dxa"/>
            <w:tcBorders>
              <w:top w:val="single" w:sz="6" w:space="0" w:color="auto"/>
              <w:bottom w:val="single" w:sz="6" w:space="0" w:color="auto"/>
            </w:tcBorders>
            <w:vAlign w:val="center"/>
          </w:tcPr>
          <w:p w14:paraId="3AFCA2C1" w14:textId="22F4791B" w:rsidR="3341BD48" w:rsidRPr="00CB79F2" w:rsidRDefault="3341BD48" w:rsidP="0066232B">
            <w:pPr>
              <w:jc w:val="center"/>
              <w:rPr>
                <w:rFonts w:eastAsia="Arial" w:cs="Arial"/>
                <w:sz w:val="16"/>
                <w:szCs w:val="16"/>
              </w:rPr>
            </w:pPr>
            <w:r w:rsidRPr="00CB79F2">
              <w:rPr>
                <w:rFonts w:eastAsia="Arial" w:cs="Arial"/>
                <w:sz w:val="16"/>
                <w:szCs w:val="16"/>
              </w:rPr>
              <w:t>150</w:t>
            </w:r>
          </w:p>
        </w:tc>
        <w:tc>
          <w:tcPr>
            <w:tcW w:w="768" w:type="dxa"/>
            <w:tcBorders>
              <w:top w:val="single" w:sz="6" w:space="0" w:color="auto"/>
              <w:bottom w:val="single" w:sz="6" w:space="0" w:color="auto"/>
              <w:right w:val="nil"/>
            </w:tcBorders>
            <w:vAlign w:val="center"/>
          </w:tcPr>
          <w:p w14:paraId="45748E8F" w14:textId="38B35481" w:rsidR="3341BD48" w:rsidRPr="00CB79F2" w:rsidRDefault="3341BD48" w:rsidP="0066232B">
            <w:pPr>
              <w:jc w:val="center"/>
              <w:rPr>
                <w:rFonts w:eastAsia="Arial" w:cs="Arial"/>
                <w:sz w:val="16"/>
                <w:szCs w:val="16"/>
              </w:rPr>
            </w:pPr>
            <w:r w:rsidRPr="00CB79F2">
              <w:rPr>
                <w:rFonts w:eastAsia="Arial" w:cs="Arial"/>
                <w:sz w:val="16"/>
                <w:szCs w:val="16"/>
              </w:rPr>
              <w:t>17.8%</w:t>
            </w:r>
          </w:p>
        </w:tc>
      </w:tr>
      <w:tr w:rsidR="3341BD48" w:rsidRPr="00CB79F2" w14:paraId="1BB06904" w14:textId="77777777" w:rsidTr="0079788F">
        <w:tc>
          <w:tcPr>
            <w:tcW w:w="2193" w:type="dxa"/>
            <w:tcBorders>
              <w:top w:val="single" w:sz="6" w:space="0" w:color="auto"/>
              <w:left w:val="nil"/>
              <w:bottom w:val="single" w:sz="6" w:space="0" w:color="auto"/>
            </w:tcBorders>
            <w:vAlign w:val="center"/>
          </w:tcPr>
          <w:p w14:paraId="0EAFDBB3" w14:textId="3419867E" w:rsidR="3341BD48" w:rsidRPr="00CB79F2" w:rsidRDefault="3341BD48" w:rsidP="0066232B">
            <w:pPr>
              <w:rPr>
                <w:rFonts w:eastAsia="Arial" w:cs="Arial"/>
                <w:sz w:val="16"/>
                <w:szCs w:val="16"/>
              </w:rPr>
            </w:pPr>
            <w:r w:rsidRPr="00CB79F2">
              <w:rPr>
                <w:rFonts w:eastAsia="Arial" w:cs="Arial"/>
                <w:sz w:val="16"/>
                <w:szCs w:val="16"/>
              </w:rPr>
              <w:t>QRisk2 score***</w:t>
            </w:r>
          </w:p>
        </w:tc>
        <w:tc>
          <w:tcPr>
            <w:tcW w:w="864" w:type="dxa"/>
            <w:tcBorders>
              <w:top w:val="single" w:sz="6" w:space="0" w:color="auto"/>
              <w:bottom w:val="single" w:sz="6" w:space="0" w:color="auto"/>
            </w:tcBorders>
            <w:vAlign w:val="center"/>
          </w:tcPr>
          <w:p w14:paraId="52DA7A12" w14:textId="450849A8" w:rsidR="3341BD48" w:rsidRPr="00CB79F2" w:rsidRDefault="3341BD48" w:rsidP="0066232B">
            <w:pPr>
              <w:jc w:val="center"/>
              <w:rPr>
                <w:rFonts w:eastAsia="Arial" w:cs="Arial"/>
                <w:sz w:val="16"/>
                <w:szCs w:val="16"/>
              </w:rPr>
            </w:pPr>
            <w:r w:rsidRPr="00CB79F2">
              <w:rPr>
                <w:rFonts w:eastAsia="Arial" w:cs="Arial"/>
                <w:sz w:val="16"/>
                <w:szCs w:val="16"/>
              </w:rPr>
              <w:t>8.3</w:t>
            </w:r>
          </w:p>
        </w:tc>
        <w:tc>
          <w:tcPr>
            <w:tcW w:w="906" w:type="dxa"/>
            <w:tcBorders>
              <w:top w:val="single" w:sz="6" w:space="0" w:color="auto"/>
              <w:bottom w:val="single" w:sz="6" w:space="0" w:color="auto"/>
            </w:tcBorders>
            <w:vAlign w:val="center"/>
          </w:tcPr>
          <w:p w14:paraId="06045582" w14:textId="03C1AB75" w:rsidR="3341BD48" w:rsidRPr="00CB79F2" w:rsidRDefault="3341BD48" w:rsidP="0066232B">
            <w:pPr>
              <w:jc w:val="center"/>
              <w:rPr>
                <w:rFonts w:eastAsia="Arial" w:cs="Arial"/>
                <w:sz w:val="16"/>
                <w:szCs w:val="16"/>
              </w:rPr>
            </w:pPr>
            <w:r w:rsidRPr="00CB79F2">
              <w:rPr>
                <w:rFonts w:eastAsia="Arial" w:cs="Arial"/>
                <w:sz w:val="16"/>
                <w:szCs w:val="16"/>
              </w:rPr>
              <w:t>8.5</w:t>
            </w:r>
          </w:p>
        </w:tc>
        <w:tc>
          <w:tcPr>
            <w:tcW w:w="837" w:type="dxa"/>
            <w:tcBorders>
              <w:top w:val="single" w:sz="6" w:space="0" w:color="auto"/>
              <w:bottom w:val="single" w:sz="6" w:space="0" w:color="auto"/>
            </w:tcBorders>
            <w:vAlign w:val="center"/>
          </w:tcPr>
          <w:p w14:paraId="30E310DC" w14:textId="532A4F2D" w:rsidR="3341BD48" w:rsidRPr="00CB79F2" w:rsidRDefault="3341BD48" w:rsidP="0066232B">
            <w:pPr>
              <w:jc w:val="center"/>
              <w:rPr>
                <w:rFonts w:eastAsia="Arial" w:cs="Arial"/>
                <w:sz w:val="16"/>
                <w:szCs w:val="16"/>
              </w:rPr>
            </w:pPr>
            <w:r w:rsidRPr="00CB79F2">
              <w:rPr>
                <w:rFonts w:eastAsia="Arial" w:cs="Arial"/>
                <w:sz w:val="16"/>
                <w:szCs w:val="16"/>
              </w:rPr>
              <w:t>5.9</w:t>
            </w:r>
          </w:p>
        </w:tc>
        <w:tc>
          <w:tcPr>
            <w:tcW w:w="837" w:type="dxa"/>
            <w:tcBorders>
              <w:top w:val="single" w:sz="6" w:space="0" w:color="auto"/>
              <w:bottom w:val="single" w:sz="6" w:space="0" w:color="auto"/>
            </w:tcBorders>
            <w:vAlign w:val="center"/>
          </w:tcPr>
          <w:p w14:paraId="77FB843E" w14:textId="0AC1B563" w:rsidR="3341BD48" w:rsidRPr="00CB79F2" w:rsidRDefault="3341BD48" w:rsidP="0066232B">
            <w:pPr>
              <w:jc w:val="center"/>
              <w:rPr>
                <w:rFonts w:eastAsia="Arial" w:cs="Arial"/>
                <w:sz w:val="16"/>
                <w:szCs w:val="16"/>
              </w:rPr>
            </w:pPr>
            <w:r w:rsidRPr="00CB79F2">
              <w:rPr>
                <w:rFonts w:eastAsia="Arial" w:cs="Arial"/>
                <w:sz w:val="16"/>
                <w:szCs w:val="16"/>
              </w:rPr>
              <w:t>7.1</w:t>
            </w:r>
          </w:p>
        </w:tc>
        <w:tc>
          <w:tcPr>
            <w:tcW w:w="906" w:type="dxa"/>
            <w:tcBorders>
              <w:top w:val="single" w:sz="6" w:space="0" w:color="auto"/>
              <w:bottom w:val="single" w:sz="6" w:space="0" w:color="auto"/>
            </w:tcBorders>
            <w:vAlign w:val="center"/>
          </w:tcPr>
          <w:p w14:paraId="74FA256A" w14:textId="088D2965" w:rsidR="3341BD48" w:rsidRPr="00CB79F2" w:rsidRDefault="3341BD48" w:rsidP="0066232B">
            <w:pPr>
              <w:jc w:val="center"/>
              <w:rPr>
                <w:rFonts w:eastAsia="Arial" w:cs="Arial"/>
                <w:sz w:val="16"/>
                <w:szCs w:val="16"/>
              </w:rPr>
            </w:pPr>
            <w:r w:rsidRPr="00CB79F2">
              <w:rPr>
                <w:rFonts w:eastAsia="Arial" w:cs="Arial"/>
                <w:sz w:val="16"/>
                <w:szCs w:val="16"/>
              </w:rPr>
              <w:t>9.1</w:t>
            </w:r>
          </w:p>
        </w:tc>
        <w:tc>
          <w:tcPr>
            <w:tcW w:w="768" w:type="dxa"/>
            <w:tcBorders>
              <w:top w:val="single" w:sz="6" w:space="0" w:color="auto"/>
              <w:bottom w:val="single" w:sz="6" w:space="0" w:color="auto"/>
            </w:tcBorders>
            <w:vAlign w:val="center"/>
          </w:tcPr>
          <w:p w14:paraId="1639AB44" w14:textId="75C0EACF" w:rsidR="3341BD48" w:rsidRPr="00CB79F2" w:rsidRDefault="3341BD48" w:rsidP="0066232B">
            <w:pPr>
              <w:jc w:val="center"/>
              <w:rPr>
                <w:rFonts w:eastAsia="Arial" w:cs="Arial"/>
                <w:sz w:val="16"/>
                <w:szCs w:val="16"/>
              </w:rPr>
            </w:pPr>
            <w:r w:rsidRPr="00CB79F2">
              <w:rPr>
                <w:rFonts w:eastAsia="Arial" w:cs="Arial"/>
                <w:sz w:val="16"/>
                <w:szCs w:val="16"/>
              </w:rPr>
              <w:t>8.9</w:t>
            </w:r>
          </w:p>
        </w:tc>
        <w:tc>
          <w:tcPr>
            <w:tcW w:w="906" w:type="dxa"/>
            <w:tcBorders>
              <w:top w:val="single" w:sz="6" w:space="0" w:color="auto"/>
              <w:bottom w:val="single" w:sz="6" w:space="0" w:color="auto"/>
            </w:tcBorders>
            <w:vAlign w:val="center"/>
          </w:tcPr>
          <w:p w14:paraId="797C1604" w14:textId="29F99A36" w:rsidR="3341BD48" w:rsidRPr="00CB79F2" w:rsidRDefault="3341BD48" w:rsidP="0066232B">
            <w:pPr>
              <w:jc w:val="center"/>
              <w:rPr>
                <w:rFonts w:eastAsia="Arial" w:cs="Arial"/>
                <w:sz w:val="16"/>
                <w:szCs w:val="16"/>
              </w:rPr>
            </w:pPr>
            <w:r w:rsidRPr="00CB79F2">
              <w:rPr>
                <w:rFonts w:eastAsia="Arial" w:cs="Arial"/>
                <w:sz w:val="16"/>
                <w:szCs w:val="16"/>
              </w:rPr>
              <w:t>9.1</w:t>
            </w:r>
          </w:p>
        </w:tc>
        <w:tc>
          <w:tcPr>
            <w:tcW w:w="768" w:type="dxa"/>
            <w:tcBorders>
              <w:top w:val="single" w:sz="6" w:space="0" w:color="auto"/>
              <w:bottom w:val="single" w:sz="6" w:space="0" w:color="auto"/>
              <w:right w:val="nil"/>
            </w:tcBorders>
            <w:vAlign w:val="center"/>
          </w:tcPr>
          <w:p w14:paraId="2710849A" w14:textId="690147D9" w:rsidR="3341BD48" w:rsidRPr="00CB79F2" w:rsidRDefault="3341BD48" w:rsidP="0066232B">
            <w:pPr>
              <w:jc w:val="center"/>
              <w:rPr>
                <w:rFonts w:eastAsia="Arial" w:cs="Arial"/>
                <w:sz w:val="16"/>
                <w:szCs w:val="16"/>
              </w:rPr>
            </w:pPr>
            <w:r w:rsidRPr="00CB79F2">
              <w:rPr>
                <w:rFonts w:eastAsia="Arial" w:cs="Arial"/>
                <w:sz w:val="16"/>
                <w:szCs w:val="16"/>
              </w:rPr>
              <w:t>8.6</w:t>
            </w:r>
          </w:p>
        </w:tc>
      </w:tr>
      <w:tr w:rsidR="3341BD48" w:rsidRPr="00CB79F2" w14:paraId="1D34A653" w14:textId="77777777" w:rsidTr="0079788F">
        <w:tc>
          <w:tcPr>
            <w:tcW w:w="2193" w:type="dxa"/>
            <w:tcBorders>
              <w:top w:val="single" w:sz="6" w:space="0" w:color="auto"/>
              <w:left w:val="nil"/>
              <w:bottom w:val="single" w:sz="6" w:space="0" w:color="auto"/>
            </w:tcBorders>
            <w:vAlign w:val="center"/>
          </w:tcPr>
          <w:p w14:paraId="50FF2578" w14:textId="5E1AA276" w:rsidR="3341BD48" w:rsidRPr="00CB79F2" w:rsidRDefault="3341BD48" w:rsidP="0066232B">
            <w:pPr>
              <w:rPr>
                <w:rFonts w:eastAsia="Arial" w:cs="Arial"/>
                <w:sz w:val="16"/>
                <w:szCs w:val="16"/>
              </w:rPr>
            </w:pPr>
            <w:r w:rsidRPr="00CB79F2">
              <w:rPr>
                <w:rFonts w:eastAsia="Arial" w:cs="Arial"/>
                <w:sz w:val="16"/>
                <w:szCs w:val="16"/>
              </w:rPr>
              <w:t>Anti-hypertensive</w:t>
            </w:r>
          </w:p>
        </w:tc>
        <w:tc>
          <w:tcPr>
            <w:tcW w:w="864" w:type="dxa"/>
            <w:tcBorders>
              <w:top w:val="single" w:sz="6" w:space="0" w:color="auto"/>
              <w:bottom w:val="single" w:sz="6" w:space="0" w:color="auto"/>
            </w:tcBorders>
            <w:vAlign w:val="center"/>
          </w:tcPr>
          <w:p w14:paraId="4A013A4D" w14:textId="3D90234B" w:rsidR="3341BD48" w:rsidRPr="00CB79F2" w:rsidRDefault="3341BD48" w:rsidP="0066232B">
            <w:pPr>
              <w:jc w:val="center"/>
              <w:rPr>
                <w:rFonts w:eastAsia="Arial" w:cs="Arial"/>
                <w:sz w:val="16"/>
                <w:szCs w:val="16"/>
              </w:rPr>
            </w:pPr>
            <w:r w:rsidRPr="00CB79F2">
              <w:rPr>
                <w:rFonts w:eastAsia="Arial" w:cs="Arial"/>
                <w:sz w:val="16"/>
                <w:szCs w:val="16"/>
              </w:rPr>
              <w:t>781</w:t>
            </w:r>
          </w:p>
        </w:tc>
        <w:tc>
          <w:tcPr>
            <w:tcW w:w="906" w:type="dxa"/>
            <w:tcBorders>
              <w:top w:val="single" w:sz="6" w:space="0" w:color="auto"/>
              <w:bottom w:val="single" w:sz="6" w:space="0" w:color="auto"/>
            </w:tcBorders>
            <w:vAlign w:val="center"/>
          </w:tcPr>
          <w:p w14:paraId="7368CABE" w14:textId="0CBF0108" w:rsidR="3341BD48" w:rsidRPr="00CB79F2" w:rsidRDefault="3341BD48" w:rsidP="0066232B">
            <w:pPr>
              <w:jc w:val="center"/>
              <w:rPr>
                <w:rFonts w:eastAsia="Arial" w:cs="Arial"/>
                <w:sz w:val="16"/>
                <w:szCs w:val="16"/>
              </w:rPr>
            </w:pPr>
            <w:r w:rsidRPr="00CB79F2">
              <w:rPr>
                <w:rFonts w:eastAsia="Arial" w:cs="Arial"/>
                <w:sz w:val="16"/>
                <w:szCs w:val="16"/>
              </w:rPr>
              <w:t>27.1%</w:t>
            </w:r>
          </w:p>
        </w:tc>
        <w:tc>
          <w:tcPr>
            <w:tcW w:w="837" w:type="dxa"/>
            <w:tcBorders>
              <w:top w:val="single" w:sz="6" w:space="0" w:color="auto"/>
              <w:bottom w:val="single" w:sz="6" w:space="0" w:color="auto"/>
            </w:tcBorders>
            <w:vAlign w:val="center"/>
          </w:tcPr>
          <w:p w14:paraId="7F80D05F" w14:textId="45A34057" w:rsidR="3341BD48" w:rsidRPr="00CB79F2" w:rsidRDefault="3341BD48" w:rsidP="0066232B">
            <w:pPr>
              <w:jc w:val="center"/>
              <w:rPr>
                <w:rFonts w:eastAsia="Arial" w:cs="Arial"/>
                <w:sz w:val="16"/>
                <w:szCs w:val="16"/>
              </w:rPr>
            </w:pPr>
            <w:r w:rsidRPr="00CB79F2">
              <w:rPr>
                <w:rFonts w:eastAsia="Arial" w:cs="Arial"/>
                <w:sz w:val="16"/>
                <w:szCs w:val="16"/>
              </w:rPr>
              <w:t>120</w:t>
            </w:r>
          </w:p>
        </w:tc>
        <w:tc>
          <w:tcPr>
            <w:tcW w:w="837" w:type="dxa"/>
            <w:tcBorders>
              <w:top w:val="single" w:sz="6" w:space="0" w:color="auto"/>
              <w:bottom w:val="single" w:sz="6" w:space="0" w:color="auto"/>
            </w:tcBorders>
            <w:vAlign w:val="center"/>
          </w:tcPr>
          <w:p w14:paraId="4CB84D55" w14:textId="0A1FAAC2" w:rsidR="3341BD48" w:rsidRPr="00CB79F2" w:rsidRDefault="3341BD48" w:rsidP="0066232B">
            <w:pPr>
              <w:jc w:val="center"/>
              <w:rPr>
                <w:rFonts w:eastAsia="Arial" w:cs="Arial"/>
                <w:sz w:val="16"/>
                <w:szCs w:val="16"/>
              </w:rPr>
            </w:pPr>
            <w:r w:rsidRPr="00CB79F2">
              <w:rPr>
                <w:rFonts w:eastAsia="Arial" w:cs="Arial"/>
                <w:sz w:val="16"/>
                <w:szCs w:val="16"/>
              </w:rPr>
              <w:t>16.1%</w:t>
            </w:r>
          </w:p>
        </w:tc>
        <w:tc>
          <w:tcPr>
            <w:tcW w:w="906" w:type="dxa"/>
            <w:tcBorders>
              <w:top w:val="single" w:sz="6" w:space="0" w:color="auto"/>
              <w:bottom w:val="single" w:sz="6" w:space="0" w:color="auto"/>
            </w:tcBorders>
            <w:vAlign w:val="center"/>
          </w:tcPr>
          <w:p w14:paraId="79B3AC17" w14:textId="3099CF2A" w:rsidR="3341BD48" w:rsidRPr="00CB79F2" w:rsidRDefault="3341BD48" w:rsidP="0066232B">
            <w:pPr>
              <w:jc w:val="center"/>
              <w:rPr>
                <w:rFonts w:eastAsia="Arial" w:cs="Arial"/>
                <w:sz w:val="16"/>
                <w:szCs w:val="16"/>
              </w:rPr>
            </w:pPr>
            <w:r w:rsidRPr="00CB79F2">
              <w:rPr>
                <w:rFonts w:eastAsia="Arial" w:cs="Arial"/>
                <w:sz w:val="16"/>
                <w:szCs w:val="16"/>
              </w:rPr>
              <w:t>332</w:t>
            </w:r>
          </w:p>
        </w:tc>
        <w:tc>
          <w:tcPr>
            <w:tcW w:w="768" w:type="dxa"/>
            <w:tcBorders>
              <w:top w:val="single" w:sz="6" w:space="0" w:color="auto"/>
              <w:bottom w:val="single" w:sz="6" w:space="0" w:color="auto"/>
            </w:tcBorders>
            <w:vAlign w:val="center"/>
          </w:tcPr>
          <w:p w14:paraId="1BD67E8B" w14:textId="4BAE933A" w:rsidR="3341BD48" w:rsidRPr="00CB79F2" w:rsidRDefault="3341BD48" w:rsidP="0066232B">
            <w:pPr>
              <w:jc w:val="center"/>
              <w:rPr>
                <w:rFonts w:eastAsia="Arial" w:cs="Arial"/>
                <w:sz w:val="16"/>
                <w:szCs w:val="16"/>
              </w:rPr>
            </w:pPr>
            <w:r w:rsidRPr="00CB79F2">
              <w:rPr>
                <w:rFonts w:eastAsia="Arial" w:cs="Arial"/>
                <w:sz w:val="16"/>
                <w:szCs w:val="16"/>
              </w:rPr>
              <w:t>25.7%</w:t>
            </w:r>
          </w:p>
        </w:tc>
        <w:tc>
          <w:tcPr>
            <w:tcW w:w="906" w:type="dxa"/>
            <w:tcBorders>
              <w:top w:val="single" w:sz="6" w:space="0" w:color="auto"/>
              <w:bottom w:val="single" w:sz="6" w:space="0" w:color="auto"/>
            </w:tcBorders>
            <w:vAlign w:val="center"/>
          </w:tcPr>
          <w:p w14:paraId="1C4EB2F7" w14:textId="1AB19855" w:rsidR="3341BD48" w:rsidRPr="00CB79F2" w:rsidRDefault="3341BD48" w:rsidP="0066232B">
            <w:pPr>
              <w:jc w:val="center"/>
              <w:rPr>
                <w:rFonts w:eastAsia="Arial" w:cs="Arial"/>
                <w:sz w:val="16"/>
                <w:szCs w:val="16"/>
              </w:rPr>
            </w:pPr>
            <w:r w:rsidRPr="00CB79F2">
              <w:rPr>
                <w:rFonts w:eastAsia="Arial" w:cs="Arial"/>
                <w:sz w:val="16"/>
                <w:szCs w:val="16"/>
              </w:rPr>
              <w:t>329</w:t>
            </w:r>
          </w:p>
        </w:tc>
        <w:tc>
          <w:tcPr>
            <w:tcW w:w="768" w:type="dxa"/>
            <w:tcBorders>
              <w:top w:val="single" w:sz="6" w:space="0" w:color="auto"/>
              <w:bottom w:val="single" w:sz="6" w:space="0" w:color="auto"/>
              <w:right w:val="nil"/>
            </w:tcBorders>
            <w:vAlign w:val="center"/>
          </w:tcPr>
          <w:p w14:paraId="6DC872CF" w14:textId="43001EEF" w:rsidR="3341BD48" w:rsidRPr="00CB79F2" w:rsidRDefault="3341BD48" w:rsidP="0066232B">
            <w:pPr>
              <w:jc w:val="center"/>
              <w:rPr>
                <w:rFonts w:eastAsia="Arial" w:cs="Arial"/>
                <w:sz w:val="16"/>
                <w:szCs w:val="16"/>
              </w:rPr>
            </w:pPr>
            <w:r w:rsidRPr="00CB79F2">
              <w:rPr>
                <w:rFonts w:eastAsia="Arial" w:cs="Arial"/>
                <w:sz w:val="16"/>
                <w:szCs w:val="16"/>
              </w:rPr>
              <w:t>39.0%</w:t>
            </w:r>
          </w:p>
        </w:tc>
      </w:tr>
      <w:tr w:rsidR="3341BD48" w:rsidRPr="00CB79F2" w14:paraId="0AB6BA19" w14:textId="77777777" w:rsidTr="0079788F">
        <w:tc>
          <w:tcPr>
            <w:tcW w:w="2193" w:type="dxa"/>
            <w:tcBorders>
              <w:top w:val="single" w:sz="6" w:space="0" w:color="auto"/>
              <w:left w:val="nil"/>
              <w:bottom w:val="single" w:sz="6" w:space="0" w:color="auto"/>
            </w:tcBorders>
            <w:vAlign w:val="center"/>
          </w:tcPr>
          <w:p w14:paraId="28B97A72" w14:textId="5D229604" w:rsidR="3341BD48" w:rsidRPr="00CB79F2" w:rsidRDefault="3341BD48" w:rsidP="0066232B">
            <w:pPr>
              <w:rPr>
                <w:rFonts w:eastAsia="Arial" w:cs="Arial"/>
                <w:sz w:val="16"/>
                <w:szCs w:val="16"/>
              </w:rPr>
            </w:pPr>
            <w:r w:rsidRPr="00CB79F2">
              <w:rPr>
                <w:rFonts w:eastAsia="Arial" w:cs="Arial"/>
                <w:sz w:val="16"/>
                <w:szCs w:val="16"/>
              </w:rPr>
              <w:t>Polypharmacy**</w:t>
            </w:r>
          </w:p>
        </w:tc>
        <w:tc>
          <w:tcPr>
            <w:tcW w:w="864" w:type="dxa"/>
            <w:tcBorders>
              <w:top w:val="single" w:sz="6" w:space="0" w:color="auto"/>
              <w:bottom w:val="single" w:sz="6" w:space="0" w:color="auto"/>
            </w:tcBorders>
            <w:vAlign w:val="center"/>
          </w:tcPr>
          <w:p w14:paraId="2E1A7DEE" w14:textId="50B7B618" w:rsidR="3341BD48" w:rsidRPr="00CB79F2" w:rsidRDefault="3341BD48" w:rsidP="0066232B">
            <w:pPr>
              <w:jc w:val="center"/>
              <w:rPr>
                <w:rFonts w:eastAsia="Arial" w:cs="Arial"/>
                <w:sz w:val="16"/>
                <w:szCs w:val="16"/>
              </w:rPr>
            </w:pPr>
            <w:r w:rsidRPr="00CB79F2">
              <w:rPr>
                <w:rFonts w:eastAsia="Arial" w:cs="Arial"/>
                <w:sz w:val="16"/>
                <w:szCs w:val="16"/>
              </w:rPr>
              <w:t>392</w:t>
            </w:r>
          </w:p>
        </w:tc>
        <w:tc>
          <w:tcPr>
            <w:tcW w:w="906" w:type="dxa"/>
            <w:tcBorders>
              <w:top w:val="single" w:sz="6" w:space="0" w:color="auto"/>
              <w:bottom w:val="single" w:sz="6" w:space="0" w:color="auto"/>
            </w:tcBorders>
            <w:vAlign w:val="center"/>
          </w:tcPr>
          <w:p w14:paraId="183202D3" w14:textId="3AEC0409" w:rsidR="3341BD48" w:rsidRPr="00CB79F2" w:rsidRDefault="3341BD48" w:rsidP="0066232B">
            <w:pPr>
              <w:jc w:val="center"/>
              <w:rPr>
                <w:rFonts w:eastAsia="Arial" w:cs="Arial"/>
                <w:sz w:val="16"/>
                <w:szCs w:val="16"/>
              </w:rPr>
            </w:pPr>
            <w:r w:rsidRPr="00CB79F2">
              <w:rPr>
                <w:rFonts w:eastAsia="Arial" w:cs="Arial"/>
                <w:sz w:val="16"/>
                <w:szCs w:val="16"/>
              </w:rPr>
              <w:t>13.6%</w:t>
            </w:r>
          </w:p>
        </w:tc>
        <w:tc>
          <w:tcPr>
            <w:tcW w:w="837" w:type="dxa"/>
            <w:tcBorders>
              <w:top w:val="single" w:sz="6" w:space="0" w:color="auto"/>
              <w:bottom w:val="single" w:sz="6" w:space="0" w:color="auto"/>
            </w:tcBorders>
            <w:vAlign w:val="center"/>
          </w:tcPr>
          <w:p w14:paraId="6D30F229" w14:textId="27C99CE9" w:rsidR="3341BD48" w:rsidRPr="00CB79F2" w:rsidRDefault="3341BD48" w:rsidP="0066232B">
            <w:pPr>
              <w:jc w:val="center"/>
              <w:rPr>
                <w:rFonts w:eastAsia="Arial" w:cs="Arial"/>
                <w:sz w:val="16"/>
                <w:szCs w:val="16"/>
              </w:rPr>
            </w:pPr>
            <w:r w:rsidRPr="00CB79F2">
              <w:rPr>
                <w:rFonts w:eastAsia="Arial" w:cs="Arial"/>
                <w:sz w:val="16"/>
                <w:szCs w:val="16"/>
              </w:rPr>
              <w:t>77</w:t>
            </w:r>
          </w:p>
        </w:tc>
        <w:tc>
          <w:tcPr>
            <w:tcW w:w="837" w:type="dxa"/>
            <w:tcBorders>
              <w:top w:val="single" w:sz="6" w:space="0" w:color="auto"/>
              <w:bottom w:val="single" w:sz="6" w:space="0" w:color="auto"/>
            </w:tcBorders>
            <w:vAlign w:val="center"/>
          </w:tcPr>
          <w:p w14:paraId="3BB57FE8" w14:textId="573AA737" w:rsidR="3341BD48" w:rsidRPr="00CB79F2" w:rsidRDefault="3341BD48" w:rsidP="0066232B">
            <w:pPr>
              <w:jc w:val="center"/>
              <w:rPr>
                <w:rFonts w:eastAsia="Arial" w:cs="Arial"/>
                <w:sz w:val="16"/>
                <w:szCs w:val="16"/>
              </w:rPr>
            </w:pPr>
            <w:r w:rsidRPr="00CB79F2">
              <w:rPr>
                <w:rFonts w:eastAsia="Arial" w:cs="Arial"/>
                <w:sz w:val="16"/>
                <w:szCs w:val="16"/>
              </w:rPr>
              <w:t>10.3%</w:t>
            </w:r>
          </w:p>
        </w:tc>
        <w:tc>
          <w:tcPr>
            <w:tcW w:w="906" w:type="dxa"/>
            <w:tcBorders>
              <w:top w:val="single" w:sz="6" w:space="0" w:color="auto"/>
              <w:bottom w:val="single" w:sz="6" w:space="0" w:color="auto"/>
            </w:tcBorders>
            <w:vAlign w:val="center"/>
          </w:tcPr>
          <w:p w14:paraId="5C33E7A8" w14:textId="3E4A58AC" w:rsidR="3341BD48" w:rsidRPr="00CB79F2" w:rsidRDefault="3341BD48" w:rsidP="0066232B">
            <w:pPr>
              <w:jc w:val="center"/>
              <w:rPr>
                <w:rFonts w:eastAsia="Arial" w:cs="Arial"/>
                <w:sz w:val="16"/>
                <w:szCs w:val="16"/>
              </w:rPr>
            </w:pPr>
            <w:r w:rsidRPr="00CB79F2">
              <w:rPr>
                <w:rFonts w:eastAsia="Arial" w:cs="Arial"/>
                <w:sz w:val="16"/>
                <w:szCs w:val="16"/>
              </w:rPr>
              <w:t>188</w:t>
            </w:r>
          </w:p>
        </w:tc>
        <w:tc>
          <w:tcPr>
            <w:tcW w:w="768" w:type="dxa"/>
            <w:tcBorders>
              <w:top w:val="single" w:sz="6" w:space="0" w:color="auto"/>
              <w:bottom w:val="single" w:sz="6" w:space="0" w:color="auto"/>
            </w:tcBorders>
            <w:vAlign w:val="center"/>
          </w:tcPr>
          <w:p w14:paraId="64E309FF" w14:textId="5CA9D13F" w:rsidR="3341BD48" w:rsidRPr="00CB79F2" w:rsidRDefault="3341BD48" w:rsidP="0066232B">
            <w:pPr>
              <w:jc w:val="center"/>
              <w:rPr>
                <w:rFonts w:eastAsia="Arial" w:cs="Arial"/>
                <w:sz w:val="16"/>
                <w:szCs w:val="16"/>
              </w:rPr>
            </w:pPr>
            <w:r w:rsidRPr="00CB79F2">
              <w:rPr>
                <w:rFonts w:eastAsia="Arial" w:cs="Arial"/>
                <w:sz w:val="16"/>
                <w:szCs w:val="16"/>
              </w:rPr>
              <w:t>14.6%</w:t>
            </w:r>
          </w:p>
        </w:tc>
        <w:tc>
          <w:tcPr>
            <w:tcW w:w="906" w:type="dxa"/>
            <w:tcBorders>
              <w:top w:val="single" w:sz="6" w:space="0" w:color="auto"/>
              <w:bottom w:val="single" w:sz="6" w:space="0" w:color="auto"/>
            </w:tcBorders>
            <w:vAlign w:val="center"/>
          </w:tcPr>
          <w:p w14:paraId="14927324" w14:textId="592026B2" w:rsidR="3341BD48" w:rsidRPr="00CB79F2" w:rsidRDefault="3341BD48" w:rsidP="0066232B">
            <w:pPr>
              <w:jc w:val="center"/>
              <w:rPr>
                <w:rFonts w:eastAsia="Arial" w:cs="Arial"/>
                <w:sz w:val="16"/>
                <w:szCs w:val="16"/>
              </w:rPr>
            </w:pPr>
            <w:r w:rsidRPr="00CB79F2">
              <w:rPr>
                <w:rFonts w:eastAsia="Arial" w:cs="Arial"/>
                <w:sz w:val="16"/>
                <w:szCs w:val="16"/>
              </w:rPr>
              <w:t>127</w:t>
            </w:r>
          </w:p>
        </w:tc>
        <w:tc>
          <w:tcPr>
            <w:tcW w:w="768" w:type="dxa"/>
            <w:tcBorders>
              <w:top w:val="single" w:sz="6" w:space="0" w:color="auto"/>
              <w:bottom w:val="single" w:sz="6" w:space="0" w:color="auto"/>
              <w:right w:val="nil"/>
            </w:tcBorders>
            <w:vAlign w:val="center"/>
          </w:tcPr>
          <w:p w14:paraId="638EEFD2" w14:textId="75BA81FB" w:rsidR="3341BD48" w:rsidRPr="00CB79F2" w:rsidRDefault="3341BD48" w:rsidP="0066232B">
            <w:pPr>
              <w:jc w:val="center"/>
              <w:rPr>
                <w:rFonts w:eastAsia="Arial" w:cs="Arial"/>
                <w:sz w:val="16"/>
                <w:szCs w:val="16"/>
              </w:rPr>
            </w:pPr>
            <w:r w:rsidRPr="00CB79F2">
              <w:rPr>
                <w:rFonts w:eastAsia="Arial" w:cs="Arial"/>
                <w:sz w:val="16"/>
                <w:szCs w:val="16"/>
              </w:rPr>
              <w:t>15.0%</w:t>
            </w:r>
          </w:p>
        </w:tc>
      </w:tr>
    </w:tbl>
    <w:p w14:paraId="4AA12712" w14:textId="1E61A629" w:rsidR="0732252A" w:rsidRPr="00CB79F2" w:rsidRDefault="0732252A" w:rsidP="0066232B">
      <w:pPr>
        <w:ind w:right="-897"/>
        <w:rPr>
          <w:rFonts w:eastAsia="Arial" w:cs="Arial"/>
          <w:color w:val="000000" w:themeColor="text1"/>
          <w:sz w:val="18"/>
          <w:szCs w:val="18"/>
        </w:rPr>
      </w:pPr>
      <w:r w:rsidRPr="00CB79F2">
        <w:rPr>
          <w:rFonts w:eastAsia="Arial" w:cs="Arial"/>
          <w:color w:val="000000" w:themeColor="text1"/>
          <w:sz w:val="18"/>
          <w:szCs w:val="18"/>
          <w:vertAlign w:val="superscript"/>
        </w:rPr>
        <w:t>#</w:t>
      </w:r>
      <w:r w:rsidRPr="00CB79F2">
        <w:rPr>
          <w:rFonts w:eastAsia="Arial" w:cs="Arial"/>
          <w:color w:val="000000" w:themeColor="text1"/>
          <w:sz w:val="18"/>
          <w:szCs w:val="18"/>
        </w:rPr>
        <w:t>Baseline - defined as FH diagnosis date for the ‘untreated’ and the ‘newly treated’, and first prescription date for ‘treatment retainers’;</w:t>
      </w:r>
    </w:p>
    <w:p w14:paraId="27BD7027" w14:textId="1203607A" w:rsidR="0732252A" w:rsidRPr="00CB79F2" w:rsidRDefault="0732252A" w:rsidP="0066232B">
      <w:pPr>
        <w:ind w:right="-897"/>
        <w:rPr>
          <w:rFonts w:eastAsia="Arial" w:cs="Arial"/>
          <w:color w:val="000000" w:themeColor="text1"/>
          <w:sz w:val="18"/>
          <w:szCs w:val="18"/>
        </w:rPr>
      </w:pPr>
      <w:r w:rsidRPr="00CB79F2">
        <w:rPr>
          <w:rFonts w:eastAsia="Arial" w:cs="Arial"/>
          <w:color w:val="000000" w:themeColor="text1"/>
          <w:sz w:val="18"/>
          <w:szCs w:val="18"/>
        </w:rPr>
        <w:t xml:space="preserve">*Other comorbidities include: inflammatory disease, HIV and chronic kidney disease; **Polypharmacy are individuals getting more than one drug, considering: antipsychotics, corticosteroid, antihypertensives and immunosuppressants; ***QRISK2 considered: age, gender, ethnicity, BMI, rheumatoid arthritis (no information, set to 0), atrial fibrillation, chronic renal disease, diabetes type 1 and type2, history of CVD (set to 0), smoking, family history of CHD, Townsend score (no information, set to 0), postcode (no information, set to 0), cholesterol ratio (ratio of baseline TC and baseline HDL), systolic blood pressure and hypertension medication; CVD: cardiovascular disease (includes: myocardial infarction, unspecified acute coronary </w:t>
      </w:r>
      <w:r w:rsidRPr="00CB79F2">
        <w:rPr>
          <w:rFonts w:eastAsia="Arial" w:cs="Arial"/>
          <w:color w:val="000000" w:themeColor="text1"/>
          <w:sz w:val="18"/>
          <w:szCs w:val="18"/>
        </w:rPr>
        <w:lastRenderedPageBreak/>
        <w:t>syndrome, stable angina, unstable angina, transient ischaemic attack, stroke, peripheral artery disease and heart failure); CHD: chronic heart disease.</w:t>
      </w:r>
    </w:p>
    <w:p w14:paraId="06C403F7" w14:textId="77777777" w:rsidR="00EE5795" w:rsidRPr="00CB79F2" w:rsidRDefault="00EE5795" w:rsidP="006C7E71">
      <w:pPr>
        <w:pStyle w:val="Heading4"/>
        <w:numPr>
          <w:ilvl w:val="0"/>
          <w:numId w:val="0"/>
        </w:numPr>
      </w:pPr>
    </w:p>
    <w:p w14:paraId="460AE999" w14:textId="1DC76D97" w:rsidR="0732252A" w:rsidRPr="00CB79F2" w:rsidRDefault="0732252A" w:rsidP="006C7E71">
      <w:pPr>
        <w:pStyle w:val="Heading4"/>
        <w:numPr>
          <w:ilvl w:val="0"/>
          <w:numId w:val="0"/>
        </w:numPr>
        <w:rPr>
          <w:rFonts w:eastAsiaTheme="minorEastAsia"/>
        </w:rPr>
      </w:pPr>
      <w:r w:rsidRPr="00CB79F2">
        <w:t>Treatment practices and LDL-C response</w:t>
      </w:r>
    </w:p>
    <w:p w14:paraId="57F3434C" w14:textId="67720633" w:rsidR="2F06F1AA" w:rsidRPr="00CB79F2" w:rsidRDefault="2F06F1AA" w:rsidP="0066232B">
      <w:pPr>
        <w:rPr>
          <w:rFonts w:eastAsia="Arial" w:cs="Arial"/>
          <w:color w:val="000000" w:themeColor="text1"/>
        </w:rPr>
      </w:pPr>
      <w:r w:rsidRPr="00CB79F2">
        <w:rPr>
          <w:rFonts w:eastAsia="Arial" w:cs="Arial"/>
          <w:color w:val="000000" w:themeColor="text1"/>
        </w:rPr>
        <w:t xml:space="preserve">After applying the </w:t>
      </w:r>
      <w:proofErr w:type="spellStart"/>
      <w:r w:rsidRPr="00CB79F2">
        <w:rPr>
          <w:rFonts w:eastAsia="Arial" w:cs="Arial"/>
          <w:color w:val="000000" w:themeColor="text1"/>
        </w:rPr>
        <w:t>Friedewald</w:t>
      </w:r>
      <w:proofErr w:type="spellEnd"/>
      <w:r w:rsidRPr="00CB79F2">
        <w:rPr>
          <w:rFonts w:eastAsia="Arial" w:cs="Arial"/>
          <w:color w:val="000000" w:themeColor="text1"/>
        </w:rPr>
        <w:t xml:space="preserve"> equation, LDL-C missingness was substantial (overall: 36.4%; ‘untreated’: 34.6%; ‘newly treated’: </w:t>
      </w:r>
      <w:r w:rsidRPr="003E6584">
        <w:rPr>
          <w:rFonts w:eastAsia="Arial" w:cs="Arial"/>
          <w:color w:val="000000" w:themeColor="text1"/>
        </w:rPr>
        <w:t>29.3%; and ‘treatment retainers’: 49.3%), and was addressed with multiple imputation –</w:t>
      </w:r>
      <w:r w:rsidR="6934AED9" w:rsidRPr="003E6584">
        <w:rPr>
          <w:rFonts w:eastAsia="Arial" w:cs="Arial"/>
          <w:color w:val="000000" w:themeColor="text1"/>
        </w:rPr>
        <w:t xml:space="preserve"> </w:t>
      </w:r>
      <w:r w:rsidR="6934AED9" w:rsidRPr="006D6AF6">
        <w:rPr>
          <w:rFonts w:eastAsia="Arial" w:cs="Arial"/>
          <w:color w:val="000000" w:themeColor="text1"/>
        </w:rPr>
        <w:t xml:space="preserve">see </w:t>
      </w:r>
      <w:r w:rsidR="001E5D7B" w:rsidRPr="00A80B48">
        <w:rPr>
          <w:rFonts w:eastAsia="Arial" w:cs="Arial"/>
          <w:i/>
          <w:color w:val="000000" w:themeColor="text1"/>
        </w:rPr>
        <w:t xml:space="preserve">Online Supplementary </w:t>
      </w:r>
      <w:r w:rsidR="001E5D7B">
        <w:rPr>
          <w:rFonts w:eastAsia="Arial" w:cs="Arial"/>
          <w:i/>
          <w:color w:val="000000" w:themeColor="text1"/>
        </w:rPr>
        <w:t>file 2</w:t>
      </w:r>
      <w:r w:rsidR="001E5D7B" w:rsidRPr="00A80B48">
        <w:rPr>
          <w:rFonts w:eastAsia="Arial" w:cs="Arial"/>
          <w:i/>
          <w:color w:val="000000" w:themeColor="text1"/>
        </w:rPr>
        <w:t xml:space="preserve"> (</w:t>
      </w:r>
      <w:r w:rsidR="001E5D7B">
        <w:rPr>
          <w:rFonts w:eastAsia="Arial" w:cs="Arial"/>
          <w:i/>
          <w:color w:val="000000" w:themeColor="text1"/>
        </w:rPr>
        <w:t xml:space="preserve">CPRD </w:t>
      </w:r>
      <w:r w:rsidR="001E5D7B" w:rsidRPr="00A80B48">
        <w:rPr>
          <w:rFonts w:eastAsia="Arial" w:cs="Arial"/>
          <w:i/>
          <w:color w:val="000000" w:themeColor="text1"/>
        </w:rPr>
        <w:t xml:space="preserve">technical </w:t>
      </w:r>
      <w:proofErr w:type="gramStart"/>
      <w:r w:rsidR="001E5D7B">
        <w:rPr>
          <w:rFonts w:eastAsia="Arial" w:cs="Arial"/>
          <w:i/>
          <w:color w:val="000000" w:themeColor="text1"/>
        </w:rPr>
        <w:t>report</w:t>
      </w:r>
      <w:r w:rsidR="001E5D7B" w:rsidRPr="00A80B48">
        <w:rPr>
          <w:rFonts w:eastAsia="Arial" w:cs="Arial"/>
          <w:i/>
          <w:color w:val="000000" w:themeColor="text1"/>
        </w:rPr>
        <w:t>)</w:t>
      </w:r>
      <w:r w:rsidR="001E5D7B" w:rsidRPr="006D6AF6">
        <w:rPr>
          <w:rFonts w:eastAsia="Arial" w:cs="Arial"/>
          <w:color w:val="000000" w:themeColor="text1"/>
        </w:rPr>
        <w:t xml:space="preserve"> </w:t>
      </w:r>
      <w:r w:rsidR="6934AED9" w:rsidRPr="006D6AF6">
        <w:rPr>
          <w:rFonts w:eastAsia="Arial" w:cs="Arial"/>
          <w:color w:val="000000" w:themeColor="text1"/>
        </w:rPr>
        <w:t xml:space="preserve"> for</w:t>
      </w:r>
      <w:proofErr w:type="gramEnd"/>
      <w:r w:rsidR="6934AED9" w:rsidRPr="006D6AF6">
        <w:rPr>
          <w:rFonts w:eastAsia="Arial" w:cs="Arial"/>
          <w:color w:val="000000" w:themeColor="text1"/>
        </w:rPr>
        <w:t xml:space="preserve"> further details</w:t>
      </w:r>
      <w:r w:rsidR="6934AED9" w:rsidRPr="003E6584">
        <w:rPr>
          <w:rFonts w:eastAsia="Arial" w:cs="Arial"/>
          <w:color w:val="000000" w:themeColor="text1"/>
        </w:rPr>
        <w:t>.</w:t>
      </w:r>
      <w:r w:rsidR="00895586" w:rsidRPr="003E6584">
        <w:rPr>
          <w:rFonts w:eastAsia="Arial" w:cs="Arial"/>
          <w:color w:val="000000" w:themeColor="text1"/>
        </w:rPr>
        <w:t xml:space="preserve"> </w:t>
      </w:r>
      <w:r w:rsidRPr="003E6584">
        <w:rPr>
          <w:rFonts w:eastAsia="Arial" w:cs="Arial"/>
          <w:color w:val="000000" w:themeColor="text1"/>
        </w:rPr>
        <w:t>The results of the analysis on the change from baseline to 24 months in LDL-C levels for</w:t>
      </w:r>
      <w:r w:rsidRPr="00CB79F2">
        <w:rPr>
          <w:rFonts w:eastAsia="Arial" w:cs="Arial"/>
          <w:color w:val="000000" w:themeColor="text1"/>
        </w:rPr>
        <w:t xml:space="preserve"> the different FH patient subgroups are shown in </w:t>
      </w:r>
      <w:r w:rsidR="006C2338" w:rsidRPr="00CB79F2">
        <w:rPr>
          <w:rFonts w:eastAsia="Arial" w:cs="Arial"/>
          <w:color w:val="000000" w:themeColor="text1"/>
          <w:shd w:val="clear" w:color="auto" w:fill="E6E6E6"/>
        </w:rPr>
        <w:fldChar w:fldCharType="begin"/>
      </w:r>
      <w:r w:rsidR="006C2338" w:rsidRPr="00CB79F2">
        <w:rPr>
          <w:rFonts w:eastAsia="Arial" w:cs="Arial"/>
          <w:color w:val="000000" w:themeColor="text1"/>
        </w:rPr>
        <w:instrText xml:space="preserve"> REF _Ref79507494 \h </w:instrText>
      </w:r>
      <w:r w:rsidR="00CB79F2">
        <w:rPr>
          <w:rFonts w:eastAsia="Arial" w:cs="Arial"/>
          <w:color w:val="000000" w:themeColor="text1"/>
        </w:rPr>
        <w:instrText xml:space="preserve"> \* MERGEFORMAT </w:instrText>
      </w:r>
      <w:r w:rsidR="006C2338" w:rsidRPr="00CB79F2">
        <w:rPr>
          <w:rFonts w:eastAsia="Arial" w:cs="Arial"/>
          <w:color w:val="000000" w:themeColor="text1"/>
          <w:shd w:val="clear" w:color="auto" w:fill="E6E6E6"/>
        </w:rPr>
      </w:r>
      <w:r w:rsidR="006C2338" w:rsidRPr="00CB79F2">
        <w:rPr>
          <w:rFonts w:eastAsia="Arial" w:cs="Arial"/>
          <w:color w:val="000000" w:themeColor="text1"/>
          <w:shd w:val="clear" w:color="auto" w:fill="E6E6E6"/>
        </w:rPr>
        <w:fldChar w:fldCharType="separate"/>
      </w:r>
      <w:r w:rsidR="00962A5C" w:rsidRPr="00CB79F2">
        <w:rPr>
          <w:rFonts w:cs="Arial"/>
        </w:rPr>
        <w:t xml:space="preserve">Table </w:t>
      </w:r>
      <w:r w:rsidR="00962A5C" w:rsidRPr="00CB79F2">
        <w:rPr>
          <w:rFonts w:cs="Arial"/>
          <w:noProof/>
        </w:rPr>
        <w:t>7</w:t>
      </w:r>
      <w:r w:rsidR="006C2338" w:rsidRPr="00CB79F2">
        <w:rPr>
          <w:rFonts w:eastAsia="Arial" w:cs="Arial"/>
          <w:color w:val="000000" w:themeColor="text1"/>
          <w:shd w:val="clear" w:color="auto" w:fill="E6E6E6"/>
        </w:rPr>
        <w:fldChar w:fldCharType="end"/>
      </w:r>
      <w:r w:rsidR="006C2338" w:rsidRPr="00CB79F2">
        <w:rPr>
          <w:rFonts w:eastAsia="Arial" w:cs="Arial"/>
          <w:color w:val="000000" w:themeColor="text1"/>
        </w:rPr>
        <w:t xml:space="preserve">. </w:t>
      </w:r>
      <w:r w:rsidRPr="00CB79F2">
        <w:rPr>
          <w:rFonts w:eastAsia="Arial" w:cs="Arial"/>
          <w:color w:val="000000" w:themeColor="text1"/>
        </w:rPr>
        <w:t xml:space="preserve">These effects relate to pre- and </w:t>
      </w:r>
      <w:r w:rsidRPr="003E6584">
        <w:rPr>
          <w:rFonts w:eastAsia="Arial" w:cs="Arial"/>
          <w:color w:val="000000" w:themeColor="text1"/>
        </w:rPr>
        <w:t xml:space="preserve">post-FH diagnosis analysis of imputed LDL-C levels for the ‘untreated’ and the ‘newly treated’ subgroups and to pre- and post- first prescription analysis of imputed LDL-C levels for the ‘treatment retainers’ subgroup – </w:t>
      </w:r>
      <w:r w:rsidR="0A464DCA" w:rsidRPr="006D6AF6">
        <w:rPr>
          <w:rFonts w:eastAsia="Arial" w:cs="Arial"/>
          <w:color w:val="000000" w:themeColor="text1"/>
        </w:rPr>
        <w:t xml:space="preserve">see </w:t>
      </w:r>
      <w:r w:rsidR="001E5D7B" w:rsidRPr="00A80B48">
        <w:rPr>
          <w:rFonts w:eastAsia="Arial" w:cs="Arial"/>
          <w:i/>
          <w:color w:val="000000" w:themeColor="text1"/>
        </w:rPr>
        <w:t xml:space="preserve">Online Supplementary </w:t>
      </w:r>
      <w:r w:rsidR="001E5D7B">
        <w:rPr>
          <w:rFonts w:eastAsia="Arial" w:cs="Arial"/>
          <w:i/>
          <w:color w:val="000000" w:themeColor="text1"/>
        </w:rPr>
        <w:t>file 2</w:t>
      </w:r>
      <w:r w:rsidR="001E5D7B" w:rsidRPr="00A80B48">
        <w:rPr>
          <w:rFonts w:eastAsia="Arial" w:cs="Arial"/>
          <w:i/>
          <w:color w:val="000000" w:themeColor="text1"/>
        </w:rPr>
        <w:t xml:space="preserve"> (</w:t>
      </w:r>
      <w:r w:rsidR="001E5D7B">
        <w:rPr>
          <w:rFonts w:eastAsia="Arial" w:cs="Arial"/>
          <w:i/>
          <w:color w:val="000000" w:themeColor="text1"/>
        </w:rPr>
        <w:t xml:space="preserve">CPRD </w:t>
      </w:r>
      <w:r w:rsidR="001E5D7B" w:rsidRPr="00A80B48">
        <w:rPr>
          <w:rFonts w:eastAsia="Arial" w:cs="Arial"/>
          <w:i/>
          <w:color w:val="000000" w:themeColor="text1"/>
        </w:rPr>
        <w:t xml:space="preserve">technical </w:t>
      </w:r>
      <w:r w:rsidR="001E5D7B">
        <w:rPr>
          <w:rFonts w:eastAsia="Arial" w:cs="Arial"/>
          <w:i/>
          <w:color w:val="000000" w:themeColor="text1"/>
        </w:rPr>
        <w:t>report</w:t>
      </w:r>
      <w:r w:rsidR="001E5D7B" w:rsidRPr="00A80B48">
        <w:rPr>
          <w:rFonts w:eastAsia="Arial" w:cs="Arial"/>
          <w:i/>
          <w:color w:val="000000" w:themeColor="text1"/>
        </w:rPr>
        <w:t>)</w:t>
      </w:r>
      <w:r w:rsidR="001E5D7B" w:rsidRPr="006D6AF6">
        <w:rPr>
          <w:rFonts w:eastAsia="Arial" w:cs="Arial"/>
          <w:color w:val="000000" w:themeColor="text1"/>
        </w:rPr>
        <w:t xml:space="preserve"> </w:t>
      </w:r>
      <w:r w:rsidR="0A464DCA" w:rsidRPr="006D6AF6">
        <w:rPr>
          <w:rFonts w:eastAsia="Arial" w:cs="Arial"/>
          <w:color w:val="000000" w:themeColor="text1"/>
        </w:rPr>
        <w:t>for further details</w:t>
      </w:r>
      <w:r w:rsidR="0A464DCA" w:rsidRPr="003E6584">
        <w:rPr>
          <w:rFonts w:eastAsia="Arial" w:cs="Arial"/>
          <w:color w:val="000000" w:themeColor="text1"/>
        </w:rPr>
        <w:t>.</w:t>
      </w:r>
      <w:r w:rsidR="00895586" w:rsidRPr="00CB79F2">
        <w:rPr>
          <w:rFonts w:eastAsia="Arial" w:cs="Arial"/>
          <w:color w:val="000000" w:themeColor="text1"/>
        </w:rPr>
        <w:t xml:space="preserve"> </w:t>
      </w:r>
    </w:p>
    <w:p w14:paraId="0680E380" w14:textId="5776E6A1" w:rsidR="00EE5795" w:rsidRPr="00CB79F2" w:rsidRDefault="00EE5795" w:rsidP="00EE5795">
      <w:pPr>
        <w:pStyle w:val="Caption"/>
        <w:keepNext/>
        <w:rPr>
          <w:rFonts w:cs="Arial"/>
        </w:rPr>
      </w:pPr>
      <w:bookmarkStart w:id="178" w:name="_Ref79507494"/>
      <w:bookmarkStart w:id="179" w:name="_Toc79740202"/>
      <w:bookmarkStart w:id="180" w:name="_Toc107157361"/>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7</w:t>
      </w:r>
      <w:r w:rsidR="00164EBF" w:rsidRPr="00CB79F2">
        <w:rPr>
          <w:rFonts w:cs="Arial"/>
          <w:color w:val="2B579A"/>
          <w:shd w:val="clear" w:color="auto" w:fill="E6E6E6"/>
        </w:rPr>
        <w:fldChar w:fldCharType="end"/>
      </w:r>
      <w:bookmarkEnd w:id="178"/>
      <w:r w:rsidRPr="00CB79F2">
        <w:rPr>
          <w:rFonts w:cs="Arial"/>
        </w:rPr>
        <w:t xml:space="preserve"> Absolute and relative reductions from baseline in LDL-C by treatment subgroups.</w:t>
      </w:r>
      <w:bookmarkEnd w:id="179"/>
      <w:bookmarkEnd w:id="180"/>
    </w:p>
    <w:tbl>
      <w:tblPr>
        <w:tblStyle w:val="TableGrid"/>
        <w:tblW w:w="0" w:type="auto"/>
        <w:tblLayout w:type="fixed"/>
        <w:tblLook w:val="04A0" w:firstRow="1" w:lastRow="0" w:firstColumn="1" w:lastColumn="0" w:noHBand="0" w:noVBand="1"/>
      </w:tblPr>
      <w:tblGrid>
        <w:gridCol w:w="2353"/>
        <w:gridCol w:w="2221"/>
        <w:gridCol w:w="2221"/>
        <w:gridCol w:w="2221"/>
      </w:tblGrid>
      <w:tr w:rsidR="3341BD48" w:rsidRPr="00CB79F2" w14:paraId="2E6AE494" w14:textId="77777777" w:rsidTr="39386A16">
        <w:tc>
          <w:tcPr>
            <w:tcW w:w="2353" w:type="dxa"/>
            <w:tcBorders>
              <w:top w:val="single" w:sz="12" w:space="0" w:color="auto"/>
              <w:left w:val="nil"/>
              <w:bottom w:val="nil"/>
            </w:tcBorders>
          </w:tcPr>
          <w:p w14:paraId="30D63E91" w14:textId="044555A4" w:rsidR="3341BD48" w:rsidRPr="00CB79F2" w:rsidRDefault="269D3CBE" w:rsidP="0066232B">
            <w:pPr>
              <w:rPr>
                <w:rFonts w:eastAsia="Arial" w:cs="Arial"/>
                <w:sz w:val="18"/>
                <w:szCs w:val="18"/>
              </w:rPr>
            </w:pPr>
            <w:r w:rsidRPr="00CB79F2">
              <w:rPr>
                <w:rFonts w:eastAsia="Arial" w:cs="Arial"/>
                <w:b/>
                <w:bCs/>
                <w:sz w:val="18"/>
                <w:szCs w:val="18"/>
              </w:rPr>
              <w:t xml:space="preserve">LDL-C, mean </w:t>
            </w:r>
          </w:p>
          <w:p w14:paraId="78CE3BEF" w14:textId="29D281CE" w:rsidR="3341BD48" w:rsidRPr="00CB79F2" w:rsidRDefault="269D3CBE" w:rsidP="0066232B">
            <w:pPr>
              <w:rPr>
                <w:rFonts w:eastAsia="Arial" w:cs="Arial"/>
                <w:sz w:val="18"/>
                <w:szCs w:val="18"/>
              </w:rPr>
            </w:pPr>
            <w:r w:rsidRPr="00CB79F2">
              <w:rPr>
                <w:rFonts w:eastAsia="Arial" w:cs="Arial"/>
                <w:sz w:val="18"/>
                <w:szCs w:val="18"/>
              </w:rPr>
              <w:t>(</w:t>
            </w:r>
            <w:r w:rsidR="70077FBB" w:rsidRPr="00CB79F2">
              <w:rPr>
                <w:rFonts w:eastAsia="Arial" w:cs="Arial"/>
                <w:sz w:val="18"/>
                <w:szCs w:val="18"/>
              </w:rPr>
              <w:t xml:space="preserve">+/- </w:t>
            </w:r>
            <w:r w:rsidRPr="00CB79F2">
              <w:rPr>
                <w:rFonts w:eastAsia="Arial" w:cs="Arial"/>
                <w:sz w:val="18"/>
                <w:szCs w:val="18"/>
              </w:rPr>
              <w:t>95% CI)</w:t>
            </w:r>
          </w:p>
        </w:tc>
        <w:tc>
          <w:tcPr>
            <w:tcW w:w="2221" w:type="dxa"/>
            <w:tcBorders>
              <w:top w:val="single" w:sz="12" w:space="0" w:color="auto"/>
              <w:bottom w:val="nil"/>
            </w:tcBorders>
            <w:vAlign w:val="center"/>
          </w:tcPr>
          <w:p w14:paraId="0CBAAE95" w14:textId="4387FAF7" w:rsidR="3341BD48" w:rsidRPr="00CB79F2" w:rsidRDefault="3341BD48" w:rsidP="0066232B">
            <w:pPr>
              <w:jc w:val="center"/>
              <w:rPr>
                <w:rFonts w:eastAsia="Arial" w:cs="Arial"/>
                <w:sz w:val="18"/>
                <w:szCs w:val="18"/>
              </w:rPr>
            </w:pPr>
            <w:r w:rsidRPr="00CB79F2">
              <w:rPr>
                <w:rFonts w:eastAsia="Arial" w:cs="Arial"/>
                <w:b/>
                <w:bCs/>
                <w:sz w:val="18"/>
                <w:szCs w:val="18"/>
              </w:rPr>
              <w:t>Untreated</w:t>
            </w:r>
          </w:p>
        </w:tc>
        <w:tc>
          <w:tcPr>
            <w:tcW w:w="2221" w:type="dxa"/>
            <w:tcBorders>
              <w:top w:val="single" w:sz="12" w:space="0" w:color="auto"/>
              <w:bottom w:val="nil"/>
            </w:tcBorders>
            <w:vAlign w:val="center"/>
          </w:tcPr>
          <w:p w14:paraId="2DC29EE8" w14:textId="2C7726F7" w:rsidR="3341BD48" w:rsidRPr="00CB79F2" w:rsidRDefault="3341BD48" w:rsidP="0066232B">
            <w:pPr>
              <w:jc w:val="center"/>
              <w:rPr>
                <w:rFonts w:eastAsia="Arial" w:cs="Arial"/>
                <w:sz w:val="18"/>
                <w:szCs w:val="18"/>
              </w:rPr>
            </w:pPr>
            <w:r w:rsidRPr="00CB79F2">
              <w:rPr>
                <w:rFonts w:eastAsia="Arial" w:cs="Arial"/>
                <w:b/>
                <w:bCs/>
                <w:sz w:val="18"/>
                <w:szCs w:val="18"/>
              </w:rPr>
              <w:t>Newly treated</w:t>
            </w:r>
          </w:p>
        </w:tc>
        <w:tc>
          <w:tcPr>
            <w:tcW w:w="2221" w:type="dxa"/>
            <w:tcBorders>
              <w:top w:val="single" w:sz="12" w:space="0" w:color="auto"/>
              <w:bottom w:val="nil"/>
              <w:right w:val="nil"/>
            </w:tcBorders>
            <w:vAlign w:val="center"/>
          </w:tcPr>
          <w:p w14:paraId="7BBE0A01" w14:textId="579FF23D" w:rsidR="3341BD48" w:rsidRPr="00CB79F2" w:rsidRDefault="3341BD48" w:rsidP="0066232B">
            <w:pPr>
              <w:jc w:val="center"/>
              <w:rPr>
                <w:rFonts w:eastAsia="Arial" w:cs="Arial"/>
                <w:sz w:val="18"/>
                <w:szCs w:val="18"/>
              </w:rPr>
            </w:pPr>
            <w:r w:rsidRPr="00CB79F2">
              <w:rPr>
                <w:rFonts w:eastAsia="Arial" w:cs="Arial"/>
                <w:b/>
                <w:bCs/>
                <w:sz w:val="18"/>
                <w:szCs w:val="18"/>
              </w:rPr>
              <w:t>Treatment retainers</w:t>
            </w:r>
          </w:p>
        </w:tc>
      </w:tr>
      <w:tr w:rsidR="3341BD48" w:rsidRPr="00CB79F2" w14:paraId="1F6B3306" w14:textId="77777777" w:rsidTr="39386A16">
        <w:tc>
          <w:tcPr>
            <w:tcW w:w="2353" w:type="dxa"/>
            <w:tcBorders>
              <w:top w:val="nil"/>
              <w:left w:val="nil"/>
              <w:bottom w:val="single" w:sz="6" w:space="0" w:color="auto"/>
            </w:tcBorders>
          </w:tcPr>
          <w:p w14:paraId="41969954" w14:textId="53CD03E0" w:rsidR="3341BD48" w:rsidRPr="00CB79F2" w:rsidRDefault="3341BD48" w:rsidP="0066232B">
            <w:pPr>
              <w:rPr>
                <w:rFonts w:eastAsia="Arial" w:cs="Arial"/>
                <w:sz w:val="18"/>
                <w:szCs w:val="18"/>
              </w:rPr>
            </w:pPr>
            <w:r w:rsidRPr="00CB79F2">
              <w:rPr>
                <w:rFonts w:eastAsia="Arial" w:cs="Arial"/>
                <w:b/>
                <w:bCs/>
                <w:sz w:val="18"/>
                <w:szCs w:val="18"/>
              </w:rPr>
              <w:t xml:space="preserve">N individuals </w:t>
            </w:r>
          </w:p>
        </w:tc>
        <w:tc>
          <w:tcPr>
            <w:tcW w:w="2221" w:type="dxa"/>
            <w:tcBorders>
              <w:top w:val="nil"/>
              <w:bottom w:val="single" w:sz="6" w:space="0" w:color="auto"/>
            </w:tcBorders>
            <w:vAlign w:val="center"/>
          </w:tcPr>
          <w:p w14:paraId="31A88575" w14:textId="6FC8AA5D" w:rsidR="3341BD48" w:rsidRPr="00CB79F2" w:rsidRDefault="3341BD48" w:rsidP="0066232B">
            <w:pPr>
              <w:jc w:val="center"/>
              <w:rPr>
                <w:rFonts w:eastAsia="Arial" w:cs="Arial"/>
                <w:sz w:val="18"/>
                <w:szCs w:val="18"/>
              </w:rPr>
            </w:pPr>
            <w:r w:rsidRPr="00CB79F2">
              <w:rPr>
                <w:rFonts w:eastAsia="Arial" w:cs="Arial"/>
                <w:sz w:val="18"/>
                <w:szCs w:val="18"/>
              </w:rPr>
              <w:t>744</w:t>
            </w:r>
          </w:p>
        </w:tc>
        <w:tc>
          <w:tcPr>
            <w:tcW w:w="2221" w:type="dxa"/>
            <w:tcBorders>
              <w:top w:val="nil"/>
              <w:bottom w:val="single" w:sz="6" w:space="0" w:color="auto"/>
            </w:tcBorders>
            <w:vAlign w:val="center"/>
          </w:tcPr>
          <w:p w14:paraId="68851B18" w14:textId="3D1B4DC9" w:rsidR="3341BD48" w:rsidRPr="00CB79F2" w:rsidRDefault="3341BD48" w:rsidP="0066232B">
            <w:pPr>
              <w:jc w:val="center"/>
              <w:rPr>
                <w:rFonts w:eastAsia="Arial" w:cs="Arial"/>
                <w:sz w:val="18"/>
                <w:szCs w:val="18"/>
              </w:rPr>
            </w:pPr>
            <w:r w:rsidRPr="00CB79F2">
              <w:rPr>
                <w:rFonts w:eastAsia="Arial" w:cs="Arial"/>
                <w:sz w:val="18"/>
                <w:szCs w:val="18"/>
              </w:rPr>
              <w:t>1291</w:t>
            </w:r>
          </w:p>
        </w:tc>
        <w:tc>
          <w:tcPr>
            <w:tcW w:w="2221" w:type="dxa"/>
            <w:tcBorders>
              <w:top w:val="nil"/>
              <w:bottom w:val="single" w:sz="6" w:space="0" w:color="auto"/>
              <w:right w:val="nil"/>
            </w:tcBorders>
            <w:vAlign w:val="center"/>
          </w:tcPr>
          <w:p w14:paraId="25ABFB7E" w14:textId="26012A6C" w:rsidR="3341BD48" w:rsidRPr="00CB79F2" w:rsidRDefault="3341BD48" w:rsidP="0066232B">
            <w:pPr>
              <w:jc w:val="center"/>
              <w:rPr>
                <w:rFonts w:eastAsia="Arial" w:cs="Arial"/>
                <w:sz w:val="18"/>
                <w:szCs w:val="18"/>
              </w:rPr>
            </w:pPr>
            <w:r w:rsidRPr="00CB79F2">
              <w:rPr>
                <w:rFonts w:eastAsia="Arial" w:cs="Arial"/>
                <w:sz w:val="18"/>
                <w:szCs w:val="18"/>
              </w:rPr>
              <w:t>844</w:t>
            </w:r>
          </w:p>
        </w:tc>
      </w:tr>
      <w:tr w:rsidR="3341BD48" w:rsidRPr="00CB79F2" w14:paraId="56A243CF" w14:textId="77777777" w:rsidTr="39386A16">
        <w:tc>
          <w:tcPr>
            <w:tcW w:w="9016" w:type="dxa"/>
            <w:gridSpan w:val="4"/>
            <w:tcBorders>
              <w:top w:val="single" w:sz="6" w:space="0" w:color="auto"/>
              <w:left w:val="nil"/>
              <w:bottom w:val="single" w:sz="6" w:space="0" w:color="auto"/>
              <w:right w:val="nil"/>
            </w:tcBorders>
            <w:vAlign w:val="center"/>
          </w:tcPr>
          <w:p w14:paraId="7F59CFF5" w14:textId="5DBEA1E3" w:rsidR="3341BD48" w:rsidRPr="00CB79F2" w:rsidRDefault="3341BD48" w:rsidP="0066232B">
            <w:pPr>
              <w:rPr>
                <w:rFonts w:eastAsia="Arial" w:cs="Arial"/>
                <w:sz w:val="18"/>
                <w:szCs w:val="18"/>
              </w:rPr>
            </w:pPr>
            <w:r w:rsidRPr="00CB79F2">
              <w:rPr>
                <w:rFonts w:eastAsia="Arial" w:cs="Arial"/>
                <w:b/>
                <w:bCs/>
                <w:sz w:val="18"/>
                <w:szCs w:val="18"/>
              </w:rPr>
              <w:t>Baseline LDL-C (mmol/L)</w:t>
            </w:r>
          </w:p>
        </w:tc>
      </w:tr>
      <w:tr w:rsidR="3341BD48" w:rsidRPr="00CB79F2" w14:paraId="66C6BB5E" w14:textId="77777777" w:rsidTr="39386A16">
        <w:tc>
          <w:tcPr>
            <w:tcW w:w="2353" w:type="dxa"/>
            <w:tcBorders>
              <w:top w:val="single" w:sz="6" w:space="0" w:color="auto"/>
              <w:left w:val="nil"/>
              <w:bottom w:val="single" w:sz="6" w:space="0" w:color="auto"/>
            </w:tcBorders>
          </w:tcPr>
          <w:p w14:paraId="691579F2" w14:textId="4AF6969D" w:rsidR="3341BD48" w:rsidRPr="00CB79F2" w:rsidRDefault="3341BD48" w:rsidP="0066232B">
            <w:pPr>
              <w:rPr>
                <w:rFonts w:eastAsia="Arial" w:cs="Arial"/>
                <w:sz w:val="18"/>
                <w:szCs w:val="18"/>
              </w:rPr>
            </w:pPr>
            <w:r w:rsidRPr="00CB79F2">
              <w:rPr>
                <w:rFonts w:eastAsia="Arial" w:cs="Arial"/>
                <w:sz w:val="18"/>
                <w:szCs w:val="18"/>
              </w:rPr>
              <w:t xml:space="preserve">Pre-imputation baseline LDL-C </w:t>
            </w:r>
          </w:p>
        </w:tc>
        <w:tc>
          <w:tcPr>
            <w:tcW w:w="2221" w:type="dxa"/>
            <w:tcBorders>
              <w:top w:val="single" w:sz="6" w:space="0" w:color="auto"/>
              <w:bottom w:val="single" w:sz="6" w:space="0" w:color="auto"/>
            </w:tcBorders>
            <w:vAlign w:val="center"/>
          </w:tcPr>
          <w:p w14:paraId="6EDC8B86" w14:textId="143BC1DE" w:rsidR="3341BD48" w:rsidRPr="00CB79F2" w:rsidRDefault="3341BD48" w:rsidP="0066232B">
            <w:pPr>
              <w:jc w:val="center"/>
              <w:rPr>
                <w:rFonts w:eastAsia="Arial" w:cs="Arial"/>
                <w:sz w:val="18"/>
                <w:szCs w:val="18"/>
              </w:rPr>
            </w:pPr>
            <w:r w:rsidRPr="00CB79F2">
              <w:rPr>
                <w:rFonts w:eastAsia="Arial" w:cs="Arial"/>
                <w:sz w:val="18"/>
                <w:szCs w:val="18"/>
              </w:rPr>
              <w:t>4.32 (2.10 to 7.06)</w:t>
            </w:r>
          </w:p>
        </w:tc>
        <w:tc>
          <w:tcPr>
            <w:tcW w:w="2221" w:type="dxa"/>
            <w:tcBorders>
              <w:top w:val="single" w:sz="6" w:space="0" w:color="auto"/>
              <w:bottom w:val="single" w:sz="6" w:space="0" w:color="auto"/>
            </w:tcBorders>
            <w:vAlign w:val="center"/>
          </w:tcPr>
          <w:p w14:paraId="1858E7EC" w14:textId="2B53F605" w:rsidR="3341BD48" w:rsidRPr="00CB79F2" w:rsidRDefault="3341BD48" w:rsidP="0066232B">
            <w:pPr>
              <w:jc w:val="center"/>
              <w:rPr>
                <w:rFonts w:eastAsia="Arial" w:cs="Arial"/>
                <w:sz w:val="18"/>
                <w:szCs w:val="18"/>
              </w:rPr>
            </w:pPr>
            <w:r w:rsidRPr="00CB79F2">
              <w:rPr>
                <w:rFonts w:eastAsia="Arial" w:cs="Arial"/>
                <w:sz w:val="18"/>
                <w:szCs w:val="18"/>
              </w:rPr>
              <w:t>5.39 (3.00 to 8.00)</w:t>
            </w:r>
          </w:p>
        </w:tc>
        <w:tc>
          <w:tcPr>
            <w:tcW w:w="2221" w:type="dxa"/>
            <w:tcBorders>
              <w:top w:val="single" w:sz="6" w:space="0" w:color="auto"/>
              <w:bottom w:val="single" w:sz="6" w:space="0" w:color="auto"/>
              <w:right w:val="nil"/>
            </w:tcBorders>
            <w:vAlign w:val="center"/>
          </w:tcPr>
          <w:p w14:paraId="07737BAB" w14:textId="6CC3C436" w:rsidR="3341BD48" w:rsidRPr="00CB79F2" w:rsidRDefault="3341BD48" w:rsidP="0066232B">
            <w:pPr>
              <w:jc w:val="center"/>
              <w:rPr>
                <w:rFonts w:eastAsia="Arial" w:cs="Arial"/>
                <w:sz w:val="18"/>
                <w:szCs w:val="18"/>
              </w:rPr>
            </w:pPr>
            <w:r w:rsidRPr="00CB79F2">
              <w:rPr>
                <w:rFonts w:eastAsia="Arial" w:cs="Arial"/>
                <w:sz w:val="18"/>
                <w:szCs w:val="18"/>
              </w:rPr>
              <w:t>5.58 (3.20 to 8.80)</w:t>
            </w:r>
          </w:p>
        </w:tc>
      </w:tr>
      <w:tr w:rsidR="3341BD48" w:rsidRPr="00CB79F2" w14:paraId="55E53ACB" w14:textId="77777777" w:rsidTr="39386A16">
        <w:tc>
          <w:tcPr>
            <w:tcW w:w="2353" w:type="dxa"/>
            <w:tcBorders>
              <w:left w:val="nil"/>
              <w:bottom w:val="single" w:sz="6" w:space="0" w:color="auto"/>
            </w:tcBorders>
          </w:tcPr>
          <w:p w14:paraId="664321AB" w14:textId="6F07B069" w:rsidR="3341BD48" w:rsidRPr="00CB79F2" w:rsidRDefault="3341BD48" w:rsidP="0066232B">
            <w:pPr>
              <w:rPr>
                <w:rFonts w:eastAsia="Arial" w:cs="Arial"/>
                <w:sz w:val="18"/>
                <w:szCs w:val="18"/>
              </w:rPr>
            </w:pPr>
            <w:r w:rsidRPr="00CB79F2">
              <w:rPr>
                <w:rFonts w:eastAsia="Arial" w:cs="Arial"/>
                <w:sz w:val="18"/>
                <w:szCs w:val="18"/>
              </w:rPr>
              <w:t>Post-imputation baseline LDL-C*</w:t>
            </w:r>
          </w:p>
        </w:tc>
        <w:tc>
          <w:tcPr>
            <w:tcW w:w="2221" w:type="dxa"/>
            <w:tcBorders>
              <w:bottom w:val="single" w:sz="6" w:space="0" w:color="auto"/>
            </w:tcBorders>
            <w:vAlign w:val="center"/>
          </w:tcPr>
          <w:p w14:paraId="3595AC5F" w14:textId="5C75BF00" w:rsidR="3341BD48" w:rsidRPr="00CB79F2" w:rsidRDefault="3341BD48" w:rsidP="0066232B">
            <w:pPr>
              <w:jc w:val="center"/>
              <w:rPr>
                <w:rFonts w:eastAsia="Arial" w:cs="Arial"/>
                <w:sz w:val="18"/>
                <w:szCs w:val="18"/>
              </w:rPr>
            </w:pPr>
            <w:r w:rsidRPr="00CB79F2">
              <w:rPr>
                <w:rFonts w:eastAsia="Arial" w:cs="Arial"/>
                <w:sz w:val="18"/>
                <w:szCs w:val="18"/>
              </w:rPr>
              <w:t>4.27 (2.07 to 7.10)</w:t>
            </w:r>
          </w:p>
        </w:tc>
        <w:tc>
          <w:tcPr>
            <w:tcW w:w="2221" w:type="dxa"/>
            <w:tcBorders>
              <w:bottom w:val="single" w:sz="6" w:space="0" w:color="auto"/>
            </w:tcBorders>
            <w:vAlign w:val="center"/>
          </w:tcPr>
          <w:p w14:paraId="7086A049" w14:textId="0A718E0B" w:rsidR="3341BD48" w:rsidRPr="00CB79F2" w:rsidRDefault="3341BD48" w:rsidP="0066232B">
            <w:pPr>
              <w:jc w:val="center"/>
              <w:rPr>
                <w:rFonts w:eastAsia="Arial" w:cs="Arial"/>
                <w:sz w:val="18"/>
                <w:szCs w:val="18"/>
              </w:rPr>
            </w:pPr>
            <w:r w:rsidRPr="00CB79F2">
              <w:rPr>
                <w:rFonts w:eastAsia="Arial" w:cs="Arial"/>
                <w:sz w:val="18"/>
                <w:szCs w:val="18"/>
              </w:rPr>
              <w:t>5.44 (2.90 to 8.50)</w:t>
            </w:r>
          </w:p>
        </w:tc>
        <w:tc>
          <w:tcPr>
            <w:tcW w:w="2221" w:type="dxa"/>
            <w:tcBorders>
              <w:bottom w:val="single" w:sz="6" w:space="0" w:color="auto"/>
              <w:right w:val="nil"/>
            </w:tcBorders>
            <w:vAlign w:val="center"/>
          </w:tcPr>
          <w:p w14:paraId="7A63745A" w14:textId="3D81289A" w:rsidR="3341BD48" w:rsidRPr="00CB79F2" w:rsidRDefault="3341BD48" w:rsidP="0066232B">
            <w:pPr>
              <w:jc w:val="center"/>
              <w:rPr>
                <w:rFonts w:eastAsia="Arial" w:cs="Arial"/>
                <w:sz w:val="18"/>
                <w:szCs w:val="18"/>
              </w:rPr>
            </w:pPr>
            <w:r w:rsidRPr="00CB79F2">
              <w:rPr>
                <w:rFonts w:eastAsia="Arial" w:cs="Arial"/>
                <w:sz w:val="18"/>
                <w:szCs w:val="18"/>
              </w:rPr>
              <w:t>5.62 (3.00 to 9.38)</w:t>
            </w:r>
          </w:p>
        </w:tc>
      </w:tr>
      <w:tr w:rsidR="3341BD48" w:rsidRPr="00CB79F2" w14:paraId="28300E36" w14:textId="77777777" w:rsidTr="39386A16">
        <w:tc>
          <w:tcPr>
            <w:tcW w:w="9016" w:type="dxa"/>
            <w:gridSpan w:val="4"/>
            <w:tcBorders>
              <w:left w:val="nil"/>
              <w:bottom w:val="single" w:sz="6" w:space="0" w:color="auto"/>
              <w:right w:val="nil"/>
            </w:tcBorders>
            <w:vAlign w:val="center"/>
          </w:tcPr>
          <w:p w14:paraId="48802743" w14:textId="69329EFD" w:rsidR="3341BD48" w:rsidRPr="00CB79F2" w:rsidRDefault="3341BD48" w:rsidP="0066232B">
            <w:pPr>
              <w:rPr>
                <w:rFonts w:eastAsia="Arial" w:cs="Arial"/>
                <w:sz w:val="18"/>
                <w:szCs w:val="18"/>
              </w:rPr>
            </w:pPr>
            <w:r w:rsidRPr="00CB79F2">
              <w:rPr>
                <w:rFonts w:eastAsia="Arial" w:cs="Arial"/>
                <w:b/>
                <w:bCs/>
                <w:sz w:val="18"/>
                <w:szCs w:val="18"/>
              </w:rPr>
              <w:t>Post-baseline LDL-C (mmol/L)</w:t>
            </w:r>
          </w:p>
        </w:tc>
      </w:tr>
      <w:tr w:rsidR="3341BD48" w:rsidRPr="00CB79F2" w14:paraId="0ED940E6" w14:textId="77777777" w:rsidTr="39386A16">
        <w:tc>
          <w:tcPr>
            <w:tcW w:w="2353" w:type="dxa"/>
            <w:tcBorders>
              <w:left w:val="nil"/>
              <w:bottom w:val="single" w:sz="6" w:space="0" w:color="auto"/>
            </w:tcBorders>
          </w:tcPr>
          <w:p w14:paraId="2E949B54" w14:textId="61107B97" w:rsidR="3341BD48" w:rsidRPr="00CB79F2" w:rsidRDefault="3341BD48" w:rsidP="0066232B">
            <w:pPr>
              <w:rPr>
                <w:rFonts w:eastAsia="Arial" w:cs="Arial"/>
                <w:sz w:val="18"/>
                <w:szCs w:val="18"/>
              </w:rPr>
            </w:pPr>
            <w:r w:rsidRPr="00CB79F2">
              <w:rPr>
                <w:rFonts w:eastAsia="Arial" w:cs="Arial"/>
                <w:sz w:val="18"/>
                <w:szCs w:val="18"/>
              </w:rPr>
              <w:t>Pre-imputation post-baseline LDL-C</w:t>
            </w:r>
          </w:p>
        </w:tc>
        <w:tc>
          <w:tcPr>
            <w:tcW w:w="2221" w:type="dxa"/>
            <w:tcBorders>
              <w:bottom w:val="single" w:sz="6" w:space="0" w:color="auto"/>
            </w:tcBorders>
            <w:vAlign w:val="center"/>
          </w:tcPr>
          <w:p w14:paraId="2B3A83BA" w14:textId="02BA9E66" w:rsidR="3341BD48" w:rsidRPr="00CB79F2" w:rsidRDefault="3341BD48" w:rsidP="0066232B">
            <w:pPr>
              <w:jc w:val="center"/>
              <w:rPr>
                <w:rFonts w:eastAsia="Arial" w:cs="Arial"/>
                <w:sz w:val="18"/>
                <w:szCs w:val="18"/>
              </w:rPr>
            </w:pPr>
            <w:r w:rsidRPr="00CB79F2">
              <w:rPr>
                <w:rFonts w:eastAsia="Arial" w:cs="Arial"/>
                <w:sz w:val="18"/>
                <w:szCs w:val="18"/>
              </w:rPr>
              <w:t>4.15 (2.10 to 7.09)</w:t>
            </w:r>
          </w:p>
        </w:tc>
        <w:tc>
          <w:tcPr>
            <w:tcW w:w="2221" w:type="dxa"/>
            <w:tcBorders>
              <w:bottom w:val="single" w:sz="6" w:space="0" w:color="auto"/>
            </w:tcBorders>
            <w:vAlign w:val="center"/>
          </w:tcPr>
          <w:p w14:paraId="23BFB04A" w14:textId="474A8878" w:rsidR="3341BD48" w:rsidRPr="00CB79F2" w:rsidRDefault="3341BD48" w:rsidP="0066232B">
            <w:pPr>
              <w:jc w:val="center"/>
              <w:rPr>
                <w:rFonts w:eastAsia="Arial" w:cs="Arial"/>
                <w:sz w:val="18"/>
                <w:szCs w:val="18"/>
              </w:rPr>
            </w:pPr>
            <w:r w:rsidRPr="00CB79F2">
              <w:rPr>
                <w:rFonts w:eastAsia="Arial" w:cs="Arial"/>
                <w:sz w:val="18"/>
                <w:szCs w:val="18"/>
              </w:rPr>
              <w:t>3.46 (1.68 to 6.91)</w:t>
            </w:r>
          </w:p>
        </w:tc>
        <w:tc>
          <w:tcPr>
            <w:tcW w:w="2221" w:type="dxa"/>
            <w:tcBorders>
              <w:bottom w:val="single" w:sz="6" w:space="0" w:color="auto"/>
              <w:right w:val="nil"/>
            </w:tcBorders>
            <w:vAlign w:val="center"/>
          </w:tcPr>
          <w:p w14:paraId="0EFDE49C" w14:textId="0158A898" w:rsidR="3341BD48" w:rsidRPr="00CB79F2" w:rsidRDefault="3341BD48" w:rsidP="0066232B">
            <w:pPr>
              <w:jc w:val="center"/>
              <w:rPr>
                <w:rFonts w:eastAsia="Arial" w:cs="Arial"/>
                <w:sz w:val="18"/>
                <w:szCs w:val="18"/>
              </w:rPr>
            </w:pPr>
            <w:r w:rsidRPr="00CB79F2">
              <w:rPr>
                <w:rFonts w:eastAsia="Arial" w:cs="Arial"/>
                <w:sz w:val="18"/>
                <w:szCs w:val="18"/>
              </w:rPr>
              <w:t>3.49 (1.60 to 6.76)</w:t>
            </w:r>
          </w:p>
        </w:tc>
      </w:tr>
      <w:tr w:rsidR="3341BD48" w:rsidRPr="00CB79F2" w14:paraId="71E180AE" w14:textId="77777777" w:rsidTr="39386A16">
        <w:tc>
          <w:tcPr>
            <w:tcW w:w="2353" w:type="dxa"/>
            <w:tcBorders>
              <w:left w:val="nil"/>
              <w:bottom w:val="single" w:sz="6" w:space="0" w:color="auto"/>
            </w:tcBorders>
          </w:tcPr>
          <w:p w14:paraId="4B8916A1" w14:textId="241C933B" w:rsidR="3341BD48" w:rsidRPr="00CB79F2" w:rsidRDefault="3341BD48" w:rsidP="0066232B">
            <w:pPr>
              <w:rPr>
                <w:rFonts w:eastAsia="Arial" w:cs="Arial"/>
                <w:sz w:val="18"/>
                <w:szCs w:val="18"/>
              </w:rPr>
            </w:pPr>
            <w:r w:rsidRPr="00CB79F2">
              <w:rPr>
                <w:rFonts w:eastAsia="Arial" w:cs="Arial"/>
                <w:sz w:val="18"/>
                <w:szCs w:val="18"/>
              </w:rPr>
              <w:t>Post-imputation post-baseline LDL-C*</w:t>
            </w:r>
          </w:p>
        </w:tc>
        <w:tc>
          <w:tcPr>
            <w:tcW w:w="2221" w:type="dxa"/>
            <w:tcBorders>
              <w:bottom w:val="single" w:sz="6" w:space="0" w:color="auto"/>
            </w:tcBorders>
            <w:vAlign w:val="center"/>
          </w:tcPr>
          <w:p w14:paraId="0B6EB0B6" w14:textId="0E23C40D" w:rsidR="3341BD48" w:rsidRPr="00CB79F2" w:rsidRDefault="3341BD48" w:rsidP="0066232B">
            <w:pPr>
              <w:jc w:val="center"/>
              <w:rPr>
                <w:rFonts w:eastAsia="Arial" w:cs="Arial"/>
                <w:sz w:val="18"/>
                <w:szCs w:val="18"/>
              </w:rPr>
            </w:pPr>
            <w:r w:rsidRPr="00CB79F2">
              <w:rPr>
                <w:rFonts w:eastAsia="Arial" w:cs="Arial"/>
                <w:sz w:val="18"/>
                <w:szCs w:val="18"/>
              </w:rPr>
              <w:t>4.11 (2.01 to 7.70)</w:t>
            </w:r>
          </w:p>
        </w:tc>
        <w:tc>
          <w:tcPr>
            <w:tcW w:w="2221" w:type="dxa"/>
            <w:tcBorders>
              <w:bottom w:val="single" w:sz="6" w:space="0" w:color="auto"/>
            </w:tcBorders>
            <w:vAlign w:val="center"/>
          </w:tcPr>
          <w:p w14:paraId="5DE9151B" w14:textId="1F0AB657" w:rsidR="3341BD48" w:rsidRPr="00CB79F2" w:rsidRDefault="3341BD48" w:rsidP="0066232B">
            <w:pPr>
              <w:jc w:val="center"/>
              <w:rPr>
                <w:rFonts w:eastAsia="Arial" w:cs="Arial"/>
                <w:sz w:val="18"/>
                <w:szCs w:val="18"/>
              </w:rPr>
            </w:pPr>
            <w:r w:rsidRPr="00CB79F2">
              <w:rPr>
                <w:rFonts w:eastAsia="Arial" w:cs="Arial"/>
                <w:sz w:val="18"/>
                <w:szCs w:val="18"/>
              </w:rPr>
              <w:t>3.49 (1.60 to 6.95)</w:t>
            </w:r>
          </w:p>
        </w:tc>
        <w:tc>
          <w:tcPr>
            <w:tcW w:w="2221" w:type="dxa"/>
            <w:tcBorders>
              <w:bottom w:val="single" w:sz="6" w:space="0" w:color="auto"/>
              <w:right w:val="nil"/>
            </w:tcBorders>
            <w:vAlign w:val="center"/>
          </w:tcPr>
          <w:p w14:paraId="12F727A9" w14:textId="659FD9A7" w:rsidR="3341BD48" w:rsidRPr="00CB79F2" w:rsidRDefault="3341BD48" w:rsidP="0066232B">
            <w:pPr>
              <w:jc w:val="center"/>
              <w:rPr>
                <w:rFonts w:eastAsia="Arial" w:cs="Arial"/>
                <w:sz w:val="18"/>
                <w:szCs w:val="18"/>
              </w:rPr>
            </w:pPr>
            <w:r w:rsidRPr="00CB79F2">
              <w:rPr>
                <w:rFonts w:eastAsia="Arial" w:cs="Arial"/>
                <w:sz w:val="18"/>
                <w:szCs w:val="18"/>
              </w:rPr>
              <w:t>3.54 (1.60 to 7.20)</w:t>
            </w:r>
          </w:p>
        </w:tc>
      </w:tr>
      <w:tr w:rsidR="3341BD48" w:rsidRPr="00CB79F2" w14:paraId="694A0A2D" w14:textId="77777777" w:rsidTr="39386A16">
        <w:tc>
          <w:tcPr>
            <w:tcW w:w="9016" w:type="dxa"/>
            <w:gridSpan w:val="4"/>
            <w:tcBorders>
              <w:left w:val="nil"/>
              <w:bottom w:val="single" w:sz="6" w:space="0" w:color="auto"/>
              <w:right w:val="nil"/>
            </w:tcBorders>
            <w:vAlign w:val="center"/>
          </w:tcPr>
          <w:p w14:paraId="7EFB736B" w14:textId="6AEA7973" w:rsidR="3341BD48" w:rsidRPr="00CB79F2" w:rsidRDefault="3341BD48" w:rsidP="0066232B">
            <w:pPr>
              <w:rPr>
                <w:rFonts w:eastAsia="Arial" w:cs="Arial"/>
                <w:sz w:val="18"/>
                <w:szCs w:val="18"/>
              </w:rPr>
            </w:pPr>
            <w:r w:rsidRPr="00CB79F2">
              <w:rPr>
                <w:rFonts w:eastAsia="Arial" w:cs="Arial"/>
                <w:b/>
                <w:bCs/>
                <w:sz w:val="18"/>
                <w:szCs w:val="18"/>
              </w:rPr>
              <w:t>Post-imputation reduction from baseline in LDL-C</w:t>
            </w:r>
          </w:p>
        </w:tc>
      </w:tr>
      <w:tr w:rsidR="3341BD48" w:rsidRPr="00CB79F2" w14:paraId="068F5C3D" w14:textId="77777777" w:rsidTr="39386A16">
        <w:trPr>
          <w:trHeight w:val="405"/>
        </w:trPr>
        <w:tc>
          <w:tcPr>
            <w:tcW w:w="2353" w:type="dxa"/>
            <w:tcBorders>
              <w:top w:val="single" w:sz="6" w:space="0" w:color="auto"/>
              <w:left w:val="nil"/>
              <w:bottom w:val="nil"/>
            </w:tcBorders>
            <w:vAlign w:val="center"/>
          </w:tcPr>
          <w:p w14:paraId="68F2744E" w14:textId="6B0FE2D6" w:rsidR="3341BD48" w:rsidRPr="00CB79F2" w:rsidRDefault="3341BD48" w:rsidP="0066232B">
            <w:pPr>
              <w:rPr>
                <w:rFonts w:eastAsia="Arial" w:cs="Arial"/>
                <w:sz w:val="18"/>
                <w:szCs w:val="18"/>
              </w:rPr>
            </w:pPr>
            <w:r w:rsidRPr="00CB79F2">
              <w:rPr>
                <w:rFonts w:eastAsia="Arial" w:cs="Arial"/>
                <w:sz w:val="18"/>
                <w:szCs w:val="18"/>
              </w:rPr>
              <w:t>Absolute reduction (mmol/L)</w:t>
            </w:r>
          </w:p>
        </w:tc>
        <w:tc>
          <w:tcPr>
            <w:tcW w:w="2221" w:type="dxa"/>
            <w:tcBorders>
              <w:top w:val="nil"/>
              <w:bottom w:val="nil"/>
            </w:tcBorders>
            <w:vAlign w:val="center"/>
          </w:tcPr>
          <w:p w14:paraId="48DFD9CB" w14:textId="6B09AE6A" w:rsidR="3341BD48" w:rsidRPr="00CB79F2" w:rsidRDefault="3341BD48" w:rsidP="0066232B">
            <w:pPr>
              <w:jc w:val="center"/>
              <w:rPr>
                <w:rFonts w:eastAsia="Arial" w:cs="Arial"/>
                <w:sz w:val="18"/>
                <w:szCs w:val="18"/>
              </w:rPr>
            </w:pPr>
            <w:r w:rsidRPr="00CB79F2">
              <w:rPr>
                <w:rFonts w:eastAsia="Arial" w:cs="Arial"/>
                <w:sz w:val="18"/>
                <w:szCs w:val="18"/>
              </w:rPr>
              <w:t>0.26 (0.17 to 0.34)</w:t>
            </w:r>
          </w:p>
        </w:tc>
        <w:tc>
          <w:tcPr>
            <w:tcW w:w="2221" w:type="dxa"/>
            <w:tcBorders>
              <w:top w:val="nil"/>
              <w:bottom w:val="nil"/>
            </w:tcBorders>
            <w:vAlign w:val="center"/>
          </w:tcPr>
          <w:p w14:paraId="3F49DA68" w14:textId="53B6D4BB" w:rsidR="3341BD48" w:rsidRPr="00CB79F2" w:rsidRDefault="3341BD48" w:rsidP="0066232B">
            <w:pPr>
              <w:jc w:val="center"/>
              <w:rPr>
                <w:rFonts w:eastAsia="Arial" w:cs="Arial"/>
                <w:sz w:val="18"/>
                <w:szCs w:val="18"/>
              </w:rPr>
            </w:pPr>
            <w:r w:rsidRPr="00CB79F2">
              <w:rPr>
                <w:rFonts w:eastAsia="Arial" w:cs="Arial"/>
                <w:sz w:val="18"/>
                <w:szCs w:val="18"/>
              </w:rPr>
              <w:t>1.94 (1.84 to 2.04)</w:t>
            </w:r>
          </w:p>
        </w:tc>
        <w:tc>
          <w:tcPr>
            <w:tcW w:w="2221" w:type="dxa"/>
            <w:tcBorders>
              <w:top w:val="nil"/>
              <w:bottom w:val="nil"/>
              <w:right w:val="nil"/>
            </w:tcBorders>
            <w:vAlign w:val="center"/>
          </w:tcPr>
          <w:p w14:paraId="55A9B381" w14:textId="6841E608" w:rsidR="3341BD48" w:rsidRPr="00CB79F2" w:rsidRDefault="3341BD48" w:rsidP="0066232B">
            <w:pPr>
              <w:jc w:val="center"/>
              <w:rPr>
                <w:rFonts w:eastAsia="Arial" w:cs="Arial"/>
                <w:sz w:val="18"/>
                <w:szCs w:val="18"/>
              </w:rPr>
            </w:pPr>
            <w:r w:rsidRPr="00CB79F2">
              <w:rPr>
                <w:rFonts w:eastAsia="Arial" w:cs="Arial"/>
                <w:sz w:val="18"/>
                <w:szCs w:val="18"/>
              </w:rPr>
              <w:t>2.08 (1.95 to 2.20)</w:t>
            </w:r>
          </w:p>
        </w:tc>
      </w:tr>
      <w:tr w:rsidR="3341BD48" w:rsidRPr="00CB79F2" w14:paraId="28D3F98E" w14:textId="77777777" w:rsidTr="39386A16">
        <w:trPr>
          <w:trHeight w:val="420"/>
        </w:trPr>
        <w:tc>
          <w:tcPr>
            <w:tcW w:w="2353" w:type="dxa"/>
            <w:tcBorders>
              <w:top w:val="nil"/>
              <w:left w:val="nil"/>
              <w:bottom w:val="single" w:sz="12" w:space="0" w:color="auto"/>
            </w:tcBorders>
            <w:vAlign w:val="center"/>
          </w:tcPr>
          <w:p w14:paraId="03D8C526" w14:textId="7F3E2E82" w:rsidR="3341BD48" w:rsidRPr="00CB79F2" w:rsidRDefault="3341BD48" w:rsidP="0066232B">
            <w:pPr>
              <w:rPr>
                <w:rFonts w:eastAsia="Arial" w:cs="Arial"/>
                <w:sz w:val="18"/>
                <w:szCs w:val="18"/>
              </w:rPr>
            </w:pPr>
            <w:r w:rsidRPr="00CB79F2">
              <w:rPr>
                <w:rFonts w:eastAsia="Arial" w:cs="Arial"/>
                <w:sz w:val="18"/>
                <w:szCs w:val="18"/>
              </w:rPr>
              <w:t>Relative reduction (%)</w:t>
            </w:r>
          </w:p>
        </w:tc>
        <w:tc>
          <w:tcPr>
            <w:tcW w:w="2221" w:type="dxa"/>
            <w:tcBorders>
              <w:top w:val="nil"/>
              <w:bottom w:val="single" w:sz="12" w:space="0" w:color="auto"/>
            </w:tcBorders>
            <w:vAlign w:val="center"/>
          </w:tcPr>
          <w:p w14:paraId="6E8CF887" w14:textId="6318104F" w:rsidR="3341BD48" w:rsidRPr="00CB79F2" w:rsidRDefault="3341BD48" w:rsidP="0066232B">
            <w:pPr>
              <w:jc w:val="center"/>
              <w:rPr>
                <w:rFonts w:eastAsia="Arial" w:cs="Arial"/>
                <w:sz w:val="18"/>
                <w:szCs w:val="18"/>
              </w:rPr>
            </w:pPr>
            <w:r w:rsidRPr="00CB79F2">
              <w:rPr>
                <w:rFonts w:eastAsia="Arial" w:cs="Arial"/>
                <w:sz w:val="18"/>
                <w:szCs w:val="18"/>
              </w:rPr>
              <w:t>0.01% (-0.1% to 0.03%)</w:t>
            </w:r>
          </w:p>
        </w:tc>
        <w:tc>
          <w:tcPr>
            <w:tcW w:w="2221" w:type="dxa"/>
            <w:tcBorders>
              <w:top w:val="nil"/>
              <w:bottom w:val="single" w:sz="12" w:space="0" w:color="auto"/>
            </w:tcBorders>
            <w:vAlign w:val="center"/>
          </w:tcPr>
          <w:p w14:paraId="2CFFF2EF" w14:textId="7D4FEB2E" w:rsidR="3341BD48" w:rsidRPr="00CB79F2" w:rsidRDefault="3341BD48" w:rsidP="0066232B">
            <w:pPr>
              <w:jc w:val="center"/>
              <w:rPr>
                <w:rFonts w:eastAsia="Arial" w:cs="Arial"/>
                <w:sz w:val="18"/>
                <w:szCs w:val="18"/>
              </w:rPr>
            </w:pPr>
            <w:r w:rsidRPr="00CB79F2">
              <w:rPr>
                <w:rFonts w:eastAsia="Arial" w:cs="Arial"/>
                <w:sz w:val="18"/>
                <w:szCs w:val="18"/>
              </w:rPr>
              <w:t>32.6% (30.9% to 34.3%)</w:t>
            </w:r>
          </w:p>
        </w:tc>
        <w:tc>
          <w:tcPr>
            <w:tcW w:w="2221" w:type="dxa"/>
            <w:tcBorders>
              <w:top w:val="nil"/>
              <w:bottom w:val="single" w:sz="12" w:space="0" w:color="auto"/>
              <w:right w:val="nil"/>
            </w:tcBorders>
            <w:vAlign w:val="center"/>
          </w:tcPr>
          <w:p w14:paraId="0A9A436A" w14:textId="1710DE5A" w:rsidR="3341BD48" w:rsidRPr="00CB79F2" w:rsidRDefault="3341BD48" w:rsidP="0066232B">
            <w:pPr>
              <w:jc w:val="center"/>
              <w:rPr>
                <w:rFonts w:eastAsia="Arial" w:cs="Arial"/>
                <w:sz w:val="18"/>
                <w:szCs w:val="18"/>
              </w:rPr>
            </w:pPr>
            <w:r w:rsidRPr="00CB79F2">
              <w:rPr>
                <w:rFonts w:eastAsia="Arial" w:cs="Arial"/>
                <w:sz w:val="18"/>
                <w:szCs w:val="18"/>
              </w:rPr>
              <w:t>34.4% (32.5% to 36.3%)</w:t>
            </w:r>
          </w:p>
        </w:tc>
      </w:tr>
    </w:tbl>
    <w:p w14:paraId="41B0D969" w14:textId="3556362C" w:rsidR="0732252A" w:rsidRPr="00CB79F2" w:rsidRDefault="2F06F1AA" w:rsidP="0066232B">
      <w:pPr>
        <w:rPr>
          <w:rFonts w:eastAsia="Arial" w:cs="Arial"/>
          <w:color w:val="000000" w:themeColor="text1"/>
          <w:sz w:val="18"/>
          <w:szCs w:val="18"/>
        </w:rPr>
      </w:pPr>
      <w:r w:rsidRPr="00CB79F2">
        <w:rPr>
          <w:rFonts w:eastAsia="Arial" w:cs="Arial"/>
          <w:color w:val="000000" w:themeColor="text1"/>
          <w:sz w:val="18"/>
          <w:szCs w:val="18"/>
        </w:rPr>
        <w:t>*accounts for within and between imputed datasets variability.</w:t>
      </w:r>
    </w:p>
    <w:p w14:paraId="68656A38" w14:textId="7FA0E00D" w:rsidR="3341BD48" w:rsidRPr="00CB79F2" w:rsidRDefault="3341BD48" w:rsidP="0066232B">
      <w:pPr>
        <w:rPr>
          <w:rFonts w:eastAsia="Arial" w:cs="Arial"/>
          <w:color w:val="000000" w:themeColor="text1"/>
        </w:rPr>
      </w:pPr>
    </w:p>
    <w:p w14:paraId="5B9CE0DF" w14:textId="1C64CB17" w:rsidR="0732252A" w:rsidRPr="00CB79F2" w:rsidRDefault="2F06F1AA" w:rsidP="0066232B">
      <w:pPr>
        <w:rPr>
          <w:rFonts w:eastAsia="Arial" w:cs="Arial"/>
          <w:color w:val="000000" w:themeColor="text1"/>
        </w:rPr>
      </w:pPr>
      <w:r w:rsidRPr="00CB79F2">
        <w:rPr>
          <w:rFonts w:eastAsia="Arial" w:cs="Arial"/>
          <w:color w:val="000000" w:themeColor="text1"/>
        </w:rPr>
        <w:t>Results of the before and after analysis show that a small reduction in LDL-C was observed for the ‘untreated’ group, potentially a consequence of lifestyle changes following FH diagnosis. In the ‘newly treated’ and in the ‘treatment retainers’ subgroups, similar absolute and relative reductions in LDL-C were found to have occurred. These changes were clinically meaningful, with the effect of LLTs implying an average absolute reduction in LDL-</w:t>
      </w:r>
      <w:r w:rsidRPr="00CB79F2">
        <w:rPr>
          <w:rFonts w:eastAsia="Arial" w:cs="Arial"/>
          <w:color w:val="000000" w:themeColor="text1"/>
        </w:rPr>
        <w:lastRenderedPageBreak/>
        <w:t>C of approximately 2 mmol/L and a relative reduction in LDL-C levels above 30%, on average - though substantially lower than the 50% reduction target</w:t>
      </w:r>
      <w:r w:rsidR="00DB5E12">
        <w:rPr>
          <w:rFonts w:eastAsia="Arial" w:cs="Arial"/>
          <w:color w:val="000000" w:themeColor="text1"/>
          <w:shd w:val="clear" w:color="auto" w:fill="E6E6E6"/>
        </w:rPr>
        <w:fldChar w:fldCharType="begin">
          <w:fldData xml:space="preserve">PEVuZE5vdGU+PENpdGU+PEF1dGhvcj5QZXJrPC9BdXRob3I+PFllYXI+MjAxMjwvWWVhcj48UmVj
TnVtPjQ3NzwvUmVjTnVtPjxEaXNwbGF5VGV4dD48c3R5bGUgZmFjZT0ic3VwZXJzY3JpcHQiPjEx
NiwgMTI5LCAxMzA8L3N0eWxlPjwvRGlzcGxheVRleHQ+PHJlY29yZD48cmVjLW51bWJlcj40Nzc8
L3JlYy1udW1iZXI+PGZvcmVpZ24ta2V5cz48a2V5IGFwcD0iRU4iIGRiLWlkPSJ0MnA5dGR3NXVz
ZnpzNmUydGYxeDB2OWlmejVzcDA1ZXNzejIiIHRpbWVzdGFtcD0iMTY1MzE2NjU5NSI+NDc3PC9r
ZXk+PC9mb3JlaWduLWtleXM+PHJlZi10eXBlIG5hbWU9IkpvdXJuYWwgQXJ0aWNsZSI+MTc8L3Jl
Zi10eXBlPjxjb250cmlidXRvcnM+PGF1dGhvcnM+PGF1dGhvcj5QZXJrLCBKLjwvYXV0aG9yPjxh
dXRob3I+RGUgQmFja2VyLCBHLjwvYXV0aG9yPjxhdXRob3I+R29obGtlLCBILjwvYXV0aG9yPjxh
dXRob3I+R3JhaGFtLCBJLjwvYXV0aG9yPjxhdXRob3I+UmVpbmVyLCBaLjwvYXV0aG9yPjxhdXRo
b3I+VmVyc2NodXJlbiwgTS48L2F1dGhvcj48YXV0aG9yPkFsYnVzLCBDLjwvYXV0aG9yPjxhdXRo
b3I+QmVubGlhbiwgUC48L2F1dGhvcj48YXV0aG9yPkJveXNlbiwgRy48L2F1dGhvcj48YXV0aG9y
PkNpZmtvdmEsIFIuPC9hdXRob3I+PGF1dGhvcj5EZWF0b24sIEMuPC9hdXRob3I+PGF1dGhvcj5F
YnJhaGltLCBTLjwvYXV0aG9yPjxhdXRob3I+RmlzaGVyLCBNLjwvYXV0aG9yPjxhdXRob3I+R2Vy
bWFubywgRy48L2F1dGhvcj48YXV0aG9yPkhvYmJzLCBSLjwvYXV0aG9yPjxhdXRob3I+SG9lcywg
QS48L2F1dGhvcj48YXV0aG9yPkthcmFkZW5peiwgUy48L2F1dGhvcj48YXV0aG9yPk1lenphbmks
IEEuPC9hdXRob3I+PGF1dGhvcj5QcmVzY290dCwgRS48L2F1dGhvcj48YXV0aG9yPlJ5ZGVuLCBM
LjwvYXV0aG9yPjxhdXRob3I+U2NoZXJlciwgTS48L2F1dGhvcj48YXV0aG9yPlN5dmFubmUsIE0u
PC9hdXRob3I+PGF1dGhvcj5TY2hvbHRlIG9wIFJlaW1lciwgVy4gSi48L2F1dGhvcj48YXV0aG9y
PlZyaW50cywgQy48L2F1dGhvcj48YXV0aG9yPldvb2QsIEQuPC9hdXRob3I+PGF1dGhvcj5aYW1v
cmFubywgSi4gTC48L2F1dGhvcj48YXV0aG9yPlphbm5hZCwgRi48L2F1dGhvcj48YXV0aG9yPkV1
cm9wZWFuIEFzc29jaWF0aW9uIGZvciBDYXJkaW92YXNjdWxhciwgUHJldmVudGlvbjwvYXV0aG9y
PjxhdXRob3I+UmVoYWJpbGl0YXRpb24sPC9hdXRob3I+PGF1dGhvcj5FLiBTLiBDLiBDb21taXR0
ZWUgZm9yIFByYWN0aWNlIEd1aWRlbGluZXM8L2F1dGhvcj48L2F1dGhvcnM+PC9jb250cmlidXRv
cnM+PGF1dGgtYWRkcmVzcz5TY2hvb2wgb2YgSGVhbHRoIGFuZCBDYXJpbmcgU2NpZW5jZXMsIExp
bm5hZXVzIFVuaXZlcnNpdHksIFN0YWduZWxpdXNnYXRhbiAxNCwgS2FsbWFyLCBTd2VkZW4uIGpv
ZXAucGVya0BsbnUuc2U8L2F1dGgtYWRkcmVzcz48dGl0bGVzPjx0aXRsZT5FdXJvcGVhbiBHdWlk
ZWxpbmVzIG9uIGNhcmRpb3Zhc2N1bGFyIGRpc2Vhc2UgcHJldmVudGlvbiBpbiBjbGluaWNhbCBw
cmFjdGljZSAodmVyc2lvbiAyMDEyKS4gVGhlIEZpZnRoIEpvaW50IFRhc2sgRm9yY2Ugb2YgdGhl
IEV1cm9wZWFuIFNvY2lldHkgb2YgQ2FyZGlvbG9neSBhbmQgT3RoZXIgU29jaWV0aWVzIG9uIENh
cmRpb3Zhc2N1bGFyIERpc2Vhc2UgUHJldmVudGlvbiBpbiBDbGluaWNhbCBQcmFjdGljZSAoY29u
c3RpdHV0ZWQgYnkgcmVwcmVzZW50YXRpdmVzIG9mIG5pbmUgc29jaWV0aWVzIGFuZCBieSBpbnZp
dGVkIGV4cGVydHMpPC90aXRsZT48c2Vjb25kYXJ5LXRpdGxlPkV1ciBIZWFydCBKPC9zZWNvbmRh
cnktdGl0bGU+PC90aXRsZXM+PHBlcmlvZGljYWw+PGZ1bGwtdGl0bGU+RXVyIEhlYXJ0IEo8L2Z1
bGwtdGl0bGU+PC9wZXJpb2RpY2FsPjxwYWdlcz4xNjM1LTcwMTwvcGFnZXM+PHZvbHVtZT4zMzwv
dm9sdW1lPjxudW1iZXI+MTM8L251bWJlcj48ZWRpdGlvbj4yMDEyLzA1LzA1PC9lZGl0aW9uPjxr
ZXl3b3Jkcz48a2V5d29yZD5BZHVsdDwva2V5d29yZD48a2V5d29yZD5BZ2VkPC9rZXl3b3JkPjxr
ZXl3b3JkPkFudGloeXBlcnRlbnNpdmUgQWdlbnRzL3RoZXJhcGV1dGljIHVzZTwva2V5d29yZD48
a2V5d29yZD5CaW9tYXJrZXJzPC9rZXl3b3JkPjxrZXl3b3JkPkJsb29kIFByZXNzdXJlL3BoeXNp
b2xvZ3k8L2tleXdvcmQ+PGtleXdvcmQ+Q2FyZGlvbG9neTwva2V5d29yZD48a2V5d29yZD5DYXJk
aW92YXNjdWxhciBBZ2VudHMvdGhlcmFwZXV0aWMgdXNlPC9rZXl3b3JkPjxrZXl3b3JkPkNhcmRp
b3Zhc2N1bGFyIERpc2Vhc2VzLypwcmV2ZW50aW9uICZhbXA7IGNvbnRyb2w8L2tleXdvcmQ+PGtl
eXdvcmQ+Q2hyb25pYyBEaXNlYXNlL3ByZXZlbnRpb24gJmFtcDsgY29udHJvbDwva2V5d29yZD48
a2V5d29yZD5EZWxpdmVyeSBvZiBIZWFsdGggQ2FyZTwva2V5d29yZD48a2V5d29yZD5EaWFiZXRl
cyBNZWxsaXR1cywgVHlwZSAyL3ByZXZlbnRpb24gJmFtcDsgY29udHJvbDwva2V5d29yZD48a2V5
d29yZD5EaWFiZXRpYyBBbmdpb3BhdGhpZXMvcHJldmVudGlvbiAmYW1wOyBjb250cm9sPC9rZXl3
b3JkPjxrZXl3b3JkPkRpYWdub3N0aWMgSW1hZ2luZzwva2V5d29yZD48a2V5d29yZD5EaWV0PC9r
ZXl3b3JkPjxrZXl3b3JkPkRydWcgQ29tYmluYXRpb25zPC9rZXl3b3JkPjxrZXl3b3JkPkVhcmx5
IERpYWdub3Npczwva2V5d29yZD48a2V5d29yZD5FbGVjdHJvbmljIEhlYWx0aCBSZWNvcmRzPC9r
ZXl3b3JkPjxrZXl3b3JkPkV2aWRlbmNlLUJhc2VkIE1lZGljaW5lPC9rZXl3b3JkPjxrZXl3b3Jk
PkV4ZXJjaXNlL3BoeXNpb2xvZ3k8L2tleXdvcmQ+PGtleXdvcmQ+RmVtYWxlPC9rZXl3b3JkPjxr
ZXl3b3JkPkdlbmVyYWwgUHJhY3RpY2U8L2tleXdvcmQ+PGtleXdvcmQ+SGVhbHRoIFByb21vdGlv
bjwva2V5d29yZD48a2V5d29yZD5Ib3NwaXRhbGl6YXRpb248L2tleXdvcmQ+PGtleXdvcmQ+SHVt
YW5zPC9rZXl3b3JkPjxrZXl3b3JkPkh5cGVyY2hvbGVzdGVyb2xlbWlhL2NvbXBsaWNhdGlvbnMv
cHJldmVudGlvbiAmYW1wOyBjb250cm9sPC9rZXl3b3JkPjxrZXl3b3JkPkh5cGVydGVuc2lvbi9j
b21wbGljYXRpb25zL3ByZXZlbnRpb24gJmFtcDsgY29udHJvbDwva2V5d29yZD48a2V5d29yZD5M
aWZlIFN0eWxlPC9rZXl3b3JkPjxrZXl3b3JkPkxpcGlkcy9ibG9vZDwva2V5d29yZD48a2V5d29y
ZD5NYWxlPC9rZXl3b3JkPjxrZXl3b3JkPk1lZGljYXRpb24gQWRoZXJlbmNlPC9rZXl3b3JkPjxr
ZXl3b3JkPk1pZGRsZSBBZ2VkPC9rZXl3b3JkPjxrZXl3b3JkPk51cnNlJmFwb3M7cyBSb2xlPC9r
ZXl3b3JkPjxrZXl3b3JkPk9iZXNpdHkvY29tcGxpY2F0aW9ucy9wcmV2ZW50aW9uICZhbXA7IGNv
bnRyb2w8L2tleXdvcmQ+PGtleXdvcmQ+UGF0aWVudCBTZWxlY3Rpb248L2tleXdvcmQ+PGtleXdv
cmQ+UGh5c2ljaWFuJmFwb3M7cyBSb2xlPC9rZXl3b3JkPjxrZXl3b3JkPlByaW1hcnkgSGVhbHRo
IENhcmUvb3JnYW5pemF0aW9uICZhbXA7IGFkbWluaXN0cmF0aW9uPC9rZXl3b3JkPjxrZXl3b3Jk
PlByb2dub3Npczwva2V5d29yZD48a2V5d29yZD5SaXNrIEFzc2Vzc21lbnQ8L2tleXdvcmQ+PGtl
eXdvcmQ+UmlzayBSZWR1Y3Rpb24gQmVoYXZpb3I8L2tleXdvcmQ+PGtleXdvcmQ+U2VsZiBDYXJl
PC9rZXl3b3JkPjxrZXl3b3JkPlNtb2tpbmcvYWR2ZXJzZSBlZmZlY3RzPC9rZXl3b3JkPjxrZXl3
b3JkPlNtb2tpbmcgQ2Vzc2F0aW9uL21ldGhvZHM8L2tleXdvcmQ+PGtleXdvcmQ+U21va2luZyBQ
cmV2ZW50aW9uPC9rZXl3b3JkPjxrZXl3b3JkPlNvY2lvZWNvbm9taWMgRmFjdG9yczwva2V5d29y
ZD48a2V5d29yZD5TdHJlc3MsIFBzeWNob2xvZ2ljYWwvY29tcGxpY2F0aW9ucy9wcmV2ZW50aW9u
ICZhbXA7IGNvbnRyb2w8L2tleXdvcmQ+PC9rZXl3b3Jkcz48ZGF0ZXM+PHllYXI+MjAxMjwveWVh
cj48cHViLWRhdGVzPjxkYXRlPkp1bDwvZGF0ZT48L3B1Yi1kYXRlcz48L2RhdGVzPjxpc2JuPjE1
MjItOTY0NSAoRWxlY3Ryb25pYykmI3hEOzAxOTUtNjY4WCAoTGlua2luZyk8L2lzYm4+PGFjY2Vz
c2lvbi1udW0+MjI1NTUyMTM8L2FjY2Vzc2lvbi1udW0+PHVybHM+PHJlbGF0ZWQtdXJscz48dXJs
Pmh0dHBzOi8vd3d3Lm5jYmkubmxtLm5paC5nb3YvcHVibWVkLzIyNTU1MjEzPC91cmw+PC9yZWxh
dGVkLXVybHM+PC91cmxzPjxlbGVjdHJvbmljLXJlc291cmNlLW51bT4xMC4xMDkzL2V1cmhlYXJ0
ai9laHMwOTI8L2VsZWN0cm9uaWMtcmVzb3VyY2UtbnVtPjxhY2Nlc3MtZGF0ZT41LzEyLzIwMjE8
L2FjY2Vzcy1kYXRlPjwvcmVjb3JkPjwvQ2l0ZT48Q2l0ZT48QXV0aG9yPlJpZGtlcjwvQXV0aG9y
PjxZZWFyPjIwMTY8L1llYXI+PFJlY051bT4xMzA8L1JlY051bT48cmVjb3JkPjxyZWMtbnVtYmVy
PjEzMDwvcmVjLW51bWJlcj48Zm9yZWlnbi1rZXlzPjxrZXkgYXBwPSJFTiIgZGItaWQ9InI5MDBz
djlmbGZhenBiZWR3c3VwcHd3NDBhcHR3c3g1cmF6ZCIgdGltZXN0YW1wPSIxNjI5MTMxMTg5Ij4x
MzA8L2tleT48L2ZvcmVpZ24ta2V5cz48cmVmLXR5cGUgbmFtZT0iSm91cm5hbCBBcnRpY2xlIj4x
NzwvcmVmLXR5cGU+PGNvbnRyaWJ1dG9ycz48YXV0aG9ycz48YXV0aG9yPlJpZGtlciwgUC4gTS48
L2F1dGhvcj48YXV0aG9yPk1vcmEsIFMuPC9hdXRob3I+PGF1dGhvcj5Sb3NlLCBMLjwvYXV0aG9y
PjxhdXRob3I+SlVQSVRFUiBUcmlhbCBTdHVkeSBHcm91cDwvYXV0aG9yPjwvYXV0aG9ycz48L2Nv
bnRyaWJ1dG9ycz48dGl0bGVzPjx0aXRsZT5QZXJjZW50IHJlZHVjdGlvbiBpbiBMREwgY2hvbGVz
dGVyb2wgZm9sbG93aW5nIGhpZ2gtaW50ZW5zaXR5IHN0YXRpbiB0aGVyYXB5OiBwb3RlbnRpYWwg
aW1wbGljYXRpb25zIGZvciBndWlkZWxpbmVzIGFuZCBmb3IgdGhlIHByZXNjcmlwdGlvbiBvZiBl
bWVyZ2luZyBsaXBpZC1sb3dlcmluZyBhZ2VudHM8L3RpdGxlPjxzZWNvbmRhcnktdGl0bGU+RXVy
IEhlYXJ0IEo8L3NlY29uZGFyeS10aXRsZT48L3RpdGxlcz48cGVyaW9kaWNhbD48ZnVsbC10aXRs
ZT5FdXIgSGVhcnQgSjwvZnVsbC10aXRsZT48L3BlcmlvZGljYWw+PHBhZ2VzPjEzNzMtOTwvcGFn
ZXM+PHZvbHVtZT4zNzwvdm9sdW1lPjxudW1iZXI+MTc8L251bWJlcj48ZWRpdGlvbj4yMDE2LzAy
LzI0PC9lZGl0aW9uPjxrZXl3b3Jkcz48a2V5d29yZD5DYW5hZGE8L2tleXdvcmQ+PGtleXdvcmQ+
Q2hvbGVzdGVyb2wsIExETDwva2V5d29yZD48a2V5d29yZD5FdXJvcGU8L2tleXdvcmQ+PGtleXdv
cmQ+RmVtYWxlPC9rZXl3b3JkPjxrZXl3b3JkPkh1bWFuczwva2V5d29yZD48a2V5d29yZD5IeWRy
b3h5bWV0aHlsZ2x1dGFyeWwtQ29BIFJlZHVjdGFzZSBJbmhpYml0b3JzPC9rZXl3b3JkPjxrZXl3
b3JkPk1hbGU8L2tleXdvcmQ+PGtleXdvcmQ+UHJvcHJvdGVpbiBDb252ZXJ0YXNlIDk8L2tleXdv
cmQ+PGtleXdvcmQ+Um9zdXZhc3RhdGluIENhbGNpdW08L2tleXdvcmQ+PGtleXdvcmQ+QXBvbGlw
b3Byb3RlaW4gQjwva2V5d29yZD48a2V5d29yZD5HdWlkZWxpbmVzPC9rZXl3b3JkPjxrZXl3b3Jk
PkxETEM8L2tleXdvcmQ+PGtleXdvcmQ+UENTSzk8L2tleXdvcmQ+PGtleXdvcmQ+UHJldmVudGlv
bjwva2V5d29yZD48a2V5d29yZD5TdGF0aW4gdGhlcmFweTwva2V5d29yZD48L2tleXdvcmRzPjxk
YXRlcz48eWVhcj4yMDE2PC95ZWFyPjxwdWItZGF0ZXM+PGRhdGU+TWF5PC9kYXRlPjwvcHViLWRh
dGVzPjwvZGF0ZXM+PGlzYm4+MTUyMi05NjQ1PC9pc2JuPjxhY2Nlc3Npb24tbnVtPjI2OTE2Nzk0
PC9hY2Nlc3Npb24tbnVtPjx1cmxzPjxyZWxhdGVkLXVybHM+PHVybD5odHRwczovL3d3dy5uY2Jp
Lm5sbS5uaWguZ292L3B1Ym1lZC8yNjkxNjc5NDwvdXJsPjwvcmVsYXRlZC11cmxzPjwvdXJscz48
Y3VzdG9tMj5QTUM0ODUyMDY0PC9jdXN0b20yPjxlbGVjdHJvbmljLXJlc291cmNlLW51bT4xMC4x
MDkzL2V1cmhlYXJ0ai9laHcwNDY8L2VsZWN0cm9uaWMtcmVzb3VyY2UtbnVtPjxsYW5ndWFnZT5l
bmc8L2xhbmd1YWdlPjwvcmVjb3JkPjwvQ2l0ZT48Q2l0ZT48QXV0aG9yPk5JQ0U8L0F1dGhvcj48
WWVhcj4yMDE0PC9ZZWFyPjxSZWNOdW0+MjY4PC9SZWNOdW0+PHJlY29yZD48cmVjLW51bWJlcj4y
Njg8L3JlYy1udW1iZXI+PGZvcmVpZ24ta2V5cz48a2V5IGFwcD0iRU4iIGRiLWlkPSJ0MnA5dGR3
NXVzZnpzNmUydGYxeDB2OWlmejVzcDA1ZXNzejIiIHRpbWVzdGFtcD0iMTY1MjcwOTExOCI+MjY4
PC9rZXk+PC9mb3JlaWduLWtleXM+PHJlZi10eXBlIG5hbWU9IlJlcG9ydCI+Mjc8L3JlZi10eXBl
Pjxjb250cmlidXRvcnM+PGF1dGhvcnM+PGF1dGhvcj5OSUNFPC9hdXRob3I+PC9hdXRob3JzPjwv
Y29udHJpYnV0b3JzPjx0aXRsZXM+PHRpdGxlPkNsaW5pY2FsIGd1aWRlbGluZSAxODEuIExpcGlk
IG1vZGlmaWNhdGlvbjogY2FyZGlvdmFzY3VsYXIgcmlzayBhc3Nlc3NtZW50IGFuZCB0aGUgbW9k
aWZpY2F0aW9uIG9mIGJsb29kIGxpcGlkcyBmb3IgdGhlIHByaW1hcnkgYW5kIHNlY29uZGFyeSBw
cmV2ZW50aW9uIG9mIGNhcmRpb3Zhc2N1bGFyIGRpc2Vhc2U8L3RpdGxlPjxzaG9ydC10aXRsZT5D
bGluaWNhbCBndWlkZWxpbmUgMTgxLiBMaXBpZCBtb2RpZmljYXRpb246IGNhcmRpb3Zhc2N1bGFy
IHJpc2sgYXNzZXNzbWVudCBhbmQgdGhlIG1vZGlmaWNhdGlvbiBvZiBibG9vZCBsaXBpZHMgZm9y
IHRoZSBwcmltYXJ5IGFuZCBzZWNvbmRhcnkgcHJldmVudGlvbiBvZiBjYXJkaW92YXNjdWxhciBk
aXNlYXNlPC9zaG9ydC10aXRsZT48L3RpdGxlcz48ZGF0ZXM+PHllYXI+MjAxNDwveWVhcj48L2Rh
dGVzPjx1cmxzPjwvdXJscz48L3JlY29yZD48L0NpdGU+PC9FbmROb3RlPn==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PEVuZE5vdGU+PENpdGU+PEF1dGhvcj5QZXJrPC9BdXRob3I+PFllYXI+MjAxMjwvWWVhcj48UmVj
TnVtPjQ3NzwvUmVjTnVtPjxEaXNwbGF5VGV4dD48c3R5bGUgZmFjZT0ic3VwZXJzY3JpcHQiPjEx
NiwgMTI5LCAxMzA8L3N0eWxlPjwvRGlzcGxheVRleHQ+PHJlY29yZD48cmVjLW51bWJlcj40Nzc8
L3JlYy1udW1iZXI+PGZvcmVpZ24ta2V5cz48a2V5IGFwcD0iRU4iIGRiLWlkPSJ0MnA5dGR3NXVz
ZnpzNmUydGYxeDB2OWlmejVzcDA1ZXNzejIiIHRpbWVzdGFtcD0iMTY1MzE2NjU5NSI+NDc3PC9r
ZXk+PC9mb3JlaWduLWtleXM+PHJlZi10eXBlIG5hbWU9IkpvdXJuYWwgQXJ0aWNsZSI+MTc8L3Jl
Zi10eXBlPjxjb250cmlidXRvcnM+PGF1dGhvcnM+PGF1dGhvcj5QZXJrLCBKLjwvYXV0aG9yPjxh
dXRob3I+RGUgQmFja2VyLCBHLjwvYXV0aG9yPjxhdXRob3I+R29obGtlLCBILjwvYXV0aG9yPjxh
dXRob3I+R3JhaGFtLCBJLjwvYXV0aG9yPjxhdXRob3I+UmVpbmVyLCBaLjwvYXV0aG9yPjxhdXRo
b3I+VmVyc2NodXJlbiwgTS48L2F1dGhvcj48YXV0aG9yPkFsYnVzLCBDLjwvYXV0aG9yPjxhdXRo
b3I+QmVubGlhbiwgUC48L2F1dGhvcj48YXV0aG9yPkJveXNlbiwgRy48L2F1dGhvcj48YXV0aG9y
PkNpZmtvdmEsIFIuPC9hdXRob3I+PGF1dGhvcj5EZWF0b24sIEMuPC9hdXRob3I+PGF1dGhvcj5F
YnJhaGltLCBTLjwvYXV0aG9yPjxhdXRob3I+RmlzaGVyLCBNLjwvYXV0aG9yPjxhdXRob3I+R2Vy
bWFubywgRy48L2F1dGhvcj48YXV0aG9yPkhvYmJzLCBSLjwvYXV0aG9yPjxhdXRob3I+SG9lcywg
QS48L2F1dGhvcj48YXV0aG9yPkthcmFkZW5peiwgUy48L2F1dGhvcj48YXV0aG9yPk1lenphbmks
IEEuPC9hdXRob3I+PGF1dGhvcj5QcmVzY290dCwgRS48L2F1dGhvcj48YXV0aG9yPlJ5ZGVuLCBM
LjwvYXV0aG9yPjxhdXRob3I+U2NoZXJlciwgTS48L2F1dGhvcj48YXV0aG9yPlN5dmFubmUsIE0u
PC9hdXRob3I+PGF1dGhvcj5TY2hvbHRlIG9wIFJlaW1lciwgVy4gSi48L2F1dGhvcj48YXV0aG9y
PlZyaW50cywgQy48L2F1dGhvcj48YXV0aG9yPldvb2QsIEQuPC9hdXRob3I+PGF1dGhvcj5aYW1v
cmFubywgSi4gTC48L2F1dGhvcj48YXV0aG9yPlphbm5hZCwgRi48L2F1dGhvcj48YXV0aG9yPkV1
cm9wZWFuIEFzc29jaWF0aW9uIGZvciBDYXJkaW92YXNjdWxhciwgUHJldmVudGlvbjwvYXV0aG9y
PjxhdXRob3I+UmVoYWJpbGl0YXRpb24sPC9hdXRob3I+PGF1dGhvcj5FLiBTLiBDLiBDb21taXR0
ZWUgZm9yIFByYWN0aWNlIEd1aWRlbGluZXM8L2F1dGhvcj48L2F1dGhvcnM+PC9jb250cmlidXRv
cnM+PGF1dGgtYWRkcmVzcz5TY2hvb2wgb2YgSGVhbHRoIGFuZCBDYXJpbmcgU2NpZW5jZXMsIExp
bm5hZXVzIFVuaXZlcnNpdHksIFN0YWduZWxpdXNnYXRhbiAxNCwgS2FsbWFyLCBTd2VkZW4uIGpv
ZXAucGVya0BsbnUuc2U8L2F1dGgtYWRkcmVzcz48dGl0bGVzPjx0aXRsZT5FdXJvcGVhbiBHdWlk
ZWxpbmVzIG9uIGNhcmRpb3Zhc2N1bGFyIGRpc2Vhc2UgcHJldmVudGlvbiBpbiBjbGluaWNhbCBw
cmFjdGljZSAodmVyc2lvbiAyMDEyKS4gVGhlIEZpZnRoIEpvaW50IFRhc2sgRm9yY2Ugb2YgdGhl
IEV1cm9wZWFuIFNvY2lldHkgb2YgQ2FyZGlvbG9neSBhbmQgT3RoZXIgU29jaWV0aWVzIG9uIENh
cmRpb3Zhc2N1bGFyIERpc2Vhc2UgUHJldmVudGlvbiBpbiBDbGluaWNhbCBQcmFjdGljZSAoY29u
c3RpdHV0ZWQgYnkgcmVwcmVzZW50YXRpdmVzIG9mIG5pbmUgc29jaWV0aWVzIGFuZCBieSBpbnZp
dGVkIGV4cGVydHMpPC90aXRsZT48c2Vjb25kYXJ5LXRpdGxlPkV1ciBIZWFydCBKPC9zZWNvbmRh
cnktdGl0bGU+PC90aXRsZXM+PHBlcmlvZGljYWw+PGZ1bGwtdGl0bGU+RXVyIEhlYXJ0IEo8L2Z1
bGwtdGl0bGU+PC9wZXJpb2RpY2FsPjxwYWdlcz4xNjM1LTcwMTwvcGFnZXM+PHZvbHVtZT4zMzwv
dm9sdW1lPjxudW1iZXI+MTM8L251bWJlcj48ZWRpdGlvbj4yMDEyLzA1LzA1PC9lZGl0aW9uPjxr
ZXl3b3Jkcz48a2V5d29yZD5BZHVsdDwva2V5d29yZD48a2V5d29yZD5BZ2VkPC9rZXl3b3JkPjxr
ZXl3b3JkPkFudGloeXBlcnRlbnNpdmUgQWdlbnRzL3RoZXJhcGV1dGljIHVzZTwva2V5d29yZD48
a2V5d29yZD5CaW9tYXJrZXJzPC9rZXl3b3JkPjxrZXl3b3JkPkJsb29kIFByZXNzdXJlL3BoeXNp
b2xvZ3k8L2tleXdvcmQ+PGtleXdvcmQ+Q2FyZGlvbG9neTwva2V5d29yZD48a2V5d29yZD5DYXJk
aW92YXNjdWxhciBBZ2VudHMvdGhlcmFwZXV0aWMgdXNlPC9rZXl3b3JkPjxrZXl3b3JkPkNhcmRp
b3Zhc2N1bGFyIERpc2Vhc2VzLypwcmV2ZW50aW9uICZhbXA7IGNvbnRyb2w8L2tleXdvcmQ+PGtl
eXdvcmQ+Q2hyb25pYyBEaXNlYXNlL3ByZXZlbnRpb24gJmFtcDsgY29udHJvbDwva2V5d29yZD48
a2V5d29yZD5EZWxpdmVyeSBvZiBIZWFsdGggQ2FyZTwva2V5d29yZD48a2V5d29yZD5EaWFiZXRl
cyBNZWxsaXR1cywgVHlwZSAyL3ByZXZlbnRpb24gJmFtcDsgY29udHJvbDwva2V5d29yZD48a2V5
d29yZD5EaWFiZXRpYyBBbmdpb3BhdGhpZXMvcHJldmVudGlvbiAmYW1wOyBjb250cm9sPC9rZXl3
b3JkPjxrZXl3b3JkPkRpYWdub3N0aWMgSW1hZ2luZzwva2V5d29yZD48a2V5d29yZD5EaWV0PC9r
ZXl3b3JkPjxrZXl3b3JkPkRydWcgQ29tYmluYXRpb25zPC9rZXl3b3JkPjxrZXl3b3JkPkVhcmx5
IERpYWdub3Npczwva2V5d29yZD48a2V5d29yZD5FbGVjdHJvbmljIEhlYWx0aCBSZWNvcmRzPC9r
ZXl3b3JkPjxrZXl3b3JkPkV2aWRlbmNlLUJhc2VkIE1lZGljaW5lPC9rZXl3b3JkPjxrZXl3b3Jk
PkV4ZXJjaXNlL3BoeXNpb2xvZ3k8L2tleXdvcmQ+PGtleXdvcmQ+RmVtYWxlPC9rZXl3b3JkPjxr
ZXl3b3JkPkdlbmVyYWwgUHJhY3RpY2U8L2tleXdvcmQ+PGtleXdvcmQ+SGVhbHRoIFByb21vdGlv
bjwva2V5d29yZD48a2V5d29yZD5Ib3NwaXRhbGl6YXRpb248L2tleXdvcmQ+PGtleXdvcmQ+SHVt
YW5zPC9rZXl3b3JkPjxrZXl3b3JkPkh5cGVyY2hvbGVzdGVyb2xlbWlhL2NvbXBsaWNhdGlvbnMv
cHJldmVudGlvbiAmYW1wOyBjb250cm9sPC9rZXl3b3JkPjxrZXl3b3JkPkh5cGVydGVuc2lvbi9j
b21wbGljYXRpb25zL3ByZXZlbnRpb24gJmFtcDsgY29udHJvbDwva2V5d29yZD48a2V5d29yZD5M
aWZlIFN0eWxlPC9rZXl3b3JkPjxrZXl3b3JkPkxpcGlkcy9ibG9vZDwva2V5d29yZD48a2V5d29y
ZD5NYWxlPC9rZXl3b3JkPjxrZXl3b3JkPk1lZGljYXRpb24gQWRoZXJlbmNlPC9rZXl3b3JkPjxr
ZXl3b3JkPk1pZGRsZSBBZ2VkPC9rZXl3b3JkPjxrZXl3b3JkPk51cnNlJmFwb3M7cyBSb2xlPC9r
ZXl3b3JkPjxrZXl3b3JkPk9iZXNpdHkvY29tcGxpY2F0aW9ucy9wcmV2ZW50aW9uICZhbXA7IGNv
bnRyb2w8L2tleXdvcmQ+PGtleXdvcmQ+UGF0aWVudCBTZWxlY3Rpb248L2tleXdvcmQ+PGtleXdv
cmQ+UGh5c2ljaWFuJmFwb3M7cyBSb2xlPC9rZXl3b3JkPjxrZXl3b3JkPlByaW1hcnkgSGVhbHRo
IENhcmUvb3JnYW5pemF0aW9uICZhbXA7IGFkbWluaXN0cmF0aW9uPC9rZXl3b3JkPjxrZXl3b3Jk
PlByb2dub3Npczwva2V5d29yZD48a2V5d29yZD5SaXNrIEFzc2Vzc21lbnQ8L2tleXdvcmQ+PGtl
eXdvcmQ+UmlzayBSZWR1Y3Rpb24gQmVoYXZpb3I8L2tleXdvcmQ+PGtleXdvcmQ+U2VsZiBDYXJl
PC9rZXl3b3JkPjxrZXl3b3JkPlNtb2tpbmcvYWR2ZXJzZSBlZmZlY3RzPC9rZXl3b3JkPjxrZXl3
b3JkPlNtb2tpbmcgQ2Vzc2F0aW9uL21ldGhvZHM8L2tleXdvcmQ+PGtleXdvcmQ+U21va2luZyBQ
cmV2ZW50aW9uPC9rZXl3b3JkPjxrZXl3b3JkPlNvY2lvZWNvbm9taWMgRmFjdG9yczwva2V5d29y
ZD48a2V5d29yZD5TdHJlc3MsIFBzeWNob2xvZ2ljYWwvY29tcGxpY2F0aW9ucy9wcmV2ZW50aW9u
ICZhbXA7IGNvbnRyb2w8L2tleXdvcmQ+PC9rZXl3b3Jkcz48ZGF0ZXM+PHllYXI+MjAxMjwveWVh
cj48cHViLWRhdGVzPjxkYXRlPkp1bDwvZGF0ZT48L3B1Yi1kYXRlcz48L2RhdGVzPjxpc2JuPjE1
MjItOTY0NSAoRWxlY3Ryb25pYykmI3hEOzAxOTUtNjY4WCAoTGlua2luZyk8L2lzYm4+PGFjY2Vz
c2lvbi1udW0+MjI1NTUyMTM8L2FjY2Vzc2lvbi1udW0+PHVybHM+PHJlbGF0ZWQtdXJscz48dXJs
Pmh0dHBzOi8vd3d3Lm5jYmkubmxtLm5paC5nb3YvcHVibWVkLzIyNTU1MjEzPC91cmw+PC9yZWxh
dGVkLXVybHM+PC91cmxzPjxlbGVjdHJvbmljLXJlc291cmNlLW51bT4xMC4xMDkzL2V1cmhlYXJ0
ai9laHMwOTI8L2VsZWN0cm9uaWMtcmVzb3VyY2UtbnVtPjxhY2Nlc3MtZGF0ZT41LzEyLzIwMjE8
L2FjY2Vzcy1kYXRlPjwvcmVjb3JkPjwvQ2l0ZT48Q2l0ZT48QXV0aG9yPlJpZGtlcjwvQXV0aG9y
PjxZZWFyPjIwMTY8L1llYXI+PFJlY051bT4xMzA8L1JlY051bT48cmVjb3JkPjxyZWMtbnVtYmVy
PjEzMDwvcmVjLW51bWJlcj48Zm9yZWlnbi1rZXlzPjxrZXkgYXBwPSJFTiIgZGItaWQ9InI5MDBz
djlmbGZhenBiZWR3c3VwcHd3NDBhcHR3c3g1cmF6ZCIgdGltZXN0YW1wPSIxNjI5MTMxMTg5Ij4x
MzA8L2tleT48L2ZvcmVpZ24ta2V5cz48cmVmLXR5cGUgbmFtZT0iSm91cm5hbCBBcnRpY2xlIj4x
NzwvcmVmLXR5cGU+PGNvbnRyaWJ1dG9ycz48YXV0aG9ycz48YXV0aG9yPlJpZGtlciwgUC4gTS48
L2F1dGhvcj48YXV0aG9yPk1vcmEsIFMuPC9hdXRob3I+PGF1dGhvcj5Sb3NlLCBMLjwvYXV0aG9y
PjxhdXRob3I+SlVQSVRFUiBUcmlhbCBTdHVkeSBHcm91cDwvYXV0aG9yPjwvYXV0aG9ycz48L2Nv
bnRyaWJ1dG9ycz48dGl0bGVzPjx0aXRsZT5QZXJjZW50IHJlZHVjdGlvbiBpbiBMREwgY2hvbGVz
dGVyb2wgZm9sbG93aW5nIGhpZ2gtaW50ZW5zaXR5IHN0YXRpbiB0aGVyYXB5OiBwb3RlbnRpYWwg
aW1wbGljYXRpb25zIGZvciBndWlkZWxpbmVzIGFuZCBmb3IgdGhlIHByZXNjcmlwdGlvbiBvZiBl
bWVyZ2luZyBsaXBpZC1sb3dlcmluZyBhZ2VudHM8L3RpdGxlPjxzZWNvbmRhcnktdGl0bGU+RXVy
IEhlYXJ0IEo8L3NlY29uZGFyeS10aXRsZT48L3RpdGxlcz48cGVyaW9kaWNhbD48ZnVsbC10aXRs
ZT5FdXIgSGVhcnQgSjwvZnVsbC10aXRsZT48L3BlcmlvZGljYWw+PHBhZ2VzPjEzNzMtOTwvcGFn
ZXM+PHZvbHVtZT4zNzwvdm9sdW1lPjxudW1iZXI+MTc8L251bWJlcj48ZWRpdGlvbj4yMDE2LzAy
LzI0PC9lZGl0aW9uPjxrZXl3b3Jkcz48a2V5d29yZD5DYW5hZGE8L2tleXdvcmQ+PGtleXdvcmQ+
Q2hvbGVzdGVyb2wsIExETDwva2V5d29yZD48a2V5d29yZD5FdXJvcGU8L2tleXdvcmQ+PGtleXdv
cmQ+RmVtYWxlPC9rZXl3b3JkPjxrZXl3b3JkPkh1bWFuczwva2V5d29yZD48a2V5d29yZD5IeWRy
b3h5bWV0aHlsZ2x1dGFyeWwtQ29BIFJlZHVjdGFzZSBJbmhpYml0b3JzPC9rZXl3b3JkPjxrZXl3
b3JkPk1hbGU8L2tleXdvcmQ+PGtleXdvcmQ+UHJvcHJvdGVpbiBDb252ZXJ0YXNlIDk8L2tleXdv
cmQ+PGtleXdvcmQ+Um9zdXZhc3RhdGluIENhbGNpdW08L2tleXdvcmQ+PGtleXdvcmQ+QXBvbGlw
b3Byb3RlaW4gQjwva2V5d29yZD48a2V5d29yZD5HdWlkZWxpbmVzPC9rZXl3b3JkPjxrZXl3b3Jk
PkxETEM8L2tleXdvcmQ+PGtleXdvcmQ+UENTSzk8L2tleXdvcmQ+PGtleXdvcmQ+UHJldmVudGlv
bjwva2V5d29yZD48a2V5d29yZD5TdGF0aW4gdGhlcmFweTwva2V5d29yZD48L2tleXdvcmRzPjxk
YXRlcz48eWVhcj4yMDE2PC95ZWFyPjxwdWItZGF0ZXM+PGRhdGU+TWF5PC9kYXRlPjwvcHViLWRh
dGVzPjwvZGF0ZXM+PGlzYm4+MTUyMi05NjQ1PC9pc2JuPjxhY2Nlc3Npb24tbnVtPjI2OTE2Nzk0
PC9hY2Nlc3Npb24tbnVtPjx1cmxzPjxyZWxhdGVkLXVybHM+PHVybD5odHRwczovL3d3dy5uY2Jp
Lm5sbS5uaWguZ292L3B1Ym1lZC8yNjkxNjc5NDwvdXJsPjwvcmVsYXRlZC11cmxzPjwvdXJscz48
Y3VzdG9tMj5QTUM0ODUyMDY0PC9jdXN0b20yPjxlbGVjdHJvbmljLXJlc291cmNlLW51bT4xMC4x
MDkzL2V1cmhlYXJ0ai9laHcwNDY8L2VsZWN0cm9uaWMtcmVzb3VyY2UtbnVtPjxsYW5ndWFnZT5l
bmc8L2xhbmd1YWdlPjwvcmVjb3JkPjwvQ2l0ZT48Q2l0ZT48QXV0aG9yPk5JQ0U8L0F1dGhvcj48
WWVhcj4yMDE0PC9ZZWFyPjxSZWNOdW0+MjY4PC9SZWNOdW0+PHJlY29yZD48cmVjLW51bWJlcj4y
Njg8L3JlYy1udW1iZXI+PGZvcmVpZ24ta2V5cz48a2V5IGFwcD0iRU4iIGRiLWlkPSJ0MnA5dGR3
NXVzZnpzNmUydGYxeDB2OWlmejVzcDA1ZXNzejIiIHRpbWVzdGFtcD0iMTY1MjcwOTExOCI+MjY4
PC9rZXk+PC9mb3JlaWduLWtleXM+PHJlZi10eXBlIG5hbWU9IlJlcG9ydCI+Mjc8L3JlZi10eXBl
Pjxjb250cmlidXRvcnM+PGF1dGhvcnM+PGF1dGhvcj5OSUNFPC9hdXRob3I+PC9hdXRob3JzPjwv
Y29udHJpYnV0b3JzPjx0aXRsZXM+PHRpdGxlPkNsaW5pY2FsIGd1aWRlbGluZSAxODEuIExpcGlk
IG1vZGlmaWNhdGlvbjogY2FyZGlvdmFzY3VsYXIgcmlzayBhc3Nlc3NtZW50IGFuZCB0aGUgbW9k
aWZpY2F0aW9uIG9mIGJsb29kIGxpcGlkcyBmb3IgdGhlIHByaW1hcnkgYW5kIHNlY29uZGFyeSBw
cmV2ZW50aW9uIG9mIGNhcmRpb3Zhc2N1bGFyIGRpc2Vhc2U8L3RpdGxlPjxzaG9ydC10aXRsZT5D
bGluaWNhbCBndWlkZWxpbmUgMTgxLiBMaXBpZCBtb2RpZmljYXRpb246IGNhcmRpb3Zhc2N1bGFy
IHJpc2sgYXNzZXNzbWVudCBhbmQgdGhlIG1vZGlmaWNhdGlvbiBvZiBibG9vZCBsaXBpZHMgZm9y
IHRoZSBwcmltYXJ5IGFuZCBzZWNvbmRhcnkgcHJldmVudGlvbiBvZiBjYXJkaW92YXNjdWxhciBk
aXNlYXNlPC9zaG9ydC10aXRsZT48L3RpdGxlcz48ZGF0ZXM+PHllYXI+MjAxNDwveWVhcj48L2Rh
dGVzPjx1cmxzPjwvdXJscz48L3JlY29yZD48L0NpdGU+PC9FbmROb3RlPn==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DB5E12">
        <w:rPr>
          <w:rFonts w:eastAsia="Arial" w:cs="Arial"/>
          <w:color w:val="000000" w:themeColor="text1"/>
          <w:shd w:val="clear" w:color="auto" w:fill="E6E6E6"/>
        </w:rPr>
      </w:r>
      <w:r w:rsidR="00DB5E12">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116, 129, 130</w:t>
      </w:r>
      <w:r w:rsidR="00DB5E12">
        <w:rPr>
          <w:rFonts w:eastAsia="Arial" w:cs="Arial"/>
          <w:color w:val="000000" w:themeColor="text1"/>
          <w:shd w:val="clear" w:color="auto" w:fill="E6E6E6"/>
        </w:rPr>
        <w:fldChar w:fldCharType="end"/>
      </w:r>
      <w:r w:rsidRPr="00CB79F2">
        <w:rPr>
          <w:rFonts w:eastAsia="Arial" w:cs="Arial"/>
          <w:color w:val="000000" w:themeColor="text1"/>
        </w:rPr>
        <w:t xml:space="preserve"> and the absolute target of 2.6mmol/L for primary CVD prevention</w:t>
      </w:r>
      <w:r w:rsidR="00DB5E12">
        <w:rPr>
          <w:rFonts w:eastAsia="Arial" w:cs="Arial"/>
          <w:color w:val="000000" w:themeColor="text1"/>
          <w:shd w:val="clear" w:color="auto" w:fill="E6E6E6"/>
        </w:rPr>
        <w:fldChar w:fldCharType="begin">
          <w:fldData xml:space="preserve">PEVuZE5vdGU+PENpdGU+PEF1dGhvcj5NYWNoPC9BdXRob3I+PFllYXI+MjAyMDwvWWVhcj48UmVj
TnVtPjQ3ODwvUmVjTnVtPjxEaXNwbGF5VGV4dD48c3R5bGUgZmFjZT0ic3VwZXJzY3JpcHQiPjEz
MTwvc3R5bGU+PC9EaXNwbGF5VGV4dD48cmVjb3JkPjxyZWMtbnVtYmVyPjQ3ODwvcmVjLW51bWJl
cj48Zm9yZWlnbi1rZXlzPjxrZXkgYXBwPSJFTiIgZGItaWQ9InQycDl0ZHc1dXNmenM2ZTJ0ZjF4
MHY5aWZ6NXNwMDVlc3N6MiIgdGltZXN0YW1wPSIxNjUzMTY2NTk1Ij40Nzg8L2tleT48L2ZvcmVp
Z24ta2V5cz48cmVmLXR5cGUgbmFtZT0iSm91cm5hbCBBcnRpY2xlIj4xNzwvcmVmLXR5cGU+PGNv
bnRyaWJ1dG9ycz48YXV0aG9ycz48YXV0aG9yPk1hY2gsIEYuPC9hdXRob3I+PGF1dGhvcj5CYWln
ZW50LCBDLjwvYXV0aG9yPjxhdXRob3I+Q2F0YXBhbm8sIEEuIEwuPC9hdXRob3I+PGF1dGhvcj5L
b3NraW5hcywgSy4gQy48L2F1dGhvcj48YXV0aG9yPkNhc3VsYSwgTS48L2F1dGhvcj48YXV0aG9y
PkJhZGltb24sIEwuPC9hdXRob3I+PGF1dGhvcj5DaGFwbWFuLCBNLiBKLjwvYXV0aG9yPjxhdXRo
b3I+RGUgQmFja2VyLCBHLiBHLjwvYXV0aG9yPjxhdXRob3I+RGVsZ2FkbywgVi48L2F1dGhvcj48
YXV0aG9yPkZlcmVuY2UsIEIuIEEuPC9hdXRob3I+PGF1dGhvcj5HcmFoYW0sIEkuIE0uPC9hdXRo
b3I+PGF1dGhvcj5IYWxsaWRheSwgQS48L2F1dGhvcj48YXV0aG9yPkxhbmRtZXNzZXIsIFUuPC9h
dXRob3I+PGF1dGhvcj5NaWhheWxvdmEsIEIuPC9hdXRob3I+PGF1dGhvcj5QZWRlcnNlbiwgVC4g
Ui48L2F1dGhvcj48YXV0aG9yPlJpY2NhcmRpLCBHLjwvYXV0aG9yPjxhdXRob3I+UmljaHRlciwg
RC4gSi48L2F1dGhvcj48YXV0aG9yPlNhYmF0aW5lLCBNLiBTLjwvYXV0aG9yPjxhdXRob3I+VGFz
a2luZW4sIE0uIFIuPC9hdXRob3I+PGF1dGhvcj5Ub2tnb3pvZ2x1LCBMLjwvYXV0aG9yPjxhdXRo
b3I+V2lrbHVuZCwgTy48L2F1dGhvcj48YXV0aG9yPkUuIFMuIEMuIFNjaWVudGlmaWMgRG9jdW1l
bnQgR3JvdXA8L2F1dGhvcj48L2F1dGhvcnM+PC9jb250cmlidXRvcnM+PHRpdGxlcz48dGl0bGU+
MjAxOSBFU0MvRUFTIEd1aWRlbGluZXMgZm9yIHRoZSBtYW5hZ2VtZW50IG9mIGR5c2xpcGlkYWVt
aWFzOiBsaXBpZCBtb2RpZmljYXRpb24gdG8gcmVkdWNlIGNhcmRpb3Zhc2N1bGFyIHJpc2s8L3Rp
dGxlPjxzZWNvbmRhcnktdGl0bGU+RXVyIEhlYXJ0IEo8L3NlY29uZGFyeS10aXRsZT48L3RpdGxl
cz48cGVyaW9kaWNhbD48ZnVsbC10aXRsZT5FdXIgSGVhcnQgSjwvZnVsbC10aXRsZT48L3Blcmlv
ZGljYWw+PHBhZ2VzPjExMS0xODg8L3BhZ2VzPjx2b2x1bWU+NDE8L3ZvbHVtZT48bnVtYmVyPjE8
L251bWJlcj48ZWRpdGlvbj4yMDE5LzA5LzExPC9lZGl0aW9uPjxrZXl3b3Jkcz48a2V5d29yZD4q
Q2FyZGlvdmFzY3VsYXIgRGlzZWFzZXMvcHJldmVudGlvbiAmYW1wOyBjb250cm9sPC9rZXl3b3Jk
PjxrZXl3b3JkPipEeXNsaXBpZGVtaWFzL3RoZXJhcHk8L2tleXdvcmQ+PGtleXdvcmQ+SGVhcnQg
RGlzZWFzZSBSaXNrIEZhY3RvcnM8L2tleXdvcmQ+PGtleXdvcmQ+SHVtYW5zPC9rZXl3b3JkPjxr
ZXl3b3JkPkxpcGlkczwva2V5d29yZD48a2V5d29yZD5SaXNrIEZhY3RvcnM8L2tleXdvcmQ+PGtl
eXdvcmQ+VHJpZ2x5Y2VyaWRlczwva2V5d29yZD48a2V5d29yZD4qR3VpZGVsaW5lczwva2V5d29y
ZD48a2V5d29yZD4qYXBvbGlwb3Byb3RlaW4gQjwva2V5d29yZD48a2V5d29yZD4qY2hvbGVzdGVy
b2w8L2tleXdvcmQ+PGtleXdvcmQ+KmR5c2xpcGlkYWVtaWFzPC9rZXl3b3JkPjxrZXl3b3JkPipm
YW1pbGlhbCBoeXBlcmNob2xlc3Rlcm9sYWVtaWE8L2tleXdvcmQ+PGtleXdvcmQ+KmhpZ2gtZGVu
c2l0eSBsaXBvcHJvdGVpbnM8L2tleXdvcmQ+PGtleXdvcmQ+KmxpcG9wcm90ZWluIHJlbW5hbnRz
PC9rZXl3b3JkPjxrZXl3b3JkPipsaXBvcHJvdGVpbihhKTwva2V5d29yZD48a2V5d29yZD4qbG93
LWRlbnNpdHkgbGlwb3Byb3RlaW5zPC9rZXl3b3JkPjxrZXl3b3JkPip0b3RhbCBjYXJkaW92YXNj
dWxhciByaXNrPC9rZXl3b3JkPjxrZXl3b3JkPip0cmVhdG1lbnQgKGFkaGVyZW5jZSk8L2tleXdv
cmQ+PGtleXdvcmQ+KnRyZWF0bWVudCAoZHJ1Z3MpPC9rZXl3b3JkPjxrZXl3b3JkPip0cmVhdG1l
bnQgKGxpZmVzdHlsZSk8L2tleXdvcmQ+PGtleXdvcmQ+KnRyaWdseWNlcmlkZXM8L2tleXdvcmQ+
PGtleXdvcmQ+KnZlcnkgbG93LWRlbnNpdHkgbGlwb3Byb3RlaW5zPC9rZXl3b3JkPjwva2V5d29y
ZHM+PGRhdGVzPjx5ZWFyPjIwMjA8L3llYXI+PHB1Yi1kYXRlcz48ZGF0ZT5KYW4gMTwvZGF0ZT48
L3B1Yi1kYXRlcz48L2RhdGVzPjxpc2JuPjE1MjItOTY0NSAoRWxlY3Ryb25pYykmI3hEOzAxOTUt
NjY4WCAoTGlua2luZyk8L2lzYm4+PGFjY2Vzc2lvbi1udW0+MzE1MDQ0MTg8L2FjY2Vzc2lvbi1u
dW0+PHVybHM+PHJlbGF0ZWQtdXJscz48dXJsPmh0dHBzOi8vd3d3Lm5jYmkubmxtLm5paC5nb3Yv
cHVibWVkLzMxNTA0NDE4PC91cmw+PC9yZWxhdGVkLXVybHM+PC91cmxzPjxlbGVjdHJvbmljLXJl
c291cmNlLW51bT4xMC4xMDkzL2V1cmhlYXJ0ai9laHo0NTU8L2VsZWN0cm9uaWMtcmVzb3VyY2Ut
bnVtPjxhY2Nlc3MtZGF0ZT41LzEyLzIwMjE8L2FjY2Vzcy1kYXRlPjwvcmVjb3JkPjwvQ2l0ZT48
L0VuZE5vdGU+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PEVuZE5vdGU+PENpdGU+PEF1dGhvcj5NYWNoPC9BdXRob3I+PFllYXI+MjAyMDwvWWVhcj48UmVj
TnVtPjQ3ODwvUmVjTnVtPjxEaXNwbGF5VGV4dD48c3R5bGUgZmFjZT0ic3VwZXJzY3JpcHQiPjEz
MTwvc3R5bGU+PC9EaXNwbGF5VGV4dD48cmVjb3JkPjxyZWMtbnVtYmVyPjQ3ODwvcmVjLW51bWJl
cj48Zm9yZWlnbi1rZXlzPjxrZXkgYXBwPSJFTiIgZGItaWQ9InQycDl0ZHc1dXNmenM2ZTJ0ZjF4
MHY5aWZ6NXNwMDVlc3N6MiIgdGltZXN0YW1wPSIxNjUzMTY2NTk1Ij40Nzg8L2tleT48L2ZvcmVp
Z24ta2V5cz48cmVmLXR5cGUgbmFtZT0iSm91cm5hbCBBcnRpY2xlIj4xNzwvcmVmLXR5cGU+PGNv
bnRyaWJ1dG9ycz48YXV0aG9ycz48YXV0aG9yPk1hY2gsIEYuPC9hdXRob3I+PGF1dGhvcj5CYWln
ZW50LCBDLjwvYXV0aG9yPjxhdXRob3I+Q2F0YXBhbm8sIEEuIEwuPC9hdXRob3I+PGF1dGhvcj5L
b3NraW5hcywgSy4gQy48L2F1dGhvcj48YXV0aG9yPkNhc3VsYSwgTS48L2F1dGhvcj48YXV0aG9y
PkJhZGltb24sIEwuPC9hdXRob3I+PGF1dGhvcj5DaGFwbWFuLCBNLiBKLjwvYXV0aG9yPjxhdXRo
b3I+RGUgQmFja2VyLCBHLiBHLjwvYXV0aG9yPjxhdXRob3I+RGVsZ2FkbywgVi48L2F1dGhvcj48
YXV0aG9yPkZlcmVuY2UsIEIuIEEuPC9hdXRob3I+PGF1dGhvcj5HcmFoYW0sIEkuIE0uPC9hdXRo
b3I+PGF1dGhvcj5IYWxsaWRheSwgQS48L2F1dGhvcj48YXV0aG9yPkxhbmRtZXNzZXIsIFUuPC9h
dXRob3I+PGF1dGhvcj5NaWhheWxvdmEsIEIuPC9hdXRob3I+PGF1dGhvcj5QZWRlcnNlbiwgVC4g
Ui48L2F1dGhvcj48YXV0aG9yPlJpY2NhcmRpLCBHLjwvYXV0aG9yPjxhdXRob3I+UmljaHRlciwg
RC4gSi48L2F1dGhvcj48YXV0aG9yPlNhYmF0aW5lLCBNLiBTLjwvYXV0aG9yPjxhdXRob3I+VGFz
a2luZW4sIE0uIFIuPC9hdXRob3I+PGF1dGhvcj5Ub2tnb3pvZ2x1LCBMLjwvYXV0aG9yPjxhdXRo
b3I+V2lrbHVuZCwgTy48L2F1dGhvcj48YXV0aG9yPkUuIFMuIEMuIFNjaWVudGlmaWMgRG9jdW1l
bnQgR3JvdXA8L2F1dGhvcj48L2F1dGhvcnM+PC9jb250cmlidXRvcnM+PHRpdGxlcz48dGl0bGU+
MjAxOSBFU0MvRUFTIEd1aWRlbGluZXMgZm9yIHRoZSBtYW5hZ2VtZW50IG9mIGR5c2xpcGlkYWVt
aWFzOiBsaXBpZCBtb2RpZmljYXRpb24gdG8gcmVkdWNlIGNhcmRpb3Zhc2N1bGFyIHJpc2s8L3Rp
dGxlPjxzZWNvbmRhcnktdGl0bGU+RXVyIEhlYXJ0IEo8L3NlY29uZGFyeS10aXRsZT48L3RpdGxl
cz48cGVyaW9kaWNhbD48ZnVsbC10aXRsZT5FdXIgSGVhcnQgSjwvZnVsbC10aXRsZT48L3Blcmlv
ZGljYWw+PHBhZ2VzPjExMS0xODg8L3BhZ2VzPjx2b2x1bWU+NDE8L3ZvbHVtZT48bnVtYmVyPjE8
L251bWJlcj48ZWRpdGlvbj4yMDE5LzA5LzExPC9lZGl0aW9uPjxrZXl3b3Jkcz48a2V5d29yZD4q
Q2FyZGlvdmFzY3VsYXIgRGlzZWFzZXMvcHJldmVudGlvbiAmYW1wOyBjb250cm9sPC9rZXl3b3Jk
PjxrZXl3b3JkPipEeXNsaXBpZGVtaWFzL3RoZXJhcHk8L2tleXdvcmQ+PGtleXdvcmQ+SGVhcnQg
RGlzZWFzZSBSaXNrIEZhY3RvcnM8L2tleXdvcmQ+PGtleXdvcmQ+SHVtYW5zPC9rZXl3b3JkPjxr
ZXl3b3JkPkxpcGlkczwva2V5d29yZD48a2V5d29yZD5SaXNrIEZhY3RvcnM8L2tleXdvcmQ+PGtl
eXdvcmQ+VHJpZ2x5Y2VyaWRlczwva2V5d29yZD48a2V5d29yZD4qR3VpZGVsaW5lczwva2V5d29y
ZD48a2V5d29yZD4qYXBvbGlwb3Byb3RlaW4gQjwva2V5d29yZD48a2V5d29yZD4qY2hvbGVzdGVy
b2w8L2tleXdvcmQ+PGtleXdvcmQ+KmR5c2xpcGlkYWVtaWFzPC9rZXl3b3JkPjxrZXl3b3JkPipm
YW1pbGlhbCBoeXBlcmNob2xlc3Rlcm9sYWVtaWE8L2tleXdvcmQ+PGtleXdvcmQ+KmhpZ2gtZGVu
c2l0eSBsaXBvcHJvdGVpbnM8L2tleXdvcmQ+PGtleXdvcmQ+KmxpcG9wcm90ZWluIHJlbW5hbnRz
PC9rZXl3b3JkPjxrZXl3b3JkPipsaXBvcHJvdGVpbihhKTwva2V5d29yZD48a2V5d29yZD4qbG93
LWRlbnNpdHkgbGlwb3Byb3RlaW5zPC9rZXl3b3JkPjxrZXl3b3JkPip0b3RhbCBjYXJkaW92YXNj
dWxhciByaXNrPC9rZXl3b3JkPjxrZXl3b3JkPip0cmVhdG1lbnQgKGFkaGVyZW5jZSk8L2tleXdv
cmQ+PGtleXdvcmQ+KnRyZWF0bWVudCAoZHJ1Z3MpPC9rZXl3b3JkPjxrZXl3b3JkPip0cmVhdG1l
bnQgKGxpZmVzdHlsZSk8L2tleXdvcmQ+PGtleXdvcmQ+KnRyaWdseWNlcmlkZXM8L2tleXdvcmQ+
PGtleXdvcmQ+KnZlcnkgbG93LWRlbnNpdHkgbGlwb3Byb3RlaW5zPC9rZXl3b3JkPjwva2V5d29y
ZHM+PGRhdGVzPjx5ZWFyPjIwMjA8L3llYXI+PHB1Yi1kYXRlcz48ZGF0ZT5KYW4gMTwvZGF0ZT48
L3B1Yi1kYXRlcz48L2RhdGVzPjxpc2JuPjE1MjItOTY0NSAoRWxlY3Ryb25pYykmI3hEOzAxOTUt
NjY4WCAoTGlua2luZyk8L2lzYm4+PGFjY2Vzc2lvbi1udW0+MzE1MDQ0MTg8L2FjY2Vzc2lvbi1u
dW0+PHVybHM+PHJlbGF0ZWQtdXJscz48dXJsPmh0dHBzOi8vd3d3Lm5jYmkubmxtLm5paC5nb3Yv
cHVibWVkLzMxNTA0NDE4PC91cmw+PC9yZWxhdGVkLXVybHM+PC91cmxzPjxlbGVjdHJvbmljLXJl
c291cmNlLW51bT4xMC4xMDkzL2V1cmhlYXJ0ai9laHo0NTU8L2VsZWN0cm9uaWMtcmVzb3VyY2Ut
bnVtPjxhY2Nlc3MtZGF0ZT41LzEyLzIwMjE8L2FjY2Vzcy1kYXRlPjwvcmVjb3JkPjwvQ2l0ZT48
L0VuZE5vdGU+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DB5E12">
        <w:rPr>
          <w:rFonts w:eastAsia="Arial" w:cs="Arial"/>
          <w:color w:val="000000" w:themeColor="text1"/>
          <w:shd w:val="clear" w:color="auto" w:fill="E6E6E6"/>
        </w:rPr>
      </w:r>
      <w:r w:rsidR="00DB5E12">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131</w:t>
      </w:r>
      <w:r w:rsidR="00DB5E12">
        <w:rPr>
          <w:rFonts w:eastAsia="Arial" w:cs="Arial"/>
          <w:color w:val="000000" w:themeColor="text1"/>
          <w:shd w:val="clear" w:color="auto" w:fill="E6E6E6"/>
        </w:rPr>
        <w:fldChar w:fldCharType="end"/>
      </w:r>
      <w:r w:rsidRPr="00CB79F2">
        <w:rPr>
          <w:rFonts w:eastAsia="Arial" w:cs="Arial"/>
          <w:color w:val="000000" w:themeColor="text1"/>
        </w:rPr>
        <w:t xml:space="preserve"> advocated for FH patients. Figure </w:t>
      </w:r>
      <w:r w:rsidR="569D3F57" w:rsidRPr="00CB79F2">
        <w:rPr>
          <w:rFonts w:eastAsia="Arial" w:cs="Arial"/>
          <w:color w:val="000000" w:themeColor="text1"/>
        </w:rPr>
        <w:t xml:space="preserve">7 </w:t>
      </w:r>
      <w:r w:rsidRPr="00CB79F2">
        <w:rPr>
          <w:rFonts w:eastAsia="Arial" w:cs="Arial"/>
          <w:color w:val="000000" w:themeColor="text1"/>
        </w:rPr>
        <w:t>shows the distribution of proportional LDL-C reduction across the ‘untreated’, ‘newly treated’ and ‘treatment retaining’ subgroups. Indeed, only approximately 30% of the subset of individuals receiving treatment achieve the ≥50% LDL-C reduction target. Similar findings were obtained for males and females.</w:t>
      </w:r>
    </w:p>
    <w:p w14:paraId="20C289F5" w14:textId="3BB799CE" w:rsidR="00E26BF7" w:rsidRDefault="00E26BF7" w:rsidP="00E26BF7">
      <w:pPr>
        <w:pStyle w:val="Caption"/>
        <w:keepNext/>
      </w:pPr>
      <w:bookmarkStart w:id="181" w:name="_Toc79740226"/>
      <w:bookmarkStart w:id="182" w:name="_Toc107157389"/>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7</w:t>
      </w:r>
      <w:r>
        <w:rPr>
          <w:color w:val="2B579A"/>
          <w:shd w:val="clear" w:color="auto" w:fill="E6E6E6"/>
        </w:rPr>
        <w:fldChar w:fldCharType="end"/>
      </w:r>
      <w:r w:rsidRPr="00E26BF7">
        <w:t xml:space="preserve"> Distribution of proportional LDL-C reductions from baseline to 24 months by treatment subgroups.</w:t>
      </w:r>
      <w:bookmarkEnd w:id="181"/>
      <w:bookmarkEnd w:id="182"/>
    </w:p>
    <w:p w14:paraId="2C218632" w14:textId="0472AEA2" w:rsidR="0732252A" w:rsidRPr="00CB79F2" w:rsidRDefault="0732252A" w:rsidP="0066232B">
      <w:pPr>
        <w:rPr>
          <w:rFonts w:eastAsia="Arial" w:cs="Arial"/>
          <w:color w:val="000000" w:themeColor="text1"/>
        </w:rPr>
      </w:pPr>
      <w:r w:rsidRPr="00CB79F2">
        <w:rPr>
          <w:rFonts w:cs="Arial"/>
          <w:noProof/>
          <w:color w:val="2B579A"/>
          <w:shd w:val="clear" w:color="auto" w:fill="E6E6E6"/>
          <w:lang w:eastAsia="en-GB"/>
        </w:rPr>
        <w:drawing>
          <wp:inline distT="0" distB="0" distL="0" distR="0" wp14:anchorId="3A8FF602" wp14:editId="55B33577">
            <wp:extent cx="4572000" cy="2943225"/>
            <wp:effectExtent l="0" t="0" r="0" b="0"/>
            <wp:docPr id="1674509617" name="Picture 1674509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0DE3DAD0" w14:textId="6C494C72" w:rsidR="0732252A" w:rsidRPr="00CB79F2" w:rsidRDefault="2F06F1AA" w:rsidP="006C7E71">
      <w:pPr>
        <w:pStyle w:val="Heading4"/>
        <w:numPr>
          <w:ilvl w:val="0"/>
          <w:numId w:val="0"/>
        </w:numPr>
        <w:rPr>
          <w:rFonts w:eastAsiaTheme="minorEastAsia"/>
        </w:rPr>
      </w:pPr>
      <w:r w:rsidRPr="00CB79F2">
        <w:t>Risk of major cardiovascular first events and mortality in treated individuals</w:t>
      </w:r>
    </w:p>
    <w:p w14:paraId="15980D3D" w14:textId="45AA39EA" w:rsidR="0732252A" w:rsidRPr="00CB79F2" w:rsidRDefault="006C2338" w:rsidP="0066232B">
      <w:pPr>
        <w:rPr>
          <w:rFonts w:eastAsia="Arial" w:cs="Arial"/>
          <w:color w:val="000000" w:themeColor="text1"/>
        </w:rPr>
      </w:pPr>
      <w:r w:rsidRPr="00CB79F2">
        <w:rPr>
          <w:rFonts w:eastAsia="Arial" w:cs="Arial"/>
          <w:color w:val="000000" w:themeColor="text1"/>
          <w:shd w:val="clear" w:color="auto" w:fill="E6E6E6"/>
        </w:rPr>
        <w:fldChar w:fldCharType="begin"/>
      </w:r>
      <w:r w:rsidRPr="00CB79F2">
        <w:rPr>
          <w:rFonts w:eastAsia="Arial" w:cs="Arial"/>
          <w:color w:val="000000" w:themeColor="text1"/>
        </w:rPr>
        <w:instrText xml:space="preserve"> REF _Ref79507687 \h </w:instrText>
      </w:r>
      <w:r w:rsidR="00CB79F2">
        <w:rPr>
          <w:rFonts w:eastAsia="Arial" w:cs="Arial"/>
          <w:color w:val="000000" w:themeColor="text1"/>
        </w:rPr>
        <w:instrText xml:space="preserve"> \* MERGEFORMAT </w:instrText>
      </w:r>
      <w:r w:rsidRPr="00CB79F2">
        <w:rPr>
          <w:rFonts w:eastAsia="Arial" w:cs="Arial"/>
          <w:color w:val="000000" w:themeColor="text1"/>
          <w:shd w:val="clear" w:color="auto" w:fill="E6E6E6"/>
        </w:rPr>
      </w:r>
      <w:r w:rsidRPr="00CB79F2">
        <w:rPr>
          <w:rFonts w:eastAsia="Arial" w:cs="Arial"/>
          <w:color w:val="000000" w:themeColor="text1"/>
          <w:shd w:val="clear" w:color="auto" w:fill="E6E6E6"/>
        </w:rPr>
        <w:fldChar w:fldCharType="separate"/>
      </w:r>
      <w:r w:rsidR="00962A5C" w:rsidRPr="00CB79F2">
        <w:rPr>
          <w:rFonts w:cs="Arial"/>
        </w:rPr>
        <w:t xml:space="preserve">Table </w:t>
      </w:r>
      <w:r w:rsidR="00962A5C" w:rsidRPr="00CB79F2">
        <w:rPr>
          <w:rFonts w:cs="Arial"/>
          <w:noProof/>
        </w:rPr>
        <w:t>8</w:t>
      </w:r>
      <w:r w:rsidRPr="00CB79F2">
        <w:rPr>
          <w:rFonts w:eastAsia="Arial" w:cs="Arial"/>
          <w:color w:val="000000" w:themeColor="text1"/>
          <w:shd w:val="clear" w:color="auto" w:fill="E6E6E6"/>
        </w:rPr>
        <w:fldChar w:fldCharType="end"/>
      </w:r>
      <w:r w:rsidRPr="00CB79F2">
        <w:rPr>
          <w:rFonts w:eastAsia="Arial" w:cs="Arial"/>
          <w:color w:val="000000" w:themeColor="text1"/>
        </w:rPr>
        <w:t xml:space="preserve"> </w:t>
      </w:r>
      <w:r w:rsidR="2F06F1AA" w:rsidRPr="00CB79F2">
        <w:rPr>
          <w:rFonts w:eastAsia="Arial" w:cs="Arial"/>
          <w:color w:val="000000" w:themeColor="text1"/>
        </w:rPr>
        <w:t xml:space="preserve">shows the number of first events of each type occurring in the treated CPRD cohort after FH diagnosis. The probability of post-FH diagnosis first major CVD event occurring during the 20 years of follow-up of the CPRD cohort is depicted in Figure </w:t>
      </w:r>
      <w:r w:rsidR="1BA982C3" w:rsidRPr="00CB79F2">
        <w:rPr>
          <w:rFonts w:eastAsia="Arial" w:cs="Arial"/>
          <w:color w:val="000000" w:themeColor="text1"/>
        </w:rPr>
        <w:t>8</w:t>
      </w:r>
      <w:r w:rsidR="2F06F1AA" w:rsidRPr="00CB79F2">
        <w:rPr>
          <w:rFonts w:eastAsia="Arial" w:cs="Arial"/>
          <w:color w:val="000000" w:themeColor="text1"/>
        </w:rPr>
        <w:t xml:space="preserve">. Median follow-up was of 4.8 years, with Kaplan-Meier survival estimates of 0.93 (95% CI: 0.92 to 0.95), 0.90 (95% CI: 0.88 to 0.92) and 0.88 (95% CI: 0.84 to 0.92), for 5, 10 and 15 years, respectively. Approximately half of the sample was censored at 5 years, which, together with a low event rate, implied an undefined median survival – see number of FH patients at risk at different time points in Figure </w:t>
      </w:r>
      <w:r w:rsidR="74E4F5AB" w:rsidRPr="00CB79F2">
        <w:rPr>
          <w:rFonts w:eastAsia="Arial" w:cs="Arial"/>
          <w:color w:val="000000" w:themeColor="text1"/>
        </w:rPr>
        <w:t>8</w:t>
      </w:r>
      <w:r w:rsidR="2F06F1AA" w:rsidRPr="00CB79F2">
        <w:rPr>
          <w:rFonts w:eastAsia="Arial" w:cs="Arial"/>
          <w:color w:val="000000" w:themeColor="text1"/>
        </w:rPr>
        <w:t>. A decreasing hazard of the event occurring throughout time is observed.</w:t>
      </w:r>
    </w:p>
    <w:p w14:paraId="06D3E41B" w14:textId="408DD09D" w:rsidR="006C2338" w:rsidRPr="00CB79F2" w:rsidRDefault="006C2338" w:rsidP="006C2338">
      <w:pPr>
        <w:pStyle w:val="Caption"/>
        <w:keepNext/>
        <w:rPr>
          <w:rFonts w:cs="Arial"/>
        </w:rPr>
      </w:pPr>
      <w:bookmarkStart w:id="183" w:name="_Ref79507687"/>
      <w:bookmarkStart w:id="184" w:name="_Toc79740203"/>
      <w:bookmarkStart w:id="185" w:name="_Toc107157362"/>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8</w:t>
      </w:r>
      <w:r w:rsidR="00164EBF" w:rsidRPr="00CB79F2">
        <w:rPr>
          <w:rFonts w:cs="Arial"/>
          <w:color w:val="2B579A"/>
          <w:shd w:val="clear" w:color="auto" w:fill="E6E6E6"/>
        </w:rPr>
        <w:fldChar w:fldCharType="end"/>
      </w:r>
      <w:bookmarkEnd w:id="183"/>
      <w:r w:rsidRPr="00CB79F2">
        <w:rPr>
          <w:rFonts w:cs="Arial"/>
        </w:rPr>
        <w:t xml:space="preserve"> Occurrence of key clinical events as first major CVD events post-FH diagnosis in the CPRD treated cohort (primary diagnosis only)</w:t>
      </w:r>
      <w:bookmarkEnd w:id="184"/>
      <w:bookmarkEnd w:id="185"/>
    </w:p>
    <w:tbl>
      <w:tblPr>
        <w:tblStyle w:val="TableGrid"/>
        <w:tblW w:w="0" w:type="auto"/>
        <w:tblLayout w:type="fixed"/>
        <w:tblLook w:val="04A0" w:firstRow="1" w:lastRow="0" w:firstColumn="1" w:lastColumn="0" w:noHBand="0" w:noVBand="1"/>
      </w:tblPr>
      <w:tblGrid>
        <w:gridCol w:w="3960"/>
        <w:gridCol w:w="2550"/>
      </w:tblGrid>
      <w:tr w:rsidR="3341BD48" w:rsidRPr="00CB79F2" w14:paraId="6D749273" w14:textId="77777777" w:rsidTr="3341BD48">
        <w:tc>
          <w:tcPr>
            <w:tcW w:w="3960" w:type="dxa"/>
            <w:tcBorders>
              <w:top w:val="single" w:sz="12" w:space="0" w:color="auto"/>
              <w:left w:val="nil"/>
            </w:tcBorders>
          </w:tcPr>
          <w:p w14:paraId="5AC77EFF" w14:textId="591EBF36" w:rsidR="3341BD48" w:rsidRPr="00CB79F2" w:rsidRDefault="3341BD48" w:rsidP="0066232B">
            <w:pPr>
              <w:rPr>
                <w:rFonts w:eastAsia="Arial" w:cs="Arial"/>
              </w:rPr>
            </w:pPr>
          </w:p>
        </w:tc>
        <w:tc>
          <w:tcPr>
            <w:tcW w:w="2550" w:type="dxa"/>
            <w:tcBorders>
              <w:top w:val="single" w:sz="12" w:space="0" w:color="auto"/>
              <w:right w:val="nil"/>
            </w:tcBorders>
          </w:tcPr>
          <w:p w14:paraId="12D73277" w14:textId="65FB26D1" w:rsidR="3341BD48" w:rsidRPr="00CB79F2" w:rsidRDefault="3341BD48" w:rsidP="0066232B">
            <w:pPr>
              <w:jc w:val="center"/>
              <w:rPr>
                <w:rFonts w:eastAsia="Arial" w:cs="Arial"/>
              </w:rPr>
            </w:pPr>
            <w:r w:rsidRPr="00CB79F2">
              <w:rPr>
                <w:rFonts w:eastAsia="Arial" w:cs="Arial"/>
                <w:b/>
                <w:bCs/>
              </w:rPr>
              <w:t>CPRD treated cohort^</w:t>
            </w:r>
          </w:p>
        </w:tc>
      </w:tr>
      <w:tr w:rsidR="3341BD48" w:rsidRPr="00CB79F2" w14:paraId="00165B62" w14:textId="77777777" w:rsidTr="3341BD48">
        <w:tc>
          <w:tcPr>
            <w:tcW w:w="3960" w:type="dxa"/>
            <w:tcBorders>
              <w:left w:val="nil"/>
            </w:tcBorders>
          </w:tcPr>
          <w:p w14:paraId="70342B92" w14:textId="78952E44" w:rsidR="3341BD48" w:rsidRPr="00CB79F2" w:rsidRDefault="3341BD48" w:rsidP="0066232B">
            <w:pPr>
              <w:rPr>
                <w:rFonts w:eastAsia="Arial" w:cs="Arial"/>
              </w:rPr>
            </w:pPr>
            <w:r w:rsidRPr="00CB79F2">
              <w:rPr>
                <w:rFonts w:eastAsia="Arial" w:cs="Arial"/>
                <w:b/>
                <w:bCs/>
              </w:rPr>
              <w:t>Sample size</w:t>
            </w:r>
          </w:p>
        </w:tc>
        <w:tc>
          <w:tcPr>
            <w:tcW w:w="2550" w:type="dxa"/>
            <w:tcBorders>
              <w:right w:val="nil"/>
            </w:tcBorders>
          </w:tcPr>
          <w:p w14:paraId="02DCD0D4" w14:textId="7F4558B5" w:rsidR="3341BD48" w:rsidRPr="00CB79F2" w:rsidRDefault="3341BD48" w:rsidP="0066232B">
            <w:pPr>
              <w:jc w:val="center"/>
              <w:rPr>
                <w:rFonts w:eastAsia="Arial" w:cs="Arial"/>
              </w:rPr>
            </w:pPr>
            <w:r w:rsidRPr="00CB79F2">
              <w:rPr>
                <w:rFonts w:eastAsia="Arial" w:cs="Arial"/>
              </w:rPr>
              <w:t>N= 2135</w:t>
            </w:r>
          </w:p>
        </w:tc>
      </w:tr>
      <w:tr w:rsidR="3341BD48" w:rsidRPr="00CB79F2" w14:paraId="4FB34D46" w14:textId="77777777" w:rsidTr="3341BD48">
        <w:tc>
          <w:tcPr>
            <w:tcW w:w="3960" w:type="dxa"/>
            <w:tcBorders>
              <w:left w:val="nil"/>
            </w:tcBorders>
          </w:tcPr>
          <w:p w14:paraId="51919A9C" w14:textId="7A4F1D03" w:rsidR="3341BD48" w:rsidRPr="00CB79F2" w:rsidRDefault="3341BD48" w:rsidP="0066232B">
            <w:pPr>
              <w:rPr>
                <w:rFonts w:eastAsia="Arial" w:cs="Arial"/>
              </w:rPr>
            </w:pPr>
            <w:r w:rsidRPr="00CB79F2">
              <w:rPr>
                <w:rFonts w:eastAsia="Arial" w:cs="Arial"/>
                <w:b/>
                <w:bCs/>
              </w:rPr>
              <w:lastRenderedPageBreak/>
              <w:t>CVD first events included in model</w:t>
            </w:r>
          </w:p>
        </w:tc>
        <w:tc>
          <w:tcPr>
            <w:tcW w:w="2550" w:type="dxa"/>
            <w:tcBorders>
              <w:right w:val="nil"/>
            </w:tcBorders>
          </w:tcPr>
          <w:p w14:paraId="64524384" w14:textId="506DAB49" w:rsidR="3341BD48" w:rsidRPr="00CB79F2" w:rsidRDefault="3341BD48" w:rsidP="0066232B">
            <w:pPr>
              <w:jc w:val="center"/>
              <w:rPr>
                <w:rFonts w:eastAsia="Arial" w:cs="Arial"/>
              </w:rPr>
            </w:pPr>
            <w:r w:rsidRPr="00CB79F2">
              <w:rPr>
                <w:rFonts w:eastAsia="Arial" w:cs="Arial"/>
              </w:rPr>
              <w:t>N (%)</w:t>
            </w:r>
          </w:p>
        </w:tc>
      </w:tr>
      <w:tr w:rsidR="3341BD48" w:rsidRPr="00CB79F2" w14:paraId="36F65FF3" w14:textId="77777777" w:rsidTr="3341BD48">
        <w:tc>
          <w:tcPr>
            <w:tcW w:w="3960" w:type="dxa"/>
            <w:tcBorders>
              <w:left w:val="nil"/>
            </w:tcBorders>
          </w:tcPr>
          <w:p w14:paraId="3FC14F82" w14:textId="698E9D99" w:rsidR="3341BD48" w:rsidRPr="00CB79F2" w:rsidRDefault="00895586" w:rsidP="0066232B">
            <w:pPr>
              <w:rPr>
                <w:rFonts w:eastAsia="Arial" w:cs="Arial"/>
              </w:rPr>
            </w:pPr>
            <w:r w:rsidRPr="00CB79F2">
              <w:rPr>
                <w:rFonts w:eastAsia="Arial" w:cs="Arial"/>
              </w:rPr>
              <w:t xml:space="preserve"> </w:t>
            </w:r>
            <w:r w:rsidR="3341BD48" w:rsidRPr="00CB79F2">
              <w:rPr>
                <w:rFonts w:eastAsia="Arial" w:cs="Arial"/>
              </w:rPr>
              <w:t xml:space="preserve"> ACS</w:t>
            </w:r>
          </w:p>
        </w:tc>
        <w:tc>
          <w:tcPr>
            <w:tcW w:w="2550" w:type="dxa"/>
            <w:tcBorders>
              <w:right w:val="nil"/>
            </w:tcBorders>
          </w:tcPr>
          <w:p w14:paraId="53FB0F02" w14:textId="730007CC" w:rsidR="3341BD48" w:rsidRPr="00CB79F2" w:rsidRDefault="3341BD48" w:rsidP="0066232B">
            <w:pPr>
              <w:jc w:val="center"/>
              <w:rPr>
                <w:rFonts w:eastAsia="Arial" w:cs="Arial"/>
              </w:rPr>
            </w:pPr>
            <w:r w:rsidRPr="00CB79F2">
              <w:rPr>
                <w:rFonts w:eastAsia="Arial" w:cs="Arial"/>
              </w:rPr>
              <w:t>91 (4.3%)</w:t>
            </w:r>
          </w:p>
        </w:tc>
      </w:tr>
      <w:tr w:rsidR="3341BD48" w:rsidRPr="00CB79F2" w14:paraId="77469F1C" w14:textId="77777777" w:rsidTr="3341BD48">
        <w:tc>
          <w:tcPr>
            <w:tcW w:w="3960" w:type="dxa"/>
            <w:tcBorders>
              <w:left w:val="nil"/>
              <w:bottom w:val="single" w:sz="6" w:space="0" w:color="auto"/>
            </w:tcBorders>
          </w:tcPr>
          <w:p w14:paraId="14880DA4" w14:textId="1F40DE36" w:rsidR="3341BD48" w:rsidRPr="00CB79F2" w:rsidRDefault="00895586" w:rsidP="0066232B">
            <w:pPr>
              <w:rPr>
                <w:rFonts w:eastAsia="Arial" w:cs="Arial"/>
              </w:rPr>
            </w:pPr>
            <w:r w:rsidRPr="00CB79F2">
              <w:rPr>
                <w:rFonts w:eastAsia="Arial" w:cs="Arial"/>
              </w:rPr>
              <w:t xml:space="preserve"> </w:t>
            </w:r>
            <w:r w:rsidR="3341BD48" w:rsidRPr="00CB79F2">
              <w:rPr>
                <w:rFonts w:eastAsia="Arial" w:cs="Arial"/>
              </w:rPr>
              <w:t xml:space="preserve"> TIA/Stroke</w:t>
            </w:r>
          </w:p>
        </w:tc>
        <w:tc>
          <w:tcPr>
            <w:tcW w:w="2550" w:type="dxa"/>
            <w:tcBorders>
              <w:bottom w:val="single" w:sz="6" w:space="0" w:color="auto"/>
              <w:right w:val="nil"/>
            </w:tcBorders>
          </w:tcPr>
          <w:p w14:paraId="133F3EFE" w14:textId="00569F63" w:rsidR="3341BD48" w:rsidRPr="00CB79F2" w:rsidRDefault="3341BD48" w:rsidP="0066232B">
            <w:pPr>
              <w:jc w:val="center"/>
              <w:rPr>
                <w:rFonts w:eastAsia="Arial" w:cs="Arial"/>
              </w:rPr>
            </w:pPr>
            <w:r w:rsidRPr="00CB79F2">
              <w:rPr>
                <w:rFonts w:eastAsia="Arial" w:cs="Arial"/>
              </w:rPr>
              <w:t>35 (1.6%)</w:t>
            </w:r>
          </w:p>
        </w:tc>
      </w:tr>
      <w:tr w:rsidR="3341BD48" w:rsidRPr="00CB79F2" w14:paraId="4C69861C" w14:textId="77777777" w:rsidTr="3341BD48">
        <w:tc>
          <w:tcPr>
            <w:tcW w:w="3960" w:type="dxa"/>
            <w:tcBorders>
              <w:left w:val="nil"/>
              <w:bottom w:val="single" w:sz="12" w:space="0" w:color="auto"/>
            </w:tcBorders>
          </w:tcPr>
          <w:p w14:paraId="52018212" w14:textId="1699791D" w:rsidR="3341BD48" w:rsidRPr="00CB79F2" w:rsidRDefault="00895586" w:rsidP="0066232B">
            <w:pPr>
              <w:rPr>
                <w:rFonts w:eastAsia="Arial" w:cs="Arial"/>
              </w:rPr>
            </w:pPr>
            <w:r w:rsidRPr="00CB79F2">
              <w:rPr>
                <w:rFonts w:eastAsia="Arial" w:cs="Arial"/>
              </w:rPr>
              <w:t xml:space="preserve"> </w:t>
            </w:r>
            <w:r w:rsidR="3341BD48" w:rsidRPr="00CB79F2">
              <w:rPr>
                <w:rFonts w:eastAsia="Arial" w:cs="Arial"/>
              </w:rPr>
              <w:t xml:space="preserve"> CVD death</w:t>
            </w:r>
          </w:p>
        </w:tc>
        <w:tc>
          <w:tcPr>
            <w:tcW w:w="2550" w:type="dxa"/>
            <w:tcBorders>
              <w:bottom w:val="single" w:sz="12" w:space="0" w:color="auto"/>
              <w:right w:val="nil"/>
            </w:tcBorders>
          </w:tcPr>
          <w:p w14:paraId="6ECC5188" w14:textId="40FFEEA8" w:rsidR="3341BD48" w:rsidRPr="00CB79F2" w:rsidRDefault="3341BD48" w:rsidP="0066232B">
            <w:pPr>
              <w:jc w:val="center"/>
              <w:rPr>
                <w:rFonts w:eastAsia="Arial" w:cs="Arial"/>
              </w:rPr>
            </w:pPr>
            <w:r w:rsidRPr="00CB79F2">
              <w:rPr>
                <w:rFonts w:eastAsia="Arial" w:cs="Arial"/>
              </w:rPr>
              <w:t>15 (0.7%)</w:t>
            </w:r>
          </w:p>
        </w:tc>
      </w:tr>
    </w:tbl>
    <w:p w14:paraId="3A121009" w14:textId="177D06F0" w:rsidR="0732252A" w:rsidRPr="00CB79F2" w:rsidRDefault="0732252A" w:rsidP="0066232B">
      <w:pPr>
        <w:rPr>
          <w:rFonts w:eastAsia="Arial" w:cs="Arial"/>
          <w:color w:val="000000" w:themeColor="text1"/>
        </w:rPr>
      </w:pPr>
      <w:r w:rsidRPr="00CB79F2">
        <w:rPr>
          <w:rFonts w:eastAsia="Arial" w:cs="Arial"/>
          <w:color w:val="000000" w:themeColor="text1"/>
        </w:rPr>
        <w:t>^Treated individuals’ subset includes the ‘newly treated’ individuals (N=1291) and the ‘treatment retainers’ (N=844)</w:t>
      </w:r>
    </w:p>
    <w:p w14:paraId="421C5993" w14:textId="77777777" w:rsidR="006C2338" w:rsidRPr="00CB79F2" w:rsidRDefault="006C2338" w:rsidP="0066232B">
      <w:pPr>
        <w:rPr>
          <w:rFonts w:eastAsia="Arial" w:cs="Arial"/>
          <w:b/>
          <w:bCs/>
          <w:color w:val="000000" w:themeColor="text1"/>
        </w:rPr>
      </w:pPr>
    </w:p>
    <w:p w14:paraId="57972972" w14:textId="4D1DEB39" w:rsidR="00E26BF7" w:rsidRPr="00E26BF7" w:rsidRDefault="00E26BF7" w:rsidP="00E26BF7">
      <w:pPr>
        <w:pStyle w:val="Caption"/>
        <w:keepNext/>
        <w:rPr>
          <w:b w:val="0"/>
          <w:bCs/>
        </w:rPr>
      </w:pPr>
      <w:bookmarkStart w:id="186" w:name="_Toc79740227"/>
      <w:bookmarkStart w:id="187" w:name="_Toc107157390"/>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8</w:t>
      </w:r>
      <w:r>
        <w:rPr>
          <w:color w:val="2B579A"/>
          <w:shd w:val="clear" w:color="auto" w:fill="E6E6E6"/>
        </w:rPr>
        <w:fldChar w:fldCharType="end"/>
      </w:r>
      <w:r>
        <w:t xml:space="preserve"> </w:t>
      </w:r>
      <w:r w:rsidRPr="00E26BF7">
        <w:rPr>
          <w:b w:val="0"/>
          <w:bCs/>
        </w:rPr>
        <w:t>Kaplan-Meier of time to first major CVD event post-FH diagnosis in the CPRD cohort, number of individuals at risk and predicted parametric curves</w:t>
      </w:r>
      <w:bookmarkEnd w:id="186"/>
      <w:bookmarkEnd w:id="187"/>
    </w:p>
    <w:p w14:paraId="68489DE0" w14:textId="2C71A7AB" w:rsidR="0732252A" w:rsidRPr="00CB79F2" w:rsidRDefault="0732252A" w:rsidP="0066232B">
      <w:pPr>
        <w:rPr>
          <w:rFonts w:eastAsia="Arial" w:cs="Arial"/>
          <w:color w:val="000000" w:themeColor="text1"/>
        </w:rPr>
      </w:pPr>
      <w:r w:rsidRPr="00CB79F2">
        <w:rPr>
          <w:rFonts w:cs="Arial"/>
          <w:noProof/>
          <w:color w:val="2B579A"/>
          <w:shd w:val="clear" w:color="auto" w:fill="E6E6E6"/>
          <w:lang w:eastAsia="en-GB"/>
        </w:rPr>
        <w:drawing>
          <wp:inline distT="0" distB="0" distL="0" distR="0" wp14:anchorId="21AF74A8" wp14:editId="5716FD68">
            <wp:extent cx="4572000" cy="2943225"/>
            <wp:effectExtent l="0" t="0" r="0" b="0"/>
            <wp:docPr id="1266535291" name="Picture 126653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58DFED58" w14:textId="4F788762" w:rsidR="0732252A" w:rsidRPr="00CB79F2" w:rsidRDefault="2F06F1AA" w:rsidP="0066232B">
      <w:pPr>
        <w:rPr>
          <w:rFonts w:eastAsia="Arial" w:cs="Arial"/>
          <w:color w:val="000000" w:themeColor="text1"/>
        </w:rPr>
      </w:pPr>
      <w:r w:rsidRPr="00CB79F2">
        <w:rPr>
          <w:rFonts w:eastAsia="Arial" w:cs="Arial"/>
          <w:color w:val="000000" w:themeColor="text1"/>
        </w:rPr>
        <w:t xml:space="preserve">An assessment of the suitability of the different survival models fitted was carried out. The Royston-Parmar model with 5 knots was the model that visually </w:t>
      </w:r>
      <w:r w:rsidRPr="003E6584">
        <w:rPr>
          <w:rFonts w:eastAsia="Arial" w:cs="Arial"/>
          <w:color w:val="000000" w:themeColor="text1"/>
        </w:rPr>
        <w:t xml:space="preserve">provided the best fit and having lowest AIC – </w:t>
      </w:r>
      <w:r w:rsidR="2C817EE3" w:rsidRPr="006D6AF6">
        <w:rPr>
          <w:rFonts w:eastAsia="Arial" w:cs="Arial"/>
          <w:color w:val="000000" w:themeColor="text1"/>
        </w:rPr>
        <w:t xml:space="preserve">see </w:t>
      </w:r>
      <w:r w:rsidR="00C526A1" w:rsidRPr="00A80B48">
        <w:rPr>
          <w:rFonts w:eastAsia="Arial" w:cs="Arial"/>
          <w:i/>
          <w:color w:val="000000" w:themeColor="text1"/>
        </w:rPr>
        <w:t xml:space="preserve">Online Supplementary </w:t>
      </w:r>
      <w:r w:rsidR="00C526A1">
        <w:rPr>
          <w:rFonts w:eastAsia="Arial" w:cs="Arial"/>
          <w:i/>
          <w:color w:val="000000" w:themeColor="text1"/>
        </w:rPr>
        <w:t>file 2</w:t>
      </w:r>
      <w:r w:rsidR="00C526A1" w:rsidRPr="00A80B48">
        <w:rPr>
          <w:rFonts w:eastAsia="Arial" w:cs="Arial"/>
          <w:i/>
          <w:color w:val="000000" w:themeColor="text1"/>
        </w:rPr>
        <w:t xml:space="preserve"> (</w:t>
      </w:r>
      <w:r w:rsidR="00C526A1">
        <w:rPr>
          <w:rFonts w:eastAsia="Arial" w:cs="Arial"/>
          <w:i/>
          <w:color w:val="000000" w:themeColor="text1"/>
        </w:rPr>
        <w:t xml:space="preserve">CPRD </w:t>
      </w:r>
      <w:r w:rsidR="00C526A1" w:rsidRPr="00A80B48">
        <w:rPr>
          <w:rFonts w:eastAsia="Arial" w:cs="Arial"/>
          <w:i/>
          <w:color w:val="000000" w:themeColor="text1"/>
        </w:rPr>
        <w:t xml:space="preserve">technical </w:t>
      </w:r>
      <w:r w:rsidR="00C526A1">
        <w:rPr>
          <w:rFonts w:eastAsia="Arial" w:cs="Arial"/>
          <w:i/>
          <w:color w:val="000000" w:themeColor="text1"/>
        </w:rPr>
        <w:t>report</w:t>
      </w:r>
      <w:r w:rsidR="00C526A1" w:rsidRPr="00A80B48">
        <w:rPr>
          <w:rFonts w:eastAsia="Arial" w:cs="Arial"/>
          <w:i/>
          <w:color w:val="000000" w:themeColor="text1"/>
        </w:rPr>
        <w:t>)</w:t>
      </w:r>
      <w:r w:rsidR="00C526A1" w:rsidRPr="006D6AF6">
        <w:rPr>
          <w:rFonts w:eastAsia="Arial" w:cs="Arial"/>
          <w:color w:val="000000" w:themeColor="text1"/>
        </w:rPr>
        <w:t xml:space="preserve"> </w:t>
      </w:r>
      <w:r w:rsidR="2C817EE3" w:rsidRPr="006D6AF6">
        <w:rPr>
          <w:rFonts w:eastAsia="Arial" w:cs="Arial"/>
          <w:color w:val="000000" w:themeColor="text1"/>
        </w:rPr>
        <w:t>for further details.</w:t>
      </w:r>
      <w:r w:rsidR="00895586" w:rsidRPr="003E6584">
        <w:rPr>
          <w:rFonts w:eastAsia="Arial" w:cs="Arial"/>
          <w:color w:val="000000" w:themeColor="text1"/>
        </w:rPr>
        <w:t xml:space="preserve"> </w:t>
      </w:r>
      <w:r w:rsidRPr="003E6584">
        <w:rPr>
          <w:rFonts w:eastAsia="Arial" w:cs="Arial"/>
          <w:color w:val="000000" w:themeColor="text1"/>
        </w:rPr>
        <w:t>Nonetheless, in terms of internal validity and when weighing model complexity and model fit, the generalised gamma model was considered the optimal choice as it provided a good fit during the first 12 years of data. The external val</w:t>
      </w:r>
      <w:r w:rsidRPr="00CB79F2">
        <w:rPr>
          <w:rFonts w:eastAsia="Arial" w:cs="Arial"/>
          <w:color w:val="000000" w:themeColor="text1"/>
        </w:rPr>
        <w:t>idity assessment through the Perak et al</w:t>
      </w:r>
      <w:r w:rsidR="003B022A">
        <w:rPr>
          <w:rFonts w:eastAsia="Arial" w:cs="Arial"/>
          <w:color w:val="000000" w:themeColor="text1"/>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eastAsia="Arial" w:cs="Arial"/>
          <w:color w:val="000000" w:themeColor="text1"/>
          <w:shd w:val="clear" w:color="auto" w:fill="E6E6E6"/>
        </w:rPr>
        <w:instrText xml:space="preserve"> ADDIN EN.CITE </w:instrText>
      </w:r>
      <w:r w:rsidR="00C35B5E">
        <w:rPr>
          <w:rFonts w:eastAsia="Arial" w:cs="Arial"/>
          <w:color w:val="000000" w:themeColor="text1"/>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eastAsia="Arial" w:cs="Arial"/>
          <w:color w:val="000000" w:themeColor="text1"/>
          <w:shd w:val="clear" w:color="auto" w:fill="E6E6E6"/>
        </w:rPr>
        <w:instrText xml:space="preserve"> ADDIN EN.CITE.DATA </w:instrText>
      </w:r>
      <w:r w:rsidR="00C35B5E">
        <w:rPr>
          <w:rFonts w:eastAsia="Arial" w:cs="Arial"/>
          <w:color w:val="000000" w:themeColor="text1"/>
          <w:shd w:val="clear" w:color="auto" w:fill="E6E6E6"/>
        </w:rPr>
      </w:r>
      <w:r w:rsidR="00C35B5E">
        <w:rPr>
          <w:rFonts w:eastAsia="Arial" w:cs="Arial"/>
          <w:color w:val="000000" w:themeColor="text1"/>
          <w:shd w:val="clear" w:color="auto" w:fill="E6E6E6"/>
        </w:rPr>
        <w:fldChar w:fldCharType="end"/>
      </w:r>
      <w:r w:rsidR="003B022A">
        <w:rPr>
          <w:rFonts w:eastAsia="Arial" w:cs="Arial"/>
          <w:color w:val="000000" w:themeColor="text1"/>
          <w:shd w:val="clear" w:color="auto" w:fill="E6E6E6"/>
        </w:rPr>
      </w:r>
      <w:r w:rsidR="003B022A">
        <w:rPr>
          <w:rFonts w:eastAsia="Arial" w:cs="Arial"/>
          <w:color w:val="000000" w:themeColor="text1"/>
          <w:shd w:val="clear" w:color="auto" w:fill="E6E6E6"/>
        </w:rPr>
        <w:fldChar w:fldCharType="separate"/>
      </w:r>
      <w:r w:rsidR="00C35B5E" w:rsidRPr="00C35B5E">
        <w:rPr>
          <w:rFonts w:eastAsia="Arial" w:cs="Arial"/>
          <w:noProof/>
          <w:color w:val="000000" w:themeColor="text1"/>
          <w:shd w:val="clear" w:color="auto" w:fill="E6E6E6"/>
          <w:vertAlign w:val="superscript"/>
        </w:rPr>
        <w:t>105</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data indicated that none of the models fitted particularly well. The external data suggested an increasing hazard over time, and this was the case for all age groups. The available models either estimated </w:t>
      </w:r>
      <w:r w:rsidRPr="003E6584">
        <w:rPr>
          <w:rFonts w:eastAsia="Arial" w:cs="Arial"/>
          <w:color w:val="000000" w:themeColor="text1"/>
        </w:rPr>
        <w:t xml:space="preserve">decreasing hazards over time or in the case of the exponential model a stable hazard over time - </w:t>
      </w:r>
      <w:r w:rsidR="58505216" w:rsidRPr="006D6AF6">
        <w:rPr>
          <w:rFonts w:eastAsia="Arial" w:cs="Arial"/>
          <w:color w:val="000000" w:themeColor="text1"/>
        </w:rPr>
        <w:t xml:space="preserve">see </w:t>
      </w:r>
      <w:r w:rsidR="00C526A1" w:rsidRPr="00A80B48">
        <w:rPr>
          <w:rFonts w:eastAsia="Arial" w:cs="Arial"/>
          <w:i/>
          <w:color w:val="000000" w:themeColor="text1"/>
        </w:rPr>
        <w:t xml:space="preserve">Online Supplementary </w:t>
      </w:r>
      <w:r w:rsidR="00C526A1">
        <w:rPr>
          <w:rFonts w:eastAsia="Arial" w:cs="Arial"/>
          <w:i/>
          <w:color w:val="000000" w:themeColor="text1"/>
        </w:rPr>
        <w:t>file 2</w:t>
      </w:r>
      <w:r w:rsidR="00C526A1" w:rsidRPr="00A80B48">
        <w:rPr>
          <w:rFonts w:eastAsia="Arial" w:cs="Arial"/>
          <w:i/>
          <w:color w:val="000000" w:themeColor="text1"/>
        </w:rPr>
        <w:t xml:space="preserve"> (</w:t>
      </w:r>
      <w:r w:rsidR="00C526A1">
        <w:rPr>
          <w:rFonts w:eastAsia="Arial" w:cs="Arial"/>
          <w:i/>
          <w:color w:val="000000" w:themeColor="text1"/>
        </w:rPr>
        <w:t xml:space="preserve">CPRD </w:t>
      </w:r>
      <w:r w:rsidR="00C526A1" w:rsidRPr="00A80B48">
        <w:rPr>
          <w:rFonts w:eastAsia="Arial" w:cs="Arial"/>
          <w:i/>
          <w:color w:val="000000" w:themeColor="text1"/>
        </w:rPr>
        <w:t xml:space="preserve">technical </w:t>
      </w:r>
      <w:r w:rsidR="00C526A1">
        <w:rPr>
          <w:rFonts w:eastAsia="Arial" w:cs="Arial"/>
          <w:i/>
          <w:color w:val="000000" w:themeColor="text1"/>
        </w:rPr>
        <w:t>report</w:t>
      </w:r>
      <w:r w:rsidR="00C526A1" w:rsidRPr="00A80B48">
        <w:rPr>
          <w:rFonts w:eastAsia="Arial" w:cs="Arial"/>
          <w:i/>
          <w:color w:val="000000" w:themeColor="text1"/>
        </w:rPr>
        <w:t>)</w:t>
      </w:r>
      <w:r w:rsidR="00C526A1" w:rsidRPr="006D6AF6">
        <w:rPr>
          <w:rFonts w:eastAsia="Arial" w:cs="Arial"/>
          <w:color w:val="000000" w:themeColor="text1"/>
        </w:rPr>
        <w:t xml:space="preserve"> </w:t>
      </w:r>
      <w:r w:rsidR="58505216" w:rsidRPr="006D6AF6">
        <w:rPr>
          <w:rFonts w:eastAsia="Arial" w:cs="Arial"/>
          <w:color w:val="000000" w:themeColor="text1"/>
        </w:rPr>
        <w:t>for further details</w:t>
      </w:r>
      <w:r w:rsidRPr="006D6AF6">
        <w:rPr>
          <w:rFonts w:eastAsia="Arial" w:cs="Arial"/>
          <w:color w:val="000000" w:themeColor="text1"/>
        </w:rPr>
        <w:t>.</w:t>
      </w:r>
      <w:r w:rsidRPr="003E6584">
        <w:rPr>
          <w:rFonts w:eastAsia="Arial" w:cs="Arial"/>
          <w:color w:val="000000" w:themeColor="text1"/>
        </w:rPr>
        <w:t xml:space="preserve"> We therefore included the exponential model as a sensitivity analysis. We return to the appropriateness</w:t>
      </w:r>
      <w:r w:rsidRPr="00CB79F2">
        <w:rPr>
          <w:rFonts w:eastAsia="Arial" w:cs="Arial"/>
          <w:color w:val="000000" w:themeColor="text1"/>
        </w:rPr>
        <w:t xml:space="preserve"> of the models for long-term extrapolation in the discussion.</w:t>
      </w:r>
    </w:p>
    <w:p w14:paraId="7C4A245C" w14:textId="2E7CA8D7" w:rsidR="0732252A" w:rsidRPr="00CB79F2" w:rsidRDefault="2F06F1AA" w:rsidP="0066232B">
      <w:pPr>
        <w:rPr>
          <w:rFonts w:eastAsia="Arial" w:cs="Arial"/>
          <w:color w:val="000000" w:themeColor="text1"/>
        </w:rPr>
      </w:pPr>
      <w:r w:rsidRPr="00CB79F2">
        <w:rPr>
          <w:rFonts w:eastAsia="Arial" w:cs="Arial"/>
          <w:color w:val="000000" w:themeColor="text1"/>
        </w:rPr>
        <w:lastRenderedPageBreak/>
        <w:t>The exponential and generalised gamma model’ parameters, pooled using Rubin’s rules for multiple imputed datasets, are provided in</w:t>
      </w:r>
      <w:r w:rsidR="006C2338" w:rsidRPr="00CB79F2">
        <w:rPr>
          <w:rFonts w:eastAsia="Arial" w:cs="Arial"/>
          <w:color w:val="000000" w:themeColor="text1"/>
        </w:rPr>
        <w:t xml:space="preserve"> </w:t>
      </w:r>
      <w:r w:rsidR="006C2338" w:rsidRPr="00CB79F2">
        <w:rPr>
          <w:rFonts w:eastAsia="Arial" w:cs="Arial"/>
          <w:color w:val="000000" w:themeColor="text1"/>
          <w:shd w:val="clear" w:color="auto" w:fill="E6E6E6"/>
        </w:rPr>
        <w:fldChar w:fldCharType="begin"/>
      </w:r>
      <w:r w:rsidR="006C2338" w:rsidRPr="00CB79F2">
        <w:rPr>
          <w:rFonts w:eastAsia="Arial" w:cs="Arial"/>
          <w:color w:val="000000" w:themeColor="text1"/>
        </w:rPr>
        <w:instrText xml:space="preserve"> REF _Ref79507736 \h </w:instrText>
      </w:r>
      <w:r w:rsidR="00CB79F2">
        <w:rPr>
          <w:rFonts w:eastAsia="Arial" w:cs="Arial"/>
          <w:color w:val="000000" w:themeColor="text1"/>
        </w:rPr>
        <w:instrText xml:space="preserve"> \* MERGEFORMAT </w:instrText>
      </w:r>
      <w:r w:rsidR="006C2338" w:rsidRPr="00CB79F2">
        <w:rPr>
          <w:rFonts w:eastAsia="Arial" w:cs="Arial"/>
          <w:color w:val="000000" w:themeColor="text1"/>
          <w:shd w:val="clear" w:color="auto" w:fill="E6E6E6"/>
        </w:rPr>
      </w:r>
      <w:r w:rsidR="006C2338" w:rsidRPr="00CB79F2">
        <w:rPr>
          <w:rFonts w:eastAsia="Arial" w:cs="Arial"/>
          <w:color w:val="000000" w:themeColor="text1"/>
          <w:shd w:val="clear" w:color="auto" w:fill="E6E6E6"/>
        </w:rPr>
        <w:fldChar w:fldCharType="separate"/>
      </w:r>
      <w:r w:rsidR="00962A5C" w:rsidRPr="00CB79F2">
        <w:rPr>
          <w:rFonts w:cs="Arial"/>
        </w:rPr>
        <w:t xml:space="preserve">Table </w:t>
      </w:r>
      <w:r w:rsidR="00962A5C" w:rsidRPr="00CB79F2">
        <w:rPr>
          <w:rFonts w:cs="Arial"/>
          <w:noProof/>
        </w:rPr>
        <w:t>9</w:t>
      </w:r>
      <w:r w:rsidR="006C2338" w:rsidRPr="00CB79F2">
        <w:rPr>
          <w:rFonts w:eastAsia="Arial" w:cs="Arial"/>
          <w:color w:val="000000" w:themeColor="text1"/>
          <w:shd w:val="clear" w:color="auto" w:fill="E6E6E6"/>
        </w:rPr>
        <w:fldChar w:fldCharType="end"/>
      </w:r>
      <w:r w:rsidRPr="00CB79F2">
        <w:rPr>
          <w:rFonts w:eastAsia="Arial" w:cs="Arial"/>
          <w:color w:val="000000" w:themeColor="text1"/>
        </w:rPr>
        <w:t>. Both models provided similar results. Being older, male, having a history of CVD and higher LDL-C are all factors associated with increased risk of first major CVD events. We highlight that, although younger than females (mean age: 57.4 years), male FH treated individuals (mean age: 64.0 years) are, on average, at 2-3 times higher risk of having a first CVD event than females. Similarly, FH patients with a history of CVD are, on average, at 4-13 times higher risk of having a first major CVD event compared to individuals with no history of CVD. The heterogeneity in event risk is evident when these risk factors are combined. The average event risk for the generalised gamma model at 5 and 10 years is 0.07 (95%CI: 0.05 to 0.10) and 0.11 (95%CI: 0.07 to 0.16), respectively. As an example, for a 28-year-old female, with a baseline LDL-C of 5.5 mmol/L and no history of CVD, the predicted event risk at 5 and 10 years is 0.01 (95%CI: 0.01 to 0.02) and 0.02 (95%CI: 0.01 to 0.03), respectively, while for a male is 0.02 (95%CI: 0.01 to 0.04) and 0.04 (95%CI: 0.03 to 0.07). For a 49-year-old female, with a baseline LDL-C of 5.5 mmol/L and history of CVD, the predicted event risk at 5 and 10 years is 0.16 (95%CI: 0.09 to 0.28) and 0.24 (95%CI: 0.14 to 0.39), respectively, and for males 0.33 (95%CI: 0.19 to 0.49) and 0.48 (95%CI: 0.30 to 0.71).</w:t>
      </w:r>
    </w:p>
    <w:p w14:paraId="1EE5096E" w14:textId="7A5378EA" w:rsidR="006C2338" w:rsidRPr="00CB79F2" w:rsidRDefault="006C2338" w:rsidP="006C2338">
      <w:pPr>
        <w:pStyle w:val="Caption"/>
        <w:keepNext/>
        <w:rPr>
          <w:rFonts w:cs="Arial"/>
        </w:rPr>
      </w:pPr>
      <w:bookmarkStart w:id="188" w:name="_Ref79507736"/>
      <w:bookmarkStart w:id="189" w:name="_Toc79740204"/>
      <w:bookmarkStart w:id="190" w:name="_Toc107157363"/>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9</w:t>
      </w:r>
      <w:r w:rsidR="00164EBF" w:rsidRPr="00CB79F2">
        <w:rPr>
          <w:rFonts w:cs="Arial"/>
          <w:color w:val="2B579A"/>
          <w:shd w:val="clear" w:color="auto" w:fill="E6E6E6"/>
        </w:rPr>
        <w:fldChar w:fldCharType="end"/>
      </w:r>
      <w:bookmarkEnd w:id="188"/>
      <w:r w:rsidRPr="00CB79F2">
        <w:rPr>
          <w:rFonts w:cs="Arial"/>
        </w:rPr>
        <w:t xml:space="preserve"> Risk factors for 1st major CVD event for the CPRD cohort for the Exponential and the Generalised Gamma survival models.</w:t>
      </w:r>
      <w:bookmarkEnd w:id="189"/>
      <w:bookmarkEnd w:id="190"/>
    </w:p>
    <w:tbl>
      <w:tblPr>
        <w:tblStyle w:val="TableGrid"/>
        <w:tblW w:w="0" w:type="auto"/>
        <w:tblLayout w:type="fixed"/>
        <w:tblLook w:val="04A0" w:firstRow="1" w:lastRow="0" w:firstColumn="1" w:lastColumn="0" w:noHBand="0" w:noVBand="1"/>
      </w:tblPr>
      <w:tblGrid>
        <w:gridCol w:w="1830"/>
        <w:gridCol w:w="990"/>
        <w:gridCol w:w="1275"/>
        <w:gridCol w:w="990"/>
        <w:gridCol w:w="270"/>
        <w:gridCol w:w="1125"/>
        <w:gridCol w:w="1410"/>
        <w:gridCol w:w="1080"/>
      </w:tblGrid>
      <w:tr w:rsidR="3341BD48" w:rsidRPr="00CB79F2" w14:paraId="7C0DA6F4" w14:textId="77777777" w:rsidTr="3341BD48">
        <w:tc>
          <w:tcPr>
            <w:tcW w:w="1830" w:type="dxa"/>
            <w:vMerge w:val="restart"/>
            <w:tcBorders>
              <w:top w:val="single" w:sz="12" w:space="0" w:color="auto"/>
              <w:left w:val="nil"/>
              <w:bottom w:val="single" w:sz="12" w:space="0" w:color="auto"/>
              <w:right w:val="nil"/>
            </w:tcBorders>
            <w:vAlign w:val="center"/>
          </w:tcPr>
          <w:p w14:paraId="1253B76D" w14:textId="078E2904" w:rsidR="3341BD48" w:rsidRPr="00CB79F2" w:rsidRDefault="3341BD48" w:rsidP="0066232B">
            <w:pPr>
              <w:rPr>
                <w:rFonts w:eastAsia="Arial" w:cs="Arial"/>
                <w:sz w:val="20"/>
                <w:szCs w:val="20"/>
              </w:rPr>
            </w:pPr>
            <w:r w:rsidRPr="00CB79F2">
              <w:rPr>
                <w:rFonts w:eastAsia="Arial" w:cs="Arial"/>
                <w:b/>
                <w:bCs/>
                <w:sz w:val="20"/>
                <w:szCs w:val="20"/>
              </w:rPr>
              <w:t>CPRD</w:t>
            </w:r>
          </w:p>
          <w:p w14:paraId="43F60F35" w14:textId="0268300B" w:rsidR="3341BD48" w:rsidRPr="00CB79F2" w:rsidRDefault="3341BD48" w:rsidP="0066232B">
            <w:pPr>
              <w:rPr>
                <w:rFonts w:eastAsia="Arial" w:cs="Arial"/>
                <w:sz w:val="20"/>
                <w:szCs w:val="20"/>
              </w:rPr>
            </w:pPr>
            <w:r w:rsidRPr="00CB79F2">
              <w:rPr>
                <w:rFonts w:eastAsia="Arial" w:cs="Arial"/>
                <w:b/>
                <w:bCs/>
                <w:sz w:val="20"/>
                <w:szCs w:val="20"/>
              </w:rPr>
              <w:t>N=2135, events=141</w:t>
            </w:r>
          </w:p>
        </w:tc>
        <w:tc>
          <w:tcPr>
            <w:tcW w:w="3255" w:type="dxa"/>
            <w:gridSpan w:val="3"/>
            <w:tcBorders>
              <w:top w:val="single" w:sz="12" w:space="0" w:color="auto"/>
              <w:left w:val="nil"/>
              <w:bottom w:val="single" w:sz="12" w:space="0" w:color="auto"/>
              <w:right w:val="nil"/>
            </w:tcBorders>
          </w:tcPr>
          <w:p w14:paraId="0A058CA3" w14:textId="7E901A33" w:rsidR="3341BD48" w:rsidRPr="00CB79F2" w:rsidRDefault="3341BD48" w:rsidP="0066232B">
            <w:pPr>
              <w:rPr>
                <w:rFonts w:eastAsia="Arial" w:cs="Arial"/>
                <w:sz w:val="20"/>
                <w:szCs w:val="20"/>
              </w:rPr>
            </w:pPr>
            <w:r w:rsidRPr="00CB79F2">
              <w:rPr>
                <w:rFonts w:eastAsia="Arial" w:cs="Arial"/>
                <w:b/>
                <w:bCs/>
                <w:sz w:val="20"/>
                <w:szCs w:val="20"/>
              </w:rPr>
              <w:t>Exponential survival model</w:t>
            </w:r>
          </w:p>
        </w:tc>
        <w:tc>
          <w:tcPr>
            <w:tcW w:w="270" w:type="dxa"/>
            <w:vMerge w:val="restart"/>
            <w:tcBorders>
              <w:top w:val="single" w:sz="12" w:space="0" w:color="auto"/>
              <w:left w:val="nil"/>
              <w:right w:val="nil"/>
            </w:tcBorders>
          </w:tcPr>
          <w:p w14:paraId="08A0ABA7" w14:textId="687894A1" w:rsidR="3341BD48" w:rsidRPr="00CB79F2" w:rsidRDefault="3341BD48" w:rsidP="0066232B">
            <w:pPr>
              <w:rPr>
                <w:rFonts w:eastAsia="Arial" w:cs="Arial"/>
                <w:sz w:val="20"/>
                <w:szCs w:val="20"/>
              </w:rPr>
            </w:pPr>
          </w:p>
        </w:tc>
        <w:tc>
          <w:tcPr>
            <w:tcW w:w="3615" w:type="dxa"/>
            <w:gridSpan w:val="3"/>
            <w:tcBorders>
              <w:top w:val="single" w:sz="12" w:space="0" w:color="auto"/>
              <w:left w:val="nil"/>
              <w:bottom w:val="single" w:sz="12" w:space="0" w:color="auto"/>
              <w:right w:val="nil"/>
            </w:tcBorders>
          </w:tcPr>
          <w:p w14:paraId="7CC6446E" w14:textId="70204007" w:rsidR="3341BD48" w:rsidRPr="00CB79F2" w:rsidRDefault="3341BD48" w:rsidP="0066232B">
            <w:pPr>
              <w:rPr>
                <w:rFonts w:eastAsia="Arial" w:cs="Arial"/>
                <w:sz w:val="20"/>
                <w:szCs w:val="20"/>
              </w:rPr>
            </w:pPr>
            <w:r w:rsidRPr="00CB79F2">
              <w:rPr>
                <w:rFonts w:eastAsia="Arial" w:cs="Arial"/>
                <w:b/>
                <w:bCs/>
                <w:sz w:val="20"/>
                <w:szCs w:val="20"/>
              </w:rPr>
              <w:t>Generalised Gamma survival model</w:t>
            </w:r>
          </w:p>
        </w:tc>
      </w:tr>
      <w:tr w:rsidR="005C074D" w14:paraId="1118F056" w14:textId="77777777" w:rsidTr="3341BD48">
        <w:tc>
          <w:tcPr>
            <w:tcW w:w="1830" w:type="dxa"/>
            <w:vMerge/>
            <w:vAlign w:val="center"/>
          </w:tcPr>
          <w:p w14:paraId="2F709954" w14:textId="77777777" w:rsidR="003F1F7A" w:rsidRPr="00CB79F2" w:rsidRDefault="003F1F7A" w:rsidP="0066232B">
            <w:pPr>
              <w:rPr>
                <w:rFonts w:cs="Arial"/>
                <w:sz w:val="20"/>
                <w:szCs w:val="20"/>
              </w:rPr>
            </w:pPr>
          </w:p>
        </w:tc>
        <w:tc>
          <w:tcPr>
            <w:tcW w:w="990" w:type="dxa"/>
            <w:tcBorders>
              <w:top w:val="single" w:sz="12" w:space="0" w:color="auto"/>
              <w:left w:val="nil"/>
              <w:bottom w:val="single" w:sz="12" w:space="0" w:color="auto"/>
              <w:right w:val="nil"/>
            </w:tcBorders>
          </w:tcPr>
          <w:p w14:paraId="1795C3B3" w14:textId="0C5E90BD" w:rsidR="3341BD48" w:rsidRPr="00CB79F2" w:rsidRDefault="3341BD48" w:rsidP="0066232B">
            <w:pPr>
              <w:rPr>
                <w:rFonts w:eastAsia="Arial" w:cs="Arial"/>
                <w:sz w:val="20"/>
                <w:szCs w:val="20"/>
              </w:rPr>
            </w:pPr>
            <w:r w:rsidRPr="00CB79F2">
              <w:rPr>
                <w:rFonts w:eastAsia="Arial" w:cs="Arial"/>
                <w:b/>
                <w:bCs/>
                <w:sz w:val="20"/>
                <w:szCs w:val="20"/>
              </w:rPr>
              <w:t>HR</w:t>
            </w:r>
          </w:p>
        </w:tc>
        <w:tc>
          <w:tcPr>
            <w:tcW w:w="1275" w:type="dxa"/>
            <w:tcBorders>
              <w:top w:val="single" w:sz="12" w:space="0" w:color="auto"/>
              <w:left w:val="nil"/>
              <w:bottom w:val="single" w:sz="12" w:space="0" w:color="auto"/>
              <w:right w:val="nil"/>
            </w:tcBorders>
          </w:tcPr>
          <w:p w14:paraId="15B48240" w14:textId="059E17C2" w:rsidR="3341BD48" w:rsidRPr="00CB79F2" w:rsidRDefault="3341BD48" w:rsidP="0066232B">
            <w:pPr>
              <w:rPr>
                <w:rFonts w:eastAsia="Arial" w:cs="Arial"/>
                <w:sz w:val="20"/>
                <w:szCs w:val="20"/>
              </w:rPr>
            </w:pPr>
            <w:r w:rsidRPr="00CB79F2">
              <w:rPr>
                <w:rFonts w:eastAsia="Arial" w:cs="Arial"/>
                <w:b/>
                <w:bCs/>
                <w:sz w:val="20"/>
                <w:szCs w:val="20"/>
              </w:rPr>
              <w:t>95% CI</w:t>
            </w:r>
          </w:p>
        </w:tc>
        <w:tc>
          <w:tcPr>
            <w:tcW w:w="990" w:type="dxa"/>
            <w:tcBorders>
              <w:top w:val="single" w:sz="12" w:space="0" w:color="auto"/>
              <w:left w:val="nil"/>
              <w:bottom w:val="single" w:sz="12" w:space="0" w:color="auto"/>
              <w:right w:val="nil"/>
            </w:tcBorders>
          </w:tcPr>
          <w:p w14:paraId="0F5A0E4D" w14:textId="391A6041" w:rsidR="3341BD48" w:rsidRPr="00CB79F2" w:rsidRDefault="3341BD48" w:rsidP="0066232B">
            <w:pPr>
              <w:jc w:val="right"/>
              <w:rPr>
                <w:rFonts w:eastAsia="Arial" w:cs="Arial"/>
                <w:sz w:val="20"/>
                <w:szCs w:val="20"/>
              </w:rPr>
            </w:pPr>
            <w:r w:rsidRPr="00CB79F2">
              <w:rPr>
                <w:rFonts w:eastAsia="Arial" w:cs="Arial"/>
                <w:b/>
                <w:bCs/>
                <w:i/>
                <w:iCs/>
                <w:sz w:val="20"/>
                <w:szCs w:val="20"/>
              </w:rPr>
              <w:t>p</w:t>
            </w:r>
            <w:r w:rsidRPr="00CB79F2">
              <w:rPr>
                <w:rFonts w:eastAsia="Arial" w:cs="Arial"/>
                <w:b/>
                <w:bCs/>
                <w:sz w:val="20"/>
                <w:szCs w:val="20"/>
              </w:rPr>
              <w:t>-value</w:t>
            </w:r>
          </w:p>
        </w:tc>
        <w:tc>
          <w:tcPr>
            <w:tcW w:w="270" w:type="dxa"/>
            <w:vMerge/>
            <w:tcBorders>
              <w:left w:val="nil"/>
            </w:tcBorders>
            <w:vAlign w:val="center"/>
          </w:tcPr>
          <w:p w14:paraId="7860271C" w14:textId="77777777" w:rsidR="003F1F7A" w:rsidRPr="00CB79F2" w:rsidRDefault="003F1F7A" w:rsidP="0066232B">
            <w:pPr>
              <w:rPr>
                <w:rFonts w:cs="Arial"/>
                <w:sz w:val="20"/>
                <w:szCs w:val="20"/>
              </w:rPr>
            </w:pPr>
          </w:p>
        </w:tc>
        <w:tc>
          <w:tcPr>
            <w:tcW w:w="1125" w:type="dxa"/>
            <w:tcBorders>
              <w:top w:val="single" w:sz="12" w:space="0" w:color="auto"/>
              <w:left w:val="nil"/>
              <w:bottom w:val="single" w:sz="12" w:space="0" w:color="auto"/>
              <w:right w:val="nil"/>
            </w:tcBorders>
          </w:tcPr>
          <w:p w14:paraId="04B4A664" w14:textId="7A74B59A" w:rsidR="3341BD48" w:rsidRPr="00CB79F2" w:rsidRDefault="3341BD48" w:rsidP="0066232B">
            <w:pPr>
              <w:rPr>
                <w:rFonts w:eastAsia="Arial" w:cs="Arial"/>
                <w:sz w:val="20"/>
                <w:szCs w:val="20"/>
              </w:rPr>
            </w:pPr>
            <w:r w:rsidRPr="00CB79F2">
              <w:rPr>
                <w:rFonts w:eastAsia="Arial" w:cs="Arial"/>
                <w:b/>
                <w:bCs/>
                <w:sz w:val="20"/>
                <w:szCs w:val="20"/>
              </w:rPr>
              <w:t>HR</w:t>
            </w:r>
          </w:p>
        </w:tc>
        <w:tc>
          <w:tcPr>
            <w:tcW w:w="1410" w:type="dxa"/>
            <w:tcBorders>
              <w:top w:val="single" w:sz="12" w:space="0" w:color="auto"/>
              <w:left w:val="nil"/>
              <w:bottom w:val="single" w:sz="12" w:space="0" w:color="auto"/>
              <w:right w:val="nil"/>
            </w:tcBorders>
          </w:tcPr>
          <w:p w14:paraId="21038B11" w14:textId="3FD1E705" w:rsidR="3341BD48" w:rsidRPr="00CB79F2" w:rsidRDefault="3341BD48" w:rsidP="0066232B">
            <w:pPr>
              <w:rPr>
                <w:rFonts w:eastAsia="Arial" w:cs="Arial"/>
                <w:sz w:val="20"/>
                <w:szCs w:val="20"/>
              </w:rPr>
            </w:pPr>
            <w:r w:rsidRPr="00CB79F2">
              <w:rPr>
                <w:rFonts w:eastAsia="Arial" w:cs="Arial"/>
                <w:b/>
                <w:bCs/>
                <w:sz w:val="20"/>
                <w:szCs w:val="20"/>
              </w:rPr>
              <w:t>95% CI</w:t>
            </w:r>
          </w:p>
        </w:tc>
        <w:tc>
          <w:tcPr>
            <w:tcW w:w="1080" w:type="dxa"/>
            <w:tcBorders>
              <w:top w:val="single" w:sz="12" w:space="0" w:color="auto"/>
              <w:left w:val="nil"/>
              <w:bottom w:val="single" w:sz="12" w:space="0" w:color="auto"/>
              <w:right w:val="nil"/>
            </w:tcBorders>
          </w:tcPr>
          <w:p w14:paraId="07192DE9" w14:textId="542B293A" w:rsidR="3341BD48" w:rsidRPr="00CB79F2" w:rsidRDefault="3341BD48" w:rsidP="0066232B">
            <w:pPr>
              <w:jc w:val="right"/>
              <w:rPr>
                <w:rFonts w:eastAsia="Arial" w:cs="Arial"/>
                <w:sz w:val="20"/>
                <w:szCs w:val="20"/>
              </w:rPr>
            </w:pPr>
            <w:r w:rsidRPr="00CB79F2">
              <w:rPr>
                <w:rFonts w:eastAsia="Arial" w:cs="Arial"/>
                <w:b/>
                <w:bCs/>
                <w:i/>
                <w:iCs/>
                <w:sz w:val="20"/>
                <w:szCs w:val="20"/>
              </w:rPr>
              <w:t>p</w:t>
            </w:r>
            <w:r w:rsidRPr="00CB79F2">
              <w:rPr>
                <w:rFonts w:eastAsia="Arial" w:cs="Arial"/>
                <w:b/>
                <w:bCs/>
                <w:sz w:val="20"/>
                <w:szCs w:val="20"/>
              </w:rPr>
              <w:t>-value</w:t>
            </w:r>
          </w:p>
        </w:tc>
      </w:tr>
      <w:tr w:rsidR="3341BD48" w:rsidRPr="00CB79F2" w14:paraId="48C6DED3" w14:textId="77777777" w:rsidTr="3341BD48">
        <w:tc>
          <w:tcPr>
            <w:tcW w:w="1830" w:type="dxa"/>
            <w:tcBorders>
              <w:top w:val="single" w:sz="12" w:space="0" w:color="auto"/>
              <w:left w:val="nil"/>
              <w:bottom w:val="nil"/>
              <w:right w:val="nil"/>
            </w:tcBorders>
          </w:tcPr>
          <w:p w14:paraId="7B9FEAEB" w14:textId="6EB4C51C" w:rsidR="3341BD48" w:rsidRPr="00CB79F2" w:rsidRDefault="3341BD48" w:rsidP="0066232B">
            <w:pPr>
              <w:rPr>
                <w:rFonts w:eastAsia="Arial" w:cs="Arial"/>
                <w:sz w:val="20"/>
                <w:szCs w:val="20"/>
              </w:rPr>
            </w:pPr>
            <w:r w:rsidRPr="00CB79F2">
              <w:rPr>
                <w:rFonts w:eastAsia="Arial" w:cs="Arial"/>
                <w:sz w:val="20"/>
                <w:szCs w:val="20"/>
              </w:rPr>
              <w:t>Age at baseline (years)</w:t>
            </w:r>
          </w:p>
        </w:tc>
        <w:tc>
          <w:tcPr>
            <w:tcW w:w="990" w:type="dxa"/>
            <w:tcBorders>
              <w:top w:val="single" w:sz="12" w:space="0" w:color="auto"/>
              <w:left w:val="nil"/>
              <w:bottom w:val="nil"/>
              <w:right w:val="nil"/>
            </w:tcBorders>
            <w:vAlign w:val="center"/>
          </w:tcPr>
          <w:p w14:paraId="5369CCE6" w14:textId="33392F60" w:rsidR="3341BD48" w:rsidRPr="00CB79F2" w:rsidRDefault="3341BD48" w:rsidP="0066232B">
            <w:pPr>
              <w:rPr>
                <w:rFonts w:eastAsia="Arial" w:cs="Arial"/>
                <w:sz w:val="20"/>
                <w:szCs w:val="20"/>
              </w:rPr>
            </w:pPr>
            <w:r w:rsidRPr="00CB79F2">
              <w:rPr>
                <w:rFonts w:eastAsia="Arial" w:cs="Arial"/>
                <w:sz w:val="20"/>
                <w:szCs w:val="20"/>
              </w:rPr>
              <w:t>1.05</w:t>
            </w:r>
          </w:p>
        </w:tc>
        <w:tc>
          <w:tcPr>
            <w:tcW w:w="1275" w:type="dxa"/>
            <w:tcBorders>
              <w:top w:val="single" w:sz="12" w:space="0" w:color="auto"/>
              <w:left w:val="nil"/>
              <w:bottom w:val="nil"/>
              <w:right w:val="nil"/>
            </w:tcBorders>
            <w:vAlign w:val="center"/>
          </w:tcPr>
          <w:p w14:paraId="12C362E0" w14:textId="04E7370F" w:rsidR="3341BD48" w:rsidRPr="00CB79F2" w:rsidRDefault="3341BD48" w:rsidP="0066232B">
            <w:pPr>
              <w:rPr>
                <w:rFonts w:eastAsia="Arial" w:cs="Arial"/>
                <w:sz w:val="20"/>
                <w:szCs w:val="20"/>
              </w:rPr>
            </w:pPr>
            <w:r w:rsidRPr="00CB79F2">
              <w:rPr>
                <w:rFonts w:eastAsia="Arial" w:cs="Arial"/>
                <w:sz w:val="20"/>
                <w:szCs w:val="20"/>
              </w:rPr>
              <w:t>1.04—1.07</w:t>
            </w:r>
          </w:p>
        </w:tc>
        <w:tc>
          <w:tcPr>
            <w:tcW w:w="990" w:type="dxa"/>
            <w:tcBorders>
              <w:top w:val="single" w:sz="12" w:space="0" w:color="auto"/>
              <w:left w:val="nil"/>
              <w:bottom w:val="nil"/>
              <w:right w:val="nil"/>
            </w:tcBorders>
            <w:vAlign w:val="center"/>
          </w:tcPr>
          <w:p w14:paraId="31992D2C" w14:textId="54D3CEBF" w:rsidR="3341BD48" w:rsidRPr="00CB79F2" w:rsidRDefault="3341BD48" w:rsidP="0066232B">
            <w:pPr>
              <w:jc w:val="right"/>
              <w:rPr>
                <w:rFonts w:eastAsia="Arial" w:cs="Arial"/>
                <w:sz w:val="20"/>
                <w:szCs w:val="20"/>
              </w:rPr>
            </w:pPr>
            <w:r w:rsidRPr="00CB79F2">
              <w:rPr>
                <w:rFonts w:eastAsia="Arial" w:cs="Arial"/>
                <w:sz w:val="20"/>
                <w:szCs w:val="20"/>
              </w:rPr>
              <w:t>&lt;0.001</w:t>
            </w:r>
          </w:p>
        </w:tc>
        <w:tc>
          <w:tcPr>
            <w:tcW w:w="270" w:type="dxa"/>
            <w:vMerge/>
            <w:tcBorders>
              <w:left w:val="nil"/>
            </w:tcBorders>
            <w:vAlign w:val="center"/>
          </w:tcPr>
          <w:p w14:paraId="759F10A1" w14:textId="77777777" w:rsidR="003F1F7A" w:rsidRPr="00CB79F2" w:rsidRDefault="003F1F7A" w:rsidP="0066232B">
            <w:pPr>
              <w:rPr>
                <w:rFonts w:cs="Arial"/>
                <w:sz w:val="20"/>
                <w:szCs w:val="20"/>
              </w:rPr>
            </w:pPr>
          </w:p>
        </w:tc>
        <w:tc>
          <w:tcPr>
            <w:tcW w:w="1125" w:type="dxa"/>
            <w:tcBorders>
              <w:top w:val="single" w:sz="12" w:space="0" w:color="auto"/>
              <w:left w:val="nil"/>
              <w:bottom w:val="nil"/>
              <w:right w:val="nil"/>
            </w:tcBorders>
            <w:vAlign w:val="center"/>
          </w:tcPr>
          <w:p w14:paraId="32F938ED" w14:textId="3CBC5C14" w:rsidR="3341BD48" w:rsidRPr="00CB79F2" w:rsidRDefault="3341BD48" w:rsidP="0066232B">
            <w:pPr>
              <w:rPr>
                <w:rFonts w:eastAsia="Arial" w:cs="Arial"/>
                <w:sz w:val="20"/>
                <w:szCs w:val="20"/>
              </w:rPr>
            </w:pPr>
            <w:r w:rsidRPr="00CB79F2">
              <w:rPr>
                <w:rFonts w:eastAsia="Arial" w:cs="Arial"/>
                <w:sz w:val="20"/>
                <w:szCs w:val="20"/>
              </w:rPr>
              <w:t>1.08</w:t>
            </w:r>
          </w:p>
        </w:tc>
        <w:tc>
          <w:tcPr>
            <w:tcW w:w="1410" w:type="dxa"/>
            <w:tcBorders>
              <w:top w:val="single" w:sz="12" w:space="0" w:color="auto"/>
              <w:left w:val="nil"/>
              <w:bottom w:val="nil"/>
              <w:right w:val="nil"/>
            </w:tcBorders>
            <w:vAlign w:val="center"/>
          </w:tcPr>
          <w:p w14:paraId="5178229E" w14:textId="0E3FA97F" w:rsidR="3341BD48" w:rsidRPr="00CB79F2" w:rsidRDefault="3341BD48" w:rsidP="0066232B">
            <w:pPr>
              <w:rPr>
                <w:rFonts w:eastAsia="Arial" w:cs="Arial"/>
                <w:sz w:val="20"/>
                <w:szCs w:val="20"/>
              </w:rPr>
            </w:pPr>
            <w:r w:rsidRPr="00CB79F2">
              <w:rPr>
                <w:rFonts w:eastAsia="Arial" w:cs="Arial"/>
                <w:sz w:val="20"/>
                <w:szCs w:val="20"/>
              </w:rPr>
              <w:t>1.05—1.10</w:t>
            </w:r>
          </w:p>
        </w:tc>
        <w:tc>
          <w:tcPr>
            <w:tcW w:w="1080" w:type="dxa"/>
            <w:tcBorders>
              <w:top w:val="single" w:sz="12" w:space="0" w:color="auto"/>
              <w:left w:val="nil"/>
              <w:bottom w:val="nil"/>
              <w:right w:val="nil"/>
            </w:tcBorders>
            <w:vAlign w:val="center"/>
          </w:tcPr>
          <w:p w14:paraId="422AADFB" w14:textId="765E27E2" w:rsidR="3341BD48" w:rsidRPr="00CB79F2" w:rsidRDefault="3341BD48" w:rsidP="0066232B">
            <w:pPr>
              <w:jc w:val="right"/>
              <w:rPr>
                <w:rFonts w:eastAsia="Arial" w:cs="Arial"/>
                <w:sz w:val="20"/>
                <w:szCs w:val="20"/>
              </w:rPr>
            </w:pPr>
            <w:r w:rsidRPr="00CB79F2">
              <w:rPr>
                <w:rFonts w:eastAsia="Arial" w:cs="Arial"/>
                <w:sz w:val="20"/>
                <w:szCs w:val="20"/>
              </w:rPr>
              <w:t>&lt;0.001</w:t>
            </w:r>
          </w:p>
        </w:tc>
      </w:tr>
      <w:tr w:rsidR="3341BD48" w:rsidRPr="00CB79F2" w14:paraId="77B89BC4" w14:textId="77777777" w:rsidTr="3341BD48">
        <w:tc>
          <w:tcPr>
            <w:tcW w:w="1830" w:type="dxa"/>
            <w:tcBorders>
              <w:top w:val="nil"/>
              <w:left w:val="nil"/>
              <w:bottom w:val="nil"/>
              <w:right w:val="nil"/>
            </w:tcBorders>
          </w:tcPr>
          <w:p w14:paraId="1CB240A7" w14:textId="7EA06FF7" w:rsidR="3341BD48" w:rsidRPr="00CB79F2" w:rsidRDefault="3341BD48" w:rsidP="0066232B">
            <w:pPr>
              <w:rPr>
                <w:rFonts w:eastAsia="Arial" w:cs="Arial"/>
                <w:sz w:val="20"/>
                <w:szCs w:val="20"/>
              </w:rPr>
            </w:pPr>
            <w:r w:rsidRPr="00CB79F2">
              <w:rPr>
                <w:rFonts w:eastAsia="Arial" w:cs="Arial"/>
                <w:sz w:val="20"/>
                <w:szCs w:val="20"/>
              </w:rPr>
              <w:t>Gender (male)</w:t>
            </w:r>
          </w:p>
        </w:tc>
        <w:tc>
          <w:tcPr>
            <w:tcW w:w="990" w:type="dxa"/>
            <w:tcBorders>
              <w:top w:val="nil"/>
              <w:left w:val="nil"/>
              <w:bottom w:val="nil"/>
              <w:right w:val="nil"/>
            </w:tcBorders>
            <w:vAlign w:val="center"/>
          </w:tcPr>
          <w:p w14:paraId="315A7E56" w14:textId="6E6B5175" w:rsidR="3341BD48" w:rsidRPr="00CB79F2" w:rsidRDefault="3341BD48" w:rsidP="0066232B">
            <w:pPr>
              <w:rPr>
                <w:rFonts w:eastAsia="Arial" w:cs="Arial"/>
                <w:sz w:val="20"/>
                <w:szCs w:val="20"/>
              </w:rPr>
            </w:pPr>
            <w:r w:rsidRPr="00CB79F2">
              <w:rPr>
                <w:rFonts w:eastAsia="Arial" w:cs="Arial"/>
                <w:sz w:val="20"/>
                <w:szCs w:val="20"/>
              </w:rPr>
              <w:t>2.19</w:t>
            </w:r>
          </w:p>
        </w:tc>
        <w:tc>
          <w:tcPr>
            <w:tcW w:w="1275" w:type="dxa"/>
            <w:tcBorders>
              <w:top w:val="nil"/>
              <w:left w:val="nil"/>
              <w:bottom w:val="nil"/>
              <w:right w:val="nil"/>
            </w:tcBorders>
            <w:vAlign w:val="center"/>
          </w:tcPr>
          <w:p w14:paraId="2BAC3FDD" w14:textId="75B366D8" w:rsidR="3341BD48" w:rsidRPr="00CB79F2" w:rsidRDefault="3341BD48" w:rsidP="0066232B">
            <w:pPr>
              <w:rPr>
                <w:rFonts w:eastAsia="Arial" w:cs="Arial"/>
                <w:sz w:val="20"/>
                <w:szCs w:val="20"/>
              </w:rPr>
            </w:pPr>
            <w:r w:rsidRPr="00CB79F2">
              <w:rPr>
                <w:rFonts w:eastAsia="Arial" w:cs="Arial"/>
                <w:sz w:val="20"/>
                <w:szCs w:val="20"/>
              </w:rPr>
              <w:t>1.53—3.14</w:t>
            </w:r>
          </w:p>
        </w:tc>
        <w:tc>
          <w:tcPr>
            <w:tcW w:w="990" w:type="dxa"/>
            <w:tcBorders>
              <w:top w:val="nil"/>
              <w:left w:val="nil"/>
              <w:bottom w:val="nil"/>
              <w:right w:val="nil"/>
            </w:tcBorders>
            <w:vAlign w:val="center"/>
          </w:tcPr>
          <w:p w14:paraId="643CE5E2" w14:textId="3F2CCE9C" w:rsidR="3341BD48" w:rsidRPr="00CB79F2" w:rsidRDefault="3341BD48" w:rsidP="0066232B">
            <w:pPr>
              <w:jc w:val="right"/>
              <w:rPr>
                <w:rFonts w:eastAsia="Arial" w:cs="Arial"/>
                <w:sz w:val="20"/>
                <w:szCs w:val="20"/>
              </w:rPr>
            </w:pPr>
            <w:r w:rsidRPr="00CB79F2">
              <w:rPr>
                <w:rFonts w:eastAsia="Arial" w:cs="Arial"/>
                <w:sz w:val="20"/>
                <w:szCs w:val="20"/>
              </w:rPr>
              <w:t>&lt;0.001</w:t>
            </w:r>
          </w:p>
        </w:tc>
        <w:tc>
          <w:tcPr>
            <w:tcW w:w="270" w:type="dxa"/>
            <w:vMerge/>
            <w:tcBorders>
              <w:left w:val="nil"/>
            </w:tcBorders>
            <w:vAlign w:val="center"/>
          </w:tcPr>
          <w:p w14:paraId="2E651429" w14:textId="77777777" w:rsidR="003F1F7A" w:rsidRPr="00CB79F2" w:rsidRDefault="003F1F7A" w:rsidP="0066232B">
            <w:pPr>
              <w:rPr>
                <w:rFonts w:cs="Arial"/>
                <w:sz w:val="20"/>
                <w:szCs w:val="20"/>
              </w:rPr>
            </w:pPr>
          </w:p>
        </w:tc>
        <w:tc>
          <w:tcPr>
            <w:tcW w:w="1125" w:type="dxa"/>
            <w:tcBorders>
              <w:top w:val="nil"/>
              <w:left w:val="nil"/>
              <w:bottom w:val="nil"/>
              <w:right w:val="nil"/>
            </w:tcBorders>
            <w:vAlign w:val="center"/>
          </w:tcPr>
          <w:p w14:paraId="1EDCD3B7" w14:textId="31C1B209" w:rsidR="3341BD48" w:rsidRPr="00CB79F2" w:rsidRDefault="3341BD48" w:rsidP="0066232B">
            <w:pPr>
              <w:rPr>
                <w:rFonts w:eastAsia="Arial" w:cs="Arial"/>
                <w:sz w:val="20"/>
                <w:szCs w:val="20"/>
              </w:rPr>
            </w:pPr>
            <w:r w:rsidRPr="00CB79F2">
              <w:rPr>
                <w:rFonts w:eastAsia="Arial" w:cs="Arial"/>
                <w:sz w:val="20"/>
                <w:szCs w:val="20"/>
              </w:rPr>
              <w:t>3.35</w:t>
            </w:r>
          </w:p>
        </w:tc>
        <w:tc>
          <w:tcPr>
            <w:tcW w:w="1410" w:type="dxa"/>
            <w:tcBorders>
              <w:top w:val="nil"/>
              <w:left w:val="nil"/>
              <w:bottom w:val="nil"/>
              <w:right w:val="nil"/>
            </w:tcBorders>
            <w:vAlign w:val="center"/>
          </w:tcPr>
          <w:p w14:paraId="1C5B3B05" w14:textId="42EFF45B" w:rsidR="3341BD48" w:rsidRPr="00CB79F2" w:rsidRDefault="3341BD48" w:rsidP="0066232B">
            <w:pPr>
              <w:rPr>
                <w:rFonts w:eastAsia="Arial" w:cs="Arial"/>
                <w:sz w:val="20"/>
                <w:szCs w:val="20"/>
              </w:rPr>
            </w:pPr>
            <w:r w:rsidRPr="00CB79F2">
              <w:rPr>
                <w:rFonts w:eastAsia="Arial" w:cs="Arial"/>
                <w:sz w:val="20"/>
                <w:szCs w:val="20"/>
              </w:rPr>
              <w:t>1.86—6.03</w:t>
            </w:r>
          </w:p>
        </w:tc>
        <w:tc>
          <w:tcPr>
            <w:tcW w:w="1080" w:type="dxa"/>
            <w:tcBorders>
              <w:top w:val="nil"/>
              <w:left w:val="nil"/>
              <w:bottom w:val="nil"/>
              <w:right w:val="nil"/>
            </w:tcBorders>
            <w:vAlign w:val="center"/>
          </w:tcPr>
          <w:p w14:paraId="0E8387FE" w14:textId="4C465DB8" w:rsidR="3341BD48" w:rsidRPr="00CB79F2" w:rsidRDefault="3341BD48" w:rsidP="0066232B">
            <w:pPr>
              <w:jc w:val="right"/>
              <w:rPr>
                <w:rFonts w:eastAsia="Arial" w:cs="Arial"/>
                <w:sz w:val="20"/>
                <w:szCs w:val="20"/>
              </w:rPr>
            </w:pPr>
            <w:r w:rsidRPr="00CB79F2">
              <w:rPr>
                <w:rFonts w:eastAsia="Arial" w:cs="Arial"/>
                <w:sz w:val="20"/>
                <w:szCs w:val="20"/>
              </w:rPr>
              <w:t>&lt;0.001</w:t>
            </w:r>
          </w:p>
        </w:tc>
      </w:tr>
      <w:tr w:rsidR="3341BD48" w:rsidRPr="00CB79F2" w14:paraId="448463F8" w14:textId="77777777" w:rsidTr="3341BD48">
        <w:tc>
          <w:tcPr>
            <w:tcW w:w="1830" w:type="dxa"/>
            <w:tcBorders>
              <w:top w:val="nil"/>
              <w:left w:val="nil"/>
              <w:bottom w:val="nil"/>
              <w:right w:val="nil"/>
            </w:tcBorders>
            <w:vAlign w:val="center"/>
          </w:tcPr>
          <w:p w14:paraId="5FA770BC" w14:textId="08E93768" w:rsidR="3341BD48" w:rsidRPr="00CB79F2" w:rsidRDefault="3341BD48" w:rsidP="0066232B">
            <w:pPr>
              <w:rPr>
                <w:rFonts w:eastAsia="Arial" w:cs="Arial"/>
                <w:sz w:val="20"/>
                <w:szCs w:val="20"/>
              </w:rPr>
            </w:pPr>
            <w:r w:rsidRPr="00CB79F2">
              <w:rPr>
                <w:rFonts w:eastAsia="Arial" w:cs="Arial"/>
                <w:sz w:val="20"/>
                <w:szCs w:val="20"/>
              </w:rPr>
              <w:t>History of CVD</w:t>
            </w:r>
          </w:p>
        </w:tc>
        <w:tc>
          <w:tcPr>
            <w:tcW w:w="990" w:type="dxa"/>
            <w:tcBorders>
              <w:top w:val="nil"/>
              <w:left w:val="nil"/>
              <w:bottom w:val="nil"/>
              <w:right w:val="nil"/>
            </w:tcBorders>
            <w:vAlign w:val="center"/>
          </w:tcPr>
          <w:p w14:paraId="400ADEE5" w14:textId="283186A6" w:rsidR="3341BD48" w:rsidRPr="00CB79F2" w:rsidRDefault="3341BD48" w:rsidP="0066232B">
            <w:pPr>
              <w:rPr>
                <w:rFonts w:eastAsia="Arial" w:cs="Arial"/>
                <w:sz w:val="20"/>
                <w:szCs w:val="20"/>
              </w:rPr>
            </w:pPr>
            <w:r w:rsidRPr="00CB79F2">
              <w:rPr>
                <w:rFonts w:eastAsia="Arial" w:cs="Arial"/>
                <w:sz w:val="20"/>
                <w:szCs w:val="20"/>
              </w:rPr>
              <w:t>4.36</w:t>
            </w:r>
          </w:p>
        </w:tc>
        <w:tc>
          <w:tcPr>
            <w:tcW w:w="1275" w:type="dxa"/>
            <w:tcBorders>
              <w:top w:val="nil"/>
              <w:left w:val="nil"/>
              <w:bottom w:val="nil"/>
              <w:right w:val="nil"/>
            </w:tcBorders>
            <w:vAlign w:val="center"/>
          </w:tcPr>
          <w:p w14:paraId="4D28394D" w14:textId="1C40E1A2" w:rsidR="3341BD48" w:rsidRPr="00CB79F2" w:rsidRDefault="3341BD48" w:rsidP="0066232B">
            <w:pPr>
              <w:rPr>
                <w:rFonts w:eastAsia="Arial" w:cs="Arial"/>
                <w:sz w:val="20"/>
                <w:szCs w:val="20"/>
              </w:rPr>
            </w:pPr>
            <w:r w:rsidRPr="00CB79F2">
              <w:rPr>
                <w:rFonts w:eastAsia="Arial" w:cs="Arial"/>
                <w:sz w:val="20"/>
                <w:szCs w:val="20"/>
              </w:rPr>
              <w:t>2.77—6.88</w:t>
            </w:r>
          </w:p>
        </w:tc>
        <w:tc>
          <w:tcPr>
            <w:tcW w:w="990" w:type="dxa"/>
            <w:tcBorders>
              <w:top w:val="nil"/>
              <w:left w:val="nil"/>
              <w:bottom w:val="nil"/>
              <w:right w:val="nil"/>
            </w:tcBorders>
            <w:vAlign w:val="center"/>
          </w:tcPr>
          <w:p w14:paraId="559A1507" w14:textId="68CCBC74" w:rsidR="3341BD48" w:rsidRPr="00CB79F2" w:rsidRDefault="3341BD48" w:rsidP="0066232B">
            <w:pPr>
              <w:jc w:val="right"/>
              <w:rPr>
                <w:rFonts w:eastAsia="Arial" w:cs="Arial"/>
                <w:sz w:val="20"/>
                <w:szCs w:val="20"/>
              </w:rPr>
            </w:pPr>
            <w:r w:rsidRPr="00CB79F2">
              <w:rPr>
                <w:rFonts w:eastAsia="Arial" w:cs="Arial"/>
                <w:sz w:val="20"/>
                <w:szCs w:val="20"/>
              </w:rPr>
              <w:t>&lt;0.001</w:t>
            </w:r>
          </w:p>
        </w:tc>
        <w:tc>
          <w:tcPr>
            <w:tcW w:w="270" w:type="dxa"/>
            <w:vMerge/>
            <w:tcBorders>
              <w:left w:val="nil"/>
            </w:tcBorders>
            <w:vAlign w:val="center"/>
          </w:tcPr>
          <w:p w14:paraId="00033CCF" w14:textId="77777777" w:rsidR="003F1F7A" w:rsidRPr="00CB79F2" w:rsidRDefault="003F1F7A" w:rsidP="0066232B">
            <w:pPr>
              <w:rPr>
                <w:rFonts w:cs="Arial"/>
                <w:sz w:val="20"/>
                <w:szCs w:val="20"/>
              </w:rPr>
            </w:pPr>
          </w:p>
        </w:tc>
        <w:tc>
          <w:tcPr>
            <w:tcW w:w="1125" w:type="dxa"/>
            <w:tcBorders>
              <w:top w:val="nil"/>
              <w:left w:val="nil"/>
              <w:bottom w:val="nil"/>
              <w:right w:val="nil"/>
            </w:tcBorders>
            <w:vAlign w:val="center"/>
          </w:tcPr>
          <w:p w14:paraId="1F365481" w14:textId="6B77D0A5" w:rsidR="3341BD48" w:rsidRPr="00CB79F2" w:rsidRDefault="3341BD48" w:rsidP="0066232B">
            <w:pPr>
              <w:rPr>
                <w:rFonts w:eastAsia="Arial" w:cs="Arial"/>
                <w:sz w:val="20"/>
                <w:szCs w:val="20"/>
              </w:rPr>
            </w:pPr>
            <w:r w:rsidRPr="00CB79F2">
              <w:rPr>
                <w:rFonts w:eastAsia="Arial" w:cs="Arial"/>
                <w:sz w:val="20"/>
                <w:szCs w:val="20"/>
              </w:rPr>
              <w:t>13.13</w:t>
            </w:r>
          </w:p>
        </w:tc>
        <w:tc>
          <w:tcPr>
            <w:tcW w:w="1410" w:type="dxa"/>
            <w:tcBorders>
              <w:top w:val="nil"/>
              <w:left w:val="nil"/>
              <w:bottom w:val="nil"/>
              <w:right w:val="nil"/>
            </w:tcBorders>
            <w:vAlign w:val="center"/>
          </w:tcPr>
          <w:p w14:paraId="2C444274" w14:textId="03E588C8" w:rsidR="3341BD48" w:rsidRPr="00CB79F2" w:rsidRDefault="3341BD48" w:rsidP="0066232B">
            <w:pPr>
              <w:rPr>
                <w:rFonts w:eastAsia="Arial" w:cs="Arial"/>
                <w:sz w:val="20"/>
                <w:szCs w:val="20"/>
              </w:rPr>
            </w:pPr>
            <w:r w:rsidRPr="00CB79F2">
              <w:rPr>
                <w:rFonts w:eastAsia="Arial" w:cs="Arial"/>
                <w:sz w:val="20"/>
                <w:szCs w:val="20"/>
              </w:rPr>
              <w:t>4.14—41.65</w:t>
            </w:r>
          </w:p>
        </w:tc>
        <w:tc>
          <w:tcPr>
            <w:tcW w:w="1080" w:type="dxa"/>
            <w:tcBorders>
              <w:top w:val="nil"/>
              <w:left w:val="nil"/>
              <w:bottom w:val="nil"/>
              <w:right w:val="nil"/>
            </w:tcBorders>
            <w:vAlign w:val="center"/>
          </w:tcPr>
          <w:p w14:paraId="7F28812A" w14:textId="61655865" w:rsidR="3341BD48" w:rsidRPr="00CB79F2" w:rsidRDefault="3341BD48" w:rsidP="0066232B">
            <w:pPr>
              <w:jc w:val="right"/>
              <w:rPr>
                <w:rFonts w:eastAsia="Arial" w:cs="Arial"/>
                <w:sz w:val="20"/>
                <w:szCs w:val="20"/>
              </w:rPr>
            </w:pPr>
            <w:r w:rsidRPr="00CB79F2">
              <w:rPr>
                <w:rFonts w:eastAsia="Arial" w:cs="Arial"/>
                <w:sz w:val="20"/>
                <w:szCs w:val="20"/>
              </w:rPr>
              <w:t>&lt;0.001</w:t>
            </w:r>
          </w:p>
        </w:tc>
      </w:tr>
      <w:tr w:rsidR="3341BD48" w:rsidRPr="00CB79F2" w14:paraId="7DB85E9D" w14:textId="77777777" w:rsidTr="3341BD48">
        <w:tc>
          <w:tcPr>
            <w:tcW w:w="1830" w:type="dxa"/>
            <w:tcBorders>
              <w:top w:val="nil"/>
              <w:left w:val="nil"/>
              <w:bottom w:val="single" w:sz="6" w:space="0" w:color="auto"/>
              <w:right w:val="nil"/>
            </w:tcBorders>
            <w:vAlign w:val="center"/>
          </w:tcPr>
          <w:p w14:paraId="6187D1DD" w14:textId="51BB10B5" w:rsidR="3341BD48" w:rsidRPr="00CB79F2" w:rsidRDefault="3341BD48" w:rsidP="0066232B">
            <w:pPr>
              <w:rPr>
                <w:rFonts w:eastAsia="Arial" w:cs="Arial"/>
                <w:sz w:val="20"/>
                <w:szCs w:val="20"/>
              </w:rPr>
            </w:pPr>
            <w:r w:rsidRPr="00CB79F2">
              <w:rPr>
                <w:rFonts w:eastAsia="Arial" w:cs="Arial"/>
                <w:sz w:val="20"/>
                <w:szCs w:val="20"/>
              </w:rPr>
              <w:t>Pre-treatment LDL-C* (mmol/L)</w:t>
            </w:r>
          </w:p>
        </w:tc>
        <w:tc>
          <w:tcPr>
            <w:tcW w:w="990" w:type="dxa"/>
            <w:tcBorders>
              <w:top w:val="nil"/>
              <w:left w:val="nil"/>
              <w:bottom w:val="single" w:sz="6" w:space="0" w:color="auto"/>
              <w:right w:val="nil"/>
            </w:tcBorders>
            <w:vAlign w:val="center"/>
          </w:tcPr>
          <w:p w14:paraId="1A03A218" w14:textId="7BEA1417" w:rsidR="3341BD48" w:rsidRPr="00CB79F2" w:rsidRDefault="3341BD48" w:rsidP="0066232B">
            <w:pPr>
              <w:rPr>
                <w:rFonts w:eastAsia="Arial" w:cs="Arial"/>
                <w:sz w:val="20"/>
                <w:szCs w:val="20"/>
              </w:rPr>
            </w:pPr>
            <w:r w:rsidRPr="00CB79F2">
              <w:rPr>
                <w:rFonts w:eastAsia="Arial" w:cs="Arial"/>
                <w:sz w:val="20"/>
                <w:szCs w:val="20"/>
              </w:rPr>
              <w:t>1.33</w:t>
            </w:r>
          </w:p>
        </w:tc>
        <w:tc>
          <w:tcPr>
            <w:tcW w:w="1275" w:type="dxa"/>
            <w:tcBorders>
              <w:top w:val="nil"/>
              <w:left w:val="nil"/>
              <w:bottom w:val="single" w:sz="6" w:space="0" w:color="auto"/>
              <w:right w:val="nil"/>
            </w:tcBorders>
            <w:vAlign w:val="center"/>
          </w:tcPr>
          <w:p w14:paraId="17A228B3" w14:textId="44C1E845" w:rsidR="3341BD48" w:rsidRPr="00CB79F2" w:rsidRDefault="3341BD48" w:rsidP="0066232B">
            <w:pPr>
              <w:rPr>
                <w:rFonts w:eastAsia="Arial" w:cs="Arial"/>
                <w:sz w:val="20"/>
                <w:szCs w:val="20"/>
              </w:rPr>
            </w:pPr>
            <w:r w:rsidRPr="00CB79F2">
              <w:rPr>
                <w:rFonts w:eastAsia="Arial" w:cs="Arial"/>
                <w:sz w:val="20"/>
                <w:szCs w:val="20"/>
              </w:rPr>
              <w:t>1.20—1.47</w:t>
            </w:r>
          </w:p>
        </w:tc>
        <w:tc>
          <w:tcPr>
            <w:tcW w:w="990" w:type="dxa"/>
            <w:tcBorders>
              <w:top w:val="nil"/>
              <w:left w:val="nil"/>
              <w:bottom w:val="single" w:sz="6" w:space="0" w:color="auto"/>
              <w:right w:val="nil"/>
            </w:tcBorders>
            <w:vAlign w:val="center"/>
          </w:tcPr>
          <w:p w14:paraId="68549B75" w14:textId="712B8AE5" w:rsidR="3341BD48" w:rsidRPr="00CB79F2" w:rsidRDefault="3341BD48" w:rsidP="0066232B">
            <w:pPr>
              <w:jc w:val="right"/>
              <w:rPr>
                <w:rFonts w:eastAsia="Arial" w:cs="Arial"/>
                <w:sz w:val="20"/>
                <w:szCs w:val="20"/>
              </w:rPr>
            </w:pPr>
            <w:r w:rsidRPr="00CB79F2">
              <w:rPr>
                <w:rFonts w:eastAsia="Arial" w:cs="Arial"/>
                <w:sz w:val="20"/>
                <w:szCs w:val="20"/>
              </w:rPr>
              <w:t>&lt;0.001</w:t>
            </w:r>
          </w:p>
        </w:tc>
        <w:tc>
          <w:tcPr>
            <w:tcW w:w="270" w:type="dxa"/>
            <w:vMerge/>
            <w:tcBorders>
              <w:left w:val="nil"/>
            </w:tcBorders>
            <w:vAlign w:val="center"/>
          </w:tcPr>
          <w:p w14:paraId="4CBFE1C9" w14:textId="77777777" w:rsidR="003F1F7A" w:rsidRPr="00CB79F2" w:rsidRDefault="003F1F7A" w:rsidP="0066232B">
            <w:pPr>
              <w:rPr>
                <w:rFonts w:cs="Arial"/>
                <w:sz w:val="20"/>
                <w:szCs w:val="20"/>
              </w:rPr>
            </w:pPr>
          </w:p>
        </w:tc>
        <w:tc>
          <w:tcPr>
            <w:tcW w:w="1125" w:type="dxa"/>
            <w:tcBorders>
              <w:top w:val="nil"/>
              <w:left w:val="nil"/>
              <w:bottom w:val="single" w:sz="6" w:space="0" w:color="auto"/>
              <w:right w:val="nil"/>
            </w:tcBorders>
            <w:vAlign w:val="center"/>
          </w:tcPr>
          <w:p w14:paraId="5C03F145" w14:textId="5CC364EF" w:rsidR="3341BD48" w:rsidRPr="00CB79F2" w:rsidRDefault="3341BD48" w:rsidP="0066232B">
            <w:pPr>
              <w:rPr>
                <w:rFonts w:eastAsia="Arial" w:cs="Arial"/>
                <w:sz w:val="20"/>
                <w:szCs w:val="20"/>
              </w:rPr>
            </w:pPr>
            <w:r w:rsidRPr="00CB79F2">
              <w:rPr>
                <w:rFonts w:eastAsia="Arial" w:cs="Arial"/>
                <w:sz w:val="20"/>
                <w:szCs w:val="20"/>
              </w:rPr>
              <w:t>1.56</w:t>
            </w:r>
          </w:p>
        </w:tc>
        <w:tc>
          <w:tcPr>
            <w:tcW w:w="1410" w:type="dxa"/>
            <w:tcBorders>
              <w:top w:val="nil"/>
              <w:left w:val="nil"/>
              <w:bottom w:val="single" w:sz="6" w:space="0" w:color="auto"/>
              <w:right w:val="nil"/>
            </w:tcBorders>
            <w:vAlign w:val="center"/>
          </w:tcPr>
          <w:p w14:paraId="698EAE29" w14:textId="51CF4776" w:rsidR="3341BD48" w:rsidRPr="00CB79F2" w:rsidRDefault="3341BD48" w:rsidP="0066232B">
            <w:pPr>
              <w:rPr>
                <w:rFonts w:eastAsia="Arial" w:cs="Arial"/>
                <w:sz w:val="20"/>
                <w:szCs w:val="20"/>
              </w:rPr>
            </w:pPr>
            <w:r w:rsidRPr="00CB79F2">
              <w:rPr>
                <w:rFonts w:eastAsia="Arial" w:cs="Arial"/>
                <w:sz w:val="20"/>
                <w:szCs w:val="20"/>
              </w:rPr>
              <w:t>1.29—1.88</w:t>
            </w:r>
          </w:p>
        </w:tc>
        <w:tc>
          <w:tcPr>
            <w:tcW w:w="1080" w:type="dxa"/>
            <w:tcBorders>
              <w:top w:val="nil"/>
              <w:left w:val="nil"/>
              <w:bottom w:val="single" w:sz="6" w:space="0" w:color="auto"/>
              <w:right w:val="nil"/>
            </w:tcBorders>
            <w:vAlign w:val="center"/>
          </w:tcPr>
          <w:p w14:paraId="3970C714" w14:textId="7107E85A" w:rsidR="3341BD48" w:rsidRPr="00CB79F2" w:rsidRDefault="3341BD48" w:rsidP="0066232B">
            <w:pPr>
              <w:jc w:val="right"/>
              <w:rPr>
                <w:rFonts w:eastAsia="Arial" w:cs="Arial"/>
                <w:sz w:val="20"/>
                <w:szCs w:val="20"/>
              </w:rPr>
            </w:pPr>
            <w:r w:rsidRPr="00CB79F2">
              <w:rPr>
                <w:rFonts w:eastAsia="Arial" w:cs="Arial"/>
                <w:sz w:val="20"/>
                <w:szCs w:val="20"/>
              </w:rPr>
              <w:t>&lt;0.001</w:t>
            </w:r>
          </w:p>
        </w:tc>
      </w:tr>
      <w:tr w:rsidR="3341BD48" w:rsidRPr="00CB79F2" w14:paraId="64DA96BC" w14:textId="77777777" w:rsidTr="3341BD48">
        <w:tc>
          <w:tcPr>
            <w:tcW w:w="1830" w:type="dxa"/>
            <w:tcBorders>
              <w:top w:val="single" w:sz="6" w:space="0" w:color="auto"/>
              <w:left w:val="nil"/>
              <w:bottom w:val="nil"/>
              <w:right w:val="nil"/>
            </w:tcBorders>
            <w:vAlign w:val="center"/>
          </w:tcPr>
          <w:p w14:paraId="1EF918A2" w14:textId="67E4C9B1" w:rsidR="3341BD48" w:rsidRPr="00CB79F2" w:rsidRDefault="3341BD48" w:rsidP="0066232B">
            <w:pPr>
              <w:rPr>
                <w:rFonts w:eastAsia="Arial" w:cs="Arial"/>
                <w:sz w:val="20"/>
                <w:szCs w:val="20"/>
              </w:rPr>
            </w:pPr>
            <w:r w:rsidRPr="00CB79F2">
              <w:rPr>
                <w:rFonts w:eastAsia="Arial" w:cs="Arial"/>
                <w:sz w:val="20"/>
                <w:szCs w:val="20"/>
              </w:rPr>
              <w:t>Mu</w:t>
            </w:r>
          </w:p>
        </w:tc>
        <w:tc>
          <w:tcPr>
            <w:tcW w:w="990" w:type="dxa"/>
            <w:tcBorders>
              <w:top w:val="single" w:sz="6" w:space="0" w:color="auto"/>
              <w:left w:val="nil"/>
              <w:bottom w:val="nil"/>
              <w:right w:val="nil"/>
            </w:tcBorders>
            <w:vAlign w:val="center"/>
          </w:tcPr>
          <w:p w14:paraId="1688B58B" w14:textId="7BD79F1F" w:rsidR="3341BD48" w:rsidRPr="00CB79F2" w:rsidRDefault="3341BD48" w:rsidP="0066232B">
            <w:pPr>
              <w:rPr>
                <w:rFonts w:eastAsia="Arial" w:cs="Arial"/>
                <w:sz w:val="20"/>
                <w:szCs w:val="20"/>
              </w:rPr>
            </w:pPr>
            <w:r w:rsidRPr="00CB79F2">
              <w:rPr>
                <w:rFonts w:eastAsia="Arial" w:cs="Arial"/>
                <w:sz w:val="20"/>
                <w:szCs w:val="20"/>
              </w:rPr>
              <w:t>—</w:t>
            </w:r>
          </w:p>
        </w:tc>
        <w:tc>
          <w:tcPr>
            <w:tcW w:w="1275" w:type="dxa"/>
            <w:tcBorders>
              <w:top w:val="single" w:sz="6" w:space="0" w:color="auto"/>
              <w:left w:val="nil"/>
              <w:bottom w:val="nil"/>
              <w:right w:val="nil"/>
            </w:tcBorders>
            <w:vAlign w:val="center"/>
          </w:tcPr>
          <w:p w14:paraId="613DEEA8" w14:textId="23C9D928" w:rsidR="3341BD48" w:rsidRPr="00CB79F2" w:rsidRDefault="3341BD48" w:rsidP="0066232B">
            <w:pPr>
              <w:rPr>
                <w:rFonts w:eastAsia="Arial" w:cs="Arial"/>
                <w:sz w:val="20"/>
                <w:szCs w:val="20"/>
              </w:rPr>
            </w:pPr>
            <w:r w:rsidRPr="00CB79F2">
              <w:rPr>
                <w:rFonts w:eastAsia="Arial" w:cs="Arial"/>
                <w:sz w:val="20"/>
                <w:szCs w:val="20"/>
              </w:rPr>
              <w:t>—</w:t>
            </w:r>
          </w:p>
        </w:tc>
        <w:tc>
          <w:tcPr>
            <w:tcW w:w="990" w:type="dxa"/>
            <w:tcBorders>
              <w:top w:val="single" w:sz="6" w:space="0" w:color="auto"/>
              <w:left w:val="nil"/>
              <w:bottom w:val="nil"/>
              <w:right w:val="nil"/>
            </w:tcBorders>
            <w:vAlign w:val="center"/>
          </w:tcPr>
          <w:p w14:paraId="13177253" w14:textId="6AFC95A5" w:rsidR="3341BD48" w:rsidRPr="00CB79F2" w:rsidRDefault="3341BD48" w:rsidP="0066232B">
            <w:pPr>
              <w:jc w:val="right"/>
              <w:rPr>
                <w:rFonts w:eastAsia="Arial" w:cs="Arial"/>
                <w:sz w:val="20"/>
                <w:szCs w:val="20"/>
              </w:rPr>
            </w:pPr>
            <w:r w:rsidRPr="00CB79F2">
              <w:rPr>
                <w:rFonts w:eastAsia="Arial" w:cs="Arial"/>
                <w:sz w:val="20"/>
                <w:szCs w:val="20"/>
              </w:rPr>
              <w:t>—</w:t>
            </w:r>
          </w:p>
        </w:tc>
        <w:tc>
          <w:tcPr>
            <w:tcW w:w="270" w:type="dxa"/>
            <w:vMerge/>
            <w:tcBorders>
              <w:left w:val="nil"/>
            </w:tcBorders>
            <w:vAlign w:val="center"/>
          </w:tcPr>
          <w:p w14:paraId="250CE023" w14:textId="77777777" w:rsidR="003F1F7A" w:rsidRPr="00CB79F2" w:rsidRDefault="003F1F7A" w:rsidP="0066232B">
            <w:pPr>
              <w:rPr>
                <w:rFonts w:cs="Arial"/>
                <w:sz w:val="20"/>
                <w:szCs w:val="20"/>
              </w:rPr>
            </w:pPr>
          </w:p>
        </w:tc>
        <w:tc>
          <w:tcPr>
            <w:tcW w:w="1125" w:type="dxa"/>
            <w:tcBorders>
              <w:top w:val="single" w:sz="6" w:space="0" w:color="auto"/>
              <w:left w:val="nil"/>
              <w:bottom w:val="nil"/>
              <w:right w:val="nil"/>
            </w:tcBorders>
            <w:vAlign w:val="center"/>
          </w:tcPr>
          <w:p w14:paraId="7EB16A8C" w14:textId="02349DE4" w:rsidR="3341BD48" w:rsidRPr="00CB79F2" w:rsidRDefault="3341BD48" w:rsidP="0066232B">
            <w:pPr>
              <w:rPr>
                <w:rFonts w:eastAsia="Arial" w:cs="Arial"/>
                <w:sz w:val="20"/>
                <w:szCs w:val="20"/>
              </w:rPr>
            </w:pPr>
            <w:r w:rsidRPr="00CB79F2">
              <w:rPr>
                <w:rFonts w:eastAsia="Arial" w:cs="Arial"/>
                <w:sz w:val="20"/>
                <w:szCs w:val="20"/>
              </w:rPr>
              <w:t>13.19</w:t>
            </w:r>
          </w:p>
        </w:tc>
        <w:tc>
          <w:tcPr>
            <w:tcW w:w="1410" w:type="dxa"/>
            <w:tcBorders>
              <w:top w:val="single" w:sz="6" w:space="0" w:color="auto"/>
              <w:left w:val="nil"/>
              <w:bottom w:val="nil"/>
              <w:right w:val="nil"/>
            </w:tcBorders>
            <w:vAlign w:val="center"/>
          </w:tcPr>
          <w:p w14:paraId="4F02D4EF" w14:textId="1518B978" w:rsidR="3341BD48" w:rsidRPr="00CB79F2" w:rsidRDefault="3341BD48" w:rsidP="0066232B">
            <w:pPr>
              <w:rPr>
                <w:rFonts w:eastAsia="Arial" w:cs="Arial"/>
                <w:sz w:val="20"/>
                <w:szCs w:val="20"/>
              </w:rPr>
            </w:pPr>
            <w:r w:rsidRPr="00CB79F2">
              <w:rPr>
                <w:rFonts w:eastAsia="Arial" w:cs="Arial"/>
                <w:sz w:val="20"/>
                <w:szCs w:val="20"/>
              </w:rPr>
              <w:t>10.54—15.84</w:t>
            </w:r>
          </w:p>
        </w:tc>
        <w:tc>
          <w:tcPr>
            <w:tcW w:w="1080" w:type="dxa"/>
            <w:tcBorders>
              <w:top w:val="single" w:sz="6" w:space="0" w:color="auto"/>
              <w:left w:val="nil"/>
              <w:bottom w:val="nil"/>
              <w:right w:val="nil"/>
            </w:tcBorders>
            <w:vAlign w:val="center"/>
          </w:tcPr>
          <w:p w14:paraId="557F444A" w14:textId="4C26CC65" w:rsidR="3341BD48" w:rsidRPr="00CB79F2" w:rsidRDefault="3341BD48" w:rsidP="0066232B">
            <w:pPr>
              <w:jc w:val="right"/>
              <w:rPr>
                <w:rFonts w:eastAsia="Arial" w:cs="Arial"/>
                <w:sz w:val="20"/>
                <w:szCs w:val="20"/>
              </w:rPr>
            </w:pPr>
            <w:r w:rsidRPr="00CB79F2">
              <w:rPr>
                <w:rFonts w:eastAsia="Arial" w:cs="Arial"/>
                <w:sz w:val="20"/>
                <w:szCs w:val="20"/>
              </w:rPr>
              <w:t>—</w:t>
            </w:r>
          </w:p>
        </w:tc>
      </w:tr>
      <w:tr w:rsidR="3341BD48" w:rsidRPr="00CB79F2" w14:paraId="5F0BDD8D" w14:textId="77777777" w:rsidTr="3341BD48">
        <w:tc>
          <w:tcPr>
            <w:tcW w:w="1830" w:type="dxa"/>
            <w:tcBorders>
              <w:top w:val="nil"/>
              <w:left w:val="nil"/>
              <w:bottom w:val="nil"/>
              <w:right w:val="nil"/>
            </w:tcBorders>
            <w:vAlign w:val="center"/>
          </w:tcPr>
          <w:p w14:paraId="3BFA57D7" w14:textId="7AEABE7C" w:rsidR="3341BD48" w:rsidRPr="00CB79F2" w:rsidRDefault="3341BD48" w:rsidP="0066232B">
            <w:pPr>
              <w:rPr>
                <w:rFonts w:eastAsia="Arial" w:cs="Arial"/>
                <w:sz w:val="20"/>
                <w:szCs w:val="20"/>
              </w:rPr>
            </w:pPr>
            <w:r w:rsidRPr="00CB79F2">
              <w:rPr>
                <w:rFonts w:eastAsia="Arial" w:cs="Arial"/>
                <w:sz w:val="20"/>
                <w:szCs w:val="20"/>
              </w:rPr>
              <w:t>Sigma</w:t>
            </w:r>
          </w:p>
        </w:tc>
        <w:tc>
          <w:tcPr>
            <w:tcW w:w="990" w:type="dxa"/>
            <w:tcBorders>
              <w:top w:val="nil"/>
              <w:left w:val="nil"/>
              <w:bottom w:val="nil"/>
              <w:right w:val="nil"/>
            </w:tcBorders>
            <w:vAlign w:val="center"/>
          </w:tcPr>
          <w:p w14:paraId="7AB13CDA" w14:textId="4CBD1EF2" w:rsidR="3341BD48" w:rsidRPr="00CB79F2" w:rsidRDefault="3341BD48" w:rsidP="0066232B">
            <w:pPr>
              <w:rPr>
                <w:rFonts w:eastAsia="Arial" w:cs="Arial"/>
                <w:sz w:val="20"/>
                <w:szCs w:val="20"/>
              </w:rPr>
            </w:pPr>
            <w:r w:rsidRPr="00CB79F2">
              <w:rPr>
                <w:rFonts w:eastAsia="Arial" w:cs="Arial"/>
                <w:sz w:val="20"/>
                <w:szCs w:val="20"/>
              </w:rPr>
              <w:t>—</w:t>
            </w:r>
          </w:p>
        </w:tc>
        <w:tc>
          <w:tcPr>
            <w:tcW w:w="1275" w:type="dxa"/>
            <w:tcBorders>
              <w:top w:val="nil"/>
              <w:left w:val="nil"/>
              <w:bottom w:val="nil"/>
              <w:right w:val="nil"/>
            </w:tcBorders>
            <w:vAlign w:val="center"/>
          </w:tcPr>
          <w:p w14:paraId="625B08B9" w14:textId="38C6378C" w:rsidR="3341BD48" w:rsidRPr="00CB79F2" w:rsidRDefault="3341BD48" w:rsidP="0066232B">
            <w:pPr>
              <w:rPr>
                <w:rFonts w:eastAsia="Arial" w:cs="Arial"/>
                <w:sz w:val="20"/>
                <w:szCs w:val="20"/>
              </w:rPr>
            </w:pPr>
            <w:r w:rsidRPr="00CB79F2">
              <w:rPr>
                <w:rFonts w:eastAsia="Arial" w:cs="Arial"/>
                <w:sz w:val="20"/>
                <w:szCs w:val="20"/>
              </w:rPr>
              <w:t>—</w:t>
            </w:r>
          </w:p>
        </w:tc>
        <w:tc>
          <w:tcPr>
            <w:tcW w:w="990" w:type="dxa"/>
            <w:tcBorders>
              <w:top w:val="nil"/>
              <w:left w:val="nil"/>
              <w:bottom w:val="nil"/>
              <w:right w:val="nil"/>
            </w:tcBorders>
            <w:vAlign w:val="center"/>
          </w:tcPr>
          <w:p w14:paraId="780742DE" w14:textId="77F1728E" w:rsidR="3341BD48" w:rsidRPr="00CB79F2" w:rsidRDefault="3341BD48" w:rsidP="0066232B">
            <w:pPr>
              <w:jc w:val="right"/>
              <w:rPr>
                <w:rFonts w:eastAsia="Arial" w:cs="Arial"/>
                <w:sz w:val="20"/>
                <w:szCs w:val="20"/>
              </w:rPr>
            </w:pPr>
            <w:r w:rsidRPr="00CB79F2">
              <w:rPr>
                <w:rFonts w:eastAsia="Arial" w:cs="Arial"/>
                <w:sz w:val="20"/>
                <w:szCs w:val="20"/>
              </w:rPr>
              <w:t>—</w:t>
            </w:r>
          </w:p>
        </w:tc>
        <w:tc>
          <w:tcPr>
            <w:tcW w:w="270" w:type="dxa"/>
            <w:vMerge/>
            <w:tcBorders>
              <w:left w:val="nil"/>
            </w:tcBorders>
            <w:vAlign w:val="center"/>
          </w:tcPr>
          <w:p w14:paraId="2A047B05" w14:textId="77777777" w:rsidR="003F1F7A" w:rsidRPr="00CB79F2" w:rsidRDefault="003F1F7A" w:rsidP="0066232B">
            <w:pPr>
              <w:rPr>
                <w:rFonts w:cs="Arial"/>
                <w:sz w:val="20"/>
                <w:szCs w:val="20"/>
              </w:rPr>
            </w:pPr>
          </w:p>
        </w:tc>
        <w:tc>
          <w:tcPr>
            <w:tcW w:w="1125" w:type="dxa"/>
            <w:tcBorders>
              <w:top w:val="nil"/>
              <w:left w:val="nil"/>
              <w:bottom w:val="nil"/>
              <w:right w:val="nil"/>
            </w:tcBorders>
            <w:vAlign w:val="center"/>
          </w:tcPr>
          <w:p w14:paraId="09075C65" w14:textId="6A1EEA2D" w:rsidR="3341BD48" w:rsidRPr="00CB79F2" w:rsidRDefault="3341BD48" w:rsidP="0066232B">
            <w:pPr>
              <w:rPr>
                <w:rFonts w:eastAsia="Arial" w:cs="Arial"/>
                <w:sz w:val="20"/>
                <w:szCs w:val="20"/>
              </w:rPr>
            </w:pPr>
            <w:r w:rsidRPr="00CB79F2">
              <w:rPr>
                <w:rFonts w:eastAsia="Arial" w:cs="Arial"/>
                <w:sz w:val="20"/>
                <w:szCs w:val="20"/>
              </w:rPr>
              <w:t>0.79</w:t>
            </w:r>
          </w:p>
        </w:tc>
        <w:tc>
          <w:tcPr>
            <w:tcW w:w="1410" w:type="dxa"/>
            <w:tcBorders>
              <w:top w:val="nil"/>
              <w:left w:val="nil"/>
              <w:bottom w:val="nil"/>
              <w:right w:val="nil"/>
            </w:tcBorders>
            <w:vAlign w:val="center"/>
          </w:tcPr>
          <w:p w14:paraId="7F74637C" w14:textId="2D3C03F1" w:rsidR="3341BD48" w:rsidRPr="00CB79F2" w:rsidRDefault="3341BD48" w:rsidP="0066232B">
            <w:pPr>
              <w:rPr>
                <w:rFonts w:eastAsia="Arial" w:cs="Arial"/>
                <w:sz w:val="20"/>
                <w:szCs w:val="20"/>
              </w:rPr>
            </w:pPr>
            <w:r w:rsidRPr="00CB79F2">
              <w:rPr>
                <w:rFonts w:eastAsia="Arial" w:cs="Arial"/>
                <w:sz w:val="20"/>
                <w:szCs w:val="20"/>
              </w:rPr>
              <w:t>0.19—1.40</w:t>
            </w:r>
          </w:p>
        </w:tc>
        <w:tc>
          <w:tcPr>
            <w:tcW w:w="1080" w:type="dxa"/>
            <w:tcBorders>
              <w:top w:val="nil"/>
              <w:left w:val="nil"/>
              <w:bottom w:val="nil"/>
              <w:right w:val="nil"/>
            </w:tcBorders>
            <w:vAlign w:val="center"/>
          </w:tcPr>
          <w:p w14:paraId="32502654" w14:textId="1ADD3A72" w:rsidR="3341BD48" w:rsidRPr="00CB79F2" w:rsidRDefault="3341BD48" w:rsidP="0066232B">
            <w:pPr>
              <w:jc w:val="right"/>
              <w:rPr>
                <w:rFonts w:eastAsia="Arial" w:cs="Arial"/>
                <w:sz w:val="20"/>
                <w:szCs w:val="20"/>
              </w:rPr>
            </w:pPr>
            <w:r w:rsidRPr="00CB79F2">
              <w:rPr>
                <w:rFonts w:eastAsia="Arial" w:cs="Arial"/>
                <w:sz w:val="20"/>
                <w:szCs w:val="20"/>
              </w:rPr>
              <w:t>—</w:t>
            </w:r>
          </w:p>
        </w:tc>
      </w:tr>
      <w:tr w:rsidR="005C074D" w14:paraId="20A2A475" w14:textId="77777777" w:rsidTr="3341BD48">
        <w:tc>
          <w:tcPr>
            <w:tcW w:w="1830" w:type="dxa"/>
            <w:tcBorders>
              <w:top w:val="nil"/>
              <w:left w:val="nil"/>
              <w:bottom w:val="single" w:sz="12" w:space="0" w:color="auto"/>
              <w:right w:val="nil"/>
            </w:tcBorders>
            <w:vAlign w:val="center"/>
          </w:tcPr>
          <w:p w14:paraId="4600270F" w14:textId="6436CC93" w:rsidR="3341BD48" w:rsidRPr="00CB79F2" w:rsidRDefault="3341BD48" w:rsidP="0066232B">
            <w:pPr>
              <w:rPr>
                <w:rFonts w:eastAsia="Arial" w:cs="Arial"/>
                <w:sz w:val="20"/>
                <w:szCs w:val="20"/>
              </w:rPr>
            </w:pPr>
            <w:r w:rsidRPr="00CB79F2">
              <w:rPr>
                <w:rFonts w:eastAsia="Arial" w:cs="Arial"/>
                <w:sz w:val="20"/>
                <w:szCs w:val="20"/>
              </w:rPr>
              <w:t>Q</w:t>
            </w:r>
          </w:p>
        </w:tc>
        <w:tc>
          <w:tcPr>
            <w:tcW w:w="990" w:type="dxa"/>
            <w:tcBorders>
              <w:top w:val="nil"/>
              <w:left w:val="nil"/>
              <w:bottom w:val="single" w:sz="12" w:space="0" w:color="auto"/>
              <w:right w:val="nil"/>
            </w:tcBorders>
            <w:vAlign w:val="center"/>
          </w:tcPr>
          <w:p w14:paraId="63995A1B" w14:textId="7E8CD358" w:rsidR="3341BD48" w:rsidRPr="00CB79F2" w:rsidRDefault="3341BD48" w:rsidP="0066232B">
            <w:pPr>
              <w:rPr>
                <w:rFonts w:eastAsia="Arial" w:cs="Arial"/>
                <w:sz w:val="20"/>
                <w:szCs w:val="20"/>
              </w:rPr>
            </w:pPr>
            <w:r w:rsidRPr="00CB79F2">
              <w:rPr>
                <w:rFonts w:eastAsia="Arial" w:cs="Arial"/>
                <w:sz w:val="20"/>
                <w:szCs w:val="20"/>
              </w:rPr>
              <w:t>—</w:t>
            </w:r>
          </w:p>
        </w:tc>
        <w:tc>
          <w:tcPr>
            <w:tcW w:w="1275" w:type="dxa"/>
            <w:tcBorders>
              <w:top w:val="nil"/>
              <w:left w:val="nil"/>
              <w:bottom w:val="single" w:sz="12" w:space="0" w:color="auto"/>
              <w:right w:val="nil"/>
            </w:tcBorders>
            <w:vAlign w:val="center"/>
          </w:tcPr>
          <w:p w14:paraId="1AB115A3" w14:textId="2E4E1157" w:rsidR="3341BD48" w:rsidRPr="00CB79F2" w:rsidRDefault="3341BD48" w:rsidP="0066232B">
            <w:pPr>
              <w:rPr>
                <w:rFonts w:eastAsia="Arial" w:cs="Arial"/>
                <w:sz w:val="20"/>
                <w:szCs w:val="20"/>
              </w:rPr>
            </w:pPr>
            <w:r w:rsidRPr="00CB79F2">
              <w:rPr>
                <w:rFonts w:eastAsia="Arial" w:cs="Arial"/>
                <w:sz w:val="20"/>
                <w:szCs w:val="20"/>
              </w:rPr>
              <w:t>—</w:t>
            </w:r>
          </w:p>
        </w:tc>
        <w:tc>
          <w:tcPr>
            <w:tcW w:w="990" w:type="dxa"/>
            <w:tcBorders>
              <w:top w:val="nil"/>
              <w:left w:val="nil"/>
              <w:bottom w:val="single" w:sz="12" w:space="0" w:color="auto"/>
              <w:right w:val="nil"/>
            </w:tcBorders>
            <w:vAlign w:val="center"/>
          </w:tcPr>
          <w:p w14:paraId="268AB7B0" w14:textId="4517CB5E" w:rsidR="3341BD48" w:rsidRPr="00CB79F2" w:rsidRDefault="3341BD48" w:rsidP="0066232B">
            <w:pPr>
              <w:jc w:val="right"/>
              <w:rPr>
                <w:rFonts w:eastAsia="Arial" w:cs="Arial"/>
                <w:sz w:val="20"/>
                <w:szCs w:val="20"/>
              </w:rPr>
            </w:pPr>
            <w:r w:rsidRPr="00CB79F2">
              <w:rPr>
                <w:rFonts w:eastAsia="Arial" w:cs="Arial"/>
                <w:sz w:val="20"/>
                <w:szCs w:val="20"/>
              </w:rPr>
              <w:t>—</w:t>
            </w:r>
          </w:p>
        </w:tc>
        <w:tc>
          <w:tcPr>
            <w:tcW w:w="270" w:type="dxa"/>
            <w:vMerge/>
            <w:vAlign w:val="center"/>
          </w:tcPr>
          <w:p w14:paraId="12797255" w14:textId="77777777" w:rsidR="003F1F7A" w:rsidRPr="00CB79F2" w:rsidRDefault="003F1F7A" w:rsidP="0066232B">
            <w:pPr>
              <w:rPr>
                <w:rFonts w:cs="Arial"/>
                <w:sz w:val="20"/>
                <w:szCs w:val="20"/>
              </w:rPr>
            </w:pPr>
          </w:p>
        </w:tc>
        <w:tc>
          <w:tcPr>
            <w:tcW w:w="1125" w:type="dxa"/>
            <w:tcBorders>
              <w:top w:val="nil"/>
              <w:left w:val="nil"/>
              <w:bottom w:val="single" w:sz="12" w:space="0" w:color="auto"/>
              <w:right w:val="nil"/>
            </w:tcBorders>
            <w:vAlign w:val="center"/>
          </w:tcPr>
          <w:p w14:paraId="35368C02" w14:textId="46DCA199" w:rsidR="3341BD48" w:rsidRPr="00CB79F2" w:rsidRDefault="3341BD48" w:rsidP="0066232B">
            <w:pPr>
              <w:rPr>
                <w:rFonts w:eastAsia="Arial" w:cs="Arial"/>
                <w:sz w:val="20"/>
                <w:szCs w:val="20"/>
              </w:rPr>
            </w:pPr>
            <w:r w:rsidRPr="00CB79F2">
              <w:rPr>
                <w:rFonts w:eastAsia="Arial" w:cs="Arial"/>
                <w:sz w:val="20"/>
                <w:szCs w:val="20"/>
              </w:rPr>
              <w:t>0.50</w:t>
            </w:r>
          </w:p>
        </w:tc>
        <w:tc>
          <w:tcPr>
            <w:tcW w:w="1410" w:type="dxa"/>
            <w:tcBorders>
              <w:top w:val="nil"/>
              <w:left w:val="nil"/>
              <w:bottom w:val="single" w:sz="12" w:space="0" w:color="auto"/>
              <w:right w:val="nil"/>
            </w:tcBorders>
            <w:vAlign w:val="center"/>
          </w:tcPr>
          <w:p w14:paraId="5B9D3E25" w14:textId="58F9B96E" w:rsidR="3341BD48" w:rsidRPr="00CB79F2" w:rsidRDefault="3341BD48" w:rsidP="0066232B">
            <w:pPr>
              <w:rPr>
                <w:rFonts w:eastAsia="Arial" w:cs="Arial"/>
                <w:sz w:val="20"/>
                <w:szCs w:val="20"/>
              </w:rPr>
            </w:pPr>
            <w:r w:rsidRPr="00CB79F2">
              <w:rPr>
                <w:rFonts w:eastAsia="Arial" w:cs="Arial"/>
                <w:sz w:val="20"/>
                <w:szCs w:val="20"/>
              </w:rPr>
              <w:t>-0.25—1.24</w:t>
            </w:r>
          </w:p>
        </w:tc>
        <w:tc>
          <w:tcPr>
            <w:tcW w:w="1080" w:type="dxa"/>
            <w:tcBorders>
              <w:top w:val="nil"/>
              <w:left w:val="nil"/>
              <w:bottom w:val="single" w:sz="12" w:space="0" w:color="auto"/>
              <w:right w:val="nil"/>
            </w:tcBorders>
            <w:vAlign w:val="center"/>
          </w:tcPr>
          <w:p w14:paraId="775D3EDA" w14:textId="0E6A3D40" w:rsidR="3341BD48" w:rsidRPr="00CB79F2" w:rsidRDefault="3341BD48" w:rsidP="0066232B">
            <w:pPr>
              <w:jc w:val="right"/>
              <w:rPr>
                <w:rFonts w:eastAsia="Arial" w:cs="Arial"/>
                <w:sz w:val="20"/>
                <w:szCs w:val="20"/>
              </w:rPr>
            </w:pPr>
            <w:r w:rsidRPr="00CB79F2">
              <w:rPr>
                <w:rFonts w:eastAsia="Arial" w:cs="Arial"/>
                <w:sz w:val="20"/>
                <w:szCs w:val="20"/>
              </w:rPr>
              <w:t>—</w:t>
            </w:r>
          </w:p>
        </w:tc>
      </w:tr>
    </w:tbl>
    <w:p w14:paraId="0300CFCA" w14:textId="659837B5" w:rsidR="0732252A" w:rsidRPr="00CB79F2" w:rsidRDefault="0732252A" w:rsidP="0066232B">
      <w:pPr>
        <w:rPr>
          <w:rFonts w:eastAsia="Arial" w:cs="Arial"/>
          <w:color w:val="000000" w:themeColor="text1"/>
          <w:sz w:val="20"/>
          <w:szCs w:val="20"/>
        </w:rPr>
      </w:pPr>
      <w:r w:rsidRPr="00CB79F2">
        <w:rPr>
          <w:rFonts w:eastAsia="Arial" w:cs="Arial"/>
          <w:color w:val="000000" w:themeColor="text1"/>
          <w:sz w:val="20"/>
          <w:szCs w:val="20"/>
        </w:rPr>
        <w:t>HR: hazard ratio; CI: confidence interval</w:t>
      </w:r>
    </w:p>
    <w:p w14:paraId="2F803466" w14:textId="5CE73EFC" w:rsidR="3341BD48" w:rsidRPr="00CB79F2" w:rsidRDefault="3341BD48" w:rsidP="0066232B">
      <w:pPr>
        <w:rPr>
          <w:rFonts w:eastAsia="Arial" w:cs="Arial"/>
          <w:color w:val="000000" w:themeColor="text1"/>
        </w:rPr>
      </w:pPr>
    </w:p>
    <w:p w14:paraId="335048F5" w14:textId="0A1B2E0F" w:rsidR="0732252A" w:rsidRPr="00CB79F2" w:rsidRDefault="0732252A" w:rsidP="006C7E71">
      <w:pPr>
        <w:pStyle w:val="Heading4"/>
        <w:numPr>
          <w:ilvl w:val="0"/>
          <w:numId w:val="0"/>
        </w:numPr>
        <w:rPr>
          <w:rFonts w:eastAsiaTheme="minorEastAsia"/>
        </w:rPr>
      </w:pPr>
      <w:r w:rsidRPr="00CB79F2">
        <w:lastRenderedPageBreak/>
        <w:t>Mortality following non-fatal CVD events</w:t>
      </w:r>
    </w:p>
    <w:p w14:paraId="5714D34B" w14:textId="40D56C18" w:rsidR="0732252A" w:rsidRPr="006D6AF6" w:rsidRDefault="2F06F1AA" w:rsidP="0066232B">
      <w:pPr>
        <w:rPr>
          <w:rFonts w:eastAsia="Arial" w:cs="Arial"/>
          <w:color w:val="000000" w:themeColor="text1"/>
        </w:rPr>
      </w:pPr>
      <w:r w:rsidRPr="00CB79F2">
        <w:rPr>
          <w:rFonts w:eastAsia="Arial" w:cs="Arial"/>
          <w:color w:val="000000" w:themeColor="text1"/>
        </w:rPr>
        <w:t xml:space="preserve">Following a non-fatal ACS event, few deaths were observed with just 5 (5.5%) and 7 (7.7%) FH patients (out of 91) dying for CVD related and non-related reasons, respectively. Similar findings were observed following a non-fatal TIA/Stroke event, with 2 (5.7%) and 2 (5.7%) FH patients (out of 35) dying for CVD related and non-related reasons, respectively. This reflects both the relatively small </w:t>
      </w:r>
      <w:r w:rsidRPr="00372DCD">
        <w:rPr>
          <w:rFonts w:eastAsia="Arial" w:cs="Arial"/>
          <w:color w:val="000000" w:themeColor="text1"/>
        </w:rPr>
        <w:t>number of individuals experiencing non-fatal events and the limited follow-up of these individuals. Please see</w:t>
      </w:r>
      <w:r w:rsidR="4C81A757" w:rsidRPr="00372DCD">
        <w:rPr>
          <w:rFonts w:eastAsia="Arial" w:cs="Arial"/>
          <w:color w:val="000000" w:themeColor="text1"/>
        </w:rPr>
        <w:t xml:space="preserve"> </w:t>
      </w:r>
      <w:r w:rsidR="00633D0D" w:rsidRPr="00A80B48">
        <w:rPr>
          <w:rFonts w:eastAsia="Arial" w:cs="Arial"/>
          <w:i/>
          <w:color w:val="000000" w:themeColor="text1"/>
        </w:rPr>
        <w:t xml:space="preserve">Online Supplementary </w:t>
      </w:r>
      <w:r w:rsidR="00633D0D">
        <w:rPr>
          <w:rFonts w:eastAsia="Arial" w:cs="Arial"/>
          <w:i/>
          <w:color w:val="000000" w:themeColor="text1"/>
        </w:rPr>
        <w:t>file 2</w:t>
      </w:r>
      <w:r w:rsidR="00633D0D" w:rsidRPr="00A80B48">
        <w:rPr>
          <w:rFonts w:eastAsia="Arial" w:cs="Arial"/>
          <w:i/>
          <w:color w:val="000000" w:themeColor="text1"/>
        </w:rPr>
        <w:t xml:space="preserve"> (</w:t>
      </w:r>
      <w:r w:rsidR="00633D0D">
        <w:rPr>
          <w:rFonts w:eastAsia="Arial" w:cs="Arial"/>
          <w:i/>
          <w:color w:val="000000" w:themeColor="text1"/>
        </w:rPr>
        <w:t xml:space="preserve">CPRD </w:t>
      </w:r>
      <w:r w:rsidR="00633D0D" w:rsidRPr="00A80B48">
        <w:rPr>
          <w:rFonts w:eastAsia="Arial" w:cs="Arial"/>
          <w:i/>
          <w:color w:val="000000" w:themeColor="text1"/>
        </w:rPr>
        <w:t xml:space="preserve">technical </w:t>
      </w:r>
      <w:proofErr w:type="gramStart"/>
      <w:r w:rsidR="00633D0D">
        <w:rPr>
          <w:rFonts w:eastAsia="Arial" w:cs="Arial"/>
          <w:i/>
          <w:color w:val="000000" w:themeColor="text1"/>
        </w:rPr>
        <w:t>report</w:t>
      </w:r>
      <w:r w:rsidR="00633D0D" w:rsidRPr="00A80B48">
        <w:rPr>
          <w:rFonts w:eastAsia="Arial" w:cs="Arial"/>
          <w:i/>
          <w:color w:val="000000" w:themeColor="text1"/>
        </w:rPr>
        <w:t>)</w:t>
      </w:r>
      <w:r w:rsidR="00633D0D" w:rsidRPr="006D6AF6">
        <w:rPr>
          <w:rFonts w:eastAsia="Arial" w:cs="Arial"/>
          <w:color w:val="000000" w:themeColor="text1"/>
        </w:rPr>
        <w:t xml:space="preserve"> </w:t>
      </w:r>
      <w:r w:rsidR="4C81A757" w:rsidRPr="00D07BF3">
        <w:rPr>
          <w:rFonts w:eastAsia="Arial" w:cs="Arial"/>
          <w:i/>
          <w:color w:val="000000" w:themeColor="text1"/>
        </w:rPr>
        <w:t xml:space="preserve"> </w:t>
      </w:r>
      <w:r w:rsidR="4C81A757" w:rsidRPr="006D6AF6">
        <w:rPr>
          <w:rFonts w:eastAsia="Arial" w:cs="Arial"/>
          <w:color w:val="000000" w:themeColor="text1"/>
        </w:rPr>
        <w:t>for</w:t>
      </w:r>
      <w:proofErr w:type="gramEnd"/>
      <w:r w:rsidR="4C81A757" w:rsidRPr="006D6AF6">
        <w:rPr>
          <w:rFonts w:eastAsia="Arial" w:cs="Arial"/>
          <w:color w:val="000000" w:themeColor="text1"/>
        </w:rPr>
        <w:t xml:space="preserve"> further details</w:t>
      </w:r>
      <w:r w:rsidRPr="006D6AF6">
        <w:rPr>
          <w:rFonts w:eastAsia="Arial" w:cs="Arial"/>
          <w:color w:val="000000" w:themeColor="text1"/>
        </w:rPr>
        <w:t>.</w:t>
      </w:r>
    </w:p>
    <w:p w14:paraId="651BCE9C" w14:textId="206C9386" w:rsidR="3341BD48" w:rsidRPr="00CB79F2" w:rsidRDefault="3341BD48" w:rsidP="0066232B">
      <w:pPr>
        <w:rPr>
          <w:rFonts w:eastAsia="Arial" w:cs="Arial"/>
          <w:color w:val="000000" w:themeColor="text1"/>
        </w:rPr>
      </w:pPr>
    </w:p>
    <w:p w14:paraId="47005FF8" w14:textId="29ABB90D" w:rsidR="0732252A" w:rsidRPr="00CB79F2" w:rsidRDefault="0732252A" w:rsidP="0066232B">
      <w:pPr>
        <w:rPr>
          <w:rFonts w:eastAsia="Arial" w:cs="Arial"/>
          <w:color w:val="000000" w:themeColor="text1"/>
        </w:rPr>
      </w:pPr>
      <w:r w:rsidRPr="00CB79F2">
        <w:rPr>
          <w:rFonts w:cs="Arial"/>
        </w:rPr>
        <w:br w:type="page"/>
      </w:r>
    </w:p>
    <w:p w14:paraId="4F20A3EE" w14:textId="56A09B73" w:rsidR="0732252A" w:rsidRPr="000731D6" w:rsidRDefault="000731D6" w:rsidP="006C7E71">
      <w:pPr>
        <w:pStyle w:val="Heading3"/>
        <w:rPr>
          <w:rFonts w:eastAsiaTheme="minorEastAsia"/>
        </w:rPr>
      </w:pPr>
      <w:bookmarkStart w:id="191" w:name="_Toc107157482"/>
      <w:r w:rsidRPr="000731D6">
        <w:lastRenderedPageBreak/>
        <w:t>Summary of Results and Study limitations</w:t>
      </w:r>
      <w:bookmarkEnd w:id="191"/>
      <w:r>
        <w:t xml:space="preserve"> </w:t>
      </w:r>
    </w:p>
    <w:p w14:paraId="689228F4" w14:textId="30C02363" w:rsidR="0732252A" w:rsidRPr="00CB79F2" w:rsidRDefault="0732252A">
      <w:pPr>
        <w:rPr>
          <w:rFonts w:eastAsia="Arial" w:cs="Arial"/>
          <w:color w:val="000000" w:themeColor="text1"/>
        </w:rPr>
      </w:pPr>
      <w:r w:rsidRPr="00CB79F2">
        <w:rPr>
          <w:rFonts w:eastAsia="Arial" w:cs="Arial"/>
          <w:color w:val="000000" w:themeColor="text1"/>
        </w:rPr>
        <w:t xml:space="preserve">The analysis shows that individuals with a recorded diagnosis of FH in primary care are often not treated with LLT within two-years of their diagnosis, and amongst those that are receiving LLT, less than 30% achieve the recommended reductions in LDL-C. </w:t>
      </w:r>
      <w:r w:rsidR="000731D6">
        <w:rPr>
          <w:rFonts w:eastAsia="Arial" w:cs="Arial"/>
          <w:color w:val="000000" w:themeColor="text1"/>
        </w:rPr>
        <w:t xml:space="preserve">We also noted </w:t>
      </w:r>
      <w:r w:rsidRPr="000F7121">
        <w:rPr>
          <w:rFonts w:eastAsia="Arial" w:cs="Arial"/>
          <w:color w:val="000000" w:themeColor="text1"/>
          <w:shd w:val="clear" w:color="auto" w:fill="E6E6E6"/>
        </w:rPr>
        <w:t>that at 10 years of follow-up</w:t>
      </w:r>
      <w:r w:rsidRPr="005611BD">
        <w:rPr>
          <w:rFonts w:eastAsia="Arial" w:cs="Arial"/>
          <w:color w:val="000000" w:themeColor="text1"/>
        </w:rPr>
        <w:t>, the average risk of a first major non-fatal CV event or CV-related death is 11</w:t>
      </w:r>
      <w:r w:rsidRPr="00CB79F2">
        <w:rPr>
          <w:rFonts w:eastAsia="Arial" w:cs="Arial"/>
          <w:color w:val="000000" w:themeColor="text1"/>
        </w:rPr>
        <w:t xml:space="preserve">% for the treated cohort as a whole, with similar or higher estimates in men compared to women. </w:t>
      </w:r>
    </w:p>
    <w:p w14:paraId="634916CF" w14:textId="2E187491" w:rsidR="0732252A" w:rsidRPr="00CB79F2" w:rsidRDefault="2F06F1AA" w:rsidP="0066232B">
      <w:pPr>
        <w:rPr>
          <w:rFonts w:eastAsia="Arial" w:cs="Arial"/>
          <w:color w:val="000000" w:themeColor="text1"/>
        </w:rPr>
      </w:pPr>
      <w:r w:rsidRPr="00CB79F2">
        <w:rPr>
          <w:rFonts w:eastAsia="Arial" w:cs="Arial"/>
          <w:color w:val="000000" w:themeColor="text1"/>
        </w:rPr>
        <w:t xml:space="preserve">Our analysis used the CPRD cohort which reflects the treatment and management of FH patients as recorded within primary care in the UK. The use of this dataset has its caveats, as it might not have correctly coded individuals with FH, the cohort might not be representative of the UK FH population as a whole or of patients identified via cascade testing who are expected to have </w:t>
      </w:r>
      <w:r w:rsidR="3C87C8AA" w:rsidRPr="00CB79F2">
        <w:rPr>
          <w:rFonts w:eastAsia="Arial" w:cs="Arial"/>
          <w:color w:val="000000" w:themeColor="text1"/>
        </w:rPr>
        <w:t xml:space="preserve">genetically-confirmed </w:t>
      </w:r>
      <w:r w:rsidRPr="00CB79F2">
        <w:rPr>
          <w:rFonts w:eastAsia="Arial" w:cs="Arial"/>
          <w:color w:val="000000" w:themeColor="text1"/>
        </w:rPr>
        <w:t>FH rather than a diagnosis</w:t>
      </w:r>
      <w:r w:rsidR="40889EC2" w:rsidRPr="00CB79F2">
        <w:rPr>
          <w:rFonts w:eastAsia="Arial" w:cs="Arial"/>
          <w:color w:val="000000" w:themeColor="text1"/>
        </w:rPr>
        <w:t xml:space="preserve"> based on clinical phenotype</w:t>
      </w:r>
      <w:r w:rsidRPr="00CB79F2">
        <w:rPr>
          <w:rFonts w:eastAsia="Arial" w:cs="Arial"/>
          <w:color w:val="000000" w:themeColor="text1"/>
        </w:rPr>
        <w:t>. Furthermore, this cohort is unlikely to characterise the current clinical practices in tertiary speciali</w:t>
      </w:r>
      <w:r w:rsidR="054F24F7" w:rsidRPr="00CB79F2">
        <w:rPr>
          <w:rFonts w:eastAsia="Arial" w:cs="Arial"/>
          <w:color w:val="000000" w:themeColor="text1"/>
        </w:rPr>
        <w:t>s</w:t>
      </w:r>
      <w:r w:rsidRPr="00CB79F2">
        <w:rPr>
          <w:rFonts w:eastAsia="Arial" w:cs="Arial"/>
          <w:color w:val="000000" w:themeColor="text1"/>
        </w:rPr>
        <w:t xml:space="preserve">ed care, such as lipid clinics, where FH patients are closely followed and managed </w:t>
      </w:r>
      <w:r w:rsidR="003B022A">
        <w:rPr>
          <w:rFonts w:eastAsia="Arial" w:cs="Arial"/>
          <w:color w:val="000000" w:themeColor="text1"/>
          <w:shd w:val="clear" w:color="auto" w:fill="E6E6E6"/>
        </w:rPr>
        <w:fldChar w:fldCharType="begin"/>
      </w:r>
      <w:r w:rsidR="007D477D">
        <w:rPr>
          <w:rFonts w:eastAsia="Arial" w:cs="Arial"/>
          <w:color w:val="000000" w:themeColor="text1"/>
          <w:shd w:val="clear" w:color="auto" w:fill="E6E6E6"/>
        </w:rPr>
        <w:instrText xml:space="preserve"> ADDIN EN.CITE &lt;EndNote&gt;&lt;Cite&gt;&lt;Author&gt;Pedersen KMV&lt;/Author&gt;&lt;Year&gt;2010&lt;/Year&gt;&lt;RecNum&gt;468&lt;/RecNum&gt;&lt;IDText&gt;National Clinical Audit of the Management of Familial Hypercholesterolaemia 2010: Full Report&lt;/IDText&gt;&lt;DisplayText&gt;&lt;style face="superscript"&gt;8&lt;/style&gt;&lt;/DisplayText&gt;&lt;record&gt;&lt;rec-number&gt;468&lt;/rec-number&gt;&lt;foreign-keys&gt;&lt;key app="EN" db-id="t2p9tdw5usfzs6e2tf1x0v9ifz5sp05essz2" timestamp="1653166591"&gt;468&lt;/key&gt;&lt;/foreign-keys&gt;&lt;ref-type name="Report"&gt;27&lt;/ref-type&gt;&lt;contributors&gt;&lt;authors&gt;&lt;author&gt;Pedersen KMV,&lt;/author&gt;&lt;author&gt;Humphries SE, &lt;/author&gt;&lt;author&gt;Roughton M,&lt;/author&gt;&lt;author&gt;Besford JS,&lt;/author&gt;&lt;/authors&gt;&lt;/contributors&gt;&lt;titles&gt;&lt;title&gt;National Clinical Audit of the Management of Familial Hypercholesterolaemia 2010: Full Report&lt;/title&gt;&lt;/titles&gt;&lt;dates&gt;&lt;year&gt;2010&lt;/year&gt;&lt;/dates&gt;&lt;publisher&gt;Clinical Standards Department, Royal College of Physicians&lt;/publisher&gt;&lt;urls&gt;&lt;related-urls&gt;&lt;url&gt;https://www.rcplondon.ac.uk/projects/outputs/familial-hypercholesterolaemia-audit&lt;/url&gt;&lt;/related-urls&gt;&lt;/urls&gt;&lt;/record&gt;&lt;/Cite&gt;&lt;/EndNote&gt;</w:instrText>
      </w:r>
      <w:r w:rsidR="003B022A">
        <w:rPr>
          <w:rFonts w:eastAsia="Arial" w:cs="Arial"/>
          <w:color w:val="000000" w:themeColor="text1"/>
          <w:shd w:val="clear" w:color="auto" w:fill="E6E6E6"/>
        </w:rPr>
        <w:fldChar w:fldCharType="separate"/>
      </w:r>
      <w:r w:rsidR="00F80015" w:rsidRPr="00F80015">
        <w:rPr>
          <w:rFonts w:eastAsia="Arial" w:cs="Arial"/>
          <w:noProof/>
          <w:color w:val="000000" w:themeColor="text1"/>
          <w:vertAlign w:val="superscript"/>
        </w:rPr>
        <w:t>8</w:t>
      </w:r>
      <w:r w:rsidR="003B022A">
        <w:rPr>
          <w:rFonts w:eastAsia="Arial" w:cs="Arial"/>
          <w:color w:val="000000" w:themeColor="text1"/>
          <w:shd w:val="clear" w:color="auto" w:fill="E6E6E6"/>
        </w:rPr>
        <w:fldChar w:fldCharType="end"/>
      </w:r>
      <w:r w:rsidRPr="00CB79F2">
        <w:rPr>
          <w:rFonts w:eastAsia="Arial" w:cs="Arial"/>
          <w:color w:val="000000" w:themeColor="text1"/>
        </w:rPr>
        <w:t xml:space="preserve"> (though some patients in CPRD may also be managed in lipid</w:t>
      </w:r>
      <w:r w:rsidR="005611BD">
        <w:rPr>
          <w:rFonts w:eastAsia="Arial" w:cs="Arial"/>
          <w:color w:val="000000" w:themeColor="text1"/>
        </w:rPr>
        <w:t xml:space="preserve"> clinics)</w:t>
      </w:r>
      <w:r w:rsidRPr="00CB79F2">
        <w:rPr>
          <w:rFonts w:eastAsia="Arial" w:cs="Arial"/>
          <w:color w:val="000000" w:themeColor="text1"/>
        </w:rPr>
        <w:t xml:space="preserve"> </w:t>
      </w:r>
      <w:r w:rsidR="004D7370">
        <w:rPr>
          <w:rFonts w:eastAsia="Arial" w:cs="Arial"/>
          <w:color w:val="000000" w:themeColor="text1"/>
        </w:rPr>
        <w:t xml:space="preserve">. </w:t>
      </w:r>
      <w:r w:rsidRPr="00CB79F2">
        <w:rPr>
          <w:rFonts w:eastAsia="Arial" w:cs="Arial"/>
          <w:color w:val="000000" w:themeColor="text1"/>
        </w:rPr>
        <w:t xml:space="preserve">Finally, the CPRD cohort presented a relatively long follow-up of up to 20 years, though event data was sparse from around year 10. </w:t>
      </w:r>
    </w:p>
    <w:p w14:paraId="24ED74AF" w14:textId="30571B71" w:rsidR="3341BD48" w:rsidRPr="00CB79F2" w:rsidRDefault="3341BD48" w:rsidP="0066232B">
      <w:pPr>
        <w:rPr>
          <w:rFonts w:eastAsia="Calibri" w:cs="Arial"/>
          <w:color w:val="000000" w:themeColor="text1"/>
        </w:rPr>
      </w:pPr>
    </w:p>
    <w:p w14:paraId="0E57E396" w14:textId="03E741CE" w:rsidR="3341BD48" w:rsidRPr="00CB79F2" w:rsidRDefault="3341BD48" w:rsidP="0066232B">
      <w:pPr>
        <w:rPr>
          <w:rFonts w:eastAsia="Arial" w:cs="Arial"/>
          <w:color w:val="000000" w:themeColor="text1"/>
        </w:rPr>
      </w:pPr>
    </w:p>
    <w:p w14:paraId="5574FA43" w14:textId="48AEBACF" w:rsidR="0732252A" w:rsidRPr="00CB79F2" w:rsidRDefault="0732252A" w:rsidP="0066232B">
      <w:pPr>
        <w:rPr>
          <w:rFonts w:eastAsia="Arial" w:cs="Arial"/>
          <w:color w:val="000000" w:themeColor="text1"/>
        </w:rPr>
      </w:pPr>
      <w:r w:rsidRPr="00CB79F2">
        <w:rPr>
          <w:rFonts w:cs="Arial"/>
        </w:rPr>
        <w:br w:type="page"/>
      </w:r>
    </w:p>
    <w:p w14:paraId="3CCADE80" w14:textId="75A7B67C" w:rsidR="5CC0B1D5" w:rsidRPr="003F50F5" w:rsidRDefault="41BBD09B" w:rsidP="006C7E71">
      <w:pPr>
        <w:pStyle w:val="Heading2"/>
        <w:rPr>
          <w:rFonts w:eastAsia="Yu Mincho"/>
        </w:rPr>
      </w:pPr>
      <w:bookmarkStart w:id="192" w:name="_Toc107157483"/>
      <w:r w:rsidRPr="003F50F5">
        <w:lastRenderedPageBreak/>
        <w:t>Service data analysis</w:t>
      </w:r>
      <w:bookmarkEnd w:id="192"/>
      <w:r w:rsidR="006A155D">
        <w:t xml:space="preserve"> </w:t>
      </w:r>
    </w:p>
    <w:p w14:paraId="3435D323" w14:textId="444C73FC" w:rsidR="004945A6" w:rsidRPr="00CB79F2" w:rsidRDefault="004945A6" w:rsidP="006C7E71">
      <w:pPr>
        <w:pStyle w:val="Heading3"/>
      </w:pPr>
      <w:bookmarkStart w:id="193" w:name="_Toc107157484"/>
      <w:r w:rsidRPr="00CB79F2">
        <w:t>Background and Motivation</w:t>
      </w:r>
      <w:bookmarkEnd w:id="193"/>
      <w:r w:rsidRPr="00CB79F2">
        <w:t xml:space="preserve"> </w:t>
      </w:r>
    </w:p>
    <w:p w14:paraId="0FF1AA21" w14:textId="6F72BFF9" w:rsidR="004945A6" w:rsidRPr="00CB79F2" w:rsidRDefault="75DE676D" w:rsidP="0066232B">
      <w:pPr>
        <w:rPr>
          <w:rFonts w:cs="Arial"/>
        </w:rPr>
      </w:pPr>
      <w:r w:rsidRPr="00CB79F2">
        <w:rPr>
          <w:rFonts w:cs="Arial"/>
        </w:rPr>
        <w:t>Cascade testing offers the opportunity to expand FH diagnoses by systematically testing family members (relatives) of affected individuals (index</w:t>
      </w:r>
      <w:r w:rsidR="591A9399" w:rsidRPr="00CB79F2">
        <w:rPr>
          <w:rFonts w:cs="Arial"/>
        </w:rPr>
        <w:t xml:space="preserve"> cas</w:t>
      </w:r>
      <w:r w:rsidRPr="00CB79F2">
        <w:rPr>
          <w:rFonts w:cs="Arial"/>
        </w:rPr>
        <w:t xml:space="preserve">es). It has been shown to markedly enhance FH identification and to be cost-effective in the UK healthcare setting relative to an absence of cascade testing </w:t>
      </w:r>
      <w:r w:rsidR="003B022A">
        <w:rPr>
          <w:rFonts w:cs="Arial"/>
          <w:color w:val="2B579A"/>
          <w:shd w:val="clear" w:color="auto" w:fill="E6E6E6"/>
        </w:rPr>
        <w:fldChar w:fldCharType="begin">
          <w:fldData xml:space="preserve">PEVuZE5vdGU+PENpdGU+PEF1dGhvcj5LZXJyPC9BdXRob3I+PFllYXI+MjAxNzwvWWVhcj48UmVj
TnVtPjE3OTwvUmVjTnVtPjxJRFRleHQ+Q29zdCBlZmZlY3RpdmVuZXNzIG9mIGNhc2NhZGUgdGVz
dGluZyBmb3IgZmFtaWxpYWwgaHlwZXJjaG9sZXN0ZXJvbGFlbWlhLCBiYXNlZCBvbiBkYXRhIGZy
b20gZmFtaWxpYWwgaHlwZXJjaG9sZXN0ZXJvbGFlbWlhIHNlcnZpY2VzIGluIHRoZSBVSzwvSURU
ZXh0PjxEaXNwbGF5VGV4dD48c3R5bGUgZmFjZT0ic3VwZXJzY3JpcHQiPjExOCwgMTMzLTEzNTwv
c3R5bGU+PC9EaXNwbGF5VGV4dD48cmVjb3JkPjxyZWMtbnVtYmVyPjE3OTwvcmVjLW51bWJlcj48
Zm9yZWlnbi1rZXlzPjxrZXkgYXBwPSJFTiIgZGItaWQ9InQycDl0ZHc1dXNmenM2ZTJ0ZjF4MHY5
aWZ6NXNwMDVlc3N6MiIgdGltZXN0YW1wPSIxNjUyNzA5MTE3Ij4xNzk8L2tleT48L2ZvcmVpZ24t
a2V5cz48cmVmLXR5cGUgbmFtZT0iR2VuZXJpYyI+MTM8L3JlZi10eXBlPjxjb250cmlidXRvcnM+
PGF1dGhvcnM+PGF1dGhvcj5LZXJyLCBNYXJpb248L2F1dGhvcj48YXV0aG9yPlBlYXJzLCBSb2Jl
cnQ8L2F1dGhvcj48YXV0aG9yPk1pZWR6eWJyb2R6a2EsIFpvZmlhPC9hdXRob3I+PGF1dGhvcj5I
YXJhbGFtYm9zLCBLYXRlPC9hdXRob3I+PGF1dGhvcj5DYXRoZXIsIE1veXJhPC9hdXRob3I+PGF1
dGhvcj5XYXRzb24sIE1lbGFuaWU8L2F1dGhvcj48YXV0aG9yPkh1bXBocmllcywgU3RldmUgRS48
L2F1dGhvcj48L2F1dGhvcnM+PC9jb250cmlidXRvcnM+PHRpdGxlcz48dGl0bGU+Q29zdCBlZmZl
Y3RpdmVuZXNzIG9mIGNhc2NhZGUgdGVzdGluZyBmb3IgZmFtaWxpYWwgaHlwZXJjaG9sZXN0ZXJv
bGFlbWlhLCBiYXNlZCBvbiBkYXRhIGZyb20gZmFtaWxpYWwgaHlwZXJjaG9sZXN0ZXJvbGFlbWlh
IHNlcnZpY2VzIGluIHRoZSBVSzwvdGl0bGU+PHNlY29uZGFyeS10aXRsZT5FdXJvcGVhbiBIZWFy
dCBKb3VybmFsPC9zZWNvbmRhcnktdGl0bGU+PHNob3J0LXRpdGxlPkNvc3QgZWZmZWN0aXZlbmVz
cyBvZiBjYXNjYWRlIHRlc3RpbmcgZm9yIGZhbWlsaWFsIGh5cGVyY2hvbGVzdGVyb2xhZW1pYSwg
YmFzZWQgb24gZGF0YSBmcm9tIGZhbWlsaWFsIGh5cGVyY2hvbGVzdGVyb2xhZW1pYSBzZXJ2aWNl
cyBpbiB0aGUgVUs8L3Nob3J0LXRpdGxlPjwvdGl0bGVzPjxwZXJpb2RpY2FsPjxmdWxsLXRpdGxl
PkV1cm9wZWFuIEhlYXJ0IEpvdXJuYWw8L2Z1bGwtdGl0bGU+PC9wZXJpb2RpY2FsPjxwYWdlcz4x
ODMyLTE4Mzk8L3BhZ2VzPjx2b2x1bWU+Mzg8L3ZvbHVtZT48ZGF0ZXM+PHllYXI+MjAxNzwveWVh
cj48L2RhdGVzPjxhY2Nlc3Npb24tbnVtPjI4Mzg3ODI3PC9hY2Nlc3Npb24tbnVtPjx1cmxzPjwv
dXJscz48ZWxlY3Ryb25pYy1yZXNvdXJjZS1udW0+MTAuMTA5My9ldXJoZWFydGovZWh4MTExPC9l
bGVjdHJvbmljLXJlc291cmNlLW51bT48L3JlY29yZD48L0NpdGU+PENpdGU+PEF1dGhvcj5NY0th
eTwvQXV0aG9yPjxZZWFyPjIwMTg8L1llYXI+PFJlY051bT40ODI8L1JlY051bT48SURUZXh0PlVu
aXZlcnNhbCBzY3JlZW5pbmcgYXQgYWdlIDHigJMyIHllYXJzIGFzIGFuIGFkanVuY3QgdG8gY2Fz
Y2FkZSB0ZXN0aW5nIGZvciBmYW1pbGlhbCBoeXBlcmNob2xlc3Rlcm9sYWVtaWEgaW4gdGhlIFVL
OiBBIGNvc3QtdXRpbGl0eSBhbmFseXNpczwvSURUZXh0PjxyZWNvcmQ+PHJlYy1udW1iZXI+NDgy
PC9yZWMtbnVtYmVyPjxmb3JlaWduLWtleXM+PGtleSBhcHA9IkVOIiBkYi1pZD0idDJwOXRkdzV1
c2Z6czZlMnRmMXgwdjlpZno1c3AwNWVzc3oyIiB0aW1lc3RhbXA9IjE2NTMxNjY1OTYiPjQ4Mjwv
a2V5PjwvZm9yZWlnbi1rZXlzPjxyZWYtdHlwZSBuYW1lPSJHZW5lcmljIj4xMzwvcmVmLXR5cGU+
PGNvbnRyaWJ1dG9ycz48YXV0aG9ycz48YXV0aG9yPk1jS2F5LCBBaWxzYSBKLjwvYXV0aG9yPjxh
dXRob3I+SG9nYW4sIEhlbGVuPC9hdXRob3I+PGF1dGhvcj5IdW1waHJpZXMsIFN0ZXZlIEUuPC9h
dXRob3I+PGF1dGhvcj5NYXJrcywgRGFseWE8L2F1dGhvcj48YXV0aG9yPlJheSwgS2F1c2lrIEsu
PC9hdXRob3I+PGF1dGhvcj5NaW5lcnMsIEFsZWM8L2F1dGhvcj48L2F1dGhvcnM+PC9jb250cmli
dXRvcnM+PHRpdGxlcz48dGl0bGU+VW5pdmVyc2FsIHNjcmVlbmluZyBhdCBhZ2UgMeKAkzIgeWVh
cnMgYXMgYW4gYWRqdW5jdCB0byBjYXNjYWRlIHRlc3RpbmcgZm9yIGZhbWlsaWFsIGh5cGVyY2hv
bGVzdGVyb2xhZW1pYSBpbiB0aGUgVUs6IEEgY29zdC11dGlsaXR5IGFuYWx5c2lzPC90aXRsZT48
c2Vjb25kYXJ5LXRpdGxlPkF0aGVyb3NjbGVyb3Npczwvc2Vjb25kYXJ5LXRpdGxlPjwvdGl0bGVz
PjxwZXJpb2RpY2FsPjxmdWxsLXRpdGxlPkF0aGVyb3NjbGVyb3NpczwvZnVsbC10aXRsZT48L3Bl
cmlvZGljYWw+PHBhZ2VzPjQzNC00NDM8L3BhZ2VzPjx2b2x1bWU+Mjc1PC92b2x1bWU+PGRhdGVz
Pjx5ZWFyPjIwMTg8L3llYXI+PC9kYXRlcz48cHVibGlzaGVyPkVsc2V2aWVyPC9wdWJsaXNoZXI+
PGlzYm4+MDAyMS05MTUwPC9pc2JuPjxhY2Nlc3Npb24tbnVtPjI5OTM3MjM2PC9hY2Nlc3Npb24t
bnVtPjx1cmxzPjwvdXJscz48ZWxlY3Ryb25pYy1yZXNvdXJjZS1udW0+MTAuMTAxNi9qLmF0aGVy
b3NjbGVyb3Npcy4yMDE4LjA1LjA0NzwvZWxlY3Ryb25pYy1yZXNvdXJjZS1udW0+PC9yZWNvcmQ+
PC9DaXRlPjxDaXRlPjxBdXRob3I+V2FsZDwvQXV0aG9yPjxZZWFyPjIwMjA8L1llYXI+PFJlY051
bT40MTU8L1JlY051bT48SURUZXh0PlJlYWNoaW5nIGRldGVjdGlvbiB0YXJnZXRzIGluIGZhbWls
aWFsIGh5cGVyY2hvbGVzdGVyb2xhZW1pYTogQ29tcGFyaXNvbiBvZiBpZGVudGlmaWNhdGlvbiBz
dHJhdGVnaWVzPC9JRFRleHQ+PHJlY29yZD48cmVjLW51bWJlcj40MTU8L3JlYy1udW1iZXI+PGZv
cmVpZ24ta2V5cz48a2V5IGFwcD0iRU4iIGRiLWlkPSJ0MnA5dGR3NXVzZnpzNmUydGYxeDB2OWlm
ejVzcDA1ZXNzejIiIHRpbWVzdGFtcD0iMTY1MjcwOTExOSI+NDE1PC9rZXk+PC9mb3JlaWduLWtl
eXM+PHJlZi10eXBlIG5hbWU9IkdlbmVyaWMiPjEzPC9yZWYtdHlwZT48Y29udHJpYnV0b3JzPjxh
dXRob3JzPjxhdXRob3I+V2FsZCwgRGF2aWQgUy48L2F1dGhvcj48YXV0aG9yPkJlc3R3aWNrLCBK
b25hdGhhbiBQLjwvYXV0aG9yPjwvYXV0aG9ycz48L2NvbnRyaWJ1dG9ycz48dGl0bGVzPjx0aXRs
ZT5SZWFjaGluZyBkZXRlY3Rpb24gdGFyZ2V0cyBpbiBmYW1pbGlhbCBoeXBlcmNob2xlc3Rlcm9s
YWVtaWE6IENvbXBhcmlzb24gb2YgaWRlbnRpZmljYXRpb24gc3RyYXRlZ2llczwvdGl0bGU+PHNl
Y29uZGFyeS10aXRsZT5BdGhlcm9zY2xlcm9zaXM8L3NlY29uZGFyeS10aXRsZT48c2hvcnQtdGl0
bGU+UmVhY2hpbmcgZGV0ZWN0aW9uIHRhcmdldHMgaW4gZmFtaWxpYWwgaHlwZXJjaG9sZXN0ZXJv
bGFlbWlhOiBDb21wYXJpc29uIG9mIGlkZW50aWZpY2F0aW9uIHN0cmF0ZWdpZXM8L3Nob3J0LXRp
dGxlPjwvdGl0bGVzPjxwZXJpb2RpY2FsPjxmdWxsLXRpdGxlPkF0aGVyb3NjbGVyb3NpczwvZnVs
bC10aXRsZT48L3BlcmlvZGljYWw+PHBhZ2VzPjU3LTYxPC9wYWdlcz48dm9sdW1lPjI5Mzwvdm9s
dW1lPjxkYXRlcz48eWVhcj4yMDIwPC95ZWFyPjwvZGF0ZXM+PHB1Ymxpc2hlcj5FbHNldmllciBJ
cmVsYW5kIEx0ZDwvcHVibGlzaGVyPjx1cmxzPjwvdXJscz48ZWxlY3Ryb25pYy1yZXNvdXJjZS1u
dW0+MTAuMTAxNi9qLmF0aGVyb3NjbGVyb3Npcy4yMDE5LjExLjAyODwvZWxlY3Ryb25pYy1yZXNv
dXJjZS1udW0+PC9yZWNvcmQ+PC9DaXRlPjxDaXRlPjxBdXRob3I+TWNLYXk8L0F1dGhvcj48WWVh
cj4yMDE4PC9ZZWFyPjxSZWNOdW0+MjMwPC9SZWNOdW0+PElEVGV4dD5Vbml2ZXJzYWwgc2NyZWVu
aW5nIGF0IGFnZSAxLTIgeWVhcnMgYXMgYW4gYWRqdW5jdCB0byBjYXNjYWRlIHRlc3RpbmcgZm9y
IGZhbWlsaWFsIGh5cGVyY2hvbGVzdGVyb2xhZW1pYSBpbiB0aGUgVUs6IEEgY29zdC11dGlsaXR5
IGFuYWx5c2lzPC9JRFRleHQ+PHJlY29yZD48cmVjLW51bWJlcj4yMzA8L3JlYy1udW1iZXI+PGZv
cmVpZ24ta2V5cz48a2V5IGFwcD0iRU4iIGRiLWlkPSJ0MnA5dGR3NXVzZnpzNmUydGYxeDB2OWlm
ejVzcDA1ZXNzejIiIHRpbWVzdGFtcD0iMTY1MjcwOTExOCI+MjMwPC9rZXk+PC9mb3JlaWduLWtl
eXM+PHJlZi10eXBlIG5hbWU9IkpvdXJuYWwgQXJ0aWNsZSI+MTc8L3JlZi10eXBlPjxjb250cmli
dXRvcnM+PGF1dGhvcnM+PGF1dGhvcj5NY0theSwgQS4gSi48L2F1dGhvcj48YXV0aG9yPkhvZ2Fu
LCBILjwvYXV0aG9yPjxhdXRob3I+SHVtcGhyaWVzLCBTLiBFLjwvYXV0aG9yPjxhdXRob3I+TWFy
a3MsIEQuPC9hdXRob3I+PGF1dGhvcj5SYXksIEsuIEsuPC9hdXRob3I+PGF1dGhvcj5NaW5lcnMs
IEEuPC9hdXRob3I+PC9hdXRob3JzPjwvY29udHJpYnV0b3JzPjxhdXRoLWFkZHJlc3M+TG9uZG9u
IFNjaG9vbCBvZiBIeWdpZW5lIGFuZCBUcm9waWNhbCBNZWRpY2luZSwgTG9uZG9uLCBVSyBEZXBh
cnRtZW50IG9mIFByaW1hcnkgQ2FyZSBhbmQgUHVibGljIEhlYWx0aCwgSW1wZXJpYWwgQ29sbGVn
ZSBMb25kb24sIExvbmRvbiwgVUsuIEVsZWN0cm9uaWMgYWRkcmVzczogYWlsc2EubWNrYXkwOEBp
bXBlcmlhbC5hYy51ay4gRGVwYXJ0bWVudCBvZiBIZWFsdGggU2VydmljZXMgUmVzZWFyY2ggYW5k
IFBvbGljeSwgTG9uZG9uIFNjaG9vbCBvZiBIeWdpZW5lIGFuZCBUcm9waWNhbCBNZWRpY2luZSwg
TG9uZG9uLCBVSy4gQ2FyZGlvdmFzY3VsYXIgR2VuZXRpY3MsIEluc3RpdHV0ZSBvZiBDYXJkaW92
YXNjdWxhciBTY2llbmNlLCBVbml2ZXJzaXR5IENvbGxlZ2UgTG9uZG9uLCBMb25kb24sIFVLLiBE
ZXBhcnRtZW50IG9mIFB1YmxpYyBIZWFsdGgsIEVudmlyb25tZW50cyBhbmQgU29jaWV0eSwgTG9u
ZG9uIFNjaG9vbCBvZiBIeWdpZW5lIGFuZCBUcm9waWNhbCBNZWRpY2luZSwgTG9uZG9uLCBVSy4g
RGVwYXJ0bWVudCBvZiBQcmltYXJ5IENhcmUgYW5kIFB1YmxpYyBIZWFsdGgsIEltcGVyaWFsIENv
bGxlZ2UgTG9uZG9uLCBMb25kb24sIFVLLjwvYXV0aC1hZGRyZXNzPjx0aXRsZXM+PHRpdGxlPlVu
aXZlcnNhbCBzY3JlZW5pbmcgYXQgYWdlIDEtMiB5ZWFycyBhcyBhbiBhZGp1bmN0IHRvIGNhc2Nh
ZGUgdGVzdGluZyBmb3IgZmFtaWxpYWwgaHlwZXJjaG9sZXN0ZXJvbGFlbWlhIGluIHRoZSBVSzog
QSBjb3N0LXV0aWxpdHkgYW5hbHlzaXM8L3RpdGxlPjxzZWNvbmRhcnktdGl0bGU+QXRoZXJvc2Ns
ZXJvc2lzPC9zZWNvbmRhcnktdGl0bGU+PHNob3J0LXRpdGxlPlVuaXZlcnNhbCBzY3JlZW5pbmcg
YXQgYWdlIDEtMiB5ZWFycyBhcyBhbiBhZGp1bmN0IHRvIGNhc2NhZGUgdGVzdGluZyBmb3IgZmFt
aWxpYWwgaHlwZXJjaG9sZXN0ZXJvbGFlbWlhIGluIHRoZSBVSzogQSBjb3N0LXV0aWxpdHkgYW5h
bHlzaXM8L3Nob3J0LXRpdGxlPjwvdGl0bGVzPjxwZXJpb2RpY2FsPjxmdWxsLXRpdGxlPkF0aGVy
b3NjbGVyb3NpczwvZnVsbC10aXRsZT48L3BlcmlvZGljYWw+PHBhZ2VzPjQzNC00NDM8L3BhZ2Vz
Pjx2b2x1bWU+Mjc1PC92b2x1bWU+PGVkaXRpb24+MjAxOC8wNi8yNjwvZWRpdGlvbj48a2V5d29y
ZHM+PGtleXdvcmQ+QWdlIEZhY3RvcnM8L2tleXdvcmQ+PGtleXdvcmQ+Qmxvb2QgQ2hlbWljYWwg
QW5hbHlzaXMvKmVjb25vbWljczwva2V5d29yZD48a2V5d29yZD5DaG9sZXN0ZXJvbC8qYmxvb2Q8
L2tleXdvcmQ+PGtleXdvcmQ+Q2xpbmljYWwgRGVjaXNpb24tTWFraW5nPC9rZXl3b3JkPjxrZXl3
b3JkPkNvc3QtQmVuZWZpdCBBbmFseXNpczwva2V5d29yZD48a2V5d29yZD5ETkEgTXV0YXRpb25h
bCBBbmFseXNpcy8qZWNvbm9taWNzPC9rZXl3b3JkPjxrZXl3b3JkPkRlY2lzaW9uIFN1cHBvcnQg
VGVjaG5pcXVlczwva2V5d29yZD48a2V5d29yZD5EZWNpc2lvbiBUcmVlczwva2V5d29yZD48a2V5
d29yZD5HZW5ldGljIE1hcmtlcnM8L2tleXdvcmQ+PGtleXdvcmQ+R2VuZXRpYyBQcmVkaXNwb3Np
dGlvbiB0byBEaXNlYXNlPC9rZXl3b3JkPjxrZXl3b3JkPipIZWFsdGggQ2FyZSBDb3N0czwva2V5
d29yZD48a2V5d29yZD5IdW1hbnM8L2tleXdvcmQ+PGtleXdvcmQ+SHlwZXJsaXBvcHJvdGVpbmVt
aWEgVHlwZSBJSS9ibG9vZC8qZGlhZ25vc2lzLyplY29ub21pY3MvZ2VuZXRpY3M8L2tleXdvcmQ+
PGtleXdvcmQ+SW5mYW50PC9rZXl3b3JkPjxrZXl3b3JkPk1hcmtvdiBDaGFpbnM8L2tleXdvcmQ+
PGtleXdvcmQ+TWFzcyBTY3JlZW5pbmcvKmVjb25vbWljcy9tZXRob2RzPC9rZXl3b3JkPjxrZXl3
b3JkPk1vZGVscywgRWNvbm9taWM8L2tleXdvcmQ+PGtleXdvcmQ+Kk11dGF0aW9uPC9rZXl3b3Jk
PjxrZXl3b3JkPlBoZW5vdHlwZTwva2V5d29yZD48a2V5d29yZD5QcmVkaWN0aXZlIFZhbHVlIG9m
IFRlc3RzPC9rZXl3b3JkPjxrZXl3b3JkPlByb2dub3Npczwva2V5d29yZD48a2V5d29yZD5RdWFs
aXR5IG9mIExpZmU8L2tleXdvcmQ+PGtleXdvcmQ+UXVhbGl0eS1BZGp1c3RlZCBMaWZlIFllYXJz
PC9rZXl3b3JkPjxrZXl3b3JkPlRpbWUgRmFjdG9yczwva2V5d29yZD48a2V5d29yZD5Vbml0ZWQg
S2luZ2RvbTwva2V5d29yZD48a2V5d29yZD4qQ29zdC1lZmZlY3RpdmVuZXNzPC9rZXl3b3JkPjxr
ZXl3b3JkPipIeXBlcmxpcG9wcm90ZWluYWVtaWEgdHlwZSBJSTwva2V5d29yZD48a2V5d29yZD4q
U3lzdGVtYXRpYyBwb3B1bGF0aW9uIHNjcmVlbmluZzwva2V5d29yZD48L2tleXdvcmRzPjxkYXRl
cz48eWVhcj4yMDE4PC95ZWFyPjxwdWItZGF0ZXM+PGRhdGU+QXVnPC9kYXRlPjwvcHViLWRhdGVz
PjwvZGF0ZXM+PGlzYm4+MTg3OS0xNDg0IChFbGVjdHJvbmljKSAwMDIxLTkxNTAgKExpbmtpbmcp
PC9pc2JuPjxhY2Nlc3Npb24tbnVtPjI5OTM3MjM2PC9hY2Nlc3Npb24tbnVtPjx1cmxzPjxyZWxh
dGVkLXVybHM+PHVybD5odHRwczovL3d3dy5uY2JpLm5sbS5uaWguZ292L3B1Ym1lZC8yOTkzNzIz
NjwvdXJsPjwvcmVsYXRlZC11cmxzPjwvdXJscz48ZWxlY3Ryb25pYy1yZXNvdXJjZS1udW0+MTAu
MTAxNi9qLmF0aGVyb3NjbGVyb3Npcy4yMDE4LjA1LjA0NzwvZWxlY3Ryb25pYy1yZXNvdXJjZS1u
dW0+PC9yZWNvcmQ+PC9DaXRlPjwvRW5kTm90ZT4A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PEVuZE5vdGU+PENpdGU+PEF1dGhvcj5LZXJyPC9BdXRob3I+PFllYXI+MjAxNzwvWWVhcj48UmVj
TnVtPjE3OTwvUmVjTnVtPjxJRFRleHQ+Q29zdCBlZmZlY3RpdmVuZXNzIG9mIGNhc2NhZGUgdGVz
dGluZyBmb3IgZmFtaWxpYWwgaHlwZXJjaG9sZXN0ZXJvbGFlbWlhLCBiYXNlZCBvbiBkYXRhIGZy
b20gZmFtaWxpYWwgaHlwZXJjaG9sZXN0ZXJvbGFlbWlhIHNlcnZpY2VzIGluIHRoZSBVSzwvSURU
ZXh0PjxEaXNwbGF5VGV4dD48c3R5bGUgZmFjZT0ic3VwZXJzY3JpcHQiPjExOCwgMTMzLTEzNTwv
c3R5bGU+PC9EaXNwbGF5VGV4dD48cmVjb3JkPjxyZWMtbnVtYmVyPjE3OTwvcmVjLW51bWJlcj48
Zm9yZWlnbi1rZXlzPjxrZXkgYXBwPSJFTiIgZGItaWQ9InQycDl0ZHc1dXNmenM2ZTJ0ZjF4MHY5
aWZ6NXNwMDVlc3N6MiIgdGltZXN0YW1wPSIxNjUyNzA5MTE3Ij4xNzk8L2tleT48L2ZvcmVpZ24t
a2V5cz48cmVmLXR5cGUgbmFtZT0iR2VuZXJpYyI+MTM8L3JlZi10eXBlPjxjb250cmlidXRvcnM+
PGF1dGhvcnM+PGF1dGhvcj5LZXJyLCBNYXJpb248L2F1dGhvcj48YXV0aG9yPlBlYXJzLCBSb2Jl
cnQ8L2F1dGhvcj48YXV0aG9yPk1pZWR6eWJyb2R6a2EsIFpvZmlhPC9hdXRob3I+PGF1dGhvcj5I
YXJhbGFtYm9zLCBLYXRlPC9hdXRob3I+PGF1dGhvcj5DYXRoZXIsIE1veXJhPC9hdXRob3I+PGF1
dGhvcj5XYXRzb24sIE1lbGFuaWU8L2F1dGhvcj48YXV0aG9yPkh1bXBocmllcywgU3RldmUgRS48
L2F1dGhvcj48L2F1dGhvcnM+PC9jb250cmlidXRvcnM+PHRpdGxlcz48dGl0bGU+Q29zdCBlZmZl
Y3RpdmVuZXNzIG9mIGNhc2NhZGUgdGVzdGluZyBmb3IgZmFtaWxpYWwgaHlwZXJjaG9sZXN0ZXJv
bGFlbWlhLCBiYXNlZCBvbiBkYXRhIGZyb20gZmFtaWxpYWwgaHlwZXJjaG9sZXN0ZXJvbGFlbWlh
IHNlcnZpY2VzIGluIHRoZSBVSzwvdGl0bGU+PHNlY29uZGFyeS10aXRsZT5FdXJvcGVhbiBIZWFy
dCBKb3VybmFsPC9zZWNvbmRhcnktdGl0bGU+PHNob3J0LXRpdGxlPkNvc3QgZWZmZWN0aXZlbmVz
cyBvZiBjYXNjYWRlIHRlc3RpbmcgZm9yIGZhbWlsaWFsIGh5cGVyY2hvbGVzdGVyb2xhZW1pYSwg
YmFzZWQgb24gZGF0YSBmcm9tIGZhbWlsaWFsIGh5cGVyY2hvbGVzdGVyb2xhZW1pYSBzZXJ2aWNl
cyBpbiB0aGUgVUs8L3Nob3J0LXRpdGxlPjwvdGl0bGVzPjxwZXJpb2RpY2FsPjxmdWxsLXRpdGxl
PkV1cm9wZWFuIEhlYXJ0IEpvdXJuYWw8L2Z1bGwtdGl0bGU+PC9wZXJpb2RpY2FsPjxwYWdlcz4x
ODMyLTE4Mzk8L3BhZ2VzPjx2b2x1bWU+Mzg8L3ZvbHVtZT48ZGF0ZXM+PHllYXI+MjAxNzwveWVh
cj48L2RhdGVzPjxhY2Nlc3Npb24tbnVtPjI4Mzg3ODI3PC9hY2Nlc3Npb24tbnVtPjx1cmxzPjwv
dXJscz48ZWxlY3Ryb25pYy1yZXNvdXJjZS1udW0+MTAuMTA5My9ldXJoZWFydGovZWh4MTExPC9l
bGVjdHJvbmljLXJlc291cmNlLW51bT48L3JlY29yZD48L0NpdGU+PENpdGU+PEF1dGhvcj5NY0th
eTwvQXV0aG9yPjxZZWFyPjIwMTg8L1llYXI+PFJlY051bT40ODI8L1JlY051bT48SURUZXh0PlVu
aXZlcnNhbCBzY3JlZW5pbmcgYXQgYWdlIDHigJMyIHllYXJzIGFzIGFuIGFkanVuY3QgdG8gY2Fz
Y2FkZSB0ZXN0aW5nIGZvciBmYW1pbGlhbCBoeXBlcmNob2xlc3Rlcm9sYWVtaWEgaW4gdGhlIFVL
OiBBIGNvc3QtdXRpbGl0eSBhbmFseXNpczwvSURUZXh0PjxyZWNvcmQ+PHJlYy1udW1iZXI+NDgy
PC9yZWMtbnVtYmVyPjxmb3JlaWduLWtleXM+PGtleSBhcHA9IkVOIiBkYi1pZD0idDJwOXRkdzV1
c2Z6czZlMnRmMXgwdjlpZno1c3AwNWVzc3oyIiB0aW1lc3RhbXA9IjE2NTMxNjY1OTYiPjQ4Mjwv
a2V5PjwvZm9yZWlnbi1rZXlzPjxyZWYtdHlwZSBuYW1lPSJHZW5lcmljIj4xMzwvcmVmLXR5cGU+
PGNvbnRyaWJ1dG9ycz48YXV0aG9ycz48YXV0aG9yPk1jS2F5LCBBaWxzYSBKLjwvYXV0aG9yPjxh
dXRob3I+SG9nYW4sIEhlbGVuPC9hdXRob3I+PGF1dGhvcj5IdW1waHJpZXMsIFN0ZXZlIEUuPC9h
dXRob3I+PGF1dGhvcj5NYXJrcywgRGFseWE8L2F1dGhvcj48YXV0aG9yPlJheSwgS2F1c2lrIEsu
PC9hdXRob3I+PGF1dGhvcj5NaW5lcnMsIEFsZWM8L2F1dGhvcj48L2F1dGhvcnM+PC9jb250cmli
dXRvcnM+PHRpdGxlcz48dGl0bGU+VW5pdmVyc2FsIHNjcmVlbmluZyBhdCBhZ2UgMeKAkzIgeWVh
cnMgYXMgYW4gYWRqdW5jdCB0byBjYXNjYWRlIHRlc3RpbmcgZm9yIGZhbWlsaWFsIGh5cGVyY2hv
bGVzdGVyb2xhZW1pYSBpbiB0aGUgVUs6IEEgY29zdC11dGlsaXR5IGFuYWx5c2lzPC90aXRsZT48
c2Vjb25kYXJ5LXRpdGxlPkF0aGVyb3NjbGVyb3Npczwvc2Vjb25kYXJ5LXRpdGxlPjwvdGl0bGVz
PjxwZXJpb2RpY2FsPjxmdWxsLXRpdGxlPkF0aGVyb3NjbGVyb3NpczwvZnVsbC10aXRsZT48L3Bl
cmlvZGljYWw+PHBhZ2VzPjQzNC00NDM8L3BhZ2VzPjx2b2x1bWU+Mjc1PC92b2x1bWU+PGRhdGVz
Pjx5ZWFyPjIwMTg8L3llYXI+PC9kYXRlcz48cHVibGlzaGVyPkVsc2V2aWVyPC9wdWJsaXNoZXI+
PGlzYm4+MDAyMS05MTUwPC9pc2JuPjxhY2Nlc3Npb24tbnVtPjI5OTM3MjM2PC9hY2Nlc3Npb24t
bnVtPjx1cmxzPjwvdXJscz48ZWxlY3Ryb25pYy1yZXNvdXJjZS1udW0+MTAuMTAxNi9qLmF0aGVy
b3NjbGVyb3Npcy4yMDE4LjA1LjA0NzwvZWxlY3Ryb25pYy1yZXNvdXJjZS1udW0+PC9yZWNvcmQ+
PC9DaXRlPjxDaXRlPjxBdXRob3I+V2FsZDwvQXV0aG9yPjxZZWFyPjIwMjA8L1llYXI+PFJlY051
bT40MTU8L1JlY051bT48SURUZXh0PlJlYWNoaW5nIGRldGVjdGlvbiB0YXJnZXRzIGluIGZhbWls
aWFsIGh5cGVyY2hvbGVzdGVyb2xhZW1pYTogQ29tcGFyaXNvbiBvZiBpZGVudGlmaWNhdGlvbiBz
dHJhdGVnaWVzPC9JRFRleHQ+PHJlY29yZD48cmVjLW51bWJlcj40MTU8L3JlYy1udW1iZXI+PGZv
cmVpZ24ta2V5cz48a2V5IGFwcD0iRU4iIGRiLWlkPSJ0MnA5dGR3NXVzZnpzNmUydGYxeDB2OWlm
ejVzcDA1ZXNzejIiIHRpbWVzdGFtcD0iMTY1MjcwOTExOSI+NDE1PC9rZXk+PC9mb3JlaWduLWtl
eXM+PHJlZi10eXBlIG5hbWU9IkdlbmVyaWMiPjEzPC9yZWYtdHlwZT48Y29udHJpYnV0b3JzPjxh
dXRob3JzPjxhdXRob3I+V2FsZCwgRGF2aWQgUy48L2F1dGhvcj48YXV0aG9yPkJlc3R3aWNrLCBK
b25hdGhhbiBQLjwvYXV0aG9yPjwvYXV0aG9ycz48L2NvbnRyaWJ1dG9ycz48dGl0bGVzPjx0aXRs
ZT5SZWFjaGluZyBkZXRlY3Rpb24gdGFyZ2V0cyBpbiBmYW1pbGlhbCBoeXBlcmNob2xlc3Rlcm9s
YWVtaWE6IENvbXBhcmlzb24gb2YgaWRlbnRpZmljYXRpb24gc3RyYXRlZ2llczwvdGl0bGU+PHNl
Y29uZGFyeS10aXRsZT5BdGhlcm9zY2xlcm9zaXM8L3NlY29uZGFyeS10aXRsZT48c2hvcnQtdGl0
bGU+UmVhY2hpbmcgZGV0ZWN0aW9uIHRhcmdldHMgaW4gZmFtaWxpYWwgaHlwZXJjaG9sZXN0ZXJv
bGFlbWlhOiBDb21wYXJpc29uIG9mIGlkZW50aWZpY2F0aW9uIHN0cmF0ZWdpZXM8L3Nob3J0LXRp
dGxlPjwvdGl0bGVzPjxwZXJpb2RpY2FsPjxmdWxsLXRpdGxlPkF0aGVyb3NjbGVyb3NpczwvZnVs
bC10aXRsZT48L3BlcmlvZGljYWw+PHBhZ2VzPjU3LTYxPC9wYWdlcz48dm9sdW1lPjI5Mzwvdm9s
dW1lPjxkYXRlcz48eWVhcj4yMDIwPC95ZWFyPjwvZGF0ZXM+PHB1Ymxpc2hlcj5FbHNldmllciBJ
cmVsYW5kIEx0ZDwvcHVibGlzaGVyPjx1cmxzPjwvdXJscz48ZWxlY3Ryb25pYy1yZXNvdXJjZS1u
dW0+MTAuMTAxNi9qLmF0aGVyb3NjbGVyb3Npcy4yMDE5LjExLjAyODwvZWxlY3Ryb25pYy1yZXNv
dXJjZS1udW0+PC9yZWNvcmQ+PC9DaXRlPjxDaXRlPjxBdXRob3I+TWNLYXk8L0F1dGhvcj48WWVh
cj4yMDE4PC9ZZWFyPjxSZWNOdW0+MjMwPC9SZWNOdW0+PElEVGV4dD5Vbml2ZXJzYWwgc2NyZWVu
aW5nIGF0IGFnZSAxLTIgeWVhcnMgYXMgYW4gYWRqdW5jdCB0byBjYXNjYWRlIHRlc3RpbmcgZm9y
IGZhbWlsaWFsIGh5cGVyY2hvbGVzdGVyb2xhZW1pYSBpbiB0aGUgVUs6IEEgY29zdC11dGlsaXR5
IGFuYWx5c2lzPC9JRFRleHQ+PHJlY29yZD48cmVjLW51bWJlcj4yMzA8L3JlYy1udW1iZXI+PGZv
cmVpZ24ta2V5cz48a2V5IGFwcD0iRU4iIGRiLWlkPSJ0MnA5dGR3NXVzZnpzNmUydGYxeDB2OWlm
ejVzcDA1ZXNzejIiIHRpbWVzdGFtcD0iMTY1MjcwOTExOCI+MjMwPC9rZXk+PC9mb3JlaWduLWtl
eXM+PHJlZi10eXBlIG5hbWU9IkpvdXJuYWwgQXJ0aWNsZSI+MTc8L3JlZi10eXBlPjxjb250cmli
dXRvcnM+PGF1dGhvcnM+PGF1dGhvcj5NY0theSwgQS4gSi48L2F1dGhvcj48YXV0aG9yPkhvZ2Fu
LCBILjwvYXV0aG9yPjxhdXRob3I+SHVtcGhyaWVzLCBTLiBFLjwvYXV0aG9yPjxhdXRob3I+TWFy
a3MsIEQuPC9hdXRob3I+PGF1dGhvcj5SYXksIEsuIEsuPC9hdXRob3I+PGF1dGhvcj5NaW5lcnMs
IEEuPC9hdXRob3I+PC9hdXRob3JzPjwvY29udHJpYnV0b3JzPjxhdXRoLWFkZHJlc3M+TG9uZG9u
IFNjaG9vbCBvZiBIeWdpZW5lIGFuZCBUcm9waWNhbCBNZWRpY2luZSwgTG9uZG9uLCBVSyBEZXBh
cnRtZW50IG9mIFByaW1hcnkgQ2FyZSBhbmQgUHVibGljIEhlYWx0aCwgSW1wZXJpYWwgQ29sbGVn
ZSBMb25kb24sIExvbmRvbiwgVUsuIEVsZWN0cm9uaWMgYWRkcmVzczogYWlsc2EubWNrYXkwOEBp
bXBlcmlhbC5hYy51ay4gRGVwYXJ0bWVudCBvZiBIZWFsdGggU2VydmljZXMgUmVzZWFyY2ggYW5k
IFBvbGljeSwgTG9uZG9uIFNjaG9vbCBvZiBIeWdpZW5lIGFuZCBUcm9waWNhbCBNZWRpY2luZSwg
TG9uZG9uLCBVSy4gQ2FyZGlvdmFzY3VsYXIgR2VuZXRpY3MsIEluc3RpdHV0ZSBvZiBDYXJkaW92
YXNjdWxhciBTY2llbmNlLCBVbml2ZXJzaXR5IENvbGxlZ2UgTG9uZG9uLCBMb25kb24sIFVLLiBE
ZXBhcnRtZW50IG9mIFB1YmxpYyBIZWFsdGgsIEVudmlyb25tZW50cyBhbmQgU29jaWV0eSwgTG9u
ZG9uIFNjaG9vbCBvZiBIeWdpZW5lIGFuZCBUcm9waWNhbCBNZWRpY2luZSwgTG9uZG9uLCBVSy4g
RGVwYXJ0bWVudCBvZiBQcmltYXJ5IENhcmUgYW5kIFB1YmxpYyBIZWFsdGgsIEltcGVyaWFsIENv
bGxlZ2UgTG9uZG9uLCBMb25kb24sIFVLLjwvYXV0aC1hZGRyZXNzPjx0aXRsZXM+PHRpdGxlPlVu
aXZlcnNhbCBzY3JlZW5pbmcgYXQgYWdlIDEtMiB5ZWFycyBhcyBhbiBhZGp1bmN0IHRvIGNhc2Nh
ZGUgdGVzdGluZyBmb3IgZmFtaWxpYWwgaHlwZXJjaG9sZXN0ZXJvbGFlbWlhIGluIHRoZSBVSzog
QSBjb3N0LXV0aWxpdHkgYW5hbHlzaXM8L3RpdGxlPjxzZWNvbmRhcnktdGl0bGU+QXRoZXJvc2Ns
ZXJvc2lzPC9zZWNvbmRhcnktdGl0bGU+PHNob3J0LXRpdGxlPlVuaXZlcnNhbCBzY3JlZW5pbmcg
YXQgYWdlIDEtMiB5ZWFycyBhcyBhbiBhZGp1bmN0IHRvIGNhc2NhZGUgdGVzdGluZyBmb3IgZmFt
aWxpYWwgaHlwZXJjaG9sZXN0ZXJvbGFlbWlhIGluIHRoZSBVSzogQSBjb3N0LXV0aWxpdHkgYW5h
bHlzaXM8L3Nob3J0LXRpdGxlPjwvdGl0bGVzPjxwZXJpb2RpY2FsPjxmdWxsLXRpdGxlPkF0aGVy
b3NjbGVyb3NpczwvZnVsbC10aXRsZT48L3BlcmlvZGljYWw+PHBhZ2VzPjQzNC00NDM8L3BhZ2Vz
Pjx2b2x1bWU+Mjc1PC92b2x1bWU+PGVkaXRpb24+MjAxOC8wNi8yNjwvZWRpdGlvbj48a2V5d29y
ZHM+PGtleXdvcmQ+QWdlIEZhY3RvcnM8L2tleXdvcmQ+PGtleXdvcmQ+Qmxvb2QgQ2hlbWljYWwg
QW5hbHlzaXMvKmVjb25vbWljczwva2V5d29yZD48a2V5d29yZD5DaG9sZXN0ZXJvbC8qYmxvb2Q8
L2tleXdvcmQ+PGtleXdvcmQ+Q2xpbmljYWwgRGVjaXNpb24tTWFraW5nPC9rZXl3b3JkPjxrZXl3
b3JkPkNvc3QtQmVuZWZpdCBBbmFseXNpczwva2V5d29yZD48a2V5d29yZD5ETkEgTXV0YXRpb25h
bCBBbmFseXNpcy8qZWNvbm9taWNzPC9rZXl3b3JkPjxrZXl3b3JkPkRlY2lzaW9uIFN1cHBvcnQg
VGVjaG5pcXVlczwva2V5d29yZD48a2V5d29yZD5EZWNpc2lvbiBUcmVlczwva2V5d29yZD48a2V5
d29yZD5HZW5ldGljIE1hcmtlcnM8L2tleXdvcmQ+PGtleXdvcmQ+R2VuZXRpYyBQcmVkaXNwb3Np
dGlvbiB0byBEaXNlYXNlPC9rZXl3b3JkPjxrZXl3b3JkPipIZWFsdGggQ2FyZSBDb3N0czwva2V5
d29yZD48a2V5d29yZD5IdW1hbnM8L2tleXdvcmQ+PGtleXdvcmQ+SHlwZXJsaXBvcHJvdGVpbmVt
aWEgVHlwZSBJSS9ibG9vZC8qZGlhZ25vc2lzLyplY29ub21pY3MvZ2VuZXRpY3M8L2tleXdvcmQ+
PGtleXdvcmQ+SW5mYW50PC9rZXl3b3JkPjxrZXl3b3JkPk1hcmtvdiBDaGFpbnM8L2tleXdvcmQ+
PGtleXdvcmQ+TWFzcyBTY3JlZW5pbmcvKmVjb25vbWljcy9tZXRob2RzPC9rZXl3b3JkPjxrZXl3
b3JkPk1vZGVscywgRWNvbm9taWM8L2tleXdvcmQ+PGtleXdvcmQ+Kk11dGF0aW9uPC9rZXl3b3Jk
PjxrZXl3b3JkPlBoZW5vdHlwZTwva2V5d29yZD48a2V5d29yZD5QcmVkaWN0aXZlIFZhbHVlIG9m
IFRlc3RzPC9rZXl3b3JkPjxrZXl3b3JkPlByb2dub3Npczwva2V5d29yZD48a2V5d29yZD5RdWFs
aXR5IG9mIExpZmU8L2tleXdvcmQ+PGtleXdvcmQ+UXVhbGl0eS1BZGp1c3RlZCBMaWZlIFllYXJz
PC9rZXl3b3JkPjxrZXl3b3JkPlRpbWUgRmFjdG9yczwva2V5d29yZD48a2V5d29yZD5Vbml0ZWQg
S2luZ2RvbTwva2V5d29yZD48a2V5d29yZD4qQ29zdC1lZmZlY3RpdmVuZXNzPC9rZXl3b3JkPjxr
ZXl3b3JkPipIeXBlcmxpcG9wcm90ZWluYWVtaWEgdHlwZSBJSTwva2V5d29yZD48a2V5d29yZD4q
U3lzdGVtYXRpYyBwb3B1bGF0aW9uIHNjcmVlbmluZzwva2V5d29yZD48L2tleXdvcmRzPjxkYXRl
cz48eWVhcj4yMDE4PC95ZWFyPjxwdWItZGF0ZXM+PGRhdGU+QXVnPC9kYXRlPjwvcHViLWRhdGVz
PjwvZGF0ZXM+PGlzYm4+MTg3OS0xNDg0IChFbGVjdHJvbmljKSAwMDIxLTkxNTAgKExpbmtpbmcp
PC9pc2JuPjxhY2Nlc3Npb24tbnVtPjI5OTM3MjM2PC9hY2Nlc3Npb24tbnVtPjx1cmxzPjxyZWxh
dGVkLXVybHM+PHVybD5odHRwczovL3d3dy5uY2JpLm5sbS5uaWguZ292L3B1Ym1lZC8yOTkzNzIz
NjwvdXJsPjwvcmVsYXRlZC11cmxzPjwvdXJscz48ZWxlY3Ryb25pYy1yZXNvdXJjZS1udW0+MTAu
MTAxNi9qLmF0aGVyb3NjbGVyb3Npcy4yMDE4LjA1LjA0NzwvZWxlY3Ryb25pYy1yZXNvdXJjZS1u
dW0+PC9yZWNvcmQ+PC9DaXRlPjwvRW5kTm90ZT4A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118, 133-135</w:t>
      </w:r>
      <w:r w:rsidR="003B022A">
        <w:rPr>
          <w:rFonts w:cs="Arial"/>
          <w:color w:val="2B579A"/>
          <w:shd w:val="clear" w:color="auto" w:fill="E6E6E6"/>
        </w:rPr>
        <w:fldChar w:fldCharType="end"/>
      </w:r>
      <w:r w:rsidRPr="00CB79F2">
        <w:rPr>
          <w:rFonts w:cs="Arial"/>
        </w:rPr>
        <w:t xml:space="preserve">. </w:t>
      </w:r>
    </w:p>
    <w:p w14:paraId="4518613F" w14:textId="5716497F" w:rsidR="004945A6" w:rsidRPr="00CB79F2" w:rsidRDefault="75DE676D" w:rsidP="0066232B">
      <w:pPr>
        <w:rPr>
          <w:rFonts w:cs="Arial"/>
        </w:rPr>
      </w:pPr>
      <w:r w:rsidRPr="00CB79F2">
        <w:rPr>
          <w:rFonts w:cs="Arial"/>
        </w:rPr>
        <w:t>To evaluate the benefits and costs of alternative ways to design a cascade service, it is important to understand how different features of the cascade service impact on the yield of FH cases. This chapter reports the analysis of a large sample of index</w:t>
      </w:r>
      <w:r w:rsidR="61D2FA32" w:rsidRPr="00CB79F2">
        <w:rPr>
          <w:rFonts w:cs="Arial"/>
        </w:rPr>
        <w:t xml:space="preserve"> cas</w:t>
      </w:r>
      <w:r w:rsidRPr="00CB79F2">
        <w:rPr>
          <w:rFonts w:cs="Arial"/>
        </w:rPr>
        <w:t xml:space="preserve">es and relatives considered for genetic testing within the Welsh and Wessex FH services (see </w:t>
      </w:r>
      <w:r w:rsidR="71E67F67" w:rsidRPr="00CB79F2">
        <w:rPr>
          <w:rFonts w:cs="Arial"/>
        </w:rPr>
        <w:t xml:space="preserve">Section </w:t>
      </w:r>
      <w:r w:rsidR="0038243F">
        <w:rPr>
          <w:rFonts w:cs="Arial"/>
        </w:rPr>
        <w:t>6</w:t>
      </w:r>
      <w:r w:rsidR="71E67F67" w:rsidRPr="00CB79F2">
        <w:rPr>
          <w:rFonts w:cs="Arial"/>
        </w:rPr>
        <w:t>.4</w:t>
      </w:r>
      <w:r w:rsidRPr="00CB79F2">
        <w:rPr>
          <w:rFonts w:cs="Arial"/>
        </w:rPr>
        <w:t xml:space="preserve"> for a description of the services). All available records within PASS for each service were made available for this analysis. Though designed to support the operational needs of FH cascade services, PASS provides a rich source of information on the characteristics of the service and the index</w:t>
      </w:r>
      <w:r w:rsidR="0038243F">
        <w:rPr>
          <w:rFonts w:cs="Arial"/>
        </w:rPr>
        <w:t xml:space="preserve"> cas</w:t>
      </w:r>
      <w:r w:rsidRPr="00CB79F2">
        <w:rPr>
          <w:rFonts w:cs="Arial"/>
        </w:rPr>
        <w:t>es and relatives engaging with the service. The specific research questions this analysis seeks to inform within a UK context are:</w:t>
      </w:r>
    </w:p>
    <w:p w14:paraId="53577CA3" w14:textId="77777777" w:rsidR="004945A6" w:rsidRPr="00CB79F2" w:rsidRDefault="004945A6" w:rsidP="000F7121">
      <w:pPr>
        <w:pStyle w:val="ListParagraph"/>
        <w:numPr>
          <w:ilvl w:val="0"/>
          <w:numId w:val="18"/>
        </w:numPr>
        <w:spacing w:after="200"/>
        <w:rPr>
          <w:rFonts w:cs="Arial"/>
        </w:rPr>
      </w:pPr>
      <w:r w:rsidRPr="00CB79F2">
        <w:rPr>
          <w:rFonts w:cs="Arial"/>
        </w:rPr>
        <w:t>What are the characteristics and diagnoses of tested index cases?</w:t>
      </w:r>
    </w:p>
    <w:p w14:paraId="5E554F61" w14:textId="77777777" w:rsidR="004945A6" w:rsidRPr="00CB79F2" w:rsidRDefault="004945A6" w:rsidP="000F7121">
      <w:pPr>
        <w:pStyle w:val="ListParagraph"/>
        <w:numPr>
          <w:ilvl w:val="0"/>
          <w:numId w:val="18"/>
        </w:numPr>
        <w:spacing w:after="200"/>
        <w:rPr>
          <w:rFonts w:cs="Arial"/>
        </w:rPr>
      </w:pPr>
      <w:r w:rsidRPr="00CB79F2">
        <w:rPr>
          <w:rFonts w:cs="Arial"/>
        </w:rPr>
        <w:t xml:space="preserve">How well do the clinical criteria used to select index cases for genetic testing perform? </w:t>
      </w:r>
    </w:p>
    <w:p w14:paraId="09D33819" w14:textId="77777777" w:rsidR="004945A6" w:rsidRPr="00CB79F2" w:rsidRDefault="004945A6" w:rsidP="000F7121">
      <w:pPr>
        <w:pStyle w:val="ListParagraph"/>
        <w:numPr>
          <w:ilvl w:val="0"/>
          <w:numId w:val="18"/>
        </w:numPr>
        <w:spacing w:after="200"/>
        <w:rPr>
          <w:rFonts w:cs="Arial"/>
        </w:rPr>
      </w:pPr>
      <w:r w:rsidRPr="00CB79F2">
        <w:rPr>
          <w:rFonts w:cs="Arial"/>
        </w:rPr>
        <w:t>How many relatives complete cascade testing, how many relatives could potentially be reached by cascade services, and what service or patient factors might explain participation by relatives?</w:t>
      </w:r>
    </w:p>
    <w:p w14:paraId="071BD43A" w14:textId="77777777" w:rsidR="004945A6" w:rsidRPr="00CB79F2" w:rsidRDefault="004945A6" w:rsidP="000F7121">
      <w:pPr>
        <w:pStyle w:val="ListParagraph"/>
        <w:numPr>
          <w:ilvl w:val="0"/>
          <w:numId w:val="18"/>
        </w:numPr>
        <w:spacing w:after="200"/>
        <w:rPr>
          <w:rFonts w:cs="Arial"/>
        </w:rPr>
      </w:pPr>
      <w:r w:rsidRPr="00CB79F2">
        <w:rPr>
          <w:rFonts w:cs="Arial"/>
        </w:rPr>
        <w:t>What are the characteristics of relatives who complete the cascade and for whom cascade testing offers the opportunity for improved management and outcomes?</w:t>
      </w:r>
    </w:p>
    <w:p w14:paraId="51A970F0" w14:textId="7E16B0BD" w:rsidR="004945A6" w:rsidRPr="00CB79F2" w:rsidRDefault="004945A6" w:rsidP="0066232B">
      <w:pPr>
        <w:rPr>
          <w:rFonts w:cs="Arial"/>
        </w:rPr>
      </w:pPr>
      <w:r w:rsidRPr="00CB79F2">
        <w:rPr>
          <w:rFonts w:cs="Arial"/>
        </w:rPr>
        <w:t xml:space="preserve">Results from this chapter </w:t>
      </w:r>
      <w:r w:rsidRPr="00D55D23">
        <w:rPr>
          <w:rFonts w:cs="Arial"/>
        </w:rPr>
        <w:t xml:space="preserve">inform the cost-effectiveness model comparing cascade testing protocols presented in </w:t>
      </w:r>
      <w:r w:rsidR="000224D9" w:rsidRPr="006D6AF6">
        <w:rPr>
          <w:rFonts w:cs="Arial"/>
        </w:rPr>
        <w:t xml:space="preserve">Section </w:t>
      </w:r>
      <w:r w:rsidR="009E0E4F" w:rsidRPr="006D6AF6">
        <w:rPr>
          <w:rFonts w:cs="Arial"/>
        </w:rPr>
        <w:t>8</w:t>
      </w:r>
      <w:r w:rsidR="000224D9" w:rsidRPr="006D6AF6">
        <w:rPr>
          <w:rFonts w:cs="Arial"/>
        </w:rPr>
        <w:t>.5</w:t>
      </w:r>
      <w:r w:rsidRPr="006D6AF6">
        <w:rPr>
          <w:rFonts w:cs="Arial"/>
        </w:rPr>
        <w:t>.</w:t>
      </w:r>
    </w:p>
    <w:p w14:paraId="6C5E860B" w14:textId="0B16BBEC" w:rsidR="004945A6" w:rsidRPr="00CB79F2" w:rsidRDefault="004945A6" w:rsidP="006C7E71">
      <w:pPr>
        <w:pStyle w:val="Heading3"/>
      </w:pPr>
      <w:bookmarkStart w:id="194" w:name="_Toc52445674"/>
      <w:bookmarkStart w:id="195" w:name="_Toc107157485"/>
      <w:r w:rsidRPr="00CB79F2">
        <w:t>Methods</w:t>
      </w:r>
      <w:bookmarkEnd w:id="194"/>
      <w:bookmarkEnd w:id="195"/>
    </w:p>
    <w:p w14:paraId="0149528E" w14:textId="095F014B" w:rsidR="004945A6" w:rsidRPr="00CB79F2" w:rsidRDefault="004945A6" w:rsidP="006C7E71">
      <w:pPr>
        <w:pStyle w:val="Heading4"/>
        <w:numPr>
          <w:ilvl w:val="0"/>
          <w:numId w:val="0"/>
        </w:numPr>
      </w:pPr>
      <w:bookmarkStart w:id="196" w:name="_Ref64980488"/>
      <w:r w:rsidRPr="00CB79F2">
        <w:t>Data sources and study population</w:t>
      </w:r>
      <w:bookmarkEnd w:id="196"/>
    </w:p>
    <w:p w14:paraId="74F0BD1E" w14:textId="01509F1F" w:rsidR="004945A6" w:rsidRPr="00CB79F2" w:rsidRDefault="75DE676D" w:rsidP="0066232B">
      <w:pPr>
        <w:rPr>
          <w:rFonts w:cs="Arial"/>
        </w:rPr>
      </w:pPr>
      <w:r w:rsidRPr="00CB79F2">
        <w:rPr>
          <w:rFonts w:cs="Arial"/>
        </w:rPr>
        <w:t xml:space="preserve">Four data extractions from the PASS database in Wales and Wessex informed the current analysis: i) Welsh index cases; ii) Welsh relative entries; iii) Wessex index cases; iv) Wessex relative entries. Welsh and Wessex extractions comprised all patient records within the Welsh national FH cascading service, and those within the Southampton, Hampshire, Isle of Wight and Portsmouth (SHIP) Wessex FH cascade testing service at the time of extraction, respectively. </w:t>
      </w:r>
      <w:r w:rsidR="0E98D597" w:rsidRPr="00CB79F2">
        <w:rPr>
          <w:rFonts w:cs="Arial"/>
        </w:rPr>
        <w:t>E</w:t>
      </w:r>
      <w:r w:rsidRPr="00CB79F2">
        <w:rPr>
          <w:rFonts w:cs="Arial"/>
        </w:rPr>
        <w:t>xtractions</w:t>
      </w:r>
      <w:r w:rsidR="1341F862" w:rsidRPr="00CB79F2">
        <w:rPr>
          <w:rFonts w:cs="Arial"/>
        </w:rPr>
        <w:t xml:space="preserve"> of index cases</w:t>
      </w:r>
      <w:r w:rsidRPr="00CB79F2">
        <w:rPr>
          <w:rFonts w:cs="Arial"/>
        </w:rPr>
        <w:t xml:space="preserve"> included patients assessed for genetic testing by their service.</w:t>
      </w:r>
      <w:r w:rsidR="00895586" w:rsidRPr="00CB79F2">
        <w:rPr>
          <w:rFonts w:cs="Arial"/>
        </w:rPr>
        <w:t xml:space="preserve"> </w:t>
      </w:r>
      <w:r w:rsidR="5701C956" w:rsidRPr="00CB79F2">
        <w:rPr>
          <w:rFonts w:cs="Arial"/>
        </w:rPr>
        <w:t>E</w:t>
      </w:r>
      <w:r w:rsidRPr="00CB79F2">
        <w:rPr>
          <w:rFonts w:cs="Arial"/>
        </w:rPr>
        <w:t>xtraction</w:t>
      </w:r>
      <w:r w:rsidR="0E8FAD13" w:rsidRPr="00CB79F2">
        <w:rPr>
          <w:rFonts w:cs="Arial"/>
        </w:rPr>
        <w:t xml:space="preserve"> of relatives </w:t>
      </w:r>
      <w:r w:rsidRPr="00CB79F2">
        <w:rPr>
          <w:rFonts w:cs="Arial"/>
        </w:rPr>
        <w:t>included every relative case documented by each service.</w:t>
      </w:r>
    </w:p>
    <w:p w14:paraId="52941631" w14:textId="77777777" w:rsidR="004945A6" w:rsidRPr="00CB79F2" w:rsidRDefault="004945A6" w:rsidP="0066232B">
      <w:pPr>
        <w:rPr>
          <w:rFonts w:cs="Arial"/>
          <w:b/>
          <w:bCs/>
        </w:rPr>
      </w:pPr>
      <w:bookmarkStart w:id="197" w:name="_Ref57199248"/>
      <w:r w:rsidRPr="00CB79F2">
        <w:rPr>
          <w:rFonts w:cs="Arial"/>
          <w:b/>
          <w:bCs/>
        </w:rPr>
        <w:lastRenderedPageBreak/>
        <w:t>Index data extraction and inclusion criteria</w:t>
      </w:r>
      <w:bookmarkEnd w:id="197"/>
    </w:p>
    <w:p w14:paraId="16244991" w14:textId="0D0E730B" w:rsidR="004945A6" w:rsidRPr="00CB79F2" w:rsidRDefault="75DE676D" w:rsidP="0066232B">
      <w:pPr>
        <w:rPr>
          <w:rFonts w:cs="Arial"/>
        </w:rPr>
      </w:pPr>
      <w:r w:rsidRPr="00CB79F2">
        <w:rPr>
          <w:rFonts w:cs="Arial"/>
        </w:rPr>
        <w:t xml:space="preserve">Index </w:t>
      </w:r>
      <w:r w:rsidR="73ABED4F" w:rsidRPr="00CB79F2">
        <w:rPr>
          <w:rFonts w:cs="Arial"/>
        </w:rPr>
        <w:t xml:space="preserve">case </w:t>
      </w:r>
      <w:r w:rsidRPr="00CB79F2">
        <w:rPr>
          <w:rFonts w:cs="Arial"/>
        </w:rPr>
        <w:t>data w</w:t>
      </w:r>
      <w:r w:rsidR="592528A8" w:rsidRPr="00CB79F2">
        <w:rPr>
          <w:rFonts w:cs="Arial"/>
        </w:rPr>
        <w:t>as</w:t>
      </w:r>
      <w:r w:rsidRPr="00CB79F2">
        <w:rPr>
          <w:rFonts w:cs="Arial"/>
        </w:rPr>
        <w:t xml:space="preserve"> extracted from the PASS system in Wales and the Wessex region of England on the 9</w:t>
      </w:r>
      <w:r w:rsidRPr="00CB79F2">
        <w:rPr>
          <w:rFonts w:cs="Arial"/>
          <w:vertAlign w:val="superscript"/>
        </w:rPr>
        <w:t>th</w:t>
      </w:r>
      <w:r w:rsidRPr="00CB79F2">
        <w:rPr>
          <w:rFonts w:cs="Arial"/>
        </w:rPr>
        <w:t xml:space="preserve"> October 2019 and the 20</w:t>
      </w:r>
      <w:r w:rsidRPr="00CB79F2">
        <w:rPr>
          <w:rFonts w:cs="Arial"/>
          <w:vertAlign w:val="superscript"/>
        </w:rPr>
        <w:t>th</w:t>
      </w:r>
      <w:r w:rsidRPr="00CB79F2">
        <w:rPr>
          <w:rFonts w:cs="Arial"/>
        </w:rPr>
        <w:t xml:space="preserve"> November 2019, respectively. The Welsh index </w:t>
      </w:r>
      <w:r w:rsidR="45F0FC1F" w:rsidRPr="00CB79F2">
        <w:rPr>
          <w:rFonts w:cs="Arial"/>
        </w:rPr>
        <w:t xml:space="preserve">case </w:t>
      </w:r>
      <w:r w:rsidRPr="00CB79F2">
        <w:rPr>
          <w:rFonts w:cs="Arial"/>
        </w:rPr>
        <w:t xml:space="preserve">extraction included 2,717 index cases, while the Wessex extraction included 1,122 </w:t>
      </w:r>
      <w:r w:rsidR="5C815657" w:rsidRPr="00CB79F2">
        <w:rPr>
          <w:rFonts w:cs="Arial"/>
        </w:rPr>
        <w:t>cases</w:t>
      </w:r>
      <w:r w:rsidRPr="00CB79F2">
        <w:rPr>
          <w:rFonts w:cs="Arial"/>
        </w:rPr>
        <w:t>. For index</w:t>
      </w:r>
      <w:r w:rsidR="10A4E47F" w:rsidRPr="00CB79F2">
        <w:rPr>
          <w:rFonts w:cs="Arial"/>
        </w:rPr>
        <w:t xml:space="preserve"> cas</w:t>
      </w:r>
      <w:r w:rsidRPr="00CB79F2">
        <w:rPr>
          <w:rFonts w:cs="Arial"/>
        </w:rPr>
        <w:t>es, data extracted from the PASS system included: health board, lower layer super output area (LSOA), number of relatives that have been entered relating to an index, year of birth, gender, date of genetic test request/result, genetic diagnosis (</w:t>
      </w:r>
      <w:r w:rsidR="54639E13" w:rsidRPr="00CB79F2">
        <w:rPr>
          <w:rFonts w:cs="Arial"/>
        </w:rPr>
        <w:t xml:space="preserve">genetically-confirmed </w:t>
      </w:r>
      <w:r w:rsidRPr="00CB79F2">
        <w:rPr>
          <w:rFonts w:cs="Arial"/>
        </w:rPr>
        <w:t xml:space="preserve">FH, VUS or neither), FH mutation, </w:t>
      </w:r>
      <w:r w:rsidR="00D55D23" w:rsidRPr="00D55D23">
        <w:rPr>
          <w:rFonts w:cs="Arial"/>
        </w:rPr>
        <w:t xml:space="preserve">cardiovascular </w:t>
      </w:r>
      <w:r w:rsidRPr="00CB79F2">
        <w:rPr>
          <w:rFonts w:cs="Arial"/>
        </w:rPr>
        <w:t xml:space="preserve">event history, LLT, cholesterol level, scoring criteria used for determining eligibility for genetic testing, and a family number used to link indexes with relative cases. </w:t>
      </w:r>
    </w:p>
    <w:p w14:paraId="09270B82" w14:textId="15FEFF91" w:rsidR="004945A6" w:rsidRPr="00CB79F2" w:rsidRDefault="2685F7A3" w:rsidP="0066232B">
      <w:pPr>
        <w:rPr>
          <w:rFonts w:cs="Arial"/>
        </w:rPr>
      </w:pPr>
      <w:r w:rsidRPr="00CB79F2">
        <w:rPr>
          <w:rFonts w:cs="Arial"/>
        </w:rPr>
        <w:t>To ensure that the analysis sample represented the index population of each service, index</w:t>
      </w:r>
      <w:r w:rsidR="08AFA122" w:rsidRPr="00CB79F2">
        <w:rPr>
          <w:rFonts w:cs="Arial"/>
        </w:rPr>
        <w:t xml:space="preserve"> cas</w:t>
      </w:r>
      <w:r w:rsidRPr="00CB79F2">
        <w:rPr>
          <w:rFonts w:cs="Arial"/>
        </w:rPr>
        <w:t xml:space="preserve">es were excluded if they resided outside the catchment area of the cascade service (henceforth referred to as “out-of-area” as </w:t>
      </w:r>
      <w:r w:rsidR="00282E46" w:rsidRPr="00CB79F2">
        <w:rPr>
          <w:rFonts w:cs="Arial"/>
        </w:rPr>
        <w:t>opposed</w:t>
      </w:r>
      <w:r w:rsidRPr="00CB79F2">
        <w:rPr>
          <w:rFonts w:cs="Arial"/>
        </w:rPr>
        <w:t xml:space="preserve"> to “</w:t>
      </w:r>
      <w:r w:rsidRPr="009E0E4F">
        <w:rPr>
          <w:rFonts w:cs="Arial"/>
        </w:rPr>
        <w:t>within-area”)</w:t>
      </w:r>
      <w:bookmarkStart w:id="198" w:name="_Hlk58242528"/>
      <w:r w:rsidRPr="009E0E4F">
        <w:rPr>
          <w:rFonts w:cs="Arial"/>
        </w:rPr>
        <w:t xml:space="preserve">. </w:t>
      </w:r>
      <w:bookmarkEnd w:id="198"/>
    </w:p>
    <w:p w14:paraId="39F126CF" w14:textId="77777777" w:rsidR="004945A6" w:rsidRPr="00CB79F2" w:rsidRDefault="004945A6" w:rsidP="0066232B">
      <w:pPr>
        <w:rPr>
          <w:rFonts w:cs="Arial"/>
          <w:b/>
          <w:bCs/>
        </w:rPr>
      </w:pPr>
      <w:bookmarkStart w:id="199" w:name="_Ref57228772"/>
      <w:r w:rsidRPr="00CB79F2">
        <w:rPr>
          <w:rFonts w:cs="Arial"/>
          <w:b/>
          <w:bCs/>
        </w:rPr>
        <w:t>Relative data extraction and inclusion criteria</w:t>
      </w:r>
      <w:bookmarkEnd w:id="199"/>
    </w:p>
    <w:p w14:paraId="736AAFF5" w14:textId="7E6021AB" w:rsidR="004945A6" w:rsidRPr="00CB79F2" w:rsidRDefault="75DE676D" w:rsidP="0066232B">
      <w:pPr>
        <w:rPr>
          <w:rFonts w:cs="Arial"/>
        </w:rPr>
      </w:pPr>
      <w:r w:rsidRPr="00CB79F2">
        <w:rPr>
          <w:rFonts w:cs="Arial"/>
        </w:rPr>
        <w:t>Relative</w:t>
      </w:r>
      <w:r w:rsidR="00D55D23">
        <w:rPr>
          <w:rFonts w:cs="Arial"/>
        </w:rPr>
        <w:t>s’</w:t>
      </w:r>
      <w:r w:rsidRPr="00CB79F2">
        <w:rPr>
          <w:rFonts w:cs="Arial"/>
        </w:rPr>
        <w:t xml:space="preserve"> data were extracted from the PASS system in Wales and Wessex on the 9</w:t>
      </w:r>
      <w:r w:rsidRPr="00CB79F2">
        <w:rPr>
          <w:rFonts w:cs="Arial"/>
          <w:vertAlign w:val="superscript"/>
        </w:rPr>
        <w:t>th</w:t>
      </w:r>
      <w:r w:rsidRPr="00CB79F2">
        <w:rPr>
          <w:rFonts w:cs="Arial"/>
        </w:rPr>
        <w:t xml:space="preserve"> October 2019 and the 20</w:t>
      </w:r>
      <w:r w:rsidRPr="00CB79F2">
        <w:rPr>
          <w:rFonts w:cs="Arial"/>
          <w:vertAlign w:val="superscript"/>
        </w:rPr>
        <w:t>th</w:t>
      </w:r>
      <w:r w:rsidRPr="00CB79F2">
        <w:rPr>
          <w:rFonts w:cs="Arial"/>
        </w:rPr>
        <w:t xml:space="preserve"> November 2019, respectively. The Welsh extraction provided 8,577 relative records, and the Wessex extraction 6,374. Entries without a family number were superseded records and were removed to leave only linkable unique cases. Variables extracted for relatives included: health board, LSOA code, year of birth, gender, genetic test request/result date, genetic diagnosis (FH or not FH), FH mutation, </w:t>
      </w:r>
      <w:r w:rsidR="00D55D23" w:rsidRPr="00D55D23">
        <w:rPr>
          <w:rFonts w:cs="Arial"/>
        </w:rPr>
        <w:t xml:space="preserve">cardiovascular </w:t>
      </w:r>
      <w:r w:rsidRPr="00CB79F2">
        <w:rPr>
          <w:rFonts w:cs="Arial"/>
        </w:rPr>
        <w:t>event history, LLT and medication history, cholesterol level, the method used to contact each relative, and a family number used to link relatives to their index case. Index patients formed the upper hierarchy of the data structure, which related relatives were nested within. In rare instances where relatives were nested within two index cases, relatives were linked to both index cases representing the largest feasible number of family members associated to each index case. This results in marginal inflation of the number of relatives per index.</w:t>
      </w:r>
    </w:p>
    <w:p w14:paraId="5EED4542" w14:textId="77777777" w:rsidR="004945A6" w:rsidRPr="00CB79F2" w:rsidRDefault="004945A6" w:rsidP="0066232B">
      <w:pPr>
        <w:rPr>
          <w:rFonts w:cs="Arial"/>
        </w:rPr>
      </w:pPr>
      <w:r w:rsidRPr="00CB79F2">
        <w:rPr>
          <w:rFonts w:cs="Arial"/>
        </w:rPr>
        <w:t xml:space="preserve">Relative-related analyses were conducted using three alternative analysis sets: </w:t>
      </w:r>
    </w:p>
    <w:p w14:paraId="4F86ED89" w14:textId="1F99C6A0" w:rsidR="004945A6" w:rsidRPr="00CB79F2" w:rsidRDefault="75DE676D" w:rsidP="0066232B">
      <w:pPr>
        <w:rPr>
          <w:rFonts w:cs="Arial"/>
        </w:rPr>
      </w:pPr>
      <w:r w:rsidRPr="00CB79F2">
        <w:rPr>
          <w:rFonts w:cs="Arial"/>
        </w:rPr>
        <w:t>Analysis set (1): included all relatives that could be linked to an FH-positive in-area index</w:t>
      </w:r>
      <w:r w:rsidR="00954489">
        <w:rPr>
          <w:rFonts w:cs="Arial"/>
        </w:rPr>
        <w:t xml:space="preserve"> case</w:t>
      </w:r>
      <w:r w:rsidRPr="00CB79F2">
        <w:rPr>
          <w:rFonts w:cs="Arial"/>
        </w:rPr>
        <w:t xml:space="preserve">; used to investigate the proportion of relatives who reside outside the catchment area of each service and who may therefore not have access to the cascade process. </w:t>
      </w:r>
    </w:p>
    <w:p w14:paraId="06538494" w14:textId="3460BA60" w:rsidR="004945A6" w:rsidRPr="00CB79F2" w:rsidRDefault="004945A6" w:rsidP="0066232B">
      <w:pPr>
        <w:rPr>
          <w:rFonts w:cs="Arial"/>
        </w:rPr>
      </w:pPr>
      <w:r w:rsidRPr="00CB79F2">
        <w:rPr>
          <w:rFonts w:cs="Arial"/>
        </w:rPr>
        <w:t>Analysis set (2): comprised relatives in analysis set (1) that were accessible to each respective cascade service; used to assess patient- and service-level predictors of cascade completion. Relatives deemed out-of-area and/or those that were not contacted by their cascade service were determined to be inaccessible.</w:t>
      </w:r>
      <w:r w:rsidR="00895586" w:rsidRPr="00CB79F2">
        <w:rPr>
          <w:rFonts w:cs="Arial"/>
        </w:rPr>
        <w:t xml:space="preserve"> </w:t>
      </w:r>
    </w:p>
    <w:p w14:paraId="4D11D325" w14:textId="77777777" w:rsidR="004945A6" w:rsidRPr="00CB79F2" w:rsidRDefault="004945A6" w:rsidP="0066232B">
      <w:pPr>
        <w:rPr>
          <w:rFonts w:cs="Arial"/>
        </w:rPr>
      </w:pPr>
      <w:r w:rsidRPr="00CB79F2">
        <w:rPr>
          <w:rFonts w:cs="Arial"/>
        </w:rPr>
        <w:lastRenderedPageBreak/>
        <w:t>Analysis set (3): contains only those relatives from analysis set (2) that completed the cascade; used to assess the characteristics of relatives who underwent genetic testing.</w:t>
      </w:r>
    </w:p>
    <w:p w14:paraId="3FDE00D1" w14:textId="77777777" w:rsidR="004945A6" w:rsidRPr="00CB79F2" w:rsidRDefault="004945A6" w:rsidP="006C7E71">
      <w:pPr>
        <w:pStyle w:val="Heading4"/>
        <w:numPr>
          <w:ilvl w:val="0"/>
          <w:numId w:val="0"/>
        </w:numPr>
      </w:pPr>
      <w:bookmarkStart w:id="200" w:name="_Ref64539761"/>
      <w:r w:rsidRPr="00CB79F2">
        <w:t>Variable creation and database assumptions</w:t>
      </w:r>
      <w:bookmarkEnd w:id="200"/>
    </w:p>
    <w:p w14:paraId="42D22B9D" w14:textId="62547F13" w:rsidR="004945A6" w:rsidRPr="006D6AF6" w:rsidRDefault="75DE676D" w:rsidP="0066232B">
      <w:pPr>
        <w:rPr>
          <w:rFonts w:cs="Arial"/>
        </w:rPr>
      </w:pPr>
      <w:r w:rsidRPr="00CB79F2">
        <w:rPr>
          <w:rFonts w:cs="Arial"/>
        </w:rPr>
        <w:t>To best utilise the PASS service data, and generate those variables necessary for our analysis, a variety of database assumptions were required and were informed by discussions with the Stakeholder Group</w:t>
      </w:r>
      <w:r w:rsidR="00954489">
        <w:rPr>
          <w:rFonts w:cs="Arial"/>
        </w:rPr>
        <w:t xml:space="preserve"> (including PPIE representatives)</w:t>
      </w:r>
      <w:r w:rsidRPr="00CB79F2">
        <w:rPr>
          <w:rFonts w:cs="Arial"/>
        </w:rPr>
        <w:t xml:space="preserve">. Specialist FH nurses manually updated scoring criteria, diagnostic, medication, method of contact and clinical event entries in the PASS dataset for analysis. A patients’ genetic diagnosis was defined by </w:t>
      </w:r>
      <w:r w:rsidRPr="00954489">
        <w:rPr>
          <w:rFonts w:cs="Arial"/>
        </w:rPr>
        <w:t xml:space="preserve">the corresponding genetic mutation classification used by the services as of 15/04/2020. </w:t>
      </w:r>
      <w:r w:rsidRPr="006D6AF6">
        <w:rPr>
          <w:rFonts w:cs="Arial"/>
        </w:rPr>
        <w:t>Details relating to other database assumptions a</w:t>
      </w:r>
      <w:r w:rsidRPr="00954489">
        <w:rPr>
          <w:rFonts w:cs="Arial"/>
        </w:rPr>
        <w:t xml:space="preserve">re provided in </w:t>
      </w:r>
      <w:r w:rsidR="00633D0D" w:rsidRPr="00A80B48">
        <w:rPr>
          <w:rFonts w:eastAsia="Arial" w:cs="Arial"/>
          <w:i/>
          <w:color w:val="000000" w:themeColor="text1"/>
        </w:rPr>
        <w:t xml:space="preserve">Online Supplementary </w:t>
      </w:r>
      <w:r w:rsidR="00633D0D">
        <w:rPr>
          <w:rFonts w:eastAsia="Arial" w:cs="Arial"/>
          <w:i/>
          <w:color w:val="000000" w:themeColor="text1"/>
        </w:rPr>
        <w:t>file 3</w:t>
      </w:r>
      <w:r w:rsidR="00633D0D" w:rsidRPr="006D6AF6">
        <w:rPr>
          <w:rFonts w:eastAsia="Arial" w:cs="Arial"/>
          <w:color w:val="000000" w:themeColor="text1"/>
        </w:rPr>
        <w:t xml:space="preserve"> </w:t>
      </w:r>
      <w:r w:rsidR="00173900" w:rsidRPr="00D07BF3">
        <w:rPr>
          <w:rFonts w:cs="Arial"/>
          <w:i/>
        </w:rPr>
        <w:t>(Additional information)</w:t>
      </w:r>
      <w:r w:rsidRPr="00D07BF3">
        <w:rPr>
          <w:rFonts w:cs="Arial"/>
          <w:i/>
        </w:rPr>
        <w:t>.</w:t>
      </w:r>
      <w:r w:rsidRPr="00954489">
        <w:rPr>
          <w:rFonts w:cs="Arial"/>
        </w:rPr>
        <w:t xml:space="preserve"> </w:t>
      </w:r>
    </w:p>
    <w:p w14:paraId="13E01023" w14:textId="77777777" w:rsidR="004945A6" w:rsidRPr="00CB79F2" w:rsidRDefault="004945A6" w:rsidP="006C7E71">
      <w:pPr>
        <w:pStyle w:val="Heading4"/>
        <w:numPr>
          <w:ilvl w:val="0"/>
          <w:numId w:val="0"/>
        </w:numPr>
      </w:pPr>
      <w:r w:rsidRPr="00CB79F2">
        <w:t>Index-related analyses</w:t>
      </w:r>
    </w:p>
    <w:p w14:paraId="15D7C9FC" w14:textId="070F669C" w:rsidR="004945A6" w:rsidRPr="00CB79F2" w:rsidRDefault="75DE676D" w:rsidP="0066232B">
      <w:pPr>
        <w:rPr>
          <w:rFonts w:cs="Arial"/>
        </w:rPr>
      </w:pPr>
      <w:r w:rsidRPr="00CB79F2">
        <w:rPr>
          <w:rFonts w:cs="Arial"/>
        </w:rPr>
        <w:t xml:space="preserve">Index characteristics and test results were compiled descriptively for each service and included age at diagnosis, gender, LDL-C, genetic diagnosis (FH, VUS or neither) and FH mutation genotype. </w:t>
      </w:r>
    </w:p>
    <w:p w14:paraId="126C9607" w14:textId="44A2BF69" w:rsidR="004945A6" w:rsidRPr="006D6AF6" w:rsidRDefault="75DE676D" w:rsidP="0066232B">
      <w:pPr>
        <w:shd w:val="clear" w:color="auto" w:fill="FFFFFF" w:themeFill="background1"/>
        <w:rPr>
          <w:rFonts w:cs="Arial"/>
        </w:rPr>
      </w:pPr>
      <w:r w:rsidRPr="00CB79F2">
        <w:rPr>
          <w:rFonts w:cs="Arial"/>
        </w:rPr>
        <w:t xml:space="preserve">Several criteria exist that are designed to select those patients with hypercholesterolaemia who are most likely to have FH genetic mutations. In Wales, FH nurses assess whether index patients are eligible for testing according to a scoring system based on a modification of the Dutch Lipid Clinic Network (DLCN) scoring criteria </w:t>
      </w:r>
      <w:r w:rsidR="003B022A">
        <w:rPr>
          <w:rFonts w:cs="Arial"/>
          <w:color w:val="2B579A"/>
          <w:shd w:val="clear" w:color="auto" w:fill="E6E6E6"/>
        </w:rPr>
        <w:fldChar w:fldCharType="begin">
          <w:fldData xml:space="preserve">PEVuZE5vdGU+PENpdGU+PEF1dGhvcj5IYXJhbGFtYm9zPC9BdXRob3I+PFllYXI+MjAxNTwvWWVh
cj48UmVjTnVtPjEzNzwvUmVjTnVtPjxJRFRleHQ+Q2xpbmljYWwgZXhwZXJpZW5jZSBvZiBzY29y
aW5nIGNyaXRlcmlhIGZvciBGYW1pbGlhbCBIeXBlcmNob2xlc3Rlcm9sYWVtaWEgKEZIKSBnZW5l
dGljIHRlc3RpbmcgaW4gV2FsZXM8L0lEVGV4dD48RGlzcGxheVRleHQ+PHN0eWxlIGZhY2U9InN1
cGVyc2NyaXB0Ij4xMDwvc3R5bGU+PC9EaXNwbGF5VGV4dD48cmVjb3JkPjxyZWMtbnVtYmVyPjEz
NzwvcmVjLW51bWJlcj48Zm9yZWlnbi1rZXlzPjxrZXkgYXBwPSJFTiIgZGItaWQ9InQycDl0ZHc1
dXNmenM2ZTJ0ZjF4MHY5aWZ6NXNwMDVlc3N6MiIgdGltZXN0YW1wPSIxNjUyNzA5MTE3Ij4xMzc8
L2tleT48L2ZvcmVpZ24ta2V5cz48cmVmLXR5cGUgbmFtZT0iSm91cm5hbCBBcnRpY2xlIj4xNzwv
cmVmLXR5cGU+PGNvbnRyaWJ1dG9ycz48YXV0aG9ycz48YXV0aG9yPkhhcmFsYW1ib3MsIEsuPC9h
dXRob3I+PGF1dGhvcj5XaGF0bGV5LCBTLiBELjwvYXV0aG9yPjxhdXRob3I+RWR3YXJkcywgUi48
L2F1dGhvcj48YXV0aG9yPkdpbmdlbGwsIFIuPC9hdXRob3I+PGF1dGhvcj5Ub3duc2VuZCwgRC48
L2F1dGhvcj48YXV0aG9yPkFzaGZpZWxkLVdhdHQsIFAuPC9hdXRob3I+PGF1dGhvcj5MYW5zYmVy
ZywgUC48L2F1dGhvcj48YXV0aG9yPkRhdHRhLCBELiBCLjwvYXV0aG9yPjxhdXRob3I+TWNEb3dl
bGwsIEkuIEYuPC9hdXRob3I+PC9hdXRob3JzPjwvY29udHJpYnV0b3JzPjxhdXRoLWFkZHJlc3M+
V2FsZXMgSGVhcnQgUmVzZWFyY2ggSW5zdGl0dXRlLCBDYXJkaWZmIFVuaXZlcnNpdHkgU2Nob29s
IG9mIE1lZGljaW5lLCBVbml2ZXJzaXR5IEhvc3BpdGFsIG9mIFdhbGVzLCBDYXJkaWZmIENGMTQg
NFhOLCBVSy4gV2FsZXMgRkggU2VydmljZSBjL28gQ2FyZGlmZiBhbmQgVmFsZSBVbml2ZXJzaXR5
IEhlYWx0aCBCb2FyZCwgVUsuIENUTU0tVHJhSVQgQ2VudGVyIGZvciBUcmFuc2xhdGlvbmFsIE1v
bGVjdWxhciBNZWRpY2luZSwgSGlnaCBUZWNoIENhbXB1cyA4NCwgNTY1NiBBRyBFaW5kaG92ZW4s
IFRoZSBOZXRoZXJsYW5kcy4gV2FsZXMgSGVhcnQgUmVzZWFyY2ggSW5zdGl0dXRlLCBDYXJkaWZm
IFVuaXZlcnNpdHkgU2Nob29sIG9mIE1lZGljaW5lLCBVbml2ZXJzaXR5IEhvc3BpdGFsIG9mIFdh
bGVzLCBDYXJkaWZmIENGMTQgNFhOLCBVSy4gRWxlY3Ryb25pYyBhZGRyZXNzOiBpYW4ubWNkb3dl
bGxAd2FsZXMubmhzLnVrLjwvYXV0aC1hZGRyZXNzPjx0aXRsZXM+PHRpdGxlPkNsaW5pY2FsIGV4
cGVyaWVuY2Ugb2Ygc2NvcmluZyBjcml0ZXJpYSBmb3IgRmFtaWxpYWwgSHlwZXJjaG9sZXN0ZXJv
bGFlbWlhIChGSCkgZ2VuZXRpYyB0ZXN0aW5nIGluIFdhbGVzPC90aXRsZT48c2Vjb25kYXJ5LXRp
dGxlPkF0aGVyb3NjbGVyb3Npczwvc2Vjb25kYXJ5LXRpdGxlPjxhbHQtdGl0bGU+QXRoZXJvc2Ns
ZXJvc2lzPC9hbHQtdGl0bGU+PHNob3J0LXRpdGxlPkNsaW5pY2FsIGV4cGVyaWVuY2Ugb2Ygc2Nv
cmluZyBjcml0ZXJpYSBmb3IgRmFtaWxpYWwgSHlwZXJjaG9sZXN0ZXJvbGFlbWlhIChGSCkgZ2Vu
ZXRpYyB0ZXN0aW5nIGluIFdhbGVzPC9zaG9ydC10aXRsZT48L3RpdGxlcz48cGVyaW9kaWNhbD48
ZnVsbC10aXRsZT5BdGhlcm9zY2xlcm9zaXM8L2Z1bGwtdGl0bGU+PC9wZXJpb2RpY2FsPjxhbHQt
cGVyaW9kaWNhbD48ZnVsbC10aXRsZT5BdGhlcm9zY2xlcm9zaXM8L2Z1bGwtdGl0bGU+PC9hbHQt
cGVyaW9kaWNhbD48cGFnZXM+MTkwLTY8L3BhZ2VzPjx2b2x1bWU+MjQwPC92b2x1bWU+PG51bWJl
cj4xPC9udW1iZXI+PGVkaXRpb24+MjAxNS8wMy8yNDwvZWRpdGlvbj48a2V5d29yZHM+PGtleXdv
cmQ+QWR1bHQ8L2tleXdvcmQ+PGtleXdvcmQ+QWdlZDwva2V5d29yZD48a2V5d29yZD5BbnRpY2hv
bGVzdGVyZW1pYyBBZ2VudHMvdGhlcmFwZXV0aWMgdXNlPC9rZXl3b3JkPjxrZXl3b3JkPkFwb2xp
cG9wcm90ZWluIEItMTAwLypnZW5ldGljczwva2V5d29yZD48a2V5d29yZD5CaW9tYXJrZXJzL2Js
b29kPC9rZXl3b3JkPjxrZXl3b3JkPkNob2xlc3Rlcm9sLCBMREwvYmxvb2Q8L2tleXdvcmQ+PGtl
eXdvcmQ+KkROQSBNdXRhdGlvbmFsIEFuYWx5c2lzPC9rZXl3b3JkPjxrZXl3b3JkPkZlbWFsZTwv
a2V5d29yZD48a2V5d29yZD5HZW5ldGljIE1hcmtlcnM8L2tleXdvcmQ+PGtleXdvcmQ+R2VuZXRp
YyBQcmVkaXNwb3NpdGlvbiB0byBEaXNlYXNlPC9rZXl3b3JkPjxrZXl3b3JkPkdlbmV0aWMgVGVz
dGluZy8qbWV0aG9kczwva2V5d29yZD48a2V5d29yZD5IdW1hbnM8L2tleXdvcmQ+PGtleXdvcmQ+
SHlwZXJsaXBpZGVtaWEsIEZhbWlsaWFsIENvbWJpbmVkL2Jsb29kL2RpYWdub3Npcy9kcnVnPC9r
ZXl3b3JkPjxrZXl3b3JkPnRoZXJhcHkvZXBpZGVtaW9sb2d5LypnZW5ldGljczwva2V5d29yZD48
a2V5d29yZD5IeXBlcmxpcG9wcm90ZWluZW1pYSBUeXBlIElJL2Jsb29kL2RpYWdub3Npcy9kcnVn
IHRoZXJhcHkvZXBpZGVtaW9sb2d5LypnZW5ldGljczwva2V5d29yZD48a2V5d29yZD5NYWxlPC9r
ZXl3b3JkPjxrZXl3b3JkPk1pZGRsZSBBZ2VkPC9rZXl3b3JkPjxrZXl3b3JkPipNdXRhdGlvbjwv
a2V5d29yZD48a2V5d29yZD5QYXRpZW50IFNlbGVjdGlvbjwva2V5d29yZD48a2V5d29yZD5QZWRp
Z3JlZTwva2V5d29yZD48a2V5d29yZD5QaGVub3R5cGU8L2tleXdvcmQ+PGtleXdvcmQ+UHJlZGlj
dGl2ZSBWYWx1ZSBvZiBUZXN0czwva2V5d29yZD48a2V5d29yZD5Qcm9wcm90ZWluIENvbnZlcnRh
c2UgOTwva2V5d29yZD48a2V5d29yZD5Qcm9wcm90ZWluIENvbnZlcnRhc2VzLypnZW5ldGljczwv
a2V5d29yZD48a2V5d29yZD5SZWNlcHRvcnMsIExETC8qZ2VuZXRpY3M8L2tleXdvcmQ+PGtleXdv
cmQ+UmlzayBBc3Nlc3NtZW50PC9rZXl3b3JkPjxrZXl3b3JkPlJpc2sgRmFjdG9yczwva2V5d29y
ZD48a2V5d29yZD5TZXJpbmUgRW5kb3BlcHRpZGFzZXMvKmdlbmV0aWNzPC9rZXl3b3JkPjxrZXl3
b3JkPlRyaWdseWNlcmlkZXMvYmxvb2Q8L2tleXdvcmQ+PGtleXdvcmQ+V2FsZXMvZXBpZGVtaW9s
b2d5PC9rZXl3b3JkPjxrZXl3b3JkPkNob2xlc3Rlcm9sPC9rZXl3b3JkPjxrZXl3b3JkPkNyaXRl
cmlhPC9rZXl3b3JkPjxrZXl3b3JkPkRpYWdub3Npczwva2V5d29yZD48a2V5d29yZD5GYW1pbGlh
bCBIeXBlcmNob2xlc3Rlcm9sYWVtaWE8L2tleXdvcmQ+PGtleXdvcmQ+R2VuZXRpY3M8L2tleXdv
cmQ+PC9rZXl3b3Jkcz48ZGF0ZXM+PHllYXI+MjAxNTwveWVhcj48cHViLWRhdGVzPjxkYXRlPk1h
eTwvZGF0ZT48L3B1Yi1kYXRlcz48L2RhdGVzPjxpc2JuPjE4NzktMTQ4NCAoRWxlY3Ryb25pYykg
MDAyMS05MTUwIChMaW5raW5nKTwvaXNibj48YWNjZXNzaW9uLW51bT4yNTc5NzMxMjwvYWNjZXNz
aW9uLW51bT48dXJscz48cmVsYXRlZC11cmxzPjx1cmw+aHR0cHM6Ly93d3cubmNiaS5ubG0ubmlo
Lmdvdi9wdWJtZWQvMjU3OTczMTI8L3VybD48L3JlbGF0ZWQtdXJscz48L3VybHM+PGVsZWN0cm9u
aWMtcmVzb3VyY2UtbnVtPjEwLjEwMTYvai5hdGhlcm9zY2xlcm9zaXMuMjAxNS4wMy4wMDM8L2Vs
ZWN0cm9uaWMtcmVzb3VyY2UtbnVtPjxyZW1vdGUtZGF0YWJhc2UtcHJvdmlkZXI+TmxtPC9yZW1v
dGUtZGF0YWJhc2UtcHJvdmlkZXI+PGxhbmd1YWdlPmVuZzwvbGFuZ3VhZ2U+PC9yZWNvcmQ+PC9D
aXRlPjwvRW5kTm90ZT4A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PEVuZE5vdGU+PENpdGU+PEF1dGhvcj5IYXJhbGFtYm9zPC9BdXRob3I+PFllYXI+MjAxNTwvWWVh
cj48UmVjTnVtPjEzNzwvUmVjTnVtPjxJRFRleHQ+Q2xpbmljYWwgZXhwZXJpZW5jZSBvZiBzY29y
aW5nIGNyaXRlcmlhIGZvciBGYW1pbGlhbCBIeXBlcmNob2xlc3Rlcm9sYWVtaWEgKEZIKSBnZW5l
dGljIHRlc3RpbmcgaW4gV2FsZXM8L0lEVGV4dD48RGlzcGxheVRleHQ+PHN0eWxlIGZhY2U9InN1
cGVyc2NyaXB0Ij4xMDwvc3R5bGU+PC9EaXNwbGF5VGV4dD48cmVjb3JkPjxyZWMtbnVtYmVyPjEz
NzwvcmVjLW51bWJlcj48Zm9yZWlnbi1rZXlzPjxrZXkgYXBwPSJFTiIgZGItaWQ9InQycDl0ZHc1
dXNmenM2ZTJ0ZjF4MHY5aWZ6NXNwMDVlc3N6MiIgdGltZXN0YW1wPSIxNjUyNzA5MTE3Ij4xMzc8
L2tleT48L2ZvcmVpZ24ta2V5cz48cmVmLXR5cGUgbmFtZT0iSm91cm5hbCBBcnRpY2xlIj4xNzwv
cmVmLXR5cGU+PGNvbnRyaWJ1dG9ycz48YXV0aG9ycz48YXV0aG9yPkhhcmFsYW1ib3MsIEsuPC9h
dXRob3I+PGF1dGhvcj5XaGF0bGV5LCBTLiBELjwvYXV0aG9yPjxhdXRob3I+RWR3YXJkcywgUi48
L2F1dGhvcj48YXV0aG9yPkdpbmdlbGwsIFIuPC9hdXRob3I+PGF1dGhvcj5Ub3duc2VuZCwgRC48
L2F1dGhvcj48YXV0aG9yPkFzaGZpZWxkLVdhdHQsIFAuPC9hdXRob3I+PGF1dGhvcj5MYW5zYmVy
ZywgUC48L2F1dGhvcj48YXV0aG9yPkRhdHRhLCBELiBCLjwvYXV0aG9yPjxhdXRob3I+TWNEb3dl
bGwsIEkuIEYuPC9hdXRob3I+PC9hdXRob3JzPjwvY29udHJpYnV0b3JzPjxhdXRoLWFkZHJlc3M+
V2FsZXMgSGVhcnQgUmVzZWFyY2ggSW5zdGl0dXRlLCBDYXJkaWZmIFVuaXZlcnNpdHkgU2Nob29s
IG9mIE1lZGljaW5lLCBVbml2ZXJzaXR5IEhvc3BpdGFsIG9mIFdhbGVzLCBDYXJkaWZmIENGMTQg
NFhOLCBVSy4gV2FsZXMgRkggU2VydmljZSBjL28gQ2FyZGlmZiBhbmQgVmFsZSBVbml2ZXJzaXR5
IEhlYWx0aCBCb2FyZCwgVUsuIENUTU0tVHJhSVQgQ2VudGVyIGZvciBUcmFuc2xhdGlvbmFsIE1v
bGVjdWxhciBNZWRpY2luZSwgSGlnaCBUZWNoIENhbXB1cyA4NCwgNTY1NiBBRyBFaW5kaG92ZW4s
IFRoZSBOZXRoZXJsYW5kcy4gV2FsZXMgSGVhcnQgUmVzZWFyY2ggSW5zdGl0dXRlLCBDYXJkaWZm
IFVuaXZlcnNpdHkgU2Nob29sIG9mIE1lZGljaW5lLCBVbml2ZXJzaXR5IEhvc3BpdGFsIG9mIFdh
bGVzLCBDYXJkaWZmIENGMTQgNFhOLCBVSy4gRWxlY3Ryb25pYyBhZGRyZXNzOiBpYW4ubWNkb3dl
bGxAd2FsZXMubmhzLnVrLjwvYXV0aC1hZGRyZXNzPjx0aXRsZXM+PHRpdGxlPkNsaW5pY2FsIGV4
cGVyaWVuY2Ugb2Ygc2NvcmluZyBjcml0ZXJpYSBmb3IgRmFtaWxpYWwgSHlwZXJjaG9sZXN0ZXJv
bGFlbWlhIChGSCkgZ2VuZXRpYyB0ZXN0aW5nIGluIFdhbGVzPC90aXRsZT48c2Vjb25kYXJ5LXRp
dGxlPkF0aGVyb3NjbGVyb3Npczwvc2Vjb25kYXJ5LXRpdGxlPjxhbHQtdGl0bGU+QXRoZXJvc2Ns
ZXJvc2lzPC9hbHQtdGl0bGU+PHNob3J0LXRpdGxlPkNsaW5pY2FsIGV4cGVyaWVuY2Ugb2Ygc2Nv
cmluZyBjcml0ZXJpYSBmb3IgRmFtaWxpYWwgSHlwZXJjaG9sZXN0ZXJvbGFlbWlhIChGSCkgZ2Vu
ZXRpYyB0ZXN0aW5nIGluIFdhbGVzPC9zaG9ydC10aXRsZT48L3RpdGxlcz48cGVyaW9kaWNhbD48
ZnVsbC10aXRsZT5BdGhlcm9zY2xlcm9zaXM8L2Z1bGwtdGl0bGU+PC9wZXJpb2RpY2FsPjxhbHQt
cGVyaW9kaWNhbD48ZnVsbC10aXRsZT5BdGhlcm9zY2xlcm9zaXM8L2Z1bGwtdGl0bGU+PC9hbHQt
cGVyaW9kaWNhbD48cGFnZXM+MTkwLTY8L3BhZ2VzPjx2b2x1bWU+MjQwPC92b2x1bWU+PG51bWJl
cj4xPC9udW1iZXI+PGVkaXRpb24+MjAxNS8wMy8yNDwvZWRpdGlvbj48a2V5d29yZHM+PGtleXdv
cmQ+QWR1bHQ8L2tleXdvcmQ+PGtleXdvcmQ+QWdlZDwva2V5d29yZD48a2V5d29yZD5BbnRpY2hv
bGVzdGVyZW1pYyBBZ2VudHMvdGhlcmFwZXV0aWMgdXNlPC9rZXl3b3JkPjxrZXl3b3JkPkFwb2xp
cG9wcm90ZWluIEItMTAwLypnZW5ldGljczwva2V5d29yZD48a2V5d29yZD5CaW9tYXJrZXJzL2Js
b29kPC9rZXl3b3JkPjxrZXl3b3JkPkNob2xlc3Rlcm9sLCBMREwvYmxvb2Q8L2tleXdvcmQ+PGtl
eXdvcmQ+KkROQSBNdXRhdGlvbmFsIEFuYWx5c2lzPC9rZXl3b3JkPjxrZXl3b3JkPkZlbWFsZTwv
a2V5d29yZD48a2V5d29yZD5HZW5ldGljIE1hcmtlcnM8L2tleXdvcmQ+PGtleXdvcmQ+R2VuZXRp
YyBQcmVkaXNwb3NpdGlvbiB0byBEaXNlYXNlPC9rZXl3b3JkPjxrZXl3b3JkPkdlbmV0aWMgVGVz
dGluZy8qbWV0aG9kczwva2V5d29yZD48a2V5d29yZD5IdW1hbnM8L2tleXdvcmQ+PGtleXdvcmQ+
SHlwZXJsaXBpZGVtaWEsIEZhbWlsaWFsIENvbWJpbmVkL2Jsb29kL2RpYWdub3Npcy9kcnVnPC9r
ZXl3b3JkPjxrZXl3b3JkPnRoZXJhcHkvZXBpZGVtaW9sb2d5LypnZW5ldGljczwva2V5d29yZD48
a2V5d29yZD5IeXBlcmxpcG9wcm90ZWluZW1pYSBUeXBlIElJL2Jsb29kL2RpYWdub3Npcy9kcnVn
IHRoZXJhcHkvZXBpZGVtaW9sb2d5LypnZW5ldGljczwva2V5d29yZD48a2V5d29yZD5NYWxlPC9r
ZXl3b3JkPjxrZXl3b3JkPk1pZGRsZSBBZ2VkPC9rZXl3b3JkPjxrZXl3b3JkPipNdXRhdGlvbjwv
a2V5d29yZD48a2V5d29yZD5QYXRpZW50IFNlbGVjdGlvbjwva2V5d29yZD48a2V5d29yZD5QZWRp
Z3JlZTwva2V5d29yZD48a2V5d29yZD5QaGVub3R5cGU8L2tleXdvcmQ+PGtleXdvcmQ+UHJlZGlj
dGl2ZSBWYWx1ZSBvZiBUZXN0czwva2V5d29yZD48a2V5d29yZD5Qcm9wcm90ZWluIENvbnZlcnRh
c2UgOTwva2V5d29yZD48a2V5d29yZD5Qcm9wcm90ZWluIENvbnZlcnRhc2VzLypnZW5ldGljczwv
a2V5d29yZD48a2V5d29yZD5SZWNlcHRvcnMsIExETC8qZ2VuZXRpY3M8L2tleXdvcmQ+PGtleXdv
cmQ+UmlzayBBc3Nlc3NtZW50PC9rZXl3b3JkPjxrZXl3b3JkPlJpc2sgRmFjdG9yczwva2V5d29y
ZD48a2V5d29yZD5TZXJpbmUgRW5kb3BlcHRpZGFzZXMvKmdlbmV0aWNzPC9rZXl3b3JkPjxrZXl3
b3JkPlRyaWdseWNlcmlkZXMvYmxvb2Q8L2tleXdvcmQ+PGtleXdvcmQ+V2FsZXMvZXBpZGVtaW9s
b2d5PC9rZXl3b3JkPjxrZXl3b3JkPkNob2xlc3Rlcm9sPC9rZXl3b3JkPjxrZXl3b3JkPkNyaXRl
cmlhPC9rZXl3b3JkPjxrZXl3b3JkPkRpYWdub3Npczwva2V5d29yZD48a2V5d29yZD5GYW1pbGlh
bCBIeXBlcmNob2xlc3Rlcm9sYWVtaWE8L2tleXdvcmQ+PGtleXdvcmQ+R2VuZXRpY3M8L2tleXdv
cmQ+PC9rZXl3b3Jkcz48ZGF0ZXM+PHllYXI+MjAxNTwveWVhcj48cHViLWRhdGVzPjxkYXRlPk1h
eTwvZGF0ZT48L3B1Yi1kYXRlcz48L2RhdGVzPjxpc2JuPjE4NzktMTQ4NCAoRWxlY3Ryb25pYykg
MDAyMS05MTUwIChMaW5raW5nKTwvaXNibj48YWNjZXNzaW9uLW51bT4yNTc5NzMxMjwvYWNjZXNz
aW9uLW51bT48dXJscz48cmVsYXRlZC11cmxzPjx1cmw+aHR0cHM6Ly93d3cubmNiaS5ubG0ubmlo
Lmdvdi9wdWJtZWQvMjU3OTczMTI8L3VybD48L3JlbGF0ZWQtdXJscz48L3VybHM+PGVsZWN0cm9u
aWMtcmVzb3VyY2UtbnVtPjEwLjEwMTYvai5hdGhlcm9zY2xlcm9zaXMuMjAxNS4wMy4wMDM8L2Vs
ZWN0cm9uaWMtcmVzb3VyY2UtbnVtPjxyZW1vdGUtZGF0YWJhc2UtcHJvdmlkZXI+TmxtPC9yZW1v
dGUtZGF0YWJhc2UtcHJvdmlkZXI+PGxhbmd1YWdlPmVuZzwvbGFuZ3VhZ2U+PC9yZWNvcmQ+PC9D
aXRlPjwvRW5kTm90ZT4A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10</w:t>
      </w:r>
      <w:r w:rsidR="003B022A">
        <w:rPr>
          <w:rFonts w:cs="Arial"/>
          <w:color w:val="2B579A"/>
          <w:shd w:val="clear" w:color="auto" w:fill="E6E6E6"/>
        </w:rPr>
        <w:fldChar w:fldCharType="end"/>
      </w:r>
      <w:r w:rsidRPr="00CB79F2">
        <w:rPr>
          <w:rFonts w:cs="Arial"/>
        </w:rPr>
        <w:t xml:space="preserve"> (the unadjusted Welsh-DLCN score). An updated version of the Welsh scoring system includes an age-adjustment factor applied to cholesterol-related scoring (the age-adjusted Welsh-DLCN score). The unadjusted Welsh-DLCN score and the age-adjusted Welsh-DLCN score are henceforth referred to as the Welsh scores. In Wessex, a modified version of the Simon Broome Criteria </w:t>
      </w:r>
      <w:r w:rsidR="003B022A">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&lt;EndNote&gt;&lt;Cite&gt;&lt;Author&gt;Pears&lt;/Author&gt;&lt;Year&gt;2014&lt;/Year&gt;&lt;RecNum&gt;293&lt;/RecNum&gt;&lt;IDText&gt;The reduced cost of providing a nationally recognised service for familial hypercholesterolaemia&lt;/IDText&gt;&lt;DisplayText&gt;&lt;style face="superscript"&gt;16&lt;/style&gt;&lt;/DisplayText&gt;&lt;record&gt;&lt;rec-number&gt;293&lt;/rec-number&gt;&lt;foreign-keys&gt;&lt;key app="EN" db-id="t2p9tdw5usfzs6e2tf1x0v9ifz5sp05essz2" timestamp="1652709118"&gt;293&lt;/key&gt;&lt;/foreign-keys&gt;&lt;ref-type name="Generic"&gt;13&lt;/ref-type&gt;&lt;contributors&gt;&lt;authors&gt;&lt;author&gt;Pears, Robert&lt;/author&gt;&lt;author&gt;Griffin, Michael&lt;/author&gt;&lt;author&gt;Watson, Melanie&lt;/author&gt;&lt;author&gt;Wheeler, Rebecca&lt;/author&gt;&lt;author&gt;Hilder, Debbie&lt;/author&gt;&lt;author&gt;Meeson, Beverley&lt;/author&gt;&lt;author&gt;Bacon, Sallie&lt;/author&gt;&lt;author&gt;Byrne, Christopher D.&lt;/author&gt;&lt;/authors&gt;&lt;/contributors&gt;&lt;titles&gt;&lt;title&gt;The reduced cost of providing a nationally recognised service for familial hypercholesterolaemia&lt;/title&gt;&lt;secondary-title&gt;Open Heart&lt;/secondary-title&gt;&lt;short-title&gt;The reduced cost of providing a nationally recognised service for familial hypercholesterolaemia&lt;/short-title&gt;&lt;/titles&gt;&lt;periodical&gt;&lt;full-title&gt;Open Heart&lt;/full-title&gt;&lt;/periodical&gt;&lt;volume&gt;1&lt;/volume&gt;&lt;dates&gt;&lt;year&gt;2014&lt;/year&gt;&lt;/dates&gt;&lt;accession-num&gt;25332782&lt;/accession-num&gt;&lt;urls&gt;&lt;/urls&gt;&lt;electronic-resource-num&gt;10.1136/openhrt-2013-000015&lt;/electronic-resource-num&gt;&lt;/record&gt;&lt;/Cite&gt;&lt;/EndNote&gt;</w:instrText>
      </w:r>
      <w:r w:rsidR="003B022A">
        <w:rPr>
          <w:rFonts w:cs="Arial"/>
          <w:color w:val="2B579A"/>
          <w:shd w:val="clear" w:color="auto" w:fill="E6E6E6"/>
        </w:rPr>
        <w:fldChar w:fldCharType="separate"/>
      </w:r>
      <w:r w:rsidR="00F80015" w:rsidRPr="00F80015">
        <w:rPr>
          <w:rFonts w:cs="Arial"/>
          <w:noProof/>
          <w:vertAlign w:val="superscript"/>
        </w:rPr>
        <w:t>16</w:t>
      </w:r>
      <w:r w:rsidR="003B022A">
        <w:rPr>
          <w:rFonts w:cs="Arial"/>
          <w:color w:val="2B579A"/>
          <w:shd w:val="clear" w:color="auto" w:fill="E6E6E6"/>
        </w:rPr>
        <w:fldChar w:fldCharType="end"/>
      </w:r>
      <w:r w:rsidRPr="00CB79F2">
        <w:rPr>
          <w:rFonts w:cs="Arial"/>
        </w:rPr>
        <w:t xml:space="preserve"> is used for patient referral. Patients in Wales with a DLCN score of 6 or above, and patients in Wessex deemed possible or definite FH on SB criteria, are offered genetic testing. Both services have provided referrals below these thresholds in circumstances where other individual factors might make FH more likely in a patient (e.g. a </w:t>
      </w:r>
      <w:r w:rsidRPr="00D50BF9">
        <w:rPr>
          <w:rFonts w:cs="Arial"/>
        </w:rPr>
        <w:t>family history of early CHD in the absence of smoking or other risk factors). It should therefore be noted that index</w:t>
      </w:r>
      <w:r w:rsidR="3DD7C556" w:rsidRPr="00D50BF9">
        <w:rPr>
          <w:rFonts w:cs="Arial"/>
        </w:rPr>
        <w:t xml:space="preserve"> cas</w:t>
      </w:r>
      <w:r w:rsidRPr="00D50BF9">
        <w:rPr>
          <w:rFonts w:cs="Arial"/>
        </w:rPr>
        <w:t xml:space="preserve">es recorded in PASS with scores </w:t>
      </w:r>
      <w:r w:rsidRPr="006D6AF6">
        <w:rPr>
          <w:rFonts w:cs="Arial"/>
        </w:rPr>
        <w:t xml:space="preserve">below service referral thresholds risk being unrepresentative of the population ineligible for testing. </w:t>
      </w:r>
      <w:bookmarkStart w:id="201" w:name="_Hlk73446548"/>
      <w:r w:rsidR="0F32463F" w:rsidRPr="00D50BF9">
        <w:rPr>
          <w:rFonts w:cs="Arial"/>
        </w:rPr>
        <w:t xml:space="preserve">For this analysis </w:t>
      </w:r>
      <w:r w:rsidRPr="00D50BF9">
        <w:rPr>
          <w:rFonts w:cs="Arial"/>
        </w:rPr>
        <w:t>u</w:t>
      </w:r>
      <w:r w:rsidRPr="006D6AF6">
        <w:rPr>
          <w:rFonts w:cs="Arial"/>
        </w:rPr>
        <w:t xml:space="preserve">nmodified Simon-Broome scores were compiled and presented for Wessex index cases, deviating from the criteria used in </w:t>
      </w:r>
      <w:r w:rsidR="48D8C18D" w:rsidRPr="006D6AF6">
        <w:rPr>
          <w:rFonts w:cs="Arial"/>
        </w:rPr>
        <w:t xml:space="preserve">current </w:t>
      </w:r>
      <w:r w:rsidRPr="006D6AF6">
        <w:rPr>
          <w:rFonts w:cs="Arial"/>
        </w:rPr>
        <w:t>practice</w:t>
      </w:r>
      <w:r w:rsidR="50D391C4" w:rsidRPr="006D6AF6">
        <w:rPr>
          <w:rFonts w:cs="Arial"/>
        </w:rPr>
        <w:t xml:space="preserve"> in Wessex</w:t>
      </w:r>
      <w:r w:rsidRPr="006D6AF6">
        <w:rPr>
          <w:rFonts w:cs="Arial"/>
        </w:rPr>
        <w:t xml:space="preserve">. </w:t>
      </w:r>
      <w:bookmarkEnd w:id="201"/>
    </w:p>
    <w:p w14:paraId="6AC436F9" w14:textId="2B4A520C" w:rsidR="004945A6" w:rsidRPr="00D07BF3" w:rsidRDefault="75DE676D" w:rsidP="00D07BF3">
      <w:pPr>
        <w:rPr>
          <w:rFonts w:cs="Arial"/>
          <w:i/>
        </w:rPr>
      </w:pPr>
      <w:r w:rsidRPr="00CB79F2">
        <w:rPr>
          <w:rFonts w:cs="Arial"/>
        </w:rPr>
        <w:t>As the age-adjusted Welsh-DLCN score is relatively new and not available for all patients, it had a high degree of missing data. An inferred age-adjusted Welsh-DLCN score was also therefore calculated. For this inferred score, the age-</w:t>
      </w:r>
      <w:r w:rsidRPr="00D50BF9">
        <w:rPr>
          <w:rFonts w:cs="Arial"/>
        </w:rPr>
        <w:t xml:space="preserve">adjusted Welsh-DLCN score was used </w:t>
      </w:r>
      <w:r w:rsidRPr="00D50BF9">
        <w:rPr>
          <w:rFonts w:cs="Arial"/>
        </w:rPr>
        <w:lastRenderedPageBreak/>
        <w:t xml:space="preserve">where available, where it was not available it was inferred using information on the unadjusted Welsh-DLCN score and patients’ LDL-C. The adjustment used is described in </w:t>
      </w:r>
      <w:r w:rsidR="00633D0D" w:rsidRPr="00A80B48">
        <w:rPr>
          <w:rFonts w:eastAsia="Arial" w:cs="Arial"/>
          <w:i/>
          <w:color w:val="000000" w:themeColor="text1"/>
        </w:rPr>
        <w:t xml:space="preserve">Online Supplementary </w:t>
      </w:r>
      <w:r w:rsidR="00633D0D">
        <w:rPr>
          <w:rFonts w:eastAsia="Arial" w:cs="Arial"/>
          <w:i/>
          <w:color w:val="000000" w:themeColor="text1"/>
        </w:rPr>
        <w:t>file 3</w:t>
      </w:r>
      <w:r w:rsidR="00633D0D" w:rsidRPr="006D6AF6">
        <w:rPr>
          <w:rFonts w:eastAsia="Arial" w:cs="Arial"/>
          <w:color w:val="000000" w:themeColor="text1"/>
        </w:rPr>
        <w:t xml:space="preserve"> </w:t>
      </w:r>
      <w:r w:rsidR="00633D0D" w:rsidRPr="00A80B48">
        <w:rPr>
          <w:rFonts w:cs="Arial"/>
          <w:i/>
        </w:rPr>
        <w:t>(Additional information).</w:t>
      </w:r>
      <w:r w:rsidRPr="00D07BF3">
        <w:rPr>
          <w:rFonts w:cs="Arial"/>
          <w:i/>
        </w:rPr>
        <w:t xml:space="preserve"> </w:t>
      </w:r>
    </w:p>
    <w:p w14:paraId="047DE3A6" w14:textId="28DC81C1" w:rsidR="004945A6" w:rsidRPr="00CB79F2" w:rsidRDefault="75DE676D" w:rsidP="0066232B">
      <w:pPr>
        <w:rPr>
          <w:rFonts w:cs="Arial"/>
        </w:rPr>
      </w:pPr>
      <w:r w:rsidRPr="00CB79F2">
        <w:rPr>
          <w:rFonts w:cs="Arial"/>
        </w:rPr>
        <w:t xml:space="preserve">The rates of FH and VUS were compared across scores. The sensitivity and specificity of using different clinical thresholds were considered for the Welsh scores. These measures of diagnostic performance reflect the performance of the Welsh scores in individuals who met the screening criteria of having scores ≥6. They therefore reflect the sensitivity and specificity amongst this subpopulation of index cases only. </w:t>
      </w:r>
    </w:p>
    <w:p w14:paraId="6C930E13" w14:textId="77777777" w:rsidR="004945A6" w:rsidRPr="00CB79F2" w:rsidRDefault="004945A6" w:rsidP="006C7E71">
      <w:pPr>
        <w:pStyle w:val="Heading4"/>
        <w:numPr>
          <w:ilvl w:val="0"/>
          <w:numId w:val="0"/>
        </w:numPr>
      </w:pPr>
      <w:r w:rsidRPr="00CB79F2">
        <w:t>Relative-related analyses</w:t>
      </w:r>
    </w:p>
    <w:p w14:paraId="608FE6A3" w14:textId="0A97A3EC" w:rsidR="004945A6" w:rsidRPr="00CB79F2" w:rsidRDefault="75DE676D" w:rsidP="0066232B">
      <w:pPr>
        <w:rPr>
          <w:rFonts w:cs="Arial"/>
        </w:rPr>
      </w:pPr>
      <w:r w:rsidRPr="00CB79F2">
        <w:rPr>
          <w:rFonts w:cs="Arial"/>
        </w:rPr>
        <w:t>To explicate the retention levels achieved between an index</w:t>
      </w:r>
      <w:r w:rsidR="3B14E610" w:rsidRPr="00CB79F2">
        <w:rPr>
          <w:rFonts w:cs="Arial"/>
        </w:rPr>
        <w:t xml:space="preserve"> cas</w:t>
      </w:r>
      <w:r w:rsidRPr="00CB79F2">
        <w:rPr>
          <w:rFonts w:cs="Arial"/>
        </w:rPr>
        <w:t xml:space="preserve">es pedigree and the final number of relatives eventually cascaded, the average number of relatives per FH index </w:t>
      </w:r>
      <w:r w:rsidR="00D50BF9">
        <w:rPr>
          <w:rFonts w:cs="Arial"/>
        </w:rPr>
        <w:t xml:space="preserve">case </w:t>
      </w:r>
      <w:r w:rsidRPr="00CB79F2">
        <w:rPr>
          <w:rFonts w:cs="Arial"/>
        </w:rPr>
        <w:t xml:space="preserve">were calculated in the following descended sub-samples: 1) relatives within the pedigree and linked to an index; 2) within-area relatives; 3) contacted relatives; 4) cascaded (genetically tested) relatives; 5) FH relatives identified. </w:t>
      </w:r>
    </w:p>
    <w:p w14:paraId="0B8FDF3F" w14:textId="7281E428" w:rsidR="004945A6" w:rsidRPr="00CB79F2" w:rsidRDefault="004945A6" w:rsidP="0066232B">
      <w:pPr>
        <w:rPr>
          <w:rFonts w:cs="Arial"/>
        </w:rPr>
      </w:pPr>
      <w:r w:rsidRPr="00CB79F2">
        <w:rPr>
          <w:rFonts w:cs="Arial"/>
        </w:rPr>
        <w:t xml:space="preserve">To better explore patient- and service-level factors which contribute to a relative completing the cascade (i.e. the transition between subsamples 3) and 4)), the probabilities of a relative completing the cascade in each cascading service were calculated using logistic regression. Covariate selection was informed by known predictors of cascade completion in the literature and included gender, relative degree and method of contact </w:t>
      </w:r>
      <w:r w:rsidR="003B022A">
        <w:rPr>
          <w:rFonts w:cs="Arial"/>
          <w:color w:val="2B579A"/>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42</w:t>
      </w:r>
      <w:r w:rsidR="003B022A">
        <w:rPr>
          <w:rFonts w:cs="Arial"/>
          <w:color w:val="2B579A"/>
          <w:shd w:val="clear" w:color="auto" w:fill="E6E6E6"/>
        </w:rPr>
        <w:fldChar w:fldCharType="end"/>
      </w:r>
      <w:r w:rsidRPr="00CB79F2">
        <w:rPr>
          <w:rFonts w:cs="Arial"/>
        </w:rPr>
        <w:t xml:space="preserve">. Age was not considered as this was typically unavailable for those relatives who did not complete the cascade. </w:t>
      </w:r>
    </w:p>
    <w:p w14:paraId="29743A2C" w14:textId="77777777" w:rsidR="004945A6" w:rsidRPr="00CB79F2" w:rsidRDefault="004945A6" w:rsidP="0066232B">
      <w:pPr>
        <w:rPr>
          <w:rFonts w:cs="Arial"/>
        </w:rPr>
      </w:pPr>
      <w:bookmarkStart w:id="202" w:name="_Hlk64555090"/>
      <w:r w:rsidRPr="00CB79F2">
        <w:rPr>
          <w:rFonts w:cs="Arial"/>
        </w:rPr>
        <w:t xml:space="preserve">The method used by each service to contact relatives was informed by PASS accounts, and for Wales, a complementary assessment of relative records provided by a specialist FH nurse. </w:t>
      </w:r>
      <w:bookmarkEnd w:id="202"/>
      <w:r w:rsidRPr="00CB79F2">
        <w:rPr>
          <w:rFonts w:cs="Arial"/>
        </w:rPr>
        <w:t xml:space="preserve">The method of cascading is selected on a case-by-case basis by health-care professionals involved in the cascade. </w:t>
      </w:r>
    </w:p>
    <w:p w14:paraId="6AE86BFE" w14:textId="77777777" w:rsidR="004945A6" w:rsidRPr="00CB79F2" w:rsidRDefault="004945A6" w:rsidP="0066232B">
      <w:pPr>
        <w:rPr>
          <w:rFonts w:cs="Arial"/>
        </w:rPr>
      </w:pPr>
      <w:r w:rsidRPr="00CB79F2">
        <w:rPr>
          <w:rFonts w:cs="Arial"/>
        </w:rPr>
        <w:t xml:space="preserve">Methods were assigned to one of five categories: </w:t>
      </w:r>
    </w:p>
    <w:p w14:paraId="7183F072" w14:textId="77777777" w:rsidR="004945A6" w:rsidRPr="00CB79F2" w:rsidRDefault="004945A6" w:rsidP="000F7121">
      <w:pPr>
        <w:pStyle w:val="ListParagraph"/>
        <w:numPr>
          <w:ilvl w:val="0"/>
          <w:numId w:val="17"/>
        </w:numPr>
        <w:spacing w:after="200"/>
        <w:rPr>
          <w:rFonts w:cs="Arial"/>
        </w:rPr>
      </w:pPr>
      <w:bookmarkStart w:id="203" w:name="_Hlk64555028"/>
      <w:r w:rsidRPr="00CB79F2">
        <w:rPr>
          <w:rFonts w:cs="Arial"/>
        </w:rPr>
        <w:t>Indirect contact: mediated by patients who pass on personalised clinic letters/information to identified relatives</w:t>
      </w:r>
    </w:p>
    <w:p w14:paraId="6DAC4B4F" w14:textId="77777777" w:rsidR="004945A6" w:rsidRPr="00CB79F2" w:rsidRDefault="004945A6" w:rsidP="000F7121">
      <w:pPr>
        <w:pStyle w:val="ListParagraph"/>
        <w:numPr>
          <w:ilvl w:val="0"/>
          <w:numId w:val="17"/>
        </w:numPr>
        <w:spacing w:after="200"/>
        <w:rPr>
          <w:rFonts w:cs="Arial"/>
        </w:rPr>
      </w:pPr>
      <w:r w:rsidRPr="00CB79F2">
        <w:rPr>
          <w:rFonts w:cs="Arial"/>
        </w:rPr>
        <w:t>Direct contact: contacted directly by the FH service using telephone calls or letters</w:t>
      </w:r>
    </w:p>
    <w:p w14:paraId="05D20652" w14:textId="77777777" w:rsidR="004945A6" w:rsidRPr="00CB79F2" w:rsidRDefault="004945A6" w:rsidP="000F7121">
      <w:pPr>
        <w:pStyle w:val="ListParagraph"/>
        <w:numPr>
          <w:ilvl w:val="0"/>
          <w:numId w:val="17"/>
        </w:numPr>
        <w:spacing w:after="200"/>
        <w:rPr>
          <w:rFonts w:cs="Arial"/>
        </w:rPr>
      </w:pPr>
      <w:r w:rsidRPr="00CB79F2">
        <w:rPr>
          <w:rFonts w:cs="Arial"/>
        </w:rPr>
        <w:t>Other contact: contacts to adults made beside direct or indirect methods (e.g. appointments scheduled by a family member or consultant, cases with both direct and indirect contact, etc.)</w:t>
      </w:r>
    </w:p>
    <w:p w14:paraId="65492B90" w14:textId="77777777" w:rsidR="004945A6" w:rsidRPr="00CB79F2" w:rsidRDefault="004945A6" w:rsidP="000F7121">
      <w:pPr>
        <w:pStyle w:val="ListParagraph"/>
        <w:numPr>
          <w:ilvl w:val="0"/>
          <w:numId w:val="17"/>
        </w:numPr>
        <w:spacing w:after="200"/>
        <w:rPr>
          <w:rFonts w:cs="Arial"/>
        </w:rPr>
      </w:pPr>
      <w:r w:rsidRPr="00CB79F2">
        <w:rPr>
          <w:rFonts w:cs="Arial"/>
        </w:rPr>
        <w:t>Paediatric contact: patients &lt;18 years of age and/or with a contact record involving paediatric services</w:t>
      </w:r>
    </w:p>
    <w:p w14:paraId="431920DC" w14:textId="77777777" w:rsidR="004945A6" w:rsidRPr="00CB79F2" w:rsidRDefault="004945A6" w:rsidP="000F7121">
      <w:pPr>
        <w:pStyle w:val="ListParagraph"/>
        <w:numPr>
          <w:ilvl w:val="0"/>
          <w:numId w:val="17"/>
        </w:numPr>
        <w:spacing w:after="200"/>
        <w:rPr>
          <w:rFonts w:cs="Arial"/>
        </w:rPr>
      </w:pPr>
      <w:r w:rsidRPr="00CB79F2">
        <w:rPr>
          <w:rFonts w:cs="Arial"/>
        </w:rPr>
        <w:t>Unknown contact: relatives with a contact record denoted as “unknown”</w:t>
      </w:r>
    </w:p>
    <w:bookmarkEnd w:id="203"/>
    <w:p w14:paraId="360E60D4" w14:textId="79457642" w:rsidR="004945A6" w:rsidRPr="00CB79F2" w:rsidRDefault="75DE676D" w:rsidP="0066232B">
      <w:pPr>
        <w:rPr>
          <w:rFonts w:cs="Arial"/>
        </w:rPr>
      </w:pPr>
      <w:r w:rsidRPr="00CB79F2">
        <w:rPr>
          <w:rFonts w:cs="Arial"/>
        </w:rPr>
        <w:lastRenderedPageBreak/>
        <w:t xml:space="preserve">Marginal probabilities of completing the cascade were calculated for each combined gender, relative degree and direct/indirect method of contact profile. Since the Wessex service does not directly contact relatives, probabilities for profiles with direct contact were only calculable for the Welsh service. Given the range of contextual factors relevant to each service, comparisons </w:t>
      </w:r>
      <w:r w:rsidR="58ACB825" w:rsidRPr="00CB79F2">
        <w:rPr>
          <w:rFonts w:cs="Arial"/>
        </w:rPr>
        <w:t>c</w:t>
      </w:r>
      <w:r w:rsidRPr="00CB79F2">
        <w:rPr>
          <w:rFonts w:cs="Arial"/>
        </w:rPr>
        <w:t xml:space="preserve">ould only be made within services, not between. Relatives were considered as having completed the cascade if they received a genetic test. </w:t>
      </w:r>
    </w:p>
    <w:p w14:paraId="60A574BD" w14:textId="0EDD5652" w:rsidR="004945A6" w:rsidRPr="00CB79F2" w:rsidRDefault="75DE676D" w:rsidP="0066232B">
      <w:pPr>
        <w:rPr>
          <w:rFonts w:cs="Arial"/>
        </w:rPr>
      </w:pPr>
      <w:r w:rsidRPr="00CB79F2">
        <w:rPr>
          <w:rFonts w:cs="Arial"/>
        </w:rPr>
        <w:t>Relative characteristics were assessed in those that completed the cascade and included age, gender and LDL-C. Rates of CV</w:t>
      </w:r>
      <w:r w:rsidR="56EB9304" w:rsidRPr="00CB79F2">
        <w:rPr>
          <w:rFonts w:cs="Arial"/>
        </w:rPr>
        <w:t>D</w:t>
      </w:r>
      <w:r w:rsidRPr="00CB79F2">
        <w:rPr>
          <w:rFonts w:cs="Arial"/>
        </w:rPr>
        <w:t xml:space="preserve"> and LLT history prior to the cascade were assessed descriptively by tabulating histories by age group with and without an FH mutation. </w:t>
      </w:r>
    </w:p>
    <w:p w14:paraId="467C5AB0" w14:textId="77777777" w:rsidR="004945A6" w:rsidRPr="00CB79F2" w:rsidRDefault="004945A6" w:rsidP="0066232B">
      <w:pPr>
        <w:rPr>
          <w:rFonts w:cs="Arial"/>
        </w:rPr>
      </w:pPr>
      <w:r w:rsidRPr="00CB79F2">
        <w:rPr>
          <w:rFonts w:cs="Arial"/>
        </w:rPr>
        <w:t>All statistical analyses were performed using Stata version 16.1.</w:t>
      </w:r>
    </w:p>
    <w:p w14:paraId="2BAFFE96" w14:textId="0ACF9E1A" w:rsidR="004945A6" w:rsidRPr="00CB79F2" w:rsidRDefault="004945A6" w:rsidP="006C7E71">
      <w:pPr>
        <w:pStyle w:val="Heading3"/>
      </w:pPr>
      <w:bookmarkStart w:id="204" w:name="_Toc107157486"/>
      <w:r w:rsidRPr="00CB79F2">
        <w:t>Results</w:t>
      </w:r>
      <w:bookmarkEnd w:id="204"/>
      <w:r w:rsidRPr="00CB79F2">
        <w:t xml:space="preserve"> </w:t>
      </w:r>
    </w:p>
    <w:p w14:paraId="19C68282" w14:textId="77777777" w:rsidR="004945A6" w:rsidRPr="00CB79F2" w:rsidRDefault="004945A6" w:rsidP="006C7E71">
      <w:pPr>
        <w:pStyle w:val="Heading4"/>
        <w:numPr>
          <w:ilvl w:val="0"/>
          <w:numId w:val="0"/>
        </w:numPr>
      </w:pPr>
      <w:r w:rsidRPr="00CB79F2">
        <w:t xml:space="preserve">Index and relative database exclusions </w:t>
      </w:r>
    </w:p>
    <w:p w14:paraId="6F8969AC" w14:textId="4BAB2193" w:rsidR="004945A6" w:rsidRPr="00CB79F2" w:rsidRDefault="75DE676D" w:rsidP="0066232B">
      <w:pPr>
        <w:rPr>
          <w:rFonts w:cs="Arial"/>
        </w:rPr>
      </w:pPr>
      <w:r w:rsidRPr="00CB79F2">
        <w:rPr>
          <w:rFonts w:cs="Arial"/>
        </w:rPr>
        <w:t xml:space="preserve">In the Welsh index extraction 99 cases were deemed out-of-area, the majority of which were cases reported from health boards in close proximity to the Welsh border, leaving a primary analysis set with a sample of 2,618 Welsh indexes. From the Wessex index extraction only 6 cases were deemed out-of-area, leaving a sample of 1,116 within-area index cases (Figure </w:t>
      </w:r>
      <w:r w:rsidR="518986B2" w:rsidRPr="00CB79F2">
        <w:rPr>
          <w:rFonts w:cs="Arial"/>
        </w:rPr>
        <w:t>9</w:t>
      </w:r>
      <w:r w:rsidRPr="00CB79F2">
        <w:rPr>
          <w:rFonts w:cs="Arial"/>
        </w:rPr>
        <w:t>).</w:t>
      </w:r>
      <w:r w:rsidR="00895586" w:rsidRPr="00CB79F2">
        <w:rPr>
          <w:rFonts w:cs="Arial"/>
        </w:rPr>
        <w:t xml:space="preserve"> </w:t>
      </w:r>
    </w:p>
    <w:p w14:paraId="05A7F163" w14:textId="34CBE035" w:rsidR="004945A6" w:rsidRPr="00CB79F2" w:rsidRDefault="75DE676D" w:rsidP="0066232B">
      <w:pPr>
        <w:rPr>
          <w:rFonts w:cs="Arial"/>
        </w:rPr>
      </w:pPr>
      <w:r w:rsidRPr="00CB79F2">
        <w:rPr>
          <w:rFonts w:cs="Arial"/>
        </w:rPr>
        <w:t xml:space="preserve">The number of relative entries without a family number totalled 6 and 101 in Wales and Wessex, leaving 8,571 and 6,273 unique and potentially linkable relative cases in each service, respectively. Of these cases, 3,815 Welsh and 2,143 Wessex relatives were linked to an FH-positive within-area index and formed analysis set (1). Analysis set (2) comprised 2,020 Welsh and 1,002 Wessex relatives deemed to have been contacted and within-area from analysis set (1). From analysis set (2), 1,205 Welsh and 501 Wessex relatives successfully completed genetic cascading and informed analysis set (3). </w:t>
      </w:r>
    </w:p>
    <w:p w14:paraId="7C9CC0E2" w14:textId="77777777" w:rsidR="006C2338" w:rsidRPr="00CB79F2" w:rsidRDefault="006C2338">
      <w:pPr>
        <w:rPr>
          <w:rFonts w:cs="Arial"/>
          <w:b/>
          <w:bCs/>
        </w:rPr>
      </w:pPr>
      <w:bookmarkStart w:id="205" w:name="_Hlk57209031"/>
      <w:r w:rsidRPr="00CB79F2">
        <w:rPr>
          <w:rFonts w:cs="Arial"/>
          <w:b/>
          <w:bCs/>
        </w:rPr>
        <w:br w:type="page"/>
      </w:r>
    </w:p>
    <w:p w14:paraId="48735DC5" w14:textId="778DBE5D" w:rsidR="00DA3DDA" w:rsidRPr="00E26BF7" w:rsidRDefault="00E26BF7" w:rsidP="0066232B">
      <w:pPr>
        <w:rPr>
          <w:rFonts w:cs="Arial"/>
          <w:b/>
          <w:bCs/>
          <w:iCs/>
        </w:rPr>
      </w:pPr>
      <w:bookmarkStart w:id="206" w:name="_Toc79740228"/>
      <w:bookmarkStart w:id="207" w:name="_Toc107157391"/>
      <w:r w:rsidRPr="00E26BF7">
        <w:rPr>
          <w:rFonts w:cs="Arial"/>
          <w:iCs/>
        </w:rPr>
        <w:lastRenderedPageBreak/>
        <w:t xml:space="preserve">Figure </w:t>
      </w:r>
      <w:r w:rsidRPr="00E26BF7">
        <w:rPr>
          <w:rFonts w:cs="Arial"/>
          <w:iCs/>
          <w:color w:val="2B579A"/>
          <w:shd w:val="clear" w:color="auto" w:fill="E6E6E6"/>
        </w:rPr>
        <w:fldChar w:fldCharType="begin"/>
      </w:r>
      <w:r w:rsidRPr="00E26BF7">
        <w:rPr>
          <w:rFonts w:cs="Arial"/>
          <w:iCs/>
        </w:rPr>
        <w:instrText xml:space="preserve"> SEQ Figure \* ARABIC </w:instrText>
      </w:r>
      <w:r w:rsidRPr="00E26BF7">
        <w:rPr>
          <w:rFonts w:cs="Arial"/>
          <w:iCs/>
          <w:color w:val="2B579A"/>
          <w:shd w:val="clear" w:color="auto" w:fill="E6E6E6"/>
        </w:rPr>
        <w:fldChar w:fldCharType="separate"/>
      </w:r>
      <w:r w:rsidR="009C790E">
        <w:rPr>
          <w:rFonts w:cs="Arial"/>
          <w:iCs/>
          <w:noProof/>
        </w:rPr>
        <w:t>9</w:t>
      </w:r>
      <w:r w:rsidRPr="00E26BF7">
        <w:rPr>
          <w:rFonts w:cs="Arial"/>
          <w:color w:val="2B579A"/>
          <w:shd w:val="clear" w:color="auto" w:fill="E6E6E6"/>
        </w:rPr>
        <w:fldChar w:fldCharType="end"/>
      </w:r>
      <w:r w:rsidRPr="0011266D">
        <w:rPr>
          <w:rFonts w:cs="Arial"/>
          <w:noProof/>
          <w:color w:val="2B579A"/>
          <w:shd w:val="clear" w:color="auto" w:fill="E6E6E6"/>
          <w:lang w:eastAsia="en-GB"/>
        </w:rPr>
        <mc:AlternateContent>
          <mc:Choice Requires="wpg">
            <w:drawing>
              <wp:anchor distT="0" distB="0" distL="114300" distR="114300" simplePos="0" relativeHeight="251658242" behindDoc="0" locked="0" layoutInCell="1" allowOverlap="1" wp14:anchorId="159E132E" wp14:editId="262D080A">
                <wp:simplePos x="0" y="0"/>
                <wp:positionH relativeFrom="column">
                  <wp:posOffset>0</wp:posOffset>
                </wp:positionH>
                <wp:positionV relativeFrom="paragraph">
                  <wp:posOffset>341194</wp:posOffset>
                </wp:positionV>
                <wp:extent cx="5668787" cy="8289530"/>
                <wp:effectExtent l="0" t="0" r="27305" b="16510"/>
                <wp:wrapNone/>
                <wp:docPr id="102" name="Group 102"/>
                <wp:cNvGraphicFramePr/>
                <a:graphic xmlns:a="http://schemas.openxmlformats.org/drawingml/2006/main">
                  <a:graphicData uri="http://schemas.microsoft.com/office/word/2010/wordprocessingGroup">
                    <wpg:wgp>
                      <wpg:cNvGrpSpPr/>
                      <wpg:grpSpPr>
                        <a:xfrm>
                          <a:off x="0" y="0"/>
                          <a:ext cx="5668787" cy="8289530"/>
                          <a:chOff x="0" y="0"/>
                          <a:chExt cx="5668787" cy="8289530"/>
                        </a:xfrm>
                      </wpg:grpSpPr>
                      <wpg:grpSp>
                        <wpg:cNvPr id="479956289" name="Group 479956289"/>
                        <wpg:cNvGrpSpPr/>
                        <wpg:grpSpPr>
                          <a:xfrm>
                            <a:off x="0" y="2204113"/>
                            <a:ext cx="5668787" cy="6085417"/>
                            <a:chOff x="0" y="0"/>
                            <a:chExt cx="5668787" cy="6085417"/>
                          </a:xfrm>
                        </wpg:grpSpPr>
                        <wpg:grpSp>
                          <wpg:cNvPr id="479956290" name="Group 479956290"/>
                          <wpg:cNvGrpSpPr/>
                          <wpg:grpSpPr>
                            <a:xfrm>
                              <a:off x="0" y="0"/>
                              <a:ext cx="5668787" cy="6085417"/>
                              <a:chOff x="0" y="0"/>
                              <a:chExt cx="5668787" cy="6085417"/>
                            </a:xfrm>
                          </wpg:grpSpPr>
                          <wpg:grpSp>
                            <wpg:cNvPr id="479956291" name="Group 479956291"/>
                            <wpg:cNvGrpSpPr/>
                            <wpg:grpSpPr>
                              <a:xfrm>
                                <a:off x="0" y="0"/>
                                <a:ext cx="5668016" cy="4625598"/>
                                <a:chOff x="-5714" y="-471112"/>
                                <a:chExt cx="5668016" cy="4625598"/>
                              </a:xfrm>
                            </wpg:grpSpPr>
                            <wpg:grpSp>
                              <wpg:cNvPr id="479956292" name="Group 479956292"/>
                              <wpg:cNvGrpSpPr/>
                              <wpg:grpSpPr>
                                <a:xfrm>
                                  <a:off x="-5714" y="-471112"/>
                                  <a:ext cx="5661270" cy="3191761"/>
                                  <a:chOff x="-5714" y="-471112"/>
                                  <a:chExt cx="5661270" cy="3191761"/>
                                </a:xfrm>
                              </wpg:grpSpPr>
                              <wps:wsp>
                                <wps:cNvPr id="479956293" name="Text Box 117"/>
                                <wps:cNvSpPr txBox="1">
                                  <a:spLocks noChangeArrowheads="1"/>
                                </wps:cNvSpPr>
                                <wps:spPr bwMode="auto">
                                  <a:xfrm>
                                    <a:off x="4129945" y="-471112"/>
                                    <a:ext cx="1517015" cy="294640"/>
                                  </a:xfrm>
                                  <a:prstGeom prst="rect">
                                    <a:avLst/>
                                  </a:prstGeom>
                                  <a:solidFill>
                                    <a:srgbClr val="FFFFFF"/>
                                  </a:solidFill>
                                  <a:ln w="9525">
                                    <a:noFill/>
                                    <a:miter lim="800000"/>
                                    <a:headEnd/>
                                    <a:tailEnd/>
                                  </a:ln>
                                </wps:spPr>
                                <wps:txbx>
                                  <w:txbxContent>
                                    <w:p w14:paraId="5375629B"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relatives</w:t>
                                      </w:r>
                                    </w:p>
                                  </w:txbxContent>
                                </wps:txbx>
                                <wps:bodyPr rot="0" vert="horz" wrap="square" lIns="91440" tIns="45720" rIns="91440" bIns="45720" anchor="t" anchorCtr="0" upright="1">
                                  <a:noAutofit/>
                                </wps:bodyPr>
                              </wps:wsp>
                              <wpg:grpSp>
                                <wpg:cNvPr id="479956294" name="Group 479956294"/>
                                <wpg:cNvGrpSpPr/>
                                <wpg:grpSpPr>
                                  <a:xfrm>
                                    <a:off x="-5714" y="-440632"/>
                                    <a:ext cx="5661270" cy="3161281"/>
                                    <a:chOff x="-5714" y="-471112"/>
                                    <a:chExt cx="5661270" cy="3161281"/>
                                  </a:xfrm>
                                </wpg:grpSpPr>
                                <wps:wsp>
                                  <wps:cNvPr id="479956296" name="Text Box 479956296"/>
                                  <wps:cNvSpPr txBox="1"/>
                                  <wps:spPr>
                                    <a:xfrm>
                                      <a:off x="1514667" y="1519053"/>
                                      <a:ext cx="465455" cy="198120"/>
                                    </a:xfrm>
                                    <a:prstGeom prst="rect">
                                      <a:avLst/>
                                    </a:prstGeom>
                                    <a:solidFill>
                                      <a:sysClr val="window" lastClr="FFFFFF"/>
                                    </a:solidFill>
                                    <a:ln w="6350">
                                      <a:noFill/>
                                    </a:ln>
                                    <a:effectLst/>
                                  </wps:spPr>
                                  <wps:txbx>
                                    <w:txbxContent>
                                      <w:p w14:paraId="5954AE39" w14:textId="77777777" w:rsidR="00D07BF3" w:rsidRPr="002F5AEF" w:rsidRDefault="00D07BF3" w:rsidP="00DA3DDA">
                                        <w:pPr>
                                          <w:rPr>
                                            <w:rFonts w:ascii="Arial Rounded MT Bold" w:hAnsi="Arial Rounded MT Bold"/>
                                            <w:sz w:val="16"/>
                                          </w:rPr>
                                        </w:pPr>
                                        <w:r>
                                          <w:rPr>
                                            <w:rFonts w:ascii="Arial Rounded MT Bold" w:hAnsi="Arial Rounded MT Bold"/>
                                            <w:sz w:val="16"/>
                                          </w:rPr>
                                          <w:t>4756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297" name="Text Box 47"/>
                                  <wps:cNvSpPr txBox="1"/>
                                  <wps:spPr>
                                    <a:xfrm>
                                      <a:off x="3702864" y="1519053"/>
                                      <a:ext cx="477520" cy="203200"/>
                                    </a:xfrm>
                                    <a:prstGeom prst="rect">
                                      <a:avLst/>
                                    </a:prstGeom>
                                    <a:solidFill>
                                      <a:sysClr val="window" lastClr="FFFFFF"/>
                                    </a:solidFill>
                                    <a:ln w="6350">
                                      <a:noFill/>
                                    </a:ln>
                                    <a:effectLst/>
                                  </wps:spPr>
                                  <wps:txbx>
                                    <w:txbxContent>
                                      <w:p w14:paraId="20AC9959" w14:textId="77777777" w:rsidR="00D07BF3" w:rsidRPr="002F5AEF" w:rsidRDefault="00D07BF3" w:rsidP="00DA3DDA">
                                        <w:pPr>
                                          <w:rPr>
                                            <w:rFonts w:ascii="Arial Rounded MT Bold" w:hAnsi="Arial Rounded MT Bold"/>
                                            <w:sz w:val="16"/>
                                          </w:rPr>
                                        </w:pPr>
                                        <w:r>
                                          <w:rPr>
                                            <w:rFonts w:ascii="Arial Rounded MT Bold" w:hAnsi="Arial Rounded MT Bold"/>
                                            <w:sz w:val="16"/>
                                          </w:rPr>
                                          <w:t>4130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298" name="Text Box 479956298"/>
                                  <wps:cNvSpPr txBox="1"/>
                                  <wps:spPr>
                                    <a:xfrm>
                                      <a:off x="3694772" y="328028"/>
                                      <a:ext cx="414020" cy="218440"/>
                                    </a:xfrm>
                                    <a:prstGeom prst="rect">
                                      <a:avLst/>
                                    </a:prstGeom>
                                    <a:noFill/>
                                    <a:ln w="6350">
                                      <a:noFill/>
                                    </a:ln>
                                    <a:effectLst/>
                                  </wps:spPr>
                                  <wps:txbx>
                                    <w:txbxContent>
                                      <w:p w14:paraId="1883C09A" w14:textId="77777777" w:rsidR="00D07BF3" w:rsidRPr="002F5AEF" w:rsidRDefault="00D07BF3" w:rsidP="00DA3DDA">
                                        <w:pPr>
                                          <w:rPr>
                                            <w:rFonts w:ascii="Arial Rounded MT Bold" w:hAnsi="Arial Rounded MT Bold"/>
                                            <w:sz w:val="16"/>
                                          </w:rPr>
                                        </w:pPr>
                                        <w:r>
                                          <w:rPr>
                                            <w:rFonts w:ascii="Arial Rounded MT Bold" w:hAnsi="Arial Rounded MT Bold"/>
                                            <w:sz w:val="16"/>
                                          </w:rPr>
                                          <w:t>101</w:t>
                                        </w:r>
                                        <w:r w:rsidRPr="007434B2">
                                          <w:rPr>
                                            <w:rFonts w:ascii="Arial Rounded MT Bold" w:hAnsi="Arial Rounded MT Bold"/>
                                            <w:sz w:val="16"/>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299" name="Text Box 479956299"/>
                                  <wps:cNvSpPr txBox="1"/>
                                  <wps:spPr>
                                    <a:xfrm>
                                      <a:off x="1692623" y="328028"/>
                                      <a:ext cx="414020" cy="218440"/>
                                    </a:xfrm>
                                    <a:prstGeom prst="rect">
                                      <a:avLst/>
                                    </a:prstGeom>
                                    <a:noFill/>
                                    <a:ln w="6350">
                                      <a:noFill/>
                                    </a:ln>
                                    <a:effectLst/>
                                  </wps:spPr>
                                  <wps:txbx>
                                    <w:txbxContent>
                                      <w:p w14:paraId="1180A28C"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r w:rsidRPr="00DE2365">
                                          <w:rPr>
                                            <w:rFonts w:ascii="Arial Rounded MT Bold" w:hAnsi="Arial Rounded MT Bold"/>
                                            <w:sz w:val="16"/>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9956300" name="Group 479956300"/>
                                  <wpg:cNvGrpSpPr/>
                                  <wpg:grpSpPr>
                                    <a:xfrm>
                                      <a:off x="-5714" y="-471112"/>
                                      <a:ext cx="5636957" cy="3157676"/>
                                      <a:chOff x="907959" y="-32704"/>
                                      <a:chExt cx="5638165" cy="3158537"/>
                                    </a:xfrm>
                                  </wpg:grpSpPr>
                                  <wps:wsp>
                                    <wps:cNvPr id="479956301" name="Text Box 117"/>
                                    <wps:cNvSpPr txBox="1">
                                      <a:spLocks noChangeArrowheads="1"/>
                                    </wps:cNvSpPr>
                                    <wps:spPr bwMode="auto">
                                      <a:xfrm>
                                        <a:off x="913635" y="-32704"/>
                                        <a:ext cx="1517650" cy="295275"/>
                                      </a:xfrm>
                                      <a:prstGeom prst="rect">
                                        <a:avLst/>
                                      </a:prstGeom>
                                      <a:solidFill>
                                        <a:srgbClr val="FFFFFF"/>
                                      </a:solidFill>
                                      <a:ln w="9525">
                                        <a:noFill/>
                                        <a:miter lim="800000"/>
                                        <a:headEnd/>
                                        <a:tailEnd/>
                                      </a:ln>
                                    </wps:spPr>
                                    <wps:txbx>
                                      <w:txbxContent>
                                        <w:p w14:paraId="0EE89D18"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relatives</w:t>
                                          </w:r>
                                        </w:p>
                                      </w:txbxContent>
                                    </wps:txbx>
                                    <wps:bodyPr rot="0" vert="horz" wrap="square" lIns="91440" tIns="45720" rIns="91440" bIns="45720" anchor="t" anchorCtr="0" upright="1">
                                      <a:noAutofit/>
                                    </wps:bodyPr>
                                  </wps:wsp>
                                  <wpg:grpSp>
                                    <wpg:cNvPr id="479956302" name="Group 479956302"/>
                                    <wpg:cNvGrpSpPr/>
                                    <wpg:grpSpPr>
                                      <a:xfrm>
                                        <a:off x="907959" y="308889"/>
                                        <a:ext cx="5638165" cy="2816944"/>
                                        <a:chOff x="907959" y="-129650"/>
                                        <a:chExt cx="5638165" cy="2816944"/>
                                      </a:xfrm>
                                    </wpg:grpSpPr>
                                    <wpg:grpSp>
                                      <wpg:cNvPr id="479956303" name="Group 479956303"/>
                                      <wpg:cNvGrpSpPr/>
                                      <wpg:grpSpPr>
                                        <a:xfrm>
                                          <a:off x="907959" y="285302"/>
                                          <a:ext cx="5638165" cy="2401992"/>
                                          <a:chOff x="836930" y="-776991"/>
                                          <a:chExt cx="5638165" cy="2402591"/>
                                        </a:xfrm>
                                      </wpg:grpSpPr>
                                      <wpg:grpSp>
                                        <wpg:cNvPr id="479956304" name="Group 479956304"/>
                                        <wpg:cNvGrpSpPr>
                                          <a:grpSpLocks/>
                                        </wpg:cNvGrpSpPr>
                                        <wpg:grpSpPr bwMode="auto">
                                          <a:xfrm>
                                            <a:off x="836930" y="-544830"/>
                                            <a:ext cx="1988820" cy="2170430"/>
                                            <a:chOff x="4115" y="8770"/>
                                            <a:chExt cx="3132" cy="3418"/>
                                          </a:xfrm>
                                        </wpg:grpSpPr>
                                        <wps:wsp>
                                          <wps:cNvPr id="479956305" name="Rectangle 17"/>
                                          <wps:cNvSpPr>
                                            <a:spLocks noChangeArrowheads="1"/>
                                          </wps:cNvSpPr>
                                          <wps:spPr bwMode="auto">
                                            <a:xfrm>
                                              <a:off x="4115" y="9222"/>
                                              <a:ext cx="2387" cy="73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0CDF591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6F69AA1C"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(n=8,571) </w:t>
                                                </w:r>
                                              </w:p>
                                            </w:txbxContent>
                                          </wps:txbx>
                                          <wps:bodyPr rot="0" vert="horz" wrap="square" lIns="91440" tIns="45720" rIns="91440" bIns="45720" anchor="ctr" anchorCtr="0" upright="1">
                                            <a:noAutofit/>
                                          </wps:bodyPr>
                                        </wps:wsp>
                                        <wps:wsp>
                                          <wps:cNvPr id="479956306" name="Rectangle 21"/>
                                          <wps:cNvSpPr>
                                            <a:spLocks noChangeArrowheads="1"/>
                                          </wps:cNvSpPr>
                                          <wps:spPr bwMode="auto">
                                            <a:xfrm>
                                              <a:off x="4115" y="11456"/>
                                              <a:ext cx="2387" cy="73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43AFDD7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4CCF403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(n=3,815)</w:t>
                                                </w:r>
                                              </w:p>
                                            </w:txbxContent>
                                          </wps:txbx>
                                          <wps:bodyPr rot="0" vert="horz" wrap="square" lIns="91440" tIns="45720" rIns="91440" bIns="45720" anchor="ctr" anchorCtr="0" upright="1">
                                            <a:noAutofit/>
                                          </wps:bodyPr>
                                        </wps:wsp>
                                        <wps:wsp>
                                          <wps:cNvPr id="479956307" name="Straight Arrow Connector 24"/>
                                          <wps:cNvCnPr>
                                            <a:cxnSpLocks noChangeShapeType="1"/>
                                          </wps:cNvCnPr>
                                          <wps:spPr bwMode="auto">
                                            <a:xfrm>
                                              <a:off x="5309" y="9966"/>
                                              <a:ext cx="0" cy="149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08" name="Straight Arrow Connector 28"/>
                                          <wps:cNvCnPr>
                                            <a:cxnSpLocks noChangeShapeType="1"/>
                                          </wps:cNvCnPr>
                                          <wps:spPr bwMode="auto">
                                            <a:xfrm flipV="1">
                                              <a:off x="5347" y="8770"/>
                                              <a:ext cx="1900"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g:grpSp>
                                      <wpg:grpSp>
                                        <wpg:cNvPr id="479956309" name="Group 479956309"/>
                                        <wpg:cNvGrpSpPr>
                                          <a:grpSpLocks/>
                                        </wpg:cNvGrpSpPr>
                                        <wpg:grpSpPr bwMode="auto">
                                          <a:xfrm flipH="1">
                                            <a:off x="2839085" y="-776991"/>
                                            <a:ext cx="3636010" cy="984454"/>
                                            <a:chOff x="3446" y="8408"/>
                                            <a:chExt cx="5726" cy="1551"/>
                                          </a:xfrm>
                                        </wpg:grpSpPr>
                                        <wps:wsp>
                                          <wps:cNvPr id="479956310" name="Rectangle 17"/>
                                          <wps:cNvSpPr>
                                            <a:spLocks noChangeArrowheads="1"/>
                                          </wps:cNvSpPr>
                                          <wps:spPr bwMode="auto">
                                            <a:xfrm>
                                              <a:off x="3446" y="9227"/>
                                              <a:ext cx="2387" cy="73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45DE9994"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07B68D53"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(n=6,273) </w:t>
                                                </w:r>
                                              </w:p>
                                            </w:txbxContent>
                                          </wps:txbx>
                                          <wps:bodyPr rot="0" vert="horz" wrap="square" lIns="91440" tIns="45720" rIns="91440" bIns="45720" anchor="ctr" anchorCtr="0" upright="1">
                                            <a:noAutofit/>
                                          </wps:bodyPr>
                                        </wps:wsp>
                                        <wps:wsp>
                                          <wps:cNvPr id="479956311" name="Rectangle 20"/>
                                          <wps:cNvSpPr>
                                            <a:spLocks noChangeArrowheads="1"/>
                                          </wps:cNvSpPr>
                                          <wps:spPr bwMode="auto">
                                            <a:xfrm>
                                              <a:off x="6564" y="8408"/>
                                              <a:ext cx="2608" cy="732"/>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0158525E"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PASS data entries without a family number</w:t>
                                                </w:r>
                                              </w:p>
                                            </w:txbxContent>
                                          </wps:txbx>
                                          <wps:bodyPr rot="0" vert="horz" wrap="square" lIns="91440" tIns="45720" rIns="91440" bIns="45720" anchor="ctr" anchorCtr="0" upright="1">
                                            <a:noAutofit/>
                                          </wps:bodyPr>
                                        </wps:wsp>
                                        <wps:wsp>
                                          <wps:cNvPr id="479956312" name="Straight Arrow Connector 28"/>
                                          <wps:cNvCnPr>
                                            <a:cxnSpLocks noChangeShapeType="1"/>
                                          </wps:cNvCnPr>
                                          <wps:spPr bwMode="auto">
                                            <a:xfrm>
                                              <a:off x="4645" y="8774"/>
                                              <a:ext cx="1900"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g:grpSp>
                                    </wpg:grpSp>
                                    <wps:wsp>
                                      <wps:cNvPr id="479956313" name="Text Box 117"/>
                                      <wps:cNvSpPr txBox="1">
                                        <a:spLocks noChangeArrowheads="1"/>
                                      </wps:cNvSpPr>
                                      <wps:spPr bwMode="auto">
                                        <a:xfrm>
                                          <a:off x="913635" y="-129650"/>
                                          <a:ext cx="1515928" cy="464265"/>
                                        </a:xfrm>
                                        <a:prstGeom prst="rect">
                                          <a:avLst/>
                                        </a:prstGeom>
                                        <a:solidFill>
                                          <a:srgbClr val="FFFFFF"/>
                                        </a:solidFill>
                                        <a:ln w="12700">
                                          <a:solidFill>
                                            <a:srgbClr val="000000"/>
                                          </a:solidFill>
                                          <a:miter lim="800000"/>
                                          <a:headEnd/>
                                          <a:tailEnd/>
                                        </a:ln>
                                      </wps:spPr>
                                      <wps:txbx>
                                        <w:txbxContent>
                                          <w:p w14:paraId="345C8FE1" w14:textId="2016DFDF"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9th October 2019 (n=8,577)</w:t>
                                            </w:r>
                                          </w:p>
                                        </w:txbxContent>
                                      </wps:txbx>
                                      <wps:bodyPr rot="0" vert="horz" wrap="square" lIns="91440" tIns="45720" rIns="91440" bIns="45720" anchor="ctr" anchorCtr="0" upright="1">
                                        <a:noAutofit/>
                                      </wps:bodyPr>
                                    </wps:wsp>
                                    <wps:wsp>
                                      <wps:cNvPr id="479956314" name="Straight Arrow Connector 479956314"/>
                                      <wps:cNvCnPr/>
                                      <wps:spPr>
                                        <a:xfrm>
                                          <a:off x="1672361" y="334393"/>
                                          <a:ext cx="0" cy="468128"/>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g:grpSp>
                                </wpg:grpSp>
                                <wps:wsp>
                                  <wps:cNvPr id="479956315" name="Text Box 117"/>
                                  <wps:cNvSpPr txBox="1">
                                    <a:spLocks noChangeArrowheads="1"/>
                                  </wps:cNvSpPr>
                                  <wps:spPr bwMode="auto">
                                    <a:xfrm>
                                      <a:off x="4125078" y="-133014"/>
                                      <a:ext cx="1517214" cy="464139"/>
                                    </a:xfrm>
                                    <a:prstGeom prst="rect">
                                      <a:avLst/>
                                    </a:prstGeom>
                                    <a:solidFill>
                                      <a:srgbClr val="FFFFFF"/>
                                    </a:solidFill>
                                    <a:ln w="12700">
                                      <a:solidFill>
                                        <a:srgbClr val="000000"/>
                                      </a:solidFill>
                                      <a:miter lim="800000"/>
                                      <a:headEnd/>
                                      <a:tailEnd/>
                                    </a:ln>
                                  </wps:spPr>
                                  <wps:txbx>
                                    <w:txbxContent>
                                      <w:p w14:paraId="5E087943" w14:textId="4D7B9593"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6</w:t>
                                        </w:r>
                                        <w:r w:rsidRPr="00A57169">
                                          <w:rPr>
                                            <w:rFonts w:ascii="Arial Rounded MT Bold" w:hAnsi="Arial Rounded MT Bold"/>
                                            <w:sz w:val="16"/>
                                            <w:szCs w:val="16"/>
                                          </w:rPr>
                                          <w:t>,</w:t>
                                        </w:r>
                                        <w:r>
                                          <w:rPr>
                                            <w:rFonts w:ascii="Arial Rounded MT Bold" w:hAnsi="Arial Rounded MT Bold"/>
                                            <w:sz w:val="16"/>
                                            <w:szCs w:val="16"/>
                                          </w:rPr>
                                          <w:t>374</w:t>
                                        </w:r>
                                        <w:r w:rsidRPr="00A57169">
                                          <w:rPr>
                                            <w:rFonts w:ascii="Arial Rounded MT Bold" w:hAnsi="Arial Rounded MT Bold"/>
                                            <w:sz w:val="16"/>
                                            <w:szCs w:val="16"/>
                                          </w:rPr>
                                          <w:t>)</w:t>
                                        </w:r>
                                      </w:p>
                                    </w:txbxContent>
                                  </wps:txbx>
                                  <wps:bodyPr rot="0" vert="horz" wrap="square" lIns="91440" tIns="45720" rIns="91440" bIns="45720" anchor="ctr" anchorCtr="0" upright="1">
                                    <a:noAutofit/>
                                  </wps:bodyPr>
                                </wps:wsp>
                                <wps:wsp>
                                  <wps:cNvPr id="479956316" name="Straight Arrow Connector 24"/>
                                  <wps:cNvCnPr>
                                    <a:cxnSpLocks noChangeShapeType="1"/>
                                  </wps:cNvCnPr>
                                  <wps:spPr bwMode="auto">
                                    <a:xfrm flipH="1">
                                      <a:off x="4885157" y="328028"/>
                                      <a:ext cx="0" cy="4716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17" name="Straight Arrow Connector 479956317"/>
                                  <wps:cNvCnPr>
                                    <a:cxnSpLocks noChangeShapeType="1"/>
                                  </wps:cNvCnPr>
                                  <wps:spPr bwMode="auto">
                                    <a:xfrm>
                                      <a:off x="778223" y="1695145"/>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18" name="Rectangle 20"/>
                                  <wps:cNvSpPr>
                                    <a:spLocks noChangeArrowheads="1"/>
                                  </wps:cNvSpPr>
                                  <wps:spPr bwMode="auto">
                                    <a:xfrm flipH="1">
                                      <a:off x="1991861" y="1411008"/>
                                      <a:ext cx="1659733" cy="577027"/>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0620F279" w14:textId="77777777" w:rsidR="00D07BF3" w:rsidRPr="00A2231B" w:rsidRDefault="00D07BF3" w:rsidP="00DA3DDA">
                                        <w:pPr>
                                          <w:spacing w:after="20" w:line="240" w:lineRule="auto"/>
                                          <w:jc w:val="center"/>
                                          <w:rPr>
                                            <w:rFonts w:ascii="Arial Rounded MT Bold" w:hAnsi="Arial Rounded MT Bold"/>
                                            <w:sz w:val="14"/>
                                            <w:szCs w:val="14"/>
                                          </w:rPr>
                                        </w:pPr>
                                        <w:r w:rsidRPr="00A2231B">
                                          <w:rPr>
                                            <w:rFonts w:ascii="Arial Rounded MT Bold" w:hAnsi="Arial Rounded MT Bold"/>
                                            <w:sz w:val="14"/>
                                            <w:szCs w:val="14"/>
                                          </w:rPr>
                                          <w:t>Index-related exclusion criteria</w:t>
                                        </w:r>
                                      </w:p>
                                      <w:p w14:paraId="3902AFC6"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Missing family number</w:t>
                                        </w:r>
                                      </w:p>
                                      <w:p w14:paraId="371E1207"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17A65AE1" w14:textId="73A49D2A" w:rsidR="00D07BF3" w:rsidRPr="00A2231B"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Not diagnosed FH</w:t>
                                        </w:r>
                                      </w:p>
                                      <w:p w14:paraId="63F93663"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36000" tIns="45720" rIns="36000" bIns="45720" anchor="t" anchorCtr="0" upright="1">
                                    <a:noAutofit/>
                                  </wps:bodyPr>
                                </wps:wsp>
                                <wps:wsp>
                                  <wps:cNvPr id="479956319" name="Straight Arrow Connector 28"/>
                                  <wps:cNvCnPr>
                                    <a:cxnSpLocks noChangeShapeType="1"/>
                                  </wps:cNvCnPr>
                                  <wps:spPr bwMode="auto">
                                    <a:xfrm flipH="1">
                                      <a:off x="3671400" y="1695145"/>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20" name="Rectangle 21"/>
                                  <wps:cNvSpPr>
                                    <a:spLocks noChangeArrowheads="1"/>
                                  </wps:cNvSpPr>
                                  <wps:spPr bwMode="auto">
                                    <a:xfrm>
                                      <a:off x="4140446" y="2218300"/>
                                      <a:ext cx="1515110" cy="464185"/>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6AA86D3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5A72135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(n=2,143)</w:t>
                                        </w:r>
                                      </w:p>
                                    </w:txbxContent>
                                  </wps:txbx>
                                  <wps:bodyPr rot="0" vert="horz" wrap="square" lIns="91440" tIns="45720" rIns="91440" bIns="45720" anchor="ctr" anchorCtr="0" upright="1">
                                    <a:noAutofit/>
                                  </wps:bodyPr>
                                </wps:wsp>
                                <wps:wsp>
                                  <wps:cNvPr id="479956321" name="Straight Arrow Connector 24"/>
                                  <wps:cNvCnPr>
                                    <a:cxnSpLocks noChangeShapeType="1"/>
                                  </wps:cNvCnPr>
                                  <wps:spPr bwMode="auto">
                                    <a:xfrm>
                                      <a:off x="4893482" y="1265480"/>
                                      <a:ext cx="0" cy="945515"/>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22" name="Rectangle 20"/>
                                  <wps:cNvSpPr>
                                    <a:spLocks noChangeArrowheads="1"/>
                                  </wps:cNvSpPr>
                                  <wps:spPr bwMode="auto">
                                    <a:xfrm flipH="1">
                                      <a:off x="1992300" y="2225984"/>
                                      <a:ext cx="1656000" cy="464185"/>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655C09C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(1)</w:t>
                                        </w:r>
                                      </w:p>
                                      <w:p w14:paraId="16F0F596" w14:textId="77777777" w:rsidR="00D07BF3" w:rsidRPr="00AC2F20" w:rsidRDefault="00D07BF3" w:rsidP="00DA3DDA">
                                        <w:pPr>
                                          <w:spacing w:after="0" w:line="240" w:lineRule="auto"/>
                                          <w:jc w:val="center"/>
                                          <w:rPr>
                                            <w:rFonts w:ascii="Arial Rounded MT Bold" w:hAnsi="Arial Rounded MT Bold"/>
                                            <w:sz w:val="16"/>
                                          </w:rPr>
                                        </w:pPr>
                                        <w:r w:rsidRPr="00AC2F20">
                                          <w:rPr>
                                            <w:rFonts w:ascii="Arial Rounded MT Bold" w:hAnsi="Arial Rounded MT Bold"/>
                                            <w:sz w:val="16"/>
                                          </w:rPr>
                                          <w:t xml:space="preserve">Proportion of relatives that are within-area </w:t>
                                        </w:r>
                                      </w:p>
                                      <w:p w14:paraId="350A357D"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91440" tIns="45720" rIns="91440" bIns="45720" anchor="t" anchorCtr="0" upright="1">
                                    <a:noAutofit/>
                                  </wps:bodyPr>
                                </wps:wsp>
                                <wps:wsp>
                                  <wps:cNvPr id="479956323" name="Straight Connector 479956323"/>
                                  <wps:cNvCnPr/>
                                  <wps:spPr>
                                    <a:xfrm>
                                      <a:off x="1523575" y="2456505"/>
                                      <a:ext cx="47117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956324" name="Straight Connector 479956324"/>
                                  <wps:cNvCnPr/>
                                  <wps:spPr>
                                    <a:xfrm>
                                      <a:off x="3664036" y="2456505"/>
                                      <a:ext cx="47117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g:grpSp>
                            <wps:wsp>
                              <wps:cNvPr id="479956325" name="Straight Arrow Connector 24"/>
                              <wps:cNvCnPr>
                                <a:cxnSpLocks noChangeShapeType="1"/>
                              </wps:cNvCnPr>
                              <wps:spPr bwMode="auto">
                                <a:xfrm>
                                  <a:off x="757888" y="2718754"/>
                                  <a:ext cx="635" cy="936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26" name="Straight Arrow Connector 24"/>
                              <wps:cNvCnPr>
                                <a:cxnSpLocks noChangeShapeType="1"/>
                              </wps:cNvCnPr>
                              <wps:spPr bwMode="auto">
                                <a:xfrm>
                                  <a:off x="4897455" y="2712742"/>
                                  <a:ext cx="0" cy="936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27" name="Text Box 47"/>
                              <wps:cNvSpPr txBox="1"/>
                              <wps:spPr>
                                <a:xfrm>
                                  <a:off x="3690997" y="3013640"/>
                                  <a:ext cx="438785" cy="193675"/>
                                </a:xfrm>
                                <a:prstGeom prst="rect">
                                  <a:avLst/>
                                </a:prstGeom>
                                <a:solidFill>
                                  <a:sysClr val="window" lastClr="FFFFFF"/>
                                </a:solidFill>
                                <a:ln w="6350">
                                  <a:noFill/>
                                </a:ln>
                                <a:effectLst/>
                              </wps:spPr>
                              <wps:txbx>
                                <w:txbxContent>
                                  <w:p w14:paraId="63B2C683" w14:textId="77777777" w:rsidR="00D07BF3" w:rsidRPr="002F5AEF" w:rsidRDefault="00D07BF3" w:rsidP="00DA3DDA">
                                    <w:pPr>
                                      <w:rPr>
                                        <w:rFonts w:ascii="Arial Rounded MT Bold" w:hAnsi="Arial Rounded MT Bold"/>
                                        <w:sz w:val="16"/>
                                      </w:rPr>
                                    </w:pPr>
                                    <w:r>
                                      <w:rPr>
                                        <w:rFonts w:ascii="Arial Rounded MT Bold" w:hAnsi="Arial Rounded MT Bold"/>
                                        <w:sz w:val="16"/>
                                      </w:rPr>
                                      <w:t>1141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28" name="Text Box 479956328"/>
                              <wps:cNvSpPr txBox="1"/>
                              <wps:spPr>
                                <a:xfrm>
                                  <a:off x="1528612" y="3013640"/>
                                  <a:ext cx="465455" cy="198120"/>
                                </a:xfrm>
                                <a:prstGeom prst="rect">
                                  <a:avLst/>
                                </a:prstGeom>
                                <a:solidFill>
                                  <a:sysClr val="window" lastClr="FFFFFF"/>
                                </a:solidFill>
                                <a:ln w="6350">
                                  <a:noFill/>
                                </a:ln>
                                <a:effectLst/>
                              </wps:spPr>
                              <wps:txbx>
                                <w:txbxContent>
                                  <w:p w14:paraId="5C768214" w14:textId="77777777" w:rsidR="00D07BF3" w:rsidRPr="002F5AEF" w:rsidRDefault="00D07BF3" w:rsidP="00DA3DDA">
                                    <w:pPr>
                                      <w:rPr>
                                        <w:rFonts w:ascii="Arial Rounded MT Bold" w:hAnsi="Arial Rounded MT Bold"/>
                                        <w:sz w:val="16"/>
                                      </w:rPr>
                                    </w:pPr>
                                    <w:r>
                                      <w:rPr>
                                        <w:rFonts w:ascii="Arial Rounded MT Bold" w:hAnsi="Arial Rounded MT Bold"/>
                                        <w:sz w:val="16"/>
                                      </w:rPr>
                                      <w:t>1795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29" name="Straight Arrow Connector 479956329"/>
                              <wps:cNvCnPr>
                                <a:cxnSpLocks noChangeShapeType="1"/>
                              </wps:cNvCnPr>
                              <wps:spPr bwMode="auto">
                                <a:xfrm>
                                  <a:off x="776772" y="3191440"/>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30" name="Rectangle 20"/>
                              <wps:cNvSpPr>
                                <a:spLocks noChangeArrowheads="1"/>
                              </wps:cNvSpPr>
                              <wps:spPr bwMode="auto">
                                <a:xfrm flipH="1">
                                  <a:off x="1992116" y="2963415"/>
                                  <a:ext cx="1656000" cy="464400"/>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49692816"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 xml:space="preserve">Relative-related exclusion </w:t>
                                    </w:r>
                                    <w:r>
                                      <w:rPr>
                                        <w:rFonts w:ascii="Arial Rounded MT Bold" w:hAnsi="Arial Rounded MT Bold"/>
                                        <w:sz w:val="14"/>
                                        <w:szCs w:val="14"/>
                                      </w:rPr>
                                      <w:t>c</w:t>
                                    </w:r>
                                    <w:r w:rsidRPr="00EC1375">
                                      <w:rPr>
                                        <w:rFonts w:ascii="Arial Rounded MT Bold" w:hAnsi="Arial Rounded MT Bold"/>
                                        <w:sz w:val="14"/>
                                        <w:szCs w:val="14"/>
                                      </w:rPr>
                                      <w:t>riteria</w:t>
                                    </w:r>
                                  </w:p>
                                  <w:p w14:paraId="6233A044"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71984D75"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 xml:space="preserve">Not </w:t>
                                    </w:r>
                                    <w:r>
                                      <w:rPr>
                                        <w:rFonts w:ascii="Arial Rounded MT Bold" w:hAnsi="Arial Rounded MT Bold"/>
                                        <w:sz w:val="16"/>
                                        <w:szCs w:val="16"/>
                                      </w:rPr>
                                      <w:t>contacted</w:t>
                                    </w:r>
                                  </w:p>
                                  <w:p w14:paraId="7AE06BE6" w14:textId="77777777" w:rsidR="00D07BF3" w:rsidRPr="00545ACA" w:rsidRDefault="00D07BF3" w:rsidP="00DA3DDA">
                                    <w:pPr>
                                      <w:spacing w:line="240" w:lineRule="auto"/>
                                      <w:jc w:val="center"/>
                                      <w:rPr>
                                        <w:rFonts w:ascii="Arial Rounded MT Bold" w:hAnsi="Arial Rounded MT Bold"/>
                                        <w:sz w:val="16"/>
                                        <w:szCs w:val="16"/>
                                      </w:rPr>
                                    </w:pPr>
                                  </w:p>
                                  <w:p w14:paraId="0E985410" w14:textId="3F8E3161"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04DDA6E2" w14:textId="77777777" w:rsidR="00D07BF3" w:rsidRPr="00545ACA" w:rsidRDefault="00D07BF3" w:rsidP="00DA3DDA"/>
                                  <w:p w14:paraId="4657E100"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91440" tIns="45720" rIns="91440" bIns="45720" anchor="t" anchorCtr="0" upright="1">
                                <a:noAutofit/>
                              </wps:bodyPr>
                            </wps:wsp>
                            <wps:wsp>
                              <wps:cNvPr id="479956331" name="Straight Arrow Connector 28"/>
                              <wps:cNvCnPr>
                                <a:cxnSpLocks noChangeShapeType="1"/>
                              </wps:cNvCnPr>
                              <wps:spPr bwMode="auto">
                                <a:xfrm flipH="1">
                                  <a:off x="3674187" y="3191440"/>
                                  <a:ext cx="1205865"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32" name="Rectangle 21"/>
                              <wps:cNvSpPr>
                                <a:spLocks noChangeArrowheads="1"/>
                              </wps:cNvSpPr>
                              <wps:spPr bwMode="auto">
                                <a:xfrm>
                                  <a:off x="1539" y="3671692"/>
                                  <a:ext cx="1515110" cy="464185"/>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345F9FF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53893800"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(n=2,020)</w:t>
                                    </w:r>
                                  </w:p>
                                </w:txbxContent>
                              </wps:txbx>
                              <wps:bodyPr rot="0" vert="horz" wrap="square" lIns="91440" tIns="45720" rIns="91440" bIns="45720" anchor="ctr" anchorCtr="0" upright="1">
                                <a:noAutofit/>
                              </wps:bodyPr>
                            </wps:wsp>
                            <wps:wsp>
                              <wps:cNvPr id="479956333" name="Rectangle 21"/>
                              <wps:cNvSpPr>
                                <a:spLocks noChangeArrowheads="1"/>
                              </wps:cNvSpPr>
                              <wps:spPr bwMode="auto">
                                <a:xfrm>
                                  <a:off x="4147192" y="3661532"/>
                                  <a:ext cx="1515110" cy="464185"/>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52362D5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03765E8A"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(n=1,002)</w:t>
                                    </w:r>
                                  </w:p>
                                </w:txbxContent>
                              </wps:txbx>
                              <wps:bodyPr rot="0" vert="horz" wrap="square" lIns="91440" tIns="45720" rIns="91440" bIns="45720" anchor="ctr" anchorCtr="0" upright="1">
                                <a:noAutofit/>
                              </wps:bodyPr>
                            </wps:wsp>
                            <wps:wsp>
                              <wps:cNvPr id="479956334" name="Rectangle 20"/>
                              <wps:cNvSpPr>
                                <a:spLocks noChangeArrowheads="1"/>
                              </wps:cNvSpPr>
                              <wps:spPr bwMode="auto">
                                <a:xfrm flipH="1">
                                  <a:off x="2005598" y="3690086"/>
                                  <a:ext cx="1656000" cy="464400"/>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6F15983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(2)</w:t>
                                    </w:r>
                                  </w:p>
                                  <w:p w14:paraId="2A7E60A3" w14:textId="77777777" w:rsidR="00D07BF3" w:rsidRPr="00422C35" w:rsidRDefault="00D07BF3" w:rsidP="00DA3DDA">
                                    <w:pPr>
                                      <w:spacing w:after="0" w:line="240" w:lineRule="auto"/>
                                      <w:jc w:val="center"/>
                                      <w:rPr>
                                        <w:rFonts w:ascii="Arial Rounded MT Bold" w:hAnsi="Arial Rounded MT Bold"/>
                                        <w:sz w:val="16"/>
                                      </w:rPr>
                                    </w:pPr>
                                    <w:r w:rsidRPr="00422C35">
                                      <w:rPr>
                                        <w:rFonts w:ascii="Arial Rounded MT Bold" w:hAnsi="Arial Rounded MT Bold"/>
                                        <w:sz w:val="16"/>
                                      </w:rPr>
                                      <w:t>Probability of completing genetic cascade</w:t>
                                    </w:r>
                                  </w:p>
                                </w:txbxContent>
                              </wps:txbx>
                              <wps:bodyPr rot="0" vert="horz" wrap="square" lIns="91440" tIns="45720" rIns="91440" bIns="45720" anchor="ctr" anchorCtr="0" upright="1">
                                <a:noAutofit/>
                              </wps:bodyPr>
                            </wps:wsp>
                            <wps:wsp>
                              <wps:cNvPr id="479956335" name="Straight Connector 479956335"/>
                              <wps:cNvCnPr/>
                              <wps:spPr>
                                <a:xfrm>
                                  <a:off x="3669672" y="3915532"/>
                                  <a:ext cx="470535"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s:wsp>
                            <wps:cNvPr id="479956336" name="Rectangle 21"/>
                            <wps:cNvSpPr>
                              <a:spLocks noChangeArrowheads="1"/>
                            </wps:cNvSpPr>
                            <wps:spPr bwMode="auto">
                              <a:xfrm>
                                <a:off x="11289" y="5610578"/>
                                <a:ext cx="1514475" cy="463550"/>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4D4E0616"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454C4E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(n=1,205)</w:t>
                                  </w:r>
                                </w:p>
                              </w:txbxContent>
                            </wps:txbx>
                            <wps:bodyPr rot="0" vert="horz" wrap="square" lIns="91440" tIns="45720" rIns="91440" bIns="45720" anchor="ctr" anchorCtr="0" upright="1">
                              <a:noAutofit/>
                            </wps:bodyPr>
                          </wps:wsp>
                          <wps:wsp>
                            <wps:cNvPr id="479956337" name="Rectangle 21"/>
                            <wps:cNvSpPr>
                              <a:spLocks noChangeArrowheads="1"/>
                            </wps:cNvSpPr>
                            <wps:spPr bwMode="auto">
                              <a:xfrm>
                                <a:off x="4154312" y="5621867"/>
                                <a:ext cx="1514475" cy="463550"/>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1B728CFA"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149715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(n=501)</w:t>
                                  </w:r>
                                </w:p>
                              </w:txbxContent>
                            </wps:txbx>
                            <wps:bodyPr rot="0" vert="horz" wrap="square" lIns="91440" tIns="45720" rIns="91440" bIns="45720" anchor="ctr" anchorCtr="0" upright="1">
                              <a:noAutofit/>
                            </wps:bodyPr>
                          </wps:wsp>
                          <wps:wsp>
                            <wps:cNvPr id="479956338" name="Rectangle 20"/>
                            <wps:cNvSpPr>
                              <a:spLocks noChangeArrowheads="1"/>
                            </wps:cNvSpPr>
                            <wps:spPr bwMode="auto">
                              <a:xfrm flipH="1">
                                <a:off x="2009424" y="5610571"/>
                                <a:ext cx="1655445" cy="464185"/>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0326A8C6"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(3)</w:t>
                                  </w:r>
                                </w:p>
                                <w:p w14:paraId="7D256621" w14:textId="0D2E4939" w:rsidR="00D07BF3" w:rsidRPr="002446D8" w:rsidRDefault="00D07BF3" w:rsidP="00DA3DDA">
                                  <w:pPr>
                                    <w:spacing w:after="0" w:line="240" w:lineRule="auto"/>
                                    <w:jc w:val="center"/>
                                    <w:rPr>
                                      <w:rFonts w:ascii="Arial Rounded MT Bold" w:hAnsi="Arial Rounded MT Bold"/>
                                      <w:sz w:val="16"/>
                                    </w:rPr>
                                  </w:pPr>
                                  <w:r w:rsidRPr="002446D8">
                                    <w:rPr>
                                      <w:rFonts w:ascii="Arial Rounded MT Bold" w:hAnsi="Arial Rounded MT Bold"/>
                                      <w:sz w:val="16"/>
                                    </w:rPr>
                                    <w:t>Probability of CV history and</w:t>
                                  </w:r>
                                  <w:r>
                                    <w:rPr>
                                      <w:rFonts w:ascii="Arial Rounded MT Bold" w:hAnsi="Arial Rounded MT Bold"/>
                                      <w:sz w:val="16"/>
                                    </w:rPr>
                                    <w:t xml:space="preserve"> prior</w:t>
                                  </w:r>
                                  <w:r w:rsidRPr="002446D8">
                                    <w:rPr>
                                      <w:rFonts w:ascii="Arial Rounded MT Bold" w:hAnsi="Arial Rounded MT Bold"/>
                                      <w:sz w:val="16"/>
                                    </w:rPr>
                                    <w:t xml:space="preserve"> LLT</w:t>
                                  </w:r>
                                  <w:r>
                                    <w:rPr>
                                      <w:rFonts w:ascii="Arial Rounded MT Bold" w:hAnsi="Arial Rounded MT Bold"/>
                                      <w:sz w:val="16"/>
                                    </w:rPr>
                                    <w:t xml:space="preserve"> by FH status</w:t>
                                  </w:r>
                                </w:p>
                              </w:txbxContent>
                            </wps:txbx>
                            <wps:bodyPr rot="0" vert="horz" wrap="square" lIns="91440" tIns="45720" rIns="91440" bIns="45720" anchor="ctr" anchorCtr="0" upright="1">
                              <a:noAutofit/>
                            </wps:bodyPr>
                          </wps:wsp>
                          <wps:wsp>
                            <wps:cNvPr id="479956339" name="Straight Arrow Connector 24"/>
                            <wps:cNvCnPr>
                              <a:cxnSpLocks noChangeShapeType="1"/>
                            </wps:cNvCnPr>
                            <wps:spPr bwMode="auto">
                              <a:xfrm flipH="1">
                                <a:off x="759358" y="4605867"/>
                                <a:ext cx="635" cy="990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40" name="Text Box 47"/>
                            <wps:cNvSpPr txBox="1"/>
                            <wps:spPr>
                              <a:xfrm>
                                <a:off x="3702663" y="4943062"/>
                                <a:ext cx="438150" cy="208322"/>
                              </a:xfrm>
                              <a:prstGeom prst="rect">
                                <a:avLst/>
                              </a:prstGeom>
                              <a:solidFill>
                                <a:sysClr val="window" lastClr="FFFFFF"/>
                              </a:solidFill>
                              <a:ln w="6350">
                                <a:noFill/>
                              </a:ln>
                              <a:effectLst/>
                            </wps:spPr>
                            <wps:txbx>
                              <w:txbxContent>
                                <w:p w14:paraId="1ECBF4A8" w14:textId="77777777" w:rsidR="00D07BF3" w:rsidRPr="002F5AEF" w:rsidRDefault="00D07BF3" w:rsidP="00DA3DDA">
                                  <w:pPr>
                                    <w:rPr>
                                      <w:rFonts w:ascii="Arial Rounded MT Bold" w:hAnsi="Arial Rounded MT Bold"/>
                                      <w:sz w:val="16"/>
                                    </w:rPr>
                                  </w:pPr>
                                  <w:r>
                                    <w:rPr>
                                      <w:rFonts w:ascii="Arial Rounded MT Bold" w:hAnsi="Arial Rounded MT Bold"/>
                                      <w:sz w:val="16"/>
                                    </w:rPr>
                                    <w:t>501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41" name="Text Box 479956341"/>
                            <wps:cNvSpPr txBox="1"/>
                            <wps:spPr>
                              <a:xfrm>
                                <a:off x="1603513" y="4943061"/>
                                <a:ext cx="464820" cy="197485"/>
                              </a:xfrm>
                              <a:prstGeom prst="rect">
                                <a:avLst/>
                              </a:prstGeom>
                              <a:solidFill>
                                <a:sysClr val="window" lastClr="FFFFFF"/>
                              </a:solidFill>
                              <a:ln w="6350">
                                <a:noFill/>
                              </a:ln>
                              <a:effectLst/>
                            </wps:spPr>
                            <wps:txbx>
                              <w:txbxContent>
                                <w:p w14:paraId="11759465" w14:textId="77777777" w:rsidR="00D07BF3" w:rsidRPr="002F5AEF" w:rsidRDefault="00D07BF3" w:rsidP="00DA3DDA">
                                  <w:pPr>
                                    <w:rPr>
                                      <w:rFonts w:ascii="Arial Rounded MT Bold" w:hAnsi="Arial Rounded MT Bold"/>
                                      <w:sz w:val="16"/>
                                    </w:rPr>
                                  </w:pPr>
                                  <w:r>
                                    <w:rPr>
                                      <w:rFonts w:ascii="Arial Rounded MT Bold" w:hAnsi="Arial Rounded MT Bold"/>
                                      <w:sz w:val="16"/>
                                    </w:rPr>
                                    <w:t>815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956342" name="Straight Arrow Connector 479956342"/>
                            <wps:cNvCnPr>
                              <a:cxnSpLocks noChangeShapeType="1"/>
                            </wps:cNvCnPr>
                            <wps:spPr bwMode="auto">
                              <a:xfrm>
                                <a:off x="775252" y="5119263"/>
                                <a:ext cx="1222527"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43" name="Straight Arrow Connector 28"/>
                            <wps:cNvCnPr>
                              <a:cxnSpLocks noChangeShapeType="1"/>
                            </wps:cNvCnPr>
                            <wps:spPr bwMode="auto">
                              <a:xfrm flipH="1">
                                <a:off x="3680178" y="5132519"/>
                                <a:ext cx="1205230"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9956344" name="Rectangle 479956344"/>
                            <wps:cNvSpPr>
                              <a:spLocks noChangeArrowheads="1"/>
                            </wps:cNvSpPr>
                            <wps:spPr bwMode="auto">
                              <a:xfrm flipH="1">
                                <a:off x="2009423" y="4899378"/>
                                <a:ext cx="1655445" cy="464185"/>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66CAA57B"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Relative-related exclusion criteria</w:t>
                                  </w:r>
                                </w:p>
                                <w:p w14:paraId="073B41C5" w14:textId="77777777" w:rsidR="00D07BF3" w:rsidRPr="00EC1375" w:rsidRDefault="00D07BF3" w:rsidP="00034506">
                                  <w:pPr>
                                    <w:numPr>
                                      <w:ilvl w:val="0"/>
                                      <w:numId w:val="13"/>
                                    </w:numPr>
                                    <w:spacing w:after="0" w:line="240" w:lineRule="auto"/>
                                    <w:contextualSpacing/>
                                    <w:rPr>
                                      <w:rFonts w:ascii="Arial Rounded MT Bold" w:hAnsi="Arial Rounded MT Bold"/>
                                      <w:sz w:val="16"/>
                                      <w:szCs w:val="16"/>
                                    </w:rPr>
                                  </w:pPr>
                                  <w:r w:rsidRPr="00EC1375">
                                    <w:rPr>
                                      <w:rFonts w:ascii="Arial Rounded MT Bold" w:hAnsi="Arial Rounded MT Bold"/>
                                      <w:sz w:val="16"/>
                                      <w:szCs w:val="16"/>
                                    </w:rPr>
                                    <w:t xml:space="preserve">Failed to complete the </w:t>
                                  </w:r>
                                  <w:r>
                                    <w:rPr>
                                      <w:rFonts w:ascii="Arial Rounded MT Bold" w:hAnsi="Arial Rounded MT Bold"/>
                                      <w:sz w:val="16"/>
                                      <w:szCs w:val="16"/>
                                    </w:rPr>
                                    <w:t xml:space="preserve">genetic </w:t>
                                  </w:r>
                                  <w:r w:rsidRPr="00EC1375">
                                    <w:rPr>
                                      <w:rFonts w:ascii="Arial Rounded MT Bold" w:hAnsi="Arial Rounded MT Bold"/>
                                      <w:sz w:val="16"/>
                                      <w:szCs w:val="16"/>
                                    </w:rPr>
                                    <w:t>cascade</w:t>
                                  </w:r>
                                </w:p>
                                <w:p w14:paraId="0756CD21" w14:textId="77777777" w:rsidR="00D07BF3" w:rsidRPr="00545ACA" w:rsidRDefault="00D07BF3" w:rsidP="00DA3DDA">
                                  <w:pPr>
                                    <w:spacing w:line="240" w:lineRule="auto"/>
                                    <w:jc w:val="center"/>
                                    <w:rPr>
                                      <w:rFonts w:ascii="Arial Rounded MT Bold" w:hAnsi="Arial Rounded MT Bold"/>
                                      <w:sz w:val="16"/>
                                      <w:szCs w:val="16"/>
                                    </w:rPr>
                                  </w:pPr>
                                </w:p>
                                <w:p w14:paraId="2808250F" w14:textId="4D093459"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5B828185" w14:textId="77777777" w:rsidR="00D07BF3" w:rsidRPr="00545ACA" w:rsidRDefault="00D07BF3" w:rsidP="00DA3DDA"/>
                                <w:p w14:paraId="38AFB9B0" w14:textId="77777777" w:rsidR="00D07BF3" w:rsidRPr="002F5AEF" w:rsidRDefault="00D07BF3" w:rsidP="00DA3DDA">
                                  <w:pPr>
                                    <w:spacing w:after="0" w:line="240" w:lineRule="auto"/>
                                    <w:jc w:val="center"/>
                                    <w:rPr>
                                      <w:rFonts w:ascii="Arial Rounded MT Bold" w:hAnsi="Arial Rounded MT Bold"/>
                                      <w:sz w:val="16"/>
                                    </w:rPr>
                                  </w:pPr>
                                </w:p>
                              </w:txbxContent>
                            </wps:txbx>
                            <wps:bodyPr rot="0" vert="horz" wrap="square" lIns="91440" tIns="45720" rIns="91440" bIns="45720" anchor="t" anchorCtr="0" upright="1">
                              <a:noAutofit/>
                            </wps:bodyPr>
                          </wps:wsp>
                          <wps:wsp>
                            <wps:cNvPr id="479956345" name="Straight Arrow Connector 24"/>
                            <wps:cNvCnPr>
                              <a:cxnSpLocks noChangeShapeType="1"/>
                            </wps:cNvCnPr>
                            <wps:spPr bwMode="auto">
                              <a:xfrm flipH="1">
                                <a:off x="4901601" y="4600020"/>
                                <a:ext cx="635" cy="1008000"/>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479956346" name="Straight Connector 479956346"/>
                            <wps:cNvCnPr/>
                            <wps:spPr>
                              <a:xfrm>
                                <a:off x="1535289" y="5847645"/>
                                <a:ext cx="47117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956347" name="Straight Connector 479956347"/>
                            <wps:cNvCnPr/>
                            <wps:spPr>
                              <a:xfrm>
                                <a:off x="3668889" y="5858934"/>
                                <a:ext cx="470535"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s:wsp>
                          <wps:cNvPr id="479956348" name="Straight Connector 479956348"/>
                          <wps:cNvCnPr/>
                          <wps:spPr>
                            <a:xfrm>
                              <a:off x="1533832" y="4385187"/>
                              <a:ext cx="470523"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g:grpSp>
                        <wpg:cNvPr id="36" name="Group 36"/>
                        <wpg:cNvGrpSpPr/>
                        <wpg:grpSpPr>
                          <a:xfrm>
                            <a:off x="13648" y="0"/>
                            <a:ext cx="5640534" cy="1772154"/>
                            <a:chOff x="0" y="0"/>
                            <a:chExt cx="5640534" cy="1772154"/>
                          </a:xfrm>
                        </wpg:grpSpPr>
                        <wpg:grpSp>
                          <wpg:cNvPr id="37" name="Group 37"/>
                          <wpg:cNvGrpSpPr/>
                          <wpg:grpSpPr>
                            <a:xfrm>
                              <a:off x="0" y="0"/>
                              <a:ext cx="5640534" cy="1772154"/>
                              <a:chOff x="0" y="0"/>
                              <a:chExt cx="5640534" cy="1772154"/>
                            </a:xfrm>
                          </wpg:grpSpPr>
                          <wps:wsp>
                            <wps:cNvPr id="38" name="Text Box 117"/>
                            <wps:cNvSpPr txBox="1">
                              <a:spLocks noChangeArrowheads="1"/>
                            </wps:cNvSpPr>
                            <wps:spPr bwMode="auto">
                              <a:xfrm>
                                <a:off x="4123519" y="0"/>
                                <a:ext cx="1517015" cy="294630"/>
                              </a:xfrm>
                              <a:prstGeom prst="rect">
                                <a:avLst/>
                              </a:prstGeom>
                              <a:solidFill>
                                <a:srgbClr val="FFFFFF"/>
                              </a:solidFill>
                              <a:ln w="9525">
                                <a:noFill/>
                                <a:miter lim="800000"/>
                                <a:headEnd/>
                                <a:tailEnd/>
                              </a:ln>
                            </wps:spPr>
                            <wps:txbx>
                              <w:txbxContent>
                                <w:p w14:paraId="47BCCE5D"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indexes</w:t>
                                  </w:r>
                                </w:p>
                              </w:txbxContent>
                            </wps:txbx>
                            <wps:bodyPr rot="0" vert="horz" wrap="square" lIns="91440" tIns="45720" rIns="91440" bIns="45720" anchor="t" anchorCtr="0" upright="1">
                              <a:noAutofit/>
                            </wps:bodyPr>
                          </wps:wsp>
                          <wps:wsp>
                            <wps:cNvPr id="39" name="Text Box 39"/>
                            <wps:cNvSpPr txBox="1"/>
                            <wps:spPr>
                              <a:xfrm>
                                <a:off x="3691209" y="832104"/>
                                <a:ext cx="414020" cy="218433"/>
                              </a:xfrm>
                              <a:prstGeom prst="rect">
                                <a:avLst/>
                              </a:prstGeom>
                              <a:noFill/>
                              <a:ln w="6350">
                                <a:noFill/>
                              </a:ln>
                              <a:effectLst/>
                            </wps:spPr>
                            <wps:txbx>
                              <w:txbxContent>
                                <w:p w14:paraId="31459F07"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Text Box 40"/>
                            <wps:cNvSpPr txBox="1"/>
                            <wps:spPr>
                              <a:xfrm>
                                <a:off x="1645920" y="832104"/>
                                <a:ext cx="414020" cy="217805"/>
                              </a:xfrm>
                              <a:prstGeom prst="rect">
                                <a:avLst/>
                              </a:prstGeom>
                              <a:noFill/>
                              <a:ln w="6350">
                                <a:noFill/>
                              </a:ln>
                              <a:effectLst/>
                            </wps:spPr>
                            <wps:txbx>
                              <w:txbxContent>
                                <w:p w14:paraId="56F28FD5" w14:textId="77777777" w:rsidR="00D07BF3" w:rsidRPr="002F5AEF" w:rsidRDefault="00D07BF3" w:rsidP="00DA3DDA">
                                  <w:pPr>
                                    <w:rPr>
                                      <w:rFonts w:ascii="Arial Rounded MT Bold" w:hAnsi="Arial Rounded MT Bold"/>
                                      <w:sz w:val="16"/>
                                    </w:rPr>
                                  </w:pPr>
                                  <w:r>
                                    <w:rPr>
                                      <w:rFonts w:ascii="Arial Rounded MT Bold" w:hAnsi="Arial Rounded MT Bold"/>
                                      <w:sz w:val="16"/>
                                    </w:rPr>
                                    <w:t>99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xt Box 117"/>
                            <wps:cNvSpPr txBox="1">
                              <a:spLocks noChangeArrowheads="1"/>
                            </wps:cNvSpPr>
                            <wps:spPr bwMode="auto">
                              <a:xfrm>
                                <a:off x="9144" y="36576"/>
                                <a:ext cx="1517326" cy="295185"/>
                              </a:xfrm>
                              <a:prstGeom prst="rect">
                                <a:avLst/>
                              </a:prstGeom>
                              <a:solidFill>
                                <a:srgbClr val="FFFFFF"/>
                              </a:solidFill>
                              <a:ln w="9525">
                                <a:noFill/>
                                <a:miter lim="800000"/>
                                <a:headEnd/>
                                <a:tailEnd/>
                              </a:ln>
                            </wps:spPr>
                            <wps:txbx>
                              <w:txbxContent>
                                <w:p w14:paraId="3284B260"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indexes</w:t>
                                  </w:r>
                                </w:p>
                              </w:txbxContent>
                            </wps:txbx>
                            <wps:bodyPr rot="0" vert="horz" wrap="square" lIns="91440" tIns="45720" rIns="91440" bIns="45720" anchor="t" anchorCtr="0" upright="1">
                              <a:noAutofit/>
                            </wps:bodyPr>
                          </wps:wsp>
                          <wps:wsp>
                            <wps:cNvPr id="42" name="Rectangle 17"/>
                            <wps:cNvSpPr>
                              <a:spLocks noChangeArrowheads="1"/>
                            </wps:cNvSpPr>
                            <wps:spPr bwMode="auto">
                              <a:xfrm>
                                <a:off x="0" y="1307592"/>
                                <a:ext cx="1515421" cy="464562"/>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27BBD81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6C5E455E"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(n=2,618) </w:t>
                                  </w:r>
                                </w:p>
                              </w:txbxContent>
                            </wps:txbx>
                            <wps:bodyPr rot="0" vert="horz" wrap="square" lIns="91440" tIns="45720" rIns="91440" bIns="45720" anchor="ctr" anchorCtr="0" upright="1">
                              <a:noAutofit/>
                            </wps:bodyPr>
                          </wps:wsp>
                          <wps:wsp>
                            <wps:cNvPr id="43" name="Straight Arrow Connector 28"/>
                            <wps:cNvCnPr>
                              <a:cxnSpLocks noChangeShapeType="1"/>
                            </wps:cNvCnPr>
                            <wps:spPr bwMode="auto">
                              <a:xfrm flipV="1">
                                <a:off x="777240" y="1024128"/>
                                <a:ext cx="1206242"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4" name="Rectangle 17"/>
                            <wps:cNvSpPr>
                              <a:spLocks noChangeArrowheads="1"/>
                            </wps:cNvSpPr>
                            <wps:spPr bwMode="auto">
                              <a:xfrm flipH="1">
                                <a:off x="4105231" y="1307592"/>
                                <a:ext cx="1515421" cy="464359"/>
                              </a:xfrm>
                              <a:prstGeom prst="rect">
                                <a:avLst/>
                              </a:prstGeom>
                              <a:solidFill>
                                <a:sysClr val="window" lastClr="FFFFFF">
                                  <a:lumMod val="100000"/>
                                  <a:lumOff val="0"/>
                                </a:sysClr>
                              </a:solidFill>
                              <a:ln w="12700">
                                <a:solidFill>
                                  <a:sysClr val="windowText" lastClr="000000">
                                    <a:lumMod val="100000"/>
                                    <a:lumOff val="0"/>
                                  </a:sysClr>
                                </a:solidFill>
                                <a:miter lim="800000"/>
                                <a:headEnd/>
                                <a:tailEnd/>
                              </a:ln>
                            </wps:spPr>
                            <wps:txbx>
                              <w:txbxContent>
                                <w:p w14:paraId="779824E0"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22CB9DC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(n=1,116) </w:t>
                                  </w:r>
                                </w:p>
                              </w:txbxContent>
                            </wps:txbx>
                            <wps:bodyPr rot="0" vert="horz" wrap="square" lIns="91440" tIns="45720" rIns="91440" bIns="45720" anchor="ctr" anchorCtr="0" upright="1">
                              <a:noAutofit/>
                            </wps:bodyPr>
                          </wps:wsp>
                          <wps:wsp>
                            <wps:cNvPr id="45" name="Rectangle 20"/>
                            <wps:cNvSpPr>
                              <a:spLocks noChangeArrowheads="1"/>
                            </wps:cNvSpPr>
                            <wps:spPr bwMode="auto">
                              <a:xfrm flipH="1">
                                <a:off x="1993391" y="799143"/>
                                <a:ext cx="1656000" cy="439200"/>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7870FDF6"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Data entries from indexes that are out-of-area</w:t>
                                  </w:r>
                                </w:p>
                              </w:txbxContent>
                            </wps:txbx>
                            <wps:bodyPr rot="0" vert="horz" wrap="square" lIns="91440" tIns="45720" rIns="91440" bIns="45720" anchor="ctr" anchorCtr="0" upright="1">
                              <a:noAutofit/>
                            </wps:bodyPr>
                          </wps:wsp>
                          <wps:wsp>
                            <wps:cNvPr id="46" name="Straight Arrow Connector 28"/>
                            <wps:cNvCnPr>
                              <a:cxnSpLocks noChangeShapeType="1"/>
                            </wps:cNvCnPr>
                            <wps:spPr bwMode="auto">
                              <a:xfrm flipH="1">
                                <a:off x="3657175" y="1024128"/>
                                <a:ext cx="1206242" cy="0"/>
                              </a:xfrm>
                              <a:prstGeom prst="straightConnector1">
                                <a:avLst/>
                              </a:prstGeom>
                              <a:noFill/>
                              <a:ln w="12700">
                                <a:solidFill>
                                  <a:sysClr val="windowText" lastClr="000000">
                                    <a:lumMod val="100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47" name="Text Box 117"/>
                            <wps:cNvSpPr txBox="1">
                              <a:spLocks noChangeArrowheads="1"/>
                            </wps:cNvSpPr>
                            <wps:spPr bwMode="auto">
                              <a:xfrm>
                                <a:off x="9144" y="374904"/>
                                <a:ext cx="1515604" cy="464124"/>
                              </a:xfrm>
                              <a:prstGeom prst="rect">
                                <a:avLst/>
                              </a:prstGeom>
                              <a:solidFill>
                                <a:srgbClr val="FFFFFF"/>
                              </a:solidFill>
                              <a:ln w="12700">
                                <a:solidFill>
                                  <a:srgbClr val="000000"/>
                                </a:solidFill>
                                <a:miter lim="800000"/>
                                <a:headEnd/>
                                <a:tailEnd/>
                              </a:ln>
                            </wps:spPr>
                            <wps:txbx>
                              <w:txbxContent>
                                <w:p w14:paraId="21CBAD52" w14:textId="5F58B872" w:rsidR="00D07BF3"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 xml:space="preserve">9th October 2019 </w:t>
                                  </w:r>
                                </w:p>
                                <w:p w14:paraId="1DC4EC72" w14:textId="77777777"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(n=</w:t>
                                  </w:r>
                                  <w:r>
                                    <w:rPr>
                                      <w:rFonts w:ascii="Arial Rounded MT Bold" w:hAnsi="Arial Rounded MT Bold"/>
                                      <w:sz w:val="16"/>
                                      <w:szCs w:val="16"/>
                                    </w:rPr>
                                    <w:t>2,717</w:t>
                                  </w:r>
                                  <w:r w:rsidRPr="00A57169">
                                    <w:rPr>
                                      <w:rFonts w:ascii="Arial Rounded MT Bold" w:hAnsi="Arial Rounded MT Bold"/>
                                      <w:sz w:val="16"/>
                                      <w:szCs w:val="16"/>
                                    </w:rPr>
                                    <w:t>)</w:t>
                                  </w:r>
                                </w:p>
                              </w:txbxContent>
                            </wps:txbx>
                            <wps:bodyPr rot="0" vert="horz" wrap="square" lIns="91440" tIns="45720" rIns="91440" bIns="45720" anchor="ctr" anchorCtr="0" upright="1">
                              <a:noAutofit/>
                            </wps:bodyPr>
                          </wps:wsp>
                          <wps:wsp>
                            <wps:cNvPr id="48" name="Straight Arrow Connector 48"/>
                            <wps:cNvCnPr/>
                            <wps:spPr>
                              <a:xfrm>
                                <a:off x="765325" y="841196"/>
                                <a:ext cx="0" cy="462413"/>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49" name="Text Box 117"/>
                            <wps:cNvSpPr txBox="1">
                              <a:spLocks noChangeArrowheads="1"/>
                            </wps:cNvSpPr>
                            <wps:spPr bwMode="auto">
                              <a:xfrm>
                                <a:off x="4114375" y="374904"/>
                                <a:ext cx="1517214" cy="464124"/>
                              </a:xfrm>
                              <a:prstGeom prst="rect">
                                <a:avLst/>
                              </a:prstGeom>
                              <a:solidFill>
                                <a:srgbClr val="FFFFFF"/>
                              </a:solidFill>
                              <a:ln w="12700">
                                <a:solidFill>
                                  <a:srgbClr val="000000"/>
                                </a:solidFill>
                                <a:miter lim="800000"/>
                                <a:headEnd/>
                                <a:tailEnd/>
                              </a:ln>
                            </wps:spPr>
                            <wps:txbx>
                              <w:txbxContent>
                                <w:p w14:paraId="26AF9A19" w14:textId="0FD06229"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1,122</w:t>
                                  </w:r>
                                  <w:r w:rsidRPr="00A57169">
                                    <w:rPr>
                                      <w:rFonts w:ascii="Arial Rounded MT Bold" w:hAnsi="Arial Rounded MT Bold"/>
                                      <w:sz w:val="16"/>
                                      <w:szCs w:val="16"/>
                                    </w:rPr>
                                    <w:t>)</w:t>
                                  </w:r>
                                </w:p>
                              </w:txbxContent>
                            </wps:txbx>
                            <wps:bodyPr rot="0" vert="horz" wrap="square" lIns="91440" tIns="45720" rIns="91440" bIns="45720" anchor="ctr" anchorCtr="0" upright="1">
                              <a:noAutofit/>
                            </wps:bodyPr>
                          </wps:wsp>
                          <wps:wsp>
                            <wps:cNvPr id="50" name="Straight Arrow Connector 24"/>
                            <wps:cNvCnPr>
                              <a:cxnSpLocks noChangeShapeType="1"/>
                            </wps:cNvCnPr>
                            <wps:spPr bwMode="auto">
                              <a:xfrm flipH="1">
                                <a:off x="4873327" y="832104"/>
                                <a:ext cx="0" cy="471585"/>
                              </a:xfrm>
                              <a:prstGeom prst="straightConnector1">
                                <a:avLst/>
                              </a:prstGeom>
                              <a:noFill/>
                              <a:ln w="12700">
                                <a:solidFill>
                                  <a:sysClr val="windowText" lastClr="000000">
                                    <a:lumMod val="100000"/>
                                    <a:lumOff val="0"/>
                                  </a:sysClr>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61" name="Rectangle 20"/>
                            <wps:cNvSpPr>
                              <a:spLocks noChangeArrowheads="1"/>
                            </wps:cNvSpPr>
                            <wps:spPr bwMode="auto">
                              <a:xfrm flipH="1">
                                <a:off x="1992840" y="1316603"/>
                                <a:ext cx="1656000" cy="437591"/>
                              </a:xfrm>
                              <a:prstGeom prst="rect">
                                <a:avLst/>
                              </a:prstGeom>
                              <a:solidFill>
                                <a:sysClr val="window" lastClr="FFFFFF">
                                  <a:lumMod val="100000"/>
                                  <a:lumOff val="0"/>
                                </a:sysClr>
                              </a:solidFill>
                              <a:ln w="9525">
                                <a:solidFill>
                                  <a:sysClr val="windowText" lastClr="000000">
                                    <a:lumMod val="100000"/>
                                    <a:lumOff val="0"/>
                                  </a:sysClr>
                                </a:solidFill>
                                <a:prstDash val="sysDot"/>
                                <a:miter lim="800000"/>
                                <a:headEnd/>
                                <a:tailEnd/>
                              </a:ln>
                            </wps:spPr>
                            <wps:txbx>
                              <w:txbxContent>
                                <w:p w14:paraId="39B76BE7" w14:textId="77777777" w:rsidR="00D07BF3" w:rsidRDefault="00D07BF3" w:rsidP="00DA3DDA">
                                  <w:pPr>
                                    <w:spacing w:after="0" w:line="240" w:lineRule="auto"/>
                                    <w:jc w:val="center"/>
                                    <w:rPr>
                                      <w:rFonts w:ascii="Arial Rounded MT Bold" w:hAnsi="Arial Rounded MT Bold"/>
                                      <w:b/>
                                      <w:bCs/>
                                      <w:sz w:val="16"/>
                                    </w:rPr>
                                  </w:pPr>
                                  <w:r w:rsidRPr="00966CA5">
                                    <w:rPr>
                                      <w:rFonts w:ascii="Arial Rounded MT Bold" w:hAnsi="Arial Rounded MT Bold"/>
                                      <w:b/>
                                      <w:bCs/>
                                      <w:sz w:val="16"/>
                                    </w:rPr>
                                    <w:t xml:space="preserve">Primary analysis set </w:t>
                                  </w:r>
                                </w:p>
                                <w:p w14:paraId="4CB346F2"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Index characteristics</w:t>
                                  </w:r>
                                </w:p>
                                <w:p w14:paraId="14B59D70"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 xml:space="preserve">Scoring criteria </w:t>
                                  </w:r>
                                </w:p>
                                <w:p w14:paraId="16659E44" w14:textId="77777777" w:rsidR="00D07BF3" w:rsidRPr="00966CA5" w:rsidRDefault="00D07BF3" w:rsidP="00DA3DDA">
                                  <w:pPr>
                                    <w:spacing w:after="0" w:line="240" w:lineRule="auto"/>
                                    <w:jc w:val="center"/>
                                    <w:rPr>
                                      <w:rFonts w:ascii="Arial Rounded MT Bold" w:hAnsi="Arial Rounded MT Bold"/>
                                      <w:b/>
                                      <w:bCs/>
                                      <w:sz w:val="16"/>
                                    </w:rPr>
                                  </w:pPr>
                                </w:p>
                              </w:txbxContent>
                            </wps:txbx>
                            <wps:bodyPr rot="0" vert="horz" wrap="square" lIns="91440" tIns="45720" rIns="91440" bIns="45720" anchor="ctr" anchorCtr="0" upright="1">
                              <a:noAutofit/>
                            </wps:bodyPr>
                          </wps:wsp>
                        </wpg:grpSp>
                        <wps:wsp>
                          <wps:cNvPr id="62" name="Straight Connector 62"/>
                          <wps:cNvCnPr/>
                          <wps:spPr>
                            <a:xfrm>
                              <a:off x="1520890" y="1525555"/>
                              <a:ext cx="46990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79956288" name="Straight Connector 479956288"/>
                          <wps:cNvCnPr/>
                          <wps:spPr>
                            <a:xfrm>
                              <a:off x="3657600" y="1525555"/>
                              <a:ext cx="450000"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59E132E" id="Group 102" o:spid="_x0000_s1094" style="position:absolute;margin-left:0;margin-top:26.85pt;width:446.35pt;height:652.7pt;z-index:251658242" coordsize="56687,8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VelxQAAEbOAAAOAAAAZHJzL2Uyb0RvYy54bWzsXdly28gVfU9V/gHFd4/QaKyq0aQce2aS&#10;Ks9S8SR5hiGSYoUkGBC25Hx9zu0NuyhRAEjKmAcPSQEgG7jruefe/v4vD5u19WWe7Vfp9mbGvrNn&#10;1nybpLer7fJm9s8/fnoTzqx9Hm9v43W6nd/Mvs73s7/88Oc/fX+/u5476V26vp1nFi6y3V/f725m&#10;d3m+u7662id38028/y7dzbf44yLNNnGOt9ny6jaL73H1zfrKsW3/6j7NbndZmsz3e3z6Xv5x9oO4&#10;/mIxT/LfFov9PLfWNzP8tlz8m4l/P9G/Vz98H18vs3h3t0rUz4iP+BWbeLXFl5pLvY/z2PqcrRqX&#10;2qySLN2ni/y7JN1cpYvFKpmLNWA1zK6t5ucs/bwTa1le3y935jbh1tbu09GXTX798ntmrW7x7Gxn&#10;Zm3jDR6S+F6LPsDtud8tr3HUz9nu4+73TH2wlO9oxQ+LbEP/x1qsB3Fjv5obO3/IrQQfer4fBmEw&#10;sxL8LXTCyOPq1id3eD6N85K7Hw+ceaW/+Ip+n/k55o353Wp1bhBFno9vrq6x+PjYlTqO7TLGpSC1&#10;rte3Q89lgTziWestnXnkeiPIfPmZqvXi42PXq57b+a2Uta+U9blSm/lShl3f8bworD3TN17A3JkF&#10;GX/jBowxoT/xdVWa265x7NOtaax+usfobcdvLz1n5gSQJtJgziIW+OLO0uqUBndcobL61mt0rh4u&#10;YV9Yvf3LrN7Hu3g3F8Z0T/asahcirqXnD1rxX9MHi0mVvd+Jw8n2WfkD/gBLKSz9fvchTf6zt7bp&#10;u7t4u5y/zbL0/m4e3+J3ilsDy2ROJXO0v97TRT7d/5LewsjGn/NUXKhmQF3mRJHrNcVIPwrmscBm&#10;OIAehRO5vit00tzF+HqX7fOf5+nGohc3swxeUHxT/OXDPofi41B9CFnufbpe3f60Wq/Fm2z56d06&#10;s77E8Jg/if9IynFK5bD11rq/mUWe44krb1M6H8fF15tVDo++Xm1g6W36TyoJ3Zkft7fikDxereVr&#10;XHa9xdX13ZH3KX/49CB8EhcaRn/8lN5+xc3LUunBEXHgxV2a/W9m3cN738z2//0cZ/OZtf77Fg8g&#10;Yi7uipWLN64XOHiTlf/yqfyXeJvgUjezfGbJl+9yGSJ83mWr5R2+ST7ybfoWD22xEvew+FXq90NW&#10;pdcR3qjDAUWwD20G2T3CTJUVzrV9rsyNlhM43bK64U34UpU11zDCVne/I6osTLG8k0Zltf3z5c00&#10;2lcoLsSvEDUdQpjYBZrl+j7CFCgWXke2V/Prru+5ntI8FoUMYiV1Q+uwVqujNO/r3igeItzb9B7S&#10;HO9zfHhYE33u2VVNVKoVX89FGKw0v1g9vSoULdK3rKZo+13y0wpW5AN+yO9xhtgYmkTa9xv+WaxT&#10;GIFUvZpZpI9tn/errdvPm3cpjBMcPn6deEnana/1y0WWbv6NtOAt2Qj8qVO9kVYk87dvxUEIx3dx&#10;/mH7cZdodaeH+cfDv+Nspx5nDtX6NdWOJL6u2VN5LNnAJxmKEVUFIt1QFf3A4Qurzu1xHeGB7YS+&#10;jHLadSQIPDK3wjvZHEnaK9ER6WYLs2+c0aQjr0FHAFQ0dETkjDLMp+f+XFXxIzcIEKNTyOyE0BvS&#10;BBhkldu6zLWNprCQIpYXeZNSECbDsxc6BVflTo3oaxL41yDwBgppxE8mGHimwDM/cnwHqdSlCrxK&#10;nCeBHy8KUuBde7rEETy0pEv0sYhSnoVMltOlEjqjrbHncz/yFEbJmRf4gcgjSghHZAeRB7WBeL/h&#10;QENE0lbFd3jIfJUg4BqhxwXud/p0idsGHzPqfiqEI2IcnqlxG/WDIHzDRzaj8A3PCbyX+cUKcLE/&#10;J3zDFfllS0jZb8bUmQD1jm/wehFBpuT08fMVtqRu3A5DYPeV8AkKWygbsA1EW0YhFSRZusIbwGok&#10;VeISZUyy/SKdGnvAXhkcUdZQ9PLVc36WvSr9eAeGRN7CInqsLt+1WRQpAMggsiEsGgotwl4FgR9F&#10;Bv/50ZRXystHOOrJY45dfiu6xaWhrBaSKBAWQJlAUfFUBJKEgONnXVoytZwngKbllXquG+rykrEp&#10;EeSniLVhuvUR5mahiiNtUhgA566JCWdA1yT27TIRxnfeodHSem7j98qU5R9AeIFBr+dWA7Sm+zwc&#10;VK1uWeQ4NfDR4brcF0hc0tyvAnseCiSjJa8/bwCzSxSblWBofE62QaDbOt3aC+CtC+MmDFVCa1U/&#10;0kDryK+WEDvxpfLEPn5Mn7C6tJOjuZ0kzzQI9xJgfUTFMtByoViOSYZVUjSKYjHmeioK1aZs0qxz&#10;1iwRqk6ahVKEAszgvIldogMhg0R/zLOYamuWqJta79LtFk4szSxHlcIE3PZu+3tGipY8AJiv1lsF&#10;DP/H1x1KqUI1dblVnkLf/qRyKwIrmdFFkV/TNJWCMFfSJbo92F6txSxClgtr5QGqyNJaGjDdmXgY&#10;kI1UfVbVaq1c3N0tiFuost7MNvNb+Lc5eF70SkRIqpKrjsyzlYhC2o/G/Wup9cp6k4z/hIWXkjNS&#10;4R95hY6hugXSFKFh+QcSSGuxXu3+pQtPqaREedyFugBsKCJS7QRQm1TSqYOYjgrk6xBNqsS9j/d3&#10;Mm5DvEZvpAQ2pLZFLmOiZrxQKItCt4SqHinyC4siA/NqFqhw1XIWSAbhhWmQkJ2/1WTHCXkE3lkz&#10;99MSBAjGB+NQJjURig9ePXnmros4iMTPhZbUEiJQKhQVinmetL+6nF7cKbLdZIjHUmZazkkTInPL&#10;kBApwp++31PYds5hm2GM1OgPw+BwyaUlRMyAx6WESHgeFeURg2DIhMj3FOWgsEVGscCSlVbs0pEG&#10;w6Y7KdDQ9LVpLq1/rxCEMI8kPZPGSWZBNVECd1i5spPGpaTTKhoFz9TgoypU0Co4RaOnjEaLeGvk&#10;aMvUOs6qoliu8xgB9ZgXgX4jEHwIsoMaLaWcOmR9ISb9nJJiV7JfvoaKlOQvrDiDXk2wyWsnE9xq&#10;gk0xq9MEK1QLTR94VioUIoRAvSMAiiyozs2VJWV+4HC0T1BuxbnL0XyAE4rKnkrKXB8EY/GMuuW0&#10;l/TeSohAv1jHKF8kmx3Quv12CcR+vQTUQ7GqiOwqTQJPLH60SHAtvKCrytU/LtrDYFGPkqNbkKmy&#10;qS2/HjXJNVW/k5tdtKp4dgCzSoQYxsExqQcGoHI41BJFZGDYXcYFBNItz8O1qpyR3TX0usnuttpd&#10;U33rtLtj1AhaYTU3DBFKSFS2jdKrTXfAfMlR6xb1Xkz30ZaZTuyjLN2AX4cx1DC2sp4j3WyLaR7V&#10;BEMAJM7YKaE6MjBp7nC1A3qUKrIIgtBR/FvQodDNJMLcIrJAw5IXan7iVDmo1btEEFataPVRORhV&#10;Mk05a0ygrtVUgo/GQhXlMpCrbF1EMEmZ70UBRxJJwYEH0pWEzLst5vOCg0aIWuLmqL7WvoxgrRm2&#10;krFJcpEsXMmuvmF5QrX4GqWyIeA7SaQkyX5mDIOiE1UuWxpz1V+Ga8wdsQ5lWis6/YNM7OgGDucY&#10;WtWS+5hRQI8ASjf5CNHy3lSZ0avLY/oIosHWq6Qjs9tcW9eWHYeBrCtCkVKYghgbDqNIG1HIllCC&#10;RlLokR094WB0z9CVezZ+yLCu4XGEpRz9yJvdwtYxDeOy5n+EAzhuMkNyaRVTKNShFGGMJLaUG7hh&#10;xN1QdqMyAOBuWNM6pW+YPQL1e1zfptxVUuMukPAGon7T+g9eym8NRahjRXT4IRRBAwHmKdXhQ5T9&#10;Rbio4cML9wPfUoHf6+qlHYZSg9LFy0f3jJchEEhTQ5AMedhS2BGOgR8upQjqXVdVyXO4h1ZJCuwd&#10;dA14aA8SPl3n2zSSTE/wOoD9rFeg/JLv6KAwU2RQGwglJjbOzQCb/EGTAivZcGeojay/JdzY51/X&#10;c5Glb/8xX4BIXkzfogGRxdfFSTLf5vor13Q0nbbAUCpzomrieexEdTydKqfmPOdkc4b45nSbm5M3&#10;q22qqmjVby/u0kIer0ZJqXUX4RUFZPROzZgaUVCbRdCmoD6v/Ml9TCzjklo6CeprFtRyibT8Wkmy&#10;mWc64GQ/jgF1dUt74o6TwAvQjCrtdMDCQBOvtZ0WvfEU8UQSEiPdLzgEtcx3isQvNxI/jzoneStN&#10;8QujQMy3oxAiAGrh1rp6dYo4CeZr7olCHUaZTMMwQSOSij5V9+tTRypiAoEdRapgbmPwhxxyVWB9&#10;LsdkaNhoMngMFq/fYR8NhK1ZBJLmtRKl9jI9S86OLEK4aVwcDA15r9cwUhHcjxYdoXFx9JfjVIV5&#10;GKxIvG9oAqhULaryWqePyghoUpVXOX2UO4eroRrxMMy44YqipXAHI3HMeEZMNFfzFwvXNLFlTtBn&#10;O2ZuSLORGpXQ02HhjHYXoNA78rkrSzAlYaxh4VTDfzQznNgyYssXFd6JQFAk0pVIr4lHDsKWEUhs&#10;i3+bsHAETPwJpdJyTDXkCIZ6Gz3yEcz7UunL5CPIeTZV5lWzZWjuW8NHiEID6bPKhum+DDVkjXlo&#10;mhA5AZhbGLBbLeqAKDNRZWizDvGfqFn1QWvvlSozDRfQWyYolam2OhMF+KQahjnsAYNiSSXzoXCT&#10;ko1BVe5VyQxA+UxC8jfCR+OmjnvyxgDsCCL2TpPqhkFWYW3uGiZoV2g/U6rTh0trxm2DpDomUp/0&#10;UMaHNWfXLEc3+BSYjV4gyIfbycGniNBRLt1XhHFcdfflBtjISpVYDoAGE/HnnIk/p+JQEFnnpBEa&#10;ttKknVuBjXk+s8GfaCRBrkvUN8kT5Z5sT+pmTZw5NvYa+wUMtD/5hVa/YGrupfhsTJgBgLPLVfUR&#10;GyWjdVNE1CUAGu3Ek5KdNdLgm9rFpGStSmaK9iUlM/dsKCyvtfcBSVDkogOo8GlC2Uvq5nvYyML4&#10;NKDQB3pyztynfUu9D3Jr7NHqPRfXHEeAtownP55yCnyrYgZexD3JznV9mpZRc4MFOxfIxaEa7MTO&#10;vVh2Lm0fLmW0BxIkZlv4PmBuJDBuhK2H/BrADBIkMzue2SGXu+mMmL+oKnl5xlsvJEi50BZLOG0h&#10;evlbiIKk0qIjggRZbB37TL4w5mZxj5VVpRYXYYqc2ciLga4+elg0mKqYdr9a8D6pymtQFUMj6Ax5&#10;FAlS9lyoSulAXJcKCdJz0Ksr8hCGKijcFCS8lIdQZzZ1BBC2dgA9fh3hTrNQ8qoJLtiD9GAwboo6&#10;w/FyW4Nx7oc2UwNG4RUcjwkYsSydtocZApN0kso2ZjEKRb7sgXbYqrBRetCGstx2PMgGFK0yKZEb&#10;FaGEUcQb1YgJuVn3z8hqWuUhytfYZQRK05KvTExdMHUJjjxX3Aab9CF3kEPVAdzYNsacVQIZA9zQ&#10;JMoJuZm374cWX1f9xQVOOKJdy2pS2qBY4Bil5yqiUe86Z6twNOepCnToBrQVSkW4ptkqggJdnW5S&#10;HcoyzVb59UuVC0S7Ox4UVMNrfJKggguE2RJaUD0a+VYX1IkLBK7+5QvqqbhArqmhGiCjaV3r+eJB&#10;68qBeUt4nGPAPhpuataVsrwnJXkTge1yCGxLufMpxdtiS1RlHQu2mdw9Fe+F/JS3TVUfiJ1T2/fY&#10;Qfu8rOLVwkBsJAgLiKxSDJxA/y94L1Lakrvf5L67gBM01oWdp+9+fMitBIPHus40ZZpCJeXGp13r&#10;M2ZfrU+Z+Getr/Ib9eSgrl9Iq+h5bSNMIOPG0pgKHAbYSVkwnVfFHBIRgNT2CBeTnmg3a0yYEnUE&#10;PCJzqszzKOKzPt3/kt5iI/H4c56KHiI9Z1gPxmGYrQfsqSQX+p6j/Sqw0awr5MmJXB9oFKTTCMWI&#10;W4sZikVph/E+eyzkpmlTcqxnMmp7ZdgMRk7lNkclWSvEVFguvZdJMdZLCRrG5WDqgBQ0uERm18M3&#10;zG6n+d1kvMDRc9E79SJhK0lKP/Vek1dNRaxEb8lN0NWFD72ByNXJEMLMHSHiDMlzRDIMET4s4kEo&#10;x5geb097F3HjgiYRf00i3uQynCraoJZEoR7c94J6bxzCDe4A4RIeAFs89ct/KO9CqjbJkf6lMjWj&#10;tt9NScN6DTdMFllTtG8cizdMgoLE3AiLhwyGpelm3AZVssZjo2kELm19QNJJG0ZL/tfxxrsids2t&#10;lJrT/GjhfXRLShF/hY04/tSI0zGN4Ix4EP/SoaNKCwLgFERIhVYx28G2q/UGOAeUUhCHhN4dyD8n&#10;kg4l+lmW3rdXwGCsWibRSxdEvpBC3hHHsLfwH4a39q3EBxedlw4NayIpfIr1556wNZP1l7v/oe6s&#10;ys7CRREg9yV+woyyPmMq7P+gAIhRYqrkcrZtMtSGIqqSDIJSitt7VNWqZ9gWh/NI6lmATTRB0MMz&#10;K3HeKuMxOHLpAxZ/6gx7gpaNwy8KTEvvpH/VDs0maaOxTYPJB0dnoXoBUzvrTOHXN7ZlZgP4PD0q&#10;FIDrVqsLUOLt40OdeDO5uWBfoddzYKGunLl8DREJaa9VyfF7DXYEOkH+ezK2VWNrKquGw1E3tiie&#10;q0DxSbyjwMfUIYRQhOljr++ohloidZWIEHLXAxWrXtJTK4l3N7PFOs7xxZvd7c1sv11ih7j1cnsz&#10;o6BURHLlbscmtkTFvBK+1C2ytciBrioDtsdl2ZKtsdt+dxJBmLhYzJP8wz7XyarkNBZqoD8fMYlt&#10;VkhPZUUhnC5Xvpy3G1JQQiZDSuJiNvsNhM4WEmS2MhkGib+crJF6tmsMzrohHWOX39Y00g0Dzqlx&#10;j2xyC5VA2+SAeYdqSL3Y5KNNLp3YB6TfaI8axgILgPD0NhczSJRongOg4YQavubMR4v3o4gG6kqS&#10;rFXQY8jHXs5+74aIVQltnxpi9CXvtbjk6/79EB1TgchELss3FERNyQFEJDTsXpQog9b9REGaljVS&#10;uoNPCrWxTZQdRqoYhN5t/FfVJtePMJrmSbWgiS19zmxpEonBRVM20zq0IWktkikktDjmOTmhYK+Q&#10;IFK9qFVQPVEQeUrRchLUcxbUsj0Vr++XO0GBXmbx7m6VvI/zuPxeVFGv5056l65v59kP/wcAAP//&#10;AwBQSwMEFAAGAAgAAAAhAMrJXnnfAAAACAEAAA8AAABkcnMvZG93bnJldi54bWxMj0FLw0AQhe+C&#10;/2EZwZvdpCHaptmUUtRTEWwF6W2anSah2d2Q3Sbpv3c86W0e7/Hme/l6Mq0YqPeNswriWQSCbOl0&#10;YysFX4e3pwUIH9BqbJ0lBTfysC7u73LMtBvtJw37UAkusT5DBXUIXSalL2sy6GeuI8ve2fUGA8u+&#10;krrHkctNK+dR9CwNNpY/1NjRtqbysr8aBe8jjpskfh12l/P2djykH9+7mJR6fJg2KxCBpvAXhl98&#10;RoeCmU7uarUXrQIeEhSkyQsIdhfLOR8njiXpMgZZ5PL/gOIHAAD//wMAUEsBAi0AFAAGAAgAAAAh&#10;ALaDOJL+AAAA4QEAABMAAAAAAAAAAAAAAAAAAAAAAFtDb250ZW50X1R5cGVzXS54bWxQSwECLQAU&#10;AAYACAAAACEAOP0h/9YAAACUAQAACwAAAAAAAAAAAAAAAAAvAQAAX3JlbHMvLnJlbHNQSwECLQAU&#10;AAYACAAAACEAOvjFXpcUAABGzgAADgAAAAAAAAAAAAAAAAAuAgAAZHJzL2Uyb0RvYy54bWxQSwEC&#10;LQAUAAYACAAAACEAysleed8AAAAIAQAADwAAAAAAAAAAAAAAAADxFgAAZHJzL2Rvd25yZXYueG1s&#10;UEsFBgAAAAAEAAQA8wAAAP0XAAAAAA==&#10;">
                <v:group id="Group 479956289" o:spid="_x0000_s1095" style="position:absolute;top:22041;width:56687;height:60854" coordsize="56687,60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4qrzAAAAOIAAAAPAAAAZHJzL2Rvd25yZXYueG1sRI9ba8JA&#10;FITfC/0Pyyn0rW5i6yXRVUTa4oMUvID4dsgek2D2bMhuk/jv3YLQx2FmvmHmy95UoqXGlZYVxIMI&#10;BHFmdcm5guPh620KwnlkjZVlUnAjB8vF89McU2073lG797kIEHYpKii8r1MpXVaQQTewNXHwLrYx&#10;6INscqkb7ALcVHIYRWNpsOSwUGBN64Ky6/7XKPjusFu9x5/t9npZ386H0c9pG5NSry/9agbCU+//&#10;w4/2Riv4mCTJaDycJvB3KdwBubgDAAD//wMAUEsBAi0AFAAGAAgAAAAhANvh9svuAAAAhQEAABMA&#10;AAAAAAAAAAAAAAAAAAAAAFtDb250ZW50X1R5cGVzXS54bWxQSwECLQAUAAYACAAAACEAWvQsW78A&#10;AAAVAQAACwAAAAAAAAAAAAAAAAAfAQAAX3JlbHMvLnJlbHNQSwECLQAUAAYACAAAACEAmEOKq8wA&#10;AADiAAAADwAAAAAAAAAAAAAAAAAHAgAAZHJzL2Rvd25yZXYueG1sUEsFBgAAAAADAAMAtwAAAAAD&#10;AAAAAA==&#10;">
                  <v:group id="Group 479956290" o:spid="_x0000_s1096" style="position:absolute;width:56687;height:60854" coordsize="56687,60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LXrygAAAOIAAAAPAAAAZHJzL2Rvd25yZXYueG1sRI/NasJA&#10;FIX3hb7DcAvu6iRarYmOImJLFyKoBXF3yVyTYOZOyIxJfPvOouDycP74FqveVKKlxpWWFcTDCARx&#10;ZnXJuYLf09f7DITzyBory6TgQQ5Wy9eXBabadnyg9uhzEUbYpaig8L5OpXRZQQbd0NbEwbvaxqAP&#10;ssmlbrAL46aSoyiaSoMlh4cCa9oUlN2Od6Pgu8NuPY637e523Twup8n+vItJqcFbv56D8NT7Z/i/&#10;/aMVfHwmyWQ6SgJEQAo4IJd/AAAA//8DAFBLAQItABQABgAIAAAAIQDb4fbL7gAAAIUBAAATAAAA&#10;AAAAAAAAAAAAAAAAAABbQ29udGVudF9UeXBlc10ueG1sUEsBAi0AFAAGAAgAAAAhAFr0LFu/AAAA&#10;FQEAAAsAAAAAAAAAAAAAAAAAHwEAAF9yZWxzLy5yZWxzUEsBAi0AFAAGAAgAAAAhAIygtevKAAAA&#10;4gAAAA8AAAAAAAAAAAAAAAAABwIAAGRycy9kb3ducmV2LnhtbFBLBQYAAAAAAwADALcAAAD+AgAA&#10;AAA=&#10;">
                    <v:group id="Group 479956291" o:spid="_x0000_s1097" style="position:absolute;width:56680;height:46255" coordorigin="-57,-4711" coordsize="56680,46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BBwywAAAOIAAAAPAAAAZHJzL2Rvd25yZXYueG1sRI9Ba8JA&#10;FITvQv/D8gq9mU2s2iZ1FZFaPEihWii9PbLPJJh9G7LbJP57tyB4HGbmG2axGkwtOmpdZVlBEsUg&#10;iHOrKy4UfB+341cQziNrrC2Tggs5WC0fRgvMtO35i7qDL0SAsMtQQel9k0np8pIMusg2xME72dag&#10;D7ItpG6xD3BTy0kcz6XBisNCiQ1tSsrPhz+j4KPHfv2cvHf782lz+T3OPn/2CSn19Dis30B4Gvw9&#10;fGvvtILpS5rO5pM0gf9L4Q7I5RUAAP//AwBQSwECLQAUAAYACAAAACEA2+H2y+4AAACFAQAAEwAA&#10;AAAAAAAAAAAAAAAAAAAAW0NvbnRlbnRfVHlwZXNdLnhtbFBLAQItABQABgAIAAAAIQBa9CxbvwAA&#10;ABUBAAALAAAAAAAAAAAAAAAAAB8BAABfcmVscy8ucmVsc1BLAQItABQABgAIAAAAIQDj7BBwywAA&#10;AOIAAAAPAAAAAAAAAAAAAAAAAAcCAABkcnMvZG93bnJldi54bWxQSwUGAAAAAAMAAwC3AAAA/wIA&#10;AAAA&#10;">
                      <v:group id="Group 479956292" o:spid="_x0000_s1098" style="position:absolute;left:-57;top:-4711;width:56612;height:31917" coordorigin="-57,-4711" coordsize="56612,31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o4HzAAAAOIAAAAPAAAAZHJzL2Rvd25yZXYueG1sRI9Pa8JA&#10;FMTvBb/D8oTe6iZp1Sa6ikhbehDBP1C8PbLPJJh9G7LbJH77bqHQ4zAzv2GW68HUoqPWVZYVxJMI&#10;BHFudcWFgvPp/ekVhPPIGmvLpOBODtar0cMSM217PlB39IUIEHYZKii9bzIpXV6SQTexDXHwrrY1&#10;6INsC6lb7APc1DKJopk0WHFYKLGhbUn57fhtFHz02G+e47dud7tu75fTdP+1i0mpx/GwWYDwNPj/&#10;8F/7Uyt4mafpdJakCfxeCndArn4AAAD//wMAUEsBAi0AFAAGAAgAAAAhANvh9svuAAAAhQEAABMA&#10;AAAAAAAAAAAAAAAAAAAAAFtDb250ZW50X1R5cGVzXS54bWxQSwECLQAUAAYACAAAACEAWvQsW78A&#10;AAAVAQAACwAAAAAAAAAAAAAAAAAfAQAAX3JlbHMvLnJlbHNQSwECLQAUAAYACAAAACEAEz6OB8wA&#10;AADiAAAADwAAAAAAAAAAAAAAAAAHAgAAZHJzL2Rvd25yZXYueG1sUEsFBgAAAAADAAMAtwAAAAAD&#10;AAAAAA==&#10;">
                        <v:shape id="Text Box 117" o:spid="_x0000_s1099" type="#_x0000_t202" style="position:absolute;left:41299;top:-4711;width:15170;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xFmyQAAAOIAAAAPAAAAZHJzL2Rvd25yZXYueG1sRI/dasJA&#10;FITvC77DcoTelLrxL2miq7QFi7f+PMAxe0yC2bMhu5r49q5Q8HKYmW+Y5bo3tbhR6yrLCsajCARx&#10;bnXFhYLjYfP5BcJ5ZI21ZVJwJwfr1eBtiZm2He/otveFCBB2GSoovW8yKV1ekkE3sg1x8M62NeiD&#10;bAupW+wC3NRyEkWxNFhxWCixod+S8sv+ahSct93HPO1Of/6Y7GbxD1bJyd6Veh/23wsQnnr/Cv+3&#10;t1rBLEnTeTxJp/C8FO6AXD0AAAD//wMAUEsBAi0AFAAGAAgAAAAhANvh9svuAAAAhQEAABMAAAAA&#10;AAAAAAAAAAAAAAAAAFtDb250ZW50X1R5cGVzXS54bWxQSwECLQAUAAYACAAAACEAWvQsW78AAAAV&#10;AQAACwAAAAAAAAAAAAAAAAAfAQAAX3JlbHMvLnJlbHNQSwECLQAUAAYACAAAACEAWOMRZskAAADi&#10;AAAADwAAAAAAAAAAAAAAAAAHAgAAZHJzL2Rvd25yZXYueG1sUEsFBgAAAAADAAMAtwAAAP0CAAAA&#10;AA==&#10;" stroked="f">
                          <v:textbox>
                            <w:txbxContent>
                              <w:p w14:paraId="5375629B"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relatives</w:t>
                                </w:r>
                              </w:p>
                            </w:txbxContent>
                          </v:textbox>
                        </v:shape>
                        <v:group id="Group 479956294" o:spid="_x0000_s1100" style="position:absolute;left:-57;top:-4406;width:56612;height:31612" coordorigin="-57,-4711" coordsize="56612,3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7PozAAAAOIAAAAPAAAAZHJzL2Rvd25yZXYueG1sRI9Pa8JA&#10;FMTvhX6H5RW81U2sf5rUVURa6UEKakG8PbLPJJh9G7JrEr99VxB6HGbmN8x82ZtKtNS40rKCeBiB&#10;IM6sLjlX8Hv4en0H4TyyxsoyKbiRg+Xi+WmOqbYd76jd+1wECLsUFRTe16mULivIoBvamjh4Z9sY&#10;9EE2udQNdgFuKjmKoqk0WHJYKLCmdUHZZX81CjYddqu3+LPdXs7r2+kw+TluY1Jq8NKvPkB46v1/&#10;+NH+1grGsySZTEfJGO6Xwh2Qiz8AAAD//wMAUEsBAi0AFAAGAAgAAAAhANvh9svuAAAAhQEAABMA&#10;AAAAAAAAAAAAAAAAAAAAAFtDb250ZW50X1R5cGVzXS54bWxQSwECLQAUAAYACAAAACEAWvQsW78A&#10;AAAVAQAACwAAAAAAAAAAAAAAAAAfAQAAX3JlbHMvLnJlbHNQSwECLQAUAAYACAAAACEA85uz6MwA&#10;AADiAAAADwAAAAAAAAAAAAAAAAAHAgAAZHJzL2Rvd25yZXYueG1sUEsFBgAAAAADAAMAtwAAAAAD&#10;AAAAAA==&#10;">
                          <v:shape id="Text Box 479956296" o:spid="_x0000_s1101" type="#_x0000_t202" style="position:absolute;left:15146;top:15190;width:4655;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pYzAAAAOIAAAAPAAAAZHJzL2Rvd25yZXYueG1sRI9BS8NA&#10;FITvQv/D8gre7MaiqYndFhHFFhqqUfD6yD6TaPZt2F2b2F/vFgSPw8x8wyzXo+nEgZxvLSu4nCUg&#10;iCurW64VvL0+XtyA8AFZY2eZFPyQh/VqcrbEXNuBX+hQhlpECPscFTQh9LmUvmrIoJ/Znjh6H9YZ&#10;DFG6WmqHQ4SbTs6TJJUGW44LDfZ031D1VX4bBe9D+eT22+3nc78pjvtjWezooVDqfDre3YIINIb/&#10;8F97oxVcLbLsOp1nKZwuxTsgV78AAAD//wMAUEsBAi0AFAAGAAgAAAAhANvh9svuAAAAhQEAABMA&#10;AAAAAAAAAAAAAAAAAAAAAFtDb250ZW50X1R5cGVzXS54bWxQSwECLQAUAAYACAAAACEAWvQsW78A&#10;AAAVAQAACwAAAAAAAAAAAAAAAAAfAQAAX3JlbHMvLnJlbHNQSwECLQAUAAYACAAAACEAKIraWMwA&#10;AADiAAAADwAAAAAAAAAAAAAAAAAHAgAAZHJzL2Rvd25yZXYueG1sUEsFBgAAAAADAAMAtwAAAAAD&#10;AAAAAA==&#10;" fillcolor="window" stroked="f" strokeweight=".5pt">
                            <v:textbox>
                              <w:txbxContent>
                                <w:p w14:paraId="5954AE39" w14:textId="77777777" w:rsidR="00D07BF3" w:rsidRPr="002F5AEF" w:rsidRDefault="00D07BF3" w:rsidP="00DA3DDA">
                                  <w:pPr>
                                    <w:rPr>
                                      <w:rFonts w:ascii="Arial Rounded MT Bold" w:hAnsi="Arial Rounded MT Bold"/>
                                      <w:sz w:val="16"/>
                                    </w:rPr>
                                  </w:pPr>
                                  <w:r>
                                    <w:rPr>
                                      <w:rFonts w:ascii="Arial Rounded MT Bold" w:hAnsi="Arial Rounded MT Bold"/>
                                      <w:sz w:val="16"/>
                                    </w:rPr>
                                    <w:t>4756</w:t>
                                  </w:r>
                                </w:p>
                              </w:txbxContent>
                            </v:textbox>
                          </v:shape>
                          <v:shape id="Text Box 47" o:spid="_x0000_s1102" type="#_x0000_t202" style="position:absolute;left:37028;top:15190;width:4775;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n/DzAAAAOIAAAAPAAAAZHJzL2Rvd25yZXYueG1sRI9BS8NA&#10;FITvgv9heYI3u2nRtondFhHFFgy1UfD6yL4mabNvw+7axP56VxA8DjPzDbNYDaYVJ3K+saxgPEpA&#10;EJdWN1wp+Hh/vpmD8AFZY2uZFHyTh9Xy8mKBmbY97+hUhEpECPsMFdQhdJmUvqzJoB/Zjjh6e+sM&#10;hihdJbXDPsJNKydJMpUGG44LNXb0WFN5LL6Mgs++eHHbzebw1q3z8/Zc5K/0lCt1fTU83IMINIT/&#10;8F97rRXcztL0bjpJZ/B7Kd4BufwBAAD//wMAUEsBAi0AFAAGAAgAAAAhANvh9svuAAAAhQEAABMA&#10;AAAAAAAAAAAAAAAAAAAAAFtDb250ZW50X1R5cGVzXS54bWxQSwECLQAUAAYACAAAACEAWvQsW78A&#10;AAAVAQAACwAAAAAAAAAAAAAAAAAfAQAAX3JlbHMvLnJlbHNQSwECLQAUAAYACAAAACEAR8Z/w8wA&#10;AADiAAAADwAAAAAAAAAAAAAAAAAHAgAAZHJzL2Rvd25yZXYueG1sUEsFBgAAAAADAAMAtwAAAAAD&#10;AAAAAA==&#10;" fillcolor="window" stroked="f" strokeweight=".5pt">
                            <v:textbox>
                              <w:txbxContent>
                                <w:p w14:paraId="20AC9959" w14:textId="77777777" w:rsidR="00D07BF3" w:rsidRPr="002F5AEF" w:rsidRDefault="00D07BF3" w:rsidP="00DA3DDA">
                                  <w:pPr>
                                    <w:rPr>
                                      <w:rFonts w:ascii="Arial Rounded MT Bold" w:hAnsi="Arial Rounded MT Bold"/>
                                      <w:sz w:val="16"/>
                                    </w:rPr>
                                  </w:pPr>
                                  <w:r>
                                    <w:rPr>
                                      <w:rFonts w:ascii="Arial Rounded MT Bold" w:hAnsi="Arial Rounded MT Bold"/>
                                      <w:sz w:val="16"/>
                                    </w:rPr>
                                    <w:t>4130</w:t>
                                  </w:r>
                                </w:p>
                              </w:txbxContent>
                            </v:textbox>
                          </v:shape>
                          <v:shape id="Text Box 479956298" o:spid="_x0000_s1103" type="#_x0000_t202" style="position:absolute;left:36947;top:3280;width:4140;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W5FyQAAAOIAAAAPAAAAZHJzL2Rvd25yZXYueG1sRE/LasJA&#10;FN0X+g/DLXRXJw1qTXQUCUiL6MLHxt01c01CM3diZqrRr3cWQpeH857MOlOLC7WusqzgsxeBIM6t&#10;rrhQsN8tPkYgnEfWWFsmBTdyMJu+vkww1fbKG7psfSFCCLsUFZTeN6mULi/JoOvZhjhwJ9sa9AG2&#10;hdQtXkO4qWUcRUNpsOLQUGJDWUn57/bPKFhmizVujrEZ3evse3WaN+f9YaDU+1s3H4Pw1Pl/8dP9&#10;oxX0v5JkMIyTsDlcCndATh8AAAD//wMAUEsBAi0AFAAGAAgAAAAhANvh9svuAAAAhQEAABMAAAAA&#10;AAAAAAAAAAAAAAAAAFtDb250ZW50X1R5cGVzXS54bWxQSwECLQAUAAYACAAAACEAWvQsW78AAAAV&#10;AQAACwAAAAAAAAAAAAAAAAAfAQAAX3JlbHMvLnJlbHNQSwECLQAUAAYACAAAACEArTVuRckAAADi&#10;AAAADwAAAAAAAAAAAAAAAAAHAgAAZHJzL2Rvd25yZXYueG1sUEsFBgAAAAADAAMAtwAAAP0CAAAA&#10;AA==&#10;" filled="f" stroked="f" strokeweight=".5pt">
                            <v:textbox>
                              <w:txbxContent>
                                <w:p w14:paraId="1883C09A" w14:textId="77777777" w:rsidR="00D07BF3" w:rsidRPr="002F5AEF" w:rsidRDefault="00D07BF3" w:rsidP="00DA3DDA">
                                  <w:pPr>
                                    <w:rPr>
                                      <w:rFonts w:ascii="Arial Rounded MT Bold" w:hAnsi="Arial Rounded MT Bold"/>
                                      <w:sz w:val="16"/>
                                    </w:rPr>
                                  </w:pPr>
                                  <w:r>
                                    <w:rPr>
                                      <w:rFonts w:ascii="Arial Rounded MT Bold" w:hAnsi="Arial Rounded MT Bold"/>
                                      <w:sz w:val="16"/>
                                    </w:rPr>
                                    <w:t>101</w:t>
                                  </w:r>
                                  <w:r w:rsidRPr="007434B2">
                                    <w:rPr>
                                      <w:rFonts w:ascii="Arial Rounded MT Bold" w:hAnsi="Arial Rounded MT Bold"/>
                                      <w:sz w:val="16"/>
                                      <w:vertAlign w:val="superscript"/>
                                    </w:rPr>
                                    <w:t>*</w:t>
                                  </w:r>
                                </w:p>
                              </w:txbxContent>
                            </v:textbox>
                          </v:shape>
                          <v:shape id="Text Box 479956299" o:spid="_x0000_s1104" type="#_x0000_t202" style="position:absolute;left:16926;top:3280;width:4140;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cveywAAAOIAAAAPAAAAZHJzL2Rvd25yZXYueG1sRI9Ba8JA&#10;FITvgv9heUJvujFUa1JXkYAoxR60Xnp7zT6T0OzbmF019td3C0KPw8x8w8yXnanFlVpXWVYwHkUg&#10;iHOrKy4UHD/WwxkI55E11pZJwZ0cLBf93hxTbW+8p+vBFyJA2KWooPS+SaV0eUkG3cg2xME72dag&#10;D7ItpG7xFuCmlnEUTaXBisNCiQ1lJeXfh4tR8Jat33H/FZvZT51tdqdVcz5+TpR6GnSrVxCeOv8f&#10;frS3WsHzS5JMpnGSwN+lcAfk4hcAAP//AwBQSwECLQAUAAYACAAAACEA2+H2y+4AAACFAQAAEwAA&#10;AAAAAAAAAAAAAAAAAAAAW0NvbnRlbnRfVHlwZXNdLnhtbFBLAQItABQABgAIAAAAIQBa9CxbvwAA&#10;ABUBAAALAAAAAAAAAAAAAAAAAB8BAABfcmVscy8ucmVsc1BLAQItABQABgAIAAAAIQDCecveywAA&#10;AOIAAAAPAAAAAAAAAAAAAAAAAAcCAABkcnMvZG93bnJldi54bWxQSwUGAAAAAAMAAwC3AAAA/wIA&#10;AAAA&#10;" filled="f" stroked="f" strokeweight=".5pt">
                            <v:textbox>
                              <w:txbxContent>
                                <w:p w14:paraId="1180A28C"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r w:rsidRPr="00DE2365">
                                    <w:rPr>
                                      <w:rFonts w:ascii="Arial Rounded MT Bold" w:hAnsi="Arial Rounded MT Bold"/>
                                      <w:sz w:val="16"/>
                                      <w:vertAlign w:val="superscript"/>
                                    </w:rPr>
                                    <w:t>*</w:t>
                                  </w:r>
                                </w:p>
                              </w:txbxContent>
                            </v:textbox>
                          </v:shape>
                          <v:group id="Group 479956300" o:spid="_x0000_s1105" style="position:absolute;left:-57;top:-4711;width:56369;height:31576" coordorigin="9079,-327" coordsize="56381,3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y/xygAAAOIAAAAPAAAAZHJzL2Rvd25yZXYueG1sRI/LasJA&#10;FIb3hb7DcAru6iRab6mjiLTiQgQvIN0dMsckmDkTMtMkvr2zEFz+/De++bIzpWiodoVlBXE/AkGc&#10;Wl1wpuB8+v2cgnAeWWNpmRTcycFy8f42x0Tblg/UHH0mwgi7BBXk3leJlC7NyaDr24o4eFdbG/RB&#10;1pnUNbZh3JRyEEVjabDg8JBjReuc0tvx3yjYtNiuhvFPs7td1/e/02h/2cWkVO+jW32D8NT5V/jZ&#10;3moFX5PZbDQeRgEiIAUckIsHAAAA//8DAFBLAQItABQABgAIAAAAIQDb4fbL7gAAAIUBAAATAAAA&#10;AAAAAAAAAAAAAAAAAABbQ29udGVudF9UeXBlc10ueG1sUEsBAi0AFAAGAAgAAAAhAFr0LFu/AAAA&#10;FQEAAAsAAAAAAAAAAAAAAAAAHwEAAF9yZWxzLy5yZWxzUEsBAi0AFAAGAAgAAAAhABJLL/HKAAAA&#10;4gAAAA8AAAAAAAAAAAAAAAAABwIAAGRycy9kb3ducmV2LnhtbFBLBQYAAAAAAwADALcAAAD+AgAA&#10;AAA=&#10;">
                            <v:shape id="Text Box 117" o:spid="_x0000_s1106" type="#_x0000_t202" style="position:absolute;left:9136;top:-327;width:15176;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rCQyQAAAOIAAAAPAAAAZHJzL2Rvd25yZXYueG1sRI/dasJA&#10;FITvC77DcoTelLqxatJEV7EFi7f+PMAxe0yC2bMhu5r49q5Q8HKYmW+Yxao3tbhR6yrLCsajCARx&#10;bnXFhYLjYfP5DcJ5ZI21ZVJwJwer5eBtgZm2He/otveFCBB2GSoovW8yKV1ekkE3sg1x8M62NeiD&#10;bAupW+wC3NTyK4piabDisFBiQ78l5Zf91Sg4b7uPWdqd/vwx2U3jH6ySk70r9T7s13MQnnr/Cv+3&#10;t1rBNEnTWTyJxvC8FO6AXD4AAAD//wMAUEsBAi0AFAAGAAgAAAAhANvh9svuAAAAhQEAABMAAAAA&#10;AAAAAAAAAAAAAAAAAFtDb250ZW50X1R5cGVzXS54bWxQSwECLQAUAAYACAAAACEAWvQsW78AAAAV&#10;AQAACwAAAAAAAAAAAAAAAAAfAQAAX3JlbHMvLnJlbHNQSwECLQAUAAYACAAAACEAWZawkMkAAADi&#10;AAAADwAAAAAAAAAAAAAAAAAHAgAAZHJzL2Rvd25yZXYueG1sUEsFBgAAAAADAAMAtwAAAP0CAAAA&#10;AA==&#10;" stroked="f">
                              <v:textbox>
                                <w:txbxContent>
                                  <w:p w14:paraId="0EE89D18"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relatives</w:t>
                                    </w:r>
                                  </w:p>
                                </w:txbxContent>
                              </v:textbox>
                            </v:shape>
                            <v:group id="Group 479956302" o:spid="_x0000_s1107" style="position:absolute;left:9079;top:3088;width:56382;height:28170" coordorigin="9079,-1296" coordsize="56381,2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RQdzAAAAOIAAAAPAAAAZHJzL2Rvd25yZXYueG1sRI9Pa8JA&#10;FMTvQr/D8gq96SZaraZZRcSWHqRQFUpvj+zLH8y+Ddk1id++WxB6HGbmN0y6GUwtOmpdZVlBPIlA&#10;EGdWV1woOJ/exksQziNrrC2Tghs52KwfRikm2vb8Rd3RFyJA2CWooPS+SaR0WUkG3cQ2xMHLbWvQ&#10;B9kWUrfYB7ip5TSKFtJgxWGhxIZ2JWWX49UoeO+x387ifXe45Lvbz2n++X2ISamnx2H7CsLT4P/D&#10;9/aHVvD8slrNF7NoCn+Xwh2Q618AAAD//wMAUEsBAi0AFAAGAAgAAAAhANvh9svuAAAAhQEAABMA&#10;AAAAAAAAAAAAAAAAAAAAAFtDb250ZW50X1R5cGVzXS54bWxQSwECLQAUAAYACAAAACEAWvQsW78A&#10;AAAVAQAACwAAAAAAAAAAAAAAAAAfAQAAX3JlbHMvLnJlbHNQSwECLQAUAAYACAAAACEAjdUUHcwA&#10;AADiAAAADwAAAAAAAAAAAAAAAAAHAgAAZHJzL2Rvd25yZXYueG1sUEsFBgAAAAADAAMAtwAAAAAD&#10;AAAAAA==&#10;">
                              <v:group id="Group 479956303" o:spid="_x0000_s1108" style="position:absolute;left:9079;top:2853;width:56382;height:24019" coordorigin="8369,-7769" coordsize="56381,24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bGGywAAAOIAAAAPAAAAZHJzL2Rvd25yZXYueG1sRI9Pa8JA&#10;FMTvQr/D8gq96SaNf1NXEanFgxSqgvT2yD6TYPZtyG6T+O3dQqHHYWZ+wyzXvalES40rLSuIRxEI&#10;4szqknMF59NuOAfhPLLGyjIpuJOD9eppsMRU246/qD36XAQIuxQVFN7XqZQuK8igG9maOHhX2xj0&#10;QTa51A12AW4q+RpFU2mw5LBQYE3bgrLb8cco+Oiw2yTxe3u4Xbf379Pk83KISamX537zBsJT7//D&#10;f+29VjCeLRaTaRIl8Hsp3AG5egAAAP//AwBQSwECLQAUAAYACAAAACEA2+H2y+4AAACFAQAAEwAA&#10;AAAAAAAAAAAAAAAAAAAAW0NvbnRlbnRfVHlwZXNdLnhtbFBLAQItABQABgAIAAAAIQBa9CxbvwAA&#10;ABUBAAALAAAAAAAAAAAAAAAAAB8BAABfcmVscy8ucmVsc1BLAQItABQABgAIAAAAIQDimbGGywAA&#10;AOIAAAAPAAAAAAAAAAAAAAAAAAcCAABkcnMvZG93bnJldi54bWxQSwUGAAAAAAMAAwC3AAAA/wIA&#10;AAAA&#10;">
                                <v:group id="Group 479956304" o:spid="_x0000_s1109" style="position:absolute;left:8369;top:-5448;width:19888;height:21704" coordorigin="4115,8770" coordsize="3132,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CnyywAAAOIAAAAPAAAAZHJzL2Rvd25yZXYueG1sRI9ba8JA&#10;FITfhf6H5RR8003qPXUVkbb4IAUvUPp2yB6TYPZsyK5J/PduQejjMDPfMMt1Z0rRUO0KywriYQSC&#10;OLW64EzB+fQ5mINwHlljaZkU3MnBevXSW2KibcsHao4+EwHCLkEFufdVIqVLczLohrYiDt7F1gZ9&#10;kHUmdY1tgJtSvkXRVBosOCzkWNE2p/R6vBkFXy22m1H80eyvl+399zT5/tnHpFT/tdu8g/DU+f/w&#10;s73TCsazxWIyHUVj+LsU7oBcPQAAAP//AwBQSwECLQAUAAYACAAAACEA2+H2y+4AAACFAQAAEwAA&#10;AAAAAAAAAAAAAAAAAAAAW0NvbnRlbnRfVHlwZXNdLnhtbFBLAQItABQABgAIAAAAIQBa9CxbvwAA&#10;ABUBAAALAAAAAAAAAAAAAAAAAB8BAABfcmVscy8ucmVsc1BLAQItABQABgAIAAAAIQBtcCnyywAA&#10;AOIAAAAPAAAAAAAAAAAAAAAAAAcCAABkcnMvZG93bnJldi54bWxQSwUGAAAAAAMAAwC3AAAA/wIA&#10;AAAA&#10;">
                                  <v:rect id="Rectangle 17" o:spid="_x0000_s1110" style="position:absolute;left:4115;top:9222;width:2387;height: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eXcywAAAOIAAAAPAAAAZHJzL2Rvd25yZXYueG1sRI/NasMw&#10;EITvhbyD2EBujdTmr3GjhFIS6CEXOzmkt8Xa2qbWylhqbOfpq0Chx2FmvmE2u97W4kqtrxxreJoq&#10;EMS5MxUXGs6nw+MLCB+QDdaOScNAHnbb0cMGE+M6TumahUJECPsENZQhNImUPi/Jop+6hjh6X661&#10;GKJsC2la7CLc1vJZqaW0WHFcKLGh95Ly7+zHasCs/xyG4dJ1Mq1Vtb+lTXZMtZ6M+7dXEIH68B/+&#10;a38YDfPVer1YztQC7pfiHZDbXwAAAP//AwBQSwECLQAUAAYACAAAACEA2+H2y+4AAACFAQAAEwAA&#10;AAAAAAAAAAAAAAAAAAAAW0NvbnRlbnRfVHlwZXNdLnhtbFBLAQItABQABgAIAAAAIQBa9CxbvwAA&#10;ABUBAAALAAAAAAAAAAAAAAAAAB8BAABfcmVscy8ucmVsc1BLAQItABQABgAIAAAAIQAmEeXcywAA&#10;AOIAAAAPAAAAAAAAAAAAAAAAAAcCAABkcnMvZG93bnJldi54bWxQSwUGAAAAAAMAAwC3AAAA/wIA&#10;AAAA&#10;" strokeweight="1pt">
                                    <v:textbox>
                                      <w:txbxContent>
                                        <w:p w14:paraId="0CDF591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6F69AA1C"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(n=8,571) </w:t>
                                          </w:r>
                                        </w:p>
                                      </w:txbxContent>
                                    </v:textbox>
                                  </v:rect>
                                  <v:rect id="Rectangle 21" o:spid="_x0000_s1111" style="position:absolute;left:4115;top:11456;width:2387;height: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3urywAAAOIAAAAPAAAAZHJzL2Rvd25yZXYueG1sRI9Ba8JA&#10;FITvBf/D8gRvdVdr05q6SikKHnpJ2kN7e2Rfk9Ds25DdmsRf7wpCj8PMfMNsdoNtxIk6XzvWsJgr&#10;EMSFMzWXGj4/DvfPIHxANtg4Jg0jedhtJ3cbTI3rOaNTHkoRIexT1FCF0KZS+qIii37uWuLo/bjO&#10;YoiyK6XpsI9w28ilUom0WHNcqLClt4qK3/zPasB8+B7H8avvZdaoen/O2vw903o2HV5fQAQawn/4&#10;1j4aDaun9foxeVAJXC/FOyC3FwAAAP//AwBQSwECLQAUAAYACAAAACEA2+H2y+4AAACFAQAAEwAA&#10;AAAAAAAAAAAAAAAAAAAAW0NvbnRlbnRfVHlwZXNdLnhtbFBLAQItABQABgAIAAAAIQBa9CxbvwAA&#10;ABUBAAALAAAAAAAAAAAAAAAAAB8BAABfcmVscy8ucmVsc1BLAQItABQABgAIAAAAIQDWw3urywAA&#10;AOIAAAAPAAAAAAAAAAAAAAAAAAcCAABkcnMvZG93bnJldi54bWxQSwUGAAAAAAMAAwC3AAAA/wIA&#10;AAAA&#10;" strokeweight="1pt">
                                    <v:textbox>
                                      <w:txbxContent>
                                        <w:p w14:paraId="43AFDD7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4CCF403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(n=3,815)</w:t>
                                          </w:r>
                                        </w:p>
                                      </w:txbxContent>
                                    </v:textbox>
                                  </v:rect>
                                  <v:shape id="Straight Arrow Connector 24" o:spid="_x0000_s1112" type="#_x0000_t32" style="position:absolute;left:5309;top:9966;width:0;height:1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f4yQAAAOIAAAAPAAAAZHJzL2Rvd25yZXYueG1sRI/BTsMw&#10;EETvSPyDtUi9USektDTUrUqlAlfaiPMqXuJAvDax26R/j5GQOI5m5o1mtRltJ87Uh9axgnyagSCu&#10;nW65UVAd97cPIEJE1tg5JgUXCrBZX1+tsNRu4Dc6H2IjEoRDiQpMjL6UMtSGLIap88TJ+3C9xZhk&#10;30jd45DgtpN3WTaXFltOCwY97QzVX4eTVeCrwuXb78vLvj4aXw35+1Px+azU5GbcPoKINMb/8F/7&#10;VSuYLZbL+3mRLeD3UroDcv0DAAD//wMAUEsBAi0AFAAGAAgAAAAhANvh9svuAAAAhQEAABMAAAAA&#10;AAAAAAAAAAAAAAAAAFtDb250ZW50X1R5cGVzXS54bWxQSwECLQAUAAYACAAAACEAWvQsW78AAAAV&#10;AQAACwAAAAAAAAAAAAAAAAAfAQAAX3JlbHMvLnJlbHNQSwECLQAUAAYACAAAACEAAfsH+MkAAADi&#10;AAAADwAAAAAAAAAAAAAAAAAHAgAAZHJzL2Rvd25yZXYueG1sUEsFBgAAAAADAAMAtwAAAP0CAAAA&#10;AA==&#10;" strokeweight="1pt">
                                    <v:stroke endarrow="block"/>
                                  </v:shape>
                                  <v:shape id="Straight Arrow Connector 28" o:spid="_x0000_s1113" type="#_x0000_t32" style="position:absolute;left:5347;top:8770;width:190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2SxQAAAOIAAAAPAAAAZHJzL2Rvd25yZXYueG1sRE9LbsIw&#10;EN1X4g7WILErDp9SEjAItarENqEHGMVDEojHie1C2tPjBVKXT++/3Q+mFTdyvrGsYDZNQBCXVjdc&#10;Kfg+fb2uQfiArLG1TAp+ycN+N3rZYqbtnXO6FaESMYR9hgrqELpMSl/WZNBPbUccubN1BkOErpLa&#10;4T2Gm1bOk2QlDTYcG2rs6KOm8lr8GAWIw6U95DZ3p8LhZ5/2/d+lV2oyHg4bEIGG8C9+uo9awfI9&#10;Td9WiyRujpfiHZC7BwAAAP//AwBQSwECLQAUAAYACAAAACEA2+H2y+4AAACFAQAAEwAAAAAAAAAA&#10;AAAAAAAAAAAAW0NvbnRlbnRfVHlwZXNdLnhtbFBLAQItABQABgAIAAAAIQBa9CxbvwAAABUBAAAL&#10;AAAAAAAAAAAAAAAAAB8BAABfcmVscy8ucmVsc1BLAQItABQABgAIAAAAIQBrpp2SxQAAAOIAAAAP&#10;AAAAAAAAAAAAAAAAAAcCAABkcnMvZG93bnJldi54bWxQSwUGAAAAAAMAAwC3AAAA+QIAAAAA&#10;" strokeweight="1pt">
                                    <v:stroke dashstyle="3 1" endarrow="open"/>
                                  </v:shape>
                                </v:group>
                                <v:group id="Group 479956309" o:spid="_x0000_s1114" style="position:absolute;left:28390;top:-7769;width:36360;height:9843;flip:x" coordorigin="3446,8408" coordsize="5726,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bQQygAAAOIAAAAPAAAAZHJzL2Rvd25yZXYueG1sRI9BSwMx&#10;FITvgv8hPKE3m1TXtrs2LUVQinhxbaXHx+Z1N7h5WTZpu/33jSB4HGbmG2axGlwrTtQH61nDZKxA&#10;EFfeWK41bL9e7+cgQkQ22HomDRcKsFre3iywMP7Mn3QqYy0ShEOBGpoYu0LKUDXkMIx9R5y8g+8d&#10;xiT7WpoezwnuWvmg1FQ6tJwWGuzopaHqpzw6Dbu1zSj73r9/qIpoY+T+rbSZ1qO7Yf0MItIQ/8N/&#10;7Y3RkM3y/Gn6qHL4vZTugFxeAQAA//8DAFBLAQItABQABgAIAAAAIQDb4fbL7gAAAIUBAAATAAAA&#10;AAAAAAAAAAAAAAAAAABbQ29udGVudF9UeXBlc10ueG1sUEsBAi0AFAAGAAgAAAAhAFr0LFu/AAAA&#10;FQEAAAsAAAAAAAAAAAAAAAAAHwEAAF9yZWxzLy5yZWxzUEsBAi0AFAAGAAgAAAAhAIQBtBDKAAAA&#10;4gAAAA8AAAAAAAAAAAAAAAAABwIAAGRycy9kb3ducmV2LnhtbFBLBQYAAAAAAwADALcAAAD+AgAA&#10;AAA=&#10;">
                                  <v:rect id="Rectangle 17" o:spid="_x0000_s1115" style="position:absolute;left:3446;top:9227;width:2387;height: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9CZyQAAAOIAAAAPAAAAZHJzL2Rvd25yZXYueG1sRI+7bsIw&#10;FIb3SryDdZC6FQdouQQMqlArMXRJYIDtKD4kEfFxFLsk4enxgMT467/pW287U4kbNa60rGA8ikAQ&#10;Z1aXnCs4Hn4/FiCcR9ZYWSYFPTnYbgZva4y1bTmhW+pzEUbYxaig8L6OpXRZQQbdyNbEwbvYxqAP&#10;ssmlbrAN46aSkyiaSYMlh4cCa9oVlF3Tf6MA0+7c9/2pbWVSReXPPanTv0Sp92H3vQLhqfOv8LO9&#10;1wo+58vl12w6DhABKeCA3DwAAAD//wMAUEsBAi0AFAAGAAgAAAAhANvh9svuAAAAhQEAABMAAAAA&#10;AAAAAAAAAAAAAAAAAFtDb250ZW50X1R5cGVzXS54bWxQSwECLQAUAAYACAAAACEAWvQsW78AAAAV&#10;AQAACwAAAAAAAAAAAAAAAAAfAQAAX3JlbHMvLnJlbHNQSwECLQAUAAYACAAAACEAs7/QmckAAADi&#10;AAAADwAAAAAAAAAAAAAAAAAHAgAAZHJzL2Rvd25yZXYueG1sUEsFBgAAAAADAAMAtwAAAP0CAAAA&#10;AA==&#10;" strokeweight="1pt">
                                    <v:textbox>
                                      <w:txbxContent>
                                        <w:p w14:paraId="45DE9994"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that can be linked to indexes </w:t>
                                          </w:r>
                                        </w:p>
                                        <w:p w14:paraId="07B68D53"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(n=6,273) </w:t>
                                          </w:r>
                                        </w:p>
                                      </w:txbxContent>
                                    </v:textbox>
                                  </v:rect>
                                  <v:rect id="Rectangle 20" o:spid="_x0000_s1116" style="position:absolute;left:6564;top:8408;width:2608;height: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z3myAAAAOIAAAAPAAAAZHJzL2Rvd25yZXYueG1sRI/BTsMw&#10;EETvSPyDtUjcqJMChYa6FQIV0WNaxHmJt0lUe53GpjZ/j5GQehzNzBvNYpWsEScafe9YQTkpQBA3&#10;TvfcKvjYrW8eQfiArNE4JgU/5GG1vLxYYKVd5JpO29CKDGFfoYIuhKGS0jcdWfQTNxBnb+9GiyHL&#10;sZV6xJjh1shpUcykxZ7zQocDvXTUHLbfVoGJh6OXr1/mbR/Xm8861ZFkUur6Kj0/gQiUwjn8337X&#10;Cu4e5vP72W1Zwt+lfAfk8hcAAP//AwBQSwECLQAUAAYACAAAACEA2+H2y+4AAACFAQAAEwAAAAAA&#10;AAAAAAAAAAAAAAAAW0NvbnRlbnRfVHlwZXNdLnhtbFBLAQItABQABgAIAAAAIQBa9CxbvwAAABUB&#10;AAALAAAAAAAAAAAAAAAAAB8BAABfcmVscy8ucmVsc1BLAQItABQABgAIAAAAIQBuqz3myAAAAOIA&#10;AAAPAAAAAAAAAAAAAAAAAAcCAABkcnMvZG93bnJldi54bWxQSwUGAAAAAAMAAwC3AAAA/AIAAAAA&#10;">
                                    <v:stroke dashstyle="1 1"/>
                                    <v:textbox>
                                      <w:txbxContent>
                                        <w:p w14:paraId="0158525E"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PASS data entries without a family number</w:t>
                                          </w:r>
                                        </w:p>
                                      </w:txbxContent>
                                    </v:textbox>
                                  </v:rect>
                                  <v:shape id="Straight Arrow Connector 28" o:spid="_x0000_s1117" type="#_x0000_t32" style="position:absolute;left:4645;top:8774;width:19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3K8ygAAAOIAAAAPAAAAZHJzL2Rvd25yZXYueG1sRI/NSsRA&#10;EITvgu8wtODNnWTV/Yk7u4ggeBBho+y5zfROopmemGmT6NM7guCxqKqvqM1u8q0aqI9NYAP5LANF&#10;XAXbsDPw8nx/sQIVBdliG5gMfFGE3fb0ZIOFDSPvaSjFqQThWKCBWqQrtI5VTR7jLHTEyTuG3qMk&#10;2TttexwT3Ld6nmUL7bHhtFBjR3c1Ve/lpzfwXQ7y6Fbj06vLP7p4bFkOb2zM+dl0ewNKaJL/8F/7&#10;wRq4Wq7X14vLfA6/l9Id0NsfAAAA//8DAFBLAQItABQABgAIAAAAIQDb4fbL7gAAAIUBAAATAAAA&#10;AAAAAAAAAAAAAAAAAABbQ29udGVudF9UeXBlc10ueG1sUEsBAi0AFAAGAAgAAAAhAFr0LFu/AAAA&#10;FQEAAAsAAAAAAAAAAAAAAAAAHwEAAF9yZWxzLy5yZWxzUEsBAi0AFAAGAAgAAAAhADbrcrzKAAAA&#10;4gAAAA8AAAAAAAAAAAAAAAAABwIAAGRycy9kb3ducmV2LnhtbFBLBQYAAAAAAwADALcAAAD+AgAA&#10;AAA=&#10;" strokeweight="1pt">
                                    <v:stroke dashstyle="3 1" endarrow="open"/>
                                  </v:shape>
                                </v:group>
                              </v:group>
                              <v:shape id="Text Box 117" o:spid="_x0000_s1118" type="#_x0000_t202" style="position:absolute;left:9136;top:-1296;width:15159;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8gPywAAAOIAAAAPAAAAZHJzL2Rvd25yZXYueG1sRI9BawIx&#10;FITvhf6H8ITealZttW6NYkst4kHouvT82Dw3Szcv6SbV9d83hYLHYWa+YRar3rbiRF1oHCsYDTMQ&#10;xJXTDdcKysPm/glEiMgaW8ek4EIBVsvbmwXm2p35g05FrEWCcMhRgYnR51KGypDFMHSeOHlH11mM&#10;SXa11B2eE9y2cpxlU2mx4bRg0NOroeqr+LEKNrPibcvrz/fxwe9MuS+//eVlp9TdoF8/g4jUx2v4&#10;v73VCh5m8/njdDKawN+ldAfk8hcAAP//AwBQSwECLQAUAAYACAAAACEA2+H2y+4AAACFAQAAEwAA&#10;AAAAAAAAAAAAAAAAAAAAW0NvbnRlbnRfVHlwZXNdLnhtbFBLAQItABQABgAIAAAAIQBa9CxbvwAA&#10;ABUBAAALAAAAAAAAAAAAAAAAAB8BAABfcmVscy8ucmVsc1BLAQItABQABgAIAAAAIQC2c8gPywAA&#10;AOIAAAAPAAAAAAAAAAAAAAAAAAcCAABkcnMvZG93bnJldi54bWxQSwUGAAAAAAMAAwC3AAAA/wIA&#10;AAAA&#10;" strokeweight="1pt">
                                <v:textbox>
                                  <w:txbxContent>
                                    <w:p w14:paraId="345C8FE1" w14:textId="2016DFDF"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9th October 2019 (n=8,577)</w:t>
                                      </w:r>
                                    </w:p>
                                  </w:txbxContent>
                                </v:textbox>
                              </v:shape>
                              <v:shape id="Straight Arrow Connector 479956314" o:spid="_x0000_s1119" type="#_x0000_t32" style="position:absolute;left:16723;top:3343;width:0;height:46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5qzAAAAOIAAAAPAAAAZHJzL2Rvd25yZXYueG1sRI9BS8NA&#10;FITvgv9heYIXaTbVWNPYbSlFWy8irVLw9sg+s8Hs25jdNum/dwuCx2FmvmFmi8E24kidrx0rGCcp&#10;COLS6ZorBR/vz6MchA/IGhvHpOBEHhbzy4sZFtr1vKXjLlQiQtgXqMCE0BZS+tKQRZ+4ljh6X66z&#10;GKLsKqk77CPcNvI2TSfSYs1xwWBLK0Pl9+5gFZBzP5+v+6VZv+V9sE/7m02WHZS6vhqWjyACDeE/&#10;/Nd+0Qqyh+n0fnI3zuB8Kd4BOf8FAAD//wMAUEsBAi0AFAAGAAgAAAAhANvh9svuAAAAhQEAABMA&#10;AAAAAAAAAAAAAAAAAAAAAFtDb250ZW50X1R5cGVzXS54bWxQSwECLQAUAAYACAAAACEAWvQsW78A&#10;AAAVAQAACwAAAAAAAAAAAAAAAAAfAQAAX3JlbHMvLnJlbHNQSwECLQAUAAYACAAAACEAjzGOaswA&#10;AADiAAAADwAAAAAAAAAAAAAAAAAHAgAAZHJzL2Rvd25yZXYueG1sUEsFBgAAAAADAAMAtwAAAAAD&#10;AAAAAA==&#10;" strokecolor="windowText" strokeweight="1pt">
                                <v:stroke endarrow="block" joinstyle="miter"/>
                              </v:shape>
                            </v:group>
                          </v:group>
                          <v:shape id="Text Box 117" o:spid="_x0000_s1120" type="#_x0000_t202" style="position:absolute;left:41250;top:-1330;width:15172;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vXgywAAAOIAAAAPAAAAZHJzL2Rvd25yZXYueG1sRI9BawIx&#10;FITvBf9DeEJvNautWrdGsaUW8VDouvT82Dw3i5uXdJPq+u+bQqHHYWa+YZbr3rbiTF1oHCsYjzIQ&#10;xJXTDdcKysP27hFEiMgaW8ek4EoB1qvBzRJz7S78Qeci1iJBOOSowMTocylDZchiGDlPnLyj6yzG&#10;JLta6g4vCW5bOcmymbTYcFow6OnFUHUqvq2C7bx43fHm821y8HtTvpdf/vq8V+p22G+eQETq43/4&#10;r73TCh7mi8V0dj+ewu+ldAfk6gcAAP//AwBQSwECLQAUAAYACAAAACEA2+H2y+4AAACFAQAAEwAA&#10;AAAAAAAAAAAAAAAAAAAAW0NvbnRlbnRfVHlwZXNdLnhtbFBLAQItABQABgAIAAAAIQBa9CxbvwAA&#10;ABUBAAALAAAAAAAAAAAAAAAAAB8BAABfcmVscy8ucmVsc1BLAQItABQABgAIAAAAIQBW1vXgywAA&#10;AOIAAAAPAAAAAAAAAAAAAAAAAAcCAABkcnMvZG93bnJldi54bWxQSwUGAAAAAAMAAwC3AAAA/wIA&#10;AAAA&#10;" strokeweight="1pt">
                            <v:textbox>
                              <w:txbxContent>
                                <w:p w14:paraId="5E087943" w14:textId="4D7B9593"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6</w:t>
                                  </w:r>
                                  <w:r w:rsidRPr="00A57169">
                                    <w:rPr>
                                      <w:rFonts w:ascii="Arial Rounded MT Bold" w:hAnsi="Arial Rounded MT Bold"/>
                                      <w:sz w:val="16"/>
                                      <w:szCs w:val="16"/>
                                    </w:rPr>
                                    <w:t>,</w:t>
                                  </w:r>
                                  <w:r>
                                    <w:rPr>
                                      <w:rFonts w:ascii="Arial Rounded MT Bold" w:hAnsi="Arial Rounded MT Bold"/>
                                      <w:sz w:val="16"/>
                                      <w:szCs w:val="16"/>
                                    </w:rPr>
                                    <w:t>374</w:t>
                                  </w:r>
                                  <w:r w:rsidRPr="00A57169">
                                    <w:rPr>
                                      <w:rFonts w:ascii="Arial Rounded MT Bold" w:hAnsi="Arial Rounded MT Bold"/>
                                      <w:sz w:val="16"/>
                                      <w:szCs w:val="16"/>
                                    </w:rPr>
                                    <w:t>)</w:t>
                                  </w:r>
                                </w:p>
                              </w:txbxContent>
                            </v:textbox>
                          </v:shape>
                          <v:shape id="Straight Arrow Connector 24" o:spid="_x0000_s1121" type="#_x0000_t32" style="position:absolute;left:48851;top:3280;width:0;height:47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mjGywAAAOIAAAAPAAAAZHJzL2Rvd25yZXYueG1sRI9BTwIx&#10;EIXvJvyHZki8SRdcV1kpxJgQJPECevA42Y7bxXa6thWWf29JTDy+vHnfm7dYDc6KI4XYeVYwnRQg&#10;iBuvO24VvL+tbx5AxISs0XomBWeKsFqOrhZYa3/iHR33qRUZwrFGBSalvpYyNoYcxonvibP36YPD&#10;lGVopQ54ynBn5awoKumw49xgsKdnQ83X/sflNw6HV2s38tzuyu+PMNust6WxSl2Ph6dHEImG9H/8&#10;l37RCsr7+fyuup1WcJmUOSCXvwAAAP//AwBQSwECLQAUAAYACAAAACEA2+H2y+4AAACFAQAAEwAA&#10;AAAAAAAAAAAAAAAAAAAAW0NvbnRlbnRfVHlwZXNdLnhtbFBLAQItABQABgAIAAAAIQBa9CxbvwAA&#10;ABUBAAALAAAAAAAAAAAAAAAAAB8BAABfcmVscy8ucmVsc1BLAQItABQABgAIAAAAIQAPpmjGywAA&#10;AOIAAAAPAAAAAAAAAAAAAAAAAAcCAABkcnMvZG93bnJldi54bWxQSwUGAAAAAAMAAwC3AAAA/wIA&#10;AAAA&#10;" strokeweight="1pt">
                            <v:stroke endarrow="block"/>
                          </v:shape>
                          <v:shape id="Straight Arrow Connector 479956317" o:spid="_x0000_s1122" type="#_x0000_t32" style="position:absolute;left:7782;top:16951;width:120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EkygAAAOIAAAAPAAAAZHJzL2Rvd25yZXYueG1sRI9LS8RA&#10;EITvgv9haMGbO4mPfcSdXUQQPIiwUfbcm+mdRDM9MdMm0V/vCILHoqq+otbbybdqoD42gQ3kswwU&#10;cRVsw87A68vDxRJUFGSLbWAy8EURtpvTkzUWNoy8o6EUpxKEY4EGapGu0DpWNXmMs9ARJ+8Yeo+S&#10;ZO+07XFMcN/qyyyba48Np4UaO7qvqXovP72B73KQJ7ccnw8u/+jisWXZv7Ex52fT3S0ooUn+w3/t&#10;R2vgerFa3cyv8gX8Xkp3QG9+AAAA//8DAFBLAQItABQABgAIAAAAIQDb4fbL7gAAAIUBAAATAAAA&#10;AAAAAAAAAAAAAAAAAABbQ29udGVudF9UeXBlc10ueG1sUEsBAi0AFAAGAAgAAAAhAFr0LFu/AAAA&#10;FQEAAAsAAAAAAAAAAAAAAAAAHwEAAF9yZWxzLy5yZWxzUEsBAi0AFAAGAAgAAAAhACac0STKAAAA&#10;4gAAAA8AAAAAAAAAAAAAAAAABwIAAGRycy9kb3ducmV2LnhtbFBLBQYAAAAAAwADALcAAAD+AgAA&#10;AAA=&#10;" strokeweight="1pt">
                            <v:stroke dashstyle="3 1" endarrow="open"/>
                          </v:shape>
                          <v:rect id="Rectangle 20" o:spid="_x0000_s1123" style="position:absolute;left:19918;top:14110;width:16597;height:577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ZyNxwAAAOIAAAAPAAAAZHJzL2Rvd25yZXYueG1sRE/Pa8Iw&#10;FL4L/g/hDXYRTXVOZ2eUMVFE8LCq90fz1tQ1L6XJtP735iB4/Ph+z5etrcSFGl86VjAcJCCIc6dL&#10;LhQcD+v+BwgfkDVWjknBjTwsF93OHFPtrvxDlywUIoawT1GBCaFOpfS5IYt+4GriyP26xmKIsCmk&#10;bvAaw20lR0kykRZLjg0Ga/o2lP9l/1bBbjPaG15t6uxcyN6+pdWudzoo9frSfn2CCNSGp/jh3moF&#10;4+ls9j55G8bN8VK8A3JxBwAA//8DAFBLAQItABQABgAIAAAAIQDb4fbL7gAAAIUBAAATAAAAAAAA&#10;AAAAAAAAAAAAAABbQ29udGVudF9UeXBlc10ueG1sUEsBAi0AFAAGAAgAAAAhAFr0LFu/AAAAFQEA&#10;AAsAAAAAAAAAAAAAAAAAHwEAAF9yZWxzLy5yZWxzUEsBAi0AFAAGAAgAAAAhABxpnI3HAAAA4gAA&#10;AA8AAAAAAAAAAAAAAAAABwIAAGRycy9kb3ducmV2LnhtbFBLBQYAAAAAAwADALcAAAD7AgAAAAA=&#10;">
                            <v:stroke dashstyle="1 1"/>
                            <v:textbox inset="1mm,,1mm">
                              <w:txbxContent>
                                <w:p w14:paraId="0620F279" w14:textId="77777777" w:rsidR="00D07BF3" w:rsidRPr="00A2231B" w:rsidRDefault="00D07BF3" w:rsidP="00DA3DDA">
                                  <w:pPr>
                                    <w:spacing w:after="20" w:line="240" w:lineRule="auto"/>
                                    <w:jc w:val="center"/>
                                    <w:rPr>
                                      <w:rFonts w:ascii="Arial Rounded MT Bold" w:hAnsi="Arial Rounded MT Bold"/>
                                      <w:sz w:val="14"/>
                                      <w:szCs w:val="14"/>
                                    </w:rPr>
                                  </w:pPr>
                                  <w:r w:rsidRPr="00A2231B">
                                    <w:rPr>
                                      <w:rFonts w:ascii="Arial Rounded MT Bold" w:hAnsi="Arial Rounded MT Bold"/>
                                      <w:sz w:val="14"/>
                                      <w:szCs w:val="14"/>
                                    </w:rPr>
                                    <w:t>Index-related exclusion criteria</w:t>
                                  </w:r>
                                </w:p>
                                <w:p w14:paraId="3902AFC6"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Missing family number</w:t>
                                  </w:r>
                                </w:p>
                                <w:p w14:paraId="371E1207" w14:textId="77777777" w:rsidR="00D07BF3" w:rsidRPr="00545ACA"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17A65AE1" w14:textId="73A49D2A" w:rsidR="00D07BF3" w:rsidRPr="00A2231B" w:rsidRDefault="00D07BF3" w:rsidP="00034506">
                                  <w:pPr>
                                    <w:numPr>
                                      <w:ilvl w:val="0"/>
                                      <w:numId w:val="19"/>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Not diagnosed FH</w:t>
                                  </w:r>
                                </w:p>
                                <w:p w14:paraId="63F93663" w14:textId="77777777" w:rsidR="00D07BF3" w:rsidRPr="002F5AEF" w:rsidRDefault="00D07BF3" w:rsidP="00DA3DDA">
                                  <w:pPr>
                                    <w:spacing w:after="0" w:line="240" w:lineRule="auto"/>
                                    <w:jc w:val="center"/>
                                    <w:rPr>
                                      <w:rFonts w:ascii="Arial Rounded MT Bold" w:hAnsi="Arial Rounded MT Bold"/>
                                      <w:sz w:val="16"/>
                                    </w:rPr>
                                  </w:pPr>
                                </w:p>
                              </w:txbxContent>
                            </v:textbox>
                          </v:rect>
                          <v:shape id="Straight Arrow Connector 28" o:spid="_x0000_s1124" type="#_x0000_t32" style="position:absolute;left:36714;top:16951;width:120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67UyAAAAOIAAAAPAAAAZHJzL2Rvd25yZXYueG1sRI/NbsIw&#10;EITvlXgHa5G4FYef0ibFIFRUqdcEHmAVb5NAvE5sF0KfHleqxHE0M99o1tvBtOJCzjeWFcymCQji&#10;0uqGKwXHw+fzGwgfkDW2lknBjTxsN6OnNWbaXjmnSxEqESHsM1RQh9BlUvqyJoN+ajvi6H1bZzBE&#10;6SqpHV4j3LRyniQrabDhuFBjRx81lefixyhAHE7tLre5OxQO933a97+nXqnJeNi9gwg0hEf4v/2l&#10;FSxf0/RltZil8Hcp3gG5uQMAAP//AwBQSwECLQAUAAYACAAAACEA2+H2y+4AAACFAQAAEwAAAAAA&#10;AAAAAAAAAAAAAAAAW0NvbnRlbnRfVHlwZXNdLnhtbFBLAQItABQABgAIAAAAIQBa9CxbvwAAABUB&#10;AAALAAAAAAAAAAAAAAAAAB8BAABfcmVscy8ucmVsc1BLAQItABQABgAIAAAAIQCBM67UyAAAAOIA&#10;AAAPAAAAAAAAAAAAAAAAAAcCAABkcnMvZG93bnJldi54bWxQSwUGAAAAAAMAAwC3AAAA/AIAAAAA&#10;" strokeweight="1pt">
                            <v:stroke dashstyle="3 1" endarrow="open"/>
                          </v:shape>
                          <v:rect id="Rectangle 21" o:spid="_x0000_s1125" style="position:absolute;left:41404;top:22183;width:15151;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xokygAAAOIAAAAPAAAAZHJzL2Rvd25yZXYueG1sRI+9bsIw&#10;FIX3SryDdZG6FQdaUkjjIFS1UgeWBIayXcW3SUR8HcWGJH36eqjEeHT+9KW70bTiRr1rLCtYLiIQ&#10;xKXVDVcKTsfPpw0I55E1tpZJwUQOdtnsIcVE24FzuhW+EmGEXYIKau+7REpX1mTQLWxHHLwf2xv0&#10;QfaV1D0OYdy0chVFsTTYcHiosaP3mspLcTUKsBjP0zR9D4PM26j5+M274pAr9Tgf928gPI3+Hv5v&#10;f2kFL6/b7Tp+XgWIgBRwQGZ/AAAA//8DAFBLAQItABQABgAIAAAAIQDb4fbL7gAAAIUBAAATAAAA&#10;AAAAAAAAAAAAAAAAAABbQ29udGVudF9UeXBlc10ueG1sUEsBAi0AFAAGAAgAAAAhAFr0LFu/AAAA&#10;FQEAAAsAAAAAAAAAAAAAAAAAHwEAAF9yZWxzLy5yZWxzUEsBAi0AFAAGAAgAAAAhAH3TGiTKAAAA&#10;4gAAAA8AAAAAAAAAAAAAAAAABwIAAGRycy9kb3ducmV2LnhtbFBLBQYAAAAAAwADALcAAAD+AgAA&#10;AAA=&#10;" strokeweight="1pt">
                            <v:textbox>
                              <w:txbxContent>
                                <w:p w14:paraId="6AA86D32"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Relatives related to a relevant index </w:t>
                                  </w:r>
                                </w:p>
                                <w:p w14:paraId="5A721352"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(n=2,143)</w:t>
                                  </w:r>
                                </w:p>
                              </w:txbxContent>
                            </v:textbox>
                          </v:rect>
                          <v:shape id="Straight Arrow Connector 24" o:spid="_x0000_s1126" type="#_x0000_t32" style="position:absolute;left:48934;top:12654;width:0;height:94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2Z3yQAAAOIAAAAPAAAAZHJzL2Rvd25yZXYueG1sRI/BTsMw&#10;EETvSPyDtUjcqJMGCg11qxaphSttxHkVL3EgXruxadK/r5GQOI5m5o1msRptJ07Uh9axgnySgSCu&#10;nW65UVAdtndPIEJE1tg5JgVnCrBaXl8tsNRu4Hc67WMjEoRDiQpMjL6UMtSGLIaJ88TJ+3S9xZhk&#10;30jd45DgtpPTLJtJiy2nBYOeXgzV3/sfq8BXhcvXx/Prtj4YXw35x6b42il1ezOun0FEGuN/+K/9&#10;phXcP87nD7NimsPvpXQH5PICAAD//wMAUEsBAi0AFAAGAAgAAAAhANvh9svuAAAAhQEAABMAAAAA&#10;AAAAAAAAAAAAAAAAAFtDb250ZW50X1R5cGVzXS54bWxQSwECLQAUAAYACAAAACEAWvQsW78AAAAV&#10;AQAACwAAAAAAAAAAAAAAAAAfAQAAX3JlbHMvLnJlbHNQSwECLQAUAAYACAAAACEAqutmd8kAAADi&#10;AAAADwAAAAAAAAAAAAAAAAAHAgAAZHJzL2Rvd25yZXYueG1sUEsFBgAAAAADAAMAtwAAAP0CAAAA&#10;AA==&#10;" strokeweight="1pt">
                            <v:stroke endarrow="block"/>
                          </v:shape>
                          <v:rect id="Rectangle 20" o:spid="_x0000_s1127" style="position:absolute;left:19923;top:22259;width:16560;height:464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zLOyQAAAOIAAAAPAAAAZHJzL2Rvd25yZXYueG1sRI/BbsIw&#10;EETvlfgHa5F6Kw4ppSVgEKVUarlB+gGreJtYxOsodkj4e4xUqcfRzLzRrDaDrcWFWm8cK5hOEhDE&#10;hdOGSwU/+efTGwgfkDXWjknBlTxs1qOHFWba9XykyymUIkLYZ6igCqHJpPRFRRb9xDXE0ft1rcUQ&#10;ZVtK3WIf4baWaZLMpUXDcaHChnYVFedTZxX0Bb0fjDO2S7vv+qNr8ut+lyv1OB62SxCBhvAf/mt/&#10;aQWz18XiZf6cpnC/FO+AXN8AAAD//wMAUEsBAi0AFAAGAAgAAAAhANvh9svuAAAAhQEAABMAAAAA&#10;AAAAAAAAAAAAAAAAAFtDb250ZW50X1R5cGVzXS54bWxQSwECLQAUAAYACAAAACEAWvQsW78AAAAV&#10;AQAACwAAAAAAAAAAAAAAAAAfAQAAX3JlbHMvLnJlbHNQSwECLQAUAAYACAAAACEAjPcyzskAAADi&#10;AAAADwAAAAAAAAAAAAAAAAAHAgAAZHJzL2Rvd25yZXYueG1sUEsFBgAAAAADAAMAtwAAAP0CAAAA&#10;AA==&#10;">
                            <v:stroke dashstyle="1 1"/>
                            <v:textbox>
                              <w:txbxContent>
                                <w:p w14:paraId="655C09C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(1)</w:t>
                                  </w:r>
                                </w:p>
                                <w:p w14:paraId="16F0F596" w14:textId="77777777" w:rsidR="00D07BF3" w:rsidRPr="00AC2F20" w:rsidRDefault="00D07BF3" w:rsidP="00DA3DDA">
                                  <w:pPr>
                                    <w:spacing w:after="0" w:line="240" w:lineRule="auto"/>
                                    <w:jc w:val="center"/>
                                    <w:rPr>
                                      <w:rFonts w:ascii="Arial Rounded MT Bold" w:hAnsi="Arial Rounded MT Bold"/>
                                      <w:sz w:val="16"/>
                                    </w:rPr>
                                  </w:pPr>
                                  <w:r w:rsidRPr="00AC2F20">
                                    <w:rPr>
                                      <w:rFonts w:ascii="Arial Rounded MT Bold" w:hAnsi="Arial Rounded MT Bold"/>
                                      <w:sz w:val="16"/>
                                    </w:rPr>
                                    <w:t xml:space="preserve">Proportion of relatives that are within-area </w:t>
                                  </w:r>
                                </w:p>
                                <w:p w14:paraId="350A357D" w14:textId="77777777" w:rsidR="00D07BF3" w:rsidRPr="002F5AEF" w:rsidRDefault="00D07BF3" w:rsidP="00DA3DDA">
                                  <w:pPr>
                                    <w:spacing w:after="0" w:line="240" w:lineRule="auto"/>
                                    <w:jc w:val="center"/>
                                    <w:rPr>
                                      <w:rFonts w:ascii="Arial Rounded MT Bold" w:hAnsi="Arial Rounded MT Bold"/>
                                      <w:sz w:val="16"/>
                                    </w:rPr>
                                  </w:pPr>
                                </w:p>
                              </w:txbxContent>
                            </v:textbox>
                          </v:rect>
                          <v:line id="Straight Connector 479956323" o:spid="_x0000_s1128" style="position:absolute;visibility:visible;mso-wrap-style:square" from="15235,24565" to="19947,2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1USyQAAAOIAAAAPAAAAZHJzL2Rvd25yZXYueG1sRI9BSwMx&#10;FITvgv8hPMGL2Gy7Wu3atBRBkN7aqufH5rnZdvOyJM/t+u+NIHgcZuYbZrkefacGiqkNbGA6KUAR&#10;18G23Bh4O7zcPoJKgmyxC0wGvinBenV5scTKhjPvaNhLozKEU4UGnEhfaZ1qRx7TJPTE2fsM0aNk&#10;GRttI54z3Hd6VhRz7bHlvOCwp2dH9Wn/5Q1sfOtujtPDx5FjOZzet7L1IsZcX42bJ1BCo/yH/9qv&#10;1sDdw2JxPy9nJfxeyndAr34AAAD//wMAUEsBAi0AFAAGAAgAAAAhANvh9svuAAAAhQEAABMAAAAA&#10;AAAAAAAAAAAAAAAAAFtDb250ZW50X1R5cGVzXS54bWxQSwECLQAUAAYACAAAACEAWvQsW78AAAAV&#10;AQAACwAAAAAAAAAAAAAAAAAfAQAAX3JlbHMvLnJlbHNQSwECLQAUAAYACAAAACEAyLNVEskAAADi&#10;AAAADwAAAAAAAAAAAAAAAAAHAgAAZHJzL2Rvd25yZXYueG1sUEsFBgAAAAADAAMAtwAAAP0CAAAA&#10;AA==&#10;" strokecolor="black [3213]" strokeweight=".5pt">
                            <v:stroke dashstyle="3 1" joinstyle="miter"/>
                          </v:line>
                          <v:line id="Straight Connector 479956324" o:spid="_x0000_s1129" style="position:absolute;visibility:visible;mso-wrap-style:square" from="36640,24565" to="41352,2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s1myQAAAOIAAAAPAAAAZHJzL2Rvd25yZXYueG1sRI9fSwMx&#10;EMTfBb9DWMEXsbn+sdqzaSmCIH2ztX1eLuvl2svmSNbr+e2NIPg4zMxvmOV68K3qKaYmsIHxqABF&#10;XAXbcG3gY/96/wQqCbLFNjAZ+KYE69X11RJLGy78Tv1OapUhnEo04ES6UutUOfKYRqEjzt5niB4l&#10;y1hrG/GS4b7Vk6KYa48N5wWHHb04qs67L29g4xt3dxrvjyeO0/582MrWixhzezNsnkEJDfIf/mu/&#10;WQOzx8XiYT6dzOD3Ur4DevUDAAD//wMAUEsBAi0AFAAGAAgAAAAhANvh9svuAAAAhQEAABMAAAAA&#10;AAAAAAAAAAAAAAAAAFtDb250ZW50X1R5cGVzXS54bWxQSwECLQAUAAYACAAAACEAWvQsW78AAAAV&#10;AQAACwAAAAAAAAAAAAAAAAAfAQAAX3JlbHMvLnJlbHNQSwECLQAUAAYACAAAACEAR1rNZskAAADi&#10;AAAADwAAAAAAAAAAAAAAAAAHAgAAZHJzL2Rvd25yZXYueG1sUEsFBgAAAAADAAMAtwAAAP0CAAAA&#10;AA==&#10;" strokecolor="black [3213]" strokeweight=".5pt">
                            <v:stroke dashstyle="3 1" joinstyle="miter"/>
                          </v:line>
                        </v:group>
                      </v:group>
                      <v:shape id="Straight Arrow Connector 24" o:spid="_x0000_s1130" type="#_x0000_t32" style="position:absolute;left:7578;top:27187;width:7;height:9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GB0yQAAAOIAAAAPAAAAZHJzL2Rvd25yZXYueG1sRI/BTsMw&#10;EETvSPyDtUjcqJOGljbUrQpSoVfaiPMq3saBeG1i06R/j5GQOI5m5o1mtRltJ87Uh9axgnySgSCu&#10;nW65UVAdd3cLECEia+wck4ILBdisr69WWGo38BudD7ERCcKhRAUmRl9KGWpDFsPEeeLknVxvMSbZ&#10;N1L3OCS47eQ0y+bSYstpwaCnZ0P15+HbKvBV4fLt1+V1Vx+Nr4b8/an4eFHq9mbcPoKINMb/8F97&#10;rxXcPyyXs3kxncHvpXQH5PoHAAD//wMAUEsBAi0AFAAGAAgAAAAhANvh9svuAAAAhQEAABMAAAAA&#10;AAAAAAAAAAAAAAAAAFtDb250ZW50X1R5cGVzXS54bWxQSwECLQAUAAYACAAAACEAWvQsW78AAAAV&#10;AQAACwAAAAAAAAAAAAAAAAAfAQAAX3JlbHMvLnJlbHNQSwECLQAUAAYACAAAACEA1dBgdMkAAADi&#10;AAAADwAAAAAAAAAAAAAAAAAHAgAAZHJzL2Rvd25yZXYueG1sUEsFBgAAAAADAAMAtwAAAP0CAAAA&#10;AA==&#10;" strokeweight="1pt">
                        <v:stroke endarrow="block"/>
                      </v:shape>
                      <v:shape id="Straight Arrow Connector 24" o:spid="_x0000_s1131" type="#_x0000_t32" style="position:absolute;left:48974;top:27127;width:0;height:9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4DyQAAAOIAAAAPAAAAZHJzL2Rvd25yZXYueG1sRI/BTsMw&#10;EETvSPyDtUjcqJMGAk3rVgWpwJU24ryKt3EgXpvYNOnfYyQkjqOZeaNZbSbbixMNoXOsIJ9lIIgb&#10;pztuFdSH3c0DiBCRNfaOScGZAmzWlxcrrLQb+Y1O+9iKBOFQoQITo6+kDI0hi2HmPHHyjm6wGJMc&#10;WqkHHBPc9nKeZaW02HFaMOjpyVDzuf+2CnxduHz7dX7ZNQfj6zF/fyw+npW6vpq2SxCRpvgf/mu/&#10;agW394vFXVnMS/i9lO6AXP8AAAD//wMAUEsBAi0AFAAGAAgAAAAhANvh9svuAAAAhQEAABMAAAAA&#10;AAAAAAAAAAAAAAAAAFtDb250ZW50X1R5cGVzXS54bWxQSwECLQAUAAYACAAAACEAWvQsW78AAAAV&#10;AQAACwAAAAAAAAAAAAAAAAAfAQAAX3JlbHMvLnJlbHNQSwECLQAUAAYACAAAACEAJQL+A8kAAADi&#10;AAAADwAAAAAAAAAAAAAAAAAHAgAAZHJzL2Rvd25yZXYueG1sUEsFBgAAAAADAAMAtwAAAP0CAAAA&#10;AA==&#10;" strokeweight="1pt">
                        <v:stroke endarrow="block"/>
                      </v:shape>
                      <v:shape id="Text Box 47" o:spid="_x0000_s1132" type="#_x0000_t202" style="position:absolute;left:36909;top:30136;width:4388;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5zQAAAOIAAAAPAAAAZHJzL2Rvd25yZXYueG1sRI9BS8NA&#10;FITvQv/D8gre7KZVWxu7LSKKLRhao+D1kX1Notm3YXdt0v56VxB6HGbmG2ax6k0jDuR8bVnBeJSA&#10;IC6srrlU8PH+fHUHwgdkjY1lUnAkD6vl4GKBqbYdv9EhD6WIEPYpKqhCaFMpfVGRQT+yLXH09tYZ&#10;DFG6UmqHXYSbRk6SZCoN1hwXKmzpsaLiO/8xCj67/MVtN5uvXbvOTttTnr3SU6bU5bB/uAcRqA/n&#10;8H97rRXczObz2+n1ZAZ/l+IdkMtfAAAA//8DAFBLAQItABQABgAIAAAAIQDb4fbL7gAAAIUBAAAT&#10;AAAAAAAAAAAAAAAAAAAAAABbQ29udGVudF9UeXBlc10ueG1sUEsBAi0AFAAGAAgAAAAhAFr0LFu/&#10;AAAAFQEAAAsAAAAAAAAAAAAAAAAAHwEAAF9yZWxzLy5yZWxzUEsBAi0AFAAGAAgAAAAhAJKYubnN&#10;AAAA4gAAAA8AAAAAAAAAAAAAAAAABwIAAGRycy9kb3ducmV2LnhtbFBLBQYAAAAAAwADALcAAAAB&#10;AwAAAAA=&#10;" fillcolor="window" stroked="f" strokeweight=".5pt">
                        <v:textbox>
                          <w:txbxContent>
                            <w:p w14:paraId="63B2C683" w14:textId="77777777" w:rsidR="00D07BF3" w:rsidRPr="002F5AEF" w:rsidRDefault="00D07BF3" w:rsidP="00DA3DDA">
                              <w:pPr>
                                <w:rPr>
                                  <w:rFonts w:ascii="Arial Rounded MT Bold" w:hAnsi="Arial Rounded MT Bold"/>
                                  <w:sz w:val="16"/>
                                </w:rPr>
                              </w:pPr>
                              <w:r>
                                <w:rPr>
                                  <w:rFonts w:ascii="Arial Rounded MT Bold" w:hAnsi="Arial Rounded MT Bold"/>
                                  <w:sz w:val="16"/>
                                </w:rPr>
                                <w:t>1141</w:t>
                              </w:r>
                            </w:p>
                          </w:txbxContent>
                        </v:textbox>
                      </v:shape>
                      <v:shape id="Text Box 479956328" o:spid="_x0000_s1133" type="#_x0000_t202" style="position:absolute;left:15286;top:30136;width:465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y3LyQAAAOIAAAAPAAAAZHJzL2Rvd25yZXYueG1sRE9bS8Mw&#10;FH4X/A/hCL651LlrXTZElG1g2VYFXw/Nsa02JyXJ1m6/3jwIPn5898WqN404kfO1ZQX3gwQEcWF1&#10;zaWCj/fXuxkIH5A1NpZJwZk8rJbXVwtMte34QKc8lCKGsE9RQRVCm0rpi4oM+oFtiSP3ZZ3BEKEr&#10;pXbYxXDTyGGSTKTBmmNDhS09V1T85Eej4LPL12633X7v20122V3y7I1eMqVub/qnRxCB+vAv/nNv&#10;tILRdD4fTx6GcXO8FO+AXP4CAAD//wMAUEsBAi0AFAAGAAgAAAAhANvh9svuAAAAhQEAABMAAAAA&#10;AAAAAAAAAAAAAAAAAFtDb250ZW50X1R5cGVzXS54bWxQSwECLQAUAAYACAAAACEAWvQsW78AAAAV&#10;AQAACwAAAAAAAAAAAAAAAAAfAQAAX3JlbHMvLnJlbHNQSwECLQAUAAYACAAAACEA4wcty8kAAADi&#10;AAAADwAAAAAAAAAAAAAAAAAHAgAAZHJzL2Rvd25yZXYueG1sUEsFBgAAAAADAAMAtwAAAP0CAAAA&#10;AA==&#10;" fillcolor="window" stroked="f" strokeweight=".5pt">
                        <v:textbox>
                          <w:txbxContent>
                            <w:p w14:paraId="5C768214" w14:textId="77777777" w:rsidR="00D07BF3" w:rsidRPr="002F5AEF" w:rsidRDefault="00D07BF3" w:rsidP="00DA3DDA">
                              <w:pPr>
                                <w:rPr>
                                  <w:rFonts w:ascii="Arial Rounded MT Bold" w:hAnsi="Arial Rounded MT Bold"/>
                                  <w:sz w:val="16"/>
                                </w:rPr>
                              </w:pPr>
                              <w:r>
                                <w:rPr>
                                  <w:rFonts w:ascii="Arial Rounded MT Bold" w:hAnsi="Arial Rounded MT Bold"/>
                                  <w:sz w:val="16"/>
                                </w:rPr>
                                <w:t>1795</w:t>
                              </w:r>
                            </w:p>
                          </w:txbxContent>
                        </v:textbox>
                      </v:shape>
                      <v:shape id="Straight Arrow Connector 479956329" o:spid="_x0000_s1134" type="#_x0000_t32" style="position:absolute;left:7767;top:31914;width:120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pwygAAAOIAAAAPAAAAZHJzL2Rvd25yZXYueG1sRI9BS8NA&#10;FITvgv9heYI3u2nVtondFhEEDyI0Ss/P7Osmmn0bs88k+utdQfA4zMw3zGY3+VYN1McmsIH5LANF&#10;XAXbsDPw8nx/sQYVBdliG5gMfFGE3fb0ZIOFDSPvaSjFqQThWKCBWqQrtI5VTR7jLHTEyTuG3qMk&#10;2TttexwT3Ld6kWVL7bHhtFBjR3c1Ve/lpzfwXQ7y6Nbj06ubf3Tx2LIc3tiY87Pp9gaU0CT/4b/2&#10;gzVwtcrz6+XlIoffS+kO6O0PAAAA//8DAFBLAQItABQABgAIAAAAIQDb4fbL7gAAAIUBAAATAAAA&#10;AAAAAAAAAAAAAAAAAABbQ29udGVudF9UeXBlc10ueG1sUEsBAi0AFAAGAAgAAAAhAFr0LFu/AAAA&#10;FQEAAAsAAAAAAAAAAAAAAAAAHwEAAF9yZWxzLy5yZWxzUEsBAi0AFAAGAAgAAAAhAPYjKnDKAAAA&#10;4gAAAA8AAAAAAAAAAAAAAAAABwIAAGRycy9kb3ducmV2LnhtbFBLBQYAAAAAAwADALcAAAD+AgAA&#10;AAA=&#10;" strokeweight="1pt">
                        <v:stroke dashstyle="3 1" endarrow="open"/>
                      </v:shape>
                      <v:rect id="Rectangle 20" o:spid="_x0000_s1135" style="position:absolute;left:19921;top:29634;width:16560;height:464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xwAAAOIAAAAPAAAAZHJzL2Rvd25yZXYueG1sRI/LbsIw&#10;EEX3SP0Ha5DYFQdoeQQMKhSktruSfsAoniYW8TiKHRL+Hi+QWF7dl85m19tKXKnxxrGCyTgBQZw7&#10;bbhQ8JedXpcgfEDWWDkmBTfysNu+DDaYatfxL13PoRBxhH2KCsoQ6lRKn5dk0Y9dTRy9f9dYDFE2&#10;hdQNdnHcVnKaJHNp0XB8KLGmQ0n55dxaBV1O+x/jjG2n7Xf12dbZ7XjIlBoN+481iEB9eIYf7S+t&#10;4G2xWr3PZ7MIEZEiDsjtHQAA//8DAFBLAQItABQABgAIAAAAIQDb4fbL7gAAAIUBAAATAAAAAAAA&#10;AAAAAAAAAAAAAABbQ29udGVudF9UeXBlc10ueG1sUEsBAi0AFAAGAAgAAAAhAFr0LFu/AAAAFQEA&#10;AAsAAAAAAAAAAAAAAAAAHwEAAF9yZWxzLy5yZWxzUEsBAi0AFAAGAAgAAAAhAJawn//HAAAA4gAA&#10;AA8AAAAAAAAAAAAAAAAABwIAAGRycy9kb3ducmV2LnhtbFBLBQYAAAAAAwADALcAAAD7AgAAAAA=&#10;">
                        <v:stroke dashstyle="1 1"/>
                        <v:textbox>
                          <w:txbxContent>
                            <w:p w14:paraId="49692816"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 xml:space="preserve">Relative-related exclusion </w:t>
                              </w:r>
                              <w:r>
                                <w:rPr>
                                  <w:rFonts w:ascii="Arial Rounded MT Bold" w:hAnsi="Arial Rounded MT Bold"/>
                                  <w:sz w:val="14"/>
                                  <w:szCs w:val="14"/>
                                </w:rPr>
                                <w:t>c</w:t>
                              </w:r>
                              <w:r w:rsidRPr="00EC1375">
                                <w:rPr>
                                  <w:rFonts w:ascii="Arial Rounded MT Bold" w:hAnsi="Arial Rounded MT Bold"/>
                                  <w:sz w:val="14"/>
                                  <w:szCs w:val="14"/>
                                </w:rPr>
                                <w:t>riteria</w:t>
                              </w:r>
                            </w:p>
                            <w:p w14:paraId="6233A044"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Out of area</w:t>
                              </w:r>
                            </w:p>
                            <w:p w14:paraId="71984D75" w14:textId="77777777" w:rsidR="00D07BF3" w:rsidRPr="00545ACA" w:rsidRDefault="00D07BF3" w:rsidP="00034506">
                              <w:pPr>
                                <w:numPr>
                                  <w:ilvl w:val="0"/>
                                  <w:numId w:val="13"/>
                                </w:numPr>
                                <w:spacing w:after="0" w:line="240" w:lineRule="auto"/>
                                <w:contextualSpacing/>
                                <w:rPr>
                                  <w:rFonts w:ascii="Arial Rounded MT Bold" w:hAnsi="Arial Rounded MT Bold"/>
                                  <w:sz w:val="16"/>
                                  <w:szCs w:val="16"/>
                                </w:rPr>
                              </w:pPr>
                              <w:r w:rsidRPr="00545ACA">
                                <w:rPr>
                                  <w:rFonts w:ascii="Arial Rounded MT Bold" w:hAnsi="Arial Rounded MT Bold"/>
                                  <w:sz w:val="16"/>
                                  <w:szCs w:val="16"/>
                                </w:rPr>
                                <w:t xml:space="preserve">Not </w:t>
                              </w:r>
                              <w:r>
                                <w:rPr>
                                  <w:rFonts w:ascii="Arial Rounded MT Bold" w:hAnsi="Arial Rounded MT Bold"/>
                                  <w:sz w:val="16"/>
                                  <w:szCs w:val="16"/>
                                </w:rPr>
                                <w:t>contacted</w:t>
                              </w:r>
                            </w:p>
                            <w:p w14:paraId="7AE06BE6" w14:textId="77777777" w:rsidR="00D07BF3" w:rsidRPr="00545ACA" w:rsidRDefault="00D07BF3" w:rsidP="00DA3DDA">
                              <w:pPr>
                                <w:spacing w:line="240" w:lineRule="auto"/>
                                <w:jc w:val="center"/>
                                <w:rPr>
                                  <w:rFonts w:ascii="Arial Rounded MT Bold" w:hAnsi="Arial Rounded MT Bold"/>
                                  <w:sz w:val="16"/>
                                  <w:szCs w:val="16"/>
                                </w:rPr>
                              </w:pPr>
                            </w:p>
                            <w:p w14:paraId="0E985410" w14:textId="3F8E3161"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04DDA6E2" w14:textId="77777777" w:rsidR="00D07BF3" w:rsidRPr="00545ACA" w:rsidRDefault="00D07BF3" w:rsidP="00DA3DDA"/>
                            <w:p w14:paraId="4657E100" w14:textId="77777777" w:rsidR="00D07BF3" w:rsidRPr="002F5AEF" w:rsidRDefault="00D07BF3" w:rsidP="00DA3DDA">
                              <w:pPr>
                                <w:spacing w:after="0" w:line="240" w:lineRule="auto"/>
                                <w:jc w:val="center"/>
                                <w:rPr>
                                  <w:rFonts w:ascii="Arial Rounded MT Bold" w:hAnsi="Arial Rounded MT Bold"/>
                                  <w:sz w:val="16"/>
                                </w:rPr>
                              </w:pPr>
                            </w:p>
                          </w:txbxContent>
                        </v:textbox>
                      </v:rect>
                      <v:shape id="Straight Arrow Connector 28" o:spid="_x0000_s1136" type="#_x0000_t32" style="position:absolute;left:36741;top:31914;width:1205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P6yyAAAAOIAAAAPAAAAZHJzL2Rvd25yZXYueG1sRI/BbsIw&#10;EETvlfoP1lbqrTiUkpKAQaioUq8J/YBVvCSBeJ3YLoR+fV0JieNoZt5oVpvRdOJMzreWFUwnCQji&#10;yuqWawXf+8+XBQgfkDV2lknBlTxs1o8PK8y1vXBB5zLUIkLY56igCaHPpfRVQwb9xPbE0TtYZzBE&#10;6WqpHV4i3HTyNUlSabDluNBgTx8NVafyxyhAHI/dtrCF25cOd0M2DL/HQannp3G7BBFoDPfwrf2l&#10;Fby9Z9k8nc2m8H8p3gG5/gMAAP//AwBQSwECLQAUAAYACAAAACEA2+H2y+4AAACFAQAAEwAAAAAA&#10;AAAAAAAAAAAAAAAAW0NvbnRlbnRfVHlwZXNdLnhtbFBLAQItABQABgAIAAAAIQBa9CxbvwAAABUB&#10;AAALAAAAAAAAAAAAAAAAAB8BAABfcmVscy8ucmVsc1BLAQItABQABgAIAAAAIQA08P6yyAAAAOIA&#10;AAAPAAAAAAAAAAAAAAAAAAcCAABkcnMvZG93bnJldi54bWxQSwUGAAAAAAMAAwC3AAAA/AIAAAAA&#10;" strokeweight="1pt">
                        <v:stroke dashstyle="3 1" endarrow="open"/>
                      </v:shape>
                      <v:rect id="Rectangle 21" o:spid="_x0000_s1137" style="position:absolute;left:15;top:36716;width:15151;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cVywAAAOIAAAAPAAAAZHJzL2Rvd25yZXYueG1sRI9Ba8JA&#10;FITvQv/D8gredFOttqbZSBELHrwk7aG9PbKvSWj2bciuJvHXu4LQ4zAz3zDJdjCNOFPnassKnuYR&#10;COLC6ppLBV+fH7NXEM4ja2wsk4KRHGzTh0mCsbY9Z3TOfSkChF2MCirv21hKV1Rk0M1tSxy8X9sZ&#10;9EF2pdQd9gFuGrmIorU0WHNYqLClXUXFX34yCjAffsZx/O57mTVRvb9kbX7MlJo+Du9vIDwN/j98&#10;bx+0gueXzWa1Xi4XcLsU7oBMrwAAAP//AwBQSwECLQAUAAYACAAAACEA2+H2y+4AAACFAQAAEwAA&#10;AAAAAAAAAAAAAAAAAAAAW0NvbnRlbnRfVHlwZXNdLnhtbFBLAQItABQABgAIAAAAIQBa9CxbvwAA&#10;ABUBAAALAAAAAAAAAAAAAAAAAB8BAABfcmVscy8ucmVsc1BLAQItABQABgAIAAAAIQBnlLcVywAA&#10;AOIAAAAPAAAAAAAAAAAAAAAAAAcCAABkcnMvZG93bnJldi54bWxQSwUGAAAAAAMAAwC3AAAA/wIA&#10;AAAA&#10;" strokeweight="1pt">
                        <v:textbox>
                          <w:txbxContent>
                            <w:p w14:paraId="345F9FF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53893800"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(n=2,020)</w:t>
                              </w:r>
                            </w:p>
                          </w:txbxContent>
                        </v:textbox>
                      </v:rect>
                      <v:rect id="Rectangle 21" o:spid="_x0000_s1138" style="position:absolute;left:41471;top:36615;width:15152;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BKOywAAAOIAAAAPAAAAZHJzL2Rvd25yZXYueG1sRI9Pa8JA&#10;FMTvBb/D8oTe6kbT+ie6ikgLPfSS6EFvj+wzCWbfhuxqkn76bqHQ4zAzv2E2u97U4kGtqywrmE4i&#10;EMS51RUXCk7Hj5clCOeRNdaWScFADnbb0dMGE207TumR+UIECLsEFZTeN4mULi/JoJvYhjh4V9sa&#10;9EG2hdQtdgFuajmLork0WHFYKLGhQ0n5LbsbBZj1l2EYzl0n0zqq3r/TJvtKlXoe9/s1CE+9/w//&#10;tT+1gtfFavU2j+MYfi+FOyC3PwAAAP//AwBQSwECLQAUAAYACAAAACEA2+H2y+4AAACFAQAAEwAA&#10;AAAAAAAAAAAAAAAAAAAAW0NvbnRlbnRfVHlwZXNdLnhtbFBLAQItABQABgAIAAAAIQBa9CxbvwAA&#10;ABUBAAALAAAAAAAAAAAAAAAAAB8BAABfcmVscy8ucmVsc1BLAQItABQABgAIAAAAIQAI2BKOywAA&#10;AOIAAAAPAAAAAAAAAAAAAAAAAAcCAABkcnMvZG93bnJldi54bWxQSwUGAAAAAAMAAwC3AAAA/wIA&#10;AAAA&#10;" strokeweight="1pt">
                        <v:textbox>
                          <w:txbxContent>
                            <w:p w14:paraId="52362D58"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Relevant relatives related to a relevant index </w:t>
                              </w:r>
                            </w:p>
                            <w:p w14:paraId="03765E8A"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(n=1,002)</w:t>
                              </w:r>
                            </w:p>
                          </w:txbxContent>
                        </v:textbox>
                      </v:rect>
                      <v:rect id="Rectangle 20" o:spid="_x0000_s1139" style="position:absolute;left:20055;top:36900;width:16560;height:464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NcLzQAAAOIAAAAPAAAAZHJzL2Rvd25yZXYueG1sRI/dSsNA&#10;FITvBd9hOYI30m60abWx2yKCP1BQGvsAh91jNjZ7Nma3SfTpXUHwcpiZb5jVZnSN6KkLtWcFl9MM&#10;BLH2puZKwf7tYXIDIkRkg41nUvBFATbr05MVFsYPvKO+jJVIEA4FKrAxtoWUQVtyGKa+JU7eu+8c&#10;xiS7SpoOhwR3jbzKsoV0WHNasNjSvSV9KI9OwfHwOX+x5aMdLrav+b7XH09b/a3U+dl4dwsi0hj/&#10;w3/tZ6Mgv14u54vZLIffS+kOyPUPAAAA//8DAFBLAQItABQABgAIAAAAIQDb4fbL7gAAAIUBAAAT&#10;AAAAAAAAAAAAAAAAAAAAAABbQ29udGVudF9UeXBlc10ueG1sUEsBAi0AFAAGAAgAAAAhAFr0LFu/&#10;AAAAFQEAAAsAAAAAAAAAAAAAAAAAHwEAAF9yZWxzLy5yZWxzUEsBAi0AFAAGAAgAAAAhAHb01wvN&#10;AAAA4gAAAA8AAAAAAAAAAAAAAAAABwIAAGRycy9kb3ducmV2LnhtbFBLBQYAAAAAAwADALcAAAAB&#10;AwAAAAA=&#10;">
                        <v:stroke dashstyle="1 1"/>
                        <v:textbox>
                          <w:txbxContent>
                            <w:p w14:paraId="6F15983D"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(2)</w:t>
                              </w:r>
                            </w:p>
                            <w:p w14:paraId="2A7E60A3" w14:textId="77777777" w:rsidR="00D07BF3" w:rsidRPr="00422C35" w:rsidRDefault="00D07BF3" w:rsidP="00DA3DDA">
                              <w:pPr>
                                <w:spacing w:after="0" w:line="240" w:lineRule="auto"/>
                                <w:jc w:val="center"/>
                                <w:rPr>
                                  <w:rFonts w:ascii="Arial Rounded MT Bold" w:hAnsi="Arial Rounded MT Bold"/>
                                  <w:sz w:val="16"/>
                                </w:rPr>
                              </w:pPr>
                              <w:r w:rsidRPr="00422C35">
                                <w:rPr>
                                  <w:rFonts w:ascii="Arial Rounded MT Bold" w:hAnsi="Arial Rounded MT Bold"/>
                                  <w:sz w:val="16"/>
                                </w:rPr>
                                <w:t>Probability of completing genetic cascade</w:t>
                              </w:r>
                            </w:p>
                          </w:txbxContent>
                        </v:textbox>
                      </v:rect>
                      <v:line id="Straight Connector 479956335" o:spid="_x0000_s1140" style="position:absolute;visibility:visible;mso-wrap-style:square" from="36696,39155" to="41402,39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4gyQAAAOIAAAAPAAAAZHJzL2Rvd25yZXYueG1sRI9BSwMx&#10;FITvgv8hPMGL2GxdW+3atBRBkN5s1fNj89xsu3lZkud2/fdGEHocZuYbZrkefacGiqkNbGA6KUAR&#10;18G23Bh437/cPoJKgmyxC0wGfijBenV5scTKhhO/0bCTRmUIpwoNOJG+0jrVjjymSeiJs/cVokfJ&#10;MjbaRjxluO/0XVHMtceW84LDnp4d1cfdtzew8a27OUz3nweO5XD82MrWixhzfTVunkAJjXIO/7df&#10;rYH7h8ViNi/LGfxdyndAr34BAAD//wMAUEsBAi0AFAAGAAgAAAAhANvh9svuAAAAhQEAABMAAAAA&#10;AAAAAAAAAAAAAAAAAFtDb250ZW50X1R5cGVzXS54bWxQSwECLQAUAAYACAAAACEAWvQsW78AAAAV&#10;AQAACwAAAAAAAAAAAAAAAAAfAQAAX3JlbHMvLnJlbHNQSwECLQAUAAYACAAAACEArc/+IMkAAADi&#10;AAAADwAAAAAAAAAAAAAAAAAHAgAAZHJzL2Rvd25yZXYueG1sUEsFBgAAAAADAAMAtwAAAP0CAAAA&#10;AA==&#10;" strokecolor="black [3213]" strokeweight=".5pt">
                        <v:stroke dashstyle="3 1" joinstyle="miter"/>
                      </v:line>
                    </v:group>
                    <v:rect id="Rectangle 21" o:spid="_x0000_s1141" style="position:absolute;left:112;top:56105;width:15145;height:4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ywAAAOIAAAAPAAAAZHJzL2Rvd25yZXYueG1sRI9Ba8JA&#10;FITvBf/D8oTemo1ao6auIqWFHrwketDbI/uaBLNvQ3Zrkv76bqHQ4zAz3zDb/WAacafO1ZYVzKIY&#10;BHFhdc2lgvPp/WkNwnlkjY1lUjCSg/1u8rDFVNueM7rnvhQBwi5FBZX3bSqlKyoy6CLbEgfv03YG&#10;fZBdKXWHfYCbRs7jOJEGaw4LFbb0WlFxy7+MAsyH6ziOl76XWRPXb99Zmx8zpR6nw+EFhKfB/4f/&#10;2h9awfNqs1kmi0UCv5fCHZC7HwAAAP//AwBQSwECLQAUAAYACAAAACEA2+H2y+4AAACFAQAAEwAA&#10;AAAAAAAAAAAAAAAAAAAAW0NvbnRlbnRfVHlwZXNdLnhtbFBLAQItABQABgAIAAAAIQBa9CxbvwAA&#10;ABUBAAALAAAAAAAAAAAAAAAAAB8BAABfcmVscy8ucmVsc1BLAQItABQABgAIAAAAIQAYr7EWywAA&#10;AOIAAAAPAAAAAAAAAAAAAAAAAAcCAABkcnMvZG93bnJldi54bWxQSwUGAAAAAAMAAwC3AAAA/wIA&#10;AAAA&#10;" strokeweight="1pt">
                      <v:textbox>
                        <w:txbxContent>
                          <w:p w14:paraId="4D4E0616"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454C4E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(n=1,205)</w:t>
                            </w:r>
                          </w:p>
                        </w:txbxContent>
                      </v:textbox>
                    </v:rect>
                    <v:rect id="Rectangle 21" o:spid="_x0000_s1142" style="position:absolute;left:41543;top:56218;width:15144;height:4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xSNywAAAOIAAAAPAAAAZHJzL2Rvd25yZXYueG1sRI/Na8JA&#10;FMTvBf+H5Qm91Y0f9SO6ipQKPfSS6EFvj+wzCWbfhuzWJP3ruwXB4zAzv2E2u85U4k6NKy0rGI8i&#10;EMSZ1SXnCk7Hw9sShPPIGivLpKAnB7vt4GWDsbYtJ3RPfS4ChF2MCgrv61hKlxVk0I1sTRy8q20M&#10;+iCbXOoG2wA3lZxE0VwaLDksFFjTR0HZLf0xCjDtLn3fn9tWJlVUfv4mdfqdKPU67PZrEJ46/ww/&#10;2l9awWyxWr3Pp9MF/F8Kd0Bu/wAAAP//AwBQSwECLQAUAAYACAAAACEA2+H2y+4AAACFAQAAEwAA&#10;AAAAAAAAAAAAAAAAAAAAW0NvbnRlbnRfVHlwZXNdLnhtbFBLAQItABQABgAIAAAAIQBa9CxbvwAA&#10;ABUBAAALAAAAAAAAAAAAAAAAAB8BAABfcmVscy8ucmVsc1BLAQItABQABgAIAAAAIQB34xSNywAA&#10;AOIAAAAPAAAAAAAAAAAAAAAAAAcCAABkcnMvZG93bnJldi54bWxQSwUGAAAAAAMAAwC3AAAA/wIA&#10;AAAA&#10;" strokeweight="1pt">
                      <v:textbox>
                        <w:txbxContent>
                          <w:p w14:paraId="1B728CFA"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Successfully cascaded relevant relatives </w:t>
                            </w:r>
                          </w:p>
                          <w:p w14:paraId="149715A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 (n=501)</w:t>
                            </w:r>
                          </w:p>
                        </w:txbxContent>
                      </v:textbox>
                    </v:rect>
                    <v:rect id="Rectangle 20" o:spid="_x0000_s1143" style="position:absolute;left:20094;top:56105;width:16554;height:464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d0OyQAAAOIAAAAPAAAAZHJzL2Rvd25yZXYueG1sRE/dSsMw&#10;FL4XfIdwBG/EpbofXV02RJgOBhPrHuCQHJu65qQ2WVt9+uVi4OXH979YDa4WHbWh8qzgbpSBINbe&#10;VFwq2H+ubx9BhIhssPZMCn4pwGp5ebHA3PieP6grYilSCIccFdgYm1zKoC05DCPfECfuy7cOY4Jt&#10;KU2LfQp3tbzPspl0WHFqsNjQiyV9KI5OwfHwM93Z4tX2N9v3yb7T329b/afU9dXw/AQi0hD/xWf3&#10;xiiYPMzn09l4nDanS+kOyOUJAAD//wMAUEsBAi0AFAAGAAgAAAAhANvh9svuAAAAhQEAABMAAAAA&#10;AAAAAAAAAAAAAAAAAFtDb250ZW50X1R5cGVzXS54bWxQSwECLQAUAAYACAAAACEAWvQsW78AAAAV&#10;AQAACwAAAAAAAAAAAAAAAAAfAQAAX3JlbHMvLnJlbHNQSwECLQAUAAYACAAAACEA97ndDskAAADi&#10;AAAADwAAAAAAAAAAAAAAAAAHAgAAZHJzL2Rvd25yZXYueG1sUEsFBgAAAAADAAMAtwAAAP0CAAAA&#10;AA==&#10;">
                      <v:stroke dashstyle="1 1"/>
                      <v:textbox>
                        <w:txbxContent>
                          <w:p w14:paraId="0326A8C6" w14:textId="77777777" w:rsidR="00D07BF3" w:rsidRPr="00AC2F20" w:rsidRDefault="00D07BF3" w:rsidP="00DA3DDA">
                            <w:pPr>
                              <w:spacing w:after="20" w:line="240" w:lineRule="auto"/>
                              <w:jc w:val="center"/>
                              <w:rPr>
                                <w:rFonts w:ascii="Arial Rounded MT Bold" w:hAnsi="Arial Rounded MT Bold"/>
                                <w:sz w:val="16"/>
                              </w:rPr>
                            </w:pPr>
                            <w:r>
                              <w:rPr>
                                <w:rFonts w:ascii="Arial Rounded MT Bold" w:hAnsi="Arial Rounded MT Bold"/>
                                <w:b/>
                                <w:bCs/>
                                <w:sz w:val="16"/>
                              </w:rPr>
                              <w:t>Analysis set (3)</w:t>
                            </w:r>
                          </w:p>
                          <w:p w14:paraId="7D256621" w14:textId="0D2E4939" w:rsidR="00D07BF3" w:rsidRPr="002446D8" w:rsidRDefault="00D07BF3" w:rsidP="00DA3DDA">
                            <w:pPr>
                              <w:spacing w:after="0" w:line="240" w:lineRule="auto"/>
                              <w:jc w:val="center"/>
                              <w:rPr>
                                <w:rFonts w:ascii="Arial Rounded MT Bold" w:hAnsi="Arial Rounded MT Bold"/>
                                <w:sz w:val="16"/>
                              </w:rPr>
                            </w:pPr>
                            <w:r w:rsidRPr="002446D8">
                              <w:rPr>
                                <w:rFonts w:ascii="Arial Rounded MT Bold" w:hAnsi="Arial Rounded MT Bold"/>
                                <w:sz w:val="16"/>
                              </w:rPr>
                              <w:t>Probability of CV history and</w:t>
                            </w:r>
                            <w:r>
                              <w:rPr>
                                <w:rFonts w:ascii="Arial Rounded MT Bold" w:hAnsi="Arial Rounded MT Bold"/>
                                <w:sz w:val="16"/>
                              </w:rPr>
                              <w:t xml:space="preserve"> prior</w:t>
                            </w:r>
                            <w:r w:rsidRPr="002446D8">
                              <w:rPr>
                                <w:rFonts w:ascii="Arial Rounded MT Bold" w:hAnsi="Arial Rounded MT Bold"/>
                                <w:sz w:val="16"/>
                              </w:rPr>
                              <w:t xml:space="preserve"> LLT</w:t>
                            </w:r>
                            <w:r>
                              <w:rPr>
                                <w:rFonts w:ascii="Arial Rounded MT Bold" w:hAnsi="Arial Rounded MT Bold"/>
                                <w:sz w:val="16"/>
                              </w:rPr>
                              <w:t xml:space="preserve"> by FH status</w:t>
                            </w:r>
                          </w:p>
                        </w:txbxContent>
                      </v:textbox>
                    </v:rect>
                    <v:shape id="Straight Arrow Connector 24" o:spid="_x0000_s1144" type="#_x0000_t32" style="position:absolute;left:7593;top:46058;width:6;height:99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KDUywAAAOIAAAAPAAAAZHJzL2Rvd25yZXYueG1sRI9BTwIx&#10;EIXvJv6HZki8SRdY0V0pxJgQJPECevA42Y7bxXa6thWWf29JTDy+vHnfm7dYDc6KI4XYeVYwGRcg&#10;iBuvO24VvL+tbx9AxISs0XomBWeKsFpeXy2w1v7EOzruUysyhGONCkxKfS1lbAw5jGPfE2fv0weH&#10;KcvQSh3wlOHOymlRzKXDjnODwZ6eDTVf+x+X3zgcXq3dyHO7K78/wnSz3pbGKnUzGp4eQSQa0v/x&#10;X/pFKyjvq+puPptVcJmUOSCXvwAAAP//AwBQSwECLQAUAAYACAAAACEA2+H2y+4AAACFAQAAEwAA&#10;AAAAAAAAAAAAAAAAAAAAW0NvbnRlbnRfVHlwZXNdLnhtbFBLAQItABQABgAIAAAAIQBa9CxbvwAA&#10;ABUBAAALAAAAAAAAAAAAAAAAAB8BAABfcmVscy8ucmVsc1BLAQItABQABgAIAAAAIQA1jKDUywAA&#10;AOIAAAAPAAAAAAAAAAAAAAAAAAcCAABkcnMvZG93bnJldi54bWxQSwUGAAAAAAMAAwC3AAAA/wIA&#10;AAAA&#10;" strokeweight="1pt">
                      <v:stroke endarrow="block"/>
                    </v:shape>
                    <v:shape id="Text Box 47" o:spid="_x0000_s1145" type="#_x0000_t202" style="position:absolute;left:37026;top:49430;width:4382;height:2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sRtywAAAOIAAAAPAAAAZHJzL2Rvd25yZXYueG1sRI9dS8Mw&#10;FIbvB/6HcATvttS5TVeXjSHKNrBUq+DtoTm21eakJHHt9uvNheDly/vFs9oMphVHcr6xrOB6koAg&#10;Lq1uuFLw/vY0vgPhA7LG1jIpOJGHzfpitMJU255f6ViESsQR9ikqqEPoUil9WZNBP7EdcfQ+rTMY&#10;onSV1A77OG5aOU2ShTTYcHyosaOHmsrv4sco+OiLncsPh6+Xbp+d83ORPdNjptTV5bC9BxFoCP/h&#10;v/ZeK5jdLpfzxc0sQkSkiANy/QsAAP//AwBQSwECLQAUAAYACAAAACEA2+H2y+4AAACFAQAAEwAA&#10;AAAAAAAAAAAAAAAAAAAAW0NvbnRlbnRfVHlwZXNdLnhtbFBLAQItABQABgAIAAAAIQBa9CxbvwAA&#10;ABUBAAALAAAAAAAAAAAAAAAAAB8BAABfcmVscy8ucmVsc1BLAQItABQABgAIAAAAIQDArsRtywAA&#10;AOIAAAAPAAAAAAAAAAAAAAAAAAcCAABkcnMvZG93bnJldi54bWxQSwUGAAAAAAMAAwC3AAAA/wIA&#10;AAAA&#10;" fillcolor="window" stroked="f" strokeweight=".5pt">
                      <v:textbox>
                        <w:txbxContent>
                          <w:p w14:paraId="1ECBF4A8" w14:textId="77777777" w:rsidR="00D07BF3" w:rsidRPr="002F5AEF" w:rsidRDefault="00D07BF3" w:rsidP="00DA3DDA">
                            <w:pPr>
                              <w:rPr>
                                <w:rFonts w:ascii="Arial Rounded MT Bold" w:hAnsi="Arial Rounded MT Bold"/>
                                <w:sz w:val="16"/>
                              </w:rPr>
                            </w:pPr>
                            <w:r>
                              <w:rPr>
                                <w:rFonts w:ascii="Arial Rounded MT Bold" w:hAnsi="Arial Rounded MT Bold"/>
                                <w:sz w:val="16"/>
                              </w:rPr>
                              <w:t>501</w:t>
                            </w:r>
                          </w:p>
                        </w:txbxContent>
                      </v:textbox>
                    </v:shape>
                    <v:shape id="Text Box 479956341" o:spid="_x0000_s1146" type="#_x0000_t202" style="position:absolute;left:16035;top:49430;width:4648;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mH2zQAAAOIAAAAPAAAAZHJzL2Rvd25yZXYueG1sRI9BS8NA&#10;FITvgv9heYI3u6nW1qbdFhHFFgytaaHXR/aZRLNvw+7apP31riB4HGbmG2a+7E0jjuR8bVnBcJCA&#10;IC6srrlUsN+93DyA8AFZY2OZFJzIw3JxeTHHVNuO3+mYh1JECPsUFVQhtKmUvqjIoB/Yljh6H9YZ&#10;DFG6UmqHXYSbRt4myVgarDkuVNjSU0XFV/5tFBy6/NVt1uvPbbvKzptznr3Rc6bU9VX/OAMRqA//&#10;4b/2SisYTabT+/HdaAi/l+IdkIsfAAAA//8DAFBLAQItABQABgAIAAAAIQDb4fbL7gAAAIUBAAAT&#10;AAAAAAAAAAAAAAAAAAAAAABbQ29udGVudF9UeXBlc10ueG1sUEsBAi0AFAAGAAgAAAAhAFr0LFu/&#10;AAAAFQEAAAsAAAAAAAAAAAAAAAAAHwEAAF9yZWxzLy5yZWxzUEsBAi0AFAAGAAgAAAAhAK/iYfbN&#10;AAAA4gAAAA8AAAAAAAAAAAAAAAAABwIAAGRycy9kb3ducmV2LnhtbFBLBQYAAAAAAwADALcAAAAB&#10;AwAAAAA=&#10;" fillcolor="window" stroked="f" strokeweight=".5pt">
                      <v:textbox>
                        <w:txbxContent>
                          <w:p w14:paraId="11759465" w14:textId="77777777" w:rsidR="00D07BF3" w:rsidRPr="002F5AEF" w:rsidRDefault="00D07BF3" w:rsidP="00DA3DDA">
                            <w:pPr>
                              <w:rPr>
                                <w:rFonts w:ascii="Arial Rounded MT Bold" w:hAnsi="Arial Rounded MT Bold"/>
                                <w:sz w:val="16"/>
                              </w:rPr>
                            </w:pPr>
                            <w:r>
                              <w:rPr>
                                <w:rFonts w:ascii="Arial Rounded MT Bold" w:hAnsi="Arial Rounded MT Bold"/>
                                <w:sz w:val="16"/>
                              </w:rPr>
                              <w:t>815</w:t>
                            </w:r>
                          </w:p>
                        </w:txbxContent>
                      </v:textbox>
                    </v:shape>
                    <v:shape id="Straight Arrow Connector 479956342" o:spid="_x0000_s1147" type="#_x0000_t32" style="position:absolute;left:7752;top:51192;width:122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F2hygAAAOIAAAAPAAAAZHJzL2Rvd25yZXYueG1sRI9BS8NA&#10;FITvQv/D8gre7Ka11jZ2W0QQPIhgFM/P7OsmNvs2zT6T6K93BcHjMDPfMNv96BvVUxfrwAbmswwU&#10;cRlszc7A68v9xRpUFGSLTWAy8EUR9rvJ2RZzGwZ+pr4QpxKEY44GKpE21zqWFXmMs9ASJ+8QOo+S&#10;ZOe07XBIcN/oRZattMea00KFLd1VVB6LT2/gu+jl0a2Hp3c3P7Xx0LC8fbAx59Px9gaU0Cj/4b/2&#10;gzWwvN5srlaXywX8Xkp3QO9+AAAA//8DAFBLAQItABQABgAIAAAAIQDb4fbL7gAAAIUBAAATAAAA&#10;AAAAAAAAAAAAAAAAAABbQ29udGVudF9UeXBlc10ueG1sUEsBAi0AFAAGAAgAAAAhAFr0LFu/AAAA&#10;FQEAAAsAAAAAAAAAAAAAAAAAHwEAAF9yZWxzLy5yZWxzUEsBAi0AFAAGAAgAAAAhACVYXaHKAAAA&#10;4gAAAA8AAAAAAAAAAAAAAAAABwIAAGRycy9kb3ducmV2LnhtbFBLBQYAAAAAAwADALcAAAD+AgAA&#10;AAA=&#10;" strokeweight="1pt">
                      <v:stroke dashstyle="3 1" endarrow="open"/>
                    </v:shape>
                    <v:shape id="Straight Arrow Connector 28" o:spid="_x0000_s1148" type="#_x0000_t32" style="position:absolute;left:36801;top:51325;width:1205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YjyAAAAOIAAAAPAAAAZHJzL2Rvd25yZXYueG1sRI/NbsIw&#10;EITvlXgHa5G4FYefQpNiECqqxDWBB1jF2yQ0Xie2C2mfvkaqxHE0M99oNrvBtOJKzjeWFcymCQji&#10;0uqGKwXn08fzKwgfkDW2lknBD3nYbUdPG8y0vXFO1yJUIkLYZ6igDqHLpPRlTQb91HbE0fu0zmCI&#10;0lVSO7xFuGnlPElW0mDDcaHGjt5rKr+Kb6MAcbi0+9zm7lQ4PPRp3/9eeqUm42H/BiLQEB7h//ZR&#10;K1iu0/RltVgu4H4p3gG5/QMAAP//AwBQSwECLQAUAAYACAAAACEA2+H2y+4AAACFAQAAEwAAAAAA&#10;AAAAAAAAAAAAAAAAW0NvbnRlbnRfVHlwZXNdLnhtbFBLAQItABQABgAIAAAAIQBa9CxbvwAAABUB&#10;AAALAAAAAAAAAAAAAAAAAB8BAABfcmVscy8ucmVsc1BLAQItABQABgAIAAAAIQDzaLYjyAAAAOIA&#10;AAAPAAAAAAAAAAAAAAAAAAcCAABkcnMvZG93bnJldi54bWxQSwUGAAAAAAMAAwC3AAAA/AIAAAAA&#10;" strokeweight="1pt">
                      <v:stroke dashstyle="3 1" endarrow="open"/>
                    </v:shape>
                    <v:rect id="Rectangle 479956344" o:spid="_x0000_s1149" style="position:absolute;left:20094;top:48993;width:16554;height:464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qByQAAAOIAAAAPAAAAZHJzL2Rvd25yZXYueG1sRI/BbsIw&#10;EETvlfoP1lbqDRxooJBiUEuLBNxK+IBVvE0s4nUUOyT8fV0JqcfRzLzRrDaDrcWVWm8cK5iMExDE&#10;hdOGSwXnfDdagPABWWPtmBTcyMNm/fiwwky7nr/pegqliBD2GSqoQmgyKX1RkUU/dg1x9H5cazFE&#10;2ZZSt9hHuK3lNEnm0qLhuFBhQ9uKisupswr6gj6OxhnbTbtD/dk1+e1rmyv1/DS8v4EINIT/8L29&#10;1wrS1+VyNn9JU/i7FO+AXP8CAAD//wMAUEsBAi0AFAAGAAgAAAAhANvh9svuAAAAhQEAABMAAAAA&#10;AAAAAAAAAAAAAAAAAFtDb250ZW50X1R5cGVzXS54bWxQSwECLQAUAAYACAAAACEAWvQsW78AAAAV&#10;AQAACwAAAAAAAAAAAAAAAAAfAQAAX3JlbHMvLnJlbHNQSwECLQAUAAYACAAAACEAsY3qgckAAADi&#10;AAAADwAAAAAAAAAAAAAAAAAHAgAAZHJzL2Rvd25yZXYueG1sUEsFBgAAAAADAAMAtwAAAP0CAAAA&#10;AA==&#10;">
                      <v:stroke dashstyle="1 1"/>
                      <v:textbox>
                        <w:txbxContent>
                          <w:p w14:paraId="66CAA57B" w14:textId="77777777" w:rsidR="00D07BF3" w:rsidRPr="00EC1375" w:rsidRDefault="00D07BF3" w:rsidP="00DA3DDA">
                            <w:pPr>
                              <w:spacing w:after="20" w:line="240" w:lineRule="auto"/>
                              <w:jc w:val="center"/>
                              <w:rPr>
                                <w:rFonts w:ascii="Arial Rounded MT Bold" w:hAnsi="Arial Rounded MT Bold"/>
                                <w:sz w:val="14"/>
                                <w:szCs w:val="14"/>
                              </w:rPr>
                            </w:pPr>
                            <w:r w:rsidRPr="00EC1375">
                              <w:rPr>
                                <w:rFonts w:ascii="Arial Rounded MT Bold" w:hAnsi="Arial Rounded MT Bold"/>
                                <w:sz w:val="14"/>
                                <w:szCs w:val="14"/>
                              </w:rPr>
                              <w:t>Relative-related exclusion criteria</w:t>
                            </w:r>
                          </w:p>
                          <w:p w14:paraId="073B41C5" w14:textId="77777777" w:rsidR="00D07BF3" w:rsidRPr="00EC1375" w:rsidRDefault="00D07BF3" w:rsidP="00034506">
                            <w:pPr>
                              <w:numPr>
                                <w:ilvl w:val="0"/>
                                <w:numId w:val="13"/>
                              </w:numPr>
                              <w:spacing w:after="0" w:line="240" w:lineRule="auto"/>
                              <w:contextualSpacing/>
                              <w:rPr>
                                <w:rFonts w:ascii="Arial Rounded MT Bold" w:hAnsi="Arial Rounded MT Bold"/>
                                <w:sz w:val="16"/>
                                <w:szCs w:val="16"/>
                              </w:rPr>
                            </w:pPr>
                            <w:r w:rsidRPr="00EC1375">
                              <w:rPr>
                                <w:rFonts w:ascii="Arial Rounded MT Bold" w:hAnsi="Arial Rounded MT Bold"/>
                                <w:sz w:val="16"/>
                                <w:szCs w:val="16"/>
                              </w:rPr>
                              <w:t xml:space="preserve">Failed to complete the </w:t>
                            </w:r>
                            <w:r>
                              <w:rPr>
                                <w:rFonts w:ascii="Arial Rounded MT Bold" w:hAnsi="Arial Rounded MT Bold"/>
                                <w:sz w:val="16"/>
                                <w:szCs w:val="16"/>
                              </w:rPr>
                              <w:t xml:space="preserve">genetic </w:t>
                            </w:r>
                            <w:r w:rsidRPr="00EC1375">
                              <w:rPr>
                                <w:rFonts w:ascii="Arial Rounded MT Bold" w:hAnsi="Arial Rounded MT Bold"/>
                                <w:sz w:val="16"/>
                                <w:szCs w:val="16"/>
                              </w:rPr>
                              <w:t>cascade</w:t>
                            </w:r>
                          </w:p>
                          <w:p w14:paraId="0756CD21" w14:textId="77777777" w:rsidR="00D07BF3" w:rsidRPr="00545ACA" w:rsidRDefault="00D07BF3" w:rsidP="00DA3DDA">
                            <w:pPr>
                              <w:spacing w:line="240" w:lineRule="auto"/>
                              <w:jc w:val="center"/>
                              <w:rPr>
                                <w:rFonts w:ascii="Arial Rounded MT Bold" w:hAnsi="Arial Rounded MT Bold"/>
                                <w:sz w:val="16"/>
                                <w:szCs w:val="16"/>
                              </w:rPr>
                            </w:pPr>
                          </w:p>
                          <w:p w14:paraId="2808250F" w14:textId="4D093459" w:rsidR="00D07BF3" w:rsidRPr="00545ACA" w:rsidRDefault="00D07BF3" w:rsidP="00DA3DDA">
                            <w:pPr>
                              <w:spacing w:line="240" w:lineRule="auto"/>
                              <w:jc w:val="center"/>
                              <w:rPr>
                                <w:rFonts w:ascii="Arial Rounded MT Bold" w:hAnsi="Arial Rounded MT Bold"/>
                                <w:sz w:val="16"/>
                                <w:szCs w:val="16"/>
                              </w:rPr>
                            </w:pPr>
                            <w:r>
                              <w:rPr>
                                <w:rFonts w:ascii="Arial Rounded MT Bold" w:hAnsi="Arial Rounded MT Bold"/>
                                <w:sz w:val="16"/>
                                <w:szCs w:val="16"/>
                              </w:rPr>
                              <w:t xml:space="preserve"> </w:t>
                            </w:r>
                            <w:r w:rsidRPr="00545ACA">
                              <w:rPr>
                                <w:rFonts w:ascii="Arial Rounded MT Bold" w:hAnsi="Arial Rounded MT Bold"/>
                                <w:sz w:val="16"/>
                                <w:szCs w:val="16"/>
                              </w:rPr>
                              <w:t>N= 682</w:t>
                            </w:r>
                          </w:p>
                          <w:p w14:paraId="5B828185" w14:textId="77777777" w:rsidR="00D07BF3" w:rsidRPr="00545ACA" w:rsidRDefault="00D07BF3" w:rsidP="00DA3DDA"/>
                          <w:p w14:paraId="38AFB9B0" w14:textId="77777777" w:rsidR="00D07BF3" w:rsidRPr="002F5AEF" w:rsidRDefault="00D07BF3" w:rsidP="00DA3DDA">
                            <w:pPr>
                              <w:spacing w:after="0" w:line="240" w:lineRule="auto"/>
                              <w:jc w:val="center"/>
                              <w:rPr>
                                <w:rFonts w:ascii="Arial Rounded MT Bold" w:hAnsi="Arial Rounded MT Bold"/>
                                <w:sz w:val="16"/>
                              </w:rPr>
                            </w:pPr>
                          </w:p>
                        </w:txbxContent>
                      </v:textbox>
                    </v:rect>
                    <v:shape id="Straight Arrow Connector 24" o:spid="_x0000_s1150" type="#_x0000_t32" style="position:absolute;left:49016;top:46000;width:6;height:100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9msywAAAOIAAAAPAAAAZHJzL2Rvd25yZXYueG1sRI9PTwIx&#10;EMXvJn6HZky8SVdcQFYKMSYESbzw58Bxsh23i+10bSss396akHh8efN+b95s0TsrThRi61nB46AA&#10;QVx73XKjYL9bPjyDiAlZo/VMCi4UYTG/vZlhpf2ZN3TapkZkCMcKFZiUukrKWBtyGAe+I87epw8O&#10;U5ahkTrgOcOdlcOiGEuHLecGgx29Gaq/tj8uv3E8fli7kpdmU34fwnC1XJfGKnV/17++gEjUp//j&#10;a/pdKygn0+lo/FSO4G9S5oCc/wIAAP//AwBQSwECLQAUAAYACAAAACEA2+H2y+4AAACFAQAAEwAA&#10;AAAAAAAAAAAAAAAAAAAAW0NvbnRlbnRfVHlwZXNdLnhtbFBLAQItABQABgAIAAAAIQBa9CxbvwAA&#10;ABUBAAALAAAAAAAAAAAAAAAAAB8BAABfcmVscy8ucmVsc1BLAQItABQABgAIAAAAIQDsx9msywAA&#10;AOIAAAAPAAAAAAAAAAAAAAAAAAcCAABkcnMvZG93bnJldi54bWxQSwUGAAAAAAMAAwC3AAAA/wIA&#10;AAAA&#10;" strokeweight="1pt">
                      <v:stroke endarrow="block"/>
                    </v:shape>
                    <v:line id="Straight Connector 479956346" o:spid="_x0000_s1151" style="position:absolute;visibility:visible;mso-wrap-style:square" from="15352,58476" to="20064,5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MqyQAAAOIAAAAPAAAAZHJzL2Rvd25yZXYueG1sRI9BSwMx&#10;FITvgv8hPMGL2GxtXe3atBRBkN7aqufH5rnZdvOyJM/t+u+NIHgcZuYbZrkefacGiqkNbGA6KUAR&#10;18G23Bh4O7zcPoJKgmyxC0wGvinBenV5scTKhjPvaNhLozKEU4UGnEhfaZ1qRx7TJPTE2fsM0aNk&#10;GRttI54z3Hf6rihK7bHlvOCwp2dH9Wn/5Q1sfOtujtPDx5HjbDi9b2XrRYy5vho3T6CERvkP/7Vf&#10;rYH5w2JxX87mJfxeyndAr34AAAD//wMAUEsBAi0AFAAGAAgAAAAhANvh9svuAAAAhQEAABMAAAAA&#10;AAAAAAAAAAAAAAAAAFtDb250ZW50X1R5cGVzXS54bWxQSwECLQAUAAYACAAAACEAWvQsW78AAAAV&#10;AQAACwAAAAAAAAAAAAAAAAAfAQAAX3JlbHMvLnJlbHNQSwECLQAUAAYACAAAACEABRsTKskAAADi&#10;AAAADwAAAAAAAAAAAAAAAAAHAgAAZHJzL2Rvd25yZXYueG1sUEsFBgAAAAADAAMAtwAAAP0CAAAA&#10;AA==&#10;" strokecolor="black [3213]" strokeweight=".5pt">
                      <v:stroke dashstyle="3 1" joinstyle="miter"/>
                    </v:line>
                    <v:line id="Straight Connector 479956347" o:spid="_x0000_s1152" style="position:absolute;visibility:visible;mso-wrap-style:square" from="36688,58589" to="41394,58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7axyQAAAOIAAAAPAAAAZHJzL2Rvd25yZXYueG1sRI9BSwMx&#10;FITvgv8hPMGL2Gxtbe3atBRBkN5sbc+PzXOz7eZlSZ7b9d8bQfA4zMw3zHI9+Fb1FFMT2MB4VIAi&#10;roJtuDbwsX+9fwKVBNliG5gMfFOC9er6aomlDRd+p34ntcoQTiUacCJdqXWqHHlMo9ARZ+8zRI+S&#10;Zay1jXjJcN/qh6KYaY8N5wWHHb04qs67L29g4xt3dxrvjyeOk/582MrWixhzezNsnkEJDfIf/mu/&#10;WQPT+WLxOJtM5/B7Kd8BvfoBAAD//wMAUEsBAi0AFAAGAAgAAAAhANvh9svuAAAAhQEAABMAAAAA&#10;AAAAAAAAAAAAAAAAAFtDb250ZW50X1R5cGVzXS54bWxQSwECLQAUAAYACAAAACEAWvQsW78AAAAV&#10;AQAACwAAAAAAAAAAAAAAAAAfAQAAX3JlbHMvLnJlbHNQSwECLQAUAAYACAAAACEAale2sckAAADi&#10;AAAADwAAAAAAAAAAAAAAAAAHAgAAZHJzL2Rvd25yZXYueG1sUEsFBgAAAAADAAMAtwAAAP0CAAAA&#10;AA==&#10;" strokecolor="black [3213]" strokeweight=".5pt">
                      <v:stroke dashstyle="3 1" joinstyle="miter"/>
                    </v:line>
                  </v:group>
                  <v:line id="Straight Connector 479956348" o:spid="_x0000_s1153" style="position:absolute;visibility:visible;mso-wrap-style:square" from="15338,43851" to="20043,43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CLDxgAAAOIAAAAPAAAAZHJzL2Rvd25yZXYueG1sRE9NTwIx&#10;EL2b+B+aMfFioIsgykIhxMTEcBPQ82Q7bBe20007Luu/twcTjy/ve7UZfKt6iqkJbGAyLkARV8E2&#10;XBs4Ht5GL6CSIFtsA5OBH0qwWd/erLC04cof1O+lVjmEU4kGnEhXap0qRx7TOHTEmTuF6FEyjLW2&#10;Ea853Lf6sSjm2mPDucFhR6+Oqsv+2xvY+sY9nCeHrzPHaX/53MnOixhzfzdsl6CEBvkX/7nfrYHZ&#10;82LxNJ/O8uZ8Kd8Bvf4FAAD//wMAUEsBAi0AFAAGAAgAAAAhANvh9svuAAAAhQEAABMAAAAAAAAA&#10;AAAAAAAAAAAAAFtDb250ZW50X1R5cGVzXS54bWxQSwECLQAUAAYACAAAACEAWvQsW78AAAAVAQAA&#10;CwAAAAAAAAAAAAAAAAAfAQAAX3JlbHMvLnJlbHNQSwECLQAUAAYACAAAACEAG8giw8YAAADiAAAA&#10;DwAAAAAAAAAAAAAAAAAHAgAAZHJzL2Rvd25yZXYueG1sUEsFBgAAAAADAAMAtwAAAPoCAAAAAA==&#10;" strokecolor="black [3213]" strokeweight=".5pt">
                    <v:stroke dashstyle="3 1" joinstyle="miter"/>
                  </v:line>
                </v:group>
                <v:group id="Group 36" o:spid="_x0000_s1154" style="position:absolute;left:136;width:56405;height:17721" coordsize="56405,17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Group 37" o:spid="_x0000_s1155" style="position:absolute;width:56405;height:17721" coordsize="56405,17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Text Box 117" o:spid="_x0000_s1156" type="#_x0000_t202" style="position:absolute;left:41235;width:15170;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47BCCE5D"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Wessex indexes</w:t>
                            </w:r>
                          </w:p>
                        </w:txbxContent>
                      </v:textbox>
                    </v:shape>
                    <v:shape id="Text Box 39" o:spid="_x0000_s1157" type="#_x0000_t202" style="position:absolute;left:36912;top:8321;width:4140;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31459F07" w14:textId="77777777" w:rsidR="00D07BF3" w:rsidRPr="002F5AEF" w:rsidRDefault="00D07BF3" w:rsidP="00DA3DDA">
                            <w:pPr>
                              <w:rPr>
                                <w:rFonts w:ascii="Arial Rounded MT Bold" w:hAnsi="Arial Rounded MT Bold"/>
                                <w:sz w:val="16"/>
                              </w:rPr>
                            </w:pPr>
                            <w:r>
                              <w:rPr>
                                <w:rFonts w:ascii="Arial Rounded MT Bold" w:hAnsi="Arial Rounded MT Bold"/>
                                <w:sz w:val="16"/>
                              </w:rPr>
                              <w:t>6</w:t>
                            </w:r>
                          </w:p>
                        </w:txbxContent>
                      </v:textbox>
                    </v:shape>
                    <v:shape id="Text Box 40" o:spid="_x0000_s1158" type="#_x0000_t202" style="position:absolute;left:16459;top:8321;width:4140;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56F28FD5" w14:textId="77777777" w:rsidR="00D07BF3" w:rsidRPr="002F5AEF" w:rsidRDefault="00D07BF3" w:rsidP="00DA3DDA">
                            <w:pPr>
                              <w:rPr>
                                <w:rFonts w:ascii="Arial Rounded MT Bold" w:hAnsi="Arial Rounded MT Bold"/>
                                <w:sz w:val="16"/>
                              </w:rPr>
                            </w:pPr>
                            <w:r>
                              <w:rPr>
                                <w:rFonts w:ascii="Arial Rounded MT Bold" w:hAnsi="Arial Rounded MT Bold"/>
                                <w:sz w:val="16"/>
                              </w:rPr>
                              <w:t>99</w:t>
                            </w:r>
                          </w:p>
                        </w:txbxContent>
                      </v:textbox>
                    </v:shape>
                    <v:shape id="Text Box 117" o:spid="_x0000_s1159" type="#_x0000_t202" style="position:absolute;left:91;top:365;width:15173;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H7xAAAANsAAAAPAAAAZHJzL2Rvd25yZXYueG1sRI/NasMw&#10;EITvhbyD2EAvJZZT3Pw4kU1aaMk1Pw+wtja2ibUylhrbb18VCj0OM/MNs89H04oH9a6xrGAZxSCI&#10;S6sbrhRcL5+LDQjnkTW2lknBRA7ybPa0x1TbgU/0OPtKBAi7FBXU3neplK6syaCLbEccvJvtDfog&#10;+0rqHocAN618jeOVNNhwWKixo4+ayvv52yi4HYeXt+1QfPnr+pSs3rFZF3ZS6nk+HnYgPI3+P/zX&#10;PmoFyRJ+v4QfILMfAAAA//8DAFBLAQItABQABgAIAAAAIQDb4fbL7gAAAIUBAAATAAAAAAAAAAAA&#10;AAAAAAAAAABbQ29udGVudF9UeXBlc10ueG1sUEsBAi0AFAAGAAgAAAAhAFr0LFu/AAAAFQEAAAsA&#10;AAAAAAAAAAAAAAAAHwEAAF9yZWxzLy5yZWxzUEsBAi0AFAAGAAgAAAAhAPGecfvEAAAA2wAAAA8A&#10;AAAAAAAAAAAAAAAABwIAAGRycy9kb3ducmV2LnhtbFBLBQYAAAAAAwADALcAAAD4AgAAAAA=&#10;" stroked="f">
                      <v:textbox>
                        <w:txbxContent>
                          <w:p w14:paraId="3284B260" w14:textId="77777777" w:rsidR="00D07BF3" w:rsidRPr="00B53020" w:rsidRDefault="00D07BF3" w:rsidP="00DA3DDA">
                            <w:pPr>
                              <w:pBdr>
                                <w:bottom w:val="single" w:sz="4" w:space="1" w:color="auto"/>
                              </w:pBdr>
                              <w:jc w:val="center"/>
                              <w:rPr>
                                <w:rFonts w:ascii="Arial Rounded MT Bold" w:hAnsi="Arial Rounded MT Bold" w:cs="Arial"/>
                                <w:sz w:val="18"/>
                                <w:szCs w:val="14"/>
                              </w:rPr>
                            </w:pPr>
                            <w:r>
                              <w:rPr>
                                <w:rFonts w:ascii="Arial Rounded MT Bold" w:hAnsi="Arial Rounded MT Bold" w:cs="Arial"/>
                                <w:sz w:val="18"/>
                                <w:szCs w:val="14"/>
                              </w:rPr>
                              <w:t>Welsh indexes</w:t>
                            </w:r>
                          </w:p>
                        </w:txbxContent>
                      </v:textbox>
                    </v:shape>
                    <v:rect id="Rectangle 17" o:spid="_x0000_s1160" style="position:absolute;top:13075;width:15154;height:4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kXfwwAAANsAAAAPAAAAZHJzL2Rvd25yZXYueG1sRI9Bi8Iw&#10;FITvC/6H8ARva6rIslTTIqLgwUu7e9Dbo3m2xealNNG2/nojLOxxmJlvmE06mEY8qHO1ZQWLeQSC&#10;uLC65lLB78/h8xuE88gaG8ukYCQHaTL52GCsbc8ZPXJfigBhF6OCyvs2ltIVFRl0c9sSB+9qO4M+&#10;yK6UusM+wE0jl1H0JQ3WHBYqbGlXUXHL70YB5sNlHMdz38usier9M2vzU6bUbDps1yA8Df4//Nc+&#10;agWrJby/hB8gkxcAAAD//wMAUEsBAi0AFAAGAAgAAAAhANvh9svuAAAAhQEAABMAAAAAAAAAAAAA&#10;AAAAAAAAAFtDb250ZW50X1R5cGVzXS54bWxQSwECLQAUAAYACAAAACEAWvQsW78AAAAVAQAACwAA&#10;AAAAAAAAAAAAAAAfAQAAX3JlbHMvLnJlbHNQSwECLQAUAAYACAAAACEAK4pF38MAAADbAAAADwAA&#10;AAAAAAAAAAAAAAAHAgAAZHJzL2Rvd25yZXYueG1sUEsFBgAAAAADAAMAtwAAAPcCAAAAAA==&#10;" strokeweight="1pt">
                      <v:textbox>
                        <w:txbxContent>
                          <w:p w14:paraId="27BBD81B"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6C5E455E"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(n=2,618) </w:t>
                            </w:r>
                          </w:p>
                        </w:txbxContent>
                      </v:textbox>
                    </v:rect>
                    <v:shape id="Straight Arrow Connector 28" o:spid="_x0000_s1161" type="#_x0000_t32" style="position:absolute;left:7772;top:10241;width:1206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k8hwgAAANsAAAAPAAAAZHJzL2Rvd25yZXYueG1sRI/NasMw&#10;EITvhb6D2EJvtZymhMSNEkJLoFc7eYDF2von1sqWVNvt01eBQI7DzHzDbPez6cRIzjeWFSySFARx&#10;aXXDlYLz6fiyBuEDssbOMin4JQ/73ePDFjNtJ85pLEIlIoR9hgrqEPpMSl/WZNAntieO3rd1BkOU&#10;rpLa4RThppOvabqSBhuOCzX29FFTeSl+jALEue0Ouc3dqXD4OWyG4a8dlHp+mg/vIALN4R6+tb+0&#10;grclXL/EHyB3/wAAAP//AwBQSwECLQAUAAYACAAAACEA2+H2y+4AAACFAQAAEwAAAAAAAAAAAAAA&#10;AAAAAAAAW0NvbnRlbnRfVHlwZXNdLnhtbFBLAQItABQABgAIAAAAIQBa9CxbvwAAABUBAAALAAAA&#10;AAAAAAAAAAAAAB8BAABfcmVscy8ucmVsc1BLAQItABQABgAIAAAAIQBD7k8hwgAAANsAAAAPAAAA&#10;AAAAAAAAAAAAAAcCAABkcnMvZG93bnJldi54bWxQSwUGAAAAAAMAAwC3AAAA9gIAAAAA&#10;" strokeweight="1pt">
                      <v:stroke dashstyle="3 1" endarrow="open"/>
                    </v:shape>
                    <v:rect id="Rectangle 17" o:spid="_x0000_s1162" style="position:absolute;left:41052;top:13075;width:15154;height:464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chjwgAAANsAAAAPAAAAZHJzL2Rvd25yZXYueG1sRI/RagIx&#10;FETfC/5DuELfalaxoqtRRFAK7Ut1P+CyuW5Wk5tlEzX+fVMo9HGYmTPMapOcFXfqQ+tZwXhUgCCu&#10;vW65UVCd9m9zECEia7SeScGTAmzWg5cVlto/+Jvux9iIDOFQogITY1dKGWpDDsPId8TZO/veYcyy&#10;b6Tu8ZHhzspJUcykw5bzgsGOdobq6/HmFMjPbVrYy6x6nsLXrrocjH2fJ6Veh2m7BBEpxf/wX/tD&#10;K5hO4fdL/gFy/QMAAP//AwBQSwECLQAUAAYACAAAACEA2+H2y+4AAACFAQAAEwAAAAAAAAAAAAAA&#10;AAAAAAAAW0NvbnRlbnRfVHlwZXNdLnhtbFBLAQItABQABgAIAAAAIQBa9CxbvwAAABUBAAALAAAA&#10;AAAAAAAAAAAAAB8BAABfcmVscy8ucmVsc1BLAQItABQABgAIAAAAIQCF9chjwgAAANsAAAAPAAAA&#10;AAAAAAAAAAAAAAcCAABkcnMvZG93bnJldi54bWxQSwUGAAAAAAMAAwC3AAAA9gIAAAAA&#10;" strokeweight="1pt">
                      <v:textbox>
                        <w:txbxContent>
                          <w:p w14:paraId="779824E0" w14:textId="77777777" w:rsidR="00D07BF3"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Within-area indexes</w:t>
                            </w:r>
                          </w:p>
                          <w:p w14:paraId="22CB9DC9" w14:textId="77777777" w:rsidR="00D07BF3" w:rsidRPr="00962CD7" w:rsidRDefault="00D07BF3" w:rsidP="00DA3DDA">
                            <w:pPr>
                              <w:spacing w:after="0" w:line="240" w:lineRule="auto"/>
                              <w:jc w:val="center"/>
                              <w:rPr>
                                <w:rFonts w:ascii="Arial Rounded MT Bold" w:hAnsi="Arial Rounded MT Bold"/>
                                <w:sz w:val="16"/>
                                <w:szCs w:val="16"/>
                              </w:rPr>
                            </w:pPr>
                            <w:r>
                              <w:rPr>
                                <w:rFonts w:ascii="Arial Rounded MT Bold" w:hAnsi="Arial Rounded MT Bold"/>
                                <w:sz w:val="16"/>
                                <w:szCs w:val="16"/>
                              </w:rPr>
                              <w:t xml:space="preserve">(n=1,116) </w:t>
                            </w:r>
                          </w:p>
                        </w:txbxContent>
                      </v:textbox>
                    </v:rect>
                    <v:rect id="Rectangle 20" o:spid="_x0000_s1163" style="position:absolute;left:19933;top:7991;width:16560;height:439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qOVxgAAANsAAAAPAAAAZHJzL2Rvd25yZXYueG1sRI/dagIx&#10;FITvhb5DOEJvimZbtMhqlFLoDwgVtz7AITluVjcn203c3fbpm0LBy2FmvmFWm8HVoqM2VJ4V3E8z&#10;EMTam4pLBYfPl8kCRIjIBmvPpOCbAmzWN6MV5sb3vKeuiKVIEA45KrAxNrmUQVtyGKa+IU7e0bcO&#10;Y5JtKU2LfYK7Wj5k2aN0WHFasNjQsyV9Li5OweX8Nf+wxavt77a72aHTp7et/lHqdjw8LUFEGuI1&#10;/N9+Nwpmc/j7kn6AXP8CAAD//wMAUEsBAi0AFAAGAAgAAAAhANvh9svuAAAAhQEAABMAAAAAAAAA&#10;AAAAAAAAAAAAAFtDb250ZW50X1R5cGVzXS54bWxQSwECLQAUAAYACAAAACEAWvQsW78AAAAVAQAA&#10;CwAAAAAAAAAAAAAAAAAfAQAAX3JlbHMvLnJlbHNQSwECLQAUAAYACAAAACEAblKjlcYAAADbAAAA&#10;DwAAAAAAAAAAAAAAAAAHAgAAZHJzL2Rvd25yZXYueG1sUEsFBgAAAAADAAMAtwAAAPoCAAAAAA==&#10;">
                      <v:stroke dashstyle="1 1"/>
                      <v:textbox>
                        <w:txbxContent>
                          <w:p w14:paraId="7870FDF6" w14:textId="77777777" w:rsidR="00D07BF3" w:rsidRDefault="00D07BF3" w:rsidP="00DA3DDA">
                            <w:pPr>
                              <w:spacing w:after="0" w:line="240" w:lineRule="auto"/>
                              <w:jc w:val="center"/>
                              <w:rPr>
                                <w:rFonts w:ascii="Arial Rounded MT Bold" w:hAnsi="Arial Rounded MT Bold"/>
                                <w:sz w:val="16"/>
                              </w:rPr>
                            </w:pPr>
                            <w:r>
                              <w:rPr>
                                <w:rFonts w:ascii="Arial Rounded MT Bold" w:hAnsi="Arial Rounded MT Bold"/>
                                <w:sz w:val="16"/>
                              </w:rPr>
                              <w:t>Data entries from indexes that are out-of-area</w:t>
                            </w:r>
                          </w:p>
                        </w:txbxContent>
                      </v:textbox>
                    </v:rect>
                    <v:shape id="Straight Arrow Connector 28" o:spid="_x0000_s1164" type="#_x0000_t32" style="position:absolute;left:36571;top:10241;width:1206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y5wQAAANsAAAAPAAAAZHJzL2Rvd25yZXYueG1sRI/BasMw&#10;EETvhfyD2EBvjZxSTONECSYl0KudfsBibWwn1sqWFNvp11eFQo/DzLxhdofZdGIk51vLCtarBARx&#10;ZXXLtYKv8+nlHYQPyBo7y6TgQR4O+8XTDjNtJy5oLEMtIoR9hgqaEPpMSl81ZNCvbE8cvYt1BkOU&#10;rpba4RThppOvSZJKgy3HhQZ7OjZU3cq7UYA4X7u8sIU7lw4/hs0wfF8HpZ6Xc74FEWgO/+G/9qdW&#10;8JbC75f4A+T+BwAA//8DAFBLAQItABQABgAIAAAAIQDb4fbL7gAAAIUBAAATAAAAAAAAAAAAAAAA&#10;AAAAAABbQ29udGVudF9UeXBlc10ueG1sUEsBAi0AFAAGAAgAAAAhAFr0LFu/AAAAFQEAAAsAAAAA&#10;AAAAAAAAAAAAHwEAAF9yZWxzLy5yZWxzUEsBAi0AFAAGAAgAAAAhAFOZ7LnBAAAA2wAAAA8AAAAA&#10;AAAAAAAAAAAABwIAAGRycy9kb3ducmV2LnhtbFBLBQYAAAAAAwADALcAAAD1AgAAAAA=&#10;" strokeweight="1pt">
                      <v:stroke dashstyle="3 1" endarrow="open"/>
                    </v:shape>
                    <v:shape id="Text Box 117" o:spid="_x0000_s1165" type="#_x0000_t202" style="position:absolute;left:91;top:3749;width:15156;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SB+xAAAANsAAAAPAAAAZHJzL2Rvd25yZXYueG1sRI9BawIx&#10;FITvBf9DeEJvNauUWlajaKlFPAhdF8+PzXOzuHlJN6mu/74pCB6HmfmGmS9724oLdaFxrGA8ykAQ&#10;V043XCsoD5uXdxAhImtsHZOCGwVYLgZPc8y1u/I3XYpYiwThkKMCE6PPpQyVIYth5Dxx8k6usxiT&#10;7GqpO7wmuG3lJMvepMWG04JBTx+GqnPxaxVspsXnllfHr8nB70y5L3/8bb1T6nnYr2YgIvXxEb63&#10;t1rB6xT+v6QfIBd/AAAA//8DAFBLAQItABQABgAIAAAAIQDb4fbL7gAAAIUBAAATAAAAAAAAAAAA&#10;AAAAAAAAAABbQ29udGVudF9UeXBlc10ueG1sUEsBAi0AFAAGAAgAAAAhAFr0LFu/AAAAFQEAAAsA&#10;AAAAAAAAAAAAAAAAHwEAAF9yZWxzLy5yZWxzUEsBAi0AFAAGAAgAAAAhAGNNIH7EAAAA2wAAAA8A&#10;AAAAAAAAAAAAAAAABwIAAGRycy9kb3ducmV2LnhtbFBLBQYAAAAAAwADALcAAAD4AgAAAAA=&#10;" strokeweight="1pt">
                      <v:textbox>
                        <w:txbxContent>
                          <w:p w14:paraId="21CBAD52" w14:textId="5F58B872" w:rsidR="00D07BF3"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w:t>
                            </w:r>
                            <w:r w:rsidRPr="00A57169">
                              <w:rPr>
                                <w:rFonts w:ascii="Arial Rounded MT Bold" w:hAnsi="Arial Rounded MT Bold"/>
                                <w:sz w:val="16"/>
                                <w:szCs w:val="16"/>
                              </w:rPr>
                              <w:t xml:space="preserve">9th October 2019 </w:t>
                            </w:r>
                          </w:p>
                          <w:p w14:paraId="1DC4EC72" w14:textId="77777777"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(n=</w:t>
                            </w:r>
                            <w:r>
                              <w:rPr>
                                <w:rFonts w:ascii="Arial Rounded MT Bold" w:hAnsi="Arial Rounded MT Bold"/>
                                <w:sz w:val="16"/>
                                <w:szCs w:val="16"/>
                              </w:rPr>
                              <w:t>2,717</w:t>
                            </w:r>
                            <w:r w:rsidRPr="00A57169">
                              <w:rPr>
                                <w:rFonts w:ascii="Arial Rounded MT Bold" w:hAnsi="Arial Rounded MT Bold"/>
                                <w:sz w:val="16"/>
                                <w:szCs w:val="16"/>
                              </w:rPr>
                              <w:t>)</w:t>
                            </w:r>
                          </w:p>
                        </w:txbxContent>
                      </v:textbox>
                    </v:shape>
                    <v:shape id="Straight Arrow Connector 48" o:spid="_x0000_s1166" type="#_x0000_t32" style="position:absolute;left:7653;top:8411;width:0;height:46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qEHwgAAANsAAAAPAAAAZHJzL2Rvd25yZXYueG1sRE/Pa8Iw&#10;FL4L+x/CG+wiM90oIrWpyNimF5F1Q/D2aN6asuala6Kt/705CB4/vt/5arStOFPvG8cKXmYJCOLK&#10;6YZrBT/fH88LED4ga2wdk4ILeVgVD5McM+0G/qJzGWoRQ9hnqMCE0GVS+sqQRT9zHXHkfl1vMUTY&#10;11L3OMRw28rXJJlLiw3HBoMdvRmq/sqTVUDO/R93h7X53C+GYN8P002anpR6ehzXSxCBxnAX39xb&#10;rSCNY+OX+ANkcQUAAP//AwBQSwECLQAUAAYACAAAACEA2+H2y+4AAACFAQAAEwAAAAAAAAAAAAAA&#10;AAAAAAAAW0NvbnRlbnRfVHlwZXNdLnhtbFBLAQItABQABgAIAAAAIQBa9CxbvwAAABUBAAALAAAA&#10;AAAAAAAAAAAAAB8BAABfcmVscy8ucmVsc1BLAQItABQABgAIAAAAIQC3jqEHwgAAANsAAAAPAAAA&#10;AAAAAAAAAAAAAAcCAABkcnMvZG93bnJldi54bWxQSwUGAAAAAAMAAwC3AAAA9gIAAAAA&#10;" strokecolor="windowText" strokeweight="1pt">
                      <v:stroke endarrow="block" joinstyle="miter"/>
                    </v:shape>
                    <v:shape id="Text Box 117" o:spid="_x0000_s1167" type="#_x0000_t202" style="position:absolute;left:41143;top:3749;width:15172;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hGXxAAAANsAAAAPAAAAZHJzL2Rvd25yZXYueG1sRI9BawIx&#10;FITvhf6H8Aq91axSbF2NYkWLeBC6Lp4fm+dmcfOSblJd/70pFHocZuYbZrbobSsu1IXGsYLhIANB&#10;XDndcK2gPGxe3kGEiKyxdUwKbhRgMX98mGGu3ZW/6FLEWiQIhxwVmBh9LmWoDFkMA+eJk3dyncWY&#10;ZFdL3eE1wW0rR1k2lhYbTgsGPa0MVefixyrYvBXrLS+Pn6OD35lyX37728dOqeenfjkFEamP/+G/&#10;9lYreJ3A75f0A+T8DgAA//8DAFBLAQItABQABgAIAAAAIQDb4fbL7gAAAIUBAAATAAAAAAAAAAAA&#10;AAAAAAAAAABbQ29udGVudF9UeXBlc10ueG1sUEsBAi0AFAAGAAgAAAAhAFr0LFu/AAAAFQEAAAsA&#10;AAAAAAAAAAAAAAAAHwEAAF9yZWxzLy5yZWxzUEsBAi0AFAAGAAgAAAAhAH2eEZfEAAAA2wAAAA8A&#10;AAAAAAAAAAAAAAAABwIAAGRycy9kb3ducmV2LnhtbFBLBQYAAAAAAwADALcAAAD4AgAAAAA=&#10;" strokeweight="1pt">
                      <v:textbox>
                        <w:txbxContent>
                          <w:p w14:paraId="26AF9A19" w14:textId="0FD06229" w:rsidR="00D07BF3" w:rsidRPr="00A57169" w:rsidRDefault="00D07BF3" w:rsidP="00DA3DDA">
                            <w:pPr>
                              <w:spacing w:after="0" w:line="240" w:lineRule="auto"/>
                              <w:jc w:val="center"/>
                              <w:rPr>
                                <w:rFonts w:ascii="Arial Rounded MT Bold" w:hAnsi="Arial Rounded MT Bold"/>
                                <w:sz w:val="16"/>
                                <w:szCs w:val="16"/>
                              </w:rPr>
                            </w:pPr>
                            <w:r w:rsidRPr="00A57169">
                              <w:rPr>
                                <w:rFonts w:ascii="Arial Rounded MT Bold" w:hAnsi="Arial Rounded MT Bold"/>
                                <w:sz w:val="16"/>
                                <w:szCs w:val="16"/>
                              </w:rPr>
                              <w:t>PASS data extraction</w:t>
                            </w:r>
                            <w:r>
                              <w:rPr>
                                <w:rFonts w:ascii="Arial Rounded MT Bold" w:hAnsi="Arial Rounded MT Bold"/>
                                <w:sz w:val="16"/>
                                <w:szCs w:val="16"/>
                              </w:rPr>
                              <w:t xml:space="preserve"> 1</w:t>
                            </w:r>
                            <w:r w:rsidRPr="00A57169">
                              <w:rPr>
                                <w:rFonts w:ascii="Arial Rounded MT Bold" w:hAnsi="Arial Rounded MT Bold"/>
                                <w:sz w:val="16"/>
                                <w:szCs w:val="16"/>
                              </w:rPr>
                              <w:t xml:space="preserve">9th </w:t>
                            </w:r>
                            <w:r>
                              <w:rPr>
                                <w:rFonts w:ascii="Arial Rounded MT Bold" w:hAnsi="Arial Rounded MT Bold"/>
                                <w:sz w:val="16"/>
                                <w:szCs w:val="16"/>
                              </w:rPr>
                              <w:t xml:space="preserve">November </w:t>
                            </w:r>
                            <w:r w:rsidRPr="00A57169">
                              <w:rPr>
                                <w:rFonts w:ascii="Arial Rounded MT Bold" w:hAnsi="Arial Rounded MT Bold"/>
                                <w:sz w:val="16"/>
                                <w:szCs w:val="16"/>
                              </w:rPr>
                              <w:t>2019 (n=</w:t>
                            </w:r>
                            <w:r>
                              <w:rPr>
                                <w:rFonts w:ascii="Arial Rounded MT Bold" w:hAnsi="Arial Rounded MT Bold"/>
                                <w:sz w:val="16"/>
                                <w:szCs w:val="16"/>
                              </w:rPr>
                              <w:t>1,122</w:t>
                            </w:r>
                            <w:r w:rsidRPr="00A57169">
                              <w:rPr>
                                <w:rFonts w:ascii="Arial Rounded MT Bold" w:hAnsi="Arial Rounded MT Bold"/>
                                <w:sz w:val="16"/>
                                <w:szCs w:val="16"/>
                              </w:rPr>
                              <w:t>)</w:t>
                            </w:r>
                          </w:p>
                        </w:txbxContent>
                      </v:textbox>
                    </v:shape>
                    <v:shape id="Straight Arrow Connector 24" o:spid="_x0000_s1168" type="#_x0000_t32" style="position:absolute;left:48733;top:8321;width:0;height:47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u4cxAAAANsAAAAPAAAAZHJzL2Rvd25yZXYueG1sRI9NSwMx&#10;EIbvgv8hjODNZi1Vytq0iFCq0Es/Dh6HzXSzbTJZk9hu/33nIHgc3nmfeWa2GIJXZ0q5i2zgeVSB&#10;Im6i7bg1sN8tn6agckG26COTgStlWMzv72ZY23jhDZ23pVUC4VyjAVdKX2udG0cB8yj2xJIdYgpY&#10;ZEyttgkvAg9ej6vqVQfsWC447OnDUXPa/gbROB7X3q/0td1Mfr7TeLX8mjhvzOPD8P4GqtBQ/pf/&#10;2p/WwIvYyy8CAD2/AQAA//8DAFBLAQItABQABgAIAAAAIQDb4fbL7gAAAIUBAAATAAAAAAAAAAAA&#10;AAAAAAAAAABbQ29udGVudF9UeXBlc10ueG1sUEsBAi0AFAAGAAgAAAAhAFr0LFu/AAAAFQEAAAsA&#10;AAAAAAAAAAAAAAAAHwEAAF9yZWxzLy5yZWxzUEsBAi0AFAAGAAgAAAAhAHKW7hzEAAAA2wAAAA8A&#10;AAAAAAAAAAAAAAAABwIAAGRycy9kb3ducmV2LnhtbFBLBQYAAAAAAwADALcAAAD4AgAAAAA=&#10;" strokeweight="1pt">
                      <v:stroke endarrow="block"/>
                    </v:shape>
                    <v:rect id="Rectangle 20" o:spid="_x0000_s1169" style="position:absolute;left:19928;top:13166;width:16560;height:437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Pn2xgAAANsAAAAPAAAAZHJzL2Rvd25yZXYueG1sRI/dagIx&#10;FITvhb5DOIXeSM1aVMpqlFLoDwiVbn2AQ3LcbN2cbDdxd+3TNwXBy2FmvmFWm8HVoqM2VJ4VTCcZ&#10;CGLtTcWlgv3Xy/0jiBCRDdaeScGZAmzWN6MV5sb3/EldEUuRIBxyVGBjbHIpg7bkMEx8Q5y8g28d&#10;xiTbUpoW+wR3tXzIsoV0WHFasNjQsyV9LE5Owen4M/+wxavtx9vdbN/p77et/lXq7nZ4WoKINMRr&#10;+NJ+NwoWU/j/kn6AXP8BAAD//wMAUEsBAi0AFAAGAAgAAAAhANvh9svuAAAAhQEAABMAAAAAAAAA&#10;AAAAAAAAAAAAAFtDb250ZW50X1R5cGVzXS54bWxQSwECLQAUAAYACAAAACEAWvQsW78AAAAVAQAA&#10;CwAAAAAAAAAAAAAAAAAfAQAAX3JlbHMvLnJlbHNQSwECLQAUAAYACAAAACEAWtz59sYAAADbAAAA&#10;DwAAAAAAAAAAAAAAAAAHAgAAZHJzL2Rvd25yZXYueG1sUEsFBgAAAAADAAMAtwAAAPoCAAAAAA==&#10;">
                      <v:stroke dashstyle="1 1"/>
                      <v:textbox>
                        <w:txbxContent>
                          <w:p w14:paraId="39B76BE7" w14:textId="77777777" w:rsidR="00D07BF3" w:rsidRDefault="00D07BF3" w:rsidP="00DA3DDA">
                            <w:pPr>
                              <w:spacing w:after="0" w:line="240" w:lineRule="auto"/>
                              <w:jc w:val="center"/>
                              <w:rPr>
                                <w:rFonts w:ascii="Arial Rounded MT Bold" w:hAnsi="Arial Rounded MT Bold"/>
                                <w:b/>
                                <w:bCs/>
                                <w:sz w:val="16"/>
                              </w:rPr>
                            </w:pPr>
                            <w:r w:rsidRPr="00966CA5">
                              <w:rPr>
                                <w:rFonts w:ascii="Arial Rounded MT Bold" w:hAnsi="Arial Rounded MT Bold"/>
                                <w:b/>
                                <w:bCs/>
                                <w:sz w:val="16"/>
                              </w:rPr>
                              <w:t xml:space="preserve">Primary analysis set </w:t>
                            </w:r>
                          </w:p>
                          <w:p w14:paraId="4CB346F2"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Index characteristics</w:t>
                            </w:r>
                          </w:p>
                          <w:p w14:paraId="14B59D70" w14:textId="77777777" w:rsidR="00D07BF3" w:rsidRPr="002446D8" w:rsidRDefault="00D07BF3" w:rsidP="00034506">
                            <w:pPr>
                              <w:numPr>
                                <w:ilvl w:val="0"/>
                                <w:numId w:val="14"/>
                              </w:numPr>
                              <w:spacing w:after="0" w:line="240" w:lineRule="auto"/>
                              <w:rPr>
                                <w:rFonts w:ascii="Arial Rounded MT Bold" w:hAnsi="Arial Rounded MT Bold"/>
                                <w:sz w:val="16"/>
                              </w:rPr>
                            </w:pPr>
                            <w:r>
                              <w:rPr>
                                <w:rFonts w:ascii="Arial Rounded MT Bold" w:hAnsi="Arial Rounded MT Bold"/>
                                <w:sz w:val="16"/>
                              </w:rPr>
                              <w:t xml:space="preserve">Scoring criteria </w:t>
                            </w:r>
                          </w:p>
                          <w:p w14:paraId="16659E44" w14:textId="77777777" w:rsidR="00D07BF3" w:rsidRPr="00966CA5" w:rsidRDefault="00D07BF3" w:rsidP="00DA3DDA">
                            <w:pPr>
                              <w:spacing w:after="0" w:line="240" w:lineRule="auto"/>
                              <w:jc w:val="center"/>
                              <w:rPr>
                                <w:rFonts w:ascii="Arial Rounded MT Bold" w:hAnsi="Arial Rounded MT Bold"/>
                                <w:b/>
                                <w:bCs/>
                                <w:sz w:val="16"/>
                              </w:rPr>
                            </w:pPr>
                          </w:p>
                        </w:txbxContent>
                      </v:textbox>
                    </v:rect>
                  </v:group>
                  <v:line id="Straight Connector 62" o:spid="_x0000_s1170" style="position:absolute;visibility:visible;mso-wrap-style:square" from="15208,15255" to="19907,15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9njwgAAANsAAAAPAAAAZHJzL2Rvd25yZXYueG1sRI/NasMw&#10;EITvhb6D2EAvpZGTQiiulRAKgZJb89PzYm0sJ9bKSBvHffuqUMhxmJlvmGo1+k4NFFMb2MBsWoAi&#10;roNtuTFw2G9e3kAlQbbYBSYDP5RgtXx8qLC04cZfNOykURnCqUQDTqQvtU61I49pGnri7J1C9ChZ&#10;xkbbiLcM952eF8VCe2w5Lzjs6cNRfdldvYG1b93zebb/PnN8HS7HrWy9iDFPk3H9DkpolHv4v/1p&#10;DSzm8Pcl/wC9/AUAAP//AwBQSwECLQAUAAYACAAAACEA2+H2y+4AAACFAQAAEwAAAAAAAAAAAAAA&#10;AAAAAAAAW0NvbnRlbnRfVHlwZXNdLnhtbFBLAQItABQABgAIAAAAIQBa9CxbvwAAABUBAAALAAAA&#10;AAAAAAAAAAAAAB8BAABfcmVscy8ucmVsc1BLAQItABQABgAIAAAAIQC9d9njwgAAANsAAAAPAAAA&#10;AAAAAAAAAAAAAAcCAABkcnMvZG93bnJldi54bWxQSwUGAAAAAAMAAwC3AAAA9gIAAAAA&#10;" strokecolor="black [3213]" strokeweight=".5pt">
                    <v:stroke dashstyle="3 1" joinstyle="miter"/>
                  </v:line>
                  <v:line id="Straight Connector 479956288" o:spid="_x0000_s1171" style="position:absolute;visibility:visible;mso-wrap-style:square" from="36576,15255" to="41076,15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JfExgAAAOIAAAAPAAAAZHJzL2Rvd25yZXYueG1sRE9NTwIx&#10;EL2T8B+aMeFipAsqwkohxMTEcBPU82Q7bhe20007Luu/twcTji/ve70dfKt6iqkJbGA2LUARV8E2&#10;XBv4OL7eLUElQbbYBiYDv5RguxmP1ljacOF36g9SqxzCqUQDTqQrtU6VI49pGjrizH2H6FEyjLW2&#10;ES853Ld6XhQL7bHh3OCwoxdH1fnw4w3sfONuT7Pj14njfX/+3MveixgzuRl2z6CEBrmK/91v1sDD&#10;02r1uJgv8+Z8Kd8BvfkDAAD//wMAUEsBAi0AFAAGAAgAAAAhANvh9svuAAAAhQEAABMAAAAAAAAA&#10;AAAAAAAAAAAAAFtDb250ZW50X1R5cGVzXS54bWxQSwECLQAUAAYACAAAACEAWvQsW78AAAAVAQAA&#10;CwAAAAAAAAAAAAAAAAAfAQAAX3JlbHMvLnJlbHNQSwECLQAUAAYACAAAACEAlpCXxMYAAADiAAAA&#10;DwAAAAAAAAAAAAAAAAAHAgAAZHJzL2Rvd25yZXYueG1sUEsFBgAAAAADAAMAtwAAAPoCAAAAAA==&#10;" strokecolor="black [3213]" strokeweight=".5pt">
                    <v:stroke dashstyle="3 1" joinstyle="miter"/>
                  </v:line>
                </v:group>
              </v:group>
            </w:pict>
          </mc:Fallback>
        </mc:AlternateContent>
      </w:r>
      <w:r>
        <w:rPr>
          <w:rFonts w:cs="Arial"/>
          <w:b/>
          <w:bCs/>
          <w:iCs/>
        </w:rPr>
        <w:t xml:space="preserve"> </w:t>
      </w:r>
      <w:r w:rsidR="1614A095" w:rsidRPr="00E26BF7">
        <w:rPr>
          <w:rFonts w:cs="Arial"/>
        </w:rPr>
        <w:t>Index and relative selection process</w:t>
      </w:r>
      <w:bookmarkEnd w:id="206"/>
      <w:bookmarkEnd w:id="207"/>
    </w:p>
    <w:p w14:paraId="0CE11753" w14:textId="063C47B4" w:rsidR="00DA3DDA" w:rsidRPr="00CB79F2" w:rsidRDefault="00DA3DDA" w:rsidP="0066232B">
      <w:pPr>
        <w:rPr>
          <w:rFonts w:cs="Arial"/>
        </w:rPr>
      </w:pPr>
    </w:p>
    <w:p w14:paraId="32488CF1" w14:textId="77777777" w:rsidR="00DA3DDA" w:rsidRPr="00CB79F2" w:rsidRDefault="00DA3DDA" w:rsidP="0066232B">
      <w:pPr>
        <w:rPr>
          <w:rFonts w:cs="Arial"/>
        </w:rPr>
      </w:pPr>
    </w:p>
    <w:p w14:paraId="2453BF76" w14:textId="77777777" w:rsidR="00DA3DDA" w:rsidRPr="00CB79F2" w:rsidRDefault="00DA3DDA" w:rsidP="0066232B">
      <w:pPr>
        <w:rPr>
          <w:rFonts w:cs="Arial"/>
        </w:rPr>
      </w:pPr>
    </w:p>
    <w:p w14:paraId="3BE4D767" w14:textId="77777777" w:rsidR="00DA3DDA" w:rsidRPr="00CB79F2" w:rsidRDefault="00DA3DDA" w:rsidP="0066232B">
      <w:pPr>
        <w:rPr>
          <w:rFonts w:cs="Arial"/>
        </w:rPr>
      </w:pPr>
    </w:p>
    <w:p w14:paraId="55285379" w14:textId="77777777" w:rsidR="00DA3DDA" w:rsidRPr="00CB79F2" w:rsidRDefault="00DA3DDA" w:rsidP="0066232B">
      <w:pPr>
        <w:rPr>
          <w:rFonts w:cs="Arial"/>
        </w:rPr>
      </w:pPr>
    </w:p>
    <w:p w14:paraId="0717269F" w14:textId="77777777" w:rsidR="00DA3DDA" w:rsidRPr="00CB79F2" w:rsidRDefault="00DA3DDA" w:rsidP="0066232B">
      <w:pPr>
        <w:rPr>
          <w:rFonts w:cs="Arial"/>
        </w:rPr>
      </w:pPr>
    </w:p>
    <w:p w14:paraId="1E315730" w14:textId="5C0088A8" w:rsidR="00DA3DDA" w:rsidRPr="00CB79F2" w:rsidRDefault="00DA3DDA" w:rsidP="0066232B">
      <w:pPr>
        <w:rPr>
          <w:rFonts w:cs="Arial"/>
        </w:rPr>
      </w:pPr>
    </w:p>
    <w:p w14:paraId="65EA9378" w14:textId="77777777" w:rsidR="00DA3DDA" w:rsidRPr="00CB79F2" w:rsidRDefault="00DA3DDA" w:rsidP="0066232B">
      <w:pPr>
        <w:rPr>
          <w:rFonts w:cs="Arial"/>
        </w:rPr>
      </w:pPr>
    </w:p>
    <w:p w14:paraId="732843EC" w14:textId="77777777" w:rsidR="00DA3DDA" w:rsidRPr="00CB79F2" w:rsidRDefault="00DA3DDA" w:rsidP="0066232B">
      <w:pPr>
        <w:rPr>
          <w:rFonts w:cs="Arial"/>
        </w:rPr>
      </w:pPr>
    </w:p>
    <w:p w14:paraId="6AC2B310" w14:textId="77777777" w:rsidR="00DA3DDA" w:rsidRPr="00CB79F2" w:rsidRDefault="00DA3DDA" w:rsidP="0066232B">
      <w:pPr>
        <w:rPr>
          <w:rFonts w:cs="Arial"/>
        </w:rPr>
      </w:pPr>
    </w:p>
    <w:p w14:paraId="4A5C503E" w14:textId="77777777" w:rsidR="00DA3DDA" w:rsidRPr="00CB79F2" w:rsidRDefault="00DA3DDA" w:rsidP="0066232B">
      <w:pPr>
        <w:rPr>
          <w:rFonts w:cs="Arial"/>
        </w:rPr>
      </w:pPr>
    </w:p>
    <w:p w14:paraId="527F35C9" w14:textId="77777777" w:rsidR="00DA3DDA" w:rsidRPr="00CB79F2" w:rsidRDefault="00DA3DDA" w:rsidP="0066232B">
      <w:pPr>
        <w:rPr>
          <w:rFonts w:cs="Arial"/>
        </w:rPr>
      </w:pPr>
    </w:p>
    <w:p w14:paraId="753F42FF" w14:textId="77777777" w:rsidR="00DA3DDA" w:rsidRPr="00CB79F2" w:rsidRDefault="00DA3DDA" w:rsidP="0066232B">
      <w:pPr>
        <w:tabs>
          <w:tab w:val="left" w:pos="5090"/>
        </w:tabs>
        <w:rPr>
          <w:rFonts w:cs="Arial"/>
        </w:rPr>
      </w:pPr>
      <w:r w:rsidRPr="00CB79F2">
        <w:rPr>
          <w:rFonts w:cs="Arial"/>
        </w:rPr>
        <w:tab/>
      </w:r>
    </w:p>
    <w:p w14:paraId="16FA2ED2" w14:textId="77777777" w:rsidR="00DA3DDA" w:rsidRPr="00CB79F2" w:rsidRDefault="00DA3DDA" w:rsidP="0066232B">
      <w:pPr>
        <w:rPr>
          <w:rFonts w:cs="Arial"/>
        </w:rPr>
      </w:pPr>
    </w:p>
    <w:p w14:paraId="16E2DD46" w14:textId="77777777" w:rsidR="00DA3DDA" w:rsidRPr="00CB79F2" w:rsidRDefault="00DA3DDA" w:rsidP="0066232B">
      <w:pPr>
        <w:rPr>
          <w:rFonts w:cs="Arial"/>
        </w:rPr>
      </w:pPr>
    </w:p>
    <w:p w14:paraId="184F75A3" w14:textId="77777777" w:rsidR="00DA3DDA" w:rsidRPr="00CB79F2" w:rsidRDefault="00DA3DDA" w:rsidP="0066232B">
      <w:pPr>
        <w:rPr>
          <w:rFonts w:cs="Arial"/>
        </w:rPr>
      </w:pPr>
    </w:p>
    <w:p w14:paraId="3B60B253" w14:textId="459CDDB4" w:rsidR="00DA3DDA" w:rsidRPr="00CB79F2" w:rsidRDefault="00DA3DDA" w:rsidP="0066232B">
      <w:pPr>
        <w:rPr>
          <w:rFonts w:cs="Arial"/>
        </w:rPr>
      </w:pPr>
    </w:p>
    <w:p w14:paraId="2DF21C3B" w14:textId="3C31D51B" w:rsidR="006C2338" w:rsidRPr="00CB79F2" w:rsidRDefault="006C2338" w:rsidP="0066232B">
      <w:pPr>
        <w:rPr>
          <w:rFonts w:cs="Arial"/>
        </w:rPr>
      </w:pPr>
    </w:p>
    <w:p w14:paraId="5EC94632" w14:textId="6A96E0C0" w:rsidR="006C2338" w:rsidRPr="00CB79F2" w:rsidRDefault="006C2338" w:rsidP="0066232B">
      <w:pPr>
        <w:rPr>
          <w:rFonts w:cs="Arial"/>
        </w:rPr>
      </w:pPr>
    </w:p>
    <w:p w14:paraId="393917DE" w14:textId="5E556BA0" w:rsidR="006C2338" w:rsidRPr="00CB79F2" w:rsidRDefault="006C2338" w:rsidP="0066232B">
      <w:pPr>
        <w:rPr>
          <w:rFonts w:cs="Arial"/>
        </w:rPr>
      </w:pPr>
    </w:p>
    <w:p w14:paraId="0E0EBA03" w14:textId="6602B33E" w:rsidR="006C2338" w:rsidRPr="00CB79F2" w:rsidRDefault="006C2338" w:rsidP="0066232B">
      <w:pPr>
        <w:rPr>
          <w:rFonts w:cs="Arial"/>
        </w:rPr>
      </w:pPr>
    </w:p>
    <w:p w14:paraId="10A34D88" w14:textId="63E2257C" w:rsidR="006C2338" w:rsidRPr="00CB79F2" w:rsidRDefault="006C2338" w:rsidP="0066232B">
      <w:pPr>
        <w:rPr>
          <w:rFonts w:cs="Arial"/>
        </w:rPr>
      </w:pPr>
    </w:p>
    <w:bookmarkEnd w:id="205"/>
    <w:p w14:paraId="3F451AE9" w14:textId="77777777" w:rsidR="006C2338" w:rsidRPr="00CB79F2" w:rsidRDefault="006C2338">
      <w:pPr>
        <w:rPr>
          <w:rFonts w:eastAsiaTheme="majorEastAsia" w:cs="Arial"/>
          <w:b/>
          <w:iCs/>
        </w:rPr>
      </w:pPr>
      <w:r w:rsidRPr="00CB79F2">
        <w:rPr>
          <w:rFonts w:cs="Arial"/>
        </w:rPr>
        <w:br w:type="page"/>
      </w:r>
    </w:p>
    <w:p w14:paraId="44E7D99F" w14:textId="24A09371" w:rsidR="004945A6" w:rsidRPr="00CB79F2" w:rsidRDefault="004945A6" w:rsidP="006C7E71">
      <w:pPr>
        <w:pStyle w:val="Heading4"/>
        <w:numPr>
          <w:ilvl w:val="0"/>
          <w:numId w:val="0"/>
        </w:numPr>
      </w:pPr>
      <w:r w:rsidRPr="00CB79F2">
        <w:lastRenderedPageBreak/>
        <w:t>Data availability</w:t>
      </w:r>
    </w:p>
    <w:p w14:paraId="0D948F58" w14:textId="77777777" w:rsidR="004945A6" w:rsidRPr="00CB79F2" w:rsidRDefault="004945A6" w:rsidP="0066232B">
      <w:pPr>
        <w:rPr>
          <w:rFonts w:cs="Arial"/>
        </w:rPr>
      </w:pPr>
      <w:r w:rsidRPr="00CB79F2">
        <w:rPr>
          <w:rFonts w:cs="Arial"/>
        </w:rPr>
        <w:t xml:space="preserve">Age at diagnosis, gender, </w:t>
      </w:r>
      <w:proofErr w:type="gramStart"/>
      <w:r w:rsidRPr="00CB79F2">
        <w:rPr>
          <w:rFonts w:cs="Arial"/>
        </w:rPr>
        <w:t>area</w:t>
      </w:r>
      <w:proofErr w:type="gramEnd"/>
      <w:r w:rsidRPr="00CB79F2">
        <w:rPr>
          <w:rFonts w:cs="Arial"/>
        </w:rPr>
        <w:t xml:space="preserve"> and LDL-C data showed high levels of completion for within-area index cases. Unadjusted Welsh-DLCN scores were available for 97% of Welsh indexes, age-adjusted Welsh-DLCN scores were available for 38%, and inferred age-adjusted Welsh-DLCN scores were available for 88%. The Wessex modified Simon-Broome score was available for 91% of Wessex indexes. </w:t>
      </w:r>
    </w:p>
    <w:p w14:paraId="174BC9A2" w14:textId="3E10AE9B" w:rsidR="004945A6" w:rsidRPr="00CB79F2" w:rsidRDefault="75DE676D" w:rsidP="0066232B">
      <w:pPr>
        <w:rPr>
          <w:rFonts w:cs="Arial"/>
        </w:rPr>
      </w:pPr>
      <w:r w:rsidRPr="00CB79F2">
        <w:rPr>
          <w:rFonts w:cs="Arial"/>
        </w:rPr>
        <w:t xml:space="preserve">Area data were available for 77.1% of Welsh and 66.0% of Wessex relatives in analysis set (1). In analysis set (2), gender, relative degree to index and method of contact showed very high levels of completion. Relatives’ age and gender data were complete for cascaded relatives; whereas other variables were only available for a smaller sub-sample of cascaded relatives (LDL-C: Wales: 37.0%, Wessex 55.9%; CV history: Wales 54.4%, Wessex 41.7%; LLT history: Wales: 51.6%, Wessex 47.1%). </w:t>
      </w:r>
    </w:p>
    <w:p w14:paraId="51831B33" w14:textId="77777777" w:rsidR="004945A6" w:rsidRPr="00CB79F2" w:rsidRDefault="004945A6" w:rsidP="0066232B">
      <w:pPr>
        <w:rPr>
          <w:rFonts w:cs="Arial"/>
        </w:rPr>
      </w:pPr>
      <w:r w:rsidRPr="00CB79F2">
        <w:rPr>
          <w:rFonts w:cs="Arial"/>
        </w:rPr>
        <w:t xml:space="preserve">The analysis presented uses a complete-case approach. </w:t>
      </w:r>
    </w:p>
    <w:p w14:paraId="2DB75B14" w14:textId="77777777" w:rsidR="004945A6" w:rsidRPr="00CB79F2" w:rsidRDefault="004945A6" w:rsidP="006C7E71">
      <w:pPr>
        <w:pStyle w:val="Heading4"/>
        <w:numPr>
          <w:ilvl w:val="0"/>
          <w:numId w:val="0"/>
        </w:numPr>
      </w:pPr>
      <w:bookmarkStart w:id="208" w:name="_Hlk58246886"/>
      <w:r w:rsidRPr="00CB79F2">
        <w:t>Findings from analysis of index cases</w:t>
      </w:r>
    </w:p>
    <w:bookmarkEnd w:id="208"/>
    <w:p w14:paraId="6E2DE927" w14:textId="477EDC3B" w:rsidR="004945A6" w:rsidRPr="00CB79F2" w:rsidRDefault="004945A6" w:rsidP="0066232B">
      <w:pPr>
        <w:rPr>
          <w:rFonts w:cs="Arial"/>
        </w:rPr>
      </w:pPr>
      <w:r w:rsidRPr="00CB79F2">
        <w:rPr>
          <w:rFonts w:cs="Arial"/>
        </w:rPr>
        <w:t>Index cases recorded in Welsh and Wessex services were predominantly female (Wales: 60.3%; Wessex 64.7%), had elevated mean observed LDL-C levels (Wales: 5.85 mmol/L; Wessex: 5.88 mmol/L), and had an average age of 54.9 years in Wales and 51.3 years in Wessex. Index</w:t>
      </w:r>
      <w:r w:rsidR="00D26805">
        <w:rPr>
          <w:rFonts w:cs="Arial"/>
        </w:rPr>
        <w:t xml:space="preserve"> cas</w:t>
      </w:r>
      <w:r w:rsidRPr="00CB79F2">
        <w:rPr>
          <w:rFonts w:cs="Arial"/>
        </w:rPr>
        <w:t xml:space="preserve">es were mostly above the age of 40 (Wales: 88.9%; Wessex 81.5%) in both services; adolescent index cases (&lt;18 years) were rare (Wales: 0.5%; Wessex 1.7%). </w:t>
      </w:r>
    </w:p>
    <w:p w14:paraId="725663AB" w14:textId="5150A009" w:rsidR="004945A6" w:rsidRPr="00CB79F2" w:rsidRDefault="75DE676D" w:rsidP="0066232B">
      <w:pPr>
        <w:rPr>
          <w:rFonts w:cs="Arial"/>
        </w:rPr>
      </w:pPr>
      <w:r w:rsidRPr="00CB79F2">
        <w:rPr>
          <w:rFonts w:cs="Arial"/>
        </w:rPr>
        <w:t xml:space="preserve">Overall, 552 (21.1%) </w:t>
      </w:r>
      <w:r w:rsidR="0CB98DFE" w:rsidRPr="00CB79F2">
        <w:rPr>
          <w:rFonts w:cs="Arial"/>
        </w:rPr>
        <w:t>genetically-confirmed FH</w:t>
      </w:r>
      <w:r w:rsidRPr="00CB79F2">
        <w:rPr>
          <w:rFonts w:cs="Arial"/>
        </w:rPr>
        <w:t xml:space="preserve"> and 103 (3.8%) VUS have been identified from 2,618 index</w:t>
      </w:r>
      <w:r w:rsidR="00D26805">
        <w:rPr>
          <w:rFonts w:cs="Arial"/>
        </w:rPr>
        <w:t xml:space="preserve"> cas</w:t>
      </w:r>
      <w:r w:rsidRPr="00CB79F2">
        <w:rPr>
          <w:rFonts w:cs="Arial"/>
        </w:rPr>
        <w:t xml:space="preserve">es in the Welsh service. From 215 initial variants reported as VUS in Wales, 84 (39.1%) cases were reclassified to FH and 28 (13.0%) as not pathogenic. In the Wessex service, 323 (28.9%) monogenic and 44 (3.9%) VUS were identified from 1,116 indexes. Four reclassifications (8%) were made to FH and two (4%) to not pathogenic (from 50 initial VUS diagnoses). </w:t>
      </w:r>
      <w:r w:rsidRPr="00CB79F2">
        <w:rPr>
          <w:rFonts w:cs="Arial"/>
          <w:i/>
          <w:iCs/>
        </w:rPr>
        <w:t>LDLR</w:t>
      </w:r>
      <w:r w:rsidRPr="00CB79F2">
        <w:rPr>
          <w:rFonts w:cs="Arial"/>
        </w:rPr>
        <w:t xml:space="preserve"> mutations were the most common in both services (Wales: 86.8%; Wessex 77.7%) followed by </w:t>
      </w:r>
      <w:r w:rsidRPr="00CB79F2">
        <w:rPr>
          <w:rFonts w:cs="Arial"/>
          <w:i/>
          <w:iCs/>
        </w:rPr>
        <w:t>APOB</w:t>
      </w:r>
      <w:r w:rsidRPr="00CB79F2">
        <w:rPr>
          <w:rFonts w:cs="Arial"/>
        </w:rPr>
        <w:t xml:space="preserve"> (Wales: 12.0%; Wessex 19.0%). </w:t>
      </w:r>
      <w:r w:rsidRPr="00CB79F2">
        <w:rPr>
          <w:rFonts w:cs="Arial"/>
          <w:i/>
          <w:iCs/>
        </w:rPr>
        <w:t xml:space="preserve">PCSK9 </w:t>
      </w:r>
      <w:r w:rsidRPr="00CB79F2">
        <w:rPr>
          <w:rFonts w:cs="Arial"/>
        </w:rPr>
        <w:t xml:space="preserve">and </w:t>
      </w:r>
      <w:r w:rsidRPr="00CB79F2">
        <w:rPr>
          <w:rFonts w:cs="Arial"/>
          <w:i/>
          <w:iCs/>
        </w:rPr>
        <w:t>APOE</w:t>
      </w:r>
      <w:r w:rsidRPr="00CB79F2">
        <w:rPr>
          <w:rFonts w:cs="Arial"/>
        </w:rPr>
        <w:t xml:space="preserve"> variants were rare (</w:t>
      </w:r>
      <w:r w:rsidR="00004B9A" w:rsidRPr="00CB79F2">
        <w:rPr>
          <w:rFonts w:cs="Arial"/>
          <w:color w:val="2B579A"/>
          <w:shd w:val="clear" w:color="auto" w:fill="E6E6E6"/>
        </w:rPr>
        <w:fldChar w:fldCharType="begin"/>
      </w:r>
      <w:r w:rsidR="00004B9A" w:rsidRPr="00CB79F2">
        <w:rPr>
          <w:rFonts w:cs="Arial"/>
        </w:rPr>
        <w:instrText xml:space="preserve"> REF _Ref79508126 \h </w:instrText>
      </w:r>
      <w:r w:rsidR="00CB79F2">
        <w:rPr>
          <w:rFonts w:cs="Arial"/>
        </w:rPr>
        <w:instrText xml:space="preserve"> \* MERGEFORMAT </w:instrText>
      </w:r>
      <w:r w:rsidR="00004B9A" w:rsidRPr="00CB79F2">
        <w:rPr>
          <w:rFonts w:cs="Arial"/>
          <w:color w:val="2B579A"/>
          <w:shd w:val="clear" w:color="auto" w:fill="E6E6E6"/>
        </w:rPr>
      </w:r>
      <w:r w:rsidR="00004B9A" w:rsidRPr="00CB79F2">
        <w:rPr>
          <w:rFonts w:cs="Arial"/>
          <w:color w:val="2B579A"/>
          <w:shd w:val="clear" w:color="auto" w:fill="E6E6E6"/>
        </w:rPr>
        <w:fldChar w:fldCharType="separate"/>
      </w:r>
      <w:r w:rsidR="00962A5C" w:rsidRPr="00CB79F2">
        <w:rPr>
          <w:rFonts w:cs="Arial"/>
        </w:rPr>
        <w:t xml:space="preserve">Table </w:t>
      </w:r>
      <w:r w:rsidR="00962A5C" w:rsidRPr="00CB79F2">
        <w:rPr>
          <w:rFonts w:cs="Arial"/>
          <w:noProof/>
        </w:rPr>
        <w:t>10</w:t>
      </w:r>
      <w:r w:rsidR="00004B9A" w:rsidRPr="00CB79F2">
        <w:rPr>
          <w:rFonts w:cs="Arial"/>
          <w:color w:val="2B579A"/>
          <w:shd w:val="clear" w:color="auto" w:fill="E6E6E6"/>
        </w:rPr>
        <w:fldChar w:fldCharType="end"/>
      </w:r>
      <w:r w:rsidRPr="00CB79F2">
        <w:rPr>
          <w:rFonts w:cs="Arial"/>
        </w:rPr>
        <w:t xml:space="preserve">). </w:t>
      </w:r>
    </w:p>
    <w:p w14:paraId="11B2924A" w14:textId="1B98D8FA" w:rsidR="00004B9A" w:rsidRPr="00CB79F2" w:rsidRDefault="00004B9A" w:rsidP="00004B9A">
      <w:pPr>
        <w:pStyle w:val="Caption"/>
        <w:keepNext/>
        <w:rPr>
          <w:rFonts w:cs="Arial"/>
        </w:rPr>
      </w:pPr>
      <w:bookmarkStart w:id="209" w:name="_Ref79508126"/>
      <w:bookmarkStart w:id="210" w:name="_Toc79740205"/>
      <w:bookmarkStart w:id="211" w:name="_Toc107157364"/>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10</w:t>
      </w:r>
      <w:r w:rsidR="00164EBF" w:rsidRPr="00CB79F2">
        <w:rPr>
          <w:rFonts w:cs="Arial"/>
          <w:color w:val="2B579A"/>
          <w:shd w:val="clear" w:color="auto" w:fill="E6E6E6"/>
        </w:rPr>
        <w:fldChar w:fldCharType="end"/>
      </w:r>
      <w:bookmarkEnd w:id="209"/>
      <w:r w:rsidRPr="00CB79F2">
        <w:rPr>
          <w:rFonts w:cs="Arial"/>
        </w:rPr>
        <w:t xml:space="preserve"> Index patient characteristics</w:t>
      </w:r>
      <w:bookmarkEnd w:id="210"/>
      <w:bookmarkEnd w:id="211"/>
    </w:p>
    <w:tbl>
      <w:tblPr>
        <w:tblW w:w="0" w:type="auto"/>
        <w:tblCellMar>
          <w:left w:w="0" w:type="dxa"/>
          <w:right w:w="0" w:type="dxa"/>
        </w:tblCellMar>
        <w:tblLook w:val="0420" w:firstRow="1" w:lastRow="0" w:firstColumn="0" w:lastColumn="0" w:noHBand="0" w:noVBand="1"/>
      </w:tblPr>
      <w:tblGrid>
        <w:gridCol w:w="3528"/>
        <w:gridCol w:w="1956"/>
        <w:gridCol w:w="1957"/>
      </w:tblGrid>
      <w:tr w:rsidR="00F67557" w:rsidRPr="00CB79F2" w14:paraId="70D721A6"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D919B0" w14:textId="77777777" w:rsidR="00F67557" w:rsidRPr="00CB79F2" w:rsidRDefault="00F67557" w:rsidP="0066232B">
            <w:pPr>
              <w:spacing w:after="0"/>
              <w:rPr>
                <w:rFonts w:eastAsia="Times New Roman" w:cs="Arial"/>
                <w:lang w:eastAsia="en-GB"/>
              </w:rPr>
            </w:pP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BB477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 xml:space="preserve">Wales </w:t>
            </w:r>
          </w:p>
          <w:p w14:paraId="24B1B693"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(n=2,618)</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0B5FDD1"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Wessex (n=1,116)</w:t>
            </w:r>
          </w:p>
        </w:tc>
      </w:tr>
      <w:tr w:rsidR="00F67557" w:rsidRPr="00CB79F2" w14:paraId="2293B41C" w14:textId="77777777" w:rsidTr="00004B9A">
        <w:trPr>
          <w:trHeight w:val="113"/>
        </w:trPr>
        <w:tc>
          <w:tcPr>
            <w:tcW w:w="7441"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832DEA2" w14:textId="77777777" w:rsidR="00F67557" w:rsidRPr="00CB79F2" w:rsidRDefault="00F67557" w:rsidP="0066232B">
            <w:pPr>
              <w:spacing w:after="0"/>
              <w:rPr>
                <w:rFonts w:eastAsia="Times New Roman" w:cs="Arial"/>
                <w:color w:val="000000" w:themeColor="dark1"/>
                <w:kern w:val="24"/>
                <w:lang w:eastAsia="en-GB"/>
              </w:rPr>
            </w:pPr>
            <w:r w:rsidRPr="00CB79F2">
              <w:rPr>
                <w:rFonts w:eastAsia="Times New Roman" w:cs="Arial"/>
                <w:lang w:eastAsia="en-GB"/>
              </w:rPr>
              <w:t>Characteristics</w:t>
            </w:r>
          </w:p>
        </w:tc>
      </w:tr>
      <w:tr w:rsidR="00F67557" w:rsidRPr="00CB79F2" w14:paraId="2ABA18B1"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71660C"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Age</w:t>
            </w:r>
            <w:r w:rsidRPr="00CB79F2">
              <w:rPr>
                <w:rFonts w:eastAsia="Times New Roman" w:cs="Arial"/>
                <w:color w:val="000000" w:themeColor="dark1"/>
                <w:kern w:val="24"/>
                <w:vertAlign w:val="superscript"/>
                <w:lang w:eastAsia="en-GB"/>
              </w:rPr>
              <w:t>*</w:t>
            </w:r>
            <w:r w:rsidRPr="00CB79F2">
              <w:rPr>
                <w:rFonts w:eastAsia="Times New Roman" w:cs="Arial"/>
                <w:color w:val="000000" w:themeColor="dark1"/>
                <w:kern w:val="24"/>
                <w:lang w:eastAsia="en-GB"/>
              </w:rPr>
              <w:t>, Mean (SD)</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64A5F6"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54.9 (12.3)</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43FB2C5"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51.3 (13.3)</w:t>
            </w:r>
          </w:p>
        </w:tc>
      </w:tr>
      <w:tr w:rsidR="00F67557" w:rsidRPr="00CB79F2" w14:paraId="452A73E1"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521212"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lastRenderedPageBreak/>
              <w:t>0-17 years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8C193A"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12 (0.45)</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B093FF"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19 (1.70)</w:t>
            </w:r>
          </w:p>
        </w:tc>
      </w:tr>
      <w:tr w:rsidR="00F67557" w:rsidRPr="00CB79F2" w14:paraId="0C298D97"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8AC5B34"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t>18-39 years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3392E9"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279 (10.7)</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097D73F"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187 (16.8)</w:t>
            </w:r>
          </w:p>
        </w:tc>
      </w:tr>
      <w:tr w:rsidR="00F67557" w:rsidRPr="00CB79F2" w14:paraId="03DA1210"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299D84"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t>40-59 years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8CAB9E"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1378 (52.7)</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3A09DFF"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595 (53.3)</w:t>
            </w:r>
          </w:p>
        </w:tc>
      </w:tr>
      <w:tr w:rsidR="00F67557" w:rsidRPr="00CB79F2" w14:paraId="51AFE7C5"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F39BCB"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t>60+ years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ACAC7D"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947 (36.2)</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E6206E9"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315 (28.2)</w:t>
            </w:r>
          </w:p>
        </w:tc>
      </w:tr>
      <w:tr w:rsidR="00F67557" w:rsidRPr="00CB79F2" w14:paraId="1530DC2B"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5B4336"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 xml:space="preserve">Female, %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C2E55DF"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 xml:space="preserve">60.3 </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8A10B07"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 xml:space="preserve">64.7 </w:t>
            </w:r>
          </w:p>
        </w:tc>
      </w:tr>
      <w:tr w:rsidR="00F67557" w:rsidRPr="00CB79F2" w14:paraId="77828751"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7B222F" w14:textId="77777777" w:rsidR="00F67557" w:rsidRPr="00CB79F2" w:rsidRDefault="00F67557" w:rsidP="0066232B">
            <w:pPr>
              <w:spacing w:after="0"/>
              <w:rPr>
                <w:rFonts w:eastAsia="Times New Roman" w:cs="Arial"/>
                <w:color w:val="000000" w:themeColor="dark1"/>
                <w:kern w:val="24"/>
                <w:lang w:eastAsia="en-GB"/>
              </w:rPr>
            </w:pPr>
            <w:r w:rsidRPr="00CB79F2">
              <w:rPr>
                <w:rFonts w:eastAsia="Times New Roman" w:cs="Arial"/>
                <w:color w:val="000000" w:themeColor="dark1"/>
                <w:kern w:val="24"/>
                <w:lang w:eastAsia="en-GB"/>
              </w:rPr>
              <w:t>LDL-C mmol/l</w:t>
            </w:r>
            <w:r w:rsidRPr="00CB79F2">
              <w:rPr>
                <w:rFonts w:eastAsia="Times New Roman" w:cs="Arial"/>
                <w:color w:val="000000" w:themeColor="dark1"/>
                <w:kern w:val="24"/>
                <w:vertAlign w:val="superscript"/>
                <w:lang w:eastAsia="en-GB"/>
              </w:rPr>
              <w:t>‡</w:t>
            </w:r>
            <w:r w:rsidRPr="00CB79F2">
              <w:rPr>
                <w:rFonts w:eastAsia="Times New Roman" w:cs="Arial"/>
                <w:color w:val="000000" w:themeColor="dark1"/>
                <w:kern w:val="24"/>
                <w:lang w:eastAsia="en-GB"/>
              </w:rPr>
              <w:t>, Mean (SD)</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DB2045"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5.85 (1.9)</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71BD94"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5.88 (1.6)</w:t>
            </w:r>
          </w:p>
        </w:tc>
      </w:tr>
      <w:tr w:rsidR="00F67557" w:rsidRPr="00CB79F2" w14:paraId="18EABBE5" w14:textId="77777777" w:rsidTr="00004B9A">
        <w:trPr>
          <w:trHeight w:val="227"/>
        </w:trPr>
        <w:tc>
          <w:tcPr>
            <w:tcW w:w="7441"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8E233D" w14:textId="77777777" w:rsidR="00F67557" w:rsidRPr="00CB79F2" w:rsidRDefault="00F67557" w:rsidP="0066232B">
            <w:pPr>
              <w:spacing w:after="0"/>
              <w:rPr>
                <w:rFonts w:eastAsia="Times New Roman" w:cs="Arial"/>
                <w:lang w:eastAsia="en-GB"/>
              </w:rPr>
            </w:pPr>
            <w:r w:rsidRPr="00CB79F2">
              <w:rPr>
                <w:rFonts w:eastAsia="Times New Roman" w:cs="Arial"/>
                <w:lang w:eastAsia="en-GB"/>
              </w:rPr>
              <w:t>Diagnosis</w:t>
            </w:r>
            <w:r w:rsidRPr="00CB79F2">
              <w:rPr>
                <w:rFonts w:eastAsia="Times New Roman" w:cs="Arial"/>
                <w:vertAlign w:val="superscript"/>
                <w:lang w:eastAsia="en-GB"/>
              </w:rPr>
              <w:t>†</w:t>
            </w:r>
          </w:p>
        </w:tc>
      </w:tr>
      <w:tr w:rsidR="00F67557" w:rsidRPr="00CB79F2" w14:paraId="68928808"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03706C7" w14:textId="77777777" w:rsidR="00F67557" w:rsidRPr="00CB79F2" w:rsidRDefault="00F67557" w:rsidP="0066232B">
            <w:pPr>
              <w:spacing w:after="0"/>
              <w:rPr>
                <w:rFonts w:eastAsia="Times New Roman" w:cs="Arial"/>
                <w:lang w:eastAsia="en-GB"/>
              </w:rPr>
            </w:pPr>
            <w:r w:rsidRPr="00CB79F2">
              <w:rPr>
                <w:rFonts w:eastAsia="Times New Roman" w:cs="Arial"/>
                <w:lang w:eastAsia="en-GB"/>
              </w:rPr>
              <w:t>Monogenic FH, N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0BB7D0"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552 (21.1)</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979742"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323 (28.9)</w:t>
            </w:r>
          </w:p>
        </w:tc>
      </w:tr>
      <w:tr w:rsidR="00F67557" w:rsidRPr="00CB79F2" w14:paraId="4962B5AC"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8797891"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t>LDLR mutation, N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132E76"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479 (86.8)</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5EA5243"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251 (77.7)</w:t>
            </w:r>
          </w:p>
        </w:tc>
      </w:tr>
      <w:tr w:rsidR="00F67557" w:rsidRPr="00CB79F2" w14:paraId="01900507"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AE05F73"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t>APOB mutation, N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CBAA20F"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66 (12.0)</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EE7E6D9"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63 (19.5)</w:t>
            </w:r>
          </w:p>
        </w:tc>
      </w:tr>
      <w:tr w:rsidR="00F67557" w:rsidRPr="00CB79F2" w14:paraId="4678623B"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1D8A21" w14:textId="77777777" w:rsidR="00F67557" w:rsidRPr="00CB79F2" w:rsidRDefault="00F67557" w:rsidP="0066232B">
            <w:pPr>
              <w:spacing w:after="0"/>
              <w:rPr>
                <w:rFonts w:eastAsia="Times New Roman" w:cs="Arial"/>
                <w:i/>
                <w:iCs/>
                <w:lang w:eastAsia="en-GB"/>
              </w:rPr>
            </w:pPr>
            <w:r w:rsidRPr="00CB79F2">
              <w:rPr>
                <w:rFonts w:eastAsia="Times New Roman" w:cs="Arial"/>
                <w:i/>
                <w:iCs/>
                <w:lang w:eastAsia="en-GB"/>
              </w:rPr>
              <w:t>PCSK9 or APOE mutation, N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48CA63"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7 (1.3)</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89185D" w14:textId="77777777" w:rsidR="00F67557" w:rsidRPr="00CB79F2" w:rsidRDefault="00F67557" w:rsidP="0066232B">
            <w:pPr>
              <w:spacing w:after="0"/>
              <w:jc w:val="center"/>
              <w:rPr>
                <w:rFonts w:eastAsia="Times New Roman" w:cs="Arial"/>
                <w:i/>
                <w:iCs/>
                <w:lang w:eastAsia="en-GB"/>
              </w:rPr>
            </w:pPr>
            <w:r w:rsidRPr="00CB79F2">
              <w:rPr>
                <w:rFonts w:eastAsia="Times New Roman" w:cs="Arial"/>
                <w:i/>
                <w:iCs/>
                <w:lang w:eastAsia="en-GB"/>
              </w:rPr>
              <w:t>9 (2.8)</w:t>
            </w:r>
          </w:p>
        </w:tc>
      </w:tr>
      <w:tr w:rsidR="00F67557" w:rsidRPr="00CB79F2" w14:paraId="4F9D02CA"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5D3EFD" w14:textId="77777777" w:rsidR="00F67557" w:rsidRPr="00CB79F2" w:rsidRDefault="00F67557" w:rsidP="0066232B">
            <w:pPr>
              <w:spacing w:after="0"/>
              <w:rPr>
                <w:rFonts w:eastAsia="Times New Roman" w:cs="Arial"/>
                <w:lang w:eastAsia="en-GB"/>
              </w:rPr>
            </w:pPr>
            <w:r w:rsidRPr="00CB79F2">
              <w:rPr>
                <w:rFonts w:eastAsia="Times New Roman" w:cs="Arial"/>
                <w:lang w:eastAsia="en-GB"/>
              </w:rPr>
              <w:t>VUS, N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B46234F"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103 (3.8)</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C57EC4"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44 (3.9)</w:t>
            </w:r>
          </w:p>
        </w:tc>
      </w:tr>
      <w:tr w:rsidR="00F67557" w:rsidRPr="00CB79F2" w14:paraId="04680422"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580D433" w14:textId="77777777" w:rsidR="00F67557" w:rsidRPr="00CB79F2" w:rsidRDefault="00F67557" w:rsidP="0066232B">
            <w:pPr>
              <w:spacing w:after="0"/>
              <w:rPr>
                <w:rFonts w:eastAsia="Times New Roman" w:cs="Arial"/>
                <w:lang w:eastAsia="en-GB"/>
              </w:rPr>
            </w:pPr>
            <w:r w:rsidRPr="00CB79F2">
              <w:rPr>
                <w:rFonts w:eastAsia="Times New Roman" w:cs="Arial"/>
                <w:lang w:eastAsia="en-GB"/>
              </w:rPr>
              <w:t>Negative (%)</w:t>
            </w:r>
          </w:p>
        </w:tc>
        <w:tc>
          <w:tcPr>
            <w:tcW w:w="19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599A0B"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1963 (75.0)</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A7778F3"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749 (67.1)</w:t>
            </w:r>
          </w:p>
        </w:tc>
      </w:tr>
    </w:tbl>
    <w:p w14:paraId="25733783" w14:textId="77777777" w:rsidR="00F67557" w:rsidRPr="00CB79F2" w:rsidRDefault="00F67557" w:rsidP="0066232B">
      <w:pPr>
        <w:rPr>
          <w:rFonts w:cs="Arial"/>
        </w:rPr>
      </w:pPr>
      <w:r w:rsidRPr="00CB79F2">
        <w:rPr>
          <w:rFonts w:cs="Arial"/>
          <w:vertAlign w:val="superscript"/>
        </w:rPr>
        <w:t>*</w:t>
      </w:r>
      <w:r w:rsidRPr="00CB79F2">
        <w:rPr>
          <w:rFonts w:cs="Arial"/>
        </w:rPr>
        <w:t xml:space="preserve">Age at diagnosis; </w:t>
      </w:r>
      <w:r w:rsidRPr="00CB79F2">
        <w:rPr>
          <w:rFonts w:eastAsia="Times New Roman" w:cs="Arial"/>
          <w:color w:val="000000" w:themeColor="dark1"/>
          <w:kern w:val="24"/>
          <w:vertAlign w:val="superscript"/>
          <w:lang w:eastAsia="en-GB"/>
        </w:rPr>
        <w:t>‡</w:t>
      </w:r>
      <w:r w:rsidRPr="00CB79F2">
        <w:rPr>
          <w:rFonts w:cs="Arial"/>
        </w:rPr>
        <w:t xml:space="preserve"> The highest observed/unadjusted LDL-C on record prior to testing; </w:t>
      </w:r>
      <w:r w:rsidRPr="00CB79F2">
        <w:rPr>
          <w:rFonts w:cs="Arial"/>
          <w:vertAlign w:val="superscript"/>
        </w:rPr>
        <w:t xml:space="preserve">† </w:t>
      </w:r>
      <w:r w:rsidRPr="00CB79F2">
        <w:rPr>
          <w:rFonts w:cs="Arial"/>
        </w:rPr>
        <w:t>Diagnosis as of 15/04/2020 criteria</w:t>
      </w:r>
    </w:p>
    <w:p w14:paraId="1AD53F0B" w14:textId="50D14DA7" w:rsidR="004945A6" w:rsidRPr="00CB79F2" w:rsidRDefault="75DE676D" w:rsidP="0066232B">
      <w:pPr>
        <w:rPr>
          <w:rFonts w:cs="Arial"/>
          <w:highlight w:val="green"/>
        </w:rPr>
      </w:pPr>
      <w:r w:rsidRPr="00CB79F2">
        <w:rPr>
          <w:rFonts w:cs="Arial"/>
        </w:rPr>
        <w:t>Out of the 2,531 individuals referred to the Welsh service with an unadjusted Welsh-DLCN score, 1,988 (78.5%) scored 6 or above. From the 1,005 indexes with age-adjusted Welsh-DLCN scores, and 2,295 indexes with inferred scores, 772 (76.8%) and 1,710 (74.5%) scored 6 or above, respectively. Welsh index</w:t>
      </w:r>
      <w:r w:rsidR="00D26805">
        <w:rPr>
          <w:rFonts w:cs="Arial"/>
        </w:rPr>
        <w:t xml:space="preserve"> cas</w:t>
      </w:r>
      <w:r w:rsidRPr="00CB79F2">
        <w:rPr>
          <w:rFonts w:cs="Arial"/>
        </w:rPr>
        <w:t>es that scored 6 or above using unadjusted, age-adjusted and inferred age-adjusted Welsh-DLCN scores had 505 (25.4%), 306 (39.6%) and 491 (28.7%) FH diagnoses. This compared with 32 (5.9%) FH diagnoses in index</w:t>
      </w:r>
      <w:r w:rsidR="00AAA29E" w:rsidRPr="00CB79F2">
        <w:rPr>
          <w:rFonts w:cs="Arial"/>
        </w:rPr>
        <w:t xml:space="preserve"> cas</w:t>
      </w:r>
      <w:r w:rsidRPr="00CB79F2">
        <w:rPr>
          <w:rFonts w:cs="Arial"/>
        </w:rPr>
        <w:t xml:space="preserve">es with unadjusted </w:t>
      </w:r>
      <w:r w:rsidR="36A31775" w:rsidRPr="00CB79F2">
        <w:rPr>
          <w:rFonts w:cs="Arial"/>
        </w:rPr>
        <w:t>Welsh</w:t>
      </w:r>
      <w:r w:rsidRPr="00CB79F2">
        <w:rPr>
          <w:rFonts w:cs="Arial"/>
        </w:rPr>
        <w:t>-DLCN below 6 and 18 (3.2%) FH diagnoses in index</w:t>
      </w:r>
      <w:r w:rsidR="461C16D8" w:rsidRPr="00CB79F2">
        <w:rPr>
          <w:rFonts w:cs="Arial"/>
        </w:rPr>
        <w:t xml:space="preserve"> cas</w:t>
      </w:r>
      <w:r w:rsidRPr="00CB79F2">
        <w:rPr>
          <w:rFonts w:cs="Arial"/>
        </w:rPr>
        <w:t>es with inferred age-adjusted Welsh-DLCN scores below 6 (numbers suppressed for the age-adjusted Welsh-DLCN score).</w:t>
      </w:r>
      <w:r w:rsidR="00895586" w:rsidRPr="00CB79F2">
        <w:rPr>
          <w:rFonts w:cs="Arial"/>
        </w:rPr>
        <w:t xml:space="preserve"> </w:t>
      </w:r>
    </w:p>
    <w:p w14:paraId="01E050DB" w14:textId="117AC53E" w:rsidR="004945A6" w:rsidRPr="00CB79F2" w:rsidRDefault="009E34A2" w:rsidP="0066232B">
      <w:pPr>
        <w:rPr>
          <w:rFonts w:cs="Arial"/>
        </w:rPr>
      </w:pPr>
      <w:r>
        <w:t xml:space="preserve">In Wessex the SB criteria </w:t>
      </w:r>
      <w:r w:rsidR="75DE676D" w:rsidRPr="00CB79F2">
        <w:rPr>
          <w:rFonts w:cs="Arial"/>
        </w:rPr>
        <w:t xml:space="preserve">classified 136 (13.4%) genetic referrals as unlikely FH, 853 (84.0%) as probable FH and 26 (2.6%) definite FH. FH was diagnosed in 8.8%, 29.2% and 57.7% of unlikely, probable and definite FH classifications, respectively. </w:t>
      </w:r>
    </w:p>
    <w:p w14:paraId="1FBC82C1" w14:textId="3402A1C2" w:rsidR="39386A16" w:rsidRPr="00CB79F2" w:rsidRDefault="75DE676D" w:rsidP="0066232B">
      <w:pPr>
        <w:rPr>
          <w:rFonts w:cs="Arial"/>
        </w:rPr>
      </w:pPr>
      <w:r w:rsidRPr="00CB79F2">
        <w:rPr>
          <w:rFonts w:cs="Arial"/>
        </w:rPr>
        <w:t xml:space="preserve">Figure </w:t>
      </w:r>
      <w:r w:rsidR="74196A7F" w:rsidRPr="00CB79F2">
        <w:rPr>
          <w:rFonts w:cs="Arial"/>
        </w:rPr>
        <w:t>10</w:t>
      </w:r>
      <w:r w:rsidRPr="00CB79F2">
        <w:rPr>
          <w:rFonts w:cs="Arial"/>
        </w:rPr>
        <w:t xml:space="preserve"> shows the sensitivity and specificity of unadjusted and age-adjusted Welsh-DLCN scores for identifying FH and non-FH cases across alternative referral thresholds. The maximum absolute difference in sensitivity occurred at a threshold </w:t>
      </w:r>
      <w:r w:rsidRPr="00CB79F2">
        <w:rPr>
          <w:rFonts w:eastAsia="MS UI Gothic" w:cs="Arial"/>
        </w:rPr>
        <w:t>≥</w:t>
      </w:r>
      <w:r w:rsidRPr="00CB79F2">
        <w:rPr>
          <w:rFonts w:cs="Arial"/>
        </w:rPr>
        <w:t xml:space="preserve">8 (9.2%). The </w:t>
      </w:r>
      <w:r w:rsidRPr="00CB79F2">
        <w:rPr>
          <w:rFonts w:cs="Arial"/>
        </w:rPr>
        <w:lastRenderedPageBreak/>
        <w:t xml:space="preserve">unadjusted score had a higher specificity at thresholds up to 13 and converged with age-adjusted specificities at higher thresholds. Increasing the referral threshold from ≥6 (current) to ≥8 for the unadjusted (age-adjusted) score would mean that 56.1% (42.9%) of individuals who did not have FH were correctly excluded from genetic testing, however it would mean that 29% (20%) of individuals with FH were incorrectly excluded from testing and subsequent cascading. </w:t>
      </w:r>
      <w:r w:rsidRPr="00D26805">
        <w:rPr>
          <w:rFonts w:cs="Arial"/>
        </w:rPr>
        <w:t>The diagnostic accuracy of inferred age-adjusted scores was broadly comparable to observed age-adjusted scores (</w:t>
      </w:r>
      <w:r w:rsidR="00D26805">
        <w:rPr>
          <w:rFonts w:cs="Arial"/>
        </w:rPr>
        <w:t xml:space="preserve">further details in </w:t>
      </w:r>
      <w:r w:rsidR="00633D0D" w:rsidRPr="00A80B48">
        <w:rPr>
          <w:rFonts w:eastAsia="Arial" w:cs="Arial"/>
          <w:i/>
          <w:color w:val="000000" w:themeColor="text1"/>
        </w:rPr>
        <w:t xml:space="preserve">Online Supplementary </w:t>
      </w:r>
      <w:r w:rsidR="00633D0D">
        <w:rPr>
          <w:rFonts w:eastAsia="Arial" w:cs="Arial"/>
          <w:i/>
          <w:color w:val="000000" w:themeColor="text1"/>
        </w:rPr>
        <w:t>file 3</w:t>
      </w:r>
      <w:r w:rsidR="00633D0D" w:rsidRPr="006D6AF6">
        <w:rPr>
          <w:rFonts w:eastAsia="Arial" w:cs="Arial"/>
          <w:color w:val="000000" w:themeColor="text1"/>
        </w:rPr>
        <w:t xml:space="preserve"> </w:t>
      </w:r>
      <w:r w:rsidR="00633D0D" w:rsidRPr="00A80B48">
        <w:rPr>
          <w:rFonts w:cs="Arial"/>
          <w:i/>
        </w:rPr>
        <w:t>(Additional information)</w:t>
      </w:r>
      <w:r w:rsidR="00633D0D">
        <w:rPr>
          <w:rFonts w:cs="Arial"/>
          <w:i/>
        </w:rPr>
        <w:t>).</w:t>
      </w:r>
    </w:p>
    <w:p w14:paraId="18BBFD50" w14:textId="5F3C9352" w:rsidR="00E26BF7" w:rsidRDefault="00E26BF7" w:rsidP="00E26BF7">
      <w:pPr>
        <w:pStyle w:val="Caption"/>
        <w:keepNext/>
      </w:pPr>
      <w:bookmarkStart w:id="212" w:name="_Toc79740229"/>
      <w:bookmarkStart w:id="213" w:name="_Toc107157392"/>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10</w:t>
      </w:r>
      <w:r>
        <w:rPr>
          <w:color w:val="2B579A"/>
          <w:shd w:val="clear" w:color="auto" w:fill="E6E6E6"/>
        </w:rPr>
        <w:fldChar w:fldCharType="end"/>
      </w:r>
      <w:r>
        <w:t xml:space="preserve"> </w:t>
      </w:r>
      <w:r w:rsidRPr="00E26BF7">
        <w:rPr>
          <w:b w:val="0"/>
          <w:bCs/>
        </w:rPr>
        <w:t>Observed data on the accuracy of the Welsh scoring criteria in detecting FH with and without age-adjustments in Welsh service indexes eligible for testing</w:t>
      </w:r>
      <w:bookmarkEnd w:id="212"/>
      <w:bookmarkEnd w:id="213"/>
    </w:p>
    <w:p w14:paraId="1C4F6AB0" w14:textId="7B38D591" w:rsidR="39386A16" w:rsidRPr="00CB79F2" w:rsidRDefault="00004B9A" w:rsidP="0066232B">
      <w:pPr>
        <w:rPr>
          <w:rFonts w:cs="Arial"/>
        </w:rPr>
      </w:pPr>
      <w:r w:rsidRPr="00CB79F2">
        <w:rPr>
          <w:rFonts w:cs="Arial"/>
          <w:noProof/>
          <w:color w:val="2B579A"/>
          <w:shd w:val="clear" w:color="auto" w:fill="E6E6E6"/>
          <w:lang w:eastAsia="en-GB"/>
        </w:rPr>
        <w:drawing>
          <wp:inline distT="0" distB="0" distL="0" distR="0" wp14:anchorId="4E661941" wp14:editId="4A77F58B">
            <wp:extent cx="5731510" cy="4159250"/>
            <wp:effectExtent l="0" t="0" r="2540" b="0"/>
            <wp:docPr id="479956349" name="Picture 4799563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56349" name="Picture 479956349" descr="Chart, line chart&#10;&#10;Description automatically generated"/>
                    <pic:cNvPicPr/>
                  </pic:nvPicPr>
                  <pic:blipFill>
                    <a:blip r:embed="rId24"/>
                    <a:stretch>
                      <a:fillRect/>
                    </a:stretch>
                  </pic:blipFill>
                  <pic:spPr>
                    <a:xfrm>
                      <a:off x="0" y="0"/>
                      <a:ext cx="5731510" cy="4159250"/>
                    </a:xfrm>
                    <a:prstGeom prst="rect">
                      <a:avLst/>
                    </a:prstGeom>
                  </pic:spPr>
                </pic:pic>
              </a:graphicData>
            </a:graphic>
          </wp:inline>
        </w:drawing>
      </w:r>
    </w:p>
    <w:p w14:paraId="45FA603B" w14:textId="0146418F" w:rsidR="00F67557" w:rsidRPr="00CB79F2" w:rsidRDefault="00F67557" w:rsidP="0066232B">
      <w:pPr>
        <w:rPr>
          <w:rFonts w:cs="Arial"/>
          <w:sz w:val="20"/>
          <w:szCs w:val="20"/>
        </w:rPr>
      </w:pPr>
      <w:proofErr w:type="spellStart"/>
      <w:r w:rsidRPr="00CB79F2">
        <w:rPr>
          <w:rFonts w:cs="Arial"/>
          <w:sz w:val="20"/>
          <w:szCs w:val="20"/>
        </w:rPr>
        <w:t>tpr</w:t>
      </w:r>
      <w:proofErr w:type="spellEnd"/>
      <w:r w:rsidRPr="00CB79F2">
        <w:rPr>
          <w:rFonts w:cs="Arial"/>
          <w:sz w:val="20"/>
          <w:szCs w:val="20"/>
        </w:rPr>
        <w:t xml:space="preserve">: True positive rate; </w:t>
      </w:r>
      <w:proofErr w:type="spellStart"/>
      <w:r w:rsidRPr="00CB79F2">
        <w:rPr>
          <w:rFonts w:cs="Arial"/>
          <w:sz w:val="20"/>
          <w:szCs w:val="20"/>
        </w:rPr>
        <w:t>tnr</w:t>
      </w:r>
      <w:proofErr w:type="spellEnd"/>
      <w:r w:rsidRPr="00CB79F2">
        <w:rPr>
          <w:rFonts w:cs="Arial"/>
          <w:sz w:val="20"/>
          <w:szCs w:val="20"/>
        </w:rPr>
        <w:t>: True negative rate</w:t>
      </w:r>
    </w:p>
    <w:p w14:paraId="01A0DF25" w14:textId="45AAABB8" w:rsidR="004945A6" w:rsidRPr="00CB79F2" w:rsidRDefault="004945A6" w:rsidP="0066232B">
      <w:pPr>
        <w:jc w:val="center"/>
        <w:rPr>
          <w:rFonts w:cs="Arial"/>
        </w:rPr>
      </w:pPr>
    </w:p>
    <w:p w14:paraId="139D401F" w14:textId="77777777" w:rsidR="004945A6" w:rsidRPr="00CB79F2" w:rsidRDefault="75DE676D" w:rsidP="006C7E71">
      <w:pPr>
        <w:pStyle w:val="Heading4"/>
        <w:numPr>
          <w:ilvl w:val="0"/>
          <w:numId w:val="0"/>
        </w:numPr>
      </w:pPr>
      <w:r w:rsidRPr="00CB79F2">
        <w:t xml:space="preserve">Relative cases </w:t>
      </w:r>
    </w:p>
    <w:p w14:paraId="12B1A927" w14:textId="6404578E" w:rsidR="004945A6" w:rsidRPr="00CB79F2" w:rsidRDefault="75DE676D" w:rsidP="0066232B">
      <w:pPr>
        <w:rPr>
          <w:rFonts w:cs="Arial"/>
        </w:rPr>
      </w:pPr>
      <w:r w:rsidRPr="00CB79F2">
        <w:rPr>
          <w:rFonts w:cs="Arial"/>
        </w:rPr>
        <w:t>On average, for each FH index identified in the Welsh and Wessex services, 7.35 and 7.01 relatives were available within PASS (</w:t>
      </w:r>
      <w:r w:rsidR="00004B9A" w:rsidRPr="00CB79F2">
        <w:rPr>
          <w:rFonts w:cs="Arial"/>
          <w:color w:val="2B579A"/>
          <w:shd w:val="clear" w:color="auto" w:fill="E6E6E6"/>
        </w:rPr>
        <w:fldChar w:fldCharType="begin"/>
      </w:r>
      <w:r w:rsidR="00004B9A" w:rsidRPr="00CB79F2">
        <w:rPr>
          <w:rFonts w:cs="Arial"/>
        </w:rPr>
        <w:instrText xml:space="preserve"> REF _Ref79508229 \h </w:instrText>
      </w:r>
      <w:r w:rsidR="00CB79F2">
        <w:rPr>
          <w:rFonts w:cs="Arial"/>
        </w:rPr>
        <w:instrText xml:space="preserve"> \* MERGEFORMAT </w:instrText>
      </w:r>
      <w:r w:rsidR="00004B9A" w:rsidRPr="00CB79F2">
        <w:rPr>
          <w:rFonts w:cs="Arial"/>
          <w:color w:val="2B579A"/>
          <w:shd w:val="clear" w:color="auto" w:fill="E6E6E6"/>
        </w:rPr>
      </w:r>
      <w:r w:rsidR="00004B9A" w:rsidRPr="00CB79F2">
        <w:rPr>
          <w:rFonts w:cs="Arial"/>
          <w:color w:val="2B579A"/>
          <w:shd w:val="clear" w:color="auto" w:fill="E6E6E6"/>
        </w:rPr>
        <w:fldChar w:fldCharType="separate"/>
      </w:r>
      <w:r w:rsidR="00962A5C" w:rsidRPr="00CB79F2">
        <w:rPr>
          <w:rFonts w:cs="Arial"/>
        </w:rPr>
        <w:t xml:space="preserve">Table </w:t>
      </w:r>
      <w:r w:rsidR="00962A5C" w:rsidRPr="00CB79F2">
        <w:rPr>
          <w:rFonts w:cs="Arial"/>
          <w:noProof/>
        </w:rPr>
        <w:t>11</w:t>
      </w:r>
      <w:r w:rsidR="00004B9A" w:rsidRPr="00CB79F2">
        <w:rPr>
          <w:rFonts w:cs="Arial"/>
          <w:color w:val="2B579A"/>
          <w:shd w:val="clear" w:color="auto" w:fill="E6E6E6"/>
        </w:rPr>
        <w:fldChar w:fldCharType="end"/>
      </w:r>
      <w:r w:rsidRPr="00CB79F2">
        <w:rPr>
          <w:rFonts w:cs="Arial"/>
        </w:rPr>
        <w:t xml:space="preserve">). Out of the relatives with observed area data (Wales: 69%; Wessex: 66%), approximately 25% of Welsh and 29% of Wessex cases were out-of-area. If we conservatively assume cases with missing area data are within-area this brings this proportion down to 16% and 18% respectively. The number of within-area </w:t>
      </w:r>
      <w:r w:rsidRPr="00CB79F2">
        <w:rPr>
          <w:rFonts w:cs="Arial"/>
        </w:rPr>
        <w:lastRenderedPageBreak/>
        <w:t xml:space="preserve">relatives potentially accessible to each service was 6.17 in Wales and 5.69 in Wessex per </w:t>
      </w:r>
      <w:r w:rsidR="11364873" w:rsidRPr="00CB79F2">
        <w:rPr>
          <w:rFonts w:cs="Arial"/>
        </w:rPr>
        <w:t>FH</w:t>
      </w:r>
      <w:r w:rsidRPr="00CB79F2">
        <w:rPr>
          <w:rFonts w:cs="Arial"/>
        </w:rPr>
        <w:t xml:space="preserve">-positive index case. The Welsh and Wessex services contacted approximately 64.3% and 58.0% of relatives not known to be residing out-of-area, respectively. </w:t>
      </w:r>
      <w:r w:rsidR="009E34A2" w:rsidRPr="009E34A2">
        <w:rPr>
          <w:rFonts w:cs="Arial"/>
        </w:rPr>
        <w:t>Relatives were not contacted for a variety of reasons</w:t>
      </w:r>
      <w:r w:rsidR="00D26805">
        <w:rPr>
          <w:rFonts w:cs="Arial"/>
        </w:rPr>
        <w:t xml:space="preserve">, such as, </w:t>
      </w:r>
      <w:r w:rsidR="009E34A2" w:rsidRPr="009E34A2">
        <w:rPr>
          <w:rFonts w:cs="Arial"/>
        </w:rPr>
        <w:t>index non-participation</w:t>
      </w:r>
      <w:r w:rsidR="00D26805">
        <w:rPr>
          <w:rFonts w:cs="Arial"/>
        </w:rPr>
        <w:t xml:space="preserve"> and</w:t>
      </w:r>
      <w:r w:rsidR="009E34A2" w:rsidRPr="009E34A2">
        <w:rPr>
          <w:rFonts w:cs="Arial"/>
        </w:rPr>
        <w:t xml:space="preserve"> second degree relative where whose first degree relative was not found to have FH. The average number of relatives with evidence of being contacted by the service was 3.97 in the Welsh service and 3.30 in the Wessex service. </w:t>
      </w:r>
      <w:r w:rsidRPr="00CB79F2">
        <w:rPr>
          <w:rFonts w:cs="Arial"/>
        </w:rPr>
        <w:t xml:space="preserve">Amongst relatives contacted by the service, 59.7% in Wales and 50.0% in Wessex went on to complete the cascade, corresponding to 2.41 Welsh relatives and 1.66 Wessex cases per FH index case. </w:t>
      </w:r>
      <w:r w:rsidR="00D26805">
        <w:rPr>
          <w:rFonts w:cs="Arial"/>
        </w:rPr>
        <w:t>In Wales th</w:t>
      </w:r>
      <w:r w:rsidRPr="00CB79F2">
        <w:rPr>
          <w:rFonts w:cs="Arial"/>
        </w:rPr>
        <w:t xml:space="preserve">e final number of FH relatives identified </w:t>
      </w:r>
      <w:r w:rsidR="00D26805">
        <w:rPr>
          <w:rFonts w:cs="Arial"/>
        </w:rPr>
        <w:t>was</w:t>
      </w:r>
      <w:r w:rsidRPr="00CB79F2">
        <w:rPr>
          <w:rFonts w:cs="Arial"/>
        </w:rPr>
        <w:t xml:space="preserve"> 666, representing 1.35 cases detected per </w:t>
      </w:r>
      <w:r w:rsidR="11364873" w:rsidRPr="00CB79F2">
        <w:rPr>
          <w:rFonts w:cs="Arial"/>
        </w:rPr>
        <w:t>FH</w:t>
      </w:r>
      <w:r w:rsidRPr="00CB79F2">
        <w:rPr>
          <w:rFonts w:cs="Arial"/>
        </w:rPr>
        <w:t xml:space="preserve"> case.</w:t>
      </w:r>
      <w:r w:rsidR="00D26805">
        <w:rPr>
          <w:rFonts w:cs="Arial"/>
        </w:rPr>
        <w:t xml:space="preserve"> The comparable figures for Wessex was 285 relatives identified, representing 0.95 cases per FH case. </w:t>
      </w:r>
      <w:r w:rsidR="00895586" w:rsidRPr="00CB79F2">
        <w:rPr>
          <w:rFonts w:cs="Arial"/>
        </w:rPr>
        <w:t xml:space="preserve"> </w:t>
      </w:r>
    </w:p>
    <w:p w14:paraId="33520511" w14:textId="2DDCD8F7" w:rsidR="00004B9A" w:rsidRPr="00CB79F2" w:rsidRDefault="00004B9A" w:rsidP="00004B9A">
      <w:pPr>
        <w:pStyle w:val="Caption"/>
        <w:keepNext/>
        <w:rPr>
          <w:rFonts w:cs="Arial"/>
        </w:rPr>
      </w:pPr>
      <w:bookmarkStart w:id="214" w:name="_Ref79508229"/>
      <w:bookmarkStart w:id="215" w:name="_Toc79740206"/>
      <w:bookmarkStart w:id="216" w:name="_Toc107157365"/>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11</w:t>
      </w:r>
      <w:r w:rsidR="00164EBF" w:rsidRPr="00CB79F2">
        <w:rPr>
          <w:rFonts w:cs="Arial"/>
          <w:color w:val="2B579A"/>
          <w:shd w:val="clear" w:color="auto" w:fill="E6E6E6"/>
        </w:rPr>
        <w:fldChar w:fldCharType="end"/>
      </w:r>
      <w:bookmarkEnd w:id="214"/>
      <w:r w:rsidRPr="00CB79F2">
        <w:rPr>
          <w:rFonts w:cs="Arial"/>
        </w:rPr>
        <w:t xml:space="preserve"> Mean number of relatives per FH index case</w:t>
      </w:r>
      <w:bookmarkEnd w:id="215"/>
      <w:bookmarkEnd w:id="216"/>
    </w:p>
    <w:tbl>
      <w:tblPr>
        <w:tblW w:w="0" w:type="auto"/>
        <w:tblCellMar>
          <w:left w:w="0" w:type="dxa"/>
          <w:right w:w="0" w:type="dxa"/>
        </w:tblCellMar>
        <w:tblLook w:val="0420" w:firstRow="1" w:lastRow="0" w:firstColumn="0" w:lastColumn="0" w:noHBand="0" w:noVBand="1"/>
      </w:tblPr>
      <w:tblGrid>
        <w:gridCol w:w="4707"/>
        <w:gridCol w:w="1612"/>
        <w:gridCol w:w="1559"/>
      </w:tblGrid>
      <w:tr w:rsidR="00F67557" w:rsidRPr="00CB79F2" w14:paraId="00CC3FAF" w14:textId="77777777" w:rsidTr="39386A16">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598974E" w14:textId="77777777" w:rsidR="00F67557" w:rsidRPr="00CB79F2" w:rsidRDefault="00F67557" w:rsidP="0066232B">
            <w:pPr>
              <w:spacing w:after="0"/>
              <w:rPr>
                <w:rFonts w:eastAsia="Times New Roman" w:cs="Arial"/>
                <w:lang w:eastAsia="en-GB"/>
              </w:rPr>
            </w:pPr>
            <w:r w:rsidRPr="00CB79F2">
              <w:rPr>
                <w:rFonts w:eastAsia="Times New Roman" w:cs="Arial"/>
                <w:lang w:eastAsia="en-GB"/>
              </w:rPr>
              <w:t>Mean (SD)</w:t>
            </w:r>
          </w:p>
        </w:tc>
        <w:tc>
          <w:tcPr>
            <w:tcW w:w="16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9F132D3"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Wales</w:t>
            </w:r>
          </w:p>
        </w:tc>
        <w:tc>
          <w:tcPr>
            <w:tcW w:w="15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453797ED"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Wessex</w:t>
            </w:r>
          </w:p>
        </w:tc>
      </w:tr>
      <w:tr w:rsidR="00F67557" w:rsidRPr="00CB79F2" w14:paraId="5E3ADE0E" w14:textId="77777777" w:rsidTr="39386A16">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6B3D539" w14:textId="1D594BD0" w:rsidR="00F67557" w:rsidRPr="00CB79F2" w:rsidRDefault="7207A20B" w:rsidP="0066232B">
            <w:pPr>
              <w:spacing w:after="0"/>
              <w:rPr>
                <w:rFonts w:eastAsia="Times New Roman" w:cs="Arial"/>
                <w:lang w:eastAsia="en-GB"/>
              </w:rPr>
            </w:pPr>
            <w:r w:rsidRPr="00CB79F2">
              <w:rPr>
                <w:rFonts w:eastAsia="Times New Roman" w:cs="Arial"/>
                <w:lang w:eastAsia="en-GB"/>
              </w:rPr>
              <w:t xml:space="preserve">Registered relatives in PASS per </w:t>
            </w:r>
            <w:r w:rsidR="11364873" w:rsidRPr="00CB79F2">
              <w:rPr>
                <w:rFonts w:eastAsia="Times New Roman" w:cs="Arial"/>
                <w:lang w:eastAsia="en-GB"/>
              </w:rPr>
              <w:t>FH</w:t>
            </w:r>
            <w:r w:rsidRPr="00CB79F2">
              <w:rPr>
                <w:rFonts w:eastAsia="Times New Roman" w:cs="Arial"/>
                <w:lang w:eastAsia="en-GB"/>
              </w:rPr>
              <w:t xml:space="preserve"> index</w:t>
            </w:r>
            <w:r w:rsidRPr="00CB79F2">
              <w:rPr>
                <w:rFonts w:eastAsia="Times New Roman" w:cs="Arial"/>
                <w:vertAlign w:val="superscript"/>
                <w:lang w:eastAsia="en-GB"/>
              </w:rPr>
              <w:t>*</w:t>
            </w:r>
          </w:p>
        </w:tc>
        <w:tc>
          <w:tcPr>
            <w:tcW w:w="16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2C07AB79"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7.35 (6.60)</w:t>
            </w:r>
          </w:p>
        </w:tc>
        <w:tc>
          <w:tcPr>
            <w:tcW w:w="15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D4A1600"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7.01 (5.64)</w:t>
            </w:r>
          </w:p>
        </w:tc>
      </w:tr>
      <w:tr w:rsidR="00F67557" w:rsidRPr="00CB79F2" w14:paraId="6FBBD9D9" w14:textId="77777777" w:rsidTr="39386A16">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1365BA0C" w14:textId="4582B095" w:rsidR="00F67557" w:rsidRPr="00CB79F2" w:rsidRDefault="7207A20B" w:rsidP="0066232B">
            <w:pPr>
              <w:spacing w:after="0"/>
              <w:rPr>
                <w:rFonts w:eastAsia="Times New Roman" w:cs="Arial"/>
                <w:lang w:eastAsia="en-GB"/>
              </w:rPr>
            </w:pPr>
            <w:r w:rsidRPr="00CB79F2">
              <w:rPr>
                <w:rFonts w:eastAsia="Times New Roman" w:cs="Arial"/>
                <w:lang w:eastAsia="en-GB"/>
              </w:rPr>
              <w:t xml:space="preserve">Within-area relatives in PASS per </w:t>
            </w:r>
            <w:r w:rsidR="11364873" w:rsidRPr="00CB79F2">
              <w:rPr>
                <w:rFonts w:eastAsia="Times New Roman" w:cs="Arial"/>
                <w:lang w:eastAsia="en-GB"/>
              </w:rPr>
              <w:t>FH</w:t>
            </w:r>
            <w:r w:rsidRPr="00CB79F2">
              <w:rPr>
                <w:rFonts w:eastAsia="Times New Roman" w:cs="Arial"/>
                <w:lang w:eastAsia="en-GB"/>
              </w:rPr>
              <w:t xml:space="preserve"> index</w:t>
            </w:r>
            <w:r w:rsidRPr="00CB79F2">
              <w:rPr>
                <w:rFonts w:eastAsia="Times New Roman" w:cs="Arial"/>
                <w:vertAlign w:val="superscript"/>
                <w:lang w:eastAsia="en-GB"/>
              </w:rPr>
              <w:t>**</w:t>
            </w:r>
          </w:p>
        </w:tc>
        <w:tc>
          <w:tcPr>
            <w:tcW w:w="16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09F149C"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6.17 (6.31)</w:t>
            </w:r>
          </w:p>
        </w:tc>
        <w:tc>
          <w:tcPr>
            <w:tcW w:w="15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31E66BA1"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5.69 (5.78)</w:t>
            </w:r>
          </w:p>
        </w:tc>
      </w:tr>
      <w:tr w:rsidR="00F67557" w:rsidRPr="00CB79F2" w14:paraId="3E4DD5C0" w14:textId="77777777" w:rsidTr="39386A16">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14A15C49" w14:textId="56992B5C" w:rsidR="00F67557" w:rsidRPr="00CB79F2" w:rsidRDefault="7207A20B" w:rsidP="0066232B">
            <w:pPr>
              <w:spacing w:after="0"/>
              <w:rPr>
                <w:rFonts w:eastAsia="Times New Roman" w:cs="Arial"/>
                <w:lang w:eastAsia="en-GB"/>
              </w:rPr>
            </w:pPr>
            <w:r w:rsidRPr="00CB79F2">
              <w:rPr>
                <w:rFonts w:eastAsia="Times New Roman" w:cs="Arial"/>
                <w:lang w:eastAsia="en-GB"/>
              </w:rPr>
              <w:t xml:space="preserve">Contacted within-area relatives per </w:t>
            </w:r>
            <w:r w:rsidR="11364873" w:rsidRPr="00CB79F2">
              <w:rPr>
                <w:rFonts w:eastAsia="Times New Roman" w:cs="Arial"/>
                <w:lang w:eastAsia="en-GB"/>
              </w:rPr>
              <w:t>FH</w:t>
            </w:r>
            <w:r w:rsidRPr="00CB79F2">
              <w:rPr>
                <w:rFonts w:eastAsia="Times New Roman" w:cs="Arial"/>
                <w:lang w:eastAsia="en-GB"/>
              </w:rPr>
              <w:t xml:space="preserve"> index</w:t>
            </w:r>
            <w:r w:rsidRPr="00CB79F2">
              <w:rPr>
                <w:rFonts w:eastAsia="Times New Roman" w:cs="Arial"/>
                <w:vertAlign w:val="superscript"/>
                <w:lang w:eastAsia="en-GB"/>
              </w:rPr>
              <w:t>†</w:t>
            </w:r>
          </w:p>
        </w:tc>
        <w:tc>
          <w:tcPr>
            <w:tcW w:w="16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0D5E1924"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3.97 (4.95)</w:t>
            </w:r>
          </w:p>
        </w:tc>
        <w:tc>
          <w:tcPr>
            <w:tcW w:w="15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6DF72B87"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3.30 (2.43)</w:t>
            </w:r>
          </w:p>
        </w:tc>
      </w:tr>
      <w:tr w:rsidR="00F67557" w:rsidRPr="00CB79F2" w14:paraId="15ACAB46" w14:textId="77777777" w:rsidTr="39386A16">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4B0DFC65" w14:textId="5E22940B" w:rsidR="00F67557" w:rsidRPr="00CB79F2" w:rsidRDefault="7207A20B" w:rsidP="0066232B">
            <w:pPr>
              <w:spacing w:after="0"/>
              <w:rPr>
                <w:rFonts w:eastAsia="Times New Roman" w:cs="Arial"/>
                <w:lang w:eastAsia="en-GB"/>
              </w:rPr>
            </w:pPr>
            <w:r w:rsidRPr="00CB79F2">
              <w:rPr>
                <w:rFonts w:eastAsia="Times New Roman" w:cs="Arial"/>
                <w:lang w:eastAsia="en-GB"/>
              </w:rPr>
              <w:t xml:space="preserve">Relatives completing cascade per </w:t>
            </w:r>
            <w:r w:rsidR="11364873" w:rsidRPr="00CB79F2">
              <w:rPr>
                <w:rFonts w:eastAsia="Times New Roman" w:cs="Arial"/>
                <w:lang w:eastAsia="en-GB"/>
              </w:rPr>
              <w:t>FH</w:t>
            </w:r>
            <w:r w:rsidRPr="00CB79F2">
              <w:rPr>
                <w:rFonts w:eastAsia="Times New Roman" w:cs="Arial"/>
                <w:lang w:eastAsia="en-GB"/>
              </w:rPr>
              <w:t xml:space="preserve"> index</w:t>
            </w:r>
            <w:r w:rsidRPr="00CB79F2">
              <w:rPr>
                <w:rFonts w:cs="Arial"/>
                <w:vertAlign w:val="superscript"/>
              </w:rPr>
              <w:t>‡</w:t>
            </w:r>
          </w:p>
        </w:tc>
        <w:tc>
          <w:tcPr>
            <w:tcW w:w="16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729879C4"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2.41 (3.60)</w:t>
            </w:r>
          </w:p>
        </w:tc>
        <w:tc>
          <w:tcPr>
            <w:tcW w:w="15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5E84548E"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1.66 (2.41)</w:t>
            </w:r>
          </w:p>
        </w:tc>
      </w:tr>
      <w:tr w:rsidR="00F67557" w:rsidRPr="00CB79F2" w14:paraId="69F7D69E" w14:textId="77777777" w:rsidTr="39386A16">
        <w:trPr>
          <w:trHeight w:val="113"/>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1C334E2F" w14:textId="4E198389" w:rsidR="00F67557" w:rsidRPr="00CB79F2" w:rsidRDefault="11364873" w:rsidP="0066232B">
            <w:pPr>
              <w:spacing w:after="0"/>
              <w:rPr>
                <w:rFonts w:eastAsia="Times New Roman" w:cs="Arial"/>
                <w:lang w:eastAsia="en-GB"/>
              </w:rPr>
            </w:pPr>
            <w:r w:rsidRPr="00CB79F2">
              <w:rPr>
                <w:rFonts w:eastAsia="Times New Roman" w:cs="Arial"/>
                <w:lang w:eastAsia="en-GB"/>
              </w:rPr>
              <w:t>FH</w:t>
            </w:r>
            <w:r w:rsidR="7207A20B" w:rsidRPr="00CB79F2">
              <w:rPr>
                <w:rFonts w:eastAsia="Times New Roman" w:cs="Arial"/>
                <w:lang w:eastAsia="en-GB"/>
              </w:rPr>
              <w:t xml:space="preserve"> relatives identified per </w:t>
            </w:r>
            <w:r w:rsidRPr="00CB79F2">
              <w:rPr>
                <w:rFonts w:eastAsia="Times New Roman" w:cs="Arial"/>
                <w:lang w:eastAsia="en-GB"/>
              </w:rPr>
              <w:t>FH</w:t>
            </w:r>
            <w:r w:rsidR="7207A20B" w:rsidRPr="00CB79F2">
              <w:rPr>
                <w:rFonts w:eastAsia="Times New Roman" w:cs="Arial"/>
                <w:lang w:eastAsia="en-GB"/>
              </w:rPr>
              <w:t xml:space="preserve"> index</w:t>
            </w:r>
          </w:p>
        </w:tc>
        <w:tc>
          <w:tcPr>
            <w:tcW w:w="16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774B2BED"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1.35 (2.13)</w:t>
            </w:r>
          </w:p>
        </w:tc>
        <w:tc>
          <w:tcPr>
            <w:tcW w:w="15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tcPr>
          <w:p w14:paraId="19E10E8C"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0.95 (1.46)</w:t>
            </w:r>
          </w:p>
        </w:tc>
      </w:tr>
    </w:tbl>
    <w:p w14:paraId="63F1495B" w14:textId="6C05CC1B" w:rsidR="00F67557" w:rsidRPr="006D6AF6" w:rsidRDefault="7207A20B" w:rsidP="0066232B">
      <w:pPr>
        <w:spacing w:before="120" w:after="60"/>
        <w:rPr>
          <w:rFonts w:cs="Arial"/>
          <w:sz w:val="18"/>
          <w:szCs w:val="18"/>
        </w:rPr>
      </w:pPr>
      <w:r w:rsidRPr="006D6AF6">
        <w:rPr>
          <w:rFonts w:cs="Arial"/>
          <w:sz w:val="18"/>
          <w:szCs w:val="18"/>
        </w:rPr>
        <w:t xml:space="preserve">*The number of linkable relatives per </w:t>
      </w:r>
      <w:r w:rsidR="11364873" w:rsidRPr="006D6AF6">
        <w:rPr>
          <w:rFonts w:cs="Arial"/>
          <w:sz w:val="18"/>
          <w:szCs w:val="18"/>
        </w:rPr>
        <w:t>FH</w:t>
      </w:r>
      <w:r w:rsidRPr="006D6AF6">
        <w:rPr>
          <w:rFonts w:cs="Arial"/>
          <w:sz w:val="18"/>
          <w:szCs w:val="18"/>
        </w:rPr>
        <w:t xml:space="preserve"> index with a family number in the PASS extractions</w:t>
      </w:r>
    </w:p>
    <w:p w14:paraId="3A981FB8" w14:textId="77777777" w:rsidR="00F67557" w:rsidRPr="006D6AF6" w:rsidRDefault="00F67557" w:rsidP="0066232B">
      <w:pPr>
        <w:spacing w:before="120" w:after="60"/>
        <w:rPr>
          <w:rFonts w:cs="Arial"/>
          <w:sz w:val="18"/>
          <w:szCs w:val="18"/>
        </w:rPr>
      </w:pPr>
      <w:r w:rsidRPr="006D6AF6">
        <w:rPr>
          <w:rFonts w:cs="Arial"/>
          <w:sz w:val="18"/>
          <w:szCs w:val="18"/>
        </w:rPr>
        <w:t>** Those with missing data about whether they were in or out-of-area data were assumed to be within-area</w:t>
      </w:r>
    </w:p>
    <w:p w14:paraId="7905B2C0" w14:textId="0412DA7A" w:rsidR="00F67557" w:rsidRPr="006D6AF6" w:rsidRDefault="00F67557" w:rsidP="0066232B">
      <w:pPr>
        <w:spacing w:before="120" w:after="60"/>
        <w:rPr>
          <w:rFonts w:cs="Arial"/>
          <w:sz w:val="18"/>
          <w:szCs w:val="18"/>
        </w:rPr>
      </w:pPr>
      <w:r w:rsidRPr="006D6AF6">
        <w:rPr>
          <w:rFonts w:cs="Arial"/>
          <w:sz w:val="18"/>
          <w:szCs w:val="18"/>
        </w:rPr>
        <w:t xml:space="preserve">† Relatives may not have been contacted for a variety of reasons (e.g. index not returning necessary forms, index having no interest in testing within family or is unreachable, relative unreachable) </w:t>
      </w:r>
    </w:p>
    <w:p w14:paraId="6AA778F1" w14:textId="6254300B" w:rsidR="00F67557" w:rsidRPr="006D6AF6" w:rsidRDefault="00F67557" w:rsidP="0066232B">
      <w:pPr>
        <w:spacing w:before="120"/>
        <w:rPr>
          <w:rFonts w:cs="Arial"/>
          <w:sz w:val="18"/>
          <w:szCs w:val="18"/>
        </w:rPr>
      </w:pPr>
      <w:r w:rsidRPr="006D6AF6">
        <w:rPr>
          <w:rFonts w:cs="Arial"/>
          <w:sz w:val="18"/>
          <w:szCs w:val="18"/>
        </w:rPr>
        <w:t xml:space="preserve">‡ Relatives may not have been cascaded due to incompletion on their part, or that they did not require testing in the first place (e.g. determined not to be at risk, already tested by other services) </w:t>
      </w:r>
    </w:p>
    <w:p w14:paraId="2D031A34" w14:textId="77777777" w:rsidR="00F67557" w:rsidRPr="00CB79F2" w:rsidRDefault="00F67557" w:rsidP="0066232B">
      <w:pPr>
        <w:rPr>
          <w:rFonts w:cs="Arial"/>
        </w:rPr>
      </w:pPr>
    </w:p>
    <w:p w14:paraId="1F01D479" w14:textId="36F8F9AE" w:rsidR="004945A6" w:rsidRPr="00CB79F2" w:rsidRDefault="75DE676D" w:rsidP="0066232B">
      <w:pPr>
        <w:rPr>
          <w:rFonts w:cs="Arial"/>
        </w:rPr>
      </w:pPr>
      <w:r w:rsidRPr="00CB79F2">
        <w:rPr>
          <w:rFonts w:cs="Arial"/>
        </w:rPr>
        <w:t xml:space="preserve">Table </w:t>
      </w:r>
      <w:r w:rsidR="716F2E40" w:rsidRPr="00CB79F2">
        <w:rPr>
          <w:rFonts w:cs="Arial"/>
        </w:rPr>
        <w:t>12</w:t>
      </w:r>
      <w:r w:rsidRPr="00CB79F2">
        <w:rPr>
          <w:rFonts w:cs="Arial"/>
        </w:rPr>
        <w:t xml:space="preserve"> displays the estimated probabilities for completing the cascade in each cascade service by relative gender, degree and contact profiles; the results of the logistic models are presented </w:t>
      </w:r>
      <w:r w:rsidRPr="003823CB">
        <w:rPr>
          <w:rFonts w:cs="Arial"/>
        </w:rPr>
        <w:t xml:space="preserve">in </w:t>
      </w:r>
      <w:r w:rsidR="00114274" w:rsidRPr="00A80B48">
        <w:rPr>
          <w:rFonts w:eastAsia="Arial" w:cs="Arial"/>
          <w:i/>
          <w:color w:val="000000" w:themeColor="text1"/>
        </w:rPr>
        <w:t xml:space="preserve">Online Supplementary </w:t>
      </w:r>
      <w:r w:rsidR="00114274">
        <w:rPr>
          <w:rFonts w:eastAsia="Arial" w:cs="Arial"/>
          <w:i/>
          <w:color w:val="000000" w:themeColor="text1"/>
        </w:rPr>
        <w:t>file 3</w:t>
      </w:r>
      <w:r w:rsidR="00114274" w:rsidRPr="006D6AF6">
        <w:rPr>
          <w:rFonts w:eastAsia="Arial" w:cs="Arial"/>
          <w:color w:val="000000" w:themeColor="text1"/>
        </w:rPr>
        <w:t xml:space="preserve"> </w:t>
      </w:r>
      <w:r w:rsidR="00114274" w:rsidRPr="00A80B48">
        <w:rPr>
          <w:rFonts w:cs="Arial"/>
          <w:i/>
        </w:rPr>
        <w:t>(Additional information).</w:t>
      </w:r>
      <w:r w:rsidR="00114274" w:rsidRPr="00954489">
        <w:rPr>
          <w:rFonts w:cs="Arial"/>
        </w:rPr>
        <w:t xml:space="preserve"> </w:t>
      </w:r>
    </w:p>
    <w:p w14:paraId="2440F9E1" w14:textId="5BF17440" w:rsidR="004945A6" w:rsidRPr="00CB79F2" w:rsidRDefault="004945A6" w:rsidP="0066232B">
      <w:pPr>
        <w:rPr>
          <w:rFonts w:cs="Arial"/>
        </w:rPr>
      </w:pPr>
      <w:r w:rsidRPr="00CB79F2">
        <w:rPr>
          <w:rFonts w:cs="Arial"/>
        </w:rPr>
        <w:t>In Wales, gender, degree and the direct method of contact (relative to indirect) were all statistically significant predictors of cascade completion (p&lt;0.01). Females were 53% more likely to complete the cascade than males; 1</w:t>
      </w:r>
      <w:r w:rsidRPr="00CB79F2">
        <w:rPr>
          <w:rFonts w:cs="Arial"/>
          <w:vertAlign w:val="superscript"/>
        </w:rPr>
        <w:t>st</w:t>
      </w:r>
      <w:r w:rsidRPr="00CB79F2">
        <w:rPr>
          <w:rFonts w:cs="Arial"/>
        </w:rPr>
        <w:t xml:space="preserve"> degree relatives were 55% more likely than </w:t>
      </w:r>
      <w:r w:rsidRPr="00CB79F2">
        <w:rPr>
          <w:rFonts w:eastAsia="MS UI Gothic" w:cs="Arial"/>
        </w:rPr>
        <w:t>≥</w:t>
      </w:r>
      <w:r w:rsidRPr="00CB79F2">
        <w:rPr>
          <w:rFonts w:cs="Arial"/>
        </w:rPr>
        <w:t>2</w:t>
      </w:r>
      <w:r w:rsidRPr="00CB79F2">
        <w:rPr>
          <w:rFonts w:cs="Arial"/>
          <w:vertAlign w:val="superscript"/>
        </w:rPr>
        <w:t>nd</w:t>
      </w:r>
      <w:r w:rsidRPr="00CB79F2">
        <w:rPr>
          <w:rFonts w:cs="Arial"/>
        </w:rPr>
        <w:t xml:space="preserve"> relatives to complete the cascade and relatives directly contacted were 111% more </w:t>
      </w:r>
      <w:r w:rsidRPr="00CB79F2">
        <w:rPr>
          <w:rFonts w:cs="Arial"/>
        </w:rPr>
        <w:lastRenderedPageBreak/>
        <w:t>likely to complete the cascade than those contacted indirectly (odds ratio comparing direct to indirect testing 2.11 (95% CI 1.66, 2.69)). Paediatric cases were 165% more likely to complete the cascade than adults cascaded indirectly.</w:t>
      </w:r>
      <w:r w:rsidR="00895586" w:rsidRPr="00CB79F2">
        <w:rPr>
          <w:rFonts w:cs="Arial"/>
        </w:rPr>
        <w:t xml:space="preserve"> </w:t>
      </w:r>
    </w:p>
    <w:p w14:paraId="6BBEF0FF" w14:textId="77777777" w:rsidR="004945A6" w:rsidRPr="00CB79F2" w:rsidRDefault="004945A6" w:rsidP="0066232B">
      <w:pPr>
        <w:rPr>
          <w:rFonts w:cs="Arial"/>
        </w:rPr>
      </w:pPr>
      <w:r w:rsidRPr="00CB79F2">
        <w:rPr>
          <w:rFonts w:cs="Arial"/>
        </w:rPr>
        <w:t>Female 1</w:t>
      </w:r>
      <w:r w:rsidRPr="00CB79F2">
        <w:rPr>
          <w:rFonts w:cs="Arial"/>
          <w:vertAlign w:val="superscript"/>
        </w:rPr>
        <w:t>st</w:t>
      </w:r>
      <w:r w:rsidRPr="00CB79F2">
        <w:rPr>
          <w:rFonts w:cs="Arial"/>
        </w:rPr>
        <w:t xml:space="preserve"> degree relatives were estimated to have a 71% probability of completing the cascade when directly contacted and 57% when indirectly contacted. In comparison, male 1</w:t>
      </w:r>
      <w:r w:rsidRPr="00CB79F2">
        <w:rPr>
          <w:rFonts w:cs="Arial"/>
          <w:vertAlign w:val="superscript"/>
        </w:rPr>
        <w:t>st</w:t>
      </w:r>
      <w:r w:rsidRPr="00CB79F2">
        <w:rPr>
          <w:rFonts w:cs="Arial"/>
        </w:rPr>
        <w:t xml:space="preserve"> degree relatives had 62% and 43% probabilities of completion when directly and indirectly contacted, respectively. Female </w:t>
      </w:r>
      <w:r w:rsidRPr="00CB79F2">
        <w:rPr>
          <w:rFonts w:eastAsia="MS UI Gothic" w:cs="Arial"/>
        </w:rPr>
        <w:t>≥</w:t>
      </w:r>
      <w:r w:rsidRPr="00CB79F2">
        <w:rPr>
          <w:rFonts w:cs="Arial"/>
        </w:rPr>
        <w:t>2</w:t>
      </w:r>
      <w:r w:rsidRPr="00CB79F2">
        <w:rPr>
          <w:rFonts w:cs="Arial"/>
          <w:vertAlign w:val="superscript"/>
        </w:rPr>
        <w:t>nd</w:t>
      </w:r>
      <w:r w:rsidRPr="00CB79F2">
        <w:rPr>
          <w:rFonts w:cs="Arial"/>
        </w:rPr>
        <w:t xml:space="preserve"> relatives were estimated to have a 61% probability of completing the cascade when directly contacted and 43% when indirectly contacted, each 10% above those probabilities for males. No evidence was found to suggest direct contact was more effective by gender or degree (interaction terms between direct contact and gender, and direct contact and degree, were not statistically significant predictors of cascade completion (p&gt;0.24)). </w:t>
      </w:r>
    </w:p>
    <w:p w14:paraId="173052B0" w14:textId="77777777" w:rsidR="004945A6" w:rsidRPr="00CB79F2" w:rsidRDefault="004945A6" w:rsidP="0066232B">
      <w:pPr>
        <w:rPr>
          <w:rFonts w:cs="Arial"/>
        </w:rPr>
      </w:pPr>
      <w:r w:rsidRPr="00CB79F2">
        <w:rPr>
          <w:rFonts w:cs="Arial"/>
        </w:rPr>
        <w:t>In Wessex, gender was a statistically significant predictor of cascade completion (p&lt;0.01) with contacted females 74% more likely to complete genetic testing compared to males. 1</w:t>
      </w:r>
      <w:r w:rsidRPr="00CB79F2">
        <w:rPr>
          <w:rFonts w:cs="Arial"/>
          <w:vertAlign w:val="superscript"/>
        </w:rPr>
        <w:t>st</w:t>
      </w:r>
      <w:r w:rsidRPr="00CB79F2">
        <w:rPr>
          <w:rFonts w:cs="Arial"/>
        </w:rPr>
        <w:t xml:space="preserve"> degree relatives were 15% less likely to complete the cascade compared to 2</w:t>
      </w:r>
      <w:r w:rsidRPr="00CB79F2">
        <w:rPr>
          <w:rFonts w:cs="Arial"/>
          <w:vertAlign w:val="superscript"/>
        </w:rPr>
        <w:t>nd</w:t>
      </w:r>
      <w:r w:rsidRPr="00CB79F2">
        <w:rPr>
          <w:rFonts w:cs="Arial"/>
        </w:rPr>
        <w:t xml:space="preserve"> degree relatives, though this result was not statistically significant (p=0.275). Female (male) 1</w:t>
      </w:r>
      <w:r w:rsidRPr="00CB79F2">
        <w:rPr>
          <w:rFonts w:cs="Arial"/>
          <w:vertAlign w:val="superscript"/>
        </w:rPr>
        <w:t>st</w:t>
      </w:r>
      <w:r w:rsidRPr="00CB79F2">
        <w:rPr>
          <w:rFonts w:cs="Arial"/>
        </w:rPr>
        <w:t xml:space="preserve"> degree relatives were estimated to have a 43% (31%) probability of completing the cascade when indirectly contacted; 2</w:t>
      </w:r>
      <w:r w:rsidRPr="00CB79F2">
        <w:rPr>
          <w:rFonts w:cs="Arial"/>
          <w:vertAlign w:val="superscript"/>
        </w:rPr>
        <w:t>nd</w:t>
      </w:r>
      <w:r w:rsidRPr="00CB79F2">
        <w:rPr>
          <w:rFonts w:cs="Arial"/>
        </w:rPr>
        <w:t xml:space="preserve"> degree relatives were estimated to have a 47% (34%) probability of completing the cascade when indirectly contacted. </w:t>
      </w:r>
    </w:p>
    <w:p w14:paraId="76D021D2" w14:textId="6C8B1CB9" w:rsidR="00004B9A" w:rsidRPr="00CB79F2" w:rsidRDefault="00004B9A" w:rsidP="00004B9A">
      <w:pPr>
        <w:pStyle w:val="Caption"/>
        <w:keepNext/>
        <w:rPr>
          <w:rFonts w:cs="Arial"/>
        </w:rPr>
      </w:pPr>
      <w:bookmarkStart w:id="217" w:name="_Toc79740207"/>
      <w:bookmarkStart w:id="218" w:name="_Toc107157366"/>
      <w:r w:rsidRPr="00CB79F2">
        <w:rPr>
          <w:rFonts w:cs="Arial"/>
        </w:rPr>
        <w:t xml:space="preserve">Table </w:t>
      </w:r>
      <w:r w:rsidR="00164EBF" w:rsidRPr="00CB79F2">
        <w:rPr>
          <w:rFonts w:cs="Arial"/>
          <w:color w:val="2B579A"/>
          <w:shd w:val="clear" w:color="auto" w:fill="E6E6E6"/>
        </w:rPr>
        <w:fldChar w:fldCharType="begin"/>
      </w:r>
      <w:r w:rsidR="00164EBF" w:rsidRPr="00CB79F2">
        <w:rPr>
          <w:rFonts w:cs="Arial"/>
        </w:rPr>
        <w:instrText xml:space="preserve"> SEQ Table \* ARABIC </w:instrText>
      </w:r>
      <w:r w:rsidR="00164EBF" w:rsidRPr="00CB79F2">
        <w:rPr>
          <w:rFonts w:cs="Arial"/>
          <w:color w:val="2B579A"/>
          <w:shd w:val="clear" w:color="auto" w:fill="E6E6E6"/>
        </w:rPr>
        <w:fldChar w:fldCharType="separate"/>
      </w:r>
      <w:r w:rsidR="009C790E">
        <w:rPr>
          <w:rFonts w:cs="Arial"/>
          <w:noProof/>
        </w:rPr>
        <w:t>12</w:t>
      </w:r>
      <w:r w:rsidR="00164EBF" w:rsidRPr="00CB79F2">
        <w:rPr>
          <w:rFonts w:cs="Arial"/>
          <w:color w:val="2B579A"/>
          <w:shd w:val="clear" w:color="auto" w:fill="E6E6E6"/>
        </w:rPr>
        <w:fldChar w:fldCharType="end"/>
      </w:r>
      <w:r w:rsidRPr="00CB79F2">
        <w:rPr>
          <w:rFonts w:cs="Arial"/>
        </w:rPr>
        <w:t xml:space="preserve"> The estimated probabilities of a relative completing the cascade by service, method of contact, degree to index and gender</w:t>
      </w:r>
      <w:bookmarkEnd w:id="217"/>
      <w:bookmarkEnd w:id="218"/>
    </w:p>
    <w:tbl>
      <w:tblPr>
        <w:tblW w:w="0" w:type="auto"/>
        <w:tblCellMar>
          <w:left w:w="0" w:type="dxa"/>
          <w:right w:w="0" w:type="dxa"/>
        </w:tblCellMar>
        <w:tblLook w:val="0420" w:firstRow="1" w:lastRow="0" w:firstColumn="0" w:lastColumn="0" w:noHBand="0" w:noVBand="1"/>
      </w:tblPr>
      <w:tblGrid>
        <w:gridCol w:w="1433"/>
        <w:gridCol w:w="1830"/>
        <w:gridCol w:w="1831"/>
        <w:gridCol w:w="1831"/>
      </w:tblGrid>
      <w:tr w:rsidR="00F67557" w:rsidRPr="00CB79F2" w14:paraId="3AAE1175"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67DF03" w14:textId="77777777" w:rsidR="00F67557" w:rsidRPr="00CB79F2" w:rsidRDefault="00F67557" w:rsidP="0066232B">
            <w:pPr>
              <w:spacing w:after="0"/>
              <w:rPr>
                <w:rFonts w:eastAsia="Times New Roman" w:cs="Arial"/>
                <w:color w:val="000000" w:themeColor="dark1"/>
                <w:kern w:val="24"/>
                <w:lang w:eastAsia="en-GB"/>
              </w:rPr>
            </w:pPr>
          </w:p>
        </w:tc>
        <w:tc>
          <w:tcPr>
            <w:tcW w:w="366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E3697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Wales</w:t>
            </w:r>
          </w:p>
        </w:tc>
        <w:tc>
          <w:tcPr>
            <w:tcW w:w="1831" w:type="dxa"/>
            <w:tcBorders>
              <w:top w:val="single" w:sz="8" w:space="0" w:color="000000"/>
              <w:left w:val="single" w:sz="8" w:space="0" w:color="000000"/>
              <w:bottom w:val="single" w:sz="8" w:space="0" w:color="000000"/>
              <w:right w:val="single" w:sz="8" w:space="0" w:color="000000"/>
            </w:tcBorders>
            <w:vAlign w:val="center"/>
          </w:tcPr>
          <w:p w14:paraId="7352630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Wessex</w:t>
            </w:r>
          </w:p>
        </w:tc>
      </w:tr>
      <w:tr w:rsidR="00F67557" w:rsidRPr="00CB79F2" w14:paraId="1792E679" w14:textId="77777777" w:rsidTr="0040713F">
        <w:trPr>
          <w:trHeight w:val="45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E0908B"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1</w:t>
            </w:r>
            <w:r w:rsidRPr="00CB79F2">
              <w:rPr>
                <w:rFonts w:eastAsia="Times New Roman" w:cs="Arial"/>
                <w:color w:val="000000" w:themeColor="dark1"/>
                <w:kern w:val="24"/>
                <w:position w:val="10"/>
                <w:vertAlign w:val="superscript"/>
                <w:lang w:eastAsia="en-GB"/>
              </w:rPr>
              <w:t>st</w:t>
            </w:r>
            <w:r w:rsidRPr="00CB79F2">
              <w:rPr>
                <w:rFonts w:eastAsia="Times New Roman" w:cs="Arial"/>
                <w:color w:val="000000" w:themeColor="dark1"/>
                <w:kern w:val="24"/>
                <w:lang w:eastAsia="en-GB"/>
              </w:rPr>
              <w:t xml:space="preserve"> degree</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15F292"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Direct contact</w:t>
            </w:r>
          </w:p>
          <w:p w14:paraId="3107AF38"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(95% CI)</w:t>
            </w:r>
          </w:p>
        </w:tc>
        <w:tc>
          <w:tcPr>
            <w:tcW w:w="18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D9CB91"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Indirect contact</w:t>
            </w:r>
          </w:p>
          <w:p w14:paraId="54633372"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(95% CI)</w:t>
            </w:r>
          </w:p>
        </w:tc>
        <w:tc>
          <w:tcPr>
            <w:tcW w:w="1831" w:type="dxa"/>
            <w:tcBorders>
              <w:top w:val="single" w:sz="8" w:space="0" w:color="000000"/>
              <w:left w:val="single" w:sz="8" w:space="0" w:color="000000"/>
              <w:bottom w:val="single" w:sz="8" w:space="0" w:color="000000"/>
              <w:right w:val="single" w:sz="8" w:space="0" w:color="000000"/>
            </w:tcBorders>
            <w:vAlign w:val="center"/>
          </w:tcPr>
          <w:p w14:paraId="7CB977F9"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Indirect contact</w:t>
            </w:r>
          </w:p>
          <w:p w14:paraId="723C8A4F"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(95% CI)</w:t>
            </w:r>
          </w:p>
        </w:tc>
      </w:tr>
      <w:tr w:rsidR="00F67557" w:rsidRPr="00CB79F2" w14:paraId="2696105C"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A0677A"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Female</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AEA404"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71.1%</w:t>
            </w:r>
          </w:p>
          <w:p w14:paraId="5BD6E81F"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(67.0%, 75.1%)</w:t>
            </w:r>
          </w:p>
        </w:tc>
        <w:tc>
          <w:tcPr>
            <w:tcW w:w="18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93CFB7"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53.7%</w:t>
            </w:r>
          </w:p>
          <w:p w14:paraId="6794933E"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(48.4%, 59.1%)</w:t>
            </w:r>
          </w:p>
        </w:tc>
        <w:tc>
          <w:tcPr>
            <w:tcW w:w="1831" w:type="dxa"/>
            <w:tcBorders>
              <w:top w:val="single" w:sz="8" w:space="0" w:color="000000"/>
              <w:left w:val="single" w:sz="8" w:space="0" w:color="000000"/>
              <w:bottom w:val="single" w:sz="8" w:space="0" w:color="000000"/>
              <w:right w:val="single" w:sz="8" w:space="0" w:color="000000"/>
            </w:tcBorders>
            <w:vAlign w:val="center"/>
          </w:tcPr>
          <w:p w14:paraId="49E1A3B7"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43.2%</w:t>
            </w:r>
          </w:p>
          <w:p w14:paraId="7052766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(38.0%, 48.4%)</w:t>
            </w:r>
          </w:p>
        </w:tc>
      </w:tr>
      <w:tr w:rsidR="00F67557" w:rsidRPr="00CB79F2" w14:paraId="09513164"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FE6E77"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Male</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E0AB49"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61.3%</w:t>
            </w:r>
          </w:p>
          <w:p w14:paraId="02180A7B"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(56.7%, 66.0%)</w:t>
            </w:r>
          </w:p>
        </w:tc>
        <w:tc>
          <w:tcPr>
            <w:tcW w:w="18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56C701"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42.8%</w:t>
            </w:r>
          </w:p>
          <w:p w14:paraId="6F1D65A7"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(37.5%, 48.2%)</w:t>
            </w:r>
          </w:p>
        </w:tc>
        <w:tc>
          <w:tcPr>
            <w:tcW w:w="1831" w:type="dxa"/>
            <w:tcBorders>
              <w:top w:val="single" w:sz="8" w:space="0" w:color="000000"/>
              <w:left w:val="single" w:sz="8" w:space="0" w:color="000000"/>
              <w:bottom w:val="single" w:sz="8" w:space="0" w:color="000000"/>
              <w:right w:val="single" w:sz="8" w:space="0" w:color="000000"/>
            </w:tcBorders>
            <w:vAlign w:val="center"/>
          </w:tcPr>
          <w:p w14:paraId="55D1A4FD"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30.5%</w:t>
            </w:r>
          </w:p>
          <w:p w14:paraId="66B35859"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(25.5%, 35.5%)</w:t>
            </w:r>
          </w:p>
        </w:tc>
      </w:tr>
      <w:tr w:rsidR="00F67557" w:rsidRPr="00CB79F2" w14:paraId="43E8913B"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E081C1"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≥2</w:t>
            </w:r>
            <w:r w:rsidRPr="00CB79F2">
              <w:rPr>
                <w:rFonts w:eastAsia="Times New Roman" w:cs="Arial"/>
                <w:color w:val="000000" w:themeColor="dark1"/>
                <w:kern w:val="24"/>
                <w:vertAlign w:val="superscript"/>
                <w:lang w:eastAsia="en-GB"/>
              </w:rPr>
              <w:t>nd</w:t>
            </w:r>
            <w:r w:rsidRPr="00CB79F2">
              <w:rPr>
                <w:rFonts w:eastAsia="Times New Roman" w:cs="Arial"/>
                <w:color w:val="000000" w:themeColor="dark1"/>
                <w:kern w:val="24"/>
                <w:lang w:eastAsia="en-GB"/>
              </w:rPr>
              <w:t xml:space="preserve"> degree</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DE73F8"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Direct contact</w:t>
            </w:r>
          </w:p>
          <w:p w14:paraId="2E13ED67"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(95% CI)</w:t>
            </w:r>
          </w:p>
        </w:tc>
        <w:tc>
          <w:tcPr>
            <w:tcW w:w="18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874901"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Indirect contact</w:t>
            </w:r>
          </w:p>
          <w:p w14:paraId="5A089B3B" w14:textId="77777777" w:rsidR="00F67557" w:rsidRPr="00CB79F2" w:rsidRDefault="00F67557" w:rsidP="0066232B">
            <w:pPr>
              <w:spacing w:after="0"/>
              <w:jc w:val="center"/>
              <w:rPr>
                <w:rFonts w:eastAsia="Times New Roman" w:cs="Arial"/>
                <w:lang w:eastAsia="en-GB"/>
              </w:rPr>
            </w:pPr>
            <w:r w:rsidRPr="00CB79F2">
              <w:rPr>
                <w:rFonts w:eastAsia="Times New Roman" w:cs="Arial"/>
                <w:lang w:eastAsia="en-GB"/>
              </w:rPr>
              <w:t>(95% CI)</w:t>
            </w:r>
          </w:p>
        </w:tc>
        <w:tc>
          <w:tcPr>
            <w:tcW w:w="1831" w:type="dxa"/>
            <w:tcBorders>
              <w:top w:val="single" w:sz="8" w:space="0" w:color="000000"/>
              <w:left w:val="single" w:sz="8" w:space="0" w:color="000000"/>
              <w:bottom w:val="single" w:sz="8" w:space="0" w:color="000000"/>
              <w:right w:val="single" w:sz="8" w:space="0" w:color="000000"/>
            </w:tcBorders>
          </w:tcPr>
          <w:p w14:paraId="1738078B"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Indirect contact</w:t>
            </w:r>
          </w:p>
          <w:p w14:paraId="5B86228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(95% CI)</w:t>
            </w:r>
          </w:p>
        </w:tc>
      </w:tr>
      <w:tr w:rsidR="00F67557" w:rsidRPr="00CB79F2" w14:paraId="0728FD0A"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1850A3"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t>Female</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DA4CA3"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61.3%</w:t>
            </w:r>
          </w:p>
          <w:p w14:paraId="60BAF7BB"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(56.2%, 66.4%)</w:t>
            </w:r>
          </w:p>
        </w:tc>
        <w:tc>
          <w:tcPr>
            <w:tcW w:w="18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BEBE0F"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42.9%</w:t>
            </w:r>
          </w:p>
          <w:p w14:paraId="538E52B0"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(37.2%, 48.6%)</w:t>
            </w:r>
          </w:p>
        </w:tc>
        <w:tc>
          <w:tcPr>
            <w:tcW w:w="1831" w:type="dxa"/>
            <w:tcBorders>
              <w:top w:val="single" w:sz="8" w:space="0" w:color="000000"/>
              <w:left w:val="single" w:sz="8" w:space="0" w:color="000000"/>
              <w:bottom w:val="single" w:sz="8" w:space="0" w:color="000000"/>
              <w:right w:val="single" w:sz="8" w:space="0" w:color="000000"/>
            </w:tcBorders>
            <w:vAlign w:val="center"/>
          </w:tcPr>
          <w:p w14:paraId="160712EA"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47.2%</w:t>
            </w:r>
          </w:p>
          <w:p w14:paraId="286D60D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(40.3%, 54.1%)</w:t>
            </w:r>
          </w:p>
        </w:tc>
      </w:tr>
      <w:tr w:rsidR="00F67557" w:rsidRPr="00CB79F2" w14:paraId="7BC5F7B2" w14:textId="77777777" w:rsidTr="0040713F">
        <w:trPr>
          <w:trHeight w:val="11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800F72" w14:textId="77777777" w:rsidR="00F67557" w:rsidRPr="00CB79F2" w:rsidRDefault="00F67557" w:rsidP="0066232B">
            <w:pPr>
              <w:spacing w:after="0"/>
              <w:rPr>
                <w:rFonts w:eastAsia="Times New Roman" w:cs="Arial"/>
                <w:lang w:eastAsia="en-GB"/>
              </w:rPr>
            </w:pPr>
            <w:r w:rsidRPr="00CB79F2">
              <w:rPr>
                <w:rFonts w:eastAsia="Times New Roman" w:cs="Arial"/>
                <w:color w:val="000000" w:themeColor="dark1"/>
                <w:kern w:val="24"/>
                <w:lang w:eastAsia="en-GB"/>
              </w:rPr>
              <w:lastRenderedPageBreak/>
              <w:t>Male</w:t>
            </w:r>
          </w:p>
        </w:tc>
        <w:tc>
          <w:tcPr>
            <w:tcW w:w="18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DD65B4"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50.6%</w:t>
            </w:r>
          </w:p>
          <w:p w14:paraId="21936357"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(45.1%, 56.1%)</w:t>
            </w:r>
          </w:p>
        </w:tc>
        <w:tc>
          <w:tcPr>
            <w:tcW w:w="18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56B5E2"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32.6%</w:t>
            </w:r>
          </w:p>
          <w:p w14:paraId="4F8C5832" w14:textId="77777777" w:rsidR="00F67557" w:rsidRPr="00CB79F2" w:rsidRDefault="00F67557" w:rsidP="0066232B">
            <w:pPr>
              <w:spacing w:after="0"/>
              <w:jc w:val="center"/>
              <w:rPr>
                <w:rFonts w:eastAsia="Times New Roman" w:cs="Arial"/>
                <w:lang w:eastAsia="en-GB"/>
              </w:rPr>
            </w:pPr>
            <w:r w:rsidRPr="00CB79F2">
              <w:rPr>
                <w:rFonts w:eastAsia="Times New Roman" w:cs="Arial"/>
                <w:color w:val="000000" w:themeColor="dark1"/>
                <w:kern w:val="24"/>
                <w:lang w:eastAsia="en-GB"/>
              </w:rPr>
              <w:t>(27.3%, 37.9%)</w:t>
            </w:r>
          </w:p>
        </w:tc>
        <w:tc>
          <w:tcPr>
            <w:tcW w:w="1831" w:type="dxa"/>
            <w:tcBorders>
              <w:top w:val="single" w:sz="8" w:space="0" w:color="000000"/>
              <w:left w:val="single" w:sz="8" w:space="0" w:color="000000"/>
              <w:bottom w:val="single" w:sz="8" w:space="0" w:color="000000"/>
              <w:right w:val="single" w:sz="8" w:space="0" w:color="000000"/>
            </w:tcBorders>
            <w:vAlign w:val="center"/>
          </w:tcPr>
          <w:p w14:paraId="56205FBD" w14:textId="77777777" w:rsidR="00F67557" w:rsidRPr="00CB79F2" w:rsidRDefault="00F67557" w:rsidP="0066232B">
            <w:pPr>
              <w:spacing w:after="6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34.0%</w:t>
            </w:r>
          </w:p>
          <w:p w14:paraId="3305ACE1"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 xml:space="preserve">(27.6%, 40.4%) </w:t>
            </w:r>
          </w:p>
        </w:tc>
      </w:tr>
    </w:tbl>
    <w:p w14:paraId="74BC5E33" w14:textId="20F4D322" w:rsidR="00F67557" w:rsidRPr="00CB79F2" w:rsidRDefault="1A02A71F" w:rsidP="0066232B">
      <w:pPr>
        <w:spacing w:before="120"/>
        <w:rPr>
          <w:rFonts w:cs="Arial"/>
        </w:rPr>
      </w:pPr>
      <w:r w:rsidRPr="00CB79F2">
        <w:rPr>
          <w:rFonts w:cs="Arial"/>
        </w:rPr>
        <w:t xml:space="preserve">95% </w:t>
      </w:r>
      <w:r w:rsidR="7207A20B" w:rsidRPr="00CB79F2">
        <w:rPr>
          <w:rFonts w:cs="Arial"/>
        </w:rPr>
        <w:t xml:space="preserve">CI: </w:t>
      </w:r>
      <w:r w:rsidR="7C9F83D4" w:rsidRPr="00CB79F2">
        <w:rPr>
          <w:rFonts w:cs="Arial"/>
        </w:rPr>
        <w:t xml:space="preserve">95% </w:t>
      </w:r>
      <w:r w:rsidR="7207A20B" w:rsidRPr="00CB79F2">
        <w:rPr>
          <w:rFonts w:cs="Arial"/>
        </w:rPr>
        <w:t>Confidence interval</w:t>
      </w:r>
    </w:p>
    <w:p w14:paraId="7976B226" w14:textId="77777777" w:rsidR="00F67557" w:rsidRPr="00CB79F2" w:rsidRDefault="00F67557" w:rsidP="0066232B">
      <w:pPr>
        <w:rPr>
          <w:rFonts w:cs="Arial"/>
        </w:rPr>
        <w:sectPr w:rsidR="00F67557" w:rsidRPr="00CB79F2" w:rsidSect="009420FB">
          <w:headerReference w:type="default" r:id="rId25"/>
          <w:footerReference w:type="default" r:id="rId26"/>
          <w:pgSz w:w="11906" w:h="16838"/>
          <w:pgMar w:top="1440" w:right="1440" w:bottom="1440" w:left="1440" w:header="708" w:footer="708" w:gutter="0"/>
          <w:cols w:space="708"/>
          <w:docGrid w:linePitch="360"/>
        </w:sectPr>
      </w:pPr>
      <w:r w:rsidRPr="00CB79F2">
        <w:rPr>
          <w:rFonts w:cs="Arial"/>
        </w:rPr>
        <w:br w:type="page"/>
      </w:r>
    </w:p>
    <w:p w14:paraId="634D03DF" w14:textId="353D167B" w:rsidR="00F67557" w:rsidRPr="00CB79F2" w:rsidRDefault="75DE676D" w:rsidP="0066232B">
      <w:pPr>
        <w:rPr>
          <w:rFonts w:cs="Arial"/>
        </w:rPr>
        <w:sectPr w:rsidR="00F67557" w:rsidRPr="00CB79F2" w:rsidSect="007400AF">
          <w:headerReference w:type="default" r:id="rId27"/>
          <w:footerReference w:type="default" r:id="rId28"/>
          <w:pgSz w:w="11906" w:h="16838"/>
          <w:pgMar w:top="1440" w:right="1440" w:bottom="1440" w:left="1440" w:header="708" w:footer="708" w:gutter="0"/>
          <w:cols w:space="708"/>
          <w:docGrid w:linePitch="360"/>
        </w:sectPr>
      </w:pPr>
      <w:r w:rsidRPr="00CB79F2">
        <w:rPr>
          <w:rFonts w:cs="Arial"/>
        </w:rPr>
        <w:lastRenderedPageBreak/>
        <w:t xml:space="preserve">Amongst relatives that completed cascading in Wales (Wessex), 58.2% (60.1%) were female, average age was 40.1 years (30.9), and mean observed LDL-C of 4.92 (4.33) mmol/L. </w:t>
      </w:r>
      <w:r w:rsidR="00164EBF" w:rsidRPr="00CB79F2">
        <w:rPr>
          <w:rFonts w:cs="Arial"/>
          <w:color w:val="2B579A"/>
          <w:shd w:val="clear" w:color="auto" w:fill="E6E6E6"/>
        </w:rPr>
        <w:fldChar w:fldCharType="begin"/>
      </w:r>
      <w:r w:rsidR="00164EBF" w:rsidRPr="00CB79F2">
        <w:rPr>
          <w:rFonts w:cs="Arial"/>
        </w:rPr>
        <w:instrText xml:space="preserve"> REF _Ref79657739 \h </w:instrText>
      </w:r>
      <w:r w:rsidR="00CB79F2">
        <w:rPr>
          <w:rFonts w:cs="Arial"/>
        </w:rPr>
        <w:instrText xml:space="preserve"> \* MERGEFORMAT </w:instrText>
      </w:r>
      <w:r w:rsidR="00164EBF" w:rsidRPr="00CB79F2">
        <w:rPr>
          <w:rFonts w:cs="Arial"/>
          <w:color w:val="2B579A"/>
          <w:shd w:val="clear" w:color="auto" w:fill="E6E6E6"/>
        </w:rPr>
      </w:r>
      <w:r w:rsidR="00164EBF" w:rsidRPr="00CB79F2">
        <w:rPr>
          <w:rFonts w:cs="Arial"/>
          <w:color w:val="2B579A"/>
          <w:shd w:val="clear" w:color="auto" w:fill="E6E6E6"/>
        </w:rPr>
        <w:fldChar w:fldCharType="separate"/>
      </w:r>
      <w:r w:rsidR="00164EBF" w:rsidRPr="00CB79F2">
        <w:rPr>
          <w:rFonts w:cs="Arial"/>
        </w:rPr>
        <w:t xml:space="preserve">Table </w:t>
      </w:r>
      <w:r w:rsidR="00164EBF" w:rsidRPr="00CB79F2">
        <w:rPr>
          <w:rFonts w:cs="Arial"/>
          <w:noProof/>
        </w:rPr>
        <w:t>13</w:t>
      </w:r>
      <w:r w:rsidR="00164EBF" w:rsidRPr="00CB79F2">
        <w:rPr>
          <w:rFonts w:cs="Arial"/>
          <w:color w:val="2B579A"/>
          <w:shd w:val="clear" w:color="auto" w:fill="E6E6E6"/>
        </w:rPr>
        <w:fldChar w:fldCharType="end"/>
      </w:r>
      <w:r w:rsidR="00164EBF" w:rsidRPr="00CB79F2">
        <w:rPr>
          <w:rFonts w:cs="Arial"/>
        </w:rPr>
        <w:t xml:space="preserve"> </w:t>
      </w:r>
      <w:r w:rsidRPr="00CB79F2">
        <w:rPr>
          <w:rFonts w:cs="Arial"/>
        </w:rPr>
        <w:t>presents the CV</w:t>
      </w:r>
      <w:r w:rsidR="003823CB">
        <w:rPr>
          <w:rFonts w:cs="Arial"/>
        </w:rPr>
        <w:t>D</w:t>
      </w:r>
      <w:r w:rsidRPr="00CB79F2">
        <w:rPr>
          <w:rFonts w:cs="Arial"/>
        </w:rPr>
        <w:t xml:space="preserve"> and LLT histories of cascaded relatives prior to genetic testing in each service by FH status and age-group </w:t>
      </w:r>
      <w:r w:rsidRPr="003823CB">
        <w:rPr>
          <w:rFonts w:cs="Arial"/>
        </w:rPr>
        <w:t>(</w:t>
      </w:r>
      <w:r w:rsidR="00114274" w:rsidRPr="00A80B48">
        <w:rPr>
          <w:rFonts w:eastAsia="Arial" w:cs="Arial"/>
          <w:i/>
          <w:color w:val="000000" w:themeColor="text1"/>
        </w:rPr>
        <w:t xml:space="preserve">Online Supplementary </w:t>
      </w:r>
      <w:r w:rsidR="00114274">
        <w:rPr>
          <w:rFonts w:eastAsia="Arial" w:cs="Arial"/>
          <w:i/>
          <w:color w:val="000000" w:themeColor="text1"/>
        </w:rPr>
        <w:t>file 3</w:t>
      </w:r>
      <w:r w:rsidR="00114274" w:rsidRPr="006D6AF6">
        <w:rPr>
          <w:rFonts w:eastAsia="Arial" w:cs="Arial"/>
          <w:color w:val="000000" w:themeColor="text1"/>
        </w:rPr>
        <w:t xml:space="preserve"> </w:t>
      </w:r>
      <w:r w:rsidR="00114274" w:rsidRPr="00A80B48">
        <w:rPr>
          <w:rFonts w:cs="Arial"/>
          <w:i/>
        </w:rPr>
        <w:t>(Additional information)</w:t>
      </w:r>
      <w:r w:rsidR="00114274">
        <w:rPr>
          <w:rFonts w:cs="Arial"/>
          <w:i/>
        </w:rPr>
        <w:t xml:space="preserve"> </w:t>
      </w:r>
      <w:r w:rsidR="009E0E4F" w:rsidRPr="003823CB">
        <w:rPr>
          <w:rFonts w:cs="Arial"/>
        </w:rPr>
        <w:t xml:space="preserve"> </w:t>
      </w:r>
      <w:r w:rsidR="45058E49" w:rsidRPr="006D6AF6">
        <w:rPr>
          <w:rFonts w:cs="Arial"/>
        </w:rPr>
        <w:t>for</w:t>
      </w:r>
      <w:r w:rsidRPr="006D6AF6">
        <w:rPr>
          <w:rFonts w:cs="Arial"/>
        </w:rPr>
        <w:t xml:space="preserve"> fu</w:t>
      </w:r>
      <w:r w:rsidRPr="003823CB">
        <w:rPr>
          <w:rFonts w:cs="Arial"/>
        </w:rPr>
        <w:t>rther details). In</w:t>
      </w:r>
      <w:r w:rsidRPr="00CB79F2">
        <w:rPr>
          <w:rFonts w:cs="Arial"/>
        </w:rPr>
        <w:t xml:space="preserve"> both services, higher rates of CV</w:t>
      </w:r>
      <w:r w:rsidR="6A4A0627" w:rsidRPr="00CB79F2">
        <w:rPr>
          <w:rFonts w:cs="Arial"/>
        </w:rPr>
        <w:t>D</w:t>
      </w:r>
      <w:r w:rsidRPr="00CB79F2">
        <w:rPr>
          <w:rFonts w:cs="Arial"/>
        </w:rPr>
        <w:t xml:space="preserve"> history were associated with older age groups and </w:t>
      </w:r>
      <w:r w:rsidR="11364873" w:rsidRPr="00CB79F2">
        <w:rPr>
          <w:rFonts w:cs="Arial"/>
        </w:rPr>
        <w:t>FH</w:t>
      </w:r>
      <w:r w:rsidRPr="00CB79F2">
        <w:rPr>
          <w:rFonts w:cs="Arial"/>
        </w:rPr>
        <w:t xml:space="preserve"> status. The probability that individuals had received LLT prior to the cascade was more common in relatives with CV</w:t>
      </w:r>
      <w:r w:rsidR="78E30F0D" w:rsidRPr="00CB79F2">
        <w:rPr>
          <w:rFonts w:cs="Arial"/>
        </w:rPr>
        <w:t>D</w:t>
      </w:r>
      <w:r w:rsidRPr="00CB79F2">
        <w:rPr>
          <w:rFonts w:cs="Arial"/>
        </w:rPr>
        <w:t xml:space="preserve"> history and had a positive gradient with respect to age at testing. Relatives without a CV</w:t>
      </w:r>
      <w:r w:rsidR="250AD5A9" w:rsidRPr="00CB79F2">
        <w:rPr>
          <w:rFonts w:cs="Arial"/>
        </w:rPr>
        <w:t>D</w:t>
      </w:r>
      <w:r w:rsidRPr="00CB79F2">
        <w:rPr>
          <w:rFonts w:cs="Arial"/>
        </w:rPr>
        <w:t xml:space="preserve"> history were more likely to be treated if FH-positive. Numbers were too small to assess the influence of FH status on probability of being on LLT in those with a history of CV</w:t>
      </w:r>
      <w:r w:rsidR="009E34A2">
        <w:rPr>
          <w:rFonts w:cs="Arial"/>
        </w:rPr>
        <w:t>D</w:t>
      </w:r>
      <w:r w:rsidRPr="00CB79F2">
        <w:rPr>
          <w:rFonts w:cs="Arial"/>
        </w:rPr>
        <w:t xml:space="preserve">. </w:t>
      </w:r>
    </w:p>
    <w:p w14:paraId="543381D6" w14:textId="0B1FF029" w:rsidR="004945A6" w:rsidRPr="00CB79F2" w:rsidRDefault="004945A6" w:rsidP="0066232B">
      <w:pPr>
        <w:rPr>
          <w:rFonts w:cs="Arial"/>
        </w:rPr>
      </w:pPr>
    </w:p>
    <w:p w14:paraId="08A1E529" w14:textId="77693A45" w:rsidR="00164EBF" w:rsidRPr="00CB79F2" w:rsidRDefault="00164EBF" w:rsidP="00164EBF">
      <w:pPr>
        <w:pStyle w:val="Caption"/>
        <w:keepNext/>
        <w:rPr>
          <w:rFonts w:cs="Arial"/>
        </w:rPr>
      </w:pPr>
      <w:bookmarkStart w:id="219" w:name="_Ref79657739"/>
      <w:bookmarkStart w:id="220" w:name="_Toc79740208"/>
      <w:bookmarkStart w:id="221" w:name="_Toc107157367"/>
      <w:r w:rsidRPr="00CB79F2">
        <w:rPr>
          <w:rFonts w:cs="Arial"/>
        </w:rPr>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13</w:t>
      </w:r>
      <w:r w:rsidRPr="00CB79F2">
        <w:rPr>
          <w:rFonts w:cs="Arial"/>
          <w:color w:val="2B579A"/>
          <w:shd w:val="clear" w:color="auto" w:fill="E6E6E6"/>
        </w:rPr>
        <w:fldChar w:fldCharType="end"/>
      </w:r>
      <w:bookmarkEnd w:id="219"/>
      <w:r w:rsidRPr="00CB79F2">
        <w:rPr>
          <w:rFonts w:cs="Arial"/>
        </w:rPr>
        <w:t xml:space="preserve"> The CVD history and prior lipid lowering drug therapy rates of cascaded relatives by service, age, FH status and CVD history</w:t>
      </w:r>
      <w:bookmarkEnd w:id="220"/>
      <w:bookmarkEnd w:id="221"/>
    </w:p>
    <w:tbl>
      <w:tblPr>
        <w:tblW w:w="14913" w:type="dxa"/>
        <w:tblCellMar>
          <w:left w:w="0" w:type="dxa"/>
          <w:right w:w="0" w:type="dxa"/>
        </w:tblCellMar>
        <w:tblLook w:val="0420" w:firstRow="1" w:lastRow="0" w:firstColumn="0" w:lastColumn="0" w:noHBand="0" w:noVBand="1"/>
      </w:tblPr>
      <w:tblGrid>
        <w:gridCol w:w="975"/>
        <w:gridCol w:w="1085"/>
        <w:gridCol w:w="1407"/>
        <w:gridCol w:w="1310"/>
        <w:gridCol w:w="1066"/>
        <w:gridCol w:w="1425"/>
        <w:gridCol w:w="1310"/>
        <w:gridCol w:w="1087"/>
        <w:gridCol w:w="1157"/>
        <w:gridCol w:w="1062"/>
        <w:gridCol w:w="831"/>
        <w:gridCol w:w="1139"/>
        <w:gridCol w:w="1059"/>
      </w:tblGrid>
      <w:tr w:rsidR="00F67557" w:rsidRPr="00CB79F2" w14:paraId="152F610B" w14:textId="77777777" w:rsidTr="00164EBF">
        <w:trPr>
          <w:trHeight w:val="20"/>
        </w:trPr>
        <w:tc>
          <w:tcPr>
            <w:tcW w:w="975" w:type="dxa"/>
            <w:vMerge w:val="restart"/>
            <w:tcBorders>
              <w:top w:val="single" w:sz="8" w:space="0" w:color="000000" w:themeColor="text1"/>
              <w:left w:val="single" w:sz="4" w:space="0" w:color="auto"/>
              <w:bottom w:val="single" w:sz="8" w:space="0" w:color="000000" w:themeColor="text1"/>
              <w:right w:val="single" w:sz="4" w:space="0" w:color="auto"/>
            </w:tcBorders>
            <w:shd w:val="clear" w:color="auto" w:fill="auto"/>
            <w:tcMar>
              <w:top w:w="72" w:type="dxa"/>
              <w:left w:w="144" w:type="dxa"/>
              <w:bottom w:w="72" w:type="dxa"/>
              <w:right w:w="144" w:type="dxa"/>
            </w:tcMar>
            <w:vAlign w:val="bottom"/>
          </w:tcPr>
          <w:p w14:paraId="70F41EA7"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Age band</w:t>
            </w:r>
          </w:p>
        </w:tc>
        <w:tc>
          <w:tcPr>
            <w:tcW w:w="7603" w:type="dxa"/>
            <w:gridSpan w:val="6"/>
            <w:tcBorders>
              <w:top w:val="single" w:sz="4" w:space="0" w:color="auto"/>
              <w:left w:val="single" w:sz="4" w:space="0" w:color="auto"/>
              <w:right w:val="single" w:sz="8" w:space="0" w:color="000000" w:themeColor="text1"/>
            </w:tcBorders>
          </w:tcPr>
          <w:p w14:paraId="6048CFF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Wales</w:t>
            </w:r>
          </w:p>
        </w:tc>
        <w:tc>
          <w:tcPr>
            <w:tcW w:w="6335" w:type="dxa"/>
            <w:gridSpan w:val="6"/>
            <w:tcBorders>
              <w:top w:val="single" w:sz="8" w:space="0" w:color="000000" w:themeColor="text1"/>
              <w:left w:val="single" w:sz="8" w:space="0" w:color="000000" w:themeColor="text1"/>
              <w:right w:val="single" w:sz="8" w:space="0" w:color="000000" w:themeColor="text1"/>
            </w:tcBorders>
          </w:tcPr>
          <w:p w14:paraId="645E6AAD"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Wessex</w:t>
            </w:r>
          </w:p>
        </w:tc>
      </w:tr>
      <w:tr w:rsidR="00F67557" w:rsidRPr="00CB79F2" w14:paraId="6D4813A1" w14:textId="77777777" w:rsidTr="00164EBF">
        <w:trPr>
          <w:trHeight w:val="20"/>
        </w:trPr>
        <w:tc>
          <w:tcPr>
            <w:tcW w:w="975" w:type="dxa"/>
            <w:vMerge/>
            <w:tcBorders>
              <w:top w:val="single" w:sz="8" w:space="0" w:color="000000" w:themeColor="text1"/>
              <w:left w:val="single" w:sz="4" w:space="0" w:color="auto"/>
              <w:bottom w:val="single" w:sz="8" w:space="0" w:color="000000" w:themeColor="text1"/>
            </w:tcBorders>
            <w:tcMar>
              <w:top w:w="72" w:type="dxa"/>
              <w:left w:w="144" w:type="dxa"/>
              <w:bottom w:w="72" w:type="dxa"/>
              <w:right w:w="144" w:type="dxa"/>
            </w:tcMar>
            <w:vAlign w:val="center"/>
            <w:hideMark/>
          </w:tcPr>
          <w:p w14:paraId="55AA8F94" w14:textId="77777777" w:rsidR="00F67557" w:rsidRPr="00CB79F2" w:rsidRDefault="00F67557" w:rsidP="0066232B">
            <w:pPr>
              <w:spacing w:after="0"/>
              <w:rPr>
                <w:rFonts w:eastAsia="Times New Roman" w:cs="Arial"/>
                <w:color w:val="000000" w:themeColor="dark1"/>
                <w:kern w:val="24"/>
                <w:lang w:eastAsia="en-GB"/>
              </w:rPr>
            </w:pPr>
          </w:p>
        </w:tc>
        <w:tc>
          <w:tcPr>
            <w:tcW w:w="3802" w:type="dxa"/>
            <w:gridSpan w:val="3"/>
            <w:tcBorders>
              <w:top w:val="single" w:sz="4" w:space="0" w:color="auto"/>
              <w:left w:val="single" w:sz="4" w:space="0" w:color="auto"/>
              <w:bottom w:val="single" w:sz="4" w:space="0" w:color="auto"/>
              <w:right w:val="single" w:sz="8" w:space="0" w:color="000000" w:themeColor="text1"/>
            </w:tcBorders>
          </w:tcPr>
          <w:p w14:paraId="0B52FD88" w14:textId="2EE33AD7" w:rsidR="00F67557" w:rsidRPr="00CB79F2" w:rsidRDefault="37AD4292"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F</w:t>
            </w:r>
            <w:r w:rsidR="7207A20B" w:rsidRPr="00CB79F2">
              <w:rPr>
                <w:rFonts w:eastAsia="Times New Roman" w:cs="Arial"/>
                <w:color w:val="000000" w:themeColor="dark1"/>
                <w:kern w:val="24"/>
                <w:lang w:eastAsia="en-GB"/>
              </w:rPr>
              <w:t>H +</w:t>
            </w:r>
            <w:proofErr w:type="spellStart"/>
            <w:r w:rsidR="7207A20B" w:rsidRPr="00CB79F2">
              <w:rPr>
                <w:rFonts w:eastAsia="Times New Roman" w:cs="Arial"/>
                <w:color w:val="000000" w:themeColor="dark1"/>
                <w:kern w:val="24"/>
                <w:lang w:eastAsia="en-GB"/>
              </w:rPr>
              <w:t>ve</w:t>
            </w:r>
            <w:proofErr w:type="spellEnd"/>
            <w:r w:rsidR="7207A20B" w:rsidRPr="00CB79F2">
              <w:rPr>
                <w:rFonts w:eastAsia="Times New Roman" w:cs="Arial"/>
                <w:color w:val="000000" w:themeColor="dark1"/>
                <w:kern w:val="24"/>
                <w:lang w:eastAsia="en-GB"/>
              </w:rPr>
              <w:t xml:space="preserve"> </w:t>
            </w:r>
          </w:p>
        </w:tc>
        <w:tc>
          <w:tcPr>
            <w:tcW w:w="3801"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D4F8F1" w14:textId="77777777"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 xml:space="preserve">Non-FH &amp; Non-VUS </w:t>
            </w:r>
          </w:p>
        </w:tc>
        <w:tc>
          <w:tcPr>
            <w:tcW w:w="3306"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5EE14F" w14:textId="068E707A"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FH +</w:t>
            </w:r>
            <w:proofErr w:type="spellStart"/>
            <w:r w:rsidRPr="00CB79F2">
              <w:rPr>
                <w:rFonts w:eastAsia="Times New Roman" w:cs="Arial"/>
                <w:color w:val="000000" w:themeColor="dark1"/>
                <w:kern w:val="24"/>
                <w:lang w:eastAsia="en-GB"/>
              </w:rPr>
              <w:t>ve</w:t>
            </w:r>
            <w:proofErr w:type="spellEnd"/>
            <w:r w:rsidRPr="00CB79F2">
              <w:rPr>
                <w:rFonts w:eastAsia="Times New Roman" w:cs="Arial"/>
                <w:color w:val="000000" w:themeColor="dark1"/>
                <w:kern w:val="24"/>
                <w:lang w:eastAsia="en-GB"/>
              </w:rPr>
              <w:t xml:space="preserve"> </w:t>
            </w:r>
          </w:p>
        </w:tc>
        <w:tc>
          <w:tcPr>
            <w:tcW w:w="3029"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F67089" w14:textId="77777777"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 xml:space="preserve">Non-FH &amp; Non-VUS </w:t>
            </w:r>
          </w:p>
        </w:tc>
      </w:tr>
      <w:tr w:rsidR="00F67557" w:rsidRPr="00CB79F2" w14:paraId="7324C69D" w14:textId="77777777" w:rsidTr="00164EBF">
        <w:trPr>
          <w:trHeight w:val="20"/>
        </w:trPr>
        <w:tc>
          <w:tcPr>
            <w:tcW w:w="975" w:type="dxa"/>
            <w:vMerge/>
            <w:tcBorders>
              <w:top w:val="single" w:sz="8" w:space="0" w:color="000000" w:themeColor="text1"/>
              <w:left w:val="single" w:sz="4" w:space="0" w:color="auto"/>
              <w:bottom w:val="single" w:sz="8" w:space="0" w:color="000000" w:themeColor="text1"/>
            </w:tcBorders>
            <w:tcMar>
              <w:top w:w="72" w:type="dxa"/>
              <w:left w:w="144" w:type="dxa"/>
              <w:bottom w:w="72" w:type="dxa"/>
              <w:right w:w="144" w:type="dxa"/>
            </w:tcMar>
            <w:vAlign w:val="center"/>
          </w:tcPr>
          <w:p w14:paraId="0125FBDB" w14:textId="77777777" w:rsidR="00F67557" w:rsidRPr="00CB79F2" w:rsidRDefault="00F67557" w:rsidP="0066232B">
            <w:pPr>
              <w:spacing w:after="0"/>
              <w:rPr>
                <w:rFonts w:eastAsia="Times New Roman" w:cs="Arial"/>
                <w:color w:val="000000" w:themeColor="dark1"/>
                <w:kern w:val="24"/>
                <w:lang w:eastAsia="en-GB"/>
              </w:rPr>
            </w:pPr>
          </w:p>
        </w:tc>
        <w:tc>
          <w:tcPr>
            <w:tcW w:w="1085" w:type="dxa"/>
            <w:vMerge w:val="restart"/>
            <w:tcBorders>
              <w:top w:val="single" w:sz="4" w:space="0" w:color="auto"/>
              <w:left w:val="single" w:sz="4" w:space="0" w:color="auto"/>
              <w:right w:val="single" w:sz="8" w:space="0" w:color="000000" w:themeColor="text1"/>
            </w:tcBorders>
            <w:vAlign w:val="bottom"/>
          </w:tcPr>
          <w:p w14:paraId="293BB77C" w14:textId="01C61271"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CV</w:t>
            </w:r>
            <w:r w:rsidR="41B871AF"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w:t>
            </w:r>
          </w:p>
        </w:tc>
        <w:tc>
          <w:tcPr>
            <w:tcW w:w="2717" w:type="dxa"/>
            <w:gridSpan w:val="2"/>
            <w:tcBorders>
              <w:top w:val="single" w:sz="4" w:space="0" w:color="auto"/>
              <w:left w:val="single" w:sz="4" w:space="0" w:color="auto"/>
              <w:bottom w:val="single" w:sz="4" w:space="0" w:color="auto"/>
              <w:right w:val="single" w:sz="8" w:space="0" w:color="000000" w:themeColor="text1"/>
            </w:tcBorders>
          </w:tcPr>
          <w:p w14:paraId="72FAC8F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prior LLT</w:t>
            </w:r>
          </w:p>
        </w:tc>
        <w:tc>
          <w:tcPr>
            <w:tcW w:w="1066" w:type="dxa"/>
            <w:vMerge w:val="restart"/>
            <w:tcBorders>
              <w:top w:val="single" w:sz="4" w:space="0" w:color="auto"/>
              <w:left w:val="single" w:sz="4" w:space="0" w:color="auto"/>
              <w:right w:val="single" w:sz="8" w:space="0" w:color="000000" w:themeColor="text1"/>
            </w:tcBorders>
            <w:vAlign w:val="bottom"/>
          </w:tcPr>
          <w:p w14:paraId="19FD9F6A" w14:textId="07F895DD"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CV</w:t>
            </w:r>
            <w:r w:rsidR="40ED28C1"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w:t>
            </w:r>
          </w:p>
        </w:tc>
        <w:tc>
          <w:tcPr>
            <w:tcW w:w="2735" w:type="dxa"/>
            <w:gridSpan w:val="2"/>
            <w:tcBorders>
              <w:top w:val="single" w:sz="4" w:space="0" w:color="auto"/>
              <w:left w:val="single" w:sz="4" w:space="0" w:color="auto"/>
              <w:bottom w:val="single" w:sz="4" w:space="0" w:color="auto"/>
              <w:right w:val="single" w:sz="8" w:space="0" w:color="000000" w:themeColor="text1"/>
            </w:tcBorders>
          </w:tcPr>
          <w:p w14:paraId="31D96D5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prior LLT</w:t>
            </w:r>
          </w:p>
        </w:tc>
        <w:tc>
          <w:tcPr>
            <w:tcW w:w="1087" w:type="dxa"/>
            <w:vMerge w:val="restart"/>
            <w:tcBorders>
              <w:top w:val="single" w:sz="4" w:space="0" w:color="auto"/>
              <w:left w:val="single" w:sz="4" w:space="0" w:color="auto"/>
              <w:right w:val="single" w:sz="8" w:space="0" w:color="000000" w:themeColor="text1"/>
            </w:tcBorders>
            <w:vAlign w:val="bottom"/>
          </w:tcPr>
          <w:p w14:paraId="7D456A0A" w14:textId="6C936748"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CV</w:t>
            </w:r>
            <w:r w:rsidR="41E1AEA0"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w:t>
            </w:r>
          </w:p>
        </w:tc>
        <w:tc>
          <w:tcPr>
            <w:tcW w:w="2219" w:type="dxa"/>
            <w:gridSpan w:val="2"/>
            <w:tcBorders>
              <w:top w:val="single" w:sz="4" w:space="0" w:color="auto"/>
              <w:left w:val="single" w:sz="4" w:space="0" w:color="auto"/>
              <w:bottom w:val="single" w:sz="4" w:space="0" w:color="auto"/>
              <w:right w:val="single" w:sz="8" w:space="0" w:color="000000" w:themeColor="text1"/>
            </w:tcBorders>
          </w:tcPr>
          <w:p w14:paraId="6B01F8F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prior LLT</w:t>
            </w:r>
          </w:p>
        </w:tc>
        <w:tc>
          <w:tcPr>
            <w:tcW w:w="831" w:type="dxa"/>
            <w:vMerge w:val="restart"/>
            <w:tcBorders>
              <w:top w:val="single" w:sz="4" w:space="0" w:color="auto"/>
              <w:left w:val="single" w:sz="4" w:space="0" w:color="auto"/>
              <w:right w:val="single" w:sz="8" w:space="0" w:color="000000" w:themeColor="text1"/>
            </w:tcBorders>
            <w:vAlign w:val="bottom"/>
          </w:tcPr>
          <w:p w14:paraId="45BA0FC0" w14:textId="61E9F0E1"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66F25F51"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w:t>
            </w:r>
          </w:p>
        </w:tc>
        <w:tc>
          <w:tcPr>
            <w:tcW w:w="2198" w:type="dxa"/>
            <w:gridSpan w:val="2"/>
            <w:tcBorders>
              <w:top w:val="single" w:sz="4" w:space="0" w:color="auto"/>
              <w:left w:val="single" w:sz="4" w:space="0" w:color="auto"/>
              <w:bottom w:val="single" w:sz="4" w:space="0" w:color="auto"/>
              <w:right w:val="single" w:sz="8" w:space="0" w:color="000000" w:themeColor="text1"/>
            </w:tcBorders>
          </w:tcPr>
          <w:p w14:paraId="0DFB0CBF"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Individuals with prior LLT</w:t>
            </w:r>
          </w:p>
        </w:tc>
      </w:tr>
      <w:tr w:rsidR="00F67557" w:rsidRPr="00CB79F2" w14:paraId="2ECFECAC" w14:textId="77777777" w:rsidTr="00164EBF">
        <w:trPr>
          <w:trHeight w:val="369"/>
        </w:trPr>
        <w:tc>
          <w:tcPr>
            <w:tcW w:w="975" w:type="dxa"/>
            <w:vMerge/>
            <w:tcBorders>
              <w:top w:val="single" w:sz="8" w:space="0" w:color="000000" w:themeColor="text1"/>
              <w:left w:val="single" w:sz="4" w:space="0" w:color="auto"/>
              <w:bottom w:val="single" w:sz="8" w:space="0" w:color="000000" w:themeColor="text1"/>
              <w:right w:val="single" w:sz="4" w:space="0" w:color="auto"/>
            </w:tcBorders>
            <w:vAlign w:val="center"/>
            <w:hideMark/>
          </w:tcPr>
          <w:p w14:paraId="64E45CF5" w14:textId="77777777" w:rsidR="00F67557" w:rsidRPr="00CB79F2" w:rsidRDefault="00F67557" w:rsidP="0066232B">
            <w:pPr>
              <w:spacing w:after="0"/>
              <w:rPr>
                <w:rFonts w:eastAsia="Times New Roman" w:cs="Arial"/>
                <w:color w:val="000000" w:themeColor="dark1"/>
                <w:kern w:val="24"/>
                <w:lang w:eastAsia="en-GB"/>
              </w:rPr>
            </w:pPr>
          </w:p>
        </w:tc>
        <w:tc>
          <w:tcPr>
            <w:tcW w:w="1085" w:type="dxa"/>
            <w:vMerge/>
            <w:tcBorders>
              <w:left w:val="single" w:sz="4" w:space="0" w:color="auto"/>
            </w:tcBorders>
            <w:vAlign w:val="center"/>
          </w:tcPr>
          <w:p w14:paraId="27CF20CF" w14:textId="77777777" w:rsidR="00F67557" w:rsidRPr="00CB79F2" w:rsidRDefault="00F67557" w:rsidP="0066232B">
            <w:pPr>
              <w:spacing w:after="0"/>
              <w:jc w:val="center"/>
              <w:rPr>
                <w:rFonts w:eastAsia="Times New Roman" w:cs="Arial"/>
                <w:color w:val="000000" w:themeColor="dark1"/>
                <w:kern w:val="24"/>
                <w:lang w:eastAsia="en-GB"/>
              </w:rPr>
            </w:pP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02A7E10" w14:textId="79E44A7D"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5A8BC164"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history=yes</w:t>
            </w:r>
          </w:p>
        </w:tc>
        <w:tc>
          <w:tcPr>
            <w:tcW w:w="1310" w:type="dxa"/>
            <w:tcBorders>
              <w:top w:val="single" w:sz="8" w:space="0" w:color="000000" w:themeColor="text1"/>
              <w:left w:val="single" w:sz="8" w:space="0" w:color="000000" w:themeColor="text1"/>
              <w:bottom w:val="single" w:sz="8" w:space="0" w:color="000000" w:themeColor="text1"/>
              <w:right w:val="single" w:sz="4" w:space="0" w:color="auto"/>
            </w:tcBorders>
            <w:shd w:val="clear" w:color="auto" w:fill="auto"/>
            <w:tcMar>
              <w:top w:w="72" w:type="dxa"/>
              <w:left w:w="144" w:type="dxa"/>
              <w:bottom w:w="72" w:type="dxa"/>
              <w:right w:w="144" w:type="dxa"/>
            </w:tcMar>
            <w:vAlign w:val="center"/>
            <w:hideMark/>
          </w:tcPr>
          <w:p w14:paraId="093315FD" w14:textId="3FF88B59"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53E95A13"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history=no</w:t>
            </w:r>
          </w:p>
        </w:tc>
        <w:tc>
          <w:tcPr>
            <w:tcW w:w="1066" w:type="dxa"/>
            <w:vMerge/>
            <w:vAlign w:val="center"/>
          </w:tcPr>
          <w:p w14:paraId="07DF4D27" w14:textId="77777777" w:rsidR="00F67557" w:rsidRPr="00CB79F2" w:rsidRDefault="00F67557" w:rsidP="0066232B">
            <w:pPr>
              <w:spacing w:after="0"/>
              <w:jc w:val="center"/>
              <w:rPr>
                <w:rFonts w:eastAsia="Times New Roman" w:cs="Arial"/>
                <w:color w:val="000000" w:themeColor="dark1"/>
                <w:kern w:val="24"/>
                <w:lang w:eastAsia="en-GB"/>
              </w:rPr>
            </w:pP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C9F7429" w14:textId="6851D8B3"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2A1FFAB7"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history=yes</w:t>
            </w:r>
          </w:p>
        </w:tc>
        <w:tc>
          <w:tcPr>
            <w:tcW w:w="1310" w:type="dxa"/>
            <w:tcBorders>
              <w:top w:val="single" w:sz="8" w:space="0" w:color="000000" w:themeColor="text1"/>
              <w:left w:val="single" w:sz="8" w:space="0" w:color="000000" w:themeColor="text1"/>
              <w:bottom w:val="single" w:sz="8" w:space="0" w:color="000000" w:themeColor="text1"/>
              <w:right w:val="single" w:sz="4" w:space="0" w:color="auto"/>
            </w:tcBorders>
            <w:shd w:val="clear" w:color="auto" w:fill="auto"/>
            <w:tcMar>
              <w:top w:w="72" w:type="dxa"/>
              <w:left w:w="144" w:type="dxa"/>
              <w:bottom w:w="72" w:type="dxa"/>
              <w:right w:w="144" w:type="dxa"/>
            </w:tcMar>
            <w:vAlign w:val="center"/>
            <w:hideMark/>
          </w:tcPr>
          <w:p w14:paraId="2C381C11" w14:textId="5B402835"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0FFA41E1"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history=no</w:t>
            </w:r>
          </w:p>
        </w:tc>
        <w:tc>
          <w:tcPr>
            <w:tcW w:w="1087" w:type="dxa"/>
            <w:vMerge/>
            <w:vAlign w:val="center"/>
          </w:tcPr>
          <w:p w14:paraId="7F99837A" w14:textId="77777777" w:rsidR="00F67557" w:rsidRPr="00CB79F2" w:rsidRDefault="00F67557" w:rsidP="0066232B">
            <w:pPr>
              <w:spacing w:after="0"/>
              <w:jc w:val="center"/>
              <w:rPr>
                <w:rFonts w:eastAsia="Times New Roman" w:cs="Arial"/>
                <w:color w:val="000000" w:themeColor="dark1"/>
                <w:kern w:val="24"/>
                <w:lang w:eastAsia="en-GB"/>
              </w:rPr>
            </w:pP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55CE37" w14:textId="217C4AD3"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1DC0869E"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history=yes</w:t>
            </w:r>
          </w:p>
        </w:tc>
        <w:tc>
          <w:tcPr>
            <w:tcW w:w="1062" w:type="dxa"/>
            <w:tcBorders>
              <w:top w:val="single" w:sz="8" w:space="0" w:color="000000" w:themeColor="text1"/>
              <w:left w:val="single" w:sz="8" w:space="0" w:color="000000" w:themeColor="text1"/>
              <w:bottom w:val="single" w:sz="8" w:space="0" w:color="000000" w:themeColor="text1"/>
              <w:right w:val="single" w:sz="4" w:space="0" w:color="auto"/>
            </w:tcBorders>
            <w:vAlign w:val="center"/>
          </w:tcPr>
          <w:p w14:paraId="59D4E739" w14:textId="1D6A4E47"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6069E0CA"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history=no</w:t>
            </w:r>
          </w:p>
        </w:tc>
        <w:tc>
          <w:tcPr>
            <w:tcW w:w="831" w:type="dxa"/>
            <w:vMerge/>
            <w:vAlign w:val="center"/>
          </w:tcPr>
          <w:p w14:paraId="57B76E57" w14:textId="77777777" w:rsidR="00F67557" w:rsidRPr="00CB79F2" w:rsidRDefault="00F67557" w:rsidP="0066232B">
            <w:pPr>
              <w:spacing w:after="0"/>
              <w:jc w:val="center"/>
              <w:rPr>
                <w:rFonts w:eastAsia="Times New Roman" w:cs="Arial"/>
                <w:color w:val="000000" w:themeColor="dark1"/>
                <w:kern w:val="24"/>
                <w:lang w:eastAsia="en-GB"/>
              </w:rPr>
            </w:pP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310EA61" w14:textId="61ACAC7C"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1232493E"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history=yes</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AFC5EDC" w14:textId="2D837719" w:rsidR="00F67557" w:rsidRPr="00CB79F2" w:rsidRDefault="7207A20B"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CV</w:t>
            </w:r>
            <w:r w:rsidR="2E4632D0" w:rsidRPr="00CB79F2">
              <w:rPr>
                <w:rFonts w:eastAsia="Times New Roman" w:cs="Arial"/>
                <w:color w:val="000000" w:themeColor="dark1"/>
                <w:kern w:val="24"/>
                <w:lang w:eastAsia="en-GB"/>
              </w:rPr>
              <w:t>D</w:t>
            </w:r>
            <w:r w:rsidRPr="00CB79F2">
              <w:rPr>
                <w:rFonts w:eastAsia="Times New Roman" w:cs="Arial"/>
                <w:color w:val="000000" w:themeColor="dark1"/>
                <w:kern w:val="24"/>
                <w:lang w:eastAsia="en-GB"/>
              </w:rPr>
              <w:t xml:space="preserve"> history=no</w:t>
            </w:r>
          </w:p>
        </w:tc>
      </w:tr>
      <w:tr w:rsidR="00F67557" w:rsidRPr="00CB79F2" w14:paraId="74C737C4" w14:textId="77777777" w:rsidTr="00164EBF">
        <w:trPr>
          <w:trHeight w:val="227"/>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9B758A6" w14:textId="77777777" w:rsidR="00F67557" w:rsidRPr="00CB79F2" w:rsidRDefault="00F67557" w:rsidP="0066232B">
            <w:pPr>
              <w:spacing w:after="0"/>
              <w:jc w:val="right"/>
              <w:rPr>
                <w:rFonts w:eastAsia="Times New Roman" w:cs="Arial"/>
                <w:color w:val="000000" w:themeColor="dark1"/>
                <w:kern w:val="24"/>
                <w:lang w:eastAsia="en-GB"/>
              </w:rPr>
            </w:pPr>
            <w:r w:rsidRPr="00CB79F2">
              <w:rPr>
                <w:rFonts w:eastAsia="Times New Roman" w:cs="Arial"/>
                <w:color w:val="000000" w:themeColor="dark1"/>
                <w:kern w:val="24"/>
                <w:lang w:eastAsia="en-GB"/>
              </w:rPr>
              <w:t>Pooled</w:t>
            </w:r>
          </w:p>
        </w:tc>
        <w:tc>
          <w:tcPr>
            <w:tcW w:w="1085" w:type="dxa"/>
            <w:tcBorders>
              <w:top w:val="single" w:sz="4" w:space="0" w:color="auto"/>
              <w:left w:val="single" w:sz="8" w:space="0" w:color="000000" w:themeColor="text1"/>
              <w:bottom w:val="single" w:sz="8" w:space="0" w:color="000000" w:themeColor="text1"/>
              <w:right w:val="single" w:sz="8" w:space="0" w:color="000000" w:themeColor="text1"/>
            </w:tcBorders>
            <w:vAlign w:val="center"/>
          </w:tcPr>
          <w:p w14:paraId="09D0D42A"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7.2%</w:t>
            </w: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B680C7A"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85.7%</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1B3672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38.5%</w:t>
            </w:r>
          </w:p>
        </w:tc>
        <w:tc>
          <w:tcPr>
            <w:tcW w:w="106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A894444"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2.3%</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F0CE3A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50.0%</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C858C27"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7.9%</w:t>
            </w:r>
          </w:p>
        </w:tc>
        <w:tc>
          <w:tcPr>
            <w:tcW w:w="108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A5E86E3"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10.0%</w:t>
            </w: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2769A0B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100.0%</w:t>
            </w:r>
          </w:p>
        </w:tc>
        <w:tc>
          <w:tcPr>
            <w:tcW w:w="106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1A463AD5"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18.9%</w:t>
            </w:r>
          </w:p>
        </w:tc>
        <w:tc>
          <w:tcPr>
            <w:tcW w:w="8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4BCE61"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5.1%</w:t>
            </w: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5E39204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100.0%</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509810B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1.8%</w:t>
            </w:r>
          </w:p>
        </w:tc>
      </w:tr>
      <w:tr w:rsidR="00F67557" w:rsidRPr="00CB79F2" w14:paraId="3FA4BCF8" w14:textId="77777777" w:rsidTr="00164EBF">
        <w:trPr>
          <w:trHeight w:val="227"/>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9B345E1" w14:textId="77777777" w:rsidR="00F67557" w:rsidRPr="00CB79F2" w:rsidRDefault="00F67557" w:rsidP="0066232B">
            <w:pPr>
              <w:spacing w:after="0"/>
              <w:jc w:val="right"/>
              <w:rPr>
                <w:rFonts w:eastAsia="Times New Roman" w:cs="Arial"/>
                <w:color w:val="000000" w:themeColor="dark1"/>
                <w:kern w:val="24"/>
                <w:lang w:eastAsia="en-GB"/>
              </w:rPr>
            </w:pPr>
            <w:r w:rsidRPr="00CB79F2">
              <w:rPr>
                <w:rFonts w:eastAsia="Times New Roman" w:cs="Arial"/>
                <w:color w:val="000000" w:themeColor="dark1"/>
                <w:kern w:val="24"/>
                <w:lang w:eastAsia="en-GB"/>
              </w:rPr>
              <w:t>0-9</w:t>
            </w:r>
          </w:p>
        </w:tc>
        <w:tc>
          <w:tcPr>
            <w:tcW w:w="10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8C7CF7"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1A2DA5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F9FD1F7"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6.7%</w:t>
            </w:r>
          </w:p>
        </w:tc>
        <w:tc>
          <w:tcPr>
            <w:tcW w:w="106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146C2B3"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0%</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2A8424A"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C03F51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08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DD3B0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182E820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6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4B3F953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8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4B77A7"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w:t>
            </w: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273A2F5D"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7E37D9A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r>
      <w:tr w:rsidR="00F67557" w:rsidRPr="00CB79F2" w14:paraId="51955143" w14:textId="77777777" w:rsidTr="00164EBF">
        <w:trPr>
          <w:trHeight w:val="227"/>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DF25B06" w14:textId="77777777" w:rsidR="00F67557" w:rsidRPr="00CB79F2" w:rsidRDefault="00F67557" w:rsidP="0066232B">
            <w:pPr>
              <w:spacing w:after="0"/>
              <w:jc w:val="right"/>
              <w:rPr>
                <w:rFonts w:eastAsia="Times New Roman" w:cs="Arial"/>
                <w:color w:val="000000" w:themeColor="dark1"/>
                <w:kern w:val="24"/>
                <w:lang w:eastAsia="en-GB"/>
              </w:rPr>
            </w:pPr>
            <w:r w:rsidRPr="00CB79F2">
              <w:rPr>
                <w:rFonts w:eastAsia="Times New Roman" w:cs="Arial"/>
                <w:color w:val="000000" w:themeColor="dark1"/>
                <w:kern w:val="24"/>
                <w:lang w:eastAsia="en-GB"/>
              </w:rPr>
              <w:t>10-17</w:t>
            </w:r>
          </w:p>
        </w:tc>
        <w:tc>
          <w:tcPr>
            <w:tcW w:w="10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9AC25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D1EFA5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0876E14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15.5%</w:t>
            </w:r>
          </w:p>
        </w:tc>
        <w:tc>
          <w:tcPr>
            <w:tcW w:w="106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AD3C6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0%</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7F4276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2C991D7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08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90B75A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17AC8BD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6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517C7AB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w:t>
            </w:r>
          </w:p>
        </w:tc>
        <w:tc>
          <w:tcPr>
            <w:tcW w:w="8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7D65C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lang w:eastAsia="en-GB"/>
              </w:rPr>
              <w:t>0.0%</w:t>
            </w: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78B630D9"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007CDF7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r>
      <w:tr w:rsidR="00F67557" w:rsidRPr="00CB79F2" w14:paraId="2CFCD537" w14:textId="77777777" w:rsidTr="00164EBF">
        <w:trPr>
          <w:trHeight w:val="227"/>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85B554D" w14:textId="77777777" w:rsidR="00F67557" w:rsidRPr="00CB79F2" w:rsidRDefault="00F67557" w:rsidP="0066232B">
            <w:pPr>
              <w:spacing w:after="0"/>
              <w:jc w:val="right"/>
              <w:rPr>
                <w:rFonts w:eastAsia="Times New Roman" w:cs="Arial"/>
                <w:color w:val="000000" w:themeColor="dark1"/>
                <w:kern w:val="24"/>
                <w:lang w:eastAsia="en-GB"/>
              </w:rPr>
            </w:pPr>
            <w:r w:rsidRPr="00CB79F2">
              <w:rPr>
                <w:rFonts w:eastAsia="Times New Roman" w:cs="Arial"/>
                <w:color w:val="000000" w:themeColor="dark1"/>
                <w:kern w:val="24"/>
                <w:lang w:eastAsia="en-GB"/>
              </w:rPr>
              <w:t>18-39</w:t>
            </w:r>
          </w:p>
        </w:tc>
        <w:tc>
          <w:tcPr>
            <w:tcW w:w="10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2E447BD"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1.9%</w:t>
            </w: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AA0CC3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75.0%</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5C645E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36.3%</w:t>
            </w:r>
          </w:p>
        </w:tc>
        <w:tc>
          <w:tcPr>
            <w:tcW w:w="106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2754B93"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68E0FBE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A2C9AE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2.5%</w:t>
            </w:r>
          </w:p>
        </w:tc>
        <w:tc>
          <w:tcPr>
            <w:tcW w:w="108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401D9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02BBD2C5"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6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7A9189C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8.0%</w:t>
            </w:r>
          </w:p>
        </w:tc>
        <w:tc>
          <w:tcPr>
            <w:tcW w:w="8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5FC30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40C9E0C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1BBFED3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r>
      <w:tr w:rsidR="00F67557" w:rsidRPr="00CB79F2" w14:paraId="20F75173" w14:textId="77777777" w:rsidTr="00164EBF">
        <w:trPr>
          <w:trHeight w:val="227"/>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A8C5E37" w14:textId="77777777" w:rsidR="00F67557" w:rsidRPr="00CB79F2" w:rsidRDefault="00F67557" w:rsidP="0066232B">
            <w:pPr>
              <w:spacing w:after="0"/>
              <w:jc w:val="right"/>
              <w:rPr>
                <w:rFonts w:eastAsia="Times New Roman" w:cs="Arial"/>
                <w:color w:val="000000" w:themeColor="dark1"/>
                <w:kern w:val="24"/>
                <w:lang w:eastAsia="en-GB"/>
              </w:rPr>
            </w:pPr>
            <w:r w:rsidRPr="00CB79F2">
              <w:rPr>
                <w:rFonts w:eastAsia="Times New Roman" w:cs="Arial"/>
                <w:color w:val="000000" w:themeColor="dark1"/>
                <w:kern w:val="24"/>
                <w:lang w:eastAsia="en-GB"/>
              </w:rPr>
              <w:t>40-59</w:t>
            </w:r>
          </w:p>
        </w:tc>
        <w:tc>
          <w:tcPr>
            <w:tcW w:w="10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076FD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13.3%</w:t>
            </w: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165B9CA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91.7%</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53954FAA"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62.4%</w:t>
            </w:r>
          </w:p>
        </w:tc>
        <w:tc>
          <w:tcPr>
            <w:tcW w:w="106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1E11EA"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3.7%</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6A1F9B9"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EF6257E"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13.5%</w:t>
            </w:r>
          </w:p>
        </w:tc>
        <w:tc>
          <w:tcPr>
            <w:tcW w:w="108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09333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6.0%</w:t>
            </w: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6FFE4953"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6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094FE38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27.3%</w:t>
            </w:r>
          </w:p>
        </w:tc>
        <w:tc>
          <w:tcPr>
            <w:tcW w:w="8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D85495"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5.3%</w:t>
            </w: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7E31CE36"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57C0F80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0.0%</w:t>
            </w:r>
          </w:p>
        </w:tc>
      </w:tr>
      <w:tr w:rsidR="00F67557" w:rsidRPr="00CB79F2" w14:paraId="1ACAAE42" w14:textId="77777777" w:rsidTr="00164EBF">
        <w:trPr>
          <w:trHeight w:val="227"/>
        </w:trPr>
        <w:tc>
          <w:tcPr>
            <w:tcW w:w="97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AFC71C2" w14:textId="77777777" w:rsidR="00F67557" w:rsidRPr="00CB79F2" w:rsidRDefault="00F67557" w:rsidP="0066232B">
            <w:pPr>
              <w:spacing w:after="0"/>
              <w:jc w:val="right"/>
              <w:rPr>
                <w:rFonts w:eastAsia="Times New Roman" w:cs="Arial"/>
                <w:color w:val="000000" w:themeColor="dark1"/>
                <w:kern w:val="24"/>
                <w:lang w:eastAsia="en-GB"/>
              </w:rPr>
            </w:pPr>
            <w:r w:rsidRPr="00CB79F2">
              <w:rPr>
                <w:rFonts w:eastAsia="Times New Roman" w:cs="Arial"/>
                <w:color w:val="000000" w:themeColor="dark1"/>
                <w:kern w:val="24"/>
                <w:lang w:eastAsia="en-GB"/>
              </w:rPr>
              <w:t>60+</w:t>
            </w:r>
          </w:p>
        </w:tc>
        <w:tc>
          <w:tcPr>
            <w:tcW w:w="108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1A4F62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30.9%</w:t>
            </w:r>
          </w:p>
        </w:tc>
        <w:tc>
          <w:tcPr>
            <w:tcW w:w="140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4084AF8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83.3%</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D4EBB10"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86.2%</w:t>
            </w:r>
          </w:p>
        </w:tc>
        <w:tc>
          <w:tcPr>
            <w:tcW w:w="106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06B39A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9.4%</w:t>
            </w:r>
          </w:p>
        </w:tc>
        <w:tc>
          <w:tcPr>
            <w:tcW w:w="14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7C901B53"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100.0%</w:t>
            </w:r>
          </w:p>
        </w:tc>
        <w:tc>
          <w:tcPr>
            <w:tcW w:w="13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vAlign w:val="center"/>
            <w:hideMark/>
          </w:tcPr>
          <w:p w14:paraId="3F7546E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31.0%</w:t>
            </w:r>
          </w:p>
        </w:tc>
        <w:tc>
          <w:tcPr>
            <w:tcW w:w="1087"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2EAAA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34.6%</w:t>
            </w:r>
          </w:p>
        </w:tc>
        <w:tc>
          <w:tcPr>
            <w:tcW w:w="115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46564148"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100.0%</w:t>
            </w:r>
          </w:p>
        </w:tc>
        <w:tc>
          <w:tcPr>
            <w:tcW w:w="106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761334DB"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50.0%</w:t>
            </w:r>
          </w:p>
        </w:tc>
        <w:tc>
          <w:tcPr>
            <w:tcW w:w="831"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9DF9D42"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15.0%</w:t>
            </w:r>
          </w:p>
        </w:tc>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72A0D5C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100.0%</w:t>
            </w:r>
          </w:p>
        </w:tc>
        <w:tc>
          <w:tcPr>
            <w:tcW w:w="105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vAlign w:val="center"/>
          </w:tcPr>
          <w:p w14:paraId="1F36F7BC" w14:textId="77777777" w:rsidR="00F67557" w:rsidRPr="00CB79F2" w:rsidRDefault="00F67557" w:rsidP="0066232B">
            <w:pPr>
              <w:spacing w:after="0"/>
              <w:jc w:val="center"/>
              <w:rPr>
                <w:rFonts w:eastAsia="Times New Roman" w:cs="Arial"/>
                <w:color w:val="000000" w:themeColor="dark1"/>
                <w:kern w:val="24"/>
                <w:lang w:eastAsia="en-GB"/>
              </w:rPr>
            </w:pPr>
            <w:r w:rsidRPr="00CB79F2">
              <w:rPr>
                <w:rFonts w:eastAsia="Times New Roman" w:cs="Arial"/>
                <w:color w:val="000000" w:themeColor="dark1"/>
                <w:kern w:val="24"/>
                <w:lang w:eastAsia="en-GB"/>
              </w:rPr>
              <w:t>10.0%</w:t>
            </w:r>
          </w:p>
        </w:tc>
      </w:tr>
    </w:tbl>
    <w:p w14:paraId="6DDE7105" w14:textId="77777777" w:rsidR="00F67557" w:rsidRPr="00CB79F2" w:rsidRDefault="00F67557" w:rsidP="0066232B">
      <w:pPr>
        <w:pStyle w:val="Heading1"/>
        <w:numPr>
          <w:ilvl w:val="0"/>
          <w:numId w:val="0"/>
        </w:numPr>
        <w:spacing w:line="360" w:lineRule="auto"/>
        <w:rPr>
          <w:rFonts w:ascii="Arial" w:hAnsi="Arial" w:cs="Arial"/>
          <w:sz w:val="22"/>
          <w:szCs w:val="22"/>
        </w:rPr>
        <w:sectPr w:rsidR="00F67557" w:rsidRPr="00CB79F2" w:rsidSect="00F67557">
          <w:pgSz w:w="16838" w:h="11906" w:orient="landscape"/>
          <w:pgMar w:top="1440" w:right="1440" w:bottom="1440" w:left="1440" w:header="708" w:footer="708" w:gutter="0"/>
          <w:cols w:space="708"/>
          <w:docGrid w:linePitch="360"/>
        </w:sectPr>
      </w:pPr>
    </w:p>
    <w:p w14:paraId="57A06EF4" w14:textId="03944F85" w:rsidR="004945A6" w:rsidRPr="00CB79F2" w:rsidRDefault="000731D6" w:rsidP="006C7E71">
      <w:pPr>
        <w:pStyle w:val="Heading3"/>
      </w:pPr>
      <w:bookmarkStart w:id="222" w:name="_Toc107157487"/>
      <w:r>
        <w:lastRenderedPageBreak/>
        <w:t>S</w:t>
      </w:r>
      <w:r w:rsidRPr="000731D6">
        <w:t>ummary of Results and Study limitations</w:t>
      </w:r>
      <w:bookmarkEnd w:id="222"/>
    </w:p>
    <w:p w14:paraId="40CD5F81" w14:textId="593E631B" w:rsidR="004945A6" w:rsidRPr="00CB79F2" w:rsidRDefault="75DE676D" w:rsidP="00A54F5E">
      <w:pPr>
        <w:spacing w:after="0"/>
        <w:jc w:val="both"/>
        <w:rPr>
          <w:rFonts w:cs="Arial"/>
        </w:rPr>
      </w:pPr>
      <w:r w:rsidRPr="00CB79F2">
        <w:rPr>
          <w:rFonts w:cs="Arial"/>
        </w:rPr>
        <w:t>This analysis has used data from two of the largest FH cascade services in the UK and includes detailed patient-level records on 3,839 indexes and 14,951 linked relatives. Analysis of index cases indicated high yields of individuals with FH within both services with 21% of index</w:t>
      </w:r>
      <w:r w:rsidR="003823CB">
        <w:rPr>
          <w:rFonts w:cs="Arial"/>
        </w:rPr>
        <w:t xml:space="preserve"> cas</w:t>
      </w:r>
      <w:r w:rsidRPr="00CB79F2">
        <w:rPr>
          <w:rFonts w:cs="Arial"/>
        </w:rPr>
        <w:t>es testing positive for FH mutations in the Welsh service and 29% in the Wessex service. Amongst index</w:t>
      </w:r>
      <w:r w:rsidR="002E03A3">
        <w:rPr>
          <w:rFonts w:cs="Arial"/>
        </w:rPr>
        <w:t xml:space="preserve"> cas</w:t>
      </w:r>
      <w:r w:rsidRPr="00CB79F2">
        <w:rPr>
          <w:rFonts w:cs="Arial"/>
        </w:rPr>
        <w:t xml:space="preserve">es meeting the full criteria for genetic testing, rates of </w:t>
      </w:r>
      <w:r w:rsidR="11364873" w:rsidRPr="00CB79F2">
        <w:rPr>
          <w:rFonts w:cs="Arial"/>
        </w:rPr>
        <w:t>FH</w:t>
      </w:r>
      <w:r w:rsidRPr="00CB79F2">
        <w:rPr>
          <w:rFonts w:cs="Arial"/>
        </w:rPr>
        <w:t xml:space="preserve"> were even higher at 25-40% (depending on scoring criteria used) for Wales, and 30% for Wessex. </w:t>
      </w:r>
    </w:p>
    <w:p w14:paraId="21D5C20A" w14:textId="70DDF95B" w:rsidR="004945A6" w:rsidRDefault="75DE676D" w:rsidP="00A54F5E">
      <w:pPr>
        <w:spacing w:after="0"/>
        <w:jc w:val="both"/>
        <w:rPr>
          <w:rFonts w:cs="Arial"/>
        </w:rPr>
      </w:pPr>
      <w:r w:rsidRPr="00CB79F2">
        <w:rPr>
          <w:rFonts w:cs="Arial"/>
        </w:rPr>
        <w:t xml:space="preserve">In line with previous studies </w:t>
      </w:r>
      <w:r w:rsidR="003B022A">
        <w:rPr>
          <w:rFonts w:cs="Arial"/>
          <w:color w:val="2B579A"/>
          <w:shd w:val="clear" w:color="auto" w:fill="E6E6E6"/>
        </w:rPr>
        <w:fldChar w:fldCharType="begin">
          <w:fldData xml:space="preserve">PEVuZE5vdGU+PENpdGU+PEF1dGhvcj5CZW5uPC9BdXRob3I+PFllYXI+MjAxNjwvWWVhcj48UmVj
TnVtPjE5NDwvUmVjTnVtPjxJRFRleHQ+TXV0YXRpb25zIGNhdXNhdGl2ZSBvZiBmYW1pbGlhbCBo
eXBlcmNob2xlc3Rlcm9sYWVtaWE6IFNjcmVlbmluZyBvZiA5OCAwOTggaW5kaXZpZHVhbHMgZnJv
bSB0aGUgQ29wZW5oYWdlbiBHZW5lcmFsIFBvcHVsYXRpb24gU3R1ZHkgZXN0aW1hdGVkIGEgcHJl
dmFsZW5jZSBvZiAxIGluIDIxNzwvSURUZXh0PjxEaXNwbGF5VGV4dD48c3R5bGUgZmFjZT0ic3Vw
ZXJzY3JpcHQiPjEwLCAxMzYtMTM4PC9zdHlsZT48L0Rpc3BsYXlUZXh0PjxyZWNvcmQ+PHJlYy1u
dW1iZXI+MTk0PC9yZWMtbnVtYmVyPjxmb3JlaWduLWtleXM+PGtleSBhcHA9IkVOIiBkYi1pZD0i
cjkwMHN2OWZsZmF6cGJlZHdzdXBwd3c0MGFwdHdzeDVyYXpkIiB0aW1lc3RhbXA9IjE2MjkxOTQy
NjMiPjE5NDwva2V5PjwvZm9yZWlnbi1rZXlzPjxyZWYtdHlwZSBuYW1lPSJKb3VybmFsIEFydGlj
bGUiPjE3PC9yZWYtdHlwZT48Y29udHJpYnV0b3JzPjxhdXRob3JzPjxhdXRob3I+QmVubiwgTWFy
aWFubmU8L2F1dGhvcj48YXV0aG9yPldhdHRzLCBHZXJhbGQgRi48L2F1dGhvcj48YXV0aG9yPlR5
YmrDpnJnLUhhbnNlbiwgQW5uZTwvYXV0aG9yPjxhdXRob3I+Tm9yZGVzdGdhYXJkLCBCw7hyZ2Ug
Ry48L2F1dGhvcj48L2F1dGhvcnM+PC9jb250cmlidXRvcnM+PHRpdGxlcz48dGl0bGU+TXV0YXRp
b25zIGNhdXNhdGl2ZSBvZiBmYW1pbGlhbCBoeXBlcmNob2xlc3Rlcm9sYWVtaWE6IHNjcmVlbmlu
ZyBvZiA5OCAwOTggaW5kaXZpZHVhbHMgZnJvbSB0aGUgQ29wZW5oYWdlbiBHZW5lcmFsIFBvcHVs
YXRpb24gU3R1ZHkgZXN0aW1hdGVkIGEgcHJldmFsZW5jZSBvZiAxIGluIDIxNzwvdGl0bGU+PHNl
Y29uZGFyeS10aXRsZT5FdXJvcGVhbiBIZWFydCBKb3VybmFsPC9zZWNvbmRhcnktdGl0bGU+PC90
aXRsZXM+PHBlcmlvZGljYWw+PGZ1bGwtdGl0bGU+RXVyb3BlYW4gSGVhcnQgSm91cm5hbDwvZnVs
bC10aXRsZT48L3BlcmlvZGljYWw+PHBhZ2VzPjEzODQtMTM5NDwvcGFnZXM+PHZvbHVtZT4zNzwv
dm9sdW1lPjxudW1iZXI+MTc8L251bWJlcj48ZGF0ZXM+PHllYXI+MjAxNjwveWVhcj48L2RhdGVz
Pjxpc2JuPjAxOTUtNjY4WDwvaXNibj48dXJscz48cmVsYXRlZC11cmxzPjx1cmw+aHR0cHM6Ly9k
b2kub3JnLzEwLjEwOTMvZXVyaGVhcnRqL2VodzAyODwvdXJsPjwvcmVsYXRlZC11cmxzPjwvdXJs
cz48ZWxlY3Ryb25pYy1yZXNvdXJjZS1udW0+MTAuMTA5My9ldXJoZWFydGovZWh3MDI4PC9lbGVj
dHJvbmljLXJlc291cmNlLW51bT48YWNjZXNzLWRhdGU+OC8xNy8yMDIxPC9hY2Nlc3MtZGF0ZT48
L3JlY29yZD48L0NpdGU+PENpdGU+PEF1dGhvcj5IYXJhbGFtYm9zPC9BdXRob3I+PFllYXI+MjAx
NTwvWWVhcj48UmVjTnVtPjEzNzwvUmVjTnVtPjxJRFRleHQ+Q2xpbmljYWwgZXhwZXJpZW5jZSBv
ZiBzY29yaW5nIGNyaXRlcmlhIGZvciBGYW1pbGlhbCBIeXBlcmNob2xlc3Rlcm9sYWVtaWEgKEZI
KSBnZW5ldGljIHRlc3RpbmcgaW4gV2FsZXM8L0lEVGV4dD48cmVjb3JkPjxyZWMtbnVtYmVyPjEz
NzwvcmVjLW51bWJlcj48Zm9yZWlnbi1rZXlzPjxrZXkgYXBwPSJFTiIgZGItaWQ9InQycDl0ZHc1
dXNmenM2ZTJ0ZjF4MHY5aWZ6NXNwMDVlc3N6MiIgdGltZXN0YW1wPSIxNjUyNzA5MTE3Ij4xMzc8
L2tleT48L2ZvcmVpZ24ta2V5cz48cmVmLXR5cGUgbmFtZT0iSm91cm5hbCBBcnRpY2xlIj4xNzwv
cmVmLXR5cGU+PGNvbnRyaWJ1dG9ycz48YXV0aG9ycz48YXV0aG9yPkhhcmFsYW1ib3MsIEsuPC9h
dXRob3I+PGF1dGhvcj5XaGF0bGV5LCBTLiBELjwvYXV0aG9yPjxhdXRob3I+RWR3YXJkcywgUi48
L2F1dGhvcj48YXV0aG9yPkdpbmdlbGwsIFIuPC9hdXRob3I+PGF1dGhvcj5Ub3duc2VuZCwgRC48
L2F1dGhvcj48YXV0aG9yPkFzaGZpZWxkLVdhdHQsIFAuPC9hdXRob3I+PGF1dGhvcj5MYW5zYmVy
ZywgUC48L2F1dGhvcj48YXV0aG9yPkRhdHRhLCBELiBCLjwvYXV0aG9yPjxhdXRob3I+TWNEb3dl
bGwsIEkuIEYuPC9hdXRob3I+PC9hdXRob3JzPjwvY29udHJpYnV0b3JzPjxhdXRoLWFkZHJlc3M+
V2FsZXMgSGVhcnQgUmVzZWFyY2ggSW5zdGl0dXRlLCBDYXJkaWZmIFVuaXZlcnNpdHkgU2Nob29s
IG9mIE1lZGljaW5lLCBVbml2ZXJzaXR5IEhvc3BpdGFsIG9mIFdhbGVzLCBDYXJkaWZmIENGMTQg
NFhOLCBVSy4gV2FsZXMgRkggU2VydmljZSBjL28gQ2FyZGlmZiBhbmQgVmFsZSBVbml2ZXJzaXR5
IEhlYWx0aCBCb2FyZCwgVUsuIENUTU0tVHJhSVQgQ2VudGVyIGZvciBUcmFuc2xhdGlvbmFsIE1v
bGVjdWxhciBNZWRpY2luZSwgSGlnaCBUZWNoIENhbXB1cyA4NCwgNTY1NiBBRyBFaW5kaG92ZW4s
IFRoZSBOZXRoZXJsYW5kcy4gV2FsZXMgSGVhcnQgUmVzZWFyY2ggSW5zdGl0dXRlLCBDYXJkaWZm
IFVuaXZlcnNpdHkgU2Nob29sIG9mIE1lZGljaW5lLCBVbml2ZXJzaXR5IEhvc3BpdGFsIG9mIFdh
bGVzLCBDYXJkaWZmIENGMTQgNFhOLCBVSy4gRWxlY3Ryb25pYyBhZGRyZXNzOiBpYW4ubWNkb3dl
bGxAd2FsZXMubmhzLnVrLjwvYXV0aC1hZGRyZXNzPjx0aXRsZXM+PHRpdGxlPkNsaW5pY2FsIGV4
cGVyaWVuY2Ugb2Ygc2NvcmluZyBjcml0ZXJpYSBmb3IgRmFtaWxpYWwgSHlwZXJjaG9sZXN0ZXJv
bGFlbWlhIChGSCkgZ2VuZXRpYyB0ZXN0aW5nIGluIFdhbGVzPC90aXRsZT48c2Vjb25kYXJ5LXRp
dGxlPkF0aGVyb3NjbGVyb3Npczwvc2Vjb25kYXJ5LXRpdGxlPjxhbHQtdGl0bGU+QXRoZXJvc2Ns
ZXJvc2lzPC9hbHQtdGl0bGU+PHNob3J0LXRpdGxlPkNsaW5pY2FsIGV4cGVyaWVuY2Ugb2Ygc2Nv
cmluZyBjcml0ZXJpYSBmb3IgRmFtaWxpYWwgSHlwZXJjaG9sZXN0ZXJvbGFlbWlhIChGSCkgZ2Vu
ZXRpYyB0ZXN0aW5nIGluIFdhbGVzPC9zaG9ydC10aXRsZT48L3RpdGxlcz48cGVyaW9kaWNhbD48
ZnVsbC10aXRsZT5BdGhlcm9zY2xlcm9zaXM8L2Z1bGwtdGl0bGU+PC9wZXJpb2RpY2FsPjxhbHQt
cGVyaW9kaWNhbD48ZnVsbC10aXRsZT5BdGhlcm9zY2xlcm9zaXM8L2Z1bGwtdGl0bGU+PC9hbHQt
cGVyaW9kaWNhbD48cGFnZXM+MTkwLTY8L3BhZ2VzPjx2b2x1bWU+MjQwPC92b2x1bWU+PG51bWJl
cj4xPC9udW1iZXI+PGVkaXRpb24+MjAxNS8wMy8yNDwvZWRpdGlvbj48a2V5d29yZHM+PGtleXdv
cmQ+QWR1bHQ8L2tleXdvcmQ+PGtleXdvcmQ+QWdlZDwva2V5d29yZD48a2V5d29yZD5BbnRpY2hv
bGVzdGVyZW1pYyBBZ2VudHMvdGhlcmFwZXV0aWMgdXNlPC9rZXl3b3JkPjxrZXl3b3JkPkFwb2xp
cG9wcm90ZWluIEItMTAwLypnZW5ldGljczwva2V5d29yZD48a2V5d29yZD5CaW9tYXJrZXJzL2Js
b29kPC9rZXl3b3JkPjxrZXl3b3JkPkNob2xlc3Rlcm9sLCBMREwvYmxvb2Q8L2tleXdvcmQ+PGtl
eXdvcmQ+KkROQSBNdXRhdGlvbmFsIEFuYWx5c2lzPC9rZXl3b3JkPjxrZXl3b3JkPkZlbWFsZTwv
a2V5d29yZD48a2V5d29yZD5HZW5ldGljIE1hcmtlcnM8L2tleXdvcmQ+PGtleXdvcmQ+R2VuZXRp
YyBQcmVkaXNwb3NpdGlvbiB0byBEaXNlYXNlPC9rZXl3b3JkPjxrZXl3b3JkPkdlbmV0aWMgVGVz
dGluZy8qbWV0aG9kczwva2V5d29yZD48a2V5d29yZD5IdW1hbnM8L2tleXdvcmQ+PGtleXdvcmQ+
SHlwZXJsaXBpZGVtaWEsIEZhbWlsaWFsIENvbWJpbmVkL2Jsb29kL2RpYWdub3Npcy9kcnVnPC9r
ZXl3b3JkPjxrZXl3b3JkPnRoZXJhcHkvZXBpZGVtaW9sb2d5LypnZW5ldGljczwva2V5d29yZD48
a2V5d29yZD5IeXBlcmxpcG9wcm90ZWluZW1pYSBUeXBlIElJL2Jsb29kL2RpYWdub3Npcy9kcnVn
IHRoZXJhcHkvZXBpZGVtaW9sb2d5LypnZW5ldGljczwva2V5d29yZD48a2V5d29yZD5NYWxlPC9r
ZXl3b3JkPjxrZXl3b3JkPk1pZGRsZSBBZ2VkPC9rZXl3b3JkPjxrZXl3b3JkPipNdXRhdGlvbjwv
a2V5d29yZD48a2V5d29yZD5QYXRpZW50IFNlbGVjdGlvbjwva2V5d29yZD48a2V5d29yZD5QZWRp
Z3JlZTwva2V5d29yZD48a2V5d29yZD5QaGVub3R5cGU8L2tleXdvcmQ+PGtleXdvcmQ+UHJlZGlj
dGl2ZSBWYWx1ZSBvZiBUZXN0czwva2V5d29yZD48a2V5d29yZD5Qcm9wcm90ZWluIENvbnZlcnRh
c2UgOTwva2V5d29yZD48a2V5d29yZD5Qcm9wcm90ZWluIENvbnZlcnRhc2VzLypnZW5ldGljczwv
a2V5d29yZD48a2V5d29yZD5SZWNlcHRvcnMsIExETC8qZ2VuZXRpY3M8L2tleXdvcmQ+PGtleXdv
cmQ+UmlzayBBc3Nlc3NtZW50PC9rZXl3b3JkPjxrZXl3b3JkPlJpc2sgRmFjdG9yczwva2V5d29y
ZD48a2V5d29yZD5TZXJpbmUgRW5kb3BlcHRpZGFzZXMvKmdlbmV0aWNzPC9rZXl3b3JkPjxrZXl3
b3JkPlRyaWdseWNlcmlkZXMvYmxvb2Q8L2tleXdvcmQ+PGtleXdvcmQ+V2FsZXMvZXBpZGVtaW9s
b2d5PC9rZXl3b3JkPjxrZXl3b3JkPkNob2xlc3Rlcm9sPC9rZXl3b3JkPjxrZXl3b3JkPkNyaXRl
cmlhPC9rZXl3b3JkPjxrZXl3b3JkPkRpYWdub3Npczwva2V5d29yZD48a2V5d29yZD5GYW1pbGlh
bCBIeXBlcmNob2xlc3Rlcm9sYWVtaWE8L2tleXdvcmQ+PGtleXdvcmQ+R2VuZXRpY3M8L2tleXdv
cmQ+PC9rZXl3b3Jkcz48ZGF0ZXM+PHllYXI+MjAxNTwveWVhcj48cHViLWRhdGVzPjxkYXRlPk1h
eTwvZGF0ZT48L3B1Yi1kYXRlcz48L2RhdGVzPjxpc2JuPjE4NzktMTQ4NCAoRWxlY3Ryb25pYykg
MDAyMS05MTUwIChMaW5raW5nKTwvaXNibj48YWNjZXNzaW9uLW51bT4yNTc5NzMxMjwvYWNjZXNz
aW9uLW51bT48dXJscz48cmVsYXRlZC11cmxzPjx1cmw+aHR0cHM6Ly93d3cubmNiaS5ubG0ubmlo
Lmdvdi9wdWJtZWQvMjU3OTczMTI8L3VybD48L3JlbGF0ZWQtdXJscz48L3VybHM+PGVsZWN0cm9u
aWMtcmVzb3VyY2UtbnVtPjEwLjEwMTYvai5hdGhlcm9zY2xlcm9zaXMuMjAxNS4wMy4wMDM8L2Vs
ZWN0cm9uaWMtcmVzb3VyY2UtbnVtPjxyZW1vdGUtZGF0YWJhc2UtcHJvdmlkZXI+TmxtPC9yZW1v
dGUtZGF0YWJhc2UtcHJvdmlkZXI+PGxhbmd1YWdlPmVuZzwvbGFuZ3VhZ2U+PC9yZWNvcmQ+PC9D
aXRlPjxDaXRlPjxBdXRob3I+RGFtZ2FhcmQ8L0F1dGhvcj48WWVhcj4yMDA1PC9ZZWFyPjxSZWNO
dW0+Nzk8L1JlY051bT48SURUZXh0PlRoZSByZWxhdGlvbnNoaXAgb2YgbW9sZWN1bGFyIGdlbmV0
aWMgdG8gY2xpbmljYWwgZGlhZ25vc2lzIG9mIGZhbWlsaWFsIGh5cGVyY2hvbGVzdGVyb2xlbWlh
IGluIGEgRGFuaXNoIHBvcHVsYXRpb248L0lEVGV4dD48cmVjb3JkPjxyZWMtbnVtYmVyPjc5PC9y
ZWMtbnVtYmVyPjxmb3JlaWduLWtleXM+PGtleSBhcHA9IkVOIiBkYi1pZD0idDJwOXRkdzV1c2Z6
czZlMnRmMXgwdjlpZno1c3AwNWVzc3oyIiB0aW1lc3RhbXA9IjE2NTI3MDkxMTciPjc5PC9rZXk+
PC9mb3JlaWduLWtleXM+PHJlZi10eXBlIG5hbWU9IkpvdXJuYWwgQXJ0aWNsZSI+MTc8L3JlZi10
eXBlPjxjb250cmlidXRvcnM+PGF1dGhvcnM+PGF1dGhvcj5EYW1nYWFyZCwgRC48L2F1dGhvcj48
YXV0aG9yPkxhcnNlbiwgTS4gTC48L2F1dGhvcj48YXV0aG9yPk5pc3NlbiwgUC4gSC48L2F1dGhv
cj48YXV0aG9yPkplbnNlbiwgSi4gTS48L2F1dGhvcj48YXV0aG9yPkplbnNlbiwgSC4gSy48L2F1
dGhvcj48YXV0aG9yPlNvZXJlbnNlbiwgVi4gUi48L2F1dGhvcj48YXV0aG9yPkplbnNlbiwgTC4g
Ry48L2F1dGhvcj48YXV0aG9yPkZhZXJnZW1hbiwgTy48L2F1dGhvcj48L2F1dGhvcnM+PC9jb250
cmlidXRvcnM+PGF1dGgtYWRkcmVzcz5EZXBhcnRtZW50IG9mIE1lZGljaW5lIGFuZCBDYXJkaW9s
b2d5LCBBYXJodXMgU3lnZWh1cywgQWFyaHVzIFVuaXZlcnNpdHkgSG9zcGl0YWwsIFRhZ2UgSGFu
c2VucyBHYWRlIDIsIERLLTgwMDAgQWFyaHVzIEMsIERlbm1hcmsuIGRvcnRlLmRhbWdhYXJkQGRh
ZGxuZXQuZGs8L2F1dGgtYWRkcmVzcz48dGl0bGVzPjx0aXRsZT5UaGUgcmVsYXRpb25zaGlwIG9m
IG1vbGVjdWxhciBnZW5ldGljIHRvIGNsaW5pY2FsIGRpYWdub3NpcyBvZiBmYW1pbGlhbCBoeXBl
cmNob2xlc3Rlcm9sZW1pYSBpbiBhIERhbmlzaCBwb3B1bGF0aW9uPC90aXRsZT48c2Vjb25kYXJ5
LXRpdGxlPkF0aGVyb3NjbGVyb3Npczwvc2Vjb25kYXJ5LXRpdGxlPjxhbHQtdGl0bGU+QXRoZXJv
c2NsZXJvc2lzPC9hbHQtdGl0bGU+PHNob3J0LXRpdGxlPlRoZSByZWxhdGlvbnNoaXAgb2YgbW9s
ZWN1bGFyIGdlbmV0aWMgdG8gY2xpbmljYWwgZGlhZ25vc2lzIG9mIGZhbWlsaWFsIGh5cGVyY2hv
bGVzdGVyb2xlbWlhIGluIGEgRGFuaXNoIHBvcHVsYXRpb248L3Nob3J0LXRpdGxlPjwvdGl0bGVz
PjxwZXJpb2RpY2FsPjxmdWxsLXRpdGxlPkF0aGVyb3NjbGVyb3NpczwvZnVsbC10aXRsZT48L3Bl
cmlvZGljYWw+PGFsdC1wZXJpb2RpY2FsPjxmdWxsLXRpdGxlPkF0aGVyb3NjbGVyb3NpczwvZnVs
bC10aXRsZT48L2FsdC1wZXJpb2RpY2FsPjxwYWdlcz4xNTUtNjA8L3BhZ2VzPjx2b2x1bWU+MTgw
PC92b2x1bWU+PG51bWJlcj4xPC9udW1iZXI+PGVkaXRpb24+MjAwNS8wNC8xMzwvZWRpdGlvbj48
a2V5d29yZHM+PGtleXdvcmQ+QWR1bHQ8L2tleXdvcmQ+PGtleXdvcmQ+QXBvbGlwb3Byb3RlaW5z
IEIvZ2VuZXRpY3M8L2tleXdvcmQ+PGtleXdvcmQ+RGVubWFyazwva2V5d29yZD48a2V5d29yZD5G
ZW1hbGU8L2tleXdvcmQ+PGtleXdvcmQ+KkdlbmV0aWMgVGVzdGluZzwva2V5d29yZD48a2V5d29y
ZD5HZW5vdHlwZTwva2V5d29yZD48a2V5d29yZD5IZXRlcm96eWdvdGU8L2tleXdvcmQ+PGtleXdv
cmQ+SHVtYW5zPC9rZXl3b3JkPjxrZXl3b3JkPkh5cGVybGlwb3Byb3RlaW5lbWlhIFR5cGUgSUkv
KmRpYWdub3Npcy8qZ2VuZXRpY3M8L2tleXdvcmQ+PGtleXdvcmQ+TWFsZTwva2V5d29yZD48a2V5
d29yZD5NaWRkbGUgQWdlZDwva2V5d29yZD48a2V5d29yZD5QaGVub3R5cGU8L2tleXdvcmQ+PGtl
eXdvcmQ+UHJlZGljdGl2ZSBWYWx1ZSBvZiBUZXN0czwva2V5d29yZD48a2V5d29yZD5SZWNlcHRv
cnMsIExETC9nZW5ldGljczwva2V5d29yZD48a2V5d29yZD5TZW5zaXRpdml0eSBhbmQgU3BlY2lm
aWNpdHk8L2tleXdvcmQ+PC9rZXl3b3Jkcz48ZGF0ZXM+PHllYXI+MjAwNTwveWVhcj48cHViLWRh
dGVzPjxkYXRlPk1heTwvZGF0ZT48L3B1Yi1kYXRlcz48L2RhdGVzPjxpc2JuPjAwMjEtOTE1MCAo
UHJpbnQpIDAwMjEtOTE1MCAoTGlua2luZyk8L2lzYm4+PGFjY2Vzc2lvbi1udW0+MTU4MjMyODg8
L2FjY2Vzc2lvbi1udW0+PHVybHM+PHJlbGF0ZWQtdXJscz48dXJsPmh0dHBzOi8vd3d3Lm5jYmku
bmxtLm5paC5nb3YvcHVibWVkLzE1ODIzMjg4PC91cmw+PC9yZWxhdGVkLXVybHM+PC91cmxzPjxl
bGVjdHJvbmljLXJlc291cmNlLW51bT4xMC4xMDE2L2ouYXRoZXJvc2NsZXJvc2lzLjIwMDQuMTIu
MDAxPC9lbGVjdHJvbmljLXJlc291cmNlLW51bT48cmVtb3RlLWRhdGFiYXNlLXByb3ZpZGVyPk5s
bTwvcmVtb3RlLWRhdGFiYXNlLXByb3ZpZGVyPjxsYW5ndWFnZT5lbmc8L2xhbmd1YWdlPjwvcmVj
b3JkPjwvQ2l0ZT48Q2l0ZT48QXV0aG9yPkNpdmVpcmE8L0F1dGhvcj48WWVhcj4yMDA4PC9ZZWFy
PjxSZWNOdW0+NDgzPC9SZWNOdW0+PElEVGV4dD5Db21wYXJpc29uIG9mIGdlbmV0aWMgdmVyc3Vz
IGNsaW5pY2FsIGRpYWdub3NpcyBpbiBmYW1pbGlhbCBoeXBlcmNob2xlc3Rlcm9sZW1pYTwvSURU
ZXh0PjxyZWNvcmQ+PHJlYy1udW1iZXI+NDgzPC9yZWMtbnVtYmVyPjxmb3JlaWduLWtleXM+PGtl
eSBhcHA9IkVOIiBkYi1pZD0idDJwOXRkdzV1c2Z6czZlMnRmMXgwdjlpZno1c3AwNWVzc3oyIiB0
aW1lc3RhbXA9IjE2NTMxNjY1OTYiPjQ4Mzwva2V5PjwvZm9yZWlnbi1rZXlzPjxyZWYtdHlwZSBu
YW1lPSJKb3VybmFsIEFydGljbGUiPjE3PC9yZWYtdHlwZT48Y29udHJpYnV0b3JzPjxhdXRob3Jz
PjxhdXRob3I+Q2l2ZWlyYSwgRi48L2F1dGhvcj48YXV0aG9yPlJvcywgRS48L2F1dGhvcj48YXV0
aG9yPkphcmF1dGEsIEUuPC9hdXRob3I+PGF1dGhvcj5QbGFuYSwgTi48L2F1dGhvcj48YXV0aG9y
PlphbWJvbiwgRC48L2F1dGhvcj48YXV0aG9yPlB1em8sIEouPC9hdXRob3I+PGF1dGhvcj5NYXJ0
aW5leiBkZSBFc3RlYmFuLCBKLiBQLjwvYXV0aG9yPjxhdXRob3I+RmVycmFuZG8sIEouPC9hdXRo
b3I+PGF1dGhvcj5aYWJhbGEsIFMuPC9hdXRob3I+PGF1dGhvcj5BbG1hZ3JvLCBGLjwvYXV0aG9y
PjxhdXRob3I+R2ltZW5vLCBKLiBBLjwvYXV0aG9yPjxhdXRob3I+TWFzYW5hLCBMLjwvYXV0aG9y
PjxhdXRob3I+UG9jb3ZpLCBNLjwvYXV0aG9yPjwvYXV0aG9ycz48L2NvbnRyaWJ1dG9ycz48YXV0
aC1hZGRyZXNzPkhvc3BpdGFsIFVuaXZlcnNpdGFyaW8gTWlndWVsIFNlcnZldCwgSW5zdGl0dXRv
IEFyYWdvbmVzIGRlIENpZW5jaWFzIGRlIGxhIFNhbHVkLCBaYXJhZ296YSwgU3BhaW4uIGNpdmVp
cmFAdW5pemFyLmVzPC9hdXRoLWFkZHJlc3M+PHRpdGxlcz48dGl0bGU+Q29tcGFyaXNvbiBvZiBn
ZW5ldGljIHZlcnN1cyBjbGluaWNhbCBkaWFnbm9zaXMgaW4gZmFtaWxpYWwgaHlwZXJjaG9sZXN0
ZXJvbGVtaWE8L3RpdGxlPjxzZWNvbmRhcnktdGl0bGU+QW0gSiBDYXJkaW9sPC9zZWNvbmRhcnkt
dGl0bGU+PC90aXRsZXM+PHBlcmlvZGljYWw+PGZ1bGwtdGl0bGU+QW0gSiBDYXJkaW9sPC9mdWxs
LXRpdGxlPjwvcGVyaW9kaWNhbD48cGFnZXM+MTE4Ny05MywgMTE5MyBlMTwvcGFnZXM+PHZvbHVt
ZT4xMDI8L3ZvbHVtZT48bnVtYmVyPjk8L251bWJlcj48ZWRpdGlvbj4yMDA4LzEwLzIzPC9lZGl0
aW9uPjxrZXl3b3Jkcz48a2V5d29yZD5BZG9sZXNjZW50PC9rZXl3b3JkPjxrZXl3b3JkPkFkdWx0
PC9rZXl3b3JkPjxrZXl3b3JkPkNob2xlc3Rlcm9sLCBMREwvKmJsb29kPC9rZXl3b3JkPjxrZXl3
b3JkPkZlbWFsZTwva2V5d29yZD48a2V5d29yZD5HZW5ldGljIFByZWRpc3Bvc2l0aW9uIHRvIERp
c2Vhc2U8L2tleXdvcmQ+PGtleXdvcmQ+SHVtYW5zPC9rZXl3b3JkPjxrZXl3b3JkPkh5cGVybGlw
b3Byb3RlaW5lbWlhIFR5cGUgSUkvYmxvb2QvKmRpYWdub3Npcy8qZ2VuZXRpY3M8L2tleXdvcmQ+
PGtleXdvcmQ+TWFsZTwva2V5d29yZD48a2V5d29yZD5NaWRkbGUgQWdlZDwva2V5d29yZD48a2V5
d29yZD5QaGVub3R5cGU8L2tleXdvcmQ+PGtleXdvcmQ+UHJlZGljdGl2ZSBWYWx1ZSBvZiBUZXN0
czwva2V5d29yZD48a2V5d29yZD5SZWNlcHRvcnMsIExETC8qYmxvb2Q8L2tleXdvcmQ+PGtleXdv
cmQ+UmVjZXB0b3JzLCBMaXBvcHJvdGVpbi8qYmxvb2Q8L2tleXdvcmQ+PGtleXdvcmQ+U2Vuc2l0
aXZpdHkgYW5kIFNwZWNpZmljaXR5PC9rZXl3b3JkPjxrZXl3b3JkPlNwYWluPC9rZXl3b3JkPjwv
a2V5d29yZHM+PGRhdGVzPjx5ZWFyPjIwMDg8L3llYXI+PHB1Yi1kYXRlcz48ZGF0ZT5Ob3YgMTwv
ZGF0ZT48L3B1Yi1kYXRlcz48L2RhdGVzPjxpc2JuPjE4NzktMTkxMyAoRWxlY3Ryb25pYykmI3hE
OzAwMDItOTE0OSAoTGlua2luZyk8L2lzYm4+PGFjY2Vzc2lvbi1udW0+MTg5NDAyODk8L2FjY2Vz
c2lvbi1udW0+PHVybHM+PHJlbGF0ZWQtdXJscz48dXJsPmh0dHBzOi8vd3d3Lm5jYmkubmxtLm5p
aC5nb3YvcHVibWVkLzE4OTQwMjg5PC91cmw+PC9yZWxhdGVkLXVybHM+PC91cmxzPjxlbGVjdHJv
bmljLXJlc291cmNlLW51bT4xMC4xMDE2L2ouYW1qY2FyZC4yMDA4LjA2LjA1NjwvZWxlY3Ryb25p
Yy1yZXNvdXJjZS1udW0+PC9yZWNvcmQ+PC9DaXRlPjwvRW5kTm90ZT5=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PEVuZE5vdGU+PENpdGU+PEF1dGhvcj5CZW5uPC9BdXRob3I+PFllYXI+MjAxNjwvWWVhcj48UmVj
TnVtPjE5NDwvUmVjTnVtPjxJRFRleHQ+TXV0YXRpb25zIGNhdXNhdGl2ZSBvZiBmYW1pbGlhbCBo
eXBlcmNob2xlc3Rlcm9sYWVtaWE6IFNjcmVlbmluZyBvZiA5OCAwOTggaW5kaXZpZHVhbHMgZnJv
bSB0aGUgQ29wZW5oYWdlbiBHZW5lcmFsIFBvcHVsYXRpb24gU3R1ZHkgZXN0aW1hdGVkIGEgcHJl
dmFsZW5jZSBvZiAxIGluIDIxNzwvSURUZXh0PjxEaXNwbGF5VGV4dD48c3R5bGUgZmFjZT0ic3Vw
ZXJzY3JpcHQiPjEwLCAxMzYtMTM4PC9zdHlsZT48L0Rpc3BsYXlUZXh0PjxyZWNvcmQ+PHJlYy1u
dW1iZXI+MTk0PC9yZWMtbnVtYmVyPjxmb3JlaWduLWtleXM+PGtleSBhcHA9IkVOIiBkYi1pZD0i
cjkwMHN2OWZsZmF6cGJlZHdzdXBwd3c0MGFwdHdzeDVyYXpkIiB0aW1lc3RhbXA9IjE2MjkxOTQy
NjMiPjE5NDwva2V5PjwvZm9yZWlnbi1rZXlzPjxyZWYtdHlwZSBuYW1lPSJKb3VybmFsIEFydGlj
bGUiPjE3PC9yZWYtdHlwZT48Y29udHJpYnV0b3JzPjxhdXRob3JzPjxhdXRob3I+QmVubiwgTWFy
aWFubmU8L2F1dGhvcj48YXV0aG9yPldhdHRzLCBHZXJhbGQgRi48L2F1dGhvcj48YXV0aG9yPlR5
YmrDpnJnLUhhbnNlbiwgQW5uZTwvYXV0aG9yPjxhdXRob3I+Tm9yZGVzdGdhYXJkLCBCw7hyZ2Ug
Ry48L2F1dGhvcj48L2F1dGhvcnM+PC9jb250cmlidXRvcnM+PHRpdGxlcz48dGl0bGU+TXV0YXRp
b25zIGNhdXNhdGl2ZSBvZiBmYW1pbGlhbCBoeXBlcmNob2xlc3Rlcm9sYWVtaWE6IHNjcmVlbmlu
ZyBvZiA5OCAwOTggaW5kaXZpZHVhbHMgZnJvbSB0aGUgQ29wZW5oYWdlbiBHZW5lcmFsIFBvcHVs
YXRpb24gU3R1ZHkgZXN0aW1hdGVkIGEgcHJldmFsZW5jZSBvZiAxIGluIDIxNzwvdGl0bGU+PHNl
Y29uZGFyeS10aXRsZT5FdXJvcGVhbiBIZWFydCBKb3VybmFsPC9zZWNvbmRhcnktdGl0bGU+PC90
aXRsZXM+PHBlcmlvZGljYWw+PGZ1bGwtdGl0bGU+RXVyb3BlYW4gSGVhcnQgSm91cm5hbDwvZnVs
bC10aXRsZT48L3BlcmlvZGljYWw+PHBhZ2VzPjEzODQtMTM5NDwvcGFnZXM+PHZvbHVtZT4zNzwv
dm9sdW1lPjxudW1iZXI+MTc8L251bWJlcj48ZGF0ZXM+PHllYXI+MjAxNjwveWVhcj48L2RhdGVz
Pjxpc2JuPjAxOTUtNjY4WDwvaXNibj48dXJscz48cmVsYXRlZC11cmxzPjx1cmw+aHR0cHM6Ly9k
b2kub3JnLzEwLjEwOTMvZXVyaGVhcnRqL2VodzAyODwvdXJsPjwvcmVsYXRlZC11cmxzPjwvdXJs
cz48ZWxlY3Ryb25pYy1yZXNvdXJjZS1udW0+MTAuMTA5My9ldXJoZWFydGovZWh3MDI4PC9lbGVj
dHJvbmljLXJlc291cmNlLW51bT48YWNjZXNzLWRhdGU+OC8xNy8yMDIxPC9hY2Nlc3MtZGF0ZT48
L3JlY29yZD48L0NpdGU+PENpdGU+PEF1dGhvcj5IYXJhbGFtYm9zPC9BdXRob3I+PFllYXI+MjAx
NTwvWWVhcj48UmVjTnVtPjEzNzwvUmVjTnVtPjxJRFRleHQ+Q2xpbmljYWwgZXhwZXJpZW5jZSBv
ZiBzY29yaW5nIGNyaXRlcmlhIGZvciBGYW1pbGlhbCBIeXBlcmNob2xlc3Rlcm9sYWVtaWEgKEZI
KSBnZW5ldGljIHRlc3RpbmcgaW4gV2FsZXM8L0lEVGV4dD48cmVjb3JkPjxyZWMtbnVtYmVyPjEz
NzwvcmVjLW51bWJlcj48Zm9yZWlnbi1rZXlzPjxrZXkgYXBwPSJFTiIgZGItaWQ9InQycDl0ZHc1
dXNmenM2ZTJ0ZjF4MHY5aWZ6NXNwMDVlc3N6MiIgdGltZXN0YW1wPSIxNjUyNzA5MTE3Ij4xMzc8
L2tleT48L2ZvcmVpZ24ta2V5cz48cmVmLXR5cGUgbmFtZT0iSm91cm5hbCBBcnRpY2xlIj4xNzwv
cmVmLXR5cGU+PGNvbnRyaWJ1dG9ycz48YXV0aG9ycz48YXV0aG9yPkhhcmFsYW1ib3MsIEsuPC9h
dXRob3I+PGF1dGhvcj5XaGF0bGV5LCBTLiBELjwvYXV0aG9yPjxhdXRob3I+RWR3YXJkcywgUi48
L2F1dGhvcj48YXV0aG9yPkdpbmdlbGwsIFIuPC9hdXRob3I+PGF1dGhvcj5Ub3duc2VuZCwgRC48
L2F1dGhvcj48YXV0aG9yPkFzaGZpZWxkLVdhdHQsIFAuPC9hdXRob3I+PGF1dGhvcj5MYW5zYmVy
ZywgUC48L2F1dGhvcj48YXV0aG9yPkRhdHRhLCBELiBCLjwvYXV0aG9yPjxhdXRob3I+TWNEb3dl
bGwsIEkuIEYuPC9hdXRob3I+PC9hdXRob3JzPjwvY29udHJpYnV0b3JzPjxhdXRoLWFkZHJlc3M+
V2FsZXMgSGVhcnQgUmVzZWFyY2ggSW5zdGl0dXRlLCBDYXJkaWZmIFVuaXZlcnNpdHkgU2Nob29s
IG9mIE1lZGljaW5lLCBVbml2ZXJzaXR5IEhvc3BpdGFsIG9mIFdhbGVzLCBDYXJkaWZmIENGMTQg
NFhOLCBVSy4gV2FsZXMgRkggU2VydmljZSBjL28gQ2FyZGlmZiBhbmQgVmFsZSBVbml2ZXJzaXR5
IEhlYWx0aCBCb2FyZCwgVUsuIENUTU0tVHJhSVQgQ2VudGVyIGZvciBUcmFuc2xhdGlvbmFsIE1v
bGVjdWxhciBNZWRpY2luZSwgSGlnaCBUZWNoIENhbXB1cyA4NCwgNTY1NiBBRyBFaW5kaG92ZW4s
IFRoZSBOZXRoZXJsYW5kcy4gV2FsZXMgSGVhcnQgUmVzZWFyY2ggSW5zdGl0dXRlLCBDYXJkaWZm
IFVuaXZlcnNpdHkgU2Nob29sIG9mIE1lZGljaW5lLCBVbml2ZXJzaXR5IEhvc3BpdGFsIG9mIFdh
bGVzLCBDYXJkaWZmIENGMTQgNFhOLCBVSy4gRWxlY3Ryb25pYyBhZGRyZXNzOiBpYW4ubWNkb3dl
bGxAd2FsZXMubmhzLnVrLjwvYXV0aC1hZGRyZXNzPjx0aXRsZXM+PHRpdGxlPkNsaW5pY2FsIGV4
cGVyaWVuY2Ugb2Ygc2NvcmluZyBjcml0ZXJpYSBmb3IgRmFtaWxpYWwgSHlwZXJjaG9sZXN0ZXJv
bGFlbWlhIChGSCkgZ2VuZXRpYyB0ZXN0aW5nIGluIFdhbGVzPC90aXRsZT48c2Vjb25kYXJ5LXRp
dGxlPkF0aGVyb3NjbGVyb3Npczwvc2Vjb25kYXJ5LXRpdGxlPjxhbHQtdGl0bGU+QXRoZXJvc2Ns
ZXJvc2lzPC9hbHQtdGl0bGU+PHNob3J0LXRpdGxlPkNsaW5pY2FsIGV4cGVyaWVuY2Ugb2Ygc2Nv
cmluZyBjcml0ZXJpYSBmb3IgRmFtaWxpYWwgSHlwZXJjaG9sZXN0ZXJvbGFlbWlhIChGSCkgZ2Vu
ZXRpYyB0ZXN0aW5nIGluIFdhbGVzPC9zaG9ydC10aXRsZT48L3RpdGxlcz48cGVyaW9kaWNhbD48
ZnVsbC10aXRsZT5BdGhlcm9zY2xlcm9zaXM8L2Z1bGwtdGl0bGU+PC9wZXJpb2RpY2FsPjxhbHQt
cGVyaW9kaWNhbD48ZnVsbC10aXRsZT5BdGhlcm9zY2xlcm9zaXM8L2Z1bGwtdGl0bGU+PC9hbHQt
cGVyaW9kaWNhbD48cGFnZXM+MTkwLTY8L3BhZ2VzPjx2b2x1bWU+MjQwPC92b2x1bWU+PG51bWJl
cj4xPC9udW1iZXI+PGVkaXRpb24+MjAxNS8wMy8yNDwvZWRpdGlvbj48a2V5d29yZHM+PGtleXdv
cmQ+QWR1bHQ8L2tleXdvcmQ+PGtleXdvcmQ+QWdlZDwva2V5d29yZD48a2V5d29yZD5BbnRpY2hv
bGVzdGVyZW1pYyBBZ2VudHMvdGhlcmFwZXV0aWMgdXNlPC9rZXl3b3JkPjxrZXl3b3JkPkFwb2xp
cG9wcm90ZWluIEItMTAwLypnZW5ldGljczwva2V5d29yZD48a2V5d29yZD5CaW9tYXJrZXJzL2Js
b29kPC9rZXl3b3JkPjxrZXl3b3JkPkNob2xlc3Rlcm9sLCBMREwvYmxvb2Q8L2tleXdvcmQ+PGtl
eXdvcmQ+KkROQSBNdXRhdGlvbmFsIEFuYWx5c2lzPC9rZXl3b3JkPjxrZXl3b3JkPkZlbWFsZTwv
a2V5d29yZD48a2V5d29yZD5HZW5ldGljIE1hcmtlcnM8L2tleXdvcmQ+PGtleXdvcmQ+R2VuZXRp
YyBQcmVkaXNwb3NpdGlvbiB0byBEaXNlYXNlPC9rZXl3b3JkPjxrZXl3b3JkPkdlbmV0aWMgVGVz
dGluZy8qbWV0aG9kczwva2V5d29yZD48a2V5d29yZD5IdW1hbnM8L2tleXdvcmQ+PGtleXdvcmQ+
SHlwZXJsaXBpZGVtaWEsIEZhbWlsaWFsIENvbWJpbmVkL2Jsb29kL2RpYWdub3Npcy9kcnVnPC9r
ZXl3b3JkPjxrZXl3b3JkPnRoZXJhcHkvZXBpZGVtaW9sb2d5LypnZW5ldGljczwva2V5d29yZD48
a2V5d29yZD5IeXBlcmxpcG9wcm90ZWluZW1pYSBUeXBlIElJL2Jsb29kL2RpYWdub3Npcy9kcnVn
IHRoZXJhcHkvZXBpZGVtaW9sb2d5LypnZW5ldGljczwva2V5d29yZD48a2V5d29yZD5NYWxlPC9r
ZXl3b3JkPjxrZXl3b3JkPk1pZGRsZSBBZ2VkPC9rZXl3b3JkPjxrZXl3b3JkPipNdXRhdGlvbjwv
a2V5d29yZD48a2V5d29yZD5QYXRpZW50IFNlbGVjdGlvbjwva2V5d29yZD48a2V5d29yZD5QZWRp
Z3JlZTwva2V5d29yZD48a2V5d29yZD5QaGVub3R5cGU8L2tleXdvcmQ+PGtleXdvcmQ+UHJlZGlj
dGl2ZSBWYWx1ZSBvZiBUZXN0czwva2V5d29yZD48a2V5d29yZD5Qcm9wcm90ZWluIENvbnZlcnRh
c2UgOTwva2V5d29yZD48a2V5d29yZD5Qcm9wcm90ZWluIENvbnZlcnRhc2VzLypnZW5ldGljczwv
a2V5d29yZD48a2V5d29yZD5SZWNlcHRvcnMsIExETC8qZ2VuZXRpY3M8L2tleXdvcmQ+PGtleXdv
cmQ+UmlzayBBc3Nlc3NtZW50PC9rZXl3b3JkPjxrZXl3b3JkPlJpc2sgRmFjdG9yczwva2V5d29y
ZD48a2V5d29yZD5TZXJpbmUgRW5kb3BlcHRpZGFzZXMvKmdlbmV0aWNzPC9rZXl3b3JkPjxrZXl3
b3JkPlRyaWdseWNlcmlkZXMvYmxvb2Q8L2tleXdvcmQ+PGtleXdvcmQ+V2FsZXMvZXBpZGVtaW9s
b2d5PC9rZXl3b3JkPjxrZXl3b3JkPkNob2xlc3Rlcm9sPC9rZXl3b3JkPjxrZXl3b3JkPkNyaXRl
cmlhPC9rZXl3b3JkPjxrZXl3b3JkPkRpYWdub3Npczwva2V5d29yZD48a2V5d29yZD5GYW1pbGlh
bCBIeXBlcmNob2xlc3Rlcm9sYWVtaWE8L2tleXdvcmQ+PGtleXdvcmQ+R2VuZXRpY3M8L2tleXdv
cmQ+PC9rZXl3b3Jkcz48ZGF0ZXM+PHllYXI+MjAxNTwveWVhcj48cHViLWRhdGVzPjxkYXRlPk1h
eTwvZGF0ZT48L3B1Yi1kYXRlcz48L2RhdGVzPjxpc2JuPjE4NzktMTQ4NCAoRWxlY3Ryb25pYykg
MDAyMS05MTUwIChMaW5raW5nKTwvaXNibj48YWNjZXNzaW9uLW51bT4yNTc5NzMxMjwvYWNjZXNz
aW9uLW51bT48dXJscz48cmVsYXRlZC11cmxzPjx1cmw+aHR0cHM6Ly93d3cubmNiaS5ubG0ubmlo
Lmdvdi9wdWJtZWQvMjU3OTczMTI8L3VybD48L3JlbGF0ZWQtdXJscz48L3VybHM+PGVsZWN0cm9u
aWMtcmVzb3VyY2UtbnVtPjEwLjEwMTYvai5hdGhlcm9zY2xlcm9zaXMuMjAxNS4wMy4wMDM8L2Vs
ZWN0cm9uaWMtcmVzb3VyY2UtbnVtPjxyZW1vdGUtZGF0YWJhc2UtcHJvdmlkZXI+TmxtPC9yZW1v
dGUtZGF0YWJhc2UtcHJvdmlkZXI+PGxhbmd1YWdlPmVuZzwvbGFuZ3VhZ2U+PC9yZWNvcmQ+PC9D
aXRlPjxDaXRlPjxBdXRob3I+RGFtZ2FhcmQ8L0F1dGhvcj48WWVhcj4yMDA1PC9ZZWFyPjxSZWNO
dW0+Nzk8L1JlY051bT48SURUZXh0PlRoZSByZWxhdGlvbnNoaXAgb2YgbW9sZWN1bGFyIGdlbmV0
aWMgdG8gY2xpbmljYWwgZGlhZ25vc2lzIG9mIGZhbWlsaWFsIGh5cGVyY2hvbGVzdGVyb2xlbWlh
IGluIGEgRGFuaXNoIHBvcHVsYXRpb248L0lEVGV4dD48cmVjb3JkPjxyZWMtbnVtYmVyPjc5PC9y
ZWMtbnVtYmVyPjxmb3JlaWduLWtleXM+PGtleSBhcHA9IkVOIiBkYi1pZD0idDJwOXRkdzV1c2Z6
czZlMnRmMXgwdjlpZno1c3AwNWVzc3oyIiB0aW1lc3RhbXA9IjE2NTI3MDkxMTciPjc5PC9rZXk+
PC9mb3JlaWduLWtleXM+PHJlZi10eXBlIG5hbWU9IkpvdXJuYWwgQXJ0aWNsZSI+MTc8L3JlZi10
eXBlPjxjb250cmlidXRvcnM+PGF1dGhvcnM+PGF1dGhvcj5EYW1nYWFyZCwgRC48L2F1dGhvcj48
YXV0aG9yPkxhcnNlbiwgTS4gTC48L2F1dGhvcj48YXV0aG9yPk5pc3NlbiwgUC4gSC48L2F1dGhv
cj48YXV0aG9yPkplbnNlbiwgSi4gTS48L2F1dGhvcj48YXV0aG9yPkplbnNlbiwgSC4gSy48L2F1
dGhvcj48YXV0aG9yPlNvZXJlbnNlbiwgVi4gUi48L2F1dGhvcj48YXV0aG9yPkplbnNlbiwgTC4g
Ry48L2F1dGhvcj48YXV0aG9yPkZhZXJnZW1hbiwgTy48L2F1dGhvcj48L2F1dGhvcnM+PC9jb250
cmlidXRvcnM+PGF1dGgtYWRkcmVzcz5EZXBhcnRtZW50IG9mIE1lZGljaW5lIGFuZCBDYXJkaW9s
b2d5LCBBYXJodXMgU3lnZWh1cywgQWFyaHVzIFVuaXZlcnNpdHkgSG9zcGl0YWwsIFRhZ2UgSGFu
c2VucyBHYWRlIDIsIERLLTgwMDAgQWFyaHVzIEMsIERlbm1hcmsuIGRvcnRlLmRhbWdhYXJkQGRh
ZGxuZXQuZGs8L2F1dGgtYWRkcmVzcz48dGl0bGVzPjx0aXRsZT5UaGUgcmVsYXRpb25zaGlwIG9m
IG1vbGVjdWxhciBnZW5ldGljIHRvIGNsaW5pY2FsIGRpYWdub3NpcyBvZiBmYW1pbGlhbCBoeXBl
cmNob2xlc3Rlcm9sZW1pYSBpbiBhIERhbmlzaCBwb3B1bGF0aW9uPC90aXRsZT48c2Vjb25kYXJ5
LXRpdGxlPkF0aGVyb3NjbGVyb3Npczwvc2Vjb25kYXJ5LXRpdGxlPjxhbHQtdGl0bGU+QXRoZXJv
c2NsZXJvc2lzPC9hbHQtdGl0bGU+PHNob3J0LXRpdGxlPlRoZSByZWxhdGlvbnNoaXAgb2YgbW9s
ZWN1bGFyIGdlbmV0aWMgdG8gY2xpbmljYWwgZGlhZ25vc2lzIG9mIGZhbWlsaWFsIGh5cGVyY2hv
bGVzdGVyb2xlbWlhIGluIGEgRGFuaXNoIHBvcHVsYXRpb248L3Nob3J0LXRpdGxlPjwvdGl0bGVz
PjxwZXJpb2RpY2FsPjxmdWxsLXRpdGxlPkF0aGVyb3NjbGVyb3NpczwvZnVsbC10aXRsZT48L3Bl
cmlvZGljYWw+PGFsdC1wZXJpb2RpY2FsPjxmdWxsLXRpdGxlPkF0aGVyb3NjbGVyb3NpczwvZnVs
bC10aXRsZT48L2FsdC1wZXJpb2RpY2FsPjxwYWdlcz4xNTUtNjA8L3BhZ2VzPjx2b2x1bWU+MTgw
PC92b2x1bWU+PG51bWJlcj4xPC9udW1iZXI+PGVkaXRpb24+MjAwNS8wNC8xMzwvZWRpdGlvbj48
a2V5d29yZHM+PGtleXdvcmQ+QWR1bHQ8L2tleXdvcmQ+PGtleXdvcmQ+QXBvbGlwb3Byb3RlaW5z
IEIvZ2VuZXRpY3M8L2tleXdvcmQ+PGtleXdvcmQ+RGVubWFyazwva2V5d29yZD48a2V5d29yZD5G
ZW1hbGU8L2tleXdvcmQ+PGtleXdvcmQ+KkdlbmV0aWMgVGVzdGluZzwva2V5d29yZD48a2V5d29y
ZD5HZW5vdHlwZTwva2V5d29yZD48a2V5d29yZD5IZXRlcm96eWdvdGU8L2tleXdvcmQ+PGtleXdv
cmQ+SHVtYW5zPC9rZXl3b3JkPjxrZXl3b3JkPkh5cGVybGlwb3Byb3RlaW5lbWlhIFR5cGUgSUkv
KmRpYWdub3Npcy8qZ2VuZXRpY3M8L2tleXdvcmQ+PGtleXdvcmQ+TWFsZTwva2V5d29yZD48a2V5
d29yZD5NaWRkbGUgQWdlZDwva2V5d29yZD48a2V5d29yZD5QaGVub3R5cGU8L2tleXdvcmQ+PGtl
eXdvcmQ+UHJlZGljdGl2ZSBWYWx1ZSBvZiBUZXN0czwva2V5d29yZD48a2V5d29yZD5SZWNlcHRv
cnMsIExETC9nZW5ldGljczwva2V5d29yZD48a2V5d29yZD5TZW5zaXRpdml0eSBhbmQgU3BlY2lm
aWNpdHk8L2tleXdvcmQ+PC9rZXl3b3Jkcz48ZGF0ZXM+PHllYXI+MjAwNTwveWVhcj48cHViLWRh
dGVzPjxkYXRlPk1heTwvZGF0ZT48L3B1Yi1kYXRlcz48L2RhdGVzPjxpc2JuPjAwMjEtOTE1MCAo
UHJpbnQpIDAwMjEtOTE1MCAoTGlua2luZyk8L2lzYm4+PGFjY2Vzc2lvbi1udW0+MTU4MjMyODg8
L2FjY2Vzc2lvbi1udW0+PHVybHM+PHJlbGF0ZWQtdXJscz48dXJsPmh0dHBzOi8vd3d3Lm5jYmku
bmxtLm5paC5nb3YvcHVibWVkLzE1ODIzMjg4PC91cmw+PC9yZWxhdGVkLXVybHM+PC91cmxzPjxl
bGVjdHJvbmljLXJlc291cmNlLW51bT4xMC4xMDE2L2ouYXRoZXJvc2NsZXJvc2lzLjIwMDQuMTIu
MDAxPC9lbGVjdHJvbmljLXJlc291cmNlLW51bT48cmVtb3RlLWRhdGFiYXNlLXByb3ZpZGVyPk5s
bTwvcmVtb3RlLWRhdGFiYXNlLXByb3ZpZGVyPjxsYW5ndWFnZT5lbmc8L2xhbmd1YWdlPjwvcmVj
b3JkPjwvQ2l0ZT48Q2l0ZT48QXV0aG9yPkNpdmVpcmE8L0F1dGhvcj48WWVhcj4yMDA4PC9ZZWFy
PjxSZWNOdW0+NDgzPC9SZWNOdW0+PElEVGV4dD5Db21wYXJpc29uIG9mIGdlbmV0aWMgdmVyc3Vz
IGNsaW5pY2FsIGRpYWdub3NpcyBpbiBmYW1pbGlhbCBoeXBlcmNob2xlc3Rlcm9sZW1pYTwvSURU
ZXh0PjxyZWNvcmQ+PHJlYy1udW1iZXI+NDgzPC9yZWMtbnVtYmVyPjxmb3JlaWduLWtleXM+PGtl
eSBhcHA9IkVOIiBkYi1pZD0idDJwOXRkdzV1c2Z6czZlMnRmMXgwdjlpZno1c3AwNWVzc3oyIiB0
aW1lc3RhbXA9IjE2NTMxNjY1OTYiPjQ4Mzwva2V5PjwvZm9yZWlnbi1rZXlzPjxyZWYtdHlwZSBu
YW1lPSJKb3VybmFsIEFydGljbGUiPjE3PC9yZWYtdHlwZT48Y29udHJpYnV0b3JzPjxhdXRob3Jz
PjxhdXRob3I+Q2l2ZWlyYSwgRi48L2F1dGhvcj48YXV0aG9yPlJvcywgRS48L2F1dGhvcj48YXV0
aG9yPkphcmF1dGEsIEUuPC9hdXRob3I+PGF1dGhvcj5QbGFuYSwgTi48L2F1dGhvcj48YXV0aG9y
PlphbWJvbiwgRC48L2F1dGhvcj48YXV0aG9yPlB1em8sIEouPC9hdXRob3I+PGF1dGhvcj5NYXJ0
aW5leiBkZSBFc3RlYmFuLCBKLiBQLjwvYXV0aG9yPjxhdXRob3I+RmVycmFuZG8sIEouPC9hdXRo
b3I+PGF1dGhvcj5aYWJhbGEsIFMuPC9hdXRob3I+PGF1dGhvcj5BbG1hZ3JvLCBGLjwvYXV0aG9y
PjxhdXRob3I+R2ltZW5vLCBKLiBBLjwvYXV0aG9yPjxhdXRob3I+TWFzYW5hLCBMLjwvYXV0aG9y
PjxhdXRob3I+UG9jb3ZpLCBNLjwvYXV0aG9yPjwvYXV0aG9ycz48L2NvbnRyaWJ1dG9ycz48YXV0
aC1hZGRyZXNzPkhvc3BpdGFsIFVuaXZlcnNpdGFyaW8gTWlndWVsIFNlcnZldCwgSW5zdGl0dXRv
IEFyYWdvbmVzIGRlIENpZW5jaWFzIGRlIGxhIFNhbHVkLCBaYXJhZ296YSwgU3BhaW4uIGNpdmVp
cmFAdW5pemFyLmVzPC9hdXRoLWFkZHJlc3M+PHRpdGxlcz48dGl0bGU+Q29tcGFyaXNvbiBvZiBn
ZW5ldGljIHZlcnN1cyBjbGluaWNhbCBkaWFnbm9zaXMgaW4gZmFtaWxpYWwgaHlwZXJjaG9sZXN0
ZXJvbGVtaWE8L3RpdGxlPjxzZWNvbmRhcnktdGl0bGU+QW0gSiBDYXJkaW9sPC9zZWNvbmRhcnkt
dGl0bGU+PC90aXRsZXM+PHBlcmlvZGljYWw+PGZ1bGwtdGl0bGU+QW0gSiBDYXJkaW9sPC9mdWxs
LXRpdGxlPjwvcGVyaW9kaWNhbD48cGFnZXM+MTE4Ny05MywgMTE5MyBlMTwvcGFnZXM+PHZvbHVt
ZT4xMDI8L3ZvbHVtZT48bnVtYmVyPjk8L251bWJlcj48ZWRpdGlvbj4yMDA4LzEwLzIzPC9lZGl0
aW9uPjxrZXl3b3Jkcz48a2V5d29yZD5BZG9sZXNjZW50PC9rZXl3b3JkPjxrZXl3b3JkPkFkdWx0
PC9rZXl3b3JkPjxrZXl3b3JkPkNob2xlc3Rlcm9sLCBMREwvKmJsb29kPC9rZXl3b3JkPjxrZXl3
b3JkPkZlbWFsZTwva2V5d29yZD48a2V5d29yZD5HZW5ldGljIFByZWRpc3Bvc2l0aW9uIHRvIERp
c2Vhc2U8L2tleXdvcmQ+PGtleXdvcmQ+SHVtYW5zPC9rZXl3b3JkPjxrZXl3b3JkPkh5cGVybGlw
b3Byb3RlaW5lbWlhIFR5cGUgSUkvYmxvb2QvKmRpYWdub3Npcy8qZ2VuZXRpY3M8L2tleXdvcmQ+
PGtleXdvcmQ+TWFsZTwva2V5d29yZD48a2V5d29yZD5NaWRkbGUgQWdlZDwva2V5d29yZD48a2V5
d29yZD5QaGVub3R5cGU8L2tleXdvcmQ+PGtleXdvcmQ+UHJlZGljdGl2ZSBWYWx1ZSBvZiBUZXN0
czwva2V5d29yZD48a2V5d29yZD5SZWNlcHRvcnMsIExETC8qYmxvb2Q8L2tleXdvcmQ+PGtleXdv
cmQ+UmVjZXB0b3JzLCBMaXBvcHJvdGVpbi8qYmxvb2Q8L2tleXdvcmQ+PGtleXdvcmQ+U2Vuc2l0
aXZpdHkgYW5kIFNwZWNpZmljaXR5PC9rZXl3b3JkPjxrZXl3b3JkPlNwYWluPC9rZXl3b3JkPjwv
a2V5d29yZHM+PGRhdGVzPjx5ZWFyPjIwMDg8L3llYXI+PHB1Yi1kYXRlcz48ZGF0ZT5Ob3YgMTwv
ZGF0ZT48L3B1Yi1kYXRlcz48L2RhdGVzPjxpc2JuPjE4NzktMTkxMyAoRWxlY3Ryb25pYykmI3hE
OzAwMDItOTE0OSAoTGlua2luZyk8L2lzYm4+PGFjY2Vzc2lvbi1udW0+MTg5NDAyODk8L2FjY2Vz
c2lvbi1udW0+PHVybHM+PHJlbGF0ZWQtdXJscz48dXJsPmh0dHBzOi8vd3d3Lm5jYmkubmxtLm5p
aC5nb3YvcHVibWVkLzE4OTQwMjg5PC91cmw+PC9yZWxhdGVkLXVybHM+PC91cmxzPjxlbGVjdHJv
bmljLXJlc291cmNlLW51bT4xMC4xMDE2L2ouYW1qY2FyZC4yMDA4LjA2LjA1NjwvZWxlY3Ryb25p
Yy1yZXNvdXJjZS1udW0+PC9yZWNvcmQ+PC9DaXRlPjwvRW5kTm90ZT5=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10, 136-138</w:t>
      </w:r>
      <w:r w:rsidR="003B022A">
        <w:rPr>
          <w:rFonts w:cs="Arial"/>
          <w:color w:val="2B579A"/>
          <w:shd w:val="clear" w:color="auto" w:fill="E6E6E6"/>
        </w:rPr>
        <w:fldChar w:fldCharType="end"/>
      </w:r>
      <w:r w:rsidRPr="00CB79F2">
        <w:rPr>
          <w:rFonts w:cs="Arial"/>
        </w:rPr>
        <w:t xml:space="preserve">, we found a </w:t>
      </w:r>
      <w:r w:rsidRPr="003823CB">
        <w:rPr>
          <w:rFonts w:cs="Arial"/>
        </w:rPr>
        <w:t xml:space="preserve">strong relationship between the </w:t>
      </w:r>
      <w:r w:rsidRPr="006D6AF6">
        <w:rPr>
          <w:rFonts w:cs="Arial"/>
        </w:rPr>
        <w:t>stringency of</w:t>
      </w:r>
      <w:r w:rsidRPr="003823CB">
        <w:rPr>
          <w:rFonts w:cs="Arial"/>
        </w:rPr>
        <w:t xml:space="preserve"> thresholds used to select index</w:t>
      </w:r>
      <w:r w:rsidR="5025457D" w:rsidRPr="003823CB">
        <w:rPr>
          <w:rFonts w:cs="Arial"/>
        </w:rPr>
        <w:t xml:space="preserve"> cas</w:t>
      </w:r>
      <w:r w:rsidRPr="003823CB">
        <w:rPr>
          <w:rFonts w:cs="Arial"/>
        </w:rPr>
        <w:t>es for genetic</w:t>
      </w:r>
      <w:r w:rsidRPr="00CB79F2">
        <w:rPr>
          <w:rFonts w:cs="Arial"/>
        </w:rPr>
        <w:t xml:space="preserve"> testing and the likelihood an individual carries an FH mutation. Increasing or decreasing the threshold used to inform which indexes are eligible for genetic testing will have implications for the number of individuals correctly identified as FH and the number of individuals requiring genetic testing. The cost-effectiveness of alternative thresholds is evaluated in </w:t>
      </w:r>
      <w:r w:rsidR="04981661" w:rsidRPr="00CB79F2">
        <w:rPr>
          <w:rFonts w:cs="Arial"/>
        </w:rPr>
        <w:t xml:space="preserve">Section </w:t>
      </w:r>
      <w:r w:rsidR="003823CB">
        <w:rPr>
          <w:rFonts w:cs="Arial"/>
        </w:rPr>
        <w:t>8</w:t>
      </w:r>
      <w:r w:rsidR="04981661" w:rsidRPr="00CB79F2">
        <w:rPr>
          <w:rFonts w:cs="Arial"/>
        </w:rPr>
        <w:t>.5</w:t>
      </w:r>
      <w:r w:rsidR="009B04EE">
        <w:rPr>
          <w:rFonts w:cs="Arial"/>
        </w:rPr>
        <w:t>.</w:t>
      </w:r>
    </w:p>
    <w:p w14:paraId="1D45DDE6" w14:textId="77777777" w:rsidR="002E03A3" w:rsidRPr="00CB79F2" w:rsidRDefault="002E03A3" w:rsidP="00A54F5E">
      <w:pPr>
        <w:spacing w:after="0"/>
        <w:jc w:val="both"/>
        <w:rPr>
          <w:rFonts w:cs="Arial"/>
        </w:rPr>
      </w:pPr>
    </w:p>
    <w:p w14:paraId="2081BBDF" w14:textId="5E1C3ED9" w:rsidR="004945A6" w:rsidRDefault="75DE676D" w:rsidP="00A54F5E">
      <w:pPr>
        <w:spacing w:after="0"/>
        <w:jc w:val="both"/>
        <w:rPr>
          <w:rFonts w:cs="Arial"/>
        </w:rPr>
      </w:pPr>
      <w:r w:rsidRPr="00CB79F2">
        <w:rPr>
          <w:rFonts w:cs="Arial"/>
        </w:rPr>
        <w:t>Detailed analysis of the linked relatives shows that 25%-29% of individuals who could potentially be contacted for cascade testing live outside of the geographical area covered by the cascade service. For these individuals the lack of a nationally co-ordinated service may prevent access to appropriate diagnosis and management, and lead to the duplicat</w:t>
      </w:r>
      <w:r w:rsidR="18A549AF" w:rsidRPr="00CB79F2">
        <w:rPr>
          <w:rFonts w:cs="Arial"/>
        </w:rPr>
        <w:t>e</w:t>
      </w:r>
      <w:r w:rsidRPr="00CB79F2">
        <w:rPr>
          <w:rFonts w:cs="Arial"/>
        </w:rPr>
        <w:t xml:space="preserve"> genetic testing. </w:t>
      </w:r>
      <w:r w:rsidR="370C8154" w:rsidRPr="00CB79F2">
        <w:rPr>
          <w:rFonts w:cs="Arial"/>
        </w:rPr>
        <w:t xml:space="preserve">Section </w:t>
      </w:r>
      <w:r w:rsidR="003823CB">
        <w:rPr>
          <w:rFonts w:cs="Arial"/>
        </w:rPr>
        <w:t>8</w:t>
      </w:r>
      <w:r w:rsidR="370C8154" w:rsidRPr="00CB79F2">
        <w:rPr>
          <w:rFonts w:cs="Arial"/>
        </w:rPr>
        <w:t>.5</w:t>
      </w:r>
      <w:r w:rsidRPr="00CB79F2">
        <w:rPr>
          <w:rFonts w:cs="Arial"/>
        </w:rPr>
        <w:t xml:space="preserve"> uses this information to assess the potential for a co-ordinated national service to improve the cost-effectiveness of cascade testing. </w:t>
      </w:r>
    </w:p>
    <w:p w14:paraId="7CA3F2C1" w14:textId="77777777" w:rsidR="002E03A3" w:rsidRPr="00CB79F2" w:rsidRDefault="002E03A3" w:rsidP="00A54F5E">
      <w:pPr>
        <w:spacing w:after="0"/>
        <w:jc w:val="both"/>
        <w:rPr>
          <w:rFonts w:cs="Arial"/>
        </w:rPr>
      </w:pPr>
    </w:p>
    <w:p w14:paraId="00080BDA" w14:textId="587669DD" w:rsidR="009E34A2" w:rsidRDefault="009E34A2" w:rsidP="00A54F5E">
      <w:pPr>
        <w:spacing w:after="0"/>
        <w:jc w:val="both"/>
      </w:pPr>
      <w:r>
        <w:t xml:space="preserve">As shown by the systematic review in Section 5.1, there is very limited data available to inform the preferred approach to contacting relatives. The available studies are not comparative in nature and attempting to make inferences across studies is hampered by heterogeneity. The analysis of the Welsh data represents the first available within-service comparison of direct and indirect contact. This analysis shows that that direct contact by the service rather than contact indirectly via family members is associated with a significantly higher probability that an individual will complete the cascade process. The cost-effectiveness of direct and indirect contact methods is evaluated in Section </w:t>
      </w:r>
      <w:r w:rsidR="003823CB">
        <w:t>8</w:t>
      </w:r>
      <w:r>
        <w:t xml:space="preserve">.5. We also show that the probability of completing the cascade is significantly lower in men and in more distant relatives (second- or higher-degree), though the latter effect was only observed in Wales. </w:t>
      </w:r>
      <w:r w:rsidRPr="009B3BAD">
        <w:t>Policy measures to enhance engagement in these groups are therefore warranted. Results we</w:t>
      </w:r>
      <w:r>
        <w:t xml:space="preserve">re not comparable between services given fundamental differences in demography and relevant contextual factors.  </w:t>
      </w:r>
    </w:p>
    <w:p w14:paraId="51C8297D" w14:textId="77777777" w:rsidR="002E03A3" w:rsidRDefault="002E03A3" w:rsidP="00A54F5E">
      <w:pPr>
        <w:spacing w:after="0"/>
        <w:jc w:val="both"/>
      </w:pPr>
    </w:p>
    <w:p w14:paraId="2886A052" w14:textId="55DA1669" w:rsidR="004945A6" w:rsidRPr="00CB79F2" w:rsidRDefault="75DE676D" w:rsidP="00A54F5E">
      <w:pPr>
        <w:spacing w:after="0"/>
        <w:jc w:val="both"/>
        <w:rPr>
          <w:rFonts w:cs="Arial"/>
        </w:rPr>
      </w:pPr>
      <w:r w:rsidRPr="00CB79F2">
        <w:rPr>
          <w:rFonts w:cs="Arial"/>
        </w:rPr>
        <w:t>We also identified a significant group of relatives who are within-area but not contacted by the service.</w:t>
      </w:r>
      <w:r w:rsidR="0008145B" w:rsidRPr="0008145B">
        <w:t xml:space="preserve"> </w:t>
      </w:r>
      <w:r w:rsidR="0008145B" w:rsidRPr="0008145B">
        <w:rPr>
          <w:rFonts w:cs="Arial"/>
        </w:rPr>
        <w:t xml:space="preserve">Detailed information on why these individuals were not contacted were not available from PASS and remains an important priority for future research and data collection. </w:t>
      </w:r>
      <w:r w:rsidRPr="00CB79F2">
        <w:rPr>
          <w:rFonts w:cs="Arial"/>
        </w:rPr>
        <w:t xml:space="preserve"> </w:t>
      </w:r>
    </w:p>
    <w:p w14:paraId="49AF2AE6" w14:textId="75D7448C" w:rsidR="0008145B" w:rsidRDefault="0008145B" w:rsidP="00A54F5E">
      <w:pPr>
        <w:spacing w:after="0"/>
        <w:rPr>
          <w:rFonts w:cs="Arial"/>
        </w:rPr>
      </w:pPr>
    </w:p>
    <w:p w14:paraId="4FC13517" w14:textId="221D1F3A" w:rsidR="004945A6" w:rsidRDefault="75DE676D" w:rsidP="00A54F5E">
      <w:pPr>
        <w:spacing w:after="0"/>
        <w:rPr>
          <w:rFonts w:cs="Arial"/>
        </w:rPr>
      </w:pPr>
      <w:r w:rsidRPr="00CB79F2">
        <w:rPr>
          <w:rFonts w:cs="Arial"/>
        </w:rPr>
        <w:t>The strengths of this study lie</w:t>
      </w:r>
      <w:r w:rsidR="002E03A3">
        <w:rPr>
          <w:rFonts w:cs="Arial"/>
        </w:rPr>
        <w:t>s</w:t>
      </w:r>
      <w:r w:rsidRPr="00CB79F2">
        <w:rPr>
          <w:rFonts w:cs="Arial"/>
        </w:rPr>
        <w:t xml:space="preserve"> in the large available sample size, the direct derivation of the data from two services, and the availability of specialist FH nurse input to support the development of additional variables (e.g., by recoding free text fields within PAS</w:t>
      </w:r>
      <w:r w:rsidR="69655C1B" w:rsidRPr="00CB79F2">
        <w:rPr>
          <w:rFonts w:cs="Arial"/>
        </w:rPr>
        <w:t>S</w:t>
      </w:r>
      <w:r w:rsidRPr="00CB79F2">
        <w:rPr>
          <w:rFonts w:cs="Arial"/>
        </w:rPr>
        <w:t>) and provide a detailed understanding of the data.</w:t>
      </w:r>
    </w:p>
    <w:p w14:paraId="5243A718" w14:textId="77777777" w:rsidR="002E03A3" w:rsidRPr="00CB79F2" w:rsidRDefault="002E03A3" w:rsidP="00A54F5E">
      <w:pPr>
        <w:spacing w:after="0"/>
        <w:rPr>
          <w:rFonts w:cs="Arial"/>
        </w:rPr>
      </w:pPr>
    </w:p>
    <w:p w14:paraId="791EB4E2" w14:textId="162495BB" w:rsidR="004945A6" w:rsidRDefault="75DE676D" w:rsidP="00A54F5E">
      <w:pPr>
        <w:spacing w:after="0"/>
        <w:rPr>
          <w:rFonts w:cs="Arial"/>
        </w:rPr>
      </w:pPr>
      <w:bookmarkStart w:id="223" w:name="_Hlk73447208"/>
      <w:r w:rsidRPr="00CB79F2">
        <w:rPr>
          <w:rFonts w:cs="Arial"/>
        </w:rPr>
        <w:t xml:space="preserve">The limitations of the study relate to its observational nature, the levels of missingness and generalisability for some variables. The assessment of unmodified Simon Broome in Wessex reduced the representativeness of our findings to the Wessex service. </w:t>
      </w:r>
      <w:bookmarkEnd w:id="223"/>
      <w:r w:rsidRPr="00CB79F2">
        <w:rPr>
          <w:rFonts w:cs="Arial"/>
        </w:rPr>
        <w:t xml:space="preserve">For the comparison of direct and indirect contact methods, we were able to adjust for the degree of relative and relative gender, but other confounding factors that are difficult to measure are also likely to be present. For example, age has been identified as a predictor of cascade success in previous work </w:t>
      </w:r>
      <w:r w:rsidR="003B022A">
        <w:rPr>
          <w:rFonts w:cs="Arial"/>
          <w:color w:val="2B579A"/>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42</w:t>
      </w:r>
      <w:r w:rsidR="003B022A">
        <w:rPr>
          <w:rFonts w:cs="Arial"/>
          <w:color w:val="2B579A"/>
          <w:shd w:val="clear" w:color="auto" w:fill="E6E6E6"/>
        </w:rPr>
        <w:fldChar w:fldCharType="end"/>
      </w:r>
      <w:r w:rsidRPr="00CB79F2">
        <w:rPr>
          <w:rFonts w:cs="Arial"/>
        </w:rPr>
        <w:t xml:space="preserve">, </w:t>
      </w:r>
      <w:r w:rsidRPr="213CEFC4">
        <w:rPr>
          <w:rFonts w:cs="Arial"/>
        </w:rPr>
        <w:t>however</w:t>
      </w:r>
      <w:r w:rsidRPr="00CB79F2">
        <w:rPr>
          <w:rFonts w:cs="Arial"/>
        </w:rPr>
        <w:t xml:space="preserve"> our analysis failed to include age as a predictor due to missingness. As the choice of contact method was made on a case-by-case basis, the indirect method may have been used more frequently in cases where direct contact was challenging due to a lack of information and engagement </w:t>
      </w:r>
      <w:r w:rsidR="41040A38" w:rsidRPr="00CB79F2">
        <w:rPr>
          <w:rFonts w:cs="Arial"/>
        </w:rPr>
        <w:t>with the family</w:t>
      </w:r>
      <w:r w:rsidRPr="00CB79F2">
        <w:rPr>
          <w:rFonts w:cs="Arial"/>
        </w:rPr>
        <w:t xml:space="preserve">. This would exert a downward bias in our estimates of completion for indirectly contacted relatives. However, it is also likely that some indirect contacts which did not lead to further interaction with the service went unrecorded. This would exert an upward bias in our estimates of completion for indirectly contacted relatives. </w:t>
      </w:r>
    </w:p>
    <w:p w14:paraId="0B48578B" w14:textId="20A9E6F1" w:rsidR="00C46778" w:rsidRPr="00CB79F2" w:rsidRDefault="75DE676D" w:rsidP="00A54F5E">
      <w:pPr>
        <w:spacing w:after="0"/>
        <w:rPr>
          <w:rFonts w:eastAsiaTheme="majorEastAsia" w:cs="Arial"/>
          <w:b/>
          <w:highlight w:val="green"/>
        </w:rPr>
        <w:sectPr w:rsidR="00C46778" w:rsidRPr="00CB79F2" w:rsidSect="00C46778">
          <w:headerReference w:type="default" r:id="rId29"/>
          <w:pgSz w:w="11906" w:h="16838"/>
          <w:pgMar w:top="1440" w:right="1440" w:bottom="1440" w:left="1440" w:header="708" w:footer="708" w:gutter="0"/>
          <w:cols w:space="708"/>
          <w:docGrid w:linePitch="360"/>
        </w:sectPr>
      </w:pPr>
      <w:r w:rsidRPr="00CB79F2">
        <w:rPr>
          <w:rFonts w:cs="Arial"/>
        </w:rPr>
        <w:t>All analyses were conducted on a complete case basis, this may have resulted in biases if the complete cases are not representative of the patients diagnosed by the services. This bias is likely to be particularly acute for the analysis of the characteristics of those who completed the cascade. For this group, CV</w:t>
      </w:r>
      <w:r w:rsidR="500E7A9D" w:rsidRPr="00CB79F2">
        <w:rPr>
          <w:rFonts w:cs="Arial"/>
        </w:rPr>
        <w:t>D</w:t>
      </w:r>
      <w:r w:rsidRPr="00CB79F2">
        <w:rPr>
          <w:rFonts w:cs="Arial"/>
        </w:rPr>
        <w:t xml:space="preserve"> history and LLT history were missing for a substantive proportion of patients. This is an important consideration as these results may have significant influence on the results of the cost-effectiveness analysis. </w:t>
      </w:r>
    </w:p>
    <w:p w14:paraId="6AE57EB5" w14:textId="16B6D6DE" w:rsidR="4924D102" w:rsidRPr="00CB79F2" w:rsidRDefault="5180D632" w:rsidP="006C7E71">
      <w:pPr>
        <w:pStyle w:val="Heading2"/>
      </w:pPr>
      <w:bookmarkStart w:id="224" w:name="_Toc107157488"/>
      <w:r w:rsidRPr="00CB79F2">
        <w:lastRenderedPageBreak/>
        <w:t>Cost and health benefits of diagnosis of people with familial hypercholesterolaemia in the long term</w:t>
      </w:r>
      <w:bookmarkEnd w:id="224"/>
    </w:p>
    <w:p w14:paraId="5E57D9A7" w14:textId="77777777" w:rsidR="00991285" w:rsidRPr="00CB79F2" w:rsidRDefault="00991285" w:rsidP="006C7E71">
      <w:pPr>
        <w:pStyle w:val="Heading3"/>
        <w:numPr>
          <w:ilvl w:val="0"/>
          <w:numId w:val="0"/>
        </w:numPr>
        <w:ind w:left="720"/>
      </w:pPr>
    </w:p>
    <w:p w14:paraId="122B4845" w14:textId="483E03FF" w:rsidR="003250C1" w:rsidRPr="00CB79F2" w:rsidRDefault="003250C1" w:rsidP="006C7E71">
      <w:pPr>
        <w:pStyle w:val="Heading3"/>
      </w:pPr>
      <w:bookmarkStart w:id="225" w:name="_Toc107157489"/>
      <w:r w:rsidRPr="00CB79F2">
        <w:t>Introduction</w:t>
      </w:r>
      <w:bookmarkEnd w:id="225"/>
    </w:p>
    <w:p w14:paraId="21803CF6" w14:textId="2FBF7674" w:rsidR="003250C1" w:rsidRPr="00E523AE" w:rsidRDefault="003250C1" w:rsidP="0066232B">
      <w:pPr>
        <w:rPr>
          <w:rFonts w:cs="Arial"/>
        </w:rPr>
      </w:pPr>
      <w:r w:rsidRPr="00CB79F2">
        <w:rPr>
          <w:rFonts w:cs="Arial"/>
        </w:rPr>
        <w:t xml:space="preserve">There is widespread consensus that people with FH should be diagnosed and treated early, given that treatment is effective, safe, cost-effective, and inexpensive </w:t>
      </w:r>
      <w:r w:rsidR="003B022A">
        <w:rPr>
          <w:rFonts w:cs="Arial"/>
          <w:color w:val="2B579A"/>
          <w:shd w:val="clear" w:color="auto" w:fill="E6E6E6"/>
        </w:rPr>
        <w:fldChar w:fldCharType="begin">
          <w:fldData xml:space="preserve">PEVuZE5vdGU+PENpdGU+PEF1dGhvcj5OSUNFPC9BdXRob3I+PFllYXI+MjAxOTwvWWVhcj48UmVj
TnVtPjI3MjwvUmVjTnVtPjxJRFRleHQ+Q2xpbmljYWwgZ3VpZGVsaW5lIDcxOiBpZGVudGlmaWNh
dGlvbiBhbmQgbWFuYWdlbWVudCBvZiBmYW1pbGlhbCBoeXBlcmNob2xlc3Rlcm9sYWVtaWE8L0lE
VGV4dD48RGlzcGxheVRleHQ+PHN0eWxlIGZhY2U9InN1cGVyc2NyaXB0Ij45LCAyNiwgMTMxLCAx
MzktMTQxPC9zdHlsZT48L0Rpc3BsYXlUZXh0PjxyZWNvcmQ+PHJlYy1udW1iZXI+MjcyPC9yZWMt
bnVtYmVyPjxmb3JlaWduLWtleXM+PGtleSBhcHA9IkVOIiBkYi1pZD0idDJwOXRkdzV1c2Z6czZl
MnRmMXgwdjlpZno1c3AwNWVzc3oyIiB0aW1lc3RhbXA9IjE2NTI3MDkxMTgiPjI3Mjwva2V5Pjwv
Zm9yZWlnbi1rZXlzPjxyZWYtdHlwZSBuYW1lPSJSZXBvcnQiPjI3PC9yZWYtdHlwZT48Y29udHJp
YnV0b3JzPjxhdXRob3JzPjxhdXRob3I+TklDRTwvYXV0aG9yPjwvYXV0aG9ycz48L2NvbnRyaWJ1
dG9ycz48dGl0bGVzPjx0aXRsZT5DbGluaWNhbCBndWlkZWxpbmUgNzE6IGlkZW50aWZpY2F0aW9u
IGFuZCBtYW5hZ2VtZW50IG9mIGZhbWlsaWFsIGh5cGVyY2hvbGVzdGVyb2xhZW1pYS4gQXZhaWxh
YmxlIGZyb20gaHR0cHM6Ly93d3cubmljZS5vcmcudWsvZ3VpZGFuY2UvY2c3MSBbQWNjZXNzZWQg
MTYvNS8yMDIyXTwvdGl0bGU+PHNob3J0LXRpdGxlPkNsaW5pY2FsIGd1aWRlbGluZSA3MTogaWRl
bnRpZmljYXRpb24gYW5kIG1hbmFnZW1lbnQgb2YgZmFtaWxpYWwgaHlwZXJjaG9sZXN0ZXJvbGFl
bWlhPC9zaG9ydC10aXRsZT48L3RpdGxlcz48ZGF0ZXM+PHllYXI+MjAxOTwveWVhcj48L2RhdGVz
PjxwdWItbG9jYXRpb24+TG9uZG9uLCBNYW5jaGVzdGVyPC9wdWItbG9jYXRpb24+PHB1Ymxpc2hl
cj5OSUNFPC9wdWJsaXNoZXI+PHVybHM+PHJlbGF0ZWQtdXJscz48dXJsPmh0dHBzOi8vd3d3Lm5p
Y2Uub3JnLnVrL2d1aWRhbmNlL2NnNzE8L3VybD48L3JlbGF0ZWQtdXJscz48L3VybHM+PGFjY2Vz
cy1kYXRlPjI0LzA1LzIwMjE8L2FjY2Vzcy1kYXRlPjwvcmVjb3JkPjwvQ2l0ZT48Q2l0ZT48QXV0
aG9yPk1hY2g8L0F1dGhvcj48WWVhcj4yMDIwPC9ZZWFyPjxSZWNOdW0+NDc4PC9SZWNOdW0+PHJl
Y29yZD48cmVjLW51bWJlcj40Nzg8L3JlYy1udW1iZXI+PGZvcmVpZ24ta2V5cz48a2V5IGFwcD0i
RU4iIGRiLWlkPSJ0MnA5dGR3NXVzZnpzNmUydGYxeDB2OWlmejVzcDA1ZXNzejIiIHRpbWVzdGFt
cD0iMTY1MzE2NjU5NSI+NDc4PC9rZXk+PC9mb3JlaWduLWtleXM+PHJlZi10eXBlIG5hbWU9Ikpv
dXJuYWwgQXJ0aWNsZSI+MTc8L3JlZi10eXBlPjxjb250cmlidXRvcnM+PGF1dGhvcnM+PGF1dGhv
cj5NYWNoLCBGLjwvYXV0aG9yPjxhdXRob3I+QmFpZ2VudCwgQy48L2F1dGhvcj48YXV0aG9yPkNh
dGFwYW5vLCBBLiBMLjwvYXV0aG9yPjxhdXRob3I+S29za2luYXMsIEsuIEMuPC9hdXRob3I+PGF1
dGhvcj5DYXN1bGEsIE0uPC9hdXRob3I+PGF1dGhvcj5CYWRpbW9uLCBMLjwvYXV0aG9yPjxhdXRo
b3I+Q2hhcG1hbiwgTS4gSi48L2F1dGhvcj48YXV0aG9yPkRlIEJhY2tlciwgRy4gRy48L2F1dGhv
cj48YXV0aG9yPkRlbGdhZG8sIFYuPC9hdXRob3I+PGF1dGhvcj5GZXJlbmNlLCBCLiBBLjwvYXV0
aG9yPjxhdXRob3I+R3JhaGFtLCBJLiBNLjwvYXV0aG9yPjxhdXRob3I+SGFsbGlkYXksIEEuPC9h
dXRob3I+PGF1dGhvcj5MYW5kbWVzc2VyLCBVLjwvYXV0aG9yPjxhdXRob3I+TWloYXlsb3ZhLCBC
LjwvYXV0aG9yPjxhdXRob3I+UGVkZXJzZW4sIFQuIFIuPC9hdXRob3I+PGF1dGhvcj5SaWNjYXJk
aSwgRy48L2F1dGhvcj48YXV0aG9yPlJpY2h0ZXIsIEQuIEouPC9hdXRob3I+PGF1dGhvcj5TYWJh
dGluZSwgTS4gUy48L2F1dGhvcj48YXV0aG9yPlRhc2tpbmVuLCBNLiBSLjwvYXV0aG9yPjxhdXRo
b3I+VG9rZ296b2dsdSwgTC48L2F1dGhvcj48YXV0aG9yPldpa2x1bmQsIE8uPC9hdXRob3I+PGF1
dGhvcj5FLiBTLiBDLiBTY2llbnRpZmljIERvY3VtZW50IEdyb3VwPC9hdXRob3I+PC9hdXRob3Jz
PjwvY29udHJpYnV0b3JzPjx0aXRsZXM+PHRpdGxlPjIwMTkgRVNDL0VBUyBHdWlkZWxpbmVzIGZv
ciB0aGUgbWFuYWdlbWVudCBvZiBkeXNsaXBpZGFlbWlhczogbGlwaWQgbW9kaWZpY2F0aW9uIHRv
IHJlZHVjZSBjYXJkaW92YXNjdWxhciByaXNrPC90aXRsZT48c2Vjb25kYXJ5LXRpdGxlPkV1ciBI
ZWFydCBKPC9zZWNvbmRhcnktdGl0bGU+PC90aXRsZXM+PHBlcmlvZGljYWw+PGZ1bGwtdGl0bGU+
RXVyIEhlYXJ0IEo8L2Z1bGwtdGl0bGU+PC9wZXJpb2RpY2FsPjxwYWdlcz4xMTEtMTg4PC9wYWdl
cz48dm9sdW1lPjQxPC92b2x1bWU+PG51bWJlcj4xPC9udW1iZXI+PGVkaXRpb24+MjAxOS8wOS8x
MTwvZWRpdGlvbj48a2V5d29yZHM+PGtleXdvcmQ+KkNhcmRpb3Zhc2N1bGFyIERpc2Vhc2VzL3By
ZXZlbnRpb24gJmFtcDsgY29udHJvbDwva2V5d29yZD48a2V5d29yZD4qRHlzbGlwaWRlbWlhcy90
aGVyYXB5PC9rZXl3b3JkPjxrZXl3b3JkPkhlYXJ0IERpc2Vhc2UgUmlzayBGYWN0b3JzPC9rZXl3
b3JkPjxrZXl3b3JkPkh1bWFuczwva2V5d29yZD48a2V5d29yZD5MaXBpZHM8L2tleXdvcmQ+PGtl
eXdvcmQ+UmlzayBGYWN0b3JzPC9rZXl3b3JkPjxrZXl3b3JkPlRyaWdseWNlcmlkZXM8L2tleXdv
cmQ+PGtleXdvcmQ+Kkd1aWRlbGluZXM8L2tleXdvcmQ+PGtleXdvcmQ+KmFwb2xpcG9wcm90ZWlu
IEI8L2tleXdvcmQ+PGtleXdvcmQ+KmNob2xlc3Rlcm9sPC9rZXl3b3JkPjxrZXl3b3JkPipkeXNs
aXBpZGFlbWlhczwva2V5d29yZD48a2V5d29yZD4qZmFtaWxpYWwgaHlwZXJjaG9sZXN0ZXJvbGFl
bWlhPC9rZXl3b3JkPjxrZXl3b3JkPipoaWdoLWRlbnNpdHkgbGlwb3Byb3RlaW5zPC9rZXl3b3Jk
PjxrZXl3b3JkPipsaXBvcHJvdGVpbiByZW1uYW50czwva2V5d29yZD48a2V5d29yZD4qbGlwb3By
b3RlaW4oYSk8L2tleXdvcmQ+PGtleXdvcmQ+Kmxvdy1kZW5zaXR5IGxpcG9wcm90ZWluczwva2V5
d29yZD48a2V5d29yZD4qdG90YWwgY2FyZGlvdmFzY3VsYXIgcmlzazwva2V5d29yZD48a2V5d29y
ZD4qdHJlYXRtZW50IChhZGhlcmVuY2UpPC9rZXl3b3JkPjxrZXl3b3JkPip0cmVhdG1lbnQgKGRy
dWdzKTwva2V5d29yZD48a2V5d29yZD4qdHJlYXRtZW50IChsaWZlc3R5bGUpPC9rZXl3b3JkPjxr
ZXl3b3JkPip0cmlnbHljZXJpZGVzPC9rZXl3b3JkPjxrZXl3b3JkPip2ZXJ5IGxvdy1kZW5zaXR5
IGxpcG9wcm90ZWluczwva2V5d29yZD48L2tleXdvcmRzPjxkYXRlcz48eWVhcj4yMDIwPC95ZWFy
PjxwdWItZGF0ZXM+PGRhdGU+SmFuIDE8L2RhdGU+PC9wdWItZGF0ZXM+PC9kYXRlcz48aXNibj4x
NTIyLTk2NDUgKEVsZWN0cm9uaWMpJiN4RDswMTk1LTY2OFggKExpbmtpbmcpPC9pc2JuPjxhY2Nl
c3Npb24tbnVtPjMxNTA0NDE4PC9hY2Nlc3Npb24tbnVtPjx1cmxzPjxyZWxhdGVkLXVybHM+PHVy
bD5odHRwczovL3d3dy5uY2JpLm5sbS5uaWguZ292L3B1Ym1lZC8zMTUwNDQxODwvdXJsPjwvcmVs
YXRlZC11cmxzPjwvdXJscz48ZWxlY3Ryb25pYy1yZXNvdXJjZS1udW0+MTAuMTA5My9ldXJoZWFy
dGovZWh6NDU1PC9lbGVjdHJvbmljLXJlc291cmNlLW51bT48YWNjZXNzLWRhdGU+NS8xMi8yMDIx
PC9hY2Nlc3MtZGF0ZT48L3JlY29yZD48L0NpdGU+PENpdGU+PEF1dGhvcj5HcnVuZHk8L0F1dGhv
cj48WWVhcj4yMDE5PC9ZZWFyPjxSZWNOdW0+MTI1PC9SZWNOdW0+PElEVGV4dD4yMDE4IEFIQS9B
Q0MvQUFDVlBSL0FBUEEvQUJDL0FDUE0vQURBL0FHUy9BUGhBL0FTUEMvTkxBL1BDTkEgR3VpZGVs
aW5lIG9uIHRoZSBNYW5hZ2VtZW50IG9mIEJsb29kIENob2xlc3Rlcm9sOiBFeGVjdXRpdmUgU3Vt
bWFyeTogQSBSZXBvcnQgb2YgdGhlIEFtZXJpY2FuIENvbGxlZ2Ugb2YgQ2FyZGlvbG9neS9BbWVy
aWNhbiBIZWFydCBBc3NvY2lhdGlvbiBUYXNrwqBGb3JjZcKgb27CoENsaW5pY2FsIFByYWN0aWNl
IEd1aWRlbGluZXM8L0lEVGV4dD48cmVjb3JkPjxyZWMtbnVtYmVyPjEyNTwvcmVjLW51bWJlcj48
Zm9yZWlnbi1rZXlzPjxrZXkgYXBwPSJFTiIgZGItaWQ9InQycDl0ZHc1dXNmenM2ZTJ0ZjF4MHY5
aWZ6NXNwMDVlc3N6MiIgdGltZXN0YW1wPSIxNjUyNzA5MTE3Ij4xMjU8L2tleT48L2ZvcmVpZ24t
a2V5cz48cmVmLXR5cGUgbmFtZT0iSm91cm5hbCBBcnRpY2xlIj4xNzwvcmVmLXR5cGU+PGNvbnRy
aWJ1dG9ycz48YXV0aG9ycz48YXV0aG9yPkdydW5keSwgUy4gTS48L2F1dGhvcj48YXV0aG9yPlN0
b25lLCBOLiBKLjwvYXV0aG9yPjxhdXRob3I+QmFpbGV5LCBBLiBMLjwvYXV0aG9yPjxhdXRob3I+
QmVhbSwgQy48L2F1dGhvcj48YXV0aG9yPkJpcnRjaGVyLCBLLiBLLjwvYXV0aG9yPjxhdXRob3I+
Qmx1bWVudGhhbCwgUi4gUy48L2F1dGhvcj48YXV0aG9yPkJyYXVuLCBMLiBULjwvYXV0aG9yPjxh
dXRob3I+ZGUgRmVycmFudGksIFMuPC9hdXRob3I+PGF1dGhvcj5GYWllbGxhLVRvbW1hc2lubywg
Si48L2F1dGhvcj48YXV0aG9yPkZvcm1hbiwgRC4gRS48L2F1dGhvcj48YXV0aG9yPkdvbGRiZXJn
LCBSLjwvYXV0aG9yPjxhdXRob3I+SGVpZGVucmVpY2gsIFAuIEEuPC9hdXRob3I+PGF1dGhvcj5I
bGF0a3ksIE0uIEEuPC9hdXRob3I+PGF1dGhvcj5Kb25lcywgRC4gVy48L2F1dGhvcj48YXV0aG9y
Pkxsb3lkLUpvbmVzLCBELjwvYXV0aG9yPjxhdXRob3I+TG9wZXotUGFqYXJlcywgTi48L2F1dGhv
cj48YXV0aG9yPk5kdW1lbGUsIEMuIEUuPC9hdXRob3I+PGF1dGhvcj5PcnJpbmdlciwgQy4gRS48
L2F1dGhvcj48YXV0aG9yPlBlcmFsdGEsIEMuIEEuPC9hdXRob3I+PGF1dGhvcj5TYXNlZW4sIEou
IEouPC9hdXRob3I+PGF1dGhvcj5TbWl0aCwgUy4gQy48L2F1dGhvcj48YXV0aG9yPlNwZXJsaW5n
LCBMLjwvYXV0aG9yPjxhdXRob3I+VmlyYW5pLCBTLiBTLjwvYXV0aG9yPjxhdXRob3I+WWVib2Fo
LCBKLjwvYXV0aG9yPjwvYXV0aG9ycz48L2NvbnRyaWJ1dG9ycz48dGl0bGVzPjx0aXRsZT4yMDE4
IEFIQS9BQ0MvQUFDVlBSL0FBUEEvQUJDL0FDUE0vQURBL0FHUy9BUGhBL0FTUEMvTkxBL1BDTkEg
R3VpZGVsaW5lIG9uIHRoZSBNYW5hZ2VtZW50IG9mIEJsb29kIENob2xlc3Rlcm9sOiBFeGVjdXRp
dmUgU3VtbWFyeTogQSBSZXBvcnQgb2YgdGhlIEFtZXJpY2FuIENvbGxlZ2Ugb2YgQ2FyZGlvbG9n
eS9BbWVyaWNhbiBIZWFydCBBc3NvY2lhdGlvbiBUYXNrwqBGb3JjZcKgb27CoENsaW5pY2FsIFBy
YWN0aWNlIEd1aWRlbGluZXM8L3RpdGxlPjxzZWNvbmRhcnktdGl0bGU+SiBBbSBDb2xsIENhcmRp
b2w8L3NlY29uZGFyeS10aXRsZT48c2hvcnQtdGl0bGU+MjAxOCBBSEEvQUNDL0FBQ1ZQUi9BQVBB
L0FCQy9BQ1BNL0FEQS9BR1MvQVBoQS9BU1BDL05MQS9QQ05BIEd1aWRlbGluZSBvbiB0aGUgTWFu
YWdlbWVudCBvZiBCbG9vZCBDaG9sZXN0ZXJvbDogRXhlY3V0aXZlIFN1bW1hcnk6IEEgUmVwb3J0
IG9mIHRoZSBBbWVyaWNhbiBDb2xsZWdlIG9mIENhcmRpb2xvZ3kvQW1lcmljYW4gSGVhcnQgQXNz
b2NpYXRpb24gVGFza8KgRm9yY2XCoG9uwqBDbGluaWNhbCBQcmFjdGljZSBHdWlkZWxpbmVzPC9z
aG9ydC10aXRsZT48L3RpdGxlcz48cGVyaW9kaWNhbD48ZnVsbC10aXRsZT5KIEFtIENvbGwgQ2Fy
ZGlvbDwvZnVsbC10aXRsZT48L3BlcmlvZGljYWw+PHBhZ2VzPjMxNjgtMzIwOTwvcGFnZXM+PHZv
bHVtZT43Mzwvdm9sdW1lPjxudW1iZXI+MjQ8L251bWJlcj48ZWRpdGlvbj4yMDE4LzExLzEwPC9l
ZGl0aW9uPjxrZXl3b3Jkcz48a2V5d29yZD5BbWVyaWNhbiBIZWFydCBBc3NvY2lhdGlvbjwva2V5
d29yZD48a2V5d29yZD5BbnRpY2hvbGVzdGVyZW1pYyBBZ2VudHM8L2tleXdvcmQ+PGtleXdvcmQ+
QmlvbWFya2Vyczwva2V5d29yZD48a2V5d29yZD5DYXJkaW9sb2d5PC9rZXl3b3JkPjxrZXl3b3Jk
PkNhcmRpb3Zhc2N1bGFyIERpc2Vhc2VzPC9rZXl3b3JkPjxrZXl3b3JkPkV6ZXRpbWliZTwva2V5
d29yZD48a2V5d29yZD5IdW1hbnM8L2tleXdvcmQ+PGtleXdvcmQ+SHlkcm94eW1ldGh5bGdsdXRh
cnlsLUNvQSBSZWR1Y3Rhc2UgSW5oaWJpdG9yczwva2V5d29yZD48a2V5d29yZD5IeXBlcmNob2xl
c3Rlcm9sZW1pYTwva2V5d29yZD48a2V5d29yZD5NZWRpY2F0aW9uIFRoZXJhcHkgTWFuYWdlbWVu
dDwva2V5d29yZD48a2V5d29yZD5Qcm9wcm90ZWluIENvbnZlcnRhc2UgOTwva2V5d29yZD48a2V5
d29yZD5SaXNrIEFzc2Vzc21lbnQ8L2tleXdvcmQ+PGtleXdvcmQ+UmlzayBSZWR1Y3Rpb24gQmVo
YXZpb3I8L2tleXdvcmQ+PGtleXdvcmQ+VW5pdGVkIFN0YXRlczwva2V5d29yZD48a2V5d29yZD5B
Q0MvQUhBIENsaW5pY2FsIFByYWN0aWNlIEd1aWRlbGluZXM8L2tleXdvcmQ+PGtleXdvcmQ+R3Vp
ZGVsaW5lczwva2V5d29yZD48a2V5d29yZD5MREwtY2hvbGVzdGVyb2w8L2tleXdvcmQ+PGtleXdv
cmQ+YmlvbWFya2Vyczwva2V5d29yZD48a2V5d29yZD5jYXJkaW92YXNjdWxhciBkaXNlYXNlPC9r
ZXl3b3JkPjxrZXl3b3JkPmNob2xlc3Rlcm9sPC9rZXl3b3JkPjxrZXl3b3JkPmNvcm9uYXJ5IGFy
dGVyeSBjYWxjaXVtIHNjb3JlPC9rZXl3b3JkPjxrZXl3b3JkPmRpYWJldGVzIG1lbGxpdHVzPC9r
ZXl3b3JkPjxrZXl3b3JkPmRydWcgdGhlcmFweTwva2V5d29yZD48a2V5d29yZD5lemV0aW1pYmU8
L2tleXdvcmQ+PGtleXdvcmQ+aHlkcm94eW1ldGh5bGdsdXRhcnlsLUNvQSByZWR1Y3Rhc2UgaW5o
aWJpdG9ycy9zdGF0aW5zPC9rZXl3b3JkPjxrZXl3b3JkPmh5cGVyY2hvbGVzdGVyb2xlbWlhPC9r
ZXl3b3JkPjxrZXl3b3JkPmxpcGlkczwva2V5d29yZD48a2V5d29yZD5wYXRpZW50IGNvbXBsaWFu
Y2U8L2tleXdvcmQ+PGtleXdvcmQ+cGhhcm1hY29sb2dpY2FsPC9rZXl3b3JkPjxrZXl3b3JkPnBy
aW1hcnkgcHJldmVudGlvbjwva2V5d29yZD48a2V5d29yZD5wcm9wcm90ZWluIGNvbnZlcnRhc2Ug
c3VidGlsaXNpbi9rZXhpbiB0eXBlIDkgaW5oaWJpdG9yIChQQ1NLOSkgaW5oaWJpdG9yczwva2V5
d29yZD48a2V5d29yZD5yaXNrIGFzc2Vzc21lbnQ8L2tleXdvcmQ+PGtleXdvcmQ+cmlzayByZWR1
Y3Rpb24gZGlzY3Vzc2lvbjwva2V5d29yZD48a2V5d29yZD5yaXNrIHRyZWF0bWVudCBkaXNjdXNz
aW9uPC9rZXl3b3JkPjxrZXl3b3JkPnNlY29uZGFyeSBwcmV2ZW50aW9uPC9rZXl3b3JkPjwva2V5
d29yZHM+PGRhdGVzPjx5ZWFyPjIwMTk8L3llYXI+PHB1Yi1kYXRlcz48ZGF0ZT4wNjwvZGF0ZT48
L3B1Yi1kYXRlcz48L2RhdGVzPjxpc2JuPjE1NTgtMzU5NzwvaXNibj48YWNjZXNzaW9uLW51bT4z
MDQyMzM5MTwvYWNjZXNzaW9uLW51bT48dXJscz48cmVsYXRlZC11cmxzPjx1cmw+aHR0cHM6Ly93
d3cubmNiaS5ubG0ubmloLmdvdi9wdWJtZWQvMzA0MjMzOTE8L3VybD48L3JlbGF0ZWQtdXJscz48
L3VybHM+PGVsZWN0cm9uaWMtcmVzb3VyY2UtbnVtPjEwLjEwMTYvai5qYWNjLjIwMTguMTEuMDAy
PC9lbGVjdHJvbmljLXJlc291cmNlLW51bT48bGFuZ3VhZ2U+ZW5nPC9sYW5ndWFnZT48L3JlY29y
ZD48L0NpdGU+PENpdGU+PEF1dGhvcj5OaGVyZXJhPC9BdXRob3I+PFllYXI+MjAxMTwvWWVhcj48
UmVjTnVtPjI1NjwvUmVjTnVtPjxJRFRleHQ+UHJvYmFiaWxpc3RpYyBjb3N0LWVmZmVjdGl2ZW5l
c3MgYW5hbHlzaXMgb2YgY2FzY2FkZSBzY3JlZW5pbmcgZm9yIGZhbWlsaWFsIGh5cGVyY2hvbGVz
dGVyb2xhZW1pYSB1c2luZyBhbHRlcm5hdGl2ZSBkaWFnbm9zdGljIGFuZCBpZGVudGlmaWNhdGlv
biBzdHJhdGVnaWVzPC9JRFRleHQ+PHJlY29yZD48cmVjLW51bWJlcj4yNTY8L3JlYy1udW1iZXI+
PGZvcmVpZ24ta2V5cz48a2V5IGFwcD0iRU4iIGRiLWlkPSJ0MnA5dGR3NXVzZnpzNmUydGYxeDB2
OWlmejVzcDA1ZXNzejIiIHRpbWVzdGFtcD0iMTY1MjcwOTExOCI+MjU2PC9rZXk+PC9mb3JlaWdu
LWtleXM+PHJlZi10eXBlIG5hbWU9IkpvdXJuYWwgQXJ0aWNsZSI+MTc8L3JlZi10eXBlPjxjb250
cmlidXRvcnM+PGF1dGhvcnM+PGF1dGhvcj5OaGVyZXJhLCBMLjwvYXV0aG9yPjxhdXRob3I+TWFy
a3MsIEQuPC9hdXRob3I+PGF1dGhvcj5NaW5oYXMsIFIuPC9hdXRob3I+PGF1dGhvcj5UaG9yb2dv
b2QsIE0uPC9hdXRob3I+PGF1dGhvcj5IdW1waHJpZXMsIFMuIEUuPC9hdXRob3I+PC9hdXRob3Jz
PjwvY29udHJpYnV0b3JzPjxhdXRoLWFkZHJlc3M+Q2VudHJlIGZvciBDYXJkaW92YXNjdWxhciBH
ZW5ldGljcywgQnJpdGlzaCBIZWFydCBGb3VuZGF0aW9uIExhYm9yYXRvcmllcywgUm95YWwgRnJl
ZSBhbmQgVW5pdmVyc2l0eSBDb2xsZWdlIExvbmRvbiBNZWRpY2luZSBTY2hvb2wsIExvbmRvbiBX
QzFFIDZKRiwgVUsuIHJtaGFzZWhAdWNsLmFjLnVrPC9hdXRoLWFkZHJlc3M+PHRpdGxlcz48dGl0
bGU+UHJvYmFiaWxpc3RpYyBjb3N0LWVmZmVjdGl2ZW5lc3MgYW5hbHlzaXMgb2YgY2FzY2FkZSBz
Y3JlZW5pbmcgZm9yIGZhbWlsaWFsIGh5cGVyY2hvbGVzdGVyb2xhZW1pYSB1c2luZyBhbHRlcm5h
dGl2ZSBkaWFnbm9zdGljIGFuZCBpZGVudGlmaWNhdGlvbiBzdHJhdGVnaWVzPC90aXRsZT48c2Vj
b25kYXJ5LXRpdGxlPkhlYXJ0PC9zZWNvbmRhcnktdGl0bGU+PGFsdC10aXRsZT5IZWFydCAoQnJp
dGlzaCBDYXJkaWFjIFNvY2lldHkpPC9hbHQtdGl0bGU+PHNob3J0LXRpdGxlPlByb2JhYmlsaXN0
aWMgY29zdC1lZmZlY3RpdmVuZXNzIGFuYWx5c2lzIG9mIGNhc2NhZGUgc2NyZWVuaW5nIGZvciBm
YW1pbGlhbCBoeXBlcmNob2xlc3Rlcm9sYWVtaWEgdXNpbmcgYWx0ZXJuYXRpdmUgZGlhZ25vc3Rp
YyBhbmQgaWRlbnRpZmljYXRpb24gc3RyYXRlZ2llczwvc2hvcnQtdGl0bGU+PC90aXRsZXM+PHBl
cmlvZGljYWw+PGZ1bGwtdGl0bGU+SGVhcnQ8L2Z1bGwtdGl0bGU+PC9wZXJpb2RpY2FsPjxhbHQt
cGVyaW9kaWNhbD48ZnVsbC10aXRsZT5IZWFydDwvZnVsbC10aXRsZT48YWJici0xPkhlYXJ0IChC
cml0aXNoIENhcmRpYWMgU29jaWV0eSk8L2FiYnItMT48L2FsdC1wZXJpb2RpY2FsPjxwYWdlcz4x
MTc1LTgxPC9wYWdlcz48dm9sdW1lPjk3PC92b2x1bWU+PG51bWJlcj4xNDwvbnVtYmVyPjxlZGl0
aW9uPjIwMTEvMDYvMjE8L2VkaXRpb24+PGtleXdvcmRzPjxrZXl3b3JkPkFkdWx0PC9rZXl3b3Jk
PjxrZXl3b3JkPkJpb21hcmtlcnMvYmxvb2Q8L2tleXdvcmQ+PGtleXdvcmQ+Q2FyZGlvdmFzY3Vs
YXIgRGlzZWFzZXMvKmVjb25vbWljcy9ldGlvbG9neS9wcmV2ZW50aW9uICZhbXA7IGNvbnRyb2w8
L2tleXdvcmQ+PGtleXdvcmQ+Q2hvbGVzdGVyb2wsIExETC9ibG9vZDwva2V5d29yZD48a2V5d29y
ZD5Db3N0LUJlbmVmaXQgQW5hbHlzaXM8L2tleXdvcmQ+PGtleXdvcmQ+RHJ1ZyBDb3N0czwva2V5
d29yZD48a2V5d29yZD5GYWxzZSBOZWdhdGl2ZSBSZWFjdGlvbnM8L2tleXdvcmQ+PGtleXdvcmQ+
RmFsc2UgUG9zaXRpdmUgUmVhY3Rpb25zPC9rZXl3b3JkPjxrZXl3b3JkPkdlbmV0aWMgUHJlZGlz
cG9zaXRpb24gdG8gRGlzZWFzZTwva2V5d29yZD48a2V5d29yZD5HZW5ldGljIFRlc3RpbmcvKmVj
b25vbWljczwva2V5d29yZD48a2V5d29yZD4qSGVhbHRoIENhcmUgQ29zdHM8L2tleXdvcmQ+PGtl
eXdvcmQ+SGVyZWRpdHk8L2tleXdvcmQ+PGtleXdvcmQ+SHVtYW5zPC9rZXl3b3JkPjxrZXl3b3Jk
Pkh5ZHJveHltZXRoeWxnbHV0YXJ5bC1Db0EgUmVkdWN0YXNlIEluaGliaXRvcnMvZWNvbm9taWNz
L3RoZXJhcGV1dGljIHVzZTwva2V5d29yZD48a2V5d29yZD5IeXBlcmxpcG9wcm90ZWluZW1pYSBU
eXBlIElJL2Jsb29kL2NvbXBsaWNhdGlvbnMvKmRpYWdub3Npcy9kcnVnPC9rZXl3b3JkPjxrZXl3
b3JkPnRoZXJhcHkvKmVjb25vbWljcy9nZW5ldGljczwva2V5d29yZD48a2V5d29yZD5NYXJrb3Yg
Q2hhaW5zPC9rZXl3b3JkPjxrZXl3b3JkPk1hc3MgU2NyZWVuaW5nLyplY29ub21pY3MvKm1ldGhv
ZHM8L2tleXdvcmQ+PGtleXdvcmQ+TWlkZGxlIEFnZWQ8L2tleXdvcmQ+PGtleXdvcmQ+TW9kZWxz
LCBFY29ub21pYzwva2V5d29yZD48a2V5d29yZD5NdXRhdGlvbjwva2V5d29yZD48a2V5d29yZD5Q
ZWRpZ3JlZTwva2V5d29yZD48a2V5d29yZD5QcmVkaWN0aXZlIFZhbHVlIG9mIFRlc3RzPC9rZXl3
b3JkPjxrZXl3b3JkPlByb2JhYmlsaXR5PC9rZXl3b3JkPjxrZXl3b3JkPlByb2dub3Npczwva2V5
d29yZD48a2V5d29yZD5RdWFsaXR5LUFkanVzdGVkIExpZmUgWWVhcnM8L2tleXdvcmQ+PGtleXdv
cmQ+U3RhdGUgTWVkaWNpbmUvKmVjb25vbWljczwva2V5d29yZD48a2V5d29yZD5UaW1lIEZhY3Rv
cnM8L2tleXdvcmQ+PGtleXdvcmQ+VW5pdGVkIEtpbmdkb208L2tleXdvcmQ+PC9rZXl3b3Jkcz48
ZGF0ZXM+PHllYXI+MjAxMTwveWVhcj48cHViLWRhdGVzPjxkYXRlPkp1bDwvZGF0ZT48L3B1Yi1k
YXRlcz48L2RhdGVzPjxpc2JuPjE0NjgtMjAxWCAoRWxlY3Ryb25pYykgMTM1NS02MDM3IChMaW5r
aW5nKTwvaXNibj48YWNjZXNzaW9uLW51bT4yMTY4NTQ4MjwvYWNjZXNzaW9uLW51bT48dXJscz48
cmVsYXRlZC11cmxzPjx1cmw+aHR0cHM6Ly93d3cubmNiaS5ubG0ubmloLmdvdi9wdWJtZWQvMjE2
ODU0ODI8L3VybD48L3JlbGF0ZWQtdXJscz48L3VybHM+PGVsZWN0cm9uaWMtcmVzb3VyY2UtbnVt
PjEwLjExMzYvaHJ0LjIwMTAuMjEzOTc1PC9lbGVjdHJvbmljLXJlc291cmNlLW51bT48cmVtb3Rl
LWRhdGFiYXNlLXByb3ZpZGVyPk5sbTwvcmVtb3RlLWRhdGFiYXNlLXByb3ZpZGVyPjxsYW5ndWFn
ZT5lbmc8L2xhbmd1YWdlPjwvcmVjb3JkPjwvQ2l0ZT48Q2l0ZT48QXV0aG9yPkNyb3NsYW5kPC9B
dXRob3I+PFllYXI+MjAxODwvWWVhcj48UmVjTnVtPjczPC9SZWNOdW0+PElEVGV4dD5Db3N0LXV0
aWxpdHkgYW5hbHlzaXMgb2Ygc2VhcmNoaW5nIGVsZWN0cm9uaWMgaGVhbHRoIHJlY29yZHMgYW5k
IGNhc2NhZGUgdGVzdGluZyB0byBpZGVudGlmeSBhbmQgZGlhZ25vc2UgZmFtaWxpYWwgaHlwZXJj
aG9sZXN0ZXJvbGFlbWlhIGluIEVuZ2xhbmQgYW5kIFdhbGVzPC9JRFRleHQ+PHJlY29yZD48cmVj
LW51bWJlcj43MzwvcmVjLW51bWJlcj48Zm9yZWlnbi1rZXlzPjxrZXkgYXBwPSJFTiIgZGItaWQ9
InQycDl0ZHc1dXNmenM2ZTJ0ZjF4MHY5aWZ6NXNwMDVlc3N6MiIgdGltZXN0YW1wPSIxNjUyNzA5
MTE3Ij43Mzwva2V5PjwvZm9yZWlnbi1rZXlzPjxyZWYtdHlwZSBuYW1lPSJKb3VybmFsIEFydGlj
bGUiPjE3PC9yZWYtdHlwZT48Y29udHJpYnV0b3JzPjxhdXRob3JzPjxhdXRob3I+Q3Jvc2xhbmQs
IFAuPC9hdXRob3I+PGF1dGhvcj5NYWNvbmFjaGllLCBSLjwvYXV0aG9yPjxhdXRob3I+QnVja25l
ciwgUy48L2F1dGhvcj48YXV0aG9yPk1jR3VpcmUsIEguPC9hdXRob3I+PGF1dGhvcj5IdW1waHJp
ZXMsIFMuIEUuPC9hdXRob3I+PGF1dGhvcj5RdXJlc2hpLCBOLjwvYXV0aG9yPjwvYXV0aG9ycz48
L2NvbnRyaWJ1dG9ycz48dGl0bGVzPjx0aXRsZT5Db3N0LXV0aWxpdHkgYW5hbHlzaXMgb2Ygc2Vh
cmNoaW5nIGVsZWN0cm9uaWMgaGVhbHRoIHJlY29yZHMgYW5kIGNhc2NhZGUgdGVzdGluZyB0byBp
ZGVudGlmeSBhbmQgZGlhZ25vc2UgZmFtaWxpYWwgaHlwZXJjaG9sZXN0ZXJvbGFlbWlhIGluIEVu
Z2xhbmQgYW5kIFdhbGVzPC90aXRsZT48c2Vjb25kYXJ5LXRpdGxlPkF0aGVyb3NjbGVyb3Npczwv
c2Vjb25kYXJ5LXRpdGxlPjxzaG9ydC10aXRsZT5Db3N0LXV0aWxpdHkgYW5hbHlzaXMgb2Ygc2Vh
cmNoaW5nIGVsZWN0cm9uaWMgaGVhbHRoIHJlY29yZHMgYW5kIGNhc2NhZGUgdGVzdGluZyB0byBp
ZGVudGlmeSBhbmQgZGlhZ25vc2UgZmFtaWxpYWwgaHlwZXJjaG9sZXN0ZXJvbGFlbWlhIGluIEVu
Z2xhbmQgYW5kIFdhbGVzPC9zaG9ydC10aXRsZT48L3RpdGxlcz48cGVyaW9kaWNhbD48ZnVsbC10
aXRsZT5BdGhlcm9zY2xlcm9zaXM8L2Z1bGwtdGl0bGU+PC9wZXJpb2RpY2FsPjxwYWdlcz44MC04
NzwvcGFnZXM+PHZvbHVtZT4yNzU8L3ZvbHVtZT48ZWRpdGlvbj4yMDE4LzA1LzE3PC9lZGl0aW9u
PjxrZXl3b3Jkcz48a2V5d29yZD5BcG9saXBvcHJvdGVpbiBCLTEwMDwva2V5d29yZD48a2V5d29y
ZD5Db3N0LUJlbmVmaXQgQW5hbHlzaXM8L2tleXdvcmQ+PGtleXdvcmQ+RGF0YSBNaW5pbmc8L2tl
eXdvcmQ+PGtleXdvcmQ+RGF0YWJhc2VzLCBGYWN0dWFsPC9rZXl3b3JkPjxrZXl3b3JkPkVsZWN0
cm9uaWMgSGVhbHRoIFJlY29yZHM8L2tleXdvcmQ+PGtleXdvcmQ+RW5nbGFuZDwva2V5d29yZD48
a2V5d29yZD5HZW5ldGljIFByZWRpc3Bvc2l0aW9uIHRvIERpc2Vhc2U8L2tleXdvcmQ+PGtleXdv
cmQ+R2VuZXRpYyBUZXN0aW5nPC9rZXl3b3JkPjxrZXl3b3JkPkhlYWx0aCBDYXJlIENvc3RzPC9r
ZXl3b3JkPjxrZXl3b3JkPkh1bWFuczwva2V5d29yZD48a2V5d29yZD5IeXBlcmxpcG9wcm90ZWlu
ZW1pYSBUeXBlIElJPC9rZXl3b3JkPjxrZXl3b3JkPk1hcmtvdiBDaGFpbnM8L2tleXdvcmQ+PGtl
eXdvcmQ+TW9kZWxzLCBFY29ub21pYzwva2V5d29yZD48a2V5d29yZD5NdXRhdGlvbjwva2V5d29y
ZD48a2V5d29yZD5QaGVub3R5cGU8L2tleXdvcmQ+PGtleXdvcmQ+UHJlZGljdGl2ZSBWYWx1ZSBv
ZiBUZXN0czwva2V5d29yZD48a2V5d29yZD5QcmltYXJ5IEhlYWx0aCBDYXJlPC9rZXl3b3JkPjxr
ZXl3b3JkPlByb3Byb3RlaW4gQ29udmVydGFzZSA5PC9rZXl3b3JkPjxrZXl3b3JkPlF1YWxpdHkg
b2YgTGlmZTwva2V5d29yZD48a2V5d29yZD5RdWFsaXR5LUFkanVzdGVkIExpZmUgWWVhcnM8L2tl
eXdvcmQ+PGtleXdvcmQ+UmVjZXB0b3JzLCBMREw8L2tleXdvcmQ+PGtleXdvcmQ+UmlzayBBc3Nl
c3NtZW50PC9rZXl3b3JkPjxrZXl3b3JkPlJpc2sgRmFjdG9yczwva2V5d29yZD48a2V5d29yZD5T
ZWNvbmRhcnkgQ2FyZTwva2V5d29yZD48a2V5d29yZD5UaW1lIEZhY3RvcnM8L2tleXdvcmQ+PGtl
eXdvcmQ+V2FsZXM8L2tleXdvcmQ+PGtleXdvcmQ+Q2FzY2FkZSB0ZXN0aW5nPC9rZXl3b3JkPjxr
ZXl3b3JkPkNvc3QgZWZmZWN0aXZlbmVzczwva2V5d29yZD48a2V5d29yZD5GYW1pbGlhbCBoeXBl
cmNob2xlc3Rlcm9sYWVtaWE8L2tleXdvcmQ+PGtleXdvcmQ+R2VuZXJhbCBwcmFjdGljZTwva2V5
d29yZD48a2V5d29yZD5NYXJrb3YgbW9kZWw8L2tleXdvcmQ+PGtleXdvcmQ+U2Vjb25kYXJ5IGNh
cmUgcmVnaXN0ZXJzPC9rZXl3b3JkPjwva2V5d29yZHM+PGRhdGVzPjx5ZWFyPjIwMTg8L3llYXI+
PHB1Yi1kYXRlcz48ZGF0ZT4wODwvZGF0ZT48L3B1Yi1kYXRlcz48L2RhdGVzPjxpc2JuPjE4Nzkt
MTQ4NDwvaXNibj48YWNjZXNzaW9uLW51bT4yOTg3OTY4NTwvYWNjZXNzaW9uLW51bT48dXJscz48
cmVsYXRlZC11cmxzPjx1cmw+aHR0cHM6Ly93d3cubmNiaS5ubG0ubmloLmdvdi9wdWJtZWQvMjk4
Nzk2ODU8L3VybD48L3JlbGF0ZWQtdXJscz48L3VybHM+PGN1c3RvbTI+UE1DNjExNjg5NzwvY3Vz
dG9tMj48ZWxlY3Ryb25pYy1yZXNvdXJjZS1udW0+MTAuMTAxNi9qLmF0aGVyb3NjbGVyb3Npcy4y
MDE4LjA1LjAyMTwvZWxlY3Ryb25pYy1yZXNvdXJjZS1udW0+PGxhbmd1YWdlPmVuZzwvbGFuZ3Vh
Z2U+PC9yZWNvcmQ+PC9DaXRlPjxDaXRlPjxBdXRob3I+QWRlbWk8L0F1dGhvcj48WWVhcj4yMDIw
PC9ZZWFyPjxSZWNOdW0+MjwvUmVjTnVtPjxJRFRleHQ+SGVhbHRoIGVjb25vbWljIGV2YWx1YXRp
b24gb2Ygc2NyZWVuaW5nIGFuZCB0cmVhdGluZyBjaGlsZHJlbiB3aXRoIGZhbWlsaWFsIGh5cGVy
Y2hvbGVzdGVyb2xlbWlhIGVhcmx5IGluIGxpZmU6IE1hbnkgaGFwcHkgcmV0dXJucyBvbiBpbnZl
c3RtZW50PzwvSURUZXh0PjxyZWNvcmQ+PHJlYy1udW1iZXI+MjwvcmVjLW51bWJlcj48Zm9yZWln
bi1rZXlzPjxrZXkgYXBwPSJFTiIgZGItaWQ9InQycDl0ZHc1dXNmenM2ZTJ0ZjF4MHY5aWZ6NXNw
MDVlc3N6MiIgdGltZXN0YW1wPSIxNjUyNzA5MTE3Ij4yPC9rZXk+PC9mb3JlaWduLWtleXM+PHJl
Zi10eXBlIG5hbWU9IkpvdXJuYWwgQXJ0aWNsZSI+MTc8L3JlZi10eXBlPjxjb250cmlidXRvcnM+
PGF1dGhvcnM+PGF1dGhvcj5BZGVtaSwgWi48L2F1dGhvcj48YXV0aG9yPk5vcm1hbiwgUi48L2F1
dGhvcj48YXV0aG9yPlBhbmcsIEouPC9hdXRob3I+PGF1dGhvcj5MaWV3LCBELjwvYXV0aG9yPjxh
dXRob3I+Wm91bmdhcywgUy48L2F1dGhvcj48YXV0aG9yPlNpamJyYW5kcywgRS48L2F1dGhvcj48
YXV0aG9yPkZlcmVuY2UsIEIuIEEuPC9hdXRob3I+PGF1dGhvcj5XaWVnbWFuLCBBLjwvYXV0aG9y
PjxhdXRob3I+V2F0dHMsIEcuIEYuPC9hdXRob3I+PC9hdXRob3JzPjwvY29udHJpYnV0b3JzPjx0
aXRsZXM+PHRpdGxlPkhlYWx0aCBlY29ub21pYyBldmFsdWF0aW9uIG9mIHNjcmVlbmluZyBhbmQg
dHJlYXRpbmcgY2hpbGRyZW4gd2l0aCBmYW1pbGlhbCBoeXBlcmNob2xlc3Rlcm9sZW1pYSBlYXJs
eSBpbiBsaWZlOiBNYW55IGhhcHB5IHJldHVybnMgb24gaW52ZXN0bWVudD88L3RpdGxlPjxzZWNv
bmRhcnktdGl0bGU+QXRoZXJvc2NsZXJvc2lzPC9zZWNvbmRhcnktdGl0bGU+PHNob3J0LXRpdGxl
PkhlYWx0aCBlY29ub21pYyBldmFsdWF0aW9uIG9mIHNjcmVlbmluZyBhbmQgdHJlYXRpbmcgY2hp
bGRyZW4gd2l0aCBmYW1pbGlhbCBoeXBlcmNob2xlc3Rlcm9sZW1pYSBlYXJseSBpbiBsaWZlOiBN
YW55IGhhcHB5IHJldHVybnMgb24gaW52ZXN0bWVudD88L3Nob3J0LXRpdGxlPjwvdGl0bGVzPjxw
ZXJpb2RpY2FsPjxmdWxsLXRpdGxlPkF0aGVyb3NjbGVyb3NpczwvZnVsbC10aXRsZT48L3Blcmlv
ZGljYWw+PHBhZ2VzPjEtODwvcGFnZXM+PHZvbHVtZT4zMDQ8L3ZvbHVtZT48ZWRpdGlvbj4yMDIw
LzA1LzIwPC9lZGl0aW9uPjxrZXl3b3Jkcz48a2V5d29yZD5DaGlsZHJlbjwva2V5d29yZD48a2V5
d29yZD5Db3N0LWVmZmVjdGl2ZW5lc3M8L2tleXdvcmQ+PGtleXdvcmQ+RmFtaWxpYWwgaHlwZXJj
aG9sZXN0ZXJvbGVtaWE8L2tleXdvcmQ+PGtleXdvcmQ+TGlmZXRpbWUgZXhwb3N1cmU8L2tleXdv
cmQ+PC9rZXl3b3Jkcz48ZGF0ZXM+PHllYXI+MjAyMDwveWVhcj48cHViLWRhdGVzPjxkYXRlPjA3
PC9kYXRlPjwvcHViLWRhdGVzPjwvZGF0ZXM+PGlzYm4+MTg3OS0xNDg0PC9pc2JuPjxhY2Nlc3Np
b24tbnVtPjMyNTI2NTQyPC9hY2Nlc3Npb24tbnVtPjx1cmxzPjxyZWxhdGVkLXVybHM+PHVybD5o
dHRwczovL3d3dy5uY2JpLm5sbS5uaWguZ292L3B1Ym1lZC8zMjUyNjU0MjwvdXJsPjwvcmVsYXRl
ZC11cmxzPjwvdXJscz48ZWxlY3Ryb25pYy1yZXNvdXJjZS1udW0+MTAuMTAxNi9qLmF0aGVyb3Nj
bGVyb3Npcy4yMDIwLjA1LjAwNzwvZWxlY3Ryb25pYy1yZXNvdXJjZS1udW0+PGxhbmd1YWdlPmVu
ZzwvbGFuZ3VhZ2U+PC9yZWNvcmQ+PC9DaXRlPjwvRW5kTm90ZT5=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PEVuZE5vdGU+PENpdGU+PEF1dGhvcj5OSUNFPC9BdXRob3I+PFllYXI+MjAxOTwvWWVhcj48UmVj
TnVtPjI3MjwvUmVjTnVtPjxJRFRleHQ+Q2xpbmljYWwgZ3VpZGVsaW5lIDcxOiBpZGVudGlmaWNh
dGlvbiBhbmQgbWFuYWdlbWVudCBvZiBmYW1pbGlhbCBoeXBlcmNob2xlc3Rlcm9sYWVtaWE8L0lE
VGV4dD48RGlzcGxheVRleHQ+PHN0eWxlIGZhY2U9InN1cGVyc2NyaXB0Ij45LCAyNiwgMTMxLCAx
MzktMTQxPC9zdHlsZT48L0Rpc3BsYXlUZXh0PjxyZWNvcmQ+PHJlYy1udW1iZXI+MjcyPC9yZWMt
bnVtYmVyPjxmb3JlaWduLWtleXM+PGtleSBhcHA9IkVOIiBkYi1pZD0idDJwOXRkdzV1c2Z6czZl
MnRmMXgwdjlpZno1c3AwNWVzc3oyIiB0aW1lc3RhbXA9IjE2NTI3MDkxMTgiPjI3Mjwva2V5Pjwv
Zm9yZWlnbi1rZXlzPjxyZWYtdHlwZSBuYW1lPSJSZXBvcnQiPjI3PC9yZWYtdHlwZT48Y29udHJp
YnV0b3JzPjxhdXRob3JzPjxhdXRob3I+TklDRTwvYXV0aG9yPjwvYXV0aG9ycz48L2NvbnRyaWJ1
dG9ycz48dGl0bGVzPjx0aXRsZT5DbGluaWNhbCBndWlkZWxpbmUgNzE6IGlkZW50aWZpY2F0aW9u
IGFuZCBtYW5hZ2VtZW50IG9mIGZhbWlsaWFsIGh5cGVyY2hvbGVzdGVyb2xhZW1pYS4gQXZhaWxh
YmxlIGZyb20gaHR0cHM6Ly93d3cubmljZS5vcmcudWsvZ3VpZGFuY2UvY2c3MSBbQWNjZXNzZWQg
MTYvNS8yMDIyXTwvdGl0bGU+PHNob3J0LXRpdGxlPkNsaW5pY2FsIGd1aWRlbGluZSA3MTogaWRl
bnRpZmljYXRpb24gYW5kIG1hbmFnZW1lbnQgb2YgZmFtaWxpYWwgaHlwZXJjaG9sZXN0ZXJvbGFl
bWlhPC9zaG9ydC10aXRsZT48L3RpdGxlcz48ZGF0ZXM+PHllYXI+MjAxOTwveWVhcj48L2RhdGVz
PjxwdWItbG9jYXRpb24+TG9uZG9uLCBNYW5jaGVzdGVyPC9wdWItbG9jYXRpb24+PHB1Ymxpc2hl
cj5OSUNFPC9wdWJsaXNoZXI+PHVybHM+PHJlbGF0ZWQtdXJscz48dXJsPmh0dHBzOi8vd3d3Lm5p
Y2Uub3JnLnVrL2d1aWRhbmNlL2NnNzE8L3VybD48L3JlbGF0ZWQtdXJscz48L3VybHM+PGFjY2Vz
cy1kYXRlPjI0LzA1LzIwMjE8L2FjY2Vzcy1kYXRlPjwvcmVjb3JkPjwvQ2l0ZT48Q2l0ZT48QXV0
aG9yPk1hY2g8L0F1dGhvcj48WWVhcj4yMDIwPC9ZZWFyPjxSZWNOdW0+NDc4PC9SZWNOdW0+PHJl
Y29yZD48cmVjLW51bWJlcj40Nzg8L3JlYy1udW1iZXI+PGZvcmVpZ24ta2V5cz48a2V5IGFwcD0i
RU4iIGRiLWlkPSJ0MnA5dGR3NXVzZnpzNmUydGYxeDB2OWlmejVzcDA1ZXNzejIiIHRpbWVzdGFt
cD0iMTY1MzE2NjU5NSI+NDc4PC9rZXk+PC9mb3JlaWduLWtleXM+PHJlZi10eXBlIG5hbWU9Ikpv
dXJuYWwgQXJ0aWNsZSI+MTc8L3JlZi10eXBlPjxjb250cmlidXRvcnM+PGF1dGhvcnM+PGF1dGhv
cj5NYWNoLCBGLjwvYXV0aG9yPjxhdXRob3I+QmFpZ2VudCwgQy48L2F1dGhvcj48YXV0aG9yPkNh
dGFwYW5vLCBBLiBMLjwvYXV0aG9yPjxhdXRob3I+S29za2luYXMsIEsuIEMuPC9hdXRob3I+PGF1
dGhvcj5DYXN1bGEsIE0uPC9hdXRob3I+PGF1dGhvcj5CYWRpbW9uLCBMLjwvYXV0aG9yPjxhdXRo
b3I+Q2hhcG1hbiwgTS4gSi48L2F1dGhvcj48YXV0aG9yPkRlIEJhY2tlciwgRy4gRy48L2F1dGhv
cj48YXV0aG9yPkRlbGdhZG8sIFYuPC9hdXRob3I+PGF1dGhvcj5GZXJlbmNlLCBCLiBBLjwvYXV0
aG9yPjxhdXRob3I+R3JhaGFtLCBJLiBNLjwvYXV0aG9yPjxhdXRob3I+SGFsbGlkYXksIEEuPC9h
dXRob3I+PGF1dGhvcj5MYW5kbWVzc2VyLCBVLjwvYXV0aG9yPjxhdXRob3I+TWloYXlsb3ZhLCBC
LjwvYXV0aG9yPjxhdXRob3I+UGVkZXJzZW4sIFQuIFIuPC9hdXRob3I+PGF1dGhvcj5SaWNjYXJk
aSwgRy48L2F1dGhvcj48YXV0aG9yPlJpY2h0ZXIsIEQuIEouPC9hdXRob3I+PGF1dGhvcj5TYWJh
dGluZSwgTS4gUy48L2F1dGhvcj48YXV0aG9yPlRhc2tpbmVuLCBNLiBSLjwvYXV0aG9yPjxhdXRo
b3I+VG9rZ296b2dsdSwgTC48L2F1dGhvcj48YXV0aG9yPldpa2x1bmQsIE8uPC9hdXRob3I+PGF1
dGhvcj5FLiBTLiBDLiBTY2llbnRpZmljIERvY3VtZW50IEdyb3VwPC9hdXRob3I+PC9hdXRob3Jz
PjwvY29udHJpYnV0b3JzPjx0aXRsZXM+PHRpdGxlPjIwMTkgRVNDL0VBUyBHdWlkZWxpbmVzIGZv
ciB0aGUgbWFuYWdlbWVudCBvZiBkeXNsaXBpZGFlbWlhczogbGlwaWQgbW9kaWZpY2F0aW9uIHRv
IHJlZHVjZSBjYXJkaW92YXNjdWxhciByaXNrPC90aXRsZT48c2Vjb25kYXJ5LXRpdGxlPkV1ciBI
ZWFydCBKPC9zZWNvbmRhcnktdGl0bGU+PC90aXRsZXM+PHBlcmlvZGljYWw+PGZ1bGwtdGl0bGU+
RXVyIEhlYXJ0IEo8L2Z1bGwtdGl0bGU+PC9wZXJpb2RpY2FsPjxwYWdlcz4xMTEtMTg4PC9wYWdl
cz48dm9sdW1lPjQxPC92b2x1bWU+PG51bWJlcj4xPC9udW1iZXI+PGVkaXRpb24+MjAxOS8wOS8x
MTwvZWRpdGlvbj48a2V5d29yZHM+PGtleXdvcmQ+KkNhcmRpb3Zhc2N1bGFyIERpc2Vhc2VzL3By
ZXZlbnRpb24gJmFtcDsgY29udHJvbDwva2V5d29yZD48a2V5d29yZD4qRHlzbGlwaWRlbWlhcy90
aGVyYXB5PC9rZXl3b3JkPjxrZXl3b3JkPkhlYXJ0IERpc2Vhc2UgUmlzayBGYWN0b3JzPC9rZXl3
b3JkPjxrZXl3b3JkPkh1bWFuczwva2V5d29yZD48a2V5d29yZD5MaXBpZHM8L2tleXdvcmQ+PGtl
eXdvcmQ+UmlzayBGYWN0b3JzPC9rZXl3b3JkPjxrZXl3b3JkPlRyaWdseWNlcmlkZXM8L2tleXdv
cmQ+PGtleXdvcmQ+Kkd1aWRlbGluZXM8L2tleXdvcmQ+PGtleXdvcmQ+KmFwb2xpcG9wcm90ZWlu
IEI8L2tleXdvcmQ+PGtleXdvcmQ+KmNob2xlc3Rlcm9sPC9rZXl3b3JkPjxrZXl3b3JkPipkeXNs
aXBpZGFlbWlhczwva2V5d29yZD48a2V5d29yZD4qZmFtaWxpYWwgaHlwZXJjaG9sZXN0ZXJvbGFl
bWlhPC9rZXl3b3JkPjxrZXl3b3JkPipoaWdoLWRlbnNpdHkgbGlwb3Byb3RlaW5zPC9rZXl3b3Jk
PjxrZXl3b3JkPipsaXBvcHJvdGVpbiByZW1uYW50czwva2V5d29yZD48a2V5d29yZD4qbGlwb3By
b3RlaW4oYSk8L2tleXdvcmQ+PGtleXdvcmQ+Kmxvdy1kZW5zaXR5IGxpcG9wcm90ZWluczwva2V5
d29yZD48a2V5d29yZD4qdG90YWwgY2FyZGlvdmFzY3VsYXIgcmlzazwva2V5d29yZD48a2V5d29y
ZD4qdHJlYXRtZW50IChhZGhlcmVuY2UpPC9rZXl3b3JkPjxrZXl3b3JkPip0cmVhdG1lbnQgKGRy
dWdzKTwva2V5d29yZD48a2V5d29yZD4qdHJlYXRtZW50IChsaWZlc3R5bGUpPC9rZXl3b3JkPjxr
ZXl3b3JkPip0cmlnbHljZXJpZGVzPC9rZXl3b3JkPjxrZXl3b3JkPip2ZXJ5IGxvdy1kZW5zaXR5
IGxpcG9wcm90ZWluczwva2V5d29yZD48L2tleXdvcmRzPjxkYXRlcz48eWVhcj4yMDIwPC95ZWFy
PjxwdWItZGF0ZXM+PGRhdGU+SmFuIDE8L2RhdGU+PC9wdWItZGF0ZXM+PC9kYXRlcz48aXNibj4x
NTIyLTk2NDUgKEVsZWN0cm9uaWMpJiN4RDswMTk1LTY2OFggKExpbmtpbmcpPC9pc2JuPjxhY2Nl
c3Npb24tbnVtPjMxNTA0NDE4PC9hY2Nlc3Npb24tbnVtPjx1cmxzPjxyZWxhdGVkLXVybHM+PHVy
bD5odHRwczovL3d3dy5uY2JpLm5sbS5uaWguZ292L3B1Ym1lZC8zMTUwNDQxODwvdXJsPjwvcmVs
YXRlZC11cmxzPjwvdXJscz48ZWxlY3Ryb25pYy1yZXNvdXJjZS1udW0+MTAuMTA5My9ldXJoZWFy
dGovZWh6NDU1PC9lbGVjdHJvbmljLXJlc291cmNlLW51bT48YWNjZXNzLWRhdGU+NS8xMi8yMDIx
PC9hY2Nlc3MtZGF0ZT48L3JlY29yZD48L0NpdGU+PENpdGU+PEF1dGhvcj5HcnVuZHk8L0F1dGhv
cj48WWVhcj4yMDE5PC9ZZWFyPjxSZWNOdW0+MTI1PC9SZWNOdW0+PElEVGV4dD4yMDE4IEFIQS9B
Q0MvQUFDVlBSL0FBUEEvQUJDL0FDUE0vQURBL0FHUy9BUGhBL0FTUEMvTkxBL1BDTkEgR3VpZGVs
aW5lIG9uIHRoZSBNYW5hZ2VtZW50IG9mIEJsb29kIENob2xlc3Rlcm9sOiBFeGVjdXRpdmUgU3Vt
bWFyeTogQSBSZXBvcnQgb2YgdGhlIEFtZXJpY2FuIENvbGxlZ2Ugb2YgQ2FyZGlvbG9neS9BbWVy
aWNhbiBIZWFydCBBc3NvY2lhdGlvbiBUYXNrwqBGb3JjZcKgb27CoENsaW5pY2FsIFByYWN0aWNl
IEd1aWRlbGluZXM8L0lEVGV4dD48cmVjb3JkPjxyZWMtbnVtYmVyPjEyNTwvcmVjLW51bWJlcj48
Zm9yZWlnbi1rZXlzPjxrZXkgYXBwPSJFTiIgZGItaWQ9InQycDl0ZHc1dXNmenM2ZTJ0ZjF4MHY5
aWZ6NXNwMDVlc3N6MiIgdGltZXN0YW1wPSIxNjUyNzA5MTE3Ij4xMjU8L2tleT48L2ZvcmVpZ24t
a2V5cz48cmVmLXR5cGUgbmFtZT0iSm91cm5hbCBBcnRpY2xlIj4xNzwvcmVmLXR5cGU+PGNvbnRy
aWJ1dG9ycz48YXV0aG9ycz48YXV0aG9yPkdydW5keSwgUy4gTS48L2F1dGhvcj48YXV0aG9yPlN0
b25lLCBOLiBKLjwvYXV0aG9yPjxhdXRob3I+QmFpbGV5LCBBLiBMLjwvYXV0aG9yPjxhdXRob3I+
QmVhbSwgQy48L2F1dGhvcj48YXV0aG9yPkJpcnRjaGVyLCBLLiBLLjwvYXV0aG9yPjxhdXRob3I+
Qmx1bWVudGhhbCwgUi4gUy48L2F1dGhvcj48YXV0aG9yPkJyYXVuLCBMLiBULjwvYXV0aG9yPjxh
dXRob3I+ZGUgRmVycmFudGksIFMuPC9hdXRob3I+PGF1dGhvcj5GYWllbGxhLVRvbW1hc2lubywg
Si48L2F1dGhvcj48YXV0aG9yPkZvcm1hbiwgRC4gRS48L2F1dGhvcj48YXV0aG9yPkdvbGRiZXJn
LCBSLjwvYXV0aG9yPjxhdXRob3I+SGVpZGVucmVpY2gsIFAuIEEuPC9hdXRob3I+PGF1dGhvcj5I
bGF0a3ksIE0uIEEuPC9hdXRob3I+PGF1dGhvcj5Kb25lcywgRC4gVy48L2F1dGhvcj48YXV0aG9y
Pkxsb3lkLUpvbmVzLCBELjwvYXV0aG9yPjxhdXRob3I+TG9wZXotUGFqYXJlcywgTi48L2F1dGhv
cj48YXV0aG9yPk5kdW1lbGUsIEMuIEUuPC9hdXRob3I+PGF1dGhvcj5PcnJpbmdlciwgQy4gRS48
L2F1dGhvcj48YXV0aG9yPlBlcmFsdGEsIEMuIEEuPC9hdXRob3I+PGF1dGhvcj5TYXNlZW4sIEou
IEouPC9hdXRob3I+PGF1dGhvcj5TbWl0aCwgUy4gQy48L2F1dGhvcj48YXV0aG9yPlNwZXJsaW5n
LCBMLjwvYXV0aG9yPjxhdXRob3I+VmlyYW5pLCBTLiBTLjwvYXV0aG9yPjxhdXRob3I+WWVib2Fo
LCBKLjwvYXV0aG9yPjwvYXV0aG9ycz48L2NvbnRyaWJ1dG9ycz48dGl0bGVzPjx0aXRsZT4yMDE4
IEFIQS9BQ0MvQUFDVlBSL0FBUEEvQUJDL0FDUE0vQURBL0FHUy9BUGhBL0FTUEMvTkxBL1BDTkEg
R3VpZGVsaW5lIG9uIHRoZSBNYW5hZ2VtZW50IG9mIEJsb29kIENob2xlc3Rlcm9sOiBFeGVjdXRp
dmUgU3VtbWFyeTogQSBSZXBvcnQgb2YgdGhlIEFtZXJpY2FuIENvbGxlZ2Ugb2YgQ2FyZGlvbG9n
eS9BbWVyaWNhbiBIZWFydCBBc3NvY2lhdGlvbiBUYXNrwqBGb3JjZcKgb27CoENsaW5pY2FsIFBy
YWN0aWNlIEd1aWRlbGluZXM8L3RpdGxlPjxzZWNvbmRhcnktdGl0bGU+SiBBbSBDb2xsIENhcmRp
b2w8L3NlY29uZGFyeS10aXRsZT48c2hvcnQtdGl0bGU+MjAxOCBBSEEvQUNDL0FBQ1ZQUi9BQVBB
L0FCQy9BQ1BNL0FEQS9BR1MvQVBoQS9BU1BDL05MQS9QQ05BIEd1aWRlbGluZSBvbiB0aGUgTWFu
YWdlbWVudCBvZiBCbG9vZCBDaG9sZXN0ZXJvbDogRXhlY3V0aXZlIFN1bW1hcnk6IEEgUmVwb3J0
IG9mIHRoZSBBbWVyaWNhbiBDb2xsZWdlIG9mIENhcmRpb2xvZ3kvQW1lcmljYW4gSGVhcnQgQXNz
b2NpYXRpb24gVGFza8KgRm9yY2XCoG9uwqBDbGluaWNhbCBQcmFjdGljZSBHdWlkZWxpbmVzPC9z
aG9ydC10aXRsZT48L3RpdGxlcz48cGVyaW9kaWNhbD48ZnVsbC10aXRsZT5KIEFtIENvbGwgQ2Fy
ZGlvbDwvZnVsbC10aXRsZT48L3BlcmlvZGljYWw+PHBhZ2VzPjMxNjgtMzIwOTwvcGFnZXM+PHZv
bHVtZT43Mzwvdm9sdW1lPjxudW1iZXI+MjQ8L251bWJlcj48ZWRpdGlvbj4yMDE4LzExLzEwPC9l
ZGl0aW9uPjxrZXl3b3Jkcz48a2V5d29yZD5BbWVyaWNhbiBIZWFydCBBc3NvY2lhdGlvbjwva2V5
d29yZD48a2V5d29yZD5BbnRpY2hvbGVzdGVyZW1pYyBBZ2VudHM8L2tleXdvcmQ+PGtleXdvcmQ+
QmlvbWFya2Vyczwva2V5d29yZD48a2V5d29yZD5DYXJkaW9sb2d5PC9rZXl3b3JkPjxrZXl3b3Jk
PkNhcmRpb3Zhc2N1bGFyIERpc2Vhc2VzPC9rZXl3b3JkPjxrZXl3b3JkPkV6ZXRpbWliZTwva2V5
d29yZD48a2V5d29yZD5IdW1hbnM8L2tleXdvcmQ+PGtleXdvcmQ+SHlkcm94eW1ldGh5bGdsdXRh
cnlsLUNvQSBSZWR1Y3Rhc2UgSW5oaWJpdG9yczwva2V5d29yZD48a2V5d29yZD5IeXBlcmNob2xl
c3Rlcm9sZW1pYTwva2V5d29yZD48a2V5d29yZD5NZWRpY2F0aW9uIFRoZXJhcHkgTWFuYWdlbWVu
dDwva2V5d29yZD48a2V5d29yZD5Qcm9wcm90ZWluIENvbnZlcnRhc2UgOTwva2V5d29yZD48a2V5
d29yZD5SaXNrIEFzc2Vzc21lbnQ8L2tleXdvcmQ+PGtleXdvcmQ+UmlzayBSZWR1Y3Rpb24gQmVo
YXZpb3I8L2tleXdvcmQ+PGtleXdvcmQ+VW5pdGVkIFN0YXRlczwva2V5d29yZD48a2V5d29yZD5B
Q0MvQUhBIENsaW5pY2FsIFByYWN0aWNlIEd1aWRlbGluZXM8L2tleXdvcmQ+PGtleXdvcmQ+R3Vp
ZGVsaW5lczwva2V5d29yZD48a2V5d29yZD5MREwtY2hvbGVzdGVyb2w8L2tleXdvcmQ+PGtleXdv
cmQ+YmlvbWFya2Vyczwva2V5d29yZD48a2V5d29yZD5jYXJkaW92YXNjdWxhciBkaXNlYXNlPC9r
ZXl3b3JkPjxrZXl3b3JkPmNob2xlc3Rlcm9sPC9rZXl3b3JkPjxrZXl3b3JkPmNvcm9uYXJ5IGFy
dGVyeSBjYWxjaXVtIHNjb3JlPC9rZXl3b3JkPjxrZXl3b3JkPmRpYWJldGVzIG1lbGxpdHVzPC9r
ZXl3b3JkPjxrZXl3b3JkPmRydWcgdGhlcmFweTwva2V5d29yZD48a2V5d29yZD5lemV0aW1pYmU8
L2tleXdvcmQ+PGtleXdvcmQ+aHlkcm94eW1ldGh5bGdsdXRhcnlsLUNvQSByZWR1Y3Rhc2UgaW5o
aWJpdG9ycy9zdGF0aW5zPC9rZXl3b3JkPjxrZXl3b3JkPmh5cGVyY2hvbGVzdGVyb2xlbWlhPC9r
ZXl3b3JkPjxrZXl3b3JkPmxpcGlkczwva2V5d29yZD48a2V5d29yZD5wYXRpZW50IGNvbXBsaWFu
Y2U8L2tleXdvcmQ+PGtleXdvcmQ+cGhhcm1hY29sb2dpY2FsPC9rZXl3b3JkPjxrZXl3b3JkPnBy
aW1hcnkgcHJldmVudGlvbjwva2V5d29yZD48a2V5d29yZD5wcm9wcm90ZWluIGNvbnZlcnRhc2Ug
c3VidGlsaXNpbi9rZXhpbiB0eXBlIDkgaW5oaWJpdG9yIChQQ1NLOSkgaW5oaWJpdG9yczwva2V5
d29yZD48a2V5d29yZD5yaXNrIGFzc2Vzc21lbnQ8L2tleXdvcmQ+PGtleXdvcmQ+cmlzayByZWR1
Y3Rpb24gZGlzY3Vzc2lvbjwva2V5d29yZD48a2V5d29yZD5yaXNrIHRyZWF0bWVudCBkaXNjdXNz
aW9uPC9rZXl3b3JkPjxrZXl3b3JkPnNlY29uZGFyeSBwcmV2ZW50aW9uPC9rZXl3b3JkPjwva2V5
d29yZHM+PGRhdGVzPjx5ZWFyPjIwMTk8L3llYXI+PHB1Yi1kYXRlcz48ZGF0ZT4wNjwvZGF0ZT48
L3B1Yi1kYXRlcz48L2RhdGVzPjxpc2JuPjE1NTgtMzU5NzwvaXNibj48YWNjZXNzaW9uLW51bT4z
MDQyMzM5MTwvYWNjZXNzaW9uLW51bT48dXJscz48cmVsYXRlZC11cmxzPjx1cmw+aHR0cHM6Ly93
d3cubmNiaS5ubG0ubmloLmdvdi9wdWJtZWQvMzA0MjMzOTE8L3VybD48L3JlbGF0ZWQtdXJscz48
L3VybHM+PGVsZWN0cm9uaWMtcmVzb3VyY2UtbnVtPjEwLjEwMTYvai5qYWNjLjIwMTguMTEuMDAy
PC9lbGVjdHJvbmljLXJlc291cmNlLW51bT48bGFuZ3VhZ2U+ZW5nPC9sYW5ndWFnZT48L3JlY29y
ZD48L0NpdGU+PENpdGU+PEF1dGhvcj5OaGVyZXJhPC9BdXRob3I+PFllYXI+MjAxMTwvWWVhcj48
UmVjTnVtPjI1NjwvUmVjTnVtPjxJRFRleHQ+UHJvYmFiaWxpc3RpYyBjb3N0LWVmZmVjdGl2ZW5l
c3MgYW5hbHlzaXMgb2YgY2FzY2FkZSBzY3JlZW5pbmcgZm9yIGZhbWlsaWFsIGh5cGVyY2hvbGVz
dGVyb2xhZW1pYSB1c2luZyBhbHRlcm5hdGl2ZSBkaWFnbm9zdGljIGFuZCBpZGVudGlmaWNhdGlv
biBzdHJhdGVnaWVzPC9JRFRleHQ+PHJlY29yZD48cmVjLW51bWJlcj4yNTY8L3JlYy1udW1iZXI+
PGZvcmVpZ24ta2V5cz48a2V5IGFwcD0iRU4iIGRiLWlkPSJ0MnA5dGR3NXVzZnpzNmUydGYxeDB2
OWlmejVzcDA1ZXNzejIiIHRpbWVzdGFtcD0iMTY1MjcwOTExOCI+MjU2PC9rZXk+PC9mb3JlaWdu
LWtleXM+PHJlZi10eXBlIG5hbWU9IkpvdXJuYWwgQXJ0aWNsZSI+MTc8L3JlZi10eXBlPjxjb250
cmlidXRvcnM+PGF1dGhvcnM+PGF1dGhvcj5OaGVyZXJhLCBMLjwvYXV0aG9yPjxhdXRob3I+TWFy
a3MsIEQuPC9hdXRob3I+PGF1dGhvcj5NaW5oYXMsIFIuPC9hdXRob3I+PGF1dGhvcj5UaG9yb2dv
b2QsIE0uPC9hdXRob3I+PGF1dGhvcj5IdW1waHJpZXMsIFMuIEUuPC9hdXRob3I+PC9hdXRob3Jz
PjwvY29udHJpYnV0b3JzPjxhdXRoLWFkZHJlc3M+Q2VudHJlIGZvciBDYXJkaW92YXNjdWxhciBH
ZW5ldGljcywgQnJpdGlzaCBIZWFydCBGb3VuZGF0aW9uIExhYm9yYXRvcmllcywgUm95YWwgRnJl
ZSBhbmQgVW5pdmVyc2l0eSBDb2xsZWdlIExvbmRvbiBNZWRpY2luZSBTY2hvb2wsIExvbmRvbiBX
QzFFIDZKRiwgVUsuIHJtaGFzZWhAdWNsLmFjLnVrPC9hdXRoLWFkZHJlc3M+PHRpdGxlcz48dGl0
bGU+UHJvYmFiaWxpc3RpYyBjb3N0LWVmZmVjdGl2ZW5lc3MgYW5hbHlzaXMgb2YgY2FzY2FkZSBz
Y3JlZW5pbmcgZm9yIGZhbWlsaWFsIGh5cGVyY2hvbGVzdGVyb2xhZW1pYSB1c2luZyBhbHRlcm5h
dGl2ZSBkaWFnbm9zdGljIGFuZCBpZGVudGlmaWNhdGlvbiBzdHJhdGVnaWVzPC90aXRsZT48c2Vj
b25kYXJ5LXRpdGxlPkhlYXJ0PC9zZWNvbmRhcnktdGl0bGU+PGFsdC10aXRsZT5IZWFydCAoQnJp
dGlzaCBDYXJkaWFjIFNvY2lldHkpPC9hbHQtdGl0bGU+PHNob3J0LXRpdGxlPlByb2JhYmlsaXN0
aWMgY29zdC1lZmZlY3RpdmVuZXNzIGFuYWx5c2lzIG9mIGNhc2NhZGUgc2NyZWVuaW5nIGZvciBm
YW1pbGlhbCBoeXBlcmNob2xlc3Rlcm9sYWVtaWEgdXNpbmcgYWx0ZXJuYXRpdmUgZGlhZ25vc3Rp
YyBhbmQgaWRlbnRpZmljYXRpb24gc3RyYXRlZ2llczwvc2hvcnQtdGl0bGU+PC90aXRsZXM+PHBl
cmlvZGljYWw+PGZ1bGwtdGl0bGU+SGVhcnQ8L2Z1bGwtdGl0bGU+PC9wZXJpb2RpY2FsPjxhbHQt
cGVyaW9kaWNhbD48ZnVsbC10aXRsZT5IZWFydDwvZnVsbC10aXRsZT48YWJici0xPkhlYXJ0IChC
cml0aXNoIENhcmRpYWMgU29jaWV0eSk8L2FiYnItMT48L2FsdC1wZXJpb2RpY2FsPjxwYWdlcz4x
MTc1LTgxPC9wYWdlcz48dm9sdW1lPjk3PC92b2x1bWU+PG51bWJlcj4xNDwvbnVtYmVyPjxlZGl0
aW9uPjIwMTEvMDYvMjE8L2VkaXRpb24+PGtleXdvcmRzPjxrZXl3b3JkPkFkdWx0PC9rZXl3b3Jk
PjxrZXl3b3JkPkJpb21hcmtlcnMvYmxvb2Q8L2tleXdvcmQ+PGtleXdvcmQ+Q2FyZGlvdmFzY3Vs
YXIgRGlzZWFzZXMvKmVjb25vbWljcy9ldGlvbG9neS9wcmV2ZW50aW9uICZhbXA7IGNvbnRyb2w8
L2tleXdvcmQ+PGtleXdvcmQ+Q2hvbGVzdGVyb2wsIExETC9ibG9vZDwva2V5d29yZD48a2V5d29y
ZD5Db3N0LUJlbmVmaXQgQW5hbHlzaXM8L2tleXdvcmQ+PGtleXdvcmQ+RHJ1ZyBDb3N0czwva2V5
d29yZD48a2V5d29yZD5GYWxzZSBOZWdhdGl2ZSBSZWFjdGlvbnM8L2tleXdvcmQ+PGtleXdvcmQ+
RmFsc2UgUG9zaXRpdmUgUmVhY3Rpb25zPC9rZXl3b3JkPjxrZXl3b3JkPkdlbmV0aWMgUHJlZGlz
cG9zaXRpb24gdG8gRGlzZWFzZTwva2V5d29yZD48a2V5d29yZD5HZW5ldGljIFRlc3RpbmcvKmVj
b25vbWljczwva2V5d29yZD48a2V5d29yZD4qSGVhbHRoIENhcmUgQ29zdHM8L2tleXdvcmQ+PGtl
eXdvcmQ+SGVyZWRpdHk8L2tleXdvcmQ+PGtleXdvcmQ+SHVtYW5zPC9rZXl3b3JkPjxrZXl3b3Jk
Pkh5ZHJveHltZXRoeWxnbHV0YXJ5bC1Db0EgUmVkdWN0YXNlIEluaGliaXRvcnMvZWNvbm9taWNz
L3RoZXJhcGV1dGljIHVzZTwva2V5d29yZD48a2V5d29yZD5IeXBlcmxpcG9wcm90ZWluZW1pYSBU
eXBlIElJL2Jsb29kL2NvbXBsaWNhdGlvbnMvKmRpYWdub3Npcy9kcnVnPC9rZXl3b3JkPjxrZXl3
b3JkPnRoZXJhcHkvKmVjb25vbWljcy9nZW5ldGljczwva2V5d29yZD48a2V5d29yZD5NYXJrb3Yg
Q2hhaW5zPC9rZXl3b3JkPjxrZXl3b3JkPk1hc3MgU2NyZWVuaW5nLyplY29ub21pY3MvKm1ldGhv
ZHM8L2tleXdvcmQ+PGtleXdvcmQ+TWlkZGxlIEFnZWQ8L2tleXdvcmQ+PGtleXdvcmQ+TW9kZWxz
LCBFY29ub21pYzwva2V5d29yZD48a2V5d29yZD5NdXRhdGlvbjwva2V5d29yZD48a2V5d29yZD5Q
ZWRpZ3JlZTwva2V5d29yZD48a2V5d29yZD5QcmVkaWN0aXZlIFZhbHVlIG9mIFRlc3RzPC9rZXl3
b3JkPjxrZXl3b3JkPlByb2JhYmlsaXR5PC9rZXl3b3JkPjxrZXl3b3JkPlByb2dub3Npczwva2V5
d29yZD48a2V5d29yZD5RdWFsaXR5LUFkanVzdGVkIExpZmUgWWVhcnM8L2tleXdvcmQ+PGtleXdv
cmQ+U3RhdGUgTWVkaWNpbmUvKmVjb25vbWljczwva2V5d29yZD48a2V5d29yZD5UaW1lIEZhY3Rv
cnM8L2tleXdvcmQ+PGtleXdvcmQ+VW5pdGVkIEtpbmdkb208L2tleXdvcmQ+PC9rZXl3b3Jkcz48
ZGF0ZXM+PHllYXI+MjAxMTwveWVhcj48cHViLWRhdGVzPjxkYXRlPkp1bDwvZGF0ZT48L3B1Yi1k
YXRlcz48L2RhdGVzPjxpc2JuPjE0NjgtMjAxWCAoRWxlY3Ryb25pYykgMTM1NS02MDM3IChMaW5r
aW5nKTwvaXNibj48YWNjZXNzaW9uLW51bT4yMTY4NTQ4MjwvYWNjZXNzaW9uLW51bT48dXJscz48
cmVsYXRlZC11cmxzPjx1cmw+aHR0cHM6Ly93d3cubmNiaS5ubG0ubmloLmdvdi9wdWJtZWQvMjE2
ODU0ODI8L3VybD48L3JlbGF0ZWQtdXJscz48L3VybHM+PGVsZWN0cm9uaWMtcmVzb3VyY2UtbnVt
PjEwLjExMzYvaHJ0LjIwMTAuMjEzOTc1PC9lbGVjdHJvbmljLXJlc291cmNlLW51bT48cmVtb3Rl
LWRhdGFiYXNlLXByb3ZpZGVyPk5sbTwvcmVtb3RlLWRhdGFiYXNlLXByb3ZpZGVyPjxsYW5ndWFn
ZT5lbmc8L2xhbmd1YWdlPjwvcmVjb3JkPjwvQ2l0ZT48Q2l0ZT48QXV0aG9yPkNyb3NsYW5kPC9B
dXRob3I+PFllYXI+MjAxODwvWWVhcj48UmVjTnVtPjczPC9SZWNOdW0+PElEVGV4dD5Db3N0LXV0
aWxpdHkgYW5hbHlzaXMgb2Ygc2VhcmNoaW5nIGVsZWN0cm9uaWMgaGVhbHRoIHJlY29yZHMgYW5k
IGNhc2NhZGUgdGVzdGluZyB0byBpZGVudGlmeSBhbmQgZGlhZ25vc2UgZmFtaWxpYWwgaHlwZXJj
aG9sZXN0ZXJvbGFlbWlhIGluIEVuZ2xhbmQgYW5kIFdhbGVzPC9JRFRleHQ+PHJlY29yZD48cmVj
LW51bWJlcj43MzwvcmVjLW51bWJlcj48Zm9yZWlnbi1rZXlzPjxrZXkgYXBwPSJFTiIgZGItaWQ9
InQycDl0ZHc1dXNmenM2ZTJ0ZjF4MHY5aWZ6NXNwMDVlc3N6MiIgdGltZXN0YW1wPSIxNjUyNzA5
MTE3Ij43Mzwva2V5PjwvZm9yZWlnbi1rZXlzPjxyZWYtdHlwZSBuYW1lPSJKb3VybmFsIEFydGlj
bGUiPjE3PC9yZWYtdHlwZT48Y29udHJpYnV0b3JzPjxhdXRob3JzPjxhdXRob3I+Q3Jvc2xhbmQs
IFAuPC9hdXRob3I+PGF1dGhvcj5NYWNvbmFjaGllLCBSLjwvYXV0aG9yPjxhdXRob3I+QnVja25l
ciwgUy48L2F1dGhvcj48YXV0aG9yPk1jR3VpcmUsIEguPC9hdXRob3I+PGF1dGhvcj5IdW1waHJp
ZXMsIFMuIEUuPC9hdXRob3I+PGF1dGhvcj5RdXJlc2hpLCBOLjwvYXV0aG9yPjwvYXV0aG9ycz48
L2NvbnRyaWJ1dG9ycz48dGl0bGVzPjx0aXRsZT5Db3N0LXV0aWxpdHkgYW5hbHlzaXMgb2Ygc2Vh
cmNoaW5nIGVsZWN0cm9uaWMgaGVhbHRoIHJlY29yZHMgYW5kIGNhc2NhZGUgdGVzdGluZyB0byBp
ZGVudGlmeSBhbmQgZGlhZ25vc2UgZmFtaWxpYWwgaHlwZXJjaG9sZXN0ZXJvbGFlbWlhIGluIEVu
Z2xhbmQgYW5kIFdhbGVzPC90aXRsZT48c2Vjb25kYXJ5LXRpdGxlPkF0aGVyb3NjbGVyb3Npczwv
c2Vjb25kYXJ5LXRpdGxlPjxzaG9ydC10aXRsZT5Db3N0LXV0aWxpdHkgYW5hbHlzaXMgb2Ygc2Vh
cmNoaW5nIGVsZWN0cm9uaWMgaGVhbHRoIHJlY29yZHMgYW5kIGNhc2NhZGUgdGVzdGluZyB0byBp
ZGVudGlmeSBhbmQgZGlhZ25vc2UgZmFtaWxpYWwgaHlwZXJjaG9sZXN0ZXJvbGFlbWlhIGluIEVu
Z2xhbmQgYW5kIFdhbGVzPC9zaG9ydC10aXRsZT48L3RpdGxlcz48cGVyaW9kaWNhbD48ZnVsbC10
aXRsZT5BdGhlcm9zY2xlcm9zaXM8L2Z1bGwtdGl0bGU+PC9wZXJpb2RpY2FsPjxwYWdlcz44MC04
NzwvcGFnZXM+PHZvbHVtZT4yNzU8L3ZvbHVtZT48ZWRpdGlvbj4yMDE4LzA1LzE3PC9lZGl0aW9u
PjxrZXl3b3Jkcz48a2V5d29yZD5BcG9saXBvcHJvdGVpbiBCLTEwMDwva2V5d29yZD48a2V5d29y
ZD5Db3N0LUJlbmVmaXQgQW5hbHlzaXM8L2tleXdvcmQ+PGtleXdvcmQ+RGF0YSBNaW5pbmc8L2tl
eXdvcmQ+PGtleXdvcmQ+RGF0YWJhc2VzLCBGYWN0dWFsPC9rZXl3b3JkPjxrZXl3b3JkPkVsZWN0
cm9uaWMgSGVhbHRoIFJlY29yZHM8L2tleXdvcmQ+PGtleXdvcmQ+RW5nbGFuZDwva2V5d29yZD48
a2V5d29yZD5HZW5ldGljIFByZWRpc3Bvc2l0aW9uIHRvIERpc2Vhc2U8L2tleXdvcmQ+PGtleXdv
cmQ+R2VuZXRpYyBUZXN0aW5nPC9rZXl3b3JkPjxrZXl3b3JkPkhlYWx0aCBDYXJlIENvc3RzPC9r
ZXl3b3JkPjxrZXl3b3JkPkh1bWFuczwva2V5d29yZD48a2V5d29yZD5IeXBlcmxpcG9wcm90ZWlu
ZW1pYSBUeXBlIElJPC9rZXl3b3JkPjxrZXl3b3JkPk1hcmtvdiBDaGFpbnM8L2tleXdvcmQ+PGtl
eXdvcmQ+TW9kZWxzLCBFY29ub21pYzwva2V5d29yZD48a2V5d29yZD5NdXRhdGlvbjwva2V5d29y
ZD48a2V5d29yZD5QaGVub3R5cGU8L2tleXdvcmQ+PGtleXdvcmQ+UHJlZGljdGl2ZSBWYWx1ZSBv
ZiBUZXN0czwva2V5d29yZD48a2V5d29yZD5QcmltYXJ5IEhlYWx0aCBDYXJlPC9rZXl3b3JkPjxr
ZXl3b3JkPlByb3Byb3RlaW4gQ29udmVydGFzZSA5PC9rZXl3b3JkPjxrZXl3b3JkPlF1YWxpdHkg
b2YgTGlmZTwva2V5d29yZD48a2V5d29yZD5RdWFsaXR5LUFkanVzdGVkIExpZmUgWWVhcnM8L2tl
eXdvcmQ+PGtleXdvcmQ+UmVjZXB0b3JzLCBMREw8L2tleXdvcmQ+PGtleXdvcmQ+UmlzayBBc3Nl
c3NtZW50PC9rZXl3b3JkPjxrZXl3b3JkPlJpc2sgRmFjdG9yczwva2V5d29yZD48a2V5d29yZD5T
ZWNvbmRhcnkgQ2FyZTwva2V5d29yZD48a2V5d29yZD5UaW1lIEZhY3RvcnM8L2tleXdvcmQ+PGtl
eXdvcmQ+V2FsZXM8L2tleXdvcmQ+PGtleXdvcmQ+Q2FzY2FkZSB0ZXN0aW5nPC9rZXl3b3JkPjxr
ZXl3b3JkPkNvc3QgZWZmZWN0aXZlbmVzczwva2V5d29yZD48a2V5d29yZD5GYW1pbGlhbCBoeXBl
cmNob2xlc3Rlcm9sYWVtaWE8L2tleXdvcmQ+PGtleXdvcmQ+R2VuZXJhbCBwcmFjdGljZTwva2V5
d29yZD48a2V5d29yZD5NYXJrb3YgbW9kZWw8L2tleXdvcmQ+PGtleXdvcmQ+U2Vjb25kYXJ5IGNh
cmUgcmVnaXN0ZXJzPC9rZXl3b3JkPjwva2V5d29yZHM+PGRhdGVzPjx5ZWFyPjIwMTg8L3llYXI+
PHB1Yi1kYXRlcz48ZGF0ZT4wODwvZGF0ZT48L3B1Yi1kYXRlcz48L2RhdGVzPjxpc2JuPjE4Nzkt
MTQ4NDwvaXNibj48YWNjZXNzaW9uLW51bT4yOTg3OTY4NTwvYWNjZXNzaW9uLW51bT48dXJscz48
cmVsYXRlZC11cmxzPjx1cmw+aHR0cHM6Ly93d3cubmNiaS5ubG0ubmloLmdvdi9wdWJtZWQvMjk4
Nzk2ODU8L3VybD48L3JlbGF0ZWQtdXJscz48L3VybHM+PGN1c3RvbTI+UE1DNjExNjg5NzwvY3Vz
dG9tMj48ZWxlY3Ryb25pYy1yZXNvdXJjZS1udW0+MTAuMTAxNi9qLmF0aGVyb3NjbGVyb3Npcy4y
MDE4LjA1LjAyMTwvZWxlY3Ryb25pYy1yZXNvdXJjZS1udW0+PGxhbmd1YWdlPmVuZzwvbGFuZ3Vh
Z2U+PC9yZWNvcmQ+PC9DaXRlPjxDaXRlPjxBdXRob3I+QWRlbWk8L0F1dGhvcj48WWVhcj4yMDIw
PC9ZZWFyPjxSZWNOdW0+MjwvUmVjTnVtPjxJRFRleHQ+SGVhbHRoIGVjb25vbWljIGV2YWx1YXRp
b24gb2Ygc2NyZWVuaW5nIGFuZCB0cmVhdGluZyBjaGlsZHJlbiB3aXRoIGZhbWlsaWFsIGh5cGVy
Y2hvbGVzdGVyb2xlbWlhIGVhcmx5IGluIGxpZmU6IE1hbnkgaGFwcHkgcmV0dXJucyBvbiBpbnZl
c3RtZW50PzwvSURUZXh0PjxyZWNvcmQ+PHJlYy1udW1iZXI+MjwvcmVjLW51bWJlcj48Zm9yZWln
bi1rZXlzPjxrZXkgYXBwPSJFTiIgZGItaWQ9InQycDl0ZHc1dXNmenM2ZTJ0ZjF4MHY5aWZ6NXNw
MDVlc3N6MiIgdGltZXN0YW1wPSIxNjUyNzA5MTE3Ij4yPC9rZXk+PC9mb3JlaWduLWtleXM+PHJl
Zi10eXBlIG5hbWU9IkpvdXJuYWwgQXJ0aWNsZSI+MTc8L3JlZi10eXBlPjxjb250cmlidXRvcnM+
PGF1dGhvcnM+PGF1dGhvcj5BZGVtaSwgWi48L2F1dGhvcj48YXV0aG9yPk5vcm1hbiwgUi48L2F1
dGhvcj48YXV0aG9yPlBhbmcsIEouPC9hdXRob3I+PGF1dGhvcj5MaWV3LCBELjwvYXV0aG9yPjxh
dXRob3I+Wm91bmdhcywgUy48L2F1dGhvcj48YXV0aG9yPlNpamJyYW5kcywgRS48L2F1dGhvcj48
YXV0aG9yPkZlcmVuY2UsIEIuIEEuPC9hdXRob3I+PGF1dGhvcj5XaWVnbWFuLCBBLjwvYXV0aG9y
PjxhdXRob3I+V2F0dHMsIEcuIEYuPC9hdXRob3I+PC9hdXRob3JzPjwvY29udHJpYnV0b3JzPjx0
aXRsZXM+PHRpdGxlPkhlYWx0aCBlY29ub21pYyBldmFsdWF0aW9uIG9mIHNjcmVlbmluZyBhbmQg
dHJlYXRpbmcgY2hpbGRyZW4gd2l0aCBmYW1pbGlhbCBoeXBlcmNob2xlc3Rlcm9sZW1pYSBlYXJs
eSBpbiBsaWZlOiBNYW55IGhhcHB5IHJldHVybnMgb24gaW52ZXN0bWVudD88L3RpdGxlPjxzZWNv
bmRhcnktdGl0bGU+QXRoZXJvc2NsZXJvc2lzPC9zZWNvbmRhcnktdGl0bGU+PHNob3J0LXRpdGxl
PkhlYWx0aCBlY29ub21pYyBldmFsdWF0aW9uIG9mIHNjcmVlbmluZyBhbmQgdHJlYXRpbmcgY2hp
bGRyZW4gd2l0aCBmYW1pbGlhbCBoeXBlcmNob2xlc3Rlcm9sZW1pYSBlYXJseSBpbiBsaWZlOiBN
YW55IGhhcHB5IHJldHVybnMgb24gaW52ZXN0bWVudD88L3Nob3J0LXRpdGxlPjwvdGl0bGVzPjxw
ZXJpb2RpY2FsPjxmdWxsLXRpdGxlPkF0aGVyb3NjbGVyb3NpczwvZnVsbC10aXRsZT48L3Blcmlv
ZGljYWw+PHBhZ2VzPjEtODwvcGFnZXM+PHZvbHVtZT4zMDQ8L3ZvbHVtZT48ZWRpdGlvbj4yMDIw
LzA1LzIwPC9lZGl0aW9uPjxrZXl3b3Jkcz48a2V5d29yZD5DaGlsZHJlbjwva2V5d29yZD48a2V5
d29yZD5Db3N0LWVmZmVjdGl2ZW5lc3M8L2tleXdvcmQ+PGtleXdvcmQ+RmFtaWxpYWwgaHlwZXJj
aG9sZXN0ZXJvbGVtaWE8L2tleXdvcmQ+PGtleXdvcmQ+TGlmZXRpbWUgZXhwb3N1cmU8L2tleXdv
cmQ+PC9rZXl3b3Jkcz48ZGF0ZXM+PHllYXI+MjAyMDwveWVhcj48cHViLWRhdGVzPjxkYXRlPjA3
PC9kYXRlPjwvcHViLWRhdGVzPjwvZGF0ZXM+PGlzYm4+MTg3OS0xNDg0PC9pc2JuPjxhY2Nlc3Np
b24tbnVtPjMyNTI2NTQyPC9hY2Nlc3Npb24tbnVtPjx1cmxzPjxyZWxhdGVkLXVybHM+PHVybD5o
dHRwczovL3d3dy5uY2JpLm5sbS5uaWguZ292L3B1Ym1lZC8zMjUyNjU0MjwvdXJsPjwvcmVsYXRl
ZC11cmxzPjwvdXJscz48ZWxlY3Ryb25pYy1yZXNvdXJjZS1udW0+MTAuMTAxNi9qLmF0aGVyb3Nj
bGVyb3Npcy4yMDIwLjA1LjAwNzwvZWxlY3Ryb25pYy1yZXNvdXJjZS1udW0+PGxhbmd1YWdlPmVu
ZzwvbGFuZ3VhZ2U+PC9yZWNvcmQ+PC9DaXRlPjwvRW5kTm90ZT5=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9, 26, 131, 139-141</w:t>
      </w:r>
      <w:r w:rsidR="003B022A">
        <w:rPr>
          <w:rFonts w:cs="Arial"/>
          <w:color w:val="2B579A"/>
          <w:shd w:val="clear" w:color="auto" w:fill="E6E6E6"/>
        </w:rPr>
        <w:fldChar w:fldCharType="end"/>
      </w:r>
      <w:r w:rsidRPr="00CB79F2">
        <w:rPr>
          <w:rFonts w:cs="Arial"/>
        </w:rPr>
        <w:t xml:space="preserve">. However, the magnitude of health losses and costs due to underdiagnosis, and the magnitude of the benefits from diagnosis and treatment, have had relatively little attention. The cost-effectiveness of diagnosis and treatment has been investigated mainly in the context of cascade testing </w:t>
      </w:r>
      <w:r w:rsidR="003B022A">
        <w:rPr>
          <w:rFonts w:cs="Arial"/>
          <w:color w:val="2B579A"/>
          <w:shd w:val="clear" w:color="auto" w:fill="E6E6E6"/>
        </w:rPr>
        <w:fldChar w:fldCharType="begin">
          <w:fldData xml:space="preserve">PEVuZE5vdGU+PENpdGU+PEF1dGhvcj5BZGVtaTwvQXV0aG9yPjxZZWFyPjIwMTM8L1llYXI+PFJl
Y051bT4xNTI8L1JlY051bT48SURUZXh0PkEgc3lzdGVtYXRpYyByZXZpZXcgb2YgZWNvbm9taWMg
ZXZhbHVhdGlvbnMgb2YgdGhlIGRldGVjdGlvbiBhbmQgdHJlYXRtZW50IG9mIGZhbWlsaWFsIGh5
cGVyY2hvbGVzdGVyb2xlbWlhPC9JRFRleHQ+PERpc3BsYXlUZXh0PjxzdHlsZSBmYWNlPSJzdXBl
cnNjcmlwdCI+MTEtMTMsIDI2LCAxMTgsIDE0MC0xNDQ8L3N0eWxlPjwvRGlzcGxheVRleHQ+PHJl
Y29yZD48cmVjLW51bWJlcj4xNTI8L3JlYy1udW1iZXI+PGZvcmVpZ24ta2V5cz48a2V5IGFwcD0i
RU4iIGRiLWlkPSJyOTAwc3Y5ZmxmYXpwYmVkd3N1cHB3dzQwYXB0d3N4NXJhemQiIHRpbWVzdGFt
cD0iMTYyOTEzMTE5MCI+MTUyPC9rZXk+PC9mb3JlaWduLWtleXM+PHJlZi10eXBlIG5hbWU9Ikpv
dXJuYWwgQXJ0aWNsZSI+MTc8L3JlZi10eXBlPjxjb250cmlidXRvcnM+PGF1dGhvcnM+PGF1dGhv
cj5BZGVtaSwgWi48L2F1dGhvcj48YXV0aG9yPldhdHRzLCBHLiBGLjwvYXV0aG9yPjxhdXRob3I+
SnVuaXBlciwgQS48L2F1dGhvcj48YXV0aG9yPkxpZXcsIEQuPC9hdXRob3I+PC9hdXRob3JzPjwv
Y29udHJpYnV0b3JzPjxhdXRoLWFkZHJlc3M+TWVsYm91cm5lIEVwaUNlbnRyZSwgRGVwYXJ0bWVu
dCBvZiBNZWRpY2luZSwgUk1ILCBVbml2ZXJzaXR5IG9mIE1lbGJvdXJuZSwgTWVsYm91cm5lLCBB
dXN0cmFsaWEuIHphZGVtaUB1bmltZWxiLmVkdS5hdTwvYXV0aC1hZGRyZXNzPjx0aXRsZXM+PHRp
dGxlPkEgc3lzdGVtYXRpYyByZXZpZXcgb2YgZWNvbm9taWMgZXZhbHVhdGlvbnMgb2YgdGhlIGRl
dGVjdGlvbiBhbmQgdHJlYXRtZW50IG9mIGZhbWlsaWFsIGh5cGVyY2hvbGVzdGVyb2xlbWlhPC90
aXRsZT48c2Vjb25kYXJ5LXRpdGxlPkludCBKIENhcmRpb2w8L3NlY29uZGFyeS10aXRsZT48L3Rp
dGxlcz48cGVyaW9kaWNhbD48ZnVsbC10aXRsZT5JbnQgSiBDYXJkaW9sPC9mdWxsLXRpdGxlPjwv
cGVyaW9kaWNhbD48cGFnZXM+MjM5MS02PC9wYWdlcz48dm9sdW1lPjE2Nzwvdm9sdW1lPjxudW1i
ZXI+NjwvbnVtYmVyPjxlZGl0aW9uPjIwMTMvMDMvMTY8L2VkaXRpb24+PGtleXdvcmRzPjxrZXl3
b3JkPkFuaW1hbHM8L2tleXdvcmQ+PGtleXdvcmQ+Q29zdC1CZW5lZml0IEFuYWx5c2lzPC9rZXl3
b3JkPjxrZXl3b3JkPkh1bWFuczwva2V5d29yZD48a2V5d29yZD5IeXBlcmxpcG9wcm90ZWluZW1p
YSBUeXBlIElJLypkaWFnbm9zaXMvKmVjb25vbWljcy90aGVyYXB5PC9rZXl3b3JkPjxrZXl3b3Jk
PipNb2RlbHMsIEVjb25vbWljPC9rZXl3b3JkPjxrZXl3b3JkPlRyZWF0bWVudCBPdXRjb21lPC9r
ZXl3b3JkPjxrZXl3b3JkPkNvc3QtZWZmZWN0aXZlbmVzczwva2V5d29yZD48a2V5d29yZD5TY3Jl
ZW5pbmc8L2tleXdvcmQ+PGtleXdvcmQ+VHJlYXRtZW50PC9rZXl3b3JkPjwva2V5d29yZHM+PGRh
dGVzPjx5ZWFyPjIwMTM8L3llYXI+PHB1Yi1kYXRlcz48ZGF0ZT5TZXAgMTA8L2RhdGU+PC9wdWIt
ZGF0ZXM+PC9kYXRlcz48aXNibj4xODc0LTE3NTQgKEVsZWN0cm9uaWMpJiN4RDswMTY3LTUyNzMg
KExpbmtpbmcpPC9pc2JuPjxhY2Nlc3Npb24tbnVtPjIzNDkwMDgwPC9hY2Nlc3Npb24tbnVtPjx1
cmxzPjxyZWxhdGVkLXVybHM+PHVybD5odHRwczovL3d3dy5uY2JpLm5sbS5uaWguZ292L3B1Ym1l
ZC8yMzQ5MDA4MDwvdXJsPjwvcmVsYXRlZC11cmxzPjwvdXJscz48ZWxlY3Ryb25pYy1yZXNvdXJj
ZS1udW0+MTAuMTAxNi9qLmlqY2FyZC4yMDEzLjAxLjI4MDwvZWxlY3Ryb25pYy1yZXNvdXJjZS1u
dW0+PGxhbmd1YWdlPmVuZzwvbGFuZ3VhZ2U+PC9yZWNvcmQ+PC9DaXRlPjxDaXRlPjxBdXRob3I+
QWRlbWk8L0F1dGhvcj48WWVhcj4yMDE0PC9ZZWFyPjxSZWNOdW0+MTE8L1JlY051bT48SURUZXh0
PkNhc2NhZGUgc2NyZWVuaW5nIGJhc2VkIG9uIGdlbmV0aWMgdGVzdGluZyBpcyBjb3N0LWVmZmVj
dGl2ZTogZXZpZGVuY2UgZm9yIHRoZSBpbXBsZW1lbnRhdGlvbiBvZiBtb2RlbHMgb2YgY2FyZSBm
b3IgZmFtaWxpYWwgaHlwZXJjaG9sZXN0ZXJvbGVtaWE8L0lEVGV4dD48cmVjb3JkPjxyZWMtbnVt
YmVyPjExPC9yZWMtbnVtYmVyPjxmb3JlaWduLWtleXM+PGtleSBhcHA9IkVOIiBkYi1pZD0icjkw
MHN2OWZsZmF6cGJlZHdzdXBwd3c0MGFwdHdzeDVyYXpkIiB0aW1lc3RhbXA9IjE2MjkxMzExODQi
PjExPC9rZXk+PC9mb3JlaWduLWtleXM+PHJlZi10eXBlIG5hbWU9IkpvdXJuYWwgQXJ0aWNsZSI+
MTc8L3JlZi10eXBlPjxjb250cmlidXRvcnM+PGF1dGhvcnM+PGF1dGhvcj5BZGVtaSwgWi48L2F1
dGhvcj48YXV0aG9yPldhdHRzLCBHLiBGLjwvYXV0aG9yPjxhdXRob3I+UGFuZywgSi48L2F1dGhv
cj48YXV0aG9yPlNpamJyYW5kcywgRS4gSi48L2F1dGhvcj48YXV0aG9yPnZhbiBCb2NreG1lZXIs
IEYuIE0uPC9hdXRob3I+PGF1dGhvcj5PJmFwb3M7TGVhcnksIFAuPC9hdXRob3I+PGF1dGhvcj5H
ZWVsaG9lZCwgRS48L2F1dGhvcj48YXV0aG9yPkxpZXcsIEQuPC9hdXRob3I+PC9hdXRob3JzPjwv
Y29udHJpYnV0b3JzPjxhdXRoLWFkZHJlc3M+RGVwYXJ0bWVudCBvZiBNZWRpY2luZSAoUk1IKSwg
TWVsYm91cm5lIEVwaUNlbnRyZSwgVGhlIFVuaXZlcnNpdHkgb2YgTWVsYm91cm5lIGFuZCBNZWxi
b3VybmUgSGVhbHRoLCBBdXN0cmFsaWE7IERlcGFydG1lbnQgb2YgRXBpZGVtaW9sb2d5ICZhbXA7
IFByZXZlbnRpdmUgTWVkaWNpbmUsIE1vbmFzaCBVbml2ZXJzaXR5LCBBdXN0cmFsaWEuIEVsZWN0
cm9uaWMgYWRkcmVzczogemFkZW1pQHVuaW1lbGIuZWR1LmF1LiYjeEQ7TGlwaWQgRGlzb3JkZXJz
IENsaW5pYywgTWV0YWJvbGljIFJlc2VhcmNoIENlbnRyZSBhbmQgQ2FyZGlvdmFzY3VsYXIgTWVk
aWNpbmUsIFJveWFsIFBlcnRoIEhvc3BpdGFsLCBTY2hvb2wgb2YgTWVkaWNpbmUgYW5kIFBoYXJt
YWNvbG9neSwgVGhlIFVuaXZlcnNpdHkgb2YgV2VzdGVybiBBdXN0cmFsaWEsIEF1c3RyYWxpYS4m
I3hEO1NlY3Rpb24gb2YgUGhhcm1hY29sb2d5LCBWYXNjdWxhciBhbmQgTWV0YWJvbGljIERpc2Vh
c2VzIG9mIHRoZSBEZXBhcnRtZW50IG9mIEludGVybmFsIE1lZGljaW5lLCBFcmFzbXVzIE1lZGlj
YWwgQ2VudGVyLCBSb3R0ZXJkYW0sIFRoZSBOZXRoZXJsYW5kcy4mI3hEO0RlcGFydG1lbnQgb2Yg
Q2xpbmljYWwgQmlvY2hlbWlzdHJ5LCBSb3lhbCBQZXJ0aCBIb3NwaXRhbCwgQXVzdHJhbGlhLiYj
eEQ7U2Nob29sIG9mIFN1cmdlcnksIFRoZSBVbml2ZXJzaXR5IG9mIFdlc3Rlcm4gQXVzdHJhbGlh
LCBDcmF3bGV5LCBBdXN0cmFsaWE7IENlbnRyZSBmb3IgUG9wdWxhdGlvbiBIZWFsdGggUmVzZWFy
Y2gsIEZhY3VsdHkgb2YgSGVhbHRoIFNjaWVuY2VzLCBDdXJ0aW4gVW5pdmVyc2l0eSwgUGVydGgs
IEF1c3RyYWxpYTsgU2Nob29sIG9mIFBhdGhvbG9neSAmYW1wOyBMYWJvcmF0b3J5IE1lZGljaW5l
LCBUaGUgVW5pdmVyc2l0eSBvZiBXZXN0ZXJuIEF1c3RyYWxpYSwgQ3Jhd2xleSwgQXVzdHJhbGlh
LiYjeEQ7U2Nob29sIG9mIFdvbWVuJmFwb3M7cyBhbmQgSW5mYW50cyZhcG9zOyBIZWFsdGgsIFRo
ZSBVbml2ZXJzaXR5IG9mIFdlc3Rlcm4gQXVzdHJhbGlhLCBDcmF3bGV5LCBBdXN0cmFsaWE7IFNj
aG9vbCBvZiBQb3B1bGF0aW9uIEhlYWx0aCwgVGhlIFVuaXZlcnNpdHkgb2YgV2VzdGVybiBBdXN0
cmFsaWEsIEF1c3RyYWxpYS4mI3hEO0RlcGFydG1lbnQgb2YgTWVkaWNpbmUgKFJNSCksIE1lbGJv
dXJuZSBFcGlDZW50cmUsIFRoZSBVbml2ZXJzaXR5IG9mIE1lbGJvdXJuZSBhbmQgTWVsYm91cm5l
IEhlYWx0aCwgQXVzdHJhbGlhLjwvYXV0aC1hZGRyZXNzPjx0aXRsZXM+PHRpdGxlPkNhc2NhZGUg
c2NyZWVuaW5nIGJhc2VkIG9uIGdlbmV0aWMgdGVzdGluZyBpcyBjb3N0LWVmZmVjdGl2ZTogZXZp
ZGVuY2UgZm9yIHRoZSBpbXBsZW1lbnRhdGlvbiBvZiBtb2RlbHMgb2YgY2FyZSBmb3IgZmFtaWxp
YWwgaHlwZXJjaG9sZXN0ZXJvbGVtaWE8L3RpdGxlPjxzZWNvbmRhcnktdGl0bGU+SiBDbGluIExp
cGlkb2w7PC9zZWNvbmRhcnktdGl0bGU+PGFsdC10aXRsZT5Kb3VybmFsIG9mIGNsaW5pY2FsIGxp
cGlkb2xvZ3k8L2FsdC10aXRsZT48c2hvcnQtdGl0bGU+Q2FzY2FkZSBzY3JlZW5pbmcgYmFzZWQg
b24gZ2VuZXRpYyB0ZXN0aW5nIGlzIGNvc3QtZWZmZWN0aXZlOiBldmlkZW5jZSBmb3IgdGhlIGlt
cGxlbWVudGF0aW9uIG9mIG1vZGVscyBvZiBjYXJlIGZvciBmYW1pbGlhbCBoeXBlcmNob2xlc3Rl
cm9sZW1pYTwvc2hvcnQtdGl0bGU+PC90aXRsZXM+PGFsdC1wZXJpb2RpY2FsPjxmdWxsLXRpdGxl
PkogQ2xpbiBMaXBpZG9sPC9mdWxsLXRpdGxlPjxhYmJyLTE+Sm91cm5hbCBvZiBjbGluaWNhbCBs
aXBpZG9sb2d5PC9hYmJyLTE+PC9hbHQtcGVyaW9kaWNhbD48cGFnZXM+MzkwLTQwMDwvcGFnZXM+
PHZvbHVtZT44PC92b2x1bWU+PG51bWJlcj40PC9udW1iZXI+PGVkaXRpb24+MjAxNC8wOC8xMjwv
ZWRpdGlvbj48a2V5d29yZHM+PGtleXdvcmQ+QWR1bHQ8L2tleXdvcmQ+PGtleXdvcmQ+QXVzdHJh
bGlhPC9rZXl3b3JkPjxrZXl3b3JkPkNob2xlc3Rlcm9sLCBMREwvYmxvb2Q8L2tleXdvcmQ+PGtl
eXdvcmQ+Q29ob3J0IFN0dWRpZXM8L2tleXdvcmQ+PGtleXdvcmQ+KkNvc3QtQmVuZWZpdCBBbmFs
eXNpczwva2V5d29yZD48a2V5d29yZD5FdmlkZW5jZS1CYXNlZCBNZWRpY2luZTwva2V5d29yZD48
a2V5d29yZD5GZW1hbGU8L2tleXdvcmQ+PGtleXdvcmQ+KkdlbmV0aWMgVGVzdGluZy9tZXRob2Rz
PC9rZXl3b3JkPjxrZXl3b3JkPkh1bWFuczwva2V5d29yZD48a2V5d29yZD5IeXBlcmxpcG9wcm90
ZWluZW1pYSBUeXBlIElJLypkaWFnbm9zaXMvZWNvbm9taWNzL2dlbmV0aWNzPC9rZXl3b3JkPjxr
ZXl3b3JkPk1hbGU8L2tleXdvcmQ+PGtleXdvcmQ+TWFya292IENoYWluczwva2V5d29yZD48a2V5
d29yZD5NaWRkbGUgQWdlZDwva2V5d29yZD48a2V5d29yZD5TZW5zaXRpdml0eSBhbmQgU3BlY2lm
aWNpdHk8L2tleXdvcmQ+PGtleXdvcmQ+Q29zdC1lZmZlY3RpdmVuZXNzPC9rZXl3b3JkPjxrZXl3
b3JkPlByZXZlbnRpb248L2tleXdvcmQ+PGtleXdvcmQ+U2NyZWVuaW5nPC9rZXl3b3JkPjwva2V5
d29yZHM+PGRhdGVzPjx5ZWFyPjIwMTQ8L3llYXI+PHB1Yi1kYXRlcz48ZGF0ZT5KdWwtQXVnPC9k
YXRlPjwvcHViLWRhdGVzPjwvZGF0ZXM+PGlzYm4+MTkzMy0yODc0IChQcmludCkmI3hEOzE4NzYt
NDc4OSAoTGlua2luZyk8L2lzYm4+PGFjY2Vzc2lvbi1udW0+MjUxMTAyMjA8L2FjY2Vzc2lvbi1u
dW0+PHVybHM+PHJlbGF0ZWQtdXJscz48dXJsPmh0dHBzOi8vd3d3Lm5jYmkubmxtLm5paC5nb3Yv
cHVibWVkLzI1MTEwMjIwPC91cmw+PC9yZWxhdGVkLXVybHM+PC91cmxzPjxlbGVjdHJvbmljLXJl
c291cmNlLW51bT4xMC4xMDE2L2ouamFjbC4yMDE0LjA1LjAwODwvZWxlY3Ryb25pYy1yZXNvdXJj
ZS1udW0+PHJlbW90ZS1kYXRhYmFzZS1wcm92aWRlcj5ObG08L3JlbW90ZS1kYXRhYmFzZS1wcm92
aWRlcj48bGFuZ3VhZ2U+ZW5nPC9sYW5ndWFnZT48L3JlY29yZD48L0NpdGU+PENpdGU+PEF1dGhv
cj5NYXJhbmctdmFuIGRlIE1oZWVuPC9BdXRob3I+PFllYXI+MjAwMjwvWWVhcj48UmVjTnVtPjIx
NDwvUmVjTnVtPjxJRFRleHQ+Q29zdC1lZmZlY3RpdmVuZXNzIG9mIGEgZmFtaWx5IGFuZCBETkEg
YmFzZWQgc2NyZWVuaW5nIHByb2dyYW1tZSBvbiBmYW1pbGlhbCBoeXBlcmNob2xlc3Rlcm9sYWVt
aWEgaW4gVGhlIE5ldGhlcmxhbmRzPC9JRFRleHQ+PHJlY29yZD48cmVjLW51bWJlcj4yMTQ8L3Jl
Yy1udW1iZXI+PGZvcmVpZ24ta2V5cz48a2V5IGFwcD0iRU4iIGRiLWlkPSJ0MnA5dGR3NXVzZnpz
NmUydGYxeDB2OWlmejVzcDA1ZXNzejIiIHRpbWVzdGFtcD0iMTY1MjcwOTExOCI+MjE0PC9rZXk+
PC9mb3JlaWduLWtleXM+PHJlZi10eXBlIG5hbWU9IkpvdXJuYWwgQXJ0aWNsZSI+MTc8L3JlZi10
eXBlPjxjb250cmlidXRvcnM+PGF1dGhvcnM+PGF1dGhvcj5NYXJhbmctdmFuIGRlIE1oZWVuLCBQ
LiBKLjwvYXV0aG9yPjxhdXRob3I+dGVuIEFzYnJvZWssIEEuIEguPC9hdXRob3I+PGF1dGhvcj5C
b25uZXV4LCBMLjwvYXV0aG9yPjxhdXRob3I+Qm9uc2VsLCBHLiBKLjwvYXV0aG9yPjxhdXRob3I+
S2xhemluZ2EsIE4uIFMuPC9hdXRob3I+PC9hdXRob3JzPjwvY29udHJpYnV0b3JzPjx0aXRsZXM+
PHRpdGxlPkNvc3QtZWZmZWN0aXZlbmVzcyBvZiBhIGZhbWlseSBhbmQgRE5BIGJhc2VkIHNjcmVl
bmluZyBwcm9ncmFtbWUgb24gZmFtaWxpYWwgaHlwZXJjaG9sZXN0ZXJvbGFlbWlhIGluIFRoZSBO
ZXRoZXJsYW5kczwvdGl0bGU+PHNlY29uZGFyeS10aXRsZT5FdXIgSGVhcnQgSjwvc2Vjb25kYXJ5
LXRpdGxlPjxzaG9ydC10aXRsZT5Db3N0LWVmZmVjdGl2ZW5lc3Mgb2YgYSBmYW1pbHkgYW5kIERO
QSBiYXNlZCBzY3JlZW5pbmcgcHJvZ3JhbW1lIG9uIGZhbWlsaWFsIGh5cGVyY2hvbGVzdGVyb2xh
ZW1pYSBpbiBUaGUgTmV0aGVybGFuZHM8L3Nob3J0LXRpdGxlPjwvdGl0bGVzPjxwZXJpb2RpY2Fs
PjxmdWxsLXRpdGxlPkV1ciBIZWFydCBKPC9mdWxsLXRpdGxlPjwvcGVyaW9kaWNhbD48cGFnZXM+
MTkyMi0zMDwvcGFnZXM+PHZvbHVtZT4yMzwvdm9sdW1lPjxudW1iZXI+MjQ8L251bWJlcj48a2V5
d29yZHM+PGtleXdvcmQ+QWRvbGVzY2VudDwva2V5d29yZD48a2V5d29yZD5BZHVsdDwva2V5d29y
ZD48a2V5d29yZD5BZ2VkPC9rZXl3b3JkPjxrZXl3b3JkPkNoaWxkPC9rZXl3b3JkPjxrZXl3b3Jk
PkNoaWxkLCBQcmVzY2hvb2w8L2tleXdvcmQ+PGtleXdvcmQ+Q29ob3J0IFN0dWRpZXM8L2tleXdv
cmQ+PGtleXdvcmQ+Q29yb25hcnkgRGlzZWFzZTwva2V5d29yZD48a2V5d29yZD5Db3N0LUJlbmVm
aXQgQW5hbHlzaXM8L2tleXdvcmQ+PGtleXdvcmQ+R2VuZXRpYyBUZXN0aW5nPC9rZXl3b3JkPjxr
ZXl3b3JkPkh1bWFuczwva2V5d29yZD48a2V5d29yZD5IeWRyb3h5bWV0aHlsZ2x1dGFyeWwtQ29B
IFJlZHVjdGFzZSBJbmhpYml0b3JzPC9rZXl3b3JkPjxrZXl3b3JkPkh5cGVybGlwb3Byb3RlaW5l
bWlhIFR5cGUgSUk8L2tleXdvcmQ+PGtleXdvcmQ+SW5mYW50PC9rZXl3b3JkPjxrZXl3b3JkPklu
ZmFudCwgTmV3Ym9ybjwva2V5d29yZD48a2V5d29yZD5NaWRkbGUgQWdlZDwva2V5d29yZD48a2V5
d29yZD5OZXRoZXJsYW5kczwva2V5d29yZD48a2V5d29yZD5Qcm9ncmFtIEV2YWx1YXRpb248L2tl
eXdvcmQ+PGtleXdvcmQ+UmlzayBGYWN0b3JzPC9rZXl3b3JkPjxrZXl3b3JkPlNlbnNpdGl2aXR5
IGFuZCBTcGVjaWZpY2l0eTwva2V5d29yZD48L2tleXdvcmRzPjxkYXRlcz48eWVhcj4yMDAyPC95
ZWFyPjxwdWItZGF0ZXM+PGRhdGU+RGVjPC9kYXRlPjwvcHViLWRhdGVzPjwvZGF0ZXM+PGlzYm4+
MDE5NS02NjhYPC9pc2JuPjxhY2Nlc3Npb24tbnVtPjEyNDczMjU0PC9hY2Nlc3Npb24tbnVtPjx1
cmxzPjxyZWxhdGVkLXVybHM+PHVybD5odHRwczovL3d3dy5uY2JpLm5sbS5uaWguZ292L3B1Ym1l
ZC8xMjQ3MzI1NDwvdXJsPjwvcmVsYXRlZC11cmxzPjwvdXJscz48ZWxlY3Ryb25pYy1yZXNvdXJj
ZS1udW0+MTAuMTA1My9ldWhqLjIwMDIuMzI4MTwvZWxlY3Ryb25pYy1yZXNvdXJjZS1udW0+PGxh
bmd1YWdlPmVuZzwvbGFuZ3VhZ2U+PC9yZWNvcmQ+PC9DaXRlPjxDaXRlPjxBdXRob3I+T2xpdmE8
L0F1dGhvcj48WWVhcj4yMDA5PC9ZZWFyPjxSZWNOdW0+MTUzPC9SZWNOdW0+PElEVGV4dD5bQ29z
dC1lZmZlY3RpdmVuZXNzIGFuYWx5c2lzIG9mIGEgZ2VuZXRpYyBzY3JlZW5pbmcgcHJvZ3JhbSBp
biB0aGUgY2xvc2UgcmVsYXRpdmVzIG9mIFNwYW5pc2ggcGF0aWVudHMgd2l0aCBmYW1pbGlhbCBo
eXBlcmNob2xlc3Rlcm9sZW1pYV08L0lEVGV4dD48cmVjb3JkPjxyZWMtbnVtYmVyPjE1MzwvcmVj
LW51bWJlcj48Zm9yZWlnbi1rZXlzPjxrZXkgYXBwPSJFTiIgZGItaWQ9InI5MDBzdjlmbGZhenBi
ZWR3c3VwcHd3NDBhcHR3c3g1cmF6ZCIgdGltZXN0YW1wPSIxNjI5MTMxMTkwIj4xNTM8L2tleT48
L2ZvcmVpZ24ta2V5cz48cmVmLXR5cGUgbmFtZT0iSm91cm5hbCBBcnRpY2xlIj4xNzwvcmVmLXR5
cGU+PGNvbnRyaWJ1dG9ycz48YXV0aG9ycz48YXV0aG9yPk9saXZhLCBKLjwvYXV0aG9yPjxhdXRo
b3I+TMOzcGV6LUJhc3RpZGEsIEouPC9hdXRob3I+PGF1dGhvcj5Nb3Jlbm8sIFMuIEcuPC9hdXRo
b3I+PGF1dGhvcj5NYXRhLCBQLjwvYXV0aG9yPjxhdXRob3I+QWxvbnNvLCBSLjwvYXV0aG9yPjwv
YXV0aG9ycz48L2NvbnRyaWJ1dG9ycz48dGl0bGVzPjx0aXRsZT5bQ29zdC1lZmZlY3RpdmVuZXNz
IGFuYWx5c2lzIG9mIGEgZ2VuZXRpYyBzY3JlZW5pbmcgcHJvZ3JhbSBpbiB0aGUgY2xvc2UgcmVs
YXRpdmVzIG9mIFNwYW5pc2ggcGF0aWVudHMgd2l0aCBmYW1pbGlhbCBoeXBlcmNob2xlc3Rlcm9s
ZW1pYV08L3RpdGxlPjxzZWNvbmRhcnktdGl0bGU+UmV2IEVzcCBDYXJkaW9sPC9zZWNvbmRhcnkt
dGl0bGU+PC90aXRsZXM+PHBlcmlvZGljYWw+PGZ1bGwtdGl0bGU+UmV2IEVzcCBDYXJkaW9sPC9m
dWxsLXRpdGxlPjwvcGVyaW9kaWNhbD48cGFnZXM+NTctNjU8L3BhZ2VzPjx2b2x1bWU+NjI8L3Zv
bHVtZT48bnVtYmVyPjE8L251bWJlcj48a2V5d29yZHM+PGtleXdvcmQ+QWR1bHQ8L2tleXdvcmQ+
PGtleXdvcmQ+QWdlIEZhY3RvcnM8L2tleXdvcmQ+PGtleXdvcmQ+Q29zdC1CZW5lZml0IEFuYWx5
c2lzPC9rZXl3b3JkPjxrZXl3b3JkPkZhbWlseTwva2V5d29yZD48a2V5d29yZD5GZW1hbGU8L2tl
eXdvcmQ+PGtleXdvcmQ+R2VuZXRpYyBUZXN0aW5nPC9rZXl3b3JkPjxrZXl3b3JkPkhlYWx0aCBD
YXJlIENvc3RzPC9rZXl3b3JkPjxrZXl3b3JkPkh1bWFuczwva2V5d29yZD48a2V5d29yZD5IeXBl
cmNob2xlc3Rlcm9sZW1pYTwva2V5d29yZD48a2V5d29yZD5NYWxlPC9rZXl3b3JkPjxrZXl3b3Jk
Pk1pZGRsZSBBZ2VkPC9rZXl3b3JkPjxrZXl3b3JkPk1vZGVscywgU3RhdGlzdGljYWw8L2tleXdv
cmQ+PGtleXdvcmQ+U3BhaW48L2tleXdvcmQ+PGtleXdvcmQ+WW91bmcgQWR1bHQ8L2tleXdvcmQ+
PC9rZXl3b3Jkcz48ZGF0ZXM+PHllYXI+MjAwOTwveWVhcj48cHViLWRhdGVzPjxkYXRlPkphbjwv
ZGF0ZT48L3B1Yi1kYXRlcz48L2RhdGVzPjxpc2JuPjE1NzktMjI0MjwvaXNibj48YWNjZXNzaW9u
LW51bT4xOTE1MDAxNTwvYWNjZXNzaW9uLW51bT48dXJscz48cmVsYXRlZC11cmxzPjx1cmw+aHR0
cHM6Ly93d3cubmNiaS5ubG0ubmloLmdvdi9wdWJtZWQvMTkxNTAwMTU8L3VybD48L3JlbGF0ZWQt
dXJscz48L3VybHM+PGxhbmd1YWdlPnNwYTwvbGFuZ3VhZ2U+PC9yZWNvcmQ+PC9DaXRlPjxDaXRl
PjxBdXRob3I+TWFya3M8L0F1dGhvcj48WWVhcj4yMDAwPC9ZZWFyPjxSZWNOdW0+MjI0PC9SZWNO
dW0+PElEVGV4dD5TY3JlZW5pbmcgZm9yIGh5cGVyY2hvbGVzdGVyb2xhZW1pYSB2ZXJzdXMgY2Fz
ZSBmaW5kaW5nIGZvciBmYW1pbGlhbCBoeXBlcmNob2xlc3RvbGFlbWlhOiBBIHN5c3RlbWF0aWMg
cmV2aWV3IGFuZCBjb3N0LWVmZmVjdGl2ZW5lc3MgYW5hbHlzaXM8L0lEVGV4dD48cmVjb3JkPjxy
ZWMtbnVtYmVyPjIyNDwvcmVjLW51bWJlcj48Zm9yZWlnbi1rZXlzPjxrZXkgYXBwPSJFTiIgZGIt
aWQ9InQycDl0ZHc1dXNmenM2ZTJ0ZjF4MHY5aWZ6NXNwMDVlc3N6MiIgdGltZXN0YW1wPSIxNjUy
NzA5MTE4Ij4yMjQ8L2tleT48L2ZvcmVpZ24ta2V5cz48cmVmLXR5cGUgbmFtZT0iSm91cm5hbCBB
cnRpY2xlIj4xNzwvcmVmLXR5cGU+PGNvbnRyaWJ1dG9ycz48YXV0aG9ycz48YXV0aG9yPk1hcmtz
LCBELjwvYXV0aG9yPjxhdXRob3I+V29uZGVybGluZywgRC48L2F1dGhvcj48YXV0aG9yPlRob3Jv
Z29vZCwgTS48L2F1dGhvcj48YXV0aG9yPkxhbWJlcnQsIEguPC9hdXRob3I+PGF1dGhvcj5IdW1w
aHJpZXMsIFMuIEUuPC9hdXRob3I+PGF1dGhvcj5OZWlsLCBILiBBLiBXPC9hdXRob3I+PC9hdXRo
b3JzPjwvY29udHJpYnV0b3JzPjx0aXRsZXM+PHRpdGxlPlNjcmVlbmluZyBmb3IgaHlwZXJjaG9s
ZXN0ZXJvbGFlbWlhIHZlcnN1cyBjYXNlIGZpbmRpbmcgZm9yIGZhbWlsaWFsIGh5cGVyY2hvbGVz
dG9sYWVtaWE6IEEgc3lzdGVtYXRpYyByZXZpZXcgYW5kIGNvc3QtZWZmZWN0aXZlbmVzcyBhbmFs
eXNpczwvdGl0bGU+PHNlY29uZGFyeS10aXRsZT5IZWFsdGggVGVjaG5vbG9neSBBc3Nlc3NtZW50
PC9zZWNvbmRhcnktdGl0bGU+PHNob3J0LXRpdGxlPlNjcmVlbmluZyBmb3IgaHlwZXJjaG9sZXN0
ZXJvbGFlbWlhIHZlcnN1cyBjYXNlIGZpbmRpbmcgZm9yIGZhbWlsaWFsIGh5cGVyY2hvbGVzdG9s
YWVtaWE6IEEgc3lzdGVtYXRpYyByZXZpZXcgYW5kIGNvc3QtZWZmZWN0aXZlbmVzcyBhbmFseXNp
cy48L3Nob3J0LXRpdGxlPjwvdGl0bGVzPjxwZXJpb2RpY2FsPjxmdWxsLXRpdGxlPkhlYWx0aCBU
ZWNobm9sb2d5IEFzc2Vzc21lbnQ8L2Z1bGwtdGl0bGU+PC9wZXJpb2RpY2FsPjxwYWdlcz4xLTEy
MzwvcGFnZXM+PHZvbHVtZT40PC92b2x1bWU+PG51bWJlcj4yOTwvbnVtYmVyPjxkYXRlcz48eWVh
cj4yMDAwPC95ZWFyPjwvZGF0ZXM+PHVybHM+PC91cmxzPjwvcmVjb3JkPjwvQ2l0ZT48Q2l0ZT48
QXV0aG9yPk1hcmtzPC9BdXRob3I+PFllYXI+MjAwMjwvWWVhcj48UmVjTnVtPjIyMjwvUmVjTnVt
PjxJRFRleHQ+Q29zdCBlZmZlY3RpdmVuZXNzIGFuYWx5c2lzIG9mIGRpZmZlcmVudCBhcHByb2Fj
aGVzIG9mIHNjcmVlbmluZyBmb3IgZmFtaWxpYWwgaHlwZXJjaG9sZXN0ZXJvbGFlbWlhPC9JRFRl
eHQ+PHJlY29yZD48cmVjLW51bWJlcj4yMjI8L3JlYy1udW1iZXI+PGZvcmVpZ24ta2V5cz48a2V5
IGFwcD0iRU4iIGRiLWlkPSJ0MnA5dGR3NXVzZnpzNmUydGYxeDB2OWlmejVzcDA1ZXNzejIiIHRp
bWVzdGFtcD0iMTY1MjcwOTExOCI+MjIyPC9rZXk+PC9mb3JlaWduLWtleXM+PHJlZi10eXBlIG5h
bWU9IkpvdXJuYWwgQXJ0aWNsZSI+MTc8L3JlZi10eXBlPjxjb250cmlidXRvcnM+PGF1dGhvcnM+
PGF1dGhvcj5NYXJrcywgRC48L2F1dGhvcj48YXV0aG9yPldvbmRlcmxpbmcsIEQuPC9hdXRob3I+
PGF1dGhvcj5UaG9yb2dvb2QsIE0uPC9hdXRob3I+PGF1dGhvcj5MYW1iZXJ0LCBILjwvYXV0aG9y
PjxhdXRob3I+SHVtcGhyaWVzLCBTLiBFLjwvYXV0aG9yPjxhdXRob3I+TmVpbCwgSC4gQS48L2F1
dGhvcj48L2F1dGhvcnM+PC9jb250cmlidXRvcnM+PHRpdGxlcz48dGl0bGU+Q29zdCBlZmZlY3Rp
dmVuZXNzIGFuYWx5c2lzIG9mIGRpZmZlcmVudCBhcHByb2FjaGVzIG9mIHNjcmVlbmluZyBmb3Ig
ZmFtaWxpYWwgaHlwZXJjaG9sZXN0ZXJvbGFlbWlhPC90aXRsZT48c2Vjb25kYXJ5LXRpdGxlPkJN
Sjwvc2Vjb25kYXJ5LXRpdGxlPjxzaG9ydC10aXRsZT5Db3N0IGVmZmVjdGl2ZW5lc3MgYW5hbHlz
aXMgb2YgZGlmZmVyZW50IGFwcHJvYWNoZXMgb2Ygc2NyZWVuaW5nIGZvciBmYW1pbGlhbCBoeXBl
cmNob2xlc3Rlcm9sYWVtaWE8L3Nob3J0LXRpdGxlPjwvdGl0bGVzPjxwZXJpb2RpY2FsPjxmdWxs
LXRpdGxlPkJNSjwvZnVsbC10aXRsZT48L3BlcmlvZGljYWw+PHBhZ2VzPjEzMDM8L3BhZ2VzPjx2
b2x1bWU+MzI0PC92b2x1bWU+PG51bWJlcj43MzQ5PC9udW1iZXI+PGtleXdvcmRzPjxrZXl3b3Jk
PkFkb2xlc2NlbnQ8L2tleXdvcmQ+PGtleXdvcmQ+QWR1bHQ8L2tleXdvcmQ+PGtleXdvcmQ+Q29z
dC1CZW5lZml0IEFuYWx5c2lzPC9rZXl3b3JkPjxrZXl3b3JkPkZlbWFsZTwva2V5d29yZD48a2V5
d29yZD5IdW1hbnM8L2tleXdvcmQ+PGtleXdvcmQ+SHlwZXJsaXBvcHJvdGVpbmVtaWEgVHlwZSBJ
STwva2V5d29yZD48a2V5d29yZD5NYWxlPC9rZXl3b3JkPjxrZXl3b3JkPk1hc3MgU2NyZWVuaW5n
PC9rZXl3b3JkPjxrZXl3b3JkPk1pZGRsZSBBZ2VkPC9rZXl3b3JkPjxrZXl3b3JkPk15b2NhcmRp
YWwgSW5mYXJjdGlvbjwva2V5d29yZD48a2V5d29yZD5QYXRpZW50IFNpbXVsYXRpb248L2tleXdv
cmQ+PC9rZXl3b3Jkcz48ZGF0ZXM+PHllYXI+MjAwMjwveWVhcj48cHViLWRhdGVzPjxkYXRlPkp1
bjwvZGF0ZT48L3B1Yi1kYXRlcz48L2RhdGVzPjxpc2JuPjE3NTYtMTgzMzwvaXNibj48YWNjZXNz
aW9uLW51bT4xMjAzOTgyMjwvYWNjZXNzaW9uLW51bT48dXJscz48cmVsYXRlZC11cmxzPjx1cmw+
aHR0cHM6Ly93d3cubmNiaS5ubG0ubmloLmdvdi9wdWJtZWQvMTIwMzk4MjI8L3VybD48L3JlbGF0
ZWQtdXJscz48L3VybHM+PGN1c3RvbTI+UE1DMTEzNzY1PC9jdXN0b20yPjxlbGVjdHJvbmljLXJl
c291cmNlLW51bT4xMC4xMTM2L2Jtai4zMjQuNzM0OS4xMzAzPC9lbGVjdHJvbmljLXJlc291cmNl
LW51bT48bGFuZ3VhZ2U+ZW5nPC9sYW5ndWFnZT48L3JlY29yZD48L0NpdGU+PENpdGU+PEF1dGhv
cj5BZGVtaTwvQXV0aG9yPjxZZWFyPjIwMjA8L1llYXI+PFJlY051bT4yPC9SZWNOdW0+PElEVGV4
dD5IZWFsdGggZWNvbm9taWMgZXZhbHVhdGlvbiBvZiBzY3JlZW5pbmcgYW5kIHRyZWF0aW5nIGNo
aWxkcmVuIHdpdGggZmFtaWxpYWwgaHlwZXJjaG9sZXN0ZXJvbGVtaWEgZWFybHkgaW4gbGlmZTog
TWFueSBoYXBweSByZXR1cm5zIG9uIGludmVzdG1lbnQ/PC9JRFRleHQ+PHJlY29yZD48cmVjLW51
bWJlcj4yPC9yZWMtbnVtYmVyPjxmb3JlaWduLWtleXM+PGtleSBhcHA9IkVOIiBkYi1pZD0idDJw
OXRkdzV1c2Z6czZlMnRmMXgwdjlpZno1c3AwNWVzc3oyIiB0aW1lc3RhbXA9IjE2NTI3MDkxMTci
PjI8L2tleT48L2ZvcmVpZ24ta2V5cz48cmVmLXR5cGUgbmFtZT0iSm91cm5hbCBBcnRpY2xlIj4x
NzwvcmVmLXR5cGU+PGNvbnRyaWJ1dG9ycz48YXV0aG9ycz48YXV0aG9yPkFkZW1pLCBaLjwvYXV0
aG9yPjxhdXRob3I+Tm9ybWFuLCBSLjwvYXV0aG9yPjxhdXRob3I+UGFuZywgSi48L2F1dGhvcj48
YXV0aG9yPkxpZXcsIEQuPC9hdXRob3I+PGF1dGhvcj5ab3VuZ2FzLCBTLjwvYXV0aG9yPjxhdXRo
b3I+U2lqYnJhbmRzLCBFLjwvYXV0aG9yPjxhdXRob3I+RmVyZW5jZSwgQi4gQS48L2F1dGhvcj48
YXV0aG9yPldpZWdtYW4sIEEuPC9hdXRob3I+PGF1dGhvcj5XYXR0cywgRy4gRi48L2F1dGhvcj48
L2F1dGhvcnM+PC9jb250cmlidXRvcnM+PHRpdGxlcz48dGl0bGU+SGVhbHRoIGVjb25vbWljIGV2
YWx1YXRpb24gb2Ygc2NyZWVuaW5nIGFuZCB0cmVhdGluZyBjaGlsZHJlbiB3aXRoIGZhbWlsaWFs
IGh5cGVyY2hvbGVzdGVyb2xlbWlhIGVhcmx5IGluIGxpZmU6IE1hbnkgaGFwcHkgcmV0dXJucyBv
biBpbnZlc3RtZW50PzwvdGl0bGU+PHNlY29uZGFyeS10aXRsZT5BdGhlcm9zY2xlcm9zaXM8L3Nl
Y29uZGFyeS10aXRsZT48c2hvcnQtdGl0bGU+SGVhbHRoIGVjb25vbWljIGV2YWx1YXRpb24gb2Yg
c2NyZWVuaW5nIGFuZCB0cmVhdGluZyBjaGlsZHJlbiB3aXRoIGZhbWlsaWFsIGh5cGVyY2hvbGVz
dGVyb2xlbWlhIGVhcmx5IGluIGxpZmU6IE1hbnkgaGFwcHkgcmV0dXJucyBvbiBpbnZlc3RtZW50
Pzwvc2hvcnQtdGl0bGU+PC90aXRsZXM+PHBlcmlvZGljYWw+PGZ1bGwtdGl0bGU+QXRoZXJvc2Ns
ZXJvc2lzPC9mdWxsLXRpdGxlPjwvcGVyaW9kaWNhbD48cGFnZXM+MS04PC9wYWdlcz48dm9sdW1l
PjMwNDwvdm9sdW1lPjxlZGl0aW9uPjIwMjAvMDUvMjA8L2VkaXRpb24+PGtleXdvcmRzPjxrZXl3
b3JkPkNoaWxkcmVuPC9rZXl3b3JkPjxrZXl3b3JkPkNvc3QtZWZmZWN0aXZlbmVzczwva2V5d29y
ZD48a2V5d29yZD5GYW1pbGlhbCBoeXBlcmNob2xlc3Rlcm9sZW1pYTwva2V5d29yZD48a2V5d29y
ZD5MaWZldGltZSBleHBvc3VyZTwva2V5d29yZD48L2tleXdvcmRzPjxkYXRlcz48eWVhcj4yMDIw
PC95ZWFyPjxwdWItZGF0ZXM+PGRhdGU+MDc8L2RhdGU+PC9wdWItZGF0ZXM+PC9kYXRlcz48aXNi
bj4xODc5LTE0ODQ8L2lzYm4+PGFjY2Vzc2lvbi1udW0+MzI1MjY1NDI8L2FjY2Vzc2lvbi1udW0+
PHVybHM+PHJlbGF0ZWQtdXJscz48dXJsPmh0dHBzOi8vd3d3Lm5jYmkubmxtLm5paC5nb3YvcHVi
bWVkLzMyNTI2NTQyPC91cmw+PC9yZWxhdGVkLXVybHM+PC91cmxzPjxlbGVjdHJvbmljLXJlc291
cmNlLW51bT4xMC4xMDE2L2ouYXRoZXJvc2NsZXJvc2lzLjIwMjAuMDUuMDA3PC9lbGVjdHJvbmlj
LXJlc291cmNlLW51bT48bGFuZ3VhZ2U+ZW5nPC9sYW5ndWFnZT48L3JlY29yZD48L0NpdGU+PENp
dGU+PEF1dGhvcj5Dcm9zbGFuZDwvQXV0aG9yPjxZZWFyPjIwMTg8L1llYXI+PFJlY051bT43Mzwv
UmVjTnVtPjxJRFRleHQ+Q29zdC11dGlsaXR5IGFuYWx5c2lzIG9mIHNlYXJjaGluZyBlbGVjdHJv
bmljIGhlYWx0aCByZWNvcmRzIGFuZCBjYXNjYWRlIHRlc3RpbmcgdG8gaWRlbnRpZnkgYW5kIGRp
YWdub3NlIGZhbWlsaWFsIGh5cGVyY2hvbGVzdGVyb2xhZW1pYSBpbiBFbmdsYW5kIGFuZCBXYWxl
czwvSURUZXh0PjxyZWNvcmQ+PHJlYy1udW1iZXI+NzM8L3JlYy1udW1iZXI+PGZvcmVpZ24ta2V5
cz48a2V5IGFwcD0iRU4iIGRiLWlkPSJ0MnA5dGR3NXVzZnpzNmUydGYxeDB2OWlmejVzcDA1ZXNz
ejIiIHRpbWVzdGFtcD0iMTY1MjcwOTExNyI+NzM8L2tleT48L2ZvcmVpZ24ta2V5cz48cmVmLXR5
cGUgbmFtZT0iSm91cm5hbCBBcnRpY2xlIj4xNzwvcmVmLXR5cGU+PGNvbnRyaWJ1dG9ycz48YXV0
aG9ycz48YXV0aG9yPkNyb3NsYW5kLCBQLjwvYXV0aG9yPjxhdXRob3I+TWFjb25hY2hpZSwgUi48
L2F1dGhvcj48YXV0aG9yPkJ1Y2tuZXIsIFMuPC9hdXRob3I+PGF1dGhvcj5NY0d1aXJlLCBILjwv
YXV0aG9yPjxhdXRob3I+SHVtcGhyaWVzLCBTLiBFLjwvYXV0aG9yPjxhdXRob3I+UXVyZXNoaSwg
Ti48L2F1dGhvcj48L2F1dGhvcnM+PC9jb250cmlidXRvcnM+PHRpdGxlcz48dGl0bGU+Q29zdC11
dGlsaXR5IGFuYWx5c2lzIG9mIHNlYXJjaGluZyBlbGVjdHJvbmljIGhlYWx0aCByZWNvcmRzIGFu
ZCBjYXNjYWRlIHRlc3RpbmcgdG8gaWRlbnRpZnkgYW5kIGRpYWdub3NlIGZhbWlsaWFsIGh5cGVy
Y2hvbGVzdGVyb2xhZW1pYSBpbiBFbmdsYW5kIGFuZCBXYWxlczwvdGl0bGU+PHNlY29uZGFyeS10
aXRsZT5BdGhlcm9zY2xlcm9zaXM8L3NlY29uZGFyeS10aXRsZT48c2hvcnQtdGl0bGU+Q29zdC11
dGlsaXR5IGFuYWx5c2lzIG9mIHNlYXJjaGluZyBlbGVjdHJvbmljIGhlYWx0aCByZWNvcmRzIGFu
ZCBjYXNjYWRlIHRlc3RpbmcgdG8gaWRlbnRpZnkgYW5kIGRpYWdub3NlIGZhbWlsaWFsIGh5cGVy
Y2hvbGVzdGVyb2xhZW1pYSBpbiBFbmdsYW5kIGFuZCBXYWxlczwvc2hvcnQtdGl0bGU+PC90aXRs
ZXM+PHBlcmlvZGljYWw+PGZ1bGwtdGl0bGU+QXRoZXJvc2NsZXJvc2lzPC9mdWxsLXRpdGxlPjwv
cGVyaW9kaWNhbD48cGFnZXM+ODAtODc8L3BhZ2VzPjx2b2x1bWU+Mjc1PC92b2x1bWU+PGVkaXRp
b24+MjAxOC8wNS8xNzwvZWRpdGlvbj48a2V5d29yZHM+PGtleXdvcmQ+QXBvbGlwb3Byb3RlaW4g
Qi0xMDA8L2tleXdvcmQ+PGtleXdvcmQ+Q29zdC1CZW5lZml0IEFuYWx5c2lzPC9rZXl3b3JkPjxr
ZXl3b3JkPkRhdGEgTWluaW5nPC9rZXl3b3JkPjxrZXl3b3JkPkRhdGFiYXNlcywgRmFjdHVhbDwv
a2V5d29yZD48a2V5d29yZD5FbGVjdHJvbmljIEhlYWx0aCBSZWNvcmRzPC9rZXl3b3JkPjxrZXl3
b3JkPkVuZ2xhbmQ8L2tleXdvcmQ+PGtleXdvcmQ+R2VuZXRpYyBQcmVkaXNwb3NpdGlvbiB0byBE
aXNlYXNlPC9rZXl3b3JkPjxrZXl3b3JkPkdlbmV0aWMgVGVzdGluZzwva2V5d29yZD48a2V5d29y
ZD5IZWFsdGggQ2FyZSBDb3N0czwva2V5d29yZD48a2V5d29yZD5IdW1hbnM8L2tleXdvcmQ+PGtl
eXdvcmQ+SHlwZXJsaXBvcHJvdGVpbmVtaWEgVHlwZSBJSTwva2V5d29yZD48a2V5d29yZD5NYXJr
b3YgQ2hhaW5zPC9rZXl3b3JkPjxrZXl3b3JkPk1vZGVscywgRWNvbm9taWM8L2tleXdvcmQ+PGtl
eXdvcmQ+TXV0YXRpb248L2tleXdvcmQ+PGtleXdvcmQ+UGhlbm90eXBlPC9rZXl3b3JkPjxrZXl3
b3JkPlByZWRpY3RpdmUgVmFsdWUgb2YgVGVzdHM8L2tleXdvcmQ+PGtleXdvcmQ+UHJpbWFyeSBI
ZWFsdGggQ2FyZTwva2V5d29yZD48a2V5d29yZD5Qcm9wcm90ZWluIENvbnZlcnRhc2UgOTwva2V5
d29yZD48a2V5d29yZD5RdWFsaXR5IG9mIExpZmU8L2tleXdvcmQ+PGtleXdvcmQ+UXVhbGl0eS1B
ZGp1c3RlZCBMaWZlIFllYXJzPC9rZXl3b3JkPjxrZXl3b3JkPlJlY2VwdG9ycywgTERMPC9rZXl3
b3JkPjxrZXl3b3JkPlJpc2sgQXNzZXNzbWVudDwva2V5d29yZD48a2V5d29yZD5SaXNrIEZhY3Rv
cnM8L2tleXdvcmQ+PGtleXdvcmQ+U2Vjb25kYXJ5IENhcmU8L2tleXdvcmQ+PGtleXdvcmQ+VGlt
ZSBGYWN0b3JzPC9rZXl3b3JkPjxrZXl3b3JkPldhbGVzPC9rZXl3b3JkPjxrZXl3b3JkPkNhc2Nh
ZGUgdGVzdGluZzwva2V5d29yZD48a2V5d29yZD5Db3N0IGVmZmVjdGl2ZW5lc3M8L2tleXdvcmQ+
PGtleXdvcmQ+RmFtaWxpYWwgaHlwZXJjaG9sZXN0ZXJvbGFlbWlhPC9rZXl3b3JkPjxrZXl3b3Jk
PkdlbmVyYWwgcHJhY3RpY2U8L2tleXdvcmQ+PGtleXdvcmQ+TWFya292IG1vZGVsPC9rZXl3b3Jk
PjxrZXl3b3JkPlNlY29uZGFyeSBjYXJlIHJlZ2lzdGVyczwva2V5d29yZD48L2tleXdvcmRzPjxk
YXRlcz48eWVhcj4yMDE4PC95ZWFyPjxwdWItZGF0ZXM+PGRhdGU+MDg8L2RhdGU+PC9wdWItZGF0
ZXM+PC9kYXRlcz48aXNibj4xODc5LTE0ODQ8L2lzYm4+PGFjY2Vzc2lvbi1udW0+Mjk4Nzk2ODU8
L2FjY2Vzc2lvbi1udW0+PHVybHM+PHJlbGF0ZWQtdXJscz48dXJsPmh0dHBzOi8vd3d3Lm5jYmku
bmxtLm5paC5nb3YvcHVibWVkLzI5ODc5Njg1PC91cmw+PC9yZWxhdGVkLXVybHM+PC91cmxzPjxj
dXN0b20yPlBNQzYxMTY4OTc8L2N1c3RvbTI+PGVsZWN0cm9uaWMtcmVzb3VyY2UtbnVtPjEwLjEw
MTYvai5hdGhlcm9zY2xlcm9zaXMuMjAxOC4wNS4wMjE8L2VsZWN0cm9uaWMtcmVzb3VyY2UtbnVt
PjxsYW5ndWFnZT5lbmc8L2xhbmd1YWdlPjwvcmVjb3JkPjwvQ2l0ZT48Q2l0ZT48QXV0aG9yPktl
cnI8L0F1dGhvcj48WWVhcj4yMDE3PC9ZZWFyPjxSZWNOdW0+MTc5PC9SZWNOdW0+PElEVGV4dD5D
b3N0IGVmZmVjdGl2ZW5lc3Mgb2YgY2FzY2FkZSB0ZXN0aW5nIGZvciBmYW1pbGlhbCBoeXBlcmNo
b2xlc3Rlcm9sYWVtaWEsIGJhc2VkIG9uIGRhdGEgZnJvbSBmYW1pbGlhbCBoeXBlcmNob2xlc3Rl
cm9sYWVtaWEgc2VydmljZXMgaW4gdGhlIFVLPC9JRFRleHQ+PHJlY29yZD48cmVjLW51bWJlcj4x
Nzk8L3JlYy1udW1iZXI+PGZvcmVpZ24ta2V5cz48a2V5IGFwcD0iRU4iIGRiLWlkPSJ0MnA5dGR3
NXVzZnpzNmUydGYxeDB2OWlmejVzcDA1ZXNzejIiIHRpbWVzdGFtcD0iMTY1MjcwOTExNyI+MTc5
PC9rZXk+PC9mb3JlaWduLWtleXM+PHJlZi10eXBlIG5hbWU9IkdlbmVyaWMiPjEzPC9yZWYtdHlw
ZT48Y29udHJpYnV0b3JzPjxhdXRob3JzPjxhdXRob3I+S2VyciwgTWFyaW9uPC9hdXRob3I+PGF1
dGhvcj5QZWFycywgUm9iZXJ0PC9hdXRob3I+PGF1dGhvcj5NaWVkenlicm9kemthLCBab2ZpYTwv
YXV0aG9yPjxhdXRob3I+SGFyYWxhbWJvcywgS2F0ZTwvYXV0aG9yPjxhdXRob3I+Q2F0aGVyLCBN
b3lyYTwvYXV0aG9yPjxhdXRob3I+V2F0c29uLCBNZWxhbmllPC9hdXRob3I+PGF1dGhvcj5IdW1w
aHJpZXMsIFN0ZXZlIEUuPC9hdXRob3I+PC9hdXRob3JzPjwvY29udHJpYnV0b3JzPjx0aXRsZXM+
PHRpdGxlPkNvc3QgZWZmZWN0aXZlbmVzcyBvZiBjYXNjYWRlIHRlc3RpbmcgZm9yIGZhbWlsaWFs
IGh5cGVyY2hvbGVzdGVyb2xhZW1pYSwgYmFzZWQgb24gZGF0YSBmcm9tIGZhbWlsaWFsIGh5cGVy
Y2hvbGVzdGVyb2xhZW1pYSBzZXJ2aWNlcyBpbiB0aGUgVUs8L3RpdGxlPjxzZWNvbmRhcnktdGl0
bGU+RXVyb3BlYW4gSGVhcnQgSm91cm5hbDwvc2Vjb25kYXJ5LXRpdGxlPjxzaG9ydC10aXRsZT5D
b3N0IGVmZmVjdGl2ZW5lc3Mgb2YgY2FzY2FkZSB0ZXN0aW5nIGZvciBmYW1pbGlhbCBoeXBlcmNo
b2xlc3Rlcm9sYWVtaWEsIGJhc2VkIG9uIGRhdGEgZnJvbSBmYW1pbGlhbCBoeXBlcmNob2xlc3Rl
cm9sYWVtaWEgc2VydmljZXMgaW4gdGhlIFVLPC9zaG9ydC10aXRsZT48L3RpdGxlcz48cGVyaW9k
aWNhbD48ZnVsbC10aXRsZT5FdXJvcGVhbiBIZWFydCBKb3VybmFsPC9mdWxsLXRpdGxlPjwvcGVy
aW9kaWNhbD48cGFnZXM+MTgzMi0xODM5PC9wYWdlcz48dm9sdW1lPjM4PC92b2x1bWU+PGRhdGVz
Pjx5ZWFyPjIwMTc8L3llYXI+PC9kYXRlcz48YWNjZXNzaW9uLW51bT4yODM4NzgyNzwvYWNjZXNz
aW9uLW51bT48dXJscz48L3VybHM+PGVsZWN0cm9uaWMtcmVzb3VyY2UtbnVtPjEwLjEwOTMvZXVy
aGVhcnRqL2VoeDExMTwvZWxlY3Ryb25pYy1yZXNvdXJjZS1udW0+PC9yZWNvcmQ+PC9DaXRlPjxD
aXRlPjxBdXRob3I+TmhlcmVyYTwvQXV0aG9yPjxZZWFyPjIwMTE8L1llYXI+PFJlY051bT4yNTY8
L1JlY051bT48SURUZXh0PlByb2JhYmlsaXN0aWMgY29zdC1lZmZlY3RpdmVuZXNzIGFuYWx5c2lz
IG9mIGNhc2NhZGUgc2NyZWVuaW5nIGZvciBmYW1pbGlhbCBoeXBlcmNob2xlc3Rlcm9sYWVtaWEg
dXNpbmcgYWx0ZXJuYXRpdmUgZGlhZ25vc3RpYyBhbmQgaWRlbnRpZmljYXRpb24gc3RyYXRlZ2ll
czwvSURUZXh0PjxyZWNvcmQ+PHJlYy1udW1iZXI+MjU2PC9yZWMtbnVtYmVyPjxmb3JlaWduLWtl
eXM+PGtleSBhcHA9IkVOIiBkYi1pZD0idDJwOXRkdzV1c2Z6czZlMnRmMXgwdjlpZno1c3AwNWVz
c3oyIiB0aW1lc3RhbXA9IjE2NTI3MDkxMTgiPjI1Njwva2V5PjwvZm9yZWlnbi1rZXlzPjxyZWYt
dHlwZSBuYW1lPSJKb3VybmFsIEFydGljbGUiPjE3PC9yZWYtdHlwZT48Y29udHJpYnV0b3JzPjxh
dXRob3JzPjxhdXRob3I+TmhlcmVyYSwgTC48L2F1dGhvcj48YXV0aG9yPk1hcmtzLCBELjwvYXV0
aG9yPjxhdXRob3I+TWluaGFzLCBSLjwvYXV0aG9yPjxhdXRob3I+VGhvcm9nb29kLCBNLjwvYXV0
aG9yPjxhdXRob3I+SHVtcGhyaWVzLCBTLiBFLjwvYXV0aG9yPjwvYXV0aG9ycz48L2NvbnRyaWJ1
dG9ycz48YXV0aC1hZGRyZXNzPkNlbnRyZSBmb3IgQ2FyZGlvdmFzY3VsYXIgR2VuZXRpY3MsIEJy
aXRpc2ggSGVhcnQgRm91bmRhdGlvbiBMYWJvcmF0b3JpZXMsIFJveWFsIEZyZWUgYW5kIFVuaXZl
cnNpdHkgQ29sbGVnZSBMb25kb24gTWVkaWNpbmUgU2Nob29sLCBMb25kb24gV0MxRSA2SkYsIFVL
LiBybWhhc2VoQHVjbC5hYy51azwvYXV0aC1hZGRyZXNzPjx0aXRsZXM+PHRpdGxlPlByb2JhYmls
aXN0aWMgY29zdC1lZmZlY3RpdmVuZXNzIGFuYWx5c2lzIG9mIGNhc2NhZGUgc2NyZWVuaW5nIGZv
ciBmYW1pbGlhbCBoeXBlcmNob2xlc3Rlcm9sYWVtaWEgdXNpbmcgYWx0ZXJuYXRpdmUgZGlhZ25v
c3RpYyBhbmQgaWRlbnRpZmljYXRpb24gc3RyYXRlZ2llczwvdGl0bGU+PHNlY29uZGFyeS10aXRs
ZT5IZWFydDwvc2Vjb25kYXJ5LXRpdGxlPjxhbHQtdGl0bGU+SGVhcnQgKEJyaXRpc2ggQ2FyZGlh
YyBTb2NpZXR5KTwvYWx0LXRpdGxlPjxzaG9ydC10aXRsZT5Qcm9iYWJpbGlzdGljIGNvc3QtZWZm
ZWN0aXZlbmVzcyBhbmFseXNpcyBvZiBjYXNjYWRlIHNjcmVlbmluZyBmb3IgZmFtaWxpYWwgaHlw
ZXJjaG9sZXN0ZXJvbGFlbWlhIHVzaW5nIGFsdGVybmF0aXZlIGRpYWdub3N0aWMgYW5kIGlkZW50
aWZpY2F0aW9uIHN0cmF0ZWdpZXM8L3Nob3J0LXRpdGxlPjwvdGl0bGVzPjxwZXJpb2RpY2FsPjxm
dWxsLXRpdGxlPkhlYXJ0PC9mdWxsLXRpdGxlPjwvcGVyaW9kaWNhbD48YWx0LXBlcmlvZGljYWw+
PGZ1bGwtdGl0bGU+SGVhcnQ8L2Z1bGwtdGl0bGU+PGFiYnItMT5IZWFydCAoQnJpdGlzaCBDYXJk
aWFjIFNvY2lldHkpPC9hYmJyLTE+PC9hbHQtcGVyaW9kaWNhbD48cGFnZXM+MTE3NS04MTwvcGFn
ZXM+PHZvbHVtZT45Nzwvdm9sdW1lPjxudW1iZXI+MTQ8L251bWJlcj48ZWRpdGlvbj4yMDExLzA2
LzIxPC9lZGl0aW9uPjxrZXl3b3Jkcz48a2V5d29yZD5BZHVsdDwva2V5d29yZD48a2V5d29yZD5C
aW9tYXJrZXJzL2Jsb29kPC9rZXl3b3JkPjxrZXl3b3JkPkNhcmRpb3Zhc2N1bGFyIERpc2Vhc2Vz
LyplY29ub21pY3MvZXRpb2xvZ3kvcHJldmVudGlvbiAmYW1wOyBjb250cm9sPC9rZXl3b3JkPjxr
ZXl3b3JkPkNob2xlc3Rlcm9sLCBMREwvYmxvb2Q8L2tleXdvcmQ+PGtleXdvcmQ+Q29zdC1CZW5l
Zml0IEFuYWx5c2lzPC9rZXl3b3JkPjxrZXl3b3JkPkRydWcgQ29zdHM8L2tleXdvcmQ+PGtleXdv
cmQ+RmFsc2UgTmVnYXRpdmUgUmVhY3Rpb25zPC9rZXl3b3JkPjxrZXl3b3JkPkZhbHNlIFBvc2l0
aXZlIFJlYWN0aW9uczwva2V5d29yZD48a2V5d29yZD5HZW5ldGljIFByZWRpc3Bvc2l0aW9uIHRv
IERpc2Vhc2U8L2tleXdvcmQ+PGtleXdvcmQ+R2VuZXRpYyBUZXN0aW5nLyplY29ub21pY3M8L2tl
eXdvcmQ+PGtleXdvcmQ+KkhlYWx0aCBDYXJlIENvc3RzPC9rZXl3b3JkPjxrZXl3b3JkPkhlcmVk
aXR5PC9rZXl3b3JkPjxrZXl3b3JkPkh1bWFuczwva2V5d29yZD48a2V5d29yZD5IeWRyb3h5bWV0
aHlsZ2x1dGFyeWwtQ29BIFJlZHVjdGFzZSBJbmhpYml0b3JzL2Vjb25vbWljcy90aGVyYXBldXRp
YyB1c2U8L2tleXdvcmQ+PGtleXdvcmQ+SHlwZXJsaXBvcHJvdGVpbmVtaWEgVHlwZSBJSS9ibG9v
ZC9jb21wbGljYXRpb25zLypkaWFnbm9zaXMvZHJ1Zzwva2V5d29yZD48a2V5d29yZD50aGVyYXB5
LyplY29ub21pY3MvZ2VuZXRpY3M8L2tleXdvcmQ+PGtleXdvcmQ+TWFya292IENoYWluczwva2V5
d29yZD48a2V5d29yZD5NYXNzIFNjcmVlbmluZy8qZWNvbm9taWNzLyptZXRob2RzPC9rZXl3b3Jk
PjxrZXl3b3JkPk1pZGRsZSBBZ2VkPC9rZXl3b3JkPjxrZXl3b3JkPk1vZGVscywgRWNvbm9taWM8
L2tleXdvcmQ+PGtleXdvcmQ+TXV0YXRpb248L2tleXdvcmQ+PGtleXdvcmQ+UGVkaWdyZWU8L2tl
eXdvcmQ+PGtleXdvcmQ+UHJlZGljdGl2ZSBWYWx1ZSBvZiBUZXN0czwva2V5d29yZD48a2V5d29y
ZD5Qcm9iYWJpbGl0eTwva2V5d29yZD48a2V5d29yZD5Qcm9nbm9zaXM8L2tleXdvcmQ+PGtleXdv
cmQ+UXVhbGl0eS1BZGp1c3RlZCBMaWZlIFllYXJzPC9rZXl3b3JkPjxrZXl3b3JkPlN0YXRlIE1l
ZGljaW5lLyplY29ub21pY3M8L2tleXdvcmQ+PGtleXdvcmQ+VGltZSBGYWN0b3JzPC9rZXl3b3Jk
PjxrZXl3b3JkPlVuaXRlZCBLaW5nZG9tPC9rZXl3b3JkPjwva2V5d29yZHM+PGRhdGVzPjx5ZWFy
PjIwMTE8L3llYXI+PHB1Yi1kYXRlcz48ZGF0ZT5KdWw8L2RhdGU+PC9wdWItZGF0ZXM+PC9kYXRl
cz48aXNibj4xNDY4LTIwMVggKEVsZWN0cm9uaWMpIDEzNTUtNjAzNyAoTGlua2luZyk8L2lzYm4+
PGFjY2Vzc2lvbi1udW0+MjE2ODU0ODI8L2FjY2Vzc2lvbi1udW0+PHVybHM+PHJlbGF0ZWQtdXJs
cz48dXJsPmh0dHBzOi8vd3d3Lm5jYmkubmxtLm5paC5nb3YvcHVibWVkLzIxNjg1NDgyPC91cmw+
PC9yZWxhdGVkLXVybHM+PC91cmxzPjxlbGVjdHJvbmljLXJlc291cmNlLW51bT4xMC4xMTM2L2hy
dC4yMDEwLjIxMzk3NTwvZWxlY3Ryb25pYy1yZXNvdXJjZS1udW0+PHJlbW90ZS1kYXRhYmFzZS1w
cm92aWRlcj5ObG08L3JlbW90ZS1kYXRhYmFzZS1wcm92aWRlcj48bGFuZ3VhZ2U+ZW5nPC9sYW5n
dWFnZT48L3JlY29yZD48L0NpdGU+PC9FbmROb3RlPn==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PEVuZE5vdGU+PENpdGU+PEF1dGhvcj5BZGVtaTwvQXV0aG9yPjxZZWFyPjIwMTM8L1llYXI+PFJl
Y051bT4xNTI8L1JlY051bT48SURUZXh0PkEgc3lzdGVtYXRpYyByZXZpZXcgb2YgZWNvbm9taWMg
ZXZhbHVhdGlvbnMgb2YgdGhlIGRldGVjdGlvbiBhbmQgdHJlYXRtZW50IG9mIGZhbWlsaWFsIGh5
cGVyY2hvbGVzdGVyb2xlbWlhPC9JRFRleHQ+PERpc3BsYXlUZXh0PjxzdHlsZSBmYWNlPSJzdXBl
cnNjcmlwdCI+MTEtMTMsIDI2LCAxMTgsIDE0MC0xNDQ8L3N0eWxlPjwvRGlzcGxheVRleHQ+PHJl
Y29yZD48cmVjLW51bWJlcj4xNTI8L3JlYy1udW1iZXI+PGZvcmVpZ24ta2V5cz48a2V5IGFwcD0i
RU4iIGRiLWlkPSJyOTAwc3Y5ZmxmYXpwYmVkd3N1cHB3dzQwYXB0d3N4NXJhemQiIHRpbWVzdGFt
cD0iMTYyOTEzMTE5MCI+MTUyPC9rZXk+PC9mb3JlaWduLWtleXM+PHJlZi10eXBlIG5hbWU9Ikpv
dXJuYWwgQXJ0aWNsZSI+MTc8L3JlZi10eXBlPjxjb250cmlidXRvcnM+PGF1dGhvcnM+PGF1dGhv
cj5BZGVtaSwgWi48L2F1dGhvcj48YXV0aG9yPldhdHRzLCBHLiBGLjwvYXV0aG9yPjxhdXRob3I+
SnVuaXBlciwgQS48L2F1dGhvcj48YXV0aG9yPkxpZXcsIEQuPC9hdXRob3I+PC9hdXRob3JzPjwv
Y29udHJpYnV0b3JzPjxhdXRoLWFkZHJlc3M+TWVsYm91cm5lIEVwaUNlbnRyZSwgRGVwYXJ0bWVu
dCBvZiBNZWRpY2luZSwgUk1ILCBVbml2ZXJzaXR5IG9mIE1lbGJvdXJuZSwgTWVsYm91cm5lLCBB
dXN0cmFsaWEuIHphZGVtaUB1bmltZWxiLmVkdS5hdTwvYXV0aC1hZGRyZXNzPjx0aXRsZXM+PHRp
dGxlPkEgc3lzdGVtYXRpYyByZXZpZXcgb2YgZWNvbm9taWMgZXZhbHVhdGlvbnMgb2YgdGhlIGRl
dGVjdGlvbiBhbmQgdHJlYXRtZW50IG9mIGZhbWlsaWFsIGh5cGVyY2hvbGVzdGVyb2xlbWlhPC90
aXRsZT48c2Vjb25kYXJ5LXRpdGxlPkludCBKIENhcmRpb2w8L3NlY29uZGFyeS10aXRsZT48L3Rp
dGxlcz48cGVyaW9kaWNhbD48ZnVsbC10aXRsZT5JbnQgSiBDYXJkaW9sPC9mdWxsLXRpdGxlPjwv
cGVyaW9kaWNhbD48cGFnZXM+MjM5MS02PC9wYWdlcz48dm9sdW1lPjE2Nzwvdm9sdW1lPjxudW1i
ZXI+NjwvbnVtYmVyPjxlZGl0aW9uPjIwMTMvMDMvMTY8L2VkaXRpb24+PGtleXdvcmRzPjxrZXl3
b3JkPkFuaW1hbHM8L2tleXdvcmQ+PGtleXdvcmQ+Q29zdC1CZW5lZml0IEFuYWx5c2lzPC9rZXl3
b3JkPjxrZXl3b3JkPkh1bWFuczwva2V5d29yZD48a2V5d29yZD5IeXBlcmxpcG9wcm90ZWluZW1p
YSBUeXBlIElJLypkaWFnbm9zaXMvKmVjb25vbWljcy90aGVyYXB5PC9rZXl3b3JkPjxrZXl3b3Jk
PipNb2RlbHMsIEVjb25vbWljPC9rZXl3b3JkPjxrZXl3b3JkPlRyZWF0bWVudCBPdXRjb21lPC9r
ZXl3b3JkPjxrZXl3b3JkPkNvc3QtZWZmZWN0aXZlbmVzczwva2V5d29yZD48a2V5d29yZD5TY3Jl
ZW5pbmc8L2tleXdvcmQ+PGtleXdvcmQ+VHJlYXRtZW50PC9rZXl3b3JkPjwva2V5d29yZHM+PGRh
dGVzPjx5ZWFyPjIwMTM8L3llYXI+PHB1Yi1kYXRlcz48ZGF0ZT5TZXAgMTA8L2RhdGU+PC9wdWIt
ZGF0ZXM+PC9kYXRlcz48aXNibj4xODc0LTE3NTQgKEVsZWN0cm9uaWMpJiN4RDswMTY3LTUyNzMg
KExpbmtpbmcpPC9pc2JuPjxhY2Nlc3Npb24tbnVtPjIzNDkwMDgwPC9hY2Nlc3Npb24tbnVtPjx1
cmxzPjxyZWxhdGVkLXVybHM+PHVybD5odHRwczovL3d3dy5uY2JpLm5sbS5uaWguZ292L3B1Ym1l
ZC8yMzQ5MDA4MDwvdXJsPjwvcmVsYXRlZC11cmxzPjwvdXJscz48ZWxlY3Ryb25pYy1yZXNvdXJj
ZS1udW0+MTAuMTAxNi9qLmlqY2FyZC4yMDEzLjAxLjI4MDwvZWxlY3Ryb25pYy1yZXNvdXJjZS1u
dW0+PGxhbmd1YWdlPmVuZzwvbGFuZ3VhZ2U+PC9yZWNvcmQ+PC9DaXRlPjxDaXRlPjxBdXRob3I+
QWRlbWk8L0F1dGhvcj48WWVhcj4yMDE0PC9ZZWFyPjxSZWNOdW0+MTE8L1JlY051bT48SURUZXh0
PkNhc2NhZGUgc2NyZWVuaW5nIGJhc2VkIG9uIGdlbmV0aWMgdGVzdGluZyBpcyBjb3N0LWVmZmVj
dGl2ZTogZXZpZGVuY2UgZm9yIHRoZSBpbXBsZW1lbnRhdGlvbiBvZiBtb2RlbHMgb2YgY2FyZSBm
b3IgZmFtaWxpYWwgaHlwZXJjaG9sZXN0ZXJvbGVtaWE8L0lEVGV4dD48cmVjb3JkPjxyZWMtbnVt
YmVyPjExPC9yZWMtbnVtYmVyPjxmb3JlaWduLWtleXM+PGtleSBhcHA9IkVOIiBkYi1pZD0icjkw
MHN2OWZsZmF6cGJlZHdzdXBwd3c0MGFwdHdzeDVyYXpkIiB0aW1lc3RhbXA9IjE2MjkxMzExODQi
PjExPC9rZXk+PC9mb3JlaWduLWtleXM+PHJlZi10eXBlIG5hbWU9IkpvdXJuYWwgQXJ0aWNsZSI+
MTc8L3JlZi10eXBlPjxjb250cmlidXRvcnM+PGF1dGhvcnM+PGF1dGhvcj5BZGVtaSwgWi48L2F1
dGhvcj48YXV0aG9yPldhdHRzLCBHLiBGLjwvYXV0aG9yPjxhdXRob3I+UGFuZywgSi48L2F1dGhv
cj48YXV0aG9yPlNpamJyYW5kcywgRS4gSi48L2F1dGhvcj48YXV0aG9yPnZhbiBCb2NreG1lZXIs
IEYuIE0uPC9hdXRob3I+PGF1dGhvcj5PJmFwb3M7TGVhcnksIFAuPC9hdXRob3I+PGF1dGhvcj5H
ZWVsaG9lZCwgRS48L2F1dGhvcj48YXV0aG9yPkxpZXcsIEQuPC9hdXRob3I+PC9hdXRob3JzPjwv
Y29udHJpYnV0b3JzPjxhdXRoLWFkZHJlc3M+RGVwYXJ0bWVudCBvZiBNZWRpY2luZSAoUk1IKSwg
TWVsYm91cm5lIEVwaUNlbnRyZSwgVGhlIFVuaXZlcnNpdHkgb2YgTWVsYm91cm5lIGFuZCBNZWxi
b3VybmUgSGVhbHRoLCBBdXN0cmFsaWE7IERlcGFydG1lbnQgb2YgRXBpZGVtaW9sb2d5ICZhbXA7
IFByZXZlbnRpdmUgTWVkaWNpbmUsIE1vbmFzaCBVbml2ZXJzaXR5LCBBdXN0cmFsaWEuIEVsZWN0
cm9uaWMgYWRkcmVzczogemFkZW1pQHVuaW1lbGIuZWR1LmF1LiYjeEQ7TGlwaWQgRGlzb3JkZXJz
IENsaW5pYywgTWV0YWJvbGljIFJlc2VhcmNoIENlbnRyZSBhbmQgQ2FyZGlvdmFzY3VsYXIgTWVk
aWNpbmUsIFJveWFsIFBlcnRoIEhvc3BpdGFsLCBTY2hvb2wgb2YgTWVkaWNpbmUgYW5kIFBoYXJt
YWNvbG9neSwgVGhlIFVuaXZlcnNpdHkgb2YgV2VzdGVybiBBdXN0cmFsaWEsIEF1c3RyYWxpYS4m
I3hEO1NlY3Rpb24gb2YgUGhhcm1hY29sb2d5LCBWYXNjdWxhciBhbmQgTWV0YWJvbGljIERpc2Vh
c2VzIG9mIHRoZSBEZXBhcnRtZW50IG9mIEludGVybmFsIE1lZGljaW5lLCBFcmFzbXVzIE1lZGlj
YWwgQ2VudGVyLCBSb3R0ZXJkYW0sIFRoZSBOZXRoZXJsYW5kcy4mI3hEO0RlcGFydG1lbnQgb2Yg
Q2xpbmljYWwgQmlvY2hlbWlzdHJ5LCBSb3lhbCBQZXJ0aCBIb3NwaXRhbCwgQXVzdHJhbGlhLiYj
eEQ7U2Nob29sIG9mIFN1cmdlcnksIFRoZSBVbml2ZXJzaXR5IG9mIFdlc3Rlcm4gQXVzdHJhbGlh
LCBDcmF3bGV5LCBBdXN0cmFsaWE7IENlbnRyZSBmb3IgUG9wdWxhdGlvbiBIZWFsdGggUmVzZWFy
Y2gsIEZhY3VsdHkgb2YgSGVhbHRoIFNjaWVuY2VzLCBDdXJ0aW4gVW5pdmVyc2l0eSwgUGVydGgs
IEF1c3RyYWxpYTsgU2Nob29sIG9mIFBhdGhvbG9neSAmYW1wOyBMYWJvcmF0b3J5IE1lZGljaW5l
LCBUaGUgVW5pdmVyc2l0eSBvZiBXZXN0ZXJuIEF1c3RyYWxpYSwgQ3Jhd2xleSwgQXVzdHJhbGlh
LiYjeEQ7U2Nob29sIG9mIFdvbWVuJmFwb3M7cyBhbmQgSW5mYW50cyZhcG9zOyBIZWFsdGgsIFRo
ZSBVbml2ZXJzaXR5IG9mIFdlc3Rlcm4gQXVzdHJhbGlhLCBDcmF3bGV5LCBBdXN0cmFsaWE7IFNj
aG9vbCBvZiBQb3B1bGF0aW9uIEhlYWx0aCwgVGhlIFVuaXZlcnNpdHkgb2YgV2VzdGVybiBBdXN0
cmFsaWEsIEF1c3RyYWxpYS4mI3hEO0RlcGFydG1lbnQgb2YgTWVkaWNpbmUgKFJNSCksIE1lbGJv
dXJuZSBFcGlDZW50cmUsIFRoZSBVbml2ZXJzaXR5IG9mIE1lbGJvdXJuZSBhbmQgTWVsYm91cm5l
IEhlYWx0aCwgQXVzdHJhbGlhLjwvYXV0aC1hZGRyZXNzPjx0aXRsZXM+PHRpdGxlPkNhc2NhZGUg
c2NyZWVuaW5nIGJhc2VkIG9uIGdlbmV0aWMgdGVzdGluZyBpcyBjb3N0LWVmZmVjdGl2ZTogZXZp
ZGVuY2UgZm9yIHRoZSBpbXBsZW1lbnRhdGlvbiBvZiBtb2RlbHMgb2YgY2FyZSBmb3IgZmFtaWxp
YWwgaHlwZXJjaG9sZXN0ZXJvbGVtaWE8L3RpdGxlPjxzZWNvbmRhcnktdGl0bGU+SiBDbGluIExp
cGlkb2w7PC9zZWNvbmRhcnktdGl0bGU+PGFsdC10aXRsZT5Kb3VybmFsIG9mIGNsaW5pY2FsIGxp
cGlkb2xvZ3k8L2FsdC10aXRsZT48c2hvcnQtdGl0bGU+Q2FzY2FkZSBzY3JlZW5pbmcgYmFzZWQg
b24gZ2VuZXRpYyB0ZXN0aW5nIGlzIGNvc3QtZWZmZWN0aXZlOiBldmlkZW5jZSBmb3IgdGhlIGlt
cGxlbWVudGF0aW9uIG9mIG1vZGVscyBvZiBjYXJlIGZvciBmYW1pbGlhbCBoeXBlcmNob2xlc3Rl
cm9sZW1pYTwvc2hvcnQtdGl0bGU+PC90aXRsZXM+PGFsdC1wZXJpb2RpY2FsPjxmdWxsLXRpdGxl
PkogQ2xpbiBMaXBpZG9sPC9mdWxsLXRpdGxlPjxhYmJyLTE+Sm91cm5hbCBvZiBjbGluaWNhbCBs
aXBpZG9sb2d5PC9hYmJyLTE+PC9hbHQtcGVyaW9kaWNhbD48cGFnZXM+MzkwLTQwMDwvcGFnZXM+
PHZvbHVtZT44PC92b2x1bWU+PG51bWJlcj40PC9udW1iZXI+PGVkaXRpb24+MjAxNC8wOC8xMjwv
ZWRpdGlvbj48a2V5d29yZHM+PGtleXdvcmQ+QWR1bHQ8L2tleXdvcmQ+PGtleXdvcmQ+QXVzdHJh
bGlhPC9rZXl3b3JkPjxrZXl3b3JkPkNob2xlc3Rlcm9sLCBMREwvYmxvb2Q8L2tleXdvcmQ+PGtl
eXdvcmQ+Q29ob3J0IFN0dWRpZXM8L2tleXdvcmQ+PGtleXdvcmQ+KkNvc3QtQmVuZWZpdCBBbmFs
eXNpczwva2V5d29yZD48a2V5d29yZD5FdmlkZW5jZS1CYXNlZCBNZWRpY2luZTwva2V5d29yZD48
a2V5d29yZD5GZW1hbGU8L2tleXdvcmQ+PGtleXdvcmQ+KkdlbmV0aWMgVGVzdGluZy9tZXRob2Rz
PC9rZXl3b3JkPjxrZXl3b3JkPkh1bWFuczwva2V5d29yZD48a2V5d29yZD5IeXBlcmxpcG9wcm90
ZWluZW1pYSBUeXBlIElJLypkaWFnbm9zaXMvZWNvbm9taWNzL2dlbmV0aWNzPC9rZXl3b3JkPjxr
ZXl3b3JkPk1hbGU8L2tleXdvcmQ+PGtleXdvcmQ+TWFya292IENoYWluczwva2V5d29yZD48a2V5
d29yZD5NaWRkbGUgQWdlZDwva2V5d29yZD48a2V5d29yZD5TZW5zaXRpdml0eSBhbmQgU3BlY2lm
aWNpdHk8L2tleXdvcmQ+PGtleXdvcmQ+Q29zdC1lZmZlY3RpdmVuZXNzPC9rZXl3b3JkPjxrZXl3
b3JkPlByZXZlbnRpb248L2tleXdvcmQ+PGtleXdvcmQ+U2NyZWVuaW5nPC9rZXl3b3JkPjwva2V5
d29yZHM+PGRhdGVzPjx5ZWFyPjIwMTQ8L3llYXI+PHB1Yi1kYXRlcz48ZGF0ZT5KdWwtQXVnPC9k
YXRlPjwvcHViLWRhdGVzPjwvZGF0ZXM+PGlzYm4+MTkzMy0yODc0IChQcmludCkmI3hEOzE4NzYt
NDc4OSAoTGlua2luZyk8L2lzYm4+PGFjY2Vzc2lvbi1udW0+MjUxMTAyMjA8L2FjY2Vzc2lvbi1u
dW0+PHVybHM+PHJlbGF0ZWQtdXJscz48dXJsPmh0dHBzOi8vd3d3Lm5jYmkubmxtLm5paC5nb3Yv
cHVibWVkLzI1MTEwMjIwPC91cmw+PC9yZWxhdGVkLXVybHM+PC91cmxzPjxlbGVjdHJvbmljLXJl
c291cmNlLW51bT4xMC4xMDE2L2ouamFjbC4yMDE0LjA1LjAwODwvZWxlY3Ryb25pYy1yZXNvdXJj
ZS1udW0+PHJlbW90ZS1kYXRhYmFzZS1wcm92aWRlcj5ObG08L3JlbW90ZS1kYXRhYmFzZS1wcm92
aWRlcj48bGFuZ3VhZ2U+ZW5nPC9sYW5ndWFnZT48L3JlY29yZD48L0NpdGU+PENpdGU+PEF1dGhv
cj5NYXJhbmctdmFuIGRlIE1oZWVuPC9BdXRob3I+PFllYXI+MjAwMjwvWWVhcj48UmVjTnVtPjIx
NDwvUmVjTnVtPjxJRFRleHQ+Q29zdC1lZmZlY3RpdmVuZXNzIG9mIGEgZmFtaWx5IGFuZCBETkEg
YmFzZWQgc2NyZWVuaW5nIHByb2dyYW1tZSBvbiBmYW1pbGlhbCBoeXBlcmNob2xlc3Rlcm9sYWVt
aWEgaW4gVGhlIE5ldGhlcmxhbmRzPC9JRFRleHQ+PHJlY29yZD48cmVjLW51bWJlcj4yMTQ8L3Jl
Yy1udW1iZXI+PGZvcmVpZ24ta2V5cz48a2V5IGFwcD0iRU4iIGRiLWlkPSJ0MnA5dGR3NXVzZnpz
NmUydGYxeDB2OWlmejVzcDA1ZXNzejIiIHRpbWVzdGFtcD0iMTY1MjcwOTExOCI+MjE0PC9rZXk+
PC9mb3JlaWduLWtleXM+PHJlZi10eXBlIG5hbWU9IkpvdXJuYWwgQXJ0aWNsZSI+MTc8L3JlZi10
eXBlPjxjb250cmlidXRvcnM+PGF1dGhvcnM+PGF1dGhvcj5NYXJhbmctdmFuIGRlIE1oZWVuLCBQ
LiBKLjwvYXV0aG9yPjxhdXRob3I+dGVuIEFzYnJvZWssIEEuIEguPC9hdXRob3I+PGF1dGhvcj5C
b25uZXV4LCBMLjwvYXV0aG9yPjxhdXRob3I+Qm9uc2VsLCBHLiBKLjwvYXV0aG9yPjxhdXRob3I+
S2xhemluZ2EsIE4uIFMuPC9hdXRob3I+PC9hdXRob3JzPjwvY29udHJpYnV0b3JzPjx0aXRsZXM+
PHRpdGxlPkNvc3QtZWZmZWN0aXZlbmVzcyBvZiBhIGZhbWlseSBhbmQgRE5BIGJhc2VkIHNjcmVl
bmluZyBwcm9ncmFtbWUgb24gZmFtaWxpYWwgaHlwZXJjaG9sZXN0ZXJvbGFlbWlhIGluIFRoZSBO
ZXRoZXJsYW5kczwvdGl0bGU+PHNlY29uZGFyeS10aXRsZT5FdXIgSGVhcnQgSjwvc2Vjb25kYXJ5
LXRpdGxlPjxzaG9ydC10aXRsZT5Db3N0LWVmZmVjdGl2ZW5lc3Mgb2YgYSBmYW1pbHkgYW5kIERO
QSBiYXNlZCBzY3JlZW5pbmcgcHJvZ3JhbW1lIG9uIGZhbWlsaWFsIGh5cGVyY2hvbGVzdGVyb2xh
ZW1pYSBpbiBUaGUgTmV0aGVybGFuZHM8L3Nob3J0LXRpdGxlPjwvdGl0bGVzPjxwZXJpb2RpY2Fs
PjxmdWxsLXRpdGxlPkV1ciBIZWFydCBKPC9mdWxsLXRpdGxlPjwvcGVyaW9kaWNhbD48cGFnZXM+
MTkyMi0zMDwvcGFnZXM+PHZvbHVtZT4yMzwvdm9sdW1lPjxudW1iZXI+MjQ8L251bWJlcj48a2V5
d29yZHM+PGtleXdvcmQ+QWRvbGVzY2VudDwva2V5d29yZD48a2V5d29yZD5BZHVsdDwva2V5d29y
ZD48a2V5d29yZD5BZ2VkPC9rZXl3b3JkPjxrZXl3b3JkPkNoaWxkPC9rZXl3b3JkPjxrZXl3b3Jk
PkNoaWxkLCBQcmVzY2hvb2w8L2tleXdvcmQ+PGtleXdvcmQ+Q29ob3J0IFN0dWRpZXM8L2tleXdv
cmQ+PGtleXdvcmQ+Q29yb25hcnkgRGlzZWFzZTwva2V5d29yZD48a2V5d29yZD5Db3N0LUJlbmVm
aXQgQW5hbHlzaXM8L2tleXdvcmQ+PGtleXdvcmQ+R2VuZXRpYyBUZXN0aW5nPC9rZXl3b3JkPjxr
ZXl3b3JkPkh1bWFuczwva2V5d29yZD48a2V5d29yZD5IeWRyb3h5bWV0aHlsZ2x1dGFyeWwtQ29B
IFJlZHVjdGFzZSBJbmhpYml0b3JzPC9rZXl3b3JkPjxrZXl3b3JkPkh5cGVybGlwb3Byb3RlaW5l
bWlhIFR5cGUgSUk8L2tleXdvcmQ+PGtleXdvcmQ+SW5mYW50PC9rZXl3b3JkPjxrZXl3b3JkPklu
ZmFudCwgTmV3Ym9ybjwva2V5d29yZD48a2V5d29yZD5NaWRkbGUgQWdlZDwva2V5d29yZD48a2V5
d29yZD5OZXRoZXJsYW5kczwva2V5d29yZD48a2V5d29yZD5Qcm9ncmFtIEV2YWx1YXRpb248L2tl
eXdvcmQ+PGtleXdvcmQ+UmlzayBGYWN0b3JzPC9rZXl3b3JkPjxrZXl3b3JkPlNlbnNpdGl2aXR5
IGFuZCBTcGVjaWZpY2l0eTwva2V5d29yZD48L2tleXdvcmRzPjxkYXRlcz48eWVhcj4yMDAyPC95
ZWFyPjxwdWItZGF0ZXM+PGRhdGU+RGVjPC9kYXRlPjwvcHViLWRhdGVzPjwvZGF0ZXM+PGlzYm4+
MDE5NS02NjhYPC9pc2JuPjxhY2Nlc3Npb24tbnVtPjEyNDczMjU0PC9hY2Nlc3Npb24tbnVtPjx1
cmxzPjxyZWxhdGVkLXVybHM+PHVybD5odHRwczovL3d3dy5uY2JpLm5sbS5uaWguZ292L3B1Ym1l
ZC8xMjQ3MzI1NDwvdXJsPjwvcmVsYXRlZC11cmxzPjwvdXJscz48ZWxlY3Ryb25pYy1yZXNvdXJj
ZS1udW0+MTAuMTA1My9ldWhqLjIwMDIuMzI4MTwvZWxlY3Ryb25pYy1yZXNvdXJjZS1udW0+PGxh
bmd1YWdlPmVuZzwvbGFuZ3VhZ2U+PC9yZWNvcmQ+PC9DaXRlPjxDaXRlPjxBdXRob3I+T2xpdmE8
L0F1dGhvcj48WWVhcj4yMDA5PC9ZZWFyPjxSZWNOdW0+MTUzPC9SZWNOdW0+PElEVGV4dD5bQ29z
dC1lZmZlY3RpdmVuZXNzIGFuYWx5c2lzIG9mIGEgZ2VuZXRpYyBzY3JlZW5pbmcgcHJvZ3JhbSBp
biB0aGUgY2xvc2UgcmVsYXRpdmVzIG9mIFNwYW5pc2ggcGF0aWVudHMgd2l0aCBmYW1pbGlhbCBo
eXBlcmNob2xlc3Rlcm9sZW1pYV08L0lEVGV4dD48cmVjb3JkPjxyZWMtbnVtYmVyPjE1MzwvcmVj
LW51bWJlcj48Zm9yZWlnbi1rZXlzPjxrZXkgYXBwPSJFTiIgZGItaWQ9InI5MDBzdjlmbGZhenBi
ZWR3c3VwcHd3NDBhcHR3c3g1cmF6ZCIgdGltZXN0YW1wPSIxNjI5MTMxMTkwIj4xNTM8L2tleT48
L2ZvcmVpZ24ta2V5cz48cmVmLXR5cGUgbmFtZT0iSm91cm5hbCBBcnRpY2xlIj4xNzwvcmVmLXR5
cGU+PGNvbnRyaWJ1dG9ycz48YXV0aG9ycz48YXV0aG9yPk9saXZhLCBKLjwvYXV0aG9yPjxhdXRo
b3I+TMOzcGV6LUJhc3RpZGEsIEouPC9hdXRob3I+PGF1dGhvcj5Nb3Jlbm8sIFMuIEcuPC9hdXRo
b3I+PGF1dGhvcj5NYXRhLCBQLjwvYXV0aG9yPjxhdXRob3I+QWxvbnNvLCBSLjwvYXV0aG9yPjwv
YXV0aG9ycz48L2NvbnRyaWJ1dG9ycz48dGl0bGVzPjx0aXRsZT5bQ29zdC1lZmZlY3RpdmVuZXNz
IGFuYWx5c2lzIG9mIGEgZ2VuZXRpYyBzY3JlZW5pbmcgcHJvZ3JhbSBpbiB0aGUgY2xvc2UgcmVs
YXRpdmVzIG9mIFNwYW5pc2ggcGF0aWVudHMgd2l0aCBmYW1pbGlhbCBoeXBlcmNob2xlc3Rlcm9s
ZW1pYV08L3RpdGxlPjxzZWNvbmRhcnktdGl0bGU+UmV2IEVzcCBDYXJkaW9sPC9zZWNvbmRhcnkt
dGl0bGU+PC90aXRsZXM+PHBlcmlvZGljYWw+PGZ1bGwtdGl0bGU+UmV2IEVzcCBDYXJkaW9sPC9m
dWxsLXRpdGxlPjwvcGVyaW9kaWNhbD48cGFnZXM+NTctNjU8L3BhZ2VzPjx2b2x1bWU+NjI8L3Zv
bHVtZT48bnVtYmVyPjE8L251bWJlcj48a2V5d29yZHM+PGtleXdvcmQ+QWR1bHQ8L2tleXdvcmQ+
PGtleXdvcmQ+QWdlIEZhY3RvcnM8L2tleXdvcmQ+PGtleXdvcmQ+Q29zdC1CZW5lZml0IEFuYWx5
c2lzPC9rZXl3b3JkPjxrZXl3b3JkPkZhbWlseTwva2V5d29yZD48a2V5d29yZD5GZW1hbGU8L2tl
eXdvcmQ+PGtleXdvcmQ+R2VuZXRpYyBUZXN0aW5nPC9rZXl3b3JkPjxrZXl3b3JkPkhlYWx0aCBD
YXJlIENvc3RzPC9rZXl3b3JkPjxrZXl3b3JkPkh1bWFuczwva2V5d29yZD48a2V5d29yZD5IeXBl
cmNob2xlc3Rlcm9sZW1pYTwva2V5d29yZD48a2V5d29yZD5NYWxlPC9rZXl3b3JkPjxrZXl3b3Jk
Pk1pZGRsZSBBZ2VkPC9rZXl3b3JkPjxrZXl3b3JkPk1vZGVscywgU3RhdGlzdGljYWw8L2tleXdv
cmQ+PGtleXdvcmQ+U3BhaW48L2tleXdvcmQ+PGtleXdvcmQ+WW91bmcgQWR1bHQ8L2tleXdvcmQ+
PC9rZXl3b3Jkcz48ZGF0ZXM+PHllYXI+MjAwOTwveWVhcj48cHViLWRhdGVzPjxkYXRlPkphbjwv
ZGF0ZT48L3B1Yi1kYXRlcz48L2RhdGVzPjxpc2JuPjE1NzktMjI0MjwvaXNibj48YWNjZXNzaW9u
LW51bT4xOTE1MDAxNTwvYWNjZXNzaW9uLW51bT48dXJscz48cmVsYXRlZC11cmxzPjx1cmw+aHR0
cHM6Ly93d3cubmNiaS5ubG0ubmloLmdvdi9wdWJtZWQvMTkxNTAwMTU8L3VybD48L3JlbGF0ZWQt
dXJscz48L3VybHM+PGxhbmd1YWdlPnNwYTwvbGFuZ3VhZ2U+PC9yZWNvcmQ+PC9DaXRlPjxDaXRl
PjxBdXRob3I+TWFya3M8L0F1dGhvcj48WWVhcj4yMDAwPC9ZZWFyPjxSZWNOdW0+MjI0PC9SZWNO
dW0+PElEVGV4dD5TY3JlZW5pbmcgZm9yIGh5cGVyY2hvbGVzdGVyb2xhZW1pYSB2ZXJzdXMgY2Fz
ZSBmaW5kaW5nIGZvciBmYW1pbGlhbCBoeXBlcmNob2xlc3RvbGFlbWlhOiBBIHN5c3RlbWF0aWMg
cmV2aWV3IGFuZCBjb3N0LWVmZmVjdGl2ZW5lc3MgYW5hbHlzaXM8L0lEVGV4dD48cmVjb3JkPjxy
ZWMtbnVtYmVyPjIyNDwvcmVjLW51bWJlcj48Zm9yZWlnbi1rZXlzPjxrZXkgYXBwPSJFTiIgZGIt
aWQ9InQycDl0ZHc1dXNmenM2ZTJ0ZjF4MHY5aWZ6NXNwMDVlc3N6MiIgdGltZXN0YW1wPSIxNjUy
NzA5MTE4Ij4yMjQ8L2tleT48L2ZvcmVpZ24ta2V5cz48cmVmLXR5cGUgbmFtZT0iSm91cm5hbCBB
cnRpY2xlIj4xNzwvcmVmLXR5cGU+PGNvbnRyaWJ1dG9ycz48YXV0aG9ycz48YXV0aG9yPk1hcmtz
LCBELjwvYXV0aG9yPjxhdXRob3I+V29uZGVybGluZywgRC48L2F1dGhvcj48YXV0aG9yPlRob3Jv
Z29vZCwgTS48L2F1dGhvcj48YXV0aG9yPkxhbWJlcnQsIEguPC9hdXRob3I+PGF1dGhvcj5IdW1w
aHJpZXMsIFMuIEUuPC9hdXRob3I+PGF1dGhvcj5OZWlsLCBILiBBLiBXPC9hdXRob3I+PC9hdXRo
b3JzPjwvY29udHJpYnV0b3JzPjx0aXRsZXM+PHRpdGxlPlNjcmVlbmluZyBmb3IgaHlwZXJjaG9s
ZXN0ZXJvbGFlbWlhIHZlcnN1cyBjYXNlIGZpbmRpbmcgZm9yIGZhbWlsaWFsIGh5cGVyY2hvbGVz
dG9sYWVtaWE6IEEgc3lzdGVtYXRpYyByZXZpZXcgYW5kIGNvc3QtZWZmZWN0aXZlbmVzcyBhbmFs
eXNpczwvdGl0bGU+PHNlY29uZGFyeS10aXRsZT5IZWFsdGggVGVjaG5vbG9neSBBc3Nlc3NtZW50
PC9zZWNvbmRhcnktdGl0bGU+PHNob3J0LXRpdGxlPlNjcmVlbmluZyBmb3IgaHlwZXJjaG9sZXN0
ZXJvbGFlbWlhIHZlcnN1cyBjYXNlIGZpbmRpbmcgZm9yIGZhbWlsaWFsIGh5cGVyY2hvbGVzdG9s
YWVtaWE6IEEgc3lzdGVtYXRpYyByZXZpZXcgYW5kIGNvc3QtZWZmZWN0aXZlbmVzcyBhbmFseXNp
cy48L3Nob3J0LXRpdGxlPjwvdGl0bGVzPjxwZXJpb2RpY2FsPjxmdWxsLXRpdGxlPkhlYWx0aCBU
ZWNobm9sb2d5IEFzc2Vzc21lbnQ8L2Z1bGwtdGl0bGU+PC9wZXJpb2RpY2FsPjxwYWdlcz4xLTEy
MzwvcGFnZXM+PHZvbHVtZT40PC92b2x1bWU+PG51bWJlcj4yOTwvbnVtYmVyPjxkYXRlcz48eWVh
cj4yMDAwPC95ZWFyPjwvZGF0ZXM+PHVybHM+PC91cmxzPjwvcmVjb3JkPjwvQ2l0ZT48Q2l0ZT48
QXV0aG9yPk1hcmtzPC9BdXRob3I+PFllYXI+MjAwMjwvWWVhcj48UmVjTnVtPjIyMjwvUmVjTnVt
PjxJRFRleHQ+Q29zdCBlZmZlY3RpdmVuZXNzIGFuYWx5c2lzIG9mIGRpZmZlcmVudCBhcHByb2Fj
aGVzIG9mIHNjcmVlbmluZyBmb3IgZmFtaWxpYWwgaHlwZXJjaG9sZXN0ZXJvbGFlbWlhPC9JRFRl
eHQ+PHJlY29yZD48cmVjLW51bWJlcj4yMjI8L3JlYy1udW1iZXI+PGZvcmVpZ24ta2V5cz48a2V5
IGFwcD0iRU4iIGRiLWlkPSJ0MnA5dGR3NXVzZnpzNmUydGYxeDB2OWlmejVzcDA1ZXNzejIiIHRp
bWVzdGFtcD0iMTY1MjcwOTExOCI+MjIyPC9rZXk+PC9mb3JlaWduLWtleXM+PHJlZi10eXBlIG5h
bWU9IkpvdXJuYWwgQXJ0aWNsZSI+MTc8L3JlZi10eXBlPjxjb250cmlidXRvcnM+PGF1dGhvcnM+
PGF1dGhvcj5NYXJrcywgRC48L2F1dGhvcj48YXV0aG9yPldvbmRlcmxpbmcsIEQuPC9hdXRob3I+
PGF1dGhvcj5UaG9yb2dvb2QsIE0uPC9hdXRob3I+PGF1dGhvcj5MYW1iZXJ0LCBILjwvYXV0aG9y
PjxhdXRob3I+SHVtcGhyaWVzLCBTLiBFLjwvYXV0aG9yPjxhdXRob3I+TmVpbCwgSC4gQS48L2F1
dGhvcj48L2F1dGhvcnM+PC9jb250cmlidXRvcnM+PHRpdGxlcz48dGl0bGU+Q29zdCBlZmZlY3Rp
dmVuZXNzIGFuYWx5c2lzIG9mIGRpZmZlcmVudCBhcHByb2FjaGVzIG9mIHNjcmVlbmluZyBmb3Ig
ZmFtaWxpYWwgaHlwZXJjaG9sZXN0ZXJvbGFlbWlhPC90aXRsZT48c2Vjb25kYXJ5LXRpdGxlPkJN
Sjwvc2Vjb25kYXJ5LXRpdGxlPjxzaG9ydC10aXRsZT5Db3N0IGVmZmVjdGl2ZW5lc3MgYW5hbHlz
aXMgb2YgZGlmZmVyZW50IGFwcHJvYWNoZXMgb2Ygc2NyZWVuaW5nIGZvciBmYW1pbGlhbCBoeXBl
cmNob2xlc3Rlcm9sYWVtaWE8L3Nob3J0LXRpdGxlPjwvdGl0bGVzPjxwZXJpb2RpY2FsPjxmdWxs
LXRpdGxlPkJNSjwvZnVsbC10aXRsZT48L3BlcmlvZGljYWw+PHBhZ2VzPjEzMDM8L3BhZ2VzPjx2
b2x1bWU+MzI0PC92b2x1bWU+PG51bWJlcj43MzQ5PC9udW1iZXI+PGtleXdvcmRzPjxrZXl3b3Jk
PkFkb2xlc2NlbnQ8L2tleXdvcmQ+PGtleXdvcmQ+QWR1bHQ8L2tleXdvcmQ+PGtleXdvcmQ+Q29z
dC1CZW5lZml0IEFuYWx5c2lzPC9rZXl3b3JkPjxrZXl3b3JkPkZlbWFsZTwva2V5d29yZD48a2V5
d29yZD5IdW1hbnM8L2tleXdvcmQ+PGtleXdvcmQ+SHlwZXJsaXBvcHJvdGVpbmVtaWEgVHlwZSBJ
STwva2V5d29yZD48a2V5d29yZD5NYWxlPC9rZXl3b3JkPjxrZXl3b3JkPk1hc3MgU2NyZWVuaW5n
PC9rZXl3b3JkPjxrZXl3b3JkPk1pZGRsZSBBZ2VkPC9rZXl3b3JkPjxrZXl3b3JkPk15b2NhcmRp
YWwgSW5mYXJjdGlvbjwva2V5d29yZD48a2V5d29yZD5QYXRpZW50IFNpbXVsYXRpb248L2tleXdv
cmQ+PC9rZXl3b3Jkcz48ZGF0ZXM+PHllYXI+MjAwMjwveWVhcj48cHViLWRhdGVzPjxkYXRlPkp1
bjwvZGF0ZT48L3B1Yi1kYXRlcz48L2RhdGVzPjxpc2JuPjE3NTYtMTgzMzwvaXNibj48YWNjZXNz
aW9uLW51bT4xMjAzOTgyMjwvYWNjZXNzaW9uLW51bT48dXJscz48cmVsYXRlZC11cmxzPjx1cmw+
aHR0cHM6Ly93d3cubmNiaS5ubG0ubmloLmdvdi9wdWJtZWQvMTIwMzk4MjI8L3VybD48L3JlbGF0
ZWQtdXJscz48L3VybHM+PGN1c3RvbTI+UE1DMTEzNzY1PC9jdXN0b20yPjxlbGVjdHJvbmljLXJl
c291cmNlLW51bT4xMC4xMTM2L2Jtai4zMjQuNzM0OS4xMzAzPC9lbGVjdHJvbmljLXJlc291cmNl
LW51bT48bGFuZ3VhZ2U+ZW5nPC9sYW5ndWFnZT48L3JlY29yZD48L0NpdGU+PENpdGU+PEF1dGhv
cj5BZGVtaTwvQXV0aG9yPjxZZWFyPjIwMjA8L1llYXI+PFJlY051bT4yPC9SZWNOdW0+PElEVGV4
dD5IZWFsdGggZWNvbm9taWMgZXZhbHVhdGlvbiBvZiBzY3JlZW5pbmcgYW5kIHRyZWF0aW5nIGNo
aWxkcmVuIHdpdGggZmFtaWxpYWwgaHlwZXJjaG9sZXN0ZXJvbGVtaWEgZWFybHkgaW4gbGlmZTog
TWFueSBoYXBweSByZXR1cm5zIG9uIGludmVzdG1lbnQ/PC9JRFRleHQ+PHJlY29yZD48cmVjLW51
bWJlcj4yPC9yZWMtbnVtYmVyPjxmb3JlaWduLWtleXM+PGtleSBhcHA9IkVOIiBkYi1pZD0idDJw
OXRkdzV1c2Z6czZlMnRmMXgwdjlpZno1c3AwNWVzc3oyIiB0aW1lc3RhbXA9IjE2NTI3MDkxMTci
PjI8L2tleT48L2ZvcmVpZ24ta2V5cz48cmVmLXR5cGUgbmFtZT0iSm91cm5hbCBBcnRpY2xlIj4x
NzwvcmVmLXR5cGU+PGNvbnRyaWJ1dG9ycz48YXV0aG9ycz48YXV0aG9yPkFkZW1pLCBaLjwvYXV0
aG9yPjxhdXRob3I+Tm9ybWFuLCBSLjwvYXV0aG9yPjxhdXRob3I+UGFuZywgSi48L2F1dGhvcj48
YXV0aG9yPkxpZXcsIEQuPC9hdXRob3I+PGF1dGhvcj5ab3VuZ2FzLCBTLjwvYXV0aG9yPjxhdXRo
b3I+U2lqYnJhbmRzLCBFLjwvYXV0aG9yPjxhdXRob3I+RmVyZW5jZSwgQi4gQS48L2F1dGhvcj48
YXV0aG9yPldpZWdtYW4sIEEuPC9hdXRob3I+PGF1dGhvcj5XYXR0cywgRy4gRi48L2F1dGhvcj48
L2F1dGhvcnM+PC9jb250cmlidXRvcnM+PHRpdGxlcz48dGl0bGU+SGVhbHRoIGVjb25vbWljIGV2
YWx1YXRpb24gb2Ygc2NyZWVuaW5nIGFuZCB0cmVhdGluZyBjaGlsZHJlbiB3aXRoIGZhbWlsaWFs
IGh5cGVyY2hvbGVzdGVyb2xlbWlhIGVhcmx5IGluIGxpZmU6IE1hbnkgaGFwcHkgcmV0dXJucyBv
biBpbnZlc3RtZW50PzwvdGl0bGU+PHNlY29uZGFyeS10aXRsZT5BdGhlcm9zY2xlcm9zaXM8L3Nl
Y29uZGFyeS10aXRsZT48c2hvcnQtdGl0bGU+SGVhbHRoIGVjb25vbWljIGV2YWx1YXRpb24gb2Yg
c2NyZWVuaW5nIGFuZCB0cmVhdGluZyBjaGlsZHJlbiB3aXRoIGZhbWlsaWFsIGh5cGVyY2hvbGVz
dGVyb2xlbWlhIGVhcmx5IGluIGxpZmU6IE1hbnkgaGFwcHkgcmV0dXJucyBvbiBpbnZlc3RtZW50
Pzwvc2hvcnQtdGl0bGU+PC90aXRsZXM+PHBlcmlvZGljYWw+PGZ1bGwtdGl0bGU+QXRoZXJvc2Ns
ZXJvc2lzPC9mdWxsLXRpdGxlPjwvcGVyaW9kaWNhbD48cGFnZXM+MS04PC9wYWdlcz48dm9sdW1l
PjMwNDwvdm9sdW1lPjxlZGl0aW9uPjIwMjAvMDUvMjA8L2VkaXRpb24+PGtleXdvcmRzPjxrZXl3
b3JkPkNoaWxkcmVuPC9rZXl3b3JkPjxrZXl3b3JkPkNvc3QtZWZmZWN0aXZlbmVzczwva2V5d29y
ZD48a2V5d29yZD5GYW1pbGlhbCBoeXBlcmNob2xlc3Rlcm9sZW1pYTwva2V5d29yZD48a2V5d29y
ZD5MaWZldGltZSBleHBvc3VyZTwva2V5d29yZD48L2tleXdvcmRzPjxkYXRlcz48eWVhcj4yMDIw
PC95ZWFyPjxwdWItZGF0ZXM+PGRhdGU+MDc8L2RhdGU+PC9wdWItZGF0ZXM+PC9kYXRlcz48aXNi
bj4xODc5LTE0ODQ8L2lzYm4+PGFjY2Vzc2lvbi1udW0+MzI1MjY1NDI8L2FjY2Vzc2lvbi1udW0+
PHVybHM+PHJlbGF0ZWQtdXJscz48dXJsPmh0dHBzOi8vd3d3Lm5jYmkubmxtLm5paC5nb3YvcHVi
bWVkLzMyNTI2NTQyPC91cmw+PC9yZWxhdGVkLXVybHM+PC91cmxzPjxlbGVjdHJvbmljLXJlc291
cmNlLW51bT4xMC4xMDE2L2ouYXRoZXJvc2NsZXJvc2lzLjIwMjAuMDUuMDA3PC9lbGVjdHJvbmlj
LXJlc291cmNlLW51bT48bGFuZ3VhZ2U+ZW5nPC9sYW5ndWFnZT48L3JlY29yZD48L0NpdGU+PENp
dGU+PEF1dGhvcj5Dcm9zbGFuZDwvQXV0aG9yPjxZZWFyPjIwMTg8L1llYXI+PFJlY051bT43Mzwv
UmVjTnVtPjxJRFRleHQ+Q29zdC11dGlsaXR5IGFuYWx5c2lzIG9mIHNlYXJjaGluZyBlbGVjdHJv
bmljIGhlYWx0aCByZWNvcmRzIGFuZCBjYXNjYWRlIHRlc3RpbmcgdG8gaWRlbnRpZnkgYW5kIGRp
YWdub3NlIGZhbWlsaWFsIGh5cGVyY2hvbGVzdGVyb2xhZW1pYSBpbiBFbmdsYW5kIGFuZCBXYWxl
czwvSURUZXh0PjxyZWNvcmQ+PHJlYy1udW1iZXI+NzM8L3JlYy1udW1iZXI+PGZvcmVpZ24ta2V5
cz48a2V5IGFwcD0iRU4iIGRiLWlkPSJ0MnA5dGR3NXVzZnpzNmUydGYxeDB2OWlmejVzcDA1ZXNz
ejIiIHRpbWVzdGFtcD0iMTY1MjcwOTExNyI+NzM8L2tleT48L2ZvcmVpZ24ta2V5cz48cmVmLXR5
cGUgbmFtZT0iSm91cm5hbCBBcnRpY2xlIj4xNzwvcmVmLXR5cGU+PGNvbnRyaWJ1dG9ycz48YXV0
aG9ycz48YXV0aG9yPkNyb3NsYW5kLCBQLjwvYXV0aG9yPjxhdXRob3I+TWFjb25hY2hpZSwgUi48
L2F1dGhvcj48YXV0aG9yPkJ1Y2tuZXIsIFMuPC9hdXRob3I+PGF1dGhvcj5NY0d1aXJlLCBILjwv
YXV0aG9yPjxhdXRob3I+SHVtcGhyaWVzLCBTLiBFLjwvYXV0aG9yPjxhdXRob3I+UXVyZXNoaSwg
Ti48L2F1dGhvcj48L2F1dGhvcnM+PC9jb250cmlidXRvcnM+PHRpdGxlcz48dGl0bGU+Q29zdC11
dGlsaXR5IGFuYWx5c2lzIG9mIHNlYXJjaGluZyBlbGVjdHJvbmljIGhlYWx0aCByZWNvcmRzIGFu
ZCBjYXNjYWRlIHRlc3RpbmcgdG8gaWRlbnRpZnkgYW5kIGRpYWdub3NlIGZhbWlsaWFsIGh5cGVy
Y2hvbGVzdGVyb2xhZW1pYSBpbiBFbmdsYW5kIGFuZCBXYWxlczwvdGl0bGU+PHNlY29uZGFyeS10
aXRsZT5BdGhlcm9zY2xlcm9zaXM8L3NlY29uZGFyeS10aXRsZT48c2hvcnQtdGl0bGU+Q29zdC11
dGlsaXR5IGFuYWx5c2lzIG9mIHNlYXJjaGluZyBlbGVjdHJvbmljIGhlYWx0aCByZWNvcmRzIGFu
ZCBjYXNjYWRlIHRlc3RpbmcgdG8gaWRlbnRpZnkgYW5kIGRpYWdub3NlIGZhbWlsaWFsIGh5cGVy
Y2hvbGVzdGVyb2xhZW1pYSBpbiBFbmdsYW5kIGFuZCBXYWxlczwvc2hvcnQtdGl0bGU+PC90aXRs
ZXM+PHBlcmlvZGljYWw+PGZ1bGwtdGl0bGU+QXRoZXJvc2NsZXJvc2lzPC9mdWxsLXRpdGxlPjwv
cGVyaW9kaWNhbD48cGFnZXM+ODAtODc8L3BhZ2VzPjx2b2x1bWU+Mjc1PC92b2x1bWU+PGVkaXRp
b24+MjAxOC8wNS8xNzwvZWRpdGlvbj48a2V5d29yZHM+PGtleXdvcmQ+QXBvbGlwb3Byb3RlaW4g
Qi0xMDA8L2tleXdvcmQ+PGtleXdvcmQ+Q29zdC1CZW5lZml0IEFuYWx5c2lzPC9rZXl3b3JkPjxr
ZXl3b3JkPkRhdGEgTWluaW5nPC9rZXl3b3JkPjxrZXl3b3JkPkRhdGFiYXNlcywgRmFjdHVhbDwv
a2V5d29yZD48a2V5d29yZD5FbGVjdHJvbmljIEhlYWx0aCBSZWNvcmRzPC9rZXl3b3JkPjxrZXl3
b3JkPkVuZ2xhbmQ8L2tleXdvcmQ+PGtleXdvcmQ+R2VuZXRpYyBQcmVkaXNwb3NpdGlvbiB0byBE
aXNlYXNlPC9rZXl3b3JkPjxrZXl3b3JkPkdlbmV0aWMgVGVzdGluZzwva2V5d29yZD48a2V5d29y
ZD5IZWFsdGggQ2FyZSBDb3N0czwva2V5d29yZD48a2V5d29yZD5IdW1hbnM8L2tleXdvcmQ+PGtl
eXdvcmQ+SHlwZXJsaXBvcHJvdGVpbmVtaWEgVHlwZSBJSTwva2V5d29yZD48a2V5d29yZD5NYXJr
b3YgQ2hhaW5zPC9rZXl3b3JkPjxrZXl3b3JkPk1vZGVscywgRWNvbm9taWM8L2tleXdvcmQ+PGtl
eXdvcmQ+TXV0YXRpb248L2tleXdvcmQ+PGtleXdvcmQ+UGhlbm90eXBlPC9rZXl3b3JkPjxrZXl3
b3JkPlByZWRpY3RpdmUgVmFsdWUgb2YgVGVzdHM8L2tleXdvcmQ+PGtleXdvcmQ+UHJpbWFyeSBI
ZWFsdGggQ2FyZTwva2V5d29yZD48a2V5d29yZD5Qcm9wcm90ZWluIENvbnZlcnRhc2UgOTwva2V5
d29yZD48a2V5d29yZD5RdWFsaXR5IG9mIExpZmU8L2tleXdvcmQ+PGtleXdvcmQ+UXVhbGl0eS1B
ZGp1c3RlZCBMaWZlIFllYXJzPC9rZXl3b3JkPjxrZXl3b3JkPlJlY2VwdG9ycywgTERMPC9rZXl3
b3JkPjxrZXl3b3JkPlJpc2sgQXNzZXNzbWVudDwva2V5d29yZD48a2V5d29yZD5SaXNrIEZhY3Rv
cnM8L2tleXdvcmQ+PGtleXdvcmQ+U2Vjb25kYXJ5IENhcmU8L2tleXdvcmQ+PGtleXdvcmQ+VGlt
ZSBGYWN0b3JzPC9rZXl3b3JkPjxrZXl3b3JkPldhbGVzPC9rZXl3b3JkPjxrZXl3b3JkPkNhc2Nh
ZGUgdGVzdGluZzwva2V5d29yZD48a2V5d29yZD5Db3N0IGVmZmVjdGl2ZW5lc3M8L2tleXdvcmQ+
PGtleXdvcmQ+RmFtaWxpYWwgaHlwZXJjaG9sZXN0ZXJvbGFlbWlhPC9rZXl3b3JkPjxrZXl3b3Jk
PkdlbmVyYWwgcHJhY3RpY2U8L2tleXdvcmQ+PGtleXdvcmQ+TWFya292IG1vZGVsPC9rZXl3b3Jk
PjxrZXl3b3JkPlNlY29uZGFyeSBjYXJlIHJlZ2lzdGVyczwva2V5d29yZD48L2tleXdvcmRzPjxk
YXRlcz48eWVhcj4yMDE4PC95ZWFyPjxwdWItZGF0ZXM+PGRhdGU+MDg8L2RhdGU+PC9wdWItZGF0
ZXM+PC9kYXRlcz48aXNibj4xODc5LTE0ODQ8L2lzYm4+PGFjY2Vzc2lvbi1udW0+Mjk4Nzk2ODU8
L2FjY2Vzc2lvbi1udW0+PHVybHM+PHJlbGF0ZWQtdXJscz48dXJsPmh0dHBzOi8vd3d3Lm5jYmku
bmxtLm5paC5nb3YvcHVibWVkLzI5ODc5Njg1PC91cmw+PC9yZWxhdGVkLXVybHM+PC91cmxzPjxj
dXN0b20yPlBNQzYxMTY4OTc8L2N1c3RvbTI+PGVsZWN0cm9uaWMtcmVzb3VyY2UtbnVtPjEwLjEw
MTYvai5hdGhlcm9zY2xlcm9zaXMuMjAxOC4wNS4wMjE8L2VsZWN0cm9uaWMtcmVzb3VyY2UtbnVt
PjxsYW5ndWFnZT5lbmc8L2xhbmd1YWdlPjwvcmVjb3JkPjwvQ2l0ZT48Q2l0ZT48QXV0aG9yPktl
cnI8L0F1dGhvcj48WWVhcj4yMDE3PC9ZZWFyPjxSZWNOdW0+MTc5PC9SZWNOdW0+PElEVGV4dD5D
b3N0IGVmZmVjdGl2ZW5lc3Mgb2YgY2FzY2FkZSB0ZXN0aW5nIGZvciBmYW1pbGlhbCBoeXBlcmNo
b2xlc3Rlcm9sYWVtaWEsIGJhc2VkIG9uIGRhdGEgZnJvbSBmYW1pbGlhbCBoeXBlcmNob2xlc3Rl
cm9sYWVtaWEgc2VydmljZXMgaW4gdGhlIFVLPC9JRFRleHQ+PHJlY29yZD48cmVjLW51bWJlcj4x
Nzk8L3JlYy1udW1iZXI+PGZvcmVpZ24ta2V5cz48a2V5IGFwcD0iRU4iIGRiLWlkPSJ0MnA5dGR3
NXVzZnpzNmUydGYxeDB2OWlmejVzcDA1ZXNzejIiIHRpbWVzdGFtcD0iMTY1MjcwOTExNyI+MTc5
PC9rZXk+PC9mb3JlaWduLWtleXM+PHJlZi10eXBlIG5hbWU9IkdlbmVyaWMiPjEzPC9yZWYtdHlw
ZT48Y29udHJpYnV0b3JzPjxhdXRob3JzPjxhdXRob3I+S2VyciwgTWFyaW9uPC9hdXRob3I+PGF1
dGhvcj5QZWFycywgUm9iZXJ0PC9hdXRob3I+PGF1dGhvcj5NaWVkenlicm9kemthLCBab2ZpYTwv
YXV0aG9yPjxhdXRob3I+SGFyYWxhbWJvcywgS2F0ZTwvYXV0aG9yPjxhdXRob3I+Q2F0aGVyLCBN
b3lyYTwvYXV0aG9yPjxhdXRob3I+V2F0c29uLCBNZWxhbmllPC9hdXRob3I+PGF1dGhvcj5IdW1w
aHJpZXMsIFN0ZXZlIEUuPC9hdXRob3I+PC9hdXRob3JzPjwvY29udHJpYnV0b3JzPjx0aXRsZXM+
PHRpdGxlPkNvc3QgZWZmZWN0aXZlbmVzcyBvZiBjYXNjYWRlIHRlc3RpbmcgZm9yIGZhbWlsaWFs
IGh5cGVyY2hvbGVzdGVyb2xhZW1pYSwgYmFzZWQgb24gZGF0YSBmcm9tIGZhbWlsaWFsIGh5cGVy
Y2hvbGVzdGVyb2xhZW1pYSBzZXJ2aWNlcyBpbiB0aGUgVUs8L3RpdGxlPjxzZWNvbmRhcnktdGl0
bGU+RXVyb3BlYW4gSGVhcnQgSm91cm5hbDwvc2Vjb25kYXJ5LXRpdGxlPjxzaG9ydC10aXRsZT5D
b3N0IGVmZmVjdGl2ZW5lc3Mgb2YgY2FzY2FkZSB0ZXN0aW5nIGZvciBmYW1pbGlhbCBoeXBlcmNo
b2xlc3Rlcm9sYWVtaWEsIGJhc2VkIG9uIGRhdGEgZnJvbSBmYW1pbGlhbCBoeXBlcmNob2xlc3Rl
cm9sYWVtaWEgc2VydmljZXMgaW4gdGhlIFVLPC9zaG9ydC10aXRsZT48L3RpdGxlcz48cGVyaW9k
aWNhbD48ZnVsbC10aXRsZT5FdXJvcGVhbiBIZWFydCBKb3VybmFsPC9mdWxsLXRpdGxlPjwvcGVy
aW9kaWNhbD48cGFnZXM+MTgzMi0xODM5PC9wYWdlcz48dm9sdW1lPjM4PC92b2x1bWU+PGRhdGVz
Pjx5ZWFyPjIwMTc8L3llYXI+PC9kYXRlcz48YWNjZXNzaW9uLW51bT4yODM4NzgyNzwvYWNjZXNz
aW9uLW51bT48dXJscz48L3VybHM+PGVsZWN0cm9uaWMtcmVzb3VyY2UtbnVtPjEwLjEwOTMvZXVy
aGVhcnRqL2VoeDExMTwvZWxlY3Ryb25pYy1yZXNvdXJjZS1udW0+PC9yZWNvcmQ+PC9DaXRlPjxD
aXRlPjxBdXRob3I+TmhlcmVyYTwvQXV0aG9yPjxZZWFyPjIwMTE8L1llYXI+PFJlY051bT4yNTY8
L1JlY051bT48SURUZXh0PlByb2JhYmlsaXN0aWMgY29zdC1lZmZlY3RpdmVuZXNzIGFuYWx5c2lz
IG9mIGNhc2NhZGUgc2NyZWVuaW5nIGZvciBmYW1pbGlhbCBoeXBlcmNob2xlc3Rlcm9sYWVtaWEg
dXNpbmcgYWx0ZXJuYXRpdmUgZGlhZ25vc3RpYyBhbmQgaWRlbnRpZmljYXRpb24gc3RyYXRlZ2ll
czwvSURUZXh0PjxyZWNvcmQ+PHJlYy1udW1iZXI+MjU2PC9yZWMtbnVtYmVyPjxmb3JlaWduLWtl
eXM+PGtleSBhcHA9IkVOIiBkYi1pZD0idDJwOXRkdzV1c2Z6czZlMnRmMXgwdjlpZno1c3AwNWVz
c3oyIiB0aW1lc3RhbXA9IjE2NTI3MDkxMTgiPjI1Njwva2V5PjwvZm9yZWlnbi1rZXlzPjxyZWYt
dHlwZSBuYW1lPSJKb3VybmFsIEFydGljbGUiPjE3PC9yZWYtdHlwZT48Y29udHJpYnV0b3JzPjxh
dXRob3JzPjxhdXRob3I+TmhlcmVyYSwgTC48L2F1dGhvcj48YXV0aG9yPk1hcmtzLCBELjwvYXV0
aG9yPjxhdXRob3I+TWluaGFzLCBSLjwvYXV0aG9yPjxhdXRob3I+VGhvcm9nb29kLCBNLjwvYXV0
aG9yPjxhdXRob3I+SHVtcGhyaWVzLCBTLiBFLjwvYXV0aG9yPjwvYXV0aG9ycz48L2NvbnRyaWJ1
dG9ycz48YXV0aC1hZGRyZXNzPkNlbnRyZSBmb3IgQ2FyZGlvdmFzY3VsYXIgR2VuZXRpY3MsIEJy
aXRpc2ggSGVhcnQgRm91bmRhdGlvbiBMYWJvcmF0b3JpZXMsIFJveWFsIEZyZWUgYW5kIFVuaXZl
cnNpdHkgQ29sbGVnZSBMb25kb24gTWVkaWNpbmUgU2Nob29sLCBMb25kb24gV0MxRSA2SkYsIFVL
LiBybWhhc2VoQHVjbC5hYy51azwvYXV0aC1hZGRyZXNzPjx0aXRsZXM+PHRpdGxlPlByb2JhYmls
aXN0aWMgY29zdC1lZmZlY3RpdmVuZXNzIGFuYWx5c2lzIG9mIGNhc2NhZGUgc2NyZWVuaW5nIGZv
ciBmYW1pbGlhbCBoeXBlcmNob2xlc3Rlcm9sYWVtaWEgdXNpbmcgYWx0ZXJuYXRpdmUgZGlhZ25v
c3RpYyBhbmQgaWRlbnRpZmljYXRpb24gc3RyYXRlZ2llczwvdGl0bGU+PHNlY29uZGFyeS10aXRs
ZT5IZWFydDwvc2Vjb25kYXJ5LXRpdGxlPjxhbHQtdGl0bGU+SGVhcnQgKEJyaXRpc2ggQ2FyZGlh
YyBTb2NpZXR5KTwvYWx0LXRpdGxlPjxzaG9ydC10aXRsZT5Qcm9iYWJpbGlzdGljIGNvc3QtZWZm
ZWN0aXZlbmVzcyBhbmFseXNpcyBvZiBjYXNjYWRlIHNjcmVlbmluZyBmb3IgZmFtaWxpYWwgaHlw
ZXJjaG9sZXN0ZXJvbGFlbWlhIHVzaW5nIGFsdGVybmF0aXZlIGRpYWdub3N0aWMgYW5kIGlkZW50
aWZpY2F0aW9uIHN0cmF0ZWdpZXM8L3Nob3J0LXRpdGxlPjwvdGl0bGVzPjxwZXJpb2RpY2FsPjxm
dWxsLXRpdGxlPkhlYXJ0PC9mdWxsLXRpdGxlPjwvcGVyaW9kaWNhbD48YWx0LXBlcmlvZGljYWw+
PGZ1bGwtdGl0bGU+SGVhcnQ8L2Z1bGwtdGl0bGU+PGFiYnItMT5IZWFydCAoQnJpdGlzaCBDYXJk
aWFjIFNvY2lldHkpPC9hYmJyLTE+PC9hbHQtcGVyaW9kaWNhbD48cGFnZXM+MTE3NS04MTwvcGFn
ZXM+PHZvbHVtZT45Nzwvdm9sdW1lPjxudW1iZXI+MTQ8L251bWJlcj48ZWRpdGlvbj4yMDExLzA2
LzIxPC9lZGl0aW9uPjxrZXl3b3Jkcz48a2V5d29yZD5BZHVsdDwva2V5d29yZD48a2V5d29yZD5C
aW9tYXJrZXJzL2Jsb29kPC9rZXl3b3JkPjxrZXl3b3JkPkNhcmRpb3Zhc2N1bGFyIERpc2Vhc2Vz
LyplY29ub21pY3MvZXRpb2xvZ3kvcHJldmVudGlvbiAmYW1wOyBjb250cm9sPC9rZXl3b3JkPjxr
ZXl3b3JkPkNob2xlc3Rlcm9sLCBMREwvYmxvb2Q8L2tleXdvcmQ+PGtleXdvcmQ+Q29zdC1CZW5l
Zml0IEFuYWx5c2lzPC9rZXl3b3JkPjxrZXl3b3JkPkRydWcgQ29zdHM8L2tleXdvcmQ+PGtleXdv
cmQ+RmFsc2UgTmVnYXRpdmUgUmVhY3Rpb25zPC9rZXl3b3JkPjxrZXl3b3JkPkZhbHNlIFBvc2l0
aXZlIFJlYWN0aW9uczwva2V5d29yZD48a2V5d29yZD5HZW5ldGljIFByZWRpc3Bvc2l0aW9uIHRv
IERpc2Vhc2U8L2tleXdvcmQ+PGtleXdvcmQ+R2VuZXRpYyBUZXN0aW5nLyplY29ub21pY3M8L2tl
eXdvcmQ+PGtleXdvcmQ+KkhlYWx0aCBDYXJlIENvc3RzPC9rZXl3b3JkPjxrZXl3b3JkPkhlcmVk
aXR5PC9rZXl3b3JkPjxrZXl3b3JkPkh1bWFuczwva2V5d29yZD48a2V5d29yZD5IeWRyb3h5bWV0
aHlsZ2x1dGFyeWwtQ29BIFJlZHVjdGFzZSBJbmhpYml0b3JzL2Vjb25vbWljcy90aGVyYXBldXRp
YyB1c2U8L2tleXdvcmQ+PGtleXdvcmQ+SHlwZXJsaXBvcHJvdGVpbmVtaWEgVHlwZSBJSS9ibG9v
ZC9jb21wbGljYXRpb25zLypkaWFnbm9zaXMvZHJ1Zzwva2V5d29yZD48a2V5d29yZD50aGVyYXB5
LyplY29ub21pY3MvZ2VuZXRpY3M8L2tleXdvcmQ+PGtleXdvcmQ+TWFya292IENoYWluczwva2V5
d29yZD48a2V5d29yZD5NYXNzIFNjcmVlbmluZy8qZWNvbm9taWNzLyptZXRob2RzPC9rZXl3b3Jk
PjxrZXl3b3JkPk1pZGRsZSBBZ2VkPC9rZXl3b3JkPjxrZXl3b3JkPk1vZGVscywgRWNvbm9taWM8
L2tleXdvcmQ+PGtleXdvcmQ+TXV0YXRpb248L2tleXdvcmQ+PGtleXdvcmQ+UGVkaWdyZWU8L2tl
eXdvcmQ+PGtleXdvcmQ+UHJlZGljdGl2ZSBWYWx1ZSBvZiBUZXN0czwva2V5d29yZD48a2V5d29y
ZD5Qcm9iYWJpbGl0eTwva2V5d29yZD48a2V5d29yZD5Qcm9nbm9zaXM8L2tleXdvcmQ+PGtleXdv
cmQ+UXVhbGl0eS1BZGp1c3RlZCBMaWZlIFllYXJzPC9rZXl3b3JkPjxrZXl3b3JkPlN0YXRlIE1l
ZGljaW5lLyplY29ub21pY3M8L2tleXdvcmQ+PGtleXdvcmQ+VGltZSBGYWN0b3JzPC9rZXl3b3Jk
PjxrZXl3b3JkPlVuaXRlZCBLaW5nZG9tPC9rZXl3b3JkPjwva2V5d29yZHM+PGRhdGVzPjx5ZWFy
PjIwMTE8L3llYXI+PHB1Yi1kYXRlcz48ZGF0ZT5KdWw8L2RhdGU+PC9wdWItZGF0ZXM+PC9kYXRl
cz48aXNibj4xNDY4LTIwMVggKEVsZWN0cm9uaWMpIDEzNTUtNjAzNyAoTGlua2luZyk8L2lzYm4+
PGFjY2Vzc2lvbi1udW0+MjE2ODU0ODI8L2FjY2Vzc2lvbi1udW0+PHVybHM+PHJlbGF0ZWQtdXJs
cz48dXJsPmh0dHBzOi8vd3d3Lm5jYmkubmxtLm5paC5nb3YvcHVibWVkLzIxNjg1NDgyPC91cmw+
PC9yZWxhdGVkLXVybHM+PC91cmxzPjxlbGVjdHJvbmljLXJlc291cmNlLW51bT4xMC4xMTM2L2hy
dC4yMDEwLjIxMzk3NTwvZWxlY3Ryb25pYy1yZXNvdXJjZS1udW0+PHJlbW90ZS1kYXRhYmFzZS1w
cm92aWRlcj5ObG08L3JlbW90ZS1kYXRhYmFzZS1wcm92aWRlcj48bGFuZ3VhZ2U+ZW5nPC9sYW5n
dWFnZT48L3JlY29yZD48L0NpdGU+PC9FbmROb3RlPn==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11-13, 26, 118, 140-144</w:t>
      </w:r>
      <w:r w:rsidR="003B022A">
        <w:rPr>
          <w:rFonts w:cs="Arial"/>
          <w:color w:val="2B579A"/>
          <w:shd w:val="clear" w:color="auto" w:fill="E6E6E6"/>
        </w:rPr>
        <w:fldChar w:fldCharType="end"/>
      </w:r>
      <w:r w:rsidRPr="00CB79F2">
        <w:rPr>
          <w:rFonts w:cs="Arial"/>
        </w:rPr>
        <w:t xml:space="preserve">. Most studies predicted </w:t>
      </w:r>
      <w:r w:rsidR="00736E0B">
        <w:rPr>
          <w:rFonts w:cs="Arial"/>
        </w:rPr>
        <w:t>cardiovascular</w:t>
      </w:r>
      <w:r w:rsidR="00736E0B" w:rsidRPr="00CB79F2">
        <w:rPr>
          <w:rFonts w:cs="Arial"/>
        </w:rPr>
        <w:t xml:space="preserve"> </w:t>
      </w:r>
      <w:r w:rsidRPr="00CB79F2">
        <w:rPr>
          <w:rFonts w:cs="Arial"/>
        </w:rPr>
        <w:t xml:space="preserve">risk based on data from the general population, adjusted upwards to reflect the increased risk of people with FH, did not consider the impact of prognostic risk factors on </w:t>
      </w:r>
      <w:r w:rsidR="00736E0B" w:rsidRPr="00736E0B">
        <w:rPr>
          <w:rFonts w:cs="Arial"/>
        </w:rPr>
        <w:t xml:space="preserve">cardiovascular </w:t>
      </w:r>
      <w:r w:rsidRPr="00CB79F2">
        <w:rPr>
          <w:rFonts w:cs="Arial"/>
        </w:rPr>
        <w:t xml:space="preserve">risk or the increased effect on </w:t>
      </w:r>
      <w:r w:rsidR="00736E0B" w:rsidRPr="00736E0B">
        <w:rPr>
          <w:rFonts w:cs="Arial"/>
        </w:rPr>
        <w:t xml:space="preserve">cardiovascular </w:t>
      </w:r>
      <w:r w:rsidRPr="00CB79F2">
        <w:rPr>
          <w:rFonts w:cs="Arial"/>
        </w:rPr>
        <w:t xml:space="preserve">risk of exposure to LDL-C over time (known as ‘LDL-C burden’). </w:t>
      </w:r>
      <w:r w:rsidRPr="00E523AE">
        <w:rPr>
          <w:rFonts w:cs="Arial"/>
        </w:rPr>
        <w:t xml:space="preserve">The exception is </w:t>
      </w:r>
      <w:proofErr w:type="spellStart"/>
      <w:r w:rsidRPr="00E523AE">
        <w:rPr>
          <w:rFonts w:cs="Arial"/>
        </w:rPr>
        <w:t>Ademi</w:t>
      </w:r>
      <w:proofErr w:type="spellEnd"/>
      <w:r w:rsidRPr="00E523AE">
        <w:rPr>
          <w:rFonts w:cs="Arial"/>
        </w:rPr>
        <w:t xml:space="preserve"> et al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&lt;EndNote&gt;&lt;Cite&gt;&lt;Author&gt;Ademi&lt;/Author&gt;&lt;Year&gt;2020&lt;/Year&gt;&lt;RecNum&gt;2&lt;/RecNum&gt;&lt;IDText&gt;Health economic evaluation of screening and treating children with familial hypercholesterolemia early in life: Many happy returns on investment?&lt;/IDText&gt;&lt;DisplayText&gt;&lt;style face="superscript"&gt;141&lt;/style&gt;&lt;/DisplayText&gt;&lt;record&gt;&lt;rec-number&gt;2&lt;/rec-number&gt;&lt;foreign-keys&gt;&lt;key app="EN" db-id="t2p9tdw5usfzs6e2tf1x0v9ifz5sp05essz2" timestamp="1652709117"&gt;2&lt;/key&gt;&lt;/foreign-keys&gt;&lt;ref-type name="Journal Article"&gt;17&lt;/ref-type&gt;&lt;contributors&gt;&lt;authors&gt;&lt;author&gt;Ademi, Z.&lt;/author&gt;&lt;author&gt;Norman, R.&lt;/author&gt;&lt;author&gt;Pang, J.&lt;/author&gt;&lt;author&gt;Liew, D.&lt;/author&gt;&lt;author&gt;Zoungas, S.&lt;/author&gt;&lt;author&gt;Sijbrands, E.&lt;/author&gt;&lt;author&gt;Ference, B. A.&lt;/author&gt;&lt;author&gt;Wiegman, A.&lt;/author&gt;&lt;author&gt;Watts, G. F.&lt;/author&gt;&lt;/authors&gt;&lt;/contributors&gt;&lt;titles&gt;&lt;title&gt;Health economic evaluation of screening and treating children with familial hypercholesterolemia early in life: Many happy returns on investment?&lt;/title&gt;&lt;secondary-title&gt;Atherosclerosis&lt;/secondary-title&gt;&lt;short-title&gt;Health economic evaluation of screening and treating children with familial hypercholesterolemia early in life: Many happy returns on investment?&lt;/short-title&gt;&lt;/titles&gt;&lt;periodical&gt;&lt;full-title&gt;Atherosclerosis&lt;/full-title&gt;&lt;/periodical&gt;&lt;pages&gt;1-8&lt;/pages&gt;&lt;volume&gt;304&lt;/volume&gt;&lt;edition&gt;2020/05/20&lt;/edition&gt;&lt;keywords&gt;&lt;keyword&gt;Children&lt;/keyword&gt;&lt;keyword&gt;Cost-effectiveness&lt;/keyword&gt;&lt;keyword&gt;Familial hypercholesterolemia&lt;/keyword&gt;&lt;keyword&gt;Lifetime exposure&lt;/keyword&gt;&lt;/keywords&gt;&lt;dates&gt;&lt;year&gt;2020&lt;/year&gt;&lt;pub-dates&gt;&lt;date&gt;07&lt;/date&gt;&lt;/pub-dates&gt;&lt;/dates&gt;&lt;isbn&gt;1879-1484&lt;/isbn&gt;&lt;accession-num&gt;32526542&lt;/accession-num&gt;&lt;urls&gt;&lt;related-urls&gt;&lt;url&gt;https://www.ncbi.nlm.nih.gov/pubmed/32526542&lt;/url&gt;&lt;/related-urls&gt;&lt;/urls&gt;&lt;electronic-resource-num&gt;10.1016/j.atherosclerosis.2020.05.007&lt;/electronic-resource-num&gt;&lt;language&gt;eng&lt;/languag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141</w:t>
      </w:r>
      <w:r w:rsidR="003B022A">
        <w:rPr>
          <w:rFonts w:cs="Arial"/>
          <w:color w:val="2B579A"/>
          <w:shd w:val="clear" w:color="auto" w:fill="E6E6E6"/>
        </w:rPr>
        <w:fldChar w:fldCharType="end"/>
      </w:r>
      <w:r w:rsidRPr="00E523AE">
        <w:rPr>
          <w:rFonts w:cs="Arial"/>
        </w:rPr>
        <w:t xml:space="preserve">, a cost-effectiveness analysis which compared screening and treatment at 10 years to no screening in the Australian setting, which used historical data from FH people and accounted for LDL-C burden. However, in </w:t>
      </w:r>
      <w:proofErr w:type="spellStart"/>
      <w:r w:rsidRPr="00E523AE">
        <w:rPr>
          <w:rFonts w:cs="Arial"/>
        </w:rPr>
        <w:t>Ademi</w:t>
      </w:r>
      <w:proofErr w:type="spellEnd"/>
      <w:r w:rsidRPr="00E523AE">
        <w:rPr>
          <w:rFonts w:cs="Arial"/>
        </w:rPr>
        <w:t xml:space="preserve"> et al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&lt;EndNote&gt;&lt;Cite&gt;&lt;Author&gt;Ademi&lt;/Author&gt;&lt;Year&gt;2020&lt;/Year&gt;&lt;RecNum&gt;2&lt;/RecNum&gt;&lt;IDText&gt;Health economic evaluation of screening and treating children with familial hypercholesterolemia early in life: Many happy returns on investment?&lt;/IDText&gt;&lt;DisplayText&gt;&lt;style face="superscript"&gt;141&lt;/style&gt;&lt;/DisplayText&gt;&lt;record&gt;&lt;rec-number&gt;2&lt;/rec-number&gt;&lt;foreign-keys&gt;&lt;key app="EN" db-id="t2p9tdw5usfzs6e2tf1x0v9ifz5sp05essz2" timestamp="1652709117"&gt;2&lt;/key&gt;&lt;/foreign-keys&gt;&lt;ref-type name="Journal Article"&gt;17&lt;/ref-type&gt;&lt;contributors&gt;&lt;authors&gt;&lt;author&gt;Ademi, Z.&lt;/author&gt;&lt;author&gt;Norman, R.&lt;/author&gt;&lt;author&gt;Pang, J.&lt;/author&gt;&lt;author&gt;Liew, D.&lt;/author&gt;&lt;author&gt;Zoungas, S.&lt;/author&gt;&lt;author&gt;Sijbrands, E.&lt;/author&gt;&lt;author&gt;Ference, B. A.&lt;/author&gt;&lt;author&gt;Wiegman, A.&lt;/author&gt;&lt;author&gt;Watts, G. F.&lt;/author&gt;&lt;/authors&gt;&lt;/contributors&gt;&lt;titles&gt;&lt;title&gt;Health economic evaluation of screening and treating children with familial hypercholesterolemia early in life: Many happy returns on investment?&lt;/title&gt;&lt;secondary-title&gt;Atherosclerosis&lt;/secondary-title&gt;&lt;short-title&gt;Health economic evaluation of screening and treating children with familial hypercholesterolemia early in life: Many happy returns on investment?&lt;/short-title&gt;&lt;/titles&gt;&lt;periodical&gt;&lt;full-title&gt;Atherosclerosis&lt;/full-title&gt;&lt;/periodical&gt;&lt;pages&gt;1-8&lt;/pages&gt;&lt;volume&gt;304&lt;/volume&gt;&lt;edition&gt;2020/05/20&lt;/edition&gt;&lt;keywords&gt;&lt;keyword&gt;Children&lt;/keyword&gt;&lt;keyword&gt;Cost-effectiveness&lt;/keyword&gt;&lt;keyword&gt;Familial hypercholesterolemia&lt;/keyword&gt;&lt;keyword&gt;Lifetime exposure&lt;/keyword&gt;&lt;/keywords&gt;&lt;dates&gt;&lt;year&gt;2020&lt;/year&gt;&lt;pub-dates&gt;&lt;date&gt;07&lt;/date&gt;&lt;/pub-dates&gt;&lt;/dates&gt;&lt;isbn&gt;1879-1484&lt;/isbn&gt;&lt;accession-num&gt;32526542&lt;/accession-num&gt;&lt;urls&gt;&lt;related-urls&gt;&lt;url&gt;https://www.ncbi.nlm.nih.gov/pubmed/32526542&lt;/url&gt;&lt;/related-urls&gt;&lt;/urls&gt;&lt;electronic-resource-num&gt;10.1016/j.atherosclerosis.2020.05.007&lt;/electronic-resource-num&gt;&lt;language&gt;eng&lt;/languag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141</w:t>
      </w:r>
      <w:r w:rsidR="003B022A">
        <w:rPr>
          <w:rFonts w:cs="Arial"/>
          <w:color w:val="2B579A"/>
          <w:shd w:val="clear" w:color="auto" w:fill="E6E6E6"/>
        </w:rPr>
        <w:fldChar w:fldCharType="end"/>
      </w:r>
      <w:r w:rsidRPr="00E523AE">
        <w:rPr>
          <w:rFonts w:cs="Arial"/>
        </w:rPr>
        <w:t xml:space="preserve">, </w:t>
      </w:r>
      <w:r w:rsidR="00665340" w:rsidRPr="00665340">
        <w:rPr>
          <w:rFonts w:cs="Arial"/>
        </w:rPr>
        <w:t xml:space="preserve">cardiovascular </w:t>
      </w:r>
      <w:r w:rsidRPr="00E523AE">
        <w:rPr>
          <w:rFonts w:cs="Arial"/>
        </w:rPr>
        <w:t xml:space="preserve">risk depended only on age and results were presented for the entire individual population without exploring differences by prognostic factors. </w:t>
      </w:r>
    </w:p>
    <w:p w14:paraId="4FAF5E31" w14:textId="6062EBAD" w:rsidR="003250C1" w:rsidRPr="00CB79F2" w:rsidRDefault="29556E7B" w:rsidP="0066232B">
      <w:pPr>
        <w:rPr>
          <w:rFonts w:cs="Arial"/>
        </w:rPr>
      </w:pPr>
      <w:r w:rsidRPr="00E523AE">
        <w:rPr>
          <w:rFonts w:cs="Arial"/>
        </w:rPr>
        <w:t xml:space="preserve">Our decision model is unique in that it uses data from UK people with FH (CPRD cohort), considers LDL-C burden </w:t>
      </w:r>
      <w:r w:rsidR="003B022A">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17</w:t>
      </w:r>
      <w:r w:rsidR="003B022A">
        <w:rPr>
          <w:rFonts w:cs="Arial"/>
          <w:color w:val="2B579A"/>
          <w:shd w:val="clear" w:color="auto" w:fill="E6E6E6"/>
        </w:rPr>
        <w:fldChar w:fldCharType="end"/>
      </w:r>
      <w:r w:rsidRPr="00E523AE">
        <w:rPr>
          <w:rFonts w:cs="Arial"/>
        </w:rPr>
        <w:t>, and accounts for the impact of prognostic factors</w:t>
      </w:r>
      <w:r w:rsidRPr="00CB79F2">
        <w:rPr>
          <w:rFonts w:cs="Arial"/>
        </w:rPr>
        <w:t xml:space="preserve"> on lifetime risk of </w:t>
      </w:r>
      <w:r w:rsidR="00665340" w:rsidRPr="00665340">
        <w:rPr>
          <w:rFonts w:cs="Arial"/>
        </w:rPr>
        <w:t xml:space="preserve">cardiovascular </w:t>
      </w:r>
      <w:r w:rsidRPr="00CB79F2">
        <w:rPr>
          <w:rFonts w:cs="Arial"/>
        </w:rPr>
        <w:t xml:space="preserve">events, hence both on the benefits of treatment and the outcomes of diagnosis. A model was required because the CPRD cohort comprised diagnosed people who were on LLT, included few younger people, the follow-up did not span to individuals’ expected lifetime, and there was no information on health-related quality of life over time. </w:t>
      </w:r>
    </w:p>
    <w:p w14:paraId="15BD59D1" w14:textId="45F302AA" w:rsidR="003250C1" w:rsidRPr="00CB79F2" w:rsidRDefault="29556E7B" w:rsidP="0066232B">
      <w:pPr>
        <w:rPr>
          <w:rFonts w:cs="Arial"/>
          <w:highlight w:val="cyan"/>
        </w:rPr>
      </w:pPr>
      <w:r w:rsidRPr="00CB79F2">
        <w:rPr>
          <w:rFonts w:cs="Arial"/>
        </w:rPr>
        <w:t xml:space="preserve">The objective was to estimate the health benefits and healthcare costs of diagnosis and treatment, compared to no diagnosis (and no treatment), to inform the cost-effectiveness analysis of alternative cascade protocols, which is reported in the next </w:t>
      </w:r>
      <w:r w:rsidR="46ECAE20" w:rsidRPr="00CB79F2">
        <w:rPr>
          <w:rFonts w:cs="Arial"/>
        </w:rPr>
        <w:t>section</w:t>
      </w:r>
      <w:r w:rsidRPr="00CB79F2">
        <w:rPr>
          <w:rFonts w:cs="Arial"/>
        </w:rPr>
        <w:t xml:space="preserve">. Our model allows us to capture the differential outcomes of policies that diagnose different individual groups, considering </w:t>
      </w:r>
      <w:r w:rsidR="00665340" w:rsidRPr="00665340">
        <w:rPr>
          <w:rFonts w:cs="Arial"/>
        </w:rPr>
        <w:t xml:space="preserve">cardiovascular </w:t>
      </w:r>
      <w:r w:rsidRPr="00CB79F2">
        <w:rPr>
          <w:rFonts w:cs="Arial"/>
        </w:rPr>
        <w:t xml:space="preserve">risk factors (e.g. sex, LDL-C) and age at diagnosis. </w:t>
      </w:r>
    </w:p>
    <w:p w14:paraId="1C2B5C81" w14:textId="016482CD" w:rsidR="003250C1" w:rsidRPr="00CB79F2" w:rsidRDefault="003250C1" w:rsidP="006C7E71">
      <w:pPr>
        <w:pStyle w:val="Heading3"/>
      </w:pPr>
      <w:bookmarkStart w:id="226" w:name="_Toc107157490"/>
      <w:r w:rsidRPr="00CB79F2">
        <w:t>Methods</w:t>
      </w:r>
      <w:bookmarkEnd w:id="226"/>
    </w:p>
    <w:p w14:paraId="46886F78" w14:textId="69196042" w:rsidR="003250C1" w:rsidRPr="00CB79F2" w:rsidRDefault="29556E7B" w:rsidP="007750E2">
      <w:pPr>
        <w:rPr>
          <w:rFonts w:cs="Arial"/>
        </w:rPr>
      </w:pPr>
      <w:r w:rsidRPr="00CB79F2">
        <w:rPr>
          <w:rFonts w:cs="Arial"/>
        </w:rPr>
        <w:t xml:space="preserve">We took the perspective of the UK NHS at 2019 price base, discounting future costs and health benefits to their present value at 3.5% per annum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&lt;EndNote&gt;&lt;Cite&gt;&lt;Author&gt;NICE&lt;/Author&gt;&lt;Year&gt;2013&lt;/Year&gt;&lt;RecNum&gt;155&lt;/RecNum&gt;&lt;IDText&gt;Guide to the methods of technology appraisal&lt;/IDText&gt;&lt;DisplayText&gt;&lt;style face="superscript"&gt;145&lt;/style&gt;&lt;/DisplayText&gt;&lt;record&gt;&lt;rec-number&gt;155&lt;/rec-number&gt;&lt;foreign-keys&gt;&lt;key app="EN" db-id="r900sv9flfazpbedwsuppww40aptwsx5razd" timestamp="1629131190"&gt;155&lt;/key&gt;&lt;/foreign-keys&gt;&lt;ref-type name="Report"&gt;27&lt;/ref-type&gt;&lt;contributors&gt;&lt;authors&gt;&lt;author&gt;NICE,&lt;/author&gt;&lt;/authors&gt;&lt;/contributors&gt;&lt;titles&gt;&lt;title&gt;Guide to the methods of technology appraisal&lt;/title&gt;&lt;/titles&gt;&lt;dates&gt;&lt;year&gt;2013&lt;/year&gt;&lt;/dates&gt;&lt;pub-location&gt;London, Manchester&lt;/pub-location&gt;&lt;publisher&gt;NICE&lt;/publisher&gt;&lt;urls&gt;&lt;related-urls&gt;&lt;url&gt;https://www.nice.org.uk/process/pmg9/chapter/foreword&lt;/url&gt;&lt;/related-urls&gt;&lt;/urls&gt;&lt;access-date&gt;24/05/2021&lt;/access-dat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145</w:t>
      </w:r>
      <w:r w:rsidR="003B022A">
        <w:rPr>
          <w:rFonts w:cs="Arial"/>
          <w:color w:val="2B579A"/>
          <w:shd w:val="clear" w:color="auto" w:fill="E6E6E6"/>
        </w:rPr>
        <w:fldChar w:fldCharType="end"/>
      </w:r>
      <w:r w:rsidRPr="00CB79F2">
        <w:rPr>
          <w:rFonts w:cs="Arial"/>
        </w:rPr>
        <w:t xml:space="preserve">. We validated the model using the </w:t>
      </w:r>
      <w:proofErr w:type="spellStart"/>
      <w:r w:rsidRPr="00CB79F2">
        <w:rPr>
          <w:rFonts w:cs="Arial"/>
        </w:rPr>
        <w:t>Advishe</w:t>
      </w:r>
      <w:proofErr w:type="spellEnd"/>
      <w:r w:rsidRPr="00CB79F2">
        <w:rPr>
          <w:rFonts w:cs="Arial"/>
        </w:rPr>
        <w:t xml:space="preserve"> and the TECH-VER checklists </w:t>
      </w:r>
      <w:r w:rsidR="003B022A">
        <w:rPr>
          <w:rFonts w:cs="Arial"/>
          <w:color w:val="2B579A"/>
          <w:shd w:val="clear" w:color="auto" w:fill="E6E6E6"/>
        </w:rPr>
        <w:fldChar w:fldCharType="begin">
          <w:fldData xml:space="preserve">PEVuZE5vdGU+PENpdGU+PEF1dGhvcj5BZGVtaTwvQXV0aG9yPjxZZWFyPjIwMTM8L1llYXI+PFJl
Y051bT4xNTI8L1JlY051bT48SURUZXh0PkEgc3lzdGVtYXRpYyByZXZpZXcgb2YgZWNvbm9taWMg
ZXZhbHVhdGlvbnMgb2YgdGhlIGRldGVjdGlvbiBhbmQgdHJlYXRtZW50IG9mIGZhbWlsaWFsIGh5
cGVyY2hvbGVzdGVyb2xlbWlhPC9JRFRleHQ+PERpc3BsYXlUZXh0PjxzdHlsZSBmYWNlPSJzdXBl
cnNjcmlwdCI+MTQyLCAxNDY8L3N0eWxlPjwvRGlzcGxheVRleHQ+PHJlY29yZD48cmVjLW51bWJl
cj4xNTI8L3JlYy1udW1iZXI+PGZvcmVpZ24ta2V5cz48a2V5IGFwcD0iRU4iIGRiLWlkPSJyOTAw
c3Y5ZmxmYXpwYmVkd3N1cHB3dzQwYXB0d3N4NXJhemQiIHRpbWVzdGFtcD0iMTYyOTEzMTE5MCI+
MTUyPC9rZXk+PC9mb3JlaWduLWtleXM+PHJlZi10eXBlIG5hbWU9IkpvdXJuYWwgQXJ0aWNsZSI+
MTc8L3JlZi10eXBlPjxjb250cmlidXRvcnM+PGF1dGhvcnM+PGF1dGhvcj5BZGVtaSwgWi48L2F1
dGhvcj48YXV0aG9yPldhdHRzLCBHLiBGLjwvYXV0aG9yPjxhdXRob3I+SnVuaXBlciwgQS48L2F1
dGhvcj48YXV0aG9yPkxpZXcsIEQuPC9hdXRob3I+PC9hdXRob3JzPjwvY29udHJpYnV0b3JzPjxh
dXRoLWFkZHJlc3M+TWVsYm91cm5lIEVwaUNlbnRyZSwgRGVwYXJ0bWVudCBvZiBNZWRpY2luZSwg
Uk1ILCBVbml2ZXJzaXR5IG9mIE1lbGJvdXJuZSwgTWVsYm91cm5lLCBBdXN0cmFsaWEuIHphZGVt
aUB1bmltZWxiLmVkdS5hdTwvYXV0aC1hZGRyZXNzPjx0aXRsZXM+PHRpdGxlPkEgc3lzdGVtYXRp
YyByZXZpZXcgb2YgZWNvbm9taWMgZXZhbHVhdGlvbnMgb2YgdGhlIGRldGVjdGlvbiBhbmQgdHJl
YXRtZW50IG9mIGZhbWlsaWFsIGh5cGVyY2hvbGVzdGVyb2xlbWlhPC90aXRsZT48c2Vjb25kYXJ5
LXRpdGxlPkludCBKIENhcmRpb2w8L3NlY29uZGFyeS10aXRsZT48L3RpdGxlcz48cGVyaW9kaWNh
bD48ZnVsbC10aXRsZT5JbnQgSiBDYXJkaW9sPC9mdWxsLXRpdGxlPjwvcGVyaW9kaWNhbD48cGFn
ZXM+MjM5MS02PC9wYWdlcz48dm9sdW1lPjE2Nzwvdm9sdW1lPjxudW1iZXI+NjwvbnVtYmVyPjxl
ZGl0aW9uPjIwMTMvMDMvMTY8L2VkaXRpb24+PGtleXdvcmRzPjxrZXl3b3JkPkFuaW1hbHM8L2tl
eXdvcmQ+PGtleXdvcmQ+Q29zdC1CZW5lZml0IEFuYWx5c2lzPC9rZXl3b3JkPjxrZXl3b3JkPkh1
bWFuczwva2V5d29yZD48a2V5d29yZD5IeXBlcmxpcG9wcm90ZWluZW1pYSBUeXBlIElJLypkaWFn
bm9zaXMvKmVjb25vbWljcy90aGVyYXB5PC9rZXl3b3JkPjxrZXl3b3JkPipNb2RlbHMsIEVjb25v
bWljPC9rZXl3b3JkPjxrZXl3b3JkPlRyZWF0bWVudCBPdXRjb21lPC9rZXl3b3JkPjxrZXl3b3Jk
PkNvc3QtZWZmZWN0aXZlbmVzczwva2V5d29yZD48a2V5d29yZD5TY3JlZW5pbmc8L2tleXdvcmQ+
PGtleXdvcmQ+VHJlYXRtZW50PC9rZXl3b3JkPjwva2V5d29yZHM+PGRhdGVzPjx5ZWFyPjIwMTM8
L3llYXI+PHB1Yi1kYXRlcz48ZGF0ZT5TZXAgMTA8L2RhdGU+PC9wdWItZGF0ZXM+PC9kYXRlcz48
aXNibj4xODc0LTE3NTQgKEVsZWN0cm9uaWMpJiN4RDswMTY3LTUyNzMgKExpbmtpbmcpPC9pc2Ju
PjxhY2Nlc3Npb24tbnVtPjIzNDkwMDgwPC9hY2Nlc3Npb24tbnVtPjx1cmxzPjxyZWxhdGVkLXVy
bHM+PHVybD5odHRwczovL3d3dy5uY2JpLm5sbS5uaWguZ292L3B1Ym1lZC8yMzQ5MDA4MDwvdXJs
PjwvcmVsYXRlZC11cmxzPjwvdXJscz48ZWxlY3Ryb25pYy1yZXNvdXJjZS1udW0+MTAuMTAxNi9q
LmlqY2FyZC4yMDEzLjAxLjI4MDwvZWxlY3Ryb25pYy1yZXNvdXJjZS1udW0+PGxhbmd1YWdlPmVu
ZzwvbGFuZ3VhZ2U+PC9yZWNvcmQ+PC9DaXRlPjxDaXRlPjxBdXRob3I+QnV5dWtrYXJhbWlrbGk8
L0F1dGhvcj48WWVhcj4yMDE5PC9ZZWFyPjxSZWNOdW0+NDg0PC9SZWNOdW0+PElEVGV4dD5URUNI
LVZFUjogQSBWZXJpZmljYXRpb24gQ2hlY2tsaXN0IHRvIFJlZHVjZSBFcnJvcnMgaW4gTW9kZWxz
IGFuZCBJbXByb3ZlIFRoZWlyIENyZWRpYmlsaXR5PC9JRFRleHQ+PHJlY29yZD48cmVjLW51bWJl
cj40ODQ8L3JlYy1udW1iZXI+PGZvcmVpZ24ta2V5cz48a2V5IGFwcD0iRU4iIGRiLWlkPSJ0MnA5
dGR3NXVzZnpzNmUydGYxeDB2OWlmejVzcDA1ZXNzejIiIHRpbWVzdGFtcD0iMTY1MzE2NjU5NiI+
NDg0PC9rZXk+PC9mb3JlaWduLWtleXM+PHJlZi10eXBlIG5hbWU9IkpvdXJuYWwgQXJ0aWNsZSI+
MTc8L3JlZi10eXBlPjxjb250cmlidXRvcnM+PGF1dGhvcnM+PGF1dGhvcj5CdXl1a2thcmFtaWts
aSwgTi4gQy48L2F1dGhvcj48YXV0aG9yPlJ1dHRlbi12YW4gTW9sa2VuLCBNcG1oPC9hdXRob3I+
PGF1dGhvcj5TZXZlcmVucywgSi4gTC48L2F1dGhvcj48YXV0aG9yPkFsLCBNLjwvYXV0aG9yPjwv
YXV0aG9ycz48L2NvbnRyaWJ1dG9ycz48YXV0aC1hZGRyZXNzPkluc3RpdHV0ZSBmb3IgTWVkaWNh
bCBUZWNobm9sb2d5IEFzc2Vzc21lbnQgKGlNVEEpLCBFcmFzbXVzIFNjaG9vbCBvZiBIZWFsdGgg
UG9saWN5IGFuZCBNYW5hZ2VtZW50IChFU0hQTSksIEVyYXNtdXMgVW5pdmVyc2l0eSBSb3R0ZXJk
YW0sIFJvdHRlcmRhbSwgVGhlIE5ldGhlcmxhbmRzLiBidXl1a2thcmFtaWtsaUBpbXRhLmV1ci5u
bC4mI3hEO0luc3RpdHV0ZSBmb3IgTWVkaWNhbCBUZWNobm9sb2d5IEFzc2Vzc21lbnQgKGlNVEEp
LCBFcmFzbXVzIFNjaG9vbCBvZiBIZWFsdGggUG9saWN5IGFuZCBNYW5hZ2VtZW50IChFU0hQTSks
IEVyYXNtdXMgVW5pdmVyc2l0eSBSb3R0ZXJkYW0sIFJvdHRlcmRhbSwgVGhlIE5ldGhlcmxhbmRz
LjwvYXV0aC1hZGRyZXNzPjx0aXRsZXM+PHRpdGxlPlRFQ0gtVkVSOiBBIFZlcmlmaWNhdGlvbiBD
aGVja2xpc3QgdG8gUmVkdWNlIEVycm9ycyBpbiBNb2RlbHMgYW5kIEltcHJvdmUgVGhlaXIgQ3Jl
ZGliaWxpdHk8L3RpdGxlPjxzZWNvbmRhcnktdGl0bGU+UGhhcm1hY29lY29ub21pY3M8L3NlY29u
ZGFyeS10aXRsZT48L3RpdGxlcz48cGVyaW9kaWNhbD48ZnVsbC10aXRsZT5QaGFybWFjb2Vjb25v
bWljczwvZnVsbC10aXRsZT48L3BlcmlvZGljYWw+PHBhZ2VzPjEzOTEtMTQwODwvcGFnZXM+PHZv
bHVtZT4zNzwvdm9sdW1lPjxudW1iZXI+MTE8L251bWJlcj48ZWRpdGlvbj4yMDE5LzExLzExPC9l
ZGl0aW9uPjxrZXl3b3Jkcz48a2V5d29yZD4qQ2hlY2tsaXN0PC9rZXl3b3JkPjxrZXl3b3JkPipE
ZWNpc2lvbiBTdXBwb3J0IFRlY2huaXF1ZXM8L2tleXdvcmQ+PGtleXdvcmQ+RWNvbm9taWNzLCBN
ZWRpY2FsPC9rZXl3b3JkPjxrZXl3b3JkPkh1bWFuczwva2V5d29yZD48a2V5d29yZD4qTW9kZWxz
LCBFY29ub21pYzwva2V5d29yZD48a2V5d29yZD5SZXByb2R1Y2liaWxpdHkgb2YgUmVzdWx0czwv
a2V5d29yZD48a2V5d29yZD5Tb2Z0d2FyZTwva2V5d29yZD48a2V5d29yZD5WYWxpZGF0aW9uIFN0
dWRpZXMgYXMgVG9waWM8L2tleXdvcmQ+PC9rZXl3b3Jkcz48ZGF0ZXM+PHllYXI+MjAxOTwveWVh
cj48cHViLWRhdGVzPjxkYXRlPk5vdjwvZGF0ZT48L3B1Yi1kYXRlcz48L2RhdGVzPjxpc2JuPjEx
NzktMjAyNyAoRWxlY3Ryb25pYykmI3hEOzExNzAtNzY5MCAoTGlua2luZyk8L2lzYm4+PGFjY2Vz
c2lvbi1udW0+MzE3MDU0MDY8L2FjY2Vzc2lvbi1udW0+PHVybHM+PHJlbGF0ZWQtdXJscz48dXJs
Pmh0dHBzOi8vd3d3Lm5jYmkubmxtLm5paC5nb3YvcHVibWVkLzMxNzA1NDA2PC91cmw+PC9yZWxh
dGVkLXVybHM+PC91cmxzPjxjdXN0b20yPlBNQzY4NjA0NjM8L2N1c3RvbTI+PGVsZWN0cm9uaWMt
cmVzb3VyY2UtbnVtPjEwLjEwMDcvczQwMjczLTAxOS0wMDg0NC15PC9lbGVjdHJvbmljLXJlc291
cmNlLW51bT48bGFuZ3VhZ2U+ZW5nPC9sYW5ndWFnZT48L3JlY29yZD48L0NpdGU+PC9FbmROb3Rl
PgB=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PEVuZE5vdGU+PENpdGU+PEF1dGhvcj5BZGVtaTwvQXV0aG9yPjxZZWFyPjIwMTM8L1llYXI+PFJl
Y051bT4xNTI8L1JlY051bT48SURUZXh0PkEgc3lzdGVtYXRpYyByZXZpZXcgb2YgZWNvbm9taWMg
ZXZhbHVhdGlvbnMgb2YgdGhlIGRldGVjdGlvbiBhbmQgdHJlYXRtZW50IG9mIGZhbWlsaWFsIGh5
cGVyY2hvbGVzdGVyb2xlbWlhPC9JRFRleHQ+PERpc3BsYXlUZXh0PjxzdHlsZSBmYWNlPSJzdXBl
cnNjcmlwdCI+MTQyLCAxNDY8L3N0eWxlPjwvRGlzcGxheVRleHQ+PHJlY29yZD48cmVjLW51bWJl
cj4xNTI8L3JlYy1udW1iZXI+PGZvcmVpZ24ta2V5cz48a2V5IGFwcD0iRU4iIGRiLWlkPSJyOTAw
c3Y5ZmxmYXpwYmVkd3N1cHB3dzQwYXB0d3N4NXJhemQiIHRpbWVzdGFtcD0iMTYyOTEzMTE5MCI+
MTUyPC9rZXk+PC9mb3JlaWduLWtleXM+PHJlZi10eXBlIG5hbWU9IkpvdXJuYWwgQXJ0aWNsZSI+
MTc8L3JlZi10eXBlPjxjb250cmlidXRvcnM+PGF1dGhvcnM+PGF1dGhvcj5BZGVtaSwgWi48L2F1
dGhvcj48YXV0aG9yPldhdHRzLCBHLiBGLjwvYXV0aG9yPjxhdXRob3I+SnVuaXBlciwgQS48L2F1
dGhvcj48YXV0aG9yPkxpZXcsIEQuPC9hdXRob3I+PC9hdXRob3JzPjwvY29udHJpYnV0b3JzPjxh
dXRoLWFkZHJlc3M+TWVsYm91cm5lIEVwaUNlbnRyZSwgRGVwYXJ0bWVudCBvZiBNZWRpY2luZSwg
Uk1ILCBVbml2ZXJzaXR5IG9mIE1lbGJvdXJuZSwgTWVsYm91cm5lLCBBdXN0cmFsaWEuIHphZGVt
aUB1bmltZWxiLmVkdS5hdTwvYXV0aC1hZGRyZXNzPjx0aXRsZXM+PHRpdGxlPkEgc3lzdGVtYXRp
YyByZXZpZXcgb2YgZWNvbm9taWMgZXZhbHVhdGlvbnMgb2YgdGhlIGRldGVjdGlvbiBhbmQgdHJl
YXRtZW50IG9mIGZhbWlsaWFsIGh5cGVyY2hvbGVzdGVyb2xlbWlhPC90aXRsZT48c2Vjb25kYXJ5
LXRpdGxlPkludCBKIENhcmRpb2w8L3NlY29uZGFyeS10aXRsZT48L3RpdGxlcz48cGVyaW9kaWNh
bD48ZnVsbC10aXRsZT5JbnQgSiBDYXJkaW9sPC9mdWxsLXRpdGxlPjwvcGVyaW9kaWNhbD48cGFn
ZXM+MjM5MS02PC9wYWdlcz48dm9sdW1lPjE2Nzwvdm9sdW1lPjxudW1iZXI+NjwvbnVtYmVyPjxl
ZGl0aW9uPjIwMTMvMDMvMTY8L2VkaXRpb24+PGtleXdvcmRzPjxrZXl3b3JkPkFuaW1hbHM8L2tl
eXdvcmQ+PGtleXdvcmQ+Q29zdC1CZW5lZml0IEFuYWx5c2lzPC9rZXl3b3JkPjxrZXl3b3JkPkh1
bWFuczwva2V5d29yZD48a2V5d29yZD5IeXBlcmxpcG9wcm90ZWluZW1pYSBUeXBlIElJLypkaWFn
bm9zaXMvKmVjb25vbWljcy90aGVyYXB5PC9rZXl3b3JkPjxrZXl3b3JkPipNb2RlbHMsIEVjb25v
bWljPC9rZXl3b3JkPjxrZXl3b3JkPlRyZWF0bWVudCBPdXRjb21lPC9rZXl3b3JkPjxrZXl3b3Jk
PkNvc3QtZWZmZWN0aXZlbmVzczwva2V5d29yZD48a2V5d29yZD5TY3JlZW5pbmc8L2tleXdvcmQ+
PGtleXdvcmQ+VHJlYXRtZW50PC9rZXl3b3JkPjwva2V5d29yZHM+PGRhdGVzPjx5ZWFyPjIwMTM8
L3llYXI+PHB1Yi1kYXRlcz48ZGF0ZT5TZXAgMTA8L2RhdGU+PC9wdWItZGF0ZXM+PC9kYXRlcz48
aXNibj4xODc0LTE3NTQgKEVsZWN0cm9uaWMpJiN4RDswMTY3LTUyNzMgKExpbmtpbmcpPC9pc2Ju
PjxhY2Nlc3Npb24tbnVtPjIzNDkwMDgwPC9hY2Nlc3Npb24tbnVtPjx1cmxzPjxyZWxhdGVkLXVy
bHM+PHVybD5odHRwczovL3d3dy5uY2JpLm5sbS5uaWguZ292L3B1Ym1lZC8yMzQ5MDA4MDwvdXJs
PjwvcmVsYXRlZC11cmxzPjwvdXJscz48ZWxlY3Ryb25pYy1yZXNvdXJjZS1udW0+MTAuMTAxNi9q
LmlqY2FyZC4yMDEzLjAxLjI4MDwvZWxlY3Ryb25pYy1yZXNvdXJjZS1udW0+PGxhbmd1YWdlPmVu
ZzwvbGFuZ3VhZ2U+PC9yZWNvcmQ+PC9DaXRlPjxDaXRlPjxBdXRob3I+QnV5dWtrYXJhbWlrbGk8
L0F1dGhvcj48WWVhcj4yMDE5PC9ZZWFyPjxSZWNOdW0+NDg0PC9SZWNOdW0+PElEVGV4dD5URUNI
LVZFUjogQSBWZXJpZmljYXRpb24gQ2hlY2tsaXN0IHRvIFJlZHVjZSBFcnJvcnMgaW4gTW9kZWxz
IGFuZCBJbXByb3ZlIFRoZWlyIENyZWRpYmlsaXR5PC9JRFRleHQ+PHJlY29yZD48cmVjLW51bWJl
cj40ODQ8L3JlYy1udW1iZXI+PGZvcmVpZ24ta2V5cz48a2V5IGFwcD0iRU4iIGRiLWlkPSJ0MnA5
dGR3NXVzZnpzNmUydGYxeDB2OWlmejVzcDA1ZXNzejIiIHRpbWVzdGFtcD0iMTY1MzE2NjU5NiI+
NDg0PC9rZXk+PC9mb3JlaWduLWtleXM+PHJlZi10eXBlIG5hbWU9IkpvdXJuYWwgQXJ0aWNsZSI+
MTc8L3JlZi10eXBlPjxjb250cmlidXRvcnM+PGF1dGhvcnM+PGF1dGhvcj5CdXl1a2thcmFtaWts
aSwgTi4gQy48L2F1dGhvcj48YXV0aG9yPlJ1dHRlbi12YW4gTW9sa2VuLCBNcG1oPC9hdXRob3I+
PGF1dGhvcj5TZXZlcmVucywgSi4gTC48L2F1dGhvcj48YXV0aG9yPkFsLCBNLjwvYXV0aG9yPjwv
YXV0aG9ycz48L2NvbnRyaWJ1dG9ycz48YXV0aC1hZGRyZXNzPkluc3RpdHV0ZSBmb3IgTWVkaWNh
bCBUZWNobm9sb2d5IEFzc2Vzc21lbnQgKGlNVEEpLCBFcmFzbXVzIFNjaG9vbCBvZiBIZWFsdGgg
UG9saWN5IGFuZCBNYW5hZ2VtZW50IChFU0hQTSksIEVyYXNtdXMgVW5pdmVyc2l0eSBSb3R0ZXJk
YW0sIFJvdHRlcmRhbSwgVGhlIE5ldGhlcmxhbmRzLiBidXl1a2thcmFtaWtsaUBpbXRhLmV1ci5u
bC4mI3hEO0luc3RpdHV0ZSBmb3IgTWVkaWNhbCBUZWNobm9sb2d5IEFzc2Vzc21lbnQgKGlNVEEp
LCBFcmFzbXVzIFNjaG9vbCBvZiBIZWFsdGggUG9saWN5IGFuZCBNYW5hZ2VtZW50IChFU0hQTSks
IEVyYXNtdXMgVW5pdmVyc2l0eSBSb3R0ZXJkYW0sIFJvdHRlcmRhbSwgVGhlIE5ldGhlcmxhbmRz
LjwvYXV0aC1hZGRyZXNzPjx0aXRsZXM+PHRpdGxlPlRFQ0gtVkVSOiBBIFZlcmlmaWNhdGlvbiBD
aGVja2xpc3QgdG8gUmVkdWNlIEVycm9ycyBpbiBNb2RlbHMgYW5kIEltcHJvdmUgVGhlaXIgQ3Jl
ZGliaWxpdHk8L3RpdGxlPjxzZWNvbmRhcnktdGl0bGU+UGhhcm1hY29lY29ub21pY3M8L3NlY29u
ZGFyeS10aXRsZT48L3RpdGxlcz48cGVyaW9kaWNhbD48ZnVsbC10aXRsZT5QaGFybWFjb2Vjb25v
bWljczwvZnVsbC10aXRsZT48L3BlcmlvZGljYWw+PHBhZ2VzPjEzOTEtMTQwODwvcGFnZXM+PHZv
bHVtZT4zNzwvdm9sdW1lPjxudW1iZXI+MTE8L251bWJlcj48ZWRpdGlvbj4yMDE5LzExLzExPC9l
ZGl0aW9uPjxrZXl3b3Jkcz48a2V5d29yZD4qQ2hlY2tsaXN0PC9rZXl3b3JkPjxrZXl3b3JkPipE
ZWNpc2lvbiBTdXBwb3J0IFRlY2huaXF1ZXM8L2tleXdvcmQ+PGtleXdvcmQ+RWNvbm9taWNzLCBN
ZWRpY2FsPC9rZXl3b3JkPjxrZXl3b3JkPkh1bWFuczwva2V5d29yZD48a2V5d29yZD4qTW9kZWxz
LCBFY29ub21pYzwva2V5d29yZD48a2V5d29yZD5SZXByb2R1Y2liaWxpdHkgb2YgUmVzdWx0czwv
a2V5d29yZD48a2V5d29yZD5Tb2Z0d2FyZTwva2V5d29yZD48a2V5d29yZD5WYWxpZGF0aW9uIFN0
dWRpZXMgYXMgVG9waWM8L2tleXdvcmQ+PC9rZXl3b3Jkcz48ZGF0ZXM+PHllYXI+MjAxOTwveWVh
cj48cHViLWRhdGVzPjxkYXRlPk5vdjwvZGF0ZT48L3B1Yi1kYXRlcz48L2RhdGVzPjxpc2JuPjEx
NzktMjAyNyAoRWxlY3Ryb25pYykmI3hEOzExNzAtNzY5MCAoTGlua2luZyk8L2lzYm4+PGFjY2Vz
c2lvbi1udW0+MzE3MDU0MDY8L2FjY2Vzc2lvbi1udW0+PHVybHM+PHJlbGF0ZWQtdXJscz48dXJs
Pmh0dHBzOi8vd3d3Lm5jYmkubmxtLm5paC5nb3YvcHVibWVkLzMxNzA1NDA2PC91cmw+PC9yZWxh
dGVkLXVybHM+PC91cmxzPjxjdXN0b20yPlBNQzY4NjA0NjM8L2N1c3RvbTI+PGVsZWN0cm9uaWMt
cmVzb3VyY2UtbnVtPjEwLjEwMDcvczQwMjczLTAxOS0wMDg0NC15PC9lbGVjdHJvbmljLXJlc291
cmNlLW51bT48bGFuZ3VhZ2U+ZW5nPC9sYW5ndWFnZT48L3JlY29yZD48L0NpdGU+PC9FbmROb3Rl
PgB=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142, 146</w:t>
      </w:r>
      <w:r w:rsidR="003B022A">
        <w:rPr>
          <w:rFonts w:cs="Arial"/>
          <w:color w:val="2B579A"/>
          <w:shd w:val="clear" w:color="auto" w:fill="E6E6E6"/>
        </w:rPr>
        <w:fldChar w:fldCharType="end"/>
      </w:r>
      <w:r w:rsidRPr="00CB79F2">
        <w:rPr>
          <w:rFonts w:cs="Arial"/>
        </w:rPr>
        <w:t xml:space="preserve"> </w:t>
      </w:r>
      <w:r w:rsidRPr="00665340">
        <w:rPr>
          <w:rFonts w:cs="Arial"/>
        </w:rPr>
        <w:t>(</w:t>
      </w:r>
      <w:r w:rsidRPr="006D6AF6">
        <w:rPr>
          <w:rFonts w:cs="Arial"/>
        </w:rPr>
        <w:t>see</w:t>
      </w:r>
      <w:r w:rsidR="00895586" w:rsidRPr="006D6AF6">
        <w:rPr>
          <w:rFonts w:cs="Arial"/>
        </w:rPr>
        <w:t xml:space="preserve"> </w:t>
      </w:r>
      <w:r w:rsidR="007750E2" w:rsidRPr="00A80B48">
        <w:rPr>
          <w:rFonts w:eastAsia="Arial" w:cs="Arial"/>
          <w:i/>
          <w:color w:val="000000" w:themeColor="text1"/>
        </w:rPr>
        <w:t xml:space="preserve">Online Supplementary </w:t>
      </w:r>
      <w:r w:rsidR="007750E2">
        <w:rPr>
          <w:rFonts w:eastAsia="Arial" w:cs="Arial"/>
          <w:i/>
          <w:color w:val="000000" w:themeColor="text1"/>
        </w:rPr>
        <w:t xml:space="preserve">file </w:t>
      </w:r>
      <w:r w:rsidR="00181AC5">
        <w:rPr>
          <w:rFonts w:eastAsia="Arial" w:cs="Arial"/>
          <w:i/>
          <w:color w:val="000000" w:themeColor="text1"/>
        </w:rPr>
        <w:t>4</w:t>
      </w:r>
      <w:r w:rsidR="007750E2">
        <w:rPr>
          <w:rFonts w:eastAsia="Arial" w:cs="Arial"/>
          <w:i/>
          <w:color w:val="000000" w:themeColor="text1"/>
        </w:rPr>
        <w:t xml:space="preserve"> </w:t>
      </w:r>
      <w:r w:rsidR="007750E2" w:rsidRPr="00AD0EC4">
        <w:rPr>
          <w:rFonts w:cs="Arial"/>
          <w:i/>
        </w:rPr>
        <w:t>(</w:t>
      </w:r>
      <w:r w:rsidR="00173E0B" w:rsidRPr="00173E0B">
        <w:rPr>
          <w:rFonts w:cs="Arial"/>
          <w:i/>
        </w:rPr>
        <w:t>Cost and health benefits</w:t>
      </w:r>
      <w:r w:rsidR="00173E0B">
        <w:rPr>
          <w:rFonts w:cs="Arial"/>
        </w:rPr>
        <w:t>)</w:t>
      </w:r>
      <w:r w:rsidRPr="00665340">
        <w:rPr>
          <w:rFonts w:cs="Arial"/>
        </w:rPr>
        <w:t>).</w:t>
      </w:r>
      <w:r w:rsidRPr="00CB79F2">
        <w:rPr>
          <w:rFonts w:cs="Arial"/>
        </w:rPr>
        <w:t xml:space="preserve"> We built the model in MS Office Excel® 2016.</w:t>
      </w:r>
    </w:p>
    <w:p w14:paraId="7B2927AE" w14:textId="77777777" w:rsidR="003250C1" w:rsidRPr="00CB79F2" w:rsidRDefault="003250C1" w:rsidP="006C7E71">
      <w:pPr>
        <w:pStyle w:val="Heading4"/>
        <w:numPr>
          <w:ilvl w:val="0"/>
          <w:numId w:val="0"/>
        </w:numPr>
      </w:pPr>
      <w:r w:rsidRPr="00CB79F2">
        <w:lastRenderedPageBreak/>
        <w:t>Population and subgroups</w:t>
      </w:r>
    </w:p>
    <w:p w14:paraId="74E43D49" w14:textId="772BA6E3" w:rsidR="003250C1" w:rsidRPr="00CB79F2" w:rsidRDefault="29556E7B" w:rsidP="0066232B">
      <w:pPr>
        <w:rPr>
          <w:rFonts w:cs="Arial"/>
        </w:rPr>
      </w:pPr>
      <w:r w:rsidRPr="00CB79F2">
        <w:rPr>
          <w:rFonts w:cs="Arial"/>
        </w:rPr>
        <w:t>The population comprises people with heterozygo</w:t>
      </w:r>
      <w:r w:rsidR="48175578" w:rsidRPr="00CB79F2">
        <w:rPr>
          <w:rFonts w:cs="Arial"/>
        </w:rPr>
        <w:t>te</w:t>
      </w:r>
      <w:r w:rsidRPr="00CB79F2">
        <w:rPr>
          <w:rFonts w:cs="Arial"/>
        </w:rPr>
        <w:t xml:space="preserve"> </w:t>
      </w:r>
      <w:r w:rsidR="07C79390" w:rsidRPr="006D6AF6">
        <w:rPr>
          <w:rFonts w:cs="Arial"/>
        </w:rPr>
        <w:t>genetically-confirmed</w:t>
      </w:r>
      <w:r w:rsidRPr="006D6AF6">
        <w:rPr>
          <w:rFonts w:cs="Arial"/>
        </w:rPr>
        <w:t xml:space="preserve"> FH</w:t>
      </w:r>
      <w:r w:rsidRPr="0058762A">
        <w:rPr>
          <w:rFonts w:cs="Arial"/>
        </w:rPr>
        <w:t xml:space="preserve"> (henceforth</w:t>
      </w:r>
      <w:r w:rsidRPr="00CB79F2">
        <w:rPr>
          <w:rFonts w:cs="Arial"/>
        </w:rPr>
        <w:t xml:space="preserve"> referred to as people with FH). Heterogeneity in </w:t>
      </w:r>
      <w:r w:rsidR="0058762A" w:rsidRPr="0058762A">
        <w:rPr>
          <w:rFonts w:cs="Arial"/>
        </w:rPr>
        <w:t>cardiovascular</w:t>
      </w:r>
      <w:r w:rsidR="0058762A" w:rsidRPr="0058762A" w:rsidDel="0058762A">
        <w:rPr>
          <w:rFonts w:cs="Arial"/>
        </w:rPr>
        <w:t xml:space="preserve"> </w:t>
      </w:r>
      <w:r w:rsidRPr="00CB79F2">
        <w:rPr>
          <w:rFonts w:cs="Arial"/>
        </w:rPr>
        <w:t xml:space="preserve">risk, hence in the magnitude of benefit from diagnosis, was reflected where evidence was available and in line with the risk factors considered in the cost-effectiveness analysis of cascade strategies. We defined subgroups according to age, sex, CVD history (with or without a prior </w:t>
      </w:r>
      <w:r w:rsidR="0058762A" w:rsidRPr="0058762A">
        <w:rPr>
          <w:rFonts w:cs="Arial"/>
        </w:rPr>
        <w:t>cardiovascular</w:t>
      </w:r>
      <w:r w:rsidR="0058762A" w:rsidRPr="0058762A" w:rsidDel="0058762A">
        <w:rPr>
          <w:rFonts w:cs="Arial"/>
        </w:rPr>
        <w:t xml:space="preserve"> </w:t>
      </w:r>
      <w:r w:rsidRPr="00CB79F2">
        <w:rPr>
          <w:rFonts w:cs="Arial"/>
        </w:rPr>
        <w:t xml:space="preserve">event) and pre-treatment (PT) LDL-C, given their influence in the risk of </w:t>
      </w:r>
      <w:r w:rsidR="0058762A" w:rsidRPr="0058762A">
        <w:rPr>
          <w:rFonts w:cs="Arial"/>
        </w:rPr>
        <w:t>cardiovascular</w:t>
      </w:r>
      <w:r w:rsidR="0058762A" w:rsidRPr="0058762A" w:rsidDel="0058762A">
        <w:rPr>
          <w:rFonts w:cs="Arial"/>
        </w:rPr>
        <w:t xml:space="preserve"> </w:t>
      </w:r>
      <w:r w:rsidRPr="00CB79F2">
        <w:rPr>
          <w:rFonts w:cs="Arial"/>
        </w:rPr>
        <w:t xml:space="preserve">events, and age and PT-LDL-C, </w:t>
      </w:r>
      <w:r w:rsidRPr="0058762A">
        <w:rPr>
          <w:rFonts w:cs="Arial"/>
        </w:rPr>
        <w:t xml:space="preserve">given their influence in the magnitude of treatment effect, as detailed in </w:t>
      </w:r>
      <w:r w:rsidRPr="006D6AF6">
        <w:rPr>
          <w:rFonts w:cs="Arial"/>
        </w:rPr>
        <w:t xml:space="preserve">the </w:t>
      </w:r>
      <w:r w:rsidR="119841CC" w:rsidRPr="006D6AF6">
        <w:rPr>
          <w:rFonts w:cs="Arial"/>
        </w:rPr>
        <w:t xml:space="preserve">Section </w:t>
      </w:r>
      <w:r w:rsidR="00823C9F" w:rsidRPr="006D6AF6">
        <w:rPr>
          <w:rFonts w:cs="Arial"/>
        </w:rPr>
        <w:t>8</w:t>
      </w:r>
      <w:r w:rsidR="119841CC" w:rsidRPr="006D6AF6">
        <w:rPr>
          <w:rFonts w:cs="Arial"/>
        </w:rPr>
        <w:t>.2.</w:t>
      </w:r>
      <w:r w:rsidRPr="006D6AF6">
        <w:rPr>
          <w:rFonts w:cs="Arial"/>
        </w:rPr>
        <w:t xml:space="preserve"> </w:t>
      </w:r>
    </w:p>
    <w:p w14:paraId="73101C1E" w14:textId="77777777" w:rsidR="003250C1" w:rsidRPr="00CB79F2" w:rsidRDefault="003250C1" w:rsidP="0066232B">
      <w:pPr>
        <w:rPr>
          <w:rFonts w:cs="Arial"/>
        </w:rPr>
      </w:pPr>
      <w:r w:rsidRPr="00CB79F2">
        <w:rPr>
          <w:rFonts w:cs="Arial"/>
        </w:rPr>
        <w:t>So that the individuals’ characteristics aligned with the cascade model, the age subgroups correspond to the same age groups (aged 0-9, aged 10-17, aged 18-39, aged 40-59 and aged 60+) and the same PT-LDL-C bins, assuming that the midpoints represented the entire interval. Overall, we stratified the population into 144 subgroups.</w:t>
      </w:r>
    </w:p>
    <w:p w14:paraId="4C139BD1" w14:textId="77777777" w:rsidR="003250C1" w:rsidRPr="00CB79F2" w:rsidRDefault="003250C1" w:rsidP="006C7E71">
      <w:pPr>
        <w:pStyle w:val="Heading4"/>
        <w:numPr>
          <w:ilvl w:val="0"/>
          <w:numId w:val="0"/>
        </w:numPr>
      </w:pPr>
      <w:r w:rsidRPr="00CB79F2">
        <w:t>Options</w:t>
      </w:r>
    </w:p>
    <w:p w14:paraId="274D7094" w14:textId="60AE3DFC" w:rsidR="003250C1" w:rsidRPr="00CB79F2" w:rsidRDefault="003250C1" w:rsidP="0066232B">
      <w:pPr>
        <w:rPr>
          <w:rFonts w:cs="Arial"/>
        </w:rPr>
      </w:pPr>
      <w:r w:rsidRPr="00CB79F2">
        <w:rPr>
          <w:rFonts w:cs="Arial"/>
        </w:rPr>
        <w:t>The model estimates long-term health outcomes and costs for two options: diagnosis and management for FH (including monitoring with and without LLT, depending on age and PT-LDL-C), and no diagnosis (hence no treatment), so that the results can inform the cost-effectiveness analysis of cascade testing protocols (see</w:t>
      </w:r>
      <w:r w:rsidR="004D7464" w:rsidRPr="00CB79F2">
        <w:rPr>
          <w:rFonts w:cs="Arial"/>
        </w:rPr>
        <w:t xml:space="preserve"> Section </w:t>
      </w:r>
      <w:r w:rsidR="0058762A">
        <w:rPr>
          <w:rFonts w:cs="Arial"/>
        </w:rPr>
        <w:t>8</w:t>
      </w:r>
      <w:r w:rsidR="004D7464" w:rsidRPr="00CB79F2">
        <w:rPr>
          <w:rFonts w:cs="Arial"/>
        </w:rPr>
        <w:t>.5</w:t>
      </w:r>
      <w:r w:rsidRPr="00CB79F2">
        <w:rPr>
          <w:rFonts w:cs="Arial"/>
        </w:rPr>
        <w:t>).</w:t>
      </w:r>
    </w:p>
    <w:p w14:paraId="60E49476" w14:textId="77777777" w:rsidR="003250C1" w:rsidRPr="00CB79F2" w:rsidRDefault="003250C1" w:rsidP="006C7E71">
      <w:pPr>
        <w:pStyle w:val="Heading4"/>
        <w:numPr>
          <w:ilvl w:val="0"/>
          <w:numId w:val="0"/>
        </w:numPr>
      </w:pPr>
      <w:r w:rsidRPr="00CB79F2">
        <w:t>Model structure</w:t>
      </w:r>
    </w:p>
    <w:p w14:paraId="3C2063A3" w14:textId="432D850E" w:rsidR="003250C1" w:rsidRPr="00CB79F2" w:rsidRDefault="29556E7B" w:rsidP="0066232B">
      <w:pPr>
        <w:rPr>
          <w:rFonts w:cs="Arial"/>
        </w:rPr>
      </w:pPr>
      <w:r w:rsidRPr="00CB79F2">
        <w:rPr>
          <w:rFonts w:cs="Arial"/>
        </w:rPr>
        <w:t xml:space="preserve">We designed the model based on previous cost-effectiveness models in FH </w:t>
      </w:r>
      <w:r w:rsidR="003B022A">
        <w:rPr>
          <w:rFonts w:cs="Arial"/>
          <w:color w:val="2B579A"/>
          <w:shd w:val="clear" w:color="auto" w:fill="E6E6E6"/>
        </w:rPr>
        <w:fldChar w:fldCharType="begin">
          <w:fldData xml:space="preserve">PEVuZE5vdGU+PENpdGU+PEF1dGhvcj5BZGVtaTwvQXV0aG9yPjxZZWFyPjIwMTM8L1llYXI+PFJl
Y051bT4xNTI8L1JlY051bT48SURUZXh0PkEgc3lzdGVtYXRpYyByZXZpZXcgb2YgZWNvbm9taWMg
ZXZhbHVhdGlvbnMgb2YgdGhlIGRldGVjdGlvbiBhbmQgdHJlYXRtZW50IG9mIGZhbWlsaWFsIGh5
cGVyY2hvbGVzdGVyb2xlbWlhPC9JRFRleHQ+PERpc3BsYXlUZXh0PjxzdHlsZSBmYWNlPSJzdXBl
cnNjcmlwdCI+MTEtMTMsIDI2LCAxMTgsIDExOSwgMTQwLTE0NDwvc3R5bGU+PC9EaXNwbGF5VGV4
dD48cmVjb3JkPjxyZWMtbnVtYmVyPjE1MjwvcmVjLW51bWJlcj48Zm9yZWlnbi1rZXlzPjxrZXkg
YXBwPSJFTiIgZGItaWQ9InI5MDBzdjlmbGZhenBiZWR3c3VwcHd3NDBhcHR3c3g1cmF6ZCIgdGlt
ZXN0YW1wPSIxNjI5MTMxMTkwIj4xNTI8L2tleT48L2ZvcmVpZ24ta2V5cz48cmVmLXR5cGUgbmFt
ZT0iSm91cm5hbCBBcnRpY2xlIj4xNzwvcmVmLXR5cGU+PGNvbnRyaWJ1dG9ycz48YXV0aG9ycz48
YXV0aG9yPkFkZW1pLCBaLjwvYXV0aG9yPjxhdXRob3I+V2F0dHMsIEcuIEYuPC9hdXRob3I+PGF1
dGhvcj5KdW5pcGVyLCBBLjwvYXV0aG9yPjxhdXRob3I+TGlldywgRC48L2F1dGhvcj48L2F1dGhv
cnM+PC9jb250cmlidXRvcnM+PGF1dGgtYWRkcmVzcz5NZWxib3VybmUgRXBpQ2VudHJlLCBEZXBh
cnRtZW50IG9mIE1lZGljaW5lLCBSTUgsIFVuaXZlcnNpdHkgb2YgTWVsYm91cm5lLCBNZWxib3Vy
bmUsIEF1c3RyYWxpYS4gemFkZW1pQHVuaW1lbGIuZWR1LmF1PC9hdXRoLWFkZHJlc3M+PHRpdGxl
cz48dGl0bGU+QSBzeXN0ZW1hdGljIHJldmlldyBvZiBlY29ub21pYyBldmFsdWF0aW9ucyBvZiB0
aGUgZGV0ZWN0aW9uIGFuZCB0cmVhdG1lbnQgb2YgZmFtaWxpYWwgaHlwZXJjaG9sZXN0ZXJvbGVt
aWE8L3RpdGxlPjxzZWNvbmRhcnktdGl0bGU+SW50IEogQ2FyZGlvbDwvc2Vjb25kYXJ5LXRpdGxl
PjwvdGl0bGVzPjxwZXJpb2RpY2FsPjxmdWxsLXRpdGxlPkludCBKIENhcmRpb2w8L2Z1bGwtdGl0
bGU+PC9wZXJpb2RpY2FsPjxwYWdlcz4yMzkxLTY8L3BhZ2VzPjx2b2x1bWU+MTY3PC92b2x1bWU+
PG51bWJlcj42PC9udW1iZXI+PGVkaXRpb24+MjAxMy8wMy8xNjwvZWRpdGlvbj48a2V5d29yZHM+
PGtleXdvcmQ+QW5pbWFsczwva2V5d29yZD48a2V5d29yZD5Db3N0LUJlbmVmaXQgQW5hbHlzaXM8
L2tleXdvcmQ+PGtleXdvcmQ+SHVtYW5zPC9rZXl3b3JkPjxrZXl3b3JkPkh5cGVybGlwb3Byb3Rl
aW5lbWlhIFR5cGUgSUkvKmRpYWdub3Npcy8qZWNvbm9taWNzL3RoZXJhcHk8L2tleXdvcmQ+PGtl
eXdvcmQ+Kk1vZGVscywgRWNvbm9taWM8L2tleXdvcmQ+PGtleXdvcmQ+VHJlYXRtZW50IE91dGNv
bWU8L2tleXdvcmQ+PGtleXdvcmQ+Q29zdC1lZmZlY3RpdmVuZXNzPC9rZXl3b3JkPjxrZXl3b3Jk
PlNjcmVlbmluZzwva2V5d29yZD48a2V5d29yZD5UcmVhdG1lbnQ8L2tleXdvcmQ+PC9rZXl3b3Jk
cz48ZGF0ZXM+PHllYXI+MjAxMzwveWVhcj48cHViLWRhdGVzPjxkYXRlPlNlcCAxMDwvZGF0ZT48
L3B1Yi1kYXRlcz48L2RhdGVzPjxpc2JuPjE4NzQtMTc1NCAoRWxlY3Ryb25pYykmI3hEOzAxNjct
NTI3MyAoTGlua2luZyk8L2lzYm4+PGFjY2Vzc2lvbi1udW0+MjM0OTAwODA8L2FjY2Vzc2lvbi1u
dW0+PHVybHM+PHJlbGF0ZWQtdXJscz48dXJsPmh0dHBzOi8vd3d3Lm5jYmkubmxtLm5paC5nb3Yv
cHVibWVkLzIzNDkwMDgwPC91cmw+PC9yZWxhdGVkLXVybHM+PC91cmxzPjxlbGVjdHJvbmljLXJl
c291cmNlLW51bT4xMC4xMDE2L2ouaWpjYXJkLjIwMTMuMDEuMjgwPC9lbGVjdHJvbmljLXJlc291
cmNlLW51bT48bGFuZ3VhZ2U+ZW5nPC9sYW5ndWFnZT48L3JlY29yZD48L0NpdGU+PENpdGU+PEF1
dGhvcj5BZGVtaTwvQXV0aG9yPjxZZWFyPjIwMTQ8L1llYXI+PFJlY051bT4xMTwvUmVjTnVtPjxJ
RFRleHQ+Q2FzY2FkZSBzY3JlZW5pbmcgYmFzZWQgb24gZ2VuZXRpYyB0ZXN0aW5nIGlzIGNvc3Qt
ZWZmZWN0aXZlOiBldmlkZW5jZSBmb3IgdGhlIGltcGxlbWVudGF0aW9uIG9mIG1vZGVscyBvZiBj
YXJlIGZvciBmYW1pbGlhbCBoeXBlcmNob2xlc3Rlcm9sZW1pYTwvSURUZXh0PjxyZWNvcmQ+PHJl
Yy1udW1iZXI+MTE8L3JlYy1udW1iZXI+PGZvcmVpZ24ta2V5cz48a2V5IGFwcD0iRU4iIGRiLWlk
PSJyOTAwc3Y5ZmxmYXpwYmVkd3N1cHB3dzQwYXB0d3N4NXJhemQiIHRpbWVzdGFtcD0iMTYyOTEz
MTE4NCI+MTE8L2tleT48L2ZvcmVpZ24ta2V5cz48cmVmLXR5cGUgbmFtZT0iSm91cm5hbCBBcnRp
Y2xlIj4xNzwvcmVmLXR5cGU+PGNvbnRyaWJ1dG9ycz48YXV0aG9ycz48YXV0aG9yPkFkZW1pLCBa
LjwvYXV0aG9yPjxhdXRob3I+V2F0dHMsIEcuIEYuPC9hdXRob3I+PGF1dGhvcj5QYW5nLCBKLjwv
YXV0aG9yPjxhdXRob3I+U2lqYnJhbmRzLCBFLiBKLjwvYXV0aG9yPjxhdXRob3I+dmFuIEJvY2t4
bWVlciwgRi4gTS48L2F1dGhvcj48YXV0aG9yPk8mYXBvcztMZWFyeSwgUC48L2F1dGhvcj48YXV0
aG9yPkdlZWxob2VkLCBFLjwvYXV0aG9yPjxhdXRob3I+TGlldywgRC48L2F1dGhvcj48L2F1dGhv
cnM+PC9jb250cmlidXRvcnM+PGF1dGgtYWRkcmVzcz5EZXBhcnRtZW50IG9mIE1lZGljaW5lIChS
TUgpLCBNZWxib3VybmUgRXBpQ2VudHJlLCBUaGUgVW5pdmVyc2l0eSBvZiBNZWxib3VybmUgYW5k
IE1lbGJvdXJuZSBIZWFsdGgsIEF1c3RyYWxpYTsgRGVwYXJ0bWVudCBvZiBFcGlkZW1pb2xvZ3kg
JmFtcDsgUHJldmVudGl2ZSBNZWRpY2luZSwgTW9uYXNoIFVuaXZlcnNpdHksIEF1c3RyYWxpYS4g
RWxlY3Ryb25pYyBhZGRyZXNzOiB6YWRlbWlAdW5pbWVsYi5lZHUuYXUuJiN4RDtMaXBpZCBEaXNv
cmRlcnMgQ2xpbmljLCBNZXRhYm9saWMgUmVzZWFyY2ggQ2VudHJlIGFuZCBDYXJkaW92YXNjdWxh
ciBNZWRpY2luZSwgUm95YWwgUGVydGggSG9zcGl0YWwsIFNjaG9vbCBvZiBNZWRpY2luZSBhbmQg
UGhhcm1hY29sb2d5LCBUaGUgVW5pdmVyc2l0eSBvZiBXZXN0ZXJuIEF1c3RyYWxpYSwgQXVzdHJh
bGlhLiYjeEQ7U2VjdGlvbiBvZiBQaGFybWFjb2xvZ3ksIFZhc2N1bGFyIGFuZCBNZXRhYm9saWMg
RGlzZWFzZXMgb2YgdGhlIERlcGFydG1lbnQgb2YgSW50ZXJuYWwgTWVkaWNpbmUsIEVyYXNtdXMg
TWVkaWNhbCBDZW50ZXIsIFJvdHRlcmRhbSwgVGhlIE5ldGhlcmxhbmRzLiYjeEQ7RGVwYXJ0bWVu
dCBvZiBDbGluaWNhbCBCaW9jaGVtaXN0cnksIFJveWFsIFBlcnRoIEhvc3BpdGFsLCBBdXN0cmFs
aWEuJiN4RDtTY2hvb2wgb2YgU3VyZ2VyeSwgVGhlIFVuaXZlcnNpdHkgb2YgV2VzdGVybiBBdXN0
cmFsaWEsIENyYXdsZXksIEF1c3RyYWxpYTsgQ2VudHJlIGZvciBQb3B1bGF0aW9uIEhlYWx0aCBS
ZXNlYXJjaCwgRmFjdWx0eSBvZiBIZWFsdGggU2NpZW5jZXMsIEN1cnRpbiBVbml2ZXJzaXR5LCBQ
ZXJ0aCwgQXVzdHJhbGlhOyBTY2hvb2wgb2YgUGF0aG9sb2d5ICZhbXA7IExhYm9yYXRvcnkgTWVk
aWNpbmUsIFRoZSBVbml2ZXJzaXR5IG9mIFdlc3Rlcm4gQXVzdHJhbGlhLCBDcmF3bGV5LCBBdXN0
cmFsaWEuJiN4RDtTY2hvb2wgb2YgV29tZW4mYXBvcztzIGFuZCBJbmZhbnRzJmFwb3M7IEhlYWx0
aCwgVGhlIFVuaXZlcnNpdHkgb2YgV2VzdGVybiBBdXN0cmFsaWEsIENyYXdsZXksIEF1c3RyYWxp
YTsgU2Nob29sIG9mIFBvcHVsYXRpb24gSGVhbHRoLCBUaGUgVW5pdmVyc2l0eSBvZiBXZXN0ZXJu
IEF1c3RyYWxpYSwgQXVzdHJhbGlhLiYjeEQ7RGVwYXJ0bWVudCBvZiBNZWRpY2luZSAoUk1IKSwg
TWVsYm91cm5lIEVwaUNlbnRyZSwgVGhlIFVuaXZlcnNpdHkgb2YgTWVsYm91cm5lIGFuZCBNZWxi
b3VybmUgSGVhbHRoLCBBdXN0cmFsaWEuPC9hdXRoLWFkZHJlc3M+PHRpdGxlcz48dGl0bGU+Q2Fz
Y2FkZSBzY3JlZW5pbmcgYmFzZWQgb24gZ2VuZXRpYyB0ZXN0aW5nIGlzIGNvc3QtZWZmZWN0aXZl
OiBldmlkZW5jZSBmb3IgdGhlIGltcGxlbWVudGF0aW9uIG9mIG1vZGVscyBvZiBjYXJlIGZvciBm
YW1pbGlhbCBoeXBlcmNob2xlc3Rlcm9sZW1pYTwvdGl0bGU+PHNlY29uZGFyeS10aXRsZT5KIENs
aW4gTGlwaWRvbDs8L3NlY29uZGFyeS10aXRsZT48YWx0LXRpdGxlPkpvdXJuYWwgb2YgY2xpbmlj
YWwgbGlwaWRvbG9neTwvYWx0LXRpdGxlPjxzaG9ydC10aXRsZT5DYXNjYWRlIHNjcmVlbmluZyBi
YXNlZCBvbiBnZW5ldGljIHRlc3RpbmcgaXMgY29zdC1lZmZlY3RpdmU6IGV2aWRlbmNlIGZvciB0
aGUgaW1wbGVtZW50YXRpb24gb2YgbW9kZWxzIG9mIGNhcmUgZm9yIGZhbWlsaWFsIGh5cGVyY2hv
bGVzdGVyb2xlbWlhPC9zaG9ydC10aXRsZT48L3RpdGxlcz48YWx0LXBlcmlvZGljYWw+PGZ1bGwt
dGl0bGU+SiBDbGluIExpcGlkb2w8L2Z1bGwtdGl0bGU+PGFiYnItMT5Kb3VybmFsIG9mIGNsaW5p
Y2FsIGxpcGlkb2xvZ3k8L2FiYnItMT48L2FsdC1wZXJpb2RpY2FsPjxwYWdlcz4zOTAtNDAwPC9w
YWdlcz48dm9sdW1lPjg8L3ZvbHVtZT48bnVtYmVyPjQ8L251bWJlcj48ZWRpdGlvbj4yMDE0LzA4
LzEyPC9lZGl0aW9uPjxrZXl3b3Jkcz48a2V5d29yZD5BZHVsdDwva2V5d29yZD48a2V5d29yZD5B
dXN0cmFsaWE8L2tleXdvcmQ+PGtleXdvcmQ+Q2hvbGVzdGVyb2wsIExETC9ibG9vZDwva2V5d29y
ZD48a2V5d29yZD5Db2hvcnQgU3R1ZGllczwva2V5d29yZD48a2V5d29yZD4qQ29zdC1CZW5lZml0
IEFuYWx5c2lzPC9rZXl3b3JkPjxrZXl3b3JkPkV2aWRlbmNlLUJhc2VkIE1lZGljaW5lPC9rZXl3
b3JkPjxrZXl3b3JkPkZlbWFsZTwva2V5d29yZD48a2V5d29yZD4qR2VuZXRpYyBUZXN0aW5nL21l
dGhvZHM8L2tleXdvcmQ+PGtleXdvcmQ+SHVtYW5zPC9rZXl3b3JkPjxrZXl3b3JkPkh5cGVybGlw
b3Byb3RlaW5lbWlhIFR5cGUgSUkvKmRpYWdub3Npcy9lY29ub21pY3MvZ2VuZXRpY3M8L2tleXdv
cmQ+PGtleXdvcmQ+TWFsZTwva2V5d29yZD48a2V5d29yZD5NYXJrb3YgQ2hhaW5zPC9rZXl3b3Jk
PjxrZXl3b3JkPk1pZGRsZSBBZ2VkPC9rZXl3b3JkPjxrZXl3b3JkPlNlbnNpdGl2aXR5IGFuZCBT
cGVjaWZpY2l0eTwva2V5d29yZD48a2V5d29yZD5Db3N0LWVmZmVjdGl2ZW5lc3M8L2tleXdvcmQ+
PGtleXdvcmQ+UHJldmVudGlvbjwva2V5d29yZD48a2V5d29yZD5TY3JlZW5pbmc8L2tleXdvcmQ+
PC9rZXl3b3Jkcz48ZGF0ZXM+PHllYXI+MjAxNDwveWVhcj48cHViLWRhdGVzPjxkYXRlPkp1bC1B
dWc8L2RhdGU+PC9wdWItZGF0ZXM+PC9kYXRlcz48aXNibj4xOTMzLTI4NzQgKFByaW50KSYjeEQ7
MTg3Ni00Nzg5IChMaW5raW5nKTwvaXNibj48YWNjZXNzaW9uLW51bT4yNTExMDIyMDwvYWNjZXNz
aW9uLW51bT48dXJscz48cmVsYXRlZC11cmxzPjx1cmw+aHR0cHM6Ly93d3cubmNiaS5ubG0ubmlo
Lmdvdi9wdWJtZWQvMjUxMTAyMjA8L3VybD48L3JlbGF0ZWQtdXJscz48L3VybHM+PGVsZWN0cm9u
aWMtcmVzb3VyY2UtbnVtPjEwLjEwMTYvai5qYWNsLjIwMTQuMDUuMDA4PC9lbGVjdHJvbmljLXJl
c291cmNlLW51bT48cmVtb3RlLWRhdGFiYXNlLXByb3ZpZGVyPk5sbTwvcmVtb3RlLWRhdGFiYXNl
LXByb3ZpZGVyPjxsYW5ndWFnZT5lbmc8L2xhbmd1YWdlPjwvcmVjb3JkPjwvQ2l0ZT48Q2l0ZT48
QXV0aG9yPkFkZW1pPC9BdXRob3I+PFllYXI+MjAyMDwvWWVhcj48UmVjTnVtPjI8L1JlY051bT48
SURUZXh0PkhlYWx0aCBlY29ub21pYyBldmFsdWF0aW9uIG9mIHNjcmVlbmluZyBhbmQgdHJlYXRp
bmcgY2hpbGRyZW4gd2l0aCBmYW1pbGlhbCBoeXBlcmNob2xlc3Rlcm9sZW1pYSBlYXJseSBpbiBs
aWZlOiBNYW55IGhhcHB5IHJldHVybnMgb24gaW52ZXN0bWVudD88L0lEVGV4dD48cmVjb3JkPjxy
ZWMtbnVtYmVyPjI8L3JlYy1udW1iZXI+PGZvcmVpZ24ta2V5cz48a2V5IGFwcD0iRU4iIGRiLWlk
PSJ0MnA5dGR3NXVzZnpzNmUydGYxeDB2OWlmejVzcDA1ZXNzejIiIHRpbWVzdGFtcD0iMTY1Mjcw
OTExNyI+Mjwva2V5PjwvZm9yZWlnbi1rZXlzPjxyZWYtdHlwZSBuYW1lPSJKb3VybmFsIEFydGlj
bGUiPjE3PC9yZWYtdHlwZT48Y29udHJpYnV0b3JzPjxhdXRob3JzPjxhdXRob3I+QWRlbWksIFou
PC9hdXRob3I+PGF1dGhvcj5Ob3JtYW4sIFIuPC9hdXRob3I+PGF1dGhvcj5QYW5nLCBKLjwvYXV0
aG9yPjxhdXRob3I+TGlldywgRC48L2F1dGhvcj48YXV0aG9yPlpvdW5nYXMsIFMuPC9hdXRob3I+
PGF1dGhvcj5TaWpicmFuZHMsIEUuPC9hdXRob3I+PGF1dGhvcj5GZXJlbmNlLCBCLiBBLjwvYXV0
aG9yPjxhdXRob3I+V2llZ21hbiwgQS48L2F1dGhvcj48YXV0aG9yPldhdHRzLCBHLiBGLjwvYXV0
aG9yPjwvYXV0aG9ycz48L2NvbnRyaWJ1dG9ycz48dGl0bGVzPjx0aXRsZT5IZWFsdGggZWNvbm9t
aWMgZXZhbHVhdGlvbiBvZiBzY3JlZW5pbmcgYW5kIHRyZWF0aW5nIGNoaWxkcmVuIHdpdGggZmFt
aWxpYWwgaHlwZXJjaG9sZXN0ZXJvbGVtaWEgZWFybHkgaW4gbGlmZTogTWFueSBoYXBweSByZXR1
cm5zIG9uIGludmVzdG1lbnQ/PC90aXRsZT48c2Vjb25kYXJ5LXRpdGxlPkF0aGVyb3NjbGVyb3Np
czwvc2Vjb25kYXJ5LXRpdGxlPjxzaG9ydC10aXRsZT5IZWFsdGggZWNvbm9taWMgZXZhbHVhdGlv
biBvZiBzY3JlZW5pbmcgYW5kIHRyZWF0aW5nIGNoaWxkcmVuIHdpdGggZmFtaWxpYWwgaHlwZXJj
aG9sZXN0ZXJvbGVtaWEgZWFybHkgaW4gbGlmZTogTWFueSBoYXBweSByZXR1cm5zIG9uIGludmVz
dG1lbnQ/PC9zaG9ydC10aXRsZT48L3RpdGxlcz48cGVyaW9kaWNhbD48ZnVsbC10aXRsZT5BdGhl
cm9zY2xlcm9zaXM8L2Z1bGwtdGl0bGU+PC9wZXJpb2RpY2FsPjxwYWdlcz4xLTg8L3BhZ2VzPjx2
b2x1bWU+MzA0PC92b2x1bWU+PGVkaXRpb24+MjAyMC8wNS8yMDwvZWRpdGlvbj48a2V5d29yZHM+
PGtleXdvcmQ+Q2hpbGRyZW48L2tleXdvcmQ+PGtleXdvcmQ+Q29zdC1lZmZlY3RpdmVuZXNzPC9r
ZXl3b3JkPjxrZXl3b3JkPkZhbWlsaWFsIGh5cGVyY2hvbGVzdGVyb2xlbWlhPC9rZXl3b3JkPjxr
ZXl3b3JkPkxpZmV0aW1lIGV4cG9zdXJlPC9rZXl3b3JkPjwva2V5d29yZHM+PGRhdGVzPjx5ZWFy
PjIwMjA8L3llYXI+PHB1Yi1kYXRlcz48ZGF0ZT4wNzwvZGF0ZT48L3B1Yi1kYXRlcz48L2RhdGVz
Pjxpc2JuPjE4NzktMTQ4NDwvaXNibj48YWNjZXNzaW9uLW51bT4zMjUyNjU0MjwvYWNjZXNzaW9u
LW51bT48dXJscz48cmVsYXRlZC11cmxzPjx1cmw+aHR0cHM6Ly93d3cubmNiaS5ubG0ubmloLmdv
di9wdWJtZWQvMzI1MjY1NDI8L3VybD48L3JlbGF0ZWQtdXJscz48L3VybHM+PGVsZWN0cm9uaWMt
cmVzb3VyY2UtbnVtPjEwLjEwMTYvai5hdGhlcm9zY2xlcm9zaXMuMjAyMC4wNS4wMDc8L2VsZWN0
cm9uaWMtcmVzb3VyY2UtbnVtPjxsYW5ndWFnZT5lbmc8L2xhbmd1YWdlPjwvcmVjb3JkPjwvQ2l0
ZT48Q2l0ZT48QXV0aG9yPkNyb3NsYW5kPC9BdXRob3I+PFllYXI+MjAxODwvWWVhcj48UmVjTnVt
PjczPC9SZWNOdW0+PElEVGV4dD5Db3N0LXV0aWxpdHkgYW5hbHlzaXMgb2Ygc2VhcmNoaW5nIGVs
ZWN0cm9uaWMgaGVhbHRoIHJlY29yZHMgYW5kIGNhc2NhZGUgdGVzdGluZyB0byBpZGVudGlmeSBh
bmQgZGlhZ25vc2UgZmFtaWxpYWwgaHlwZXJjaG9sZXN0ZXJvbGFlbWlhIGluIEVuZ2xhbmQgYW5k
IFdhbGVzPC9JRFRleHQ+PHJlY29yZD48cmVjLW51bWJlcj43MzwvcmVjLW51bWJlcj48Zm9yZWln
bi1rZXlzPjxrZXkgYXBwPSJFTiIgZGItaWQ9InQycDl0ZHc1dXNmenM2ZTJ0ZjF4MHY5aWZ6NXNw
MDVlc3N6MiIgdGltZXN0YW1wPSIxNjUyNzA5MTE3Ij43Mzwva2V5PjwvZm9yZWlnbi1rZXlzPjxy
ZWYtdHlwZSBuYW1lPSJKb3VybmFsIEFydGljbGUiPjE3PC9yZWYtdHlwZT48Y29udHJpYnV0b3Jz
PjxhdXRob3JzPjxhdXRob3I+Q3Jvc2xhbmQsIFAuPC9hdXRob3I+PGF1dGhvcj5NYWNvbmFjaGll
LCBSLjwvYXV0aG9yPjxhdXRob3I+QnVja25lciwgUy48L2F1dGhvcj48YXV0aG9yPk1jR3VpcmUs
IEguPC9hdXRob3I+PGF1dGhvcj5IdW1waHJpZXMsIFMuIEUuPC9hdXRob3I+PGF1dGhvcj5RdXJl
c2hpLCBOLjwvYXV0aG9yPjwvYXV0aG9ycz48L2NvbnRyaWJ1dG9ycz48dGl0bGVzPjx0aXRsZT5D
b3N0LXV0aWxpdHkgYW5hbHlzaXMgb2Ygc2VhcmNoaW5nIGVsZWN0cm9uaWMgaGVhbHRoIHJlY29y
ZHMgYW5kIGNhc2NhZGUgdGVzdGluZyB0byBpZGVudGlmeSBhbmQgZGlhZ25vc2UgZmFtaWxpYWwg
aHlwZXJjaG9sZXN0ZXJvbGFlbWlhIGluIEVuZ2xhbmQgYW5kIFdhbGVzPC90aXRsZT48c2Vjb25k
YXJ5LXRpdGxlPkF0aGVyb3NjbGVyb3Npczwvc2Vjb25kYXJ5LXRpdGxlPjxzaG9ydC10aXRsZT5D
b3N0LXV0aWxpdHkgYW5hbHlzaXMgb2Ygc2VhcmNoaW5nIGVsZWN0cm9uaWMgaGVhbHRoIHJlY29y
ZHMgYW5kIGNhc2NhZGUgdGVzdGluZyB0byBpZGVudGlmeSBhbmQgZGlhZ25vc2UgZmFtaWxpYWwg
aHlwZXJjaG9sZXN0ZXJvbGFlbWlhIGluIEVuZ2xhbmQgYW5kIFdhbGVzPC9zaG9ydC10aXRsZT48
L3RpdGxlcz48cGVyaW9kaWNhbD48ZnVsbC10aXRsZT5BdGhlcm9zY2xlcm9zaXM8L2Z1bGwtdGl0
bGU+PC9wZXJpb2RpY2FsPjxwYWdlcz44MC04NzwvcGFnZXM+PHZvbHVtZT4yNzU8L3ZvbHVtZT48
ZWRpdGlvbj4yMDE4LzA1LzE3PC9lZGl0aW9uPjxrZXl3b3Jkcz48a2V5d29yZD5BcG9saXBvcHJv
dGVpbiBCLTEwMDwva2V5d29yZD48a2V5d29yZD5Db3N0LUJlbmVmaXQgQW5hbHlzaXM8L2tleXdv
cmQ+PGtleXdvcmQ+RGF0YSBNaW5pbmc8L2tleXdvcmQ+PGtleXdvcmQ+RGF0YWJhc2VzLCBGYWN0
dWFsPC9rZXl3b3JkPjxrZXl3b3JkPkVsZWN0cm9uaWMgSGVhbHRoIFJlY29yZHM8L2tleXdvcmQ+
PGtleXdvcmQ+RW5nbGFuZDwva2V5d29yZD48a2V5d29yZD5HZW5ldGljIFByZWRpc3Bvc2l0aW9u
IHRvIERpc2Vhc2U8L2tleXdvcmQ+PGtleXdvcmQ+R2VuZXRpYyBUZXN0aW5nPC9rZXl3b3JkPjxr
ZXl3b3JkPkhlYWx0aCBDYXJlIENvc3RzPC9rZXl3b3JkPjxrZXl3b3JkPkh1bWFuczwva2V5d29y
ZD48a2V5d29yZD5IeXBlcmxpcG9wcm90ZWluZW1pYSBUeXBlIElJPC9rZXl3b3JkPjxrZXl3b3Jk
Pk1hcmtvdiBDaGFpbnM8L2tleXdvcmQ+PGtleXdvcmQ+TW9kZWxzLCBFY29ub21pYzwva2V5d29y
ZD48a2V5d29yZD5NdXRhdGlvbjwva2V5d29yZD48a2V5d29yZD5QaGVub3R5cGU8L2tleXdvcmQ+
PGtleXdvcmQ+UHJlZGljdGl2ZSBWYWx1ZSBvZiBUZXN0czwva2V5d29yZD48a2V5d29yZD5Qcmlt
YXJ5IEhlYWx0aCBDYXJlPC9rZXl3b3JkPjxrZXl3b3JkPlByb3Byb3RlaW4gQ29udmVydGFzZSA5
PC9rZXl3b3JkPjxrZXl3b3JkPlF1YWxpdHkgb2YgTGlmZTwva2V5d29yZD48a2V5d29yZD5RdWFs
aXR5LUFkanVzdGVkIExpZmUgWWVhcnM8L2tleXdvcmQ+PGtleXdvcmQ+UmVjZXB0b3JzLCBMREw8
L2tleXdvcmQ+PGtleXdvcmQ+UmlzayBBc3Nlc3NtZW50PC9rZXl3b3JkPjxrZXl3b3JkPlJpc2sg
RmFjdG9yczwva2V5d29yZD48a2V5d29yZD5TZWNvbmRhcnkgQ2FyZTwva2V5d29yZD48a2V5d29y
ZD5UaW1lIEZhY3RvcnM8L2tleXdvcmQ+PGtleXdvcmQ+V2FsZXM8L2tleXdvcmQ+PGtleXdvcmQ+
Q2FzY2FkZSB0ZXN0aW5nPC9rZXl3b3JkPjxrZXl3b3JkPkNvc3QgZWZmZWN0aXZlbmVzczwva2V5
d29yZD48a2V5d29yZD5GYW1pbGlhbCBoeXBlcmNob2xlc3Rlcm9sYWVtaWE8L2tleXdvcmQ+PGtl
eXdvcmQ+R2VuZXJhbCBwcmFjdGljZTwva2V5d29yZD48a2V5d29yZD5NYXJrb3YgbW9kZWw8L2tl
eXdvcmQ+PGtleXdvcmQ+U2Vjb25kYXJ5IGNhcmUgcmVnaXN0ZXJzPC9rZXl3b3JkPjwva2V5d29y
ZHM+PGRhdGVzPjx5ZWFyPjIwMTg8L3llYXI+PHB1Yi1kYXRlcz48ZGF0ZT4wODwvZGF0ZT48L3B1
Yi1kYXRlcz48L2RhdGVzPjxpc2JuPjE4NzktMTQ4NDwvaXNibj48YWNjZXNzaW9uLW51bT4yOTg3
OTY4NTwvYWNjZXNzaW9uLW51bT48dXJscz48cmVsYXRlZC11cmxzPjx1cmw+aHR0cHM6Ly93d3cu
bmNiaS5ubG0ubmloLmdvdi9wdWJtZWQvMjk4Nzk2ODU8L3VybD48L3JlbGF0ZWQtdXJscz48L3Vy
bHM+PGN1c3RvbTI+UE1DNjExNjg5NzwvY3VzdG9tMj48ZWxlY3Ryb25pYy1yZXNvdXJjZS1udW0+
MTAuMTAxNi9qLmF0aGVyb3NjbGVyb3Npcy4yMDE4LjA1LjAyMTwvZWxlY3Ryb25pYy1yZXNvdXJj
ZS1udW0+PGxhbmd1YWdlPmVuZzwvbGFuZ3VhZ2U+PC9yZWNvcmQ+PC9DaXRlPjxDaXRlPjxBdXRo
b3I+S2F6aTwvQXV0aG9yPjxZZWFyPjIwMTY8L1llYXI+PFJlY051bT4xNzI8L1JlY051bT48SURU
ZXh0PkNvc3QtZWZmZWN0aXZlbmVzcyBvZiBQQ1NLOSBJbmhpYml0b3IgVGhlcmFweSBpbiBQYXRp
ZW50cyBXaXRoIEhldGVyb3p5Z291cyBGYW1pbGlhbCBIeXBlcmNob2xlc3Rlcm9sZW1pYSBvciBB
dGhlcm9zY2xlcm90aWMgQ2FyZGlvdmFzY3VsYXIgRGlzZWFzZTwvSURUZXh0PjxyZWNvcmQ+PHJl
Yy1udW1iZXI+MTcyPC9yZWMtbnVtYmVyPjxmb3JlaWduLWtleXM+PGtleSBhcHA9IkVOIiBkYi1p
ZD0idDJwOXRkdzV1c2Z6czZlMnRmMXgwdjlpZno1c3AwNWVzc3oyIiB0aW1lc3RhbXA9IjE2NTI3
MDkxMTciPjE3Mjwva2V5PjwvZm9yZWlnbi1rZXlzPjxyZWYtdHlwZSBuYW1lPSJKb3VybmFsIEFy
dGljbGUiPjE3PC9yZWYtdHlwZT48Y29udHJpYnV0b3JzPjxhdXRob3JzPjxhdXRob3I+S2F6aSwg
RC4gUy48L2F1dGhvcj48YXV0aG9yPk1vcmFuLCBBLiBFLjwvYXV0aG9yPjxhdXRob3I+Q294c29u
LCBQLiBHLjwvYXV0aG9yPjxhdXRob3I+UGVua28sIEouPC9hdXRob3I+PGF1dGhvcj5PbGxlbmRv
cmYsIEQuIEEuPC9hdXRob3I+PGF1dGhvcj5QZWFyc29uLCBTLiBELjwvYXV0aG9yPjxhdXRob3I+
VGljZSwgSi4gQS48L2F1dGhvcj48YXV0aG9yPkd1em1hbiwgRC48L2F1dGhvcj48YXV0aG9yPkJp
YmJpbnMtRG9taW5nbywgSy48L2F1dGhvcj48L2F1dGhvcnM+PC9jb250cmlidXRvcnM+PHRpdGxl
cz48dGl0bGU+Q29zdC1lZmZlY3RpdmVuZXNzIG9mIFBDU0s5IEluaGliaXRvciBUaGVyYXB5IGlu
IFBhdGllbnRzIFdpdGggSGV0ZXJvenlnb3VzIEZhbWlsaWFsIEh5cGVyY2hvbGVzdGVyb2xlbWlh
IG9yIEF0aGVyb3NjbGVyb3RpYyBDYXJkaW92YXNjdWxhciBEaXNlYXNlPC90aXRsZT48c2Vjb25k
YXJ5LXRpdGxlPkpBTUE8L3NlY29uZGFyeS10aXRsZT48c2hvcnQtdGl0bGU+Q29zdC1lZmZlY3Rp
dmVuZXNzIG9mIFBDU0s5IEluaGliaXRvciBUaGVyYXB5IGluIFBhdGllbnRzIFdpdGggSGV0ZXJv
enlnb3VzIEZhbWlsaWFsIEh5cGVyY2hvbGVzdGVyb2xlbWlhIG9yIEF0aGVyb3NjbGVyb3RpYyBD
YXJkaW92YXNjdWxhciBEaXNlYXNlPC9zaG9ydC10aXRsZT48L3RpdGxlcz48cGVyaW9kaWNhbD48
ZnVsbC10aXRsZT5KQU1BPC9mdWxsLXRpdGxlPjwvcGVyaW9kaWNhbD48cGFnZXM+NzQzLTUzPC9w
YWdlcz48dm9sdW1lPjMxNjwvdm9sdW1lPjxudW1iZXI+NzwvbnVtYmVyPjxrZXl3b3Jkcz48a2V5
d29yZD5BZHVsdDwva2V5d29yZD48a2V5d29yZD5BZ2VkPC9rZXl3b3JkPjxrZXl3b3JkPkFnZWQs
IDgwIGFuZCBvdmVyPC9rZXl3b3JkPjxrZXl3b3JkPkFudGlib2RpZXMsIE1vbm9jbG9uYWw8L2tl
eXdvcmQ+PGtleXdvcmQ+QW50aWJvZGllcywgTW9ub2Nsb25hbCwgSHVtYW5pemVkPC9rZXl3b3Jk
PjxrZXl3b3JkPkFudGljaG9sZXN0ZXJlbWljIEFnZW50czwva2V5d29yZD48a2V5d29yZD5BdGhl
cm9zY2xlcm9zaXM8L2tleXdvcmQ+PGtleXdvcmQ+Q2FyZGlvdmFzY3VsYXIgRGlzZWFzZXM8L2tl
eXdvcmQ+PGtleXdvcmQ+Q2hvbGVzdGVyb2wsIExETDwva2V5d29yZD48a2V5d29yZD5Db3N0LUJl
bmVmaXQgQW5hbHlzaXM8L2tleXdvcmQ+PGtleXdvcmQ+RHJ1ZyBDb3N0czwva2V5d29yZD48a2V5
d29yZD5FemV0aW1pYmU8L2tleXdvcmQ+PGtleXdvcmQ+RmVtYWxlPC9rZXl3b3JkPjxrZXl3b3Jk
Pkh1bWFuczwva2V5d29yZD48a2V5d29yZD5IeXBlcmxpcG9wcm90ZWluZW1pYSBUeXBlIElJPC9r
ZXl3b3JkPjxrZXl3b3JkPk1hbGU8L2tleXdvcmQ+PGtleXdvcmQ+TWlkZGxlIEFnZWQ8L2tleXdv
cmQ+PGtleXdvcmQ+UHJvcHJvdGVpbiBDb252ZXJ0YXNlIDk8L2tleXdvcmQ+PGtleXdvcmQ+UHJv
cHJvdGVpbiBDb252ZXJ0YXNlczwva2V5d29yZD48a2V5d29yZD5RdWFsaXR5LUFkanVzdGVkIExp
ZmUgWWVhcnM8L2tleXdvcmQ+PGtleXdvcmQ+U2VyaW5lIEVuZG9wZXB0aWRhc2VzPC9rZXl3b3Jk
PjxrZXl3b3JkPlVuY2VydGFpbnR5PC9rZXl3b3JkPjxrZXl3b3JkPlVuaXRlZCBTdGF0ZXM8L2tl
eXdvcmQ+PC9rZXl3b3Jkcz48ZGF0ZXM+PHllYXI+MjAxNjwveWVhcj48cHViLWRhdGVzPjxkYXRl
PkF1ZzwvZGF0ZT48L3B1Yi1kYXRlcz48L2RhdGVzPjxpc2JuPjE1MzgtMzU5ODwvaXNibj48YWNj
ZXNzaW9uLW51bT4yNzUzMzE1OTwvYWNjZXNzaW9uLW51bT48dXJscz48cmVsYXRlZC11cmxzPjx1
cmw+aHR0cHM6Ly93d3cubmNiaS5ubG0ubmloLmdvdi9wdWJtZWQvMjc1MzMxNTk8L3VybD48L3Jl
bGF0ZWQtdXJscz48L3VybHM+PGVsZWN0cm9uaWMtcmVzb3VyY2UtbnVtPjEwLjEwMDEvamFtYS4y
MDE2LjExMDA0PC9lbGVjdHJvbmljLXJlc291cmNlLW51bT48bGFuZ3VhZ2U+ZW5nPC9sYW5ndWFn
ZT48L3JlY29yZD48L0NpdGU+PENpdGU+PEF1dGhvcj5LZXJyPC9BdXRob3I+PFllYXI+MjAxNzwv
WWVhcj48UmVjTnVtPjE3OTwvUmVjTnVtPjxJRFRleHQ+Q29zdCBlZmZlY3RpdmVuZXNzIG9mIGNh
c2NhZGUgdGVzdGluZyBmb3IgZmFtaWxpYWwgaHlwZXJjaG9sZXN0ZXJvbGFlbWlhLCBiYXNlZCBv
biBkYXRhIGZyb20gZmFtaWxpYWwgaHlwZXJjaG9sZXN0ZXJvbGFlbWlhIHNlcnZpY2VzIGluIHRo
ZSBVSzwvSURUZXh0PjxyZWNvcmQ+PHJlYy1udW1iZXI+MTc5PC9yZWMtbnVtYmVyPjxmb3JlaWdu
LWtleXM+PGtleSBhcHA9IkVOIiBkYi1pZD0idDJwOXRkdzV1c2Z6czZlMnRmMXgwdjlpZno1c3Aw
NWVzc3oyIiB0aW1lc3RhbXA9IjE2NTI3MDkxMTciPjE3OTwva2V5PjwvZm9yZWlnbi1rZXlzPjxy
ZWYtdHlwZSBuYW1lPSJHZW5lcmljIj4xMzwvcmVmLXR5cGU+PGNvbnRyaWJ1dG9ycz48YXV0aG9y
cz48YXV0aG9yPktlcnIsIE1hcmlvbjwvYXV0aG9yPjxhdXRob3I+UGVhcnMsIFJvYmVydDwvYXV0
aG9yPjxhdXRob3I+TWllZHp5YnJvZHprYSwgWm9maWE8L2F1dGhvcj48YXV0aG9yPkhhcmFsYW1i
b3MsIEthdGU8L2F1dGhvcj48YXV0aG9yPkNhdGhlciwgTW95cmE8L2F1dGhvcj48YXV0aG9yPldh
dHNvbiwgTWVsYW5pZTwvYXV0aG9yPjxhdXRob3I+SHVtcGhyaWVzLCBTdGV2ZSBFLjwvYXV0aG9y
PjwvYXV0aG9ycz48L2NvbnRyaWJ1dG9ycz48dGl0bGVzPjx0aXRsZT5Db3N0IGVmZmVjdGl2ZW5l
c3Mgb2YgY2FzY2FkZSB0ZXN0aW5nIGZvciBmYW1pbGlhbCBoeXBlcmNob2xlc3Rlcm9sYWVtaWEs
IGJhc2VkIG9uIGRhdGEgZnJvbSBmYW1pbGlhbCBoeXBlcmNob2xlc3Rlcm9sYWVtaWEgc2Vydmlj
ZXMgaW4gdGhlIFVLPC90aXRsZT48c2Vjb25kYXJ5LXRpdGxlPkV1cm9wZWFuIEhlYXJ0IEpvdXJu
YWw8L3NlY29uZGFyeS10aXRsZT48c2hvcnQtdGl0bGU+Q29zdCBlZmZlY3RpdmVuZXNzIG9mIGNh
c2NhZGUgdGVzdGluZyBmb3IgZmFtaWxpYWwgaHlwZXJjaG9sZXN0ZXJvbGFlbWlhLCBiYXNlZCBv
biBkYXRhIGZyb20gZmFtaWxpYWwgaHlwZXJjaG9sZXN0ZXJvbGFlbWlhIHNlcnZpY2VzIGluIHRo
ZSBVSzwvc2hvcnQtdGl0bGU+PC90aXRsZXM+PHBlcmlvZGljYWw+PGZ1bGwtdGl0bGU+RXVyb3Bl
YW4gSGVhcnQgSm91cm5hbDwvZnVsbC10aXRsZT48L3BlcmlvZGljYWw+PHBhZ2VzPjE4MzItMTgz
OTwvcGFnZXM+PHZvbHVtZT4zODwvdm9sdW1lPjxkYXRlcz48eWVhcj4yMDE3PC95ZWFyPjwvZGF0
ZXM+PGFjY2Vzc2lvbi1udW0+MjgzODc4Mjc8L2FjY2Vzc2lvbi1udW0+PHVybHM+PC91cmxzPjxl
bGVjdHJvbmljLXJlc291cmNlLW51bT4xMC4xMDkzL2V1cmhlYXJ0ai9laHgxMTE8L2VsZWN0cm9u
aWMtcmVzb3VyY2UtbnVtPjwvcmVjb3JkPjwvQ2l0ZT48Q2l0ZT48QXV0aG9yPk1hcmFuZy12YW4g
ZGUgTWhlZW48L0F1dGhvcj48WWVhcj4yMDAyPC9ZZWFyPjxSZWNOdW0+MjE0PC9SZWNOdW0+PElE
VGV4dD5Db3N0LWVmZmVjdGl2ZW5lc3Mgb2YgYSBmYW1pbHkgYW5kIEROQSBiYXNlZCBzY3JlZW5p
bmcgcHJvZ3JhbW1lIG9uIGZhbWlsaWFsIGh5cGVyY2hvbGVzdGVyb2xhZW1pYSBpbiBUaGUgTmV0
aGVybGFuZHM8L0lEVGV4dD48cmVjb3JkPjxyZWMtbnVtYmVyPjIxNDwvcmVjLW51bWJlcj48Zm9y
ZWlnbi1rZXlzPjxrZXkgYXBwPSJFTiIgZGItaWQ9InQycDl0ZHc1dXNmenM2ZTJ0ZjF4MHY5aWZ6
NXNwMDVlc3N6MiIgdGltZXN0YW1wPSIxNjUyNzA5MTE4Ij4yMTQ8L2tleT48L2ZvcmVpZ24ta2V5
cz48cmVmLXR5cGUgbmFtZT0iSm91cm5hbCBBcnRpY2xlIj4xNzwvcmVmLXR5cGU+PGNvbnRyaWJ1
dG9ycz48YXV0aG9ycz48YXV0aG9yPk1hcmFuZy12YW4gZGUgTWhlZW4sIFAuIEouPC9hdXRob3I+
PGF1dGhvcj50ZW4gQXNicm9laywgQS4gSC48L2F1dGhvcj48YXV0aG9yPkJvbm5ldXgsIEwuPC9h
dXRob3I+PGF1dGhvcj5Cb25zZWwsIEcuIEouPC9hdXRob3I+PGF1dGhvcj5LbGF6aW5nYSwgTi4g
Uy48L2F1dGhvcj48L2F1dGhvcnM+PC9jb250cmlidXRvcnM+PHRpdGxlcz48dGl0bGU+Q29zdC1l
ZmZlY3RpdmVuZXNzIG9mIGEgZmFtaWx5IGFuZCBETkEgYmFzZWQgc2NyZWVuaW5nIHByb2dyYW1t
ZSBvbiBmYW1pbGlhbCBoeXBlcmNob2xlc3Rlcm9sYWVtaWEgaW4gVGhlIE5ldGhlcmxhbmRzPC90
aXRsZT48c2Vjb25kYXJ5LXRpdGxlPkV1ciBIZWFydCBKPC9zZWNvbmRhcnktdGl0bGU+PHNob3J0
LXRpdGxlPkNvc3QtZWZmZWN0aXZlbmVzcyBvZiBhIGZhbWlseSBhbmQgRE5BIGJhc2VkIHNjcmVl
bmluZyBwcm9ncmFtbWUgb24gZmFtaWxpYWwgaHlwZXJjaG9sZXN0ZXJvbGFlbWlhIGluIFRoZSBO
ZXRoZXJsYW5kczwvc2hvcnQtdGl0bGU+PC90aXRsZXM+PHBlcmlvZGljYWw+PGZ1bGwtdGl0bGU+
RXVyIEhlYXJ0IEo8L2Z1bGwtdGl0bGU+PC9wZXJpb2RpY2FsPjxwYWdlcz4xOTIyLTMwPC9wYWdl
cz48dm9sdW1lPjIzPC92b2x1bWU+PG51bWJlcj4yNDwvbnVtYmVyPjxrZXl3b3Jkcz48a2V5d29y
ZD5BZG9sZXNjZW50PC9rZXl3b3JkPjxrZXl3b3JkPkFkdWx0PC9rZXl3b3JkPjxrZXl3b3JkPkFn
ZWQ8L2tleXdvcmQ+PGtleXdvcmQ+Q2hpbGQ8L2tleXdvcmQ+PGtleXdvcmQ+Q2hpbGQsIFByZXNj
aG9vbDwva2V5d29yZD48a2V5d29yZD5Db2hvcnQgU3R1ZGllczwva2V5d29yZD48a2V5d29yZD5D
b3JvbmFyeSBEaXNlYXNlPC9rZXl3b3JkPjxrZXl3b3JkPkNvc3QtQmVuZWZpdCBBbmFseXNpczwv
a2V5d29yZD48a2V5d29yZD5HZW5ldGljIFRlc3Rpbmc8L2tleXdvcmQ+PGtleXdvcmQ+SHVtYW5z
PC9rZXl3b3JkPjxrZXl3b3JkPkh5ZHJveHltZXRoeWxnbHV0YXJ5bC1Db0EgUmVkdWN0YXNlIElu
aGliaXRvcnM8L2tleXdvcmQ+PGtleXdvcmQ+SHlwZXJsaXBvcHJvdGVpbmVtaWEgVHlwZSBJSTwv
a2V5d29yZD48a2V5d29yZD5JbmZhbnQ8L2tleXdvcmQ+PGtleXdvcmQ+SW5mYW50LCBOZXdib3Ju
PC9rZXl3b3JkPjxrZXl3b3JkPk1pZGRsZSBBZ2VkPC9rZXl3b3JkPjxrZXl3b3JkPk5ldGhlcmxh
bmRzPC9rZXl3b3JkPjxrZXl3b3JkPlByb2dyYW0gRXZhbHVhdGlvbjwva2V5d29yZD48a2V5d29y
ZD5SaXNrIEZhY3RvcnM8L2tleXdvcmQ+PGtleXdvcmQ+U2Vuc2l0aXZpdHkgYW5kIFNwZWNpZmlj
aXR5PC9rZXl3b3JkPjwva2V5d29yZHM+PGRhdGVzPjx5ZWFyPjIwMDI8L3llYXI+PHB1Yi1kYXRl
cz48ZGF0ZT5EZWM8L2RhdGU+PC9wdWItZGF0ZXM+PC9kYXRlcz48aXNibj4wMTk1LTY2OFg8L2lz
Ym4+PGFjY2Vzc2lvbi1udW0+MTI0NzMyNTQ8L2FjY2Vzc2lvbi1udW0+PHVybHM+PHJlbGF0ZWQt
dXJscz48dXJsPmh0dHBzOi8vd3d3Lm5jYmkubmxtLm5paC5nb3YvcHVibWVkLzEyNDczMjU0PC91
cmw+PC9yZWxhdGVkLXVybHM+PC91cmxzPjxlbGVjdHJvbmljLXJlc291cmNlLW51bT4xMC4xMDUz
L2V1aGouMjAwMi4zMjgxPC9lbGVjdHJvbmljLXJlc291cmNlLW51bT48bGFuZ3VhZ2U+ZW5nPC9s
YW5ndWFnZT48L3JlY29yZD48L0NpdGU+PENpdGU+PEF1dGhvcj5NYXJrczwvQXV0aG9yPjxZZWFy
PjIwMDA8L1llYXI+PFJlY051bT4yMjQ8L1JlY051bT48SURUZXh0PlNjcmVlbmluZyBmb3IgaHlw
ZXJjaG9sZXN0ZXJvbGFlbWlhIHZlcnN1cyBjYXNlIGZpbmRpbmcgZm9yIGZhbWlsaWFsIGh5cGVy
Y2hvbGVzdG9sYWVtaWE6IEEgc3lzdGVtYXRpYyByZXZpZXcgYW5kIGNvc3QtZWZmZWN0aXZlbmVz
cyBhbmFseXNpczwvSURUZXh0PjxyZWNvcmQ+PHJlYy1udW1iZXI+MjI0PC9yZWMtbnVtYmVyPjxm
b3JlaWduLWtleXM+PGtleSBhcHA9IkVOIiBkYi1pZD0idDJwOXRkdzV1c2Z6czZlMnRmMXgwdjlp
Zno1c3AwNWVzc3oyIiB0aW1lc3RhbXA9IjE2NTI3MDkxMTgiPjIyNDwva2V5PjwvZm9yZWlnbi1r
ZXlzPjxyZWYtdHlwZSBuYW1lPSJKb3VybmFsIEFydGljbGUiPjE3PC9yZWYtdHlwZT48Y29udHJp
YnV0b3JzPjxhdXRob3JzPjxhdXRob3I+TWFya3MsIEQuPC9hdXRob3I+PGF1dGhvcj5Xb25kZXJs
aW5nLCBELjwvYXV0aG9yPjxhdXRob3I+VGhvcm9nb29kLCBNLjwvYXV0aG9yPjxhdXRob3I+TGFt
YmVydCwgSC48L2F1dGhvcj48YXV0aG9yPkh1bXBocmllcywgUy4gRS48L2F1dGhvcj48YXV0aG9y
Pk5laWwsIEguIEEuIFc8L2F1dGhvcj48L2F1dGhvcnM+PC9jb250cmlidXRvcnM+PHRpdGxlcz48
dGl0bGU+U2NyZWVuaW5nIGZvciBoeXBlcmNob2xlc3Rlcm9sYWVtaWEgdmVyc3VzIGNhc2UgZmlu
ZGluZyBmb3IgZmFtaWxpYWwgaHlwZXJjaG9sZXN0b2xhZW1pYTogQSBzeXN0ZW1hdGljIHJldmll
dyBhbmQgY29zdC1lZmZlY3RpdmVuZXNzIGFuYWx5c2lzPC90aXRsZT48c2Vjb25kYXJ5LXRpdGxl
PkhlYWx0aCBUZWNobm9sb2d5IEFzc2Vzc21lbnQ8L3NlY29uZGFyeS10aXRsZT48c2hvcnQtdGl0
bGU+U2NyZWVuaW5nIGZvciBoeXBlcmNob2xlc3Rlcm9sYWVtaWEgdmVyc3VzIGNhc2UgZmluZGlu
ZyBmb3IgZmFtaWxpYWwgaHlwZXJjaG9sZXN0b2xhZW1pYTogQSBzeXN0ZW1hdGljIHJldmlldyBh
bmQgY29zdC1lZmZlY3RpdmVuZXNzIGFuYWx5c2lzLjwvc2hvcnQtdGl0bGU+PC90aXRsZXM+PHBl
cmlvZGljYWw+PGZ1bGwtdGl0bGU+SGVhbHRoIFRlY2hub2xvZ3kgQXNzZXNzbWVudDwvZnVsbC10
aXRsZT48L3BlcmlvZGljYWw+PHBhZ2VzPjEtMTIzPC9wYWdlcz48dm9sdW1lPjQ8L3ZvbHVtZT48
bnVtYmVyPjI5PC9udW1iZXI+PGRhdGVzPjx5ZWFyPjIwMDA8L3llYXI+PC9kYXRlcz48dXJscz48
L3VybHM+PC9yZWNvcmQ+PC9DaXRlPjxDaXRlPjxBdXRob3I+TWFya3M8L0F1dGhvcj48WWVhcj4y
MDAyPC9ZZWFyPjxSZWNOdW0+MjIyPC9SZWNOdW0+PElEVGV4dD5Db3N0IGVmZmVjdGl2ZW5lc3Mg
YW5hbHlzaXMgb2YgZGlmZmVyZW50IGFwcHJvYWNoZXMgb2Ygc2NyZWVuaW5nIGZvciBmYW1pbGlh
bCBoeXBlcmNob2xlc3Rlcm9sYWVtaWE8L0lEVGV4dD48cmVjb3JkPjxyZWMtbnVtYmVyPjIyMjwv
cmVjLW51bWJlcj48Zm9yZWlnbi1rZXlzPjxrZXkgYXBwPSJFTiIgZGItaWQ9InQycDl0ZHc1dXNm
enM2ZTJ0ZjF4MHY5aWZ6NXNwMDVlc3N6MiIgdGltZXN0YW1wPSIxNjUyNzA5MTE4Ij4yMjI8L2tl
eT48L2ZvcmVpZ24ta2V5cz48cmVmLXR5cGUgbmFtZT0iSm91cm5hbCBBcnRpY2xlIj4xNzwvcmVm
LXR5cGU+PGNvbnRyaWJ1dG9ycz48YXV0aG9ycz48YXV0aG9yPk1hcmtzLCBELjwvYXV0aG9yPjxh
dXRob3I+V29uZGVybGluZywgRC48L2F1dGhvcj48YXV0aG9yPlRob3JvZ29vZCwgTS48L2F1dGhv
cj48YXV0aG9yPkxhbWJlcnQsIEguPC9hdXRob3I+PGF1dGhvcj5IdW1waHJpZXMsIFMuIEUuPC9h
dXRob3I+PGF1dGhvcj5OZWlsLCBILiBBLjwvYXV0aG9yPjwvYXV0aG9ycz48L2NvbnRyaWJ1dG9y
cz48dGl0bGVzPjx0aXRsZT5Db3N0IGVmZmVjdGl2ZW5lc3MgYW5hbHlzaXMgb2YgZGlmZmVyZW50
IGFwcHJvYWNoZXMgb2Ygc2NyZWVuaW5nIGZvciBmYW1pbGlhbCBoeXBlcmNob2xlc3Rlcm9sYWVt
aWE8L3RpdGxlPjxzZWNvbmRhcnktdGl0bGU+Qk1KPC9zZWNvbmRhcnktdGl0bGU+PHNob3J0LXRp
dGxlPkNvc3QgZWZmZWN0aXZlbmVzcyBhbmFseXNpcyBvZiBkaWZmZXJlbnQgYXBwcm9hY2hlcyBv
ZiBzY3JlZW5pbmcgZm9yIGZhbWlsaWFsIGh5cGVyY2hvbGVzdGVyb2xhZW1pYTwvc2hvcnQtdGl0
bGU+PC90aXRsZXM+PHBlcmlvZGljYWw+PGZ1bGwtdGl0bGU+Qk1KPC9mdWxsLXRpdGxlPjwvcGVy
aW9kaWNhbD48cGFnZXM+MTMwMzwvcGFnZXM+PHZvbHVtZT4zMjQ8L3ZvbHVtZT48bnVtYmVyPjcz
NDk8L251bWJlcj48a2V5d29yZHM+PGtleXdvcmQ+QWRvbGVzY2VudDwva2V5d29yZD48a2V5d29y
ZD5BZHVsdDwva2V5d29yZD48a2V5d29yZD5Db3N0LUJlbmVmaXQgQW5hbHlzaXM8L2tleXdvcmQ+
PGtleXdvcmQ+RmVtYWxlPC9rZXl3b3JkPjxrZXl3b3JkPkh1bWFuczwva2V5d29yZD48a2V5d29y
ZD5IeXBlcmxpcG9wcm90ZWluZW1pYSBUeXBlIElJPC9rZXl3b3JkPjxrZXl3b3JkPk1hbGU8L2tl
eXdvcmQ+PGtleXdvcmQ+TWFzcyBTY3JlZW5pbmc8L2tleXdvcmQ+PGtleXdvcmQ+TWlkZGxlIEFn
ZWQ8L2tleXdvcmQ+PGtleXdvcmQ+TXlvY2FyZGlhbCBJbmZhcmN0aW9uPC9rZXl3b3JkPjxrZXl3
b3JkPlBhdGllbnQgU2ltdWxhdGlvbjwva2V5d29yZD48L2tleXdvcmRzPjxkYXRlcz48eWVhcj4y
MDAyPC95ZWFyPjxwdWItZGF0ZXM+PGRhdGU+SnVuPC9kYXRlPjwvcHViLWRhdGVzPjwvZGF0ZXM+
PGlzYm4+MTc1Ni0xODMzPC9pc2JuPjxhY2Nlc3Npb24tbnVtPjEyMDM5ODIyPC9hY2Nlc3Npb24t
bnVtPjx1cmxzPjxyZWxhdGVkLXVybHM+PHVybD5odHRwczovL3d3dy5uY2JpLm5sbS5uaWguZ292
L3B1Ym1lZC8xMjAzOTgyMjwvdXJsPjwvcmVsYXRlZC11cmxzPjwvdXJscz48Y3VzdG9tMj5QTUMx
MTM3NjU8L2N1c3RvbTI+PGVsZWN0cm9uaWMtcmVzb3VyY2UtbnVtPjEwLjExMzYvYm1qLjMyNC43
MzQ5LjEzMDM8L2VsZWN0cm9uaWMtcmVzb3VyY2UtbnVtPjxsYW5ndWFnZT5lbmc8L2xhbmd1YWdl
PjwvcmVjb3JkPjwvQ2l0ZT48Q2l0ZT48QXV0aG9yPk5oZXJlcmE8L0F1dGhvcj48WWVhcj4yMDEx
PC9ZZWFyPjxSZWNOdW0+MjU2PC9SZWNOdW0+PElEVGV4dD5Qcm9iYWJpbGlzdGljIGNvc3QtZWZm
ZWN0aXZlbmVzcyBhbmFseXNpcyBvZiBjYXNjYWRlIHNjcmVlbmluZyBmb3IgZmFtaWxpYWwgaHlw
ZXJjaG9sZXN0ZXJvbGFlbWlhIHVzaW5nIGFsdGVybmF0aXZlIGRpYWdub3N0aWMgYW5kIGlkZW50
aWZpY2F0aW9uIHN0cmF0ZWdpZXM8L0lEVGV4dD48cmVjb3JkPjxyZWMtbnVtYmVyPjI1NjwvcmVj
LW51bWJlcj48Zm9yZWlnbi1rZXlzPjxrZXkgYXBwPSJFTiIgZGItaWQ9InQycDl0ZHc1dXNmenM2
ZTJ0ZjF4MHY5aWZ6NXNwMDVlc3N6MiIgdGltZXN0YW1wPSIxNjUyNzA5MTE4Ij4yNTY8L2tleT48
L2ZvcmVpZ24ta2V5cz48cmVmLXR5cGUgbmFtZT0iSm91cm5hbCBBcnRpY2xlIj4xNzwvcmVmLXR5
cGU+PGNvbnRyaWJ1dG9ycz48YXV0aG9ycz48YXV0aG9yPk5oZXJlcmEsIEwuPC9hdXRob3I+PGF1
dGhvcj5NYXJrcywgRC48L2F1dGhvcj48YXV0aG9yPk1pbmhhcywgUi48L2F1dGhvcj48YXV0aG9y
PlRob3JvZ29vZCwgTS48L2F1dGhvcj48YXV0aG9yPkh1bXBocmllcywgUy4gRS48L2F1dGhvcj48
L2F1dGhvcnM+PC9jb250cmlidXRvcnM+PGF1dGgtYWRkcmVzcz5DZW50cmUgZm9yIENhcmRpb3Zh
c2N1bGFyIEdlbmV0aWNzLCBCcml0aXNoIEhlYXJ0IEZvdW5kYXRpb24gTGFib3JhdG9yaWVzLCBS
b3lhbCBGcmVlIGFuZCBVbml2ZXJzaXR5IENvbGxlZ2UgTG9uZG9uIE1lZGljaW5lIFNjaG9vbCwg
TG9uZG9uIFdDMUUgNkpGLCBVSy4gcm1oYXNlaEB1Y2wuYWMudWs8L2F1dGgtYWRkcmVzcz48dGl0
bGVzPjx0aXRsZT5Qcm9iYWJpbGlzdGljIGNvc3QtZWZmZWN0aXZlbmVzcyBhbmFseXNpcyBvZiBj
YXNjYWRlIHNjcmVlbmluZyBmb3IgZmFtaWxpYWwgaHlwZXJjaG9sZXN0ZXJvbGFlbWlhIHVzaW5n
IGFsdGVybmF0aXZlIGRpYWdub3N0aWMgYW5kIGlkZW50aWZpY2F0aW9uIHN0cmF0ZWdpZXM8L3Rp
dGxlPjxzZWNvbmRhcnktdGl0bGU+SGVhcnQ8L3NlY29uZGFyeS10aXRsZT48YWx0LXRpdGxlPkhl
YXJ0IChCcml0aXNoIENhcmRpYWMgU29jaWV0eSk8L2FsdC10aXRsZT48c2hvcnQtdGl0bGU+UHJv
YmFiaWxpc3RpYyBjb3N0LWVmZmVjdGl2ZW5lc3MgYW5hbHlzaXMgb2YgY2FzY2FkZSBzY3JlZW5p
bmcgZm9yIGZhbWlsaWFsIGh5cGVyY2hvbGVzdGVyb2xhZW1pYSB1c2luZyBhbHRlcm5hdGl2ZSBk
aWFnbm9zdGljIGFuZCBpZGVudGlmaWNhdGlvbiBzdHJhdGVnaWVzPC9zaG9ydC10aXRsZT48L3Rp
dGxlcz48cGVyaW9kaWNhbD48ZnVsbC10aXRsZT5IZWFydDwvZnVsbC10aXRsZT48L3BlcmlvZGlj
YWw+PGFsdC1wZXJpb2RpY2FsPjxmdWxsLXRpdGxlPkhlYXJ0PC9mdWxsLXRpdGxlPjxhYmJyLTE+
SGVhcnQgKEJyaXRpc2ggQ2FyZGlhYyBTb2NpZXR5KTwvYWJici0xPjwvYWx0LXBlcmlvZGljYWw+
PHBhZ2VzPjExNzUtODE8L3BhZ2VzPjx2b2x1bWU+OTc8L3ZvbHVtZT48bnVtYmVyPjE0PC9udW1i
ZXI+PGVkaXRpb24+MjAxMS8wNi8yMTwvZWRpdGlvbj48a2V5d29yZHM+PGtleXdvcmQ+QWR1bHQ8
L2tleXdvcmQ+PGtleXdvcmQ+QmlvbWFya2Vycy9ibG9vZDwva2V5d29yZD48a2V5d29yZD5DYXJk
aW92YXNjdWxhciBEaXNlYXNlcy8qZWNvbm9taWNzL2V0aW9sb2d5L3ByZXZlbnRpb24gJmFtcDsg
Y29udHJvbDwva2V5d29yZD48a2V5d29yZD5DaG9sZXN0ZXJvbCwgTERML2Jsb29kPC9rZXl3b3Jk
PjxrZXl3b3JkPkNvc3QtQmVuZWZpdCBBbmFseXNpczwva2V5d29yZD48a2V5d29yZD5EcnVnIENv
c3RzPC9rZXl3b3JkPjxrZXl3b3JkPkZhbHNlIE5lZ2F0aXZlIFJlYWN0aW9uczwva2V5d29yZD48
a2V5d29yZD5GYWxzZSBQb3NpdGl2ZSBSZWFjdGlvbnM8L2tleXdvcmQ+PGtleXdvcmQ+R2VuZXRp
YyBQcmVkaXNwb3NpdGlvbiB0byBEaXNlYXNlPC9rZXl3b3JkPjxrZXl3b3JkPkdlbmV0aWMgVGVz
dGluZy8qZWNvbm9taWNzPC9rZXl3b3JkPjxrZXl3b3JkPipIZWFsdGggQ2FyZSBDb3N0czwva2V5
d29yZD48a2V5d29yZD5IZXJlZGl0eTwva2V5d29yZD48a2V5d29yZD5IdW1hbnM8L2tleXdvcmQ+
PGtleXdvcmQ+SHlkcm94eW1ldGh5bGdsdXRhcnlsLUNvQSBSZWR1Y3Rhc2UgSW5oaWJpdG9ycy9l
Y29ub21pY3MvdGhlcmFwZXV0aWMgdXNlPC9rZXl3b3JkPjxrZXl3b3JkPkh5cGVybGlwb3Byb3Rl
aW5lbWlhIFR5cGUgSUkvYmxvb2QvY29tcGxpY2F0aW9ucy8qZGlhZ25vc2lzL2RydWc8L2tleXdv
cmQ+PGtleXdvcmQ+dGhlcmFweS8qZWNvbm9taWNzL2dlbmV0aWNzPC9rZXl3b3JkPjxrZXl3b3Jk
Pk1hcmtvdiBDaGFpbnM8L2tleXdvcmQ+PGtleXdvcmQ+TWFzcyBTY3JlZW5pbmcvKmVjb25vbWlj
cy8qbWV0aG9kczwva2V5d29yZD48a2V5d29yZD5NaWRkbGUgQWdlZDwva2V5d29yZD48a2V5d29y
ZD5Nb2RlbHMsIEVjb25vbWljPC9rZXl3b3JkPjxrZXl3b3JkPk11dGF0aW9uPC9rZXl3b3JkPjxr
ZXl3b3JkPlBlZGlncmVlPC9rZXl3b3JkPjxrZXl3b3JkPlByZWRpY3RpdmUgVmFsdWUgb2YgVGVz
dHM8L2tleXdvcmQ+PGtleXdvcmQ+UHJvYmFiaWxpdHk8L2tleXdvcmQ+PGtleXdvcmQ+UHJvZ25v
c2lzPC9rZXl3b3JkPjxrZXl3b3JkPlF1YWxpdHktQWRqdXN0ZWQgTGlmZSBZZWFyczwva2V5d29y
ZD48a2V5d29yZD5TdGF0ZSBNZWRpY2luZS8qZWNvbm9taWNzPC9rZXl3b3JkPjxrZXl3b3JkPlRp
bWUgRmFjdG9yczwva2V5d29yZD48a2V5d29yZD5Vbml0ZWQgS2luZ2RvbTwva2V5d29yZD48L2tl
eXdvcmRzPjxkYXRlcz48eWVhcj4yMDExPC95ZWFyPjxwdWItZGF0ZXM+PGRhdGU+SnVsPC9kYXRl
PjwvcHViLWRhdGVzPjwvZGF0ZXM+PGlzYm4+MTQ2OC0yMDFYIChFbGVjdHJvbmljKSAxMzU1LTYw
MzcgKExpbmtpbmcpPC9pc2JuPjxhY2Nlc3Npb24tbnVtPjIxNjg1NDgyPC9hY2Nlc3Npb24tbnVt
Pjx1cmxzPjxyZWxhdGVkLXVybHM+PHVybD5odHRwczovL3d3dy5uY2JpLm5sbS5uaWguZ292L3B1
Ym1lZC8yMTY4NTQ4MjwvdXJsPjwvcmVsYXRlZC11cmxzPjwvdXJscz48ZWxlY3Ryb25pYy1yZXNv
dXJjZS1udW0+MTAuMTEzNi9ocnQuMjAxMC4yMTM5NzU8L2VsZWN0cm9uaWMtcmVzb3VyY2UtbnVt
PjxyZW1vdGUtZGF0YWJhc2UtcHJvdmlkZXI+TmxtPC9yZW1vdGUtZGF0YWJhc2UtcHJvdmlkZXI+
PGxhbmd1YWdlPmVuZzwvbGFuZ3VhZ2U+PC9yZWNvcmQ+PC9DaXRlPjxDaXRlPjxBdXRob3I+T2xp
dmE8L0F1dGhvcj48WWVhcj4yMDA5PC9ZZWFyPjxSZWNOdW0+MTUzPC9SZWNOdW0+PElEVGV4dD5b
Q29zdC1lZmZlY3RpdmVuZXNzIGFuYWx5c2lzIG9mIGEgZ2VuZXRpYyBzY3JlZW5pbmcgcHJvZ3Jh
bSBpbiB0aGUgY2xvc2UgcmVsYXRpdmVzIG9mIFNwYW5pc2ggcGF0aWVudHMgd2l0aCBmYW1pbGlh
bCBoeXBlcmNob2xlc3Rlcm9sZW1pYV08L0lEVGV4dD48cmVjb3JkPjxyZWMtbnVtYmVyPjE1Mzwv
cmVjLW51bWJlcj48Zm9yZWlnbi1rZXlzPjxrZXkgYXBwPSJFTiIgZGItaWQ9InI5MDBzdjlmbGZh
enBiZWR3c3VwcHd3NDBhcHR3c3g1cmF6ZCIgdGltZXN0YW1wPSIxNjI5MTMxMTkwIj4xNTM8L2tl
eT48L2ZvcmVpZ24ta2V5cz48cmVmLXR5cGUgbmFtZT0iSm91cm5hbCBBcnRpY2xlIj4xNzwvcmVm
LXR5cGU+PGNvbnRyaWJ1dG9ycz48YXV0aG9ycz48YXV0aG9yPk9saXZhLCBKLjwvYXV0aG9yPjxh
dXRob3I+TMOzcGV6LUJhc3RpZGEsIEouPC9hdXRob3I+PGF1dGhvcj5Nb3Jlbm8sIFMuIEcuPC9h
dXRob3I+PGF1dGhvcj5NYXRhLCBQLjwvYXV0aG9yPjxhdXRob3I+QWxvbnNvLCBSLjwvYXV0aG9y
PjwvYXV0aG9ycz48L2NvbnRyaWJ1dG9ycz48dGl0bGVzPjx0aXRsZT5bQ29zdC1lZmZlY3RpdmVu
ZXNzIGFuYWx5c2lzIG9mIGEgZ2VuZXRpYyBzY3JlZW5pbmcgcHJvZ3JhbSBpbiB0aGUgY2xvc2Ug
cmVsYXRpdmVzIG9mIFNwYW5pc2ggcGF0aWVudHMgd2l0aCBmYW1pbGlhbCBoeXBlcmNob2xlc3Rl
cm9sZW1pYV08L3RpdGxlPjxzZWNvbmRhcnktdGl0bGU+UmV2IEVzcCBDYXJkaW9sPC9zZWNvbmRh
cnktdGl0bGU+PC90aXRsZXM+PHBlcmlvZGljYWw+PGZ1bGwtdGl0bGU+UmV2IEVzcCBDYXJkaW9s
PC9mdWxsLXRpdGxlPjwvcGVyaW9kaWNhbD48cGFnZXM+NTctNjU8L3BhZ2VzPjx2b2x1bWU+NjI8
L3ZvbHVtZT48bnVtYmVyPjE8L251bWJlcj48a2V5d29yZHM+PGtleXdvcmQ+QWR1bHQ8L2tleXdv
cmQ+PGtleXdvcmQ+QWdlIEZhY3RvcnM8L2tleXdvcmQ+PGtleXdvcmQ+Q29zdC1CZW5lZml0IEFu
YWx5c2lzPC9rZXl3b3JkPjxrZXl3b3JkPkZhbWlseTwva2V5d29yZD48a2V5d29yZD5GZW1hbGU8
L2tleXdvcmQ+PGtleXdvcmQ+R2VuZXRpYyBUZXN0aW5nPC9rZXl3b3JkPjxrZXl3b3JkPkhlYWx0
aCBDYXJlIENvc3RzPC9rZXl3b3JkPjxrZXl3b3JkPkh1bWFuczwva2V5d29yZD48a2V5d29yZD5I
eXBlcmNob2xlc3Rlcm9sZW1pYTwva2V5d29yZD48a2V5d29yZD5NYWxlPC9rZXl3b3JkPjxrZXl3
b3JkPk1pZGRsZSBBZ2VkPC9rZXl3b3JkPjxrZXl3b3JkPk1vZGVscywgU3RhdGlzdGljYWw8L2tl
eXdvcmQ+PGtleXdvcmQ+U3BhaW48L2tleXdvcmQ+PGtleXdvcmQ+WW91bmcgQWR1bHQ8L2tleXdv
cmQ+PC9rZXl3b3Jkcz48ZGF0ZXM+PHllYXI+MjAwOTwveWVhcj48cHViLWRhdGVzPjxkYXRlPkph
bjwvZGF0ZT48L3B1Yi1kYXRlcz48L2RhdGVzPjxpc2JuPjE1NzktMjI0MjwvaXNibj48YWNjZXNz
aW9uLW51bT4xOTE1MDAxNTwvYWNjZXNzaW9uLW51bT48dXJscz48cmVsYXRlZC11cmxzPjx1cmw+
aHR0cHM6Ly93d3cubmNiaS5ubG0ubmloLmdvdi9wdWJtZWQvMTkxNTAwMTU8L3VybD48L3JlbGF0
ZWQtdXJscz48L3VybHM+PGxhbmd1YWdlPnNwYTwvbGFuZ3VhZ2U+PC9yZWNvcmQ+PC9DaXRlPjwv
RW5kTm90ZT5=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PEVuZE5vdGU+PENpdGU+PEF1dGhvcj5BZGVtaTwvQXV0aG9yPjxZZWFyPjIwMTM8L1llYXI+PFJl
Y051bT4xNTI8L1JlY051bT48SURUZXh0PkEgc3lzdGVtYXRpYyByZXZpZXcgb2YgZWNvbm9taWMg
ZXZhbHVhdGlvbnMgb2YgdGhlIGRldGVjdGlvbiBhbmQgdHJlYXRtZW50IG9mIGZhbWlsaWFsIGh5
cGVyY2hvbGVzdGVyb2xlbWlhPC9JRFRleHQ+PERpc3BsYXlUZXh0PjxzdHlsZSBmYWNlPSJzdXBl
cnNjcmlwdCI+MTEtMTMsIDI2LCAxMTgsIDExOSwgMTQwLTE0NDwvc3R5bGU+PC9EaXNwbGF5VGV4
dD48cmVjb3JkPjxyZWMtbnVtYmVyPjE1MjwvcmVjLW51bWJlcj48Zm9yZWlnbi1rZXlzPjxrZXkg
YXBwPSJFTiIgZGItaWQ9InI5MDBzdjlmbGZhenBiZWR3c3VwcHd3NDBhcHR3c3g1cmF6ZCIgdGlt
ZXN0YW1wPSIxNjI5MTMxMTkwIj4xNTI8L2tleT48L2ZvcmVpZ24ta2V5cz48cmVmLXR5cGUgbmFt
ZT0iSm91cm5hbCBBcnRpY2xlIj4xNzwvcmVmLXR5cGU+PGNvbnRyaWJ1dG9ycz48YXV0aG9ycz48
YXV0aG9yPkFkZW1pLCBaLjwvYXV0aG9yPjxhdXRob3I+V2F0dHMsIEcuIEYuPC9hdXRob3I+PGF1
dGhvcj5KdW5pcGVyLCBBLjwvYXV0aG9yPjxhdXRob3I+TGlldywgRC48L2F1dGhvcj48L2F1dGhv
cnM+PC9jb250cmlidXRvcnM+PGF1dGgtYWRkcmVzcz5NZWxib3VybmUgRXBpQ2VudHJlLCBEZXBh
cnRtZW50IG9mIE1lZGljaW5lLCBSTUgsIFVuaXZlcnNpdHkgb2YgTWVsYm91cm5lLCBNZWxib3Vy
bmUsIEF1c3RyYWxpYS4gemFkZW1pQHVuaW1lbGIuZWR1LmF1PC9hdXRoLWFkZHJlc3M+PHRpdGxl
cz48dGl0bGU+QSBzeXN0ZW1hdGljIHJldmlldyBvZiBlY29ub21pYyBldmFsdWF0aW9ucyBvZiB0
aGUgZGV0ZWN0aW9uIGFuZCB0cmVhdG1lbnQgb2YgZmFtaWxpYWwgaHlwZXJjaG9sZXN0ZXJvbGVt
aWE8L3RpdGxlPjxzZWNvbmRhcnktdGl0bGU+SW50IEogQ2FyZGlvbDwvc2Vjb25kYXJ5LXRpdGxl
PjwvdGl0bGVzPjxwZXJpb2RpY2FsPjxmdWxsLXRpdGxlPkludCBKIENhcmRpb2w8L2Z1bGwtdGl0
bGU+PC9wZXJpb2RpY2FsPjxwYWdlcz4yMzkxLTY8L3BhZ2VzPjx2b2x1bWU+MTY3PC92b2x1bWU+
PG51bWJlcj42PC9udW1iZXI+PGVkaXRpb24+MjAxMy8wMy8xNjwvZWRpdGlvbj48a2V5d29yZHM+
PGtleXdvcmQ+QW5pbWFsczwva2V5d29yZD48a2V5d29yZD5Db3N0LUJlbmVmaXQgQW5hbHlzaXM8
L2tleXdvcmQ+PGtleXdvcmQ+SHVtYW5zPC9rZXl3b3JkPjxrZXl3b3JkPkh5cGVybGlwb3Byb3Rl
aW5lbWlhIFR5cGUgSUkvKmRpYWdub3Npcy8qZWNvbm9taWNzL3RoZXJhcHk8L2tleXdvcmQ+PGtl
eXdvcmQ+Kk1vZGVscywgRWNvbm9taWM8L2tleXdvcmQ+PGtleXdvcmQ+VHJlYXRtZW50IE91dGNv
bWU8L2tleXdvcmQ+PGtleXdvcmQ+Q29zdC1lZmZlY3RpdmVuZXNzPC9rZXl3b3JkPjxrZXl3b3Jk
PlNjcmVlbmluZzwva2V5d29yZD48a2V5d29yZD5UcmVhdG1lbnQ8L2tleXdvcmQ+PC9rZXl3b3Jk
cz48ZGF0ZXM+PHllYXI+MjAxMzwveWVhcj48cHViLWRhdGVzPjxkYXRlPlNlcCAxMDwvZGF0ZT48
L3B1Yi1kYXRlcz48L2RhdGVzPjxpc2JuPjE4NzQtMTc1NCAoRWxlY3Ryb25pYykmI3hEOzAxNjct
NTI3MyAoTGlua2luZyk8L2lzYm4+PGFjY2Vzc2lvbi1udW0+MjM0OTAwODA8L2FjY2Vzc2lvbi1u
dW0+PHVybHM+PHJlbGF0ZWQtdXJscz48dXJsPmh0dHBzOi8vd3d3Lm5jYmkubmxtLm5paC5nb3Yv
cHVibWVkLzIzNDkwMDgwPC91cmw+PC9yZWxhdGVkLXVybHM+PC91cmxzPjxlbGVjdHJvbmljLXJl
c291cmNlLW51bT4xMC4xMDE2L2ouaWpjYXJkLjIwMTMuMDEuMjgwPC9lbGVjdHJvbmljLXJlc291
cmNlLW51bT48bGFuZ3VhZ2U+ZW5nPC9sYW5ndWFnZT48L3JlY29yZD48L0NpdGU+PENpdGU+PEF1
dGhvcj5BZGVtaTwvQXV0aG9yPjxZZWFyPjIwMTQ8L1llYXI+PFJlY051bT4xMTwvUmVjTnVtPjxJ
RFRleHQ+Q2FzY2FkZSBzY3JlZW5pbmcgYmFzZWQgb24gZ2VuZXRpYyB0ZXN0aW5nIGlzIGNvc3Qt
ZWZmZWN0aXZlOiBldmlkZW5jZSBmb3IgdGhlIGltcGxlbWVudGF0aW9uIG9mIG1vZGVscyBvZiBj
YXJlIGZvciBmYW1pbGlhbCBoeXBlcmNob2xlc3Rlcm9sZW1pYTwvSURUZXh0PjxyZWNvcmQ+PHJl
Yy1udW1iZXI+MTE8L3JlYy1udW1iZXI+PGZvcmVpZ24ta2V5cz48a2V5IGFwcD0iRU4iIGRiLWlk
PSJyOTAwc3Y5ZmxmYXpwYmVkd3N1cHB3dzQwYXB0d3N4NXJhemQiIHRpbWVzdGFtcD0iMTYyOTEz
MTE4NCI+MTE8L2tleT48L2ZvcmVpZ24ta2V5cz48cmVmLXR5cGUgbmFtZT0iSm91cm5hbCBBcnRp
Y2xlIj4xNzwvcmVmLXR5cGU+PGNvbnRyaWJ1dG9ycz48YXV0aG9ycz48YXV0aG9yPkFkZW1pLCBa
LjwvYXV0aG9yPjxhdXRob3I+V2F0dHMsIEcuIEYuPC9hdXRob3I+PGF1dGhvcj5QYW5nLCBKLjwv
YXV0aG9yPjxhdXRob3I+U2lqYnJhbmRzLCBFLiBKLjwvYXV0aG9yPjxhdXRob3I+dmFuIEJvY2t4
bWVlciwgRi4gTS48L2F1dGhvcj48YXV0aG9yPk8mYXBvcztMZWFyeSwgUC48L2F1dGhvcj48YXV0
aG9yPkdlZWxob2VkLCBFLjwvYXV0aG9yPjxhdXRob3I+TGlldywgRC48L2F1dGhvcj48L2F1dGhv
cnM+PC9jb250cmlidXRvcnM+PGF1dGgtYWRkcmVzcz5EZXBhcnRtZW50IG9mIE1lZGljaW5lIChS
TUgpLCBNZWxib3VybmUgRXBpQ2VudHJlLCBUaGUgVW5pdmVyc2l0eSBvZiBNZWxib3VybmUgYW5k
IE1lbGJvdXJuZSBIZWFsdGgsIEF1c3RyYWxpYTsgRGVwYXJ0bWVudCBvZiBFcGlkZW1pb2xvZ3kg
JmFtcDsgUHJldmVudGl2ZSBNZWRpY2luZSwgTW9uYXNoIFVuaXZlcnNpdHksIEF1c3RyYWxpYS4g
RWxlY3Ryb25pYyBhZGRyZXNzOiB6YWRlbWlAdW5pbWVsYi5lZHUuYXUuJiN4RDtMaXBpZCBEaXNv
cmRlcnMgQ2xpbmljLCBNZXRhYm9saWMgUmVzZWFyY2ggQ2VudHJlIGFuZCBDYXJkaW92YXNjdWxh
ciBNZWRpY2luZSwgUm95YWwgUGVydGggSG9zcGl0YWwsIFNjaG9vbCBvZiBNZWRpY2luZSBhbmQg
UGhhcm1hY29sb2d5LCBUaGUgVW5pdmVyc2l0eSBvZiBXZXN0ZXJuIEF1c3RyYWxpYSwgQXVzdHJh
bGlhLiYjeEQ7U2VjdGlvbiBvZiBQaGFybWFjb2xvZ3ksIFZhc2N1bGFyIGFuZCBNZXRhYm9saWMg
RGlzZWFzZXMgb2YgdGhlIERlcGFydG1lbnQgb2YgSW50ZXJuYWwgTWVkaWNpbmUsIEVyYXNtdXMg
TWVkaWNhbCBDZW50ZXIsIFJvdHRlcmRhbSwgVGhlIE5ldGhlcmxhbmRzLiYjeEQ7RGVwYXJ0bWVu
dCBvZiBDbGluaWNhbCBCaW9jaGVtaXN0cnksIFJveWFsIFBlcnRoIEhvc3BpdGFsLCBBdXN0cmFs
aWEuJiN4RDtTY2hvb2wgb2YgU3VyZ2VyeSwgVGhlIFVuaXZlcnNpdHkgb2YgV2VzdGVybiBBdXN0
cmFsaWEsIENyYXdsZXksIEF1c3RyYWxpYTsgQ2VudHJlIGZvciBQb3B1bGF0aW9uIEhlYWx0aCBS
ZXNlYXJjaCwgRmFjdWx0eSBvZiBIZWFsdGggU2NpZW5jZXMsIEN1cnRpbiBVbml2ZXJzaXR5LCBQ
ZXJ0aCwgQXVzdHJhbGlhOyBTY2hvb2wgb2YgUGF0aG9sb2d5ICZhbXA7IExhYm9yYXRvcnkgTWVk
aWNpbmUsIFRoZSBVbml2ZXJzaXR5IG9mIFdlc3Rlcm4gQXVzdHJhbGlhLCBDcmF3bGV5LCBBdXN0
cmFsaWEuJiN4RDtTY2hvb2wgb2YgV29tZW4mYXBvcztzIGFuZCBJbmZhbnRzJmFwb3M7IEhlYWx0
aCwgVGhlIFVuaXZlcnNpdHkgb2YgV2VzdGVybiBBdXN0cmFsaWEsIENyYXdsZXksIEF1c3RyYWxp
YTsgU2Nob29sIG9mIFBvcHVsYXRpb24gSGVhbHRoLCBUaGUgVW5pdmVyc2l0eSBvZiBXZXN0ZXJu
IEF1c3RyYWxpYSwgQXVzdHJhbGlhLiYjeEQ7RGVwYXJ0bWVudCBvZiBNZWRpY2luZSAoUk1IKSwg
TWVsYm91cm5lIEVwaUNlbnRyZSwgVGhlIFVuaXZlcnNpdHkgb2YgTWVsYm91cm5lIGFuZCBNZWxi
b3VybmUgSGVhbHRoLCBBdXN0cmFsaWEuPC9hdXRoLWFkZHJlc3M+PHRpdGxlcz48dGl0bGU+Q2Fz
Y2FkZSBzY3JlZW5pbmcgYmFzZWQgb24gZ2VuZXRpYyB0ZXN0aW5nIGlzIGNvc3QtZWZmZWN0aXZl
OiBldmlkZW5jZSBmb3IgdGhlIGltcGxlbWVudGF0aW9uIG9mIG1vZGVscyBvZiBjYXJlIGZvciBm
YW1pbGlhbCBoeXBlcmNob2xlc3Rlcm9sZW1pYTwvdGl0bGU+PHNlY29uZGFyeS10aXRsZT5KIENs
aW4gTGlwaWRvbDs8L3NlY29uZGFyeS10aXRsZT48YWx0LXRpdGxlPkpvdXJuYWwgb2YgY2xpbmlj
YWwgbGlwaWRvbG9neTwvYWx0LXRpdGxlPjxzaG9ydC10aXRsZT5DYXNjYWRlIHNjcmVlbmluZyBi
YXNlZCBvbiBnZW5ldGljIHRlc3RpbmcgaXMgY29zdC1lZmZlY3RpdmU6IGV2aWRlbmNlIGZvciB0
aGUgaW1wbGVtZW50YXRpb24gb2YgbW9kZWxzIG9mIGNhcmUgZm9yIGZhbWlsaWFsIGh5cGVyY2hv
bGVzdGVyb2xlbWlhPC9zaG9ydC10aXRsZT48L3RpdGxlcz48YWx0LXBlcmlvZGljYWw+PGZ1bGwt
dGl0bGU+SiBDbGluIExpcGlkb2w8L2Z1bGwtdGl0bGU+PGFiYnItMT5Kb3VybmFsIG9mIGNsaW5p
Y2FsIGxpcGlkb2xvZ3k8L2FiYnItMT48L2FsdC1wZXJpb2RpY2FsPjxwYWdlcz4zOTAtNDAwPC9w
YWdlcz48dm9sdW1lPjg8L3ZvbHVtZT48bnVtYmVyPjQ8L251bWJlcj48ZWRpdGlvbj4yMDE0LzA4
LzEyPC9lZGl0aW9uPjxrZXl3b3Jkcz48a2V5d29yZD5BZHVsdDwva2V5d29yZD48a2V5d29yZD5B
dXN0cmFsaWE8L2tleXdvcmQ+PGtleXdvcmQ+Q2hvbGVzdGVyb2wsIExETC9ibG9vZDwva2V5d29y
ZD48a2V5d29yZD5Db2hvcnQgU3R1ZGllczwva2V5d29yZD48a2V5d29yZD4qQ29zdC1CZW5lZml0
IEFuYWx5c2lzPC9rZXl3b3JkPjxrZXl3b3JkPkV2aWRlbmNlLUJhc2VkIE1lZGljaW5lPC9rZXl3
b3JkPjxrZXl3b3JkPkZlbWFsZTwva2V5d29yZD48a2V5d29yZD4qR2VuZXRpYyBUZXN0aW5nL21l
dGhvZHM8L2tleXdvcmQ+PGtleXdvcmQ+SHVtYW5zPC9rZXl3b3JkPjxrZXl3b3JkPkh5cGVybGlw
b3Byb3RlaW5lbWlhIFR5cGUgSUkvKmRpYWdub3Npcy9lY29ub21pY3MvZ2VuZXRpY3M8L2tleXdv
cmQ+PGtleXdvcmQ+TWFsZTwva2V5d29yZD48a2V5d29yZD5NYXJrb3YgQ2hhaW5zPC9rZXl3b3Jk
PjxrZXl3b3JkPk1pZGRsZSBBZ2VkPC9rZXl3b3JkPjxrZXl3b3JkPlNlbnNpdGl2aXR5IGFuZCBT
cGVjaWZpY2l0eTwva2V5d29yZD48a2V5d29yZD5Db3N0LWVmZmVjdGl2ZW5lc3M8L2tleXdvcmQ+
PGtleXdvcmQ+UHJldmVudGlvbjwva2V5d29yZD48a2V5d29yZD5TY3JlZW5pbmc8L2tleXdvcmQ+
PC9rZXl3b3Jkcz48ZGF0ZXM+PHllYXI+MjAxNDwveWVhcj48cHViLWRhdGVzPjxkYXRlPkp1bC1B
dWc8L2RhdGU+PC9wdWItZGF0ZXM+PC9kYXRlcz48aXNibj4xOTMzLTI4NzQgKFByaW50KSYjeEQ7
MTg3Ni00Nzg5IChMaW5raW5nKTwvaXNibj48YWNjZXNzaW9uLW51bT4yNTExMDIyMDwvYWNjZXNz
aW9uLW51bT48dXJscz48cmVsYXRlZC11cmxzPjx1cmw+aHR0cHM6Ly93d3cubmNiaS5ubG0ubmlo
Lmdvdi9wdWJtZWQvMjUxMTAyMjA8L3VybD48L3JlbGF0ZWQtdXJscz48L3VybHM+PGVsZWN0cm9u
aWMtcmVzb3VyY2UtbnVtPjEwLjEwMTYvai5qYWNsLjIwMTQuMDUuMDA4PC9lbGVjdHJvbmljLXJl
c291cmNlLW51bT48cmVtb3RlLWRhdGFiYXNlLXByb3ZpZGVyPk5sbTwvcmVtb3RlLWRhdGFiYXNl
LXByb3ZpZGVyPjxsYW5ndWFnZT5lbmc8L2xhbmd1YWdlPjwvcmVjb3JkPjwvQ2l0ZT48Q2l0ZT48
QXV0aG9yPkFkZW1pPC9BdXRob3I+PFllYXI+MjAyMDwvWWVhcj48UmVjTnVtPjI8L1JlY051bT48
SURUZXh0PkhlYWx0aCBlY29ub21pYyBldmFsdWF0aW9uIG9mIHNjcmVlbmluZyBhbmQgdHJlYXRp
bmcgY2hpbGRyZW4gd2l0aCBmYW1pbGlhbCBoeXBlcmNob2xlc3Rlcm9sZW1pYSBlYXJseSBpbiBs
aWZlOiBNYW55IGhhcHB5IHJldHVybnMgb24gaW52ZXN0bWVudD88L0lEVGV4dD48cmVjb3JkPjxy
ZWMtbnVtYmVyPjI8L3JlYy1udW1iZXI+PGZvcmVpZ24ta2V5cz48a2V5IGFwcD0iRU4iIGRiLWlk
PSJ0MnA5dGR3NXVzZnpzNmUydGYxeDB2OWlmejVzcDA1ZXNzejIiIHRpbWVzdGFtcD0iMTY1Mjcw
OTExNyI+Mjwva2V5PjwvZm9yZWlnbi1rZXlzPjxyZWYtdHlwZSBuYW1lPSJKb3VybmFsIEFydGlj
bGUiPjE3PC9yZWYtdHlwZT48Y29udHJpYnV0b3JzPjxhdXRob3JzPjxhdXRob3I+QWRlbWksIFou
PC9hdXRob3I+PGF1dGhvcj5Ob3JtYW4sIFIuPC9hdXRob3I+PGF1dGhvcj5QYW5nLCBKLjwvYXV0
aG9yPjxhdXRob3I+TGlldywgRC48L2F1dGhvcj48YXV0aG9yPlpvdW5nYXMsIFMuPC9hdXRob3I+
PGF1dGhvcj5TaWpicmFuZHMsIEUuPC9hdXRob3I+PGF1dGhvcj5GZXJlbmNlLCBCLiBBLjwvYXV0
aG9yPjxhdXRob3I+V2llZ21hbiwgQS48L2F1dGhvcj48YXV0aG9yPldhdHRzLCBHLiBGLjwvYXV0
aG9yPjwvYXV0aG9ycz48L2NvbnRyaWJ1dG9ycz48dGl0bGVzPjx0aXRsZT5IZWFsdGggZWNvbm9t
aWMgZXZhbHVhdGlvbiBvZiBzY3JlZW5pbmcgYW5kIHRyZWF0aW5nIGNoaWxkcmVuIHdpdGggZmFt
aWxpYWwgaHlwZXJjaG9sZXN0ZXJvbGVtaWEgZWFybHkgaW4gbGlmZTogTWFueSBoYXBweSByZXR1
cm5zIG9uIGludmVzdG1lbnQ/PC90aXRsZT48c2Vjb25kYXJ5LXRpdGxlPkF0aGVyb3NjbGVyb3Np
czwvc2Vjb25kYXJ5LXRpdGxlPjxzaG9ydC10aXRsZT5IZWFsdGggZWNvbm9taWMgZXZhbHVhdGlv
biBvZiBzY3JlZW5pbmcgYW5kIHRyZWF0aW5nIGNoaWxkcmVuIHdpdGggZmFtaWxpYWwgaHlwZXJj
aG9sZXN0ZXJvbGVtaWEgZWFybHkgaW4gbGlmZTogTWFueSBoYXBweSByZXR1cm5zIG9uIGludmVz
dG1lbnQ/PC9zaG9ydC10aXRsZT48L3RpdGxlcz48cGVyaW9kaWNhbD48ZnVsbC10aXRsZT5BdGhl
cm9zY2xlcm9zaXM8L2Z1bGwtdGl0bGU+PC9wZXJpb2RpY2FsPjxwYWdlcz4xLTg8L3BhZ2VzPjx2
b2x1bWU+MzA0PC92b2x1bWU+PGVkaXRpb24+MjAyMC8wNS8yMDwvZWRpdGlvbj48a2V5d29yZHM+
PGtleXdvcmQ+Q2hpbGRyZW48L2tleXdvcmQ+PGtleXdvcmQ+Q29zdC1lZmZlY3RpdmVuZXNzPC9r
ZXl3b3JkPjxrZXl3b3JkPkZhbWlsaWFsIGh5cGVyY2hvbGVzdGVyb2xlbWlhPC9rZXl3b3JkPjxr
ZXl3b3JkPkxpZmV0aW1lIGV4cG9zdXJlPC9rZXl3b3JkPjwva2V5d29yZHM+PGRhdGVzPjx5ZWFy
PjIwMjA8L3llYXI+PHB1Yi1kYXRlcz48ZGF0ZT4wNzwvZGF0ZT48L3B1Yi1kYXRlcz48L2RhdGVz
Pjxpc2JuPjE4NzktMTQ4NDwvaXNibj48YWNjZXNzaW9uLW51bT4zMjUyNjU0MjwvYWNjZXNzaW9u
LW51bT48dXJscz48cmVsYXRlZC11cmxzPjx1cmw+aHR0cHM6Ly93d3cubmNiaS5ubG0ubmloLmdv
di9wdWJtZWQvMzI1MjY1NDI8L3VybD48L3JlbGF0ZWQtdXJscz48L3VybHM+PGVsZWN0cm9uaWMt
cmVzb3VyY2UtbnVtPjEwLjEwMTYvai5hdGhlcm9zY2xlcm9zaXMuMjAyMC4wNS4wMDc8L2VsZWN0
cm9uaWMtcmVzb3VyY2UtbnVtPjxsYW5ndWFnZT5lbmc8L2xhbmd1YWdlPjwvcmVjb3JkPjwvQ2l0
ZT48Q2l0ZT48QXV0aG9yPkNyb3NsYW5kPC9BdXRob3I+PFllYXI+MjAxODwvWWVhcj48UmVjTnVt
PjczPC9SZWNOdW0+PElEVGV4dD5Db3N0LXV0aWxpdHkgYW5hbHlzaXMgb2Ygc2VhcmNoaW5nIGVs
ZWN0cm9uaWMgaGVhbHRoIHJlY29yZHMgYW5kIGNhc2NhZGUgdGVzdGluZyB0byBpZGVudGlmeSBh
bmQgZGlhZ25vc2UgZmFtaWxpYWwgaHlwZXJjaG9sZXN0ZXJvbGFlbWlhIGluIEVuZ2xhbmQgYW5k
IFdhbGVzPC9JRFRleHQ+PHJlY29yZD48cmVjLW51bWJlcj43MzwvcmVjLW51bWJlcj48Zm9yZWln
bi1rZXlzPjxrZXkgYXBwPSJFTiIgZGItaWQ9InQycDl0ZHc1dXNmenM2ZTJ0ZjF4MHY5aWZ6NXNw
MDVlc3N6MiIgdGltZXN0YW1wPSIxNjUyNzA5MTE3Ij43Mzwva2V5PjwvZm9yZWlnbi1rZXlzPjxy
ZWYtdHlwZSBuYW1lPSJKb3VybmFsIEFydGljbGUiPjE3PC9yZWYtdHlwZT48Y29udHJpYnV0b3Jz
PjxhdXRob3JzPjxhdXRob3I+Q3Jvc2xhbmQsIFAuPC9hdXRob3I+PGF1dGhvcj5NYWNvbmFjaGll
LCBSLjwvYXV0aG9yPjxhdXRob3I+QnVja25lciwgUy48L2F1dGhvcj48YXV0aG9yPk1jR3VpcmUs
IEguPC9hdXRob3I+PGF1dGhvcj5IdW1waHJpZXMsIFMuIEUuPC9hdXRob3I+PGF1dGhvcj5RdXJl
c2hpLCBOLjwvYXV0aG9yPjwvYXV0aG9ycz48L2NvbnRyaWJ1dG9ycz48dGl0bGVzPjx0aXRsZT5D
b3N0LXV0aWxpdHkgYW5hbHlzaXMgb2Ygc2VhcmNoaW5nIGVsZWN0cm9uaWMgaGVhbHRoIHJlY29y
ZHMgYW5kIGNhc2NhZGUgdGVzdGluZyB0byBpZGVudGlmeSBhbmQgZGlhZ25vc2UgZmFtaWxpYWwg
aHlwZXJjaG9sZXN0ZXJvbGFlbWlhIGluIEVuZ2xhbmQgYW5kIFdhbGVzPC90aXRsZT48c2Vjb25k
YXJ5LXRpdGxlPkF0aGVyb3NjbGVyb3Npczwvc2Vjb25kYXJ5LXRpdGxlPjxzaG9ydC10aXRsZT5D
b3N0LXV0aWxpdHkgYW5hbHlzaXMgb2Ygc2VhcmNoaW5nIGVsZWN0cm9uaWMgaGVhbHRoIHJlY29y
ZHMgYW5kIGNhc2NhZGUgdGVzdGluZyB0byBpZGVudGlmeSBhbmQgZGlhZ25vc2UgZmFtaWxpYWwg
aHlwZXJjaG9sZXN0ZXJvbGFlbWlhIGluIEVuZ2xhbmQgYW5kIFdhbGVzPC9zaG9ydC10aXRsZT48
L3RpdGxlcz48cGVyaW9kaWNhbD48ZnVsbC10aXRsZT5BdGhlcm9zY2xlcm9zaXM8L2Z1bGwtdGl0
bGU+PC9wZXJpb2RpY2FsPjxwYWdlcz44MC04NzwvcGFnZXM+PHZvbHVtZT4yNzU8L3ZvbHVtZT48
ZWRpdGlvbj4yMDE4LzA1LzE3PC9lZGl0aW9uPjxrZXl3b3Jkcz48a2V5d29yZD5BcG9saXBvcHJv
dGVpbiBCLTEwMDwva2V5d29yZD48a2V5d29yZD5Db3N0LUJlbmVmaXQgQW5hbHlzaXM8L2tleXdv
cmQ+PGtleXdvcmQ+RGF0YSBNaW5pbmc8L2tleXdvcmQ+PGtleXdvcmQ+RGF0YWJhc2VzLCBGYWN0
dWFsPC9rZXl3b3JkPjxrZXl3b3JkPkVsZWN0cm9uaWMgSGVhbHRoIFJlY29yZHM8L2tleXdvcmQ+
PGtleXdvcmQ+RW5nbGFuZDwva2V5d29yZD48a2V5d29yZD5HZW5ldGljIFByZWRpc3Bvc2l0aW9u
IHRvIERpc2Vhc2U8L2tleXdvcmQ+PGtleXdvcmQ+R2VuZXRpYyBUZXN0aW5nPC9rZXl3b3JkPjxr
ZXl3b3JkPkhlYWx0aCBDYXJlIENvc3RzPC9rZXl3b3JkPjxrZXl3b3JkPkh1bWFuczwva2V5d29y
ZD48a2V5d29yZD5IeXBlcmxpcG9wcm90ZWluZW1pYSBUeXBlIElJPC9rZXl3b3JkPjxrZXl3b3Jk
Pk1hcmtvdiBDaGFpbnM8L2tleXdvcmQ+PGtleXdvcmQ+TW9kZWxzLCBFY29ub21pYzwva2V5d29y
ZD48a2V5d29yZD5NdXRhdGlvbjwva2V5d29yZD48a2V5d29yZD5QaGVub3R5cGU8L2tleXdvcmQ+
PGtleXdvcmQ+UHJlZGljdGl2ZSBWYWx1ZSBvZiBUZXN0czwva2V5d29yZD48a2V5d29yZD5Qcmlt
YXJ5IEhlYWx0aCBDYXJlPC9rZXl3b3JkPjxrZXl3b3JkPlByb3Byb3RlaW4gQ29udmVydGFzZSA5
PC9rZXl3b3JkPjxrZXl3b3JkPlF1YWxpdHkgb2YgTGlmZTwva2V5d29yZD48a2V5d29yZD5RdWFs
aXR5LUFkanVzdGVkIExpZmUgWWVhcnM8L2tleXdvcmQ+PGtleXdvcmQ+UmVjZXB0b3JzLCBMREw8
L2tleXdvcmQ+PGtleXdvcmQ+UmlzayBBc3Nlc3NtZW50PC9rZXl3b3JkPjxrZXl3b3JkPlJpc2sg
RmFjdG9yczwva2V5d29yZD48a2V5d29yZD5TZWNvbmRhcnkgQ2FyZTwva2V5d29yZD48a2V5d29y
ZD5UaW1lIEZhY3RvcnM8L2tleXdvcmQ+PGtleXdvcmQ+V2FsZXM8L2tleXdvcmQ+PGtleXdvcmQ+
Q2FzY2FkZSB0ZXN0aW5nPC9rZXl3b3JkPjxrZXl3b3JkPkNvc3QgZWZmZWN0aXZlbmVzczwva2V5
d29yZD48a2V5d29yZD5GYW1pbGlhbCBoeXBlcmNob2xlc3Rlcm9sYWVtaWE8L2tleXdvcmQ+PGtl
eXdvcmQ+R2VuZXJhbCBwcmFjdGljZTwva2V5d29yZD48a2V5d29yZD5NYXJrb3YgbW9kZWw8L2tl
eXdvcmQ+PGtleXdvcmQ+U2Vjb25kYXJ5IGNhcmUgcmVnaXN0ZXJzPC9rZXl3b3JkPjwva2V5d29y
ZHM+PGRhdGVzPjx5ZWFyPjIwMTg8L3llYXI+PHB1Yi1kYXRlcz48ZGF0ZT4wODwvZGF0ZT48L3B1
Yi1kYXRlcz48L2RhdGVzPjxpc2JuPjE4NzktMTQ4NDwvaXNibj48YWNjZXNzaW9uLW51bT4yOTg3
OTY4NTwvYWNjZXNzaW9uLW51bT48dXJscz48cmVsYXRlZC11cmxzPjx1cmw+aHR0cHM6Ly93d3cu
bmNiaS5ubG0ubmloLmdvdi9wdWJtZWQvMjk4Nzk2ODU8L3VybD48L3JlbGF0ZWQtdXJscz48L3Vy
bHM+PGN1c3RvbTI+UE1DNjExNjg5NzwvY3VzdG9tMj48ZWxlY3Ryb25pYy1yZXNvdXJjZS1udW0+
MTAuMTAxNi9qLmF0aGVyb3NjbGVyb3Npcy4yMDE4LjA1LjAyMTwvZWxlY3Ryb25pYy1yZXNvdXJj
ZS1udW0+PGxhbmd1YWdlPmVuZzwvbGFuZ3VhZ2U+PC9yZWNvcmQ+PC9DaXRlPjxDaXRlPjxBdXRo
b3I+S2F6aTwvQXV0aG9yPjxZZWFyPjIwMTY8L1llYXI+PFJlY051bT4xNzI8L1JlY051bT48SURU
ZXh0PkNvc3QtZWZmZWN0aXZlbmVzcyBvZiBQQ1NLOSBJbmhpYml0b3IgVGhlcmFweSBpbiBQYXRp
ZW50cyBXaXRoIEhldGVyb3p5Z291cyBGYW1pbGlhbCBIeXBlcmNob2xlc3Rlcm9sZW1pYSBvciBB
dGhlcm9zY2xlcm90aWMgQ2FyZGlvdmFzY3VsYXIgRGlzZWFzZTwvSURUZXh0PjxyZWNvcmQ+PHJl
Yy1udW1iZXI+MTcyPC9yZWMtbnVtYmVyPjxmb3JlaWduLWtleXM+PGtleSBhcHA9IkVOIiBkYi1p
ZD0idDJwOXRkdzV1c2Z6czZlMnRmMXgwdjlpZno1c3AwNWVzc3oyIiB0aW1lc3RhbXA9IjE2NTI3
MDkxMTciPjE3Mjwva2V5PjwvZm9yZWlnbi1rZXlzPjxyZWYtdHlwZSBuYW1lPSJKb3VybmFsIEFy
dGljbGUiPjE3PC9yZWYtdHlwZT48Y29udHJpYnV0b3JzPjxhdXRob3JzPjxhdXRob3I+S2F6aSwg
RC4gUy48L2F1dGhvcj48YXV0aG9yPk1vcmFuLCBBLiBFLjwvYXV0aG9yPjxhdXRob3I+Q294c29u
LCBQLiBHLjwvYXV0aG9yPjxhdXRob3I+UGVua28sIEouPC9hdXRob3I+PGF1dGhvcj5PbGxlbmRv
cmYsIEQuIEEuPC9hdXRob3I+PGF1dGhvcj5QZWFyc29uLCBTLiBELjwvYXV0aG9yPjxhdXRob3I+
VGljZSwgSi4gQS48L2F1dGhvcj48YXV0aG9yPkd1em1hbiwgRC48L2F1dGhvcj48YXV0aG9yPkJp
YmJpbnMtRG9taW5nbywgSy48L2F1dGhvcj48L2F1dGhvcnM+PC9jb250cmlidXRvcnM+PHRpdGxl
cz48dGl0bGU+Q29zdC1lZmZlY3RpdmVuZXNzIG9mIFBDU0s5IEluaGliaXRvciBUaGVyYXB5IGlu
IFBhdGllbnRzIFdpdGggSGV0ZXJvenlnb3VzIEZhbWlsaWFsIEh5cGVyY2hvbGVzdGVyb2xlbWlh
IG9yIEF0aGVyb3NjbGVyb3RpYyBDYXJkaW92YXNjdWxhciBEaXNlYXNlPC90aXRsZT48c2Vjb25k
YXJ5LXRpdGxlPkpBTUE8L3NlY29uZGFyeS10aXRsZT48c2hvcnQtdGl0bGU+Q29zdC1lZmZlY3Rp
dmVuZXNzIG9mIFBDU0s5IEluaGliaXRvciBUaGVyYXB5IGluIFBhdGllbnRzIFdpdGggSGV0ZXJv
enlnb3VzIEZhbWlsaWFsIEh5cGVyY2hvbGVzdGVyb2xlbWlhIG9yIEF0aGVyb3NjbGVyb3RpYyBD
YXJkaW92YXNjdWxhciBEaXNlYXNlPC9zaG9ydC10aXRsZT48L3RpdGxlcz48cGVyaW9kaWNhbD48
ZnVsbC10aXRsZT5KQU1BPC9mdWxsLXRpdGxlPjwvcGVyaW9kaWNhbD48cGFnZXM+NzQzLTUzPC9w
YWdlcz48dm9sdW1lPjMxNjwvdm9sdW1lPjxudW1iZXI+NzwvbnVtYmVyPjxrZXl3b3Jkcz48a2V5
d29yZD5BZHVsdDwva2V5d29yZD48a2V5d29yZD5BZ2VkPC9rZXl3b3JkPjxrZXl3b3JkPkFnZWQs
IDgwIGFuZCBvdmVyPC9rZXl3b3JkPjxrZXl3b3JkPkFudGlib2RpZXMsIE1vbm9jbG9uYWw8L2tl
eXdvcmQ+PGtleXdvcmQ+QW50aWJvZGllcywgTW9ub2Nsb25hbCwgSHVtYW5pemVkPC9rZXl3b3Jk
PjxrZXl3b3JkPkFudGljaG9sZXN0ZXJlbWljIEFnZW50czwva2V5d29yZD48a2V5d29yZD5BdGhl
cm9zY2xlcm9zaXM8L2tleXdvcmQ+PGtleXdvcmQ+Q2FyZGlvdmFzY3VsYXIgRGlzZWFzZXM8L2tl
eXdvcmQ+PGtleXdvcmQ+Q2hvbGVzdGVyb2wsIExETDwva2V5d29yZD48a2V5d29yZD5Db3N0LUJl
bmVmaXQgQW5hbHlzaXM8L2tleXdvcmQ+PGtleXdvcmQ+RHJ1ZyBDb3N0czwva2V5d29yZD48a2V5
d29yZD5FemV0aW1pYmU8L2tleXdvcmQ+PGtleXdvcmQ+RmVtYWxlPC9rZXl3b3JkPjxrZXl3b3Jk
Pkh1bWFuczwva2V5d29yZD48a2V5d29yZD5IeXBlcmxpcG9wcm90ZWluZW1pYSBUeXBlIElJPC9r
ZXl3b3JkPjxrZXl3b3JkPk1hbGU8L2tleXdvcmQ+PGtleXdvcmQ+TWlkZGxlIEFnZWQ8L2tleXdv
cmQ+PGtleXdvcmQ+UHJvcHJvdGVpbiBDb252ZXJ0YXNlIDk8L2tleXdvcmQ+PGtleXdvcmQ+UHJv
cHJvdGVpbiBDb252ZXJ0YXNlczwva2V5d29yZD48a2V5d29yZD5RdWFsaXR5LUFkanVzdGVkIExp
ZmUgWWVhcnM8L2tleXdvcmQ+PGtleXdvcmQ+U2VyaW5lIEVuZG9wZXB0aWRhc2VzPC9rZXl3b3Jk
PjxrZXl3b3JkPlVuY2VydGFpbnR5PC9rZXl3b3JkPjxrZXl3b3JkPlVuaXRlZCBTdGF0ZXM8L2tl
eXdvcmQ+PC9rZXl3b3Jkcz48ZGF0ZXM+PHllYXI+MjAxNjwveWVhcj48cHViLWRhdGVzPjxkYXRl
PkF1ZzwvZGF0ZT48L3B1Yi1kYXRlcz48L2RhdGVzPjxpc2JuPjE1MzgtMzU5ODwvaXNibj48YWNj
ZXNzaW9uLW51bT4yNzUzMzE1OTwvYWNjZXNzaW9uLW51bT48dXJscz48cmVsYXRlZC11cmxzPjx1
cmw+aHR0cHM6Ly93d3cubmNiaS5ubG0ubmloLmdvdi9wdWJtZWQvMjc1MzMxNTk8L3VybD48L3Jl
bGF0ZWQtdXJscz48L3VybHM+PGVsZWN0cm9uaWMtcmVzb3VyY2UtbnVtPjEwLjEwMDEvamFtYS4y
MDE2LjExMDA0PC9lbGVjdHJvbmljLXJlc291cmNlLW51bT48bGFuZ3VhZ2U+ZW5nPC9sYW5ndWFn
ZT48L3JlY29yZD48L0NpdGU+PENpdGU+PEF1dGhvcj5LZXJyPC9BdXRob3I+PFllYXI+MjAxNzwv
WWVhcj48UmVjTnVtPjE3OTwvUmVjTnVtPjxJRFRleHQ+Q29zdCBlZmZlY3RpdmVuZXNzIG9mIGNh
c2NhZGUgdGVzdGluZyBmb3IgZmFtaWxpYWwgaHlwZXJjaG9sZXN0ZXJvbGFlbWlhLCBiYXNlZCBv
biBkYXRhIGZyb20gZmFtaWxpYWwgaHlwZXJjaG9sZXN0ZXJvbGFlbWlhIHNlcnZpY2VzIGluIHRo
ZSBVSzwvSURUZXh0PjxyZWNvcmQ+PHJlYy1udW1iZXI+MTc5PC9yZWMtbnVtYmVyPjxmb3JlaWdu
LWtleXM+PGtleSBhcHA9IkVOIiBkYi1pZD0idDJwOXRkdzV1c2Z6czZlMnRmMXgwdjlpZno1c3Aw
NWVzc3oyIiB0aW1lc3RhbXA9IjE2NTI3MDkxMTciPjE3OTwva2V5PjwvZm9yZWlnbi1rZXlzPjxy
ZWYtdHlwZSBuYW1lPSJHZW5lcmljIj4xMzwvcmVmLXR5cGU+PGNvbnRyaWJ1dG9ycz48YXV0aG9y
cz48YXV0aG9yPktlcnIsIE1hcmlvbjwvYXV0aG9yPjxhdXRob3I+UGVhcnMsIFJvYmVydDwvYXV0
aG9yPjxhdXRob3I+TWllZHp5YnJvZHprYSwgWm9maWE8L2F1dGhvcj48YXV0aG9yPkhhcmFsYW1i
b3MsIEthdGU8L2F1dGhvcj48YXV0aG9yPkNhdGhlciwgTW95cmE8L2F1dGhvcj48YXV0aG9yPldh
dHNvbiwgTWVsYW5pZTwvYXV0aG9yPjxhdXRob3I+SHVtcGhyaWVzLCBTdGV2ZSBFLjwvYXV0aG9y
PjwvYXV0aG9ycz48L2NvbnRyaWJ1dG9ycz48dGl0bGVzPjx0aXRsZT5Db3N0IGVmZmVjdGl2ZW5l
c3Mgb2YgY2FzY2FkZSB0ZXN0aW5nIGZvciBmYW1pbGlhbCBoeXBlcmNob2xlc3Rlcm9sYWVtaWEs
IGJhc2VkIG9uIGRhdGEgZnJvbSBmYW1pbGlhbCBoeXBlcmNob2xlc3Rlcm9sYWVtaWEgc2Vydmlj
ZXMgaW4gdGhlIFVLPC90aXRsZT48c2Vjb25kYXJ5LXRpdGxlPkV1cm9wZWFuIEhlYXJ0IEpvdXJu
YWw8L3NlY29uZGFyeS10aXRsZT48c2hvcnQtdGl0bGU+Q29zdCBlZmZlY3RpdmVuZXNzIG9mIGNh
c2NhZGUgdGVzdGluZyBmb3IgZmFtaWxpYWwgaHlwZXJjaG9sZXN0ZXJvbGFlbWlhLCBiYXNlZCBv
biBkYXRhIGZyb20gZmFtaWxpYWwgaHlwZXJjaG9sZXN0ZXJvbGFlbWlhIHNlcnZpY2VzIGluIHRo
ZSBVSzwvc2hvcnQtdGl0bGU+PC90aXRsZXM+PHBlcmlvZGljYWw+PGZ1bGwtdGl0bGU+RXVyb3Bl
YW4gSGVhcnQgSm91cm5hbDwvZnVsbC10aXRsZT48L3BlcmlvZGljYWw+PHBhZ2VzPjE4MzItMTgz
OTwvcGFnZXM+PHZvbHVtZT4zODwvdm9sdW1lPjxkYXRlcz48eWVhcj4yMDE3PC95ZWFyPjwvZGF0
ZXM+PGFjY2Vzc2lvbi1udW0+MjgzODc4Mjc8L2FjY2Vzc2lvbi1udW0+PHVybHM+PC91cmxzPjxl
bGVjdHJvbmljLXJlc291cmNlLW51bT4xMC4xMDkzL2V1cmhlYXJ0ai9laHgxMTE8L2VsZWN0cm9u
aWMtcmVzb3VyY2UtbnVtPjwvcmVjb3JkPjwvQ2l0ZT48Q2l0ZT48QXV0aG9yPk1hcmFuZy12YW4g
ZGUgTWhlZW48L0F1dGhvcj48WWVhcj4yMDAyPC9ZZWFyPjxSZWNOdW0+MjE0PC9SZWNOdW0+PElE
VGV4dD5Db3N0LWVmZmVjdGl2ZW5lc3Mgb2YgYSBmYW1pbHkgYW5kIEROQSBiYXNlZCBzY3JlZW5p
bmcgcHJvZ3JhbW1lIG9uIGZhbWlsaWFsIGh5cGVyY2hvbGVzdGVyb2xhZW1pYSBpbiBUaGUgTmV0
aGVybGFuZHM8L0lEVGV4dD48cmVjb3JkPjxyZWMtbnVtYmVyPjIxNDwvcmVjLW51bWJlcj48Zm9y
ZWlnbi1rZXlzPjxrZXkgYXBwPSJFTiIgZGItaWQ9InQycDl0ZHc1dXNmenM2ZTJ0ZjF4MHY5aWZ6
NXNwMDVlc3N6MiIgdGltZXN0YW1wPSIxNjUyNzA5MTE4Ij4yMTQ8L2tleT48L2ZvcmVpZ24ta2V5
cz48cmVmLXR5cGUgbmFtZT0iSm91cm5hbCBBcnRpY2xlIj4xNzwvcmVmLXR5cGU+PGNvbnRyaWJ1
dG9ycz48YXV0aG9ycz48YXV0aG9yPk1hcmFuZy12YW4gZGUgTWhlZW4sIFAuIEouPC9hdXRob3I+
PGF1dGhvcj50ZW4gQXNicm9laywgQS4gSC48L2F1dGhvcj48YXV0aG9yPkJvbm5ldXgsIEwuPC9h
dXRob3I+PGF1dGhvcj5Cb25zZWwsIEcuIEouPC9hdXRob3I+PGF1dGhvcj5LbGF6aW5nYSwgTi4g
Uy48L2F1dGhvcj48L2F1dGhvcnM+PC9jb250cmlidXRvcnM+PHRpdGxlcz48dGl0bGU+Q29zdC1l
ZmZlY3RpdmVuZXNzIG9mIGEgZmFtaWx5IGFuZCBETkEgYmFzZWQgc2NyZWVuaW5nIHByb2dyYW1t
ZSBvbiBmYW1pbGlhbCBoeXBlcmNob2xlc3Rlcm9sYWVtaWEgaW4gVGhlIE5ldGhlcmxhbmRzPC90
aXRsZT48c2Vjb25kYXJ5LXRpdGxlPkV1ciBIZWFydCBKPC9zZWNvbmRhcnktdGl0bGU+PHNob3J0
LXRpdGxlPkNvc3QtZWZmZWN0aXZlbmVzcyBvZiBhIGZhbWlseSBhbmQgRE5BIGJhc2VkIHNjcmVl
bmluZyBwcm9ncmFtbWUgb24gZmFtaWxpYWwgaHlwZXJjaG9sZXN0ZXJvbGFlbWlhIGluIFRoZSBO
ZXRoZXJsYW5kczwvc2hvcnQtdGl0bGU+PC90aXRsZXM+PHBlcmlvZGljYWw+PGZ1bGwtdGl0bGU+
RXVyIEhlYXJ0IEo8L2Z1bGwtdGl0bGU+PC9wZXJpb2RpY2FsPjxwYWdlcz4xOTIyLTMwPC9wYWdl
cz48dm9sdW1lPjIzPC92b2x1bWU+PG51bWJlcj4yNDwvbnVtYmVyPjxrZXl3b3Jkcz48a2V5d29y
ZD5BZG9sZXNjZW50PC9rZXl3b3JkPjxrZXl3b3JkPkFkdWx0PC9rZXl3b3JkPjxrZXl3b3JkPkFn
ZWQ8L2tleXdvcmQ+PGtleXdvcmQ+Q2hpbGQ8L2tleXdvcmQ+PGtleXdvcmQ+Q2hpbGQsIFByZXNj
aG9vbDwva2V5d29yZD48a2V5d29yZD5Db2hvcnQgU3R1ZGllczwva2V5d29yZD48a2V5d29yZD5D
b3JvbmFyeSBEaXNlYXNlPC9rZXl3b3JkPjxrZXl3b3JkPkNvc3QtQmVuZWZpdCBBbmFseXNpczwv
a2V5d29yZD48a2V5d29yZD5HZW5ldGljIFRlc3Rpbmc8L2tleXdvcmQ+PGtleXdvcmQ+SHVtYW5z
PC9rZXl3b3JkPjxrZXl3b3JkPkh5ZHJveHltZXRoeWxnbHV0YXJ5bC1Db0EgUmVkdWN0YXNlIElu
aGliaXRvcnM8L2tleXdvcmQ+PGtleXdvcmQ+SHlwZXJsaXBvcHJvdGVpbmVtaWEgVHlwZSBJSTwv
a2V5d29yZD48a2V5d29yZD5JbmZhbnQ8L2tleXdvcmQ+PGtleXdvcmQ+SW5mYW50LCBOZXdib3Ju
PC9rZXl3b3JkPjxrZXl3b3JkPk1pZGRsZSBBZ2VkPC9rZXl3b3JkPjxrZXl3b3JkPk5ldGhlcmxh
bmRzPC9rZXl3b3JkPjxrZXl3b3JkPlByb2dyYW0gRXZhbHVhdGlvbjwva2V5d29yZD48a2V5d29y
ZD5SaXNrIEZhY3RvcnM8L2tleXdvcmQ+PGtleXdvcmQ+U2Vuc2l0aXZpdHkgYW5kIFNwZWNpZmlj
aXR5PC9rZXl3b3JkPjwva2V5d29yZHM+PGRhdGVzPjx5ZWFyPjIwMDI8L3llYXI+PHB1Yi1kYXRl
cz48ZGF0ZT5EZWM8L2RhdGU+PC9wdWItZGF0ZXM+PC9kYXRlcz48aXNibj4wMTk1LTY2OFg8L2lz
Ym4+PGFjY2Vzc2lvbi1udW0+MTI0NzMyNTQ8L2FjY2Vzc2lvbi1udW0+PHVybHM+PHJlbGF0ZWQt
dXJscz48dXJsPmh0dHBzOi8vd3d3Lm5jYmkubmxtLm5paC5nb3YvcHVibWVkLzEyNDczMjU0PC91
cmw+PC9yZWxhdGVkLXVybHM+PC91cmxzPjxlbGVjdHJvbmljLXJlc291cmNlLW51bT4xMC4xMDUz
L2V1aGouMjAwMi4zMjgxPC9lbGVjdHJvbmljLXJlc291cmNlLW51bT48bGFuZ3VhZ2U+ZW5nPC9s
YW5ndWFnZT48L3JlY29yZD48L0NpdGU+PENpdGU+PEF1dGhvcj5NYXJrczwvQXV0aG9yPjxZZWFy
PjIwMDA8L1llYXI+PFJlY051bT4yMjQ8L1JlY051bT48SURUZXh0PlNjcmVlbmluZyBmb3IgaHlw
ZXJjaG9sZXN0ZXJvbGFlbWlhIHZlcnN1cyBjYXNlIGZpbmRpbmcgZm9yIGZhbWlsaWFsIGh5cGVy
Y2hvbGVzdG9sYWVtaWE6IEEgc3lzdGVtYXRpYyByZXZpZXcgYW5kIGNvc3QtZWZmZWN0aXZlbmVz
cyBhbmFseXNpczwvSURUZXh0PjxyZWNvcmQ+PHJlYy1udW1iZXI+MjI0PC9yZWMtbnVtYmVyPjxm
b3JlaWduLWtleXM+PGtleSBhcHA9IkVOIiBkYi1pZD0idDJwOXRkdzV1c2Z6czZlMnRmMXgwdjlp
Zno1c3AwNWVzc3oyIiB0aW1lc3RhbXA9IjE2NTI3MDkxMTgiPjIyNDwva2V5PjwvZm9yZWlnbi1r
ZXlzPjxyZWYtdHlwZSBuYW1lPSJKb3VybmFsIEFydGljbGUiPjE3PC9yZWYtdHlwZT48Y29udHJp
YnV0b3JzPjxhdXRob3JzPjxhdXRob3I+TWFya3MsIEQuPC9hdXRob3I+PGF1dGhvcj5Xb25kZXJs
aW5nLCBELjwvYXV0aG9yPjxhdXRob3I+VGhvcm9nb29kLCBNLjwvYXV0aG9yPjxhdXRob3I+TGFt
YmVydCwgSC48L2F1dGhvcj48YXV0aG9yPkh1bXBocmllcywgUy4gRS48L2F1dGhvcj48YXV0aG9y
Pk5laWwsIEguIEEuIFc8L2F1dGhvcj48L2F1dGhvcnM+PC9jb250cmlidXRvcnM+PHRpdGxlcz48
dGl0bGU+U2NyZWVuaW5nIGZvciBoeXBlcmNob2xlc3Rlcm9sYWVtaWEgdmVyc3VzIGNhc2UgZmlu
ZGluZyBmb3IgZmFtaWxpYWwgaHlwZXJjaG9sZXN0b2xhZW1pYTogQSBzeXN0ZW1hdGljIHJldmll
dyBhbmQgY29zdC1lZmZlY3RpdmVuZXNzIGFuYWx5c2lzPC90aXRsZT48c2Vjb25kYXJ5LXRpdGxl
PkhlYWx0aCBUZWNobm9sb2d5IEFzc2Vzc21lbnQ8L3NlY29uZGFyeS10aXRsZT48c2hvcnQtdGl0
bGU+U2NyZWVuaW5nIGZvciBoeXBlcmNob2xlc3Rlcm9sYWVtaWEgdmVyc3VzIGNhc2UgZmluZGlu
ZyBmb3IgZmFtaWxpYWwgaHlwZXJjaG9sZXN0b2xhZW1pYTogQSBzeXN0ZW1hdGljIHJldmlldyBh
bmQgY29zdC1lZmZlY3RpdmVuZXNzIGFuYWx5c2lzLjwvc2hvcnQtdGl0bGU+PC90aXRsZXM+PHBl
cmlvZGljYWw+PGZ1bGwtdGl0bGU+SGVhbHRoIFRlY2hub2xvZ3kgQXNzZXNzbWVudDwvZnVsbC10
aXRsZT48L3BlcmlvZGljYWw+PHBhZ2VzPjEtMTIzPC9wYWdlcz48dm9sdW1lPjQ8L3ZvbHVtZT48
bnVtYmVyPjI5PC9udW1iZXI+PGRhdGVzPjx5ZWFyPjIwMDA8L3llYXI+PC9kYXRlcz48dXJscz48
L3VybHM+PC9yZWNvcmQ+PC9DaXRlPjxDaXRlPjxBdXRob3I+TWFya3M8L0F1dGhvcj48WWVhcj4y
MDAyPC9ZZWFyPjxSZWNOdW0+MjIyPC9SZWNOdW0+PElEVGV4dD5Db3N0IGVmZmVjdGl2ZW5lc3Mg
YW5hbHlzaXMgb2YgZGlmZmVyZW50IGFwcHJvYWNoZXMgb2Ygc2NyZWVuaW5nIGZvciBmYW1pbGlh
bCBoeXBlcmNob2xlc3Rlcm9sYWVtaWE8L0lEVGV4dD48cmVjb3JkPjxyZWMtbnVtYmVyPjIyMjwv
cmVjLW51bWJlcj48Zm9yZWlnbi1rZXlzPjxrZXkgYXBwPSJFTiIgZGItaWQ9InQycDl0ZHc1dXNm
enM2ZTJ0ZjF4MHY5aWZ6NXNwMDVlc3N6MiIgdGltZXN0YW1wPSIxNjUyNzA5MTE4Ij4yMjI8L2tl
eT48L2ZvcmVpZ24ta2V5cz48cmVmLXR5cGUgbmFtZT0iSm91cm5hbCBBcnRpY2xlIj4xNzwvcmVm
LXR5cGU+PGNvbnRyaWJ1dG9ycz48YXV0aG9ycz48YXV0aG9yPk1hcmtzLCBELjwvYXV0aG9yPjxh
dXRob3I+V29uZGVybGluZywgRC48L2F1dGhvcj48YXV0aG9yPlRob3JvZ29vZCwgTS48L2F1dGhv
cj48YXV0aG9yPkxhbWJlcnQsIEguPC9hdXRob3I+PGF1dGhvcj5IdW1waHJpZXMsIFMuIEUuPC9h
dXRob3I+PGF1dGhvcj5OZWlsLCBILiBBLjwvYXV0aG9yPjwvYXV0aG9ycz48L2NvbnRyaWJ1dG9y
cz48dGl0bGVzPjx0aXRsZT5Db3N0IGVmZmVjdGl2ZW5lc3MgYW5hbHlzaXMgb2YgZGlmZmVyZW50
IGFwcHJvYWNoZXMgb2Ygc2NyZWVuaW5nIGZvciBmYW1pbGlhbCBoeXBlcmNob2xlc3Rlcm9sYWVt
aWE8L3RpdGxlPjxzZWNvbmRhcnktdGl0bGU+Qk1KPC9zZWNvbmRhcnktdGl0bGU+PHNob3J0LXRp
dGxlPkNvc3QgZWZmZWN0aXZlbmVzcyBhbmFseXNpcyBvZiBkaWZmZXJlbnQgYXBwcm9hY2hlcyBv
ZiBzY3JlZW5pbmcgZm9yIGZhbWlsaWFsIGh5cGVyY2hvbGVzdGVyb2xhZW1pYTwvc2hvcnQtdGl0
bGU+PC90aXRsZXM+PHBlcmlvZGljYWw+PGZ1bGwtdGl0bGU+Qk1KPC9mdWxsLXRpdGxlPjwvcGVy
aW9kaWNhbD48cGFnZXM+MTMwMzwvcGFnZXM+PHZvbHVtZT4zMjQ8L3ZvbHVtZT48bnVtYmVyPjcz
NDk8L251bWJlcj48a2V5d29yZHM+PGtleXdvcmQ+QWRvbGVzY2VudDwva2V5d29yZD48a2V5d29y
ZD5BZHVsdDwva2V5d29yZD48a2V5d29yZD5Db3N0LUJlbmVmaXQgQW5hbHlzaXM8L2tleXdvcmQ+
PGtleXdvcmQ+RmVtYWxlPC9rZXl3b3JkPjxrZXl3b3JkPkh1bWFuczwva2V5d29yZD48a2V5d29y
ZD5IeXBlcmxpcG9wcm90ZWluZW1pYSBUeXBlIElJPC9rZXl3b3JkPjxrZXl3b3JkPk1hbGU8L2tl
eXdvcmQ+PGtleXdvcmQ+TWFzcyBTY3JlZW5pbmc8L2tleXdvcmQ+PGtleXdvcmQ+TWlkZGxlIEFn
ZWQ8L2tleXdvcmQ+PGtleXdvcmQ+TXlvY2FyZGlhbCBJbmZhcmN0aW9uPC9rZXl3b3JkPjxrZXl3
b3JkPlBhdGllbnQgU2ltdWxhdGlvbjwva2V5d29yZD48L2tleXdvcmRzPjxkYXRlcz48eWVhcj4y
MDAyPC95ZWFyPjxwdWItZGF0ZXM+PGRhdGU+SnVuPC9kYXRlPjwvcHViLWRhdGVzPjwvZGF0ZXM+
PGlzYm4+MTc1Ni0xODMzPC9pc2JuPjxhY2Nlc3Npb24tbnVtPjEyMDM5ODIyPC9hY2Nlc3Npb24t
bnVtPjx1cmxzPjxyZWxhdGVkLXVybHM+PHVybD5odHRwczovL3d3dy5uY2JpLm5sbS5uaWguZ292
L3B1Ym1lZC8xMjAzOTgyMjwvdXJsPjwvcmVsYXRlZC11cmxzPjwvdXJscz48Y3VzdG9tMj5QTUMx
MTM3NjU8L2N1c3RvbTI+PGVsZWN0cm9uaWMtcmVzb3VyY2UtbnVtPjEwLjExMzYvYm1qLjMyNC43
MzQ5LjEzMDM8L2VsZWN0cm9uaWMtcmVzb3VyY2UtbnVtPjxsYW5ndWFnZT5lbmc8L2xhbmd1YWdl
PjwvcmVjb3JkPjwvQ2l0ZT48Q2l0ZT48QXV0aG9yPk5oZXJlcmE8L0F1dGhvcj48WWVhcj4yMDEx
PC9ZZWFyPjxSZWNOdW0+MjU2PC9SZWNOdW0+PElEVGV4dD5Qcm9iYWJpbGlzdGljIGNvc3QtZWZm
ZWN0aXZlbmVzcyBhbmFseXNpcyBvZiBjYXNjYWRlIHNjcmVlbmluZyBmb3IgZmFtaWxpYWwgaHlw
ZXJjaG9sZXN0ZXJvbGFlbWlhIHVzaW5nIGFsdGVybmF0aXZlIGRpYWdub3N0aWMgYW5kIGlkZW50
aWZpY2F0aW9uIHN0cmF0ZWdpZXM8L0lEVGV4dD48cmVjb3JkPjxyZWMtbnVtYmVyPjI1NjwvcmVj
LW51bWJlcj48Zm9yZWlnbi1rZXlzPjxrZXkgYXBwPSJFTiIgZGItaWQ9InQycDl0ZHc1dXNmenM2
ZTJ0ZjF4MHY5aWZ6NXNwMDVlc3N6MiIgdGltZXN0YW1wPSIxNjUyNzA5MTE4Ij4yNTY8L2tleT48
L2ZvcmVpZ24ta2V5cz48cmVmLXR5cGUgbmFtZT0iSm91cm5hbCBBcnRpY2xlIj4xNzwvcmVmLXR5
cGU+PGNvbnRyaWJ1dG9ycz48YXV0aG9ycz48YXV0aG9yPk5oZXJlcmEsIEwuPC9hdXRob3I+PGF1
dGhvcj5NYXJrcywgRC48L2F1dGhvcj48YXV0aG9yPk1pbmhhcywgUi48L2F1dGhvcj48YXV0aG9y
PlRob3JvZ29vZCwgTS48L2F1dGhvcj48YXV0aG9yPkh1bXBocmllcywgUy4gRS48L2F1dGhvcj48
L2F1dGhvcnM+PC9jb250cmlidXRvcnM+PGF1dGgtYWRkcmVzcz5DZW50cmUgZm9yIENhcmRpb3Zh
c2N1bGFyIEdlbmV0aWNzLCBCcml0aXNoIEhlYXJ0IEZvdW5kYXRpb24gTGFib3JhdG9yaWVzLCBS
b3lhbCBGcmVlIGFuZCBVbml2ZXJzaXR5IENvbGxlZ2UgTG9uZG9uIE1lZGljaW5lIFNjaG9vbCwg
TG9uZG9uIFdDMUUgNkpGLCBVSy4gcm1oYXNlaEB1Y2wuYWMudWs8L2F1dGgtYWRkcmVzcz48dGl0
bGVzPjx0aXRsZT5Qcm9iYWJpbGlzdGljIGNvc3QtZWZmZWN0aXZlbmVzcyBhbmFseXNpcyBvZiBj
YXNjYWRlIHNjcmVlbmluZyBmb3IgZmFtaWxpYWwgaHlwZXJjaG9sZXN0ZXJvbGFlbWlhIHVzaW5n
IGFsdGVybmF0aXZlIGRpYWdub3N0aWMgYW5kIGlkZW50aWZpY2F0aW9uIHN0cmF0ZWdpZXM8L3Rp
dGxlPjxzZWNvbmRhcnktdGl0bGU+SGVhcnQ8L3NlY29uZGFyeS10aXRsZT48YWx0LXRpdGxlPkhl
YXJ0IChCcml0aXNoIENhcmRpYWMgU29jaWV0eSk8L2FsdC10aXRsZT48c2hvcnQtdGl0bGU+UHJv
YmFiaWxpc3RpYyBjb3N0LWVmZmVjdGl2ZW5lc3MgYW5hbHlzaXMgb2YgY2FzY2FkZSBzY3JlZW5p
bmcgZm9yIGZhbWlsaWFsIGh5cGVyY2hvbGVzdGVyb2xhZW1pYSB1c2luZyBhbHRlcm5hdGl2ZSBk
aWFnbm9zdGljIGFuZCBpZGVudGlmaWNhdGlvbiBzdHJhdGVnaWVzPC9zaG9ydC10aXRsZT48L3Rp
dGxlcz48cGVyaW9kaWNhbD48ZnVsbC10aXRsZT5IZWFydDwvZnVsbC10aXRsZT48L3BlcmlvZGlj
YWw+PGFsdC1wZXJpb2RpY2FsPjxmdWxsLXRpdGxlPkhlYXJ0PC9mdWxsLXRpdGxlPjxhYmJyLTE+
SGVhcnQgKEJyaXRpc2ggQ2FyZGlhYyBTb2NpZXR5KTwvYWJici0xPjwvYWx0LXBlcmlvZGljYWw+
PHBhZ2VzPjExNzUtODE8L3BhZ2VzPjx2b2x1bWU+OTc8L3ZvbHVtZT48bnVtYmVyPjE0PC9udW1i
ZXI+PGVkaXRpb24+MjAxMS8wNi8yMTwvZWRpdGlvbj48a2V5d29yZHM+PGtleXdvcmQ+QWR1bHQ8
L2tleXdvcmQ+PGtleXdvcmQ+QmlvbWFya2Vycy9ibG9vZDwva2V5d29yZD48a2V5d29yZD5DYXJk
aW92YXNjdWxhciBEaXNlYXNlcy8qZWNvbm9taWNzL2V0aW9sb2d5L3ByZXZlbnRpb24gJmFtcDsg
Y29udHJvbDwva2V5d29yZD48a2V5d29yZD5DaG9sZXN0ZXJvbCwgTERML2Jsb29kPC9rZXl3b3Jk
PjxrZXl3b3JkPkNvc3QtQmVuZWZpdCBBbmFseXNpczwva2V5d29yZD48a2V5d29yZD5EcnVnIENv
c3RzPC9rZXl3b3JkPjxrZXl3b3JkPkZhbHNlIE5lZ2F0aXZlIFJlYWN0aW9uczwva2V5d29yZD48
a2V5d29yZD5GYWxzZSBQb3NpdGl2ZSBSZWFjdGlvbnM8L2tleXdvcmQ+PGtleXdvcmQ+R2VuZXRp
YyBQcmVkaXNwb3NpdGlvbiB0byBEaXNlYXNlPC9rZXl3b3JkPjxrZXl3b3JkPkdlbmV0aWMgVGVz
dGluZy8qZWNvbm9taWNzPC9rZXl3b3JkPjxrZXl3b3JkPipIZWFsdGggQ2FyZSBDb3N0czwva2V5
d29yZD48a2V5d29yZD5IZXJlZGl0eTwva2V5d29yZD48a2V5d29yZD5IdW1hbnM8L2tleXdvcmQ+
PGtleXdvcmQ+SHlkcm94eW1ldGh5bGdsdXRhcnlsLUNvQSBSZWR1Y3Rhc2UgSW5oaWJpdG9ycy9l
Y29ub21pY3MvdGhlcmFwZXV0aWMgdXNlPC9rZXl3b3JkPjxrZXl3b3JkPkh5cGVybGlwb3Byb3Rl
aW5lbWlhIFR5cGUgSUkvYmxvb2QvY29tcGxpY2F0aW9ucy8qZGlhZ25vc2lzL2RydWc8L2tleXdv
cmQ+PGtleXdvcmQ+dGhlcmFweS8qZWNvbm9taWNzL2dlbmV0aWNzPC9rZXl3b3JkPjxrZXl3b3Jk
Pk1hcmtvdiBDaGFpbnM8L2tleXdvcmQ+PGtleXdvcmQ+TWFzcyBTY3JlZW5pbmcvKmVjb25vbWlj
cy8qbWV0aG9kczwva2V5d29yZD48a2V5d29yZD5NaWRkbGUgQWdlZDwva2V5d29yZD48a2V5d29y
ZD5Nb2RlbHMsIEVjb25vbWljPC9rZXl3b3JkPjxrZXl3b3JkPk11dGF0aW9uPC9rZXl3b3JkPjxr
ZXl3b3JkPlBlZGlncmVlPC9rZXl3b3JkPjxrZXl3b3JkPlByZWRpY3RpdmUgVmFsdWUgb2YgVGVz
dHM8L2tleXdvcmQ+PGtleXdvcmQ+UHJvYmFiaWxpdHk8L2tleXdvcmQ+PGtleXdvcmQ+UHJvZ25v
c2lzPC9rZXl3b3JkPjxrZXl3b3JkPlF1YWxpdHktQWRqdXN0ZWQgTGlmZSBZZWFyczwva2V5d29y
ZD48a2V5d29yZD5TdGF0ZSBNZWRpY2luZS8qZWNvbm9taWNzPC9rZXl3b3JkPjxrZXl3b3JkPlRp
bWUgRmFjdG9yczwva2V5d29yZD48a2V5d29yZD5Vbml0ZWQgS2luZ2RvbTwva2V5d29yZD48L2tl
eXdvcmRzPjxkYXRlcz48eWVhcj4yMDExPC95ZWFyPjxwdWItZGF0ZXM+PGRhdGU+SnVsPC9kYXRl
PjwvcHViLWRhdGVzPjwvZGF0ZXM+PGlzYm4+MTQ2OC0yMDFYIChFbGVjdHJvbmljKSAxMzU1LTYw
MzcgKExpbmtpbmcpPC9pc2JuPjxhY2Nlc3Npb24tbnVtPjIxNjg1NDgyPC9hY2Nlc3Npb24tbnVt
Pjx1cmxzPjxyZWxhdGVkLXVybHM+PHVybD5odHRwczovL3d3dy5uY2JpLm5sbS5uaWguZ292L3B1
Ym1lZC8yMTY4NTQ4MjwvdXJsPjwvcmVsYXRlZC11cmxzPjwvdXJscz48ZWxlY3Ryb25pYy1yZXNv
dXJjZS1udW0+MTAuMTEzNi9ocnQuMjAxMC4yMTM5NzU8L2VsZWN0cm9uaWMtcmVzb3VyY2UtbnVt
PjxyZW1vdGUtZGF0YWJhc2UtcHJvdmlkZXI+TmxtPC9yZW1vdGUtZGF0YWJhc2UtcHJvdmlkZXI+
PGxhbmd1YWdlPmVuZzwvbGFuZ3VhZ2U+PC9yZWNvcmQ+PC9DaXRlPjxDaXRlPjxBdXRob3I+T2xp
dmE8L0F1dGhvcj48WWVhcj4yMDA5PC9ZZWFyPjxSZWNOdW0+MTUzPC9SZWNOdW0+PElEVGV4dD5b
Q29zdC1lZmZlY3RpdmVuZXNzIGFuYWx5c2lzIG9mIGEgZ2VuZXRpYyBzY3JlZW5pbmcgcHJvZ3Jh
bSBpbiB0aGUgY2xvc2UgcmVsYXRpdmVzIG9mIFNwYW5pc2ggcGF0aWVudHMgd2l0aCBmYW1pbGlh
bCBoeXBlcmNob2xlc3Rlcm9sZW1pYV08L0lEVGV4dD48cmVjb3JkPjxyZWMtbnVtYmVyPjE1Mzwv
cmVjLW51bWJlcj48Zm9yZWlnbi1rZXlzPjxrZXkgYXBwPSJFTiIgZGItaWQ9InI5MDBzdjlmbGZh
enBiZWR3c3VwcHd3NDBhcHR3c3g1cmF6ZCIgdGltZXN0YW1wPSIxNjI5MTMxMTkwIj4xNTM8L2tl
eT48L2ZvcmVpZ24ta2V5cz48cmVmLXR5cGUgbmFtZT0iSm91cm5hbCBBcnRpY2xlIj4xNzwvcmVm
LXR5cGU+PGNvbnRyaWJ1dG9ycz48YXV0aG9ycz48YXV0aG9yPk9saXZhLCBKLjwvYXV0aG9yPjxh
dXRob3I+TMOzcGV6LUJhc3RpZGEsIEouPC9hdXRob3I+PGF1dGhvcj5Nb3Jlbm8sIFMuIEcuPC9h
dXRob3I+PGF1dGhvcj5NYXRhLCBQLjwvYXV0aG9yPjxhdXRob3I+QWxvbnNvLCBSLjwvYXV0aG9y
PjwvYXV0aG9ycz48L2NvbnRyaWJ1dG9ycz48dGl0bGVzPjx0aXRsZT5bQ29zdC1lZmZlY3RpdmVu
ZXNzIGFuYWx5c2lzIG9mIGEgZ2VuZXRpYyBzY3JlZW5pbmcgcHJvZ3JhbSBpbiB0aGUgY2xvc2Ug
cmVsYXRpdmVzIG9mIFNwYW5pc2ggcGF0aWVudHMgd2l0aCBmYW1pbGlhbCBoeXBlcmNob2xlc3Rl
cm9sZW1pYV08L3RpdGxlPjxzZWNvbmRhcnktdGl0bGU+UmV2IEVzcCBDYXJkaW9sPC9zZWNvbmRh
cnktdGl0bGU+PC90aXRsZXM+PHBlcmlvZGljYWw+PGZ1bGwtdGl0bGU+UmV2IEVzcCBDYXJkaW9s
PC9mdWxsLXRpdGxlPjwvcGVyaW9kaWNhbD48cGFnZXM+NTctNjU8L3BhZ2VzPjx2b2x1bWU+NjI8
L3ZvbHVtZT48bnVtYmVyPjE8L251bWJlcj48a2V5d29yZHM+PGtleXdvcmQ+QWR1bHQ8L2tleXdv
cmQ+PGtleXdvcmQ+QWdlIEZhY3RvcnM8L2tleXdvcmQ+PGtleXdvcmQ+Q29zdC1CZW5lZml0IEFu
YWx5c2lzPC9rZXl3b3JkPjxrZXl3b3JkPkZhbWlseTwva2V5d29yZD48a2V5d29yZD5GZW1hbGU8
L2tleXdvcmQ+PGtleXdvcmQ+R2VuZXRpYyBUZXN0aW5nPC9rZXl3b3JkPjxrZXl3b3JkPkhlYWx0
aCBDYXJlIENvc3RzPC9rZXl3b3JkPjxrZXl3b3JkPkh1bWFuczwva2V5d29yZD48a2V5d29yZD5I
eXBlcmNob2xlc3Rlcm9sZW1pYTwva2V5d29yZD48a2V5d29yZD5NYWxlPC9rZXl3b3JkPjxrZXl3
b3JkPk1pZGRsZSBBZ2VkPC9rZXl3b3JkPjxrZXl3b3JkPk1vZGVscywgU3RhdGlzdGljYWw8L2tl
eXdvcmQ+PGtleXdvcmQ+U3BhaW48L2tleXdvcmQ+PGtleXdvcmQ+WW91bmcgQWR1bHQ8L2tleXdv
cmQ+PC9rZXl3b3Jkcz48ZGF0ZXM+PHllYXI+MjAwOTwveWVhcj48cHViLWRhdGVzPjxkYXRlPkph
bjwvZGF0ZT48L3B1Yi1kYXRlcz48L2RhdGVzPjxpc2JuPjE1NzktMjI0MjwvaXNibj48YWNjZXNz
aW9uLW51bT4xOTE1MDAxNTwvYWNjZXNzaW9uLW51bT48dXJscz48cmVsYXRlZC11cmxzPjx1cmw+
aHR0cHM6Ly93d3cubmNiaS5ubG0ubmloLmdvdi9wdWJtZWQvMTkxNTAwMTU8L3VybD48L3JlbGF0
ZWQtdXJscz48L3VybHM+PGxhbmd1YWdlPnNwYTwvbGFuZ3VhZ2U+PC9yZWNvcmQ+PC9DaXRlPjwv
RW5kTm90ZT5=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11-13, 26, 118, 119, 140-144</w:t>
      </w:r>
      <w:r w:rsidR="003B022A">
        <w:rPr>
          <w:rFonts w:cs="Arial"/>
          <w:color w:val="2B579A"/>
          <w:shd w:val="clear" w:color="auto" w:fill="E6E6E6"/>
        </w:rPr>
        <w:fldChar w:fldCharType="end"/>
      </w:r>
      <w:r w:rsidRPr="00CB79F2">
        <w:rPr>
          <w:rFonts w:cs="Arial"/>
        </w:rPr>
        <w:t xml:space="preserve"> , our understanding of the disease and the impact of diagnosis and treatment, discussions with our Stakeholder Group, relevant clinical literature, and the availability of data to parameterise key aspects of the model. Our conceptual model assumes that people with FH are at risk of </w:t>
      </w:r>
      <w:r w:rsidR="0058762A" w:rsidRPr="0058762A">
        <w:rPr>
          <w:rFonts w:cs="Arial"/>
        </w:rPr>
        <w:t>cardiovascular</w:t>
      </w:r>
      <w:r w:rsidR="0058762A" w:rsidRPr="0058762A" w:rsidDel="0058762A">
        <w:rPr>
          <w:rFonts w:cs="Arial"/>
        </w:rPr>
        <w:t xml:space="preserve"> </w:t>
      </w:r>
      <w:r w:rsidRPr="00CB79F2">
        <w:rPr>
          <w:rFonts w:cs="Arial"/>
        </w:rPr>
        <w:t xml:space="preserve">events, both fatal and non-fatal. The risk of </w:t>
      </w:r>
      <w:r w:rsidR="0058762A" w:rsidRPr="0058762A">
        <w:rPr>
          <w:rFonts w:cs="Arial"/>
        </w:rPr>
        <w:t>cardiovascular</w:t>
      </w:r>
      <w:r w:rsidR="0058762A" w:rsidRPr="0058762A" w:rsidDel="0058762A">
        <w:rPr>
          <w:rFonts w:cs="Arial"/>
        </w:rPr>
        <w:t xml:space="preserve"> </w:t>
      </w:r>
      <w:r w:rsidRPr="00CB79F2">
        <w:rPr>
          <w:rFonts w:cs="Arial"/>
        </w:rPr>
        <w:t xml:space="preserve">event depends on the individuals’ characteristics defined earlier and included in the analysis of the time to the first major CVD </w:t>
      </w:r>
      <w:r w:rsidRPr="0058762A">
        <w:rPr>
          <w:rFonts w:cs="Arial"/>
        </w:rPr>
        <w:t>event (</w:t>
      </w:r>
      <w:r w:rsidRPr="006D6AF6">
        <w:rPr>
          <w:rFonts w:cs="Arial"/>
        </w:rPr>
        <w:t xml:space="preserve">see </w:t>
      </w:r>
      <w:r w:rsidR="119841CC" w:rsidRPr="006D6AF6">
        <w:rPr>
          <w:rFonts w:cs="Arial"/>
        </w:rPr>
        <w:t xml:space="preserve">Section </w:t>
      </w:r>
      <w:r w:rsidR="00823C9F" w:rsidRPr="006D6AF6">
        <w:rPr>
          <w:rFonts w:cs="Arial"/>
        </w:rPr>
        <w:t>8</w:t>
      </w:r>
      <w:r w:rsidR="119841CC" w:rsidRPr="006D6AF6">
        <w:rPr>
          <w:rFonts w:cs="Arial"/>
        </w:rPr>
        <w:t>.2</w:t>
      </w:r>
      <w:r w:rsidRPr="0058762A">
        <w:rPr>
          <w:rFonts w:cs="Arial"/>
        </w:rPr>
        <w:t>).</w:t>
      </w:r>
      <w:r w:rsidRPr="00CB79F2">
        <w:rPr>
          <w:rFonts w:cs="Arial"/>
        </w:rPr>
        <w:t xml:space="preserve"> </w:t>
      </w:r>
    </w:p>
    <w:p w14:paraId="419B25DA" w14:textId="3DEBE065" w:rsidR="003250C1" w:rsidRPr="00CB79F2" w:rsidRDefault="29556E7B" w:rsidP="0066232B">
      <w:pPr>
        <w:rPr>
          <w:rFonts w:cs="Arial"/>
        </w:rPr>
      </w:pPr>
      <w:r w:rsidRPr="00CB79F2">
        <w:rPr>
          <w:rFonts w:cs="Arial"/>
        </w:rPr>
        <w:t xml:space="preserve">Figure </w:t>
      </w:r>
      <w:r w:rsidR="4FBF43C1" w:rsidRPr="00CB79F2">
        <w:rPr>
          <w:rFonts w:cs="Arial"/>
        </w:rPr>
        <w:t>1</w:t>
      </w:r>
      <w:r w:rsidRPr="00CB79F2">
        <w:rPr>
          <w:rFonts w:cs="Arial"/>
        </w:rPr>
        <w:t xml:space="preserve">1 shows the model structure. The model is a cohort Markov model. People with FH enter the model in the ‘well state’ either diagnosed (hence undergoing management for FH), or undiagnosed (hence untreated), depending on the option under evaluation. The age at model entry represents the age at diagnosis if they were diagnosed, or the same age, but assuming the counterfactual option of what would happen if they were not diagnosed at this same age. In the ‘well state’, people are at risk of having the first major CVD event since diagnosis (i.e. model entry) and of non-CVD death. </w:t>
      </w:r>
    </w:p>
    <w:p w14:paraId="7807FA87" w14:textId="3950C726" w:rsidR="003250C1" w:rsidRPr="00CB79F2" w:rsidRDefault="29556E7B" w:rsidP="0066232B">
      <w:pPr>
        <w:rPr>
          <w:rFonts w:cs="Arial"/>
        </w:rPr>
      </w:pPr>
      <w:r w:rsidRPr="00CB79F2">
        <w:rPr>
          <w:rFonts w:cs="Arial"/>
        </w:rPr>
        <w:t>The risk of first major CVD event depends on their age at diagnosis, sex, PT-LDL-C, and prior CVD history, as discussed in</w:t>
      </w:r>
      <w:r w:rsidR="5ADFA33D" w:rsidRPr="00CB79F2">
        <w:rPr>
          <w:rFonts w:cs="Arial"/>
        </w:rPr>
        <w:t xml:space="preserve"> Section </w:t>
      </w:r>
      <w:r w:rsidR="0058762A">
        <w:rPr>
          <w:rFonts w:cs="Arial"/>
        </w:rPr>
        <w:t>8</w:t>
      </w:r>
      <w:r w:rsidR="5ADFA33D" w:rsidRPr="00CB79F2">
        <w:rPr>
          <w:rFonts w:cs="Arial"/>
        </w:rPr>
        <w:t>.2</w:t>
      </w:r>
      <w:r w:rsidRPr="00CB79F2">
        <w:rPr>
          <w:rFonts w:cs="Arial"/>
        </w:rPr>
        <w:t xml:space="preserve">. This first CVD event can be fatal, non-fatal </w:t>
      </w:r>
      <w:r w:rsidRPr="00CB79F2">
        <w:rPr>
          <w:rFonts w:cs="Arial"/>
        </w:rPr>
        <w:lastRenderedPageBreak/>
        <w:t>ACS (which includes unstable angina, myocardial infarction and unspecified ACS) or non-fatal IS/TIA. We distinguished between non-fatal ACS and non-fatal IS/TIA given their different lifetime implications to the risk of death, costs and health-related quality of life. The risk of all-cause death following a first non-fatal CVD event depends on the nature of this first major CVD event, either ACS or IS/TIA. The model cycle length is annual, with half-cycle correction</w:t>
      </w:r>
      <w:r w:rsidRPr="0058762A">
        <w:rPr>
          <w:rFonts w:cs="Arial"/>
        </w:rPr>
        <w:t xml:space="preserve">. The </w:t>
      </w:r>
      <w:r w:rsidRPr="006D6AF6">
        <w:rPr>
          <w:rFonts w:cs="Arial"/>
          <w:i/>
          <w:iCs/>
        </w:rPr>
        <w:t>Model structure</w:t>
      </w:r>
      <w:r w:rsidRPr="006D6AF6">
        <w:rPr>
          <w:rFonts w:cs="Arial"/>
        </w:rPr>
        <w:t xml:space="preserve"> </w:t>
      </w:r>
      <w:r w:rsidR="5D90DA4B" w:rsidRPr="006D6AF6">
        <w:rPr>
          <w:rFonts w:cs="Arial"/>
        </w:rPr>
        <w:t xml:space="preserve">in </w:t>
      </w:r>
      <w:r w:rsidR="00181AC5" w:rsidRPr="00181AC5">
        <w:rPr>
          <w:rFonts w:cs="Arial"/>
          <w:i/>
        </w:rPr>
        <w:t>Online Supplementary file 4 (Cost and health benefits)</w:t>
      </w:r>
      <w:r w:rsidR="5D90DA4B" w:rsidRPr="0058762A">
        <w:rPr>
          <w:rFonts w:cs="Arial"/>
        </w:rPr>
        <w:t xml:space="preserve"> </w:t>
      </w:r>
      <w:r w:rsidRPr="0058762A">
        <w:rPr>
          <w:rFonts w:cs="Arial"/>
        </w:rPr>
        <w:t>justifies</w:t>
      </w:r>
      <w:r w:rsidRPr="00CB79F2">
        <w:rPr>
          <w:rFonts w:cs="Arial"/>
        </w:rPr>
        <w:t xml:space="preserve"> the model structure in more detail.</w:t>
      </w:r>
      <w:r w:rsidR="00895586" w:rsidRPr="00CB79F2">
        <w:rPr>
          <w:rFonts w:cs="Arial"/>
        </w:rPr>
        <w:t xml:space="preserve"> </w:t>
      </w:r>
    </w:p>
    <w:p w14:paraId="5A75CCFB" w14:textId="01177999" w:rsidR="00E26BF7" w:rsidRDefault="00E26BF7" w:rsidP="00E26BF7">
      <w:pPr>
        <w:pStyle w:val="Caption"/>
        <w:keepNext/>
      </w:pPr>
      <w:bookmarkStart w:id="227" w:name="_Toc79740230"/>
      <w:bookmarkStart w:id="228" w:name="_Toc107157393"/>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11</w:t>
      </w:r>
      <w:r>
        <w:rPr>
          <w:color w:val="2B579A"/>
          <w:shd w:val="clear" w:color="auto" w:fill="E6E6E6"/>
        </w:rPr>
        <w:fldChar w:fldCharType="end"/>
      </w:r>
      <w:r>
        <w:t xml:space="preserve"> </w:t>
      </w:r>
      <w:r w:rsidRPr="00E26BF7">
        <w:rPr>
          <w:b w:val="0"/>
          <w:bCs/>
        </w:rPr>
        <w:t>Model structure</w:t>
      </w:r>
      <w:bookmarkEnd w:id="227"/>
      <w:bookmarkEnd w:id="228"/>
    </w:p>
    <w:p w14:paraId="6523012E" w14:textId="70DF3AEE" w:rsidR="003250C1" w:rsidRPr="00CB79F2" w:rsidRDefault="003250C1" w:rsidP="0066232B">
      <w:pPr>
        <w:rPr>
          <w:rFonts w:cs="Arial"/>
        </w:rPr>
      </w:pPr>
      <w:r w:rsidRPr="00CB79F2">
        <w:rPr>
          <w:rFonts w:cs="Arial"/>
          <w:noProof/>
          <w:color w:val="2B579A"/>
          <w:shd w:val="clear" w:color="auto" w:fill="E6E6E6"/>
          <w:lang w:eastAsia="en-GB"/>
        </w:rPr>
        <w:drawing>
          <wp:inline distT="0" distB="0" distL="0" distR="0" wp14:anchorId="6587B135" wp14:editId="7713C00B">
            <wp:extent cx="5638800" cy="4162425"/>
            <wp:effectExtent l="0" t="0" r="0" b="952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96DAC541-7B7A-43D3-8B79-37D633B846F1}">
                          <asvg:svgBlip xmlns:asvg="http://schemas.microsoft.com/office/drawing/2016/SVG/main" r:embed="rId31"/>
                        </a:ext>
                      </a:extLst>
                    </a:blip>
                    <a:srcRect t="2889" r="1332"/>
                    <a:stretch/>
                  </pic:blipFill>
                  <pic:spPr bwMode="auto">
                    <a:xfrm>
                      <a:off x="0" y="0"/>
                      <a:ext cx="5638800" cy="4162425"/>
                    </a:xfrm>
                    <a:prstGeom prst="rect">
                      <a:avLst/>
                    </a:prstGeom>
                    <a:ln>
                      <a:noFill/>
                    </a:ln>
                    <a:extLst>
                      <a:ext uri="{53640926-AAD7-44D8-BBD7-CCE9431645EC}">
                        <a14:shadowObscured xmlns:a14="http://schemas.microsoft.com/office/drawing/2010/main"/>
                      </a:ext>
                    </a:extLst>
                  </pic:spPr>
                </pic:pic>
              </a:graphicData>
            </a:graphic>
          </wp:inline>
        </w:drawing>
      </w:r>
    </w:p>
    <w:p w14:paraId="4FB83799" w14:textId="3E56F681" w:rsidR="00E26BF7" w:rsidRPr="00E26BF7" w:rsidRDefault="00E26BF7" w:rsidP="00E26BF7">
      <w:pPr>
        <w:rPr>
          <w:sz w:val="18"/>
          <w:szCs w:val="18"/>
        </w:rPr>
      </w:pPr>
      <w:r w:rsidRPr="00E26BF7">
        <w:rPr>
          <w:sz w:val="18"/>
          <w:szCs w:val="18"/>
        </w:rPr>
        <w:t>ACS: acute coronary syndrome. CVD: cardiovascular</w:t>
      </w:r>
      <w:r w:rsidR="004E284C">
        <w:rPr>
          <w:sz w:val="18"/>
          <w:szCs w:val="18"/>
        </w:rPr>
        <w:t xml:space="preserve"> disease</w:t>
      </w:r>
      <w:r w:rsidRPr="00E26BF7">
        <w:rPr>
          <w:sz w:val="18"/>
          <w:szCs w:val="18"/>
        </w:rPr>
        <w:t>. FH: familial hypercholesterolaemia. TIA: transient ischaemic attack.</w:t>
      </w:r>
    </w:p>
    <w:p w14:paraId="6939C6EA" w14:textId="77777777" w:rsidR="00E26BF7" w:rsidRPr="00E26BF7" w:rsidRDefault="00E26BF7" w:rsidP="00E26BF7">
      <w:pPr>
        <w:rPr>
          <w:sz w:val="18"/>
          <w:szCs w:val="18"/>
        </w:rPr>
      </w:pPr>
      <w:r w:rsidRPr="00E26BF7">
        <w:rPr>
          <w:sz w:val="18"/>
          <w:szCs w:val="18"/>
        </w:rPr>
        <w:t>ACS includes unstable angina, myocardial infarction, and acute coronary syndrome unspecified. TIA/Stroke includes transient ischaemic attacks and ischaemic stroke.</w:t>
      </w:r>
    </w:p>
    <w:p w14:paraId="7D384C6A" w14:textId="6890F325" w:rsidR="00E26BF7" w:rsidRPr="00E26BF7" w:rsidRDefault="00E26BF7" w:rsidP="00E26BF7">
      <w:pPr>
        <w:rPr>
          <w:sz w:val="18"/>
          <w:szCs w:val="18"/>
        </w:rPr>
      </w:pPr>
      <w:r w:rsidRPr="00E26BF7">
        <w:rPr>
          <w:sz w:val="18"/>
          <w:szCs w:val="18"/>
        </w:rPr>
        <w:t>The 1st CVD event represents the 1st CVD event since model entry, which is the age at diagnosis if the model is evaluating the option where patients are diagnosed, or the same age but under the counterfactual scenario that patients were not diagnosed.</w:t>
      </w:r>
    </w:p>
    <w:p w14:paraId="2171C513" w14:textId="77777777" w:rsidR="00E26BF7" w:rsidRPr="00E26BF7" w:rsidRDefault="00E26BF7" w:rsidP="00E26BF7"/>
    <w:p w14:paraId="61DF9DAE" w14:textId="2B2D202E" w:rsidR="003250C1" w:rsidRPr="00CB79F2" w:rsidRDefault="003250C1" w:rsidP="006C7E71">
      <w:pPr>
        <w:pStyle w:val="Heading4"/>
        <w:numPr>
          <w:ilvl w:val="0"/>
          <w:numId w:val="0"/>
        </w:numPr>
      </w:pPr>
      <w:r w:rsidRPr="00CB79F2">
        <w:lastRenderedPageBreak/>
        <w:t>Effect of diagnosis</w:t>
      </w:r>
    </w:p>
    <w:p w14:paraId="5AB118F7" w14:textId="3D157E61" w:rsidR="003250C1" w:rsidRPr="00CB79F2" w:rsidRDefault="003250C1" w:rsidP="0066232B">
      <w:pPr>
        <w:rPr>
          <w:rFonts w:cs="Arial"/>
        </w:rPr>
      </w:pPr>
      <w:r w:rsidRPr="00CB79F2">
        <w:rPr>
          <w:rFonts w:cs="Arial"/>
        </w:rPr>
        <w:t>In the model, diagnosis leads to monitoring with or without LLT initiation (depending on PT-LDL-C and age), thereby reducing the risk of the first CVD event and of non-CVD death</w:t>
      </w:r>
      <w:r w:rsidR="00895586" w:rsidRPr="00CB79F2">
        <w:rPr>
          <w:rFonts w:cs="Arial"/>
        </w:rPr>
        <w:t xml:space="preserve"> </w:t>
      </w:r>
      <w:r w:rsidR="003B022A">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dCI+MTcsIDE4PC9zdHlsZT48L0Rpc3BsYXlUZXh0PjxyZWNvcmQ+PHJlYy1udW1iZXI+MTA1PC9y
ZWMtbnVtYmVyPjxmb3JlaWduLWtleXM+PGtleSBhcHA9IkVOIiBkYi1pZD0idDJwOXRkdzV1c2Z6
czZlMnRmMXgwdjlpZno1c3AwNWVzc3oyIiB0aW1lc3RhbXA9IjE2NTI3MDkxMTciPjEwNTwva2V5
PjwvZm9yZWlnbi1rZXlzPjxyZWYtdHlwZSBuYW1lPSJKb3VybmFsIEFydGljbGUiPjE3PC9yZWYt
dHlwZT48Y29udHJpYnV0b3JzPjxhdXRob3JzPjxhdXRob3I+RmVyZW5jZSwgQi4gQS48L2F1dGhv
cj48YXV0aG9yPkdpbnNiZXJnLCBILiBOLjwvYXV0aG9yPjxhdXRob3I+R3JhaGFtLCBJLjwvYXV0
aG9yPjxhdXRob3I+UmF5LCBLLiBLLjwvYXV0aG9yPjxhdXRob3I+UGFja2FyZCwgQy4gSi48L2F1
dGhvcj48YXV0aG9yPkJydWNrZXJ0LCBFLjwvYXV0aG9yPjxhdXRob3I+SGVnZWxlLCBSLiBBLjwv
YXV0aG9yPjxhdXRob3I+S3JhdXNzLCBSLiBNLjwvYXV0aG9yPjxhdXRob3I+UmFhbCwgRi4gSi48
L2F1dGhvcj48YXV0aG9yPlNjaHVua2VydCwgSC48L2F1dGhvcj48YXV0aG9yPldhdHRzLCBHLiBG
LjwvYXV0aG9yPjxhdXRob3I+Qm9yw6luLCBKLjwvYXV0aG9yPjxhdXRob3I+RmF6aW8sIFMuPC9h
dXRob3I+PGF1dGhvcj5Ib3J0b24sIEouIEQuPC9hdXRob3I+PGF1dGhvcj5NYXNhbmEsIEwuPC9h
dXRob3I+PGF1dGhvcj5OaWNob2xscywgUy4gSi48L2F1dGhvcj48YXV0aG9yPk5vcmRlc3RnYWFy
ZCwgQi4gRy48L2F1dGhvcj48YXV0aG9yPnZhbiBkZSBTbHVpcywgQi48L2F1dGhvcj48YXV0aG9y
PlRhc2tpbmVuLCBNLiBSLjwvYXV0aG9yPjxhdXRob3I+VG9rZ8O2em9nbHUsIEwuPC9hdXRob3I+
PGF1dGhvcj5MYW5kbWVzc2VyLCBVLjwvYXV0aG9yPjxhdXRob3I+TGF1ZnMsIFUuPC9hdXRob3I+
PGF1dGhvcj5XaWtsdW5kLCBPLjwvYXV0aG9yPjxhdXRob3I+U3RvY2ssIEouIEsuPC9hdXRob3I+
PGF1dGhvcj5DaGFwbWFuLCBNLiBKLjwvYXV0aG9yPjxhdXRob3I+Q2F0YXBhbm8sIEEuIEwuPC9h
dXRob3I+PC9hdXRob3JzPjwvY29udHJpYnV0b3JzPjx0aXRsZXM+PHRpdGxlPkxvdy1kZW5zaXR5
IGxpcG9wcm90ZWlucyBjYXVzZSBhdGhlcm9zY2xlcm90aWMgY2FyZGlvdmFzY3VsYXIgZGlzZWFz
ZS4gMS4gRXZpZGVuY2UgZnJvbSBnZW5ldGljLCBlcGlkZW1pb2xvZ2ljLCBhbmQgY2xpbmljYWwg
c3R1ZGllcy4gQSBjb25zZW5zdXMgc3RhdGVtZW50IGZyb20gdGhlIEV1cm9wZWFuIEF0aGVyb3Nj
bGVyb3NpcyBTb2NpZXR5IENvbnNlbnN1cyBQYW5lbDwvdGl0bGU+PHNlY29uZGFyeS10aXRsZT5F
dXIgSGVhcnQgSjwvc2Vjb25kYXJ5LXRpdGxlPjxzaG9ydC10aXRsZT5Mb3ctZGVuc2l0eSBsaXBv
cHJvdGVpbnMgY2F1c2UgYXRoZXJvc2NsZXJvdGljIGNhcmRpb3Zhc2N1bGFyIGRpc2Vhc2UuIDEu
IEV2aWRlbmNlIGZyb20gZ2VuZXRpYywgZXBpZGVtaW9sb2dpYywgYW5kIGNsaW5pY2FsIHN0dWRp
ZXMuIEEgY29uc2Vuc3VzIHN0YXRlbWVudCBmcm9tIHRoZSBFdXJvcGVhbiBBdGhlcm9zY2xlcm9z
aXMgU29jaWV0eSBDb25zZW5zdXMgUGFuZWw8L3Nob3J0LXRpdGxlPjwvdGl0bGVzPjxwZXJpb2Rp
Y2FsPjxmdWxsLXRpdGxlPkV1ciBIZWFydCBKPC9mdWxsLXRpdGxlPjwvcGVyaW9kaWNhbD48cGFn
ZXM+MjQ1OS0yNDcyPC9wYWdlcz48dm9sdW1lPjM4PC92b2x1bWU+PG51bWJlcj4zMjwvbnVtYmVy
PjxrZXl3b3Jkcz48a2V5d29yZD5BbnRpY2hvbGVzdGVyZW1pYyBBZ2VudHM8L2tleXdvcmQ+PGtl
eXdvcmQ+QXRoZXJvc2NsZXJvc2lzPC9rZXl3b3JkPjxrZXl3b3JkPkNob2xlc3Rlcm9sLCBIREw8
L2tleXdvcmQ+PGtleXdvcmQ+Q2hvbGVzdGVyb2wsIExETDwva2V5d29yZD48a2V5d29yZD5Db25z
ZW5zdXM8L2tleXdvcmQ+PGtleXdvcmQ+RXBpZGVtaW9sb2dpYyBNZXRob2RzPC9rZXl3b3JkPjxr
ZXl3b3JkPkV6ZXRpbWliZTwva2V5d29yZD48a2V5d29yZD5HZW5ldGljIFByZWRpc3Bvc2l0aW9u
IHRvIERpc2Vhc2U8L2tleXdvcmQ+PGtleXdvcmQ+SHlkcm94eW1ldGh5bGdsdXRhcnlsLUNvQSBS
ZWR1Y3Rhc2UgSW5oaWJpdG9yczwva2V5d29yZD48a2V5d29yZD5IeXBlcmxpcGlkZW1pYXM8L2tl
eXdvcmQ+PGtleXdvcmQ+TGlwb3Byb3RlaW5zLCBMREw8L2tleXdvcmQ+PGtleXdvcmQ+UHJvcHJv
dGVpbiBDb252ZXJ0YXNlIDk8L2tleXdvcmQ+PGtleXdvcmQ+QXRoZXJvc2NsZXJvc2lzPC9rZXl3
b3JkPjxrZXl3b3JkPkNhcmRpb3Zhc2N1bGFyIGRpc2Vhc2U8L2tleXdvcmQ+PGtleXdvcmQ+Q2F1
c2FsaXR5PC9rZXl3b3JkPjxrZXl3b3JkPkNsaW5pY2FsIHRyaWFsczwva2V5d29yZD48a2V5d29y
ZD5FemV0aW1pYmU8L2tleXdvcmQ+PGtleXdvcmQ+TG93LWRlbnNpdHkgbGlwb3Byb3RlaW48L2tl
eXdvcmQ+PGtleXdvcmQ+TWVuZGVsaWFuIHJhbmRvbWl6YXRpb248L2tleXdvcmQ+PGtleXdvcmQ+
UENTSzk8L2tleXdvcmQ+PGtleXdvcmQ+UmVjb21tZW5kYXRpb25zPC9rZXl3b3JkPjxrZXl3b3Jk
PlN0YXRpbjwva2V5d29yZD48L2tleXdvcmRzPjxkYXRlcz48eWVhcj4yMDE3PC95ZWFyPjxwdWIt
ZGF0ZXM+PGRhdGU+QXVnPC9kYXRlPjwvcHViLWRhdGVzPjwvZGF0ZXM+PGlzYm4+MTUyMi05NjQ1
PC9pc2JuPjxhY2Nlc3Npb24tbnVtPjI4NDQ0MjkwPC9hY2Nlc3Npb24tbnVtPjx1cmxzPjxyZWxh
dGVkLXVybHM+PHVybD5odHRwczovL3d3dy5uY2JpLm5sbS5uaWguZ292L3B1Ym1lZC8yODQ0NDI5
MDwvdXJsPjwvcmVsYXRlZC11cmxzPjwvdXJscz48Y3VzdG9tMj5QTUM1ODM3MjI1PC9jdXN0b20y
PjxlbGVjdHJvbmljLXJlc291cmNlLW51bT4xMC4xMDkzL2V1cmhlYXJ0ai9laHgxNDQ8L2VsZWN0
cm9uaWMtcmVzb3VyY2UtbnVtPjxsYW5ndWFnZT5lbmc8L2xhbmd1YWdlPjwvcmVjb3JkPjwvQ2l0
ZT48Q2l0ZT48QXV0aG9yPkNob2xlc3Rlcm9sIFRyZWF0bWVudCBUcmlhbGlzdHMgQ29sbGFib3Jh
dGlvbjwvQXV0aG9yPjxZZWFyPjIwMTk8L1llYXI+PFJlY051bT40Njk8L1JlY051bT48SURUZXh0
PkVmZmljYWN5IGFuZCBzYWZldHkgb2Ygc3RhdGluIHRoZXJhcHkgaW4gb2xkZXIgcGVvcGxlOiBh
IG1ldGEtYW5hbHlzaXMgb2YgaW5kaXZpZHVhbCBwYXJ0aWNpcGFudCBkYXRhIGZyb20gMjggcmFu
ZG9taXNlZCBjb250cm9sbGVkIHRyaWFsczwvSURUZXh0PjxyZWNvcmQ+PHJlYy1udW1iZXI+NDY5
PC9yZWMtbnVtYmVyPjxmb3JlaWduLWtleXM+PGtleSBhcHA9IkVOIiBkYi1pZD0idDJwOXRkdzV1
c2Z6czZlMnRmMXgwdjlpZno1c3AwNWVzc3oyIiB0aW1lc3RhbXA9IjE2NTMxNjY1OTEiPjQ2OTwv
a2V5PjwvZm9yZWlnbi1rZXlzPjxyZWYtdHlwZSBuYW1lPSJKb3VybmFsIEFydGljbGUiPjE3PC9y
ZWYtdHlwZT48Y29udHJpYnV0b3JzPjxhdXRob3JzPjxhdXRob3I+Q2hvbGVzdGVyb2wgVHJlYXRt
ZW50IFRyaWFsaXN0cyBDb2xsYWJvcmF0aW9uLCA8L2F1dGhvcj48L2F1dGhvcnM+PC9jb250cmli
dXRvcnM+PHRpdGxlcz48dGl0bGU+RWZmaWNhY3kgYW5kIHNhZmV0eSBvZiBzdGF0aW4gdGhlcmFw
eSBpbiBvbGRlciBwZW9wbGU6IGEgbWV0YS1hbmFseXNpcyBvZiBpbmRpdmlkdWFsIHBhcnRpY2lw
YW50IGRhdGEgZnJvbSAyOCByYW5kb21pc2VkIGNvbnRyb2xsZWQgdHJpYWxzPC90aXRsZT48c2Vj
b25kYXJ5LXRpdGxlPkxhbmNldDwvc2Vjb25kYXJ5LXRpdGxlPjwvdGl0bGVzPjxwZXJpb2RpY2Fs
PjxmdWxsLXRpdGxlPkxhbmNldDwvZnVsbC10aXRsZT48L3BlcmlvZGljYWw+PHBhZ2VzPjQwNy00
MTU8L3BhZ2VzPjx2b2x1bWU+MzkzPC92b2x1bWU+PG51bWJlcj4xMDE3MDwvbnVtYmVyPjxlZGl0
aW9uPjIwMTkvMDIvMDU8L2VkaXRpb24+PGtleXdvcmRzPjxrZXl3b3JkPkFnZSBGYWN0b3JzPC9r
ZXl3b3JkPjxrZXl3b3JkPkFnZWQ8L2tleXdvcmQ+PGtleXdvcmQ+SHVtYW5zPC9rZXl3b3JkPjxr
ZXl3b3JkPkh5ZHJveHltZXRoeWxnbHV0YXJ5bC1Db0EgUmVkdWN0YXNlIEluaGliaXRvcnMvKnRo
ZXJhcGV1dGljIHVzZTwva2V5d29yZD48a2V5d29yZD5SYW5kb21pemVkIENvbnRyb2xsZWQgVHJp
YWxzIGFzIFRvcGljPC9rZXl3b3JkPjwva2V5d29yZHM+PGRhdGVzPjx5ZWFyPjIwMTk8L3llYXI+
PHB1Yi1kYXRlcz48ZGF0ZT5GZWIgMjwvZGF0ZT48L3B1Yi1kYXRlcz48L2RhdGVzPjxpc2JuPjE0
NzQtNTQ3WCAoRWxlY3Ryb25pYykmI3hEOzAxNDAtNjczNiAoTGlua2luZyk8L2lzYm4+PGFjY2Vz
c2lvbi1udW0+MzA3MTI5MDA8L2FjY2Vzc2lvbi1udW0+PHVybHM+PHJlbGF0ZWQtdXJscz48dXJs
Pmh0dHBzOi8vd3d3Lm5jYmkubmxtLm5paC5nb3YvcHVibWVkLzMwNzEyOTAwPC91cmw+PC9yZWxh
dGVkLXVybHM+PC91cmxzPjxjdXN0b20yPlBNQzY0Mjk2Mjc8L2N1c3RvbTI+PGVsZWN0cm9uaWMt
cmVzb3VyY2UtbnVtPjEwLjEwMTYvUzAxNDAtNjczNigxOCkzMTk0Mi0xPC9lbGVjdHJvbmljLXJl
c291cmNlLW51bT48bGFuZ3VhZ2U+ZW5nPC9sYW5ndWFnZT48L3JlY29yZD48L0NpdGU+PC9FbmRO
b3RlPgB=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dCI+MTcsIDE4PC9zdHlsZT48L0Rpc3BsYXlUZXh0PjxyZWNvcmQ+PHJlYy1udW1iZXI+MTA1PC9y
ZWMtbnVtYmVyPjxmb3JlaWduLWtleXM+PGtleSBhcHA9IkVOIiBkYi1pZD0idDJwOXRkdzV1c2Z6
czZlMnRmMXgwdjlpZno1c3AwNWVzc3oyIiB0aW1lc3RhbXA9IjE2NTI3MDkxMTciPjEwNTwva2V5
PjwvZm9yZWlnbi1rZXlzPjxyZWYtdHlwZSBuYW1lPSJKb3VybmFsIEFydGljbGUiPjE3PC9yZWYt
dHlwZT48Y29udHJpYnV0b3JzPjxhdXRob3JzPjxhdXRob3I+RmVyZW5jZSwgQi4gQS48L2F1dGhv
cj48YXV0aG9yPkdpbnNiZXJnLCBILiBOLjwvYXV0aG9yPjxhdXRob3I+R3JhaGFtLCBJLjwvYXV0
aG9yPjxhdXRob3I+UmF5LCBLLiBLLjwvYXV0aG9yPjxhdXRob3I+UGFja2FyZCwgQy4gSi48L2F1
dGhvcj48YXV0aG9yPkJydWNrZXJ0LCBFLjwvYXV0aG9yPjxhdXRob3I+SGVnZWxlLCBSLiBBLjwv
YXV0aG9yPjxhdXRob3I+S3JhdXNzLCBSLiBNLjwvYXV0aG9yPjxhdXRob3I+UmFhbCwgRi4gSi48
L2F1dGhvcj48YXV0aG9yPlNjaHVua2VydCwgSC48L2F1dGhvcj48YXV0aG9yPldhdHRzLCBHLiBG
LjwvYXV0aG9yPjxhdXRob3I+Qm9yw6luLCBKLjwvYXV0aG9yPjxhdXRob3I+RmF6aW8sIFMuPC9h
dXRob3I+PGF1dGhvcj5Ib3J0b24sIEouIEQuPC9hdXRob3I+PGF1dGhvcj5NYXNhbmEsIEwuPC9h
dXRob3I+PGF1dGhvcj5OaWNob2xscywgUy4gSi48L2F1dGhvcj48YXV0aG9yPk5vcmRlc3RnYWFy
ZCwgQi4gRy48L2F1dGhvcj48YXV0aG9yPnZhbiBkZSBTbHVpcywgQi48L2F1dGhvcj48YXV0aG9y
PlRhc2tpbmVuLCBNLiBSLjwvYXV0aG9yPjxhdXRob3I+VG9rZ8O2em9nbHUsIEwuPC9hdXRob3I+
PGF1dGhvcj5MYW5kbWVzc2VyLCBVLjwvYXV0aG9yPjxhdXRob3I+TGF1ZnMsIFUuPC9hdXRob3I+
PGF1dGhvcj5XaWtsdW5kLCBPLjwvYXV0aG9yPjxhdXRob3I+U3RvY2ssIEouIEsuPC9hdXRob3I+
PGF1dGhvcj5DaGFwbWFuLCBNLiBKLjwvYXV0aG9yPjxhdXRob3I+Q2F0YXBhbm8sIEEuIEwuPC9h
dXRob3I+PC9hdXRob3JzPjwvY29udHJpYnV0b3JzPjx0aXRsZXM+PHRpdGxlPkxvdy1kZW5zaXR5
IGxpcG9wcm90ZWlucyBjYXVzZSBhdGhlcm9zY2xlcm90aWMgY2FyZGlvdmFzY3VsYXIgZGlzZWFz
ZS4gMS4gRXZpZGVuY2UgZnJvbSBnZW5ldGljLCBlcGlkZW1pb2xvZ2ljLCBhbmQgY2xpbmljYWwg
c3R1ZGllcy4gQSBjb25zZW5zdXMgc3RhdGVtZW50IGZyb20gdGhlIEV1cm9wZWFuIEF0aGVyb3Nj
bGVyb3NpcyBTb2NpZXR5IENvbnNlbnN1cyBQYW5lbDwvdGl0bGU+PHNlY29uZGFyeS10aXRsZT5F
dXIgSGVhcnQgSjwvc2Vjb25kYXJ5LXRpdGxlPjxzaG9ydC10aXRsZT5Mb3ctZGVuc2l0eSBsaXBv
cHJvdGVpbnMgY2F1c2UgYXRoZXJvc2NsZXJvdGljIGNhcmRpb3Zhc2N1bGFyIGRpc2Vhc2UuIDEu
IEV2aWRlbmNlIGZyb20gZ2VuZXRpYywgZXBpZGVtaW9sb2dpYywgYW5kIGNsaW5pY2FsIHN0dWRp
ZXMuIEEgY29uc2Vuc3VzIHN0YXRlbWVudCBmcm9tIHRoZSBFdXJvcGVhbiBBdGhlcm9zY2xlcm9z
aXMgU29jaWV0eSBDb25zZW5zdXMgUGFuZWw8L3Nob3J0LXRpdGxlPjwvdGl0bGVzPjxwZXJpb2Rp
Y2FsPjxmdWxsLXRpdGxlPkV1ciBIZWFydCBKPC9mdWxsLXRpdGxlPjwvcGVyaW9kaWNhbD48cGFn
ZXM+MjQ1OS0yNDcyPC9wYWdlcz48dm9sdW1lPjM4PC92b2x1bWU+PG51bWJlcj4zMjwvbnVtYmVy
PjxrZXl3b3Jkcz48a2V5d29yZD5BbnRpY2hvbGVzdGVyZW1pYyBBZ2VudHM8L2tleXdvcmQ+PGtl
eXdvcmQ+QXRoZXJvc2NsZXJvc2lzPC9rZXl3b3JkPjxrZXl3b3JkPkNob2xlc3Rlcm9sLCBIREw8
L2tleXdvcmQ+PGtleXdvcmQ+Q2hvbGVzdGVyb2wsIExETDwva2V5d29yZD48a2V5d29yZD5Db25z
ZW5zdXM8L2tleXdvcmQ+PGtleXdvcmQ+RXBpZGVtaW9sb2dpYyBNZXRob2RzPC9rZXl3b3JkPjxr
ZXl3b3JkPkV6ZXRpbWliZTwva2V5d29yZD48a2V5d29yZD5HZW5ldGljIFByZWRpc3Bvc2l0aW9u
IHRvIERpc2Vhc2U8L2tleXdvcmQ+PGtleXdvcmQ+SHlkcm94eW1ldGh5bGdsdXRhcnlsLUNvQSBS
ZWR1Y3Rhc2UgSW5oaWJpdG9yczwva2V5d29yZD48a2V5d29yZD5IeXBlcmxpcGlkZW1pYXM8L2tl
eXdvcmQ+PGtleXdvcmQ+TGlwb3Byb3RlaW5zLCBMREw8L2tleXdvcmQ+PGtleXdvcmQ+UHJvcHJv
dGVpbiBDb252ZXJ0YXNlIDk8L2tleXdvcmQ+PGtleXdvcmQ+QXRoZXJvc2NsZXJvc2lzPC9rZXl3
b3JkPjxrZXl3b3JkPkNhcmRpb3Zhc2N1bGFyIGRpc2Vhc2U8L2tleXdvcmQ+PGtleXdvcmQ+Q2F1
c2FsaXR5PC9rZXl3b3JkPjxrZXl3b3JkPkNsaW5pY2FsIHRyaWFsczwva2V5d29yZD48a2V5d29y
ZD5FemV0aW1pYmU8L2tleXdvcmQ+PGtleXdvcmQ+TG93LWRlbnNpdHkgbGlwb3Byb3RlaW48L2tl
eXdvcmQ+PGtleXdvcmQ+TWVuZGVsaWFuIHJhbmRvbWl6YXRpb248L2tleXdvcmQ+PGtleXdvcmQ+
UENTSzk8L2tleXdvcmQ+PGtleXdvcmQ+UmVjb21tZW5kYXRpb25zPC9rZXl3b3JkPjxrZXl3b3Jk
PlN0YXRpbjwva2V5d29yZD48L2tleXdvcmRzPjxkYXRlcz48eWVhcj4yMDE3PC95ZWFyPjxwdWIt
ZGF0ZXM+PGRhdGU+QXVnPC9kYXRlPjwvcHViLWRhdGVzPjwvZGF0ZXM+PGlzYm4+MTUyMi05NjQ1
PC9pc2JuPjxhY2Nlc3Npb24tbnVtPjI4NDQ0MjkwPC9hY2Nlc3Npb24tbnVtPjx1cmxzPjxyZWxh
dGVkLXVybHM+PHVybD5odHRwczovL3d3dy5uY2JpLm5sbS5uaWguZ292L3B1Ym1lZC8yODQ0NDI5
MDwvdXJsPjwvcmVsYXRlZC11cmxzPjwvdXJscz48Y3VzdG9tMj5QTUM1ODM3MjI1PC9jdXN0b20y
PjxlbGVjdHJvbmljLXJlc291cmNlLW51bT4xMC4xMDkzL2V1cmhlYXJ0ai9laHgxNDQ8L2VsZWN0
cm9uaWMtcmVzb3VyY2UtbnVtPjxsYW5ndWFnZT5lbmc8L2xhbmd1YWdlPjwvcmVjb3JkPjwvQ2l0
ZT48Q2l0ZT48QXV0aG9yPkNob2xlc3Rlcm9sIFRyZWF0bWVudCBUcmlhbGlzdHMgQ29sbGFib3Jh
dGlvbjwvQXV0aG9yPjxZZWFyPjIwMTk8L1llYXI+PFJlY051bT40Njk8L1JlY051bT48SURUZXh0
PkVmZmljYWN5IGFuZCBzYWZldHkgb2Ygc3RhdGluIHRoZXJhcHkgaW4gb2xkZXIgcGVvcGxlOiBh
IG1ldGEtYW5hbHlzaXMgb2YgaW5kaXZpZHVhbCBwYXJ0aWNpcGFudCBkYXRhIGZyb20gMjggcmFu
ZG9taXNlZCBjb250cm9sbGVkIHRyaWFsczwvSURUZXh0PjxyZWNvcmQ+PHJlYy1udW1iZXI+NDY5
PC9yZWMtbnVtYmVyPjxmb3JlaWduLWtleXM+PGtleSBhcHA9IkVOIiBkYi1pZD0idDJwOXRkdzV1
c2Z6czZlMnRmMXgwdjlpZno1c3AwNWVzc3oyIiB0aW1lc3RhbXA9IjE2NTMxNjY1OTEiPjQ2OTwv
a2V5PjwvZm9yZWlnbi1rZXlzPjxyZWYtdHlwZSBuYW1lPSJKb3VybmFsIEFydGljbGUiPjE3PC9y
ZWYtdHlwZT48Y29udHJpYnV0b3JzPjxhdXRob3JzPjxhdXRob3I+Q2hvbGVzdGVyb2wgVHJlYXRt
ZW50IFRyaWFsaXN0cyBDb2xsYWJvcmF0aW9uLCA8L2F1dGhvcj48L2F1dGhvcnM+PC9jb250cmli
dXRvcnM+PHRpdGxlcz48dGl0bGU+RWZmaWNhY3kgYW5kIHNhZmV0eSBvZiBzdGF0aW4gdGhlcmFw
eSBpbiBvbGRlciBwZW9wbGU6IGEgbWV0YS1hbmFseXNpcyBvZiBpbmRpdmlkdWFsIHBhcnRpY2lw
YW50IGRhdGEgZnJvbSAyOCByYW5kb21pc2VkIGNvbnRyb2xsZWQgdHJpYWxzPC90aXRsZT48c2Vj
b25kYXJ5LXRpdGxlPkxhbmNldDwvc2Vjb25kYXJ5LXRpdGxlPjwvdGl0bGVzPjxwZXJpb2RpY2Fs
PjxmdWxsLXRpdGxlPkxhbmNldDwvZnVsbC10aXRsZT48L3BlcmlvZGljYWw+PHBhZ2VzPjQwNy00
MTU8L3BhZ2VzPjx2b2x1bWU+MzkzPC92b2x1bWU+PG51bWJlcj4xMDE3MDwvbnVtYmVyPjxlZGl0
aW9uPjIwMTkvMDIvMDU8L2VkaXRpb24+PGtleXdvcmRzPjxrZXl3b3JkPkFnZSBGYWN0b3JzPC9r
ZXl3b3JkPjxrZXl3b3JkPkFnZWQ8L2tleXdvcmQ+PGtleXdvcmQ+SHVtYW5zPC9rZXl3b3JkPjxr
ZXl3b3JkPkh5ZHJveHltZXRoeWxnbHV0YXJ5bC1Db0EgUmVkdWN0YXNlIEluaGliaXRvcnMvKnRo
ZXJhcGV1dGljIHVzZTwva2V5d29yZD48a2V5d29yZD5SYW5kb21pemVkIENvbnRyb2xsZWQgVHJp
YWxzIGFzIFRvcGljPC9rZXl3b3JkPjwva2V5d29yZHM+PGRhdGVzPjx5ZWFyPjIwMTk8L3llYXI+
PHB1Yi1kYXRlcz48ZGF0ZT5GZWIgMjwvZGF0ZT48L3B1Yi1kYXRlcz48L2RhdGVzPjxpc2JuPjE0
NzQtNTQ3WCAoRWxlY3Ryb25pYykmI3hEOzAxNDAtNjczNiAoTGlua2luZyk8L2lzYm4+PGFjY2Vz
c2lvbi1udW0+MzA3MTI5MDA8L2FjY2Vzc2lvbi1udW0+PHVybHM+PHJlbGF0ZWQtdXJscz48dXJs
Pmh0dHBzOi8vd3d3Lm5jYmkubmxtLm5paC5nb3YvcHVibWVkLzMwNzEyOTAwPC91cmw+PC9yZWxh
dGVkLXVybHM+PC91cmxzPjxjdXN0b20yPlBNQzY0Mjk2Mjc8L2N1c3RvbTI+PGVsZWN0cm9uaWMt
cmVzb3VyY2UtbnVtPjEwLjEwMTYvUzAxNDAtNjczNigxOCkzMTk0Mi0xPC9lbGVjdHJvbmljLXJl
c291cmNlLW51bT48bGFuZ3VhZ2U+ZW5nPC9sYW5ndWFnZT48L3JlY29yZD48L0NpdGU+PC9FbmRO
b3RlPgB=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17, 18</w:t>
      </w:r>
      <w:r w:rsidR="003B022A">
        <w:rPr>
          <w:rFonts w:cs="Arial"/>
          <w:color w:val="2B579A"/>
          <w:shd w:val="clear" w:color="auto" w:fill="E6E6E6"/>
        </w:rPr>
        <w:fldChar w:fldCharType="end"/>
      </w:r>
      <w:r w:rsidRPr="00CB79F2">
        <w:rPr>
          <w:rFonts w:cs="Arial"/>
        </w:rPr>
        <w:t xml:space="preserve">. The magnitude of the LDL-C reduction depends on individuals’ PT-LDL-C, while the effect of 1 mmol/L LDL-C reduction on </w:t>
      </w:r>
      <w:r w:rsidR="0058762A" w:rsidRPr="0058762A">
        <w:rPr>
          <w:rFonts w:cs="Arial"/>
        </w:rPr>
        <w:t>cardiovascular</w:t>
      </w:r>
      <w:r w:rsidR="0058762A" w:rsidRPr="0058762A" w:rsidDel="0058762A">
        <w:rPr>
          <w:rFonts w:cs="Arial"/>
        </w:rPr>
        <w:t xml:space="preserve"> </w:t>
      </w:r>
      <w:r w:rsidRPr="00CB79F2">
        <w:rPr>
          <w:rFonts w:cs="Arial"/>
        </w:rPr>
        <w:t xml:space="preserve">risk depends on the time from treatment (due to effect of LDL-C burden </w:t>
      </w:r>
      <w:r w:rsidR="003B022A">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F80015" w:rsidRPr="00F80015">
        <w:rPr>
          <w:rFonts w:cs="Arial"/>
          <w:noProof/>
          <w:vertAlign w:val="superscript"/>
        </w:rPr>
        <w:t>17</w:t>
      </w:r>
      <w:r w:rsidR="003B022A">
        <w:rPr>
          <w:rFonts w:cs="Arial"/>
          <w:color w:val="2B579A"/>
          <w:shd w:val="clear" w:color="auto" w:fill="E6E6E6"/>
        </w:rPr>
        <w:fldChar w:fldCharType="end"/>
      </w:r>
      <w:r w:rsidRPr="00CB79F2">
        <w:rPr>
          <w:rFonts w:cs="Arial"/>
        </w:rPr>
        <w:t xml:space="preserve">), as documented in </w:t>
      </w:r>
      <w:r w:rsidRPr="00CB79F2">
        <w:rPr>
          <w:rFonts w:cs="Arial"/>
          <w:i/>
          <w:iCs/>
        </w:rPr>
        <w:t>Model inputs</w:t>
      </w:r>
      <w:r w:rsidRPr="00CB79F2">
        <w:rPr>
          <w:rFonts w:cs="Arial"/>
        </w:rPr>
        <w:t>. As CVD events reduce health-related quality of life and life expectancy, as well as leading to greater NHS costs, diagnosis improves quality-adjusted life expectancy and reduces the costs related to CVD events. Conversely, FH diagnosis increases costs due to the costs of treatment, namely acquisition costs of LLT, monitoring costs and costs of managing adverse effects. We did not include the cost of diagnosis given that this is considered in the cost-effectiveness analysis of cascade protocols, for which these results are inputs for (see</w:t>
      </w:r>
      <w:r w:rsidR="00DA3D22" w:rsidRPr="00CB79F2">
        <w:rPr>
          <w:rFonts w:cs="Arial"/>
        </w:rPr>
        <w:t xml:space="preserve"> section </w:t>
      </w:r>
      <w:r w:rsidR="0058762A">
        <w:rPr>
          <w:rFonts w:cs="Arial"/>
        </w:rPr>
        <w:t>8</w:t>
      </w:r>
      <w:r w:rsidR="00DA3D22" w:rsidRPr="00CB79F2">
        <w:rPr>
          <w:rFonts w:cs="Arial"/>
        </w:rPr>
        <w:t>.5</w:t>
      </w:r>
      <w:r w:rsidRPr="00CB79F2">
        <w:rPr>
          <w:rFonts w:cs="Arial"/>
        </w:rPr>
        <w:t xml:space="preserve">). Our base-case assumption is that the risk of death after a first non-fatal CVD event is the same irrespective of prior diagnosis. This was based on feedback from our Stakeholder Group that all people in secondary prevention are (or should be) treated with LLT intensely. </w:t>
      </w:r>
    </w:p>
    <w:p w14:paraId="5717A621" w14:textId="77777777" w:rsidR="003250C1" w:rsidRPr="0058762A" w:rsidRDefault="003250C1" w:rsidP="006C7E71">
      <w:pPr>
        <w:pStyle w:val="Heading4"/>
        <w:numPr>
          <w:ilvl w:val="0"/>
          <w:numId w:val="0"/>
        </w:numPr>
      </w:pPr>
      <w:r w:rsidRPr="0058762A">
        <w:t>Model inputs</w:t>
      </w:r>
    </w:p>
    <w:p w14:paraId="414D1721" w14:textId="59DCC41F" w:rsidR="003250C1" w:rsidRPr="006D6AF6" w:rsidRDefault="29556E7B" w:rsidP="0066232B">
      <w:pPr>
        <w:rPr>
          <w:rFonts w:cs="Arial"/>
        </w:rPr>
      </w:pPr>
      <w:r w:rsidRPr="006D6AF6">
        <w:rPr>
          <w:rFonts w:cs="Arial"/>
        </w:rPr>
        <w:t>Table</w:t>
      </w:r>
      <w:r w:rsidR="359FD3CE" w:rsidRPr="006D6AF6">
        <w:rPr>
          <w:rFonts w:cs="Arial"/>
        </w:rPr>
        <w:t xml:space="preserve"> 14</w:t>
      </w:r>
      <w:r w:rsidRPr="0058762A">
        <w:rPr>
          <w:rFonts w:cs="Arial"/>
        </w:rPr>
        <w:t xml:space="preserve"> summarises the model inputs, with details provided in the </w:t>
      </w:r>
      <w:r w:rsidRPr="006D6AF6">
        <w:rPr>
          <w:rFonts w:cs="Arial"/>
          <w:i/>
          <w:iCs/>
        </w:rPr>
        <w:t>Model Inputs</w:t>
      </w:r>
      <w:r w:rsidR="4FEA9198" w:rsidRPr="006D6AF6">
        <w:rPr>
          <w:rFonts w:cs="Arial"/>
          <w:i/>
          <w:iCs/>
        </w:rPr>
        <w:t xml:space="preserve"> </w:t>
      </w:r>
      <w:r w:rsidR="4FEA9198" w:rsidRPr="006D6AF6">
        <w:rPr>
          <w:rFonts w:cs="Arial"/>
        </w:rPr>
        <w:t xml:space="preserve">section </w:t>
      </w:r>
      <w:r w:rsidR="00822322" w:rsidRPr="006D6AF6">
        <w:rPr>
          <w:rFonts w:cs="Arial"/>
        </w:rPr>
        <w:t>of Online</w:t>
      </w:r>
      <w:r w:rsidR="00822322" w:rsidRPr="00A80B48">
        <w:rPr>
          <w:rFonts w:eastAsia="Arial" w:cs="Arial"/>
          <w:i/>
          <w:color w:val="000000" w:themeColor="text1"/>
        </w:rPr>
        <w:t xml:space="preserve"> Supplementary </w:t>
      </w:r>
      <w:r w:rsidR="00822322">
        <w:rPr>
          <w:rFonts w:eastAsia="Arial" w:cs="Arial"/>
          <w:i/>
          <w:color w:val="000000" w:themeColor="text1"/>
        </w:rPr>
        <w:t xml:space="preserve">file 4 </w:t>
      </w:r>
      <w:r w:rsidR="00822322" w:rsidRPr="00AD0EC4">
        <w:rPr>
          <w:rFonts w:cs="Arial"/>
          <w:i/>
        </w:rPr>
        <w:t>(</w:t>
      </w:r>
      <w:r w:rsidR="00822322" w:rsidRPr="00173E0B">
        <w:rPr>
          <w:rFonts w:cs="Arial"/>
          <w:i/>
        </w:rPr>
        <w:t>Cost and health benefits</w:t>
      </w:r>
      <w:r w:rsidR="00822322">
        <w:rPr>
          <w:rFonts w:cs="Arial"/>
        </w:rPr>
        <w:t>)</w:t>
      </w:r>
      <w:r w:rsidRPr="006D6AF6">
        <w:rPr>
          <w:rFonts w:cs="Arial"/>
        </w:rPr>
        <w:t>.</w:t>
      </w:r>
    </w:p>
    <w:p w14:paraId="457D3058" w14:textId="77777777" w:rsidR="003250C1" w:rsidRPr="00CB79F2" w:rsidRDefault="003250C1" w:rsidP="0066232B">
      <w:pPr>
        <w:rPr>
          <w:rFonts w:cs="Arial"/>
          <w:b/>
          <w:bCs/>
        </w:rPr>
      </w:pPr>
      <w:r w:rsidRPr="00CB79F2">
        <w:rPr>
          <w:rFonts w:cs="Arial"/>
          <w:b/>
          <w:bCs/>
        </w:rPr>
        <w:t>Risk of 1</w:t>
      </w:r>
      <w:r w:rsidRPr="00CB79F2">
        <w:rPr>
          <w:rFonts w:cs="Arial"/>
          <w:b/>
          <w:bCs/>
          <w:vertAlign w:val="superscript"/>
        </w:rPr>
        <w:t>st</w:t>
      </w:r>
      <w:r w:rsidRPr="00CB79F2">
        <w:rPr>
          <w:rFonts w:cs="Arial"/>
          <w:b/>
          <w:bCs/>
        </w:rPr>
        <w:t xml:space="preserve"> major CVD event</w:t>
      </w:r>
    </w:p>
    <w:p w14:paraId="6EB47443" w14:textId="466D45B6" w:rsidR="003250C1" w:rsidRPr="00CB79F2" w:rsidRDefault="29556E7B" w:rsidP="0066232B">
      <w:pPr>
        <w:rPr>
          <w:rFonts w:cs="Arial"/>
        </w:rPr>
      </w:pPr>
      <w:r w:rsidRPr="00CB79F2">
        <w:rPr>
          <w:rFonts w:cs="Arial"/>
        </w:rPr>
        <w:t xml:space="preserve">To inform the risk of the first CVD event in patients who were diagnosed and treated, we took the risk estimated from the CPRD cohort, given they were all diagnosed and treated, and the observed distribution by type of event (see </w:t>
      </w:r>
      <w:r w:rsidR="3FF5A39F" w:rsidRPr="00CB79F2">
        <w:rPr>
          <w:rFonts w:cs="Arial"/>
        </w:rPr>
        <w:t>section</w:t>
      </w:r>
      <w:r w:rsidR="06875C31" w:rsidRPr="00CB79F2">
        <w:rPr>
          <w:rFonts w:cs="Arial"/>
        </w:rPr>
        <w:t xml:space="preserve"> </w:t>
      </w:r>
      <w:r w:rsidR="0058762A">
        <w:rPr>
          <w:rFonts w:cs="Arial"/>
        </w:rPr>
        <w:t>8</w:t>
      </w:r>
      <w:r w:rsidR="06875C31" w:rsidRPr="00CB79F2">
        <w:rPr>
          <w:rFonts w:cs="Arial"/>
        </w:rPr>
        <w:t>.2</w:t>
      </w:r>
      <w:r w:rsidRPr="00CB79F2">
        <w:rPr>
          <w:rFonts w:cs="Arial"/>
        </w:rPr>
        <w:t xml:space="preserve">). These risk equations predicted that the </w:t>
      </w:r>
      <w:r w:rsidR="0058762A" w:rsidRPr="0058762A">
        <w:rPr>
          <w:rFonts w:cs="Arial"/>
        </w:rPr>
        <w:t>cardiovascular</w:t>
      </w:r>
      <w:r w:rsidR="0058762A" w:rsidRPr="0058762A" w:rsidDel="0058762A">
        <w:rPr>
          <w:rFonts w:cs="Arial"/>
        </w:rPr>
        <w:t xml:space="preserve"> </w:t>
      </w:r>
      <w:r w:rsidRPr="00CB79F2">
        <w:rPr>
          <w:rFonts w:cs="Arial"/>
        </w:rPr>
        <w:t xml:space="preserve">risk was relatively stable over time, which we thought was unrealistic and did not reflect another study with a longer follow-up and a large sample size </w:t>
      </w:r>
      <w:r w:rsidR="003B022A">
        <w:rPr>
          <w:rFonts w:cs="Arial"/>
          <w:color w:val="2B579A"/>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105</w:t>
      </w:r>
      <w:r w:rsidR="003B022A">
        <w:rPr>
          <w:rFonts w:cs="Arial"/>
          <w:color w:val="2B579A"/>
          <w:shd w:val="clear" w:color="auto" w:fill="E6E6E6"/>
        </w:rPr>
        <w:fldChar w:fldCharType="end"/>
      </w:r>
      <w:r w:rsidRPr="00CB79F2">
        <w:rPr>
          <w:rFonts w:cs="Arial"/>
        </w:rPr>
        <w:t xml:space="preserve">. Perak et al used data from six large US epidemiological cohorts to identify people with the PT-LDL-C indicating FH over a follow-up of up to 30 years. Using the curves of adjusted 30-year survival free from coronary heart disease presented in Perak et al, which we digitised, we estimated a hazard ratio associated with longer follow-up, by comparing the cumulative hazard rate between 0-10 years to 10-20 years and 20+ years. We multiplied this hazard ratio by the estimated hazard rate (according to the risk equations estimated in </w:t>
      </w:r>
      <w:r w:rsidR="06875C31" w:rsidRPr="00CB79F2">
        <w:rPr>
          <w:rFonts w:cs="Arial"/>
        </w:rPr>
        <w:t xml:space="preserve">section </w:t>
      </w:r>
      <w:r w:rsidR="0058762A">
        <w:rPr>
          <w:rFonts w:cs="Arial"/>
        </w:rPr>
        <w:t>8</w:t>
      </w:r>
      <w:r w:rsidR="06875C31" w:rsidRPr="00CB79F2">
        <w:rPr>
          <w:rFonts w:cs="Arial"/>
        </w:rPr>
        <w:t xml:space="preserve">.2 </w:t>
      </w:r>
      <w:r w:rsidRPr="00CB79F2">
        <w:rPr>
          <w:rFonts w:cs="Arial"/>
        </w:rPr>
        <w:t>after 10 years from model entry or being at risk of CVD, whichever earlier</w:t>
      </w:r>
      <w:r w:rsidR="1B0BA2B6" w:rsidRPr="00CB79F2">
        <w:rPr>
          <w:rFonts w:cs="Arial"/>
        </w:rPr>
        <w:t>)</w:t>
      </w:r>
      <w:r w:rsidR="006A155D">
        <w:rPr>
          <w:rFonts w:cs="Arial"/>
        </w:rPr>
        <w:t xml:space="preserve">.  </w:t>
      </w:r>
    </w:p>
    <w:p w14:paraId="1BDD1572" w14:textId="5EF228AA" w:rsidR="003250C1" w:rsidRPr="00CB79F2" w:rsidRDefault="29556E7B" w:rsidP="0066232B">
      <w:pPr>
        <w:rPr>
          <w:rFonts w:cs="Arial"/>
        </w:rPr>
      </w:pPr>
      <w:r w:rsidRPr="00CB79F2">
        <w:rPr>
          <w:rFonts w:cs="Arial"/>
        </w:rPr>
        <w:t>To estimate the risk of the 1</w:t>
      </w:r>
      <w:r w:rsidRPr="00CB79F2">
        <w:rPr>
          <w:rFonts w:cs="Arial"/>
          <w:vertAlign w:val="superscript"/>
        </w:rPr>
        <w:t>st</w:t>
      </w:r>
      <w:r w:rsidRPr="00CB79F2">
        <w:rPr>
          <w:rFonts w:cs="Arial"/>
        </w:rPr>
        <w:t xml:space="preserve"> major CVD event in undiagnosed (and untreated) people, we assumed that diagnosis affected the risk of the first CVD event only via LDL-C, and that the effect of LDL-C on </w:t>
      </w:r>
      <w:r w:rsidR="0058762A" w:rsidRPr="0058762A">
        <w:rPr>
          <w:rFonts w:cs="Arial"/>
        </w:rPr>
        <w:t>cardiovascular</w:t>
      </w:r>
      <w:r w:rsidR="0058762A" w:rsidRPr="0058762A" w:rsidDel="0058762A">
        <w:rPr>
          <w:rFonts w:cs="Arial"/>
        </w:rPr>
        <w:t xml:space="preserve"> </w:t>
      </w:r>
      <w:r w:rsidRPr="00CB79F2">
        <w:rPr>
          <w:rFonts w:cs="Arial"/>
        </w:rPr>
        <w:t xml:space="preserve">risk increases over time (known as ‘LDL-C burden’ </w:t>
      </w:r>
      <w:r w:rsidR="003B022A">
        <w:rPr>
          <w:rFonts w:cs="Arial"/>
          <w:color w:val="2B579A"/>
          <w:shd w:val="clear" w:color="auto" w:fill="E6E6E6"/>
        </w:rPr>
        <w:fldChar w:fldCharType="begin">
          <w:fldData xml:space="preserve">PEVuZE5vdGU+PENpdGU+PEF1dGhvcj5WdW9yaW88L0F1dGhvcj48WWVhcj4yMDEzPC9ZZWFyPjxS
ZWNOdW0+NDA5PC9SZWNOdW0+PElEVGV4dD5TdGF0aW4gdHJlYXRtZW50IG9mIGNoaWxkcmVuIHdp
dGggZmFtaWxpYWwgaHlwZXJjaG9sZXN0ZXJvbGVtaWEtLXRyeWluZyB0byBiYWxhbmNlIGluY29t
cGxldGUgZXZpZGVuY2Ugb2YgbG9uZy10ZXJtIHNhZmV0eSBhbmQgY2xpbmljYWwgYWNjb3VudGFi
aWxpdHk6IGFyZSB3ZSBhcHByb2FjaGluZyBhIGNvbnNlbnN1cz88L0lEVGV4dD48RGlzcGxheVRl
eHQ+PHN0eWxlIGZhY2U9InN1cGVyc2NyaXB0Ij4xNywgMTQ3PC9zdHlsZT48L0Rpc3BsYXlUZXh0
PjxyZWNvcmQ+PHJlYy1udW1iZXI+NDA5PC9yZWMtbnVtYmVyPjxmb3JlaWduLWtleXM+PGtleSBh
cHA9IkVOIiBkYi1pZD0idDJwOXRkdzV1c2Z6czZlMnRmMXgwdjlpZno1c3AwNWVzc3oyIiB0aW1l
c3RhbXA9IjE2NTI3MDkxMTkiPjQwOTwva2V5PjwvZm9yZWlnbi1rZXlzPjxyZWYtdHlwZSBuYW1l
PSJKb3VybmFsIEFydGljbGUiPjE3PC9yZWYtdHlwZT48Y29udHJpYnV0b3JzPjxhdXRob3JzPjxh
dXRob3I+VnVvcmlvLCBBLjwvYXV0aG9yPjxhdXRob3I+RG9jaGVydHksIEsuIEYuPC9hdXRob3I+
PGF1dGhvcj5IdW1waHJpZXMsIFMuIEUuPC9hdXRob3I+PGF1dGhvcj5LdW9wcGFsYSwgSi48L2F1
dGhvcj48YXV0aG9yPktvdmFuZW4sIFAuIFQuPC9hdXRob3I+PC9hdXRob3JzPjwvY29udHJpYnV0
b3JzPjx0aXRsZXM+PHRpdGxlPlN0YXRpbiB0cmVhdG1lbnQgb2YgY2hpbGRyZW4gd2l0aCBmYW1p
bGlhbCBoeXBlcmNob2xlc3Rlcm9sZW1pYS0tdHJ5aW5nIHRvIGJhbGFuY2UgaW5jb21wbGV0ZSBl
dmlkZW5jZSBvZiBsb25nLXRlcm0gc2FmZXR5IGFuZCBjbGluaWNhbCBhY2NvdW50YWJpbGl0eTog
YXJlIHdlIGFwcHJvYWNoaW5nIGEgY29uc2Vuc3VzPzwvdGl0bGU+PHNlY29uZGFyeS10aXRsZT5B
dGhlcm9zY2xlcm9zaXM8L3NlY29uZGFyeS10aXRsZT48c2hvcnQtdGl0bGU+U3RhdGluIHRyZWF0
bWVudCBvZiBjaGlsZHJlbiB3aXRoIGZhbWlsaWFsIGh5cGVyY2hvbGVzdGVyb2xlbWlhLS10cnlp
bmcgdG8gYmFsYW5jZSBpbmNvbXBsZXRlIGV2aWRlbmNlIG9mIGxvbmctdGVybSBzYWZldHkgYW5k
IGNsaW5pY2FsIGFjY291bnRhYmlsaXR5OiBhcmUgd2UgYXBwcm9hY2hpbmcgYSBjb25zZW5zdXM/
PC9zaG9ydC10aXRsZT48L3RpdGxlcz48cGVyaW9kaWNhbD48ZnVsbC10aXRsZT5BdGhlcm9zY2xl
cm9zaXM8L2Z1bGwtdGl0bGU+PC9wZXJpb2RpY2FsPjxwYWdlcz4zMTUtMjA8L3BhZ2VzPjx2b2x1
bWU+MjI2PC92b2x1bWU+PG51bWJlcj4yPC9udW1iZXI+PGVkaXRpb24+MjAxMi8xMC8xMjwvZWRp
dGlvbj48a2V5d29yZHM+PGtleXdvcmQ+QWRvbGVzY2VudDwva2V5d29yZD48a2V5d29yZD5BdGhl
cm9zY2xlcm9zaXM8L2tleXdvcmQ+PGtleXdvcmQ+QnJhaW48L2tleXdvcmQ+PGtleXdvcmQ+Q2Fy
b3RpZCBJbnRpbWEtTWVkaWEgVGhpY2tuZXNzPC9rZXl3b3JkPjxrZXl3b3JkPkNoaWxkPC9rZXl3
b3JkPjxrZXl3b3JkPkNob2xlc3Rlcm9sPC9rZXl3b3JkPjxrZXl3b3JkPkNob2xlc3Rlcm9sLCBM
REw8L2tleXdvcmQ+PGtleXdvcmQ+Q29yb25hcnkgQXJ0ZXJ5IERpc2Vhc2U8L2tleXdvcmQ+PGtl
eXdvcmQ+RmVtYWxlPC9rZXl3b3JkPjxrZXl3b3JkPkh1bWFuczwva2V5d29yZD48a2V5d29yZD5I
eWRyb3h5bWV0aHlsZ2x1dGFyeWwtQ29BIFJlZHVjdGFzZSBJbmhpYml0b3JzPC9rZXl3b3JkPjxr
ZXl3b3JkPkh5cGVybGlwb3Byb3RlaW5lbWlhIFR5cGUgSUk8L2tleXdvcmQ+PGtleXdvcmQ+TWFs
ZTwva2V5d29yZD48a2V5d29yZD5SaXNrIEZhY3RvcnM8L2tleXdvcmQ+PGtleXdvcmQ+U29jaWFs
IFJlc3BvbnNpYmlsaXR5PC9rZXl3b3JkPjwva2V5d29yZHM+PGRhdGVzPjx5ZWFyPjIwMTM8L3ll
YXI+PHB1Yi1kYXRlcz48ZGF0ZT5GZWI8L2RhdGU+PC9wdWItZGF0ZXM+PC9kYXRlcz48aXNibj4x
ODc5LTE0ODQ8L2lzYm4+PGFjY2Vzc2lvbi1udW0+MjMxNDE5MDg8L2FjY2Vzc2lvbi1udW0+PHVy
bHM+PHJlbGF0ZWQtdXJscz48dXJsPmh0dHBzOi8vd3d3Lm5jYmkubmxtLm5paC5nb3YvcHVibWVk
LzIzMTQxOTA4PC91cmw+PC9yZWxhdGVkLXVybHM+PC91cmxzPjxlbGVjdHJvbmljLXJlc291cmNl
LW51bT4xMC4xMDE2L2ouYXRoZXJvc2NsZXJvc2lzLjIwMTIuMTAuMDMyPC9lbGVjdHJvbmljLXJl
c291cmNlLW51bT48bGFuZ3VhZ2U+ZW5nPC9sYW5ndWFnZT48L3JlY29yZD48L0NpdGU+PENpdGU+
PEF1dGhvcj5GZXJlbmNlPC9BdXRob3I+PFllYXI+MjAxNzwvWWVhcj48UmVjTnVtPjEwNTwvUmVj
TnVtPjxJRFRleHQ+TG93LWRlbnNpdHkgbGlwb3Byb3RlaW5zIGNhdXNlIGF0aGVyb3NjbGVyb3Rp
YyBjYXJkaW92YXNjdWxhciBkaXNlYXNlLiAxLiBFdmlkZW5jZSBmcm9tIGdlbmV0aWMsIGVwaWRl
bWlvbG9naWMsIGFuZCBjbGluaWNhbCBzdHVkaWVzLiBBIGNvbnNlbnN1cyBzdGF0ZW1lbnQgZnJv
bSB0aGUgRXVyb3BlYW4gQXRoZXJvc2NsZXJvc2lzIFNvY2lldHkgQ29uc2Vuc3VzIFBhbmVsPC9J
RFRleHQ+PHJlY29yZD48cmVjLW51bWJlcj4xMDU8L3JlYy1udW1iZXI+PGZvcmVpZ24ta2V5cz48
a2V5IGFwcD0iRU4iIGRiLWlkPSJ0MnA5dGR3NXVzZnpzNmUydGYxeDB2OWlmejVzcDA1ZXNzejIi
IHRpbWVzdGFtcD0iMTY1MjcwOTExNyI+MTA1PC9rZXk+PC9mb3JlaWduLWtleXM+PHJlZi10eXBl
IG5hbWU9IkpvdXJuYWwgQXJ0aWNsZSI+MTc8L3JlZi10eXBlPjxjb250cmlidXRvcnM+PGF1dGhv
cnM+PGF1dGhvcj5GZXJlbmNlLCBCLiBBLjwvYXV0aG9yPjxhdXRob3I+R2luc2JlcmcsIEguIE4u
PC9hdXRob3I+PGF1dGhvcj5HcmFoYW0sIEkuPC9hdXRob3I+PGF1dGhvcj5SYXksIEsuIEsuPC9h
dXRob3I+PGF1dGhvcj5QYWNrYXJkLCBDLiBKLjwvYXV0aG9yPjxhdXRob3I+QnJ1Y2tlcnQsIEUu
PC9hdXRob3I+PGF1dGhvcj5IZWdlbGUsIFIuIEEuPC9hdXRob3I+PGF1dGhvcj5LcmF1c3MsIFIu
IE0uPC9hdXRob3I+PGF1dGhvcj5SYWFsLCBGLiBKLjwvYXV0aG9yPjxhdXRob3I+U2NodW5rZXJ0
LCBILjwvYXV0aG9yPjxhdXRob3I+V2F0dHMsIEcuIEYuPC9hdXRob3I+PGF1dGhvcj5Cb3LDqW4s
IEouPC9hdXRob3I+PGF1dGhvcj5GYXppbywgUy48L2F1dGhvcj48YXV0aG9yPkhvcnRvbiwgSi4g
RC48L2F1dGhvcj48YXV0aG9yPk1hc2FuYSwgTC48L2F1dGhvcj48YXV0aG9yPk5pY2hvbGxzLCBT
LiBKLjwvYXV0aG9yPjxhdXRob3I+Tm9yZGVzdGdhYXJkLCBCLiBHLjwvYXV0aG9yPjxhdXRob3I+
dmFuIGRlIFNsdWlzLCBCLjwvYXV0aG9yPjxhdXRob3I+VGFza2luZW4sIE0uIFIuPC9hdXRob3I+
PGF1dGhvcj5Ub2tnw7Z6b2dsdSwgTC48L2F1dGhvcj48YXV0aG9yPkxhbmRtZXNzZXIsIFUuPC9h
dXRob3I+PGF1dGhvcj5MYXVmcywgVS48L2F1dGhvcj48YXV0aG9yPldpa2x1bmQsIE8uPC9hdXRo
b3I+PGF1dGhvcj5TdG9jaywgSi4gSy48L2F1dGhvcj48YXV0aG9yPkNoYXBtYW4sIE0uIEouPC9h
dXRob3I+PGF1dGhvcj5DYXRhcGFubywgQS4gTC48L2F1dGhvcj48L2F1dGhvcnM+PC9jb250cmli
dXRvcnM+PHRpdGxlcz48dGl0bGU+TG93LWRlbnNpdHkgbGlwb3Byb3RlaW5zIGNhdXNlIGF0aGVy
b3NjbGVyb3RpYyBjYXJkaW92YXNjdWxhciBkaXNlYXNlLiAxLiBFdmlkZW5jZSBmcm9tIGdlbmV0
aWMsIGVwaWRlbWlvbG9naWMsIGFuZCBjbGluaWNhbCBzdHVkaWVzLiBBIGNvbnNlbnN1cyBzdGF0
ZW1lbnQgZnJvbSB0aGUgRXVyb3BlYW4gQXRoZXJvc2NsZXJvc2lzIFNvY2lldHkgQ29uc2Vuc3Vz
IFBhbmVsPC90aXRsZT48c2Vjb25kYXJ5LXRpdGxlPkV1ciBIZWFydCBKPC9zZWNvbmRhcnktdGl0
bGU+PHNob3J0LXRpdGxlPkxvdy1kZW5zaXR5IGxpcG9wcm90ZWlucyBjYXVzZSBhdGhlcm9zY2xl
cm90aWMgY2FyZGlvdmFzY3VsYXIgZGlzZWFzZS4gMS4gRXZpZGVuY2UgZnJvbSBnZW5ldGljLCBl
cGlkZW1pb2xvZ2ljLCBhbmQgY2xpbmljYWwgc3R1ZGllcy4gQSBjb25zZW5zdXMgc3RhdGVtZW50
IGZyb20gdGhlIEV1cm9wZWFuIEF0aGVyb3NjbGVyb3NpcyBTb2NpZXR5IENvbnNlbnN1cyBQYW5l
bDwvc2hvcnQtdGl0bGU+PC90aXRsZXM+PHBlcmlvZGljYWw+PGZ1bGwtdGl0bGU+RXVyIEhlYXJ0
IEo8L2Z1bGwtdGl0bGU+PC9wZXJpb2RpY2FsPjxwYWdlcz4yNDU5LTI0NzI8L3BhZ2VzPjx2b2x1
bWU+Mzg8L3ZvbHVtZT48bnVtYmVyPjMyPC9udW1iZXI+PGtleXdvcmRzPjxrZXl3b3JkPkFudGlj
aG9sZXN0ZXJlbWljIEFnZW50czwva2V5d29yZD48a2V5d29yZD5BdGhlcm9zY2xlcm9zaXM8L2tl
eXdvcmQ+PGtleXdvcmQ+Q2hvbGVzdGVyb2wsIEhETDwva2V5d29yZD48a2V5d29yZD5DaG9sZXN0
ZXJvbCwgTERMPC9rZXl3b3JkPjxrZXl3b3JkPkNvbnNlbnN1czwva2V5d29yZD48a2V5d29yZD5F
cGlkZW1pb2xvZ2ljIE1ldGhvZHM8L2tleXdvcmQ+PGtleXdvcmQ+RXpldGltaWJlPC9rZXl3b3Jk
PjxrZXl3b3JkPkdlbmV0aWMgUHJlZGlzcG9zaXRpb24gdG8gRGlzZWFzZTwva2V5d29yZD48a2V5
d29yZD5IeWRyb3h5bWV0aHlsZ2x1dGFyeWwtQ29BIFJlZHVjdGFzZSBJbmhpYml0b3JzPC9rZXl3
b3JkPjxrZXl3b3JkPkh5cGVybGlwaWRlbWlhczwva2V5d29yZD48a2V5d29yZD5MaXBvcHJvdGVp
bnMsIExETDwva2V5d29yZD48a2V5d29yZD5Qcm9wcm90ZWluIENvbnZlcnRhc2UgOTwva2V5d29y
ZD48a2V5d29yZD5BdGhlcm9zY2xlcm9zaXM8L2tleXdvcmQ+PGtleXdvcmQ+Q2FyZGlvdmFzY3Vs
YXIgZGlzZWFzZTwva2V5d29yZD48a2V5d29yZD5DYXVzYWxpdHk8L2tleXdvcmQ+PGtleXdvcmQ+
Q2xpbmljYWwgdHJpYWxzPC9rZXl3b3JkPjxrZXl3b3JkPkV6ZXRpbWliZTwva2V5d29yZD48a2V5
d29yZD5Mb3ctZGVuc2l0eSBsaXBvcHJvdGVpbjwva2V5d29yZD48a2V5d29yZD5NZW5kZWxpYW4g
cmFuZG9taXphdGlvbjwva2V5d29yZD48a2V5d29yZD5QQ1NLOTwva2V5d29yZD48a2V5d29yZD5S
ZWNvbW1lbmRhdGlvbnM8L2tleXdvcmQ+PGtleXdvcmQ+U3RhdGluPC9rZXl3b3JkPjwva2V5d29y
ZHM+PGRhdGVzPjx5ZWFyPjIwMTc8L3llYXI+PHB1Yi1kYXRlcz48ZGF0ZT5BdWc8L2RhdGU+PC9w
dWItZGF0ZXM+PC9kYXRlcz48aXNibj4xNTIyLTk2NDU8L2lzYm4+PGFjY2Vzc2lvbi1udW0+Mjg0
NDQyOTA8L2FjY2Vzc2lvbi1udW0+PHVybHM+PHJlbGF0ZWQtdXJscz48dXJsPmh0dHBzOi8vd3d3
Lm5jYmkubmxtLm5paC5nb3YvcHVibWVkLzI4NDQ0MjkwPC91cmw+PC9yZWxhdGVkLXVybHM+PC91
cmxzPjxjdXN0b20yPlBNQzU4MzcyMjU8L2N1c3RvbTI+PGVsZWN0cm9uaWMtcmVzb3VyY2UtbnVt
PjEwLjEwOTMvZXVyaGVhcnRqL2VoeDE0NDwvZWxlY3Ryb25pYy1yZXNvdXJjZS1udW0+PGxhbmd1
YWdlPmVuZzwvbGFuZ3VhZ2U+PC9yZWNvcmQ+PC9DaXRlPjwvRW5kTm90ZT4A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PEVuZE5vdGU+PENpdGU+PEF1dGhvcj5WdW9yaW88L0F1dGhvcj48WWVhcj4yMDEzPC9ZZWFyPjxS
ZWNOdW0+NDA5PC9SZWNOdW0+PElEVGV4dD5TdGF0aW4gdHJlYXRtZW50IG9mIGNoaWxkcmVuIHdp
dGggZmFtaWxpYWwgaHlwZXJjaG9sZXN0ZXJvbGVtaWEtLXRyeWluZyB0byBiYWxhbmNlIGluY29t
cGxldGUgZXZpZGVuY2Ugb2YgbG9uZy10ZXJtIHNhZmV0eSBhbmQgY2xpbmljYWwgYWNjb3VudGFi
aWxpdHk6IGFyZSB3ZSBhcHByb2FjaGluZyBhIGNvbnNlbnN1cz88L0lEVGV4dD48RGlzcGxheVRl
eHQ+PHN0eWxlIGZhY2U9InN1cGVyc2NyaXB0Ij4xNywgMTQ3PC9zdHlsZT48L0Rpc3BsYXlUZXh0
PjxyZWNvcmQ+PHJlYy1udW1iZXI+NDA5PC9yZWMtbnVtYmVyPjxmb3JlaWduLWtleXM+PGtleSBh
cHA9IkVOIiBkYi1pZD0idDJwOXRkdzV1c2Z6czZlMnRmMXgwdjlpZno1c3AwNWVzc3oyIiB0aW1l
c3RhbXA9IjE2NTI3MDkxMTkiPjQwOTwva2V5PjwvZm9yZWlnbi1rZXlzPjxyZWYtdHlwZSBuYW1l
PSJKb3VybmFsIEFydGljbGUiPjE3PC9yZWYtdHlwZT48Y29udHJpYnV0b3JzPjxhdXRob3JzPjxh
dXRob3I+VnVvcmlvLCBBLjwvYXV0aG9yPjxhdXRob3I+RG9jaGVydHksIEsuIEYuPC9hdXRob3I+
PGF1dGhvcj5IdW1waHJpZXMsIFMuIEUuPC9hdXRob3I+PGF1dGhvcj5LdW9wcGFsYSwgSi48L2F1
dGhvcj48YXV0aG9yPktvdmFuZW4sIFAuIFQuPC9hdXRob3I+PC9hdXRob3JzPjwvY29udHJpYnV0
b3JzPjx0aXRsZXM+PHRpdGxlPlN0YXRpbiB0cmVhdG1lbnQgb2YgY2hpbGRyZW4gd2l0aCBmYW1p
bGlhbCBoeXBlcmNob2xlc3Rlcm9sZW1pYS0tdHJ5aW5nIHRvIGJhbGFuY2UgaW5jb21wbGV0ZSBl
dmlkZW5jZSBvZiBsb25nLXRlcm0gc2FmZXR5IGFuZCBjbGluaWNhbCBhY2NvdW50YWJpbGl0eTog
YXJlIHdlIGFwcHJvYWNoaW5nIGEgY29uc2Vuc3VzPzwvdGl0bGU+PHNlY29uZGFyeS10aXRsZT5B
dGhlcm9zY2xlcm9zaXM8L3NlY29uZGFyeS10aXRsZT48c2hvcnQtdGl0bGU+U3RhdGluIHRyZWF0
bWVudCBvZiBjaGlsZHJlbiB3aXRoIGZhbWlsaWFsIGh5cGVyY2hvbGVzdGVyb2xlbWlhLS10cnlp
bmcgdG8gYmFsYW5jZSBpbmNvbXBsZXRlIGV2aWRlbmNlIG9mIGxvbmctdGVybSBzYWZldHkgYW5k
IGNsaW5pY2FsIGFjY291bnRhYmlsaXR5OiBhcmUgd2UgYXBwcm9hY2hpbmcgYSBjb25zZW5zdXM/
PC9zaG9ydC10aXRsZT48L3RpdGxlcz48cGVyaW9kaWNhbD48ZnVsbC10aXRsZT5BdGhlcm9zY2xl
cm9zaXM8L2Z1bGwtdGl0bGU+PC9wZXJpb2RpY2FsPjxwYWdlcz4zMTUtMjA8L3BhZ2VzPjx2b2x1
bWU+MjI2PC92b2x1bWU+PG51bWJlcj4yPC9udW1iZXI+PGVkaXRpb24+MjAxMi8xMC8xMjwvZWRp
dGlvbj48a2V5d29yZHM+PGtleXdvcmQ+QWRvbGVzY2VudDwva2V5d29yZD48a2V5d29yZD5BdGhl
cm9zY2xlcm9zaXM8L2tleXdvcmQ+PGtleXdvcmQ+QnJhaW48L2tleXdvcmQ+PGtleXdvcmQ+Q2Fy
b3RpZCBJbnRpbWEtTWVkaWEgVGhpY2tuZXNzPC9rZXl3b3JkPjxrZXl3b3JkPkNoaWxkPC9rZXl3
b3JkPjxrZXl3b3JkPkNob2xlc3Rlcm9sPC9rZXl3b3JkPjxrZXl3b3JkPkNob2xlc3Rlcm9sLCBM
REw8L2tleXdvcmQ+PGtleXdvcmQ+Q29yb25hcnkgQXJ0ZXJ5IERpc2Vhc2U8L2tleXdvcmQ+PGtl
eXdvcmQ+RmVtYWxlPC9rZXl3b3JkPjxrZXl3b3JkPkh1bWFuczwva2V5d29yZD48a2V5d29yZD5I
eWRyb3h5bWV0aHlsZ2x1dGFyeWwtQ29BIFJlZHVjdGFzZSBJbmhpYml0b3JzPC9rZXl3b3JkPjxr
ZXl3b3JkPkh5cGVybGlwb3Byb3RlaW5lbWlhIFR5cGUgSUk8L2tleXdvcmQ+PGtleXdvcmQ+TWFs
ZTwva2V5d29yZD48a2V5d29yZD5SaXNrIEZhY3RvcnM8L2tleXdvcmQ+PGtleXdvcmQ+U29jaWFs
IFJlc3BvbnNpYmlsaXR5PC9rZXl3b3JkPjwva2V5d29yZHM+PGRhdGVzPjx5ZWFyPjIwMTM8L3ll
YXI+PHB1Yi1kYXRlcz48ZGF0ZT5GZWI8L2RhdGU+PC9wdWItZGF0ZXM+PC9kYXRlcz48aXNibj4x
ODc5LTE0ODQ8L2lzYm4+PGFjY2Vzc2lvbi1udW0+MjMxNDE5MDg8L2FjY2Vzc2lvbi1udW0+PHVy
bHM+PHJlbGF0ZWQtdXJscz48dXJsPmh0dHBzOi8vd3d3Lm5jYmkubmxtLm5paC5nb3YvcHVibWVk
LzIzMTQxOTA4PC91cmw+PC9yZWxhdGVkLXVybHM+PC91cmxzPjxlbGVjdHJvbmljLXJlc291cmNl
LW51bT4xMC4xMDE2L2ouYXRoZXJvc2NsZXJvc2lzLjIwMTIuMTAuMDMyPC9lbGVjdHJvbmljLXJl
c291cmNlLW51bT48bGFuZ3VhZ2U+ZW5nPC9sYW5ndWFnZT48L3JlY29yZD48L0NpdGU+PENpdGU+
PEF1dGhvcj5GZXJlbmNlPC9BdXRob3I+PFllYXI+MjAxNzwvWWVhcj48UmVjTnVtPjEwNTwvUmVj
TnVtPjxJRFRleHQ+TG93LWRlbnNpdHkgbGlwb3Byb3RlaW5zIGNhdXNlIGF0aGVyb3NjbGVyb3Rp
YyBjYXJkaW92YXNjdWxhciBkaXNlYXNlLiAxLiBFdmlkZW5jZSBmcm9tIGdlbmV0aWMsIGVwaWRl
bWlvbG9naWMsIGFuZCBjbGluaWNhbCBzdHVkaWVzLiBBIGNvbnNlbnN1cyBzdGF0ZW1lbnQgZnJv
bSB0aGUgRXVyb3BlYW4gQXRoZXJvc2NsZXJvc2lzIFNvY2lldHkgQ29uc2Vuc3VzIFBhbmVsPC9J
RFRleHQ+PHJlY29yZD48cmVjLW51bWJlcj4xMDU8L3JlYy1udW1iZXI+PGZvcmVpZ24ta2V5cz48
a2V5IGFwcD0iRU4iIGRiLWlkPSJ0MnA5dGR3NXVzZnpzNmUydGYxeDB2OWlmejVzcDA1ZXNzejIi
IHRpbWVzdGFtcD0iMTY1MjcwOTExNyI+MTA1PC9rZXk+PC9mb3JlaWduLWtleXM+PHJlZi10eXBl
IG5hbWU9IkpvdXJuYWwgQXJ0aWNsZSI+MTc8L3JlZi10eXBlPjxjb250cmlidXRvcnM+PGF1dGhv
cnM+PGF1dGhvcj5GZXJlbmNlLCBCLiBBLjwvYXV0aG9yPjxhdXRob3I+R2luc2JlcmcsIEguIE4u
PC9hdXRob3I+PGF1dGhvcj5HcmFoYW0sIEkuPC9hdXRob3I+PGF1dGhvcj5SYXksIEsuIEsuPC9h
dXRob3I+PGF1dGhvcj5QYWNrYXJkLCBDLiBKLjwvYXV0aG9yPjxhdXRob3I+QnJ1Y2tlcnQsIEUu
PC9hdXRob3I+PGF1dGhvcj5IZWdlbGUsIFIuIEEuPC9hdXRob3I+PGF1dGhvcj5LcmF1c3MsIFIu
IE0uPC9hdXRob3I+PGF1dGhvcj5SYWFsLCBGLiBKLjwvYXV0aG9yPjxhdXRob3I+U2NodW5rZXJ0
LCBILjwvYXV0aG9yPjxhdXRob3I+V2F0dHMsIEcuIEYuPC9hdXRob3I+PGF1dGhvcj5Cb3LDqW4s
IEouPC9hdXRob3I+PGF1dGhvcj5GYXppbywgUy48L2F1dGhvcj48YXV0aG9yPkhvcnRvbiwgSi4g
RC48L2F1dGhvcj48YXV0aG9yPk1hc2FuYSwgTC48L2F1dGhvcj48YXV0aG9yPk5pY2hvbGxzLCBT
LiBKLjwvYXV0aG9yPjxhdXRob3I+Tm9yZGVzdGdhYXJkLCBCLiBHLjwvYXV0aG9yPjxhdXRob3I+
dmFuIGRlIFNsdWlzLCBCLjwvYXV0aG9yPjxhdXRob3I+VGFza2luZW4sIE0uIFIuPC9hdXRob3I+
PGF1dGhvcj5Ub2tnw7Z6b2dsdSwgTC48L2F1dGhvcj48YXV0aG9yPkxhbmRtZXNzZXIsIFUuPC9h
dXRob3I+PGF1dGhvcj5MYXVmcywgVS48L2F1dGhvcj48YXV0aG9yPldpa2x1bmQsIE8uPC9hdXRo
b3I+PGF1dGhvcj5TdG9jaywgSi4gSy48L2F1dGhvcj48YXV0aG9yPkNoYXBtYW4sIE0uIEouPC9h
dXRob3I+PGF1dGhvcj5DYXRhcGFubywgQS4gTC48L2F1dGhvcj48L2F1dGhvcnM+PC9jb250cmli
dXRvcnM+PHRpdGxlcz48dGl0bGU+TG93LWRlbnNpdHkgbGlwb3Byb3RlaW5zIGNhdXNlIGF0aGVy
b3NjbGVyb3RpYyBjYXJkaW92YXNjdWxhciBkaXNlYXNlLiAxLiBFdmlkZW5jZSBmcm9tIGdlbmV0
aWMsIGVwaWRlbWlvbG9naWMsIGFuZCBjbGluaWNhbCBzdHVkaWVzLiBBIGNvbnNlbnN1cyBzdGF0
ZW1lbnQgZnJvbSB0aGUgRXVyb3BlYW4gQXRoZXJvc2NsZXJvc2lzIFNvY2lldHkgQ29uc2Vuc3Vz
IFBhbmVsPC90aXRsZT48c2Vjb25kYXJ5LXRpdGxlPkV1ciBIZWFydCBKPC9zZWNvbmRhcnktdGl0
bGU+PHNob3J0LXRpdGxlPkxvdy1kZW5zaXR5IGxpcG9wcm90ZWlucyBjYXVzZSBhdGhlcm9zY2xl
cm90aWMgY2FyZGlvdmFzY3VsYXIgZGlzZWFzZS4gMS4gRXZpZGVuY2UgZnJvbSBnZW5ldGljLCBl
cGlkZW1pb2xvZ2ljLCBhbmQgY2xpbmljYWwgc3R1ZGllcy4gQSBjb25zZW5zdXMgc3RhdGVtZW50
IGZyb20gdGhlIEV1cm9wZWFuIEF0aGVyb3NjbGVyb3NpcyBTb2NpZXR5IENvbnNlbnN1cyBQYW5l
bDwvc2hvcnQtdGl0bGU+PC90aXRsZXM+PHBlcmlvZGljYWw+PGZ1bGwtdGl0bGU+RXVyIEhlYXJ0
IEo8L2Z1bGwtdGl0bGU+PC9wZXJpb2RpY2FsPjxwYWdlcz4yNDU5LTI0NzI8L3BhZ2VzPjx2b2x1
bWU+Mzg8L3ZvbHVtZT48bnVtYmVyPjMyPC9udW1iZXI+PGtleXdvcmRzPjxrZXl3b3JkPkFudGlj
aG9sZXN0ZXJlbWljIEFnZW50czwva2V5d29yZD48a2V5d29yZD5BdGhlcm9zY2xlcm9zaXM8L2tl
eXdvcmQ+PGtleXdvcmQ+Q2hvbGVzdGVyb2wsIEhETDwva2V5d29yZD48a2V5d29yZD5DaG9sZXN0
ZXJvbCwgTERMPC9rZXl3b3JkPjxrZXl3b3JkPkNvbnNlbnN1czwva2V5d29yZD48a2V5d29yZD5F
cGlkZW1pb2xvZ2ljIE1ldGhvZHM8L2tleXdvcmQ+PGtleXdvcmQ+RXpldGltaWJlPC9rZXl3b3Jk
PjxrZXl3b3JkPkdlbmV0aWMgUHJlZGlzcG9zaXRpb24gdG8gRGlzZWFzZTwva2V5d29yZD48a2V5
d29yZD5IeWRyb3h5bWV0aHlsZ2x1dGFyeWwtQ29BIFJlZHVjdGFzZSBJbmhpYml0b3JzPC9rZXl3
b3JkPjxrZXl3b3JkPkh5cGVybGlwaWRlbWlhczwva2V5d29yZD48a2V5d29yZD5MaXBvcHJvdGVp
bnMsIExETDwva2V5d29yZD48a2V5d29yZD5Qcm9wcm90ZWluIENvbnZlcnRhc2UgOTwva2V5d29y
ZD48a2V5d29yZD5BdGhlcm9zY2xlcm9zaXM8L2tleXdvcmQ+PGtleXdvcmQ+Q2FyZGlvdmFzY3Vs
YXIgZGlzZWFzZTwva2V5d29yZD48a2V5d29yZD5DYXVzYWxpdHk8L2tleXdvcmQ+PGtleXdvcmQ+
Q2xpbmljYWwgdHJpYWxzPC9rZXl3b3JkPjxrZXl3b3JkPkV6ZXRpbWliZTwva2V5d29yZD48a2V5
d29yZD5Mb3ctZGVuc2l0eSBsaXBvcHJvdGVpbjwva2V5d29yZD48a2V5d29yZD5NZW5kZWxpYW4g
cmFuZG9taXphdGlvbjwva2V5d29yZD48a2V5d29yZD5QQ1NLOTwva2V5d29yZD48a2V5d29yZD5S
ZWNvbW1lbmRhdGlvbnM8L2tleXdvcmQ+PGtleXdvcmQ+U3RhdGluPC9rZXl3b3JkPjwva2V5d29y
ZHM+PGRhdGVzPjx5ZWFyPjIwMTc8L3llYXI+PHB1Yi1kYXRlcz48ZGF0ZT5BdWc8L2RhdGU+PC9w
dWItZGF0ZXM+PC9kYXRlcz48aXNibj4xNTIyLTk2NDU8L2lzYm4+PGFjY2Vzc2lvbi1udW0+Mjg0
NDQyOTA8L2FjY2Vzc2lvbi1udW0+PHVybHM+PHJlbGF0ZWQtdXJscz48dXJsPmh0dHBzOi8vd3d3
Lm5jYmkubmxtLm5paC5nb3YvcHVibWVkLzI4NDQ0MjkwPC91cmw+PC9yZWxhdGVkLXVybHM+PC91
cmxzPjxjdXN0b20yPlBNQzU4MzcyMjU8L2N1c3RvbTI+PGVsZWN0cm9uaWMtcmVzb3VyY2UtbnVt
PjEwLjEwOTMvZXVyaGVhcnRqL2VoeDE0NDwvZWxlY3Ryb25pYy1yZXNvdXJjZS1udW0+PGxhbmd1
YWdlPmVuZzwvbGFuZ3VhZ2U+PC9yZWNvcmQ+PC9DaXRlPjwvRW5kTm90ZT4A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17, 147</w:t>
      </w:r>
      <w:r w:rsidR="003B022A">
        <w:rPr>
          <w:rFonts w:cs="Arial"/>
          <w:color w:val="2B579A"/>
          <w:shd w:val="clear" w:color="auto" w:fill="E6E6E6"/>
        </w:rPr>
        <w:fldChar w:fldCharType="end"/>
      </w:r>
      <w:r w:rsidRPr="00CB79F2">
        <w:rPr>
          <w:rFonts w:cs="Arial"/>
        </w:rPr>
        <w:t xml:space="preserve">). The proportional reduction in LDL-C was the same for all patients and corresponded to the </w:t>
      </w:r>
      <w:r w:rsidRPr="00CB79F2">
        <w:rPr>
          <w:rFonts w:cs="Arial"/>
        </w:rPr>
        <w:lastRenderedPageBreak/>
        <w:t xml:space="preserve">average reduction observed in the treated patients in the CPRD cohort (estimated in </w:t>
      </w:r>
      <w:r w:rsidR="06875C31" w:rsidRPr="00CB79F2">
        <w:rPr>
          <w:rFonts w:cs="Arial"/>
        </w:rPr>
        <w:t xml:space="preserve">Section </w:t>
      </w:r>
      <w:r w:rsidR="009712A9">
        <w:rPr>
          <w:rFonts w:cs="Arial"/>
        </w:rPr>
        <w:t>8</w:t>
      </w:r>
      <w:r w:rsidR="06875C31" w:rsidRPr="00CB79F2">
        <w:rPr>
          <w:rFonts w:cs="Arial"/>
        </w:rPr>
        <w:t>.2)</w:t>
      </w:r>
      <w:r w:rsidRPr="00CB79F2">
        <w:rPr>
          <w:rFonts w:cs="Arial"/>
        </w:rPr>
        <w:t xml:space="preserve">, given that the reduction was similar between those treated before and after a formal diagnosis (34.5% </w:t>
      </w:r>
      <w:r w:rsidRPr="00CB79F2">
        <w:rPr>
          <w:rFonts w:cs="Arial"/>
          <w:i/>
          <w:iCs/>
        </w:rPr>
        <w:t>versus</w:t>
      </w:r>
      <w:r w:rsidRPr="00CB79F2">
        <w:rPr>
          <w:rFonts w:cs="Arial"/>
        </w:rPr>
        <w:t xml:space="preserve"> 32.6%). The absolute reduction depended on the subgroup’s PT-LDL-C. This assumed that (i) the LDL-C pre-treatment represents the LDL-C that people would have had if they had not been diagnosed and managed; and (ii) the proportional reduction in LDL-C is independent from the pre-treatment levels </w:t>
      </w:r>
      <w:r w:rsidR="003B022A">
        <w:rPr>
          <w:rFonts w:cs="Arial"/>
          <w:color w:val="2B579A"/>
          <w:shd w:val="clear" w:color="auto" w:fill="E6E6E6"/>
        </w:rPr>
        <w:fldChar w:fldCharType="begin">
          <w:fldData xml:space="preserve">PEVuZE5vdGU+PENpdGU+PEF1dGhvcj5MYXc8L0F1dGhvcj48WWVhcj4yMDAzPC9ZZWFyPjxSZWNO
dW0+MTkxPC9SZWNOdW0+PElEVGV4dD5RdWFudGlmeWluZyBlZmZlY3Qgb2Ygc3RhdGlucyBvbiBs
b3cgZGVuc2l0eSBsaXBvcHJvdGVpbiBjaG9sZXN0ZXJvbCwgaXNjaGFlbWljIGhlYXJ0IGRpc2Vh
c2UsIGFuZCBzdHJva2U6IHN5c3RlbWF0aWMgcmV2aWV3IGFuZCBtZXRhLWFuYWx5c2lzPC9JRFRl
eHQ+PERpc3BsYXlUZXh0PjxzdHlsZSBmYWNlPSJzdXBlcnNjcmlwdCI+MTA4PC9zdHlsZT48L0Rp
c3BsYXlUZXh0PjxyZWNvcmQ+PHJlYy1udW1iZXI+MTkxPC9yZWMtbnVtYmVyPjxmb3JlaWduLWtl
eXM+PGtleSBhcHA9IkVOIiBkYi1pZD0idDJwOXRkdzV1c2Z6czZlMnRmMXgwdjlpZno1c3AwNWVz
c3oyIiB0aW1lc3RhbXA9IjE2NTI3MDkxMTgiPjE5MTwva2V5PjwvZm9yZWlnbi1rZXlzPjxyZWYt
dHlwZSBuYW1lPSJKb3VybmFsIEFydGljbGUiPjE3PC9yZWYtdHlwZT48Y29udHJpYnV0b3JzPjxh
dXRob3JzPjxhdXRob3I+TGF3LCBNLiBSLjwvYXV0aG9yPjxhdXRob3I+V2FsZCwgTi4gSi48L2F1
dGhvcj48YXV0aG9yPlJ1ZG5pY2thLCBBLiBSLjwvYXV0aG9yPjwvYXV0aG9ycz48L2NvbnRyaWJ1
dG9ycz48YXV0aC1hZGRyZXNzPkRlcGFydG1lbnQgb2YgRW52aXJvbm1lbnRhbCBhbmQgUHJldmVu
dGl2ZSBNZWRpY2luZSwgV29sZnNvbiBJbnN0aXR1dGUgb2YgUHJldmVudGl2ZSBNZWRpY2luZSwg
QmFydHMgYW5kIHRoZSBMb25kb24sIFF1ZWVuIE1hcnkmYXBvcztzIFNjaG9vbCBvZiBNZWRpY2lu
ZSBhbmQgRGVudGlzdHJ5LCBVbml2ZXJzaXR5IG9mIExvbmRvbiwgTG9uZG9uIEVDMU0gNkJRLiBt
LnIubGF3QHFtdWwuYWMudWs8L2F1dGgtYWRkcmVzcz48dGl0bGVzPjx0aXRsZT5RdWFudGlmeWlu
ZyBlZmZlY3Qgb2Ygc3RhdGlucyBvbiBsb3cgZGVuc2l0eSBsaXBvcHJvdGVpbiBjaG9sZXN0ZXJv
bCwgaXNjaGFlbWljIGhlYXJ0IGRpc2Vhc2UsIGFuZCBzdHJva2U6IHN5c3RlbWF0aWMgcmV2aWV3
IGFuZCBtZXRhLWFuYWx5c2lzPC90aXRsZT48c2Vjb25kYXJ5LXRpdGxlPkJNSjwvc2Vjb25kYXJ5
LXRpdGxlPjxzaG9ydC10aXRsZT5RdWFudGlmeWluZyBlZmZlY3Qgb2Ygc3RhdGlucyBvbiBsb3cg
ZGVuc2l0eSBsaXBvcHJvdGVpbiBjaG9sZXN0ZXJvbCwgaXNjaGFlbWljIGhlYXJ0IGRpc2Vhc2Us
IGFuZCBzdHJva2U6IHN5c3RlbWF0aWMgcmV2aWV3IGFuZCBtZXRhLWFuYWx5c2lzPC9zaG9ydC10
aXRsZT48L3RpdGxlcz48cGVyaW9kaWNhbD48ZnVsbC10aXRsZT5CTUo8L2Z1bGwtdGl0bGU+PC9w
ZXJpb2RpY2FsPjxwYWdlcz4xNDIzPC9wYWdlcz48dm9sdW1lPjMyNjwvdm9sdW1lPjxudW1iZXI+
NzQwNDwvbnVtYmVyPjxrZXl3b3Jkcz48a2V5d29yZD5DaG9sZXN0ZXJvbCwgTERMLypibG9vZDwv
a2V5d29yZD48a2V5d29yZD5Db2hvcnQgU3R1ZGllczwva2V5d29yZD48a2V5d29yZD5Eb3VibGUt
QmxpbmQgTWV0aG9kPC9rZXl3b3JkPjxrZXl3b3JkPkh1bWFuczwva2V5d29yZD48a2V5d29yZD5I
eWRyb3h5bWV0aHlsZ2x1dGFyeWwtQ29BIFJlZHVjdGFzZSBJbmhpYml0b3JzL2FkdmVyc2UgZWZm
ZWN0cy8qdGhlcmFwZXV0aWMgdXNlPC9rZXl3b3JkPjxrZXl3b3JkPk15b2NhcmRpYWwgSXNjaGVt
aWEvKnByZXZlbnRpb24gJmFtcDsgY29udHJvbDwva2V5d29yZD48a2V5d29yZD5SYW5kb21pemVk
IENvbnRyb2xsZWQgVHJpYWxzIGFzIFRvcGljPC9rZXl3b3JkPjxrZXl3b3JkPlJpc2sgRmFjdG9y
czwva2V5d29yZD48a2V5d29yZD5TdHJva2UvKnByZXZlbnRpb24gJmFtcDsgY29udHJvbDwva2V5
d29yZD48L2tleXdvcmRzPjxkYXRlcz48eWVhcj4yMDAzPC95ZWFyPjxwdWItZGF0ZXM+PGRhdGU+
SnVuIDI4PC9kYXRlPjwvcHViLWRhdGVzPjwvZGF0ZXM+PGlzYm4+MTc1Ni0xODMzIChFbGVjdHJv
bmljKSAwOTU5LTgxMzggKExpbmtpbmcpPC9pc2JuPjxhY2Nlc3Npb24tbnVtPjEyODI5NTU0PC9h
Y2Nlc3Npb24tbnVtPjx1cmxzPjxyZWxhdGVkLXVybHM+PHVybD5odHRwczovL3d3dy5uY2JpLm5s
bS5uaWguZ292L3B1Ym1lZC8xMjgyOTU1NDwvdXJsPjwvcmVsYXRlZC11cmxzPjwvdXJscz48Y3Vz
dG9tMj5QTUMxNjIyNjA8L2N1c3RvbTI+PGVsZWN0cm9uaWMtcmVzb3VyY2UtbnVtPjEwLjExMzYv
Ym1qLjMyNi43NDA0LjE0MjM8L2VsZWN0cm9uaWMtcmVzb3VyY2UtbnVtPjwvcmVjb3JkPjwvQ2l0
ZT48L0VuZE5vdGU+AG==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PEVuZE5vdGU+PENpdGU+PEF1dGhvcj5MYXc8L0F1dGhvcj48WWVhcj4yMDAzPC9ZZWFyPjxSZWNO
dW0+MTkxPC9SZWNOdW0+PElEVGV4dD5RdWFudGlmeWluZyBlZmZlY3Qgb2Ygc3RhdGlucyBvbiBs
b3cgZGVuc2l0eSBsaXBvcHJvdGVpbiBjaG9sZXN0ZXJvbCwgaXNjaGFlbWljIGhlYXJ0IGRpc2Vh
c2UsIGFuZCBzdHJva2U6IHN5c3RlbWF0aWMgcmV2aWV3IGFuZCBtZXRhLWFuYWx5c2lzPC9JRFRl
eHQ+PERpc3BsYXlUZXh0PjxzdHlsZSBmYWNlPSJzdXBlcnNjcmlwdCI+MTA4PC9zdHlsZT48L0Rp
c3BsYXlUZXh0PjxyZWNvcmQ+PHJlYy1udW1iZXI+MTkxPC9yZWMtbnVtYmVyPjxmb3JlaWduLWtl
eXM+PGtleSBhcHA9IkVOIiBkYi1pZD0idDJwOXRkdzV1c2Z6czZlMnRmMXgwdjlpZno1c3AwNWVz
c3oyIiB0aW1lc3RhbXA9IjE2NTI3MDkxMTgiPjE5MTwva2V5PjwvZm9yZWlnbi1rZXlzPjxyZWYt
dHlwZSBuYW1lPSJKb3VybmFsIEFydGljbGUiPjE3PC9yZWYtdHlwZT48Y29udHJpYnV0b3JzPjxh
dXRob3JzPjxhdXRob3I+TGF3LCBNLiBSLjwvYXV0aG9yPjxhdXRob3I+V2FsZCwgTi4gSi48L2F1
dGhvcj48YXV0aG9yPlJ1ZG5pY2thLCBBLiBSLjwvYXV0aG9yPjwvYXV0aG9ycz48L2NvbnRyaWJ1
dG9ycz48YXV0aC1hZGRyZXNzPkRlcGFydG1lbnQgb2YgRW52aXJvbm1lbnRhbCBhbmQgUHJldmVu
dGl2ZSBNZWRpY2luZSwgV29sZnNvbiBJbnN0aXR1dGUgb2YgUHJldmVudGl2ZSBNZWRpY2luZSwg
QmFydHMgYW5kIHRoZSBMb25kb24sIFF1ZWVuIE1hcnkmYXBvcztzIFNjaG9vbCBvZiBNZWRpY2lu
ZSBhbmQgRGVudGlzdHJ5LCBVbml2ZXJzaXR5IG9mIExvbmRvbiwgTG9uZG9uIEVDMU0gNkJRLiBt
LnIubGF3QHFtdWwuYWMudWs8L2F1dGgtYWRkcmVzcz48dGl0bGVzPjx0aXRsZT5RdWFudGlmeWlu
ZyBlZmZlY3Qgb2Ygc3RhdGlucyBvbiBsb3cgZGVuc2l0eSBsaXBvcHJvdGVpbiBjaG9sZXN0ZXJv
bCwgaXNjaGFlbWljIGhlYXJ0IGRpc2Vhc2UsIGFuZCBzdHJva2U6IHN5c3RlbWF0aWMgcmV2aWV3
IGFuZCBtZXRhLWFuYWx5c2lzPC90aXRsZT48c2Vjb25kYXJ5LXRpdGxlPkJNSjwvc2Vjb25kYXJ5
LXRpdGxlPjxzaG9ydC10aXRsZT5RdWFudGlmeWluZyBlZmZlY3Qgb2Ygc3RhdGlucyBvbiBsb3cg
ZGVuc2l0eSBsaXBvcHJvdGVpbiBjaG9sZXN0ZXJvbCwgaXNjaGFlbWljIGhlYXJ0IGRpc2Vhc2Us
IGFuZCBzdHJva2U6IHN5c3RlbWF0aWMgcmV2aWV3IGFuZCBtZXRhLWFuYWx5c2lzPC9zaG9ydC10
aXRsZT48L3RpdGxlcz48cGVyaW9kaWNhbD48ZnVsbC10aXRsZT5CTUo8L2Z1bGwtdGl0bGU+PC9w
ZXJpb2RpY2FsPjxwYWdlcz4xNDIzPC9wYWdlcz48dm9sdW1lPjMyNjwvdm9sdW1lPjxudW1iZXI+
NzQwNDwvbnVtYmVyPjxrZXl3b3Jkcz48a2V5d29yZD5DaG9sZXN0ZXJvbCwgTERMLypibG9vZDwv
a2V5d29yZD48a2V5d29yZD5Db2hvcnQgU3R1ZGllczwva2V5d29yZD48a2V5d29yZD5Eb3VibGUt
QmxpbmQgTWV0aG9kPC9rZXl3b3JkPjxrZXl3b3JkPkh1bWFuczwva2V5d29yZD48a2V5d29yZD5I
eWRyb3h5bWV0aHlsZ2x1dGFyeWwtQ29BIFJlZHVjdGFzZSBJbmhpYml0b3JzL2FkdmVyc2UgZWZm
ZWN0cy8qdGhlcmFwZXV0aWMgdXNlPC9rZXl3b3JkPjxrZXl3b3JkPk15b2NhcmRpYWwgSXNjaGVt
aWEvKnByZXZlbnRpb24gJmFtcDsgY29udHJvbDwva2V5d29yZD48a2V5d29yZD5SYW5kb21pemVk
IENvbnRyb2xsZWQgVHJpYWxzIGFzIFRvcGljPC9rZXl3b3JkPjxrZXl3b3JkPlJpc2sgRmFjdG9y
czwva2V5d29yZD48a2V5d29yZD5TdHJva2UvKnByZXZlbnRpb24gJmFtcDsgY29udHJvbDwva2V5
d29yZD48L2tleXdvcmRzPjxkYXRlcz48eWVhcj4yMDAzPC95ZWFyPjxwdWItZGF0ZXM+PGRhdGU+
SnVuIDI4PC9kYXRlPjwvcHViLWRhdGVzPjwvZGF0ZXM+PGlzYm4+MTc1Ni0xODMzIChFbGVjdHJv
bmljKSAwOTU5LTgxMzggKExpbmtpbmcpPC9pc2JuPjxhY2Nlc3Npb24tbnVtPjEyODI5NTU0PC9h
Y2Nlc3Npb24tbnVtPjx1cmxzPjxyZWxhdGVkLXVybHM+PHVybD5odHRwczovL3d3dy5uY2JpLm5s
bS5uaWguZ292L3B1Ym1lZC8xMjgyOTU1NDwvdXJsPjwvcmVsYXRlZC11cmxzPjwvdXJscz48Y3Vz
dG9tMj5QTUMxNjIyNjA8L2N1c3RvbTI+PGVsZWN0cm9uaWMtcmVzb3VyY2UtbnVtPjEwLjExMzYv
Ym1qLjMyNi43NDA0LjE0MjM8L2VsZWN0cm9uaWMtcmVzb3VyY2UtbnVtPjwvcmVjb3JkPjwvQ2l0
ZT48L0VuZE5vdGU+AG==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108</w:t>
      </w:r>
      <w:r w:rsidR="003B022A">
        <w:rPr>
          <w:rFonts w:cs="Arial"/>
          <w:color w:val="2B579A"/>
          <w:shd w:val="clear" w:color="auto" w:fill="E6E6E6"/>
        </w:rPr>
        <w:fldChar w:fldCharType="end"/>
      </w:r>
      <w:r w:rsidRPr="00CB79F2">
        <w:rPr>
          <w:rFonts w:cs="Arial"/>
        </w:rPr>
        <w:t xml:space="preserve"> , and it is generalisable to all FH people irrespective of age, sex, and PT-LDL-C. </w:t>
      </w:r>
    </w:p>
    <w:p w14:paraId="0B8C677F" w14:textId="517F0E67" w:rsidR="003250C1" w:rsidRPr="00CB79F2" w:rsidRDefault="003250C1" w:rsidP="0066232B">
      <w:pPr>
        <w:rPr>
          <w:rFonts w:cs="Arial"/>
        </w:rPr>
      </w:pPr>
      <w:r w:rsidRPr="00CB79F2">
        <w:rPr>
          <w:rFonts w:cs="Arial"/>
        </w:rPr>
        <w:t xml:space="preserve">To account for the effect of LDL-C burden, we estimated the effect of absolute reductions of LDL-C on </w:t>
      </w:r>
      <w:r w:rsidR="009712A9" w:rsidRPr="009712A9">
        <w:rPr>
          <w:rFonts w:cs="Arial"/>
        </w:rPr>
        <w:t>cardiovascular</w:t>
      </w:r>
      <w:r w:rsidR="009712A9" w:rsidRPr="009712A9" w:rsidDel="009712A9">
        <w:rPr>
          <w:rFonts w:cs="Arial"/>
        </w:rPr>
        <w:t xml:space="preserve"> </w:t>
      </w:r>
      <w:r w:rsidRPr="00CB79F2">
        <w:rPr>
          <w:rFonts w:cs="Arial"/>
        </w:rPr>
        <w:t xml:space="preserve">risk with the equation proposed by the 2017 European Atherosclerosis Society (EAS) Consensus Statement (risk reduction per 1 mmol/L reduction in PT-LDL-C </w:t>
      </w:r>
      <m:oMath>
        <m:r>
          <w:rPr>
            <w:rFonts w:ascii="Cambria Math" w:hAnsi="Cambria Math" w:cs="Arial"/>
          </w:rPr>
          <m:t>=</m:t>
        </m:r>
        <m:sSup>
          <m:sSupPr>
            <m:ctrlPr>
              <w:rPr>
                <w:rFonts w:ascii="Cambria Math" w:hAnsi="Cambria Math" w:cs="Arial"/>
                <w:i/>
              </w:rPr>
            </m:ctrlPr>
          </m:sSupPr>
          <m:e>
            <m:r>
              <w:rPr>
                <w:rFonts w:ascii="Cambria Math" w:hAnsi="Cambria Math" w:cs="Arial"/>
              </w:rPr>
              <m:t>exp</m:t>
            </m:r>
          </m:e>
          <m:sup>
            <m:r>
              <w:rPr>
                <w:rFonts w:ascii="Cambria Math" w:hAnsi="Cambria Math" w:cs="Arial"/>
              </w:rPr>
              <m:t>(-0.249+(number of years of treatment-5)×(-0.0152)</m:t>
            </m:r>
          </m:sup>
        </m:sSup>
      </m:oMath>
      <w:r w:rsidRPr="00CB79F2">
        <w:rPr>
          <w:rFonts w:eastAsiaTheme="minorEastAsia" w:cs="Arial"/>
        </w:rPr>
        <w:t xml:space="preserve">), which related the number of years in treatment to reduction in atherosclerotic </w:t>
      </w:r>
      <w:r w:rsidR="009712A9" w:rsidRPr="009712A9">
        <w:rPr>
          <w:rFonts w:eastAsiaTheme="minorEastAsia" w:cs="Arial"/>
        </w:rPr>
        <w:t>cardiovascular</w:t>
      </w:r>
      <w:r w:rsidR="009712A9" w:rsidRPr="009712A9" w:rsidDel="009712A9">
        <w:rPr>
          <w:rFonts w:eastAsiaTheme="minorEastAsia" w:cs="Arial"/>
        </w:rPr>
        <w:t xml:space="preserve"> </w:t>
      </w:r>
      <w:r w:rsidRPr="00CB79F2">
        <w:rPr>
          <w:rFonts w:eastAsiaTheme="minorEastAsia" w:cs="Arial"/>
        </w:rPr>
        <w:t xml:space="preserve">risk </w:t>
      </w:r>
      <w:r w:rsidR="003B022A">
        <w:rPr>
          <w:rFonts w:eastAsiaTheme="minorEastAsia"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eastAsiaTheme="minorEastAsia" w:cs="Arial"/>
          <w:color w:val="2B579A"/>
          <w:shd w:val="clear" w:color="auto" w:fill="E6E6E6"/>
        </w:rPr>
        <w:instrText xml:space="preserve"> ADDIN EN.CITE </w:instrText>
      </w:r>
      <w:r w:rsidR="007D477D">
        <w:rPr>
          <w:rFonts w:eastAsiaTheme="minorEastAsia"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eastAsiaTheme="minorEastAsia" w:cs="Arial"/>
          <w:color w:val="2B579A"/>
          <w:shd w:val="clear" w:color="auto" w:fill="E6E6E6"/>
        </w:rPr>
        <w:instrText xml:space="preserve"> ADDIN EN.CITE.DATA </w:instrText>
      </w:r>
      <w:r w:rsidR="007D477D">
        <w:rPr>
          <w:rFonts w:eastAsiaTheme="minorEastAsia" w:cs="Arial"/>
          <w:color w:val="2B579A"/>
          <w:shd w:val="clear" w:color="auto" w:fill="E6E6E6"/>
        </w:rPr>
      </w:r>
      <w:r w:rsidR="007D477D">
        <w:rPr>
          <w:rFonts w:eastAsiaTheme="minorEastAsia" w:cs="Arial"/>
          <w:color w:val="2B579A"/>
          <w:shd w:val="clear" w:color="auto" w:fill="E6E6E6"/>
        </w:rPr>
        <w:fldChar w:fldCharType="end"/>
      </w:r>
      <w:r w:rsidR="003B022A">
        <w:rPr>
          <w:rFonts w:eastAsiaTheme="minorEastAsia" w:cs="Arial"/>
          <w:color w:val="2B579A"/>
          <w:shd w:val="clear" w:color="auto" w:fill="E6E6E6"/>
        </w:rPr>
      </w:r>
      <w:r w:rsidR="003B022A">
        <w:rPr>
          <w:rFonts w:eastAsiaTheme="minorEastAsia" w:cs="Arial"/>
          <w:color w:val="2B579A"/>
          <w:shd w:val="clear" w:color="auto" w:fill="E6E6E6"/>
        </w:rPr>
        <w:fldChar w:fldCharType="separate"/>
      </w:r>
      <w:r w:rsidR="00F80015" w:rsidRPr="00F80015">
        <w:rPr>
          <w:rFonts w:eastAsiaTheme="minorEastAsia" w:cs="Arial"/>
          <w:noProof/>
          <w:vertAlign w:val="superscript"/>
        </w:rPr>
        <w:t>17</w:t>
      </w:r>
      <w:r w:rsidR="003B022A">
        <w:rPr>
          <w:rFonts w:eastAsiaTheme="minorEastAsia" w:cs="Arial"/>
          <w:color w:val="2B579A"/>
          <w:shd w:val="clear" w:color="auto" w:fill="E6E6E6"/>
        </w:rPr>
        <w:fldChar w:fldCharType="end"/>
      </w:r>
      <w:r w:rsidRPr="00CB79F2">
        <w:rPr>
          <w:rFonts w:eastAsiaTheme="minorEastAsia" w:cs="Arial"/>
        </w:rPr>
        <w:t>. We assumed that the number of years of treatment corresponded to the number of years since diagnosis (i.e. model entry)</w:t>
      </w:r>
      <w:r w:rsidRPr="00CB79F2">
        <w:rPr>
          <w:rFonts w:cs="Arial"/>
        </w:rPr>
        <w:t xml:space="preserve">. </w:t>
      </w:r>
    </w:p>
    <w:p w14:paraId="246B25A4" w14:textId="6B5C0E01" w:rsidR="003250C1" w:rsidRPr="00CB79F2" w:rsidRDefault="29556E7B" w:rsidP="0066232B">
      <w:pPr>
        <w:rPr>
          <w:rFonts w:cs="Arial"/>
        </w:rPr>
      </w:pPr>
      <w:r w:rsidRPr="00CB79F2">
        <w:rPr>
          <w:rFonts w:cs="Arial"/>
        </w:rPr>
        <w:t xml:space="preserve">Figure </w:t>
      </w:r>
      <w:r w:rsidR="474F3389" w:rsidRPr="00CB79F2">
        <w:rPr>
          <w:rFonts w:cs="Arial"/>
        </w:rPr>
        <w:t>1</w:t>
      </w:r>
      <w:r w:rsidRPr="00CB79F2">
        <w:rPr>
          <w:rFonts w:cs="Arial"/>
        </w:rPr>
        <w:t xml:space="preserve">2 shows how the reduction in </w:t>
      </w:r>
      <w:r w:rsidR="009712A9" w:rsidRPr="009712A9">
        <w:rPr>
          <w:rFonts w:cs="Arial"/>
        </w:rPr>
        <w:t>cardiovascular</w:t>
      </w:r>
      <w:r w:rsidR="009712A9" w:rsidRPr="009712A9" w:rsidDel="009712A9">
        <w:rPr>
          <w:rFonts w:cs="Arial"/>
        </w:rPr>
        <w:t xml:space="preserve"> </w:t>
      </w:r>
      <w:r w:rsidRPr="00CB79F2">
        <w:rPr>
          <w:rFonts w:cs="Arial"/>
        </w:rPr>
        <w:t xml:space="preserve">risk depends on PT-LDL-C and duration of treatment (i.e. time since model entry and diagnosis) according to the EAS equation </w:t>
      </w:r>
      <w:r w:rsidR="003B022A">
        <w:rPr>
          <w:rFonts w:eastAsiaTheme="minorEastAsia"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eastAsiaTheme="minorEastAsia" w:cs="Arial"/>
          <w:color w:val="2B579A"/>
          <w:shd w:val="clear" w:color="auto" w:fill="E6E6E6"/>
        </w:rPr>
        <w:instrText xml:space="preserve"> ADDIN EN.CITE </w:instrText>
      </w:r>
      <w:r w:rsidR="007D477D">
        <w:rPr>
          <w:rFonts w:eastAsiaTheme="minorEastAsia"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eastAsiaTheme="minorEastAsia" w:cs="Arial"/>
          <w:color w:val="2B579A"/>
          <w:shd w:val="clear" w:color="auto" w:fill="E6E6E6"/>
        </w:rPr>
        <w:instrText xml:space="preserve"> ADDIN EN.CITE.DATA </w:instrText>
      </w:r>
      <w:r w:rsidR="007D477D">
        <w:rPr>
          <w:rFonts w:eastAsiaTheme="minorEastAsia" w:cs="Arial"/>
          <w:color w:val="2B579A"/>
          <w:shd w:val="clear" w:color="auto" w:fill="E6E6E6"/>
        </w:rPr>
      </w:r>
      <w:r w:rsidR="007D477D">
        <w:rPr>
          <w:rFonts w:eastAsiaTheme="minorEastAsia" w:cs="Arial"/>
          <w:color w:val="2B579A"/>
          <w:shd w:val="clear" w:color="auto" w:fill="E6E6E6"/>
        </w:rPr>
        <w:fldChar w:fldCharType="end"/>
      </w:r>
      <w:r w:rsidR="003B022A">
        <w:rPr>
          <w:rFonts w:eastAsiaTheme="minorEastAsia" w:cs="Arial"/>
          <w:color w:val="2B579A"/>
          <w:shd w:val="clear" w:color="auto" w:fill="E6E6E6"/>
        </w:rPr>
      </w:r>
      <w:r w:rsidR="003B022A">
        <w:rPr>
          <w:rFonts w:eastAsiaTheme="minorEastAsia" w:cs="Arial"/>
          <w:color w:val="2B579A"/>
          <w:shd w:val="clear" w:color="auto" w:fill="E6E6E6"/>
        </w:rPr>
        <w:fldChar w:fldCharType="separate"/>
      </w:r>
      <w:r w:rsidR="00F80015" w:rsidRPr="00F80015">
        <w:rPr>
          <w:rFonts w:eastAsiaTheme="minorEastAsia" w:cs="Arial"/>
          <w:noProof/>
          <w:vertAlign w:val="superscript"/>
        </w:rPr>
        <w:t>17</w:t>
      </w:r>
      <w:r w:rsidR="003B022A">
        <w:rPr>
          <w:rFonts w:eastAsiaTheme="minorEastAsia" w:cs="Arial"/>
          <w:color w:val="2B579A"/>
          <w:shd w:val="clear" w:color="auto" w:fill="E6E6E6"/>
        </w:rPr>
        <w:fldChar w:fldCharType="end"/>
      </w:r>
      <w:r w:rsidRPr="00CB79F2">
        <w:rPr>
          <w:rFonts w:eastAsiaTheme="minorEastAsia" w:cs="Arial"/>
        </w:rPr>
        <w:t xml:space="preserve">. </w:t>
      </w:r>
      <w:r w:rsidRPr="00CB79F2">
        <w:rPr>
          <w:rFonts w:cs="Arial"/>
        </w:rPr>
        <w:t xml:space="preserve">For 1 mmol/L reduction in PT-LDL-C, the risk reduction ranges from 17%-61% in 1-50 years. At 5 years, the risk reduction is 22%, in line with the meta-analysis of trials of statin treatment </w:t>
      </w:r>
      <w:r w:rsidR="003B022A">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&lt;EndNote&gt;&lt;Cite&gt;&lt;Author&gt;Cholesterol Treatment Trialists Collaboration&lt;/Author&gt;&lt;Year&gt;2019&lt;/Year&gt;&lt;RecNum&gt;469&lt;/RecNum&gt;&lt;IDText&gt;Efficacy and safety of statin therapy in older people: a meta-analysis of individual participant data from 28 randomised controlled trials&lt;/IDText&gt;&lt;DisplayText&gt;&lt;style face="superscript"&gt;18&lt;/style&gt;&lt;/DisplayText&gt;&lt;record&gt;&lt;rec-number&gt;469&lt;/rec-number&gt;&lt;foreign-keys&gt;&lt;key app="EN" db-id="t2p9tdw5usfzs6e2tf1x0v9ifz5sp05essz2" timestamp="1653166591"&gt;469&lt;/key&gt;&lt;/foreign-keys&gt;&lt;ref-type name="Journal Article"&gt;17&lt;/ref-type&gt;&lt;contributors&gt;&lt;authors&gt;&lt;author&gt;Cholesterol Treatment Trialists Collaboration, &lt;/author&gt;&lt;/authors&gt;&lt;/contributors&gt;&lt;titles&gt;&lt;title&gt;Efficacy and safety of statin therapy in older people: a meta-analysis of individual participant data from 28 randomised controlled trials&lt;/title&gt;&lt;secondary-title&gt;Lancet&lt;/secondary-title&gt;&lt;/titles&gt;&lt;periodical&gt;&lt;full-title&gt;Lancet&lt;/full-title&gt;&lt;/periodical&gt;&lt;pages&gt;407-415&lt;/pages&gt;&lt;volume&gt;393&lt;/volume&gt;&lt;number&gt;10170&lt;/number&gt;&lt;edition&gt;2019/02/05&lt;/edition&gt;&lt;keywords&gt;&lt;keyword&gt;Age Factors&lt;/keyword&gt;&lt;keyword&gt;Aged&lt;/keyword&gt;&lt;keyword&gt;Humans&lt;/keyword&gt;&lt;keyword&gt;Hydroxymethylglutaryl-CoA Reductase Inhibitors/*therapeutic use&lt;/keyword&gt;&lt;keyword&gt;Randomized Controlled Trials as Topic&lt;/keyword&gt;&lt;/keywords&gt;&lt;dates&gt;&lt;year&gt;2019&lt;/year&gt;&lt;pub-dates&gt;&lt;date&gt;Feb 2&lt;/date&gt;&lt;/pub-dates&gt;&lt;/dates&gt;&lt;isbn&gt;1474-547X (Electronic)&amp;#xD;0140-6736 (Linking)&lt;/isbn&gt;&lt;accession-num&gt;30712900&lt;/accession-num&gt;&lt;urls&gt;&lt;related-urls&gt;&lt;url&gt;https://www.ncbi.nlm.nih.gov/pubmed/30712900&lt;/url&gt;&lt;/related-urls&gt;&lt;/urls&gt;&lt;custom2&gt;PMC6429627&lt;/custom2&gt;&lt;electronic-resource-num&gt;10.1016/S0140-6736(18)31942-1&lt;/electronic-resource-num&gt;&lt;language&gt;eng&lt;/language&gt;&lt;/record&gt;&lt;/Cite&gt;&lt;/EndNote&gt;</w:instrText>
      </w:r>
      <w:r w:rsidR="003B022A">
        <w:rPr>
          <w:rFonts w:cs="Arial"/>
          <w:color w:val="2B579A"/>
          <w:shd w:val="clear" w:color="auto" w:fill="E6E6E6"/>
        </w:rPr>
        <w:fldChar w:fldCharType="separate"/>
      </w:r>
      <w:r w:rsidR="00F80015" w:rsidRPr="00F80015">
        <w:rPr>
          <w:rFonts w:cs="Arial"/>
          <w:noProof/>
          <w:vertAlign w:val="superscript"/>
        </w:rPr>
        <w:t>18</w:t>
      </w:r>
      <w:r w:rsidR="003B022A">
        <w:rPr>
          <w:rFonts w:cs="Arial"/>
          <w:color w:val="2B579A"/>
          <w:shd w:val="clear" w:color="auto" w:fill="E6E6E6"/>
        </w:rPr>
        <w:fldChar w:fldCharType="end"/>
      </w:r>
      <w:r w:rsidRPr="00CB79F2">
        <w:rPr>
          <w:rFonts w:cs="Arial"/>
        </w:rPr>
        <w:t xml:space="preserve">. Longer treatment durations result in greater risk reductions. For example, 54% risk reduction is achieved after 40 years, which is similar to the risk reduction estimated from Mendelian randomisation studies </w:t>
      </w:r>
      <w:r w:rsidR="003B022A">
        <w:rPr>
          <w:rFonts w:cs="Arial"/>
          <w:color w:val="2B579A"/>
          <w:shd w:val="clear" w:color="auto" w:fill="E6E6E6"/>
        </w:rPr>
        <w:fldChar w:fldCharType="begin">
          <w:fldData xml:space="preserve">PEVuZE5vdGU+PENpdGU+PEF1dGhvcj5GZXJlbmNlPC9BdXRob3I+PFllYXI+MjAxMjwvWWVhcj48
UmVjTnVtPjEwOTwvUmVjTnVtPjxJRFRleHQ+RWZmZWN0IG9mIGxvbmctdGVybSBleHBvc3VyZSB0
byBsb3dlciBsb3ctZGVuc2l0eSBsaXBvcHJvdGVpbiBjaG9sZXN0ZXJvbCBiZWdpbm5pbmcgZWFy
bHkgaW4gbGlmZSBvbiB0aGUgcmlzayBvZiBjb3JvbmFyeSBoZWFydCBkaXNlYXNlOiBhIE1lbmRl
bGlhbiByYW5kb21pemF0aW9uIGFuYWx5c2lzPC9JRFRleHQ+PERpc3BsYXlUZXh0PjxzdHlsZSBm
YWNlPSJzdXBlcnNjcmlwdCI+MTQ4LTE1MTwvc3R5bGU+PC9EaXNwbGF5VGV4dD48cmVjb3JkPjxy
ZWMtbnVtYmVyPjEwOTwvcmVjLW51bWJlcj48Zm9yZWlnbi1rZXlzPjxrZXkgYXBwPSJFTiIgZGIt
aWQ9InQycDl0ZHc1dXNmenM2ZTJ0ZjF4MHY5aWZ6NXNwMDVlc3N6MiIgdGltZXN0YW1wPSIxNjUy
NzA5MTE3Ij4xMDk8L2tleT48L2ZvcmVpZ24ta2V5cz48cmVmLXR5cGUgbmFtZT0iSm91cm5hbCBB
cnRpY2xlIj4xNzwvcmVmLXR5cGU+PGNvbnRyaWJ1dG9ycz48YXV0aG9ycz48YXV0aG9yPkZlcmVu
Y2UsIEIuIEEuPC9hdXRob3I+PGF1dGhvcj5Zb28sIFcuPC9hdXRob3I+PGF1dGhvcj5BbGVzaCwg
SS48L2F1dGhvcj48YXV0aG9yPk1haGFqYW4sIE4uPC9hdXRob3I+PGF1dGhvcj5NaXJvd3NrYSwg
Sy4gSy48L2F1dGhvcj48YXV0aG9yPk1ld2FkYSwgQS48L2F1dGhvcj48YXV0aG9yPkthaG4sIEou
PC9hdXRob3I+PGF1dGhvcj5BZm9uc28sIEwuPC9hdXRob3I+PGF1dGhvcj5XaWxsaWFtcywgSy4g
QS48L2F1dGhvcj48YXV0aG9yPkZsYWNrLCBKLiBNLjwvYXV0aG9yPjwvYXV0aG9ycz48L2NvbnRy
aWJ1dG9ycz48dGl0bGVzPjx0aXRsZT5FZmZlY3Qgb2YgbG9uZy10ZXJtIGV4cG9zdXJlIHRvIGxv
d2VyIGxvdy1kZW5zaXR5IGxpcG9wcm90ZWluIGNob2xlc3Rlcm9sIGJlZ2lubmluZyBlYXJseSBp
biBsaWZlIG9uIHRoZSByaXNrIG9mIGNvcm9uYXJ5IGhlYXJ0IGRpc2Vhc2U6IGEgTWVuZGVsaWFu
IHJhbmRvbWl6YXRpb24gYW5hbHlzaXM8L3RpdGxlPjxzZWNvbmRhcnktdGl0bGU+SiBBbSBDb2xs
IENhcmRpb2w8L3NlY29uZGFyeS10aXRsZT48c2hvcnQtdGl0bGU+RWZmZWN0IG9mIGxvbmctdGVy
bSBleHBvc3VyZSB0byBsb3dlciBsb3ctZGVuc2l0eSBsaXBvcHJvdGVpbiBjaG9sZXN0ZXJvbCBi
ZWdpbm5pbmcgZWFybHkgaW4gbGlmZSBvbiB0aGUgcmlzayBvZiBjb3JvbmFyeSBoZWFydCBkaXNl
YXNlOiBhIE1lbmRlbGlhbiByYW5kb21pemF0aW9uIGFuYWx5c2lzPC9zaG9ydC10aXRsZT48L3Rp
dGxlcz48cGVyaW9kaWNhbD48ZnVsbC10aXRsZT5KIEFtIENvbGwgQ2FyZGlvbDwvZnVsbC10aXRs
ZT48L3BlcmlvZGljYWw+PHBhZ2VzPjI2MzEtOTwvcGFnZXM+PHZvbHVtZT42MDwvdm9sdW1lPjxu
dW1iZXI+MjU8L251bWJlcj48ZWRpdGlvbj4yMDEyLzEwLzE3PC9lZGl0aW9uPjxrZXl3b3Jkcz48
a2V5d29yZD5DaG9sZXN0ZXJvbCwgTERMPC9rZXl3b3JkPjxrZXl3b3JkPkNvcm9uYXJ5IEFydGVy
eSBEaXNlYXNlPC9rZXl3b3JkPjxrZXl3b3JkPkZvbGxvdy1VcCBTdHVkaWVzPC9rZXl3b3JkPjxr
ZXl3b3JkPkdlbmV0aWMgTWFya2Vyczwva2V5d29yZD48a2V5d29yZD5HZW5ldGljIFByZWRpc3Bv
c2l0aW9uIHRvIERpc2Vhc2U8L2tleXdvcmQ+PGtleXdvcmQ+R2xvYmFsIEhlYWx0aDwva2V5d29y
ZD48a2V5d29yZD5IdW1hbnM8L2tleXdvcmQ+PGtleXdvcmQ+SW5jaWRlbmNlPC9rZXl3b3JkPjxr
ZXl3b3JkPk1lbmRlbGlhbiBSYW5kb21pemF0aW9uIEFuYWx5c2lzPC9rZXl3b3JkPjxrZXl3b3Jk
PlBvbHltb3JwaGlzbSwgR2VuZXRpYzwva2V5d29yZD48a2V5d29yZD5SaXNrIEFzc2Vzc21lbnQ8
L2tleXdvcmQ+PGtleXdvcmQ+UmlzayBGYWN0b3JzPC9rZXl3b3JkPjxrZXl3b3JkPlRpbWUgRmFj
dG9yczwva2V5d29yZD48L2tleXdvcmRzPjxkYXRlcz48eWVhcj4yMDEyPC95ZWFyPjxwdWItZGF0
ZXM+PGRhdGU+RGVjPC9kYXRlPjwvcHViLWRhdGVzPjwvZGF0ZXM+PGlzYm4+MTU1OC0zNTk3PC9p
c2JuPjxhY2Nlc3Npb24tbnVtPjIzMDgzNzg5PC9hY2Nlc3Npb24tbnVtPjx1cmxzPjxyZWxhdGVk
LXVybHM+PHVybD5odHRwczovL3d3dy5uY2JpLm5sbS5uaWguZ292L3B1Ym1lZC8yMzA4Mzc4OTwv
dXJsPjwvcmVsYXRlZC11cmxzPjwvdXJscz48ZWxlY3Ryb25pYy1yZXNvdXJjZS1udW0+MTAuMTAx
Ni9qLmphY2MuMjAxMi4wOS4wMTc8L2VsZWN0cm9uaWMtcmVzb3VyY2UtbnVtPjxsYW5ndWFnZT5l
bmc8L2xhbmd1YWdlPjwvcmVjb3JkPjwvQ2l0ZT48Q2l0ZT48QXV0aG9yPkZlcmVuY2U8L0F1dGhv
cj48WWVhcj4yMDE1PC9ZZWFyPjxSZWNOdW0+MTA3PC9SZWNOdW0+PElEVGV4dD5FZmZlY3Qgb2Yg
bmF0dXJhbGx5IHJhbmRvbSBhbGxvY2F0aW9uIHRvIGxvd2VyIGxvdy1kZW5zaXR5IGxpcG9wcm90
ZWluIGNob2xlc3Rlcm9sIG9uIHRoZSByaXNrIG9mIGNvcm9uYXJ5IGhlYXJ0IGRpc2Vhc2UgbWVk
aWF0ZWQgYnkgcG9seW1vcnBoaXNtcyBpbiBOUEMxTDEsIEhNR0NSLCBvciBib3RoOiBhIDIgw5cg
MiBmYWN0b3JpYWwgTWVuZGVsaWFuIHJhbmRvbWl6YXRpb24gc3R1ZHk8L0lEVGV4dD48cmVjb3Jk
PjxyZWMtbnVtYmVyPjEwNzwvcmVjLW51bWJlcj48Zm9yZWlnbi1rZXlzPjxrZXkgYXBwPSJFTiIg
ZGItaWQ9InQycDl0ZHc1dXNmenM2ZTJ0ZjF4MHY5aWZ6NXNwMDVlc3N6MiIgdGltZXN0YW1wPSIx
NjUyNzA5MTE3Ij4xMDc8L2tleT48L2ZvcmVpZ24ta2V5cz48cmVmLXR5cGUgbmFtZT0iSm91cm5h
bCBBcnRpY2xlIj4xNzwvcmVmLXR5cGU+PGNvbnRyaWJ1dG9ycz48YXV0aG9ycz48YXV0aG9yPkZl
cmVuY2UsIEIuIEEuPC9hdXRob3I+PGF1dGhvcj5NYWplZWQsIEYuPC9hdXRob3I+PGF1dGhvcj5Q
ZW51bWV0Y2hhLCBSLjwvYXV0aG9yPjxhdXRob3I+RmxhY2ssIEouIE0uPC9hdXRob3I+PGF1dGhv
cj5Ccm9vaywgUi4gRC48L2F1dGhvcj48L2F1dGhvcnM+PC9jb250cmlidXRvcnM+PHRpdGxlcz48
dGl0bGU+RWZmZWN0IG9mIG5hdHVyYWxseSByYW5kb20gYWxsb2NhdGlvbiB0byBsb3dlciBsb3ct
ZGVuc2l0eSBsaXBvcHJvdGVpbiBjaG9sZXN0ZXJvbCBvbiB0aGUgcmlzayBvZiBjb3JvbmFyeSBo
ZWFydCBkaXNlYXNlIG1lZGlhdGVkIGJ5IHBvbHltb3JwaGlzbXMgaW4gTlBDMUwxLCBITUdDUiwg
b3IgYm90aDogYSAyIMOXIDIgZmFjdG9yaWFsIE1lbmRlbGlhbiByYW5kb21pemF0aW9uIHN0dWR5
PC90aXRsZT48c2Vjb25kYXJ5LXRpdGxlPkogQW0gQ29sbCBDYXJkaW9sPC9zZWNvbmRhcnktdGl0
bGU+PHNob3J0LXRpdGxlPkVmZmVjdCBvZiBuYXR1cmFsbHkgcmFuZG9tIGFsbG9jYXRpb24gdG8g
bG93ZXIgbG93LWRlbnNpdHkgbGlwb3Byb3RlaW4gY2hvbGVzdGVyb2wgb24gdGhlIHJpc2sgb2Yg
Y29yb25hcnkgaGVhcnQgZGlzZWFzZSBtZWRpYXRlZCBieSBwb2x5bW9ycGhpc21zIGluIE5QQzFM
MSwgSE1HQ1IsIG9yIGJvdGg6IGEgMiDDlyAyIGZhY3RvcmlhbCBNZW5kZWxpYW4gcmFuZG9taXph
dGlvbiBzdHVkeTwvc2hvcnQtdGl0bGU+PC90aXRsZXM+PHBlcmlvZGljYWw+PGZ1bGwtdGl0bGU+
SiBBbSBDb2xsIENhcmRpb2w8L2Z1bGwtdGl0bGU+PC9wZXJpb2RpY2FsPjxwYWdlcz4xNTUyLTYx
PC9wYWdlcz48dm9sdW1lPjY1PC92b2x1bWU+PG51bWJlcj4xNTwvbnVtYmVyPjxlZGl0aW9uPjIw
MTUvMDMvMTE8L2VkaXRpb24+PGtleXdvcmRzPjxrZXl3b3JkPkNob2xlc3Rlcm9sLCBMREw8L2tl
eXdvcmQ+PGtleXdvcmQ+Q29yb25hcnkgRGlzZWFzZTwva2V5d29yZD48a2V5d29yZD5GZW1hbGU8
L2tleXdvcmQ+PGtleXdvcmQ+R2VuZXRpYyBQcmVkaXNwb3NpdGlvbiB0byBEaXNlYXNlPC9rZXl3
b3JkPjxrZXl3b3JkPkh1bWFuczwva2V5d29yZD48a2V5d29yZD5IeWRyb3h5bWV0aHlsZ2x1dGFy
eWwgQ29BIFJlZHVjdGFzZXM8L2tleXdvcmQ+PGtleXdvcmQ+TWFsZTwva2V5d29yZD48a2V5d29y
ZD5NZW1icmFuZSBQcm90ZWluczwva2V5d29yZD48a2V5d29yZD5NZW1icmFuZSBUcmFuc3BvcnQg
UHJvdGVpbnM8L2tleXdvcmQ+PGtleXdvcmQ+TWVuZGVsaWFuIFJhbmRvbWl6YXRpb24gQW5hbHlz
aXM8L2tleXdvcmQ+PGtleXdvcmQ+TWlkZGxlIEFnZWQ8L2tleXdvcmQ+PGtleXdvcmQ+UG9seW1v
cnBoaXNtLCBHZW5ldGljPC9rZXl3b3JkPjxrZXl3b3JkPlJpc2sgQXNzZXNzbWVudDwva2V5d29y
ZD48a2V5d29yZD5QQ1NLOTwva2V5d29yZD48a2V5d29yZD5lemV0aW1pYmU8L2tleXdvcmQ+PGtl
eXdvcmQ+Z2VuZXRpY8KgYXNzb2NpYXRpb248L2tleXdvcmQ+PGtleXdvcmQ+c3RhdGluczwva2V5
d29yZD48L2tleXdvcmRzPjxkYXRlcz48eWVhcj4yMDE1PC95ZWFyPjxwdWItZGF0ZXM+PGRhdGU+
QXByPC9kYXRlPjwvcHViLWRhdGVzPjwvZGF0ZXM+PGlzYm4+MTU1OC0zNTk3PC9pc2JuPjxhY2Nl
c3Npb24tbnVtPjI1NzcwMzE1PC9hY2Nlc3Npb24tbnVtPjx1cmxzPjxyZWxhdGVkLXVybHM+PHVy
bD5odHRwczovL3d3dy5uY2JpLm5sbS5uaWguZ292L3B1Ym1lZC8yNTc3MDMxNTwvdXJsPjwvcmVs
YXRlZC11cmxzPjwvdXJscz48Y3VzdG9tMj5QTUM2MTAxMjQzPC9jdXN0b20yPjxlbGVjdHJvbmlj
LXJlc291cmNlLW51bT4xMC4xMDE2L2ouamFjYy4yMDE1LjAyLjAyMDwvZWxlY3Ryb25pYy1yZXNv
dXJjZS1udW0+PGxhbmd1YWdlPmVuZzwvbGFuZ3VhZ2U+PC9yZWNvcmQ+PC9DaXRlPjxDaXRlPjxB
dXRob3I+SG9sbWVzPC9BdXRob3I+PFllYXI+MjAxNTwvWWVhcj48UmVjTnVtPjE2MDwvUmVjTnVt
PjxJRFRleHQ+TWVuZGVsaWFuIHJhbmRvbWl6YXRpb24gb2YgYmxvb2QgbGlwaWRzIGZvciBjb3Jv
bmFyeSBoZWFydCBkaXNlYXNlPC9JRFRleHQ+PHJlY29yZD48cmVjLW51bWJlcj4xNjA8L3JlYy1u
dW1iZXI+PGZvcmVpZ24ta2V5cz48a2V5IGFwcD0iRU4iIGRiLWlkPSJyOTAwc3Y5ZmxmYXpwYmVk
d3N1cHB3dzQwYXB0d3N4NXJhemQiIHRpbWVzdGFtcD0iMTYyOTEzMTE5MCI+MTYwPC9rZXk+PC9m
b3JlaWduLWtleXM+PHJlZi10eXBlIG5hbWU9IkpvdXJuYWwgQXJ0aWNsZSI+MTc8L3JlZi10eXBl
Pjxjb250cmlidXRvcnM+PGF1dGhvcnM+PGF1dGhvcj5Ib2xtZXMsIE0uIFYuPC9hdXRob3I+PGF1
dGhvcj5Bc3NlbGJlcmdzLCBGLiBXLjwvYXV0aG9yPjxhdXRob3I+UGFsbWVyLCBULiBNLjwvYXV0
aG9yPjxhdXRob3I+RHJlbm9zLCBGLjwvYXV0aG9yPjxhdXRob3I+TGFua3RyZWUsIE0uIEIuPC9h
dXRob3I+PGF1dGhvcj5OZWxzb24sIEMuIFAuPC9hdXRob3I+PGF1dGhvcj5EYWxlLCBDLiBFLjwv
YXV0aG9yPjxhdXRob3I+UGFkbWFuYWJoYW4sIFMuPC9hdXRob3I+PGF1dGhvcj5GaW5hbiwgQy48
L2F1dGhvcj48YXV0aG9yPlN3ZXJkbG93LCBELiBJLjwvYXV0aG9yPjxhdXRob3I+VHJhZ2FudGUs
IFYuPC9hdXRob3I+PGF1dGhvcj52YW4gSXBlcmVuLCBFLiBQLjwvYXV0aG9yPjxhdXRob3I+U2l2
YXBhbGFyYXRuYW0sIFMuPC9hdXRob3I+PGF1dGhvcj5TaGFoLCBTLjwvYXV0aG9yPjxhdXRob3I+
RWxiZXJzLCBDLiBDLjwvYXV0aG9yPjxhdXRob3I+U2hhaCwgVC48L2F1dGhvcj48YXV0aG9yPkVu
Z21hbm4sIEouPC9hdXRob3I+PGF1dGhvcj5HaWFtYmFydG9sb21laSwgQy48L2F1dGhvcj48YXV0
aG9yPldoaXRlLCBKLjwvYXV0aG9yPjxhdXRob3I+WmFiYW5laCwgRC48L2F1dGhvcj48YXV0aG9y
PlNvZmF0LCBSLjwvYXV0aG9yPjxhdXRob3I+TWNMYWNobGFuLCBTLjwvYXV0aG9yPjxhdXRob3I+
RG9ldmVuZGFucywgUC4gQS48L2F1dGhvcj48YXV0aG9yPkJhbG1mb3J0aCwgQS4gSi48L2F1dGhv
cj48YXV0aG9yPkhhbGwsIEEuIFMuPC9hdXRob3I+PGF1dGhvcj5Ob3J0aCwgSy4gRS48L2F1dGhv
cj48YXV0aG9yPkFsbW9ndWVyYSwgQi48L2F1dGhvcj48YXV0aG9yPkhvb2dldmVlbiwgUi4gQy48
L2F1dGhvcj48YXV0aG9yPkN1c2htYW4sIE0uPC9hdXRob3I+PGF1dGhvcj5Gb3JuYWdlLCBNLjwv
YXV0aG9yPjxhdXRob3I+UGF0ZWwsIFMuIFIuPC9hdXRob3I+PGF1dGhvcj5SZWRsaW5lLCBTLjwv
YXV0aG9yPjxhdXRob3I+U2lzY292aWNrLCBELiBTLjwvYXV0aG9yPjxhdXRob3I+VHNhaSwgTS4g
WS48L2F1dGhvcj48YXV0aG9yPkthcmN6ZXdza2ksIEsuIEouPC9hdXRob3I+PGF1dGhvcj5Ib2Zr
ZXIsIE0uIEguPC9hdXRob3I+PGF1dGhvcj5WZXJzY2h1cmVuLCBXLiBNLjwvYXV0aG9yPjxhdXRo
b3I+Qm90cywgTS4gTC48L2F1dGhvcj48YXV0aG9yPnZhbiBkZXIgU2Nob3V3LCBZLiBULjwvYXV0
aG9yPjxhdXRob3I+TWVsYW5kZXIsIE8uPC9hdXRob3I+PGF1dGhvcj5Eb21pbmljemFrLCBBLiBG
LjwvYXV0aG9yPjxhdXRob3I+TW9ycmlzLCBSLjwvYXV0aG9yPjxhdXRob3I+QmVuLVNobG9tbywg
WS48L2F1dGhvcj48YXV0aG9yPlByaWNlLCBKLjwvYXV0aG9yPjxhdXRob3I+S3VtYXJpLCBNLjwv
YXV0aG9yPjxhdXRob3I+QmF1bWVydCwgSi48L2F1dGhvcj48YXV0aG9yPlBldGVycywgQS48L2F1
dGhvcj48YXV0aG9yPlRob3JhbmQsIEIuPC9hdXRob3I+PGF1dGhvcj5Lb2VuaWcsIFcuPC9hdXRo
b3I+PGF1dGhvcj5HYXVudCwgVC4gUi48L2F1dGhvcj48YXV0aG9yPkh1bXBocmllcywgUy4gRS48
L2F1dGhvcj48YXV0aG9yPkNsYXJrZSwgUi48L2F1dGhvcj48YXV0aG9yPldhdGtpbnMsIEguPC9h
dXRob3I+PGF1dGhvcj5GYXJyYWxsLCBNLjwvYXV0aG9yPjxhdXRob3I+V2lsc29uLCBKLiBHLjwv
YXV0aG9yPjxhdXRob3I+UmljaCwgUy4gUy48L2F1dGhvcj48YXV0aG9yPmRlIEJha2tlciwgUC4g
SS48L2F1dGhvcj48YXV0aG9yPkxhbmdlLCBMLiBBLjwvYXV0aG9yPjxhdXRob3I+RGF2ZXkgU21p
dGgsIEcuPC9hdXRob3I+PGF1dGhvcj5SZWluZXIsIEEuIFAuPC9hdXRob3I+PGF1dGhvcj5UYWxt
dWQsIFAuIEouPC9hdXRob3I+PGF1dGhvcj5LaXZpbcOka2ksIE0uPC9hdXRob3I+PGF1dGhvcj5M
YXdsb3IsIEQuIEEuPC9hdXRob3I+PGF1dGhvcj5EdWRicmlkZ2UsIEYuPC9hdXRob3I+PGF1dGhv
cj5TYW1hbmksIE4uIEouPC9hdXRob3I+PGF1dGhvcj5LZWF0aW5nLCBCLiBKLjwvYXV0aG9yPjxh
dXRob3I+SGluZ29yYW5pLCBBLiBELjwvYXV0aG9yPjxhdXRob3I+Q2FzYXMsIEouIFAuPC9hdXRo
b3I+PGF1dGhvcj5VQ0xFQiBjb25zb3J0aXVtPC9hdXRob3I+PC9hdXRob3JzPjwvY29udHJpYnV0
b3JzPjx0aXRsZXM+PHRpdGxlPk1lbmRlbGlhbiByYW5kb21pemF0aW9uIG9mIGJsb29kIGxpcGlk
cyBmb3IgY29yb25hcnkgaGVhcnQgZGlzZWFzZTwvdGl0bGU+PHNlY29uZGFyeS10aXRsZT5FdXIg
SGVhcnQgSjwvc2Vjb25kYXJ5LXRpdGxlPjwvdGl0bGVzPjxwZXJpb2RpY2FsPjxmdWxsLXRpdGxl
PkV1ciBIZWFydCBKPC9mdWxsLXRpdGxlPjwvcGVyaW9kaWNhbD48cGFnZXM+NTM5LTUwPC9wYWdl
cz48dm9sdW1lPjM2PC92b2x1bWU+PG51bWJlcj45PC9udW1iZXI+PGVkaXRpb24+MjAxNC8wMS8y
NzwvZWRpdGlvbj48a2V5d29yZHM+PGtleXdvcmQ+Q2FzZS1Db250cm9sIFN0dWRpZXM8L2tleXdv
cmQ+PGtleXdvcmQ+Q2hvbGVzdGVyb2wsIEhETDwva2V5d29yZD48a2V5d29yZD5Db3JvbmFyeSBB
cnRlcnkgRGlzZWFzZTwva2V5d29yZD48a2V5d29yZD5GZW1hbGU8L2tleXdvcmQ+PGtleXdvcmQ+
R2VuZSBGcmVxdWVuY3k8L2tleXdvcmQ+PGtleXdvcmQ+R2Vub3R5cGU8L2tleXdvcmQ+PGtleXdv
cmQ+R2Vub3R5cGluZyBUZWNobmlxdWVzPC9rZXl3b3JkPjxrZXl3b3JkPkh1bWFuczwva2V5d29y
ZD48a2V5d29yZD5NYWxlPC9rZXl3b3JkPjxrZXl3b3JkPk1lbmRlbGlhbiBSYW5kb21pemF0aW9u
IEFuYWx5c2lzPC9rZXl3b3JkPjxrZXl3b3JkPk1pZGRsZSBBZ2VkPC9rZXl3b3JkPjxrZXl3b3Jk
PlBvbHltb3JwaGlzbSwgU2luZ2xlIE51Y2xlb3RpZGU8L2tleXdvcmQ+PGtleXdvcmQ+UmlzayBB
c3Nlc3NtZW50PC9rZXl3b3JkPjxrZXl3b3JkPlRyaWdseWNlcmlkZXM8L2tleXdvcmQ+PGtleXdv
cmQ+QWV0aW9sb2d5PC9rZXl3b3JkPjxrZXl3b3JkPkVwaWRlbWlvbG9neTwva2V5d29yZD48a2V5
d29yZD5IZWFydCBkaXNlYXNlPC9rZXl3b3JkPjxrZXl3b3JkPkxpcGlkczwva2V5d29yZD48a2V5
d29yZD5NZW5kZWxpYW4gcmFuZG9taXphdGlvbjwva2V5d29yZD48L2tleXdvcmRzPjxkYXRlcz48
eWVhcj4yMDE1PC95ZWFyPjxwdWItZGF0ZXM+PGRhdGU+TWFyPC9kYXRlPjwvcHViLWRhdGVzPjwv
ZGF0ZXM+PGlzYm4+MTUyMi05NjQ1PC9pc2JuPjxhY2Nlc3Npb24tbnVtPjI0NDc0NzM5PC9hY2Nl
c3Npb24tbnVtPjx1cmxzPjxyZWxhdGVkLXVybHM+PHVybD5odHRwczovL3d3dy5uY2JpLm5sbS5u
aWguZ292L3B1Ym1lZC8yNDQ3NDczOTwvdXJsPjwvcmVsYXRlZC11cmxzPjwvdXJscz48Y3VzdG9t
Mj5QTUM0MzQ0OTU3PC9jdXN0b20yPjxlbGVjdHJvbmljLXJlc291cmNlLW51bT4xMC4xMDkzL2V1
cmhlYXJ0ai9laHQ1NzE8L2VsZWN0cm9uaWMtcmVzb3VyY2UtbnVtPjxsYW5ndWFnZT5lbmc8L2xh
bmd1YWdlPjwvcmVjb3JkPjwvQ2l0ZT48Q2l0ZT48QXV0aG9yPkxpbnNlbC1OaXRzY2hrZTwvQXV0
aG9yPjxZZWFyPjIwMDg8L1llYXI+PFJlY051bT4xNjE8L1JlY051bT48SURUZXh0PkxpZmVsb25n
IHJlZHVjdGlvbiBvZiBMREwtY2hvbGVzdGVyb2wgcmVsYXRlZCB0byBhIGNvbW1vbiB2YXJpYW50
IGluIHRoZSBMREwtcmVjZXB0b3IgZ2VuZSBkZWNyZWFzZXMgdGhlIHJpc2sgb2YgY29yb25hcnkg
YXJ0ZXJ5IGRpc2Vhc2UtLWEgTWVuZGVsaWFuIFJhbmRvbWlzYXRpb24gc3R1ZHk8L0lEVGV4dD48
cmVjb3JkPjxyZWMtbnVtYmVyPjE2MTwvcmVjLW51bWJlcj48Zm9yZWlnbi1rZXlzPjxrZXkgYXBw
PSJFTiIgZGItaWQ9InI5MDBzdjlmbGZhenBiZWR3c3VwcHd3NDBhcHR3c3g1cmF6ZCIgdGltZXN0
YW1wPSIxNjI5MTMxMTkwIj4xNjE8L2tleT48L2ZvcmVpZ24ta2V5cz48cmVmLXR5cGUgbmFtZT0i
Sm91cm5hbCBBcnRpY2xlIj4xNzwvcmVmLXR5cGU+PGNvbnRyaWJ1dG9ycz48YXV0aG9ycz48YXV0
aG9yPkxpbnNlbC1OaXRzY2hrZSwgUC48L2F1dGhvcj48YXV0aG9yPkfDtnR6LCBBLjwvYXV0aG9y
PjxhdXRob3I+RXJkbWFubiwgSi48L2F1dGhvcj48YXV0aG9yPkJyYWVubmUsIEkuPC9hdXRob3I+
PGF1dGhvcj5CcmF1bmQsIFAuPC9hdXRob3I+PGF1dGhvcj5IZW5nc3RlbmJlcmcsIEMuPC9hdXRo
b3I+PGF1dGhvcj5TdGFyaywgSy48L2F1dGhvcj48YXV0aG9yPkZpc2NoZXIsIE0uPC9hdXRob3I+
PGF1dGhvcj5TY2hyZWliZXIsIFMuPC9hdXRob3I+PGF1dGhvcj5FbCBNb2todGFyaSwgTi4gRS48
L2F1dGhvcj48YXV0aG9yPlNjaGFlZmVyLCBBLjwvYXV0aG9yPjxhdXRob3I+U2NocmV6ZW5tZWly
LCBKLjwvYXV0aG9yPjxhdXRob3I+U2NocmV6ZW5tZWllciwgSi48L2F1dGhvcj48YXV0aG9yPlJ1
YmluLCBELjwvYXV0aG9yPjxhdXRob3I+SGlubmV5LCBBLjwvYXV0aG9yPjxhdXRob3I+UmVpbmVo
ciwgVC48L2F1dGhvcj48YXV0aG9yPlJvdGgsIEMuPC9hdXRob3I+PGF1dGhvcj5PcnRsZXBwLCBK
LjwvYXV0aG9yPjxhdXRob3I+SGFucmF0aCwgUC48L2F1dGhvcj48YXV0aG9yPkhhbGwsIEEuIFMu
PC9hdXRob3I+PGF1dGhvcj5NYW5naW5vLCBNLjwvYXV0aG9yPjxhdXRob3I+TGllYiwgVy48L2F1
dGhvcj48YXV0aG9yPkxhbWluYSwgQy48L2F1dGhvcj48YXV0aG9yPkhlaWQsIEkuIE0uPC9hdXRo
b3I+PGF1dGhvcj5Eb2VyaW5nLCBBLjwvYXV0aG9yPjxhdXRob3I+R2llZ2VyLCBDLjwvYXV0aG9y
PjxhdXRob3I+UGV0ZXJzLCBBLjwvYXV0aG9yPjxhdXRob3I+TWVpdGluZ2VyLCBULjwvYXV0aG9y
PjxhdXRob3I+V2ljaG1hbm4sIEguIEUuPC9hdXRob3I+PGF1dGhvcj5Lw7ZuaWcsIEkuIFIuPC9h
dXRob3I+PGF1dGhvcj5aaWVnbGVyLCBBLjwvYXV0aG9yPjxhdXRob3I+S3JvbmVuYmVyZywgRi48
L2F1dGhvcj48YXV0aG9yPlNhbWFuaSwgTi4gSi48L2F1dGhvcj48YXV0aG9yPlNjaHVua2VydCwg
SC48L2F1dGhvcj48YXV0aG9yPldlbGxjb21lIFRydXN0IENhc2UgQ29udHJvbCBDb25zb3J0aXVt
IChXVENDQyk8L2F1dGhvcj48YXV0aG9yPkNhcmRpb2dlbmljcyBDb25zb3J0aXVtPC9hdXRob3I+
PC9hdXRob3JzPjwvY29udHJpYnV0b3JzPjx0aXRsZXM+PHRpdGxlPkxpZmVsb25nIHJlZHVjdGlv
biBvZiBMREwtY2hvbGVzdGVyb2wgcmVsYXRlZCB0byBhIGNvbW1vbiB2YXJpYW50IGluIHRoZSBM
REwtcmVjZXB0b3IgZ2VuZSBkZWNyZWFzZXMgdGhlIHJpc2sgb2YgY29yb25hcnkgYXJ0ZXJ5IGRp
c2Vhc2UtLWEgTWVuZGVsaWFuIFJhbmRvbWlzYXRpb24gc3R1ZHk8L3RpdGxlPjxzZWNvbmRhcnkt
dGl0bGU+UExvUyBPbmU8L3NlY29uZGFyeS10aXRsZT48L3RpdGxlcz48cGVyaW9kaWNhbD48ZnVs
bC10aXRsZT5QTG9TIE9uZTwvZnVsbC10aXRsZT48L3BlcmlvZGljYWw+PHBhZ2VzPmUyOTg2PC9w
YWdlcz48dm9sdW1lPjM8L3ZvbHVtZT48bnVtYmVyPjg8L251bWJlcj48ZWRpdGlvbj4yMDA4LzA4
LzIwPC9lZGl0aW9uPjxrZXl3b3Jkcz48a2V5d29yZD5BbnRpY2hvbGVzdGVyZW1pYyBBZ2VudHM8
L2tleXdvcmQ+PGtleXdvcmQ+Q2FzZS1Db250cm9sIFN0dWRpZXM8L2tleXdvcmQ+PGtleXdvcmQ+
Q2hvbGVzdGVyb2wsIExETDwva2V5d29yZD48a2V5d29yZD5DaHJvbW9zb21lIE1hcHBpbmc8L2tl
eXdvcmQ+PGtleXdvcmQ+Q2hyb21vc29tZXMsIEh1bWFuLCBQYWlyIDEwPC9rZXl3b3JkPjxrZXl3
b3JkPkNvcm9uYXJ5IERpc2Vhc2U8L2tleXdvcmQ+PGtleXdvcmQ+R2VuZXRpYyBWYXJpYXRpb248
L2tleXdvcmQ+PGtleXdvcmQ+SHVtYW5zPC9rZXl3b3JkPjxrZXl3b3JkPk9saWdvbnVjbGVvdGlk
ZSBBcnJheSBTZXF1ZW5jZSBBbmFseXNpczwva2V5d29yZD48a2V5d29yZD5Qb2x5bW9ycGhpc20s
IFNpbmdsZSBOdWNsZW90aWRlPC9rZXl3b3JkPjxrZXl3b3JkPlJhbmRvbSBBbGxvY2F0aW9uPC9r
ZXl3b3JkPjxrZXl3b3JkPlJlY2VwdG9ycywgTERMPC9rZXl3b3JkPjxrZXl3b3JkPlJpc2sgQXNz
ZXNzbWVudDwva2V5d29yZD48a2V5d29yZD5SaXNrIEZhY3RvcnM8L2tleXdvcmQ+PC9rZXl3b3Jk
cz48ZGF0ZXM+PHllYXI+MjAwODwveWVhcj48cHViLWRhdGVzPjxkYXRlPkF1ZzwvZGF0ZT48L3B1
Yi1kYXRlcz48L2RhdGVzPjxpc2JuPjE5MzItNjIwMzwvaXNibj48YWNjZXNzaW9uLW51bT4xODcx
NDM3NTwvYWNjZXNzaW9uLW51bT48dXJscz48cmVsYXRlZC11cmxzPjx1cmw+aHR0cHM6Ly93d3cu
bmNiaS5ubG0ubmloLmdvdi9wdWJtZWQvMTg3MTQzNzU8L3VybD48L3JlbGF0ZWQtdXJscz48L3Vy
bHM+PGN1c3RvbTI+UE1DMjUwMDE4OTwvY3VzdG9tMj48ZWxlY3Ryb25pYy1yZXNvdXJjZS1udW0+
MTAuMTM3MS9qb3VybmFsLnBvbmUuMDAwMjk4NjwvZWxlY3Ryb25pYy1yZXNvdXJjZS1udW0+PGxh
bmd1YWdlPmVuZzwvbGFuZ3VhZ2U+PC9yZWNvcmQ+PC9DaXRlPjwvRW5kTm90ZT4A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PEVuZE5vdGU+PENpdGU+PEF1dGhvcj5GZXJlbmNlPC9BdXRob3I+PFllYXI+MjAxMjwvWWVhcj48
UmVjTnVtPjEwOTwvUmVjTnVtPjxJRFRleHQ+RWZmZWN0IG9mIGxvbmctdGVybSBleHBvc3VyZSB0
byBsb3dlciBsb3ctZGVuc2l0eSBsaXBvcHJvdGVpbiBjaG9sZXN0ZXJvbCBiZWdpbm5pbmcgZWFy
bHkgaW4gbGlmZSBvbiB0aGUgcmlzayBvZiBjb3JvbmFyeSBoZWFydCBkaXNlYXNlOiBhIE1lbmRl
bGlhbiByYW5kb21pemF0aW9uIGFuYWx5c2lzPC9JRFRleHQ+PERpc3BsYXlUZXh0PjxzdHlsZSBm
YWNlPSJzdXBlcnNjcmlwdCI+MTQ4LTE1MTwvc3R5bGU+PC9EaXNwbGF5VGV4dD48cmVjb3JkPjxy
ZWMtbnVtYmVyPjEwOTwvcmVjLW51bWJlcj48Zm9yZWlnbi1rZXlzPjxrZXkgYXBwPSJFTiIgZGIt
aWQ9InQycDl0ZHc1dXNmenM2ZTJ0ZjF4MHY5aWZ6NXNwMDVlc3N6MiIgdGltZXN0YW1wPSIxNjUy
NzA5MTE3Ij4xMDk8L2tleT48L2ZvcmVpZ24ta2V5cz48cmVmLXR5cGUgbmFtZT0iSm91cm5hbCBB
cnRpY2xlIj4xNzwvcmVmLXR5cGU+PGNvbnRyaWJ1dG9ycz48YXV0aG9ycz48YXV0aG9yPkZlcmVu
Y2UsIEIuIEEuPC9hdXRob3I+PGF1dGhvcj5Zb28sIFcuPC9hdXRob3I+PGF1dGhvcj5BbGVzaCwg
SS48L2F1dGhvcj48YXV0aG9yPk1haGFqYW4sIE4uPC9hdXRob3I+PGF1dGhvcj5NaXJvd3NrYSwg
Sy4gSy48L2F1dGhvcj48YXV0aG9yPk1ld2FkYSwgQS48L2F1dGhvcj48YXV0aG9yPkthaG4sIEou
PC9hdXRob3I+PGF1dGhvcj5BZm9uc28sIEwuPC9hdXRob3I+PGF1dGhvcj5XaWxsaWFtcywgSy4g
QS48L2F1dGhvcj48YXV0aG9yPkZsYWNrLCBKLiBNLjwvYXV0aG9yPjwvYXV0aG9ycz48L2NvbnRy
aWJ1dG9ycz48dGl0bGVzPjx0aXRsZT5FZmZlY3Qgb2YgbG9uZy10ZXJtIGV4cG9zdXJlIHRvIGxv
d2VyIGxvdy1kZW5zaXR5IGxpcG9wcm90ZWluIGNob2xlc3Rlcm9sIGJlZ2lubmluZyBlYXJseSBp
biBsaWZlIG9uIHRoZSByaXNrIG9mIGNvcm9uYXJ5IGhlYXJ0IGRpc2Vhc2U6IGEgTWVuZGVsaWFu
IHJhbmRvbWl6YXRpb24gYW5hbHlzaXM8L3RpdGxlPjxzZWNvbmRhcnktdGl0bGU+SiBBbSBDb2xs
IENhcmRpb2w8L3NlY29uZGFyeS10aXRsZT48c2hvcnQtdGl0bGU+RWZmZWN0IG9mIGxvbmctdGVy
bSBleHBvc3VyZSB0byBsb3dlciBsb3ctZGVuc2l0eSBsaXBvcHJvdGVpbiBjaG9sZXN0ZXJvbCBi
ZWdpbm5pbmcgZWFybHkgaW4gbGlmZSBvbiB0aGUgcmlzayBvZiBjb3JvbmFyeSBoZWFydCBkaXNl
YXNlOiBhIE1lbmRlbGlhbiByYW5kb21pemF0aW9uIGFuYWx5c2lzPC9zaG9ydC10aXRsZT48L3Rp
dGxlcz48cGVyaW9kaWNhbD48ZnVsbC10aXRsZT5KIEFtIENvbGwgQ2FyZGlvbDwvZnVsbC10aXRs
ZT48L3BlcmlvZGljYWw+PHBhZ2VzPjI2MzEtOTwvcGFnZXM+PHZvbHVtZT42MDwvdm9sdW1lPjxu
dW1iZXI+MjU8L251bWJlcj48ZWRpdGlvbj4yMDEyLzEwLzE3PC9lZGl0aW9uPjxrZXl3b3Jkcz48
a2V5d29yZD5DaG9sZXN0ZXJvbCwgTERMPC9rZXl3b3JkPjxrZXl3b3JkPkNvcm9uYXJ5IEFydGVy
eSBEaXNlYXNlPC9rZXl3b3JkPjxrZXl3b3JkPkZvbGxvdy1VcCBTdHVkaWVzPC9rZXl3b3JkPjxr
ZXl3b3JkPkdlbmV0aWMgTWFya2Vyczwva2V5d29yZD48a2V5d29yZD5HZW5ldGljIFByZWRpc3Bv
c2l0aW9uIHRvIERpc2Vhc2U8L2tleXdvcmQ+PGtleXdvcmQ+R2xvYmFsIEhlYWx0aDwva2V5d29y
ZD48a2V5d29yZD5IdW1hbnM8L2tleXdvcmQ+PGtleXdvcmQ+SW5jaWRlbmNlPC9rZXl3b3JkPjxr
ZXl3b3JkPk1lbmRlbGlhbiBSYW5kb21pemF0aW9uIEFuYWx5c2lzPC9rZXl3b3JkPjxrZXl3b3Jk
PlBvbHltb3JwaGlzbSwgR2VuZXRpYzwva2V5d29yZD48a2V5d29yZD5SaXNrIEFzc2Vzc21lbnQ8
L2tleXdvcmQ+PGtleXdvcmQ+UmlzayBGYWN0b3JzPC9rZXl3b3JkPjxrZXl3b3JkPlRpbWUgRmFj
dG9yczwva2V5d29yZD48L2tleXdvcmRzPjxkYXRlcz48eWVhcj4yMDEyPC95ZWFyPjxwdWItZGF0
ZXM+PGRhdGU+RGVjPC9kYXRlPjwvcHViLWRhdGVzPjwvZGF0ZXM+PGlzYm4+MTU1OC0zNTk3PC9p
c2JuPjxhY2Nlc3Npb24tbnVtPjIzMDgzNzg5PC9hY2Nlc3Npb24tbnVtPjx1cmxzPjxyZWxhdGVk
LXVybHM+PHVybD5odHRwczovL3d3dy5uY2JpLm5sbS5uaWguZ292L3B1Ym1lZC8yMzA4Mzc4OTwv
dXJsPjwvcmVsYXRlZC11cmxzPjwvdXJscz48ZWxlY3Ryb25pYy1yZXNvdXJjZS1udW0+MTAuMTAx
Ni9qLmphY2MuMjAxMi4wOS4wMTc8L2VsZWN0cm9uaWMtcmVzb3VyY2UtbnVtPjxsYW5ndWFnZT5l
bmc8L2xhbmd1YWdlPjwvcmVjb3JkPjwvQ2l0ZT48Q2l0ZT48QXV0aG9yPkZlcmVuY2U8L0F1dGhv
cj48WWVhcj4yMDE1PC9ZZWFyPjxSZWNOdW0+MTA3PC9SZWNOdW0+PElEVGV4dD5FZmZlY3Qgb2Yg
bmF0dXJhbGx5IHJhbmRvbSBhbGxvY2F0aW9uIHRvIGxvd2VyIGxvdy1kZW5zaXR5IGxpcG9wcm90
ZWluIGNob2xlc3Rlcm9sIG9uIHRoZSByaXNrIG9mIGNvcm9uYXJ5IGhlYXJ0IGRpc2Vhc2UgbWVk
aWF0ZWQgYnkgcG9seW1vcnBoaXNtcyBpbiBOUEMxTDEsIEhNR0NSLCBvciBib3RoOiBhIDIgw5cg
MiBmYWN0b3JpYWwgTWVuZGVsaWFuIHJhbmRvbWl6YXRpb24gc3R1ZHk8L0lEVGV4dD48cmVjb3Jk
PjxyZWMtbnVtYmVyPjEwNzwvcmVjLW51bWJlcj48Zm9yZWlnbi1rZXlzPjxrZXkgYXBwPSJFTiIg
ZGItaWQ9InQycDl0ZHc1dXNmenM2ZTJ0ZjF4MHY5aWZ6NXNwMDVlc3N6MiIgdGltZXN0YW1wPSIx
NjUyNzA5MTE3Ij4xMDc8L2tleT48L2ZvcmVpZ24ta2V5cz48cmVmLXR5cGUgbmFtZT0iSm91cm5h
bCBBcnRpY2xlIj4xNzwvcmVmLXR5cGU+PGNvbnRyaWJ1dG9ycz48YXV0aG9ycz48YXV0aG9yPkZl
cmVuY2UsIEIuIEEuPC9hdXRob3I+PGF1dGhvcj5NYWplZWQsIEYuPC9hdXRob3I+PGF1dGhvcj5Q
ZW51bWV0Y2hhLCBSLjwvYXV0aG9yPjxhdXRob3I+RmxhY2ssIEouIE0uPC9hdXRob3I+PGF1dGhv
cj5Ccm9vaywgUi4gRC48L2F1dGhvcj48L2F1dGhvcnM+PC9jb250cmlidXRvcnM+PHRpdGxlcz48
dGl0bGU+RWZmZWN0IG9mIG5hdHVyYWxseSByYW5kb20gYWxsb2NhdGlvbiB0byBsb3dlciBsb3ct
ZGVuc2l0eSBsaXBvcHJvdGVpbiBjaG9sZXN0ZXJvbCBvbiB0aGUgcmlzayBvZiBjb3JvbmFyeSBo
ZWFydCBkaXNlYXNlIG1lZGlhdGVkIGJ5IHBvbHltb3JwaGlzbXMgaW4gTlBDMUwxLCBITUdDUiwg
b3IgYm90aDogYSAyIMOXIDIgZmFjdG9yaWFsIE1lbmRlbGlhbiByYW5kb21pemF0aW9uIHN0dWR5
PC90aXRsZT48c2Vjb25kYXJ5LXRpdGxlPkogQW0gQ29sbCBDYXJkaW9sPC9zZWNvbmRhcnktdGl0
bGU+PHNob3J0LXRpdGxlPkVmZmVjdCBvZiBuYXR1cmFsbHkgcmFuZG9tIGFsbG9jYXRpb24gdG8g
bG93ZXIgbG93LWRlbnNpdHkgbGlwb3Byb3RlaW4gY2hvbGVzdGVyb2wgb24gdGhlIHJpc2sgb2Yg
Y29yb25hcnkgaGVhcnQgZGlzZWFzZSBtZWRpYXRlZCBieSBwb2x5bW9ycGhpc21zIGluIE5QQzFM
MSwgSE1HQ1IsIG9yIGJvdGg6IGEgMiDDlyAyIGZhY3RvcmlhbCBNZW5kZWxpYW4gcmFuZG9taXph
dGlvbiBzdHVkeTwvc2hvcnQtdGl0bGU+PC90aXRsZXM+PHBlcmlvZGljYWw+PGZ1bGwtdGl0bGU+
SiBBbSBDb2xsIENhcmRpb2w8L2Z1bGwtdGl0bGU+PC9wZXJpb2RpY2FsPjxwYWdlcz4xNTUyLTYx
PC9wYWdlcz48dm9sdW1lPjY1PC92b2x1bWU+PG51bWJlcj4xNTwvbnVtYmVyPjxlZGl0aW9uPjIw
MTUvMDMvMTE8L2VkaXRpb24+PGtleXdvcmRzPjxrZXl3b3JkPkNob2xlc3Rlcm9sLCBMREw8L2tl
eXdvcmQ+PGtleXdvcmQ+Q29yb25hcnkgRGlzZWFzZTwva2V5d29yZD48a2V5d29yZD5GZW1hbGU8
L2tleXdvcmQ+PGtleXdvcmQ+R2VuZXRpYyBQcmVkaXNwb3NpdGlvbiB0byBEaXNlYXNlPC9rZXl3
b3JkPjxrZXl3b3JkPkh1bWFuczwva2V5d29yZD48a2V5d29yZD5IeWRyb3h5bWV0aHlsZ2x1dGFy
eWwgQ29BIFJlZHVjdGFzZXM8L2tleXdvcmQ+PGtleXdvcmQ+TWFsZTwva2V5d29yZD48a2V5d29y
ZD5NZW1icmFuZSBQcm90ZWluczwva2V5d29yZD48a2V5d29yZD5NZW1icmFuZSBUcmFuc3BvcnQg
UHJvdGVpbnM8L2tleXdvcmQ+PGtleXdvcmQ+TWVuZGVsaWFuIFJhbmRvbWl6YXRpb24gQW5hbHlz
aXM8L2tleXdvcmQ+PGtleXdvcmQ+TWlkZGxlIEFnZWQ8L2tleXdvcmQ+PGtleXdvcmQ+UG9seW1v
cnBoaXNtLCBHZW5ldGljPC9rZXl3b3JkPjxrZXl3b3JkPlJpc2sgQXNzZXNzbWVudDwva2V5d29y
ZD48a2V5d29yZD5QQ1NLOTwva2V5d29yZD48a2V5d29yZD5lemV0aW1pYmU8L2tleXdvcmQ+PGtl
eXdvcmQ+Z2VuZXRpY8KgYXNzb2NpYXRpb248L2tleXdvcmQ+PGtleXdvcmQ+c3RhdGluczwva2V5
d29yZD48L2tleXdvcmRzPjxkYXRlcz48eWVhcj4yMDE1PC95ZWFyPjxwdWItZGF0ZXM+PGRhdGU+
QXByPC9kYXRlPjwvcHViLWRhdGVzPjwvZGF0ZXM+PGlzYm4+MTU1OC0zNTk3PC9pc2JuPjxhY2Nl
c3Npb24tbnVtPjI1NzcwMzE1PC9hY2Nlc3Npb24tbnVtPjx1cmxzPjxyZWxhdGVkLXVybHM+PHVy
bD5odHRwczovL3d3dy5uY2JpLm5sbS5uaWguZ292L3B1Ym1lZC8yNTc3MDMxNTwvdXJsPjwvcmVs
YXRlZC11cmxzPjwvdXJscz48Y3VzdG9tMj5QTUM2MTAxMjQzPC9jdXN0b20yPjxlbGVjdHJvbmlj
LXJlc291cmNlLW51bT4xMC4xMDE2L2ouamFjYy4yMDE1LjAyLjAyMDwvZWxlY3Ryb25pYy1yZXNv
dXJjZS1udW0+PGxhbmd1YWdlPmVuZzwvbGFuZ3VhZ2U+PC9yZWNvcmQ+PC9DaXRlPjxDaXRlPjxB
dXRob3I+SG9sbWVzPC9BdXRob3I+PFllYXI+MjAxNTwvWWVhcj48UmVjTnVtPjE2MDwvUmVjTnVt
PjxJRFRleHQ+TWVuZGVsaWFuIHJhbmRvbWl6YXRpb24gb2YgYmxvb2QgbGlwaWRzIGZvciBjb3Jv
bmFyeSBoZWFydCBkaXNlYXNlPC9JRFRleHQ+PHJlY29yZD48cmVjLW51bWJlcj4xNjA8L3JlYy1u
dW1iZXI+PGZvcmVpZ24ta2V5cz48a2V5IGFwcD0iRU4iIGRiLWlkPSJyOTAwc3Y5ZmxmYXpwYmVk
d3N1cHB3dzQwYXB0d3N4NXJhemQiIHRpbWVzdGFtcD0iMTYyOTEzMTE5MCI+MTYwPC9rZXk+PC9m
b3JlaWduLWtleXM+PHJlZi10eXBlIG5hbWU9IkpvdXJuYWwgQXJ0aWNsZSI+MTc8L3JlZi10eXBl
Pjxjb250cmlidXRvcnM+PGF1dGhvcnM+PGF1dGhvcj5Ib2xtZXMsIE0uIFYuPC9hdXRob3I+PGF1
dGhvcj5Bc3NlbGJlcmdzLCBGLiBXLjwvYXV0aG9yPjxhdXRob3I+UGFsbWVyLCBULiBNLjwvYXV0
aG9yPjxhdXRob3I+RHJlbm9zLCBGLjwvYXV0aG9yPjxhdXRob3I+TGFua3RyZWUsIE0uIEIuPC9h
dXRob3I+PGF1dGhvcj5OZWxzb24sIEMuIFAuPC9hdXRob3I+PGF1dGhvcj5EYWxlLCBDLiBFLjwv
YXV0aG9yPjxhdXRob3I+UGFkbWFuYWJoYW4sIFMuPC9hdXRob3I+PGF1dGhvcj5GaW5hbiwgQy48
L2F1dGhvcj48YXV0aG9yPlN3ZXJkbG93LCBELiBJLjwvYXV0aG9yPjxhdXRob3I+VHJhZ2FudGUs
IFYuPC9hdXRob3I+PGF1dGhvcj52YW4gSXBlcmVuLCBFLiBQLjwvYXV0aG9yPjxhdXRob3I+U2l2
YXBhbGFyYXRuYW0sIFMuPC9hdXRob3I+PGF1dGhvcj5TaGFoLCBTLjwvYXV0aG9yPjxhdXRob3I+
RWxiZXJzLCBDLiBDLjwvYXV0aG9yPjxhdXRob3I+U2hhaCwgVC48L2F1dGhvcj48YXV0aG9yPkVu
Z21hbm4sIEouPC9hdXRob3I+PGF1dGhvcj5HaWFtYmFydG9sb21laSwgQy48L2F1dGhvcj48YXV0
aG9yPldoaXRlLCBKLjwvYXV0aG9yPjxhdXRob3I+WmFiYW5laCwgRC48L2F1dGhvcj48YXV0aG9y
PlNvZmF0LCBSLjwvYXV0aG9yPjxhdXRob3I+TWNMYWNobGFuLCBTLjwvYXV0aG9yPjxhdXRob3I+
RG9ldmVuZGFucywgUC4gQS48L2F1dGhvcj48YXV0aG9yPkJhbG1mb3J0aCwgQS4gSi48L2F1dGhv
cj48YXV0aG9yPkhhbGwsIEEuIFMuPC9hdXRob3I+PGF1dGhvcj5Ob3J0aCwgSy4gRS48L2F1dGhv
cj48YXV0aG9yPkFsbW9ndWVyYSwgQi48L2F1dGhvcj48YXV0aG9yPkhvb2dldmVlbiwgUi4gQy48
L2F1dGhvcj48YXV0aG9yPkN1c2htYW4sIE0uPC9hdXRob3I+PGF1dGhvcj5Gb3JuYWdlLCBNLjwv
YXV0aG9yPjxhdXRob3I+UGF0ZWwsIFMuIFIuPC9hdXRob3I+PGF1dGhvcj5SZWRsaW5lLCBTLjwv
YXV0aG9yPjxhdXRob3I+U2lzY292aWNrLCBELiBTLjwvYXV0aG9yPjxhdXRob3I+VHNhaSwgTS4g
WS48L2F1dGhvcj48YXV0aG9yPkthcmN6ZXdza2ksIEsuIEouPC9hdXRob3I+PGF1dGhvcj5Ib2Zr
ZXIsIE0uIEguPC9hdXRob3I+PGF1dGhvcj5WZXJzY2h1cmVuLCBXLiBNLjwvYXV0aG9yPjxhdXRo
b3I+Qm90cywgTS4gTC48L2F1dGhvcj48YXV0aG9yPnZhbiBkZXIgU2Nob3V3LCBZLiBULjwvYXV0
aG9yPjxhdXRob3I+TWVsYW5kZXIsIE8uPC9hdXRob3I+PGF1dGhvcj5Eb21pbmljemFrLCBBLiBG
LjwvYXV0aG9yPjxhdXRob3I+TW9ycmlzLCBSLjwvYXV0aG9yPjxhdXRob3I+QmVuLVNobG9tbywg
WS48L2F1dGhvcj48YXV0aG9yPlByaWNlLCBKLjwvYXV0aG9yPjxhdXRob3I+S3VtYXJpLCBNLjwv
YXV0aG9yPjxhdXRob3I+QmF1bWVydCwgSi48L2F1dGhvcj48YXV0aG9yPlBldGVycywgQS48L2F1
dGhvcj48YXV0aG9yPlRob3JhbmQsIEIuPC9hdXRob3I+PGF1dGhvcj5Lb2VuaWcsIFcuPC9hdXRo
b3I+PGF1dGhvcj5HYXVudCwgVC4gUi48L2F1dGhvcj48YXV0aG9yPkh1bXBocmllcywgUy4gRS48
L2F1dGhvcj48YXV0aG9yPkNsYXJrZSwgUi48L2F1dGhvcj48YXV0aG9yPldhdGtpbnMsIEguPC9h
dXRob3I+PGF1dGhvcj5GYXJyYWxsLCBNLjwvYXV0aG9yPjxhdXRob3I+V2lsc29uLCBKLiBHLjwv
YXV0aG9yPjxhdXRob3I+UmljaCwgUy4gUy48L2F1dGhvcj48YXV0aG9yPmRlIEJha2tlciwgUC4g
SS48L2F1dGhvcj48YXV0aG9yPkxhbmdlLCBMLiBBLjwvYXV0aG9yPjxhdXRob3I+RGF2ZXkgU21p
dGgsIEcuPC9hdXRob3I+PGF1dGhvcj5SZWluZXIsIEEuIFAuPC9hdXRob3I+PGF1dGhvcj5UYWxt
dWQsIFAuIEouPC9hdXRob3I+PGF1dGhvcj5LaXZpbcOka2ksIE0uPC9hdXRob3I+PGF1dGhvcj5M
YXdsb3IsIEQuIEEuPC9hdXRob3I+PGF1dGhvcj5EdWRicmlkZ2UsIEYuPC9hdXRob3I+PGF1dGhv
cj5TYW1hbmksIE4uIEouPC9hdXRob3I+PGF1dGhvcj5LZWF0aW5nLCBCLiBKLjwvYXV0aG9yPjxh
dXRob3I+SGluZ29yYW5pLCBBLiBELjwvYXV0aG9yPjxhdXRob3I+Q2FzYXMsIEouIFAuPC9hdXRo
b3I+PGF1dGhvcj5VQ0xFQiBjb25zb3J0aXVtPC9hdXRob3I+PC9hdXRob3JzPjwvY29udHJpYnV0
b3JzPjx0aXRsZXM+PHRpdGxlPk1lbmRlbGlhbiByYW5kb21pemF0aW9uIG9mIGJsb29kIGxpcGlk
cyBmb3IgY29yb25hcnkgaGVhcnQgZGlzZWFzZTwvdGl0bGU+PHNlY29uZGFyeS10aXRsZT5FdXIg
SGVhcnQgSjwvc2Vjb25kYXJ5LXRpdGxlPjwvdGl0bGVzPjxwZXJpb2RpY2FsPjxmdWxsLXRpdGxl
PkV1ciBIZWFydCBKPC9mdWxsLXRpdGxlPjwvcGVyaW9kaWNhbD48cGFnZXM+NTM5LTUwPC9wYWdl
cz48dm9sdW1lPjM2PC92b2x1bWU+PG51bWJlcj45PC9udW1iZXI+PGVkaXRpb24+MjAxNC8wMS8y
NzwvZWRpdGlvbj48a2V5d29yZHM+PGtleXdvcmQ+Q2FzZS1Db250cm9sIFN0dWRpZXM8L2tleXdv
cmQ+PGtleXdvcmQ+Q2hvbGVzdGVyb2wsIEhETDwva2V5d29yZD48a2V5d29yZD5Db3JvbmFyeSBB
cnRlcnkgRGlzZWFzZTwva2V5d29yZD48a2V5d29yZD5GZW1hbGU8L2tleXdvcmQ+PGtleXdvcmQ+
R2VuZSBGcmVxdWVuY3k8L2tleXdvcmQ+PGtleXdvcmQ+R2Vub3R5cGU8L2tleXdvcmQ+PGtleXdv
cmQ+R2Vub3R5cGluZyBUZWNobmlxdWVzPC9rZXl3b3JkPjxrZXl3b3JkPkh1bWFuczwva2V5d29y
ZD48a2V5d29yZD5NYWxlPC9rZXl3b3JkPjxrZXl3b3JkPk1lbmRlbGlhbiBSYW5kb21pemF0aW9u
IEFuYWx5c2lzPC9rZXl3b3JkPjxrZXl3b3JkPk1pZGRsZSBBZ2VkPC9rZXl3b3JkPjxrZXl3b3Jk
PlBvbHltb3JwaGlzbSwgU2luZ2xlIE51Y2xlb3RpZGU8L2tleXdvcmQ+PGtleXdvcmQ+UmlzayBB
c3Nlc3NtZW50PC9rZXl3b3JkPjxrZXl3b3JkPlRyaWdseWNlcmlkZXM8L2tleXdvcmQ+PGtleXdv
cmQ+QWV0aW9sb2d5PC9rZXl3b3JkPjxrZXl3b3JkPkVwaWRlbWlvbG9neTwva2V5d29yZD48a2V5
d29yZD5IZWFydCBkaXNlYXNlPC9rZXl3b3JkPjxrZXl3b3JkPkxpcGlkczwva2V5d29yZD48a2V5
d29yZD5NZW5kZWxpYW4gcmFuZG9taXphdGlvbjwva2V5d29yZD48L2tleXdvcmRzPjxkYXRlcz48
eWVhcj4yMDE1PC95ZWFyPjxwdWItZGF0ZXM+PGRhdGU+TWFyPC9kYXRlPjwvcHViLWRhdGVzPjwv
ZGF0ZXM+PGlzYm4+MTUyMi05NjQ1PC9pc2JuPjxhY2Nlc3Npb24tbnVtPjI0NDc0NzM5PC9hY2Nl
c3Npb24tbnVtPjx1cmxzPjxyZWxhdGVkLXVybHM+PHVybD5odHRwczovL3d3dy5uY2JpLm5sbS5u
aWguZ292L3B1Ym1lZC8yNDQ3NDczOTwvdXJsPjwvcmVsYXRlZC11cmxzPjwvdXJscz48Y3VzdG9t
Mj5QTUM0MzQ0OTU3PC9jdXN0b20yPjxlbGVjdHJvbmljLXJlc291cmNlLW51bT4xMC4xMDkzL2V1
cmhlYXJ0ai9laHQ1NzE8L2VsZWN0cm9uaWMtcmVzb3VyY2UtbnVtPjxsYW5ndWFnZT5lbmc8L2xh
bmd1YWdlPjwvcmVjb3JkPjwvQ2l0ZT48Q2l0ZT48QXV0aG9yPkxpbnNlbC1OaXRzY2hrZTwvQXV0
aG9yPjxZZWFyPjIwMDg8L1llYXI+PFJlY051bT4xNjE8L1JlY051bT48SURUZXh0PkxpZmVsb25n
IHJlZHVjdGlvbiBvZiBMREwtY2hvbGVzdGVyb2wgcmVsYXRlZCB0byBhIGNvbW1vbiB2YXJpYW50
IGluIHRoZSBMREwtcmVjZXB0b3IgZ2VuZSBkZWNyZWFzZXMgdGhlIHJpc2sgb2YgY29yb25hcnkg
YXJ0ZXJ5IGRpc2Vhc2UtLWEgTWVuZGVsaWFuIFJhbmRvbWlzYXRpb24gc3R1ZHk8L0lEVGV4dD48
cmVjb3JkPjxyZWMtbnVtYmVyPjE2MTwvcmVjLW51bWJlcj48Zm9yZWlnbi1rZXlzPjxrZXkgYXBw
PSJFTiIgZGItaWQ9InI5MDBzdjlmbGZhenBiZWR3c3VwcHd3NDBhcHR3c3g1cmF6ZCIgdGltZXN0
YW1wPSIxNjI5MTMxMTkwIj4xNjE8L2tleT48L2ZvcmVpZ24ta2V5cz48cmVmLXR5cGUgbmFtZT0i
Sm91cm5hbCBBcnRpY2xlIj4xNzwvcmVmLXR5cGU+PGNvbnRyaWJ1dG9ycz48YXV0aG9ycz48YXV0
aG9yPkxpbnNlbC1OaXRzY2hrZSwgUC48L2F1dGhvcj48YXV0aG9yPkfDtnR6LCBBLjwvYXV0aG9y
PjxhdXRob3I+RXJkbWFubiwgSi48L2F1dGhvcj48YXV0aG9yPkJyYWVubmUsIEkuPC9hdXRob3I+
PGF1dGhvcj5CcmF1bmQsIFAuPC9hdXRob3I+PGF1dGhvcj5IZW5nc3RlbmJlcmcsIEMuPC9hdXRo
b3I+PGF1dGhvcj5TdGFyaywgSy48L2F1dGhvcj48YXV0aG9yPkZpc2NoZXIsIE0uPC9hdXRob3I+
PGF1dGhvcj5TY2hyZWliZXIsIFMuPC9hdXRob3I+PGF1dGhvcj5FbCBNb2todGFyaSwgTi4gRS48
L2F1dGhvcj48YXV0aG9yPlNjaGFlZmVyLCBBLjwvYXV0aG9yPjxhdXRob3I+U2NocmV6ZW5tZWly
LCBKLjwvYXV0aG9yPjxhdXRob3I+U2NocmV6ZW5tZWllciwgSi48L2F1dGhvcj48YXV0aG9yPlJ1
YmluLCBELjwvYXV0aG9yPjxhdXRob3I+SGlubmV5LCBBLjwvYXV0aG9yPjxhdXRob3I+UmVpbmVo
ciwgVC48L2F1dGhvcj48YXV0aG9yPlJvdGgsIEMuPC9hdXRob3I+PGF1dGhvcj5PcnRsZXBwLCBK
LjwvYXV0aG9yPjxhdXRob3I+SGFucmF0aCwgUC48L2F1dGhvcj48YXV0aG9yPkhhbGwsIEEuIFMu
PC9hdXRob3I+PGF1dGhvcj5NYW5naW5vLCBNLjwvYXV0aG9yPjxhdXRob3I+TGllYiwgVy48L2F1
dGhvcj48YXV0aG9yPkxhbWluYSwgQy48L2F1dGhvcj48YXV0aG9yPkhlaWQsIEkuIE0uPC9hdXRo
b3I+PGF1dGhvcj5Eb2VyaW5nLCBBLjwvYXV0aG9yPjxhdXRob3I+R2llZ2VyLCBDLjwvYXV0aG9y
PjxhdXRob3I+UGV0ZXJzLCBBLjwvYXV0aG9yPjxhdXRob3I+TWVpdGluZ2VyLCBULjwvYXV0aG9y
PjxhdXRob3I+V2ljaG1hbm4sIEguIEUuPC9hdXRob3I+PGF1dGhvcj5Lw7ZuaWcsIEkuIFIuPC9h
dXRob3I+PGF1dGhvcj5aaWVnbGVyLCBBLjwvYXV0aG9yPjxhdXRob3I+S3JvbmVuYmVyZywgRi48
L2F1dGhvcj48YXV0aG9yPlNhbWFuaSwgTi4gSi48L2F1dGhvcj48YXV0aG9yPlNjaHVua2VydCwg
SC48L2F1dGhvcj48YXV0aG9yPldlbGxjb21lIFRydXN0IENhc2UgQ29udHJvbCBDb25zb3J0aXVt
IChXVENDQyk8L2F1dGhvcj48YXV0aG9yPkNhcmRpb2dlbmljcyBDb25zb3J0aXVtPC9hdXRob3I+
PC9hdXRob3JzPjwvY29udHJpYnV0b3JzPjx0aXRsZXM+PHRpdGxlPkxpZmVsb25nIHJlZHVjdGlv
biBvZiBMREwtY2hvbGVzdGVyb2wgcmVsYXRlZCB0byBhIGNvbW1vbiB2YXJpYW50IGluIHRoZSBM
REwtcmVjZXB0b3IgZ2VuZSBkZWNyZWFzZXMgdGhlIHJpc2sgb2YgY29yb25hcnkgYXJ0ZXJ5IGRp
c2Vhc2UtLWEgTWVuZGVsaWFuIFJhbmRvbWlzYXRpb24gc3R1ZHk8L3RpdGxlPjxzZWNvbmRhcnkt
dGl0bGU+UExvUyBPbmU8L3NlY29uZGFyeS10aXRsZT48L3RpdGxlcz48cGVyaW9kaWNhbD48ZnVs
bC10aXRsZT5QTG9TIE9uZTwvZnVsbC10aXRsZT48L3BlcmlvZGljYWw+PHBhZ2VzPmUyOTg2PC9w
YWdlcz48dm9sdW1lPjM8L3ZvbHVtZT48bnVtYmVyPjg8L251bWJlcj48ZWRpdGlvbj4yMDA4LzA4
LzIwPC9lZGl0aW9uPjxrZXl3b3Jkcz48a2V5d29yZD5BbnRpY2hvbGVzdGVyZW1pYyBBZ2VudHM8
L2tleXdvcmQ+PGtleXdvcmQ+Q2FzZS1Db250cm9sIFN0dWRpZXM8L2tleXdvcmQ+PGtleXdvcmQ+
Q2hvbGVzdGVyb2wsIExETDwva2V5d29yZD48a2V5d29yZD5DaHJvbW9zb21lIE1hcHBpbmc8L2tl
eXdvcmQ+PGtleXdvcmQ+Q2hyb21vc29tZXMsIEh1bWFuLCBQYWlyIDEwPC9rZXl3b3JkPjxrZXl3
b3JkPkNvcm9uYXJ5IERpc2Vhc2U8L2tleXdvcmQ+PGtleXdvcmQ+R2VuZXRpYyBWYXJpYXRpb248
L2tleXdvcmQ+PGtleXdvcmQ+SHVtYW5zPC9rZXl3b3JkPjxrZXl3b3JkPk9saWdvbnVjbGVvdGlk
ZSBBcnJheSBTZXF1ZW5jZSBBbmFseXNpczwva2V5d29yZD48a2V5d29yZD5Qb2x5bW9ycGhpc20s
IFNpbmdsZSBOdWNsZW90aWRlPC9rZXl3b3JkPjxrZXl3b3JkPlJhbmRvbSBBbGxvY2F0aW9uPC9r
ZXl3b3JkPjxrZXl3b3JkPlJlY2VwdG9ycywgTERMPC9rZXl3b3JkPjxrZXl3b3JkPlJpc2sgQXNz
ZXNzbWVudDwva2V5d29yZD48a2V5d29yZD5SaXNrIEZhY3RvcnM8L2tleXdvcmQ+PC9rZXl3b3Jk
cz48ZGF0ZXM+PHllYXI+MjAwODwveWVhcj48cHViLWRhdGVzPjxkYXRlPkF1ZzwvZGF0ZT48L3B1
Yi1kYXRlcz48L2RhdGVzPjxpc2JuPjE5MzItNjIwMzwvaXNibj48YWNjZXNzaW9uLW51bT4xODcx
NDM3NTwvYWNjZXNzaW9uLW51bT48dXJscz48cmVsYXRlZC11cmxzPjx1cmw+aHR0cHM6Ly93d3cu
bmNiaS5ubG0ubmloLmdvdi9wdWJtZWQvMTg3MTQzNzU8L3VybD48L3JlbGF0ZWQtdXJscz48L3Vy
bHM+PGN1c3RvbTI+UE1DMjUwMDE4OTwvY3VzdG9tMj48ZWxlY3Ryb25pYy1yZXNvdXJjZS1udW0+
MTAuMTM3MS9qb3VybmFsLnBvbmUuMDAwMjk4NjwvZWxlY3Ryb25pYy1yZXNvdXJjZS1udW0+PGxh
bmd1YWdlPmVuZzwvbGFuZ3VhZ2U+PC9yZWNvcmQ+PC9DaXRlPjwvRW5kTm90ZT4A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148-151</w:t>
      </w:r>
      <w:r w:rsidR="003B022A">
        <w:rPr>
          <w:rFonts w:cs="Arial"/>
          <w:color w:val="2B579A"/>
          <w:shd w:val="clear" w:color="auto" w:fill="E6E6E6"/>
        </w:rPr>
        <w:fldChar w:fldCharType="end"/>
      </w:r>
      <w:r w:rsidRPr="00CB79F2">
        <w:rPr>
          <w:rFonts w:cs="Arial"/>
        </w:rPr>
        <w:t xml:space="preserve">. Greater risk reductions are achieved for larger reductions in PT-LDL-C. For example, 2 mmol/L reduction results in risk reductions between 31%-85% depending on the time since model entry (or diagnosis). </w:t>
      </w:r>
    </w:p>
    <w:p w14:paraId="76E7F702" w14:textId="0C45553E" w:rsidR="00E26BF7" w:rsidRDefault="00E26BF7" w:rsidP="00E26BF7">
      <w:pPr>
        <w:pStyle w:val="Caption"/>
        <w:keepNext/>
      </w:pPr>
      <w:bookmarkStart w:id="229" w:name="_Toc79740231"/>
      <w:bookmarkStart w:id="230" w:name="_Toc107157394"/>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12</w:t>
      </w:r>
      <w:r>
        <w:rPr>
          <w:color w:val="2B579A"/>
          <w:shd w:val="clear" w:color="auto" w:fill="E6E6E6"/>
        </w:rPr>
        <w:fldChar w:fldCharType="end"/>
      </w:r>
      <w:r>
        <w:t xml:space="preserve"> </w:t>
      </w:r>
      <w:r w:rsidRPr="00E26BF7">
        <w:rPr>
          <w:b w:val="0"/>
          <w:bCs/>
        </w:rPr>
        <w:t>Relationship between treatment duration and reduction in cardiovascular risk</w:t>
      </w:r>
      <w:bookmarkEnd w:id="229"/>
      <w:bookmarkEnd w:id="230"/>
    </w:p>
    <w:p w14:paraId="3D8FC864" w14:textId="77777777" w:rsidR="003250C1" w:rsidRPr="00CB79F2" w:rsidRDefault="003250C1" w:rsidP="0066232B">
      <w:pPr>
        <w:keepNext/>
        <w:rPr>
          <w:rFonts w:cs="Arial"/>
        </w:rPr>
      </w:pPr>
      <w:r>
        <w:rPr>
          <w:noProof/>
          <w:color w:val="2B579A"/>
          <w:shd w:val="clear" w:color="auto" w:fill="E6E6E6"/>
          <w:lang w:eastAsia="en-GB"/>
        </w:rPr>
        <w:drawing>
          <wp:inline distT="0" distB="0" distL="0" distR="0" wp14:anchorId="7601C601" wp14:editId="7BDF5D3E">
            <wp:extent cx="5883277" cy="4803773"/>
            <wp:effectExtent l="0" t="0" r="3175"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2">
                      <a:extLst>
                        <a:ext uri="{28A0092B-C50C-407E-A947-70E740481C1C}">
                          <a14:useLocalDpi xmlns:a14="http://schemas.microsoft.com/office/drawing/2010/main" val="0"/>
                        </a:ext>
                      </a:extLst>
                    </a:blip>
                    <a:stretch>
                      <a:fillRect/>
                    </a:stretch>
                  </pic:blipFill>
                  <pic:spPr>
                    <a:xfrm>
                      <a:off x="0" y="0"/>
                      <a:ext cx="5883277" cy="4803773"/>
                    </a:xfrm>
                    <a:prstGeom prst="rect">
                      <a:avLst/>
                    </a:prstGeom>
                  </pic:spPr>
                </pic:pic>
              </a:graphicData>
            </a:graphic>
          </wp:inline>
        </w:drawing>
      </w:r>
    </w:p>
    <w:p w14:paraId="7C4D1013" w14:textId="3FD642F8" w:rsidR="003250C1" w:rsidRPr="00CB79F2" w:rsidRDefault="29556E7B" w:rsidP="0066232B">
      <w:pPr>
        <w:rPr>
          <w:rFonts w:cs="Arial"/>
        </w:rPr>
      </w:pPr>
      <w:r w:rsidRPr="00CB79F2">
        <w:rPr>
          <w:rFonts w:cs="Arial"/>
        </w:rPr>
        <w:t xml:space="preserve">As </w:t>
      </w:r>
      <w:r w:rsidR="009712A9">
        <w:rPr>
          <w:rFonts w:cs="Arial"/>
        </w:rPr>
        <w:t xml:space="preserve">only </w:t>
      </w:r>
      <w:r w:rsidRPr="00CB79F2">
        <w:rPr>
          <w:rFonts w:cs="Arial"/>
        </w:rPr>
        <w:t>22% of the CPRD cohort were under the age of 40 years at the time of FH diagnosis, there is uncertainty in the extent to the risk equations generalise to younger people. Following feedback from the Stakeholder’s Group and given that the youngest age at CVD event recorded in PASS was 25 years of age, we assumed that people are at risk of a CVD event from 25 years of age.</w:t>
      </w:r>
    </w:p>
    <w:p w14:paraId="336E9A92" w14:textId="77777777" w:rsidR="003250C1" w:rsidRPr="00CB79F2" w:rsidRDefault="29556E7B" w:rsidP="0066232B">
      <w:pPr>
        <w:keepNext/>
        <w:keepLines/>
        <w:spacing w:before="40" w:after="0"/>
        <w:outlineLvl w:val="3"/>
        <w:rPr>
          <w:rFonts w:eastAsiaTheme="minorEastAsia" w:cs="Arial"/>
          <w:b/>
          <w:bCs/>
          <w:color w:val="2F5496" w:themeColor="accent1" w:themeShade="BF"/>
        </w:rPr>
      </w:pPr>
      <w:r w:rsidRPr="00CB79F2">
        <w:rPr>
          <w:rFonts w:eastAsiaTheme="minorEastAsia" w:cs="Arial"/>
          <w:b/>
          <w:bCs/>
        </w:rPr>
        <w:t>Risk of non-cardiovascular death</w:t>
      </w:r>
    </w:p>
    <w:p w14:paraId="352C9BA5" w14:textId="5C3EBE4E" w:rsidR="003250C1" w:rsidRPr="00CB79F2" w:rsidRDefault="003250C1" w:rsidP="0066232B">
      <w:pPr>
        <w:rPr>
          <w:rFonts w:cs="Arial"/>
        </w:rPr>
      </w:pPr>
      <w:r w:rsidRPr="00CB79F2">
        <w:rPr>
          <w:rFonts w:cs="Arial"/>
        </w:rPr>
        <w:t xml:space="preserve">We informed the risk of non-CVD death from the UK lifetables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&lt;EndNote&gt;&lt;Cite&gt;&lt;Author&gt;Office of National Statistics&lt;/Author&gt;&lt;Year&gt;2020&lt;/Year&gt;&lt;RecNum&gt;485&lt;/RecNum&gt;&lt;IDText&gt;National life tables: UK&lt;/IDText&gt;&lt;DisplayText&gt;&lt;style face="superscript"&gt;152&lt;/style&gt;&lt;/DisplayText&gt;&lt;record&gt;&lt;rec-number&gt;485&lt;/rec-number&gt;&lt;foreign-keys&gt;&lt;key app="EN" db-id="t2p9tdw5usfzs6e2tf1x0v9ifz5sp05essz2" timestamp="1653166597"&gt;485&lt;/key&gt;&lt;/foreign-keys&gt;&lt;ref-type name="Dataset"&gt;59&lt;/ref-type&gt;&lt;contributors&gt;&lt;authors&gt;&lt;author&gt;Office of National Statistics,&lt;/author&gt;&lt;/authors&gt;&lt;secondary-authors&gt;&lt;author&gt;Office of National Statistics&lt;/author&gt;&lt;/secondary-authors&gt;&lt;/contributors&gt;&lt;titles&gt;&lt;title&gt;National life tables: UK&lt;/title&gt;&lt;/titles&gt;&lt;dates&gt;&lt;year&gt;2020&lt;/year&gt;&lt;/dates&gt;&lt;urls&gt;&lt;related-urls&gt;&lt;url&gt;https://www.ons.gov.uk/peoplepopulationandcommunity/birthsdeathsandmarriages/lifeexpectancies/datasets/nationallifetablesunitedkingdomreferencetables&lt;/url&gt;&lt;/related-urls&gt;&lt;/urls&gt;&lt;access-date&gt;24/05/2021&lt;/access-dat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152</w:t>
      </w:r>
      <w:r w:rsidR="003B022A">
        <w:rPr>
          <w:rFonts w:cs="Arial"/>
          <w:color w:val="2B579A"/>
          <w:shd w:val="clear" w:color="auto" w:fill="E6E6E6"/>
        </w:rPr>
        <w:fldChar w:fldCharType="end"/>
      </w:r>
      <w:r w:rsidRPr="00CB79F2">
        <w:rPr>
          <w:rFonts w:cs="Arial"/>
        </w:rPr>
        <w:t>. We assumed that the LDL-C reduction due to diagnosis reduces the risk of non-CVD death prior to the 1</w:t>
      </w:r>
      <w:r w:rsidRPr="00CB79F2">
        <w:rPr>
          <w:rFonts w:cs="Arial"/>
          <w:vertAlign w:val="superscript"/>
        </w:rPr>
        <w:t>st</w:t>
      </w:r>
      <w:r w:rsidRPr="00CB79F2">
        <w:rPr>
          <w:rFonts w:cs="Arial"/>
        </w:rPr>
        <w:t xml:space="preserve"> CVD event as estimated by the meta-analysis of trials of statins by the Cholesterol Treatment Trialists’ Collaboration </w:t>
      </w:r>
      <w:r w:rsidR="003B022A">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&lt;EndNote&gt;&lt;Cite&gt;&lt;Author&gt;Cholesterol Treatment Trialists Collaboration&lt;/Author&gt;&lt;Year&gt;2019&lt;/Year&gt;&lt;RecNum&gt;469&lt;/RecNum&gt;&lt;IDText&gt;Efficacy and safety of statin therapy in older people: a meta-analysis of individual participant data from 28 randomised controlled trials&lt;/IDText&gt;&lt;DisplayText&gt;&lt;style face="superscript"&gt;18&lt;/style&gt;&lt;/DisplayText&gt;&lt;record&gt;&lt;rec-number&gt;469&lt;/rec-number&gt;&lt;foreign-keys&gt;&lt;key app="EN" db-id="t2p9tdw5usfzs6e2tf1x0v9ifz5sp05essz2" timestamp="1653166591"&gt;469&lt;/key&gt;&lt;/foreign-keys&gt;&lt;ref-type name="Journal Article"&gt;17&lt;/ref-type&gt;&lt;contributors&gt;&lt;authors&gt;&lt;author&gt;Cholesterol Treatment Trialists Collaboration, &lt;/author&gt;&lt;/authors&gt;&lt;/contributors&gt;&lt;titles&gt;&lt;title&gt;Efficacy and safety of statin therapy in older people: a meta-analysis of individual participant data from 28 randomised controlled trials&lt;/title&gt;&lt;secondary-title&gt;Lancet&lt;/secondary-title&gt;&lt;/titles&gt;&lt;periodical&gt;&lt;full-title&gt;Lancet&lt;/full-title&gt;&lt;/periodical&gt;&lt;pages&gt;407-415&lt;/pages&gt;&lt;volume&gt;393&lt;/volume&gt;&lt;number&gt;10170&lt;/number&gt;&lt;edition&gt;2019/02/05&lt;/edition&gt;&lt;keywords&gt;&lt;keyword&gt;Age Factors&lt;/keyword&gt;&lt;keyword&gt;Aged&lt;/keyword&gt;&lt;keyword&gt;Humans&lt;/keyword&gt;&lt;keyword&gt;Hydroxymethylglutaryl-CoA Reductase Inhibitors/*therapeutic use&lt;/keyword&gt;&lt;keyword&gt;Randomized Controlled Trials as Topic&lt;/keyword&gt;&lt;/keywords&gt;&lt;dates&gt;&lt;year&gt;2019&lt;/year&gt;&lt;pub-dates&gt;&lt;date&gt;Feb 2&lt;/date&gt;&lt;/pub-dates&gt;&lt;/dates&gt;&lt;isbn&gt;1474-547X (Electronic)&amp;#xD;0140-6736 (Linking)&lt;/isbn&gt;&lt;accession-num&gt;30712900&lt;/accession-num&gt;&lt;urls&gt;&lt;related-urls&gt;&lt;url&gt;https://www.ncbi.nlm.nih.gov/pubmed/30712900&lt;/url&gt;&lt;/related-urls&gt;&lt;/urls&gt;&lt;custom2&gt;PMC6429627&lt;/custom2&gt;&lt;electronic-resource-num&gt;10.1016/S0140-6736(18)31942-1&lt;/electronic-resource-num&gt;&lt;language&gt;eng&lt;/language&gt;&lt;/record&gt;&lt;/Cite&gt;&lt;/EndNote&gt;</w:instrText>
      </w:r>
      <w:r w:rsidR="003B022A">
        <w:rPr>
          <w:rFonts w:cs="Arial"/>
          <w:color w:val="2B579A"/>
          <w:shd w:val="clear" w:color="auto" w:fill="E6E6E6"/>
        </w:rPr>
        <w:fldChar w:fldCharType="separate"/>
      </w:r>
      <w:r w:rsidR="00F80015" w:rsidRPr="00F80015">
        <w:rPr>
          <w:rFonts w:cs="Arial"/>
          <w:noProof/>
          <w:vertAlign w:val="superscript"/>
        </w:rPr>
        <w:t>18</w:t>
      </w:r>
      <w:r w:rsidR="003B022A">
        <w:rPr>
          <w:rFonts w:cs="Arial"/>
          <w:color w:val="2B579A"/>
          <w:shd w:val="clear" w:color="auto" w:fill="E6E6E6"/>
        </w:rPr>
        <w:fldChar w:fldCharType="end"/>
      </w:r>
      <w:r w:rsidRPr="00CB79F2">
        <w:rPr>
          <w:rFonts w:cs="Arial"/>
        </w:rPr>
        <w:t xml:space="preserve">. </w:t>
      </w:r>
    </w:p>
    <w:p w14:paraId="0B5BE329" w14:textId="77777777" w:rsidR="003250C1" w:rsidRPr="00CB79F2" w:rsidRDefault="003250C1" w:rsidP="0066232B">
      <w:pPr>
        <w:rPr>
          <w:rFonts w:cs="Arial"/>
          <w:b/>
          <w:bCs/>
        </w:rPr>
      </w:pPr>
      <w:r w:rsidRPr="00CB79F2">
        <w:rPr>
          <w:rFonts w:cs="Arial"/>
          <w:b/>
          <w:bCs/>
        </w:rPr>
        <w:t>Risk of all cause death following the first non-fatal CVD event</w:t>
      </w:r>
    </w:p>
    <w:p w14:paraId="5F2643AE" w14:textId="24CFC79D" w:rsidR="003250C1" w:rsidRPr="00CB79F2" w:rsidRDefault="29556E7B" w:rsidP="0066232B">
      <w:pPr>
        <w:rPr>
          <w:rFonts w:cs="Arial"/>
        </w:rPr>
      </w:pPr>
      <w:r w:rsidRPr="00CB79F2">
        <w:rPr>
          <w:rFonts w:cs="Arial"/>
        </w:rPr>
        <w:t xml:space="preserve">It was not possible to use the data from the CPRD cohort to inform the risk of all-cause death following a first non-fatal event directly due to small numbers (see </w:t>
      </w:r>
      <w:r w:rsidR="06875C31" w:rsidRPr="00CB79F2">
        <w:rPr>
          <w:rFonts w:cs="Arial"/>
        </w:rPr>
        <w:t xml:space="preserve">section </w:t>
      </w:r>
      <w:r w:rsidR="009712A9">
        <w:rPr>
          <w:rFonts w:cs="Arial"/>
        </w:rPr>
        <w:t>8</w:t>
      </w:r>
      <w:r w:rsidR="06875C31" w:rsidRPr="00CB79F2">
        <w:rPr>
          <w:rFonts w:cs="Arial"/>
        </w:rPr>
        <w:t>.2</w:t>
      </w:r>
      <w:r w:rsidRPr="00CB79F2">
        <w:rPr>
          <w:rFonts w:cs="Arial"/>
        </w:rPr>
        <w:t xml:space="preserve">). An examination of the literature did not find studies which reported mortality risk by age and sex </w:t>
      </w:r>
      <w:r w:rsidRPr="00CB79F2">
        <w:rPr>
          <w:rFonts w:cs="Arial"/>
        </w:rPr>
        <w:lastRenderedPageBreak/>
        <w:t>following a first non-fatal CVD event in people with FH. Therefore, we selected the risk equations by Lewsey et al</w:t>
      </w:r>
      <w:r w:rsidR="00895586" w:rsidRPr="00CB79F2">
        <w:rPr>
          <w:rFonts w:cs="Arial"/>
        </w:rPr>
        <w:t xml:space="preserve"> </w:t>
      </w:r>
      <w:r w:rsidR="003B022A">
        <w:rPr>
          <w:rFonts w:cs="Arial"/>
          <w:color w:val="2B579A"/>
          <w:shd w:val="clear" w:color="auto" w:fill="E6E6E6"/>
        </w:rPr>
        <w:fldChar w:fldCharType="begin">
          <w:fldData xml:space="preserve">PEVuZE5vdGU+PENpdGU+PEF1dGhvcj5MZXdzZXk8L0F1dGhvcj48WWVhcj4yMDE1PC9ZZWFyPjxS
ZWNOdW0+MTk2PC9SZWNOdW0+PElEVGV4dD5BIGNhcmRpb3Zhc2N1bGFyIGRpc2Vhc2UgcG9saWN5
IG1vZGVsIHRoYXQgcHJlZGljdHMgbGlmZSBleHBlY3RhbmN5IHRha2luZyBpbnRvIGFjY291bnQg
c29jaW9lY29ub21pYyBkZXByaXZhdGlvbjwvSURUZXh0PjxEaXNwbGF5VGV4dD48c3R5bGUgZmFj
ZT0ic3VwZXJzY3JpcHQiPjE1Mzwvc3R5bGU+PC9EaXNwbGF5VGV4dD48cmVjb3JkPjxyZWMtbnVt
YmVyPjE5NjwvcmVjLW51bWJlcj48Zm9yZWlnbi1rZXlzPjxrZXkgYXBwPSJFTiIgZGItaWQ9InQy
cDl0ZHc1dXNmenM2ZTJ0ZjF4MHY5aWZ6NXNwMDVlc3N6MiIgdGltZXN0YW1wPSIxNjUyNzA5MTE4
Ij4xOTY8L2tleT48L2ZvcmVpZ24ta2V5cz48cmVmLXR5cGUgbmFtZT0iSm91cm5hbCBBcnRpY2xl
Ij4xNzwvcmVmLXR5cGU+PGNvbnRyaWJ1dG9ycz48YXV0aG9ycz48YXV0aG9yPkxld3NleSwgSi4g
RC48L2F1dGhvcj48YXV0aG9yPkxhd3NvbiwgSy4gRC48L2F1dGhvcj48YXV0aG9yPkZvcmQsIEku
PC9hdXRob3I+PGF1dGhvcj5Gb3gsIEsuIEEuPC9hdXRob3I+PGF1dGhvcj5SaXRjaGllLCBMLiBE
LjwvYXV0aG9yPjxhdXRob3I+VHVuc3RhbGwtUGVkb2UsIEguPC9hdXRob3I+PGF1dGhvcj5XYXR0
LCBHLiBDLjwvYXV0aG9yPjxhdXRob3I+V29vZHdhcmQsIE0uPC9hdXRob3I+PGF1dGhvcj5LZW50
LCBTLjwvYXV0aG9yPjxhdXRob3I+TmVpbHNvbiwgTS48L2F1dGhvcj48YXV0aG9yPkJyaWdncywg
QS4gSC48L2F1dGhvcj48L2F1dGhvcnM+PC9jb250cmlidXRvcnM+PHRpdGxlcz48dGl0bGU+QSBj
YXJkaW92YXNjdWxhciBkaXNlYXNlIHBvbGljeSBtb2RlbCB0aGF0IHByZWRpY3RzIGxpZmUgZXhw
ZWN0YW5jeSB0YWtpbmcgaW50byBhY2NvdW50IHNvY2lvZWNvbm9taWMgZGVwcml2YXRpb248L3Rp
dGxlPjxzZWNvbmRhcnktdGl0bGU+SGVhcnQ8L3NlY29uZGFyeS10aXRsZT48c2hvcnQtdGl0bGU+
QSBjYXJkaW92YXNjdWxhciBkaXNlYXNlIHBvbGljeSBtb2RlbCB0aGF0IHByZWRpY3RzIGxpZmUg
ZXhwZWN0YW5jeSB0YWtpbmcgaW50byBhY2NvdW50IHNvY2lvZWNvbm9taWMgZGVwcml2YXRpb248
L3Nob3J0LXRpdGxlPjwvdGl0bGVzPjxwZXJpb2RpY2FsPjxmdWxsLXRpdGxlPkhlYXJ0PC9mdWxs
LXRpdGxlPjwvcGVyaW9kaWNhbD48cGFnZXM+MjAxLTg8L3BhZ2VzPjx2b2x1bWU+MTAxPC92b2x1
bWU+PG51bWJlcj4zPC9udW1iZXI+PGVkaXRpb24+MjAxNC8xMC8xNjwvZWRpdGlvbj48a2V5d29y
ZHM+PGtleXdvcmQ+Q2FyZGlvdmFzY3VsYXIgRGlzZWFzZXM8L2tleXdvcmQ+PGtleXdvcmQ+Q29z
dC1CZW5lZml0IEFuYWx5c2lzPC9rZXl3b3JkPjxrZXl3b3JkPkZlbWFsZTwva2V5d29yZD48a2V5
d29yZD5IdW1hbnM8L2tleXdvcmQ+PGtleXdvcmQ+TGlmZSBFeHBlY3RhbmN5PC9rZXl3b3JkPjxr
ZXl3b3JkPk1hbGU8L2tleXdvcmQ+PGtleXdvcmQ+TWlkZGxlIEFnZWQ8L2tleXdvcmQ+PGtleXdv
cmQ+TW9kZWxzLCBDYXJkaW92YXNjdWxhcjwva2V5d29yZD48a2V5d29yZD5Nb3JiaWRpdHk8L2tl
eXdvcmQ+PGtleXdvcmQ+UHJpbWFyeSBQcmV2ZW50aW9uPC9rZXl3b3JkPjxrZXl3b3JkPlJpc2sg
RmFjdG9yczwva2V5d29yZD48a2V5d29yZD5Tb2Npb2Vjb25vbWljIEZhY3RvcnM8L2tleXdvcmQ+
PGtleXdvcmQ+U3Vydml2YWwgUmF0ZTwva2V5d29yZD48a2V5d29yZD5Vbml0ZWQgS2luZ2RvbTwv
a2V5d29yZD48a2V5d29yZD5DT1JPTkFSWSBBUlRFUlkgRElTRUFTRTwva2V5d29yZD48a2V5d29y
ZD5RVUFMSVRZIE9GIENBUkUgQU5EIE9VVENPTUVTPC9rZXl3b3JkPjwva2V5d29yZHM+PGRhdGVz
Pjx5ZWFyPjIwMTU8L3llYXI+PHB1Yi1kYXRlcz48ZGF0ZT5GZWI8L2RhdGU+PC9wdWItZGF0ZXM+
PC9kYXRlcz48aXNibj4xNDY4LTIwMVg8L2lzYm4+PGFjY2Vzc2lvbi1udW0+MjUzMjQ1MzU8L2Fj
Y2Vzc2lvbi1udW0+PHVybHM+PHJlbGF0ZWQtdXJscz48dXJsPmh0dHBzOi8vd3d3Lm5jYmkubmxt
Lm5paC5nb3YvcHVibWVkLzI1MzI0NTM1PC91cmw+PC9yZWxhdGVkLXVybHM+PC91cmxzPjxjdXN0
b20yPlBNQzQzMTY5MjU8L2N1c3RvbTI+PGVsZWN0cm9uaWMtcmVzb3VyY2UtbnVtPjEwLjExMzYv
aGVhcnRqbmwtMjAxNC0zMDU2Mzc8L2VsZWN0cm9uaWMtcmVzb3VyY2UtbnVtPjxsYW5ndWFnZT5l
bmc8L2xhbmd1YWdlPjwvcmVjb3JkPjwvQ2l0ZT48L0VuZE5vdGU+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PEVuZE5vdGU+PENpdGU+PEF1dGhvcj5MZXdzZXk8L0F1dGhvcj48WWVhcj4yMDE1PC9ZZWFyPjxS
ZWNOdW0+MTk2PC9SZWNOdW0+PElEVGV4dD5BIGNhcmRpb3Zhc2N1bGFyIGRpc2Vhc2UgcG9saWN5
IG1vZGVsIHRoYXQgcHJlZGljdHMgbGlmZSBleHBlY3RhbmN5IHRha2luZyBpbnRvIGFjY291bnQg
c29jaW9lY29ub21pYyBkZXByaXZhdGlvbjwvSURUZXh0PjxEaXNwbGF5VGV4dD48c3R5bGUgZmFj
ZT0ic3VwZXJzY3JpcHQiPjE1Mzwvc3R5bGU+PC9EaXNwbGF5VGV4dD48cmVjb3JkPjxyZWMtbnVt
YmVyPjE5NjwvcmVjLW51bWJlcj48Zm9yZWlnbi1rZXlzPjxrZXkgYXBwPSJFTiIgZGItaWQ9InQy
cDl0ZHc1dXNmenM2ZTJ0ZjF4MHY5aWZ6NXNwMDVlc3N6MiIgdGltZXN0YW1wPSIxNjUyNzA5MTE4
Ij4xOTY8L2tleT48L2ZvcmVpZ24ta2V5cz48cmVmLXR5cGUgbmFtZT0iSm91cm5hbCBBcnRpY2xl
Ij4xNzwvcmVmLXR5cGU+PGNvbnRyaWJ1dG9ycz48YXV0aG9ycz48YXV0aG9yPkxld3NleSwgSi4g
RC48L2F1dGhvcj48YXV0aG9yPkxhd3NvbiwgSy4gRC48L2F1dGhvcj48YXV0aG9yPkZvcmQsIEku
PC9hdXRob3I+PGF1dGhvcj5Gb3gsIEsuIEEuPC9hdXRob3I+PGF1dGhvcj5SaXRjaGllLCBMLiBE
LjwvYXV0aG9yPjxhdXRob3I+VHVuc3RhbGwtUGVkb2UsIEguPC9hdXRob3I+PGF1dGhvcj5XYXR0
LCBHLiBDLjwvYXV0aG9yPjxhdXRob3I+V29vZHdhcmQsIE0uPC9hdXRob3I+PGF1dGhvcj5LZW50
LCBTLjwvYXV0aG9yPjxhdXRob3I+TmVpbHNvbiwgTS48L2F1dGhvcj48YXV0aG9yPkJyaWdncywg
QS4gSC48L2F1dGhvcj48L2F1dGhvcnM+PC9jb250cmlidXRvcnM+PHRpdGxlcz48dGl0bGU+QSBj
YXJkaW92YXNjdWxhciBkaXNlYXNlIHBvbGljeSBtb2RlbCB0aGF0IHByZWRpY3RzIGxpZmUgZXhw
ZWN0YW5jeSB0YWtpbmcgaW50byBhY2NvdW50IHNvY2lvZWNvbm9taWMgZGVwcml2YXRpb248L3Rp
dGxlPjxzZWNvbmRhcnktdGl0bGU+SGVhcnQ8L3NlY29uZGFyeS10aXRsZT48c2hvcnQtdGl0bGU+
QSBjYXJkaW92YXNjdWxhciBkaXNlYXNlIHBvbGljeSBtb2RlbCB0aGF0IHByZWRpY3RzIGxpZmUg
ZXhwZWN0YW5jeSB0YWtpbmcgaW50byBhY2NvdW50IHNvY2lvZWNvbm9taWMgZGVwcml2YXRpb248
L3Nob3J0LXRpdGxlPjwvdGl0bGVzPjxwZXJpb2RpY2FsPjxmdWxsLXRpdGxlPkhlYXJ0PC9mdWxs
LXRpdGxlPjwvcGVyaW9kaWNhbD48cGFnZXM+MjAxLTg8L3BhZ2VzPjx2b2x1bWU+MTAxPC92b2x1
bWU+PG51bWJlcj4zPC9udW1iZXI+PGVkaXRpb24+MjAxNC8xMC8xNjwvZWRpdGlvbj48a2V5d29y
ZHM+PGtleXdvcmQ+Q2FyZGlvdmFzY3VsYXIgRGlzZWFzZXM8L2tleXdvcmQ+PGtleXdvcmQ+Q29z
dC1CZW5lZml0IEFuYWx5c2lzPC9rZXl3b3JkPjxrZXl3b3JkPkZlbWFsZTwva2V5d29yZD48a2V5
d29yZD5IdW1hbnM8L2tleXdvcmQ+PGtleXdvcmQ+TGlmZSBFeHBlY3RhbmN5PC9rZXl3b3JkPjxr
ZXl3b3JkPk1hbGU8L2tleXdvcmQ+PGtleXdvcmQ+TWlkZGxlIEFnZWQ8L2tleXdvcmQ+PGtleXdv
cmQ+TW9kZWxzLCBDYXJkaW92YXNjdWxhcjwva2V5d29yZD48a2V5d29yZD5Nb3JiaWRpdHk8L2tl
eXdvcmQ+PGtleXdvcmQ+UHJpbWFyeSBQcmV2ZW50aW9uPC9rZXl3b3JkPjxrZXl3b3JkPlJpc2sg
RmFjdG9yczwva2V5d29yZD48a2V5d29yZD5Tb2Npb2Vjb25vbWljIEZhY3RvcnM8L2tleXdvcmQ+
PGtleXdvcmQ+U3Vydml2YWwgUmF0ZTwva2V5d29yZD48a2V5d29yZD5Vbml0ZWQgS2luZ2RvbTwv
a2V5d29yZD48a2V5d29yZD5DT1JPTkFSWSBBUlRFUlkgRElTRUFTRTwva2V5d29yZD48a2V5d29y
ZD5RVUFMSVRZIE9GIENBUkUgQU5EIE9VVENPTUVTPC9rZXl3b3JkPjwva2V5d29yZHM+PGRhdGVz
Pjx5ZWFyPjIwMTU8L3llYXI+PHB1Yi1kYXRlcz48ZGF0ZT5GZWI8L2RhdGU+PC9wdWItZGF0ZXM+
PC9kYXRlcz48aXNibj4xNDY4LTIwMVg8L2lzYm4+PGFjY2Vzc2lvbi1udW0+MjUzMjQ1MzU8L2Fj
Y2Vzc2lvbi1udW0+PHVybHM+PHJlbGF0ZWQtdXJscz48dXJsPmh0dHBzOi8vd3d3Lm5jYmkubmxt
Lm5paC5nb3YvcHVibWVkLzI1MzI0NTM1PC91cmw+PC9yZWxhdGVkLXVybHM+PC91cmxzPjxjdXN0
b20yPlBNQzQzMTY5MjU8L2N1c3RvbTI+PGVsZWN0cm9uaWMtcmVzb3VyY2UtbnVtPjEwLjExMzYv
aGVhcnRqbmwtMjAxNC0zMDU2Mzc8L2VsZWN0cm9uaWMtcmVzb3VyY2UtbnVtPjxsYW5ndWFnZT5l
bmc8L2xhbmd1YWdlPjwvcmVjb3JkPjwvQ2l0ZT48L0VuZE5vdGU+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153</w:t>
      </w:r>
      <w:r w:rsidR="003B022A">
        <w:rPr>
          <w:rFonts w:cs="Arial"/>
          <w:color w:val="2B579A"/>
          <w:shd w:val="clear" w:color="auto" w:fill="E6E6E6"/>
        </w:rPr>
        <w:fldChar w:fldCharType="end"/>
      </w:r>
      <w:r w:rsidRPr="00CB79F2">
        <w:rPr>
          <w:rFonts w:cs="Arial"/>
        </w:rPr>
        <w:t>, because they were based on UK data (the Scottish Health Extended Cohort), with a large sample size (N=3,184 people who had a first non-fatal event), linked to routine data on hospital admissions and death registrations, and long follow-up (median follow-up 4.8-7.6 years depending on sex and CVD event group).</w:t>
      </w:r>
      <w:r w:rsidR="00895586" w:rsidRPr="00CB79F2">
        <w:rPr>
          <w:rFonts w:cs="Arial"/>
        </w:rPr>
        <w:t xml:space="preserve"> </w:t>
      </w:r>
    </w:p>
    <w:p w14:paraId="59FF555B" w14:textId="3A1895DB" w:rsidR="003250C1" w:rsidRPr="006D6AF6" w:rsidRDefault="29556E7B" w:rsidP="0066232B">
      <w:pPr>
        <w:rPr>
          <w:rFonts w:cs="Arial"/>
        </w:rPr>
      </w:pPr>
      <w:r w:rsidRPr="00CB79F2">
        <w:rPr>
          <w:rFonts w:cs="Arial"/>
        </w:rPr>
        <w:t>We derived a constant probability of death from the 1</w:t>
      </w:r>
      <w:r w:rsidRPr="00CB79F2">
        <w:rPr>
          <w:rFonts w:cs="Arial"/>
          <w:vertAlign w:val="superscript"/>
        </w:rPr>
        <w:t>st</w:t>
      </w:r>
      <w:r w:rsidRPr="00CB79F2">
        <w:rPr>
          <w:rFonts w:cs="Arial"/>
        </w:rPr>
        <w:t xml:space="preserve"> non-fatal CVD event using the Lewsey equations, according to the people’ age at the event, their sex and whether the event was TIA/stroke or ACS. We adjusted the probability for survival post-1</w:t>
      </w:r>
      <w:r w:rsidRPr="00CB79F2">
        <w:rPr>
          <w:rFonts w:cs="Arial"/>
          <w:vertAlign w:val="superscript"/>
        </w:rPr>
        <w:t>st</w:t>
      </w:r>
      <w:r w:rsidRPr="00CB79F2">
        <w:rPr>
          <w:rFonts w:cs="Arial"/>
        </w:rPr>
        <w:t xml:space="preserve"> non-fatal ACS downwards given the underprediction of mortality risk compared to the observed survival in the CPRD cohort. Additionally, we adjusted with the probability of death in the general population to ensure the </w:t>
      </w:r>
      <w:r w:rsidRPr="009712A9">
        <w:rPr>
          <w:rFonts w:cs="Arial"/>
        </w:rPr>
        <w:t>mortality risk was never below the general population mortality. Our approach is described in detail in</w:t>
      </w:r>
      <w:r w:rsidR="00895586" w:rsidRPr="009712A9">
        <w:rPr>
          <w:rFonts w:cs="Arial"/>
        </w:rPr>
        <w:t xml:space="preserve"> </w:t>
      </w:r>
      <w:r w:rsidRPr="006D6AF6">
        <w:rPr>
          <w:rFonts w:cs="Arial"/>
          <w:i/>
          <w:iCs/>
        </w:rPr>
        <w:t>Survival post-1</w:t>
      </w:r>
      <w:r w:rsidRPr="006D6AF6">
        <w:rPr>
          <w:rFonts w:cs="Arial"/>
          <w:i/>
          <w:iCs/>
          <w:vertAlign w:val="superscript"/>
        </w:rPr>
        <w:t>st</w:t>
      </w:r>
      <w:r w:rsidRPr="006D6AF6">
        <w:rPr>
          <w:rFonts w:cs="Arial"/>
          <w:i/>
          <w:iCs/>
        </w:rPr>
        <w:t xml:space="preserve"> CVD event</w:t>
      </w:r>
      <w:r w:rsidR="4A63A3F8" w:rsidRPr="006D6AF6">
        <w:rPr>
          <w:rFonts w:cs="Arial"/>
          <w:i/>
          <w:iCs/>
        </w:rPr>
        <w:t xml:space="preserve"> section </w:t>
      </w:r>
      <w:r w:rsidR="4A63A3F8" w:rsidRPr="006D6AF6">
        <w:rPr>
          <w:rFonts w:cs="Arial"/>
        </w:rPr>
        <w:t xml:space="preserve">in </w:t>
      </w:r>
      <w:r w:rsidR="007D5CFE" w:rsidRPr="006D6AF6">
        <w:rPr>
          <w:rFonts w:cs="Arial"/>
        </w:rPr>
        <w:t>Online</w:t>
      </w:r>
      <w:r w:rsidR="007D5CFE" w:rsidRPr="00A80B48">
        <w:rPr>
          <w:rFonts w:eastAsia="Arial" w:cs="Arial"/>
          <w:i/>
          <w:color w:val="000000" w:themeColor="text1"/>
        </w:rPr>
        <w:t xml:space="preserve"> Supplementary </w:t>
      </w:r>
      <w:r w:rsidR="007D5CFE">
        <w:rPr>
          <w:rFonts w:eastAsia="Arial" w:cs="Arial"/>
          <w:i/>
          <w:color w:val="000000" w:themeColor="text1"/>
        </w:rPr>
        <w:t xml:space="preserve">file 4 </w:t>
      </w:r>
      <w:r w:rsidR="007D5CFE" w:rsidRPr="00AD0EC4">
        <w:rPr>
          <w:rFonts w:cs="Arial"/>
          <w:i/>
        </w:rPr>
        <w:t>(</w:t>
      </w:r>
      <w:r w:rsidR="007D5CFE" w:rsidRPr="00173E0B">
        <w:rPr>
          <w:rFonts w:cs="Arial"/>
          <w:i/>
        </w:rPr>
        <w:t>Cost and health benefits</w:t>
      </w:r>
      <w:r w:rsidR="007D5CFE">
        <w:rPr>
          <w:rFonts w:cs="Arial"/>
        </w:rPr>
        <w:t>)</w:t>
      </w:r>
      <w:r w:rsidRPr="006D6AF6">
        <w:rPr>
          <w:rFonts w:cs="Arial"/>
        </w:rPr>
        <w:t>.</w:t>
      </w:r>
    </w:p>
    <w:p w14:paraId="337A7A85" w14:textId="77777777" w:rsidR="003250C1" w:rsidRPr="00CB79F2" w:rsidRDefault="003250C1" w:rsidP="0066232B">
      <w:pPr>
        <w:rPr>
          <w:rFonts w:cs="Arial"/>
          <w:b/>
          <w:bCs/>
        </w:rPr>
      </w:pPr>
      <w:r w:rsidRPr="00CB79F2">
        <w:rPr>
          <w:rFonts w:cs="Arial"/>
          <w:b/>
          <w:bCs/>
        </w:rPr>
        <w:t>Effect of FH diagnosis on costs</w:t>
      </w:r>
    </w:p>
    <w:p w14:paraId="7CBB20D2" w14:textId="698D8D70" w:rsidR="003250C1" w:rsidRPr="00CB79F2" w:rsidRDefault="003250C1" w:rsidP="0066232B">
      <w:pPr>
        <w:rPr>
          <w:rFonts w:cs="Arial"/>
        </w:rPr>
      </w:pPr>
      <w:r w:rsidRPr="00CB79F2">
        <w:rPr>
          <w:rFonts w:cs="Arial"/>
        </w:rPr>
        <w:t xml:space="preserve">We based the frequency and type of appointments and lipid tests on the 2019 NICE CG71 </w:t>
      </w:r>
      <w:r w:rsidR="003B022A">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&lt;EndNote&gt;&lt;Cite&gt;&lt;Author&gt;NICE&lt;/Author&gt;&lt;Year&gt;2019&lt;/Year&gt;&lt;RecNum&gt;272&lt;/RecNum&gt;&lt;IDText&gt;Clinical guideline 71: identification and management of familial hypercholesterolaemia&lt;/IDText&gt;&lt;DisplayText&gt;&lt;style face="superscript"&gt;9&lt;/style&gt;&lt;/DisplayText&gt;&lt;record&gt;&lt;rec-number&gt;272&lt;/rec-number&gt;&lt;foreign-keys&gt;&lt;key app="EN" db-id="t2p9tdw5usfzs6e2tf1x0v9ifz5sp05essz2" timestamp="1652709118"&gt;272&lt;/key&gt;&lt;/foreign-keys&gt;&lt;ref-type name="Report"&gt;27&lt;/ref-type&gt;&lt;contributors&gt;&lt;authors&gt;&lt;author&gt;NICE&lt;/author&gt;&lt;/authors&gt;&lt;/contributors&gt;&lt;titles&gt;&lt;title&gt;Clinical guideline 71: identification and management of familial hypercholesterolaemia. Available from https://www.nice.org.uk/guidance/cg71 [Accessed 16/5/2022]&lt;/title&gt;&lt;short-title&gt;Clinical guideline 71: identification and management of familial hypercholesterolaemia&lt;/short-title&gt;&lt;/titles&gt;&lt;dates&gt;&lt;year&gt;2019&lt;/year&gt;&lt;/dates&gt;&lt;pub-location&gt;London, Manchester&lt;/pub-location&gt;&lt;publisher&gt;NICE&lt;/publisher&gt;&lt;urls&gt;&lt;related-urls&gt;&lt;url&gt;https://www.nice.org.uk/guidance/cg71&lt;/url&gt;&lt;/related-urls&gt;&lt;/urls&gt;&lt;access-date&gt;24/05/2021&lt;/access-date&gt;&lt;/record&gt;&lt;/Cite&gt;&lt;/EndNote&gt;</w:instrText>
      </w:r>
      <w:r w:rsidR="003B022A">
        <w:rPr>
          <w:rFonts w:cs="Arial"/>
          <w:color w:val="2B579A"/>
          <w:shd w:val="clear" w:color="auto" w:fill="E6E6E6"/>
        </w:rPr>
        <w:fldChar w:fldCharType="separate"/>
      </w:r>
      <w:r w:rsidR="00F80015" w:rsidRPr="00F80015">
        <w:rPr>
          <w:rFonts w:cs="Arial"/>
          <w:noProof/>
          <w:vertAlign w:val="superscript"/>
        </w:rPr>
        <w:t>9</w:t>
      </w:r>
      <w:r w:rsidR="003B022A">
        <w:rPr>
          <w:rFonts w:cs="Arial"/>
          <w:color w:val="2B579A"/>
          <w:shd w:val="clear" w:color="auto" w:fill="E6E6E6"/>
        </w:rPr>
        <w:fldChar w:fldCharType="end"/>
      </w:r>
      <w:r w:rsidRPr="00CB79F2">
        <w:rPr>
          <w:rFonts w:cs="Arial"/>
        </w:rPr>
        <w:t xml:space="preserve">, the Heart UK consensus statement on care of children and adolescents with FH </w:t>
      </w:r>
      <w:r w:rsidR="003B022A">
        <w:rPr>
          <w:rFonts w:cs="Arial"/>
          <w:color w:val="2B579A"/>
          <w:shd w:val="clear" w:color="auto" w:fill="E6E6E6"/>
        </w:rPr>
        <w:fldChar w:fldCharType="begin">
          <w:fldData xml:space="preserve">PEVuZE5vdGU+PENpdGU+PEF1dGhvcj5SYW1hc3dhbWk8L0F1dGhvcj48WWVhcj4yMDE5PC9ZZWFy
PjxSZWNOdW0+MzI3PC9SZWNOdW0+PElEVGV4dD5DdXJyZW50IG1hbmFnZW1lbnQgb2YgY2hpbGRy
ZW4gYW5kIHlvdW5nIHBlb3BsZSB3aXRoIGhldGVyb3p5Z291cyBmYW1pbGlhbCBoeXBlcmNob2xl
c3Rlcm9sYWVtaWEgLSBIRUFSVCBVSyBzdGF0ZW1lbnQgb2YgY2FyZTwvSURUZXh0PjxEaXNwbGF5
VGV4dD48c3R5bGUgZmFjZT0ic3VwZXJzY3JpcHQiPjE1NDwvc3R5bGU+PC9EaXNwbGF5VGV4dD48
cmVjb3JkPjxyZWMtbnVtYmVyPjMyNzwvcmVjLW51bWJlcj48Zm9yZWlnbi1rZXlzPjxrZXkgYXBw
PSJFTiIgZGItaWQ9InQycDl0ZHc1dXNmenM2ZTJ0ZjF4MHY5aWZ6NXNwMDVlc3N6MiIgdGltZXN0
YW1wPSIxNjUyNzA5MTE4Ij4zMjc8L2tleT48L2ZvcmVpZ24ta2V5cz48cmVmLXR5cGUgbmFtZT0i
Sm91cm5hbCBBcnRpY2xlIj4xNzwvcmVmLXR5cGU+PGNvbnRyaWJ1dG9ycz48YXV0aG9ycz48YXV0
aG9yPlJhbWFzd2FtaSwgVS48L2F1dGhvcj48YXV0aG9yPkh1bXBocmllcywgUy4gRS48L2F1dGhv
cj48YXV0aG9yPlByaWVzdGxleS1CYXJuaGFtLCBMLjwvYXV0aG9yPjxhdXRob3I+R3JlZW4sIFAu
PC9hdXRob3I+PGF1dGhvcj5XYWxkLCBELiBTLjwvYXV0aG9yPjxhdXRob3I+Q2FwcHMsIE4uPC9h
dXRob3I+PGF1dGhvcj5BbmRlcnNvbiwgTS48L2F1dGhvcj48YXV0aG9yPkRhbGUsIFAuPC9hdXRo
b3I+PGF1dGhvcj5Nb3JyaXMsIEEuIEEuPC9hdXRob3I+PC9hdXRob3JzPjwvY29udHJpYnV0b3Jz
Pjx0aXRsZXM+PHRpdGxlPkN1cnJlbnQgbWFuYWdlbWVudCBvZiBjaGlsZHJlbiBhbmQgeW91bmcg
cGVvcGxlIHdpdGggaGV0ZXJvenlnb3VzIGZhbWlsaWFsIGh5cGVyY2hvbGVzdGVyb2xhZW1pYSAt
IEhFQVJUIFVLIHN0YXRlbWVudCBvZiBjYXJlPC90aXRsZT48c2Vjb25kYXJ5LXRpdGxlPkF0aGVy
b3NjbGVyb3Npczwvc2Vjb25kYXJ5LXRpdGxlPjxzaG9ydC10aXRsZT5DdXJyZW50IG1hbmFnZW1l
bnQgb2YgY2hpbGRyZW4gYW5kIHlvdW5nIHBlb3BsZSB3aXRoIGhldGVyb3p5Z291cyBmYW1pbGlh
bCBoeXBlcmNob2xlc3Rlcm9sYWVtaWEgLSBIRUFSVCBVSyBzdGF0ZW1lbnQgb2YgY2FyZTwvc2hv
cnQtdGl0bGU+PC90aXRsZXM+PHBlcmlvZGljYWw+PGZ1bGwtdGl0bGU+QXRoZXJvc2NsZXJvc2lz
PC9mdWxsLXRpdGxlPjwvcGVyaW9kaWNhbD48cGFnZXM+MS04PC9wYWdlcz48dm9sdW1lPjI5MDwv
dm9sdW1lPjxlZGl0aW9uPjIwMTkvMDkvMTI8L2VkaXRpb24+PGtleXdvcmRzPjxrZXl3b3JkPkFk
b2xlc2NlbnQ8L2tleXdvcmQ+PGtleXdvcmQ+QWdlIEZhY3RvcnM8L2tleXdvcmQ+PGtleXdvcmQ+
Q2hpbGQ8L2tleXdvcmQ+PGtleXdvcmQ+RGlldCwgSGVhbHRoeTwva2V5d29yZD48a2V5d29yZD5H
ZW5ldGljIFByZWRpc3Bvc2l0aW9uIHRvIERpc2Vhc2U8L2tleXdvcmQ+PGtleXdvcmQ+SGV0ZXJv
enlnb3RlPC9rZXl3b3JkPjxrZXl3b3JkPkh1bWFuczwva2V5d29yZD48a2V5d29yZD5IeWRyb3h5
bWV0aHlsZ2x1dGFyeWwtQ29BIFJlZHVjdGFzZSBJbmhpYml0b3JzPC9rZXl3b3JkPjxrZXl3b3Jk
Pkh5cGVybGlwb3Byb3RlaW5lbWlhIFR5cGUgSUk8L2tleXdvcmQ+PGtleXdvcmQ+UGF0aWVudCBU
cmFuc2Zlcjwva2V5d29yZD48a2V5d29yZD5QaGVub3R5cGU8L2tleXdvcmQ+PGtleXdvcmQ+Umlz
ayBGYWN0b3JzPC9rZXl3b3JkPjxrZXl3b3JkPlJpc2sgUmVkdWN0aW9uIEJlaGF2aW9yPC9rZXl3
b3JkPjxrZXl3b3JkPlRyZWF0bWVudCBPdXRjb21lPC9rZXl3b3JkPjxrZXl3b3JkPlVuaXRlZCBL
aW5nZG9tPC9rZXl3b3JkPjxrZXl3b3JkPkNoaWxkcmVuIGFuZCB5b3VuZyBwZW9wbGU8L2tleXdv
cmQ+PGtleXdvcmQ+RmFtaWxpYWwgaHlwZXJjaG9sZXN0ZXJvbGFlbWlhPC9rZXl3b3JkPjxrZXl3
b3JkPkhldGVyb3p5Z291cyBmYW1pbGlhbCBoeXBlcmNob2xlc3Rlcm9sYWVtaWE8L2tleXdvcmQ+
PGtleXdvcmQ+TGlmZXN0eWxlIGFkdmljZTwva2V5d29yZD48a2V5d29yZD5TdGF0aW4gdHJlYXRt
ZW50PC9rZXl3b3JkPjwva2V5d29yZHM+PGRhdGVzPjx5ZWFyPjIwMTk8L3llYXI+PHB1Yi1kYXRl
cz48ZGF0ZT4xMTwvZGF0ZT48L3B1Yi1kYXRlcz48L2RhdGVzPjxpc2JuPjE4NzktMTQ4NDwvaXNi
bj48YWNjZXNzaW9uLW51bT4zMTUzNjg1MTwvYWNjZXNzaW9uLW51bT48dXJscz48cmVsYXRlZC11
cmxzPjx1cmw+aHR0cHM6Ly93d3cubmNiaS5ubG0ubmloLmdvdi9wdWJtZWQvMzE1MzY4NTE8L3Vy
bD48L3JlbGF0ZWQtdXJscz48L3VybHM+PGVsZWN0cm9uaWMtcmVzb3VyY2UtbnVtPjEwLjEwMTYv
ai5hdGhlcm9zY2xlcm9zaXMuMjAxOS4wOS4wMDU8L2VsZWN0cm9uaWMtcmVzb3VyY2UtbnVtPjxs
YW5ndWFnZT5lbmc8L2xhbmd1YWdlPjwvcmVjb3JkPjwvQ2l0ZT48L0VuZE5vdGU+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PEVuZE5vdGU+PENpdGU+PEF1dGhvcj5SYW1hc3dhbWk8L0F1dGhvcj48WWVhcj4yMDE5PC9ZZWFy
PjxSZWNOdW0+MzI3PC9SZWNOdW0+PElEVGV4dD5DdXJyZW50IG1hbmFnZW1lbnQgb2YgY2hpbGRy
ZW4gYW5kIHlvdW5nIHBlb3BsZSB3aXRoIGhldGVyb3p5Z291cyBmYW1pbGlhbCBoeXBlcmNob2xl
c3Rlcm9sYWVtaWEgLSBIRUFSVCBVSyBzdGF0ZW1lbnQgb2YgY2FyZTwvSURUZXh0PjxEaXNwbGF5
VGV4dD48c3R5bGUgZmFjZT0ic3VwZXJzY3JpcHQiPjE1NDwvc3R5bGU+PC9EaXNwbGF5VGV4dD48
cmVjb3JkPjxyZWMtbnVtYmVyPjMyNzwvcmVjLW51bWJlcj48Zm9yZWlnbi1rZXlzPjxrZXkgYXBw
PSJFTiIgZGItaWQ9InQycDl0ZHc1dXNmenM2ZTJ0ZjF4MHY5aWZ6NXNwMDVlc3N6MiIgdGltZXN0
YW1wPSIxNjUyNzA5MTE4Ij4zMjc8L2tleT48L2ZvcmVpZ24ta2V5cz48cmVmLXR5cGUgbmFtZT0i
Sm91cm5hbCBBcnRpY2xlIj4xNzwvcmVmLXR5cGU+PGNvbnRyaWJ1dG9ycz48YXV0aG9ycz48YXV0
aG9yPlJhbWFzd2FtaSwgVS48L2F1dGhvcj48YXV0aG9yPkh1bXBocmllcywgUy4gRS48L2F1dGhv
cj48YXV0aG9yPlByaWVzdGxleS1CYXJuaGFtLCBMLjwvYXV0aG9yPjxhdXRob3I+R3JlZW4sIFAu
PC9hdXRob3I+PGF1dGhvcj5XYWxkLCBELiBTLjwvYXV0aG9yPjxhdXRob3I+Q2FwcHMsIE4uPC9h
dXRob3I+PGF1dGhvcj5BbmRlcnNvbiwgTS48L2F1dGhvcj48YXV0aG9yPkRhbGUsIFAuPC9hdXRo
b3I+PGF1dGhvcj5Nb3JyaXMsIEEuIEEuPC9hdXRob3I+PC9hdXRob3JzPjwvY29udHJpYnV0b3Jz
Pjx0aXRsZXM+PHRpdGxlPkN1cnJlbnQgbWFuYWdlbWVudCBvZiBjaGlsZHJlbiBhbmQgeW91bmcg
cGVvcGxlIHdpdGggaGV0ZXJvenlnb3VzIGZhbWlsaWFsIGh5cGVyY2hvbGVzdGVyb2xhZW1pYSAt
IEhFQVJUIFVLIHN0YXRlbWVudCBvZiBjYXJlPC90aXRsZT48c2Vjb25kYXJ5LXRpdGxlPkF0aGVy
b3NjbGVyb3Npczwvc2Vjb25kYXJ5LXRpdGxlPjxzaG9ydC10aXRsZT5DdXJyZW50IG1hbmFnZW1l
bnQgb2YgY2hpbGRyZW4gYW5kIHlvdW5nIHBlb3BsZSB3aXRoIGhldGVyb3p5Z291cyBmYW1pbGlh
bCBoeXBlcmNob2xlc3Rlcm9sYWVtaWEgLSBIRUFSVCBVSyBzdGF0ZW1lbnQgb2YgY2FyZTwvc2hv
cnQtdGl0bGU+PC90aXRsZXM+PHBlcmlvZGljYWw+PGZ1bGwtdGl0bGU+QXRoZXJvc2NsZXJvc2lz
PC9mdWxsLXRpdGxlPjwvcGVyaW9kaWNhbD48cGFnZXM+MS04PC9wYWdlcz48dm9sdW1lPjI5MDwv
dm9sdW1lPjxlZGl0aW9uPjIwMTkvMDkvMTI8L2VkaXRpb24+PGtleXdvcmRzPjxrZXl3b3JkPkFk
b2xlc2NlbnQ8L2tleXdvcmQ+PGtleXdvcmQ+QWdlIEZhY3RvcnM8L2tleXdvcmQ+PGtleXdvcmQ+
Q2hpbGQ8L2tleXdvcmQ+PGtleXdvcmQ+RGlldCwgSGVhbHRoeTwva2V5d29yZD48a2V5d29yZD5H
ZW5ldGljIFByZWRpc3Bvc2l0aW9uIHRvIERpc2Vhc2U8L2tleXdvcmQ+PGtleXdvcmQ+SGV0ZXJv
enlnb3RlPC9rZXl3b3JkPjxrZXl3b3JkPkh1bWFuczwva2V5d29yZD48a2V5d29yZD5IeWRyb3h5
bWV0aHlsZ2x1dGFyeWwtQ29BIFJlZHVjdGFzZSBJbmhpYml0b3JzPC9rZXl3b3JkPjxrZXl3b3Jk
Pkh5cGVybGlwb3Byb3RlaW5lbWlhIFR5cGUgSUk8L2tleXdvcmQ+PGtleXdvcmQ+UGF0aWVudCBU
cmFuc2Zlcjwva2V5d29yZD48a2V5d29yZD5QaGVub3R5cGU8L2tleXdvcmQ+PGtleXdvcmQ+Umlz
ayBGYWN0b3JzPC9rZXl3b3JkPjxrZXl3b3JkPlJpc2sgUmVkdWN0aW9uIEJlaGF2aW9yPC9rZXl3
b3JkPjxrZXl3b3JkPlRyZWF0bWVudCBPdXRjb21lPC9rZXl3b3JkPjxrZXl3b3JkPlVuaXRlZCBL
aW5nZG9tPC9rZXl3b3JkPjxrZXl3b3JkPkNoaWxkcmVuIGFuZCB5b3VuZyBwZW9wbGU8L2tleXdv
cmQ+PGtleXdvcmQ+RmFtaWxpYWwgaHlwZXJjaG9sZXN0ZXJvbGFlbWlhPC9rZXl3b3JkPjxrZXl3
b3JkPkhldGVyb3p5Z291cyBmYW1pbGlhbCBoeXBlcmNob2xlc3Rlcm9sYWVtaWE8L2tleXdvcmQ+
PGtleXdvcmQ+TGlmZXN0eWxlIGFkdmljZTwva2V5d29yZD48a2V5d29yZD5TdGF0aW4gdHJlYXRt
ZW50PC9rZXl3b3JkPjwva2V5d29yZHM+PGRhdGVzPjx5ZWFyPjIwMTk8L3llYXI+PHB1Yi1kYXRl
cz48ZGF0ZT4xMTwvZGF0ZT48L3B1Yi1kYXRlcz48L2RhdGVzPjxpc2JuPjE4NzktMTQ4NDwvaXNi
bj48YWNjZXNzaW9uLW51bT4zMTUzNjg1MTwvYWNjZXNzaW9uLW51bT48dXJscz48cmVsYXRlZC11
cmxzPjx1cmw+aHR0cHM6Ly93d3cubmNiaS5ubG0ubmloLmdvdi9wdWJtZWQvMzE1MzY4NTE8L3Vy
bD48L3JlbGF0ZWQtdXJscz48L3VybHM+PGVsZWN0cm9uaWMtcmVzb3VyY2UtbnVtPjEwLjEwMTYv
ai5hdGhlcm9zY2xlcm9zaXMuMjAxOS4wOS4wMDU8L2VsZWN0cm9uaWMtcmVzb3VyY2UtbnVtPjxs
YW5ndWFnZT5lbmc8L2xhbmd1YWdlPjwvcmVjb3JkPjwvQ2l0ZT48L0VuZE5vdGU+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154</w:t>
      </w:r>
      <w:r w:rsidR="003B022A">
        <w:rPr>
          <w:rFonts w:cs="Arial"/>
          <w:color w:val="2B579A"/>
          <w:shd w:val="clear" w:color="auto" w:fill="E6E6E6"/>
        </w:rPr>
        <w:fldChar w:fldCharType="end"/>
      </w:r>
      <w:r w:rsidRPr="00CB79F2">
        <w:rPr>
          <w:rFonts w:cs="Arial"/>
        </w:rPr>
        <w:t xml:space="preserve">, and feedback from our Stakeholder Group. We assumed that all people are monitored from diagnosis. People aged ≥ 10 years are actively treated and have the benefits and costs of treatment, irrespective of their PT-LDL-C. Even though people with low LDL-C at diagnosis may be monitored and adopt a healthier lifestyle, and only start LLT when their LDL-C increases, it was not feasible to account for changes in LDL-C over time in the model. </w:t>
      </w:r>
    </w:p>
    <w:p w14:paraId="31E716B2" w14:textId="28AA3C01" w:rsidR="003250C1" w:rsidRPr="00CB79F2" w:rsidRDefault="29556E7B" w:rsidP="0066232B">
      <w:pPr>
        <w:rPr>
          <w:rFonts w:cs="Arial"/>
        </w:rPr>
      </w:pPr>
      <w:r w:rsidRPr="00CB79F2">
        <w:rPr>
          <w:rFonts w:cs="Arial"/>
        </w:rPr>
        <w:t xml:space="preserve">We calculated the acquisition costs of LLT as the weighted average of the acquisition costs of LLT </w:t>
      </w:r>
      <w:r w:rsidRPr="00D94476">
        <w:rPr>
          <w:rFonts w:cs="Arial"/>
        </w:rPr>
        <w:t>given t</w:t>
      </w:r>
      <w:r w:rsidRPr="006D6AF6">
        <w:rPr>
          <w:rFonts w:cs="Arial"/>
        </w:rPr>
        <w:t>he most intense LLT w</w:t>
      </w:r>
      <w:r w:rsidRPr="00D94476">
        <w:rPr>
          <w:rFonts w:cs="Arial"/>
        </w:rPr>
        <w:t>ithin 2 years of</w:t>
      </w:r>
      <w:r w:rsidRPr="00CB79F2">
        <w:rPr>
          <w:rFonts w:cs="Arial"/>
        </w:rPr>
        <w:t xml:space="preserve"> treatment initiation observed in the CPRD cohort, by class, and using the cheapest drug in the class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&lt;EndNote&gt;&lt;Cite&gt;&lt;Author&gt;NHS Business Services Authority&lt;/Author&gt;&lt;Year&gt;2019&lt;/Year&gt;&lt;RecNum&gt;486&lt;/RecNum&gt;&lt;IDText&gt;Electronic Drug Tariff for the National Health Service England and Wales&lt;/IDText&gt;&lt;DisplayText&gt;&lt;style face="superscript"&gt;155&lt;/style&gt;&lt;/DisplayText&gt;&lt;record&gt;&lt;rec-number&gt;486&lt;/rec-number&gt;&lt;foreign-keys&gt;&lt;key app="EN" db-id="t2p9tdw5usfzs6e2tf1x0v9ifz5sp05essz2" timestamp="1653166597"&gt;486&lt;/key&gt;&lt;/foreign-keys&gt;&lt;ref-type name="Electronic Book"&gt;44&lt;/ref-type&gt;&lt;contributors&gt;&lt;authors&gt;&lt;author&gt;NHS Business Services Authority,&lt;/author&gt;&lt;author&gt;NHS Prescription Services,&lt;/author&gt;&lt;/authors&gt;&lt;/contributors&gt;&lt;titles&gt;&lt;title&gt;Electronic Drug Tariff for the National Health Service England and Wales&lt;/title&gt;&lt;/titles&gt;&lt;num-vols&gt;December 2019&lt;/num-vols&gt;&lt;dates&gt;&lt;year&gt;2019&lt;/year&gt;&lt;pub-dates&gt;&lt;date&gt;24/05/2021&lt;/date&gt;&lt;/pub-dates&gt;&lt;/dates&gt;&lt;isbn&gt;2049-5579&lt;/isbn&gt;&lt;urls&gt;&lt;related-urls&gt;&lt;url&gt;http://www.drugtariff.nhsbsa.nhs.uk/#/00766639-DC/DC00766631/Home&lt;/url&gt;&lt;/related-urls&gt;&lt;/urls&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155</w:t>
      </w:r>
      <w:r w:rsidR="003B022A">
        <w:rPr>
          <w:rFonts w:cs="Arial"/>
          <w:color w:val="2B579A"/>
          <w:shd w:val="clear" w:color="auto" w:fill="E6E6E6"/>
        </w:rPr>
        <w:fldChar w:fldCharType="end"/>
      </w:r>
      <w:r w:rsidRPr="00CB79F2">
        <w:rPr>
          <w:rFonts w:cs="Arial"/>
        </w:rPr>
        <w:t>.</w:t>
      </w:r>
    </w:p>
    <w:p w14:paraId="095E6EA1" w14:textId="77777777" w:rsidR="003250C1" w:rsidRPr="00CB79F2" w:rsidRDefault="003250C1" w:rsidP="0066232B">
      <w:pPr>
        <w:rPr>
          <w:rFonts w:cs="Arial"/>
          <w:b/>
          <w:bCs/>
        </w:rPr>
      </w:pPr>
      <w:r w:rsidRPr="00CB79F2">
        <w:rPr>
          <w:rFonts w:cs="Arial"/>
          <w:b/>
          <w:bCs/>
        </w:rPr>
        <w:t>Other inputs</w:t>
      </w:r>
    </w:p>
    <w:p w14:paraId="5BD21EE9" w14:textId="5065B92E" w:rsidR="003250C1" w:rsidRPr="00CB79F2" w:rsidRDefault="003250C1" w:rsidP="0066232B">
      <w:pPr>
        <w:rPr>
          <w:rFonts w:cs="Arial"/>
          <w:i/>
          <w:iCs/>
          <w:color w:val="44546A" w:themeColor="text2"/>
        </w:rPr>
      </w:pPr>
      <w:r w:rsidRPr="00CB79F2">
        <w:rPr>
          <w:rFonts w:cs="Arial"/>
        </w:rPr>
        <w:t xml:space="preserve">We obtained unit costs from national sources </w:t>
      </w:r>
      <w:r w:rsidR="003B022A">
        <w:rPr>
          <w:rFonts w:cs="Arial"/>
          <w:color w:val="2B579A"/>
          <w:shd w:val="clear" w:color="auto" w:fill="E6E6E6"/>
        </w:rPr>
        <w:fldChar w:fldCharType="begin">
          <w:fldData xml:space="preserve">PEVuZE5vdGU+PENpdGU+PEF1dGhvcj5OSFMgRW5nbGFuZCBhbmQgTkhTIEltcHJvdmVtZW50PC9B
dXRob3I+PFllYXI+MjAyMDwvWWVhcj48UmVjTnVtPjQ4NzwvUmVjTnVtPjxJRFRleHQ+TmF0aW9u
YWwgc2NoZWR1bGUgb2YgTkhTIGNvc3RzIDIwMTk8L0lEVGV4dD48RGlzcGxheVRleHQ+PHN0eWxl
IGZhY2U9InN1cGVyc2NyaXB0Ij4xNTUtMTU3PC9zdHlsZT48L0Rpc3BsYXlUZXh0PjxyZWNvcmQ+
PHJlYy1udW1iZXI+NDg3PC9yZWMtbnVtYmVyPjxmb3JlaWduLWtleXM+PGtleSBhcHA9IkVOIiBk
Yi1pZD0idDJwOXRkdzV1c2Z6czZlMnRmMXgwdjlpZno1c3AwNWVzc3oyIiB0aW1lc3RhbXA9IjE2
NTMxNjY1OTciPjQ4Nzwva2V5PjwvZm9yZWlnbi1rZXlzPjxyZWYtdHlwZSBuYW1lPSJEYXRhc2V0
Ij41OTwvcmVmLXR5cGU+PGNvbnRyaWJ1dG9ycz48YXV0aG9ycz48YXV0aG9yPk5IUyBFbmdsYW5k
IGFuZCBOSFMgSW1wcm92ZW1lbnQsPC9hdXRob3I+PC9hdXRob3JzPjwvY29udHJpYnV0b3JzPjx0
aXRsZXM+PHRpdGxlPk5hdGlvbmFsIHNjaGVkdWxlIG9mIE5IUyBjb3N0cyAyMDE5PC90aXRsZT48
L3RpdGxlcz48ZGF0ZXM+PHllYXI+MjAyMDwveWVhcj48L2RhdGVzPjx1cmxzPjxyZWxhdGVkLXVy
bHM+PHVybD5odHRwczovL3d3dy5lbmdsYW5kLm5ocy51ay93cC1jb250ZW50L3VwbG9hZHMvMjAy
MC8wOC8yXy1fTmF0aW9uYWxfc2NoZWR1bGVfb2ZfTkhTX2Nvc3RzX1YyLnhsc3g8L3VybD48L3Jl
bGF0ZWQtdXJscz48L3VybHM+PGFjY2Vzcy1kYXRlPjI0LzA1LzIwMjE8L2FjY2Vzcy1kYXRlPjwv
cmVjb3JkPjwvQ2l0ZT48Q2l0ZT48QXV0aG9yPkN1cnRpczwvQXV0aG9yPjxZZWFyPjIwMTk8L1ll
YXI+PFJlY051bT43NjwvUmVjTnVtPjxJRFRleHQ+VW5pdCBDb3N0cyBvZiBIZWFsdGggYW5kIFNv
Y2lhbCBDYXJlIDIwMTk8L0lEVGV4dD48cmVjb3JkPjxyZWMtbnVtYmVyPjc2PC9yZWMtbnVtYmVy
Pjxmb3JlaWduLWtleXM+PGtleSBhcHA9IkVOIiBkYi1pZD0idDJwOXRkdzV1c2Z6czZlMnRmMXgw
djlpZno1c3AwNWVzc3oyIiB0aW1lc3RhbXA9IjE2NTI3MDkxMTciPjc2PC9rZXk+PC9mb3JlaWdu
LWtleXM+PHJlZi10eXBlIG5hbWU9IkJvb2siPjY8L3JlZi10eXBlPjxjb250cmlidXRvcnM+PGF1
dGhvcnM+PGF1dGhvcj5DdXJ0aXMsIEwuPC9hdXRob3I+PGF1dGhvcj5CdXJucywgQS48L2F1dGhv
cj48L2F1dGhvcnM+PC9jb250cmlidXRvcnM+PHRpdGxlcz48dGl0bGU+VW5pdCBDb3N0cyBvZiBI
ZWFsdGggYW5kIFNvY2lhbCBDYXJlIDIwMTk8L3RpdGxlPjxzaG9ydC10aXRsZT5Vbml0IENvc3Rz
IG9mIEhlYWx0aCBhbmQgU29jaWFsIENhcmUgMjAxOTwvc2hvcnQtdGl0bGU+PC90aXRsZXM+PGRh
dGVzPjx5ZWFyPjIwMTk8L3llYXI+PC9kYXRlcz48cHViLWxvY2F0aW9uPkNhbnRlcmJ1cnk8L3B1
Yi1sb2NhdGlvbj48cHVibGlzaGVyPlBlcnNvbmFsIFNvY2lhbCBTZXJ2aWNlcyBSZXNlYXJjaCBV
bml0LCBVbml2ZXJzaXR5IG9mIEtlbnQ8L3B1Ymxpc2hlcj48dXJscz48L3VybHM+PGVsZWN0cm9u
aWMtcmVzb3VyY2UtbnVtPjEwLjIyMDI0L1VuaUtlbnQvMDEuMDIuNzkyODY8L2VsZWN0cm9uaWMt
cmVzb3VyY2UtbnVtPjwvcmVjb3JkPjwvQ2l0ZT48Q2l0ZT48QXV0aG9yPk5IUyBCdXNpbmVzcyBT
ZXJ2aWNlcyBBdXRob3JpdHk8L0F1dGhvcj48WWVhcj4yMDE5PC9ZZWFyPjxSZWNOdW0+NDg2PC9S
ZWNOdW0+PElEVGV4dD5FbGVjdHJvbmljIERydWcgVGFyaWZmIGZvciB0aGUgTmF0aW9uYWwgSGVh
bHRoIFNlcnZpY2UgRW5nbGFuZCBhbmQgV2FsZXM8L0lEVGV4dD48cmVjb3JkPjxyZWMtbnVtYmVy
PjQ4NjwvcmVjLW51bWJlcj48Zm9yZWlnbi1rZXlzPjxrZXkgYXBwPSJFTiIgZGItaWQ9InQycDl0
ZHc1dXNmenM2ZTJ0ZjF4MHY5aWZ6NXNwMDVlc3N6MiIgdGltZXN0YW1wPSIxNjUzMTY2NTk3Ij40
ODY8L2tleT48L2ZvcmVpZ24ta2V5cz48cmVmLXR5cGUgbmFtZT0iRWxlY3Ryb25pYyBCb29rIj40
NDwvcmVmLXR5cGU+PGNvbnRyaWJ1dG9ycz48YXV0aG9ycz48YXV0aG9yPk5IUyBCdXNpbmVzcyBT
ZXJ2aWNlcyBBdXRob3JpdHksPC9hdXRob3I+PGF1dGhvcj5OSFMgUHJlc2NyaXB0aW9uIFNlcnZp
Y2VzLDwvYXV0aG9yPjwvYXV0aG9ycz48L2NvbnRyaWJ1dG9ycz48dGl0bGVzPjx0aXRsZT5FbGVj
dHJvbmljIERydWcgVGFyaWZmIGZvciB0aGUgTmF0aW9uYWwgSGVhbHRoIFNlcnZpY2UgRW5nbGFu
ZCBhbmQgV2FsZXM8L3RpdGxlPjwvdGl0bGVzPjxudW0tdm9scz5EZWNlbWJlciAyMDE5PC9udW0t
dm9scz48ZGF0ZXM+PHllYXI+MjAxOTwveWVhcj48cHViLWRhdGVzPjxkYXRlPjI0LzA1LzIwMjE8
L2RhdGU+PC9wdWItZGF0ZXM+PC9kYXRlcz48aXNibj4yMDQ5LTU1Nzk8L2lzYm4+PHVybHM+PHJl
bGF0ZWQtdXJscz48dXJsPmh0dHA6Ly93d3cuZHJ1Z3RhcmlmZi5uaHNic2EubmhzLnVrLyMvMDA3
NjY2MzktREMvREMwMDc2NjYzMS9Ib21lPC91cmw+PC9yZWxhdGVkLXVybHM+PC91cmxzPjwvcmVj
b3JkPjwvQ2l0ZT48L0VuZE5vdGU+AG==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PEVuZE5vdGU+PENpdGU+PEF1dGhvcj5OSFMgRW5nbGFuZCBhbmQgTkhTIEltcHJvdmVtZW50PC9B
dXRob3I+PFllYXI+MjAyMDwvWWVhcj48UmVjTnVtPjQ4NzwvUmVjTnVtPjxJRFRleHQ+TmF0aW9u
YWwgc2NoZWR1bGUgb2YgTkhTIGNvc3RzIDIwMTk8L0lEVGV4dD48RGlzcGxheVRleHQ+PHN0eWxl
IGZhY2U9InN1cGVyc2NyaXB0Ij4xNTUtMTU3PC9zdHlsZT48L0Rpc3BsYXlUZXh0PjxyZWNvcmQ+
PHJlYy1udW1iZXI+NDg3PC9yZWMtbnVtYmVyPjxmb3JlaWduLWtleXM+PGtleSBhcHA9IkVOIiBk
Yi1pZD0idDJwOXRkdzV1c2Z6czZlMnRmMXgwdjlpZno1c3AwNWVzc3oyIiB0aW1lc3RhbXA9IjE2
NTMxNjY1OTciPjQ4Nzwva2V5PjwvZm9yZWlnbi1rZXlzPjxyZWYtdHlwZSBuYW1lPSJEYXRhc2V0
Ij41OTwvcmVmLXR5cGU+PGNvbnRyaWJ1dG9ycz48YXV0aG9ycz48YXV0aG9yPk5IUyBFbmdsYW5k
IGFuZCBOSFMgSW1wcm92ZW1lbnQsPC9hdXRob3I+PC9hdXRob3JzPjwvY29udHJpYnV0b3JzPjx0
aXRsZXM+PHRpdGxlPk5hdGlvbmFsIHNjaGVkdWxlIG9mIE5IUyBjb3N0cyAyMDE5PC90aXRsZT48
L3RpdGxlcz48ZGF0ZXM+PHllYXI+MjAyMDwveWVhcj48L2RhdGVzPjx1cmxzPjxyZWxhdGVkLXVy
bHM+PHVybD5odHRwczovL3d3dy5lbmdsYW5kLm5ocy51ay93cC1jb250ZW50L3VwbG9hZHMvMjAy
MC8wOC8yXy1fTmF0aW9uYWxfc2NoZWR1bGVfb2ZfTkhTX2Nvc3RzX1YyLnhsc3g8L3VybD48L3Jl
bGF0ZWQtdXJscz48L3VybHM+PGFjY2Vzcy1kYXRlPjI0LzA1LzIwMjE8L2FjY2Vzcy1kYXRlPjwv
cmVjb3JkPjwvQ2l0ZT48Q2l0ZT48QXV0aG9yPkN1cnRpczwvQXV0aG9yPjxZZWFyPjIwMTk8L1ll
YXI+PFJlY051bT43NjwvUmVjTnVtPjxJRFRleHQ+VW5pdCBDb3N0cyBvZiBIZWFsdGggYW5kIFNv
Y2lhbCBDYXJlIDIwMTk8L0lEVGV4dD48cmVjb3JkPjxyZWMtbnVtYmVyPjc2PC9yZWMtbnVtYmVy
Pjxmb3JlaWduLWtleXM+PGtleSBhcHA9IkVOIiBkYi1pZD0idDJwOXRkdzV1c2Z6czZlMnRmMXgw
djlpZno1c3AwNWVzc3oyIiB0aW1lc3RhbXA9IjE2NTI3MDkxMTciPjc2PC9rZXk+PC9mb3JlaWdu
LWtleXM+PHJlZi10eXBlIG5hbWU9IkJvb2siPjY8L3JlZi10eXBlPjxjb250cmlidXRvcnM+PGF1
dGhvcnM+PGF1dGhvcj5DdXJ0aXMsIEwuPC9hdXRob3I+PGF1dGhvcj5CdXJucywgQS48L2F1dGhv
cj48L2F1dGhvcnM+PC9jb250cmlidXRvcnM+PHRpdGxlcz48dGl0bGU+VW5pdCBDb3N0cyBvZiBI
ZWFsdGggYW5kIFNvY2lhbCBDYXJlIDIwMTk8L3RpdGxlPjxzaG9ydC10aXRsZT5Vbml0IENvc3Rz
IG9mIEhlYWx0aCBhbmQgU29jaWFsIENhcmUgMjAxOTwvc2hvcnQtdGl0bGU+PC90aXRsZXM+PGRh
dGVzPjx5ZWFyPjIwMTk8L3llYXI+PC9kYXRlcz48cHViLWxvY2F0aW9uPkNhbnRlcmJ1cnk8L3B1
Yi1sb2NhdGlvbj48cHVibGlzaGVyPlBlcnNvbmFsIFNvY2lhbCBTZXJ2aWNlcyBSZXNlYXJjaCBV
bml0LCBVbml2ZXJzaXR5IG9mIEtlbnQ8L3B1Ymxpc2hlcj48dXJscz48L3VybHM+PGVsZWN0cm9u
aWMtcmVzb3VyY2UtbnVtPjEwLjIyMDI0L1VuaUtlbnQvMDEuMDIuNzkyODY8L2VsZWN0cm9uaWMt
cmVzb3VyY2UtbnVtPjwvcmVjb3JkPjwvQ2l0ZT48Q2l0ZT48QXV0aG9yPk5IUyBCdXNpbmVzcyBT
ZXJ2aWNlcyBBdXRob3JpdHk8L0F1dGhvcj48WWVhcj4yMDE5PC9ZZWFyPjxSZWNOdW0+NDg2PC9S
ZWNOdW0+PElEVGV4dD5FbGVjdHJvbmljIERydWcgVGFyaWZmIGZvciB0aGUgTmF0aW9uYWwgSGVh
bHRoIFNlcnZpY2UgRW5nbGFuZCBhbmQgV2FsZXM8L0lEVGV4dD48cmVjb3JkPjxyZWMtbnVtYmVy
PjQ4NjwvcmVjLW51bWJlcj48Zm9yZWlnbi1rZXlzPjxrZXkgYXBwPSJFTiIgZGItaWQ9InQycDl0
ZHc1dXNmenM2ZTJ0ZjF4MHY5aWZ6NXNwMDVlc3N6MiIgdGltZXN0YW1wPSIxNjUzMTY2NTk3Ij40
ODY8L2tleT48L2ZvcmVpZ24ta2V5cz48cmVmLXR5cGUgbmFtZT0iRWxlY3Ryb25pYyBCb29rIj40
NDwvcmVmLXR5cGU+PGNvbnRyaWJ1dG9ycz48YXV0aG9ycz48YXV0aG9yPk5IUyBCdXNpbmVzcyBT
ZXJ2aWNlcyBBdXRob3JpdHksPC9hdXRob3I+PGF1dGhvcj5OSFMgUHJlc2NyaXB0aW9uIFNlcnZp
Y2VzLDwvYXV0aG9yPjwvYXV0aG9ycz48L2NvbnRyaWJ1dG9ycz48dGl0bGVzPjx0aXRsZT5FbGVj
dHJvbmljIERydWcgVGFyaWZmIGZvciB0aGUgTmF0aW9uYWwgSGVhbHRoIFNlcnZpY2UgRW5nbGFu
ZCBhbmQgV2FsZXM8L3RpdGxlPjwvdGl0bGVzPjxudW0tdm9scz5EZWNlbWJlciAyMDE5PC9udW0t
dm9scz48ZGF0ZXM+PHllYXI+MjAxOTwveWVhcj48cHViLWRhdGVzPjxkYXRlPjI0LzA1LzIwMjE8
L2RhdGU+PC9wdWItZGF0ZXM+PC9kYXRlcz48aXNibj4yMDQ5LTU1Nzk8L2lzYm4+PHVybHM+PHJl
bGF0ZWQtdXJscz48dXJsPmh0dHA6Ly93d3cuZHJ1Z3RhcmlmZi5uaHNic2EubmhzLnVrLyMvMDA3
NjY2MzktREMvREMwMDc2NjYzMS9Ib21lPC91cmw+PC9yZWxhdGVkLXVybHM+PC91cmxzPjwvcmVj
b3JkPjwvQ2l0ZT48L0VuZE5vdGU+AG==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155-157</w:t>
      </w:r>
      <w:r w:rsidR="003B022A">
        <w:rPr>
          <w:rFonts w:cs="Arial"/>
          <w:color w:val="2B579A"/>
          <w:shd w:val="clear" w:color="auto" w:fill="E6E6E6"/>
        </w:rPr>
        <w:fldChar w:fldCharType="end"/>
      </w:r>
      <w:r w:rsidRPr="00CB79F2">
        <w:rPr>
          <w:rFonts w:cs="Arial"/>
        </w:rPr>
        <w:t xml:space="preserve">, supplemented by the cost-effectiveness analysis conducted for NICE CG181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&lt;EndNote&gt;&lt;Cite&gt;&lt;Author&gt;National Clinical Guideline Centre&lt;/Author&gt;&lt;Year&gt;2014&lt;/Year&gt;&lt;RecNum&gt;488&lt;/RecNum&gt;&lt;IDText&gt;Appendix&lt;/IDText&gt;&lt;DisplayText&gt;&lt;style face="superscript"&gt;158&lt;/style&gt;&lt;/DisplayText&gt;&lt;record&gt;&lt;rec-number&gt;488&lt;/rec-number&gt;&lt;foreign-keys&gt;&lt;key app="EN" db-id="t2p9tdw5usfzs6e2tf1x0v9ifz5sp05essz2" timestamp="1653166597"&gt;488&lt;/key&gt;&lt;/foreign-keys&gt;&lt;ref-type name="Generic"&gt;13&lt;/ref-type&gt;&lt;contributors&gt;&lt;authors&gt;&lt;author&gt;National Clinical Guideline Centre,&lt;/author&gt;&lt;/authors&gt;&lt;/contributors&gt;&lt;titles&gt;&lt;title&gt;Appendix L: Cost-effectiveness analysis: low-intensity, medium-intensity and high-intensity statin treatment for the primary and secondary prevention of CVD&lt;/title&gt;&lt;secondary-title&gt;In: Lipid modification: cardiovascular risk assessment and the modification of blood lipids for the primary and secondary revention of cardiovascular disease (NICE Clinical Guideline 181).&lt;/secondary-title&gt;&lt;/titles&gt;&lt;dates&gt;&lt;year&gt;2014&lt;/year&gt;&lt;/dates&gt;&lt;pub-location&gt;London&lt;/pub-location&gt;&lt;publisher&gt;Royal College of Physicians&lt;/publisher&gt;&lt;urls&gt;&lt;/urls&gt;&lt;/record&gt;&lt;/Cite&gt;&lt;/EndNote&gt;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158</w:t>
      </w:r>
      <w:r w:rsidR="003B022A">
        <w:rPr>
          <w:rFonts w:cs="Arial"/>
          <w:color w:val="2B579A"/>
          <w:shd w:val="clear" w:color="auto" w:fill="E6E6E6"/>
        </w:rPr>
        <w:fldChar w:fldCharType="end"/>
      </w:r>
      <w:r w:rsidRPr="00CB79F2">
        <w:rPr>
          <w:rFonts w:cs="Arial"/>
        </w:rPr>
        <w:t xml:space="preserve">. We also used this analysis to inform the costs of adverse events due to LLT and the health-related quality of life associated with the health states. We obtained the costs associated with the health states from an analysis of the lifetime healthcare use and costs of people with stable coronary artery disease in England, including 94,966 people from 2001 to 2010, using routine health care records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&lt;EndNote&gt;&lt;Cite&gt;&lt;Author&gt;Walker&lt;/Author&gt;&lt;Year&gt;2016&lt;/Year&gt;&lt;RecNum&gt;418&lt;/RecNum&gt;&lt;IDText&gt;Long-term healthcare use and costs in patients with stable coronary artery disease: a population-based cohort using linked health records (CALIBER)&lt;/IDText&gt;&lt;DisplayText&gt;&lt;style face="superscript"&gt;159&lt;/style&gt;&lt;/DisplayText&gt;&lt;record&gt;&lt;rec-number&gt;418&lt;/rec-number&gt;&lt;foreign-keys&gt;&lt;key app="EN" db-id="t2p9tdw5usfzs6e2tf1x0v9ifz5sp05essz2" timestamp="1652709119"&gt;418&lt;/key&gt;&lt;/foreign-keys&gt;&lt;ref-type name="Journal Article"&gt;17&lt;/ref-type&gt;&lt;contributors&gt;&lt;authors&gt;&lt;author&gt;Walker, S.&lt;/author&gt;&lt;author&gt;Asaria, M.&lt;/author&gt;&lt;author&gt;Manca, A.&lt;/author&gt;&lt;author&gt;Palmer, S.&lt;/author&gt;&lt;author&gt;Gale, C. P.&lt;/author&gt;&lt;author&gt;Shah, A. D.&lt;/author&gt;&lt;author&gt;Abrams, K. R.&lt;/author&gt;&lt;author&gt;Crowther, M.&lt;/author&gt;&lt;author&gt;Timmis, A.&lt;/author&gt;&lt;author&gt;Hemingway, H.&lt;/author&gt;&lt;author&gt;Sculpher, M.&lt;/author&gt;&lt;/authors&gt;&lt;/contributors&gt;&lt;titles&gt;&lt;title&gt;Long-term healthcare use and costs in patients with stable coronary artery disease: a population-based cohort using linked health records (CALIBER)&lt;/title&gt;&lt;secondary-title&gt;Eur Heart J Qual Care Clin Outcomes&lt;/secondary-title&gt;&lt;short-title&gt;Long-term healthcare use and costs in patients with stable coronary artery disease: a population-based cohort using linked health records (CALIBER)&lt;/short-title&gt;&lt;/titles&gt;&lt;periodical&gt;&lt;full-title&gt;Eur Heart J Qual Care Clin Outcomes&lt;/full-title&gt;&lt;/periodical&gt;&lt;pages&gt;125-140&lt;/pages&gt;&lt;volume&gt;2&lt;/volume&gt;&lt;number&gt;2&lt;/number&gt;&lt;keywords&gt;&lt;keyword&gt;Costs&lt;/keyword&gt;&lt;keyword&gt;Electronic health records&lt;/keyword&gt;&lt;keyword&gt;Resource use&lt;/keyword&gt;&lt;keyword&gt;Stable coronary artery disease&lt;/keyword&gt;&lt;/keywords&gt;&lt;dates&gt;&lt;year&gt;2016&lt;/year&gt;&lt;pub-dates&gt;&lt;date&gt;Jan&lt;/date&gt;&lt;/pub-dates&gt;&lt;/dates&gt;&lt;isbn&gt;2058-5225&lt;/isbn&gt;&lt;accession-num&gt;27042338&lt;/accession-num&gt;&lt;urls&gt;&lt;related-urls&gt;&lt;url&gt;https://www.ncbi.nlm.nih.gov/pubmed/27042338&lt;/url&gt;&lt;/related-urls&gt;&lt;/urls&gt;&lt;custom2&gt;PMC4816202&lt;/custom2&gt;&lt;electronic-resource-num&gt;10.1093/ehjqcco/qcw003&lt;/electronic-resource-num&gt;&lt;language&gt;eng&lt;/languag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159</w:t>
      </w:r>
      <w:r w:rsidR="003B022A">
        <w:rPr>
          <w:rFonts w:cs="Arial"/>
          <w:color w:val="2B579A"/>
          <w:shd w:val="clear" w:color="auto" w:fill="E6E6E6"/>
        </w:rPr>
        <w:fldChar w:fldCharType="end"/>
      </w:r>
      <w:r w:rsidRPr="00CB79F2">
        <w:rPr>
          <w:rFonts w:cs="Arial"/>
        </w:rPr>
        <w:t xml:space="preserve">, which we inflated to 2019 prices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&lt;EndNote&gt;&lt;Cite&gt;&lt;Author&gt;Curtis&lt;/Author&gt;&lt;Year&gt;2019&lt;/Year&gt;&lt;RecNum&gt;76&lt;/RecNum&gt;&lt;IDText&gt;Unit Costs of Health and Social Care 2019&lt;/IDText&gt;&lt;DisplayText&gt;&lt;style face="superscript"&gt;157&lt;/style&gt;&lt;/DisplayText&gt;&lt;record&gt;&lt;rec-number&gt;76&lt;/rec-number&gt;&lt;foreign-keys&gt;&lt;key app="EN" db-id="t2p9tdw5usfzs6e2tf1x0v9ifz5sp05essz2" timestamp="1652709117"&gt;76&lt;/key&gt;&lt;/foreign-keys&gt;&lt;ref-type name="Book"&gt;6&lt;/ref-type&gt;&lt;contributors&gt;&lt;authors&gt;&lt;author&gt;Curtis, L.&lt;/author&gt;&lt;author&gt;Burns, A.&lt;/author&gt;&lt;/authors&gt;&lt;/contributors&gt;&lt;titles&gt;&lt;title&gt;Unit Costs of Health and Social Care 2019&lt;/title&gt;&lt;short-title&gt;Unit Costs of Health and Social Care 2019&lt;/short-title&gt;&lt;/titles&gt;&lt;dates&gt;&lt;year&gt;2019&lt;/year&gt;&lt;/dates&gt;&lt;pub-location&gt;Canterbury&lt;/pub-location&gt;&lt;publisher&gt;Personal Social Services Research Unit, University of Kent&lt;/publisher&gt;&lt;urls&gt;&lt;/urls&gt;&lt;electronic-resource-num&gt;10.22024/UniKent/01.02.79286&lt;/electronic-resource-num&gt;&lt;/record&gt;&lt;/Cite&gt;&lt;/EndNote&gt;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157</w:t>
      </w:r>
      <w:r w:rsidR="003B022A">
        <w:rPr>
          <w:rFonts w:cs="Arial"/>
          <w:color w:val="2B579A"/>
          <w:shd w:val="clear" w:color="auto" w:fill="E6E6E6"/>
        </w:rPr>
        <w:fldChar w:fldCharType="end"/>
      </w:r>
      <w:r w:rsidRPr="00CB79F2">
        <w:rPr>
          <w:rFonts w:cs="Arial"/>
        </w:rPr>
        <w:t xml:space="preserve">. </w:t>
      </w:r>
      <w:r w:rsidRPr="00CB79F2">
        <w:rPr>
          <w:rFonts w:cs="Arial"/>
        </w:rPr>
        <w:br w:type="page"/>
      </w:r>
    </w:p>
    <w:p w14:paraId="1395873A" w14:textId="341A3DA3" w:rsidR="00164EBF" w:rsidRPr="00CB79F2" w:rsidRDefault="00164EBF" w:rsidP="00164EBF">
      <w:pPr>
        <w:pStyle w:val="Caption"/>
        <w:keepNext/>
        <w:rPr>
          <w:rFonts w:cs="Arial"/>
        </w:rPr>
      </w:pPr>
      <w:bookmarkStart w:id="231" w:name="_Toc79740209"/>
      <w:bookmarkStart w:id="232" w:name="_Toc107157368"/>
      <w:r w:rsidRPr="00CB79F2">
        <w:rPr>
          <w:rFonts w:cs="Arial"/>
        </w:rPr>
        <w:lastRenderedPageBreak/>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14</w:t>
      </w:r>
      <w:r w:rsidRPr="00CB79F2">
        <w:rPr>
          <w:rFonts w:cs="Arial"/>
          <w:color w:val="2B579A"/>
          <w:shd w:val="clear" w:color="auto" w:fill="E6E6E6"/>
        </w:rPr>
        <w:fldChar w:fldCharType="end"/>
      </w:r>
      <w:r w:rsidRPr="00CB79F2">
        <w:rPr>
          <w:rFonts w:cs="Arial"/>
        </w:rPr>
        <w:t xml:space="preserve"> Model inputs for the base-case</w:t>
      </w:r>
      <w:bookmarkEnd w:id="231"/>
      <w:bookmarkEnd w:id="232"/>
    </w:p>
    <w:tbl>
      <w:tblPr>
        <w:tblStyle w:val="TableGrid"/>
        <w:tblW w:w="5000" w:type="pct"/>
        <w:tblLook w:val="04A0" w:firstRow="1" w:lastRow="0" w:firstColumn="1" w:lastColumn="0" w:noHBand="0" w:noVBand="1"/>
      </w:tblPr>
      <w:tblGrid>
        <w:gridCol w:w="1419"/>
        <w:gridCol w:w="1317"/>
        <w:gridCol w:w="1318"/>
        <w:gridCol w:w="1708"/>
        <w:gridCol w:w="1558"/>
        <w:gridCol w:w="1696"/>
      </w:tblGrid>
      <w:tr w:rsidR="003250C1" w:rsidRPr="00CB79F2" w14:paraId="448764D8" w14:textId="77777777" w:rsidTr="39386A16">
        <w:trPr>
          <w:tblHeader/>
        </w:trPr>
        <w:tc>
          <w:tcPr>
            <w:tcW w:w="2260" w:type="pct"/>
            <w:gridSpan w:val="3"/>
            <w:vAlign w:val="center"/>
          </w:tcPr>
          <w:p w14:paraId="2F350BC0" w14:textId="77777777" w:rsidR="003250C1" w:rsidRPr="00CB79F2" w:rsidRDefault="003250C1" w:rsidP="0066232B">
            <w:pPr>
              <w:spacing w:before="40" w:after="40"/>
              <w:jc w:val="center"/>
              <w:rPr>
                <w:rFonts w:cs="Arial"/>
                <w:b/>
                <w:bCs/>
              </w:rPr>
            </w:pPr>
            <w:r w:rsidRPr="00CB79F2">
              <w:rPr>
                <w:rFonts w:cs="Arial"/>
                <w:b/>
                <w:bCs/>
              </w:rPr>
              <w:t>Parameter</w:t>
            </w:r>
          </w:p>
        </w:tc>
        <w:tc>
          <w:tcPr>
            <w:tcW w:w="951" w:type="pct"/>
            <w:vAlign w:val="center"/>
          </w:tcPr>
          <w:p w14:paraId="21109BBE" w14:textId="77777777" w:rsidR="003250C1" w:rsidRPr="00CB79F2" w:rsidRDefault="003250C1" w:rsidP="0066232B">
            <w:pPr>
              <w:spacing w:before="40" w:after="40"/>
              <w:jc w:val="center"/>
              <w:rPr>
                <w:rFonts w:cs="Arial"/>
                <w:b/>
                <w:bCs/>
              </w:rPr>
            </w:pPr>
            <w:r w:rsidRPr="00CB79F2">
              <w:rPr>
                <w:rFonts w:cs="Arial"/>
                <w:b/>
                <w:bCs/>
              </w:rPr>
              <w:t xml:space="preserve">Value </w:t>
            </w:r>
          </w:p>
        </w:tc>
        <w:tc>
          <w:tcPr>
            <w:tcW w:w="868" w:type="pct"/>
            <w:vAlign w:val="center"/>
          </w:tcPr>
          <w:p w14:paraId="15339D72" w14:textId="77777777" w:rsidR="003250C1" w:rsidRPr="00CB79F2" w:rsidRDefault="003250C1" w:rsidP="0066232B">
            <w:pPr>
              <w:spacing w:before="40" w:after="40"/>
              <w:jc w:val="center"/>
              <w:rPr>
                <w:rFonts w:cs="Arial"/>
                <w:b/>
                <w:bCs/>
              </w:rPr>
            </w:pPr>
            <w:r w:rsidRPr="00CB79F2">
              <w:rPr>
                <w:rFonts w:cs="Arial"/>
                <w:b/>
                <w:bCs/>
              </w:rPr>
              <w:t>Source</w:t>
            </w:r>
          </w:p>
        </w:tc>
        <w:tc>
          <w:tcPr>
            <w:tcW w:w="921" w:type="pct"/>
          </w:tcPr>
          <w:p w14:paraId="782BD496" w14:textId="77777777" w:rsidR="003250C1" w:rsidRPr="00CB79F2" w:rsidRDefault="003250C1" w:rsidP="0066232B">
            <w:pPr>
              <w:spacing w:before="40" w:after="40"/>
              <w:jc w:val="center"/>
              <w:rPr>
                <w:rFonts w:cs="Arial"/>
                <w:b/>
                <w:bCs/>
              </w:rPr>
            </w:pPr>
            <w:r w:rsidRPr="00CB79F2">
              <w:rPr>
                <w:rFonts w:cs="Arial"/>
                <w:b/>
                <w:bCs/>
              </w:rPr>
              <w:t>Details in (if applicable)</w:t>
            </w:r>
          </w:p>
        </w:tc>
      </w:tr>
      <w:tr w:rsidR="003250C1" w:rsidRPr="00CB79F2" w14:paraId="1A447BD0" w14:textId="77777777" w:rsidTr="39386A16">
        <w:tc>
          <w:tcPr>
            <w:tcW w:w="2260" w:type="pct"/>
            <w:gridSpan w:val="3"/>
            <w:shd w:val="clear" w:color="auto" w:fill="E7E6E6" w:themeFill="background2"/>
            <w:vAlign w:val="center"/>
          </w:tcPr>
          <w:p w14:paraId="1934911B" w14:textId="77777777" w:rsidR="003250C1" w:rsidRPr="00CB79F2" w:rsidRDefault="003250C1" w:rsidP="0066232B">
            <w:pPr>
              <w:spacing w:before="40" w:after="40"/>
              <w:rPr>
                <w:rFonts w:cs="Arial"/>
              </w:rPr>
            </w:pPr>
            <w:r w:rsidRPr="00CB79F2">
              <w:rPr>
                <w:rFonts w:cs="Arial"/>
              </w:rPr>
              <w:t xml:space="preserve">Risk of events </w:t>
            </w:r>
          </w:p>
        </w:tc>
        <w:tc>
          <w:tcPr>
            <w:tcW w:w="951" w:type="pct"/>
            <w:shd w:val="clear" w:color="auto" w:fill="E7E6E6" w:themeFill="background2"/>
            <w:vAlign w:val="center"/>
          </w:tcPr>
          <w:p w14:paraId="10AF7C19" w14:textId="77777777" w:rsidR="003250C1" w:rsidRPr="00CB79F2" w:rsidRDefault="003250C1" w:rsidP="0066232B">
            <w:pPr>
              <w:spacing w:before="40" w:after="40"/>
              <w:jc w:val="right"/>
              <w:rPr>
                <w:rFonts w:cs="Arial"/>
              </w:rPr>
            </w:pPr>
          </w:p>
        </w:tc>
        <w:tc>
          <w:tcPr>
            <w:tcW w:w="868" w:type="pct"/>
            <w:shd w:val="clear" w:color="auto" w:fill="E7E6E6" w:themeFill="background2"/>
            <w:vAlign w:val="center"/>
          </w:tcPr>
          <w:p w14:paraId="373882E8" w14:textId="77777777" w:rsidR="003250C1" w:rsidRPr="00CB79F2" w:rsidRDefault="003250C1" w:rsidP="0066232B">
            <w:pPr>
              <w:spacing w:before="40" w:after="40"/>
              <w:rPr>
                <w:rFonts w:cs="Arial"/>
              </w:rPr>
            </w:pPr>
          </w:p>
        </w:tc>
        <w:tc>
          <w:tcPr>
            <w:tcW w:w="921" w:type="pct"/>
            <w:shd w:val="clear" w:color="auto" w:fill="E7E6E6" w:themeFill="background2"/>
          </w:tcPr>
          <w:p w14:paraId="0E02BE20" w14:textId="77777777" w:rsidR="003250C1" w:rsidRPr="00CB79F2" w:rsidRDefault="003250C1" w:rsidP="0066232B">
            <w:pPr>
              <w:spacing w:before="40" w:after="40"/>
              <w:rPr>
                <w:rFonts w:cs="Arial"/>
              </w:rPr>
            </w:pPr>
          </w:p>
        </w:tc>
      </w:tr>
      <w:tr w:rsidR="003250C1" w:rsidRPr="00CB79F2" w14:paraId="020A5C14" w14:textId="77777777" w:rsidTr="39386A16">
        <w:tc>
          <w:tcPr>
            <w:tcW w:w="2260" w:type="pct"/>
            <w:gridSpan w:val="3"/>
            <w:vAlign w:val="center"/>
          </w:tcPr>
          <w:p w14:paraId="504E9827" w14:textId="77777777" w:rsidR="003250C1" w:rsidRPr="00CB79F2" w:rsidRDefault="003250C1" w:rsidP="0066232B">
            <w:pPr>
              <w:spacing w:before="40" w:after="40"/>
              <w:rPr>
                <w:rFonts w:cs="Arial"/>
              </w:rPr>
            </w:pPr>
            <w:r w:rsidRPr="00CB79F2">
              <w:rPr>
                <w:rFonts w:cs="Arial"/>
              </w:rPr>
              <w:t>Reduction in LDL-C due to FH diagnosis</w:t>
            </w:r>
          </w:p>
          <w:p w14:paraId="722FF5D8" w14:textId="77777777" w:rsidR="003250C1" w:rsidRPr="00CB79F2" w:rsidRDefault="003250C1" w:rsidP="0066232B">
            <w:pPr>
              <w:spacing w:before="40" w:after="40"/>
              <w:rPr>
                <w:rFonts w:cs="Arial"/>
              </w:rPr>
            </w:pPr>
            <w:r w:rsidRPr="00CB79F2">
              <w:rPr>
                <w:rFonts w:cs="Arial"/>
              </w:rPr>
              <w:t>(Weighted average of reduction in ‘newly treated’ and ‘treatment retainers’)</w:t>
            </w:r>
          </w:p>
        </w:tc>
        <w:tc>
          <w:tcPr>
            <w:tcW w:w="951" w:type="pct"/>
            <w:vAlign w:val="center"/>
          </w:tcPr>
          <w:p w14:paraId="34F74BF7" w14:textId="77777777" w:rsidR="003250C1" w:rsidRPr="00D94476" w:rsidRDefault="003250C1" w:rsidP="0066232B">
            <w:pPr>
              <w:spacing w:before="40" w:after="40"/>
              <w:jc w:val="right"/>
              <w:rPr>
                <w:rFonts w:cs="Arial"/>
              </w:rPr>
            </w:pPr>
            <w:r w:rsidRPr="00D94476">
              <w:rPr>
                <w:rFonts w:cs="Arial"/>
              </w:rPr>
              <w:t>33.4%</w:t>
            </w:r>
          </w:p>
          <w:p w14:paraId="0E2A1D2C" w14:textId="77777777" w:rsidR="003250C1" w:rsidRPr="00D94476" w:rsidRDefault="003250C1" w:rsidP="0066232B">
            <w:pPr>
              <w:spacing w:before="40" w:after="40"/>
              <w:jc w:val="right"/>
              <w:rPr>
                <w:rFonts w:cs="Arial"/>
              </w:rPr>
            </w:pPr>
          </w:p>
        </w:tc>
        <w:tc>
          <w:tcPr>
            <w:tcW w:w="868" w:type="pct"/>
            <w:vAlign w:val="center"/>
          </w:tcPr>
          <w:p w14:paraId="00ADDDAE" w14:textId="77777777" w:rsidR="003250C1" w:rsidRPr="00D94476" w:rsidRDefault="003250C1" w:rsidP="0066232B">
            <w:pPr>
              <w:spacing w:before="40" w:after="40"/>
              <w:rPr>
                <w:rFonts w:cs="Arial"/>
              </w:rPr>
            </w:pPr>
            <w:r w:rsidRPr="00D94476">
              <w:rPr>
                <w:rFonts w:cs="Arial"/>
              </w:rPr>
              <w:t>Analysis of CPRD cohort</w:t>
            </w:r>
          </w:p>
        </w:tc>
        <w:tc>
          <w:tcPr>
            <w:tcW w:w="921" w:type="pct"/>
          </w:tcPr>
          <w:p w14:paraId="291E14A2" w14:textId="4197476F" w:rsidR="003250C1" w:rsidRPr="006D6AF6" w:rsidRDefault="6A6D3A96">
            <w:pPr>
              <w:spacing w:before="40" w:after="40"/>
              <w:rPr>
                <w:rFonts w:cs="Arial"/>
              </w:rPr>
            </w:pPr>
            <w:r w:rsidRPr="006D6AF6">
              <w:rPr>
                <w:rFonts w:cs="Arial"/>
              </w:rPr>
              <w:t xml:space="preserve">Section </w:t>
            </w:r>
            <w:r w:rsidR="00D94476" w:rsidRPr="006D6AF6">
              <w:rPr>
                <w:rFonts w:cs="Arial"/>
              </w:rPr>
              <w:t>8</w:t>
            </w:r>
            <w:r w:rsidRPr="006D6AF6">
              <w:rPr>
                <w:rFonts w:cs="Arial"/>
              </w:rPr>
              <w:t xml:space="preserve">.2 </w:t>
            </w:r>
            <w:r w:rsidR="29556E7B" w:rsidRPr="006D6AF6">
              <w:rPr>
                <w:rFonts w:cs="Arial"/>
              </w:rPr>
              <w:t xml:space="preserve">Table </w:t>
            </w:r>
            <w:r w:rsidR="351DECB2" w:rsidRPr="006D6AF6">
              <w:rPr>
                <w:rFonts w:cs="Arial"/>
              </w:rPr>
              <w:t>7</w:t>
            </w:r>
            <w:r w:rsidR="29556E7B" w:rsidRPr="006D6AF6">
              <w:rPr>
                <w:rFonts w:cs="Arial"/>
              </w:rPr>
              <w:t xml:space="preserve"> and</w:t>
            </w:r>
            <w:r w:rsidR="00895586" w:rsidRPr="006D6AF6">
              <w:rPr>
                <w:rFonts w:cs="Arial"/>
              </w:rPr>
              <w:t xml:space="preserve"> </w:t>
            </w:r>
            <w:r w:rsidR="00905E8E" w:rsidRPr="00A80B48">
              <w:rPr>
                <w:rFonts w:eastAsia="Arial" w:cs="Arial"/>
                <w:i/>
                <w:color w:val="000000" w:themeColor="text1"/>
              </w:rPr>
              <w:t xml:space="preserve">Online Supplementary </w:t>
            </w:r>
            <w:r w:rsidR="00905E8E">
              <w:rPr>
                <w:rFonts w:eastAsia="Arial" w:cs="Arial"/>
                <w:i/>
                <w:color w:val="000000" w:themeColor="text1"/>
              </w:rPr>
              <w:t xml:space="preserve">file </w:t>
            </w:r>
            <w:r w:rsidR="005C61B7">
              <w:rPr>
                <w:rFonts w:eastAsia="Arial" w:cs="Arial"/>
                <w:i/>
                <w:color w:val="000000" w:themeColor="text1"/>
              </w:rPr>
              <w:t>4</w:t>
            </w:r>
            <w:r w:rsidR="678773A5" w:rsidRPr="006D6AF6">
              <w:rPr>
                <w:rFonts w:cs="Arial"/>
              </w:rPr>
              <w:t>:</w:t>
            </w:r>
            <w:r w:rsidR="29556E7B" w:rsidRPr="006D6AF6">
              <w:rPr>
                <w:rFonts w:cs="Arial"/>
              </w:rPr>
              <w:t xml:space="preserve"> Table 1</w:t>
            </w:r>
          </w:p>
        </w:tc>
      </w:tr>
      <w:tr w:rsidR="003250C1" w:rsidRPr="00CB79F2" w14:paraId="7E78800D" w14:textId="77777777" w:rsidTr="39386A16">
        <w:tc>
          <w:tcPr>
            <w:tcW w:w="2260" w:type="pct"/>
            <w:gridSpan w:val="3"/>
            <w:vAlign w:val="center"/>
          </w:tcPr>
          <w:p w14:paraId="627B2658" w14:textId="77777777" w:rsidR="003250C1" w:rsidRPr="00CB79F2" w:rsidRDefault="003250C1" w:rsidP="0066232B">
            <w:pPr>
              <w:spacing w:before="40" w:after="40"/>
              <w:rPr>
                <w:rFonts w:cs="Arial"/>
              </w:rPr>
            </w:pPr>
            <w:r w:rsidRPr="00CB79F2">
              <w:rPr>
                <w:rFonts w:cs="Arial"/>
              </w:rPr>
              <w:t>Risk of first CVD event</w:t>
            </w:r>
          </w:p>
        </w:tc>
        <w:tc>
          <w:tcPr>
            <w:tcW w:w="951" w:type="pct"/>
            <w:vAlign w:val="center"/>
          </w:tcPr>
          <w:p w14:paraId="297AF393" w14:textId="77777777" w:rsidR="003250C1" w:rsidRPr="00D94476" w:rsidRDefault="003250C1" w:rsidP="0066232B">
            <w:pPr>
              <w:spacing w:before="40" w:after="40"/>
              <w:jc w:val="right"/>
              <w:rPr>
                <w:rFonts w:cs="Arial"/>
              </w:rPr>
            </w:pPr>
            <w:r w:rsidRPr="00D94476">
              <w:rPr>
                <w:rFonts w:cs="Arial"/>
              </w:rPr>
              <w:t>Generalised Gamma risk equation</w:t>
            </w:r>
          </w:p>
        </w:tc>
        <w:tc>
          <w:tcPr>
            <w:tcW w:w="868" w:type="pct"/>
            <w:vAlign w:val="center"/>
          </w:tcPr>
          <w:p w14:paraId="6CDF08EB" w14:textId="77777777" w:rsidR="003250C1" w:rsidRPr="00D94476" w:rsidRDefault="003250C1" w:rsidP="0066232B">
            <w:pPr>
              <w:spacing w:before="40" w:after="40"/>
              <w:rPr>
                <w:rFonts w:cs="Arial"/>
              </w:rPr>
            </w:pPr>
            <w:r w:rsidRPr="00D94476">
              <w:rPr>
                <w:rFonts w:cs="Arial"/>
              </w:rPr>
              <w:t>Analysis of CPRD cohort</w:t>
            </w:r>
          </w:p>
          <w:p w14:paraId="43661A41" w14:textId="77777777" w:rsidR="003250C1" w:rsidRPr="00D94476" w:rsidRDefault="003250C1" w:rsidP="0066232B">
            <w:pPr>
              <w:spacing w:before="40" w:after="40"/>
              <w:rPr>
                <w:rFonts w:cs="Arial"/>
              </w:rPr>
            </w:pPr>
          </w:p>
        </w:tc>
        <w:tc>
          <w:tcPr>
            <w:tcW w:w="921" w:type="pct"/>
          </w:tcPr>
          <w:p w14:paraId="3F0A0542" w14:textId="1C18441A" w:rsidR="003250C1" w:rsidRPr="006D6AF6" w:rsidRDefault="29556E7B">
            <w:pPr>
              <w:spacing w:before="40" w:after="40"/>
              <w:rPr>
                <w:rFonts w:cs="Arial"/>
              </w:rPr>
            </w:pPr>
            <w:r w:rsidRPr="006D6AF6">
              <w:rPr>
                <w:rFonts w:cs="Arial"/>
              </w:rPr>
              <w:t xml:space="preserve">See </w:t>
            </w:r>
            <w:r w:rsidR="00905E8E" w:rsidRPr="00A80B48">
              <w:rPr>
                <w:rFonts w:eastAsia="Arial" w:cs="Arial"/>
                <w:i/>
                <w:color w:val="000000" w:themeColor="text1"/>
              </w:rPr>
              <w:t xml:space="preserve">Online Supplementary </w:t>
            </w:r>
            <w:r w:rsidR="00905E8E">
              <w:rPr>
                <w:rFonts w:eastAsia="Arial" w:cs="Arial"/>
                <w:i/>
                <w:color w:val="000000" w:themeColor="text1"/>
              </w:rPr>
              <w:t xml:space="preserve">file </w:t>
            </w:r>
            <w:r w:rsidR="005C61B7">
              <w:rPr>
                <w:rFonts w:eastAsia="Arial" w:cs="Arial"/>
                <w:i/>
                <w:color w:val="000000" w:themeColor="text1"/>
              </w:rPr>
              <w:t>4</w:t>
            </w:r>
            <w:r w:rsidR="51A4BC78" w:rsidRPr="006D6AF6">
              <w:rPr>
                <w:rFonts w:cs="Arial"/>
              </w:rPr>
              <w:t>:</w:t>
            </w:r>
            <w:r w:rsidR="006A155D" w:rsidRPr="006D6AF6">
              <w:rPr>
                <w:rFonts w:cs="Arial"/>
              </w:rPr>
              <w:t xml:space="preserve"> </w:t>
            </w:r>
            <w:r w:rsidRPr="006D6AF6">
              <w:rPr>
                <w:rFonts w:cs="Arial"/>
              </w:rPr>
              <w:t>Tables 2-4 and</w:t>
            </w:r>
            <w:r w:rsidR="41D68DB9" w:rsidRPr="006D6AF6">
              <w:rPr>
                <w:rFonts w:cs="Arial"/>
              </w:rPr>
              <w:t xml:space="preserve"> Section </w:t>
            </w:r>
            <w:r w:rsidR="00D94476" w:rsidRPr="006D6AF6">
              <w:rPr>
                <w:rFonts w:cs="Arial"/>
              </w:rPr>
              <w:t>8</w:t>
            </w:r>
            <w:r w:rsidR="41D68DB9" w:rsidRPr="006D6AF6">
              <w:rPr>
                <w:rFonts w:cs="Arial"/>
              </w:rPr>
              <w:t>.2 Table 9</w:t>
            </w:r>
          </w:p>
        </w:tc>
      </w:tr>
      <w:tr w:rsidR="003250C1" w:rsidRPr="00CB79F2" w14:paraId="0B2D13CE" w14:textId="77777777" w:rsidTr="39386A16">
        <w:tc>
          <w:tcPr>
            <w:tcW w:w="791" w:type="pct"/>
            <w:vMerge w:val="restart"/>
            <w:shd w:val="clear" w:color="auto" w:fill="auto"/>
            <w:vAlign w:val="center"/>
          </w:tcPr>
          <w:p w14:paraId="6FD57312" w14:textId="77777777" w:rsidR="003250C1" w:rsidRPr="00CB79F2" w:rsidRDefault="003250C1" w:rsidP="0066232B">
            <w:pPr>
              <w:spacing w:before="40" w:after="40"/>
              <w:rPr>
                <w:rFonts w:cs="Arial"/>
              </w:rPr>
            </w:pPr>
            <w:r w:rsidRPr="00CB79F2">
              <w:rPr>
                <w:rFonts w:cs="Arial"/>
              </w:rPr>
              <w:t>Distribution of people by type of 1</w:t>
            </w:r>
            <w:r w:rsidRPr="00CB79F2">
              <w:rPr>
                <w:rFonts w:cs="Arial"/>
                <w:vertAlign w:val="superscript"/>
              </w:rPr>
              <w:t>st</w:t>
            </w:r>
            <w:r w:rsidRPr="00CB79F2">
              <w:rPr>
                <w:rFonts w:cs="Arial"/>
              </w:rPr>
              <w:t xml:space="preserve"> CVD event</w:t>
            </w:r>
          </w:p>
        </w:tc>
        <w:tc>
          <w:tcPr>
            <w:tcW w:w="1469" w:type="pct"/>
            <w:gridSpan w:val="2"/>
            <w:shd w:val="clear" w:color="auto" w:fill="auto"/>
            <w:vAlign w:val="center"/>
          </w:tcPr>
          <w:p w14:paraId="6AAC7F95" w14:textId="77777777" w:rsidR="003250C1" w:rsidRPr="00CB79F2" w:rsidRDefault="003250C1" w:rsidP="0066232B">
            <w:pPr>
              <w:spacing w:before="40" w:after="40"/>
              <w:rPr>
                <w:rFonts w:cs="Arial"/>
              </w:rPr>
            </w:pPr>
            <w:r w:rsidRPr="00CB79F2">
              <w:rPr>
                <w:rFonts w:cs="Arial"/>
              </w:rPr>
              <w:t>Death</w:t>
            </w:r>
          </w:p>
        </w:tc>
        <w:tc>
          <w:tcPr>
            <w:tcW w:w="951" w:type="pct"/>
            <w:shd w:val="clear" w:color="auto" w:fill="auto"/>
            <w:vAlign w:val="center"/>
          </w:tcPr>
          <w:p w14:paraId="76A775AE" w14:textId="77777777" w:rsidR="003250C1" w:rsidRPr="00D94476" w:rsidRDefault="003250C1" w:rsidP="0066232B">
            <w:pPr>
              <w:spacing w:before="40" w:after="40"/>
              <w:jc w:val="right"/>
              <w:rPr>
                <w:rFonts w:cs="Arial"/>
              </w:rPr>
            </w:pPr>
            <w:r w:rsidRPr="00D94476">
              <w:rPr>
                <w:rFonts w:cs="Arial"/>
              </w:rPr>
              <w:t>11%</w:t>
            </w:r>
          </w:p>
        </w:tc>
        <w:tc>
          <w:tcPr>
            <w:tcW w:w="868" w:type="pct"/>
            <w:vMerge w:val="restart"/>
            <w:shd w:val="clear" w:color="auto" w:fill="auto"/>
            <w:vAlign w:val="center"/>
          </w:tcPr>
          <w:p w14:paraId="115A8C66" w14:textId="77777777" w:rsidR="003250C1" w:rsidRPr="00D94476" w:rsidRDefault="003250C1" w:rsidP="0066232B">
            <w:pPr>
              <w:spacing w:before="40" w:after="40"/>
              <w:rPr>
                <w:rFonts w:cs="Arial"/>
              </w:rPr>
            </w:pPr>
            <w:r w:rsidRPr="00D94476">
              <w:rPr>
                <w:rFonts w:cs="Arial"/>
              </w:rPr>
              <w:t>Analysis of CPRD cohort</w:t>
            </w:r>
          </w:p>
        </w:tc>
        <w:tc>
          <w:tcPr>
            <w:tcW w:w="921" w:type="pct"/>
            <w:vMerge w:val="restart"/>
            <w:shd w:val="clear" w:color="auto" w:fill="auto"/>
          </w:tcPr>
          <w:p w14:paraId="59C8E604" w14:textId="4FB32CE3" w:rsidR="003250C1" w:rsidRPr="00D94476" w:rsidRDefault="7B1F46D5">
            <w:pPr>
              <w:spacing w:before="40" w:after="40"/>
              <w:rPr>
                <w:rFonts w:cs="Arial"/>
              </w:rPr>
            </w:pPr>
            <w:r w:rsidRPr="006D6AF6">
              <w:rPr>
                <w:rFonts w:cs="Arial"/>
              </w:rPr>
              <w:t xml:space="preserve">See </w:t>
            </w:r>
            <w:r w:rsidR="00CC1396" w:rsidRPr="00D07BF3">
              <w:rPr>
                <w:rFonts w:cs="Arial"/>
                <w:i/>
              </w:rPr>
              <w:t>Online</w:t>
            </w:r>
            <w:r w:rsidR="00905E8E" w:rsidRPr="00A80B48">
              <w:rPr>
                <w:rFonts w:eastAsia="Arial" w:cs="Arial"/>
                <w:i/>
                <w:color w:val="000000" w:themeColor="text1"/>
              </w:rPr>
              <w:t xml:space="preserve"> Supplementary </w:t>
            </w:r>
            <w:r w:rsidR="00905E8E">
              <w:rPr>
                <w:rFonts w:eastAsia="Arial" w:cs="Arial"/>
                <w:i/>
                <w:color w:val="000000" w:themeColor="text1"/>
              </w:rPr>
              <w:t xml:space="preserve">file </w:t>
            </w:r>
            <w:r w:rsidR="002D4BC1">
              <w:rPr>
                <w:rFonts w:eastAsia="Arial" w:cs="Arial"/>
                <w:i/>
                <w:color w:val="000000" w:themeColor="text1"/>
              </w:rPr>
              <w:t>4</w:t>
            </w:r>
            <w:r w:rsidR="00905E8E" w:rsidRPr="006D6AF6">
              <w:rPr>
                <w:rFonts w:cs="Arial"/>
              </w:rPr>
              <w:t xml:space="preserve">: </w:t>
            </w:r>
            <w:r w:rsidR="29556E7B" w:rsidRPr="006D6AF6">
              <w:rPr>
                <w:rFonts w:cs="Arial"/>
              </w:rPr>
              <w:t>Table 5</w:t>
            </w:r>
          </w:p>
        </w:tc>
      </w:tr>
      <w:tr w:rsidR="003250C1" w:rsidRPr="00CB79F2" w14:paraId="05473E77" w14:textId="77777777" w:rsidTr="39386A16">
        <w:tc>
          <w:tcPr>
            <w:tcW w:w="791" w:type="pct"/>
            <w:vMerge/>
            <w:vAlign w:val="center"/>
          </w:tcPr>
          <w:p w14:paraId="5B5D6BF9" w14:textId="77777777" w:rsidR="003250C1" w:rsidRPr="00CB79F2" w:rsidRDefault="003250C1" w:rsidP="0066232B">
            <w:pPr>
              <w:spacing w:before="40" w:after="40"/>
              <w:rPr>
                <w:rFonts w:cs="Arial"/>
              </w:rPr>
            </w:pPr>
          </w:p>
        </w:tc>
        <w:tc>
          <w:tcPr>
            <w:tcW w:w="1469" w:type="pct"/>
            <w:gridSpan w:val="2"/>
            <w:shd w:val="clear" w:color="auto" w:fill="auto"/>
            <w:vAlign w:val="center"/>
          </w:tcPr>
          <w:p w14:paraId="2A041AC2" w14:textId="77777777" w:rsidR="003250C1" w:rsidRPr="00CB79F2" w:rsidRDefault="003250C1" w:rsidP="0066232B">
            <w:pPr>
              <w:spacing w:before="40" w:after="40"/>
              <w:rPr>
                <w:rFonts w:cs="Arial"/>
              </w:rPr>
            </w:pPr>
            <w:r w:rsidRPr="00CB79F2">
              <w:rPr>
                <w:rFonts w:cs="Arial"/>
              </w:rPr>
              <w:t>Non-fatal ACS</w:t>
            </w:r>
          </w:p>
        </w:tc>
        <w:tc>
          <w:tcPr>
            <w:tcW w:w="951" w:type="pct"/>
            <w:shd w:val="clear" w:color="auto" w:fill="auto"/>
            <w:vAlign w:val="center"/>
          </w:tcPr>
          <w:p w14:paraId="7A833C25" w14:textId="77777777" w:rsidR="003250C1" w:rsidRPr="00D94476" w:rsidRDefault="003250C1" w:rsidP="0066232B">
            <w:pPr>
              <w:spacing w:before="40" w:after="40"/>
              <w:jc w:val="right"/>
              <w:rPr>
                <w:rFonts w:cs="Arial"/>
              </w:rPr>
            </w:pPr>
            <w:r w:rsidRPr="00D94476">
              <w:rPr>
                <w:rFonts w:cs="Arial"/>
              </w:rPr>
              <w:t>65%</w:t>
            </w:r>
          </w:p>
        </w:tc>
        <w:tc>
          <w:tcPr>
            <w:tcW w:w="868" w:type="pct"/>
            <w:vMerge/>
            <w:vAlign w:val="center"/>
          </w:tcPr>
          <w:p w14:paraId="17A75613" w14:textId="77777777" w:rsidR="003250C1" w:rsidRPr="00D94476" w:rsidRDefault="003250C1" w:rsidP="0066232B">
            <w:pPr>
              <w:spacing w:before="40" w:after="40"/>
              <w:rPr>
                <w:rFonts w:cs="Arial"/>
              </w:rPr>
            </w:pPr>
          </w:p>
        </w:tc>
        <w:tc>
          <w:tcPr>
            <w:tcW w:w="921" w:type="pct"/>
            <w:vMerge/>
          </w:tcPr>
          <w:p w14:paraId="099DC97C" w14:textId="77777777" w:rsidR="003250C1" w:rsidRPr="00D94476" w:rsidRDefault="003250C1" w:rsidP="0066232B">
            <w:pPr>
              <w:spacing w:before="40" w:after="40"/>
              <w:rPr>
                <w:rFonts w:cs="Arial"/>
              </w:rPr>
            </w:pPr>
          </w:p>
        </w:tc>
      </w:tr>
      <w:tr w:rsidR="003250C1" w:rsidRPr="00CB79F2" w14:paraId="78600553" w14:textId="77777777" w:rsidTr="39386A16">
        <w:tc>
          <w:tcPr>
            <w:tcW w:w="791" w:type="pct"/>
            <w:vMerge/>
            <w:vAlign w:val="center"/>
          </w:tcPr>
          <w:p w14:paraId="19341959" w14:textId="77777777" w:rsidR="003250C1" w:rsidRPr="00CB79F2" w:rsidRDefault="003250C1" w:rsidP="0066232B">
            <w:pPr>
              <w:spacing w:before="40" w:after="40"/>
              <w:rPr>
                <w:rFonts w:cs="Arial"/>
              </w:rPr>
            </w:pPr>
          </w:p>
        </w:tc>
        <w:tc>
          <w:tcPr>
            <w:tcW w:w="1469" w:type="pct"/>
            <w:gridSpan w:val="2"/>
            <w:shd w:val="clear" w:color="auto" w:fill="auto"/>
            <w:vAlign w:val="center"/>
          </w:tcPr>
          <w:p w14:paraId="7EBD350F" w14:textId="77777777" w:rsidR="003250C1" w:rsidRPr="00CB79F2" w:rsidRDefault="003250C1" w:rsidP="0066232B">
            <w:pPr>
              <w:spacing w:before="40" w:after="40"/>
              <w:rPr>
                <w:rFonts w:cs="Arial"/>
              </w:rPr>
            </w:pPr>
            <w:r w:rsidRPr="00CB79F2">
              <w:rPr>
                <w:rFonts w:cs="Arial"/>
              </w:rPr>
              <w:t>Non-fatal TIA/Stroke</w:t>
            </w:r>
          </w:p>
        </w:tc>
        <w:tc>
          <w:tcPr>
            <w:tcW w:w="951" w:type="pct"/>
            <w:shd w:val="clear" w:color="auto" w:fill="auto"/>
            <w:vAlign w:val="center"/>
          </w:tcPr>
          <w:p w14:paraId="3BA97676" w14:textId="77777777" w:rsidR="003250C1" w:rsidRPr="00D94476" w:rsidRDefault="003250C1" w:rsidP="0066232B">
            <w:pPr>
              <w:spacing w:before="40" w:after="40"/>
              <w:jc w:val="right"/>
              <w:rPr>
                <w:rFonts w:cs="Arial"/>
              </w:rPr>
            </w:pPr>
            <w:r w:rsidRPr="00D94476">
              <w:rPr>
                <w:rFonts w:cs="Arial"/>
              </w:rPr>
              <w:t>25%</w:t>
            </w:r>
          </w:p>
        </w:tc>
        <w:tc>
          <w:tcPr>
            <w:tcW w:w="868" w:type="pct"/>
            <w:vMerge/>
            <w:vAlign w:val="center"/>
          </w:tcPr>
          <w:p w14:paraId="6F326A00" w14:textId="77777777" w:rsidR="003250C1" w:rsidRPr="00D94476" w:rsidRDefault="003250C1" w:rsidP="0066232B">
            <w:pPr>
              <w:spacing w:before="40" w:after="40"/>
              <w:rPr>
                <w:rFonts w:cs="Arial"/>
              </w:rPr>
            </w:pPr>
          </w:p>
        </w:tc>
        <w:tc>
          <w:tcPr>
            <w:tcW w:w="921" w:type="pct"/>
            <w:vMerge/>
          </w:tcPr>
          <w:p w14:paraId="7C1979BB" w14:textId="77777777" w:rsidR="003250C1" w:rsidRPr="00D94476" w:rsidRDefault="003250C1" w:rsidP="0066232B">
            <w:pPr>
              <w:spacing w:before="40" w:after="40"/>
              <w:rPr>
                <w:rFonts w:cs="Arial"/>
              </w:rPr>
            </w:pPr>
          </w:p>
        </w:tc>
      </w:tr>
      <w:tr w:rsidR="003250C1" w:rsidRPr="00CB79F2" w14:paraId="65430F4B" w14:textId="77777777" w:rsidTr="00164EBF">
        <w:tc>
          <w:tcPr>
            <w:tcW w:w="791" w:type="pct"/>
            <w:vMerge w:val="restart"/>
            <w:vAlign w:val="center"/>
          </w:tcPr>
          <w:p w14:paraId="16B92DE0" w14:textId="77777777" w:rsidR="003250C1" w:rsidRPr="00CB79F2" w:rsidRDefault="003250C1" w:rsidP="0066232B">
            <w:pPr>
              <w:spacing w:before="40" w:after="40"/>
              <w:rPr>
                <w:rFonts w:cs="Arial"/>
              </w:rPr>
            </w:pPr>
            <w:r w:rsidRPr="00CB79F2">
              <w:rPr>
                <w:rFonts w:cs="Arial"/>
              </w:rPr>
              <w:t>Risk adjustment to CVD risk</w:t>
            </w:r>
            <w:r w:rsidRPr="00CB79F2">
              <w:rPr>
                <w:rFonts w:cs="Arial"/>
              </w:rPr>
              <w:br/>
              <w:t xml:space="preserve"> (hazard ratios multiplied with hazard rate depending on time from model entry)</w:t>
            </w:r>
          </w:p>
        </w:tc>
        <w:tc>
          <w:tcPr>
            <w:tcW w:w="734" w:type="pct"/>
            <w:vMerge w:val="restart"/>
            <w:vAlign w:val="center"/>
          </w:tcPr>
          <w:p w14:paraId="5921B36E" w14:textId="77777777" w:rsidR="003250C1" w:rsidRPr="00CB79F2" w:rsidRDefault="003250C1" w:rsidP="0066232B">
            <w:pPr>
              <w:spacing w:before="40" w:after="40"/>
              <w:rPr>
                <w:rFonts w:cs="Arial"/>
              </w:rPr>
            </w:pPr>
            <w:r w:rsidRPr="00CB79F2">
              <w:rPr>
                <w:rFonts w:cs="Arial"/>
              </w:rPr>
              <w:t>People aged &lt; 40 years</w:t>
            </w:r>
          </w:p>
        </w:tc>
        <w:tc>
          <w:tcPr>
            <w:tcW w:w="735" w:type="pct"/>
            <w:vAlign w:val="center"/>
          </w:tcPr>
          <w:p w14:paraId="7CED609E" w14:textId="77777777" w:rsidR="003250C1" w:rsidRPr="00CB79F2" w:rsidRDefault="003250C1" w:rsidP="0066232B">
            <w:pPr>
              <w:spacing w:before="40" w:after="40"/>
              <w:rPr>
                <w:rFonts w:cs="Arial"/>
              </w:rPr>
            </w:pPr>
            <w:r w:rsidRPr="00CB79F2">
              <w:rPr>
                <w:rFonts w:cs="Arial"/>
              </w:rPr>
              <w:t>10-20 years v. 0-10 years</w:t>
            </w:r>
          </w:p>
        </w:tc>
        <w:tc>
          <w:tcPr>
            <w:tcW w:w="951" w:type="pct"/>
            <w:vAlign w:val="center"/>
          </w:tcPr>
          <w:p w14:paraId="39A08F8D" w14:textId="77777777" w:rsidR="003250C1" w:rsidRPr="00D94476" w:rsidRDefault="003250C1" w:rsidP="0066232B">
            <w:pPr>
              <w:spacing w:before="40" w:after="40"/>
              <w:jc w:val="right"/>
              <w:rPr>
                <w:rFonts w:cs="Arial"/>
              </w:rPr>
            </w:pPr>
            <w:r w:rsidRPr="00D94476">
              <w:rPr>
                <w:rFonts w:cs="Arial"/>
              </w:rPr>
              <w:t>4.13</w:t>
            </w:r>
          </w:p>
        </w:tc>
        <w:tc>
          <w:tcPr>
            <w:tcW w:w="868" w:type="pct"/>
            <w:vMerge w:val="restart"/>
            <w:vAlign w:val="center"/>
          </w:tcPr>
          <w:p w14:paraId="5FAFDB54" w14:textId="2B9C776C" w:rsidR="003250C1" w:rsidRPr="00D94476" w:rsidRDefault="003250C1" w:rsidP="0066232B">
            <w:pPr>
              <w:spacing w:before="40" w:after="40"/>
              <w:rPr>
                <w:rFonts w:cs="Arial"/>
              </w:rPr>
            </w:pPr>
            <w:r w:rsidRPr="00D94476">
              <w:rPr>
                <w:rFonts w:cs="Arial"/>
              </w:rPr>
              <w:t xml:space="preserve">Calculated from Perak et al </w:t>
            </w:r>
            <w:r w:rsidR="003B022A" w:rsidRPr="006D6AF6">
              <w:rPr>
                <w:rFonts w:cs="Arial"/>
                <w:color w:val="2B579A"/>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sidRPr="006D6AF6">
              <w:rPr>
                <w:rFonts w:cs="Arial"/>
                <w:color w:val="2B579A"/>
                <w:shd w:val="clear" w:color="auto" w:fill="E6E6E6"/>
              </w:rPr>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105</w:t>
            </w:r>
            <w:r w:rsidR="003B022A" w:rsidRPr="006D6AF6">
              <w:rPr>
                <w:rFonts w:cs="Arial"/>
                <w:color w:val="2B579A"/>
                <w:shd w:val="clear" w:color="auto" w:fill="E6E6E6"/>
              </w:rPr>
              <w:fldChar w:fldCharType="end"/>
            </w:r>
            <w:r w:rsidR="00895586" w:rsidRPr="00D94476">
              <w:rPr>
                <w:rFonts w:cs="Arial"/>
              </w:rPr>
              <w:t xml:space="preserve"> </w:t>
            </w:r>
            <w:r w:rsidRPr="00D94476">
              <w:rPr>
                <w:rFonts w:cs="Arial"/>
              </w:rPr>
              <w:t>Figure 2</w:t>
            </w:r>
          </w:p>
          <w:p w14:paraId="787E0DD0" w14:textId="77777777" w:rsidR="003250C1" w:rsidRPr="00D94476" w:rsidRDefault="003250C1" w:rsidP="0066232B">
            <w:pPr>
              <w:spacing w:before="40" w:after="40"/>
              <w:rPr>
                <w:rFonts w:cs="Arial"/>
              </w:rPr>
            </w:pPr>
          </w:p>
        </w:tc>
        <w:tc>
          <w:tcPr>
            <w:tcW w:w="921" w:type="pct"/>
            <w:vMerge w:val="restart"/>
          </w:tcPr>
          <w:p w14:paraId="16E4DEC6" w14:textId="5A0F6254" w:rsidR="003250C1" w:rsidRPr="006D6AF6" w:rsidRDefault="5A9E2ADB">
            <w:pPr>
              <w:spacing w:before="40" w:after="40"/>
              <w:rPr>
                <w:rFonts w:cs="Arial"/>
              </w:rPr>
            </w:pPr>
            <w:r w:rsidRPr="006D6AF6">
              <w:rPr>
                <w:rFonts w:cs="Arial"/>
              </w:rPr>
              <w:t xml:space="preserve">See </w:t>
            </w:r>
            <w:r w:rsidR="00905E8E" w:rsidRPr="00A80B48">
              <w:rPr>
                <w:rFonts w:eastAsia="Arial" w:cs="Arial"/>
                <w:i/>
                <w:color w:val="000000" w:themeColor="text1"/>
              </w:rPr>
              <w:t xml:space="preserve">Online Supplementary </w:t>
            </w:r>
            <w:r w:rsidR="00905E8E">
              <w:rPr>
                <w:rFonts w:eastAsia="Arial" w:cs="Arial"/>
                <w:i/>
                <w:color w:val="000000" w:themeColor="text1"/>
              </w:rPr>
              <w:t xml:space="preserve">file </w:t>
            </w:r>
            <w:r w:rsidR="002D4BC1">
              <w:rPr>
                <w:rFonts w:eastAsia="Arial" w:cs="Arial"/>
                <w:i/>
                <w:color w:val="000000" w:themeColor="text1"/>
              </w:rPr>
              <w:t>4</w:t>
            </w:r>
            <w:r w:rsidR="00905E8E" w:rsidRPr="006D6AF6">
              <w:rPr>
                <w:rFonts w:cs="Arial"/>
              </w:rPr>
              <w:t xml:space="preserve">: </w:t>
            </w:r>
            <w:r w:rsidR="29556E7B" w:rsidRPr="006D6AF6">
              <w:rPr>
                <w:rFonts w:cs="Arial"/>
              </w:rPr>
              <w:t>Table 6</w:t>
            </w:r>
          </w:p>
        </w:tc>
      </w:tr>
      <w:tr w:rsidR="003250C1" w:rsidRPr="00CB79F2" w14:paraId="672FE0C9" w14:textId="77777777" w:rsidTr="00164EBF">
        <w:tc>
          <w:tcPr>
            <w:tcW w:w="791" w:type="pct"/>
            <w:vMerge/>
            <w:vAlign w:val="center"/>
          </w:tcPr>
          <w:p w14:paraId="58AEA762" w14:textId="77777777" w:rsidR="003250C1" w:rsidRPr="00CB79F2" w:rsidRDefault="003250C1" w:rsidP="0066232B">
            <w:pPr>
              <w:spacing w:before="40" w:after="40"/>
              <w:rPr>
                <w:rFonts w:cs="Arial"/>
              </w:rPr>
            </w:pPr>
          </w:p>
        </w:tc>
        <w:tc>
          <w:tcPr>
            <w:tcW w:w="734" w:type="pct"/>
            <w:vMerge/>
            <w:vAlign w:val="center"/>
          </w:tcPr>
          <w:p w14:paraId="3F582D19" w14:textId="77777777" w:rsidR="003250C1" w:rsidRPr="00CB79F2" w:rsidRDefault="003250C1" w:rsidP="0066232B">
            <w:pPr>
              <w:spacing w:before="40" w:after="40"/>
              <w:rPr>
                <w:rFonts w:cs="Arial"/>
              </w:rPr>
            </w:pPr>
          </w:p>
        </w:tc>
        <w:tc>
          <w:tcPr>
            <w:tcW w:w="735" w:type="pct"/>
            <w:vAlign w:val="center"/>
          </w:tcPr>
          <w:p w14:paraId="34C6F166" w14:textId="77777777" w:rsidR="003250C1" w:rsidRPr="00CB79F2" w:rsidRDefault="003250C1" w:rsidP="0066232B">
            <w:pPr>
              <w:spacing w:before="40" w:after="40"/>
              <w:rPr>
                <w:rFonts w:cs="Arial"/>
              </w:rPr>
            </w:pPr>
            <w:r w:rsidRPr="00CB79F2">
              <w:rPr>
                <w:rFonts w:cs="Arial"/>
              </w:rPr>
              <w:t>20+ years v. 0-10 years</w:t>
            </w:r>
          </w:p>
        </w:tc>
        <w:tc>
          <w:tcPr>
            <w:tcW w:w="951" w:type="pct"/>
            <w:vAlign w:val="center"/>
          </w:tcPr>
          <w:p w14:paraId="4F279D50" w14:textId="77777777" w:rsidR="003250C1" w:rsidRPr="00D94476" w:rsidRDefault="003250C1" w:rsidP="0066232B">
            <w:pPr>
              <w:spacing w:before="40" w:after="40"/>
              <w:jc w:val="right"/>
              <w:rPr>
                <w:rFonts w:cs="Arial"/>
              </w:rPr>
            </w:pPr>
            <w:r w:rsidRPr="00D94476">
              <w:rPr>
                <w:rFonts w:cs="Arial"/>
              </w:rPr>
              <w:t>6.44</w:t>
            </w:r>
          </w:p>
        </w:tc>
        <w:tc>
          <w:tcPr>
            <w:tcW w:w="868" w:type="pct"/>
            <w:vMerge/>
            <w:vAlign w:val="center"/>
          </w:tcPr>
          <w:p w14:paraId="3DCAD5F0" w14:textId="77777777" w:rsidR="003250C1" w:rsidRPr="00D94476" w:rsidRDefault="003250C1" w:rsidP="0066232B">
            <w:pPr>
              <w:spacing w:before="40" w:after="40"/>
              <w:rPr>
                <w:rFonts w:cs="Arial"/>
              </w:rPr>
            </w:pPr>
          </w:p>
        </w:tc>
        <w:tc>
          <w:tcPr>
            <w:tcW w:w="921" w:type="pct"/>
            <w:vMerge/>
          </w:tcPr>
          <w:p w14:paraId="297E23CB" w14:textId="77777777" w:rsidR="003250C1" w:rsidRPr="00CB79F2" w:rsidRDefault="003250C1" w:rsidP="0066232B">
            <w:pPr>
              <w:spacing w:before="40" w:after="40"/>
              <w:rPr>
                <w:rFonts w:cs="Arial"/>
              </w:rPr>
            </w:pPr>
          </w:p>
        </w:tc>
      </w:tr>
      <w:tr w:rsidR="003250C1" w:rsidRPr="00CB79F2" w14:paraId="291D7530" w14:textId="77777777" w:rsidTr="00164EBF">
        <w:tc>
          <w:tcPr>
            <w:tcW w:w="791" w:type="pct"/>
            <w:vMerge/>
            <w:vAlign w:val="center"/>
          </w:tcPr>
          <w:p w14:paraId="32CF6825" w14:textId="77777777" w:rsidR="003250C1" w:rsidRPr="00CB79F2" w:rsidRDefault="003250C1" w:rsidP="0066232B">
            <w:pPr>
              <w:spacing w:before="40" w:after="40"/>
              <w:rPr>
                <w:rFonts w:cs="Arial"/>
              </w:rPr>
            </w:pPr>
          </w:p>
        </w:tc>
        <w:tc>
          <w:tcPr>
            <w:tcW w:w="734" w:type="pct"/>
            <w:vMerge w:val="restart"/>
            <w:vAlign w:val="center"/>
          </w:tcPr>
          <w:p w14:paraId="59DB2736" w14:textId="77777777" w:rsidR="003250C1" w:rsidRPr="00CB79F2" w:rsidRDefault="003250C1" w:rsidP="0066232B">
            <w:pPr>
              <w:spacing w:before="40" w:after="40"/>
              <w:rPr>
                <w:rFonts w:cs="Arial"/>
              </w:rPr>
            </w:pPr>
            <w:r w:rsidRPr="00CB79F2">
              <w:rPr>
                <w:rFonts w:cs="Arial"/>
              </w:rPr>
              <w:t>People aged &gt;= 40 years</w:t>
            </w:r>
          </w:p>
        </w:tc>
        <w:tc>
          <w:tcPr>
            <w:tcW w:w="735" w:type="pct"/>
            <w:vAlign w:val="center"/>
          </w:tcPr>
          <w:p w14:paraId="477C1F4E" w14:textId="77777777" w:rsidR="003250C1" w:rsidRPr="00CB79F2" w:rsidRDefault="003250C1" w:rsidP="0066232B">
            <w:pPr>
              <w:spacing w:before="40" w:after="40"/>
              <w:rPr>
                <w:rFonts w:cs="Arial"/>
              </w:rPr>
            </w:pPr>
            <w:r w:rsidRPr="00CB79F2">
              <w:rPr>
                <w:rFonts w:cs="Arial"/>
              </w:rPr>
              <w:t>10-20 years v. 0-10 years</w:t>
            </w:r>
          </w:p>
        </w:tc>
        <w:tc>
          <w:tcPr>
            <w:tcW w:w="951" w:type="pct"/>
            <w:vAlign w:val="center"/>
          </w:tcPr>
          <w:p w14:paraId="7FC9C142" w14:textId="77777777" w:rsidR="003250C1" w:rsidRPr="00D94476" w:rsidRDefault="003250C1" w:rsidP="0066232B">
            <w:pPr>
              <w:spacing w:before="40" w:after="40"/>
              <w:jc w:val="right"/>
              <w:rPr>
                <w:rFonts w:cs="Arial"/>
              </w:rPr>
            </w:pPr>
            <w:r w:rsidRPr="00D94476">
              <w:rPr>
                <w:rFonts w:cs="Arial"/>
              </w:rPr>
              <w:t>1.48</w:t>
            </w:r>
          </w:p>
        </w:tc>
        <w:tc>
          <w:tcPr>
            <w:tcW w:w="868" w:type="pct"/>
            <w:vMerge/>
            <w:vAlign w:val="center"/>
          </w:tcPr>
          <w:p w14:paraId="7A07FD94" w14:textId="77777777" w:rsidR="003250C1" w:rsidRPr="00D94476" w:rsidRDefault="003250C1" w:rsidP="0066232B">
            <w:pPr>
              <w:spacing w:before="40" w:after="40"/>
              <w:rPr>
                <w:rFonts w:cs="Arial"/>
              </w:rPr>
            </w:pPr>
          </w:p>
        </w:tc>
        <w:tc>
          <w:tcPr>
            <w:tcW w:w="921" w:type="pct"/>
            <w:vMerge/>
          </w:tcPr>
          <w:p w14:paraId="1F9819AB" w14:textId="77777777" w:rsidR="003250C1" w:rsidRPr="00CB79F2" w:rsidRDefault="003250C1" w:rsidP="0066232B">
            <w:pPr>
              <w:spacing w:before="40" w:after="40"/>
              <w:rPr>
                <w:rFonts w:cs="Arial"/>
              </w:rPr>
            </w:pPr>
          </w:p>
        </w:tc>
      </w:tr>
      <w:tr w:rsidR="003250C1" w:rsidRPr="00CB79F2" w14:paraId="5C6A741D" w14:textId="77777777" w:rsidTr="00164EBF">
        <w:tc>
          <w:tcPr>
            <w:tcW w:w="791" w:type="pct"/>
            <w:vMerge/>
            <w:vAlign w:val="center"/>
          </w:tcPr>
          <w:p w14:paraId="6A257186" w14:textId="77777777" w:rsidR="003250C1" w:rsidRPr="00CB79F2" w:rsidRDefault="003250C1" w:rsidP="0066232B">
            <w:pPr>
              <w:spacing w:before="40" w:after="40"/>
              <w:rPr>
                <w:rFonts w:cs="Arial"/>
              </w:rPr>
            </w:pPr>
          </w:p>
        </w:tc>
        <w:tc>
          <w:tcPr>
            <w:tcW w:w="734" w:type="pct"/>
            <w:vMerge/>
            <w:vAlign w:val="center"/>
          </w:tcPr>
          <w:p w14:paraId="39811FA3" w14:textId="77777777" w:rsidR="003250C1" w:rsidRPr="00CB79F2" w:rsidRDefault="003250C1" w:rsidP="0066232B">
            <w:pPr>
              <w:spacing w:before="40" w:after="40"/>
              <w:rPr>
                <w:rFonts w:cs="Arial"/>
              </w:rPr>
            </w:pPr>
          </w:p>
        </w:tc>
        <w:tc>
          <w:tcPr>
            <w:tcW w:w="735" w:type="pct"/>
            <w:vAlign w:val="center"/>
          </w:tcPr>
          <w:p w14:paraId="29A770A8" w14:textId="77777777" w:rsidR="003250C1" w:rsidRPr="00CB79F2" w:rsidRDefault="003250C1" w:rsidP="0066232B">
            <w:pPr>
              <w:spacing w:before="40" w:after="40"/>
              <w:rPr>
                <w:rFonts w:cs="Arial"/>
              </w:rPr>
            </w:pPr>
            <w:r w:rsidRPr="00CB79F2">
              <w:rPr>
                <w:rFonts w:cs="Arial"/>
              </w:rPr>
              <w:t>20+ years v. 0-10 years</w:t>
            </w:r>
          </w:p>
        </w:tc>
        <w:tc>
          <w:tcPr>
            <w:tcW w:w="951" w:type="pct"/>
            <w:vAlign w:val="center"/>
          </w:tcPr>
          <w:p w14:paraId="1799989A" w14:textId="77777777" w:rsidR="003250C1" w:rsidRPr="00D94476" w:rsidRDefault="003250C1" w:rsidP="0066232B">
            <w:pPr>
              <w:spacing w:before="40" w:after="40"/>
              <w:jc w:val="right"/>
              <w:rPr>
                <w:rFonts w:cs="Arial"/>
              </w:rPr>
            </w:pPr>
            <w:r w:rsidRPr="00D94476">
              <w:rPr>
                <w:rFonts w:cs="Arial"/>
              </w:rPr>
              <w:t>2.36</w:t>
            </w:r>
          </w:p>
        </w:tc>
        <w:tc>
          <w:tcPr>
            <w:tcW w:w="868" w:type="pct"/>
            <w:vMerge/>
            <w:vAlign w:val="center"/>
          </w:tcPr>
          <w:p w14:paraId="7A800EEE" w14:textId="77777777" w:rsidR="003250C1" w:rsidRPr="00D94476" w:rsidRDefault="003250C1" w:rsidP="0066232B">
            <w:pPr>
              <w:spacing w:before="40" w:after="40"/>
              <w:rPr>
                <w:rFonts w:cs="Arial"/>
              </w:rPr>
            </w:pPr>
          </w:p>
        </w:tc>
        <w:tc>
          <w:tcPr>
            <w:tcW w:w="921" w:type="pct"/>
            <w:vMerge/>
          </w:tcPr>
          <w:p w14:paraId="1DC9A923" w14:textId="77777777" w:rsidR="003250C1" w:rsidRPr="00CB79F2" w:rsidRDefault="003250C1" w:rsidP="0066232B">
            <w:pPr>
              <w:spacing w:before="40" w:after="40"/>
              <w:rPr>
                <w:rFonts w:cs="Arial"/>
              </w:rPr>
            </w:pPr>
          </w:p>
        </w:tc>
      </w:tr>
      <w:tr w:rsidR="003250C1" w:rsidRPr="00CB79F2" w14:paraId="509BF525" w14:textId="77777777" w:rsidTr="39386A16">
        <w:trPr>
          <w:trHeight w:val="299"/>
        </w:trPr>
        <w:tc>
          <w:tcPr>
            <w:tcW w:w="2260" w:type="pct"/>
            <w:gridSpan w:val="3"/>
            <w:vAlign w:val="center"/>
          </w:tcPr>
          <w:p w14:paraId="7AF5528D" w14:textId="77777777" w:rsidR="003250C1" w:rsidRPr="00CB79F2" w:rsidRDefault="003250C1" w:rsidP="0066232B">
            <w:pPr>
              <w:spacing w:before="40" w:after="40"/>
              <w:rPr>
                <w:rFonts w:cs="Arial"/>
              </w:rPr>
            </w:pPr>
            <w:r w:rsidRPr="00CB79F2">
              <w:rPr>
                <w:rFonts w:cs="Arial"/>
              </w:rPr>
              <w:t>Effect of reducing LDL-C by 1 mmol/L on risk of CVD events</w:t>
            </w:r>
          </w:p>
        </w:tc>
        <w:tc>
          <w:tcPr>
            <w:tcW w:w="951" w:type="pct"/>
            <w:vAlign w:val="center"/>
          </w:tcPr>
          <w:p w14:paraId="306CD925" w14:textId="77777777" w:rsidR="003250C1" w:rsidRPr="00D94476" w:rsidRDefault="003250C1" w:rsidP="0066232B">
            <w:pPr>
              <w:spacing w:before="40" w:after="40"/>
              <w:jc w:val="right"/>
              <w:rPr>
                <w:rFonts w:cs="Arial"/>
              </w:rPr>
            </w:pPr>
            <w:r w:rsidRPr="00D94476">
              <w:rPr>
                <w:rFonts w:cs="Arial"/>
              </w:rPr>
              <w:t>Calculated according to EAS equation</w:t>
            </w:r>
          </w:p>
        </w:tc>
        <w:tc>
          <w:tcPr>
            <w:tcW w:w="868" w:type="pct"/>
            <w:vAlign w:val="center"/>
          </w:tcPr>
          <w:p w14:paraId="5AD325E6" w14:textId="4EE05A02" w:rsidR="003250C1" w:rsidRPr="00D94476" w:rsidRDefault="003250C1" w:rsidP="007D477D">
            <w:pPr>
              <w:spacing w:before="40" w:after="40"/>
              <w:rPr>
                <w:rFonts w:cs="Arial"/>
              </w:rPr>
            </w:pPr>
            <w:r w:rsidRPr="00D94476">
              <w:rPr>
                <w:rFonts w:cs="Arial"/>
              </w:rPr>
              <w:t xml:space="preserve">EAS Consensus </w:t>
            </w:r>
            <w:r w:rsidRPr="00D94476">
              <w:rPr>
                <w:rFonts w:cs="Arial"/>
              </w:rPr>
              <w:lastRenderedPageBreak/>
              <w:t xml:space="preserve">Statement Table 2 </w:t>
            </w:r>
            <w:r w:rsidR="003B022A" w:rsidRPr="006D6AF6">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rPr>
              <w:instrText xml:space="preserve"> ADDIN EN.CITE </w:instrText>
            </w:r>
            <w:r w:rsidR="007D477D">
              <w:rPr>
                <w:rFonts w:cs="Arial"/>
                <w:color w:val="2B579A"/>
                <w:shd w:val="clear" w:color="auto" w:fill="E6E6E6"/>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rPr>
              <w:instrText xml:space="preserve"> ADDIN EN.CITE.DATA </w:instrText>
            </w:r>
            <w:r w:rsidR="007D477D">
              <w:rPr>
                <w:rFonts w:cs="Arial"/>
                <w:color w:val="2B579A"/>
                <w:shd w:val="clear" w:color="auto" w:fill="E6E6E6"/>
              </w:rPr>
            </w:r>
            <w:r w:rsidR="007D477D">
              <w:rPr>
                <w:rFonts w:cs="Arial"/>
                <w:color w:val="2B579A"/>
                <w:shd w:val="clear" w:color="auto" w:fill="E6E6E6"/>
              </w:rPr>
              <w:fldChar w:fldCharType="end"/>
            </w:r>
            <w:r w:rsidR="003B022A" w:rsidRPr="006D6AF6">
              <w:rPr>
                <w:rFonts w:cs="Arial"/>
                <w:color w:val="2B579A"/>
                <w:shd w:val="clear" w:color="auto" w:fill="E6E6E6"/>
              </w:rPr>
            </w:r>
            <w:r w:rsidR="003B022A" w:rsidRPr="006D6AF6">
              <w:rPr>
                <w:rFonts w:cs="Arial"/>
                <w:color w:val="2B579A"/>
                <w:shd w:val="clear" w:color="auto" w:fill="E6E6E6"/>
              </w:rPr>
              <w:fldChar w:fldCharType="separate"/>
            </w:r>
            <w:r w:rsidR="00F80015" w:rsidRPr="00F80015">
              <w:rPr>
                <w:rFonts w:cs="Arial"/>
                <w:noProof/>
                <w:vertAlign w:val="superscript"/>
              </w:rPr>
              <w:t>17</w:t>
            </w:r>
            <w:r w:rsidR="003B022A" w:rsidRPr="006D6AF6">
              <w:rPr>
                <w:rFonts w:cs="Arial"/>
                <w:color w:val="2B579A"/>
                <w:shd w:val="clear" w:color="auto" w:fill="E6E6E6"/>
              </w:rPr>
              <w:fldChar w:fldCharType="end"/>
            </w:r>
          </w:p>
        </w:tc>
        <w:tc>
          <w:tcPr>
            <w:tcW w:w="921" w:type="pct"/>
          </w:tcPr>
          <w:p w14:paraId="7161D101" w14:textId="77777777" w:rsidR="003250C1" w:rsidRPr="00CB79F2" w:rsidRDefault="003250C1" w:rsidP="0066232B">
            <w:pPr>
              <w:spacing w:before="40" w:after="40"/>
              <w:rPr>
                <w:rFonts w:cs="Arial"/>
              </w:rPr>
            </w:pPr>
            <w:r w:rsidRPr="00CB79F2">
              <w:rPr>
                <w:rFonts w:cs="Arial"/>
              </w:rPr>
              <w:lastRenderedPageBreak/>
              <w:t>N/A.</w:t>
            </w:r>
          </w:p>
        </w:tc>
      </w:tr>
      <w:tr w:rsidR="003250C1" w:rsidRPr="00CB79F2" w14:paraId="6E3949BF" w14:textId="77777777" w:rsidTr="39386A16">
        <w:trPr>
          <w:trHeight w:val="299"/>
        </w:trPr>
        <w:tc>
          <w:tcPr>
            <w:tcW w:w="2260" w:type="pct"/>
            <w:gridSpan w:val="3"/>
            <w:vAlign w:val="center"/>
          </w:tcPr>
          <w:p w14:paraId="0A1867EF" w14:textId="77777777" w:rsidR="003250C1" w:rsidRPr="00CB79F2" w:rsidRDefault="003250C1" w:rsidP="0066232B">
            <w:pPr>
              <w:spacing w:before="40" w:after="40"/>
              <w:rPr>
                <w:rFonts w:cs="Arial"/>
              </w:rPr>
            </w:pPr>
            <w:r w:rsidRPr="00CB79F2">
              <w:rPr>
                <w:rFonts w:cs="Arial"/>
              </w:rPr>
              <w:t>Effect of reducing LDL-C by 1 mmol/L on risk of non-vascular death</w:t>
            </w:r>
          </w:p>
        </w:tc>
        <w:tc>
          <w:tcPr>
            <w:tcW w:w="951" w:type="pct"/>
            <w:vAlign w:val="center"/>
          </w:tcPr>
          <w:p w14:paraId="6557E6FB" w14:textId="77777777" w:rsidR="003250C1" w:rsidRPr="00D94476" w:rsidRDefault="003250C1" w:rsidP="0066232B">
            <w:pPr>
              <w:spacing w:before="40" w:after="40"/>
              <w:jc w:val="right"/>
              <w:rPr>
                <w:rFonts w:cs="Arial"/>
              </w:rPr>
            </w:pPr>
            <w:r w:rsidRPr="00D94476">
              <w:rPr>
                <w:rFonts w:cs="Arial"/>
              </w:rPr>
              <w:t>0.96 (95% CI 0.92-1.01)</w:t>
            </w:r>
          </w:p>
        </w:tc>
        <w:tc>
          <w:tcPr>
            <w:tcW w:w="868" w:type="pct"/>
            <w:vAlign w:val="center"/>
          </w:tcPr>
          <w:p w14:paraId="78451CFF" w14:textId="4E083FF4" w:rsidR="003250C1" w:rsidRPr="00D94476" w:rsidRDefault="003250C1" w:rsidP="007D477D">
            <w:pPr>
              <w:spacing w:before="40" w:after="40"/>
              <w:rPr>
                <w:rFonts w:cs="Arial"/>
              </w:rPr>
            </w:pPr>
            <w:r w:rsidRPr="00D94476">
              <w:rPr>
                <w:rFonts w:cs="Arial"/>
              </w:rPr>
              <w:t xml:space="preserve">CTTC </w:t>
            </w:r>
            <w:r w:rsidR="003B022A" w:rsidRPr="006D6AF6">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&lt;EndNote&gt;&lt;Cite&gt;&lt;Author&gt;Cholesterol Treatment Trialists Collaboration&lt;/Author&gt;&lt;Year&gt;2019&lt;/Year&gt;&lt;RecNum&gt;469&lt;/RecNum&gt;&lt;IDText&gt;Efficacy and safety of statin therapy in older people: a meta-analysis of individual participant data from 28 randomised controlled trials&lt;/IDText&gt;&lt;DisplayText&gt;&lt;style face="superscript"&gt;18&lt;/style&gt;&lt;/DisplayText&gt;&lt;record&gt;&lt;rec-number&gt;469&lt;/rec-number&gt;&lt;foreign-keys&gt;&lt;key app="EN" db-id="t2p9tdw5usfzs6e2tf1x0v9ifz5sp05essz2" timestamp="1653166591"&gt;469&lt;/key&gt;&lt;/foreign-keys&gt;&lt;ref-type name="Journal Article"&gt;17&lt;/ref-type&gt;&lt;contributors&gt;&lt;authors&gt;&lt;author&gt;Cholesterol Treatment Trialists Collaboration, &lt;/author&gt;&lt;/authors&gt;&lt;/contributors&gt;&lt;titles&gt;&lt;title&gt;Efficacy and safety of statin therapy in older people: a meta-analysis of individual participant data from 28 randomised controlled trials&lt;/title&gt;&lt;secondary-title&gt;Lancet&lt;/secondary-title&gt;&lt;/titles&gt;&lt;periodical&gt;&lt;full-title&gt;Lancet&lt;/full-title&gt;&lt;/periodical&gt;&lt;pages&gt;407-415&lt;/pages&gt;&lt;volume&gt;393&lt;/volume&gt;&lt;number&gt;10170&lt;/number&gt;&lt;edition&gt;2019/02/05&lt;/edition&gt;&lt;keywords&gt;&lt;keyword&gt;Age Factors&lt;/keyword&gt;&lt;keyword&gt;Aged&lt;/keyword&gt;&lt;keyword&gt;Humans&lt;/keyword&gt;&lt;keyword&gt;Hydroxymethylglutaryl-CoA Reductase Inhibitors/*therapeutic use&lt;/keyword&gt;&lt;keyword&gt;Randomized Controlled Trials as Topic&lt;/keyword&gt;&lt;/keywords&gt;&lt;dates&gt;&lt;year&gt;2019&lt;/year&gt;&lt;pub-dates&gt;&lt;date&gt;Feb 2&lt;/date&gt;&lt;/pub-dates&gt;&lt;/dates&gt;&lt;isbn&gt;1474-547X (Electronic)&amp;#xD;0140-6736 (Linking)&lt;/isbn&gt;&lt;accession-num&gt;30712900&lt;/accession-num&gt;&lt;urls&gt;&lt;related-urls&gt;&lt;url&gt;https://www.ncbi.nlm.nih.gov/pubmed/30712900&lt;/url&gt;&lt;/related-urls&gt;&lt;/urls&gt;&lt;custom2&gt;PMC6429627&lt;/custom2&gt;&lt;electronic-resource-num&gt;10.1016/S0140-6736(18)31942-1&lt;/electronic-resource-num&gt;&lt;language&gt;eng&lt;/language&gt;&lt;/record&gt;&lt;/Cite&gt;&lt;/EndNote&gt;</w:instrText>
            </w:r>
            <w:r w:rsidR="003B022A" w:rsidRPr="006D6AF6">
              <w:rPr>
                <w:rFonts w:cs="Arial"/>
                <w:color w:val="2B579A"/>
                <w:shd w:val="clear" w:color="auto" w:fill="E6E6E6"/>
              </w:rPr>
              <w:fldChar w:fldCharType="separate"/>
            </w:r>
            <w:r w:rsidR="00F80015" w:rsidRPr="00F80015">
              <w:rPr>
                <w:rFonts w:cs="Arial"/>
                <w:noProof/>
                <w:vertAlign w:val="superscript"/>
              </w:rPr>
              <w:t>18</w:t>
            </w:r>
            <w:r w:rsidR="003B022A" w:rsidRPr="006D6AF6">
              <w:rPr>
                <w:rFonts w:cs="Arial"/>
                <w:color w:val="2B579A"/>
                <w:shd w:val="clear" w:color="auto" w:fill="E6E6E6"/>
              </w:rPr>
              <w:fldChar w:fldCharType="end"/>
            </w:r>
            <w:r w:rsidRPr="00D94476">
              <w:rPr>
                <w:rFonts w:cs="Arial"/>
              </w:rPr>
              <w:t xml:space="preserve"> </w:t>
            </w:r>
            <w:proofErr w:type="spellStart"/>
            <w:r w:rsidRPr="00D94476">
              <w:rPr>
                <w:rFonts w:cs="Arial"/>
              </w:rPr>
              <w:t>Webfigure</w:t>
            </w:r>
            <w:proofErr w:type="spellEnd"/>
            <w:r w:rsidRPr="00D94476">
              <w:rPr>
                <w:rFonts w:cs="Arial"/>
              </w:rPr>
              <w:t xml:space="preserve"> 4A</w:t>
            </w:r>
          </w:p>
        </w:tc>
        <w:tc>
          <w:tcPr>
            <w:tcW w:w="921" w:type="pct"/>
          </w:tcPr>
          <w:p w14:paraId="0E765F78" w14:textId="12C903C0" w:rsidR="003250C1" w:rsidRPr="00D94476" w:rsidRDefault="00905E8E" w:rsidP="0066232B">
            <w:pPr>
              <w:spacing w:before="40" w:after="40"/>
              <w:rPr>
                <w:rFonts w:cs="Arial"/>
              </w:rPr>
            </w:pPr>
            <w:r w:rsidRPr="00A80B48">
              <w:rPr>
                <w:rFonts w:eastAsia="Arial" w:cs="Arial"/>
                <w:i/>
                <w:color w:val="000000" w:themeColor="text1"/>
              </w:rPr>
              <w:t xml:space="preserve">Online Supplementary </w:t>
            </w:r>
            <w:r>
              <w:rPr>
                <w:rFonts w:eastAsia="Arial" w:cs="Arial"/>
                <w:i/>
                <w:color w:val="000000" w:themeColor="text1"/>
              </w:rPr>
              <w:t xml:space="preserve">file </w:t>
            </w:r>
            <w:r w:rsidR="002D4BC1">
              <w:rPr>
                <w:rFonts w:eastAsia="Arial" w:cs="Arial"/>
                <w:i/>
                <w:color w:val="000000" w:themeColor="text1"/>
              </w:rPr>
              <w:t>4</w:t>
            </w:r>
            <w:r w:rsidRPr="006D6AF6">
              <w:rPr>
                <w:rFonts w:cs="Arial"/>
              </w:rPr>
              <w:t xml:space="preserve">: </w:t>
            </w:r>
            <w:r w:rsidR="6938B7C5" w:rsidRPr="006D6AF6">
              <w:rPr>
                <w:rFonts w:cs="Arial"/>
              </w:rPr>
              <w:t>Table</w:t>
            </w:r>
            <w:r w:rsidR="29556E7B" w:rsidRPr="006D6AF6">
              <w:rPr>
                <w:rFonts w:cs="Arial"/>
              </w:rPr>
              <w:t xml:space="preserve"> </w:t>
            </w:r>
            <w:r w:rsidR="29556E7B" w:rsidRPr="00D94476">
              <w:rPr>
                <w:rFonts w:cs="Arial"/>
              </w:rPr>
              <w:t>7</w:t>
            </w:r>
          </w:p>
        </w:tc>
      </w:tr>
      <w:tr w:rsidR="003250C1" w:rsidRPr="00CB79F2" w14:paraId="2E9B48E8" w14:textId="77777777" w:rsidTr="39386A16">
        <w:tc>
          <w:tcPr>
            <w:tcW w:w="2260" w:type="pct"/>
            <w:gridSpan w:val="3"/>
            <w:shd w:val="clear" w:color="auto" w:fill="FFFFFF" w:themeFill="background1"/>
            <w:vAlign w:val="center"/>
          </w:tcPr>
          <w:p w14:paraId="26CF0559" w14:textId="77777777" w:rsidR="003250C1" w:rsidRPr="00CB79F2" w:rsidRDefault="003250C1" w:rsidP="0066232B">
            <w:pPr>
              <w:spacing w:before="40" w:after="40"/>
              <w:rPr>
                <w:rFonts w:cs="Arial"/>
              </w:rPr>
            </w:pPr>
            <w:r w:rsidRPr="00CB79F2">
              <w:rPr>
                <w:rFonts w:cs="Arial"/>
              </w:rPr>
              <w:t>Risk of all-cause death following the 1</w:t>
            </w:r>
            <w:r w:rsidRPr="00CB79F2">
              <w:rPr>
                <w:rFonts w:cs="Arial"/>
                <w:vertAlign w:val="superscript"/>
              </w:rPr>
              <w:t>st</w:t>
            </w:r>
            <w:r w:rsidRPr="00CB79F2">
              <w:rPr>
                <w:rFonts w:cs="Arial"/>
              </w:rPr>
              <w:t xml:space="preserve"> non-fatal CVD event</w:t>
            </w:r>
          </w:p>
          <w:p w14:paraId="6F0CDC9A" w14:textId="77777777" w:rsidR="003250C1" w:rsidRPr="00CB79F2" w:rsidRDefault="003250C1" w:rsidP="0066232B">
            <w:pPr>
              <w:spacing w:before="40" w:after="40"/>
              <w:rPr>
                <w:rFonts w:cs="Arial"/>
              </w:rPr>
            </w:pPr>
          </w:p>
        </w:tc>
        <w:tc>
          <w:tcPr>
            <w:tcW w:w="951" w:type="pct"/>
            <w:shd w:val="clear" w:color="auto" w:fill="auto"/>
            <w:vAlign w:val="center"/>
          </w:tcPr>
          <w:p w14:paraId="5B7805C4" w14:textId="77777777" w:rsidR="003250C1" w:rsidRPr="00D94476" w:rsidRDefault="003250C1" w:rsidP="0066232B">
            <w:pPr>
              <w:spacing w:before="40" w:after="40"/>
              <w:rPr>
                <w:rFonts w:cs="Arial"/>
              </w:rPr>
            </w:pPr>
            <w:r w:rsidRPr="00D94476">
              <w:rPr>
                <w:rFonts w:cs="Arial"/>
              </w:rPr>
              <w:t>Constant probability over time by age at event, sex, and type of event</w:t>
            </w:r>
          </w:p>
        </w:tc>
        <w:tc>
          <w:tcPr>
            <w:tcW w:w="868" w:type="pct"/>
            <w:shd w:val="clear" w:color="auto" w:fill="auto"/>
            <w:vAlign w:val="center"/>
          </w:tcPr>
          <w:p w14:paraId="268219EE" w14:textId="469FE34F" w:rsidR="003250C1" w:rsidRPr="00D94476" w:rsidRDefault="003250C1" w:rsidP="0066232B">
            <w:pPr>
              <w:spacing w:before="40" w:after="40"/>
              <w:rPr>
                <w:rFonts w:cs="Arial"/>
              </w:rPr>
            </w:pPr>
            <w:r w:rsidRPr="00D94476">
              <w:rPr>
                <w:rFonts w:cs="Arial"/>
              </w:rPr>
              <w:t xml:space="preserve">Lewsey et al </w:t>
            </w:r>
            <w:r w:rsidR="003B022A" w:rsidRPr="006D6AF6">
              <w:rPr>
                <w:rFonts w:cs="Arial"/>
                <w:color w:val="2B579A"/>
                <w:shd w:val="clear" w:color="auto" w:fill="E6E6E6"/>
              </w:rPr>
              <w:fldChar w:fldCharType="begin">
                <w:fldData xml:space="preserve">PEVuZE5vdGU+PENpdGU+PEF1dGhvcj5MZXdzZXk8L0F1dGhvcj48WWVhcj4yMDE1PC9ZZWFyPjxS
ZWNOdW0+MTk2PC9SZWNOdW0+PElEVGV4dD5BIGNhcmRpb3Zhc2N1bGFyIGRpc2Vhc2UgcG9saWN5
IG1vZGVsIHRoYXQgcHJlZGljdHMgbGlmZSBleHBlY3RhbmN5IHRha2luZyBpbnRvIGFjY291bnQg
c29jaW9lY29ub21pYyBkZXByaXZhdGlvbjwvSURUZXh0PjxEaXNwbGF5VGV4dD48c3R5bGUgZmFj
ZT0ic3VwZXJzY3JpcHQiPjE1Mzwvc3R5bGU+PC9EaXNwbGF5VGV4dD48cmVjb3JkPjxyZWMtbnVt
YmVyPjE5NjwvcmVjLW51bWJlcj48Zm9yZWlnbi1rZXlzPjxrZXkgYXBwPSJFTiIgZGItaWQ9InQy
cDl0ZHc1dXNmenM2ZTJ0ZjF4MHY5aWZ6NXNwMDVlc3N6MiIgdGltZXN0YW1wPSIxNjUyNzA5MTE4
Ij4xOTY8L2tleT48L2ZvcmVpZ24ta2V5cz48cmVmLXR5cGUgbmFtZT0iSm91cm5hbCBBcnRpY2xl
Ij4xNzwvcmVmLXR5cGU+PGNvbnRyaWJ1dG9ycz48YXV0aG9ycz48YXV0aG9yPkxld3NleSwgSi4g
RC48L2F1dGhvcj48YXV0aG9yPkxhd3NvbiwgSy4gRC48L2F1dGhvcj48YXV0aG9yPkZvcmQsIEku
PC9hdXRob3I+PGF1dGhvcj5Gb3gsIEsuIEEuPC9hdXRob3I+PGF1dGhvcj5SaXRjaGllLCBMLiBE
LjwvYXV0aG9yPjxhdXRob3I+VHVuc3RhbGwtUGVkb2UsIEguPC9hdXRob3I+PGF1dGhvcj5XYXR0
LCBHLiBDLjwvYXV0aG9yPjxhdXRob3I+V29vZHdhcmQsIE0uPC9hdXRob3I+PGF1dGhvcj5LZW50
LCBTLjwvYXV0aG9yPjxhdXRob3I+TmVpbHNvbiwgTS48L2F1dGhvcj48YXV0aG9yPkJyaWdncywg
QS4gSC48L2F1dGhvcj48L2F1dGhvcnM+PC9jb250cmlidXRvcnM+PHRpdGxlcz48dGl0bGU+QSBj
YXJkaW92YXNjdWxhciBkaXNlYXNlIHBvbGljeSBtb2RlbCB0aGF0IHByZWRpY3RzIGxpZmUgZXhw
ZWN0YW5jeSB0YWtpbmcgaW50byBhY2NvdW50IHNvY2lvZWNvbm9taWMgZGVwcml2YXRpb248L3Rp
dGxlPjxzZWNvbmRhcnktdGl0bGU+SGVhcnQ8L3NlY29uZGFyeS10aXRsZT48c2hvcnQtdGl0bGU+
QSBjYXJkaW92YXNjdWxhciBkaXNlYXNlIHBvbGljeSBtb2RlbCB0aGF0IHByZWRpY3RzIGxpZmUg
ZXhwZWN0YW5jeSB0YWtpbmcgaW50byBhY2NvdW50IHNvY2lvZWNvbm9taWMgZGVwcml2YXRpb248
L3Nob3J0LXRpdGxlPjwvdGl0bGVzPjxwZXJpb2RpY2FsPjxmdWxsLXRpdGxlPkhlYXJ0PC9mdWxs
LXRpdGxlPjwvcGVyaW9kaWNhbD48cGFnZXM+MjAxLTg8L3BhZ2VzPjx2b2x1bWU+MTAxPC92b2x1
bWU+PG51bWJlcj4zPC9udW1iZXI+PGVkaXRpb24+MjAxNC8xMC8xNjwvZWRpdGlvbj48a2V5d29y
ZHM+PGtleXdvcmQ+Q2FyZGlvdmFzY3VsYXIgRGlzZWFzZXM8L2tleXdvcmQ+PGtleXdvcmQ+Q29z
dC1CZW5lZml0IEFuYWx5c2lzPC9rZXl3b3JkPjxrZXl3b3JkPkZlbWFsZTwva2V5d29yZD48a2V5
d29yZD5IdW1hbnM8L2tleXdvcmQ+PGtleXdvcmQ+TGlmZSBFeHBlY3RhbmN5PC9rZXl3b3JkPjxr
ZXl3b3JkPk1hbGU8L2tleXdvcmQ+PGtleXdvcmQ+TWlkZGxlIEFnZWQ8L2tleXdvcmQ+PGtleXdv
cmQ+TW9kZWxzLCBDYXJkaW92YXNjdWxhcjwva2V5d29yZD48a2V5d29yZD5Nb3JiaWRpdHk8L2tl
eXdvcmQ+PGtleXdvcmQ+UHJpbWFyeSBQcmV2ZW50aW9uPC9rZXl3b3JkPjxrZXl3b3JkPlJpc2sg
RmFjdG9yczwva2V5d29yZD48a2V5d29yZD5Tb2Npb2Vjb25vbWljIEZhY3RvcnM8L2tleXdvcmQ+
PGtleXdvcmQ+U3Vydml2YWwgUmF0ZTwva2V5d29yZD48a2V5d29yZD5Vbml0ZWQgS2luZ2RvbTwv
a2V5d29yZD48a2V5d29yZD5DT1JPTkFSWSBBUlRFUlkgRElTRUFTRTwva2V5d29yZD48a2V5d29y
ZD5RVUFMSVRZIE9GIENBUkUgQU5EIE9VVENPTUVTPC9rZXl3b3JkPjwva2V5d29yZHM+PGRhdGVz
Pjx5ZWFyPjIwMTU8L3llYXI+PHB1Yi1kYXRlcz48ZGF0ZT5GZWI8L2RhdGU+PC9wdWItZGF0ZXM+
PC9kYXRlcz48aXNibj4xNDY4LTIwMVg8L2lzYm4+PGFjY2Vzc2lvbi1udW0+MjUzMjQ1MzU8L2Fj
Y2Vzc2lvbi1udW0+PHVybHM+PHJlbGF0ZWQtdXJscz48dXJsPmh0dHBzOi8vd3d3Lm5jYmkubmxt
Lm5paC5nb3YvcHVibWVkLzI1MzI0NTM1PC91cmw+PC9yZWxhdGVkLXVybHM+PC91cmxzPjxjdXN0
b20yPlBNQzQzMTY5MjU8L2N1c3RvbTI+PGVsZWN0cm9uaWMtcmVzb3VyY2UtbnVtPjEwLjExMzYv
aGVhcnRqbmwtMjAxNC0zMDU2Mzc8L2VsZWN0cm9uaWMtcmVzb3VyY2UtbnVtPjxsYW5ndWFnZT5l
bmc8L2xhbmd1YWdlPjwvcmVjb3JkPjwvQ2l0ZT48L0VuZE5vdGU+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PEVuZE5vdGU+PENpdGU+PEF1dGhvcj5MZXdzZXk8L0F1dGhvcj48WWVhcj4yMDE1PC9ZZWFyPjxS
ZWNOdW0+MTk2PC9SZWNOdW0+PElEVGV4dD5BIGNhcmRpb3Zhc2N1bGFyIGRpc2Vhc2UgcG9saWN5
IG1vZGVsIHRoYXQgcHJlZGljdHMgbGlmZSBleHBlY3RhbmN5IHRha2luZyBpbnRvIGFjY291bnQg
c29jaW9lY29ub21pYyBkZXByaXZhdGlvbjwvSURUZXh0PjxEaXNwbGF5VGV4dD48c3R5bGUgZmFj
ZT0ic3VwZXJzY3JpcHQiPjE1Mzwvc3R5bGU+PC9EaXNwbGF5VGV4dD48cmVjb3JkPjxyZWMtbnVt
YmVyPjE5NjwvcmVjLW51bWJlcj48Zm9yZWlnbi1rZXlzPjxrZXkgYXBwPSJFTiIgZGItaWQ9InQy
cDl0ZHc1dXNmenM2ZTJ0ZjF4MHY5aWZ6NXNwMDVlc3N6MiIgdGltZXN0YW1wPSIxNjUyNzA5MTE4
Ij4xOTY8L2tleT48L2ZvcmVpZ24ta2V5cz48cmVmLXR5cGUgbmFtZT0iSm91cm5hbCBBcnRpY2xl
Ij4xNzwvcmVmLXR5cGU+PGNvbnRyaWJ1dG9ycz48YXV0aG9ycz48YXV0aG9yPkxld3NleSwgSi4g
RC48L2F1dGhvcj48YXV0aG9yPkxhd3NvbiwgSy4gRC48L2F1dGhvcj48YXV0aG9yPkZvcmQsIEku
PC9hdXRob3I+PGF1dGhvcj5Gb3gsIEsuIEEuPC9hdXRob3I+PGF1dGhvcj5SaXRjaGllLCBMLiBE
LjwvYXV0aG9yPjxhdXRob3I+VHVuc3RhbGwtUGVkb2UsIEguPC9hdXRob3I+PGF1dGhvcj5XYXR0
LCBHLiBDLjwvYXV0aG9yPjxhdXRob3I+V29vZHdhcmQsIE0uPC9hdXRob3I+PGF1dGhvcj5LZW50
LCBTLjwvYXV0aG9yPjxhdXRob3I+TmVpbHNvbiwgTS48L2F1dGhvcj48YXV0aG9yPkJyaWdncywg
QS4gSC48L2F1dGhvcj48L2F1dGhvcnM+PC9jb250cmlidXRvcnM+PHRpdGxlcz48dGl0bGU+QSBj
YXJkaW92YXNjdWxhciBkaXNlYXNlIHBvbGljeSBtb2RlbCB0aGF0IHByZWRpY3RzIGxpZmUgZXhw
ZWN0YW5jeSB0YWtpbmcgaW50byBhY2NvdW50IHNvY2lvZWNvbm9taWMgZGVwcml2YXRpb248L3Rp
dGxlPjxzZWNvbmRhcnktdGl0bGU+SGVhcnQ8L3NlY29uZGFyeS10aXRsZT48c2hvcnQtdGl0bGU+
QSBjYXJkaW92YXNjdWxhciBkaXNlYXNlIHBvbGljeSBtb2RlbCB0aGF0IHByZWRpY3RzIGxpZmUg
ZXhwZWN0YW5jeSB0YWtpbmcgaW50byBhY2NvdW50IHNvY2lvZWNvbm9taWMgZGVwcml2YXRpb248
L3Nob3J0LXRpdGxlPjwvdGl0bGVzPjxwZXJpb2RpY2FsPjxmdWxsLXRpdGxlPkhlYXJ0PC9mdWxs
LXRpdGxlPjwvcGVyaW9kaWNhbD48cGFnZXM+MjAxLTg8L3BhZ2VzPjx2b2x1bWU+MTAxPC92b2x1
bWU+PG51bWJlcj4zPC9udW1iZXI+PGVkaXRpb24+MjAxNC8xMC8xNjwvZWRpdGlvbj48a2V5d29y
ZHM+PGtleXdvcmQ+Q2FyZGlvdmFzY3VsYXIgRGlzZWFzZXM8L2tleXdvcmQ+PGtleXdvcmQ+Q29z
dC1CZW5lZml0IEFuYWx5c2lzPC9rZXl3b3JkPjxrZXl3b3JkPkZlbWFsZTwva2V5d29yZD48a2V5
d29yZD5IdW1hbnM8L2tleXdvcmQ+PGtleXdvcmQ+TGlmZSBFeHBlY3RhbmN5PC9rZXl3b3JkPjxr
ZXl3b3JkPk1hbGU8L2tleXdvcmQ+PGtleXdvcmQ+TWlkZGxlIEFnZWQ8L2tleXdvcmQ+PGtleXdv
cmQ+TW9kZWxzLCBDYXJkaW92YXNjdWxhcjwva2V5d29yZD48a2V5d29yZD5Nb3JiaWRpdHk8L2tl
eXdvcmQ+PGtleXdvcmQ+UHJpbWFyeSBQcmV2ZW50aW9uPC9rZXl3b3JkPjxrZXl3b3JkPlJpc2sg
RmFjdG9yczwva2V5d29yZD48a2V5d29yZD5Tb2Npb2Vjb25vbWljIEZhY3RvcnM8L2tleXdvcmQ+
PGtleXdvcmQ+U3Vydml2YWwgUmF0ZTwva2V5d29yZD48a2V5d29yZD5Vbml0ZWQgS2luZ2RvbTwv
a2V5d29yZD48a2V5d29yZD5DT1JPTkFSWSBBUlRFUlkgRElTRUFTRTwva2V5d29yZD48a2V5d29y
ZD5RVUFMSVRZIE9GIENBUkUgQU5EIE9VVENPTUVTPC9rZXl3b3JkPjwva2V5d29yZHM+PGRhdGVz
Pjx5ZWFyPjIwMTU8L3llYXI+PHB1Yi1kYXRlcz48ZGF0ZT5GZWI8L2RhdGU+PC9wdWItZGF0ZXM+
PC9kYXRlcz48aXNibj4xNDY4LTIwMVg8L2lzYm4+PGFjY2Vzc2lvbi1udW0+MjUzMjQ1MzU8L2Fj
Y2Vzc2lvbi1udW0+PHVybHM+PHJlbGF0ZWQtdXJscz48dXJsPmh0dHBzOi8vd3d3Lm5jYmkubmxt
Lm5paC5nb3YvcHVibWVkLzI1MzI0NTM1PC91cmw+PC9yZWxhdGVkLXVybHM+PC91cmxzPjxjdXN0
b20yPlBNQzQzMTY5MjU8L2N1c3RvbTI+PGVsZWN0cm9uaWMtcmVzb3VyY2UtbnVtPjEwLjExMzYv
aGVhcnRqbmwtMjAxNC0zMDU2Mzc8L2VsZWN0cm9uaWMtcmVzb3VyY2UtbnVtPjxsYW5ndWFnZT5l
bmc8L2xhbmd1YWdlPjwvcmVjb3JkPjwvQ2l0ZT48L0VuZE5vdGU+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sidRPr="006D6AF6">
              <w:rPr>
                <w:rFonts w:cs="Arial"/>
                <w:color w:val="2B579A"/>
                <w:shd w:val="clear" w:color="auto" w:fill="E6E6E6"/>
              </w:rPr>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153</w:t>
            </w:r>
            <w:r w:rsidR="003B022A" w:rsidRPr="006D6AF6">
              <w:rPr>
                <w:rFonts w:cs="Arial"/>
                <w:color w:val="2B579A"/>
                <w:shd w:val="clear" w:color="auto" w:fill="E6E6E6"/>
              </w:rPr>
              <w:fldChar w:fldCharType="end"/>
            </w:r>
          </w:p>
          <w:p w14:paraId="68297E40" w14:textId="77777777" w:rsidR="003250C1" w:rsidRPr="00D94476" w:rsidRDefault="003250C1" w:rsidP="0066232B">
            <w:pPr>
              <w:spacing w:before="40" w:after="40"/>
              <w:rPr>
                <w:rFonts w:cs="Arial"/>
              </w:rPr>
            </w:pPr>
            <w:r w:rsidRPr="00D94476">
              <w:rPr>
                <w:rFonts w:cs="Arial"/>
              </w:rPr>
              <w:t>Analysis of CPRD cohort</w:t>
            </w:r>
          </w:p>
          <w:p w14:paraId="1ADD3F55" w14:textId="55EB86AC" w:rsidR="003250C1" w:rsidRPr="00D94476" w:rsidRDefault="003250C1" w:rsidP="00C35B5E">
            <w:pPr>
              <w:spacing w:before="40" w:after="40"/>
              <w:rPr>
                <w:rFonts w:cs="Arial"/>
              </w:rPr>
            </w:pPr>
            <w:r w:rsidRPr="00D94476">
              <w:rPr>
                <w:rFonts w:cs="Arial"/>
              </w:rPr>
              <w:t xml:space="preserve">General population mortality statistics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&lt;EndNote&gt;&lt;Cite&gt;&lt;Author&gt;Office of National Statistics&lt;/Author&gt;&lt;Year&gt;2020&lt;/Year&gt;&lt;RecNum&gt;485&lt;/RecNum&gt;&lt;IDText&gt;National life tables: UK&lt;/IDText&gt;&lt;DisplayText&gt;&lt;style face="superscript"&gt;152&lt;/style&gt;&lt;/DisplayText&gt;&lt;record&gt;&lt;rec-number&gt;485&lt;/rec-number&gt;&lt;foreign-keys&gt;&lt;key app="EN" db-id="t2p9tdw5usfzs6e2tf1x0v9ifz5sp05essz2" timestamp="1653166597"&gt;485&lt;/key&gt;&lt;/foreign-keys&gt;&lt;ref-type name="Dataset"&gt;59&lt;/ref-type&gt;&lt;contributors&gt;&lt;authors&gt;&lt;author&gt;Office of National Statistics,&lt;/author&gt;&lt;/authors&gt;&lt;secondary-authors&gt;&lt;author&gt;Office of National Statistics&lt;/author&gt;&lt;/secondary-authors&gt;&lt;/contributors&gt;&lt;titles&gt;&lt;title&gt;National life tables: UK&lt;/title&gt;&lt;/titles&gt;&lt;dates&gt;&lt;year&gt;2020&lt;/year&gt;&lt;/dates&gt;&lt;urls&gt;&lt;related-urls&gt;&lt;url&gt;https://www.ons.gov.uk/peoplepopulationandcommunity/birthsdeathsandmarriages/lifeexpectancies/datasets/nationallifetablesunitedkingdomreferencetables&lt;/url&gt;&lt;/related-urls&gt;&lt;/urls&gt;&lt;access-date&gt;24/05/2021&lt;/access-date&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152</w:t>
            </w:r>
            <w:r w:rsidR="003B022A" w:rsidRPr="006D6AF6">
              <w:rPr>
                <w:rFonts w:cs="Arial"/>
                <w:color w:val="2B579A"/>
                <w:shd w:val="clear" w:color="auto" w:fill="E6E6E6"/>
              </w:rPr>
              <w:fldChar w:fldCharType="end"/>
            </w:r>
          </w:p>
        </w:tc>
        <w:tc>
          <w:tcPr>
            <w:tcW w:w="921" w:type="pct"/>
          </w:tcPr>
          <w:p w14:paraId="34D370CD" w14:textId="6F083AC7" w:rsidR="003250C1" w:rsidRPr="00D94476" w:rsidRDefault="44DB2F4B" w:rsidP="0066232B">
            <w:pPr>
              <w:spacing w:before="40" w:after="40"/>
              <w:rPr>
                <w:rFonts w:cs="Arial"/>
              </w:rPr>
            </w:pPr>
            <w:r w:rsidRPr="006D6AF6">
              <w:rPr>
                <w:rFonts w:cs="Arial"/>
              </w:rPr>
              <w:t xml:space="preserve">See </w:t>
            </w:r>
            <w:r w:rsidR="006F44B5" w:rsidRPr="00A80B48">
              <w:rPr>
                <w:rFonts w:eastAsia="Arial" w:cs="Arial"/>
                <w:i/>
                <w:color w:val="000000" w:themeColor="text1"/>
              </w:rPr>
              <w:t xml:space="preserve">Online Supplementary </w:t>
            </w:r>
            <w:r w:rsidR="006F44B5">
              <w:rPr>
                <w:rFonts w:eastAsia="Arial" w:cs="Arial"/>
                <w:i/>
                <w:color w:val="000000" w:themeColor="text1"/>
              </w:rPr>
              <w:t xml:space="preserve">file </w:t>
            </w:r>
            <w:r w:rsidR="002D4BC1">
              <w:rPr>
                <w:rFonts w:eastAsia="Arial" w:cs="Arial"/>
                <w:i/>
                <w:color w:val="000000" w:themeColor="text1"/>
              </w:rPr>
              <w:t>4</w:t>
            </w:r>
            <w:r w:rsidR="006F44B5" w:rsidRPr="006D6AF6">
              <w:rPr>
                <w:rFonts w:cs="Arial"/>
              </w:rPr>
              <w:t xml:space="preserve">: </w:t>
            </w:r>
            <w:r w:rsidRPr="006D6AF6">
              <w:rPr>
                <w:rFonts w:cs="Arial"/>
              </w:rPr>
              <w:t>Table</w:t>
            </w:r>
            <w:r w:rsidR="00895586" w:rsidRPr="006D6AF6">
              <w:rPr>
                <w:rFonts w:cs="Arial"/>
              </w:rPr>
              <w:t xml:space="preserve"> </w:t>
            </w:r>
            <w:r w:rsidR="29556E7B" w:rsidRPr="00D94476">
              <w:rPr>
                <w:rFonts w:cs="Arial"/>
              </w:rPr>
              <w:t>8</w:t>
            </w:r>
          </w:p>
        </w:tc>
      </w:tr>
      <w:tr w:rsidR="003250C1" w:rsidRPr="00CB79F2" w14:paraId="4D5218D5" w14:textId="77777777" w:rsidTr="39386A16">
        <w:tc>
          <w:tcPr>
            <w:tcW w:w="2260" w:type="pct"/>
            <w:gridSpan w:val="3"/>
            <w:shd w:val="clear" w:color="auto" w:fill="FFFFFF" w:themeFill="background1"/>
            <w:vAlign w:val="center"/>
          </w:tcPr>
          <w:p w14:paraId="1648BD5B" w14:textId="77777777" w:rsidR="003250C1" w:rsidRPr="00CB79F2" w:rsidRDefault="003250C1" w:rsidP="0066232B">
            <w:pPr>
              <w:spacing w:before="40" w:after="40"/>
              <w:rPr>
                <w:rFonts w:cs="Arial"/>
              </w:rPr>
            </w:pPr>
            <w:r w:rsidRPr="00CB79F2">
              <w:rPr>
                <w:rFonts w:cs="Arial"/>
              </w:rPr>
              <w:t>Risk of non-CVD death</w:t>
            </w:r>
          </w:p>
        </w:tc>
        <w:tc>
          <w:tcPr>
            <w:tcW w:w="951" w:type="pct"/>
            <w:shd w:val="clear" w:color="auto" w:fill="auto"/>
            <w:vAlign w:val="center"/>
          </w:tcPr>
          <w:p w14:paraId="7F951410" w14:textId="77777777" w:rsidR="003250C1" w:rsidRPr="00D94476" w:rsidRDefault="003250C1" w:rsidP="0066232B">
            <w:pPr>
              <w:spacing w:before="40" w:after="40"/>
              <w:rPr>
                <w:rFonts w:cs="Arial"/>
              </w:rPr>
            </w:pPr>
            <w:r w:rsidRPr="00D94476">
              <w:rPr>
                <w:rFonts w:cs="Arial"/>
              </w:rPr>
              <w:t>Depends on age and sex</w:t>
            </w:r>
          </w:p>
        </w:tc>
        <w:tc>
          <w:tcPr>
            <w:tcW w:w="868" w:type="pct"/>
            <w:shd w:val="clear" w:color="auto" w:fill="auto"/>
            <w:vAlign w:val="center"/>
          </w:tcPr>
          <w:p w14:paraId="152F9902" w14:textId="4C8C58C6" w:rsidR="003250C1" w:rsidRPr="00D94476" w:rsidRDefault="003250C1" w:rsidP="00C35B5E">
            <w:pPr>
              <w:spacing w:before="40" w:after="40"/>
              <w:rPr>
                <w:rFonts w:cs="Arial"/>
              </w:rPr>
            </w:pPr>
            <w:r w:rsidRPr="00D94476">
              <w:rPr>
                <w:rFonts w:cs="Arial"/>
              </w:rPr>
              <w:t xml:space="preserve">General population mortality statistics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&lt;EndNote&gt;&lt;Cite&gt;&lt;Author&gt;Office of National Statistics&lt;/Author&gt;&lt;Year&gt;2020&lt;/Year&gt;&lt;RecNum&gt;485&lt;/RecNum&gt;&lt;IDText&gt;National life tables: UK&lt;/IDText&gt;&lt;DisplayText&gt;&lt;style face="superscript"&gt;152&lt;/style&gt;&lt;/DisplayText&gt;&lt;record&gt;&lt;rec-number&gt;485&lt;/rec-number&gt;&lt;foreign-keys&gt;&lt;key app="EN" db-id="t2p9tdw5usfzs6e2tf1x0v9ifz5sp05essz2" timestamp="1653166597"&gt;485&lt;/key&gt;&lt;/foreign-keys&gt;&lt;ref-type name="Dataset"&gt;59&lt;/ref-type&gt;&lt;contributors&gt;&lt;authors&gt;&lt;author&gt;Office of National Statistics,&lt;/author&gt;&lt;/authors&gt;&lt;secondary-authors&gt;&lt;author&gt;Office of National Statistics&lt;/author&gt;&lt;/secondary-authors&gt;&lt;/contributors&gt;&lt;titles&gt;&lt;title&gt;National life tables: UK&lt;/title&gt;&lt;/titles&gt;&lt;dates&gt;&lt;year&gt;2020&lt;/year&gt;&lt;/dates&gt;&lt;urls&gt;&lt;related-urls&gt;&lt;url&gt;https://www.ons.gov.uk/peoplepopulationandcommunity/birthsdeathsandmarriages/lifeexpectancies/datasets/nationallifetablesunitedkingdomreferencetables&lt;/url&gt;&lt;/related-urls&gt;&lt;/urls&gt;&lt;access-date&gt;24/05/2021&lt;/access-date&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152</w:t>
            </w:r>
            <w:r w:rsidR="003B022A" w:rsidRPr="006D6AF6">
              <w:rPr>
                <w:rFonts w:cs="Arial"/>
                <w:color w:val="2B579A"/>
                <w:shd w:val="clear" w:color="auto" w:fill="E6E6E6"/>
              </w:rPr>
              <w:fldChar w:fldCharType="end"/>
            </w:r>
          </w:p>
        </w:tc>
        <w:tc>
          <w:tcPr>
            <w:tcW w:w="921" w:type="pct"/>
          </w:tcPr>
          <w:p w14:paraId="5E0DAA7B" w14:textId="35D8673D" w:rsidR="003250C1" w:rsidRPr="00D94476" w:rsidRDefault="3D9CF0D6" w:rsidP="0066232B">
            <w:pPr>
              <w:spacing w:before="40" w:after="40"/>
              <w:rPr>
                <w:rFonts w:cs="Arial"/>
              </w:rPr>
            </w:pPr>
            <w:r w:rsidRPr="006D6AF6">
              <w:rPr>
                <w:rFonts w:cs="Arial"/>
              </w:rPr>
              <w:t xml:space="preserve">See </w:t>
            </w:r>
            <w:r w:rsidR="006F44B5" w:rsidRPr="00A80B48">
              <w:rPr>
                <w:rFonts w:eastAsia="Arial" w:cs="Arial"/>
                <w:i/>
                <w:color w:val="000000" w:themeColor="text1"/>
              </w:rPr>
              <w:t xml:space="preserve">Online Supplementary </w:t>
            </w:r>
            <w:r w:rsidR="006F44B5">
              <w:rPr>
                <w:rFonts w:eastAsia="Arial" w:cs="Arial"/>
                <w:i/>
                <w:color w:val="000000" w:themeColor="text1"/>
              </w:rPr>
              <w:t xml:space="preserve">file </w:t>
            </w:r>
            <w:r w:rsidR="002D4BC1">
              <w:rPr>
                <w:rFonts w:eastAsia="Arial" w:cs="Arial"/>
                <w:i/>
                <w:color w:val="000000" w:themeColor="text1"/>
              </w:rPr>
              <w:t>4</w:t>
            </w:r>
            <w:r w:rsidR="006F44B5" w:rsidRPr="006D6AF6">
              <w:rPr>
                <w:rFonts w:cs="Arial"/>
              </w:rPr>
              <w:t xml:space="preserve">: </w:t>
            </w:r>
            <w:r w:rsidRPr="006D6AF6">
              <w:rPr>
                <w:rFonts w:cs="Arial"/>
              </w:rPr>
              <w:t>Table</w:t>
            </w:r>
            <w:r w:rsidR="29556E7B" w:rsidRPr="006D6AF6">
              <w:rPr>
                <w:rFonts w:cs="Arial"/>
              </w:rPr>
              <w:t xml:space="preserve"> </w:t>
            </w:r>
            <w:r w:rsidR="29556E7B" w:rsidRPr="00D94476">
              <w:rPr>
                <w:rFonts w:cs="Arial"/>
              </w:rPr>
              <w:t>9</w:t>
            </w:r>
          </w:p>
        </w:tc>
      </w:tr>
      <w:tr w:rsidR="003250C1" w:rsidRPr="00CB79F2" w14:paraId="636A0630" w14:textId="77777777" w:rsidTr="39386A16">
        <w:tc>
          <w:tcPr>
            <w:tcW w:w="2260" w:type="pct"/>
            <w:gridSpan w:val="3"/>
            <w:shd w:val="clear" w:color="auto" w:fill="A6A6A6" w:themeFill="background1" w:themeFillShade="A6"/>
            <w:vAlign w:val="center"/>
          </w:tcPr>
          <w:p w14:paraId="618F8FA6" w14:textId="77777777" w:rsidR="003250C1" w:rsidRPr="00CB79F2" w:rsidRDefault="003250C1" w:rsidP="0066232B">
            <w:pPr>
              <w:spacing w:before="40" w:after="40"/>
              <w:rPr>
                <w:rFonts w:cs="Arial"/>
                <w:b/>
                <w:bCs/>
              </w:rPr>
            </w:pPr>
            <w:r w:rsidRPr="00CB79F2">
              <w:rPr>
                <w:rFonts w:cs="Arial"/>
                <w:b/>
                <w:bCs/>
              </w:rPr>
              <w:t>Effect of FH diagnosis on costs</w:t>
            </w:r>
          </w:p>
        </w:tc>
        <w:tc>
          <w:tcPr>
            <w:tcW w:w="951" w:type="pct"/>
            <w:shd w:val="clear" w:color="auto" w:fill="A6A6A6" w:themeFill="background1" w:themeFillShade="A6"/>
            <w:vAlign w:val="center"/>
          </w:tcPr>
          <w:p w14:paraId="5B86BF33" w14:textId="77777777" w:rsidR="003250C1" w:rsidRPr="00D94476" w:rsidRDefault="003250C1" w:rsidP="0066232B">
            <w:pPr>
              <w:spacing w:before="40" w:after="40"/>
              <w:jc w:val="right"/>
              <w:rPr>
                <w:rFonts w:cs="Arial"/>
                <w:b/>
                <w:bCs/>
              </w:rPr>
            </w:pPr>
          </w:p>
        </w:tc>
        <w:tc>
          <w:tcPr>
            <w:tcW w:w="868" w:type="pct"/>
            <w:shd w:val="clear" w:color="auto" w:fill="A6A6A6" w:themeFill="background1" w:themeFillShade="A6"/>
            <w:vAlign w:val="center"/>
          </w:tcPr>
          <w:p w14:paraId="5B61F6F2" w14:textId="77777777" w:rsidR="003250C1" w:rsidRPr="00D94476" w:rsidRDefault="003250C1" w:rsidP="0066232B">
            <w:pPr>
              <w:spacing w:before="40" w:after="40"/>
              <w:rPr>
                <w:rFonts w:cs="Arial"/>
                <w:b/>
                <w:bCs/>
              </w:rPr>
            </w:pPr>
          </w:p>
        </w:tc>
        <w:tc>
          <w:tcPr>
            <w:tcW w:w="921" w:type="pct"/>
            <w:shd w:val="clear" w:color="auto" w:fill="A6A6A6" w:themeFill="background1" w:themeFillShade="A6"/>
          </w:tcPr>
          <w:p w14:paraId="584B7F93" w14:textId="77777777" w:rsidR="003250C1" w:rsidRPr="00D94476" w:rsidRDefault="003250C1" w:rsidP="0066232B">
            <w:pPr>
              <w:spacing w:before="40" w:after="40"/>
              <w:rPr>
                <w:rFonts w:cs="Arial"/>
                <w:b/>
                <w:bCs/>
              </w:rPr>
            </w:pPr>
          </w:p>
        </w:tc>
      </w:tr>
      <w:tr w:rsidR="003250C1" w:rsidRPr="00CB79F2" w14:paraId="3C9C68B6" w14:textId="77777777" w:rsidTr="39386A16">
        <w:tc>
          <w:tcPr>
            <w:tcW w:w="5000" w:type="pct"/>
            <w:gridSpan w:val="6"/>
            <w:shd w:val="clear" w:color="auto" w:fill="E7E6E6" w:themeFill="background2"/>
          </w:tcPr>
          <w:p w14:paraId="757C4CD4" w14:textId="77777777" w:rsidR="003250C1" w:rsidRPr="00D94476" w:rsidRDefault="003250C1" w:rsidP="0066232B">
            <w:pPr>
              <w:spacing w:before="40" w:after="40"/>
              <w:rPr>
                <w:rFonts w:cs="Arial"/>
              </w:rPr>
            </w:pPr>
            <w:r w:rsidRPr="00D94476">
              <w:rPr>
                <w:rFonts w:cs="Arial"/>
              </w:rPr>
              <w:t>Costs of treatment, per annum</w:t>
            </w:r>
          </w:p>
        </w:tc>
      </w:tr>
      <w:tr w:rsidR="003250C1" w:rsidRPr="00CB79F2" w14:paraId="75F8BB9C" w14:textId="77777777" w:rsidTr="39386A16">
        <w:tc>
          <w:tcPr>
            <w:tcW w:w="2260" w:type="pct"/>
            <w:gridSpan w:val="3"/>
            <w:vAlign w:val="center"/>
          </w:tcPr>
          <w:p w14:paraId="5769E628" w14:textId="77777777" w:rsidR="003250C1" w:rsidRPr="00CB79F2" w:rsidRDefault="003250C1" w:rsidP="0066232B">
            <w:pPr>
              <w:spacing w:before="40" w:after="40"/>
              <w:rPr>
                <w:rFonts w:cs="Arial"/>
              </w:rPr>
            </w:pPr>
            <w:r w:rsidRPr="00CB79F2">
              <w:rPr>
                <w:rFonts w:cs="Arial"/>
              </w:rPr>
              <w:t>Cost of LLT, per annum</w:t>
            </w:r>
          </w:p>
        </w:tc>
        <w:tc>
          <w:tcPr>
            <w:tcW w:w="951" w:type="pct"/>
            <w:vAlign w:val="center"/>
          </w:tcPr>
          <w:p w14:paraId="14AF76C8" w14:textId="77777777" w:rsidR="003250C1" w:rsidRPr="00D94476" w:rsidRDefault="003250C1" w:rsidP="0066232B">
            <w:pPr>
              <w:spacing w:before="40" w:after="40"/>
              <w:jc w:val="right"/>
              <w:rPr>
                <w:rFonts w:cs="Arial"/>
              </w:rPr>
            </w:pPr>
            <w:r w:rsidRPr="00D94476">
              <w:rPr>
                <w:rFonts w:cs="Arial"/>
              </w:rPr>
              <w:t xml:space="preserve">£21 </w:t>
            </w:r>
          </w:p>
          <w:p w14:paraId="2A6C9FDD" w14:textId="77777777" w:rsidR="003250C1" w:rsidRPr="00D94476" w:rsidRDefault="003250C1" w:rsidP="0066232B">
            <w:pPr>
              <w:spacing w:before="40" w:after="40"/>
              <w:jc w:val="right"/>
              <w:rPr>
                <w:rFonts w:cs="Arial"/>
              </w:rPr>
            </w:pPr>
          </w:p>
        </w:tc>
        <w:tc>
          <w:tcPr>
            <w:tcW w:w="868" w:type="pct"/>
            <w:vAlign w:val="center"/>
          </w:tcPr>
          <w:p w14:paraId="243DA685" w14:textId="77777777" w:rsidR="003250C1" w:rsidRPr="00D94476" w:rsidRDefault="003250C1" w:rsidP="0066232B">
            <w:pPr>
              <w:spacing w:before="40" w:after="40"/>
              <w:rPr>
                <w:rFonts w:cs="Arial"/>
              </w:rPr>
            </w:pPr>
            <w:r w:rsidRPr="00D94476">
              <w:rPr>
                <w:rFonts w:cs="Arial"/>
              </w:rPr>
              <w:t>Analysis of CPRD cohort.</w:t>
            </w:r>
          </w:p>
          <w:p w14:paraId="6C2A0FDC" w14:textId="2FF29F1A" w:rsidR="003250C1" w:rsidRPr="00D94476" w:rsidRDefault="003250C1" w:rsidP="00C35B5E">
            <w:pPr>
              <w:spacing w:before="40" w:after="40"/>
              <w:rPr>
                <w:rFonts w:cs="Arial"/>
              </w:rPr>
            </w:pPr>
            <w:r w:rsidRPr="00D94476">
              <w:rPr>
                <w:rFonts w:cs="Arial"/>
              </w:rPr>
              <w:t xml:space="preserve">Unit costs from Drug Tariff 2019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&lt;EndNote&gt;&lt;Cite&gt;&lt;Author&gt;NHS Business Services Authority&lt;/Author&gt;&lt;Year&gt;2019&lt;/Year&gt;&lt;RecNum&gt;486&lt;/RecNum&gt;&lt;IDText&gt;Electronic Drug Tariff for the National Health Service England and Wales&lt;/IDText&gt;&lt;DisplayText&gt;&lt;style face="superscript"&gt;155&lt;/style&gt;&lt;/DisplayText&gt;&lt;record&gt;&lt;rec-number&gt;486&lt;/rec-number&gt;&lt;foreign-keys&gt;&lt;key app="EN" db-id="t2p9tdw5usfzs6e2tf1x0v9ifz5sp05essz2" timestamp="1653166597"&gt;486&lt;/key&gt;&lt;/foreign-keys&gt;&lt;ref-type name="Electronic Book"&gt;44&lt;/ref-type&gt;&lt;contributors&gt;&lt;authors&gt;&lt;author&gt;NHS Business Services Authority,&lt;/author&gt;&lt;author&gt;NHS Prescription Services,&lt;/author&gt;&lt;/authors&gt;&lt;/contributors&gt;&lt;titles&gt;&lt;title&gt;Electronic Drug Tariff for the National Health Service England and Wales&lt;/title&gt;&lt;/titles&gt;&lt;num-vols&gt;December 2019&lt;/num-vols&gt;&lt;dates&gt;&lt;year&gt;2019&lt;/year&gt;&lt;pub-dates&gt;&lt;date&gt;24/05/2021&lt;/date&gt;&lt;/pub-dates&gt;&lt;/dates&gt;&lt;isbn&gt;2049-5579&lt;/isbn&gt;&lt;urls&gt;&lt;related-urls&gt;&lt;url&gt;http://www.drugtariff.nhsbsa.nhs.uk/#/00766639-DC/DC00766631/Home&lt;/url&gt;&lt;/related-urls&gt;&lt;/urls&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155</w:t>
            </w:r>
            <w:r w:rsidR="003B022A" w:rsidRPr="006D6AF6">
              <w:rPr>
                <w:rFonts w:cs="Arial"/>
                <w:color w:val="2B579A"/>
                <w:shd w:val="clear" w:color="auto" w:fill="E6E6E6"/>
              </w:rPr>
              <w:fldChar w:fldCharType="end"/>
            </w:r>
            <w:r w:rsidRPr="00D94476">
              <w:rPr>
                <w:rFonts w:cs="Arial"/>
              </w:rPr>
              <w:t xml:space="preserve">. </w:t>
            </w:r>
          </w:p>
        </w:tc>
        <w:tc>
          <w:tcPr>
            <w:tcW w:w="921" w:type="pct"/>
          </w:tcPr>
          <w:p w14:paraId="24AF5912" w14:textId="52554087" w:rsidR="003250C1" w:rsidRPr="00D94476" w:rsidRDefault="26E74651" w:rsidP="0066232B">
            <w:pPr>
              <w:spacing w:before="40" w:after="40"/>
              <w:rPr>
                <w:rFonts w:cs="Arial"/>
              </w:rPr>
            </w:pPr>
            <w:r w:rsidRPr="006D6AF6">
              <w:rPr>
                <w:rFonts w:cs="Arial"/>
              </w:rPr>
              <w:t xml:space="preserve">See </w:t>
            </w:r>
            <w:r w:rsidR="006F44B5" w:rsidRPr="00A80B48">
              <w:rPr>
                <w:rFonts w:eastAsia="Arial" w:cs="Arial"/>
                <w:i/>
                <w:color w:val="000000" w:themeColor="text1"/>
              </w:rPr>
              <w:t xml:space="preserve">Online Supplementary </w:t>
            </w:r>
            <w:r w:rsidR="006F44B5">
              <w:rPr>
                <w:rFonts w:eastAsia="Arial" w:cs="Arial"/>
                <w:i/>
                <w:color w:val="000000" w:themeColor="text1"/>
              </w:rPr>
              <w:t xml:space="preserve">file </w:t>
            </w:r>
            <w:r w:rsidR="002D4BC1">
              <w:rPr>
                <w:rFonts w:eastAsia="Arial" w:cs="Arial"/>
                <w:i/>
                <w:color w:val="000000" w:themeColor="text1"/>
              </w:rPr>
              <w:t>4</w:t>
            </w:r>
            <w:r w:rsidR="006F44B5" w:rsidRPr="006D6AF6">
              <w:rPr>
                <w:rFonts w:cs="Arial"/>
              </w:rPr>
              <w:t xml:space="preserve">: </w:t>
            </w:r>
            <w:r w:rsidRPr="006D6AF6">
              <w:rPr>
                <w:rFonts w:cs="Arial"/>
              </w:rPr>
              <w:t>Table</w:t>
            </w:r>
            <w:r w:rsidRPr="00D94476">
              <w:rPr>
                <w:rFonts w:cs="Arial"/>
              </w:rPr>
              <w:t xml:space="preserve"> </w:t>
            </w:r>
            <w:r w:rsidR="29556E7B" w:rsidRPr="00D94476">
              <w:rPr>
                <w:rFonts w:cs="Arial"/>
              </w:rPr>
              <w:t>10</w:t>
            </w:r>
          </w:p>
        </w:tc>
      </w:tr>
      <w:tr w:rsidR="003250C1" w:rsidRPr="00CB79F2" w14:paraId="2660A64B" w14:textId="77777777" w:rsidTr="39386A16">
        <w:tc>
          <w:tcPr>
            <w:tcW w:w="5000" w:type="pct"/>
            <w:gridSpan w:val="6"/>
            <w:shd w:val="clear" w:color="auto" w:fill="E7E6E6" w:themeFill="background2"/>
          </w:tcPr>
          <w:p w14:paraId="62425917" w14:textId="77777777" w:rsidR="003250C1" w:rsidRPr="00D94476" w:rsidRDefault="003250C1" w:rsidP="0066232B">
            <w:pPr>
              <w:spacing w:before="40" w:after="40"/>
              <w:rPr>
                <w:rFonts w:cs="Arial"/>
              </w:rPr>
            </w:pPr>
            <w:r w:rsidRPr="00D94476">
              <w:rPr>
                <w:rFonts w:cs="Arial"/>
              </w:rPr>
              <w:t>Adverse effects of LLT: additional costs due to earlier cases of diabetes</w:t>
            </w:r>
          </w:p>
        </w:tc>
      </w:tr>
      <w:tr w:rsidR="003250C1" w:rsidRPr="00CB79F2" w14:paraId="5857ADEE" w14:textId="77777777" w:rsidTr="39386A16">
        <w:tc>
          <w:tcPr>
            <w:tcW w:w="2260" w:type="pct"/>
            <w:gridSpan w:val="3"/>
            <w:vAlign w:val="center"/>
          </w:tcPr>
          <w:p w14:paraId="64D8440A" w14:textId="77777777" w:rsidR="003250C1" w:rsidRPr="00CB79F2" w:rsidRDefault="003250C1" w:rsidP="0066232B">
            <w:pPr>
              <w:spacing w:before="40" w:after="40"/>
              <w:rPr>
                <w:rFonts w:cs="Arial"/>
              </w:rPr>
            </w:pPr>
            <w:r w:rsidRPr="00CB79F2">
              <w:rPr>
                <w:rFonts w:cs="Arial"/>
              </w:rPr>
              <w:t>Primary prevention, per annum</w:t>
            </w:r>
          </w:p>
        </w:tc>
        <w:tc>
          <w:tcPr>
            <w:tcW w:w="951" w:type="pct"/>
            <w:vAlign w:val="center"/>
          </w:tcPr>
          <w:p w14:paraId="57B727B2" w14:textId="77777777" w:rsidR="003250C1" w:rsidRPr="00D94476" w:rsidRDefault="003250C1" w:rsidP="0066232B">
            <w:pPr>
              <w:spacing w:before="40" w:after="40"/>
              <w:jc w:val="right"/>
              <w:rPr>
                <w:rFonts w:cs="Arial"/>
              </w:rPr>
            </w:pPr>
            <w:r w:rsidRPr="00D94476">
              <w:rPr>
                <w:rFonts w:cs="Arial"/>
              </w:rPr>
              <w:t xml:space="preserve">£3 </w:t>
            </w:r>
          </w:p>
        </w:tc>
        <w:tc>
          <w:tcPr>
            <w:tcW w:w="868" w:type="pct"/>
            <w:vMerge w:val="restart"/>
            <w:vAlign w:val="center"/>
          </w:tcPr>
          <w:p w14:paraId="287ABF5E" w14:textId="2DA6727B" w:rsidR="003250C1" w:rsidRPr="00D94476" w:rsidRDefault="003250C1" w:rsidP="00C35B5E">
            <w:pPr>
              <w:spacing w:before="40" w:after="40"/>
              <w:rPr>
                <w:rFonts w:cs="Arial"/>
              </w:rPr>
            </w:pPr>
            <w:r w:rsidRPr="00D94476">
              <w:rPr>
                <w:rFonts w:cs="Arial"/>
              </w:rPr>
              <w:t xml:space="preserve">NICE CG181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&lt;EndNote&gt;&lt;Cite&gt;&lt;Author&gt;NICE&lt;/Author&gt;&lt;Year&gt;2014&lt;/Year&gt;&lt;RecNum&gt;268&lt;/RecNum&gt;&lt;IDText&gt;Clinical guideline 181. Lipid modification: cardiovascular risk assessment and the modification of blood lipids for the primary and secondary prevention of cardiovascular disease&lt;/IDText&gt;&lt;DisplayText&gt;&lt;style face="superscript"&gt;116&lt;/style&gt;&lt;/DisplayText&gt;&lt;record&gt;&lt;rec-number&gt;268&lt;/rec-number&gt;&lt;foreign-keys&gt;&lt;key app="EN" db-id="t2p9tdw5usfzs6e2tf1x0v9ifz5sp05essz2" timestamp="1652709118"&gt;268&lt;/key&gt;&lt;/foreign-keys&gt;&lt;ref-type name="Report"&gt;27&lt;/ref-type&gt;&lt;contributors&gt;&lt;authors&gt;&lt;author&gt;NICE&lt;/author&gt;&lt;/authors&gt;&lt;/contributors&gt;&lt;titles&gt;&lt;title&gt;Clinical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disease&lt;/short-title&gt;&lt;/titles&gt;&lt;dates&gt;&lt;year&gt;2014&lt;/year&gt;&lt;/dates&gt;&lt;urls&gt;&lt;/urls&gt;&lt;/record&gt;&lt;/Cite&gt;&lt;/EndNote&gt;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116</w:t>
            </w:r>
            <w:r w:rsidR="003B022A" w:rsidRPr="006D6AF6">
              <w:rPr>
                <w:rFonts w:cs="Arial"/>
                <w:color w:val="2B579A"/>
                <w:shd w:val="clear" w:color="auto" w:fill="E6E6E6"/>
              </w:rPr>
              <w:fldChar w:fldCharType="end"/>
            </w:r>
            <w:r w:rsidRPr="00D94476">
              <w:rPr>
                <w:rFonts w:cs="Arial"/>
              </w:rPr>
              <w:t xml:space="preserve">, inflated to 2019 prices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&lt;EndNote&gt;&lt;Cite&gt;&lt;Author&gt;Curtis&lt;/Author&gt;&lt;Year&gt;2019&lt;/Year&gt;&lt;RecNum&gt;76&lt;/RecNum&gt;&lt;IDText&gt;Unit Costs of Health and Social Care 2019&lt;/IDText&gt;&lt;DisplayText&gt;&lt;style face="superscript"&gt;157&lt;/style&gt;&lt;/DisplayText&gt;&lt;record&gt;&lt;rec-number&gt;76&lt;/rec-number&gt;&lt;foreign-keys&gt;&lt;key app="EN" db-id="t2p9tdw5usfzs6e2tf1x0v9ifz5sp05essz2" timestamp="1652709117"&gt;76&lt;/key&gt;&lt;/foreign-keys&gt;&lt;ref-type name="Book"&gt;6&lt;/ref-type&gt;&lt;contributors&gt;&lt;authors&gt;&lt;author&gt;Curtis, L.&lt;/author&gt;&lt;author&gt;Burns, A.&lt;/author&gt;&lt;/authors&gt;&lt;/contributors&gt;&lt;titles&gt;&lt;title&gt;Unit Costs of Health and Social Care 2019&lt;/title&gt;&lt;short-title&gt;Unit Costs of Health and Social Care 2019&lt;/short-title&gt;&lt;/titles&gt;&lt;dates&gt;&lt;year&gt;2019&lt;/year&gt;&lt;/dates&gt;&lt;pub-location&gt;Canterbury&lt;/pub-location&gt;&lt;publisher&gt;Personal Social Services Research Unit, University of Kent&lt;/publisher&gt;&lt;urls&gt;&lt;/urls&gt;&lt;electronic-resource-num&gt;10.22024/UniKent/01.02.79286&lt;/electronic-resource-num&gt;&lt;/record&gt;&lt;/Cite&gt;&lt;/EndNote&gt;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157</w:t>
            </w:r>
            <w:r w:rsidR="003B022A" w:rsidRPr="006D6AF6">
              <w:rPr>
                <w:rFonts w:cs="Arial"/>
                <w:color w:val="2B579A"/>
                <w:shd w:val="clear" w:color="auto" w:fill="E6E6E6"/>
              </w:rPr>
              <w:fldChar w:fldCharType="end"/>
            </w:r>
          </w:p>
        </w:tc>
        <w:tc>
          <w:tcPr>
            <w:tcW w:w="921" w:type="pct"/>
            <w:vMerge w:val="restart"/>
          </w:tcPr>
          <w:p w14:paraId="080C3B9D" w14:textId="77777777" w:rsidR="003250C1" w:rsidRPr="00CB79F2" w:rsidRDefault="003250C1" w:rsidP="0066232B">
            <w:pPr>
              <w:spacing w:before="40" w:after="40"/>
              <w:rPr>
                <w:rFonts w:cs="Arial"/>
              </w:rPr>
            </w:pPr>
            <w:r w:rsidRPr="00CB79F2">
              <w:rPr>
                <w:rFonts w:cs="Arial"/>
              </w:rPr>
              <w:t>N/A</w:t>
            </w:r>
          </w:p>
        </w:tc>
      </w:tr>
      <w:tr w:rsidR="003250C1" w:rsidRPr="00CB79F2" w14:paraId="309B82C3" w14:textId="77777777" w:rsidTr="39386A16">
        <w:tc>
          <w:tcPr>
            <w:tcW w:w="2260" w:type="pct"/>
            <w:gridSpan w:val="3"/>
            <w:vAlign w:val="center"/>
          </w:tcPr>
          <w:p w14:paraId="36B870A2" w14:textId="77777777" w:rsidR="003250C1" w:rsidRPr="00CB79F2" w:rsidRDefault="003250C1" w:rsidP="0066232B">
            <w:pPr>
              <w:spacing w:before="40" w:after="40"/>
              <w:rPr>
                <w:rFonts w:cs="Arial"/>
              </w:rPr>
            </w:pPr>
            <w:r w:rsidRPr="00CB79F2">
              <w:rPr>
                <w:rFonts w:cs="Arial"/>
              </w:rPr>
              <w:t>Secondary prevention, per annum</w:t>
            </w:r>
          </w:p>
        </w:tc>
        <w:tc>
          <w:tcPr>
            <w:tcW w:w="951" w:type="pct"/>
            <w:vAlign w:val="center"/>
          </w:tcPr>
          <w:p w14:paraId="5CC5C347" w14:textId="77777777" w:rsidR="003250C1" w:rsidRPr="00D94476" w:rsidRDefault="003250C1" w:rsidP="0066232B">
            <w:pPr>
              <w:spacing w:before="40" w:after="40"/>
              <w:jc w:val="right"/>
              <w:rPr>
                <w:rFonts w:cs="Arial"/>
              </w:rPr>
            </w:pPr>
            <w:r w:rsidRPr="00D94476">
              <w:rPr>
                <w:rFonts w:cs="Arial"/>
              </w:rPr>
              <w:t>£6</w:t>
            </w:r>
          </w:p>
        </w:tc>
        <w:tc>
          <w:tcPr>
            <w:tcW w:w="868" w:type="pct"/>
            <w:vMerge/>
            <w:vAlign w:val="center"/>
          </w:tcPr>
          <w:p w14:paraId="29E15F20" w14:textId="77777777" w:rsidR="003250C1" w:rsidRPr="00D94476" w:rsidRDefault="003250C1" w:rsidP="0066232B">
            <w:pPr>
              <w:spacing w:before="40" w:after="40"/>
              <w:rPr>
                <w:rFonts w:cs="Arial"/>
              </w:rPr>
            </w:pPr>
          </w:p>
        </w:tc>
        <w:tc>
          <w:tcPr>
            <w:tcW w:w="921" w:type="pct"/>
            <w:vMerge/>
          </w:tcPr>
          <w:p w14:paraId="460B0A6B" w14:textId="77777777" w:rsidR="003250C1" w:rsidRPr="00CB79F2" w:rsidRDefault="003250C1" w:rsidP="0066232B">
            <w:pPr>
              <w:spacing w:before="40" w:after="40"/>
              <w:rPr>
                <w:rFonts w:cs="Arial"/>
              </w:rPr>
            </w:pPr>
          </w:p>
        </w:tc>
      </w:tr>
      <w:tr w:rsidR="003250C1" w:rsidRPr="00CB79F2" w14:paraId="2F8D5C9E" w14:textId="77777777" w:rsidTr="39386A16">
        <w:tc>
          <w:tcPr>
            <w:tcW w:w="5000" w:type="pct"/>
            <w:gridSpan w:val="6"/>
            <w:shd w:val="clear" w:color="auto" w:fill="E7E6E6" w:themeFill="background2"/>
            <w:vAlign w:val="center"/>
          </w:tcPr>
          <w:p w14:paraId="58F44F26" w14:textId="77777777" w:rsidR="003250C1" w:rsidRPr="00D94476" w:rsidRDefault="003250C1" w:rsidP="0066232B">
            <w:pPr>
              <w:spacing w:before="40" w:after="40"/>
              <w:rPr>
                <w:rFonts w:cs="Arial"/>
              </w:rPr>
            </w:pPr>
            <w:r w:rsidRPr="00D94476">
              <w:rPr>
                <w:rFonts w:cs="Arial"/>
              </w:rPr>
              <w:lastRenderedPageBreak/>
              <w:t>Costs of monitoring, per annum</w:t>
            </w:r>
          </w:p>
        </w:tc>
      </w:tr>
      <w:tr w:rsidR="003250C1" w:rsidRPr="00CB79F2" w14:paraId="6BA97424" w14:textId="77777777" w:rsidTr="39386A16">
        <w:tc>
          <w:tcPr>
            <w:tcW w:w="2260" w:type="pct"/>
            <w:gridSpan w:val="3"/>
            <w:vAlign w:val="center"/>
          </w:tcPr>
          <w:p w14:paraId="5D26DDE2" w14:textId="77777777" w:rsidR="003250C1" w:rsidRPr="00CB79F2" w:rsidRDefault="003250C1" w:rsidP="0066232B">
            <w:pPr>
              <w:spacing w:before="40" w:after="40"/>
              <w:rPr>
                <w:rFonts w:cs="Arial"/>
              </w:rPr>
            </w:pPr>
            <w:r w:rsidRPr="00CB79F2">
              <w:rPr>
                <w:rFonts w:cs="Arial"/>
              </w:rPr>
              <w:t>Adults in primary care in the year of LLT initiation</w:t>
            </w:r>
          </w:p>
        </w:tc>
        <w:tc>
          <w:tcPr>
            <w:tcW w:w="951" w:type="pct"/>
            <w:vAlign w:val="center"/>
          </w:tcPr>
          <w:p w14:paraId="371B01B1" w14:textId="77777777" w:rsidR="003250C1" w:rsidRPr="00D94476" w:rsidRDefault="003250C1" w:rsidP="0066232B">
            <w:pPr>
              <w:spacing w:before="40" w:after="40"/>
              <w:jc w:val="right"/>
              <w:rPr>
                <w:rFonts w:cs="Arial"/>
              </w:rPr>
            </w:pPr>
            <w:r w:rsidRPr="00D94476">
              <w:rPr>
                <w:rFonts w:cs="Arial"/>
              </w:rPr>
              <w:t>£137</w:t>
            </w:r>
          </w:p>
        </w:tc>
        <w:tc>
          <w:tcPr>
            <w:tcW w:w="868" w:type="pct"/>
            <w:vMerge w:val="restart"/>
            <w:vAlign w:val="center"/>
          </w:tcPr>
          <w:p w14:paraId="221CADEE" w14:textId="73C14F40" w:rsidR="003250C1" w:rsidRPr="00D94476" w:rsidRDefault="003250C1" w:rsidP="0066232B">
            <w:pPr>
              <w:spacing w:before="40" w:after="40"/>
              <w:rPr>
                <w:rFonts w:cs="Arial"/>
              </w:rPr>
            </w:pPr>
            <w:r w:rsidRPr="00D94476">
              <w:rPr>
                <w:rFonts w:cs="Arial"/>
              </w:rPr>
              <w:t>Resource use based on NICE CG181</w:t>
            </w:r>
            <w:r w:rsidR="00895586" w:rsidRPr="00D94476">
              <w:rPr>
                <w:rFonts w:cs="Arial"/>
              </w:rPr>
              <w:t xml:space="preserve">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&lt;EndNote&gt;&lt;Cite&gt;&lt;Author&gt;NICE&lt;/Author&gt;&lt;Year&gt;2014&lt;/Year&gt;&lt;RecNum&gt;268&lt;/RecNum&gt;&lt;IDText&gt;Clinical guideline 181. Lipid modification: cardiovascular risk assessment and the modification of blood lipids for the primary and secondary prevention of cardiovascular disease&lt;/IDText&gt;&lt;DisplayText&gt;&lt;style face="superscript"&gt;116&lt;/style&gt;&lt;/DisplayText&gt;&lt;record&gt;&lt;rec-number&gt;268&lt;/rec-number&gt;&lt;foreign-keys&gt;&lt;key app="EN" db-id="t2p9tdw5usfzs6e2tf1x0v9ifz5sp05essz2" timestamp="1652709118"&gt;268&lt;/key&gt;&lt;/foreign-keys&gt;&lt;ref-type name="Report"&gt;27&lt;/ref-type&gt;&lt;contributors&gt;&lt;authors&gt;&lt;author&gt;NICE&lt;/author&gt;&lt;/authors&gt;&lt;/contributors&gt;&lt;titles&gt;&lt;title&gt;Clinical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disease&lt;/short-title&gt;&lt;/titles&gt;&lt;dates&gt;&lt;year&gt;2014&lt;/year&gt;&lt;/dates&gt;&lt;urls&gt;&lt;/urls&gt;&lt;/record&gt;&lt;/Cite&gt;&lt;/EndNote&gt;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116</w:t>
            </w:r>
            <w:r w:rsidR="003B022A" w:rsidRPr="006D6AF6">
              <w:rPr>
                <w:rFonts w:cs="Arial"/>
                <w:color w:val="2B579A"/>
                <w:shd w:val="clear" w:color="auto" w:fill="E6E6E6"/>
              </w:rPr>
              <w:fldChar w:fldCharType="end"/>
            </w:r>
            <w:r w:rsidRPr="00D94476">
              <w:rPr>
                <w:rFonts w:cs="Arial"/>
              </w:rPr>
              <w:t xml:space="preserve">, NICE CG71 </w:t>
            </w:r>
            <w:r w:rsidR="003B022A" w:rsidRPr="006D6AF6">
              <w:rPr>
                <w:rFonts w:cs="Arial"/>
                <w:color w:val="2B579A"/>
                <w:shd w:val="clear" w:color="auto" w:fill="E6E6E6"/>
              </w:rPr>
              <w:fldChar w:fldCharType="begin"/>
            </w:r>
            <w:r w:rsidR="007D477D">
              <w:rPr>
                <w:rFonts w:cs="Arial"/>
                <w:color w:val="2B579A"/>
                <w:shd w:val="clear" w:color="auto" w:fill="E6E6E6"/>
              </w:rPr>
              <w:instrText xml:space="preserve"> ADDIN EN.CITE &lt;EndNote&gt;&lt;Cite&gt;&lt;Author&gt;NICE&lt;/Author&gt;&lt;Year&gt;2019&lt;/Year&gt;&lt;RecNum&gt;272&lt;/RecNum&gt;&lt;IDText&gt;Clinical guideline 71: identification and management of familial hypercholesterolaemia&lt;/IDText&gt;&lt;DisplayText&gt;&lt;style face="superscript"&gt;9&lt;/style&gt;&lt;/DisplayText&gt;&lt;record&gt;&lt;rec-number&gt;272&lt;/rec-number&gt;&lt;foreign-keys&gt;&lt;key app="EN" db-id="t2p9tdw5usfzs6e2tf1x0v9ifz5sp05essz2" timestamp="1652709118"&gt;272&lt;/key&gt;&lt;/foreign-keys&gt;&lt;ref-type name="Report"&gt;27&lt;/ref-type&gt;&lt;contributors&gt;&lt;authors&gt;&lt;author&gt;NICE&lt;/author&gt;&lt;/authors&gt;&lt;/contributors&gt;&lt;titles&gt;&lt;title&gt;Clinical guideline 71: identification and management of familial hypercholesterolaemia. Available from https://www.nice.org.uk/guidance/cg71 [Accessed 16/5/2022]&lt;/title&gt;&lt;short-title&gt;Clinical guideline 71: identification and management of familial hypercholesterolaemia&lt;/short-title&gt;&lt;/titles&gt;&lt;dates&gt;&lt;year&gt;2019&lt;/year&gt;&lt;/dates&gt;&lt;pub-location&gt;London, Manchester&lt;/pub-location&gt;&lt;publisher&gt;NICE&lt;/publisher&gt;&lt;urls&gt;&lt;related-urls&gt;&lt;url&gt;https://www.nice.org.uk/guidance/cg71&lt;/url&gt;&lt;/related-urls&gt;&lt;/urls&gt;&lt;access-date&gt;24/05/2021&lt;/access-date&gt;&lt;/record&gt;&lt;/Cite&gt;&lt;/EndNote&gt;</w:instrText>
            </w:r>
            <w:r w:rsidR="003B022A" w:rsidRPr="006D6AF6">
              <w:rPr>
                <w:rFonts w:cs="Arial"/>
                <w:color w:val="2B579A"/>
                <w:shd w:val="clear" w:color="auto" w:fill="E6E6E6"/>
              </w:rPr>
              <w:fldChar w:fldCharType="separate"/>
            </w:r>
            <w:r w:rsidR="00F80015" w:rsidRPr="00F80015">
              <w:rPr>
                <w:rFonts w:cs="Arial"/>
                <w:noProof/>
                <w:vertAlign w:val="superscript"/>
              </w:rPr>
              <w:t>9</w:t>
            </w:r>
            <w:r w:rsidR="003B022A" w:rsidRPr="006D6AF6">
              <w:rPr>
                <w:rFonts w:cs="Arial"/>
                <w:color w:val="2B579A"/>
                <w:shd w:val="clear" w:color="auto" w:fill="E6E6E6"/>
              </w:rPr>
              <w:fldChar w:fldCharType="end"/>
            </w:r>
            <w:r w:rsidRPr="00D94476">
              <w:rPr>
                <w:rFonts w:cs="Arial"/>
              </w:rPr>
              <w:t xml:space="preserve">, Heart UK Consensus Statement </w:t>
            </w:r>
            <w:r w:rsidR="003B022A" w:rsidRPr="006D6AF6">
              <w:rPr>
                <w:rFonts w:cs="Arial"/>
                <w:color w:val="2B579A"/>
                <w:shd w:val="clear" w:color="auto" w:fill="E6E6E6"/>
              </w:rPr>
              <w:fldChar w:fldCharType="begin">
                <w:fldData xml:space="preserve">PEVuZE5vdGU+PENpdGU+PEF1dGhvcj5SYW1hc3dhbWk8L0F1dGhvcj48WWVhcj4yMDE5PC9ZZWFy
PjxSZWNOdW0+MzI3PC9SZWNOdW0+PElEVGV4dD5DdXJyZW50IG1hbmFnZW1lbnQgb2YgY2hpbGRy
ZW4gYW5kIHlvdW5nIHBlb3BsZSB3aXRoIGhldGVyb3p5Z291cyBmYW1pbGlhbCBoeXBlcmNob2xl
c3Rlcm9sYWVtaWEgLSBIRUFSVCBVSyBzdGF0ZW1lbnQgb2YgY2FyZTwvSURUZXh0PjxEaXNwbGF5
VGV4dD48c3R5bGUgZmFjZT0ic3VwZXJzY3JpcHQiPjE1NDwvc3R5bGU+PC9EaXNwbGF5VGV4dD48
cmVjb3JkPjxyZWMtbnVtYmVyPjMyNzwvcmVjLW51bWJlcj48Zm9yZWlnbi1rZXlzPjxrZXkgYXBw
PSJFTiIgZGItaWQ9InQycDl0ZHc1dXNmenM2ZTJ0ZjF4MHY5aWZ6NXNwMDVlc3N6MiIgdGltZXN0
YW1wPSIxNjUyNzA5MTE4Ij4zMjc8L2tleT48L2ZvcmVpZ24ta2V5cz48cmVmLXR5cGUgbmFtZT0i
Sm91cm5hbCBBcnRpY2xlIj4xNzwvcmVmLXR5cGU+PGNvbnRyaWJ1dG9ycz48YXV0aG9ycz48YXV0
aG9yPlJhbWFzd2FtaSwgVS48L2F1dGhvcj48YXV0aG9yPkh1bXBocmllcywgUy4gRS48L2F1dGhv
cj48YXV0aG9yPlByaWVzdGxleS1CYXJuaGFtLCBMLjwvYXV0aG9yPjxhdXRob3I+R3JlZW4sIFAu
PC9hdXRob3I+PGF1dGhvcj5XYWxkLCBELiBTLjwvYXV0aG9yPjxhdXRob3I+Q2FwcHMsIE4uPC9h
dXRob3I+PGF1dGhvcj5BbmRlcnNvbiwgTS48L2F1dGhvcj48YXV0aG9yPkRhbGUsIFAuPC9hdXRo
b3I+PGF1dGhvcj5Nb3JyaXMsIEEuIEEuPC9hdXRob3I+PC9hdXRob3JzPjwvY29udHJpYnV0b3Jz
Pjx0aXRsZXM+PHRpdGxlPkN1cnJlbnQgbWFuYWdlbWVudCBvZiBjaGlsZHJlbiBhbmQgeW91bmcg
cGVvcGxlIHdpdGggaGV0ZXJvenlnb3VzIGZhbWlsaWFsIGh5cGVyY2hvbGVzdGVyb2xhZW1pYSAt
IEhFQVJUIFVLIHN0YXRlbWVudCBvZiBjYXJlPC90aXRsZT48c2Vjb25kYXJ5LXRpdGxlPkF0aGVy
b3NjbGVyb3Npczwvc2Vjb25kYXJ5LXRpdGxlPjxzaG9ydC10aXRsZT5DdXJyZW50IG1hbmFnZW1l
bnQgb2YgY2hpbGRyZW4gYW5kIHlvdW5nIHBlb3BsZSB3aXRoIGhldGVyb3p5Z291cyBmYW1pbGlh
bCBoeXBlcmNob2xlc3Rlcm9sYWVtaWEgLSBIRUFSVCBVSyBzdGF0ZW1lbnQgb2YgY2FyZTwvc2hv
cnQtdGl0bGU+PC90aXRsZXM+PHBlcmlvZGljYWw+PGZ1bGwtdGl0bGU+QXRoZXJvc2NsZXJvc2lz
PC9mdWxsLXRpdGxlPjwvcGVyaW9kaWNhbD48cGFnZXM+MS04PC9wYWdlcz48dm9sdW1lPjI5MDwv
dm9sdW1lPjxlZGl0aW9uPjIwMTkvMDkvMTI8L2VkaXRpb24+PGtleXdvcmRzPjxrZXl3b3JkPkFk
b2xlc2NlbnQ8L2tleXdvcmQ+PGtleXdvcmQ+QWdlIEZhY3RvcnM8L2tleXdvcmQ+PGtleXdvcmQ+
Q2hpbGQ8L2tleXdvcmQ+PGtleXdvcmQ+RGlldCwgSGVhbHRoeTwva2V5d29yZD48a2V5d29yZD5H
ZW5ldGljIFByZWRpc3Bvc2l0aW9uIHRvIERpc2Vhc2U8L2tleXdvcmQ+PGtleXdvcmQ+SGV0ZXJv
enlnb3RlPC9rZXl3b3JkPjxrZXl3b3JkPkh1bWFuczwva2V5d29yZD48a2V5d29yZD5IeWRyb3h5
bWV0aHlsZ2x1dGFyeWwtQ29BIFJlZHVjdGFzZSBJbmhpYml0b3JzPC9rZXl3b3JkPjxrZXl3b3Jk
Pkh5cGVybGlwb3Byb3RlaW5lbWlhIFR5cGUgSUk8L2tleXdvcmQ+PGtleXdvcmQ+UGF0aWVudCBU
cmFuc2Zlcjwva2V5d29yZD48a2V5d29yZD5QaGVub3R5cGU8L2tleXdvcmQ+PGtleXdvcmQ+Umlz
ayBGYWN0b3JzPC9rZXl3b3JkPjxrZXl3b3JkPlJpc2sgUmVkdWN0aW9uIEJlaGF2aW9yPC9rZXl3
b3JkPjxrZXl3b3JkPlRyZWF0bWVudCBPdXRjb21lPC9rZXl3b3JkPjxrZXl3b3JkPlVuaXRlZCBL
aW5nZG9tPC9rZXl3b3JkPjxrZXl3b3JkPkNoaWxkcmVuIGFuZCB5b3VuZyBwZW9wbGU8L2tleXdv
cmQ+PGtleXdvcmQ+RmFtaWxpYWwgaHlwZXJjaG9sZXN0ZXJvbGFlbWlhPC9rZXl3b3JkPjxrZXl3
b3JkPkhldGVyb3p5Z291cyBmYW1pbGlhbCBoeXBlcmNob2xlc3Rlcm9sYWVtaWE8L2tleXdvcmQ+
PGtleXdvcmQ+TGlmZXN0eWxlIGFkdmljZTwva2V5d29yZD48a2V5d29yZD5TdGF0aW4gdHJlYXRt
ZW50PC9rZXl3b3JkPjwva2V5d29yZHM+PGRhdGVzPjx5ZWFyPjIwMTk8L3llYXI+PHB1Yi1kYXRl
cz48ZGF0ZT4xMTwvZGF0ZT48L3B1Yi1kYXRlcz48L2RhdGVzPjxpc2JuPjE4NzktMTQ4NDwvaXNi
bj48YWNjZXNzaW9uLW51bT4zMTUzNjg1MTwvYWNjZXNzaW9uLW51bT48dXJscz48cmVsYXRlZC11
cmxzPjx1cmw+aHR0cHM6Ly93d3cubmNiaS5ubG0ubmloLmdvdi9wdWJtZWQvMzE1MzY4NTE8L3Vy
bD48L3JlbGF0ZWQtdXJscz48L3VybHM+PGVsZWN0cm9uaWMtcmVzb3VyY2UtbnVtPjEwLjEwMTYv
ai5hdGhlcm9zY2xlcm9zaXMuMjAxOS4wOS4wMDU8L2VsZWN0cm9uaWMtcmVzb3VyY2UtbnVtPjxs
YW5ndWFnZT5lbmc8L2xhbmd1YWdlPjwvcmVjb3JkPjwvQ2l0ZT48L0VuZE5vdGU+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PEVuZE5vdGU+PENpdGU+PEF1dGhvcj5SYW1hc3dhbWk8L0F1dGhvcj48WWVhcj4yMDE5PC9ZZWFy
PjxSZWNOdW0+MzI3PC9SZWNOdW0+PElEVGV4dD5DdXJyZW50IG1hbmFnZW1lbnQgb2YgY2hpbGRy
ZW4gYW5kIHlvdW5nIHBlb3BsZSB3aXRoIGhldGVyb3p5Z291cyBmYW1pbGlhbCBoeXBlcmNob2xl
c3Rlcm9sYWVtaWEgLSBIRUFSVCBVSyBzdGF0ZW1lbnQgb2YgY2FyZTwvSURUZXh0PjxEaXNwbGF5
VGV4dD48c3R5bGUgZmFjZT0ic3VwZXJzY3JpcHQiPjE1NDwvc3R5bGU+PC9EaXNwbGF5VGV4dD48
cmVjb3JkPjxyZWMtbnVtYmVyPjMyNzwvcmVjLW51bWJlcj48Zm9yZWlnbi1rZXlzPjxrZXkgYXBw
PSJFTiIgZGItaWQ9InQycDl0ZHc1dXNmenM2ZTJ0ZjF4MHY5aWZ6NXNwMDVlc3N6MiIgdGltZXN0
YW1wPSIxNjUyNzA5MTE4Ij4zMjc8L2tleT48L2ZvcmVpZ24ta2V5cz48cmVmLXR5cGUgbmFtZT0i
Sm91cm5hbCBBcnRpY2xlIj4xNzwvcmVmLXR5cGU+PGNvbnRyaWJ1dG9ycz48YXV0aG9ycz48YXV0
aG9yPlJhbWFzd2FtaSwgVS48L2F1dGhvcj48YXV0aG9yPkh1bXBocmllcywgUy4gRS48L2F1dGhv
cj48YXV0aG9yPlByaWVzdGxleS1CYXJuaGFtLCBMLjwvYXV0aG9yPjxhdXRob3I+R3JlZW4sIFAu
PC9hdXRob3I+PGF1dGhvcj5XYWxkLCBELiBTLjwvYXV0aG9yPjxhdXRob3I+Q2FwcHMsIE4uPC9h
dXRob3I+PGF1dGhvcj5BbmRlcnNvbiwgTS48L2F1dGhvcj48YXV0aG9yPkRhbGUsIFAuPC9hdXRo
b3I+PGF1dGhvcj5Nb3JyaXMsIEEuIEEuPC9hdXRob3I+PC9hdXRob3JzPjwvY29udHJpYnV0b3Jz
Pjx0aXRsZXM+PHRpdGxlPkN1cnJlbnQgbWFuYWdlbWVudCBvZiBjaGlsZHJlbiBhbmQgeW91bmcg
cGVvcGxlIHdpdGggaGV0ZXJvenlnb3VzIGZhbWlsaWFsIGh5cGVyY2hvbGVzdGVyb2xhZW1pYSAt
IEhFQVJUIFVLIHN0YXRlbWVudCBvZiBjYXJlPC90aXRsZT48c2Vjb25kYXJ5LXRpdGxlPkF0aGVy
b3NjbGVyb3Npczwvc2Vjb25kYXJ5LXRpdGxlPjxzaG9ydC10aXRsZT5DdXJyZW50IG1hbmFnZW1l
bnQgb2YgY2hpbGRyZW4gYW5kIHlvdW5nIHBlb3BsZSB3aXRoIGhldGVyb3p5Z291cyBmYW1pbGlh
bCBoeXBlcmNob2xlc3Rlcm9sYWVtaWEgLSBIRUFSVCBVSyBzdGF0ZW1lbnQgb2YgY2FyZTwvc2hv
cnQtdGl0bGU+PC90aXRsZXM+PHBlcmlvZGljYWw+PGZ1bGwtdGl0bGU+QXRoZXJvc2NsZXJvc2lz
PC9mdWxsLXRpdGxlPjwvcGVyaW9kaWNhbD48cGFnZXM+MS04PC9wYWdlcz48dm9sdW1lPjI5MDwv
dm9sdW1lPjxlZGl0aW9uPjIwMTkvMDkvMTI8L2VkaXRpb24+PGtleXdvcmRzPjxrZXl3b3JkPkFk
b2xlc2NlbnQ8L2tleXdvcmQ+PGtleXdvcmQ+QWdlIEZhY3RvcnM8L2tleXdvcmQ+PGtleXdvcmQ+
Q2hpbGQ8L2tleXdvcmQ+PGtleXdvcmQ+RGlldCwgSGVhbHRoeTwva2V5d29yZD48a2V5d29yZD5H
ZW5ldGljIFByZWRpc3Bvc2l0aW9uIHRvIERpc2Vhc2U8L2tleXdvcmQ+PGtleXdvcmQ+SGV0ZXJv
enlnb3RlPC9rZXl3b3JkPjxrZXl3b3JkPkh1bWFuczwva2V5d29yZD48a2V5d29yZD5IeWRyb3h5
bWV0aHlsZ2x1dGFyeWwtQ29BIFJlZHVjdGFzZSBJbmhpYml0b3JzPC9rZXl3b3JkPjxrZXl3b3Jk
Pkh5cGVybGlwb3Byb3RlaW5lbWlhIFR5cGUgSUk8L2tleXdvcmQ+PGtleXdvcmQ+UGF0aWVudCBU
cmFuc2Zlcjwva2V5d29yZD48a2V5d29yZD5QaGVub3R5cGU8L2tleXdvcmQ+PGtleXdvcmQ+Umlz
ayBGYWN0b3JzPC9rZXl3b3JkPjxrZXl3b3JkPlJpc2sgUmVkdWN0aW9uIEJlaGF2aW9yPC9rZXl3
b3JkPjxrZXl3b3JkPlRyZWF0bWVudCBPdXRjb21lPC9rZXl3b3JkPjxrZXl3b3JkPlVuaXRlZCBL
aW5nZG9tPC9rZXl3b3JkPjxrZXl3b3JkPkNoaWxkcmVuIGFuZCB5b3VuZyBwZW9wbGU8L2tleXdv
cmQ+PGtleXdvcmQ+RmFtaWxpYWwgaHlwZXJjaG9sZXN0ZXJvbGFlbWlhPC9rZXl3b3JkPjxrZXl3
b3JkPkhldGVyb3p5Z291cyBmYW1pbGlhbCBoeXBlcmNob2xlc3Rlcm9sYWVtaWE8L2tleXdvcmQ+
PGtleXdvcmQ+TGlmZXN0eWxlIGFkdmljZTwva2V5d29yZD48a2V5d29yZD5TdGF0aW4gdHJlYXRt
ZW50PC9rZXl3b3JkPjwva2V5d29yZHM+PGRhdGVzPjx5ZWFyPjIwMTk8L3llYXI+PHB1Yi1kYXRl
cz48ZGF0ZT4xMTwvZGF0ZT48L3B1Yi1kYXRlcz48L2RhdGVzPjxpc2JuPjE4NzktMTQ4NDwvaXNi
bj48YWNjZXNzaW9uLW51bT4zMTUzNjg1MTwvYWNjZXNzaW9uLW51bT48dXJscz48cmVsYXRlZC11
cmxzPjx1cmw+aHR0cHM6Ly93d3cubmNiaS5ubG0ubmloLmdvdi9wdWJtZWQvMzE1MzY4NTE8L3Vy
bD48L3JlbGF0ZWQtdXJscz48L3VybHM+PGVsZWN0cm9uaWMtcmVzb3VyY2UtbnVtPjEwLjEwMTYv
ai5hdGhlcm9zY2xlcm9zaXMuMjAxOS4wOS4wMDU8L2VsZWN0cm9uaWMtcmVzb3VyY2UtbnVtPjxs
YW5ndWFnZT5lbmc8L2xhbmd1YWdlPjwvcmVjb3JkPjwvQ2l0ZT48L0VuZE5vdGU+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sidRPr="006D6AF6">
              <w:rPr>
                <w:rFonts w:cs="Arial"/>
                <w:color w:val="2B579A"/>
                <w:shd w:val="clear" w:color="auto" w:fill="E6E6E6"/>
              </w:rPr>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154</w:t>
            </w:r>
            <w:r w:rsidR="003B022A" w:rsidRPr="006D6AF6">
              <w:rPr>
                <w:rFonts w:cs="Arial"/>
                <w:color w:val="2B579A"/>
                <w:shd w:val="clear" w:color="auto" w:fill="E6E6E6"/>
              </w:rPr>
              <w:fldChar w:fldCharType="end"/>
            </w:r>
            <w:r w:rsidRPr="00D94476">
              <w:rPr>
                <w:rFonts w:cs="Arial"/>
              </w:rPr>
              <w:t xml:space="preserve"> and feedback from our Stakeholder Group. </w:t>
            </w:r>
          </w:p>
          <w:p w14:paraId="41495A01" w14:textId="1629CBB5" w:rsidR="003250C1" w:rsidRPr="00D94476" w:rsidRDefault="003250C1" w:rsidP="00C35B5E">
            <w:pPr>
              <w:spacing w:before="40" w:after="40"/>
              <w:rPr>
                <w:rFonts w:cs="Arial"/>
              </w:rPr>
            </w:pPr>
            <w:r w:rsidRPr="00D94476">
              <w:rPr>
                <w:rFonts w:cs="Arial"/>
              </w:rPr>
              <w:t xml:space="preserve">Unit costs obtained from national costs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&lt;EndNote&gt;&lt;Cite&gt;&lt;Author&gt;Curtis&lt;/Author&gt;&lt;Year&gt;2019&lt;/Year&gt;&lt;RecNum&gt;76&lt;/RecNum&gt;&lt;IDText&gt;Unit Costs of Health and Social Care 2019&lt;/IDText&gt;&lt;DisplayText&gt;&lt;style face="superscript"&gt;157&lt;/style&gt;&lt;/DisplayText&gt;&lt;record&gt;&lt;rec-number&gt;76&lt;/rec-number&gt;&lt;foreign-keys&gt;&lt;key app="EN" db-id="t2p9tdw5usfzs6e2tf1x0v9ifz5sp05essz2" timestamp="1652709117"&gt;76&lt;/key&gt;&lt;/foreign-keys&gt;&lt;ref-type name="Book"&gt;6&lt;/ref-type&gt;&lt;contributors&gt;&lt;authors&gt;&lt;author&gt;Curtis, L.&lt;/author&gt;&lt;author&gt;Burns, A.&lt;/author&gt;&lt;/authors&gt;&lt;/contributors&gt;&lt;titles&gt;&lt;title&gt;Unit Costs of Health and Social Care 2019&lt;/title&gt;&lt;short-title&gt;Unit Costs of Health and Social Care 2019&lt;/short-title&gt;&lt;/titles&gt;&lt;dates&gt;&lt;year&gt;2019&lt;/year&gt;&lt;/dates&gt;&lt;pub-location&gt;Canterbury&lt;/pub-location&gt;&lt;publisher&gt;Personal Social Services Research Unit, University of Kent&lt;/publisher&gt;&lt;urls&gt;&lt;/urls&gt;&lt;electronic-resource-num&gt;10.22024/UniKent/01.02.79286&lt;/electronic-resource-num&gt;&lt;/record&gt;&lt;/Cite&gt;&lt;/EndNote&gt;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157</w:t>
            </w:r>
            <w:r w:rsidR="003B022A" w:rsidRPr="006D6AF6">
              <w:rPr>
                <w:rFonts w:cs="Arial"/>
                <w:color w:val="2B579A"/>
                <w:shd w:val="clear" w:color="auto" w:fill="E6E6E6"/>
              </w:rPr>
              <w:fldChar w:fldCharType="end"/>
            </w:r>
            <w:r w:rsidRPr="00D94476">
              <w:rPr>
                <w:rFonts w:cs="Arial"/>
              </w:rPr>
              <w:t xml:space="preserve">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&lt;EndNote&gt;&lt;Cite&gt;&lt;Author&gt;NHS England and NHS Improvement&lt;/Author&gt;&lt;Year&gt;2020&lt;/Year&gt;&lt;RecNum&gt;487&lt;/RecNum&gt;&lt;IDText&gt;National schedule of NHS costs 2019&lt;/IDText&gt;&lt;DisplayText&gt;&lt;style face="superscript"&gt;156&lt;/style&gt;&lt;/DisplayText&gt;&lt;record&gt;&lt;rec-number&gt;487&lt;/rec-number&gt;&lt;foreign-keys&gt;&lt;key app="EN" db-id="t2p9tdw5usfzs6e2tf1x0v9ifz5sp05essz2" timestamp="1653166597"&gt;487&lt;/key&gt;&lt;/foreign-keys&gt;&lt;ref-type name="Dataset"&gt;59&lt;/ref-type&gt;&lt;contributors&gt;&lt;authors&gt;&lt;author&gt;NHS England and NHS Improvement,&lt;/author&gt;&lt;/authors&gt;&lt;/contributors&gt;&lt;titles&gt;&lt;title&gt;National schedule of NHS costs 2019&lt;/title&gt;&lt;/titles&gt;&lt;dates&gt;&lt;year&gt;2020&lt;/year&gt;&lt;/dates&gt;&lt;urls&gt;&lt;related-urls&gt;&lt;url&gt;https://www.england.nhs.uk/wp-content/uploads/2020/08/2_-_National_schedule_of_NHS_costs_V2.xlsx&lt;/url&gt;&lt;/related-urls&gt;&lt;/urls&gt;&lt;access-date&gt;24/05/2021&lt;/access-date&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156</w:t>
            </w:r>
            <w:r w:rsidR="003B022A" w:rsidRPr="006D6AF6">
              <w:rPr>
                <w:rFonts w:cs="Arial"/>
                <w:color w:val="2B579A"/>
                <w:shd w:val="clear" w:color="auto" w:fill="E6E6E6"/>
              </w:rPr>
              <w:fldChar w:fldCharType="end"/>
            </w:r>
            <w:r w:rsidRPr="00D94476">
              <w:rPr>
                <w:rFonts w:cs="Arial"/>
              </w:rPr>
              <w:t xml:space="preserve"> and NICE CG181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&lt;EndNote&gt;&lt;Cite&gt;&lt;Author&gt;NICE&lt;/Author&gt;&lt;Year&gt;2014&lt;/Year&gt;&lt;RecNum&gt;268&lt;/RecNum&gt;&lt;IDText&gt;Clinical guideline 181. Lipid modification: cardiovascular risk assessment and the modification of blood lipids for the primary and secondary prevention of cardiovascular disease&lt;/IDText&gt;&lt;DisplayText&gt;&lt;style face="superscript"&gt;116&lt;/style&gt;&lt;/DisplayText&gt;&lt;record&gt;&lt;rec-number&gt;268&lt;/rec-number&gt;&lt;foreign-keys&gt;&lt;key app="EN" db-id="t2p9tdw5usfzs6e2tf1x0v9ifz5sp05essz2" timestamp="1652709118"&gt;268&lt;/key&gt;&lt;/foreign-keys&gt;&lt;ref-type name="Report"&gt;27&lt;/ref-type&gt;&lt;contributors&gt;&lt;authors&gt;&lt;author&gt;NICE&lt;/author&gt;&lt;/authors&gt;&lt;/contributors&gt;&lt;titles&gt;&lt;title&gt;Clinical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disease&lt;/short-title&gt;&lt;/titles&gt;&lt;dates&gt;&lt;year&gt;2014&lt;/year&gt;&lt;/dates&gt;&lt;urls&gt;&lt;/urls&gt;&lt;/record&gt;&lt;/Cite&gt;&lt;/EndNote&gt;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116</w:t>
            </w:r>
            <w:r w:rsidR="003B022A" w:rsidRPr="006D6AF6">
              <w:rPr>
                <w:rFonts w:cs="Arial"/>
                <w:color w:val="2B579A"/>
                <w:shd w:val="clear" w:color="auto" w:fill="E6E6E6"/>
              </w:rPr>
              <w:fldChar w:fldCharType="end"/>
            </w:r>
            <w:r w:rsidRPr="00D94476">
              <w:rPr>
                <w:rFonts w:cs="Arial"/>
              </w:rPr>
              <w:t>, inflated to 2019.</w:t>
            </w:r>
          </w:p>
        </w:tc>
        <w:tc>
          <w:tcPr>
            <w:tcW w:w="921" w:type="pct"/>
            <w:vMerge w:val="restart"/>
          </w:tcPr>
          <w:p w14:paraId="360EAA56" w14:textId="02D3B992" w:rsidR="003250C1" w:rsidRPr="00CB79F2" w:rsidRDefault="006F44B5" w:rsidP="0066232B">
            <w:pPr>
              <w:spacing w:before="40" w:after="40"/>
              <w:rPr>
                <w:rFonts w:cs="Arial"/>
              </w:rPr>
            </w:pPr>
            <w:r>
              <w:rPr>
                <w:rFonts w:eastAsia="Arial" w:cs="Arial"/>
                <w:color w:val="000000" w:themeColor="text1"/>
              </w:rPr>
              <w:t xml:space="preserve">See </w:t>
            </w:r>
            <w:r w:rsidRPr="00D07BF3">
              <w:rPr>
                <w:rFonts w:eastAsia="Arial" w:cs="Arial"/>
                <w:color w:val="000000" w:themeColor="text1"/>
              </w:rPr>
              <w:t>Online</w:t>
            </w:r>
            <w:r w:rsidRPr="00A80B48">
              <w:rPr>
                <w:rFonts w:eastAsia="Arial" w:cs="Arial"/>
                <w:i/>
                <w:color w:val="000000" w:themeColor="text1"/>
              </w:rPr>
              <w:t xml:space="preserve"> Supplementary </w:t>
            </w:r>
            <w:r>
              <w:rPr>
                <w:rFonts w:eastAsia="Arial" w:cs="Arial"/>
                <w:i/>
                <w:color w:val="000000" w:themeColor="text1"/>
              </w:rPr>
              <w:t xml:space="preserve">file </w:t>
            </w:r>
            <w:r w:rsidR="002D4BC1">
              <w:rPr>
                <w:rFonts w:eastAsia="Arial" w:cs="Arial"/>
                <w:i/>
                <w:color w:val="000000" w:themeColor="text1"/>
              </w:rPr>
              <w:t>4</w:t>
            </w:r>
            <w:r w:rsidRPr="006D6AF6">
              <w:rPr>
                <w:rFonts w:cs="Arial"/>
              </w:rPr>
              <w:t xml:space="preserve">: </w:t>
            </w:r>
            <w:r w:rsidR="0832AE51" w:rsidRPr="006D6AF6">
              <w:rPr>
                <w:rFonts w:cs="Arial"/>
              </w:rPr>
              <w:t>Table</w:t>
            </w:r>
            <w:r w:rsidR="0832AE51" w:rsidRPr="00D94476">
              <w:rPr>
                <w:rFonts w:cs="Arial"/>
              </w:rPr>
              <w:t xml:space="preserve"> </w:t>
            </w:r>
            <w:r w:rsidR="29556E7B" w:rsidRPr="00D94476">
              <w:rPr>
                <w:rFonts w:cs="Arial"/>
              </w:rPr>
              <w:t>1-14</w:t>
            </w:r>
          </w:p>
        </w:tc>
      </w:tr>
      <w:tr w:rsidR="003250C1" w:rsidRPr="00CB79F2" w14:paraId="6D8DDF1A" w14:textId="77777777" w:rsidTr="39386A16">
        <w:tc>
          <w:tcPr>
            <w:tcW w:w="2260" w:type="pct"/>
            <w:gridSpan w:val="3"/>
            <w:vAlign w:val="center"/>
          </w:tcPr>
          <w:p w14:paraId="5ED96D2E" w14:textId="77777777" w:rsidR="003250C1" w:rsidRPr="00CB79F2" w:rsidRDefault="003250C1" w:rsidP="0066232B">
            <w:pPr>
              <w:spacing w:before="40" w:after="40"/>
              <w:rPr>
                <w:rFonts w:cs="Arial"/>
              </w:rPr>
            </w:pPr>
            <w:r w:rsidRPr="00CB79F2">
              <w:rPr>
                <w:rFonts w:cs="Arial"/>
              </w:rPr>
              <w:t>Adults in primary care subsequent years following LLT initiation</w:t>
            </w:r>
          </w:p>
        </w:tc>
        <w:tc>
          <w:tcPr>
            <w:tcW w:w="951" w:type="pct"/>
            <w:vAlign w:val="center"/>
          </w:tcPr>
          <w:p w14:paraId="563E7153" w14:textId="77777777" w:rsidR="003250C1" w:rsidRPr="00D94476" w:rsidRDefault="003250C1" w:rsidP="0066232B">
            <w:pPr>
              <w:spacing w:before="40" w:after="40"/>
              <w:jc w:val="right"/>
              <w:rPr>
                <w:rFonts w:cs="Arial"/>
              </w:rPr>
            </w:pPr>
            <w:r w:rsidRPr="00D94476">
              <w:rPr>
                <w:rFonts w:cs="Arial"/>
              </w:rPr>
              <w:t>£35</w:t>
            </w:r>
          </w:p>
        </w:tc>
        <w:tc>
          <w:tcPr>
            <w:tcW w:w="868" w:type="pct"/>
            <w:vMerge/>
            <w:vAlign w:val="center"/>
          </w:tcPr>
          <w:p w14:paraId="348E6168" w14:textId="77777777" w:rsidR="003250C1" w:rsidRPr="00D94476" w:rsidRDefault="003250C1" w:rsidP="0066232B">
            <w:pPr>
              <w:spacing w:before="40" w:after="40"/>
              <w:rPr>
                <w:rFonts w:cs="Arial"/>
              </w:rPr>
            </w:pPr>
          </w:p>
        </w:tc>
        <w:tc>
          <w:tcPr>
            <w:tcW w:w="921" w:type="pct"/>
            <w:vMerge/>
          </w:tcPr>
          <w:p w14:paraId="553BADF8" w14:textId="77777777" w:rsidR="003250C1" w:rsidRPr="00CB79F2" w:rsidRDefault="003250C1" w:rsidP="0066232B">
            <w:pPr>
              <w:spacing w:before="40" w:after="40"/>
              <w:rPr>
                <w:rFonts w:cs="Arial"/>
              </w:rPr>
            </w:pPr>
          </w:p>
        </w:tc>
      </w:tr>
      <w:tr w:rsidR="003250C1" w:rsidRPr="00CB79F2" w14:paraId="768B50CB" w14:textId="77777777" w:rsidTr="39386A16">
        <w:tc>
          <w:tcPr>
            <w:tcW w:w="2260" w:type="pct"/>
            <w:gridSpan w:val="3"/>
            <w:vAlign w:val="center"/>
          </w:tcPr>
          <w:p w14:paraId="76B4EABE" w14:textId="77777777" w:rsidR="003250C1" w:rsidRPr="00CB79F2" w:rsidRDefault="003250C1" w:rsidP="0066232B">
            <w:pPr>
              <w:spacing w:before="40" w:after="40"/>
              <w:rPr>
                <w:rFonts w:cs="Arial"/>
              </w:rPr>
            </w:pPr>
            <w:r w:rsidRPr="00CB79F2">
              <w:rPr>
                <w:rFonts w:cs="Arial"/>
              </w:rPr>
              <w:t>Adults in secondary care in the year of LLT initiation</w:t>
            </w:r>
          </w:p>
        </w:tc>
        <w:tc>
          <w:tcPr>
            <w:tcW w:w="951" w:type="pct"/>
            <w:vAlign w:val="center"/>
          </w:tcPr>
          <w:p w14:paraId="159E766F" w14:textId="77777777" w:rsidR="003250C1" w:rsidRPr="00D94476" w:rsidRDefault="003250C1" w:rsidP="0066232B">
            <w:pPr>
              <w:spacing w:before="40" w:after="40"/>
              <w:jc w:val="right"/>
              <w:rPr>
                <w:rFonts w:cs="Arial"/>
              </w:rPr>
            </w:pPr>
            <w:r w:rsidRPr="00D94476">
              <w:rPr>
                <w:rFonts w:cs="Arial"/>
              </w:rPr>
              <w:t>£556</w:t>
            </w:r>
          </w:p>
        </w:tc>
        <w:tc>
          <w:tcPr>
            <w:tcW w:w="868" w:type="pct"/>
            <w:vMerge/>
            <w:vAlign w:val="center"/>
          </w:tcPr>
          <w:p w14:paraId="7B323A17" w14:textId="77777777" w:rsidR="003250C1" w:rsidRPr="00D94476" w:rsidRDefault="003250C1" w:rsidP="0066232B">
            <w:pPr>
              <w:spacing w:before="40" w:after="40"/>
              <w:rPr>
                <w:rFonts w:cs="Arial"/>
              </w:rPr>
            </w:pPr>
          </w:p>
        </w:tc>
        <w:tc>
          <w:tcPr>
            <w:tcW w:w="921" w:type="pct"/>
            <w:vMerge/>
          </w:tcPr>
          <w:p w14:paraId="50EB8648" w14:textId="77777777" w:rsidR="003250C1" w:rsidRPr="00CB79F2" w:rsidRDefault="003250C1" w:rsidP="0066232B">
            <w:pPr>
              <w:spacing w:before="40" w:after="40"/>
              <w:rPr>
                <w:rFonts w:cs="Arial"/>
              </w:rPr>
            </w:pPr>
          </w:p>
        </w:tc>
      </w:tr>
      <w:tr w:rsidR="003250C1" w:rsidRPr="00CB79F2" w14:paraId="671493FB" w14:textId="77777777" w:rsidTr="39386A16">
        <w:tc>
          <w:tcPr>
            <w:tcW w:w="2260" w:type="pct"/>
            <w:gridSpan w:val="3"/>
            <w:vAlign w:val="center"/>
          </w:tcPr>
          <w:p w14:paraId="59A77760" w14:textId="77777777" w:rsidR="003250C1" w:rsidRPr="00CB79F2" w:rsidRDefault="003250C1" w:rsidP="0066232B">
            <w:pPr>
              <w:spacing w:before="40" w:after="40"/>
              <w:rPr>
                <w:rFonts w:cs="Arial"/>
              </w:rPr>
            </w:pPr>
            <w:r w:rsidRPr="00CB79F2">
              <w:rPr>
                <w:rFonts w:cs="Arial"/>
              </w:rPr>
              <w:t>Adults in secondary care subsequent years following treatment initiation</w:t>
            </w:r>
          </w:p>
        </w:tc>
        <w:tc>
          <w:tcPr>
            <w:tcW w:w="951" w:type="pct"/>
            <w:vAlign w:val="center"/>
          </w:tcPr>
          <w:p w14:paraId="089B92FE" w14:textId="77777777" w:rsidR="003250C1" w:rsidRPr="00D94476" w:rsidRDefault="003250C1" w:rsidP="0066232B">
            <w:pPr>
              <w:spacing w:before="40" w:after="40"/>
              <w:jc w:val="right"/>
              <w:rPr>
                <w:rFonts w:cs="Arial"/>
              </w:rPr>
            </w:pPr>
            <w:r w:rsidRPr="00D94476">
              <w:rPr>
                <w:rFonts w:cs="Arial"/>
              </w:rPr>
              <w:t>£170</w:t>
            </w:r>
          </w:p>
        </w:tc>
        <w:tc>
          <w:tcPr>
            <w:tcW w:w="868" w:type="pct"/>
            <w:vMerge/>
            <w:vAlign w:val="center"/>
          </w:tcPr>
          <w:p w14:paraId="5362CA14" w14:textId="77777777" w:rsidR="003250C1" w:rsidRPr="00D94476" w:rsidRDefault="003250C1" w:rsidP="0066232B">
            <w:pPr>
              <w:spacing w:before="40" w:after="40"/>
              <w:rPr>
                <w:rFonts w:cs="Arial"/>
              </w:rPr>
            </w:pPr>
          </w:p>
        </w:tc>
        <w:tc>
          <w:tcPr>
            <w:tcW w:w="921" w:type="pct"/>
            <w:vMerge/>
          </w:tcPr>
          <w:p w14:paraId="0FEF36C3" w14:textId="77777777" w:rsidR="003250C1" w:rsidRPr="00CB79F2" w:rsidRDefault="003250C1" w:rsidP="0066232B">
            <w:pPr>
              <w:spacing w:before="40" w:after="40"/>
              <w:rPr>
                <w:rFonts w:cs="Arial"/>
              </w:rPr>
            </w:pPr>
          </w:p>
        </w:tc>
      </w:tr>
      <w:tr w:rsidR="003250C1" w:rsidRPr="00CB79F2" w14:paraId="708934EC" w14:textId="77777777" w:rsidTr="39386A16">
        <w:tc>
          <w:tcPr>
            <w:tcW w:w="2260" w:type="pct"/>
            <w:gridSpan w:val="3"/>
            <w:vAlign w:val="center"/>
          </w:tcPr>
          <w:p w14:paraId="1B7DE66B" w14:textId="77777777" w:rsidR="003250C1" w:rsidRPr="00CB79F2" w:rsidRDefault="003250C1" w:rsidP="0066232B">
            <w:pPr>
              <w:spacing w:before="40" w:after="40"/>
              <w:rPr>
                <w:rFonts w:cs="Arial"/>
              </w:rPr>
            </w:pPr>
            <w:r w:rsidRPr="00CB79F2">
              <w:rPr>
                <w:rFonts w:cs="Arial"/>
              </w:rPr>
              <w:t>Children in secondary care in the year post-diagnosis who are not on LLT</w:t>
            </w:r>
          </w:p>
        </w:tc>
        <w:tc>
          <w:tcPr>
            <w:tcW w:w="951" w:type="pct"/>
            <w:vAlign w:val="center"/>
          </w:tcPr>
          <w:p w14:paraId="47FD4F5E" w14:textId="77777777" w:rsidR="003250C1" w:rsidRPr="00D94476" w:rsidRDefault="003250C1" w:rsidP="0066232B">
            <w:pPr>
              <w:spacing w:before="40" w:after="40"/>
              <w:jc w:val="right"/>
              <w:rPr>
                <w:rFonts w:cs="Arial"/>
              </w:rPr>
            </w:pPr>
            <w:r w:rsidRPr="00D94476">
              <w:rPr>
                <w:rFonts w:cs="Arial"/>
              </w:rPr>
              <w:t>£272</w:t>
            </w:r>
          </w:p>
        </w:tc>
        <w:tc>
          <w:tcPr>
            <w:tcW w:w="868" w:type="pct"/>
            <w:vMerge/>
            <w:vAlign w:val="center"/>
          </w:tcPr>
          <w:p w14:paraId="5BDAA156" w14:textId="77777777" w:rsidR="003250C1" w:rsidRPr="00D94476" w:rsidRDefault="003250C1" w:rsidP="0066232B">
            <w:pPr>
              <w:spacing w:before="40" w:after="40"/>
              <w:rPr>
                <w:rFonts w:cs="Arial"/>
              </w:rPr>
            </w:pPr>
          </w:p>
        </w:tc>
        <w:tc>
          <w:tcPr>
            <w:tcW w:w="921" w:type="pct"/>
            <w:vMerge/>
          </w:tcPr>
          <w:p w14:paraId="6D6C586D" w14:textId="77777777" w:rsidR="003250C1" w:rsidRPr="00CB79F2" w:rsidRDefault="003250C1" w:rsidP="0066232B">
            <w:pPr>
              <w:spacing w:before="40" w:after="40"/>
              <w:rPr>
                <w:rFonts w:cs="Arial"/>
              </w:rPr>
            </w:pPr>
          </w:p>
        </w:tc>
      </w:tr>
      <w:tr w:rsidR="003250C1" w:rsidRPr="00CB79F2" w14:paraId="753FEA6C" w14:textId="77777777" w:rsidTr="39386A16">
        <w:tc>
          <w:tcPr>
            <w:tcW w:w="2260" w:type="pct"/>
            <w:gridSpan w:val="3"/>
            <w:vAlign w:val="center"/>
          </w:tcPr>
          <w:p w14:paraId="5AC02E28" w14:textId="77777777" w:rsidR="003250C1" w:rsidRPr="00CB79F2" w:rsidRDefault="003250C1" w:rsidP="0066232B">
            <w:pPr>
              <w:spacing w:before="40" w:after="40"/>
              <w:rPr>
                <w:rFonts w:cs="Arial"/>
              </w:rPr>
            </w:pPr>
            <w:r w:rsidRPr="00CB79F2">
              <w:rPr>
                <w:rFonts w:cs="Arial"/>
              </w:rPr>
              <w:t>Children in secondary care in the subsequent years post-diagnosis who are not on LLT</w:t>
            </w:r>
          </w:p>
        </w:tc>
        <w:tc>
          <w:tcPr>
            <w:tcW w:w="951" w:type="pct"/>
            <w:vAlign w:val="center"/>
          </w:tcPr>
          <w:p w14:paraId="19B78814" w14:textId="77777777" w:rsidR="003250C1" w:rsidRPr="00D94476" w:rsidRDefault="003250C1" w:rsidP="0066232B">
            <w:pPr>
              <w:spacing w:before="40" w:after="40"/>
              <w:jc w:val="right"/>
              <w:rPr>
                <w:rFonts w:cs="Arial"/>
              </w:rPr>
            </w:pPr>
            <w:r w:rsidRPr="00D94476">
              <w:rPr>
                <w:rFonts w:cs="Arial"/>
              </w:rPr>
              <w:t>£112</w:t>
            </w:r>
          </w:p>
        </w:tc>
        <w:tc>
          <w:tcPr>
            <w:tcW w:w="868" w:type="pct"/>
            <w:vMerge/>
            <w:vAlign w:val="center"/>
          </w:tcPr>
          <w:p w14:paraId="30EC2F0C" w14:textId="77777777" w:rsidR="003250C1" w:rsidRPr="00D94476" w:rsidRDefault="003250C1" w:rsidP="0066232B">
            <w:pPr>
              <w:spacing w:before="40" w:after="40"/>
              <w:rPr>
                <w:rFonts w:cs="Arial"/>
              </w:rPr>
            </w:pPr>
          </w:p>
        </w:tc>
        <w:tc>
          <w:tcPr>
            <w:tcW w:w="921" w:type="pct"/>
            <w:vMerge/>
          </w:tcPr>
          <w:p w14:paraId="6FD5B9A5" w14:textId="77777777" w:rsidR="003250C1" w:rsidRPr="00CB79F2" w:rsidRDefault="003250C1" w:rsidP="0066232B">
            <w:pPr>
              <w:spacing w:before="40" w:after="40"/>
              <w:rPr>
                <w:rFonts w:cs="Arial"/>
              </w:rPr>
            </w:pPr>
          </w:p>
        </w:tc>
      </w:tr>
      <w:tr w:rsidR="003250C1" w:rsidRPr="00CB79F2" w14:paraId="7F735F5A" w14:textId="77777777" w:rsidTr="39386A16">
        <w:tc>
          <w:tcPr>
            <w:tcW w:w="2260" w:type="pct"/>
            <w:gridSpan w:val="3"/>
            <w:vAlign w:val="center"/>
          </w:tcPr>
          <w:p w14:paraId="30111843" w14:textId="77777777" w:rsidR="003250C1" w:rsidRPr="00CB79F2" w:rsidRDefault="003250C1" w:rsidP="0066232B">
            <w:pPr>
              <w:spacing w:before="40" w:after="40"/>
              <w:rPr>
                <w:rFonts w:cs="Arial"/>
              </w:rPr>
            </w:pPr>
            <w:r w:rsidRPr="00CB79F2">
              <w:rPr>
                <w:rFonts w:cs="Arial"/>
              </w:rPr>
              <w:t>Children and adolescents in secondary care in the year post-diagnosis who were started on LLT</w:t>
            </w:r>
          </w:p>
        </w:tc>
        <w:tc>
          <w:tcPr>
            <w:tcW w:w="951" w:type="pct"/>
            <w:vAlign w:val="center"/>
          </w:tcPr>
          <w:p w14:paraId="1ADC92E4" w14:textId="77777777" w:rsidR="003250C1" w:rsidRPr="00D94476" w:rsidRDefault="003250C1" w:rsidP="0066232B">
            <w:pPr>
              <w:spacing w:before="40" w:after="40"/>
              <w:jc w:val="right"/>
              <w:rPr>
                <w:rFonts w:cs="Arial"/>
              </w:rPr>
            </w:pPr>
            <w:r w:rsidRPr="00D94476">
              <w:rPr>
                <w:rFonts w:cs="Arial"/>
              </w:rPr>
              <w:t>£723</w:t>
            </w:r>
          </w:p>
        </w:tc>
        <w:tc>
          <w:tcPr>
            <w:tcW w:w="868" w:type="pct"/>
            <w:vMerge/>
            <w:vAlign w:val="center"/>
          </w:tcPr>
          <w:p w14:paraId="1AFBF26C" w14:textId="77777777" w:rsidR="003250C1" w:rsidRPr="00D94476" w:rsidRDefault="003250C1" w:rsidP="0066232B">
            <w:pPr>
              <w:spacing w:before="40" w:after="40"/>
              <w:rPr>
                <w:rFonts w:cs="Arial"/>
              </w:rPr>
            </w:pPr>
          </w:p>
        </w:tc>
        <w:tc>
          <w:tcPr>
            <w:tcW w:w="921" w:type="pct"/>
            <w:vMerge/>
          </w:tcPr>
          <w:p w14:paraId="4E8FD88C" w14:textId="77777777" w:rsidR="003250C1" w:rsidRPr="00CB79F2" w:rsidRDefault="003250C1" w:rsidP="0066232B">
            <w:pPr>
              <w:spacing w:before="40" w:after="40"/>
              <w:rPr>
                <w:rFonts w:cs="Arial"/>
              </w:rPr>
            </w:pPr>
          </w:p>
        </w:tc>
      </w:tr>
      <w:tr w:rsidR="003250C1" w:rsidRPr="00CB79F2" w14:paraId="0ADAE5A2" w14:textId="77777777" w:rsidTr="39386A16">
        <w:tc>
          <w:tcPr>
            <w:tcW w:w="2260" w:type="pct"/>
            <w:gridSpan w:val="3"/>
            <w:vAlign w:val="center"/>
          </w:tcPr>
          <w:p w14:paraId="081E0080" w14:textId="77777777" w:rsidR="003250C1" w:rsidRPr="00CB79F2" w:rsidRDefault="003250C1" w:rsidP="0066232B">
            <w:pPr>
              <w:spacing w:before="40" w:after="40"/>
              <w:rPr>
                <w:rFonts w:cs="Arial"/>
              </w:rPr>
            </w:pPr>
            <w:r w:rsidRPr="00CB79F2">
              <w:rPr>
                <w:rFonts w:cs="Arial"/>
              </w:rPr>
              <w:t>Children and adolescents in secondary care in the subsequent years post-diagnosis who were started on LLT</w:t>
            </w:r>
          </w:p>
        </w:tc>
        <w:tc>
          <w:tcPr>
            <w:tcW w:w="951" w:type="pct"/>
            <w:vAlign w:val="center"/>
          </w:tcPr>
          <w:p w14:paraId="0205EB45" w14:textId="77777777" w:rsidR="003250C1" w:rsidRPr="00D94476" w:rsidRDefault="003250C1" w:rsidP="0066232B">
            <w:pPr>
              <w:spacing w:before="40" w:after="40"/>
              <w:jc w:val="right"/>
              <w:rPr>
                <w:rFonts w:cs="Arial"/>
              </w:rPr>
            </w:pPr>
            <w:r w:rsidRPr="00D94476">
              <w:rPr>
                <w:rFonts w:cs="Arial"/>
              </w:rPr>
              <w:t>£336</w:t>
            </w:r>
          </w:p>
        </w:tc>
        <w:tc>
          <w:tcPr>
            <w:tcW w:w="868" w:type="pct"/>
            <w:vMerge/>
            <w:vAlign w:val="center"/>
          </w:tcPr>
          <w:p w14:paraId="381F7575" w14:textId="77777777" w:rsidR="003250C1" w:rsidRPr="00D94476" w:rsidRDefault="003250C1" w:rsidP="0066232B">
            <w:pPr>
              <w:spacing w:before="40" w:after="40"/>
              <w:rPr>
                <w:rFonts w:cs="Arial"/>
              </w:rPr>
            </w:pPr>
          </w:p>
        </w:tc>
        <w:tc>
          <w:tcPr>
            <w:tcW w:w="921" w:type="pct"/>
            <w:vMerge/>
          </w:tcPr>
          <w:p w14:paraId="29E9D69C" w14:textId="77777777" w:rsidR="003250C1" w:rsidRPr="00CB79F2" w:rsidRDefault="003250C1" w:rsidP="0066232B">
            <w:pPr>
              <w:spacing w:before="40" w:after="40"/>
              <w:rPr>
                <w:rFonts w:cs="Arial"/>
              </w:rPr>
            </w:pPr>
          </w:p>
        </w:tc>
      </w:tr>
      <w:tr w:rsidR="003250C1" w:rsidRPr="00CB79F2" w14:paraId="1FF45DDC" w14:textId="77777777" w:rsidTr="39386A16">
        <w:tc>
          <w:tcPr>
            <w:tcW w:w="2260" w:type="pct"/>
            <w:gridSpan w:val="3"/>
            <w:shd w:val="clear" w:color="auto" w:fill="A6A6A6" w:themeFill="background1" w:themeFillShade="A6"/>
            <w:vAlign w:val="center"/>
          </w:tcPr>
          <w:p w14:paraId="0AA82BDB" w14:textId="77777777" w:rsidR="003250C1" w:rsidRPr="00CB79F2" w:rsidRDefault="003250C1" w:rsidP="0066232B">
            <w:pPr>
              <w:spacing w:before="40" w:after="40"/>
              <w:rPr>
                <w:rFonts w:cs="Arial"/>
                <w:b/>
                <w:bCs/>
              </w:rPr>
            </w:pPr>
            <w:r w:rsidRPr="00CB79F2">
              <w:rPr>
                <w:rFonts w:cs="Arial"/>
                <w:b/>
                <w:bCs/>
              </w:rPr>
              <w:t>Other inputs</w:t>
            </w:r>
          </w:p>
        </w:tc>
        <w:tc>
          <w:tcPr>
            <w:tcW w:w="951" w:type="pct"/>
            <w:shd w:val="clear" w:color="auto" w:fill="A6A6A6" w:themeFill="background1" w:themeFillShade="A6"/>
            <w:vAlign w:val="center"/>
          </w:tcPr>
          <w:p w14:paraId="70A72648" w14:textId="77777777" w:rsidR="003250C1" w:rsidRPr="00D94476" w:rsidRDefault="003250C1" w:rsidP="0066232B">
            <w:pPr>
              <w:spacing w:before="40" w:after="40"/>
              <w:jc w:val="right"/>
              <w:rPr>
                <w:rFonts w:cs="Arial"/>
              </w:rPr>
            </w:pPr>
          </w:p>
        </w:tc>
        <w:tc>
          <w:tcPr>
            <w:tcW w:w="868" w:type="pct"/>
            <w:shd w:val="clear" w:color="auto" w:fill="A6A6A6" w:themeFill="background1" w:themeFillShade="A6"/>
            <w:vAlign w:val="center"/>
          </w:tcPr>
          <w:p w14:paraId="57747B0F" w14:textId="77777777" w:rsidR="003250C1" w:rsidRPr="00D94476" w:rsidRDefault="003250C1" w:rsidP="0066232B">
            <w:pPr>
              <w:spacing w:before="40" w:after="40"/>
              <w:rPr>
                <w:rFonts w:cs="Arial"/>
              </w:rPr>
            </w:pPr>
          </w:p>
        </w:tc>
        <w:tc>
          <w:tcPr>
            <w:tcW w:w="921" w:type="pct"/>
            <w:shd w:val="clear" w:color="auto" w:fill="A6A6A6" w:themeFill="background1" w:themeFillShade="A6"/>
          </w:tcPr>
          <w:p w14:paraId="2AA1E5A9" w14:textId="77777777" w:rsidR="003250C1" w:rsidRPr="00CB79F2" w:rsidRDefault="003250C1" w:rsidP="0066232B">
            <w:pPr>
              <w:spacing w:before="40" w:after="40"/>
              <w:rPr>
                <w:rFonts w:cs="Arial"/>
              </w:rPr>
            </w:pPr>
          </w:p>
        </w:tc>
      </w:tr>
      <w:tr w:rsidR="003250C1" w:rsidRPr="00CB79F2" w14:paraId="4693F405" w14:textId="77777777" w:rsidTr="39386A16">
        <w:tc>
          <w:tcPr>
            <w:tcW w:w="2260" w:type="pct"/>
            <w:gridSpan w:val="3"/>
            <w:shd w:val="clear" w:color="auto" w:fill="E7E6E6" w:themeFill="background2"/>
            <w:vAlign w:val="center"/>
          </w:tcPr>
          <w:p w14:paraId="7CC1961D" w14:textId="77777777" w:rsidR="003250C1" w:rsidRPr="00CB79F2" w:rsidRDefault="003250C1" w:rsidP="0066232B">
            <w:pPr>
              <w:spacing w:before="40" w:after="40"/>
              <w:rPr>
                <w:rFonts w:cs="Arial"/>
              </w:rPr>
            </w:pPr>
            <w:r w:rsidRPr="00CB79F2">
              <w:rPr>
                <w:rFonts w:cs="Arial"/>
              </w:rPr>
              <w:t>Cost of health states, per annum</w:t>
            </w:r>
          </w:p>
        </w:tc>
        <w:tc>
          <w:tcPr>
            <w:tcW w:w="951" w:type="pct"/>
            <w:shd w:val="clear" w:color="auto" w:fill="E7E6E6" w:themeFill="background2"/>
            <w:vAlign w:val="center"/>
          </w:tcPr>
          <w:p w14:paraId="29A8C488" w14:textId="77777777" w:rsidR="003250C1" w:rsidRPr="00D94476" w:rsidRDefault="003250C1" w:rsidP="0066232B">
            <w:pPr>
              <w:spacing w:before="40" w:after="40"/>
              <w:jc w:val="right"/>
              <w:rPr>
                <w:rFonts w:cs="Arial"/>
              </w:rPr>
            </w:pPr>
          </w:p>
        </w:tc>
        <w:tc>
          <w:tcPr>
            <w:tcW w:w="868" w:type="pct"/>
            <w:shd w:val="clear" w:color="auto" w:fill="E7E6E6" w:themeFill="background2"/>
            <w:vAlign w:val="center"/>
          </w:tcPr>
          <w:p w14:paraId="4A8861C2" w14:textId="77777777" w:rsidR="003250C1" w:rsidRPr="00D94476" w:rsidRDefault="003250C1" w:rsidP="0066232B">
            <w:pPr>
              <w:spacing w:before="40" w:after="40"/>
              <w:rPr>
                <w:rFonts w:cs="Arial"/>
              </w:rPr>
            </w:pPr>
          </w:p>
        </w:tc>
        <w:tc>
          <w:tcPr>
            <w:tcW w:w="921" w:type="pct"/>
            <w:shd w:val="clear" w:color="auto" w:fill="E7E6E6" w:themeFill="background2"/>
          </w:tcPr>
          <w:p w14:paraId="6D1B2CD6" w14:textId="77777777" w:rsidR="003250C1" w:rsidRPr="00CB79F2" w:rsidRDefault="003250C1" w:rsidP="0066232B">
            <w:pPr>
              <w:spacing w:before="40" w:after="40"/>
              <w:rPr>
                <w:rFonts w:cs="Arial"/>
              </w:rPr>
            </w:pPr>
          </w:p>
        </w:tc>
      </w:tr>
      <w:tr w:rsidR="003250C1" w:rsidRPr="00CB79F2" w14:paraId="60B19257" w14:textId="77777777" w:rsidTr="39386A16">
        <w:tc>
          <w:tcPr>
            <w:tcW w:w="2260" w:type="pct"/>
            <w:gridSpan w:val="3"/>
            <w:vAlign w:val="center"/>
          </w:tcPr>
          <w:p w14:paraId="35053B69" w14:textId="77777777" w:rsidR="003250C1" w:rsidRPr="00CB79F2" w:rsidRDefault="003250C1" w:rsidP="0066232B">
            <w:pPr>
              <w:spacing w:before="40" w:after="40"/>
              <w:rPr>
                <w:rFonts w:cs="Arial"/>
              </w:rPr>
            </w:pPr>
            <w:r w:rsidRPr="00CB79F2">
              <w:rPr>
                <w:rFonts w:cs="Arial"/>
              </w:rPr>
              <w:t>Cost of non-fatal ACS year 1</w:t>
            </w:r>
          </w:p>
        </w:tc>
        <w:tc>
          <w:tcPr>
            <w:tcW w:w="951" w:type="pct"/>
            <w:vAlign w:val="center"/>
          </w:tcPr>
          <w:p w14:paraId="24C4EB96" w14:textId="77777777" w:rsidR="003250C1" w:rsidRPr="00D94476" w:rsidRDefault="003250C1" w:rsidP="0066232B">
            <w:pPr>
              <w:spacing w:before="40" w:after="40"/>
              <w:jc w:val="right"/>
              <w:rPr>
                <w:rFonts w:cs="Arial"/>
              </w:rPr>
            </w:pPr>
            <w:r w:rsidRPr="00D94476">
              <w:rPr>
                <w:rFonts w:cs="Arial"/>
              </w:rPr>
              <w:t>£8195</w:t>
            </w:r>
          </w:p>
        </w:tc>
        <w:tc>
          <w:tcPr>
            <w:tcW w:w="868" w:type="pct"/>
            <w:vMerge w:val="restart"/>
            <w:vAlign w:val="center"/>
          </w:tcPr>
          <w:p w14:paraId="318E9510" w14:textId="2919891C" w:rsidR="003250C1" w:rsidRPr="00D94476" w:rsidRDefault="003250C1" w:rsidP="0066232B">
            <w:pPr>
              <w:spacing w:before="40" w:after="40"/>
              <w:rPr>
                <w:rFonts w:cs="Arial"/>
              </w:rPr>
            </w:pPr>
            <w:r w:rsidRPr="00D94476">
              <w:rPr>
                <w:rFonts w:cs="Arial"/>
              </w:rPr>
              <w:t xml:space="preserve">Walker et al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&lt;EndNote&gt;&lt;Cite&gt;&lt;Author&gt;Walker&lt;/Author&gt;&lt;Year&gt;2016&lt;/Year&gt;&lt;RecNum&gt;418&lt;/RecNum&gt;&lt;IDText&gt;Long-term healthcare use and costs in patients with stable coronary artery disease: a population-based cohort using linked health records (CALIBER)&lt;/IDText&gt;&lt;DisplayText&gt;&lt;style face="superscript"&gt;159&lt;/style&gt;&lt;/DisplayText&gt;&lt;record&gt;&lt;rec-number&gt;418&lt;/rec-number&gt;&lt;foreign-keys&gt;&lt;key app="EN" db-id="t2p9tdw5usfzs6e2tf1x0v9ifz5sp05essz2" timestamp="1652709119"&gt;418&lt;/key&gt;&lt;/foreign-keys&gt;&lt;ref-type name="Journal Article"&gt;17&lt;/ref-type&gt;&lt;contributors&gt;&lt;authors&gt;&lt;author&gt;Walker, S.&lt;/author&gt;&lt;author&gt;Asaria, M.&lt;/author&gt;&lt;author&gt;Manca, A.&lt;/author&gt;&lt;author&gt;Palmer, S.&lt;/author&gt;&lt;author&gt;Gale, C. P.&lt;/author&gt;&lt;author&gt;Shah, A. D.&lt;/author&gt;&lt;author&gt;Abrams, K. R.&lt;/author&gt;&lt;author&gt;Crowther, M.&lt;/author&gt;&lt;author&gt;Timmis, A.&lt;/author&gt;&lt;author&gt;Hemingway, H.&lt;/author&gt;&lt;author&gt;Sculpher, M.&lt;/author&gt;&lt;/authors&gt;&lt;/contributors&gt;&lt;titles&gt;&lt;title&gt;Long-term healthcare use and costs in patients with stable coronary artery disease: a population-based cohort using linked health records (CALIBER)&lt;/title&gt;&lt;secondary-title&gt;Eur Heart J Qual Care Clin Outcomes&lt;/secondary-title&gt;&lt;short-title&gt;Long-term healthcare use and costs in patients with stable coronary artery disease: a population-based cohort using linked health records (CALIBER)&lt;/short-title&gt;&lt;/titles&gt;&lt;periodical&gt;&lt;full-title&gt;Eur Heart J Qual Care Clin Outcomes&lt;/full-title&gt;&lt;/periodical&gt;&lt;pages&gt;125-140&lt;/pages&gt;&lt;volume&gt;2&lt;/volume&gt;&lt;number&gt;2&lt;/number&gt;&lt;keywords&gt;&lt;keyword&gt;Costs&lt;/keyword&gt;&lt;keyword&gt;Electronic health records&lt;/keyword&gt;&lt;keyword&gt;Resource use&lt;/keyword&gt;&lt;keyword&gt;Stable coronary artery disease&lt;/keyword&gt;&lt;/keywords&gt;&lt;dates&gt;&lt;year&gt;2016&lt;/year&gt;&lt;pub-dates&gt;&lt;date&gt;Jan&lt;/date&gt;&lt;/pub-dates&gt;&lt;/dates&gt;&lt;isbn&gt;2058-5225&lt;/isbn&gt;&lt;accession-num&gt;27042338&lt;/accession-num&gt;&lt;urls&gt;&lt;related-urls&gt;&lt;url&gt;https://www.ncbi.nlm.nih.gov/pubmed/27042338&lt;/url&gt;&lt;/related-urls&gt;&lt;/urls&gt;&lt;custom2&gt;PMC4816202&lt;/custom2&gt;&lt;electronic-resource-num&gt;10.1093/ehjqcco/qcw003&lt;/electronic-resource-num&gt;&lt;language&gt;eng&lt;/language&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159</w:t>
            </w:r>
            <w:r w:rsidR="003B022A" w:rsidRPr="006D6AF6">
              <w:rPr>
                <w:rFonts w:cs="Arial"/>
                <w:color w:val="2B579A"/>
                <w:shd w:val="clear" w:color="auto" w:fill="E6E6E6"/>
              </w:rPr>
              <w:fldChar w:fldCharType="end"/>
            </w:r>
            <w:r w:rsidRPr="00D94476">
              <w:rPr>
                <w:rFonts w:cs="Arial"/>
              </w:rPr>
              <w:t xml:space="preserve">, inflated to 2019 prices </w:t>
            </w:r>
            <w:r w:rsidR="003B022A" w:rsidRPr="006D6AF6">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&lt;EndNote&gt;&lt;Cite&gt;&lt;Author&gt;Curtis&lt;/Author&gt;&lt;Year&gt;2019&lt;/Year&gt;&lt;RecNum&gt;76&lt;/RecNum&gt;&lt;IDText&gt;Unit Costs of Health and Social Care 2019&lt;/IDText&gt;&lt;DisplayText&gt;&lt;style face="superscript"&gt;157&lt;/style&gt;&lt;/DisplayText&gt;&lt;record&gt;&lt;rec-number&gt;76&lt;/rec-number&gt;&lt;foreign-keys&gt;&lt;key app="EN" db-id="t2p9tdw5usfzs6e2tf1x0v9ifz5sp05essz2" timestamp="1652709117"&gt;76&lt;/key&gt;&lt;/foreign-keys&gt;&lt;ref-type name="Book"&gt;6&lt;/ref-type&gt;&lt;contributors&gt;&lt;authors&gt;&lt;author&gt;Curtis, L.&lt;/author&gt;&lt;author&gt;Burns, A.&lt;/author&gt;&lt;/authors&gt;&lt;/contributors&gt;&lt;titles&gt;&lt;title&gt;Unit Costs of Health and Social Care 2019&lt;/title&gt;&lt;short-title&gt;Unit Costs of Health and Social Care 2019&lt;/short-title&gt;&lt;/titles&gt;&lt;dates&gt;&lt;year&gt;2019&lt;/year&gt;&lt;/dates&gt;&lt;pub-location&gt;Canterbury&lt;/pub-location&gt;&lt;publisher&gt;Personal Social Services Research Unit, University of Kent&lt;/publisher&gt;&lt;urls&gt;&lt;/urls&gt;&lt;electronic-resource-num&gt;10.22024/UniKent/01.02.79286&lt;/electronic-resource-num&gt;&lt;/record&gt;&lt;/Cite&gt;&lt;/EndNote&gt;</w:instrText>
            </w:r>
            <w:r w:rsidR="003B022A" w:rsidRPr="006D6AF6">
              <w:rPr>
                <w:rFonts w:cs="Arial"/>
                <w:color w:val="2B579A"/>
                <w:shd w:val="clear" w:color="auto" w:fill="E6E6E6"/>
              </w:rPr>
              <w:fldChar w:fldCharType="separate"/>
            </w:r>
            <w:r w:rsidR="00C35B5E" w:rsidRPr="00C35B5E">
              <w:rPr>
                <w:rFonts w:cs="Arial"/>
                <w:noProof/>
                <w:color w:val="2B579A"/>
                <w:shd w:val="clear" w:color="auto" w:fill="E6E6E6"/>
                <w:vertAlign w:val="superscript"/>
              </w:rPr>
              <w:t>157</w:t>
            </w:r>
            <w:r w:rsidR="003B022A" w:rsidRPr="006D6AF6">
              <w:rPr>
                <w:rFonts w:cs="Arial"/>
                <w:color w:val="2B579A"/>
                <w:shd w:val="clear" w:color="auto" w:fill="E6E6E6"/>
              </w:rPr>
              <w:fldChar w:fldCharType="end"/>
            </w:r>
          </w:p>
          <w:p w14:paraId="45F949CC" w14:textId="77777777" w:rsidR="003250C1" w:rsidRPr="00D94476" w:rsidRDefault="003250C1" w:rsidP="0066232B">
            <w:pPr>
              <w:spacing w:before="40" w:after="40"/>
              <w:rPr>
                <w:rFonts w:cs="Arial"/>
              </w:rPr>
            </w:pPr>
          </w:p>
        </w:tc>
        <w:tc>
          <w:tcPr>
            <w:tcW w:w="921" w:type="pct"/>
            <w:vMerge w:val="restart"/>
          </w:tcPr>
          <w:p w14:paraId="0790FFCA" w14:textId="6818BF79" w:rsidR="003250C1" w:rsidRPr="00D94476" w:rsidRDefault="235A5600" w:rsidP="0066232B">
            <w:pPr>
              <w:spacing w:before="40" w:after="40"/>
              <w:rPr>
                <w:rFonts w:cs="Arial"/>
              </w:rPr>
            </w:pPr>
            <w:r w:rsidRPr="006D6AF6">
              <w:rPr>
                <w:rFonts w:cs="Arial"/>
              </w:rPr>
              <w:t xml:space="preserve">See </w:t>
            </w:r>
            <w:r w:rsidR="006F44B5" w:rsidRPr="00A80B48">
              <w:rPr>
                <w:rFonts w:eastAsia="Arial" w:cs="Arial"/>
                <w:i/>
                <w:color w:val="000000" w:themeColor="text1"/>
              </w:rPr>
              <w:t xml:space="preserve">Online Supplementary </w:t>
            </w:r>
            <w:r w:rsidR="006F44B5">
              <w:rPr>
                <w:rFonts w:eastAsia="Arial" w:cs="Arial"/>
                <w:i/>
                <w:color w:val="000000" w:themeColor="text1"/>
              </w:rPr>
              <w:t xml:space="preserve">file </w:t>
            </w:r>
            <w:r w:rsidR="002D4BC1">
              <w:rPr>
                <w:rFonts w:eastAsia="Arial" w:cs="Arial"/>
                <w:i/>
                <w:color w:val="000000" w:themeColor="text1"/>
              </w:rPr>
              <w:t>4</w:t>
            </w:r>
            <w:r w:rsidR="006F44B5" w:rsidRPr="006D6AF6">
              <w:rPr>
                <w:rFonts w:cs="Arial"/>
              </w:rPr>
              <w:t xml:space="preserve">: </w:t>
            </w:r>
            <w:r w:rsidRPr="006D6AF6">
              <w:rPr>
                <w:rFonts w:cs="Arial"/>
              </w:rPr>
              <w:t>Table</w:t>
            </w:r>
            <w:r w:rsidRPr="00D94476">
              <w:rPr>
                <w:rFonts w:cs="Arial"/>
              </w:rPr>
              <w:t xml:space="preserve"> </w:t>
            </w:r>
            <w:r w:rsidR="29556E7B" w:rsidRPr="00D94476">
              <w:rPr>
                <w:rFonts w:cs="Arial"/>
              </w:rPr>
              <w:t>15</w:t>
            </w:r>
          </w:p>
        </w:tc>
      </w:tr>
      <w:tr w:rsidR="003250C1" w:rsidRPr="00CB79F2" w14:paraId="310B9E8F" w14:textId="77777777" w:rsidTr="39386A16">
        <w:tc>
          <w:tcPr>
            <w:tcW w:w="2260" w:type="pct"/>
            <w:gridSpan w:val="3"/>
            <w:vAlign w:val="center"/>
          </w:tcPr>
          <w:p w14:paraId="17480905" w14:textId="77777777" w:rsidR="003250C1" w:rsidRPr="00CB79F2" w:rsidRDefault="003250C1" w:rsidP="0066232B">
            <w:pPr>
              <w:spacing w:before="40" w:after="40"/>
              <w:rPr>
                <w:rFonts w:cs="Arial"/>
              </w:rPr>
            </w:pPr>
            <w:r w:rsidRPr="00CB79F2">
              <w:rPr>
                <w:rFonts w:cs="Arial"/>
              </w:rPr>
              <w:t>Cost of non-fatal ACS year 2 and beyond</w:t>
            </w:r>
          </w:p>
        </w:tc>
        <w:tc>
          <w:tcPr>
            <w:tcW w:w="951" w:type="pct"/>
            <w:vAlign w:val="center"/>
          </w:tcPr>
          <w:p w14:paraId="418ED07F" w14:textId="77777777" w:rsidR="003250C1" w:rsidRPr="00CB79F2" w:rsidRDefault="003250C1" w:rsidP="0066232B">
            <w:pPr>
              <w:spacing w:before="40" w:after="40"/>
              <w:jc w:val="right"/>
              <w:rPr>
                <w:rFonts w:cs="Arial"/>
              </w:rPr>
            </w:pPr>
            <w:r w:rsidRPr="00CB79F2">
              <w:rPr>
                <w:rFonts w:cs="Arial"/>
              </w:rPr>
              <w:t>£2137</w:t>
            </w:r>
          </w:p>
        </w:tc>
        <w:tc>
          <w:tcPr>
            <w:tcW w:w="868" w:type="pct"/>
            <w:vMerge/>
            <w:vAlign w:val="center"/>
          </w:tcPr>
          <w:p w14:paraId="1EE15D26" w14:textId="77777777" w:rsidR="003250C1" w:rsidRPr="00CB79F2" w:rsidRDefault="003250C1" w:rsidP="0066232B">
            <w:pPr>
              <w:spacing w:before="40" w:after="40"/>
              <w:rPr>
                <w:rFonts w:cs="Arial"/>
              </w:rPr>
            </w:pPr>
          </w:p>
        </w:tc>
        <w:tc>
          <w:tcPr>
            <w:tcW w:w="921" w:type="pct"/>
            <w:vMerge/>
          </w:tcPr>
          <w:p w14:paraId="46BF3972" w14:textId="77777777" w:rsidR="003250C1" w:rsidRPr="00D94476" w:rsidRDefault="003250C1" w:rsidP="0066232B">
            <w:pPr>
              <w:spacing w:before="40" w:after="40"/>
              <w:rPr>
                <w:rFonts w:cs="Arial"/>
              </w:rPr>
            </w:pPr>
          </w:p>
        </w:tc>
      </w:tr>
      <w:tr w:rsidR="003250C1" w:rsidRPr="00CB79F2" w14:paraId="7894E44A" w14:textId="77777777" w:rsidTr="39386A16">
        <w:tc>
          <w:tcPr>
            <w:tcW w:w="2260" w:type="pct"/>
            <w:gridSpan w:val="3"/>
            <w:vAlign w:val="center"/>
          </w:tcPr>
          <w:p w14:paraId="25CEAD1E" w14:textId="77777777" w:rsidR="003250C1" w:rsidRPr="00CB79F2" w:rsidRDefault="003250C1" w:rsidP="0066232B">
            <w:pPr>
              <w:spacing w:before="40" w:after="40"/>
              <w:rPr>
                <w:rFonts w:cs="Arial"/>
              </w:rPr>
            </w:pPr>
            <w:r w:rsidRPr="00CB79F2">
              <w:rPr>
                <w:rFonts w:cs="Arial"/>
              </w:rPr>
              <w:t>Cost of non-fatal IS/TIA year 1</w:t>
            </w:r>
          </w:p>
        </w:tc>
        <w:tc>
          <w:tcPr>
            <w:tcW w:w="951" w:type="pct"/>
            <w:vAlign w:val="center"/>
          </w:tcPr>
          <w:p w14:paraId="04D41139" w14:textId="77777777" w:rsidR="003250C1" w:rsidRPr="00CB79F2" w:rsidRDefault="003250C1" w:rsidP="0066232B">
            <w:pPr>
              <w:spacing w:before="40" w:after="40"/>
              <w:jc w:val="right"/>
              <w:rPr>
                <w:rFonts w:cs="Arial"/>
              </w:rPr>
            </w:pPr>
            <w:r w:rsidRPr="00CB79F2">
              <w:rPr>
                <w:rFonts w:cs="Arial"/>
              </w:rPr>
              <w:t>£9244</w:t>
            </w:r>
          </w:p>
        </w:tc>
        <w:tc>
          <w:tcPr>
            <w:tcW w:w="868" w:type="pct"/>
            <w:vMerge/>
            <w:vAlign w:val="center"/>
          </w:tcPr>
          <w:p w14:paraId="56A56975" w14:textId="77777777" w:rsidR="003250C1" w:rsidRPr="00CB79F2" w:rsidRDefault="003250C1" w:rsidP="0066232B">
            <w:pPr>
              <w:spacing w:before="40" w:after="40"/>
              <w:rPr>
                <w:rFonts w:cs="Arial"/>
              </w:rPr>
            </w:pPr>
          </w:p>
        </w:tc>
        <w:tc>
          <w:tcPr>
            <w:tcW w:w="921" w:type="pct"/>
            <w:vMerge/>
          </w:tcPr>
          <w:p w14:paraId="22CB9EB9" w14:textId="77777777" w:rsidR="003250C1" w:rsidRPr="00D94476" w:rsidRDefault="003250C1" w:rsidP="0066232B">
            <w:pPr>
              <w:spacing w:before="40" w:after="40"/>
              <w:rPr>
                <w:rFonts w:cs="Arial"/>
              </w:rPr>
            </w:pPr>
          </w:p>
        </w:tc>
      </w:tr>
      <w:tr w:rsidR="003250C1" w:rsidRPr="00CB79F2" w14:paraId="686BB887" w14:textId="77777777" w:rsidTr="39386A16">
        <w:tc>
          <w:tcPr>
            <w:tcW w:w="2260" w:type="pct"/>
            <w:gridSpan w:val="3"/>
            <w:vAlign w:val="center"/>
          </w:tcPr>
          <w:p w14:paraId="0306D6DC" w14:textId="77777777" w:rsidR="003250C1" w:rsidRPr="00CB79F2" w:rsidRDefault="003250C1" w:rsidP="0066232B">
            <w:pPr>
              <w:spacing w:before="40" w:after="40"/>
              <w:rPr>
                <w:rFonts w:cs="Arial"/>
              </w:rPr>
            </w:pPr>
            <w:r w:rsidRPr="00CB79F2">
              <w:rPr>
                <w:rFonts w:cs="Arial"/>
              </w:rPr>
              <w:t>Cost of non-fatal IS/TIA year 2 and beyond</w:t>
            </w:r>
          </w:p>
        </w:tc>
        <w:tc>
          <w:tcPr>
            <w:tcW w:w="951" w:type="pct"/>
            <w:vAlign w:val="center"/>
          </w:tcPr>
          <w:p w14:paraId="386D5FA8" w14:textId="77777777" w:rsidR="003250C1" w:rsidRPr="00CB79F2" w:rsidRDefault="003250C1" w:rsidP="0066232B">
            <w:pPr>
              <w:spacing w:before="40" w:after="40"/>
              <w:jc w:val="right"/>
              <w:rPr>
                <w:rFonts w:cs="Arial"/>
              </w:rPr>
            </w:pPr>
            <w:r w:rsidRPr="00CB79F2">
              <w:rPr>
                <w:rFonts w:cs="Arial"/>
              </w:rPr>
              <w:t>£1990</w:t>
            </w:r>
          </w:p>
        </w:tc>
        <w:tc>
          <w:tcPr>
            <w:tcW w:w="868" w:type="pct"/>
            <w:vMerge/>
            <w:vAlign w:val="center"/>
          </w:tcPr>
          <w:p w14:paraId="56FB908A" w14:textId="77777777" w:rsidR="003250C1" w:rsidRPr="00CB79F2" w:rsidRDefault="003250C1" w:rsidP="0066232B">
            <w:pPr>
              <w:spacing w:before="40" w:after="40"/>
              <w:rPr>
                <w:rFonts w:cs="Arial"/>
              </w:rPr>
            </w:pPr>
          </w:p>
        </w:tc>
        <w:tc>
          <w:tcPr>
            <w:tcW w:w="921" w:type="pct"/>
            <w:vMerge/>
          </w:tcPr>
          <w:p w14:paraId="0BE4ED2E" w14:textId="77777777" w:rsidR="003250C1" w:rsidRPr="00D94476" w:rsidRDefault="003250C1" w:rsidP="0066232B">
            <w:pPr>
              <w:spacing w:before="40" w:after="40"/>
              <w:rPr>
                <w:rFonts w:cs="Arial"/>
              </w:rPr>
            </w:pPr>
          </w:p>
        </w:tc>
      </w:tr>
      <w:tr w:rsidR="003250C1" w:rsidRPr="00CB79F2" w14:paraId="74F3DB45" w14:textId="77777777" w:rsidTr="39386A16">
        <w:tc>
          <w:tcPr>
            <w:tcW w:w="2260" w:type="pct"/>
            <w:gridSpan w:val="3"/>
            <w:vAlign w:val="center"/>
          </w:tcPr>
          <w:p w14:paraId="07930370" w14:textId="77777777" w:rsidR="003250C1" w:rsidRPr="00CB79F2" w:rsidRDefault="003250C1" w:rsidP="0066232B">
            <w:pPr>
              <w:spacing w:before="40" w:after="40"/>
              <w:rPr>
                <w:rFonts w:cs="Arial"/>
              </w:rPr>
            </w:pPr>
            <w:r w:rsidRPr="00CB79F2">
              <w:rPr>
                <w:rFonts w:cs="Arial"/>
              </w:rPr>
              <w:t>Cost of CVD death</w:t>
            </w:r>
          </w:p>
        </w:tc>
        <w:tc>
          <w:tcPr>
            <w:tcW w:w="951" w:type="pct"/>
            <w:vAlign w:val="center"/>
          </w:tcPr>
          <w:p w14:paraId="2DF7A4D9" w14:textId="77777777" w:rsidR="003250C1" w:rsidRPr="00CB79F2" w:rsidRDefault="003250C1" w:rsidP="0066232B">
            <w:pPr>
              <w:spacing w:before="40" w:after="40"/>
              <w:jc w:val="right"/>
              <w:rPr>
                <w:rFonts w:cs="Arial"/>
              </w:rPr>
            </w:pPr>
            <w:r w:rsidRPr="00CB79F2">
              <w:rPr>
                <w:rFonts w:cs="Arial"/>
              </w:rPr>
              <w:t>£2300</w:t>
            </w:r>
          </w:p>
        </w:tc>
        <w:tc>
          <w:tcPr>
            <w:tcW w:w="868" w:type="pct"/>
            <w:vMerge/>
            <w:vAlign w:val="center"/>
          </w:tcPr>
          <w:p w14:paraId="107BE569" w14:textId="77777777" w:rsidR="003250C1" w:rsidRPr="00CB79F2" w:rsidRDefault="003250C1" w:rsidP="0066232B">
            <w:pPr>
              <w:spacing w:before="40" w:after="40"/>
              <w:rPr>
                <w:rFonts w:cs="Arial"/>
              </w:rPr>
            </w:pPr>
          </w:p>
        </w:tc>
        <w:tc>
          <w:tcPr>
            <w:tcW w:w="921" w:type="pct"/>
            <w:vMerge/>
          </w:tcPr>
          <w:p w14:paraId="7C1CB90B" w14:textId="77777777" w:rsidR="003250C1" w:rsidRPr="00D94476" w:rsidRDefault="003250C1" w:rsidP="0066232B">
            <w:pPr>
              <w:spacing w:before="40" w:after="40"/>
              <w:rPr>
                <w:rFonts w:cs="Arial"/>
              </w:rPr>
            </w:pPr>
          </w:p>
        </w:tc>
      </w:tr>
      <w:tr w:rsidR="003250C1" w:rsidRPr="00CB79F2" w14:paraId="7373EA53" w14:textId="77777777" w:rsidTr="39386A16">
        <w:tc>
          <w:tcPr>
            <w:tcW w:w="2260" w:type="pct"/>
            <w:gridSpan w:val="3"/>
            <w:vAlign w:val="center"/>
          </w:tcPr>
          <w:p w14:paraId="4A2FE512" w14:textId="77777777" w:rsidR="003250C1" w:rsidRPr="00CB79F2" w:rsidRDefault="003250C1" w:rsidP="0066232B">
            <w:pPr>
              <w:spacing w:before="40" w:after="40"/>
              <w:rPr>
                <w:rFonts w:cs="Arial"/>
              </w:rPr>
            </w:pPr>
            <w:r w:rsidRPr="00CB79F2">
              <w:rPr>
                <w:rFonts w:cs="Arial"/>
              </w:rPr>
              <w:t>Cost of non-CVD death</w:t>
            </w:r>
          </w:p>
        </w:tc>
        <w:tc>
          <w:tcPr>
            <w:tcW w:w="951" w:type="pct"/>
            <w:vAlign w:val="center"/>
          </w:tcPr>
          <w:p w14:paraId="2A73B8E2" w14:textId="77777777" w:rsidR="003250C1" w:rsidRPr="00CB79F2" w:rsidRDefault="003250C1" w:rsidP="0066232B">
            <w:pPr>
              <w:spacing w:before="40" w:after="40"/>
              <w:jc w:val="right"/>
              <w:rPr>
                <w:rFonts w:cs="Arial"/>
              </w:rPr>
            </w:pPr>
            <w:r w:rsidRPr="00CB79F2">
              <w:rPr>
                <w:rFonts w:cs="Arial"/>
              </w:rPr>
              <w:t>£1929</w:t>
            </w:r>
          </w:p>
        </w:tc>
        <w:tc>
          <w:tcPr>
            <w:tcW w:w="868" w:type="pct"/>
            <w:vMerge/>
            <w:vAlign w:val="center"/>
          </w:tcPr>
          <w:p w14:paraId="34888BAC" w14:textId="77777777" w:rsidR="003250C1" w:rsidRPr="00CB79F2" w:rsidRDefault="003250C1" w:rsidP="0066232B">
            <w:pPr>
              <w:spacing w:before="40" w:after="40"/>
              <w:rPr>
                <w:rFonts w:cs="Arial"/>
              </w:rPr>
            </w:pPr>
          </w:p>
        </w:tc>
        <w:tc>
          <w:tcPr>
            <w:tcW w:w="921" w:type="pct"/>
            <w:vMerge/>
          </w:tcPr>
          <w:p w14:paraId="75630997" w14:textId="77777777" w:rsidR="003250C1" w:rsidRPr="00D94476" w:rsidRDefault="003250C1" w:rsidP="0066232B">
            <w:pPr>
              <w:spacing w:before="40" w:after="40"/>
              <w:rPr>
                <w:rFonts w:cs="Arial"/>
              </w:rPr>
            </w:pPr>
          </w:p>
        </w:tc>
      </w:tr>
      <w:tr w:rsidR="003250C1" w:rsidRPr="00CB79F2" w14:paraId="2BDE2AC3" w14:textId="77777777" w:rsidTr="39386A16">
        <w:tc>
          <w:tcPr>
            <w:tcW w:w="2260" w:type="pct"/>
            <w:gridSpan w:val="3"/>
            <w:shd w:val="clear" w:color="auto" w:fill="E7E6E6" w:themeFill="background2"/>
            <w:vAlign w:val="center"/>
          </w:tcPr>
          <w:p w14:paraId="40F177C0" w14:textId="77777777" w:rsidR="003250C1" w:rsidRPr="00CB79F2" w:rsidRDefault="003250C1" w:rsidP="0066232B">
            <w:pPr>
              <w:spacing w:before="40" w:after="40"/>
              <w:rPr>
                <w:rFonts w:cs="Arial"/>
              </w:rPr>
            </w:pPr>
            <w:r w:rsidRPr="00CB79F2">
              <w:rPr>
                <w:rFonts w:cs="Arial"/>
              </w:rPr>
              <w:lastRenderedPageBreak/>
              <w:t>Health-related quality of life</w:t>
            </w:r>
          </w:p>
        </w:tc>
        <w:tc>
          <w:tcPr>
            <w:tcW w:w="951" w:type="pct"/>
            <w:shd w:val="clear" w:color="auto" w:fill="E7E6E6" w:themeFill="background2"/>
            <w:vAlign w:val="center"/>
          </w:tcPr>
          <w:p w14:paraId="0A8BD57F" w14:textId="77777777" w:rsidR="003250C1" w:rsidRPr="00CB79F2" w:rsidRDefault="003250C1" w:rsidP="0066232B">
            <w:pPr>
              <w:spacing w:before="40" w:after="40"/>
              <w:jc w:val="right"/>
              <w:rPr>
                <w:rFonts w:cs="Arial"/>
              </w:rPr>
            </w:pPr>
          </w:p>
        </w:tc>
        <w:tc>
          <w:tcPr>
            <w:tcW w:w="868" w:type="pct"/>
            <w:shd w:val="clear" w:color="auto" w:fill="E7E6E6" w:themeFill="background2"/>
            <w:vAlign w:val="center"/>
          </w:tcPr>
          <w:p w14:paraId="318A2D53" w14:textId="77777777" w:rsidR="003250C1" w:rsidRPr="00CB79F2" w:rsidRDefault="003250C1" w:rsidP="0066232B">
            <w:pPr>
              <w:spacing w:before="40" w:after="40"/>
              <w:rPr>
                <w:rFonts w:cs="Arial"/>
              </w:rPr>
            </w:pPr>
          </w:p>
        </w:tc>
        <w:tc>
          <w:tcPr>
            <w:tcW w:w="921" w:type="pct"/>
            <w:shd w:val="clear" w:color="auto" w:fill="E7E6E6" w:themeFill="background2"/>
          </w:tcPr>
          <w:p w14:paraId="1CF987DF" w14:textId="77777777" w:rsidR="003250C1" w:rsidRPr="00D94476" w:rsidRDefault="003250C1" w:rsidP="0066232B">
            <w:pPr>
              <w:spacing w:before="40" w:after="40"/>
              <w:rPr>
                <w:rFonts w:cs="Arial"/>
              </w:rPr>
            </w:pPr>
          </w:p>
        </w:tc>
      </w:tr>
      <w:tr w:rsidR="003250C1" w:rsidRPr="00CB79F2" w14:paraId="5F409B23" w14:textId="77777777" w:rsidTr="39386A16">
        <w:tc>
          <w:tcPr>
            <w:tcW w:w="2260" w:type="pct"/>
            <w:gridSpan w:val="3"/>
            <w:vAlign w:val="center"/>
          </w:tcPr>
          <w:p w14:paraId="051B4FE3" w14:textId="77777777" w:rsidR="003250C1" w:rsidRPr="00CB79F2" w:rsidRDefault="003250C1" w:rsidP="0066232B">
            <w:pPr>
              <w:spacing w:before="40" w:after="40"/>
              <w:rPr>
                <w:rFonts w:cs="Arial"/>
              </w:rPr>
            </w:pPr>
            <w:r w:rsidRPr="00CB79F2">
              <w:rPr>
                <w:rFonts w:cs="Arial"/>
              </w:rPr>
              <w:t>Age- and sex- adjustment</w:t>
            </w:r>
          </w:p>
        </w:tc>
        <w:tc>
          <w:tcPr>
            <w:tcW w:w="951" w:type="pct"/>
            <w:vAlign w:val="center"/>
          </w:tcPr>
          <w:p w14:paraId="03D4712A" w14:textId="77777777" w:rsidR="003250C1" w:rsidRPr="00CB79F2" w:rsidRDefault="003250C1" w:rsidP="0066232B">
            <w:pPr>
              <w:spacing w:before="40" w:after="40"/>
              <w:jc w:val="right"/>
              <w:rPr>
                <w:rFonts w:cs="Arial"/>
              </w:rPr>
            </w:pPr>
            <w:r w:rsidRPr="00CB79F2">
              <w:rPr>
                <w:rFonts w:cs="Arial"/>
              </w:rPr>
              <w:t>Regression model</w:t>
            </w:r>
          </w:p>
        </w:tc>
        <w:tc>
          <w:tcPr>
            <w:tcW w:w="868" w:type="pct"/>
            <w:vAlign w:val="center"/>
          </w:tcPr>
          <w:p w14:paraId="0806067E" w14:textId="332D4876" w:rsidR="003250C1" w:rsidRPr="00CB79F2" w:rsidRDefault="003250C1" w:rsidP="00C35B5E">
            <w:pPr>
              <w:spacing w:before="40" w:after="40"/>
              <w:rPr>
                <w:rFonts w:cs="Arial"/>
              </w:rPr>
            </w:pPr>
            <w:r w:rsidRPr="00CB79F2">
              <w:rPr>
                <w:rFonts w:cs="Arial"/>
              </w:rPr>
              <w:t xml:space="preserve">Ara et al </w:t>
            </w:r>
            <w:r w:rsidR="003B022A">
              <w:rPr>
                <w:rFonts w:cs="Arial"/>
                <w:color w:val="2B579A"/>
                <w:shd w:val="clear" w:color="auto" w:fill="E6E6E6"/>
              </w:rPr>
              <w:fldChar w:fldCharType="begin">
                <w:fldData xml:space="preserve">PEVuZE5vdGU+PENpdGU+PEF1dGhvcj5BcmE8L0F1dGhvcj48WWVhcj4yMDEwPC9ZZWFyPjxSZWNO
dW0+MjA8L1JlY051bT48SURUZXh0PlBvcHVsYXRpbmcgYW4gZWNvbm9taWMgbW9kZWwgd2l0aCBo
ZWFsdGggc3RhdGUgdXRpbGl0eSB2YWx1ZXM6IG1vdmluZyB0b3dhcmQgYmV0dGVyIHByYWN0aWNl
PC9JRFRleHQ+PERpc3BsYXlUZXh0PjxzdHlsZSBmYWNlPSJzdXBlcnNjcmlwdCI+MTYwPC9zdHls
ZT48L0Rpc3BsYXlUZXh0PjxyZWNvcmQ+PHJlYy1udW1iZXI+MjA8L3JlYy1udW1iZXI+PGZvcmVp
Z24ta2V5cz48a2V5IGFwcD0iRU4iIGRiLWlkPSJ0MnA5dGR3NXVzZnpzNmUydGYxeDB2OWlmejVz
cDA1ZXNzejIiIHRpbWVzdGFtcD0iMTY1MjcwOTExNyI+MjA8L2tleT48L2ZvcmVpZ24ta2V5cz48
cmVmLXR5cGUgbmFtZT0iSm91cm5hbCBBcnRpY2xlIj4xNzwvcmVmLXR5cGU+PGNvbnRyaWJ1dG9y
cz48YXV0aG9ycz48YXV0aG9yPkFyYSwgUi48L2F1dGhvcj48YXV0aG9yPkJyYXppZXIsIEouIEUu
PC9hdXRob3I+PC9hdXRob3JzPjwvY29udHJpYnV0b3JzPjx0aXRsZXM+PHRpdGxlPlBvcHVsYXRp
bmcgYW4gZWNvbm9taWMgbW9kZWwgd2l0aCBoZWFsdGggc3RhdGUgdXRpbGl0eSB2YWx1ZXM6IG1v
dmluZyB0b3dhcmQgYmV0dGVyIHByYWN0aWNlPC90aXRsZT48c2Vjb25kYXJ5LXRpdGxlPlZhbHVl
IEhlYWx0aDwvc2Vjb25kYXJ5LXRpdGxlPjxzaG9ydC10aXRsZT5Qb3B1bGF0aW5nIGFuIGVjb25v
bWljIG1vZGVsIHdpdGggaGVhbHRoIHN0YXRlIHV0aWxpdHkgdmFsdWVzOiBtb3ZpbmcgdG93YXJk
IGJldHRlciBwcmFjdGljZTwvc2hvcnQtdGl0bGU+PC90aXRsZXM+PHBlcmlvZGljYWw+PGZ1bGwt
dGl0bGU+VmFsdWUgSGVhbHRoPC9mdWxsLXRpdGxlPjwvcGVyaW9kaWNhbD48cGFnZXM+NTA5LTE4
PC9wYWdlcz48dm9sdW1lPjEzPC92b2x1bWU+PG51bWJlcj41PC9udW1iZXI+PGVkaXRpb24+MjAx
MC8wMy8xMDwvZWRpdGlvbj48a2V5d29yZHM+PGtleXdvcmQ+QWRvbGVzY2VudDwva2V5d29yZD48
a2V5d29yZD5BZHVsdDwva2V5d29yZD48a2V5d29yZD5BZ2UgRmFjdG9yczwva2V5d29yZD48a2V5
d29yZD5BZ2VkPC9rZXl3b3JkPjxrZXl3b3JkPkFnZWQsIDgwIGFuZCBvdmVyPC9rZXl3b3JkPjxr
ZXl3b3JkPkFsZ29yaXRobXM8L2tleXdvcmQ+PGtleXdvcmQ+Q2FyZGlvdmFzY3VsYXIgRGlzZWFz
ZXM8L2tleXdvcmQ+PGtleXdvcmQ+RGF0YSBDb2xsZWN0aW9uPC9rZXl3b3JkPjxrZXl3b3JkPkRl
Y2lzaW9uIE1ha2luZzwva2V5d29yZD48a2V5d29yZD5FbmdsYW5kPC9rZXl3b3JkPjxrZXl3b3Jk
PkZlbWFsZTwva2V5d29yZD48a2V5d29yZD5IZWFsdGggU3RhdHVzPC9rZXl3b3JkPjxrZXl3b3Jk
PkhlYWx0aCBTdGF0dXMgSW5kaWNhdG9yczwva2V5d29yZD48a2V5d29yZD5IdW1hbnM8L2tleXdv
cmQ+PGtleXdvcmQ+TWFsZTwva2V5d29yZD48a2V5d29yZD5NYXJrb3YgQ2hhaW5zPC9rZXl3b3Jk
PjxrZXl3b3JkPk1pZGRsZSBBZ2VkPC9rZXl3b3JkPjxrZXl3b3JkPk1vZGVscywgRWNvbm9taWM8
L2tleXdvcmQ+PGtleXdvcmQ+UGlsb3QgUHJvamVjdHM8L2tleXdvcmQ+PGtleXdvcmQ+UXVhbGl0
eSBvZiBMaWZlPC9rZXl3b3JkPjxrZXl3b3JkPlF1YWxpdHktQWRqdXN0ZWQgTGlmZSBZZWFyczwv
a2V5d29yZD48a2V5d29yZD5SZXNlYXJjaCBEZXNpZ248L2tleXdvcmQ+PGtleXdvcmQ+U3VydmV5
cyBhbmQgUXVlc3Rpb25uYWlyZXM8L2tleXdvcmQ+PGtleXdvcmQ+WW91bmcgQWR1bHQ8L2tleXdv
cmQ+PC9rZXl3b3Jkcz48ZGF0ZXM+PHllYXI+MjAxMDwveWVhcj48cHViLWRhdGVzPjxkYXRlPkF1
ZzwvZGF0ZT48L3B1Yi1kYXRlcz48L2RhdGVzPjxpc2JuPjE1MjQtNDczMzwvaXNibj48YWNjZXNz
aW9uLW51bT4yMDIzMDU0NjwvYWNjZXNzaW9uLW51bT48dXJscz48cmVsYXRlZC11cmxzPjx1cmw+
aHR0cHM6Ly93d3cubmNiaS5ubG0ubmloLmdvdi9wdWJtZWQvMjAyMzA1NDY8L3VybD48L3JlbGF0
ZWQtdXJscz48L3VybHM+PGVsZWN0cm9uaWMtcmVzb3VyY2UtbnVtPjEwLjExMTEvai4xNTI0LTQ3
MzMuMjAxMC4wMDcwMC54PC9lbGVjdHJvbmljLXJlc291cmNlLW51bT48bGFuZ3VhZ2U+ZW5nPC9s
YW5ndWFnZT48L3JlY29yZD48L0NpdGU+PC9FbmROb3RlPgB=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PEVuZE5vdGU+PENpdGU+PEF1dGhvcj5BcmE8L0F1dGhvcj48WWVhcj4yMDEwPC9ZZWFyPjxSZWNO
dW0+MjA8L1JlY051bT48SURUZXh0PlBvcHVsYXRpbmcgYW4gZWNvbm9taWMgbW9kZWwgd2l0aCBo
ZWFsdGggc3RhdGUgdXRpbGl0eSB2YWx1ZXM6IG1vdmluZyB0b3dhcmQgYmV0dGVyIHByYWN0aWNl
PC9JRFRleHQ+PERpc3BsYXlUZXh0PjxzdHlsZSBmYWNlPSJzdXBlcnNjcmlwdCI+MTYwPC9zdHls
ZT48L0Rpc3BsYXlUZXh0PjxyZWNvcmQ+PHJlYy1udW1iZXI+MjA8L3JlYy1udW1iZXI+PGZvcmVp
Z24ta2V5cz48a2V5IGFwcD0iRU4iIGRiLWlkPSJ0MnA5dGR3NXVzZnpzNmUydGYxeDB2OWlmejVz
cDA1ZXNzejIiIHRpbWVzdGFtcD0iMTY1MjcwOTExNyI+MjA8L2tleT48L2ZvcmVpZ24ta2V5cz48
cmVmLXR5cGUgbmFtZT0iSm91cm5hbCBBcnRpY2xlIj4xNzwvcmVmLXR5cGU+PGNvbnRyaWJ1dG9y
cz48YXV0aG9ycz48YXV0aG9yPkFyYSwgUi48L2F1dGhvcj48YXV0aG9yPkJyYXppZXIsIEouIEUu
PC9hdXRob3I+PC9hdXRob3JzPjwvY29udHJpYnV0b3JzPjx0aXRsZXM+PHRpdGxlPlBvcHVsYXRp
bmcgYW4gZWNvbm9taWMgbW9kZWwgd2l0aCBoZWFsdGggc3RhdGUgdXRpbGl0eSB2YWx1ZXM6IG1v
dmluZyB0b3dhcmQgYmV0dGVyIHByYWN0aWNlPC90aXRsZT48c2Vjb25kYXJ5LXRpdGxlPlZhbHVl
IEhlYWx0aDwvc2Vjb25kYXJ5LXRpdGxlPjxzaG9ydC10aXRsZT5Qb3B1bGF0aW5nIGFuIGVjb25v
bWljIG1vZGVsIHdpdGggaGVhbHRoIHN0YXRlIHV0aWxpdHkgdmFsdWVzOiBtb3ZpbmcgdG93YXJk
IGJldHRlciBwcmFjdGljZTwvc2hvcnQtdGl0bGU+PC90aXRsZXM+PHBlcmlvZGljYWw+PGZ1bGwt
dGl0bGU+VmFsdWUgSGVhbHRoPC9mdWxsLXRpdGxlPjwvcGVyaW9kaWNhbD48cGFnZXM+NTA5LTE4
PC9wYWdlcz48dm9sdW1lPjEzPC92b2x1bWU+PG51bWJlcj41PC9udW1iZXI+PGVkaXRpb24+MjAx
MC8wMy8xMDwvZWRpdGlvbj48a2V5d29yZHM+PGtleXdvcmQ+QWRvbGVzY2VudDwva2V5d29yZD48
a2V5d29yZD5BZHVsdDwva2V5d29yZD48a2V5d29yZD5BZ2UgRmFjdG9yczwva2V5d29yZD48a2V5
d29yZD5BZ2VkPC9rZXl3b3JkPjxrZXl3b3JkPkFnZWQsIDgwIGFuZCBvdmVyPC9rZXl3b3JkPjxr
ZXl3b3JkPkFsZ29yaXRobXM8L2tleXdvcmQ+PGtleXdvcmQ+Q2FyZGlvdmFzY3VsYXIgRGlzZWFz
ZXM8L2tleXdvcmQ+PGtleXdvcmQ+RGF0YSBDb2xsZWN0aW9uPC9rZXl3b3JkPjxrZXl3b3JkPkRl
Y2lzaW9uIE1ha2luZzwva2V5d29yZD48a2V5d29yZD5FbmdsYW5kPC9rZXl3b3JkPjxrZXl3b3Jk
PkZlbWFsZTwva2V5d29yZD48a2V5d29yZD5IZWFsdGggU3RhdHVzPC9rZXl3b3JkPjxrZXl3b3Jk
PkhlYWx0aCBTdGF0dXMgSW5kaWNhdG9yczwva2V5d29yZD48a2V5d29yZD5IdW1hbnM8L2tleXdv
cmQ+PGtleXdvcmQ+TWFsZTwva2V5d29yZD48a2V5d29yZD5NYXJrb3YgQ2hhaW5zPC9rZXl3b3Jk
PjxrZXl3b3JkPk1pZGRsZSBBZ2VkPC9rZXl3b3JkPjxrZXl3b3JkPk1vZGVscywgRWNvbm9taWM8
L2tleXdvcmQ+PGtleXdvcmQ+UGlsb3QgUHJvamVjdHM8L2tleXdvcmQ+PGtleXdvcmQ+UXVhbGl0
eSBvZiBMaWZlPC9rZXl3b3JkPjxrZXl3b3JkPlF1YWxpdHktQWRqdXN0ZWQgTGlmZSBZZWFyczwv
a2V5d29yZD48a2V5d29yZD5SZXNlYXJjaCBEZXNpZ248L2tleXdvcmQ+PGtleXdvcmQ+U3VydmV5
cyBhbmQgUXVlc3Rpb25uYWlyZXM8L2tleXdvcmQ+PGtleXdvcmQ+WW91bmcgQWR1bHQ8L2tleXdv
cmQ+PC9rZXl3b3Jkcz48ZGF0ZXM+PHllYXI+MjAxMDwveWVhcj48cHViLWRhdGVzPjxkYXRlPkF1
ZzwvZGF0ZT48L3B1Yi1kYXRlcz48L2RhdGVzPjxpc2JuPjE1MjQtNDczMzwvaXNibj48YWNjZXNz
aW9uLW51bT4yMDIzMDU0NjwvYWNjZXNzaW9uLW51bT48dXJscz48cmVsYXRlZC11cmxzPjx1cmw+
aHR0cHM6Ly93d3cubmNiaS5ubG0ubmloLmdvdi9wdWJtZWQvMjAyMzA1NDY8L3VybD48L3JlbGF0
ZWQtdXJscz48L3VybHM+PGVsZWN0cm9uaWMtcmVzb3VyY2UtbnVtPjEwLjExMTEvai4xNTI0LTQ3
MzMuMjAxMC4wMDcwMC54PC9lbGVjdHJvbmljLXJlc291cmNlLW51bT48bGFuZ3VhZ2U+ZW5nPC9s
YW5ndWFnZT48L3JlY29yZD48L0NpdGU+PC9FbmROb3RlPgB=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160</w:t>
            </w:r>
            <w:r w:rsidR="003B022A">
              <w:rPr>
                <w:rFonts w:cs="Arial"/>
                <w:color w:val="2B579A"/>
                <w:shd w:val="clear" w:color="auto" w:fill="E6E6E6"/>
              </w:rPr>
              <w:fldChar w:fldCharType="end"/>
            </w:r>
          </w:p>
        </w:tc>
        <w:tc>
          <w:tcPr>
            <w:tcW w:w="921" w:type="pct"/>
          </w:tcPr>
          <w:p w14:paraId="6A33C605" w14:textId="77777777" w:rsidR="003250C1" w:rsidRPr="006D6AF6" w:rsidRDefault="003250C1" w:rsidP="0066232B">
            <w:pPr>
              <w:spacing w:before="40" w:after="40"/>
              <w:rPr>
                <w:rFonts w:cs="Arial"/>
              </w:rPr>
            </w:pPr>
            <w:r w:rsidRPr="00D94476">
              <w:rPr>
                <w:rFonts w:cs="Arial"/>
              </w:rPr>
              <w:t>N/A</w:t>
            </w:r>
          </w:p>
        </w:tc>
      </w:tr>
      <w:tr w:rsidR="003250C1" w:rsidRPr="00CB79F2" w14:paraId="53C4DF36" w14:textId="77777777" w:rsidTr="39386A16">
        <w:trPr>
          <w:trHeight w:val="355"/>
        </w:trPr>
        <w:tc>
          <w:tcPr>
            <w:tcW w:w="2260" w:type="pct"/>
            <w:gridSpan w:val="3"/>
            <w:vAlign w:val="center"/>
          </w:tcPr>
          <w:p w14:paraId="4C8C6814" w14:textId="77777777" w:rsidR="003250C1" w:rsidRPr="00CB79F2" w:rsidRDefault="003250C1" w:rsidP="0066232B">
            <w:pPr>
              <w:spacing w:before="40" w:after="40"/>
              <w:rPr>
                <w:rFonts w:cs="Arial"/>
              </w:rPr>
            </w:pPr>
            <w:r w:rsidRPr="00CB79F2">
              <w:rPr>
                <w:rFonts w:cs="Arial"/>
              </w:rPr>
              <w:t>Post-first non-fatal ACS year 1</w:t>
            </w:r>
          </w:p>
        </w:tc>
        <w:tc>
          <w:tcPr>
            <w:tcW w:w="951" w:type="pct"/>
            <w:vAlign w:val="center"/>
          </w:tcPr>
          <w:p w14:paraId="4181A35A" w14:textId="77777777" w:rsidR="003250C1" w:rsidRPr="00CB79F2" w:rsidRDefault="003250C1" w:rsidP="0066232B">
            <w:pPr>
              <w:spacing w:before="40" w:after="40"/>
              <w:jc w:val="right"/>
              <w:rPr>
                <w:rFonts w:cs="Arial"/>
              </w:rPr>
            </w:pPr>
            <w:r w:rsidRPr="00CB79F2">
              <w:rPr>
                <w:rFonts w:cs="Arial"/>
              </w:rPr>
              <w:t>0.76</w:t>
            </w:r>
          </w:p>
        </w:tc>
        <w:tc>
          <w:tcPr>
            <w:tcW w:w="868" w:type="pct"/>
            <w:vMerge w:val="restart"/>
            <w:vAlign w:val="center"/>
          </w:tcPr>
          <w:p w14:paraId="2564969A" w14:textId="00598EE1" w:rsidR="003250C1" w:rsidRPr="00CB79F2" w:rsidRDefault="003250C1" w:rsidP="00C35B5E">
            <w:pPr>
              <w:spacing w:before="40" w:after="40"/>
              <w:rPr>
                <w:rFonts w:cs="Arial"/>
              </w:rPr>
            </w:pPr>
            <w:r w:rsidRPr="00CB79F2">
              <w:rPr>
                <w:rFonts w:cs="Arial"/>
              </w:rPr>
              <w:t xml:space="preserve">NICE CG181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&lt;EndNote&gt;&lt;Cite&gt;&lt;Author&gt;NICE&lt;/Author&gt;&lt;Year&gt;2014&lt;/Year&gt;&lt;RecNum&gt;268&lt;/RecNum&gt;&lt;IDText&gt;Clinical guideline 181. Lipid modification: cardiovascular risk assessment and the modification of blood lipids for the primary and secondary prevention of cardiovascular disease&lt;/IDText&gt;&lt;DisplayText&gt;&lt;style face="superscript"&gt;116&lt;/style&gt;&lt;/DisplayText&gt;&lt;record&gt;&lt;rec-number&gt;268&lt;/rec-number&gt;&lt;foreign-keys&gt;&lt;key app="EN" db-id="t2p9tdw5usfzs6e2tf1x0v9ifz5sp05essz2" timestamp="1652709118"&gt;268&lt;/key&gt;&lt;/foreign-keys&gt;&lt;ref-type name="Report"&gt;27&lt;/ref-type&gt;&lt;contributors&gt;&lt;authors&gt;&lt;author&gt;NICE&lt;/author&gt;&lt;/authors&gt;&lt;/contributors&gt;&lt;titles&gt;&lt;title&gt;Clinical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disease&lt;/short-title&gt;&lt;/titles&gt;&lt;dates&gt;&lt;year&gt;2014&lt;/year&gt;&lt;/dates&gt;&lt;urls&gt;&lt;/urls&gt;&lt;/record&gt;&lt;/Cite&gt;&lt;/EndNote&gt;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116</w:t>
            </w:r>
            <w:r w:rsidR="003B022A">
              <w:rPr>
                <w:rFonts w:cs="Arial"/>
                <w:color w:val="2B579A"/>
                <w:shd w:val="clear" w:color="auto" w:fill="E6E6E6"/>
              </w:rPr>
              <w:fldChar w:fldCharType="end"/>
            </w:r>
          </w:p>
        </w:tc>
        <w:tc>
          <w:tcPr>
            <w:tcW w:w="921" w:type="pct"/>
            <w:vMerge w:val="restart"/>
          </w:tcPr>
          <w:p w14:paraId="1EF262CC" w14:textId="54C641D3" w:rsidR="003250C1" w:rsidRPr="00D94476" w:rsidRDefault="53668F92" w:rsidP="0066232B">
            <w:pPr>
              <w:spacing w:before="40" w:after="40"/>
              <w:rPr>
                <w:rFonts w:cs="Arial"/>
              </w:rPr>
            </w:pPr>
            <w:r w:rsidRPr="006D6AF6">
              <w:rPr>
                <w:rFonts w:cs="Arial"/>
              </w:rPr>
              <w:t xml:space="preserve">See </w:t>
            </w:r>
            <w:r w:rsidR="006F44B5" w:rsidRPr="00A80B48">
              <w:rPr>
                <w:rFonts w:eastAsia="Arial" w:cs="Arial"/>
                <w:i/>
                <w:color w:val="000000" w:themeColor="text1"/>
              </w:rPr>
              <w:t xml:space="preserve">Online Supplementary </w:t>
            </w:r>
            <w:r w:rsidR="006F44B5">
              <w:rPr>
                <w:rFonts w:eastAsia="Arial" w:cs="Arial"/>
                <w:i/>
                <w:color w:val="000000" w:themeColor="text1"/>
              </w:rPr>
              <w:t xml:space="preserve">file </w:t>
            </w:r>
            <w:r w:rsidR="002D4BC1">
              <w:rPr>
                <w:rFonts w:eastAsia="Arial" w:cs="Arial"/>
                <w:i/>
                <w:color w:val="000000" w:themeColor="text1"/>
              </w:rPr>
              <w:t>4</w:t>
            </w:r>
            <w:r w:rsidR="006F44B5" w:rsidRPr="006D6AF6">
              <w:rPr>
                <w:rFonts w:cs="Arial"/>
              </w:rPr>
              <w:t xml:space="preserve">: </w:t>
            </w:r>
            <w:r w:rsidRPr="006D6AF6">
              <w:rPr>
                <w:rFonts w:cs="Arial"/>
              </w:rPr>
              <w:t>Table</w:t>
            </w:r>
            <w:r w:rsidR="29556E7B" w:rsidRPr="006D6AF6">
              <w:rPr>
                <w:rFonts w:cs="Arial"/>
              </w:rPr>
              <w:t xml:space="preserve"> </w:t>
            </w:r>
            <w:r w:rsidR="29556E7B" w:rsidRPr="00D94476">
              <w:rPr>
                <w:rFonts w:cs="Arial"/>
              </w:rPr>
              <w:t>16</w:t>
            </w:r>
          </w:p>
        </w:tc>
      </w:tr>
      <w:tr w:rsidR="003250C1" w:rsidRPr="00CB79F2" w14:paraId="22C5CC57" w14:textId="77777777" w:rsidTr="39386A16">
        <w:trPr>
          <w:trHeight w:val="289"/>
        </w:trPr>
        <w:tc>
          <w:tcPr>
            <w:tcW w:w="2260" w:type="pct"/>
            <w:gridSpan w:val="3"/>
            <w:vAlign w:val="center"/>
          </w:tcPr>
          <w:p w14:paraId="42B3EFD0" w14:textId="77777777" w:rsidR="003250C1" w:rsidRPr="00CB79F2" w:rsidRDefault="003250C1" w:rsidP="0066232B">
            <w:pPr>
              <w:spacing w:before="40" w:after="40"/>
              <w:rPr>
                <w:rFonts w:cs="Arial"/>
              </w:rPr>
            </w:pPr>
            <w:r w:rsidRPr="00CB79F2">
              <w:rPr>
                <w:rFonts w:cs="Arial"/>
              </w:rPr>
              <w:t>Post-first non-fatal ACS year 2 and beyond</w:t>
            </w:r>
          </w:p>
        </w:tc>
        <w:tc>
          <w:tcPr>
            <w:tcW w:w="951" w:type="pct"/>
            <w:vAlign w:val="center"/>
          </w:tcPr>
          <w:p w14:paraId="0C03C633" w14:textId="77777777" w:rsidR="003250C1" w:rsidRPr="00CB79F2" w:rsidRDefault="003250C1" w:rsidP="0066232B">
            <w:pPr>
              <w:spacing w:before="40" w:after="40"/>
              <w:jc w:val="right"/>
              <w:rPr>
                <w:rFonts w:cs="Arial"/>
              </w:rPr>
            </w:pPr>
            <w:r w:rsidRPr="00CB79F2">
              <w:rPr>
                <w:rFonts w:cs="Arial"/>
              </w:rPr>
              <w:t>0.88</w:t>
            </w:r>
          </w:p>
        </w:tc>
        <w:tc>
          <w:tcPr>
            <w:tcW w:w="868" w:type="pct"/>
            <w:vMerge/>
            <w:vAlign w:val="center"/>
          </w:tcPr>
          <w:p w14:paraId="07D73885" w14:textId="77777777" w:rsidR="003250C1" w:rsidRPr="00CB79F2" w:rsidRDefault="003250C1" w:rsidP="0066232B">
            <w:pPr>
              <w:spacing w:before="40" w:after="40"/>
              <w:rPr>
                <w:rFonts w:cs="Arial"/>
              </w:rPr>
            </w:pPr>
          </w:p>
        </w:tc>
        <w:tc>
          <w:tcPr>
            <w:tcW w:w="921" w:type="pct"/>
            <w:vMerge/>
          </w:tcPr>
          <w:p w14:paraId="669FFD50" w14:textId="77777777" w:rsidR="003250C1" w:rsidRPr="00CB79F2" w:rsidRDefault="003250C1" w:rsidP="0066232B">
            <w:pPr>
              <w:spacing w:before="40" w:after="40"/>
              <w:rPr>
                <w:rFonts w:cs="Arial"/>
              </w:rPr>
            </w:pPr>
          </w:p>
        </w:tc>
      </w:tr>
      <w:tr w:rsidR="003250C1" w:rsidRPr="00CB79F2" w14:paraId="4FADA454" w14:textId="77777777" w:rsidTr="39386A16">
        <w:tc>
          <w:tcPr>
            <w:tcW w:w="2260" w:type="pct"/>
            <w:gridSpan w:val="3"/>
            <w:vAlign w:val="center"/>
          </w:tcPr>
          <w:p w14:paraId="193CFD20" w14:textId="77777777" w:rsidR="003250C1" w:rsidRPr="00CB79F2" w:rsidRDefault="003250C1" w:rsidP="0066232B">
            <w:pPr>
              <w:spacing w:before="40" w:after="40"/>
              <w:rPr>
                <w:rFonts w:cs="Arial"/>
              </w:rPr>
            </w:pPr>
            <w:r w:rsidRPr="00CB79F2">
              <w:rPr>
                <w:rFonts w:cs="Arial"/>
              </w:rPr>
              <w:t xml:space="preserve">Post-first non-fatal IS/TIA </w:t>
            </w:r>
          </w:p>
        </w:tc>
        <w:tc>
          <w:tcPr>
            <w:tcW w:w="951" w:type="pct"/>
            <w:vAlign w:val="center"/>
          </w:tcPr>
          <w:p w14:paraId="53C76E18" w14:textId="77777777" w:rsidR="003250C1" w:rsidRPr="00CB79F2" w:rsidRDefault="003250C1" w:rsidP="0066232B">
            <w:pPr>
              <w:spacing w:before="40" w:after="40"/>
              <w:jc w:val="right"/>
              <w:rPr>
                <w:rFonts w:cs="Arial"/>
              </w:rPr>
            </w:pPr>
            <w:r w:rsidRPr="00CB79F2">
              <w:rPr>
                <w:rFonts w:cs="Arial"/>
              </w:rPr>
              <w:t>0.72</w:t>
            </w:r>
          </w:p>
        </w:tc>
        <w:tc>
          <w:tcPr>
            <w:tcW w:w="868" w:type="pct"/>
            <w:vMerge/>
            <w:vAlign w:val="center"/>
          </w:tcPr>
          <w:p w14:paraId="24D774C6" w14:textId="77777777" w:rsidR="003250C1" w:rsidRPr="00CB79F2" w:rsidRDefault="003250C1" w:rsidP="0066232B">
            <w:pPr>
              <w:spacing w:before="40" w:after="40"/>
              <w:rPr>
                <w:rFonts w:cs="Arial"/>
              </w:rPr>
            </w:pPr>
          </w:p>
        </w:tc>
        <w:tc>
          <w:tcPr>
            <w:tcW w:w="921" w:type="pct"/>
            <w:vMerge/>
          </w:tcPr>
          <w:p w14:paraId="78A7928A" w14:textId="77777777" w:rsidR="003250C1" w:rsidRPr="00CB79F2" w:rsidRDefault="003250C1" w:rsidP="0066232B">
            <w:pPr>
              <w:spacing w:before="40" w:after="40"/>
              <w:rPr>
                <w:rFonts w:cs="Arial"/>
              </w:rPr>
            </w:pPr>
          </w:p>
        </w:tc>
      </w:tr>
      <w:tr w:rsidR="003250C1" w:rsidRPr="00CB79F2" w14:paraId="590B5597" w14:textId="77777777" w:rsidTr="39386A16">
        <w:tc>
          <w:tcPr>
            <w:tcW w:w="5000" w:type="pct"/>
            <w:gridSpan w:val="6"/>
            <w:vAlign w:val="center"/>
          </w:tcPr>
          <w:p w14:paraId="53860F71" w14:textId="5A998B03" w:rsidR="003250C1" w:rsidRPr="004E284C" w:rsidRDefault="003250C1" w:rsidP="0066232B">
            <w:pPr>
              <w:spacing w:before="40" w:after="40"/>
              <w:rPr>
                <w:rFonts w:cs="Arial"/>
                <w:sz w:val="18"/>
                <w:szCs w:val="18"/>
              </w:rPr>
            </w:pPr>
            <w:r w:rsidRPr="004E284C">
              <w:rPr>
                <w:rFonts w:cs="Arial"/>
                <w:sz w:val="18"/>
                <w:szCs w:val="18"/>
              </w:rPr>
              <w:t>ACS: Acute Coronary Syndrome; CG181: Clinical Guideline 181; CI: Confidence Interval; CPRD: Clinical Practice Research Datalink; CVD: Cardiovascular</w:t>
            </w:r>
            <w:r w:rsidR="004E284C" w:rsidRPr="004E284C">
              <w:rPr>
                <w:rFonts w:cs="Arial"/>
                <w:sz w:val="18"/>
                <w:szCs w:val="18"/>
              </w:rPr>
              <w:t xml:space="preserve"> Disease</w:t>
            </w:r>
            <w:r w:rsidRPr="004E284C">
              <w:rPr>
                <w:rFonts w:cs="Arial"/>
                <w:sz w:val="18"/>
                <w:szCs w:val="18"/>
              </w:rPr>
              <w:t>; FH: Familial Hypercholesterolaemia; IS: Ischaemic Stroke; LLT: Lipid Lowering Therapy; NICE: National Institute for Health and Care Excellence; TIA: Transient Ischaemic Attack.</w:t>
            </w:r>
          </w:p>
        </w:tc>
      </w:tr>
    </w:tbl>
    <w:p w14:paraId="1D867C5B" w14:textId="77777777" w:rsidR="00A650C1" w:rsidRPr="00CB79F2" w:rsidRDefault="00A650C1" w:rsidP="0066232B">
      <w:pPr>
        <w:rPr>
          <w:rFonts w:cs="Arial"/>
          <w:b/>
          <w:bCs/>
        </w:rPr>
      </w:pPr>
    </w:p>
    <w:p w14:paraId="22DF5F25" w14:textId="3017D656" w:rsidR="003250C1" w:rsidRPr="00CB79F2" w:rsidRDefault="003250C1" w:rsidP="006C7E71">
      <w:pPr>
        <w:pStyle w:val="Heading4"/>
        <w:numPr>
          <w:ilvl w:val="0"/>
          <w:numId w:val="0"/>
        </w:numPr>
      </w:pPr>
      <w:r w:rsidRPr="00CB79F2">
        <w:t>Analytic methods</w:t>
      </w:r>
    </w:p>
    <w:p w14:paraId="6E51C762" w14:textId="77777777" w:rsidR="003250C1" w:rsidRPr="00CB79F2" w:rsidRDefault="003250C1" w:rsidP="0066232B">
      <w:pPr>
        <w:rPr>
          <w:rFonts w:cs="Arial"/>
        </w:rPr>
      </w:pPr>
      <w:r w:rsidRPr="00CB79F2">
        <w:rPr>
          <w:rFonts w:cs="Arial"/>
        </w:rPr>
        <w:t xml:space="preserve">We present results in terms of the difference in health outcomes and costs between diagnosing and managing people compared to not diagnosing (and no management until the first CVD event). Health outcomes include impact on event-free survival, life expectancy, quality-adjusted life years (QALYs), costs, and (discounted) net health gains. </w:t>
      </w:r>
    </w:p>
    <w:p w14:paraId="525AFC9A" w14:textId="43BFFA05" w:rsidR="003250C1" w:rsidRPr="00CB79F2" w:rsidRDefault="003250C1" w:rsidP="0066232B">
      <w:pPr>
        <w:rPr>
          <w:rFonts w:cs="Arial"/>
        </w:rPr>
      </w:pPr>
      <w:r w:rsidRPr="00CB79F2">
        <w:rPr>
          <w:rFonts w:cs="Arial"/>
        </w:rPr>
        <w:t xml:space="preserve">We calculated the net health gain from diagnosis as the health gains to people net of the health losses (or gains) elsewhere in the NHS due to the impact on costs </w:t>
      </w:r>
      <w:r w:rsidR="003B022A">
        <w:rPr>
          <w:rFonts w:cs="Arial"/>
          <w:color w:val="2B579A"/>
          <w:shd w:val="clear" w:color="auto" w:fill="E6E6E6"/>
        </w:rPr>
        <w:fldChar w:fldCharType="begin">
          <w:fldData xml:space="preserve">PEVuZE5vdGU+PENpdGU+PEF1dGhvcj5TdGlubmV0dDwvQXV0aG9yPjxZZWFyPjE5OTg8L1llYXI+
PFJlY051bT4zNjU8L1JlY051bT48SURUZXh0Pk5ldCBoZWFsdGggYmVuZWZpdHM6IGEgbmV3IGZy
YW1ld29yayBmb3IgdGhlIGFuYWx5c2lzIG9mIHVuY2VydGFpbnR5IGluIGNvc3QtZWZmZWN0aXZl
bmVzcyBhbmFseXNpczwvSURUZXh0PjxEaXNwbGF5VGV4dD48c3R5bGUgZmFjZT0ic3VwZXJzY3Jp
cHQiPjE2MSwgMTYyPC9zdHlsZT48L0Rpc3BsYXlUZXh0PjxyZWNvcmQ+PHJlYy1udW1iZXI+MzY1
PC9yZWMtbnVtYmVyPjxmb3JlaWduLWtleXM+PGtleSBhcHA9IkVOIiBkYi1pZD0idDJwOXRkdzV1
c2Z6czZlMnRmMXgwdjlpZno1c3AwNWVzc3oyIiB0aW1lc3RhbXA9IjE2NTI3MDkxMTkiPjM2NTwv
a2V5PjwvZm9yZWlnbi1rZXlzPjxyZWYtdHlwZSBuYW1lPSJKb3VybmFsIEFydGljbGUiPjE3PC9y
ZWYtdHlwZT48Y29udHJpYnV0b3JzPjxhdXRob3JzPjxhdXRob3I+U3Rpbm5ldHQsIEEuIEEuPC9h
dXRob3I+PGF1dGhvcj5NdWxsYWh5LCBKLjwvYXV0aG9yPjwvYXV0aG9ycz48L2NvbnRyaWJ1dG9y
cz48dGl0bGVzPjx0aXRsZT5OZXQgaGVhbHRoIGJlbmVmaXRzOiBhIG5ldyBmcmFtZXdvcmsgZm9y
IHRoZSBhbmFseXNpcyBvZiB1bmNlcnRhaW50eSBpbiBjb3N0LWVmZmVjdGl2ZW5lc3MgYW5hbHlz
aXM8L3RpdGxlPjxzZWNvbmRhcnktdGl0bGU+TWVkIERlY2lzIE1ha2luZzwvc2Vjb25kYXJ5LXRp
dGxlPjxzaG9ydC10aXRsZT5OZXQgaGVhbHRoIGJlbmVmaXRzOiBhIG5ldyBmcmFtZXdvcmsgZm9y
IHRoZSBhbmFseXNpcyBvZiB1bmNlcnRhaW50eSBpbiBjb3N0LWVmZmVjdGl2ZW5lc3MgYW5hbHlz
aXM8L3Nob3J0LXRpdGxlPjwvdGl0bGVzPjxwZXJpb2RpY2FsPjxmdWxsLXRpdGxlPk1lZCBEZWNp
cyBNYWtpbmc8L2Z1bGwtdGl0bGU+PC9wZXJpb2RpY2FsPjxwYWdlcz5TNjgtODA8L3BhZ2VzPjx2
b2x1bWU+MTg8L3ZvbHVtZT48bnVtYmVyPjIgU3VwcGw8L251bWJlcj48a2V5d29yZHM+PGtleXdv
cmQ+Q29uZmlkZW5jZSBJbnRlcnZhbHM8L2tleXdvcmQ+PGtleXdvcmQ+Q29zdC1CZW5lZml0IEFu
YWx5c2lzPC9rZXl3b3JkPjxrZXl3b3JkPkRlbGl2ZXJ5IG9mIEhlYWx0aCBDYXJlPC9rZXl3b3Jk
PjxrZXl3b3JkPkh1bWFuczwva2V5d29yZD48a2V5d29yZD5RdWFsaXR5LUFkanVzdGVkIExpZmUg
WWVhcnM8L2tleXdvcmQ+PGtleXdvcmQ+U3RvY2hhc3RpYyBQcm9jZXNzZXM8L2tleXdvcmQ+PC9r
ZXl3b3Jkcz48ZGF0ZXM+PHllYXI+MTk5ODwveWVhcj48cHViLWRhdGVzPjxkYXRlPjE5OTggQXBy
LUp1bjwvZGF0ZT48L3B1Yi1kYXRlcz48L2RhdGVzPjxpc2JuPjAyNzItOTg5WDwvaXNibj48YWNj
ZXNzaW9uLW51bT45NTY2NDY4PC9hY2Nlc3Npb24tbnVtPjx1cmxzPjxyZWxhdGVkLXVybHM+PHVy
bD5odHRwczovL3d3dy5uY2JpLm5sbS5uaWguZ292L3B1Ym1lZC85NTY2NDY4PC91cmw+PC9yZWxh
dGVkLXVybHM+PC91cmxzPjxlbGVjdHJvbmljLXJlc291cmNlLW51bT4xMC4xMTc3LzAyNzI5ODl4
OTgwMTgwMDJzMDk8L2VsZWN0cm9uaWMtcmVzb3VyY2UtbnVtPjxsYW5ndWFnZT5lbmc8L2xhbmd1
YWdlPjwvcmVjb3JkPjwvQ2l0ZT48Q2l0ZT48QXV0aG9yPkNsYXh0b248L0F1dGhvcj48WWVhcj4y
MDE1PC9ZZWFyPjxSZWNOdW0+Njg8L1JlY051bT48SURUZXh0Pk1ldGhvZHMgZm9yIHRoZSBlc3Rp
bWF0aW9uIG9mIHRoZSBOYXRpb25hbCBJbnN0aXR1dGUgZm9yIEhlYWx0aCBhbmQgQ2FyZSBFeGNl
bGxlbmNlIGNvc3QtZWZmZWN0aXZlbmVzcyB0aHJlc2hvbGQ8L0lEVGV4dD48cmVjb3JkPjxyZWMt
bnVtYmVyPjY4PC9yZWMtbnVtYmVyPjxmb3JlaWduLWtleXM+PGtleSBhcHA9IkVOIiBkYi1pZD0i
dDJwOXRkdzV1c2Z6czZlMnRmMXgwdjlpZno1c3AwNWVzc3oyIiB0aW1lc3RhbXA9IjE2NTI3MDkx
MTciPjY4PC9rZXk+PC9mb3JlaWduLWtleXM+PHJlZi10eXBlIG5hbWU9IkpvdXJuYWwgQXJ0aWNs
ZSI+MTc8L3JlZi10eXBlPjxjb250cmlidXRvcnM+PGF1dGhvcnM+PGF1dGhvcj5DbGF4dG9uLCBL
LjwvYXV0aG9yPjxhdXRob3I+TWFydGluLCBTLjwvYXV0aG9yPjxhdXRob3I+U29hcmVzLCBNLjwv
YXV0aG9yPjxhdXRob3I+UmljZSwgTi48L2F1dGhvcj48YXV0aG9yPlNwYWNrbWFuLCBFLjwvYXV0
aG9yPjxhdXRob3I+SGluZGUsIFMuPC9hdXRob3I+PGF1dGhvcj5EZXZsaW4sIE4uPC9hdXRob3I+
PGF1dGhvcj5TbWl0aCwgUC4gQy48L2F1dGhvcj48YXV0aG9yPlNjdWxwaGVyLCBNLjwvYXV0aG9y
PjwvYXV0aG9ycz48L2NvbnRyaWJ1dG9ycz48YXV0aC1hZGRyZXNzPkNlbnRyZSBmb3IgSGVhbHRo
IEVjb25vbWljcywgVW5pdmVyc2l0eSBvZiBZb3JrLCBZb3JrLCBVSy4gRGVwYXJ0bWVudCBvZiBF
Y29ub21pY3MgYW5kIFJlbGF0ZWQgU3R1ZGllcywgVW5pdmVyc2l0eSBvZiBZb3JrLCBZb3JrLCBV
Sy4gT2ZmaWNlIG9mIEhlYWx0aCBFY29ub21pY3MsIExvbmRvbiwgVUsuIEltcGVyaWFsIENvbGxl
Z2UgQnVzaW5lc3MgU2Nob29sIGFuZCBDZW50cmUgZm9yIEhlYWx0aCBQb2xpY3ksIEltcGVyaWFs
IENvbGxlZ2UgTG9uZG9uLCBMb25kb24sIFVLLjwvYXV0aC1hZGRyZXNzPjx0aXRsZXM+PHRpdGxl
Pk1ldGhvZHMgZm9yIHRoZSBlc3RpbWF0aW9uIG9mIHRoZSBOYXRpb25hbCBJbnN0aXR1dGUgZm9y
IEhlYWx0aCBhbmQgQ2FyZSBFeGNlbGxlbmNlIGNvc3QtZWZmZWN0aXZlbmVzcyB0aHJlc2hvbGQ8
L3RpdGxlPjxzZWNvbmRhcnktdGl0bGU+SGVhbHRoIFRlY2hub2wgQXNzZXNzPC9zZWNvbmRhcnkt
dGl0bGU+PGFsdC10aXRsZT5IZWFsdGggdGVjaG5vbG9neSBhc3Nlc3NtZW50IChXaW5jaGVzdGVy
LCBFbmdsYW5kKTwvYWx0LXRpdGxlPjxzaG9ydC10aXRsZT5NZXRob2RzIGZvciB0aGUgZXN0aW1h
dGlvbiBvZiB0aGUgTmF0aW9uYWwgSW5zdGl0dXRlIGZvciBIZWFsdGggYW5kIENhcmUgRXhjZWxs
ZW5jZSBjb3N0LWVmZmVjdGl2ZW5lc3MgdGhyZXNob2xkPC9zaG9ydC10aXRsZT48L3RpdGxlcz48
cGVyaW9kaWNhbD48ZnVsbC10aXRsZT5IZWFsdGggVGVjaG5vbCBBc3Nlc3M8L2Z1bGwtdGl0bGU+
PGFiYnItMT5IZWFsdGggdGVjaG5vbG9neSBhc3Nlc3NtZW50IChXaW5jaGVzdGVyLCBFbmdsYW5k
KTwvYWJici0xPjwvcGVyaW9kaWNhbD48YWx0LXBlcmlvZGljYWw+PGZ1bGwtdGl0bGU+SGVhbHRo
IHRlY2hub2xvZ3kgYXNzZXNzbWVudCAoV2luY2hlc3RlciwgRW5nbGFuZCk8L2Z1bGwtdGl0bGU+
PC9hbHQtcGVyaW9kaWNhbD48cGFnZXM+MS01MDMsIHYtdmk8L3BhZ2VzPjx2b2x1bWU+MTk8L3Zv
bHVtZT48bnVtYmVyPjE0PC9udW1iZXI+PGVkaXRpb24+MjAxNS8wMi8xOTwvZWRpdGlvbj48a2V5
d29yZHM+PGtleXdvcmQ+QWdlIERpc3RyaWJ1dGlvbjwva2V5d29yZD48a2V5d29yZD5DYXVzZSBv
ZiBEZWF0aC90cmVuZHM8L2tleXdvcmQ+PGtleXdvcmQ+KkNvc3Qgb2YgSWxsbmVzczwva2V5d29y
ZD48a2V5d29yZD5Db3N0LUJlbmVmaXQgQW5hbHlzaXMvKm1ldGhvZHMvc3RhbmRhcmRzPC9rZXl3
b3JkPjxrZXl3b3JkPkZlbWFsZTwva2V5d29yZD48a2V5d29yZD5GaW5hbmNpbmcsIEdvdmVybm1l
bnQvZWNvbm9taWNzL3N0YW5kYXJkczwva2V5d29yZD48a2V5d29yZD5IZWFsdGggUG9saWN5Lypl
Y29ub21pY3M8L2tleXdvcmQ+PGtleXdvcmQ+SHVtYW5zPC9rZXl3b3JkPjxrZXl3b3JkPkxpZmUg
RXhwZWN0YW5jeS90cmVuZHM8L2tleXdvcmQ+PGtleXdvcmQ+TWFsZTwva2V5d29yZD48a2V5d29y
ZD5Nb2RlbHMsIEVjb25vbWV0cmljPC9rZXl3b3JkPjxrZXl3b3JkPk1vcnRhbGl0eSwgUHJlbWF0
dXJlL3RyZW5kczwva2V5d29yZD48a2V5d29yZD5OZWVkcyBBc3Nlc3NtZW50PC9rZXl3b3JkPjxr
ZXl3b3JkPlBvcHVsYXRpb24gRHluYW1pY3M8L2tleXdvcmQ+PGtleXdvcmQ+KlF1YWxpdHktQWRq
dXN0ZWQgTGlmZSBZZWFyczwva2V5d29yZD48a2V5d29yZD5TZXggRGlzdHJpYnV0aW9uPC9rZXl3
b3JkPjxrZXl3b3JkPlN0YXRlIE1lZGljaW5lLyplY29ub21pY3Mvc3RhbmRhcmRzPC9rZXl3b3Jk
PjxrZXl3b3JkPlRlY2hub2xvZ3kgQXNzZXNzbWVudCwgQmlvbWVkaWNhbC8qZWNvbm9taWNzL21l
dGhvZHMvc3RhbmRhcmRzPC9rZXl3b3JkPjxrZXl3b3JkPlVuaXRlZCBLaW5nZG9tPC9rZXl3b3Jk
Pjwva2V5d29yZHM+PGRhdGVzPjx5ZWFyPjIwMTU8L3llYXI+PHB1Yi1kYXRlcz48ZGF0ZT5GZWI8
L2RhdGU+PC9wdWItZGF0ZXM+PC9kYXRlcz48aXNibj4yMDQ2LTQ5MjQgKEVsZWN0cm9uaWMpIDEz
NjYtNTI3OCAoTGlua2luZyk8L2lzYm4+PGFjY2Vzc2lvbi1udW0+MjU2OTIyMTE8L2FjY2Vzc2lv
bi1udW0+PHVybHM+PHJlbGF0ZWQtdXJscz48dXJsPmh0dHBzOi8vd3d3Lm5jYmkubmxtLm5paC5n
b3YvcHVibWVkLzI1NjkyMjExPC91cmw+PC9yZWxhdGVkLXVybHM+PC91cmxzPjxjdXN0b20yPlBN
QzQ3ODEzOTU8L2N1c3RvbTI+PGVsZWN0cm9uaWMtcmVzb3VyY2UtbnVtPjEwLjMzMTAvaHRhMTkx
NDA8L2VsZWN0cm9uaWMtcmVzb3VyY2UtbnVtPjxyZW1vdGUtZGF0YWJhc2UtcHJvdmlkZXI+Tmxt
PC9yZW1vdGUtZGF0YWJhc2UtcHJvdmlkZXI+PGxhbmd1YWdlPmVuZzwvbGFuZ3VhZ2U+PC9yZWNv
cmQ+PC9DaXRlPjwvRW5kTm90ZT4A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PEVuZE5vdGU+PENpdGU+PEF1dGhvcj5TdGlubmV0dDwvQXV0aG9yPjxZZWFyPjE5OTg8L1llYXI+
PFJlY051bT4zNjU8L1JlY051bT48SURUZXh0Pk5ldCBoZWFsdGggYmVuZWZpdHM6IGEgbmV3IGZy
YW1ld29yayBmb3IgdGhlIGFuYWx5c2lzIG9mIHVuY2VydGFpbnR5IGluIGNvc3QtZWZmZWN0aXZl
bmVzcyBhbmFseXNpczwvSURUZXh0PjxEaXNwbGF5VGV4dD48c3R5bGUgZmFjZT0ic3VwZXJzY3Jp
cHQiPjE2MSwgMTYyPC9zdHlsZT48L0Rpc3BsYXlUZXh0PjxyZWNvcmQ+PHJlYy1udW1iZXI+MzY1
PC9yZWMtbnVtYmVyPjxmb3JlaWduLWtleXM+PGtleSBhcHA9IkVOIiBkYi1pZD0idDJwOXRkdzV1
c2Z6czZlMnRmMXgwdjlpZno1c3AwNWVzc3oyIiB0aW1lc3RhbXA9IjE2NTI3MDkxMTkiPjM2NTwv
a2V5PjwvZm9yZWlnbi1rZXlzPjxyZWYtdHlwZSBuYW1lPSJKb3VybmFsIEFydGljbGUiPjE3PC9y
ZWYtdHlwZT48Y29udHJpYnV0b3JzPjxhdXRob3JzPjxhdXRob3I+U3Rpbm5ldHQsIEEuIEEuPC9h
dXRob3I+PGF1dGhvcj5NdWxsYWh5LCBKLjwvYXV0aG9yPjwvYXV0aG9ycz48L2NvbnRyaWJ1dG9y
cz48dGl0bGVzPjx0aXRsZT5OZXQgaGVhbHRoIGJlbmVmaXRzOiBhIG5ldyBmcmFtZXdvcmsgZm9y
IHRoZSBhbmFseXNpcyBvZiB1bmNlcnRhaW50eSBpbiBjb3N0LWVmZmVjdGl2ZW5lc3MgYW5hbHlz
aXM8L3RpdGxlPjxzZWNvbmRhcnktdGl0bGU+TWVkIERlY2lzIE1ha2luZzwvc2Vjb25kYXJ5LXRp
dGxlPjxzaG9ydC10aXRsZT5OZXQgaGVhbHRoIGJlbmVmaXRzOiBhIG5ldyBmcmFtZXdvcmsgZm9y
IHRoZSBhbmFseXNpcyBvZiB1bmNlcnRhaW50eSBpbiBjb3N0LWVmZmVjdGl2ZW5lc3MgYW5hbHlz
aXM8L3Nob3J0LXRpdGxlPjwvdGl0bGVzPjxwZXJpb2RpY2FsPjxmdWxsLXRpdGxlPk1lZCBEZWNp
cyBNYWtpbmc8L2Z1bGwtdGl0bGU+PC9wZXJpb2RpY2FsPjxwYWdlcz5TNjgtODA8L3BhZ2VzPjx2
b2x1bWU+MTg8L3ZvbHVtZT48bnVtYmVyPjIgU3VwcGw8L251bWJlcj48a2V5d29yZHM+PGtleXdv
cmQ+Q29uZmlkZW5jZSBJbnRlcnZhbHM8L2tleXdvcmQ+PGtleXdvcmQ+Q29zdC1CZW5lZml0IEFu
YWx5c2lzPC9rZXl3b3JkPjxrZXl3b3JkPkRlbGl2ZXJ5IG9mIEhlYWx0aCBDYXJlPC9rZXl3b3Jk
PjxrZXl3b3JkPkh1bWFuczwva2V5d29yZD48a2V5d29yZD5RdWFsaXR5LUFkanVzdGVkIExpZmUg
WWVhcnM8L2tleXdvcmQ+PGtleXdvcmQ+U3RvY2hhc3RpYyBQcm9jZXNzZXM8L2tleXdvcmQ+PC9r
ZXl3b3Jkcz48ZGF0ZXM+PHllYXI+MTk5ODwveWVhcj48cHViLWRhdGVzPjxkYXRlPjE5OTggQXBy
LUp1bjwvZGF0ZT48L3B1Yi1kYXRlcz48L2RhdGVzPjxpc2JuPjAyNzItOTg5WDwvaXNibj48YWNj
ZXNzaW9uLW51bT45NTY2NDY4PC9hY2Nlc3Npb24tbnVtPjx1cmxzPjxyZWxhdGVkLXVybHM+PHVy
bD5odHRwczovL3d3dy5uY2JpLm5sbS5uaWguZ292L3B1Ym1lZC85NTY2NDY4PC91cmw+PC9yZWxh
dGVkLXVybHM+PC91cmxzPjxlbGVjdHJvbmljLXJlc291cmNlLW51bT4xMC4xMTc3LzAyNzI5ODl4
OTgwMTgwMDJzMDk8L2VsZWN0cm9uaWMtcmVzb3VyY2UtbnVtPjxsYW5ndWFnZT5lbmc8L2xhbmd1
YWdlPjwvcmVjb3JkPjwvQ2l0ZT48Q2l0ZT48QXV0aG9yPkNsYXh0b248L0F1dGhvcj48WWVhcj4y
MDE1PC9ZZWFyPjxSZWNOdW0+Njg8L1JlY051bT48SURUZXh0Pk1ldGhvZHMgZm9yIHRoZSBlc3Rp
bWF0aW9uIG9mIHRoZSBOYXRpb25hbCBJbnN0aXR1dGUgZm9yIEhlYWx0aCBhbmQgQ2FyZSBFeGNl
bGxlbmNlIGNvc3QtZWZmZWN0aXZlbmVzcyB0aHJlc2hvbGQ8L0lEVGV4dD48cmVjb3JkPjxyZWMt
bnVtYmVyPjY4PC9yZWMtbnVtYmVyPjxmb3JlaWduLWtleXM+PGtleSBhcHA9IkVOIiBkYi1pZD0i
dDJwOXRkdzV1c2Z6czZlMnRmMXgwdjlpZno1c3AwNWVzc3oyIiB0aW1lc3RhbXA9IjE2NTI3MDkx
MTciPjY4PC9rZXk+PC9mb3JlaWduLWtleXM+PHJlZi10eXBlIG5hbWU9IkpvdXJuYWwgQXJ0aWNs
ZSI+MTc8L3JlZi10eXBlPjxjb250cmlidXRvcnM+PGF1dGhvcnM+PGF1dGhvcj5DbGF4dG9uLCBL
LjwvYXV0aG9yPjxhdXRob3I+TWFydGluLCBTLjwvYXV0aG9yPjxhdXRob3I+U29hcmVzLCBNLjwv
YXV0aG9yPjxhdXRob3I+UmljZSwgTi48L2F1dGhvcj48YXV0aG9yPlNwYWNrbWFuLCBFLjwvYXV0
aG9yPjxhdXRob3I+SGluZGUsIFMuPC9hdXRob3I+PGF1dGhvcj5EZXZsaW4sIE4uPC9hdXRob3I+
PGF1dGhvcj5TbWl0aCwgUC4gQy48L2F1dGhvcj48YXV0aG9yPlNjdWxwaGVyLCBNLjwvYXV0aG9y
PjwvYXV0aG9ycz48L2NvbnRyaWJ1dG9ycz48YXV0aC1hZGRyZXNzPkNlbnRyZSBmb3IgSGVhbHRo
IEVjb25vbWljcywgVW5pdmVyc2l0eSBvZiBZb3JrLCBZb3JrLCBVSy4gRGVwYXJ0bWVudCBvZiBF
Y29ub21pY3MgYW5kIFJlbGF0ZWQgU3R1ZGllcywgVW5pdmVyc2l0eSBvZiBZb3JrLCBZb3JrLCBV
Sy4gT2ZmaWNlIG9mIEhlYWx0aCBFY29ub21pY3MsIExvbmRvbiwgVUsuIEltcGVyaWFsIENvbGxl
Z2UgQnVzaW5lc3MgU2Nob29sIGFuZCBDZW50cmUgZm9yIEhlYWx0aCBQb2xpY3ksIEltcGVyaWFs
IENvbGxlZ2UgTG9uZG9uLCBMb25kb24sIFVLLjwvYXV0aC1hZGRyZXNzPjx0aXRsZXM+PHRpdGxl
Pk1ldGhvZHMgZm9yIHRoZSBlc3RpbWF0aW9uIG9mIHRoZSBOYXRpb25hbCBJbnN0aXR1dGUgZm9y
IEhlYWx0aCBhbmQgQ2FyZSBFeGNlbGxlbmNlIGNvc3QtZWZmZWN0aXZlbmVzcyB0aHJlc2hvbGQ8
L3RpdGxlPjxzZWNvbmRhcnktdGl0bGU+SGVhbHRoIFRlY2hub2wgQXNzZXNzPC9zZWNvbmRhcnkt
dGl0bGU+PGFsdC10aXRsZT5IZWFsdGggdGVjaG5vbG9neSBhc3Nlc3NtZW50IChXaW5jaGVzdGVy
LCBFbmdsYW5kKTwvYWx0LXRpdGxlPjxzaG9ydC10aXRsZT5NZXRob2RzIGZvciB0aGUgZXN0aW1h
dGlvbiBvZiB0aGUgTmF0aW9uYWwgSW5zdGl0dXRlIGZvciBIZWFsdGggYW5kIENhcmUgRXhjZWxs
ZW5jZSBjb3N0LWVmZmVjdGl2ZW5lc3MgdGhyZXNob2xkPC9zaG9ydC10aXRsZT48L3RpdGxlcz48
cGVyaW9kaWNhbD48ZnVsbC10aXRsZT5IZWFsdGggVGVjaG5vbCBBc3Nlc3M8L2Z1bGwtdGl0bGU+
PGFiYnItMT5IZWFsdGggdGVjaG5vbG9neSBhc3Nlc3NtZW50IChXaW5jaGVzdGVyLCBFbmdsYW5k
KTwvYWJici0xPjwvcGVyaW9kaWNhbD48YWx0LXBlcmlvZGljYWw+PGZ1bGwtdGl0bGU+SGVhbHRo
IHRlY2hub2xvZ3kgYXNzZXNzbWVudCAoV2luY2hlc3RlciwgRW5nbGFuZCk8L2Z1bGwtdGl0bGU+
PC9hbHQtcGVyaW9kaWNhbD48cGFnZXM+MS01MDMsIHYtdmk8L3BhZ2VzPjx2b2x1bWU+MTk8L3Zv
bHVtZT48bnVtYmVyPjE0PC9udW1iZXI+PGVkaXRpb24+MjAxNS8wMi8xOTwvZWRpdGlvbj48a2V5
d29yZHM+PGtleXdvcmQ+QWdlIERpc3RyaWJ1dGlvbjwva2V5d29yZD48a2V5d29yZD5DYXVzZSBv
ZiBEZWF0aC90cmVuZHM8L2tleXdvcmQ+PGtleXdvcmQ+KkNvc3Qgb2YgSWxsbmVzczwva2V5d29y
ZD48a2V5d29yZD5Db3N0LUJlbmVmaXQgQW5hbHlzaXMvKm1ldGhvZHMvc3RhbmRhcmRzPC9rZXl3
b3JkPjxrZXl3b3JkPkZlbWFsZTwva2V5d29yZD48a2V5d29yZD5GaW5hbmNpbmcsIEdvdmVybm1l
bnQvZWNvbm9taWNzL3N0YW5kYXJkczwva2V5d29yZD48a2V5d29yZD5IZWFsdGggUG9saWN5Lypl
Y29ub21pY3M8L2tleXdvcmQ+PGtleXdvcmQ+SHVtYW5zPC9rZXl3b3JkPjxrZXl3b3JkPkxpZmUg
RXhwZWN0YW5jeS90cmVuZHM8L2tleXdvcmQ+PGtleXdvcmQ+TWFsZTwva2V5d29yZD48a2V5d29y
ZD5Nb2RlbHMsIEVjb25vbWV0cmljPC9rZXl3b3JkPjxrZXl3b3JkPk1vcnRhbGl0eSwgUHJlbWF0
dXJlL3RyZW5kczwva2V5d29yZD48a2V5d29yZD5OZWVkcyBBc3Nlc3NtZW50PC9rZXl3b3JkPjxr
ZXl3b3JkPlBvcHVsYXRpb24gRHluYW1pY3M8L2tleXdvcmQ+PGtleXdvcmQ+KlF1YWxpdHktQWRq
dXN0ZWQgTGlmZSBZZWFyczwva2V5d29yZD48a2V5d29yZD5TZXggRGlzdHJpYnV0aW9uPC9rZXl3
b3JkPjxrZXl3b3JkPlN0YXRlIE1lZGljaW5lLyplY29ub21pY3Mvc3RhbmRhcmRzPC9rZXl3b3Jk
PjxrZXl3b3JkPlRlY2hub2xvZ3kgQXNzZXNzbWVudCwgQmlvbWVkaWNhbC8qZWNvbm9taWNzL21l
dGhvZHMvc3RhbmRhcmRzPC9rZXl3b3JkPjxrZXl3b3JkPlVuaXRlZCBLaW5nZG9tPC9rZXl3b3Jk
Pjwva2V5d29yZHM+PGRhdGVzPjx5ZWFyPjIwMTU8L3llYXI+PHB1Yi1kYXRlcz48ZGF0ZT5GZWI8
L2RhdGU+PC9wdWItZGF0ZXM+PC9kYXRlcz48aXNibj4yMDQ2LTQ5MjQgKEVsZWN0cm9uaWMpIDEz
NjYtNTI3OCAoTGlua2luZyk8L2lzYm4+PGFjY2Vzc2lvbi1udW0+MjU2OTIyMTE8L2FjY2Vzc2lv
bi1udW0+PHVybHM+PHJlbGF0ZWQtdXJscz48dXJsPmh0dHBzOi8vd3d3Lm5jYmkubmxtLm5paC5n
b3YvcHVibWVkLzI1NjkyMjExPC91cmw+PC9yZWxhdGVkLXVybHM+PC91cmxzPjxjdXN0b20yPlBN
QzQ3ODEzOTU8L2N1c3RvbTI+PGVsZWN0cm9uaWMtcmVzb3VyY2UtbnVtPjEwLjMzMTAvaHRhMTkx
NDA8L2VsZWN0cm9uaWMtcmVzb3VyY2UtbnVtPjxyZW1vdGUtZGF0YWJhc2UtcHJvdmlkZXI+Tmxt
PC9yZW1vdGUtZGF0YWJhc2UtcHJvdmlkZXI+PGxhbmd1YWdlPmVuZzwvbGFuZ3VhZ2U+PC9yZWNv
cmQ+PC9DaXRlPjwvRW5kTm90ZT4A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161, 162</w:t>
      </w:r>
      <w:r w:rsidR="003B022A">
        <w:rPr>
          <w:rFonts w:cs="Arial"/>
          <w:color w:val="2B579A"/>
          <w:shd w:val="clear" w:color="auto" w:fill="E6E6E6"/>
        </w:rPr>
        <w:fldChar w:fldCharType="end"/>
      </w:r>
      <w:r w:rsidRPr="00CB79F2">
        <w:rPr>
          <w:rFonts w:cs="Arial"/>
        </w:rPr>
        <w:t xml:space="preserve">. A positive net health gain means that an intervention, in this case diagnosis, is cost-effective, while a negative net health gain (or net health loss) means that an intervention is not cost-effective. We chose this approach, rather than incremental cost-effectiveness ratios, to make the magnitude of benefit from diagnosis clearer and easier to relate to the results used in the cost-effectiveness analysis of cascade protocols (reported in </w:t>
      </w:r>
      <w:r w:rsidR="006B1E34" w:rsidRPr="00CB79F2">
        <w:rPr>
          <w:rFonts w:cs="Arial"/>
        </w:rPr>
        <w:t xml:space="preserve">section </w:t>
      </w:r>
      <w:r w:rsidR="00D94476">
        <w:rPr>
          <w:rFonts w:cs="Arial"/>
        </w:rPr>
        <w:t>8</w:t>
      </w:r>
      <w:r w:rsidR="006B1E34" w:rsidRPr="00CB79F2">
        <w:rPr>
          <w:rFonts w:cs="Arial"/>
        </w:rPr>
        <w:t>.5)</w:t>
      </w:r>
      <w:r w:rsidRPr="00CB79F2">
        <w:rPr>
          <w:rFonts w:cs="Arial"/>
        </w:rPr>
        <w:t xml:space="preserve">. To calculate the health impact on the NHS, we used the cost-effectiveness thresholds used by the UK Department of Health and Social Care at £15,000/QALY and the NICE cost-effectiveness threshold of £20,000/QALY </w:t>
      </w:r>
      <w:r w:rsidR="003B022A">
        <w:rPr>
          <w:rFonts w:cs="Arial"/>
          <w:color w:val="2B579A"/>
          <w:shd w:val="clear" w:color="auto" w:fill="E6E6E6"/>
        </w:rPr>
        <w:fldChar w:fldCharType="begin">
          <w:fldData xml:space="preserve">PEVuZE5vdGU+PENpdGU+PEF1dGhvcj5Mb21hczwvQXV0aG9yPjxZZWFyPjIwMTk8L1llYXI+PFJl
Y051bT4yMDE8L1JlY051bT48SURUZXh0PkVzdGltYXRpbmcgdGhlIE1hcmdpbmFsIFByb2R1Y3Rp
dml0eSBvZiB0aGUgRW5nbGlzaCBOYXRpb25hbCBIZWFsdGggU2VydmljZSBGcm9tIDIwMDMgdG8g
MjAxMjwvSURUZXh0PjxEaXNwbGF5VGV4dD48c3R5bGUgZmFjZT0ic3VwZXJzY3JpcHQiPjE0NSwg
MTYzPC9zdHlsZT48L0Rpc3BsYXlUZXh0PjxyZWNvcmQ+PHJlYy1udW1iZXI+MjAxPC9yZWMtbnVt
YmVyPjxmb3JlaWduLWtleXM+PGtleSBhcHA9IkVOIiBkYi1pZD0idDJwOXRkdzV1c2Z6czZlMnRm
MXgwdjlpZno1c3AwNWVzc3oyIiB0aW1lc3RhbXA9IjE2NTI3MDkxMTgiPjIwMTwva2V5PjwvZm9y
ZWlnbi1rZXlzPjxyZWYtdHlwZSBuYW1lPSJKb3VybmFsIEFydGljbGUiPjE3PC9yZWYtdHlwZT48
Y29udHJpYnV0b3JzPjxhdXRob3JzPjxhdXRob3I+TG9tYXMsIEouPC9hdXRob3I+PGF1dGhvcj5N
YXJ0aW4sIFMuPC9hdXRob3I+PGF1dGhvcj5DbGF4dG9uLCBLLjwvYXV0aG9yPjwvYXV0aG9ycz48
L2NvbnRyaWJ1dG9ycz48dGl0bGVzPjx0aXRsZT5Fc3RpbWF0aW5nIHRoZSBNYXJnaW5hbCBQcm9k
dWN0aXZpdHkgb2YgdGhlIEVuZ2xpc2ggTmF0aW9uYWwgSGVhbHRoIFNlcnZpY2UgRnJvbSAyMDAz
IHRvIDIwMTI8L3RpdGxlPjxzZWNvbmRhcnktdGl0bGU+VmFsdWUgSGVhbHRoPC9zZWNvbmRhcnkt
dGl0bGU+PHNob3J0LXRpdGxlPkVzdGltYXRpbmcgdGhlIE1hcmdpbmFsIFByb2R1Y3Rpdml0eSBv
ZiB0aGUgRW5nbGlzaCBOYXRpb25hbCBIZWFsdGggU2VydmljZSBGcm9tIDIwMDMgdG8gMjAxMjwv
c2hvcnQtdGl0bGU+PC90aXRsZXM+PHBlcmlvZGljYWw+PGZ1bGwtdGl0bGU+VmFsdWUgSGVhbHRo
PC9mdWxsLXRpdGxlPjwvcGVyaW9kaWNhbD48cGFnZXM+OTk1LTEwMDI8L3BhZ2VzPjx2b2x1bWU+
MjI8L3ZvbHVtZT48bnVtYmVyPjk8L251bWJlcj48ZWRpdGlvbj4yMDE5LzA2LzE4PC9lZGl0aW9u
PjxrZXl3b3Jkcz48a2V5d29yZD5FZmZpY2llbmN5LCBPcmdhbml6YXRpb25hbDwva2V5d29yZD48
a2V5d29yZD5IZWFsdGggQ2FyZSBSYXRpb25pbmc8L2tleXdvcmQ+PGtleXdvcmQ+SGVhbHRoIEV4
cGVuZGl0dXJlczwva2V5d29yZD48a2V5d29yZD5IdW1hbnM8L2tleXdvcmQ+PGtleXdvcmQ+TW9k
ZWxzLCBFY29ub21ldHJpYzwva2V5d29yZD48a2V5d29yZD5Nb3J0YWxpdHk8L2tleXdvcmQ+PGtl
eXdvcmQ+T3V0Y29tZSBhbmQgUHJvY2VzcyBBc3Nlc3NtZW50LCBIZWFsdGggQ2FyZTwva2V5d29y
ZD48a2V5d29yZD5RdWFsaXR5LUFkanVzdGVkIExpZmUgWWVhcnM8L2tleXdvcmQ+PGtleXdvcmQ+
U29jaW9lY29ub21pYyBGYWN0b3JzPC9rZXl3b3JkPjxrZXl3b3JkPlN0YXRlIE1lZGljaW5lPC9r
ZXl3b3JkPjxrZXl3b3JkPlVuaXRlZCBLaW5nZG9tPC9rZXl3b3JkPjxrZXl3b3JkPmFsbG9jYXRp
dmUgZWZmaWNpZW5jeTwva2V5d29yZD48a2V5d29yZD5lY29ub21ldHJpYyBtb2RlbGluZzwva2V5
d29yZD48a2V5d29yZD5oZWFsdGggb3Bwb3J0dW5pdHkgY29zdHM8L2tleXdvcmQ+PGtleXdvcmQ+
cHJvZHVjdGl2aXR5PC9rZXl3b3JkPjxrZXl3b3JkPnByb2dyYW0gYnVkZ2V0aW5nPC9rZXl3b3Jk
Pjwva2V5d29yZHM+PGRhdGVzPjx5ZWFyPjIwMTk8L3llYXI+PHB1Yi1kYXRlcz48ZGF0ZT4wOTwv
ZGF0ZT48L3B1Yi1kYXRlcz48L2RhdGVzPjxpc2JuPjE1MjQtNDczMzwvaXNibj48YWNjZXNzaW9u
LW51bT4zMTUxMTE4OTwvYWNjZXNzaW9uLW51bT48dXJscz48cmVsYXRlZC11cmxzPjx1cmw+aHR0
cHM6Ly93d3cubmNiaS5ubG0ubmloLmdvdi9wdWJtZWQvMzE1MTExODk8L3VybD48L3JlbGF0ZWQt
dXJscz48L3VybHM+PGVsZWN0cm9uaWMtcmVzb3VyY2UtbnVtPjEwLjEwMTYvai5qdmFsLjIwMTku
MDQuMTkyNjwvZWxlY3Ryb25pYy1yZXNvdXJjZS1udW0+PGxhbmd1YWdlPmVuZzwvbGFuZ3VhZ2U+
PC9yZWNvcmQ+PC9DaXRlPjxDaXRlPjxBdXRob3I+TklDRTwvQXV0aG9yPjxZZWFyPjIwMTM8L1ll
YXI+PFJlY051bT4xNTU8L1JlY051bT48SURUZXh0Pkd1aWRlIHRvIHRoZSBtZXRob2RzIG9mIHRl
Y2hub2xvZ3kgYXBwcmFpc2FsPC9JRFRleHQ+PHJlY29yZD48cmVjLW51bWJlcj4xNTU8L3JlYy1u
dW1iZXI+PGZvcmVpZ24ta2V5cz48a2V5IGFwcD0iRU4iIGRiLWlkPSJyOTAwc3Y5ZmxmYXpwYmVk
d3N1cHB3dzQwYXB0d3N4NXJhemQiIHRpbWVzdGFtcD0iMTYyOTEzMTE5MCI+MTU1PC9rZXk+PC9m
b3JlaWduLWtleXM+PHJlZi10eXBlIG5hbWU9IlJlcG9ydCI+Mjc8L3JlZi10eXBlPjxjb250cmli
dXRvcnM+PGF1dGhvcnM+PGF1dGhvcj5OSUNFLDwvYXV0aG9yPjwvYXV0aG9ycz48L2NvbnRyaWJ1
dG9ycz48dGl0bGVzPjx0aXRsZT5HdWlkZSB0byB0aGUgbWV0aG9kcyBvZiB0ZWNobm9sb2d5IGFw
cHJhaXNhbDwvdGl0bGU+PC90aXRsZXM+PGRhdGVzPjx5ZWFyPjIwMTM8L3llYXI+PC9kYXRlcz48
cHViLWxvY2F0aW9uPkxvbmRvbiwgTWFuY2hlc3RlcjwvcHViLWxvY2F0aW9uPjxwdWJsaXNoZXI+
TklDRTwvcHVibGlzaGVyPjx1cmxzPjxyZWxhdGVkLXVybHM+PHVybD5odHRwczovL3d3dy5uaWNl
Lm9yZy51ay9wcm9jZXNzL3BtZzkvY2hhcHRlci9mb3Jld29yZDwvdXJsPjwvcmVsYXRlZC11cmxz
PjwvdXJscz48YWNjZXNzLWRhdGU+MjQvMDUvMjAyMTwvYWNjZXNzLWRhdGU+PC9yZWNvcmQ+PC9D
aXRlPjwvRW5kTm90ZT5=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PEVuZE5vdGU+PENpdGU+PEF1dGhvcj5Mb21hczwvQXV0aG9yPjxZZWFyPjIwMTk8L1llYXI+PFJl
Y051bT4yMDE8L1JlY051bT48SURUZXh0PkVzdGltYXRpbmcgdGhlIE1hcmdpbmFsIFByb2R1Y3Rp
dml0eSBvZiB0aGUgRW5nbGlzaCBOYXRpb25hbCBIZWFsdGggU2VydmljZSBGcm9tIDIwMDMgdG8g
MjAxMjwvSURUZXh0PjxEaXNwbGF5VGV4dD48c3R5bGUgZmFjZT0ic3VwZXJzY3JpcHQiPjE0NSwg
MTYzPC9zdHlsZT48L0Rpc3BsYXlUZXh0PjxyZWNvcmQ+PHJlYy1udW1iZXI+MjAxPC9yZWMtbnVt
YmVyPjxmb3JlaWduLWtleXM+PGtleSBhcHA9IkVOIiBkYi1pZD0idDJwOXRkdzV1c2Z6czZlMnRm
MXgwdjlpZno1c3AwNWVzc3oyIiB0aW1lc3RhbXA9IjE2NTI3MDkxMTgiPjIwMTwva2V5PjwvZm9y
ZWlnbi1rZXlzPjxyZWYtdHlwZSBuYW1lPSJKb3VybmFsIEFydGljbGUiPjE3PC9yZWYtdHlwZT48
Y29udHJpYnV0b3JzPjxhdXRob3JzPjxhdXRob3I+TG9tYXMsIEouPC9hdXRob3I+PGF1dGhvcj5N
YXJ0aW4sIFMuPC9hdXRob3I+PGF1dGhvcj5DbGF4dG9uLCBLLjwvYXV0aG9yPjwvYXV0aG9ycz48
L2NvbnRyaWJ1dG9ycz48dGl0bGVzPjx0aXRsZT5Fc3RpbWF0aW5nIHRoZSBNYXJnaW5hbCBQcm9k
dWN0aXZpdHkgb2YgdGhlIEVuZ2xpc2ggTmF0aW9uYWwgSGVhbHRoIFNlcnZpY2UgRnJvbSAyMDAz
IHRvIDIwMTI8L3RpdGxlPjxzZWNvbmRhcnktdGl0bGU+VmFsdWUgSGVhbHRoPC9zZWNvbmRhcnkt
dGl0bGU+PHNob3J0LXRpdGxlPkVzdGltYXRpbmcgdGhlIE1hcmdpbmFsIFByb2R1Y3Rpdml0eSBv
ZiB0aGUgRW5nbGlzaCBOYXRpb25hbCBIZWFsdGggU2VydmljZSBGcm9tIDIwMDMgdG8gMjAxMjwv
c2hvcnQtdGl0bGU+PC90aXRsZXM+PHBlcmlvZGljYWw+PGZ1bGwtdGl0bGU+VmFsdWUgSGVhbHRo
PC9mdWxsLXRpdGxlPjwvcGVyaW9kaWNhbD48cGFnZXM+OTk1LTEwMDI8L3BhZ2VzPjx2b2x1bWU+
MjI8L3ZvbHVtZT48bnVtYmVyPjk8L251bWJlcj48ZWRpdGlvbj4yMDE5LzA2LzE4PC9lZGl0aW9u
PjxrZXl3b3Jkcz48a2V5d29yZD5FZmZpY2llbmN5LCBPcmdhbml6YXRpb25hbDwva2V5d29yZD48
a2V5d29yZD5IZWFsdGggQ2FyZSBSYXRpb25pbmc8L2tleXdvcmQ+PGtleXdvcmQ+SGVhbHRoIEV4
cGVuZGl0dXJlczwva2V5d29yZD48a2V5d29yZD5IdW1hbnM8L2tleXdvcmQ+PGtleXdvcmQ+TW9k
ZWxzLCBFY29ub21ldHJpYzwva2V5d29yZD48a2V5d29yZD5Nb3J0YWxpdHk8L2tleXdvcmQ+PGtl
eXdvcmQ+T3V0Y29tZSBhbmQgUHJvY2VzcyBBc3Nlc3NtZW50LCBIZWFsdGggQ2FyZTwva2V5d29y
ZD48a2V5d29yZD5RdWFsaXR5LUFkanVzdGVkIExpZmUgWWVhcnM8L2tleXdvcmQ+PGtleXdvcmQ+
U29jaW9lY29ub21pYyBGYWN0b3JzPC9rZXl3b3JkPjxrZXl3b3JkPlN0YXRlIE1lZGljaW5lPC9r
ZXl3b3JkPjxrZXl3b3JkPlVuaXRlZCBLaW5nZG9tPC9rZXl3b3JkPjxrZXl3b3JkPmFsbG9jYXRp
dmUgZWZmaWNpZW5jeTwva2V5d29yZD48a2V5d29yZD5lY29ub21ldHJpYyBtb2RlbGluZzwva2V5
d29yZD48a2V5d29yZD5oZWFsdGggb3Bwb3J0dW5pdHkgY29zdHM8L2tleXdvcmQ+PGtleXdvcmQ+
cHJvZHVjdGl2aXR5PC9rZXl3b3JkPjxrZXl3b3JkPnByb2dyYW0gYnVkZ2V0aW5nPC9rZXl3b3Jk
Pjwva2V5d29yZHM+PGRhdGVzPjx5ZWFyPjIwMTk8L3llYXI+PHB1Yi1kYXRlcz48ZGF0ZT4wOTwv
ZGF0ZT48L3B1Yi1kYXRlcz48L2RhdGVzPjxpc2JuPjE1MjQtNDczMzwvaXNibj48YWNjZXNzaW9u
LW51bT4zMTUxMTE4OTwvYWNjZXNzaW9uLW51bT48dXJscz48cmVsYXRlZC11cmxzPjx1cmw+aHR0
cHM6Ly93d3cubmNiaS5ubG0ubmloLmdvdi9wdWJtZWQvMzE1MTExODk8L3VybD48L3JlbGF0ZWQt
dXJscz48L3VybHM+PGVsZWN0cm9uaWMtcmVzb3VyY2UtbnVtPjEwLjEwMTYvai5qdmFsLjIwMTku
MDQuMTkyNjwvZWxlY3Ryb25pYy1yZXNvdXJjZS1udW0+PGxhbmd1YWdlPmVuZzwvbGFuZ3VhZ2U+
PC9yZWNvcmQ+PC9DaXRlPjxDaXRlPjxBdXRob3I+TklDRTwvQXV0aG9yPjxZZWFyPjIwMTM8L1ll
YXI+PFJlY051bT4xNTU8L1JlY051bT48SURUZXh0Pkd1aWRlIHRvIHRoZSBtZXRob2RzIG9mIHRl
Y2hub2xvZ3kgYXBwcmFpc2FsPC9JRFRleHQ+PHJlY29yZD48cmVjLW51bWJlcj4xNTU8L3JlYy1u
dW1iZXI+PGZvcmVpZ24ta2V5cz48a2V5IGFwcD0iRU4iIGRiLWlkPSJyOTAwc3Y5ZmxmYXpwYmVk
d3N1cHB3dzQwYXB0d3N4NXJhemQiIHRpbWVzdGFtcD0iMTYyOTEzMTE5MCI+MTU1PC9rZXk+PC9m
b3JlaWduLWtleXM+PHJlZi10eXBlIG5hbWU9IlJlcG9ydCI+Mjc8L3JlZi10eXBlPjxjb250cmli
dXRvcnM+PGF1dGhvcnM+PGF1dGhvcj5OSUNFLDwvYXV0aG9yPjwvYXV0aG9ycz48L2NvbnRyaWJ1
dG9ycz48dGl0bGVzPjx0aXRsZT5HdWlkZSB0byB0aGUgbWV0aG9kcyBvZiB0ZWNobm9sb2d5IGFw
cHJhaXNhbDwvdGl0bGU+PC90aXRsZXM+PGRhdGVzPjx5ZWFyPjIwMTM8L3llYXI+PC9kYXRlcz48
cHViLWxvY2F0aW9uPkxvbmRvbiwgTWFuY2hlc3RlcjwvcHViLWxvY2F0aW9uPjxwdWJsaXNoZXI+
TklDRTwvcHVibGlzaGVyPjx1cmxzPjxyZWxhdGVkLXVybHM+PHVybD5odHRwczovL3d3dy5uaWNl
Lm9yZy51ay9wcm9jZXNzL3BtZzkvY2hhcHRlci9mb3Jld29yZDwvdXJsPjwvcmVsYXRlZC11cmxz
PjwvdXJscz48YWNjZXNzLWRhdGU+MjQvMDUvMjAyMTwvYWNjZXNzLWRhdGU+PC9yZWNvcmQ+PC9D
aXRlPjwvRW5kTm90ZT5=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145, 163</w:t>
      </w:r>
      <w:r w:rsidR="003B022A">
        <w:rPr>
          <w:rFonts w:cs="Arial"/>
          <w:color w:val="2B579A"/>
          <w:shd w:val="clear" w:color="auto" w:fill="E6E6E6"/>
        </w:rPr>
        <w:fldChar w:fldCharType="end"/>
      </w:r>
      <w:r w:rsidRPr="00CB79F2">
        <w:rPr>
          <w:rFonts w:cs="Arial"/>
        </w:rPr>
        <w:t xml:space="preserve">. The £15,000/QALY threshold reflects the most recent empirical evidence on the marginal productivity of the English NHS </w:t>
      </w:r>
      <w:r w:rsidR="003B022A">
        <w:rPr>
          <w:rFonts w:cs="Arial"/>
          <w:color w:val="2B579A"/>
          <w:shd w:val="clear" w:color="auto" w:fill="E6E6E6"/>
        </w:rPr>
        <w:fldChar w:fldCharType="begin"/>
      </w:r>
      <w:r w:rsidR="00C35B5E">
        <w:rPr>
          <w:rFonts w:cs="Arial"/>
          <w:color w:val="2B579A"/>
          <w:shd w:val="clear" w:color="auto" w:fill="E6E6E6"/>
        </w:rPr>
        <w:instrText xml:space="preserve"> ADDIN EN.CITE &lt;EndNote&gt;&lt;Cite&gt;&lt;Author&gt;Lomas&lt;/Author&gt;&lt;Year&gt;2019&lt;/Year&gt;&lt;RecNum&gt;201&lt;/RecNum&gt;&lt;IDText&gt;Estimating the Marginal Productivity of the English National Health Service From 2003 to 2012&lt;/IDText&gt;&lt;DisplayText&gt;&lt;style face="superscript"&gt;163&lt;/style&gt;&lt;/DisplayText&gt;&lt;record&gt;&lt;rec-number&gt;201&lt;/rec-number&gt;&lt;foreign-keys&gt;&lt;key app="EN" db-id="t2p9tdw5usfzs6e2tf1x0v9ifz5sp05essz2" timestamp="1652709118"&gt;201&lt;/key&gt;&lt;/foreign-keys&gt;&lt;ref-type name="Journal Article"&gt;17&lt;/ref-type&gt;&lt;contributors&gt;&lt;authors&gt;&lt;author&gt;Lomas, J.&lt;/author&gt;&lt;author&gt;Martin, S.&lt;/author&gt;&lt;author&gt;Claxton, K.&lt;/author&gt;&lt;/authors&gt;&lt;/contributors&gt;&lt;titles&gt;&lt;title&gt;Estimating the Marginal Productivity of the English National Health Service From 2003 to 2012&lt;/title&gt;&lt;secondary-title&gt;Value Health&lt;/secondary-title&gt;&lt;short-title&gt;Estimating the Marginal Productivity of the English National Health Service From 2003 to 2012&lt;/short-title&gt;&lt;/titles&gt;&lt;periodical&gt;&lt;full-title&gt;Value Health&lt;/full-title&gt;&lt;/periodical&gt;&lt;pages&gt;995-1002&lt;/pages&gt;&lt;volume&gt;22&lt;/volume&gt;&lt;number&gt;9&lt;/number&gt;&lt;edition&gt;2019/06/18&lt;/edition&gt;&lt;keywords&gt;&lt;keyword&gt;Efficiency, Organizational&lt;/keyword&gt;&lt;keyword&gt;Health Care Rationing&lt;/keyword&gt;&lt;keyword&gt;Health Expenditures&lt;/keyword&gt;&lt;keyword&gt;Humans&lt;/keyword&gt;&lt;keyword&gt;Models, Econometric&lt;/keyword&gt;&lt;keyword&gt;Mortality&lt;/keyword&gt;&lt;keyword&gt;Outcome and Process Assessment, Health Care&lt;/keyword&gt;&lt;keyword&gt;Quality-Adjusted Life Years&lt;/keyword&gt;&lt;keyword&gt;Socioeconomic Factors&lt;/keyword&gt;&lt;keyword&gt;State Medicine&lt;/keyword&gt;&lt;keyword&gt;United Kingdom&lt;/keyword&gt;&lt;keyword&gt;allocative efficiency&lt;/keyword&gt;&lt;keyword&gt;econometric modeling&lt;/keyword&gt;&lt;keyword&gt;health opportunity costs&lt;/keyword&gt;&lt;keyword&gt;productivity&lt;/keyword&gt;&lt;keyword&gt;program budgeting&lt;/keyword&gt;&lt;/keywords&gt;&lt;dates&gt;&lt;year&gt;2019&lt;/year&gt;&lt;pub-dates&gt;&lt;date&gt;09&lt;/date&gt;&lt;/pub-dates&gt;&lt;/dates&gt;&lt;isbn&gt;1524-4733&lt;/isbn&gt;&lt;accession-num&gt;31511189&lt;/accession-num&gt;&lt;urls&gt;&lt;related-urls&gt;&lt;url&gt;https://www.ncbi.nlm.nih.gov/pubmed/31511189&lt;/url&gt;&lt;/related-urls&gt;&lt;/urls&gt;&lt;electronic-resource-num&gt;10.1016/j.jval.2019.04.1926&lt;/electronic-resource-num&gt;&lt;language&gt;eng&lt;/language&gt;&lt;/record&gt;&lt;/Cite&gt;&lt;/EndNote&gt;</w:instrText>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163</w:t>
      </w:r>
      <w:r w:rsidR="003B022A">
        <w:rPr>
          <w:rFonts w:cs="Arial"/>
          <w:color w:val="2B579A"/>
          <w:shd w:val="clear" w:color="auto" w:fill="E6E6E6"/>
        </w:rPr>
        <w:fldChar w:fldCharType="end"/>
      </w:r>
      <w:r w:rsidRPr="00CB79F2">
        <w:rPr>
          <w:rFonts w:cs="Arial"/>
        </w:rPr>
        <w:t xml:space="preserve">, being also used as the measure of health opportunity cost in the Department of Health and Social Care’s impact assessments </w:t>
      </w:r>
      <w:r w:rsidR="003B022A">
        <w:rPr>
          <w:rFonts w:cs="Arial"/>
          <w:color w:val="2B579A"/>
          <w:shd w:val="clear" w:color="auto" w:fill="E6E6E6"/>
        </w:rPr>
        <w:fldChar w:fldCharType="begin">
          <w:fldData xml:space="preserve">PEVuZE5vdGU+PENpdGU+PEF1dGhvcj5VSyBEZXBhcnRtZW50IG9mIEhlYWx0aCBhbmQgU29jaWFs
IENhcmU8L0F1dGhvcj48WWVhcj4yMDE4PC9ZZWFyPjxSZWNOdW0+NDg5PC9SZWNOdW0+PElEVGV4
dD4yMDE4IFN0YXR1dG9yeSBTY2hlbWUg4oCTIEJyYW5kZWQgTWVkaWNpbmVzIFByaWNpbmcuIElB
IE5vIDk1NTM8L0lEVGV4dD48RGlzcGxheVRleHQ+PHN0eWxlIGZhY2U9InN1cGVyc2NyaXB0Ij4x
NjQtMTY2PC9zdHlsZT48L0Rpc3BsYXlUZXh0PjxyZWNvcmQ+PHJlYy1udW1iZXI+NDg5PC9yZWMt
bnVtYmVyPjxmb3JlaWduLWtleXM+PGtleSBhcHA9IkVOIiBkYi1pZD0idDJwOXRkdzV1c2Z6czZl
MnRmMXgwdjlpZno1c3AwNWVzc3oyIiB0aW1lc3RhbXA9IjE2NTMxNjY1OTgiPjQ4OTwva2V5Pjwv
Zm9yZWlnbi1rZXlzPjxyZWYtdHlwZSBuYW1lPSJHZW5lcmljIj4xMzwvcmVmLXR5cGU+PGNvbnRy
aWJ1dG9ycz48YXV0aG9ycz48YXV0aG9yPlVLIERlcGFydG1lbnQgb2YgSGVhbHRoIGFuZCBTb2Np
YWwgQ2FyZSw8L2F1dGhvcj48L2F1dGhvcnM+PC9jb250cmlidXRvcnM+PHRpdGxlcz48dGl0bGU+
MjAxOCBTdGF0dXRvcnkgU2NoZW1lIOKAkyBCcmFuZGVkIE1lZGljaW5lcyBQcmljaW5nLiBJQSBO
byA5NTUzPC90aXRsZT48L3RpdGxlcz48ZGF0ZXM+PHllYXI+MjAxODwveWVhcj48L2RhdGVzPjx1
cmxzPjxyZWxhdGVkLXVybHM+PHVybD5odHRwczovL2Fzc2V0cy5wdWJsaXNoaW5nLnNlcnZpY2Uu
Z292LnVrL2dvdmVybm1lbnQvdXBsb2Fkcy9zeXN0ZW0vdXBsb2Fkcy9hdHRhY2htZW50X2RhdGEv
ZmlsZS83NjEwNjQvaW1wYWN0LWFzc2Vzc21lbnQtMjAxOC1zdGF0dXRvcnktc2NoZW1lLWJyYW5k
ZWQtbWVkaWNpbmVzLXByaWNpbmcucGRmPC91cmw+PC9yZWxhdGVkLXVybHM+PC91cmxzPjxhY2Nl
c3MtZGF0ZT4wMy8wNi8yMDIxPC9hY2Nlc3MtZGF0ZT48L3JlY29yZD48L0NpdGU+PENpdGU+PEF1
dGhvcj5VSyBEZXBhcnRtZW50IG9mIEhlYWx0aCBhbmQgU29jaWFsIENhcmU8L0F1dGhvcj48WWVh
cj4yMDE4PC9ZZWFyPjxSZWNOdW0+NDkwPC9SZWNOdW0+PElEVGV4dD5OSUNFJmFwb3M7cyB0ZWNo
bm9sb2d5IGFwcHJhaXNhbCBhbmQgaGlnaGx5IHNwZWNpYWxpc2VkIHRlY2hub2xvZ3kgd29yayBw
cm9ncmFtbWVzIC0gY2hhcmdpbmcgYW5kIEFwcGVhbHMgUGFuZWxzPC9JRFRleHQ+PHJlY29yZD48
cmVjLW51bWJlcj40OTA8L3JlYy1udW1iZXI+PGZvcmVpZ24ta2V5cz48a2V5IGFwcD0iRU4iIGRi
LWlkPSJ0MnA5dGR3NXVzZnpzNmUydGYxeDB2OWlmejVzcDA1ZXNzejIiIHRpbWVzdGFtcD0iMTY1
MzE2NjU5OCI+NDkwPC9rZXk+PC9mb3JlaWduLWtleXM+PHJlZi10eXBlIG5hbWU9IkdlbmVyaWMi
PjEzPC9yZWYtdHlwZT48Y29udHJpYnV0b3JzPjxhdXRob3JzPjxhdXRob3I+VUsgRGVwYXJ0bWVu
dCBvZiBIZWFsdGggYW5kIFNvY2lhbCBDYXJlLDwvYXV0aG9yPjwvYXV0aG9ycz48L2NvbnRyaWJ1
dG9ycz48dGl0bGVzPjx0aXRsZT5OSUNFJmFwb3M7cyB0ZWNobm9sb2d5IGFwcHJhaXNhbCBhbmQg
aGlnaGx5IHNwZWNpYWxpc2VkIHRlY2hub2xvZ3kgd29yayBwcm9ncmFtbWVzIC0gY2hhcmdpbmcg
YW5kIEFwcGVhbHMgUGFuZWxzPC90aXRsZT48L3RpdGxlcz48ZGF0ZXM+PHllYXI+MjAxODwveWVh
cj48L2RhdGVzPjx1cmxzPjxyZWxhdGVkLXVybHM+PHVybD5odHRwczovL3d3dy5sZWdpc2xhdGlv
bi5nb3YudWsvdWtpYS8yMDE4LzE3MS9wZGZzL3VraWFfMjAxODAxNzFfZW4ucGRmPC91cmw+PC9y
ZWxhdGVkLXVybHM+PC91cmxzPjxhY2Nlc3MtZGF0ZT4wMy8wNi8yMDIxPC9hY2Nlc3MtZGF0ZT48
L3JlY29yZD48L0NpdGU+PENpdGU+PEF1dGhvcj5VSyBEZXBhcnRtZW50IG9mIEhlYWx0aDwvQXV0
aG9yPjxZZWFyPjIwMTc8L1llYXI+PFJlY051bT40OTE8L1JlY051bT48SURUZXh0PkFjY2VsZXJh
dGVkIEFjY2VzcyBDb2xsYWJvcmF0aXZlIGZvciBoZWFsdGggdGVjaG5vbG9naWVzLiBJQSBObzog
MTMwMDMuPC9JRFRleHQ+PHJlY29yZD48cmVjLW51bWJlcj40OTE8L3JlYy1udW1iZXI+PGZvcmVp
Z24ta2V5cz48a2V5IGFwcD0iRU4iIGRiLWlkPSJ0MnA5dGR3NXVzZnpzNmUydGYxeDB2OWlmejVz
cDA1ZXNzejIiIHRpbWVzdGFtcD0iMTY1MzE2NjU5OCI+NDkxPC9rZXk+PC9mb3JlaWduLWtleXM+
PHJlZi10eXBlIG5hbWU9IkdlbmVyaWMiPjEzPC9yZWYtdHlwZT48Y29udHJpYnV0b3JzPjxhdXRo
b3JzPjxhdXRob3I+VUsgRGVwYXJ0bWVudCBvZiBIZWFsdGgsPC9hdXRob3I+PC9hdXRob3JzPjwv
Y29udHJpYnV0b3JzPjx0aXRsZXM+PHRpdGxlPkFjY2VsZXJhdGVkIEFjY2VzcyBDb2xsYWJvcmF0
aXZlIGZvciBoZWFsdGggdGVjaG5vbG9naWVzLiBJQSBObzogMTMwMDMuPC90aXRsZT48L3RpdGxl
cz48ZGF0ZXM+PHllYXI+MjAxNzwveWVhcj48L2RhdGVzPjx1cmxzPjxyZWxhdGVkLXVybHM+PHVy
bD5odHRwczovL2Fzc2V0cy5wdWJsaXNoaW5nLnNlcnZpY2UuZ292LnVrL2dvdmVybm1lbnQvdXBs
b2Fkcy9zeXN0ZW0vdXBsb2Fkcy9hdHRhY2htZW50X2RhdGEvZmlsZS82NjMwOTQvQWNjZWxlcmF0
ZWRfQWNjZXNzX0NvbGxhYm9yYXRpdmVfLV9pbXBhY3RfYXNzc2Vzc21lbnQucGRmPC91cmw+PC9y
ZWxhdGVkLXVybHM+PC91cmxzPjxhY2Nlc3MtZGF0ZT4wMy8wNi8yMDIxPC9hY2Nlc3MtZGF0ZT48
L3JlY29yZD48L0NpdGU+PC9FbmROb3RlPn==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PEVuZE5vdGU+PENpdGU+PEF1dGhvcj5VSyBEZXBhcnRtZW50IG9mIEhlYWx0aCBhbmQgU29jaWFs
IENhcmU8L0F1dGhvcj48WWVhcj4yMDE4PC9ZZWFyPjxSZWNOdW0+NDg5PC9SZWNOdW0+PElEVGV4
dD4yMDE4IFN0YXR1dG9yeSBTY2hlbWUg4oCTIEJyYW5kZWQgTWVkaWNpbmVzIFByaWNpbmcuIElB
IE5vIDk1NTM8L0lEVGV4dD48RGlzcGxheVRleHQ+PHN0eWxlIGZhY2U9InN1cGVyc2NyaXB0Ij4x
NjQtMTY2PC9zdHlsZT48L0Rpc3BsYXlUZXh0PjxyZWNvcmQ+PHJlYy1udW1iZXI+NDg5PC9yZWMt
bnVtYmVyPjxmb3JlaWduLWtleXM+PGtleSBhcHA9IkVOIiBkYi1pZD0idDJwOXRkdzV1c2Z6czZl
MnRmMXgwdjlpZno1c3AwNWVzc3oyIiB0aW1lc3RhbXA9IjE2NTMxNjY1OTgiPjQ4OTwva2V5Pjwv
Zm9yZWlnbi1rZXlzPjxyZWYtdHlwZSBuYW1lPSJHZW5lcmljIj4xMzwvcmVmLXR5cGU+PGNvbnRy
aWJ1dG9ycz48YXV0aG9ycz48YXV0aG9yPlVLIERlcGFydG1lbnQgb2YgSGVhbHRoIGFuZCBTb2Np
YWwgQ2FyZSw8L2F1dGhvcj48L2F1dGhvcnM+PC9jb250cmlidXRvcnM+PHRpdGxlcz48dGl0bGU+
MjAxOCBTdGF0dXRvcnkgU2NoZW1lIOKAkyBCcmFuZGVkIE1lZGljaW5lcyBQcmljaW5nLiBJQSBO
byA5NTUzPC90aXRsZT48L3RpdGxlcz48ZGF0ZXM+PHllYXI+MjAxODwveWVhcj48L2RhdGVzPjx1
cmxzPjxyZWxhdGVkLXVybHM+PHVybD5odHRwczovL2Fzc2V0cy5wdWJsaXNoaW5nLnNlcnZpY2Uu
Z292LnVrL2dvdmVybm1lbnQvdXBsb2Fkcy9zeXN0ZW0vdXBsb2Fkcy9hdHRhY2htZW50X2RhdGEv
ZmlsZS83NjEwNjQvaW1wYWN0LWFzc2Vzc21lbnQtMjAxOC1zdGF0dXRvcnktc2NoZW1lLWJyYW5k
ZWQtbWVkaWNpbmVzLXByaWNpbmcucGRmPC91cmw+PC9yZWxhdGVkLXVybHM+PC91cmxzPjxhY2Nl
c3MtZGF0ZT4wMy8wNi8yMDIxPC9hY2Nlc3MtZGF0ZT48L3JlY29yZD48L0NpdGU+PENpdGU+PEF1
dGhvcj5VSyBEZXBhcnRtZW50IG9mIEhlYWx0aCBhbmQgU29jaWFsIENhcmU8L0F1dGhvcj48WWVh
cj4yMDE4PC9ZZWFyPjxSZWNOdW0+NDkwPC9SZWNOdW0+PElEVGV4dD5OSUNFJmFwb3M7cyB0ZWNo
bm9sb2d5IGFwcHJhaXNhbCBhbmQgaGlnaGx5IHNwZWNpYWxpc2VkIHRlY2hub2xvZ3kgd29yayBw
cm9ncmFtbWVzIC0gY2hhcmdpbmcgYW5kIEFwcGVhbHMgUGFuZWxzPC9JRFRleHQ+PHJlY29yZD48
cmVjLW51bWJlcj40OTA8L3JlYy1udW1iZXI+PGZvcmVpZ24ta2V5cz48a2V5IGFwcD0iRU4iIGRi
LWlkPSJ0MnA5dGR3NXVzZnpzNmUydGYxeDB2OWlmejVzcDA1ZXNzejIiIHRpbWVzdGFtcD0iMTY1
MzE2NjU5OCI+NDkwPC9rZXk+PC9mb3JlaWduLWtleXM+PHJlZi10eXBlIG5hbWU9IkdlbmVyaWMi
PjEzPC9yZWYtdHlwZT48Y29udHJpYnV0b3JzPjxhdXRob3JzPjxhdXRob3I+VUsgRGVwYXJ0bWVu
dCBvZiBIZWFsdGggYW5kIFNvY2lhbCBDYXJlLDwvYXV0aG9yPjwvYXV0aG9ycz48L2NvbnRyaWJ1
dG9ycz48dGl0bGVzPjx0aXRsZT5OSUNFJmFwb3M7cyB0ZWNobm9sb2d5IGFwcHJhaXNhbCBhbmQg
aGlnaGx5IHNwZWNpYWxpc2VkIHRlY2hub2xvZ3kgd29yayBwcm9ncmFtbWVzIC0gY2hhcmdpbmcg
YW5kIEFwcGVhbHMgUGFuZWxzPC90aXRsZT48L3RpdGxlcz48ZGF0ZXM+PHllYXI+MjAxODwveWVh
cj48L2RhdGVzPjx1cmxzPjxyZWxhdGVkLXVybHM+PHVybD5odHRwczovL3d3dy5sZWdpc2xhdGlv
bi5nb3YudWsvdWtpYS8yMDE4LzE3MS9wZGZzL3VraWFfMjAxODAxNzFfZW4ucGRmPC91cmw+PC9y
ZWxhdGVkLXVybHM+PC91cmxzPjxhY2Nlc3MtZGF0ZT4wMy8wNi8yMDIxPC9hY2Nlc3MtZGF0ZT48
L3JlY29yZD48L0NpdGU+PENpdGU+PEF1dGhvcj5VSyBEZXBhcnRtZW50IG9mIEhlYWx0aDwvQXV0
aG9yPjxZZWFyPjIwMTc8L1llYXI+PFJlY051bT40OTE8L1JlY051bT48SURUZXh0PkFjY2VsZXJh
dGVkIEFjY2VzcyBDb2xsYWJvcmF0aXZlIGZvciBoZWFsdGggdGVjaG5vbG9naWVzLiBJQSBObzog
MTMwMDMuPC9JRFRleHQ+PHJlY29yZD48cmVjLW51bWJlcj40OTE8L3JlYy1udW1iZXI+PGZvcmVp
Z24ta2V5cz48a2V5IGFwcD0iRU4iIGRiLWlkPSJ0MnA5dGR3NXVzZnpzNmUydGYxeDB2OWlmejVz
cDA1ZXNzejIiIHRpbWVzdGFtcD0iMTY1MzE2NjU5OCI+NDkxPC9rZXk+PC9mb3JlaWduLWtleXM+
PHJlZi10eXBlIG5hbWU9IkdlbmVyaWMiPjEzPC9yZWYtdHlwZT48Y29udHJpYnV0b3JzPjxhdXRo
b3JzPjxhdXRob3I+VUsgRGVwYXJ0bWVudCBvZiBIZWFsdGgsPC9hdXRob3I+PC9hdXRob3JzPjwv
Y29udHJpYnV0b3JzPjx0aXRsZXM+PHRpdGxlPkFjY2VsZXJhdGVkIEFjY2VzcyBDb2xsYWJvcmF0
aXZlIGZvciBoZWFsdGggdGVjaG5vbG9naWVzLiBJQSBObzogMTMwMDMuPC90aXRsZT48L3RpdGxl
cz48ZGF0ZXM+PHllYXI+MjAxNzwveWVhcj48L2RhdGVzPjx1cmxzPjxyZWxhdGVkLXVybHM+PHVy
bD5odHRwczovL2Fzc2V0cy5wdWJsaXNoaW5nLnNlcnZpY2UuZ292LnVrL2dvdmVybm1lbnQvdXBs
b2Fkcy9zeXN0ZW0vdXBsb2Fkcy9hdHRhY2htZW50X2RhdGEvZmlsZS82NjMwOTQvQWNjZWxlcmF0
ZWRfQWNjZXNzX0NvbGxhYm9yYXRpdmVfLV9pbXBhY3RfYXNzc2Vzc21lbnQucGRmPC91cmw+PC9y
ZWxhdGVkLXVybHM+PC91cmxzPjxhY2Nlc3MtZGF0ZT4wMy8wNi8yMDIxPC9hY2Nlc3MtZGF0ZT48
L3JlY29yZD48L0NpdGU+PC9FbmROb3RlPn==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164-166</w:t>
      </w:r>
      <w:r w:rsidR="003B022A">
        <w:rPr>
          <w:rFonts w:cs="Arial"/>
          <w:color w:val="2B579A"/>
          <w:shd w:val="clear" w:color="auto" w:fill="E6E6E6"/>
        </w:rPr>
        <w:fldChar w:fldCharType="end"/>
      </w:r>
      <w:r w:rsidRPr="00CB79F2">
        <w:rPr>
          <w:rFonts w:cs="Arial"/>
        </w:rPr>
        <w:t xml:space="preserve">. </w:t>
      </w:r>
    </w:p>
    <w:p w14:paraId="07997F7C" w14:textId="5D81E6D5" w:rsidR="003250C1" w:rsidRPr="00CB79F2" w:rsidRDefault="003250C1" w:rsidP="0066232B">
      <w:pPr>
        <w:rPr>
          <w:rFonts w:cs="Arial"/>
        </w:rPr>
      </w:pPr>
      <w:r w:rsidRPr="00CB79F2">
        <w:rPr>
          <w:rFonts w:cs="Arial"/>
        </w:rPr>
        <w:lastRenderedPageBreak/>
        <w:t xml:space="preserve">The base-case results are probabilistic over 1,000 Monte Carlo simulations </w:t>
      </w:r>
      <w:r w:rsidR="003B022A">
        <w:rPr>
          <w:rFonts w:cs="Arial"/>
          <w:color w:val="2B579A"/>
          <w:shd w:val="clear" w:color="auto" w:fill="E6E6E6"/>
        </w:rPr>
        <w:fldChar w:fldCharType="begin">
          <w:fldData xml:space="preserve">PEVuZE5vdGU+PENpdGU+PEF1dGhvcj5DbGF4dG9uPC9BdXRob3I+PFllYXI+MTk5OTwvWWVhcj48
UmVjTnVtPjY2PC9SZWNOdW0+PElEVGV4dD5UaGUgaXJyZWxldmFuY2Ugb2YgaW5mZXJlbmNlOiBh
IGRlY2lzaW9uLW1ha2luZyBhcHByb2FjaCB0byB0aGUgc3RvY2hhc3RpYyBldmFsdWF0aW9uIG9m
IGhlYWx0aCBjYXJlIHRlY2hub2xvZ2llczwvSURUZXh0PjxEaXNwbGF5VGV4dD48c3R5bGUgZmFj
ZT0ic3VwZXJzY3JpcHQiPjE2Nzwvc3R5bGU+PC9EaXNwbGF5VGV4dD48cmVjb3JkPjxyZWMtbnVt
YmVyPjY2PC9yZWMtbnVtYmVyPjxmb3JlaWduLWtleXM+PGtleSBhcHA9IkVOIiBkYi1pZD0idDJw
OXRkdzV1c2Z6czZlMnRmMXgwdjlpZno1c3AwNWVzc3oyIiB0aW1lc3RhbXA9IjE2NTI3MDkxMTci
PjY2PC9rZXk+PC9mb3JlaWduLWtleXM+PHJlZi10eXBlIG5hbWU9IkpvdXJuYWwgQXJ0aWNsZSI+
MTc8L3JlZi10eXBlPjxjb250cmlidXRvcnM+PGF1dGhvcnM+PGF1dGhvcj5DbGF4dG9uLCBLLjwv
YXV0aG9yPjwvYXV0aG9ycz48L2NvbnRyaWJ1dG9ycz48YXV0aC1hZGRyZXNzPkNvbW1vbndlYWx0
aCBGdW5kIG9mIE5ldyBZb3JrLCBIYXJ2YXJkIENlbnRlciBmb3IgUmlzayBBbmFseXNpcywgSGFy
dmFyZCBTY2hvb2wgb2YgUHVibGljIEhlYWx0aCwgQm9zdG9uLCBNQSwgVVNBLiBrY2xheHRvbkBo
c3BoLmhhcnZhcmQuZWR1PC9hdXRoLWFkZHJlc3M+PHRpdGxlcz48dGl0bGU+VGhlIGlycmVsZXZh
bmNlIG9mIGluZmVyZW5jZTogYSBkZWNpc2lvbi1tYWtpbmcgYXBwcm9hY2ggdG8gdGhlIHN0b2No
YXN0aWMgZXZhbHVhdGlvbiBvZiBoZWFsdGggY2FyZSB0ZWNobm9sb2dpZXM8L3RpdGxlPjxzZWNv
bmRhcnktdGl0bGU+SiBIZWFsdGggRWNvbjwvc2Vjb25kYXJ5LXRpdGxlPjxhbHQtdGl0bGU+Sm91
cm5hbCBvZiBoZWFsdGggZWNvbm9taWNzPC9hbHQtdGl0bGU+PHNob3J0LXRpdGxlPlRoZSBpcnJl
bGV2YW5jZSBvZiBpbmZlcmVuY2U6IGEgZGVjaXNpb24tbWFraW5nIGFwcHJvYWNoIHRvIHRoZSBz
dG9jaGFzdGljIGV2YWx1YXRpb24gb2YgaGVhbHRoIGNhcmUgdGVjaG5vbG9naWVzPC9zaG9ydC10
aXRsZT48L3RpdGxlcz48cGVyaW9kaWNhbD48ZnVsbC10aXRsZT5KIEhlYWx0aCBFY29uPC9mdWxs
LXRpdGxlPjxhYmJyLTE+Sm91cm5hbCBvZiBoZWFsdGggZWNvbm9taWNzPC9hYmJyLTE+PC9wZXJp
b2RpY2FsPjxhbHQtcGVyaW9kaWNhbD48ZnVsbC10aXRsZT5KIEhlYWx0aCBFY29uPC9mdWxsLXRp
dGxlPjxhYmJyLTE+Sm91cm5hbCBvZiBoZWFsdGggZWNvbm9taWNzPC9hYmJyLTE+PC9hbHQtcGVy
aW9kaWNhbD48cGFnZXM+MzQxLTY0PC9wYWdlcz48dm9sdW1lPjE4PC92b2x1bWU+PG51bWJlcj4z
PC9udW1iZXI+PGVkaXRpb24+MTk5OS8xMC8yODwvZWRpdGlvbj48a2V5d29yZHM+PGtleXdvcmQ+
QmF5ZXMgVGhlb3JlbTwva2V5d29yZD48a2V5d29yZD5DbGluaWNhbCBUcmlhbHMgYXMgVG9waWM8
L2tleXdvcmQ+PGtleXdvcmQ+Q29zdC1CZW5lZml0IEFuYWx5c2lzLypzdGF0aXN0aWNzICZhbXA7
IG51bWVyaWNhbCBkYXRhPC9rZXl3b3JkPjxrZXl3b3JkPipEZWNpc2lvbiBNYWtpbmc8L2tleXdv
cmQ+PGtleXdvcmQ+SGVhbHRoIENhcmUgQ29zdHMvc3RhdGlzdGljcyAmYW1wOyBudW1lcmljYWwg
ZGF0YTwva2V5d29yZD48a2V5d29yZD5IdW1hbnM8L2tleXdvcmQ+PGtleXdvcmQ+Kk1vZGVscywg
RWNvbm9tZXRyaWM8L2tleXdvcmQ+PGtleXdvcmQ+KlN0b2NoYXN0aWMgUHJvY2Vzc2VzPC9rZXl3
b3JkPjxrZXl3b3JkPlRlY2hub2xvZ3kgQXNzZXNzbWVudCwgQmlvbWVkaWNhbC8qZWNvbm9taWNz
L21ldGhvZHM8L2tleXdvcmQ+PGtleXdvcmQ+VW5pdGVkIEtpbmdkb208L2tleXdvcmQ+PC9rZXl3
b3Jkcz48ZGF0ZXM+PHllYXI+MTk5OTwveWVhcj48cHViLWRhdGVzPjxkYXRlPkp1bjwvZGF0ZT48
L3B1Yi1kYXRlcz48L2RhdGVzPjxpc2JuPjAxNjctNjI5NiAoUHJpbnQpIDAxNjctNjI5NiAoTGlu
a2luZyk8L2lzYm4+PGFjY2Vzc2lvbi1udW0+MTA1Mzc4OTk8L2FjY2Vzc2lvbi1udW0+PHVybHM+
PHJlbGF0ZWQtdXJscz48dXJsPmh0dHBzOi8vd3d3Lm5jYmkubmxtLm5paC5nb3YvcHVibWVkLzEw
NTM3ODk5PC91cmw+PC9yZWxhdGVkLXVybHM+PC91cmxzPjxyZW1vdGUtZGF0YWJhc2UtcHJvdmlk
ZXI+TmxtPC9yZW1vdGUtZGF0YWJhc2UtcHJvdmlkZXI+PGxhbmd1YWdlPmVuZzwvbGFuZ3VhZ2U+
PC9yZWNvcmQ+PC9DaXRlPjwvRW5kTm90ZT4A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PEVuZE5vdGU+PENpdGU+PEF1dGhvcj5DbGF4dG9uPC9BdXRob3I+PFllYXI+MTk5OTwvWWVhcj48
UmVjTnVtPjY2PC9SZWNOdW0+PElEVGV4dD5UaGUgaXJyZWxldmFuY2Ugb2YgaW5mZXJlbmNlOiBh
IGRlY2lzaW9uLW1ha2luZyBhcHByb2FjaCB0byB0aGUgc3RvY2hhc3RpYyBldmFsdWF0aW9uIG9m
IGhlYWx0aCBjYXJlIHRlY2hub2xvZ2llczwvSURUZXh0PjxEaXNwbGF5VGV4dD48c3R5bGUgZmFj
ZT0ic3VwZXJzY3JpcHQiPjE2Nzwvc3R5bGU+PC9EaXNwbGF5VGV4dD48cmVjb3JkPjxyZWMtbnVt
YmVyPjY2PC9yZWMtbnVtYmVyPjxmb3JlaWduLWtleXM+PGtleSBhcHA9IkVOIiBkYi1pZD0idDJw
OXRkdzV1c2Z6czZlMnRmMXgwdjlpZno1c3AwNWVzc3oyIiB0aW1lc3RhbXA9IjE2NTI3MDkxMTci
PjY2PC9rZXk+PC9mb3JlaWduLWtleXM+PHJlZi10eXBlIG5hbWU9IkpvdXJuYWwgQXJ0aWNsZSI+
MTc8L3JlZi10eXBlPjxjb250cmlidXRvcnM+PGF1dGhvcnM+PGF1dGhvcj5DbGF4dG9uLCBLLjwv
YXV0aG9yPjwvYXV0aG9ycz48L2NvbnRyaWJ1dG9ycz48YXV0aC1hZGRyZXNzPkNvbW1vbndlYWx0
aCBGdW5kIG9mIE5ldyBZb3JrLCBIYXJ2YXJkIENlbnRlciBmb3IgUmlzayBBbmFseXNpcywgSGFy
dmFyZCBTY2hvb2wgb2YgUHVibGljIEhlYWx0aCwgQm9zdG9uLCBNQSwgVVNBLiBrY2xheHRvbkBo
c3BoLmhhcnZhcmQuZWR1PC9hdXRoLWFkZHJlc3M+PHRpdGxlcz48dGl0bGU+VGhlIGlycmVsZXZh
bmNlIG9mIGluZmVyZW5jZTogYSBkZWNpc2lvbi1tYWtpbmcgYXBwcm9hY2ggdG8gdGhlIHN0b2No
YXN0aWMgZXZhbHVhdGlvbiBvZiBoZWFsdGggY2FyZSB0ZWNobm9sb2dpZXM8L3RpdGxlPjxzZWNv
bmRhcnktdGl0bGU+SiBIZWFsdGggRWNvbjwvc2Vjb25kYXJ5LXRpdGxlPjxhbHQtdGl0bGU+Sm91
cm5hbCBvZiBoZWFsdGggZWNvbm9taWNzPC9hbHQtdGl0bGU+PHNob3J0LXRpdGxlPlRoZSBpcnJl
bGV2YW5jZSBvZiBpbmZlcmVuY2U6IGEgZGVjaXNpb24tbWFraW5nIGFwcHJvYWNoIHRvIHRoZSBz
dG9jaGFzdGljIGV2YWx1YXRpb24gb2YgaGVhbHRoIGNhcmUgdGVjaG5vbG9naWVzPC9zaG9ydC10
aXRsZT48L3RpdGxlcz48cGVyaW9kaWNhbD48ZnVsbC10aXRsZT5KIEhlYWx0aCBFY29uPC9mdWxs
LXRpdGxlPjxhYmJyLTE+Sm91cm5hbCBvZiBoZWFsdGggZWNvbm9taWNzPC9hYmJyLTE+PC9wZXJp
b2RpY2FsPjxhbHQtcGVyaW9kaWNhbD48ZnVsbC10aXRsZT5KIEhlYWx0aCBFY29uPC9mdWxsLXRp
dGxlPjxhYmJyLTE+Sm91cm5hbCBvZiBoZWFsdGggZWNvbm9taWNzPC9hYmJyLTE+PC9hbHQtcGVy
aW9kaWNhbD48cGFnZXM+MzQxLTY0PC9wYWdlcz48dm9sdW1lPjE4PC92b2x1bWU+PG51bWJlcj4z
PC9udW1iZXI+PGVkaXRpb24+MTk5OS8xMC8yODwvZWRpdGlvbj48a2V5d29yZHM+PGtleXdvcmQ+
QmF5ZXMgVGhlb3JlbTwva2V5d29yZD48a2V5d29yZD5DbGluaWNhbCBUcmlhbHMgYXMgVG9waWM8
L2tleXdvcmQ+PGtleXdvcmQ+Q29zdC1CZW5lZml0IEFuYWx5c2lzLypzdGF0aXN0aWNzICZhbXA7
IG51bWVyaWNhbCBkYXRhPC9rZXl3b3JkPjxrZXl3b3JkPipEZWNpc2lvbiBNYWtpbmc8L2tleXdv
cmQ+PGtleXdvcmQ+SGVhbHRoIENhcmUgQ29zdHMvc3RhdGlzdGljcyAmYW1wOyBudW1lcmljYWwg
ZGF0YTwva2V5d29yZD48a2V5d29yZD5IdW1hbnM8L2tleXdvcmQ+PGtleXdvcmQ+Kk1vZGVscywg
RWNvbm9tZXRyaWM8L2tleXdvcmQ+PGtleXdvcmQ+KlN0b2NoYXN0aWMgUHJvY2Vzc2VzPC9rZXl3
b3JkPjxrZXl3b3JkPlRlY2hub2xvZ3kgQXNzZXNzbWVudCwgQmlvbWVkaWNhbC8qZWNvbm9taWNz
L21ldGhvZHM8L2tleXdvcmQ+PGtleXdvcmQ+VW5pdGVkIEtpbmdkb208L2tleXdvcmQ+PC9rZXl3
b3Jkcz48ZGF0ZXM+PHllYXI+MTk5OTwveWVhcj48cHViLWRhdGVzPjxkYXRlPkp1bjwvZGF0ZT48
L3B1Yi1kYXRlcz48L2RhdGVzPjxpc2JuPjAxNjctNjI5NiAoUHJpbnQpIDAxNjctNjI5NiAoTGlu
a2luZyk8L2lzYm4+PGFjY2Vzc2lvbi1udW0+MTA1Mzc4OTk8L2FjY2Vzc2lvbi1udW0+PHVybHM+
PHJlbGF0ZWQtdXJscz48dXJsPmh0dHBzOi8vd3d3Lm5jYmkubmxtLm5paC5nb3YvcHVibWVkLzEw
NTM3ODk5PC91cmw+PC9yZWxhdGVkLXVybHM+PC91cmxzPjxyZW1vdGUtZGF0YWJhc2UtcHJvdmlk
ZXI+TmxtPC9yZW1vdGUtZGF0YWJhc2UtcHJvdmlkZXI+PGxhbmd1YWdlPmVuZzwvbGFuZ3VhZ2U+
PC9yZWNvcmQ+PC9DaXRlPjwvRW5kTm90ZT4A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167</w:t>
      </w:r>
      <w:r w:rsidR="003B022A">
        <w:rPr>
          <w:rFonts w:cs="Arial"/>
          <w:color w:val="2B579A"/>
          <w:shd w:val="clear" w:color="auto" w:fill="E6E6E6"/>
        </w:rPr>
        <w:fldChar w:fldCharType="end"/>
      </w:r>
      <w:r w:rsidRPr="00CB79F2">
        <w:rPr>
          <w:rFonts w:cs="Arial"/>
        </w:rPr>
        <w:t xml:space="preserve"> , with the scenarios run deterministically. We calculated the probability that FH diagnosis and treatment are cost-effective, as well as the expected value of perfect information </w:t>
      </w:r>
      <w:r w:rsidR="003B022A">
        <w:rPr>
          <w:rFonts w:cs="Arial"/>
          <w:color w:val="2B579A"/>
          <w:shd w:val="clear" w:color="auto" w:fill="E6E6E6"/>
        </w:rPr>
        <w:fldChar w:fldCharType="begin">
          <w:fldData xml:space="preserve">PEVuZE5vdGU+PENpdGU+PEF1dGhvcj5DbGF4dG9uPC9BdXRob3I+PFllYXI+MTk5OTwvWWVhcj48
UmVjTnVtPjY2PC9SZWNOdW0+PElEVGV4dD5UaGUgaXJyZWxldmFuY2Ugb2YgaW5mZXJlbmNlOiBh
IGRlY2lzaW9uLW1ha2luZyBhcHByb2FjaCB0byB0aGUgc3RvY2hhc3RpYyBldmFsdWF0aW9uIG9m
IGhlYWx0aCBjYXJlIHRlY2hub2xvZ2llczwvSURUZXh0PjxEaXNwbGF5VGV4dD48c3R5bGUgZmFj
ZT0ic3VwZXJzY3JpcHQiPjE2Ny0xNzA8L3N0eWxlPjwvRGlzcGxheVRleHQ+PHJlY29yZD48cmVj
LW51bWJlcj42NjwvcmVjLW51bWJlcj48Zm9yZWlnbi1rZXlzPjxrZXkgYXBwPSJFTiIgZGItaWQ9
InQycDl0ZHc1dXNmenM2ZTJ0ZjF4MHY5aWZ6NXNwMDVlc3N6MiIgdGltZXN0YW1wPSIxNjUyNzA5
MTE3Ij42Njwva2V5PjwvZm9yZWlnbi1rZXlzPjxyZWYtdHlwZSBuYW1lPSJKb3VybmFsIEFydGlj
bGUiPjE3PC9yZWYtdHlwZT48Y29udHJpYnV0b3JzPjxhdXRob3JzPjxhdXRob3I+Q2xheHRvbiwg
Sy48L2F1dGhvcj48L2F1dGhvcnM+PC9jb250cmlidXRvcnM+PGF1dGgtYWRkcmVzcz5Db21tb253
ZWFsdGggRnVuZCBvZiBOZXcgWW9yaywgSGFydmFyZCBDZW50ZXIgZm9yIFJpc2sgQW5hbHlzaXMs
IEhhcnZhcmQgU2Nob29sIG9mIFB1YmxpYyBIZWFsdGgsIEJvc3RvbiwgTUEsIFVTQS4ga2NsYXh0
b25AaHNwaC5oYXJ2YXJkLmVkdTwvYXV0aC1hZGRyZXNzPjx0aXRsZXM+PHRpdGxlPlRoZSBpcnJl
bGV2YW5jZSBvZiBpbmZlcmVuY2U6IGEgZGVjaXNpb24tbWFraW5nIGFwcHJvYWNoIHRvIHRoZSBz
dG9jaGFzdGljIGV2YWx1YXRpb24gb2YgaGVhbHRoIGNhcmUgdGVjaG5vbG9naWVzPC90aXRsZT48
c2Vjb25kYXJ5LXRpdGxlPkogSGVhbHRoIEVjb248L3NlY29uZGFyeS10aXRsZT48YWx0LXRpdGxl
PkpvdXJuYWwgb2YgaGVhbHRoIGVjb25vbWljczwvYWx0LXRpdGxlPjxzaG9ydC10aXRsZT5UaGUg
aXJyZWxldmFuY2Ugb2YgaW5mZXJlbmNlOiBhIGRlY2lzaW9uLW1ha2luZyBhcHByb2FjaCB0byB0
aGUgc3RvY2hhc3RpYyBldmFsdWF0aW9uIG9mIGhlYWx0aCBjYXJlIHRlY2hub2xvZ2llczwvc2hv
cnQtdGl0bGU+PC90aXRsZXM+PHBlcmlvZGljYWw+PGZ1bGwtdGl0bGU+SiBIZWFsdGggRWNvbjwv
ZnVsbC10aXRsZT48YWJici0xPkpvdXJuYWwgb2YgaGVhbHRoIGVjb25vbWljczwvYWJici0xPjwv
cGVyaW9kaWNhbD48YWx0LXBlcmlvZGljYWw+PGZ1bGwtdGl0bGU+SiBIZWFsdGggRWNvbjwvZnVs
bC10aXRsZT48YWJici0xPkpvdXJuYWwgb2YgaGVhbHRoIGVjb25vbWljczwvYWJici0xPjwvYWx0
LXBlcmlvZGljYWw+PHBhZ2VzPjM0MS02NDwvcGFnZXM+PHZvbHVtZT4xODwvdm9sdW1lPjxudW1i
ZXI+MzwvbnVtYmVyPjxlZGl0aW9uPjE5OTkvMTAvMjg8L2VkaXRpb24+PGtleXdvcmRzPjxrZXl3
b3JkPkJheWVzIFRoZW9yZW08L2tleXdvcmQ+PGtleXdvcmQ+Q2xpbmljYWwgVHJpYWxzIGFzIFRv
cGljPC9rZXl3b3JkPjxrZXl3b3JkPkNvc3QtQmVuZWZpdCBBbmFseXNpcy8qc3RhdGlzdGljcyAm
YW1wOyBudW1lcmljYWwgZGF0YTwva2V5d29yZD48a2V5d29yZD4qRGVjaXNpb24gTWFraW5nPC9r
ZXl3b3JkPjxrZXl3b3JkPkhlYWx0aCBDYXJlIENvc3RzL3N0YXRpc3RpY3MgJmFtcDsgbnVtZXJp
Y2FsIGRhdGE8L2tleXdvcmQ+PGtleXdvcmQ+SHVtYW5zPC9rZXl3b3JkPjxrZXl3b3JkPipNb2Rl
bHMsIEVjb25vbWV0cmljPC9rZXl3b3JkPjxrZXl3b3JkPipTdG9jaGFzdGljIFByb2Nlc3Nlczwv
a2V5d29yZD48a2V5d29yZD5UZWNobm9sb2d5IEFzc2Vzc21lbnQsIEJpb21lZGljYWwvKmVjb25v
bWljcy9tZXRob2RzPC9rZXl3b3JkPjxrZXl3b3JkPlVuaXRlZCBLaW5nZG9tPC9rZXl3b3JkPjwv
a2V5d29yZHM+PGRhdGVzPjx5ZWFyPjE5OTk8L3llYXI+PHB1Yi1kYXRlcz48ZGF0ZT5KdW48L2Rh
dGU+PC9wdWItZGF0ZXM+PC9kYXRlcz48aXNibj4wMTY3LTYyOTYgKFByaW50KSAwMTY3LTYyOTYg
KExpbmtpbmcpPC9pc2JuPjxhY2Nlc3Npb24tbnVtPjEwNTM3ODk5PC9hY2Nlc3Npb24tbnVtPjx1
cmxzPjxyZWxhdGVkLXVybHM+PHVybD5odHRwczovL3d3dy5uY2JpLm5sbS5uaWguZ292L3B1Ym1l
ZC8xMDUzNzg5OTwvdXJsPjwvcmVsYXRlZC11cmxzPjwvdXJscz48cmVtb3RlLWRhdGFiYXNlLXBy
b3ZpZGVyPk5sbTwvcmVtb3RlLWRhdGFiYXNlLXByb3ZpZGVyPjxsYW5ndWFnZT5lbmc8L2xhbmd1
YWdlPjwvcmVjb3JkPjwvQ2l0ZT48Q2l0ZT48QXV0aG9yPkNsYXh0b248L0F1dGhvcj48WWVhcj4y
MDAyPC9ZZWFyPjxSZWNOdW0+NzA8L1JlY051bT48SURUZXh0PkEgcmF0aW9uYWwgZnJhbWV3b3Jr
IGZvciBkZWNpc2lvbiBtYWtpbmcgYnkgdGhlIE5hdGlvbmFsIEluc3RpdHV0ZSBGb3IgQ2xpbmlj
YWwgRXhjZWxsZW5jZSAoTklDRSk8L0lEVGV4dD48cmVjb3JkPjxyZWMtbnVtYmVyPjcwPC9yZWMt
bnVtYmVyPjxmb3JlaWduLWtleXM+PGtleSBhcHA9IkVOIiBkYi1pZD0idDJwOXRkdzV1c2Z6czZl
MnRmMXgwdjlpZno1c3AwNWVzc3oyIiB0aW1lc3RhbXA9IjE2NTI3MDkxMTciPjcwPC9rZXk+PC9m
b3JlaWduLWtleXM+PHJlZi10eXBlIG5hbWU9IkpvdXJuYWwgQXJ0aWNsZSI+MTc8L3JlZi10eXBl
Pjxjb250cmlidXRvcnM+PGF1dGhvcnM+PGF1dGhvcj5DbGF4dG9uLCBLLjwvYXV0aG9yPjxhdXRo
b3I+U2N1bHBoZXIsIE0uPC9hdXRob3I+PGF1dGhvcj5EcnVtbW9uZCwgTS48L2F1dGhvcj48L2F1
dGhvcnM+PC9jb250cmlidXRvcnM+PHRpdGxlcz48dGl0bGU+QSByYXRpb25hbCBmcmFtZXdvcmsg
Zm9yIGRlY2lzaW9uIG1ha2luZyBieSB0aGUgTmF0aW9uYWwgSW5zdGl0dXRlIEZvciBDbGluaWNh
bCBFeGNlbGxlbmNlIChOSUNFKTwvdGl0bGU+PHNlY29uZGFyeS10aXRsZT5MYW5jZXQ8L3NlY29u
ZGFyeS10aXRsZT48c2hvcnQtdGl0bGU+QSByYXRpb25hbCBmcmFtZXdvcmsgZm9yIGRlY2lzaW9u
IG1ha2luZyBieSB0aGUgTmF0aW9uYWwgSW5zdGl0dXRlIEZvciBDbGluaWNhbCBFeGNlbGxlbmNl
IChOSUNFKTwvc2hvcnQtdGl0bGU+PC90aXRsZXM+PHBlcmlvZGljYWw+PGZ1bGwtdGl0bGU+TGFu
Y2V0PC9mdWxsLXRpdGxlPjwvcGVyaW9kaWNhbD48cGFnZXM+NzExLTU8L3BhZ2VzPjx2b2x1bWU+
MzYwPC92b2x1bWU+PG51bWJlcj45MzM0PC9udW1iZXI+PGtleXdvcmRzPjxrZXl3b3JkPkFsemhl
aW1lciBEaXNlYXNlPC9rZXl3b3JkPjxrZXl3b3JkPkRlY2lzaW9uIFN1cHBvcnQgVGVjaG5pcXVl
czwva2V5d29yZD48a2V5d29yZD5EaWZmdXNpb24gb2YgSW5ub3ZhdGlvbjwva2V5d29yZD48a2V5
d29yZD5EcnVnIEFwcHJvdmFsPC9rZXl3b3JkPjxrZXl3b3JkPkRydWcgYW5kIE5hcmNvdGljIENv
bnRyb2w8L2tleXdvcmQ+PGtleXdvcmQ+RHJ1Z3MsIEludmVzdGlnYXRpb25hbDwva2V5d29yZD48
a2V5d29yZD5IdW1hbnM8L2tleXdvcmQ+PGtleXdvcmQ+UmFuZG9taXplZCBDb250cm9sbGVkIFRy
aWFscyBhcyBUb3BpYzwva2V5d29yZD48a2V5d29yZD5SZWltYnVyc2VtZW50IE1lY2hhbmlzbXM8
L2tleXdvcmQ+PGtleXdvcmQ+UmVzZWFyY2ggRGVzaWduPC9rZXl3b3JkPjxrZXl3b3JkPlN0YXRl
IE1lZGljaW5lPC9rZXl3b3JkPjxrZXl3b3JkPlVuaXRlZCBLaW5nZG9tPC9rZXl3b3JkPjwva2V5
d29yZHM+PGRhdGVzPjx5ZWFyPjIwMDI8L3llYXI+PHB1Yi1kYXRlcz48ZGF0ZT5BdWc8L2RhdGU+
PC9wdWItZGF0ZXM+PC9kYXRlcz48aXNibj4wMTQwLTY3MzY8L2lzYm4+PGFjY2Vzc2lvbi1udW0+
MTIyNDE4OTE8L2FjY2Vzc2lvbi1udW0+PHVybHM+PHJlbGF0ZWQtdXJscz48dXJsPmh0dHBzOi8v
d3d3Lm5jYmkubmxtLm5paC5nb3YvcHVibWVkLzEyMjQxODkxPC91cmw+PC9yZWxhdGVkLXVybHM+
PC91cmxzPjxlbGVjdHJvbmljLXJlc291cmNlLW51bT4xMC4xMDE2L3MwMTQwLTY3MzYoMDIpMDk4
MzIteDwvZWxlY3Ryb25pYy1yZXNvdXJjZS1udW0+PGxhbmd1YWdlPmVuZzwvbGFuZ3VhZ2U+PC9y
ZWNvcmQ+PC9DaXRlPjxDaXRlPjxBdXRob3I+RmVud2ljazwvQXV0aG9yPjxZZWFyPjIwMjA8L1ll
YXI+PFJlY051bT4xMDM8L1JlY051bT48SURUZXh0PlZhbHVlIG9mIEluZm9ybWF0aW9uIEFuYWx5
c2lzIGZvciBSZXNlYXJjaCBEZWNpc2lvbnMtQW4gSW50cm9kdWN0aW9uOiBSZXBvcnQgMSBvZiB0
aGUgSVNQT1IgVmFsdWUgb2YgSW5mb3JtYXRpb24gQW5hbHlzaXMgRW1lcmdpbmcgR29vZCBQcmFj
dGljZXMgVGFzayBGb3JjZTwvSURUZXh0PjxyZWNvcmQ+PHJlYy1udW1iZXI+MTAzPC9yZWMtbnVt
YmVyPjxmb3JlaWduLWtleXM+PGtleSBhcHA9IkVOIiBkYi1pZD0idDJwOXRkdzV1c2Z6czZlMnRm
MXgwdjlpZno1c3AwNWVzc3oyIiB0aW1lc3RhbXA9IjE2NTI3MDkxMTciPjEwMzwva2V5PjwvZm9y
ZWlnbi1rZXlzPjxyZWYtdHlwZSBuYW1lPSJKb3VybmFsIEFydGljbGUiPjE3PC9yZWYtdHlwZT48
Y29udHJpYnV0b3JzPjxhdXRob3JzPjxhdXRob3I+RmVud2ljaywgRS48L2F1dGhvcj48YXV0aG9y
PlN0ZXV0ZW4sIEwuPC9hdXRob3I+PGF1dGhvcj5LbmllcywgUy48L2F1dGhvcj48YXV0aG9yPkdo
YWJyaSwgUy48L2F1dGhvcj48YXV0aG9yPkJhc3UsIEEuPC9hdXRob3I+PGF1dGhvcj5NdXJyYXks
IEouIEYuPC9hdXRob3I+PGF1dGhvcj5Lb2ZmaWpiZXJnLCBILiBFLjwvYXV0aG9yPjxhdXRob3I+
U3Ryb25nLCBNLjwvYXV0aG9yPjxhdXRob3I+U2FuZGVycyBTY2htaWRsZXIsIEcuIEQuPC9hdXRo
b3I+PGF1dGhvcj5Sb3RoZXJ5LCBDLjwvYXV0aG9yPjwvYXV0aG9ycz48L2NvbnRyaWJ1dG9ycz48
dGl0bGVzPjx0aXRsZT5WYWx1ZSBvZiBJbmZvcm1hdGlvbiBBbmFseXNpcyBmb3IgUmVzZWFyY2gg
RGVjaXNpb25zLUFuIEludHJvZHVjdGlvbjogUmVwb3J0IDEgb2YgdGhlIElTUE9SIFZhbHVlIG9m
IEluZm9ybWF0aW9uIEFuYWx5c2lzIEVtZXJnaW5nIEdvb2QgUHJhY3RpY2VzIFRhc2sgRm9yY2U8
L3RpdGxlPjxzZWNvbmRhcnktdGl0bGU+VmFsdWUgSGVhbHRoPC9zZWNvbmRhcnktdGl0bGU+PHNo
b3J0LXRpdGxlPlZhbHVlIG9mIEluZm9ybWF0aW9uIEFuYWx5c2lzIGZvciBSZXNlYXJjaCBEZWNp
c2lvbnMtQW4gSW50cm9kdWN0aW9uOiBSZXBvcnQgMSBvZiB0aGUgSVNQT1IgVmFsdWUgb2YgSW5m
b3JtYXRpb24gQW5hbHlzaXMgRW1lcmdpbmcgR29vZCBQcmFjdGljZXMgVGFzayBGb3JjZTwvc2hv
cnQtdGl0bGU+PC90aXRsZXM+PHBlcmlvZGljYWw+PGZ1bGwtdGl0bGU+VmFsdWUgSGVhbHRoPC9m
dWxsLXRpdGxlPjwvcGVyaW9kaWNhbD48cGFnZXM+MTM5LTE1MDwvcGFnZXM+PHZvbHVtZT4yMzwv
dm9sdW1lPjxudW1iZXI+MjwvbnVtYmVyPjxrZXl3b3Jkcz48a2V5d29yZD5CdWRnZXRzPC9rZXl3
b3JkPjxrZXl3b3JkPkNvc3QgU2F2aW5nczwva2V5d29yZD48a2V5d29yZD5Db3N0LUJlbmVmaXQg
QW5hbHlzaXM8L2tleXdvcmQ+PGtleXdvcmQ+RGVjaXNpb24gTWFraW5nPC9rZXl3b3JkPjxrZXl3
b3JkPkRlY2lzaW9uIFN1cHBvcnQgVGVjaG5pcXVlczwva2V5d29yZD48a2V5d29yZD5EcnVnIENv
c3RzPC9rZXl3b3JkPjxrZXl3b3JkPkRydWcgRGV2ZWxvcG1lbnQ8L2tleXdvcmQ+PGtleXdvcmQ+
SGVhbHRoIENhcmUgUmF0aW9uaW5nPC9rZXl3b3JkPjxrZXl3b3JkPkhlYWx0aCBTZXJ2aWNlcyBS
ZXNlYXJjaDwva2V5d29yZD48a2V5d29yZD5IdW1hbnM8L2tleXdvcmQ+PGtleXdvcmQ+SW5zdXJh
bmNlLCBIZWFsdGgsIFJlaW1idXJzZW1lbnQ8L2tleXdvcmQ+PGtleXdvcmQ+TW9kZWxzLCBFY29u
b21pYzwva2V5d29yZD48a2V5d29yZD5Nb2RlbHMsIFN0YXRpc3RpY2FsPC9rZXl3b3JkPjxrZXl3
b3JkPlBvbGljeSBNYWtpbmc8L2tleXdvcmQ+PGtleXdvcmQ+VGVjaG5vbG9neSBBc3Nlc3NtZW50
LCBCaW9tZWRpY2FsPC9rZXl3b3JkPjxrZXl3b3JkPlZhbHVlLUJhc2VkIEhlYWx0aCBJbnN1cmFu
Y2U8L2tleXdvcmQ+PGtleXdvcmQ+VmFsdWUtQmFzZWQgUHVyY2hhc2luZzwva2V5d29yZD48a2V5
d29yZD5kZWNpc2lvbiBtYWtpbmc8L2tleXdvcmQ+PGtleXdvcmQ+ZXhwZWN0ZWQgbmV0IGJlbmVm
aXQgb2Ygc2FtcGxpbmc8L2tleXdvcmQ+PGtleXdvcmQ+ZXhwZWN0ZWQgdmFsdWUgb2YgaW5mb3Jt
YXRpb248L2tleXdvcmQ+PGtleXdvcmQ+ZXhwZWN0ZWQgdmFsdWUgb2YgcGVyZmVjdCBpbmZvcm1h
dGlvbjwva2V5d29yZD48a2V5d29yZD52YWx1ZSBvZiBpbmZvcm1hdGlvbjwva2V5d29yZD48a2V5
d29yZD52YWx1ZSBvZiByZXNlYXJjaDwva2V5d29yZD48L2tleXdvcmRzPjxkYXRlcz48eWVhcj4y
MDIwPC95ZWFyPjxwdWItZGF0ZXM+PGRhdGU+MDI8L2RhdGU+PC9wdWItZGF0ZXM+PC9kYXRlcz48
aXNibj4xNTI0LTQ3MzM8L2lzYm4+PGFjY2Vzc2lvbi1udW0+MzIxMTM2MTc8L2FjY2Vzc2lvbi1u
dW0+PHVybHM+PHJlbGF0ZWQtdXJscz48dXJsPmh0dHBzOi8vd3d3Lm5jYmkubmxtLm5paC5nb3Yv
cHVibWVkLzMyMTEzNjE3PC91cmw+PC9yZWxhdGVkLXVybHM+PC91cmxzPjxlbGVjdHJvbmljLXJl
c291cmNlLW51bT4xMC4xMDE2L2ouanZhbC4yMDIwLjAxLjAwMTwvZWxlY3Ryb25pYy1yZXNvdXJj
ZS1udW0+PGxhbmd1YWdlPmVuZzwvbGFuZ3VhZ2U+PC9yZWNvcmQ+PC9DaXRlPjxDaXRlPjxBdXRo
b3I+Um90aGVyeTwvQXV0aG9yPjxZZWFyPjIwMjA8L1llYXI+PFJlY051bT4zMzQ8L1JlY051bT48
SURUZXh0PlZhbHVlIG9mIEluZm9ybWF0aW9uIEFuYWx5dGljYWwgTWV0aG9kczogUmVwb3J0IDIg
b2YgdGhlIElTUE9SIFZhbHVlIG9mIEluZm9ybWF0aW9uIEFuYWx5c2lzIEVtZXJnaW5nIEdvb2Qg
UHJhY3RpY2VzIFRhc2sgRm9yY2U8L0lEVGV4dD48cmVjb3JkPjxyZWMtbnVtYmVyPjMzNDwvcmVj
LW51bWJlcj48Zm9yZWlnbi1rZXlzPjxrZXkgYXBwPSJFTiIgZGItaWQ9InQycDl0ZHc1dXNmenM2
ZTJ0ZjF4MHY5aWZ6NXNwMDVlc3N6MiIgdGltZXN0YW1wPSIxNjUyNzA5MTE4Ij4zMzQ8L2tleT48
L2ZvcmVpZ24ta2V5cz48cmVmLXR5cGUgbmFtZT0iSm91cm5hbCBBcnRpY2xlIj4xNzwvcmVmLXR5
cGU+PGNvbnRyaWJ1dG9ycz48YXV0aG9ycz48YXV0aG9yPlJvdGhlcnksIEMuPC9hdXRob3I+PGF1
dGhvcj5TdHJvbmcsIE0uPC9hdXRob3I+PGF1dGhvcj5Lb2ZmaWpiZXJnLCBILiBFLjwvYXV0aG9y
PjxhdXRob3I+QmFzdSwgQS48L2F1dGhvcj48YXV0aG9yPkdoYWJyaSwgUy48L2F1dGhvcj48YXV0
aG9yPktuaWVzLCBTLjwvYXV0aG9yPjxhdXRob3I+TXVycmF5LCBKLiBGLjwvYXV0aG9yPjxhdXRo
b3I+U2FuZGVycyBTY2htaWRsZXIsIEcuIEQuPC9hdXRob3I+PGF1dGhvcj5TdGV1dGVuLCBMLjwv
YXV0aG9yPjxhdXRob3I+RmVud2ljaywgRS48L2F1dGhvcj48L2F1dGhvcnM+PC9jb250cmlidXRv
cnM+PHRpdGxlcz48dGl0bGU+VmFsdWUgb2YgSW5mb3JtYXRpb24gQW5hbHl0aWNhbCBNZXRob2Rz
OiBSZXBvcnQgMiBvZiB0aGUgSVNQT1IgVmFsdWUgb2YgSW5mb3JtYXRpb24gQW5hbHlzaXMgRW1l
cmdpbmcgR29vZCBQcmFjdGljZXMgVGFzayBGb3JjZTwvdGl0bGU+PHNlY29uZGFyeS10aXRsZT5W
YWx1ZSBIZWFsdGg8L3NlY29uZGFyeS10aXRsZT48c2hvcnQtdGl0bGU+VmFsdWUgb2YgSW5mb3Jt
YXRpb24gQW5hbHl0aWNhbCBNZXRob2RzOiBSZXBvcnQgMiBvZiB0aGUgSVNQT1IgVmFsdWUgb2Yg
SW5mb3JtYXRpb24gQW5hbHlzaXMgRW1lcmdpbmcgR29vZCBQcmFjdGljZXMgVGFzayBGb3JjZTwv
c2hvcnQtdGl0bGU+PC90aXRsZXM+PHBlcmlvZGljYWw+PGZ1bGwtdGl0bGU+VmFsdWUgSGVhbHRo
PC9mdWxsLXRpdGxlPjwvcGVyaW9kaWNhbD48cGFnZXM+Mjc3LTI4NjwvcGFnZXM+PHZvbHVtZT4y
Mzwvdm9sdW1lPjxudW1iZXI+MzwvbnVtYmVyPjxrZXl3b3Jkcz48a2V5d29yZD5Db25zZW5zdXM8
L2tleXdvcmQ+PGtleXdvcmQ+Q29zdC1CZW5lZml0IEFuYWx5c2lzPC9rZXl3b3JkPjxrZXl3b3Jk
PkRlY2lzaW9uIFN1cHBvcnQgVGVjaG5pcXVlczwva2V5d29yZD48a2V5d29yZD5IZWFsdGggQ2Fy
ZSBDb3N0czwva2V5d29yZD48a2V5d29yZD5IZWFsdGggQ2FyZSBSYXRpb25pbmc8L2tleXdvcmQ+
PGtleXdvcmQ+SGVhbHRoIFByaW9yaXRpZXM8L2tleXdvcmQ+PGtleXdvcmQ+SGVhbHRoIFNlcnZp
Y2VzIE5lZWRzIGFuZCBEZW1hbmQ8L2tleXdvcmQ+PGtleXdvcmQ+SHVtYW5zPC9rZXl3b3JkPjxr
ZXl3b3JkPk1vZGVscywgU3RhdGlzdGljYWw8L2tleXdvcmQ+PGtleXdvcmQ+TmVlZHMgQXNzZXNz
bWVudDwva2V5d29yZD48a2V5d29yZD5Qcm9iYWJpbGl0eTwva2V5d29yZD48a2V5d29yZD5UZWNo
bm9sb2d5IEFzc2Vzc21lbnQsIEJpb21lZGljYWw8L2tleXdvcmQ+PGtleXdvcmQ+VW5jZXJ0YWlu
dHk8L2tleXdvcmQ+PGtleXdvcmQ+RU5CUzwva2V5d29yZD48a2V5d29yZD5FVlBJPC9rZXl3b3Jk
PjxrZXl3b3JkPkVWUFBJPC9rZXl3b3JkPjxrZXl3b3JkPkVWU0k8L2tleXdvcmQ+PGtleXdvcmQ+
ZGVjaXNpb24gbWFraW5nPC9rZXl3b3JkPjxrZXl3b3JkPnN0dWR5IGRlc2lnbjwva2V5d29yZD48
a2V5d29yZD52YWx1ZSBvZiBpbmZvcm1hdGlvbjwva2V5d29yZD48a2V5d29yZD52YWx1ZSBvZiBy
ZXNlYXJjaDwva2V5d29yZD48L2tleXdvcmRzPjxkYXRlcz48eWVhcj4yMDIwPC95ZWFyPjxwdWIt
ZGF0ZXM+PGRhdGU+MDM8L2RhdGU+PC9wdWItZGF0ZXM+PC9kYXRlcz48aXNibj4xNTI0LTQ3MzM8
L2lzYm4+PGFjY2Vzc2lvbi1udW0+MzIxOTc3MjA8L2FjY2Vzc2lvbi1udW0+PHVybHM+PHJlbGF0
ZWQtdXJscz48dXJsPmh0dHBzOi8vd3d3Lm5jYmkubmxtLm5paC5nb3YvcHVibWVkLzMyMTk3NzIw
PC91cmw+PC9yZWxhdGVkLXVybHM+PC91cmxzPjxjdXN0b20yPlBNQzczNzM2MzA8L2N1c3RvbTI+
PGVsZWN0cm9uaWMtcmVzb3VyY2UtbnVtPjEwLjEwMTYvai5qdmFsLjIwMjAuMDEuMDA0PC9lbGVj
dHJvbmljLXJlc291cmNlLW51bT48bGFuZ3VhZ2U+ZW5nPC9sYW5ndWFnZT48L3JlY29yZD48L0Np
dGU+PC9FbmROb3RlPn==
</w:fldData>
        </w:fldChar>
      </w:r>
      <w:r w:rsidR="00C35B5E">
        <w:rPr>
          <w:rFonts w:cs="Arial"/>
          <w:color w:val="2B579A"/>
          <w:shd w:val="clear" w:color="auto" w:fill="E6E6E6"/>
        </w:rPr>
        <w:instrText xml:space="preserve"> ADDIN EN.CITE </w:instrText>
      </w:r>
      <w:r w:rsidR="00C35B5E">
        <w:rPr>
          <w:rFonts w:cs="Arial"/>
          <w:color w:val="2B579A"/>
          <w:shd w:val="clear" w:color="auto" w:fill="E6E6E6"/>
        </w:rPr>
        <w:fldChar w:fldCharType="begin">
          <w:fldData xml:space="preserve">PEVuZE5vdGU+PENpdGU+PEF1dGhvcj5DbGF4dG9uPC9BdXRob3I+PFllYXI+MTk5OTwvWWVhcj48
UmVjTnVtPjY2PC9SZWNOdW0+PElEVGV4dD5UaGUgaXJyZWxldmFuY2Ugb2YgaW5mZXJlbmNlOiBh
IGRlY2lzaW9uLW1ha2luZyBhcHByb2FjaCB0byB0aGUgc3RvY2hhc3RpYyBldmFsdWF0aW9uIG9m
IGhlYWx0aCBjYXJlIHRlY2hub2xvZ2llczwvSURUZXh0PjxEaXNwbGF5VGV4dD48c3R5bGUgZmFj
ZT0ic3VwZXJzY3JpcHQiPjE2Ny0xNzA8L3N0eWxlPjwvRGlzcGxheVRleHQ+PHJlY29yZD48cmVj
LW51bWJlcj42NjwvcmVjLW51bWJlcj48Zm9yZWlnbi1rZXlzPjxrZXkgYXBwPSJFTiIgZGItaWQ9
InQycDl0ZHc1dXNmenM2ZTJ0ZjF4MHY5aWZ6NXNwMDVlc3N6MiIgdGltZXN0YW1wPSIxNjUyNzA5
MTE3Ij42Njwva2V5PjwvZm9yZWlnbi1rZXlzPjxyZWYtdHlwZSBuYW1lPSJKb3VybmFsIEFydGlj
bGUiPjE3PC9yZWYtdHlwZT48Y29udHJpYnV0b3JzPjxhdXRob3JzPjxhdXRob3I+Q2xheHRvbiwg
Sy48L2F1dGhvcj48L2F1dGhvcnM+PC9jb250cmlidXRvcnM+PGF1dGgtYWRkcmVzcz5Db21tb253
ZWFsdGggRnVuZCBvZiBOZXcgWW9yaywgSGFydmFyZCBDZW50ZXIgZm9yIFJpc2sgQW5hbHlzaXMs
IEhhcnZhcmQgU2Nob29sIG9mIFB1YmxpYyBIZWFsdGgsIEJvc3RvbiwgTUEsIFVTQS4ga2NsYXh0
b25AaHNwaC5oYXJ2YXJkLmVkdTwvYXV0aC1hZGRyZXNzPjx0aXRsZXM+PHRpdGxlPlRoZSBpcnJl
bGV2YW5jZSBvZiBpbmZlcmVuY2U6IGEgZGVjaXNpb24tbWFraW5nIGFwcHJvYWNoIHRvIHRoZSBz
dG9jaGFzdGljIGV2YWx1YXRpb24gb2YgaGVhbHRoIGNhcmUgdGVjaG5vbG9naWVzPC90aXRsZT48
c2Vjb25kYXJ5LXRpdGxlPkogSGVhbHRoIEVjb248L3NlY29uZGFyeS10aXRsZT48YWx0LXRpdGxl
PkpvdXJuYWwgb2YgaGVhbHRoIGVjb25vbWljczwvYWx0LXRpdGxlPjxzaG9ydC10aXRsZT5UaGUg
aXJyZWxldmFuY2Ugb2YgaW5mZXJlbmNlOiBhIGRlY2lzaW9uLW1ha2luZyBhcHByb2FjaCB0byB0
aGUgc3RvY2hhc3RpYyBldmFsdWF0aW9uIG9mIGhlYWx0aCBjYXJlIHRlY2hub2xvZ2llczwvc2hv
cnQtdGl0bGU+PC90aXRsZXM+PHBlcmlvZGljYWw+PGZ1bGwtdGl0bGU+SiBIZWFsdGggRWNvbjwv
ZnVsbC10aXRsZT48YWJici0xPkpvdXJuYWwgb2YgaGVhbHRoIGVjb25vbWljczwvYWJici0xPjwv
cGVyaW9kaWNhbD48YWx0LXBlcmlvZGljYWw+PGZ1bGwtdGl0bGU+SiBIZWFsdGggRWNvbjwvZnVs
bC10aXRsZT48YWJici0xPkpvdXJuYWwgb2YgaGVhbHRoIGVjb25vbWljczwvYWJici0xPjwvYWx0
LXBlcmlvZGljYWw+PHBhZ2VzPjM0MS02NDwvcGFnZXM+PHZvbHVtZT4xODwvdm9sdW1lPjxudW1i
ZXI+MzwvbnVtYmVyPjxlZGl0aW9uPjE5OTkvMTAvMjg8L2VkaXRpb24+PGtleXdvcmRzPjxrZXl3
b3JkPkJheWVzIFRoZW9yZW08L2tleXdvcmQ+PGtleXdvcmQ+Q2xpbmljYWwgVHJpYWxzIGFzIFRv
cGljPC9rZXl3b3JkPjxrZXl3b3JkPkNvc3QtQmVuZWZpdCBBbmFseXNpcy8qc3RhdGlzdGljcyAm
YW1wOyBudW1lcmljYWwgZGF0YTwva2V5d29yZD48a2V5d29yZD4qRGVjaXNpb24gTWFraW5nPC9r
ZXl3b3JkPjxrZXl3b3JkPkhlYWx0aCBDYXJlIENvc3RzL3N0YXRpc3RpY3MgJmFtcDsgbnVtZXJp
Y2FsIGRhdGE8L2tleXdvcmQ+PGtleXdvcmQ+SHVtYW5zPC9rZXl3b3JkPjxrZXl3b3JkPipNb2Rl
bHMsIEVjb25vbWV0cmljPC9rZXl3b3JkPjxrZXl3b3JkPipTdG9jaGFzdGljIFByb2Nlc3Nlczwv
a2V5d29yZD48a2V5d29yZD5UZWNobm9sb2d5IEFzc2Vzc21lbnQsIEJpb21lZGljYWwvKmVjb25v
bWljcy9tZXRob2RzPC9rZXl3b3JkPjxrZXl3b3JkPlVuaXRlZCBLaW5nZG9tPC9rZXl3b3JkPjwv
a2V5d29yZHM+PGRhdGVzPjx5ZWFyPjE5OTk8L3llYXI+PHB1Yi1kYXRlcz48ZGF0ZT5KdW48L2Rh
dGU+PC9wdWItZGF0ZXM+PC9kYXRlcz48aXNibj4wMTY3LTYyOTYgKFByaW50KSAwMTY3LTYyOTYg
KExpbmtpbmcpPC9pc2JuPjxhY2Nlc3Npb24tbnVtPjEwNTM3ODk5PC9hY2Nlc3Npb24tbnVtPjx1
cmxzPjxyZWxhdGVkLXVybHM+PHVybD5odHRwczovL3d3dy5uY2JpLm5sbS5uaWguZ292L3B1Ym1l
ZC8xMDUzNzg5OTwvdXJsPjwvcmVsYXRlZC11cmxzPjwvdXJscz48cmVtb3RlLWRhdGFiYXNlLXBy
b3ZpZGVyPk5sbTwvcmVtb3RlLWRhdGFiYXNlLXByb3ZpZGVyPjxsYW5ndWFnZT5lbmc8L2xhbmd1
YWdlPjwvcmVjb3JkPjwvQ2l0ZT48Q2l0ZT48QXV0aG9yPkNsYXh0b248L0F1dGhvcj48WWVhcj4y
MDAyPC9ZZWFyPjxSZWNOdW0+NzA8L1JlY051bT48SURUZXh0PkEgcmF0aW9uYWwgZnJhbWV3b3Jr
IGZvciBkZWNpc2lvbiBtYWtpbmcgYnkgdGhlIE5hdGlvbmFsIEluc3RpdHV0ZSBGb3IgQ2xpbmlj
YWwgRXhjZWxsZW5jZSAoTklDRSk8L0lEVGV4dD48cmVjb3JkPjxyZWMtbnVtYmVyPjcwPC9yZWMt
bnVtYmVyPjxmb3JlaWduLWtleXM+PGtleSBhcHA9IkVOIiBkYi1pZD0idDJwOXRkdzV1c2Z6czZl
MnRmMXgwdjlpZno1c3AwNWVzc3oyIiB0aW1lc3RhbXA9IjE2NTI3MDkxMTciPjcwPC9rZXk+PC9m
b3JlaWduLWtleXM+PHJlZi10eXBlIG5hbWU9IkpvdXJuYWwgQXJ0aWNsZSI+MTc8L3JlZi10eXBl
Pjxjb250cmlidXRvcnM+PGF1dGhvcnM+PGF1dGhvcj5DbGF4dG9uLCBLLjwvYXV0aG9yPjxhdXRo
b3I+U2N1bHBoZXIsIE0uPC9hdXRob3I+PGF1dGhvcj5EcnVtbW9uZCwgTS48L2F1dGhvcj48L2F1
dGhvcnM+PC9jb250cmlidXRvcnM+PHRpdGxlcz48dGl0bGU+QSByYXRpb25hbCBmcmFtZXdvcmsg
Zm9yIGRlY2lzaW9uIG1ha2luZyBieSB0aGUgTmF0aW9uYWwgSW5zdGl0dXRlIEZvciBDbGluaWNh
bCBFeGNlbGxlbmNlIChOSUNFKTwvdGl0bGU+PHNlY29uZGFyeS10aXRsZT5MYW5jZXQ8L3NlY29u
ZGFyeS10aXRsZT48c2hvcnQtdGl0bGU+QSByYXRpb25hbCBmcmFtZXdvcmsgZm9yIGRlY2lzaW9u
IG1ha2luZyBieSB0aGUgTmF0aW9uYWwgSW5zdGl0dXRlIEZvciBDbGluaWNhbCBFeGNlbGxlbmNl
IChOSUNFKTwvc2hvcnQtdGl0bGU+PC90aXRsZXM+PHBlcmlvZGljYWw+PGZ1bGwtdGl0bGU+TGFu
Y2V0PC9mdWxsLXRpdGxlPjwvcGVyaW9kaWNhbD48cGFnZXM+NzExLTU8L3BhZ2VzPjx2b2x1bWU+
MzYwPC92b2x1bWU+PG51bWJlcj45MzM0PC9udW1iZXI+PGtleXdvcmRzPjxrZXl3b3JkPkFsemhl
aW1lciBEaXNlYXNlPC9rZXl3b3JkPjxrZXl3b3JkPkRlY2lzaW9uIFN1cHBvcnQgVGVjaG5pcXVl
czwva2V5d29yZD48a2V5d29yZD5EaWZmdXNpb24gb2YgSW5ub3ZhdGlvbjwva2V5d29yZD48a2V5
d29yZD5EcnVnIEFwcHJvdmFsPC9rZXl3b3JkPjxrZXl3b3JkPkRydWcgYW5kIE5hcmNvdGljIENv
bnRyb2w8L2tleXdvcmQ+PGtleXdvcmQ+RHJ1Z3MsIEludmVzdGlnYXRpb25hbDwva2V5d29yZD48
a2V5d29yZD5IdW1hbnM8L2tleXdvcmQ+PGtleXdvcmQ+UmFuZG9taXplZCBDb250cm9sbGVkIFRy
aWFscyBhcyBUb3BpYzwva2V5d29yZD48a2V5d29yZD5SZWltYnVyc2VtZW50IE1lY2hhbmlzbXM8
L2tleXdvcmQ+PGtleXdvcmQ+UmVzZWFyY2ggRGVzaWduPC9rZXl3b3JkPjxrZXl3b3JkPlN0YXRl
IE1lZGljaW5lPC9rZXl3b3JkPjxrZXl3b3JkPlVuaXRlZCBLaW5nZG9tPC9rZXl3b3JkPjwva2V5
d29yZHM+PGRhdGVzPjx5ZWFyPjIwMDI8L3llYXI+PHB1Yi1kYXRlcz48ZGF0ZT5BdWc8L2RhdGU+
PC9wdWItZGF0ZXM+PC9kYXRlcz48aXNibj4wMTQwLTY3MzY8L2lzYm4+PGFjY2Vzc2lvbi1udW0+
MTIyNDE4OTE8L2FjY2Vzc2lvbi1udW0+PHVybHM+PHJlbGF0ZWQtdXJscz48dXJsPmh0dHBzOi8v
d3d3Lm5jYmkubmxtLm5paC5nb3YvcHVibWVkLzEyMjQxODkxPC91cmw+PC9yZWxhdGVkLXVybHM+
PC91cmxzPjxlbGVjdHJvbmljLXJlc291cmNlLW51bT4xMC4xMDE2L3MwMTQwLTY3MzYoMDIpMDk4
MzIteDwvZWxlY3Ryb25pYy1yZXNvdXJjZS1udW0+PGxhbmd1YWdlPmVuZzwvbGFuZ3VhZ2U+PC9y
ZWNvcmQ+PC9DaXRlPjxDaXRlPjxBdXRob3I+RmVud2ljazwvQXV0aG9yPjxZZWFyPjIwMjA8L1ll
YXI+PFJlY051bT4xMDM8L1JlY051bT48SURUZXh0PlZhbHVlIG9mIEluZm9ybWF0aW9uIEFuYWx5
c2lzIGZvciBSZXNlYXJjaCBEZWNpc2lvbnMtQW4gSW50cm9kdWN0aW9uOiBSZXBvcnQgMSBvZiB0
aGUgSVNQT1IgVmFsdWUgb2YgSW5mb3JtYXRpb24gQW5hbHlzaXMgRW1lcmdpbmcgR29vZCBQcmFj
dGljZXMgVGFzayBGb3JjZTwvSURUZXh0PjxyZWNvcmQ+PHJlYy1udW1iZXI+MTAzPC9yZWMtbnVt
YmVyPjxmb3JlaWduLWtleXM+PGtleSBhcHA9IkVOIiBkYi1pZD0idDJwOXRkdzV1c2Z6czZlMnRm
MXgwdjlpZno1c3AwNWVzc3oyIiB0aW1lc3RhbXA9IjE2NTI3MDkxMTciPjEwMzwva2V5PjwvZm9y
ZWlnbi1rZXlzPjxyZWYtdHlwZSBuYW1lPSJKb3VybmFsIEFydGljbGUiPjE3PC9yZWYtdHlwZT48
Y29udHJpYnV0b3JzPjxhdXRob3JzPjxhdXRob3I+RmVud2ljaywgRS48L2F1dGhvcj48YXV0aG9y
PlN0ZXV0ZW4sIEwuPC9hdXRob3I+PGF1dGhvcj5LbmllcywgUy48L2F1dGhvcj48YXV0aG9yPkdo
YWJyaSwgUy48L2F1dGhvcj48YXV0aG9yPkJhc3UsIEEuPC9hdXRob3I+PGF1dGhvcj5NdXJyYXks
IEouIEYuPC9hdXRob3I+PGF1dGhvcj5Lb2ZmaWpiZXJnLCBILiBFLjwvYXV0aG9yPjxhdXRob3I+
U3Ryb25nLCBNLjwvYXV0aG9yPjxhdXRob3I+U2FuZGVycyBTY2htaWRsZXIsIEcuIEQuPC9hdXRo
b3I+PGF1dGhvcj5Sb3RoZXJ5LCBDLjwvYXV0aG9yPjwvYXV0aG9ycz48L2NvbnRyaWJ1dG9ycz48
dGl0bGVzPjx0aXRsZT5WYWx1ZSBvZiBJbmZvcm1hdGlvbiBBbmFseXNpcyBmb3IgUmVzZWFyY2gg
RGVjaXNpb25zLUFuIEludHJvZHVjdGlvbjogUmVwb3J0IDEgb2YgdGhlIElTUE9SIFZhbHVlIG9m
IEluZm9ybWF0aW9uIEFuYWx5c2lzIEVtZXJnaW5nIEdvb2QgUHJhY3RpY2VzIFRhc2sgRm9yY2U8
L3RpdGxlPjxzZWNvbmRhcnktdGl0bGU+VmFsdWUgSGVhbHRoPC9zZWNvbmRhcnktdGl0bGU+PHNo
b3J0LXRpdGxlPlZhbHVlIG9mIEluZm9ybWF0aW9uIEFuYWx5c2lzIGZvciBSZXNlYXJjaCBEZWNp
c2lvbnMtQW4gSW50cm9kdWN0aW9uOiBSZXBvcnQgMSBvZiB0aGUgSVNQT1IgVmFsdWUgb2YgSW5m
b3JtYXRpb24gQW5hbHlzaXMgRW1lcmdpbmcgR29vZCBQcmFjdGljZXMgVGFzayBGb3JjZTwvc2hv
cnQtdGl0bGU+PC90aXRsZXM+PHBlcmlvZGljYWw+PGZ1bGwtdGl0bGU+VmFsdWUgSGVhbHRoPC9m
dWxsLXRpdGxlPjwvcGVyaW9kaWNhbD48cGFnZXM+MTM5LTE1MDwvcGFnZXM+PHZvbHVtZT4yMzwv
dm9sdW1lPjxudW1iZXI+MjwvbnVtYmVyPjxrZXl3b3Jkcz48a2V5d29yZD5CdWRnZXRzPC9rZXl3
b3JkPjxrZXl3b3JkPkNvc3QgU2F2aW5nczwva2V5d29yZD48a2V5d29yZD5Db3N0LUJlbmVmaXQg
QW5hbHlzaXM8L2tleXdvcmQ+PGtleXdvcmQ+RGVjaXNpb24gTWFraW5nPC9rZXl3b3JkPjxrZXl3
b3JkPkRlY2lzaW9uIFN1cHBvcnQgVGVjaG5pcXVlczwva2V5d29yZD48a2V5d29yZD5EcnVnIENv
c3RzPC9rZXl3b3JkPjxrZXl3b3JkPkRydWcgRGV2ZWxvcG1lbnQ8L2tleXdvcmQ+PGtleXdvcmQ+
SGVhbHRoIENhcmUgUmF0aW9uaW5nPC9rZXl3b3JkPjxrZXl3b3JkPkhlYWx0aCBTZXJ2aWNlcyBS
ZXNlYXJjaDwva2V5d29yZD48a2V5d29yZD5IdW1hbnM8L2tleXdvcmQ+PGtleXdvcmQ+SW5zdXJh
bmNlLCBIZWFsdGgsIFJlaW1idXJzZW1lbnQ8L2tleXdvcmQ+PGtleXdvcmQ+TW9kZWxzLCBFY29u
b21pYzwva2V5d29yZD48a2V5d29yZD5Nb2RlbHMsIFN0YXRpc3RpY2FsPC9rZXl3b3JkPjxrZXl3
b3JkPlBvbGljeSBNYWtpbmc8L2tleXdvcmQ+PGtleXdvcmQ+VGVjaG5vbG9neSBBc3Nlc3NtZW50
LCBCaW9tZWRpY2FsPC9rZXl3b3JkPjxrZXl3b3JkPlZhbHVlLUJhc2VkIEhlYWx0aCBJbnN1cmFu
Y2U8L2tleXdvcmQ+PGtleXdvcmQ+VmFsdWUtQmFzZWQgUHVyY2hhc2luZzwva2V5d29yZD48a2V5
d29yZD5kZWNpc2lvbiBtYWtpbmc8L2tleXdvcmQ+PGtleXdvcmQ+ZXhwZWN0ZWQgbmV0IGJlbmVm
aXQgb2Ygc2FtcGxpbmc8L2tleXdvcmQ+PGtleXdvcmQ+ZXhwZWN0ZWQgdmFsdWUgb2YgaW5mb3Jt
YXRpb248L2tleXdvcmQ+PGtleXdvcmQ+ZXhwZWN0ZWQgdmFsdWUgb2YgcGVyZmVjdCBpbmZvcm1h
dGlvbjwva2V5d29yZD48a2V5d29yZD52YWx1ZSBvZiBpbmZvcm1hdGlvbjwva2V5d29yZD48a2V5
d29yZD52YWx1ZSBvZiByZXNlYXJjaDwva2V5d29yZD48L2tleXdvcmRzPjxkYXRlcz48eWVhcj4y
MDIwPC95ZWFyPjxwdWItZGF0ZXM+PGRhdGU+MDI8L2RhdGU+PC9wdWItZGF0ZXM+PC9kYXRlcz48
aXNibj4xNTI0LTQ3MzM8L2lzYm4+PGFjY2Vzc2lvbi1udW0+MzIxMTM2MTc8L2FjY2Vzc2lvbi1u
dW0+PHVybHM+PHJlbGF0ZWQtdXJscz48dXJsPmh0dHBzOi8vd3d3Lm5jYmkubmxtLm5paC5nb3Yv
cHVibWVkLzMyMTEzNjE3PC91cmw+PC9yZWxhdGVkLXVybHM+PC91cmxzPjxlbGVjdHJvbmljLXJl
c291cmNlLW51bT4xMC4xMDE2L2ouanZhbC4yMDIwLjAxLjAwMTwvZWxlY3Ryb25pYy1yZXNvdXJj
ZS1udW0+PGxhbmd1YWdlPmVuZzwvbGFuZ3VhZ2U+PC9yZWNvcmQ+PC9DaXRlPjxDaXRlPjxBdXRo
b3I+Um90aGVyeTwvQXV0aG9yPjxZZWFyPjIwMjA8L1llYXI+PFJlY051bT4zMzQ8L1JlY051bT48
SURUZXh0PlZhbHVlIG9mIEluZm9ybWF0aW9uIEFuYWx5dGljYWwgTWV0aG9kczogUmVwb3J0IDIg
b2YgdGhlIElTUE9SIFZhbHVlIG9mIEluZm9ybWF0aW9uIEFuYWx5c2lzIEVtZXJnaW5nIEdvb2Qg
UHJhY3RpY2VzIFRhc2sgRm9yY2U8L0lEVGV4dD48cmVjb3JkPjxyZWMtbnVtYmVyPjMzNDwvcmVj
LW51bWJlcj48Zm9yZWlnbi1rZXlzPjxrZXkgYXBwPSJFTiIgZGItaWQ9InQycDl0ZHc1dXNmenM2
ZTJ0ZjF4MHY5aWZ6NXNwMDVlc3N6MiIgdGltZXN0YW1wPSIxNjUyNzA5MTE4Ij4zMzQ8L2tleT48
L2ZvcmVpZ24ta2V5cz48cmVmLXR5cGUgbmFtZT0iSm91cm5hbCBBcnRpY2xlIj4xNzwvcmVmLXR5
cGU+PGNvbnRyaWJ1dG9ycz48YXV0aG9ycz48YXV0aG9yPlJvdGhlcnksIEMuPC9hdXRob3I+PGF1
dGhvcj5TdHJvbmcsIE0uPC9hdXRob3I+PGF1dGhvcj5Lb2ZmaWpiZXJnLCBILiBFLjwvYXV0aG9y
PjxhdXRob3I+QmFzdSwgQS48L2F1dGhvcj48YXV0aG9yPkdoYWJyaSwgUy48L2F1dGhvcj48YXV0
aG9yPktuaWVzLCBTLjwvYXV0aG9yPjxhdXRob3I+TXVycmF5LCBKLiBGLjwvYXV0aG9yPjxhdXRo
b3I+U2FuZGVycyBTY2htaWRsZXIsIEcuIEQuPC9hdXRob3I+PGF1dGhvcj5TdGV1dGVuLCBMLjwv
YXV0aG9yPjxhdXRob3I+RmVud2ljaywgRS48L2F1dGhvcj48L2F1dGhvcnM+PC9jb250cmlidXRv
cnM+PHRpdGxlcz48dGl0bGU+VmFsdWUgb2YgSW5mb3JtYXRpb24gQW5hbHl0aWNhbCBNZXRob2Rz
OiBSZXBvcnQgMiBvZiB0aGUgSVNQT1IgVmFsdWUgb2YgSW5mb3JtYXRpb24gQW5hbHlzaXMgRW1l
cmdpbmcgR29vZCBQcmFjdGljZXMgVGFzayBGb3JjZTwvdGl0bGU+PHNlY29uZGFyeS10aXRsZT5W
YWx1ZSBIZWFsdGg8L3NlY29uZGFyeS10aXRsZT48c2hvcnQtdGl0bGU+VmFsdWUgb2YgSW5mb3Jt
YXRpb24gQW5hbHl0aWNhbCBNZXRob2RzOiBSZXBvcnQgMiBvZiB0aGUgSVNQT1IgVmFsdWUgb2Yg
SW5mb3JtYXRpb24gQW5hbHlzaXMgRW1lcmdpbmcgR29vZCBQcmFjdGljZXMgVGFzayBGb3JjZTwv
c2hvcnQtdGl0bGU+PC90aXRsZXM+PHBlcmlvZGljYWw+PGZ1bGwtdGl0bGU+VmFsdWUgSGVhbHRo
PC9mdWxsLXRpdGxlPjwvcGVyaW9kaWNhbD48cGFnZXM+Mjc3LTI4NjwvcGFnZXM+PHZvbHVtZT4y
Mzwvdm9sdW1lPjxudW1iZXI+MzwvbnVtYmVyPjxrZXl3b3Jkcz48a2V5d29yZD5Db25zZW5zdXM8
L2tleXdvcmQ+PGtleXdvcmQ+Q29zdC1CZW5lZml0IEFuYWx5c2lzPC9rZXl3b3JkPjxrZXl3b3Jk
PkRlY2lzaW9uIFN1cHBvcnQgVGVjaG5pcXVlczwva2V5d29yZD48a2V5d29yZD5IZWFsdGggQ2Fy
ZSBDb3N0czwva2V5d29yZD48a2V5d29yZD5IZWFsdGggQ2FyZSBSYXRpb25pbmc8L2tleXdvcmQ+
PGtleXdvcmQ+SGVhbHRoIFByaW9yaXRpZXM8L2tleXdvcmQ+PGtleXdvcmQ+SGVhbHRoIFNlcnZp
Y2VzIE5lZWRzIGFuZCBEZW1hbmQ8L2tleXdvcmQ+PGtleXdvcmQ+SHVtYW5zPC9rZXl3b3JkPjxr
ZXl3b3JkPk1vZGVscywgU3RhdGlzdGljYWw8L2tleXdvcmQ+PGtleXdvcmQ+TmVlZHMgQXNzZXNz
bWVudDwva2V5d29yZD48a2V5d29yZD5Qcm9iYWJpbGl0eTwva2V5d29yZD48a2V5d29yZD5UZWNo
bm9sb2d5IEFzc2Vzc21lbnQsIEJpb21lZGljYWw8L2tleXdvcmQ+PGtleXdvcmQ+VW5jZXJ0YWlu
dHk8L2tleXdvcmQ+PGtleXdvcmQ+RU5CUzwva2V5d29yZD48a2V5d29yZD5FVlBJPC9rZXl3b3Jk
PjxrZXl3b3JkPkVWUFBJPC9rZXl3b3JkPjxrZXl3b3JkPkVWU0k8L2tleXdvcmQ+PGtleXdvcmQ+
ZGVjaXNpb24gbWFraW5nPC9rZXl3b3JkPjxrZXl3b3JkPnN0dWR5IGRlc2lnbjwva2V5d29yZD48
a2V5d29yZD52YWx1ZSBvZiBpbmZvcm1hdGlvbjwva2V5d29yZD48a2V5d29yZD52YWx1ZSBvZiBy
ZXNlYXJjaDwva2V5d29yZD48L2tleXdvcmRzPjxkYXRlcz48eWVhcj4yMDIwPC95ZWFyPjxwdWIt
ZGF0ZXM+PGRhdGU+MDM8L2RhdGU+PC9wdWItZGF0ZXM+PC9kYXRlcz48aXNibj4xNTI0LTQ3MzM8
L2lzYm4+PGFjY2Vzc2lvbi1udW0+MzIxOTc3MjA8L2FjY2Vzc2lvbi1udW0+PHVybHM+PHJlbGF0
ZWQtdXJscz48dXJsPmh0dHBzOi8vd3d3Lm5jYmkubmxtLm5paC5nb3YvcHVibWVkLzMyMTk3NzIw
PC91cmw+PC9yZWxhdGVkLXVybHM+PC91cmxzPjxjdXN0b20yPlBNQzczNzM2MzA8L2N1c3RvbTI+
PGVsZWN0cm9uaWMtcmVzb3VyY2UtbnVtPjEwLjEwMTYvai5qdmFsLjIwMjAuMDEuMDA0PC9lbGVj
dHJvbmljLXJlc291cmNlLW51bT48bGFuZ3VhZ2U+ZW5nPC9sYW5ndWFnZT48L3JlY29yZD48L0Np
dGU+PC9FbmROb3RlPn==
</w:fldData>
        </w:fldChar>
      </w:r>
      <w:r w:rsidR="00C35B5E">
        <w:rPr>
          <w:rFonts w:cs="Arial"/>
          <w:color w:val="2B579A"/>
          <w:shd w:val="clear" w:color="auto" w:fill="E6E6E6"/>
        </w:rPr>
        <w:instrText xml:space="preserve"> ADDIN EN.CITE.DATA </w:instrText>
      </w:r>
      <w:r w:rsidR="00C35B5E">
        <w:rPr>
          <w:rFonts w:cs="Arial"/>
          <w:color w:val="2B579A"/>
          <w:shd w:val="clear" w:color="auto" w:fill="E6E6E6"/>
        </w:rPr>
      </w:r>
      <w:r w:rsidR="00C35B5E">
        <w:rPr>
          <w:rFonts w:cs="Arial"/>
          <w:color w:val="2B579A"/>
          <w:shd w:val="clear" w:color="auto" w:fill="E6E6E6"/>
        </w:rPr>
        <w:fldChar w:fldCharType="end"/>
      </w:r>
      <w:r w:rsidR="003B022A">
        <w:rPr>
          <w:rFonts w:cs="Arial"/>
          <w:color w:val="2B579A"/>
          <w:shd w:val="clear" w:color="auto" w:fill="E6E6E6"/>
        </w:rPr>
      </w:r>
      <w:r w:rsidR="003B022A">
        <w:rPr>
          <w:rFonts w:cs="Arial"/>
          <w:color w:val="2B579A"/>
          <w:shd w:val="clear" w:color="auto" w:fill="E6E6E6"/>
        </w:rPr>
        <w:fldChar w:fldCharType="separate"/>
      </w:r>
      <w:r w:rsidR="00C35B5E" w:rsidRPr="00C35B5E">
        <w:rPr>
          <w:rFonts w:cs="Arial"/>
          <w:noProof/>
          <w:color w:val="2B579A"/>
          <w:shd w:val="clear" w:color="auto" w:fill="E6E6E6"/>
          <w:vertAlign w:val="superscript"/>
        </w:rPr>
        <w:t>167-170</w:t>
      </w:r>
      <w:r w:rsidR="003B022A">
        <w:rPr>
          <w:rFonts w:cs="Arial"/>
          <w:color w:val="2B579A"/>
          <w:shd w:val="clear" w:color="auto" w:fill="E6E6E6"/>
        </w:rPr>
        <w:fldChar w:fldCharType="end"/>
      </w:r>
      <w:r w:rsidRPr="00CB79F2">
        <w:rPr>
          <w:rFonts w:cs="Arial"/>
        </w:rPr>
        <w:t xml:space="preserve">. </w:t>
      </w:r>
    </w:p>
    <w:p w14:paraId="26BC5BDD" w14:textId="77777777" w:rsidR="003250C1" w:rsidRPr="00CB79F2" w:rsidRDefault="003250C1" w:rsidP="006C7E71">
      <w:pPr>
        <w:pStyle w:val="Heading4"/>
        <w:numPr>
          <w:ilvl w:val="0"/>
          <w:numId w:val="0"/>
        </w:numPr>
      </w:pPr>
      <w:r w:rsidRPr="00CB79F2">
        <w:t>Scenario analysis</w:t>
      </w:r>
    </w:p>
    <w:p w14:paraId="231D0062" w14:textId="2DEF8C69" w:rsidR="003250C1" w:rsidRPr="00CB79F2" w:rsidRDefault="29556E7B" w:rsidP="0066232B">
      <w:pPr>
        <w:rPr>
          <w:rFonts w:cs="Arial"/>
        </w:rPr>
      </w:pPr>
      <w:r w:rsidRPr="00CB79F2">
        <w:rPr>
          <w:rFonts w:cs="Arial"/>
        </w:rPr>
        <w:t xml:space="preserve">We conducted 29 scenario analyses to how diagnosis and management affects LDL-C, on the effect of LDL-C reductions on health outcomes, on the management of people with low PT-LDL-C, on the risk of CVD events over people’ lifetime, on the consequences of the adverse events from LLT, on frequency and setting of monitoring, source of costs related to post-event care, and on the source of health-related quality of life </w:t>
      </w:r>
      <w:r w:rsidRPr="00D94476">
        <w:rPr>
          <w:rFonts w:cs="Arial"/>
        </w:rPr>
        <w:t xml:space="preserve">weights (details and parameterisation in the </w:t>
      </w:r>
      <w:r w:rsidRPr="00D94476">
        <w:rPr>
          <w:rFonts w:cs="Arial"/>
          <w:i/>
          <w:iCs/>
        </w:rPr>
        <w:t>S</w:t>
      </w:r>
      <w:r w:rsidRPr="006D6AF6">
        <w:rPr>
          <w:rFonts w:cs="Arial"/>
          <w:i/>
          <w:iCs/>
        </w:rPr>
        <w:t>cenario analysis</w:t>
      </w:r>
      <w:r w:rsidR="0D10D91B" w:rsidRPr="006D6AF6">
        <w:rPr>
          <w:rFonts w:cs="Arial"/>
          <w:i/>
          <w:iCs/>
        </w:rPr>
        <w:t xml:space="preserve"> section </w:t>
      </w:r>
      <w:r w:rsidR="0D10D91B" w:rsidRPr="006D6AF6">
        <w:rPr>
          <w:rFonts w:cs="Arial"/>
        </w:rPr>
        <w:t xml:space="preserve">in </w:t>
      </w:r>
      <w:r w:rsidR="006F44B5" w:rsidRPr="00A80B48">
        <w:rPr>
          <w:rFonts w:eastAsia="Arial" w:cs="Arial"/>
          <w:i/>
          <w:color w:val="000000" w:themeColor="text1"/>
        </w:rPr>
        <w:t xml:space="preserve">Online Supplementary </w:t>
      </w:r>
      <w:r w:rsidR="006F44B5">
        <w:rPr>
          <w:rFonts w:eastAsia="Arial" w:cs="Arial"/>
          <w:i/>
          <w:color w:val="000000" w:themeColor="text1"/>
        </w:rPr>
        <w:t xml:space="preserve">file 5 </w:t>
      </w:r>
      <w:r w:rsidR="006F44B5" w:rsidRPr="00AD0EC4">
        <w:rPr>
          <w:rFonts w:cs="Arial"/>
          <w:i/>
        </w:rPr>
        <w:t>(</w:t>
      </w:r>
      <w:r w:rsidR="006F44B5" w:rsidRPr="00173E0B">
        <w:rPr>
          <w:rFonts w:cs="Arial"/>
          <w:i/>
        </w:rPr>
        <w:t>Cost</w:t>
      </w:r>
      <w:r w:rsidR="006F44B5">
        <w:rPr>
          <w:rFonts w:cs="Arial"/>
          <w:i/>
        </w:rPr>
        <w:t>-effectiveness</w:t>
      </w:r>
      <w:r w:rsidR="006F44B5">
        <w:rPr>
          <w:rFonts w:cs="Arial"/>
        </w:rPr>
        <w:t>).</w:t>
      </w:r>
    </w:p>
    <w:p w14:paraId="2AA473F0" w14:textId="1498FB1D" w:rsidR="003250C1" w:rsidRPr="00CB79F2" w:rsidRDefault="003250C1" w:rsidP="006C7E71">
      <w:pPr>
        <w:pStyle w:val="Heading3"/>
        <w:rPr>
          <w:lang w:eastAsia="en-GB"/>
        </w:rPr>
      </w:pPr>
      <w:bookmarkStart w:id="233" w:name="_Toc107157491"/>
      <w:r w:rsidRPr="00CB79F2">
        <w:rPr>
          <w:lang w:eastAsia="en-GB"/>
        </w:rPr>
        <w:t>Results</w:t>
      </w:r>
      <w:bookmarkEnd w:id="233"/>
      <w:r w:rsidRPr="00CB79F2">
        <w:rPr>
          <w:lang w:eastAsia="en-GB"/>
        </w:rPr>
        <w:t xml:space="preserve"> </w:t>
      </w:r>
    </w:p>
    <w:p w14:paraId="02008AD8" w14:textId="59EA6985" w:rsidR="003250C1" w:rsidRPr="00CB79F2" w:rsidRDefault="29556E7B" w:rsidP="0066232B">
      <w:pPr>
        <w:rPr>
          <w:rFonts w:cs="Arial"/>
          <w:highlight w:val="magenta"/>
          <w:lang w:eastAsia="en-GB"/>
        </w:rPr>
      </w:pPr>
      <w:r w:rsidRPr="00CB79F2">
        <w:rPr>
          <w:rFonts w:cs="Arial"/>
          <w:lang w:eastAsia="en-GB"/>
        </w:rPr>
        <w:t xml:space="preserve">Full results are </w:t>
      </w:r>
      <w:r w:rsidR="630575E0" w:rsidRPr="00CB79F2">
        <w:rPr>
          <w:rFonts w:cs="Arial"/>
          <w:lang w:eastAsia="en-GB"/>
        </w:rPr>
        <w:t xml:space="preserve">available in </w:t>
      </w:r>
      <w:r w:rsidR="00D94476">
        <w:rPr>
          <w:rFonts w:cs="Arial"/>
          <w:i/>
          <w:lang w:eastAsia="en-GB"/>
        </w:rPr>
        <w:t>O</w:t>
      </w:r>
      <w:r w:rsidR="630575E0" w:rsidRPr="006D6AF6">
        <w:rPr>
          <w:rFonts w:cs="Arial"/>
          <w:i/>
          <w:lang w:eastAsia="en-GB"/>
        </w:rPr>
        <w:t xml:space="preserve">nline </w:t>
      </w:r>
      <w:r w:rsidR="6721EFBB" w:rsidRPr="006D6AF6">
        <w:rPr>
          <w:rFonts w:cs="Arial"/>
          <w:i/>
          <w:lang w:eastAsia="en-GB"/>
        </w:rPr>
        <w:t>supplementary excel file</w:t>
      </w:r>
      <w:r w:rsidR="4679994E" w:rsidRPr="006D6AF6">
        <w:rPr>
          <w:rFonts w:cs="Arial"/>
          <w:i/>
          <w:lang w:eastAsia="en-GB"/>
        </w:rPr>
        <w:t xml:space="preserve"> </w:t>
      </w:r>
      <w:r w:rsidR="006F44B5">
        <w:rPr>
          <w:rFonts w:cs="Arial"/>
          <w:i/>
          <w:lang w:eastAsia="en-GB"/>
        </w:rPr>
        <w:t>6</w:t>
      </w:r>
    </w:p>
    <w:p w14:paraId="69DB2CF9" w14:textId="77777777" w:rsidR="003250C1" w:rsidRPr="00CB79F2" w:rsidRDefault="003250C1" w:rsidP="006C7E71">
      <w:pPr>
        <w:pStyle w:val="Heading4"/>
        <w:numPr>
          <w:ilvl w:val="0"/>
          <w:numId w:val="0"/>
        </w:numPr>
        <w:rPr>
          <w:lang w:eastAsia="en-GB"/>
        </w:rPr>
      </w:pPr>
      <w:r w:rsidRPr="00CB79F2">
        <w:rPr>
          <w:lang w:eastAsia="en-GB"/>
        </w:rPr>
        <w:t>Gains in health outcomes in diagnosed people</w:t>
      </w:r>
    </w:p>
    <w:p w14:paraId="1859489E" w14:textId="5270D262" w:rsidR="003250C1" w:rsidRPr="00CB79F2" w:rsidRDefault="29556E7B" w:rsidP="0066232B">
      <w:pPr>
        <w:rPr>
          <w:rFonts w:cs="Arial"/>
          <w:lang w:eastAsia="en-GB"/>
        </w:rPr>
      </w:pPr>
      <w:r w:rsidRPr="00CB79F2">
        <w:rPr>
          <w:rFonts w:cs="Arial"/>
          <w:lang w:eastAsia="en-GB"/>
        </w:rPr>
        <w:t xml:space="preserve">Figure </w:t>
      </w:r>
      <w:r w:rsidR="69F5EB33" w:rsidRPr="00CB79F2">
        <w:rPr>
          <w:rFonts w:cs="Arial"/>
          <w:lang w:eastAsia="en-GB"/>
        </w:rPr>
        <w:t>1</w:t>
      </w:r>
      <w:r w:rsidRPr="00CB79F2">
        <w:rPr>
          <w:rFonts w:cs="Arial"/>
          <w:lang w:eastAsia="en-GB"/>
        </w:rPr>
        <w:t>3 shows the gain in event-free life expectancy due to diagnosis in males (</w:t>
      </w:r>
      <w:r w:rsidR="68738DC4" w:rsidRPr="00CB79F2">
        <w:rPr>
          <w:rFonts w:cs="Arial"/>
          <w:lang w:eastAsia="en-GB"/>
        </w:rPr>
        <w:t>1</w:t>
      </w:r>
      <w:r w:rsidRPr="00CB79F2">
        <w:rPr>
          <w:rFonts w:cs="Arial"/>
          <w:lang w:eastAsia="en-GB"/>
        </w:rPr>
        <w:t>3A) and females (</w:t>
      </w:r>
      <w:r w:rsidR="31144690" w:rsidRPr="00CB79F2">
        <w:rPr>
          <w:rFonts w:cs="Arial"/>
          <w:lang w:eastAsia="en-GB"/>
        </w:rPr>
        <w:t>1</w:t>
      </w:r>
      <w:r w:rsidRPr="00CB79F2">
        <w:rPr>
          <w:rFonts w:cs="Arial"/>
          <w:lang w:eastAsia="en-GB"/>
        </w:rPr>
        <w:t xml:space="preserve">3B). The gains are greater if diagnosis occurs at a younger age (e.g. approximately a gain of 20.86 years for males aged 0-9 years with PT-LDL-C = 5.5 mmol/L compared to 5.34 years for males aged 40-59 years with the same PT-LDL-C). People with higher PT-LDL-C have greater gains (e.g. gains in males aged 40-59 years range between 0.18-10.02 years depending on their PT-LDL-C). Gains are also more pronounced in people with prior CVD history. The gains in females follow the same pattern. The differences in gains in event-free life expectancy due to diagnosis are driven by differences in the risk of CVD events, the competing risk of non-vascular mortality, the absolute reduction in LDL-C given the same proportional reduction from diagnosis and the increased effect of lowering LDL-C over </w:t>
      </w:r>
      <w:r w:rsidRPr="00D94476">
        <w:rPr>
          <w:rFonts w:cs="Arial"/>
          <w:lang w:eastAsia="en-GB"/>
        </w:rPr>
        <w:t>time.</w:t>
      </w:r>
      <w:r w:rsidR="1FEE565B" w:rsidRPr="006D6AF6">
        <w:rPr>
          <w:rFonts w:cs="Arial"/>
          <w:lang w:eastAsia="en-GB"/>
        </w:rPr>
        <w:t xml:space="preserve"> In </w:t>
      </w:r>
      <w:r w:rsidR="002442C8" w:rsidRPr="00A80B48">
        <w:rPr>
          <w:rFonts w:eastAsia="Arial" w:cs="Arial"/>
          <w:i/>
          <w:color w:val="000000" w:themeColor="text1"/>
        </w:rPr>
        <w:t xml:space="preserve">Online Supplementary </w:t>
      </w:r>
      <w:r w:rsidR="002442C8">
        <w:rPr>
          <w:rFonts w:eastAsia="Arial" w:cs="Arial"/>
          <w:i/>
          <w:color w:val="000000" w:themeColor="text1"/>
        </w:rPr>
        <w:t xml:space="preserve">file </w:t>
      </w:r>
      <w:r w:rsidR="002D4BC1">
        <w:rPr>
          <w:rFonts w:eastAsia="Arial" w:cs="Arial"/>
          <w:i/>
          <w:color w:val="000000" w:themeColor="text1"/>
        </w:rPr>
        <w:t>4</w:t>
      </w:r>
      <w:r w:rsidR="002442C8" w:rsidRPr="006D6AF6">
        <w:rPr>
          <w:rFonts w:eastAsia="Arial" w:cs="Arial"/>
          <w:color w:val="000000" w:themeColor="text1"/>
        </w:rPr>
        <w:t xml:space="preserve"> </w:t>
      </w:r>
      <w:r w:rsidR="002442C8" w:rsidRPr="00A80B48">
        <w:rPr>
          <w:rFonts w:cs="Arial"/>
          <w:i/>
        </w:rPr>
        <w:t>(Additional information)</w:t>
      </w:r>
      <w:r w:rsidR="1FEE565B" w:rsidRPr="006D6AF6">
        <w:rPr>
          <w:rFonts w:cs="Arial"/>
          <w:lang w:eastAsia="en-GB"/>
        </w:rPr>
        <w:t>,</w:t>
      </w:r>
      <w:r w:rsidR="00895586" w:rsidRPr="006D6AF6">
        <w:rPr>
          <w:rFonts w:cs="Arial"/>
          <w:lang w:eastAsia="en-GB"/>
        </w:rPr>
        <w:t xml:space="preserve"> </w:t>
      </w:r>
      <w:r w:rsidRPr="006D6AF6">
        <w:rPr>
          <w:rFonts w:cs="Arial"/>
          <w:lang w:eastAsia="en-GB"/>
        </w:rPr>
        <w:t>Figure 5 s</w:t>
      </w:r>
      <w:r w:rsidRPr="00D94476">
        <w:rPr>
          <w:rFonts w:cs="Arial"/>
          <w:lang w:eastAsia="en-GB"/>
        </w:rPr>
        <w:t>hows the</w:t>
      </w:r>
      <w:r w:rsidRPr="00CB79F2">
        <w:rPr>
          <w:rFonts w:cs="Arial"/>
          <w:lang w:eastAsia="en-GB"/>
        </w:rPr>
        <w:t xml:space="preserve"> gain in life expectancy. Gains in life expectancy are less pronounced but still substantial. For example, in males, the gain is 0.08-10.35 years. </w:t>
      </w:r>
    </w:p>
    <w:p w14:paraId="34439F0E" w14:textId="419CDEFC" w:rsidR="003250C1" w:rsidRPr="006D6AF6" w:rsidRDefault="29556E7B" w:rsidP="0066232B">
      <w:pPr>
        <w:rPr>
          <w:rFonts w:cs="Arial"/>
          <w:lang w:eastAsia="en-GB"/>
        </w:rPr>
      </w:pPr>
      <w:r w:rsidRPr="00CB79F2">
        <w:rPr>
          <w:rFonts w:cs="Arial"/>
          <w:lang w:eastAsia="en-GB"/>
        </w:rPr>
        <w:t xml:space="preserve">Figure </w:t>
      </w:r>
      <w:r w:rsidR="1F01B823" w:rsidRPr="00CB79F2">
        <w:rPr>
          <w:rFonts w:cs="Arial"/>
          <w:lang w:eastAsia="en-GB"/>
        </w:rPr>
        <w:t>1</w:t>
      </w:r>
      <w:r w:rsidRPr="00CB79F2">
        <w:rPr>
          <w:rFonts w:cs="Arial"/>
          <w:lang w:eastAsia="en-GB"/>
        </w:rPr>
        <w:t>4 shows the gain in quality-adjusted life expectancy predicted by the model (</w:t>
      </w:r>
      <w:r w:rsidR="42793321" w:rsidRPr="00CB79F2">
        <w:rPr>
          <w:rFonts w:cs="Arial"/>
          <w:lang w:eastAsia="en-GB"/>
        </w:rPr>
        <w:t>14</w:t>
      </w:r>
      <w:r w:rsidRPr="00CB79F2">
        <w:rPr>
          <w:rFonts w:cs="Arial"/>
          <w:lang w:eastAsia="en-GB"/>
        </w:rPr>
        <w:t xml:space="preserve">A shows for males and </w:t>
      </w:r>
      <w:r w:rsidR="65A14006" w:rsidRPr="00CB79F2">
        <w:rPr>
          <w:rFonts w:cs="Arial"/>
          <w:lang w:eastAsia="en-GB"/>
        </w:rPr>
        <w:t>14</w:t>
      </w:r>
      <w:r w:rsidRPr="00CB79F2">
        <w:rPr>
          <w:rFonts w:cs="Arial"/>
          <w:lang w:eastAsia="en-GB"/>
        </w:rPr>
        <w:t xml:space="preserve">B shows for females). This is the “QALY gain” which, after discounting to present values, enters the calculation of cost-effectiveness. Similarly to the gain in event-free life expectancy and overall life expectancy, the differences in QALY gains reflect the different </w:t>
      </w:r>
      <w:r w:rsidR="00D94476" w:rsidRPr="00D94476">
        <w:rPr>
          <w:rFonts w:cs="Arial"/>
          <w:lang w:eastAsia="en-GB"/>
        </w:rPr>
        <w:t>cardiovascular</w:t>
      </w:r>
      <w:r w:rsidR="00D94476" w:rsidRPr="00D94476" w:rsidDel="00D94476">
        <w:rPr>
          <w:rFonts w:cs="Arial"/>
          <w:lang w:eastAsia="en-GB"/>
        </w:rPr>
        <w:t xml:space="preserve"> </w:t>
      </w:r>
      <w:r w:rsidRPr="00CB79F2">
        <w:rPr>
          <w:rFonts w:cs="Arial"/>
          <w:lang w:eastAsia="en-GB"/>
        </w:rPr>
        <w:t xml:space="preserve">risk and risk reduction given the PT-LDL-C. The QALY gain ranges between 0.04-11.20 QALYs, depending on the subgroups. Once discounted to present values, the QALY gain is lower at 0.01-2.11 discounted </w:t>
      </w:r>
      <w:r w:rsidRPr="00D94476">
        <w:rPr>
          <w:rFonts w:cs="Arial"/>
          <w:lang w:eastAsia="en-GB"/>
        </w:rPr>
        <w:t>QALYs (</w:t>
      </w:r>
      <w:r w:rsidR="00065D49" w:rsidRPr="00A80B48">
        <w:rPr>
          <w:rFonts w:eastAsia="Arial" w:cs="Arial"/>
          <w:i/>
          <w:color w:val="000000" w:themeColor="text1"/>
        </w:rPr>
        <w:t xml:space="preserve">Online Supplementary </w:t>
      </w:r>
      <w:r w:rsidR="00065D49">
        <w:rPr>
          <w:rFonts w:eastAsia="Arial" w:cs="Arial"/>
          <w:i/>
          <w:color w:val="000000" w:themeColor="text1"/>
        </w:rPr>
        <w:t xml:space="preserve">file </w:t>
      </w:r>
      <w:r w:rsidR="002D4BC1">
        <w:rPr>
          <w:rFonts w:eastAsia="Arial" w:cs="Arial"/>
          <w:i/>
          <w:color w:val="000000" w:themeColor="text1"/>
        </w:rPr>
        <w:t>4</w:t>
      </w:r>
      <w:r w:rsidR="00F65F6D" w:rsidRPr="006D6AF6">
        <w:rPr>
          <w:rFonts w:cs="Arial"/>
          <w:lang w:eastAsia="en-GB"/>
        </w:rPr>
        <w:t>, Figure 6</w:t>
      </w:r>
      <w:r w:rsidRPr="006D6AF6">
        <w:rPr>
          <w:rFonts w:cs="Arial"/>
          <w:lang w:eastAsia="en-GB"/>
        </w:rPr>
        <w:t>).</w:t>
      </w:r>
    </w:p>
    <w:p w14:paraId="2139A4C5" w14:textId="77777777" w:rsidR="003250C1" w:rsidRPr="00CB79F2" w:rsidRDefault="003250C1" w:rsidP="0066232B">
      <w:pPr>
        <w:rPr>
          <w:rFonts w:cs="Arial"/>
          <w:lang w:eastAsia="en-GB"/>
        </w:rPr>
      </w:pPr>
    </w:p>
    <w:p w14:paraId="3B72D463" w14:textId="0B1EE2AC" w:rsidR="003250C1" w:rsidRDefault="003250C1" w:rsidP="0066232B">
      <w:pPr>
        <w:rPr>
          <w:rFonts w:cs="Arial"/>
          <w:lang w:eastAsia="en-GB"/>
        </w:rPr>
      </w:pPr>
    </w:p>
    <w:p w14:paraId="3AEA90E4" w14:textId="53C53B57" w:rsidR="0011266D" w:rsidRDefault="0011266D" w:rsidP="0066232B">
      <w:pPr>
        <w:rPr>
          <w:rFonts w:cs="Arial"/>
          <w:lang w:eastAsia="en-GB"/>
        </w:rPr>
      </w:pPr>
    </w:p>
    <w:p w14:paraId="50826181" w14:textId="77777777" w:rsidR="0011266D" w:rsidRPr="00CB79F2" w:rsidRDefault="0011266D" w:rsidP="0066232B">
      <w:pPr>
        <w:rPr>
          <w:rFonts w:cs="Arial"/>
          <w:lang w:eastAsia="en-GB"/>
        </w:rPr>
      </w:pPr>
    </w:p>
    <w:p w14:paraId="1C02E096" w14:textId="57F6F4AF" w:rsidR="0011266D" w:rsidRPr="006D6AF6" w:rsidRDefault="0011266D" w:rsidP="0011266D">
      <w:pPr>
        <w:pStyle w:val="Caption"/>
        <w:keepNext/>
        <w:rPr>
          <w:bCs/>
        </w:rPr>
      </w:pPr>
      <w:bookmarkStart w:id="234" w:name="_Toc79740232"/>
      <w:bookmarkStart w:id="235" w:name="_Toc107157395"/>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13</w:t>
      </w:r>
      <w:r>
        <w:rPr>
          <w:color w:val="2B579A"/>
          <w:shd w:val="clear" w:color="auto" w:fill="E6E6E6"/>
        </w:rPr>
        <w:fldChar w:fldCharType="end"/>
      </w:r>
      <w:r>
        <w:t xml:space="preserve"> </w:t>
      </w:r>
      <w:r w:rsidRPr="006D6AF6">
        <w:rPr>
          <w:bCs/>
        </w:rPr>
        <w:t>Gain in event-free life expectancy due to diagnosis (not discounted, in years)</w:t>
      </w:r>
      <w:bookmarkEnd w:id="234"/>
      <w:bookmarkEnd w:id="235"/>
    </w:p>
    <w:p w14:paraId="3F4AA3FF"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10C9EB53" wp14:editId="2D559656">
            <wp:extent cx="5629906" cy="2800350"/>
            <wp:effectExtent l="0" t="0" r="9525" b="0"/>
            <wp:docPr id="28" name="Picture 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bar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74039" cy="2822302"/>
                    </a:xfrm>
                    <a:prstGeom prst="rect">
                      <a:avLst/>
                    </a:prstGeom>
                    <a:noFill/>
                  </pic:spPr>
                </pic:pic>
              </a:graphicData>
            </a:graphic>
          </wp:inline>
        </w:drawing>
      </w:r>
    </w:p>
    <w:p w14:paraId="2D8232CC" w14:textId="33803512" w:rsidR="003250C1" w:rsidRPr="00CB79F2" w:rsidRDefault="29556E7B" w:rsidP="0066232B">
      <w:pPr>
        <w:keepNext/>
        <w:rPr>
          <w:rFonts w:cs="Arial"/>
        </w:rPr>
      </w:pPr>
      <w:r w:rsidRPr="00CB79F2">
        <w:rPr>
          <w:rFonts w:cs="Arial"/>
        </w:rPr>
        <w:t>A: Gain in event-free life expectancy from diagnosis in males</w:t>
      </w:r>
    </w:p>
    <w:p w14:paraId="76E388AF" w14:textId="77777777" w:rsidR="003250C1" w:rsidRPr="00CB79F2" w:rsidRDefault="003250C1" w:rsidP="0066232B">
      <w:pPr>
        <w:keepNext/>
        <w:rPr>
          <w:rFonts w:cs="Arial"/>
        </w:rPr>
      </w:pPr>
      <w:r>
        <w:rPr>
          <w:noProof/>
          <w:color w:val="2B579A"/>
          <w:shd w:val="clear" w:color="auto" w:fill="E6E6E6"/>
          <w:lang w:eastAsia="en-GB"/>
        </w:rPr>
        <w:drawing>
          <wp:inline distT="0" distB="0" distL="0" distR="0" wp14:anchorId="47752A26" wp14:editId="47054694">
            <wp:extent cx="5653406" cy="2812039"/>
            <wp:effectExtent l="0" t="0" r="4445" b="762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53406" cy="2812039"/>
                    </a:xfrm>
                    <a:prstGeom prst="rect">
                      <a:avLst/>
                    </a:prstGeom>
                  </pic:spPr>
                </pic:pic>
              </a:graphicData>
            </a:graphic>
          </wp:inline>
        </w:drawing>
      </w:r>
    </w:p>
    <w:p w14:paraId="11FF93D8" w14:textId="5880C330" w:rsidR="003250C1" w:rsidRPr="00CB79F2" w:rsidRDefault="0011266D" w:rsidP="0066232B">
      <w:pPr>
        <w:keepNext/>
        <w:rPr>
          <w:rFonts w:cs="Arial"/>
        </w:rPr>
      </w:pPr>
      <w:r>
        <w:rPr>
          <w:rFonts w:cs="Arial"/>
        </w:rPr>
        <w:t>B</w:t>
      </w:r>
      <w:r w:rsidR="29556E7B" w:rsidRPr="00CB79F2">
        <w:rPr>
          <w:rFonts w:cs="Arial"/>
        </w:rPr>
        <w:t xml:space="preserve">: Gain in event-free life expectancy from diagnosis in females </w:t>
      </w:r>
    </w:p>
    <w:p w14:paraId="294D6D54" w14:textId="77777777" w:rsidR="003250C1" w:rsidRPr="00CB79F2" w:rsidRDefault="003250C1" w:rsidP="0066232B">
      <w:pPr>
        <w:rPr>
          <w:rFonts w:cs="Arial"/>
          <w:lang w:eastAsia="en-GB"/>
        </w:rPr>
      </w:pPr>
    </w:p>
    <w:p w14:paraId="1A6800AA" w14:textId="77777777" w:rsidR="003250C1" w:rsidRPr="00CB79F2" w:rsidRDefault="003250C1" w:rsidP="0066232B">
      <w:pPr>
        <w:rPr>
          <w:rFonts w:cs="Arial"/>
          <w:lang w:eastAsia="en-GB"/>
        </w:rPr>
      </w:pPr>
    </w:p>
    <w:p w14:paraId="22EE48BC" w14:textId="77777777" w:rsidR="003250C1" w:rsidRPr="00CB79F2" w:rsidRDefault="003250C1" w:rsidP="0066232B">
      <w:pPr>
        <w:rPr>
          <w:rFonts w:cs="Arial"/>
          <w:lang w:eastAsia="en-GB"/>
        </w:rPr>
      </w:pPr>
    </w:p>
    <w:p w14:paraId="2A691902" w14:textId="77777777" w:rsidR="003250C1" w:rsidRPr="00CB79F2" w:rsidRDefault="003250C1" w:rsidP="0066232B">
      <w:pPr>
        <w:rPr>
          <w:rFonts w:cs="Arial"/>
          <w:lang w:eastAsia="en-GB"/>
        </w:rPr>
      </w:pPr>
    </w:p>
    <w:p w14:paraId="1CF12ADC" w14:textId="77777777" w:rsidR="003250C1" w:rsidRPr="00CB79F2" w:rsidRDefault="003250C1" w:rsidP="0066232B">
      <w:pPr>
        <w:rPr>
          <w:rFonts w:cs="Arial"/>
          <w:lang w:eastAsia="en-GB"/>
        </w:rPr>
      </w:pPr>
    </w:p>
    <w:p w14:paraId="4BE99F5C" w14:textId="0C234866" w:rsidR="0011266D" w:rsidRDefault="0011266D" w:rsidP="0011266D">
      <w:pPr>
        <w:pStyle w:val="Caption"/>
        <w:keepNext/>
      </w:pPr>
      <w:bookmarkStart w:id="236" w:name="_Toc79740233"/>
      <w:bookmarkStart w:id="237" w:name="_Toc107157396"/>
      <w:r>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14</w:t>
      </w:r>
      <w:r>
        <w:rPr>
          <w:color w:val="2B579A"/>
          <w:shd w:val="clear" w:color="auto" w:fill="E6E6E6"/>
        </w:rPr>
        <w:fldChar w:fldCharType="end"/>
      </w:r>
      <w:r w:rsidRPr="0011266D">
        <w:rPr>
          <w:rFonts w:eastAsia="Arial" w:cs="Arial"/>
          <w:bCs/>
          <w:iCs w:val="0"/>
          <w:sz w:val="22"/>
          <w:szCs w:val="22"/>
        </w:rPr>
        <w:t xml:space="preserve"> </w:t>
      </w:r>
      <w:r w:rsidRPr="00CB79F2">
        <w:rPr>
          <w:rFonts w:eastAsia="Arial" w:cs="Arial"/>
          <w:bCs/>
          <w:iCs w:val="0"/>
          <w:sz w:val="22"/>
          <w:szCs w:val="22"/>
        </w:rPr>
        <w:t>Gain in quality-adjusted life expectancy from diagnosis (not discounted, in QALYs)</w:t>
      </w:r>
      <w:bookmarkEnd w:id="236"/>
      <w:bookmarkEnd w:id="237"/>
    </w:p>
    <w:p w14:paraId="6B05F82F"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0FFF613" wp14:editId="168FFD43">
            <wp:extent cx="5672455" cy="2821514"/>
            <wp:effectExtent l="0" t="0" r="4445" b="0"/>
            <wp:docPr id="30" name="Picture 3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87187" cy="2828842"/>
                    </a:xfrm>
                    <a:prstGeom prst="rect">
                      <a:avLst/>
                    </a:prstGeom>
                    <a:noFill/>
                  </pic:spPr>
                </pic:pic>
              </a:graphicData>
            </a:graphic>
          </wp:inline>
        </w:drawing>
      </w:r>
    </w:p>
    <w:p w14:paraId="5F0F211A" w14:textId="47E00237" w:rsidR="003250C1" w:rsidRPr="00CB79F2" w:rsidRDefault="003250C1" w:rsidP="0066232B">
      <w:pPr>
        <w:keepNext/>
        <w:rPr>
          <w:rFonts w:cs="Arial"/>
        </w:rPr>
      </w:pPr>
      <w:r w:rsidRPr="00CB79F2">
        <w:rPr>
          <w:rFonts w:cs="Arial"/>
        </w:rPr>
        <w:t xml:space="preserve">A: Gain in quality-adjusted life expectancy from diagnosis in males </w:t>
      </w:r>
    </w:p>
    <w:p w14:paraId="6275D05D"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CF3BC52" wp14:editId="1D8C6C7C">
            <wp:extent cx="5634355" cy="2802563"/>
            <wp:effectExtent l="0" t="0" r="4445"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74057" cy="2822311"/>
                    </a:xfrm>
                    <a:prstGeom prst="rect">
                      <a:avLst/>
                    </a:prstGeom>
                    <a:noFill/>
                  </pic:spPr>
                </pic:pic>
              </a:graphicData>
            </a:graphic>
          </wp:inline>
        </w:drawing>
      </w:r>
    </w:p>
    <w:p w14:paraId="5CC76B88" w14:textId="77C1D244" w:rsidR="003250C1" w:rsidRPr="00CB79F2" w:rsidRDefault="003250C1" w:rsidP="0066232B">
      <w:pPr>
        <w:keepNext/>
        <w:rPr>
          <w:rFonts w:cs="Arial"/>
        </w:rPr>
      </w:pPr>
      <w:r w:rsidRPr="00CB79F2">
        <w:rPr>
          <w:rFonts w:cs="Arial"/>
        </w:rPr>
        <w:t xml:space="preserve">B: Gain in quality-adjusted life expectancy from diagnosis in females </w:t>
      </w:r>
    </w:p>
    <w:p w14:paraId="4DA1E75E" w14:textId="77777777" w:rsidR="003250C1" w:rsidRPr="00CB79F2" w:rsidRDefault="003250C1" w:rsidP="0066232B">
      <w:pPr>
        <w:rPr>
          <w:rFonts w:eastAsiaTheme="majorEastAsia" w:cs="Arial"/>
          <w:color w:val="1F3763" w:themeColor="accent1" w:themeShade="7F"/>
          <w:lang w:eastAsia="en-GB"/>
        </w:rPr>
      </w:pPr>
      <w:r w:rsidRPr="00CB79F2">
        <w:rPr>
          <w:rFonts w:cs="Arial"/>
          <w:lang w:eastAsia="en-GB"/>
        </w:rPr>
        <w:br w:type="page"/>
      </w:r>
    </w:p>
    <w:p w14:paraId="5735DC2F" w14:textId="77777777" w:rsidR="003250C1" w:rsidRPr="00CB79F2" w:rsidRDefault="003250C1" w:rsidP="006C7E71">
      <w:pPr>
        <w:pStyle w:val="Heading4"/>
        <w:numPr>
          <w:ilvl w:val="0"/>
          <w:numId w:val="0"/>
        </w:numPr>
        <w:rPr>
          <w:lang w:eastAsia="en-GB"/>
        </w:rPr>
      </w:pPr>
      <w:r w:rsidRPr="00CB79F2">
        <w:rPr>
          <w:lang w:eastAsia="en-GB"/>
        </w:rPr>
        <w:lastRenderedPageBreak/>
        <w:t>Impact of diagnosis on costs</w:t>
      </w:r>
    </w:p>
    <w:p w14:paraId="484CEB83" w14:textId="76BA54AD" w:rsidR="003250C1" w:rsidRPr="00CB79F2" w:rsidRDefault="29556E7B" w:rsidP="0066232B">
      <w:pPr>
        <w:rPr>
          <w:rFonts w:cs="Arial"/>
          <w:lang w:eastAsia="en-GB"/>
        </w:rPr>
      </w:pPr>
      <w:r w:rsidRPr="00CB79F2">
        <w:rPr>
          <w:rFonts w:cs="Arial"/>
          <w:lang w:eastAsia="en-GB"/>
        </w:rPr>
        <w:t xml:space="preserve">Figure </w:t>
      </w:r>
      <w:r w:rsidR="1678FAF6" w:rsidRPr="00CB79F2">
        <w:rPr>
          <w:rFonts w:cs="Arial"/>
          <w:lang w:eastAsia="en-GB"/>
        </w:rPr>
        <w:t>1</w:t>
      </w:r>
      <w:r w:rsidRPr="00CB79F2">
        <w:rPr>
          <w:rFonts w:cs="Arial"/>
          <w:lang w:eastAsia="en-GB"/>
        </w:rPr>
        <w:t xml:space="preserve">5 shows the impact of diagnosis on NHS costs over people’ expected lifetime </w:t>
      </w:r>
      <w:r w:rsidRPr="00D94476">
        <w:rPr>
          <w:rFonts w:cs="Arial"/>
          <w:lang w:eastAsia="en-GB"/>
        </w:rPr>
        <w:t>(</w:t>
      </w:r>
      <w:r w:rsidR="008F65EF" w:rsidRPr="00A80B48">
        <w:rPr>
          <w:rFonts w:eastAsia="Arial" w:cs="Arial"/>
          <w:i/>
          <w:color w:val="000000" w:themeColor="text1"/>
        </w:rPr>
        <w:t xml:space="preserve">Online Supplementary </w:t>
      </w:r>
      <w:r w:rsidR="008F65EF">
        <w:rPr>
          <w:rFonts w:eastAsia="Arial" w:cs="Arial"/>
          <w:i/>
          <w:color w:val="000000" w:themeColor="text1"/>
        </w:rPr>
        <w:t>file 3</w:t>
      </w:r>
      <w:r w:rsidR="006C069F" w:rsidRPr="00D94476">
        <w:rPr>
          <w:rFonts w:cs="Arial"/>
          <w:lang w:eastAsia="en-GB"/>
        </w:rPr>
        <w:t>,</w:t>
      </w:r>
      <w:r w:rsidR="22FDE8B2" w:rsidRPr="006D6AF6">
        <w:rPr>
          <w:rFonts w:cs="Arial"/>
          <w:lang w:eastAsia="en-GB"/>
        </w:rPr>
        <w:t xml:space="preserve"> </w:t>
      </w:r>
      <w:r w:rsidRPr="006D6AF6">
        <w:rPr>
          <w:rFonts w:cs="Arial"/>
          <w:lang w:eastAsia="en-GB"/>
        </w:rPr>
        <w:t>see</w:t>
      </w:r>
      <w:r w:rsidR="00895586" w:rsidRPr="006D6AF6">
        <w:rPr>
          <w:rFonts w:cs="Arial"/>
          <w:lang w:eastAsia="en-GB"/>
        </w:rPr>
        <w:t xml:space="preserve"> </w:t>
      </w:r>
      <w:r w:rsidRPr="006D6AF6">
        <w:rPr>
          <w:rFonts w:cs="Arial"/>
          <w:lang w:eastAsia="en-GB"/>
        </w:rPr>
        <w:t>Figure 7 for discounted results</w:t>
      </w:r>
      <w:r w:rsidRPr="00D94476">
        <w:rPr>
          <w:rFonts w:cs="Arial"/>
          <w:lang w:eastAsia="en-GB"/>
        </w:rPr>
        <w:t>). In</w:t>
      </w:r>
      <w:r w:rsidRPr="00CB79F2">
        <w:rPr>
          <w:rFonts w:cs="Arial"/>
          <w:lang w:eastAsia="en-GB"/>
        </w:rPr>
        <w:t xml:space="preserve"> subgroups with lower PT-LDL-C (&lt; 1.5-3.5 mmol/L depending on age and prior CVD history), diagnosis increases costs. This is because the risk of CVD events in these people is lower, and the </w:t>
      </w:r>
      <w:r w:rsidR="752118E5" w:rsidRPr="00CB79F2">
        <w:rPr>
          <w:rFonts w:cs="Arial"/>
          <w:lang w:eastAsia="en-GB"/>
        </w:rPr>
        <w:t xml:space="preserve">risk </w:t>
      </w:r>
      <w:r w:rsidRPr="00CB79F2">
        <w:rPr>
          <w:rFonts w:cs="Arial"/>
          <w:lang w:eastAsia="en-GB"/>
        </w:rPr>
        <w:t xml:space="preserve">reduction due to diagnosis is also lower, as it depends on their PT-LDL-C. Therefore, the additional costs of LLT and monitoring are not fully offset by the savings in the costs of the avoided CVD events. The cost increase is more pronounced in younger subgroups with lower PT-LDL-C because they incur monitoring costs from diagnosis, are treated from 10 years of age, but benefit from CVD events only from 25 years of age. With greater levels of PT-LDL-C, the diagnosis results in larger savings in younger subgroups (than older subgroups), as their </w:t>
      </w:r>
      <w:r w:rsidR="00D94476" w:rsidRPr="00D94476">
        <w:rPr>
          <w:rFonts w:cs="Arial"/>
          <w:lang w:eastAsia="en-GB"/>
        </w:rPr>
        <w:t>cardiovascular</w:t>
      </w:r>
      <w:r w:rsidR="00D94476" w:rsidRPr="00D94476" w:rsidDel="00D94476">
        <w:rPr>
          <w:rFonts w:cs="Arial"/>
          <w:lang w:eastAsia="en-GB"/>
        </w:rPr>
        <w:t xml:space="preserve"> </w:t>
      </w:r>
      <w:r w:rsidRPr="00CB79F2">
        <w:rPr>
          <w:rFonts w:cs="Arial"/>
          <w:lang w:eastAsia="en-GB"/>
        </w:rPr>
        <w:t>risk is higher and diagnosis prevents a larger number of CVD events. The savings are greater in subgroups with prior CVD history because they are at higher risk of CVD events. The additional costs of FH diagnosis are mostly due to monitoring given the small acquisition cost of statins.</w:t>
      </w:r>
    </w:p>
    <w:p w14:paraId="49F3E4C5" w14:textId="77777777" w:rsidR="003250C1" w:rsidRPr="00CB79F2" w:rsidRDefault="003250C1" w:rsidP="0066232B">
      <w:pPr>
        <w:rPr>
          <w:rFonts w:cs="Arial"/>
          <w:lang w:eastAsia="en-GB"/>
        </w:rPr>
      </w:pPr>
    </w:p>
    <w:p w14:paraId="78B238D0" w14:textId="247BF71B" w:rsidR="0011266D" w:rsidRDefault="0011266D" w:rsidP="0011266D">
      <w:pPr>
        <w:pStyle w:val="Caption"/>
        <w:keepNext/>
      </w:pPr>
      <w:bookmarkStart w:id="238" w:name="_Toc79740234"/>
      <w:bookmarkStart w:id="239" w:name="_Toc107157397"/>
      <w:r>
        <w:lastRenderedPageBreak/>
        <w:t xml:space="preserve">Figure </w:t>
      </w:r>
      <w:r>
        <w:rPr>
          <w:color w:val="2B579A"/>
          <w:shd w:val="clear" w:color="auto" w:fill="E6E6E6"/>
        </w:rPr>
        <w:fldChar w:fldCharType="begin"/>
      </w:r>
      <w:r>
        <w:instrText>SEQ Figure \* ARABIC</w:instrText>
      </w:r>
      <w:r>
        <w:rPr>
          <w:color w:val="2B579A"/>
          <w:shd w:val="clear" w:color="auto" w:fill="E6E6E6"/>
        </w:rPr>
        <w:fldChar w:fldCharType="separate"/>
      </w:r>
      <w:r w:rsidR="009C790E">
        <w:rPr>
          <w:noProof/>
        </w:rPr>
        <w:t>15</w:t>
      </w:r>
      <w:r>
        <w:rPr>
          <w:color w:val="2B579A"/>
          <w:shd w:val="clear" w:color="auto" w:fill="E6E6E6"/>
        </w:rPr>
        <w:fldChar w:fldCharType="end"/>
      </w:r>
      <w:r>
        <w:t xml:space="preserve"> </w:t>
      </w:r>
      <w:r w:rsidRPr="00CB79F2">
        <w:rPr>
          <w:rFonts w:eastAsia="Arial" w:cs="Arial"/>
          <w:bCs/>
          <w:iCs w:val="0"/>
          <w:sz w:val="22"/>
          <w:szCs w:val="22"/>
        </w:rPr>
        <w:t>Impact of FH diagnosis on costs, discounted to their present value</w:t>
      </w:r>
      <w:bookmarkEnd w:id="238"/>
      <w:bookmarkEnd w:id="239"/>
    </w:p>
    <w:p w14:paraId="2C9C2DCA"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F2A8A98" wp14:editId="0E13AFE1">
            <wp:extent cx="5777230" cy="2873630"/>
            <wp:effectExtent l="0" t="0" r="0" b="3175"/>
            <wp:docPr id="32" name="Picture 3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graphical user interface&#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2513" cy="2886206"/>
                    </a:xfrm>
                    <a:prstGeom prst="rect">
                      <a:avLst/>
                    </a:prstGeom>
                    <a:noFill/>
                  </pic:spPr>
                </pic:pic>
              </a:graphicData>
            </a:graphic>
          </wp:inline>
        </w:drawing>
      </w:r>
    </w:p>
    <w:p w14:paraId="7E955826" w14:textId="303ED01A" w:rsidR="003250C1" w:rsidRPr="00CB79F2" w:rsidRDefault="0011266D" w:rsidP="0066232B">
      <w:pPr>
        <w:keepNext/>
        <w:rPr>
          <w:rFonts w:cs="Arial"/>
        </w:rPr>
      </w:pPr>
      <w:r>
        <w:rPr>
          <w:rFonts w:cs="Arial"/>
        </w:rPr>
        <w:t>A</w:t>
      </w:r>
      <w:r w:rsidR="29556E7B" w:rsidRPr="00CB79F2">
        <w:rPr>
          <w:rFonts w:cs="Arial"/>
        </w:rPr>
        <w:t>: Impact of FH diagnosis on NHS costs in males (undiscounted)</w:t>
      </w:r>
    </w:p>
    <w:p w14:paraId="4263ABBB" w14:textId="77777777" w:rsidR="003250C1" w:rsidRPr="00CB79F2" w:rsidRDefault="003250C1" w:rsidP="0066232B">
      <w:pPr>
        <w:keepNext/>
        <w:rPr>
          <w:rFonts w:cs="Arial"/>
        </w:rPr>
      </w:pPr>
      <w:r w:rsidRPr="00CB79F2">
        <w:rPr>
          <w:rFonts w:cs="Arial"/>
          <w:noProof/>
          <w:color w:val="2B579A"/>
          <w:shd w:val="clear" w:color="auto" w:fill="E6E6E6"/>
          <w:lang w:eastAsia="en-GB"/>
        </w:rPr>
        <w:drawing>
          <wp:inline distT="0" distB="0" distL="0" distR="0" wp14:anchorId="244F093B" wp14:editId="0721E2A5">
            <wp:extent cx="5767705" cy="2868892"/>
            <wp:effectExtent l="0" t="0" r="4445" b="8255"/>
            <wp:docPr id="33" name="Picture 3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02861" cy="2886379"/>
                    </a:xfrm>
                    <a:prstGeom prst="rect">
                      <a:avLst/>
                    </a:prstGeom>
                    <a:noFill/>
                  </pic:spPr>
                </pic:pic>
              </a:graphicData>
            </a:graphic>
          </wp:inline>
        </w:drawing>
      </w:r>
    </w:p>
    <w:p w14:paraId="04BFFD94" w14:textId="5C01255B" w:rsidR="003250C1" w:rsidRPr="00CB79F2" w:rsidRDefault="0011266D" w:rsidP="0066232B">
      <w:pPr>
        <w:keepNext/>
        <w:rPr>
          <w:rFonts w:cs="Arial"/>
        </w:rPr>
      </w:pPr>
      <w:r>
        <w:rPr>
          <w:rFonts w:cs="Arial"/>
        </w:rPr>
        <w:t>B</w:t>
      </w:r>
      <w:r w:rsidR="29556E7B" w:rsidRPr="00CB79F2">
        <w:rPr>
          <w:rFonts w:cs="Arial"/>
        </w:rPr>
        <w:t>: Impact of FH diagnosis on NHS costs in females (undiscounted)</w:t>
      </w:r>
    </w:p>
    <w:p w14:paraId="5EFF2615" w14:textId="77777777" w:rsidR="003250C1" w:rsidRPr="00CB79F2" w:rsidRDefault="003250C1" w:rsidP="0066232B">
      <w:pPr>
        <w:rPr>
          <w:rFonts w:eastAsiaTheme="majorEastAsia" w:cs="Arial"/>
          <w:color w:val="1F3763" w:themeColor="accent1" w:themeShade="7F"/>
          <w:lang w:eastAsia="en-GB"/>
        </w:rPr>
      </w:pPr>
      <w:r w:rsidRPr="00CB79F2">
        <w:rPr>
          <w:rFonts w:cs="Arial"/>
          <w:lang w:eastAsia="en-GB"/>
        </w:rPr>
        <w:br w:type="page"/>
      </w:r>
    </w:p>
    <w:p w14:paraId="7D64E238" w14:textId="77777777" w:rsidR="003250C1" w:rsidRPr="00CB79F2" w:rsidRDefault="003250C1" w:rsidP="006C7E71">
      <w:pPr>
        <w:pStyle w:val="Heading4"/>
        <w:numPr>
          <w:ilvl w:val="0"/>
          <w:numId w:val="0"/>
        </w:numPr>
        <w:rPr>
          <w:lang w:eastAsia="en-GB"/>
        </w:rPr>
      </w:pPr>
      <w:r w:rsidRPr="00CB79F2">
        <w:rPr>
          <w:lang w:eastAsia="en-GB"/>
        </w:rPr>
        <w:lastRenderedPageBreak/>
        <w:t>Impact of diagnosis on net health to the NHS</w:t>
      </w:r>
    </w:p>
    <w:p w14:paraId="07D29829" w14:textId="77777777" w:rsidR="00471BD7" w:rsidRPr="00CB79F2" w:rsidRDefault="00471BD7" w:rsidP="0066232B">
      <w:pPr>
        <w:rPr>
          <w:rFonts w:cs="Arial"/>
          <w:lang w:eastAsia="en-GB"/>
        </w:rPr>
      </w:pPr>
    </w:p>
    <w:p w14:paraId="22478272" w14:textId="0E3C5203" w:rsidR="003250C1" w:rsidRPr="00CB79F2" w:rsidRDefault="29556E7B" w:rsidP="0066232B">
      <w:pPr>
        <w:rPr>
          <w:rFonts w:cs="Arial"/>
          <w:lang w:eastAsia="en-GB"/>
        </w:rPr>
      </w:pPr>
      <w:r w:rsidRPr="00CB79F2">
        <w:rPr>
          <w:rFonts w:cs="Arial"/>
          <w:lang w:eastAsia="en-GB"/>
        </w:rPr>
        <w:t xml:space="preserve">Figure </w:t>
      </w:r>
      <w:r w:rsidR="70C4A482" w:rsidRPr="00CB79F2">
        <w:rPr>
          <w:rFonts w:cs="Arial"/>
          <w:lang w:eastAsia="en-GB"/>
        </w:rPr>
        <w:t>1</w:t>
      </w:r>
      <w:r w:rsidRPr="00CB79F2">
        <w:rPr>
          <w:rFonts w:cs="Arial"/>
          <w:lang w:eastAsia="en-GB"/>
        </w:rPr>
        <w:t>6 shows the net health gain of diagnosis at a cost-effectiveness threshold of £15,000/QALY, discounted to present values (</w:t>
      </w:r>
      <w:r w:rsidR="5E175D95" w:rsidRPr="00D94476">
        <w:rPr>
          <w:rFonts w:cs="Arial"/>
          <w:lang w:eastAsia="en-GB"/>
        </w:rPr>
        <w:t xml:space="preserve">also in </w:t>
      </w:r>
      <w:r w:rsidR="0086298A" w:rsidRPr="00A80B48">
        <w:rPr>
          <w:rFonts w:eastAsia="Arial" w:cs="Arial"/>
          <w:i/>
          <w:color w:val="000000" w:themeColor="text1"/>
        </w:rPr>
        <w:t xml:space="preserve">Online Supplementary </w:t>
      </w:r>
      <w:r w:rsidR="0086298A">
        <w:rPr>
          <w:rFonts w:eastAsia="Arial" w:cs="Arial"/>
          <w:i/>
          <w:color w:val="000000" w:themeColor="text1"/>
        </w:rPr>
        <w:t xml:space="preserve">file </w:t>
      </w:r>
      <w:r w:rsidR="000237C6">
        <w:rPr>
          <w:rFonts w:eastAsia="Arial" w:cs="Arial"/>
          <w:i/>
          <w:color w:val="000000" w:themeColor="text1"/>
        </w:rPr>
        <w:t>4</w:t>
      </w:r>
      <w:r w:rsidR="0086298A" w:rsidRPr="006D6AF6">
        <w:rPr>
          <w:rFonts w:eastAsia="Arial" w:cs="Arial"/>
          <w:color w:val="000000" w:themeColor="text1"/>
        </w:rPr>
        <w:t xml:space="preserve"> </w:t>
      </w:r>
      <w:r w:rsidR="0086298A" w:rsidRPr="00A80B48">
        <w:rPr>
          <w:rFonts w:cs="Arial"/>
          <w:i/>
        </w:rPr>
        <w:t>(</w:t>
      </w:r>
      <w:proofErr w:type="gramStart"/>
      <w:r w:rsidR="000237C6">
        <w:rPr>
          <w:rFonts w:cs="Arial"/>
          <w:i/>
        </w:rPr>
        <w:t>Cost  and</w:t>
      </w:r>
      <w:proofErr w:type="gramEnd"/>
      <w:r w:rsidR="000237C6">
        <w:rPr>
          <w:rFonts w:cs="Arial"/>
          <w:i/>
        </w:rPr>
        <w:t xml:space="preserve"> Health Benefits</w:t>
      </w:r>
      <w:r w:rsidR="0086298A" w:rsidRPr="00A80B48">
        <w:rPr>
          <w:rFonts w:cs="Arial"/>
          <w:i/>
        </w:rPr>
        <w:t>)</w:t>
      </w:r>
      <w:r w:rsidR="00823C9F" w:rsidRPr="00D94476">
        <w:rPr>
          <w:rFonts w:cs="Arial"/>
          <w:lang w:eastAsia="en-GB"/>
        </w:rPr>
        <w:t>,</w:t>
      </w:r>
      <w:r w:rsidR="006A155D" w:rsidRPr="00D94476">
        <w:rPr>
          <w:rFonts w:cs="Arial"/>
          <w:lang w:eastAsia="en-GB"/>
        </w:rPr>
        <w:t xml:space="preserve"> </w:t>
      </w:r>
      <w:r w:rsidRPr="00D94476">
        <w:rPr>
          <w:rFonts w:cs="Arial"/>
          <w:lang w:eastAsia="en-GB"/>
        </w:rPr>
        <w:t>Figure 8</w:t>
      </w:r>
      <w:r w:rsidRPr="00D94476">
        <w:rPr>
          <w:rFonts w:cs="Arial"/>
          <w:i/>
          <w:iCs/>
          <w:lang w:eastAsia="en-GB"/>
        </w:rPr>
        <w:t xml:space="preserve"> </w:t>
      </w:r>
      <w:r w:rsidRPr="00D94476">
        <w:rPr>
          <w:rFonts w:cs="Arial"/>
          <w:lang w:eastAsia="en-GB"/>
        </w:rPr>
        <w:t>for resu</w:t>
      </w:r>
      <w:r w:rsidRPr="00CB79F2">
        <w:rPr>
          <w:rFonts w:cs="Arial"/>
          <w:lang w:eastAsia="en-GB"/>
        </w:rPr>
        <w:t xml:space="preserve">lts according to the cost-effectiveness threshold of £20,000/QALY). </w:t>
      </w:r>
      <w:r w:rsidR="00BA146D" w:rsidRPr="00BA146D">
        <w:rPr>
          <w:rFonts w:cs="Arial"/>
          <w:lang w:eastAsia="en-GB"/>
        </w:rPr>
        <w:t xml:space="preserve">The net health gain from diagnosis ranged between -0.27 to 2.51 QALYs at the £15,000/QALY threshold. </w:t>
      </w:r>
      <w:r w:rsidRPr="00CB79F2">
        <w:rPr>
          <w:rFonts w:cs="Arial"/>
          <w:lang w:eastAsia="en-GB"/>
        </w:rPr>
        <w:t xml:space="preserve">In males (Figure </w:t>
      </w:r>
      <w:r w:rsidR="0258B2C9" w:rsidRPr="00CB79F2">
        <w:rPr>
          <w:rFonts w:cs="Arial"/>
          <w:lang w:eastAsia="en-GB"/>
        </w:rPr>
        <w:t>1</w:t>
      </w:r>
      <w:r w:rsidRPr="00CB79F2">
        <w:rPr>
          <w:rFonts w:cs="Arial"/>
          <w:lang w:eastAsia="en-GB"/>
        </w:rPr>
        <w:t xml:space="preserve">6A), diagnosis represents a net health gain for the NHS for most people unless their PT-LDL-C &lt; 1.5 mmol/L if aged &lt; 39 years or PT-LDL-C &lt; 0.5 mmol/L if aged &gt;= 40 or had prior CVD history. The results are similar in females (Figure </w:t>
      </w:r>
      <w:r w:rsidR="72E848EC" w:rsidRPr="00CB79F2">
        <w:rPr>
          <w:rFonts w:cs="Arial"/>
          <w:lang w:eastAsia="en-GB"/>
        </w:rPr>
        <w:t>16</w:t>
      </w:r>
      <w:r w:rsidRPr="00CB79F2">
        <w:rPr>
          <w:rFonts w:cs="Arial"/>
          <w:lang w:eastAsia="en-GB"/>
        </w:rPr>
        <w:t>B), although the net health gains are generally not as large, and diagnosis is not net health gain for people with PT-LDL-C &lt;= 2.5 mmol/L aged 0-39 years of age. This is because females are at lower risk of CVD events.</w:t>
      </w:r>
    </w:p>
    <w:p w14:paraId="2C640BE2" w14:textId="1B97D24F" w:rsidR="003250C1" w:rsidRPr="00CB79F2" w:rsidRDefault="29556E7B" w:rsidP="0066232B">
      <w:pPr>
        <w:rPr>
          <w:rFonts w:cs="Arial"/>
          <w:lang w:eastAsia="en-GB"/>
        </w:rPr>
      </w:pPr>
      <w:r w:rsidRPr="00CB79F2">
        <w:rPr>
          <w:rFonts w:cs="Arial"/>
          <w:lang w:eastAsia="en-GB"/>
        </w:rPr>
        <w:t xml:space="preserve">The net health gain increases with PT-LDL-C. The pattern of net health gain by age is not as clear, due to the effect of discounting and the age at which we assumed people start being at risk of CVD events (25 years of age in the base-case). As a result, people diagnosed younger start incurring costs but only derive benefits later in life, both of which are discounted to present values at 3.5% per annum. </w:t>
      </w:r>
    </w:p>
    <w:p w14:paraId="1528A6FC" w14:textId="3FDE8AE3" w:rsidR="003250C1" w:rsidRPr="00CB79F2" w:rsidRDefault="29556E7B" w:rsidP="0066232B">
      <w:pPr>
        <w:rPr>
          <w:rFonts w:cs="Arial"/>
          <w:lang w:eastAsia="en-GB"/>
        </w:rPr>
      </w:pPr>
      <w:r w:rsidRPr="00CB79F2">
        <w:rPr>
          <w:rFonts w:cs="Arial"/>
          <w:lang w:eastAsia="en-GB"/>
        </w:rPr>
        <w:t>The probability that diagnosis is a net health gain to the NHS (i.e. cost-effective) follows a similar pattern (</w:t>
      </w:r>
      <w:r w:rsidRPr="005D09AA">
        <w:rPr>
          <w:rFonts w:cs="Arial"/>
          <w:lang w:eastAsia="en-GB"/>
        </w:rPr>
        <w:t xml:space="preserve">see </w:t>
      </w:r>
      <w:r w:rsidRPr="006D6AF6">
        <w:rPr>
          <w:rFonts w:cs="Arial"/>
          <w:lang w:eastAsia="en-GB"/>
        </w:rPr>
        <w:t>Figure 9</w:t>
      </w:r>
      <w:r w:rsidR="74245C64" w:rsidRPr="006D6AF6">
        <w:rPr>
          <w:rFonts w:cs="Arial"/>
          <w:lang w:eastAsia="en-GB"/>
        </w:rPr>
        <w:t xml:space="preserve"> in </w:t>
      </w:r>
      <w:r w:rsidR="0086298A" w:rsidRPr="00A80B48">
        <w:rPr>
          <w:rFonts w:eastAsia="Arial" w:cs="Arial"/>
          <w:i/>
          <w:color w:val="000000" w:themeColor="text1"/>
        </w:rPr>
        <w:t xml:space="preserve">Online Supplementary </w:t>
      </w:r>
      <w:r w:rsidR="0086298A">
        <w:rPr>
          <w:rFonts w:eastAsia="Arial" w:cs="Arial"/>
          <w:i/>
          <w:color w:val="000000" w:themeColor="text1"/>
        </w:rPr>
        <w:t xml:space="preserve">file </w:t>
      </w:r>
      <w:r w:rsidR="000237C6">
        <w:rPr>
          <w:rFonts w:eastAsia="Arial" w:cs="Arial"/>
          <w:i/>
          <w:color w:val="000000" w:themeColor="text1"/>
        </w:rPr>
        <w:t>4</w:t>
      </w:r>
      <w:r w:rsidRPr="005D09AA">
        <w:rPr>
          <w:rFonts w:cs="Arial"/>
          <w:lang w:eastAsia="en-GB"/>
        </w:rPr>
        <w:t>). The probability</w:t>
      </w:r>
      <w:r w:rsidRPr="00CB79F2">
        <w:rPr>
          <w:rFonts w:cs="Arial"/>
          <w:lang w:eastAsia="en-GB"/>
        </w:rPr>
        <w:t xml:space="preserve"> is close to 1 in most subgroups in whom diagnosis is a net health gain, and close to zero in subgroups where the diagnosis is a net health loss (e.g. subgroups with PT-LDL-C &lt; 1.5 mmol/L and no prior CVD history).</w:t>
      </w:r>
      <w:r w:rsidR="00895586" w:rsidRPr="00CB79F2">
        <w:rPr>
          <w:rFonts w:cs="Arial"/>
          <w:lang w:eastAsia="en-GB"/>
        </w:rPr>
        <w:t xml:space="preserve"> </w:t>
      </w:r>
    </w:p>
    <w:p w14:paraId="539AC8C5" w14:textId="77777777" w:rsidR="003250C1" w:rsidRPr="00CB79F2" w:rsidRDefault="003250C1" w:rsidP="0066232B">
      <w:pPr>
        <w:rPr>
          <w:rFonts w:cs="Arial"/>
          <w:lang w:eastAsia="en-GB"/>
        </w:rPr>
      </w:pPr>
      <w:r w:rsidRPr="00CB79F2">
        <w:rPr>
          <w:rFonts w:cs="Arial"/>
          <w:lang w:eastAsia="en-GB"/>
        </w:rPr>
        <w:br w:type="page"/>
      </w:r>
    </w:p>
    <w:p w14:paraId="52B97917" w14:textId="10BBFDCB" w:rsidR="0011266D" w:rsidRPr="0011266D" w:rsidRDefault="0011266D" w:rsidP="0011266D">
      <w:pPr>
        <w:pStyle w:val="Caption"/>
        <w:keepNext/>
        <w:rPr>
          <w:b w:val="0"/>
          <w:bCs/>
        </w:rPr>
      </w:pPr>
      <w:bookmarkStart w:id="240" w:name="_Toc79740235"/>
      <w:bookmarkStart w:id="241" w:name="_Toc107157398"/>
      <w:r w:rsidRPr="0011266D">
        <w:rPr>
          <w:b w:val="0"/>
          <w:bCs/>
        </w:rPr>
        <w:lastRenderedPageBreak/>
        <w:t xml:space="preserve">Figure </w:t>
      </w:r>
      <w:r w:rsidRPr="0011266D">
        <w:rPr>
          <w:b w:val="0"/>
          <w:bCs/>
          <w:color w:val="2B579A"/>
          <w:shd w:val="clear" w:color="auto" w:fill="E6E6E6"/>
        </w:rPr>
        <w:fldChar w:fldCharType="begin"/>
      </w:r>
      <w:r w:rsidRPr="0011266D">
        <w:rPr>
          <w:b w:val="0"/>
          <w:bCs/>
        </w:rPr>
        <w:instrText xml:space="preserve"> SEQ Figure \* ARABIC </w:instrText>
      </w:r>
      <w:r w:rsidRPr="0011266D">
        <w:rPr>
          <w:b w:val="0"/>
          <w:bCs/>
          <w:color w:val="2B579A"/>
          <w:shd w:val="clear" w:color="auto" w:fill="E6E6E6"/>
        </w:rPr>
        <w:fldChar w:fldCharType="separate"/>
      </w:r>
      <w:r w:rsidR="009C790E">
        <w:rPr>
          <w:b w:val="0"/>
          <w:bCs/>
          <w:noProof/>
        </w:rPr>
        <w:t>16</w:t>
      </w:r>
      <w:r w:rsidRPr="0011266D">
        <w:rPr>
          <w:b w:val="0"/>
          <w:bCs/>
          <w:color w:val="2B579A"/>
          <w:shd w:val="clear" w:color="auto" w:fill="E6E6E6"/>
        </w:rPr>
        <w:fldChar w:fldCharType="end"/>
      </w:r>
      <w:r w:rsidRPr="0011266D">
        <w:rPr>
          <w:b w:val="0"/>
          <w:bCs/>
        </w:rPr>
        <w:t xml:space="preserve"> Net health gain of FH diagnosis and treatment compared to no diagnosis and no treatment results by pre-treatment </w:t>
      </w:r>
      <w:r w:rsidR="005A1731">
        <w:rPr>
          <w:b w:val="0"/>
          <w:bCs/>
        </w:rPr>
        <w:t>LDL-C</w:t>
      </w:r>
      <w:r w:rsidRPr="0011266D">
        <w:rPr>
          <w:b w:val="0"/>
          <w:bCs/>
        </w:rPr>
        <w:t>, in quality-adjusted life years per individual, at a cost-effectiveness threshold of £15,000/QALY</w:t>
      </w:r>
      <w:bookmarkEnd w:id="240"/>
      <w:bookmarkEnd w:id="241"/>
    </w:p>
    <w:p w14:paraId="74150262" w14:textId="77777777" w:rsidR="003250C1" w:rsidRPr="00CB79F2" w:rsidRDefault="003250C1" w:rsidP="0066232B">
      <w:pPr>
        <w:rPr>
          <w:rFonts w:cs="Arial"/>
          <w:lang w:eastAsia="en-GB"/>
        </w:rPr>
      </w:pPr>
      <w:r w:rsidRPr="00CB79F2">
        <w:rPr>
          <w:rFonts w:cs="Arial"/>
          <w:noProof/>
          <w:color w:val="2B579A"/>
          <w:shd w:val="clear" w:color="auto" w:fill="E6E6E6"/>
          <w:lang w:eastAsia="en-GB"/>
        </w:rPr>
        <w:drawing>
          <wp:inline distT="0" distB="0" distL="0" distR="0" wp14:anchorId="3A008EFC" wp14:editId="427A387B">
            <wp:extent cx="5672455" cy="2821514"/>
            <wp:effectExtent l="0" t="0" r="4445"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89479" cy="2829982"/>
                    </a:xfrm>
                    <a:prstGeom prst="rect">
                      <a:avLst/>
                    </a:prstGeom>
                    <a:noFill/>
                  </pic:spPr>
                </pic:pic>
              </a:graphicData>
            </a:graphic>
          </wp:inline>
        </w:drawing>
      </w:r>
    </w:p>
    <w:p w14:paraId="65095B1E" w14:textId="758D29E7" w:rsidR="003250C1" w:rsidRPr="00CB79F2" w:rsidRDefault="0011266D" w:rsidP="0066232B">
      <w:pPr>
        <w:rPr>
          <w:rFonts w:cs="Arial"/>
        </w:rPr>
      </w:pPr>
      <w:r>
        <w:rPr>
          <w:rFonts w:cs="Arial"/>
        </w:rPr>
        <w:t>A</w:t>
      </w:r>
      <w:r w:rsidR="29556E7B" w:rsidRPr="00CB79F2">
        <w:rPr>
          <w:rFonts w:cs="Arial"/>
        </w:rPr>
        <w:t>: Males</w:t>
      </w:r>
    </w:p>
    <w:p w14:paraId="32F96EEF" w14:textId="77777777" w:rsidR="003250C1" w:rsidRPr="00CB79F2" w:rsidRDefault="003250C1" w:rsidP="0066232B">
      <w:pPr>
        <w:rPr>
          <w:rFonts w:cs="Arial"/>
        </w:rPr>
      </w:pPr>
      <w:r>
        <w:rPr>
          <w:noProof/>
          <w:color w:val="2B579A"/>
          <w:shd w:val="clear" w:color="auto" w:fill="E6E6E6"/>
          <w:lang w:eastAsia="en-GB"/>
        </w:rPr>
        <w:drawing>
          <wp:inline distT="0" distB="0" distL="0" distR="0" wp14:anchorId="65D5A5D7" wp14:editId="2B5E6F1E">
            <wp:extent cx="5643878" cy="2807301"/>
            <wp:effectExtent l="0" t="0" r="0" b="0"/>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43878" cy="2807301"/>
                    </a:xfrm>
                    <a:prstGeom prst="rect">
                      <a:avLst/>
                    </a:prstGeom>
                  </pic:spPr>
                </pic:pic>
              </a:graphicData>
            </a:graphic>
          </wp:inline>
        </w:drawing>
      </w:r>
    </w:p>
    <w:p w14:paraId="262182EB" w14:textId="234B97B5" w:rsidR="003250C1" w:rsidRPr="00CB79F2" w:rsidRDefault="0011266D" w:rsidP="0066232B">
      <w:pPr>
        <w:spacing w:after="0"/>
        <w:rPr>
          <w:rFonts w:cs="Arial"/>
          <w:lang w:eastAsia="en-GB"/>
        </w:rPr>
      </w:pPr>
      <w:r>
        <w:rPr>
          <w:rFonts w:cs="Arial"/>
          <w:lang w:eastAsia="en-GB"/>
        </w:rPr>
        <w:t>B</w:t>
      </w:r>
      <w:r w:rsidR="29556E7B" w:rsidRPr="00CB79F2">
        <w:rPr>
          <w:rFonts w:cs="Arial"/>
          <w:lang w:eastAsia="en-GB"/>
        </w:rPr>
        <w:t>: Females</w:t>
      </w:r>
    </w:p>
    <w:p w14:paraId="6EA83EC5" w14:textId="77777777" w:rsidR="003250C1" w:rsidRPr="00016700" w:rsidRDefault="003250C1" w:rsidP="0066232B">
      <w:pPr>
        <w:spacing w:after="0"/>
        <w:rPr>
          <w:rFonts w:cs="Arial"/>
          <w:sz w:val="18"/>
          <w:szCs w:val="18"/>
          <w:lang w:eastAsia="en-GB"/>
        </w:rPr>
      </w:pPr>
      <w:r w:rsidRPr="00016700">
        <w:rPr>
          <w:rFonts w:cs="Arial"/>
          <w:sz w:val="18"/>
          <w:szCs w:val="18"/>
          <w:lang w:eastAsia="en-GB"/>
        </w:rPr>
        <w:t xml:space="preserve">CVD: cardiovascular disease. LDL-C: Low-density lipoprotein cholesterol. Results are probabilistic. </w:t>
      </w:r>
    </w:p>
    <w:p w14:paraId="477CFDC2" w14:textId="77777777" w:rsidR="003250C1" w:rsidRPr="00016700" w:rsidRDefault="003250C1" w:rsidP="0066232B">
      <w:pPr>
        <w:spacing w:after="0"/>
        <w:rPr>
          <w:rFonts w:cs="Arial"/>
          <w:sz w:val="18"/>
          <w:szCs w:val="18"/>
          <w:lang w:eastAsia="en-GB"/>
        </w:rPr>
      </w:pPr>
      <w:r w:rsidRPr="00016700">
        <w:rPr>
          <w:rFonts w:cs="Arial"/>
          <w:sz w:val="18"/>
          <w:szCs w:val="18"/>
          <w:lang w:eastAsia="en-GB"/>
        </w:rPr>
        <w:t xml:space="preserve">Net health gain = </w:t>
      </w:r>
      <w:proofErr w:type="gramStart"/>
      <w:r w:rsidRPr="00016700">
        <w:rPr>
          <w:rFonts w:cs="Arial"/>
          <w:sz w:val="18"/>
          <w:szCs w:val="18"/>
          <w:lang w:eastAsia="en-GB"/>
        </w:rPr>
        <w:t>( QALYs</w:t>
      </w:r>
      <w:proofErr w:type="gramEnd"/>
      <w:r w:rsidRPr="00016700">
        <w:rPr>
          <w:rFonts w:cs="Arial"/>
          <w:sz w:val="18"/>
          <w:szCs w:val="18"/>
          <w:lang w:eastAsia="en-GB"/>
        </w:rPr>
        <w:t xml:space="preserve"> if individual group was diagnosed – QALYs if individual group was not diagnosed ) - ( costs if individual group was diagnosed – costs if individual group was not diagnosed ) / cost-effectiveness threshold at £15,000/QALY</w:t>
      </w:r>
    </w:p>
    <w:p w14:paraId="6A4331F6" w14:textId="77777777" w:rsidR="0011266D" w:rsidRDefault="0011266D" w:rsidP="006C7E71">
      <w:pPr>
        <w:pStyle w:val="Heading4"/>
        <w:numPr>
          <w:ilvl w:val="0"/>
          <w:numId w:val="0"/>
        </w:numPr>
        <w:rPr>
          <w:lang w:eastAsia="en-GB"/>
        </w:rPr>
      </w:pPr>
    </w:p>
    <w:p w14:paraId="5C3EE1FF" w14:textId="61BB51EF" w:rsidR="003250C1" w:rsidRPr="006D6AF6" w:rsidRDefault="003250C1" w:rsidP="006C7E71">
      <w:pPr>
        <w:pStyle w:val="Heading4"/>
        <w:numPr>
          <w:ilvl w:val="0"/>
          <w:numId w:val="0"/>
        </w:numPr>
        <w:rPr>
          <w:i/>
          <w:lang w:eastAsia="en-GB"/>
        </w:rPr>
      </w:pPr>
      <w:r w:rsidRPr="00CB79F2">
        <w:rPr>
          <w:lang w:eastAsia="en-GB"/>
        </w:rPr>
        <w:t>Uncertainty analysis</w:t>
      </w:r>
    </w:p>
    <w:p w14:paraId="7370C887" w14:textId="58A0F725" w:rsidR="003250C1" w:rsidRPr="00CB79F2" w:rsidRDefault="00200E58" w:rsidP="0066232B">
      <w:pPr>
        <w:rPr>
          <w:rFonts w:cs="Arial"/>
          <w:lang w:eastAsia="en-GB"/>
        </w:rPr>
      </w:pPr>
      <w:r w:rsidRPr="006D6AF6">
        <w:rPr>
          <w:rFonts w:cs="Arial"/>
          <w:color w:val="2B579A"/>
          <w:shd w:val="clear" w:color="auto" w:fill="E6E6E6"/>
          <w:lang w:eastAsia="en-GB"/>
        </w:rPr>
        <w:fldChar w:fldCharType="begin"/>
      </w:r>
      <w:r w:rsidRPr="005D09AA">
        <w:rPr>
          <w:rFonts w:cs="Arial"/>
          <w:lang w:eastAsia="en-GB"/>
        </w:rPr>
        <w:instrText xml:space="preserve"> REF _Ref79657926 \h </w:instrText>
      </w:r>
      <w:r w:rsidR="00CB79F2" w:rsidRPr="005D09AA">
        <w:rPr>
          <w:rFonts w:cs="Arial"/>
          <w:lang w:eastAsia="en-GB"/>
        </w:rPr>
        <w:instrText xml:space="preserve"> \* MERGEFORMAT </w:instrText>
      </w:r>
      <w:r w:rsidRPr="006D6AF6">
        <w:rPr>
          <w:rFonts w:cs="Arial"/>
          <w:color w:val="2B579A"/>
          <w:shd w:val="clear" w:color="auto" w:fill="E6E6E6"/>
          <w:lang w:eastAsia="en-GB"/>
        </w:rPr>
      </w:r>
      <w:r w:rsidRPr="006D6AF6">
        <w:rPr>
          <w:rFonts w:cs="Arial"/>
          <w:color w:val="2B579A"/>
          <w:shd w:val="clear" w:color="auto" w:fill="E6E6E6"/>
          <w:lang w:eastAsia="en-GB"/>
        </w:rPr>
        <w:fldChar w:fldCharType="separate"/>
      </w:r>
      <w:r w:rsidRPr="005D09AA">
        <w:rPr>
          <w:rFonts w:cs="Arial"/>
        </w:rPr>
        <w:t xml:space="preserve">Table </w:t>
      </w:r>
      <w:r w:rsidRPr="005D09AA">
        <w:rPr>
          <w:rFonts w:cs="Arial"/>
          <w:noProof/>
        </w:rPr>
        <w:t>15</w:t>
      </w:r>
      <w:r w:rsidRPr="006D6AF6">
        <w:rPr>
          <w:rFonts w:cs="Arial"/>
          <w:color w:val="2B579A"/>
          <w:shd w:val="clear" w:color="auto" w:fill="E6E6E6"/>
          <w:lang w:eastAsia="en-GB"/>
        </w:rPr>
        <w:fldChar w:fldCharType="end"/>
      </w:r>
      <w:r w:rsidRPr="005D09AA">
        <w:rPr>
          <w:rFonts w:cs="Arial"/>
          <w:lang w:eastAsia="en-GB"/>
        </w:rPr>
        <w:t xml:space="preserve"> </w:t>
      </w:r>
      <w:r w:rsidR="29556E7B" w:rsidRPr="005D09AA">
        <w:rPr>
          <w:rFonts w:cs="Arial"/>
          <w:lang w:eastAsia="en-GB"/>
        </w:rPr>
        <w:t>summarises the results of the scenario analysis (details</w:t>
      </w:r>
      <w:r w:rsidR="29556E7B" w:rsidRPr="006D6AF6">
        <w:rPr>
          <w:rFonts w:cs="Arial"/>
          <w:iCs/>
          <w:lang w:eastAsia="en-GB"/>
        </w:rPr>
        <w:t xml:space="preserve"> in </w:t>
      </w:r>
      <w:r w:rsidR="006C4BC8" w:rsidRPr="00A80B48">
        <w:rPr>
          <w:rFonts w:eastAsia="Arial" w:cs="Arial"/>
          <w:i/>
          <w:color w:val="000000" w:themeColor="text1"/>
        </w:rPr>
        <w:t xml:space="preserve">Online Supplementary </w:t>
      </w:r>
      <w:r w:rsidR="006C4BC8">
        <w:rPr>
          <w:rFonts w:eastAsia="Arial" w:cs="Arial"/>
          <w:i/>
          <w:color w:val="000000" w:themeColor="text1"/>
        </w:rPr>
        <w:t xml:space="preserve">file </w:t>
      </w:r>
      <w:r w:rsidR="00E84D8B">
        <w:rPr>
          <w:rFonts w:eastAsia="Arial" w:cs="Arial"/>
          <w:i/>
          <w:color w:val="000000" w:themeColor="text1"/>
        </w:rPr>
        <w:t>4</w:t>
      </w:r>
      <w:r w:rsidR="27FA351A" w:rsidRPr="006D6AF6">
        <w:rPr>
          <w:rFonts w:cs="Arial"/>
          <w:iCs/>
          <w:lang w:eastAsia="en-GB"/>
        </w:rPr>
        <w:t>,</w:t>
      </w:r>
      <w:r w:rsidR="29556E7B" w:rsidRPr="006D6AF6">
        <w:rPr>
          <w:rFonts w:cs="Arial"/>
          <w:iCs/>
          <w:lang w:eastAsia="en-GB"/>
        </w:rPr>
        <w:t xml:space="preserve"> Table 28</w:t>
      </w:r>
      <w:r w:rsidR="29556E7B" w:rsidRPr="005D09AA">
        <w:rPr>
          <w:rFonts w:cs="Arial"/>
          <w:lang w:eastAsia="en-GB"/>
        </w:rPr>
        <w:t xml:space="preserve">). Diagnosis was a net health gain in the base-case and all scenarios in most </w:t>
      </w:r>
      <w:r w:rsidR="29556E7B" w:rsidRPr="005D09AA">
        <w:rPr>
          <w:rFonts w:cs="Arial"/>
          <w:lang w:eastAsia="en-GB"/>
        </w:rPr>
        <w:lastRenderedPageBreak/>
        <w:t>of the subgroups (cells in white). In the subgroups</w:t>
      </w:r>
      <w:r w:rsidR="29556E7B" w:rsidRPr="00CB79F2">
        <w:rPr>
          <w:rFonts w:cs="Arial"/>
          <w:lang w:eastAsia="en-GB"/>
        </w:rPr>
        <w:t xml:space="preserve"> with PT-LDL-C &gt;= 2.5 mmol/L, diagnosis was a net health gain in most of base-case and scenarios (cells in light grey). In the subgroups with no prior CVD and low PT-LDL-C (0.5-1.5 mmol/L), diagnosis was not a net health gain in any (cells in black) or most of the scenarios (cells in dark grey).</w:t>
      </w:r>
    </w:p>
    <w:p w14:paraId="33EC8896" w14:textId="6B3F4394" w:rsidR="00200E58" w:rsidRPr="00CB79F2" w:rsidRDefault="00200E58" w:rsidP="00200E58">
      <w:pPr>
        <w:pStyle w:val="Caption"/>
        <w:keepNext/>
        <w:rPr>
          <w:rFonts w:cs="Arial"/>
        </w:rPr>
      </w:pPr>
      <w:bookmarkStart w:id="242" w:name="_Ref79657926"/>
      <w:bookmarkStart w:id="243" w:name="_Toc79740210"/>
      <w:bookmarkStart w:id="244" w:name="_Toc107157369"/>
      <w:r w:rsidRPr="00CB79F2">
        <w:rPr>
          <w:rFonts w:cs="Arial"/>
        </w:rPr>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15</w:t>
      </w:r>
      <w:r w:rsidRPr="00CB79F2">
        <w:rPr>
          <w:rFonts w:cs="Arial"/>
          <w:color w:val="2B579A"/>
          <w:shd w:val="clear" w:color="auto" w:fill="E6E6E6"/>
        </w:rPr>
        <w:fldChar w:fldCharType="end"/>
      </w:r>
      <w:bookmarkEnd w:id="242"/>
      <w:r w:rsidRPr="00CB79F2">
        <w:rPr>
          <w:rFonts w:cs="Arial"/>
        </w:rPr>
        <w:t xml:space="preserve"> Results of the scenario analysis</w:t>
      </w:r>
      <w:bookmarkEnd w:id="243"/>
      <w:bookmarkEnd w:id="244"/>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61"/>
        <w:gridCol w:w="955"/>
        <w:gridCol w:w="954"/>
        <w:gridCol w:w="1056"/>
        <w:gridCol w:w="1060"/>
        <w:gridCol w:w="954"/>
        <w:gridCol w:w="961"/>
        <w:gridCol w:w="1056"/>
        <w:gridCol w:w="959"/>
      </w:tblGrid>
      <w:tr w:rsidR="003250C1" w:rsidRPr="00CB79F2" w14:paraId="0C3E9E22" w14:textId="77777777" w:rsidTr="00200E58">
        <w:trPr>
          <w:trHeight w:val="357"/>
        </w:trPr>
        <w:tc>
          <w:tcPr>
            <w:tcW w:w="591" w:type="pct"/>
            <w:vMerge w:val="restart"/>
            <w:tcBorders>
              <w:top w:val="single" w:sz="4" w:space="0" w:color="auto"/>
              <w:right w:val="single" w:sz="4" w:space="0" w:color="auto"/>
            </w:tcBorders>
            <w:shd w:val="clear" w:color="auto" w:fill="auto"/>
            <w:vAlign w:val="center"/>
          </w:tcPr>
          <w:p w14:paraId="02F7A6E2" w14:textId="77777777" w:rsidR="003250C1" w:rsidRPr="00CB79F2" w:rsidRDefault="003250C1" w:rsidP="0066232B">
            <w:pPr>
              <w:spacing w:after="0"/>
              <w:rPr>
                <w:rFonts w:eastAsia="Times New Roman" w:cs="Arial"/>
                <w:color w:val="000000"/>
                <w:lang w:eastAsia="en-GB"/>
              </w:rPr>
            </w:pPr>
            <w:r w:rsidRPr="00CB79F2">
              <w:rPr>
                <w:rFonts w:eastAsia="Times New Roman" w:cs="Arial"/>
                <w:color w:val="000000"/>
                <w:lang w:eastAsia="en-GB"/>
              </w:rPr>
              <w:t>PT-LDL-C, in mmol/L</w:t>
            </w:r>
          </w:p>
        </w:tc>
        <w:tc>
          <w:tcPr>
            <w:tcW w:w="276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C9E199"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No prior cardiovascular disease</w:t>
            </w:r>
          </w:p>
        </w:tc>
        <w:tc>
          <w:tcPr>
            <w:tcW w:w="1649" w:type="pct"/>
            <w:gridSpan w:val="3"/>
            <w:tcBorders>
              <w:top w:val="single" w:sz="4" w:space="0" w:color="auto"/>
              <w:left w:val="single" w:sz="4" w:space="0" w:color="auto"/>
              <w:bottom w:val="single" w:sz="4" w:space="0" w:color="auto"/>
            </w:tcBorders>
            <w:shd w:val="clear" w:color="auto" w:fill="auto"/>
            <w:vAlign w:val="center"/>
          </w:tcPr>
          <w:p w14:paraId="68E09EF2"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With prior cardiovascular disease</w:t>
            </w:r>
          </w:p>
        </w:tc>
      </w:tr>
      <w:tr w:rsidR="003250C1" w:rsidRPr="00CB79F2" w14:paraId="5189EA28" w14:textId="77777777" w:rsidTr="00200E58">
        <w:trPr>
          <w:trHeight w:val="765"/>
        </w:trPr>
        <w:tc>
          <w:tcPr>
            <w:tcW w:w="591" w:type="pct"/>
            <w:vMerge/>
            <w:tcBorders>
              <w:bottom w:val="single" w:sz="4" w:space="0" w:color="auto"/>
              <w:right w:val="single" w:sz="4" w:space="0" w:color="auto"/>
            </w:tcBorders>
            <w:shd w:val="clear" w:color="auto" w:fill="auto"/>
            <w:vAlign w:val="center"/>
            <w:hideMark/>
          </w:tcPr>
          <w:p w14:paraId="59452743" w14:textId="77777777" w:rsidR="003250C1" w:rsidRPr="00CB79F2" w:rsidRDefault="003250C1" w:rsidP="0066232B">
            <w:pPr>
              <w:spacing w:after="0"/>
              <w:rPr>
                <w:rFonts w:eastAsia="Times New Roman" w:cs="Arial"/>
                <w:color w:val="000000"/>
                <w:lang w:eastAsia="en-GB"/>
              </w:rPr>
            </w:pP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015EC" w14:textId="77777777" w:rsidR="003250C1" w:rsidRPr="00CB79F2" w:rsidRDefault="003250C1" w:rsidP="0066232B">
            <w:pPr>
              <w:spacing w:after="0"/>
              <w:rPr>
                <w:rFonts w:eastAsia="Times New Roman" w:cs="Arial"/>
                <w:color w:val="000000"/>
                <w:lang w:eastAsia="en-GB"/>
              </w:rPr>
            </w:pPr>
            <w:r w:rsidRPr="00CB79F2">
              <w:rPr>
                <w:rFonts w:eastAsia="Times New Roman" w:cs="Arial"/>
                <w:color w:val="000000"/>
                <w:lang w:eastAsia="en-GB"/>
              </w:rPr>
              <w:t xml:space="preserve">Age 0-9 </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55DDBF"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10-17</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28A826"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18-39</w:t>
            </w:r>
          </w:p>
        </w:tc>
        <w:tc>
          <w:tcPr>
            <w:tcW w:w="5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7A9C0"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40-59 No CVD</w:t>
            </w:r>
          </w:p>
        </w:tc>
        <w:tc>
          <w:tcPr>
            <w:tcW w:w="5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7EC77"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60+ No CVD</w:t>
            </w:r>
          </w:p>
        </w:tc>
        <w:tc>
          <w:tcPr>
            <w:tcW w:w="5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7502C"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18-39 Prior CVD</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5B71A4"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40-59 Prior CVD</w:t>
            </w:r>
          </w:p>
        </w:tc>
        <w:tc>
          <w:tcPr>
            <w:tcW w:w="530" w:type="pct"/>
            <w:tcBorders>
              <w:top w:val="single" w:sz="4" w:space="0" w:color="auto"/>
              <w:left w:val="single" w:sz="4" w:space="0" w:color="auto"/>
              <w:bottom w:val="single" w:sz="4" w:space="0" w:color="auto"/>
            </w:tcBorders>
            <w:shd w:val="clear" w:color="auto" w:fill="auto"/>
            <w:vAlign w:val="center"/>
            <w:hideMark/>
          </w:tcPr>
          <w:p w14:paraId="08236943" w14:textId="77777777" w:rsidR="003250C1" w:rsidRPr="00CB79F2" w:rsidRDefault="003250C1" w:rsidP="0066232B">
            <w:pPr>
              <w:spacing w:after="0"/>
              <w:jc w:val="center"/>
              <w:rPr>
                <w:rFonts w:eastAsia="Times New Roman" w:cs="Arial"/>
                <w:color w:val="000000"/>
                <w:lang w:eastAsia="en-GB"/>
              </w:rPr>
            </w:pPr>
            <w:r w:rsidRPr="00CB79F2">
              <w:rPr>
                <w:rFonts w:eastAsia="Times New Roman" w:cs="Arial"/>
                <w:color w:val="000000"/>
                <w:lang w:eastAsia="en-GB"/>
              </w:rPr>
              <w:t>Age 60+ Prior CVD</w:t>
            </w:r>
          </w:p>
        </w:tc>
      </w:tr>
      <w:tr w:rsidR="003250C1" w:rsidRPr="00CB79F2" w14:paraId="453DC829" w14:textId="77777777" w:rsidTr="00200E58">
        <w:trPr>
          <w:trHeight w:val="435"/>
        </w:trPr>
        <w:tc>
          <w:tcPr>
            <w:tcW w:w="591" w:type="pct"/>
            <w:tcBorders>
              <w:top w:val="single" w:sz="4" w:space="0" w:color="auto"/>
            </w:tcBorders>
            <w:shd w:val="clear" w:color="auto" w:fill="E7E6E6" w:themeFill="background2"/>
            <w:vAlign w:val="center"/>
          </w:tcPr>
          <w:p w14:paraId="32E8F0ED" w14:textId="77777777" w:rsidR="003250C1" w:rsidRPr="00CB79F2" w:rsidRDefault="003250C1" w:rsidP="0066232B">
            <w:pPr>
              <w:spacing w:after="0"/>
              <w:rPr>
                <w:rFonts w:eastAsia="Times New Roman" w:cs="Arial"/>
                <w:b/>
                <w:bCs/>
                <w:color w:val="000000"/>
                <w:lang w:eastAsia="en-GB"/>
              </w:rPr>
            </w:pPr>
            <w:r w:rsidRPr="00CB79F2">
              <w:rPr>
                <w:rFonts w:eastAsia="Times New Roman" w:cs="Arial"/>
                <w:b/>
                <w:bCs/>
                <w:color w:val="000000"/>
                <w:lang w:eastAsia="en-GB"/>
              </w:rPr>
              <w:t>Males</w:t>
            </w:r>
          </w:p>
        </w:tc>
        <w:tc>
          <w:tcPr>
            <w:tcW w:w="528" w:type="pct"/>
            <w:tcBorders>
              <w:top w:val="single" w:sz="4" w:space="0" w:color="auto"/>
            </w:tcBorders>
            <w:shd w:val="clear" w:color="auto" w:fill="E7E6E6" w:themeFill="background2"/>
            <w:vAlign w:val="center"/>
          </w:tcPr>
          <w:p w14:paraId="2D6F7942" w14:textId="77777777" w:rsidR="003250C1" w:rsidRPr="00CB79F2" w:rsidRDefault="003250C1" w:rsidP="0066232B">
            <w:pPr>
              <w:spacing w:after="0"/>
              <w:rPr>
                <w:rFonts w:eastAsia="Times New Roman" w:cs="Arial"/>
                <w:b/>
                <w:bCs/>
                <w:color w:val="000000"/>
                <w:lang w:eastAsia="en-GB"/>
              </w:rPr>
            </w:pPr>
          </w:p>
        </w:tc>
        <w:tc>
          <w:tcPr>
            <w:tcW w:w="527" w:type="pct"/>
            <w:tcBorders>
              <w:top w:val="single" w:sz="4" w:space="0" w:color="auto"/>
            </w:tcBorders>
            <w:shd w:val="clear" w:color="auto" w:fill="E7E6E6" w:themeFill="background2"/>
            <w:vAlign w:val="center"/>
          </w:tcPr>
          <w:p w14:paraId="288BA58E" w14:textId="77777777" w:rsidR="003250C1" w:rsidRPr="00CB79F2" w:rsidRDefault="003250C1" w:rsidP="0066232B">
            <w:pPr>
              <w:spacing w:after="0"/>
              <w:rPr>
                <w:rFonts w:eastAsia="Times New Roman" w:cs="Arial"/>
                <w:b/>
                <w:bCs/>
                <w:color w:val="000000"/>
                <w:lang w:eastAsia="en-GB"/>
              </w:rPr>
            </w:pPr>
          </w:p>
        </w:tc>
        <w:tc>
          <w:tcPr>
            <w:tcW w:w="588" w:type="pct"/>
            <w:tcBorders>
              <w:top w:val="single" w:sz="4" w:space="0" w:color="auto"/>
            </w:tcBorders>
            <w:shd w:val="clear" w:color="auto" w:fill="E7E6E6" w:themeFill="background2"/>
            <w:vAlign w:val="center"/>
          </w:tcPr>
          <w:p w14:paraId="105B047E" w14:textId="77777777" w:rsidR="003250C1" w:rsidRPr="00CB79F2" w:rsidRDefault="003250C1" w:rsidP="0066232B">
            <w:pPr>
              <w:spacing w:after="0"/>
              <w:rPr>
                <w:rFonts w:eastAsia="Times New Roman" w:cs="Arial"/>
                <w:b/>
                <w:bCs/>
                <w:color w:val="000000"/>
                <w:lang w:eastAsia="en-GB"/>
              </w:rPr>
            </w:pPr>
          </w:p>
        </w:tc>
        <w:tc>
          <w:tcPr>
            <w:tcW w:w="590" w:type="pct"/>
            <w:tcBorders>
              <w:top w:val="single" w:sz="4" w:space="0" w:color="auto"/>
            </w:tcBorders>
            <w:shd w:val="clear" w:color="auto" w:fill="E7E6E6" w:themeFill="background2"/>
            <w:vAlign w:val="center"/>
          </w:tcPr>
          <w:p w14:paraId="0EC80954" w14:textId="77777777" w:rsidR="003250C1" w:rsidRPr="00CB79F2" w:rsidRDefault="003250C1" w:rsidP="0066232B">
            <w:pPr>
              <w:spacing w:after="0"/>
              <w:rPr>
                <w:rFonts w:eastAsia="Times New Roman" w:cs="Arial"/>
                <w:b/>
                <w:bCs/>
                <w:color w:val="000000"/>
                <w:lang w:eastAsia="en-GB"/>
              </w:rPr>
            </w:pPr>
          </w:p>
        </w:tc>
        <w:tc>
          <w:tcPr>
            <w:tcW w:w="527" w:type="pct"/>
            <w:tcBorders>
              <w:top w:val="single" w:sz="4" w:space="0" w:color="auto"/>
            </w:tcBorders>
            <w:shd w:val="clear" w:color="auto" w:fill="E7E6E6" w:themeFill="background2"/>
            <w:vAlign w:val="center"/>
          </w:tcPr>
          <w:p w14:paraId="2B1A8DCB" w14:textId="77777777" w:rsidR="003250C1" w:rsidRPr="00CB79F2" w:rsidRDefault="003250C1" w:rsidP="0066232B">
            <w:pPr>
              <w:spacing w:after="0"/>
              <w:rPr>
                <w:rFonts w:eastAsia="Times New Roman" w:cs="Arial"/>
                <w:b/>
                <w:bCs/>
                <w:color w:val="000000"/>
                <w:lang w:eastAsia="en-GB"/>
              </w:rPr>
            </w:pPr>
          </w:p>
        </w:tc>
        <w:tc>
          <w:tcPr>
            <w:tcW w:w="531" w:type="pct"/>
            <w:tcBorders>
              <w:top w:val="single" w:sz="4" w:space="0" w:color="auto"/>
            </w:tcBorders>
            <w:shd w:val="clear" w:color="auto" w:fill="E7E6E6" w:themeFill="background2"/>
            <w:vAlign w:val="center"/>
          </w:tcPr>
          <w:p w14:paraId="34BE7A04" w14:textId="77777777" w:rsidR="003250C1" w:rsidRPr="00CB79F2" w:rsidRDefault="003250C1" w:rsidP="0066232B">
            <w:pPr>
              <w:spacing w:after="0"/>
              <w:rPr>
                <w:rFonts w:eastAsia="Times New Roman" w:cs="Arial"/>
                <w:b/>
                <w:bCs/>
                <w:color w:val="000000"/>
                <w:lang w:eastAsia="en-GB"/>
              </w:rPr>
            </w:pPr>
          </w:p>
        </w:tc>
        <w:tc>
          <w:tcPr>
            <w:tcW w:w="588" w:type="pct"/>
            <w:tcBorders>
              <w:top w:val="single" w:sz="4" w:space="0" w:color="auto"/>
            </w:tcBorders>
            <w:shd w:val="clear" w:color="auto" w:fill="E7E6E6" w:themeFill="background2"/>
            <w:vAlign w:val="center"/>
          </w:tcPr>
          <w:p w14:paraId="0A5BBA0E" w14:textId="77777777" w:rsidR="003250C1" w:rsidRPr="00CB79F2" w:rsidRDefault="003250C1" w:rsidP="0066232B">
            <w:pPr>
              <w:spacing w:after="0"/>
              <w:rPr>
                <w:rFonts w:eastAsia="Times New Roman" w:cs="Arial"/>
                <w:b/>
                <w:bCs/>
                <w:color w:val="000000"/>
                <w:lang w:eastAsia="en-GB"/>
              </w:rPr>
            </w:pPr>
          </w:p>
        </w:tc>
        <w:tc>
          <w:tcPr>
            <w:tcW w:w="530" w:type="pct"/>
            <w:tcBorders>
              <w:top w:val="single" w:sz="4" w:space="0" w:color="auto"/>
            </w:tcBorders>
            <w:shd w:val="clear" w:color="auto" w:fill="E7E6E6" w:themeFill="background2"/>
            <w:vAlign w:val="center"/>
          </w:tcPr>
          <w:p w14:paraId="7BFD7350" w14:textId="77777777" w:rsidR="003250C1" w:rsidRPr="00CB79F2" w:rsidRDefault="003250C1" w:rsidP="0066232B">
            <w:pPr>
              <w:spacing w:after="0"/>
              <w:rPr>
                <w:rFonts w:eastAsia="Times New Roman" w:cs="Arial"/>
                <w:b/>
                <w:bCs/>
                <w:color w:val="000000"/>
                <w:lang w:eastAsia="en-GB"/>
              </w:rPr>
            </w:pPr>
          </w:p>
        </w:tc>
      </w:tr>
      <w:tr w:rsidR="003250C1" w:rsidRPr="00CB79F2" w14:paraId="7FFC0CB9" w14:textId="77777777" w:rsidTr="00200E58">
        <w:trPr>
          <w:trHeight w:val="240"/>
        </w:trPr>
        <w:tc>
          <w:tcPr>
            <w:tcW w:w="591" w:type="pct"/>
            <w:shd w:val="clear" w:color="auto" w:fill="auto"/>
            <w:noWrap/>
            <w:vAlign w:val="bottom"/>
            <w:hideMark/>
          </w:tcPr>
          <w:p w14:paraId="6E34AFB9"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0.5</w:t>
            </w:r>
          </w:p>
        </w:tc>
        <w:tc>
          <w:tcPr>
            <w:tcW w:w="528" w:type="pct"/>
            <w:shd w:val="clear" w:color="auto" w:fill="000000" w:themeFill="text1"/>
            <w:noWrap/>
            <w:vAlign w:val="bottom"/>
            <w:hideMark/>
          </w:tcPr>
          <w:p w14:paraId="76463C72"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27" w:type="pct"/>
            <w:shd w:val="clear" w:color="auto" w:fill="000000" w:themeFill="text1"/>
            <w:noWrap/>
            <w:vAlign w:val="bottom"/>
            <w:hideMark/>
          </w:tcPr>
          <w:p w14:paraId="7F89E582"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88" w:type="pct"/>
            <w:shd w:val="clear" w:color="auto" w:fill="000000" w:themeFill="text1"/>
            <w:noWrap/>
            <w:vAlign w:val="bottom"/>
            <w:hideMark/>
          </w:tcPr>
          <w:p w14:paraId="6836B56B"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90" w:type="pct"/>
            <w:shd w:val="clear" w:color="auto" w:fill="000000" w:themeFill="text1"/>
            <w:noWrap/>
            <w:vAlign w:val="bottom"/>
            <w:hideMark/>
          </w:tcPr>
          <w:p w14:paraId="15DABA31"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27" w:type="pct"/>
            <w:shd w:val="clear" w:color="auto" w:fill="404040" w:themeFill="text1" w:themeFillTint="BF"/>
            <w:noWrap/>
            <w:vAlign w:val="bottom"/>
            <w:hideMark/>
          </w:tcPr>
          <w:p w14:paraId="0325A7FF"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c>
          <w:tcPr>
            <w:tcW w:w="531" w:type="pct"/>
            <w:shd w:val="clear" w:color="auto" w:fill="000000" w:themeFill="text1"/>
            <w:noWrap/>
            <w:vAlign w:val="bottom"/>
            <w:hideMark/>
          </w:tcPr>
          <w:p w14:paraId="56AA8BF8"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88" w:type="pct"/>
            <w:shd w:val="clear" w:color="auto" w:fill="404040" w:themeFill="text1" w:themeFillTint="BF"/>
            <w:noWrap/>
            <w:vAlign w:val="bottom"/>
            <w:hideMark/>
          </w:tcPr>
          <w:p w14:paraId="67C89AFC" w14:textId="77777777" w:rsidR="003250C1" w:rsidRPr="00CB79F2" w:rsidRDefault="003250C1" w:rsidP="0066232B">
            <w:pPr>
              <w:spacing w:after="0"/>
              <w:jc w:val="right"/>
              <w:rPr>
                <w:rFonts w:eastAsia="Times New Roman" w:cs="Arial"/>
                <w:lang w:eastAsia="en-GB"/>
              </w:rPr>
            </w:pPr>
            <w:r w:rsidRPr="00CB79F2">
              <w:rPr>
                <w:rFonts w:cs="Arial"/>
                <w:color w:val="FFFFFF"/>
              </w:rPr>
              <w:t>3</w:t>
            </w:r>
          </w:p>
        </w:tc>
        <w:tc>
          <w:tcPr>
            <w:tcW w:w="530" w:type="pct"/>
            <w:shd w:val="clear" w:color="auto" w:fill="BFBFBF" w:themeFill="background1" w:themeFillShade="BF"/>
            <w:noWrap/>
            <w:vAlign w:val="bottom"/>
            <w:hideMark/>
          </w:tcPr>
          <w:p w14:paraId="15EEA9FD" w14:textId="77777777" w:rsidR="003250C1" w:rsidRPr="00CB79F2" w:rsidRDefault="003250C1" w:rsidP="0066232B">
            <w:pPr>
              <w:spacing w:after="0"/>
              <w:jc w:val="right"/>
              <w:rPr>
                <w:rFonts w:eastAsia="Times New Roman" w:cs="Arial"/>
                <w:lang w:eastAsia="en-GB"/>
              </w:rPr>
            </w:pPr>
            <w:r w:rsidRPr="00CB79F2">
              <w:rPr>
                <w:rFonts w:cs="Arial"/>
                <w:color w:val="000000"/>
              </w:rPr>
              <w:t>13</w:t>
            </w:r>
          </w:p>
        </w:tc>
      </w:tr>
      <w:tr w:rsidR="003250C1" w:rsidRPr="00CB79F2" w14:paraId="62BA394A" w14:textId="77777777" w:rsidTr="00200E58">
        <w:trPr>
          <w:trHeight w:val="240"/>
        </w:trPr>
        <w:tc>
          <w:tcPr>
            <w:tcW w:w="591" w:type="pct"/>
            <w:shd w:val="clear" w:color="auto" w:fill="auto"/>
            <w:noWrap/>
            <w:vAlign w:val="bottom"/>
            <w:hideMark/>
          </w:tcPr>
          <w:p w14:paraId="03810FCB"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1.5</w:t>
            </w:r>
          </w:p>
        </w:tc>
        <w:tc>
          <w:tcPr>
            <w:tcW w:w="528" w:type="pct"/>
            <w:shd w:val="clear" w:color="auto" w:fill="000000" w:themeFill="text1"/>
            <w:noWrap/>
            <w:vAlign w:val="bottom"/>
            <w:hideMark/>
          </w:tcPr>
          <w:p w14:paraId="09479885"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27" w:type="pct"/>
            <w:shd w:val="clear" w:color="auto" w:fill="3B3838" w:themeFill="background2" w:themeFillShade="40"/>
            <w:noWrap/>
            <w:vAlign w:val="bottom"/>
            <w:hideMark/>
          </w:tcPr>
          <w:p w14:paraId="1AB2DB85"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c>
          <w:tcPr>
            <w:tcW w:w="588" w:type="pct"/>
            <w:shd w:val="clear" w:color="auto" w:fill="3B3838" w:themeFill="background2" w:themeFillShade="40"/>
            <w:noWrap/>
            <w:vAlign w:val="bottom"/>
            <w:hideMark/>
          </w:tcPr>
          <w:p w14:paraId="5A9C2F71" w14:textId="77777777" w:rsidR="003250C1" w:rsidRPr="00CB79F2" w:rsidRDefault="003250C1" w:rsidP="0066232B">
            <w:pPr>
              <w:spacing w:after="0"/>
              <w:jc w:val="right"/>
              <w:rPr>
                <w:rFonts w:eastAsia="Times New Roman" w:cs="Arial"/>
                <w:lang w:eastAsia="en-GB"/>
              </w:rPr>
            </w:pPr>
            <w:r w:rsidRPr="00CB79F2">
              <w:rPr>
                <w:rFonts w:cs="Arial"/>
                <w:color w:val="FFFFFF"/>
              </w:rPr>
              <w:t>3</w:t>
            </w:r>
          </w:p>
        </w:tc>
        <w:tc>
          <w:tcPr>
            <w:tcW w:w="590" w:type="pct"/>
            <w:shd w:val="clear" w:color="auto" w:fill="BFBFBF" w:themeFill="background1" w:themeFillShade="BF"/>
            <w:noWrap/>
            <w:vAlign w:val="bottom"/>
            <w:hideMark/>
          </w:tcPr>
          <w:p w14:paraId="34D4EFBF" w14:textId="77777777" w:rsidR="003250C1" w:rsidRPr="00CB79F2" w:rsidRDefault="003250C1" w:rsidP="0066232B">
            <w:pPr>
              <w:spacing w:after="0"/>
              <w:jc w:val="right"/>
              <w:rPr>
                <w:rFonts w:eastAsia="Times New Roman" w:cs="Arial"/>
                <w:lang w:eastAsia="en-GB"/>
              </w:rPr>
            </w:pPr>
            <w:r w:rsidRPr="00CB79F2">
              <w:rPr>
                <w:rFonts w:cs="Arial"/>
                <w:color w:val="000000"/>
              </w:rPr>
              <w:t>20</w:t>
            </w:r>
          </w:p>
        </w:tc>
        <w:tc>
          <w:tcPr>
            <w:tcW w:w="527" w:type="pct"/>
            <w:shd w:val="clear" w:color="auto" w:fill="E7E6E6" w:themeFill="background2"/>
            <w:noWrap/>
            <w:vAlign w:val="bottom"/>
            <w:hideMark/>
          </w:tcPr>
          <w:p w14:paraId="67FE493A" w14:textId="77777777" w:rsidR="003250C1" w:rsidRPr="00CB79F2" w:rsidRDefault="003250C1" w:rsidP="0066232B">
            <w:pPr>
              <w:spacing w:after="0"/>
              <w:jc w:val="right"/>
              <w:rPr>
                <w:rFonts w:eastAsia="Times New Roman" w:cs="Arial"/>
                <w:lang w:eastAsia="en-GB"/>
              </w:rPr>
            </w:pPr>
            <w:r w:rsidRPr="00CB79F2">
              <w:rPr>
                <w:rFonts w:cs="Arial"/>
              </w:rPr>
              <w:t>27</w:t>
            </w:r>
          </w:p>
        </w:tc>
        <w:tc>
          <w:tcPr>
            <w:tcW w:w="531" w:type="pct"/>
            <w:shd w:val="clear" w:color="auto" w:fill="E7E6E6" w:themeFill="background2"/>
            <w:noWrap/>
            <w:vAlign w:val="bottom"/>
            <w:hideMark/>
          </w:tcPr>
          <w:p w14:paraId="214C23EB" w14:textId="77777777" w:rsidR="003250C1" w:rsidRPr="00CB79F2" w:rsidRDefault="003250C1" w:rsidP="0066232B">
            <w:pPr>
              <w:spacing w:after="0"/>
              <w:jc w:val="right"/>
              <w:rPr>
                <w:rFonts w:eastAsia="Times New Roman" w:cs="Arial"/>
                <w:lang w:eastAsia="en-GB"/>
              </w:rPr>
            </w:pPr>
            <w:r w:rsidRPr="00CB79F2">
              <w:rPr>
                <w:rFonts w:cs="Arial"/>
              </w:rPr>
              <w:t>28</w:t>
            </w:r>
          </w:p>
        </w:tc>
        <w:tc>
          <w:tcPr>
            <w:tcW w:w="588" w:type="pct"/>
            <w:shd w:val="clear" w:color="auto" w:fill="E7E6E6" w:themeFill="background2"/>
            <w:noWrap/>
            <w:vAlign w:val="bottom"/>
            <w:hideMark/>
          </w:tcPr>
          <w:p w14:paraId="010AACCA" w14:textId="77777777" w:rsidR="003250C1" w:rsidRPr="00CB79F2" w:rsidRDefault="003250C1" w:rsidP="0066232B">
            <w:pPr>
              <w:spacing w:after="0"/>
              <w:jc w:val="right"/>
              <w:rPr>
                <w:rFonts w:eastAsia="Times New Roman" w:cs="Arial"/>
                <w:lang w:eastAsia="en-GB"/>
              </w:rPr>
            </w:pPr>
            <w:r w:rsidRPr="00CB79F2">
              <w:rPr>
                <w:rFonts w:cs="Arial"/>
              </w:rPr>
              <w:t>28</w:t>
            </w:r>
          </w:p>
        </w:tc>
        <w:tc>
          <w:tcPr>
            <w:tcW w:w="530" w:type="pct"/>
            <w:shd w:val="clear" w:color="auto" w:fill="E7E6E6" w:themeFill="background2"/>
            <w:noWrap/>
            <w:vAlign w:val="bottom"/>
            <w:hideMark/>
          </w:tcPr>
          <w:p w14:paraId="119380A0" w14:textId="77777777" w:rsidR="003250C1" w:rsidRPr="00CB79F2" w:rsidRDefault="003250C1" w:rsidP="0066232B">
            <w:pPr>
              <w:spacing w:after="0"/>
              <w:jc w:val="right"/>
              <w:rPr>
                <w:rFonts w:eastAsia="Times New Roman" w:cs="Arial"/>
                <w:lang w:eastAsia="en-GB"/>
              </w:rPr>
            </w:pPr>
            <w:r w:rsidRPr="00CB79F2">
              <w:rPr>
                <w:rFonts w:cs="Arial"/>
              </w:rPr>
              <w:t>28</w:t>
            </w:r>
          </w:p>
        </w:tc>
      </w:tr>
      <w:tr w:rsidR="003250C1" w:rsidRPr="00CB79F2" w14:paraId="5520121C" w14:textId="77777777" w:rsidTr="00200E58">
        <w:trPr>
          <w:trHeight w:val="240"/>
        </w:trPr>
        <w:tc>
          <w:tcPr>
            <w:tcW w:w="591" w:type="pct"/>
            <w:shd w:val="clear" w:color="auto" w:fill="auto"/>
            <w:noWrap/>
            <w:vAlign w:val="bottom"/>
            <w:hideMark/>
          </w:tcPr>
          <w:p w14:paraId="1D34B5F2"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2.5</w:t>
            </w:r>
          </w:p>
        </w:tc>
        <w:tc>
          <w:tcPr>
            <w:tcW w:w="528" w:type="pct"/>
            <w:shd w:val="clear" w:color="auto" w:fill="BFBFBF" w:themeFill="background1" w:themeFillShade="BF"/>
            <w:noWrap/>
            <w:vAlign w:val="bottom"/>
            <w:hideMark/>
          </w:tcPr>
          <w:p w14:paraId="0A34CFD9" w14:textId="77777777" w:rsidR="003250C1" w:rsidRPr="00CB79F2" w:rsidRDefault="003250C1" w:rsidP="0066232B">
            <w:pPr>
              <w:spacing w:after="0"/>
              <w:jc w:val="right"/>
              <w:rPr>
                <w:rFonts w:eastAsia="Times New Roman" w:cs="Arial"/>
                <w:lang w:eastAsia="en-GB"/>
              </w:rPr>
            </w:pPr>
            <w:r w:rsidRPr="00CB79F2">
              <w:rPr>
                <w:rFonts w:cs="Arial"/>
                <w:color w:val="000000"/>
              </w:rPr>
              <w:t>20</w:t>
            </w:r>
          </w:p>
        </w:tc>
        <w:tc>
          <w:tcPr>
            <w:tcW w:w="527" w:type="pct"/>
            <w:shd w:val="clear" w:color="auto" w:fill="E7E6E6" w:themeFill="background2"/>
            <w:noWrap/>
            <w:vAlign w:val="bottom"/>
            <w:hideMark/>
          </w:tcPr>
          <w:p w14:paraId="27165D86" w14:textId="77777777" w:rsidR="003250C1" w:rsidRPr="00CB79F2" w:rsidRDefault="003250C1" w:rsidP="0066232B">
            <w:pPr>
              <w:spacing w:after="0"/>
              <w:jc w:val="right"/>
              <w:rPr>
                <w:rFonts w:eastAsia="Times New Roman" w:cs="Arial"/>
                <w:lang w:eastAsia="en-GB"/>
              </w:rPr>
            </w:pPr>
            <w:r w:rsidRPr="00CB79F2">
              <w:rPr>
                <w:rFonts w:cs="Arial"/>
              </w:rPr>
              <w:t>25</w:t>
            </w:r>
          </w:p>
        </w:tc>
        <w:tc>
          <w:tcPr>
            <w:tcW w:w="588" w:type="pct"/>
            <w:shd w:val="clear" w:color="auto" w:fill="E7E6E6" w:themeFill="background2"/>
            <w:noWrap/>
            <w:vAlign w:val="bottom"/>
            <w:hideMark/>
          </w:tcPr>
          <w:p w14:paraId="200E9F2B" w14:textId="77777777" w:rsidR="003250C1" w:rsidRPr="00CB79F2" w:rsidRDefault="003250C1" w:rsidP="0066232B">
            <w:pPr>
              <w:spacing w:after="0"/>
              <w:jc w:val="right"/>
              <w:rPr>
                <w:rFonts w:eastAsia="Times New Roman" w:cs="Arial"/>
                <w:lang w:eastAsia="en-GB"/>
              </w:rPr>
            </w:pPr>
            <w:r w:rsidRPr="00CB79F2">
              <w:rPr>
                <w:rFonts w:cs="Arial"/>
              </w:rPr>
              <w:t>25</w:t>
            </w:r>
          </w:p>
        </w:tc>
        <w:tc>
          <w:tcPr>
            <w:tcW w:w="590" w:type="pct"/>
            <w:shd w:val="clear" w:color="auto" w:fill="E7E6E6" w:themeFill="background2"/>
            <w:noWrap/>
            <w:vAlign w:val="bottom"/>
            <w:hideMark/>
          </w:tcPr>
          <w:p w14:paraId="6BFD0504" w14:textId="77777777" w:rsidR="003250C1" w:rsidRPr="00CB79F2" w:rsidRDefault="003250C1" w:rsidP="0066232B">
            <w:pPr>
              <w:spacing w:after="0"/>
              <w:jc w:val="right"/>
              <w:rPr>
                <w:rFonts w:eastAsia="Times New Roman" w:cs="Arial"/>
                <w:lang w:eastAsia="en-GB"/>
              </w:rPr>
            </w:pPr>
            <w:r w:rsidRPr="00CB79F2">
              <w:rPr>
                <w:rFonts w:cs="Arial"/>
              </w:rPr>
              <w:t>29</w:t>
            </w:r>
          </w:p>
        </w:tc>
        <w:tc>
          <w:tcPr>
            <w:tcW w:w="527" w:type="pct"/>
            <w:shd w:val="clear" w:color="auto" w:fill="E7E6E6" w:themeFill="background2"/>
            <w:noWrap/>
            <w:vAlign w:val="bottom"/>
            <w:hideMark/>
          </w:tcPr>
          <w:p w14:paraId="64B666D5" w14:textId="77777777" w:rsidR="003250C1" w:rsidRPr="00CB79F2" w:rsidRDefault="003250C1" w:rsidP="0066232B">
            <w:pPr>
              <w:spacing w:after="0"/>
              <w:jc w:val="right"/>
              <w:rPr>
                <w:rFonts w:eastAsia="Times New Roman" w:cs="Arial"/>
                <w:lang w:eastAsia="en-GB"/>
              </w:rPr>
            </w:pPr>
            <w:r w:rsidRPr="00CB79F2">
              <w:rPr>
                <w:rFonts w:cs="Arial"/>
              </w:rPr>
              <w:t>29</w:t>
            </w:r>
          </w:p>
        </w:tc>
        <w:tc>
          <w:tcPr>
            <w:tcW w:w="531" w:type="pct"/>
            <w:shd w:val="clear" w:color="auto" w:fill="auto"/>
            <w:noWrap/>
            <w:vAlign w:val="bottom"/>
            <w:hideMark/>
          </w:tcPr>
          <w:p w14:paraId="4493E74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791D3A5A"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7154968A"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29A33883" w14:textId="77777777" w:rsidTr="00200E58">
        <w:trPr>
          <w:trHeight w:val="240"/>
        </w:trPr>
        <w:tc>
          <w:tcPr>
            <w:tcW w:w="591" w:type="pct"/>
            <w:shd w:val="clear" w:color="auto" w:fill="auto"/>
            <w:noWrap/>
            <w:vAlign w:val="bottom"/>
            <w:hideMark/>
          </w:tcPr>
          <w:p w14:paraId="4A639E41"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3.5</w:t>
            </w:r>
          </w:p>
        </w:tc>
        <w:tc>
          <w:tcPr>
            <w:tcW w:w="528" w:type="pct"/>
            <w:shd w:val="clear" w:color="auto" w:fill="E7E6E6" w:themeFill="background2"/>
            <w:noWrap/>
            <w:vAlign w:val="bottom"/>
            <w:hideMark/>
          </w:tcPr>
          <w:p w14:paraId="6ABAF489" w14:textId="77777777" w:rsidR="003250C1" w:rsidRPr="00CB79F2" w:rsidRDefault="003250C1" w:rsidP="0066232B">
            <w:pPr>
              <w:spacing w:after="0"/>
              <w:jc w:val="right"/>
              <w:rPr>
                <w:rFonts w:eastAsia="Times New Roman" w:cs="Arial"/>
                <w:lang w:eastAsia="en-GB"/>
              </w:rPr>
            </w:pPr>
            <w:r w:rsidRPr="00CB79F2">
              <w:rPr>
                <w:rFonts w:cs="Arial"/>
              </w:rPr>
              <w:t>26</w:t>
            </w:r>
          </w:p>
        </w:tc>
        <w:tc>
          <w:tcPr>
            <w:tcW w:w="527" w:type="pct"/>
            <w:shd w:val="clear" w:color="auto" w:fill="E7E6E6" w:themeFill="background2"/>
            <w:noWrap/>
            <w:vAlign w:val="bottom"/>
            <w:hideMark/>
          </w:tcPr>
          <w:p w14:paraId="21440C34" w14:textId="77777777" w:rsidR="003250C1" w:rsidRPr="00CB79F2" w:rsidRDefault="003250C1" w:rsidP="0066232B">
            <w:pPr>
              <w:spacing w:after="0"/>
              <w:jc w:val="right"/>
              <w:rPr>
                <w:rFonts w:eastAsia="Times New Roman" w:cs="Arial"/>
                <w:lang w:eastAsia="en-GB"/>
              </w:rPr>
            </w:pPr>
            <w:r w:rsidRPr="00CB79F2">
              <w:rPr>
                <w:rFonts w:cs="Arial"/>
              </w:rPr>
              <w:t>27</w:t>
            </w:r>
          </w:p>
        </w:tc>
        <w:tc>
          <w:tcPr>
            <w:tcW w:w="588" w:type="pct"/>
            <w:shd w:val="clear" w:color="auto" w:fill="auto"/>
            <w:noWrap/>
            <w:vAlign w:val="bottom"/>
            <w:hideMark/>
          </w:tcPr>
          <w:p w14:paraId="4A94F7F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4FF986B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32B2C97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0FE8AF8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6CA2B631"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3934621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482DEC08" w14:textId="77777777" w:rsidTr="00200E58">
        <w:trPr>
          <w:trHeight w:val="240"/>
        </w:trPr>
        <w:tc>
          <w:tcPr>
            <w:tcW w:w="591" w:type="pct"/>
            <w:shd w:val="clear" w:color="auto" w:fill="auto"/>
            <w:noWrap/>
            <w:vAlign w:val="bottom"/>
            <w:hideMark/>
          </w:tcPr>
          <w:p w14:paraId="75BBC99C"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4.5</w:t>
            </w:r>
          </w:p>
        </w:tc>
        <w:tc>
          <w:tcPr>
            <w:tcW w:w="528" w:type="pct"/>
            <w:shd w:val="clear" w:color="auto" w:fill="E7E6E6" w:themeFill="background2"/>
            <w:noWrap/>
            <w:vAlign w:val="bottom"/>
            <w:hideMark/>
          </w:tcPr>
          <w:p w14:paraId="40326593" w14:textId="77777777" w:rsidR="003250C1" w:rsidRPr="00CB79F2" w:rsidRDefault="003250C1" w:rsidP="0066232B">
            <w:pPr>
              <w:spacing w:after="0"/>
              <w:jc w:val="right"/>
              <w:rPr>
                <w:rFonts w:eastAsia="Times New Roman" w:cs="Arial"/>
                <w:lang w:eastAsia="en-GB"/>
              </w:rPr>
            </w:pPr>
            <w:r w:rsidRPr="00CB79F2">
              <w:rPr>
                <w:rFonts w:cs="Arial"/>
              </w:rPr>
              <w:t>28</w:t>
            </w:r>
          </w:p>
        </w:tc>
        <w:tc>
          <w:tcPr>
            <w:tcW w:w="527" w:type="pct"/>
            <w:shd w:val="clear" w:color="auto" w:fill="auto"/>
            <w:noWrap/>
            <w:vAlign w:val="bottom"/>
            <w:hideMark/>
          </w:tcPr>
          <w:p w14:paraId="686F94A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1BA6220F"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4F75620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653F8D4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521C911F"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2CF83D69"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4A58B53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533F9687" w14:textId="77777777" w:rsidTr="00200E58">
        <w:trPr>
          <w:trHeight w:val="240"/>
        </w:trPr>
        <w:tc>
          <w:tcPr>
            <w:tcW w:w="591" w:type="pct"/>
            <w:shd w:val="clear" w:color="auto" w:fill="auto"/>
            <w:noWrap/>
            <w:vAlign w:val="bottom"/>
            <w:hideMark/>
          </w:tcPr>
          <w:p w14:paraId="24C4C6F3"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5.5</w:t>
            </w:r>
          </w:p>
        </w:tc>
        <w:tc>
          <w:tcPr>
            <w:tcW w:w="528" w:type="pct"/>
            <w:shd w:val="clear" w:color="auto" w:fill="auto"/>
            <w:noWrap/>
            <w:vAlign w:val="bottom"/>
            <w:hideMark/>
          </w:tcPr>
          <w:p w14:paraId="2C111C2A"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2772407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651FDA7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120CDAC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1231CC14"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1B6ECF3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050F5FE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39DFA16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53AE32E2" w14:textId="77777777" w:rsidTr="00200E58">
        <w:trPr>
          <w:trHeight w:val="240"/>
        </w:trPr>
        <w:tc>
          <w:tcPr>
            <w:tcW w:w="591" w:type="pct"/>
            <w:shd w:val="clear" w:color="auto" w:fill="auto"/>
            <w:noWrap/>
            <w:vAlign w:val="bottom"/>
            <w:hideMark/>
          </w:tcPr>
          <w:p w14:paraId="497E9607"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6.5</w:t>
            </w:r>
          </w:p>
        </w:tc>
        <w:tc>
          <w:tcPr>
            <w:tcW w:w="528" w:type="pct"/>
            <w:shd w:val="clear" w:color="auto" w:fill="auto"/>
            <w:noWrap/>
            <w:vAlign w:val="bottom"/>
            <w:hideMark/>
          </w:tcPr>
          <w:p w14:paraId="184E745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14D219BB"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5B31D28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21667CB5"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73CAE24D"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495886C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643856CA"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606667EF"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08C423F6" w14:textId="77777777" w:rsidTr="00200E58">
        <w:trPr>
          <w:trHeight w:val="240"/>
        </w:trPr>
        <w:tc>
          <w:tcPr>
            <w:tcW w:w="591" w:type="pct"/>
            <w:shd w:val="clear" w:color="auto" w:fill="auto"/>
            <w:noWrap/>
            <w:vAlign w:val="bottom"/>
            <w:hideMark/>
          </w:tcPr>
          <w:p w14:paraId="5CE2F9FE"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7.5</w:t>
            </w:r>
          </w:p>
        </w:tc>
        <w:tc>
          <w:tcPr>
            <w:tcW w:w="528" w:type="pct"/>
            <w:shd w:val="clear" w:color="auto" w:fill="auto"/>
            <w:noWrap/>
            <w:vAlign w:val="bottom"/>
            <w:hideMark/>
          </w:tcPr>
          <w:p w14:paraId="0A9D62B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52E0A700"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0F737E6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5CC4C8E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045C021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58C8DA5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2C6DE97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0FA35A19"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155C8BA5" w14:textId="77777777" w:rsidTr="00200E58">
        <w:trPr>
          <w:trHeight w:val="240"/>
        </w:trPr>
        <w:tc>
          <w:tcPr>
            <w:tcW w:w="591" w:type="pct"/>
            <w:shd w:val="clear" w:color="auto" w:fill="auto"/>
            <w:noWrap/>
            <w:vAlign w:val="bottom"/>
            <w:hideMark/>
          </w:tcPr>
          <w:p w14:paraId="67A454A7"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8.5</w:t>
            </w:r>
          </w:p>
        </w:tc>
        <w:tc>
          <w:tcPr>
            <w:tcW w:w="528" w:type="pct"/>
            <w:shd w:val="clear" w:color="auto" w:fill="auto"/>
            <w:noWrap/>
            <w:vAlign w:val="bottom"/>
            <w:hideMark/>
          </w:tcPr>
          <w:p w14:paraId="2650850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7A0C28C5"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3F84F57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6ACABA3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7E56A8D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5D9850CA"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37604BFF"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04503DB9"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3E1F78C6" w14:textId="77777777" w:rsidTr="00200E58">
        <w:trPr>
          <w:trHeight w:val="409"/>
        </w:trPr>
        <w:tc>
          <w:tcPr>
            <w:tcW w:w="591" w:type="pct"/>
            <w:shd w:val="clear" w:color="auto" w:fill="E7E6E6" w:themeFill="background2"/>
            <w:vAlign w:val="center"/>
          </w:tcPr>
          <w:p w14:paraId="1A65FD94" w14:textId="77777777" w:rsidR="003250C1" w:rsidRPr="00CB79F2" w:rsidRDefault="003250C1" w:rsidP="0066232B">
            <w:pPr>
              <w:spacing w:after="0"/>
              <w:rPr>
                <w:rFonts w:eastAsia="Times New Roman" w:cs="Arial"/>
                <w:b/>
                <w:bCs/>
                <w:color w:val="000000"/>
                <w:lang w:eastAsia="en-GB"/>
              </w:rPr>
            </w:pPr>
            <w:r w:rsidRPr="00CB79F2">
              <w:rPr>
                <w:rFonts w:eastAsia="Times New Roman" w:cs="Arial"/>
                <w:b/>
                <w:bCs/>
                <w:color w:val="000000"/>
                <w:lang w:eastAsia="en-GB"/>
              </w:rPr>
              <w:t>Females</w:t>
            </w:r>
          </w:p>
        </w:tc>
        <w:tc>
          <w:tcPr>
            <w:tcW w:w="528" w:type="pct"/>
            <w:shd w:val="clear" w:color="auto" w:fill="E7E6E6" w:themeFill="background2"/>
            <w:vAlign w:val="center"/>
          </w:tcPr>
          <w:p w14:paraId="55BDD8ED" w14:textId="77777777" w:rsidR="003250C1" w:rsidRPr="00CB79F2" w:rsidRDefault="003250C1" w:rsidP="0066232B">
            <w:pPr>
              <w:spacing w:after="0"/>
              <w:rPr>
                <w:rFonts w:eastAsia="Times New Roman" w:cs="Arial"/>
                <w:b/>
                <w:bCs/>
                <w:color w:val="000000"/>
                <w:lang w:eastAsia="en-GB"/>
              </w:rPr>
            </w:pPr>
          </w:p>
        </w:tc>
        <w:tc>
          <w:tcPr>
            <w:tcW w:w="527" w:type="pct"/>
            <w:shd w:val="clear" w:color="auto" w:fill="E7E6E6" w:themeFill="background2"/>
            <w:vAlign w:val="center"/>
          </w:tcPr>
          <w:p w14:paraId="6F37E4D8" w14:textId="77777777" w:rsidR="003250C1" w:rsidRPr="00CB79F2" w:rsidRDefault="003250C1" w:rsidP="0066232B">
            <w:pPr>
              <w:spacing w:after="0"/>
              <w:rPr>
                <w:rFonts w:eastAsia="Times New Roman" w:cs="Arial"/>
                <w:b/>
                <w:bCs/>
                <w:color w:val="000000"/>
                <w:lang w:eastAsia="en-GB"/>
              </w:rPr>
            </w:pPr>
          </w:p>
        </w:tc>
        <w:tc>
          <w:tcPr>
            <w:tcW w:w="588" w:type="pct"/>
            <w:shd w:val="clear" w:color="auto" w:fill="E7E6E6" w:themeFill="background2"/>
            <w:vAlign w:val="center"/>
          </w:tcPr>
          <w:p w14:paraId="4E53301F" w14:textId="77777777" w:rsidR="003250C1" w:rsidRPr="00CB79F2" w:rsidRDefault="003250C1" w:rsidP="0066232B">
            <w:pPr>
              <w:spacing w:after="0"/>
              <w:rPr>
                <w:rFonts w:eastAsia="Times New Roman" w:cs="Arial"/>
                <w:b/>
                <w:bCs/>
                <w:color w:val="000000"/>
                <w:lang w:eastAsia="en-GB"/>
              </w:rPr>
            </w:pPr>
          </w:p>
        </w:tc>
        <w:tc>
          <w:tcPr>
            <w:tcW w:w="590" w:type="pct"/>
            <w:shd w:val="clear" w:color="auto" w:fill="E7E6E6" w:themeFill="background2"/>
            <w:vAlign w:val="center"/>
          </w:tcPr>
          <w:p w14:paraId="686A06A0" w14:textId="77777777" w:rsidR="003250C1" w:rsidRPr="00CB79F2" w:rsidRDefault="003250C1" w:rsidP="0066232B">
            <w:pPr>
              <w:spacing w:after="0"/>
              <w:rPr>
                <w:rFonts w:eastAsia="Times New Roman" w:cs="Arial"/>
                <w:b/>
                <w:bCs/>
                <w:color w:val="000000"/>
                <w:lang w:eastAsia="en-GB"/>
              </w:rPr>
            </w:pPr>
          </w:p>
        </w:tc>
        <w:tc>
          <w:tcPr>
            <w:tcW w:w="527" w:type="pct"/>
            <w:shd w:val="clear" w:color="auto" w:fill="E7E6E6" w:themeFill="background2"/>
            <w:vAlign w:val="center"/>
          </w:tcPr>
          <w:p w14:paraId="468D2182" w14:textId="77777777" w:rsidR="003250C1" w:rsidRPr="00CB79F2" w:rsidRDefault="003250C1" w:rsidP="0066232B">
            <w:pPr>
              <w:spacing w:after="0"/>
              <w:rPr>
                <w:rFonts w:eastAsia="Times New Roman" w:cs="Arial"/>
                <w:b/>
                <w:bCs/>
                <w:color w:val="000000"/>
                <w:lang w:eastAsia="en-GB"/>
              </w:rPr>
            </w:pPr>
          </w:p>
        </w:tc>
        <w:tc>
          <w:tcPr>
            <w:tcW w:w="531" w:type="pct"/>
            <w:shd w:val="clear" w:color="auto" w:fill="E7E6E6" w:themeFill="background2"/>
            <w:vAlign w:val="center"/>
          </w:tcPr>
          <w:p w14:paraId="2F4B5BF5" w14:textId="77777777" w:rsidR="003250C1" w:rsidRPr="00CB79F2" w:rsidRDefault="003250C1" w:rsidP="0066232B">
            <w:pPr>
              <w:spacing w:after="0"/>
              <w:rPr>
                <w:rFonts w:eastAsia="Times New Roman" w:cs="Arial"/>
                <w:b/>
                <w:bCs/>
                <w:color w:val="000000"/>
                <w:lang w:eastAsia="en-GB"/>
              </w:rPr>
            </w:pPr>
          </w:p>
        </w:tc>
        <w:tc>
          <w:tcPr>
            <w:tcW w:w="588" w:type="pct"/>
            <w:shd w:val="clear" w:color="auto" w:fill="E7E6E6" w:themeFill="background2"/>
            <w:vAlign w:val="center"/>
          </w:tcPr>
          <w:p w14:paraId="791396C6" w14:textId="77777777" w:rsidR="003250C1" w:rsidRPr="00CB79F2" w:rsidRDefault="003250C1" w:rsidP="0066232B">
            <w:pPr>
              <w:spacing w:after="0"/>
              <w:rPr>
                <w:rFonts w:eastAsia="Times New Roman" w:cs="Arial"/>
                <w:b/>
                <w:bCs/>
                <w:color w:val="000000"/>
                <w:lang w:eastAsia="en-GB"/>
              </w:rPr>
            </w:pPr>
          </w:p>
        </w:tc>
        <w:tc>
          <w:tcPr>
            <w:tcW w:w="530" w:type="pct"/>
            <w:shd w:val="clear" w:color="auto" w:fill="E7E6E6" w:themeFill="background2"/>
            <w:vAlign w:val="center"/>
          </w:tcPr>
          <w:p w14:paraId="7F8C22C9" w14:textId="77777777" w:rsidR="003250C1" w:rsidRPr="00CB79F2" w:rsidRDefault="003250C1" w:rsidP="0066232B">
            <w:pPr>
              <w:spacing w:after="0"/>
              <w:rPr>
                <w:rFonts w:eastAsia="Times New Roman" w:cs="Arial"/>
                <w:b/>
                <w:bCs/>
                <w:color w:val="000000"/>
                <w:lang w:eastAsia="en-GB"/>
              </w:rPr>
            </w:pPr>
          </w:p>
        </w:tc>
      </w:tr>
      <w:tr w:rsidR="003250C1" w:rsidRPr="00CB79F2" w14:paraId="2FBDAC06" w14:textId="77777777" w:rsidTr="00200E58">
        <w:trPr>
          <w:trHeight w:val="240"/>
        </w:trPr>
        <w:tc>
          <w:tcPr>
            <w:tcW w:w="591" w:type="pct"/>
            <w:shd w:val="clear" w:color="auto" w:fill="auto"/>
            <w:noWrap/>
            <w:vAlign w:val="bottom"/>
            <w:hideMark/>
          </w:tcPr>
          <w:p w14:paraId="5869123B"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0.5</w:t>
            </w:r>
          </w:p>
        </w:tc>
        <w:tc>
          <w:tcPr>
            <w:tcW w:w="528" w:type="pct"/>
            <w:shd w:val="clear" w:color="auto" w:fill="000000" w:themeFill="text1"/>
            <w:noWrap/>
            <w:vAlign w:val="bottom"/>
            <w:hideMark/>
          </w:tcPr>
          <w:p w14:paraId="51ED3427"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27" w:type="pct"/>
            <w:shd w:val="clear" w:color="auto" w:fill="000000" w:themeFill="text1"/>
            <w:noWrap/>
            <w:vAlign w:val="bottom"/>
            <w:hideMark/>
          </w:tcPr>
          <w:p w14:paraId="13F6AA64"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88" w:type="pct"/>
            <w:shd w:val="clear" w:color="auto" w:fill="000000" w:themeFill="text1"/>
            <w:noWrap/>
            <w:vAlign w:val="bottom"/>
            <w:hideMark/>
          </w:tcPr>
          <w:p w14:paraId="78F37938"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90" w:type="pct"/>
            <w:shd w:val="clear" w:color="auto" w:fill="000000" w:themeFill="text1"/>
            <w:noWrap/>
            <w:vAlign w:val="bottom"/>
            <w:hideMark/>
          </w:tcPr>
          <w:p w14:paraId="2F7E50B5"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27" w:type="pct"/>
            <w:shd w:val="clear" w:color="auto" w:fill="000000" w:themeFill="text1"/>
            <w:noWrap/>
            <w:vAlign w:val="bottom"/>
            <w:hideMark/>
          </w:tcPr>
          <w:p w14:paraId="1BEAF0DE"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31" w:type="pct"/>
            <w:shd w:val="clear" w:color="auto" w:fill="000000" w:themeFill="text1"/>
            <w:noWrap/>
            <w:vAlign w:val="bottom"/>
            <w:hideMark/>
          </w:tcPr>
          <w:p w14:paraId="1F274892"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88" w:type="pct"/>
            <w:shd w:val="clear" w:color="auto" w:fill="595959" w:themeFill="text1" w:themeFillTint="A6"/>
            <w:noWrap/>
            <w:vAlign w:val="bottom"/>
            <w:hideMark/>
          </w:tcPr>
          <w:p w14:paraId="4117CD4D"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c>
          <w:tcPr>
            <w:tcW w:w="530" w:type="pct"/>
            <w:shd w:val="clear" w:color="auto" w:fill="595959" w:themeFill="text1" w:themeFillTint="A6"/>
            <w:noWrap/>
            <w:vAlign w:val="bottom"/>
            <w:hideMark/>
          </w:tcPr>
          <w:p w14:paraId="492BC8A8"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r>
      <w:tr w:rsidR="003250C1" w:rsidRPr="00CB79F2" w14:paraId="6A367B11" w14:textId="77777777" w:rsidTr="00200E58">
        <w:trPr>
          <w:trHeight w:val="240"/>
        </w:trPr>
        <w:tc>
          <w:tcPr>
            <w:tcW w:w="591" w:type="pct"/>
            <w:shd w:val="clear" w:color="auto" w:fill="auto"/>
            <w:noWrap/>
            <w:vAlign w:val="bottom"/>
            <w:hideMark/>
          </w:tcPr>
          <w:p w14:paraId="1A7D379A"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1.5</w:t>
            </w:r>
          </w:p>
        </w:tc>
        <w:tc>
          <w:tcPr>
            <w:tcW w:w="528" w:type="pct"/>
            <w:shd w:val="clear" w:color="auto" w:fill="000000" w:themeFill="text1"/>
            <w:noWrap/>
            <w:vAlign w:val="bottom"/>
            <w:hideMark/>
          </w:tcPr>
          <w:p w14:paraId="50CAC51E"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27" w:type="pct"/>
            <w:shd w:val="clear" w:color="auto" w:fill="000000" w:themeFill="text1"/>
            <w:noWrap/>
            <w:vAlign w:val="bottom"/>
            <w:hideMark/>
          </w:tcPr>
          <w:p w14:paraId="0DF8F641"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88" w:type="pct"/>
            <w:shd w:val="clear" w:color="auto" w:fill="000000" w:themeFill="text1"/>
            <w:noWrap/>
            <w:vAlign w:val="bottom"/>
            <w:hideMark/>
          </w:tcPr>
          <w:p w14:paraId="230BD3BD" w14:textId="77777777" w:rsidR="003250C1" w:rsidRPr="00CB79F2" w:rsidRDefault="003250C1" w:rsidP="0066232B">
            <w:pPr>
              <w:spacing w:after="0"/>
              <w:jc w:val="right"/>
              <w:rPr>
                <w:rFonts w:eastAsia="Times New Roman" w:cs="Arial"/>
                <w:color w:val="FFFFFF"/>
                <w:lang w:eastAsia="en-GB"/>
              </w:rPr>
            </w:pPr>
            <w:r w:rsidRPr="00CB79F2">
              <w:rPr>
                <w:rFonts w:cs="Arial"/>
                <w:color w:val="FFFFFF"/>
              </w:rPr>
              <w:t>0</w:t>
            </w:r>
          </w:p>
        </w:tc>
        <w:tc>
          <w:tcPr>
            <w:tcW w:w="590" w:type="pct"/>
            <w:shd w:val="clear" w:color="auto" w:fill="595959" w:themeFill="text1" w:themeFillTint="A6"/>
            <w:noWrap/>
            <w:vAlign w:val="bottom"/>
            <w:hideMark/>
          </w:tcPr>
          <w:p w14:paraId="17C6AF03"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c>
          <w:tcPr>
            <w:tcW w:w="527" w:type="pct"/>
            <w:shd w:val="clear" w:color="auto" w:fill="BFBFBF" w:themeFill="background1" w:themeFillShade="BF"/>
            <w:noWrap/>
            <w:vAlign w:val="bottom"/>
            <w:hideMark/>
          </w:tcPr>
          <w:p w14:paraId="3C34C627" w14:textId="77777777" w:rsidR="003250C1" w:rsidRPr="00CB79F2" w:rsidRDefault="003250C1" w:rsidP="0066232B">
            <w:pPr>
              <w:spacing w:after="0"/>
              <w:jc w:val="right"/>
              <w:rPr>
                <w:rFonts w:eastAsia="Times New Roman" w:cs="Arial"/>
                <w:lang w:eastAsia="en-GB"/>
              </w:rPr>
            </w:pPr>
            <w:r w:rsidRPr="00CB79F2">
              <w:rPr>
                <w:rFonts w:cs="Arial"/>
                <w:color w:val="000000"/>
              </w:rPr>
              <w:t>14</w:t>
            </w:r>
          </w:p>
        </w:tc>
        <w:tc>
          <w:tcPr>
            <w:tcW w:w="531" w:type="pct"/>
            <w:shd w:val="clear" w:color="auto" w:fill="767171" w:themeFill="background2" w:themeFillShade="80"/>
            <w:noWrap/>
            <w:vAlign w:val="bottom"/>
            <w:hideMark/>
          </w:tcPr>
          <w:p w14:paraId="4FA2AB9F" w14:textId="77777777" w:rsidR="003250C1" w:rsidRPr="00CB79F2" w:rsidRDefault="003250C1" w:rsidP="0066232B">
            <w:pPr>
              <w:spacing w:after="0"/>
              <w:jc w:val="right"/>
              <w:rPr>
                <w:rFonts w:eastAsia="Times New Roman" w:cs="Arial"/>
                <w:lang w:eastAsia="en-GB"/>
              </w:rPr>
            </w:pPr>
            <w:r w:rsidRPr="00CB79F2">
              <w:rPr>
                <w:rFonts w:cs="Arial"/>
                <w:color w:val="FFFFFF"/>
              </w:rPr>
              <w:t>9</w:t>
            </w:r>
          </w:p>
        </w:tc>
        <w:tc>
          <w:tcPr>
            <w:tcW w:w="588" w:type="pct"/>
            <w:shd w:val="clear" w:color="auto" w:fill="E7E6E6" w:themeFill="background2"/>
            <w:noWrap/>
            <w:vAlign w:val="bottom"/>
            <w:hideMark/>
          </w:tcPr>
          <w:p w14:paraId="2E9ECA5B" w14:textId="77777777" w:rsidR="003250C1" w:rsidRPr="00CB79F2" w:rsidRDefault="003250C1" w:rsidP="0066232B">
            <w:pPr>
              <w:spacing w:after="0"/>
              <w:jc w:val="right"/>
              <w:rPr>
                <w:rFonts w:eastAsia="Times New Roman" w:cs="Arial"/>
                <w:lang w:eastAsia="en-GB"/>
              </w:rPr>
            </w:pPr>
            <w:r w:rsidRPr="00CB79F2">
              <w:rPr>
                <w:rFonts w:cs="Arial"/>
              </w:rPr>
              <w:t>28</w:t>
            </w:r>
          </w:p>
        </w:tc>
        <w:tc>
          <w:tcPr>
            <w:tcW w:w="530" w:type="pct"/>
            <w:shd w:val="clear" w:color="auto" w:fill="E7E6E6" w:themeFill="background2"/>
            <w:noWrap/>
            <w:vAlign w:val="bottom"/>
            <w:hideMark/>
          </w:tcPr>
          <w:p w14:paraId="1CC5C580" w14:textId="77777777" w:rsidR="003250C1" w:rsidRPr="00CB79F2" w:rsidRDefault="003250C1" w:rsidP="0066232B">
            <w:pPr>
              <w:spacing w:after="0"/>
              <w:jc w:val="right"/>
              <w:rPr>
                <w:rFonts w:eastAsia="Times New Roman" w:cs="Arial"/>
                <w:lang w:eastAsia="en-GB"/>
              </w:rPr>
            </w:pPr>
            <w:r w:rsidRPr="00CB79F2">
              <w:rPr>
                <w:rFonts w:cs="Arial"/>
              </w:rPr>
              <w:t>28</w:t>
            </w:r>
          </w:p>
        </w:tc>
      </w:tr>
      <w:tr w:rsidR="003250C1" w:rsidRPr="00CB79F2" w14:paraId="20354E0B" w14:textId="77777777" w:rsidTr="00200E58">
        <w:trPr>
          <w:trHeight w:val="240"/>
        </w:trPr>
        <w:tc>
          <w:tcPr>
            <w:tcW w:w="591" w:type="pct"/>
            <w:shd w:val="clear" w:color="auto" w:fill="auto"/>
            <w:noWrap/>
            <w:vAlign w:val="bottom"/>
            <w:hideMark/>
          </w:tcPr>
          <w:p w14:paraId="471C2486"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2.5</w:t>
            </w:r>
          </w:p>
        </w:tc>
        <w:tc>
          <w:tcPr>
            <w:tcW w:w="528" w:type="pct"/>
            <w:shd w:val="clear" w:color="auto" w:fill="595959" w:themeFill="text1" w:themeFillTint="A6"/>
            <w:noWrap/>
            <w:vAlign w:val="bottom"/>
            <w:hideMark/>
          </w:tcPr>
          <w:p w14:paraId="1DB2115B"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c>
          <w:tcPr>
            <w:tcW w:w="527" w:type="pct"/>
            <w:shd w:val="clear" w:color="auto" w:fill="595959" w:themeFill="text1" w:themeFillTint="A6"/>
            <w:noWrap/>
            <w:vAlign w:val="bottom"/>
            <w:hideMark/>
          </w:tcPr>
          <w:p w14:paraId="5350A062" w14:textId="77777777" w:rsidR="003250C1" w:rsidRPr="00CB79F2" w:rsidRDefault="003250C1" w:rsidP="0066232B">
            <w:pPr>
              <w:spacing w:after="0"/>
              <w:jc w:val="right"/>
              <w:rPr>
                <w:rFonts w:eastAsia="Times New Roman" w:cs="Arial"/>
                <w:lang w:eastAsia="en-GB"/>
              </w:rPr>
            </w:pPr>
            <w:r w:rsidRPr="00CB79F2">
              <w:rPr>
                <w:rFonts w:cs="Arial"/>
                <w:color w:val="FFFFFF"/>
              </w:rPr>
              <w:t>1</w:t>
            </w:r>
          </w:p>
        </w:tc>
        <w:tc>
          <w:tcPr>
            <w:tcW w:w="588" w:type="pct"/>
            <w:shd w:val="clear" w:color="auto" w:fill="595959" w:themeFill="text1" w:themeFillTint="A6"/>
            <w:noWrap/>
            <w:vAlign w:val="bottom"/>
            <w:hideMark/>
          </w:tcPr>
          <w:p w14:paraId="57259EA6" w14:textId="77777777" w:rsidR="003250C1" w:rsidRPr="00CB79F2" w:rsidRDefault="003250C1" w:rsidP="0066232B">
            <w:pPr>
              <w:spacing w:after="0"/>
              <w:jc w:val="right"/>
              <w:rPr>
                <w:rFonts w:eastAsia="Times New Roman" w:cs="Arial"/>
                <w:lang w:eastAsia="en-GB"/>
              </w:rPr>
            </w:pPr>
            <w:r w:rsidRPr="00CB79F2">
              <w:rPr>
                <w:rFonts w:cs="Arial"/>
                <w:color w:val="FFFFFF"/>
              </w:rPr>
              <w:t>3</w:t>
            </w:r>
          </w:p>
        </w:tc>
        <w:tc>
          <w:tcPr>
            <w:tcW w:w="590" w:type="pct"/>
            <w:shd w:val="clear" w:color="auto" w:fill="E7E6E6" w:themeFill="background2"/>
            <w:noWrap/>
            <w:vAlign w:val="bottom"/>
            <w:hideMark/>
          </w:tcPr>
          <w:p w14:paraId="59443858" w14:textId="77777777" w:rsidR="003250C1" w:rsidRPr="00CB79F2" w:rsidRDefault="003250C1" w:rsidP="0066232B">
            <w:pPr>
              <w:spacing w:after="0"/>
              <w:jc w:val="right"/>
              <w:rPr>
                <w:rFonts w:eastAsia="Times New Roman" w:cs="Arial"/>
                <w:lang w:eastAsia="en-GB"/>
              </w:rPr>
            </w:pPr>
            <w:r w:rsidRPr="00CB79F2">
              <w:rPr>
                <w:rFonts w:cs="Arial"/>
              </w:rPr>
              <w:t>24</w:t>
            </w:r>
          </w:p>
        </w:tc>
        <w:tc>
          <w:tcPr>
            <w:tcW w:w="527" w:type="pct"/>
            <w:shd w:val="clear" w:color="auto" w:fill="E7E6E6" w:themeFill="background2"/>
            <w:noWrap/>
            <w:vAlign w:val="bottom"/>
            <w:hideMark/>
          </w:tcPr>
          <w:p w14:paraId="29327358" w14:textId="77777777" w:rsidR="003250C1" w:rsidRPr="00CB79F2" w:rsidRDefault="003250C1" w:rsidP="0066232B">
            <w:pPr>
              <w:spacing w:after="0"/>
              <w:jc w:val="right"/>
              <w:rPr>
                <w:rFonts w:eastAsia="Times New Roman" w:cs="Arial"/>
                <w:lang w:eastAsia="en-GB"/>
              </w:rPr>
            </w:pPr>
            <w:r w:rsidRPr="00CB79F2">
              <w:rPr>
                <w:rFonts w:cs="Arial"/>
              </w:rPr>
              <w:t>29</w:t>
            </w:r>
          </w:p>
        </w:tc>
        <w:tc>
          <w:tcPr>
            <w:tcW w:w="531" w:type="pct"/>
            <w:shd w:val="clear" w:color="auto" w:fill="auto"/>
            <w:noWrap/>
            <w:vAlign w:val="bottom"/>
            <w:hideMark/>
          </w:tcPr>
          <w:p w14:paraId="0F7FB59D"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3166F5D1"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55F12C1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6A07289E" w14:textId="77777777" w:rsidTr="00200E58">
        <w:trPr>
          <w:trHeight w:val="240"/>
        </w:trPr>
        <w:tc>
          <w:tcPr>
            <w:tcW w:w="591" w:type="pct"/>
            <w:shd w:val="clear" w:color="auto" w:fill="auto"/>
            <w:noWrap/>
            <w:vAlign w:val="bottom"/>
            <w:hideMark/>
          </w:tcPr>
          <w:p w14:paraId="37FFADC0"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3.5</w:t>
            </w:r>
          </w:p>
        </w:tc>
        <w:tc>
          <w:tcPr>
            <w:tcW w:w="528" w:type="pct"/>
            <w:shd w:val="clear" w:color="auto" w:fill="E7E6E6" w:themeFill="background2"/>
            <w:noWrap/>
            <w:vAlign w:val="bottom"/>
            <w:hideMark/>
          </w:tcPr>
          <w:p w14:paraId="66B9699A" w14:textId="77777777" w:rsidR="003250C1" w:rsidRPr="00CB79F2" w:rsidRDefault="003250C1" w:rsidP="0066232B">
            <w:pPr>
              <w:spacing w:after="0"/>
              <w:jc w:val="right"/>
              <w:rPr>
                <w:rFonts w:eastAsia="Times New Roman" w:cs="Arial"/>
                <w:lang w:eastAsia="en-GB"/>
              </w:rPr>
            </w:pPr>
            <w:r w:rsidRPr="00CB79F2">
              <w:rPr>
                <w:rFonts w:cs="Arial"/>
              </w:rPr>
              <w:t>22</w:t>
            </w:r>
          </w:p>
        </w:tc>
        <w:tc>
          <w:tcPr>
            <w:tcW w:w="527" w:type="pct"/>
            <w:shd w:val="clear" w:color="auto" w:fill="E7E6E6" w:themeFill="background2"/>
            <w:noWrap/>
            <w:vAlign w:val="bottom"/>
            <w:hideMark/>
          </w:tcPr>
          <w:p w14:paraId="72152464" w14:textId="77777777" w:rsidR="003250C1" w:rsidRPr="00CB79F2" w:rsidRDefault="003250C1" w:rsidP="0066232B">
            <w:pPr>
              <w:spacing w:after="0"/>
              <w:jc w:val="right"/>
              <w:rPr>
                <w:rFonts w:eastAsia="Times New Roman" w:cs="Arial"/>
                <w:lang w:eastAsia="en-GB"/>
              </w:rPr>
            </w:pPr>
            <w:r w:rsidRPr="00CB79F2">
              <w:rPr>
                <w:rFonts w:cs="Arial"/>
              </w:rPr>
              <w:t>26</w:t>
            </w:r>
          </w:p>
        </w:tc>
        <w:tc>
          <w:tcPr>
            <w:tcW w:w="588" w:type="pct"/>
            <w:shd w:val="clear" w:color="auto" w:fill="E7E6E6" w:themeFill="background2"/>
            <w:noWrap/>
            <w:vAlign w:val="bottom"/>
            <w:hideMark/>
          </w:tcPr>
          <w:p w14:paraId="3021FC4D" w14:textId="77777777" w:rsidR="003250C1" w:rsidRPr="00CB79F2" w:rsidRDefault="003250C1" w:rsidP="0066232B">
            <w:pPr>
              <w:spacing w:after="0"/>
              <w:jc w:val="right"/>
              <w:rPr>
                <w:rFonts w:eastAsia="Times New Roman" w:cs="Arial"/>
                <w:lang w:eastAsia="en-GB"/>
              </w:rPr>
            </w:pPr>
            <w:r w:rsidRPr="00CB79F2">
              <w:rPr>
                <w:rFonts w:cs="Arial"/>
              </w:rPr>
              <w:t>24</w:t>
            </w:r>
          </w:p>
        </w:tc>
        <w:tc>
          <w:tcPr>
            <w:tcW w:w="590" w:type="pct"/>
            <w:shd w:val="clear" w:color="auto" w:fill="auto"/>
            <w:noWrap/>
            <w:vAlign w:val="bottom"/>
            <w:hideMark/>
          </w:tcPr>
          <w:p w14:paraId="22D8E61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75FF210B"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57A3A16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3B73B061"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60424969"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204EB730" w14:textId="77777777" w:rsidTr="00200E58">
        <w:trPr>
          <w:trHeight w:val="240"/>
        </w:trPr>
        <w:tc>
          <w:tcPr>
            <w:tcW w:w="591" w:type="pct"/>
            <w:shd w:val="clear" w:color="auto" w:fill="auto"/>
            <w:noWrap/>
            <w:vAlign w:val="bottom"/>
            <w:hideMark/>
          </w:tcPr>
          <w:p w14:paraId="2FAE2FAF"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4.5</w:t>
            </w:r>
          </w:p>
        </w:tc>
        <w:tc>
          <w:tcPr>
            <w:tcW w:w="528" w:type="pct"/>
            <w:shd w:val="clear" w:color="auto" w:fill="E7E6E6" w:themeFill="background2"/>
            <w:noWrap/>
            <w:vAlign w:val="bottom"/>
            <w:hideMark/>
          </w:tcPr>
          <w:p w14:paraId="486810D5" w14:textId="77777777" w:rsidR="003250C1" w:rsidRPr="00CB79F2" w:rsidRDefault="003250C1" w:rsidP="0066232B">
            <w:pPr>
              <w:spacing w:after="0"/>
              <w:jc w:val="right"/>
              <w:rPr>
                <w:rFonts w:eastAsia="Times New Roman" w:cs="Arial"/>
                <w:lang w:eastAsia="en-GB"/>
              </w:rPr>
            </w:pPr>
            <w:r w:rsidRPr="00CB79F2">
              <w:rPr>
                <w:rFonts w:cs="Arial"/>
              </w:rPr>
              <w:t>26</w:t>
            </w:r>
          </w:p>
        </w:tc>
        <w:tc>
          <w:tcPr>
            <w:tcW w:w="527" w:type="pct"/>
            <w:shd w:val="clear" w:color="auto" w:fill="E7E6E6" w:themeFill="background2"/>
            <w:noWrap/>
            <w:vAlign w:val="bottom"/>
            <w:hideMark/>
          </w:tcPr>
          <w:p w14:paraId="5B5AA76D" w14:textId="77777777" w:rsidR="003250C1" w:rsidRPr="00CB79F2" w:rsidRDefault="003250C1" w:rsidP="0066232B">
            <w:pPr>
              <w:spacing w:after="0"/>
              <w:jc w:val="right"/>
              <w:rPr>
                <w:rFonts w:eastAsia="Times New Roman" w:cs="Arial"/>
                <w:lang w:eastAsia="en-GB"/>
              </w:rPr>
            </w:pPr>
            <w:r w:rsidRPr="00CB79F2">
              <w:rPr>
                <w:rFonts w:cs="Arial"/>
              </w:rPr>
              <w:t>27</w:t>
            </w:r>
          </w:p>
        </w:tc>
        <w:tc>
          <w:tcPr>
            <w:tcW w:w="588" w:type="pct"/>
            <w:shd w:val="clear" w:color="auto" w:fill="auto"/>
            <w:noWrap/>
            <w:vAlign w:val="bottom"/>
            <w:hideMark/>
          </w:tcPr>
          <w:p w14:paraId="3FD5D79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09BC9147"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221E06F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74FE1814"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52EEBC1D"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2BB3805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0233122E" w14:textId="77777777" w:rsidTr="00200E58">
        <w:trPr>
          <w:trHeight w:val="240"/>
        </w:trPr>
        <w:tc>
          <w:tcPr>
            <w:tcW w:w="591" w:type="pct"/>
            <w:shd w:val="clear" w:color="auto" w:fill="auto"/>
            <w:noWrap/>
            <w:vAlign w:val="bottom"/>
            <w:hideMark/>
          </w:tcPr>
          <w:p w14:paraId="06D66769"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5.5</w:t>
            </w:r>
          </w:p>
        </w:tc>
        <w:tc>
          <w:tcPr>
            <w:tcW w:w="528" w:type="pct"/>
            <w:shd w:val="clear" w:color="auto" w:fill="E7E6E6" w:themeFill="background2"/>
            <w:noWrap/>
            <w:vAlign w:val="bottom"/>
            <w:hideMark/>
          </w:tcPr>
          <w:p w14:paraId="6A49D8BF" w14:textId="77777777" w:rsidR="003250C1" w:rsidRPr="00CB79F2" w:rsidRDefault="003250C1" w:rsidP="0066232B">
            <w:pPr>
              <w:spacing w:after="0"/>
              <w:jc w:val="right"/>
              <w:rPr>
                <w:rFonts w:eastAsia="Times New Roman" w:cs="Arial"/>
                <w:lang w:eastAsia="en-GB"/>
              </w:rPr>
            </w:pPr>
            <w:r w:rsidRPr="00CB79F2">
              <w:rPr>
                <w:rFonts w:cs="Arial"/>
              </w:rPr>
              <w:t>28</w:t>
            </w:r>
          </w:p>
        </w:tc>
        <w:tc>
          <w:tcPr>
            <w:tcW w:w="527" w:type="pct"/>
            <w:shd w:val="clear" w:color="auto" w:fill="auto"/>
            <w:noWrap/>
            <w:vAlign w:val="bottom"/>
            <w:hideMark/>
          </w:tcPr>
          <w:p w14:paraId="2E0CFAAB"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42F93F7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6F03E3A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0340BB49"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655D95B1"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52448DA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2AFB352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1F6D647F" w14:textId="77777777" w:rsidTr="00200E58">
        <w:trPr>
          <w:trHeight w:val="240"/>
        </w:trPr>
        <w:tc>
          <w:tcPr>
            <w:tcW w:w="591" w:type="pct"/>
            <w:shd w:val="clear" w:color="auto" w:fill="auto"/>
            <w:noWrap/>
            <w:vAlign w:val="bottom"/>
            <w:hideMark/>
          </w:tcPr>
          <w:p w14:paraId="7C4D2F98"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6.5</w:t>
            </w:r>
          </w:p>
        </w:tc>
        <w:tc>
          <w:tcPr>
            <w:tcW w:w="528" w:type="pct"/>
            <w:shd w:val="clear" w:color="auto" w:fill="E7E6E6" w:themeFill="background2"/>
            <w:noWrap/>
            <w:vAlign w:val="bottom"/>
            <w:hideMark/>
          </w:tcPr>
          <w:p w14:paraId="3827E5F7" w14:textId="77777777" w:rsidR="003250C1" w:rsidRPr="00CB79F2" w:rsidRDefault="003250C1" w:rsidP="0066232B">
            <w:pPr>
              <w:spacing w:after="0"/>
              <w:jc w:val="right"/>
              <w:rPr>
                <w:rFonts w:eastAsia="Times New Roman" w:cs="Arial"/>
                <w:lang w:eastAsia="en-GB"/>
              </w:rPr>
            </w:pPr>
            <w:r w:rsidRPr="00CB79F2">
              <w:rPr>
                <w:rFonts w:cs="Arial"/>
              </w:rPr>
              <w:t>29</w:t>
            </w:r>
          </w:p>
        </w:tc>
        <w:tc>
          <w:tcPr>
            <w:tcW w:w="527" w:type="pct"/>
            <w:shd w:val="clear" w:color="auto" w:fill="auto"/>
            <w:noWrap/>
            <w:vAlign w:val="bottom"/>
            <w:hideMark/>
          </w:tcPr>
          <w:p w14:paraId="6DADF5F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45C2F321"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62F61B84"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168A91B0"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5D03D4A4"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7701914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122E9095"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322C2778" w14:textId="77777777" w:rsidTr="00200E58">
        <w:trPr>
          <w:trHeight w:val="240"/>
        </w:trPr>
        <w:tc>
          <w:tcPr>
            <w:tcW w:w="591" w:type="pct"/>
            <w:shd w:val="clear" w:color="auto" w:fill="auto"/>
            <w:noWrap/>
            <w:vAlign w:val="bottom"/>
            <w:hideMark/>
          </w:tcPr>
          <w:p w14:paraId="42B510BD"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7.5</w:t>
            </w:r>
          </w:p>
        </w:tc>
        <w:tc>
          <w:tcPr>
            <w:tcW w:w="528" w:type="pct"/>
            <w:shd w:val="clear" w:color="auto" w:fill="auto"/>
            <w:noWrap/>
            <w:vAlign w:val="bottom"/>
            <w:hideMark/>
          </w:tcPr>
          <w:p w14:paraId="374FE9C5"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0FC7EC8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03C8E4B6"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shd w:val="clear" w:color="auto" w:fill="auto"/>
            <w:noWrap/>
            <w:vAlign w:val="bottom"/>
            <w:hideMark/>
          </w:tcPr>
          <w:p w14:paraId="4CFAD76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shd w:val="clear" w:color="auto" w:fill="auto"/>
            <w:noWrap/>
            <w:vAlign w:val="bottom"/>
            <w:hideMark/>
          </w:tcPr>
          <w:p w14:paraId="4E26A0F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shd w:val="clear" w:color="auto" w:fill="auto"/>
            <w:noWrap/>
            <w:vAlign w:val="bottom"/>
            <w:hideMark/>
          </w:tcPr>
          <w:p w14:paraId="3AF960E5"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shd w:val="clear" w:color="auto" w:fill="auto"/>
            <w:noWrap/>
            <w:vAlign w:val="bottom"/>
            <w:hideMark/>
          </w:tcPr>
          <w:p w14:paraId="0C070A2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shd w:val="clear" w:color="auto" w:fill="auto"/>
            <w:noWrap/>
            <w:vAlign w:val="bottom"/>
            <w:hideMark/>
          </w:tcPr>
          <w:p w14:paraId="051C852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3873B8AA" w14:textId="77777777" w:rsidTr="00200E58">
        <w:trPr>
          <w:trHeight w:val="240"/>
        </w:trPr>
        <w:tc>
          <w:tcPr>
            <w:tcW w:w="591" w:type="pct"/>
            <w:tcBorders>
              <w:bottom w:val="single" w:sz="4" w:space="0" w:color="auto"/>
            </w:tcBorders>
            <w:shd w:val="clear" w:color="auto" w:fill="auto"/>
            <w:noWrap/>
            <w:vAlign w:val="bottom"/>
            <w:hideMark/>
          </w:tcPr>
          <w:p w14:paraId="62F2F052" w14:textId="77777777" w:rsidR="003250C1" w:rsidRPr="00CB79F2" w:rsidRDefault="003250C1" w:rsidP="0066232B">
            <w:pPr>
              <w:spacing w:after="0"/>
              <w:jc w:val="right"/>
              <w:rPr>
                <w:rFonts w:eastAsia="Times New Roman" w:cs="Arial"/>
                <w:color w:val="000000"/>
                <w:lang w:eastAsia="en-GB"/>
              </w:rPr>
            </w:pPr>
            <w:r w:rsidRPr="00CB79F2">
              <w:rPr>
                <w:rFonts w:eastAsia="Times New Roman" w:cs="Arial"/>
                <w:color w:val="000000"/>
                <w:lang w:eastAsia="en-GB"/>
              </w:rPr>
              <w:t>8.5</w:t>
            </w:r>
          </w:p>
        </w:tc>
        <w:tc>
          <w:tcPr>
            <w:tcW w:w="528" w:type="pct"/>
            <w:tcBorders>
              <w:bottom w:val="single" w:sz="4" w:space="0" w:color="auto"/>
            </w:tcBorders>
            <w:shd w:val="clear" w:color="auto" w:fill="auto"/>
            <w:noWrap/>
            <w:vAlign w:val="bottom"/>
            <w:hideMark/>
          </w:tcPr>
          <w:p w14:paraId="1CFA6FCE"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tcBorders>
              <w:bottom w:val="single" w:sz="4" w:space="0" w:color="auto"/>
            </w:tcBorders>
            <w:shd w:val="clear" w:color="auto" w:fill="auto"/>
            <w:noWrap/>
            <w:vAlign w:val="bottom"/>
            <w:hideMark/>
          </w:tcPr>
          <w:p w14:paraId="4E9FE888"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tcBorders>
              <w:bottom w:val="single" w:sz="4" w:space="0" w:color="auto"/>
            </w:tcBorders>
            <w:shd w:val="clear" w:color="auto" w:fill="auto"/>
            <w:noWrap/>
            <w:vAlign w:val="bottom"/>
            <w:hideMark/>
          </w:tcPr>
          <w:p w14:paraId="67A89A2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90" w:type="pct"/>
            <w:tcBorders>
              <w:bottom w:val="single" w:sz="4" w:space="0" w:color="auto"/>
            </w:tcBorders>
            <w:shd w:val="clear" w:color="auto" w:fill="auto"/>
            <w:noWrap/>
            <w:vAlign w:val="bottom"/>
            <w:hideMark/>
          </w:tcPr>
          <w:p w14:paraId="4A2F71FC"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27" w:type="pct"/>
            <w:tcBorders>
              <w:bottom w:val="single" w:sz="4" w:space="0" w:color="auto"/>
            </w:tcBorders>
            <w:shd w:val="clear" w:color="auto" w:fill="auto"/>
            <w:noWrap/>
            <w:vAlign w:val="bottom"/>
            <w:hideMark/>
          </w:tcPr>
          <w:p w14:paraId="1934AEE2"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1" w:type="pct"/>
            <w:tcBorders>
              <w:bottom w:val="single" w:sz="4" w:space="0" w:color="auto"/>
            </w:tcBorders>
            <w:shd w:val="clear" w:color="auto" w:fill="auto"/>
            <w:noWrap/>
            <w:vAlign w:val="bottom"/>
            <w:hideMark/>
          </w:tcPr>
          <w:p w14:paraId="1525E1E1"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88" w:type="pct"/>
            <w:tcBorders>
              <w:bottom w:val="single" w:sz="4" w:space="0" w:color="auto"/>
            </w:tcBorders>
            <w:shd w:val="clear" w:color="auto" w:fill="auto"/>
            <w:noWrap/>
            <w:vAlign w:val="bottom"/>
            <w:hideMark/>
          </w:tcPr>
          <w:p w14:paraId="69573D0B"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c>
          <w:tcPr>
            <w:tcW w:w="530" w:type="pct"/>
            <w:tcBorders>
              <w:bottom w:val="single" w:sz="4" w:space="0" w:color="auto"/>
            </w:tcBorders>
            <w:shd w:val="clear" w:color="auto" w:fill="auto"/>
            <w:noWrap/>
            <w:vAlign w:val="bottom"/>
            <w:hideMark/>
          </w:tcPr>
          <w:p w14:paraId="52CDB3B3" w14:textId="77777777" w:rsidR="003250C1" w:rsidRPr="00CB79F2" w:rsidRDefault="003250C1" w:rsidP="0066232B">
            <w:pPr>
              <w:spacing w:after="0"/>
              <w:jc w:val="right"/>
              <w:rPr>
                <w:rFonts w:eastAsia="Times New Roman" w:cs="Arial"/>
                <w:color w:val="FFFFFF"/>
                <w:lang w:eastAsia="en-GB"/>
              </w:rPr>
            </w:pPr>
            <w:r w:rsidRPr="00CB79F2">
              <w:rPr>
                <w:rFonts w:cs="Arial"/>
              </w:rPr>
              <w:t>30</w:t>
            </w:r>
          </w:p>
        </w:tc>
      </w:tr>
      <w:tr w:rsidR="003250C1" w:rsidRPr="00CB79F2" w14:paraId="77661693" w14:textId="77777777" w:rsidTr="007400AF">
        <w:trPr>
          <w:trHeight w:val="240"/>
        </w:trPr>
        <w:tc>
          <w:tcPr>
            <w:tcW w:w="5000" w:type="pct"/>
            <w:gridSpan w:val="9"/>
            <w:tcBorders>
              <w:top w:val="single" w:sz="4" w:space="0" w:color="auto"/>
              <w:bottom w:val="single" w:sz="4" w:space="0" w:color="auto"/>
            </w:tcBorders>
            <w:shd w:val="clear" w:color="auto" w:fill="auto"/>
            <w:noWrap/>
            <w:vAlign w:val="bottom"/>
          </w:tcPr>
          <w:p w14:paraId="4A80150B" w14:textId="77777777" w:rsidR="003250C1" w:rsidRPr="006D6AF6" w:rsidRDefault="003250C1" w:rsidP="0066232B">
            <w:pPr>
              <w:spacing w:after="0"/>
              <w:rPr>
                <w:rFonts w:eastAsia="Times New Roman" w:cs="Arial"/>
                <w:sz w:val="18"/>
                <w:szCs w:val="18"/>
                <w:lang w:eastAsia="en-GB"/>
              </w:rPr>
            </w:pPr>
            <w:r w:rsidRPr="006D6AF6">
              <w:rPr>
                <w:rFonts w:eastAsia="Times New Roman" w:cs="Arial"/>
                <w:sz w:val="18"/>
                <w:szCs w:val="18"/>
                <w:lang w:eastAsia="en-GB"/>
              </w:rPr>
              <w:t>The cells show the number of times (base-case + scenarios) where diagnosis was a net health gain, for the cost-effectiveness threshold of £15,000/QALY:</w:t>
            </w:r>
          </w:p>
          <w:p w14:paraId="2EB4252F" w14:textId="77777777" w:rsidR="003250C1" w:rsidRPr="006D6AF6" w:rsidRDefault="003250C1" w:rsidP="00034506">
            <w:pPr>
              <w:pStyle w:val="ListParagraph"/>
              <w:numPr>
                <w:ilvl w:val="0"/>
                <w:numId w:val="12"/>
              </w:numPr>
              <w:spacing w:after="0"/>
              <w:contextualSpacing w:val="0"/>
              <w:rPr>
                <w:rFonts w:eastAsia="Times New Roman" w:cs="Arial"/>
                <w:sz w:val="18"/>
                <w:szCs w:val="18"/>
                <w:lang w:eastAsia="en-GB"/>
              </w:rPr>
            </w:pPr>
            <w:r w:rsidRPr="006D6AF6">
              <w:rPr>
                <w:rFonts w:eastAsia="Times New Roman" w:cs="Arial"/>
                <w:sz w:val="18"/>
                <w:szCs w:val="18"/>
                <w:lang w:eastAsia="en-GB"/>
              </w:rPr>
              <w:t>Black: if diagnosis was not a net health gain in either the base-case or scenarios.</w:t>
            </w:r>
          </w:p>
          <w:p w14:paraId="50033BEA" w14:textId="77777777" w:rsidR="003250C1" w:rsidRPr="006D6AF6" w:rsidRDefault="003250C1" w:rsidP="00034506">
            <w:pPr>
              <w:pStyle w:val="ListParagraph"/>
              <w:numPr>
                <w:ilvl w:val="0"/>
                <w:numId w:val="12"/>
              </w:numPr>
              <w:spacing w:after="0"/>
              <w:contextualSpacing w:val="0"/>
              <w:rPr>
                <w:rFonts w:eastAsia="Times New Roman" w:cs="Arial"/>
                <w:sz w:val="18"/>
                <w:szCs w:val="18"/>
                <w:lang w:eastAsia="en-GB"/>
              </w:rPr>
            </w:pPr>
            <w:r w:rsidRPr="006D6AF6">
              <w:rPr>
                <w:rFonts w:eastAsia="Times New Roman" w:cs="Arial"/>
                <w:sz w:val="18"/>
                <w:szCs w:val="18"/>
                <w:lang w:eastAsia="en-GB"/>
              </w:rPr>
              <w:t>Dark grey: if diagnosis was a net health gain in 1-10 of the base-case and scenarios.</w:t>
            </w:r>
          </w:p>
          <w:p w14:paraId="271E508F" w14:textId="77777777" w:rsidR="003250C1" w:rsidRPr="006D6AF6" w:rsidRDefault="003250C1" w:rsidP="00034506">
            <w:pPr>
              <w:pStyle w:val="ListParagraph"/>
              <w:numPr>
                <w:ilvl w:val="0"/>
                <w:numId w:val="12"/>
              </w:numPr>
              <w:spacing w:after="0"/>
              <w:contextualSpacing w:val="0"/>
              <w:rPr>
                <w:rFonts w:eastAsia="Times New Roman" w:cs="Arial"/>
                <w:sz w:val="18"/>
                <w:szCs w:val="18"/>
                <w:lang w:eastAsia="en-GB"/>
              </w:rPr>
            </w:pPr>
            <w:r w:rsidRPr="006D6AF6">
              <w:rPr>
                <w:rFonts w:eastAsia="Times New Roman" w:cs="Arial"/>
                <w:sz w:val="18"/>
                <w:szCs w:val="18"/>
                <w:lang w:eastAsia="en-GB"/>
              </w:rPr>
              <w:lastRenderedPageBreak/>
              <w:t>Medium grey: if diagnosis was a net health gain in 11-20 of the base-case and scenarios.</w:t>
            </w:r>
          </w:p>
          <w:p w14:paraId="51053B8A" w14:textId="77777777" w:rsidR="003250C1" w:rsidRPr="006D6AF6" w:rsidRDefault="003250C1" w:rsidP="00034506">
            <w:pPr>
              <w:pStyle w:val="ListParagraph"/>
              <w:numPr>
                <w:ilvl w:val="0"/>
                <w:numId w:val="12"/>
              </w:numPr>
              <w:spacing w:after="0"/>
              <w:contextualSpacing w:val="0"/>
              <w:rPr>
                <w:rFonts w:eastAsia="Times New Roman" w:cs="Arial"/>
                <w:sz w:val="18"/>
                <w:szCs w:val="18"/>
                <w:lang w:eastAsia="en-GB"/>
              </w:rPr>
            </w:pPr>
            <w:r w:rsidRPr="006D6AF6">
              <w:rPr>
                <w:rFonts w:eastAsia="Times New Roman" w:cs="Arial"/>
                <w:sz w:val="18"/>
                <w:szCs w:val="18"/>
                <w:lang w:eastAsia="en-GB"/>
              </w:rPr>
              <w:t>Light grey: if diagnosis was a net health gain in 21-29 of the base-case and scenarios.</w:t>
            </w:r>
          </w:p>
          <w:p w14:paraId="50CA02CF" w14:textId="77777777" w:rsidR="003250C1" w:rsidRPr="006D6AF6" w:rsidRDefault="003250C1" w:rsidP="00034506">
            <w:pPr>
              <w:pStyle w:val="ListParagraph"/>
              <w:numPr>
                <w:ilvl w:val="0"/>
                <w:numId w:val="12"/>
              </w:numPr>
              <w:spacing w:after="0"/>
              <w:contextualSpacing w:val="0"/>
              <w:rPr>
                <w:rFonts w:eastAsia="Times New Roman" w:cs="Arial"/>
                <w:sz w:val="18"/>
                <w:szCs w:val="18"/>
                <w:lang w:eastAsia="en-GB"/>
              </w:rPr>
            </w:pPr>
            <w:r w:rsidRPr="006D6AF6">
              <w:rPr>
                <w:rFonts w:eastAsia="Times New Roman" w:cs="Arial"/>
                <w:sz w:val="18"/>
                <w:szCs w:val="18"/>
                <w:lang w:eastAsia="en-GB"/>
              </w:rPr>
              <w:t>White: if diagnosis was a net health gain in all of the 30 base-case and scenarios.</w:t>
            </w:r>
          </w:p>
          <w:p w14:paraId="70DAABB1" w14:textId="77777777" w:rsidR="003250C1" w:rsidRPr="006D6AF6" w:rsidRDefault="003250C1" w:rsidP="0066232B">
            <w:pPr>
              <w:pStyle w:val="ListParagraph"/>
              <w:spacing w:after="0"/>
              <w:rPr>
                <w:rFonts w:eastAsia="Times New Roman" w:cs="Arial"/>
                <w:sz w:val="18"/>
                <w:szCs w:val="18"/>
                <w:lang w:eastAsia="en-GB"/>
              </w:rPr>
            </w:pPr>
          </w:p>
          <w:p w14:paraId="0FF9A61B" w14:textId="1354C240" w:rsidR="003250C1" w:rsidRPr="005D09AA" w:rsidRDefault="003250C1" w:rsidP="0066232B">
            <w:pPr>
              <w:spacing w:after="0"/>
              <w:rPr>
                <w:rFonts w:eastAsia="Times New Roman" w:cs="Arial"/>
                <w:sz w:val="18"/>
                <w:szCs w:val="18"/>
                <w:lang w:eastAsia="en-GB"/>
              </w:rPr>
            </w:pPr>
            <w:r w:rsidRPr="005D09AA">
              <w:rPr>
                <w:rFonts w:eastAsia="Times New Roman" w:cs="Arial"/>
                <w:sz w:val="18"/>
                <w:szCs w:val="18"/>
                <w:lang w:eastAsia="en-GB"/>
              </w:rPr>
              <w:t xml:space="preserve">CVD: Cardiovascular Disease. PT-LDL-C: Pre-Treatment </w:t>
            </w:r>
            <w:r w:rsidR="00016700" w:rsidRPr="005D09AA">
              <w:rPr>
                <w:rFonts w:eastAsia="Times New Roman" w:cs="Arial"/>
                <w:sz w:val="18"/>
                <w:szCs w:val="18"/>
                <w:lang w:eastAsia="en-GB"/>
              </w:rPr>
              <w:t>Low-</w:t>
            </w:r>
            <w:r w:rsidR="00FC6EAE" w:rsidRPr="005D09AA">
              <w:rPr>
                <w:rFonts w:eastAsia="Times New Roman" w:cs="Arial"/>
                <w:sz w:val="18"/>
                <w:szCs w:val="18"/>
                <w:lang w:eastAsia="en-GB"/>
              </w:rPr>
              <w:t>d</w:t>
            </w:r>
            <w:r w:rsidRPr="005D09AA">
              <w:rPr>
                <w:rFonts w:eastAsia="Times New Roman" w:cs="Arial"/>
                <w:sz w:val="18"/>
                <w:szCs w:val="18"/>
                <w:lang w:eastAsia="en-GB"/>
              </w:rPr>
              <w:t>ensity Lipoprotein Cholesterol.</w:t>
            </w:r>
          </w:p>
        </w:tc>
      </w:tr>
    </w:tbl>
    <w:p w14:paraId="4738B635" w14:textId="77777777" w:rsidR="00200E58" w:rsidRPr="00CB79F2" w:rsidRDefault="00200E58" w:rsidP="0066232B">
      <w:pPr>
        <w:rPr>
          <w:rFonts w:cs="Arial"/>
          <w:lang w:eastAsia="en-GB"/>
        </w:rPr>
      </w:pPr>
    </w:p>
    <w:p w14:paraId="227CEB28" w14:textId="4A0A4C36" w:rsidR="003250C1" w:rsidRPr="00CB79F2" w:rsidRDefault="003250C1" w:rsidP="0066232B">
      <w:pPr>
        <w:rPr>
          <w:rFonts w:cs="Arial"/>
          <w:lang w:eastAsia="en-GB"/>
        </w:rPr>
      </w:pPr>
      <w:r w:rsidRPr="00CB79F2">
        <w:rPr>
          <w:rFonts w:cs="Arial"/>
          <w:lang w:eastAsia="en-GB"/>
        </w:rPr>
        <w:t xml:space="preserve">The model was most sensitive to scenarios with alternative assumptions about the long-term </w:t>
      </w:r>
      <w:r w:rsidR="005D09AA" w:rsidRPr="005D09AA">
        <w:rPr>
          <w:rFonts w:cs="Arial"/>
          <w:lang w:eastAsia="en-GB"/>
        </w:rPr>
        <w:t>cardiovascular</w:t>
      </w:r>
      <w:r w:rsidR="005D09AA" w:rsidRPr="005D09AA" w:rsidDel="005D09AA">
        <w:rPr>
          <w:rFonts w:cs="Arial"/>
          <w:lang w:eastAsia="en-GB"/>
        </w:rPr>
        <w:t xml:space="preserve"> </w:t>
      </w:r>
      <w:r w:rsidRPr="00CB79F2">
        <w:rPr>
          <w:rFonts w:cs="Arial"/>
          <w:lang w:eastAsia="en-GB"/>
        </w:rPr>
        <w:t xml:space="preserve">risk and the effect of LDL-C burden over time, and to alternative assumptions about the benefits and costs of diagnosis. For example, not considering the effect of LDL-C burden on CVD risk (instead assuming that 1 mmol/L reduction in LDL-C reduces CVD risk by 21% as per the effect observed in trials of statins </w:t>
      </w:r>
      <w:r w:rsidR="003B022A">
        <w:rPr>
          <w:rFonts w:cs="Arial"/>
          <w:color w:val="2B579A"/>
          <w:shd w:val="clear" w:color="auto" w:fill="E6E6E6"/>
          <w:lang w:eastAsia="en-GB"/>
        </w:rPr>
        <w:fldChar w:fldCharType="begin"/>
      </w:r>
      <w:r w:rsidR="007D477D">
        <w:rPr>
          <w:rFonts w:cs="Arial"/>
          <w:color w:val="2B579A"/>
          <w:shd w:val="clear" w:color="auto" w:fill="E6E6E6"/>
          <w:lang w:eastAsia="en-GB"/>
        </w:rPr>
        <w:instrText xml:space="preserve"> ADDIN EN.CITE &lt;EndNote&gt;&lt;Cite&gt;&lt;Author&gt;Cholesterol Treatment Trialists Collaboration&lt;/Author&gt;&lt;Year&gt;2019&lt;/Year&gt;&lt;RecNum&gt;469&lt;/RecNum&gt;&lt;IDText&gt;Efficacy and safety of statin therapy in older people: a meta-analysis of individual participant data from 28 randomised controlled trials&lt;/IDText&gt;&lt;DisplayText&gt;&lt;style face="superscript"&gt;18&lt;/style&gt;&lt;/DisplayText&gt;&lt;record&gt;&lt;rec-number&gt;469&lt;/rec-number&gt;&lt;foreign-keys&gt;&lt;key app="EN" db-id="t2p9tdw5usfzs6e2tf1x0v9ifz5sp05essz2" timestamp="1653166591"&gt;469&lt;/key&gt;&lt;/foreign-keys&gt;&lt;ref-type name="Journal Article"&gt;17&lt;/ref-type&gt;&lt;contributors&gt;&lt;authors&gt;&lt;author&gt;Cholesterol Treatment Trialists Collaboration, &lt;/author&gt;&lt;/authors&gt;&lt;/contributors&gt;&lt;titles&gt;&lt;title&gt;Efficacy and safety of statin therapy in older people: a meta-analysis of individual participant data from 28 randomised controlled trials&lt;/title&gt;&lt;secondary-title&gt;Lancet&lt;/secondary-title&gt;&lt;/titles&gt;&lt;periodical&gt;&lt;full-title&gt;Lancet&lt;/full-title&gt;&lt;/periodical&gt;&lt;pages&gt;407-415&lt;/pages&gt;&lt;volume&gt;393&lt;/volume&gt;&lt;number&gt;10170&lt;/number&gt;&lt;edition&gt;2019/02/05&lt;/edition&gt;&lt;keywords&gt;&lt;keyword&gt;Age Factors&lt;/keyword&gt;&lt;keyword&gt;Aged&lt;/keyword&gt;&lt;keyword&gt;Humans&lt;/keyword&gt;&lt;keyword&gt;Hydroxymethylglutaryl-CoA Reductase Inhibitors/*therapeutic use&lt;/keyword&gt;&lt;keyword&gt;Randomized Controlled Trials as Topic&lt;/keyword&gt;&lt;/keywords&gt;&lt;dates&gt;&lt;year&gt;2019&lt;/year&gt;&lt;pub-dates&gt;&lt;date&gt;Feb 2&lt;/date&gt;&lt;/pub-dates&gt;&lt;/dates&gt;&lt;isbn&gt;1474-547X (Electronic)&amp;#xD;0140-6736 (Linking)&lt;/isbn&gt;&lt;accession-num&gt;30712900&lt;/accession-num&gt;&lt;urls&gt;&lt;related-urls&gt;&lt;url&gt;https://www.ncbi.nlm.nih.gov/pubmed/30712900&lt;/url&gt;&lt;/related-urls&gt;&lt;/urls&gt;&lt;custom2&gt;PMC6429627&lt;/custom2&gt;&lt;electronic-resource-num&gt;10.1016/S0140-6736(18)31942-1&lt;/electronic-resource-num&gt;&lt;language&gt;eng&lt;/language&gt;&lt;/record&gt;&lt;/Cite&gt;&lt;/EndNote&gt;</w:instrText>
      </w:r>
      <w:r w:rsidR="003B022A">
        <w:rPr>
          <w:rFonts w:cs="Arial"/>
          <w:color w:val="2B579A"/>
          <w:shd w:val="clear" w:color="auto" w:fill="E6E6E6"/>
          <w:lang w:eastAsia="en-GB"/>
        </w:rPr>
        <w:fldChar w:fldCharType="separate"/>
      </w:r>
      <w:r w:rsidR="00F80015" w:rsidRPr="00F80015">
        <w:rPr>
          <w:rFonts w:cs="Arial"/>
          <w:noProof/>
          <w:vertAlign w:val="superscript"/>
          <w:lang w:eastAsia="en-GB"/>
        </w:rPr>
        <w:t>18</w:t>
      </w:r>
      <w:r w:rsidR="003B022A">
        <w:rPr>
          <w:rFonts w:cs="Arial"/>
          <w:color w:val="2B579A"/>
          <w:shd w:val="clear" w:color="auto" w:fill="E6E6E6"/>
          <w:lang w:eastAsia="en-GB"/>
        </w:rPr>
        <w:fldChar w:fldCharType="end"/>
      </w:r>
      <w:r w:rsidRPr="00CB79F2">
        <w:rPr>
          <w:rFonts w:cs="Arial"/>
          <w:lang w:eastAsia="en-GB"/>
        </w:rPr>
        <w:t xml:space="preserve">) results in diagnosis not being a net health gain in 14 additional subgroups, as the (counterfactual) </w:t>
      </w:r>
      <w:r w:rsidR="005D09AA" w:rsidRPr="005D09AA">
        <w:rPr>
          <w:rFonts w:cs="Arial"/>
          <w:lang w:eastAsia="en-GB"/>
        </w:rPr>
        <w:t>cardiovascular</w:t>
      </w:r>
      <w:r w:rsidR="005D09AA" w:rsidRPr="005D09AA" w:rsidDel="005D09AA">
        <w:rPr>
          <w:rFonts w:cs="Arial"/>
          <w:lang w:eastAsia="en-GB"/>
        </w:rPr>
        <w:t xml:space="preserve"> </w:t>
      </w:r>
      <w:r w:rsidRPr="00CB79F2">
        <w:rPr>
          <w:rFonts w:cs="Arial"/>
          <w:lang w:eastAsia="en-GB"/>
        </w:rPr>
        <w:t>risk in undiagnosed/untreated people is lower than in the base-case. If the risk of the 1</w:t>
      </w:r>
      <w:r w:rsidRPr="00CB79F2">
        <w:rPr>
          <w:rFonts w:cs="Arial"/>
          <w:vertAlign w:val="superscript"/>
          <w:lang w:eastAsia="en-GB"/>
        </w:rPr>
        <w:t>st</w:t>
      </w:r>
      <w:r w:rsidRPr="00CB79F2">
        <w:rPr>
          <w:rFonts w:cs="Arial"/>
          <w:lang w:eastAsia="en-GB"/>
        </w:rPr>
        <w:t xml:space="preserve"> CVD event does not increase over time as suggested by our analysis of the Perak et al data, diagnosis is not a net health gain in an additional 12 subgroups. Relating to the effect of diagnosis on health outcomes, the scenario with the greatest impact was if diagnosis reduces LDL-C to the EAS targets of 3.5 mmol/L in children and adolescents, 1.8 mmol/L in adults in primary prevention and 1.4 mmol/L in adults in secondary prevention </w:t>
      </w:r>
      <w:r w:rsidR="003B022A">
        <w:rPr>
          <w:rFonts w:cs="Arial"/>
          <w:color w:val="2B579A"/>
          <w:shd w:val="clear" w:color="auto" w:fill="E6E6E6"/>
          <w:lang w:eastAsia="en-GB"/>
        </w:rPr>
        <w:fldChar w:fldCharType="begin">
          <w:fldData xml:space="preserve">PEVuZE5vdGU+PENpdGU+PEF1dGhvcj5NYWNoPC9BdXRob3I+PFllYXI+MjAyMDwvWWVhcj48UmVj
TnVtPjQ3ODwvUmVjTnVtPjxEaXNwbGF5VGV4dD48c3R5bGUgZmFjZT0ic3VwZXJzY3JpcHQiPjEz
MTwvc3R5bGU+PC9EaXNwbGF5VGV4dD48cmVjb3JkPjxyZWMtbnVtYmVyPjQ3ODwvcmVjLW51bWJl
cj48Zm9yZWlnbi1rZXlzPjxrZXkgYXBwPSJFTiIgZGItaWQ9InQycDl0ZHc1dXNmenM2ZTJ0ZjF4
MHY5aWZ6NXNwMDVlc3N6MiIgdGltZXN0YW1wPSIxNjUzMTY2NTk1Ij40Nzg8L2tleT48L2ZvcmVp
Z24ta2V5cz48cmVmLXR5cGUgbmFtZT0iSm91cm5hbCBBcnRpY2xlIj4xNzwvcmVmLXR5cGU+PGNv
bnRyaWJ1dG9ycz48YXV0aG9ycz48YXV0aG9yPk1hY2gsIEYuPC9hdXRob3I+PGF1dGhvcj5CYWln
ZW50LCBDLjwvYXV0aG9yPjxhdXRob3I+Q2F0YXBhbm8sIEEuIEwuPC9hdXRob3I+PGF1dGhvcj5L
b3NraW5hcywgSy4gQy48L2F1dGhvcj48YXV0aG9yPkNhc3VsYSwgTS48L2F1dGhvcj48YXV0aG9y
PkJhZGltb24sIEwuPC9hdXRob3I+PGF1dGhvcj5DaGFwbWFuLCBNLiBKLjwvYXV0aG9yPjxhdXRo
b3I+RGUgQmFja2VyLCBHLiBHLjwvYXV0aG9yPjxhdXRob3I+RGVsZ2FkbywgVi48L2F1dGhvcj48
YXV0aG9yPkZlcmVuY2UsIEIuIEEuPC9hdXRob3I+PGF1dGhvcj5HcmFoYW0sIEkuIE0uPC9hdXRo
b3I+PGF1dGhvcj5IYWxsaWRheSwgQS48L2F1dGhvcj48YXV0aG9yPkxhbmRtZXNzZXIsIFUuPC9h
dXRob3I+PGF1dGhvcj5NaWhheWxvdmEsIEIuPC9hdXRob3I+PGF1dGhvcj5QZWRlcnNlbiwgVC4g
Ui48L2F1dGhvcj48YXV0aG9yPlJpY2NhcmRpLCBHLjwvYXV0aG9yPjxhdXRob3I+UmljaHRlciwg
RC4gSi48L2F1dGhvcj48YXV0aG9yPlNhYmF0aW5lLCBNLiBTLjwvYXV0aG9yPjxhdXRob3I+VGFz
a2luZW4sIE0uIFIuPC9hdXRob3I+PGF1dGhvcj5Ub2tnb3pvZ2x1LCBMLjwvYXV0aG9yPjxhdXRo
b3I+V2lrbHVuZCwgTy48L2F1dGhvcj48YXV0aG9yPkUuIFMuIEMuIFNjaWVudGlmaWMgRG9jdW1l
bnQgR3JvdXA8L2F1dGhvcj48L2F1dGhvcnM+PC9jb250cmlidXRvcnM+PHRpdGxlcz48dGl0bGU+
MjAxOSBFU0MvRUFTIEd1aWRlbGluZXMgZm9yIHRoZSBtYW5hZ2VtZW50IG9mIGR5c2xpcGlkYWVt
aWFzOiBsaXBpZCBtb2RpZmljYXRpb24gdG8gcmVkdWNlIGNhcmRpb3Zhc2N1bGFyIHJpc2s8L3Rp
dGxlPjxzZWNvbmRhcnktdGl0bGU+RXVyIEhlYXJ0IEo8L3NlY29uZGFyeS10aXRsZT48L3RpdGxl
cz48cGVyaW9kaWNhbD48ZnVsbC10aXRsZT5FdXIgSGVhcnQgSjwvZnVsbC10aXRsZT48L3Blcmlv
ZGljYWw+PHBhZ2VzPjExMS0xODg8L3BhZ2VzPjx2b2x1bWU+NDE8L3ZvbHVtZT48bnVtYmVyPjE8
L251bWJlcj48ZWRpdGlvbj4yMDE5LzA5LzExPC9lZGl0aW9uPjxrZXl3b3Jkcz48a2V5d29yZD4q
Q2FyZGlvdmFzY3VsYXIgRGlzZWFzZXMvcHJldmVudGlvbiAmYW1wOyBjb250cm9sPC9rZXl3b3Jk
PjxrZXl3b3JkPipEeXNsaXBpZGVtaWFzL3RoZXJhcHk8L2tleXdvcmQ+PGtleXdvcmQ+SGVhcnQg
RGlzZWFzZSBSaXNrIEZhY3RvcnM8L2tleXdvcmQ+PGtleXdvcmQ+SHVtYW5zPC9rZXl3b3JkPjxr
ZXl3b3JkPkxpcGlkczwva2V5d29yZD48a2V5d29yZD5SaXNrIEZhY3RvcnM8L2tleXdvcmQ+PGtl
eXdvcmQ+VHJpZ2x5Y2VyaWRlczwva2V5d29yZD48a2V5d29yZD4qR3VpZGVsaW5lczwva2V5d29y
ZD48a2V5d29yZD4qYXBvbGlwb3Byb3RlaW4gQjwva2V5d29yZD48a2V5d29yZD4qY2hvbGVzdGVy
b2w8L2tleXdvcmQ+PGtleXdvcmQ+KmR5c2xpcGlkYWVtaWFzPC9rZXl3b3JkPjxrZXl3b3JkPipm
YW1pbGlhbCBoeXBlcmNob2xlc3Rlcm9sYWVtaWE8L2tleXdvcmQ+PGtleXdvcmQ+KmhpZ2gtZGVu
c2l0eSBsaXBvcHJvdGVpbnM8L2tleXdvcmQ+PGtleXdvcmQ+KmxpcG9wcm90ZWluIHJlbW5hbnRz
PC9rZXl3b3JkPjxrZXl3b3JkPipsaXBvcHJvdGVpbihhKTwva2V5d29yZD48a2V5d29yZD4qbG93
LWRlbnNpdHkgbGlwb3Byb3RlaW5zPC9rZXl3b3JkPjxrZXl3b3JkPip0b3RhbCBjYXJkaW92YXNj
dWxhciByaXNrPC9rZXl3b3JkPjxrZXl3b3JkPip0cmVhdG1lbnQgKGFkaGVyZW5jZSk8L2tleXdv
cmQ+PGtleXdvcmQ+KnRyZWF0bWVudCAoZHJ1Z3MpPC9rZXl3b3JkPjxrZXl3b3JkPip0cmVhdG1l
bnQgKGxpZmVzdHlsZSk8L2tleXdvcmQ+PGtleXdvcmQ+KnRyaWdseWNlcmlkZXM8L2tleXdvcmQ+
PGtleXdvcmQ+KnZlcnkgbG93LWRlbnNpdHkgbGlwb3Byb3RlaW5zPC9rZXl3b3JkPjwva2V5d29y
ZHM+PGRhdGVzPjx5ZWFyPjIwMjA8L3llYXI+PHB1Yi1kYXRlcz48ZGF0ZT5KYW4gMTwvZGF0ZT48
L3B1Yi1kYXRlcz48L2RhdGVzPjxpc2JuPjE1MjItOTY0NSAoRWxlY3Ryb25pYykmI3hEOzAxOTUt
NjY4WCAoTGlua2luZyk8L2lzYm4+PGFjY2Vzc2lvbi1udW0+MzE1MDQ0MTg8L2FjY2Vzc2lvbi1u
dW0+PHVybHM+PHJlbGF0ZWQtdXJscz48dXJsPmh0dHBzOi8vd3d3Lm5jYmkubmxtLm5paC5nb3Yv
cHVibWVkLzMxNTA0NDE4PC91cmw+PC9yZWxhdGVkLXVybHM+PC91cmxzPjxlbGVjdHJvbmljLXJl
c291cmNlLW51bT4xMC4xMDkzL2V1cmhlYXJ0ai9laHo0NTU8L2VsZWN0cm9uaWMtcmVzb3VyY2Ut
bnVtPjxhY2Nlc3MtZGF0ZT41LzEyLzIwMjE8L2FjY2Vzcy1kYXRlPjwvcmVjb3JkPjwvQ2l0ZT48
L0VuZE5vdGU+
</w:fldData>
        </w:fldChar>
      </w:r>
      <w:r w:rsidR="00C35B5E">
        <w:rPr>
          <w:rFonts w:cs="Arial"/>
          <w:color w:val="2B579A"/>
          <w:shd w:val="clear" w:color="auto" w:fill="E6E6E6"/>
          <w:lang w:eastAsia="en-GB"/>
        </w:rPr>
        <w:instrText xml:space="preserve"> ADDIN EN.CITE </w:instrText>
      </w:r>
      <w:r w:rsidR="00C35B5E">
        <w:rPr>
          <w:rFonts w:cs="Arial"/>
          <w:color w:val="2B579A"/>
          <w:shd w:val="clear" w:color="auto" w:fill="E6E6E6"/>
          <w:lang w:eastAsia="en-GB"/>
        </w:rPr>
        <w:fldChar w:fldCharType="begin">
          <w:fldData xml:space="preserve">PEVuZE5vdGU+PENpdGU+PEF1dGhvcj5NYWNoPC9BdXRob3I+PFllYXI+MjAyMDwvWWVhcj48UmVj
TnVtPjQ3ODwvUmVjTnVtPjxEaXNwbGF5VGV4dD48c3R5bGUgZmFjZT0ic3VwZXJzY3JpcHQiPjEz
MTwvc3R5bGU+PC9EaXNwbGF5VGV4dD48cmVjb3JkPjxyZWMtbnVtYmVyPjQ3ODwvcmVjLW51bWJl
cj48Zm9yZWlnbi1rZXlzPjxrZXkgYXBwPSJFTiIgZGItaWQ9InQycDl0ZHc1dXNmenM2ZTJ0ZjF4
MHY5aWZ6NXNwMDVlc3N6MiIgdGltZXN0YW1wPSIxNjUzMTY2NTk1Ij40Nzg8L2tleT48L2ZvcmVp
Z24ta2V5cz48cmVmLXR5cGUgbmFtZT0iSm91cm5hbCBBcnRpY2xlIj4xNzwvcmVmLXR5cGU+PGNv
bnRyaWJ1dG9ycz48YXV0aG9ycz48YXV0aG9yPk1hY2gsIEYuPC9hdXRob3I+PGF1dGhvcj5CYWln
ZW50LCBDLjwvYXV0aG9yPjxhdXRob3I+Q2F0YXBhbm8sIEEuIEwuPC9hdXRob3I+PGF1dGhvcj5L
b3NraW5hcywgSy4gQy48L2F1dGhvcj48YXV0aG9yPkNhc3VsYSwgTS48L2F1dGhvcj48YXV0aG9y
PkJhZGltb24sIEwuPC9hdXRob3I+PGF1dGhvcj5DaGFwbWFuLCBNLiBKLjwvYXV0aG9yPjxhdXRo
b3I+RGUgQmFja2VyLCBHLiBHLjwvYXV0aG9yPjxhdXRob3I+RGVsZ2FkbywgVi48L2F1dGhvcj48
YXV0aG9yPkZlcmVuY2UsIEIuIEEuPC9hdXRob3I+PGF1dGhvcj5HcmFoYW0sIEkuIE0uPC9hdXRo
b3I+PGF1dGhvcj5IYWxsaWRheSwgQS48L2F1dGhvcj48YXV0aG9yPkxhbmRtZXNzZXIsIFUuPC9h
dXRob3I+PGF1dGhvcj5NaWhheWxvdmEsIEIuPC9hdXRob3I+PGF1dGhvcj5QZWRlcnNlbiwgVC4g
Ui48L2F1dGhvcj48YXV0aG9yPlJpY2NhcmRpLCBHLjwvYXV0aG9yPjxhdXRob3I+UmljaHRlciwg
RC4gSi48L2F1dGhvcj48YXV0aG9yPlNhYmF0aW5lLCBNLiBTLjwvYXV0aG9yPjxhdXRob3I+VGFz
a2luZW4sIE0uIFIuPC9hdXRob3I+PGF1dGhvcj5Ub2tnb3pvZ2x1LCBMLjwvYXV0aG9yPjxhdXRo
b3I+V2lrbHVuZCwgTy48L2F1dGhvcj48YXV0aG9yPkUuIFMuIEMuIFNjaWVudGlmaWMgRG9jdW1l
bnQgR3JvdXA8L2F1dGhvcj48L2F1dGhvcnM+PC9jb250cmlidXRvcnM+PHRpdGxlcz48dGl0bGU+
MjAxOSBFU0MvRUFTIEd1aWRlbGluZXMgZm9yIHRoZSBtYW5hZ2VtZW50IG9mIGR5c2xpcGlkYWVt
aWFzOiBsaXBpZCBtb2RpZmljYXRpb24gdG8gcmVkdWNlIGNhcmRpb3Zhc2N1bGFyIHJpc2s8L3Rp
dGxlPjxzZWNvbmRhcnktdGl0bGU+RXVyIEhlYXJ0IEo8L3NlY29uZGFyeS10aXRsZT48L3RpdGxl
cz48cGVyaW9kaWNhbD48ZnVsbC10aXRsZT5FdXIgSGVhcnQgSjwvZnVsbC10aXRsZT48L3Blcmlv
ZGljYWw+PHBhZ2VzPjExMS0xODg8L3BhZ2VzPjx2b2x1bWU+NDE8L3ZvbHVtZT48bnVtYmVyPjE8
L251bWJlcj48ZWRpdGlvbj4yMDE5LzA5LzExPC9lZGl0aW9uPjxrZXl3b3Jkcz48a2V5d29yZD4q
Q2FyZGlvdmFzY3VsYXIgRGlzZWFzZXMvcHJldmVudGlvbiAmYW1wOyBjb250cm9sPC9rZXl3b3Jk
PjxrZXl3b3JkPipEeXNsaXBpZGVtaWFzL3RoZXJhcHk8L2tleXdvcmQ+PGtleXdvcmQ+SGVhcnQg
RGlzZWFzZSBSaXNrIEZhY3RvcnM8L2tleXdvcmQ+PGtleXdvcmQ+SHVtYW5zPC9rZXl3b3JkPjxr
ZXl3b3JkPkxpcGlkczwva2V5d29yZD48a2V5d29yZD5SaXNrIEZhY3RvcnM8L2tleXdvcmQ+PGtl
eXdvcmQ+VHJpZ2x5Y2VyaWRlczwva2V5d29yZD48a2V5d29yZD4qR3VpZGVsaW5lczwva2V5d29y
ZD48a2V5d29yZD4qYXBvbGlwb3Byb3RlaW4gQjwva2V5d29yZD48a2V5d29yZD4qY2hvbGVzdGVy
b2w8L2tleXdvcmQ+PGtleXdvcmQ+KmR5c2xpcGlkYWVtaWFzPC9rZXl3b3JkPjxrZXl3b3JkPipm
YW1pbGlhbCBoeXBlcmNob2xlc3Rlcm9sYWVtaWE8L2tleXdvcmQ+PGtleXdvcmQ+KmhpZ2gtZGVu
c2l0eSBsaXBvcHJvdGVpbnM8L2tleXdvcmQ+PGtleXdvcmQ+KmxpcG9wcm90ZWluIHJlbW5hbnRz
PC9rZXl3b3JkPjxrZXl3b3JkPipsaXBvcHJvdGVpbihhKTwva2V5d29yZD48a2V5d29yZD4qbG93
LWRlbnNpdHkgbGlwb3Byb3RlaW5zPC9rZXl3b3JkPjxrZXl3b3JkPip0b3RhbCBjYXJkaW92YXNj
dWxhciByaXNrPC9rZXl3b3JkPjxrZXl3b3JkPip0cmVhdG1lbnQgKGFkaGVyZW5jZSk8L2tleXdv
cmQ+PGtleXdvcmQ+KnRyZWF0bWVudCAoZHJ1Z3MpPC9rZXl3b3JkPjxrZXl3b3JkPip0cmVhdG1l
bnQgKGxpZmVzdHlsZSk8L2tleXdvcmQ+PGtleXdvcmQ+KnRyaWdseWNlcmlkZXM8L2tleXdvcmQ+
PGtleXdvcmQ+KnZlcnkgbG93LWRlbnNpdHkgbGlwb3Byb3RlaW5zPC9rZXl3b3JkPjwva2V5d29y
ZHM+PGRhdGVzPjx5ZWFyPjIwMjA8L3llYXI+PHB1Yi1kYXRlcz48ZGF0ZT5KYW4gMTwvZGF0ZT48
L3B1Yi1kYXRlcz48L2RhdGVzPjxpc2JuPjE1MjItOTY0NSAoRWxlY3Ryb25pYykmI3hEOzAxOTUt
NjY4WCAoTGlua2luZyk8L2lzYm4+PGFjY2Vzc2lvbi1udW0+MzE1MDQ0MTg8L2FjY2Vzc2lvbi1u
dW0+PHVybHM+PHJlbGF0ZWQtdXJscz48dXJsPmh0dHBzOi8vd3d3Lm5jYmkubmxtLm5paC5nb3Yv
cHVibWVkLzMxNTA0NDE4PC91cmw+PC9yZWxhdGVkLXVybHM+PC91cmxzPjxlbGVjdHJvbmljLXJl
c291cmNlLW51bT4xMC4xMDkzL2V1cmhlYXJ0ai9laHo0NTU8L2VsZWN0cm9uaWMtcmVzb3VyY2Ut
bnVtPjxhY2Nlc3MtZGF0ZT41LzEyLzIwMjE8L2FjY2Vzcy1kYXRlPjwvcmVjb3JkPjwvQ2l0ZT48
L0VuZE5vdGU+
</w:fldData>
        </w:fldChar>
      </w:r>
      <w:r w:rsidR="00C35B5E">
        <w:rPr>
          <w:rFonts w:cs="Arial"/>
          <w:color w:val="2B579A"/>
          <w:shd w:val="clear" w:color="auto" w:fill="E6E6E6"/>
          <w:lang w:eastAsia="en-GB"/>
        </w:rPr>
        <w:instrText xml:space="preserve"> ADDIN EN.CITE.DATA </w:instrText>
      </w:r>
      <w:r w:rsidR="00C35B5E">
        <w:rPr>
          <w:rFonts w:cs="Arial"/>
          <w:color w:val="2B579A"/>
          <w:shd w:val="clear" w:color="auto" w:fill="E6E6E6"/>
          <w:lang w:eastAsia="en-GB"/>
        </w:rPr>
      </w:r>
      <w:r w:rsidR="00C35B5E">
        <w:rPr>
          <w:rFonts w:cs="Arial"/>
          <w:color w:val="2B579A"/>
          <w:shd w:val="clear" w:color="auto" w:fill="E6E6E6"/>
          <w:lang w:eastAsia="en-GB"/>
        </w:rPr>
        <w:fldChar w:fldCharType="end"/>
      </w:r>
      <w:r w:rsidR="003B022A">
        <w:rPr>
          <w:rFonts w:cs="Arial"/>
          <w:color w:val="2B579A"/>
          <w:shd w:val="clear" w:color="auto" w:fill="E6E6E6"/>
          <w:lang w:eastAsia="en-GB"/>
        </w:rPr>
      </w:r>
      <w:r w:rsidR="003B022A">
        <w:rPr>
          <w:rFonts w:cs="Arial"/>
          <w:color w:val="2B579A"/>
          <w:shd w:val="clear" w:color="auto" w:fill="E6E6E6"/>
          <w:lang w:eastAsia="en-GB"/>
        </w:rPr>
        <w:fldChar w:fldCharType="separate"/>
      </w:r>
      <w:r w:rsidR="00C35B5E" w:rsidRPr="00C35B5E">
        <w:rPr>
          <w:rFonts w:cs="Arial"/>
          <w:noProof/>
          <w:color w:val="2B579A"/>
          <w:shd w:val="clear" w:color="auto" w:fill="E6E6E6"/>
          <w:vertAlign w:val="superscript"/>
          <w:lang w:eastAsia="en-GB"/>
        </w:rPr>
        <w:t>131</w:t>
      </w:r>
      <w:r w:rsidR="003B022A">
        <w:rPr>
          <w:rFonts w:cs="Arial"/>
          <w:color w:val="2B579A"/>
          <w:shd w:val="clear" w:color="auto" w:fill="E6E6E6"/>
          <w:lang w:eastAsia="en-GB"/>
        </w:rPr>
        <w:fldChar w:fldCharType="end"/>
      </w:r>
      <w:r w:rsidRPr="00CB79F2">
        <w:rPr>
          <w:rFonts w:cs="Arial"/>
          <w:lang w:eastAsia="en-GB"/>
        </w:rPr>
        <w:t>. Under this assumption, diagnosis is not a net health gain in an additional eight subgroups, namely subgroups with PT-LDL-C lower than the target, as they are assumed to experience no further reductions but incur the costs of monitoring. The scenario on the cost implications of diagnosis with the greatest impact was the assumption that 50% of adults are monitored in primary car</w:t>
      </w:r>
      <w:r w:rsidR="005D09AA">
        <w:rPr>
          <w:rFonts w:cs="Arial"/>
          <w:lang w:eastAsia="en-GB"/>
        </w:rPr>
        <w:t>e</w:t>
      </w:r>
      <w:r w:rsidRPr="00CB79F2">
        <w:rPr>
          <w:rFonts w:cs="Arial"/>
          <w:lang w:eastAsia="en-GB"/>
        </w:rPr>
        <w:t xml:space="preserve"> (vs 75% in the base-case). </w:t>
      </w:r>
    </w:p>
    <w:p w14:paraId="2D562AC9" w14:textId="74ED9B5F" w:rsidR="003250C1" w:rsidRPr="00CB79F2" w:rsidRDefault="29556E7B" w:rsidP="0066232B">
      <w:pPr>
        <w:rPr>
          <w:rFonts w:cs="Arial"/>
          <w:lang w:eastAsia="en-GB"/>
        </w:rPr>
      </w:pPr>
      <w:r w:rsidRPr="00CB79F2">
        <w:rPr>
          <w:rFonts w:cs="Arial"/>
          <w:lang w:eastAsia="en-GB"/>
        </w:rPr>
        <w:t xml:space="preserve">The expected value of perfect information is small, at a maximum of 23.51-25.12 QALYs per 1000 people at the £15,000/QALY and £20,000/QALY thresholds </w:t>
      </w:r>
      <w:r w:rsidRPr="005D09AA">
        <w:rPr>
          <w:rFonts w:cs="Arial"/>
          <w:lang w:eastAsia="en-GB"/>
        </w:rPr>
        <w:t>respectively (s</w:t>
      </w:r>
      <w:r w:rsidRPr="006D6AF6">
        <w:rPr>
          <w:rFonts w:cs="Arial"/>
          <w:lang w:eastAsia="en-GB"/>
        </w:rPr>
        <w:t>ee</w:t>
      </w:r>
      <w:r w:rsidR="00895586" w:rsidRPr="006D6AF6">
        <w:rPr>
          <w:rFonts w:cs="Arial"/>
          <w:lang w:eastAsia="en-GB"/>
        </w:rPr>
        <w:t xml:space="preserve"> </w:t>
      </w:r>
      <w:r w:rsidR="001D7F07" w:rsidRPr="00A80B48">
        <w:rPr>
          <w:rFonts w:eastAsia="Arial" w:cs="Arial"/>
          <w:i/>
          <w:color w:val="000000" w:themeColor="text1"/>
        </w:rPr>
        <w:t xml:space="preserve">Online Supplementary </w:t>
      </w:r>
      <w:r w:rsidR="001D7F07">
        <w:rPr>
          <w:rFonts w:eastAsia="Arial" w:cs="Arial"/>
          <w:i/>
          <w:color w:val="000000" w:themeColor="text1"/>
        </w:rPr>
        <w:t xml:space="preserve">file </w:t>
      </w:r>
      <w:r w:rsidR="00E84D8B">
        <w:rPr>
          <w:rFonts w:eastAsia="Arial" w:cs="Arial"/>
          <w:i/>
          <w:color w:val="000000" w:themeColor="text1"/>
        </w:rPr>
        <w:t>4</w:t>
      </w:r>
      <w:r w:rsidR="001D7F07">
        <w:rPr>
          <w:rFonts w:eastAsia="Arial" w:cs="Arial"/>
          <w:i/>
          <w:color w:val="000000" w:themeColor="text1"/>
        </w:rPr>
        <w:t>,</w:t>
      </w:r>
      <w:r w:rsidR="005B23A1">
        <w:rPr>
          <w:rFonts w:cs="Arial"/>
          <w:i/>
        </w:rPr>
        <w:t xml:space="preserve"> </w:t>
      </w:r>
      <w:r w:rsidRPr="006D6AF6">
        <w:rPr>
          <w:rFonts w:cs="Arial"/>
          <w:lang w:eastAsia="en-GB"/>
        </w:rPr>
        <w:t>Figure 10</w:t>
      </w:r>
      <w:r w:rsidRPr="005D09AA">
        <w:rPr>
          <w:rFonts w:cs="Arial"/>
          <w:lang w:eastAsia="en-GB"/>
        </w:rPr>
        <w:t>). The small expected value of p</w:t>
      </w:r>
      <w:r w:rsidRPr="00CB79F2">
        <w:rPr>
          <w:rFonts w:cs="Arial"/>
          <w:lang w:eastAsia="en-GB"/>
        </w:rPr>
        <w:t>erfect information suggests that the impact of parameter uncertainty on decision uncertainty is small.</w:t>
      </w:r>
    </w:p>
    <w:p w14:paraId="5DB41EE9" w14:textId="5A6E795B" w:rsidR="003250C1" w:rsidRPr="00CB79F2" w:rsidRDefault="000731D6" w:rsidP="006C7E71">
      <w:pPr>
        <w:pStyle w:val="Heading3"/>
        <w:rPr>
          <w:lang w:eastAsia="en-GB"/>
        </w:rPr>
      </w:pPr>
      <w:bookmarkStart w:id="245" w:name="_Toc107157492"/>
      <w:r>
        <w:rPr>
          <w:lang w:eastAsia="en-GB"/>
        </w:rPr>
        <w:t>Summary of Results and Study limitations</w:t>
      </w:r>
      <w:bookmarkEnd w:id="245"/>
    </w:p>
    <w:p w14:paraId="4CA8C529" w14:textId="6FB925A0" w:rsidR="009E34A2" w:rsidRDefault="009E34A2" w:rsidP="003250C1">
      <w:pPr>
        <w:rPr>
          <w:lang w:eastAsia="en-GB"/>
        </w:rPr>
      </w:pPr>
      <w:bookmarkStart w:id="246" w:name="_Hlk73724125"/>
      <w:r>
        <w:rPr>
          <w:lang w:eastAsia="en-GB"/>
        </w:rPr>
        <w:t>Our model predicts that diagnosis leads to large gains in health outcomes, particularly in younger people and people with high PT-LDL-C.</w:t>
      </w:r>
      <w:bookmarkEnd w:id="246"/>
      <w:r>
        <w:rPr>
          <w:lang w:eastAsia="en-GB"/>
        </w:rPr>
        <w:t xml:space="preserve"> Diagnosis is predicted to substantially improve </w:t>
      </w:r>
      <w:bookmarkStart w:id="247" w:name="_Hlk70522546"/>
      <w:r>
        <w:rPr>
          <w:lang w:eastAsia="en-GB"/>
        </w:rPr>
        <w:t>event-free survival by up to 30 years and life expectancy by up to 11 years</w:t>
      </w:r>
      <w:bookmarkEnd w:id="247"/>
      <w:r>
        <w:rPr>
          <w:lang w:eastAsia="en-GB"/>
        </w:rPr>
        <w:t xml:space="preserve">, depending on people’ age, sex, PT-LDL-C and prior CVD history. </w:t>
      </w:r>
      <w:bookmarkStart w:id="248" w:name="_Hlk73724183"/>
      <w:bookmarkStart w:id="249" w:name="_Hlk70522562"/>
      <w:r>
        <w:rPr>
          <w:lang w:eastAsia="en-GB"/>
        </w:rPr>
        <w:t xml:space="preserve">In people with higher PT-LDL-C (&gt;= 2.5-5.5 mmol/L depending on age and sex), FH diagnosis results in savings to the NHS, given the costs saved due to avoided CVD events. </w:t>
      </w:r>
      <w:bookmarkEnd w:id="248"/>
      <w:bookmarkEnd w:id="249"/>
      <w:r>
        <w:rPr>
          <w:lang w:eastAsia="en-GB"/>
        </w:rPr>
        <w:t xml:space="preserve">In general, the net health gain of diagnosis is greater in males, people with higher PT-LDL-C and people with prior CVD history at diagnosis. The pattern is less clear with age due to the effect of discounting health </w:t>
      </w:r>
      <w:r>
        <w:rPr>
          <w:lang w:eastAsia="en-GB"/>
        </w:rPr>
        <w:lastRenderedPageBreak/>
        <w:t xml:space="preserve">outcomes and costs to their present value, and the interaction between age at diagnosis, which determines the age from which treatment and monitoring costs start to be incurred, and age from which people are at </w:t>
      </w:r>
      <w:r w:rsidR="00D93C36" w:rsidRPr="00D93C36">
        <w:rPr>
          <w:lang w:eastAsia="en-GB"/>
        </w:rPr>
        <w:t>cardiovascular</w:t>
      </w:r>
      <w:r w:rsidR="00D93C36" w:rsidRPr="00D93C36" w:rsidDel="00D93C36">
        <w:rPr>
          <w:lang w:eastAsia="en-GB"/>
        </w:rPr>
        <w:t xml:space="preserve"> </w:t>
      </w:r>
      <w:r>
        <w:rPr>
          <w:lang w:eastAsia="en-GB"/>
        </w:rPr>
        <w:t xml:space="preserve">risk and therefore derive benefit from diagnosis. </w:t>
      </w:r>
    </w:p>
    <w:p w14:paraId="6ECE7566" w14:textId="68925029" w:rsidR="009561E4" w:rsidRDefault="29556E7B" w:rsidP="0066232B">
      <w:pPr>
        <w:rPr>
          <w:rFonts w:cs="Arial"/>
          <w:lang w:eastAsia="en-GB"/>
        </w:rPr>
      </w:pPr>
      <w:r w:rsidRPr="00CB79F2">
        <w:rPr>
          <w:rFonts w:cs="Arial"/>
          <w:lang w:eastAsia="en-GB"/>
        </w:rPr>
        <w:t>In general, and across all scenarios, diagnosis was a net health gain in most subgroups (particular in subgroups with PT-LDL-C &gt;= 2.5 mmol/L and/or with prior CVD history). The assumptions with the largest impact were those about the risk of 1</w:t>
      </w:r>
      <w:r w:rsidRPr="00CB79F2">
        <w:rPr>
          <w:rFonts w:cs="Arial"/>
          <w:vertAlign w:val="superscript"/>
          <w:lang w:eastAsia="en-GB"/>
        </w:rPr>
        <w:t>st</w:t>
      </w:r>
      <w:r w:rsidRPr="00CB79F2">
        <w:rPr>
          <w:rFonts w:cs="Arial"/>
          <w:lang w:eastAsia="en-GB"/>
        </w:rPr>
        <w:t xml:space="preserve"> major CVD event, particular the effect of LDL-C burden on </w:t>
      </w:r>
      <w:r w:rsidR="00D93C36" w:rsidRPr="00D93C36">
        <w:rPr>
          <w:rFonts w:cs="Arial"/>
          <w:lang w:eastAsia="en-GB"/>
        </w:rPr>
        <w:t>cardiovascular</w:t>
      </w:r>
      <w:r w:rsidR="00D93C36" w:rsidRPr="00D93C36" w:rsidDel="00D93C36">
        <w:rPr>
          <w:rFonts w:cs="Arial"/>
          <w:lang w:eastAsia="en-GB"/>
        </w:rPr>
        <w:t xml:space="preserve"> </w:t>
      </w:r>
      <w:r w:rsidRPr="00CB79F2">
        <w:rPr>
          <w:rFonts w:cs="Arial"/>
          <w:lang w:eastAsia="en-GB"/>
        </w:rPr>
        <w:t xml:space="preserve">risk and the increase in </w:t>
      </w:r>
      <w:r w:rsidR="00D93C36" w:rsidRPr="00D93C36">
        <w:rPr>
          <w:rFonts w:cs="Arial"/>
          <w:lang w:eastAsia="en-GB"/>
        </w:rPr>
        <w:t>cardiovascular</w:t>
      </w:r>
      <w:r w:rsidR="00D93C36" w:rsidRPr="00D93C36" w:rsidDel="00D93C36">
        <w:rPr>
          <w:rFonts w:cs="Arial"/>
          <w:lang w:eastAsia="en-GB"/>
        </w:rPr>
        <w:t xml:space="preserve"> </w:t>
      </w:r>
      <w:r w:rsidRPr="00CB79F2">
        <w:rPr>
          <w:rFonts w:cs="Arial"/>
          <w:lang w:eastAsia="en-GB"/>
        </w:rPr>
        <w:t xml:space="preserve">risk over time. The effect of LDL-C burden is supported by epidemiological studies </w:t>
      </w:r>
      <w:r w:rsidR="003B022A">
        <w:rPr>
          <w:rFonts w:cs="Arial"/>
          <w:color w:val="2B579A"/>
          <w:shd w:val="clear" w:color="auto" w:fill="E6E6E6"/>
          <w:lang w:eastAsia="en-GB"/>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lang w:eastAsia="en-GB"/>
        </w:rPr>
        <w:instrText xml:space="preserve"> ADDIN EN.CITE </w:instrText>
      </w:r>
      <w:r w:rsidR="007D477D">
        <w:rPr>
          <w:rFonts w:cs="Arial"/>
          <w:color w:val="2B579A"/>
          <w:shd w:val="clear" w:color="auto" w:fill="E6E6E6"/>
          <w:lang w:eastAsia="en-GB"/>
        </w:rPr>
        <w:fldChar w:fldCharType="begin">
          <w:fldData xml:space="preserve">PEVuZE5vdGU+PENpdGU+PEF1dGhvcj5GZXJlbmNlPC9BdXRob3I+PFllYXI+MjAxNzwvWWVhcj48
UmVjTnVtPjEwNTwvUmVjTnVtPjxJRFRleHQ+TG93LWRlbnNpdHkgbGlwb3Byb3RlaW5zIGNhdXNl
IGF0aGVyb3NjbGVyb3RpYyBjYXJkaW92YXNjdWxhciBkaXNlYXNlLiAxLiBFdmlkZW5jZSBmcm9t
IGdlbmV0aWMsIGVwaWRlbWlvbG9naWMsIGFuZCBjbGluaWNhbCBzdHVkaWVzLiBBIGNvbnNlbnN1
cyBzdGF0ZW1lbnQgZnJvbSB0aGUgRXVyb3BlYW4gQXRoZXJvc2NsZXJvc2lzIFNvY2lldHkgQ29u
c2Vuc3VzIFBhbmVsPC9JRFRleHQ+PERpc3BsYXlUZXh0PjxzdHlsZSBmYWNlPSJzdXBlcnNjcmlw
dCI+MTc8L3N0eWxlPjwvRGlzcGxheVRleHQ+PHJlY29yZD48cmVjLW51bWJlcj4xMDU8L3JlYy1u
dW1iZXI+PGZvcmVpZ24ta2V5cz48a2V5IGFwcD0iRU4iIGRiLWlkPSJ0MnA5dGR3NXVzZnpzNmUy
dGYxeDB2OWlmejVzcDA1ZXNzejIiIHRpbWVzdGFtcD0iMTY1MjcwOTExNyI+MTA1PC9rZXk+PC9m
b3JlaWduLWtleXM+PHJlZi10eXBlIG5hbWU9IkpvdXJuYWwgQXJ0aWNsZSI+MTc8L3JlZi10eXBl
Pjxjb250cmlidXRvcnM+PGF1dGhvcnM+PGF1dGhvcj5GZXJlbmNlLCBCLiBBLjwvYXV0aG9yPjxh
dXRob3I+R2luc2JlcmcsIEguIE4uPC9hdXRob3I+PGF1dGhvcj5HcmFoYW0sIEkuPC9hdXRob3I+
PGF1dGhvcj5SYXksIEsuIEsuPC9hdXRob3I+PGF1dGhvcj5QYWNrYXJkLCBDLiBKLjwvYXV0aG9y
PjxhdXRob3I+QnJ1Y2tlcnQsIEUuPC9hdXRob3I+PGF1dGhvcj5IZWdlbGUsIFIuIEEuPC9hdXRo
b3I+PGF1dGhvcj5LcmF1c3MsIFIuIE0uPC9hdXRob3I+PGF1dGhvcj5SYWFsLCBGLiBKLjwvYXV0
aG9yPjxhdXRob3I+U2NodW5rZXJ0LCBILjwvYXV0aG9yPjxhdXRob3I+V2F0dHMsIEcuIEYuPC9h
dXRob3I+PGF1dGhvcj5Cb3LDqW4sIEouPC9hdXRob3I+PGF1dGhvcj5GYXppbywgUy48L2F1dGhv
cj48YXV0aG9yPkhvcnRvbiwgSi4gRC48L2F1dGhvcj48YXV0aG9yPk1hc2FuYSwgTC48L2F1dGhv
cj48YXV0aG9yPk5pY2hvbGxzLCBTLiBKLjwvYXV0aG9yPjxhdXRob3I+Tm9yZGVzdGdhYXJkLCBC
LiBHLjwvYXV0aG9yPjxhdXRob3I+dmFuIGRlIFNsdWlzLCBCLjwvYXV0aG9yPjxhdXRob3I+VGFz
a2luZW4sIE0uIFIuPC9hdXRob3I+PGF1dGhvcj5Ub2tnw7Z6b2dsdSwgTC48L2F1dGhvcj48YXV0
aG9yPkxhbmRtZXNzZXIsIFUuPC9hdXRob3I+PGF1dGhvcj5MYXVmcywgVS48L2F1dGhvcj48YXV0
aG9yPldpa2x1bmQsIE8uPC9hdXRob3I+PGF1dGhvcj5TdG9jaywgSi4gSy48L2F1dGhvcj48YXV0
aG9yPkNoYXBtYW4sIE0uIEouPC9hdXRob3I+PGF1dGhvcj5DYXRhcGFubywgQS4gTC48L2F1dGhv
cj48L2F1dGhvcnM+PC9jb250cmlidXRvcnM+PHRpdGxlcz48dGl0bGU+TG93LWRlbnNpdHkgbGlw
b3Byb3RlaW5zIGNhdXNlIGF0aGVyb3NjbGVyb3RpYyBjYXJkaW92YXNjdWxhciBkaXNlYXNlLiAx
LiBFdmlkZW5jZSBmcm9tIGdlbmV0aWMsIGVwaWRlbWlvbG9naWMsIGFuZCBjbGluaWNhbCBzdHVk
aWVzLiBBIGNvbnNlbnN1cyBzdGF0ZW1lbnQgZnJvbSB0aGUgRXVyb3BlYW4gQXRoZXJvc2NsZXJv
c2lzIFNvY2lldHkgQ29uc2Vuc3VzIFBhbmVsPC90aXRsZT48c2Vjb25kYXJ5LXRpdGxlPkV1ciBI
ZWFydCBKPC9zZWNvbmRhcnktdGl0bGU+PHNob3J0LXRpdGxlPkxvdy1kZW5zaXR5IGxpcG9wcm90
ZWlucyBjYXVzZSBhdGhlcm9zY2xlcm90aWMgY2FyZGlvdmFzY3VsYXIgZGlzZWFzZS4gMS4gRXZp
ZGVuY2UgZnJvbSBnZW5ldGljLCBlcGlkZW1pb2xvZ2ljLCBhbmQgY2xpbmljYWwgc3R1ZGllcy4g
QSBjb25zZW5zdXMgc3RhdGVtZW50IGZyb20gdGhlIEV1cm9wZWFuIEF0aGVyb3NjbGVyb3NpcyBT
b2NpZXR5IENvbnNlbnN1cyBQYW5lbDwvc2hvcnQtdGl0bGU+PC90aXRsZXM+PHBlcmlvZGljYWw+
PGZ1bGwtdGl0bGU+RXVyIEhlYXJ0IEo8L2Z1bGwtdGl0bGU+PC9wZXJpb2RpY2FsPjxwYWdlcz4y
NDU5LTI0NzI8L3BhZ2VzPjx2b2x1bWU+Mzg8L3ZvbHVtZT48bnVtYmVyPjMyPC9udW1iZXI+PGtl
eXdvcmRzPjxrZXl3b3JkPkFudGljaG9sZXN0ZXJlbWljIEFnZW50czwva2V5d29yZD48a2V5d29y
ZD5BdGhlcm9zY2xlcm9zaXM8L2tleXdvcmQ+PGtleXdvcmQ+Q2hvbGVzdGVyb2wsIEhETDwva2V5
d29yZD48a2V5d29yZD5DaG9sZXN0ZXJvbCwgTERMPC9rZXl3b3JkPjxrZXl3b3JkPkNvbnNlbnN1
czwva2V5d29yZD48a2V5d29yZD5FcGlkZW1pb2xvZ2ljIE1ldGhvZHM8L2tleXdvcmQ+PGtleXdv
cmQ+RXpldGltaWJlPC9rZXl3b3JkPjxrZXl3b3JkPkdlbmV0aWMgUHJlZGlzcG9zaXRpb24gdG8g
RGlzZWFzZTwva2V5d29yZD48a2V5d29yZD5IeWRyb3h5bWV0aHlsZ2x1dGFyeWwtQ29BIFJlZHVj
dGFzZSBJbmhpYml0b3JzPC9rZXl3b3JkPjxrZXl3b3JkPkh5cGVybGlwaWRlbWlhczwva2V5d29y
ZD48a2V5d29yZD5MaXBvcHJvdGVpbnMsIExETDwva2V5d29yZD48a2V5d29yZD5Qcm9wcm90ZWlu
IENvbnZlcnRhc2UgOTwva2V5d29yZD48a2V5d29yZD5BdGhlcm9zY2xlcm9zaXM8L2tleXdvcmQ+
PGtleXdvcmQ+Q2FyZGlvdmFzY3VsYXIgZGlzZWFzZTwva2V5d29yZD48a2V5d29yZD5DYXVzYWxp
dHk8L2tleXdvcmQ+PGtleXdvcmQ+Q2xpbmljYWwgdHJpYWxzPC9rZXl3b3JkPjxrZXl3b3JkPkV6
ZXRpbWliZTwva2V5d29yZD48a2V5d29yZD5Mb3ctZGVuc2l0eSBsaXBvcHJvdGVpbjwva2V5d29y
ZD48a2V5d29yZD5NZW5kZWxpYW4gcmFuZG9taXphdGlvbjwva2V5d29yZD48a2V5d29yZD5QQ1NL
OTwva2V5d29yZD48a2V5d29yZD5SZWNvbW1lbmRhdGlvbnM8L2tleXdvcmQ+PGtleXdvcmQ+U3Rh
dGluPC9rZXl3b3JkPjwva2V5d29yZHM+PGRhdGVzPjx5ZWFyPjIwMTc8L3llYXI+PHB1Yi1kYXRl
cz48ZGF0ZT5BdWc8L2RhdGU+PC9wdWItZGF0ZXM+PC9kYXRlcz48aXNibj4xNTIyLTk2NDU8L2lz
Ym4+PGFjY2Vzc2lvbi1udW0+Mjg0NDQyOTA8L2FjY2Vzc2lvbi1udW0+PHVybHM+PHJlbGF0ZWQt
dXJscz48dXJsPmh0dHBzOi8vd3d3Lm5jYmkubmxtLm5paC5nb3YvcHVibWVkLzI4NDQ0MjkwPC91
cmw+PC9yZWxhdGVkLXVybHM+PC91cmxzPjxjdXN0b20yPlBNQzU4MzcyMjU8L2N1c3RvbTI+PGVs
ZWN0cm9uaWMtcmVzb3VyY2UtbnVtPjEwLjEwOTMvZXVyaGVhcnRqL2VoeDE0NDwvZWxlY3Ryb25p
Yy1yZXNvdXJjZS1udW0+PGxhbmd1YWdlPmVuZzwvbGFuZ3VhZ2U+PC9yZWNvcmQ+PC9DaXRlPjwv
RW5kTm90ZT4A
</w:fldData>
        </w:fldChar>
      </w:r>
      <w:r w:rsidR="007D477D">
        <w:rPr>
          <w:rFonts w:cs="Arial"/>
          <w:color w:val="2B579A"/>
          <w:shd w:val="clear" w:color="auto" w:fill="E6E6E6"/>
          <w:lang w:eastAsia="en-GB"/>
        </w:rPr>
        <w:instrText xml:space="preserve"> ADDIN EN.CITE.DATA </w:instrText>
      </w:r>
      <w:r w:rsidR="007D477D">
        <w:rPr>
          <w:rFonts w:cs="Arial"/>
          <w:color w:val="2B579A"/>
          <w:shd w:val="clear" w:color="auto" w:fill="E6E6E6"/>
          <w:lang w:eastAsia="en-GB"/>
        </w:rPr>
      </w:r>
      <w:r w:rsidR="007D477D">
        <w:rPr>
          <w:rFonts w:cs="Arial"/>
          <w:color w:val="2B579A"/>
          <w:shd w:val="clear" w:color="auto" w:fill="E6E6E6"/>
          <w:lang w:eastAsia="en-GB"/>
        </w:rPr>
        <w:fldChar w:fldCharType="end"/>
      </w:r>
      <w:r w:rsidR="003B022A">
        <w:rPr>
          <w:rFonts w:cs="Arial"/>
          <w:color w:val="2B579A"/>
          <w:shd w:val="clear" w:color="auto" w:fill="E6E6E6"/>
          <w:lang w:eastAsia="en-GB"/>
        </w:rPr>
      </w:r>
      <w:r w:rsidR="003B022A">
        <w:rPr>
          <w:rFonts w:cs="Arial"/>
          <w:color w:val="2B579A"/>
          <w:shd w:val="clear" w:color="auto" w:fill="E6E6E6"/>
          <w:lang w:eastAsia="en-GB"/>
        </w:rPr>
        <w:fldChar w:fldCharType="separate"/>
      </w:r>
      <w:r w:rsidR="00F80015" w:rsidRPr="00F80015">
        <w:rPr>
          <w:rFonts w:cs="Arial"/>
          <w:noProof/>
          <w:vertAlign w:val="superscript"/>
          <w:lang w:eastAsia="en-GB"/>
        </w:rPr>
        <w:t>17</w:t>
      </w:r>
      <w:r w:rsidR="003B022A">
        <w:rPr>
          <w:rFonts w:cs="Arial"/>
          <w:color w:val="2B579A"/>
          <w:shd w:val="clear" w:color="auto" w:fill="E6E6E6"/>
          <w:lang w:eastAsia="en-GB"/>
        </w:rPr>
        <w:fldChar w:fldCharType="end"/>
      </w:r>
      <w:r w:rsidRPr="00CB79F2">
        <w:rPr>
          <w:rFonts w:cs="Arial"/>
          <w:lang w:eastAsia="en-GB"/>
        </w:rPr>
        <w:t xml:space="preserve">, although there is uncertainty about the size of the effect and its generalisability to people with FH. Similarly, while the assumption that </w:t>
      </w:r>
      <w:r w:rsidR="00D93C36" w:rsidRPr="00D93C36">
        <w:rPr>
          <w:rFonts w:cs="Arial"/>
          <w:lang w:eastAsia="en-GB"/>
        </w:rPr>
        <w:t>cardiovascular</w:t>
      </w:r>
      <w:r w:rsidR="00D93C36" w:rsidRPr="00D93C36" w:rsidDel="00D93C36">
        <w:rPr>
          <w:rFonts w:cs="Arial"/>
          <w:lang w:eastAsia="en-GB"/>
        </w:rPr>
        <w:t xml:space="preserve"> </w:t>
      </w:r>
      <w:r w:rsidRPr="00CB79F2">
        <w:rPr>
          <w:rFonts w:cs="Arial"/>
          <w:lang w:eastAsia="en-GB"/>
        </w:rPr>
        <w:t xml:space="preserve">risk increases with age is uncontroversial, the magnitude of this increase is uncertain. </w:t>
      </w:r>
    </w:p>
    <w:p w14:paraId="530A3A33" w14:textId="203CC476" w:rsidR="003250C1" w:rsidRPr="00CB79F2" w:rsidRDefault="009561E4" w:rsidP="0066232B">
      <w:pPr>
        <w:rPr>
          <w:rFonts w:cs="Arial"/>
          <w:lang w:eastAsia="en-GB"/>
        </w:rPr>
      </w:pPr>
      <w:r w:rsidRPr="009561E4">
        <w:rPr>
          <w:rFonts w:cs="Arial"/>
          <w:lang w:eastAsia="en-GB"/>
        </w:rPr>
        <w:t xml:space="preserve">Uncertainty about the magnitude of net health gain from diagnosis is mainly driven by the structural uncertainty in key assumptions related to the cardiovascular risk over people’ lifetime and effect of diagnosis (and management) on LDL-C. Uncertainty in the parameters had a small impact, as evidenced by the small expected value of perfect information. </w:t>
      </w:r>
      <w:bookmarkStart w:id="250" w:name="_Hlk73546804"/>
    </w:p>
    <w:bookmarkEnd w:id="250"/>
    <w:p w14:paraId="4A67A44C" w14:textId="46FEC459" w:rsidR="003250C1" w:rsidRPr="00CB79F2" w:rsidRDefault="009561E4" w:rsidP="0066232B">
      <w:pPr>
        <w:rPr>
          <w:rFonts w:cs="Arial"/>
          <w:lang w:eastAsia="en-GB"/>
        </w:rPr>
      </w:pPr>
      <w:r w:rsidRPr="009561E4">
        <w:rPr>
          <w:rFonts w:cs="Arial"/>
          <w:lang w:eastAsia="en-GB"/>
        </w:rPr>
        <w:t xml:space="preserve">By capturing the impact of prognostic factors on health outcomes and costs, our model allows us to understand the impact of policies that target people with different characteristics. </w:t>
      </w:r>
      <w:r w:rsidR="29556E7B" w:rsidRPr="00CB79F2">
        <w:rPr>
          <w:rFonts w:cs="Arial"/>
          <w:lang w:eastAsia="en-GB"/>
        </w:rPr>
        <w:t xml:space="preserve">An uncertainty that we were unable to explore in the scenario analysis is whether the </w:t>
      </w:r>
      <w:r w:rsidR="00D93C36" w:rsidRPr="00D93C36">
        <w:rPr>
          <w:rFonts w:cs="Arial"/>
          <w:lang w:eastAsia="en-GB"/>
        </w:rPr>
        <w:t>cardiovascular</w:t>
      </w:r>
      <w:r w:rsidR="00D93C36" w:rsidRPr="00D93C36" w:rsidDel="00D93C36">
        <w:rPr>
          <w:rFonts w:cs="Arial"/>
          <w:lang w:eastAsia="en-GB"/>
        </w:rPr>
        <w:t xml:space="preserve"> </w:t>
      </w:r>
      <w:r w:rsidR="29556E7B" w:rsidRPr="00CB79F2">
        <w:rPr>
          <w:rFonts w:cs="Arial"/>
          <w:lang w:eastAsia="en-GB"/>
        </w:rPr>
        <w:t xml:space="preserve">risk observed in the CPRD cohort is representative of the </w:t>
      </w:r>
      <w:r w:rsidR="00D93C36" w:rsidRPr="00D93C36">
        <w:rPr>
          <w:rFonts w:cs="Arial"/>
          <w:lang w:eastAsia="en-GB"/>
        </w:rPr>
        <w:t>cardiovascular</w:t>
      </w:r>
      <w:r w:rsidR="00D93C36" w:rsidRPr="00D93C36" w:rsidDel="00D93C36">
        <w:rPr>
          <w:rFonts w:cs="Arial"/>
          <w:lang w:eastAsia="en-GB"/>
        </w:rPr>
        <w:t xml:space="preserve"> </w:t>
      </w:r>
      <w:r w:rsidR="29556E7B" w:rsidRPr="00CB79F2">
        <w:rPr>
          <w:rFonts w:cs="Arial"/>
          <w:lang w:eastAsia="en-GB"/>
        </w:rPr>
        <w:t xml:space="preserve">risk experienced by people with FH, given the uncertainty regarding the extent to which the CPRD cohort includes people who do not have FH (due, for example, to miscoding or misdiagnosis in primary care), as discussed in </w:t>
      </w:r>
      <w:r w:rsidR="335C9ECD" w:rsidRPr="006D6AF6">
        <w:rPr>
          <w:rFonts w:cs="Arial"/>
          <w:lang w:eastAsia="en-GB"/>
        </w:rPr>
        <w:t xml:space="preserve">section </w:t>
      </w:r>
      <w:r w:rsidR="00C90FE7" w:rsidRPr="006D6AF6">
        <w:rPr>
          <w:rFonts w:cs="Arial"/>
          <w:lang w:eastAsia="en-GB"/>
        </w:rPr>
        <w:t>8</w:t>
      </w:r>
      <w:r w:rsidR="335C9ECD" w:rsidRPr="006D6AF6">
        <w:rPr>
          <w:rFonts w:cs="Arial"/>
          <w:lang w:eastAsia="en-GB"/>
        </w:rPr>
        <w:t>.2.</w:t>
      </w:r>
    </w:p>
    <w:p w14:paraId="1F01DC67" w14:textId="508FF20C" w:rsidR="009561E4" w:rsidRDefault="29556E7B">
      <w:pPr>
        <w:rPr>
          <w:rFonts w:cs="Arial"/>
          <w:lang w:eastAsia="en-GB"/>
        </w:rPr>
      </w:pPr>
      <w:r w:rsidRPr="00CB79F2">
        <w:rPr>
          <w:rFonts w:cs="Arial"/>
          <w:lang w:eastAsia="en-GB"/>
        </w:rPr>
        <w:t xml:space="preserve">Another area of uncertainty is the generalisability of the LDL-C reductions observed in the CPRD cohort post-diagnosis and treatment to people diagnosed with FH. This relates to the generalisability of the CPRD to </w:t>
      </w:r>
      <w:r w:rsidR="00D93C36" w:rsidRPr="00D93C36">
        <w:rPr>
          <w:rFonts w:cs="Arial"/>
          <w:lang w:eastAsia="en-GB"/>
        </w:rPr>
        <w:t>people</w:t>
      </w:r>
      <w:r w:rsidR="00D93C36" w:rsidRPr="00D93C36" w:rsidDel="00D93C36">
        <w:rPr>
          <w:rFonts w:cs="Arial"/>
          <w:lang w:eastAsia="en-GB"/>
        </w:rPr>
        <w:t xml:space="preserve"> </w:t>
      </w:r>
      <w:r w:rsidRPr="00CB79F2">
        <w:rPr>
          <w:rFonts w:cs="Arial"/>
          <w:lang w:eastAsia="en-GB"/>
        </w:rPr>
        <w:t>with FH and the variability in their management. While greater LDL-C reductions may be achieved with more intense management, the costs may increase as this may require closer clinical management and the use of more effective (and more costly) drugs such as PCSK9 inhibitors. For comparison, the 2010 UK FH survey of lipid clinics found an average reduction in LDL-C after diagnosis of 37%,</w:t>
      </w:r>
      <w:r w:rsidR="003B022A">
        <w:rPr>
          <w:rFonts w:cs="Arial"/>
          <w:color w:val="2B579A"/>
          <w:shd w:val="clear" w:color="auto" w:fill="E6E6E6"/>
          <w:lang w:eastAsia="en-GB"/>
        </w:rPr>
        <w:fldChar w:fldCharType="begin"/>
      </w:r>
      <w:r w:rsidR="007D477D">
        <w:rPr>
          <w:rFonts w:cs="Arial"/>
          <w:color w:val="2B579A"/>
          <w:shd w:val="clear" w:color="auto" w:fill="E6E6E6"/>
          <w:lang w:eastAsia="en-GB"/>
        </w:rPr>
        <w:instrText xml:space="preserve"> ADDIN EN.CITE &lt;EndNote&gt;&lt;Cite&gt;&lt;Author&gt;Pedersen KMV&lt;/Author&gt;&lt;Year&gt;2010&lt;/Year&gt;&lt;RecNum&gt;468&lt;/RecNum&gt;&lt;IDText&gt;National Clinical Audit of the Management of Familial Hypercholesterolaemia 2010: Full Report&lt;/IDText&gt;&lt;DisplayText&gt;&lt;style face="superscript"&gt;8&lt;/style&gt;&lt;/DisplayText&gt;&lt;record&gt;&lt;rec-number&gt;468&lt;/rec-number&gt;&lt;foreign-keys&gt;&lt;key app="EN" db-id="t2p9tdw5usfzs6e2tf1x0v9ifz5sp05essz2" timestamp="1653166591"&gt;468&lt;/key&gt;&lt;/foreign-keys&gt;&lt;ref-type name="Report"&gt;27&lt;/ref-type&gt;&lt;contributors&gt;&lt;authors&gt;&lt;author&gt;Pedersen KMV,&lt;/author&gt;&lt;author&gt;Humphries SE, &lt;/author&gt;&lt;author&gt;Roughton M,&lt;/author&gt;&lt;author&gt;Besford JS,&lt;/author&gt;&lt;/authors&gt;&lt;/contributors&gt;&lt;titles&gt;&lt;title&gt;National Clinical Audit of the Management of Familial Hypercholesterolaemia 2010: Full Report&lt;/title&gt;&lt;/titles&gt;&lt;dates&gt;&lt;year&gt;2010&lt;/year&gt;&lt;/dates&gt;&lt;publisher&gt;Clinical Standards Department, Royal College of Physicians&lt;/publisher&gt;&lt;urls&gt;&lt;related-urls&gt;&lt;url&gt;https://www.rcplondon.ac.uk/projects/outputs/familial-hypercholesterolaemia-audit&lt;/url&gt;&lt;/related-urls&gt;&lt;/urls&gt;&lt;/record&gt;&lt;/Cite&gt;&lt;/EndNote&gt;</w:instrText>
      </w:r>
      <w:r w:rsidR="003B022A">
        <w:rPr>
          <w:rFonts w:cs="Arial"/>
          <w:color w:val="2B579A"/>
          <w:shd w:val="clear" w:color="auto" w:fill="E6E6E6"/>
          <w:lang w:eastAsia="en-GB"/>
        </w:rPr>
        <w:fldChar w:fldCharType="separate"/>
      </w:r>
      <w:r w:rsidR="00F80015" w:rsidRPr="00F80015">
        <w:rPr>
          <w:rFonts w:cs="Arial"/>
          <w:noProof/>
          <w:vertAlign w:val="superscript"/>
          <w:lang w:eastAsia="en-GB"/>
        </w:rPr>
        <w:t>8</w:t>
      </w:r>
      <w:r w:rsidR="003B022A">
        <w:rPr>
          <w:rFonts w:cs="Arial"/>
          <w:color w:val="2B579A"/>
          <w:shd w:val="clear" w:color="auto" w:fill="E6E6E6"/>
          <w:lang w:eastAsia="en-GB"/>
        </w:rPr>
        <w:fldChar w:fldCharType="end"/>
      </w:r>
      <w:r w:rsidRPr="00CB79F2">
        <w:rPr>
          <w:rFonts w:cs="Arial"/>
          <w:lang w:eastAsia="en-GB"/>
        </w:rPr>
        <w:t xml:space="preserve"> slightly higher than the 33% we observed in the CPRD cohort and assumed in this model. Similarly, if monitoring is less intensive than we assumed for the base-case, LDL-C reductions may be smaller. </w:t>
      </w:r>
      <w:r w:rsidR="6E9F4697" w:rsidRPr="00CB79F2">
        <w:rPr>
          <w:rFonts w:cs="Arial"/>
          <w:lang w:eastAsia="en-GB"/>
        </w:rPr>
        <w:t>However, a</w:t>
      </w:r>
      <w:r w:rsidRPr="00CB79F2">
        <w:rPr>
          <w:rFonts w:cs="Arial"/>
          <w:lang w:eastAsia="en-GB"/>
        </w:rPr>
        <w:t>ssessing the value of alternative treatment protocols was not</w:t>
      </w:r>
      <w:r w:rsidR="5AB49DFD" w:rsidRPr="00CB79F2">
        <w:rPr>
          <w:rFonts w:cs="Arial"/>
          <w:lang w:eastAsia="en-GB"/>
        </w:rPr>
        <w:t xml:space="preserve"> </w:t>
      </w:r>
      <w:r w:rsidRPr="00CB79F2">
        <w:rPr>
          <w:rFonts w:cs="Arial"/>
          <w:lang w:eastAsia="en-GB"/>
        </w:rPr>
        <w:t>the focus</w:t>
      </w:r>
      <w:r w:rsidR="003250C1" w:rsidRPr="00CB79F2">
        <w:rPr>
          <w:rFonts w:cs="Arial"/>
          <w:lang w:eastAsia="en-GB"/>
        </w:rPr>
        <w:t>.</w:t>
      </w:r>
    </w:p>
    <w:p w14:paraId="2545B4AA" w14:textId="391A7458" w:rsidR="003250C1" w:rsidRPr="00CB79F2" w:rsidRDefault="009561E4" w:rsidP="0066232B">
      <w:pPr>
        <w:rPr>
          <w:rFonts w:cs="Arial"/>
          <w:lang w:eastAsia="en-GB"/>
        </w:rPr>
      </w:pPr>
      <w:r>
        <w:rPr>
          <w:rFonts w:cs="Arial"/>
          <w:lang w:eastAsia="en-GB"/>
        </w:rPr>
        <w:t xml:space="preserve">Other </w:t>
      </w:r>
      <w:r w:rsidR="003250C1" w:rsidRPr="00CB79F2">
        <w:rPr>
          <w:rFonts w:cs="Arial"/>
          <w:lang w:eastAsia="en-GB"/>
        </w:rPr>
        <w:t xml:space="preserve">weaknesses of the cost-effectiveness analysis mostly relate to the assumptions required to design and inform the model, which in turn relate to the available data on lifetime </w:t>
      </w:r>
      <w:r w:rsidR="00D93C36" w:rsidRPr="00D93C36">
        <w:rPr>
          <w:rFonts w:cs="Arial"/>
          <w:lang w:eastAsia="en-GB"/>
        </w:rPr>
        <w:lastRenderedPageBreak/>
        <w:t>cardiovascular</w:t>
      </w:r>
      <w:r w:rsidR="00D93C36" w:rsidRPr="00D93C36" w:rsidDel="00D93C36">
        <w:rPr>
          <w:rFonts w:cs="Arial"/>
          <w:lang w:eastAsia="en-GB"/>
        </w:rPr>
        <w:t xml:space="preserve"> </w:t>
      </w:r>
      <w:r w:rsidR="003250C1" w:rsidRPr="00CB79F2">
        <w:rPr>
          <w:rFonts w:cs="Arial"/>
          <w:lang w:eastAsia="en-GB"/>
        </w:rPr>
        <w:t xml:space="preserve">risk, effect of treatment on LDL-C, and the generalisability of the CPRD cohort to FH patients, </w:t>
      </w:r>
      <w:r w:rsidR="00D93C36">
        <w:rPr>
          <w:rFonts w:cs="Arial"/>
          <w:lang w:eastAsia="en-GB"/>
        </w:rPr>
        <w:t xml:space="preserve">as </w:t>
      </w:r>
      <w:r w:rsidR="003250C1" w:rsidRPr="00CB79F2">
        <w:rPr>
          <w:rFonts w:cs="Arial"/>
          <w:lang w:eastAsia="en-GB"/>
        </w:rPr>
        <w:t xml:space="preserve">discussed above. Additionally, the costs of monitoring people were based on the national guidelines and stakeholder input, rather than informed by a systematic process (e.g. expert elicitation or review of local guidelines) or empirical data. </w:t>
      </w:r>
    </w:p>
    <w:p w14:paraId="5F48B715" w14:textId="7950CAB0" w:rsidR="4924D102" w:rsidRPr="00CB79F2" w:rsidRDefault="4924D102" w:rsidP="0066232B">
      <w:pPr>
        <w:pStyle w:val="EndNoteBibliography"/>
        <w:spacing w:before="240" w:after="160" w:line="360" w:lineRule="auto"/>
        <w:rPr>
          <w:rFonts w:ascii="Arial" w:eastAsia="Calibri Light" w:hAnsi="Arial" w:cs="Arial"/>
          <w:b/>
          <w:bCs/>
          <w:noProof w:val="0"/>
          <w:color w:val="000000" w:themeColor="text1"/>
          <w:szCs w:val="22"/>
          <w:lang w:val="en-GB"/>
        </w:rPr>
      </w:pPr>
    </w:p>
    <w:p w14:paraId="232B45BC" w14:textId="138C2DE6" w:rsidR="4924D102" w:rsidRPr="00CB79F2" w:rsidRDefault="4924D102" w:rsidP="006C7E71">
      <w:pPr>
        <w:pStyle w:val="Heading2"/>
      </w:pPr>
      <w:bookmarkStart w:id="251" w:name="_Toc107157494"/>
      <w:r w:rsidRPr="00CB79F2">
        <w:t>Cost-effectiveness of alternative cascade protocols for familial hypercholesterolaemia</w:t>
      </w:r>
      <w:bookmarkEnd w:id="251"/>
    </w:p>
    <w:p w14:paraId="70F87EE4" w14:textId="280B35EC" w:rsidR="4924D102" w:rsidRPr="00CB79F2" w:rsidRDefault="4924D102" w:rsidP="006C7E71">
      <w:pPr>
        <w:pStyle w:val="Heading3"/>
      </w:pPr>
      <w:bookmarkStart w:id="252" w:name="_Toc107157495"/>
      <w:r w:rsidRPr="00CB79F2">
        <w:t>Introduction</w:t>
      </w:r>
      <w:bookmarkEnd w:id="252"/>
    </w:p>
    <w:p w14:paraId="1596A534" w14:textId="76891EEA" w:rsidR="4924D102" w:rsidRPr="00D93C36" w:rsidRDefault="0261FC2A" w:rsidP="00DB5E12">
      <w:pPr>
        <w:rPr>
          <w:rFonts w:eastAsia="Calibri" w:cs="Arial"/>
          <w:color w:val="000000" w:themeColor="text1"/>
        </w:rPr>
      </w:pPr>
      <w:r w:rsidRPr="00CB79F2">
        <w:rPr>
          <w:rFonts w:eastAsia="Calibri" w:cs="Arial"/>
          <w:color w:val="000000" w:themeColor="text1"/>
        </w:rPr>
        <w:t>Cascade screening</w:t>
      </w:r>
      <w:r w:rsidR="00336A98">
        <w:rPr>
          <w:rFonts w:eastAsia="Calibri" w:cs="Arial"/>
          <w:color w:val="000000" w:themeColor="text1"/>
        </w:rPr>
        <w:t>/testing</w:t>
      </w:r>
      <w:r w:rsidR="006A155D">
        <w:rPr>
          <w:rFonts w:eastAsia="Calibri" w:cs="Arial"/>
          <w:color w:val="000000" w:themeColor="text1"/>
        </w:rPr>
        <w:t xml:space="preserve"> </w:t>
      </w:r>
      <w:r w:rsidRPr="00CB79F2">
        <w:rPr>
          <w:rFonts w:eastAsia="Calibri" w:cs="Arial"/>
          <w:color w:val="000000" w:themeColor="text1"/>
        </w:rPr>
        <w:t>is recommended by NICE</w:t>
      </w:r>
      <w:r w:rsidR="003B022A">
        <w:rPr>
          <w:rFonts w:eastAsia="Calibri" w:cs="Arial"/>
          <w:color w:val="000000" w:themeColor="text1"/>
          <w:shd w:val="clear" w:color="auto" w:fill="E6E6E6"/>
        </w:rPr>
        <w:fldChar w:fldCharType="begin"/>
      </w:r>
      <w:r w:rsidR="007D477D">
        <w:rPr>
          <w:rFonts w:eastAsia="Calibri" w:cs="Arial"/>
          <w:color w:val="000000" w:themeColor="text1"/>
          <w:shd w:val="clear" w:color="auto" w:fill="E6E6E6"/>
        </w:rPr>
        <w:instrText xml:space="preserve"> ADDIN EN.CITE &lt;EndNote&gt;&lt;Cite&gt;&lt;Author&gt;NICE&lt;/Author&gt;&lt;Year&gt;2019&lt;/Year&gt;&lt;RecNum&gt;272&lt;/RecNum&gt;&lt;IDText&gt;Clinical guideline 71: identification and management of familial hypercholesterolaemia&lt;/IDText&gt;&lt;DisplayText&gt;&lt;style face="superscript"&gt;9&lt;/style&gt;&lt;/DisplayText&gt;&lt;record&gt;&lt;rec-number&gt;272&lt;/rec-number&gt;&lt;foreign-keys&gt;&lt;key app="EN" db-id="t2p9tdw5usfzs6e2tf1x0v9ifz5sp05essz2" timestamp="1652709118"&gt;272&lt;/key&gt;&lt;/foreign-keys&gt;&lt;ref-type name="Report"&gt;27&lt;/ref-type&gt;&lt;contributors&gt;&lt;authors&gt;&lt;author&gt;NICE&lt;/author&gt;&lt;/authors&gt;&lt;/contributors&gt;&lt;titles&gt;&lt;title&gt;Clinical guideline 71: identification and management of familial hypercholesterolaemia. Available from https://www.nice.org.uk/guidance/cg71 [Accessed 16/5/2022]&lt;/title&gt;&lt;short-title&gt;Clinical guideline 71: identification and management of familial hypercholesterolaemia&lt;/short-title&gt;&lt;/titles&gt;&lt;dates&gt;&lt;year&gt;2019&lt;/year&gt;&lt;/dates&gt;&lt;pub-location&gt;London, Manchester&lt;/pub-location&gt;&lt;publisher&gt;NICE&lt;/publisher&gt;&lt;urls&gt;&lt;related-urls&gt;&lt;url&gt;https://www.nice.org.uk/guidance/cg71&lt;/url&gt;&lt;/related-urls&gt;&lt;/urls&gt;&lt;access-date&gt;24/05/2021&lt;/access-date&gt;&lt;/record&gt;&lt;/Cite&gt;&lt;/EndNote&gt;</w:instrText>
      </w:r>
      <w:r w:rsidR="003B022A">
        <w:rPr>
          <w:rFonts w:eastAsia="Calibri" w:cs="Arial"/>
          <w:color w:val="000000" w:themeColor="text1"/>
          <w:shd w:val="clear" w:color="auto" w:fill="E6E6E6"/>
        </w:rPr>
        <w:fldChar w:fldCharType="separate"/>
      </w:r>
      <w:r w:rsidR="00F80015" w:rsidRPr="00F80015">
        <w:rPr>
          <w:rFonts w:eastAsia="Calibri" w:cs="Arial"/>
          <w:noProof/>
          <w:color w:val="000000" w:themeColor="text1"/>
          <w:vertAlign w:val="superscript"/>
        </w:rPr>
        <w:t>9</w:t>
      </w:r>
      <w:r w:rsidR="003B022A">
        <w:rPr>
          <w:rFonts w:eastAsia="Calibri" w:cs="Arial"/>
          <w:color w:val="000000" w:themeColor="text1"/>
          <w:shd w:val="clear" w:color="auto" w:fill="E6E6E6"/>
        </w:rPr>
        <w:fldChar w:fldCharType="end"/>
      </w:r>
      <w:r w:rsidRPr="00CB79F2">
        <w:rPr>
          <w:rFonts w:eastAsia="Calibri" w:cs="Arial"/>
          <w:color w:val="000000" w:themeColor="text1"/>
        </w:rPr>
        <w:t>, by international guidelines</w:t>
      </w:r>
      <w:r w:rsidR="6AC9B393" w:rsidRPr="00CB79F2">
        <w:rPr>
          <w:rFonts w:eastAsia="Calibri" w:cs="Arial"/>
          <w:color w:val="000000" w:themeColor="text1"/>
        </w:rPr>
        <w:t xml:space="preserve"> </w:t>
      </w:r>
      <w:r w:rsidR="003B022A">
        <w:rPr>
          <w:rFonts w:eastAsia="Calibri" w:cs="Arial"/>
          <w:color w:val="000000" w:themeColor="text1"/>
          <w:shd w:val="clear" w:color="auto" w:fill="E6E6E6"/>
        </w:rPr>
        <w:fldChar w:fldCharType="begin">
          <w:fldData xml:space="preserve">PEVuZE5vdGU+PENpdGU+PEF1dGhvcj5NYWNoPC9BdXRob3I+PFllYXI+MjAyMDwvWWVhcj48UmVj
TnVtPjQ3ODwvUmVjTnVtPjxEaXNwbGF5VGV4dD48c3R5bGUgZmFjZT0ic3VwZXJzY3JpcHQiPjEz
MSwgMTcxPC9zdHlsZT48L0Rpc3BsYXlUZXh0PjxyZWNvcmQ+PHJlYy1udW1iZXI+NDc4PC9yZWMt
bnVtYmVyPjxmb3JlaWduLWtleXM+PGtleSBhcHA9IkVOIiBkYi1pZD0idDJwOXRkdzV1c2Z6czZl
MnRmMXgwdjlpZno1c3AwNWVzc3oyIiB0aW1lc3RhbXA9IjE2NTMxNjY1OTUiPjQ3ODwva2V5Pjwv
Zm9yZWlnbi1rZXlzPjxyZWYtdHlwZSBuYW1lPSJKb3VybmFsIEFydGljbGUiPjE3PC9yZWYtdHlw
ZT48Y29udHJpYnV0b3JzPjxhdXRob3JzPjxhdXRob3I+TWFjaCwgRi48L2F1dGhvcj48YXV0aG9y
PkJhaWdlbnQsIEMuPC9hdXRob3I+PGF1dGhvcj5DYXRhcGFubywgQS4gTC48L2F1dGhvcj48YXV0
aG9yPktvc2tpbmFzLCBLLiBDLjwvYXV0aG9yPjxhdXRob3I+Q2FzdWxhLCBNLjwvYXV0aG9yPjxh
dXRob3I+QmFkaW1vbiwgTC48L2F1dGhvcj48YXV0aG9yPkNoYXBtYW4sIE0uIEouPC9hdXRob3I+
PGF1dGhvcj5EZSBCYWNrZXIsIEcuIEcuPC9hdXRob3I+PGF1dGhvcj5EZWxnYWRvLCBWLjwvYXV0
aG9yPjxhdXRob3I+RmVyZW5jZSwgQi4gQS48L2F1dGhvcj48YXV0aG9yPkdyYWhhbSwgSS4gTS48
L2F1dGhvcj48YXV0aG9yPkhhbGxpZGF5LCBBLjwvYXV0aG9yPjxhdXRob3I+TGFuZG1lc3Nlciwg
VS48L2F1dGhvcj48YXV0aG9yPk1paGF5bG92YSwgQi48L2F1dGhvcj48YXV0aG9yPlBlZGVyc2Vu
LCBULiBSLjwvYXV0aG9yPjxhdXRob3I+UmljY2FyZGksIEcuPC9hdXRob3I+PGF1dGhvcj5SaWNo
dGVyLCBELiBKLjwvYXV0aG9yPjxhdXRob3I+U2FiYXRpbmUsIE0uIFMuPC9hdXRob3I+PGF1dGhv
cj5UYXNraW5lbiwgTS4gUi48L2F1dGhvcj48YXV0aG9yPlRva2dvem9nbHUsIEwuPC9hdXRob3I+
PGF1dGhvcj5XaWtsdW5kLCBPLjwvYXV0aG9yPjxhdXRob3I+RS4gUy4gQy4gU2NpZW50aWZpYyBE
b2N1bWVudCBHcm91cDwvYXV0aG9yPjwvYXV0aG9ycz48L2NvbnRyaWJ1dG9ycz48dGl0bGVzPjx0
aXRsZT4yMDE5IEVTQy9FQVMgR3VpZGVsaW5lcyBmb3IgdGhlIG1hbmFnZW1lbnQgb2YgZHlzbGlw
aWRhZW1pYXM6IGxpcGlkIG1vZGlmaWNhdGlvbiB0byByZWR1Y2UgY2FyZGlvdmFzY3VsYXIgcmlz
azwvdGl0bGU+PHNlY29uZGFyeS10aXRsZT5FdXIgSGVhcnQgSjwvc2Vjb25kYXJ5LXRpdGxlPjwv
dGl0bGVzPjxwZXJpb2RpY2FsPjxmdWxsLXRpdGxlPkV1ciBIZWFydCBKPC9mdWxsLXRpdGxlPjwv
cGVyaW9kaWNhbD48cGFnZXM+MTExLTE4ODwvcGFnZXM+PHZvbHVtZT40MTwvdm9sdW1lPjxudW1i
ZXI+MTwvbnVtYmVyPjxlZGl0aW9uPjIwMTkvMDkvMTE8L2VkaXRpb24+PGtleXdvcmRzPjxrZXl3
b3JkPipDYXJkaW92YXNjdWxhciBEaXNlYXNlcy9wcmV2ZW50aW9uICZhbXA7IGNvbnRyb2w8L2tl
eXdvcmQ+PGtleXdvcmQ+KkR5c2xpcGlkZW1pYXMvdGhlcmFweTwva2V5d29yZD48a2V5d29yZD5I
ZWFydCBEaXNlYXNlIFJpc2sgRmFjdG9yczwva2V5d29yZD48a2V5d29yZD5IdW1hbnM8L2tleXdv
cmQ+PGtleXdvcmQ+TGlwaWRzPC9rZXl3b3JkPjxrZXl3b3JkPlJpc2sgRmFjdG9yczwva2V5d29y
ZD48a2V5d29yZD5UcmlnbHljZXJpZGVzPC9rZXl3b3JkPjxrZXl3b3JkPipHdWlkZWxpbmVzPC9r
ZXl3b3JkPjxrZXl3b3JkPiphcG9saXBvcHJvdGVpbiBCPC9rZXl3b3JkPjxrZXl3b3JkPipjaG9s
ZXN0ZXJvbDwva2V5d29yZD48a2V5d29yZD4qZHlzbGlwaWRhZW1pYXM8L2tleXdvcmQ+PGtleXdv
cmQ+KmZhbWlsaWFsIGh5cGVyY2hvbGVzdGVyb2xhZW1pYTwva2V5d29yZD48a2V5d29yZD4qaGln
aC1kZW5zaXR5IGxpcG9wcm90ZWluczwva2V5d29yZD48a2V5d29yZD4qbGlwb3Byb3RlaW4gcmVt
bmFudHM8L2tleXdvcmQ+PGtleXdvcmQ+KmxpcG9wcm90ZWluKGEpPC9rZXl3b3JkPjxrZXl3b3Jk
Pipsb3ctZGVuc2l0eSBsaXBvcHJvdGVpbnM8L2tleXdvcmQ+PGtleXdvcmQ+KnRvdGFsIGNhcmRp
b3Zhc2N1bGFyIHJpc2s8L2tleXdvcmQ+PGtleXdvcmQ+KnRyZWF0bWVudCAoYWRoZXJlbmNlKTwv
a2V5d29yZD48a2V5d29yZD4qdHJlYXRtZW50IChkcnVncyk8L2tleXdvcmQ+PGtleXdvcmQ+KnRy
ZWF0bWVudCAobGlmZXN0eWxlKTwva2V5d29yZD48a2V5d29yZD4qdHJpZ2x5Y2VyaWRlczwva2V5
d29yZD48a2V5d29yZD4qdmVyeSBsb3ctZGVuc2l0eSBsaXBvcHJvdGVpbnM8L2tleXdvcmQ+PC9r
ZXl3b3Jkcz48ZGF0ZXM+PHllYXI+MjAyMDwveWVhcj48cHViLWRhdGVzPjxkYXRlPkphbiAxPC9k
YXRlPjwvcHViLWRhdGVzPjwvZGF0ZXM+PGlzYm4+MTUyMi05NjQ1IChFbGVjdHJvbmljKSYjeEQ7
MDE5NS02NjhYIChMaW5raW5nKTwvaXNibj48YWNjZXNzaW9uLW51bT4zMTUwNDQxODwvYWNjZXNz
aW9uLW51bT48dXJscz48cmVsYXRlZC11cmxzPjx1cmw+aHR0cHM6Ly93d3cubmNiaS5ubG0ubmlo
Lmdvdi9wdWJtZWQvMzE1MDQ0MTg8L3VybD48L3JlbGF0ZWQtdXJscz48L3VybHM+PGVsZWN0cm9u
aWMtcmVzb3VyY2UtbnVtPjEwLjEwOTMvZXVyaGVhcnRqL2VoejQ1NTwvZWxlY3Ryb25pYy1yZXNv
dXJjZS1udW0+PGFjY2Vzcy1kYXRlPjUvMTIvMjAyMTwvYWNjZXNzLWRhdGU+PC9yZWNvcmQ+PC9D
aXRlPjxDaXRlPjxBdXRob3I+U3R1cm08L0F1dGhvcj48WWVhcj4yMDE4PC9ZZWFyPjxSZWNOdW0+
MTgxPC9SZWNOdW0+PElEVGV4dD5DbGluaWNhbCBHZW5ldGljIFRlc3RpbmcgZm9yIEZhbWlsaWFs
wqBIeXBlcmNob2xlc3Rlcm9sZW1pYTogSkFDQyBTY2llbnRpZmljIEV4cGVydCBQYW5lbDwvSURU
ZXh0PjxyZWNvcmQ+PHJlYy1udW1iZXI+MTgxPC9yZWMtbnVtYmVyPjxmb3JlaWduLWtleXM+PGtl
eSBhcHA9IkVOIiBkYi1pZD0icjkwMHN2OWZsZmF6cGJlZHdzdXBwd3c0MGFwdHdzeDVyYXpkIiB0
aW1lc3RhbXA9IjE2MjkxMzExOTIiPjE4MTwva2V5PjwvZm9yZWlnbi1rZXlzPjxyZWYtdHlwZSBu
YW1lPSJKb3VybmFsIEFydGljbGUiPjE3PC9yZWYtdHlwZT48Y29udHJpYnV0b3JzPjxhdXRob3Jz
PjxhdXRob3I+U3R1cm0sIEEuIEMuPC9hdXRob3I+PGF1dGhvcj5Lbm93bGVzLCBKLiBXLjwvYXV0
aG9yPjxhdXRob3I+R2lkZGluZywgUy4gUy48L2F1dGhvcj48YXV0aG9yPkFobWFkLCBaLiBTLjwv
YXV0aG9yPjxhdXRob3I+QWhtZWQsIEMuIEQuPC9hdXRob3I+PGF1dGhvcj5CYWxsYW50eW5lLCBD
LiBNLjwvYXV0aG9yPjxhdXRob3I+QmF1bSwgUy4gSi48L2F1dGhvcj48YXV0aG9yPkJvdXJib24s
IE0uPC9hdXRob3I+PGF1dGhvcj5DYXJyacOpLCBBLjwvYXV0aG9yPjxhdXRob3I+Q3VjaGVsLCBN
LjwvYXV0aG9yPjxhdXRob3I+ZGUgRmVycmFudGksIFMuIEQuPC9hdXRob3I+PGF1dGhvcj5EZWZl
c2NoZSwgSi4gQy48L2F1dGhvcj48YXV0aG9yPkZyZWliZXJnZXIsIFQuPC9hdXRob3I+PGF1dGhv
cj5IZXJzaGJlcmdlciwgUi4gRS48L2F1dGhvcj48YXV0aG9yPkhvdmluZ2gsIEcuIEsuPC9hdXRo
b3I+PGF1dGhvcj5LYXJheWFuLCBMLjwvYXV0aG9yPjxhdXRob3I+S2FzdGVsZWluLCBKLiBKLiBQ
LjwvYXV0aG9yPjxhdXRob3I+S2luZHQsIEkuPC9hdXRob3I+PGF1dGhvcj5MYW5lLCBTLiBSLjwv
YXV0aG9yPjxhdXRob3I+TGVpZ2gsIFMuIEUuPC9hdXRob3I+PGF1dGhvcj5MaW50b24sIE0uIEYu
PC9hdXRob3I+PGF1dGhvcj5NYXRhLCBQLjwvYXV0aG9yPjxhdXRob3I+TmVhbCwgVy4gQS48L2F1
dGhvcj48YXV0aG9yPk5vcmRlc3RnYWFyZCwgQi4gRy48L2F1dGhvcj48YXV0aG9yPlNhbnRvcywg
Ui4gRC48L2F1dGhvcj48YXV0aG9yPkhhcmFkYS1TaGliYSwgTS48L2F1dGhvcj48YXV0aG9yPlNp
amJyYW5kcywgRS4gSi48L2F1dGhvcj48YXV0aG9yPlN0aXR6aWVsLCBOLiBPLjwvYXV0aG9yPjxh
dXRob3I+WWFtYXNoaXRhLCBTLjwvYXV0aG9yPjxhdXRob3I+V2lsZW1vbiwgSy4gQS48L2F1dGhv
cj48YXV0aG9yPkxlZGJldHRlciwgRC4gSC48L2F1dGhvcj48YXV0aG9yPlJhZGVyLCBELiBKLjwv
YXV0aG9yPjxhdXRob3I+Q29udmVuZWQgYnkgdGhlIEZhbWlsaWFsIEh5cGVyY2hvbGVzdGVyb2xl
bWlhIEZvdW5kYXRpb248L2F1dGhvcj48L2F1dGhvcnM+PC9jb250cmlidXRvcnM+PHRpdGxlcz48
dGl0bGU+Q2xpbmljYWwgR2VuZXRpYyBUZXN0aW5nIGZvciBGYW1pbGlhbMKgSHlwZXJjaG9sZXN0
ZXJvbGVtaWE6IEpBQ0MgU2NpZW50aWZpYyBFeHBlcnQgUGFuZWw8L3RpdGxlPjxzZWNvbmRhcnkt
dGl0bGU+SiBBbSBDb2xsIENhcmRpb2w8L3NlY29uZGFyeS10aXRsZT48L3RpdGxlcz48cGVyaW9k
aWNhbD48ZnVsbC10aXRsZT5KIEFtIENvbGwgQ2FyZGlvbDwvZnVsbC10aXRsZT48L3BlcmlvZGlj
YWw+PHBhZ2VzPjY2Mi02ODA8L3BhZ2VzPjx2b2x1bWU+NzI8L3ZvbHVtZT48bnVtYmVyPjY8L251
bWJlcj48a2V5d29yZHM+PGtleXdvcmQ+QXBvbGlwb3Byb3RlaW5zIEI8L2tleXdvcmQ+PGtleXdv
cmQ+RXhwZXJ0IFRlc3RpbW9ueTwva2V5d29yZD48a2V5d29yZD5HZW5ldGljIENvdW5zZWxpbmc8
L2tleXdvcmQ+PGtleXdvcmQ+R2VuZXRpYyBUZXN0aW5nPC9rZXl3b3JkPjxrZXl3b3JkPkh1bWFu
czwva2V5d29yZD48a2V5d29yZD5IeXBlcmxpcG9wcm90ZWluZW1pYSBUeXBlIElJPC9rZXl3b3Jk
PjxrZXl3b3JkPlByb3Byb3RlaW4gQ29udmVydGFzZSA5PC9rZXl3b3JkPjxrZXl3b3JkPlJlY2Vw
dG9ycywgTERMPC9rZXl3b3JkPjxrZXl3b3JkPmNhc2NhZGUgdGVzdGluZzwva2V5d29yZD48a2V5
d29yZD5jb25zZW5zdXMgc3RhdGVtZW50PC9rZXl3b3JkPjxrZXl3b3JkPmZhbWlsaWFsIGh5cGVy
Y2hvbGVzdGVyb2xlbWlhPC9rZXl3b3JkPjxrZXl3b3JkPmdlbmV0aWMgY291bnNlbGluZzwva2V5
d29yZD48a2V5d29yZD5nZW5ldGljIHRlc3Rpbmc8L2tleXdvcmQ+PC9rZXl3b3Jkcz48ZGF0ZXM+
PHllYXI+MjAxODwveWVhcj48cHViLWRhdGVzPjxkYXRlPjA4PC9kYXRlPjwvcHViLWRhdGVzPjwv
ZGF0ZXM+PGlzYm4+MTU1OC0zNTk3PC9pc2JuPjxhY2Nlc3Npb24tbnVtPjMwMDcxOTk3PC9hY2Nl
c3Npb24tbnVtPjx1cmxzPjxyZWxhdGVkLXVybHM+PHVybD5odHRwczovL3d3dy5uY2JpLm5sbS5u
aWguZ292L3B1Ym1lZC8zMDA3MTk5NzwvdXJsPjwvcmVsYXRlZC11cmxzPjwvdXJscz48ZWxlY3Ry
b25pYy1yZXNvdXJjZS1udW0+MTAuMTAxNi9qLmphY2MuMjAxOC4wNS4wNDQ8L2VsZWN0cm9uaWMt
cmVzb3VyY2UtbnVtPjxsYW5ndWFnZT5lbmc8L2xhbmd1YWdlPjwvcmVjb3JkPjwvQ2l0ZT48L0Vu
ZE5vdGU+AG==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PEVuZE5vdGU+PENpdGU+PEF1dGhvcj5NYWNoPC9BdXRob3I+PFllYXI+MjAyMDwvWWVhcj48UmVj
TnVtPjQ3ODwvUmVjTnVtPjxEaXNwbGF5VGV4dD48c3R5bGUgZmFjZT0ic3VwZXJzY3JpcHQiPjEz
MSwgMTcxPC9zdHlsZT48L0Rpc3BsYXlUZXh0PjxyZWNvcmQ+PHJlYy1udW1iZXI+NDc4PC9yZWMt
bnVtYmVyPjxmb3JlaWduLWtleXM+PGtleSBhcHA9IkVOIiBkYi1pZD0idDJwOXRkdzV1c2Z6czZl
MnRmMXgwdjlpZno1c3AwNWVzc3oyIiB0aW1lc3RhbXA9IjE2NTMxNjY1OTUiPjQ3ODwva2V5Pjwv
Zm9yZWlnbi1rZXlzPjxyZWYtdHlwZSBuYW1lPSJKb3VybmFsIEFydGljbGUiPjE3PC9yZWYtdHlw
ZT48Y29udHJpYnV0b3JzPjxhdXRob3JzPjxhdXRob3I+TWFjaCwgRi48L2F1dGhvcj48YXV0aG9y
PkJhaWdlbnQsIEMuPC9hdXRob3I+PGF1dGhvcj5DYXRhcGFubywgQS4gTC48L2F1dGhvcj48YXV0
aG9yPktvc2tpbmFzLCBLLiBDLjwvYXV0aG9yPjxhdXRob3I+Q2FzdWxhLCBNLjwvYXV0aG9yPjxh
dXRob3I+QmFkaW1vbiwgTC48L2F1dGhvcj48YXV0aG9yPkNoYXBtYW4sIE0uIEouPC9hdXRob3I+
PGF1dGhvcj5EZSBCYWNrZXIsIEcuIEcuPC9hdXRob3I+PGF1dGhvcj5EZWxnYWRvLCBWLjwvYXV0
aG9yPjxhdXRob3I+RmVyZW5jZSwgQi4gQS48L2F1dGhvcj48YXV0aG9yPkdyYWhhbSwgSS4gTS48
L2F1dGhvcj48YXV0aG9yPkhhbGxpZGF5LCBBLjwvYXV0aG9yPjxhdXRob3I+TGFuZG1lc3Nlciwg
VS48L2F1dGhvcj48YXV0aG9yPk1paGF5bG92YSwgQi48L2F1dGhvcj48YXV0aG9yPlBlZGVyc2Vu
LCBULiBSLjwvYXV0aG9yPjxhdXRob3I+UmljY2FyZGksIEcuPC9hdXRob3I+PGF1dGhvcj5SaWNo
dGVyLCBELiBKLjwvYXV0aG9yPjxhdXRob3I+U2FiYXRpbmUsIE0uIFMuPC9hdXRob3I+PGF1dGhv
cj5UYXNraW5lbiwgTS4gUi48L2F1dGhvcj48YXV0aG9yPlRva2dvem9nbHUsIEwuPC9hdXRob3I+
PGF1dGhvcj5XaWtsdW5kLCBPLjwvYXV0aG9yPjxhdXRob3I+RS4gUy4gQy4gU2NpZW50aWZpYyBE
b2N1bWVudCBHcm91cDwvYXV0aG9yPjwvYXV0aG9ycz48L2NvbnRyaWJ1dG9ycz48dGl0bGVzPjx0
aXRsZT4yMDE5IEVTQy9FQVMgR3VpZGVsaW5lcyBmb3IgdGhlIG1hbmFnZW1lbnQgb2YgZHlzbGlw
aWRhZW1pYXM6IGxpcGlkIG1vZGlmaWNhdGlvbiB0byByZWR1Y2UgY2FyZGlvdmFzY3VsYXIgcmlz
azwvdGl0bGU+PHNlY29uZGFyeS10aXRsZT5FdXIgSGVhcnQgSjwvc2Vjb25kYXJ5LXRpdGxlPjwv
dGl0bGVzPjxwZXJpb2RpY2FsPjxmdWxsLXRpdGxlPkV1ciBIZWFydCBKPC9mdWxsLXRpdGxlPjwv
cGVyaW9kaWNhbD48cGFnZXM+MTExLTE4ODwvcGFnZXM+PHZvbHVtZT40MTwvdm9sdW1lPjxudW1i
ZXI+MTwvbnVtYmVyPjxlZGl0aW9uPjIwMTkvMDkvMTE8L2VkaXRpb24+PGtleXdvcmRzPjxrZXl3
b3JkPipDYXJkaW92YXNjdWxhciBEaXNlYXNlcy9wcmV2ZW50aW9uICZhbXA7IGNvbnRyb2w8L2tl
eXdvcmQ+PGtleXdvcmQ+KkR5c2xpcGlkZW1pYXMvdGhlcmFweTwva2V5d29yZD48a2V5d29yZD5I
ZWFydCBEaXNlYXNlIFJpc2sgRmFjdG9yczwva2V5d29yZD48a2V5d29yZD5IdW1hbnM8L2tleXdv
cmQ+PGtleXdvcmQ+TGlwaWRzPC9rZXl3b3JkPjxrZXl3b3JkPlJpc2sgRmFjdG9yczwva2V5d29y
ZD48a2V5d29yZD5UcmlnbHljZXJpZGVzPC9rZXl3b3JkPjxrZXl3b3JkPipHdWlkZWxpbmVzPC9r
ZXl3b3JkPjxrZXl3b3JkPiphcG9saXBvcHJvdGVpbiBCPC9rZXl3b3JkPjxrZXl3b3JkPipjaG9s
ZXN0ZXJvbDwva2V5d29yZD48a2V5d29yZD4qZHlzbGlwaWRhZW1pYXM8L2tleXdvcmQ+PGtleXdv
cmQ+KmZhbWlsaWFsIGh5cGVyY2hvbGVzdGVyb2xhZW1pYTwva2V5d29yZD48a2V5d29yZD4qaGln
aC1kZW5zaXR5IGxpcG9wcm90ZWluczwva2V5d29yZD48a2V5d29yZD4qbGlwb3Byb3RlaW4gcmVt
bmFudHM8L2tleXdvcmQ+PGtleXdvcmQ+KmxpcG9wcm90ZWluKGEpPC9rZXl3b3JkPjxrZXl3b3Jk
Pipsb3ctZGVuc2l0eSBsaXBvcHJvdGVpbnM8L2tleXdvcmQ+PGtleXdvcmQ+KnRvdGFsIGNhcmRp
b3Zhc2N1bGFyIHJpc2s8L2tleXdvcmQ+PGtleXdvcmQ+KnRyZWF0bWVudCAoYWRoZXJlbmNlKTwv
a2V5d29yZD48a2V5d29yZD4qdHJlYXRtZW50IChkcnVncyk8L2tleXdvcmQ+PGtleXdvcmQ+KnRy
ZWF0bWVudCAobGlmZXN0eWxlKTwva2V5d29yZD48a2V5d29yZD4qdHJpZ2x5Y2VyaWRlczwva2V5
d29yZD48a2V5d29yZD4qdmVyeSBsb3ctZGVuc2l0eSBsaXBvcHJvdGVpbnM8L2tleXdvcmQ+PC9r
ZXl3b3Jkcz48ZGF0ZXM+PHllYXI+MjAyMDwveWVhcj48cHViLWRhdGVzPjxkYXRlPkphbiAxPC9k
YXRlPjwvcHViLWRhdGVzPjwvZGF0ZXM+PGlzYm4+MTUyMi05NjQ1IChFbGVjdHJvbmljKSYjeEQ7
MDE5NS02NjhYIChMaW5raW5nKTwvaXNibj48YWNjZXNzaW9uLW51bT4zMTUwNDQxODwvYWNjZXNz
aW9uLW51bT48dXJscz48cmVsYXRlZC11cmxzPjx1cmw+aHR0cHM6Ly93d3cubmNiaS5ubG0ubmlo
Lmdvdi9wdWJtZWQvMzE1MDQ0MTg8L3VybD48L3JlbGF0ZWQtdXJscz48L3VybHM+PGVsZWN0cm9u
aWMtcmVzb3VyY2UtbnVtPjEwLjEwOTMvZXVyaGVhcnRqL2VoejQ1NTwvZWxlY3Ryb25pYy1yZXNv
dXJjZS1udW0+PGFjY2Vzcy1kYXRlPjUvMTIvMjAyMTwvYWNjZXNzLWRhdGU+PC9yZWNvcmQ+PC9D
aXRlPjxDaXRlPjxBdXRob3I+U3R1cm08L0F1dGhvcj48WWVhcj4yMDE4PC9ZZWFyPjxSZWNOdW0+
MTgxPC9SZWNOdW0+PElEVGV4dD5DbGluaWNhbCBHZW5ldGljIFRlc3RpbmcgZm9yIEZhbWlsaWFs
wqBIeXBlcmNob2xlc3Rlcm9sZW1pYTogSkFDQyBTY2llbnRpZmljIEV4cGVydCBQYW5lbDwvSURU
ZXh0PjxyZWNvcmQ+PHJlYy1udW1iZXI+MTgxPC9yZWMtbnVtYmVyPjxmb3JlaWduLWtleXM+PGtl
eSBhcHA9IkVOIiBkYi1pZD0icjkwMHN2OWZsZmF6cGJlZHdzdXBwd3c0MGFwdHdzeDVyYXpkIiB0
aW1lc3RhbXA9IjE2MjkxMzExOTIiPjE4MTwva2V5PjwvZm9yZWlnbi1rZXlzPjxyZWYtdHlwZSBu
YW1lPSJKb3VybmFsIEFydGljbGUiPjE3PC9yZWYtdHlwZT48Y29udHJpYnV0b3JzPjxhdXRob3Jz
PjxhdXRob3I+U3R1cm0sIEEuIEMuPC9hdXRob3I+PGF1dGhvcj5Lbm93bGVzLCBKLiBXLjwvYXV0
aG9yPjxhdXRob3I+R2lkZGluZywgUy4gUy48L2F1dGhvcj48YXV0aG9yPkFobWFkLCBaLiBTLjwv
YXV0aG9yPjxhdXRob3I+QWhtZWQsIEMuIEQuPC9hdXRob3I+PGF1dGhvcj5CYWxsYW50eW5lLCBD
LiBNLjwvYXV0aG9yPjxhdXRob3I+QmF1bSwgUy4gSi48L2F1dGhvcj48YXV0aG9yPkJvdXJib24s
IE0uPC9hdXRob3I+PGF1dGhvcj5DYXJyacOpLCBBLjwvYXV0aG9yPjxhdXRob3I+Q3VjaGVsLCBN
LjwvYXV0aG9yPjxhdXRob3I+ZGUgRmVycmFudGksIFMuIEQuPC9hdXRob3I+PGF1dGhvcj5EZWZl
c2NoZSwgSi4gQy48L2F1dGhvcj48YXV0aG9yPkZyZWliZXJnZXIsIFQuPC9hdXRob3I+PGF1dGhv
cj5IZXJzaGJlcmdlciwgUi4gRS48L2F1dGhvcj48YXV0aG9yPkhvdmluZ2gsIEcuIEsuPC9hdXRo
b3I+PGF1dGhvcj5LYXJheWFuLCBMLjwvYXV0aG9yPjxhdXRob3I+S2FzdGVsZWluLCBKLiBKLiBQ
LjwvYXV0aG9yPjxhdXRob3I+S2luZHQsIEkuPC9hdXRob3I+PGF1dGhvcj5MYW5lLCBTLiBSLjwv
YXV0aG9yPjxhdXRob3I+TGVpZ2gsIFMuIEUuPC9hdXRob3I+PGF1dGhvcj5MaW50b24sIE0uIEYu
PC9hdXRob3I+PGF1dGhvcj5NYXRhLCBQLjwvYXV0aG9yPjxhdXRob3I+TmVhbCwgVy4gQS48L2F1
dGhvcj48YXV0aG9yPk5vcmRlc3RnYWFyZCwgQi4gRy48L2F1dGhvcj48YXV0aG9yPlNhbnRvcywg
Ui4gRC48L2F1dGhvcj48YXV0aG9yPkhhcmFkYS1TaGliYSwgTS48L2F1dGhvcj48YXV0aG9yPlNp
amJyYW5kcywgRS4gSi48L2F1dGhvcj48YXV0aG9yPlN0aXR6aWVsLCBOLiBPLjwvYXV0aG9yPjxh
dXRob3I+WWFtYXNoaXRhLCBTLjwvYXV0aG9yPjxhdXRob3I+V2lsZW1vbiwgSy4gQS48L2F1dGhv
cj48YXV0aG9yPkxlZGJldHRlciwgRC4gSC48L2F1dGhvcj48YXV0aG9yPlJhZGVyLCBELiBKLjwv
YXV0aG9yPjxhdXRob3I+Q29udmVuZWQgYnkgdGhlIEZhbWlsaWFsIEh5cGVyY2hvbGVzdGVyb2xl
bWlhIEZvdW5kYXRpb248L2F1dGhvcj48L2F1dGhvcnM+PC9jb250cmlidXRvcnM+PHRpdGxlcz48
dGl0bGU+Q2xpbmljYWwgR2VuZXRpYyBUZXN0aW5nIGZvciBGYW1pbGlhbMKgSHlwZXJjaG9sZXN0
ZXJvbGVtaWE6IEpBQ0MgU2NpZW50aWZpYyBFeHBlcnQgUGFuZWw8L3RpdGxlPjxzZWNvbmRhcnkt
dGl0bGU+SiBBbSBDb2xsIENhcmRpb2w8L3NlY29uZGFyeS10aXRsZT48L3RpdGxlcz48cGVyaW9k
aWNhbD48ZnVsbC10aXRsZT5KIEFtIENvbGwgQ2FyZGlvbDwvZnVsbC10aXRsZT48L3BlcmlvZGlj
YWw+PHBhZ2VzPjY2Mi02ODA8L3BhZ2VzPjx2b2x1bWU+NzI8L3ZvbHVtZT48bnVtYmVyPjY8L251
bWJlcj48a2V5d29yZHM+PGtleXdvcmQ+QXBvbGlwb3Byb3RlaW5zIEI8L2tleXdvcmQ+PGtleXdv
cmQ+RXhwZXJ0IFRlc3RpbW9ueTwva2V5d29yZD48a2V5d29yZD5HZW5ldGljIENvdW5zZWxpbmc8
L2tleXdvcmQ+PGtleXdvcmQ+R2VuZXRpYyBUZXN0aW5nPC9rZXl3b3JkPjxrZXl3b3JkPkh1bWFu
czwva2V5d29yZD48a2V5d29yZD5IeXBlcmxpcG9wcm90ZWluZW1pYSBUeXBlIElJPC9rZXl3b3Jk
PjxrZXl3b3JkPlByb3Byb3RlaW4gQ29udmVydGFzZSA5PC9rZXl3b3JkPjxrZXl3b3JkPlJlY2Vw
dG9ycywgTERMPC9rZXl3b3JkPjxrZXl3b3JkPmNhc2NhZGUgdGVzdGluZzwva2V5d29yZD48a2V5
d29yZD5jb25zZW5zdXMgc3RhdGVtZW50PC9rZXl3b3JkPjxrZXl3b3JkPmZhbWlsaWFsIGh5cGVy
Y2hvbGVzdGVyb2xlbWlhPC9rZXl3b3JkPjxrZXl3b3JkPmdlbmV0aWMgY291bnNlbGluZzwva2V5
d29yZD48a2V5d29yZD5nZW5ldGljIHRlc3Rpbmc8L2tleXdvcmQ+PC9rZXl3b3Jkcz48ZGF0ZXM+
PHllYXI+MjAxODwveWVhcj48cHViLWRhdGVzPjxkYXRlPjA4PC9kYXRlPjwvcHViLWRhdGVzPjwv
ZGF0ZXM+PGlzYm4+MTU1OC0zNTk3PC9pc2JuPjxhY2Nlc3Npb24tbnVtPjMwMDcxOTk3PC9hY2Nl
c3Npb24tbnVtPjx1cmxzPjxyZWxhdGVkLXVybHM+PHVybD5odHRwczovL3d3dy5uY2JpLm5sbS5u
aWguZ292L3B1Ym1lZC8zMDA3MTk5NzwvdXJsPjwvcmVsYXRlZC11cmxzPjwvdXJscz48ZWxlY3Ry
b25pYy1yZXNvdXJjZS1udW0+MTAuMTAxNi9qLmphY2MuMjAxOC4wNS4wNDQ8L2VsZWN0cm9uaWMt
cmVzb3VyY2UtbnVtPjxsYW5ndWFnZT5lbmc8L2xhbmd1YWdlPjwvcmVjb3JkPjwvQ2l0ZT48L0Vu
ZE5vdGU+AG==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131, 171</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and has been shown to be cost-effective</w:t>
      </w:r>
      <w:r w:rsidR="00DB5E12">
        <w:rPr>
          <w:rFonts w:eastAsia="Calibri" w:cs="Arial"/>
          <w:color w:val="000000" w:themeColor="text1"/>
          <w:shd w:val="clear" w:color="auto" w:fill="E6E6E6"/>
        </w:rPr>
        <w:fldChar w:fldCharType="begin">
          <w:fldData xml:space="preserve">PEVuZE5vdGU+PENpdGU+PEF1dGhvcj5BZGVtaTwvQXV0aG9yPjxZZWFyPjIwMTM8L1llYXI+PFJl
Y051bT4xNTI8L1JlY051bT48RGlzcGxheVRleHQ+PHN0eWxlIGZhY2U9InN1cGVyc2NyaXB0Ij4x
MS0xMywgMjYsIDExOCwgMTQwLTE0NDwvc3R5bGU+PC9EaXNwbGF5VGV4dD48cmVjb3JkPjxyZWMt
bnVtYmVyPjE1MjwvcmVjLW51bWJlcj48Zm9yZWlnbi1rZXlzPjxrZXkgYXBwPSJFTiIgZGItaWQ9
InI5MDBzdjlmbGZhenBiZWR3c3VwcHd3NDBhcHR3c3g1cmF6ZCIgdGltZXN0YW1wPSIxNjI5MTMx
MTkwIj4xNTI8L2tleT48L2ZvcmVpZ24ta2V5cz48cmVmLXR5cGUgbmFtZT0iSm91cm5hbCBBcnRp
Y2xlIj4xNzwvcmVmLXR5cGU+PGNvbnRyaWJ1dG9ycz48YXV0aG9ycz48YXV0aG9yPkFkZW1pLCBa
LjwvYXV0aG9yPjxhdXRob3I+V2F0dHMsIEcuIEYuPC9hdXRob3I+PGF1dGhvcj5KdW5pcGVyLCBB
LjwvYXV0aG9yPjxhdXRob3I+TGlldywgRC48L2F1dGhvcj48L2F1dGhvcnM+PC9jb250cmlidXRv
cnM+PGF1dGgtYWRkcmVzcz5NZWxib3VybmUgRXBpQ2VudHJlLCBEZXBhcnRtZW50IG9mIE1lZGlj
aW5lLCBSTUgsIFVuaXZlcnNpdHkgb2YgTWVsYm91cm5lLCBNZWxib3VybmUsIEF1c3RyYWxpYS4g
emFkZW1pQHVuaW1lbGIuZWR1LmF1PC9hdXRoLWFkZHJlc3M+PHRpdGxlcz48dGl0bGU+QSBzeXN0
ZW1hdGljIHJldmlldyBvZiBlY29ub21pYyBldmFsdWF0aW9ucyBvZiB0aGUgZGV0ZWN0aW9uIGFu
ZCB0cmVhdG1lbnQgb2YgZmFtaWxpYWwgaHlwZXJjaG9sZXN0ZXJvbGVtaWE8L3RpdGxlPjxzZWNv
bmRhcnktdGl0bGU+SW50IEogQ2FyZGlvbDwvc2Vjb25kYXJ5LXRpdGxlPjwvdGl0bGVzPjxwZXJp
b2RpY2FsPjxmdWxsLXRpdGxlPkludCBKIENhcmRpb2w8L2Z1bGwtdGl0bGU+PC9wZXJpb2RpY2Fs
PjxwYWdlcz4yMzkxLTY8L3BhZ2VzPjx2b2x1bWU+MTY3PC92b2x1bWU+PG51bWJlcj42PC9udW1i
ZXI+PGVkaXRpb24+MjAxMy8wMy8xNjwvZWRpdGlvbj48a2V5d29yZHM+PGtleXdvcmQ+QW5pbWFs
czwva2V5d29yZD48a2V5d29yZD5Db3N0LUJlbmVmaXQgQW5hbHlzaXM8L2tleXdvcmQ+PGtleXdv
cmQ+SHVtYW5zPC9rZXl3b3JkPjxrZXl3b3JkPkh5cGVybGlwb3Byb3RlaW5lbWlhIFR5cGUgSUkv
KmRpYWdub3Npcy8qZWNvbm9taWNzL3RoZXJhcHk8L2tleXdvcmQ+PGtleXdvcmQ+Kk1vZGVscywg
RWNvbm9taWM8L2tleXdvcmQ+PGtleXdvcmQ+VHJlYXRtZW50IE91dGNvbWU8L2tleXdvcmQ+PGtl
eXdvcmQ+Q29zdC1lZmZlY3RpdmVuZXNzPC9rZXl3b3JkPjxrZXl3b3JkPlNjcmVlbmluZzwva2V5
d29yZD48a2V5d29yZD5UcmVhdG1lbnQ8L2tleXdvcmQ+PC9rZXl3b3Jkcz48ZGF0ZXM+PHllYXI+
MjAxMzwveWVhcj48cHViLWRhdGVzPjxkYXRlPlNlcCAxMDwvZGF0ZT48L3B1Yi1kYXRlcz48L2Rh
dGVzPjxpc2JuPjE4NzQtMTc1NCAoRWxlY3Ryb25pYykmI3hEOzAxNjctNTI3MyAoTGlua2luZyk8
L2lzYm4+PGFjY2Vzc2lvbi1udW0+MjM0OTAwODA8L2FjY2Vzc2lvbi1udW0+PHVybHM+PHJlbGF0
ZWQtdXJscz48dXJsPmh0dHBzOi8vd3d3Lm5jYmkubmxtLm5paC5nb3YvcHVibWVkLzIzNDkwMDgw
PC91cmw+PC9yZWxhdGVkLXVybHM+PC91cmxzPjxlbGVjdHJvbmljLXJlc291cmNlLW51bT4xMC4x
MDE2L2ouaWpjYXJkLjIwMTMuMDEuMjgwPC9lbGVjdHJvbmljLXJlc291cmNlLW51bT48bGFuZ3Vh
Z2U+ZW5nPC9sYW5ndWFnZT48L3JlY29yZD48L0NpdGU+PENpdGU+PEF1dGhvcj5BZGVtaTwvQXV0
aG9yPjxZZWFyPjIwMTQ8L1llYXI+PFJlY051bT4xMTwvUmVjTnVtPjxyZWNvcmQ+PHJlYy1udW1i
ZXI+MTE8L3JlYy1udW1iZXI+PGZvcmVpZ24ta2V5cz48a2V5IGFwcD0iRU4iIGRiLWlkPSJyOTAw
c3Y5ZmxmYXpwYmVkd3N1cHB3dzQwYXB0d3N4NXJhemQiIHRpbWVzdGFtcD0iMTYyOTEzMTE4NCI+
MTE8L2tleT48L2ZvcmVpZ24ta2V5cz48cmVmLXR5cGUgbmFtZT0iSm91cm5hbCBBcnRpY2xlIj4x
NzwvcmVmLXR5cGU+PGNvbnRyaWJ1dG9ycz48YXV0aG9ycz48YXV0aG9yPkFkZW1pLCBaLjwvYXV0
aG9yPjxhdXRob3I+V2F0dHMsIEcuIEYuPC9hdXRob3I+PGF1dGhvcj5QYW5nLCBKLjwvYXV0aG9y
PjxhdXRob3I+U2lqYnJhbmRzLCBFLiBKLjwvYXV0aG9yPjxhdXRob3I+dmFuIEJvY2t4bWVlciwg
Ri4gTS48L2F1dGhvcj48YXV0aG9yPk8mYXBvcztMZWFyeSwgUC48L2F1dGhvcj48YXV0aG9yPkdl
ZWxob2VkLCBFLjwvYXV0aG9yPjxhdXRob3I+TGlldywgRC48L2F1dGhvcj48L2F1dGhvcnM+PC9j
b250cmlidXRvcnM+PGF1dGgtYWRkcmVzcz5EZXBhcnRtZW50IG9mIE1lZGljaW5lIChSTUgpLCBN
ZWxib3VybmUgRXBpQ2VudHJlLCBUaGUgVW5pdmVyc2l0eSBvZiBNZWxib3VybmUgYW5kIE1lbGJv
dXJuZSBIZWFsdGgsIEF1c3RyYWxpYTsgRGVwYXJ0bWVudCBvZiBFcGlkZW1pb2xvZ3kgJmFtcDsg
UHJldmVudGl2ZSBNZWRpY2luZSwgTW9uYXNoIFVuaXZlcnNpdHksIEF1c3RyYWxpYS4gRWxlY3Ry
b25pYyBhZGRyZXNzOiB6YWRlbWlAdW5pbWVsYi5lZHUuYXUuJiN4RDtMaXBpZCBEaXNvcmRlcnMg
Q2xpbmljLCBNZXRhYm9saWMgUmVzZWFyY2ggQ2VudHJlIGFuZCBDYXJkaW92YXNjdWxhciBNZWRp
Y2luZSwgUm95YWwgUGVydGggSG9zcGl0YWwsIFNjaG9vbCBvZiBNZWRpY2luZSBhbmQgUGhhcm1h
Y29sb2d5LCBUaGUgVW5pdmVyc2l0eSBvZiBXZXN0ZXJuIEF1c3RyYWxpYSwgQXVzdHJhbGlhLiYj
eEQ7U2VjdGlvbiBvZiBQaGFybWFjb2xvZ3ksIFZhc2N1bGFyIGFuZCBNZXRhYm9saWMgRGlzZWFz
ZXMgb2YgdGhlIERlcGFydG1lbnQgb2YgSW50ZXJuYWwgTWVkaWNpbmUsIEVyYXNtdXMgTWVkaWNh
bCBDZW50ZXIsIFJvdHRlcmRhbSwgVGhlIE5ldGhlcmxhbmRzLiYjeEQ7RGVwYXJ0bWVudCBvZiBD
bGluaWNhbCBCaW9jaGVtaXN0cnksIFJveWFsIFBlcnRoIEhvc3BpdGFsLCBBdXN0cmFsaWEuJiN4
RDtTY2hvb2wgb2YgU3VyZ2VyeSwgVGhlIFVuaXZlcnNpdHkgb2YgV2VzdGVybiBBdXN0cmFsaWEs
IENyYXdsZXksIEF1c3RyYWxpYTsgQ2VudHJlIGZvciBQb3B1bGF0aW9uIEhlYWx0aCBSZXNlYXJj
aCwgRmFjdWx0eSBvZiBIZWFsdGggU2NpZW5jZXMsIEN1cnRpbiBVbml2ZXJzaXR5LCBQZXJ0aCwg
QXVzdHJhbGlhOyBTY2hvb2wgb2YgUGF0aG9sb2d5ICZhbXA7IExhYm9yYXRvcnkgTWVkaWNpbmUs
IFRoZSBVbml2ZXJzaXR5IG9mIFdlc3Rlcm4gQXVzdHJhbGlhLCBDcmF3bGV5LCBBdXN0cmFsaWEu
JiN4RDtTY2hvb2wgb2YgV29tZW4mYXBvcztzIGFuZCBJbmZhbnRzJmFwb3M7IEhlYWx0aCwgVGhl
IFVuaXZlcnNpdHkgb2YgV2VzdGVybiBBdXN0cmFsaWEsIENyYXdsZXksIEF1c3RyYWxpYTsgU2No
b29sIG9mIFBvcHVsYXRpb24gSGVhbHRoLCBUaGUgVW5pdmVyc2l0eSBvZiBXZXN0ZXJuIEF1c3Ry
YWxpYSwgQXVzdHJhbGlhLiYjeEQ7RGVwYXJ0bWVudCBvZiBNZWRpY2luZSAoUk1IKSwgTWVsYm91
cm5lIEVwaUNlbnRyZSwgVGhlIFVuaXZlcnNpdHkgb2YgTWVsYm91cm5lIGFuZCBNZWxib3VybmUg
SGVhbHRoLCBBdXN0cmFsaWEuPC9hdXRoLWFkZHJlc3M+PHRpdGxlcz48dGl0bGU+Q2FzY2FkZSBz
Y3JlZW5pbmcgYmFzZWQgb24gZ2VuZXRpYyB0ZXN0aW5nIGlzIGNvc3QtZWZmZWN0aXZlOiBldmlk
ZW5jZSBmb3IgdGhlIGltcGxlbWVudGF0aW9uIG9mIG1vZGVscyBvZiBjYXJlIGZvciBmYW1pbGlh
bCBoeXBlcmNob2xlc3Rlcm9sZW1pYTwvdGl0bGU+PHNlY29uZGFyeS10aXRsZT5KIENsaW4gTGlw
aWRvbDs8L3NlY29uZGFyeS10aXRsZT48YWx0LXRpdGxlPkpvdXJuYWwgb2YgY2xpbmljYWwgbGlw
aWRvbG9neTwvYWx0LXRpdGxlPjxzaG9ydC10aXRsZT5DYXNjYWRlIHNjcmVlbmluZyBiYXNlZCBv
biBnZW5ldGljIHRlc3RpbmcgaXMgY29zdC1lZmZlY3RpdmU6IGV2aWRlbmNlIGZvciB0aGUgaW1w
bGVtZW50YXRpb24gb2YgbW9kZWxzIG9mIGNhcmUgZm9yIGZhbWlsaWFsIGh5cGVyY2hvbGVzdGVy
b2xlbWlhPC9zaG9ydC10aXRsZT48L3RpdGxlcz48YWx0LXBlcmlvZGljYWw+PGZ1bGwtdGl0bGU+
SiBDbGluIExpcGlkb2w8L2Z1bGwtdGl0bGU+PGFiYnItMT5Kb3VybmFsIG9mIGNsaW5pY2FsIGxp
cGlkb2xvZ3k8L2FiYnItMT48L2FsdC1wZXJpb2RpY2FsPjxwYWdlcz4zOTAtNDAwPC9wYWdlcz48
dm9sdW1lPjg8L3ZvbHVtZT48bnVtYmVyPjQ8L251bWJlcj48ZWRpdGlvbj4yMDE0LzA4LzEyPC9l
ZGl0aW9uPjxrZXl3b3Jkcz48a2V5d29yZD5BZHVsdDwva2V5d29yZD48a2V5d29yZD5BdXN0cmFs
aWE8L2tleXdvcmQ+PGtleXdvcmQ+Q2hvbGVzdGVyb2wsIExETC9ibG9vZDwva2V5d29yZD48a2V5
d29yZD5Db2hvcnQgU3R1ZGllczwva2V5d29yZD48a2V5d29yZD4qQ29zdC1CZW5lZml0IEFuYWx5
c2lzPC9rZXl3b3JkPjxrZXl3b3JkPkV2aWRlbmNlLUJhc2VkIE1lZGljaW5lPC9rZXl3b3JkPjxr
ZXl3b3JkPkZlbWFsZTwva2V5d29yZD48a2V5d29yZD4qR2VuZXRpYyBUZXN0aW5nL21ldGhvZHM8
L2tleXdvcmQ+PGtleXdvcmQ+SHVtYW5zPC9rZXl3b3JkPjxrZXl3b3JkPkh5cGVybGlwb3Byb3Rl
aW5lbWlhIFR5cGUgSUkvKmRpYWdub3Npcy9lY29ub21pY3MvZ2VuZXRpY3M8L2tleXdvcmQ+PGtl
eXdvcmQ+TWFsZTwva2V5d29yZD48a2V5d29yZD5NYXJrb3YgQ2hhaW5zPC9rZXl3b3JkPjxrZXl3
b3JkPk1pZGRsZSBBZ2VkPC9rZXl3b3JkPjxrZXl3b3JkPlNlbnNpdGl2aXR5IGFuZCBTcGVjaWZp
Y2l0eTwva2V5d29yZD48a2V5d29yZD5Db3N0LWVmZmVjdGl2ZW5lc3M8L2tleXdvcmQ+PGtleXdv
cmQ+UHJldmVudGlvbjwva2V5d29yZD48a2V5d29yZD5TY3JlZW5pbmc8L2tleXdvcmQ+PC9rZXl3
b3Jkcz48ZGF0ZXM+PHllYXI+MjAxNDwveWVhcj48cHViLWRhdGVzPjxkYXRlPkp1bC1BdWc8L2Rh
dGU+PC9wdWItZGF0ZXM+PC9kYXRlcz48aXNibj4xOTMzLTI4NzQgKFByaW50KSYjeEQ7MTg3Ni00
Nzg5IChMaW5raW5nKTwvaXNibj48YWNjZXNzaW9uLW51bT4yNTExMDIyMDwvYWNjZXNzaW9uLW51
bT48dXJscz48cmVsYXRlZC11cmxzPjx1cmw+aHR0cHM6Ly93d3cubmNiaS5ubG0ubmloLmdvdi9w
dWJtZWQvMjUxMTAyMjA8L3VybD48L3JlbGF0ZWQtdXJscz48L3VybHM+PGVsZWN0cm9uaWMtcmVz
b3VyY2UtbnVtPjEwLjEwMTYvai5qYWNsLjIwMTQuMDUuMDA4PC9lbGVjdHJvbmljLXJlc291cmNl
LW51bT48cmVtb3RlLWRhdGFiYXNlLXByb3ZpZGVyPk5sbTwvcmVtb3RlLWRhdGFiYXNlLXByb3Zp
ZGVyPjxsYW5ndWFnZT5lbmc8L2xhbmd1YWdlPjwvcmVjb3JkPjwvQ2l0ZT48Q2l0ZT48QXV0aG9y
PkFkZW1pPC9BdXRob3I+PFllYXI+MjAyMDwvWWVhcj48UmVjTnVtPjI8L1JlY051bT48cmVjb3Jk
PjxyZWMtbnVtYmVyPjI8L3JlYy1udW1iZXI+PGZvcmVpZ24ta2V5cz48a2V5IGFwcD0iRU4iIGRi
LWlkPSJ0MnA5dGR3NXVzZnpzNmUydGYxeDB2OWlmejVzcDA1ZXNzejIiIHRpbWVzdGFtcD0iMTY1
MjcwOTExNyI+Mjwva2V5PjwvZm9yZWlnbi1rZXlzPjxyZWYtdHlwZSBuYW1lPSJKb3VybmFsIEFy
dGljbGUiPjE3PC9yZWYtdHlwZT48Y29udHJpYnV0b3JzPjxhdXRob3JzPjxhdXRob3I+QWRlbWks
IFouPC9hdXRob3I+PGF1dGhvcj5Ob3JtYW4sIFIuPC9hdXRob3I+PGF1dGhvcj5QYW5nLCBKLjwv
YXV0aG9yPjxhdXRob3I+TGlldywgRC48L2F1dGhvcj48YXV0aG9yPlpvdW5nYXMsIFMuPC9hdXRo
b3I+PGF1dGhvcj5TaWpicmFuZHMsIEUuPC9hdXRob3I+PGF1dGhvcj5GZXJlbmNlLCBCLiBBLjwv
YXV0aG9yPjxhdXRob3I+V2llZ21hbiwgQS48L2F1dGhvcj48YXV0aG9yPldhdHRzLCBHLiBGLjwv
YXV0aG9yPjwvYXV0aG9ycz48L2NvbnRyaWJ1dG9ycz48dGl0bGVzPjx0aXRsZT5IZWFsdGggZWNv
bm9taWMgZXZhbHVhdGlvbiBvZiBzY3JlZW5pbmcgYW5kIHRyZWF0aW5nIGNoaWxkcmVuIHdpdGgg
ZmFtaWxpYWwgaHlwZXJjaG9sZXN0ZXJvbGVtaWEgZWFybHkgaW4gbGlmZTogTWFueSBoYXBweSBy
ZXR1cm5zIG9uIGludmVzdG1lbnQ/PC90aXRsZT48c2Vjb25kYXJ5LXRpdGxlPkF0aGVyb3NjbGVy
b3Npczwvc2Vjb25kYXJ5LXRpdGxlPjxzaG9ydC10aXRsZT5IZWFsdGggZWNvbm9taWMgZXZhbHVh
dGlvbiBvZiBzY3JlZW5pbmcgYW5kIHRyZWF0aW5nIGNoaWxkcmVuIHdpdGggZmFtaWxpYWwgaHlw
ZXJjaG9sZXN0ZXJvbGVtaWEgZWFybHkgaW4gbGlmZTogTWFueSBoYXBweSByZXR1cm5zIG9uIGlu
dmVzdG1lbnQ/PC9zaG9ydC10aXRsZT48L3RpdGxlcz48cGVyaW9kaWNhbD48ZnVsbC10aXRsZT5B
dGhlcm9zY2xlcm9zaXM8L2Z1bGwtdGl0bGU+PC9wZXJpb2RpY2FsPjxwYWdlcz4xLTg8L3BhZ2Vz
Pjx2b2x1bWU+MzA0PC92b2x1bWU+PGVkaXRpb24+MjAyMC8wNS8yMDwvZWRpdGlvbj48a2V5d29y
ZHM+PGtleXdvcmQ+Q2hpbGRyZW48L2tleXdvcmQ+PGtleXdvcmQ+Q29zdC1lZmZlY3RpdmVuZXNz
PC9rZXl3b3JkPjxrZXl3b3JkPkZhbWlsaWFsIGh5cGVyY2hvbGVzdGVyb2xlbWlhPC9rZXl3b3Jk
PjxrZXl3b3JkPkxpZmV0aW1lIGV4cG9zdXJlPC9rZXl3b3JkPjwva2V5d29yZHM+PGRhdGVzPjx5
ZWFyPjIwMjA8L3llYXI+PHB1Yi1kYXRlcz48ZGF0ZT4wNzwvZGF0ZT48L3B1Yi1kYXRlcz48L2Rh
dGVzPjxpc2JuPjE4NzktMTQ4NDwvaXNibj48YWNjZXNzaW9uLW51bT4zMjUyNjU0MjwvYWNjZXNz
aW9uLW51bT48dXJscz48cmVsYXRlZC11cmxzPjx1cmw+aHR0cHM6Ly93d3cubmNiaS5ubG0ubmlo
Lmdvdi9wdWJtZWQvMzI1MjY1NDI8L3VybD48L3JlbGF0ZWQtdXJscz48L3VybHM+PGVsZWN0cm9u
aWMtcmVzb3VyY2UtbnVtPjEwLjEwMTYvai5hdGhlcm9zY2xlcm9zaXMuMjAyMC4wNS4wMDc8L2Vs
ZWN0cm9uaWMtcmVzb3VyY2UtbnVtPjxsYW5ndWFnZT5lbmc8L2xhbmd1YWdlPjwvcmVjb3JkPjwv
Q2l0ZT48Q2l0ZT48QXV0aG9yPkNyb3NsYW5kPC9BdXRob3I+PFllYXI+MjAxODwvWWVhcj48UmVj
TnVtPjczPC9SZWNOdW0+PHJlY29yZD48cmVjLW51bWJlcj43MzwvcmVjLW51bWJlcj48Zm9yZWln
bi1rZXlzPjxrZXkgYXBwPSJFTiIgZGItaWQ9InQycDl0ZHc1dXNmenM2ZTJ0ZjF4MHY5aWZ6NXNw
MDVlc3N6MiIgdGltZXN0YW1wPSIxNjUyNzA5MTE3Ij43Mzwva2V5PjwvZm9yZWlnbi1rZXlzPjxy
ZWYtdHlwZSBuYW1lPSJKb3VybmFsIEFydGljbGUiPjE3PC9yZWYtdHlwZT48Y29udHJpYnV0b3Jz
PjxhdXRob3JzPjxhdXRob3I+Q3Jvc2xhbmQsIFAuPC9hdXRob3I+PGF1dGhvcj5NYWNvbmFjaGll
LCBSLjwvYXV0aG9yPjxhdXRob3I+QnVja25lciwgUy48L2F1dGhvcj48YXV0aG9yPk1jR3VpcmUs
IEguPC9hdXRob3I+PGF1dGhvcj5IdW1waHJpZXMsIFMuIEUuPC9hdXRob3I+PGF1dGhvcj5RdXJl
c2hpLCBOLjwvYXV0aG9yPjwvYXV0aG9ycz48L2NvbnRyaWJ1dG9ycz48dGl0bGVzPjx0aXRsZT5D
b3N0LXV0aWxpdHkgYW5hbHlzaXMgb2Ygc2VhcmNoaW5nIGVsZWN0cm9uaWMgaGVhbHRoIHJlY29y
ZHMgYW5kIGNhc2NhZGUgdGVzdGluZyB0byBpZGVudGlmeSBhbmQgZGlhZ25vc2UgZmFtaWxpYWwg
aHlwZXJjaG9sZXN0ZXJvbGFlbWlhIGluIEVuZ2xhbmQgYW5kIFdhbGVzPC90aXRsZT48c2Vjb25k
YXJ5LXRpdGxlPkF0aGVyb3NjbGVyb3Npczwvc2Vjb25kYXJ5LXRpdGxlPjxzaG9ydC10aXRsZT5D
b3N0LXV0aWxpdHkgYW5hbHlzaXMgb2Ygc2VhcmNoaW5nIGVsZWN0cm9uaWMgaGVhbHRoIHJlY29y
ZHMgYW5kIGNhc2NhZGUgdGVzdGluZyB0byBpZGVudGlmeSBhbmQgZGlhZ25vc2UgZmFtaWxpYWwg
aHlwZXJjaG9sZXN0ZXJvbGFlbWlhIGluIEVuZ2xhbmQgYW5kIFdhbGVzPC9zaG9ydC10aXRsZT48
L3RpdGxlcz48cGVyaW9kaWNhbD48ZnVsbC10aXRsZT5BdGhlcm9zY2xlcm9zaXM8L2Z1bGwtdGl0
bGU+PC9wZXJpb2RpY2FsPjxwYWdlcz44MC04NzwvcGFnZXM+PHZvbHVtZT4yNzU8L3ZvbHVtZT48
ZWRpdGlvbj4yMDE4LzA1LzE3PC9lZGl0aW9uPjxrZXl3b3Jkcz48a2V5d29yZD5BcG9saXBvcHJv
dGVpbiBCLTEwMDwva2V5d29yZD48a2V5d29yZD5Db3N0LUJlbmVmaXQgQW5hbHlzaXM8L2tleXdv
cmQ+PGtleXdvcmQ+RGF0YSBNaW5pbmc8L2tleXdvcmQ+PGtleXdvcmQ+RGF0YWJhc2VzLCBGYWN0
dWFsPC9rZXl3b3JkPjxrZXl3b3JkPkVsZWN0cm9uaWMgSGVhbHRoIFJlY29yZHM8L2tleXdvcmQ+
PGtleXdvcmQ+RW5nbGFuZDwva2V5d29yZD48a2V5d29yZD5HZW5ldGljIFByZWRpc3Bvc2l0aW9u
IHRvIERpc2Vhc2U8L2tleXdvcmQ+PGtleXdvcmQ+R2VuZXRpYyBUZXN0aW5nPC9rZXl3b3JkPjxr
ZXl3b3JkPkhlYWx0aCBDYXJlIENvc3RzPC9rZXl3b3JkPjxrZXl3b3JkPkh1bWFuczwva2V5d29y
ZD48a2V5d29yZD5IeXBlcmxpcG9wcm90ZWluZW1pYSBUeXBlIElJPC9rZXl3b3JkPjxrZXl3b3Jk
Pk1hcmtvdiBDaGFpbnM8L2tleXdvcmQ+PGtleXdvcmQ+TW9kZWxzLCBFY29ub21pYzwva2V5d29y
ZD48a2V5d29yZD5NdXRhdGlvbjwva2V5d29yZD48a2V5d29yZD5QaGVub3R5cGU8L2tleXdvcmQ+
PGtleXdvcmQ+UHJlZGljdGl2ZSBWYWx1ZSBvZiBUZXN0czwva2V5d29yZD48a2V5d29yZD5Qcmlt
YXJ5IEhlYWx0aCBDYXJlPC9rZXl3b3JkPjxrZXl3b3JkPlByb3Byb3RlaW4gQ29udmVydGFzZSA5
PC9rZXl3b3JkPjxrZXl3b3JkPlF1YWxpdHkgb2YgTGlmZTwva2V5d29yZD48a2V5d29yZD5RdWFs
aXR5LUFkanVzdGVkIExpZmUgWWVhcnM8L2tleXdvcmQ+PGtleXdvcmQ+UmVjZXB0b3JzLCBMREw8
L2tleXdvcmQ+PGtleXdvcmQ+UmlzayBBc3Nlc3NtZW50PC9rZXl3b3JkPjxrZXl3b3JkPlJpc2sg
RmFjdG9yczwva2V5d29yZD48a2V5d29yZD5TZWNvbmRhcnkgQ2FyZTwva2V5d29yZD48a2V5d29y
ZD5UaW1lIEZhY3RvcnM8L2tleXdvcmQ+PGtleXdvcmQ+V2FsZXM8L2tleXdvcmQ+PGtleXdvcmQ+
Q2FzY2FkZSB0ZXN0aW5nPC9rZXl3b3JkPjxrZXl3b3JkPkNvc3QgZWZmZWN0aXZlbmVzczwva2V5
d29yZD48a2V5d29yZD5GYW1pbGlhbCBoeXBlcmNob2xlc3Rlcm9sYWVtaWE8L2tleXdvcmQ+PGtl
eXdvcmQ+R2VuZXJhbCBwcmFjdGljZTwva2V5d29yZD48a2V5d29yZD5NYXJrb3YgbW9kZWw8L2tl
eXdvcmQ+PGtleXdvcmQ+U2Vjb25kYXJ5IGNhcmUgcmVnaXN0ZXJzPC9rZXl3b3JkPjwva2V5d29y
ZHM+PGRhdGVzPjx5ZWFyPjIwMTg8L3llYXI+PHB1Yi1kYXRlcz48ZGF0ZT4wODwvZGF0ZT48L3B1
Yi1kYXRlcz48L2RhdGVzPjxpc2JuPjE4NzktMTQ4NDwvaXNibj48YWNjZXNzaW9uLW51bT4yOTg3
OTY4NTwvYWNjZXNzaW9uLW51bT48dXJscz48cmVsYXRlZC11cmxzPjx1cmw+aHR0cHM6Ly93d3cu
bmNiaS5ubG0ubmloLmdvdi9wdWJtZWQvMjk4Nzk2ODU8L3VybD48L3JlbGF0ZWQtdXJscz48L3Vy
bHM+PGN1c3RvbTI+UE1DNjExNjg5NzwvY3VzdG9tMj48ZWxlY3Ryb25pYy1yZXNvdXJjZS1udW0+
MTAuMTAxNi9qLmF0aGVyb3NjbGVyb3Npcy4yMDE4LjA1LjAyMTwvZWxlY3Ryb25pYy1yZXNvdXJj
ZS1udW0+PGxhbmd1YWdlPmVuZzwvbGFuZ3VhZ2U+PC9yZWNvcmQ+PC9DaXRlPjxDaXRlPjxBdXRo
b3I+S2VycjwvQXV0aG9yPjxZZWFyPjIwMTc8L1llYXI+PFJlY051bT4xNzk8L1JlY051bT48cmVj
b3JkPjxyZWMtbnVtYmVyPjE3OTwvcmVjLW51bWJlcj48Zm9yZWlnbi1rZXlzPjxrZXkgYXBwPSJF
TiIgZGItaWQ9InQycDl0ZHc1dXNmenM2ZTJ0ZjF4MHY5aWZ6NXNwMDVlc3N6MiIgdGltZXN0YW1w
PSIxNjUyNzA5MTE3Ij4xNzk8L2tleT48L2ZvcmVpZ24ta2V5cz48cmVmLXR5cGUgbmFtZT0iR2Vu
ZXJpYyI+MTM8L3JlZi10eXBlPjxjb250cmlidXRvcnM+PGF1dGhvcnM+PGF1dGhvcj5LZXJyLCBN
YXJpb248L2F1dGhvcj48YXV0aG9yPlBlYXJzLCBSb2JlcnQ8L2F1dGhvcj48YXV0aG9yPk1pZWR6
eWJyb2R6a2EsIFpvZmlhPC9hdXRob3I+PGF1dGhvcj5IYXJhbGFtYm9zLCBLYXRlPC9hdXRob3I+
PGF1dGhvcj5DYXRoZXIsIE1veXJhPC9hdXRob3I+PGF1dGhvcj5XYXRzb24sIE1lbGFuaWU8L2F1
dGhvcj48YXV0aG9yPkh1bXBocmllcywgU3RldmUgRS48L2F1dGhvcj48L2F1dGhvcnM+PC9jb250
cmlidXRvcnM+PHRpdGxlcz48dGl0bGU+Q29zdCBlZmZlY3RpdmVuZXNzIG9mIGNhc2NhZGUgdGVz
dGluZyBmb3IgZmFtaWxpYWwgaHlwZXJjaG9sZXN0ZXJvbGFlbWlhLCBiYXNlZCBvbiBkYXRhIGZy
b20gZmFtaWxpYWwgaHlwZXJjaG9sZXN0ZXJvbGFlbWlhIHNlcnZpY2VzIGluIHRoZSBVSzwvdGl0
bGU+PHNlY29uZGFyeS10aXRsZT5FdXJvcGVhbiBIZWFydCBKb3VybmFsPC9zZWNvbmRhcnktdGl0
bGU+PHNob3J0LXRpdGxlPkNvc3QgZWZmZWN0aXZlbmVzcyBvZiBjYXNjYWRlIHRlc3RpbmcgZm9y
IGZhbWlsaWFsIGh5cGVyY2hvbGVzdGVyb2xhZW1pYSwgYmFzZWQgb24gZGF0YSBmcm9tIGZhbWls
aWFsIGh5cGVyY2hvbGVzdGVyb2xhZW1pYSBzZXJ2aWNlcyBpbiB0aGUgVUs8L3Nob3J0LXRpdGxl
PjwvdGl0bGVzPjxwZXJpb2RpY2FsPjxmdWxsLXRpdGxlPkV1cm9wZWFuIEhlYXJ0IEpvdXJuYWw8
L2Z1bGwtdGl0bGU+PC9wZXJpb2RpY2FsPjxwYWdlcz4xODMyLTE4Mzk8L3BhZ2VzPjx2b2x1bWU+
Mzg8L3ZvbHVtZT48ZGF0ZXM+PHllYXI+MjAxNzwveWVhcj48L2RhdGVzPjxhY2Nlc3Npb24tbnVt
PjI4Mzg3ODI3PC9hY2Nlc3Npb24tbnVtPjx1cmxzPjwvdXJscz48ZWxlY3Ryb25pYy1yZXNvdXJj
ZS1udW0+MTAuMTA5My9ldXJoZWFydGovZWh4MTExPC9lbGVjdHJvbmljLXJlc291cmNlLW51bT48
L3JlY29yZD48L0NpdGU+PENpdGU+PEF1dGhvcj5NYXJhbmctdmFuIGRlIE1oZWVuPC9BdXRob3I+
PFllYXI+MjAwMjwvWWVhcj48UmVjTnVtPjIxNDwvUmVjTnVtPjxyZWNvcmQ+PHJlYy1udW1iZXI+
MjE0PC9yZWMtbnVtYmVyPjxmb3JlaWduLWtleXM+PGtleSBhcHA9IkVOIiBkYi1pZD0idDJwOXRk
dzV1c2Z6czZlMnRmMXgwdjlpZno1c3AwNWVzc3oyIiB0aW1lc3RhbXA9IjE2NTI3MDkxMTgiPjIx
NDwva2V5PjwvZm9yZWlnbi1rZXlzPjxyZWYtdHlwZSBuYW1lPSJKb3VybmFsIEFydGljbGUiPjE3
PC9yZWYtdHlwZT48Y29udHJpYnV0b3JzPjxhdXRob3JzPjxhdXRob3I+TWFyYW5nLXZhbiBkZSBN
aGVlbiwgUC4gSi48L2F1dGhvcj48YXV0aG9yPnRlbiBBc2Jyb2VrLCBBLiBILjwvYXV0aG9yPjxh
dXRob3I+Qm9ubmV1eCwgTC48L2F1dGhvcj48YXV0aG9yPkJvbnNlbCwgRy4gSi48L2F1dGhvcj48
YXV0aG9yPktsYXppbmdhLCBOLiBTLjwvYXV0aG9yPjwvYXV0aG9ycz48L2NvbnRyaWJ1dG9ycz48
dGl0bGVzPjx0aXRsZT5Db3N0LWVmZmVjdGl2ZW5lc3Mgb2YgYSBmYW1pbHkgYW5kIEROQSBiYXNl
ZCBzY3JlZW5pbmcgcHJvZ3JhbW1lIG9uIGZhbWlsaWFsIGh5cGVyY2hvbGVzdGVyb2xhZW1pYSBp
biBUaGUgTmV0aGVybGFuZHM8L3RpdGxlPjxzZWNvbmRhcnktdGl0bGU+RXVyIEhlYXJ0IEo8L3Nl
Y29uZGFyeS10aXRsZT48c2hvcnQtdGl0bGU+Q29zdC1lZmZlY3RpdmVuZXNzIG9mIGEgZmFtaWx5
IGFuZCBETkEgYmFzZWQgc2NyZWVuaW5nIHByb2dyYW1tZSBvbiBmYW1pbGlhbCBoeXBlcmNob2xl
c3Rlcm9sYWVtaWEgaW4gVGhlIE5ldGhlcmxhbmRzPC9zaG9ydC10aXRsZT48L3RpdGxlcz48cGVy
aW9kaWNhbD48ZnVsbC10aXRsZT5FdXIgSGVhcnQgSjwvZnVsbC10aXRsZT48L3BlcmlvZGljYWw+
PHBhZ2VzPjE5MjItMzA8L3BhZ2VzPjx2b2x1bWU+MjM8L3ZvbHVtZT48bnVtYmVyPjI0PC9udW1i
ZXI+PGtleXdvcmRzPjxrZXl3b3JkPkFkb2xlc2NlbnQ8L2tleXdvcmQ+PGtleXdvcmQ+QWR1bHQ8
L2tleXdvcmQ+PGtleXdvcmQ+QWdlZDwva2V5d29yZD48a2V5d29yZD5DaGlsZDwva2V5d29yZD48
a2V5d29yZD5DaGlsZCwgUHJlc2Nob29sPC9rZXl3b3JkPjxrZXl3b3JkPkNvaG9ydCBTdHVkaWVz
PC9rZXl3b3JkPjxrZXl3b3JkPkNvcm9uYXJ5IERpc2Vhc2U8L2tleXdvcmQ+PGtleXdvcmQ+Q29z
dC1CZW5lZml0IEFuYWx5c2lzPC9rZXl3b3JkPjxrZXl3b3JkPkdlbmV0aWMgVGVzdGluZzwva2V5
d29yZD48a2V5d29yZD5IdW1hbnM8L2tleXdvcmQ+PGtleXdvcmQ+SHlkcm94eW1ldGh5bGdsdXRh
cnlsLUNvQSBSZWR1Y3Rhc2UgSW5oaWJpdG9yczwva2V5d29yZD48a2V5d29yZD5IeXBlcmxpcG9w
cm90ZWluZW1pYSBUeXBlIElJPC9rZXl3b3JkPjxrZXl3b3JkPkluZmFudDwva2V5d29yZD48a2V5
d29yZD5JbmZhbnQsIE5ld2Jvcm48L2tleXdvcmQ+PGtleXdvcmQ+TWlkZGxlIEFnZWQ8L2tleXdv
cmQ+PGtleXdvcmQ+TmV0aGVybGFuZHM8L2tleXdvcmQ+PGtleXdvcmQ+UHJvZ3JhbSBFdmFsdWF0
aW9uPC9rZXl3b3JkPjxrZXl3b3JkPlJpc2sgRmFjdG9yczwva2V5d29yZD48a2V5d29yZD5TZW5z
aXRpdml0eSBhbmQgU3BlY2lmaWNpdHk8L2tleXdvcmQ+PC9rZXl3b3Jkcz48ZGF0ZXM+PHllYXI+
MjAwMjwveWVhcj48cHViLWRhdGVzPjxkYXRlPkRlYzwvZGF0ZT48L3B1Yi1kYXRlcz48L2RhdGVz
Pjxpc2JuPjAxOTUtNjY4WDwvaXNibj48YWNjZXNzaW9uLW51bT4xMjQ3MzI1NDwvYWNjZXNzaW9u
LW51bT48dXJscz48cmVsYXRlZC11cmxzPjx1cmw+aHR0cHM6Ly93d3cubmNiaS5ubG0ubmloLmdv
di9wdWJtZWQvMTI0NzMyNTQ8L3VybD48L3JlbGF0ZWQtdXJscz48L3VybHM+PGVsZWN0cm9uaWMt
cmVzb3VyY2UtbnVtPjEwLjEwNTMvZXVoai4yMDAyLjMyODE8L2VsZWN0cm9uaWMtcmVzb3VyY2Ut
bnVtPjxsYW5ndWFnZT5lbmc8L2xhbmd1YWdlPjwvcmVjb3JkPjwvQ2l0ZT48Q2l0ZT48QXV0aG9y
Pk1hcmtzPC9BdXRob3I+PFllYXI+MjAwMjwvWWVhcj48UmVjTnVtPjIyMjwvUmVjTnVtPjxyZWNv
cmQ+PHJlYy1udW1iZXI+MjIyPC9yZWMtbnVtYmVyPjxmb3JlaWduLWtleXM+PGtleSBhcHA9IkVO
IiBkYi1pZD0idDJwOXRkdzV1c2Z6czZlMnRmMXgwdjlpZno1c3AwNWVzc3oyIiB0aW1lc3RhbXA9
IjE2NTI3MDkxMTgiPjIyMjwva2V5PjwvZm9yZWlnbi1rZXlzPjxyZWYtdHlwZSBuYW1lPSJKb3Vy
bmFsIEFydGljbGUiPjE3PC9yZWYtdHlwZT48Y29udHJpYnV0b3JzPjxhdXRob3JzPjxhdXRob3I+
TWFya3MsIEQuPC9hdXRob3I+PGF1dGhvcj5Xb25kZXJsaW5nLCBELjwvYXV0aG9yPjxhdXRob3I+
VGhvcm9nb29kLCBNLjwvYXV0aG9yPjxhdXRob3I+TGFtYmVydCwgSC48L2F1dGhvcj48YXV0aG9y
Pkh1bXBocmllcywgUy4gRS48L2F1dGhvcj48YXV0aG9yPk5laWwsIEguIEEuPC9hdXRob3I+PC9h
dXRob3JzPjwvY29udHJpYnV0b3JzPjx0aXRsZXM+PHRpdGxlPkNvc3QgZWZmZWN0aXZlbmVzcyBh
bmFseXNpcyBvZiBkaWZmZXJlbnQgYXBwcm9hY2hlcyBvZiBzY3JlZW5pbmcgZm9yIGZhbWlsaWFs
IGh5cGVyY2hvbGVzdGVyb2xhZW1pYTwvdGl0bGU+PHNlY29uZGFyeS10aXRsZT5CTUo8L3NlY29u
ZGFyeS10aXRsZT48c2hvcnQtdGl0bGU+Q29zdCBlZmZlY3RpdmVuZXNzIGFuYWx5c2lzIG9mIGRp
ZmZlcmVudCBhcHByb2FjaGVzIG9mIHNjcmVlbmluZyBmb3IgZmFtaWxpYWwgaHlwZXJjaG9sZXN0
ZXJvbGFlbWlhPC9zaG9ydC10aXRsZT48L3RpdGxlcz48cGVyaW9kaWNhbD48ZnVsbC10aXRsZT5C
TUo8L2Z1bGwtdGl0bGU+PC9wZXJpb2RpY2FsPjxwYWdlcz4xMzAzPC9wYWdlcz48dm9sdW1lPjMy
NDwvdm9sdW1lPjxudW1iZXI+NzM0OTwvbnVtYmVyPjxrZXl3b3Jkcz48a2V5d29yZD5BZG9sZXNj
ZW50PC9rZXl3b3JkPjxrZXl3b3JkPkFkdWx0PC9rZXl3b3JkPjxrZXl3b3JkPkNvc3QtQmVuZWZp
dCBBbmFseXNpczwva2V5d29yZD48a2V5d29yZD5GZW1hbGU8L2tleXdvcmQ+PGtleXdvcmQ+SHVt
YW5zPC9rZXl3b3JkPjxrZXl3b3JkPkh5cGVybGlwb3Byb3RlaW5lbWlhIFR5cGUgSUk8L2tleXdv
cmQ+PGtleXdvcmQ+TWFsZTwva2V5d29yZD48a2V5d29yZD5NYXNzIFNjcmVlbmluZzwva2V5d29y
ZD48a2V5d29yZD5NaWRkbGUgQWdlZDwva2V5d29yZD48a2V5d29yZD5NeW9jYXJkaWFsIEluZmFy
Y3Rpb248L2tleXdvcmQ+PGtleXdvcmQ+UGF0aWVudCBTaW11bGF0aW9uPC9rZXl3b3JkPjwva2V5
d29yZHM+PGRhdGVzPjx5ZWFyPjIwMDI8L3llYXI+PHB1Yi1kYXRlcz48ZGF0ZT5KdW48L2RhdGU+
PC9wdWItZGF0ZXM+PC9kYXRlcz48aXNibj4xNzU2LTE4MzM8L2lzYm4+PGFjY2Vzc2lvbi1udW0+
MTIwMzk4MjI8L2FjY2Vzc2lvbi1udW0+PHVybHM+PHJlbGF0ZWQtdXJscz48dXJsPmh0dHBzOi8v
d3d3Lm5jYmkubmxtLm5paC5nb3YvcHVibWVkLzEyMDM5ODIyPC91cmw+PC9yZWxhdGVkLXVybHM+
PC91cmxzPjxjdXN0b20yPlBNQzExMzc2NTwvY3VzdG9tMj48ZWxlY3Ryb25pYy1yZXNvdXJjZS1u
dW0+MTAuMTEzNi9ibWouMzI0LjczNDkuMTMwMzwvZWxlY3Ryb25pYy1yZXNvdXJjZS1udW0+PGxh
bmd1YWdlPmVuZzwvbGFuZ3VhZ2U+PC9yZWNvcmQ+PC9DaXRlPjxDaXRlPjxBdXRob3I+TmhlcmVy
YTwvQXV0aG9yPjxZZWFyPjIwMTE8L1llYXI+PFJlY051bT4yNTY8L1JlY051bT48cmVjb3JkPjxy
ZWMtbnVtYmVyPjI1NjwvcmVjLW51bWJlcj48Zm9yZWlnbi1rZXlzPjxrZXkgYXBwPSJFTiIgZGIt
aWQ9InQycDl0ZHc1dXNmenM2ZTJ0ZjF4MHY5aWZ6NXNwMDVlc3N6MiIgdGltZXN0YW1wPSIxNjUy
NzA5MTE4Ij4yNTY8L2tleT48L2ZvcmVpZ24ta2V5cz48cmVmLXR5cGUgbmFtZT0iSm91cm5hbCBB
cnRpY2xlIj4xNzwvcmVmLXR5cGU+PGNvbnRyaWJ1dG9ycz48YXV0aG9ycz48YXV0aG9yPk5oZXJl
cmEsIEwuPC9hdXRob3I+PGF1dGhvcj5NYXJrcywgRC48L2F1dGhvcj48YXV0aG9yPk1pbmhhcywg
Ui48L2F1dGhvcj48YXV0aG9yPlRob3JvZ29vZCwgTS48L2F1dGhvcj48YXV0aG9yPkh1bXBocmll
cywgUy4gRS48L2F1dGhvcj48L2F1dGhvcnM+PC9jb250cmlidXRvcnM+PGF1dGgtYWRkcmVzcz5D
ZW50cmUgZm9yIENhcmRpb3Zhc2N1bGFyIEdlbmV0aWNzLCBCcml0aXNoIEhlYXJ0IEZvdW5kYXRp
b24gTGFib3JhdG9yaWVzLCBSb3lhbCBGcmVlIGFuZCBVbml2ZXJzaXR5IENvbGxlZ2UgTG9uZG9u
IE1lZGljaW5lIFNjaG9vbCwgTG9uZG9uIFdDMUUgNkpGLCBVSy4gcm1oYXNlaEB1Y2wuYWMudWs8
L2F1dGgtYWRkcmVzcz48dGl0bGVzPjx0aXRsZT5Qcm9iYWJpbGlzdGljIGNvc3QtZWZmZWN0aXZl
bmVzcyBhbmFseXNpcyBvZiBjYXNjYWRlIHNjcmVlbmluZyBmb3IgZmFtaWxpYWwgaHlwZXJjaG9s
ZXN0ZXJvbGFlbWlhIHVzaW5nIGFsdGVybmF0aXZlIGRpYWdub3N0aWMgYW5kIGlkZW50aWZpY2F0
aW9uIHN0cmF0ZWdpZXM8L3RpdGxlPjxzZWNvbmRhcnktdGl0bGU+SGVhcnQ8L3NlY29uZGFyeS10
aXRsZT48YWx0LXRpdGxlPkhlYXJ0IChCcml0aXNoIENhcmRpYWMgU29jaWV0eSk8L2FsdC10aXRs
ZT48c2hvcnQtdGl0bGU+UHJvYmFiaWxpc3RpYyBjb3N0LWVmZmVjdGl2ZW5lc3MgYW5hbHlzaXMg
b2YgY2FzY2FkZSBzY3JlZW5pbmcgZm9yIGZhbWlsaWFsIGh5cGVyY2hvbGVzdGVyb2xhZW1pYSB1
c2luZyBhbHRlcm5hdGl2ZSBkaWFnbm9zdGljIGFuZCBpZGVudGlmaWNhdGlvbiBzdHJhdGVnaWVz
PC9zaG9ydC10aXRsZT48L3RpdGxlcz48cGVyaW9kaWNhbD48ZnVsbC10aXRsZT5IZWFydDwvZnVs
bC10aXRsZT48L3BlcmlvZGljYWw+PGFsdC1wZXJpb2RpY2FsPjxmdWxsLXRpdGxlPkhlYXJ0PC9m
dWxsLXRpdGxlPjxhYmJyLTE+SGVhcnQgKEJyaXRpc2ggQ2FyZGlhYyBTb2NpZXR5KTwvYWJici0x
PjwvYWx0LXBlcmlvZGljYWw+PHBhZ2VzPjExNzUtODE8L3BhZ2VzPjx2b2x1bWU+OTc8L3ZvbHVt
ZT48bnVtYmVyPjE0PC9udW1iZXI+PGVkaXRpb24+MjAxMS8wNi8yMTwvZWRpdGlvbj48a2V5d29y
ZHM+PGtleXdvcmQ+QWR1bHQ8L2tleXdvcmQ+PGtleXdvcmQ+QmlvbWFya2Vycy9ibG9vZDwva2V5
d29yZD48a2V5d29yZD5DYXJkaW92YXNjdWxhciBEaXNlYXNlcy8qZWNvbm9taWNzL2V0aW9sb2d5
L3ByZXZlbnRpb24gJmFtcDsgY29udHJvbDwva2V5d29yZD48a2V5d29yZD5DaG9sZXN0ZXJvbCwg
TERML2Jsb29kPC9rZXl3b3JkPjxrZXl3b3JkPkNvc3QtQmVuZWZpdCBBbmFseXNpczwva2V5d29y
ZD48a2V5d29yZD5EcnVnIENvc3RzPC9rZXl3b3JkPjxrZXl3b3JkPkZhbHNlIE5lZ2F0aXZlIFJl
YWN0aW9uczwva2V5d29yZD48a2V5d29yZD5GYWxzZSBQb3NpdGl2ZSBSZWFjdGlvbnM8L2tleXdv
cmQ+PGtleXdvcmQ+R2VuZXRpYyBQcmVkaXNwb3NpdGlvbiB0byBEaXNlYXNlPC9rZXl3b3JkPjxr
ZXl3b3JkPkdlbmV0aWMgVGVzdGluZy8qZWNvbm9taWNzPC9rZXl3b3JkPjxrZXl3b3JkPipIZWFs
dGggQ2FyZSBDb3N0czwva2V5d29yZD48a2V5d29yZD5IZXJlZGl0eTwva2V5d29yZD48a2V5d29y
ZD5IdW1hbnM8L2tleXdvcmQ+PGtleXdvcmQ+SHlkcm94eW1ldGh5bGdsdXRhcnlsLUNvQSBSZWR1
Y3Rhc2UgSW5oaWJpdG9ycy9lY29ub21pY3MvdGhlcmFwZXV0aWMgdXNlPC9rZXl3b3JkPjxrZXl3
b3JkPkh5cGVybGlwb3Byb3RlaW5lbWlhIFR5cGUgSUkvYmxvb2QvY29tcGxpY2F0aW9ucy8qZGlh
Z25vc2lzL2RydWc8L2tleXdvcmQ+PGtleXdvcmQ+dGhlcmFweS8qZWNvbm9taWNzL2dlbmV0aWNz
PC9rZXl3b3JkPjxrZXl3b3JkPk1hcmtvdiBDaGFpbnM8L2tleXdvcmQ+PGtleXdvcmQ+TWFzcyBT
Y3JlZW5pbmcvKmVjb25vbWljcy8qbWV0aG9kczwva2V5d29yZD48a2V5d29yZD5NaWRkbGUgQWdl
ZDwva2V5d29yZD48a2V5d29yZD5Nb2RlbHMsIEVjb25vbWljPC9rZXl3b3JkPjxrZXl3b3JkPk11
dGF0aW9uPC9rZXl3b3JkPjxrZXl3b3JkPlBlZGlncmVlPC9rZXl3b3JkPjxrZXl3b3JkPlByZWRp
Y3RpdmUgVmFsdWUgb2YgVGVzdHM8L2tleXdvcmQ+PGtleXdvcmQ+UHJvYmFiaWxpdHk8L2tleXdv
cmQ+PGtleXdvcmQ+UHJvZ25vc2lzPC9rZXl3b3JkPjxrZXl3b3JkPlF1YWxpdHktQWRqdXN0ZWQg
TGlmZSBZZWFyczwva2V5d29yZD48a2V5d29yZD5TdGF0ZSBNZWRpY2luZS8qZWNvbm9taWNzPC9r
ZXl3b3JkPjxrZXl3b3JkPlRpbWUgRmFjdG9yczwva2V5d29yZD48a2V5d29yZD5Vbml0ZWQgS2lu
Z2RvbTwva2V5d29yZD48L2tleXdvcmRzPjxkYXRlcz48eWVhcj4yMDExPC95ZWFyPjxwdWItZGF0
ZXM+PGRhdGU+SnVsPC9kYXRlPjwvcHViLWRhdGVzPjwvZGF0ZXM+PGlzYm4+MTQ2OC0yMDFYIChF
bGVjdHJvbmljKSAxMzU1LTYwMzcgKExpbmtpbmcpPC9pc2JuPjxhY2Nlc3Npb24tbnVtPjIxNjg1
NDgyPC9hY2Nlc3Npb24tbnVtPjx1cmxzPjxyZWxhdGVkLXVybHM+PHVybD5odHRwczovL3d3dy5u
Y2JpLm5sbS5uaWguZ292L3B1Ym1lZC8yMTY4NTQ4MjwvdXJsPjwvcmVsYXRlZC11cmxzPjwvdXJs
cz48ZWxlY3Ryb25pYy1yZXNvdXJjZS1udW0+MTAuMTEzNi9ocnQuMjAxMC4yMTM5NzU8L2VsZWN0
cm9uaWMtcmVzb3VyY2UtbnVtPjxyZW1vdGUtZGF0YWJhc2UtcHJvdmlkZXI+TmxtPC9yZW1vdGUt
ZGF0YWJhc2UtcHJvdmlkZXI+PGxhbmd1YWdlPmVuZzwvbGFuZ3VhZ2U+PC9yZWNvcmQ+PC9DaXRl
PjxDaXRlPjxBdXRob3I+T2xpdmE8L0F1dGhvcj48WWVhcj4yMDA5PC9ZZWFyPjxSZWNOdW0+MTUz
PC9SZWNOdW0+PHJlY29yZD48cmVjLW51bWJlcj4xNTM8L3JlYy1udW1iZXI+PGZvcmVpZ24ta2V5
cz48a2V5IGFwcD0iRU4iIGRiLWlkPSJyOTAwc3Y5ZmxmYXpwYmVkd3N1cHB3dzQwYXB0d3N4NXJh
emQiIHRpbWVzdGFtcD0iMTYyOTEzMTE5MCI+MTUzPC9rZXk+PC9mb3JlaWduLWtleXM+PHJlZi10
eXBlIG5hbWU9IkpvdXJuYWwgQXJ0aWNsZSI+MTc8L3JlZi10eXBlPjxjb250cmlidXRvcnM+PGF1
dGhvcnM+PGF1dGhvcj5PbGl2YSwgSi48L2F1dGhvcj48YXV0aG9yPkzDs3Blei1CYXN0aWRhLCBK
LjwvYXV0aG9yPjxhdXRob3I+TW9yZW5vLCBTLiBHLjwvYXV0aG9yPjxhdXRob3I+TWF0YSwgUC48
L2F1dGhvcj48YXV0aG9yPkFsb25zbywgUi48L2F1dGhvcj48L2F1dGhvcnM+PC9jb250cmlidXRv
cnM+PHRpdGxlcz48dGl0bGU+W0Nvc3QtZWZmZWN0aXZlbmVzcyBhbmFseXNpcyBvZiBhIGdlbmV0
aWMgc2NyZWVuaW5nIHByb2dyYW0gaW4gdGhlIGNsb3NlIHJlbGF0aXZlcyBvZiBTcGFuaXNoIHBh
dGllbnRzIHdpdGggZmFtaWxpYWwgaHlwZXJjaG9sZXN0ZXJvbGVtaWFdPC90aXRsZT48c2Vjb25k
YXJ5LXRpdGxlPlJldiBFc3AgQ2FyZGlvbDwvc2Vjb25kYXJ5LXRpdGxlPjwvdGl0bGVzPjxwZXJp
b2RpY2FsPjxmdWxsLXRpdGxlPlJldiBFc3AgQ2FyZGlvbDwvZnVsbC10aXRsZT48L3BlcmlvZGlj
YWw+PHBhZ2VzPjU3LTY1PC9wYWdlcz48dm9sdW1lPjYyPC92b2x1bWU+PG51bWJlcj4xPC9udW1i
ZXI+PGtleXdvcmRzPjxrZXl3b3JkPkFkdWx0PC9rZXl3b3JkPjxrZXl3b3JkPkFnZSBGYWN0b3Jz
PC9rZXl3b3JkPjxrZXl3b3JkPkNvc3QtQmVuZWZpdCBBbmFseXNpczwva2V5d29yZD48a2V5d29y
ZD5GYW1pbHk8L2tleXdvcmQ+PGtleXdvcmQ+RmVtYWxlPC9rZXl3b3JkPjxrZXl3b3JkPkdlbmV0
aWMgVGVzdGluZzwva2V5d29yZD48a2V5d29yZD5IZWFsdGggQ2FyZSBDb3N0czwva2V5d29yZD48
a2V5d29yZD5IdW1hbnM8L2tleXdvcmQ+PGtleXdvcmQ+SHlwZXJjaG9sZXN0ZXJvbGVtaWE8L2tl
eXdvcmQ+PGtleXdvcmQ+TWFsZTwva2V5d29yZD48a2V5d29yZD5NaWRkbGUgQWdlZDwva2V5d29y
ZD48a2V5d29yZD5Nb2RlbHMsIFN0YXRpc3RpY2FsPC9rZXl3b3JkPjxrZXl3b3JkPlNwYWluPC9r
ZXl3b3JkPjxrZXl3b3JkPllvdW5nIEFkdWx0PC9rZXl3b3JkPjwva2V5d29yZHM+PGRhdGVzPjx5
ZWFyPjIwMDk8L3llYXI+PHB1Yi1kYXRlcz48ZGF0ZT5KYW48L2RhdGU+PC9wdWItZGF0ZXM+PC9k
YXRlcz48aXNibj4xNTc5LTIyNDI8L2lzYm4+PGFjY2Vzc2lvbi1udW0+MTkxNTAwMTU8L2FjY2Vz
c2lvbi1udW0+PHVybHM+PHJlbGF0ZWQtdXJscz48dXJsPmh0dHBzOi8vd3d3Lm5jYmkubmxtLm5p
aC5nb3YvcHVibWVkLzE5MTUwMDE1PC91cmw+PC9yZWxhdGVkLXVybHM+PC91cmxzPjxsYW5ndWFn
ZT5zcGE8L2xhbmd1YWdlPjwvcmVjb3JkPjwvQ2l0ZT48Q2l0ZT48QXV0aG9yPk1hcmtzPC9BdXRo
b3I+PFllYXI+MjAwMDwvWWVhcj48UmVjTnVtPjIyNDwvUmVjTnVtPjxyZWNvcmQ+PHJlYy1udW1i
ZXI+MjI0PC9yZWMtbnVtYmVyPjxmb3JlaWduLWtleXM+PGtleSBhcHA9IkVOIiBkYi1pZD0idDJw
OXRkdzV1c2Z6czZlMnRmMXgwdjlpZno1c3AwNWVzc3oyIiB0aW1lc3RhbXA9IjE2NTI3MDkxMTgi
PjIyNDwva2V5PjwvZm9yZWlnbi1rZXlzPjxyZWYtdHlwZSBuYW1lPSJKb3VybmFsIEFydGljbGUi
PjE3PC9yZWYtdHlwZT48Y29udHJpYnV0b3JzPjxhdXRob3JzPjxhdXRob3I+TWFya3MsIEQuPC9h
dXRob3I+PGF1dGhvcj5Xb25kZXJsaW5nLCBELjwvYXV0aG9yPjxhdXRob3I+VGhvcm9nb29kLCBN
LjwvYXV0aG9yPjxhdXRob3I+TGFtYmVydCwgSC48L2F1dGhvcj48YXV0aG9yPkh1bXBocmllcywg
Uy4gRS48L2F1dGhvcj48YXV0aG9yPk5laWwsIEguIEEuIFc8L2F1dGhvcj48L2F1dGhvcnM+PC9j
b250cmlidXRvcnM+PHRpdGxlcz48dGl0bGU+U2NyZWVuaW5nIGZvciBoeXBlcmNob2xlc3Rlcm9s
YWVtaWEgdmVyc3VzIGNhc2UgZmluZGluZyBmb3IgZmFtaWxpYWwgaHlwZXJjaG9sZXN0b2xhZW1p
YTogQSBzeXN0ZW1hdGljIHJldmlldyBhbmQgY29zdC1lZmZlY3RpdmVuZXNzIGFuYWx5c2lzPC90
aXRsZT48c2Vjb25kYXJ5LXRpdGxlPkhlYWx0aCBUZWNobm9sb2d5IEFzc2Vzc21lbnQ8L3NlY29u
ZGFyeS10aXRsZT48c2hvcnQtdGl0bGU+U2NyZWVuaW5nIGZvciBoeXBlcmNob2xlc3Rlcm9sYWVt
aWEgdmVyc3VzIGNhc2UgZmluZGluZyBmb3IgZmFtaWxpYWwgaHlwZXJjaG9sZXN0b2xhZW1pYTog
QSBzeXN0ZW1hdGljIHJldmlldyBhbmQgY29zdC1lZmZlY3RpdmVuZXNzIGFuYWx5c2lzLjwvc2hv
cnQtdGl0bGU+PC90aXRsZXM+PHBlcmlvZGljYWw+PGZ1bGwtdGl0bGU+SGVhbHRoIFRlY2hub2xv
Z3kgQXNzZXNzbWVudDwvZnVsbC10aXRsZT48L3BlcmlvZGljYWw+PHBhZ2VzPjEtMTIzPC9wYWdl
cz48dm9sdW1lPjQ8L3ZvbHVtZT48bnVtYmVyPjI5PC9udW1iZXI+PGRhdGVzPjx5ZWFyPjIwMDA8
L3llYXI+PC9kYXRlcz48dXJscz48L3VybHM+PC9yZWNvcmQ+PC9DaXRlPjwvRW5kTm90ZT4A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PEVuZE5vdGU+PENpdGU+PEF1dGhvcj5BZGVtaTwvQXV0aG9yPjxZZWFyPjIwMTM8L1llYXI+PFJl
Y051bT4xNTI8L1JlY051bT48RGlzcGxheVRleHQ+PHN0eWxlIGZhY2U9InN1cGVyc2NyaXB0Ij4x
MS0xMywgMjYsIDExOCwgMTQwLTE0NDwvc3R5bGU+PC9EaXNwbGF5VGV4dD48cmVjb3JkPjxyZWMt
bnVtYmVyPjE1MjwvcmVjLW51bWJlcj48Zm9yZWlnbi1rZXlzPjxrZXkgYXBwPSJFTiIgZGItaWQ9
InI5MDBzdjlmbGZhenBiZWR3c3VwcHd3NDBhcHR3c3g1cmF6ZCIgdGltZXN0YW1wPSIxNjI5MTMx
MTkwIj4xNTI8L2tleT48L2ZvcmVpZ24ta2V5cz48cmVmLXR5cGUgbmFtZT0iSm91cm5hbCBBcnRp
Y2xlIj4xNzwvcmVmLXR5cGU+PGNvbnRyaWJ1dG9ycz48YXV0aG9ycz48YXV0aG9yPkFkZW1pLCBa
LjwvYXV0aG9yPjxhdXRob3I+V2F0dHMsIEcuIEYuPC9hdXRob3I+PGF1dGhvcj5KdW5pcGVyLCBB
LjwvYXV0aG9yPjxhdXRob3I+TGlldywgRC48L2F1dGhvcj48L2F1dGhvcnM+PC9jb250cmlidXRv
cnM+PGF1dGgtYWRkcmVzcz5NZWxib3VybmUgRXBpQ2VudHJlLCBEZXBhcnRtZW50IG9mIE1lZGlj
aW5lLCBSTUgsIFVuaXZlcnNpdHkgb2YgTWVsYm91cm5lLCBNZWxib3VybmUsIEF1c3RyYWxpYS4g
emFkZW1pQHVuaW1lbGIuZWR1LmF1PC9hdXRoLWFkZHJlc3M+PHRpdGxlcz48dGl0bGU+QSBzeXN0
ZW1hdGljIHJldmlldyBvZiBlY29ub21pYyBldmFsdWF0aW9ucyBvZiB0aGUgZGV0ZWN0aW9uIGFu
ZCB0cmVhdG1lbnQgb2YgZmFtaWxpYWwgaHlwZXJjaG9sZXN0ZXJvbGVtaWE8L3RpdGxlPjxzZWNv
bmRhcnktdGl0bGU+SW50IEogQ2FyZGlvbDwvc2Vjb25kYXJ5LXRpdGxlPjwvdGl0bGVzPjxwZXJp
b2RpY2FsPjxmdWxsLXRpdGxlPkludCBKIENhcmRpb2w8L2Z1bGwtdGl0bGU+PC9wZXJpb2RpY2Fs
PjxwYWdlcz4yMzkxLTY8L3BhZ2VzPjx2b2x1bWU+MTY3PC92b2x1bWU+PG51bWJlcj42PC9udW1i
ZXI+PGVkaXRpb24+MjAxMy8wMy8xNjwvZWRpdGlvbj48a2V5d29yZHM+PGtleXdvcmQ+QW5pbWFs
czwva2V5d29yZD48a2V5d29yZD5Db3N0LUJlbmVmaXQgQW5hbHlzaXM8L2tleXdvcmQ+PGtleXdv
cmQ+SHVtYW5zPC9rZXl3b3JkPjxrZXl3b3JkPkh5cGVybGlwb3Byb3RlaW5lbWlhIFR5cGUgSUkv
KmRpYWdub3Npcy8qZWNvbm9taWNzL3RoZXJhcHk8L2tleXdvcmQ+PGtleXdvcmQ+Kk1vZGVscywg
RWNvbm9taWM8L2tleXdvcmQ+PGtleXdvcmQ+VHJlYXRtZW50IE91dGNvbWU8L2tleXdvcmQ+PGtl
eXdvcmQ+Q29zdC1lZmZlY3RpdmVuZXNzPC9rZXl3b3JkPjxrZXl3b3JkPlNjcmVlbmluZzwva2V5
d29yZD48a2V5d29yZD5UcmVhdG1lbnQ8L2tleXdvcmQ+PC9rZXl3b3Jkcz48ZGF0ZXM+PHllYXI+
MjAxMzwveWVhcj48cHViLWRhdGVzPjxkYXRlPlNlcCAxMDwvZGF0ZT48L3B1Yi1kYXRlcz48L2Rh
dGVzPjxpc2JuPjE4NzQtMTc1NCAoRWxlY3Ryb25pYykmI3hEOzAxNjctNTI3MyAoTGlua2luZyk8
L2lzYm4+PGFjY2Vzc2lvbi1udW0+MjM0OTAwODA8L2FjY2Vzc2lvbi1udW0+PHVybHM+PHJlbGF0
ZWQtdXJscz48dXJsPmh0dHBzOi8vd3d3Lm5jYmkubmxtLm5paC5nb3YvcHVibWVkLzIzNDkwMDgw
PC91cmw+PC9yZWxhdGVkLXVybHM+PC91cmxzPjxlbGVjdHJvbmljLXJlc291cmNlLW51bT4xMC4x
MDE2L2ouaWpjYXJkLjIwMTMuMDEuMjgwPC9lbGVjdHJvbmljLXJlc291cmNlLW51bT48bGFuZ3Vh
Z2U+ZW5nPC9sYW5ndWFnZT48L3JlY29yZD48L0NpdGU+PENpdGU+PEF1dGhvcj5BZGVtaTwvQXV0
aG9yPjxZZWFyPjIwMTQ8L1llYXI+PFJlY051bT4xMTwvUmVjTnVtPjxyZWNvcmQ+PHJlYy1udW1i
ZXI+MTE8L3JlYy1udW1iZXI+PGZvcmVpZ24ta2V5cz48a2V5IGFwcD0iRU4iIGRiLWlkPSJyOTAw
c3Y5ZmxmYXpwYmVkd3N1cHB3dzQwYXB0d3N4NXJhemQiIHRpbWVzdGFtcD0iMTYyOTEzMTE4NCI+
MTE8L2tleT48L2ZvcmVpZ24ta2V5cz48cmVmLXR5cGUgbmFtZT0iSm91cm5hbCBBcnRpY2xlIj4x
NzwvcmVmLXR5cGU+PGNvbnRyaWJ1dG9ycz48YXV0aG9ycz48YXV0aG9yPkFkZW1pLCBaLjwvYXV0
aG9yPjxhdXRob3I+V2F0dHMsIEcuIEYuPC9hdXRob3I+PGF1dGhvcj5QYW5nLCBKLjwvYXV0aG9y
PjxhdXRob3I+U2lqYnJhbmRzLCBFLiBKLjwvYXV0aG9yPjxhdXRob3I+dmFuIEJvY2t4bWVlciwg
Ri4gTS48L2F1dGhvcj48YXV0aG9yPk8mYXBvcztMZWFyeSwgUC48L2F1dGhvcj48YXV0aG9yPkdl
ZWxob2VkLCBFLjwvYXV0aG9yPjxhdXRob3I+TGlldywgRC48L2F1dGhvcj48L2F1dGhvcnM+PC9j
b250cmlidXRvcnM+PGF1dGgtYWRkcmVzcz5EZXBhcnRtZW50IG9mIE1lZGljaW5lIChSTUgpLCBN
ZWxib3VybmUgRXBpQ2VudHJlLCBUaGUgVW5pdmVyc2l0eSBvZiBNZWxib3VybmUgYW5kIE1lbGJv
dXJuZSBIZWFsdGgsIEF1c3RyYWxpYTsgRGVwYXJ0bWVudCBvZiBFcGlkZW1pb2xvZ3kgJmFtcDsg
UHJldmVudGl2ZSBNZWRpY2luZSwgTW9uYXNoIFVuaXZlcnNpdHksIEF1c3RyYWxpYS4gRWxlY3Ry
b25pYyBhZGRyZXNzOiB6YWRlbWlAdW5pbWVsYi5lZHUuYXUuJiN4RDtMaXBpZCBEaXNvcmRlcnMg
Q2xpbmljLCBNZXRhYm9saWMgUmVzZWFyY2ggQ2VudHJlIGFuZCBDYXJkaW92YXNjdWxhciBNZWRp
Y2luZSwgUm95YWwgUGVydGggSG9zcGl0YWwsIFNjaG9vbCBvZiBNZWRpY2luZSBhbmQgUGhhcm1h
Y29sb2d5LCBUaGUgVW5pdmVyc2l0eSBvZiBXZXN0ZXJuIEF1c3RyYWxpYSwgQXVzdHJhbGlhLiYj
eEQ7U2VjdGlvbiBvZiBQaGFybWFjb2xvZ3ksIFZhc2N1bGFyIGFuZCBNZXRhYm9saWMgRGlzZWFz
ZXMgb2YgdGhlIERlcGFydG1lbnQgb2YgSW50ZXJuYWwgTWVkaWNpbmUsIEVyYXNtdXMgTWVkaWNh
bCBDZW50ZXIsIFJvdHRlcmRhbSwgVGhlIE5ldGhlcmxhbmRzLiYjeEQ7RGVwYXJ0bWVudCBvZiBD
bGluaWNhbCBCaW9jaGVtaXN0cnksIFJveWFsIFBlcnRoIEhvc3BpdGFsLCBBdXN0cmFsaWEuJiN4
RDtTY2hvb2wgb2YgU3VyZ2VyeSwgVGhlIFVuaXZlcnNpdHkgb2YgV2VzdGVybiBBdXN0cmFsaWEs
IENyYXdsZXksIEF1c3RyYWxpYTsgQ2VudHJlIGZvciBQb3B1bGF0aW9uIEhlYWx0aCBSZXNlYXJj
aCwgRmFjdWx0eSBvZiBIZWFsdGggU2NpZW5jZXMsIEN1cnRpbiBVbml2ZXJzaXR5LCBQZXJ0aCwg
QXVzdHJhbGlhOyBTY2hvb2wgb2YgUGF0aG9sb2d5ICZhbXA7IExhYm9yYXRvcnkgTWVkaWNpbmUs
IFRoZSBVbml2ZXJzaXR5IG9mIFdlc3Rlcm4gQXVzdHJhbGlhLCBDcmF3bGV5LCBBdXN0cmFsaWEu
JiN4RDtTY2hvb2wgb2YgV29tZW4mYXBvcztzIGFuZCBJbmZhbnRzJmFwb3M7IEhlYWx0aCwgVGhl
IFVuaXZlcnNpdHkgb2YgV2VzdGVybiBBdXN0cmFsaWEsIENyYXdsZXksIEF1c3RyYWxpYTsgU2No
b29sIG9mIFBvcHVsYXRpb24gSGVhbHRoLCBUaGUgVW5pdmVyc2l0eSBvZiBXZXN0ZXJuIEF1c3Ry
YWxpYSwgQXVzdHJhbGlhLiYjeEQ7RGVwYXJ0bWVudCBvZiBNZWRpY2luZSAoUk1IKSwgTWVsYm91
cm5lIEVwaUNlbnRyZSwgVGhlIFVuaXZlcnNpdHkgb2YgTWVsYm91cm5lIGFuZCBNZWxib3VybmUg
SGVhbHRoLCBBdXN0cmFsaWEuPC9hdXRoLWFkZHJlc3M+PHRpdGxlcz48dGl0bGU+Q2FzY2FkZSBz
Y3JlZW5pbmcgYmFzZWQgb24gZ2VuZXRpYyB0ZXN0aW5nIGlzIGNvc3QtZWZmZWN0aXZlOiBldmlk
ZW5jZSBmb3IgdGhlIGltcGxlbWVudGF0aW9uIG9mIG1vZGVscyBvZiBjYXJlIGZvciBmYW1pbGlh
bCBoeXBlcmNob2xlc3Rlcm9sZW1pYTwvdGl0bGU+PHNlY29uZGFyeS10aXRsZT5KIENsaW4gTGlw
aWRvbDs8L3NlY29uZGFyeS10aXRsZT48YWx0LXRpdGxlPkpvdXJuYWwgb2YgY2xpbmljYWwgbGlw
aWRvbG9neTwvYWx0LXRpdGxlPjxzaG9ydC10aXRsZT5DYXNjYWRlIHNjcmVlbmluZyBiYXNlZCBv
biBnZW5ldGljIHRlc3RpbmcgaXMgY29zdC1lZmZlY3RpdmU6IGV2aWRlbmNlIGZvciB0aGUgaW1w
bGVtZW50YXRpb24gb2YgbW9kZWxzIG9mIGNhcmUgZm9yIGZhbWlsaWFsIGh5cGVyY2hvbGVzdGVy
b2xlbWlhPC9zaG9ydC10aXRsZT48L3RpdGxlcz48YWx0LXBlcmlvZGljYWw+PGZ1bGwtdGl0bGU+
SiBDbGluIExpcGlkb2w8L2Z1bGwtdGl0bGU+PGFiYnItMT5Kb3VybmFsIG9mIGNsaW5pY2FsIGxp
cGlkb2xvZ3k8L2FiYnItMT48L2FsdC1wZXJpb2RpY2FsPjxwYWdlcz4zOTAtNDAwPC9wYWdlcz48
dm9sdW1lPjg8L3ZvbHVtZT48bnVtYmVyPjQ8L251bWJlcj48ZWRpdGlvbj4yMDE0LzA4LzEyPC9l
ZGl0aW9uPjxrZXl3b3Jkcz48a2V5d29yZD5BZHVsdDwva2V5d29yZD48a2V5d29yZD5BdXN0cmFs
aWE8L2tleXdvcmQ+PGtleXdvcmQ+Q2hvbGVzdGVyb2wsIExETC9ibG9vZDwva2V5d29yZD48a2V5
d29yZD5Db2hvcnQgU3R1ZGllczwva2V5d29yZD48a2V5d29yZD4qQ29zdC1CZW5lZml0IEFuYWx5
c2lzPC9rZXl3b3JkPjxrZXl3b3JkPkV2aWRlbmNlLUJhc2VkIE1lZGljaW5lPC9rZXl3b3JkPjxr
ZXl3b3JkPkZlbWFsZTwva2V5d29yZD48a2V5d29yZD4qR2VuZXRpYyBUZXN0aW5nL21ldGhvZHM8
L2tleXdvcmQ+PGtleXdvcmQ+SHVtYW5zPC9rZXl3b3JkPjxrZXl3b3JkPkh5cGVybGlwb3Byb3Rl
aW5lbWlhIFR5cGUgSUkvKmRpYWdub3Npcy9lY29ub21pY3MvZ2VuZXRpY3M8L2tleXdvcmQ+PGtl
eXdvcmQ+TWFsZTwva2V5d29yZD48a2V5d29yZD5NYXJrb3YgQ2hhaW5zPC9rZXl3b3JkPjxrZXl3
b3JkPk1pZGRsZSBBZ2VkPC9rZXl3b3JkPjxrZXl3b3JkPlNlbnNpdGl2aXR5IGFuZCBTcGVjaWZp
Y2l0eTwva2V5d29yZD48a2V5d29yZD5Db3N0LWVmZmVjdGl2ZW5lc3M8L2tleXdvcmQ+PGtleXdv
cmQ+UHJldmVudGlvbjwva2V5d29yZD48a2V5d29yZD5TY3JlZW5pbmc8L2tleXdvcmQ+PC9rZXl3
b3Jkcz48ZGF0ZXM+PHllYXI+MjAxNDwveWVhcj48cHViLWRhdGVzPjxkYXRlPkp1bC1BdWc8L2Rh
dGU+PC9wdWItZGF0ZXM+PC9kYXRlcz48aXNibj4xOTMzLTI4NzQgKFByaW50KSYjeEQ7MTg3Ni00
Nzg5IChMaW5raW5nKTwvaXNibj48YWNjZXNzaW9uLW51bT4yNTExMDIyMDwvYWNjZXNzaW9uLW51
bT48dXJscz48cmVsYXRlZC11cmxzPjx1cmw+aHR0cHM6Ly93d3cubmNiaS5ubG0ubmloLmdvdi9w
dWJtZWQvMjUxMTAyMjA8L3VybD48L3JlbGF0ZWQtdXJscz48L3VybHM+PGVsZWN0cm9uaWMtcmVz
b3VyY2UtbnVtPjEwLjEwMTYvai5qYWNsLjIwMTQuMDUuMDA4PC9lbGVjdHJvbmljLXJlc291cmNl
LW51bT48cmVtb3RlLWRhdGFiYXNlLXByb3ZpZGVyPk5sbTwvcmVtb3RlLWRhdGFiYXNlLXByb3Zp
ZGVyPjxsYW5ndWFnZT5lbmc8L2xhbmd1YWdlPjwvcmVjb3JkPjwvQ2l0ZT48Q2l0ZT48QXV0aG9y
PkFkZW1pPC9BdXRob3I+PFllYXI+MjAyMDwvWWVhcj48UmVjTnVtPjI8L1JlY051bT48cmVjb3Jk
PjxyZWMtbnVtYmVyPjI8L3JlYy1udW1iZXI+PGZvcmVpZ24ta2V5cz48a2V5IGFwcD0iRU4iIGRi
LWlkPSJ0MnA5dGR3NXVzZnpzNmUydGYxeDB2OWlmejVzcDA1ZXNzejIiIHRpbWVzdGFtcD0iMTY1
MjcwOTExNyI+Mjwva2V5PjwvZm9yZWlnbi1rZXlzPjxyZWYtdHlwZSBuYW1lPSJKb3VybmFsIEFy
dGljbGUiPjE3PC9yZWYtdHlwZT48Y29udHJpYnV0b3JzPjxhdXRob3JzPjxhdXRob3I+QWRlbWks
IFouPC9hdXRob3I+PGF1dGhvcj5Ob3JtYW4sIFIuPC9hdXRob3I+PGF1dGhvcj5QYW5nLCBKLjwv
YXV0aG9yPjxhdXRob3I+TGlldywgRC48L2F1dGhvcj48YXV0aG9yPlpvdW5nYXMsIFMuPC9hdXRo
b3I+PGF1dGhvcj5TaWpicmFuZHMsIEUuPC9hdXRob3I+PGF1dGhvcj5GZXJlbmNlLCBCLiBBLjwv
YXV0aG9yPjxhdXRob3I+V2llZ21hbiwgQS48L2F1dGhvcj48YXV0aG9yPldhdHRzLCBHLiBGLjwv
YXV0aG9yPjwvYXV0aG9ycz48L2NvbnRyaWJ1dG9ycz48dGl0bGVzPjx0aXRsZT5IZWFsdGggZWNv
bm9taWMgZXZhbHVhdGlvbiBvZiBzY3JlZW5pbmcgYW5kIHRyZWF0aW5nIGNoaWxkcmVuIHdpdGgg
ZmFtaWxpYWwgaHlwZXJjaG9sZXN0ZXJvbGVtaWEgZWFybHkgaW4gbGlmZTogTWFueSBoYXBweSBy
ZXR1cm5zIG9uIGludmVzdG1lbnQ/PC90aXRsZT48c2Vjb25kYXJ5LXRpdGxlPkF0aGVyb3NjbGVy
b3Npczwvc2Vjb25kYXJ5LXRpdGxlPjxzaG9ydC10aXRsZT5IZWFsdGggZWNvbm9taWMgZXZhbHVh
dGlvbiBvZiBzY3JlZW5pbmcgYW5kIHRyZWF0aW5nIGNoaWxkcmVuIHdpdGggZmFtaWxpYWwgaHlw
ZXJjaG9sZXN0ZXJvbGVtaWEgZWFybHkgaW4gbGlmZTogTWFueSBoYXBweSByZXR1cm5zIG9uIGlu
dmVzdG1lbnQ/PC9zaG9ydC10aXRsZT48L3RpdGxlcz48cGVyaW9kaWNhbD48ZnVsbC10aXRsZT5B
dGhlcm9zY2xlcm9zaXM8L2Z1bGwtdGl0bGU+PC9wZXJpb2RpY2FsPjxwYWdlcz4xLTg8L3BhZ2Vz
Pjx2b2x1bWU+MzA0PC92b2x1bWU+PGVkaXRpb24+MjAyMC8wNS8yMDwvZWRpdGlvbj48a2V5d29y
ZHM+PGtleXdvcmQ+Q2hpbGRyZW48L2tleXdvcmQ+PGtleXdvcmQ+Q29zdC1lZmZlY3RpdmVuZXNz
PC9rZXl3b3JkPjxrZXl3b3JkPkZhbWlsaWFsIGh5cGVyY2hvbGVzdGVyb2xlbWlhPC9rZXl3b3Jk
PjxrZXl3b3JkPkxpZmV0aW1lIGV4cG9zdXJlPC9rZXl3b3JkPjwva2V5d29yZHM+PGRhdGVzPjx5
ZWFyPjIwMjA8L3llYXI+PHB1Yi1kYXRlcz48ZGF0ZT4wNzwvZGF0ZT48L3B1Yi1kYXRlcz48L2Rh
dGVzPjxpc2JuPjE4NzktMTQ4NDwvaXNibj48YWNjZXNzaW9uLW51bT4zMjUyNjU0MjwvYWNjZXNz
aW9uLW51bT48dXJscz48cmVsYXRlZC11cmxzPjx1cmw+aHR0cHM6Ly93d3cubmNiaS5ubG0ubmlo
Lmdvdi9wdWJtZWQvMzI1MjY1NDI8L3VybD48L3JlbGF0ZWQtdXJscz48L3VybHM+PGVsZWN0cm9u
aWMtcmVzb3VyY2UtbnVtPjEwLjEwMTYvai5hdGhlcm9zY2xlcm9zaXMuMjAyMC4wNS4wMDc8L2Vs
ZWN0cm9uaWMtcmVzb3VyY2UtbnVtPjxsYW5ndWFnZT5lbmc8L2xhbmd1YWdlPjwvcmVjb3JkPjwv
Q2l0ZT48Q2l0ZT48QXV0aG9yPkNyb3NsYW5kPC9BdXRob3I+PFllYXI+MjAxODwvWWVhcj48UmVj
TnVtPjczPC9SZWNOdW0+PHJlY29yZD48cmVjLW51bWJlcj43MzwvcmVjLW51bWJlcj48Zm9yZWln
bi1rZXlzPjxrZXkgYXBwPSJFTiIgZGItaWQ9InQycDl0ZHc1dXNmenM2ZTJ0ZjF4MHY5aWZ6NXNw
MDVlc3N6MiIgdGltZXN0YW1wPSIxNjUyNzA5MTE3Ij43Mzwva2V5PjwvZm9yZWlnbi1rZXlzPjxy
ZWYtdHlwZSBuYW1lPSJKb3VybmFsIEFydGljbGUiPjE3PC9yZWYtdHlwZT48Y29udHJpYnV0b3Jz
PjxhdXRob3JzPjxhdXRob3I+Q3Jvc2xhbmQsIFAuPC9hdXRob3I+PGF1dGhvcj5NYWNvbmFjaGll
LCBSLjwvYXV0aG9yPjxhdXRob3I+QnVja25lciwgUy48L2F1dGhvcj48YXV0aG9yPk1jR3VpcmUs
IEguPC9hdXRob3I+PGF1dGhvcj5IdW1waHJpZXMsIFMuIEUuPC9hdXRob3I+PGF1dGhvcj5RdXJl
c2hpLCBOLjwvYXV0aG9yPjwvYXV0aG9ycz48L2NvbnRyaWJ1dG9ycz48dGl0bGVzPjx0aXRsZT5D
b3N0LXV0aWxpdHkgYW5hbHlzaXMgb2Ygc2VhcmNoaW5nIGVsZWN0cm9uaWMgaGVhbHRoIHJlY29y
ZHMgYW5kIGNhc2NhZGUgdGVzdGluZyB0byBpZGVudGlmeSBhbmQgZGlhZ25vc2UgZmFtaWxpYWwg
aHlwZXJjaG9sZXN0ZXJvbGFlbWlhIGluIEVuZ2xhbmQgYW5kIFdhbGVzPC90aXRsZT48c2Vjb25k
YXJ5LXRpdGxlPkF0aGVyb3NjbGVyb3Npczwvc2Vjb25kYXJ5LXRpdGxlPjxzaG9ydC10aXRsZT5D
b3N0LXV0aWxpdHkgYW5hbHlzaXMgb2Ygc2VhcmNoaW5nIGVsZWN0cm9uaWMgaGVhbHRoIHJlY29y
ZHMgYW5kIGNhc2NhZGUgdGVzdGluZyB0byBpZGVudGlmeSBhbmQgZGlhZ25vc2UgZmFtaWxpYWwg
aHlwZXJjaG9sZXN0ZXJvbGFlbWlhIGluIEVuZ2xhbmQgYW5kIFdhbGVzPC9zaG9ydC10aXRsZT48
L3RpdGxlcz48cGVyaW9kaWNhbD48ZnVsbC10aXRsZT5BdGhlcm9zY2xlcm9zaXM8L2Z1bGwtdGl0
bGU+PC9wZXJpb2RpY2FsPjxwYWdlcz44MC04NzwvcGFnZXM+PHZvbHVtZT4yNzU8L3ZvbHVtZT48
ZWRpdGlvbj4yMDE4LzA1LzE3PC9lZGl0aW9uPjxrZXl3b3Jkcz48a2V5d29yZD5BcG9saXBvcHJv
dGVpbiBCLTEwMDwva2V5d29yZD48a2V5d29yZD5Db3N0LUJlbmVmaXQgQW5hbHlzaXM8L2tleXdv
cmQ+PGtleXdvcmQ+RGF0YSBNaW5pbmc8L2tleXdvcmQ+PGtleXdvcmQ+RGF0YWJhc2VzLCBGYWN0
dWFsPC9rZXl3b3JkPjxrZXl3b3JkPkVsZWN0cm9uaWMgSGVhbHRoIFJlY29yZHM8L2tleXdvcmQ+
PGtleXdvcmQ+RW5nbGFuZDwva2V5d29yZD48a2V5d29yZD5HZW5ldGljIFByZWRpc3Bvc2l0aW9u
IHRvIERpc2Vhc2U8L2tleXdvcmQ+PGtleXdvcmQ+R2VuZXRpYyBUZXN0aW5nPC9rZXl3b3JkPjxr
ZXl3b3JkPkhlYWx0aCBDYXJlIENvc3RzPC9rZXl3b3JkPjxrZXl3b3JkPkh1bWFuczwva2V5d29y
ZD48a2V5d29yZD5IeXBlcmxpcG9wcm90ZWluZW1pYSBUeXBlIElJPC9rZXl3b3JkPjxrZXl3b3Jk
Pk1hcmtvdiBDaGFpbnM8L2tleXdvcmQ+PGtleXdvcmQ+TW9kZWxzLCBFY29ub21pYzwva2V5d29y
ZD48a2V5d29yZD5NdXRhdGlvbjwva2V5d29yZD48a2V5d29yZD5QaGVub3R5cGU8L2tleXdvcmQ+
PGtleXdvcmQ+UHJlZGljdGl2ZSBWYWx1ZSBvZiBUZXN0czwva2V5d29yZD48a2V5d29yZD5Qcmlt
YXJ5IEhlYWx0aCBDYXJlPC9rZXl3b3JkPjxrZXl3b3JkPlByb3Byb3RlaW4gQ29udmVydGFzZSA5
PC9rZXl3b3JkPjxrZXl3b3JkPlF1YWxpdHkgb2YgTGlmZTwva2V5d29yZD48a2V5d29yZD5RdWFs
aXR5LUFkanVzdGVkIExpZmUgWWVhcnM8L2tleXdvcmQ+PGtleXdvcmQ+UmVjZXB0b3JzLCBMREw8
L2tleXdvcmQ+PGtleXdvcmQ+UmlzayBBc3Nlc3NtZW50PC9rZXl3b3JkPjxrZXl3b3JkPlJpc2sg
RmFjdG9yczwva2V5d29yZD48a2V5d29yZD5TZWNvbmRhcnkgQ2FyZTwva2V5d29yZD48a2V5d29y
ZD5UaW1lIEZhY3RvcnM8L2tleXdvcmQ+PGtleXdvcmQ+V2FsZXM8L2tleXdvcmQ+PGtleXdvcmQ+
Q2FzY2FkZSB0ZXN0aW5nPC9rZXl3b3JkPjxrZXl3b3JkPkNvc3QgZWZmZWN0aXZlbmVzczwva2V5
d29yZD48a2V5d29yZD5GYW1pbGlhbCBoeXBlcmNob2xlc3Rlcm9sYWVtaWE8L2tleXdvcmQ+PGtl
eXdvcmQ+R2VuZXJhbCBwcmFjdGljZTwva2V5d29yZD48a2V5d29yZD5NYXJrb3YgbW9kZWw8L2tl
eXdvcmQ+PGtleXdvcmQ+U2Vjb25kYXJ5IGNhcmUgcmVnaXN0ZXJzPC9rZXl3b3JkPjwva2V5d29y
ZHM+PGRhdGVzPjx5ZWFyPjIwMTg8L3llYXI+PHB1Yi1kYXRlcz48ZGF0ZT4wODwvZGF0ZT48L3B1
Yi1kYXRlcz48L2RhdGVzPjxpc2JuPjE4NzktMTQ4NDwvaXNibj48YWNjZXNzaW9uLW51bT4yOTg3
OTY4NTwvYWNjZXNzaW9uLW51bT48dXJscz48cmVsYXRlZC11cmxzPjx1cmw+aHR0cHM6Ly93d3cu
bmNiaS5ubG0ubmloLmdvdi9wdWJtZWQvMjk4Nzk2ODU8L3VybD48L3JlbGF0ZWQtdXJscz48L3Vy
bHM+PGN1c3RvbTI+UE1DNjExNjg5NzwvY3VzdG9tMj48ZWxlY3Ryb25pYy1yZXNvdXJjZS1udW0+
MTAuMTAxNi9qLmF0aGVyb3NjbGVyb3Npcy4yMDE4LjA1LjAyMTwvZWxlY3Ryb25pYy1yZXNvdXJj
ZS1udW0+PGxhbmd1YWdlPmVuZzwvbGFuZ3VhZ2U+PC9yZWNvcmQ+PC9DaXRlPjxDaXRlPjxBdXRo
b3I+S2VycjwvQXV0aG9yPjxZZWFyPjIwMTc8L1llYXI+PFJlY051bT4xNzk8L1JlY051bT48cmVj
b3JkPjxyZWMtbnVtYmVyPjE3OTwvcmVjLW51bWJlcj48Zm9yZWlnbi1rZXlzPjxrZXkgYXBwPSJF
TiIgZGItaWQ9InQycDl0ZHc1dXNmenM2ZTJ0ZjF4MHY5aWZ6NXNwMDVlc3N6MiIgdGltZXN0YW1w
PSIxNjUyNzA5MTE3Ij4xNzk8L2tleT48L2ZvcmVpZ24ta2V5cz48cmVmLXR5cGUgbmFtZT0iR2Vu
ZXJpYyI+MTM8L3JlZi10eXBlPjxjb250cmlidXRvcnM+PGF1dGhvcnM+PGF1dGhvcj5LZXJyLCBN
YXJpb248L2F1dGhvcj48YXV0aG9yPlBlYXJzLCBSb2JlcnQ8L2F1dGhvcj48YXV0aG9yPk1pZWR6
eWJyb2R6a2EsIFpvZmlhPC9hdXRob3I+PGF1dGhvcj5IYXJhbGFtYm9zLCBLYXRlPC9hdXRob3I+
PGF1dGhvcj5DYXRoZXIsIE1veXJhPC9hdXRob3I+PGF1dGhvcj5XYXRzb24sIE1lbGFuaWU8L2F1
dGhvcj48YXV0aG9yPkh1bXBocmllcywgU3RldmUgRS48L2F1dGhvcj48L2F1dGhvcnM+PC9jb250
cmlidXRvcnM+PHRpdGxlcz48dGl0bGU+Q29zdCBlZmZlY3RpdmVuZXNzIG9mIGNhc2NhZGUgdGVz
dGluZyBmb3IgZmFtaWxpYWwgaHlwZXJjaG9sZXN0ZXJvbGFlbWlhLCBiYXNlZCBvbiBkYXRhIGZy
b20gZmFtaWxpYWwgaHlwZXJjaG9sZXN0ZXJvbGFlbWlhIHNlcnZpY2VzIGluIHRoZSBVSzwvdGl0
bGU+PHNlY29uZGFyeS10aXRsZT5FdXJvcGVhbiBIZWFydCBKb3VybmFsPC9zZWNvbmRhcnktdGl0
bGU+PHNob3J0LXRpdGxlPkNvc3QgZWZmZWN0aXZlbmVzcyBvZiBjYXNjYWRlIHRlc3RpbmcgZm9y
IGZhbWlsaWFsIGh5cGVyY2hvbGVzdGVyb2xhZW1pYSwgYmFzZWQgb24gZGF0YSBmcm9tIGZhbWls
aWFsIGh5cGVyY2hvbGVzdGVyb2xhZW1pYSBzZXJ2aWNlcyBpbiB0aGUgVUs8L3Nob3J0LXRpdGxl
PjwvdGl0bGVzPjxwZXJpb2RpY2FsPjxmdWxsLXRpdGxlPkV1cm9wZWFuIEhlYXJ0IEpvdXJuYWw8
L2Z1bGwtdGl0bGU+PC9wZXJpb2RpY2FsPjxwYWdlcz4xODMyLTE4Mzk8L3BhZ2VzPjx2b2x1bWU+
Mzg8L3ZvbHVtZT48ZGF0ZXM+PHllYXI+MjAxNzwveWVhcj48L2RhdGVzPjxhY2Nlc3Npb24tbnVt
PjI4Mzg3ODI3PC9hY2Nlc3Npb24tbnVtPjx1cmxzPjwvdXJscz48ZWxlY3Ryb25pYy1yZXNvdXJj
ZS1udW0+MTAuMTA5My9ldXJoZWFydGovZWh4MTExPC9lbGVjdHJvbmljLXJlc291cmNlLW51bT48
L3JlY29yZD48L0NpdGU+PENpdGU+PEF1dGhvcj5NYXJhbmctdmFuIGRlIE1oZWVuPC9BdXRob3I+
PFllYXI+MjAwMjwvWWVhcj48UmVjTnVtPjIxNDwvUmVjTnVtPjxyZWNvcmQ+PHJlYy1udW1iZXI+
MjE0PC9yZWMtbnVtYmVyPjxmb3JlaWduLWtleXM+PGtleSBhcHA9IkVOIiBkYi1pZD0idDJwOXRk
dzV1c2Z6czZlMnRmMXgwdjlpZno1c3AwNWVzc3oyIiB0aW1lc3RhbXA9IjE2NTI3MDkxMTgiPjIx
NDwva2V5PjwvZm9yZWlnbi1rZXlzPjxyZWYtdHlwZSBuYW1lPSJKb3VybmFsIEFydGljbGUiPjE3
PC9yZWYtdHlwZT48Y29udHJpYnV0b3JzPjxhdXRob3JzPjxhdXRob3I+TWFyYW5nLXZhbiBkZSBN
aGVlbiwgUC4gSi48L2F1dGhvcj48YXV0aG9yPnRlbiBBc2Jyb2VrLCBBLiBILjwvYXV0aG9yPjxh
dXRob3I+Qm9ubmV1eCwgTC48L2F1dGhvcj48YXV0aG9yPkJvbnNlbCwgRy4gSi48L2F1dGhvcj48
YXV0aG9yPktsYXppbmdhLCBOLiBTLjwvYXV0aG9yPjwvYXV0aG9ycz48L2NvbnRyaWJ1dG9ycz48
dGl0bGVzPjx0aXRsZT5Db3N0LWVmZmVjdGl2ZW5lc3Mgb2YgYSBmYW1pbHkgYW5kIEROQSBiYXNl
ZCBzY3JlZW5pbmcgcHJvZ3JhbW1lIG9uIGZhbWlsaWFsIGh5cGVyY2hvbGVzdGVyb2xhZW1pYSBp
biBUaGUgTmV0aGVybGFuZHM8L3RpdGxlPjxzZWNvbmRhcnktdGl0bGU+RXVyIEhlYXJ0IEo8L3Nl
Y29uZGFyeS10aXRsZT48c2hvcnQtdGl0bGU+Q29zdC1lZmZlY3RpdmVuZXNzIG9mIGEgZmFtaWx5
IGFuZCBETkEgYmFzZWQgc2NyZWVuaW5nIHByb2dyYW1tZSBvbiBmYW1pbGlhbCBoeXBlcmNob2xl
c3Rlcm9sYWVtaWEgaW4gVGhlIE5ldGhlcmxhbmRzPC9zaG9ydC10aXRsZT48L3RpdGxlcz48cGVy
aW9kaWNhbD48ZnVsbC10aXRsZT5FdXIgSGVhcnQgSjwvZnVsbC10aXRsZT48L3BlcmlvZGljYWw+
PHBhZ2VzPjE5MjItMzA8L3BhZ2VzPjx2b2x1bWU+MjM8L3ZvbHVtZT48bnVtYmVyPjI0PC9udW1i
ZXI+PGtleXdvcmRzPjxrZXl3b3JkPkFkb2xlc2NlbnQ8L2tleXdvcmQ+PGtleXdvcmQ+QWR1bHQ8
L2tleXdvcmQ+PGtleXdvcmQ+QWdlZDwva2V5d29yZD48a2V5d29yZD5DaGlsZDwva2V5d29yZD48
a2V5d29yZD5DaGlsZCwgUHJlc2Nob29sPC9rZXl3b3JkPjxrZXl3b3JkPkNvaG9ydCBTdHVkaWVz
PC9rZXl3b3JkPjxrZXl3b3JkPkNvcm9uYXJ5IERpc2Vhc2U8L2tleXdvcmQ+PGtleXdvcmQ+Q29z
dC1CZW5lZml0IEFuYWx5c2lzPC9rZXl3b3JkPjxrZXl3b3JkPkdlbmV0aWMgVGVzdGluZzwva2V5
d29yZD48a2V5d29yZD5IdW1hbnM8L2tleXdvcmQ+PGtleXdvcmQ+SHlkcm94eW1ldGh5bGdsdXRh
cnlsLUNvQSBSZWR1Y3Rhc2UgSW5oaWJpdG9yczwva2V5d29yZD48a2V5d29yZD5IeXBlcmxpcG9w
cm90ZWluZW1pYSBUeXBlIElJPC9rZXl3b3JkPjxrZXl3b3JkPkluZmFudDwva2V5d29yZD48a2V5
d29yZD5JbmZhbnQsIE5ld2Jvcm48L2tleXdvcmQ+PGtleXdvcmQ+TWlkZGxlIEFnZWQ8L2tleXdv
cmQ+PGtleXdvcmQ+TmV0aGVybGFuZHM8L2tleXdvcmQ+PGtleXdvcmQ+UHJvZ3JhbSBFdmFsdWF0
aW9uPC9rZXl3b3JkPjxrZXl3b3JkPlJpc2sgRmFjdG9yczwva2V5d29yZD48a2V5d29yZD5TZW5z
aXRpdml0eSBhbmQgU3BlY2lmaWNpdHk8L2tleXdvcmQ+PC9rZXl3b3Jkcz48ZGF0ZXM+PHllYXI+
MjAwMjwveWVhcj48cHViLWRhdGVzPjxkYXRlPkRlYzwvZGF0ZT48L3B1Yi1kYXRlcz48L2RhdGVz
Pjxpc2JuPjAxOTUtNjY4WDwvaXNibj48YWNjZXNzaW9uLW51bT4xMjQ3MzI1NDwvYWNjZXNzaW9u
LW51bT48dXJscz48cmVsYXRlZC11cmxzPjx1cmw+aHR0cHM6Ly93d3cubmNiaS5ubG0ubmloLmdv
di9wdWJtZWQvMTI0NzMyNTQ8L3VybD48L3JlbGF0ZWQtdXJscz48L3VybHM+PGVsZWN0cm9uaWMt
cmVzb3VyY2UtbnVtPjEwLjEwNTMvZXVoai4yMDAyLjMyODE8L2VsZWN0cm9uaWMtcmVzb3VyY2Ut
bnVtPjxsYW5ndWFnZT5lbmc8L2xhbmd1YWdlPjwvcmVjb3JkPjwvQ2l0ZT48Q2l0ZT48QXV0aG9y
Pk1hcmtzPC9BdXRob3I+PFllYXI+MjAwMjwvWWVhcj48UmVjTnVtPjIyMjwvUmVjTnVtPjxyZWNv
cmQ+PHJlYy1udW1iZXI+MjIyPC9yZWMtbnVtYmVyPjxmb3JlaWduLWtleXM+PGtleSBhcHA9IkVO
IiBkYi1pZD0idDJwOXRkdzV1c2Z6czZlMnRmMXgwdjlpZno1c3AwNWVzc3oyIiB0aW1lc3RhbXA9
IjE2NTI3MDkxMTgiPjIyMjwva2V5PjwvZm9yZWlnbi1rZXlzPjxyZWYtdHlwZSBuYW1lPSJKb3Vy
bmFsIEFydGljbGUiPjE3PC9yZWYtdHlwZT48Y29udHJpYnV0b3JzPjxhdXRob3JzPjxhdXRob3I+
TWFya3MsIEQuPC9hdXRob3I+PGF1dGhvcj5Xb25kZXJsaW5nLCBELjwvYXV0aG9yPjxhdXRob3I+
VGhvcm9nb29kLCBNLjwvYXV0aG9yPjxhdXRob3I+TGFtYmVydCwgSC48L2F1dGhvcj48YXV0aG9y
Pkh1bXBocmllcywgUy4gRS48L2F1dGhvcj48YXV0aG9yPk5laWwsIEguIEEuPC9hdXRob3I+PC9h
dXRob3JzPjwvY29udHJpYnV0b3JzPjx0aXRsZXM+PHRpdGxlPkNvc3QgZWZmZWN0aXZlbmVzcyBh
bmFseXNpcyBvZiBkaWZmZXJlbnQgYXBwcm9hY2hlcyBvZiBzY3JlZW5pbmcgZm9yIGZhbWlsaWFs
IGh5cGVyY2hvbGVzdGVyb2xhZW1pYTwvdGl0bGU+PHNlY29uZGFyeS10aXRsZT5CTUo8L3NlY29u
ZGFyeS10aXRsZT48c2hvcnQtdGl0bGU+Q29zdCBlZmZlY3RpdmVuZXNzIGFuYWx5c2lzIG9mIGRp
ZmZlcmVudCBhcHByb2FjaGVzIG9mIHNjcmVlbmluZyBmb3IgZmFtaWxpYWwgaHlwZXJjaG9sZXN0
ZXJvbGFlbWlhPC9zaG9ydC10aXRsZT48L3RpdGxlcz48cGVyaW9kaWNhbD48ZnVsbC10aXRsZT5C
TUo8L2Z1bGwtdGl0bGU+PC9wZXJpb2RpY2FsPjxwYWdlcz4xMzAzPC9wYWdlcz48dm9sdW1lPjMy
NDwvdm9sdW1lPjxudW1iZXI+NzM0OTwvbnVtYmVyPjxrZXl3b3Jkcz48a2V5d29yZD5BZG9sZXNj
ZW50PC9rZXl3b3JkPjxrZXl3b3JkPkFkdWx0PC9rZXl3b3JkPjxrZXl3b3JkPkNvc3QtQmVuZWZp
dCBBbmFseXNpczwva2V5d29yZD48a2V5d29yZD5GZW1hbGU8L2tleXdvcmQ+PGtleXdvcmQ+SHVt
YW5zPC9rZXl3b3JkPjxrZXl3b3JkPkh5cGVybGlwb3Byb3RlaW5lbWlhIFR5cGUgSUk8L2tleXdv
cmQ+PGtleXdvcmQ+TWFsZTwva2V5d29yZD48a2V5d29yZD5NYXNzIFNjcmVlbmluZzwva2V5d29y
ZD48a2V5d29yZD5NaWRkbGUgQWdlZDwva2V5d29yZD48a2V5d29yZD5NeW9jYXJkaWFsIEluZmFy
Y3Rpb248L2tleXdvcmQ+PGtleXdvcmQ+UGF0aWVudCBTaW11bGF0aW9uPC9rZXl3b3JkPjwva2V5
d29yZHM+PGRhdGVzPjx5ZWFyPjIwMDI8L3llYXI+PHB1Yi1kYXRlcz48ZGF0ZT5KdW48L2RhdGU+
PC9wdWItZGF0ZXM+PC9kYXRlcz48aXNibj4xNzU2LTE4MzM8L2lzYm4+PGFjY2Vzc2lvbi1udW0+
MTIwMzk4MjI8L2FjY2Vzc2lvbi1udW0+PHVybHM+PHJlbGF0ZWQtdXJscz48dXJsPmh0dHBzOi8v
d3d3Lm5jYmkubmxtLm5paC5nb3YvcHVibWVkLzEyMDM5ODIyPC91cmw+PC9yZWxhdGVkLXVybHM+
PC91cmxzPjxjdXN0b20yPlBNQzExMzc2NTwvY3VzdG9tMj48ZWxlY3Ryb25pYy1yZXNvdXJjZS1u
dW0+MTAuMTEzNi9ibWouMzI0LjczNDkuMTMwMzwvZWxlY3Ryb25pYy1yZXNvdXJjZS1udW0+PGxh
bmd1YWdlPmVuZzwvbGFuZ3VhZ2U+PC9yZWNvcmQ+PC9DaXRlPjxDaXRlPjxBdXRob3I+TmhlcmVy
YTwvQXV0aG9yPjxZZWFyPjIwMTE8L1llYXI+PFJlY051bT4yNTY8L1JlY051bT48cmVjb3JkPjxy
ZWMtbnVtYmVyPjI1NjwvcmVjLW51bWJlcj48Zm9yZWlnbi1rZXlzPjxrZXkgYXBwPSJFTiIgZGIt
aWQ9InQycDl0ZHc1dXNmenM2ZTJ0ZjF4MHY5aWZ6NXNwMDVlc3N6MiIgdGltZXN0YW1wPSIxNjUy
NzA5MTE4Ij4yNTY8L2tleT48L2ZvcmVpZ24ta2V5cz48cmVmLXR5cGUgbmFtZT0iSm91cm5hbCBB
cnRpY2xlIj4xNzwvcmVmLXR5cGU+PGNvbnRyaWJ1dG9ycz48YXV0aG9ycz48YXV0aG9yPk5oZXJl
cmEsIEwuPC9hdXRob3I+PGF1dGhvcj5NYXJrcywgRC48L2F1dGhvcj48YXV0aG9yPk1pbmhhcywg
Ui48L2F1dGhvcj48YXV0aG9yPlRob3JvZ29vZCwgTS48L2F1dGhvcj48YXV0aG9yPkh1bXBocmll
cywgUy4gRS48L2F1dGhvcj48L2F1dGhvcnM+PC9jb250cmlidXRvcnM+PGF1dGgtYWRkcmVzcz5D
ZW50cmUgZm9yIENhcmRpb3Zhc2N1bGFyIEdlbmV0aWNzLCBCcml0aXNoIEhlYXJ0IEZvdW5kYXRp
b24gTGFib3JhdG9yaWVzLCBSb3lhbCBGcmVlIGFuZCBVbml2ZXJzaXR5IENvbGxlZ2UgTG9uZG9u
IE1lZGljaW5lIFNjaG9vbCwgTG9uZG9uIFdDMUUgNkpGLCBVSy4gcm1oYXNlaEB1Y2wuYWMudWs8
L2F1dGgtYWRkcmVzcz48dGl0bGVzPjx0aXRsZT5Qcm9iYWJpbGlzdGljIGNvc3QtZWZmZWN0aXZl
bmVzcyBhbmFseXNpcyBvZiBjYXNjYWRlIHNjcmVlbmluZyBmb3IgZmFtaWxpYWwgaHlwZXJjaG9s
ZXN0ZXJvbGFlbWlhIHVzaW5nIGFsdGVybmF0aXZlIGRpYWdub3N0aWMgYW5kIGlkZW50aWZpY2F0
aW9uIHN0cmF0ZWdpZXM8L3RpdGxlPjxzZWNvbmRhcnktdGl0bGU+SGVhcnQ8L3NlY29uZGFyeS10
aXRsZT48YWx0LXRpdGxlPkhlYXJ0IChCcml0aXNoIENhcmRpYWMgU29jaWV0eSk8L2FsdC10aXRs
ZT48c2hvcnQtdGl0bGU+UHJvYmFiaWxpc3RpYyBjb3N0LWVmZmVjdGl2ZW5lc3MgYW5hbHlzaXMg
b2YgY2FzY2FkZSBzY3JlZW5pbmcgZm9yIGZhbWlsaWFsIGh5cGVyY2hvbGVzdGVyb2xhZW1pYSB1
c2luZyBhbHRlcm5hdGl2ZSBkaWFnbm9zdGljIGFuZCBpZGVudGlmaWNhdGlvbiBzdHJhdGVnaWVz
PC9zaG9ydC10aXRsZT48L3RpdGxlcz48cGVyaW9kaWNhbD48ZnVsbC10aXRsZT5IZWFydDwvZnVs
bC10aXRsZT48L3BlcmlvZGljYWw+PGFsdC1wZXJpb2RpY2FsPjxmdWxsLXRpdGxlPkhlYXJ0PC9m
dWxsLXRpdGxlPjxhYmJyLTE+SGVhcnQgKEJyaXRpc2ggQ2FyZGlhYyBTb2NpZXR5KTwvYWJici0x
PjwvYWx0LXBlcmlvZGljYWw+PHBhZ2VzPjExNzUtODE8L3BhZ2VzPjx2b2x1bWU+OTc8L3ZvbHVt
ZT48bnVtYmVyPjE0PC9udW1iZXI+PGVkaXRpb24+MjAxMS8wNi8yMTwvZWRpdGlvbj48a2V5d29y
ZHM+PGtleXdvcmQ+QWR1bHQ8L2tleXdvcmQ+PGtleXdvcmQ+QmlvbWFya2Vycy9ibG9vZDwva2V5
d29yZD48a2V5d29yZD5DYXJkaW92YXNjdWxhciBEaXNlYXNlcy8qZWNvbm9taWNzL2V0aW9sb2d5
L3ByZXZlbnRpb24gJmFtcDsgY29udHJvbDwva2V5d29yZD48a2V5d29yZD5DaG9sZXN0ZXJvbCwg
TERML2Jsb29kPC9rZXl3b3JkPjxrZXl3b3JkPkNvc3QtQmVuZWZpdCBBbmFseXNpczwva2V5d29y
ZD48a2V5d29yZD5EcnVnIENvc3RzPC9rZXl3b3JkPjxrZXl3b3JkPkZhbHNlIE5lZ2F0aXZlIFJl
YWN0aW9uczwva2V5d29yZD48a2V5d29yZD5GYWxzZSBQb3NpdGl2ZSBSZWFjdGlvbnM8L2tleXdv
cmQ+PGtleXdvcmQ+R2VuZXRpYyBQcmVkaXNwb3NpdGlvbiB0byBEaXNlYXNlPC9rZXl3b3JkPjxr
ZXl3b3JkPkdlbmV0aWMgVGVzdGluZy8qZWNvbm9taWNzPC9rZXl3b3JkPjxrZXl3b3JkPipIZWFs
dGggQ2FyZSBDb3N0czwva2V5d29yZD48a2V5d29yZD5IZXJlZGl0eTwva2V5d29yZD48a2V5d29y
ZD5IdW1hbnM8L2tleXdvcmQ+PGtleXdvcmQ+SHlkcm94eW1ldGh5bGdsdXRhcnlsLUNvQSBSZWR1
Y3Rhc2UgSW5oaWJpdG9ycy9lY29ub21pY3MvdGhlcmFwZXV0aWMgdXNlPC9rZXl3b3JkPjxrZXl3
b3JkPkh5cGVybGlwb3Byb3RlaW5lbWlhIFR5cGUgSUkvYmxvb2QvY29tcGxpY2F0aW9ucy8qZGlh
Z25vc2lzL2RydWc8L2tleXdvcmQ+PGtleXdvcmQ+dGhlcmFweS8qZWNvbm9taWNzL2dlbmV0aWNz
PC9rZXl3b3JkPjxrZXl3b3JkPk1hcmtvdiBDaGFpbnM8L2tleXdvcmQ+PGtleXdvcmQ+TWFzcyBT
Y3JlZW5pbmcvKmVjb25vbWljcy8qbWV0aG9kczwva2V5d29yZD48a2V5d29yZD5NaWRkbGUgQWdl
ZDwva2V5d29yZD48a2V5d29yZD5Nb2RlbHMsIEVjb25vbWljPC9rZXl3b3JkPjxrZXl3b3JkPk11
dGF0aW9uPC9rZXl3b3JkPjxrZXl3b3JkPlBlZGlncmVlPC9rZXl3b3JkPjxrZXl3b3JkPlByZWRp
Y3RpdmUgVmFsdWUgb2YgVGVzdHM8L2tleXdvcmQ+PGtleXdvcmQ+UHJvYmFiaWxpdHk8L2tleXdv
cmQ+PGtleXdvcmQ+UHJvZ25vc2lzPC9rZXl3b3JkPjxrZXl3b3JkPlF1YWxpdHktQWRqdXN0ZWQg
TGlmZSBZZWFyczwva2V5d29yZD48a2V5d29yZD5TdGF0ZSBNZWRpY2luZS8qZWNvbm9taWNzPC9r
ZXl3b3JkPjxrZXl3b3JkPlRpbWUgRmFjdG9yczwva2V5d29yZD48a2V5d29yZD5Vbml0ZWQgS2lu
Z2RvbTwva2V5d29yZD48L2tleXdvcmRzPjxkYXRlcz48eWVhcj4yMDExPC95ZWFyPjxwdWItZGF0
ZXM+PGRhdGU+SnVsPC9kYXRlPjwvcHViLWRhdGVzPjwvZGF0ZXM+PGlzYm4+MTQ2OC0yMDFYIChF
bGVjdHJvbmljKSAxMzU1LTYwMzcgKExpbmtpbmcpPC9pc2JuPjxhY2Nlc3Npb24tbnVtPjIxNjg1
NDgyPC9hY2Nlc3Npb24tbnVtPjx1cmxzPjxyZWxhdGVkLXVybHM+PHVybD5odHRwczovL3d3dy5u
Y2JpLm5sbS5uaWguZ292L3B1Ym1lZC8yMTY4NTQ4MjwvdXJsPjwvcmVsYXRlZC11cmxzPjwvdXJs
cz48ZWxlY3Ryb25pYy1yZXNvdXJjZS1udW0+MTAuMTEzNi9ocnQuMjAxMC4yMTM5NzU8L2VsZWN0
cm9uaWMtcmVzb3VyY2UtbnVtPjxyZW1vdGUtZGF0YWJhc2UtcHJvdmlkZXI+TmxtPC9yZW1vdGUt
ZGF0YWJhc2UtcHJvdmlkZXI+PGxhbmd1YWdlPmVuZzwvbGFuZ3VhZ2U+PC9yZWNvcmQ+PC9DaXRl
PjxDaXRlPjxBdXRob3I+T2xpdmE8L0F1dGhvcj48WWVhcj4yMDA5PC9ZZWFyPjxSZWNOdW0+MTUz
PC9SZWNOdW0+PHJlY29yZD48cmVjLW51bWJlcj4xNTM8L3JlYy1udW1iZXI+PGZvcmVpZ24ta2V5
cz48a2V5IGFwcD0iRU4iIGRiLWlkPSJyOTAwc3Y5ZmxmYXpwYmVkd3N1cHB3dzQwYXB0d3N4NXJh
emQiIHRpbWVzdGFtcD0iMTYyOTEzMTE5MCI+MTUzPC9rZXk+PC9mb3JlaWduLWtleXM+PHJlZi10
eXBlIG5hbWU9IkpvdXJuYWwgQXJ0aWNsZSI+MTc8L3JlZi10eXBlPjxjb250cmlidXRvcnM+PGF1
dGhvcnM+PGF1dGhvcj5PbGl2YSwgSi48L2F1dGhvcj48YXV0aG9yPkzDs3Blei1CYXN0aWRhLCBK
LjwvYXV0aG9yPjxhdXRob3I+TW9yZW5vLCBTLiBHLjwvYXV0aG9yPjxhdXRob3I+TWF0YSwgUC48
L2F1dGhvcj48YXV0aG9yPkFsb25zbywgUi48L2F1dGhvcj48L2F1dGhvcnM+PC9jb250cmlidXRv
cnM+PHRpdGxlcz48dGl0bGU+W0Nvc3QtZWZmZWN0aXZlbmVzcyBhbmFseXNpcyBvZiBhIGdlbmV0
aWMgc2NyZWVuaW5nIHByb2dyYW0gaW4gdGhlIGNsb3NlIHJlbGF0aXZlcyBvZiBTcGFuaXNoIHBh
dGllbnRzIHdpdGggZmFtaWxpYWwgaHlwZXJjaG9sZXN0ZXJvbGVtaWFdPC90aXRsZT48c2Vjb25k
YXJ5LXRpdGxlPlJldiBFc3AgQ2FyZGlvbDwvc2Vjb25kYXJ5LXRpdGxlPjwvdGl0bGVzPjxwZXJp
b2RpY2FsPjxmdWxsLXRpdGxlPlJldiBFc3AgQ2FyZGlvbDwvZnVsbC10aXRsZT48L3BlcmlvZGlj
YWw+PHBhZ2VzPjU3LTY1PC9wYWdlcz48dm9sdW1lPjYyPC92b2x1bWU+PG51bWJlcj4xPC9udW1i
ZXI+PGtleXdvcmRzPjxrZXl3b3JkPkFkdWx0PC9rZXl3b3JkPjxrZXl3b3JkPkFnZSBGYWN0b3Jz
PC9rZXl3b3JkPjxrZXl3b3JkPkNvc3QtQmVuZWZpdCBBbmFseXNpczwva2V5d29yZD48a2V5d29y
ZD5GYW1pbHk8L2tleXdvcmQ+PGtleXdvcmQ+RmVtYWxlPC9rZXl3b3JkPjxrZXl3b3JkPkdlbmV0
aWMgVGVzdGluZzwva2V5d29yZD48a2V5d29yZD5IZWFsdGggQ2FyZSBDb3N0czwva2V5d29yZD48
a2V5d29yZD5IdW1hbnM8L2tleXdvcmQ+PGtleXdvcmQ+SHlwZXJjaG9sZXN0ZXJvbGVtaWE8L2tl
eXdvcmQ+PGtleXdvcmQ+TWFsZTwva2V5d29yZD48a2V5d29yZD5NaWRkbGUgQWdlZDwva2V5d29y
ZD48a2V5d29yZD5Nb2RlbHMsIFN0YXRpc3RpY2FsPC9rZXl3b3JkPjxrZXl3b3JkPlNwYWluPC9r
ZXl3b3JkPjxrZXl3b3JkPllvdW5nIEFkdWx0PC9rZXl3b3JkPjwva2V5d29yZHM+PGRhdGVzPjx5
ZWFyPjIwMDk8L3llYXI+PHB1Yi1kYXRlcz48ZGF0ZT5KYW48L2RhdGU+PC9wdWItZGF0ZXM+PC9k
YXRlcz48aXNibj4xNTc5LTIyNDI8L2lzYm4+PGFjY2Vzc2lvbi1udW0+MTkxNTAwMTU8L2FjY2Vz
c2lvbi1udW0+PHVybHM+PHJlbGF0ZWQtdXJscz48dXJsPmh0dHBzOi8vd3d3Lm5jYmkubmxtLm5p
aC5nb3YvcHVibWVkLzE5MTUwMDE1PC91cmw+PC9yZWxhdGVkLXVybHM+PC91cmxzPjxsYW5ndWFn
ZT5zcGE8L2xhbmd1YWdlPjwvcmVjb3JkPjwvQ2l0ZT48Q2l0ZT48QXV0aG9yPk1hcmtzPC9BdXRo
b3I+PFllYXI+MjAwMDwvWWVhcj48UmVjTnVtPjIyNDwvUmVjTnVtPjxyZWNvcmQ+PHJlYy1udW1i
ZXI+MjI0PC9yZWMtbnVtYmVyPjxmb3JlaWduLWtleXM+PGtleSBhcHA9IkVOIiBkYi1pZD0idDJw
OXRkdzV1c2Z6czZlMnRmMXgwdjlpZno1c3AwNWVzc3oyIiB0aW1lc3RhbXA9IjE2NTI3MDkxMTgi
PjIyNDwva2V5PjwvZm9yZWlnbi1rZXlzPjxyZWYtdHlwZSBuYW1lPSJKb3VybmFsIEFydGljbGUi
PjE3PC9yZWYtdHlwZT48Y29udHJpYnV0b3JzPjxhdXRob3JzPjxhdXRob3I+TWFya3MsIEQuPC9h
dXRob3I+PGF1dGhvcj5Xb25kZXJsaW5nLCBELjwvYXV0aG9yPjxhdXRob3I+VGhvcm9nb29kLCBN
LjwvYXV0aG9yPjxhdXRob3I+TGFtYmVydCwgSC48L2F1dGhvcj48YXV0aG9yPkh1bXBocmllcywg
Uy4gRS48L2F1dGhvcj48YXV0aG9yPk5laWwsIEguIEEuIFc8L2F1dGhvcj48L2F1dGhvcnM+PC9j
b250cmlidXRvcnM+PHRpdGxlcz48dGl0bGU+U2NyZWVuaW5nIGZvciBoeXBlcmNob2xlc3Rlcm9s
YWVtaWEgdmVyc3VzIGNhc2UgZmluZGluZyBmb3IgZmFtaWxpYWwgaHlwZXJjaG9sZXN0b2xhZW1p
YTogQSBzeXN0ZW1hdGljIHJldmlldyBhbmQgY29zdC1lZmZlY3RpdmVuZXNzIGFuYWx5c2lzPC90
aXRsZT48c2Vjb25kYXJ5LXRpdGxlPkhlYWx0aCBUZWNobm9sb2d5IEFzc2Vzc21lbnQ8L3NlY29u
ZGFyeS10aXRsZT48c2hvcnQtdGl0bGU+U2NyZWVuaW5nIGZvciBoeXBlcmNob2xlc3Rlcm9sYWVt
aWEgdmVyc3VzIGNhc2UgZmluZGluZyBmb3IgZmFtaWxpYWwgaHlwZXJjaG9sZXN0b2xhZW1pYTog
QSBzeXN0ZW1hdGljIHJldmlldyBhbmQgY29zdC1lZmZlY3RpdmVuZXNzIGFuYWx5c2lzLjwvc2hv
cnQtdGl0bGU+PC90aXRsZXM+PHBlcmlvZGljYWw+PGZ1bGwtdGl0bGU+SGVhbHRoIFRlY2hub2xv
Z3kgQXNzZXNzbWVudDwvZnVsbC10aXRsZT48L3BlcmlvZGljYWw+PHBhZ2VzPjEtMTIzPC9wYWdl
cz48dm9sdW1lPjQ8L3ZvbHVtZT48bnVtYmVyPjI5PC9udW1iZXI+PGRhdGVzPjx5ZWFyPjIwMDA8
L3llYXI+PC9kYXRlcz48dXJscz48L3VybHM+PC9yZWNvcmQ+PC9DaXRlPjwvRW5kTm90ZT4A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DB5E12">
        <w:rPr>
          <w:rFonts w:eastAsia="Calibri" w:cs="Arial"/>
          <w:color w:val="000000" w:themeColor="text1"/>
          <w:shd w:val="clear" w:color="auto" w:fill="E6E6E6"/>
        </w:rPr>
      </w:r>
      <w:r w:rsidR="00DB5E12">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11-13, 26, 118, 140-144</w:t>
      </w:r>
      <w:r w:rsidR="00DB5E12">
        <w:rPr>
          <w:rFonts w:eastAsia="Calibri" w:cs="Arial"/>
          <w:color w:val="000000" w:themeColor="text1"/>
          <w:shd w:val="clear" w:color="auto" w:fill="E6E6E6"/>
        </w:rPr>
        <w:fldChar w:fldCharType="end"/>
      </w:r>
      <w:r w:rsidRPr="00D93C36">
        <w:rPr>
          <w:rFonts w:eastAsia="Calibri" w:cs="Arial"/>
          <w:color w:val="000000" w:themeColor="text1"/>
        </w:rPr>
        <w:t xml:space="preserve">. </w:t>
      </w:r>
      <w:r w:rsidRPr="006D6AF6">
        <w:rPr>
          <w:rFonts w:eastAsia="Calibri" w:cs="Arial"/>
          <w:color w:val="000000" w:themeColor="text1"/>
        </w:rPr>
        <w:t xml:space="preserve">The cascade </w:t>
      </w:r>
      <w:r w:rsidR="00336A98" w:rsidRPr="006D6AF6">
        <w:rPr>
          <w:rFonts w:eastAsia="Calibri" w:cs="Arial"/>
          <w:color w:val="000000" w:themeColor="text1"/>
        </w:rPr>
        <w:t>test</w:t>
      </w:r>
      <w:r w:rsidRPr="006D6AF6">
        <w:rPr>
          <w:rFonts w:eastAsia="Calibri" w:cs="Arial"/>
          <w:color w:val="000000" w:themeColor="text1"/>
        </w:rPr>
        <w:t>ing process can</w:t>
      </w:r>
      <w:r w:rsidR="006A155D" w:rsidRPr="006D6AF6">
        <w:rPr>
          <w:rFonts w:eastAsia="Calibri" w:cs="Arial"/>
          <w:color w:val="000000" w:themeColor="text1"/>
        </w:rPr>
        <w:t xml:space="preserve"> </w:t>
      </w:r>
      <w:r w:rsidRPr="006D6AF6">
        <w:rPr>
          <w:rFonts w:eastAsia="Calibri" w:cs="Arial"/>
          <w:color w:val="000000" w:themeColor="text1"/>
        </w:rPr>
        <w:t>differ in various dimensions, such as method of contacting relatives (directly by the FH service or indirectly via the index), type of cascade contact pattern (contacting 2</w:t>
      </w:r>
      <w:r w:rsidRPr="006D6AF6">
        <w:rPr>
          <w:rFonts w:eastAsia="Calibri" w:cs="Arial"/>
          <w:color w:val="000000" w:themeColor="text1"/>
          <w:vertAlign w:val="superscript"/>
        </w:rPr>
        <w:t>nd</w:t>
      </w:r>
      <w:r w:rsidRPr="006D6AF6">
        <w:rPr>
          <w:rFonts w:eastAsia="Calibri" w:cs="Arial"/>
          <w:color w:val="000000" w:themeColor="text1"/>
        </w:rPr>
        <w:t xml:space="preserve"> relatives sequentially only when their 1</w:t>
      </w:r>
      <w:r w:rsidRPr="006D6AF6">
        <w:rPr>
          <w:rFonts w:eastAsia="Calibri" w:cs="Arial"/>
          <w:color w:val="000000" w:themeColor="text1"/>
          <w:vertAlign w:val="superscript"/>
        </w:rPr>
        <w:t>st</w:t>
      </w:r>
      <w:r w:rsidRPr="006D6AF6">
        <w:rPr>
          <w:rFonts w:eastAsia="Calibri" w:cs="Arial"/>
          <w:color w:val="000000" w:themeColor="text1"/>
        </w:rPr>
        <w:t xml:space="preserve"> degree was confirmed to have </w:t>
      </w:r>
      <w:r w:rsidR="11364873" w:rsidRPr="006D6AF6">
        <w:rPr>
          <w:rFonts w:eastAsia="Calibri" w:cs="Arial"/>
          <w:color w:val="000000" w:themeColor="text1"/>
        </w:rPr>
        <w:t>FH</w:t>
      </w:r>
      <w:r w:rsidRPr="006D6AF6">
        <w:rPr>
          <w:rFonts w:eastAsia="Calibri" w:cs="Arial"/>
          <w:color w:val="000000" w:themeColor="text1"/>
        </w:rPr>
        <w:t xml:space="preserve"> or contacting 1</w:t>
      </w:r>
      <w:r w:rsidRPr="006D6AF6">
        <w:rPr>
          <w:rFonts w:eastAsia="Calibri" w:cs="Arial"/>
          <w:color w:val="000000" w:themeColor="text1"/>
          <w:vertAlign w:val="superscript"/>
        </w:rPr>
        <w:t>st</w:t>
      </w:r>
      <w:r w:rsidRPr="006D6AF6">
        <w:rPr>
          <w:rFonts w:eastAsia="Calibri" w:cs="Arial"/>
          <w:color w:val="000000" w:themeColor="text1"/>
        </w:rPr>
        <w:t xml:space="preserve"> and 2</w:t>
      </w:r>
      <w:r w:rsidRPr="006D6AF6">
        <w:rPr>
          <w:rFonts w:eastAsia="Calibri" w:cs="Arial"/>
          <w:color w:val="000000" w:themeColor="text1"/>
          <w:vertAlign w:val="superscript"/>
        </w:rPr>
        <w:t>nd</w:t>
      </w:r>
      <w:r w:rsidRPr="006D6AF6">
        <w:rPr>
          <w:rFonts w:eastAsia="Calibri" w:cs="Arial"/>
          <w:color w:val="000000" w:themeColor="text1"/>
        </w:rPr>
        <w:t xml:space="preserve"> degree relatives simultaneously); and in their testing strategies (e.g. using LDL-C as a screening test prior to the genetic test) – we term the various ways how cascade </w:t>
      </w:r>
      <w:r w:rsidR="00336A98" w:rsidRPr="006D6AF6">
        <w:rPr>
          <w:rFonts w:eastAsia="Calibri" w:cs="Arial"/>
          <w:color w:val="000000" w:themeColor="text1"/>
        </w:rPr>
        <w:t>test</w:t>
      </w:r>
      <w:r w:rsidRPr="006D6AF6">
        <w:rPr>
          <w:rFonts w:eastAsia="Calibri" w:cs="Arial"/>
          <w:color w:val="000000" w:themeColor="text1"/>
        </w:rPr>
        <w:t>ing can be implemented as ‘cascade protocols’.</w:t>
      </w:r>
      <w:r w:rsidRPr="00D93C36">
        <w:rPr>
          <w:rFonts w:eastAsia="Calibri" w:cs="Arial"/>
          <w:color w:val="000000" w:themeColor="text1"/>
        </w:rPr>
        <w:t xml:space="preserve"> Most cost-effectiveness studies compared cascade screening with genetic testing to no cascade </w:t>
      </w:r>
      <w:r w:rsidR="003B022A" w:rsidRPr="006D6AF6">
        <w:rPr>
          <w:rFonts w:eastAsia="Calibri" w:cs="Arial"/>
          <w:color w:val="000000" w:themeColor="text1"/>
          <w:shd w:val="clear" w:color="auto" w:fill="E6E6E6"/>
        </w:rPr>
        <w:fldChar w:fldCharType="begin">
          <w:fldData xml:space="preserve">PEVuZE5vdGU+PENpdGU+PEF1dGhvcj5PbGl2YTwvQXV0aG9yPjxZZWFyPjIwMDk8L1llYXI+PFJl
Y051bT4xNTM8L1JlY051bT48SURUZXh0PltDb3N0LWVmZmVjdGl2ZW5lc3MgYW5hbHlzaXMgb2Yg
YSBnZW5ldGljIHNjcmVlbmluZyBwcm9ncmFtIGluIHRoZSBjbG9zZSByZWxhdGl2ZXMgb2YgU3Bh
bmlzaCBwYXRpZW50cyB3aXRoIGZhbWlsaWFsIGh5cGVyY2hvbGVzdGVyb2xlbWlhXTwvSURUZXh0
PjxEaXNwbGF5VGV4dD48c3R5bGUgZmFjZT0ic3VwZXJzY3JpcHQiPjEyLCAxMTgsIDE0MCwgMTQx
LCAxNDM8L3N0eWxlPjwvRGlzcGxheVRleHQ+PHJlY29yZD48cmVjLW51bWJlcj4xNTM8L3JlYy1u
dW1iZXI+PGZvcmVpZ24ta2V5cz48a2V5IGFwcD0iRU4iIGRiLWlkPSJyOTAwc3Y5ZmxmYXpwYmVk
d3N1cHB3dzQwYXB0d3N4NXJhemQiIHRpbWVzdGFtcD0iMTYyOTEzMTE5MCI+MTUzPC9rZXk+PC9m
b3JlaWduLWtleXM+PHJlZi10eXBlIG5hbWU9IkpvdXJuYWwgQXJ0aWNsZSI+MTc8L3JlZi10eXBl
Pjxjb250cmlidXRvcnM+PGF1dGhvcnM+PGF1dGhvcj5PbGl2YSwgSi48L2F1dGhvcj48YXV0aG9y
PkzDs3Blei1CYXN0aWRhLCBKLjwvYXV0aG9yPjxhdXRob3I+TW9yZW5vLCBTLiBHLjwvYXV0aG9y
PjxhdXRob3I+TWF0YSwgUC48L2F1dGhvcj48YXV0aG9yPkFsb25zbywgUi48L2F1dGhvcj48L2F1
dGhvcnM+PC9jb250cmlidXRvcnM+PHRpdGxlcz48dGl0bGU+W0Nvc3QtZWZmZWN0aXZlbmVzcyBh
bmFseXNpcyBvZiBhIGdlbmV0aWMgc2NyZWVuaW5nIHByb2dyYW0gaW4gdGhlIGNsb3NlIHJlbGF0
aXZlcyBvZiBTcGFuaXNoIHBhdGllbnRzIHdpdGggZmFtaWxpYWwgaHlwZXJjaG9sZXN0ZXJvbGVt
aWFdPC90aXRsZT48c2Vjb25kYXJ5LXRpdGxlPlJldiBFc3AgQ2FyZGlvbDwvc2Vjb25kYXJ5LXRp
dGxlPjwvdGl0bGVzPjxwZXJpb2RpY2FsPjxmdWxsLXRpdGxlPlJldiBFc3AgQ2FyZGlvbDwvZnVs
bC10aXRsZT48L3BlcmlvZGljYWw+PHBhZ2VzPjU3LTY1PC9wYWdlcz48dm9sdW1lPjYyPC92b2x1
bWU+PG51bWJlcj4xPC9udW1iZXI+PGtleXdvcmRzPjxrZXl3b3JkPkFkdWx0PC9rZXl3b3JkPjxr
ZXl3b3JkPkFnZSBGYWN0b3JzPC9rZXl3b3JkPjxrZXl3b3JkPkNvc3QtQmVuZWZpdCBBbmFseXNp
czwva2V5d29yZD48a2V5d29yZD5GYW1pbHk8L2tleXdvcmQ+PGtleXdvcmQ+RmVtYWxlPC9rZXl3
b3JkPjxrZXl3b3JkPkdlbmV0aWMgVGVzdGluZzwva2V5d29yZD48a2V5d29yZD5IZWFsdGggQ2Fy
ZSBDb3N0czwva2V5d29yZD48a2V5d29yZD5IdW1hbnM8L2tleXdvcmQ+PGtleXdvcmQ+SHlwZXJj
aG9sZXN0ZXJvbGVtaWE8L2tleXdvcmQ+PGtleXdvcmQ+TWFsZTwva2V5d29yZD48a2V5d29yZD5N
aWRkbGUgQWdlZDwva2V5d29yZD48a2V5d29yZD5Nb2RlbHMsIFN0YXRpc3RpY2FsPC9rZXl3b3Jk
PjxrZXl3b3JkPlNwYWluPC9rZXl3b3JkPjxrZXl3b3JkPllvdW5nIEFkdWx0PC9rZXl3b3JkPjwv
a2V5d29yZHM+PGRhdGVzPjx5ZWFyPjIwMDk8L3llYXI+PHB1Yi1kYXRlcz48ZGF0ZT5KYW48L2Rh
dGU+PC9wdWItZGF0ZXM+PC9kYXRlcz48aXNibj4xNTc5LTIyNDI8L2lzYm4+PGFjY2Vzc2lvbi1u
dW0+MTkxNTAwMTU8L2FjY2Vzc2lvbi1udW0+PHVybHM+PHJlbGF0ZWQtdXJscz48dXJsPmh0dHBz
Oi8vd3d3Lm5jYmkubmxtLm5paC5nb3YvcHVibWVkLzE5MTUwMDE1PC91cmw+PC9yZWxhdGVkLXVy
bHM+PC91cmxzPjxsYW5ndWFnZT5zcGE8L2xhbmd1YWdlPjwvcmVjb3JkPjwvQ2l0ZT48Q2l0ZT48
QXV0aG9yPkFkZW1pPC9BdXRob3I+PFllYXI+MjAyMDwvWWVhcj48UmVjTnVtPjI8L1JlY051bT48
SURUZXh0PkhlYWx0aCBlY29ub21pYyBldmFsdWF0aW9uIG9mIHNjcmVlbmluZyBhbmQgdHJlYXRp
bmcgY2hpbGRyZW4gd2l0aCBmYW1pbGlhbCBoeXBlcmNob2xlc3Rlcm9sZW1pYSBlYXJseSBpbiBs
aWZlOiBNYW55IGhhcHB5IHJldHVybnMgb24gaW52ZXN0bWVudD88L0lEVGV4dD48cmVjb3JkPjxy
ZWMtbnVtYmVyPjI8L3JlYy1udW1iZXI+PGZvcmVpZ24ta2V5cz48a2V5IGFwcD0iRU4iIGRiLWlk
PSJ0MnA5dGR3NXVzZnpzNmUydGYxeDB2OWlmejVzcDA1ZXNzejIiIHRpbWVzdGFtcD0iMTY1Mjcw
OTExNyI+Mjwva2V5PjwvZm9yZWlnbi1rZXlzPjxyZWYtdHlwZSBuYW1lPSJKb3VybmFsIEFydGlj
bGUiPjE3PC9yZWYtdHlwZT48Y29udHJpYnV0b3JzPjxhdXRob3JzPjxhdXRob3I+QWRlbWksIFou
PC9hdXRob3I+PGF1dGhvcj5Ob3JtYW4sIFIuPC9hdXRob3I+PGF1dGhvcj5QYW5nLCBKLjwvYXV0
aG9yPjxhdXRob3I+TGlldywgRC48L2F1dGhvcj48YXV0aG9yPlpvdW5nYXMsIFMuPC9hdXRob3I+
PGF1dGhvcj5TaWpicmFuZHMsIEUuPC9hdXRob3I+PGF1dGhvcj5GZXJlbmNlLCBCLiBBLjwvYXV0
aG9yPjxhdXRob3I+V2llZ21hbiwgQS48L2F1dGhvcj48YXV0aG9yPldhdHRzLCBHLiBGLjwvYXV0
aG9yPjwvYXV0aG9ycz48L2NvbnRyaWJ1dG9ycz48dGl0bGVzPjx0aXRsZT5IZWFsdGggZWNvbm9t
aWMgZXZhbHVhdGlvbiBvZiBzY3JlZW5pbmcgYW5kIHRyZWF0aW5nIGNoaWxkcmVuIHdpdGggZmFt
aWxpYWwgaHlwZXJjaG9sZXN0ZXJvbGVtaWEgZWFybHkgaW4gbGlmZTogTWFueSBoYXBweSByZXR1
cm5zIG9uIGludmVzdG1lbnQ/PC90aXRsZT48c2Vjb25kYXJ5LXRpdGxlPkF0aGVyb3NjbGVyb3Np
czwvc2Vjb25kYXJ5LXRpdGxlPjxzaG9ydC10aXRsZT5IZWFsdGggZWNvbm9taWMgZXZhbHVhdGlv
biBvZiBzY3JlZW5pbmcgYW5kIHRyZWF0aW5nIGNoaWxkcmVuIHdpdGggZmFtaWxpYWwgaHlwZXJj
aG9sZXN0ZXJvbGVtaWEgZWFybHkgaW4gbGlmZTogTWFueSBoYXBweSByZXR1cm5zIG9uIGludmVz
dG1lbnQ/PC9zaG9ydC10aXRsZT48L3RpdGxlcz48cGVyaW9kaWNhbD48ZnVsbC10aXRsZT5BdGhl
cm9zY2xlcm9zaXM8L2Z1bGwtdGl0bGU+PC9wZXJpb2RpY2FsPjxwYWdlcz4xLTg8L3BhZ2VzPjx2
b2x1bWU+MzA0PC92b2x1bWU+PGVkaXRpb24+MjAyMC8wNS8yMDwvZWRpdGlvbj48a2V5d29yZHM+
PGtleXdvcmQ+Q2hpbGRyZW48L2tleXdvcmQ+PGtleXdvcmQ+Q29zdC1lZmZlY3RpdmVuZXNzPC9r
ZXl3b3JkPjxrZXl3b3JkPkZhbWlsaWFsIGh5cGVyY2hvbGVzdGVyb2xlbWlhPC9rZXl3b3JkPjxr
ZXl3b3JkPkxpZmV0aW1lIGV4cG9zdXJlPC9rZXl3b3JkPjwva2V5d29yZHM+PGRhdGVzPjx5ZWFy
PjIwMjA8L3llYXI+PHB1Yi1kYXRlcz48ZGF0ZT4wNzwvZGF0ZT48L3B1Yi1kYXRlcz48L2RhdGVz
Pjxpc2JuPjE4NzktMTQ4NDwvaXNibj48YWNjZXNzaW9uLW51bT4zMjUyNjU0MjwvYWNjZXNzaW9u
LW51bT48dXJscz48cmVsYXRlZC11cmxzPjx1cmw+aHR0cHM6Ly93d3cubmNiaS5ubG0ubmloLmdv
di9wdWJtZWQvMzI1MjY1NDI8L3VybD48L3JlbGF0ZWQtdXJscz48L3VybHM+PGVsZWN0cm9uaWMt
cmVzb3VyY2UtbnVtPjEwLjEwMTYvai5hdGhlcm9zY2xlcm9zaXMuMjAyMC4wNS4wMDc8L2VsZWN0
cm9uaWMtcmVzb3VyY2UtbnVtPjxsYW5ndWFnZT5lbmc8L2xhbmd1YWdlPjwvcmVjb3JkPjwvQ2l0
ZT48Q2l0ZT48QXV0aG9yPkNyb3NsYW5kPC9BdXRob3I+PFllYXI+MjAxODwvWWVhcj48UmVjTnVt
PjczPC9SZWNOdW0+PElEVGV4dD5Db3N0LXV0aWxpdHkgYW5hbHlzaXMgb2Ygc2VhcmNoaW5nIGVs
ZWN0cm9uaWMgaGVhbHRoIHJlY29yZHMgYW5kIGNhc2NhZGUgdGVzdGluZyB0byBpZGVudGlmeSBh
bmQgZGlhZ25vc2UgZmFtaWxpYWwgaHlwZXJjaG9sZXN0ZXJvbGFlbWlhIGluIEVuZ2xhbmQgYW5k
IFdhbGVzPC9JRFRleHQ+PHJlY29yZD48cmVjLW51bWJlcj43MzwvcmVjLW51bWJlcj48Zm9yZWln
bi1rZXlzPjxrZXkgYXBwPSJFTiIgZGItaWQ9InQycDl0ZHc1dXNmenM2ZTJ0ZjF4MHY5aWZ6NXNw
MDVlc3N6MiIgdGltZXN0YW1wPSIxNjUyNzA5MTE3Ij43Mzwva2V5PjwvZm9yZWlnbi1rZXlzPjxy
ZWYtdHlwZSBuYW1lPSJKb3VybmFsIEFydGljbGUiPjE3PC9yZWYtdHlwZT48Y29udHJpYnV0b3Jz
PjxhdXRob3JzPjxhdXRob3I+Q3Jvc2xhbmQsIFAuPC9hdXRob3I+PGF1dGhvcj5NYWNvbmFjaGll
LCBSLjwvYXV0aG9yPjxhdXRob3I+QnVja25lciwgUy48L2F1dGhvcj48YXV0aG9yPk1jR3VpcmUs
IEguPC9hdXRob3I+PGF1dGhvcj5IdW1waHJpZXMsIFMuIEUuPC9hdXRob3I+PGF1dGhvcj5RdXJl
c2hpLCBOLjwvYXV0aG9yPjwvYXV0aG9ycz48L2NvbnRyaWJ1dG9ycz48dGl0bGVzPjx0aXRsZT5D
b3N0LXV0aWxpdHkgYW5hbHlzaXMgb2Ygc2VhcmNoaW5nIGVsZWN0cm9uaWMgaGVhbHRoIHJlY29y
ZHMgYW5kIGNhc2NhZGUgdGVzdGluZyB0byBpZGVudGlmeSBhbmQgZGlhZ25vc2UgZmFtaWxpYWwg
aHlwZXJjaG9sZXN0ZXJvbGFlbWlhIGluIEVuZ2xhbmQgYW5kIFdhbGVzPC90aXRsZT48c2Vjb25k
YXJ5LXRpdGxlPkF0aGVyb3NjbGVyb3Npczwvc2Vjb25kYXJ5LXRpdGxlPjxzaG9ydC10aXRsZT5D
b3N0LXV0aWxpdHkgYW5hbHlzaXMgb2Ygc2VhcmNoaW5nIGVsZWN0cm9uaWMgaGVhbHRoIHJlY29y
ZHMgYW5kIGNhc2NhZGUgdGVzdGluZyB0byBpZGVudGlmeSBhbmQgZGlhZ25vc2UgZmFtaWxpYWwg
aHlwZXJjaG9sZXN0ZXJvbGFlbWlhIGluIEVuZ2xhbmQgYW5kIFdhbGVzPC9zaG9ydC10aXRsZT48
L3RpdGxlcz48cGVyaW9kaWNhbD48ZnVsbC10aXRsZT5BdGhlcm9zY2xlcm9zaXM8L2Z1bGwtdGl0
bGU+PC9wZXJpb2RpY2FsPjxwYWdlcz44MC04NzwvcGFnZXM+PHZvbHVtZT4yNzU8L3ZvbHVtZT48
ZWRpdGlvbj4yMDE4LzA1LzE3PC9lZGl0aW9uPjxrZXl3b3Jkcz48a2V5d29yZD5BcG9saXBvcHJv
dGVpbiBCLTEwMDwva2V5d29yZD48a2V5d29yZD5Db3N0LUJlbmVmaXQgQW5hbHlzaXM8L2tleXdv
cmQ+PGtleXdvcmQ+RGF0YSBNaW5pbmc8L2tleXdvcmQ+PGtleXdvcmQ+RGF0YWJhc2VzLCBGYWN0
dWFsPC9rZXl3b3JkPjxrZXl3b3JkPkVsZWN0cm9uaWMgSGVhbHRoIFJlY29yZHM8L2tleXdvcmQ+
PGtleXdvcmQ+RW5nbGFuZDwva2V5d29yZD48a2V5d29yZD5HZW5ldGljIFByZWRpc3Bvc2l0aW9u
IHRvIERpc2Vhc2U8L2tleXdvcmQ+PGtleXdvcmQ+R2VuZXRpYyBUZXN0aW5nPC9rZXl3b3JkPjxr
ZXl3b3JkPkhlYWx0aCBDYXJlIENvc3RzPC9rZXl3b3JkPjxrZXl3b3JkPkh1bWFuczwva2V5d29y
ZD48a2V5d29yZD5IeXBlcmxpcG9wcm90ZWluZW1pYSBUeXBlIElJPC9rZXl3b3JkPjxrZXl3b3Jk
Pk1hcmtvdiBDaGFpbnM8L2tleXdvcmQ+PGtleXdvcmQ+TW9kZWxzLCBFY29ub21pYzwva2V5d29y
ZD48a2V5d29yZD5NdXRhdGlvbjwva2V5d29yZD48a2V5d29yZD5QaGVub3R5cGU8L2tleXdvcmQ+
PGtleXdvcmQ+UHJlZGljdGl2ZSBWYWx1ZSBvZiBUZXN0czwva2V5d29yZD48a2V5d29yZD5Qcmlt
YXJ5IEhlYWx0aCBDYXJlPC9rZXl3b3JkPjxrZXl3b3JkPlByb3Byb3RlaW4gQ29udmVydGFzZSA5
PC9rZXl3b3JkPjxrZXl3b3JkPlF1YWxpdHkgb2YgTGlmZTwva2V5d29yZD48a2V5d29yZD5RdWFs
aXR5LUFkanVzdGVkIExpZmUgWWVhcnM8L2tleXdvcmQ+PGtleXdvcmQ+UmVjZXB0b3JzLCBMREw8
L2tleXdvcmQ+PGtleXdvcmQ+UmlzayBBc3Nlc3NtZW50PC9rZXl3b3JkPjxrZXl3b3JkPlJpc2sg
RmFjdG9yczwva2V5d29yZD48a2V5d29yZD5TZWNvbmRhcnkgQ2FyZTwva2V5d29yZD48a2V5d29y
ZD5UaW1lIEZhY3RvcnM8L2tleXdvcmQ+PGtleXdvcmQ+V2FsZXM8L2tleXdvcmQ+PGtleXdvcmQ+
Q2FzY2FkZSB0ZXN0aW5nPC9rZXl3b3JkPjxrZXl3b3JkPkNvc3QgZWZmZWN0aXZlbmVzczwva2V5
d29yZD48a2V5d29yZD5GYW1pbGlhbCBoeXBlcmNob2xlc3Rlcm9sYWVtaWE8L2tleXdvcmQ+PGtl
eXdvcmQ+R2VuZXJhbCBwcmFjdGljZTwva2V5d29yZD48a2V5d29yZD5NYXJrb3YgbW9kZWw8L2tl
eXdvcmQ+PGtleXdvcmQ+U2Vjb25kYXJ5IGNhcmUgcmVnaXN0ZXJzPC9rZXl3b3JkPjwva2V5d29y
ZHM+PGRhdGVzPjx5ZWFyPjIwMTg8L3llYXI+PHB1Yi1kYXRlcz48ZGF0ZT4wODwvZGF0ZT48L3B1
Yi1kYXRlcz48L2RhdGVzPjxpc2JuPjE4NzktMTQ4NDwvaXNibj48YWNjZXNzaW9uLW51bT4yOTg3
OTY4NTwvYWNjZXNzaW9uLW51bT48dXJscz48cmVsYXRlZC11cmxzPjx1cmw+aHR0cHM6Ly93d3cu
bmNiaS5ubG0ubmloLmdvdi9wdWJtZWQvMjk4Nzk2ODU8L3VybD48L3JlbGF0ZWQtdXJscz48L3Vy
bHM+PGN1c3RvbTI+UE1DNjExNjg5NzwvY3VzdG9tMj48ZWxlY3Ryb25pYy1yZXNvdXJjZS1udW0+
MTAuMTAxNi9qLmF0aGVyb3NjbGVyb3Npcy4yMDE4LjA1LjAyMTwvZWxlY3Ryb25pYy1yZXNvdXJj
ZS1udW0+PGxhbmd1YWdlPmVuZzwvbGFuZ3VhZ2U+PC9yZWNvcmQ+PC9DaXRlPjxDaXRlPjxBdXRo
b3I+S2VycjwvQXV0aG9yPjxZZWFyPjIwMTc8L1llYXI+PFJlY051bT4xNzk8L1JlY051bT48SURU
ZXh0PkNvc3QgZWZmZWN0aXZlbmVzcyBvZiBjYXNjYWRlIHRlc3RpbmcgZm9yIGZhbWlsaWFsIGh5
cGVyY2hvbGVzdGVyb2xhZW1pYSwgYmFzZWQgb24gZGF0YSBmcm9tIGZhbWlsaWFsIGh5cGVyY2hv
bGVzdGVyb2xhZW1pYSBzZXJ2aWNlcyBpbiB0aGUgVUs8L0lEVGV4dD48cmVjb3JkPjxyZWMtbnVt
YmVyPjE3OTwvcmVjLW51bWJlcj48Zm9yZWlnbi1rZXlzPjxrZXkgYXBwPSJFTiIgZGItaWQ9InQy
cDl0ZHc1dXNmenM2ZTJ0ZjF4MHY5aWZ6NXNwMDVlc3N6MiIgdGltZXN0YW1wPSIxNjUyNzA5MTE3
Ij4xNzk8L2tleT48L2ZvcmVpZ24ta2V5cz48cmVmLXR5cGUgbmFtZT0iR2VuZXJpYyI+MTM8L3Jl
Zi10eXBlPjxjb250cmlidXRvcnM+PGF1dGhvcnM+PGF1dGhvcj5LZXJyLCBNYXJpb248L2F1dGhv
cj48YXV0aG9yPlBlYXJzLCBSb2JlcnQ8L2F1dGhvcj48YXV0aG9yPk1pZWR6eWJyb2R6a2EsIFpv
ZmlhPC9hdXRob3I+PGF1dGhvcj5IYXJhbGFtYm9zLCBLYXRlPC9hdXRob3I+PGF1dGhvcj5DYXRo
ZXIsIE1veXJhPC9hdXRob3I+PGF1dGhvcj5XYXRzb24sIE1lbGFuaWU8L2F1dGhvcj48YXV0aG9y
Pkh1bXBocmllcywgU3RldmUgRS48L2F1dGhvcj48L2F1dGhvcnM+PC9jb250cmlidXRvcnM+PHRp
dGxlcz48dGl0bGU+Q29zdCBlZmZlY3RpdmVuZXNzIG9mIGNhc2NhZGUgdGVzdGluZyBmb3IgZmFt
aWxpYWwgaHlwZXJjaG9sZXN0ZXJvbGFlbWlhLCBiYXNlZCBvbiBkYXRhIGZyb20gZmFtaWxpYWwg
aHlwZXJjaG9sZXN0ZXJvbGFlbWlhIHNlcnZpY2VzIGluIHRoZSBVSzwvdGl0bGU+PHNlY29uZGFy
eS10aXRsZT5FdXJvcGVhbiBIZWFydCBKb3VybmFsPC9zZWNvbmRhcnktdGl0bGU+PHNob3J0LXRp
dGxlPkNvc3QgZWZmZWN0aXZlbmVzcyBvZiBjYXNjYWRlIHRlc3RpbmcgZm9yIGZhbWlsaWFsIGh5
cGVyY2hvbGVzdGVyb2xhZW1pYSwgYmFzZWQgb24gZGF0YSBmcm9tIGZhbWlsaWFsIGh5cGVyY2hv
bGVzdGVyb2xhZW1pYSBzZXJ2aWNlcyBpbiB0aGUgVUs8L3Nob3J0LXRpdGxlPjwvdGl0bGVzPjxw
ZXJpb2RpY2FsPjxmdWxsLXRpdGxlPkV1cm9wZWFuIEhlYXJ0IEpvdXJuYWw8L2Z1bGwtdGl0bGU+
PC9wZXJpb2RpY2FsPjxwYWdlcz4xODMyLTE4Mzk8L3BhZ2VzPjx2b2x1bWU+Mzg8L3ZvbHVtZT48
ZGF0ZXM+PHllYXI+MjAxNzwveWVhcj48L2RhdGVzPjxhY2Nlc3Npb24tbnVtPjI4Mzg3ODI3PC9h
Y2Nlc3Npb24tbnVtPjx1cmxzPjwvdXJscz48ZWxlY3Ryb25pYy1yZXNvdXJjZS1udW0+MTAuMTA5
My9ldXJoZWFydGovZWh4MTExPC9lbGVjdHJvbmljLXJlc291cmNlLW51bT48L3JlY29yZD48L0Np
dGU+PENpdGU+PEF1dGhvcj5NYXJhbmctdmFuIGRlIE1oZWVuPC9BdXRob3I+PFllYXI+MjAwMjwv
WWVhcj48UmVjTnVtPjIxNDwvUmVjTnVtPjxJRFRleHQ+Q29zdC1lZmZlY3RpdmVuZXNzIG9mIGEg
ZmFtaWx5IGFuZCBETkEgYmFzZWQgc2NyZWVuaW5nIHByb2dyYW1tZSBvbiBmYW1pbGlhbCBoeXBl
cmNob2xlc3Rlcm9sYWVtaWEgaW4gVGhlIE5ldGhlcmxhbmRzPC9JRFRleHQ+PHJlY29yZD48cmVj
LW51bWJlcj4yMTQ8L3JlYy1udW1iZXI+PGZvcmVpZ24ta2V5cz48a2V5IGFwcD0iRU4iIGRiLWlk
PSJ0MnA5dGR3NXVzZnpzNmUydGYxeDB2OWlmejVzcDA1ZXNzejIiIHRpbWVzdGFtcD0iMTY1Mjcw
OTExOCI+MjE0PC9rZXk+PC9mb3JlaWduLWtleXM+PHJlZi10eXBlIG5hbWU9IkpvdXJuYWwgQXJ0
aWNsZSI+MTc8L3JlZi10eXBlPjxjb250cmlidXRvcnM+PGF1dGhvcnM+PGF1dGhvcj5NYXJhbmct
dmFuIGRlIE1oZWVuLCBQLiBKLjwvYXV0aG9yPjxhdXRob3I+dGVuIEFzYnJvZWssIEEuIEguPC9h
dXRob3I+PGF1dGhvcj5Cb25uZXV4LCBMLjwvYXV0aG9yPjxhdXRob3I+Qm9uc2VsLCBHLiBKLjwv
YXV0aG9yPjxhdXRob3I+S2xhemluZ2EsIE4uIFMuPC9hdXRob3I+PC9hdXRob3JzPjwvY29udHJp
YnV0b3JzPjx0aXRsZXM+PHRpdGxlPkNvc3QtZWZmZWN0aXZlbmVzcyBvZiBhIGZhbWlseSBhbmQg
RE5BIGJhc2VkIHNjcmVlbmluZyBwcm9ncmFtbWUgb24gZmFtaWxpYWwgaHlwZXJjaG9sZXN0ZXJv
bGFlbWlhIGluIFRoZSBOZXRoZXJsYW5kczwvdGl0bGU+PHNlY29uZGFyeS10aXRsZT5FdXIgSGVh
cnQgSjwvc2Vjb25kYXJ5LXRpdGxlPjxzaG9ydC10aXRsZT5Db3N0LWVmZmVjdGl2ZW5lc3Mgb2Yg
YSBmYW1pbHkgYW5kIEROQSBiYXNlZCBzY3JlZW5pbmcgcHJvZ3JhbW1lIG9uIGZhbWlsaWFsIGh5
cGVyY2hvbGVzdGVyb2xhZW1pYSBpbiBUaGUgTmV0aGVybGFuZHM8L3Nob3J0LXRpdGxlPjwvdGl0
bGVzPjxwZXJpb2RpY2FsPjxmdWxsLXRpdGxlPkV1ciBIZWFydCBKPC9mdWxsLXRpdGxlPjwvcGVy
aW9kaWNhbD48cGFnZXM+MTkyMi0zMDwvcGFnZXM+PHZvbHVtZT4yMzwvdm9sdW1lPjxudW1iZXI+
MjQ8L251bWJlcj48a2V5d29yZHM+PGtleXdvcmQ+QWRvbGVzY2VudDwva2V5d29yZD48a2V5d29y
ZD5BZHVsdDwva2V5d29yZD48a2V5d29yZD5BZ2VkPC9rZXl3b3JkPjxrZXl3b3JkPkNoaWxkPC9r
ZXl3b3JkPjxrZXl3b3JkPkNoaWxkLCBQcmVzY2hvb2w8L2tleXdvcmQ+PGtleXdvcmQ+Q29ob3J0
IFN0dWRpZXM8L2tleXdvcmQ+PGtleXdvcmQ+Q29yb25hcnkgRGlzZWFzZTwva2V5d29yZD48a2V5
d29yZD5Db3N0LUJlbmVmaXQgQW5hbHlzaXM8L2tleXdvcmQ+PGtleXdvcmQ+R2VuZXRpYyBUZXN0
aW5nPC9rZXl3b3JkPjxrZXl3b3JkPkh1bWFuczwva2V5d29yZD48a2V5d29yZD5IeWRyb3h5bWV0
aHlsZ2x1dGFyeWwtQ29BIFJlZHVjdGFzZSBJbmhpYml0b3JzPC9rZXl3b3JkPjxrZXl3b3JkPkh5
cGVybGlwb3Byb3RlaW5lbWlhIFR5cGUgSUk8L2tleXdvcmQ+PGtleXdvcmQ+SW5mYW50PC9rZXl3
b3JkPjxrZXl3b3JkPkluZmFudCwgTmV3Ym9ybjwva2V5d29yZD48a2V5d29yZD5NaWRkbGUgQWdl
ZDwva2V5d29yZD48a2V5d29yZD5OZXRoZXJsYW5kczwva2V5d29yZD48a2V5d29yZD5Qcm9ncmFt
IEV2YWx1YXRpb248L2tleXdvcmQ+PGtleXdvcmQ+UmlzayBGYWN0b3JzPC9rZXl3b3JkPjxrZXl3
b3JkPlNlbnNpdGl2aXR5IGFuZCBTcGVjaWZpY2l0eTwva2V5d29yZD48L2tleXdvcmRzPjxkYXRl
cz48eWVhcj4yMDAyPC95ZWFyPjxwdWItZGF0ZXM+PGRhdGU+RGVjPC9kYXRlPjwvcHViLWRhdGVz
PjwvZGF0ZXM+PGlzYm4+MDE5NS02NjhYPC9pc2JuPjxhY2Nlc3Npb24tbnVtPjEyNDczMjU0PC9h
Y2Nlc3Npb24tbnVtPjx1cmxzPjxyZWxhdGVkLXVybHM+PHVybD5odHRwczovL3d3dy5uY2JpLm5s
bS5uaWguZ292L3B1Ym1lZC8xMjQ3MzI1NDwvdXJsPjwvcmVsYXRlZC11cmxzPjwvdXJscz48ZWxl
Y3Ryb25pYy1yZXNvdXJjZS1udW0+MTAuMTA1My9ldWhqLjIwMDIuMzI4MTwvZWxlY3Ryb25pYy1y
ZXNvdXJjZS1udW0+PGxhbmd1YWdlPmVuZzwvbGFuZ3VhZ2U+PC9yZWNvcmQ+PC9DaXRlPjwvRW5k
Tm90ZT4A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PEVuZE5vdGU+PENpdGU+PEF1dGhvcj5PbGl2YTwvQXV0aG9yPjxZZWFyPjIwMDk8L1llYXI+PFJl
Y051bT4xNTM8L1JlY051bT48SURUZXh0PltDb3N0LWVmZmVjdGl2ZW5lc3MgYW5hbHlzaXMgb2Yg
YSBnZW5ldGljIHNjcmVlbmluZyBwcm9ncmFtIGluIHRoZSBjbG9zZSByZWxhdGl2ZXMgb2YgU3Bh
bmlzaCBwYXRpZW50cyB3aXRoIGZhbWlsaWFsIGh5cGVyY2hvbGVzdGVyb2xlbWlhXTwvSURUZXh0
PjxEaXNwbGF5VGV4dD48c3R5bGUgZmFjZT0ic3VwZXJzY3JpcHQiPjEyLCAxMTgsIDE0MCwgMTQx
LCAxNDM8L3N0eWxlPjwvRGlzcGxheVRleHQ+PHJlY29yZD48cmVjLW51bWJlcj4xNTM8L3JlYy1u
dW1iZXI+PGZvcmVpZ24ta2V5cz48a2V5IGFwcD0iRU4iIGRiLWlkPSJyOTAwc3Y5ZmxmYXpwYmVk
d3N1cHB3dzQwYXB0d3N4NXJhemQiIHRpbWVzdGFtcD0iMTYyOTEzMTE5MCI+MTUzPC9rZXk+PC9m
b3JlaWduLWtleXM+PHJlZi10eXBlIG5hbWU9IkpvdXJuYWwgQXJ0aWNsZSI+MTc8L3JlZi10eXBl
Pjxjb250cmlidXRvcnM+PGF1dGhvcnM+PGF1dGhvcj5PbGl2YSwgSi48L2F1dGhvcj48YXV0aG9y
PkzDs3Blei1CYXN0aWRhLCBKLjwvYXV0aG9yPjxhdXRob3I+TW9yZW5vLCBTLiBHLjwvYXV0aG9y
PjxhdXRob3I+TWF0YSwgUC48L2F1dGhvcj48YXV0aG9yPkFsb25zbywgUi48L2F1dGhvcj48L2F1
dGhvcnM+PC9jb250cmlidXRvcnM+PHRpdGxlcz48dGl0bGU+W0Nvc3QtZWZmZWN0aXZlbmVzcyBh
bmFseXNpcyBvZiBhIGdlbmV0aWMgc2NyZWVuaW5nIHByb2dyYW0gaW4gdGhlIGNsb3NlIHJlbGF0
aXZlcyBvZiBTcGFuaXNoIHBhdGllbnRzIHdpdGggZmFtaWxpYWwgaHlwZXJjaG9sZXN0ZXJvbGVt
aWFdPC90aXRsZT48c2Vjb25kYXJ5LXRpdGxlPlJldiBFc3AgQ2FyZGlvbDwvc2Vjb25kYXJ5LXRp
dGxlPjwvdGl0bGVzPjxwZXJpb2RpY2FsPjxmdWxsLXRpdGxlPlJldiBFc3AgQ2FyZGlvbDwvZnVs
bC10aXRsZT48L3BlcmlvZGljYWw+PHBhZ2VzPjU3LTY1PC9wYWdlcz48dm9sdW1lPjYyPC92b2x1
bWU+PG51bWJlcj4xPC9udW1iZXI+PGtleXdvcmRzPjxrZXl3b3JkPkFkdWx0PC9rZXl3b3JkPjxr
ZXl3b3JkPkFnZSBGYWN0b3JzPC9rZXl3b3JkPjxrZXl3b3JkPkNvc3QtQmVuZWZpdCBBbmFseXNp
czwva2V5d29yZD48a2V5d29yZD5GYW1pbHk8L2tleXdvcmQ+PGtleXdvcmQ+RmVtYWxlPC9rZXl3
b3JkPjxrZXl3b3JkPkdlbmV0aWMgVGVzdGluZzwva2V5d29yZD48a2V5d29yZD5IZWFsdGggQ2Fy
ZSBDb3N0czwva2V5d29yZD48a2V5d29yZD5IdW1hbnM8L2tleXdvcmQ+PGtleXdvcmQ+SHlwZXJj
aG9sZXN0ZXJvbGVtaWE8L2tleXdvcmQ+PGtleXdvcmQ+TWFsZTwva2V5d29yZD48a2V5d29yZD5N
aWRkbGUgQWdlZDwva2V5d29yZD48a2V5d29yZD5Nb2RlbHMsIFN0YXRpc3RpY2FsPC9rZXl3b3Jk
PjxrZXl3b3JkPlNwYWluPC9rZXl3b3JkPjxrZXl3b3JkPllvdW5nIEFkdWx0PC9rZXl3b3JkPjwv
a2V5d29yZHM+PGRhdGVzPjx5ZWFyPjIwMDk8L3llYXI+PHB1Yi1kYXRlcz48ZGF0ZT5KYW48L2Rh
dGU+PC9wdWItZGF0ZXM+PC9kYXRlcz48aXNibj4xNTc5LTIyNDI8L2lzYm4+PGFjY2Vzc2lvbi1u
dW0+MTkxNTAwMTU8L2FjY2Vzc2lvbi1udW0+PHVybHM+PHJlbGF0ZWQtdXJscz48dXJsPmh0dHBz
Oi8vd3d3Lm5jYmkubmxtLm5paC5nb3YvcHVibWVkLzE5MTUwMDE1PC91cmw+PC9yZWxhdGVkLXVy
bHM+PC91cmxzPjxsYW5ndWFnZT5zcGE8L2xhbmd1YWdlPjwvcmVjb3JkPjwvQ2l0ZT48Q2l0ZT48
QXV0aG9yPkFkZW1pPC9BdXRob3I+PFllYXI+MjAyMDwvWWVhcj48UmVjTnVtPjI8L1JlY051bT48
SURUZXh0PkhlYWx0aCBlY29ub21pYyBldmFsdWF0aW9uIG9mIHNjcmVlbmluZyBhbmQgdHJlYXRp
bmcgY2hpbGRyZW4gd2l0aCBmYW1pbGlhbCBoeXBlcmNob2xlc3Rlcm9sZW1pYSBlYXJseSBpbiBs
aWZlOiBNYW55IGhhcHB5IHJldHVybnMgb24gaW52ZXN0bWVudD88L0lEVGV4dD48cmVjb3JkPjxy
ZWMtbnVtYmVyPjI8L3JlYy1udW1iZXI+PGZvcmVpZ24ta2V5cz48a2V5IGFwcD0iRU4iIGRiLWlk
PSJ0MnA5dGR3NXVzZnpzNmUydGYxeDB2OWlmejVzcDA1ZXNzejIiIHRpbWVzdGFtcD0iMTY1Mjcw
OTExNyI+Mjwva2V5PjwvZm9yZWlnbi1rZXlzPjxyZWYtdHlwZSBuYW1lPSJKb3VybmFsIEFydGlj
bGUiPjE3PC9yZWYtdHlwZT48Y29udHJpYnV0b3JzPjxhdXRob3JzPjxhdXRob3I+QWRlbWksIFou
PC9hdXRob3I+PGF1dGhvcj5Ob3JtYW4sIFIuPC9hdXRob3I+PGF1dGhvcj5QYW5nLCBKLjwvYXV0
aG9yPjxhdXRob3I+TGlldywgRC48L2F1dGhvcj48YXV0aG9yPlpvdW5nYXMsIFMuPC9hdXRob3I+
PGF1dGhvcj5TaWpicmFuZHMsIEUuPC9hdXRob3I+PGF1dGhvcj5GZXJlbmNlLCBCLiBBLjwvYXV0
aG9yPjxhdXRob3I+V2llZ21hbiwgQS48L2F1dGhvcj48YXV0aG9yPldhdHRzLCBHLiBGLjwvYXV0
aG9yPjwvYXV0aG9ycz48L2NvbnRyaWJ1dG9ycz48dGl0bGVzPjx0aXRsZT5IZWFsdGggZWNvbm9t
aWMgZXZhbHVhdGlvbiBvZiBzY3JlZW5pbmcgYW5kIHRyZWF0aW5nIGNoaWxkcmVuIHdpdGggZmFt
aWxpYWwgaHlwZXJjaG9sZXN0ZXJvbGVtaWEgZWFybHkgaW4gbGlmZTogTWFueSBoYXBweSByZXR1
cm5zIG9uIGludmVzdG1lbnQ/PC90aXRsZT48c2Vjb25kYXJ5LXRpdGxlPkF0aGVyb3NjbGVyb3Np
czwvc2Vjb25kYXJ5LXRpdGxlPjxzaG9ydC10aXRsZT5IZWFsdGggZWNvbm9taWMgZXZhbHVhdGlv
biBvZiBzY3JlZW5pbmcgYW5kIHRyZWF0aW5nIGNoaWxkcmVuIHdpdGggZmFtaWxpYWwgaHlwZXJj
aG9sZXN0ZXJvbGVtaWEgZWFybHkgaW4gbGlmZTogTWFueSBoYXBweSByZXR1cm5zIG9uIGludmVz
dG1lbnQ/PC9zaG9ydC10aXRsZT48L3RpdGxlcz48cGVyaW9kaWNhbD48ZnVsbC10aXRsZT5BdGhl
cm9zY2xlcm9zaXM8L2Z1bGwtdGl0bGU+PC9wZXJpb2RpY2FsPjxwYWdlcz4xLTg8L3BhZ2VzPjx2
b2x1bWU+MzA0PC92b2x1bWU+PGVkaXRpb24+MjAyMC8wNS8yMDwvZWRpdGlvbj48a2V5d29yZHM+
PGtleXdvcmQ+Q2hpbGRyZW48L2tleXdvcmQ+PGtleXdvcmQ+Q29zdC1lZmZlY3RpdmVuZXNzPC9r
ZXl3b3JkPjxrZXl3b3JkPkZhbWlsaWFsIGh5cGVyY2hvbGVzdGVyb2xlbWlhPC9rZXl3b3JkPjxr
ZXl3b3JkPkxpZmV0aW1lIGV4cG9zdXJlPC9rZXl3b3JkPjwva2V5d29yZHM+PGRhdGVzPjx5ZWFy
PjIwMjA8L3llYXI+PHB1Yi1kYXRlcz48ZGF0ZT4wNzwvZGF0ZT48L3B1Yi1kYXRlcz48L2RhdGVz
Pjxpc2JuPjE4NzktMTQ4NDwvaXNibj48YWNjZXNzaW9uLW51bT4zMjUyNjU0MjwvYWNjZXNzaW9u
LW51bT48dXJscz48cmVsYXRlZC11cmxzPjx1cmw+aHR0cHM6Ly93d3cubmNiaS5ubG0ubmloLmdv
di9wdWJtZWQvMzI1MjY1NDI8L3VybD48L3JlbGF0ZWQtdXJscz48L3VybHM+PGVsZWN0cm9uaWMt
cmVzb3VyY2UtbnVtPjEwLjEwMTYvai5hdGhlcm9zY2xlcm9zaXMuMjAyMC4wNS4wMDc8L2VsZWN0
cm9uaWMtcmVzb3VyY2UtbnVtPjxsYW5ndWFnZT5lbmc8L2xhbmd1YWdlPjwvcmVjb3JkPjwvQ2l0
ZT48Q2l0ZT48QXV0aG9yPkNyb3NsYW5kPC9BdXRob3I+PFllYXI+MjAxODwvWWVhcj48UmVjTnVt
PjczPC9SZWNOdW0+PElEVGV4dD5Db3N0LXV0aWxpdHkgYW5hbHlzaXMgb2Ygc2VhcmNoaW5nIGVs
ZWN0cm9uaWMgaGVhbHRoIHJlY29yZHMgYW5kIGNhc2NhZGUgdGVzdGluZyB0byBpZGVudGlmeSBh
bmQgZGlhZ25vc2UgZmFtaWxpYWwgaHlwZXJjaG9sZXN0ZXJvbGFlbWlhIGluIEVuZ2xhbmQgYW5k
IFdhbGVzPC9JRFRleHQ+PHJlY29yZD48cmVjLW51bWJlcj43MzwvcmVjLW51bWJlcj48Zm9yZWln
bi1rZXlzPjxrZXkgYXBwPSJFTiIgZGItaWQ9InQycDl0ZHc1dXNmenM2ZTJ0ZjF4MHY5aWZ6NXNw
MDVlc3N6MiIgdGltZXN0YW1wPSIxNjUyNzA5MTE3Ij43Mzwva2V5PjwvZm9yZWlnbi1rZXlzPjxy
ZWYtdHlwZSBuYW1lPSJKb3VybmFsIEFydGljbGUiPjE3PC9yZWYtdHlwZT48Y29udHJpYnV0b3Jz
PjxhdXRob3JzPjxhdXRob3I+Q3Jvc2xhbmQsIFAuPC9hdXRob3I+PGF1dGhvcj5NYWNvbmFjaGll
LCBSLjwvYXV0aG9yPjxhdXRob3I+QnVja25lciwgUy48L2F1dGhvcj48YXV0aG9yPk1jR3VpcmUs
IEguPC9hdXRob3I+PGF1dGhvcj5IdW1waHJpZXMsIFMuIEUuPC9hdXRob3I+PGF1dGhvcj5RdXJl
c2hpLCBOLjwvYXV0aG9yPjwvYXV0aG9ycz48L2NvbnRyaWJ1dG9ycz48dGl0bGVzPjx0aXRsZT5D
b3N0LXV0aWxpdHkgYW5hbHlzaXMgb2Ygc2VhcmNoaW5nIGVsZWN0cm9uaWMgaGVhbHRoIHJlY29y
ZHMgYW5kIGNhc2NhZGUgdGVzdGluZyB0byBpZGVudGlmeSBhbmQgZGlhZ25vc2UgZmFtaWxpYWwg
aHlwZXJjaG9sZXN0ZXJvbGFlbWlhIGluIEVuZ2xhbmQgYW5kIFdhbGVzPC90aXRsZT48c2Vjb25k
YXJ5LXRpdGxlPkF0aGVyb3NjbGVyb3Npczwvc2Vjb25kYXJ5LXRpdGxlPjxzaG9ydC10aXRsZT5D
b3N0LXV0aWxpdHkgYW5hbHlzaXMgb2Ygc2VhcmNoaW5nIGVsZWN0cm9uaWMgaGVhbHRoIHJlY29y
ZHMgYW5kIGNhc2NhZGUgdGVzdGluZyB0byBpZGVudGlmeSBhbmQgZGlhZ25vc2UgZmFtaWxpYWwg
aHlwZXJjaG9sZXN0ZXJvbGFlbWlhIGluIEVuZ2xhbmQgYW5kIFdhbGVzPC9zaG9ydC10aXRsZT48
L3RpdGxlcz48cGVyaW9kaWNhbD48ZnVsbC10aXRsZT5BdGhlcm9zY2xlcm9zaXM8L2Z1bGwtdGl0
bGU+PC9wZXJpb2RpY2FsPjxwYWdlcz44MC04NzwvcGFnZXM+PHZvbHVtZT4yNzU8L3ZvbHVtZT48
ZWRpdGlvbj4yMDE4LzA1LzE3PC9lZGl0aW9uPjxrZXl3b3Jkcz48a2V5d29yZD5BcG9saXBvcHJv
dGVpbiBCLTEwMDwva2V5d29yZD48a2V5d29yZD5Db3N0LUJlbmVmaXQgQW5hbHlzaXM8L2tleXdv
cmQ+PGtleXdvcmQ+RGF0YSBNaW5pbmc8L2tleXdvcmQ+PGtleXdvcmQ+RGF0YWJhc2VzLCBGYWN0
dWFsPC9rZXl3b3JkPjxrZXl3b3JkPkVsZWN0cm9uaWMgSGVhbHRoIFJlY29yZHM8L2tleXdvcmQ+
PGtleXdvcmQ+RW5nbGFuZDwva2V5d29yZD48a2V5d29yZD5HZW5ldGljIFByZWRpc3Bvc2l0aW9u
IHRvIERpc2Vhc2U8L2tleXdvcmQ+PGtleXdvcmQ+R2VuZXRpYyBUZXN0aW5nPC9rZXl3b3JkPjxr
ZXl3b3JkPkhlYWx0aCBDYXJlIENvc3RzPC9rZXl3b3JkPjxrZXl3b3JkPkh1bWFuczwva2V5d29y
ZD48a2V5d29yZD5IeXBlcmxpcG9wcm90ZWluZW1pYSBUeXBlIElJPC9rZXl3b3JkPjxrZXl3b3Jk
Pk1hcmtvdiBDaGFpbnM8L2tleXdvcmQ+PGtleXdvcmQ+TW9kZWxzLCBFY29ub21pYzwva2V5d29y
ZD48a2V5d29yZD5NdXRhdGlvbjwva2V5d29yZD48a2V5d29yZD5QaGVub3R5cGU8L2tleXdvcmQ+
PGtleXdvcmQ+UHJlZGljdGl2ZSBWYWx1ZSBvZiBUZXN0czwva2V5d29yZD48a2V5d29yZD5Qcmlt
YXJ5IEhlYWx0aCBDYXJlPC9rZXl3b3JkPjxrZXl3b3JkPlByb3Byb3RlaW4gQ29udmVydGFzZSA5
PC9rZXl3b3JkPjxrZXl3b3JkPlF1YWxpdHkgb2YgTGlmZTwva2V5d29yZD48a2V5d29yZD5RdWFs
aXR5LUFkanVzdGVkIExpZmUgWWVhcnM8L2tleXdvcmQ+PGtleXdvcmQ+UmVjZXB0b3JzLCBMREw8
L2tleXdvcmQ+PGtleXdvcmQ+UmlzayBBc3Nlc3NtZW50PC9rZXl3b3JkPjxrZXl3b3JkPlJpc2sg
RmFjdG9yczwva2V5d29yZD48a2V5d29yZD5TZWNvbmRhcnkgQ2FyZTwva2V5d29yZD48a2V5d29y
ZD5UaW1lIEZhY3RvcnM8L2tleXdvcmQ+PGtleXdvcmQ+V2FsZXM8L2tleXdvcmQ+PGtleXdvcmQ+
Q2FzY2FkZSB0ZXN0aW5nPC9rZXl3b3JkPjxrZXl3b3JkPkNvc3QgZWZmZWN0aXZlbmVzczwva2V5
d29yZD48a2V5d29yZD5GYW1pbGlhbCBoeXBlcmNob2xlc3Rlcm9sYWVtaWE8L2tleXdvcmQ+PGtl
eXdvcmQ+R2VuZXJhbCBwcmFjdGljZTwva2V5d29yZD48a2V5d29yZD5NYXJrb3YgbW9kZWw8L2tl
eXdvcmQ+PGtleXdvcmQ+U2Vjb25kYXJ5IGNhcmUgcmVnaXN0ZXJzPC9rZXl3b3JkPjwva2V5d29y
ZHM+PGRhdGVzPjx5ZWFyPjIwMTg8L3llYXI+PHB1Yi1kYXRlcz48ZGF0ZT4wODwvZGF0ZT48L3B1
Yi1kYXRlcz48L2RhdGVzPjxpc2JuPjE4NzktMTQ4NDwvaXNibj48YWNjZXNzaW9uLW51bT4yOTg3
OTY4NTwvYWNjZXNzaW9uLW51bT48dXJscz48cmVsYXRlZC11cmxzPjx1cmw+aHR0cHM6Ly93d3cu
bmNiaS5ubG0ubmloLmdvdi9wdWJtZWQvMjk4Nzk2ODU8L3VybD48L3JlbGF0ZWQtdXJscz48L3Vy
bHM+PGN1c3RvbTI+UE1DNjExNjg5NzwvY3VzdG9tMj48ZWxlY3Ryb25pYy1yZXNvdXJjZS1udW0+
MTAuMTAxNi9qLmF0aGVyb3NjbGVyb3Npcy4yMDE4LjA1LjAyMTwvZWxlY3Ryb25pYy1yZXNvdXJj
ZS1udW0+PGxhbmd1YWdlPmVuZzwvbGFuZ3VhZ2U+PC9yZWNvcmQ+PC9DaXRlPjxDaXRlPjxBdXRo
b3I+S2VycjwvQXV0aG9yPjxZZWFyPjIwMTc8L1llYXI+PFJlY051bT4xNzk8L1JlY051bT48SURU
ZXh0PkNvc3QgZWZmZWN0aXZlbmVzcyBvZiBjYXNjYWRlIHRlc3RpbmcgZm9yIGZhbWlsaWFsIGh5
cGVyY2hvbGVzdGVyb2xhZW1pYSwgYmFzZWQgb24gZGF0YSBmcm9tIGZhbWlsaWFsIGh5cGVyY2hv
bGVzdGVyb2xhZW1pYSBzZXJ2aWNlcyBpbiB0aGUgVUs8L0lEVGV4dD48cmVjb3JkPjxyZWMtbnVt
YmVyPjE3OTwvcmVjLW51bWJlcj48Zm9yZWlnbi1rZXlzPjxrZXkgYXBwPSJFTiIgZGItaWQ9InQy
cDl0ZHc1dXNmenM2ZTJ0ZjF4MHY5aWZ6NXNwMDVlc3N6MiIgdGltZXN0YW1wPSIxNjUyNzA5MTE3
Ij4xNzk8L2tleT48L2ZvcmVpZ24ta2V5cz48cmVmLXR5cGUgbmFtZT0iR2VuZXJpYyI+MTM8L3Jl
Zi10eXBlPjxjb250cmlidXRvcnM+PGF1dGhvcnM+PGF1dGhvcj5LZXJyLCBNYXJpb248L2F1dGhv
cj48YXV0aG9yPlBlYXJzLCBSb2JlcnQ8L2F1dGhvcj48YXV0aG9yPk1pZWR6eWJyb2R6a2EsIFpv
ZmlhPC9hdXRob3I+PGF1dGhvcj5IYXJhbGFtYm9zLCBLYXRlPC9hdXRob3I+PGF1dGhvcj5DYXRo
ZXIsIE1veXJhPC9hdXRob3I+PGF1dGhvcj5XYXRzb24sIE1lbGFuaWU8L2F1dGhvcj48YXV0aG9y
Pkh1bXBocmllcywgU3RldmUgRS48L2F1dGhvcj48L2F1dGhvcnM+PC9jb250cmlidXRvcnM+PHRp
dGxlcz48dGl0bGU+Q29zdCBlZmZlY3RpdmVuZXNzIG9mIGNhc2NhZGUgdGVzdGluZyBmb3IgZmFt
aWxpYWwgaHlwZXJjaG9sZXN0ZXJvbGFlbWlhLCBiYXNlZCBvbiBkYXRhIGZyb20gZmFtaWxpYWwg
aHlwZXJjaG9sZXN0ZXJvbGFlbWlhIHNlcnZpY2VzIGluIHRoZSBVSzwvdGl0bGU+PHNlY29uZGFy
eS10aXRsZT5FdXJvcGVhbiBIZWFydCBKb3VybmFsPC9zZWNvbmRhcnktdGl0bGU+PHNob3J0LXRp
dGxlPkNvc3QgZWZmZWN0aXZlbmVzcyBvZiBjYXNjYWRlIHRlc3RpbmcgZm9yIGZhbWlsaWFsIGh5
cGVyY2hvbGVzdGVyb2xhZW1pYSwgYmFzZWQgb24gZGF0YSBmcm9tIGZhbWlsaWFsIGh5cGVyY2hv
bGVzdGVyb2xhZW1pYSBzZXJ2aWNlcyBpbiB0aGUgVUs8L3Nob3J0LXRpdGxlPjwvdGl0bGVzPjxw
ZXJpb2RpY2FsPjxmdWxsLXRpdGxlPkV1cm9wZWFuIEhlYXJ0IEpvdXJuYWw8L2Z1bGwtdGl0bGU+
PC9wZXJpb2RpY2FsPjxwYWdlcz4xODMyLTE4Mzk8L3BhZ2VzPjx2b2x1bWU+Mzg8L3ZvbHVtZT48
ZGF0ZXM+PHllYXI+MjAxNzwveWVhcj48L2RhdGVzPjxhY2Nlc3Npb24tbnVtPjI4Mzg3ODI3PC9h
Y2Nlc3Npb24tbnVtPjx1cmxzPjwvdXJscz48ZWxlY3Ryb25pYy1yZXNvdXJjZS1udW0+MTAuMTA5
My9ldXJoZWFydGovZWh4MTExPC9lbGVjdHJvbmljLXJlc291cmNlLW51bT48L3JlY29yZD48L0Np
dGU+PENpdGU+PEF1dGhvcj5NYXJhbmctdmFuIGRlIE1oZWVuPC9BdXRob3I+PFllYXI+MjAwMjwv
WWVhcj48UmVjTnVtPjIxNDwvUmVjTnVtPjxJRFRleHQ+Q29zdC1lZmZlY3RpdmVuZXNzIG9mIGEg
ZmFtaWx5IGFuZCBETkEgYmFzZWQgc2NyZWVuaW5nIHByb2dyYW1tZSBvbiBmYW1pbGlhbCBoeXBl
cmNob2xlc3Rlcm9sYWVtaWEgaW4gVGhlIE5ldGhlcmxhbmRzPC9JRFRleHQ+PHJlY29yZD48cmVj
LW51bWJlcj4yMTQ8L3JlYy1udW1iZXI+PGZvcmVpZ24ta2V5cz48a2V5IGFwcD0iRU4iIGRiLWlk
PSJ0MnA5dGR3NXVzZnpzNmUydGYxeDB2OWlmejVzcDA1ZXNzejIiIHRpbWVzdGFtcD0iMTY1Mjcw
OTExOCI+MjE0PC9rZXk+PC9mb3JlaWduLWtleXM+PHJlZi10eXBlIG5hbWU9IkpvdXJuYWwgQXJ0
aWNsZSI+MTc8L3JlZi10eXBlPjxjb250cmlidXRvcnM+PGF1dGhvcnM+PGF1dGhvcj5NYXJhbmct
dmFuIGRlIE1oZWVuLCBQLiBKLjwvYXV0aG9yPjxhdXRob3I+dGVuIEFzYnJvZWssIEEuIEguPC9h
dXRob3I+PGF1dGhvcj5Cb25uZXV4LCBMLjwvYXV0aG9yPjxhdXRob3I+Qm9uc2VsLCBHLiBKLjwv
YXV0aG9yPjxhdXRob3I+S2xhemluZ2EsIE4uIFMuPC9hdXRob3I+PC9hdXRob3JzPjwvY29udHJp
YnV0b3JzPjx0aXRsZXM+PHRpdGxlPkNvc3QtZWZmZWN0aXZlbmVzcyBvZiBhIGZhbWlseSBhbmQg
RE5BIGJhc2VkIHNjcmVlbmluZyBwcm9ncmFtbWUgb24gZmFtaWxpYWwgaHlwZXJjaG9sZXN0ZXJv
bGFlbWlhIGluIFRoZSBOZXRoZXJsYW5kczwvdGl0bGU+PHNlY29uZGFyeS10aXRsZT5FdXIgSGVh
cnQgSjwvc2Vjb25kYXJ5LXRpdGxlPjxzaG9ydC10aXRsZT5Db3N0LWVmZmVjdGl2ZW5lc3Mgb2Yg
YSBmYW1pbHkgYW5kIEROQSBiYXNlZCBzY3JlZW5pbmcgcHJvZ3JhbW1lIG9uIGZhbWlsaWFsIGh5
cGVyY2hvbGVzdGVyb2xhZW1pYSBpbiBUaGUgTmV0aGVybGFuZHM8L3Nob3J0LXRpdGxlPjwvdGl0
bGVzPjxwZXJpb2RpY2FsPjxmdWxsLXRpdGxlPkV1ciBIZWFydCBKPC9mdWxsLXRpdGxlPjwvcGVy
aW9kaWNhbD48cGFnZXM+MTkyMi0zMDwvcGFnZXM+PHZvbHVtZT4yMzwvdm9sdW1lPjxudW1iZXI+
MjQ8L251bWJlcj48a2V5d29yZHM+PGtleXdvcmQ+QWRvbGVzY2VudDwva2V5d29yZD48a2V5d29y
ZD5BZHVsdDwva2V5d29yZD48a2V5d29yZD5BZ2VkPC9rZXl3b3JkPjxrZXl3b3JkPkNoaWxkPC9r
ZXl3b3JkPjxrZXl3b3JkPkNoaWxkLCBQcmVzY2hvb2w8L2tleXdvcmQ+PGtleXdvcmQ+Q29ob3J0
IFN0dWRpZXM8L2tleXdvcmQ+PGtleXdvcmQ+Q29yb25hcnkgRGlzZWFzZTwva2V5d29yZD48a2V5
d29yZD5Db3N0LUJlbmVmaXQgQW5hbHlzaXM8L2tleXdvcmQ+PGtleXdvcmQ+R2VuZXRpYyBUZXN0
aW5nPC9rZXl3b3JkPjxrZXl3b3JkPkh1bWFuczwva2V5d29yZD48a2V5d29yZD5IeWRyb3h5bWV0
aHlsZ2x1dGFyeWwtQ29BIFJlZHVjdGFzZSBJbmhpYml0b3JzPC9rZXl3b3JkPjxrZXl3b3JkPkh5
cGVybGlwb3Byb3RlaW5lbWlhIFR5cGUgSUk8L2tleXdvcmQ+PGtleXdvcmQ+SW5mYW50PC9rZXl3
b3JkPjxrZXl3b3JkPkluZmFudCwgTmV3Ym9ybjwva2V5d29yZD48a2V5d29yZD5NaWRkbGUgQWdl
ZDwva2V5d29yZD48a2V5d29yZD5OZXRoZXJsYW5kczwva2V5d29yZD48a2V5d29yZD5Qcm9ncmFt
IEV2YWx1YXRpb248L2tleXdvcmQ+PGtleXdvcmQ+UmlzayBGYWN0b3JzPC9rZXl3b3JkPjxrZXl3
b3JkPlNlbnNpdGl2aXR5IGFuZCBTcGVjaWZpY2l0eTwva2V5d29yZD48L2tleXdvcmRzPjxkYXRl
cz48eWVhcj4yMDAyPC95ZWFyPjxwdWItZGF0ZXM+PGRhdGU+RGVjPC9kYXRlPjwvcHViLWRhdGVz
PjwvZGF0ZXM+PGlzYm4+MDE5NS02NjhYPC9pc2JuPjxhY2Nlc3Npb24tbnVtPjEyNDczMjU0PC9h
Y2Nlc3Npb24tbnVtPjx1cmxzPjxyZWxhdGVkLXVybHM+PHVybD5odHRwczovL3d3dy5uY2JpLm5s
bS5uaWguZ292L3B1Ym1lZC8xMjQ3MzI1NDwvdXJsPjwvcmVsYXRlZC11cmxzPjwvdXJscz48ZWxl
Y3Ryb25pYy1yZXNvdXJjZS1udW0+MTAuMTA1My9ldWhqLjIwMDIuMzI4MTwvZWxlY3Ryb25pYy1y
ZXNvdXJjZS1udW0+PGxhbmd1YWdlPmVuZzwvbGFuZ3VhZ2U+PC9yZWNvcmQ+PC9DaXRlPjwvRW5k
Tm90ZT4A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sidRPr="006D6AF6">
        <w:rPr>
          <w:rFonts w:eastAsia="Calibri" w:cs="Arial"/>
          <w:color w:val="000000" w:themeColor="text1"/>
          <w:shd w:val="clear" w:color="auto" w:fill="E6E6E6"/>
        </w:rPr>
      </w:r>
      <w:r w:rsidR="003B022A" w:rsidRPr="006D6AF6">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12, 118, 140, 141, 143</w:t>
      </w:r>
      <w:r w:rsidR="003B022A" w:rsidRPr="006D6AF6">
        <w:rPr>
          <w:rFonts w:eastAsia="Calibri" w:cs="Arial"/>
          <w:color w:val="000000" w:themeColor="text1"/>
          <w:shd w:val="clear" w:color="auto" w:fill="E6E6E6"/>
        </w:rPr>
        <w:fldChar w:fldCharType="end"/>
      </w:r>
      <w:r w:rsidRPr="00D93C36">
        <w:rPr>
          <w:rFonts w:eastAsia="Calibri" w:cs="Arial"/>
          <w:color w:val="000000" w:themeColor="text1"/>
        </w:rPr>
        <w:t>, with three studies including testing strategies relying on lipid levels</w:t>
      </w:r>
      <w:r w:rsidR="00DB5E12" w:rsidRPr="006D6AF6">
        <w:rPr>
          <w:rFonts w:eastAsia="Calibri" w:cs="Arial"/>
          <w:color w:val="000000" w:themeColor="text1"/>
          <w:shd w:val="clear" w:color="auto" w:fill="E6E6E6"/>
        </w:rPr>
        <w:fldChar w:fldCharType="begin">
          <w:fldData xml:space="preserve">PEVuZE5vdGU+PENpdGU+PEF1dGhvcj5NYXJrczwvQXV0aG9yPjxZZWFyPjIwMDI8L1llYXI+PFJl
Y051bT4yMjI8L1JlY051bT48RGlzcGxheVRleHQ+PHN0eWxlIGZhY2U9InN1cGVyc2NyaXB0Ij4x
MywgMjYsIDE0NDwvc3R5bGU+PC9EaXNwbGF5VGV4dD48cmVjb3JkPjxyZWMtbnVtYmVyPjIyMjwv
cmVjLW51bWJlcj48Zm9yZWlnbi1rZXlzPjxrZXkgYXBwPSJFTiIgZGItaWQ9InQycDl0ZHc1dXNm
enM2ZTJ0ZjF4MHY5aWZ6NXNwMDVlc3N6MiIgdGltZXN0YW1wPSIxNjUyNzA5MTE4Ij4yMjI8L2tl
eT48L2ZvcmVpZ24ta2V5cz48cmVmLXR5cGUgbmFtZT0iSm91cm5hbCBBcnRpY2xlIj4xNzwvcmVm
LXR5cGU+PGNvbnRyaWJ1dG9ycz48YXV0aG9ycz48YXV0aG9yPk1hcmtzLCBELjwvYXV0aG9yPjxh
dXRob3I+V29uZGVybGluZywgRC48L2F1dGhvcj48YXV0aG9yPlRob3JvZ29vZCwgTS48L2F1dGhv
cj48YXV0aG9yPkxhbWJlcnQsIEguPC9hdXRob3I+PGF1dGhvcj5IdW1waHJpZXMsIFMuIEUuPC9h
dXRob3I+PGF1dGhvcj5OZWlsLCBILiBBLjwvYXV0aG9yPjwvYXV0aG9ycz48L2NvbnRyaWJ1dG9y
cz48dGl0bGVzPjx0aXRsZT5Db3N0IGVmZmVjdGl2ZW5lc3MgYW5hbHlzaXMgb2YgZGlmZmVyZW50
IGFwcHJvYWNoZXMgb2Ygc2NyZWVuaW5nIGZvciBmYW1pbGlhbCBoeXBlcmNob2xlc3Rlcm9sYWVt
aWE8L3RpdGxlPjxzZWNvbmRhcnktdGl0bGU+Qk1KPC9zZWNvbmRhcnktdGl0bGU+PHNob3J0LXRp
dGxlPkNvc3QgZWZmZWN0aXZlbmVzcyBhbmFseXNpcyBvZiBkaWZmZXJlbnQgYXBwcm9hY2hlcyBv
ZiBzY3JlZW5pbmcgZm9yIGZhbWlsaWFsIGh5cGVyY2hvbGVzdGVyb2xhZW1pYTwvc2hvcnQtdGl0
bGU+PC90aXRsZXM+PHBlcmlvZGljYWw+PGZ1bGwtdGl0bGU+Qk1KPC9mdWxsLXRpdGxlPjwvcGVy
aW9kaWNhbD48cGFnZXM+MTMwMzwvcGFnZXM+PHZvbHVtZT4zMjQ8L3ZvbHVtZT48bnVtYmVyPjcz
NDk8L251bWJlcj48a2V5d29yZHM+PGtleXdvcmQ+QWRvbGVzY2VudDwva2V5d29yZD48a2V5d29y
ZD5BZHVsdDwva2V5d29yZD48a2V5d29yZD5Db3N0LUJlbmVmaXQgQW5hbHlzaXM8L2tleXdvcmQ+
PGtleXdvcmQ+RmVtYWxlPC9rZXl3b3JkPjxrZXl3b3JkPkh1bWFuczwva2V5d29yZD48a2V5d29y
ZD5IeXBlcmxpcG9wcm90ZWluZW1pYSBUeXBlIElJPC9rZXl3b3JkPjxrZXl3b3JkPk1hbGU8L2tl
eXdvcmQ+PGtleXdvcmQ+TWFzcyBTY3JlZW5pbmc8L2tleXdvcmQ+PGtleXdvcmQ+TWlkZGxlIEFn
ZWQ8L2tleXdvcmQ+PGtleXdvcmQ+TXlvY2FyZGlhbCBJbmZhcmN0aW9uPC9rZXl3b3JkPjxrZXl3
b3JkPlBhdGllbnQgU2ltdWxhdGlvbjwva2V5d29yZD48L2tleXdvcmRzPjxkYXRlcz48eWVhcj4y
MDAyPC95ZWFyPjxwdWItZGF0ZXM+PGRhdGU+SnVuPC9kYXRlPjwvcHViLWRhdGVzPjwvZGF0ZXM+
PGlzYm4+MTc1Ni0xODMzPC9pc2JuPjxhY2Nlc3Npb24tbnVtPjEyMDM5ODIyPC9hY2Nlc3Npb24t
bnVtPjx1cmxzPjxyZWxhdGVkLXVybHM+PHVybD5odHRwczovL3d3dy5uY2JpLm5sbS5uaWguZ292
L3B1Ym1lZC8xMjAzOTgyMjwvdXJsPjwvcmVsYXRlZC11cmxzPjwvdXJscz48Y3VzdG9tMj5QTUMx
MTM3NjU8L2N1c3RvbTI+PGVsZWN0cm9uaWMtcmVzb3VyY2UtbnVtPjEwLjExMzYvYm1qLjMyNC43
MzQ5LjEzMDM8L2VsZWN0cm9uaWMtcmVzb3VyY2UtbnVtPjxsYW5ndWFnZT5lbmc8L2xhbmd1YWdl
PjwvcmVjb3JkPjwvQ2l0ZT48Q2l0ZT48QXV0aG9yPk1hcmtzPC9BdXRob3I+PFllYXI+MjAwMDwv
WWVhcj48UmVjTnVtPjIyNDwvUmVjTnVtPjxyZWNvcmQ+PHJlYy1udW1iZXI+MjI0PC9yZWMtbnVt
YmVyPjxmb3JlaWduLWtleXM+PGtleSBhcHA9IkVOIiBkYi1pZD0idDJwOXRkdzV1c2Z6czZlMnRm
MXgwdjlpZno1c3AwNWVzc3oyIiB0aW1lc3RhbXA9IjE2NTI3MDkxMTgiPjIyNDwva2V5PjwvZm9y
ZWlnbi1rZXlzPjxyZWYtdHlwZSBuYW1lPSJKb3VybmFsIEFydGljbGUiPjE3PC9yZWYtdHlwZT48
Y29udHJpYnV0b3JzPjxhdXRob3JzPjxhdXRob3I+TWFya3MsIEQuPC9hdXRob3I+PGF1dGhvcj5X
b25kZXJsaW5nLCBELjwvYXV0aG9yPjxhdXRob3I+VGhvcm9nb29kLCBNLjwvYXV0aG9yPjxhdXRo
b3I+TGFtYmVydCwgSC48L2F1dGhvcj48YXV0aG9yPkh1bXBocmllcywgUy4gRS48L2F1dGhvcj48
YXV0aG9yPk5laWwsIEguIEEuIFc8L2F1dGhvcj48L2F1dGhvcnM+PC9jb250cmlidXRvcnM+PHRp
dGxlcz48dGl0bGU+U2NyZWVuaW5nIGZvciBoeXBlcmNob2xlc3Rlcm9sYWVtaWEgdmVyc3VzIGNh
c2UgZmluZGluZyBmb3IgZmFtaWxpYWwgaHlwZXJjaG9sZXN0b2xhZW1pYTogQSBzeXN0ZW1hdGlj
IHJldmlldyBhbmQgY29zdC1lZmZlY3RpdmVuZXNzIGFuYWx5c2lzPC90aXRsZT48c2Vjb25kYXJ5
LXRpdGxlPkhlYWx0aCBUZWNobm9sb2d5IEFzc2Vzc21lbnQ8L3NlY29uZGFyeS10aXRsZT48c2hv
cnQtdGl0bGU+U2NyZWVuaW5nIGZvciBoeXBlcmNob2xlc3Rlcm9sYWVtaWEgdmVyc3VzIGNhc2Ug
ZmluZGluZyBmb3IgZmFtaWxpYWwgaHlwZXJjaG9sZXN0b2xhZW1pYTogQSBzeXN0ZW1hdGljIHJl
dmlldyBhbmQgY29zdC1lZmZlY3RpdmVuZXNzIGFuYWx5c2lzLjwvc2hvcnQtdGl0bGU+PC90aXRs
ZXM+PHBlcmlvZGljYWw+PGZ1bGwtdGl0bGU+SGVhbHRoIFRlY2hub2xvZ3kgQXNzZXNzbWVudDwv
ZnVsbC10aXRsZT48L3BlcmlvZGljYWw+PHBhZ2VzPjEtMTIzPC9wYWdlcz48dm9sdW1lPjQ8L3Zv
bHVtZT48bnVtYmVyPjI5PC9udW1iZXI+PGRhdGVzPjx5ZWFyPjIwMDA8L3llYXI+PC9kYXRlcz48
dXJscz48L3VybHM+PC9yZWNvcmQ+PC9DaXRlPjxDaXRlPjxBdXRob3I+TmhlcmVyYTwvQXV0aG9y
PjxZZWFyPjIwMTE8L1llYXI+PFJlY051bT4yNTY8L1JlY051bT48cmVjb3JkPjxyZWMtbnVtYmVy
PjI1NjwvcmVjLW51bWJlcj48Zm9yZWlnbi1rZXlzPjxrZXkgYXBwPSJFTiIgZGItaWQ9InQycDl0
ZHc1dXNmenM2ZTJ0ZjF4MHY5aWZ6NXNwMDVlc3N6MiIgdGltZXN0YW1wPSIxNjUyNzA5MTE4Ij4y
NTY8L2tleT48L2ZvcmVpZ24ta2V5cz48cmVmLXR5cGUgbmFtZT0iSm91cm5hbCBBcnRpY2xlIj4x
NzwvcmVmLXR5cGU+PGNvbnRyaWJ1dG9ycz48YXV0aG9ycz48YXV0aG9yPk5oZXJlcmEsIEwuPC9h
dXRob3I+PGF1dGhvcj5NYXJrcywgRC48L2F1dGhvcj48YXV0aG9yPk1pbmhhcywgUi48L2F1dGhv
cj48YXV0aG9yPlRob3JvZ29vZCwgTS48L2F1dGhvcj48YXV0aG9yPkh1bXBocmllcywgUy4gRS48
L2F1dGhvcj48L2F1dGhvcnM+PC9jb250cmlidXRvcnM+PGF1dGgtYWRkcmVzcz5DZW50cmUgZm9y
IENhcmRpb3Zhc2N1bGFyIEdlbmV0aWNzLCBCcml0aXNoIEhlYXJ0IEZvdW5kYXRpb24gTGFib3Jh
dG9yaWVzLCBSb3lhbCBGcmVlIGFuZCBVbml2ZXJzaXR5IENvbGxlZ2UgTG9uZG9uIE1lZGljaW5l
IFNjaG9vbCwgTG9uZG9uIFdDMUUgNkpGLCBVSy4gcm1oYXNlaEB1Y2wuYWMudWs8L2F1dGgtYWRk
cmVzcz48dGl0bGVzPjx0aXRsZT5Qcm9iYWJpbGlzdGljIGNvc3QtZWZmZWN0aXZlbmVzcyBhbmFs
eXNpcyBvZiBjYXNjYWRlIHNjcmVlbmluZyBmb3IgZmFtaWxpYWwgaHlwZXJjaG9sZXN0ZXJvbGFl
bWlhIHVzaW5nIGFsdGVybmF0aXZlIGRpYWdub3N0aWMgYW5kIGlkZW50aWZpY2F0aW9uIHN0cmF0
ZWdpZXM8L3RpdGxlPjxzZWNvbmRhcnktdGl0bGU+SGVhcnQ8L3NlY29uZGFyeS10aXRsZT48YWx0
LXRpdGxlPkhlYXJ0IChCcml0aXNoIENhcmRpYWMgU29jaWV0eSk8L2FsdC10aXRsZT48c2hvcnQt
dGl0bGU+UHJvYmFiaWxpc3RpYyBjb3N0LWVmZmVjdGl2ZW5lc3MgYW5hbHlzaXMgb2YgY2FzY2Fk
ZSBzY3JlZW5pbmcgZm9yIGZhbWlsaWFsIGh5cGVyY2hvbGVzdGVyb2xhZW1pYSB1c2luZyBhbHRl
cm5hdGl2ZSBkaWFnbm9zdGljIGFuZCBpZGVudGlmaWNhdGlvbiBzdHJhdGVnaWVzPC9zaG9ydC10
aXRsZT48L3RpdGxlcz48cGVyaW9kaWNhbD48ZnVsbC10aXRsZT5IZWFydDwvZnVsbC10aXRsZT48
L3BlcmlvZGljYWw+PGFsdC1wZXJpb2RpY2FsPjxmdWxsLXRpdGxlPkhlYXJ0PC9mdWxsLXRpdGxl
PjxhYmJyLTE+SGVhcnQgKEJyaXRpc2ggQ2FyZGlhYyBTb2NpZXR5KTwvYWJici0xPjwvYWx0LXBl
cmlvZGljYWw+PHBhZ2VzPjExNzUtODE8L3BhZ2VzPjx2b2x1bWU+OTc8L3ZvbHVtZT48bnVtYmVy
PjE0PC9udW1iZXI+PGVkaXRpb24+MjAxMS8wNi8yMTwvZWRpdGlvbj48a2V5d29yZHM+PGtleXdv
cmQ+QWR1bHQ8L2tleXdvcmQ+PGtleXdvcmQ+QmlvbWFya2Vycy9ibG9vZDwva2V5d29yZD48a2V5
d29yZD5DYXJkaW92YXNjdWxhciBEaXNlYXNlcy8qZWNvbm9taWNzL2V0aW9sb2d5L3ByZXZlbnRp
b24gJmFtcDsgY29udHJvbDwva2V5d29yZD48a2V5d29yZD5DaG9sZXN0ZXJvbCwgTERML2Jsb29k
PC9rZXl3b3JkPjxrZXl3b3JkPkNvc3QtQmVuZWZpdCBBbmFseXNpczwva2V5d29yZD48a2V5d29y
ZD5EcnVnIENvc3RzPC9rZXl3b3JkPjxrZXl3b3JkPkZhbHNlIE5lZ2F0aXZlIFJlYWN0aW9uczwv
a2V5d29yZD48a2V5d29yZD5GYWxzZSBQb3NpdGl2ZSBSZWFjdGlvbnM8L2tleXdvcmQ+PGtleXdv
cmQ+R2VuZXRpYyBQcmVkaXNwb3NpdGlvbiB0byBEaXNlYXNlPC9rZXl3b3JkPjxrZXl3b3JkPkdl
bmV0aWMgVGVzdGluZy8qZWNvbm9taWNzPC9rZXl3b3JkPjxrZXl3b3JkPipIZWFsdGggQ2FyZSBD
b3N0czwva2V5d29yZD48a2V5d29yZD5IZXJlZGl0eTwva2V5d29yZD48a2V5d29yZD5IdW1hbnM8
L2tleXdvcmQ+PGtleXdvcmQ+SHlkcm94eW1ldGh5bGdsdXRhcnlsLUNvQSBSZWR1Y3Rhc2UgSW5o
aWJpdG9ycy9lY29ub21pY3MvdGhlcmFwZXV0aWMgdXNlPC9rZXl3b3JkPjxrZXl3b3JkPkh5cGVy
bGlwb3Byb3RlaW5lbWlhIFR5cGUgSUkvYmxvb2QvY29tcGxpY2F0aW9ucy8qZGlhZ25vc2lzL2Ry
dWc8L2tleXdvcmQ+PGtleXdvcmQ+dGhlcmFweS8qZWNvbm9taWNzL2dlbmV0aWNzPC9rZXl3b3Jk
PjxrZXl3b3JkPk1hcmtvdiBDaGFpbnM8L2tleXdvcmQ+PGtleXdvcmQ+TWFzcyBTY3JlZW5pbmcv
KmVjb25vbWljcy8qbWV0aG9kczwva2V5d29yZD48a2V5d29yZD5NaWRkbGUgQWdlZDwva2V5d29y
ZD48a2V5d29yZD5Nb2RlbHMsIEVjb25vbWljPC9rZXl3b3JkPjxrZXl3b3JkPk11dGF0aW9uPC9r
ZXl3b3JkPjxrZXl3b3JkPlBlZGlncmVlPC9rZXl3b3JkPjxrZXl3b3JkPlByZWRpY3RpdmUgVmFs
dWUgb2YgVGVzdHM8L2tleXdvcmQ+PGtleXdvcmQ+UHJvYmFiaWxpdHk8L2tleXdvcmQ+PGtleXdv
cmQ+UHJvZ25vc2lzPC9rZXl3b3JkPjxrZXl3b3JkPlF1YWxpdHktQWRqdXN0ZWQgTGlmZSBZZWFy
czwva2V5d29yZD48a2V5d29yZD5TdGF0ZSBNZWRpY2luZS8qZWNvbm9taWNzPC9rZXl3b3JkPjxr
ZXl3b3JkPlRpbWUgRmFjdG9yczwva2V5d29yZD48a2V5d29yZD5Vbml0ZWQgS2luZ2RvbTwva2V5
d29yZD48L2tleXdvcmRzPjxkYXRlcz48eWVhcj4yMDExPC95ZWFyPjxwdWItZGF0ZXM+PGRhdGU+
SnVsPC9kYXRlPjwvcHViLWRhdGVzPjwvZGF0ZXM+PGlzYm4+MTQ2OC0yMDFYIChFbGVjdHJvbmlj
KSAxMzU1LTYwMzcgKExpbmtpbmcpPC9pc2JuPjxhY2Nlc3Npb24tbnVtPjIxNjg1NDgyPC9hY2Nl
c3Npb24tbnVtPjx1cmxzPjxyZWxhdGVkLXVybHM+PHVybD5odHRwczovL3d3dy5uY2JpLm5sbS5u
aWguZ292L3B1Ym1lZC8yMTY4NTQ4MjwvdXJsPjwvcmVsYXRlZC11cmxzPjwvdXJscz48ZWxlY3Ry
b25pYy1yZXNvdXJjZS1udW0+MTAuMTEzNi9ocnQuMjAxMC4yMTM5NzU8L2VsZWN0cm9uaWMtcmVz
b3VyY2UtbnVtPjxyZW1vdGUtZGF0YWJhc2UtcHJvdmlkZXI+TmxtPC9yZW1vdGUtZGF0YWJhc2Ut
cHJvdmlkZXI+PGxhbmd1YWdlPmVuZzwvbGFuZ3VhZ2U+PC9yZWNvcmQ+PC9DaXRlPjwvRW5kTm90
ZT4A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PEVuZE5vdGU+PENpdGU+PEF1dGhvcj5NYXJrczwvQXV0aG9yPjxZZWFyPjIwMDI8L1llYXI+PFJl
Y051bT4yMjI8L1JlY051bT48RGlzcGxheVRleHQ+PHN0eWxlIGZhY2U9InN1cGVyc2NyaXB0Ij4x
MywgMjYsIDE0NDwvc3R5bGU+PC9EaXNwbGF5VGV4dD48cmVjb3JkPjxyZWMtbnVtYmVyPjIyMjwv
cmVjLW51bWJlcj48Zm9yZWlnbi1rZXlzPjxrZXkgYXBwPSJFTiIgZGItaWQ9InQycDl0ZHc1dXNm
enM2ZTJ0ZjF4MHY5aWZ6NXNwMDVlc3N6MiIgdGltZXN0YW1wPSIxNjUyNzA5MTE4Ij4yMjI8L2tl
eT48L2ZvcmVpZ24ta2V5cz48cmVmLXR5cGUgbmFtZT0iSm91cm5hbCBBcnRpY2xlIj4xNzwvcmVm
LXR5cGU+PGNvbnRyaWJ1dG9ycz48YXV0aG9ycz48YXV0aG9yPk1hcmtzLCBELjwvYXV0aG9yPjxh
dXRob3I+V29uZGVybGluZywgRC48L2F1dGhvcj48YXV0aG9yPlRob3JvZ29vZCwgTS48L2F1dGhv
cj48YXV0aG9yPkxhbWJlcnQsIEguPC9hdXRob3I+PGF1dGhvcj5IdW1waHJpZXMsIFMuIEUuPC9h
dXRob3I+PGF1dGhvcj5OZWlsLCBILiBBLjwvYXV0aG9yPjwvYXV0aG9ycz48L2NvbnRyaWJ1dG9y
cz48dGl0bGVzPjx0aXRsZT5Db3N0IGVmZmVjdGl2ZW5lc3MgYW5hbHlzaXMgb2YgZGlmZmVyZW50
IGFwcHJvYWNoZXMgb2Ygc2NyZWVuaW5nIGZvciBmYW1pbGlhbCBoeXBlcmNob2xlc3Rlcm9sYWVt
aWE8L3RpdGxlPjxzZWNvbmRhcnktdGl0bGU+Qk1KPC9zZWNvbmRhcnktdGl0bGU+PHNob3J0LXRp
dGxlPkNvc3QgZWZmZWN0aXZlbmVzcyBhbmFseXNpcyBvZiBkaWZmZXJlbnQgYXBwcm9hY2hlcyBv
ZiBzY3JlZW5pbmcgZm9yIGZhbWlsaWFsIGh5cGVyY2hvbGVzdGVyb2xhZW1pYTwvc2hvcnQtdGl0
bGU+PC90aXRsZXM+PHBlcmlvZGljYWw+PGZ1bGwtdGl0bGU+Qk1KPC9mdWxsLXRpdGxlPjwvcGVy
aW9kaWNhbD48cGFnZXM+MTMwMzwvcGFnZXM+PHZvbHVtZT4zMjQ8L3ZvbHVtZT48bnVtYmVyPjcz
NDk8L251bWJlcj48a2V5d29yZHM+PGtleXdvcmQ+QWRvbGVzY2VudDwva2V5d29yZD48a2V5d29y
ZD5BZHVsdDwva2V5d29yZD48a2V5d29yZD5Db3N0LUJlbmVmaXQgQW5hbHlzaXM8L2tleXdvcmQ+
PGtleXdvcmQ+RmVtYWxlPC9rZXl3b3JkPjxrZXl3b3JkPkh1bWFuczwva2V5d29yZD48a2V5d29y
ZD5IeXBlcmxpcG9wcm90ZWluZW1pYSBUeXBlIElJPC9rZXl3b3JkPjxrZXl3b3JkPk1hbGU8L2tl
eXdvcmQ+PGtleXdvcmQ+TWFzcyBTY3JlZW5pbmc8L2tleXdvcmQ+PGtleXdvcmQ+TWlkZGxlIEFn
ZWQ8L2tleXdvcmQ+PGtleXdvcmQ+TXlvY2FyZGlhbCBJbmZhcmN0aW9uPC9rZXl3b3JkPjxrZXl3
b3JkPlBhdGllbnQgU2ltdWxhdGlvbjwva2V5d29yZD48L2tleXdvcmRzPjxkYXRlcz48eWVhcj4y
MDAyPC95ZWFyPjxwdWItZGF0ZXM+PGRhdGU+SnVuPC9kYXRlPjwvcHViLWRhdGVzPjwvZGF0ZXM+
PGlzYm4+MTc1Ni0xODMzPC9pc2JuPjxhY2Nlc3Npb24tbnVtPjEyMDM5ODIyPC9hY2Nlc3Npb24t
bnVtPjx1cmxzPjxyZWxhdGVkLXVybHM+PHVybD5odHRwczovL3d3dy5uY2JpLm5sbS5uaWguZ292
L3B1Ym1lZC8xMjAzOTgyMjwvdXJsPjwvcmVsYXRlZC11cmxzPjwvdXJscz48Y3VzdG9tMj5QTUMx
MTM3NjU8L2N1c3RvbTI+PGVsZWN0cm9uaWMtcmVzb3VyY2UtbnVtPjEwLjExMzYvYm1qLjMyNC43
MzQ5LjEzMDM8L2VsZWN0cm9uaWMtcmVzb3VyY2UtbnVtPjxsYW5ndWFnZT5lbmc8L2xhbmd1YWdl
PjwvcmVjb3JkPjwvQ2l0ZT48Q2l0ZT48QXV0aG9yPk1hcmtzPC9BdXRob3I+PFllYXI+MjAwMDwv
WWVhcj48UmVjTnVtPjIyNDwvUmVjTnVtPjxyZWNvcmQ+PHJlYy1udW1iZXI+MjI0PC9yZWMtbnVt
YmVyPjxmb3JlaWduLWtleXM+PGtleSBhcHA9IkVOIiBkYi1pZD0idDJwOXRkdzV1c2Z6czZlMnRm
MXgwdjlpZno1c3AwNWVzc3oyIiB0aW1lc3RhbXA9IjE2NTI3MDkxMTgiPjIyNDwva2V5PjwvZm9y
ZWlnbi1rZXlzPjxyZWYtdHlwZSBuYW1lPSJKb3VybmFsIEFydGljbGUiPjE3PC9yZWYtdHlwZT48
Y29udHJpYnV0b3JzPjxhdXRob3JzPjxhdXRob3I+TWFya3MsIEQuPC9hdXRob3I+PGF1dGhvcj5X
b25kZXJsaW5nLCBELjwvYXV0aG9yPjxhdXRob3I+VGhvcm9nb29kLCBNLjwvYXV0aG9yPjxhdXRo
b3I+TGFtYmVydCwgSC48L2F1dGhvcj48YXV0aG9yPkh1bXBocmllcywgUy4gRS48L2F1dGhvcj48
YXV0aG9yPk5laWwsIEguIEEuIFc8L2F1dGhvcj48L2F1dGhvcnM+PC9jb250cmlidXRvcnM+PHRp
dGxlcz48dGl0bGU+U2NyZWVuaW5nIGZvciBoeXBlcmNob2xlc3Rlcm9sYWVtaWEgdmVyc3VzIGNh
c2UgZmluZGluZyBmb3IgZmFtaWxpYWwgaHlwZXJjaG9sZXN0b2xhZW1pYTogQSBzeXN0ZW1hdGlj
IHJldmlldyBhbmQgY29zdC1lZmZlY3RpdmVuZXNzIGFuYWx5c2lzPC90aXRsZT48c2Vjb25kYXJ5
LXRpdGxlPkhlYWx0aCBUZWNobm9sb2d5IEFzc2Vzc21lbnQ8L3NlY29uZGFyeS10aXRsZT48c2hv
cnQtdGl0bGU+U2NyZWVuaW5nIGZvciBoeXBlcmNob2xlc3Rlcm9sYWVtaWEgdmVyc3VzIGNhc2Ug
ZmluZGluZyBmb3IgZmFtaWxpYWwgaHlwZXJjaG9sZXN0b2xhZW1pYTogQSBzeXN0ZW1hdGljIHJl
dmlldyBhbmQgY29zdC1lZmZlY3RpdmVuZXNzIGFuYWx5c2lzLjwvc2hvcnQtdGl0bGU+PC90aXRs
ZXM+PHBlcmlvZGljYWw+PGZ1bGwtdGl0bGU+SGVhbHRoIFRlY2hub2xvZ3kgQXNzZXNzbWVudDwv
ZnVsbC10aXRsZT48L3BlcmlvZGljYWw+PHBhZ2VzPjEtMTIzPC9wYWdlcz48dm9sdW1lPjQ8L3Zv
bHVtZT48bnVtYmVyPjI5PC9udW1iZXI+PGRhdGVzPjx5ZWFyPjIwMDA8L3llYXI+PC9kYXRlcz48
dXJscz48L3VybHM+PC9yZWNvcmQ+PC9DaXRlPjxDaXRlPjxBdXRob3I+TmhlcmVyYTwvQXV0aG9y
PjxZZWFyPjIwMTE8L1llYXI+PFJlY051bT4yNTY8L1JlY051bT48cmVjb3JkPjxyZWMtbnVtYmVy
PjI1NjwvcmVjLW51bWJlcj48Zm9yZWlnbi1rZXlzPjxrZXkgYXBwPSJFTiIgZGItaWQ9InQycDl0
ZHc1dXNmenM2ZTJ0ZjF4MHY5aWZ6NXNwMDVlc3N6MiIgdGltZXN0YW1wPSIxNjUyNzA5MTE4Ij4y
NTY8L2tleT48L2ZvcmVpZ24ta2V5cz48cmVmLXR5cGUgbmFtZT0iSm91cm5hbCBBcnRpY2xlIj4x
NzwvcmVmLXR5cGU+PGNvbnRyaWJ1dG9ycz48YXV0aG9ycz48YXV0aG9yPk5oZXJlcmEsIEwuPC9h
dXRob3I+PGF1dGhvcj5NYXJrcywgRC48L2F1dGhvcj48YXV0aG9yPk1pbmhhcywgUi48L2F1dGhv
cj48YXV0aG9yPlRob3JvZ29vZCwgTS48L2F1dGhvcj48YXV0aG9yPkh1bXBocmllcywgUy4gRS48
L2F1dGhvcj48L2F1dGhvcnM+PC9jb250cmlidXRvcnM+PGF1dGgtYWRkcmVzcz5DZW50cmUgZm9y
IENhcmRpb3Zhc2N1bGFyIEdlbmV0aWNzLCBCcml0aXNoIEhlYXJ0IEZvdW5kYXRpb24gTGFib3Jh
dG9yaWVzLCBSb3lhbCBGcmVlIGFuZCBVbml2ZXJzaXR5IENvbGxlZ2UgTG9uZG9uIE1lZGljaW5l
IFNjaG9vbCwgTG9uZG9uIFdDMUUgNkpGLCBVSy4gcm1oYXNlaEB1Y2wuYWMudWs8L2F1dGgtYWRk
cmVzcz48dGl0bGVzPjx0aXRsZT5Qcm9iYWJpbGlzdGljIGNvc3QtZWZmZWN0aXZlbmVzcyBhbmFs
eXNpcyBvZiBjYXNjYWRlIHNjcmVlbmluZyBmb3IgZmFtaWxpYWwgaHlwZXJjaG9sZXN0ZXJvbGFl
bWlhIHVzaW5nIGFsdGVybmF0aXZlIGRpYWdub3N0aWMgYW5kIGlkZW50aWZpY2F0aW9uIHN0cmF0
ZWdpZXM8L3RpdGxlPjxzZWNvbmRhcnktdGl0bGU+SGVhcnQ8L3NlY29uZGFyeS10aXRsZT48YWx0
LXRpdGxlPkhlYXJ0IChCcml0aXNoIENhcmRpYWMgU29jaWV0eSk8L2FsdC10aXRsZT48c2hvcnQt
dGl0bGU+UHJvYmFiaWxpc3RpYyBjb3N0LWVmZmVjdGl2ZW5lc3MgYW5hbHlzaXMgb2YgY2FzY2Fk
ZSBzY3JlZW5pbmcgZm9yIGZhbWlsaWFsIGh5cGVyY2hvbGVzdGVyb2xhZW1pYSB1c2luZyBhbHRl
cm5hdGl2ZSBkaWFnbm9zdGljIGFuZCBpZGVudGlmaWNhdGlvbiBzdHJhdGVnaWVzPC9zaG9ydC10
aXRsZT48L3RpdGxlcz48cGVyaW9kaWNhbD48ZnVsbC10aXRsZT5IZWFydDwvZnVsbC10aXRsZT48
L3BlcmlvZGljYWw+PGFsdC1wZXJpb2RpY2FsPjxmdWxsLXRpdGxlPkhlYXJ0PC9mdWxsLXRpdGxl
PjxhYmJyLTE+SGVhcnQgKEJyaXRpc2ggQ2FyZGlhYyBTb2NpZXR5KTwvYWJici0xPjwvYWx0LXBl
cmlvZGljYWw+PHBhZ2VzPjExNzUtODE8L3BhZ2VzPjx2b2x1bWU+OTc8L3ZvbHVtZT48bnVtYmVy
PjE0PC9udW1iZXI+PGVkaXRpb24+MjAxMS8wNi8yMTwvZWRpdGlvbj48a2V5d29yZHM+PGtleXdv
cmQ+QWR1bHQ8L2tleXdvcmQ+PGtleXdvcmQ+QmlvbWFya2Vycy9ibG9vZDwva2V5d29yZD48a2V5
d29yZD5DYXJkaW92YXNjdWxhciBEaXNlYXNlcy8qZWNvbm9taWNzL2V0aW9sb2d5L3ByZXZlbnRp
b24gJmFtcDsgY29udHJvbDwva2V5d29yZD48a2V5d29yZD5DaG9sZXN0ZXJvbCwgTERML2Jsb29k
PC9rZXl3b3JkPjxrZXl3b3JkPkNvc3QtQmVuZWZpdCBBbmFseXNpczwva2V5d29yZD48a2V5d29y
ZD5EcnVnIENvc3RzPC9rZXl3b3JkPjxrZXl3b3JkPkZhbHNlIE5lZ2F0aXZlIFJlYWN0aW9uczwv
a2V5d29yZD48a2V5d29yZD5GYWxzZSBQb3NpdGl2ZSBSZWFjdGlvbnM8L2tleXdvcmQ+PGtleXdv
cmQ+R2VuZXRpYyBQcmVkaXNwb3NpdGlvbiB0byBEaXNlYXNlPC9rZXl3b3JkPjxrZXl3b3JkPkdl
bmV0aWMgVGVzdGluZy8qZWNvbm9taWNzPC9rZXl3b3JkPjxrZXl3b3JkPipIZWFsdGggQ2FyZSBD
b3N0czwva2V5d29yZD48a2V5d29yZD5IZXJlZGl0eTwva2V5d29yZD48a2V5d29yZD5IdW1hbnM8
L2tleXdvcmQ+PGtleXdvcmQ+SHlkcm94eW1ldGh5bGdsdXRhcnlsLUNvQSBSZWR1Y3Rhc2UgSW5o
aWJpdG9ycy9lY29ub21pY3MvdGhlcmFwZXV0aWMgdXNlPC9rZXl3b3JkPjxrZXl3b3JkPkh5cGVy
bGlwb3Byb3RlaW5lbWlhIFR5cGUgSUkvYmxvb2QvY29tcGxpY2F0aW9ucy8qZGlhZ25vc2lzL2Ry
dWc8L2tleXdvcmQ+PGtleXdvcmQ+dGhlcmFweS8qZWNvbm9taWNzL2dlbmV0aWNzPC9rZXl3b3Jk
PjxrZXl3b3JkPk1hcmtvdiBDaGFpbnM8L2tleXdvcmQ+PGtleXdvcmQ+TWFzcyBTY3JlZW5pbmcv
KmVjb25vbWljcy8qbWV0aG9kczwva2V5d29yZD48a2V5d29yZD5NaWRkbGUgQWdlZDwva2V5d29y
ZD48a2V5d29yZD5Nb2RlbHMsIEVjb25vbWljPC9rZXl3b3JkPjxrZXl3b3JkPk11dGF0aW9uPC9r
ZXl3b3JkPjxrZXl3b3JkPlBlZGlncmVlPC9rZXl3b3JkPjxrZXl3b3JkPlByZWRpY3RpdmUgVmFs
dWUgb2YgVGVzdHM8L2tleXdvcmQ+PGtleXdvcmQ+UHJvYmFiaWxpdHk8L2tleXdvcmQ+PGtleXdv
cmQ+UHJvZ25vc2lzPC9rZXl3b3JkPjxrZXl3b3JkPlF1YWxpdHktQWRqdXN0ZWQgTGlmZSBZZWFy
czwva2V5d29yZD48a2V5d29yZD5TdGF0ZSBNZWRpY2luZS8qZWNvbm9taWNzPC9rZXl3b3JkPjxr
ZXl3b3JkPlRpbWUgRmFjdG9yczwva2V5d29yZD48a2V5d29yZD5Vbml0ZWQgS2luZ2RvbTwva2V5
d29yZD48L2tleXdvcmRzPjxkYXRlcz48eWVhcj4yMDExPC95ZWFyPjxwdWItZGF0ZXM+PGRhdGU+
SnVsPC9kYXRlPjwvcHViLWRhdGVzPjwvZGF0ZXM+PGlzYm4+MTQ2OC0yMDFYIChFbGVjdHJvbmlj
KSAxMzU1LTYwMzcgKExpbmtpbmcpPC9pc2JuPjxhY2Nlc3Npb24tbnVtPjIxNjg1NDgyPC9hY2Nl
c3Npb24tbnVtPjx1cmxzPjxyZWxhdGVkLXVybHM+PHVybD5odHRwczovL3d3dy5uY2JpLm5sbS5u
aWguZ292L3B1Ym1lZC8yMTY4NTQ4MjwvdXJsPjwvcmVsYXRlZC11cmxzPjwvdXJscz48ZWxlY3Ry
b25pYy1yZXNvdXJjZS1udW0+MTAuMTEzNi9ocnQuMjAxMC4yMTM5NzU8L2VsZWN0cm9uaWMtcmVz
b3VyY2UtbnVtPjxyZW1vdGUtZGF0YWJhc2UtcHJvdmlkZXI+TmxtPC9yZW1vdGUtZGF0YWJhc2Ut
cHJvdmlkZXI+PGxhbmd1YWdlPmVuZzwvbGFuZ3VhZ2U+PC9yZWNvcmQ+PC9DaXRlPjwvRW5kTm90
ZT4A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DB5E12" w:rsidRPr="006D6AF6">
        <w:rPr>
          <w:rFonts w:eastAsia="Calibri" w:cs="Arial"/>
          <w:color w:val="000000" w:themeColor="text1"/>
          <w:shd w:val="clear" w:color="auto" w:fill="E6E6E6"/>
        </w:rPr>
      </w:r>
      <w:r w:rsidR="00DB5E12" w:rsidRPr="006D6AF6">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13, 26, 144</w:t>
      </w:r>
      <w:r w:rsidR="00DB5E12" w:rsidRPr="006D6AF6">
        <w:rPr>
          <w:rFonts w:eastAsia="Calibri" w:cs="Arial"/>
          <w:color w:val="000000" w:themeColor="text1"/>
          <w:shd w:val="clear" w:color="auto" w:fill="E6E6E6"/>
        </w:rPr>
        <w:fldChar w:fldCharType="end"/>
      </w:r>
      <w:r w:rsidRPr="00D93C36">
        <w:rPr>
          <w:rFonts w:eastAsia="Calibri" w:cs="Arial"/>
          <w:color w:val="000000" w:themeColor="text1"/>
        </w:rPr>
        <w:t>, with no studies, as far as we are aware, comparing protocols with different methods of contact, contact pattern and testing strategies.</w:t>
      </w:r>
    </w:p>
    <w:p w14:paraId="22E2786B" w14:textId="0061CFCE" w:rsidR="4924D102" w:rsidRPr="00CB79F2" w:rsidRDefault="4924D102" w:rsidP="0066232B">
      <w:pPr>
        <w:rPr>
          <w:rFonts w:eastAsia="Calibri" w:cs="Arial"/>
          <w:color w:val="000000" w:themeColor="text1"/>
        </w:rPr>
      </w:pPr>
      <w:r w:rsidRPr="00D93C36">
        <w:rPr>
          <w:rFonts w:eastAsia="Calibri" w:cs="Arial"/>
          <w:color w:val="000000" w:themeColor="text1"/>
        </w:rPr>
        <w:t>This cost-effectiveness analysis compares a wide range o</w:t>
      </w:r>
      <w:r w:rsidRPr="00CB79F2">
        <w:rPr>
          <w:rFonts w:eastAsia="Calibri" w:cs="Arial"/>
          <w:color w:val="000000" w:themeColor="text1"/>
        </w:rPr>
        <w:t>f alternative cascade protocols, comprising alternative cut-offs to select index</w:t>
      </w:r>
      <w:r w:rsidR="00271CA3">
        <w:rPr>
          <w:rFonts w:eastAsia="Calibri" w:cs="Arial"/>
          <w:color w:val="000000" w:themeColor="text1"/>
        </w:rPr>
        <w:t xml:space="preserve"> cas</w:t>
      </w:r>
      <w:r w:rsidRPr="00CB79F2">
        <w:rPr>
          <w:rFonts w:eastAsia="Calibri" w:cs="Arial"/>
          <w:color w:val="000000" w:themeColor="text1"/>
        </w:rPr>
        <w:t>es to genetic testing and/or the cascade, contacting relatives directly or indirectly, contacting relatives sequentially or simultaneously, and using lipid and genetic tests in combination. The aim was to estimate the short-term and long-term health outcomes, costs, diagnosis yields, and to identify the cost-effective cascade protocols.</w:t>
      </w:r>
    </w:p>
    <w:p w14:paraId="20077514" w14:textId="28DB377E" w:rsidR="4924D102" w:rsidRPr="00CB79F2" w:rsidRDefault="11295BA2" w:rsidP="0066232B">
      <w:pPr>
        <w:rPr>
          <w:rFonts w:eastAsia="Calibri" w:cs="Arial"/>
          <w:color w:val="000000" w:themeColor="text1"/>
        </w:rPr>
      </w:pPr>
      <w:r w:rsidRPr="00CB79F2">
        <w:rPr>
          <w:rFonts w:eastAsia="Calibri" w:cs="Arial"/>
          <w:color w:val="000000" w:themeColor="text1"/>
        </w:rPr>
        <w:t xml:space="preserve">We developed a new decision model to simulate cascade protocols, so that we could compare them without requiring their implementation in practice, and to predict long-term health outcomes and costs, which are </w:t>
      </w:r>
      <w:r w:rsidRPr="00271CA3">
        <w:rPr>
          <w:rFonts w:eastAsia="Calibri" w:cs="Arial"/>
          <w:color w:val="000000" w:themeColor="text1"/>
        </w:rPr>
        <w:t>only observable in a study with very long follow-up. We informed the model with the characteristics of index</w:t>
      </w:r>
      <w:r w:rsidR="00271CA3" w:rsidRPr="00271CA3">
        <w:rPr>
          <w:rFonts w:eastAsia="Calibri" w:cs="Arial"/>
          <w:color w:val="000000" w:themeColor="text1"/>
        </w:rPr>
        <w:t xml:space="preserve"> cas</w:t>
      </w:r>
      <w:r w:rsidRPr="00271CA3">
        <w:rPr>
          <w:rFonts w:eastAsia="Calibri" w:cs="Arial"/>
          <w:color w:val="000000" w:themeColor="text1"/>
        </w:rPr>
        <w:t xml:space="preserve">es and relatives estimated in the analysis of PASS data from the Welsh and Wessex FH services (the data was described in </w:t>
      </w:r>
      <w:r w:rsidR="319E1453" w:rsidRPr="00271CA3">
        <w:rPr>
          <w:rFonts w:eastAsia="Calibri" w:cs="Arial"/>
          <w:color w:val="000000" w:themeColor="text1"/>
        </w:rPr>
        <w:t xml:space="preserve">section </w:t>
      </w:r>
      <w:r w:rsidR="00C90FE7" w:rsidRPr="006D6AF6">
        <w:rPr>
          <w:rFonts w:eastAsia="Calibri" w:cs="Arial"/>
          <w:color w:val="000000" w:themeColor="text1"/>
        </w:rPr>
        <w:t>6</w:t>
      </w:r>
      <w:r w:rsidR="2989E44B" w:rsidRPr="006D6AF6">
        <w:rPr>
          <w:rFonts w:eastAsia="Calibri" w:cs="Arial"/>
          <w:color w:val="000000" w:themeColor="text1"/>
        </w:rPr>
        <w:t>.4</w:t>
      </w:r>
      <w:r w:rsidRPr="00271CA3">
        <w:rPr>
          <w:rFonts w:eastAsia="Calibri" w:cs="Arial"/>
          <w:color w:val="000000" w:themeColor="text1"/>
        </w:rPr>
        <w:t xml:space="preserve"> and the analysis was described in </w:t>
      </w:r>
      <w:r w:rsidR="120DE702" w:rsidRPr="00271CA3">
        <w:rPr>
          <w:rFonts w:eastAsia="Calibri" w:cs="Arial"/>
          <w:color w:val="000000" w:themeColor="text1"/>
        </w:rPr>
        <w:t xml:space="preserve">section </w:t>
      </w:r>
      <w:r w:rsidR="00C90FE7" w:rsidRPr="006D6AF6">
        <w:rPr>
          <w:rFonts w:eastAsia="Calibri" w:cs="Arial"/>
          <w:color w:val="000000" w:themeColor="text1"/>
        </w:rPr>
        <w:t>8</w:t>
      </w:r>
      <w:r w:rsidR="120DE702" w:rsidRPr="006D6AF6">
        <w:rPr>
          <w:rFonts w:eastAsia="Calibri" w:cs="Arial"/>
          <w:color w:val="000000" w:themeColor="text1"/>
        </w:rPr>
        <w:t>.</w:t>
      </w:r>
      <w:r w:rsidR="00271CA3" w:rsidRPr="006D6AF6">
        <w:rPr>
          <w:rFonts w:eastAsia="Calibri" w:cs="Arial"/>
          <w:color w:val="000000" w:themeColor="text1"/>
        </w:rPr>
        <w:t>3</w:t>
      </w:r>
      <w:r w:rsidR="120DE702" w:rsidRPr="006D6AF6">
        <w:rPr>
          <w:rFonts w:eastAsia="Calibri" w:cs="Arial"/>
          <w:color w:val="000000" w:themeColor="text1"/>
        </w:rPr>
        <w:t>)</w:t>
      </w:r>
      <w:r w:rsidR="120DE702" w:rsidRPr="00271CA3">
        <w:rPr>
          <w:rFonts w:eastAsia="Calibri" w:cs="Arial"/>
          <w:color w:val="000000" w:themeColor="text1"/>
        </w:rPr>
        <w:t xml:space="preserve"> </w:t>
      </w:r>
      <w:r w:rsidRPr="00271CA3">
        <w:rPr>
          <w:rFonts w:eastAsia="Calibri" w:cs="Arial"/>
          <w:color w:val="000000" w:themeColor="text1"/>
        </w:rPr>
        <w:t xml:space="preserve">the long-term health outcomes and costs of diagnosed and undiagnosed FH patients estimated by our cost-effectiveness model described in </w:t>
      </w:r>
      <w:r w:rsidR="2989E44B" w:rsidRPr="00271CA3">
        <w:rPr>
          <w:rFonts w:eastAsia="Calibri" w:cs="Arial"/>
          <w:color w:val="000000" w:themeColor="text1"/>
        </w:rPr>
        <w:t>section</w:t>
      </w:r>
      <w:r w:rsidR="1340F350" w:rsidRPr="00271CA3">
        <w:rPr>
          <w:rFonts w:eastAsia="Calibri" w:cs="Arial"/>
          <w:color w:val="000000" w:themeColor="text1"/>
        </w:rPr>
        <w:t>s</w:t>
      </w:r>
      <w:r w:rsidR="2989E44B" w:rsidRPr="00271CA3">
        <w:rPr>
          <w:rFonts w:eastAsia="Calibri" w:cs="Arial"/>
          <w:color w:val="000000" w:themeColor="text1"/>
        </w:rPr>
        <w:t xml:space="preserve"> </w:t>
      </w:r>
      <w:r w:rsidR="00C90FE7" w:rsidRPr="006D6AF6">
        <w:rPr>
          <w:rFonts w:eastAsia="Calibri" w:cs="Arial"/>
          <w:color w:val="000000" w:themeColor="text1"/>
        </w:rPr>
        <w:t>8</w:t>
      </w:r>
      <w:r w:rsidR="2989E44B" w:rsidRPr="006D6AF6">
        <w:rPr>
          <w:rFonts w:eastAsia="Calibri" w:cs="Arial"/>
          <w:color w:val="000000" w:themeColor="text1"/>
        </w:rPr>
        <w:t>.</w:t>
      </w:r>
      <w:r w:rsidR="39515D70" w:rsidRPr="006D6AF6">
        <w:rPr>
          <w:rFonts w:eastAsia="Calibri" w:cs="Arial"/>
          <w:color w:val="000000" w:themeColor="text1"/>
        </w:rPr>
        <w:t>4</w:t>
      </w:r>
      <w:r w:rsidR="2989E44B" w:rsidRPr="00271CA3">
        <w:rPr>
          <w:rFonts w:eastAsia="Calibri" w:cs="Arial"/>
          <w:color w:val="000000" w:themeColor="text1"/>
        </w:rPr>
        <w:t>,</w:t>
      </w:r>
      <w:r w:rsidRPr="00271CA3">
        <w:rPr>
          <w:rFonts w:eastAsia="Calibri" w:cs="Arial"/>
          <w:color w:val="000000" w:themeColor="text1"/>
        </w:rPr>
        <w:t xml:space="preserve"> together with other sources</w:t>
      </w:r>
      <w:r w:rsidRPr="00CB79F2">
        <w:rPr>
          <w:rFonts w:eastAsia="Calibri" w:cs="Arial"/>
          <w:color w:val="000000" w:themeColor="text1"/>
        </w:rPr>
        <w:t xml:space="preserve"> of data and input from our Stakeholder Group. </w:t>
      </w:r>
    </w:p>
    <w:p w14:paraId="15D1A307" w14:textId="0CC82FEE" w:rsidR="4924D102" w:rsidRPr="00CB79F2" w:rsidRDefault="4924D102" w:rsidP="006C7E71">
      <w:pPr>
        <w:pStyle w:val="Heading3"/>
      </w:pPr>
      <w:bookmarkStart w:id="253" w:name="_Toc107157496"/>
      <w:r w:rsidRPr="00CB79F2">
        <w:lastRenderedPageBreak/>
        <w:t>Methods</w:t>
      </w:r>
      <w:bookmarkEnd w:id="253"/>
    </w:p>
    <w:p w14:paraId="5FB2C9F1" w14:textId="029C277E" w:rsidR="4924D102" w:rsidRPr="00CB79F2" w:rsidRDefault="4924D102" w:rsidP="0066232B">
      <w:pPr>
        <w:rPr>
          <w:rFonts w:eastAsia="Calibri" w:cs="Arial"/>
          <w:color w:val="000000" w:themeColor="text1"/>
        </w:rPr>
      </w:pPr>
      <w:r w:rsidRPr="00CB79F2">
        <w:rPr>
          <w:rFonts w:eastAsia="Calibri" w:cs="Arial"/>
          <w:color w:val="000000" w:themeColor="text1"/>
        </w:rPr>
        <w:t xml:space="preserve">The cost-effectiveness analysis took the perspective of the UK NHS at a 2019 price base. We discounted future costs and health benefits to their present value at 3.5% per annum </w:t>
      </w:r>
      <w:r w:rsidR="003B022A">
        <w:rPr>
          <w:rFonts w:eastAsia="Calibri" w:cs="Arial"/>
          <w:color w:val="000000" w:themeColor="text1"/>
          <w:shd w:val="clear" w:color="auto" w:fill="E6E6E6"/>
        </w:rPr>
        <w:fldChar w:fldCharType="begin"/>
      </w:r>
      <w:r w:rsidR="00C35B5E">
        <w:rPr>
          <w:rFonts w:eastAsia="Calibri" w:cs="Arial"/>
          <w:color w:val="000000" w:themeColor="text1"/>
          <w:shd w:val="clear" w:color="auto" w:fill="E6E6E6"/>
        </w:rPr>
        <w:instrText xml:space="preserve"> ADDIN EN.CITE &lt;EndNote&gt;&lt;Cite&gt;&lt;Author&gt;NICE&lt;/Author&gt;&lt;Year&gt;2013&lt;/Year&gt;&lt;RecNum&gt;155&lt;/RecNum&gt;&lt;IDText&gt;Guide to the methods of technology appraisal&lt;/IDText&gt;&lt;DisplayText&gt;&lt;style face="superscript"&gt;145&lt;/style&gt;&lt;/DisplayText&gt;&lt;record&gt;&lt;rec-number&gt;155&lt;/rec-number&gt;&lt;foreign-keys&gt;&lt;key app="EN" db-id="r900sv9flfazpbedwsuppww40aptwsx5razd" timestamp="1629131190"&gt;155&lt;/key&gt;&lt;/foreign-keys&gt;&lt;ref-type name="Report"&gt;27&lt;/ref-type&gt;&lt;contributors&gt;&lt;authors&gt;&lt;author&gt;NICE,&lt;/author&gt;&lt;/authors&gt;&lt;/contributors&gt;&lt;titles&gt;&lt;title&gt;Guide to the methods of technology appraisal&lt;/title&gt;&lt;/titles&gt;&lt;dates&gt;&lt;year&gt;2013&lt;/year&gt;&lt;/dates&gt;&lt;pub-location&gt;London, Manchester&lt;/pub-location&gt;&lt;publisher&gt;NICE&lt;/publisher&gt;&lt;urls&gt;&lt;related-urls&gt;&lt;url&gt;https://www.nice.org.uk/process/pmg9/chapter/foreword&lt;/url&gt;&lt;/related-urls&gt;&lt;/urls&gt;&lt;access-date&gt;24/05/2021&lt;/access-date&gt;&lt;/record&gt;&lt;/Cite&gt;&lt;/EndNote&gt;</w:instrText>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145</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w:t>
      </w:r>
    </w:p>
    <w:p w14:paraId="5CFC8471" w14:textId="366397ED" w:rsidR="4924D102" w:rsidRPr="00CB79F2" w:rsidRDefault="4924D102" w:rsidP="006C7E71">
      <w:pPr>
        <w:pStyle w:val="Heading4"/>
        <w:numPr>
          <w:ilvl w:val="0"/>
          <w:numId w:val="0"/>
        </w:numPr>
      </w:pPr>
      <w:r w:rsidRPr="00CB79F2">
        <w:t>Population</w:t>
      </w:r>
    </w:p>
    <w:p w14:paraId="21CE888A" w14:textId="30D51C47" w:rsidR="4924D102" w:rsidRPr="00CB79F2" w:rsidRDefault="4924D102" w:rsidP="0066232B">
      <w:pPr>
        <w:rPr>
          <w:rFonts w:eastAsia="Calibri" w:cs="Arial"/>
          <w:color w:val="000000" w:themeColor="text1"/>
        </w:rPr>
      </w:pPr>
      <w:r w:rsidRPr="00CB79F2">
        <w:rPr>
          <w:rFonts w:eastAsia="Calibri" w:cs="Arial"/>
          <w:color w:val="000000" w:themeColor="text1"/>
        </w:rPr>
        <w:t>The population comprised patients who were diagnosed with FH based on their clinical characteristics, referred to as index</w:t>
      </w:r>
      <w:r w:rsidR="00271CA3">
        <w:rPr>
          <w:rFonts w:eastAsia="Calibri" w:cs="Arial"/>
          <w:color w:val="000000" w:themeColor="text1"/>
        </w:rPr>
        <w:t xml:space="preserve"> cas</w:t>
      </w:r>
      <w:r w:rsidRPr="00CB79F2">
        <w:rPr>
          <w:rFonts w:eastAsia="Calibri" w:cs="Arial"/>
          <w:color w:val="000000" w:themeColor="text1"/>
        </w:rPr>
        <w:t xml:space="preserve">es, and their relatives. </w:t>
      </w:r>
    </w:p>
    <w:p w14:paraId="5D5380EF" w14:textId="732BC3FE" w:rsidR="4924D102" w:rsidRPr="00CB79F2" w:rsidRDefault="0261FC2A" w:rsidP="0066232B">
      <w:pPr>
        <w:rPr>
          <w:rFonts w:eastAsia="Calibri" w:cs="Arial"/>
          <w:color w:val="000000" w:themeColor="text1"/>
        </w:rPr>
      </w:pPr>
      <w:r w:rsidRPr="00CB79F2">
        <w:rPr>
          <w:rFonts w:eastAsia="Calibri" w:cs="Arial"/>
          <w:color w:val="000000" w:themeColor="text1"/>
        </w:rPr>
        <w:t>We considered only the index</w:t>
      </w:r>
      <w:r w:rsidR="00271CA3">
        <w:rPr>
          <w:rFonts w:eastAsia="Calibri" w:cs="Arial"/>
          <w:color w:val="000000" w:themeColor="text1"/>
        </w:rPr>
        <w:t xml:space="preserve"> cas</w:t>
      </w:r>
      <w:r w:rsidRPr="00CB79F2">
        <w:rPr>
          <w:rFonts w:eastAsia="Calibri" w:cs="Arial"/>
          <w:color w:val="000000" w:themeColor="text1"/>
        </w:rPr>
        <w:t>es who were scored above the threshold for genetic testing used in each FH service. This was the Welsh-modified Dutch Lipid Clinic Network (WDLCN) score ≥ 6 in the Welsh PASS data and possible or definite FH according to the Wessex-modified Simon Broome criteria in the Wessex FH PASS. The index</w:t>
      </w:r>
      <w:r w:rsidR="00271CA3">
        <w:rPr>
          <w:rFonts w:eastAsia="Calibri" w:cs="Arial"/>
          <w:color w:val="000000" w:themeColor="text1"/>
        </w:rPr>
        <w:t xml:space="preserve"> cas</w:t>
      </w:r>
      <w:r w:rsidRPr="00CB79F2">
        <w:rPr>
          <w:rFonts w:eastAsia="Calibri" w:cs="Arial"/>
          <w:color w:val="000000" w:themeColor="text1"/>
        </w:rPr>
        <w:t xml:space="preserve">es may or may not have </w:t>
      </w:r>
      <w:r w:rsidR="11364873" w:rsidRPr="00CB79F2">
        <w:rPr>
          <w:rFonts w:eastAsia="Calibri" w:cs="Arial"/>
          <w:color w:val="000000" w:themeColor="text1"/>
        </w:rPr>
        <w:t>FH</w:t>
      </w:r>
      <w:r w:rsidRPr="00CB79F2">
        <w:rPr>
          <w:rFonts w:eastAsia="Calibri" w:cs="Arial"/>
          <w:color w:val="000000" w:themeColor="text1"/>
        </w:rPr>
        <w:t>. Index</w:t>
      </w:r>
      <w:r w:rsidR="00271CA3">
        <w:rPr>
          <w:rFonts w:eastAsia="Calibri" w:cs="Arial"/>
          <w:color w:val="000000" w:themeColor="text1"/>
        </w:rPr>
        <w:t xml:space="preserve"> cas</w:t>
      </w:r>
      <w:r w:rsidRPr="00CB79F2">
        <w:rPr>
          <w:rFonts w:eastAsia="Calibri" w:cs="Arial"/>
          <w:color w:val="000000" w:themeColor="text1"/>
        </w:rPr>
        <w:t>es in whom the genetic test identified an FH mutation have monogenic FH (</w:t>
      </w:r>
      <w:r w:rsidR="11364873" w:rsidRPr="00CB79F2">
        <w:rPr>
          <w:rFonts w:eastAsia="Calibri" w:cs="Arial"/>
          <w:color w:val="000000" w:themeColor="text1"/>
        </w:rPr>
        <w:t>FH</w:t>
      </w:r>
      <w:r w:rsidRPr="00CB79F2">
        <w:rPr>
          <w:rFonts w:eastAsia="Calibri" w:cs="Arial"/>
          <w:color w:val="000000" w:themeColor="text1"/>
        </w:rPr>
        <w:t>; the genetic test is perfectly specific), and index</w:t>
      </w:r>
      <w:r w:rsidR="00271CA3">
        <w:rPr>
          <w:rFonts w:eastAsia="Calibri" w:cs="Arial"/>
          <w:color w:val="000000" w:themeColor="text1"/>
        </w:rPr>
        <w:t xml:space="preserve"> cas</w:t>
      </w:r>
      <w:r w:rsidRPr="00CB79F2">
        <w:rPr>
          <w:rFonts w:eastAsia="Calibri" w:cs="Arial"/>
          <w:color w:val="000000" w:themeColor="text1"/>
        </w:rPr>
        <w:t xml:space="preserve">es in whom the genetic test did not identify an FH mutation do not have </w:t>
      </w:r>
      <w:r w:rsidR="11364873" w:rsidRPr="00CB79F2">
        <w:rPr>
          <w:rFonts w:eastAsia="Calibri" w:cs="Arial"/>
          <w:color w:val="000000" w:themeColor="text1"/>
        </w:rPr>
        <w:t>FH</w:t>
      </w:r>
      <w:r w:rsidRPr="00CB79F2">
        <w:rPr>
          <w:rFonts w:eastAsia="Calibri" w:cs="Arial"/>
          <w:color w:val="000000" w:themeColor="text1"/>
        </w:rPr>
        <w:t xml:space="preserve"> (the genetic test is perfectly sensitive). In those index</w:t>
      </w:r>
      <w:r w:rsidR="00271CA3">
        <w:rPr>
          <w:rFonts w:eastAsia="Calibri" w:cs="Arial"/>
          <w:color w:val="000000" w:themeColor="text1"/>
        </w:rPr>
        <w:t xml:space="preserve"> cas</w:t>
      </w:r>
      <w:r w:rsidRPr="00CB79F2">
        <w:rPr>
          <w:rFonts w:eastAsia="Calibri" w:cs="Arial"/>
          <w:color w:val="000000" w:themeColor="text1"/>
        </w:rPr>
        <w:t xml:space="preserve">es in whom the genetic test identified a VUS, we assumed that a proportion have </w:t>
      </w:r>
      <w:r w:rsidR="11364873" w:rsidRPr="00CB79F2">
        <w:rPr>
          <w:rFonts w:eastAsia="Calibri" w:cs="Arial"/>
          <w:color w:val="000000" w:themeColor="text1"/>
        </w:rPr>
        <w:t>FH</w:t>
      </w:r>
      <w:r w:rsidRPr="00CB79F2">
        <w:rPr>
          <w:rFonts w:eastAsia="Calibri" w:cs="Arial"/>
          <w:color w:val="000000" w:themeColor="text1"/>
        </w:rPr>
        <w:t xml:space="preserve">, reflecting that some VUS are reclassified over time as pathogenic or non-pathogenic as more evidence emerges. Given that </w:t>
      </w:r>
      <w:r w:rsidR="0DD40179" w:rsidRPr="00CB79F2">
        <w:rPr>
          <w:rFonts w:eastAsia="Calibri" w:cs="Arial"/>
          <w:color w:val="000000" w:themeColor="text1"/>
        </w:rPr>
        <w:t>FH</w:t>
      </w:r>
      <w:r w:rsidRPr="00CB79F2">
        <w:rPr>
          <w:rFonts w:eastAsia="Calibri" w:cs="Arial"/>
          <w:color w:val="000000" w:themeColor="text1"/>
        </w:rPr>
        <w:t xml:space="preserve"> follows an autosomal dominant inheritance pattern, the prevalence of </w:t>
      </w:r>
      <w:r w:rsidR="747A3017" w:rsidRPr="00CB79F2">
        <w:rPr>
          <w:rFonts w:eastAsia="Calibri" w:cs="Arial"/>
          <w:color w:val="000000" w:themeColor="text1"/>
        </w:rPr>
        <w:t>FH</w:t>
      </w:r>
      <w:r w:rsidRPr="00CB79F2">
        <w:rPr>
          <w:rFonts w:eastAsia="Calibri" w:cs="Arial"/>
          <w:color w:val="000000" w:themeColor="text1"/>
        </w:rPr>
        <w:t xml:space="preserve"> in relatives depends on their kinship: 50% in 1</w:t>
      </w:r>
      <w:r w:rsidRPr="00CB79F2">
        <w:rPr>
          <w:rFonts w:eastAsia="Calibri" w:cs="Arial"/>
          <w:color w:val="000000" w:themeColor="text1"/>
          <w:vertAlign w:val="superscript"/>
        </w:rPr>
        <w:t>st</w:t>
      </w:r>
      <w:r w:rsidRPr="00CB79F2">
        <w:rPr>
          <w:rFonts w:eastAsia="Calibri" w:cs="Arial"/>
          <w:color w:val="000000" w:themeColor="text1"/>
        </w:rPr>
        <w:t xml:space="preserve"> degree relatives to an </w:t>
      </w:r>
      <w:r w:rsidR="747A3017" w:rsidRPr="00CB79F2">
        <w:rPr>
          <w:rFonts w:eastAsia="Calibri" w:cs="Arial"/>
          <w:color w:val="000000" w:themeColor="text1"/>
        </w:rPr>
        <w:t>FH</w:t>
      </w:r>
      <w:r w:rsidRPr="00CB79F2">
        <w:rPr>
          <w:rFonts w:eastAsia="Calibri" w:cs="Arial"/>
          <w:color w:val="000000" w:themeColor="text1"/>
        </w:rPr>
        <w:t xml:space="preserve"> index (and in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to an affected 1</w:t>
      </w:r>
      <w:r w:rsidRPr="00CB79F2">
        <w:rPr>
          <w:rFonts w:eastAsia="Calibri" w:cs="Arial"/>
          <w:color w:val="000000" w:themeColor="text1"/>
          <w:vertAlign w:val="superscript"/>
        </w:rPr>
        <w:t>st</w:t>
      </w:r>
      <w:r w:rsidRPr="00CB79F2">
        <w:rPr>
          <w:rFonts w:eastAsia="Calibri" w:cs="Arial"/>
          <w:color w:val="000000" w:themeColor="text1"/>
        </w:rPr>
        <w:t xml:space="preserve"> degree relative), and 25% in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to an </w:t>
      </w:r>
      <w:r w:rsidR="06D6846C" w:rsidRPr="00CB79F2">
        <w:rPr>
          <w:rFonts w:eastAsia="Calibri" w:cs="Arial"/>
          <w:color w:val="000000" w:themeColor="text1"/>
        </w:rPr>
        <w:t>FH</w:t>
      </w:r>
      <w:r w:rsidRPr="00CB79F2">
        <w:rPr>
          <w:rFonts w:eastAsia="Calibri" w:cs="Arial"/>
          <w:color w:val="000000" w:themeColor="text1"/>
        </w:rPr>
        <w:t xml:space="preserve"> index </w:t>
      </w:r>
      <w:r w:rsidR="003B022A">
        <w:rPr>
          <w:rFonts w:eastAsia="Calibri" w:cs="Arial"/>
          <w:color w:val="000000" w:themeColor="text1"/>
          <w:shd w:val="clear" w:color="auto" w:fill="E6E6E6"/>
        </w:rPr>
        <w:fldChar w:fldCharType="begin"/>
      </w:r>
      <w:r w:rsidR="007D477D">
        <w:rPr>
          <w:rFonts w:eastAsia="Calibri" w:cs="Arial"/>
          <w:color w:val="000000" w:themeColor="text1"/>
          <w:shd w:val="clear" w:color="auto" w:fill="E6E6E6"/>
        </w:rPr>
        <w:instrText xml:space="preserve"> ADDIN EN.CITE &lt;EndNote&gt;&lt;Cite&gt;&lt;Author&gt;NICE&lt;/Author&gt;&lt;Year&gt;2019&lt;/Year&gt;&lt;RecNum&gt;272&lt;/RecNum&gt;&lt;IDText&gt;Clinical guideline 71: identification and management of familial hypercholesterolaemia&lt;/IDText&gt;&lt;DisplayText&gt;&lt;style face="superscript"&gt;9&lt;/style&gt;&lt;/DisplayText&gt;&lt;record&gt;&lt;rec-number&gt;272&lt;/rec-number&gt;&lt;foreign-keys&gt;&lt;key app="EN" db-id="t2p9tdw5usfzs6e2tf1x0v9ifz5sp05essz2" timestamp="1652709118"&gt;272&lt;/key&gt;&lt;/foreign-keys&gt;&lt;ref-type name="Report"&gt;27&lt;/ref-type&gt;&lt;contributors&gt;&lt;authors&gt;&lt;author&gt;NICE&lt;/author&gt;&lt;/authors&gt;&lt;/contributors&gt;&lt;titles&gt;&lt;title&gt;Clinical guideline 71: identification and management of familial hypercholesterolaemia. Available from https://www.nice.org.uk/guidance/cg71 [Accessed 16/5/2022]&lt;/title&gt;&lt;short-title&gt;Clinical guideline 71: identification and management of familial hypercholesterolaemia&lt;/short-title&gt;&lt;/titles&gt;&lt;dates&gt;&lt;year&gt;2019&lt;/year&gt;&lt;/dates&gt;&lt;pub-location&gt;London, Manchester&lt;/pub-location&gt;&lt;publisher&gt;NICE&lt;/publisher&gt;&lt;urls&gt;&lt;related-urls&gt;&lt;url&gt;https://www.nice.org.uk/guidance/cg71&lt;/url&gt;&lt;/related-urls&gt;&lt;/urls&gt;&lt;access-date&gt;24/05/2021&lt;/access-date&gt;&lt;/record&gt;&lt;/Cite&gt;&lt;/EndNote&gt;</w:instrText>
      </w:r>
      <w:r w:rsidR="003B022A">
        <w:rPr>
          <w:rFonts w:eastAsia="Calibri" w:cs="Arial"/>
          <w:color w:val="000000" w:themeColor="text1"/>
          <w:shd w:val="clear" w:color="auto" w:fill="E6E6E6"/>
        </w:rPr>
        <w:fldChar w:fldCharType="separate"/>
      </w:r>
      <w:r w:rsidR="00F80015" w:rsidRPr="00F80015">
        <w:rPr>
          <w:rFonts w:eastAsia="Calibri" w:cs="Arial"/>
          <w:noProof/>
          <w:color w:val="000000" w:themeColor="text1"/>
          <w:vertAlign w:val="superscript"/>
        </w:rPr>
        <w:t>9</w:t>
      </w:r>
      <w:r w:rsidR="003B022A">
        <w:rPr>
          <w:rFonts w:eastAsia="Calibri" w:cs="Arial"/>
          <w:color w:val="000000" w:themeColor="text1"/>
          <w:shd w:val="clear" w:color="auto" w:fill="E6E6E6"/>
        </w:rPr>
        <w:fldChar w:fldCharType="end"/>
      </w:r>
      <w:r w:rsidRPr="00CB79F2">
        <w:rPr>
          <w:rFonts w:eastAsia="Calibri" w:cs="Arial"/>
          <w:color w:val="000000" w:themeColor="text1"/>
        </w:rPr>
        <w:t>. We did not consider the long-term outcomes of index</w:t>
      </w:r>
      <w:r w:rsidR="00271CA3">
        <w:rPr>
          <w:rFonts w:eastAsia="Calibri" w:cs="Arial"/>
          <w:color w:val="000000" w:themeColor="text1"/>
        </w:rPr>
        <w:t xml:space="preserve"> cas</w:t>
      </w:r>
      <w:r w:rsidRPr="00CB79F2">
        <w:rPr>
          <w:rFonts w:eastAsia="Calibri" w:cs="Arial"/>
          <w:color w:val="000000" w:themeColor="text1"/>
        </w:rPr>
        <w:t>es because their selection to the cascade does not affect their management.</w:t>
      </w:r>
    </w:p>
    <w:p w14:paraId="2CF6CDFA" w14:textId="0A665A25" w:rsidR="4924D102" w:rsidRPr="00CB79F2" w:rsidRDefault="0261FC2A" w:rsidP="0066232B">
      <w:pPr>
        <w:rPr>
          <w:rFonts w:eastAsia="Calibri" w:cs="Arial"/>
          <w:color w:val="000000" w:themeColor="text1"/>
        </w:rPr>
      </w:pPr>
      <w:r w:rsidRPr="00CB79F2">
        <w:rPr>
          <w:rFonts w:eastAsia="Calibri" w:cs="Arial"/>
          <w:color w:val="000000" w:themeColor="text1"/>
        </w:rPr>
        <w:t xml:space="preserve">The relatives are considered in terms of their true </w:t>
      </w:r>
      <w:r w:rsidR="003E512B" w:rsidRPr="00CB79F2">
        <w:rPr>
          <w:rFonts w:eastAsia="Calibri" w:cs="Arial"/>
          <w:color w:val="000000" w:themeColor="text1"/>
        </w:rPr>
        <w:t>FH</w:t>
      </w:r>
      <w:r w:rsidRPr="00CB79F2">
        <w:rPr>
          <w:rFonts w:eastAsia="Calibri" w:cs="Arial"/>
          <w:color w:val="000000" w:themeColor="text1"/>
        </w:rPr>
        <w:t xml:space="preserve"> status (affected with </w:t>
      </w:r>
      <w:r w:rsidR="003E512B" w:rsidRPr="00CB79F2">
        <w:rPr>
          <w:rFonts w:eastAsia="Calibri" w:cs="Arial"/>
          <w:color w:val="000000" w:themeColor="text1"/>
        </w:rPr>
        <w:t>FH</w:t>
      </w:r>
      <w:r w:rsidRPr="00CB79F2">
        <w:rPr>
          <w:rFonts w:eastAsia="Calibri" w:cs="Arial"/>
          <w:color w:val="000000" w:themeColor="text1"/>
        </w:rPr>
        <w:t xml:space="preserve"> or not affected with </w:t>
      </w:r>
      <w:r w:rsidR="7FD4BC5C" w:rsidRPr="00CB79F2">
        <w:rPr>
          <w:rFonts w:eastAsia="Calibri" w:cs="Arial"/>
          <w:color w:val="000000" w:themeColor="text1"/>
        </w:rPr>
        <w:t>FH</w:t>
      </w:r>
      <w:r w:rsidRPr="00CB79F2">
        <w:rPr>
          <w:rFonts w:eastAsia="Calibri" w:cs="Arial"/>
          <w:color w:val="000000" w:themeColor="text1"/>
        </w:rPr>
        <w:t>), age, sex, LDL-C, prior CV</w:t>
      </w:r>
      <w:r w:rsidR="00271CA3">
        <w:rPr>
          <w:rFonts w:eastAsia="Calibri" w:cs="Arial"/>
          <w:color w:val="000000" w:themeColor="text1"/>
        </w:rPr>
        <w:t>D</w:t>
      </w:r>
      <w:r w:rsidRPr="00CB79F2">
        <w:rPr>
          <w:rFonts w:eastAsia="Calibri" w:cs="Arial"/>
          <w:color w:val="000000" w:themeColor="text1"/>
        </w:rPr>
        <w:t xml:space="preserve"> history, and LLT at the time of the cascade. We selected these characteristics because they determine disease status, can be used to inform diagnosis, and are prognostic factors for the long-term outcomes. We considered age in terms of five age bands: 0-9 years, 10-17 years, 18-39 years, 40-59 years and 60+ years of age, given the NICE and Heart UK consensus of offering LLT to children aged 10 and older </w:t>
      </w:r>
      <w:r w:rsidR="003B022A">
        <w:rPr>
          <w:rFonts w:eastAsia="Calibri" w:cs="Arial"/>
          <w:color w:val="000000" w:themeColor="text1"/>
          <w:shd w:val="clear" w:color="auto" w:fill="E6E6E6"/>
        </w:rPr>
        <w:fldChar w:fldCharType="begin">
          <w:fldData xml:space="preserve">PEVuZE5vdGU+PENpdGU+PEF1dGhvcj5OSUNFPC9BdXRob3I+PFllYXI+MjAxOTwvWWVhcj48UmVj
TnVtPjI3MjwvUmVjTnVtPjxJRFRleHQ+Q2xpbmljYWwgZ3VpZGVsaW5lIDcxOiBpZGVudGlmaWNh
dGlvbiBhbmQgbWFuYWdlbWVudCBvZiBmYW1pbGlhbCBoeXBlcmNob2xlc3Rlcm9sYWVtaWE8L0lE
VGV4dD48RGlzcGxheVRleHQ+PHN0eWxlIGZhY2U9InN1cGVyc2NyaXB0Ij45LCAxNTQ8L3N0eWxl
PjwvRGlzcGxheVRleHQ+PHJlY29yZD48cmVjLW51bWJlcj4yNzI8L3JlYy1udW1iZXI+PGZvcmVp
Z24ta2V5cz48a2V5IGFwcD0iRU4iIGRiLWlkPSJ0MnA5dGR3NXVzZnpzNmUydGYxeDB2OWlmejVz
cDA1ZXNzejIiIHRpbWVzdGFtcD0iMTY1MjcwOTExOCI+MjcyPC9rZXk+PC9mb3JlaWduLWtleXM+
PHJlZi10eXBlIG5hbWU9IlJlcG9ydCI+Mjc8L3JlZi10eXBlPjxjb250cmlidXRvcnM+PGF1dGhv
cnM+PGF1dGhvcj5OSUNFPC9hdXRob3I+PC9hdXRob3JzPjwvY29udHJpYnV0b3JzPjx0aXRsZXM+
PHRpdGxlPkNsaW5pY2FsIGd1aWRlbGluZSA3MTogaWRlbnRpZmljYXRpb24gYW5kIG1hbmFnZW1l
bnQgb2YgZmFtaWxpYWwgaHlwZXJjaG9sZXN0ZXJvbGFlbWlhLiBBdmFpbGFibGUgZnJvbSBodHRw
czovL3d3dy5uaWNlLm9yZy51ay9ndWlkYW5jZS9jZzcxIFtBY2Nlc3NlZCAxNi81LzIwMjJdPC90
aXRsZT48c2hvcnQtdGl0bGU+Q2xpbmljYWwgZ3VpZGVsaW5lIDcxOiBpZGVudGlmaWNhdGlvbiBh
bmQgbWFuYWdlbWVudCBvZiBmYW1pbGlhbCBoeXBlcmNob2xlc3Rlcm9sYWVtaWE8L3Nob3J0LXRp
dGxlPjwvdGl0bGVzPjxkYXRlcz48eWVhcj4yMDE5PC95ZWFyPjwvZGF0ZXM+PHB1Yi1sb2NhdGlv
bj5Mb25kb24sIE1hbmNoZXN0ZXI8L3B1Yi1sb2NhdGlvbj48cHVibGlzaGVyPk5JQ0U8L3B1Ymxp
c2hlcj48dXJscz48cmVsYXRlZC11cmxzPjx1cmw+aHR0cHM6Ly93d3cubmljZS5vcmcudWsvZ3Vp
ZGFuY2UvY2c3MTwvdXJsPjwvcmVsYXRlZC11cmxzPjwvdXJscz48YWNjZXNzLWRhdGU+MjQvMDUv
MjAyMTwvYWNjZXNzLWRhdGU+PC9yZWNvcmQ+PC9DaXRlPjxDaXRlPjxBdXRob3I+UmFtYXN3YW1p
PC9BdXRob3I+PFllYXI+MjAxOTwvWWVhcj48UmVjTnVtPjMyNzwvUmVjTnVtPjxJRFRleHQ+Q3Vy
cmVudCBtYW5hZ2VtZW50IG9mIGNoaWxkcmVuIGFuZCB5b3VuZyBwZW9wbGUgd2l0aCBoZXRlcm96
eWdvdXMgZmFtaWxpYWwgaHlwZXJjaG9sZXN0ZXJvbGFlbWlhIC0gSEVBUlQgVUsgc3RhdGVtZW50
IG9mIGNhcmU8L0lEVGV4dD48cmVjb3JkPjxyZWMtbnVtYmVyPjMyNzwvcmVjLW51bWJlcj48Zm9y
ZWlnbi1rZXlzPjxrZXkgYXBwPSJFTiIgZGItaWQ9InQycDl0ZHc1dXNmenM2ZTJ0ZjF4MHY5aWZ6
NXNwMDVlc3N6MiIgdGltZXN0YW1wPSIxNjUyNzA5MTE4Ij4zMjc8L2tleT48L2ZvcmVpZ24ta2V5
cz48cmVmLXR5cGUgbmFtZT0iSm91cm5hbCBBcnRpY2xlIj4xNzwvcmVmLXR5cGU+PGNvbnRyaWJ1
dG9ycz48YXV0aG9ycz48YXV0aG9yPlJhbWFzd2FtaSwgVS48L2F1dGhvcj48YXV0aG9yPkh1bXBo
cmllcywgUy4gRS48L2F1dGhvcj48YXV0aG9yPlByaWVzdGxleS1CYXJuaGFtLCBMLjwvYXV0aG9y
PjxhdXRob3I+R3JlZW4sIFAuPC9hdXRob3I+PGF1dGhvcj5XYWxkLCBELiBTLjwvYXV0aG9yPjxh
dXRob3I+Q2FwcHMsIE4uPC9hdXRob3I+PGF1dGhvcj5BbmRlcnNvbiwgTS48L2F1dGhvcj48YXV0
aG9yPkRhbGUsIFAuPC9hdXRob3I+PGF1dGhvcj5Nb3JyaXMsIEEuIEEuPC9hdXRob3I+PC9hdXRo
b3JzPjwvY29udHJpYnV0b3JzPjx0aXRsZXM+PHRpdGxlPkN1cnJlbnQgbWFuYWdlbWVudCBvZiBj
aGlsZHJlbiBhbmQgeW91bmcgcGVvcGxlIHdpdGggaGV0ZXJvenlnb3VzIGZhbWlsaWFsIGh5cGVy
Y2hvbGVzdGVyb2xhZW1pYSAtIEhFQVJUIFVLIHN0YXRlbWVudCBvZiBjYXJlPC90aXRsZT48c2Vj
b25kYXJ5LXRpdGxlPkF0aGVyb3NjbGVyb3Npczwvc2Vjb25kYXJ5LXRpdGxlPjxzaG9ydC10aXRs
ZT5DdXJyZW50IG1hbmFnZW1lbnQgb2YgY2hpbGRyZW4gYW5kIHlvdW5nIHBlb3BsZSB3aXRoIGhl
dGVyb3p5Z291cyBmYW1pbGlhbCBoeXBlcmNob2xlc3Rlcm9sYWVtaWEgLSBIRUFSVCBVSyBzdGF0
ZW1lbnQgb2YgY2FyZTwvc2hvcnQtdGl0bGU+PC90aXRsZXM+PHBlcmlvZGljYWw+PGZ1bGwtdGl0
bGU+QXRoZXJvc2NsZXJvc2lzPC9mdWxsLXRpdGxlPjwvcGVyaW9kaWNhbD48cGFnZXM+MS04PC9w
YWdlcz48dm9sdW1lPjI5MDwvdm9sdW1lPjxlZGl0aW9uPjIwMTkvMDkvMTI8L2VkaXRpb24+PGtl
eXdvcmRzPjxrZXl3b3JkPkFkb2xlc2NlbnQ8L2tleXdvcmQ+PGtleXdvcmQ+QWdlIEZhY3RvcnM8
L2tleXdvcmQ+PGtleXdvcmQ+Q2hpbGQ8L2tleXdvcmQ+PGtleXdvcmQ+RGlldCwgSGVhbHRoeTwv
a2V5d29yZD48a2V5d29yZD5HZW5ldGljIFByZWRpc3Bvc2l0aW9uIHRvIERpc2Vhc2U8L2tleXdv
cmQ+PGtleXdvcmQ+SGV0ZXJvenlnb3RlPC9rZXl3b3JkPjxrZXl3b3JkPkh1bWFuczwva2V5d29y
ZD48a2V5d29yZD5IeWRyb3h5bWV0aHlsZ2x1dGFyeWwtQ29BIFJlZHVjdGFzZSBJbmhpYml0b3Jz
PC9rZXl3b3JkPjxrZXl3b3JkPkh5cGVybGlwb3Byb3RlaW5lbWlhIFR5cGUgSUk8L2tleXdvcmQ+
PGtleXdvcmQ+UGF0aWVudCBUcmFuc2Zlcjwva2V5d29yZD48a2V5d29yZD5QaGVub3R5cGU8L2tl
eXdvcmQ+PGtleXdvcmQ+UmlzayBGYWN0b3JzPC9rZXl3b3JkPjxrZXl3b3JkPlJpc2sgUmVkdWN0
aW9uIEJlaGF2aW9yPC9rZXl3b3JkPjxrZXl3b3JkPlRyZWF0bWVudCBPdXRjb21lPC9rZXl3b3Jk
PjxrZXl3b3JkPlVuaXRlZCBLaW5nZG9tPC9rZXl3b3JkPjxrZXl3b3JkPkNoaWxkcmVuIGFuZCB5
b3VuZyBwZW9wbGU8L2tleXdvcmQ+PGtleXdvcmQ+RmFtaWxpYWwgaHlwZXJjaG9sZXN0ZXJvbGFl
bWlhPC9rZXl3b3JkPjxrZXl3b3JkPkhldGVyb3p5Z291cyBmYW1pbGlhbCBoeXBlcmNob2xlc3Rl
cm9sYWVtaWE8L2tleXdvcmQ+PGtleXdvcmQ+TGlmZXN0eWxlIGFkdmljZTwva2V5d29yZD48a2V5
d29yZD5TdGF0aW4gdHJlYXRtZW50PC9rZXl3b3JkPjwva2V5d29yZHM+PGRhdGVzPjx5ZWFyPjIw
MTk8L3llYXI+PHB1Yi1kYXRlcz48ZGF0ZT4xMTwvZGF0ZT48L3B1Yi1kYXRlcz48L2RhdGVzPjxp
c2JuPjE4NzktMTQ4NDwvaXNibj48YWNjZXNzaW9uLW51bT4zMTUzNjg1MTwvYWNjZXNzaW9uLW51
bT48dXJscz48cmVsYXRlZC11cmxzPjx1cmw+aHR0cHM6Ly93d3cubmNiaS5ubG0ubmloLmdvdi9w
dWJtZWQvMzE1MzY4NTE8L3VybD48L3JlbGF0ZWQtdXJscz48L3VybHM+PGVsZWN0cm9uaWMtcmVz
b3VyY2UtbnVtPjEwLjEwMTYvai5hdGhlcm9zY2xlcm9zaXMuMjAxOS4wOS4wMDU8L2VsZWN0cm9u
aWMtcmVzb3VyY2UtbnVtPjxsYW5ndWFnZT5lbmc8L2xhbmd1YWdlPjwvcmVjb3JkPjwvQ2l0ZT48
L0VuZE5vdGU+AG==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PEVuZE5vdGU+PENpdGU+PEF1dGhvcj5OSUNFPC9BdXRob3I+PFllYXI+MjAxOTwvWWVhcj48UmVj
TnVtPjI3MjwvUmVjTnVtPjxJRFRleHQ+Q2xpbmljYWwgZ3VpZGVsaW5lIDcxOiBpZGVudGlmaWNh
dGlvbiBhbmQgbWFuYWdlbWVudCBvZiBmYW1pbGlhbCBoeXBlcmNob2xlc3Rlcm9sYWVtaWE8L0lE
VGV4dD48RGlzcGxheVRleHQ+PHN0eWxlIGZhY2U9InN1cGVyc2NyaXB0Ij45LCAxNTQ8L3N0eWxl
PjwvRGlzcGxheVRleHQ+PHJlY29yZD48cmVjLW51bWJlcj4yNzI8L3JlYy1udW1iZXI+PGZvcmVp
Z24ta2V5cz48a2V5IGFwcD0iRU4iIGRiLWlkPSJ0MnA5dGR3NXVzZnpzNmUydGYxeDB2OWlmejVz
cDA1ZXNzejIiIHRpbWVzdGFtcD0iMTY1MjcwOTExOCI+MjcyPC9rZXk+PC9mb3JlaWduLWtleXM+
PHJlZi10eXBlIG5hbWU9IlJlcG9ydCI+Mjc8L3JlZi10eXBlPjxjb250cmlidXRvcnM+PGF1dGhv
cnM+PGF1dGhvcj5OSUNFPC9hdXRob3I+PC9hdXRob3JzPjwvY29udHJpYnV0b3JzPjx0aXRsZXM+
PHRpdGxlPkNsaW5pY2FsIGd1aWRlbGluZSA3MTogaWRlbnRpZmljYXRpb24gYW5kIG1hbmFnZW1l
bnQgb2YgZmFtaWxpYWwgaHlwZXJjaG9sZXN0ZXJvbGFlbWlhLiBBdmFpbGFibGUgZnJvbSBodHRw
czovL3d3dy5uaWNlLm9yZy51ay9ndWlkYW5jZS9jZzcxIFtBY2Nlc3NlZCAxNi81LzIwMjJdPC90
aXRsZT48c2hvcnQtdGl0bGU+Q2xpbmljYWwgZ3VpZGVsaW5lIDcxOiBpZGVudGlmaWNhdGlvbiBh
bmQgbWFuYWdlbWVudCBvZiBmYW1pbGlhbCBoeXBlcmNob2xlc3Rlcm9sYWVtaWE8L3Nob3J0LXRp
dGxlPjwvdGl0bGVzPjxkYXRlcz48eWVhcj4yMDE5PC95ZWFyPjwvZGF0ZXM+PHB1Yi1sb2NhdGlv
bj5Mb25kb24sIE1hbmNoZXN0ZXI8L3B1Yi1sb2NhdGlvbj48cHVibGlzaGVyPk5JQ0U8L3B1Ymxp
c2hlcj48dXJscz48cmVsYXRlZC11cmxzPjx1cmw+aHR0cHM6Ly93d3cubmljZS5vcmcudWsvZ3Vp
ZGFuY2UvY2c3MTwvdXJsPjwvcmVsYXRlZC11cmxzPjwvdXJscz48YWNjZXNzLWRhdGU+MjQvMDUv
MjAyMTwvYWNjZXNzLWRhdGU+PC9yZWNvcmQ+PC9DaXRlPjxDaXRlPjxBdXRob3I+UmFtYXN3YW1p
PC9BdXRob3I+PFllYXI+MjAxOTwvWWVhcj48UmVjTnVtPjMyNzwvUmVjTnVtPjxJRFRleHQ+Q3Vy
cmVudCBtYW5hZ2VtZW50IG9mIGNoaWxkcmVuIGFuZCB5b3VuZyBwZW9wbGUgd2l0aCBoZXRlcm96
eWdvdXMgZmFtaWxpYWwgaHlwZXJjaG9sZXN0ZXJvbGFlbWlhIC0gSEVBUlQgVUsgc3RhdGVtZW50
IG9mIGNhcmU8L0lEVGV4dD48cmVjb3JkPjxyZWMtbnVtYmVyPjMyNzwvcmVjLW51bWJlcj48Zm9y
ZWlnbi1rZXlzPjxrZXkgYXBwPSJFTiIgZGItaWQ9InQycDl0ZHc1dXNmenM2ZTJ0ZjF4MHY5aWZ6
NXNwMDVlc3N6MiIgdGltZXN0YW1wPSIxNjUyNzA5MTE4Ij4zMjc8L2tleT48L2ZvcmVpZ24ta2V5
cz48cmVmLXR5cGUgbmFtZT0iSm91cm5hbCBBcnRpY2xlIj4xNzwvcmVmLXR5cGU+PGNvbnRyaWJ1
dG9ycz48YXV0aG9ycz48YXV0aG9yPlJhbWFzd2FtaSwgVS48L2F1dGhvcj48YXV0aG9yPkh1bXBo
cmllcywgUy4gRS48L2F1dGhvcj48YXV0aG9yPlByaWVzdGxleS1CYXJuaGFtLCBMLjwvYXV0aG9y
PjxhdXRob3I+R3JlZW4sIFAuPC9hdXRob3I+PGF1dGhvcj5XYWxkLCBELiBTLjwvYXV0aG9yPjxh
dXRob3I+Q2FwcHMsIE4uPC9hdXRob3I+PGF1dGhvcj5BbmRlcnNvbiwgTS48L2F1dGhvcj48YXV0
aG9yPkRhbGUsIFAuPC9hdXRob3I+PGF1dGhvcj5Nb3JyaXMsIEEuIEEuPC9hdXRob3I+PC9hdXRo
b3JzPjwvY29udHJpYnV0b3JzPjx0aXRsZXM+PHRpdGxlPkN1cnJlbnQgbWFuYWdlbWVudCBvZiBj
aGlsZHJlbiBhbmQgeW91bmcgcGVvcGxlIHdpdGggaGV0ZXJvenlnb3VzIGZhbWlsaWFsIGh5cGVy
Y2hvbGVzdGVyb2xhZW1pYSAtIEhFQVJUIFVLIHN0YXRlbWVudCBvZiBjYXJlPC90aXRsZT48c2Vj
b25kYXJ5LXRpdGxlPkF0aGVyb3NjbGVyb3Npczwvc2Vjb25kYXJ5LXRpdGxlPjxzaG9ydC10aXRs
ZT5DdXJyZW50IG1hbmFnZW1lbnQgb2YgY2hpbGRyZW4gYW5kIHlvdW5nIHBlb3BsZSB3aXRoIGhl
dGVyb3p5Z291cyBmYW1pbGlhbCBoeXBlcmNob2xlc3Rlcm9sYWVtaWEgLSBIRUFSVCBVSyBzdGF0
ZW1lbnQgb2YgY2FyZTwvc2hvcnQtdGl0bGU+PC90aXRsZXM+PHBlcmlvZGljYWw+PGZ1bGwtdGl0
bGU+QXRoZXJvc2NsZXJvc2lzPC9mdWxsLXRpdGxlPjwvcGVyaW9kaWNhbD48cGFnZXM+MS04PC9w
YWdlcz48dm9sdW1lPjI5MDwvdm9sdW1lPjxlZGl0aW9uPjIwMTkvMDkvMTI8L2VkaXRpb24+PGtl
eXdvcmRzPjxrZXl3b3JkPkFkb2xlc2NlbnQ8L2tleXdvcmQ+PGtleXdvcmQ+QWdlIEZhY3RvcnM8
L2tleXdvcmQ+PGtleXdvcmQ+Q2hpbGQ8L2tleXdvcmQ+PGtleXdvcmQ+RGlldCwgSGVhbHRoeTwv
a2V5d29yZD48a2V5d29yZD5HZW5ldGljIFByZWRpc3Bvc2l0aW9uIHRvIERpc2Vhc2U8L2tleXdv
cmQ+PGtleXdvcmQ+SGV0ZXJvenlnb3RlPC9rZXl3b3JkPjxrZXl3b3JkPkh1bWFuczwva2V5d29y
ZD48a2V5d29yZD5IeWRyb3h5bWV0aHlsZ2x1dGFyeWwtQ29BIFJlZHVjdGFzZSBJbmhpYml0b3Jz
PC9rZXl3b3JkPjxrZXl3b3JkPkh5cGVybGlwb3Byb3RlaW5lbWlhIFR5cGUgSUk8L2tleXdvcmQ+
PGtleXdvcmQ+UGF0aWVudCBUcmFuc2Zlcjwva2V5d29yZD48a2V5d29yZD5QaGVub3R5cGU8L2tl
eXdvcmQ+PGtleXdvcmQ+UmlzayBGYWN0b3JzPC9rZXl3b3JkPjxrZXl3b3JkPlJpc2sgUmVkdWN0
aW9uIEJlaGF2aW9yPC9rZXl3b3JkPjxrZXl3b3JkPlRyZWF0bWVudCBPdXRjb21lPC9rZXl3b3Jk
PjxrZXl3b3JkPlVuaXRlZCBLaW5nZG9tPC9rZXl3b3JkPjxrZXl3b3JkPkNoaWxkcmVuIGFuZCB5
b3VuZyBwZW9wbGU8L2tleXdvcmQ+PGtleXdvcmQ+RmFtaWxpYWwgaHlwZXJjaG9sZXN0ZXJvbGFl
bWlhPC9rZXl3b3JkPjxrZXl3b3JkPkhldGVyb3p5Z291cyBmYW1pbGlhbCBoeXBlcmNob2xlc3Rl
cm9sYWVtaWE8L2tleXdvcmQ+PGtleXdvcmQ+TGlmZXN0eWxlIGFkdmljZTwva2V5d29yZD48a2V5
d29yZD5TdGF0aW4gdHJlYXRtZW50PC9rZXl3b3JkPjwva2V5d29yZHM+PGRhdGVzPjx5ZWFyPjIw
MTk8L3llYXI+PHB1Yi1kYXRlcz48ZGF0ZT4xMTwvZGF0ZT48L3B1Yi1kYXRlcz48L2RhdGVzPjxp
c2JuPjE4NzktMTQ4NDwvaXNibj48YWNjZXNzaW9uLW51bT4zMTUzNjg1MTwvYWNjZXNzaW9uLW51
bT48dXJscz48cmVsYXRlZC11cmxzPjx1cmw+aHR0cHM6Ly93d3cubmNiaS5ubG0ubmloLmdvdi9w
dWJtZWQvMzE1MzY4NTE8L3VybD48L3JlbGF0ZWQtdXJscz48L3VybHM+PGVsZWN0cm9uaWMtcmVz
b3VyY2UtbnVtPjEwLjEwMTYvai5hdGhlcm9zY2xlcm9zaXMuMjAxOS4wOS4wMDU8L2VsZWN0cm9u
aWMtcmVzb3VyY2UtbnVtPjxsYW5ndWFnZT5lbmc8L2xhbmd1YWdlPjwvcmVjb3JkPjwvQ2l0ZT48
L0VuZE5vdGU+AG==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9, 154</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the transition to adulthood at age 18, the eligibility for routine cardiovascular risk assessments in the general population from age 40 and the age cut-off of 60 years for considering </w:t>
      </w:r>
      <w:r w:rsidR="004F3E0C">
        <w:rPr>
          <w:rFonts w:eastAsia="Calibri" w:cs="Arial"/>
          <w:color w:val="000000" w:themeColor="text1"/>
        </w:rPr>
        <w:t>CVD</w:t>
      </w:r>
      <w:r w:rsidRPr="00CB79F2">
        <w:rPr>
          <w:rFonts w:eastAsia="Calibri" w:cs="Arial"/>
          <w:color w:val="000000" w:themeColor="text1"/>
        </w:rPr>
        <w:t xml:space="preserve"> to be premature </w:t>
      </w:r>
      <w:r w:rsidR="003B022A">
        <w:rPr>
          <w:rFonts w:eastAsia="Calibri" w:cs="Arial"/>
          <w:color w:val="000000" w:themeColor="text1"/>
          <w:shd w:val="clear" w:color="auto" w:fill="E6E6E6"/>
        </w:rPr>
        <w:fldChar w:fldCharType="begin"/>
      </w:r>
      <w:r w:rsidR="00C35B5E">
        <w:rPr>
          <w:rFonts w:eastAsia="Calibri" w:cs="Arial"/>
          <w:color w:val="000000" w:themeColor="text1"/>
          <w:shd w:val="clear" w:color="auto" w:fill="E6E6E6"/>
        </w:rPr>
        <w:instrText xml:space="preserve"> ADDIN EN.CITE &lt;EndNote&gt;&lt;Cite&gt;&lt;Author&gt;NICE&lt;/Author&gt;&lt;Year&gt;2014&lt;/Year&gt;&lt;RecNum&gt;268&lt;/RecNum&gt;&lt;IDText&gt;Clinical guideline 181. Lipid modification: cardiovascular risk assessment and the modification of blood lipids for the primary and secondary prevention of cardiovascular disease&lt;/IDText&gt;&lt;DisplayText&gt;&lt;style face="superscript"&gt;116&lt;/style&gt;&lt;/DisplayText&gt;&lt;record&gt;&lt;rec-number&gt;268&lt;/rec-number&gt;&lt;foreign-keys&gt;&lt;key app="EN" db-id="t2p9tdw5usfzs6e2tf1x0v9ifz5sp05essz2" timestamp="1652709118"&gt;268&lt;/key&gt;&lt;/foreign-keys&gt;&lt;ref-type name="Report"&gt;27&lt;/ref-type&gt;&lt;contributors&gt;&lt;authors&gt;&lt;author&gt;NICE&lt;/author&gt;&lt;/authors&gt;&lt;/contributors&gt;&lt;titles&gt;&lt;title&gt;Clinical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disease&lt;/short-title&gt;&lt;/titles&gt;&lt;dates&gt;&lt;year&gt;2014&lt;/year&gt;&lt;/dates&gt;&lt;urls&gt;&lt;/urls&gt;&lt;/record&gt;&lt;/Cite&gt;&lt;/EndNote&gt;</w:instrText>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116</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w:t>
      </w:r>
    </w:p>
    <w:p w14:paraId="7D891ECE" w14:textId="078DC3AE" w:rsidR="4924D102" w:rsidRPr="00CB79F2" w:rsidRDefault="4924D102" w:rsidP="006C7E71">
      <w:pPr>
        <w:pStyle w:val="Heading4"/>
        <w:numPr>
          <w:ilvl w:val="0"/>
          <w:numId w:val="0"/>
        </w:numPr>
      </w:pPr>
      <w:r w:rsidRPr="00CB79F2">
        <w:t>Conceptual model</w:t>
      </w:r>
    </w:p>
    <w:p w14:paraId="5FCB61EC" w14:textId="63CD5E7F" w:rsidR="4924D102" w:rsidRPr="00CB79F2" w:rsidRDefault="0261FC2A" w:rsidP="0066232B">
      <w:pPr>
        <w:rPr>
          <w:rFonts w:eastAsia="Calibri" w:cs="Arial"/>
          <w:color w:val="000000" w:themeColor="text1"/>
        </w:rPr>
      </w:pPr>
      <w:r w:rsidRPr="00CB79F2">
        <w:rPr>
          <w:rFonts w:eastAsia="Calibri" w:cs="Arial"/>
          <w:color w:val="000000" w:themeColor="text1"/>
        </w:rPr>
        <w:t>Figure 1</w:t>
      </w:r>
      <w:r w:rsidR="0C31F3FC" w:rsidRPr="00CB79F2">
        <w:rPr>
          <w:rFonts w:eastAsia="Calibri" w:cs="Arial"/>
          <w:color w:val="000000" w:themeColor="text1"/>
        </w:rPr>
        <w:t>7</w:t>
      </w:r>
      <w:r w:rsidRPr="00CB79F2">
        <w:rPr>
          <w:rFonts w:eastAsia="Calibri" w:cs="Arial"/>
          <w:color w:val="000000" w:themeColor="text1"/>
        </w:rPr>
        <w:t xml:space="preserve"> shows our conceptual model. We interpreted the cascade as a 3-stage process: (1) selecting index</w:t>
      </w:r>
      <w:r w:rsidR="000F112D">
        <w:rPr>
          <w:rFonts w:eastAsia="Calibri" w:cs="Arial"/>
          <w:color w:val="000000" w:themeColor="text1"/>
        </w:rPr>
        <w:t xml:space="preserve"> cas</w:t>
      </w:r>
      <w:r w:rsidRPr="00CB79F2">
        <w:rPr>
          <w:rFonts w:eastAsia="Calibri" w:cs="Arial"/>
          <w:color w:val="000000" w:themeColor="text1"/>
        </w:rPr>
        <w:t>es to be cascaded, (2) contacting relatives, and (3) testing relatives.</w:t>
      </w:r>
    </w:p>
    <w:p w14:paraId="0733FA23" w14:textId="27D54E85" w:rsidR="3341BD48" w:rsidRPr="00CB79F2" w:rsidRDefault="3341BD48" w:rsidP="0066232B">
      <w:pPr>
        <w:rPr>
          <w:rFonts w:eastAsia="Calibri" w:cs="Arial"/>
          <w:color w:val="000000" w:themeColor="text1"/>
        </w:rPr>
      </w:pPr>
    </w:p>
    <w:p w14:paraId="394F7CA2" w14:textId="6E7D67D0" w:rsidR="39386A16" w:rsidRPr="00CB79F2" w:rsidRDefault="39386A16" w:rsidP="0066232B">
      <w:pPr>
        <w:rPr>
          <w:rFonts w:eastAsia="Calibri" w:cs="Arial"/>
          <w:color w:val="000000" w:themeColor="text1"/>
        </w:rPr>
      </w:pPr>
    </w:p>
    <w:p w14:paraId="033AFFE4" w14:textId="50947A8E" w:rsidR="0011266D" w:rsidRPr="0011266D" w:rsidRDefault="0011266D" w:rsidP="0011266D">
      <w:pPr>
        <w:pStyle w:val="Caption"/>
        <w:keepNext/>
        <w:rPr>
          <w:b w:val="0"/>
          <w:bCs/>
        </w:rPr>
      </w:pPr>
      <w:bookmarkStart w:id="254" w:name="_Ref79681803"/>
      <w:bookmarkStart w:id="255" w:name="_Toc79740236"/>
      <w:bookmarkStart w:id="256" w:name="_Toc107157399"/>
      <w:r w:rsidRPr="0011266D">
        <w:rPr>
          <w:b w:val="0"/>
          <w:bCs/>
        </w:rPr>
        <w:t xml:space="preserve">Figure </w:t>
      </w:r>
      <w:r w:rsidRPr="0011266D">
        <w:rPr>
          <w:b w:val="0"/>
          <w:bCs/>
          <w:color w:val="2B579A"/>
          <w:shd w:val="clear" w:color="auto" w:fill="E6E6E6"/>
        </w:rPr>
        <w:fldChar w:fldCharType="begin"/>
      </w:r>
      <w:r w:rsidRPr="0011266D">
        <w:rPr>
          <w:b w:val="0"/>
          <w:bCs/>
        </w:rPr>
        <w:instrText xml:space="preserve"> SEQ Figure \* ARABIC </w:instrText>
      </w:r>
      <w:r w:rsidRPr="0011266D">
        <w:rPr>
          <w:b w:val="0"/>
          <w:bCs/>
          <w:color w:val="2B579A"/>
          <w:shd w:val="clear" w:color="auto" w:fill="E6E6E6"/>
        </w:rPr>
        <w:fldChar w:fldCharType="separate"/>
      </w:r>
      <w:r w:rsidR="009C790E">
        <w:rPr>
          <w:b w:val="0"/>
          <w:bCs/>
          <w:noProof/>
        </w:rPr>
        <w:t>17</w:t>
      </w:r>
      <w:r w:rsidRPr="0011266D">
        <w:rPr>
          <w:b w:val="0"/>
          <w:bCs/>
          <w:color w:val="2B579A"/>
          <w:shd w:val="clear" w:color="auto" w:fill="E6E6E6"/>
        </w:rPr>
        <w:fldChar w:fldCharType="end"/>
      </w:r>
      <w:bookmarkEnd w:id="254"/>
      <w:r w:rsidRPr="0011266D">
        <w:rPr>
          <w:b w:val="0"/>
          <w:bCs/>
        </w:rPr>
        <w:t xml:space="preserve"> Conceptual model</w:t>
      </w:r>
      <w:bookmarkEnd w:id="255"/>
      <w:bookmarkEnd w:id="256"/>
    </w:p>
    <w:p w14:paraId="32F129CE" w14:textId="2D8FF847" w:rsidR="4924D102" w:rsidRDefault="4924D102" w:rsidP="0066232B">
      <w:pPr>
        <w:rPr>
          <w:rFonts w:eastAsia="Calibri" w:cs="Arial"/>
          <w:color w:val="000000" w:themeColor="text1"/>
        </w:rPr>
      </w:pPr>
      <w:r w:rsidRPr="00CB79F2">
        <w:rPr>
          <w:rFonts w:cs="Arial"/>
          <w:noProof/>
          <w:color w:val="2B579A"/>
          <w:shd w:val="clear" w:color="auto" w:fill="E6E6E6"/>
          <w:lang w:eastAsia="en-GB"/>
        </w:rPr>
        <w:drawing>
          <wp:inline distT="0" distB="0" distL="0" distR="0" wp14:anchorId="5E863DAC" wp14:editId="33370FDE">
            <wp:extent cx="4572000" cy="3076575"/>
            <wp:effectExtent l="0" t="0" r="0" b="0"/>
            <wp:docPr id="479956295" name="Picture 47995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4572000" cy="3076575"/>
                    </a:xfrm>
                    <a:prstGeom prst="rect">
                      <a:avLst/>
                    </a:prstGeom>
                  </pic:spPr>
                </pic:pic>
              </a:graphicData>
            </a:graphic>
          </wp:inline>
        </w:drawing>
      </w:r>
    </w:p>
    <w:p w14:paraId="655FACC1" w14:textId="77777777" w:rsidR="00FD1321" w:rsidRPr="00FD1321" w:rsidRDefault="00FD1321" w:rsidP="003A0CB4">
      <w:pPr>
        <w:spacing w:line="240" w:lineRule="auto"/>
        <w:rPr>
          <w:rFonts w:asciiTheme="minorHAnsi" w:hAnsiTheme="minorHAnsi"/>
          <w:sz w:val="18"/>
          <w:szCs w:val="18"/>
          <w:lang w:val="en-US"/>
        </w:rPr>
      </w:pPr>
      <w:r w:rsidRPr="00FD1321">
        <w:rPr>
          <w:rFonts w:asciiTheme="minorHAnsi" w:hAnsiTheme="minorHAnsi"/>
          <w:sz w:val="18"/>
          <w:szCs w:val="18"/>
          <w:lang w:val="en-US"/>
        </w:rPr>
        <w:t xml:space="preserve">Relatives are correctly diagnosed if their index is selected to the cascade, the relatives are tested, and the test is correct (full arrows in green). Relatives are not diagnosed if their index is not selected to the cascade, or if relatives are not tested. </w:t>
      </w:r>
    </w:p>
    <w:p w14:paraId="227356DC" w14:textId="0270E3B2" w:rsidR="00FD1321" w:rsidRPr="00FD1321" w:rsidRDefault="00FD1321" w:rsidP="00FD1321">
      <w:pPr>
        <w:spacing w:line="259" w:lineRule="auto"/>
        <w:rPr>
          <w:rFonts w:asciiTheme="minorHAnsi" w:hAnsiTheme="minorHAnsi"/>
          <w:sz w:val="18"/>
          <w:szCs w:val="18"/>
        </w:rPr>
      </w:pPr>
      <w:r w:rsidRPr="00FD1321">
        <w:rPr>
          <w:rFonts w:asciiTheme="minorHAnsi" w:hAnsiTheme="minorHAnsi"/>
          <w:sz w:val="18"/>
          <w:szCs w:val="18"/>
        </w:rPr>
        <w:t xml:space="preserve">FH relatives who are correctly diagnosed are treated with LLT, hence </w:t>
      </w:r>
      <w:r>
        <w:rPr>
          <w:rFonts w:asciiTheme="minorHAnsi" w:hAnsiTheme="minorHAnsi"/>
          <w:sz w:val="18"/>
          <w:szCs w:val="18"/>
        </w:rPr>
        <w:t>have</w:t>
      </w:r>
      <w:r w:rsidRPr="00FD1321">
        <w:rPr>
          <w:rFonts w:asciiTheme="minorHAnsi" w:hAnsiTheme="minorHAnsi"/>
          <w:sz w:val="18"/>
          <w:szCs w:val="18"/>
        </w:rPr>
        <w:t xml:space="preserve"> lower </w:t>
      </w:r>
      <w:r>
        <w:rPr>
          <w:rFonts w:asciiTheme="minorHAnsi" w:hAnsiTheme="minorHAnsi"/>
          <w:sz w:val="18"/>
          <w:szCs w:val="18"/>
        </w:rPr>
        <w:t>cardiovascular</w:t>
      </w:r>
      <w:r w:rsidRPr="00FD1321">
        <w:rPr>
          <w:rFonts w:asciiTheme="minorHAnsi" w:hAnsiTheme="minorHAnsi"/>
          <w:sz w:val="18"/>
          <w:szCs w:val="18"/>
        </w:rPr>
        <w:t xml:space="preserve"> risk than </w:t>
      </w:r>
      <w:r>
        <w:rPr>
          <w:rFonts w:asciiTheme="minorHAnsi" w:hAnsiTheme="minorHAnsi"/>
          <w:sz w:val="18"/>
          <w:szCs w:val="18"/>
        </w:rPr>
        <w:t xml:space="preserve">FH </w:t>
      </w:r>
      <w:r w:rsidRPr="00FD1321">
        <w:rPr>
          <w:rFonts w:asciiTheme="minorHAnsi" w:hAnsiTheme="minorHAnsi"/>
          <w:sz w:val="18"/>
          <w:szCs w:val="18"/>
        </w:rPr>
        <w:t xml:space="preserve">relatives who are not diagnosed. Our base-case conservatively assumes that FH relatives who are on LLT at the time of the cascade do not have additional health benefits or costs from FH diagnosis, hence do not benefit from diagnosis. This is tested in the scenario analysis, where we assume that diagnosis reduces LDL-C by 50% irrespective of prior </w:t>
      </w:r>
      <w:proofErr w:type="gramStart"/>
      <w:r w:rsidRPr="00FD1321">
        <w:rPr>
          <w:rFonts w:asciiTheme="minorHAnsi" w:hAnsiTheme="minorHAnsi"/>
          <w:sz w:val="18"/>
          <w:szCs w:val="18"/>
        </w:rPr>
        <w:t>treatment..</w:t>
      </w:r>
      <w:proofErr w:type="gramEnd"/>
      <w:r w:rsidRPr="00FD1321">
        <w:rPr>
          <w:rFonts w:asciiTheme="minorHAnsi" w:hAnsiTheme="minorHAnsi"/>
          <w:sz w:val="18"/>
          <w:szCs w:val="18"/>
        </w:rPr>
        <w:t xml:space="preserve"> </w:t>
      </w:r>
    </w:p>
    <w:p w14:paraId="0734757E" w14:textId="79598843" w:rsidR="00FD1321" w:rsidRPr="00FD1321" w:rsidRDefault="00FD1321" w:rsidP="00FD1321">
      <w:pPr>
        <w:spacing w:line="259" w:lineRule="auto"/>
        <w:rPr>
          <w:rFonts w:asciiTheme="minorHAnsi" w:hAnsiTheme="minorHAnsi"/>
          <w:sz w:val="18"/>
          <w:szCs w:val="18"/>
          <w:lang w:val="en-US"/>
        </w:rPr>
      </w:pPr>
      <w:r w:rsidRPr="00FD1321">
        <w:rPr>
          <w:rFonts w:asciiTheme="minorHAnsi" w:hAnsiTheme="minorHAnsi"/>
          <w:sz w:val="18"/>
          <w:szCs w:val="18"/>
        </w:rPr>
        <w:t xml:space="preserve">Non-FH relatives who are correctly diagnosed have no change in management. We assumed that non-FH relatives who are incorrectly diagnosed incur greater costs (due to the monitoring) but experience no health effects. Even though some non-FH relatives are at high </w:t>
      </w:r>
      <w:r w:rsidR="003A0CB4">
        <w:rPr>
          <w:rFonts w:asciiTheme="minorHAnsi" w:hAnsiTheme="minorHAnsi"/>
          <w:sz w:val="18"/>
          <w:szCs w:val="18"/>
        </w:rPr>
        <w:t xml:space="preserve">cardiovascular </w:t>
      </w:r>
      <w:r w:rsidRPr="00FD1321">
        <w:rPr>
          <w:rFonts w:asciiTheme="minorHAnsi" w:hAnsiTheme="minorHAnsi"/>
          <w:sz w:val="18"/>
          <w:szCs w:val="18"/>
        </w:rPr>
        <w:t>risk (due to other risk factors, e.g. age) and may benefit from LLT, we excluded this effect in the base-case because the management of these patients should be conducted independently from cascade testing</w:t>
      </w:r>
      <w:r w:rsidR="003A0CB4">
        <w:rPr>
          <w:rFonts w:asciiTheme="minorHAnsi" w:hAnsiTheme="minorHAnsi"/>
          <w:sz w:val="18"/>
          <w:szCs w:val="18"/>
        </w:rPr>
        <w:t>.</w:t>
      </w:r>
      <w:r w:rsidRPr="00FD1321">
        <w:rPr>
          <w:rFonts w:asciiTheme="minorHAnsi" w:hAnsiTheme="minorHAnsi"/>
          <w:sz w:val="18"/>
          <w:szCs w:val="18"/>
        </w:rPr>
        <w:t xml:space="preserve"> </w:t>
      </w:r>
    </w:p>
    <w:p w14:paraId="63EC28F3" w14:textId="4913F12F" w:rsidR="4924D102" w:rsidRPr="00CB79F2" w:rsidRDefault="4924D102" w:rsidP="006C7E71">
      <w:pPr>
        <w:pStyle w:val="Heading4"/>
        <w:numPr>
          <w:ilvl w:val="0"/>
          <w:numId w:val="0"/>
        </w:numPr>
      </w:pPr>
      <w:r w:rsidRPr="00CB79F2">
        <w:t>Cascade protocols</w:t>
      </w:r>
    </w:p>
    <w:p w14:paraId="375D2C24" w14:textId="6D7CA7B6" w:rsidR="4924D102" w:rsidRPr="00CB79F2" w:rsidRDefault="4924D102" w:rsidP="0066232B">
      <w:pPr>
        <w:rPr>
          <w:rFonts w:eastAsia="Calibri" w:cs="Arial"/>
          <w:color w:val="000000" w:themeColor="text1"/>
        </w:rPr>
      </w:pPr>
      <w:r w:rsidRPr="00CB79F2">
        <w:rPr>
          <w:rFonts w:eastAsia="Calibri" w:cs="Arial"/>
          <w:color w:val="000000" w:themeColor="text1"/>
        </w:rPr>
        <w:t xml:space="preserve">For each stage, we considered the alternative strategies and selected those which were likely to be feasible for services to implement, hence should be compared in the cost-effectiveness analysis. The different approaches to each stage are combined within the model to produce overall cascade protocols for evaluation. </w:t>
      </w:r>
    </w:p>
    <w:p w14:paraId="35D6174C" w14:textId="2D653144" w:rsidR="4924D102" w:rsidRPr="00CB79F2" w:rsidRDefault="4924D102" w:rsidP="0066232B">
      <w:pPr>
        <w:rPr>
          <w:rFonts w:cs="Arial"/>
          <w:i/>
          <w:iCs/>
        </w:rPr>
      </w:pPr>
      <w:r w:rsidRPr="00CB79F2">
        <w:rPr>
          <w:rFonts w:cs="Arial"/>
          <w:i/>
          <w:iCs/>
        </w:rPr>
        <w:t>Stage 1: Index selection strategies</w:t>
      </w:r>
    </w:p>
    <w:p w14:paraId="2F2F3475" w14:textId="3CCC759C" w:rsidR="4924D102" w:rsidRPr="00CB79F2" w:rsidRDefault="0261FC2A" w:rsidP="0066232B">
      <w:pPr>
        <w:rPr>
          <w:rFonts w:eastAsia="Calibri" w:cs="Arial"/>
          <w:color w:val="000000" w:themeColor="text1"/>
        </w:rPr>
      </w:pPr>
      <w:r w:rsidRPr="00CB79F2">
        <w:rPr>
          <w:rFonts w:eastAsia="Calibri" w:cs="Arial"/>
          <w:color w:val="000000" w:themeColor="text1"/>
        </w:rPr>
        <w:t>We considered two types of strategies: strategies using clinical scores as a screening tool to select index</w:t>
      </w:r>
      <w:r w:rsidR="000F112D">
        <w:rPr>
          <w:rFonts w:eastAsia="Calibri" w:cs="Arial"/>
          <w:color w:val="000000" w:themeColor="text1"/>
        </w:rPr>
        <w:t xml:space="preserve"> cas</w:t>
      </w:r>
      <w:r w:rsidRPr="00CB79F2">
        <w:rPr>
          <w:rFonts w:eastAsia="Calibri" w:cs="Arial"/>
          <w:color w:val="000000" w:themeColor="text1"/>
        </w:rPr>
        <w:t xml:space="preserve">es for genetic testing (as per the Welsh and Wessex FH services), and strategies relying on the clinical score without the genetic test. The clinical scores included: WDLCN (base-case), age-adjusted WDLCN and the Simon Broome criteria (both in scenarios), at various cut-offs. We were unable to consider the standard DLCN because it is not used by the Welsh and Wessex FH services. We excluded strategies where indexes with </w:t>
      </w:r>
      <w:r w:rsidRPr="00CB79F2">
        <w:rPr>
          <w:rFonts w:eastAsia="Calibri" w:cs="Arial"/>
          <w:color w:val="000000" w:themeColor="text1"/>
        </w:rPr>
        <w:lastRenderedPageBreak/>
        <w:t xml:space="preserve">a VUS were cascaded to their relatives because testing of relatives for a VUS is part of the research pathway to establish pathogenicity. </w:t>
      </w:r>
    </w:p>
    <w:p w14:paraId="086C1F5F" w14:textId="11FF6F40" w:rsidR="4924D102" w:rsidRPr="00CB79F2" w:rsidRDefault="4924D102" w:rsidP="0066232B">
      <w:pPr>
        <w:rPr>
          <w:rFonts w:cs="Arial"/>
          <w:i/>
          <w:iCs/>
        </w:rPr>
      </w:pPr>
      <w:r w:rsidRPr="00CB79F2">
        <w:rPr>
          <w:rFonts w:cs="Arial"/>
          <w:i/>
          <w:iCs/>
        </w:rPr>
        <w:t>Stage 2: Contact strategies</w:t>
      </w:r>
    </w:p>
    <w:p w14:paraId="50F33344" w14:textId="1206DD34" w:rsidR="4924D102" w:rsidRPr="000F112D" w:rsidRDefault="0261FC2A" w:rsidP="0066232B">
      <w:pPr>
        <w:rPr>
          <w:rFonts w:eastAsia="Calibri" w:cs="Arial"/>
          <w:color w:val="000000" w:themeColor="text1"/>
        </w:rPr>
      </w:pPr>
      <w:r w:rsidRPr="00CB79F2">
        <w:rPr>
          <w:rFonts w:eastAsia="Calibri" w:cs="Arial"/>
          <w:color w:val="000000" w:themeColor="text1"/>
        </w:rPr>
        <w:t>We considered two types of cascade contact pattern, sequential cascade where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are only contacted if the 1</w:t>
      </w:r>
      <w:r w:rsidRPr="00CB79F2">
        <w:rPr>
          <w:rFonts w:eastAsia="Calibri" w:cs="Arial"/>
          <w:color w:val="000000" w:themeColor="text1"/>
          <w:vertAlign w:val="superscript"/>
        </w:rPr>
        <w:t>st</w:t>
      </w:r>
      <w:r w:rsidRPr="00CB79F2">
        <w:rPr>
          <w:rFonts w:eastAsia="Calibri" w:cs="Arial"/>
          <w:color w:val="000000" w:themeColor="text1"/>
        </w:rPr>
        <w:t xml:space="preserve"> degree relative is diagnosed; and simultaneous cascade where 1</w:t>
      </w:r>
      <w:r w:rsidRPr="00CB79F2">
        <w:rPr>
          <w:rFonts w:eastAsia="Calibri" w:cs="Arial"/>
          <w:color w:val="000000" w:themeColor="text1"/>
          <w:vertAlign w:val="superscript"/>
        </w:rPr>
        <w:t>st</w:t>
      </w:r>
      <w:r w:rsidRPr="00CB79F2">
        <w:rPr>
          <w:rFonts w:eastAsia="Calibri" w:cs="Arial"/>
          <w:color w:val="000000" w:themeColor="text1"/>
        </w:rPr>
        <w:t xml:space="preserve"> and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are contacted simultaneously. Simultaneous cascade increases the yield. However, it involves testing a greater proportion of non-</w:t>
      </w:r>
      <w:r w:rsidR="6BB993D8" w:rsidRPr="00CB79F2">
        <w:rPr>
          <w:rFonts w:eastAsia="Calibri" w:cs="Arial"/>
          <w:color w:val="000000" w:themeColor="text1"/>
        </w:rPr>
        <w:t>FH</w:t>
      </w:r>
      <w:r w:rsidRPr="00CB79F2">
        <w:rPr>
          <w:rFonts w:eastAsia="Calibri" w:cs="Arial"/>
          <w:color w:val="000000" w:themeColor="text1"/>
        </w:rPr>
        <w:t xml:space="preserve"> relatives and has ethical implications in that, by diagnosing the 2</w:t>
      </w:r>
      <w:r w:rsidRPr="00CB79F2">
        <w:rPr>
          <w:rFonts w:eastAsia="Calibri" w:cs="Arial"/>
          <w:color w:val="000000" w:themeColor="text1"/>
          <w:vertAlign w:val="superscript"/>
        </w:rPr>
        <w:t>nd</w:t>
      </w:r>
      <w:r w:rsidRPr="00CB79F2">
        <w:rPr>
          <w:rFonts w:eastAsia="Calibri" w:cs="Arial"/>
          <w:color w:val="000000" w:themeColor="text1"/>
        </w:rPr>
        <w:t xml:space="preserve"> degree relative, the 1</w:t>
      </w:r>
      <w:r w:rsidRPr="00CB79F2">
        <w:rPr>
          <w:rFonts w:eastAsia="Calibri" w:cs="Arial"/>
          <w:color w:val="000000" w:themeColor="text1"/>
          <w:vertAlign w:val="superscript"/>
        </w:rPr>
        <w:t>st</w:t>
      </w:r>
      <w:r w:rsidRPr="00CB79F2">
        <w:rPr>
          <w:rFonts w:eastAsia="Calibri" w:cs="Arial"/>
          <w:color w:val="000000" w:themeColor="text1"/>
        </w:rPr>
        <w:t xml:space="preserve"> degree relative who links to the index may have their </w:t>
      </w:r>
      <w:r w:rsidR="6BB993D8" w:rsidRPr="00CB79F2">
        <w:rPr>
          <w:rFonts w:eastAsia="Calibri" w:cs="Arial"/>
          <w:color w:val="000000" w:themeColor="text1"/>
        </w:rPr>
        <w:t>FH</w:t>
      </w:r>
      <w:r w:rsidRPr="00CB79F2">
        <w:rPr>
          <w:rFonts w:eastAsia="Calibri" w:cs="Arial"/>
          <w:color w:val="000000" w:themeColor="text1"/>
        </w:rPr>
        <w:t xml:space="preserve"> </w:t>
      </w:r>
      <w:r w:rsidRPr="000F112D">
        <w:rPr>
          <w:rFonts w:eastAsia="Calibri" w:cs="Arial"/>
          <w:color w:val="000000" w:themeColor="text1"/>
        </w:rPr>
        <w:t xml:space="preserve">status revealed without consent. </w:t>
      </w:r>
    </w:p>
    <w:p w14:paraId="26E1146B" w14:textId="2E3F5879" w:rsidR="4924D102" w:rsidRPr="00CB79F2" w:rsidRDefault="2EC4D4C9" w:rsidP="0066232B">
      <w:pPr>
        <w:rPr>
          <w:rFonts w:eastAsia="Calibri" w:cs="Arial"/>
          <w:color w:val="000000" w:themeColor="text1"/>
        </w:rPr>
      </w:pPr>
      <w:r w:rsidRPr="000F112D">
        <w:rPr>
          <w:rFonts w:eastAsia="Calibri" w:cs="Arial"/>
          <w:color w:val="000000" w:themeColor="text1"/>
        </w:rPr>
        <w:t xml:space="preserve">We considered two methods of contact for adult relatives: direct, where the FH service contacts the relative directly; and indirect, where the index (or the relative, as relevant) contacts the relatives, in line with our systematic review </w:t>
      </w:r>
      <w:r w:rsidRPr="006D6AF6">
        <w:rPr>
          <w:rFonts w:eastAsia="Calibri" w:cs="Arial"/>
          <w:color w:val="000000" w:themeColor="text1"/>
        </w:rPr>
        <w:t xml:space="preserve">(see </w:t>
      </w:r>
      <w:r w:rsidR="00734B6E" w:rsidRPr="006D6AF6">
        <w:rPr>
          <w:rFonts w:eastAsia="Calibri" w:cs="Arial"/>
          <w:color w:val="000000" w:themeColor="text1"/>
        </w:rPr>
        <w:t xml:space="preserve">section </w:t>
      </w:r>
      <w:r w:rsidR="007A764A" w:rsidRPr="006D6AF6">
        <w:rPr>
          <w:rFonts w:eastAsia="Calibri" w:cs="Arial"/>
          <w:color w:val="000000" w:themeColor="text1"/>
        </w:rPr>
        <w:t>5</w:t>
      </w:r>
      <w:r w:rsidR="00734B6E" w:rsidRPr="006D6AF6">
        <w:rPr>
          <w:rFonts w:eastAsia="Calibri" w:cs="Arial"/>
          <w:color w:val="000000" w:themeColor="text1"/>
        </w:rPr>
        <w:t>.1</w:t>
      </w:r>
      <w:r w:rsidRPr="006D6AF6">
        <w:rPr>
          <w:rFonts w:eastAsia="Calibri" w:cs="Arial"/>
          <w:color w:val="000000" w:themeColor="text1"/>
        </w:rPr>
        <w:t>).</w:t>
      </w:r>
      <w:r w:rsidRPr="00CB79F2">
        <w:rPr>
          <w:rFonts w:eastAsia="Calibri" w:cs="Arial"/>
          <w:color w:val="000000" w:themeColor="text1"/>
        </w:rPr>
        <w:t xml:space="preserve"> </w:t>
      </w:r>
    </w:p>
    <w:p w14:paraId="16E5D2FB" w14:textId="489F6621" w:rsidR="4924D102" w:rsidRPr="00CB79F2" w:rsidRDefault="4924D102" w:rsidP="0066232B">
      <w:pPr>
        <w:rPr>
          <w:rFonts w:cs="Arial"/>
          <w:i/>
          <w:iCs/>
        </w:rPr>
      </w:pPr>
      <w:r w:rsidRPr="00CB79F2">
        <w:rPr>
          <w:rFonts w:cs="Arial"/>
          <w:i/>
          <w:iCs/>
        </w:rPr>
        <w:t>Stage 3: Testing strategies</w:t>
      </w:r>
    </w:p>
    <w:p w14:paraId="5D1125F2" w14:textId="4857FBB8" w:rsidR="4924D102" w:rsidRPr="00CB79F2" w:rsidRDefault="4924D102" w:rsidP="0066232B">
      <w:pPr>
        <w:rPr>
          <w:rFonts w:eastAsia="Calibri" w:cs="Arial"/>
          <w:color w:val="000000" w:themeColor="text1"/>
        </w:rPr>
      </w:pPr>
      <w:r w:rsidRPr="00CB79F2">
        <w:rPr>
          <w:rFonts w:eastAsia="Calibri" w:cs="Arial"/>
          <w:color w:val="000000" w:themeColor="text1"/>
        </w:rPr>
        <w:t xml:space="preserve">We compared five types of strategies to diagnose relatives, from testing all relatives with the genetic test to offering the genetic test depending on relatives’ PT-LDL-C and whether they are on LLT at the time of the cascade, to diagnosing relatives solely on their LLT status and PT-LDL-C. </w:t>
      </w:r>
    </w:p>
    <w:p w14:paraId="40D72733" w14:textId="7609E2B4" w:rsidR="4924D102" w:rsidRPr="00CB79F2" w:rsidRDefault="0261FC2A" w:rsidP="0066232B">
      <w:pPr>
        <w:rPr>
          <w:rFonts w:eastAsia="Calibri" w:cs="Arial"/>
          <w:color w:val="000000" w:themeColor="text1"/>
        </w:rPr>
      </w:pPr>
      <w:r w:rsidRPr="00CB79F2">
        <w:rPr>
          <w:rFonts w:eastAsia="Calibri" w:cs="Arial"/>
          <w:color w:val="000000" w:themeColor="text1"/>
        </w:rPr>
        <w:t xml:space="preserve">We used LLT status as a component of the diagnostic strategies because a large proportion of FH relatives were on LLT at the time of the cascade in the PASS service </w:t>
      </w:r>
      <w:r w:rsidRPr="006D6AF6">
        <w:rPr>
          <w:rFonts w:eastAsia="Calibri" w:cs="Arial"/>
          <w:color w:val="000000" w:themeColor="text1"/>
        </w:rPr>
        <w:t xml:space="preserve">(see </w:t>
      </w:r>
      <w:r w:rsidR="3439D8C9" w:rsidRPr="006D6AF6">
        <w:rPr>
          <w:rFonts w:eastAsia="Calibri" w:cs="Arial"/>
          <w:color w:val="000000" w:themeColor="text1"/>
        </w:rPr>
        <w:t xml:space="preserve">section </w:t>
      </w:r>
      <w:r w:rsidR="007A764A" w:rsidRPr="006D6AF6">
        <w:rPr>
          <w:rFonts w:eastAsia="Calibri" w:cs="Arial"/>
          <w:color w:val="000000" w:themeColor="text1"/>
        </w:rPr>
        <w:t>8</w:t>
      </w:r>
      <w:r w:rsidR="3439D8C9" w:rsidRPr="006D6AF6">
        <w:rPr>
          <w:rFonts w:eastAsia="Calibri" w:cs="Arial"/>
          <w:color w:val="000000" w:themeColor="text1"/>
        </w:rPr>
        <w:t>.3</w:t>
      </w:r>
      <w:r w:rsidRPr="006D6AF6">
        <w:rPr>
          <w:rFonts w:eastAsia="Calibri" w:cs="Arial"/>
          <w:color w:val="000000" w:themeColor="text1"/>
        </w:rPr>
        <w:t>).</w:t>
      </w:r>
      <w:r w:rsidRPr="00502AA3">
        <w:rPr>
          <w:rFonts w:eastAsia="Calibri" w:cs="Arial"/>
          <w:color w:val="000000" w:themeColor="text1"/>
        </w:rPr>
        <w:t xml:space="preserve"> We used LDL-C given the differences in its distribution in relatives with and without </w:t>
      </w:r>
      <w:r w:rsidR="0B991D2E" w:rsidRPr="00502AA3">
        <w:rPr>
          <w:rFonts w:eastAsia="Calibri" w:cs="Arial"/>
          <w:color w:val="000000" w:themeColor="text1"/>
        </w:rPr>
        <w:t>FH</w:t>
      </w:r>
      <w:r w:rsidR="3A52AA77" w:rsidRPr="00502AA3">
        <w:rPr>
          <w:rFonts w:eastAsia="Calibri" w:cs="Arial"/>
          <w:color w:val="000000" w:themeColor="text1"/>
        </w:rPr>
        <w:t xml:space="preserve"> </w:t>
      </w:r>
      <w:r w:rsidR="003B022A" w:rsidRPr="006D6AF6">
        <w:rPr>
          <w:rFonts w:eastAsia="Calibri" w:cs="Arial"/>
          <w:color w:val="000000" w:themeColor="text1"/>
          <w:shd w:val="clear" w:color="auto" w:fill="E6E6E6"/>
        </w:rPr>
        <w:fldChar w:fldCharType="begin">
          <w:fldData xml:space="preserve">PEVuZE5vdGU+PENpdGU+PEF1dGhvcj5TdGFycjwvQXV0aG9yPjxZZWFyPjIwMDg8L1llYXI+PFJl
Y051bT4zNTc8L1JlY051bT48SURUZXh0PkRldmVsb3BtZW50IG9mIHNlbnNpdGl2ZSBhbmQgc3Bl
Y2lmaWMgYWdlLSBhbmQgZ2VuZGVyLXNwZWNpZmljIGxvdy1kZW5zaXR5IGxpcG9wcm90ZWluIGNo
b2xlc3Rlcm9sIGN1dG9mZnMgZm9yIGRpYWdub3NpcyBvZiBmaXJzdC1kZWdyZWUgcmVsYXRpdmVz
IHdpdGggZmFtaWxpYWwgaHlwZXJjaG9sZXN0ZXJvbGFlbWlhIGluIGNhc2NhZGUgdGVzdGluZzwv
SURUZXh0PjxEaXNwbGF5VGV4dD48c3R5bGUgZmFjZT0ic3VwZXJzY3JpcHQiPjgyLCA4OCwgMTcy
PC9zdHlsZT48L0Rpc3BsYXlUZXh0PjxyZWNvcmQ+PHJlYy1udW1iZXI+MzU3PC9yZWMtbnVtYmVy
Pjxmb3JlaWduLWtleXM+PGtleSBhcHA9IkVOIiBkYi1pZD0idDJwOXRkdzV1c2Z6czZlMnRmMXgw
djlpZno1c3AwNWVzc3oyIiB0aW1lc3RhbXA9IjE2NTI3MDkxMTgiPjM1Nzwva2V5PjwvZm9yZWln
bi1rZXlzPjxyZWYtdHlwZSBuYW1lPSJKb3VybmFsIEFydGljbGUiPjE3PC9yZWYtdHlwZT48Y29u
dHJpYnV0b3JzPjxhdXRob3JzPjxhdXRob3I+U3RhcnIsIEJyaWFuPC9hdXRob3I+PGF1dGhvcj5I
YWRmaWVsZCwgUy4gR2F5ZTwvYXV0aG9yPjxhdXRob3I+SHV0dGVuLCBCYXJiYXJhIEEuPC9hdXRo
b3I+PGF1dGhvcj5MYW5zYmVyZywgUGV0ZXIgSi48L2F1dGhvcj48YXV0aG9yPkxlcmVuLCBUcm9u
ZCBQLjwvYXV0aG9yPjxhdXRob3I+RGFtZ2FhcmQsIERvcnRlPC9hdXRob3I+PGF1dGhvcj5OZWls
LCBILiBBbmRyZXcgVy48L2F1dGhvcj48YXV0aG9yPkh1bXBocmllcywgU3RldmUgRS48L2F1dGhv
cj48L2F1dGhvcnM+PC9jb250cmlidXRvcnM+PHRpdGxlcz48dGl0bGU+RGV2ZWxvcG1lbnQgb2Yg
c2Vuc2l0aXZlIGFuZCBzcGVjaWZpYyBhZ2UtIGFuZCBnZW5kZXItc3BlY2lmaWMgbG93LWRlbnNp
dHkgbGlwb3Byb3RlaW4gY2hvbGVzdGVyb2wgY3V0b2ZmcyBmb3IgZGlhZ25vc2lzIG9mIGZpcnN0
LWRlZ3JlZSByZWxhdGl2ZXMgd2l0aCBmYW1pbGlhbCBoeXBlcmNob2xlc3Rlcm9sYWVtaWEgaW4g
Y2FzY2FkZSB0ZXN0aW5nPC90aXRsZT48c2Vjb25kYXJ5LXRpdGxlPkNsaW5pY2FsIENoZW1pc3Ry
eSBhbmQgTGFib3JhdG9yeSBNZWRpY2luZTwvc2Vjb25kYXJ5LXRpdGxlPjxzaG9ydC10aXRsZT5E
ZXZlbG9wbWVudCBvZiBzZW5zaXRpdmUgYW5kIHNwZWNpZmljIGFnZS0gYW5kIGdlbmRlci1zcGVj
aWZpYyBsb3ctZGVuc2l0eSBsaXBvcHJvdGVpbiBjaG9sZXN0ZXJvbCBjdXRvZmZzIGZvciBkaWFn
bm9zaXMgb2YgZmlyc3QtZGVncmVlIHJlbGF0aXZlcyB3aXRoIGZhbWlsaWFsIGh5cGVyY2hvbGVz
dGVyb2xhZW1pYSBpbiBjYXNjYWRlIHRlc3Rpbmc8L3Nob3J0LXRpdGxlPjwvdGl0bGVzPjxwZXJp
b2RpY2FsPjxmdWxsLXRpdGxlPkNsaW5pY2FsIENoZW1pc3RyeSBhbmQgTGFib3JhdG9yeSBNZWRp
Y2luZTwvZnVsbC10aXRsZT48L3BlcmlvZGljYWw+PHBhZ2VzPjc5MS04MDM8L3BhZ2VzPjx2b2x1
bWU+NDY8L3ZvbHVtZT48bnVtYmVyPjY8L251bWJlcj48ZGF0ZXM+PHllYXI+MjAwODwveWVhcj48
L2RhdGVzPjx1cmxzPjxyZWxhdGVkLXVybHM+PHVybD5odHRwczovL2RvaS5vcmcvMTAuMTUxNS9D
Q0xNLjIwMDguMTM1PC91cmw+PC9yZWxhdGVkLXVybHM+PC91cmxzPjxlbGVjdHJvbmljLXJlc291
cmNlLW51bT5kb2k6MTAuMTUxNS9DQ0xNLjIwMDguMTM1PC9lbGVjdHJvbmljLXJlc291cmNlLW51
bT48L3JlY29yZD48L0NpdGU+PENpdGU+PEF1dGhvcj5CZXNzZWxpbmc8L0F1dGhvcj48WWVhcj4y
MDE3PC9ZZWFyPjxSZWNOdW0+Mzg8L1JlY051bT48SURUZXh0PlNlbGVjdGlvbiBvZiBpbmRpdmlk
dWFscyBmb3IgZ2VuZXRpYyB0ZXN0aW5nIGZvciBmYW1pbGlhbCBoeXBlcmNob2xlc3Rlcm9sYWVt
aWE6IGRldmVsb3BtZW50IGFuZCBleHRlcm5hbCB2YWxpZGF0aW9uIG9mIGEgcHJlZGljdGlvbiBt
b2RlbCBmb3IgdGhlIHByZXNlbmNlIG9mIGEgbXV0YXRpb24gY2F1c2luZyBmYW1pbGlhbCBoeXBl
cmNob2xlc3Rlcm9sYWVtaWE8L0lEVGV4dD48cmVjb3JkPjxyZWMtbnVtYmVyPjM4PC9yZWMtbnVt
YmVyPjxmb3JlaWduLWtleXM+PGtleSBhcHA9IkVOIiBkYi1pZD0idDJwOXRkdzV1c2Z6czZlMnRm
MXgwdjlpZno1c3AwNWVzc3oyIiB0aW1lc3RhbXA9IjE2NTI3MDkxMTciPjM4PC9rZXk+PC9mb3Jl
aWduLWtleXM+PHJlZi10eXBlIG5hbWU9IkpvdXJuYWwgQXJ0aWNsZSI+MTc8L3JlZi10eXBlPjxj
b250cmlidXRvcnM+PGF1dGhvcnM+PGF1dGhvcj5CZXNzZWxpbmcsIEouPC9hdXRob3I+PGF1dGhv
cj5SZWl0c21hLCBKLiBCLjwvYXV0aG9yPjxhdXRob3I+R2F1ZGV0LCBELjwvYXV0aG9yPjxhdXRo
b3I+QnJpc3NvbiwgRC48L2F1dGhvcj48YXV0aG9yPkthc3RlbGVpbiwgSi4gSi48L2F1dGhvcj48
YXV0aG9yPkhvdmluZ2gsIEcuIEsuPC9hdXRob3I+PGF1dGhvcj5IdXR0ZW4sIEIuIEEuPC9hdXRo
b3I+PC9hdXRob3JzPjwvY29udHJpYnV0b3JzPjx0aXRsZXM+PHRpdGxlPlNlbGVjdGlvbiBvZiBp
bmRpdmlkdWFscyBmb3IgZ2VuZXRpYyB0ZXN0aW5nIGZvciBmYW1pbGlhbCBoeXBlcmNob2xlc3Rl
cm9sYWVtaWE6IGRldmVsb3BtZW50IGFuZCBleHRlcm5hbCB2YWxpZGF0aW9uIG9mIGEgcHJlZGlj
dGlvbiBtb2RlbCBmb3IgdGhlIHByZXNlbmNlIG9mIGEgbXV0YXRpb24gY2F1c2luZyBmYW1pbGlh
bCBoeXBlcmNob2xlc3Rlcm9sYWVtaWE8L3RpdGxlPjxzZWNvbmRhcnktdGl0bGU+RXVyIEhlYXJ0
IEo8L3NlY29uZGFyeS10aXRsZT48c2hvcnQtdGl0bGU+U2VsZWN0aW9uIG9mIGluZGl2aWR1YWxz
IGZvciBnZW5ldGljIHRlc3RpbmcgZm9yIGZhbWlsaWFsIGh5cGVyY2hvbGVzdGVyb2xhZW1pYTog
ZGV2ZWxvcG1lbnQgYW5kIGV4dGVybmFsIHZhbGlkYXRpb24gb2YgYSBwcmVkaWN0aW9uIG1vZGVs
IGZvciB0aGUgcHJlc2VuY2Ugb2YgYSBtdXRhdGlvbiBjYXVzaW5nIGZhbWlsaWFsIGh5cGVyY2hv
bGVzdGVyb2xhZW1pYTwvc2hvcnQtdGl0bGU+PC90aXRsZXM+PHBlcmlvZGljYWw+PGZ1bGwtdGl0
bGU+RXVyIEhlYXJ0IEo8L2Z1bGwtdGl0bGU+PC9wZXJpb2RpY2FsPjxwYWdlcz41NjUtNTczPC9w
YWdlcz48dm9sdW1lPjM4PC92b2x1bWU+PG51bWJlcj44PC9udW1iZXI+PGtleXdvcmRzPjxrZXl3
b3JkPkFkdWx0PC9rZXl3b3JkPjxrZXl3b3JkPkFnZSBvZiBPbnNldDwva2V5d29yZD48a2V5d29y
ZD5DYXJkaW92YXNjdWxhciBEaXNlYXNlczwva2V5d29yZD48a2V5d29yZD5Dcm9zcy1TZWN0aW9u
YWwgU3R1ZGllczwva2V5d29yZD48a2V5d29yZD5GZW1hbGU8L2tleXdvcmQ+PGtleXdvcmQ+SGV0
ZXJvenlnb3RlPC9rZXl3b3JkPjxrZXl3b3JkPkh1bWFuczwva2V5d29yZD48a2V5d29yZD5IeWRy
b3h5bWV0aHlsZ2x1dGFyeWwtQ29BIFJlZHVjdGFzZSBJbmhpYml0b3JzPC9rZXl3b3JkPjxrZXl3
b3JkPkh5cGVybGlwb3Byb3RlaW5lbWlhIFR5cGUgSUk8L2tleXdvcmQ+PGtleXdvcmQ+TGlwb3By
b3RlaW5zLCBIREw8L2tleXdvcmQ+PGtleXdvcmQ+TGlwb3Byb3RlaW5zLCBMREw8L2tleXdvcmQ+
PGtleXdvcmQ+TWFsZTwva2V5d29yZD48a2V5d29yZD5Nb2RlbHMsIEdlbmV0aWM8L2tleXdvcmQ+
PGtleXdvcmQ+TXV0YXRpb248L2tleXdvcmQ+PGtleXdvcmQ+UGF0aWVudCBTZWxlY3Rpb248L2tl
eXdvcmQ+PGtleXdvcmQ+UHJvZ25vc2lzPC9rZXl3b3JkPjxrZXl3b3JkPlJlZ2lzdHJpZXM8L2tl
eXdvcmQ+PGtleXdvcmQ+RGV2ZWxvcG1lbnQ8L2tleXdvcmQ+PGtleXdvcmQ+RXh0ZXJuYWwgdmFs
aWRhdGlvbjwva2V5d29yZD48a2V5d29yZD5GYW1pbGlhbCBoeXBlcmNob2xlc3Rlcm9sYWVtaWE8
L2tleXdvcmQ+PGtleXdvcmQ+UHJlZGljdGlvbiBtb2RlbDwva2V5d29yZD48a2V5d29yZD5QcmVz
ZW5jZSBvZiBtdXRhdGlvbjwva2V5d29yZD48L2tleXdvcmRzPjxkYXRlcz48eWVhcj4yMDE3PC95
ZWFyPjxwdWItZGF0ZXM+PGRhdGU+RmViPC9kYXRlPjwvcHViLWRhdGVzPjwvZGF0ZXM+PGlzYm4+
MTUyMi05NjQ1PC9pc2JuPjxhY2Nlc3Npb24tbnVtPjI3MDQ0ODc4PC9hY2Nlc3Npb24tbnVtPjx1
cmxzPjxyZWxhdGVkLXVybHM+PHVybD5odHRwczovL3d3dy5uY2JpLm5sbS5uaWguZ292L3B1Ym1l
ZC8yNzA0NDg3ODwvdXJsPjwvcmVsYXRlZC11cmxzPjwvdXJscz48ZWxlY3Ryb25pYy1yZXNvdXJj
ZS1udW0+MTAuMTA5My9ldXJoZWFydGovZWh3MTM1PC9lbGVjdHJvbmljLXJlc291cmNlLW51bT48
bGFuZ3VhZ2U+ZW5nPC9sYW5ndWFnZT48L3JlY29yZD48L0NpdGU+PENpdGU+PEF1dGhvcj5IdWlq
Z2VuPC9BdXRob3I+PFllYXI+MjAxMjwvWWVhcj48UmVjTnVtPjE1NzwvUmVjTnVtPjxJRFRleHQ+
RGlzY3JpbWluYXRpdmUgQWJpbGl0eSBvZiBMREwtQ2hvbGVzdGVyb2wgdG8gSWRlbnRpZnkgUGF0
aWVudHMgV2l0aCBGYW1pbGlhbCBIeXBlcmNob2xlc3Rlcm9sZW1pYTwvSURUZXh0PjxyZWNvcmQ+
PHJlYy1udW1iZXI+MTU3PC9yZWMtbnVtYmVyPjxmb3JlaWduLWtleXM+PGtleSBhcHA9IkVOIiBk
Yi1pZD0idDJwOXRkdzV1c2Z6czZlMnRmMXgwdjlpZno1c3AwNWVzc3oyIiB0aW1lc3RhbXA9IjE2
NTI3MDkxMTciPjE1Nzwva2V5PjwvZm9yZWlnbi1rZXlzPjxyZWYtdHlwZSBuYW1lPSJKb3VybmFs
IEFydGljbGUiPjE3PC9yZWYtdHlwZT48Y29udHJpYnV0b3JzPjxhdXRob3JzPjxhdXRob3I+SHVp
amdlbiwgUm9lbGFuZDwvYXV0aG9yPjxhdXRob3I+SHV0dGVuIEJhcmJhcmEsIEEuPC9hdXRob3I+
PGF1dGhvcj5LaW5kdCwgSXJpczwvYXV0aG9yPjxhdXRob3I+Vmlzc2VycyBNYXVkLCBOLjwvYXV0
aG9yPjxhdXRob3I+S2FzdGVsZWluIEpvaG4sIEouIFAuPC9hdXRob3I+PC9hdXRob3JzPjwvY29u
dHJpYnV0b3JzPjx0aXRsZXM+PHRpdGxlPkRpc2NyaW1pbmF0aXZlIEFiaWxpdHkgb2YgTERMLUNo
b2xlc3Rlcm9sIHRvIElkZW50aWZ5IFBhdGllbnRzIFdpdGggRmFtaWxpYWwgSHlwZXJjaG9sZXN0
ZXJvbGVtaWE8L3RpdGxlPjxzZWNvbmRhcnktdGl0bGU+Q2lyY3VsYXRpb246IENhcmRpb3Zhc2N1
bGFyIEdlbmV0aWNzPC9zZWNvbmRhcnktdGl0bGU+PHNob3J0LXRpdGxlPkRpc2NyaW1pbmF0aXZl
IEFiaWxpdHkgb2YgTERMLUNob2xlc3Rlcm9sIHRvIElkZW50aWZ5IFBhdGllbnRzIFdpdGggRmFt
aWxpYWwgSHlwZXJjaG9sZXN0ZXJvbGVtaWE8L3Nob3J0LXRpdGxlPjwvdGl0bGVzPjxwZXJpb2Rp
Y2FsPjxmdWxsLXRpdGxlPkNpcmN1bGF0aW9uOiBDYXJkaW92YXNjdWxhciBHZW5ldGljczwvZnVs
bC10aXRsZT48L3BlcmlvZGljYWw+PHBhZ2VzPjM1NC0zNTk8L3BhZ2VzPjx2b2x1bWU+NTwvdm9s
dW1lPjxudW1iZXI+MzwvbnVtYmVyPjxkYXRlcz48eWVhcj4yMDEyPC95ZWFyPjxwdWItZGF0ZXM+
PGRhdGU+MjAxMi8wNi8wMTwvZGF0ZT48L3B1Yi1kYXRlcz48L2RhdGVzPjx1cmxzPjxyZWxhdGVk
LXVybHM+PHVybD5odHRwczovL2RvaS5vcmcvMTAuMTE2MS9DSVJDR0VORVRJQ1MuMTExLjk2MjQ1
NjwvdXJsPjwvcmVsYXRlZC11cmxzPjwvdXJscz48ZWxlY3Ryb25pYy1yZXNvdXJjZS1udW0+MTAu
MTE2MS9jaXJjZ2VuZXRpY3MuMTExLjk2MjQ1NjwvZWxlY3Ryb25pYy1yZXNvdXJjZS1udW0+PGFj
Y2Vzcy1kYXRlPjIwMjEvMDIvMDQ8L2FjY2Vzcy1kYXRlPjwvcmVjb3JkPjwvQ2l0ZT48L0VuZE5v
dGU+AG==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PEVuZE5vdGU+PENpdGU+PEF1dGhvcj5TdGFycjwvQXV0aG9yPjxZZWFyPjIwMDg8L1llYXI+PFJl
Y051bT4zNTc8L1JlY051bT48SURUZXh0PkRldmVsb3BtZW50IG9mIHNlbnNpdGl2ZSBhbmQgc3Bl
Y2lmaWMgYWdlLSBhbmQgZ2VuZGVyLXNwZWNpZmljIGxvdy1kZW5zaXR5IGxpcG9wcm90ZWluIGNo
b2xlc3Rlcm9sIGN1dG9mZnMgZm9yIGRpYWdub3NpcyBvZiBmaXJzdC1kZWdyZWUgcmVsYXRpdmVz
IHdpdGggZmFtaWxpYWwgaHlwZXJjaG9sZXN0ZXJvbGFlbWlhIGluIGNhc2NhZGUgdGVzdGluZzwv
SURUZXh0PjxEaXNwbGF5VGV4dD48c3R5bGUgZmFjZT0ic3VwZXJzY3JpcHQiPjgyLCA4OCwgMTcy
PC9zdHlsZT48L0Rpc3BsYXlUZXh0PjxyZWNvcmQ+PHJlYy1udW1iZXI+MzU3PC9yZWMtbnVtYmVy
Pjxmb3JlaWduLWtleXM+PGtleSBhcHA9IkVOIiBkYi1pZD0idDJwOXRkdzV1c2Z6czZlMnRmMXgw
djlpZno1c3AwNWVzc3oyIiB0aW1lc3RhbXA9IjE2NTI3MDkxMTgiPjM1Nzwva2V5PjwvZm9yZWln
bi1rZXlzPjxyZWYtdHlwZSBuYW1lPSJKb3VybmFsIEFydGljbGUiPjE3PC9yZWYtdHlwZT48Y29u
dHJpYnV0b3JzPjxhdXRob3JzPjxhdXRob3I+U3RhcnIsIEJyaWFuPC9hdXRob3I+PGF1dGhvcj5I
YWRmaWVsZCwgUy4gR2F5ZTwvYXV0aG9yPjxhdXRob3I+SHV0dGVuLCBCYXJiYXJhIEEuPC9hdXRo
b3I+PGF1dGhvcj5MYW5zYmVyZywgUGV0ZXIgSi48L2F1dGhvcj48YXV0aG9yPkxlcmVuLCBUcm9u
ZCBQLjwvYXV0aG9yPjxhdXRob3I+RGFtZ2FhcmQsIERvcnRlPC9hdXRob3I+PGF1dGhvcj5OZWls
LCBILiBBbmRyZXcgVy48L2F1dGhvcj48YXV0aG9yPkh1bXBocmllcywgU3RldmUgRS48L2F1dGhv
cj48L2F1dGhvcnM+PC9jb250cmlidXRvcnM+PHRpdGxlcz48dGl0bGU+RGV2ZWxvcG1lbnQgb2Yg
c2Vuc2l0aXZlIGFuZCBzcGVjaWZpYyBhZ2UtIGFuZCBnZW5kZXItc3BlY2lmaWMgbG93LWRlbnNp
dHkgbGlwb3Byb3RlaW4gY2hvbGVzdGVyb2wgY3V0b2ZmcyBmb3IgZGlhZ25vc2lzIG9mIGZpcnN0
LWRlZ3JlZSByZWxhdGl2ZXMgd2l0aCBmYW1pbGlhbCBoeXBlcmNob2xlc3Rlcm9sYWVtaWEgaW4g
Y2FzY2FkZSB0ZXN0aW5nPC90aXRsZT48c2Vjb25kYXJ5LXRpdGxlPkNsaW5pY2FsIENoZW1pc3Ry
eSBhbmQgTGFib3JhdG9yeSBNZWRpY2luZTwvc2Vjb25kYXJ5LXRpdGxlPjxzaG9ydC10aXRsZT5E
ZXZlbG9wbWVudCBvZiBzZW5zaXRpdmUgYW5kIHNwZWNpZmljIGFnZS0gYW5kIGdlbmRlci1zcGVj
aWZpYyBsb3ctZGVuc2l0eSBsaXBvcHJvdGVpbiBjaG9sZXN0ZXJvbCBjdXRvZmZzIGZvciBkaWFn
bm9zaXMgb2YgZmlyc3QtZGVncmVlIHJlbGF0aXZlcyB3aXRoIGZhbWlsaWFsIGh5cGVyY2hvbGVz
dGVyb2xhZW1pYSBpbiBjYXNjYWRlIHRlc3Rpbmc8L3Nob3J0LXRpdGxlPjwvdGl0bGVzPjxwZXJp
b2RpY2FsPjxmdWxsLXRpdGxlPkNsaW5pY2FsIENoZW1pc3RyeSBhbmQgTGFib3JhdG9yeSBNZWRp
Y2luZTwvZnVsbC10aXRsZT48L3BlcmlvZGljYWw+PHBhZ2VzPjc5MS04MDM8L3BhZ2VzPjx2b2x1
bWU+NDY8L3ZvbHVtZT48bnVtYmVyPjY8L251bWJlcj48ZGF0ZXM+PHllYXI+MjAwODwveWVhcj48
L2RhdGVzPjx1cmxzPjxyZWxhdGVkLXVybHM+PHVybD5odHRwczovL2RvaS5vcmcvMTAuMTUxNS9D
Q0xNLjIwMDguMTM1PC91cmw+PC9yZWxhdGVkLXVybHM+PC91cmxzPjxlbGVjdHJvbmljLXJlc291
cmNlLW51bT5kb2k6MTAuMTUxNS9DQ0xNLjIwMDguMTM1PC9lbGVjdHJvbmljLXJlc291cmNlLW51
bT48L3JlY29yZD48L0NpdGU+PENpdGU+PEF1dGhvcj5CZXNzZWxpbmc8L0F1dGhvcj48WWVhcj4y
MDE3PC9ZZWFyPjxSZWNOdW0+Mzg8L1JlY051bT48SURUZXh0PlNlbGVjdGlvbiBvZiBpbmRpdmlk
dWFscyBmb3IgZ2VuZXRpYyB0ZXN0aW5nIGZvciBmYW1pbGlhbCBoeXBlcmNob2xlc3Rlcm9sYWVt
aWE6IGRldmVsb3BtZW50IGFuZCBleHRlcm5hbCB2YWxpZGF0aW9uIG9mIGEgcHJlZGljdGlvbiBt
b2RlbCBmb3IgdGhlIHByZXNlbmNlIG9mIGEgbXV0YXRpb24gY2F1c2luZyBmYW1pbGlhbCBoeXBl
cmNob2xlc3Rlcm9sYWVtaWE8L0lEVGV4dD48cmVjb3JkPjxyZWMtbnVtYmVyPjM4PC9yZWMtbnVt
YmVyPjxmb3JlaWduLWtleXM+PGtleSBhcHA9IkVOIiBkYi1pZD0idDJwOXRkdzV1c2Z6czZlMnRm
MXgwdjlpZno1c3AwNWVzc3oyIiB0aW1lc3RhbXA9IjE2NTI3MDkxMTciPjM4PC9rZXk+PC9mb3Jl
aWduLWtleXM+PHJlZi10eXBlIG5hbWU9IkpvdXJuYWwgQXJ0aWNsZSI+MTc8L3JlZi10eXBlPjxj
b250cmlidXRvcnM+PGF1dGhvcnM+PGF1dGhvcj5CZXNzZWxpbmcsIEouPC9hdXRob3I+PGF1dGhv
cj5SZWl0c21hLCBKLiBCLjwvYXV0aG9yPjxhdXRob3I+R2F1ZGV0LCBELjwvYXV0aG9yPjxhdXRo
b3I+QnJpc3NvbiwgRC48L2F1dGhvcj48YXV0aG9yPkthc3RlbGVpbiwgSi4gSi48L2F1dGhvcj48
YXV0aG9yPkhvdmluZ2gsIEcuIEsuPC9hdXRob3I+PGF1dGhvcj5IdXR0ZW4sIEIuIEEuPC9hdXRo
b3I+PC9hdXRob3JzPjwvY29udHJpYnV0b3JzPjx0aXRsZXM+PHRpdGxlPlNlbGVjdGlvbiBvZiBp
bmRpdmlkdWFscyBmb3IgZ2VuZXRpYyB0ZXN0aW5nIGZvciBmYW1pbGlhbCBoeXBlcmNob2xlc3Rl
cm9sYWVtaWE6IGRldmVsb3BtZW50IGFuZCBleHRlcm5hbCB2YWxpZGF0aW9uIG9mIGEgcHJlZGlj
dGlvbiBtb2RlbCBmb3IgdGhlIHByZXNlbmNlIG9mIGEgbXV0YXRpb24gY2F1c2luZyBmYW1pbGlh
bCBoeXBlcmNob2xlc3Rlcm9sYWVtaWE8L3RpdGxlPjxzZWNvbmRhcnktdGl0bGU+RXVyIEhlYXJ0
IEo8L3NlY29uZGFyeS10aXRsZT48c2hvcnQtdGl0bGU+U2VsZWN0aW9uIG9mIGluZGl2aWR1YWxz
IGZvciBnZW5ldGljIHRlc3RpbmcgZm9yIGZhbWlsaWFsIGh5cGVyY2hvbGVzdGVyb2xhZW1pYTog
ZGV2ZWxvcG1lbnQgYW5kIGV4dGVybmFsIHZhbGlkYXRpb24gb2YgYSBwcmVkaWN0aW9uIG1vZGVs
IGZvciB0aGUgcHJlc2VuY2Ugb2YgYSBtdXRhdGlvbiBjYXVzaW5nIGZhbWlsaWFsIGh5cGVyY2hv
bGVzdGVyb2xhZW1pYTwvc2hvcnQtdGl0bGU+PC90aXRsZXM+PHBlcmlvZGljYWw+PGZ1bGwtdGl0
bGU+RXVyIEhlYXJ0IEo8L2Z1bGwtdGl0bGU+PC9wZXJpb2RpY2FsPjxwYWdlcz41NjUtNTczPC9w
YWdlcz48dm9sdW1lPjM4PC92b2x1bWU+PG51bWJlcj44PC9udW1iZXI+PGtleXdvcmRzPjxrZXl3
b3JkPkFkdWx0PC9rZXl3b3JkPjxrZXl3b3JkPkFnZSBvZiBPbnNldDwva2V5d29yZD48a2V5d29y
ZD5DYXJkaW92YXNjdWxhciBEaXNlYXNlczwva2V5d29yZD48a2V5d29yZD5Dcm9zcy1TZWN0aW9u
YWwgU3R1ZGllczwva2V5d29yZD48a2V5d29yZD5GZW1hbGU8L2tleXdvcmQ+PGtleXdvcmQ+SGV0
ZXJvenlnb3RlPC9rZXl3b3JkPjxrZXl3b3JkPkh1bWFuczwva2V5d29yZD48a2V5d29yZD5IeWRy
b3h5bWV0aHlsZ2x1dGFyeWwtQ29BIFJlZHVjdGFzZSBJbmhpYml0b3JzPC9rZXl3b3JkPjxrZXl3
b3JkPkh5cGVybGlwb3Byb3RlaW5lbWlhIFR5cGUgSUk8L2tleXdvcmQ+PGtleXdvcmQ+TGlwb3By
b3RlaW5zLCBIREw8L2tleXdvcmQ+PGtleXdvcmQ+TGlwb3Byb3RlaW5zLCBMREw8L2tleXdvcmQ+
PGtleXdvcmQ+TWFsZTwva2V5d29yZD48a2V5d29yZD5Nb2RlbHMsIEdlbmV0aWM8L2tleXdvcmQ+
PGtleXdvcmQ+TXV0YXRpb248L2tleXdvcmQ+PGtleXdvcmQ+UGF0aWVudCBTZWxlY3Rpb248L2tl
eXdvcmQ+PGtleXdvcmQ+UHJvZ25vc2lzPC9rZXl3b3JkPjxrZXl3b3JkPlJlZ2lzdHJpZXM8L2tl
eXdvcmQ+PGtleXdvcmQ+RGV2ZWxvcG1lbnQ8L2tleXdvcmQ+PGtleXdvcmQ+RXh0ZXJuYWwgdmFs
aWRhdGlvbjwva2V5d29yZD48a2V5d29yZD5GYW1pbGlhbCBoeXBlcmNob2xlc3Rlcm9sYWVtaWE8
L2tleXdvcmQ+PGtleXdvcmQ+UHJlZGljdGlvbiBtb2RlbDwva2V5d29yZD48a2V5d29yZD5QcmVz
ZW5jZSBvZiBtdXRhdGlvbjwva2V5d29yZD48L2tleXdvcmRzPjxkYXRlcz48eWVhcj4yMDE3PC95
ZWFyPjxwdWItZGF0ZXM+PGRhdGU+RmViPC9kYXRlPjwvcHViLWRhdGVzPjwvZGF0ZXM+PGlzYm4+
MTUyMi05NjQ1PC9pc2JuPjxhY2Nlc3Npb24tbnVtPjI3MDQ0ODc4PC9hY2Nlc3Npb24tbnVtPjx1
cmxzPjxyZWxhdGVkLXVybHM+PHVybD5odHRwczovL3d3dy5uY2JpLm5sbS5uaWguZ292L3B1Ym1l
ZC8yNzA0NDg3ODwvdXJsPjwvcmVsYXRlZC11cmxzPjwvdXJscz48ZWxlY3Ryb25pYy1yZXNvdXJj
ZS1udW0+MTAuMTA5My9ldXJoZWFydGovZWh3MTM1PC9lbGVjdHJvbmljLXJlc291cmNlLW51bT48
bGFuZ3VhZ2U+ZW5nPC9sYW5ndWFnZT48L3JlY29yZD48L0NpdGU+PENpdGU+PEF1dGhvcj5IdWlq
Z2VuPC9BdXRob3I+PFllYXI+MjAxMjwvWWVhcj48UmVjTnVtPjE1NzwvUmVjTnVtPjxJRFRleHQ+
RGlzY3JpbWluYXRpdmUgQWJpbGl0eSBvZiBMREwtQ2hvbGVzdGVyb2wgdG8gSWRlbnRpZnkgUGF0
aWVudHMgV2l0aCBGYW1pbGlhbCBIeXBlcmNob2xlc3Rlcm9sZW1pYTwvSURUZXh0PjxyZWNvcmQ+
PHJlYy1udW1iZXI+MTU3PC9yZWMtbnVtYmVyPjxmb3JlaWduLWtleXM+PGtleSBhcHA9IkVOIiBk
Yi1pZD0idDJwOXRkdzV1c2Z6czZlMnRmMXgwdjlpZno1c3AwNWVzc3oyIiB0aW1lc3RhbXA9IjE2
NTI3MDkxMTciPjE1Nzwva2V5PjwvZm9yZWlnbi1rZXlzPjxyZWYtdHlwZSBuYW1lPSJKb3VybmFs
IEFydGljbGUiPjE3PC9yZWYtdHlwZT48Y29udHJpYnV0b3JzPjxhdXRob3JzPjxhdXRob3I+SHVp
amdlbiwgUm9lbGFuZDwvYXV0aG9yPjxhdXRob3I+SHV0dGVuIEJhcmJhcmEsIEEuPC9hdXRob3I+
PGF1dGhvcj5LaW5kdCwgSXJpczwvYXV0aG9yPjxhdXRob3I+Vmlzc2VycyBNYXVkLCBOLjwvYXV0
aG9yPjxhdXRob3I+S2FzdGVsZWluIEpvaG4sIEouIFAuPC9hdXRob3I+PC9hdXRob3JzPjwvY29u
dHJpYnV0b3JzPjx0aXRsZXM+PHRpdGxlPkRpc2NyaW1pbmF0aXZlIEFiaWxpdHkgb2YgTERMLUNo
b2xlc3Rlcm9sIHRvIElkZW50aWZ5IFBhdGllbnRzIFdpdGggRmFtaWxpYWwgSHlwZXJjaG9sZXN0
ZXJvbGVtaWE8L3RpdGxlPjxzZWNvbmRhcnktdGl0bGU+Q2lyY3VsYXRpb246IENhcmRpb3Zhc2N1
bGFyIEdlbmV0aWNzPC9zZWNvbmRhcnktdGl0bGU+PHNob3J0LXRpdGxlPkRpc2NyaW1pbmF0aXZl
IEFiaWxpdHkgb2YgTERMLUNob2xlc3Rlcm9sIHRvIElkZW50aWZ5IFBhdGllbnRzIFdpdGggRmFt
aWxpYWwgSHlwZXJjaG9sZXN0ZXJvbGVtaWE8L3Nob3J0LXRpdGxlPjwvdGl0bGVzPjxwZXJpb2Rp
Y2FsPjxmdWxsLXRpdGxlPkNpcmN1bGF0aW9uOiBDYXJkaW92YXNjdWxhciBHZW5ldGljczwvZnVs
bC10aXRsZT48L3BlcmlvZGljYWw+PHBhZ2VzPjM1NC0zNTk8L3BhZ2VzPjx2b2x1bWU+NTwvdm9s
dW1lPjxudW1iZXI+MzwvbnVtYmVyPjxkYXRlcz48eWVhcj4yMDEyPC95ZWFyPjxwdWItZGF0ZXM+
PGRhdGU+MjAxMi8wNi8wMTwvZGF0ZT48L3B1Yi1kYXRlcz48L2RhdGVzPjx1cmxzPjxyZWxhdGVk
LXVybHM+PHVybD5odHRwczovL2RvaS5vcmcvMTAuMTE2MS9DSVJDR0VORVRJQ1MuMTExLjk2MjQ1
NjwvdXJsPjwvcmVsYXRlZC11cmxzPjwvdXJscz48ZWxlY3Ryb25pYy1yZXNvdXJjZS1udW0+MTAu
MTE2MS9jaXJjZ2VuZXRpY3MuMTExLjk2MjQ1NjwvZWxlY3Ryb25pYy1yZXNvdXJjZS1udW0+PGFj
Y2Vzcy1kYXRlPjIwMjEvMDIvMDQ8L2FjY2Vzcy1kYXRlPjwvcmVjb3JkPjwvQ2l0ZT48L0VuZE5v
dGU+AG==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sidRPr="006D6AF6">
        <w:rPr>
          <w:rFonts w:eastAsia="Calibri" w:cs="Arial"/>
          <w:color w:val="000000" w:themeColor="text1"/>
          <w:shd w:val="clear" w:color="auto" w:fill="E6E6E6"/>
        </w:rPr>
      </w:r>
      <w:r w:rsidR="003B022A" w:rsidRPr="006D6AF6">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82, 88, 172</w:t>
      </w:r>
      <w:r w:rsidR="003B022A" w:rsidRPr="006D6AF6">
        <w:rPr>
          <w:rFonts w:eastAsia="Calibri" w:cs="Arial"/>
          <w:color w:val="000000" w:themeColor="text1"/>
          <w:shd w:val="clear" w:color="auto" w:fill="E6E6E6"/>
        </w:rPr>
        <w:fldChar w:fldCharType="end"/>
      </w:r>
      <w:r w:rsidRPr="00502AA3">
        <w:rPr>
          <w:rFonts w:eastAsia="Calibri" w:cs="Arial"/>
          <w:color w:val="000000" w:themeColor="text1"/>
        </w:rPr>
        <w:t>. We did not in</w:t>
      </w:r>
      <w:r w:rsidRPr="00CB79F2">
        <w:rPr>
          <w:rFonts w:eastAsia="Calibri" w:cs="Arial"/>
          <w:color w:val="000000" w:themeColor="text1"/>
        </w:rPr>
        <w:t xml:space="preserve">clude other clinical or biochemical characteristics given that a systematic review conducted in parallel with this project found no evidence that could be used in addition to LDL-C </w:t>
      </w:r>
      <w:r w:rsidR="4241A87A" w:rsidRPr="00CB79F2">
        <w:rPr>
          <w:rFonts w:eastAsia="Calibri" w:cs="Arial"/>
          <w:color w:val="000000" w:themeColor="text1"/>
        </w:rPr>
        <w:t xml:space="preserve">(section </w:t>
      </w:r>
      <w:r w:rsidR="00502AA3">
        <w:rPr>
          <w:rFonts w:eastAsia="Calibri" w:cs="Arial"/>
          <w:color w:val="000000" w:themeColor="text1"/>
        </w:rPr>
        <w:t>5</w:t>
      </w:r>
      <w:r w:rsidR="4241A87A" w:rsidRPr="00CB79F2">
        <w:rPr>
          <w:rFonts w:eastAsia="Calibri" w:cs="Arial"/>
          <w:color w:val="000000" w:themeColor="text1"/>
        </w:rPr>
        <w:t>.4).</w:t>
      </w:r>
      <w:r w:rsidRPr="00CB79F2">
        <w:rPr>
          <w:rFonts w:eastAsia="Calibri" w:cs="Arial"/>
          <w:color w:val="000000" w:themeColor="text1"/>
        </w:rPr>
        <w:t xml:space="preserve"> We did not use the LDL-C thresholds proposed by Starr et al</w:t>
      </w:r>
      <w:r w:rsidR="00112BF7">
        <w:rPr>
          <w:rFonts w:eastAsia="Calibri" w:cs="Arial"/>
          <w:color w:val="000000" w:themeColor="text1"/>
          <w:shd w:val="clear" w:color="auto" w:fill="E6E6E6"/>
        </w:rPr>
        <w:fldChar w:fldCharType="begin"/>
      </w:r>
      <w:r w:rsidR="004372AB">
        <w:rPr>
          <w:rFonts w:eastAsia="Calibri" w:cs="Arial"/>
          <w:color w:val="000000" w:themeColor="text1"/>
          <w:shd w:val="clear" w:color="auto" w:fill="E6E6E6"/>
        </w:rPr>
        <w:instrText xml:space="preserve"> ADDIN EN.CITE &lt;EndNote&gt;&lt;Cite&gt;&lt;Author&gt;Starr&lt;/Author&gt;&lt;Year&gt;2008&lt;/Year&gt;&lt;RecNum&gt;357&lt;/RecNum&gt;&lt;DisplayText&gt;&lt;style face="superscript"&gt;82&lt;/style&gt;&lt;/DisplayText&gt;&lt;record&gt;&lt;rec-number&gt;357&lt;/rec-number&gt;&lt;foreign-keys&gt;&lt;key app="EN" db-id="t2p9tdw5usfzs6e2tf1x0v9ifz5sp05essz2" timestamp="1652709118"&gt;357&lt;/key&gt;&lt;/foreign-keys&gt;&lt;ref-type name="Journal Article"&gt;17&lt;/ref-type&gt;&lt;contributors&gt;&lt;authors&gt;&lt;author&gt;Starr, Brian&lt;/author&gt;&lt;author&gt;Hadfield, S. Gaye&lt;/author&gt;&lt;author&gt;Hutten, Barbara A.&lt;/author&gt;&lt;author&gt;Lansberg, Peter J.&lt;/author&gt;&lt;author&gt;Leren, Trond P.&lt;/author&gt;&lt;author&gt;Damgaard, Dorte&lt;/author&gt;&lt;author&gt;Neil, H. Andrew W.&lt;/author&gt;&lt;author&gt;Humphries, Steve E.&lt;/author&gt;&lt;/authors&gt;&lt;/contributors&gt;&lt;titles&gt;&lt;title&gt;Development of sensitive and specific age- and gender-specific low-density lipoprotein cholesterol cutoffs for diagnosis of first-degree relatives with familial hypercholesterolaemia in cascade testing&lt;/title&gt;&lt;secondary-title&gt;Clinical Chemistry and Laboratory Medicine&lt;/secondary-title&gt;&lt;short-title&gt;Development of sensitive and specific age- and gender-specific low-density lipoprotein cholesterol cutoffs for diagnosis of first-degree relatives with familial hypercholesterolaemia in cascade testing&lt;/short-title&gt;&lt;/titles&gt;&lt;periodical&gt;&lt;full-title&gt;Clinical Chemistry and Laboratory Medicine&lt;/full-title&gt;&lt;/periodical&gt;&lt;pages&gt;791-803&lt;/pages&gt;&lt;volume&gt;46&lt;/volume&gt;&lt;number&gt;6&lt;/number&gt;&lt;dates&gt;&lt;year&gt;2008&lt;/year&gt;&lt;/dates&gt;&lt;urls&gt;&lt;related-urls&gt;&lt;url&gt;https://doi.org/10.1515/CCLM.2008.135&lt;/url&gt;&lt;/related-urls&gt;&lt;/urls&gt;&lt;electronic-resource-num&gt;doi:10.1515/CCLM.2008.135&lt;/electronic-resource-num&gt;&lt;/record&gt;&lt;/Cite&gt;&lt;/EndNote&gt;</w:instrText>
      </w:r>
      <w:r w:rsidR="00112BF7">
        <w:rPr>
          <w:rFonts w:eastAsia="Calibri" w:cs="Arial"/>
          <w:color w:val="000000" w:themeColor="text1"/>
          <w:shd w:val="clear" w:color="auto" w:fill="E6E6E6"/>
        </w:rPr>
        <w:fldChar w:fldCharType="separate"/>
      </w:r>
      <w:r w:rsidR="004372AB" w:rsidRPr="004372AB">
        <w:rPr>
          <w:rFonts w:eastAsia="Calibri" w:cs="Arial"/>
          <w:noProof/>
          <w:color w:val="000000" w:themeColor="text1"/>
          <w:shd w:val="clear" w:color="auto" w:fill="E6E6E6"/>
          <w:vertAlign w:val="superscript"/>
        </w:rPr>
        <w:t>82</w:t>
      </w:r>
      <w:r w:rsidR="00112BF7">
        <w:rPr>
          <w:rFonts w:eastAsia="Calibri" w:cs="Arial"/>
          <w:color w:val="000000" w:themeColor="text1"/>
          <w:shd w:val="clear" w:color="auto" w:fill="E6E6E6"/>
        </w:rPr>
        <w:fldChar w:fldCharType="end"/>
      </w:r>
      <w:r w:rsidRPr="00CB79F2">
        <w:rPr>
          <w:rFonts w:eastAsia="Calibri" w:cs="Arial"/>
          <w:color w:val="000000" w:themeColor="text1"/>
        </w:rPr>
        <w:t xml:space="preserve"> (and recommended in the 2008 version of NICE CG71 </w:t>
      </w:r>
      <w:r w:rsidR="003B022A">
        <w:rPr>
          <w:rFonts w:eastAsia="Calibri" w:cs="Arial"/>
          <w:color w:val="000000" w:themeColor="text1"/>
          <w:shd w:val="clear" w:color="auto" w:fill="E6E6E6"/>
        </w:rPr>
        <w:fldChar w:fldCharType="begin"/>
      </w:r>
      <w:r w:rsidR="004372AB">
        <w:rPr>
          <w:rFonts w:eastAsia="Calibri" w:cs="Arial"/>
          <w:color w:val="000000" w:themeColor="text1"/>
          <w:shd w:val="clear" w:color="auto" w:fill="E6E6E6"/>
        </w:rPr>
        <w:instrText xml:space="preserve"> ADDIN EN.CITE &lt;EndNote&gt;&lt;Cite&gt;&lt;Author&gt;NICE&lt;/Author&gt;&lt;Year&gt;2008&lt;/Year&gt;&lt;RecNum&gt;80&lt;/RecNum&gt;&lt;IDText&gt;Familial hypercholesterolaemia: identification and management&lt;/IDText&gt;&lt;DisplayText&gt;&lt;style face="superscript"&gt;83&lt;/style&gt;&lt;/DisplayText&gt;&lt;record&gt;&lt;rec-number&gt;80&lt;/rec-number&gt;&lt;foreign-keys&gt;&lt;key app="EN" db-id="r900sv9flfazpbedwsuppww40aptwsx5razd" timestamp="1629131186"&gt;80&lt;/key&gt;&lt;/foreign-keys&gt;&lt;ref-type name="Web Page"&gt;12&lt;/ref-type&gt;&lt;contributors&gt;&lt;authors&gt;&lt;author&gt;NICE,&lt;/author&gt;&lt;/authors&gt;&lt;/contributors&gt;&lt;titles&gt;&lt;title&gt;Familial hypercholesterolaemia: identification and management&lt;/title&gt;&lt;/titles&gt;&lt;dates&gt;&lt;year&gt;2008&lt;/year&gt;&lt;/dates&gt;&lt;urls&gt;&lt;related-urls&gt;&lt;url&gt;https://www.nice.org.uk/guidance/cg71&lt;/url&gt;&lt;/related-urls&gt;&lt;/urls&gt;&lt;/record&gt;&lt;/Cite&gt;&lt;/EndNote&gt;</w:instrText>
      </w:r>
      <w:r w:rsidR="003B022A">
        <w:rPr>
          <w:rFonts w:eastAsia="Calibri" w:cs="Arial"/>
          <w:color w:val="000000" w:themeColor="text1"/>
          <w:shd w:val="clear" w:color="auto" w:fill="E6E6E6"/>
        </w:rPr>
        <w:fldChar w:fldCharType="separate"/>
      </w:r>
      <w:r w:rsidR="004372AB" w:rsidRPr="004372AB">
        <w:rPr>
          <w:rFonts w:eastAsia="Calibri" w:cs="Arial"/>
          <w:noProof/>
          <w:color w:val="000000" w:themeColor="text1"/>
          <w:shd w:val="clear" w:color="auto" w:fill="E6E6E6"/>
          <w:vertAlign w:val="superscript"/>
        </w:rPr>
        <w:t>83</w:t>
      </w:r>
      <w:r w:rsidR="003B022A">
        <w:rPr>
          <w:rFonts w:eastAsia="Calibri" w:cs="Arial"/>
          <w:color w:val="000000" w:themeColor="text1"/>
          <w:shd w:val="clear" w:color="auto" w:fill="E6E6E6"/>
        </w:rPr>
        <w:fldChar w:fldCharType="end"/>
      </w:r>
      <w:r w:rsidRPr="00CB79F2">
        <w:rPr>
          <w:rFonts w:eastAsia="Calibri" w:cs="Arial"/>
          <w:color w:val="000000" w:themeColor="text1"/>
        </w:rPr>
        <w:t>) because their age groups did not match the age groups in our evaluation. Our approach allows us to compare testing strategies using a wide range of LDL-C thresholds and identify those which result in the highest net health gain.</w:t>
      </w:r>
    </w:p>
    <w:p w14:paraId="6BBDF39F" w14:textId="2D8C3D79" w:rsidR="4924D102" w:rsidRPr="00CB79F2" w:rsidRDefault="0261FC2A" w:rsidP="0066232B">
      <w:pPr>
        <w:rPr>
          <w:rFonts w:eastAsia="Calibri" w:cs="Arial"/>
          <w:color w:val="000000" w:themeColor="text1"/>
        </w:rPr>
      </w:pPr>
      <w:r w:rsidRPr="00CB79F2">
        <w:rPr>
          <w:rFonts w:eastAsia="Calibri" w:cs="Arial"/>
          <w:color w:val="000000" w:themeColor="text1"/>
        </w:rPr>
        <w:t xml:space="preserve">We excluded strategies involving screening or diagnosis based on LDL-C in relatives on LLT at the time of the cascade because we could not reliably estimate individuals’ pre-treatment LDL-C. Therefore, we compared two types of testing strategies, one set which assumes that relatives on LLT at the time of the cascade are diagnosed with the genetic test, while the other set assumes that relatives on LLT are assumed to have FH without further testing (and account for misdiagnosis as some relatives on LLT may not have </w:t>
      </w:r>
      <w:r w:rsidR="6F5D4EEF" w:rsidRPr="00CB79F2">
        <w:rPr>
          <w:rFonts w:eastAsia="Calibri" w:cs="Arial"/>
          <w:color w:val="000000" w:themeColor="text1"/>
        </w:rPr>
        <w:t>FH</w:t>
      </w:r>
      <w:r w:rsidRPr="00CB79F2">
        <w:rPr>
          <w:rFonts w:eastAsia="Calibri" w:cs="Arial"/>
          <w:color w:val="000000" w:themeColor="text1"/>
        </w:rPr>
        <w:t>).</w:t>
      </w:r>
    </w:p>
    <w:p w14:paraId="1CE71DAC" w14:textId="79B14875" w:rsidR="4924D102" w:rsidRPr="00CB79F2" w:rsidRDefault="0261FC2A" w:rsidP="0066232B">
      <w:pPr>
        <w:rPr>
          <w:rFonts w:eastAsia="Calibri" w:cs="Arial"/>
          <w:color w:val="000000" w:themeColor="text1"/>
        </w:rPr>
      </w:pPr>
      <w:r w:rsidRPr="00CB79F2">
        <w:rPr>
          <w:rFonts w:eastAsia="Calibri" w:cs="Arial"/>
          <w:color w:val="000000" w:themeColor="text1"/>
        </w:rPr>
        <w:lastRenderedPageBreak/>
        <w:t>Table 1</w:t>
      </w:r>
      <w:r w:rsidR="75FCACF3" w:rsidRPr="00CB79F2">
        <w:rPr>
          <w:rFonts w:eastAsia="Calibri" w:cs="Arial"/>
          <w:color w:val="000000" w:themeColor="text1"/>
        </w:rPr>
        <w:t>6</w:t>
      </w:r>
      <w:r w:rsidRPr="00CB79F2">
        <w:rPr>
          <w:rFonts w:eastAsia="Calibri" w:cs="Arial"/>
          <w:color w:val="000000" w:themeColor="text1"/>
        </w:rPr>
        <w:t xml:space="preserve"> shows our approach to strategy naming. For example, strategy N3_H6_L3_T1 refers to a strategy where relatives who are not on LLT have a cholesterol test and assumed to have FH if their PT-LDL-C is above the higher cut-off of 6 mmol/L, have the genetic test if their PT-LDL-C is between 3-6 mmol/L, and assumed not to have FH if their PT-LDL-C is below 3 mmol/L; relatives who are on LLT at the time of the cascade are assumed to have FH. Overall, we compared 68 testing strategies.</w:t>
      </w:r>
    </w:p>
    <w:p w14:paraId="4C6FC4D0" w14:textId="0981A566" w:rsidR="00200E58" w:rsidRPr="00CB79F2" w:rsidRDefault="00200E58" w:rsidP="00200E58">
      <w:pPr>
        <w:pStyle w:val="Caption"/>
        <w:keepNext/>
        <w:rPr>
          <w:rFonts w:cs="Arial"/>
        </w:rPr>
      </w:pPr>
      <w:bookmarkStart w:id="257" w:name="_Toc79740211"/>
      <w:bookmarkStart w:id="258" w:name="_Toc107157370"/>
      <w:r w:rsidRPr="00CB79F2">
        <w:rPr>
          <w:rFonts w:cs="Arial"/>
        </w:rPr>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16</w:t>
      </w:r>
      <w:r w:rsidRPr="00CB79F2">
        <w:rPr>
          <w:rFonts w:cs="Arial"/>
          <w:color w:val="2B579A"/>
          <w:shd w:val="clear" w:color="auto" w:fill="E6E6E6"/>
        </w:rPr>
        <w:fldChar w:fldCharType="end"/>
      </w:r>
      <w:r w:rsidRPr="00CB79F2">
        <w:rPr>
          <w:rFonts w:eastAsia="Arial" w:cs="Arial"/>
          <w:bCs/>
        </w:rPr>
        <w:t xml:space="preserve"> Naming of testing strategies</w:t>
      </w:r>
      <w:bookmarkEnd w:id="257"/>
      <w:bookmarkEnd w:id="258"/>
    </w:p>
    <w:tbl>
      <w:tblPr>
        <w:tblStyle w:val="TableGrid"/>
        <w:tblW w:w="0" w:type="auto"/>
        <w:tblLayout w:type="fixed"/>
        <w:tblLook w:val="04A0" w:firstRow="1" w:lastRow="0" w:firstColumn="1" w:lastColumn="0" w:noHBand="0" w:noVBand="1"/>
      </w:tblPr>
      <w:tblGrid>
        <w:gridCol w:w="2115"/>
        <w:gridCol w:w="1260"/>
        <w:gridCol w:w="5610"/>
      </w:tblGrid>
      <w:tr w:rsidR="3341BD48" w:rsidRPr="00CB79F2" w14:paraId="71981A69" w14:textId="77777777" w:rsidTr="39386A16">
        <w:tc>
          <w:tcPr>
            <w:tcW w:w="2115" w:type="dxa"/>
          </w:tcPr>
          <w:p w14:paraId="4652D8FB" w14:textId="47B4F1AE" w:rsidR="3341BD48" w:rsidRPr="00CB79F2" w:rsidRDefault="3341BD48" w:rsidP="0066232B">
            <w:pPr>
              <w:spacing w:before="60" w:after="60"/>
              <w:rPr>
                <w:rFonts w:eastAsia="Calibri" w:cs="Arial"/>
              </w:rPr>
            </w:pPr>
            <w:r w:rsidRPr="00CB79F2">
              <w:rPr>
                <w:rFonts w:eastAsia="Calibri" w:cs="Arial"/>
                <w:b/>
                <w:bCs/>
              </w:rPr>
              <w:t>Component</w:t>
            </w:r>
          </w:p>
        </w:tc>
        <w:tc>
          <w:tcPr>
            <w:tcW w:w="1260" w:type="dxa"/>
          </w:tcPr>
          <w:p w14:paraId="505817B9" w14:textId="410935C1" w:rsidR="3341BD48" w:rsidRPr="00CB79F2" w:rsidRDefault="3341BD48" w:rsidP="0066232B">
            <w:pPr>
              <w:spacing w:before="60" w:after="60"/>
              <w:rPr>
                <w:rFonts w:eastAsia="Calibri" w:cs="Arial"/>
              </w:rPr>
            </w:pPr>
            <w:r w:rsidRPr="00CB79F2">
              <w:rPr>
                <w:rFonts w:eastAsia="Calibri" w:cs="Arial"/>
                <w:b/>
                <w:bCs/>
              </w:rPr>
              <w:t>Coding element</w:t>
            </w:r>
          </w:p>
        </w:tc>
        <w:tc>
          <w:tcPr>
            <w:tcW w:w="5610" w:type="dxa"/>
          </w:tcPr>
          <w:p w14:paraId="06824EC6" w14:textId="067DC922" w:rsidR="3341BD48" w:rsidRPr="00CB79F2" w:rsidRDefault="3341BD48" w:rsidP="0066232B">
            <w:pPr>
              <w:spacing w:before="60" w:after="60"/>
              <w:rPr>
                <w:rFonts w:eastAsia="Calibri" w:cs="Arial"/>
              </w:rPr>
            </w:pPr>
            <w:r w:rsidRPr="00CB79F2">
              <w:rPr>
                <w:rFonts w:eastAsia="Calibri" w:cs="Arial"/>
                <w:b/>
                <w:bCs/>
              </w:rPr>
              <w:t>Explanation</w:t>
            </w:r>
          </w:p>
        </w:tc>
      </w:tr>
      <w:tr w:rsidR="3341BD48" w:rsidRPr="00CB79F2" w14:paraId="56ABB995" w14:textId="77777777" w:rsidTr="39386A16">
        <w:tc>
          <w:tcPr>
            <w:tcW w:w="2115" w:type="dxa"/>
          </w:tcPr>
          <w:p w14:paraId="3591DB9B" w14:textId="386AF396" w:rsidR="3341BD48" w:rsidRPr="00CB79F2" w:rsidRDefault="3341BD48" w:rsidP="0066232B">
            <w:pPr>
              <w:spacing w:before="60" w:after="60"/>
              <w:rPr>
                <w:rFonts w:eastAsia="Calibri" w:cs="Arial"/>
              </w:rPr>
            </w:pPr>
            <w:r w:rsidRPr="00CB79F2">
              <w:rPr>
                <w:rFonts w:eastAsia="Calibri" w:cs="Arial"/>
              </w:rPr>
              <w:t>Structure of testing strategy</w:t>
            </w:r>
          </w:p>
        </w:tc>
        <w:tc>
          <w:tcPr>
            <w:tcW w:w="1260" w:type="dxa"/>
          </w:tcPr>
          <w:p w14:paraId="58851686" w14:textId="2CACB80F" w:rsidR="3341BD48" w:rsidRPr="00CB79F2" w:rsidRDefault="3341BD48" w:rsidP="0066232B">
            <w:pPr>
              <w:spacing w:before="60" w:after="60"/>
              <w:rPr>
                <w:rFonts w:eastAsia="Calibri" w:cs="Arial"/>
              </w:rPr>
            </w:pPr>
            <w:r w:rsidRPr="00CB79F2">
              <w:rPr>
                <w:rFonts w:eastAsia="Calibri" w:cs="Arial"/>
              </w:rPr>
              <w:t>N1 to N5</w:t>
            </w:r>
          </w:p>
        </w:tc>
        <w:tc>
          <w:tcPr>
            <w:tcW w:w="5610" w:type="dxa"/>
          </w:tcPr>
          <w:p w14:paraId="2516A9D1" w14:textId="64BE07FC" w:rsidR="3341BD48" w:rsidRPr="00CB79F2" w:rsidRDefault="3341BD48" w:rsidP="00923BC2">
            <w:pPr>
              <w:pStyle w:val="ListParagraph"/>
              <w:numPr>
                <w:ilvl w:val="0"/>
                <w:numId w:val="8"/>
              </w:numPr>
              <w:spacing w:before="60" w:after="60"/>
              <w:ind w:left="311" w:hanging="283"/>
              <w:rPr>
                <w:rFonts w:eastAsiaTheme="minorEastAsia" w:cs="Arial"/>
              </w:rPr>
            </w:pPr>
            <w:r w:rsidRPr="00CB79F2">
              <w:rPr>
                <w:rFonts w:eastAsia="Calibri" w:cs="Arial"/>
              </w:rPr>
              <w:t>N1: relatives diagnosed according to their PT-LDL-C levels (without the genetic test)</w:t>
            </w:r>
          </w:p>
          <w:p w14:paraId="73F47CEC" w14:textId="7B14A6F6" w:rsidR="3341BD48" w:rsidRPr="00CB79F2" w:rsidRDefault="3341BD48" w:rsidP="00923BC2">
            <w:pPr>
              <w:pStyle w:val="ListParagraph"/>
              <w:numPr>
                <w:ilvl w:val="0"/>
                <w:numId w:val="8"/>
              </w:numPr>
              <w:spacing w:before="60" w:after="60"/>
              <w:ind w:left="311" w:hanging="283"/>
              <w:rPr>
                <w:rFonts w:eastAsiaTheme="minorEastAsia" w:cs="Arial"/>
              </w:rPr>
            </w:pPr>
            <w:r w:rsidRPr="00CB79F2">
              <w:rPr>
                <w:rFonts w:eastAsia="Calibri" w:cs="Arial"/>
              </w:rPr>
              <w:t>N2: relatives with PT-LDL-C above a specific cut-off are tested with the genetic test and diagnosed accordingly, whereas relatives with PT-LDL-C below this cut-off are assumed not to have FH.</w:t>
            </w:r>
          </w:p>
          <w:p w14:paraId="670C86EC" w14:textId="20662825" w:rsidR="3341BD48" w:rsidRPr="00CB79F2" w:rsidRDefault="3341BD48" w:rsidP="00923BC2">
            <w:pPr>
              <w:pStyle w:val="ListParagraph"/>
              <w:numPr>
                <w:ilvl w:val="0"/>
                <w:numId w:val="8"/>
              </w:numPr>
              <w:spacing w:before="60" w:after="60"/>
              <w:ind w:left="311" w:hanging="283"/>
              <w:rPr>
                <w:rFonts w:eastAsiaTheme="minorEastAsia" w:cs="Arial"/>
              </w:rPr>
            </w:pPr>
            <w:r w:rsidRPr="00CB79F2">
              <w:rPr>
                <w:rFonts w:eastAsia="Calibri" w:cs="Arial"/>
              </w:rPr>
              <w:t>N3: relatives with PT-LDL-C above a specific cut-off are assumed to have FH, relatives with PT-LDL-C below this higher cut-off but above a lower cut-off are tested with the genetic test and diagnosed accordingly, whereas relatives with PT-LDL-C below the lower cut-off are assumed not to have FH.</w:t>
            </w:r>
          </w:p>
          <w:p w14:paraId="6F1E10A2" w14:textId="3EA05CBD" w:rsidR="3341BD48" w:rsidRPr="00CB79F2" w:rsidRDefault="3341BD48" w:rsidP="00923BC2">
            <w:pPr>
              <w:pStyle w:val="ListParagraph"/>
              <w:numPr>
                <w:ilvl w:val="0"/>
                <w:numId w:val="8"/>
              </w:numPr>
              <w:spacing w:before="60" w:after="60"/>
              <w:ind w:left="311" w:hanging="283"/>
              <w:rPr>
                <w:rFonts w:eastAsiaTheme="minorEastAsia" w:cs="Arial"/>
              </w:rPr>
            </w:pPr>
            <w:r w:rsidRPr="00CB79F2">
              <w:rPr>
                <w:rFonts w:eastAsia="Calibri" w:cs="Arial"/>
              </w:rPr>
              <w:t>N4: relatives with PT-LDL-C above a specific cut-off are assumed to have FH, and relatives with PT-LDL-C below this cut-off are tested with the genetic test and diagnosed accordingly.</w:t>
            </w:r>
          </w:p>
          <w:p w14:paraId="79FA1B27" w14:textId="303626D3" w:rsidR="3341BD48" w:rsidRPr="00CB79F2" w:rsidRDefault="3341BD48" w:rsidP="00923BC2">
            <w:pPr>
              <w:pStyle w:val="ListParagraph"/>
              <w:numPr>
                <w:ilvl w:val="0"/>
                <w:numId w:val="8"/>
              </w:numPr>
              <w:spacing w:before="60" w:after="60"/>
              <w:ind w:left="311" w:hanging="283"/>
              <w:rPr>
                <w:rFonts w:eastAsiaTheme="minorEastAsia" w:cs="Arial"/>
              </w:rPr>
            </w:pPr>
            <w:r w:rsidRPr="00CB79F2">
              <w:rPr>
                <w:rFonts w:eastAsia="Calibri" w:cs="Arial"/>
              </w:rPr>
              <w:t>N5: relatives are all tested with the genetic test and diagnosed accordingly.</w:t>
            </w:r>
          </w:p>
        </w:tc>
      </w:tr>
      <w:tr w:rsidR="3341BD48" w:rsidRPr="00CB79F2" w14:paraId="0A5D5A5B" w14:textId="77777777" w:rsidTr="39386A16">
        <w:tc>
          <w:tcPr>
            <w:tcW w:w="2115" w:type="dxa"/>
          </w:tcPr>
          <w:p w14:paraId="70BF9682" w14:textId="4B39C309" w:rsidR="3341BD48" w:rsidRPr="00CB79F2" w:rsidRDefault="3341BD48" w:rsidP="0066232B">
            <w:pPr>
              <w:spacing w:before="60" w:after="60"/>
              <w:rPr>
                <w:rFonts w:eastAsia="Calibri" w:cs="Arial"/>
              </w:rPr>
            </w:pPr>
            <w:r w:rsidRPr="00CB79F2">
              <w:rPr>
                <w:rFonts w:eastAsia="Calibri" w:cs="Arial"/>
              </w:rPr>
              <w:t>Higher cut-off of PT-LDL-C, where applicable</w:t>
            </w:r>
          </w:p>
        </w:tc>
        <w:tc>
          <w:tcPr>
            <w:tcW w:w="1260" w:type="dxa"/>
          </w:tcPr>
          <w:p w14:paraId="7D807039" w14:textId="63473210" w:rsidR="3341BD48" w:rsidRPr="00CB79F2" w:rsidRDefault="3341BD48" w:rsidP="0066232B">
            <w:pPr>
              <w:spacing w:before="60" w:after="60"/>
              <w:rPr>
                <w:rFonts w:eastAsia="Calibri" w:cs="Arial"/>
              </w:rPr>
            </w:pPr>
            <w:r w:rsidRPr="00CB79F2">
              <w:rPr>
                <w:rFonts w:eastAsia="Calibri" w:cs="Arial"/>
              </w:rPr>
              <w:t>H1 to H6</w:t>
            </w:r>
          </w:p>
        </w:tc>
        <w:tc>
          <w:tcPr>
            <w:tcW w:w="5610" w:type="dxa"/>
          </w:tcPr>
          <w:p w14:paraId="2DF8E066" w14:textId="293E0CB4" w:rsidR="3341BD48" w:rsidRPr="00CB79F2" w:rsidRDefault="3341BD48" w:rsidP="0066232B">
            <w:pPr>
              <w:spacing w:before="60" w:after="60"/>
              <w:rPr>
                <w:rFonts w:eastAsia="Calibri" w:cs="Arial"/>
              </w:rPr>
            </w:pPr>
            <w:r w:rsidRPr="00CB79F2">
              <w:rPr>
                <w:rFonts w:eastAsia="Calibri" w:cs="Arial"/>
              </w:rPr>
              <w:t>PT-LDL-C ≥ 1 mmol/L to ≥ 6 mmol/L (1).</w:t>
            </w:r>
          </w:p>
        </w:tc>
      </w:tr>
      <w:tr w:rsidR="3341BD48" w:rsidRPr="00CB79F2" w14:paraId="6C185362" w14:textId="77777777" w:rsidTr="39386A16">
        <w:tc>
          <w:tcPr>
            <w:tcW w:w="2115" w:type="dxa"/>
          </w:tcPr>
          <w:p w14:paraId="383C1F72" w14:textId="4C898A92" w:rsidR="3341BD48" w:rsidRPr="00CB79F2" w:rsidRDefault="3341BD48" w:rsidP="0066232B">
            <w:pPr>
              <w:spacing w:before="60" w:after="60"/>
              <w:rPr>
                <w:rFonts w:eastAsia="Calibri" w:cs="Arial"/>
              </w:rPr>
            </w:pPr>
            <w:r w:rsidRPr="00CB79F2">
              <w:rPr>
                <w:rFonts w:eastAsia="Calibri" w:cs="Arial"/>
              </w:rPr>
              <w:t>Lower cut-off of PT-LDL-C, where applicable</w:t>
            </w:r>
          </w:p>
        </w:tc>
        <w:tc>
          <w:tcPr>
            <w:tcW w:w="1260" w:type="dxa"/>
          </w:tcPr>
          <w:p w14:paraId="5E12A1E3" w14:textId="3491F22A" w:rsidR="3341BD48" w:rsidRPr="00CB79F2" w:rsidRDefault="3341BD48" w:rsidP="0066232B">
            <w:pPr>
              <w:spacing w:before="60" w:after="60"/>
              <w:rPr>
                <w:rFonts w:eastAsia="Calibri" w:cs="Arial"/>
              </w:rPr>
            </w:pPr>
            <w:r w:rsidRPr="00CB79F2">
              <w:rPr>
                <w:rFonts w:eastAsia="Calibri" w:cs="Arial"/>
              </w:rPr>
              <w:t>L1 to L5</w:t>
            </w:r>
          </w:p>
        </w:tc>
        <w:tc>
          <w:tcPr>
            <w:tcW w:w="5610" w:type="dxa"/>
          </w:tcPr>
          <w:p w14:paraId="56B1C59A" w14:textId="55C21B60" w:rsidR="3341BD48" w:rsidRPr="00CB79F2" w:rsidRDefault="3341BD48" w:rsidP="0066232B">
            <w:pPr>
              <w:spacing w:before="60" w:after="60"/>
              <w:rPr>
                <w:rFonts w:eastAsia="Calibri" w:cs="Arial"/>
              </w:rPr>
            </w:pPr>
            <w:r w:rsidRPr="00CB79F2">
              <w:rPr>
                <w:rFonts w:eastAsia="Calibri" w:cs="Arial"/>
              </w:rPr>
              <w:t>PT-LDL-C ≥ 1 mmol/L to ≥ 5 mmol/L (1).</w:t>
            </w:r>
          </w:p>
        </w:tc>
      </w:tr>
      <w:tr w:rsidR="3341BD48" w:rsidRPr="00CB79F2" w14:paraId="7CCC0435" w14:textId="77777777" w:rsidTr="39386A16">
        <w:tc>
          <w:tcPr>
            <w:tcW w:w="2115" w:type="dxa"/>
          </w:tcPr>
          <w:p w14:paraId="6F87F151" w14:textId="7A614C57" w:rsidR="3341BD48" w:rsidRPr="00CB79F2" w:rsidRDefault="3341BD48" w:rsidP="0066232B">
            <w:pPr>
              <w:spacing w:before="60" w:after="60"/>
              <w:rPr>
                <w:rFonts w:eastAsia="Calibri" w:cs="Arial"/>
              </w:rPr>
            </w:pPr>
            <w:r w:rsidRPr="00CB79F2">
              <w:rPr>
                <w:rFonts w:eastAsia="Calibri" w:cs="Arial"/>
              </w:rPr>
              <w:lastRenderedPageBreak/>
              <w:t>Approach to relatives who are on LLT at the time of the cascade</w:t>
            </w:r>
          </w:p>
        </w:tc>
        <w:tc>
          <w:tcPr>
            <w:tcW w:w="1260" w:type="dxa"/>
          </w:tcPr>
          <w:p w14:paraId="414C2504" w14:textId="7EC624F5" w:rsidR="3341BD48" w:rsidRPr="00CB79F2" w:rsidRDefault="3341BD48" w:rsidP="0066232B">
            <w:pPr>
              <w:spacing w:before="60" w:after="60"/>
              <w:rPr>
                <w:rFonts w:eastAsia="Calibri" w:cs="Arial"/>
              </w:rPr>
            </w:pPr>
            <w:r w:rsidRPr="00CB79F2">
              <w:rPr>
                <w:rFonts w:eastAsia="Calibri" w:cs="Arial"/>
              </w:rPr>
              <w:t>T0 or T1</w:t>
            </w:r>
          </w:p>
        </w:tc>
        <w:tc>
          <w:tcPr>
            <w:tcW w:w="5610" w:type="dxa"/>
          </w:tcPr>
          <w:p w14:paraId="2AB87F8B" w14:textId="69F04280" w:rsidR="3341BD48" w:rsidRPr="00CB79F2" w:rsidRDefault="3341BD48" w:rsidP="0066232B">
            <w:pPr>
              <w:spacing w:before="60" w:after="60"/>
              <w:rPr>
                <w:rFonts w:eastAsia="Calibri" w:cs="Arial"/>
              </w:rPr>
            </w:pPr>
            <w:r w:rsidRPr="00CB79F2">
              <w:rPr>
                <w:rFonts w:eastAsia="Calibri" w:cs="Arial"/>
              </w:rPr>
              <w:t>T0: if relatives are tested with the genetic test</w:t>
            </w:r>
          </w:p>
          <w:p w14:paraId="585E2467" w14:textId="619BEF3F" w:rsidR="3341BD48" w:rsidRPr="00CB79F2" w:rsidRDefault="3341BD48" w:rsidP="0066232B">
            <w:pPr>
              <w:spacing w:before="60" w:after="60"/>
              <w:rPr>
                <w:rFonts w:eastAsia="Calibri" w:cs="Arial"/>
              </w:rPr>
            </w:pPr>
            <w:r w:rsidRPr="00CB79F2">
              <w:rPr>
                <w:rFonts w:eastAsia="Calibri" w:cs="Arial"/>
              </w:rPr>
              <w:t>T1: if relatives are assumed to have FH</w:t>
            </w:r>
          </w:p>
        </w:tc>
      </w:tr>
      <w:tr w:rsidR="3341BD48" w:rsidRPr="00CB79F2" w14:paraId="097A1734" w14:textId="77777777" w:rsidTr="39386A16">
        <w:tc>
          <w:tcPr>
            <w:tcW w:w="8985" w:type="dxa"/>
            <w:gridSpan w:val="3"/>
          </w:tcPr>
          <w:p w14:paraId="4CA34AA4" w14:textId="7FAA4DD7" w:rsidR="3341BD48" w:rsidRPr="00E13A19" w:rsidRDefault="3341BD48" w:rsidP="0066232B">
            <w:pPr>
              <w:spacing w:before="60" w:after="60"/>
              <w:rPr>
                <w:rFonts w:eastAsia="Calibri" w:cs="Arial"/>
                <w:sz w:val="18"/>
                <w:szCs w:val="18"/>
              </w:rPr>
            </w:pPr>
            <w:r w:rsidRPr="00E13A19">
              <w:rPr>
                <w:rFonts w:eastAsia="Calibri" w:cs="Arial"/>
                <w:sz w:val="18"/>
                <w:szCs w:val="18"/>
              </w:rPr>
              <w:t>LLT: Lipid Lowering Treatme</w:t>
            </w:r>
            <w:r w:rsidR="00E13A19" w:rsidRPr="00E13A19">
              <w:rPr>
                <w:rFonts w:eastAsia="Calibri" w:cs="Arial"/>
                <w:sz w:val="18"/>
                <w:szCs w:val="18"/>
              </w:rPr>
              <w:t>nt. PT-LDL-C: Pre-Treatment Low-d</w:t>
            </w:r>
            <w:r w:rsidRPr="00E13A19">
              <w:rPr>
                <w:rFonts w:eastAsia="Calibri" w:cs="Arial"/>
                <w:sz w:val="18"/>
                <w:szCs w:val="18"/>
              </w:rPr>
              <w:t>ensity Lipoprotein Cholesterol</w:t>
            </w:r>
          </w:p>
          <w:p w14:paraId="1AA6DC5F" w14:textId="012F9A4C" w:rsidR="3341BD48" w:rsidRPr="002E37B7" w:rsidRDefault="269D3CBE" w:rsidP="0066232B">
            <w:pPr>
              <w:spacing w:before="60" w:after="60"/>
              <w:rPr>
                <w:rFonts w:eastAsia="Calibri" w:cs="Arial"/>
                <w:sz w:val="18"/>
                <w:szCs w:val="18"/>
              </w:rPr>
            </w:pPr>
            <w:r w:rsidRPr="002E37B7">
              <w:rPr>
                <w:rFonts w:eastAsia="Calibri" w:cs="Arial"/>
                <w:sz w:val="18"/>
                <w:szCs w:val="18"/>
              </w:rPr>
              <w:t>(1) We restricted the LDL-C thresholds to 6 mmol/L given the data from the Dutch cascade screening programme suggested that 1.5% of Non-</w:t>
            </w:r>
            <w:r w:rsidR="6F81E7FA" w:rsidRPr="002E37B7">
              <w:rPr>
                <w:rFonts w:eastAsia="Calibri" w:cs="Arial"/>
                <w:sz w:val="18"/>
                <w:szCs w:val="18"/>
              </w:rPr>
              <w:t>FH</w:t>
            </w:r>
            <w:r w:rsidRPr="002E37B7">
              <w:rPr>
                <w:rFonts w:eastAsia="Calibri" w:cs="Arial"/>
                <w:sz w:val="18"/>
                <w:szCs w:val="18"/>
              </w:rPr>
              <w:t xml:space="preserve"> relatives have LDL-C ≥ 6 mmol/L hence there is little scope for improving specificity by testing higher LDL-C thresholds.</w:t>
            </w:r>
          </w:p>
        </w:tc>
      </w:tr>
    </w:tbl>
    <w:p w14:paraId="780388AF" w14:textId="5A6CF412" w:rsidR="3341BD48" w:rsidRPr="00CB79F2" w:rsidRDefault="3341BD48" w:rsidP="0066232B">
      <w:pPr>
        <w:rPr>
          <w:rFonts w:eastAsia="Calibri" w:cs="Arial"/>
          <w:color w:val="000000" w:themeColor="text1"/>
        </w:rPr>
      </w:pPr>
    </w:p>
    <w:p w14:paraId="296D6F0F" w14:textId="2A459CDF" w:rsidR="4924D102" w:rsidRPr="00CB79F2" w:rsidRDefault="4924D102" w:rsidP="006C7E71">
      <w:pPr>
        <w:pStyle w:val="Heading4"/>
        <w:numPr>
          <w:ilvl w:val="0"/>
          <w:numId w:val="0"/>
        </w:numPr>
      </w:pPr>
      <w:r w:rsidRPr="00CB79F2">
        <w:t>Model structure</w:t>
      </w:r>
    </w:p>
    <w:p w14:paraId="3B4944E5" w14:textId="280D333E" w:rsidR="4924D102" w:rsidRPr="00CB79F2" w:rsidRDefault="4924D102" w:rsidP="0066232B">
      <w:pPr>
        <w:rPr>
          <w:rFonts w:eastAsia="Calibri" w:cs="Arial"/>
          <w:color w:val="000000" w:themeColor="text1"/>
        </w:rPr>
      </w:pPr>
      <w:r w:rsidRPr="00CB79F2">
        <w:rPr>
          <w:rFonts w:eastAsia="Calibri" w:cs="Arial"/>
          <w:color w:val="000000" w:themeColor="text1"/>
        </w:rPr>
        <w:t xml:space="preserve">We implemented the model as a series of four linked modules, which map to the cascade </w:t>
      </w:r>
      <w:r w:rsidRPr="002E37B7">
        <w:rPr>
          <w:rFonts w:eastAsia="Calibri" w:cs="Arial"/>
          <w:color w:val="000000" w:themeColor="text1"/>
        </w:rPr>
        <w:t xml:space="preserve">process </w:t>
      </w:r>
      <w:r w:rsidR="002E37B7" w:rsidRPr="002E37B7">
        <w:rPr>
          <w:rFonts w:eastAsia="Calibri" w:cs="Arial"/>
          <w:color w:val="000000" w:themeColor="text1"/>
        </w:rPr>
        <w:t xml:space="preserve">presented </w:t>
      </w:r>
      <w:r w:rsidRPr="002E37B7">
        <w:rPr>
          <w:rFonts w:eastAsia="Calibri" w:cs="Arial"/>
          <w:color w:val="000000" w:themeColor="text1"/>
        </w:rPr>
        <w:t>in</w:t>
      </w:r>
      <w:r w:rsidR="00EB0152" w:rsidRPr="002E37B7">
        <w:rPr>
          <w:rFonts w:eastAsia="Calibri" w:cs="Arial"/>
          <w:color w:val="000000" w:themeColor="text1"/>
        </w:rPr>
        <w:t xml:space="preserve"> </w:t>
      </w:r>
      <w:r w:rsidR="00EB0152" w:rsidRPr="002E37B7">
        <w:rPr>
          <w:rFonts w:eastAsia="Calibri" w:cs="Arial"/>
          <w:color w:val="000000" w:themeColor="text1"/>
          <w:shd w:val="clear" w:color="auto" w:fill="E6E6E6"/>
        </w:rPr>
        <w:fldChar w:fldCharType="begin"/>
      </w:r>
      <w:r w:rsidR="00EB0152" w:rsidRPr="002E37B7">
        <w:rPr>
          <w:rFonts w:eastAsia="Calibri" w:cs="Arial"/>
          <w:color w:val="000000" w:themeColor="text1"/>
        </w:rPr>
        <w:instrText xml:space="preserve"> REF _Ref79681803 \h  \* MERGEFORMAT </w:instrText>
      </w:r>
      <w:r w:rsidR="00EB0152" w:rsidRPr="002E37B7">
        <w:rPr>
          <w:rFonts w:eastAsia="Calibri" w:cs="Arial"/>
          <w:color w:val="000000" w:themeColor="text1"/>
          <w:shd w:val="clear" w:color="auto" w:fill="E6E6E6"/>
        </w:rPr>
      </w:r>
      <w:r w:rsidR="00EB0152" w:rsidRPr="002E37B7">
        <w:rPr>
          <w:rFonts w:eastAsia="Calibri" w:cs="Arial"/>
          <w:color w:val="000000" w:themeColor="text1"/>
          <w:shd w:val="clear" w:color="auto" w:fill="E6E6E6"/>
        </w:rPr>
        <w:fldChar w:fldCharType="separate"/>
      </w:r>
      <w:r w:rsidR="00EB0152" w:rsidRPr="002E37B7">
        <w:t xml:space="preserve">Figure </w:t>
      </w:r>
      <w:r w:rsidR="00EB0152" w:rsidRPr="002E37B7">
        <w:rPr>
          <w:noProof/>
        </w:rPr>
        <w:t>17</w:t>
      </w:r>
      <w:r w:rsidR="00EB0152" w:rsidRPr="002E37B7">
        <w:rPr>
          <w:rFonts w:eastAsia="Calibri" w:cs="Arial"/>
          <w:color w:val="000000" w:themeColor="text1"/>
          <w:shd w:val="clear" w:color="auto" w:fill="E6E6E6"/>
        </w:rPr>
        <w:fldChar w:fldCharType="end"/>
      </w:r>
      <w:r w:rsidRPr="002E37B7">
        <w:rPr>
          <w:rFonts w:eastAsia="Calibri" w:cs="Arial"/>
          <w:color w:val="000000" w:themeColor="text1"/>
        </w:rPr>
        <w:t>. This</w:t>
      </w:r>
      <w:r w:rsidRPr="00CB79F2">
        <w:rPr>
          <w:rFonts w:eastAsia="Calibri" w:cs="Arial"/>
          <w:color w:val="000000" w:themeColor="text1"/>
        </w:rPr>
        <w:t xml:space="preserve"> model structure accounts for the 1</w:t>
      </w:r>
      <w:r w:rsidRPr="00CB79F2">
        <w:rPr>
          <w:rFonts w:eastAsia="Calibri" w:cs="Arial"/>
          <w:color w:val="000000" w:themeColor="text1"/>
          <w:vertAlign w:val="superscript"/>
        </w:rPr>
        <w:t>st</w:t>
      </w:r>
      <w:r w:rsidRPr="00CB79F2">
        <w:rPr>
          <w:rFonts w:eastAsia="Calibri" w:cs="Arial"/>
          <w:color w:val="000000" w:themeColor="text1"/>
        </w:rPr>
        <w:t xml:space="preserve"> and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who may be misdiagnosed or lost to the cascade, given the accuracy of testing strategies, the probability of relatives coming forward for testing, and the proportion of index</w:t>
      </w:r>
      <w:r w:rsidR="00502AA3">
        <w:rPr>
          <w:rFonts w:eastAsia="Calibri" w:cs="Arial"/>
          <w:color w:val="000000" w:themeColor="text1"/>
        </w:rPr>
        <w:t xml:space="preserve"> cas</w:t>
      </w:r>
      <w:r w:rsidRPr="00CB79F2">
        <w:rPr>
          <w:rFonts w:eastAsia="Calibri" w:cs="Arial"/>
          <w:color w:val="000000" w:themeColor="text1"/>
        </w:rPr>
        <w:t>es selected to be cascaded.</w:t>
      </w:r>
    </w:p>
    <w:p w14:paraId="07641409" w14:textId="1C7F5DF2" w:rsidR="4924D102" w:rsidRPr="00CB79F2" w:rsidRDefault="4924D102" w:rsidP="00923BC2">
      <w:pPr>
        <w:pStyle w:val="ListParagraph"/>
        <w:numPr>
          <w:ilvl w:val="0"/>
          <w:numId w:val="7"/>
        </w:numPr>
        <w:rPr>
          <w:rFonts w:eastAsiaTheme="minorEastAsia" w:cs="Arial"/>
          <w:color w:val="000000" w:themeColor="text1"/>
        </w:rPr>
      </w:pPr>
      <w:r w:rsidRPr="00CB79F2">
        <w:rPr>
          <w:rFonts w:eastAsia="Calibri" w:cs="Arial"/>
          <w:color w:val="000000" w:themeColor="text1"/>
        </w:rPr>
        <w:t xml:space="preserve">For </w:t>
      </w:r>
      <w:r w:rsidRPr="00CB79F2">
        <w:rPr>
          <w:rFonts w:eastAsia="Calibri" w:cs="Arial"/>
          <w:i/>
          <w:iCs/>
          <w:color w:val="000000" w:themeColor="text1"/>
        </w:rPr>
        <w:t>Stage 1: Index selection</w:t>
      </w:r>
      <w:r w:rsidRPr="00CB79F2">
        <w:rPr>
          <w:rFonts w:eastAsia="Calibri" w:cs="Arial"/>
          <w:color w:val="000000" w:themeColor="text1"/>
        </w:rPr>
        <w:t>, a decision tree calculated the outcomes and costs of cascading for the index</w:t>
      </w:r>
      <w:r w:rsidR="00502AA3">
        <w:rPr>
          <w:rFonts w:eastAsia="Calibri" w:cs="Arial"/>
          <w:color w:val="000000" w:themeColor="text1"/>
        </w:rPr>
        <w:t xml:space="preserve"> cas</w:t>
      </w:r>
      <w:r w:rsidRPr="00CB79F2">
        <w:rPr>
          <w:rFonts w:eastAsia="Calibri" w:cs="Arial"/>
          <w:color w:val="000000" w:themeColor="text1"/>
        </w:rPr>
        <w:t xml:space="preserve">es selected to the cascade given the clinical score threshold and the genetic test results (if applicable to the strategy). </w:t>
      </w:r>
    </w:p>
    <w:p w14:paraId="666211D5" w14:textId="74E60CFF" w:rsidR="4924D102" w:rsidRPr="00CB79F2" w:rsidRDefault="4924D102" w:rsidP="00923BC2">
      <w:pPr>
        <w:pStyle w:val="ListParagraph"/>
        <w:numPr>
          <w:ilvl w:val="0"/>
          <w:numId w:val="7"/>
        </w:numPr>
        <w:rPr>
          <w:rFonts w:eastAsiaTheme="minorEastAsia" w:cs="Arial"/>
          <w:color w:val="000000" w:themeColor="text1"/>
        </w:rPr>
      </w:pPr>
      <w:r w:rsidRPr="00CB79F2">
        <w:rPr>
          <w:rFonts w:eastAsia="Calibri" w:cs="Arial"/>
          <w:color w:val="000000" w:themeColor="text1"/>
        </w:rPr>
        <w:t xml:space="preserve">For </w:t>
      </w:r>
      <w:r w:rsidRPr="00CB79F2">
        <w:rPr>
          <w:rFonts w:eastAsia="Calibri" w:cs="Arial"/>
          <w:i/>
          <w:iCs/>
          <w:color w:val="000000" w:themeColor="text1"/>
        </w:rPr>
        <w:t>Stage 2: Contacting relatives</w:t>
      </w:r>
      <w:r w:rsidRPr="00CB79F2">
        <w:rPr>
          <w:rFonts w:eastAsia="Calibri" w:cs="Arial"/>
          <w:color w:val="000000" w:themeColor="text1"/>
        </w:rPr>
        <w:t xml:space="preserve">, a decision tree calculated the outcomes and costs of the relatives per index selected to the cascade depending on the pattern and method of contact and the implications of this for engagement with the cascade. </w:t>
      </w:r>
    </w:p>
    <w:p w14:paraId="004C4709" w14:textId="064E1317" w:rsidR="4924D102" w:rsidRPr="00CB79F2" w:rsidRDefault="4924D102" w:rsidP="00923BC2">
      <w:pPr>
        <w:pStyle w:val="ListParagraph"/>
        <w:numPr>
          <w:ilvl w:val="0"/>
          <w:numId w:val="7"/>
        </w:numPr>
        <w:rPr>
          <w:rFonts w:eastAsiaTheme="minorEastAsia" w:cs="Arial"/>
          <w:color w:val="000000" w:themeColor="text1"/>
        </w:rPr>
      </w:pPr>
      <w:r w:rsidRPr="00CB79F2">
        <w:rPr>
          <w:rFonts w:eastAsia="Calibri" w:cs="Arial"/>
          <w:color w:val="000000" w:themeColor="text1"/>
        </w:rPr>
        <w:t xml:space="preserve">For </w:t>
      </w:r>
      <w:r w:rsidRPr="00CB79F2">
        <w:rPr>
          <w:rFonts w:eastAsia="Calibri" w:cs="Arial"/>
          <w:i/>
          <w:iCs/>
          <w:color w:val="000000" w:themeColor="text1"/>
        </w:rPr>
        <w:t>Stage 3: Testing relatives</w:t>
      </w:r>
      <w:r w:rsidRPr="00CB79F2">
        <w:rPr>
          <w:rFonts w:eastAsia="Calibri" w:cs="Arial"/>
          <w:color w:val="000000" w:themeColor="text1"/>
        </w:rPr>
        <w:t>, a decision tree calculated the outcomes and costs per relative who was tested given the testing strategy, using as inputs the long-term health outcomes and costs depending on whether relatives were treated for FH.</w:t>
      </w:r>
    </w:p>
    <w:p w14:paraId="724C5791" w14:textId="1B04D1D0" w:rsidR="4924D102" w:rsidRPr="00CB79F2" w:rsidRDefault="4924D102" w:rsidP="00923BC2">
      <w:pPr>
        <w:pStyle w:val="ListParagraph"/>
        <w:numPr>
          <w:ilvl w:val="0"/>
          <w:numId w:val="7"/>
        </w:numPr>
        <w:rPr>
          <w:rFonts w:eastAsiaTheme="minorEastAsia" w:cs="Arial"/>
          <w:color w:val="000000" w:themeColor="text1"/>
        </w:rPr>
      </w:pPr>
      <w:r w:rsidRPr="00CB79F2">
        <w:rPr>
          <w:rFonts w:eastAsia="Calibri" w:cs="Arial"/>
          <w:color w:val="000000" w:themeColor="text1"/>
        </w:rPr>
        <w:t>The fourth module linked the three decision trees together to calculate the outcomes and costs per index family cascade</w:t>
      </w:r>
      <w:r w:rsidR="00502AA3">
        <w:rPr>
          <w:rFonts w:eastAsia="Calibri" w:cs="Arial"/>
          <w:color w:val="000000" w:themeColor="text1"/>
        </w:rPr>
        <w:t>d</w:t>
      </w:r>
      <w:r w:rsidRPr="00CB79F2">
        <w:rPr>
          <w:rFonts w:eastAsia="Calibri" w:cs="Arial"/>
          <w:color w:val="000000" w:themeColor="text1"/>
        </w:rPr>
        <w:t xml:space="preserve">. </w:t>
      </w:r>
    </w:p>
    <w:p w14:paraId="11A6F04F" w14:textId="3E48CDEF" w:rsidR="4924D102" w:rsidRPr="00CB79F2" w:rsidRDefault="75AF49DB" w:rsidP="0066232B">
      <w:pPr>
        <w:rPr>
          <w:rFonts w:eastAsia="Calibri" w:cs="Arial"/>
          <w:color w:val="000000" w:themeColor="text1"/>
        </w:rPr>
      </w:pPr>
      <w:r w:rsidRPr="00502AA3">
        <w:rPr>
          <w:rFonts w:cs="Arial"/>
          <w:lang w:eastAsia="en-GB"/>
        </w:rPr>
        <w:t xml:space="preserve">In </w:t>
      </w:r>
      <w:r w:rsidR="00C4260A" w:rsidRPr="00A80B48">
        <w:rPr>
          <w:rFonts w:eastAsia="Arial" w:cs="Arial"/>
          <w:i/>
          <w:color w:val="000000" w:themeColor="text1"/>
        </w:rPr>
        <w:t xml:space="preserve">Online Supplementary </w:t>
      </w:r>
      <w:r w:rsidR="00C4260A">
        <w:rPr>
          <w:rFonts w:eastAsia="Arial" w:cs="Arial"/>
          <w:i/>
          <w:color w:val="000000" w:themeColor="text1"/>
        </w:rPr>
        <w:t xml:space="preserve">file 5 </w:t>
      </w:r>
      <w:r w:rsidR="001B0F90">
        <w:rPr>
          <w:rFonts w:cs="Arial"/>
          <w:i/>
        </w:rPr>
        <w:t>(Cost-effectiveness)</w:t>
      </w:r>
      <w:r w:rsidR="007A764A" w:rsidRPr="00502AA3">
        <w:rPr>
          <w:rFonts w:cs="Arial"/>
          <w:lang w:eastAsia="en-GB"/>
        </w:rPr>
        <w:t>,</w:t>
      </w:r>
      <w:r w:rsidR="006A155D" w:rsidRPr="00502AA3">
        <w:rPr>
          <w:rFonts w:cs="Arial"/>
          <w:lang w:eastAsia="en-GB"/>
        </w:rPr>
        <w:t xml:space="preserve"> </w:t>
      </w:r>
      <w:r w:rsidRPr="006D6AF6">
        <w:rPr>
          <w:rFonts w:cs="Arial"/>
          <w:lang w:eastAsia="en-GB"/>
        </w:rPr>
        <w:t>see</w:t>
      </w:r>
      <w:r w:rsidRPr="00502AA3">
        <w:rPr>
          <w:rFonts w:eastAsia="Calibri" w:cs="Arial"/>
          <w:i/>
          <w:iCs/>
          <w:color w:val="000000" w:themeColor="text1"/>
        </w:rPr>
        <w:t xml:space="preserve"> </w:t>
      </w:r>
      <w:r w:rsidR="11295BA2" w:rsidRPr="00502AA3">
        <w:rPr>
          <w:rFonts w:eastAsia="Calibri" w:cs="Arial"/>
          <w:i/>
          <w:iCs/>
          <w:color w:val="000000" w:themeColor="text1"/>
        </w:rPr>
        <w:t>Model implementation</w:t>
      </w:r>
      <w:r w:rsidR="11295BA2" w:rsidRPr="00CB79F2">
        <w:rPr>
          <w:rFonts w:eastAsia="Calibri" w:cs="Arial"/>
          <w:color w:val="000000" w:themeColor="text1"/>
        </w:rPr>
        <w:t xml:space="preserve"> for details on the model structure, and</w:t>
      </w:r>
      <w:r w:rsidR="00895586" w:rsidRPr="00CB79F2">
        <w:rPr>
          <w:rFonts w:eastAsia="Calibri" w:cs="Arial"/>
          <w:color w:val="000000" w:themeColor="text1"/>
        </w:rPr>
        <w:t xml:space="preserve"> </w:t>
      </w:r>
      <w:r w:rsidR="11295BA2" w:rsidRPr="00CB79F2">
        <w:rPr>
          <w:rFonts w:eastAsia="Calibri" w:cs="Arial"/>
          <w:i/>
          <w:iCs/>
          <w:color w:val="000000" w:themeColor="text1"/>
        </w:rPr>
        <w:t xml:space="preserve">Validation </w:t>
      </w:r>
      <w:r w:rsidR="11295BA2" w:rsidRPr="00CB79F2">
        <w:rPr>
          <w:rFonts w:eastAsia="Calibri" w:cs="Arial"/>
          <w:color w:val="000000" w:themeColor="text1"/>
        </w:rPr>
        <w:t>for details on the validation. We built the model in Microsoft Excel for Office 365.</w:t>
      </w:r>
    </w:p>
    <w:p w14:paraId="4D3B4641" w14:textId="2CE6EBCB" w:rsidR="4924D102" w:rsidRPr="00CB79F2" w:rsidRDefault="4924D102" w:rsidP="006C7E71">
      <w:pPr>
        <w:pStyle w:val="Heading4"/>
        <w:numPr>
          <w:ilvl w:val="0"/>
          <w:numId w:val="0"/>
        </w:numPr>
      </w:pPr>
      <w:r w:rsidRPr="00CB79F2">
        <w:t>Model inputs</w:t>
      </w:r>
    </w:p>
    <w:p w14:paraId="12C8391C" w14:textId="4559F62F" w:rsidR="4924D102" w:rsidRPr="00CB79F2" w:rsidRDefault="4924D102" w:rsidP="0066232B">
      <w:pPr>
        <w:rPr>
          <w:rFonts w:cs="Arial"/>
          <w:i/>
          <w:iCs/>
        </w:rPr>
      </w:pPr>
      <w:r w:rsidRPr="00CB79F2">
        <w:rPr>
          <w:rFonts w:cs="Arial"/>
          <w:i/>
          <w:iCs/>
        </w:rPr>
        <w:t xml:space="preserve">Clinical cascade data </w:t>
      </w:r>
    </w:p>
    <w:p w14:paraId="2C884442" w14:textId="4C251E5D" w:rsidR="4924D102" w:rsidRPr="00CB79F2" w:rsidRDefault="00B55E94" w:rsidP="0066232B">
      <w:pPr>
        <w:rPr>
          <w:rFonts w:eastAsia="Calibri" w:cs="Arial"/>
          <w:color w:val="000000" w:themeColor="text1"/>
        </w:rPr>
      </w:pPr>
      <w:r w:rsidRPr="00CB79F2">
        <w:rPr>
          <w:rFonts w:eastAsia="Calibri" w:cs="Arial"/>
          <w:color w:val="000000" w:themeColor="text1"/>
          <w:shd w:val="clear" w:color="auto" w:fill="E6E6E6"/>
        </w:rPr>
        <w:fldChar w:fldCharType="begin"/>
      </w:r>
      <w:r w:rsidRPr="00CB79F2">
        <w:rPr>
          <w:rFonts w:eastAsia="Calibri" w:cs="Arial"/>
          <w:color w:val="000000" w:themeColor="text1"/>
        </w:rPr>
        <w:instrText xml:space="preserve"> REF _Ref79669514 \h </w:instrText>
      </w:r>
      <w:r w:rsidR="00CB79F2">
        <w:rPr>
          <w:rFonts w:eastAsia="Calibri" w:cs="Arial"/>
          <w:color w:val="000000" w:themeColor="text1"/>
        </w:rPr>
        <w:instrText xml:space="preserve"> \* MERGEFORMAT </w:instrText>
      </w:r>
      <w:r w:rsidRPr="00CB79F2">
        <w:rPr>
          <w:rFonts w:eastAsia="Calibri" w:cs="Arial"/>
          <w:color w:val="000000" w:themeColor="text1"/>
          <w:shd w:val="clear" w:color="auto" w:fill="E6E6E6"/>
        </w:rPr>
      </w:r>
      <w:r w:rsidRPr="00CB79F2">
        <w:rPr>
          <w:rFonts w:eastAsia="Calibri" w:cs="Arial"/>
          <w:color w:val="000000" w:themeColor="text1"/>
          <w:shd w:val="clear" w:color="auto" w:fill="E6E6E6"/>
        </w:rPr>
        <w:fldChar w:fldCharType="separate"/>
      </w:r>
      <w:r w:rsidRPr="00CB79F2">
        <w:rPr>
          <w:rFonts w:cs="Arial"/>
        </w:rPr>
        <w:t xml:space="preserve">Table </w:t>
      </w:r>
      <w:r w:rsidRPr="00CB79F2">
        <w:rPr>
          <w:rFonts w:cs="Arial"/>
          <w:noProof/>
        </w:rPr>
        <w:t>17</w:t>
      </w:r>
      <w:r w:rsidRPr="00CB79F2">
        <w:rPr>
          <w:rFonts w:eastAsia="Calibri" w:cs="Arial"/>
          <w:color w:val="000000" w:themeColor="text1"/>
          <w:shd w:val="clear" w:color="auto" w:fill="E6E6E6"/>
        </w:rPr>
        <w:fldChar w:fldCharType="end"/>
      </w:r>
      <w:r w:rsidRPr="00CB79F2">
        <w:rPr>
          <w:rFonts w:eastAsia="Calibri" w:cs="Arial"/>
          <w:color w:val="000000" w:themeColor="text1"/>
        </w:rPr>
        <w:t xml:space="preserve"> </w:t>
      </w:r>
      <w:r w:rsidR="11295BA2" w:rsidRPr="00CB79F2">
        <w:rPr>
          <w:rFonts w:eastAsia="Calibri" w:cs="Arial"/>
          <w:color w:val="000000" w:themeColor="text1"/>
        </w:rPr>
        <w:t xml:space="preserve">summarises the model inputs related to patients’ characteristics and completion of the cascade for the base-case, with the full list of model inputs provided </w:t>
      </w:r>
      <w:r w:rsidR="4D51EC96" w:rsidRPr="00CB79F2">
        <w:rPr>
          <w:rFonts w:eastAsia="Calibri" w:cs="Arial"/>
          <w:color w:val="000000" w:themeColor="text1"/>
        </w:rPr>
        <w:t>see</w:t>
      </w:r>
      <w:r w:rsidR="11295BA2" w:rsidRPr="00CB79F2">
        <w:rPr>
          <w:rFonts w:eastAsia="Calibri" w:cs="Arial"/>
          <w:color w:val="000000" w:themeColor="text1"/>
        </w:rPr>
        <w:t xml:space="preserve"> </w:t>
      </w:r>
      <w:r w:rsidR="11295BA2" w:rsidRPr="00CB79F2">
        <w:rPr>
          <w:rFonts w:eastAsia="Calibri" w:cs="Arial"/>
          <w:i/>
          <w:iCs/>
          <w:color w:val="000000" w:themeColor="text1"/>
        </w:rPr>
        <w:t xml:space="preserve">Model </w:t>
      </w:r>
      <w:proofErr w:type="gramStart"/>
      <w:r w:rsidR="11295BA2" w:rsidRPr="00CB79F2">
        <w:rPr>
          <w:rFonts w:eastAsia="Calibri" w:cs="Arial"/>
          <w:i/>
          <w:iCs/>
          <w:color w:val="000000" w:themeColor="text1"/>
        </w:rPr>
        <w:t>inputs</w:t>
      </w:r>
      <w:proofErr w:type="gramEnd"/>
      <w:r w:rsidR="2A8329B2" w:rsidRPr="00CB79F2">
        <w:rPr>
          <w:rFonts w:eastAsia="Calibri" w:cs="Arial"/>
          <w:color w:val="000000" w:themeColor="text1"/>
        </w:rPr>
        <w:t xml:space="preserve"> in </w:t>
      </w:r>
      <w:r w:rsidR="007E3EB0" w:rsidRPr="00A80B48">
        <w:rPr>
          <w:rFonts w:eastAsia="Arial" w:cs="Arial"/>
          <w:i/>
          <w:color w:val="000000" w:themeColor="text1"/>
        </w:rPr>
        <w:t xml:space="preserve">Online Supplementary </w:t>
      </w:r>
      <w:r w:rsidR="007E3EB0">
        <w:rPr>
          <w:rFonts w:eastAsia="Arial" w:cs="Arial"/>
          <w:i/>
          <w:color w:val="000000" w:themeColor="text1"/>
        </w:rPr>
        <w:t xml:space="preserve">file </w:t>
      </w:r>
      <w:r w:rsidR="00046373">
        <w:rPr>
          <w:rFonts w:eastAsia="Arial" w:cs="Arial"/>
          <w:i/>
          <w:color w:val="000000" w:themeColor="text1"/>
        </w:rPr>
        <w:t>4</w:t>
      </w:r>
      <w:r w:rsidR="11295BA2" w:rsidRPr="00CB79F2">
        <w:rPr>
          <w:rFonts w:eastAsia="Calibri" w:cs="Arial"/>
          <w:color w:val="000000" w:themeColor="text1"/>
        </w:rPr>
        <w:t xml:space="preserve">. For the base-case, we mostly used data from PASS Wales </w:t>
      </w:r>
      <w:r w:rsidR="11295BA2" w:rsidRPr="00CB79F2">
        <w:rPr>
          <w:rFonts w:eastAsia="Calibri" w:cs="Arial"/>
          <w:color w:val="000000" w:themeColor="text1"/>
        </w:rPr>
        <w:lastRenderedPageBreak/>
        <w:t xml:space="preserve">given the larger sample size and greater detail recorded in the database. The exception was the proportion of </w:t>
      </w:r>
      <w:r w:rsidR="0756F199" w:rsidRPr="00CB79F2">
        <w:rPr>
          <w:rFonts w:eastAsia="Calibri" w:cs="Arial"/>
          <w:color w:val="000000" w:themeColor="text1"/>
        </w:rPr>
        <w:t>FH</w:t>
      </w:r>
      <w:r w:rsidR="11295BA2" w:rsidRPr="00CB79F2">
        <w:rPr>
          <w:rFonts w:eastAsia="Calibri" w:cs="Arial"/>
          <w:color w:val="000000" w:themeColor="text1"/>
        </w:rPr>
        <w:t xml:space="preserve"> relatives on LLT, which we based on PASS Wessex, because we thought it was more generalisable to England than the PASS Welsh data</w:t>
      </w:r>
      <w:r w:rsidR="00502AA3">
        <w:rPr>
          <w:rFonts w:eastAsia="Calibri" w:cs="Arial"/>
          <w:color w:val="000000" w:themeColor="text1"/>
        </w:rPr>
        <w:t>.</w:t>
      </w:r>
      <w:r w:rsidR="11295BA2" w:rsidRPr="00CB79F2">
        <w:rPr>
          <w:rFonts w:eastAsia="Calibri" w:cs="Arial"/>
          <w:color w:val="000000" w:themeColor="text1"/>
        </w:rPr>
        <w:t xml:space="preserve"> </w:t>
      </w:r>
    </w:p>
    <w:p w14:paraId="3E6A580A" w14:textId="3A498DF3" w:rsidR="4924D102" w:rsidRPr="00CB79F2" w:rsidRDefault="11295BA2" w:rsidP="0066232B">
      <w:pPr>
        <w:rPr>
          <w:rFonts w:eastAsia="Calibri" w:cs="Arial"/>
          <w:color w:val="000000" w:themeColor="text1"/>
        </w:rPr>
      </w:pPr>
      <w:r w:rsidRPr="00CB79F2">
        <w:rPr>
          <w:rFonts w:eastAsia="Calibri" w:cs="Arial"/>
          <w:color w:val="000000" w:themeColor="text1"/>
        </w:rPr>
        <w:t xml:space="preserve">Since the Wales and Wessex services do not collect LDL-C data from relatives systematically, we based the </w:t>
      </w:r>
      <w:r w:rsidRPr="00502AA3">
        <w:rPr>
          <w:rFonts w:eastAsia="Calibri" w:cs="Arial"/>
          <w:color w:val="000000" w:themeColor="text1"/>
        </w:rPr>
        <w:t xml:space="preserve">distribution of relatives across PT-LDL-C bands on data from the Dutch </w:t>
      </w:r>
      <w:r w:rsidR="002E37B7" w:rsidRPr="00502AA3">
        <w:rPr>
          <w:rFonts w:eastAsia="Calibri" w:cs="Arial"/>
          <w:color w:val="000000" w:themeColor="text1"/>
        </w:rPr>
        <w:t>FH</w:t>
      </w:r>
      <w:r w:rsidRPr="00502AA3">
        <w:rPr>
          <w:rFonts w:eastAsia="Calibri" w:cs="Arial"/>
          <w:color w:val="000000" w:themeColor="text1"/>
        </w:rPr>
        <w:t xml:space="preserve"> screening programme. </w:t>
      </w:r>
      <w:r w:rsidR="7E3C48AB" w:rsidRPr="00502AA3">
        <w:rPr>
          <w:rFonts w:eastAsia="Calibri" w:cs="Arial"/>
          <w:color w:val="000000" w:themeColor="text1"/>
        </w:rPr>
        <w:t>In</w:t>
      </w:r>
      <w:r w:rsidR="00895586" w:rsidRPr="00502AA3">
        <w:rPr>
          <w:rFonts w:eastAsia="Calibri" w:cs="Arial"/>
          <w:color w:val="000000" w:themeColor="text1"/>
        </w:rPr>
        <w:t xml:space="preserve"> </w:t>
      </w:r>
      <w:r w:rsidR="00D85830" w:rsidRPr="00A80B48">
        <w:rPr>
          <w:rFonts w:eastAsia="Arial" w:cs="Arial"/>
          <w:i/>
          <w:color w:val="000000" w:themeColor="text1"/>
        </w:rPr>
        <w:t xml:space="preserve">Online Supplementary </w:t>
      </w:r>
      <w:r w:rsidR="00D85830">
        <w:rPr>
          <w:rFonts w:eastAsia="Arial" w:cs="Arial"/>
          <w:i/>
          <w:color w:val="000000" w:themeColor="text1"/>
        </w:rPr>
        <w:t>file 5</w:t>
      </w:r>
      <w:r w:rsidR="00D85830" w:rsidRPr="006D6AF6">
        <w:rPr>
          <w:rFonts w:eastAsia="Arial" w:cs="Arial"/>
          <w:color w:val="000000" w:themeColor="text1"/>
        </w:rPr>
        <w:t xml:space="preserve"> </w:t>
      </w:r>
      <w:r w:rsidR="002561E6">
        <w:rPr>
          <w:rFonts w:cs="Arial"/>
          <w:i/>
        </w:rPr>
        <w:t>(Cost-effectiveness)</w:t>
      </w:r>
      <w:r w:rsidR="7E3C48AB" w:rsidRPr="006D6AF6">
        <w:rPr>
          <w:rFonts w:eastAsia="Calibri" w:cs="Arial"/>
          <w:color w:val="000000" w:themeColor="text1"/>
        </w:rPr>
        <w:t>,</w:t>
      </w:r>
      <w:r w:rsidR="00895586" w:rsidRPr="006D6AF6">
        <w:rPr>
          <w:rFonts w:eastAsia="Calibri" w:cs="Arial"/>
          <w:color w:val="000000" w:themeColor="text1"/>
        </w:rPr>
        <w:t xml:space="preserve"> </w:t>
      </w:r>
      <w:r w:rsidRPr="006D6AF6">
        <w:rPr>
          <w:rFonts w:eastAsia="Calibri" w:cs="Arial"/>
          <w:i/>
          <w:iCs/>
          <w:color w:val="000000" w:themeColor="text1"/>
        </w:rPr>
        <w:t>Cholesterol levels in relatives</w:t>
      </w:r>
      <w:r w:rsidRPr="00502AA3">
        <w:rPr>
          <w:rFonts w:eastAsia="Calibri" w:cs="Arial"/>
          <w:i/>
          <w:iCs/>
          <w:color w:val="000000" w:themeColor="text1"/>
        </w:rPr>
        <w:t xml:space="preserve"> </w:t>
      </w:r>
      <w:r w:rsidRPr="00502AA3">
        <w:rPr>
          <w:rFonts w:eastAsia="Calibri" w:cs="Arial"/>
          <w:color w:val="000000" w:themeColor="text1"/>
        </w:rPr>
        <w:t>for more details and a comparison between the Dutch and the Welsh and Wessex FH service data on LDL-C.</w:t>
      </w:r>
      <w:r w:rsidRPr="00CB79F2">
        <w:rPr>
          <w:rFonts w:eastAsia="Calibri" w:cs="Arial"/>
          <w:color w:val="000000" w:themeColor="text1"/>
        </w:rPr>
        <w:t xml:space="preserve"> </w:t>
      </w:r>
    </w:p>
    <w:p w14:paraId="246C42AF" w14:textId="7D6A57C4" w:rsidR="4924D102" w:rsidRPr="00CB79F2" w:rsidRDefault="4924D102" w:rsidP="0066232B">
      <w:pPr>
        <w:rPr>
          <w:rFonts w:eastAsia="Calibri" w:cs="Arial"/>
          <w:color w:val="44546A" w:themeColor="text2"/>
        </w:rPr>
      </w:pPr>
      <w:r w:rsidRPr="00CB79F2">
        <w:rPr>
          <w:rFonts w:cs="Arial"/>
        </w:rPr>
        <w:br w:type="page"/>
      </w:r>
    </w:p>
    <w:p w14:paraId="262E2326" w14:textId="17FCC47E" w:rsidR="00B55E94" w:rsidRPr="00CB79F2" w:rsidRDefault="00B55E94" w:rsidP="00B55E94">
      <w:pPr>
        <w:pStyle w:val="Caption"/>
        <w:keepNext/>
        <w:rPr>
          <w:rFonts w:cs="Arial"/>
        </w:rPr>
      </w:pPr>
      <w:bookmarkStart w:id="259" w:name="_Ref79669514"/>
      <w:bookmarkStart w:id="260" w:name="_Toc79740212"/>
      <w:bookmarkStart w:id="261" w:name="_Toc107157371"/>
      <w:r w:rsidRPr="00CB79F2">
        <w:rPr>
          <w:rFonts w:cs="Arial"/>
        </w:rPr>
        <w:lastRenderedPageBreak/>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17</w:t>
      </w:r>
      <w:r w:rsidRPr="00CB79F2">
        <w:rPr>
          <w:rFonts w:cs="Arial"/>
          <w:color w:val="2B579A"/>
          <w:shd w:val="clear" w:color="auto" w:fill="E6E6E6"/>
        </w:rPr>
        <w:fldChar w:fldCharType="end"/>
      </w:r>
      <w:bookmarkEnd w:id="259"/>
      <w:r w:rsidRPr="00CB79F2">
        <w:rPr>
          <w:rFonts w:cs="Arial"/>
        </w:rPr>
        <w:t xml:space="preserve"> Model inputs related to patients’ characteristics and completion of the cascade for the base-case</w:t>
      </w:r>
      <w:bookmarkEnd w:id="260"/>
      <w:bookmarkEnd w:id="261"/>
    </w:p>
    <w:tbl>
      <w:tblPr>
        <w:tblStyle w:val="TableGrid"/>
        <w:tblW w:w="0" w:type="auto"/>
        <w:tblInd w:w="137" w:type="dxa"/>
        <w:tblLayout w:type="fixed"/>
        <w:tblLook w:val="04A0" w:firstRow="1" w:lastRow="0" w:firstColumn="1" w:lastColumn="0" w:noHBand="0" w:noVBand="1"/>
      </w:tblPr>
      <w:tblGrid>
        <w:gridCol w:w="2278"/>
        <w:gridCol w:w="2550"/>
        <w:gridCol w:w="1485"/>
        <w:gridCol w:w="2535"/>
      </w:tblGrid>
      <w:tr w:rsidR="3341BD48" w:rsidRPr="00CB79F2" w14:paraId="754100AB" w14:textId="77777777" w:rsidTr="00B55E94">
        <w:tc>
          <w:tcPr>
            <w:tcW w:w="2278" w:type="dxa"/>
          </w:tcPr>
          <w:p w14:paraId="24BFD3CF" w14:textId="3E3B0A65" w:rsidR="3341BD48" w:rsidRPr="00CB79F2" w:rsidRDefault="3341BD48" w:rsidP="0066232B">
            <w:pPr>
              <w:rPr>
                <w:rFonts w:eastAsia="Calibri" w:cs="Arial"/>
              </w:rPr>
            </w:pPr>
            <w:r w:rsidRPr="00CB79F2">
              <w:rPr>
                <w:rFonts w:eastAsia="Calibri" w:cs="Arial"/>
                <w:b/>
                <w:bCs/>
              </w:rPr>
              <w:t>Type</w:t>
            </w:r>
          </w:p>
        </w:tc>
        <w:tc>
          <w:tcPr>
            <w:tcW w:w="2550" w:type="dxa"/>
          </w:tcPr>
          <w:p w14:paraId="39265BE9" w14:textId="69468274" w:rsidR="3341BD48" w:rsidRPr="00CB79F2" w:rsidRDefault="3341BD48" w:rsidP="0066232B">
            <w:pPr>
              <w:rPr>
                <w:rFonts w:eastAsia="Calibri" w:cs="Arial"/>
              </w:rPr>
            </w:pPr>
            <w:r w:rsidRPr="00CB79F2">
              <w:rPr>
                <w:rFonts w:eastAsia="Calibri" w:cs="Arial"/>
                <w:b/>
                <w:bCs/>
              </w:rPr>
              <w:t>Parameter</w:t>
            </w:r>
          </w:p>
        </w:tc>
        <w:tc>
          <w:tcPr>
            <w:tcW w:w="1485" w:type="dxa"/>
          </w:tcPr>
          <w:p w14:paraId="079C47B4" w14:textId="67FF0EC1" w:rsidR="3341BD48" w:rsidRPr="00CB79F2" w:rsidRDefault="3341BD48" w:rsidP="0066232B">
            <w:pPr>
              <w:rPr>
                <w:rFonts w:eastAsia="Calibri" w:cs="Arial"/>
              </w:rPr>
            </w:pPr>
            <w:r w:rsidRPr="00CB79F2">
              <w:rPr>
                <w:rFonts w:eastAsia="Calibri" w:cs="Arial"/>
                <w:b/>
                <w:bCs/>
              </w:rPr>
              <w:t>Value</w:t>
            </w:r>
          </w:p>
        </w:tc>
        <w:tc>
          <w:tcPr>
            <w:tcW w:w="2535" w:type="dxa"/>
          </w:tcPr>
          <w:p w14:paraId="26D616A0" w14:textId="4F655A8D" w:rsidR="3341BD48" w:rsidRPr="00CB79F2" w:rsidRDefault="3341BD48" w:rsidP="0066232B">
            <w:pPr>
              <w:rPr>
                <w:rFonts w:eastAsia="Calibri" w:cs="Arial"/>
              </w:rPr>
            </w:pPr>
            <w:r w:rsidRPr="00CB79F2">
              <w:rPr>
                <w:rFonts w:eastAsia="Calibri" w:cs="Arial"/>
                <w:b/>
                <w:bCs/>
              </w:rPr>
              <w:t>Source</w:t>
            </w:r>
          </w:p>
        </w:tc>
      </w:tr>
      <w:tr w:rsidR="3341BD48" w:rsidRPr="00CB79F2" w14:paraId="1023342B" w14:textId="77777777" w:rsidTr="00B55E94">
        <w:tc>
          <w:tcPr>
            <w:tcW w:w="8848" w:type="dxa"/>
            <w:gridSpan w:val="4"/>
            <w:shd w:val="clear" w:color="auto" w:fill="E7E6E6" w:themeFill="background2"/>
          </w:tcPr>
          <w:p w14:paraId="6225A4B1" w14:textId="6891B270" w:rsidR="3341BD48" w:rsidRPr="00CB79F2" w:rsidRDefault="3341BD48" w:rsidP="0066232B">
            <w:pPr>
              <w:rPr>
                <w:rFonts w:eastAsia="Calibri" w:cs="Arial"/>
              </w:rPr>
            </w:pPr>
            <w:r w:rsidRPr="00CB79F2">
              <w:rPr>
                <w:rFonts w:eastAsia="Calibri" w:cs="Arial"/>
              </w:rPr>
              <w:t>Indexes’ characteristics</w:t>
            </w:r>
          </w:p>
        </w:tc>
      </w:tr>
      <w:tr w:rsidR="3341BD48" w:rsidRPr="00CB79F2" w14:paraId="2D7F4890" w14:textId="77777777" w:rsidTr="00B55E94">
        <w:tc>
          <w:tcPr>
            <w:tcW w:w="2278" w:type="dxa"/>
            <w:vMerge w:val="restart"/>
          </w:tcPr>
          <w:p w14:paraId="7ED4BACB" w14:textId="6154E477" w:rsidR="3341BD48" w:rsidRPr="00CB79F2" w:rsidRDefault="269D3CBE" w:rsidP="0066232B">
            <w:pPr>
              <w:rPr>
                <w:rFonts w:eastAsia="Calibri" w:cs="Arial"/>
              </w:rPr>
            </w:pPr>
            <w:r w:rsidRPr="00CB79F2">
              <w:rPr>
                <w:rFonts w:eastAsia="Calibri" w:cs="Arial"/>
              </w:rPr>
              <w:t>Proportion of indexes who have FH for each WDLCN score</w:t>
            </w:r>
          </w:p>
        </w:tc>
        <w:tc>
          <w:tcPr>
            <w:tcW w:w="2550" w:type="dxa"/>
          </w:tcPr>
          <w:p w14:paraId="2D78C094" w14:textId="65E477D4" w:rsidR="3341BD48" w:rsidRPr="00CB79F2" w:rsidRDefault="3341BD48" w:rsidP="0066232B">
            <w:pPr>
              <w:rPr>
                <w:rFonts w:eastAsia="Calibri" w:cs="Arial"/>
              </w:rPr>
            </w:pPr>
            <w:r w:rsidRPr="00CB79F2">
              <w:rPr>
                <w:rFonts w:eastAsia="Calibri" w:cs="Arial"/>
              </w:rPr>
              <w:t>WDLCN = 6</w:t>
            </w:r>
          </w:p>
        </w:tc>
        <w:tc>
          <w:tcPr>
            <w:tcW w:w="1485" w:type="dxa"/>
            <w:vAlign w:val="bottom"/>
          </w:tcPr>
          <w:p w14:paraId="381E56A9" w14:textId="2A40933B" w:rsidR="3341BD48" w:rsidRPr="00CB79F2" w:rsidRDefault="3341BD48" w:rsidP="0066232B">
            <w:pPr>
              <w:jc w:val="right"/>
              <w:rPr>
                <w:rFonts w:eastAsia="Calibri" w:cs="Arial"/>
              </w:rPr>
            </w:pPr>
            <w:r w:rsidRPr="00CB79F2">
              <w:rPr>
                <w:rFonts w:eastAsia="Calibri" w:cs="Arial"/>
              </w:rPr>
              <w:t>15%</w:t>
            </w:r>
          </w:p>
        </w:tc>
        <w:tc>
          <w:tcPr>
            <w:tcW w:w="2535" w:type="dxa"/>
            <w:vMerge w:val="restart"/>
          </w:tcPr>
          <w:p w14:paraId="5708CB5F" w14:textId="3656850C" w:rsidR="3341BD48" w:rsidRPr="00CB79F2" w:rsidRDefault="3341BD48" w:rsidP="0066232B">
            <w:pPr>
              <w:rPr>
                <w:rFonts w:eastAsia="Calibri" w:cs="Arial"/>
              </w:rPr>
            </w:pPr>
            <w:r w:rsidRPr="00CB79F2">
              <w:rPr>
                <w:rFonts w:eastAsia="Calibri" w:cs="Arial"/>
              </w:rPr>
              <w:t>Analysis of PASS Wales data</w:t>
            </w:r>
          </w:p>
          <w:p w14:paraId="110CA05F" w14:textId="4B666DB9" w:rsidR="3341BD48" w:rsidRPr="00CB79F2" w:rsidRDefault="3341BD48" w:rsidP="0066232B">
            <w:pPr>
              <w:rPr>
                <w:rFonts w:eastAsia="Calibri" w:cs="Arial"/>
              </w:rPr>
            </w:pPr>
          </w:p>
          <w:p w14:paraId="0165490C" w14:textId="4DBC1904" w:rsidR="3341BD48" w:rsidRPr="006D6AF6" w:rsidRDefault="269D3CBE" w:rsidP="0066232B">
            <w:pPr>
              <w:rPr>
                <w:rFonts w:eastAsia="Calibri" w:cs="Arial"/>
              </w:rPr>
            </w:pPr>
            <w:r w:rsidRPr="006D6AF6">
              <w:rPr>
                <w:rFonts w:eastAsia="Calibri" w:cs="Arial"/>
              </w:rPr>
              <w:t xml:space="preserve">See </w:t>
            </w:r>
            <w:r w:rsidR="7240D15D" w:rsidRPr="006D6AF6">
              <w:rPr>
                <w:rFonts w:eastAsia="Calibri" w:cs="Arial"/>
              </w:rPr>
              <w:t xml:space="preserve">Section </w:t>
            </w:r>
            <w:r w:rsidR="00502AA3" w:rsidRPr="006D6AF6">
              <w:rPr>
                <w:rFonts w:eastAsia="Calibri" w:cs="Arial"/>
              </w:rPr>
              <w:t>8</w:t>
            </w:r>
            <w:r w:rsidR="7240D15D" w:rsidRPr="006D6AF6">
              <w:rPr>
                <w:rFonts w:eastAsia="Calibri" w:cs="Arial"/>
              </w:rPr>
              <w:t>.3</w:t>
            </w:r>
            <w:r w:rsidRPr="006D6AF6">
              <w:rPr>
                <w:rFonts w:eastAsia="Calibri" w:cs="Arial"/>
              </w:rPr>
              <w:t xml:space="preserve"> Figure </w:t>
            </w:r>
            <w:r w:rsidR="090A9226" w:rsidRPr="006D6AF6">
              <w:rPr>
                <w:rFonts w:eastAsia="Calibri" w:cs="Arial"/>
              </w:rPr>
              <w:t>10</w:t>
            </w:r>
            <w:r w:rsidRPr="006D6AF6">
              <w:rPr>
                <w:rFonts w:eastAsia="Calibri" w:cs="Arial"/>
              </w:rPr>
              <w:t xml:space="preserve"> and</w:t>
            </w:r>
            <w:r w:rsidR="00895586" w:rsidRPr="006D6AF6">
              <w:rPr>
                <w:rFonts w:eastAsia="Calibri" w:cs="Arial"/>
              </w:rPr>
              <w:t xml:space="preserve"> </w:t>
            </w:r>
            <w:r w:rsidR="00484270" w:rsidRPr="00A80B48">
              <w:rPr>
                <w:rFonts w:eastAsia="Arial" w:cs="Arial"/>
                <w:i/>
                <w:color w:val="000000" w:themeColor="text1"/>
              </w:rPr>
              <w:t xml:space="preserve">Online Supplementary </w:t>
            </w:r>
            <w:r w:rsidR="00046373">
              <w:rPr>
                <w:rFonts w:eastAsia="Arial" w:cs="Arial"/>
                <w:i/>
                <w:color w:val="000000" w:themeColor="text1"/>
              </w:rPr>
              <w:t>5</w:t>
            </w:r>
            <w:r w:rsidRPr="006D6AF6">
              <w:rPr>
                <w:rFonts w:eastAsia="Calibri" w:cs="Arial"/>
              </w:rPr>
              <w:t>Table 1 for more details.</w:t>
            </w:r>
          </w:p>
          <w:p w14:paraId="2FA9949C" w14:textId="6EE0CAA8" w:rsidR="3341BD48" w:rsidRPr="00CB79F2" w:rsidRDefault="3341BD48" w:rsidP="0066232B">
            <w:pPr>
              <w:rPr>
                <w:rFonts w:eastAsia="Calibri" w:cs="Arial"/>
                <w:highlight w:val="green"/>
              </w:rPr>
            </w:pPr>
          </w:p>
          <w:p w14:paraId="2CC7F570" w14:textId="580C5677" w:rsidR="3341BD48" w:rsidRPr="00CB79F2" w:rsidRDefault="3341BD48" w:rsidP="0066232B">
            <w:pPr>
              <w:rPr>
                <w:rFonts w:eastAsia="Calibri" w:cs="Arial"/>
              </w:rPr>
            </w:pPr>
            <w:r w:rsidRPr="00CB79F2">
              <w:rPr>
                <w:rFonts w:eastAsia="Calibri" w:cs="Arial"/>
              </w:rPr>
              <w:t xml:space="preserve"> </w:t>
            </w:r>
          </w:p>
        </w:tc>
      </w:tr>
      <w:tr w:rsidR="3341BD48" w:rsidRPr="00CB79F2" w14:paraId="1A006E4F" w14:textId="77777777" w:rsidTr="00B55E94">
        <w:tc>
          <w:tcPr>
            <w:tcW w:w="2278" w:type="dxa"/>
            <w:vMerge/>
            <w:vAlign w:val="center"/>
          </w:tcPr>
          <w:p w14:paraId="38562057" w14:textId="77777777" w:rsidR="003F1F7A" w:rsidRPr="00CB79F2" w:rsidRDefault="003F1F7A" w:rsidP="0066232B">
            <w:pPr>
              <w:rPr>
                <w:rFonts w:cs="Arial"/>
              </w:rPr>
            </w:pPr>
          </w:p>
        </w:tc>
        <w:tc>
          <w:tcPr>
            <w:tcW w:w="2550" w:type="dxa"/>
          </w:tcPr>
          <w:p w14:paraId="03ED358F" w14:textId="01954F43" w:rsidR="3341BD48" w:rsidRPr="00CB79F2" w:rsidRDefault="3341BD48" w:rsidP="0066232B">
            <w:pPr>
              <w:rPr>
                <w:rFonts w:eastAsia="Calibri" w:cs="Arial"/>
              </w:rPr>
            </w:pPr>
            <w:r w:rsidRPr="00CB79F2">
              <w:rPr>
                <w:rFonts w:eastAsia="Calibri" w:cs="Arial"/>
              </w:rPr>
              <w:t>WDLCN = 7</w:t>
            </w:r>
          </w:p>
        </w:tc>
        <w:tc>
          <w:tcPr>
            <w:tcW w:w="1485" w:type="dxa"/>
            <w:vAlign w:val="bottom"/>
          </w:tcPr>
          <w:p w14:paraId="2AE8C252" w14:textId="3BE420AF" w:rsidR="3341BD48" w:rsidRPr="00CB79F2" w:rsidRDefault="3341BD48" w:rsidP="0066232B">
            <w:pPr>
              <w:jc w:val="right"/>
              <w:rPr>
                <w:rFonts w:eastAsia="Calibri" w:cs="Arial"/>
              </w:rPr>
            </w:pPr>
            <w:r w:rsidRPr="00CB79F2">
              <w:rPr>
                <w:rFonts w:eastAsia="Calibri" w:cs="Arial"/>
              </w:rPr>
              <w:t>16%</w:t>
            </w:r>
          </w:p>
        </w:tc>
        <w:tc>
          <w:tcPr>
            <w:tcW w:w="2535" w:type="dxa"/>
            <w:vMerge/>
            <w:vAlign w:val="center"/>
          </w:tcPr>
          <w:p w14:paraId="68D222DE" w14:textId="77777777" w:rsidR="003F1F7A" w:rsidRPr="00CB79F2" w:rsidRDefault="003F1F7A" w:rsidP="0066232B">
            <w:pPr>
              <w:rPr>
                <w:rFonts w:cs="Arial"/>
              </w:rPr>
            </w:pPr>
          </w:p>
        </w:tc>
      </w:tr>
      <w:tr w:rsidR="3341BD48" w:rsidRPr="00CB79F2" w14:paraId="6968ABBC" w14:textId="77777777" w:rsidTr="00B55E94">
        <w:tc>
          <w:tcPr>
            <w:tcW w:w="2278" w:type="dxa"/>
            <w:vMerge/>
            <w:vAlign w:val="center"/>
          </w:tcPr>
          <w:p w14:paraId="2BC52A77" w14:textId="77777777" w:rsidR="003F1F7A" w:rsidRPr="00CB79F2" w:rsidRDefault="003F1F7A" w:rsidP="0066232B">
            <w:pPr>
              <w:rPr>
                <w:rFonts w:cs="Arial"/>
              </w:rPr>
            </w:pPr>
          </w:p>
        </w:tc>
        <w:tc>
          <w:tcPr>
            <w:tcW w:w="2550" w:type="dxa"/>
          </w:tcPr>
          <w:p w14:paraId="536C994F" w14:textId="65D8B902" w:rsidR="3341BD48" w:rsidRPr="00CB79F2" w:rsidRDefault="3341BD48" w:rsidP="0066232B">
            <w:pPr>
              <w:rPr>
                <w:rFonts w:eastAsia="Calibri" w:cs="Arial"/>
              </w:rPr>
            </w:pPr>
            <w:r w:rsidRPr="00CB79F2">
              <w:rPr>
                <w:rFonts w:eastAsia="Calibri" w:cs="Arial"/>
              </w:rPr>
              <w:t>WDLCN = 8</w:t>
            </w:r>
          </w:p>
        </w:tc>
        <w:tc>
          <w:tcPr>
            <w:tcW w:w="1485" w:type="dxa"/>
            <w:vAlign w:val="bottom"/>
          </w:tcPr>
          <w:p w14:paraId="33DAA2FC" w14:textId="330AC9D1" w:rsidR="3341BD48" w:rsidRPr="00CB79F2" w:rsidRDefault="3341BD48" w:rsidP="0066232B">
            <w:pPr>
              <w:jc w:val="right"/>
              <w:rPr>
                <w:rFonts w:eastAsia="Calibri" w:cs="Arial"/>
              </w:rPr>
            </w:pPr>
            <w:r w:rsidRPr="00CB79F2">
              <w:rPr>
                <w:rFonts w:eastAsia="Calibri" w:cs="Arial"/>
              </w:rPr>
              <w:t>14%</w:t>
            </w:r>
          </w:p>
        </w:tc>
        <w:tc>
          <w:tcPr>
            <w:tcW w:w="2535" w:type="dxa"/>
            <w:vMerge/>
            <w:vAlign w:val="center"/>
          </w:tcPr>
          <w:p w14:paraId="5357E27F" w14:textId="77777777" w:rsidR="003F1F7A" w:rsidRPr="00CB79F2" w:rsidRDefault="003F1F7A" w:rsidP="0066232B">
            <w:pPr>
              <w:rPr>
                <w:rFonts w:cs="Arial"/>
              </w:rPr>
            </w:pPr>
          </w:p>
        </w:tc>
      </w:tr>
      <w:tr w:rsidR="3341BD48" w:rsidRPr="00CB79F2" w14:paraId="35E8248D" w14:textId="77777777" w:rsidTr="00B55E94">
        <w:tc>
          <w:tcPr>
            <w:tcW w:w="2278" w:type="dxa"/>
            <w:vMerge/>
            <w:vAlign w:val="center"/>
          </w:tcPr>
          <w:p w14:paraId="2F8940C6" w14:textId="77777777" w:rsidR="003F1F7A" w:rsidRPr="00CB79F2" w:rsidRDefault="003F1F7A" w:rsidP="0066232B">
            <w:pPr>
              <w:rPr>
                <w:rFonts w:cs="Arial"/>
              </w:rPr>
            </w:pPr>
          </w:p>
        </w:tc>
        <w:tc>
          <w:tcPr>
            <w:tcW w:w="2550" w:type="dxa"/>
          </w:tcPr>
          <w:p w14:paraId="30126478" w14:textId="7D0D9B0A" w:rsidR="3341BD48" w:rsidRPr="00CB79F2" w:rsidRDefault="3341BD48" w:rsidP="0066232B">
            <w:pPr>
              <w:rPr>
                <w:rFonts w:eastAsia="Calibri" w:cs="Arial"/>
              </w:rPr>
            </w:pPr>
            <w:r w:rsidRPr="00CB79F2">
              <w:rPr>
                <w:rFonts w:eastAsia="Calibri" w:cs="Arial"/>
              </w:rPr>
              <w:t>WDLCN = 9</w:t>
            </w:r>
          </w:p>
        </w:tc>
        <w:tc>
          <w:tcPr>
            <w:tcW w:w="1485" w:type="dxa"/>
            <w:vAlign w:val="bottom"/>
          </w:tcPr>
          <w:p w14:paraId="3C515F2D" w14:textId="0A7BBEFF" w:rsidR="3341BD48" w:rsidRPr="00CB79F2" w:rsidRDefault="3341BD48" w:rsidP="0066232B">
            <w:pPr>
              <w:jc w:val="right"/>
              <w:rPr>
                <w:rFonts w:eastAsia="Calibri" w:cs="Arial"/>
              </w:rPr>
            </w:pPr>
            <w:r w:rsidRPr="00CB79F2">
              <w:rPr>
                <w:rFonts w:eastAsia="Calibri" w:cs="Arial"/>
              </w:rPr>
              <w:t>26%</w:t>
            </w:r>
          </w:p>
        </w:tc>
        <w:tc>
          <w:tcPr>
            <w:tcW w:w="2535" w:type="dxa"/>
            <w:vMerge/>
            <w:vAlign w:val="center"/>
          </w:tcPr>
          <w:p w14:paraId="40F4F116" w14:textId="77777777" w:rsidR="003F1F7A" w:rsidRPr="00CB79F2" w:rsidRDefault="003F1F7A" w:rsidP="0066232B">
            <w:pPr>
              <w:rPr>
                <w:rFonts w:cs="Arial"/>
              </w:rPr>
            </w:pPr>
          </w:p>
        </w:tc>
      </w:tr>
      <w:tr w:rsidR="3341BD48" w:rsidRPr="00CB79F2" w14:paraId="2FD714E7" w14:textId="77777777" w:rsidTr="00B55E94">
        <w:tc>
          <w:tcPr>
            <w:tcW w:w="2278" w:type="dxa"/>
            <w:vMerge/>
            <w:vAlign w:val="center"/>
          </w:tcPr>
          <w:p w14:paraId="60879D4B" w14:textId="77777777" w:rsidR="003F1F7A" w:rsidRPr="00CB79F2" w:rsidRDefault="003F1F7A" w:rsidP="0066232B">
            <w:pPr>
              <w:rPr>
                <w:rFonts w:cs="Arial"/>
              </w:rPr>
            </w:pPr>
          </w:p>
        </w:tc>
        <w:tc>
          <w:tcPr>
            <w:tcW w:w="2550" w:type="dxa"/>
          </w:tcPr>
          <w:p w14:paraId="3451ABD7" w14:textId="26327C53" w:rsidR="3341BD48" w:rsidRPr="00CB79F2" w:rsidRDefault="3341BD48" w:rsidP="0066232B">
            <w:pPr>
              <w:rPr>
                <w:rFonts w:eastAsia="Calibri" w:cs="Arial"/>
              </w:rPr>
            </w:pPr>
            <w:r w:rsidRPr="00CB79F2">
              <w:rPr>
                <w:rFonts w:eastAsia="Calibri" w:cs="Arial"/>
              </w:rPr>
              <w:t>WDLCN = 10</w:t>
            </w:r>
          </w:p>
        </w:tc>
        <w:tc>
          <w:tcPr>
            <w:tcW w:w="1485" w:type="dxa"/>
            <w:vAlign w:val="bottom"/>
          </w:tcPr>
          <w:p w14:paraId="4DEE8E88" w14:textId="7B88A208" w:rsidR="3341BD48" w:rsidRPr="00CB79F2" w:rsidRDefault="3341BD48" w:rsidP="0066232B">
            <w:pPr>
              <w:jc w:val="right"/>
              <w:rPr>
                <w:rFonts w:eastAsia="Calibri" w:cs="Arial"/>
              </w:rPr>
            </w:pPr>
            <w:r w:rsidRPr="00CB79F2">
              <w:rPr>
                <w:rFonts w:eastAsia="Calibri" w:cs="Arial"/>
              </w:rPr>
              <w:t>30%</w:t>
            </w:r>
          </w:p>
        </w:tc>
        <w:tc>
          <w:tcPr>
            <w:tcW w:w="2535" w:type="dxa"/>
            <w:vMerge/>
            <w:vAlign w:val="center"/>
          </w:tcPr>
          <w:p w14:paraId="6D503E46" w14:textId="77777777" w:rsidR="003F1F7A" w:rsidRPr="00CB79F2" w:rsidRDefault="003F1F7A" w:rsidP="0066232B">
            <w:pPr>
              <w:rPr>
                <w:rFonts w:cs="Arial"/>
              </w:rPr>
            </w:pPr>
          </w:p>
        </w:tc>
      </w:tr>
      <w:tr w:rsidR="3341BD48" w:rsidRPr="00CB79F2" w14:paraId="368FED59" w14:textId="77777777" w:rsidTr="00B55E94">
        <w:tc>
          <w:tcPr>
            <w:tcW w:w="2278" w:type="dxa"/>
            <w:vMerge/>
            <w:vAlign w:val="center"/>
          </w:tcPr>
          <w:p w14:paraId="49D5BADE" w14:textId="77777777" w:rsidR="003F1F7A" w:rsidRPr="00CB79F2" w:rsidRDefault="003F1F7A" w:rsidP="0066232B">
            <w:pPr>
              <w:rPr>
                <w:rFonts w:cs="Arial"/>
              </w:rPr>
            </w:pPr>
          </w:p>
        </w:tc>
        <w:tc>
          <w:tcPr>
            <w:tcW w:w="2550" w:type="dxa"/>
          </w:tcPr>
          <w:p w14:paraId="2CAA67E6" w14:textId="33CDFAD8" w:rsidR="3341BD48" w:rsidRPr="00CB79F2" w:rsidRDefault="3341BD48" w:rsidP="0066232B">
            <w:pPr>
              <w:rPr>
                <w:rFonts w:eastAsia="Calibri" w:cs="Arial"/>
              </w:rPr>
            </w:pPr>
            <w:r w:rsidRPr="00CB79F2">
              <w:rPr>
                <w:rFonts w:eastAsia="Calibri" w:cs="Arial"/>
              </w:rPr>
              <w:t>WDLCN = 11</w:t>
            </w:r>
          </w:p>
        </w:tc>
        <w:tc>
          <w:tcPr>
            <w:tcW w:w="1485" w:type="dxa"/>
            <w:vAlign w:val="bottom"/>
          </w:tcPr>
          <w:p w14:paraId="2215474D" w14:textId="68E7F0B6" w:rsidR="3341BD48" w:rsidRPr="00CB79F2" w:rsidRDefault="3341BD48" w:rsidP="0066232B">
            <w:pPr>
              <w:jc w:val="right"/>
              <w:rPr>
                <w:rFonts w:eastAsia="Calibri" w:cs="Arial"/>
              </w:rPr>
            </w:pPr>
            <w:r w:rsidRPr="00CB79F2">
              <w:rPr>
                <w:rFonts w:eastAsia="Calibri" w:cs="Arial"/>
              </w:rPr>
              <w:t>29%</w:t>
            </w:r>
          </w:p>
        </w:tc>
        <w:tc>
          <w:tcPr>
            <w:tcW w:w="2535" w:type="dxa"/>
            <w:vMerge/>
            <w:vAlign w:val="center"/>
          </w:tcPr>
          <w:p w14:paraId="22E0C321" w14:textId="77777777" w:rsidR="003F1F7A" w:rsidRPr="00CB79F2" w:rsidRDefault="003F1F7A" w:rsidP="0066232B">
            <w:pPr>
              <w:rPr>
                <w:rFonts w:cs="Arial"/>
              </w:rPr>
            </w:pPr>
          </w:p>
        </w:tc>
      </w:tr>
      <w:tr w:rsidR="3341BD48" w:rsidRPr="00CB79F2" w14:paraId="5F356A8D" w14:textId="77777777" w:rsidTr="00B55E94">
        <w:tc>
          <w:tcPr>
            <w:tcW w:w="2278" w:type="dxa"/>
            <w:vMerge/>
            <w:vAlign w:val="center"/>
          </w:tcPr>
          <w:p w14:paraId="6A2A56CC" w14:textId="77777777" w:rsidR="003F1F7A" w:rsidRPr="00CB79F2" w:rsidRDefault="003F1F7A" w:rsidP="0066232B">
            <w:pPr>
              <w:rPr>
                <w:rFonts w:cs="Arial"/>
              </w:rPr>
            </w:pPr>
          </w:p>
        </w:tc>
        <w:tc>
          <w:tcPr>
            <w:tcW w:w="2550" w:type="dxa"/>
          </w:tcPr>
          <w:p w14:paraId="76ECF5B0" w14:textId="601C57C1" w:rsidR="3341BD48" w:rsidRPr="00CB79F2" w:rsidRDefault="3341BD48" w:rsidP="0066232B">
            <w:pPr>
              <w:rPr>
                <w:rFonts w:eastAsia="Calibri" w:cs="Arial"/>
              </w:rPr>
            </w:pPr>
            <w:r w:rsidRPr="00CB79F2">
              <w:rPr>
                <w:rFonts w:eastAsia="Calibri" w:cs="Arial"/>
              </w:rPr>
              <w:t>WDLCN ≥ 12</w:t>
            </w:r>
          </w:p>
        </w:tc>
        <w:tc>
          <w:tcPr>
            <w:tcW w:w="1485" w:type="dxa"/>
            <w:vAlign w:val="bottom"/>
          </w:tcPr>
          <w:p w14:paraId="23676F6E" w14:textId="24C9591F" w:rsidR="3341BD48" w:rsidRPr="00CB79F2" w:rsidRDefault="3341BD48" w:rsidP="0066232B">
            <w:pPr>
              <w:jc w:val="right"/>
              <w:rPr>
                <w:rFonts w:eastAsia="Calibri" w:cs="Arial"/>
              </w:rPr>
            </w:pPr>
            <w:r w:rsidRPr="00CB79F2">
              <w:rPr>
                <w:rFonts w:eastAsia="Calibri" w:cs="Arial"/>
              </w:rPr>
              <w:t>64%</w:t>
            </w:r>
          </w:p>
        </w:tc>
        <w:tc>
          <w:tcPr>
            <w:tcW w:w="2535" w:type="dxa"/>
            <w:vMerge/>
            <w:vAlign w:val="center"/>
          </w:tcPr>
          <w:p w14:paraId="56758ADE" w14:textId="77777777" w:rsidR="003F1F7A" w:rsidRPr="00CB79F2" w:rsidRDefault="003F1F7A" w:rsidP="0066232B">
            <w:pPr>
              <w:rPr>
                <w:rFonts w:cs="Arial"/>
              </w:rPr>
            </w:pPr>
          </w:p>
        </w:tc>
      </w:tr>
      <w:tr w:rsidR="3341BD48" w:rsidRPr="00CB79F2" w14:paraId="711D3631" w14:textId="77777777" w:rsidTr="00B55E94">
        <w:tc>
          <w:tcPr>
            <w:tcW w:w="2278" w:type="dxa"/>
            <w:vMerge w:val="restart"/>
          </w:tcPr>
          <w:p w14:paraId="06941C6C" w14:textId="5DAA94A7" w:rsidR="3341BD48" w:rsidRPr="00CB79F2" w:rsidRDefault="3341BD48" w:rsidP="0066232B">
            <w:pPr>
              <w:rPr>
                <w:rFonts w:eastAsia="Calibri" w:cs="Arial"/>
              </w:rPr>
            </w:pPr>
            <w:r w:rsidRPr="00CB79F2">
              <w:rPr>
                <w:rFonts w:eastAsia="Calibri" w:cs="Arial"/>
              </w:rPr>
              <w:t>Variance of unknown significance</w:t>
            </w:r>
          </w:p>
        </w:tc>
        <w:tc>
          <w:tcPr>
            <w:tcW w:w="2550" w:type="dxa"/>
          </w:tcPr>
          <w:p w14:paraId="7BEB189F" w14:textId="4B7C0A2B" w:rsidR="3341BD48" w:rsidRPr="00CB79F2" w:rsidRDefault="3341BD48" w:rsidP="0066232B">
            <w:pPr>
              <w:rPr>
                <w:rFonts w:eastAsia="Calibri" w:cs="Arial"/>
              </w:rPr>
            </w:pPr>
            <w:r w:rsidRPr="00CB79F2">
              <w:rPr>
                <w:rFonts w:eastAsia="Calibri" w:cs="Arial"/>
              </w:rPr>
              <w:t xml:space="preserve">Proportion of indexes with VUS </w:t>
            </w:r>
          </w:p>
        </w:tc>
        <w:tc>
          <w:tcPr>
            <w:tcW w:w="1485" w:type="dxa"/>
            <w:vAlign w:val="bottom"/>
          </w:tcPr>
          <w:p w14:paraId="1C1CED81" w14:textId="669A9D52" w:rsidR="3341BD48" w:rsidRPr="00CB79F2" w:rsidRDefault="3341BD48" w:rsidP="0066232B">
            <w:pPr>
              <w:jc w:val="right"/>
              <w:rPr>
                <w:rFonts w:eastAsia="Calibri" w:cs="Arial"/>
                <w:color w:val="000000" w:themeColor="text1"/>
              </w:rPr>
            </w:pPr>
            <w:r w:rsidRPr="00CB79F2">
              <w:rPr>
                <w:rFonts w:eastAsia="Calibri" w:cs="Arial"/>
                <w:color w:val="000000" w:themeColor="text1"/>
              </w:rPr>
              <w:t>4%</w:t>
            </w:r>
          </w:p>
        </w:tc>
        <w:tc>
          <w:tcPr>
            <w:tcW w:w="2535" w:type="dxa"/>
            <w:vMerge w:val="restart"/>
          </w:tcPr>
          <w:p w14:paraId="17FE522B" w14:textId="5CC8DB8E" w:rsidR="3341BD48" w:rsidRPr="00CB79F2" w:rsidRDefault="3341BD48" w:rsidP="0066232B">
            <w:pPr>
              <w:rPr>
                <w:rFonts w:eastAsia="Calibri" w:cs="Arial"/>
              </w:rPr>
            </w:pPr>
            <w:r w:rsidRPr="00CB79F2">
              <w:rPr>
                <w:rFonts w:eastAsia="Calibri" w:cs="Arial"/>
              </w:rPr>
              <w:t>PASS Wales and Wessex</w:t>
            </w:r>
          </w:p>
          <w:p w14:paraId="2090F1EE" w14:textId="5E351721" w:rsidR="3341BD48" w:rsidRPr="00CB79F2" w:rsidRDefault="269D3CBE">
            <w:pPr>
              <w:rPr>
                <w:rFonts w:eastAsia="Calibri" w:cs="Arial"/>
              </w:rPr>
            </w:pPr>
            <w:r w:rsidRPr="006D6AF6">
              <w:rPr>
                <w:rFonts w:eastAsia="Calibri" w:cs="Arial"/>
              </w:rPr>
              <w:t xml:space="preserve">See </w:t>
            </w:r>
            <w:r w:rsidR="758B44D7" w:rsidRPr="006D6AF6">
              <w:rPr>
                <w:rFonts w:eastAsia="Calibri" w:cs="Arial"/>
              </w:rPr>
              <w:t xml:space="preserve">Section </w:t>
            </w:r>
            <w:r w:rsidR="00502AA3" w:rsidRPr="006D6AF6">
              <w:rPr>
                <w:rFonts w:eastAsia="Calibri" w:cs="Arial"/>
              </w:rPr>
              <w:t>8</w:t>
            </w:r>
            <w:r w:rsidR="758B44D7" w:rsidRPr="006D6AF6">
              <w:rPr>
                <w:rFonts w:eastAsia="Calibri" w:cs="Arial"/>
              </w:rPr>
              <w:t>.3</w:t>
            </w:r>
            <w:r w:rsidRPr="006D6AF6">
              <w:rPr>
                <w:rFonts w:eastAsia="Calibri" w:cs="Arial"/>
              </w:rPr>
              <w:t xml:space="preserve"> Table </w:t>
            </w:r>
            <w:r w:rsidR="3CEFEA2B" w:rsidRPr="006D6AF6">
              <w:rPr>
                <w:rFonts w:eastAsia="Calibri" w:cs="Arial"/>
              </w:rPr>
              <w:t>11</w:t>
            </w:r>
            <w:r w:rsidRPr="006D6AF6">
              <w:rPr>
                <w:rFonts w:eastAsia="Calibri" w:cs="Arial"/>
              </w:rPr>
              <w:t xml:space="preserve"> and</w:t>
            </w:r>
            <w:r w:rsidR="00895586" w:rsidRPr="006D6AF6">
              <w:rPr>
                <w:rFonts w:eastAsia="Calibri" w:cs="Arial"/>
              </w:rPr>
              <w:t xml:space="preserve"> </w:t>
            </w:r>
            <w:r w:rsidR="00484270" w:rsidRPr="00A80B48">
              <w:rPr>
                <w:rFonts w:eastAsia="Arial" w:cs="Arial"/>
                <w:i/>
                <w:color w:val="000000" w:themeColor="text1"/>
              </w:rPr>
              <w:t xml:space="preserve">Online Supplementary </w:t>
            </w:r>
            <w:r w:rsidR="00484270">
              <w:rPr>
                <w:rFonts w:eastAsia="Arial" w:cs="Arial"/>
                <w:i/>
                <w:color w:val="000000" w:themeColor="text1"/>
              </w:rPr>
              <w:t xml:space="preserve">file </w:t>
            </w:r>
            <w:r w:rsidR="00046373">
              <w:rPr>
                <w:rFonts w:eastAsia="Arial" w:cs="Arial"/>
                <w:i/>
                <w:color w:val="000000" w:themeColor="text1"/>
              </w:rPr>
              <w:t>5</w:t>
            </w:r>
            <w:r w:rsidR="00484270">
              <w:rPr>
                <w:rFonts w:eastAsia="Arial" w:cs="Arial"/>
                <w:i/>
                <w:color w:val="000000" w:themeColor="text1"/>
              </w:rPr>
              <w:t xml:space="preserve"> </w:t>
            </w:r>
            <w:r w:rsidRPr="006D6AF6">
              <w:rPr>
                <w:rFonts w:eastAsia="Calibri" w:cs="Arial"/>
              </w:rPr>
              <w:t>Table</w:t>
            </w:r>
            <w:r w:rsidRPr="00502AA3">
              <w:rPr>
                <w:rFonts w:eastAsia="Calibri" w:cs="Arial"/>
              </w:rPr>
              <w:t xml:space="preserve"> 1 for</w:t>
            </w:r>
            <w:r w:rsidRPr="00CB79F2">
              <w:rPr>
                <w:rFonts w:eastAsia="Calibri" w:cs="Arial"/>
              </w:rPr>
              <w:t xml:space="preserve"> more details.</w:t>
            </w:r>
          </w:p>
        </w:tc>
      </w:tr>
      <w:tr w:rsidR="3341BD48" w:rsidRPr="00CB79F2" w14:paraId="77455AB2" w14:textId="77777777" w:rsidTr="00B55E94">
        <w:tc>
          <w:tcPr>
            <w:tcW w:w="2278" w:type="dxa"/>
            <w:vMerge/>
            <w:vAlign w:val="center"/>
          </w:tcPr>
          <w:p w14:paraId="07FED841" w14:textId="77777777" w:rsidR="003F1F7A" w:rsidRPr="00CB79F2" w:rsidRDefault="003F1F7A" w:rsidP="0066232B">
            <w:pPr>
              <w:rPr>
                <w:rFonts w:cs="Arial"/>
              </w:rPr>
            </w:pPr>
          </w:p>
        </w:tc>
        <w:tc>
          <w:tcPr>
            <w:tcW w:w="2550" w:type="dxa"/>
          </w:tcPr>
          <w:p w14:paraId="636EC680" w14:textId="78CDF4E1" w:rsidR="3341BD48" w:rsidRPr="00CB79F2" w:rsidRDefault="3341BD48" w:rsidP="0066232B">
            <w:pPr>
              <w:rPr>
                <w:rFonts w:eastAsia="Calibri" w:cs="Arial"/>
              </w:rPr>
            </w:pPr>
            <w:r w:rsidRPr="00CB79F2">
              <w:rPr>
                <w:rFonts w:eastAsia="Calibri" w:cs="Arial"/>
              </w:rPr>
              <w:t>Proportion of VUS reclassified to pathogenic out of those reclassified</w:t>
            </w:r>
          </w:p>
        </w:tc>
        <w:tc>
          <w:tcPr>
            <w:tcW w:w="1485" w:type="dxa"/>
            <w:vAlign w:val="bottom"/>
          </w:tcPr>
          <w:p w14:paraId="4B9133A3" w14:textId="197F040A" w:rsidR="3341BD48" w:rsidRPr="00CB79F2" w:rsidRDefault="3341BD48" w:rsidP="0066232B">
            <w:pPr>
              <w:jc w:val="right"/>
              <w:rPr>
                <w:rFonts w:eastAsia="Calibri" w:cs="Arial"/>
                <w:color w:val="000000" w:themeColor="text1"/>
              </w:rPr>
            </w:pPr>
            <w:r w:rsidRPr="00CB79F2">
              <w:rPr>
                <w:rFonts w:eastAsia="Calibri" w:cs="Arial"/>
                <w:color w:val="000000" w:themeColor="text1"/>
              </w:rPr>
              <w:t>75%</w:t>
            </w:r>
          </w:p>
        </w:tc>
        <w:tc>
          <w:tcPr>
            <w:tcW w:w="2535" w:type="dxa"/>
            <w:vMerge/>
            <w:vAlign w:val="center"/>
          </w:tcPr>
          <w:p w14:paraId="02134CF9" w14:textId="77777777" w:rsidR="003F1F7A" w:rsidRPr="00CB79F2" w:rsidRDefault="003F1F7A" w:rsidP="0066232B">
            <w:pPr>
              <w:rPr>
                <w:rFonts w:cs="Arial"/>
              </w:rPr>
            </w:pPr>
          </w:p>
        </w:tc>
      </w:tr>
      <w:tr w:rsidR="3341BD48" w:rsidRPr="00CB79F2" w14:paraId="2E9E1C52" w14:textId="77777777" w:rsidTr="00B55E94">
        <w:tc>
          <w:tcPr>
            <w:tcW w:w="8848" w:type="dxa"/>
            <w:gridSpan w:val="4"/>
            <w:shd w:val="clear" w:color="auto" w:fill="E7E6E6" w:themeFill="background2"/>
          </w:tcPr>
          <w:p w14:paraId="5306AF48" w14:textId="7EE10179" w:rsidR="3341BD48" w:rsidRPr="00CB79F2" w:rsidRDefault="3341BD48" w:rsidP="0066232B">
            <w:pPr>
              <w:rPr>
                <w:rFonts w:eastAsia="Calibri" w:cs="Arial"/>
              </w:rPr>
            </w:pPr>
            <w:r w:rsidRPr="00CB79F2">
              <w:rPr>
                <w:rFonts w:eastAsia="Calibri" w:cs="Arial"/>
              </w:rPr>
              <w:t>Relatives’ characteristics</w:t>
            </w:r>
          </w:p>
        </w:tc>
      </w:tr>
      <w:tr w:rsidR="3341BD48" w:rsidRPr="00CB79F2" w14:paraId="44806A3B" w14:textId="77777777" w:rsidTr="00B55E94">
        <w:tc>
          <w:tcPr>
            <w:tcW w:w="2278" w:type="dxa"/>
            <w:vMerge w:val="restart"/>
          </w:tcPr>
          <w:p w14:paraId="3DC1A7C0" w14:textId="022E584D" w:rsidR="3341BD48" w:rsidRPr="00CB79F2" w:rsidRDefault="3341BD48" w:rsidP="0066232B">
            <w:pPr>
              <w:rPr>
                <w:rFonts w:eastAsia="Calibri" w:cs="Arial"/>
              </w:rPr>
            </w:pPr>
            <w:r w:rsidRPr="00CB79F2">
              <w:rPr>
                <w:rFonts w:eastAsia="Calibri" w:cs="Arial"/>
              </w:rPr>
              <w:t>Relatives who were contacted by age</w:t>
            </w:r>
          </w:p>
        </w:tc>
        <w:tc>
          <w:tcPr>
            <w:tcW w:w="2550" w:type="dxa"/>
          </w:tcPr>
          <w:p w14:paraId="41FAA3FF" w14:textId="69B34F39" w:rsidR="3341BD48" w:rsidRPr="00CB79F2" w:rsidRDefault="3341BD48" w:rsidP="0066232B">
            <w:pPr>
              <w:rPr>
                <w:rFonts w:eastAsia="Calibri" w:cs="Arial"/>
              </w:rPr>
            </w:pPr>
            <w:r w:rsidRPr="00CB79F2">
              <w:rPr>
                <w:rFonts w:eastAsia="Calibri" w:cs="Arial"/>
              </w:rPr>
              <w:t>Proportion of females</w:t>
            </w:r>
          </w:p>
        </w:tc>
        <w:tc>
          <w:tcPr>
            <w:tcW w:w="1485" w:type="dxa"/>
            <w:vAlign w:val="bottom"/>
          </w:tcPr>
          <w:p w14:paraId="279F221C" w14:textId="19F6ACBE" w:rsidR="3341BD48" w:rsidRPr="00CB79F2" w:rsidRDefault="3341BD48" w:rsidP="0066232B">
            <w:pPr>
              <w:jc w:val="right"/>
              <w:rPr>
                <w:rFonts w:eastAsia="Calibri" w:cs="Arial"/>
                <w:color w:val="000000" w:themeColor="text1"/>
              </w:rPr>
            </w:pPr>
            <w:r w:rsidRPr="00CB79F2">
              <w:rPr>
                <w:rFonts w:eastAsia="Calibri" w:cs="Arial"/>
                <w:color w:val="000000" w:themeColor="text1"/>
              </w:rPr>
              <w:t>53%</w:t>
            </w:r>
          </w:p>
        </w:tc>
        <w:tc>
          <w:tcPr>
            <w:tcW w:w="2535" w:type="dxa"/>
            <w:vMerge w:val="restart"/>
          </w:tcPr>
          <w:p w14:paraId="77902ECC" w14:textId="573F6FE9" w:rsidR="3341BD48" w:rsidRPr="00CB79F2" w:rsidRDefault="3341BD48" w:rsidP="0066232B">
            <w:pPr>
              <w:rPr>
                <w:rFonts w:eastAsia="Calibri" w:cs="Arial"/>
              </w:rPr>
            </w:pPr>
            <w:r w:rsidRPr="00CB79F2">
              <w:rPr>
                <w:rFonts w:eastAsia="Calibri" w:cs="Arial"/>
              </w:rPr>
              <w:t xml:space="preserve">Analysis of PASS Wales data </w:t>
            </w:r>
          </w:p>
          <w:p w14:paraId="7B5EDC82" w14:textId="03E9B4D5" w:rsidR="3341BD48" w:rsidRPr="00CB79F2" w:rsidRDefault="3341BD48" w:rsidP="0066232B">
            <w:pPr>
              <w:rPr>
                <w:rFonts w:eastAsia="Calibri" w:cs="Arial"/>
              </w:rPr>
            </w:pPr>
          </w:p>
          <w:p w14:paraId="60D0BE8C" w14:textId="6BB9C0AD" w:rsidR="3341BD48" w:rsidRPr="00CB79F2" w:rsidRDefault="269D3CBE">
            <w:pPr>
              <w:rPr>
                <w:rFonts w:eastAsia="Calibri" w:cs="Arial"/>
              </w:rPr>
            </w:pPr>
            <w:r w:rsidRPr="00502AA3">
              <w:rPr>
                <w:rFonts w:eastAsia="Calibri" w:cs="Arial"/>
              </w:rPr>
              <w:t>S</w:t>
            </w:r>
            <w:r w:rsidRPr="006D6AF6">
              <w:rPr>
                <w:rFonts w:eastAsia="Calibri" w:cs="Arial"/>
              </w:rPr>
              <w:t xml:space="preserve">ee </w:t>
            </w:r>
            <w:r w:rsidR="65ADAC6F" w:rsidRPr="006D6AF6">
              <w:rPr>
                <w:rFonts w:eastAsia="Calibri" w:cs="Arial"/>
              </w:rPr>
              <w:t xml:space="preserve">Section </w:t>
            </w:r>
            <w:r w:rsidR="00502AA3" w:rsidRPr="006D6AF6">
              <w:rPr>
                <w:rFonts w:eastAsia="Calibri" w:cs="Arial"/>
              </w:rPr>
              <w:t>8</w:t>
            </w:r>
            <w:r w:rsidR="65ADAC6F" w:rsidRPr="006D6AF6">
              <w:rPr>
                <w:rFonts w:eastAsia="Calibri" w:cs="Arial"/>
              </w:rPr>
              <w:t>.3</w:t>
            </w:r>
            <w:r w:rsidRPr="006D6AF6">
              <w:rPr>
                <w:rFonts w:eastAsia="Calibri" w:cs="Arial"/>
              </w:rPr>
              <w:t xml:space="preserve"> Tables </w:t>
            </w:r>
            <w:r w:rsidR="60C658FC" w:rsidRPr="006D6AF6">
              <w:rPr>
                <w:rFonts w:eastAsia="Calibri" w:cs="Arial"/>
              </w:rPr>
              <w:t>11</w:t>
            </w:r>
            <w:r w:rsidRPr="006D6AF6">
              <w:rPr>
                <w:rFonts w:eastAsia="Calibri" w:cs="Arial"/>
              </w:rPr>
              <w:t>-</w:t>
            </w:r>
            <w:r w:rsidR="2C3AC2CD" w:rsidRPr="006D6AF6">
              <w:rPr>
                <w:rFonts w:eastAsia="Calibri" w:cs="Arial"/>
              </w:rPr>
              <w:t>12</w:t>
            </w:r>
            <w:r w:rsidRPr="006D6AF6">
              <w:rPr>
                <w:rFonts w:eastAsia="Calibri" w:cs="Arial"/>
              </w:rPr>
              <w:t xml:space="preserve"> and </w:t>
            </w:r>
            <w:r w:rsidR="00484270" w:rsidRPr="00A80B48">
              <w:rPr>
                <w:rFonts w:eastAsia="Arial" w:cs="Arial"/>
                <w:i/>
                <w:color w:val="000000" w:themeColor="text1"/>
              </w:rPr>
              <w:t xml:space="preserve">Online Supplementary </w:t>
            </w:r>
            <w:r w:rsidR="00484270">
              <w:rPr>
                <w:rFonts w:eastAsia="Arial" w:cs="Arial"/>
                <w:i/>
                <w:color w:val="000000" w:themeColor="text1"/>
              </w:rPr>
              <w:t>file</w:t>
            </w:r>
            <w:r w:rsidR="00123031">
              <w:rPr>
                <w:rFonts w:eastAsia="Arial" w:cs="Arial"/>
                <w:i/>
                <w:color w:val="000000" w:themeColor="text1"/>
              </w:rPr>
              <w:t xml:space="preserve"> 5</w:t>
            </w:r>
            <w:r w:rsidRPr="006D6AF6">
              <w:rPr>
                <w:rFonts w:eastAsia="Calibri" w:cs="Arial"/>
              </w:rPr>
              <w:t>Tables 2-4</w:t>
            </w:r>
            <w:r w:rsidRPr="00502AA3">
              <w:rPr>
                <w:rFonts w:eastAsia="Calibri" w:cs="Arial"/>
              </w:rPr>
              <w:t xml:space="preserve"> for more details</w:t>
            </w:r>
          </w:p>
        </w:tc>
      </w:tr>
      <w:tr w:rsidR="3341BD48" w:rsidRPr="00CB79F2" w14:paraId="3A46E0A1" w14:textId="77777777" w:rsidTr="00B55E94">
        <w:tc>
          <w:tcPr>
            <w:tcW w:w="2278" w:type="dxa"/>
            <w:vMerge/>
            <w:vAlign w:val="center"/>
          </w:tcPr>
          <w:p w14:paraId="66379EFC" w14:textId="77777777" w:rsidR="003F1F7A" w:rsidRPr="00CB79F2" w:rsidRDefault="003F1F7A" w:rsidP="0066232B">
            <w:pPr>
              <w:rPr>
                <w:rFonts w:cs="Arial"/>
              </w:rPr>
            </w:pPr>
          </w:p>
        </w:tc>
        <w:tc>
          <w:tcPr>
            <w:tcW w:w="2550" w:type="dxa"/>
          </w:tcPr>
          <w:p w14:paraId="312B301A" w14:textId="7A5332D4" w:rsidR="3341BD48" w:rsidRPr="00CB79F2" w:rsidRDefault="3341BD48" w:rsidP="0066232B">
            <w:pPr>
              <w:rPr>
                <w:rFonts w:eastAsia="Calibri" w:cs="Arial"/>
              </w:rPr>
            </w:pPr>
            <w:r w:rsidRPr="00CB79F2">
              <w:rPr>
                <w:rFonts w:eastAsia="Calibri" w:cs="Arial"/>
              </w:rPr>
              <w:t>Age 0 to 9</w:t>
            </w:r>
          </w:p>
        </w:tc>
        <w:tc>
          <w:tcPr>
            <w:tcW w:w="1485" w:type="dxa"/>
          </w:tcPr>
          <w:p w14:paraId="32604423" w14:textId="5C4B44E2" w:rsidR="3341BD48" w:rsidRPr="00CB79F2" w:rsidRDefault="3341BD48" w:rsidP="0066232B">
            <w:pPr>
              <w:jc w:val="right"/>
              <w:rPr>
                <w:rFonts w:eastAsia="Calibri" w:cs="Arial"/>
                <w:color w:val="000000" w:themeColor="text1"/>
              </w:rPr>
            </w:pPr>
            <w:r w:rsidRPr="00CB79F2">
              <w:rPr>
                <w:rFonts w:eastAsia="Calibri" w:cs="Arial"/>
                <w:color w:val="000000" w:themeColor="text1"/>
              </w:rPr>
              <w:t>9%</w:t>
            </w:r>
          </w:p>
        </w:tc>
        <w:tc>
          <w:tcPr>
            <w:tcW w:w="2535" w:type="dxa"/>
            <w:vMerge/>
            <w:vAlign w:val="center"/>
          </w:tcPr>
          <w:p w14:paraId="12E0F293" w14:textId="77777777" w:rsidR="003F1F7A" w:rsidRPr="00CB79F2" w:rsidRDefault="003F1F7A" w:rsidP="0066232B">
            <w:pPr>
              <w:rPr>
                <w:rFonts w:cs="Arial"/>
              </w:rPr>
            </w:pPr>
          </w:p>
        </w:tc>
      </w:tr>
      <w:tr w:rsidR="3341BD48" w:rsidRPr="00CB79F2" w14:paraId="039717FB" w14:textId="77777777" w:rsidTr="00B55E94">
        <w:tc>
          <w:tcPr>
            <w:tcW w:w="2278" w:type="dxa"/>
            <w:vMerge/>
            <w:vAlign w:val="center"/>
          </w:tcPr>
          <w:p w14:paraId="77900E49" w14:textId="77777777" w:rsidR="003F1F7A" w:rsidRPr="00CB79F2" w:rsidRDefault="003F1F7A" w:rsidP="0066232B">
            <w:pPr>
              <w:rPr>
                <w:rFonts w:cs="Arial"/>
              </w:rPr>
            </w:pPr>
          </w:p>
        </w:tc>
        <w:tc>
          <w:tcPr>
            <w:tcW w:w="2550" w:type="dxa"/>
          </w:tcPr>
          <w:p w14:paraId="5565B5F8" w14:textId="1ADB7601" w:rsidR="3341BD48" w:rsidRPr="00CB79F2" w:rsidRDefault="3341BD48" w:rsidP="0066232B">
            <w:pPr>
              <w:rPr>
                <w:rFonts w:eastAsia="Calibri" w:cs="Arial"/>
              </w:rPr>
            </w:pPr>
            <w:r w:rsidRPr="00CB79F2">
              <w:rPr>
                <w:rFonts w:eastAsia="Calibri" w:cs="Arial"/>
              </w:rPr>
              <w:t>Age 10 to 17</w:t>
            </w:r>
          </w:p>
        </w:tc>
        <w:tc>
          <w:tcPr>
            <w:tcW w:w="1485" w:type="dxa"/>
          </w:tcPr>
          <w:p w14:paraId="22958DB0" w14:textId="47195346" w:rsidR="3341BD48" w:rsidRPr="00CB79F2" w:rsidRDefault="3341BD48" w:rsidP="0066232B">
            <w:pPr>
              <w:jc w:val="right"/>
              <w:rPr>
                <w:rFonts w:eastAsia="Calibri" w:cs="Arial"/>
                <w:color w:val="000000" w:themeColor="text1"/>
              </w:rPr>
            </w:pPr>
            <w:r w:rsidRPr="00CB79F2">
              <w:rPr>
                <w:rFonts w:eastAsia="Calibri" w:cs="Arial"/>
                <w:color w:val="000000" w:themeColor="text1"/>
              </w:rPr>
              <w:t>15%</w:t>
            </w:r>
          </w:p>
        </w:tc>
        <w:tc>
          <w:tcPr>
            <w:tcW w:w="2535" w:type="dxa"/>
            <w:vMerge/>
            <w:vAlign w:val="center"/>
          </w:tcPr>
          <w:p w14:paraId="6E0650E1" w14:textId="77777777" w:rsidR="003F1F7A" w:rsidRPr="00CB79F2" w:rsidRDefault="003F1F7A" w:rsidP="0066232B">
            <w:pPr>
              <w:rPr>
                <w:rFonts w:cs="Arial"/>
              </w:rPr>
            </w:pPr>
          </w:p>
        </w:tc>
      </w:tr>
      <w:tr w:rsidR="3341BD48" w:rsidRPr="00CB79F2" w14:paraId="334B8415" w14:textId="77777777" w:rsidTr="00B55E94">
        <w:tc>
          <w:tcPr>
            <w:tcW w:w="2278" w:type="dxa"/>
            <w:vMerge/>
            <w:vAlign w:val="center"/>
          </w:tcPr>
          <w:p w14:paraId="73A77178" w14:textId="77777777" w:rsidR="003F1F7A" w:rsidRPr="00CB79F2" w:rsidRDefault="003F1F7A" w:rsidP="0066232B">
            <w:pPr>
              <w:rPr>
                <w:rFonts w:cs="Arial"/>
              </w:rPr>
            </w:pPr>
          </w:p>
        </w:tc>
        <w:tc>
          <w:tcPr>
            <w:tcW w:w="2550" w:type="dxa"/>
          </w:tcPr>
          <w:p w14:paraId="21382638" w14:textId="03DEE631" w:rsidR="3341BD48" w:rsidRPr="00CB79F2" w:rsidRDefault="3341BD48" w:rsidP="0066232B">
            <w:pPr>
              <w:rPr>
                <w:rFonts w:eastAsia="Calibri" w:cs="Arial"/>
              </w:rPr>
            </w:pPr>
            <w:r w:rsidRPr="00CB79F2">
              <w:rPr>
                <w:rFonts w:eastAsia="Calibri" w:cs="Arial"/>
              </w:rPr>
              <w:t>Age 18-39</w:t>
            </w:r>
          </w:p>
        </w:tc>
        <w:tc>
          <w:tcPr>
            <w:tcW w:w="1485" w:type="dxa"/>
          </w:tcPr>
          <w:p w14:paraId="35E0966C" w14:textId="3C975A23" w:rsidR="3341BD48" w:rsidRPr="00CB79F2" w:rsidRDefault="3341BD48" w:rsidP="0066232B">
            <w:pPr>
              <w:jc w:val="right"/>
              <w:rPr>
                <w:rFonts w:eastAsia="Calibri" w:cs="Arial"/>
                <w:color w:val="000000" w:themeColor="text1"/>
              </w:rPr>
            </w:pPr>
            <w:r w:rsidRPr="00CB79F2">
              <w:rPr>
                <w:rFonts w:eastAsia="Calibri" w:cs="Arial"/>
                <w:color w:val="000000" w:themeColor="text1"/>
              </w:rPr>
              <w:t>35%</w:t>
            </w:r>
          </w:p>
        </w:tc>
        <w:tc>
          <w:tcPr>
            <w:tcW w:w="2535" w:type="dxa"/>
            <w:vMerge/>
            <w:vAlign w:val="center"/>
          </w:tcPr>
          <w:p w14:paraId="44349299" w14:textId="77777777" w:rsidR="003F1F7A" w:rsidRPr="00CB79F2" w:rsidRDefault="003F1F7A" w:rsidP="0066232B">
            <w:pPr>
              <w:rPr>
                <w:rFonts w:cs="Arial"/>
              </w:rPr>
            </w:pPr>
          </w:p>
        </w:tc>
      </w:tr>
      <w:tr w:rsidR="3341BD48" w:rsidRPr="00CB79F2" w14:paraId="4234D5E6" w14:textId="77777777" w:rsidTr="00B55E94">
        <w:tc>
          <w:tcPr>
            <w:tcW w:w="2278" w:type="dxa"/>
            <w:vMerge/>
            <w:vAlign w:val="center"/>
          </w:tcPr>
          <w:p w14:paraId="7A76088F" w14:textId="77777777" w:rsidR="003F1F7A" w:rsidRPr="00CB79F2" w:rsidRDefault="003F1F7A" w:rsidP="0066232B">
            <w:pPr>
              <w:rPr>
                <w:rFonts w:cs="Arial"/>
              </w:rPr>
            </w:pPr>
          </w:p>
        </w:tc>
        <w:tc>
          <w:tcPr>
            <w:tcW w:w="2550" w:type="dxa"/>
          </w:tcPr>
          <w:p w14:paraId="19961C73" w14:textId="6B6E3903" w:rsidR="3341BD48" w:rsidRPr="00CB79F2" w:rsidRDefault="3341BD48" w:rsidP="0066232B">
            <w:pPr>
              <w:rPr>
                <w:rFonts w:eastAsia="Calibri" w:cs="Arial"/>
              </w:rPr>
            </w:pPr>
            <w:r w:rsidRPr="00CB79F2">
              <w:rPr>
                <w:rFonts w:eastAsia="Calibri" w:cs="Arial"/>
              </w:rPr>
              <w:t>Age 40-59</w:t>
            </w:r>
          </w:p>
        </w:tc>
        <w:tc>
          <w:tcPr>
            <w:tcW w:w="1485" w:type="dxa"/>
          </w:tcPr>
          <w:p w14:paraId="57670686" w14:textId="0B8B2C31" w:rsidR="3341BD48" w:rsidRPr="00CB79F2" w:rsidRDefault="3341BD48" w:rsidP="0066232B">
            <w:pPr>
              <w:jc w:val="right"/>
              <w:rPr>
                <w:rFonts w:eastAsia="Calibri" w:cs="Arial"/>
                <w:color w:val="000000" w:themeColor="text1"/>
              </w:rPr>
            </w:pPr>
            <w:r w:rsidRPr="00CB79F2">
              <w:rPr>
                <w:rFonts w:eastAsia="Calibri" w:cs="Arial"/>
                <w:color w:val="000000" w:themeColor="text1"/>
              </w:rPr>
              <w:t>26%</w:t>
            </w:r>
          </w:p>
        </w:tc>
        <w:tc>
          <w:tcPr>
            <w:tcW w:w="2535" w:type="dxa"/>
            <w:vMerge/>
            <w:vAlign w:val="center"/>
          </w:tcPr>
          <w:p w14:paraId="684EEA5F" w14:textId="77777777" w:rsidR="003F1F7A" w:rsidRPr="00CB79F2" w:rsidRDefault="003F1F7A" w:rsidP="0066232B">
            <w:pPr>
              <w:rPr>
                <w:rFonts w:cs="Arial"/>
              </w:rPr>
            </w:pPr>
          </w:p>
        </w:tc>
      </w:tr>
      <w:tr w:rsidR="3341BD48" w:rsidRPr="00CB79F2" w14:paraId="1C80D5DC" w14:textId="77777777" w:rsidTr="00B55E94">
        <w:tc>
          <w:tcPr>
            <w:tcW w:w="2278" w:type="dxa"/>
            <w:vMerge/>
            <w:vAlign w:val="center"/>
          </w:tcPr>
          <w:p w14:paraId="69480DEE" w14:textId="77777777" w:rsidR="003F1F7A" w:rsidRPr="00CB79F2" w:rsidRDefault="003F1F7A" w:rsidP="0066232B">
            <w:pPr>
              <w:rPr>
                <w:rFonts w:cs="Arial"/>
              </w:rPr>
            </w:pPr>
          </w:p>
        </w:tc>
        <w:tc>
          <w:tcPr>
            <w:tcW w:w="2550" w:type="dxa"/>
          </w:tcPr>
          <w:p w14:paraId="18B6EC3B" w14:textId="78EF35FB" w:rsidR="3341BD48" w:rsidRPr="00CB79F2" w:rsidRDefault="3341BD48" w:rsidP="0066232B">
            <w:pPr>
              <w:rPr>
                <w:rFonts w:eastAsia="Calibri" w:cs="Arial"/>
              </w:rPr>
            </w:pPr>
            <w:r w:rsidRPr="00CB79F2">
              <w:rPr>
                <w:rFonts w:eastAsia="Calibri" w:cs="Arial"/>
              </w:rPr>
              <w:t>Age 60+</w:t>
            </w:r>
          </w:p>
        </w:tc>
        <w:tc>
          <w:tcPr>
            <w:tcW w:w="1485" w:type="dxa"/>
          </w:tcPr>
          <w:p w14:paraId="336A3574" w14:textId="78F84D77" w:rsidR="3341BD48" w:rsidRPr="00CB79F2" w:rsidRDefault="3341BD48" w:rsidP="0066232B">
            <w:pPr>
              <w:jc w:val="right"/>
              <w:rPr>
                <w:rFonts w:eastAsia="Calibri" w:cs="Arial"/>
                <w:color w:val="000000" w:themeColor="text1"/>
              </w:rPr>
            </w:pPr>
            <w:r w:rsidRPr="00CB79F2">
              <w:rPr>
                <w:rFonts w:eastAsia="Calibri" w:cs="Arial"/>
                <w:color w:val="000000" w:themeColor="text1"/>
              </w:rPr>
              <w:t>15%</w:t>
            </w:r>
          </w:p>
        </w:tc>
        <w:tc>
          <w:tcPr>
            <w:tcW w:w="2535" w:type="dxa"/>
            <w:vMerge/>
            <w:vAlign w:val="center"/>
          </w:tcPr>
          <w:p w14:paraId="69139163" w14:textId="77777777" w:rsidR="003F1F7A" w:rsidRPr="00CB79F2" w:rsidRDefault="003F1F7A" w:rsidP="0066232B">
            <w:pPr>
              <w:rPr>
                <w:rFonts w:cs="Arial"/>
              </w:rPr>
            </w:pPr>
          </w:p>
        </w:tc>
      </w:tr>
      <w:tr w:rsidR="3341BD48" w:rsidRPr="00CB79F2" w14:paraId="27F68FF3" w14:textId="77777777" w:rsidTr="00B55E94">
        <w:tc>
          <w:tcPr>
            <w:tcW w:w="2278" w:type="dxa"/>
            <w:vMerge w:val="restart"/>
          </w:tcPr>
          <w:p w14:paraId="2607DCD9" w14:textId="072850BF" w:rsidR="3341BD48" w:rsidRPr="00CB79F2" w:rsidRDefault="3341BD48" w:rsidP="0066232B">
            <w:pPr>
              <w:rPr>
                <w:rFonts w:eastAsia="Calibri" w:cs="Arial"/>
              </w:rPr>
            </w:pPr>
            <w:r w:rsidRPr="00CB79F2">
              <w:rPr>
                <w:rFonts w:eastAsia="Calibri" w:cs="Arial"/>
              </w:rPr>
              <w:t>Odds ratios to calculate the probability that relatives are tested given they were contacted</w:t>
            </w:r>
          </w:p>
        </w:tc>
        <w:tc>
          <w:tcPr>
            <w:tcW w:w="2550" w:type="dxa"/>
          </w:tcPr>
          <w:p w14:paraId="31F68508" w14:textId="233C2575" w:rsidR="3341BD48" w:rsidRPr="00CB79F2" w:rsidRDefault="3341BD48" w:rsidP="0066232B">
            <w:pPr>
              <w:rPr>
                <w:rFonts w:eastAsia="Calibri" w:cs="Arial"/>
              </w:rPr>
            </w:pPr>
            <w:r w:rsidRPr="00CB79F2">
              <w:rPr>
                <w:rFonts w:eastAsia="Calibri" w:cs="Arial"/>
              </w:rPr>
              <w:t>Females vs males</w:t>
            </w:r>
          </w:p>
        </w:tc>
        <w:tc>
          <w:tcPr>
            <w:tcW w:w="1485" w:type="dxa"/>
            <w:vAlign w:val="bottom"/>
          </w:tcPr>
          <w:p w14:paraId="13E62DE2" w14:textId="49BABC89" w:rsidR="3341BD48" w:rsidRPr="00CB79F2" w:rsidRDefault="3341BD48" w:rsidP="0066232B">
            <w:pPr>
              <w:jc w:val="right"/>
              <w:rPr>
                <w:rFonts w:eastAsia="Calibri" w:cs="Arial"/>
                <w:color w:val="000000" w:themeColor="text1"/>
              </w:rPr>
            </w:pPr>
            <w:r w:rsidRPr="00CB79F2">
              <w:rPr>
                <w:rFonts w:eastAsia="Calibri" w:cs="Arial"/>
                <w:color w:val="000000" w:themeColor="text1"/>
              </w:rPr>
              <w:t>1.55</w:t>
            </w:r>
          </w:p>
        </w:tc>
        <w:tc>
          <w:tcPr>
            <w:tcW w:w="2535" w:type="dxa"/>
            <w:vMerge/>
            <w:vAlign w:val="center"/>
          </w:tcPr>
          <w:p w14:paraId="278A6885" w14:textId="77777777" w:rsidR="003F1F7A" w:rsidRPr="00CB79F2" w:rsidRDefault="003F1F7A" w:rsidP="0066232B">
            <w:pPr>
              <w:rPr>
                <w:rFonts w:cs="Arial"/>
              </w:rPr>
            </w:pPr>
          </w:p>
        </w:tc>
      </w:tr>
      <w:tr w:rsidR="3341BD48" w:rsidRPr="00CB79F2" w14:paraId="77D92C99" w14:textId="77777777" w:rsidTr="00B55E94">
        <w:tc>
          <w:tcPr>
            <w:tcW w:w="2278" w:type="dxa"/>
            <w:vMerge/>
            <w:vAlign w:val="center"/>
          </w:tcPr>
          <w:p w14:paraId="43042055" w14:textId="77777777" w:rsidR="003F1F7A" w:rsidRPr="00CB79F2" w:rsidRDefault="003F1F7A" w:rsidP="0066232B">
            <w:pPr>
              <w:rPr>
                <w:rFonts w:cs="Arial"/>
              </w:rPr>
            </w:pPr>
          </w:p>
        </w:tc>
        <w:tc>
          <w:tcPr>
            <w:tcW w:w="2550" w:type="dxa"/>
          </w:tcPr>
          <w:p w14:paraId="4731821D" w14:textId="721DB479" w:rsidR="3341BD48" w:rsidRPr="00CB79F2" w:rsidRDefault="3341BD48" w:rsidP="0066232B">
            <w:pPr>
              <w:rPr>
                <w:rFonts w:eastAsia="Calibri" w:cs="Arial"/>
              </w:rPr>
            </w:pPr>
            <w:r w:rsidRPr="00CB79F2">
              <w:rPr>
                <w:rFonts w:eastAsia="Calibri" w:cs="Arial"/>
              </w:rPr>
              <w:t>1</w:t>
            </w:r>
            <w:r w:rsidRPr="00CB79F2">
              <w:rPr>
                <w:rFonts w:eastAsia="Calibri" w:cs="Arial"/>
                <w:vertAlign w:val="superscript"/>
              </w:rPr>
              <w:t>st</w:t>
            </w:r>
            <w:r w:rsidRPr="00CB79F2">
              <w:rPr>
                <w:rFonts w:eastAsia="Calibri" w:cs="Arial"/>
              </w:rPr>
              <w:t xml:space="preserve"> degree vs 2</w:t>
            </w:r>
            <w:r w:rsidRPr="00CB79F2">
              <w:rPr>
                <w:rFonts w:eastAsia="Calibri" w:cs="Arial"/>
                <w:vertAlign w:val="superscript"/>
              </w:rPr>
              <w:t>nd</w:t>
            </w:r>
            <w:r w:rsidRPr="00CB79F2">
              <w:rPr>
                <w:rFonts w:eastAsia="Calibri" w:cs="Arial"/>
              </w:rPr>
              <w:t>+ degree</w:t>
            </w:r>
          </w:p>
        </w:tc>
        <w:tc>
          <w:tcPr>
            <w:tcW w:w="1485" w:type="dxa"/>
            <w:vAlign w:val="bottom"/>
          </w:tcPr>
          <w:p w14:paraId="62170E60" w14:textId="7FF6ACC1" w:rsidR="3341BD48" w:rsidRPr="00CB79F2" w:rsidRDefault="3341BD48" w:rsidP="0066232B">
            <w:pPr>
              <w:jc w:val="right"/>
              <w:rPr>
                <w:rFonts w:eastAsia="Calibri" w:cs="Arial"/>
                <w:color w:val="000000" w:themeColor="text1"/>
              </w:rPr>
            </w:pPr>
            <w:r w:rsidRPr="00CB79F2">
              <w:rPr>
                <w:rFonts w:eastAsia="Calibri" w:cs="Arial"/>
                <w:color w:val="000000" w:themeColor="text1"/>
              </w:rPr>
              <w:t>1.55</w:t>
            </w:r>
          </w:p>
        </w:tc>
        <w:tc>
          <w:tcPr>
            <w:tcW w:w="2535" w:type="dxa"/>
            <w:vMerge/>
            <w:vAlign w:val="center"/>
          </w:tcPr>
          <w:p w14:paraId="69C8FDC3" w14:textId="77777777" w:rsidR="003F1F7A" w:rsidRPr="00CB79F2" w:rsidRDefault="003F1F7A" w:rsidP="0066232B">
            <w:pPr>
              <w:rPr>
                <w:rFonts w:cs="Arial"/>
              </w:rPr>
            </w:pPr>
          </w:p>
        </w:tc>
      </w:tr>
      <w:tr w:rsidR="3341BD48" w:rsidRPr="00CB79F2" w14:paraId="5DF01D1C" w14:textId="77777777" w:rsidTr="00B55E94">
        <w:tc>
          <w:tcPr>
            <w:tcW w:w="2278" w:type="dxa"/>
            <w:vMerge/>
            <w:vAlign w:val="center"/>
          </w:tcPr>
          <w:p w14:paraId="56E42B2D" w14:textId="77777777" w:rsidR="003F1F7A" w:rsidRPr="00CB79F2" w:rsidRDefault="003F1F7A" w:rsidP="0066232B">
            <w:pPr>
              <w:rPr>
                <w:rFonts w:cs="Arial"/>
              </w:rPr>
            </w:pPr>
          </w:p>
        </w:tc>
        <w:tc>
          <w:tcPr>
            <w:tcW w:w="2550" w:type="dxa"/>
          </w:tcPr>
          <w:p w14:paraId="4474D6DA" w14:textId="1ECD4360" w:rsidR="3341BD48" w:rsidRPr="00CB79F2" w:rsidRDefault="3341BD48" w:rsidP="0066232B">
            <w:pPr>
              <w:rPr>
                <w:rFonts w:eastAsia="Calibri" w:cs="Arial"/>
              </w:rPr>
            </w:pPr>
            <w:r w:rsidRPr="00CB79F2">
              <w:rPr>
                <w:rFonts w:eastAsia="Calibri" w:cs="Arial"/>
              </w:rPr>
              <w:t>Direct vs indirect</w:t>
            </w:r>
          </w:p>
        </w:tc>
        <w:tc>
          <w:tcPr>
            <w:tcW w:w="1485" w:type="dxa"/>
            <w:vAlign w:val="bottom"/>
          </w:tcPr>
          <w:p w14:paraId="60BBD14A" w14:textId="26EB7EFD" w:rsidR="3341BD48" w:rsidRPr="00CB79F2" w:rsidRDefault="3341BD48" w:rsidP="0066232B">
            <w:pPr>
              <w:jc w:val="right"/>
              <w:rPr>
                <w:rFonts w:eastAsia="Calibri" w:cs="Arial"/>
                <w:color w:val="000000" w:themeColor="text1"/>
              </w:rPr>
            </w:pPr>
            <w:r w:rsidRPr="00CB79F2">
              <w:rPr>
                <w:rFonts w:eastAsia="Calibri" w:cs="Arial"/>
                <w:color w:val="000000" w:themeColor="text1"/>
              </w:rPr>
              <w:t>2.11</w:t>
            </w:r>
          </w:p>
        </w:tc>
        <w:tc>
          <w:tcPr>
            <w:tcW w:w="2535" w:type="dxa"/>
            <w:vMerge/>
            <w:vAlign w:val="center"/>
          </w:tcPr>
          <w:p w14:paraId="78211FA4" w14:textId="77777777" w:rsidR="003F1F7A" w:rsidRPr="00CB79F2" w:rsidRDefault="003F1F7A" w:rsidP="0066232B">
            <w:pPr>
              <w:rPr>
                <w:rFonts w:cs="Arial"/>
              </w:rPr>
            </w:pPr>
          </w:p>
        </w:tc>
      </w:tr>
      <w:tr w:rsidR="3341BD48" w:rsidRPr="00CB79F2" w14:paraId="26B45A19" w14:textId="77777777" w:rsidTr="00B55E94">
        <w:tc>
          <w:tcPr>
            <w:tcW w:w="2278" w:type="dxa"/>
            <w:vMerge/>
            <w:vAlign w:val="center"/>
          </w:tcPr>
          <w:p w14:paraId="14C40418" w14:textId="77777777" w:rsidR="003F1F7A" w:rsidRPr="00CB79F2" w:rsidRDefault="003F1F7A" w:rsidP="0066232B">
            <w:pPr>
              <w:rPr>
                <w:rFonts w:cs="Arial"/>
              </w:rPr>
            </w:pPr>
          </w:p>
        </w:tc>
        <w:tc>
          <w:tcPr>
            <w:tcW w:w="2550" w:type="dxa"/>
          </w:tcPr>
          <w:p w14:paraId="04415779" w14:textId="5ACC89E8" w:rsidR="3341BD48" w:rsidRPr="00CB79F2" w:rsidRDefault="3341BD48" w:rsidP="0066232B">
            <w:pPr>
              <w:rPr>
                <w:rFonts w:eastAsia="Calibri" w:cs="Arial"/>
              </w:rPr>
            </w:pPr>
            <w:r w:rsidRPr="00CB79F2">
              <w:rPr>
                <w:rFonts w:eastAsia="Calibri" w:cs="Arial"/>
              </w:rPr>
              <w:t>Relatives &lt; 18 vs &gt;= 18 years of age</w:t>
            </w:r>
          </w:p>
        </w:tc>
        <w:tc>
          <w:tcPr>
            <w:tcW w:w="1485" w:type="dxa"/>
            <w:vAlign w:val="bottom"/>
          </w:tcPr>
          <w:p w14:paraId="191EA33D" w14:textId="096E56B6" w:rsidR="3341BD48" w:rsidRPr="00CB79F2" w:rsidRDefault="3341BD48" w:rsidP="0066232B">
            <w:pPr>
              <w:jc w:val="right"/>
              <w:rPr>
                <w:rFonts w:eastAsia="Calibri" w:cs="Arial"/>
                <w:color w:val="000000" w:themeColor="text1"/>
              </w:rPr>
            </w:pPr>
            <w:r w:rsidRPr="00CB79F2">
              <w:rPr>
                <w:rFonts w:eastAsia="Calibri" w:cs="Arial"/>
                <w:color w:val="000000" w:themeColor="text1"/>
              </w:rPr>
              <w:t>2.67</w:t>
            </w:r>
          </w:p>
        </w:tc>
        <w:tc>
          <w:tcPr>
            <w:tcW w:w="2535" w:type="dxa"/>
            <w:vMerge/>
            <w:vAlign w:val="center"/>
          </w:tcPr>
          <w:p w14:paraId="6E51925B" w14:textId="77777777" w:rsidR="003F1F7A" w:rsidRPr="00CB79F2" w:rsidRDefault="003F1F7A" w:rsidP="0066232B">
            <w:pPr>
              <w:rPr>
                <w:rFonts w:cs="Arial"/>
              </w:rPr>
            </w:pPr>
          </w:p>
        </w:tc>
      </w:tr>
      <w:tr w:rsidR="3341BD48" w:rsidRPr="00CB79F2" w14:paraId="5DDE734D" w14:textId="77777777" w:rsidTr="00B55E94">
        <w:tc>
          <w:tcPr>
            <w:tcW w:w="2278" w:type="dxa"/>
            <w:vMerge w:val="restart"/>
          </w:tcPr>
          <w:p w14:paraId="2E038726" w14:textId="16F06F4D" w:rsidR="3341BD48" w:rsidRPr="00CB79F2" w:rsidRDefault="3341BD48" w:rsidP="0066232B">
            <w:pPr>
              <w:rPr>
                <w:rFonts w:eastAsia="Calibri" w:cs="Arial"/>
              </w:rPr>
            </w:pPr>
            <w:r w:rsidRPr="00CB79F2">
              <w:rPr>
                <w:rFonts w:eastAsia="Calibri" w:cs="Arial"/>
              </w:rPr>
              <w:t>Number of relatives</w:t>
            </w:r>
          </w:p>
        </w:tc>
        <w:tc>
          <w:tcPr>
            <w:tcW w:w="2550" w:type="dxa"/>
          </w:tcPr>
          <w:p w14:paraId="4D5CC711" w14:textId="37AE6D34" w:rsidR="3341BD48" w:rsidRPr="00CB79F2" w:rsidRDefault="3341BD48" w:rsidP="0066232B">
            <w:pPr>
              <w:rPr>
                <w:rFonts w:eastAsia="Calibri" w:cs="Arial"/>
              </w:rPr>
            </w:pPr>
            <w:r w:rsidRPr="00CB79F2">
              <w:rPr>
                <w:rFonts w:eastAsia="Calibri" w:cs="Arial"/>
              </w:rPr>
              <w:t>Number of 1</w:t>
            </w:r>
            <w:r w:rsidRPr="00CB79F2">
              <w:rPr>
                <w:rFonts w:eastAsia="Calibri" w:cs="Arial"/>
                <w:vertAlign w:val="superscript"/>
              </w:rPr>
              <w:t>st</w:t>
            </w:r>
            <w:r w:rsidRPr="00CB79F2">
              <w:rPr>
                <w:rFonts w:eastAsia="Calibri" w:cs="Arial"/>
              </w:rPr>
              <w:t xml:space="preserve"> degree relatives contacted per </w:t>
            </w:r>
            <w:r w:rsidRPr="00CB79F2">
              <w:rPr>
                <w:rFonts w:eastAsia="Calibri" w:cs="Arial"/>
              </w:rPr>
              <w:lastRenderedPageBreak/>
              <w:t>index selected to the cascade</w:t>
            </w:r>
          </w:p>
        </w:tc>
        <w:tc>
          <w:tcPr>
            <w:tcW w:w="1485" w:type="dxa"/>
            <w:vAlign w:val="bottom"/>
          </w:tcPr>
          <w:p w14:paraId="645BD39D" w14:textId="31C3AA28" w:rsidR="3341BD48" w:rsidRPr="00CB79F2" w:rsidRDefault="3341BD48" w:rsidP="0066232B">
            <w:pPr>
              <w:jc w:val="right"/>
              <w:rPr>
                <w:rFonts w:eastAsia="Calibri" w:cs="Arial"/>
                <w:color w:val="000000" w:themeColor="text1"/>
              </w:rPr>
            </w:pPr>
            <w:r w:rsidRPr="00CB79F2">
              <w:rPr>
                <w:rFonts w:eastAsia="Calibri" w:cs="Arial"/>
                <w:color w:val="000000" w:themeColor="text1"/>
              </w:rPr>
              <w:lastRenderedPageBreak/>
              <w:t>2.20</w:t>
            </w:r>
          </w:p>
        </w:tc>
        <w:tc>
          <w:tcPr>
            <w:tcW w:w="2535" w:type="dxa"/>
            <w:vMerge/>
            <w:vAlign w:val="center"/>
          </w:tcPr>
          <w:p w14:paraId="15BE35B3" w14:textId="77777777" w:rsidR="003F1F7A" w:rsidRPr="00CB79F2" w:rsidRDefault="003F1F7A" w:rsidP="0066232B">
            <w:pPr>
              <w:rPr>
                <w:rFonts w:cs="Arial"/>
              </w:rPr>
            </w:pPr>
          </w:p>
        </w:tc>
      </w:tr>
      <w:tr w:rsidR="3341BD48" w:rsidRPr="00CB79F2" w14:paraId="44EB907F" w14:textId="77777777" w:rsidTr="00B55E94">
        <w:tc>
          <w:tcPr>
            <w:tcW w:w="2278" w:type="dxa"/>
            <w:vMerge/>
            <w:vAlign w:val="center"/>
          </w:tcPr>
          <w:p w14:paraId="4FBE689C" w14:textId="77777777" w:rsidR="003F1F7A" w:rsidRPr="00CB79F2" w:rsidRDefault="003F1F7A" w:rsidP="0066232B">
            <w:pPr>
              <w:rPr>
                <w:rFonts w:cs="Arial"/>
              </w:rPr>
            </w:pPr>
          </w:p>
        </w:tc>
        <w:tc>
          <w:tcPr>
            <w:tcW w:w="2550" w:type="dxa"/>
          </w:tcPr>
          <w:p w14:paraId="2C58CE9E" w14:textId="0F15BA6C" w:rsidR="3341BD48" w:rsidRPr="00CB79F2" w:rsidRDefault="3341BD48" w:rsidP="0066232B">
            <w:pPr>
              <w:rPr>
                <w:rFonts w:eastAsia="Calibri" w:cs="Arial"/>
              </w:rPr>
            </w:pPr>
            <w:r w:rsidRPr="00CB79F2">
              <w:rPr>
                <w:rFonts w:eastAsia="Calibri" w:cs="Arial"/>
              </w:rPr>
              <w:t>Number of 2</w:t>
            </w:r>
            <w:r w:rsidRPr="00CB79F2">
              <w:rPr>
                <w:rFonts w:eastAsia="Calibri" w:cs="Arial"/>
                <w:vertAlign w:val="superscript"/>
              </w:rPr>
              <w:t>nd</w:t>
            </w:r>
            <w:r w:rsidRPr="00CB79F2">
              <w:rPr>
                <w:rFonts w:eastAsia="Calibri" w:cs="Arial"/>
              </w:rPr>
              <w:t xml:space="preserve"> degree relatives contacted per 1</w:t>
            </w:r>
            <w:r w:rsidRPr="00CB79F2">
              <w:rPr>
                <w:rFonts w:eastAsia="Calibri" w:cs="Arial"/>
                <w:vertAlign w:val="superscript"/>
              </w:rPr>
              <w:t>st</w:t>
            </w:r>
            <w:r w:rsidRPr="00CB79F2">
              <w:rPr>
                <w:rFonts w:eastAsia="Calibri" w:cs="Arial"/>
              </w:rPr>
              <w:t xml:space="preserve"> degree relative diagnosed with FH</w:t>
            </w:r>
          </w:p>
        </w:tc>
        <w:tc>
          <w:tcPr>
            <w:tcW w:w="1485" w:type="dxa"/>
            <w:vAlign w:val="bottom"/>
          </w:tcPr>
          <w:p w14:paraId="4F0999E4" w14:textId="7C93401C" w:rsidR="3341BD48" w:rsidRPr="00CB79F2" w:rsidRDefault="3341BD48" w:rsidP="0066232B">
            <w:pPr>
              <w:jc w:val="right"/>
              <w:rPr>
                <w:rFonts w:eastAsia="Calibri" w:cs="Arial"/>
                <w:color w:val="000000" w:themeColor="text1"/>
              </w:rPr>
            </w:pPr>
            <w:r w:rsidRPr="00CB79F2">
              <w:rPr>
                <w:rFonts w:eastAsia="Calibri" w:cs="Arial"/>
                <w:color w:val="000000" w:themeColor="text1"/>
              </w:rPr>
              <w:t>1.79</w:t>
            </w:r>
          </w:p>
        </w:tc>
        <w:tc>
          <w:tcPr>
            <w:tcW w:w="2535" w:type="dxa"/>
            <w:vMerge/>
            <w:vAlign w:val="center"/>
          </w:tcPr>
          <w:p w14:paraId="2267989C" w14:textId="77777777" w:rsidR="003F1F7A" w:rsidRPr="00CB79F2" w:rsidRDefault="003F1F7A" w:rsidP="0066232B">
            <w:pPr>
              <w:rPr>
                <w:rFonts w:cs="Arial"/>
              </w:rPr>
            </w:pPr>
          </w:p>
        </w:tc>
      </w:tr>
      <w:tr w:rsidR="3341BD48" w:rsidRPr="00CB79F2" w14:paraId="4BD45EA6" w14:textId="77777777" w:rsidTr="00B55E94">
        <w:tc>
          <w:tcPr>
            <w:tcW w:w="2278" w:type="dxa"/>
            <w:vMerge w:val="restart"/>
          </w:tcPr>
          <w:p w14:paraId="2600F22B" w14:textId="50F0F3A3" w:rsidR="3341BD48" w:rsidRPr="00CB79F2" w:rsidRDefault="269D3CBE" w:rsidP="0066232B">
            <w:pPr>
              <w:rPr>
                <w:rFonts w:eastAsia="Calibri" w:cs="Arial"/>
              </w:rPr>
            </w:pPr>
            <w:r w:rsidRPr="00CB79F2">
              <w:rPr>
                <w:rFonts w:eastAsia="Calibri" w:cs="Arial"/>
              </w:rPr>
              <w:t>Probability that FH relatives have prior CV</w:t>
            </w:r>
            <w:r w:rsidR="128024A9" w:rsidRPr="00CB79F2">
              <w:rPr>
                <w:rFonts w:eastAsia="Calibri" w:cs="Arial"/>
              </w:rPr>
              <w:t>D</w:t>
            </w:r>
            <w:r w:rsidRPr="00CB79F2">
              <w:rPr>
                <w:rFonts w:eastAsia="Calibri" w:cs="Arial"/>
              </w:rPr>
              <w:t xml:space="preserve"> history</w:t>
            </w:r>
          </w:p>
        </w:tc>
        <w:tc>
          <w:tcPr>
            <w:tcW w:w="2550" w:type="dxa"/>
            <w:vAlign w:val="bottom"/>
          </w:tcPr>
          <w:p w14:paraId="5F98F740" w14:textId="2A121EC1" w:rsidR="3341BD48" w:rsidRPr="00CB79F2" w:rsidRDefault="3341BD48" w:rsidP="0066232B">
            <w:pPr>
              <w:rPr>
                <w:rFonts w:eastAsia="Calibri" w:cs="Arial"/>
                <w:color w:val="000000" w:themeColor="text1"/>
              </w:rPr>
            </w:pPr>
            <w:r w:rsidRPr="00CB79F2">
              <w:rPr>
                <w:rFonts w:eastAsia="Calibri" w:cs="Arial"/>
                <w:color w:val="000000" w:themeColor="text1"/>
              </w:rPr>
              <w:t>Age 0 to 9</w:t>
            </w:r>
          </w:p>
        </w:tc>
        <w:tc>
          <w:tcPr>
            <w:tcW w:w="1485" w:type="dxa"/>
            <w:vAlign w:val="bottom"/>
          </w:tcPr>
          <w:p w14:paraId="0AC6C268" w14:textId="25678722" w:rsidR="3341BD48" w:rsidRPr="00CB79F2" w:rsidRDefault="3341BD48" w:rsidP="0066232B">
            <w:pPr>
              <w:jc w:val="right"/>
              <w:rPr>
                <w:rFonts w:eastAsia="Calibri" w:cs="Arial"/>
                <w:color w:val="000000" w:themeColor="text1"/>
              </w:rPr>
            </w:pPr>
            <w:r w:rsidRPr="00CB79F2">
              <w:rPr>
                <w:rFonts w:eastAsia="Calibri" w:cs="Arial"/>
                <w:color w:val="000000" w:themeColor="text1"/>
              </w:rPr>
              <w:t>0%</w:t>
            </w:r>
          </w:p>
        </w:tc>
        <w:tc>
          <w:tcPr>
            <w:tcW w:w="2535" w:type="dxa"/>
            <w:vMerge/>
            <w:vAlign w:val="center"/>
          </w:tcPr>
          <w:p w14:paraId="60DCB9B9" w14:textId="77777777" w:rsidR="003F1F7A" w:rsidRPr="00CB79F2" w:rsidRDefault="003F1F7A" w:rsidP="0066232B">
            <w:pPr>
              <w:rPr>
                <w:rFonts w:cs="Arial"/>
              </w:rPr>
            </w:pPr>
          </w:p>
        </w:tc>
      </w:tr>
      <w:tr w:rsidR="3341BD48" w:rsidRPr="00CB79F2" w14:paraId="7E1542E2" w14:textId="77777777" w:rsidTr="00B55E94">
        <w:tc>
          <w:tcPr>
            <w:tcW w:w="2278" w:type="dxa"/>
            <w:vMerge/>
            <w:vAlign w:val="center"/>
          </w:tcPr>
          <w:p w14:paraId="00A36B89" w14:textId="77777777" w:rsidR="003F1F7A" w:rsidRPr="00CB79F2" w:rsidRDefault="003F1F7A" w:rsidP="0066232B">
            <w:pPr>
              <w:rPr>
                <w:rFonts w:cs="Arial"/>
              </w:rPr>
            </w:pPr>
          </w:p>
        </w:tc>
        <w:tc>
          <w:tcPr>
            <w:tcW w:w="2550" w:type="dxa"/>
            <w:vAlign w:val="bottom"/>
          </w:tcPr>
          <w:p w14:paraId="0D29DBDD" w14:textId="29271512" w:rsidR="3341BD48" w:rsidRPr="00CB79F2" w:rsidRDefault="3341BD48" w:rsidP="0066232B">
            <w:pPr>
              <w:rPr>
                <w:rFonts w:eastAsia="Calibri" w:cs="Arial"/>
                <w:color w:val="000000" w:themeColor="text1"/>
              </w:rPr>
            </w:pPr>
            <w:r w:rsidRPr="00CB79F2">
              <w:rPr>
                <w:rFonts w:eastAsia="Calibri" w:cs="Arial"/>
                <w:color w:val="000000" w:themeColor="text1"/>
              </w:rPr>
              <w:t>Age 10 to 17</w:t>
            </w:r>
          </w:p>
        </w:tc>
        <w:tc>
          <w:tcPr>
            <w:tcW w:w="1485" w:type="dxa"/>
            <w:vAlign w:val="bottom"/>
          </w:tcPr>
          <w:p w14:paraId="0E4E4ED9" w14:textId="778FAE0A" w:rsidR="3341BD48" w:rsidRPr="00CB79F2" w:rsidRDefault="3341BD48" w:rsidP="0066232B">
            <w:pPr>
              <w:jc w:val="right"/>
              <w:rPr>
                <w:rFonts w:eastAsia="Calibri" w:cs="Arial"/>
                <w:color w:val="000000" w:themeColor="text1"/>
              </w:rPr>
            </w:pPr>
            <w:r w:rsidRPr="00CB79F2">
              <w:rPr>
                <w:rFonts w:eastAsia="Calibri" w:cs="Arial"/>
                <w:color w:val="000000" w:themeColor="text1"/>
              </w:rPr>
              <w:t>0%</w:t>
            </w:r>
          </w:p>
        </w:tc>
        <w:tc>
          <w:tcPr>
            <w:tcW w:w="2535" w:type="dxa"/>
            <w:vMerge/>
            <w:vAlign w:val="center"/>
          </w:tcPr>
          <w:p w14:paraId="4664A9D6" w14:textId="77777777" w:rsidR="003F1F7A" w:rsidRPr="00CB79F2" w:rsidRDefault="003F1F7A" w:rsidP="0066232B">
            <w:pPr>
              <w:rPr>
                <w:rFonts w:cs="Arial"/>
              </w:rPr>
            </w:pPr>
          </w:p>
        </w:tc>
      </w:tr>
      <w:tr w:rsidR="3341BD48" w:rsidRPr="00CB79F2" w14:paraId="017D9A6A" w14:textId="77777777" w:rsidTr="00B55E94">
        <w:tc>
          <w:tcPr>
            <w:tcW w:w="2278" w:type="dxa"/>
            <w:vMerge/>
            <w:vAlign w:val="center"/>
          </w:tcPr>
          <w:p w14:paraId="45346E71" w14:textId="77777777" w:rsidR="003F1F7A" w:rsidRPr="00CB79F2" w:rsidRDefault="003F1F7A" w:rsidP="0066232B">
            <w:pPr>
              <w:rPr>
                <w:rFonts w:cs="Arial"/>
              </w:rPr>
            </w:pPr>
          </w:p>
        </w:tc>
        <w:tc>
          <w:tcPr>
            <w:tcW w:w="2550" w:type="dxa"/>
            <w:vAlign w:val="bottom"/>
          </w:tcPr>
          <w:p w14:paraId="6F7E8CBB" w14:textId="3C43AFAB" w:rsidR="3341BD48" w:rsidRPr="00CB79F2" w:rsidRDefault="3341BD48" w:rsidP="0066232B">
            <w:pPr>
              <w:rPr>
                <w:rFonts w:eastAsia="Calibri" w:cs="Arial"/>
                <w:color w:val="000000" w:themeColor="text1"/>
              </w:rPr>
            </w:pPr>
            <w:r w:rsidRPr="00CB79F2">
              <w:rPr>
                <w:rFonts w:eastAsia="Calibri" w:cs="Arial"/>
                <w:color w:val="000000" w:themeColor="text1"/>
              </w:rPr>
              <w:t>Age 18-39</w:t>
            </w:r>
          </w:p>
        </w:tc>
        <w:tc>
          <w:tcPr>
            <w:tcW w:w="1485" w:type="dxa"/>
            <w:vAlign w:val="bottom"/>
          </w:tcPr>
          <w:p w14:paraId="5C369E79" w14:textId="592295DE" w:rsidR="3341BD48" w:rsidRPr="00CB79F2" w:rsidRDefault="3341BD48" w:rsidP="0066232B">
            <w:pPr>
              <w:jc w:val="right"/>
              <w:rPr>
                <w:rFonts w:eastAsia="Calibri" w:cs="Arial"/>
                <w:color w:val="000000" w:themeColor="text1"/>
              </w:rPr>
            </w:pPr>
            <w:r w:rsidRPr="00CB79F2">
              <w:rPr>
                <w:rFonts w:eastAsia="Calibri" w:cs="Arial"/>
                <w:color w:val="000000" w:themeColor="text1"/>
              </w:rPr>
              <w:t>2%</w:t>
            </w:r>
          </w:p>
        </w:tc>
        <w:tc>
          <w:tcPr>
            <w:tcW w:w="2535" w:type="dxa"/>
            <w:vMerge/>
            <w:vAlign w:val="center"/>
          </w:tcPr>
          <w:p w14:paraId="5AD41386" w14:textId="77777777" w:rsidR="003F1F7A" w:rsidRPr="00CB79F2" w:rsidRDefault="003F1F7A" w:rsidP="0066232B">
            <w:pPr>
              <w:rPr>
                <w:rFonts w:cs="Arial"/>
              </w:rPr>
            </w:pPr>
          </w:p>
        </w:tc>
      </w:tr>
      <w:tr w:rsidR="3341BD48" w:rsidRPr="00CB79F2" w14:paraId="14532CD7" w14:textId="77777777" w:rsidTr="00B55E94">
        <w:tc>
          <w:tcPr>
            <w:tcW w:w="2278" w:type="dxa"/>
            <w:vMerge/>
            <w:vAlign w:val="center"/>
          </w:tcPr>
          <w:p w14:paraId="08F5FE31" w14:textId="77777777" w:rsidR="003F1F7A" w:rsidRPr="00CB79F2" w:rsidRDefault="003F1F7A" w:rsidP="0066232B">
            <w:pPr>
              <w:rPr>
                <w:rFonts w:cs="Arial"/>
              </w:rPr>
            </w:pPr>
          </w:p>
        </w:tc>
        <w:tc>
          <w:tcPr>
            <w:tcW w:w="2550" w:type="dxa"/>
            <w:vAlign w:val="bottom"/>
          </w:tcPr>
          <w:p w14:paraId="3FB20598" w14:textId="200B6D7F" w:rsidR="3341BD48" w:rsidRPr="00CB79F2" w:rsidRDefault="3341BD48" w:rsidP="0066232B">
            <w:pPr>
              <w:rPr>
                <w:rFonts w:eastAsia="Calibri" w:cs="Arial"/>
                <w:color w:val="000000" w:themeColor="text1"/>
              </w:rPr>
            </w:pPr>
            <w:r w:rsidRPr="00CB79F2">
              <w:rPr>
                <w:rFonts w:eastAsia="Calibri" w:cs="Arial"/>
                <w:color w:val="000000" w:themeColor="text1"/>
              </w:rPr>
              <w:t>Age 40-59</w:t>
            </w:r>
          </w:p>
        </w:tc>
        <w:tc>
          <w:tcPr>
            <w:tcW w:w="1485" w:type="dxa"/>
            <w:vAlign w:val="bottom"/>
          </w:tcPr>
          <w:p w14:paraId="37D4EAF1" w14:textId="5FABD0FF" w:rsidR="3341BD48" w:rsidRPr="00CB79F2" w:rsidRDefault="3341BD48" w:rsidP="0066232B">
            <w:pPr>
              <w:jc w:val="right"/>
              <w:rPr>
                <w:rFonts w:eastAsia="Calibri" w:cs="Arial"/>
                <w:color w:val="000000" w:themeColor="text1"/>
              </w:rPr>
            </w:pPr>
            <w:r w:rsidRPr="00CB79F2">
              <w:rPr>
                <w:rFonts w:eastAsia="Calibri" w:cs="Arial"/>
                <w:color w:val="000000" w:themeColor="text1"/>
              </w:rPr>
              <w:t>14%</w:t>
            </w:r>
          </w:p>
        </w:tc>
        <w:tc>
          <w:tcPr>
            <w:tcW w:w="2535" w:type="dxa"/>
            <w:vMerge/>
            <w:vAlign w:val="center"/>
          </w:tcPr>
          <w:p w14:paraId="1C2E92F1" w14:textId="77777777" w:rsidR="003F1F7A" w:rsidRPr="00CB79F2" w:rsidRDefault="003F1F7A" w:rsidP="0066232B">
            <w:pPr>
              <w:rPr>
                <w:rFonts w:cs="Arial"/>
              </w:rPr>
            </w:pPr>
          </w:p>
        </w:tc>
      </w:tr>
      <w:tr w:rsidR="3341BD48" w:rsidRPr="00CB79F2" w14:paraId="7A2A85DE" w14:textId="77777777" w:rsidTr="00B55E94">
        <w:tc>
          <w:tcPr>
            <w:tcW w:w="2278" w:type="dxa"/>
            <w:vMerge/>
            <w:vAlign w:val="center"/>
          </w:tcPr>
          <w:p w14:paraId="07B21C46" w14:textId="77777777" w:rsidR="003F1F7A" w:rsidRPr="00CB79F2" w:rsidRDefault="003F1F7A" w:rsidP="0066232B">
            <w:pPr>
              <w:rPr>
                <w:rFonts w:cs="Arial"/>
              </w:rPr>
            </w:pPr>
          </w:p>
        </w:tc>
        <w:tc>
          <w:tcPr>
            <w:tcW w:w="2550" w:type="dxa"/>
            <w:vAlign w:val="bottom"/>
          </w:tcPr>
          <w:p w14:paraId="2A6BC906" w14:textId="6EDA807D" w:rsidR="3341BD48" w:rsidRPr="00CB79F2" w:rsidRDefault="3341BD48" w:rsidP="0066232B">
            <w:pPr>
              <w:rPr>
                <w:rFonts w:eastAsia="Calibri" w:cs="Arial"/>
                <w:color w:val="000000" w:themeColor="text1"/>
              </w:rPr>
            </w:pPr>
            <w:r w:rsidRPr="00CB79F2">
              <w:rPr>
                <w:rFonts w:eastAsia="Calibri" w:cs="Arial"/>
                <w:color w:val="000000" w:themeColor="text1"/>
              </w:rPr>
              <w:t>Age 60+</w:t>
            </w:r>
          </w:p>
        </w:tc>
        <w:tc>
          <w:tcPr>
            <w:tcW w:w="1485" w:type="dxa"/>
            <w:vAlign w:val="bottom"/>
          </w:tcPr>
          <w:p w14:paraId="23247862" w14:textId="21D0A304" w:rsidR="3341BD48" w:rsidRPr="00CB79F2" w:rsidRDefault="3341BD48" w:rsidP="0066232B">
            <w:pPr>
              <w:jc w:val="right"/>
              <w:rPr>
                <w:rFonts w:eastAsia="Calibri" w:cs="Arial"/>
                <w:color w:val="000000" w:themeColor="text1"/>
              </w:rPr>
            </w:pPr>
            <w:r w:rsidRPr="00CB79F2">
              <w:rPr>
                <w:rFonts w:eastAsia="Calibri" w:cs="Arial"/>
                <w:color w:val="000000" w:themeColor="text1"/>
              </w:rPr>
              <w:t>31%</w:t>
            </w:r>
          </w:p>
        </w:tc>
        <w:tc>
          <w:tcPr>
            <w:tcW w:w="2535" w:type="dxa"/>
            <w:vMerge/>
            <w:vAlign w:val="center"/>
          </w:tcPr>
          <w:p w14:paraId="7F10FDF9" w14:textId="77777777" w:rsidR="003F1F7A" w:rsidRPr="00CB79F2" w:rsidRDefault="003F1F7A" w:rsidP="0066232B">
            <w:pPr>
              <w:rPr>
                <w:rFonts w:cs="Arial"/>
              </w:rPr>
            </w:pPr>
          </w:p>
        </w:tc>
      </w:tr>
      <w:tr w:rsidR="3341BD48" w:rsidRPr="00CB79F2" w14:paraId="6CD39605" w14:textId="77777777" w:rsidTr="00B55E94">
        <w:tc>
          <w:tcPr>
            <w:tcW w:w="4828" w:type="dxa"/>
            <w:gridSpan w:val="2"/>
          </w:tcPr>
          <w:p w14:paraId="0CAC16E2" w14:textId="01F7D85C" w:rsidR="3341BD48" w:rsidRPr="00CB79F2" w:rsidRDefault="269D3CBE" w:rsidP="0066232B">
            <w:pPr>
              <w:rPr>
                <w:rFonts w:eastAsia="Calibri" w:cs="Arial"/>
              </w:rPr>
            </w:pPr>
            <w:r w:rsidRPr="00CB79F2">
              <w:rPr>
                <w:rFonts w:eastAsia="Calibri" w:cs="Arial"/>
              </w:rPr>
              <w:t xml:space="preserve">Probability that FH relatives with prior CV history are on LLT </w:t>
            </w:r>
          </w:p>
          <w:p w14:paraId="7F345AD0" w14:textId="32C12959" w:rsidR="3341BD48" w:rsidRPr="00CB79F2" w:rsidRDefault="3341BD48" w:rsidP="0066232B">
            <w:pPr>
              <w:rPr>
                <w:rFonts w:eastAsia="Calibri" w:cs="Arial"/>
              </w:rPr>
            </w:pPr>
            <w:r w:rsidRPr="00CB79F2">
              <w:rPr>
                <w:rFonts w:eastAsia="Calibri" w:cs="Arial"/>
              </w:rPr>
              <w:t>(all ages)</w:t>
            </w:r>
          </w:p>
        </w:tc>
        <w:tc>
          <w:tcPr>
            <w:tcW w:w="1485" w:type="dxa"/>
            <w:vAlign w:val="bottom"/>
          </w:tcPr>
          <w:p w14:paraId="05F47E49" w14:textId="6A5A55C1" w:rsidR="3341BD48" w:rsidRPr="00CB79F2" w:rsidRDefault="3341BD48" w:rsidP="0066232B">
            <w:pPr>
              <w:jc w:val="right"/>
              <w:rPr>
                <w:rFonts w:eastAsia="Calibri" w:cs="Arial"/>
                <w:color w:val="000000" w:themeColor="text1"/>
              </w:rPr>
            </w:pPr>
            <w:r w:rsidRPr="00CB79F2">
              <w:rPr>
                <w:rFonts w:eastAsia="Calibri" w:cs="Arial"/>
                <w:color w:val="000000" w:themeColor="text1"/>
              </w:rPr>
              <w:t>86%</w:t>
            </w:r>
          </w:p>
        </w:tc>
        <w:tc>
          <w:tcPr>
            <w:tcW w:w="2535" w:type="dxa"/>
            <w:vMerge/>
            <w:vAlign w:val="center"/>
          </w:tcPr>
          <w:p w14:paraId="61A152E1" w14:textId="77777777" w:rsidR="003F1F7A" w:rsidRPr="00CB79F2" w:rsidRDefault="003F1F7A" w:rsidP="0066232B">
            <w:pPr>
              <w:rPr>
                <w:rFonts w:cs="Arial"/>
              </w:rPr>
            </w:pPr>
          </w:p>
        </w:tc>
      </w:tr>
      <w:tr w:rsidR="3341BD48" w:rsidRPr="00CB79F2" w14:paraId="5A541499" w14:textId="77777777" w:rsidTr="00B55E94">
        <w:tc>
          <w:tcPr>
            <w:tcW w:w="2278" w:type="dxa"/>
            <w:vMerge w:val="restart"/>
          </w:tcPr>
          <w:p w14:paraId="047038A1" w14:textId="3902B1FF" w:rsidR="3341BD48" w:rsidRPr="00CB79F2" w:rsidRDefault="269D3CBE" w:rsidP="0066232B">
            <w:pPr>
              <w:rPr>
                <w:rFonts w:eastAsia="Calibri" w:cs="Arial"/>
              </w:rPr>
            </w:pPr>
            <w:r w:rsidRPr="00CB79F2">
              <w:rPr>
                <w:rFonts w:eastAsia="Calibri" w:cs="Arial"/>
              </w:rPr>
              <w:t>Probability that FH relatives with no prior CV</w:t>
            </w:r>
            <w:r w:rsidR="6A723206" w:rsidRPr="00CB79F2">
              <w:rPr>
                <w:rFonts w:eastAsia="Calibri" w:cs="Arial"/>
              </w:rPr>
              <w:t>D</w:t>
            </w:r>
            <w:r w:rsidRPr="00CB79F2">
              <w:rPr>
                <w:rFonts w:eastAsia="Calibri" w:cs="Arial"/>
              </w:rPr>
              <w:t xml:space="preserve"> history are on LLT</w:t>
            </w:r>
          </w:p>
        </w:tc>
        <w:tc>
          <w:tcPr>
            <w:tcW w:w="2550" w:type="dxa"/>
            <w:vAlign w:val="bottom"/>
          </w:tcPr>
          <w:p w14:paraId="0923471B" w14:textId="14155EDA" w:rsidR="3341BD48" w:rsidRPr="00CB79F2" w:rsidRDefault="3341BD48" w:rsidP="0066232B">
            <w:pPr>
              <w:rPr>
                <w:rFonts w:eastAsia="Calibri" w:cs="Arial"/>
                <w:color w:val="000000" w:themeColor="text1"/>
              </w:rPr>
            </w:pPr>
            <w:r w:rsidRPr="00CB79F2">
              <w:rPr>
                <w:rFonts w:eastAsia="Calibri" w:cs="Arial"/>
                <w:color w:val="000000" w:themeColor="text1"/>
              </w:rPr>
              <w:t>Age 0 to 9</w:t>
            </w:r>
          </w:p>
        </w:tc>
        <w:tc>
          <w:tcPr>
            <w:tcW w:w="1485" w:type="dxa"/>
            <w:vAlign w:val="bottom"/>
          </w:tcPr>
          <w:p w14:paraId="62486176" w14:textId="0EEDCEBF" w:rsidR="3341BD48" w:rsidRPr="00CB79F2" w:rsidRDefault="3341BD48" w:rsidP="0066232B">
            <w:pPr>
              <w:jc w:val="right"/>
              <w:rPr>
                <w:rFonts w:eastAsia="Calibri" w:cs="Arial"/>
                <w:color w:val="000000" w:themeColor="text1"/>
              </w:rPr>
            </w:pPr>
            <w:r w:rsidRPr="00CB79F2">
              <w:rPr>
                <w:rFonts w:eastAsia="Calibri" w:cs="Arial"/>
                <w:color w:val="000000" w:themeColor="text1"/>
              </w:rPr>
              <w:t>0%</w:t>
            </w:r>
          </w:p>
        </w:tc>
        <w:tc>
          <w:tcPr>
            <w:tcW w:w="2535" w:type="dxa"/>
            <w:vMerge w:val="restart"/>
          </w:tcPr>
          <w:p w14:paraId="41C2861C" w14:textId="139F9CCD" w:rsidR="3341BD48" w:rsidRPr="00502AA3" w:rsidRDefault="3341BD48" w:rsidP="0066232B">
            <w:pPr>
              <w:rPr>
                <w:rFonts w:eastAsia="Calibri" w:cs="Arial"/>
              </w:rPr>
            </w:pPr>
            <w:r w:rsidRPr="00502AA3">
              <w:rPr>
                <w:rFonts w:eastAsia="Calibri" w:cs="Arial"/>
              </w:rPr>
              <w:t>Analysis of PASS Wessex data</w:t>
            </w:r>
          </w:p>
          <w:p w14:paraId="44E13A82" w14:textId="1EAD859A" w:rsidR="3341BD48" w:rsidRPr="00CB79F2" w:rsidRDefault="269D3CBE">
            <w:pPr>
              <w:rPr>
                <w:rFonts w:eastAsia="Calibri" w:cs="Arial"/>
              </w:rPr>
            </w:pPr>
            <w:r w:rsidRPr="006D6AF6">
              <w:rPr>
                <w:rFonts w:eastAsia="Calibri" w:cs="Arial"/>
              </w:rPr>
              <w:t xml:space="preserve">See </w:t>
            </w:r>
            <w:r w:rsidR="3937FD0C" w:rsidRPr="006D6AF6">
              <w:rPr>
                <w:rFonts w:eastAsia="Calibri" w:cs="Arial"/>
              </w:rPr>
              <w:t xml:space="preserve">Section </w:t>
            </w:r>
            <w:r w:rsidR="00502AA3" w:rsidRPr="006D6AF6">
              <w:rPr>
                <w:rFonts w:eastAsia="Calibri" w:cs="Arial"/>
              </w:rPr>
              <w:t>8</w:t>
            </w:r>
            <w:r w:rsidR="3937FD0C" w:rsidRPr="006D6AF6">
              <w:rPr>
                <w:rFonts w:eastAsia="Calibri" w:cs="Arial"/>
              </w:rPr>
              <w:t xml:space="preserve">.3 </w:t>
            </w:r>
            <w:r w:rsidRPr="006D6AF6">
              <w:rPr>
                <w:rFonts w:eastAsia="Calibri" w:cs="Arial"/>
              </w:rPr>
              <w:t xml:space="preserve">Table </w:t>
            </w:r>
            <w:r w:rsidR="07D35268" w:rsidRPr="006D6AF6">
              <w:rPr>
                <w:rFonts w:eastAsia="Calibri" w:cs="Arial"/>
              </w:rPr>
              <w:t>13</w:t>
            </w:r>
            <w:r w:rsidRPr="006D6AF6">
              <w:rPr>
                <w:rFonts w:eastAsia="Calibri" w:cs="Arial"/>
              </w:rPr>
              <w:t xml:space="preserve"> and </w:t>
            </w:r>
            <w:r w:rsidR="00484270" w:rsidRPr="00A80B48">
              <w:rPr>
                <w:rFonts w:eastAsia="Arial" w:cs="Arial"/>
                <w:i/>
                <w:color w:val="000000" w:themeColor="text1"/>
              </w:rPr>
              <w:t xml:space="preserve">Online Supplementary </w:t>
            </w:r>
            <w:r w:rsidR="00484270">
              <w:rPr>
                <w:rFonts w:eastAsia="Arial" w:cs="Arial"/>
                <w:i/>
                <w:color w:val="000000" w:themeColor="text1"/>
              </w:rPr>
              <w:t xml:space="preserve">file </w:t>
            </w:r>
            <w:r w:rsidR="00123031">
              <w:rPr>
                <w:rFonts w:eastAsia="Arial" w:cs="Arial"/>
                <w:i/>
                <w:color w:val="000000" w:themeColor="text1"/>
              </w:rPr>
              <w:t>5</w:t>
            </w:r>
            <w:r w:rsidR="00484270">
              <w:rPr>
                <w:rFonts w:eastAsia="Arial" w:cs="Arial"/>
                <w:i/>
                <w:color w:val="000000" w:themeColor="text1"/>
              </w:rPr>
              <w:t xml:space="preserve"> </w:t>
            </w:r>
            <w:r w:rsidRPr="006D6AF6">
              <w:rPr>
                <w:rFonts w:eastAsia="Calibri" w:cs="Arial"/>
              </w:rPr>
              <w:t>Table 2</w:t>
            </w:r>
            <w:r w:rsidRPr="00502AA3">
              <w:rPr>
                <w:rFonts w:eastAsia="Calibri" w:cs="Arial"/>
              </w:rPr>
              <w:t xml:space="preserve"> for</w:t>
            </w:r>
            <w:r w:rsidRPr="00CB79F2">
              <w:rPr>
                <w:rFonts w:eastAsia="Calibri" w:cs="Arial"/>
              </w:rPr>
              <w:t xml:space="preserve"> more details</w:t>
            </w:r>
          </w:p>
        </w:tc>
      </w:tr>
      <w:tr w:rsidR="3341BD48" w:rsidRPr="00CB79F2" w14:paraId="342CAD05" w14:textId="77777777" w:rsidTr="00B55E94">
        <w:tc>
          <w:tcPr>
            <w:tcW w:w="2278" w:type="dxa"/>
            <w:vMerge/>
            <w:vAlign w:val="center"/>
          </w:tcPr>
          <w:p w14:paraId="76C1F714" w14:textId="77777777" w:rsidR="003F1F7A" w:rsidRPr="00CB79F2" w:rsidRDefault="003F1F7A" w:rsidP="0066232B">
            <w:pPr>
              <w:rPr>
                <w:rFonts w:cs="Arial"/>
              </w:rPr>
            </w:pPr>
          </w:p>
        </w:tc>
        <w:tc>
          <w:tcPr>
            <w:tcW w:w="2550" w:type="dxa"/>
            <w:vAlign w:val="bottom"/>
          </w:tcPr>
          <w:p w14:paraId="01FEED57" w14:textId="61E14460" w:rsidR="3341BD48" w:rsidRPr="00CB79F2" w:rsidRDefault="3341BD48" w:rsidP="0066232B">
            <w:pPr>
              <w:rPr>
                <w:rFonts w:eastAsia="Calibri" w:cs="Arial"/>
                <w:color w:val="000000" w:themeColor="text1"/>
              </w:rPr>
            </w:pPr>
            <w:r w:rsidRPr="00CB79F2">
              <w:rPr>
                <w:rFonts w:eastAsia="Calibri" w:cs="Arial"/>
                <w:color w:val="000000" w:themeColor="text1"/>
              </w:rPr>
              <w:t>Age 10 to 17</w:t>
            </w:r>
          </w:p>
        </w:tc>
        <w:tc>
          <w:tcPr>
            <w:tcW w:w="1485" w:type="dxa"/>
            <w:vAlign w:val="bottom"/>
          </w:tcPr>
          <w:p w14:paraId="28221CAB" w14:textId="5CED2EAD" w:rsidR="3341BD48" w:rsidRPr="00CB79F2" w:rsidRDefault="3341BD48" w:rsidP="0066232B">
            <w:pPr>
              <w:jc w:val="right"/>
              <w:rPr>
                <w:rFonts w:eastAsia="Calibri" w:cs="Arial"/>
                <w:color w:val="000000" w:themeColor="text1"/>
              </w:rPr>
            </w:pPr>
            <w:r w:rsidRPr="00CB79F2">
              <w:rPr>
                <w:rFonts w:eastAsia="Calibri" w:cs="Arial"/>
                <w:color w:val="000000" w:themeColor="text1"/>
              </w:rPr>
              <w:t>0%</w:t>
            </w:r>
          </w:p>
        </w:tc>
        <w:tc>
          <w:tcPr>
            <w:tcW w:w="2535" w:type="dxa"/>
            <w:vMerge/>
            <w:vAlign w:val="center"/>
          </w:tcPr>
          <w:p w14:paraId="6B20740B" w14:textId="77777777" w:rsidR="003F1F7A" w:rsidRPr="00CB79F2" w:rsidRDefault="003F1F7A" w:rsidP="0066232B">
            <w:pPr>
              <w:rPr>
                <w:rFonts w:cs="Arial"/>
              </w:rPr>
            </w:pPr>
          </w:p>
        </w:tc>
      </w:tr>
      <w:tr w:rsidR="3341BD48" w:rsidRPr="00CB79F2" w14:paraId="3453C8B4" w14:textId="77777777" w:rsidTr="00B55E94">
        <w:tc>
          <w:tcPr>
            <w:tcW w:w="2278" w:type="dxa"/>
            <w:vMerge/>
            <w:vAlign w:val="center"/>
          </w:tcPr>
          <w:p w14:paraId="507B2DA3" w14:textId="77777777" w:rsidR="003F1F7A" w:rsidRPr="00CB79F2" w:rsidRDefault="003F1F7A" w:rsidP="0066232B">
            <w:pPr>
              <w:rPr>
                <w:rFonts w:cs="Arial"/>
              </w:rPr>
            </w:pPr>
          </w:p>
        </w:tc>
        <w:tc>
          <w:tcPr>
            <w:tcW w:w="2550" w:type="dxa"/>
            <w:vAlign w:val="bottom"/>
          </w:tcPr>
          <w:p w14:paraId="2FA5359C" w14:textId="7431D5E1" w:rsidR="3341BD48" w:rsidRPr="00CB79F2" w:rsidRDefault="3341BD48" w:rsidP="0066232B">
            <w:pPr>
              <w:rPr>
                <w:rFonts w:eastAsia="Calibri" w:cs="Arial"/>
                <w:color w:val="000000" w:themeColor="text1"/>
              </w:rPr>
            </w:pPr>
            <w:r w:rsidRPr="00CB79F2">
              <w:rPr>
                <w:rFonts w:eastAsia="Calibri" w:cs="Arial"/>
                <w:color w:val="000000" w:themeColor="text1"/>
              </w:rPr>
              <w:t>Age 18-39</w:t>
            </w:r>
          </w:p>
        </w:tc>
        <w:tc>
          <w:tcPr>
            <w:tcW w:w="1485" w:type="dxa"/>
            <w:vAlign w:val="bottom"/>
          </w:tcPr>
          <w:p w14:paraId="73EC5F36" w14:textId="7D0A3DB0" w:rsidR="3341BD48" w:rsidRPr="00CB79F2" w:rsidRDefault="3341BD48" w:rsidP="0066232B">
            <w:pPr>
              <w:jc w:val="right"/>
              <w:rPr>
                <w:rFonts w:eastAsia="Calibri" w:cs="Arial"/>
                <w:color w:val="000000" w:themeColor="text1"/>
              </w:rPr>
            </w:pPr>
            <w:r w:rsidRPr="00CB79F2">
              <w:rPr>
                <w:rFonts w:eastAsia="Calibri" w:cs="Arial"/>
                <w:color w:val="000000" w:themeColor="text1"/>
              </w:rPr>
              <w:t>8%</w:t>
            </w:r>
          </w:p>
        </w:tc>
        <w:tc>
          <w:tcPr>
            <w:tcW w:w="2535" w:type="dxa"/>
            <w:vMerge/>
            <w:vAlign w:val="center"/>
          </w:tcPr>
          <w:p w14:paraId="6E8EACF3" w14:textId="77777777" w:rsidR="003F1F7A" w:rsidRPr="00CB79F2" w:rsidRDefault="003F1F7A" w:rsidP="0066232B">
            <w:pPr>
              <w:rPr>
                <w:rFonts w:cs="Arial"/>
              </w:rPr>
            </w:pPr>
          </w:p>
        </w:tc>
      </w:tr>
      <w:tr w:rsidR="3341BD48" w:rsidRPr="00CB79F2" w14:paraId="54B82EA9" w14:textId="77777777" w:rsidTr="00B55E94">
        <w:tc>
          <w:tcPr>
            <w:tcW w:w="2278" w:type="dxa"/>
            <w:vMerge/>
            <w:vAlign w:val="center"/>
          </w:tcPr>
          <w:p w14:paraId="5E04EA63" w14:textId="77777777" w:rsidR="003F1F7A" w:rsidRPr="00CB79F2" w:rsidRDefault="003F1F7A" w:rsidP="0066232B">
            <w:pPr>
              <w:rPr>
                <w:rFonts w:cs="Arial"/>
              </w:rPr>
            </w:pPr>
          </w:p>
        </w:tc>
        <w:tc>
          <w:tcPr>
            <w:tcW w:w="2550" w:type="dxa"/>
            <w:vAlign w:val="bottom"/>
          </w:tcPr>
          <w:p w14:paraId="759E1B84" w14:textId="24BCEA02" w:rsidR="3341BD48" w:rsidRPr="00CB79F2" w:rsidRDefault="3341BD48" w:rsidP="0066232B">
            <w:pPr>
              <w:rPr>
                <w:rFonts w:eastAsia="Calibri" w:cs="Arial"/>
                <w:color w:val="000000" w:themeColor="text1"/>
              </w:rPr>
            </w:pPr>
            <w:r w:rsidRPr="00CB79F2">
              <w:rPr>
                <w:rFonts w:eastAsia="Calibri" w:cs="Arial"/>
                <w:color w:val="000000" w:themeColor="text1"/>
              </w:rPr>
              <w:t>Age 40-59</w:t>
            </w:r>
          </w:p>
        </w:tc>
        <w:tc>
          <w:tcPr>
            <w:tcW w:w="1485" w:type="dxa"/>
            <w:vAlign w:val="bottom"/>
          </w:tcPr>
          <w:p w14:paraId="17ED232D" w14:textId="02F3163E" w:rsidR="3341BD48" w:rsidRPr="00CB79F2" w:rsidRDefault="3341BD48" w:rsidP="0066232B">
            <w:pPr>
              <w:jc w:val="right"/>
              <w:rPr>
                <w:rFonts w:eastAsia="Calibri" w:cs="Arial"/>
                <w:color w:val="000000" w:themeColor="text1"/>
              </w:rPr>
            </w:pPr>
            <w:r w:rsidRPr="00CB79F2">
              <w:rPr>
                <w:rFonts w:eastAsia="Calibri" w:cs="Arial"/>
                <w:color w:val="000000" w:themeColor="text1"/>
              </w:rPr>
              <w:t>27%</w:t>
            </w:r>
          </w:p>
        </w:tc>
        <w:tc>
          <w:tcPr>
            <w:tcW w:w="2535" w:type="dxa"/>
            <w:vMerge/>
            <w:vAlign w:val="center"/>
          </w:tcPr>
          <w:p w14:paraId="3696A227" w14:textId="77777777" w:rsidR="003F1F7A" w:rsidRPr="00CB79F2" w:rsidRDefault="003F1F7A" w:rsidP="0066232B">
            <w:pPr>
              <w:rPr>
                <w:rFonts w:cs="Arial"/>
              </w:rPr>
            </w:pPr>
          </w:p>
        </w:tc>
      </w:tr>
      <w:tr w:rsidR="3341BD48" w:rsidRPr="00CB79F2" w14:paraId="0EC721DD" w14:textId="77777777" w:rsidTr="00B55E94">
        <w:tc>
          <w:tcPr>
            <w:tcW w:w="2278" w:type="dxa"/>
            <w:vMerge/>
            <w:vAlign w:val="center"/>
          </w:tcPr>
          <w:p w14:paraId="3E774AB1" w14:textId="77777777" w:rsidR="003F1F7A" w:rsidRPr="00CB79F2" w:rsidRDefault="003F1F7A" w:rsidP="0066232B">
            <w:pPr>
              <w:rPr>
                <w:rFonts w:cs="Arial"/>
              </w:rPr>
            </w:pPr>
          </w:p>
        </w:tc>
        <w:tc>
          <w:tcPr>
            <w:tcW w:w="2550" w:type="dxa"/>
            <w:vAlign w:val="bottom"/>
          </w:tcPr>
          <w:p w14:paraId="4E320C44" w14:textId="29A98C21" w:rsidR="3341BD48" w:rsidRPr="00CB79F2" w:rsidRDefault="3341BD48" w:rsidP="0066232B">
            <w:pPr>
              <w:rPr>
                <w:rFonts w:eastAsia="Calibri" w:cs="Arial"/>
                <w:color w:val="000000" w:themeColor="text1"/>
              </w:rPr>
            </w:pPr>
            <w:r w:rsidRPr="00CB79F2">
              <w:rPr>
                <w:rFonts w:eastAsia="Calibri" w:cs="Arial"/>
                <w:color w:val="000000" w:themeColor="text1"/>
              </w:rPr>
              <w:t>Age 60+</w:t>
            </w:r>
          </w:p>
        </w:tc>
        <w:tc>
          <w:tcPr>
            <w:tcW w:w="1485" w:type="dxa"/>
            <w:vAlign w:val="bottom"/>
          </w:tcPr>
          <w:p w14:paraId="1F339FA0" w14:textId="7702C550" w:rsidR="3341BD48" w:rsidRPr="00CB79F2" w:rsidRDefault="3341BD48" w:rsidP="0066232B">
            <w:pPr>
              <w:jc w:val="right"/>
              <w:rPr>
                <w:rFonts w:eastAsia="Calibri" w:cs="Arial"/>
                <w:color w:val="000000" w:themeColor="text1"/>
              </w:rPr>
            </w:pPr>
            <w:r w:rsidRPr="00CB79F2">
              <w:rPr>
                <w:rFonts w:eastAsia="Calibri" w:cs="Arial"/>
                <w:color w:val="000000" w:themeColor="text1"/>
              </w:rPr>
              <w:t>50%</w:t>
            </w:r>
          </w:p>
        </w:tc>
        <w:tc>
          <w:tcPr>
            <w:tcW w:w="2535" w:type="dxa"/>
            <w:vMerge/>
            <w:vAlign w:val="center"/>
          </w:tcPr>
          <w:p w14:paraId="4F9DD462" w14:textId="77777777" w:rsidR="003F1F7A" w:rsidRPr="00CB79F2" w:rsidRDefault="003F1F7A" w:rsidP="0066232B">
            <w:pPr>
              <w:rPr>
                <w:rFonts w:cs="Arial"/>
              </w:rPr>
            </w:pPr>
          </w:p>
        </w:tc>
      </w:tr>
      <w:tr w:rsidR="3341BD48" w:rsidRPr="00CB79F2" w14:paraId="05F87A8D" w14:textId="77777777" w:rsidTr="00B55E94">
        <w:tc>
          <w:tcPr>
            <w:tcW w:w="2278" w:type="dxa"/>
            <w:vMerge w:val="restart"/>
          </w:tcPr>
          <w:p w14:paraId="5F7FBFF2" w14:textId="5CC33228" w:rsidR="3341BD48" w:rsidRPr="00CB79F2" w:rsidRDefault="269D3CBE" w:rsidP="0066232B">
            <w:pPr>
              <w:rPr>
                <w:rFonts w:eastAsia="Calibri" w:cs="Arial"/>
              </w:rPr>
            </w:pPr>
            <w:r w:rsidRPr="00CB79F2">
              <w:rPr>
                <w:rFonts w:eastAsia="Calibri" w:cs="Arial"/>
              </w:rPr>
              <w:t>Probability that Non-FH relatives have prior CV</w:t>
            </w:r>
            <w:r w:rsidR="054F9F54" w:rsidRPr="00CB79F2">
              <w:rPr>
                <w:rFonts w:eastAsia="Calibri" w:cs="Arial"/>
              </w:rPr>
              <w:t>D</w:t>
            </w:r>
            <w:r w:rsidRPr="00CB79F2">
              <w:rPr>
                <w:rFonts w:eastAsia="Calibri" w:cs="Arial"/>
              </w:rPr>
              <w:t xml:space="preserve"> history</w:t>
            </w:r>
          </w:p>
        </w:tc>
        <w:tc>
          <w:tcPr>
            <w:tcW w:w="2550" w:type="dxa"/>
            <w:vAlign w:val="bottom"/>
          </w:tcPr>
          <w:p w14:paraId="068946C5" w14:textId="6B26D09A" w:rsidR="3341BD48" w:rsidRPr="00CB79F2" w:rsidRDefault="3341BD48" w:rsidP="0066232B">
            <w:pPr>
              <w:rPr>
                <w:rFonts w:eastAsia="Calibri" w:cs="Arial"/>
                <w:color w:val="000000" w:themeColor="text1"/>
              </w:rPr>
            </w:pPr>
            <w:r w:rsidRPr="00CB79F2">
              <w:rPr>
                <w:rFonts w:eastAsia="Calibri" w:cs="Arial"/>
                <w:color w:val="000000" w:themeColor="text1"/>
              </w:rPr>
              <w:t>Age 0 to 39</w:t>
            </w:r>
          </w:p>
        </w:tc>
        <w:tc>
          <w:tcPr>
            <w:tcW w:w="1485" w:type="dxa"/>
            <w:vAlign w:val="bottom"/>
          </w:tcPr>
          <w:p w14:paraId="7BAB322B" w14:textId="6F09FC94" w:rsidR="3341BD48" w:rsidRPr="00CB79F2" w:rsidRDefault="3341BD48" w:rsidP="0066232B">
            <w:pPr>
              <w:jc w:val="right"/>
              <w:rPr>
                <w:rFonts w:eastAsia="Calibri" w:cs="Arial"/>
                <w:color w:val="000000" w:themeColor="text1"/>
              </w:rPr>
            </w:pPr>
            <w:r w:rsidRPr="00CB79F2">
              <w:rPr>
                <w:rFonts w:eastAsia="Calibri" w:cs="Arial"/>
                <w:color w:val="000000" w:themeColor="text1"/>
              </w:rPr>
              <w:t>0%</w:t>
            </w:r>
          </w:p>
        </w:tc>
        <w:tc>
          <w:tcPr>
            <w:tcW w:w="2535" w:type="dxa"/>
          </w:tcPr>
          <w:p w14:paraId="73D554BC" w14:textId="0FC5F8D7" w:rsidR="3341BD48" w:rsidRPr="00CB79F2" w:rsidRDefault="3341BD48" w:rsidP="0066232B">
            <w:pPr>
              <w:rPr>
                <w:rFonts w:eastAsia="Calibri" w:cs="Arial"/>
              </w:rPr>
            </w:pPr>
            <w:r w:rsidRPr="00CB79F2">
              <w:rPr>
                <w:rFonts w:eastAsia="Calibri" w:cs="Arial"/>
              </w:rPr>
              <w:t>Assumption</w:t>
            </w:r>
          </w:p>
        </w:tc>
      </w:tr>
      <w:tr w:rsidR="3341BD48" w:rsidRPr="00CB79F2" w14:paraId="10CCA1D8" w14:textId="77777777" w:rsidTr="00B55E94">
        <w:tc>
          <w:tcPr>
            <w:tcW w:w="2278" w:type="dxa"/>
            <w:vMerge/>
            <w:vAlign w:val="center"/>
          </w:tcPr>
          <w:p w14:paraId="42B6E9A3" w14:textId="77777777" w:rsidR="003F1F7A" w:rsidRPr="00CB79F2" w:rsidRDefault="003F1F7A" w:rsidP="0066232B">
            <w:pPr>
              <w:rPr>
                <w:rFonts w:cs="Arial"/>
              </w:rPr>
            </w:pPr>
          </w:p>
        </w:tc>
        <w:tc>
          <w:tcPr>
            <w:tcW w:w="2550" w:type="dxa"/>
            <w:vAlign w:val="bottom"/>
          </w:tcPr>
          <w:p w14:paraId="40EB8EE6" w14:textId="304246BF" w:rsidR="3341BD48" w:rsidRPr="00CB79F2" w:rsidRDefault="3341BD48" w:rsidP="0066232B">
            <w:pPr>
              <w:rPr>
                <w:rFonts w:eastAsia="Calibri" w:cs="Arial"/>
                <w:color w:val="000000" w:themeColor="text1"/>
              </w:rPr>
            </w:pPr>
            <w:r w:rsidRPr="00CB79F2">
              <w:rPr>
                <w:rFonts w:eastAsia="Calibri" w:cs="Arial"/>
                <w:color w:val="000000" w:themeColor="text1"/>
              </w:rPr>
              <w:t>Age 40-59</w:t>
            </w:r>
          </w:p>
        </w:tc>
        <w:tc>
          <w:tcPr>
            <w:tcW w:w="1485" w:type="dxa"/>
            <w:vAlign w:val="bottom"/>
          </w:tcPr>
          <w:p w14:paraId="2761E1FD" w14:textId="5C2E99D8" w:rsidR="3341BD48" w:rsidRPr="00CB79F2" w:rsidRDefault="3341BD48" w:rsidP="0066232B">
            <w:pPr>
              <w:jc w:val="right"/>
              <w:rPr>
                <w:rFonts w:eastAsia="Calibri" w:cs="Arial"/>
                <w:color w:val="000000" w:themeColor="text1"/>
              </w:rPr>
            </w:pPr>
            <w:r w:rsidRPr="00CB79F2">
              <w:rPr>
                <w:rFonts w:eastAsia="Calibri" w:cs="Arial"/>
                <w:color w:val="000000" w:themeColor="text1"/>
              </w:rPr>
              <w:t>11%</w:t>
            </w:r>
          </w:p>
        </w:tc>
        <w:tc>
          <w:tcPr>
            <w:tcW w:w="2535" w:type="dxa"/>
            <w:vMerge w:val="restart"/>
          </w:tcPr>
          <w:p w14:paraId="5F8268A3" w14:textId="05763A4F" w:rsidR="3341BD48" w:rsidRPr="00CB79F2" w:rsidRDefault="269D3CBE" w:rsidP="0066232B">
            <w:pPr>
              <w:rPr>
                <w:rFonts w:eastAsia="Calibri" w:cs="Arial"/>
              </w:rPr>
            </w:pPr>
            <w:r w:rsidRPr="00795E9F">
              <w:rPr>
                <w:rFonts w:eastAsia="Calibri" w:cs="Arial"/>
              </w:rPr>
              <w:t xml:space="preserve">Health Survey for England 2017 </w:t>
            </w:r>
            <w:r w:rsidRPr="00795E9F">
              <w:rPr>
                <w:rFonts w:eastAsia="Calibri" w:cs="Arial"/>
                <w:color w:val="000000" w:themeColor="text1"/>
                <w:vertAlign w:val="superscript"/>
              </w:rPr>
              <w:t>20</w:t>
            </w:r>
            <w:r w:rsidRPr="00795E9F">
              <w:rPr>
                <w:rFonts w:eastAsia="Calibri" w:cs="Arial"/>
              </w:rPr>
              <w:t>, calculated from its</w:t>
            </w:r>
            <w:r w:rsidRPr="00CB79F2">
              <w:rPr>
                <w:rFonts w:eastAsia="Calibri" w:cs="Arial"/>
              </w:rPr>
              <w:t xml:space="preserve"> Table 1</w:t>
            </w:r>
          </w:p>
        </w:tc>
      </w:tr>
      <w:tr w:rsidR="3341BD48" w:rsidRPr="00CB79F2" w14:paraId="28D9387C" w14:textId="77777777" w:rsidTr="00B55E94">
        <w:tc>
          <w:tcPr>
            <w:tcW w:w="2278" w:type="dxa"/>
            <w:vMerge/>
            <w:vAlign w:val="center"/>
          </w:tcPr>
          <w:p w14:paraId="21321970" w14:textId="77777777" w:rsidR="003F1F7A" w:rsidRPr="00CB79F2" w:rsidRDefault="003F1F7A" w:rsidP="0066232B">
            <w:pPr>
              <w:rPr>
                <w:rFonts w:cs="Arial"/>
              </w:rPr>
            </w:pPr>
          </w:p>
        </w:tc>
        <w:tc>
          <w:tcPr>
            <w:tcW w:w="2550" w:type="dxa"/>
            <w:vAlign w:val="bottom"/>
          </w:tcPr>
          <w:p w14:paraId="235FE873" w14:textId="45D7F44D" w:rsidR="3341BD48" w:rsidRPr="00CB79F2" w:rsidRDefault="3341BD48" w:rsidP="0066232B">
            <w:pPr>
              <w:rPr>
                <w:rFonts w:eastAsia="Calibri" w:cs="Arial"/>
                <w:color w:val="000000" w:themeColor="text1"/>
              </w:rPr>
            </w:pPr>
            <w:r w:rsidRPr="00CB79F2">
              <w:rPr>
                <w:rFonts w:eastAsia="Calibri" w:cs="Arial"/>
                <w:color w:val="000000" w:themeColor="text1"/>
              </w:rPr>
              <w:t>Age 60+</w:t>
            </w:r>
          </w:p>
        </w:tc>
        <w:tc>
          <w:tcPr>
            <w:tcW w:w="1485" w:type="dxa"/>
            <w:vAlign w:val="bottom"/>
          </w:tcPr>
          <w:p w14:paraId="36FA4CD2" w14:textId="1809E8DC" w:rsidR="3341BD48" w:rsidRPr="00CB79F2" w:rsidRDefault="3341BD48" w:rsidP="0066232B">
            <w:pPr>
              <w:jc w:val="right"/>
              <w:rPr>
                <w:rFonts w:eastAsia="Calibri" w:cs="Arial"/>
                <w:color w:val="000000" w:themeColor="text1"/>
              </w:rPr>
            </w:pPr>
            <w:r w:rsidRPr="00CB79F2">
              <w:rPr>
                <w:rFonts w:eastAsia="Calibri" w:cs="Arial"/>
                <w:color w:val="000000" w:themeColor="text1"/>
              </w:rPr>
              <w:t>32%</w:t>
            </w:r>
          </w:p>
        </w:tc>
        <w:tc>
          <w:tcPr>
            <w:tcW w:w="2535" w:type="dxa"/>
            <w:vMerge/>
            <w:vAlign w:val="center"/>
          </w:tcPr>
          <w:p w14:paraId="5AB3C20F" w14:textId="77777777" w:rsidR="003F1F7A" w:rsidRPr="00CB79F2" w:rsidRDefault="003F1F7A" w:rsidP="0066232B">
            <w:pPr>
              <w:rPr>
                <w:rFonts w:cs="Arial"/>
              </w:rPr>
            </w:pPr>
          </w:p>
        </w:tc>
      </w:tr>
      <w:tr w:rsidR="3341BD48" w:rsidRPr="00502AA3" w14:paraId="5209E9D4" w14:textId="77777777" w:rsidTr="00B55E94">
        <w:tc>
          <w:tcPr>
            <w:tcW w:w="4828" w:type="dxa"/>
            <w:gridSpan w:val="2"/>
          </w:tcPr>
          <w:p w14:paraId="7D949B33" w14:textId="31300E88" w:rsidR="3341BD48" w:rsidRPr="00CB79F2" w:rsidRDefault="269D3CBE" w:rsidP="0066232B">
            <w:pPr>
              <w:rPr>
                <w:rFonts w:eastAsia="Calibri" w:cs="Arial"/>
              </w:rPr>
            </w:pPr>
            <w:r w:rsidRPr="00CB79F2">
              <w:rPr>
                <w:rFonts w:eastAsia="Calibri" w:cs="Arial"/>
              </w:rPr>
              <w:t>Probability that Non-FH relatives with prior CV history are on LLT (all ages)</w:t>
            </w:r>
          </w:p>
        </w:tc>
        <w:tc>
          <w:tcPr>
            <w:tcW w:w="1485" w:type="dxa"/>
            <w:vAlign w:val="bottom"/>
          </w:tcPr>
          <w:p w14:paraId="386C9127" w14:textId="3F5B0506" w:rsidR="3341BD48" w:rsidRPr="00CB79F2" w:rsidRDefault="3341BD48" w:rsidP="0066232B">
            <w:pPr>
              <w:jc w:val="right"/>
              <w:rPr>
                <w:rFonts w:eastAsia="Calibri" w:cs="Arial"/>
                <w:color w:val="000000" w:themeColor="text1"/>
              </w:rPr>
            </w:pPr>
            <w:r w:rsidRPr="00CB79F2">
              <w:rPr>
                <w:rFonts w:eastAsia="Calibri" w:cs="Arial"/>
                <w:color w:val="000000" w:themeColor="text1"/>
              </w:rPr>
              <w:t>81%</w:t>
            </w:r>
          </w:p>
        </w:tc>
        <w:tc>
          <w:tcPr>
            <w:tcW w:w="2535" w:type="dxa"/>
          </w:tcPr>
          <w:p w14:paraId="539B9D2F" w14:textId="2C2FA86C" w:rsidR="3341BD48" w:rsidRPr="00502AA3" w:rsidRDefault="269D3CBE" w:rsidP="0066232B">
            <w:pPr>
              <w:rPr>
                <w:rFonts w:eastAsia="Calibri" w:cs="Arial"/>
              </w:rPr>
            </w:pPr>
            <w:r w:rsidRPr="00502AA3">
              <w:rPr>
                <w:rFonts w:eastAsia="Calibri" w:cs="Arial"/>
              </w:rPr>
              <w:t xml:space="preserve">Steen et al, 2017 </w:t>
            </w:r>
            <w:r w:rsidRPr="00502AA3">
              <w:rPr>
                <w:rFonts w:eastAsia="Calibri" w:cs="Arial"/>
                <w:color w:val="000000" w:themeColor="text1"/>
                <w:vertAlign w:val="superscript"/>
              </w:rPr>
              <w:t>21</w:t>
            </w:r>
          </w:p>
          <w:p w14:paraId="51DF915A" w14:textId="37997F21" w:rsidR="3341BD48" w:rsidRPr="00502AA3" w:rsidRDefault="715FD45E" w:rsidP="0066232B">
            <w:pPr>
              <w:rPr>
                <w:rFonts w:eastAsia="Calibri" w:cs="Arial"/>
              </w:rPr>
            </w:pPr>
            <w:r w:rsidRPr="006D6AF6">
              <w:rPr>
                <w:rFonts w:eastAsia="Calibri" w:cs="Arial"/>
              </w:rPr>
              <w:t xml:space="preserve">calculated from </w:t>
            </w:r>
            <w:r w:rsidR="269D3CBE" w:rsidRPr="006D6AF6">
              <w:rPr>
                <w:rFonts w:eastAsia="Calibri" w:cs="Arial"/>
              </w:rPr>
              <w:t>Table 2</w:t>
            </w:r>
          </w:p>
        </w:tc>
      </w:tr>
      <w:tr w:rsidR="3341BD48" w:rsidRPr="00CB79F2" w14:paraId="0FDE80EA" w14:textId="77777777" w:rsidTr="00B55E94">
        <w:tc>
          <w:tcPr>
            <w:tcW w:w="2278" w:type="dxa"/>
            <w:vMerge w:val="restart"/>
          </w:tcPr>
          <w:p w14:paraId="6E86CFBC" w14:textId="2F5D7AFA" w:rsidR="3341BD48" w:rsidRPr="00CB79F2" w:rsidRDefault="269D3CBE" w:rsidP="0066232B">
            <w:pPr>
              <w:rPr>
                <w:rFonts w:eastAsia="Calibri" w:cs="Arial"/>
              </w:rPr>
            </w:pPr>
            <w:r w:rsidRPr="00CB79F2">
              <w:rPr>
                <w:rFonts w:eastAsia="Calibri" w:cs="Arial"/>
              </w:rPr>
              <w:t>Probability that Non-FH relatives with no prior CV</w:t>
            </w:r>
            <w:r w:rsidR="4B97349A" w:rsidRPr="00CB79F2">
              <w:rPr>
                <w:rFonts w:eastAsia="Calibri" w:cs="Arial"/>
              </w:rPr>
              <w:t>D</w:t>
            </w:r>
            <w:r w:rsidRPr="00CB79F2">
              <w:rPr>
                <w:rFonts w:eastAsia="Calibri" w:cs="Arial"/>
              </w:rPr>
              <w:t xml:space="preserve"> history are on LLT</w:t>
            </w:r>
          </w:p>
        </w:tc>
        <w:tc>
          <w:tcPr>
            <w:tcW w:w="2550" w:type="dxa"/>
            <w:vAlign w:val="bottom"/>
          </w:tcPr>
          <w:p w14:paraId="773342E1" w14:textId="6BF1B9FF" w:rsidR="3341BD48" w:rsidRPr="00CB79F2" w:rsidRDefault="3341BD48" w:rsidP="0066232B">
            <w:pPr>
              <w:rPr>
                <w:rFonts w:eastAsia="Calibri" w:cs="Arial"/>
                <w:color w:val="000000" w:themeColor="text1"/>
              </w:rPr>
            </w:pPr>
            <w:r w:rsidRPr="00CB79F2">
              <w:rPr>
                <w:rFonts w:eastAsia="Calibri" w:cs="Arial"/>
                <w:color w:val="000000" w:themeColor="text1"/>
              </w:rPr>
              <w:t>Age 0 to 39</w:t>
            </w:r>
          </w:p>
        </w:tc>
        <w:tc>
          <w:tcPr>
            <w:tcW w:w="1485" w:type="dxa"/>
            <w:vAlign w:val="bottom"/>
          </w:tcPr>
          <w:p w14:paraId="6F2A09A9" w14:textId="2E88231A" w:rsidR="3341BD48" w:rsidRPr="00CB79F2" w:rsidRDefault="3341BD48" w:rsidP="0066232B">
            <w:pPr>
              <w:jc w:val="right"/>
              <w:rPr>
                <w:rFonts w:eastAsia="Calibri" w:cs="Arial"/>
                <w:color w:val="000000" w:themeColor="text1"/>
              </w:rPr>
            </w:pPr>
            <w:r w:rsidRPr="00CB79F2">
              <w:rPr>
                <w:rFonts w:eastAsia="Calibri" w:cs="Arial"/>
                <w:color w:val="000000" w:themeColor="text1"/>
              </w:rPr>
              <w:t>0</w:t>
            </w:r>
          </w:p>
        </w:tc>
        <w:tc>
          <w:tcPr>
            <w:tcW w:w="2535" w:type="dxa"/>
          </w:tcPr>
          <w:p w14:paraId="3A62766D" w14:textId="360F4F84" w:rsidR="3341BD48" w:rsidRPr="00CB79F2" w:rsidRDefault="3341BD48" w:rsidP="0066232B">
            <w:pPr>
              <w:rPr>
                <w:rFonts w:eastAsia="Calibri" w:cs="Arial"/>
              </w:rPr>
            </w:pPr>
            <w:r w:rsidRPr="00CB79F2">
              <w:rPr>
                <w:rFonts w:eastAsia="Calibri" w:cs="Arial"/>
              </w:rPr>
              <w:t xml:space="preserve">Assumption </w:t>
            </w:r>
          </w:p>
        </w:tc>
      </w:tr>
      <w:tr w:rsidR="3341BD48" w:rsidRPr="00CB79F2" w14:paraId="56DCA216" w14:textId="77777777" w:rsidTr="00B55E94">
        <w:trPr>
          <w:trHeight w:val="300"/>
        </w:trPr>
        <w:tc>
          <w:tcPr>
            <w:tcW w:w="2278" w:type="dxa"/>
            <w:vMerge/>
            <w:vAlign w:val="center"/>
          </w:tcPr>
          <w:p w14:paraId="796C39C8" w14:textId="77777777" w:rsidR="003F1F7A" w:rsidRPr="00CB79F2" w:rsidRDefault="003F1F7A" w:rsidP="0066232B">
            <w:pPr>
              <w:rPr>
                <w:rFonts w:cs="Arial"/>
              </w:rPr>
            </w:pPr>
          </w:p>
        </w:tc>
        <w:tc>
          <w:tcPr>
            <w:tcW w:w="2550" w:type="dxa"/>
            <w:vAlign w:val="bottom"/>
          </w:tcPr>
          <w:p w14:paraId="1065C84F" w14:textId="7FE179E1" w:rsidR="3341BD48" w:rsidRPr="00CB79F2" w:rsidRDefault="3341BD48" w:rsidP="0066232B">
            <w:pPr>
              <w:rPr>
                <w:rFonts w:eastAsia="Calibri" w:cs="Arial"/>
                <w:color w:val="000000" w:themeColor="text1"/>
              </w:rPr>
            </w:pPr>
            <w:r w:rsidRPr="00CB79F2">
              <w:rPr>
                <w:rFonts w:eastAsia="Calibri" w:cs="Arial"/>
                <w:color w:val="000000" w:themeColor="text1"/>
              </w:rPr>
              <w:t>Age 40-59</w:t>
            </w:r>
          </w:p>
        </w:tc>
        <w:tc>
          <w:tcPr>
            <w:tcW w:w="1485" w:type="dxa"/>
            <w:vAlign w:val="bottom"/>
          </w:tcPr>
          <w:p w14:paraId="5A26635C" w14:textId="6BC53E29" w:rsidR="3341BD48" w:rsidRPr="00CB79F2" w:rsidRDefault="3341BD48" w:rsidP="0066232B">
            <w:pPr>
              <w:jc w:val="right"/>
              <w:rPr>
                <w:rFonts w:eastAsia="Calibri" w:cs="Arial"/>
                <w:color w:val="000000" w:themeColor="text1"/>
              </w:rPr>
            </w:pPr>
            <w:r w:rsidRPr="00CB79F2">
              <w:rPr>
                <w:rFonts w:eastAsia="Calibri" w:cs="Arial"/>
                <w:color w:val="000000" w:themeColor="text1"/>
              </w:rPr>
              <w:t>7%</w:t>
            </w:r>
          </w:p>
        </w:tc>
        <w:tc>
          <w:tcPr>
            <w:tcW w:w="2535" w:type="dxa"/>
            <w:vMerge w:val="restart"/>
          </w:tcPr>
          <w:p w14:paraId="49EAA2DE" w14:textId="37E3E733" w:rsidR="3341BD48" w:rsidRPr="00CB79F2" w:rsidRDefault="269D3CBE" w:rsidP="0066232B">
            <w:pPr>
              <w:rPr>
                <w:rFonts w:eastAsia="Calibri" w:cs="Arial"/>
              </w:rPr>
            </w:pPr>
            <w:r w:rsidRPr="00795E9F">
              <w:rPr>
                <w:rFonts w:eastAsia="Calibri" w:cs="Arial"/>
              </w:rPr>
              <w:t>Health Survey for England 2017</w:t>
            </w:r>
            <w:r w:rsidRPr="00CB79F2">
              <w:rPr>
                <w:rFonts w:eastAsia="Calibri" w:cs="Arial"/>
              </w:rPr>
              <w:t xml:space="preserve">, </w:t>
            </w:r>
            <w:r w:rsidRPr="00CB79F2">
              <w:rPr>
                <w:rFonts w:eastAsia="Calibri" w:cs="Arial"/>
                <w:color w:val="000000" w:themeColor="text1"/>
                <w:vertAlign w:val="superscript"/>
              </w:rPr>
              <w:t>20</w:t>
            </w:r>
            <w:r w:rsidRPr="00CB79F2">
              <w:rPr>
                <w:rFonts w:eastAsia="Calibri" w:cs="Arial"/>
              </w:rPr>
              <w:t>, calculated from its Table 10</w:t>
            </w:r>
          </w:p>
        </w:tc>
      </w:tr>
      <w:tr w:rsidR="3341BD48" w:rsidRPr="00CB79F2" w14:paraId="27E929FE" w14:textId="77777777" w:rsidTr="00B55E94">
        <w:tc>
          <w:tcPr>
            <w:tcW w:w="2278" w:type="dxa"/>
            <w:vMerge/>
            <w:vAlign w:val="center"/>
          </w:tcPr>
          <w:p w14:paraId="16FD0279" w14:textId="77777777" w:rsidR="003F1F7A" w:rsidRPr="00CB79F2" w:rsidRDefault="003F1F7A" w:rsidP="0066232B">
            <w:pPr>
              <w:rPr>
                <w:rFonts w:cs="Arial"/>
              </w:rPr>
            </w:pPr>
          </w:p>
        </w:tc>
        <w:tc>
          <w:tcPr>
            <w:tcW w:w="2550" w:type="dxa"/>
            <w:vAlign w:val="bottom"/>
          </w:tcPr>
          <w:p w14:paraId="7DCDAAFC" w14:textId="4A570671" w:rsidR="3341BD48" w:rsidRPr="00CB79F2" w:rsidRDefault="3341BD48" w:rsidP="0066232B">
            <w:pPr>
              <w:rPr>
                <w:rFonts w:eastAsia="Calibri" w:cs="Arial"/>
                <w:color w:val="000000" w:themeColor="text1"/>
              </w:rPr>
            </w:pPr>
            <w:r w:rsidRPr="00CB79F2">
              <w:rPr>
                <w:rFonts w:eastAsia="Calibri" w:cs="Arial"/>
                <w:color w:val="000000" w:themeColor="text1"/>
              </w:rPr>
              <w:t>Age 60+</w:t>
            </w:r>
          </w:p>
        </w:tc>
        <w:tc>
          <w:tcPr>
            <w:tcW w:w="1485" w:type="dxa"/>
            <w:vAlign w:val="bottom"/>
          </w:tcPr>
          <w:p w14:paraId="0805A495" w14:textId="14A15AAA" w:rsidR="3341BD48" w:rsidRPr="00CB79F2" w:rsidRDefault="3341BD48" w:rsidP="0066232B">
            <w:pPr>
              <w:jc w:val="right"/>
              <w:rPr>
                <w:rFonts w:eastAsia="Calibri" w:cs="Arial"/>
                <w:color w:val="000000" w:themeColor="text1"/>
              </w:rPr>
            </w:pPr>
            <w:r w:rsidRPr="00CB79F2">
              <w:rPr>
                <w:rFonts w:eastAsia="Calibri" w:cs="Arial"/>
                <w:color w:val="000000" w:themeColor="text1"/>
              </w:rPr>
              <w:t>35%</w:t>
            </w:r>
          </w:p>
        </w:tc>
        <w:tc>
          <w:tcPr>
            <w:tcW w:w="2535" w:type="dxa"/>
            <w:vMerge/>
            <w:vAlign w:val="center"/>
          </w:tcPr>
          <w:p w14:paraId="2004A078" w14:textId="77777777" w:rsidR="003F1F7A" w:rsidRPr="00CB79F2" w:rsidRDefault="003F1F7A" w:rsidP="0066232B">
            <w:pPr>
              <w:rPr>
                <w:rFonts w:cs="Arial"/>
              </w:rPr>
            </w:pPr>
          </w:p>
        </w:tc>
      </w:tr>
      <w:tr w:rsidR="3341BD48" w:rsidRPr="00CB79F2" w14:paraId="6452CA2B" w14:textId="77777777" w:rsidTr="00B55E94">
        <w:tc>
          <w:tcPr>
            <w:tcW w:w="4828" w:type="dxa"/>
            <w:gridSpan w:val="2"/>
          </w:tcPr>
          <w:p w14:paraId="63579B66" w14:textId="11EBEAFB" w:rsidR="3341BD48" w:rsidRPr="00CB79F2" w:rsidRDefault="3341BD48" w:rsidP="0066232B">
            <w:pPr>
              <w:rPr>
                <w:rFonts w:eastAsia="Calibri" w:cs="Arial"/>
              </w:rPr>
            </w:pPr>
            <w:r w:rsidRPr="00CB79F2">
              <w:rPr>
                <w:rFonts w:eastAsia="Calibri" w:cs="Arial"/>
              </w:rPr>
              <w:t>Number of index families assessed to the cascade</w:t>
            </w:r>
          </w:p>
        </w:tc>
        <w:tc>
          <w:tcPr>
            <w:tcW w:w="1485" w:type="dxa"/>
            <w:vAlign w:val="bottom"/>
          </w:tcPr>
          <w:p w14:paraId="3D85DF47" w14:textId="1814ED3F" w:rsidR="3341BD48" w:rsidRPr="00CB79F2" w:rsidRDefault="3341BD48" w:rsidP="0066232B">
            <w:pPr>
              <w:jc w:val="right"/>
              <w:rPr>
                <w:rFonts w:eastAsia="Calibri" w:cs="Arial"/>
                <w:color w:val="000000" w:themeColor="text1"/>
              </w:rPr>
            </w:pPr>
            <w:r w:rsidRPr="00CB79F2">
              <w:rPr>
                <w:rFonts w:eastAsia="Calibri" w:cs="Arial"/>
                <w:color w:val="000000" w:themeColor="text1"/>
              </w:rPr>
              <w:t>2618</w:t>
            </w:r>
          </w:p>
        </w:tc>
        <w:tc>
          <w:tcPr>
            <w:tcW w:w="2535" w:type="dxa"/>
            <w:vMerge w:val="restart"/>
          </w:tcPr>
          <w:p w14:paraId="739157C6" w14:textId="542DDE0A" w:rsidR="3341BD48" w:rsidRPr="00CB79F2" w:rsidRDefault="3341BD48" w:rsidP="0066232B">
            <w:pPr>
              <w:rPr>
                <w:rFonts w:eastAsia="Calibri" w:cs="Arial"/>
              </w:rPr>
            </w:pPr>
            <w:r w:rsidRPr="00CB79F2">
              <w:rPr>
                <w:rFonts w:eastAsia="Calibri" w:cs="Arial"/>
              </w:rPr>
              <w:t>PASS Wales</w:t>
            </w:r>
          </w:p>
          <w:p w14:paraId="79FF69A7" w14:textId="62A02C55" w:rsidR="3341BD48" w:rsidRPr="00CB79F2" w:rsidRDefault="16D57EDE">
            <w:pPr>
              <w:rPr>
                <w:rFonts w:eastAsia="Calibri" w:cs="Arial"/>
                <w:highlight w:val="green"/>
              </w:rPr>
            </w:pPr>
            <w:r w:rsidRPr="006D6AF6">
              <w:rPr>
                <w:rFonts w:eastAsia="Calibri" w:cs="Arial"/>
              </w:rPr>
              <w:t xml:space="preserve">See Section </w:t>
            </w:r>
            <w:r w:rsidR="00502AA3" w:rsidRPr="006D6AF6">
              <w:rPr>
                <w:rFonts w:eastAsia="Calibri" w:cs="Arial"/>
              </w:rPr>
              <w:t>8</w:t>
            </w:r>
            <w:r w:rsidRPr="006D6AF6">
              <w:rPr>
                <w:rFonts w:eastAsia="Calibri" w:cs="Arial"/>
              </w:rPr>
              <w:t>.3</w:t>
            </w:r>
            <w:r w:rsidR="00895586" w:rsidRPr="006D6AF6">
              <w:rPr>
                <w:rFonts w:eastAsia="Calibri" w:cs="Arial"/>
              </w:rPr>
              <w:t xml:space="preserve"> </w:t>
            </w:r>
            <w:r w:rsidR="269D3CBE" w:rsidRPr="006D6AF6">
              <w:rPr>
                <w:rFonts w:eastAsia="Calibri" w:cs="Arial"/>
              </w:rPr>
              <w:t xml:space="preserve">Figure </w:t>
            </w:r>
            <w:r w:rsidR="61172F35" w:rsidRPr="006D6AF6">
              <w:rPr>
                <w:rFonts w:eastAsia="Calibri" w:cs="Arial"/>
              </w:rPr>
              <w:t>9</w:t>
            </w:r>
          </w:p>
        </w:tc>
      </w:tr>
      <w:tr w:rsidR="3341BD48" w:rsidRPr="00CB79F2" w14:paraId="76E1816A" w14:textId="77777777" w:rsidTr="00B55E94">
        <w:tc>
          <w:tcPr>
            <w:tcW w:w="4828" w:type="dxa"/>
            <w:gridSpan w:val="2"/>
          </w:tcPr>
          <w:p w14:paraId="3E37811A" w14:textId="58E36765" w:rsidR="3341BD48" w:rsidRPr="00CB79F2" w:rsidRDefault="3341BD48" w:rsidP="0066232B">
            <w:pPr>
              <w:rPr>
                <w:rFonts w:eastAsia="Calibri" w:cs="Arial"/>
              </w:rPr>
            </w:pPr>
            <w:r w:rsidRPr="00CB79F2">
              <w:rPr>
                <w:rFonts w:eastAsia="Calibri" w:cs="Arial"/>
              </w:rPr>
              <w:t>Years between 1</w:t>
            </w:r>
            <w:r w:rsidRPr="00CB79F2">
              <w:rPr>
                <w:rFonts w:eastAsia="Calibri" w:cs="Arial"/>
                <w:vertAlign w:val="superscript"/>
              </w:rPr>
              <w:t>st</w:t>
            </w:r>
            <w:r w:rsidRPr="00CB79F2">
              <w:rPr>
                <w:rFonts w:eastAsia="Calibri" w:cs="Arial"/>
              </w:rPr>
              <w:t xml:space="preserve"> and last genetic test of relative recorded in PASS Wales</w:t>
            </w:r>
          </w:p>
        </w:tc>
        <w:tc>
          <w:tcPr>
            <w:tcW w:w="1485" w:type="dxa"/>
            <w:vAlign w:val="bottom"/>
          </w:tcPr>
          <w:p w14:paraId="5EC74CC2" w14:textId="6382900C" w:rsidR="3341BD48" w:rsidRPr="00CB79F2" w:rsidRDefault="3341BD48" w:rsidP="0066232B">
            <w:pPr>
              <w:jc w:val="right"/>
              <w:rPr>
                <w:rFonts w:eastAsia="Calibri" w:cs="Arial"/>
                <w:color w:val="000000" w:themeColor="text1"/>
              </w:rPr>
            </w:pPr>
            <w:r w:rsidRPr="00CB79F2">
              <w:rPr>
                <w:rFonts w:eastAsia="Calibri" w:cs="Arial"/>
                <w:color w:val="000000" w:themeColor="text1"/>
              </w:rPr>
              <w:t>14.48</w:t>
            </w:r>
          </w:p>
        </w:tc>
        <w:tc>
          <w:tcPr>
            <w:tcW w:w="2535" w:type="dxa"/>
            <w:vMerge/>
            <w:vAlign w:val="center"/>
          </w:tcPr>
          <w:p w14:paraId="02B85E7D" w14:textId="77777777" w:rsidR="003F1F7A" w:rsidRPr="00CB79F2" w:rsidRDefault="003F1F7A" w:rsidP="0066232B">
            <w:pPr>
              <w:rPr>
                <w:rFonts w:cs="Arial"/>
              </w:rPr>
            </w:pPr>
          </w:p>
        </w:tc>
      </w:tr>
      <w:tr w:rsidR="3341BD48" w:rsidRPr="00CB79F2" w14:paraId="1FF1C91B" w14:textId="77777777" w:rsidTr="00B55E94">
        <w:tc>
          <w:tcPr>
            <w:tcW w:w="8848" w:type="dxa"/>
            <w:gridSpan w:val="4"/>
          </w:tcPr>
          <w:p w14:paraId="54634205" w14:textId="69B33426" w:rsidR="3341BD48" w:rsidRPr="00536511" w:rsidRDefault="269D3CBE" w:rsidP="0066232B">
            <w:pPr>
              <w:rPr>
                <w:rFonts w:eastAsia="Calibri" w:cs="Arial"/>
                <w:sz w:val="18"/>
                <w:szCs w:val="18"/>
              </w:rPr>
            </w:pPr>
            <w:r w:rsidRPr="00536511">
              <w:rPr>
                <w:rFonts w:eastAsia="Calibri" w:cs="Arial"/>
                <w:sz w:val="18"/>
                <w:szCs w:val="18"/>
              </w:rPr>
              <w:lastRenderedPageBreak/>
              <w:t>CV</w:t>
            </w:r>
            <w:r w:rsidR="65E2CA41" w:rsidRPr="00536511">
              <w:rPr>
                <w:rFonts w:eastAsia="Calibri" w:cs="Arial"/>
                <w:sz w:val="18"/>
                <w:szCs w:val="18"/>
              </w:rPr>
              <w:t>D</w:t>
            </w:r>
            <w:r w:rsidRPr="00536511">
              <w:rPr>
                <w:rFonts w:eastAsia="Calibri" w:cs="Arial"/>
                <w:sz w:val="18"/>
                <w:szCs w:val="18"/>
              </w:rPr>
              <w:t>: Cardiovascular</w:t>
            </w:r>
            <w:r w:rsidR="6E62A858" w:rsidRPr="00536511">
              <w:rPr>
                <w:rFonts w:eastAsia="Calibri" w:cs="Arial"/>
                <w:sz w:val="18"/>
                <w:szCs w:val="18"/>
              </w:rPr>
              <w:t xml:space="preserve"> disease</w:t>
            </w:r>
            <w:r w:rsidRPr="00536511">
              <w:rPr>
                <w:rFonts w:eastAsia="Calibri" w:cs="Arial"/>
                <w:sz w:val="18"/>
                <w:szCs w:val="18"/>
              </w:rPr>
              <w:t>; FH: Familial Hypercholesterolaemia; LLT: Lipid Lowering Treatment; FH: Familial Hypercholesterolaemia; PASS:</w:t>
            </w:r>
            <w:r w:rsidR="00895586" w:rsidRPr="00536511">
              <w:rPr>
                <w:rFonts w:eastAsia="Calibri" w:cs="Arial"/>
                <w:sz w:val="18"/>
                <w:szCs w:val="18"/>
              </w:rPr>
              <w:t xml:space="preserve"> </w:t>
            </w:r>
          </w:p>
          <w:p w14:paraId="57C140CE" w14:textId="47B8172C" w:rsidR="3341BD48" w:rsidRPr="00536511" w:rsidRDefault="3341BD48" w:rsidP="0066232B">
            <w:pPr>
              <w:rPr>
                <w:rFonts w:eastAsia="Calibri" w:cs="Arial"/>
              </w:rPr>
            </w:pPr>
            <w:r w:rsidRPr="00536511">
              <w:rPr>
                <w:rFonts w:eastAsia="Calibri" w:cs="Arial"/>
                <w:sz w:val="18"/>
                <w:szCs w:val="18"/>
              </w:rPr>
              <w:t>[1] We assumed that relatives aged &lt; 18 years were contacted via their parents, and with the same probability irrespective of the method of contact.</w:t>
            </w:r>
          </w:p>
        </w:tc>
      </w:tr>
    </w:tbl>
    <w:p w14:paraId="6A20265C" w14:textId="0B73072F" w:rsidR="3341BD48" w:rsidRPr="00CB79F2" w:rsidRDefault="3341BD48" w:rsidP="0066232B">
      <w:pPr>
        <w:rPr>
          <w:rFonts w:eastAsia="Calibri" w:cs="Arial"/>
          <w:color w:val="000000" w:themeColor="text1"/>
        </w:rPr>
      </w:pPr>
    </w:p>
    <w:p w14:paraId="2D8F8BBF" w14:textId="654F2501" w:rsidR="4924D102" w:rsidRPr="00CB79F2" w:rsidRDefault="4924D102" w:rsidP="0066232B">
      <w:pPr>
        <w:rPr>
          <w:rFonts w:cs="Arial"/>
          <w:i/>
          <w:iCs/>
        </w:rPr>
      </w:pPr>
      <w:r w:rsidRPr="00CB79F2">
        <w:rPr>
          <w:rFonts w:cs="Arial"/>
          <w:i/>
          <w:iCs/>
        </w:rPr>
        <w:t>Costs</w:t>
      </w:r>
    </w:p>
    <w:p w14:paraId="075FFAFA" w14:textId="112C6B1A" w:rsidR="4924D102" w:rsidRPr="00CB79F2" w:rsidRDefault="0261FC2A" w:rsidP="0066232B">
      <w:pPr>
        <w:rPr>
          <w:rFonts w:eastAsia="Calibri" w:cs="Arial"/>
          <w:color w:val="000000" w:themeColor="text1"/>
        </w:rPr>
      </w:pPr>
      <w:r w:rsidRPr="00CB79F2">
        <w:rPr>
          <w:rFonts w:eastAsia="Calibri" w:cs="Arial"/>
          <w:color w:val="000000" w:themeColor="text1"/>
        </w:rPr>
        <w:t>To calculate the costs, we reviewed the costing assumptions made for the NICE CG71</w:t>
      </w:r>
      <w:r w:rsidR="003B022A">
        <w:rPr>
          <w:rFonts w:eastAsia="Calibri" w:cs="Arial"/>
          <w:color w:val="000000" w:themeColor="text1"/>
          <w:shd w:val="clear" w:color="auto" w:fill="E6E6E6"/>
        </w:rPr>
        <w:fldChar w:fldCharType="begin"/>
      </w:r>
      <w:r w:rsidR="007D477D">
        <w:rPr>
          <w:rFonts w:eastAsia="Calibri" w:cs="Arial"/>
          <w:color w:val="000000" w:themeColor="text1"/>
          <w:shd w:val="clear" w:color="auto" w:fill="E6E6E6"/>
        </w:rPr>
        <w:instrText xml:space="preserve"> ADDIN EN.CITE &lt;EndNote&gt;&lt;Cite&gt;&lt;Author&gt;NICE&lt;/Author&gt;&lt;Year&gt;2019&lt;/Year&gt;&lt;RecNum&gt;272&lt;/RecNum&gt;&lt;IDText&gt;Clinical guideline 71: identification and management of familial hypercholesterolaemia&lt;/IDText&gt;&lt;DisplayText&gt;&lt;style face="superscript"&gt;9&lt;/style&gt;&lt;/DisplayText&gt;&lt;record&gt;&lt;rec-number&gt;272&lt;/rec-number&gt;&lt;foreign-keys&gt;&lt;key app="EN" db-id="t2p9tdw5usfzs6e2tf1x0v9ifz5sp05essz2" timestamp="1652709118"&gt;272&lt;/key&gt;&lt;/foreign-keys&gt;&lt;ref-type name="Report"&gt;27&lt;/ref-type&gt;&lt;contributors&gt;&lt;authors&gt;&lt;author&gt;NICE&lt;/author&gt;&lt;/authors&gt;&lt;/contributors&gt;&lt;titles&gt;&lt;title&gt;Clinical guideline 71: identification and management of familial hypercholesterolaemia. Available from https://www.nice.org.uk/guidance/cg71 [Accessed 16/5/2022]&lt;/title&gt;&lt;short-title&gt;Clinical guideline 71: identification and management of familial hypercholesterolaemia&lt;/short-title&gt;&lt;/titles&gt;&lt;dates&gt;&lt;year&gt;2019&lt;/year&gt;&lt;/dates&gt;&lt;pub-location&gt;London, Manchester&lt;/pub-location&gt;&lt;publisher&gt;NICE&lt;/publisher&gt;&lt;urls&gt;&lt;related-urls&gt;&lt;url&gt;https://www.nice.org.uk/guidance/cg71&lt;/url&gt;&lt;/related-urls&gt;&lt;/urls&gt;&lt;access-date&gt;24/05/2021&lt;/access-date&gt;&lt;/record&gt;&lt;/Cite&gt;&lt;/EndNote&gt;</w:instrText>
      </w:r>
      <w:r w:rsidR="003B022A">
        <w:rPr>
          <w:rFonts w:eastAsia="Calibri" w:cs="Arial"/>
          <w:color w:val="000000" w:themeColor="text1"/>
          <w:shd w:val="clear" w:color="auto" w:fill="E6E6E6"/>
        </w:rPr>
        <w:fldChar w:fldCharType="separate"/>
      </w:r>
      <w:r w:rsidR="00F80015" w:rsidRPr="00F80015">
        <w:rPr>
          <w:rFonts w:eastAsia="Calibri" w:cs="Arial"/>
          <w:noProof/>
          <w:color w:val="000000" w:themeColor="text1"/>
          <w:vertAlign w:val="superscript"/>
        </w:rPr>
        <w:t>9</w:t>
      </w:r>
      <w:r w:rsidR="003B022A">
        <w:rPr>
          <w:rFonts w:eastAsia="Calibri" w:cs="Arial"/>
          <w:color w:val="000000" w:themeColor="text1"/>
          <w:shd w:val="clear" w:color="auto" w:fill="E6E6E6"/>
        </w:rPr>
        <w:fldChar w:fldCharType="end"/>
      </w:r>
      <w:r w:rsidRPr="00CB79F2">
        <w:rPr>
          <w:rFonts w:eastAsia="Calibri" w:cs="Arial"/>
          <w:color w:val="000000" w:themeColor="text1"/>
        </w:rPr>
        <w:t>, asked nurses from five FH services across the UK about how their service operated and validated our assumptions with our Stakeholder Group</w:t>
      </w:r>
      <w:r w:rsidR="00502AA3">
        <w:rPr>
          <w:rFonts w:eastAsia="Calibri" w:cs="Arial"/>
          <w:color w:val="000000" w:themeColor="text1"/>
        </w:rPr>
        <w:t xml:space="preserve"> (including PPIE representation)</w:t>
      </w:r>
      <w:r w:rsidRPr="00CB79F2">
        <w:rPr>
          <w:rFonts w:eastAsia="Calibri" w:cs="Arial"/>
          <w:color w:val="000000" w:themeColor="text1"/>
        </w:rPr>
        <w:t>. The costs are summarised in</w:t>
      </w:r>
      <w:r w:rsidR="00B55E94" w:rsidRPr="00CB79F2">
        <w:rPr>
          <w:rFonts w:eastAsia="Calibri" w:cs="Arial"/>
          <w:color w:val="000000" w:themeColor="text1"/>
        </w:rPr>
        <w:t xml:space="preserve"> </w:t>
      </w:r>
      <w:r w:rsidR="00B55E94" w:rsidRPr="006D6AF6">
        <w:rPr>
          <w:rFonts w:eastAsia="Calibri" w:cs="Arial"/>
          <w:color w:val="000000" w:themeColor="text1"/>
          <w:shd w:val="clear" w:color="auto" w:fill="E6E6E6"/>
        </w:rPr>
        <w:fldChar w:fldCharType="begin"/>
      </w:r>
      <w:r w:rsidR="00B55E94" w:rsidRPr="00502AA3">
        <w:rPr>
          <w:rFonts w:eastAsia="Calibri" w:cs="Arial"/>
          <w:color w:val="000000" w:themeColor="text1"/>
        </w:rPr>
        <w:instrText xml:space="preserve"> REF _Ref79669712 \h </w:instrText>
      </w:r>
      <w:r w:rsidR="00CB79F2" w:rsidRPr="00502AA3">
        <w:rPr>
          <w:rFonts w:eastAsia="Calibri" w:cs="Arial"/>
          <w:color w:val="000000" w:themeColor="text1"/>
        </w:rPr>
        <w:instrText xml:space="preserve"> \* MERGEFORMAT </w:instrText>
      </w:r>
      <w:r w:rsidR="00B55E94" w:rsidRPr="006D6AF6">
        <w:rPr>
          <w:rFonts w:eastAsia="Calibri" w:cs="Arial"/>
          <w:color w:val="000000" w:themeColor="text1"/>
          <w:shd w:val="clear" w:color="auto" w:fill="E6E6E6"/>
        </w:rPr>
      </w:r>
      <w:r w:rsidR="00B55E94" w:rsidRPr="006D6AF6">
        <w:rPr>
          <w:rFonts w:eastAsia="Calibri" w:cs="Arial"/>
          <w:color w:val="000000" w:themeColor="text1"/>
          <w:shd w:val="clear" w:color="auto" w:fill="E6E6E6"/>
        </w:rPr>
        <w:fldChar w:fldCharType="separate"/>
      </w:r>
      <w:r w:rsidR="00B55E94" w:rsidRPr="00502AA3">
        <w:rPr>
          <w:rFonts w:cs="Arial"/>
        </w:rPr>
        <w:t xml:space="preserve">Table </w:t>
      </w:r>
      <w:r w:rsidR="00B55E94" w:rsidRPr="00502AA3">
        <w:rPr>
          <w:rFonts w:cs="Arial"/>
          <w:noProof/>
        </w:rPr>
        <w:t>18</w:t>
      </w:r>
      <w:r w:rsidR="00B55E94" w:rsidRPr="006D6AF6">
        <w:rPr>
          <w:rFonts w:eastAsia="Calibri" w:cs="Arial"/>
          <w:color w:val="000000" w:themeColor="text1"/>
          <w:shd w:val="clear" w:color="auto" w:fill="E6E6E6"/>
        </w:rPr>
        <w:fldChar w:fldCharType="end"/>
      </w:r>
      <w:r w:rsidR="00B55E94" w:rsidRPr="00502AA3">
        <w:rPr>
          <w:rFonts w:eastAsia="Calibri" w:cs="Arial"/>
          <w:color w:val="000000" w:themeColor="text1"/>
        </w:rPr>
        <w:t xml:space="preserve"> </w:t>
      </w:r>
      <w:r w:rsidRPr="00502AA3">
        <w:rPr>
          <w:rFonts w:eastAsia="Calibri" w:cs="Arial"/>
          <w:color w:val="000000" w:themeColor="text1"/>
        </w:rPr>
        <w:t xml:space="preserve">and detailed in </w:t>
      </w:r>
      <w:r w:rsidR="008269C8" w:rsidRPr="00D07BF3">
        <w:rPr>
          <w:rFonts w:eastAsia="Calibri" w:cs="Arial"/>
          <w:i/>
          <w:color w:val="000000" w:themeColor="text1"/>
        </w:rPr>
        <w:t>Cascade costs</w:t>
      </w:r>
      <w:r w:rsidR="008269C8" w:rsidRPr="008269C8">
        <w:rPr>
          <w:rFonts w:eastAsia="Calibri" w:cs="Arial"/>
          <w:color w:val="000000" w:themeColor="text1"/>
        </w:rPr>
        <w:t xml:space="preserve"> </w:t>
      </w:r>
      <w:r w:rsidR="008269C8">
        <w:rPr>
          <w:rFonts w:eastAsia="Calibri" w:cs="Arial"/>
          <w:color w:val="000000" w:themeColor="text1"/>
        </w:rPr>
        <w:t xml:space="preserve">in </w:t>
      </w:r>
      <w:r w:rsidR="00E7401D" w:rsidRPr="00A80B48">
        <w:rPr>
          <w:rFonts w:eastAsia="Arial" w:cs="Arial"/>
          <w:i/>
          <w:color w:val="000000" w:themeColor="text1"/>
        </w:rPr>
        <w:t xml:space="preserve">Online Supplementary </w:t>
      </w:r>
      <w:r w:rsidR="00E7401D">
        <w:rPr>
          <w:rFonts w:eastAsia="Arial" w:cs="Arial"/>
          <w:i/>
          <w:color w:val="000000" w:themeColor="text1"/>
        </w:rPr>
        <w:t xml:space="preserve">file 5 </w:t>
      </w:r>
      <w:r w:rsidR="00E7401D" w:rsidRPr="00AD0EC4">
        <w:rPr>
          <w:rFonts w:cs="Arial"/>
          <w:i/>
        </w:rPr>
        <w:t>(</w:t>
      </w:r>
      <w:r w:rsidR="00E7401D" w:rsidRPr="00173E0B">
        <w:rPr>
          <w:rFonts w:cs="Arial"/>
          <w:i/>
        </w:rPr>
        <w:t>Cost</w:t>
      </w:r>
      <w:r w:rsidR="00E7401D">
        <w:rPr>
          <w:rFonts w:cs="Arial"/>
          <w:i/>
        </w:rPr>
        <w:t>-effectiveness</w:t>
      </w:r>
      <w:r w:rsidR="00E7401D">
        <w:rPr>
          <w:rFonts w:cs="Arial"/>
        </w:rPr>
        <w:t>)</w:t>
      </w:r>
      <w:r w:rsidR="2FCD6748" w:rsidRPr="006D6AF6">
        <w:rPr>
          <w:rFonts w:eastAsia="Calibri" w:cs="Arial"/>
          <w:color w:val="000000" w:themeColor="text1"/>
        </w:rPr>
        <w:t>)</w:t>
      </w:r>
      <w:r w:rsidRPr="00502AA3">
        <w:rPr>
          <w:rFonts w:eastAsia="Calibri" w:cs="Arial"/>
          <w:color w:val="000000" w:themeColor="text1"/>
        </w:rPr>
        <w:t>. Assuming that the index</w:t>
      </w:r>
      <w:r w:rsidR="00502AA3">
        <w:rPr>
          <w:rFonts w:eastAsia="Calibri" w:cs="Arial"/>
          <w:color w:val="000000" w:themeColor="text1"/>
        </w:rPr>
        <w:t xml:space="preserve"> cas</w:t>
      </w:r>
      <w:r w:rsidRPr="00502AA3">
        <w:rPr>
          <w:rFonts w:eastAsia="Calibri" w:cs="Arial"/>
          <w:color w:val="000000" w:themeColor="text1"/>
        </w:rPr>
        <w:t>es were diagnosed clinically and known to the FH service, we estimated that selecting</w:t>
      </w:r>
      <w:r w:rsidRPr="00CB79F2">
        <w:rPr>
          <w:rFonts w:eastAsia="Calibri" w:cs="Arial"/>
          <w:color w:val="000000" w:themeColor="text1"/>
        </w:rPr>
        <w:t xml:space="preserve"> index</w:t>
      </w:r>
      <w:r w:rsidR="00502AA3">
        <w:rPr>
          <w:rFonts w:eastAsia="Calibri" w:cs="Arial"/>
          <w:color w:val="000000" w:themeColor="text1"/>
        </w:rPr>
        <w:t xml:space="preserve"> cas</w:t>
      </w:r>
      <w:r w:rsidRPr="00CB79F2">
        <w:rPr>
          <w:rFonts w:eastAsia="Calibri" w:cs="Arial"/>
          <w:color w:val="000000" w:themeColor="text1"/>
        </w:rPr>
        <w:t>es to be cascaded costed between £29 and £446 per index assessed, depending on the method and whether index</w:t>
      </w:r>
      <w:r w:rsidR="00502AA3">
        <w:rPr>
          <w:rFonts w:eastAsia="Calibri" w:cs="Arial"/>
          <w:color w:val="000000" w:themeColor="text1"/>
        </w:rPr>
        <w:t xml:space="preserve"> cas</w:t>
      </w:r>
      <w:r w:rsidRPr="00CB79F2">
        <w:rPr>
          <w:rFonts w:eastAsia="Calibri" w:cs="Arial"/>
          <w:color w:val="000000" w:themeColor="text1"/>
        </w:rPr>
        <w:t xml:space="preserve">es were selected; and that testing relatives costed between £61 and £184 per relative depending on the strategy and the test results. </w:t>
      </w:r>
    </w:p>
    <w:p w14:paraId="327EB317" w14:textId="48D577B6" w:rsidR="00B55E94" w:rsidRPr="00CB79F2" w:rsidRDefault="00B55E94" w:rsidP="00B55E94">
      <w:pPr>
        <w:pStyle w:val="Caption"/>
        <w:keepNext/>
        <w:rPr>
          <w:rFonts w:cs="Arial"/>
        </w:rPr>
      </w:pPr>
      <w:bookmarkStart w:id="262" w:name="_Ref79669712"/>
      <w:bookmarkStart w:id="263" w:name="_Toc79740213"/>
      <w:bookmarkStart w:id="264" w:name="_Toc107157372"/>
      <w:r w:rsidRPr="00CB79F2">
        <w:rPr>
          <w:rFonts w:cs="Arial"/>
        </w:rPr>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18</w:t>
      </w:r>
      <w:r w:rsidRPr="00CB79F2">
        <w:rPr>
          <w:rFonts w:cs="Arial"/>
          <w:color w:val="2B579A"/>
          <w:shd w:val="clear" w:color="auto" w:fill="E6E6E6"/>
        </w:rPr>
        <w:fldChar w:fldCharType="end"/>
      </w:r>
      <w:bookmarkEnd w:id="262"/>
      <w:r w:rsidRPr="00CB79F2">
        <w:rPr>
          <w:rFonts w:cs="Arial"/>
        </w:rPr>
        <w:t xml:space="preserve"> Resources and costs</w:t>
      </w:r>
      <w:bookmarkEnd w:id="263"/>
      <w:bookmarkEnd w:id="264"/>
    </w:p>
    <w:tbl>
      <w:tblPr>
        <w:tblStyle w:val="TableGrid"/>
        <w:tblW w:w="0" w:type="auto"/>
        <w:tblLayout w:type="fixed"/>
        <w:tblLook w:val="04A0" w:firstRow="1" w:lastRow="0" w:firstColumn="1" w:lastColumn="0" w:noHBand="0" w:noVBand="1"/>
      </w:tblPr>
      <w:tblGrid>
        <w:gridCol w:w="3000"/>
        <w:gridCol w:w="4920"/>
        <w:gridCol w:w="1080"/>
      </w:tblGrid>
      <w:tr w:rsidR="3341BD48" w:rsidRPr="00CB79F2" w14:paraId="2B6D39F2" w14:textId="77777777" w:rsidTr="39386A16">
        <w:tc>
          <w:tcPr>
            <w:tcW w:w="3000" w:type="dxa"/>
          </w:tcPr>
          <w:p w14:paraId="7AF69E3D" w14:textId="322BA95C" w:rsidR="3341BD48" w:rsidRPr="00CB79F2" w:rsidRDefault="3341BD48" w:rsidP="0066232B">
            <w:pPr>
              <w:rPr>
                <w:rFonts w:eastAsia="Calibri" w:cs="Arial"/>
              </w:rPr>
            </w:pPr>
            <w:r w:rsidRPr="00CB79F2">
              <w:rPr>
                <w:rFonts w:eastAsia="Calibri" w:cs="Arial"/>
                <w:b/>
                <w:bCs/>
              </w:rPr>
              <w:t>Activity</w:t>
            </w:r>
          </w:p>
        </w:tc>
        <w:tc>
          <w:tcPr>
            <w:tcW w:w="4920" w:type="dxa"/>
          </w:tcPr>
          <w:p w14:paraId="35B9DAB4" w14:textId="44CB28D6" w:rsidR="3341BD48" w:rsidRPr="00CB79F2" w:rsidRDefault="3341BD48" w:rsidP="0066232B">
            <w:pPr>
              <w:rPr>
                <w:rFonts w:eastAsia="Calibri" w:cs="Arial"/>
              </w:rPr>
            </w:pPr>
            <w:r w:rsidRPr="00CB79F2">
              <w:rPr>
                <w:rFonts w:eastAsia="Calibri" w:cs="Arial"/>
                <w:b/>
                <w:bCs/>
              </w:rPr>
              <w:t>Resource</w:t>
            </w:r>
          </w:p>
        </w:tc>
        <w:tc>
          <w:tcPr>
            <w:tcW w:w="1080" w:type="dxa"/>
          </w:tcPr>
          <w:p w14:paraId="5EB09CF0" w14:textId="1E7197F3" w:rsidR="3341BD48" w:rsidRPr="00CB79F2" w:rsidRDefault="3341BD48" w:rsidP="0066232B">
            <w:pPr>
              <w:rPr>
                <w:rFonts w:eastAsia="Calibri" w:cs="Arial"/>
              </w:rPr>
            </w:pPr>
            <w:r w:rsidRPr="00CB79F2">
              <w:rPr>
                <w:rFonts w:eastAsia="Calibri" w:cs="Arial"/>
                <w:b/>
                <w:bCs/>
              </w:rPr>
              <w:t>Cost, £</w:t>
            </w:r>
          </w:p>
        </w:tc>
      </w:tr>
      <w:tr w:rsidR="3341BD48" w:rsidRPr="00CB79F2" w14:paraId="7EE8BB8D" w14:textId="77777777" w:rsidTr="39386A16">
        <w:tc>
          <w:tcPr>
            <w:tcW w:w="9000" w:type="dxa"/>
            <w:gridSpan w:val="3"/>
            <w:shd w:val="clear" w:color="auto" w:fill="E7E6E6" w:themeFill="background2"/>
          </w:tcPr>
          <w:p w14:paraId="3A1A9832" w14:textId="55AC5988" w:rsidR="3341BD48" w:rsidRPr="00CB79F2" w:rsidRDefault="3341BD48" w:rsidP="0066232B">
            <w:pPr>
              <w:rPr>
                <w:rFonts w:eastAsia="Calibri" w:cs="Arial"/>
              </w:rPr>
            </w:pPr>
            <w:r w:rsidRPr="00CB79F2">
              <w:rPr>
                <w:rFonts w:eastAsia="Calibri" w:cs="Arial"/>
              </w:rPr>
              <w:t>Selecting indexes to be cascaded</w:t>
            </w:r>
          </w:p>
        </w:tc>
      </w:tr>
      <w:tr w:rsidR="3341BD48" w:rsidRPr="00CB79F2" w14:paraId="324567D0" w14:textId="77777777" w:rsidTr="39386A16">
        <w:tc>
          <w:tcPr>
            <w:tcW w:w="3000" w:type="dxa"/>
          </w:tcPr>
          <w:p w14:paraId="5F8AC4E1" w14:textId="3B977413" w:rsidR="3341BD48" w:rsidRPr="00CB79F2" w:rsidRDefault="3341BD48" w:rsidP="0066232B">
            <w:pPr>
              <w:rPr>
                <w:rFonts w:eastAsia="Calibri" w:cs="Arial"/>
              </w:rPr>
            </w:pPr>
            <w:r w:rsidRPr="00CB79F2">
              <w:rPr>
                <w:rFonts w:eastAsia="Calibri" w:cs="Arial"/>
              </w:rPr>
              <w:t>Appointment with index to assess clinical score</w:t>
            </w:r>
          </w:p>
        </w:tc>
        <w:tc>
          <w:tcPr>
            <w:tcW w:w="4920" w:type="dxa"/>
          </w:tcPr>
          <w:p w14:paraId="6E04B29B" w14:textId="35039FD4" w:rsidR="3341BD48" w:rsidRPr="00CB79F2" w:rsidRDefault="3341BD48" w:rsidP="0066232B">
            <w:pPr>
              <w:rPr>
                <w:rFonts w:eastAsia="Calibri" w:cs="Arial"/>
              </w:rPr>
            </w:pPr>
            <w:r w:rsidRPr="00CB79F2">
              <w:rPr>
                <w:rFonts w:eastAsia="Calibri" w:cs="Arial"/>
              </w:rPr>
              <w:t>Arranging appointment: 10 minutes secretarial staff</w:t>
            </w:r>
          </w:p>
          <w:p w14:paraId="7A4D49C3" w14:textId="05512F61" w:rsidR="3341BD48" w:rsidRPr="00CB79F2" w:rsidRDefault="3341BD48" w:rsidP="0066232B">
            <w:pPr>
              <w:rPr>
                <w:rFonts w:eastAsia="Calibri" w:cs="Arial"/>
              </w:rPr>
            </w:pPr>
            <w:r w:rsidRPr="00CB79F2">
              <w:rPr>
                <w:rFonts w:eastAsia="Calibri" w:cs="Arial"/>
              </w:rPr>
              <w:t>With FH nurse: 20 minutes</w:t>
            </w:r>
          </w:p>
        </w:tc>
        <w:tc>
          <w:tcPr>
            <w:tcW w:w="1080" w:type="dxa"/>
          </w:tcPr>
          <w:p w14:paraId="5FA48153" w14:textId="250162C8" w:rsidR="3341BD48" w:rsidRPr="00CB79F2" w:rsidRDefault="3341BD48" w:rsidP="0066232B">
            <w:pPr>
              <w:jc w:val="right"/>
              <w:rPr>
                <w:rFonts w:eastAsia="Calibri" w:cs="Arial"/>
              </w:rPr>
            </w:pPr>
            <w:r w:rsidRPr="00CB79F2">
              <w:rPr>
                <w:rFonts w:eastAsia="Calibri" w:cs="Arial"/>
              </w:rPr>
              <w:t>£23</w:t>
            </w:r>
          </w:p>
        </w:tc>
      </w:tr>
      <w:tr w:rsidR="3341BD48" w:rsidRPr="00CB79F2" w14:paraId="169A78B5" w14:textId="77777777" w:rsidTr="39386A16">
        <w:tc>
          <w:tcPr>
            <w:tcW w:w="3000" w:type="dxa"/>
          </w:tcPr>
          <w:p w14:paraId="3CE54E98" w14:textId="29E78074" w:rsidR="3341BD48" w:rsidRPr="00CB79F2" w:rsidRDefault="3341BD48" w:rsidP="0066232B">
            <w:pPr>
              <w:rPr>
                <w:rFonts w:eastAsia="Calibri" w:cs="Arial"/>
              </w:rPr>
            </w:pPr>
            <w:r w:rsidRPr="00CB79F2">
              <w:rPr>
                <w:rFonts w:eastAsia="Calibri" w:cs="Arial"/>
              </w:rPr>
              <w:t xml:space="preserve">Appointment to do the genetic test, if applicable </w:t>
            </w:r>
          </w:p>
        </w:tc>
        <w:tc>
          <w:tcPr>
            <w:tcW w:w="4920" w:type="dxa"/>
          </w:tcPr>
          <w:p w14:paraId="6668710D" w14:textId="50C77CDC" w:rsidR="3341BD48" w:rsidRPr="00CB79F2" w:rsidRDefault="3341BD48" w:rsidP="0066232B">
            <w:pPr>
              <w:rPr>
                <w:rFonts w:eastAsia="Calibri" w:cs="Arial"/>
              </w:rPr>
            </w:pPr>
            <w:r w:rsidRPr="00CB79F2">
              <w:rPr>
                <w:rFonts w:eastAsia="Calibri" w:cs="Arial"/>
              </w:rPr>
              <w:t>Arranging appointment: 10 minutes secretarial staff</w:t>
            </w:r>
          </w:p>
          <w:p w14:paraId="115051F6" w14:textId="75EE32D6" w:rsidR="3341BD48" w:rsidRPr="00CB79F2" w:rsidRDefault="3341BD48" w:rsidP="0066232B">
            <w:pPr>
              <w:rPr>
                <w:rFonts w:eastAsia="Calibri" w:cs="Arial"/>
              </w:rPr>
            </w:pPr>
            <w:r w:rsidRPr="00CB79F2">
              <w:rPr>
                <w:rFonts w:eastAsia="Calibri" w:cs="Arial"/>
              </w:rPr>
              <w:t>With FH nurse or genetic counsellor: 60 minutes</w:t>
            </w:r>
          </w:p>
          <w:p w14:paraId="5F81DA21" w14:textId="5C9FA872" w:rsidR="3341BD48" w:rsidRPr="00CB79F2" w:rsidRDefault="3341BD48" w:rsidP="0066232B">
            <w:pPr>
              <w:rPr>
                <w:rFonts w:eastAsia="Calibri" w:cs="Arial"/>
              </w:rPr>
            </w:pPr>
            <w:r w:rsidRPr="00CB79F2">
              <w:rPr>
                <w:rFonts w:eastAsia="Calibri" w:cs="Arial"/>
              </w:rPr>
              <w:t>Includes blood collection</w:t>
            </w:r>
          </w:p>
        </w:tc>
        <w:tc>
          <w:tcPr>
            <w:tcW w:w="1080" w:type="dxa"/>
          </w:tcPr>
          <w:p w14:paraId="44DF85DF" w14:textId="15FFC648" w:rsidR="3341BD48" w:rsidRPr="00CB79F2" w:rsidRDefault="3341BD48" w:rsidP="0066232B">
            <w:pPr>
              <w:jc w:val="right"/>
              <w:rPr>
                <w:rFonts w:eastAsia="Calibri" w:cs="Arial"/>
              </w:rPr>
            </w:pPr>
            <w:r w:rsidRPr="00CB79F2">
              <w:rPr>
                <w:rFonts w:eastAsia="Calibri" w:cs="Arial"/>
              </w:rPr>
              <w:t>£61</w:t>
            </w:r>
          </w:p>
        </w:tc>
      </w:tr>
      <w:tr w:rsidR="3341BD48" w:rsidRPr="00CB79F2" w14:paraId="7E0FABB5" w14:textId="77777777" w:rsidTr="39386A16">
        <w:tc>
          <w:tcPr>
            <w:tcW w:w="3000" w:type="dxa"/>
          </w:tcPr>
          <w:p w14:paraId="3D32E11C" w14:textId="5335772E" w:rsidR="3341BD48" w:rsidRPr="00CB79F2" w:rsidRDefault="3341BD48" w:rsidP="0066232B">
            <w:pPr>
              <w:rPr>
                <w:rFonts w:eastAsia="Calibri" w:cs="Arial"/>
              </w:rPr>
            </w:pPr>
            <w:r w:rsidRPr="00CB79F2">
              <w:rPr>
                <w:rFonts w:eastAsia="Calibri" w:cs="Arial"/>
              </w:rPr>
              <w:t>Test</w:t>
            </w:r>
          </w:p>
        </w:tc>
        <w:tc>
          <w:tcPr>
            <w:tcW w:w="4920" w:type="dxa"/>
          </w:tcPr>
          <w:p w14:paraId="15612A48" w14:textId="74F3C496" w:rsidR="3341BD48" w:rsidRPr="00CB79F2" w:rsidRDefault="3341BD48" w:rsidP="0066232B">
            <w:pPr>
              <w:rPr>
                <w:rFonts w:eastAsia="Calibri" w:cs="Arial"/>
              </w:rPr>
            </w:pPr>
            <w:r w:rsidRPr="00CB79F2">
              <w:rPr>
                <w:rFonts w:eastAsia="Calibri" w:cs="Arial"/>
              </w:rPr>
              <w:t>Genetic test</w:t>
            </w:r>
          </w:p>
        </w:tc>
        <w:tc>
          <w:tcPr>
            <w:tcW w:w="1080" w:type="dxa"/>
          </w:tcPr>
          <w:p w14:paraId="69AF6008" w14:textId="133D8828" w:rsidR="3341BD48" w:rsidRPr="00CB79F2" w:rsidRDefault="3341BD48" w:rsidP="0066232B">
            <w:pPr>
              <w:jc w:val="right"/>
              <w:rPr>
                <w:rFonts w:eastAsia="Calibri" w:cs="Arial"/>
              </w:rPr>
            </w:pPr>
            <w:r w:rsidRPr="00CB79F2">
              <w:rPr>
                <w:rFonts w:eastAsia="Calibri" w:cs="Arial"/>
              </w:rPr>
              <w:t>£305</w:t>
            </w:r>
          </w:p>
        </w:tc>
      </w:tr>
      <w:tr w:rsidR="3341BD48" w:rsidRPr="00CB79F2" w14:paraId="6A612306" w14:textId="77777777" w:rsidTr="39386A16">
        <w:tc>
          <w:tcPr>
            <w:tcW w:w="3000" w:type="dxa"/>
          </w:tcPr>
          <w:p w14:paraId="34BEA1E4" w14:textId="1E24CCF8" w:rsidR="3341BD48" w:rsidRPr="00CB79F2" w:rsidRDefault="3341BD48" w:rsidP="0066232B">
            <w:pPr>
              <w:rPr>
                <w:rFonts w:eastAsia="Calibri" w:cs="Arial"/>
              </w:rPr>
            </w:pPr>
            <w:r w:rsidRPr="00CB79F2">
              <w:rPr>
                <w:rFonts w:eastAsia="Calibri" w:cs="Arial"/>
              </w:rPr>
              <w:t>Communication of results</w:t>
            </w:r>
          </w:p>
        </w:tc>
        <w:tc>
          <w:tcPr>
            <w:tcW w:w="4920" w:type="dxa"/>
          </w:tcPr>
          <w:p w14:paraId="7FA6E653" w14:textId="4F655EEC" w:rsidR="3341BD48" w:rsidRPr="00CB79F2" w:rsidRDefault="3341BD48" w:rsidP="0066232B">
            <w:pPr>
              <w:rPr>
                <w:rFonts w:eastAsia="Calibri" w:cs="Arial"/>
              </w:rPr>
            </w:pPr>
            <w:r w:rsidRPr="00CB79F2">
              <w:rPr>
                <w:rFonts w:eastAsia="Calibri" w:cs="Arial"/>
              </w:rPr>
              <w:t>Phone or letter</w:t>
            </w:r>
          </w:p>
          <w:p w14:paraId="01B61EB7" w14:textId="0713121C" w:rsidR="3341BD48" w:rsidRPr="00CB79F2" w:rsidRDefault="3341BD48" w:rsidP="0066232B">
            <w:pPr>
              <w:rPr>
                <w:rFonts w:eastAsia="Calibri" w:cs="Arial"/>
              </w:rPr>
            </w:pPr>
            <w:r w:rsidRPr="00CB79F2">
              <w:rPr>
                <w:rFonts w:eastAsia="Calibri" w:cs="Arial"/>
              </w:rPr>
              <w:t>Secretarial staff: 10 minutes</w:t>
            </w:r>
          </w:p>
        </w:tc>
        <w:tc>
          <w:tcPr>
            <w:tcW w:w="1080" w:type="dxa"/>
          </w:tcPr>
          <w:p w14:paraId="14E84399" w14:textId="7B1C4280" w:rsidR="3341BD48" w:rsidRPr="00CB79F2" w:rsidRDefault="3341BD48" w:rsidP="0066232B">
            <w:pPr>
              <w:jc w:val="right"/>
              <w:rPr>
                <w:rFonts w:eastAsia="Calibri" w:cs="Arial"/>
              </w:rPr>
            </w:pPr>
            <w:r w:rsidRPr="00CB79F2">
              <w:rPr>
                <w:rFonts w:eastAsia="Calibri" w:cs="Arial"/>
              </w:rPr>
              <w:t>£6</w:t>
            </w:r>
          </w:p>
        </w:tc>
      </w:tr>
      <w:tr w:rsidR="3341BD48" w:rsidRPr="00CB79F2" w14:paraId="225CA36D" w14:textId="77777777" w:rsidTr="39386A16">
        <w:tc>
          <w:tcPr>
            <w:tcW w:w="3000" w:type="dxa"/>
          </w:tcPr>
          <w:p w14:paraId="74B3CC3C" w14:textId="7F085BBB" w:rsidR="3341BD48" w:rsidRPr="00CB79F2" w:rsidRDefault="3341BD48" w:rsidP="0066232B">
            <w:pPr>
              <w:rPr>
                <w:rFonts w:eastAsia="Calibri" w:cs="Arial"/>
              </w:rPr>
            </w:pPr>
            <w:r w:rsidRPr="00CB79F2">
              <w:rPr>
                <w:rFonts w:eastAsia="Calibri" w:cs="Arial"/>
              </w:rPr>
              <w:t>Appointment to start the cascade</w:t>
            </w:r>
          </w:p>
        </w:tc>
        <w:tc>
          <w:tcPr>
            <w:tcW w:w="4920" w:type="dxa"/>
          </w:tcPr>
          <w:p w14:paraId="05C7A1FF" w14:textId="360BE9FD" w:rsidR="3341BD48" w:rsidRPr="00CB79F2" w:rsidRDefault="3341BD48" w:rsidP="0066232B">
            <w:pPr>
              <w:rPr>
                <w:rFonts w:eastAsia="Calibri" w:cs="Arial"/>
              </w:rPr>
            </w:pPr>
            <w:r w:rsidRPr="00CB79F2">
              <w:rPr>
                <w:rFonts w:eastAsia="Calibri" w:cs="Arial"/>
              </w:rPr>
              <w:t>Arranging appointment: 10 minutes secretarial staff</w:t>
            </w:r>
          </w:p>
          <w:p w14:paraId="50D8BC6D" w14:textId="216D7249" w:rsidR="3341BD48" w:rsidRPr="00CB79F2" w:rsidRDefault="3341BD48" w:rsidP="0066232B">
            <w:pPr>
              <w:rPr>
                <w:rFonts w:eastAsia="Calibri" w:cs="Arial"/>
              </w:rPr>
            </w:pPr>
            <w:r w:rsidRPr="00CB79F2">
              <w:rPr>
                <w:rFonts w:eastAsia="Calibri" w:cs="Arial"/>
              </w:rPr>
              <w:t>With FH nurse or genetic counsellor: 50 minutes</w:t>
            </w:r>
          </w:p>
        </w:tc>
        <w:tc>
          <w:tcPr>
            <w:tcW w:w="1080" w:type="dxa"/>
          </w:tcPr>
          <w:p w14:paraId="65B79464" w14:textId="03928859" w:rsidR="3341BD48" w:rsidRPr="00CB79F2" w:rsidRDefault="3341BD48" w:rsidP="0066232B">
            <w:pPr>
              <w:jc w:val="right"/>
              <w:rPr>
                <w:rFonts w:eastAsia="Calibri" w:cs="Arial"/>
              </w:rPr>
            </w:pPr>
            <w:r w:rsidRPr="00CB79F2">
              <w:rPr>
                <w:rFonts w:eastAsia="Calibri" w:cs="Arial"/>
              </w:rPr>
              <w:t>£51</w:t>
            </w:r>
          </w:p>
        </w:tc>
      </w:tr>
      <w:tr w:rsidR="3341BD48" w:rsidRPr="00CB79F2" w14:paraId="68550A41" w14:textId="77777777" w:rsidTr="39386A16">
        <w:tc>
          <w:tcPr>
            <w:tcW w:w="9000" w:type="dxa"/>
            <w:gridSpan w:val="3"/>
            <w:shd w:val="clear" w:color="auto" w:fill="E7E6E6" w:themeFill="background2"/>
          </w:tcPr>
          <w:p w14:paraId="466BA755" w14:textId="11F88659" w:rsidR="3341BD48" w:rsidRPr="00CB79F2" w:rsidRDefault="3341BD48" w:rsidP="0066232B">
            <w:pPr>
              <w:rPr>
                <w:rFonts w:eastAsia="Calibri" w:cs="Arial"/>
              </w:rPr>
            </w:pPr>
            <w:r w:rsidRPr="00CB79F2">
              <w:rPr>
                <w:rFonts w:eastAsia="Calibri" w:cs="Arial"/>
              </w:rPr>
              <w:t>Contacting relatives</w:t>
            </w:r>
          </w:p>
        </w:tc>
      </w:tr>
      <w:tr w:rsidR="3341BD48" w:rsidRPr="00CB79F2" w14:paraId="5C892E2D" w14:textId="77777777" w:rsidTr="39386A16">
        <w:tc>
          <w:tcPr>
            <w:tcW w:w="3000" w:type="dxa"/>
          </w:tcPr>
          <w:p w14:paraId="00AE14C4" w14:textId="282E7736" w:rsidR="3341BD48" w:rsidRPr="00CB79F2" w:rsidRDefault="3341BD48" w:rsidP="0066232B">
            <w:pPr>
              <w:rPr>
                <w:rFonts w:eastAsia="Calibri" w:cs="Arial"/>
              </w:rPr>
            </w:pPr>
            <w:r w:rsidRPr="00CB79F2">
              <w:rPr>
                <w:rFonts w:eastAsia="Calibri" w:cs="Arial"/>
              </w:rPr>
              <w:t>Additional cost of contacting relatives directly, per relative</w:t>
            </w:r>
          </w:p>
        </w:tc>
        <w:tc>
          <w:tcPr>
            <w:tcW w:w="4920" w:type="dxa"/>
          </w:tcPr>
          <w:p w14:paraId="4328BADF" w14:textId="30DF250C" w:rsidR="3341BD48" w:rsidRPr="00CB79F2" w:rsidRDefault="3341BD48" w:rsidP="0066232B">
            <w:pPr>
              <w:rPr>
                <w:rFonts w:eastAsia="Calibri" w:cs="Arial"/>
              </w:rPr>
            </w:pPr>
            <w:r w:rsidRPr="00CB79F2">
              <w:rPr>
                <w:rFonts w:eastAsia="Calibri" w:cs="Arial"/>
              </w:rPr>
              <w:t>10 minutes of secretarial staff</w:t>
            </w:r>
          </w:p>
          <w:p w14:paraId="495D5B21" w14:textId="52D3A2E6" w:rsidR="3341BD48" w:rsidRPr="00CB79F2" w:rsidRDefault="3341BD48" w:rsidP="0066232B">
            <w:pPr>
              <w:rPr>
                <w:rFonts w:eastAsia="Calibri" w:cs="Arial"/>
              </w:rPr>
            </w:pPr>
            <w:r w:rsidRPr="00CB79F2">
              <w:rPr>
                <w:rFonts w:eastAsia="Calibri" w:cs="Arial"/>
              </w:rPr>
              <w:t>Printing and posting letter</w:t>
            </w:r>
          </w:p>
        </w:tc>
        <w:tc>
          <w:tcPr>
            <w:tcW w:w="1080" w:type="dxa"/>
          </w:tcPr>
          <w:p w14:paraId="4A5A94B8" w14:textId="65EB853C" w:rsidR="3341BD48" w:rsidRPr="00CB79F2" w:rsidRDefault="3341BD48" w:rsidP="0066232B">
            <w:pPr>
              <w:jc w:val="right"/>
              <w:rPr>
                <w:rFonts w:eastAsia="Calibri" w:cs="Arial"/>
              </w:rPr>
            </w:pPr>
            <w:r w:rsidRPr="00CB79F2">
              <w:rPr>
                <w:rFonts w:eastAsia="Calibri" w:cs="Arial"/>
              </w:rPr>
              <w:t>£8</w:t>
            </w:r>
          </w:p>
        </w:tc>
      </w:tr>
      <w:tr w:rsidR="3341BD48" w:rsidRPr="00CB79F2" w14:paraId="51EEF2CA" w14:textId="77777777" w:rsidTr="39386A16">
        <w:tc>
          <w:tcPr>
            <w:tcW w:w="9000" w:type="dxa"/>
            <w:gridSpan w:val="3"/>
            <w:shd w:val="clear" w:color="auto" w:fill="E7E6E6" w:themeFill="background2"/>
          </w:tcPr>
          <w:p w14:paraId="033BA3EE" w14:textId="63D50C72" w:rsidR="3341BD48" w:rsidRPr="00CB79F2" w:rsidRDefault="3341BD48" w:rsidP="0066232B">
            <w:pPr>
              <w:rPr>
                <w:rFonts w:eastAsia="Calibri" w:cs="Arial"/>
              </w:rPr>
            </w:pPr>
            <w:r w:rsidRPr="00CB79F2">
              <w:rPr>
                <w:rFonts w:eastAsia="Calibri" w:cs="Arial"/>
              </w:rPr>
              <w:lastRenderedPageBreak/>
              <w:t>Testing relatives</w:t>
            </w:r>
          </w:p>
        </w:tc>
      </w:tr>
      <w:tr w:rsidR="3341BD48" w:rsidRPr="00CB79F2" w14:paraId="7F077AE4" w14:textId="77777777" w:rsidTr="39386A16">
        <w:tc>
          <w:tcPr>
            <w:tcW w:w="3000" w:type="dxa"/>
            <w:vMerge w:val="restart"/>
          </w:tcPr>
          <w:p w14:paraId="4D6A4757" w14:textId="4F2650FC" w:rsidR="3341BD48" w:rsidRPr="00CB79F2" w:rsidRDefault="3341BD48" w:rsidP="0066232B">
            <w:pPr>
              <w:rPr>
                <w:rFonts w:eastAsia="Calibri" w:cs="Arial"/>
              </w:rPr>
            </w:pPr>
            <w:r w:rsidRPr="00CB79F2">
              <w:rPr>
                <w:rFonts w:eastAsia="Calibri" w:cs="Arial"/>
              </w:rPr>
              <w:t>Appointment with relative</w:t>
            </w:r>
          </w:p>
        </w:tc>
        <w:tc>
          <w:tcPr>
            <w:tcW w:w="4920" w:type="dxa"/>
          </w:tcPr>
          <w:p w14:paraId="0206EC84" w14:textId="13BDDC63" w:rsidR="3341BD48" w:rsidRPr="00CB79F2" w:rsidRDefault="3341BD48" w:rsidP="0066232B">
            <w:pPr>
              <w:rPr>
                <w:rFonts w:eastAsia="Calibri" w:cs="Arial"/>
              </w:rPr>
            </w:pPr>
            <w:r w:rsidRPr="00CB79F2">
              <w:rPr>
                <w:rFonts w:eastAsia="Calibri" w:cs="Arial"/>
              </w:rPr>
              <w:t>Arranging appointment: 10 minutes secretarial staff</w:t>
            </w:r>
          </w:p>
          <w:p w14:paraId="113BCA19" w14:textId="1FA38644" w:rsidR="3341BD48" w:rsidRPr="00CB79F2" w:rsidRDefault="3341BD48" w:rsidP="0066232B">
            <w:pPr>
              <w:rPr>
                <w:rFonts w:eastAsia="Calibri" w:cs="Arial"/>
              </w:rPr>
            </w:pPr>
            <w:r w:rsidRPr="00CB79F2">
              <w:rPr>
                <w:rFonts w:eastAsia="Calibri" w:cs="Arial"/>
              </w:rPr>
              <w:t>With FH nurse or genetic counsellor: 60 minutes</w:t>
            </w:r>
          </w:p>
        </w:tc>
        <w:tc>
          <w:tcPr>
            <w:tcW w:w="1080" w:type="dxa"/>
          </w:tcPr>
          <w:p w14:paraId="0660991C" w14:textId="317A5036" w:rsidR="3341BD48" w:rsidRPr="00CB79F2" w:rsidRDefault="3341BD48" w:rsidP="0066232B">
            <w:pPr>
              <w:jc w:val="right"/>
              <w:rPr>
                <w:rFonts w:eastAsia="Calibri" w:cs="Arial"/>
              </w:rPr>
            </w:pPr>
            <w:r w:rsidRPr="00CB79F2">
              <w:rPr>
                <w:rFonts w:eastAsia="Calibri" w:cs="Arial"/>
              </w:rPr>
              <w:t>£61</w:t>
            </w:r>
          </w:p>
        </w:tc>
      </w:tr>
      <w:tr w:rsidR="3341BD48" w:rsidRPr="00CB79F2" w14:paraId="2A79AD09" w14:textId="77777777" w:rsidTr="39386A16">
        <w:tc>
          <w:tcPr>
            <w:tcW w:w="3000" w:type="dxa"/>
            <w:vMerge/>
            <w:vAlign w:val="center"/>
          </w:tcPr>
          <w:p w14:paraId="758D49DA" w14:textId="77777777" w:rsidR="003F1F7A" w:rsidRPr="00CB79F2" w:rsidRDefault="003F1F7A" w:rsidP="0066232B">
            <w:pPr>
              <w:rPr>
                <w:rFonts w:cs="Arial"/>
              </w:rPr>
            </w:pPr>
          </w:p>
        </w:tc>
        <w:tc>
          <w:tcPr>
            <w:tcW w:w="4920" w:type="dxa"/>
          </w:tcPr>
          <w:p w14:paraId="136A08A4" w14:textId="483D6D6C" w:rsidR="3341BD48" w:rsidRPr="00CB79F2" w:rsidRDefault="3341BD48" w:rsidP="0066232B">
            <w:pPr>
              <w:rPr>
                <w:rFonts w:eastAsia="Calibri" w:cs="Arial"/>
              </w:rPr>
            </w:pPr>
            <w:r w:rsidRPr="00CB79F2">
              <w:rPr>
                <w:rFonts w:eastAsia="Calibri" w:cs="Arial"/>
              </w:rPr>
              <w:t>Blood sample (each)</w:t>
            </w:r>
          </w:p>
        </w:tc>
        <w:tc>
          <w:tcPr>
            <w:tcW w:w="1080" w:type="dxa"/>
          </w:tcPr>
          <w:p w14:paraId="741C8D12" w14:textId="576596DE" w:rsidR="3341BD48" w:rsidRPr="00CB79F2" w:rsidRDefault="3341BD48" w:rsidP="0066232B">
            <w:pPr>
              <w:jc w:val="right"/>
              <w:rPr>
                <w:rFonts w:eastAsia="Calibri" w:cs="Arial"/>
              </w:rPr>
            </w:pPr>
            <w:r w:rsidRPr="00CB79F2">
              <w:rPr>
                <w:rFonts w:eastAsia="Calibri" w:cs="Arial"/>
              </w:rPr>
              <w:t>£4</w:t>
            </w:r>
          </w:p>
        </w:tc>
      </w:tr>
      <w:tr w:rsidR="3341BD48" w:rsidRPr="00CB79F2" w14:paraId="5D8CAC12" w14:textId="77777777" w:rsidTr="39386A16">
        <w:tc>
          <w:tcPr>
            <w:tcW w:w="3000" w:type="dxa"/>
          </w:tcPr>
          <w:p w14:paraId="4820D8DC" w14:textId="65E829EA" w:rsidR="3341BD48" w:rsidRPr="00CB79F2" w:rsidRDefault="3341BD48" w:rsidP="0066232B">
            <w:pPr>
              <w:rPr>
                <w:rFonts w:eastAsia="Calibri" w:cs="Arial"/>
              </w:rPr>
            </w:pPr>
            <w:r w:rsidRPr="00CB79F2">
              <w:rPr>
                <w:rFonts w:eastAsia="Calibri" w:cs="Arial"/>
              </w:rPr>
              <w:t>Test</w:t>
            </w:r>
          </w:p>
        </w:tc>
        <w:tc>
          <w:tcPr>
            <w:tcW w:w="4920" w:type="dxa"/>
          </w:tcPr>
          <w:p w14:paraId="4FCB19D4" w14:textId="56D74C5F" w:rsidR="3341BD48" w:rsidRPr="00CB79F2" w:rsidRDefault="3341BD48" w:rsidP="0066232B">
            <w:pPr>
              <w:rPr>
                <w:rFonts w:eastAsia="Calibri" w:cs="Arial"/>
              </w:rPr>
            </w:pPr>
            <w:r w:rsidRPr="00CB79F2">
              <w:rPr>
                <w:rFonts w:eastAsia="Calibri" w:cs="Arial"/>
              </w:rPr>
              <w:t>Cholesterol test and/or</w:t>
            </w:r>
          </w:p>
          <w:p w14:paraId="2C1B5598" w14:textId="0BC2BEC0" w:rsidR="3341BD48" w:rsidRPr="00CB79F2" w:rsidRDefault="3341BD48" w:rsidP="0066232B">
            <w:pPr>
              <w:rPr>
                <w:rFonts w:eastAsia="Calibri" w:cs="Arial"/>
              </w:rPr>
            </w:pPr>
            <w:r w:rsidRPr="00CB79F2">
              <w:rPr>
                <w:rFonts w:eastAsia="Calibri" w:cs="Arial"/>
              </w:rPr>
              <w:t>Genetic test</w:t>
            </w:r>
          </w:p>
        </w:tc>
        <w:tc>
          <w:tcPr>
            <w:tcW w:w="1080" w:type="dxa"/>
          </w:tcPr>
          <w:p w14:paraId="342056E1" w14:textId="202B1D4B" w:rsidR="3341BD48" w:rsidRPr="00CB79F2" w:rsidRDefault="3341BD48" w:rsidP="0066232B">
            <w:pPr>
              <w:jc w:val="right"/>
              <w:rPr>
                <w:rFonts w:eastAsia="Calibri" w:cs="Arial"/>
              </w:rPr>
            </w:pPr>
            <w:r w:rsidRPr="00CB79F2">
              <w:rPr>
                <w:rFonts w:eastAsia="Calibri" w:cs="Arial"/>
              </w:rPr>
              <w:t>£1</w:t>
            </w:r>
          </w:p>
          <w:p w14:paraId="0EA34C3B" w14:textId="7AC2FA3C" w:rsidR="3341BD48" w:rsidRPr="00CB79F2" w:rsidRDefault="3341BD48" w:rsidP="0066232B">
            <w:pPr>
              <w:jc w:val="right"/>
              <w:rPr>
                <w:rFonts w:eastAsia="Calibri" w:cs="Arial"/>
              </w:rPr>
            </w:pPr>
            <w:r w:rsidRPr="00CB79F2">
              <w:rPr>
                <w:rFonts w:eastAsia="Calibri" w:cs="Arial"/>
              </w:rPr>
              <w:t>£108</w:t>
            </w:r>
          </w:p>
        </w:tc>
      </w:tr>
      <w:tr w:rsidR="3341BD48" w:rsidRPr="00CB79F2" w14:paraId="6993113C" w14:textId="77777777" w:rsidTr="39386A16">
        <w:tc>
          <w:tcPr>
            <w:tcW w:w="3000" w:type="dxa"/>
          </w:tcPr>
          <w:p w14:paraId="2FB29EC7" w14:textId="7D00EC22" w:rsidR="3341BD48" w:rsidRPr="00CB79F2" w:rsidRDefault="3341BD48" w:rsidP="0066232B">
            <w:pPr>
              <w:rPr>
                <w:rFonts w:eastAsia="Calibri" w:cs="Arial"/>
              </w:rPr>
            </w:pPr>
            <w:r w:rsidRPr="00CB79F2">
              <w:rPr>
                <w:rFonts w:eastAsia="Calibri" w:cs="Arial"/>
              </w:rPr>
              <w:t>Communication of results</w:t>
            </w:r>
          </w:p>
        </w:tc>
        <w:tc>
          <w:tcPr>
            <w:tcW w:w="4920" w:type="dxa"/>
          </w:tcPr>
          <w:p w14:paraId="3E5A9BA9" w14:textId="15B86B93" w:rsidR="3341BD48" w:rsidRPr="00CB79F2" w:rsidRDefault="3341BD48" w:rsidP="0066232B">
            <w:pPr>
              <w:rPr>
                <w:rFonts w:eastAsia="Calibri" w:cs="Arial"/>
              </w:rPr>
            </w:pPr>
            <w:r w:rsidRPr="00CB79F2">
              <w:rPr>
                <w:rFonts w:eastAsia="Calibri" w:cs="Arial"/>
              </w:rPr>
              <w:t>Phone or letter</w:t>
            </w:r>
          </w:p>
          <w:p w14:paraId="64B97BA8" w14:textId="1BF70F93" w:rsidR="3341BD48" w:rsidRPr="00CB79F2" w:rsidRDefault="3341BD48" w:rsidP="0066232B">
            <w:pPr>
              <w:rPr>
                <w:rFonts w:eastAsia="Calibri" w:cs="Arial"/>
              </w:rPr>
            </w:pPr>
            <w:r w:rsidRPr="00CB79F2">
              <w:rPr>
                <w:rFonts w:eastAsia="Calibri" w:cs="Arial"/>
              </w:rPr>
              <w:t>Secretarial staff: 10 minutes</w:t>
            </w:r>
          </w:p>
        </w:tc>
        <w:tc>
          <w:tcPr>
            <w:tcW w:w="1080" w:type="dxa"/>
          </w:tcPr>
          <w:p w14:paraId="3C68BF15" w14:textId="3E3EE6DD" w:rsidR="3341BD48" w:rsidRPr="00CB79F2" w:rsidRDefault="3341BD48" w:rsidP="0066232B">
            <w:pPr>
              <w:jc w:val="right"/>
              <w:rPr>
                <w:rFonts w:eastAsia="Calibri" w:cs="Arial"/>
              </w:rPr>
            </w:pPr>
            <w:r w:rsidRPr="00CB79F2">
              <w:rPr>
                <w:rFonts w:eastAsia="Calibri" w:cs="Arial"/>
              </w:rPr>
              <w:t>£6</w:t>
            </w:r>
          </w:p>
        </w:tc>
      </w:tr>
      <w:tr w:rsidR="3341BD48" w:rsidRPr="00CB79F2" w14:paraId="6860D1B9" w14:textId="77777777" w:rsidTr="39386A16">
        <w:tc>
          <w:tcPr>
            <w:tcW w:w="9000" w:type="dxa"/>
            <w:gridSpan w:val="3"/>
          </w:tcPr>
          <w:p w14:paraId="1DAA5D80" w14:textId="422DDFC7" w:rsidR="3341BD48" w:rsidRPr="00E34221" w:rsidRDefault="269D3CBE" w:rsidP="0066232B">
            <w:pPr>
              <w:rPr>
                <w:rFonts w:eastAsia="Calibri" w:cs="Arial"/>
                <w:sz w:val="18"/>
                <w:szCs w:val="18"/>
              </w:rPr>
            </w:pPr>
            <w:r w:rsidRPr="00E34221">
              <w:rPr>
                <w:rFonts w:eastAsia="Calibri" w:cs="Arial"/>
                <w:sz w:val="18"/>
                <w:szCs w:val="18"/>
              </w:rPr>
              <w:t xml:space="preserve">Source of unit costs were </w:t>
            </w:r>
            <w:r w:rsidRPr="009323A5">
              <w:rPr>
                <w:rFonts w:eastAsia="Calibri" w:cs="Arial"/>
                <w:sz w:val="18"/>
                <w:szCs w:val="18"/>
              </w:rPr>
              <w:t>PSSRU 2019 [</w:t>
            </w:r>
            <w:r w:rsidR="00B55E94" w:rsidRPr="009323A5">
              <w:rPr>
                <w:rFonts w:eastAsia="Calibri" w:cs="Arial"/>
                <w:sz w:val="18"/>
                <w:szCs w:val="18"/>
              </w:rPr>
              <w:t>https://www.pssru.ac.uk/project-pages/unit-costs/unit-costs-2019/</w:t>
            </w:r>
            <w:r w:rsidRPr="009323A5">
              <w:rPr>
                <w:rFonts w:eastAsia="Calibri" w:cs="Arial"/>
                <w:sz w:val="18"/>
                <w:szCs w:val="18"/>
              </w:rPr>
              <w:t>], NHS Reference Costs 2019 [</w:t>
            </w:r>
            <w:r w:rsidR="00B55E94" w:rsidRPr="009323A5">
              <w:rPr>
                <w:rFonts w:eastAsia="Calibri" w:cs="Arial"/>
                <w:sz w:val="18"/>
                <w:szCs w:val="18"/>
              </w:rPr>
              <w:t>https://www.england.nhs.uk/national-cost-collection/</w:t>
            </w:r>
            <w:r w:rsidRPr="009323A5">
              <w:rPr>
                <w:rFonts w:eastAsia="Calibri" w:cs="Arial"/>
                <w:sz w:val="18"/>
                <w:szCs w:val="18"/>
              </w:rPr>
              <w:t>], personal communication by Williams, M., from Bristol Genetics Laboratory.</w:t>
            </w:r>
            <w:r w:rsidRPr="00E34221">
              <w:rPr>
                <w:rFonts w:eastAsia="Calibri" w:cs="Arial"/>
                <w:sz w:val="18"/>
                <w:szCs w:val="18"/>
              </w:rPr>
              <w:t xml:space="preserve"> </w:t>
            </w:r>
          </w:p>
          <w:p w14:paraId="7339F82B" w14:textId="02EE472D" w:rsidR="3341BD48" w:rsidRPr="00CB79F2" w:rsidRDefault="269D3CBE" w:rsidP="00935054">
            <w:pPr>
              <w:rPr>
                <w:rFonts w:eastAsia="Calibri" w:cs="Arial"/>
              </w:rPr>
            </w:pPr>
            <w:r w:rsidRPr="00E34221">
              <w:rPr>
                <w:rFonts w:eastAsia="Calibri" w:cs="Arial"/>
                <w:sz w:val="18"/>
                <w:szCs w:val="18"/>
              </w:rPr>
              <w:t xml:space="preserve">Details </w:t>
            </w:r>
            <w:r w:rsidRPr="00502AA3">
              <w:rPr>
                <w:rFonts w:eastAsia="Calibri" w:cs="Arial"/>
                <w:sz w:val="18"/>
                <w:szCs w:val="18"/>
              </w:rPr>
              <w:t xml:space="preserve">in </w:t>
            </w:r>
            <w:r w:rsidR="00416EB2" w:rsidRPr="00D07BF3">
              <w:rPr>
                <w:rFonts w:eastAsia="Calibri" w:cs="Arial"/>
                <w:i/>
                <w:sz w:val="18"/>
                <w:szCs w:val="18"/>
              </w:rPr>
              <w:t>Online Supplementary file 5 (Cost-effectiveness)</w:t>
            </w:r>
            <w:r w:rsidR="00935054" w:rsidRPr="00D07BF3">
              <w:rPr>
                <w:rFonts w:eastAsia="Calibri" w:cs="Arial"/>
                <w:i/>
                <w:sz w:val="18"/>
                <w:szCs w:val="18"/>
              </w:rPr>
              <w:t>,</w:t>
            </w:r>
            <w:r w:rsidRPr="006D6AF6">
              <w:rPr>
                <w:rFonts w:eastAsia="Calibri" w:cs="Arial"/>
                <w:sz w:val="18"/>
                <w:szCs w:val="18"/>
              </w:rPr>
              <w:t xml:space="preserve"> Tables 6-8.</w:t>
            </w:r>
          </w:p>
        </w:tc>
      </w:tr>
    </w:tbl>
    <w:p w14:paraId="049A7065" w14:textId="04F8F13E" w:rsidR="3341BD48" w:rsidRPr="00CB79F2" w:rsidRDefault="3341BD48" w:rsidP="0066232B">
      <w:pPr>
        <w:rPr>
          <w:rFonts w:eastAsia="Calibri" w:cs="Arial"/>
          <w:color w:val="000000" w:themeColor="text1"/>
        </w:rPr>
      </w:pPr>
    </w:p>
    <w:p w14:paraId="1F51542E" w14:textId="5283671E" w:rsidR="4924D102" w:rsidRPr="00CB79F2" w:rsidRDefault="4924D102" w:rsidP="0066232B">
      <w:pPr>
        <w:rPr>
          <w:rFonts w:cs="Arial"/>
          <w:i/>
          <w:iCs/>
        </w:rPr>
      </w:pPr>
      <w:r w:rsidRPr="00CB79F2">
        <w:rPr>
          <w:rFonts w:eastAsia="Calibri" w:cs="Arial"/>
          <w:i/>
          <w:iCs/>
          <w:color w:val="000000" w:themeColor="text1"/>
        </w:rPr>
        <w:t>Long-</w:t>
      </w:r>
      <w:r w:rsidRPr="00CB79F2">
        <w:rPr>
          <w:rFonts w:cs="Arial"/>
          <w:i/>
          <w:iCs/>
        </w:rPr>
        <w:t>term health outcomes and costs</w:t>
      </w:r>
    </w:p>
    <w:p w14:paraId="353E2B59" w14:textId="0643A828" w:rsidR="4924D102" w:rsidRPr="00CB79F2" w:rsidRDefault="11295BA2" w:rsidP="0066232B">
      <w:pPr>
        <w:rPr>
          <w:rFonts w:eastAsia="Calibri" w:cs="Arial"/>
          <w:color w:val="000000" w:themeColor="text1"/>
        </w:rPr>
      </w:pPr>
      <w:r w:rsidRPr="00CB79F2">
        <w:rPr>
          <w:rFonts w:eastAsia="Calibri" w:cs="Arial"/>
          <w:color w:val="000000" w:themeColor="text1"/>
        </w:rPr>
        <w:t xml:space="preserve">For the long-term health outcomes and costs of managed and unmanaged FH relatives, we used the cost-effectiveness model described in </w:t>
      </w:r>
      <w:r w:rsidR="72ACFDDB" w:rsidRPr="00CB79F2">
        <w:rPr>
          <w:rFonts w:eastAsia="Calibri" w:cs="Arial"/>
          <w:color w:val="000000" w:themeColor="text1"/>
        </w:rPr>
        <w:t xml:space="preserve">section </w:t>
      </w:r>
      <w:r w:rsidR="00502AA3">
        <w:rPr>
          <w:rFonts w:eastAsia="Calibri" w:cs="Arial"/>
          <w:color w:val="000000" w:themeColor="text1"/>
        </w:rPr>
        <w:t>8</w:t>
      </w:r>
      <w:r w:rsidR="72ACFDDB" w:rsidRPr="00CB79F2">
        <w:rPr>
          <w:rFonts w:eastAsia="Calibri" w:cs="Arial"/>
          <w:color w:val="000000" w:themeColor="text1"/>
        </w:rPr>
        <w:t>.4</w:t>
      </w:r>
      <w:r w:rsidRPr="00CB79F2">
        <w:rPr>
          <w:rFonts w:eastAsia="Calibri" w:cs="Arial"/>
          <w:color w:val="000000" w:themeColor="text1"/>
        </w:rPr>
        <w:t xml:space="preserve">. For the outcomes of non-FH relatives, we used the </w:t>
      </w:r>
      <w:r w:rsidRPr="00502AA3">
        <w:rPr>
          <w:rFonts w:eastAsia="Calibri" w:cs="Arial"/>
          <w:color w:val="000000" w:themeColor="text1"/>
        </w:rPr>
        <w:t>NICE CG181 cost-effectiveness model, adapted to include young patients and patients at low CV</w:t>
      </w:r>
      <w:r w:rsidR="41440E1C" w:rsidRPr="00502AA3">
        <w:rPr>
          <w:rFonts w:eastAsia="Calibri" w:cs="Arial"/>
          <w:color w:val="000000" w:themeColor="text1"/>
        </w:rPr>
        <w:t>D</w:t>
      </w:r>
      <w:r w:rsidRPr="00502AA3">
        <w:rPr>
          <w:rFonts w:eastAsia="Calibri" w:cs="Arial"/>
          <w:color w:val="000000" w:themeColor="text1"/>
        </w:rPr>
        <w:t xml:space="preserve"> risk. See</w:t>
      </w:r>
      <w:r w:rsidR="651DCA28" w:rsidRPr="00502AA3">
        <w:rPr>
          <w:rFonts w:eastAsia="Calibri" w:cs="Arial"/>
          <w:color w:val="000000" w:themeColor="text1"/>
        </w:rPr>
        <w:t xml:space="preserve"> details of </w:t>
      </w:r>
      <w:r w:rsidR="651DCA28" w:rsidRPr="00502AA3">
        <w:rPr>
          <w:rFonts w:eastAsia="Calibri" w:cs="Arial"/>
          <w:i/>
          <w:iCs/>
          <w:color w:val="000000" w:themeColor="text1"/>
        </w:rPr>
        <w:t>Long</w:t>
      </w:r>
      <w:r w:rsidRPr="00502AA3">
        <w:rPr>
          <w:rFonts w:eastAsia="Calibri" w:cs="Arial"/>
          <w:i/>
          <w:iCs/>
          <w:color w:val="000000" w:themeColor="text1"/>
        </w:rPr>
        <w:t>-term outcomes of relatives who do not have FH</w:t>
      </w:r>
      <w:r w:rsidR="00895586" w:rsidRPr="00502AA3">
        <w:rPr>
          <w:rFonts w:eastAsia="Calibri" w:cs="Arial"/>
          <w:color w:val="000000" w:themeColor="text1"/>
        </w:rPr>
        <w:t xml:space="preserve"> </w:t>
      </w:r>
      <w:r w:rsidR="3B61A9DA" w:rsidRPr="00502AA3">
        <w:rPr>
          <w:rFonts w:eastAsia="Calibri" w:cs="Arial"/>
          <w:color w:val="000000" w:themeColor="text1"/>
        </w:rPr>
        <w:t>i</w:t>
      </w:r>
      <w:r w:rsidR="3B61A9DA" w:rsidRPr="006D6AF6">
        <w:rPr>
          <w:rFonts w:eastAsia="Calibri" w:cs="Arial"/>
          <w:color w:val="000000" w:themeColor="text1"/>
        </w:rPr>
        <w:t xml:space="preserve">n </w:t>
      </w:r>
      <w:r w:rsidR="00807EBE" w:rsidRPr="00A80B48">
        <w:rPr>
          <w:rFonts w:eastAsia="Arial" w:cs="Arial"/>
          <w:i/>
          <w:color w:val="000000" w:themeColor="text1"/>
        </w:rPr>
        <w:t xml:space="preserve">Online Supplementary </w:t>
      </w:r>
      <w:r w:rsidR="00807EBE">
        <w:rPr>
          <w:rFonts w:eastAsia="Arial" w:cs="Arial"/>
          <w:i/>
          <w:color w:val="000000" w:themeColor="text1"/>
        </w:rPr>
        <w:t xml:space="preserve">file 5 </w:t>
      </w:r>
      <w:r w:rsidR="00807EBE" w:rsidRPr="00AD0EC4">
        <w:rPr>
          <w:rFonts w:cs="Arial"/>
          <w:i/>
        </w:rPr>
        <w:t>(</w:t>
      </w:r>
      <w:r w:rsidR="00807EBE" w:rsidRPr="00173E0B">
        <w:rPr>
          <w:rFonts w:cs="Arial"/>
          <w:i/>
        </w:rPr>
        <w:t>Cost</w:t>
      </w:r>
      <w:r w:rsidR="00807EBE">
        <w:rPr>
          <w:rFonts w:cs="Arial"/>
          <w:i/>
        </w:rPr>
        <w:t>-effectiveness</w:t>
      </w:r>
      <w:r w:rsidR="00807EBE">
        <w:rPr>
          <w:rFonts w:cs="Arial"/>
        </w:rPr>
        <w:t>)</w:t>
      </w:r>
      <w:r w:rsidRPr="00502AA3">
        <w:rPr>
          <w:rFonts w:eastAsia="Calibri" w:cs="Arial"/>
          <w:color w:val="000000" w:themeColor="text1"/>
        </w:rPr>
        <w:t>.</w:t>
      </w:r>
    </w:p>
    <w:p w14:paraId="5589D04C" w14:textId="72B5C338" w:rsidR="4924D102" w:rsidRPr="00CB79F2" w:rsidRDefault="4924D102" w:rsidP="006C7E71">
      <w:pPr>
        <w:pStyle w:val="Heading4"/>
        <w:numPr>
          <w:ilvl w:val="0"/>
          <w:numId w:val="0"/>
        </w:numPr>
      </w:pPr>
      <w:r w:rsidRPr="00CB79F2">
        <w:t>Analytical methods</w:t>
      </w:r>
    </w:p>
    <w:p w14:paraId="41769795" w14:textId="6C703FAA" w:rsidR="4924D102" w:rsidRPr="00CB79F2" w:rsidRDefault="0261FC2A" w:rsidP="00A70C86">
      <w:pPr>
        <w:rPr>
          <w:rFonts w:eastAsia="Calibri" w:cs="Arial"/>
          <w:color w:val="000000" w:themeColor="text1"/>
        </w:rPr>
      </w:pPr>
      <w:r w:rsidRPr="00CB79F2">
        <w:rPr>
          <w:rFonts w:eastAsia="Calibri" w:cs="Arial"/>
          <w:color w:val="000000" w:themeColor="text1"/>
        </w:rPr>
        <w:t xml:space="preserve">We compared the protocols in two steps, given that it was </w:t>
      </w:r>
      <w:r w:rsidR="003F7ED9">
        <w:rPr>
          <w:rFonts w:eastAsia="Calibri" w:cs="Arial"/>
          <w:color w:val="000000" w:themeColor="text1"/>
        </w:rPr>
        <w:t xml:space="preserve">not </w:t>
      </w:r>
      <w:r w:rsidRPr="00CB79F2">
        <w:rPr>
          <w:rFonts w:eastAsia="Calibri" w:cs="Arial"/>
          <w:color w:val="000000" w:themeColor="text1"/>
        </w:rPr>
        <w:t>feasible to compare all possible protocols simultaneously (</w:t>
      </w:r>
      <w:r w:rsidR="595901A4" w:rsidRPr="00CB79F2">
        <w:rPr>
          <w:rFonts w:eastAsia="Calibri" w:cs="Arial"/>
          <w:color w:val="000000" w:themeColor="text1"/>
        </w:rPr>
        <w:t xml:space="preserve">See </w:t>
      </w:r>
      <w:r w:rsidRPr="003F7ED9">
        <w:rPr>
          <w:rFonts w:eastAsia="Calibri" w:cs="Arial"/>
          <w:color w:val="000000" w:themeColor="text1"/>
        </w:rPr>
        <w:t xml:space="preserve">details in </w:t>
      </w:r>
      <w:r w:rsidRPr="006D6AF6">
        <w:rPr>
          <w:rFonts w:eastAsia="Calibri" w:cs="Arial"/>
          <w:i/>
          <w:iCs/>
          <w:color w:val="000000" w:themeColor="text1"/>
        </w:rPr>
        <w:t>Further information on analytical methods</w:t>
      </w:r>
      <w:r w:rsidR="11975072" w:rsidRPr="006D6AF6">
        <w:rPr>
          <w:rFonts w:eastAsia="Calibri" w:cs="Arial"/>
          <w:color w:val="000000" w:themeColor="text1"/>
        </w:rPr>
        <w:t xml:space="preserve"> in </w:t>
      </w:r>
      <w:r w:rsidR="00807EBE" w:rsidRPr="00A80B48">
        <w:rPr>
          <w:rFonts w:eastAsia="Arial" w:cs="Arial"/>
          <w:i/>
          <w:color w:val="000000" w:themeColor="text1"/>
        </w:rPr>
        <w:t xml:space="preserve">Online Supplementary </w:t>
      </w:r>
      <w:r w:rsidR="00807EBE">
        <w:rPr>
          <w:rFonts w:eastAsia="Arial" w:cs="Arial"/>
          <w:i/>
          <w:color w:val="000000" w:themeColor="text1"/>
        </w:rPr>
        <w:t xml:space="preserve">file </w:t>
      </w:r>
      <w:r w:rsidR="00416EB2">
        <w:rPr>
          <w:rFonts w:eastAsia="Arial" w:cs="Arial"/>
          <w:i/>
          <w:color w:val="000000" w:themeColor="text1"/>
        </w:rPr>
        <w:t>5</w:t>
      </w:r>
      <w:r w:rsidR="11975072" w:rsidRPr="006D6AF6">
        <w:rPr>
          <w:rFonts w:eastAsia="Calibri" w:cs="Arial"/>
          <w:color w:val="000000" w:themeColor="text1"/>
        </w:rPr>
        <w:t>)</w:t>
      </w:r>
      <w:r w:rsidRPr="003F7ED9">
        <w:rPr>
          <w:rFonts w:eastAsia="Calibri" w:cs="Arial"/>
          <w:color w:val="000000" w:themeColor="text1"/>
        </w:rPr>
        <w:t>. Throughout</w:t>
      </w:r>
      <w:r w:rsidRPr="00CB79F2">
        <w:rPr>
          <w:rFonts w:eastAsia="Calibri" w:cs="Arial"/>
          <w:color w:val="000000" w:themeColor="text1"/>
        </w:rPr>
        <w:t>, we used the cost-effectiveness thresholds of £15,000 and £20,000/QALY</w:t>
      </w:r>
      <w:r w:rsidR="003B022A">
        <w:rPr>
          <w:rFonts w:eastAsia="Calibri" w:cs="Arial"/>
          <w:color w:val="000000" w:themeColor="text1"/>
          <w:shd w:val="clear" w:color="auto" w:fill="E6E6E6"/>
        </w:rPr>
        <w:fldChar w:fldCharType="begin">
          <w:fldData xml:space="preserve">PEVuZE5vdGU+PENpdGU+PEF1dGhvcj5OSUNFPC9BdXRob3I+PFllYXI+MjAxMzwvWWVhcj48UmVj
TnVtPjE1NTwvUmVjTnVtPjxJRFRleHQ+R3VpZGUgdG8gdGhlIG1ldGhvZHMgb2YgdGVjaG5vbG9n
eSBhcHByYWlzYWw8L0lEVGV4dD48RGlzcGxheVRleHQ+PHN0eWxlIGZhY2U9InN1cGVyc2NyaXB0
Ij4xNDUsIDE2My0xNjc8L3N0eWxlPjwvRGlzcGxheVRleHQ+PHJlY29yZD48cmVjLW51bWJlcj4x
NTU8L3JlYy1udW1iZXI+PGZvcmVpZ24ta2V5cz48a2V5IGFwcD0iRU4iIGRiLWlkPSJyOTAwc3Y5
ZmxmYXpwYmVkd3N1cHB3dzQwYXB0d3N4NXJhemQiIHRpbWVzdGFtcD0iMTYyOTEzMTE5MCI+MTU1
PC9rZXk+PC9mb3JlaWduLWtleXM+PHJlZi10eXBlIG5hbWU9IlJlcG9ydCI+Mjc8L3JlZi10eXBl
Pjxjb250cmlidXRvcnM+PGF1dGhvcnM+PGF1dGhvcj5OSUNFLDwvYXV0aG9yPjwvYXV0aG9ycz48
L2NvbnRyaWJ1dG9ycz48dGl0bGVzPjx0aXRsZT5HdWlkZSB0byB0aGUgbWV0aG9kcyBvZiB0ZWNo
bm9sb2d5IGFwcHJhaXNhbDwvdGl0bGU+PC90aXRsZXM+PGRhdGVzPjx5ZWFyPjIwMTM8L3llYXI+
PC9kYXRlcz48cHViLWxvY2F0aW9uPkxvbmRvbiwgTWFuY2hlc3RlcjwvcHViLWxvY2F0aW9uPjxw
dWJsaXNoZXI+TklDRTwvcHVibGlzaGVyPjx1cmxzPjxyZWxhdGVkLXVybHM+PHVybD5odHRwczov
L3d3dy5uaWNlLm9yZy51ay9wcm9jZXNzL3BtZzkvY2hhcHRlci9mb3Jld29yZDwvdXJsPjwvcmVs
YXRlZC11cmxzPjwvdXJscz48YWNjZXNzLWRhdGU+MjQvMDUvMjAyMTwvYWNjZXNzLWRhdGU+PC9y
ZWNvcmQ+PC9DaXRlPjxDaXRlPjxBdXRob3I+VUsgRGVwYXJ0bWVudCBvZiBIZWFsdGg8L0F1dGhv
cj48WWVhcj4yMDE3PC9ZZWFyPjxSZWNOdW0+NDkxPC9SZWNOdW0+PElEVGV4dD5BY2NlbGVyYXRl
ZCBBY2Nlc3MgQ29sbGFib3JhdGl2ZSBmb3IgaGVhbHRoIHRlY2hub2xvZ2llcy4gSUEgTm86IDEz
MDAzLjwvSURUZXh0PjxyZWNvcmQ+PHJlYy1udW1iZXI+NDkxPC9yZWMtbnVtYmVyPjxmb3JlaWdu
LWtleXM+PGtleSBhcHA9IkVOIiBkYi1pZD0idDJwOXRkdzV1c2Z6czZlMnRmMXgwdjlpZno1c3Aw
NWVzc3oyIiB0aW1lc3RhbXA9IjE2NTMxNjY1OTgiPjQ5MTwva2V5PjwvZm9yZWlnbi1rZXlzPjxy
ZWYtdHlwZSBuYW1lPSJHZW5lcmljIj4xMzwvcmVmLXR5cGU+PGNvbnRyaWJ1dG9ycz48YXV0aG9y
cz48YXV0aG9yPlVLIERlcGFydG1lbnQgb2YgSGVhbHRoLDwvYXV0aG9yPjwvYXV0aG9ycz48L2Nv
bnRyaWJ1dG9ycz48dGl0bGVzPjx0aXRsZT5BY2NlbGVyYXRlZCBBY2Nlc3MgQ29sbGFib3JhdGl2
ZSBmb3IgaGVhbHRoIHRlY2hub2xvZ2llcy4gSUEgTm86IDEzMDAzLjwvdGl0bGU+PC90aXRsZXM+
PGRhdGVzPjx5ZWFyPjIwMTc8L3llYXI+PC9kYXRlcz48dXJscz48cmVsYXRlZC11cmxzPjx1cmw+
aHR0cHM6Ly9hc3NldHMucHVibGlzaGluZy5zZXJ2aWNlLmdvdi51ay9nb3Zlcm5tZW50L3VwbG9h
ZHMvc3lzdGVtL3VwbG9hZHMvYXR0YWNobWVudF9kYXRhL2ZpbGUvNjYzMDk0L0FjY2VsZXJhdGVk
X0FjY2Vzc19Db2xsYWJvcmF0aXZlXy1faW1wYWN0X2Fzc3Nlc3NtZW50LnBkZjwvdXJsPjwvcmVs
YXRlZC11cmxzPjwvdXJscz48YWNjZXNzLWRhdGU+MDMvMDYvMjAyMTwvYWNjZXNzLWRhdGU+PC9y
ZWNvcmQ+PC9DaXRlPjxDaXRlPjxBdXRob3I+VUsgRGVwYXJ0bWVudCBvZiBIZWFsdGggYW5kIFNv
Y2lhbCBDYXJlPC9BdXRob3I+PFllYXI+MjAxODwvWWVhcj48UmVjTnVtPjQ4OTwvUmVjTnVtPjxJ
RFRleHQ+MjAxOCBTdGF0dXRvcnkgU2NoZW1lIOKAkyBCcmFuZGVkIE1lZGljaW5lcyBQcmljaW5n
LiBJQSBObyA5NTUzPC9JRFRleHQ+PHJlY29yZD48cmVjLW51bWJlcj40ODk8L3JlYy1udW1iZXI+
PGZvcmVpZ24ta2V5cz48a2V5IGFwcD0iRU4iIGRiLWlkPSJ0MnA5dGR3NXVzZnpzNmUydGYxeDB2
OWlmejVzcDA1ZXNzejIiIHRpbWVzdGFtcD0iMTY1MzE2NjU5OCI+NDg5PC9rZXk+PC9mb3JlaWdu
LWtleXM+PHJlZi10eXBlIG5hbWU9IkdlbmVyaWMiPjEzPC9yZWYtdHlwZT48Y29udHJpYnV0b3Jz
PjxhdXRob3JzPjxhdXRob3I+VUsgRGVwYXJ0bWVudCBvZiBIZWFsdGggYW5kIFNvY2lhbCBDYXJl
LDwvYXV0aG9yPjwvYXV0aG9ycz48L2NvbnRyaWJ1dG9ycz48dGl0bGVzPjx0aXRsZT4yMDE4IFN0
YXR1dG9yeSBTY2hlbWUg4oCTIEJyYW5kZWQgTWVkaWNpbmVzIFByaWNpbmcuIElBIE5vIDk1NTM8
L3RpdGxlPjwvdGl0bGVzPjxkYXRlcz48eWVhcj4yMDE4PC95ZWFyPjwvZGF0ZXM+PHVybHM+PHJl
bGF0ZWQtdXJscz48dXJsPmh0dHBzOi8vYXNzZXRzLnB1Ymxpc2hpbmcuc2VydmljZS5nb3YudWsv
Z292ZXJubWVudC91cGxvYWRzL3N5c3RlbS91cGxvYWRzL2F0dGFjaG1lbnRfZGF0YS9maWxlLzc2
MTA2NC9pbXBhY3QtYXNzZXNzbWVudC0yMDE4LXN0YXR1dG9yeS1zY2hlbWUtYnJhbmRlZC1tZWRp
Y2luZXMtcHJpY2luZy5wZGY8L3VybD48L3JlbGF0ZWQtdXJscz48L3VybHM+PGFjY2Vzcy1kYXRl
PjAzLzA2LzIwMjE8L2FjY2Vzcy1kYXRlPjwvcmVjb3JkPjwvQ2l0ZT48Q2l0ZT48QXV0aG9yPlVL
IERlcGFydG1lbnQgb2YgSGVhbHRoIGFuZCBTb2NpYWwgQ2FyZTwvQXV0aG9yPjxZZWFyPjIwMTg8
L1llYXI+PFJlY051bT40OTA8L1JlY051bT48SURUZXh0Pk5JQ0UmYXBvcztzIHRlY2hub2xvZ3kg
YXBwcmFpc2FsIGFuZCBoaWdobHkgc3BlY2lhbGlzZWQgdGVjaG5vbG9neSB3b3JrIHByb2dyYW1t
ZXMgLSBjaGFyZ2luZyBhbmQgQXBwZWFscyBQYW5lbHM8L0lEVGV4dD48cmVjb3JkPjxyZWMtbnVt
YmVyPjQ5MDwvcmVjLW51bWJlcj48Zm9yZWlnbi1rZXlzPjxrZXkgYXBwPSJFTiIgZGItaWQ9InQy
cDl0ZHc1dXNmenM2ZTJ0ZjF4MHY5aWZ6NXNwMDVlc3N6MiIgdGltZXN0YW1wPSIxNjUzMTY2NTk4
Ij40OTA8L2tleT48L2ZvcmVpZ24ta2V5cz48cmVmLXR5cGUgbmFtZT0iR2VuZXJpYyI+MTM8L3Jl
Zi10eXBlPjxjb250cmlidXRvcnM+PGF1dGhvcnM+PGF1dGhvcj5VSyBEZXBhcnRtZW50IG9mIEhl
YWx0aCBhbmQgU29jaWFsIENhcmUsPC9hdXRob3I+PC9hdXRob3JzPjwvY29udHJpYnV0b3JzPjx0
aXRsZXM+PHRpdGxlPk5JQ0UmYXBvcztzIHRlY2hub2xvZ3kgYXBwcmFpc2FsIGFuZCBoaWdobHkg
c3BlY2lhbGlzZWQgdGVjaG5vbG9neSB3b3JrIHByb2dyYW1tZXMgLSBjaGFyZ2luZyBhbmQgQXBw
ZWFscyBQYW5lbHM8L3RpdGxlPjwvdGl0bGVzPjxkYXRlcz48eWVhcj4yMDE4PC95ZWFyPjwvZGF0
ZXM+PHVybHM+PHJlbGF0ZWQtdXJscz48dXJsPmh0dHBzOi8vd3d3LmxlZ2lzbGF0aW9uLmdvdi51
ay91a2lhLzIwMTgvMTcxL3BkZnMvdWtpYV8yMDE4MDE3MV9lbi5wZGY8L3VybD48L3JlbGF0ZWQt
dXJscz48L3VybHM+PGFjY2Vzcy1kYXRlPjAzLzA2LzIwMjE8L2FjY2Vzcy1kYXRlPjwvcmVjb3Jk
PjwvQ2l0ZT48Q2l0ZT48QXV0aG9yPkNsYXh0b248L0F1dGhvcj48WWVhcj4xOTk5PC9ZZWFyPjxS
ZWNOdW0+NjY8L1JlY051bT48SURUZXh0PlRoZSBpcnJlbGV2YW5jZSBvZiBpbmZlcmVuY2U6IGEg
ZGVjaXNpb24tbWFraW5nIGFwcHJvYWNoIHRvIHRoZSBzdG9jaGFzdGljIGV2YWx1YXRpb24gb2Yg
aGVhbHRoIGNhcmUgdGVjaG5vbG9naWVzPC9JRFRleHQ+PHJlY29yZD48cmVjLW51bWJlcj42Njwv
cmVjLW51bWJlcj48Zm9yZWlnbi1rZXlzPjxrZXkgYXBwPSJFTiIgZGItaWQ9InQycDl0ZHc1dXNm
enM2ZTJ0ZjF4MHY5aWZ6NXNwMDVlc3N6MiIgdGltZXN0YW1wPSIxNjUyNzA5MTE3Ij42Njwva2V5
PjwvZm9yZWlnbi1rZXlzPjxyZWYtdHlwZSBuYW1lPSJKb3VybmFsIEFydGljbGUiPjE3PC9yZWYt
dHlwZT48Y29udHJpYnV0b3JzPjxhdXRob3JzPjxhdXRob3I+Q2xheHRvbiwgSy48L2F1dGhvcj48
L2F1dGhvcnM+PC9jb250cmlidXRvcnM+PGF1dGgtYWRkcmVzcz5Db21tb253ZWFsdGggRnVuZCBv
ZiBOZXcgWW9yaywgSGFydmFyZCBDZW50ZXIgZm9yIFJpc2sgQW5hbHlzaXMsIEhhcnZhcmQgU2No
b29sIG9mIFB1YmxpYyBIZWFsdGgsIEJvc3RvbiwgTUEsIFVTQS4ga2NsYXh0b25AaHNwaC5oYXJ2
YXJkLmVkdTwvYXV0aC1hZGRyZXNzPjx0aXRsZXM+PHRpdGxlPlRoZSBpcnJlbGV2YW5jZSBvZiBp
bmZlcmVuY2U6IGEgZGVjaXNpb24tbWFraW5nIGFwcHJvYWNoIHRvIHRoZSBzdG9jaGFzdGljIGV2
YWx1YXRpb24gb2YgaGVhbHRoIGNhcmUgdGVjaG5vbG9naWVzPC90aXRsZT48c2Vjb25kYXJ5LXRp
dGxlPkogSGVhbHRoIEVjb248L3NlY29uZGFyeS10aXRsZT48YWx0LXRpdGxlPkpvdXJuYWwgb2Yg
aGVhbHRoIGVjb25vbWljczwvYWx0LXRpdGxlPjxzaG9ydC10aXRsZT5UaGUgaXJyZWxldmFuY2Ug
b2YgaW5mZXJlbmNlOiBhIGRlY2lzaW9uLW1ha2luZyBhcHByb2FjaCB0byB0aGUgc3RvY2hhc3Rp
YyBldmFsdWF0aW9uIG9mIGhlYWx0aCBjYXJlIHRlY2hub2xvZ2llczwvc2hvcnQtdGl0bGU+PC90
aXRsZXM+PHBlcmlvZGljYWw+PGZ1bGwtdGl0bGU+SiBIZWFsdGggRWNvbjwvZnVsbC10aXRsZT48
YWJici0xPkpvdXJuYWwgb2YgaGVhbHRoIGVjb25vbWljczwvYWJici0xPjwvcGVyaW9kaWNhbD48
YWx0LXBlcmlvZGljYWw+PGZ1bGwtdGl0bGU+SiBIZWFsdGggRWNvbjwvZnVsbC10aXRsZT48YWJi
ci0xPkpvdXJuYWwgb2YgaGVhbHRoIGVjb25vbWljczwvYWJici0xPjwvYWx0LXBlcmlvZGljYWw+
PHBhZ2VzPjM0MS02NDwvcGFnZXM+PHZvbHVtZT4xODwvdm9sdW1lPjxudW1iZXI+MzwvbnVtYmVy
PjxlZGl0aW9uPjE5OTkvMTAvMjg8L2VkaXRpb24+PGtleXdvcmRzPjxrZXl3b3JkPkJheWVzIFRo
ZW9yZW08L2tleXdvcmQ+PGtleXdvcmQ+Q2xpbmljYWwgVHJpYWxzIGFzIFRvcGljPC9rZXl3b3Jk
PjxrZXl3b3JkPkNvc3QtQmVuZWZpdCBBbmFseXNpcy8qc3RhdGlzdGljcyAmYW1wOyBudW1lcmlj
YWwgZGF0YTwva2V5d29yZD48a2V5d29yZD4qRGVjaXNpb24gTWFraW5nPC9rZXl3b3JkPjxrZXl3
b3JkPkhlYWx0aCBDYXJlIENvc3RzL3N0YXRpc3RpY3MgJmFtcDsgbnVtZXJpY2FsIGRhdGE8L2tl
eXdvcmQ+PGtleXdvcmQ+SHVtYW5zPC9rZXl3b3JkPjxrZXl3b3JkPipNb2RlbHMsIEVjb25vbWV0
cmljPC9rZXl3b3JkPjxrZXl3b3JkPipTdG9jaGFzdGljIFByb2Nlc3Nlczwva2V5d29yZD48a2V5
d29yZD5UZWNobm9sb2d5IEFzc2Vzc21lbnQsIEJpb21lZGljYWwvKmVjb25vbWljcy9tZXRob2Rz
PC9rZXl3b3JkPjxrZXl3b3JkPlVuaXRlZCBLaW5nZG9tPC9rZXl3b3JkPjwva2V5d29yZHM+PGRh
dGVzPjx5ZWFyPjE5OTk8L3llYXI+PHB1Yi1kYXRlcz48ZGF0ZT5KdW48L2RhdGU+PC9wdWItZGF0
ZXM+PC9kYXRlcz48aXNibj4wMTY3LTYyOTYgKFByaW50KSAwMTY3LTYyOTYgKExpbmtpbmcpPC9p
c2JuPjxhY2Nlc3Npb24tbnVtPjEwNTM3ODk5PC9hY2Nlc3Npb24tbnVtPjx1cmxzPjxyZWxhdGVk
LXVybHM+PHVybD5odHRwczovL3d3dy5uY2JpLm5sbS5uaWguZ292L3B1Ym1lZC8xMDUzNzg5OTwv
dXJsPjwvcmVsYXRlZC11cmxzPjwvdXJscz48cmVtb3RlLWRhdGFiYXNlLXByb3ZpZGVyPk5sbTwv
cmVtb3RlLWRhdGFiYXNlLXByb3ZpZGVyPjxsYW5ndWFnZT5lbmc8L2xhbmd1YWdlPjwvcmVjb3Jk
PjwvQ2l0ZT48Q2l0ZT48QXV0aG9yPkxvbWFzPC9BdXRob3I+PFllYXI+MjAxOTwvWWVhcj48UmVj
TnVtPjIwMTwvUmVjTnVtPjxJRFRleHQ+RXN0aW1hdGluZyB0aGUgTWFyZ2luYWwgUHJvZHVjdGl2
aXR5IG9mIHRoZSBFbmdsaXNoIE5hdGlvbmFsIEhlYWx0aCBTZXJ2aWNlIEZyb20gMjAwMyB0byAy
MDEyPC9JRFRleHQ+PHJlY29yZD48cmVjLW51bWJlcj4yMDE8L3JlYy1udW1iZXI+PGZvcmVpZ24t
a2V5cz48a2V5IGFwcD0iRU4iIGRiLWlkPSJ0MnA5dGR3NXVzZnpzNmUydGYxeDB2OWlmejVzcDA1
ZXNzejIiIHRpbWVzdGFtcD0iMTY1MjcwOTExOCI+MjAxPC9rZXk+PC9mb3JlaWduLWtleXM+PHJl
Zi10eXBlIG5hbWU9IkpvdXJuYWwgQXJ0aWNsZSI+MTc8L3JlZi10eXBlPjxjb250cmlidXRvcnM+
PGF1dGhvcnM+PGF1dGhvcj5Mb21hcywgSi48L2F1dGhvcj48YXV0aG9yPk1hcnRpbiwgUy48L2F1
dGhvcj48YXV0aG9yPkNsYXh0b24sIEsuPC9hdXRob3I+PC9hdXRob3JzPjwvY29udHJpYnV0b3Jz
Pjx0aXRsZXM+PHRpdGxlPkVzdGltYXRpbmcgdGhlIE1hcmdpbmFsIFByb2R1Y3Rpdml0eSBvZiB0
aGUgRW5nbGlzaCBOYXRpb25hbCBIZWFsdGggU2VydmljZSBGcm9tIDIwMDMgdG8gMjAxMjwvdGl0
bGU+PHNlY29uZGFyeS10aXRsZT5WYWx1ZSBIZWFsdGg8L3NlY29uZGFyeS10aXRsZT48c2hvcnQt
dGl0bGU+RXN0aW1hdGluZyB0aGUgTWFyZ2luYWwgUHJvZHVjdGl2aXR5IG9mIHRoZSBFbmdsaXNo
IE5hdGlvbmFsIEhlYWx0aCBTZXJ2aWNlIEZyb20gMjAwMyB0byAyMDEyPC9zaG9ydC10aXRsZT48
L3RpdGxlcz48cGVyaW9kaWNhbD48ZnVsbC10aXRsZT5WYWx1ZSBIZWFsdGg8L2Z1bGwtdGl0bGU+
PC9wZXJpb2RpY2FsPjxwYWdlcz45OTUtMTAwMjwvcGFnZXM+PHZvbHVtZT4yMjwvdm9sdW1lPjxu
dW1iZXI+OTwvbnVtYmVyPjxlZGl0aW9uPjIwMTkvMDYvMTg8L2VkaXRpb24+PGtleXdvcmRzPjxr
ZXl3b3JkPkVmZmljaWVuY3ksIE9yZ2FuaXphdGlvbmFsPC9rZXl3b3JkPjxrZXl3b3JkPkhlYWx0
aCBDYXJlIFJhdGlvbmluZzwva2V5d29yZD48a2V5d29yZD5IZWFsdGggRXhwZW5kaXR1cmVzPC9r
ZXl3b3JkPjxrZXl3b3JkPkh1bWFuczwva2V5d29yZD48a2V5d29yZD5Nb2RlbHMsIEVjb25vbWV0
cmljPC9rZXl3b3JkPjxrZXl3b3JkPk1vcnRhbGl0eTwva2V5d29yZD48a2V5d29yZD5PdXRjb21l
IGFuZCBQcm9jZXNzIEFzc2Vzc21lbnQsIEhlYWx0aCBDYXJlPC9rZXl3b3JkPjxrZXl3b3JkPlF1
YWxpdHktQWRqdXN0ZWQgTGlmZSBZZWFyczwva2V5d29yZD48a2V5d29yZD5Tb2Npb2Vjb25vbWlj
IEZhY3RvcnM8L2tleXdvcmQ+PGtleXdvcmQ+U3RhdGUgTWVkaWNpbmU8L2tleXdvcmQ+PGtleXdv
cmQ+VW5pdGVkIEtpbmdkb208L2tleXdvcmQ+PGtleXdvcmQ+YWxsb2NhdGl2ZSBlZmZpY2llbmN5
PC9rZXl3b3JkPjxrZXl3b3JkPmVjb25vbWV0cmljIG1vZGVsaW5nPC9rZXl3b3JkPjxrZXl3b3Jk
PmhlYWx0aCBvcHBvcnR1bml0eSBjb3N0czwva2V5d29yZD48a2V5d29yZD5wcm9kdWN0aXZpdHk8
L2tleXdvcmQ+PGtleXdvcmQ+cHJvZ3JhbSBidWRnZXRpbmc8L2tleXdvcmQ+PC9rZXl3b3Jkcz48
ZGF0ZXM+PHllYXI+MjAxOTwveWVhcj48cHViLWRhdGVzPjxkYXRlPjA5PC9kYXRlPjwvcHViLWRh
dGVzPjwvZGF0ZXM+PGlzYm4+MTUyNC00NzMzPC9pc2JuPjxhY2Nlc3Npb24tbnVtPjMxNTExMTg5
PC9hY2Nlc3Npb24tbnVtPjx1cmxzPjxyZWxhdGVkLXVybHM+PHVybD5odHRwczovL3d3dy5uY2Jp
Lm5sbS5uaWguZ292L3B1Ym1lZC8zMTUxMTE4OTwvdXJsPjwvcmVsYXRlZC11cmxzPjwvdXJscz48
ZWxlY3Ryb25pYy1yZXNvdXJjZS1udW0+MTAuMTAxNi9qLmp2YWwuMjAxOS4wNC4xOTI2PC9lbGVj
dHJvbmljLXJlc291cmNlLW51bT48bGFuZ3VhZ2U+ZW5nPC9sYW5ndWFnZT48L3JlY29yZD48L0Np
dGU+PC9FbmROb3RlPgB=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PEVuZE5vdGU+PENpdGU+PEF1dGhvcj5OSUNFPC9BdXRob3I+PFllYXI+MjAxMzwvWWVhcj48UmVj
TnVtPjE1NTwvUmVjTnVtPjxJRFRleHQ+R3VpZGUgdG8gdGhlIG1ldGhvZHMgb2YgdGVjaG5vbG9n
eSBhcHByYWlzYWw8L0lEVGV4dD48RGlzcGxheVRleHQ+PHN0eWxlIGZhY2U9InN1cGVyc2NyaXB0
Ij4xNDUsIDE2My0xNjc8L3N0eWxlPjwvRGlzcGxheVRleHQ+PHJlY29yZD48cmVjLW51bWJlcj4x
NTU8L3JlYy1udW1iZXI+PGZvcmVpZ24ta2V5cz48a2V5IGFwcD0iRU4iIGRiLWlkPSJyOTAwc3Y5
ZmxmYXpwYmVkd3N1cHB3dzQwYXB0d3N4NXJhemQiIHRpbWVzdGFtcD0iMTYyOTEzMTE5MCI+MTU1
PC9rZXk+PC9mb3JlaWduLWtleXM+PHJlZi10eXBlIG5hbWU9IlJlcG9ydCI+Mjc8L3JlZi10eXBl
Pjxjb250cmlidXRvcnM+PGF1dGhvcnM+PGF1dGhvcj5OSUNFLDwvYXV0aG9yPjwvYXV0aG9ycz48
L2NvbnRyaWJ1dG9ycz48dGl0bGVzPjx0aXRsZT5HdWlkZSB0byB0aGUgbWV0aG9kcyBvZiB0ZWNo
bm9sb2d5IGFwcHJhaXNhbDwvdGl0bGU+PC90aXRsZXM+PGRhdGVzPjx5ZWFyPjIwMTM8L3llYXI+
PC9kYXRlcz48cHViLWxvY2F0aW9uPkxvbmRvbiwgTWFuY2hlc3RlcjwvcHViLWxvY2F0aW9uPjxw
dWJsaXNoZXI+TklDRTwvcHVibGlzaGVyPjx1cmxzPjxyZWxhdGVkLXVybHM+PHVybD5odHRwczov
L3d3dy5uaWNlLm9yZy51ay9wcm9jZXNzL3BtZzkvY2hhcHRlci9mb3Jld29yZDwvdXJsPjwvcmVs
YXRlZC11cmxzPjwvdXJscz48YWNjZXNzLWRhdGU+MjQvMDUvMjAyMTwvYWNjZXNzLWRhdGU+PC9y
ZWNvcmQ+PC9DaXRlPjxDaXRlPjxBdXRob3I+VUsgRGVwYXJ0bWVudCBvZiBIZWFsdGg8L0F1dGhv
cj48WWVhcj4yMDE3PC9ZZWFyPjxSZWNOdW0+NDkxPC9SZWNOdW0+PElEVGV4dD5BY2NlbGVyYXRl
ZCBBY2Nlc3MgQ29sbGFib3JhdGl2ZSBmb3IgaGVhbHRoIHRlY2hub2xvZ2llcy4gSUEgTm86IDEz
MDAzLjwvSURUZXh0PjxyZWNvcmQ+PHJlYy1udW1iZXI+NDkxPC9yZWMtbnVtYmVyPjxmb3JlaWdu
LWtleXM+PGtleSBhcHA9IkVOIiBkYi1pZD0idDJwOXRkdzV1c2Z6czZlMnRmMXgwdjlpZno1c3Aw
NWVzc3oyIiB0aW1lc3RhbXA9IjE2NTMxNjY1OTgiPjQ5MTwva2V5PjwvZm9yZWlnbi1rZXlzPjxy
ZWYtdHlwZSBuYW1lPSJHZW5lcmljIj4xMzwvcmVmLXR5cGU+PGNvbnRyaWJ1dG9ycz48YXV0aG9y
cz48YXV0aG9yPlVLIERlcGFydG1lbnQgb2YgSGVhbHRoLDwvYXV0aG9yPjwvYXV0aG9ycz48L2Nv
bnRyaWJ1dG9ycz48dGl0bGVzPjx0aXRsZT5BY2NlbGVyYXRlZCBBY2Nlc3MgQ29sbGFib3JhdGl2
ZSBmb3IgaGVhbHRoIHRlY2hub2xvZ2llcy4gSUEgTm86IDEzMDAzLjwvdGl0bGU+PC90aXRsZXM+
PGRhdGVzPjx5ZWFyPjIwMTc8L3llYXI+PC9kYXRlcz48dXJscz48cmVsYXRlZC11cmxzPjx1cmw+
aHR0cHM6Ly9hc3NldHMucHVibGlzaGluZy5zZXJ2aWNlLmdvdi51ay9nb3Zlcm5tZW50L3VwbG9h
ZHMvc3lzdGVtL3VwbG9hZHMvYXR0YWNobWVudF9kYXRhL2ZpbGUvNjYzMDk0L0FjY2VsZXJhdGVk
X0FjY2Vzc19Db2xsYWJvcmF0aXZlXy1faW1wYWN0X2Fzc3Nlc3NtZW50LnBkZjwvdXJsPjwvcmVs
YXRlZC11cmxzPjwvdXJscz48YWNjZXNzLWRhdGU+MDMvMDYvMjAyMTwvYWNjZXNzLWRhdGU+PC9y
ZWNvcmQ+PC9DaXRlPjxDaXRlPjxBdXRob3I+VUsgRGVwYXJ0bWVudCBvZiBIZWFsdGggYW5kIFNv
Y2lhbCBDYXJlPC9BdXRob3I+PFllYXI+MjAxODwvWWVhcj48UmVjTnVtPjQ4OTwvUmVjTnVtPjxJ
RFRleHQ+MjAxOCBTdGF0dXRvcnkgU2NoZW1lIOKAkyBCcmFuZGVkIE1lZGljaW5lcyBQcmljaW5n
LiBJQSBObyA5NTUzPC9JRFRleHQ+PHJlY29yZD48cmVjLW51bWJlcj40ODk8L3JlYy1udW1iZXI+
PGZvcmVpZ24ta2V5cz48a2V5IGFwcD0iRU4iIGRiLWlkPSJ0MnA5dGR3NXVzZnpzNmUydGYxeDB2
OWlmejVzcDA1ZXNzejIiIHRpbWVzdGFtcD0iMTY1MzE2NjU5OCI+NDg5PC9rZXk+PC9mb3JlaWdu
LWtleXM+PHJlZi10eXBlIG5hbWU9IkdlbmVyaWMiPjEzPC9yZWYtdHlwZT48Y29udHJpYnV0b3Jz
PjxhdXRob3JzPjxhdXRob3I+VUsgRGVwYXJ0bWVudCBvZiBIZWFsdGggYW5kIFNvY2lhbCBDYXJl
LDwvYXV0aG9yPjwvYXV0aG9ycz48L2NvbnRyaWJ1dG9ycz48dGl0bGVzPjx0aXRsZT4yMDE4IFN0
YXR1dG9yeSBTY2hlbWUg4oCTIEJyYW5kZWQgTWVkaWNpbmVzIFByaWNpbmcuIElBIE5vIDk1NTM8
L3RpdGxlPjwvdGl0bGVzPjxkYXRlcz48eWVhcj4yMDE4PC95ZWFyPjwvZGF0ZXM+PHVybHM+PHJl
bGF0ZWQtdXJscz48dXJsPmh0dHBzOi8vYXNzZXRzLnB1Ymxpc2hpbmcuc2VydmljZS5nb3YudWsv
Z292ZXJubWVudC91cGxvYWRzL3N5c3RlbS91cGxvYWRzL2F0dGFjaG1lbnRfZGF0YS9maWxlLzc2
MTA2NC9pbXBhY3QtYXNzZXNzbWVudC0yMDE4LXN0YXR1dG9yeS1zY2hlbWUtYnJhbmRlZC1tZWRp
Y2luZXMtcHJpY2luZy5wZGY8L3VybD48L3JlbGF0ZWQtdXJscz48L3VybHM+PGFjY2Vzcy1kYXRl
PjAzLzA2LzIwMjE8L2FjY2Vzcy1kYXRlPjwvcmVjb3JkPjwvQ2l0ZT48Q2l0ZT48QXV0aG9yPlVL
IERlcGFydG1lbnQgb2YgSGVhbHRoIGFuZCBTb2NpYWwgQ2FyZTwvQXV0aG9yPjxZZWFyPjIwMTg8
L1llYXI+PFJlY051bT40OTA8L1JlY051bT48SURUZXh0Pk5JQ0UmYXBvcztzIHRlY2hub2xvZ3kg
YXBwcmFpc2FsIGFuZCBoaWdobHkgc3BlY2lhbGlzZWQgdGVjaG5vbG9neSB3b3JrIHByb2dyYW1t
ZXMgLSBjaGFyZ2luZyBhbmQgQXBwZWFscyBQYW5lbHM8L0lEVGV4dD48cmVjb3JkPjxyZWMtbnVt
YmVyPjQ5MDwvcmVjLW51bWJlcj48Zm9yZWlnbi1rZXlzPjxrZXkgYXBwPSJFTiIgZGItaWQ9InQy
cDl0ZHc1dXNmenM2ZTJ0ZjF4MHY5aWZ6NXNwMDVlc3N6MiIgdGltZXN0YW1wPSIxNjUzMTY2NTk4
Ij40OTA8L2tleT48L2ZvcmVpZ24ta2V5cz48cmVmLXR5cGUgbmFtZT0iR2VuZXJpYyI+MTM8L3Jl
Zi10eXBlPjxjb250cmlidXRvcnM+PGF1dGhvcnM+PGF1dGhvcj5VSyBEZXBhcnRtZW50IG9mIEhl
YWx0aCBhbmQgU29jaWFsIENhcmUsPC9hdXRob3I+PC9hdXRob3JzPjwvY29udHJpYnV0b3JzPjx0
aXRsZXM+PHRpdGxlPk5JQ0UmYXBvcztzIHRlY2hub2xvZ3kgYXBwcmFpc2FsIGFuZCBoaWdobHkg
c3BlY2lhbGlzZWQgdGVjaG5vbG9neSB3b3JrIHByb2dyYW1tZXMgLSBjaGFyZ2luZyBhbmQgQXBw
ZWFscyBQYW5lbHM8L3RpdGxlPjwvdGl0bGVzPjxkYXRlcz48eWVhcj4yMDE4PC95ZWFyPjwvZGF0
ZXM+PHVybHM+PHJlbGF0ZWQtdXJscz48dXJsPmh0dHBzOi8vd3d3LmxlZ2lzbGF0aW9uLmdvdi51
ay91a2lhLzIwMTgvMTcxL3BkZnMvdWtpYV8yMDE4MDE3MV9lbi5wZGY8L3VybD48L3JlbGF0ZWQt
dXJscz48L3VybHM+PGFjY2Vzcy1kYXRlPjAzLzA2LzIwMjE8L2FjY2Vzcy1kYXRlPjwvcmVjb3Jk
PjwvQ2l0ZT48Q2l0ZT48QXV0aG9yPkNsYXh0b248L0F1dGhvcj48WWVhcj4xOTk5PC9ZZWFyPjxS
ZWNOdW0+NjY8L1JlY051bT48SURUZXh0PlRoZSBpcnJlbGV2YW5jZSBvZiBpbmZlcmVuY2U6IGEg
ZGVjaXNpb24tbWFraW5nIGFwcHJvYWNoIHRvIHRoZSBzdG9jaGFzdGljIGV2YWx1YXRpb24gb2Yg
aGVhbHRoIGNhcmUgdGVjaG5vbG9naWVzPC9JRFRleHQ+PHJlY29yZD48cmVjLW51bWJlcj42Njwv
cmVjLW51bWJlcj48Zm9yZWlnbi1rZXlzPjxrZXkgYXBwPSJFTiIgZGItaWQ9InQycDl0ZHc1dXNm
enM2ZTJ0ZjF4MHY5aWZ6NXNwMDVlc3N6MiIgdGltZXN0YW1wPSIxNjUyNzA5MTE3Ij42Njwva2V5
PjwvZm9yZWlnbi1rZXlzPjxyZWYtdHlwZSBuYW1lPSJKb3VybmFsIEFydGljbGUiPjE3PC9yZWYt
dHlwZT48Y29udHJpYnV0b3JzPjxhdXRob3JzPjxhdXRob3I+Q2xheHRvbiwgSy48L2F1dGhvcj48
L2F1dGhvcnM+PC9jb250cmlidXRvcnM+PGF1dGgtYWRkcmVzcz5Db21tb253ZWFsdGggRnVuZCBv
ZiBOZXcgWW9yaywgSGFydmFyZCBDZW50ZXIgZm9yIFJpc2sgQW5hbHlzaXMsIEhhcnZhcmQgU2No
b29sIG9mIFB1YmxpYyBIZWFsdGgsIEJvc3RvbiwgTUEsIFVTQS4ga2NsYXh0b25AaHNwaC5oYXJ2
YXJkLmVkdTwvYXV0aC1hZGRyZXNzPjx0aXRsZXM+PHRpdGxlPlRoZSBpcnJlbGV2YW5jZSBvZiBp
bmZlcmVuY2U6IGEgZGVjaXNpb24tbWFraW5nIGFwcHJvYWNoIHRvIHRoZSBzdG9jaGFzdGljIGV2
YWx1YXRpb24gb2YgaGVhbHRoIGNhcmUgdGVjaG5vbG9naWVzPC90aXRsZT48c2Vjb25kYXJ5LXRp
dGxlPkogSGVhbHRoIEVjb248L3NlY29uZGFyeS10aXRsZT48YWx0LXRpdGxlPkpvdXJuYWwgb2Yg
aGVhbHRoIGVjb25vbWljczwvYWx0LXRpdGxlPjxzaG9ydC10aXRsZT5UaGUgaXJyZWxldmFuY2Ug
b2YgaW5mZXJlbmNlOiBhIGRlY2lzaW9uLW1ha2luZyBhcHByb2FjaCB0byB0aGUgc3RvY2hhc3Rp
YyBldmFsdWF0aW9uIG9mIGhlYWx0aCBjYXJlIHRlY2hub2xvZ2llczwvc2hvcnQtdGl0bGU+PC90
aXRsZXM+PHBlcmlvZGljYWw+PGZ1bGwtdGl0bGU+SiBIZWFsdGggRWNvbjwvZnVsbC10aXRsZT48
YWJici0xPkpvdXJuYWwgb2YgaGVhbHRoIGVjb25vbWljczwvYWJici0xPjwvcGVyaW9kaWNhbD48
YWx0LXBlcmlvZGljYWw+PGZ1bGwtdGl0bGU+SiBIZWFsdGggRWNvbjwvZnVsbC10aXRsZT48YWJi
ci0xPkpvdXJuYWwgb2YgaGVhbHRoIGVjb25vbWljczwvYWJici0xPjwvYWx0LXBlcmlvZGljYWw+
PHBhZ2VzPjM0MS02NDwvcGFnZXM+PHZvbHVtZT4xODwvdm9sdW1lPjxudW1iZXI+MzwvbnVtYmVy
PjxlZGl0aW9uPjE5OTkvMTAvMjg8L2VkaXRpb24+PGtleXdvcmRzPjxrZXl3b3JkPkJheWVzIFRo
ZW9yZW08L2tleXdvcmQ+PGtleXdvcmQ+Q2xpbmljYWwgVHJpYWxzIGFzIFRvcGljPC9rZXl3b3Jk
PjxrZXl3b3JkPkNvc3QtQmVuZWZpdCBBbmFseXNpcy8qc3RhdGlzdGljcyAmYW1wOyBudW1lcmlj
YWwgZGF0YTwva2V5d29yZD48a2V5d29yZD4qRGVjaXNpb24gTWFraW5nPC9rZXl3b3JkPjxrZXl3
b3JkPkhlYWx0aCBDYXJlIENvc3RzL3N0YXRpc3RpY3MgJmFtcDsgbnVtZXJpY2FsIGRhdGE8L2tl
eXdvcmQ+PGtleXdvcmQ+SHVtYW5zPC9rZXl3b3JkPjxrZXl3b3JkPipNb2RlbHMsIEVjb25vbWV0
cmljPC9rZXl3b3JkPjxrZXl3b3JkPipTdG9jaGFzdGljIFByb2Nlc3Nlczwva2V5d29yZD48a2V5
d29yZD5UZWNobm9sb2d5IEFzc2Vzc21lbnQsIEJpb21lZGljYWwvKmVjb25vbWljcy9tZXRob2Rz
PC9rZXl3b3JkPjxrZXl3b3JkPlVuaXRlZCBLaW5nZG9tPC9rZXl3b3JkPjwva2V5d29yZHM+PGRh
dGVzPjx5ZWFyPjE5OTk8L3llYXI+PHB1Yi1kYXRlcz48ZGF0ZT5KdW48L2RhdGU+PC9wdWItZGF0
ZXM+PC9kYXRlcz48aXNibj4wMTY3LTYyOTYgKFByaW50KSAwMTY3LTYyOTYgKExpbmtpbmcpPC9p
c2JuPjxhY2Nlc3Npb24tbnVtPjEwNTM3ODk5PC9hY2Nlc3Npb24tbnVtPjx1cmxzPjxyZWxhdGVk
LXVybHM+PHVybD5odHRwczovL3d3dy5uY2JpLm5sbS5uaWguZ292L3B1Ym1lZC8xMDUzNzg5OTwv
dXJsPjwvcmVsYXRlZC11cmxzPjwvdXJscz48cmVtb3RlLWRhdGFiYXNlLXByb3ZpZGVyPk5sbTwv
cmVtb3RlLWRhdGFiYXNlLXByb3ZpZGVyPjxsYW5ndWFnZT5lbmc8L2xhbmd1YWdlPjwvcmVjb3Jk
PjwvQ2l0ZT48Q2l0ZT48QXV0aG9yPkxvbWFzPC9BdXRob3I+PFllYXI+MjAxOTwvWWVhcj48UmVj
TnVtPjIwMTwvUmVjTnVtPjxJRFRleHQ+RXN0aW1hdGluZyB0aGUgTWFyZ2luYWwgUHJvZHVjdGl2
aXR5IG9mIHRoZSBFbmdsaXNoIE5hdGlvbmFsIEhlYWx0aCBTZXJ2aWNlIEZyb20gMjAwMyB0byAy
MDEyPC9JRFRleHQ+PHJlY29yZD48cmVjLW51bWJlcj4yMDE8L3JlYy1udW1iZXI+PGZvcmVpZ24t
a2V5cz48a2V5IGFwcD0iRU4iIGRiLWlkPSJ0MnA5dGR3NXVzZnpzNmUydGYxeDB2OWlmejVzcDA1
ZXNzejIiIHRpbWVzdGFtcD0iMTY1MjcwOTExOCI+MjAxPC9rZXk+PC9mb3JlaWduLWtleXM+PHJl
Zi10eXBlIG5hbWU9IkpvdXJuYWwgQXJ0aWNsZSI+MTc8L3JlZi10eXBlPjxjb250cmlidXRvcnM+
PGF1dGhvcnM+PGF1dGhvcj5Mb21hcywgSi48L2F1dGhvcj48YXV0aG9yPk1hcnRpbiwgUy48L2F1
dGhvcj48YXV0aG9yPkNsYXh0b24sIEsuPC9hdXRob3I+PC9hdXRob3JzPjwvY29udHJpYnV0b3Jz
Pjx0aXRsZXM+PHRpdGxlPkVzdGltYXRpbmcgdGhlIE1hcmdpbmFsIFByb2R1Y3Rpdml0eSBvZiB0
aGUgRW5nbGlzaCBOYXRpb25hbCBIZWFsdGggU2VydmljZSBGcm9tIDIwMDMgdG8gMjAxMjwvdGl0
bGU+PHNlY29uZGFyeS10aXRsZT5WYWx1ZSBIZWFsdGg8L3NlY29uZGFyeS10aXRsZT48c2hvcnQt
dGl0bGU+RXN0aW1hdGluZyB0aGUgTWFyZ2luYWwgUHJvZHVjdGl2aXR5IG9mIHRoZSBFbmdsaXNo
IE5hdGlvbmFsIEhlYWx0aCBTZXJ2aWNlIEZyb20gMjAwMyB0byAyMDEyPC9zaG9ydC10aXRsZT48
L3RpdGxlcz48cGVyaW9kaWNhbD48ZnVsbC10aXRsZT5WYWx1ZSBIZWFsdGg8L2Z1bGwtdGl0bGU+
PC9wZXJpb2RpY2FsPjxwYWdlcz45OTUtMTAwMjwvcGFnZXM+PHZvbHVtZT4yMjwvdm9sdW1lPjxu
dW1iZXI+OTwvbnVtYmVyPjxlZGl0aW9uPjIwMTkvMDYvMTg8L2VkaXRpb24+PGtleXdvcmRzPjxr
ZXl3b3JkPkVmZmljaWVuY3ksIE9yZ2FuaXphdGlvbmFsPC9rZXl3b3JkPjxrZXl3b3JkPkhlYWx0
aCBDYXJlIFJhdGlvbmluZzwva2V5d29yZD48a2V5d29yZD5IZWFsdGggRXhwZW5kaXR1cmVzPC9r
ZXl3b3JkPjxrZXl3b3JkPkh1bWFuczwva2V5d29yZD48a2V5d29yZD5Nb2RlbHMsIEVjb25vbWV0
cmljPC9rZXl3b3JkPjxrZXl3b3JkPk1vcnRhbGl0eTwva2V5d29yZD48a2V5d29yZD5PdXRjb21l
IGFuZCBQcm9jZXNzIEFzc2Vzc21lbnQsIEhlYWx0aCBDYXJlPC9rZXl3b3JkPjxrZXl3b3JkPlF1
YWxpdHktQWRqdXN0ZWQgTGlmZSBZZWFyczwva2V5d29yZD48a2V5d29yZD5Tb2Npb2Vjb25vbWlj
IEZhY3RvcnM8L2tleXdvcmQ+PGtleXdvcmQ+U3RhdGUgTWVkaWNpbmU8L2tleXdvcmQ+PGtleXdv
cmQ+VW5pdGVkIEtpbmdkb208L2tleXdvcmQ+PGtleXdvcmQ+YWxsb2NhdGl2ZSBlZmZpY2llbmN5
PC9rZXl3b3JkPjxrZXl3b3JkPmVjb25vbWV0cmljIG1vZGVsaW5nPC9rZXl3b3JkPjxrZXl3b3Jk
PmhlYWx0aCBvcHBvcnR1bml0eSBjb3N0czwva2V5d29yZD48a2V5d29yZD5wcm9kdWN0aXZpdHk8
L2tleXdvcmQ+PGtleXdvcmQ+cHJvZ3JhbSBidWRnZXRpbmc8L2tleXdvcmQ+PC9rZXl3b3Jkcz48
ZGF0ZXM+PHllYXI+MjAxOTwveWVhcj48cHViLWRhdGVzPjxkYXRlPjA5PC9kYXRlPjwvcHViLWRh
dGVzPjwvZGF0ZXM+PGlzYm4+MTUyNC00NzMzPC9pc2JuPjxhY2Nlc3Npb24tbnVtPjMxNTExMTg5
PC9hY2Nlc3Npb24tbnVtPjx1cmxzPjxyZWxhdGVkLXVybHM+PHVybD5odHRwczovL3d3dy5uY2Jp
Lm5sbS5uaWguZ292L3B1Ym1lZC8zMTUxMTE4OTwvdXJsPjwvcmVsYXRlZC11cmxzPjwvdXJscz48
ZWxlY3Ryb25pYy1yZXNvdXJjZS1udW0+MTAuMTAxNi9qLmp2YWwuMjAxOS4wNC4xOTI2PC9lbGVj
dHJvbmljLXJlc291cmNlLW51bT48bGFuZ3VhZ2U+ZW5nPC9sYW5ndWFnZT48L3JlY29yZD48L0Np
dGU+PC9FbmROb3RlPgB=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145, 163-167</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similarly to the analysis in </w:t>
      </w:r>
      <w:r w:rsidR="37B1A90C" w:rsidRPr="00CB79F2">
        <w:rPr>
          <w:rFonts w:eastAsia="Calibri" w:cs="Arial"/>
          <w:color w:val="000000" w:themeColor="text1"/>
        </w:rPr>
        <w:t xml:space="preserve">section </w:t>
      </w:r>
      <w:r w:rsidR="003F7ED9">
        <w:rPr>
          <w:rFonts w:eastAsia="Calibri" w:cs="Arial"/>
          <w:color w:val="000000" w:themeColor="text1"/>
        </w:rPr>
        <w:t>8</w:t>
      </w:r>
      <w:r w:rsidR="37B1A90C" w:rsidRPr="00CB79F2">
        <w:rPr>
          <w:rFonts w:eastAsia="Calibri" w:cs="Arial"/>
          <w:color w:val="000000" w:themeColor="text1"/>
        </w:rPr>
        <w:t>.4</w:t>
      </w:r>
      <w:r w:rsidRPr="00CB79F2">
        <w:rPr>
          <w:rFonts w:eastAsia="Calibri" w:cs="Arial"/>
          <w:color w:val="000000" w:themeColor="text1"/>
        </w:rPr>
        <w:t>.</w:t>
      </w:r>
    </w:p>
    <w:p w14:paraId="3D1DE2E1" w14:textId="6EB501EC" w:rsidR="4924D102" w:rsidRPr="00CB79F2" w:rsidRDefault="4924D102" w:rsidP="0066232B">
      <w:pPr>
        <w:rPr>
          <w:rFonts w:eastAsia="Calibri" w:cs="Arial"/>
          <w:color w:val="000000" w:themeColor="text1"/>
        </w:rPr>
      </w:pPr>
      <w:r w:rsidRPr="00CB79F2">
        <w:rPr>
          <w:rFonts w:eastAsia="Calibri" w:cs="Arial"/>
          <w:color w:val="000000" w:themeColor="text1"/>
        </w:rPr>
        <w:t xml:space="preserve">We first compared testing strategies and included those with a probability of being cost-effective ≥ 5% in each age group, in 2000 simulations. We also included “harmonised testing strategies”, whereby the same testing strategy is used across age groups; and a strategy where genetic testing is offered to all relatives as per the Welsh and Wessex services. </w:t>
      </w:r>
    </w:p>
    <w:p w14:paraId="7F49DD6B" w14:textId="7F651592" w:rsidR="4924D102" w:rsidRPr="00CB79F2" w:rsidRDefault="4924D102" w:rsidP="0066232B">
      <w:pPr>
        <w:rPr>
          <w:rFonts w:eastAsia="Calibri" w:cs="Arial"/>
          <w:color w:val="000000" w:themeColor="text1"/>
        </w:rPr>
      </w:pPr>
      <w:r w:rsidRPr="00CB79F2">
        <w:rPr>
          <w:rFonts w:eastAsia="Calibri" w:cs="Arial"/>
          <w:color w:val="000000" w:themeColor="text1"/>
        </w:rPr>
        <w:t>In the main analysis, the selected testing strategies were included with the options for contacting relatives (direct or indirect, concomitant or sequential cascade) and with the options for selecting index</w:t>
      </w:r>
      <w:r w:rsidR="003F7ED9">
        <w:rPr>
          <w:rFonts w:eastAsia="Calibri" w:cs="Arial"/>
          <w:color w:val="000000" w:themeColor="text1"/>
        </w:rPr>
        <w:t xml:space="preserve"> cas</w:t>
      </w:r>
      <w:r w:rsidRPr="00CB79F2">
        <w:rPr>
          <w:rFonts w:eastAsia="Calibri" w:cs="Arial"/>
          <w:color w:val="000000" w:themeColor="text1"/>
        </w:rPr>
        <w:t>es (using different thresholds for WDLCN), and run probabilistically over 2000 simulations</w:t>
      </w:r>
      <w:r w:rsidR="00665850" w:rsidRPr="00CB79F2">
        <w:rPr>
          <w:rFonts w:eastAsia="Calibri" w:cs="Arial"/>
          <w:color w:val="000000" w:themeColor="text1"/>
        </w:rPr>
        <w:t xml:space="preserve"> </w:t>
      </w:r>
      <w:r w:rsidR="003B022A">
        <w:rPr>
          <w:rFonts w:eastAsia="Calibri" w:cs="Arial"/>
          <w:color w:val="000000" w:themeColor="text1"/>
          <w:shd w:val="clear" w:color="auto" w:fill="E6E6E6"/>
        </w:rPr>
        <w:fldChar w:fldCharType="begin">
          <w:fldData xml:space="preserve">PEVuZE5vdGU+PENpdGU+PEF1dGhvcj5DbGF4dG9uPC9BdXRob3I+PFllYXI+MTk5OTwvWWVhcj48
UmVjTnVtPjY2PC9SZWNOdW0+PElEVGV4dD5UaGUgaXJyZWxldmFuY2Ugb2YgaW5mZXJlbmNlOiBh
IGRlY2lzaW9uLW1ha2luZyBhcHByb2FjaCB0byB0aGUgc3RvY2hhc3RpYyBldmFsdWF0aW9uIG9m
IGhlYWx0aCBjYXJlIHRlY2hub2xvZ2llczwvSURUZXh0PjxEaXNwbGF5VGV4dD48c3R5bGUgZmFj
ZT0ic3VwZXJzY3JpcHQiPjE2Nzwvc3R5bGU+PC9EaXNwbGF5VGV4dD48cmVjb3JkPjxyZWMtbnVt
YmVyPjY2PC9yZWMtbnVtYmVyPjxmb3JlaWduLWtleXM+PGtleSBhcHA9IkVOIiBkYi1pZD0idDJw
OXRkdzV1c2Z6czZlMnRmMXgwdjlpZno1c3AwNWVzc3oyIiB0aW1lc3RhbXA9IjE2NTI3MDkxMTci
PjY2PC9rZXk+PC9mb3JlaWduLWtleXM+PHJlZi10eXBlIG5hbWU9IkpvdXJuYWwgQXJ0aWNsZSI+
MTc8L3JlZi10eXBlPjxjb250cmlidXRvcnM+PGF1dGhvcnM+PGF1dGhvcj5DbGF4dG9uLCBLLjwv
YXV0aG9yPjwvYXV0aG9ycz48L2NvbnRyaWJ1dG9ycz48YXV0aC1hZGRyZXNzPkNvbW1vbndlYWx0
aCBGdW5kIG9mIE5ldyBZb3JrLCBIYXJ2YXJkIENlbnRlciBmb3IgUmlzayBBbmFseXNpcywgSGFy
dmFyZCBTY2hvb2wgb2YgUHVibGljIEhlYWx0aCwgQm9zdG9uLCBNQSwgVVNBLiBrY2xheHRvbkBo
c3BoLmhhcnZhcmQuZWR1PC9hdXRoLWFkZHJlc3M+PHRpdGxlcz48dGl0bGU+VGhlIGlycmVsZXZh
bmNlIG9mIGluZmVyZW5jZTogYSBkZWNpc2lvbi1tYWtpbmcgYXBwcm9hY2ggdG8gdGhlIHN0b2No
YXN0aWMgZXZhbHVhdGlvbiBvZiBoZWFsdGggY2FyZSB0ZWNobm9sb2dpZXM8L3RpdGxlPjxzZWNv
bmRhcnktdGl0bGU+SiBIZWFsdGggRWNvbjwvc2Vjb25kYXJ5LXRpdGxlPjxhbHQtdGl0bGU+Sm91
cm5hbCBvZiBoZWFsdGggZWNvbm9taWNzPC9hbHQtdGl0bGU+PHNob3J0LXRpdGxlPlRoZSBpcnJl
bGV2YW5jZSBvZiBpbmZlcmVuY2U6IGEgZGVjaXNpb24tbWFraW5nIGFwcHJvYWNoIHRvIHRoZSBz
dG9jaGFzdGljIGV2YWx1YXRpb24gb2YgaGVhbHRoIGNhcmUgdGVjaG5vbG9naWVzPC9zaG9ydC10
aXRsZT48L3RpdGxlcz48cGVyaW9kaWNhbD48ZnVsbC10aXRsZT5KIEhlYWx0aCBFY29uPC9mdWxs
LXRpdGxlPjxhYmJyLTE+Sm91cm5hbCBvZiBoZWFsdGggZWNvbm9taWNzPC9hYmJyLTE+PC9wZXJp
b2RpY2FsPjxhbHQtcGVyaW9kaWNhbD48ZnVsbC10aXRsZT5KIEhlYWx0aCBFY29uPC9mdWxsLXRp
dGxlPjxhYmJyLTE+Sm91cm5hbCBvZiBoZWFsdGggZWNvbm9taWNzPC9hYmJyLTE+PC9hbHQtcGVy
aW9kaWNhbD48cGFnZXM+MzQxLTY0PC9wYWdlcz48dm9sdW1lPjE4PC92b2x1bWU+PG51bWJlcj4z
PC9udW1iZXI+PGVkaXRpb24+MTk5OS8xMC8yODwvZWRpdGlvbj48a2V5d29yZHM+PGtleXdvcmQ+
QmF5ZXMgVGhlb3JlbTwva2V5d29yZD48a2V5d29yZD5DbGluaWNhbCBUcmlhbHMgYXMgVG9waWM8
L2tleXdvcmQ+PGtleXdvcmQ+Q29zdC1CZW5lZml0IEFuYWx5c2lzLypzdGF0aXN0aWNzICZhbXA7
IG51bWVyaWNhbCBkYXRhPC9rZXl3b3JkPjxrZXl3b3JkPipEZWNpc2lvbiBNYWtpbmc8L2tleXdv
cmQ+PGtleXdvcmQ+SGVhbHRoIENhcmUgQ29zdHMvc3RhdGlzdGljcyAmYW1wOyBudW1lcmljYWwg
ZGF0YTwva2V5d29yZD48a2V5d29yZD5IdW1hbnM8L2tleXdvcmQ+PGtleXdvcmQ+Kk1vZGVscywg
RWNvbm9tZXRyaWM8L2tleXdvcmQ+PGtleXdvcmQ+KlN0b2NoYXN0aWMgUHJvY2Vzc2VzPC9rZXl3
b3JkPjxrZXl3b3JkPlRlY2hub2xvZ3kgQXNzZXNzbWVudCwgQmlvbWVkaWNhbC8qZWNvbm9taWNz
L21ldGhvZHM8L2tleXdvcmQ+PGtleXdvcmQ+VW5pdGVkIEtpbmdkb208L2tleXdvcmQ+PC9rZXl3
b3Jkcz48ZGF0ZXM+PHllYXI+MTk5OTwveWVhcj48cHViLWRhdGVzPjxkYXRlPkp1bjwvZGF0ZT48
L3B1Yi1kYXRlcz48L2RhdGVzPjxpc2JuPjAxNjctNjI5NiAoUHJpbnQpIDAxNjctNjI5NiAoTGlu
a2luZyk8L2lzYm4+PGFjY2Vzc2lvbi1udW0+MTA1Mzc4OTk8L2FjY2Vzc2lvbi1udW0+PHVybHM+
PHJlbGF0ZWQtdXJscz48dXJsPmh0dHBzOi8vd3d3Lm5jYmkubmxtLm5paC5nb3YvcHVibWVkLzEw
NTM3ODk5PC91cmw+PC9yZWxhdGVkLXVybHM+PC91cmxzPjxyZW1vdGUtZGF0YWJhc2UtcHJvdmlk
ZXI+TmxtPC9yZW1vdGUtZGF0YWJhc2UtcHJvdmlkZXI+PGxhbmd1YWdlPmVuZzwvbGFuZ3VhZ2U+
PC9yZWNvcmQ+PC9DaXRlPjwvRW5kTm90ZT4A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PEVuZE5vdGU+PENpdGU+PEF1dGhvcj5DbGF4dG9uPC9BdXRob3I+PFllYXI+MTk5OTwvWWVhcj48
UmVjTnVtPjY2PC9SZWNOdW0+PElEVGV4dD5UaGUgaXJyZWxldmFuY2Ugb2YgaW5mZXJlbmNlOiBh
IGRlY2lzaW9uLW1ha2luZyBhcHByb2FjaCB0byB0aGUgc3RvY2hhc3RpYyBldmFsdWF0aW9uIG9m
IGhlYWx0aCBjYXJlIHRlY2hub2xvZ2llczwvSURUZXh0PjxEaXNwbGF5VGV4dD48c3R5bGUgZmFj
ZT0ic3VwZXJzY3JpcHQiPjE2Nzwvc3R5bGU+PC9EaXNwbGF5VGV4dD48cmVjb3JkPjxyZWMtbnVt
YmVyPjY2PC9yZWMtbnVtYmVyPjxmb3JlaWduLWtleXM+PGtleSBhcHA9IkVOIiBkYi1pZD0idDJw
OXRkdzV1c2Z6czZlMnRmMXgwdjlpZno1c3AwNWVzc3oyIiB0aW1lc3RhbXA9IjE2NTI3MDkxMTci
PjY2PC9rZXk+PC9mb3JlaWduLWtleXM+PHJlZi10eXBlIG5hbWU9IkpvdXJuYWwgQXJ0aWNsZSI+
MTc8L3JlZi10eXBlPjxjb250cmlidXRvcnM+PGF1dGhvcnM+PGF1dGhvcj5DbGF4dG9uLCBLLjwv
YXV0aG9yPjwvYXV0aG9ycz48L2NvbnRyaWJ1dG9ycz48YXV0aC1hZGRyZXNzPkNvbW1vbndlYWx0
aCBGdW5kIG9mIE5ldyBZb3JrLCBIYXJ2YXJkIENlbnRlciBmb3IgUmlzayBBbmFseXNpcywgSGFy
dmFyZCBTY2hvb2wgb2YgUHVibGljIEhlYWx0aCwgQm9zdG9uLCBNQSwgVVNBLiBrY2xheHRvbkBo
c3BoLmhhcnZhcmQuZWR1PC9hdXRoLWFkZHJlc3M+PHRpdGxlcz48dGl0bGU+VGhlIGlycmVsZXZh
bmNlIG9mIGluZmVyZW5jZTogYSBkZWNpc2lvbi1tYWtpbmcgYXBwcm9hY2ggdG8gdGhlIHN0b2No
YXN0aWMgZXZhbHVhdGlvbiBvZiBoZWFsdGggY2FyZSB0ZWNobm9sb2dpZXM8L3RpdGxlPjxzZWNv
bmRhcnktdGl0bGU+SiBIZWFsdGggRWNvbjwvc2Vjb25kYXJ5LXRpdGxlPjxhbHQtdGl0bGU+Sm91
cm5hbCBvZiBoZWFsdGggZWNvbm9taWNzPC9hbHQtdGl0bGU+PHNob3J0LXRpdGxlPlRoZSBpcnJl
bGV2YW5jZSBvZiBpbmZlcmVuY2U6IGEgZGVjaXNpb24tbWFraW5nIGFwcHJvYWNoIHRvIHRoZSBz
dG9jaGFzdGljIGV2YWx1YXRpb24gb2YgaGVhbHRoIGNhcmUgdGVjaG5vbG9naWVzPC9zaG9ydC10
aXRsZT48L3RpdGxlcz48cGVyaW9kaWNhbD48ZnVsbC10aXRsZT5KIEhlYWx0aCBFY29uPC9mdWxs
LXRpdGxlPjxhYmJyLTE+Sm91cm5hbCBvZiBoZWFsdGggZWNvbm9taWNzPC9hYmJyLTE+PC9wZXJp
b2RpY2FsPjxhbHQtcGVyaW9kaWNhbD48ZnVsbC10aXRsZT5KIEhlYWx0aCBFY29uPC9mdWxsLXRp
dGxlPjxhYmJyLTE+Sm91cm5hbCBvZiBoZWFsdGggZWNvbm9taWNzPC9hYmJyLTE+PC9hbHQtcGVy
aW9kaWNhbD48cGFnZXM+MzQxLTY0PC9wYWdlcz48dm9sdW1lPjE4PC92b2x1bWU+PG51bWJlcj4z
PC9udW1iZXI+PGVkaXRpb24+MTk5OS8xMC8yODwvZWRpdGlvbj48a2V5d29yZHM+PGtleXdvcmQ+
QmF5ZXMgVGhlb3JlbTwva2V5d29yZD48a2V5d29yZD5DbGluaWNhbCBUcmlhbHMgYXMgVG9waWM8
L2tleXdvcmQ+PGtleXdvcmQ+Q29zdC1CZW5lZml0IEFuYWx5c2lzLypzdGF0aXN0aWNzICZhbXA7
IG51bWVyaWNhbCBkYXRhPC9rZXl3b3JkPjxrZXl3b3JkPipEZWNpc2lvbiBNYWtpbmc8L2tleXdv
cmQ+PGtleXdvcmQ+SGVhbHRoIENhcmUgQ29zdHMvc3RhdGlzdGljcyAmYW1wOyBudW1lcmljYWwg
ZGF0YTwva2V5d29yZD48a2V5d29yZD5IdW1hbnM8L2tleXdvcmQ+PGtleXdvcmQ+Kk1vZGVscywg
RWNvbm9tZXRyaWM8L2tleXdvcmQ+PGtleXdvcmQ+KlN0b2NoYXN0aWMgUHJvY2Vzc2VzPC9rZXl3
b3JkPjxrZXl3b3JkPlRlY2hub2xvZ3kgQXNzZXNzbWVudCwgQmlvbWVkaWNhbC8qZWNvbm9taWNz
L21ldGhvZHM8L2tleXdvcmQ+PGtleXdvcmQ+VW5pdGVkIEtpbmdkb208L2tleXdvcmQ+PC9rZXl3
b3Jkcz48ZGF0ZXM+PHllYXI+MTk5OTwveWVhcj48cHViLWRhdGVzPjxkYXRlPkp1bjwvZGF0ZT48
L3B1Yi1kYXRlcz48L2RhdGVzPjxpc2JuPjAxNjctNjI5NiAoUHJpbnQpIDAxNjctNjI5NiAoTGlu
a2luZyk8L2lzYm4+PGFjY2Vzc2lvbi1udW0+MTA1Mzc4OTk8L2FjY2Vzc2lvbi1udW0+PHVybHM+
PHJlbGF0ZWQtdXJscz48dXJsPmh0dHBzOi8vd3d3Lm5jYmkubmxtLm5paC5nb3YvcHVibWVkLzEw
NTM3ODk5PC91cmw+PC9yZWxhdGVkLXVybHM+PC91cmxzPjxyZW1vdGUtZGF0YWJhc2UtcHJvdmlk
ZXI+TmxtPC9yZW1vdGUtZGF0YWJhc2UtcHJvdmlkZXI+PGxhbmd1YWdlPmVuZzwvbGFuZ3VhZ2U+
PC9yZWNvcmQ+PC9DaXRlPjwvRW5kTm90ZT4A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167</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We calculated ICERs and the cost-effectiveness acceptability curve, which plots the probability that each protocol has the highest net health gain at a range of thresholds </w:t>
      </w:r>
      <w:r w:rsidR="003B022A">
        <w:rPr>
          <w:rFonts w:eastAsia="Calibri" w:cs="Arial"/>
          <w:color w:val="000000" w:themeColor="text1"/>
          <w:shd w:val="clear" w:color="auto" w:fill="E6E6E6"/>
        </w:rPr>
        <w:fldChar w:fldCharType="begin">
          <w:fldData xml:space="preserve">PEVuZE5vdGU+PENpdGU+PEF1dGhvcj5CYXJ0b248L0F1dGhvcj48WWVhcj4yMDA4PC9ZZWFyPjxS
ZWNOdW0+Mjk8L1JlY051bT48SURUZXh0Pk9wdGltYWwgY29zdC1lZmZlY3RpdmVuZXNzIGRlY2lz
aW9uczogdGhlIHJvbGUgb2YgdGhlIGNvc3QtZWZmZWN0aXZlbmVzcyBhY2NlcHRhYmlsaXR5IGN1
cnZlIChDRUFDKSwgdGhlIGNvc3QtZWZmZWN0aXZlbmVzcyBhY2NlcHRhYmlsaXR5IGZyb250aWVy
IChDRUFGKSwgYW5kIHRoZSBleHBlY3RlZCB2YWx1ZSBvZiBwZXJmZWN0aW9uIGluZm9ybWF0aW9u
IChFVlBJKTwvSURUZXh0PjxEaXNwbGF5VGV4dD48c3R5bGUgZmFjZT0ic3VwZXJzY3JpcHQiPjE3
Mzwvc3R5bGU+PC9EaXNwbGF5VGV4dD48cmVjb3JkPjxyZWMtbnVtYmVyPjI5PC9yZWMtbnVtYmVy
Pjxmb3JlaWduLWtleXM+PGtleSBhcHA9IkVOIiBkYi1pZD0idDJwOXRkdzV1c2Z6czZlMnRmMXgw
djlpZno1c3AwNWVzc3oyIiB0aW1lc3RhbXA9IjE2NTI3MDkxMTciPjI5PC9rZXk+PC9mb3JlaWdu
LWtleXM+PHJlZi10eXBlIG5hbWU9IkpvdXJuYWwgQXJ0aWNsZSI+MTc8L3JlZi10eXBlPjxjb250
cmlidXRvcnM+PGF1dGhvcnM+PGF1dGhvcj5CYXJ0b24sIEcuIFIuPC9hdXRob3I+PGF1dGhvcj5C
cmlnZ3MsIEEuIEguPC9hdXRob3I+PGF1dGhvcj5GZW53aWNrLCBFLiBBLjwvYXV0aG9yPjwvYXV0
aG9ycz48L2NvbnRyaWJ1dG9ycz48dGl0bGVzPjx0aXRsZT5PcHRpbWFsIGNvc3QtZWZmZWN0aXZl
bmVzcyBkZWNpc2lvbnM6IHRoZSByb2xlIG9mIHRoZSBjb3N0LWVmZmVjdGl2ZW5lc3MgYWNjZXB0
YWJpbGl0eSBjdXJ2ZSAoQ0VBQyksIHRoZSBjb3N0LWVmZmVjdGl2ZW5lc3MgYWNjZXB0YWJpbGl0
eSBmcm9udGllciAoQ0VBRiksIGFuZCB0aGUgZXhwZWN0ZWQgdmFsdWUgb2YgcGVyZmVjdGlvbiBp
bmZvcm1hdGlvbiAoRVZQSSk8L3RpdGxlPjxzZWNvbmRhcnktdGl0bGU+VmFsdWUgSGVhbHRoPC9z
ZWNvbmRhcnktdGl0bGU+PHNob3J0LXRpdGxlPk9wdGltYWwgY29zdC1lZmZlY3RpdmVuZXNzIGRl
Y2lzaW9uczogdGhlIHJvbGUgb2YgdGhlIGNvc3QtZWZmZWN0aXZlbmVzcyBhY2NlcHRhYmlsaXR5
IGN1cnZlIChDRUFDKSwgdGhlIGNvc3QtZWZmZWN0aXZlbmVzcyBhY2NlcHRhYmlsaXR5IGZyb250
aWVyIChDRUFGKSwgYW5kIHRoZSBleHBlY3RlZCB2YWx1ZSBvZiBwZXJmZWN0aW9uIGluZm9ybWF0
aW9uIChFVlBJKTwvc2hvcnQtdGl0bGU+PC90aXRsZXM+PHBlcmlvZGljYWw+PGZ1bGwtdGl0bGU+
VmFsdWUgSGVhbHRoPC9mdWxsLXRpdGxlPjwvcGVyaW9kaWNhbD48cGFnZXM+ODg2LTk3PC9wYWdl
cz48dm9sdW1lPjExPC92b2x1bWU+PG51bWJlcj41PC9udW1iZXI+PGVkaXRpb24+MjAwOC8wNS8x
NjwvZWRpdGlvbj48a2V5d29yZHM+PGtleXdvcmQ+QmF5ZXMgVGhlb3JlbTwva2V5d29yZD48a2V5
d29yZD5Db3N0LUJlbmVmaXQgQW5hbHlzaXM8L2tleXdvcmQ+PGtleXdvcmQ+RGVjaXNpb24gU3Vw
cG9ydCBUZWNobmlxdWVzPC9rZXl3b3JkPjxrZXl3b3JkPkh1bWFuczwva2V5d29yZD48a2V5d29y
ZD5Nb2RlbHMsIEVjb25vbWljPC9rZXl3b3JkPjxrZXl3b3JkPk1vZGVscywgU3RhdGlzdGljYWw8
L2tleXdvcmQ+PGtleXdvcmQ+TW9kZWxzLCBUaGVvcmV0aWNhbDwva2V5d29yZD48a2V5d29yZD5N
dWx0aXZhcmlhdGUgQW5hbHlzaXM8L2tleXdvcmQ+PGtleXdvcmQ+UHJvYmFiaWxpdHk8L2tleXdv
cmQ+PGtleXdvcmQ+U2Vuc2l0aXZpdHkgYW5kIFNwZWNpZmljaXR5PC9rZXl3b3JkPjxrZXl3b3Jk
PlVuY2VydGFpbnR5PC9rZXl3b3JkPjxrZXl3b3JkPlVuaXRlZCBTdGF0ZXM8L2tleXdvcmQ+PC9r
ZXl3b3Jkcz48ZGF0ZXM+PHllYXI+MjAwODwveWVhcj48cHViLWRhdGVzPjxkYXRlPjIwMDggU2Vw
LU9jdDwvZGF0ZT48L3B1Yi1kYXRlcz48L2RhdGVzPjxpc2JuPjE1MjQtNDczMzwvaXNibj48YWNj
ZXNzaW9uLW51bT4xODQ4OTUxMzwvYWNjZXNzaW9uLW51bT48dXJscz48cmVsYXRlZC11cmxzPjx1
cmw+aHR0cHM6Ly93d3cubmNiaS5ubG0ubmloLmdvdi9wdWJtZWQvMTg0ODk1MTM8L3VybD48L3Jl
bGF0ZWQtdXJscz48L3VybHM+PGVsZWN0cm9uaWMtcmVzb3VyY2UtbnVtPjEwLjExMTEvai4xNTI0
LTQ3MzMuMjAwOC4wMDM1OC54PC9lbGVjdHJvbmljLXJlc291cmNlLW51bT48bGFuZ3VhZ2U+ZW5n
PC9sYW5ndWFnZT48L3JlY29yZD48L0NpdGU+PC9FbmROb3RlPgB=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PEVuZE5vdGU+PENpdGU+PEF1dGhvcj5CYXJ0b248L0F1dGhvcj48WWVhcj4yMDA4PC9ZZWFyPjxS
ZWNOdW0+Mjk8L1JlY051bT48SURUZXh0Pk9wdGltYWwgY29zdC1lZmZlY3RpdmVuZXNzIGRlY2lz
aW9uczogdGhlIHJvbGUgb2YgdGhlIGNvc3QtZWZmZWN0aXZlbmVzcyBhY2NlcHRhYmlsaXR5IGN1
cnZlIChDRUFDKSwgdGhlIGNvc3QtZWZmZWN0aXZlbmVzcyBhY2NlcHRhYmlsaXR5IGZyb250aWVy
IChDRUFGKSwgYW5kIHRoZSBleHBlY3RlZCB2YWx1ZSBvZiBwZXJmZWN0aW9uIGluZm9ybWF0aW9u
IChFVlBJKTwvSURUZXh0PjxEaXNwbGF5VGV4dD48c3R5bGUgZmFjZT0ic3VwZXJzY3JpcHQiPjE3
Mzwvc3R5bGU+PC9EaXNwbGF5VGV4dD48cmVjb3JkPjxyZWMtbnVtYmVyPjI5PC9yZWMtbnVtYmVy
Pjxmb3JlaWduLWtleXM+PGtleSBhcHA9IkVOIiBkYi1pZD0idDJwOXRkdzV1c2Z6czZlMnRmMXgw
djlpZno1c3AwNWVzc3oyIiB0aW1lc3RhbXA9IjE2NTI3MDkxMTciPjI5PC9rZXk+PC9mb3JlaWdu
LWtleXM+PHJlZi10eXBlIG5hbWU9IkpvdXJuYWwgQXJ0aWNsZSI+MTc8L3JlZi10eXBlPjxjb250
cmlidXRvcnM+PGF1dGhvcnM+PGF1dGhvcj5CYXJ0b24sIEcuIFIuPC9hdXRob3I+PGF1dGhvcj5C
cmlnZ3MsIEEuIEguPC9hdXRob3I+PGF1dGhvcj5GZW53aWNrLCBFLiBBLjwvYXV0aG9yPjwvYXV0
aG9ycz48L2NvbnRyaWJ1dG9ycz48dGl0bGVzPjx0aXRsZT5PcHRpbWFsIGNvc3QtZWZmZWN0aXZl
bmVzcyBkZWNpc2lvbnM6IHRoZSByb2xlIG9mIHRoZSBjb3N0LWVmZmVjdGl2ZW5lc3MgYWNjZXB0
YWJpbGl0eSBjdXJ2ZSAoQ0VBQyksIHRoZSBjb3N0LWVmZmVjdGl2ZW5lc3MgYWNjZXB0YWJpbGl0
eSBmcm9udGllciAoQ0VBRiksIGFuZCB0aGUgZXhwZWN0ZWQgdmFsdWUgb2YgcGVyZmVjdGlvbiBp
bmZvcm1hdGlvbiAoRVZQSSk8L3RpdGxlPjxzZWNvbmRhcnktdGl0bGU+VmFsdWUgSGVhbHRoPC9z
ZWNvbmRhcnktdGl0bGU+PHNob3J0LXRpdGxlPk9wdGltYWwgY29zdC1lZmZlY3RpdmVuZXNzIGRl
Y2lzaW9uczogdGhlIHJvbGUgb2YgdGhlIGNvc3QtZWZmZWN0aXZlbmVzcyBhY2NlcHRhYmlsaXR5
IGN1cnZlIChDRUFDKSwgdGhlIGNvc3QtZWZmZWN0aXZlbmVzcyBhY2NlcHRhYmlsaXR5IGZyb250
aWVyIChDRUFGKSwgYW5kIHRoZSBleHBlY3RlZCB2YWx1ZSBvZiBwZXJmZWN0aW9uIGluZm9ybWF0
aW9uIChFVlBJKTwvc2hvcnQtdGl0bGU+PC90aXRsZXM+PHBlcmlvZGljYWw+PGZ1bGwtdGl0bGU+
VmFsdWUgSGVhbHRoPC9mdWxsLXRpdGxlPjwvcGVyaW9kaWNhbD48cGFnZXM+ODg2LTk3PC9wYWdl
cz48dm9sdW1lPjExPC92b2x1bWU+PG51bWJlcj41PC9udW1iZXI+PGVkaXRpb24+MjAwOC8wNS8x
NjwvZWRpdGlvbj48a2V5d29yZHM+PGtleXdvcmQ+QmF5ZXMgVGhlb3JlbTwva2V5d29yZD48a2V5
d29yZD5Db3N0LUJlbmVmaXQgQW5hbHlzaXM8L2tleXdvcmQ+PGtleXdvcmQ+RGVjaXNpb24gU3Vw
cG9ydCBUZWNobmlxdWVzPC9rZXl3b3JkPjxrZXl3b3JkPkh1bWFuczwva2V5d29yZD48a2V5d29y
ZD5Nb2RlbHMsIEVjb25vbWljPC9rZXl3b3JkPjxrZXl3b3JkPk1vZGVscywgU3RhdGlzdGljYWw8
L2tleXdvcmQ+PGtleXdvcmQ+TW9kZWxzLCBUaGVvcmV0aWNhbDwva2V5d29yZD48a2V5d29yZD5N
dWx0aXZhcmlhdGUgQW5hbHlzaXM8L2tleXdvcmQ+PGtleXdvcmQ+UHJvYmFiaWxpdHk8L2tleXdv
cmQ+PGtleXdvcmQ+U2Vuc2l0aXZpdHkgYW5kIFNwZWNpZmljaXR5PC9rZXl3b3JkPjxrZXl3b3Jk
PlVuY2VydGFpbnR5PC9rZXl3b3JkPjxrZXl3b3JkPlVuaXRlZCBTdGF0ZXM8L2tleXdvcmQ+PC9r
ZXl3b3Jkcz48ZGF0ZXM+PHllYXI+MjAwODwveWVhcj48cHViLWRhdGVzPjxkYXRlPjIwMDggU2Vw
LU9jdDwvZGF0ZT48L3B1Yi1kYXRlcz48L2RhdGVzPjxpc2JuPjE1MjQtNDczMzwvaXNibj48YWNj
ZXNzaW9uLW51bT4xODQ4OTUxMzwvYWNjZXNzaW9uLW51bT48dXJscz48cmVsYXRlZC11cmxzPjx1
cmw+aHR0cHM6Ly93d3cubmNiaS5ubG0ubmloLmdvdi9wdWJtZWQvMTg0ODk1MTM8L3VybD48L3Jl
bGF0ZWQtdXJscz48L3VybHM+PGVsZWN0cm9uaWMtcmVzb3VyY2UtbnVtPjEwLjExMTEvai4xNTI0
LTQ3MzMuMjAwOC4wMDM1OC54PC9lbGVjdHJvbmljLXJlc291cmNlLW51bT48bGFuZ3VhZ2U+ZW5n
PC9sYW5ndWFnZT48L3JlY29yZD48L0NpdGU+PC9FbmROb3RlPgB=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173</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We calculated the expected value of perfect information for </w:t>
      </w:r>
      <w:r w:rsidRPr="00CB79F2">
        <w:rPr>
          <w:rFonts w:eastAsia="Calibri" w:cs="Arial"/>
          <w:color w:val="000000" w:themeColor="text1"/>
        </w:rPr>
        <w:lastRenderedPageBreak/>
        <w:t>the population of index families in the UK, assuming that the average number of index families assessed per year by the FH service in Wales per million population is generalisable.</w:t>
      </w:r>
      <w:r w:rsidR="00895586" w:rsidRPr="00CB79F2">
        <w:rPr>
          <w:rFonts w:eastAsia="Calibri" w:cs="Arial"/>
          <w:color w:val="000000" w:themeColor="text1"/>
        </w:rPr>
        <w:t xml:space="preserve"> </w:t>
      </w:r>
    </w:p>
    <w:p w14:paraId="43C40823" w14:textId="0731F3FF" w:rsidR="4924D102" w:rsidRPr="00CB79F2" w:rsidRDefault="4924D102" w:rsidP="0066232B">
      <w:pPr>
        <w:rPr>
          <w:rFonts w:eastAsia="Calibri" w:cs="Arial"/>
          <w:color w:val="000000" w:themeColor="text1"/>
        </w:rPr>
      </w:pPr>
      <w:r w:rsidRPr="00CB79F2">
        <w:rPr>
          <w:rFonts w:eastAsia="Calibri" w:cs="Arial"/>
          <w:color w:val="000000" w:themeColor="text1"/>
        </w:rPr>
        <w:t>We termed the cascade protocol with the highest net health gain in the base-case the “base-case cost-effective protocol”, and the cascade protocol with the highest net health gain using the same testing strategy for all ages the “harmonised cost-effective protocol”.</w:t>
      </w:r>
    </w:p>
    <w:p w14:paraId="3BFD2334" w14:textId="1CD90347" w:rsidR="4924D102" w:rsidRPr="00CB79F2" w:rsidRDefault="4924D102" w:rsidP="006C7E71">
      <w:pPr>
        <w:pStyle w:val="Heading4"/>
        <w:numPr>
          <w:ilvl w:val="0"/>
          <w:numId w:val="0"/>
        </w:numPr>
      </w:pPr>
      <w:r w:rsidRPr="00CB79F2">
        <w:t>Sensitivity analysis</w:t>
      </w:r>
    </w:p>
    <w:p w14:paraId="1B2B3FCC" w14:textId="49C7596A" w:rsidR="4924D102" w:rsidRPr="00CB79F2" w:rsidRDefault="0261FC2A" w:rsidP="0066232B">
      <w:pPr>
        <w:rPr>
          <w:rFonts w:eastAsia="Calibri" w:cs="Arial"/>
          <w:color w:val="000000" w:themeColor="text1"/>
        </w:rPr>
      </w:pPr>
      <w:r w:rsidRPr="00CB79F2">
        <w:rPr>
          <w:rFonts w:eastAsia="Calibri" w:cs="Arial"/>
          <w:color w:val="000000" w:themeColor="text1"/>
        </w:rPr>
        <w:t xml:space="preserve">We conducted 21 deterministic scenario </w:t>
      </w:r>
      <w:r w:rsidR="00EC28C4" w:rsidRPr="00CB79F2">
        <w:rPr>
          <w:rFonts w:eastAsia="Calibri" w:cs="Arial"/>
          <w:color w:val="000000" w:themeColor="text1"/>
        </w:rPr>
        <w:t>analyses</w:t>
      </w:r>
      <w:r w:rsidRPr="00CB79F2">
        <w:rPr>
          <w:rFonts w:eastAsia="Calibri" w:cs="Arial"/>
          <w:color w:val="000000" w:themeColor="text1"/>
        </w:rPr>
        <w:t xml:space="preserve"> to understand the sensitivity of the model to our assumptions. In the scenarios where the protocol with the highest net health gain differed from the base-case cost-effective protocol, we calculated the loss to the NHS if base-case cost-effective protocol was implemented but the alternative assumptions are correct. </w:t>
      </w:r>
      <w:r w:rsidR="6F32A279" w:rsidRPr="003F7ED9">
        <w:rPr>
          <w:rFonts w:eastAsia="Calibri" w:cs="Arial"/>
          <w:color w:val="000000" w:themeColor="text1"/>
        </w:rPr>
        <w:t>I</w:t>
      </w:r>
      <w:r w:rsidR="6F32A279" w:rsidRPr="006D6AF6">
        <w:rPr>
          <w:rFonts w:eastAsia="Calibri" w:cs="Arial"/>
          <w:color w:val="000000" w:themeColor="text1"/>
        </w:rPr>
        <w:t xml:space="preserve">n </w:t>
      </w:r>
      <w:r w:rsidR="00C33960" w:rsidRPr="00A80B48">
        <w:rPr>
          <w:rFonts w:eastAsia="Arial" w:cs="Arial"/>
          <w:i/>
          <w:color w:val="000000" w:themeColor="text1"/>
        </w:rPr>
        <w:t xml:space="preserve">Online Supplementary </w:t>
      </w:r>
      <w:r w:rsidR="00C33960">
        <w:rPr>
          <w:rFonts w:eastAsia="Arial" w:cs="Arial"/>
          <w:i/>
          <w:color w:val="000000" w:themeColor="text1"/>
        </w:rPr>
        <w:t xml:space="preserve">file </w:t>
      </w:r>
      <w:proofErr w:type="gramStart"/>
      <w:r w:rsidR="00C33960">
        <w:rPr>
          <w:rFonts w:eastAsia="Arial" w:cs="Arial"/>
          <w:i/>
          <w:color w:val="000000" w:themeColor="text1"/>
        </w:rPr>
        <w:t xml:space="preserve">5 </w:t>
      </w:r>
      <w:r w:rsidR="007B0B71">
        <w:rPr>
          <w:rFonts w:eastAsia="Calibri" w:cs="Arial"/>
          <w:i/>
          <w:color w:val="000000" w:themeColor="text1"/>
        </w:rPr>
        <w:t xml:space="preserve"> </w:t>
      </w:r>
      <w:r w:rsidR="6F32A279" w:rsidRPr="006D6AF6">
        <w:rPr>
          <w:rFonts w:eastAsia="Calibri" w:cs="Arial"/>
          <w:color w:val="000000" w:themeColor="text1"/>
        </w:rPr>
        <w:t>,</w:t>
      </w:r>
      <w:proofErr w:type="gramEnd"/>
      <w:r w:rsidR="6F32A279" w:rsidRPr="003F7ED9">
        <w:rPr>
          <w:rFonts w:eastAsia="Calibri" w:cs="Arial"/>
          <w:i/>
          <w:iCs/>
          <w:color w:val="000000" w:themeColor="text1"/>
        </w:rPr>
        <w:t xml:space="preserve"> </w:t>
      </w:r>
      <w:r w:rsidRPr="003F7ED9">
        <w:rPr>
          <w:rFonts w:eastAsia="Calibri" w:cs="Arial"/>
          <w:i/>
          <w:iCs/>
          <w:color w:val="000000" w:themeColor="text1"/>
        </w:rPr>
        <w:t>Scenario analysis</w:t>
      </w:r>
      <w:r w:rsidRPr="00CB79F2">
        <w:rPr>
          <w:rFonts w:eastAsia="Calibri" w:cs="Arial"/>
          <w:i/>
          <w:iCs/>
          <w:color w:val="000000" w:themeColor="text1"/>
        </w:rPr>
        <w:t xml:space="preserve"> </w:t>
      </w:r>
      <w:r w:rsidRPr="00CB79F2">
        <w:rPr>
          <w:rFonts w:eastAsia="Calibri" w:cs="Arial"/>
          <w:color w:val="000000" w:themeColor="text1"/>
        </w:rPr>
        <w:t xml:space="preserve">details the scenarios. We conducted an additional scenario if genetic testing was not available because there may be situations where genetic testing capacity is constrained (e.g. due to demand either for FH or for other conditions). </w:t>
      </w:r>
    </w:p>
    <w:p w14:paraId="74C0685B" w14:textId="6080A09D" w:rsidR="4924D102" w:rsidRPr="00CB79F2" w:rsidRDefault="4924D102" w:rsidP="0066232B">
      <w:pPr>
        <w:rPr>
          <w:rFonts w:eastAsia="Calibri" w:cs="Arial"/>
          <w:color w:val="000000" w:themeColor="text1"/>
        </w:rPr>
      </w:pPr>
      <w:r w:rsidRPr="00CB79F2">
        <w:rPr>
          <w:rFonts w:eastAsia="Calibri" w:cs="Arial"/>
          <w:color w:val="000000" w:themeColor="text1"/>
        </w:rPr>
        <w:t xml:space="preserve">We conducted threshold sensitivity analysis to the odds ratio for the likelihood that relatives come forward for testing with direct compared to indirect contact, given the uncertainty about this effect; to the additional cost of contacting relatives directly, given its uncertainty and variability depending on how services are organised; and to the cost of the genetic test in relatives given the feedback by the Stakeholder’s Group that it is likely to reduce over time. </w:t>
      </w:r>
    </w:p>
    <w:p w14:paraId="078F3F72" w14:textId="1877834B" w:rsidR="4924D102" w:rsidRPr="00CB79F2" w:rsidRDefault="4924D102" w:rsidP="006C7E71">
      <w:pPr>
        <w:pStyle w:val="Heading3"/>
      </w:pPr>
      <w:bookmarkStart w:id="265" w:name="_Toc107157497"/>
      <w:r w:rsidRPr="00CB79F2">
        <w:t>Results</w:t>
      </w:r>
      <w:bookmarkEnd w:id="265"/>
    </w:p>
    <w:p w14:paraId="2072A23B" w14:textId="157B9BAE" w:rsidR="4924D102" w:rsidRPr="00CB79F2" w:rsidRDefault="4924D102" w:rsidP="006C7E71">
      <w:pPr>
        <w:pStyle w:val="Heading4"/>
        <w:numPr>
          <w:ilvl w:val="0"/>
          <w:numId w:val="0"/>
        </w:numPr>
      </w:pPr>
      <w:r w:rsidRPr="00CB79F2">
        <w:t>Testing strategies taken forward</w:t>
      </w:r>
    </w:p>
    <w:p w14:paraId="6B911D13" w14:textId="7FBE0F8C" w:rsidR="4924D102" w:rsidRPr="00CB79F2" w:rsidRDefault="0261FC2A" w:rsidP="0066232B">
      <w:pPr>
        <w:rPr>
          <w:rFonts w:eastAsia="Calibri" w:cs="Arial"/>
          <w:color w:val="000000" w:themeColor="text1"/>
        </w:rPr>
      </w:pPr>
      <w:r w:rsidRPr="00CB79F2">
        <w:rPr>
          <w:rFonts w:eastAsia="Calibri" w:cs="Arial"/>
          <w:color w:val="000000" w:themeColor="text1"/>
        </w:rPr>
        <w:t>The following strategies had &gt;= 5% probability of generating the highest net health gain at the £15,000 or £20,000/QALY thresholds (</w:t>
      </w:r>
      <w:r w:rsidR="667F5F29" w:rsidRPr="003F7ED9">
        <w:rPr>
          <w:rFonts w:eastAsia="Calibri" w:cs="Arial"/>
        </w:rPr>
        <w:t xml:space="preserve">Full results are available in the </w:t>
      </w:r>
      <w:r w:rsidR="003F7ED9" w:rsidRPr="006D6AF6">
        <w:rPr>
          <w:rFonts w:eastAsia="Calibri" w:cs="Arial"/>
          <w:i/>
        </w:rPr>
        <w:t>O</w:t>
      </w:r>
      <w:r w:rsidR="667F5F29" w:rsidRPr="006D6AF6">
        <w:rPr>
          <w:rFonts w:eastAsia="Calibri" w:cs="Arial"/>
          <w:i/>
        </w:rPr>
        <w:t xml:space="preserve">nline supplementary excel file </w:t>
      </w:r>
      <w:r w:rsidR="00C33960">
        <w:rPr>
          <w:rFonts w:eastAsia="Calibri" w:cs="Arial"/>
          <w:i/>
        </w:rPr>
        <w:t>7</w:t>
      </w:r>
      <w:r w:rsidR="667F5F29" w:rsidRPr="006D6AF6">
        <w:rPr>
          <w:rFonts w:eastAsia="Calibri" w:cs="Arial"/>
        </w:rPr>
        <w:t>)</w:t>
      </w:r>
    </w:p>
    <w:p w14:paraId="715B60D4" w14:textId="634F4087" w:rsidR="4924D102" w:rsidRPr="00CB79F2" w:rsidRDefault="0261FC2A" w:rsidP="00923BC2">
      <w:pPr>
        <w:pStyle w:val="ListParagraph"/>
        <w:numPr>
          <w:ilvl w:val="0"/>
          <w:numId w:val="6"/>
        </w:numPr>
        <w:rPr>
          <w:rFonts w:eastAsiaTheme="minorEastAsia" w:cs="Arial"/>
          <w:color w:val="000000" w:themeColor="text1"/>
        </w:rPr>
      </w:pPr>
      <w:r w:rsidRPr="00CB79F2">
        <w:rPr>
          <w:rFonts w:eastAsia="Calibri" w:cs="Arial"/>
          <w:color w:val="000000" w:themeColor="text1"/>
        </w:rPr>
        <w:t xml:space="preserve"> In relatives aged 0-9 years: N3_H5_L3_T1</w:t>
      </w:r>
    </w:p>
    <w:p w14:paraId="06724368" w14:textId="318D21C9" w:rsidR="4924D102" w:rsidRPr="00CB79F2" w:rsidRDefault="4924D102" w:rsidP="00923BC2">
      <w:pPr>
        <w:pStyle w:val="ListParagraph"/>
        <w:numPr>
          <w:ilvl w:val="0"/>
          <w:numId w:val="6"/>
        </w:numPr>
        <w:rPr>
          <w:rFonts w:eastAsiaTheme="minorEastAsia" w:cs="Arial"/>
          <w:color w:val="000000" w:themeColor="text1"/>
        </w:rPr>
      </w:pPr>
      <w:r w:rsidRPr="00CB79F2">
        <w:rPr>
          <w:rFonts w:eastAsia="Calibri" w:cs="Arial"/>
          <w:color w:val="000000" w:themeColor="text1"/>
        </w:rPr>
        <w:t>In relatives aged 10-17 years: N3_H5_L3_T1 and N3_H5_L2_T1</w:t>
      </w:r>
    </w:p>
    <w:p w14:paraId="790155E7" w14:textId="67991304" w:rsidR="4924D102" w:rsidRPr="00CB79F2" w:rsidRDefault="4924D102" w:rsidP="00923BC2">
      <w:pPr>
        <w:pStyle w:val="ListParagraph"/>
        <w:numPr>
          <w:ilvl w:val="0"/>
          <w:numId w:val="6"/>
        </w:numPr>
        <w:rPr>
          <w:rFonts w:eastAsiaTheme="minorEastAsia" w:cs="Arial"/>
          <w:color w:val="000000" w:themeColor="text1"/>
        </w:rPr>
      </w:pPr>
      <w:r w:rsidRPr="00CB79F2">
        <w:rPr>
          <w:rFonts w:eastAsia="Calibri" w:cs="Arial"/>
          <w:color w:val="000000" w:themeColor="text1"/>
        </w:rPr>
        <w:t>In relatives aged 18-39 years: N3_H5_L3_T1, N3_H6_L3_T1 and N3_H5_L2_T1.</w:t>
      </w:r>
    </w:p>
    <w:p w14:paraId="4FEBBD0E" w14:textId="5D5F66DF" w:rsidR="4924D102" w:rsidRPr="00CB79F2" w:rsidRDefault="4924D102" w:rsidP="00923BC2">
      <w:pPr>
        <w:pStyle w:val="ListParagraph"/>
        <w:numPr>
          <w:ilvl w:val="0"/>
          <w:numId w:val="6"/>
        </w:numPr>
        <w:rPr>
          <w:rFonts w:eastAsiaTheme="minorEastAsia" w:cs="Arial"/>
          <w:color w:val="000000" w:themeColor="text1"/>
        </w:rPr>
      </w:pPr>
      <w:r w:rsidRPr="00CB79F2">
        <w:rPr>
          <w:rFonts w:eastAsia="Calibri" w:cs="Arial"/>
          <w:color w:val="000000" w:themeColor="text1"/>
        </w:rPr>
        <w:t>In relatives aged 40-59 years: N3_H6_L2_T1, N2_H3_L_T1, N3_H6_L2_T1, N2_H2_L_T1.</w:t>
      </w:r>
    </w:p>
    <w:p w14:paraId="21AE19FF" w14:textId="46FD4A64" w:rsidR="4924D102" w:rsidRPr="00CB79F2" w:rsidRDefault="4924D102" w:rsidP="00923BC2">
      <w:pPr>
        <w:pStyle w:val="ListParagraph"/>
        <w:numPr>
          <w:ilvl w:val="0"/>
          <w:numId w:val="6"/>
        </w:numPr>
        <w:rPr>
          <w:rFonts w:eastAsiaTheme="minorEastAsia" w:cs="Arial"/>
          <w:color w:val="000000" w:themeColor="text1"/>
        </w:rPr>
      </w:pPr>
      <w:r w:rsidRPr="00CB79F2">
        <w:rPr>
          <w:rFonts w:eastAsia="Calibri" w:cs="Arial"/>
          <w:color w:val="000000" w:themeColor="text1"/>
        </w:rPr>
        <w:t>In relatives aged 60+ years: N3_H5_L1_T1, N3_H6_L2_T1, N3_H6_L2_T0.</w:t>
      </w:r>
    </w:p>
    <w:p w14:paraId="193FC5F9" w14:textId="71E7FC2E" w:rsidR="4924D102" w:rsidRPr="00CB79F2" w:rsidRDefault="0261FC2A" w:rsidP="0066232B">
      <w:pPr>
        <w:rPr>
          <w:rFonts w:eastAsia="Calibri" w:cs="Arial"/>
          <w:color w:val="000000" w:themeColor="text1"/>
        </w:rPr>
      </w:pPr>
      <w:r w:rsidRPr="00CB79F2">
        <w:rPr>
          <w:rFonts w:eastAsia="Calibri" w:cs="Arial"/>
          <w:color w:val="000000" w:themeColor="text1"/>
        </w:rPr>
        <w:t>The “N3 strategies” have good diagnostic performance. For example, in 1</w:t>
      </w:r>
      <w:r w:rsidRPr="00CB79F2">
        <w:rPr>
          <w:rFonts w:eastAsia="Calibri" w:cs="Arial"/>
          <w:color w:val="000000" w:themeColor="text1"/>
          <w:vertAlign w:val="superscript"/>
        </w:rPr>
        <w:t>st</w:t>
      </w:r>
      <w:r w:rsidRPr="00CB79F2">
        <w:rPr>
          <w:rFonts w:eastAsia="Calibri" w:cs="Arial"/>
          <w:color w:val="000000" w:themeColor="text1"/>
        </w:rPr>
        <w:t xml:space="preserve"> degree relatives (who have a pre-test probability of 0.5 for </w:t>
      </w:r>
      <w:r w:rsidR="1D08E567" w:rsidRPr="00CB79F2">
        <w:rPr>
          <w:rFonts w:eastAsia="Calibri" w:cs="Arial"/>
          <w:color w:val="000000" w:themeColor="text1"/>
        </w:rPr>
        <w:t>FH</w:t>
      </w:r>
      <w:r w:rsidRPr="00CB79F2">
        <w:rPr>
          <w:rFonts w:eastAsia="Calibri" w:cs="Arial"/>
          <w:color w:val="000000" w:themeColor="text1"/>
        </w:rPr>
        <w:t xml:space="preserve">), the strategy N3_H5_L3_T1 correctly diagnoses 90% </w:t>
      </w:r>
      <w:r w:rsidR="1D08E567" w:rsidRPr="00CB79F2">
        <w:rPr>
          <w:rFonts w:eastAsia="Calibri" w:cs="Arial"/>
          <w:color w:val="000000" w:themeColor="text1"/>
        </w:rPr>
        <w:t>FH</w:t>
      </w:r>
      <w:r w:rsidRPr="00CB79F2">
        <w:rPr>
          <w:rFonts w:eastAsia="Calibri" w:cs="Arial"/>
          <w:color w:val="000000" w:themeColor="text1"/>
        </w:rPr>
        <w:t xml:space="preserve"> relatives (sensitivity) and 88% of non-</w:t>
      </w:r>
      <w:r w:rsidR="5001DB0A" w:rsidRPr="00CB79F2">
        <w:rPr>
          <w:rFonts w:eastAsia="Calibri" w:cs="Arial"/>
          <w:color w:val="000000" w:themeColor="text1"/>
        </w:rPr>
        <w:t>FH</w:t>
      </w:r>
      <w:r w:rsidRPr="00CB79F2">
        <w:rPr>
          <w:rFonts w:eastAsia="Calibri" w:cs="Arial"/>
          <w:color w:val="000000" w:themeColor="text1"/>
        </w:rPr>
        <w:t xml:space="preserve"> relatives (specificity), at a </w:t>
      </w:r>
      <w:r w:rsidRPr="00CB79F2">
        <w:rPr>
          <w:rFonts w:eastAsia="Calibri" w:cs="Arial"/>
          <w:color w:val="000000" w:themeColor="text1"/>
        </w:rPr>
        <w:lastRenderedPageBreak/>
        <w:t>diagnostic cost of £111 per relative tested. The strategy of genetically testing all (N5_H_L_T0) had perfect sensitivity and specificity, at a diagnostic cost of £180 per relative tested.</w:t>
      </w:r>
    </w:p>
    <w:p w14:paraId="404E1214" w14:textId="41CF2AD9" w:rsidR="4924D102" w:rsidRPr="00CB79F2" w:rsidRDefault="4924D102" w:rsidP="0066232B">
      <w:pPr>
        <w:rPr>
          <w:rFonts w:eastAsia="Calibri" w:cs="Arial"/>
          <w:color w:val="000000" w:themeColor="text1"/>
        </w:rPr>
      </w:pPr>
      <w:r w:rsidRPr="00CB79F2">
        <w:rPr>
          <w:rFonts w:eastAsia="Calibri" w:cs="Arial"/>
          <w:color w:val="000000" w:themeColor="text1"/>
        </w:rPr>
        <w:t>For the full cost-effectiveness analysis, we included the aforementioned testing strategies together with harmonised strategies where the same testing strategy is used for all age groups. In total, we compared 54 combination testing strategies and 10 harmonised testing strategies.</w:t>
      </w:r>
    </w:p>
    <w:p w14:paraId="62D449CB" w14:textId="763BE7F4" w:rsidR="4924D102" w:rsidRPr="00CB79F2" w:rsidRDefault="4924D102" w:rsidP="006C7E71">
      <w:pPr>
        <w:pStyle w:val="Heading4"/>
        <w:numPr>
          <w:ilvl w:val="0"/>
          <w:numId w:val="0"/>
        </w:numPr>
      </w:pPr>
      <w:r w:rsidRPr="00CB79F2">
        <w:t>Cost-effectiveness of cascade testing protocols</w:t>
      </w:r>
    </w:p>
    <w:p w14:paraId="1F6B2499" w14:textId="77777777" w:rsidR="005472DC" w:rsidRPr="00CB79F2" w:rsidRDefault="005472DC" w:rsidP="0066232B">
      <w:pPr>
        <w:rPr>
          <w:rFonts w:cs="Arial"/>
        </w:rPr>
      </w:pPr>
    </w:p>
    <w:p w14:paraId="3F98A0AD" w14:textId="7BAA5536" w:rsidR="4924D102" w:rsidRPr="00CB79F2" w:rsidRDefault="0261FC2A" w:rsidP="0066232B">
      <w:pPr>
        <w:rPr>
          <w:rFonts w:eastAsia="Calibri" w:cs="Arial"/>
          <w:color w:val="000000" w:themeColor="text1"/>
        </w:rPr>
      </w:pPr>
      <w:r w:rsidRPr="00CB79F2">
        <w:rPr>
          <w:rFonts w:eastAsia="Calibri" w:cs="Arial"/>
          <w:color w:val="000000" w:themeColor="text1"/>
        </w:rPr>
        <w:t xml:space="preserve">Table </w:t>
      </w:r>
      <w:r w:rsidR="3FEF6D80" w:rsidRPr="00CB79F2">
        <w:rPr>
          <w:rFonts w:eastAsia="Calibri" w:cs="Arial"/>
          <w:color w:val="000000" w:themeColor="text1"/>
        </w:rPr>
        <w:t>19</w:t>
      </w:r>
      <w:r w:rsidRPr="00CB79F2">
        <w:rPr>
          <w:rFonts w:eastAsia="Calibri" w:cs="Arial"/>
          <w:color w:val="000000" w:themeColor="text1"/>
        </w:rPr>
        <w:t xml:space="preserve"> shows the cost-effectiveness frontier comparing the cascade testing protocols (full results </w:t>
      </w:r>
      <w:r w:rsidR="5501D425" w:rsidRPr="00CB79F2">
        <w:rPr>
          <w:rFonts w:eastAsia="Calibri" w:cs="Arial"/>
        </w:rPr>
        <w:t xml:space="preserve">are available in </w:t>
      </w:r>
      <w:r w:rsidR="5501D425" w:rsidRPr="003F7ED9">
        <w:rPr>
          <w:rFonts w:eastAsia="Calibri" w:cs="Arial"/>
        </w:rPr>
        <w:t xml:space="preserve">the </w:t>
      </w:r>
      <w:r w:rsidR="003F7ED9" w:rsidRPr="006D6AF6">
        <w:rPr>
          <w:rFonts w:eastAsia="Calibri" w:cs="Arial"/>
          <w:i/>
        </w:rPr>
        <w:t>O</w:t>
      </w:r>
      <w:r w:rsidR="5501D425" w:rsidRPr="006D6AF6">
        <w:rPr>
          <w:rFonts w:eastAsia="Calibri" w:cs="Arial"/>
          <w:i/>
        </w:rPr>
        <w:t xml:space="preserve">nline supplementary excel file </w:t>
      </w:r>
      <w:r w:rsidR="00C33960">
        <w:rPr>
          <w:rFonts w:eastAsia="Calibri" w:cs="Arial"/>
          <w:i/>
        </w:rPr>
        <w:t>7</w:t>
      </w:r>
      <w:r w:rsidR="5501D425" w:rsidRPr="006D6AF6">
        <w:rPr>
          <w:rFonts w:eastAsia="Calibri" w:cs="Arial"/>
        </w:rPr>
        <w:t xml:space="preserve"> </w:t>
      </w:r>
      <w:r w:rsidR="5501D425" w:rsidRPr="003F7ED9">
        <w:rPr>
          <w:rFonts w:eastAsia="Calibri" w:cs="Arial"/>
        </w:rPr>
        <w:t>and in</w:t>
      </w:r>
      <w:r w:rsidR="00895586" w:rsidRPr="003F7ED9">
        <w:rPr>
          <w:rFonts w:eastAsia="Calibri" w:cs="Arial"/>
        </w:rPr>
        <w:t xml:space="preserve"> </w:t>
      </w:r>
      <w:r w:rsidRPr="006D6AF6">
        <w:rPr>
          <w:rFonts w:eastAsia="Calibri" w:cs="Arial"/>
          <w:i/>
          <w:iCs/>
          <w:color w:val="000000" w:themeColor="text1"/>
        </w:rPr>
        <w:t>Results</w:t>
      </w:r>
      <w:r w:rsidR="10BFB19A" w:rsidRPr="006D6AF6">
        <w:rPr>
          <w:rFonts w:eastAsia="Calibri" w:cs="Arial"/>
          <w:i/>
          <w:iCs/>
          <w:color w:val="000000" w:themeColor="text1"/>
        </w:rPr>
        <w:t xml:space="preserve"> </w:t>
      </w:r>
      <w:r w:rsidR="10BFB19A" w:rsidRPr="006D6AF6">
        <w:rPr>
          <w:rFonts w:eastAsia="Calibri" w:cs="Arial"/>
          <w:color w:val="000000" w:themeColor="text1"/>
        </w:rPr>
        <w:t xml:space="preserve">section of </w:t>
      </w:r>
      <w:r w:rsidR="00C33960" w:rsidRPr="00A80B48">
        <w:rPr>
          <w:rFonts w:eastAsia="Arial" w:cs="Arial"/>
          <w:i/>
          <w:color w:val="000000" w:themeColor="text1"/>
        </w:rPr>
        <w:t xml:space="preserve">Online Supplementary </w:t>
      </w:r>
      <w:r w:rsidR="00C33960">
        <w:rPr>
          <w:rFonts w:eastAsia="Arial" w:cs="Arial"/>
          <w:i/>
          <w:color w:val="000000" w:themeColor="text1"/>
        </w:rPr>
        <w:t xml:space="preserve">file </w:t>
      </w:r>
      <w:proofErr w:type="gramStart"/>
      <w:r w:rsidR="00C33960">
        <w:rPr>
          <w:rFonts w:eastAsia="Arial" w:cs="Arial"/>
          <w:i/>
          <w:color w:val="000000" w:themeColor="text1"/>
        </w:rPr>
        <w:t>5</w:t>
      </w:r>
      <w:r w:rsidR="007B0B71">
        <w:rPr>
          <w:rFonts w:eastAsia="Calibri" w:cs="Arial"/>
          <w:i/>
          <w:color w:val="000000" w:themeColor="text1"/>
        </w:rPr>
        <w:t xml:space="preserve"> </w:t>
      </w:r>
      <w:r w:rsidRPr="006D6AF6">
        <w:rPr>
          <w:rFonts w:eastAsia="Calibri" w:cs="Arial"/>
          <w:color w:val="000000" w:themeColor="text1"/>
        </w:rPr>
        <w:t>)</w:t>
      </w:r>
      <w:proofErr w:type="gramEnd"/>
      <w:r w:rsidRPr="003F7ED9">
        <w:rPr>
          <w:rFonts w:eastAsia="Calibri" w:cs="Arial"/>
          <w:color w:val="000000" w:themeColor="text1"/>
        </w:rPr>
        <w:t>. The results reflect all relatives who could potentially be reached by the cascade and are reported per index</w:t>
      </w:r>
      <w:r w:rsidRPr="00CB79F2">
        <w:rPr>
          <w:rFonts w:eastAsia="Calibri" w:cs="Arial"/>
          <w:color w:val="000000" w:themeColor="text1"/>
        </w:rPr>
        <w:t xml:space="preserve"> family considered for cascading. Overall, we compared 1792 cascade protocols. </w:t>
      </w:r>
    </w:p>
    <w:p w14:paraId="26804588" w14:textId="26FFEECF" w:rsidR="4924D102" w:rsidRPr="00CB79F2" w:rsidRDefault="0261FC2A" w:rsidP="0066232B">
      <w:pPr>
        <w:rPr>
          <w:rFonts w:eastAsia="Calibri" w:cs="Arial"/>
          <w:color w:val="000000" w:themeColor="text1"/>
        </w:rPr>
      </w:pPr>
      <w:r w:rsidRPr="00CB79F2">
        <w:rPr>
          <w:rFonts w:eastAsia="Calibri" w:cs="Arial"/>
          <w:color w:val="000000" w:themeColor="text1"/>
        </w:rPr>
        <w:t xml:space="preserve">The protocol with the highest net health gain at the threshold of £15,000/QALY – the </w:t>
      </w:r>
      <w:r w:rsidRPr="00CB79F2">
        <w:rPr>
          <w:rFonts w:eastAsia="Calibri" w:cs="Arial"/>
          <w:i/>
          <w:iCs/>
          <w:color w:val="000000" w:themeColor="text1"/>
        </w:rPr>
        <w:t>base-case cost-effective protocol</w:t>
      </w:r>
      <w:r w:rsidRPr="00CB79F2">
        <w:rPr>
          <w:rFonts w:eastAsia="Calibri" w:cs="Arial"/>
          <w:color w:val="000000" w:themeColor="text1"/>
        </w:rPr>
        <w:t xml:space="preserve"> – is detailed in Table </w:t>
      </w:r>
      <w:r w:rsidR="3756D3A1" w:rsidRPr="00CB79F2">
        <w:rPr>
          <w:rFonts w:eastAsia="Calibri" w:cs="Arial"/>
          <w:color w:val="000000" w:themeColor="text1"/>
        </w:rPr>
        <w:t>20</w:t>
      </w:r>
      <w:r w:rsidRPr="00CB79F2">
        <w:rPr>
          <w:rFonts w:eastAsia="Calibri" w:cs="Arial"/>
          <w:color w:val="000000" w:themeColor="text1"/>
        </w:rPr>
        <w:t xml:space="preserve">. Per index assessed to the cascade, this protocol diagnoses 52% of </w:t>
      </w:r>
      <w:r w:rsidR="156E10E2" w:rsidRPr="00CB79F2">
        <w:rPr>
          <w:rFonts w:eastAsia="Calibri" w:cs="Arial"/>
          <w:color w:val="000000" w:themeColor="text1"/>
        </w:rPr>
        <w:t>FH</w:t>
      </w:r>
      <w:r w:rsidRPr="00CB79F2">
        <w:rPr>
          <w:rFonts w:eastAsia="Calibri" w:cs="Arial"/>
          <w:color w:val="000000" w:themeColor="text1"/>
        </w:rPr>
        <w:t xml:space="preserve"> relatives (N= 0.31 </w:t>
      </w:r>
      <w:r w:rsidR="156E10E2" w:rsidRPr="00CB79F2">
        <w:rPr>
          <w:rFonts w:eastAsia="Calibri" w:cs="Arial"/>
          <w:color w:val="000000" w:themeColor="text1"/>
        </w:rPr>
        <w:t>FH</w:t>
      </w:r>
      <w:r w:rsidRPr="00CB79F2">
        <w:rPr>
          <w:rFonts w:eastAsia="Calibri" w:cs="Arial"/>
          <w:color w:val="000000" w:themeColor="text1"/>
        </w:rPr>
        <w:t xml:space="preserve"> relatives) while misdiagnoses 2% of non-</w:t>
      </w:r>
      <w:r w:rsidR="7FF232DB" w:rsidRPr="00CB79F2">
        <w:rPr>
          <w:rFonts w:eastAsia="Calibri" w:cs="Arial"/>
          <w:color w:val="000000" w:themeColor="text1"/>
        </w:rPr>
        <w:t>FH</w:t>
      </w:r>
      <w:r w:rsidRPr="00CB79F2">
        <w:rPr>
          <w:rFonts w:eastAsia="Calibri" w:cs="Arial"/>
          <w:color w:val="000000" w:themeColor="text1"/>
        </w:rPr>
        <w:t xml:space="preserve"> relatives as having FH, at a diagnosis cost of £536. The </w:t>
      </w:r>
      <w:r w:rsidRPr="00CB79F2">
        <w:rPr>
          <w:rFonts w:eastAsia="Calibri" w:cs="Arial"/>
          <w:i/>
          <w:iCs/>
          <w:color w:val="000000" w:themeColor="text1"/>
        </w:rPr>
        <w:t>harmonised cost-effective protocol</w:t>
      </w:r>
      <w:r w:rsidRPr="00CB79F2">
        <w:rPr>
          <w:rFonts w:eastAsia="Calibri" w:cs="Arial"/>
          <w:color w:val="000000" w:themeColor="text1"/>
        </w:rPr>
        <w:t>, that is, the protocol which uses the same testing strategy for all age groups, has similar diagnostic performance, costs, and QALYs, with a net health loss of 0.0003 QALYs compared to the base-case cost-effective protocol.</w:t>
      </w:r>
    </w:p>
    <w:p w14:paraId="0483EBCF" w14:textId="3C7DD189" w:rsidR="4924D102" w:rsidRPr="00CB79F2" w:rsidRDefault="0261FC2A" w:rsidP="0066232B">
      <w:pPr>
        <w:rPr>
          <w:rFonts w:eastAsia="Calibri" w:cs="Arial"/>
          <w:color w:val="000000" w:themeColor="text1"/>
        </w:rPr>
      </w:pPr>
      <w:r w:rsidRPr="00CB79F2">
        <w:rPr>
          <w:rFonts w:eastAsia="Calibri" w:cs="Arial"/>
          <w:color w:val="000000" w:themeColor="text1"/>
        </w:rPr>
        <w:t xml:space="preserve">The protocol that correctly diagnoses the greatest proportion of relatives is similar to the base case cost-effective protocol apart from the testing strategy, in that all relatives who come forward for testing receive the genetic test. This protocol correctly diagnoses 56% </w:t>
      </w:r>
      <w:r w:rsidR="5D50B2E4" w:rsidRPr="00CB79F2">
        <w:rPr>
          <w:rFonts w:eastAsia="Calibri" w:cs="Arial"/>
          <w:color w:val="000000" w:themeColor="text1"/>
        </w:rPr>
        <w:t>FH</w:t>
      </w:r>
      <w:r w:rsidRPr="00CB79F2">
        <w:rPr>
          <w:rFonts w:eastAsia="Calibri" w:cs="Arial"/>
          <w:color w:val="000000" w:themeColor="text1"/>
        </w:rPr>
        <w:t xml:space="preserve"> relatives and has a diagnosis cost of £589. Compared to the base-case cost-effective protocol, this represents a net health loss of 0.003 QALYs per index family assessed to the cascade, due to its additional costs (i.e. health losses elsewhere in the NHS outweigh the health gains associated with improved diagnosis). </w:t>
      </w:r>
    </w:p>
    <w:p w14:paraId="574B9D76" w14:textId="07FCAB87" w:rsidR="3341BD48" w:rsidRPr="00CB79F2" w:rsidRDefault="0261FC2A" w:rsidP="0066232B">
      <w:pPr>
        <w:rPr>
          <w:rFonts w:cs="Arial"/>
        </w:rPr>
      </w:pPr>
      <w:r w:rsidRPr="00CB79F2">
        <w:rPr>
          <w:rFonts w:eastAsia="Calibri" w:cs="Arial"/>
          <w:color w:val="000000" w:themeColor="text1"/>
        </w:rPr>
        <w:t xml:space="preserve">The usual protocol of contacting relatives indirectly and sequentially, and testing with the genetic test does not lie on the cost-effectiveness frontier. The model predicts that the usual protocol diagnoses 36% of the </w:t>
      </w:r>
      <w:r w:rsidR="2402DCAA" w:rsidRPr="00CB79F2">
        <w:rPr>
          <w:rFonts w:eastAsia="Calibri" w:cs="Arial"/>
          <w:color w:val="000000" w:themeColor="text1"/>
        </w:rPr>
        <w:t>FH</w:t>
      </w:r>
      <w:r w:rsidRPr="00CB79F2">
        <w:rPr>
          <w:rFonts w:eastAsia="Calibri" w:cs="Arial"/>
          <w:color w:val="000000" w:themeColor="text1"/>
        </w:rPr>
        <w:t xml:space="preserve"> relatives at a cost of £482 per index assessed; compared to the base-case cost-effective protocol, it results in a net health loss of 0.045 QALYs per index family. </w:t>
      </w:r>
    </w:p>
    <w:p w14:paraId="2F9CEF9C" w14:textId="0BF05C22" w:rsidR="57C9A8C8" w:rsidRPr="00CB79F2" w:rsidRDefault="57C9A8C8" w:rsidP="0066232B">
      <w:pPr>
        <w:pStyle w:val="Caption"/>
        <w:spacing w:line="360" w:lineRule="auto"/>
        <w:rPr>
          <w:rFonts w:eastAsia="Calibri" w:cs="Arial"/>
          <w:color w:val="44546A" w:themeColor="text2"/>
          <w:sz w:val="22"/>
          <w:szCs w:val="22"/>
        </w:rPr>
      </w:pPr>
    </w:p>
    <w:p w14:paraId="1590F3FB" w14:textId="77777777" w:rsidR="00B55E94" w:rsidRPr="00CB79F2" w:rsidRDefault="00B55E94" w:rsidP="0066232B">
      <w:pPr>
        <w:jc w:val="center"/>
        <w:rPr>
          <w:rFonts w:eastAsia="Calibri" w:cs="Arial"/>
          <w:color w:val="000000" w:themeColor="text1"/>
        </w:rPr>
        <w:sectPr w:rsidR="00B55E94" w:rsidRPr="00CB79F2" w:rsidSect="003C0E0E">
          <w:headerReference w:type="default" r:id="rId42"/>
          <w:pgSz w:w="11906" w:h="16838"/>
          <w:pgMar w:top="1440" w:right="1440" w:bottom="1440" w:left="1440" w:header="708" w:footer="708" w:gutter="0"/>
          <w:cols w:space="708"/>
          <w:docGrid w:linePitch="360"/>
        </w:sectPr>
      </w:pPr>
    </w:p>
    <w:p w14:paraId="30825615" w14:textId="4970D221" w:rsidR="00B55E94" w:rsidRPr="00CB79F2" w:rsidRDefault="00B55E94" w:rsidP="00B55E94">
      <w:pPr>
        <w:pStyle w:val="Caption"/>
        <w:keepNext/>
        <w:rPr>
          <w:rFonts w:cs="Arial"/>
        </w:rPr>
      </w:pPr>
      <w:bookmarkStart w:id="266" w:name="_Toc79740214"/>
      <w:bookmarkStart w:id="267" w:name="_Toc107157373"/>
      <w:r w:rsidRPr="00CB79F2">
        <w:rPr>
          <w:rFonts w:cs="Arial"/>
        </w:rPr>
        <w:lastRenderedPageBreak/>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19</w:t>
      </w:r>
      <w:r w:rsidRPr="00CB79F2">
        <w:rPr>
          <w:rFonts w:cs="Arial"/>
          <w:color w:val="2B579A"/>
          <w:shd w:val="clear" w:color="auto" w:fill="E6E6E6"/>
        </w:rPr>
        <w:fldChar w:fldCharType="end"/>
      </w:r>
      <w:r w:rsidRPr="00CB79F2">
        <w:rPr>
          <w:rFonts w:cs="Arial"/>
        </w:rPr>
        <w:t xml:space="preserve"> Cascade protocols in the cost-effectiveness frontier</w:t>
      </w:r>
      <w:bookmarkEnd w:id="266"/>
      <w:bookmarkEnd w:id="267"/>
    </w:p>
    <w:tbl>
      <w:tblPr>
        <w:tblStyle w:val="TableGrid"/>
        <w:tblW w:w="14312" w:type="dxa"/>
        <w:tblLayout w:type="fixed"/>
        <w:tblLook w:val="04A0" w:firstRow="1" w:lastRow="0" w:firstColumn="1" w:lastColumn="0" w:noHBand="0" w:noVBand="1"/>
      </w:tblPr>
      <w:tblGrid>
        <w:gridCol w:w="3114"/>
        <w:gridCol w:w="1134"/>
        <w:gridCol w:w="1417"/>
        <w:gridCol w:w="1134"/>
        <w:gridCol w:w="851"/>
        <w:gridCol w:w="850"/>
        <w:gridCol w:w="709"/>
        <w:gridCol w:w="851"/>
        <w:gridCol w:w="850"/>
        <w:gridCol w:w="1134"/>
        <w:gridCol w:w="1134"/>
        <w:gridCol w:w="1119"/>
        <w:gridCol w:w="15"/>
      </w:tblGrid>
      <w:tr w:rsidR="3341BD48" w:rsidRPr="00CB79F2" w14:paraId="4F80D335" w14:textId="77777777" w:rsidTr="00B55E94">
        <w:trPr>
          <w:gridAfter w:val="1"/>
          <w:wAfter w:w="15" w:type="dxa"/>
          <w:trHeight w:val="300"/>
        </w:trPr>
        <w:tc>
          <w:tcPr>
            <w:tcW w:w="3114" w:type="dxa"/>
            <w:vMerge w:val="restart"/>
          </w:tcPr>
          <w:p w14:paraId="498D25F1" w14:textId="30465754" w:rsidR="3341BD48" w:rsidRPr="00CB79F2" w:rsidRDefault="3341BD48" w:rsidP="0066232B">
            <w:pPr>
              <w:jc w:val="center"/>
              <w:rPr>
                <w:rFonts w:eastAsia="Calibri" w:cs="Arial"/>
                <w:color w:val="000000" w:themeColor="text1"/>
                <w:sz w:val="18"/>
                <w:szCs w:val="18"/>
              </w:rPr>
            </w:pPr>
            <w:r w:rsidRPr="00CB79F2">
              <w:rPr>
                <w:rFonts w:eastAsia="Calibri" w:cs="Arial"/>
                <w:color w:val="000000" w:themeColor="text1"/>
                <w:sz w:val="18"/>
                <w:szCs w:val="18"/>
              </w:rPr>
              <w:t>Type of index strategy</w:t>
            </w:r>
          </w:p>
        </w:tc>
        <w:tc>
          <w:tcPr>
            <w:tcW w:w="1134" w:type="dxa"/>
            <w:vMerge w:val="restart"/>
          </w:tcPr>
          <w:p w14:paraId="1B521DC6" w14:textId="0FB8826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WDLCN cut-off</w:t>
            </w:r>
          </w:p>
        </w:tc>
        <w:tc>
          <w:tcPr>
            <w:tcW w:w="1417" w:type="dxa"/>
            <w:vMerge w:val="restart"/>
          </w:tcPr>
          <w:p w14:paraId="0D1F4E0D" w14:textId="0C9D137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Cascade pattern</w:t>
            </w:r>
          </w:p>
        </w:tc>
        <w:tc>
          <w:tcPr>
            <w:tcW w:w="1134" w:type="dxa"/>
            <w:vMerge w:val="restart"/>
          </w:tcPr>
          <w:p w14:paraId="09B44ED6" w14:textId="77969CE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Method of contact</w:t>
            </w:r>
          </w:p>
        </w:tc>
        <w:tc>
          <w:tcPr>
            <w:tcW w:w="4111" w:type="dxa"/>
            <w:gridSpan w:val="5"/>
          </w:tcPr>
          <w:p w14:paraId="70A05567" w14:textId="0701F33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Testing strategies, by age</w:t>
            </w:r>
          </w:p>
        </w:tc>
        <w:tc>
          <w:tcPr>
            <w:tcW w:w="1134" w:type="dxa"/>
            <w:vMerge w:val="restart"/>
          </w:tcPr>
          <w:p w14:paraId="3BDDFF7E" w14:textId="24A4FBD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QALYs vs cheapest</w:t>
            </w:r>
          </w:p>
        </w:tc>
        <w:tc>
          <w:tcPr>
            <w:tcW w:w="1134" w:type="dxa"/>
            <w:vMerge w:val="restart"/>
          </w:tcPr>
          <w:p w14:paraId="39631A94" w14:textId="5F6E80A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Costs vs cheapest</w:t>
            </w:r>
          </w:p>
        </w:tc>
        <w:tc>
          <w:tcPr>
            <w:tcW w:w="1119" w:type="dxa"/>
            <w:vMerge w:val="restart"/>
          </w:tcPr>
          <w:p w14:paraId="34FB5302" w14:textId="5482E60E"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ICER/ QALY</w:t>
            </w:r>
          </w:p>
        </w:tc>
      </w:tr>
      <w:tr w:rsidR="00B55E94" w:rsidRPr="00CB79F2" w14:paraId="76302635" w14:textId="77777777" w:rsidTr="00B55E94">
        <w:trPr>
          <w:gridAfter w:val="1"/>
          <w:wAfter w:w="15" w:type="dxa"/>
          <w:trHeight w:val="300"/>
        </w:trPr>
        <w:tc>
          <w:tcPr>
            <w:tcW w:w="3114" w:type="dxa"/>
            <w:vMerge/>
            <w:vAlign w:val="center"/>
          </w:tcPr>
          <w:p w14:paraId="3202AFA5" w14:textId="77777777" w:rsidR="003F1F7A" w:rsidRPr="00CB79F2" w:rsidRDefault="003F1F7A" w:rsidP="0066232B">
            <w:pPr>
              <w:rPr>
                <w:rFonts w:cs="Arial"/>
                <w:sz w:val="18"/>
                <w:szCs w:val="18"/>
              </w:rPr>
            </w:pPr>
          </w:p>
        </w:tc>
        <w:tc>
          <w:tcPr>
            <w:tcW w:w="1134" w:type="dxa"/>
            <w:vMerge/>
            <w:vAlign w:val="center"/>
          </w:tcPr>
          <w:p w14:paraId="6AC0CEF9" w14:textId="77777777" w:rsidR="003F1F7A" w:rsidRPr="00CB79F2" w:rsidRDefault="003F1F7A" w:rsidP="0066232B">
            <w:pPr>
              <w:rPr>
                <w:rFonts w:cs="Arial"/>
                <w:sz w:val="18"/>
                <w:szCs w:val="18"/>
              </w:rPr>
            </w:pPr>
          </w:p>
        </w:tc>
        <w:tc>
          <w:tcPr>
            <w:tcW w:w="1417" w:type="dxa"/>
            <w:vMerge/>
            <w:vAlign w:val="center"/>
          </w:tcPr>
          <w:p w14:paraId="3C8E76F2" w14:textId="77777777" w:rsidR="003F1F7A" w:rsidRPr="00CB79F2" w:rsidRDefault="003F1F7A" w:rsidP="0066232B">
            <w:pPr>
              <w:rPr>
                <w:rFonts w:cs="Arial"/>
                <w:sz w:val="18"/>
                <w:szCs w:val="18"/>
              </w:rPr>
            </w:pPr>
          </w:p>
        </w:tc>
        <w:tc>
          <w:tcPr>
            <w:tcW w:w="1134" w:type="dxa"/>
            <w:vMerge/>
            <w:vAlign w:val="center"/>
          </w:tcPr>
          <w:p w14:paraId="60FDF111" w14:textId="77777777" w:rsidR="003F1F7A" w:rsidRPr="00CB79F2" w:rsidRDefault="003F1F7A" w:rsidP="0066232B">
            <w:pPr>
              <w:rPr>
                <w:rFonts w:cs="Arial"/>
                <w:sz w:val="18"/>
                <w:szCs w:val="18"/>
              </w:rPr>
            </w:pPr>
          </w:p>
        </w:tc>
        <w:tc>
          <w:tcPr>
            <w:tcW w:w="851" w:type="dxa"/>
          </w:tcPr>
          <w:p w14:paraId="6191FBB8" w14:textId="0A29AC3B"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Age 0-9</w:t>
            </w:r>
          </w:p>
        </w:tc>
        <w:tc>
          <w:tcPr>
            <w:tcW w:w="850" w:type="dxa"/>
          </w:tcPr>
          <w:p w14:paraId="2D898553" w14:textId="7C96E724"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Age 10-17</w:t>
            </w:r>
          </w:p>
        </w:tc>
        <w:tc>
          <w:tcPr>
            <w:tcW w:w="709" w:type="dxa"/>
          </w:tcPr>
          <w:p w14:paraId="5648CE91" w14:textId="504F005C"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Age 18-39</w:t>
            </w:r>
          </w:p>
        </w:tc>
        <w:tc>
          <w:tcPr>
            <w:tcW w:w="851" w:type="dxa"/>
          </w:tcPr>
          <w:p w14:paraId="386992D4" w14:textId="748A0ACF"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Age 40-59</w:t>
            </w:r>
          </w:p>
        </w:tc>
        <w:tc>
          <w:tcPr>
            <w:tcW w:w="850" w:type="dxa"/>
          </w:tcPr>
          <w:p w14:paraId="4FB4FD56" w14:textId="17C92E18"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Age 60+</w:t>
            </w:r>
          </w:p>
        </w:tc>
        <w:tc>
          <w:tcPr>
            <w:tcW w:w="1134" w:type="dxa"/>
            <w:vMerge/>
            <w:vAlign w:val="center"/>
          </w:tcPr>
          <w:p w14:paraId="2A7569F8" w14:textId="77777777" w:rsidR="003F1F7A" w:rsidRPr="00CB79F2" w:rsidRDefault="003F1F7A" w:rsidP="0066232B">
            <w:pPr>
              <w:rPr>
                <w:rFonts w:cs="Arial"/>
                <w:sz w:val="18"/>
                <w:szCs w:val="18"/>
              </w:rPr>
            </w:pPr>
          </w:p>
        </w:tc>
        <w:tc>
          <w:tcPr>
            <w:tcW w:w="1134" w:type="dxa"/>
            <w:vMerge/>
            <w:vAlign w:val="center"/>
          </w:tcPr>
          <w:p w14:paraId="24C53DB1" w14:textId="77777777" w:rsidR="003F1F7A" w:rsidRPr="00CB79F2" w:rsidRDefault="003F1F7A" w:rsidP="0066232B">
            <w:pPr>
              <w:rPr>
                <w:rFonts w:cs="Arial"/>
                <w:sz w:val="18"/>
                <w:szCs w:val="18"/>
              </w:rPr>
            </w:pPr>
          </w:p>
        </w:tc>
        <w:tc>
          <w:tcPr>
            <w:tcW w:w="1119" w:type="dxa"/>
            <w:vMerge/>
            <w:vAlign w:val="center"/>
          </w:tcPr>
          <w:p w14:paraId="46FC3FEA" w14:textId="77777777" w:rsidR="003F1F7A" w:rsidRPr="00CB79F2" w:rsidRDefault="003F1F7A" w:rsidP="0066232B">
            <w:pPr>
              <w:rPr>
                <w:rFonts w:cs="Arial"/>
                <w:sz w:val="18"/>
                <w:szCs w:val="18"/>
              </w:rPr>
            </w:pPr>
          </w:p>
        </w:tc>
      </w:tr>
      <w:tr w:rsidR="3341BD48" w:rsidRPr="00CB79F2" w14:paraId="3C23D70B" w14:textId="77777777" w:rsidTr="00B55E94">
        <w:trPr>
          <w:trHeight w:val="300"/>
        </w:trPr>
        <w:tc>
          <w:tcPr>
            <w:tcW w:w="14312" w:type="dxa"/>
            <w:gridSpan w:val="13"/>
            <w:shd w:val="clear" w:color="auto" w:fill="E7E6E6" w:themeFill="background2"/>
          </w:tcPr>
          <w:p w14:paraId="0A3EC0AB" w14:textId="5720D29A"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Including all selected strategies</w:t>
            </w:r>
          </w:p>
        </w:tc>
      </w:tr>
      <w:tr w:rsidR="3341BD48" w:rsidRPr="00CB79F2" w14:paraId="6A210E40" w14:textId="77777777" w:rsidTr="00B55E94">
        <w:trPr>
          <w:gridAfter w:val="1"/>
          <w:wAfter w:w="15" w:type="dxa"/>
          <w:trHeight w:val="300"/>
        </w:trPr>
        <w:tc>
          <w:tcPr>
            <w:tcW w:w="3114" w:type="dxa"/>
            <w:vMerge w:val="restart"/>
          </w:tcPr>
          <w:p w14:paraId="49DB086E" w14:textId="3FDCF8EA" w:rsidR="3341BD48" w:rsidRPr="00CB79F2" w:rsidRDefault="3341BD48" w:rsidP="0066232B">
            <w:pPr>
              <w:rPr>
                <w:rFonts w:eastAsia="Calibri" w:cs="Arial"/>
                <w:color w:val="000000" w:themeColor="text1"/>
                <w:sz w:val="18"/>
                <w:szCs w:val="18"/>
              </w:rPr>
            </w:pPr>
            <w:r w:rsidRPr="00CB79F2">
              <w:rPr>
                <w:rFonts w:eastAsia="Calibri" w:cs="Arial"/>
                <w:color w:val="000000" w:themeColor="text1"/>
                <w:sz w:val="18"/>
                <w:szCs w:val="18"/>
              </w:rPr>
              <w:t>Select indexes to the genetic test; cascade relative from indexes with FH mutation</w:t>
            </w:r>
          </w:p>
        </w:tc>
        <w:tc>
          <w:tcPr>
            <w:tcW w:w="1134" w:type="dxa"/>
            <w:vMerge w:val="restart"/>
          </w:tcPr>
          <w:p w14:paraId="0FA782C1" w14:textId="7A50D9A8"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12</w:t>
            </w:r>
          </w:p>
        </w:tc>
        <w:tc>
          <w:tcPr>
            <w:tcW w:w="1417" w:type="dxa"/>
            <w:vMerge w:val="restart"/>
            <w:vAlign w:val="center"/>
          </w:tcPr>
          <w:p w14:paraId="65906348" w14:textId="62AAFB9D"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sequential</w:t>
            </w:r>
          </w:p>
        </w:tc>
        <w:tc>
          <w:tcPr>
            <w:tcW w:w="1134" w:type="dxa"/>
            <w:vAlign w:val="center"/>
          </w:tcPr>
          <w:p w14:paraId="181259C3" w14:textId="4C3B291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indirect</w:t>
            </w:r>
          </w:p>
        </w:tc>
        <w:tc>
          <w:tcPr>
            <w:tcW w:w="4111" w:type="dxa"/>
            <w:gridSpan w:val="5"/>
            <w:vAlign w:val="bottom"/>
          </w:tcPr>
          <w:p w14:paraId="48E5B5D7" w14:textId="32F17B8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3387" w:type="dxa"/>
            <w:gridSpan w:val="3"/>
            <w:vAlign w:val="bottom"/>
          </w:tcPr>
          <w:p w14:paraId="52518BDF" w14:textId="5341312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Not applicable as cheapest protocol</w:t>
            </w:r>
          </w:p>
        </w:tc>
      </w:tr>
      <w:tr w:rsidR="3341BD48" w:rsidRPr="00CB79F2" w14:paraId="57D4C303" w14:textId="77777777" w:rsidTr="00B55E94">
        <w:trPr>
          <w:gridAfter w:val="1"/>
          <w:wAfter w:w="15" w:type="dxa"/>
          <w:trHeight w:val="300"/>
        </w:trPr>
        <w:tc>
          <w:tcPr>
            <w:tcW w:w="3114" w:type="dxa"/>
            <w:vMerge/>
            <w:vAlign w:val="center"/>
          </w:tcPr>
          <w:p w14:paraId="0EA1332E" w14:textId="77777777" w:rsidR="003F1F7A" w:rsidRPr="00CB79F2" w:rsidRDefault="003F1F7A" w:rsidP="0066232B">
            <w:pPr>
              <w:rPr>
                <w:rFonts w:cs="Arial"/>
                <w:sz w:val="18"/>
                <w:szCs w:val="18"/>
              </w:rPr>
            </w:pPr>
          </w:p>
        </w:tc>
        <w:tc>
          <w:tcPr>
            <w:tcW w:w="1134" w:type="dxa"/>
            <w:vMerge/>
            <w:vAlign w:val="center"/>
          </w:tcPr>
          <w:p w14:paraId="066FA5CD" w14:textId="77777777" w:rsidR="003F1F7A" w:rsidRPr="00CB79F2" w:rsidRDefault="003F1F7A" w:rsidP="0066232B">
            <w:pPr>
              <w:rPr>
                <w:rFonts w:cs="Arial"/>
                <w:sz w:val="18"/>
                <w:szCs w:val="18"/>
              </w:rPr>
            </w:pPr>
          </w:p>
        </w:tc>
        <w:tc>
          <w:tcPr>
            <w:tcW w:w="1417" w:type="dxa"/>
            <w:vMerge/>
            <w:vAlign w:val="center"/>
          </w:tcPr>
          <w:p w14:paraId="7CA4D780" w14:textId="77777777" w:rsidR="003F1F7A" w:rsidRPr="00CB79F2" w:rsidRDefault="003F1F7A" w:rsidP="0066232B">
            <w:pPr>
              <w:rPr>
                <w:rFonts w:cs="Arial"/>
                <w:sz w:val="18"/>
                <w:szCs w:val="18"/>
              </w:rPr>
            </w:pPr>
          </w:p>
        </w:tc>
        <w:tc>
          <w:tcPr>
            <w:tcW w:w="1134" w:type="dxa"/>
            <w:vMerge w:val="restart"/>
            <w:vAlign w:val="center"/>
          </w:tcPr>
          <w:p w14:paraId="2442F5E4" w14:textId="0B4697B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direct</w:t>
            </w:r>
          </w:p>
        </w:tc>
        <w:tc>
          <w:tcPr>
            <w:tcW w:w="4111" w:type="dxa"/>
            <w:gridSpan w:val="5"/>
            <w:vAlign w:val="bottom"/>
          </w:tcPr>
          <w:p w14:paraId="057A1F91" w14:textId="095C775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40DF712F" w14:textId="2DEEAB2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0.010</w:t>
            </w:r>
          </w:p>
        </w:tc>
        <w:tc>
          <w:tcPr>
            <w:tcW w:w="1134" w:type="dxa"/>
            <w:vAlign w:val="bottom"/>
          </w:tcPr>
          <w:p w14:paraId="2E0CD961" w14:textId="2FF5D9D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£13</w:t>
            </w:r>
          </w:p>
        </w:tc>
        <w:tc>
          <w:tcPr>
            <w:tcW w:w="1119" w:type="dxa"/>
            <w:vAlign w:val="bottom"/>
          </w:tcPr>
          <w:p w14:paraId="1B404FD1" w14:textId="6E678552"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£1,262</w:t>
            </w:r>
          </w:p>
        </w:tc>
      </w:tr>
      <w:tr w:rsidR="3341BD48" w:rsidRPr="00CB79F2" w14:paraId="54E7CBD2" w14:textId="77777777" w:rsidTr="00B55E94">
        <w:trPr>
          <w:gridAfter w:val="1"/>
          <w:wAfter w:w="15" w:type="dxa"/>
          <w:trHeight w:val="300"/>
        </w:trPr>
        <w:tc>
          <w:tcPr>
            <w:tcW w:w="3114" w:type="dxa"/>
            <w:vMerge/>
            <w:vAlign w:val="center"/>
          </w:tcPr>
          <w:p w14:paraId="65FDA84D" w14:textId="77777777" w:rsidR="003F1F7A" w:rsidRPr="00CB79F2" w:rsidRDefault="003F1F7A" w:rsidP="0066232B">
            <w:pPr>
              <w:rPr>
                <w:rFonts w:cs="Arial"/>
                <w:sz w:val="18"/>
                <w:szCs w:val="18"/>
              </w:rPr>
            </w:pPr>
          </w:p>
        </w:tc>
        <w:tc>
          <w:tcPr>
            <w:tcW w:w="1134" w:type="dxa"/>
          </w:tcPr>
          <w:p w14:paraId="5404B76A" w14:textId="3BE75D79"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10</w:t>
            </w:r>
          </w:p>
        </w:tc>
        <w:tc>
          <w:tcPr>
            <w:tcW w:w="1417" w:type="dxa"/>
            <w:vMerge/>
            <w:vAlign w:val="center"/>
          </w:tcPr>
          <w:p w14:paraId="0027D0E1" w14:textId="77777777" w:rsidR="003F1F7A" w:rsidRPr="00CB79F2" w:rsidRDefault="003F1F7A" w:rsidP="0066232B">
            <w:pPr>
              <w:rPr>
                <w:rFonts w:cs="Arial"/>
                <w:sz w:val="18"/>
                <w:szCs w:val="18"/>
              </w:rPr>
            </w:pPr>
          </w:p>
        </w:tc>
        <w:tc>
          <w:tcPr>
            <w:tcW w:w="1134" w:type="dxa"/>
            <w:vMerge/>
            <w:vAlign w:val="center"/>
          </w:tcPr>
          <w:p w14:paraId="79CC1FF5" w14:textId="77777777" w:rsidR="003F1F7A" w:rsidRPr="00CB79F2" w:rsidRDefault="003F1F7A" w:rsidP="0066232B">
            <w:pPr>
              <w:rPr>
                <w:rFonts w:cs="Arial"/>
                <w:sz w:val="18"/>
                <w:szCs w:val="18"/>
              </w:rPr>
            </w:pPr>
          </w:p>
        </w:tc>
        <w:tc>
          <w:tcPr>
            <w:tcW w:w="2410" w:type="dxa"/>
            <w:gridSpan w:val="3"/>
            <w:vAlign w:val="bottom"/>
          </w:tcPr>
          <w:p w14:paraId="07DF0C9C" w14:textId="4D70823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851" w:type="dxa"/>
            <w:vAlign w:val="bottom"/>
          </w:tcPr>
          <w:p w14:paraId="29B61AF6" w14:textId="3E98516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N2_H3_L_T1</w:t>
            </w:r>
          </w:p>
        </w:tc>
        <w:tc>
          <w:tcPr>
            <w:tcW w:w="850" w:type="dxa"/>
            <w:vAlign w:val="bottom"/>
          </w:tcPr>
          <w:p w14:paraId="1B128AEE" w14:textId="6DE4A08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N3_H6_L2_T0</w:t>
            </w:r>
          </w:p>
        </w:tc>
        <w:tc>
          <w:tcPr>
            <w:tcW w:w="1134" w:type="dxa"/>
            <w:vAlign w:val="bottom"/>
          </w:tcPr>
          <w:p w14:paraId="3B90BF81" w14:textId="0BD4581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0.011</w:t>
            </w:r>
          </w:p>
        </w:tc>
        <w:tc>
          <w:tcPr>
            <w:tcW w:w="1134" w:type="dxa"/>
            <w:vAlign w:val="bottom"/>
          </w:tcPr>
          <w:p w14:paraId="1903246A" w14:textId="182B7B9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£13</w:t>
            </w:r>
          </w:p>
        </w:tc>
        <w:tc>
          <w:tcPr>
            <w:tcW w:w="1119" w:type="dxa"/>
            <w:vAlign w:val="bottom"/>
          </w:tcPr>
          <w:p w14:paraId="74BC9E0E" w14:textId="4072ECE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£1,930</w:t>
            </w:r>
          </w:p>
        </w:tc>
      </w:tr>
      <w:tr w:rsidR="3341BD48" w:rsidRPr="00CB79F2" w14:paraId="20DDEE48" w14:textId="77777777" w:rsidTr="00B55E94">
        <w:trPr>
          <w:gridAfter w:val="1"/>
          <w:wAfter w:w="15" w:type="dxa"/>
          <w:trHeight w:val="300"/>
        </w:trPr>
        <w:tc>
          <w:tcPr>
            <w:tcW w:w="3114" w:type="dxa"/>
            <w:vMerge/>
            <w:vAlign w:val="center"/>
          </w:tcPr>
          <w:p w14:paraId="545CAF0C" w14:textId="77777777" w:rsidR="003F1F7A" w:rsidRPr="00CB79F2" w:rsidRDefault="003F1F7A" w:rsidP="0066232B">
            <w:pPr>
              <w:rPr>
                <w:rFonts w:cs="Arial"/>
                <w:sz w:val="18"/>
                <w:szCs w:val="18"/>
              </w:rPr>
            </w:pPr>
          </w:p>
        </w:tc>
        <w:tc>
          <w:tcPr>
            <w:tcW w:w="1134" w:type="dxa"/>
          </w:tcPr>
          <w:p w14:paraId="03E58565" w14:textId="179082AA"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9</w:t>
            </w:r>
          </w:p>
        </w:tc>
        <w:tc>
          <w:tcPr>
            <w:tcW w:w="1417" w:type="dxa"/>
            <w:vMerge w:val="restart"/>
            <w:vAlign w:val="center"/>
          </w:tcPr>
          <w:p w14:paraId="1C83C632" w14:textId="2203D028" w:rsidR="3341BD48" w:rsidRPr="00CB79F2" w:rsidRDefault="3341BD48" w:rsidP="0066232B">
            <w:pPr>
              <w:ind w:right="113" w:hanging="13"/>
              <w:jc w:val="center"/>
              <w:rPr>
                <w:rFonts w:eastAsia="Calibri" w:cs="Arial"/>
                <w:color w:val="000000" w:themeColor="text1"/>
                <w:sz w:val="18"/>
                <w:szCs w:val="18"/>
              </w:rPr>
            </w:pPr>
            <w:r w:rsidRPr="00CB79F2">
              <w:rPr>
                <w:rFonts w:eastAsia="Calibri" w:cs="Arial"/>
                <w:color w:val="000000" w:themeColor="text1"/>
                <w:sz w:val="18"/>
                <w:szCs w:val="18"/>
              </w:rPr>
              <w:t>concomitant</w:t>
            </w:r>
          </w:p>
        </w:tc>
        <w:tc>
          <w:tcPr>
            <w:tcW w:w="1134" w:type="dxa"/>
            <w:vMerge/>
            <w:vAlign w:val="center"/>
          </w:tcPr>
          <w:p w14:paraId="21D4DE35" w14:textId="77777777" w:rsidR="003F1F7A" w:rsidRPr="00CB79F2" w:rsidRDefault="003F1F7A" w:rsidP="0066232B">
            <w:pPr>
              <w:rPr>
                <w:rFonts w:cs="Arial"/>
                <w:sz w:val="18"/>
                <w:szCs w:val="18"/>
              </w:rPr>
            </w:pPr>
          </w:p>
        </w:tc>
        <w:tc>
          <w:tcPr>
            <w:tcW w:w="4111" w:type="dxa"/>
            <w:gridSpan w:val="5"/>
            <w:vAlign w:val="bottom"/>
          </w:tcPr>
          <w:p w14:paraId="161A2552" w14:textId="450583F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4286C128" w14:textId="4377509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0.043</w:t>
            </w:r>
          </w:p>
        </w:tc>
        <w:tc>
          <w:tcPr>
            <w:tcW w:w="1134" w:type="dxa"/>
            <w:vAlign w:val="bottom"/>
          </w:tcPr>
          <w:p w14:paraId="022AA89F" w14:textId="2AFC98BE"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£131</w:t>
            </w:r>
          </w:p>
        </w:tc>
        <w:tc>
          <w:tcPr>
            <w:tcW w:w="1119" w:type="dxa"/>
            <w:vAlign w:val="bottom"/>
          </w:tcPr>
          <w:p w14:paraId="239EBCB2" w14:textId="279A4E4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£3,628</w:t>
            </w:r>
          </w:p>
        </w:tc>
      </w:tr>
      <w:tr w:rsidR="00B55E94" w:rsidRPr="00CB79F2" w14:paraId="7A033D1C" w14:textId="77777777" w:rsidTr="00B55E94">
        <w:trPr>
          <w:gridAfter w:val="1"/>
          <w:wAfter w:w="15" w:type="dxa"/>
          <w:trHeight w:val="300"/>
        </w:trPr>
        <w:tc>
          <w:tcPr>
            <w:tcW w:w="3114" w:type="dxa"/>
            <w:vMerge/>
            <w:vAlign w:val="center"/>
          </w:tcPr>
          <w:p w14:paraId="72055969" w14:textId="77777777" w:rsidR="003F1F7A" w:rsidRPr="00CB79F2" w:rsidRDefault="003F1F7A" w:rsidP="0066232B">
            <w:pPr>
              <w:rPr>
                <w:rFonts w:cs="Arial"/>
                <w:sz w:val="18"/>
                <w:szCs w:val="18"/>
              </w:rPr>
            </w:pPr>
          </w:p>
        </w:tc>
        <w:tc>
          <w:tcPr>
            <w:tcW w:w="1134" w:type="dxa"/>
          </w:tcPr>
          <w:p w14:paraId="73C1CF6D" w14:textId="5098F744"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7</w:t>
            </w:r>
          </w:p>
        </w:tc>
        <w:tc>
          <w:tcPr>
            <w:tcW w:w="1417" w:type="dxa"/>
            <w:vMerge/>
            <w:vAlign w:val="center"/>
          </w:tcPr>
          <w:p w14:paraId="58423B47" w14:textId="77777777" w:rsidR="003F1F7A" w:rsidRPr="00CB79F2" w:rsidRDefault="003F1F7A" w:rsidP="0066232B">
            <w:pPr>
              <w:rPr>
                <w:rFonts w:cs="Arial"/>
                <w:sz w:val="18"/>
                <w:szCs w:val="18"/>
              </w:rPr>
            </w:pPr>
          </w:p>
        </w:tc>
        <w:tc>
          <w:tcPr>
            <w:tcW w:w="1134" w:type="dxa"/>
            <w:vMerge/>
            <w:vAlign w:val="center"/>
          </w:tcPr>
          <w:p w14:paraId="2A2730B9" w14:textId="77777777" w:rsidR="003F1F7A" w:rsidRPr="00CB79F2" w:rsidRDefault="003F1F7A" w:rsidP="0066232B">
            <w:pPr>
              <w:rPr>
                <w:rFonts w:cs="Arial"/>
                <w:sz w:val="18"/>
                <w:szCs w:val="18"/>
              </w:rPr>
            </w:pPr>
          </w:p>
        </w:tc>
        <w:tc>
          <w:tcPr>
            <w:tcW w:w="1701" w:type="dxa"/>
            <w:gridSpan w:val="2"/>
            <w:vAlign w:val="bottom"/>
          </w:tcPr>
          <w:p w14:paraId="522E2BFD" w14:textId="53A42F4E"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709" w:type="dxa"/>
            <w:vAlign w:val="bottom"/>
          </w:tcPr>
          <w:p w14:paraId="59C5EA82" w14:textId="7CB7A73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851" w:type="dxa"/>
            <w:vAlign w:val="bottom"/>
          </w:tcPr>
          <w:p w14:paraId="57CFD61D" w14:textId="1CCC989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N2_H3_L_T1</w:t>
            </w:r>
          </w:p>
        </w:tc>
        <w:tc>
          <w:tcPr>
            <w:tcW w:w="850" w:type="dxa"/>
            <w:vAlign w:val="bottom"/>
          </w:tcPr>
          <w:p w14:paraId="5D7B73E6" w14:textId="60C8BB0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N3_H6_L2_T1</w:t>
            </w:r>
          </w:p>
        </w:tc>
        <w:tc>
          <w:tcPr>
            <w:tcW w:w="1134" w:type="dxa"/>
            <w:vAlign w:val="bottom"/>
          </w:tcPr>
          <w:p w14:paraId="48EB94EF" w14:textId="3F6ED18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0.060</w:t>
            </w:r>
          </w:p>
        </w:tc>
        <w:tc>
          <w:tcPr>
            <w:tcW w:w="1134" w:type="dxa"/>
            <w:vAlign w:val="bottom"/>
          </w:tcPr>
          <w:p w14:paraId="685081C6" w14:textId="30DFDB3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£201</w:t>
            </w:r>
          </w:p>
        </w:tc>
        <w:tc>
          <w:tcPr>
            <w:tcW w:w="1119" w:type="dxa"/>
            <w:vAlign w:val="bottom"/>
          </w:tcPr>
          <w:p w14:paraId="31FC484D" w14:textId="22DB3DB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£4,184</w:t>
            </w:r>
          </w:p>
        </w:tc>
      </w:tr>
      <w:tr w:rsidR="3341BD48" w:rsidRPr="00CB79F2" w14:paraId="1716369C" w14:textId="77777777" w:rsidTr="00B55E94">
        <w:trPr>
          <w:gridAfter w:val="1"/>
          <w:wAfter w:w="15" w:type="dxa"/>
          <w:trHeight w:val="300"/>
        </w:trPr>
        <w:tc>
          <w:tcPr>
            <w:tcW w:w="3114" w:type="dxa"/>
            <w:vMerge/>
            <w:vAlign w:val="center"/>
          </w:tcPr>
          <w:p w14:paraId="37806A28" w14:textId="77777777" w:rsidR="003F1F7A" w:rsidRPr="00CB79F2" w:rsidRDefault="003F1F7A" w:rsidP="0066232B">
            <w:pPr>
              <w:rPr>
                <w:rFonts w:cs="Arial"/>
                <w:sz w:val="18"/>
                <w:szCs w:val="18"/>
              </w:rPr>
            </w:pPr>
          </w:p>
        </w:tc>
        <w:tc>
          <w:tcPr>
            <w:tcW w:w="1134" w:type="dxa"/>
            <w:vMerge w:val="restart"/>
          </w:tcPr>
          <w:p w14:paraId="355D78E2" w14:textId="28F1CF01"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6</w:t>
            </w:r>
          </w:p>
        </w:tc>
        <w:tc>
          <w:tcPr>
            <w:tcW w:w="1417" w:type="dxa"/>
            <w:vMerge/>
            <w:vAlign w:val="center"/>
          </w:tcPr>
          <w:p w14:paraId="0426BE2A" w14:textId="77777777" w:rsidR="003F1F7A" w:rsidRPr="00CB79F2" w:rsidRDefault="003F1F7A" w:rsidP="0066232B">
            <w:pPr>
              <w:rPr>
                <w:rFonts w:cs="Arial"/>
                <w:sz w:val="18"/>
                <w:szCs w:val="18"/>
              </w:rPr>
            </w:pPr>
          </w:p>
        </w:tc>
        <w:tc>
          <w:tcPr>
            <w:tcW w:w="1134" w:type="dxa"/>
            <w:vMerge/>
            <w:vAlign w:val="center"/>
          </w:tcPr>
          <w:p w14:paraId="0BE00376" w14:textId="77777777" w:rsidR="003F1F7A" w:rsidRPr="00CB79F2" w:rsidRDefault="003F1F7A" w:rsidP="0066232B">
            <w:pPr>
              <w:rPr>
                <w:rFonts w:cs="Arial"/>
                <w:sz w:val="18"/>
                <w:szCs w:val="18"/>
              </w:rPr>
            </w:pPr>
          </w:p>
        </w:tc>
        <w:tc>
          <w:tcPr>
            <w:tcW w:w="4111" w:type="dxa"/>
            <w:gridSpan w:val="5"/>
            <w:vAlign w:val="bottom"/>
          </w:tcPr>
          <w:p w14:paraId="0C4A3B6D" w14:textId="42DBAFA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7D7D195E" w14:textId="364ED0B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0.083</w:t>
            </w:r>
          </w:p>
        </w:tc>
        <w:tc>
          <w:tcPr>
            <w:tcW w:w="1134" w:type="dxa"/>
            <w:vAlign w:val="bottom"/>
          </w:tcPr>
          <w:p w14:paraId="791F58E4" w14:textId="08D4201E"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£340</w:t>
            </w:r>
          </w:p>
        </w:tc>
        <w:tc>
          <w:tcPr>
            <w:tcW w:w="1119" w:type="dxa"/>
            <w:vAlign w:val="bottom"/>
          </w:tcPr>
          <w:p w14:paraId="1B163D67" w14:textId="06AF26E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£6,000</w:t>
            </w:r>
          </w:p>
        </w:tc>
      </w:tr>
      <w:tr w:rsidR="00B55E94" w:rsidRPr="00CB79F2" w14:paraId="015293D9" w14:textId="77777777" w:rsidTr="00B55E94">
        <w:trPr>
          <w:gridAfter w:val="1"/>
          <w:wAfter w:w="15" w:type="dxa"/>
          <w:trHeight w:val="300"/>
        </w:trPr>
        <w:tc>
          <w:tcPr>
            <w:tcW w:w="3114" w:type="dxa"/>
            <w:vMerge/>
            <w:vAlign w:val="center"/>
          </w:tcPr>
          <w:p w14:paraId="30A94A02" w14:textId="77777777" w:rsidR="003F1F7A" w:rsidRPr="00CB79F2" w:rsidRDefault="003F1F7A" w:rsidP="0066232B">
            <w:pPr>
              <w:rPr>
                <w:rFonts w:cs="Arial"/>
                <w:sz w:val="18"/>
                <w:szCs w:val="18"/>
              </w:rPr>
            </w:pPr>
          </w:p>
        </w:tc>
        <w:tc>
          <w:tcPr>
            <w:tcW w:w="1134" w:type="dxa"/>
            <w:vMerge/>
            <w:vAlign w:val="center"/>
          </w:tcPr>
          <w:p w14:paraId="785800FC" w14:textId="77777777" w:rsidR="003F1F7A" w:rsidRPr="00CB79F2" w:rsidRDefault="003F1F7A" w:rsidP="0066232B">
            <w:pPr>
              <w:rPr>
                <w:rFonts w:cs="Arial"/>
                <w:sz w:val="18"/>
                <w:szCs w:val="18"/>
              </w:rPr>
            </w:pPr>
          </w:p>
        </w:tc>
        <w:tc>
          <w:tcPr>
            <w:tcW w:w="1417" w:type="dxa"/>
            <w:vMerge/>
            <w:vAlign w:val="center"/>
          </w:tcPr>
          <w:p w14:paraId="3058D716" w14:textId="77777777" w:rsidR="003F1F7A" w:rsidRPr="00CB79F2" w:rsidRDefault="003F1F7A" w:rsidP="0066232B">
            <w:pPr>
              <w:rPr>
                <w:rFonts w:cs="Arial"/>
                <w:sz w:val="18"/>
                <w:szCs w:val="18"/>
              </w:rPr>
            </w:pPr>
          </w:p>
        </w:tc>
        <w:tc>
          <w:tcPr>
            <w:tcW w:w="1134" w:type="dxa"/>
            <w:vMerge/>
            <w:vAlign w:val="center"/>
          </w:tcPr>
          <w:p w14:paraId="64BF163D" w14:textId="77777777" w:rsidR="003F1F7A" w:rsidRPr="00CB79F2" w:rsidRDefault="003F1F7A" w:rsidP="0066232B">
            <w:pPr>
              <w:rPr>
                <w:rFonts w:cs="Arial"/>
                <w:sz w:val="18"/>
                <w:szCs w:val="18"/>
              </w:rPr>
            </w:pPr>
          </w:p>
        </w:tc>
        <w:tc>
          <w:tcPr>
            <w:tcW w:w="1701" w:type="dxa"/>
            <w:gridSpan w:val="2"/>
            <w:vAlign w:val="bottom"/>
          </w:tcPr>
          <w:p w14:paraId="52854CFB" w14:textId="0AA3AE4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709" w:type="dxa"/>
            <w:vAlign w:val="bottom"/>
          </w:tcPr>
          <w:p w14:paraId="098266CB" w14:textId="568034CF"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851" w:type="dxa"/>
            <w:vAlign w:val="bottom"/>
          </w:tcPr>
          <w:p w14:paraId="1C553179" w14:textId="4BC8BBE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N2_H3_L_T1</w:t>
            </w:r>
          </w:p>
        </w:tc>
        <w:tc>
          <w:tcPr>
            <w:tcW w:w="850" w:type="dxa"/>
            <w:vAlign w:val="bottom"/>
          </w:tcPr>
          <w:p w14:paraId="740E31F7" w14:textId="715969EF"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N3_H6_L2_T1</w:t>
            </w:r>
          </w:p>
        </w:tc>
        <w:tc>
          <w:tcPr>
            <w:tcW w:w="1134" w:type="dxa"/>
            <w:vAlign w:val="bottom"/>
          </w:tcPr>
          <w:p w14:paraId="4E45A146" w14:textId="0CB1660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0.110</w:t>
            </w:r>
          </w:p>
        </w:tc>
        <w:tc>
          <w:tcPr>
            <w:tcW w:w="1134" w:type="dxa"/>
            <w:vAlign w:val="bottom"/>
          </w:tcPr>
          <w:p w14:paraId="782FA64B" w14:textId="2B7F0F0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£511</w:t>
            </w:r>
          </w:p>
        </w:tc>
        <w:tc>
          <w:tcPr>
            <w:tcW w:w="1119" w:type="dxa"/>
            <w:vAlign w:val="bottom"/>
          </w:tcPr>
          <w:p w14:paraId="20D55DDB" w14:textId="3DD447A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£6,183</w:t>
            </w:r>
          </w:p>
        </w:tc>
      </w:tr>
      <w:tr w:rsidR="00B55E94" w:rsidRPr="00CB79F2" w14:paraId="0812C23D" w14:textId="77777777" w:rsidTr="00B55E94">
        <w:trPr>
          <w:gridAfter w:val="1"/>
          <w:wAfter w:w="15" w:type="dxa"/>
          <w:trHeight w:val="300"/>
        </w:trPr>
        <w:tc>
          <w:tcPr>
            <w:tcW w:w="3114" w:type="dxa"/>
            <w:vMerge/>
            <w:vAlign w:val="center"/>
          </w:tcPr>
          <w:p w14:paraId="37DE7F61" w14:textId="77777777" w:rsidR="003F1F7A" w:rsidRPr="00CB79F2" w:rsidRDefault="003F1F7A" w:rsidP="0066232B">
            <w:pPr>
              <w:rPr>
                <w:rFonts w:cs="Arial"/>
                <w:sz w:val="18"/>
                <w:szCs w:val="18"/>
              </w:rPr>
            </w:pPr>
          </w:p>
        </w:tc>
        <w:tc>
          <w:tcPr>
            <w:tcW w:w="1134" w:type="dxa"/>
            <w:vMerge/>
            <w:vAlign w:val="center"/>
          </w:tcPr>
          <w:p w14:paraId="22ABE47D" w14:textId="77777777" w:rsidR="003F1F7A" w:rsidRPr="00CB79F2" w:rsidRDefault="003F1F7A" w:rsidP="0066232B">
            <w:pPr>
              <w:rPr>
                <w:rFonts w:cs="Arial"/>
                <w:sz w:val="18"/>
                <w:szCs w:val="18"/>
              </w:rPr>
            </w:pPr>
          </w:p>
        </w:tc>
        <w:tc>
          <w:tcPr>
            <w:tcW w:w="1417" w:type="dxa"/>
            <w:vMerge/>
            <w:vAlign w:val="center"/>
          </w:tcPr>
          <w:p w14:paraId="30E2B37B" w14:textId="77777777" w:rsidR="003F1F7A" w:rsidRPr="00CB79F2" w:rsidRDefault="003F1F7A" w:rsidP="0066232B">
            <w:pPr>
              <w:rPr>
                <w:rFonts w:cs="Arial"/>
                <w:sz w:val="18"/>
                <w:szCs w:val="18"/>
              </w:rPr>
            </w:pPr>
          </w:p>
        </w:tc>
        <w:tc>
          <w:tcPr>
            <w:tcW w:w="1134" w:type="dxa"/>
            <w:vMerge/>
            <w:vAlign w:val="center"/>
          </w:tcPr>
          <w:p w14:paraId="0660B276" w14:textId="77777777" w:rsidR="003F1F7A" w:rsidRPr="00CB79F2" w:rsidRDefault="003F1F7A" w:rsidP="0066232B">
            <w:pPr>
              <w:rPr>
                <w:rFonts w:cs="Arial"/>
                <w:sz w:val="18"/>
                <w:szCs w:val="18"/>
              </w:rPr>
            </w:pPr>
          </w:p>
        </w:tc>
        <w:tc>
          <w:tcPr>
            <w:tcW w:w="1701" w:type="dxa"/>
            <w:gridSpan w:val="2"/>
            <w:vAlign w:val="bottom"/>
          </w:tcPr>
          <w:p w14:paraId="258CDF86" w14:textId="31195E30"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709" w:type="dxa"/>
            <w:vAlign w:val="bottom"/>
          </w:tcPr>
          <w:p w14:paraId="08046DF5" w14:textId="7FAA02DC"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851" w:type="dxa"/>
            <w:vAlign w:val="bottom"/>
          </w:tcPr>
          <w:p w14:paraId="0C19B98A" w14:textId="5DC9D6A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N2_H2_L_T1</w:t>
            </w:r>
          </w:p>
        </w:tc>
        <w:tc>
          <w:tcPr>
            <w:tcW w:w="850" w:type="dxa"/>
            <w:vAlign w:val="bottom"/>
          </w:tcPr>
          <w:p w14:paraId="3B5B4ED4" w14:textId="2963DBF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N3_H6_L2_T1</w:t>
            </w:r>
          </w:p>
        </w:tc>
        <w:tc>
          <w:tcPr>
            <w:tcW w:w="1134" w:type="dxa"/>
            <w:vAlign w:val="bottom"/>
          </w:tcPr>
          <w:p w14:paraId="7A5AC336" w14:textId="636ABBB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0.111</w:t>
            </w:r>
          </w:p>
        </w:tc>
        <w:tc>
          <w:tcPr>
            <w:tcW w:w="1134" w:type="dxa"/>
            <w:vAlign w:val="bottom"/>
          </w:tcPr>
          <w:p w14:paraId="67DC44E2" w14:textId="2677AA5F"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£522</w:t>
            </w:r>
          </w:p>
        </w:tc>
        <w:tc>
          <w:tcPr>
            <w:tcW w:w="1119" w:type="dxa"/>
            <w:vAlign w:val="bottom"/>
          </w:tcPr>
          <w:p w14:paraId="4F10FEB8" w14:textId="5795FCDD"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£13,996</w:t>
            </w:r>
          </w:p>
        </w:tc>
      </w:tr>
      <w:tr w:rsidR="00B55E94" w:rsidRPr="00CB79F2" w14:paraId="0EFD9E10" w14:textId="77777777" w:rsidTr="00B55E94">
        <w:trPr>
          <w:gridAfter w:val="1"/>
          <w:wAfter w:w="15" w:type="dxa"/>
          <w:trHeight w:val="300"/>
        </w:trPr>
        <w:tc>
          <w:tcPr>
            <w:tcW w:w="3114" w:type="dxa"/>
            <w:vMerge/>
            <w:vAlign w:val="center"/>
          </w:tcPr>
          <w:p w14:paraId="00F37874" w14:textId="77777777" w:rsidR="003F1F7A" w:rsidRPr="00CB79F2" w:rsidRDefault="003F1F7A" w:rsidP="0066232B">
            <w:pPr>
              <w:rPr>
                <w:rFonts w:cs="Arial"/>
                <w:sz w:val="18"/>
                <w:szCs w:val="18"/>
              </w:rPr>
            </w:pPr>
          </w:p>
        </w:tc>
        <w:tc>
          <w:tcPr>
            <w:tcW w:w="1134" w:type="dxa"/>
            <w:vMerge/>
            <w:vAlign w:val="center"/>
          </w:tcPr>
          <w:p w14:paraId="2205D22E" w14:textId="77777777" w:rsidR="003F1F7A" w:rsidRPr="00CB79F2" w:rsidRDefault="003F1F7A" w:rsidP="0066232B">
            <w:pPr>
              <w:rPr>
                <w:rFonts w:cs="Arial"/>
                <w:sz w:val="18"/>
                <w:szCs w:val="18"/>
              </w:rPr>
            </w:pPr>
          </w:p>
        </w:tc>
        <w:tc>
          <w:tcPr>
            <w:tcW w:w="1417" w:type="dxa"/>
            <w:vMerge/>
            <w:vAlign w:val="center"/>
          </w:tcPr>
          <w:p w14:paraId="6DFCE61A" w14:textId="77777777" w:rsidR="003F1F7A" w:rsidRPr="00CB79F2" w:rsidRDefault="003F1F7A" w:rsidP="0066232B">
            <w:pPr>
              <w:rPr>
                <w:rFonts w:cs="Arial"/>
                <w:sz w:val="18"/>
                <w:szCs w:val="18"/>
              </w:rPr>
            </w:pPr>
          </w:p>
        </w:tc>
        <w:tc>
          <w:tcPr>
            <w:tcW w:w="1134" w:type="dxa"/>
            <w:vMerge/>
            <w:vAlign w:val="center"/>
          </w:tcPr>
          <w:p w14:paraId="33C6C966" w14:textId="77777777" w:rsidR="003F1F7A" w:rsidRPr="00CB79F2" w:rsidRDefault="003F1F7A" w:rsidP="0066232B">
            <w:pPr>
              <w:rPr>
                <w:rFonts w:cs="Arial"/>
                <w:sz w:val="18"/>
                <w:szCs w:val="18"/>
              </w:rPr>
            </w:pPr>
          </w:p>
        </w:tc>
        <w:tc>
          <w:tcPr>
            <w:tcW w:w="851" w:type="dxa"/>
            <w:vAlign w:val="bottom"/>
          </w:tcPr>
          <w:p w14:paraId="2D987213" w14:textId="17CF246F"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850" w:type="dxa"/>
            <w:vAlign w:val="bottom"/>
          </w:tcPr>
          <w:p w14:paraId="26E6E35A" w14:textId="159E5DC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N3_H5_L2_T1</w:t>
            </w:r>
          </w:p>
        </w:tc>
        <w:tc>
          <w:tcPr>
            <w:tcW w:w="709" w:type="dxa"/>
            <w:vAlign w:val="bottom"/>
          </w:tcPr>
          <w:p w14:paraId="7B0762D4" w14:textId="0E9E358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851" w:type="dxa"/>
            <w:vAlign w:val="bottom"/>
          </w:tcPr>
          <w:p w14:paraId="449660C5" w14:textId="4AE4D840"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N2_H2_L_T1</w:t>
            </w:r>
          </w:p>
        </w:tc>
        <w:tc>
          <w:tcPr>
            <w:tcW w:w="850" w:type="dxa"/>
            <w:vAlign w:val="bottom"/>
          </w:tcPr>
          <w:p w14:paraId="403B1BA5" w14:textId="3EC773C0"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N3_H6_L2_T1</w:t>
            </w:r>
          </w:p>
        </w:tc>
        <w:tc>
          <w:tcPr>
            <w:tcW w:w="1134" w:type="dxa"/>
            <w:vAlign w:val="bottom"/>
          </w:tcPr>
          <w:p w14:paraId="5BD93451" w14:textId="1A34E41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0.113</w:t>
            </w:r>
          </w:p>
        </w:tc>
        <w:tc>
          <w:tcPr>
            <w:tcW w:w="1134" w:type="dxa"/>
            <w:vAlign w:val="bottom"/>
          </w:tcPr>
          <w:p w14:paraId="6B072143" w14:textId="777A9FA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£549</w:t>
            </w:r>
          </w:p>
        </w:tc>
        <w:tc>
          <w:tcPr>
            <w:tcW w:w="1119" w:type="dxa"/>
            <w:vAlign w:val="bottom"/>
          </w:tcPr>
          <w:p w14:paraId="101B0408" w14:textId="292FBB8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£18,175</w:t>
            </w:r>
          </w:p>
        </w:tc>
      </w:tr>
      <w:tr w:rsidR="00B55E94" w:rsidRPr="00CB79F2" w14:paraId="3769BA63" w14:textId="77777777" w:rsidTr="00B55E94">
        <w:trPr>
          <w:gridAfter w:val="1"/>
          <w:wAfter w:w="15" w:type="dxa"/>
          <w:trHeight w:val="300"/>
        </w:trPr>
        <w:tc>
          <w:tcPr>
            <w:tcW w:w="3114" w:type="dxa"/>
            <w:vMerge/>
            <w:vAlign w:val="center"/>
          </w:tcPr>
          <w:p w14:paraId="51B46753" w14:textId="77777777" w:rsidR="003F1F7A" w:rsidRPr="00CB79F2" w:rsidRDefault="003F1F7A" w:rsidP="0066232B">
            <w:pPr>
              <w:rPr>
                <w:rFonts w:cs="Arial"/>
                <w:sz w:val="18"/>
                <w:szCs w:val="18"/>
              </w:rPr>
            </w:pPr>
          </w:p>
        </w:tc>
        <w:tc>
          <w:tcPr>
            <w:tcW w:w="1134" w:type="dxa"/>
            <w:vMerge/>
            <w:vAlign w:val="center"/>
          </w:tcPr>
          <w:p w14:paraId="6201762C" w14:textId="77777777" w:rsidR="003F1F7A" w:rsidRPr="00CB79F2" w:rsidRDefault="003F1F7A" w:rsidP="0066232B">
            <w:pPr>
              <w:rPr>
                <w:rFonts w:cs="Arial"/>
                <w:sz w:val="18"/>
                <w:szCs w:val="18"/>
              </w:rPr>
            </w:pPr>
          </w:p>
        </w:tc>
        <w:tc>
          <w:tcPr>
            <w:tcW w:w="1417" w:type="dxa"/>
            <w:vMerge/>
            <w:vAlign w:val="center"/>
          </w:tcPr>
          <w:p w14:paraId="41AC8253" w14:textId="77777777" w:rsidR="003F1F7A" w:rsidRPr="00CB79F2" w:rsidRDefault="003F1F7A" w:rsidP="0066232B">
            <w:pPr>
              <w:rPr>
                <w:rFonts w:cs="Arial"/>
                <w:sz w:val="18"/>
                <w:szCs w:val="18"/>
              </w:rPr>
            </w:pPr>
          </w:p>
        </w:tc>
        <w:tc>
          <w:tcPr>
            <w:tcW w:w="1134" w:type="dxa"/>
            <w:vMerge/>
            <w:vAlign w:val="center"/>
          </w:tcPr>
          <w:p w14:paraId="3C90C45C" w14:textId="77777777" w:rsidR="003F1F7A" w:rsidRPr="00CB79F2" w:rsidRDefault="003F1F7A" w:rsidP="0066232B">
            <w:pPr>
              <w:rPr>
                <w:rFonts w:cs="Arial"/>
                <w:sz w:val="18"/>
                <w:szCs w:val="18"/>
              </w:rPr>
            </w:pPr>
          </w:p>
        </w:tc>
        <w:tc>
          <w:tcPr>
            <w:tcW w:w="851" w:type="dxa"/>
            <w:vAlign w:val="bottom"/>
          </w:tcPr>
          <w:p w14:paraId="326936EC" w14:textId="6F766E2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850" w:type="dxa"/>
            <w:vAlign w:val="bottom"/>
          </w:tcPr>
          <w:p w14:paraId="5AA37BF8" w14:textId="1F887F5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N3_H5_L2_T1</w:t>
            </w:r>
          </w:p>
        </w:tc>
        <w:tc>
          <w:tcPr>
            <w:tcW w:w="709" w:type="dxa"/>
            <w:vAlign w:val="bottom"/>
          </w:tcPr>
          <w:p w14:paraId="6D01CF6F" w14:textId="230E463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851" w:type="dxa"/>
            <w:vAlign w:val="bottom"/>
          </w:tcPr>
          <w:p w14:paraId="606039A0" w14:textId="1FCCFB9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N2_H2_L_T1</w:t>
            </w:r>
          </w:p>
        </w:tc>
        <w:tc>
          <w:tcPr>
            <w:tcW w:w="850" w:type="dxa"/>
            <w:vAlign w:val="bottom"/>
          </w:tcPr>
          <w:p w14:paraId="5EA2311A" w14:textId="70A2250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N3_H5_L1_T1</w:t>
            </w:r>
          </w:p>
        </w:tc>
        <w:tc>
          <w:tcPr>
            <w:tcW w:w="1134" w:type="dxa"/>
            <w:vAlign w:val="bottom"/>
          </w:tcPr>
          <w:p w14:paraId="7E314D16" w14:textId="7720A3B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0.113</w:t>
            </w:r>
          </w:p>
        </w:tc>
        <w:tc>
          <w:tcPr>
            <w:tcW w:w="1134" w:type="dxa"/>
            <w:vAlign w:val="bottom"/>
          </w:tcPr>
          <w:p w14:paraId="1E5CD333" w14:textId="20D5718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£550</w:t>
            </w:r>
          </w:p>
        </w:tc>
        <w:tc>
          <w:tcPr>
            <w:tcW w:w="1119" w:type="dxa"/>
            <w:vAlign w:val="bottom"/>
          </w:tcPr>
          <w:p w14:paraId="36E73B74" w14:textId="46C018B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£19,288</w:t>
            </w:r>
          </w:p>
        </w:tc>
      </w:tr>
      <w:tr w:rsidR="3341BD48" w:rsidRPr="00CB79F2" w14:paraId="0AAE0B67" w14:textId="77777777" w:rsidTr="00B55E94">
        <w:trPr>
          <w:gridAfter w:val="1"/>
          <w:wAfter w:w="15" w:type="dxa"/>
          <w:trHeight w:val="300"/>
        </w:trPr>
        <w:tc>
          <w:tcPr>
            <w:tcW w:w="3114" w:type="dxa"/>
            <w:vMerge/>
            <w:vAlign w:val="center"/>
          </w:tcPr>
          <w:p w14:paraId="12B1F3A7" w14:textId="77777777" w:rsidR="003F1F7A" w:rsidRPr="00CB79F2" w:rsidRDefault="003F1F7A" w:rsidP="0066232B">
            <w:pPr>
              <w:rPr>
                <w:rFonts w:cs="Arial"/>
                <w:sz w:val="18"/>
                <w:szCs w:val="18"/>
              </w:rPr>
            </w:pPr>
          </w:p>
        </w:tc>
        <w:tc>
          <w:tcPr>
            <w:tcW w:w="1134" w:type="dxa"/>
            <w:vMerge/>
            <w:vAlign w:val="center"/>
          </w:tcPr>
          <w:p w14:paraId="069DB6AD" w14:textId="77777777" w:rsidR="003F1F7A" w:rsidRPr="00CB79F2" w:rsidRDefault="003F1F7A" w:rsidP="0066232B">
            <w:pPr>
              <w:rPr>
                <w:rFonts w:cs="Arial"/>
                <w:sz w:val="18"/>
                <w:szCs w:val="18"/>
              </w:rPr>
            </w:pPr>
          </w:p>
        </w:tc>
        <w:tc>
          <w:tcPr>
            <w:tcW w:w="1417" w:type="dxa"/>
            <w:vMerge/>
            <w:vAlign w:val="center"/>
          </w:tcPr>
          <w:p w14:paraId="55739ADC" w14:textId="77777777" w:rsidR="003F1F7A" w:rsidRPr="00CB79F2" w:rsidRDefault="003F1F7A" w:rsidP="0066232B">
            <w:pPr>
              <w:rPr>
                <w:rFonts w:cs="Arial"/>
                <w:sz w:val="18"/>
                <w:szCs w:val="18"/>
              </w:rPr>
            </w:pPr>
          </w:p>
        </w:tc>
        <w:tc>
          <w:tcPr>
            <w:tcW w:w="1134" w:type="dxa"/>
            <w:vMerge/>
            <w:vAlign w:val="center"/>
          </w:tcPr>
          <w:p w14:paraId="1954E4AC" w14:textId="77777777" w:rsidR="003F1F7A" w:rsidRPr="00CB79F2" w:rsidRDefault="003F1F7A" w:rsidP="0066232B">
            <w:pPr>
              <w:rPr>
                <w:rFonts w:cs="Arial"/>
                <w:sz w:val="18"/>
                <w:szCs w:val="18"/>
              </w:rPr>
            </w:pPr>
          </w:p>
        </w:tc>
        <w:tc>
          <w:tcPr>
            <w:tcW w:w="4111" w:type="dxa"/>
            <w:gridSpan w:val="5"/>
            <w:vAlign w:val="bottom"/>
          </w:tcPr>
          <w:p w14:paraId="5C5C0818" w14:textId="64D3652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N3_H6_L2_T1</w:t>
            </w:r>
          </w:p>
        </w:tc>
        <w:tc>
          <w:tcPr>
            <w:tcW w:w="1134" w:type="dxa"/>
            <w:vAlign w:val="bottom"/>
          </w:tcPr>
          <w:p w14:paraId="3F103E06" w14:textId="121ACB50"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0.115</w:t>
            </w:r>
          </w:p>
        </w:tc>
        <w:tc>
          <w:tcPr>
            <w:tcW w:w="1134" w:type="dxa"/>
            <w:vAlign w:val="bottom"/>
          </w:tcPr>
          <w:p w14:paraId="78A20EF4" w14:textId="4F0545DC"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£601</w:t>
            </w:r>
          </w:p>
        </w:tc>
        <w:tc>
          <w:tcPr>
            <w:tcW w:w="1119" w:type="dxa"/>
            <w:vAlign w:val="bottom"/>
          </w:tcPr>
          <w:p w14:paraId="12FFACAB" w14:textId="21F8A96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£24,342</w:t>
            </w:r>
          </w:p>
        </w:tc>
      </w:tr>
      <w:tr w:rsidR="00B55E94" w:rsidRPr="00CB79F2" w14:paraId="0D9E8161" w14:textId="77777777" w:rsidTr="00B55E94">
        <w:trPr>
          <w:gridAfter w:val="1"/>
          <w:wAfter w:w="15" w:type="dxa"/>
          <w:trHeight w:val="300"/>
        </w:trPr>
        <w:tc>
          <w:tcPr>
            <w:tcW w:w="3114" w:type="dxa"/>
            <w:vMerge/>
            <w:vAlign w:val="center"/>
          </w:tcPr>
          <w:p w14:paraId="708141F0" w14:textId="77777777" w:rsidR="003F1F7A" w:rsidRPr="00CB79F2" w:rsidRDefault="003F1F7A" w:rsidP="0066232B">
            <w:pPr>
              <w:rPr>
                <w:rFonts w:cs="Arial"/>
                <w:sz w:val="18"/>
                <w:szCs w:val="18"/>
              </w:rPr>
            </w:pPr>
          </w:p>
        </w:tc>
        <w:tc>
          <w:tcPr>
            <w:tcW w:w="1134" w:type="dxa"/>
            <w:vMerge/>
            <w:vAlign w:val="center"/>
          </w:tcPr>
          <w:p w14:paraId="50BB481D" w14:textId="77777777" w:rsidR="003F1F7A" w:rsidRPr="00CB79F2" w:rsidRDefault="003F1F7A" w:rsidP="0066232B">
            <w:pPr>
              <w:rPr>
                <w:rFonts w:cs="Arial"/>
                <w:sz w:val="18"/>
                <w:szCs w:val="18"/>
              </w:rPr>
            </w:pPr>
          </w:p>
        </w:tc>
        <w:tc>
          <w:tcPr>
            <w:tcW w:w="1417" w:type="dxa"/>
            <w:vMerge/>
            <w:vAlign w:val="center"/>
          </w:tcPr>
          <w:p w14:paraId="77648888" w14:textId="77777777" w:rsidR="003F1F7A" w:rsidRPr="00CB79F2" w:rsidRDefault="003F1F7A" w:rsidP="0066232B">
            <w:pPr>
              <w:rPr>
                <w:rFonts w:cs="Arial"/>
                <w:sz w:val="18"/>
                <w:szCs w:val="18"/>
              </w:rPr>
            </w:pPr>
          </w:p>
        </w:tc>
        <w:tc>
          <w:tcPr>
            <w:tcW w:w="1134" w:type="dxa"/>
            <w:vMerge/>
            <w:vAlign w:val="center"/>
          </w:tcPr>
          <w:p w14:paraId="0E5304E8" w14:textId="77777777" w:rsidR="003F1F7A" w:rsidRPr="00CB79F2" w:rsidRDefault="003F1F7A" w:rsidP="0066232B">
            <w:pPr>
              <w:rPr>
                <w:rFonts w:cs="Arial"/>
                <w:sz w:val="18"/>
                <w:szCs w:val="18"/>
              </w:rPr>
            </w:pPr>
          </w:p>
        </w:tc>
        <w:tc>
          <w:tcPr>
            <w:tcW w:w="851" w:type="dxa"/>
            <w:vAlign w:val="bottom"/>
          </w:tcPr>
          <w:p w14:paraId="28498EFA" w14:textId="3722FF2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N5_H_L_T1</w:t>
            </w:r>
          </w:p>
        </w:tc>
        <w:tc>
          <w:tcPr>
            <w:tcW w:w="850" w:type="dxa"/>
            <w:vAlign w:val="bottom"/>
          </w:tcPr>
          <w:p w14:paraId="3455A61F" w14:textId="2FF9560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N5_H_L_T1</w:t>
            </w:r>
          </w:p>
        </w:tc>
        <w:tc>
          <w:tcPr>
            <w:tcW w:w="709" w:type="dxa"/>
            <w:vAlign w:val="bottom"/>
          </w:tcPr>
          <w:p w14:paraId="6D573C4D" w14:textId="0C84152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N5_H_L_T1</w:t>
            </w:r>
          </w:p>
        </w:tc>
        <w:tc>
          <w:tcPr>
            <w:tcW w:w="851" w:type="dxa"/>
            <w:vAlign w:val="bottom"/>
          </w:tcPr>
          <w:p w14:paraId="7C989B7E" w14:textId="30CA7C7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N5_H_L_T1</w:t>
            </w:r>
          </w:p>
        </w:tc>
        <w:tc>
          <w:tcPr>
            <w:tcW w:w="850" w:type="dxa"/>
            <w:vAlign w:val="bottom"/>
          </w:tcPr>
          <w:p w14:paraId="287E5430" w14:textId="0475B48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N5_H_L_T1</w:t>
            </w:r>
          </w:p>
        </w:tc>
        <w:tc>
          <w:tcPr>
            <w:tcW w:w="1134" w:type="dxa"/>
            <w:vAlign w:val="bottom"/>
          </w:tcPr>
          <w:p w14:paraId="6A54B488" w14:textId="0A4220DC"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0.115</w:t>
            </w:r>
          </w:p>
        </w:tc>
        <w:tc>
          <w:tcPr>
            <w:tcW w:w="1134" w:type="dxa"/>
            <w:vAlign w:val="bottom"/>
          </w:tcPr>
          <w:p w14:paraId="50850484" w14:textId="178E3E8D"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£625</w:t>
            </w:r>
          </w:p>
        </w:tc>
        <w:tc>
          <w:tcPr>
            <w:tcW w:w="1119" w:type="dxa"/>
            <w:vAlign w:val="bottom"/>
          </w:tcPr>
          <w:p w14:paraId="73FB8280" w14:textId="4EC74B22"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£61,589</w:t>
            </w:r>
          </w:p>
        </w:tc>
      </w:tr>
      <w:tr w:rsidR="3341BD48" w:rsidRPr="00CB79F2" w14:paraId="47DA4382" w14:textId="77777777" w:rsidTr="00B55E94">
        <w:trPr>
          <w:trHeight w:val="300"/>
        </w:trPr>
        <w:tc>
          <w:tcPr>
            <w:tcW w:w="14312" w:type="dxa"/>
            <w:gridSpan w:val="13"/>
            <w:shd w:val="clear" w:color="auto" w:fill="E7E6E6" w:themeFill="background2"/>
          </w:tcPr>
          <w:p w14:paraId="60E79D46" w14:textId="0B224291" w:rsidR="3341BD48" w:rsidRPr="00CB79F2" w:rsidRDefault="3341BD48" w:rsidP="0066232B">
            <w:pPr>
              <w:ind w:hanging="13"/>
              <w:rPr>
                <w:rFonts w:eastAsia="Calibri" w:cs="Arial"/>
                <w:color w:val="000000" w:themeColor="text1"/>
                <w:sz w:val="18"/>
                <w:szCs w:val="18"/>
              </w:rPr>
            </w:pPr>
            <w:r w:rsidRPr="00CB79F2">
              <w:rPr>
                <w:rFonts w:eastAsia="Calibri" w:cs="Arial"/>
                <w:b/>
                <w:bCs/>
                <w:color w:val="000000" w:themeColor="text1"/>
                <w:sz w:val="18"/>
                <w:szCs w:val="18"/>
              </w:rPr>
              <w:t>Including only harmonised strategies</w:t>
            </w:r>
          </w:p>
        </w:tc>
      </w:tr>
      <w:tr w:rsidR="3341BD48" w:rsidRPr="00CB79F2" w14:paraId="0B3D5F83" w14:textId="77777777" w:rsidTr="00B55E94">
        <w:trPr>
          <w:gridAfter w:val="1"/>
          <w:wAfter w:w="15" w:type="dxa"/>
          <w:trHeight w:val="300"/>
        </w:trPr>
        <w:tc>
          <w:tcPr>
            <w:tcW w:w="3114" w:type="dxa"/>
            <w:vMerge w:val="restart"/>
          </w:tcPr>
          <w:p w14:paraId="32B0655A" w14:textId="7019A4B4" w:rsidR="3341BD48" w:rsidRPr="00CB79F2" w:rsidRDefault="3341BD48" w:rsidP="0066232B">
            <w:pPr>
              <w:rPr>
                <w:rFonts w:eastAsia="Calibri" w:cs="Arial"/>
                <w:color w:val="000000" w:themeColor="text1"/>
                <w:sz w:val="18"/>
                <w:szCs w:val="18"/>
              </w:rPr>
            </w:pPr>
            <w:r w:rsidRPr="00CB79F2">
              <w:rPr>
                <w:rFonts w:eastAsia="Calibri" w:cs="Arial"/>
                <w:color w:val="000000" w:themeColor="text1"/>
                <w:sz w:val="18"/>
                <w:szCs w:val="18"/>
              </w:rPr>
              <w:t>Select indexes to the genetic test; cascade relative from indexes with FH mutation</w:t>
            </w:r>
          </w:p>
        </w:tc>
        <w:tc>
          <w:tcPr>
            <w:tcW w:w="1134" w:type="dxa"/>
          </w:tcPr>
          <w:p w14:paraId="65D7FE11" w14:textId="3C7C1B5E"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12</w:t>
            </w:r>
          </w:p>
        </w:tc>
        <w:tc>
          <w:tcPr>
            <w:tcW w:w="1417" w:type="dxa"/>
            <w:vMerge w:val="restart"/>
            <w:vAlign w:val="center"/>
          </w:tcPr>
          <w:p w14:paraId="56CA1DE2" w14:textId="5B4850F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sequential</w:t>
            </w:r>
          </w:p>
        </w:tc>
        <w:tc>
          <w:tcPr>
            <w:tcW w:w="1134" w:type="dxa"/>
            <w:vAlign w:val="center"/>
          </w:tcPr>
          <w:p w14:paraId="2B279B5E" w14:textId="7CCA052D"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indirect</w:t>
            </w:r>
          </w:p>
        </w:tc>
        <w:tc>
          <w:tcPr>
            <w:tcW w:w="4111" w:type="dxa"/>
            <w:gridSpan w:val="5"/>
            <w:vAlign w:val="bottom"/>
          </w:tcPr>
          <w:p w14:paraId="741EC172" w14:textId="2D8DD04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N3_H5_L3_T1</w:t>
            </w:r>
          </w:p>
        </w:tc>
        <w:tc>
          <w:tcPr>
            <w:tcW w:w="3387" w:type="dxa"/>
            <w:gridSpan w:val="3"/>
            <w:vAlign w:val="bottom"/>
          </w:tcPr>
          <w:p w14:paraId="69BCF1A5" w14:textId="366276EF"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Not applicable as cheapest protocol</w:t>
            </w:r>
          </w:p>
        </w:tc>
      </w:tr>
      <w:tr w:rsidR="3341BD48" w:rsidRPr="00CB79F2" w14:paraId="65739F53" w14:textId="77777777" w:rsidTr="00B55E94">
        <w:trPr>
          <w:gridAfter w:val="1"/>
          <w:wAfter w:w="15" w:type="dxa"/>
          <w:trHeight w:val="300"/>
        </w:trPr>
        <w:tc>
          <w:tcPr>
            <w:tcW w:w="3114" w:type="dxa"/>
            <w:vMerge/>
            <w:vAlign w:val="center"/>
          </w:tcPr>
          <w:p w14:paraId="52CB5EBD" w14:textId="77777777" w:rsidR="003F1F7A" w:rsidRPr="00CB79F2" w:rsidRDefault="003F1F7A" w:rsidP="0066232B">
            <w:pPr>
              <w:rPr>
                <w:rFonts w:cs="Arial"/>
                <w:sz w:val="18"/>
                <w:szCs w:val="18"/>
              </w:rPr>
            </w:pPr>
          </w:p>
        </w:tc>
        <w:tc>
          <w:tcPr>
            <w:tcW w:w="1134" w:type="dxa"/>
          </w:tcPr>
          <w:p w14:paraId="1F2011B8" w14:textId="7367612D"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12</w:t>
            </w:r>
          </w:p>
        </w:tc>
        <w:tc>
          <w:tcPr>
            <w:tcW w:w="1417" w:type="dxa"/>
            <w:vMerge/>
            <w:vAlign w:val="center"/>
          </w:tcPr>
          <w:p w14:paraId="616ADD16" w14:textId="77777777" w:rsidR="003F1F7A" w:rsidRPr="00CB79F2" w:rsidRDefault="003F1F7A" w:rsidP="0066232B">
            <w:pPr>
              <w:rPr>
                <w:rFonts w:cs="Arial"/>
                <w:sz w:val="18"/>
                <w:szCs w:val="18"/>
              </w:rPr>
            </w:pPr>
          </w:p>
        </w:tc>
        <w:tc>
          <w:tcPr>
            <w:tcW w:w="1134" w:type="dxa"/>
            <w:vMerge w:val="restart"/>
            <w:vAlign w:val="center"/>
          </w:tcPr>
          <w:p w14:paraId="07452D0F" w14:textId="01C5C772"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direct</w:t>
            </w:r>
          </w:p>
        </w:tc>
        <w:tc>
          <w:tcPr>
            <w:tcW w:w="4111" w:type="dxa"/>
            <w:gridSpan w:val="5"/>
            <w:vAlign w:val="bottom"/>
          </w:tcPr>
          <w:p w14:paraId="751001B9" w14:textId="45A9A07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4B502BA9" w14:textId="6D32E6D0"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0.010</w:t>
            </w:r>
          </w:p>
        </w:tc>
        <w:tc>
          <w:tcPr>
            <w:tcW w:w="1134" w:type="dxa"/>
            <w:vAlign w:val="bottom"/>
          </w:tcPr>
          <w:p w14:paraId="7DC772F1" w14:textId="07FDEC78"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£13</w:t>
            </w:r>
          </w:p>
        </w:tc>
        <w:tc>
          <w:tcPr>
            <w:tcW w:w="1119" w:type="dxa"/>
            <w:vAlign w:val="bottom"/>
          </w:tcPr>
          <w:p w14:paraId="4979ED69" w14:textId="5A2D4FA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£1,262</w:t>
            </w:r>
          </w:p>
        </w:tc>
      </w:tr>
      <w:tr w:rsidR="3341BD48" w:rsidRPr="00CB79F2" w14:paraId="2B81A28C" w14:textId="77777777" w:rsidTr="00B55E94">
        <w:trPr>
          <w:gridAfter w:val="1"/>
          <w:wAfter w:w="15" w:type="dxa"/>
          <w:trHeight w:val="300"/>
        </w:trPr>
        <w:tc>
          <w:tcPr>
            <w:tcW w:w="3114" w:type="dxa"/>
            <w:vMerge/>
            <w:vAlign w:val="center"/>
          </w:tcPr>
          <w:p w14:paraId="77A8F720" w14:textId="77777777" w:rsidR="003F1F7A" w:rsidRPr="00CB79F2" w:rsidRDefault="003F1F7A" w:rsidP="0066232B">
            <w:pPr>
              <w:rPr>
                <w:rFonts w:cs="Arial"/>
                <w:sz w:val="18"/>
                <w:szCs w:val="18"/>
              </w:rPr>
            </w:pPr>
          </w:p>
        </w:tc>
        <w:tc>
          <w:tcPr>
            <w:tcW w:w="1134" w:type="dxa"/>
          </w:tcPr>
          <w:p w14:paraId="2D3DD339" w14:textId="039FC3EF"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12</w:t>
            </w:r>
          </w:p>
        </w:tc>
        <w:tc>
          <w:tcPr>
            <w:tcW w:w="1417" w:type="dxa"/>
            <w:vMerge w:val="restart"/>
            <w:vAlign w:val="center"/>
          </w:tcPr>
          <w:p w14:paraId="11A4B118" w14:textId="770606E7" w:rsidR="3341BD48" w:rsidRPr="00CB79F2" w:rsidRDefault="3341BD48" w:rsidP="0066232B">
            <w:pPr>
              <w:ind w:right="113" w:hanging="13"/>
              <w:jc w:val="center"/>
              <w:rPr>
                <w:rFonts w:eastAsia="Calibri" w:cs="Arial"/>
                <w:color w:val="000000" w:themeColor="text1"/>
                <w:sz w:val="18"/>
                <w:szCs w:val="18"/>
              </w:rPr>
            </w:pPr>
            <w:r w:rsidRPr="00CB79F2">
              <w:rPr>
                <w:rFonts w:eastAsia="Calibri" w:cs="Arial"/>
                <w:color w:val="000000" w:themeColor="text1"/>
                <w:sz w:val="18"/>
                <w:szCs w:val="18"/>
              </w:rPr>
              <w:t>concomitant</w:t>
            </w:r>
          </w:p>
        </w:tc>
        <w:tc>
          <w:tcPr>
            <w:tcW w:w="1134" w:type="dxa"/>
            <w:vMerge/>
            <w:vAlign w:val="center"/>
          </w:tcPr>
          <w:p w14:paraId="4BA44F73" w14:textId="77777777" w:rsidR="003F1F7A" w:rsidRPr="00CB79F2" w:rsidRDefault="003F1F7A" w:rsidP="0066232B">
            <w:pPr>
              <w:rPr>
                <w:rFonts w:cs="Arial"/>
                <w:sz w:val="18"/>
                <w:szCs w:val="18"/>
              </w:rPr>
            </w:pPr>
          </w:p>
        </w:tc>
        <w:tc>
          <w:tcPr>
            <w:tcW w:w="4111" w:type="dxa"/>
            <w:gridSpan w:val="5"/>
            <w:vAlign w:val="bottom"/>
          </w:tcPr>
          <w:p w14:paraId="10DB5DCD" w14:textId="5543973B"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7375F4E6" w14:textId="12AF4E1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0.019</w:t>
            </w:r>
          </w:p>
        </w:tc>
        <w:tc>
          <w:tcPr>
            <w:tcW w:w="1134" w:type="dxa"/>
            <w:vAlign w:val="bottom"/>
          </w:tcPr>
          <w:p w14:paraId="59470474" w14:textId="01AB425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£38</w:t>
            </w:r>
          </w:p>
        </w:tc>
        <w:tc>
          <w:tcPr>
            <w:tcW w:w="1119" w:type="dxa"/>
            <w:vAlign w:val="bottom"/>
          </w:tcPr>
          <w:p w14:paraId="19500E89" w14:textId="4347CFF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£2,896</w:t>
            </w:r>
          </w:p>
        </w:tc>
      </w:tr>
      <w:tr w:rsidR="3341BD48" w:rsidRPr="00CB79F2" w14:paraId="7A221469" w14:textId="77777777" w:rsidTr="00B55E94">
        <w:trPr>
          <w:gridAfter w:val="1"/>
          <w:wAfter w:w="15" w:type="dxa"/>
          <w:trHeight w:val="300"/>
        </w:trPr>
        <w:tc>
          <w:tcPr>
            <w:tcW w:w="3114" w:type="dxa"/>
            <w:vMerge/>
            <w:vAlign w:val="center"/>
          </w:tcPr>
          <w:p w14:paraId="00F91F36" w14:textId="77777777" w:rsidR="003F1F7A" w:rsidRPr="00CB79F2" w:rsidRDefault="003F1F7A" w:rsidP="0066232B">
            <w:pPr>
              <w:rPr>
                <w:rFonts w:cs="Arial"/>
                <w:sz w:val="18"/>
                <w:szCs w:val="18"/>
              </w:rPr>
            </w:pPr>
          </w:p>
        </w:tc>
        <w:tc>
          <w:tcPr>
            <w:tcW w:w="1134" w:type="dxa"/>
          </w:tcPr>
          <w:p w14:paraId="7FFF0627" w14:textId="794A1EB1"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10</w:t>
            </w:r>
          </w:p>
        </w:tc>
        <w:tc>
          <w:tcPr>
            <w:tcW w:w="1417" w:type="dxa"/>
            <w:vMerge/>
            <w:vAlign w:val="center"/>
          </w:tcPr>
          <w:p w14:paraId="33597D6B" w14:textId="77777777" w:rsidR="003F1F7A" w:rsidRPr="00CB79F2" w:rsidRDefault="003F1F7A" w:rsidP="0066232B">
            <w:pPr>
              <w:rPr>
                <w:rFonts w:cs="Arial"/>
                <w:sz w:val="18"/>
                <w:szCs w:val="18"/>
              </w:rPr>
            </w:pPr>
          </w:p>
        </w:tc>
        <w:tc>
          <w:tcPr>
            <w:tcW w:w="1134" w:type="dxa"/>
            <w:vMerge/>
            <w:vAlign w:val="center"/>
          </w:tcPr>
          <w:p w14:paraId="45CE9439" w14:textId="77777777" w:rsidR="003F1F7A" w:rsidRPr="00CB79F2" w:rsidRDefault="003F1F7A" w:rsidP="0066232B">
            <w:pPr>
              <w:rPr>
                <w:rFonts w:cs="Arial"/>
                <w:sz w:val="18"/>
                <w:szCs w:val="18"/>
              </w:rPr>
            </w:pPr>
          </w:p>
        </w:tc>
        <w:tc>
          <w:tcPr>
            <w:tcW w:w="4111" w:type="dxa"/>
            <w:gridSpan w:val="5"/>
            <w:vAlign w:val="bottom"/>
          </w:tcPr>
          <w:p w14:paraId="3E16FE32" w14:textId="73F16EAA"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3C19D2EF" w14:textId="4A5D327D"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0.043</w:t>
            </w:r>
          </w:p>
        </w:tc>
        <w:tc>
          <w:tcPr>
            <w:tcW w:w="1134" w:type="dxa"/>
            <w:vAlign w:val="bottom"/>
          </w:tcPr>
          <w:p w14:paraId="455604C4" w14:textId="4453F30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£131</w:t>
            </w:r>
          </w:p>
        </w:tc>
        <w:tc>
          <w:tcPr>
            <w:tcW w:w="1119" w:type="dxa"/>
            <w:vAlign w:val="bottom"/>
          </w:tcPr>
          <w:p w14:paraId="5239E726" w14:textId="7F58C569"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£3,883</w:t>
            </w:r>
          </w:p>
        </w:tc>
      </w:tr>
      <w:tr w:rsidR="3341BD48" w:rsidRPr="00CB79F2" w14:paraId="7DED2C58" w14:textId="77777777" w:rsidTr="00B55E94">
        <w:trPr>
          <w:gridAfter w:val="1"/>
          <w:wAfter w:w="15" w:type="dxa"/>
          <w:trHeight w:val="300"/>
        </w:trPr>
        <w:tc>
          <w:tcPr>
            <w:tcW w:w="3114" w:type="dxa"/>
            <w:vMerge/>
            <w:vAlign w:val="center"/>
          </w:tcPr>
          <w:p w14:paraId="58E2696D" w14:textId="77777777" w:rsidR="003F1F7A" w:rsidRPr="00CB79F2" w:rsidRDefault="003F1F7A" w:rsidP="0066232B">
            <w:pPr>
              <w:rPr>
                <w:rFonts w:cs="Arial"/>
                <w:sz w:val="18"/>
                <w:szCs w:val="18"/>
              </w:rPr>
            </w:pPr>
          </w:p>
        </w:tc>
        <w:tc>
          <w:tcPr>
            <w:tcW w:w="1134" w:type="dxa"/>
          </w:tcPr>
          <w:p w14:paraId="24DD8B74" w14:textId="35B16E51"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9</w:t>
            </w:r>
          </w:p>
        </w:tc>
        <w:tc>
          <w:tcPr>
            <w:tcW w:w="1417" w:type="dxa"/>
            <w:vMerge/>
            <w:vAlign w:val="center"/>
          </w:tcPr>
          <w:p w14:paraId="7AE1373B" w14:textId="77777777" w:rsidR="003F1F7A" w:rsidRPr="00CB79F2" w:rsidRDefault="003F1F7A" w:rsidP="0066232B">
            <w:pPr>
              <w:rPr>
                <w:rFonts w:cs="Arial"/>
                <w:sz w:val="18"/>
                <w:szCs w:val="18"/>
              </w:rPr>
            </w:pPr>
          </w:p>
        </w:tc>
        <w:tc>
          <w:tcPr>
            <w:tcW w:w="1134" w:type="dxa"/>
            <w:vMerge/>
            <w:vAlign w:val="center"/>
          </w:tcPr>
          <w:p w14:paraId="444C9383" w14:textId="77777777" w:rsidR="003F1F7A" w:rsidRPr="00CB79F2" w:rsidRDefault="003F1F7A" w:rsidP="0066232B">
            <w:pPr>
              <w:rPr>
                <w:rFonts w:cs="Arial"/>
                <w:sz w:val="18"/>
                <w:szCs w:val="18"/>
              </w:rPr>
            </w:pPr>
          </w:p>
        </w:tc>
        <w:tc>
          <w:tcPr>
            <w:tcW w:w="4111" w:type="dxa"/>
            <w:gridSpan w:val="5"/>
            <w:vAlign w:val="bottom"/>
          </w:tcPr>
          <w:p w14:paraId="33A0D3B7" w14:textId="1FA487F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5EB0FF36" w14:textId="5AB6477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0.059</w:t>
            </w:r>
          </w:p>
        </w:tc>
        <w:tc>
          <w:tcPr>
            <w:tcW w:w="1134" w:type="dxa"/>
            <w:vAlign w:val="bottom"/>
          </w:tcPr>
          <w:p w14:paraId="440F7D1E" w14:textId="3089400C"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£200</w:t>
            </w:r>
          </w:p>
        </w:tc>
        <w:tc>
          <w:tcPr>
            <w:tcW w:w="1119" w:type="dxa"/>
            <w:vAlign w:val="bottom"/>
          </w:tcPr>
          <w:p w14:paraId="5CC55EC6" w14:textId="345B312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£4,197</w:t>
            </w:r>
          </w:p>
        </w:tc>
      </w:tr>
      <w:tr w:rsidR="3341BD48" w:rsidRPr="00CB79F2" w14:paraId="465E9083" w14:textId="77777777" w:rsidTr="00B55E94">
        <w:trPr>
          <w:gridAfter w:val="1"/>
          <w:wAfter w:w="15" w:type="dxa"/>
          <w:trHeight w:val="300"/>
        </w:trPr>
        <w:tc>
          <w:tcPr>
            <w:tcW w:w="3114" w:type="dxa"/>
            <w:vMerge/>
            <w:vAlign w:val="center"/>
          </w:tcPr>
          <w:p w14:paraId="3290E673" w14:textId="77777777" w:rsidR="003F1F7A" w:rsidRPr="00CB79F2" w:rsidRDefault="003F1F7A" w:rsidP="0066232B">
            <w:pPr>
              <w:rPr>
                <w:rFonts w:cs="Arial"/>
                <w:sz w:val="18"/>
                <w:szCs w:val="18"/>
              </w:rPr>
            </w:pPr>
          </w:p>
        </w:tc>
        <w:tc>
          <w:tcPr>
            <w:tcW w:w="1134" w:type="dxa"/>
          </w:tcPr>
          <w:p w14:paraId="46D47AD7" w14:textId="7047313D"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7</w:t>
            </w:r>
          </w:p>
        </w:tc>
        <w:tc>
          <w:tcPr>
            <w:tcW w:w="1417" w:type="dxa"/>
            <w:vMerge/>
            <w:vAlign w:val="center"/>
          </w:tcPr>
          <w:p w14:paraId="3356BD5B" w14:textId="77777777" w:rsidR="003F1F7A" w:rsidRPr="00CB79F2" w:rsidRDefault="003F1F7A" w:rsidP="0066232B">
            <w:pPr>
              <w:rPr>
                <w:rFonts w:cs="Arial"/>
                <w:sz w:val="18"/>
                <w:szCs w:val="18"/>
              </w:rPr>
            </w:pPr>
          </w:p>
        </w:tc>
        <w:tc>
          <w:tcPr>
            <w:tcW w:w="1134" w:type="dxa"/>
            <w:vMerge/>
            <w:vAlign w:val="center"/>
          </w:tcPr>
          <w:p w14:paraId="61EB9499" w14:textId="77777777" w:rsidR="003F1F7A" w:rsidRPr="00CB79F2" w:rsidRDefault="003F1F7A" w:rsidP="0066232B">
            <w:pPr>
              <w:rPr>
                <w:rFonts w:cs="Arial"/>
                <w:sz w:val="18"/>
                <w:szCs w:val="18"/>
              </w:rPr>
            </w:pPr>
          </w:p>
        </w:tc>
        <w:tc>
          <w:tcPr>
            <w:tcW w:w="4111" w:type="dxa"/>
            <w:gridSpan w:val="5"/>
            <w:vAlign w:val="bottom"/>
          </w:tcPr>
          <w:p w14:paraId="312AFA7C" w14:textId="5A972711"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0F3E769B" w14:textId="00D2F8E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0.083</w:t>
            </w:r>
          </w:p>
        </w:tc>
        <w:tc>
          <w:tcPr>
            <w:tcW w:w="1134" w:type="dxa"/>
            <w:vAlign w:val="bottom"/>
          </w:tcPr>
          <w:p w14:paraId="7E1D6267" w14:textId="566447A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£340</w:t>
            </w:r>
          </w:p>
        </w:tc>
        <w:tc>
          <w:tcPr>
            <w:tcW w:w="1119" w:type="dxa"/>
            <w:vAlign w:val="bottom"/>
          </w:tcPr>
          <w:p w14:paraId="7305A301" w14:textId="37CC965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£5,972</w:t>
            </w:r>
          </w:p>
        </w:tc>
      </w:tr>
      <w:tr w:rsidR="3341BD48" w:rsidRPr="00CB79F2" w14:paraId="5AD08EC3" w14:textId="77777777" w:rsidTr="00B55E94">
        <w:trPr>
          <w:gridAfter w:val="1"/>
          <w:wAfter w:w="15" w:type="dxa"/>
          <w:trHeight w:val="300"/>
        </w:trPr>
        <w:tc>
          <w:tcPr>
            <w:tcW w:w="3114" w:type="dxa"/>
            <w:vMerge/>
            <w:vAlign w:val="center"/>
          </w:tcPr>
          <w:p w14:paraId="055CE585" w14:textId="77777777" w:rsidR="003F1F7A" w:rsidRPr="00CB79F2" w:rsidRDefault="003F1F7A" w:rsidP="0066232B">
            <w:pPr>
              <w:rPr>
                <w:rFonts w:cs="Arial"/>
                <w:sz w:val="18"/>
                <w:szCs w:val="18"/>
              </w:rPr>
            </w:pPr>
          </w:p>
        </w:tc>
        <w:tc>
          <w:tcPr>
            <w:tcW w:w="1134" w:type="dxa"/>
          </w:tcPr>
          <w:p w14:paraId="09739F88" w14:textId="767F4903"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6</w:t>
            </w:r>
          </w:p>
        </w:tc>
        <w:tc>
          <w:tcPr>
            <w:tcW w:w="1417" w:type="dxa"/>
            <w:vMerge/>
            <w:vAlign w:val="center"/>
          </w:tcPr>
          <w:p w14:paraId="4B2C72F3" w14:textId="77777777" w:rsidR="003F1F7A" w:rsidRPr="00CB79F2" w:rsidRDefault="003F1F7A" w:rsidP="0066232B">
            <w:pPr>
              <w:rPr>
                <w:rFonts w:cs="Arial"/>
                <w:sz w:val="18"/>
                <w:szCs w:val="18"/>
              </w:rPr>
            </w:pPr>
          </w:p>
        </w:tc>
        <w:tc>
          <w:tcPr>
            <w:tcW w:w="1134" w:type="dxa"/>
            <w:vMerge/>
            <w:vAlign w:val="center"/>
          </w:tcPr>
          <w:p w14:paraId="046EBB32" w14:textId="77777777" w:rsidR="003F1F7A" w:rsidRPr="00CB79F2" w:rsidRDefault="003F1F7A" w:rsidP="0066232B">
            <w:pPr>
              <w:rPr>
                <w:rFonts w:cs="Arial"/>
                <w:sz w:val="18"/>
                <w:szCs w:val="18"/>
              </w:rPr>
            </w:pPr>
          </w:p>
        </w:tc>
        <w:tc>
          <w:tcPr>
            <w:tcW w:w="4111" w:type="dxa"/>
            <w:gridSpan w:val="5"/>
            <w:vAlign w:val="bottom"/>
          </w:tcPr>
          <w:p w14:paraId="1F662442" w14:textId="04885D5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N3_H6_L3_T1</w:t>
            </w:r>
          </w:p>
        </w:tc>
        <w:tc>
          <w:tcPr>
            <w:tcW w:w="1134" w:type="dxa"/>
            <w:vAlign w:val="bottom"/>
          </w:tcPr>
          <w:p w14:paraId="2931C8DC" w14:textId="671DAAA2"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0.110</w:t>
            </w:r>
          </w:p>
        </w:tc>
        <w:tc>
          <w:tcPr>
            <w:tcW w:w="1134" w:type="dxa"/>
            <w:vAlign w:val="bottom"/>
          </w:tcPr>
          <w:p w14:paraId="658C2191" w14:textId="7278445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£510</w:t>
            </w:r>
          </w:p>
        </w:tc>
        <w:tc>
          <w:tcPr>
            <w:tcW w:w="1119" w:type="dxa"/>
            <w:vAlign w:val="bottom"/>
          </w:tcPr>
          <w:p w14:paraId="2D401BB9" w14:textId="43D9CB43"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£6,222</w:t>
            </w:r>
          </w:p>
        </w:tc>
      </w:tr>
      <w:tr w:rsidR="3341BD48" w:rsidRPr="00CB79F2" w14:paraId="3E494146" w14:textId="77777777" w:rsidTr="00B55E94">
        <w:trPr>
          <w:gridAfter w:val="1"/>
          <w:wAfter w:w="15" w:type="dxa"/>
          <w:trHeight w:val="300"/>
        </w:trPr>
        <w:tc>
          <w:tcPr>
            <w:tcW w:w="3114" w:type="dxa"/>
            <w:vMerge/>
            <w:vAlign w:val="center"/>
          </w:tcPr>
          <w:p w14:paraId="2645A224" w14:textId="77777777" w:rsidR="003F1F7A" w:rsidRPr="00CB79F2" w:rsidRDefault="003F1F7A" w:rsidP="0066232B">
            <w:pPr>
              <w:rPr>
                <w:rFonts w:cs="Arial"/>
                <w:sz w:val="18"/>
                <w:szCs w:val="18"/>
              </w:rPr>
            </w:pPr>
          </w:p>
        </w:tc>
        <w:tc>
          <w:tcPr>
            <w:tcW w:w="1134" w:type="dxa"/>
            <w:vAlign w:val="center"/>
          </w:tcPr>
          <w:p w14:paraId="424A90E2" w14:textId="66B3F45E"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6</w:t>
            </w:r>
          </w:p>
        </w:tc>
        <w:tc>
          <w:tcPr>
            <w:tcW w:w="1417" w:type="dxa"/>
            <w:vMerge/>
            <w:vAlign w:val="center"/>
          </w:tcPr>
          <w:p w14:paraId="5E352CF1" w14:textId="77777777" w:rsidR="003F1F7A" w:rsidRPr="00CB79F2" w:rsidRDefault="003F1F7A" w:rsidP="0066232B">
            <w:pPr>
              <w:rPr>
                <w:rFonts w:cs="Arial"/>
                <w:sz w:val="18"/>
                <w:szCs w:val="18"/>
              </w:rPr>
            </w:pPr>
          </w:p>
        </w:tc>
        <w:tc>
          <w:tcPr>
            <w:tcW w:w="1134" w:type="dxa"/>
            <w:vMerge/>
            <w:vAlign w:val="center"/>
          </w:tcPr>
          <w:p w14:paraId="39C24EA5" w14:textId="77777777" w:rsidR="003F1F7A" w:rsidRPr="00CB79F2" w:rsidRDefault="003F1F7A" w:rsidP="0066232B">
            <w:pPr>
              <w:rPr>
                <w:rFonts w:cs="Arial"/>
                <w:sz w:val="18"/>
                <w:szCs w:val="18"/>
              </w:rPr>
            </w:pPr>
          </w:p>
        </w:tc>
        <w:tc>
          <w:tcPr>
            <w:tcW w:w="4111" w:type="dxa"/>
            <w:gridSpan w:val="5"/>
            <w:vAlign w:val="center"/>
          </w:tcPr>
          <w:p w14:paraId="312513D4" w14:textId="097030B2"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N3_H6_L2_T1</w:t>
            </w:r>
          </w:p>
        </w:tc>
        <w:tc>
          <w:tcPr>
            <w:tcW w:w="1134" w:type="dxa"/>
            <w:vAlign w:val="bottom"/>
          </w:tcPr>
          <w:p w14:paraId="59B161D0" w14:textId="05C9BAA5"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0.115</w:t>
            </w:r>
          </w:p>
        </w:tc>
        <w:tc>
          <w:tcPr>
            <w:tcW w:w="1134" w:type="dxa"/>
            <w:vAlign w:val="bottom"/>
          </w:tcPr>
          <w:p w14:paraId="0C1F4A43" w14:textId="7C344A4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£601</w:t>
            </w:r>
          </w:p>
        </w:tc>
        <w:tc>
          <w:tcPr>
            <w:tcW w:w="1119" w:type="dxa"/>
            <w:vAlign w:val="bottom"/>
          </w:tcPr>
          <w:p w14:paraId="32E28E00" w14:textId="48FB3BA4"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£19,092</w:t>
            </w:r>
          </w:p>
        </w:tc>
      </w:tr>
      <w:tr w:rsidR="3341BD48" w:rsidRPr="00CB79F2" w14:paraId="542EBA61" w14:textId="77777777" w:rsidTr="00B55E94">
        <w:trPr>
          <w:gridAfter w:val="1"/>
          <w:wAfter w:w="15" w:type="dxa"/>
          <w:trHeight w:val="300"/>
        </w:trPr>
        <w:tc>
          <w:tcPr>
            <w:tcW w:w="3114" w:type="dxa"/>
            <w:vMerge/>
            <w:vAlign w:val="center"/>
          </w:tcPr>
          <w:p w14:paraId="345D5941" w14:textId="77777777" w:rsidR="003F1F7A" w:rsidRPr="00CB79F2" w:rsidRDefault="003F1F7A" w:rsidP="0066232B">
            <w:pPr>
              <w:rPr>
                <w:rFonts w:cs="Arial"/>
                <w:sz w:val="18"/>
                <w:szCs w:val="18"/>
              </w:rPr>
            </w:pPr>
          </w:p>
        </w:tc>
        <w:tc>
          <w:tcPr>
            <w:tcW w:w="1134" w:type="dxa"/>
            <w:vAlign w:val="center"/>
          </w:tcPr>
          <w:p w14:paraId="7BC441A8" w14:textId="18F7EC4D" w:rsidR="3341BD48" w:rsidRPr="00CB79F2" w:rsidRDefault="3341BD48" w:rsidP="0066232B">
            <w:pPr>
              <w:ind w:hanging="13"/>
              <w:jc w:val="right"/>
              <w:rPr>
                <w:rFonts w:eastAsia="Calibri" w:cs="Arial"/>
                <w:color w:val="000000" w:themeColor="text1"/>
                <w:sz w:val="18"/>
                <w:szCs w:val="18"/>
              </w:rPr>
            </w:pPr>
            <w:r w:rsidRPr="00CB79F2">
              <w:rPr>
                <w:rFonts w:eastAsia="Calibri" w:cs="Arial"/>
                <w:color w:val="000000" w:themeColor="text1"/>
                <w:sz w:val="18"/>
                <w:szCs w:val="18"/>
              </w:rPr>
              <w:t>6</w:t>
            </w:r>
          </w:p>
        </w:tc>
        <w:tc>
          <w:tcPr>
            <w:tcW w:w="1417" w:type="dxa"/>
            <w:vMerge/>
            <w:vAlign w:val="center"/>
          </w:tcPr>
          <w:p w14:paraId="53F585D4" w14:textId="77777777" w:rsidR="003F1F7A" w:rsidRPr="00CB79F2" w:rsidRDefault="003F1F7A" w:rsidP="0066232B">
            <w:pPr>
              <w:rPr>
                <w:rFonts w:cs="Arial"/>
                <w:sz w:val="18"/>
                <w:szCs w:val="18"/>
              </w:rPr>
            </w:pPr>
          </w:p>
        </w:tc>
        <w:tc>
          <w:tcPr>
            <w:tcW w:w="1134" w:type="dxa"/>
            <w:vMerge/>
            <w:vAlign w:val="center"/>
          </w:tcPr>
          <w:p w14:paraId="36BF1B85" w14:textId="77777777" w:rsidR="003F1F7A" w:rsidRPr="00CB79F2" w:rsidRDefault="003F1F7A" w:rsidP="0066232B">
            <w:pPr>
              <w:rPr>
                <w:rFonts w:cs="Arial"/>
                <w:sz w:val="18"/>
                <w:szCs w:val="18"/>
              </w:rPr>
            </w:pPr>
          </w:p>
        </w:tc>
        <w:tc>
          <w:tcPr>
            <w:tcW w:w="4111" w:type="dxa"/>
            <w:gridSpan w:val="5"/>
            <w:vAlign w:val="center"/>
          </w:tcPr>
          <w:p w14:paraId="52E27F24" w14:textId="3FC9C817"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N5_H_L_T1</w:t>
            </w:r>
          </w:p>
        </w:tc>
        <w:tc>
          <w:tcPr>
            <w:tcW w:w="1134" w:type="dxa"/>
            <w:vAlign w:val="bottom"/>
          </w:tcPr>
          <w:p w14:paraId="56644BC3" w14:textId="7AAD52C0"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0.115</w:t>
            </w:r>
          </w:p>
        </w:tc>
        <w:tc>
          <w:tcPr>
            <w:tcW w:w="1134" w:type="dxa"/>
            <w:vAlign w:val="bottom"/>
          </w:tcPr>
          <w:p w14:paraId="23DC10EB" w14:textId="66EEF552"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£625</w:t>
            </w:r>
          </w:p>
        </w:tc>
        <w:tc>
          <w:tcPr>
            <w:tcW w:w="1119" w:type="dxa"/>
            <w:vAlign w:val="bottom"/>
          </w:tcPr>
          <w:p w14:paraId="6A900746" w14:textId="46756DF6" w:rsidR="3341BD48" w:rsidRPr="00CB79F2" w:rsidRDefault="3341BD48" w:rsidP="0066232B">
            <w:pPr>
              <w:ind w:hanging="13"/>
              <w:jc w:val="center"/>
              <w:rPr>
                <w:rFonts w:eastAsia="Calibri" w:cs="Arial"/>
                <w:color w:val="000000" w:themeColor="text1"/>
                <w:sz w:val="18"/>
                <w:szCs w:val="18"/>
              </w:rPr>
            </w:pPr>
            <w:r w:rsidRPr="00CB79F2">
              <w:rPr>
                <w:rFonts w:eastAsia="Calibri" w:cs="Arial"/>
                <w:color w:val="000000" w:themeColor="text1"/>
                <w:sz w:val="18"/>
                <w:szCs w:val="18"/>
              </w:rPr>
              <w:t>£61,589</w:t>
            </w:r>
          </w:p>
        </w:tc>
      </w:tr>
      <w:tr w:rsidR="3341BD48" w:rsidRPr="00CB79F2" w14:paraId="74A98F3D" w14:textId="77777777" w:rsidTr="00B55E94">
        <w:trPr>
          <w:trHeight w:val="300"/>
        </w:trPr>
        <w:tc>
          <w:tcPr>
            <w:tcW w:w="14312" w:type="dxa"/>
            <w:gridSpan w:val="13"/>
          </w:tcPr>
          <w:p w14:paraId="7D162D76" w14:textId="31B209F1" w:rsidR="3341BD48" w:rsidRPr="00CB79F2" w:rsidRDefault="3341BD48" w:rsidP="0066232B">
            <w:pPr>
              <w:ind w:hanging="13"/>
              <w:rPr>
                <w:rFonts w:eastAsia="Calibri" w:cs="Arial"/>
                <w:color w:val="000000" w:themeColor="text1"/>
                <w:sz w:val="18"/>
                <w:szCs w:val="18"/>
              </w:rPr>
            </w:pPr>
            <w:r w:rsidRPr="00CB79F2">
              <w:rPr>
                <w:rFonts w:eastAsia="Calibri" w:cs="Arial"/>
                <w:color w:val="000000" w:themeColor="text1"/>
                <w:sz w:val="18"/>
                <w:szCs w:val="18"/>
              </w:rPr>
              <w:t>Testing strategies starting with N3 are strategies where relatives who are not on LLT are tested for their LDL-C, with relatives whose LDL-C ≥ higher cut-off are assumed to have FH, relatives with LDL-C between the higher and the lower cut-off are genetically tested, and relatives with LDL-C &lt; lower cut-off are assumed not to have FH.</w:t>
            </w:r>
          </w:p>
          <w:p w14:paraId="1B8746B1" w14:textId="43D6A1AD" w:rsidR="3341BD48" w:rsidRPr="00CB79F2" w:rsidRDefault="3341BD48" w:rsidP="0066232B">
            <w:pPr>
              <w:ind w:hanging="13"/>
              <w:rPr>
                <w:rFonts w:eastAsia="Calibri" w:cs="Arial"/>
                <w:color w:val="000000" w:themeColor="text1"/>
                <w:sz w:val="18"/>
                <w:szCs w:val="18"/>
              </w:rPr>
            </w:pPr>
            <w:r w:rsidRPr="00CB79F2">
              <w:rPr>
                <w:rFonts w:eastAsia="Calibri" w:cs="Arial"/>
                <w:color w:val="000000" w:themeColor="text1"/>
                <w:sz w:val="18"/>
                <w:szCs w:val="18"/>
              </w:rPr>
              <w:t>Strategies starting with N2 are strategies where relatives who are not on LLT are tested for their LDL-C, with relatives whose LDL-C ≥ higher cut-off are genetically tested, and relatives with LDL-C &lt; higher cut-off are assumed not to have FH.</w:t>
            </w:r>
          </w:p>
          <w:p w14:paraId="69781D29" w14:textId="302C09F5" w:rsidR="3341BD48" w:rsidRPr="00CB79F2" w:rsidRDefault="3341BD48" w:rsidP="0066232B">
            <w:pPr>
              <w:ind w:hanging="13"/>
              <w:rPr>
                <w:rFonts w:eastAsia="Calibri" w:cs="Arial"/>
                <w:color w:val="000000" w:themeColor="text1"/>
                <w:sz w:val="18"/>
                <w:szCs w:val="18"/>
              </w:rPr>
            </w:pPr>
            <w:r w:rsidRPr="00CB79F2">
              <w:rPr>
                <w:rFonts w:eastAsia="Calibri" w:cs="Arial"/>
                <w:color w:val="000000" w:themeColor="text1"/>
                <w:sz w:val="18"/>
                <w:szCs w:val="18"/>
              </w:rPr>
              <w:t>The number next to the letter “H” represents the higher cut-off for LDL-C.</w:t>
            </w:r>
          </w:p>
          <w:p w14:paraId="3C0A7494" w14:textId="2EC269D4" w:rsidR="3341BD48" w:rsidRPr="00CB79F2" w:rsidRDefault="3341BD48" w:rsidP="0066232B">
            <w:pPr>
              <w:ind w:hanging="13"/>
              <w:rPr>
                <w:rFonts w:eastAsia="Calibri" w:cs="Arial"/>
                <w:color w:val="000000" w:themeColor="text1"/>
                <w:sz w:val="18"/>
                <w:szCs w:val="18"/>
              </w:rPr>
            </w:pPr>
            <w:r w:rsidRPr="00CB79F2">
              <w:rPr>
                <w:rFonts w:eastAsia="Calibri" w:cs="Arial"/>
                <w:color w:val="000000" w:themeColor="text1"/>
                <w:sz w:val="18"/>
                <w:szCs w:val="18"/>
              </w:rPr>
              <w:t>The number next to the letter “L” represents the lower cut-off for LDL-C, where applicable.</w:t>
            </w:r>
          </w:p>
          <w:p w14:paraId="04461884" w14:textId="30C629F8" w:rsidR="3341BD48" w:rsidRPr="00CB79F2" w:rsidRDefault="3341BD48" w:rsidP="0066232B">
            <w:pPr>
              <w:ind w:hanging="13"/>
              <w:rPr>
                <w:rFonts w:eastAsia="Calibri" w:cs="Arial"/>
                <w:color w:val="000000" w:themeColor="text1"/>
                <w:sz w:val="18"/>
                <w:szCs w:val="18"/>
              </w:rPr>
            </w:pPr>
            <w:r w:rsidRPr="00CB79F2">
              <w:rPr>
                <w:rFonts w:eastAsia="Calibri" w:cs="Arial"/>
                <w:color w:val="000000" w:themeColor="text1"/>
                <w:sz w:val="18"/>
                <w:szCs w:val="18"/>
              </w:rPr>
              <w:t>Strategies terminating in T1 assume that relatives who are on LLT at the time of the cascade have FH without further testing.</w:t>
            </w:r>
          </w:p>
          <w:p w14:paraId="4CA7184C" w14:textId="41E7621F" w:rsidR="3341BD48" w:rsidRPr="00CB79F2" w:rsidRDefault="3341BD48" w:rsidP="0066232B">
            <w:pPr>
              <w:ind w:hanging="13"/>
              <w:rPr>
                <w:rFonts w:eastAsia="Calibri" w:cs="Arial"/>
                <w:color w:val="000000" w:themeColor="text1"/>
                <w:sz w:val="18"/>
                <w:szCs w:val="18"/>
              </w:rPr>
            </w:pPr>
            <w:r w:rsidRPr="00CB79F2">
              <w:rPr>
                <w:rFonts w:eastAsia="Calibri" w:cs="Arial"/>
                <w:color w:val="000000" w:themeColor="text1"/>
                <w:sz w:val="18"/>
                <w:szCs w:val="18"/>
              </w:rPr>
              <w:t>QALYs: Quality Adjusted Life Years; WDLCN: Welsh-modified Dutch Lipid Clinic Network.</w:t>
            </w:r>
          </w:p>
        </w:tc>
      </w:tr>
    </w:tbl>
    <w:p w14:paraId="342C9870" w14:textId="77777777" w:rsidR="00B55E94" w:rsidRPr="00CB79F2" w:rsidRDefault="00B55E94" w:rsidP="0066232B">
      <w:pPr>
        <w:rPr>
          <w:rFonts w:eastAsia="Calibri" w:cs="Arial"/>
          <w:color w:val="000000" w:themeColor="text1"/>
        </w:rPr>
        <w:sectPr w:rsidR="00B55E94" w:rsidRPr="00CB79F2" w:rsidSect="00B55E94">
          <w:pgSz w:w="16838" w:h="11906" w:orient="landscape"/>
          <w:pgMar w:top="1440" w:right="1440" w:bottom="1440" w:left="1440" w:header="709" w:footer="709" w:gutter="0"/>
          <w:cols w:space="708"/>
          <w:docGrid w:linePitch="360"/>
        </w:sectPr>
      </w:pPr>
    </w:p>
    <w:p w14:paraId="059C5ED1" w14:textId="60A4EF80" w:rsidR="00B55E94" w:rsidRPr="00CB79F2" w:rsidRDefault="00B55E94" w:rsidP="00B55E94">
      <w:pPr>
        <w:pStyle w:val="Caption"/>
        <w:keepNext/>
        <w:rPr>
          <w:rFonts w:cs="Arial"/>
        </w:rPr>
      </w:pPr>
      <w:bookmarkStart w:id="268" w:name="_Toc79740215"/>
      <w:bookmarkStart w:id="269" w:name="_Toc107157374"/>
      <w:r w:rsidRPr="00CB79F2">
        <w:rPr>
          <w:rFonts w:cs="Arial"/>
        </w:rPr>
        <w:lastRenderedPageBreak/>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20</w:t>
      </w:r>
      <w:r w:rsidRPr="00CB79F2">
        <w:rPr>
          <w:rFonts w:cs="Arial"/>
          <w:color w:val="2B579A"/>
          <w:shd w:val="clear" w:color="auto" w:fill="E6E6E6"/>
        </w:rPr>
        <w:fldChar w:fldCharType="end"/>
      </w:r>
      <w:r w:rsidRPr="00CB79F2">
        <w:rPr>
          <w:rFonts w:cs="Arial"/>
        </w:rPr>
        <w:t xml:space="preserve"> Cascade protocol with highest net gain (“base-case cost-effective protocol”) and cascade protocol using the same testing strategy across the age groups with the highest net health gain (“harmonised cost-effective protocol”), both at the £15,000/QALY threshold</w:t>
      </w:r>
      <w:bookmarkEnd w:id="268"/>
      <w:bookmarkEnd w:id="269"/>
    </w:p>
    <w:tbl>
      <w:tblPr>
        <w:tblStyle w:val="TableGrid"/>
        <w:tblW w:w="0" w:type="auto"/>
        <w:tblLayout w:type="fixed"/>
        <w:tblLook w:val="04A0" w:firstRow="1" w:lastRow="0" w:firstColumn="1" w:lastColumn="0" w:noHBand="0" w:noVBand="1"/>
      </w:tblPr>
      <w:tblGrid>
        <w:gridCol w:w="1830"/>
        <w:gridCol w:w="1545"/>
        <w:gridCol w:w="3105"/>
        <w:gridCol w:w="2490"/>
      </w:tblGrid>
      <w:tr w:rsidR="3341BD48" w:rsidRPr="00CB79F2" w14:paraId="35E0439B" w14:textId="77777777" w:rsidTr="3341BD48">
        <w:tc>
          <w:tcPr>
            <w:tcW w:w="3375" w:type="dxa"/>
            <w:gridSpan w:val="2"/>
          </w:tcPr>
          <w:p w14:paraId="06137929" w14:textId="0ADBE6C9" w:rsidR="3341BD48" w:rsidRPr="00CB79F2" w:rsidRDefault="3341BD48" w:rsidP="0066232B">
            <w:pPr>
              <w:rPr>
                <w:rFonts w:eastAsia="Calibri" w:cs="Arial"/>
              </w:rPr>
            </w:pPr>
            <w:r w:rsidRPr="00CB79F2">
              <w:rPr>
                <w:rFonts w:eastAsia="Calibri" w:cs="Arial"/>
                <w:b/>
                <w:bCs/>
              </w:rPr>
              <w:t>Component</w:t>
            </w:r>
          </w:p>
        </w:tc>
        <w:tc>
          <w:tcPr>
            <w:tcW w:w="3105" w:type="dxa"/>
          </w:tcPr>
          <w:p w14:paraId="1B28579E" w14:textId="1E175BA0" w:rsidR="3341BD48" w:rsidRPr="00CB79F2" w:rsidRDefault="3341BD48" w:rsidP="0066232B">
            <w:pPr>
              <w:rPr>
                <w:rFonts w:eastAsia="Calibri" w:cs="Arial"/>
              </w:rPr>
            </w:pPr>
            <w:r w:rsidRPr="00CB79F2">
              <w:rPr>
                <w:rFonts w:eastAsia="Calibri" w:cs="Arial"/>
                <w:b/>
                <w:bCs/>
              </w:rPr>
              <w:t>Base-case cost-effective protocol</w:t>
            </w:r>
          </w:p>
        </w:tc>
        <w:tc>
          <w:tcPr>
            <w:tcW w:w="2490" w:type="dxa"/>
          </w:tcPr>
          <w:p w14:paraId="3403F3D5" w14:textId="72AF2304" w:rsidR="3341BD48" w:rsidRPr="00CB79F2" w:rsidRDefault="3341BD48" w:rsidP="0066232B">
            <w:pPr>
              <w:rPr>
                <w:rFonts w:eastAsia="Calibri" w:cs="Arial"/>
              </w:rPr>
            </w:pPr>
            <w:r w:rsidRPr="00CB79F2">
              <w:rPr>
                <w:rFonts w:eastAsia="Calibri" w:cs="Arial"/>
                <w:b/>
                <w:bCs/>
              </w:rPr>
              <w:t>Harmonised cost-effective protocol</w:t>
            </w:r>
          </w:p>
        </w:tc>
      </w:tr>
      <w:tr w:rsidR="3341BD48" w:rsidRPr="00CB79F2" w14:paraId="246A974D" w14:textId="77777777" w:rsidTr="3341BD48">
        <w:tc>
          <w:tcPr>
            <w:tcW w:w="3375" w:type="dxa"/>
            <w:gridSpan w:val="2"/>
          </w:tcPr>
          <w:p w14:paraId="48721ED4" w14:textId="5C2164B2" w:rsidR="3341BD48" w:rsidRPr="00CB79F2" w:rsidRDefault="3341BD48" w:rsidP="0066232B">
            <w:pPr>
              <w:rPr>
                <w:rFonts w:eastAsia="Calibri" w:cs="Arial"/>
              </w:rPr>
            </w:pPr>
            <w:r w:rsidRPr="00CB79F2">
              <w:rPr>
                <w:rFonts w:eastAsia="Calibri" w:cs="Arial"/>
              </w:rPr>
              <w:t>Index strategy</w:t>
            </w:r>
          </w:p>
        </w:tc>
        <w:tc>
          <w:tcPr>
            <w:tcW w:w="5595" w:type="dxa"/>
            <w:gridSpan w:val="2"/>
          </w:tcPr>
          <w:p w14:paraId="728DE48B" w14:textId="24749F26" w:rsidR="3341BD48" w:rsidRPr="00CB79F2" w:rsidRDefault="3341BD48" w:rsidP="0066232B">
            <w:pPr>
              <w:rPr>
                <w:rFonts w:eastAsia="Calibri" w:cs="Arial"/>
              </w:rPr>
            </w:pPr>
            <w:r w:rsidRPr="00CB79F2">
              <w:rPr>
                <w:rFonts w:eastAsia="Calibri" w:cs="Arial"/>
              </w:rPr>
              <w:t>Select index</w:t>
            </w:r>
            <w:r w:rsidR="006D4A14">
              <w:rPr>
                <w:rFonts w:eastAsia="Calibri" w:cs="Arial"/>
              </w:rPr>
              <w:t xml:space="preserve"> cas</w:t>
            </w:r>
            <w:r w:rsidRPr="00CB79F2">
              <w:rPr>
                <w:rFonts w:eastAsia="Calibri" w:cs="Arial"/>
              </w:rPr>
              <w:t>es with WDLCN ≥ 6 to have the genetic test.</w:t>
            </w:r>
          </w:p>
          <w:p w14:paraId="0B680803" w14:textId="2B4F62F6" w:rsidR="3341BD48" w:rsidRPr="00CB79F2" w:rsidRDefault="3341BD48" w:rsidP="0066232B">
            <w:pPr>
              <w:rPr>
                <w:rFonts w:eastAsia="Calibri" w:cs="Arial"/>
              </w:rPr>
            </w:pPr>
            <w:r w:rsidRPr="00CB79F2">
              <w:rPr>
                <w:rFonts w:eastAsia="Calibri" w:cs="Arial"/>
              </w:rPr>
              <w:t>Contact relatives of index</w:t>
            </w:r>
            <w:r w:rsidR="006D4A14">
              <w:rPr>
                <w:rFonts w:eastAsia="Calibri" w:cs="Arial"/>
              </w:rPr>
              <w:t xml:space="preserve"> cas</w:t>
            </w:r>
            <w:r w:rsidRPr="00CB79F2">
              <w:rPr>
                <w:rFonts w:eastAsia="Calibri" w:cs="Arial"/>
              </w:rPr>
              <w:t>es in whom an FH mutation was detected.</w:t>
            </w:r>
          </w:p>
        </w:tc>
      </w:tr>
      <w:tr w:rsidR="3341BD48" w:rsidRPr="00CB79F2" w14:paraId="339AA344" w14:textId="77777777" w:rsidTr="3341BD48">
        <w:tc>
          <w:tcPr>
            <w:tcW w:w="3375" w:type="dxa"/>
            <w:gridSpan w:val="2"/>
          </w:tcPr>
          <w:p w14:paraId="267414F0" w14:textId="2145685D" w:rsidR="3341BD48" w:rsidRPr="00CB79F2" w:rsidRDefault="3341BD48" w:rsidP="0066232B">
            <w:pPr>
              <w:rPr>
                <w:rFonts w:eastAsia="Calibri" w:cs="Arial"/>
              </w:rPr>
            </w:pPr>
            <w:r w:rsidRPr="00CB79F2">
              <w:rPr>
                <w:rFonts w:eastAsia="Calibri" w:cs="Arial"/>
              </w:rPr>
              <w:t>Type of cascade</w:t>
            </w:r>
          </w:p>
        </w:tc>
        <w:tc>
          <w:tcPr>
            <w:tcW w:w="5595" w:type="dxa"/>
            <w:gridSpan w:val="2"/>
          </w:tcPr>
          <w:p w14:paraId="167B9EC2" w14:textId="1F74C47C" w:rsidR="3341BD48" w:rsidRPr="00CB79F2" w:rsidRDefault="3341BD48" w:rsidP="0066232B">
            <w:pPr>
              <w:rPr>
                <w:rFonts w:eastAsia="Calibri" w:cs="Arial"/>
              </w:rPr>
            </w:pPr>
            <w:r w:rsidRPr="00CB79F2">
              <w:rPr>
                <w:rFonts w:eastAsia="Calibri" w:cs="Arial"/>
              </w:rPr>
              <w:t>Simultaneous: contact 1</w:t>
            </w:r>
            <w:r w:rsidRPr="00CB79F2">
              <w:rPr>
                <w:rFonts w:eastAsia="Calibri" w:cs="Arial"/>
                <w:vertAlign w:val="superscript"/>
              </w:rPr>
              <w:t>st</w:t>
            </w:r>
            <w:r w:rsidRPr="00CB79F2">
              <w:rPr>
                <w:rFonts w:eastAsia="Calibri" w:cs="Arial"/>
              </w:rPr>
              <w:t xml:space="preserve"> and 2</w:t>
            </w:r>
            <w:r w:rsidRPr="00CB79F2">
              <w:rPr>
                <w:rFonts w:eastAsia="Calibri" w:cs="Arial"/>
                <w:vertAlign w:val="superscript"/>
              </w:rPr>
              <w:t>nd</w:t>
            </w:r>
            <w:r w:rsidRPr="00CB79F2">
              <w:rPr>
                <w:rFonts w:eastAsia="Calibri" w:cs="Arial"/>
              </w:rPr>
              <w:t xml:space="preserve"> degree relatives.</w:t>
            </w:r>
          </w:p>
        </w:tc>
      </w:tr>
      <w:tr w:rsidR="3341BD48" w:rsidRPr="00CB79F2" w14:paraId="0F9E8B31" w14:textId="77777777" w:rsidTr="3341BD48">
        <w:tc>
          <w:tcPr>
            <w:tcW w:w="3375" w:type="dxa"/>
            <w:gridSpan w:val="2"/>
          </w:tcPr>
          <w:p w14:paraId="0756BB4A" w14:textId="2CF3A5F0" w:rsidR="3341BD48" w:rsidRPr="00CB79F2" w:rsidRDefault="3341BD48" w:rsidP="0066232B">
            <w:pPr>
              <w:rPr>
                <w:rFonts w:eastAsia="Calibri" w:cs="Arial"/>
              </w:rPr>
            </w:pPr>
            <w:r w:rsidRPr="00CB79F2">
              <w:rPr>
                <w:rFonts w:eastAsia="Calibri" w:cs="Arial"/>
              </w:rPr>
              <w:t>Method of contact</w:t>
            </w:r>
          </w:p>
        </w:tc>
        <w:tc>
          <w:tcPr>
            <w:tcW w:w="5595" w:type="dxa"/>
            <w:gridSpan w:val="2"/>
          </w:tcPr>
          <w:p w14:paraId="16B06B5A" w14:textId="1441D3D4" w:rsidR="3341BD48" w:rsidRPr="00CB79F2" w:rsidRDefault="3341BD48" w:rsidP="0066232B">
            <w:pPr>
              <w:rPr>
                <w:rFonts w:eastAsia="Calibri" w:cs="Arial"/>
              </w:rPr>
            </w:pPr>
            <w:r w:rsidRPr="00CB79F2">
              <w:rPr>
                <w:rFonts w:eastAsia="Calibri" w:cs="Arial"/>
              </w:rPr>
              <w:t>Direct: FH service to contact relatives directly</w:t>
            </w:r>
          </w:p>
        </w:tc>
      </w:tr>
      <w:tr w:rsidR="3341BD48" w:rsidRPr="00CB79F2" w14:paraId="2B8F6823" w14:textId="77777777" w:rsidTr="3341BD48">
        <w:tc>
          <w:tcPr>
            <w:tcW w:w="3375" w:type="dxa"/>
            <w:gridSpan w:val="2"/>
          </w:tcPr>
          <w:p w14:paraId="3D61EDA1" w14:textId="50CFA6A0" w:rsidR="3341BD48" w:rsidRPr="00CB79F2" w:rsidRDefault="3341BD48" w:rsidP="0066232B">
            <w:pPr>
              <w:rPr>
                <w:rFonts w:eastAsia="Calibri" w:cs="Arial"/>
              </w:rPr>
            </w:pPr>
            <w:r w:rsidRPr="00CB79F2">
              <w:rPr>
                <w:rFonts w:eastAsia="Calibri" w:cs="Arial"/>
              </w:rPr>
              <w:t>Relatives on LLT at the time of the cascade</w:t>
            </w:r>
          </w:p>
        </w:tc>
        <w:tc>
          <w:tcPr>
            <w:tcW w:w="5595" w:type="dxa"/>
            <w:gridSpan w:val="2"/>
          </w:tcPr>
          <w:p w14:paraId="0116AA4F" w14:textId="4B4CD293" w:rsidR="3341BD48" w:rsidRPr="00CB79F2" w:rsidRDefault="3341BD48" w:rsidP="0066232B">
            <w:pPr>
              <w:rPr>
                <w:rFonts w:eastAsia="Calibri" w:cs="Arial"/>
              </w:rPr>
            </w:pPr>
            <w:r w:rsidRPr="00CB79F2">
              <w:rPr>
                <w:rFonts w:eastAsia="Calibri" w:cs="Arial"/>
              </w:rPr>
              <w:t>Assume that they have FH</w:t>
            </w:r>
          </w:p>
        </w:tc>
      </w:tr>
      <w:tr w:rsidR="3341BD48" w:rsidRPr="00CB79F2" w14:paraId="2B7CC578" w14:textId="77777777" w:rsidTr="3341BD48">
        <w:tc>
          <w:tcPr>
            <w:tcW w:w="1830" w:type="dxa"/>
            <w:vMerge w:val="restart"/>
          </w:tcPr>
          <w:p w14:paraId="63282B76" w14:textId="16219AB4" w:rsidR="3341BD48" w:rsidRPr="00CB79F2" w:rsidRDefault="3341BD48" w:rsidP="0066232B">
            <w:pPr>
              <w:rPr>
                <w:rFonts w:eastAsia="Calibri" w:cs="Arial"/>
              </w:rPr>
            </w:pPr>
            <w:r w:rsidRPr="00CB79F2">
              <w:rPr>
                <w:rFonts w:eastAsia="Calibri" w:cs="Arial"/>
              </w:rPr>
              <w:t>Relatives not on LLT at the time of the cascade</w:t>
            </w:r>
          </w:p>
        </w:tc>
        <w:tc>
          <w:tcPr>
            <w:tcW w:w="1545" w:type="dxa"/>
          </w:tcPr>
          <w:p w14:paraId="3A760779" w14:textId="00526B01" w:rsidR="3341BD48" w:rsidRPr="00CB79F2" w:rsidRDefault="3341BD48" w:rsidP="0066232B">
            <w:pPr>
              <w:rPr>
                <w:rFonts w:eastAsia="Calibri" w:cs="Arial"/>
              </w:rPr>
            </w:pPr>
            <w:r w:rsidRPr="00CB79F2">
              <w:rPr>
                <w:rFonts w:eastAsia="Calibri" w:cs="Arial"/>
              </w:rPr>
              <w:t>Aged 0-17 years</w:t>
            </w:r>
          </w:p>
          <w:p w14:paraId="13B89DBE" w14:textId="3C0A28AD" w:rsidR="3341BD48" w:rsidRPr="00CB79F2" w:rsidRDefault="3341BD48" w:rsidP="0066232B">
            <w:pPr>
              <w:rPr>
                <w:rFonts w:eastAsia="Calibri" w:cs="Arial"/>
              </w:rPr>
            </w:pPr>
          </w:p>
        </w:tc>
        <w:tc>
          <w:tcPr>
            <w:tcW w:w="3105" w:type="dxa"/>
          </w:tcPr>
          <w:p w14:paraId="6A52C1BA" w14:textId="340D12F3" w:rsidR="3341BD48" w:rsidRPr="00CB79F2" w:rsidRDefault="3341BD48" w:rsidP="0066232B">
            <w:pPr>
              <w:rPr>
                <w:rFonts w:eastAsia="Calibri" w:cs="Arial"/>
              </w:rPr>
            </w:pPr>
            <w:r w:rsidRPr="00CB79F2">
              <w:rPr>
                <w:rFonts w:eastAsia="Calibri" w:cs="Arial"/>
              </w:rPr>
              <w:t>Conduct LDL-C test.</w:t>
            </w:r>
          </w:p>
          <w:p w14:paraId="41A66F97" w14:textId="22917AD3" w:rsidR="3341BD48" w:rsidRPr="00CB79F2" w:rsidRDefault="3341BD48" w:rsidP="0066232B">
            <w:pPr>
              <w:rPr>
                <w:rFonts w:eastAsia="Calibri" w:cs="Arial"/>
              </w:rPr>
            </w:pPr>
            <w:r w:rsidRPr="00CB79F2">
              <w:rPr>
                <w:rFonts w:eastAsia="Calibri" w:cs="Arial"/>
              </w:rPr>
              <w:t>If LDL-C ≥ 5 mmol/L, assume they have FH.</w:t>
            </w:r>
          </w:p>
          <w:p w14:paraId="28D5698D" w14:textId="63EA6C81" w:rsidR="3341BD48" w:rsidRPr="00CB79F2" w:rsidRDefault="3341BD48" w:rsidP="0066232B">
            <w:pPr>
              <w:rPr>
                <w:rFonts w:eastAsia="Calibri" w:cs="Arial"/>
              </w:rPr>
            </w:pPr>
            <w:r w:rsidRPr="00CB79F2">
              <w:rPr>
                <w:rFonts w:eastAsia="Calibri" w:cs="Arial"/>
              </w:rPr>
              <w:t>If LDL-C &lt; 5 mmol/L and ≥ 3 mmol/L, conduct genetic test.</w:t>
            </w:r>
          </w:p>
          <w:p w14:paraId="0FAEFE24" w14:textId="644FBC6C" w:rsidR="3341BD48" w:rsidRPr="00CB79F2" w:rsidRDefault="3341BD48" w:rsidP="0066232B">
            <w:pPr>
              <w:rPr>
                <w:rFonts w:eastAsia="Calibri" w:cs="Arial"/>
              </w:rPr>
            </w:pPr>
            <w:r w:rsidRPr="00CB79F2">
              <w:rPr>
                <w:rFonts w:eastAsia="Calibri" w:cs="Arial"/>
              </w:rPr>
              <w:t>If LDL-C &lt; 3 mmol/L, assume they do not have FH.</w:t>
            </w:r>
          </w:p>
        </w:tc>
        <w:tc>
          <w:tcPr>
            <w:tcW w:w="2490" w:type="dxa"/>
            <w:vMerge w:val="restart"/>
          </w:tcPr>
          <w:p w14:paraId="0531F73E" w14:textId="7687BFBA" w:rsidR="3341BD48" w:rsidRPr="00CB79F2" w:rsidRDefault="3341BD48" w:rsidP="0066232B">
            <w:pPr>
              <w:rPr>
                <w:rFonts w:eastAsia="Calibri" w:cs="Arial"/>
              </w:rPr>
            </w:pPr>
            <w:r w:rsidRPr="00CB79F2">
              <w:rPr>
                <w:rFonts w:eastAsia="Calibri" w:cs="Arial"/>
              </w:rPr>
              <w:t>Conduct LDL-C test.</w:t>
            </w:r>
          </w:p>
          <w:p w14:paraId="0FBA809B" w14:textId="4B99D9F4" w:rsidR="3341BD48" w:rsidRPr="00CB79F2" w:rsidRDefault="3341BD48" w:rsidP="0066232B">
            <w:pPr>
              <w:rPr>
                <w:rFonts w:eastAsia="Calibri" w:cs="Arial"/>
              </w:rPr>
            </w:pPr>
            <w:r w:rsidRPr="00CB79F2">
              <w:rPr>
                <w:rFonts w:eastAsia="Calibri" w:cs="Arial"/>
              </w:rPr>
              <w:t>If LDL-C ≥ 6 mmol/L, assume they have FH.</w:t>
            </w:r>
          </w:p>
          <w:p w14:paraId="57C1C2F8" w14:textId="0E5F4C91" w:rsidR="3341BD48" w:rsidRPr="00CB79F2" w:rsidRDefault="3341BD48" w:rsidP="0066232B">
            <w:pPr>
              <w:rPr>
                <w:rFonts w:eastAsia="Calibri" w:cs="Arial"/>
              </w:rPr>
            </w:pPr>
            <w:r w:rsidRPr="00CB79F2">
              <w:rPr>
                <w:rFonts w:eastAsia="Calibri" w:cs="Arial"/>
              </w:rPr>
              <w:t>If LDL-C &lt; 6 mmol/L and ≥ 3 mmol/L, conduct genetic test.</w:t>
            </w:r>
          </w:p>
          <w:p w14:paraId="36B424A5" w14:textId="7BA3C19C" w:rsidR="3341BD48" w:rsidRPr="00CB79F2" w:rsidRDefault="3341BD48" w:rsidP="0066232B">
            <w:pPr>
              <w:rPr>
                <w:rFonts w:eastAsia="Calibri" w:cs="Arial"/>
              </w:rPr>
            </w:pPr>
            <w:r w:rsidRPr="00CB79F2">
              <w:rPr>
                <w:rFonts w:eastAsia="Calibri" w:cs="Arial"/>
              </w:rPr>
              <w:t>If LDL-C &lt; 3 mmol/L, assume they do not have FH.</w:t>
            </w:r>
          </w:p>
        </w:tc>
      </w:tr>
      <w:tr w:rsidR="3341BD48" w:rsidRPr="00CB79F2" w14:paraId="348F7569" w14:textId="77777777" w:rsidTr="3341BD48">
        <w:tc>
          <w:tcPr>
            <w:tcW w:w="1830" w:type="dxa"/>
            <w:vMerge/>
            <w:vAlign w:val="center"/>
          </w:tcPr>
          <w:p w14:paraId="081EE965" w14:textId="77777777" w:rsidR="003F1F7A" w:rsidRPr="00CB79F2" w:rsidRDefault="003F1F7A" w:rsidP="0066232B">
            <w:pPr>
              <w:rPr>
                <w:rFonts w:cs="Arial"/>
              </w:rPr>
            </w:pPr>
          </w:p>
        </w:tc>
        <w:tc>
          <w:tcPr>
            <w:tcW w:w="1545" w:type="dxa"/>
          </w:tcPr>
          <w:p w14:paraId="129BA3ED" w14:textId="23F7367C" w:rsidR="3341BD48" w:rsidRPr="00CB79F2" w:rsidRDefault="3341BD48" w:rsidP="0066232B">
            <w:pPr>
              <w:rPr>
                <w:rFonts w:eastAsia="Calibri" w:cs="Arial"/>
              </w:rPr>
            </w:pPr>
            <w:r w:rsidRPr="00CB79F2">
              <w:rPr>
                <w:rFonts w:eastAsia="Calibri" w:cs="Arial"/>
              </w:rPr>
              <w:t>Aged 18-39 years</w:t>
            </w:r>
          </w:p>
        </w:tc>
        <w:tc>
          <w:tcPr>
            <w:tcW w:w="3105" w:type="dxa"/>
          </w:tcPr>
          <w:p w14:paraId="49295733" w14:textId="6E271942" w:rsidR="3341BD48" w:rsidRPr="00CB79F2" w:rsidRDefault="3341BD48" w:rsidP="0066232B">
            <w:pPr>
              <w:rPr>
                <w:rFonts w:eastAsia="Calibri" w:cs="Arial"/>
              </w:rPr>
            </w:pPr>
            <w:r w:rsidRPr="00CB79F2">
              <w:rPr>
                <w:rFonts w:eastAsia="Calibri" w:cs="Arial"/>
              </w:rPr>
              <w:t>Conduct LDL-C test.</w:t>
            </w:r>
          </w:p>
          <w:p w14:paraId="6A9D752D" w14:textId="7AA3E607" w:rsidR="3341BD48" w:rsidRPr="00CB79F2" w:rsidRDefault="3341BD48" w:rsidP="0066232B">
            <w:pPr>
              <w:rPr>
                <w:rFonts w:eastAsia="Calibri" w:cs="Arial"/>
              </w:rPr>
            </w:pPr>
            <w:r w:rsidRPr="00CB79F2">
              <w:rPr>
                <w:rFonts w:eastAsia="Calibri" w:cs="Arial"/>
              </w:rPr>
              <w:t>If LDL-C ≥ 6 mmol/L, assume they have FH.</w:t>
            </w:r>
          </w:p>
          <w:p w14:paraId="62C1431C" w14:textId="545C7BA5" w:rsidR="3341BD48" w:rsidRPr="00CB79F2" w:rsidRDefault="3341BD48" w:rsidP="0066232B">
            <w:pPr>
              <w:rPr>
                <w:rFonts w:eastAsia="Calibri" w:cs="Arial"/>
              </w:rPr>
            </w:pPr>
            <w:r w:rsidRPr="00CB79F2">
              <w:rPr>
                <w:rFonts w:eastAsia="Calibri" w:cs="Arial"/>
              </w:rPr>
              <w:t>If LDL-C &lt; 6 mmol/L and ≥ 3 mmol/L, conduct genetic test.</w:t>
            </w:r>
          </w:p>
          <w:p w14:paraId="585FF368" w14:textId="1442D458" w:rsidR="3341BD48" w:rsidRPr="00CB79F2" w:rsidRDefault="3341BD48" w:rsidP="0066232B">
            <w:pPr>
              <w:rPr>
                <w:rFonts w:eastAsia="Calibri" w:cs="Arial"/>
              </w:rPr>
            </w:pPr>
            <w:r w:rsidRPr="00CB79F2">
              <w:rPr>
                <w:rFonts w:eastAsia="Calibri" w:cs="Arial"/>
              </w:rPr>
              <w:t>If LDL-C &lt; 3 mmol/L, assume they do not have FH.</w:t>
            </w:r>
          </w:p>
        </w:tc>
        <w:tc>
          <w:tcPr>
            <w:tcW w:w="2490" w:type="dxa"/>
            <w:vMerge/>
            <w:vAlign w:val="center"/>
          </w:tcPr>
          <w:p w14:paraId="6D00DF4A" w14:textId="77777777" w:rsidR="003F1F7A" w:rsidRPr="00CB79F2" w:rsidRDefault="003F1F7A" w:rsidP="0066232B">
            <w:pPr>
              <w:rPr>
                <w:rFonts w:cs="Arial"/>
              </w:rPr>
            </w:pPr>
          </w:p>
        </w:tc>
      </w:tr>
      <w:tr w:rsidR="3341BD48" w:rsidRPr="00CB79F2" w14:paraId="12FDC61A" w14:textId="77777777" w:rsidTr="3341BD48">
        <w:tc>
          <w:tcPr>
            <w:tcW w:w="1830" w:type="dxa"/>
            <w:vMerge/>
            <w:vAlign w:val="center"/>
          </w:tcPr>
          <w:p w14:paraId="57A7FE0B" w14:textId="77777777" w:rsidR="003F1F7A" w:rsidRPr="00CB79F2" w:rsidRDefault="003F1F7A" w:rsidP="0066232B">
            <w:pPr>
              <w:rPr>
                <w:rFonts w:cs="Arial"/>
              </w:rPr>
            </w:pPr>
          </w:p>
        </w:tc>
        <w:tc>
          <w:tcPr>
            <w:tcW w:w="1545" w:type="dxa"/>
          </w:tcPr>
          <w:p w14:paraId="7B808429" w14:textId="7B9AA83F" w:rsidR="3341BD48" w:rsidRPr="00CB79F2" w:rsidRDefault="3341BD48" w:rsidP="0066232B">
            <w:pPr>
              <w:rPr>
                <w:rFonts w:eastAsia="Calibri" w:cs="Arial"/>
              </w:rPr>
            </w:pPr>
            <w:r w:rsidRPr="00CB79F2">
              <w:rPr>
                <w:rFonts w:eastAsia="Calibri" w:cs="Arial"/>
              </w:rPr>
              <w:t>Aged 40-59 years</w:t>
            </w:r>
          </w:p>
        </w:tc>
        <w:tc>
          <w:tcPr>
            <w:tcW w:w="3105" w:type="dxa"/>
          </w:tcPr>
          <w:p w14:paraId="2DAE64CF" w14:textId="58E9D572" w:rsidR="3341BD48" w:rsidRPr="00CB79F2" w:rsidRDefault="3341BD48" w:rsidP="0066232B">
            <w:pPr>
              <w:rPr>
                <w:rFonts w:eastAsia="Calibri" w:cs="Arial"/>
              </w:rPr>
            </w:pPr>
            <w:r w:rsidRPr="00CB79F2">
              <w:rPr>
                <w:rFonts w:eastAsia="Calibri" w:cs="Arial"/>
              </w:rPr>
              <w:t>Conduct LDL-C test.</w:t>
            </w:r>
          </w:p>
          <w:p w14:paraId="44ABD1A3" w14:textId="1440F5E6" w:rsidR="3341BD48" w:rsidRPr="00CB79F2" w:rsidRDefault="3341BD48" w:rsidP="0066232B">
            <w:pPr>
              <w:rPr>
                <w:rFonts w:eastAsia="Calibri" w:cs="Arial"/>
              </w:rPr>
            </w:pPr>
            <w:r w:rsidRPr="00CB79F2">
              <w:rPr>
                <w:rFonts w:eastAsia="Calibri" w:cs="Arial"/>
              </w:rPr>
              <w:t>If LDL-C ≥ 2 mmol/L, conduct genetic test.</w:t>
            </w:r>
          </w:p>
          <w:p w14:paraId="5EF4A2C8" w14:textId="717C5C4F" w:rsidR="3341BD48" w:rsidRPr="00CB79F2" w:rsidRDefault="3341BD48" w:rsidP="0066232B">
            <w:pPr>
              <w:rPr>
                <w:rFonts w:eastAsia="Calibri" w:cs="Arial"/>
              </w:rPr>
            </w:pPr>
            <w:r w:rsidRPr="00CB79F2">
              <w:rPr>
                <w:rFonts w:eastAsia="Calibri" w:cs="Arial"/>
              </w:rPr>
              <w:t>If LDL-C &lt; 2 mmol/L, assume they do not have FH.</w:t>
            </w:r>
          </w:p>
        </w:tc>
        <w:tc>
          <w:tcPr>
            <w:tcW w:w="2490" w:type="dxa"/>
            <w:vMerge/>
            <w:vAlign w:val="center"/>
          </w:tcPr>
          <w:p w14:paraId="4C4DCAF1" w14:textId="77777777" w:rsidR="003F1F7A" w:rsidRPr="00CB79F2" w:rsidRDefault="003F1F7A" w:rsidP="0066232B">
            <w:pPr>
              <w:rPr>
                <w:rFonts w:cs="Arial"/>
              </w:rPr>
            </w:pPr>
          </w:p>
        </w:tc>
      </w:tr>
      <w:tr w:rsidR="3341BD48" w:rsidRPr="00CB79F2" w14:paraId="5E858AF2" w14:textId="77777777" w:rsidTr="3341BD48">
        <w:tc>
          <w:tcPr>
            <w:tcW w:w="1830" w:type="dxa"/>
            <w:vMerge/>
            <w:vAlign w:val="center"/>
          </w:tcPr>
          <w:p w14:paraId="2F131AA6" w14:textId="77777777" w:rsidR="003F1F7A" w:rsidRPr="00CB79F2" w:rsidRDefault="003F1F7A" w:rsidP="0066232B">
            <w:pPr>
              <w:rPr>
                <w:rFonts w:cs="Arial"/>
              </w:rPr>
            </w:pPr>
          </w:p>
        </w:tc>
        <w:tc>
          <w:tcPr>
            <w:tcW w:w="1545" w:type="dxa"/>
          </w:tcPr>
          <w:p w14:paraId="306A5E08" w14:textId="0AB597A2" w:rsidR="3341BD48" w:rsidRPr="00CB79F2" w:rsidRDefault="3341BD48" w:rsidP="0066232B">
            <w:pPr>
              <w:rPr>
                <w:rFonts w:eastAsia="Calibri" w:cs="Arial"/>
              </w:rPr>
            </w:pPr>
            <w:r w:rsidRPr="00CB79F2">
              <w:rPr>
                <w:rFonts w:eastAsia="Calibri" w:cs="Arial"/>
              </w:rPr>
              <w:t>Aged 60+ years</w:t>
            </w:r>
          </w:p>
        </w:tc>
        <w:tc>
          <w:tcPr>
            <w:tcW w:w="3105" w:type="dxa"/>
          </w:tcPr>
          <w:p w14:paraId="4EFB2DA9" w14:textId="363A2DF5" w:rsidR="3341BD48" w:rsidRPr="00CB79F2" w:rsidRDefault="3341BD48" w:rsidP="0066232B">
            <w:pPr>
              <w:rPr>
                <w:rFonts w:eastAsia="Calibri" w:cs="Arial"/>
              </w:rPr>
            </w:pPr>
            <w:r w:rsidRPr="00CB79F2">
              <w:rPr>
                <w:rFonts w:eastAsia="Calibri" w:cs="Arial"/>
              </w:rPr>
              <w:t>Conduct LDL-C test.</w:t>
            </w:r>
          </w:p>
          <w:p w14:paraId="24A2260F" w14:textId="1CFD796A" w:rsidR="3341BD48" w:rsidRPr="00CB79F2" w:rsidRDefault="3341BD48" w:rsidP="0066232B">
            <w:pPr>
              <w:rPr>
                <w:rFonts w:eastAsia="Calibri" w:cs="Arial"/>
              </w:rPr>
            </w:pPr>
            <w:r w:rsidRPr="00CB79F2">
              <w:rPr>
                <w:rFonts w:eastAsia="Calibri" w:cs="Arial"/>
              </w:rPr>
              <w:t>If LDL-C ≥ 6 mmol/L, assume they have FH.</w:t>
            </w:r>
          </w:p>
          <w:p w14:paraId="7E097FD9" w14:textId="243CA5D8" w:rsidR="3341BD48" w:rsidRPr="00CB79F2" w:rsidRDefault="3341BD48" w:rsidP="0066232B">
            <w:pPr>
              <w:rPr>
                <w:rFonts w:eastAsia="Calibri" w:cs="Arial"/>
              </w:rPr>
            </w:pPr>
            <w:r w:rsidRPr="00CB79F2">
              <w:rPr>
                <w:rFonts w:eastAsia="Calibri" w:cs="Arial"/>
              </w:rPr>
              <w:t>If LDL-C &lt; 6 mmol/L and ≥ 2 mmol/L, conduct genetic test.</w:t>
            </w:r>
          </w:p>
          <w:p w14:paraId="020A4BA3" w14:textId="7F343524" w:rsidR="3341BD48" w:rsidRPr="00CB79F2" w:rsidRDefault="3341BD48" w:rsidP="0066232B">
            <w:pPr>
              <w:rPr>
                <w:rFonts w:eastAsia="Calibri" w:cs="Arial"/>
              </w:rPr>
            </w:pPr>
            <w:r w:rsidRPr="00CB79F2">
              <w:rPr>
                <w:rFonts w:eastAsia="Calibri" w:cs="Arial"/>
              </w:rPr>
              <w:lastRenderedPageBreak/>
              <w:t>If LDL-C &lt; 2 mmol/L, assume they do not have FH.</w:t>
            </w:r>
          </w:p>
        </w:tc>
        <w:tc>
          <w:tcPr>
            <w:tcW w:w="2490" w:type="dxa"/>
            <w:vMerge/>
            <w:vAlign w:val="center"/>
          </w:tcPr>
          <w:p w14:paraId="5BCB07A9" w14:textId="77777777" w:rsidR="003F1F7A" w:rsidRPr="00CB79F2" w:rsidRDefault="003F1F7A" w:rsidP="0066232B">
            <w:pPr>
              <w:rPr>
                <w:rFonts w:cs="Arial"/>
              </w:rPr>
            </w:pPr>
          </w:p>
        </w:tc>
      </w:tr>
      <w:tr w:rsidR="3341BD48" w:rsidRPr="00CB79F2" w14:paraId="2FF598C7" w14:textId="77777777" w:rsidTr="3341BD48">
        <w:tc>
          <w:tcPr>
            <w:tcW w:w="8970" w:type="dxa"/>
            <w:gridSpan w:val="4"/>
          </w:tcPr>
          <w:p w14:paraId="1F21B2F3" w14:textId="40C9687F" w:rsidR="3341BD48" w:rsidRPr="00A8559A" w:rsidRDefault="3341BD48" w:rsidP="0066232B">
            <w:pPr>
              <w:rPr>
                <w:rFonts w:eastAsia="Calibri" w:cs="Arial"/>
                <w:sz w:val="18"/>
                <w:szCs w:val="18"/>
              </w:rPr>
            </w:pPr>
            <w:r w:rsidRPr="00A8559A">
              <w:rPr>
                <w:rFonts w:eastAsia="Calibri" w:cs="Arial"/>
                <w:sz w:val="18"/>
                <w:szCs w:val="18"/>
              </w:rPr>
              <w:t xml:space="preserve">FH: Familial Hypercholesterolaemia. LDL-C: Low-Density Lipoprotein Cholesterol. WDLCN: Welsh-modified Dutch Lipid Clinic Network score. </w:t>
            </w:r>
          </w:p>
        </w:tc>
      </w:tr>
    </w:tbl>
    <w:p w14:paraId="6DE0F4D2" w14:textId="3C0CD55E" w:rsidR="3341BD48" w:rsidRPr="00CB79F2" w:rsidRDefault="3341BD48" w:rsidP="0066232B">
      <w:pPr>
        <w:rPr>
          <w:rFonts w:eastAsia="Calibri" w:cs="Arial"/>
          <w:color w:val="000000" w:themeColor="text1"/>
        </w:rPr>
      </w:pPr>
    </w:p>
    <w:p w14:paraId="1C4B7B73" w14:textId="16B0FEF8" w:rsidR="45F12F84" w:rsidRPr="00CB79F2" w:rsidRDefault="45F12F84" w:rsidP="006C7E71">
      <w:pPr>
        <w:pStyle w:val="Heading4"/>
        <w:numPr>
          <w:ilvl w:val="0"/>
          <w:numId w:val="0"/>
        </w:numPr>
      </w:pPr>
      <w:r w:rsidRPr="00CB79F2">
        <w:t>Scenario: genetic testing is not available</w:t>
      </w:r>
    </w:p>
    <w:p w14:paraId="73BA0BE4" w14:textId="558FBB20" w:rsidR="45F12F84" w:rsidRPr="00CB79F2" w:rsidRDefault="195142BD" w:rsidP="0066232B">
      <w:pPr>
        <w:rPr>
          <w:rFonts w:eastAsia="Calibri" w:cs="Arial"/>
          <w:color w:val="000000" w:themeColor="text1"/>
        </w:rPr>
      </w:pPr>
      <w:r w:rsidRPr="00CB79F2">
        <w:rPr>
          <w:rFonts w:eastAsia="Calibri" w:cs="Arial"/>
          <w:color w:val="000000" w:themeColor="text1"/>
        </w:rPr>
        <w:t>If genetic testing is not available, the protocol with the highest net health gain at the £15,000/QALY threshold is to select index</w:t>
      </w:r>
      <w:r w:rsidR="006D4A14">
        <w:rPr>
          <w:rFonts w:eastAsia="Calibri" w:cs="Arial"/>
          <w:color w:val="000000" w:themeColor="text1"/>
        </w:rPr>
        <w:t xml:space="preserve"> cas</w:t>
      </w:r>
      <w:r w:rsidRPr="00CB79F2">
        <w:rPr>
          <w:rFonts w:eastAsia="Calibri" w:cs="Arial"/>
          <w:color w:val="000000" w:themeColor="text1"/>
        </w:rPr>
        <w:t>es with WDLCN ≥ 6, directly contact their 1</w:t>
      </w:r>
      <w:r w:rsidRPr="00CB79F2">
        <w:rPr>
          <w:rFonts w:eastAsia="Calibri" w:cs="Arial"/>
          <w:color w:val="000000" w:themeColor="text1"/>
          <w:vertAlign w:val="superscript"/>
        </w:rPr>
        <w:t>st</w:t>
      </w:r>
      <w:r w:rsidRPr="00CB79F2">
        <w:rPr>
          <w:rFonts w:eastAsia="Calibri" w:cs="Arial"/>
          <w:color w:val="000000" w:themeColor="text1"/>
        </w:rPr>
        <w:t xml:space="preserve"> and 2</w:t>
      </w:r>
      <w:r w:rsidRPr="00CB79F2">
        <w:rPr>
          <w:rFonts w:eastAsia="Calibri" w:cs="Arial"/>
          <w:color w:val="000000" w:themeColor="text1"/>
          <w:vertAlign w:val="superscript"/>
        </w:rPr>
        <w:t>nd</w:t>
      </w:r>
      <w:r w:rsidRPr="00CB79F2">
        <w:rPr>
          <w:rFonts w:eastAsia="Calibri" w:cs="Arial"/>
          <w:color w:val="000000" w:themeColor="text1"/>
        </w:rPr>
        <w:t xml:space="preserve"> relatives simultaneously, and assume that relatives have FH if they are on LLT or if their PT-LDL-C ≥ 4 mmol/L (or 5 mmol/L if aged 40-59 years). This protocol diagnoses 41% of </w:t>
      </w:r>
      <w:r w:rsidR="258350EB" w:rsidRPr="00CB79F2">
        <w:rPr>
          <w:rFonts w:eastAsia="Calibri" w:cs="Arial"/>
          <w:color w:val="000000" w:themeColor="text1"/>
        </w:rPr>
        <w:t>FH</w:t>
      </w:r>
      <w:r w:rsidRPr="00CB79F2">
        <w:rPr>
          <w:rFonts w:eastAsia="Calibri" w:cs="Arial"/>
          <w:color w:val="000000" w:themeColor="text1"/>
        </w:rPr>
        <w:t xml:space="preserve"> relatives at a diagnostic cost of £388 per index assessed. Compared to no cascade, this protocol results in a net health gain of 0.07 QALYs per index family; but it is not cost-effective compared to the base-case cost-effective protocol if genetic testing is available (net health loss = 0.02 QALYs per index family). Full </w:t>
      </w:r>
      <w:r w:rsidRPr="003F7ED9">
        <w:rPr>
          <w:rFonts w:eastAsia="Calibri" w:cs="Arial"/>
          <w:color w:val="000000" w:themeColor="text1"/>
        </w:rPr>
        <w:t>results presented in S</w:t>
      </w:r>
      <w:r w:rsidRPr="003F7ED9">
        <w:rPr>
          <w:rFonts w:eastAsia="Calibri" w:cs="Arial"/>
          <w:i/>
          <w:iCs/>
          <w:color w:val="000000" w:themeColor="text1"/>
        </w:rPr>
        <w:t>cenario: genetic testing is not available</w:t>
      </w:r>
      <w:r w:rsidR="2B399A9D" w:rsidRPr="003F7ED9">
        <w:rPr>
          <w:rFonts w:eastAsia="Calibri" w:cs="Arial"/>
          <w:color w:val="000000" w:themeColor="text1"/>
        </w:rPr>
        <w:t xml:space="preserve"> s</w:t>
      </w:r>
      <w:r w:rsidR="2B399A9D" w:rsidRPr="006D6AF6">
        <w:rPr>
          <w:rFonts w:eastAsia="Calibri" w:cs="Arial"/>
          <w:color w:val="000000" w:themeColor="text1"/>
        </w:rPr>
        <w:t xml:space="preserve">ection of </w:t>
      </w:r>
      <w:r w:rsidR="00C33960" w:rsidRPr="00A80B48">
        <w:rPr>
          <w:rFonts w:eastAsia="Arial" w:cs="Arial"/>
          <w:i/>
          <w:color w:val="000000" w:themeColor="text1"/>
        </w:rPr>
        <w:t xml:space="preserve">Online Supplementary </w:t>
      </w:r>
      <w:r w:rsidR="00C33960">
        <w:rPr>
          <w:rFonts w:eastAsia="Arial" w:cs="Arial"/>
          <w:i/>
          <w:color w:val="000000" w:themeColor="text1"/>
        </w:rPr>
        <w:t>file 5</w:t>
      </w:r>
      <w:r w:rsidRPr="006D6AF6">
        <w:rPr>
          <w:rFonts w:eastAsia="Calibri" w:cs="Arial"/>
          <w:color w:val="000000" w:themeColor="text1"/>
        </w:rPr>
        <w:t>.</w:t>
      </w:r>
      <w:r w:rsidRPr="00CB79F2">
        <w:rPr>
          <w:rFonts w:eastAsia="Calibri" w:cs="Arial"/>
          <w:color w:val="000000" w:themeColor="text1"/>
        </w:rPr>
        <w:t xml:space="preserve"> </w:t>
      </w:r>
    </w:p>
    <w:p w14:paraId="5901B271" w14:textId="76009FDC" w:rsidR="45F12F84" w:rsidRPr="00CB79F2" w:rsidRDefault="45F12F84" w:rsidP="006C7E71">
      <w:pPr>
        <w:pStyle w:val="Heading4"/>
        <w:numPr>
          <w:ilvl w:val="0"/>
          <w:numId w:val="0"/>
        </w:numPr>
      </w:pPr>
      <w:r w:rsidRPr="00CB79F2">
        <w:t>Expected value of perfect information</w:t>
      </w:r>
    </w:p>
    <w:p w14:paraId="36044755" w14:textId="5EFCCA41" w:rsidR="45F12F84" w:rsidRPr="00CB79F2" w:rsidRDefault="195142BD" w:rsidP="0066232B">
      <w:pPr>
        <w:rPr>
          <w:rFonts w:eastAsia="Calibri" w:cs="Arial"/>
          <w:color w:val="000000" w:themeColor="text1"/>
        </w:rPr>
      </w:pPr>
      <w:r w:rsidRPr="00CB79F2">
        <w:rPr>
          <w:rFonts w:eastAsia="Calibri" w:cs="Arial"/>
          <w:color w:val="000000" w:themeColor="text1"/>
        </w:rPr>
        <w:t>If the average number of index</w:t>
      </w:r>
      <w:r w:rsidR="006D4A14">
        <w:rPr>
          <w:rFonts w:eastAsia="Calibri" w:cs="Arial"/>
          <w:color w:val="000000" w:themeColor="text1"/>
        </w:rPr>
        <w:t xml:space="preserve"> cas</w:t>
      </w:r>
      <w:r w:rsidRPr="00CB79F2">
        <w:rPr>
          <w:rFonts w:eastAsia="Calibri" w:cs="Arial"/>
          <w:color w:val="000000" w:themeColor="text1"/>
        </w:rPr>
        <w:t>es who were assessed by the FH service in Wales per year (N=181) is representative of the UK, and generalisable for a period of 10 years, the effective population of index</w:t>
      </w:r>
      <w:r w:rsidR="006D4A14">
        <w:rPr>
          <w:rFonts w:eastAsia="Calibri" w:cs="Arial"/>
          <w:color w:val="000000" w:themeColor="text1"/>
        </w:rPr>
        <w:t xml:space="preserve"> cas</w:t>
      </w:r>
      <w:r w:rsidRPr="00CB79F2">
        <w:rPr>
          <w:rFonts w:eastAsia="Calibri" w:cs="Arial"/>
          <w:color w:val="000000" w:themeColor="text1"/>
        </w:rPr>
        <w:t xml:space="preserve">es who could be </w:t>
      </w:r>
      <w:r w:rsidRPr="003F7ED9">
        <w:rPr>
          <w:rFonts w:eastAsia="Calibri" w:cs="Arial"/>
          <w:color w:val="000000" w:themeColor="text1"/>
        </w:rPr>
        <w:t xml:space="preserve">assessed over this period is 27,793 (including discounting to present values at 3.5% per annum </w:t>
      </w:r>
      <w:r w:rsidRPr="003F7ED9">
        <w:rPr>
          <w:rFonts w:eastAsia="Calibri" w:cs="Arial"/>
          <w:color w:val="000000" w:themeColor="text1"/>
          <w:vertAlign w:val="superscript"/>
        </w:rPr>
        <w:t>15</w:t>
      </w:r>
      <w:r w:rsidRPr="003F7ED9">
        <w:rPr>
          <w:rFonts w:eastAsia="Calibri" w:cs="Arial"/>
          <w:color w:val="000000" w:themeColor="text1"/>
        </w:rPr>
        <w:t>). The expected value of perfect information is low at £225,442 at the £15,000/QALY threshold and £368,890 at the £20,000/QALY threshold (</w:t>
      </w:r>
      <w:r w:rsidR="7CD117E0" w:rsidRPr="003F7ED9">
        <w:rPr>
          <w:rFonts w:eastAsia="Calibri" w:cs="Arial"/>
          <w:color w:val="000000" w:themeColor="text1"/>
        </w:rPr>
        <w:t xml:space="preserve">see </w:t>
      </w:r>
      <w:r w:rsidRPr="003F7ED9">
        <w:rPr>
          <w:rFonts w:eastAsia="Calibri" w:cs="Arial"/>
          <w:i/>
          <w:iCs/>
          <w:color w:val="000000" w:themeColor="text1"/>
        </w:rPr>
        <w:t>Expected value of perfect information</w:t>
      </w:r>
      <w:r w:rsidR="310023B0" w:rsidRPr="003F7ED9">
        <w:rPr>
          <w:rFonts w:eastAsia="Calibri" w:cs="Arial"/>
          <w:color w:val="000000" w:themeColor="text1"/>
        </w:rPr>
        <w:t xml:space="preserve"> s</w:t>
      </w:r>
      <w:r w:rsidR="310023B0" w:rsidRPr="006D6AF6">
        <w:rPr>
          <w:rFonts w:eastAsia="Calibri" w:cs="Arial"/>
          <w:color w:val="000000" w:themeColor="text1"/>
        </w:rPr>
        <w:t xml:space="preserve">ection of </w:t>
      </w:r>
      <w:r w:rsidR="00C33960" w:rsidRPr="00A80B48">
        <w:rPr>
          <w:rFonts w:eastAsia="Arial" w:cs="Arial"/>
          <w:i/>
          <w:color w:val="000000" w:themeColor="text1"/>
        </w:rPr>
        <w:t xml:space="preserve">Online Supplementary </w:t>
      </w:r>
      <w:r w:rsidR="00C33960">
        <w:rPr>
          <w:rFonts w:eastAsia="Arial" w:cs="Arial"/>
          <w:i/>
          <w:color w:val="000000" w:themeColor="text1"/>
        </w:rPr>
        <w:t>file 5</w:t>
      </w:r>
      <w:r w:rsidRPr="003F7ED9">
        <w:rPr>
          <w:rFonts w:eastAsia="Calibri" w:cs="Arial"/>
          <w:color w:val="000000" w:themeColor="text1"/>
        </w:rPr>
        <w:t xml:space="preserve">). For comparison, this project funding cost was £840,042 </w:t>
      </w:r>
      <w:r w:rsidRPr="003F7ED9">
        <w:rPr>
          <w:rFonts w:eastAsia="Calibri" w:cs="Arial"/>
          <w:color w:val="000000" w:themeColor="text1"/>
          <w:vertAlign w:val="superscript"/>
        </w:rPr>
        <w:t>29</w:t>
      </w:r>
      <w:r w:rsidRPr="003F7ED9">
        <w:rPr>
          <w:rFonts w:eastAsia="Calibri" w:cs="Arial"/>
          <w:color w:val="000000" w:themeColor="text1"/>
        </w:rPr>
        <w:t>.</w:t>
      </w:r>
      <w:r w:rsidRPr="00CB79F2">
        <w:rPr>
          <w:rFonts w:eastAsia="Calibri" w:cs="Arial"/>
          <w:color w:val="000000" w:themeColor="text1"/>
        </w:rPr>
        <w:t xml:space="preserve"> </w:t>
      </w:r>
    </w:p>
    <w:p w14:paraId="6330B482" w14:textId="1DD07B00" w:rsidR="45F12F84" w:rsidRPr="00CB79F2" w:rsidRDefault="45F12F84" w:rsidP="006C7E71">
      <w:pPr>
        <w:pStyle w:val="Heading4"/>
        <w:numPr>
          <w:ilvl w:val="0"/>
          <w:numId w:val="0"/>
        </w:numPr>
      </w:pPr>
      <w:r w:rsidRPr="00CB79F2">
        <w:t>Scenario analysis</w:t>
      </w:r>
    </w:p>
    <w:p w14:paraId="3BFB8574" w14:textId="643799B1" w:rsidR="45F12F84" w:rsidRPr="00CB79F2" w:rsidRDefault="195142BD" w:rsidP="0066232B">
      <w:pPr>
        <w:rPr>
          <w:rFonts w:eastAsia="Calibri" w:cs="Arial"/>
          <w:color w:val="000000" w:themeColor="text1"/>
        </w:rPr>
      </w:pPr>
      <w:r w:rsidRPr="00CB79F2">
        <w:rPr>
          <w:rFonts w:eastAsia="Calibri" w:cs="Arial"/>
          <w:color w:val="000000" w:themeColor="text1"/>
        </w:rPr>
        <w:t xml:space="preserve">The base-case cost-effective </w:t>
      </w:r>
      <w:r w:rsidRPr="003F7ED9">
        <w:rPr>
          <w:rFonts w:eastAsia="Calibri" w:cs="Arial"/>
          <w:color w:val="000000" w:themeColor="text1"/>
        </w:rPr>
        <w:t>protocol was the protocol most often associated with the greatest net health gain in the scenarios, including using the possible Simon Broome criteria to select index</w:t>
      </w:r>
      <w:r w:rsidR="006D4A14" w:rsidRPr="003F7ED9">
        <w:rPr>
          <w:rFonts w:eastAsia="Calibri" w:cs="Arial"/>
          <w:color w:val="000000" w:themeColor="text1"/>
        </w:rPr>
        <w:t xml:space="preserve"> cas</w:t>
      </w:r>
      <w:r w:rsidRPr="003F7ED9">
        <w:rPr>
          <w:rFonts w:eastAsia="Calibri" w:cs="Arial"/>
          <w:color w:val="000000" w:themeColor="text1"/>
        </w:rPr>
        <w:t xml:space="preserve">es </w:t>
      </w:r>
      <w:r w:rsidR="006D4A14" w:rsidRPr="003F7ED9">
        <w:rPr>
          <w:rFonts w:eastAsia="Calibri" w:cs="Arial"/>
          <w:color w:val="000000" w:themeColor="text1"/>
        </w:rPr>
        <w:t>for</w:t>
      </w:r>
      <w:r w:rsidRPr="003F7ED9">
        <w:rPr>
          <w:rFonts w:eastAsia="Calibri" w:cs="Arial"/>
          <w:color w:val="000000" w:themeColor="text1"/>
        </w:rPr>
        <w:t xml:space="preserve"> genetic test</w:t>
      </w:r>
      <w:r w:rsidR="006D4A14" w:rsidRPr="003F7ED9">
        <w:rPr>
          <w:rFonts w:eastAsia="Calibri" w:cs="Arial"/>
          <w:color w:val="000000" w:themeColor="text1"/>
        </w:rPr>
        <w:t>ing</w:t>
      </w:r>
      <w:r w:rsidRPr="003F7ED9">
        <w:rPr>
          <w:rFonts w:eastAsia="Calibri" w:cs="Arial"/>
          <w:color w:val="000000" w:themeColor="text1"/>
        </w:rPr>
        <w:t xml:space="preserve"> (see </w:t>
      </w:r>
      <w:r w:rsidRPr="003F7ED9">
        <w:rPr>
          <w:rFonts w:eastAsia="Calibri" w:cs="Arial"/>
          <w:i/>
          <w:iCs/>
          <w:color w:val="000000" w:themeColor="text1"/>
        </w:rPr>
        <w:t>Results of scenario analysis</w:t>
      </w:r>
      <w:r w:rsidRPr="003F7ED9">
        <w:rPr>
          <w:rFonts w:eastAsia="Calibri" w:cs="Arial"/>
          <w:color w:val="000000" w:themeColor="text1"/>
        </w:rPr>
        <w:t xml:space="preserve"> </w:t>
      </w:r>
      <w:r w:rsidR="28C66C08" w:rsidRPr="003F7ED9">
        <w:rPr>
          <w:rFonts w:eastAsia="Calibri" w:cs="Arial"/>
          <w:color w:val="000000" w:themeColor="text1"/>
        </w:rPr>
        <w:t>s</w:t>
      </w:r>
      <w:r w:rsidR="28C66C08" w:rsidRPr="006D6AF6">
        <w:rPr>
          <w:rFonts w:eastAsia="Calibri" w:cs="Arial"/>
          <w:color w:val="000000" w:themeColor="text1"/>
        </w:rPr>
        <w:t xml:space="preserve">ection of </w:t>
      </w:r>
      <w:r w:rsidR="00F66846" w:rsidRPr="00F66846">
        <w:rPr>
          <w:rFonts w:eastAsia="Calibri" w:cs="Arial"/>
          <w:i/>
          <w:color w:val="000000" w:themeColor="text1"/>
        </w:rPr>
        <w:t xml:space="preserve">Online Supplementary file 5 </w:t>
      </w:r>
      <w:r w:rsidRPr="003F7ED9">
        <w:rPr>
          <w:rFonts w:eastAsia="Calibri" w:cs="Arial"/>
          <w:color w:val="000000" w:themeColor="text1"/>
        </w:rPr>
        <w:t>for details</w:t>
      </w:r>
      <w:r w:rsidRPr="00CB79F2">
        <w:rPr>
          <w:rFonts w:eastAsia="Calibri" w:cs="Arial"/>
          <w:color w:val="000000" w:themeColor="text1"/>
        </w:rPr>
        <w:t xml:space="preserve">). Where this was not the case, there was typically a small difference in net health gain between the base-case cost-effective protocol and the protocol that had the highest net health gain in the scenario (&lt; 0.0001 QALY). </w:t>
      </w:r>
    </w:p>
    <w:p w14:paraId="3BEB62F8" w14:textId="73C6CD16" w:rsidR="45F12F84" w:rsidRPr="00CB79F2" w:rsidRDefault="195142BD" w:rsidP="0066232B">
      <w:pPr>
        <w:rPr>
          <w:rFonts w:eastAsia="Calibri" w:cs="Arial"/>
          <w:color w:val="000000" w:themeColor="text1"/>
        </w:rPr>
      </w:pPr>
      <w:r w:rsidRPr="00CB79F2">
        <w:rPr>
          <w:rFonts w:eastAsia="Calibri" w:cs="Arial"/>
          <w:color w:val="000000" w:themeColor="text1"/>
        </w:rPr>
        <w:t>Two of the scenarios relating to the longer-term outcomes had a greater impact. In the scenario including the benefits of misdiagnosis as FH amongst non-</w:t>
      </w:r>
      <w:r w:rsidR="20ABA314" w:rsidRPr="00CB79F2">
        <w:rPr>
          <w:rFonts w:eastAsia="Calibri" w:cs="Arial"/>
          <w:color w:val="000000" w:themeColor="text1"/>
        </w:rPr>
        <w:t>FH</w:t>
      </w:r>
      <w:r w:rsidRPr="00CB79F2">
        <w:rPr>
          <w:rFonts w:eastAsia="Calibri" w:cs="Arial"/>
          <w:color w:val="000000" w:themeColor="text1"/>
        </w:rPr>
        <w:t xml:space="preserve"> relatives, the protocol with the highest net health gain assumes that relatives aged 60+ are treated as if they had FH regardless of their other characteristics. This occurs because, under this </w:t>
      </w:r>
      <w:r w:rsidRPr="00CB79F2">
        <w:rPr>
          <w:rFonts w:eastAsia="Calibri" w:cs="Arial"/>
          <w:color w:val="000000" w:themeColor="text1"/>
        </w:rPr>
        <w:lastRenderedPageBreak/>
        <w:t>scenario, misdiagnosis of non-</w:t>
      </w:r>
      <w:r w:rsidR="287EE344" w:rsidRPr="00CB79F2">
        <w:rPr>
          <w:rFonts w:eastAsia="Calibri" w:cs="Arial"/>
          <w:color w:val="000000" w:themeColor="text1"/>
        </w:rPr>
        <w:t>FH</w:t>
      </w:r>
      <w:r w:rsidRPr="00CB79F2">
        <w:rPr>
          <w:rFonts w:eastAsia="Calibri" w:cs="Arial"/>
          <w:color w:val="000000" w:themeColor="text1"/>
        </w:rPr>
        <w:t xml:space="preserve"> relatives who are at high </w:t>
      </w:r>
      <w:r w:rsidR="003F7ED9" w:rsidRPr="003F7ED9">
        <w:rPr>
          <w:rFonts w:eastAsia="Calibri" w:cs="Arial"/>
          <w:color w:val="000000" w:themeColor="text1"/>
        </w:rPr>
        <w:t>cardiovascular</w:t>
      </w:r>
      <w:r w:rsidR="003F7ED9" w:rsidRPr="003F7ED9" w:rsidDel="003F7ED9">
        <w:rPr>
          <w:rFonts w:eastAsia="Calibri" w:cs="Arial"/>
          <w:color w:val="000000" w:themeColor="text1"/>
        </w:rPr>
        <w:t xml:space="preserve"> </w:t>
      </w:r>
      <w:r w:rsidRPr="00CB79F2">
        <w:rPr>
          <w:rFonts w:eastAsia="Calibri" w:cs="Arial"/>
          <w:color w:val="000000" w:themeColor="text1"/>
        </w:rPr>
        <w:t xml:space="preserve">risk but who are not on LLT represents a net health gain. </w:t>
      </w:r>
    </w:p>
    <w:p w14:paraId="4B3F6828" w14:textId="2CB6B589" w:rsidR="45F12F84" w:rsidRPr="00CB79F2" w:rsidRDefault="195142BD" w:rsidP="0066232B">
      <w:pPr>
        <w:rPr>
          <w:rFonts w:eastAsia="Calibri" w:cs="Arial"/>
          <w:color w:val="000000" w:themeColor="text1"/>
        </w:rPr>
      </w:pPr>
      <w:r w:rsidRPr="00CB79F2">
        <w:rPr>
          <w:rFonts w:eastAsia="Calibri" w:cs="Arial"/>
          <w:color w:val="000000" w:themeColor="text1"/>
        </w:rPr>
        <w:t xml:space="preserve">In the scenario excluding the effect of LDL-C burden, i.e. assuming that the effect of elevated LDL-C on </w:t>
      </w:r>
      <w:r w:rsidR="006D4A14">
        <w:rPr>
          <w:rFonts w:eastAsia="Calibri" w:cs="Arial"/>
          <w:color w:val="000000" w:themeColor="text1"/>
        </w:rPr>
        <w:t>cardiovascular</w:t>
      </w:r>
      <w:r w:rsidRPr="00CB79F2">
        <w:rPr>
          <w:rFonts w:eastAsia="Calibri" w:cs="Arial"/>
          <w:color w:val="000000" w:themeColor="text1"/>
        </w:rPr>
        <w:t xml:space="preserve"> risk does not increase over time (which is informed by the results of Scenario 8 of the cost-effectiveness analysis on long-term outcomes from diagnosis in </w:t>
      </w:r>
      <w:r w:rsidR="294A9E2A" w:rsidRPr="00CB79F2">
        <w:rPr>
          <w:rFonts w:eastAsia="Calibri" w:cs="Arial"/>
          <w:color w:val="000000" w:themeColor="text1"/>
        </w:rPr>
        <w:t xml:space="preserve">section </w:t>
      </w:r>
      <w:r w:rsidR="003F7ED9">
        <w:rPr>
          <w:rFonts w:eastAsia="Calibri" w:cs="Arial"/>
          <w:color w:val="000000" w:themeColor="text1"/>
        </w:rPr>
        <w:t>8</w:t>
      </w:r>
      <w:r w:rsidR="294A9E2A" w:rsidRPr="00CB79F2">
        <w:rPr>
          <w:rFonts w:eastAsia="Calibri" w:cs="Arial"/>
          <w:color w:val="000000" w:themeColor="text1"/>
        </w:rPr>
        <w:t>.4</w:t>
      </w:r>
      <w:r w:rsidR="006D4A14">
        <w:rPr>
          <w:rFonts w:eastAsia="Calibri" w:cs="Arial"/>
          <w:color w:val="000000" w:themeColor="text1"/>
        </w:rPr>
        <w:t>)</w:t>
      </w:r>
      <w:r w:rsidRPr="00CB79F2">
        <w:rPr>
          <w:rFonts w:eastAsia="Calibri" w:cs="Arial"/>
          <w:color w:val="000000" w:themeColor="text1"/>
        </w:rPr>
        <w:t>, the protocol with the highest net health gain was similar to the base-case cost-effective protocol, although only index</w:t>
      </w:r>
      <w:r w:rsidR="006D4A14">
        <w:rPr>
          <w:rFonts w:eastAsia="Calibri" w:cs="Arial"/>
          <w:color w:val="000000" w:themeColor="text1"/>
        </w:rPr>
        <w:t xml:space="preserve"> cases</w:t>
      </w:r>
      <w:r w:rsidRPr="00CB79F2">
        <w:rPr>
          <w:rFonts w:eastAsia="Calibri" w:cs="Arial"/>
          <w:color w:val="000000" w:themeColor="text1"/>
        </w:rPr>
        <w:t xml:space="preserve"> with WDLCN ≥ 9 are selected </w:t>
      </w:r>
      <w:r w:rsidR="006D4A14">
        <w:rPr>
          <w:rFonts w:eastAsia="Calibri" w:cs="Arial"/>
          <w:color w:val="000000" w:themeColor="text1"/>
        </w:rPr>
        <w:t>for</w:t>
      </w:r>
      <w:r w:rsidRPr="00CB79F2">
        <w:rPr>
          <w:rFonts w:eastAsia="Calibri" w:cs="Arial"/>
          <w:color w:val="000000" w:themeColor="text1"/>
        </w:rPr>
        <w:t xml:space="preserve"> genetic test</w:t>
      </w:r>
      <w:r w:rsidR="006D4A14">
        <w:rPr>
          <w:rFonts w:eastAsia="Calibri" w:cs="Arial"/>
          <w:color w:val="000000" w:themeColor="text1"/>
        </w:rPr>
        <w:t>ing</w:t>
      </w:r>
      <w:r w:rsidRPr="00CB79F2">
        <w:rPr>
          <w:rFonts w:eastAsia="Calibri" w:cs="Arial"/>
          <w:color w:val="000000" w:themeColor="text1"/>
        </w:rPr>
        <w:t>, relatives aged 0-9 years and 10-17 years are diagnosed with FH if their PT-LDL-C ≥ 6</w:t>
      </w:r>
      <w:r w:rsidR="00895586" w:rsidRPr="00CB79F2">
        <w:rPr>
          <w:rFonts w:eastAsia="Calibri" w:cs="Arial"/>
          <w:color w:val="000000" w:themeColor="text1"/>
        </w:rPr>
        <w:t xml:space="preserve"> </w:t>
      </w:r>
      <w:r w:rsidRPr="00CB79F2">
        <w:rPr>
          <w:rFonts w:eastAsia="Calibri" w:cs="Arial"/>
          <w:color w:val="000000" w:themeColor="text1"/>
        </w:rPr>
        <w:t xml:space="preserve">mmol/L, and the PT-LDL-C cut-offs to select older relatives to the genetic test are more stringent. This occurs because, without accounting for LDL-C burden, the </w:t>
      </w:r>
      <w:r w:rsidR="006D4A14">
        <w:rPr>
          <w:rFonts w:eastAsia="Calibri" w:cs="Arial"/>
          <w:color w:val="000000" w:themeColor="text1"/>
        </w:rPr>
        <w:t>cardiovascular</w:t>
      </w:r>
      <w:r w:rsidRPr="00CB79F2">
        <w:rPr>
          <w:rFonts w:eastAsia="Calibri" w:cs="Arial"/>
          <w:color w:val="000000" w:themeColor="text1"/>
        </w:rPr>
        <w:t xml:space="preserve"> risk of undiagnosed individuals is lower, hence the benefits of diagnosis are smaller; as a result, there is less scope to invest in diagnosis.</w:t>
      </w:r>
    </w:p>
    <w:p w14:paraId="02D0DE63" w14:textId="02F89A29" w:rsidR="45F12F84" w:rsidRPr="00CB79F2" w:rsidRDefault="45F12F84" w:rsidP="006C7E71">
      <w:pPr>
        <w:pStyle w:val="Heading4"/>
        <w:numPr>
          <w:ilvl w:val="0"/>
          <w:numId w:val="0"/>
        </w:numPr>
      </w:pPr>
      <w:r w:rsidRPr="00CB79F2">
        <w:t>Threshold sensitivity analysis</w:t>
      </w:r>
    </w:p>
    <w:p w14:paraId="0B3DBEC6" w14:textId="60453230" w:rsidR="45F12F84" w:rsidRPr="00CB79F2" w:rsidRDefault="45F12F84" w:rsidP="0066232B">
      <w:pPr>
        <w:rPr>
          <w:rFonts w:eastAsia="Calibri" w:cs="Arial"/>
          <w:color w:val="000000" w:themeColor="text1"/>
        </w:rPr>
      </w:pPr>
      <w:r w:rsidRPr="00CB79F2">
        <w:rPr>
          <w:rFonts w:eastAsia="Calibri" w:cs="Arial"/>
          <w:color w:val="000000" w:themeColor="text1"/>
        </w:rPr>
        <w:t xml:space="preserve">The base-case results were robust to reductions in the odds ratio </w:t>
      </w:r>
      <w:r w:rsidRPr="00312AA2">
        <w:rPr>
          <w:rFonts w:eastAsia="Calibri" w:cs="Arial"/>
          <w:color w:val="000000" w:themeColor="text1"/>
        </w:rPr>
        <w:t xml:space="preserve">of direct contact </w:t>
      </w:r>
      <w:r w:rsidRPr="006D6AF6">
        <w:rPr>
          <w:rFonts w:eastAsia="Calibri" w:cs="Arial"/>
          <w:color w:val="000000" w:themeColor="text1"/>
        </w:rPr>
        <w:t>on cascade completion</w:t>
      </w:r>
      <w:r w:rsidRPr="00312AA2">
        <w:rPr>
          <w:rFonts w:eastAsia="Calibri" w:cs="Arial"/>
          <w:color w:val="000000" w:themeColor="text1"/>
        </w:rPr>
        <w:t xml:space="preserve"> down to an odds ratio of 1.02 (base-case = 2.</w:t>
      </w:r>
      <w:r w:rsidRPr="00CB79F2">
        <w:rPr>
          <w:rFonts w:eastAsia="Calibri" w:cs="Arial"/>
          <w:color w:val="000000" w:themeColor="text1"/>
        </w:rPr>
        <w:t>11 (95% CI 1.67 to 2.69)), where the protocol with the highest net health gain switched from direct to indirect contact at the £15,000/QALY threshold. For contacting relatives indirectly to be a net health gain, the additional costs of contacting relatives directly would have to be at least £270 per relative at the £15,000/QALY threshold (compared to £8 in the base-case). The testing strategy with the highest net health gain changed to genetic testing if the relatives’ genetic test costs ≤ £10.80 per relative (10% of base-case cost of £108) at the £15,000/QALY threshold, or if the relatives’ genetic test costs fell below £32.4 (30% of the base-case cost) at the £20,000/QALY threshold.</w:t>
      </w:r>
    </w:p>
    <w:p w14:paraId="2E49B4D6" w14:textId="785F1C03" w:rsidR="45F12F84" w:rsidRPr="00CB79F2" w:rsidRDefault="45F12F84" w:rsidP="006C7E71">
      <w:pPr>
        <w:pStyle w:val="Heading4"/>
        <w:numPr>
          <w:ilvl w:val="0"/>
          <w:numId w:val="0"/>
        </w:numPr>
      </w:pPr>
      <w:r w:rsidRPr="00CB79F2">
        <w:t xml:space="preserve">Implications </w:t>
      </w:r>
      <w:r w:rsidR="00312AA2">
        <w:t>on service development</w:t>
      </w:r>
    </w:p>
    <w:p w14:paraId="4810F556" w14:textId="133DBF38" w:rsidR="45F12F84" w:rsidRPr="00CB79F2" w:rsidRDefault="195142BD" w:rsidP="0066232B">
      <w:pPr>
        <w:rPr>
          <w:rFonts w:eastAsia="Calibri" w:cs="Arial"/>
          <w:color w:val="000000" w:themeColor="text1"/>
        </w:rPr>
      </w:pPr>
      <w:r w:rsidRPr="00CB79F2">
        <w:rPr>
          <w:rFonts w:eastAsia="Calibri" w:cs="Arial"/>
          <w:color w:val="000000" w:themeColor="text1"/>
        </w:rPr>
        <w:t xml:space="preserve">Since 2005, the Welsh FH service has assessed 2618 indexes, amounting to 181 indexes/year. Assuming that this number generalises to the UK and scaling up to account for population size (the UK population being ~ 18 times larger than the Welsh population), 3229 index families could be assessed per year in the UK. If these indexes were assessed and their relatives cascaded with the base-case cost-effective protocol, 1,175 </w:t>
      </w:r>
      <w:r w:rsidR="7157DBCA" w:rsidRPr="00CB79F2">
        <w:rPr>
          <w:rFonts w:eastAsia="Calibri" w:cs="Arial"/>
          <w:color w:val="000000" w:themeColor="text1"/>
        </w:rPr>
        <w:t>FH</w:t>
      </w:r>
      <w:r w:rsidRPr="00CB79F2">
        <w:rPr>
          <w:rFonts w:eastAsia="Calibri" w:cs="Arial"/>
          <w:color w:val="000000" w:themeColor="text1"/>
        </w:rPr>
        <w:t xml:space="preserve"> relatives would be diagnosed, at a diagnosis cost of £2.06 million and requiring 5,555 genetic tests. Compared with not conducting cascade, the incremental net health gain is 387 QALYs. </w:t>
      </w:r>
    </w:p>
    <w:p w14:paraId="6C1C9229" w14:textId="4DD1B836" w:rsidR="45F12F84" w:rsidRPr="00CB79F2" w:rsidRDefault="195142BD" w:rsidP="0066232B">
      <w:pPr>
        <w:rPr>
          <w:rFonts w:eastAsia="Calibri" w:cs="Arial"/>
          <w:color w:val="000000" w:themeColor="text1"/>
        </w:rPr>
      </w:pPr>
      <w:r w:rsidRPr="00CB79F2">
        <w:rPr>
          <w:rFonts w:eastAsia="Calibri" w:cs="Arial"/>
          <w:color w:val="000000" w:themeColor="text1"/>
        </w:rPr>
        <w:t xml:space="preserve">The cost-effective harmonised protocol achieves similar outcomes, with 1,153 </w:t>
      </w:r>
      <w:r w:rsidR="7157DBCA" w:rsidRPr="00CB79F2">
        <w:rPr>
          <w:rFonts w:eastAsia="Calibri" w:cs="Arial"/>
          <w:color w:val="000000" w:themeColor="text1"/>
        </w:rPr>
        <w:t>FH</w:t>
      </w:r>
      <w:r w:rsidRPr="00CB79F2">
        <w:rPr>
          <w:rFonts w:eastAsia="Calibri" w:cs="Arial"/>
          <w:color w:val="000000" w:themeColor="text1"/>
        </w:rPr>
        <w:t xml:space="preserve"> relatives diagnosed, at a diagnosis cost of £2.03 million, and requiring 5,324 genetic tests. Compared to this protocol, the base-case cost-effective protocol results in an incremental health gain of 1.3 QALYs.</w:t>
      </w:r>
    </w:p>
    <w:p w14:paraId="365E7B21" w14:textId="7256D366" w:rsidR="45F12F84" w:rsidRPr="00CB79F2" w:rsidRDefault="195142BD" w:rsidP="0066232B">
      <w:pPr>
        <w:rPr>
          <w:rFonts w:eastAsia="Calibri" w:cs="Arial"/>
          <w:color w:val="000000" w:themeColor="text1"/>
        </w:rPr>
      </w:pPr>
      <w:r w:rsidRPr="00CB79F2">
        <w:rPr>
          <w:rFonts w:eastAsia="Calibri" w:cs="Arial"/>
          <w:color w:val="000000" w:themeColor="text1"/>
        </w:rPr>
        <w:lastRenderedPageBreak/>
        <w:t>Under the usual protocol of indirectly contacting relatives, only contacting the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following diagnosis of the 1</w:t>
      </w:r>
      <w:r w:rsidRPr="00CB79F2">
        <w:rPr>
          <w:rFonts w:eastAsia="Calibri" w:cs="Arial"/>
          <w:color w:val="000000" w:themeColor="text1"/>
          <w:vertAlign w:val="superscript"/>
        </w:rPr>
        <w:t>st</w:t>
      </w:r>
      <w:r w:rsidRPr="00CB79F2">
        <w:rPr>
          <w:rFonts w:eastAsia="Calibri" w:cs="Arial"/>
          <w:color w:val="000000" w:themeColor="text1"/>
        </w:rPr>
        <w:t xml:space="preserve"> degree relative, and offering genetic tests to all relatives, 808 </w:t>
      </w:r>
      <w:r w:rsidR="0CF5DF2F" w:rsidRPr="00CB79F2">
        <w:rPr>
          <w:rFonts w:eastAsia="Calibri" w:cs="Arial"/>
          <w:color w:val="000000" w:themeColor="text1"/>
        </w:rPr>
        <w:t>FH</w:t>
      </w:r>
      <w:r w:rsidRPr="00CB79F2">
        <w:rPr>
          <w:rFonts w:eastAsia="Calibri" w:cs="Arial"/>
          <w:color w:val="000000" w:themeColor="text1"/>
        </w:rPr>
        <w:t xml:space="preserve"> relatives are diagnosed, at a cost of £1.85 million and involving 5,447 genetic tests. Compared to this protocol, the base-case cost-effective protocol results in an incremental net health gain of 171 QALYs. </w:t>
      </w:r>
    </w:p>
    <w:p w14:paraId="78BED741" w14:textId="3D5261FD" w:rsidR="45F12F84" w:rsidRPr="00CB79F2" w:rsidRDefault="195142BD" w:rsidP="0066232B">
      <w:pPr>
        <w:rPr>
          <w:rFonts w:eastAsia="Calibri" w:cs="Arial"/>
          <w:color w:val="000000" w:themeColor="text1"/>
        </w:rPr>
      </w:pPr>
      <w:r w:rsidRPr="00CB79F2">
        <w:rPr>
          <w:rFonts w:eastAsia="Calibri" w:cs="Arial"/>
          <w:color w:val="000000" w:themeColor="text1"/>
        </w:rPr>
        <w:t>Under the best yield testing strategy, where services directly contact the 1</w:t>
      </w:r>
      <w:r w:rsidRPr="00CB79F2">
        <w:rPr>
          <w:rFonts w:eastAsia="Calibri" w:cs="Arial"/>
          <w:color w:val="000000" w:themeColor="text1"/>
          <w:vertAlign w:val="superscript"/>
        </w:rPr>
        <w:t>st</w:t>
      </w:r>
      <w:r w:rsidRPr="00CB79F2">
        <w:rPr>
          <w:rFonts w:eastAsia="Calibri" w:cs="Arial"/>
          <w:color w:val="000000" w:themeColor="text1"/>
        </w:rPr>
        <w:t xml:space="preserve"> and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simultaneously, and offer genetic tests to all, 1,276 </w:t>
      </w:r>
      <w:r w:rsidR="6AB6F852" w:rsidRPr="00CB79F2">
        <w:rPr>
          <w:rFonts w:eastAsia="Calibri" w:cs="Arial"/>
          <w:color w:val="000000" w:themeColor="text1"/>
        </w:rPr>
        <w:t>FH</w:t>
      </w:r>
      <w:r w:rsidRPr="00CB79F2">
        <w:rPr>
          <w:rFonts w:eastAsia="Calibri" w:cs="Arial"/>
          <w:color w:val="000000" w:themeColor="text1"/>
        </w:rPr>
        <w:t xml:space="preserve"> relatives are diagnosed, at a diagnosis cost of £2.26 million, and requiring 7,488 genetic tests. Compared to the base-case cost-effective protocol, this protocol results in a net loss of health at 12.2 QALYs.</w:t>
      </w:r>
    </w:p>
    <w:p w14:paraId="08EF08B1" w14:textId="6D8AE628" w:rsidR="45F12F84" w:rsidRPr="00CB79F2" w:rsidRDefault="195142BD" w:rsidP="0066232B">
      <w:pPr>
        <w:rPr>
          <w:rFonts w:eastAsia="Calibri" w:cs="Arial"/>
          <w:color w:val="000000" w:themeColor="text1"/>
        </w:rPr>
      </w:pPr>
      <w:r w:rsidRPr="00CB79F2">
        <w:rPr>
          <w:rFonts w:eastAsia="Calibri" w:cs="Arial"/>
          <w:color w:val="000000" w:themeColor="text1"/>
        </w:rPr>
        <w:t xml:space="preserve">If there was a UK joined up service which reaches out-of-area relatives, 32% more relatives could be contacted (according to PASS Wales data), tested and diagnosed. Therefore, with the base-case cost-effective protocol, 1,553 </w:t>
      </w:r>
      <w:r w:rsidR="6AB6F852" w:rsidRPr="00CB79F2">
        <w:rPr>
          <w:rFonts w:eastAsia="Calibri" w:cs="Arial"/>
          <w:color w:val="000000" w:themeColor="text1"/>
        </w:rPr>
        <w:t>FH</w:t>
      </w:r>
      <w:r w:rsidRPr="00CB79F2">
        <w:rPr>
          <w:rFonts w:eastAsia="Calibri" w:cs="Arial"/>
          <w:color w:val="000000" w:themeColor="text1"/>
        </w:rPr>
        <w:t xml:space="preserve"> relatives would be diagnosed at a cost of £2.72 million.</w:t>
      </w:r>
    </w:p>
    <w:p w14:paraId="12228E28" w14:textId="441019B4" w:rsidR="45F12F84" w:rsidRPr="00CB79F2" w:rsidRDefault="00D87E78" w:rsidP="006C7E71">
      <w:pPr>
        <w:pStyle w:val="Heading3"/>
      </w:pPr>
      <w:bookmarkStart w:id="270" w:name="_Toc107157498"/>
      <w:r>
        <w:t>Summa</w:t>
      </w:r>
      <w:r w:rsidRPr="000731D6">
        <w:t>ry</w:t>
      </w:r>
      <w:r w:rsidR="000731D6" w:rsidRPr="000731D6">
        <w:t xml:space="preserve"> of Results and Study limitations</w:t>
      </w:r>
      <w:bookmarkEnd w:id="270"/>
    </w:p>
    <w:p w14:paraId="1A50E0C2" w14:textId="4C215862" w:rsidR="45F12F84" w:rsidRPr="00CB79F2" w:rsidRDefault="45F12F84" w:rsidP="0066232B">
      <w:pPr>
        <w:rPr>
          <w:rFonts w:eastAsia="Calibri" w:cs="Arial"/>
          <w:color w:val="000000" w:themeColor="text1"/>
        </w:rPr>
      </w:pPr>
      <w:r w:rsidRPr="213CEFC4">
        <w:rPr>
          <w:rFonts w:eastAsia="Calibri" w:cs="Arial"/>
          <w:color w:val="000000" w:themeColor="text1"/>
        </w:rPr>
        <w:t>The cascade protocols diagnosing the most relatives and achieving the highest net health gains were those where index</w:t>
      </w:r>
      <w:r w:rsidR="00C0733C" w:rsidRPr="213CEFC4">
        <w:rPr>
          <w:rFonts w:eastAsia="Calibri" w:cs="Arial"/>
          <w:color w:val="000000" w:themeColor="text1"/>
        </w:rPr>
        <w:t xml:space="preserve"> cas</w:t>
      </w:r>
      <w:r w:rsidRPr="213CEFC4">
        <w:rPr>
          <w:rFonts w:eastAsia="Calibri" w:cs="Arial"/>
          <w:color w:val="000000" w:themeColor="text1"/>
        </w:rPr>
        <w:t>es were genetic test</w:t>
      </w:r>
      <w:r w:rsidR="00C0733C" w:rsidRPr="213CEFC4">
        <w:rPr>
          <w:rFonts w:eastAsia="Calibri" w:cs="Arial"/>
          <w:color w:val="000000" w:themeColor="text1"/>
        </w:rPr>
        <w:t>ed</w:t>
      </w:r>
      <w:r w:rsidRPr="213CEFC4">
        <w:rPr>
          <w:rFonts w:eastAsia="Calibri" w:cs="Arial"/>
          <w:color w:val="000000" w:themeColor="text1"/>
        </w:rPr>
        <w:t xml:space="preserve"> if their clinical scores were those currently used by the Wales and Wessex FH services (i.e. WDLCN ≥ 6 or Simon-Broome possible or definite </w:t>
      </w:r>
      <w:r w:rsidR="00C0733C" w:rsidRPr="213CEFC4">
        <w:rPr>
          <w:rFonts w:eastAsia="Calibri" w:cs="Arial"/>
          <w:color w:val="000000" w:themeColor="text1"/>
        </w:rPr>
        <w:t>criteria</w:t>
      </w:r>
      <w:r w:rsidRPr="213CEFC4">
        <w:rPr>
          <w:rFonts w:eastAsia="Calibri" w:cs="Arial"/>
          <w:color w:val="000000" w:themeColor="text1"/>
        </w:rPr>
        <w:t>)</w:t>
      </w:r>
      <w:r w:rsidR="00FB28B4" w:rsidRPr="213CEFC4">
        <w:rPr>
          <w:rFonts w:eastAsia="Calibri" w:cs="Arial"/>
          <w:color w:val="000000" w:themeColor="text1"/>
        </w:rPr>
        <w:t xml:space="preserve"> </w:t>
      </w:r>
      <w:r w:rsidRPr="213CEFC4">
        <w:rPr>
          <w:rFonts w:eastAsia="Calibri" w:cs="Arial"/>
          <w:color w:val="000000" w:themeColor="text1"/>
        </w:rPr>
        <w:t>and involved direct contact by the FH service of 1</w:t>
      </w:r>
      <w:r w:rsidRPr="213CEFC4">
        <w:rPr>
          <w:rFonts w:eastAsia="Calibri" w:cs="Arial"/>
          <w:color w:val="000000" w:themeColor="text1"/>
          <w:vertAlign w:val="superscript"/>
        </w:rPr>
        <w:t>st</w:t>
      </w:r>
      <w:r w:rsidRPr="213CEFC4">
        <w:rPr>
          <w:rFonts w:eastAsia="Calibri" w:cs="Arial"/>
          <w:color w:val="000000" w:themeColor="text1"/>
        </w:rPr>
        <w:t xml:space="preserve"> and 2</w:t>
      </w:r>
      <w:r w:rsidRPr="213CEFC4">
        <w:rPr>
          <w:rFonts w:eastAsia="Calibri" w:cs="Arial"/>
          <w:color w:val="000000" w:themeColor="text1"/>
          <w:vertAlign w:val="superscript"/>
        </w:rPr>
        <w:t>nd</w:t>
      </w:r>
      <w:r w:rsidRPr="213CEFC4">
        <w:rPr>
          <w:rFonts w:eastAsia="Calibri" w:cs="Arial"/>
          <w:color w:val="000000" w:themeColor="text1"/>
        </w:rPr>
        <w:t xml:space="preserve"> degree relatives simultaneously. </w:t>
      </w:r>
    </w:p>
    <w:p w14:paraId="28FF7155" w14:textId="44423623" w:rsidR="45F12F84" w:rsidRPr="00CB79F2" w:rsidRDefault="195142BD" w:rsidP="0066232B">
      <w:pPr>
        <w:rPr>
          <w:rFonts w:eastAsia="Calibri" w:cs="Arial"/>
          <w:color w:val="000000" w:themeColor="text1"/>
        </w:rPr>
      </w:pPr>
      <w:r w:rsidRPr="00CB79F2">
        <w:rPr>
          <w:rFonts w:eastAsia="Calibri" w:cs="Arial"/>
          <w:color w:val="000000" w:themeColor="text1"/>
        </w:rPr>
        <w:t xml:space="preserve">The cascade protocol with the highest net health gain - the base-case cost-effective protocol - involved diagnosing relatives according to their age, whether on LLT, PT-LDLC and where this information provided insufficient diagnostic certainty, conducting genetic testing (see Table </w:t>
      </w:r>
      <w:r w:rsidR="3E0B684D" w:rsidRPr="00CB79F2">
        <w:rPr>
          <w:rFonts w:eastAsia="Calibri" w:cs="Arial"/>
          <w:color w:val="000000" w:themeColor="text1"/>
        </w:rPr>
        <w:t>20</w:t>
      </w:r>
      <w:r w:rsidRPr="00CB79F2">
        <w:rPr>
          <w:rFonts w:eastAsia="Calibri" w:cs="Arial"/>
          <w:color w:val="000000" w:themeColor="text1"/>
        </w:rPr>
        <w:t xml:space="preserve">). Compared to not conducting cascade </w:t>
      </w:r>
      <w:r w:rsidR="00336A98">
        <w:rPr>
          <w:rFonts w:eastAsia="Calibri" w:cs="Arial"/>
          <w:color w:val="000000" w:themeColor="text1"/>
        </w:rPr>
        <w:t>test</w:t>
      </w:r>
      <w:r w:rsidRPr="00CB79F2">
        <w:rPr>
          <w:rFonts w:eastAsia="Calibri" w:cs="Arial"/>
          <w:color w:val="000000" w:themeColor="text1"/>
        </w:rPr>
        <w:t xml:space="preserve">ing, and at the national level, our model predicts that the base-case cost-effective protocol diagnoses 1,175 (52%) </w:t>
      </w:r>
      <w:r w:rsidR="66D97F9A" w:rsidRPr="00CB79F2">
        <w:rPr>
          <w:rFonts w:eastAsia="Calibri" w:cs="Arial"/>
          <w:color w:val="000000" w:themeColor="text1"/>
        </w:rPr>
        <w:t>FH</w:t>
      </w:r>
      <w:r w:rsidRPr="00CB79F2">
        <w:rPr>
          <w:rFonts w:eastAsia="Calibri" w:cs="Arial"/>
          <w:color w:val="000000" w:themeColor="text1"/>
        </w:rPr>
        <w:t xml:space="preserve"> relatives at a diagnosis cost of £2.06 million and represents a net health gain of 387 QALYs, assuming that 3229 index families could be assessed per year in the UK. </w:t>
      </w:r>
    </w:p>
    <w:p w14:paraId="2B1E74E0" w14:textId="7D245CC4" w:rsidR="45F12F84" w:rsidRPr="00CB79F2" w:rsidRDefault="45F12F84" w:rsidP="0066232B">
      <w:pPr>
        <w:rPr>
          <w:rFonts w:eastAsia="Calibri" w:cs="Arial"/>
          <w:color w:val="000000" w:themeColor="text1"/>
        </w:rPr>
      </w:pPr>
      <w:r w:rsidRPr="00CB79F2">
        <w:rPr>
          <w:rFonts w:eastAsia="Calibri" w:cs="Arial"/>
          <w:color w:val="000000" w:themeColor="text1"/>
        </w:rPr>
        <w:t xml:space="preserve">The cost-effective protocol using the same testing strategy for all relatives regardless of age – the harmonised cost-effective protocol - achieves similar outcomes and may be preferable if additional nurse time (unaccounted for here) is required to implement a testing approach that differs according to relatives’ age. </w:t>
      </w:r>
    </w:p>
    <w:p w14:paraId="0C09B503" w14:textId="3770F69F" w:rsidR="45F12F84" w:rsidRPr="00CB79F2" w:rsidRDefault="195142BD" w:rsidP="0066232B">
      <w:pPr>
        <w:rPr>
          <w:rFonts w:eastAsia="Calibri" w:cs="Arial"/>
          <w:color w:val="000000" w:themeColor="text1"/>
        </w:rPr>
      </w:pPr>
      <w:r w:rsidRPr="00CB79F2">
        <w:rPr>
          <w:rFonts w:eastAsia="Calibri" w:cs="Arial"/>
          <w:color w:val="000000" w:themeColor="text1"/>
        </w:rPr>
        <w:t xml:space="preserve">The cost-effective protocols comprise testing strategies that misdiagnose some relatives. Within our model, the </w:t>
      </w:r>
      <w:r w:rsidR="77E2C70F" w:rsidRPr="00CB79F2">
        <w:rPr>
          <w:rFonts w:eastAsia="Calibri" w:cs="Arial"/>
          <w:color w:val="000000" w:themeColor="text1"/>
        </w:rPr>
        <w:t>FH</w:t>
      </w:r>
      <w:r w:rsidRPr="00CB79F2">
        <w:rPr>
          <w:rFonts w:eastAsia="Calibri" w:cs="Arial"/>
          <w:color w:val="000000" w:themeColor="text1"/>
        </w:rPr>
        <w:t xml:space="preserve"> relatives who are incorrectly diagnosed as not having </w:t>
      </w:r>
      <w:r w:rsidR="39204CB0" w:rsidRPr="00CB79F2">
        <w:rPr>
          <w:rFonts w:eastAsia="Calibri" w:cs="Arial"/>
          <w:color w:val="000000" w:themeColor="text1"/>
        </w:rPr>
        <w:t>FH</w:t>
      </w:r>
      <w:r w:rsidRPr="00CB79F2">
        <w:rPr>
          <w:rFonts w:eastAsia="Calibri" w:cs="Arial"/>
          <w:color w:val="000000" w:themeColor="text1"/>
        </w:rPr>
        <w:t xml:space="preserve"> are those with lower PT-LDL-C, hence are at lower </w:t>
      </w:r>
      <w:r w:rsidR="00C0733C">
        <w:rPr>
          <w:rFonts w:eastAsia="Calibri" w:cs="Arial"/>
          <w:color w:val="000000" w:themeColor="text1"/>
        </w:rPr>
        <w:t>cardiovascular</w:t>
      </w:r>
      <w:r w:rsidRPr="00CB79F2">
        <w:rPr>
          <w:rFonts w:eastAsia="Calibri" w:cs="Arial"/>
          <w:color w:val="000000" w:themeColor="text1"/>
        </w:rPr>
        <w:t xml:space="preserve"> risk and have smaller benefits from </w:t>
      </w:r>
      <w:r w:rsidRPr="00CB79F2">
        <w:rPr>
          <w:rFonts w:eastAsia="Calibri" w:cs="Arial"/>
          <w:color w:val="000000" w:themeColor="text1"/>
        </w:rPr>
        <w:lastRenderedPageBreak/>
        <w:t xml:space="preserve">diagnosis (see </w:t>
      </w:r>
      <w:r w:rsidR="7A8DE375" w:rsidRPr="00CB79F2">
        <w:rPr>
          <w:rFonts w:eastAsia="Calibri" w:cs="Arial"/>
          <w:color w:val="000000" w:themeColor="text1"/>
        </w:rPr>
        <w:t xml:space="preserve">section </w:t>
      </w:r>
      <w:r w:rsidR="00312AA2">
        <w:rPr>
          <w:rFonts w:eastAsia="Calibri" w:cs="Arial"/>
          <w:color w:val="000000" w:themeColor="text1"/>
        </w:rPr>
        <w:t>8</w:t>
      </w:r>
      <w:r w:rsidR="7A8DE375" w:rsidRPr="00CB79F2">
        <w:rPr>
          <w:rFonts w:eastAsia="Calibri" w:cs="Arial"/>
          <w:color w:val="000000" w:themeColor="text1"/>
        </w:rPr>
        <w:t>.4</w:t>
      </w:r>
      <w:r w:rsidRPr="00CB79F2">
        <w:rPr>
          <w:rFonts w:eastAsia="Calibri" w:cs="Arial"/>
          <w:color w:val="000000" w:themeColor="text1"/>
        </w:rPr>
        <w:t>). We accounted for misdiagnosis in 1</w:t>
      </w:r>
      <w:r w:rsidRPr="00CB79F2">
        <w:rPr>
          <w:rFonts w:eastAsia="Calibri" w:cs="Arial"/>
          <w:color w:val="000000" w:themeColor="text1"/>
          <w:vertAlign w:val="superscript"/>
        </w:rPr>
        <w:t>st</w:t>
      </w:r>
      <w:r w:rsidRPr="00CB79F2">
        <w:rPr>
          <w:rFonts w:eastAsia="Calibri" w:cs="Arial"/>
          <w:color w:val="000000" w:themeColor="text1"/>
        </w:rPr>
        <w:t xml:space="preserve"> and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but we were unable to account for consequences in </w:t>
      </w:r>
      <w:r w:rsidR="00312AA2">
        <w:rPr>
          <w:rFonts w:eastAsia="Calibri" w:cs="Arial"/>
          <w:color w:val="000000" w:themeColor="text1"/>
        </w:rPr>
        <w:t>more</w:t>
      </w:r>
      <w:r w:rsidRPr="00CB79F2">
        <w:rPr>
          <w:rFonts w:eastAsia="Calibri" w:cs="Arial"/>
          <w:color w:val="000000" w:themeColor="text1"/>
        </w:rPr>
        <w:t xml:space="preserve"> distan</w:t>
      </w:r>
      <w:r w:rsidR="00312AA2">
        <w:rPr>
          <w:rFonts w:eastAsia="Calibri" w:cs="Arial"/>
          <w:color w:val="000000" w:themeColor="text1"/>
        </w:rPr>
        <w:t>t relatives (from index case)</w:t>
      </w:r>
      <w:r w:rsidRPr="00CB79F2">
        <w:rPr>
          <w:rFonts w:eastAsia="Calibri" w:cs="Arial"/>
          <w:color w:val="000000" w:themeColor="text1"/>
        </w:rPr>
        <w:t xml:space="preserve">. </w:t>
      </w:r>
    </w:p>
    <w:p w14:paraId="2E8ACE3B" w14:textId="498A0CE4" w:rsidR="45F12F84" w:rsidRPr="00CB79F2" w:rsidRDefault="195142BD" w:rsidP="0066232B">
      <w:pPr>
        <w:rPr>
          <w:rFonts w:eastAsia="Calibri" w:cs="Arial"/>
          <w:color w:val="000000" w:themeColor="text1"/>
        </w:rPr>
      </w:pPr>
      <w:r w:rsidRPr="00CB79F2">
        <w:rPr>
          <w:rFonts w:eastAsia="Calibri" w:cs="Arial"/>
          <w:color w:val="000000" w:themeColor="text1"/>
        </w:rPr>
        <w:t xml:space="preserve">Our threshold analysis suggested that </w:t>
      </w:r>
      <w:r w:rsidR="00C0733C">
        <w:rPr>
          <w:rFonts w:eastAsia="Calibri" w:cs="Arial"/>
          <w:color w:val="000000" w:themeColor="text1"/>
        </w:rPr>
        <w:t xml:space="preserve">genetic </w:t>
      </w:r>
      <w:r w:rsidRPr="00CB79F2">
        <w:rPr>
          <w:rFonts w:eastAsia="Calibri" w:cs="Arial"/>
          <w:color w:val="000000" w:themeColor="text1"/>
        </w:rPr>
        <w:t xml:space="preserve">testing all relatives has the highest net health gain if the cost of the relatives’ genetic test is a fraction of the cost at the time of the analysis. However, we did not consider that knowing the true disease status of all tested relatives and the genetic mutation may have an inherent value, not only for patients and clinicians but also to inform future research, which in turn may have benefits to patients. Conversely, we did not consider any disbenefits to patients from having confirmed </w:t>
      </w:r>
      <w:r w:rsidR="236C2B4C" w:rsidRPr="00CB79F2">
        <w:rPr>
          <w:rFonts w:eastAsia="Calibri" w:cs="Arial"/>
          <w:color w:val="000000" w:themeColor="text1"/>
        </w:rPr>
        <w:t>FH</w:t>
      </w:r>
      <w:r w:rsidRPr="00CB79F2">
        <w:rPr>
          <w:rFonts w:eastAsia="Calibri" w:cs="Arial"/>
          <w:color w:val="000000" w:themeColor="text1"/>
        </w:rPr>
        <w:t xml:space="preserve">. </w:t>
      </w:r>
    </w:p>
    <w:p w14:paraId="54C6281F" w14:textId="6848046E" w:rsidR="45F12F84" w:rsidRPr="00CB79F2" w:rsidRDefault="45F12F84" w:rsidP="0066232B">
      <w:pPr>
        <w:rPr>
          <w:rFonts w:eastAsia="Calibri" w:cs="Arial"/>
          <w:color w:val="000000" w:themeColor="text1"/>
        </w:rPr>
      </w:pPr>
      <w:r w:rsidRPr="00CB79F2">
        <w:rPr>
          <w:rFonts w:eastAsia="Calibri" w:cs="Arial"/>
          <w:color w:val="000000" w:themeColor="text1"/>
        </w:rPr>
        <w:t>The same yield at lower diagnosis costs may be achievable if the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are only contacted if their 1</w:t>
      </w:r>
      <w:r w:rsidRPr="00CB79F2">
        <w:rPr>
          <w:rFonts w:eastAsia="Calibri" w:cs="Arial"/>
          <w:color w:val="000000" w:themeColor="text1"/>
          <w:vertAlign w:val="superscript"/>
        </w:rPr>
        <w:t>st</w:t>
      </w:r>
      <w:r w:rsidRPr="00CB79F2">
        <w:rPr>
          <w:rFonts w:eastAsia="Calibri" w:cs="Arial"/>
          <w:color w:val="000000" w:themeColor="text1"/>
        </w:rPr>
        <w:t xml:space="preserve"> degree relative was diagnosed or did not came forward for testing. </w:t>
      </w:r>
      <w:r w:rsidR="00C0733C">
        <w:rPr>
          <w:rFonts w:eastAsia="Calibri" w:cs="Arial"/>
          <w:color w:val="000000" w:themeColor="text1"/>
        </w:rPr>
        <w:t xml:space="preserve">Testing </w:t>
      </w:r>
      <w:r w:rsidR="00C0733C" w:rsidRPr="00CB79F2">
        <w:rPr>
          <w:rFonts w:eastAsia="Calibri" w:cs="Arial"/>
          <w:color w:val="000000" w:themeColor="text1"/>
        </w:rPr>
        <w:t>2</w:t>
      </w:r>
      <w:r w:rsidR="00C0733C" w:rsidRPr="00CB79F2">
        <w:rPr>
          <w:rFonts w:eastAsia="Calibri" w:cs="Arial"/>
          <w:color w:val="000000" w:themeColor="text1"/>
          <w:vertAlign w:val="superscript"/>
        </w:rPr>
        <w:t>nd</w:t>
      </w:r>
      <w:r w:rsidR="00C0733C" w:rsidRPr="00CB79F2">
        <w:rPr>
          <w:rFonts w:eastAsia="Calibri" w:cs="Arial"/>
          <w:color w:val="000000" w:themeColor="text1"/>
        </w:rPr>
        <w:t xml:space="preserve"> degree relatives</w:t>
      </w:r>
      <w:r w:rsidR="00C0733C">
        <w:rPr>
          <w:rFonts w:eastAsia="Calibri" w:cs="Arial"/>
          <w:color w:val="000000" w:themeColor="text1"/>
        </w:rPr>
        <w:t>, even if 1</w:t>
      </w:r>
      <w:r w:rsidR="00C0733C" w:rsidRPr="00C0733C">
        <w:rPr>
          <w:rFonts w:eastAsia="Calibri" w:cs="Arial"/>
          <w:color w:val="000000" w:themeColor="text1"/>
          <w:vertAlign w:val="superscript"/>
        </w:rPr>
        <w:t>st</w:t>
      </w:r>
      <w:r w:rsidR="00C0733C">
        <w:rPr>
          <w:rFonts w:eastAsia="Calibri" w:cs="Arial"/>
          <w:color w:val="000000" w:themeColor="text1"/>
        </w:rPr>
        <w:t xml:space="preserve"> degree not available, my give rise to</w:t>
      </w:r>
      <w:r w:rsidR="00C0733C" w:rsidRPr="00CB79F2">
        <w:rPr>
          <w:rFonts w:eastAsia="Calibri" w:cs="Arial"/>
          <w:color w:val="000000" w:themeColor="text1"/>
        </w:rPr>
        <w:t xml:space="preserve"> </w:t>
      </w:r>
      <w:r w:rsidRPr="00CB79F2">
        <w:rPr>
          <w:rFonts w:eastAsia="Calibri" w:cs="Arial"/>
          <w:color w:val="000000" w:themeColor="text1"/>
        </w:rPr>
        <w:t xml:space="preserve">ethical concerns </w:t>
      </w:r>
      <w:r w:rsidR="00C0733C">
        <w:rPr>
          <w:rFonts w:eastAsia="Calibri" w:cs="Arial"/>
          <w:color w:val="000000" w:themeColor="text1"/>
        </w:rPr>
        <w:t>by</w:t>
      </w:r>
      <w:r w:rsidRPr="00CB79F2">
        <w:rPr>
          <w:rFonts w:eastAsia="Calibri" w:cs="Arial"/>
          <w:color w:val="000000" w:themeColor="text1"/>
        </w:rPr>
        <w:t xml:space="preserve"> inadvertently revealing information on the 1</w:t>
      </w:r>
      <w:r w:rsidRPr="00CB79F2">
        <w:rPr>
          <w:rFonts w:eastAsia="Calibri" w:cs="Arial"/>
          <w:color w:val="000000" w:themeColor="text1"/>
          <w:vertAlign w:val="superscript"/>
        </w:rPr>
        <w:t>st</w:t>
      </w:r>
      <w:r w:rsidRPr="00CB79F2">
        <w:rPr>
          <w:rFonts w:eastAsia="Calibri" w:cs="Arial"/>
          <w:color w:val="000000" w:themeColor="text1"/>
        </w:rPr>
        <w:t xml:space="preserve"> degree relatives without their consent. If genetic testing is not available, conducting cascade testing with LDL-C achieves a net health gain compared to not conducting the cascade. </w:t>
      </w:r>
    </w:p>
    <w:p w14:paraId="048542EB" w14:textId="1259A972" w:rsidR="45F12F84" w:rsidRPr="00CB79F2" w:rsidRDefault="195142BD" w:rsidP="0066232B">
      <w:pPr>
        <w:rPr>
          <w:rFonts w:eastAsia="Calibri" w:cs="Arial"/>
          <w:color w:val="000000" w:themeColor="text1"/>
        </w:rPr>
      </w:pPr>
      <w:r w:rsidRPr="00CB79F2">
        <w:rPr>
          <w:rFonts w:eastAsia="Calibri" w:cs="Arial"/>
          <w:color w:val="000000" w:themeColor="text1"/>
        </w:rPr>
        <w:t xml:space="preserve">A UK joined up service could diagnose more relatives (e.g. 1,553 </w:t>
      </w:r>
      <w:r w:rsidR="3988ABF8" w:rsidRPr="00CB79F2">
        <w:rPr>
          <w:rFonts w:eastAsia="Calibri" w:cs="Arial"/>
          <w:color w:val="000000" w:themeColor="text1"/>
        </w:rPr>
        <w:t>FH</w:t>
      </w:r>
      <w:r w:rsidRPr="00CB79F2">
        <w:rPr>
          <w:rFonts w:eastAsia="Calibri" w:cs="Arial"/>
          <w:color w:val="000000" w:themeColor="text1"/>
        </w:rPr>
        <w:t xml:space="preserve"> relatives per year in the UK vs 1,175 </w:t>
      </w:r>
      <w:r w:rsidR="3988ABF8" w:rsidRPr="00CB79F2">
        <w:rPr>
          <w:rFonts w:eastAsia="Calibri" w:cs="Arial"/>
          <w:color w:val="000000" w:themeColor="text1"/>
        </w:rPr>
        <w:t>FH</w:t>
      </w:r>
      <w:r w:rsidRPr="00CB79F2">
        <w:rPr>
          <w:rFonts w:eastAsia="Calibri" w:cs="Arial"/>
          <w:color w:val="000000" w:themeColor="text1"/>
        </w:rPr>
        <w:t xml:space="preserve"> relatives if only in-area relatives can be cascade </w:t>
      </w:r>
      <w:r w:rsidR="00336A98">
        <w:rPr>
          <w:rFonts w:eastAsia="Calibri" w:cs="Arial"/>
          <w:color w:val="000000" w:themeColor="text1"/>
        </w:rPr>
        <w:t>test</w:t>
      </w:r>
      <w:r w:rsidRPr="00CB79F2">
        <w:rPr>
          <w:rFonts w:eastAsia="Calibri" w:cs="Arial"/>
          <w:color w:val="000000" w:themeColor="text1"/>
        </w:rPr>
        <w:t xml:space="preserve">ed), at a cost of £2.72 million. </w:t>
      </w:r>
    </w:p>
    <w:p w14:paraId="5AE92E92" w14:textId="5E9999F4" w:rsidR="45F12F84" w:rsidRPr="00CB79F2" w:rsidRDefault="45F12F84" w:rsidP="0066232B">
      <w:pPr>
        <w:rPr>
          <w:rFonts w:eastAsia="Calibri" w:cs="Arial"/>
          <w:color w:val="000000" w:themeColor="text1"/>
        </w:rPr>
      </w:pPr>
      <w:r w:rsidRPr="00CB79F2">
        <w:rPr>
          <w:rFonts w:eastAsia="Calibri" w:cs="Arial"/>
          <w:color w:val="000000" w:themeColor="text1"/>
        </w:rPr>
        <w:t>The model considers cascade to the 1</w:t>
      </w:r>
      <w:r w:rsidRPr="00CB79F2">
        <w:rPr>
          <w:rFonts w:eastAsia="Calibri" w:cs="Arial"/>
          <w:color w:val="000000" w:themeColor="text1"/>
          <w:vertAlign w:val="superscript"/>
        </w:rPr>
        <w:t>st</w:t>
      </w:r>
      <w:r w:rsidRPr="00CB79F2">
        <w:rPr>
          <w:rFonts w:eastAsia="Calibri" w:cs="Arial"/>
          <w:color w:val="000000" w:themeColor="text1"/>
        </w:rPr>
        <w:t xml:space="preserve"> and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Due to the lack of information in the PASS data about the degree of kinship to the index for non-1</w:t>
      </w:r>
      <w:r w:rsidRPr="00CB79F2">
        <w:rPr>
          <w:rFonts w:eastAsia="Calibri" w:cs="Arial"/>
          <w:color w:val="000000" w:themeColor="text1"/>
          <w:vertAlign w:val="superscript"/>
        </w:rPr>
        <w:t>st</w:t>
      </w:r>
      <w:r w:rsidRPr="00CB79F2">
        <w:rPr>
          <w:rFonts w:eastAsia="Calibri" w:cs="Arial"/>
          <w:color w:val="000000" w:themeColor="text1"/>
        </w:rPr>
        <w:t xml:space="preserve"> degree relatives, we assumed all non-1</w:t>
      </w:r>
      <w:r w:rsidRPr="00CB79F2">
        <w:rPr>
          <w:rFonts w:eastAsia="Calibri" w:cs="Arial"/>
          <w:color w:val="000000" w:themeColor="text1"/>
          <w:vertAlign w:val="superscript"/>
        </w:rPr>
        <w:t>st</w:t>
      </w:r>
      <w:r w:rsidRPr="00CB79F2">
        <w:rPr>
          <w:rFonts w:eastAsia="Calibri" w:cs="Arial"/>
          <w:color w:val="000000" w:themeColor="text1"/>
        </w:rPr>
        <w:t xml:space="preserve"> degree relatives were 2</w:t>
      </w:r>
      <w:r w:rsidRPr="00CB79F2">
        <w:rPr>
          <w:rFonts w:eastAsia="Calibri" w:cs="Arial"/>
          <w:color w:val="000000" w:themeColor="text1"/>
          <w:vertAlign w:val="superscript"/>
        </w:rPr>
        <w:t>nd</w:t>
      </w:r>
      <w:r w:rsidRPr="00CB79F2">
        <w:rPr>
          <w:rFonts w:eastAsia="Calibri" w:cs="Arial"/>
          <w:color w:val="000000" w:themeColor="text1"/>
        </w:rPr>
        <w:t xml:space="preserve"> degree relatives and did not explicitly consider cascade protocols contacting ≥ 3</w:t>
      </w:r>
      <w:r w:rsidRPr="00CB79F2">
        <w:rPr>
          <w:rFonts w:eastAsia="Calibri" w:cs="Arial"/>
          <w:color w:val="000000" w:themeColor="text1"/>
          <w:vertAlign w:val="superscript"/>
        </w:rPr>
        <w:t>rd</w:t>
      </w:r>
      <w:r w:rsidRPr="00CB79F2">
        <w:rPr>
          <w:rFonts w:eastAsia="Calibri" w:cs="Arial"/>
          <w:color w:val="000000" w:themeColor="text1"/>
        </w:rPr>
        <w:t xml:space="preserve"> degree relatives. The implication is that our model cannot inform the cost-effectiveness of cascade protocols beyond the 2</w:t>
      </w:r>
      <w:r w:rsidRPr="00CB79F2">
        <w:rPr>
          <w:rFonts w:eastAsia="Calibri" w:cs="Arial"/>
          <w:color w:val="000000" w:themeColor="text1"/>
          <w:vertAlign w:val="superscript"/>
        </w:rPr>
        <w:t>nd</w:t>
      </w:r>
      <w:r w:rsidRPr="00CB79F2">
        <w:rPr>
          <w:rFonts w:eastAsia="Calibri" w:cs="Arial"/>
          <w:color w:val="000000" w:themeColor="text1"/>
        </w:rPr>
        <w:t xml:space="preserve"> degree relatives.</w:t>
      </w:r>
    </w:p>
    <w:p w14:paraId="6B3C55EB" w14:textId="7EC501C3" w:rsidR="45F12F84" w:rsidRPr="00CB79F2" w:rsidRDefault="45F12F84" w:rsidP="2C767C69">
      <w:pPr>
        <w:rPr>
          <w:rFonts w:eastAsia="Calibri" w:cs="Arial"/>
          <w:color w:val="000000" w:themeColor="text1"/>
        </w:rPr>
      </w:pPr>
      <w:r w:rsidRPr="2C767C69">
        <w:rPr>
          <w:rFonts w:eastAsia="Calibri" w:cs="Arial"/>
          <w:color w:val="000000" w:themeColor="text1"/>
        </w:rPr>
        <w:t xml:space="preserve">There are a few remaining uncertainties that, despite our extensive scenario analysis, we were unable to explore fully. </w:t>
      </w:r>
      <w:r w:rsidR="00291BEC" w:rsidRPr="2C767C69">
        <w:rPr>
          <w:rFonts w:eastAsia="Calibri" w:cs="Arial"/>
          <w:color w:val="000000" w:themeColor="text1"/>
        </w:rPr>
        <w:t>There are several assumptions on</w:t>
      </w:r>
      <w:r w:rsidRPr="2C767C69">
        <w:rPr>
          <w:rFonts w:eastAsia="Calibri" w:cs="Arial"/>
          <w:color w:val="000000" w:themeColor="text1"/>
        </w:rPr>
        <w:t xml:space="preserve"> generalisability</w:t>
      </w:r>
      <w:r w:rsidR="00291BEC" w:rsidRPr="2C767C69">
        <w:rPr>
          <w:rFonts w:eastAsia="Calibri" w:cs="Arial"/>
          <w:color w:val="000000" w:themeColor="text1"/>
        </w:rPr>
        <w:t>: firstly,</w:t>
      </w:r>
      <w:r w:rsidR="006A155D" w:rsidRPr="2C767C69">
        <w:rPr>
          <w:rFonts w:eastAsia="Calibri" w:cs="Arial"/>
          <w:color w:val="000000" w:themeColor="text1"/>
        </w:rPr>
        <w:t xml:space="preserve"> </w:t>
      </w:r>
      <w:r w:rsidRPr="2C767C69">
        <w:rPr>
          <w:rFonts w:eastAsia="Calibri" w:cs="Arial"/>
          <w:color w:val="000000" w:themeColor="text1"/>
        </w:rPr>
        <w:t>distribution of LDL-C from the Dutch cascade programme to the UK popula</w:t>
      </w:r>
      <w:r w:rsidR="00291BEC" w:rsidRPr="2C767C69">
        <w:rPr>
          <w:rFonts w:eastAsia="Calibri" w:cs="Arial"/>
          <w:color w:val="000000" w:themeColor="text1"/>
        </w:rPr>
        <w:t xml:space="preserve">tion of relatives; secondly, </w:t>
      </w:r>
      <w:r w:rsidRPr="2C767C69">
        <w:rPr>
          <w:rFonts w:eastAsia="Calibri" w:cs="Arial"/>
          <w:color w:val="000000" w:themeColor="text1"/>
        </w:rPr>
        <w:t>characteristics of index</w:t>
      </w:r>
      <w:r w:rsidR="00291BEC" w:rsidRPr="2C767C69">
        <w:rPr>
          <w:rFonts w:eastAsia="Calibri" w:cs="Arial"/>
          <w:color w:val="000000" w:themeColor="text1"/>
        </w:rPr>
        <w:t xml:space="preserve"> cas</w:t>
      </w:r>
      <w:r w:rsidRPr="2C767C69">
        <w:rPr>
          <w:rFonts w:eastAsia="Calibri" w:cs="Arial"/>
          <w:color w:val="000000" w:themeColor="text1"/>
        </w:rPr>
        <w:t>es and relatives, as well as the outcomes achieved by the Wessex and Welsh FH services to the UK if similar FH services were implemented across the country. As with any diagnostic test, the cost-effectiveness of the specific WDLCN and LDL-C cut-offs depends on FH prevalence and the distribution of these characteristics in patients with and without FH. Furthermore, the model does not include the relationship between disease severity (e.g. in terms of LDL-C level) in the index</w:t>
      </w:r>
      <w:r w:rsidR="00AE76EC" w:rsidRPr="2C767C69">
        <w:rPr>
          <w:rFonts w:eastAsia="Calibri" w:cs="Arial"/>
          <w:color w:val="000000" w:themeColor="text1"/>
        </w:rPr>
        <w:t xml:space="preserve"> cas</w:t>
      </w:r>
      <w:r w:rsidRPr="2C767C69">
        <w:rPr>
          <w:rFonts w:eastAsia="Calibri" w:cs="Arial"/>
          <w:color w:val="000000" w:themeColor="text1"/>
        </w:rPr>
        <w:t>es and</w:t>
      </w:r>
      <w:r w:rsidR="006A155D" w:rsidRPr="2C767C69">
        <w:rPr>
          <w:rFonts w:eastAsia="Calibri" w:cs="Arial"/>
          <w:color w:val="000000" w:themeColor="text1"/>
        </w:rPr>
        <w:t xml:space="preserve"> </w:t>
      </w:r>
      <w:r w:rsidRPr="2C767C69">
        <w:rPr>
          <w:rFonts w:eastAsia="Calibri" w:cs="Arial"/>
          <w:color w:val="000000" w:themeColor="text1"/>
        </w:rPr>
        <w:t>relatives, although this is likely to be correlated and may make using lower WDLCN cut-offs less cost-</w:t>
      </w:r>
      <w:proofErr w:type="spellStart"/>
      <w:r w:rsidRPr="2C767C69">
        <w:rPr>
          <w:rFonts w:eastAsia="Calibri" w:cs="Arial"/>
          <w:color w:val="000000" w:themeColor="text1"/>
        </w:rPr>
        <w:t>effective.</w:t>
      </w:r>
      <w:r w:rsidR="195142BD" w:rsidRPr="2C767C69">
        <w:rPr>
          <w:rFonts w:eastAsia="Calibri" w:cs="Arial"/>
          <w:color w:val="000000" w:themeColor="text1"/>
        </w:rPr>
        <w:t>The</w:t>
      </w:r>
      <w:proofErr w:type="spellEnd"/>
      <w:r w:rsidR="195142BD" w:rsidRPr="2C767C69">
        <w:rPr>
          <w:rFonts w:eastAsia="Calibri" w:cs="Arial"/>
          <w:color w:val="000000" w:themeColor="text1"/>
        </w:rPr>
        <w:t xml:space="preserve"> limitations mostly relate to the available data to inform the cost-effectiveness model. We were unable to include index selection strategies using lower </w:t>
      </w:r>
      <w:r w:rsidR="195142BD" w:rsidRPr="2C767C69">
        <w:rPr>
          <w:rFonts w:eastAsia="Calibri" w:cs="Arial"/>
          <w:color w:val="000000" w:themeColor="text1"/>
        </w:rPr>
        <w:lastRenderedPageBreak/>
        <w:t>WDLCN cut-offs, comparing alternative clinical scores, or to consider cascade protocols including 3</w:t>
      </w:r>
      <w:r w:rsidR="195142BD" w:rsidRPr="2C767C69">
        <w:rPr>
          <w:rFonts w:eastAsia="Calibri" w:cs="Arial"/>
          <w:color w:val="000000" w:themeColor="text1"/>
          <w:vertAlign w:val="superscript"/>
        </w:rPr>
        <w:t>rd</w:t>
      </w:r>
      <w:r w:rsidR="195142BD" w:rsidRPr="2C767C69">
        <w:rPr>
          <w:rFonts w:eastAsia="Calibri" w:cs="Arial"/>
          <w:color w:val="000000" w:themeColor="text1"/>
        </w:rPr>
        <w:t xml:space="preserve"> degree relatives and beyond, due to the limitations of the PASS data, being an administrative dataset not designed to inform research. Given the limited data on lipid levels routinely collected by the Welsh and Wessex services, we requested data from the Dutch cascade screening programme (although a comparison with the available Welsh and Wessex FH service data suggested it was generalisable (see</w:t>
      </w:r>
      <w:r w:rsidR="00895586" w:rsidRPr="2C767C69">
        <w:rPr>
          <w:rFonts w:eastAsia="Calibri" w:cs="Arial"/>
          <w:color w:val="000000" w:themeColor="text1"/>
        </w:rPr>
        <w:t xml:space="preserve"> </w:t>
      </w:r>
      <w:r w:rsidR="195142BD" w:rsidRPr="2C767C69">
        <w:rPr>
          <w:rFonts w:eastAsia="Calibri" w:cs="Arial"/>
          <w:i/>
          <w:iCs/>
          <w:color w:val="000000" w:themeColor="text1"/>
        </w:rPr>
        <w:t>Cholesterol levels in relatives</w:t>
      </w:r>
      <w:r w:rsidR="357470EC" w:rsidRPr="2C767C69">
        <w:rPr>
          <w:rFonts w:eastAsia="Calibri" w:cs="Arial"/>
          <w:color w:val="000000" w:themeColor="text1"/>
        </w:rPr>
        <w:t xml:space="preserve"> section of </w:t>
      </w:r>
      <w:r w:rsidR="0070464F" w:rsidRPr="00A80B48">
        <w:rPr>
          <w:rFonts w:eastAsia="Arial" w:cs="Arial"/>
          <w:i/>
          <w:color w:val="000000" w:themeColor="text1"/>
        </w:rPr>
        <w:t xml:space="preserve">Online Supplementary </w:t>
      </w:r>
      <w:r w:rsidR="0070464F">
        <w:rPr>
          <w:rFonts w:eastAsia="Arial" w:cs="Arial"/>
          <w:i/>
          <w:color w:val="000000" w:themeColor="text1"/>
        </w:rPr>
        <w:t xml:space="preserve">file </w:t>
      </w:r>
      <w:r w:rsidR="00F44085">
        <w:rPr>
          <w:rFonts w:eastAsia="Arial" w:cs="Arial"/>
          <w:i/>
          <w:color w:val="000000" w:themeColor="text1"/>
        </w:rPr>
        <w:t>5</w:t>
      </w:r>
      <w:r w:rsidR="195142BD" w:rsidRPr="2C767C69">
        <w:rPr>
          <w:rFonts w:eastAsia="Calibri" w:cs="Arial"/>
          <w:color w:val="000000" w:themeColor="text1"/>
        </w:rPr>
        <w:t xml:space="preserve">). Our estimates of the resources involved in conducting the cascade were based on information from FH nurses, literature, and feedback from our Stakeholder Group, because the PASS data did not include details on the staff time and grade. </w:t>
      </w:r>
      <w:r w:rsidR="2C767C69" w:rsidRPr="2C767C69">
        <w:rPr>
          <w:rFonts w:eastAsia="Calibri" w:cs="Arial"/>
          <w:color w:val="000000" w:themeColor="text1"/>
        </w:rPr>
        <w:t>Furthermore, the cost-effectiveness analysis relies in</w:t>
      </w:r>
      <w:r w:rsidR="2C767C69" w:rsidRPr="2C767C69">
        <w:rPr>
          <w:rFonts w:eastAsia="Calibri" w:cs="Arial"/>
          <w:i/>
          <w:iCs/>
          <w:color w:val="000000" w:themeColor="text1"/>
        </w:rPr>
        <w:t xml:space="preserve"> in silica</w:t>
      </w:r>
      <w:r w:rsidR="2C767C69" w:rsidRPr="2C767C69">
        <w:rPr>
          <w:rFonts w:eastAsia="Calibri" w:cs="Arial"/>
          <w:color w:val="000000" w:themeColor="text1"/>
        </w:rPr>
        <w:t xml:space="preserve"> comparisons of cascade protocols that have not been used in clinical practice, and the validity of the assumptions about the generalisability of available data, effect of cholesterol burden, and long-term CVD risk, hence their effectiveness and cost-effectiveness in clinical practice may differ.</w:t>
      </w:r>
    </w:p>
    <w:p w14:paraId="12777731" w14:textId="1C42F6D0" w:rsidR="45F12F84" w:rsidRPr="00CB79F2" w:rsidRDefault="45F12F84" w:rsidP="2C767C69">
      <w:pPr>
        <w:rPr>
          <w:rFonts w:eastAsia="Calibri" w:cs="Arial"/>
          <w:color w:val="000000" w:themeColor="text1"/>
        </w:rPr>
      </w:pPr>
    </w:p>
    <w:p w14:paraId="5C32F876" w14:textId="77777777" w:rsidR="00201D4F" w:rsidRPr="00CB79F2" w:rsidRDefault="00201D4F" w:rsidP="0066232B">
      <w:pPr>
        <w:rPr>
          <w:rFonts w:cs="Arial"/>
        </w:rPr>
      </w:pPr>
    </w:p>
    <w:p w14:paraId="68FBD02F" w14:textId="77777777" w:rsidR="006B35C8" w:rsidRPr="00CB79F2" w:rsidRDefault="006B35C8" w:rsidP="0066232B">
      <w:pPr>
        <w:rPr>
          <w:rFonts w:eastAsiaTheme="majorEastAsia" w:cs="Arial"/>
          <w:b/>
          <w:highlight w:val="cyan"/>
        </w:rPr>
      </w:pPr>
      <w:r w:rsidRPr="00CB79F2">
        <w:rPr>
          <w:rFonts w:eastAsiaTheme="majorEastAsia" w:cs="Arial"/>
          <w:b/>
          <w:highlight w:val="cyan"/>
        </w:rPr>
        <w:br w:type="page"/>
      </w:r>
    </w:p>
    <w:p w14:paraId="2361B0A8" w14:textId="5925389E" w:rsidR="49E9E941" w:rsidRPr="00CB79F2" w:rsidRDefault="3EAE7023" w:rsidP="00413DE1">
      <w:pPr>
        <w:pStyle w:val="Heading1"/>
        <w:rPr>
          <w:rFonts w:eastAsia="Calibri"/>
          <w:color w:val="000000" w:themeColor="text1"/>
        </w:rPr>
      </w:pPr>
      <w:bookmarkStart w:id="271" w:name="_Toc107157500"/>
      <w:r w:rsidRPr="00CB79F2">
        <w:rPr>
          <w:rStyle w:val="Heading1Char"/>
          <w:rFonts w:ascii="Arial" w:hAnsi="Arial" w:cs="Arial"/>
          <w:b/>
          <w:bCs/>
          <w:sz w:val="22"/>
          <w:szCs w:val="22"/>
        </w:rPr>
        <w:lastRenderedPageBreak/>
        <w:t xml:space="preserve">Acceptability of cascade testing approaches for </w:t>
      </w:r>
      <w:r w:rsidR="00413DE1" w:rsidRPr="00413DE1">
        <w:rPr>
          <w:rStyle w:val="Heading1Char"/>
          <w:rFonts w:ascii="Arial" w:hAnsi="Arial" w:cs="Arial"/>
          <w:b/>
          <w:bCs/>
          <w:sz w:val="22"/>
          <w:szCs w:val="22"/>
        </w:rPr>
        <w:t>Familial Hypercholesterolaemia</w:t>
      </w:r>
      <w:r w:rsidRPr="00CB79F2">
        <w:rPr>
          <w:rStyle w:val="Heading1Char"/>
          <w:rFonts w:ascii="Arial" w:hAnsi="Arial" w:cs="Arial"/>
          <w:b/>
          <w:bCs/>
          <w:sz w:val="22"/>
          <w:szCs w:val="22"/>
        </w:rPr>
        <w:t>: qualitative study of healthcare professional and patient experience</w:t>
      </w:r>
      <w:bookmarkEnd w:id="271"/>
    </w:p>
    <w:p w14:paraId="4AE6E3E5" w14:textId="569C52BE" w:rsidR="71082DA5" w:rsidRPr="00CB79F2" w:rsidRDefault="00767446" w:rsidP="006C7E71">
      <w:pPr>
        <w:pStyle w:val="Heading2"/>
        <w:rPr>
          <w:rFonts w:eastAsia="Yu Gothic Light"/>
          <w:bCs/>
          <w:color w:val="000000" w:themeColor="text1"/>
        </w:rPr>
      </w:pPr>
      <w:bookmarkStart w:id="272" w:name="_Toc107157501"/>
      <w:r w:rsidRPr="00CB79F2">
        <w:t>Introduction</w:t>
      </w:r>
      <w:bookmarkEnd w:id="272"/>
    </w:p>
    <w:p w14:paraId="2774C892" w14:textId="29FEB369" w:rsidR="71082DA5" w:rsidRPr="006D6AF6" w:rsidRDefault="3EAE7023" w:rsidP="0066232B">
      <w:pPr>
        <w:ind w:right="238"/>
        <w:jc w:val="both"/>
        <w:rPr>
          <w:rFonts w:eastAsia="Calibri" w:cs="Arial"/>
          <w:color w:val="000000" w:themeColor="text1"/>
        </w:rPr>
      </w:pPr>
      <w:r w:rsidRPr="00CB79F2">
        <w:rPr>
          <w:rFonts w:eastAsia="Calibri" w:cs="Arial"/>
          <w:color w:val="000000" w:themeColor="text1"/>
        </w:rPr>
        <w:t xml:space="preserve">The nature and importance of detecting FH, including through cascade testing of undiagnosed relatives, has been rehearsed in earlier chapters </w:t>
      </w:r>
      <w:r w:rsidR="7E73AFF1" w:rsidRPr="006D6AF6">
        <w:rPr>
          <w:rFonts w:eastAsia="Calibri" w:cs="Arial"/>
          <w:color w:val="000000" w:themeColor="text1"/>
        </w:rPr>
        <w:t xml:space="preserve">(sections </w:t>
      </w:r>
      <w:r w:rsidR="00935054" w:rsidRPr="006D6AF6">
        <w:rPr>
          <w:rFonts w:eastAsia="Calibri" w:cs="Arial"/>
          <w:color w:val="000000" w:themeColor="text1"/>
        </w:rPr>
        <w:t>5</w:t>
      </w:r>
      <w:r w:rsidR="7E73AFF1" w:rsidRPr="006D6AF6">
        <w:rPr>
          <w:rFonts w:eastAsia="Calibri" w:cs="Arial"/>
          <w:color w:val="000000" w:themeColor="text1"/>
        </w:rPr>
        <w:t xml:space="preserve">.1 and </w:t>
      </w:r>
      <w:r w:rsidR="00935054" w:rsidRPr="006D6AF6">
        <w:rPr>
          <w:rFonts w:eastAsia="Calibri" w:cs="Arial"/>
          <w:color w:val="000000" w:themeColor="text1"/>
        </w:rPr>
        <w:t>8</w:t>
      </w:r>
      <w:r w:rsidR="7E73AFF1" w:rsidRPr="006D6AF6">
        <w:rPr>
          <w:rFonts w:eastAsia="Calibri" w:cs="Arial"/>
          <w:color w:val="000000" w:themeColor="text1"/>
        </w:rPr>
        <w:t>.5)</w:t>
      </w:r>
    </w:p>
    <w:p w14:paraId="38E83158" w14:textId="2929B90C"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Earlier evidence on cascade </w:t>
      </w:r>
      <w:r w:rsidR="00336A98">
        <w:rPr>
          <w:rFonts w:eastAsia="Calibri" w:cs="Arial"/>
          <w:color w:val="000000" w:themeColor="text1"/>
        </w:rPr>
        <w:t>test</w:t>
      </w:r>
      <w:r w:rsidRPr="00CB79F2">
        <w:rPr>
          <w:rFonts w:eastAsia="Calibri" w:cs="Arial"/>
          <w:color w:val="000000" w:themeColor="text1"/>
        </w:rPr>
        <w:t>ing has focussed on differences in contacting relatives with respect to either direct contact (i.e. contact from the specialist clinic) or indirect contact (i.e. mediated informally by patients). For example, contact made directly by practitioners resulted in higher response rates and more relatives coming forward for cholesterol testing</w:t>
      </w:r>
      <w:r w:rsidR="003B022A">
        <w:rPr>
          <w:rFonts w:eastAsia="Calibri" w:cs="Arial"/>
          <w:color w:val="000000" w:themeColor="text1"/>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Pr>
          <w:rFonts w:eastAsia="Calibri" w:cs="Arial"/>
          <w:color w:val="000000" w:themeColor="text1"/>
          <w:shd w:val="clear" w:color="auto" w:fill="E6E6E6"/>
        </w:rPr>
        <w:instrText xml:space="preserve"> ADDIN EN.CITE </w:instrText>
      </w:r>
      <w:r w:rsidR="007D477D">
        <w:rPr>
          <w:rFonts w:eastAsia="Calibri" w:cs="Arial"/>
          <w:color w:val="000000" w:themeColor="text1"/>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Pr>
          <w:rFonts w:eastAsia="Calibri" w:cs="Arial"/>
          <w:color w:val="000000" w:themeColor="text1"/>
          <w:shd w:val="clear" w:color="auto" w:fill="E6E6E6"/>
        </w:rPr>
        <w:instrText xml:space="preserve"> ADDIN EN.CITE.DATA </w:instrText>
      </w:r>
      <w:r w:rsidR="007D477D">
        <w:rPr>
          <w:rFonts w:eastAsia="Calibri" w:cs="Arial"/>
          <w:color w:val="000000" w:themeColor="text1"/>
          <w:shd w:val="clear" w:color="auto" w:fill="E6E6E6"/>
        </w:rPr>
      </w:r>
      <w:r w:rsidR="007D477D">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F80015" w:rsidRPr="00F80015">
        <w:rPr>
          <w:rFonts w:eastAsia="Calibri" w:cs="Arial"/>
          <w:noProof/>
          <w:color w:val="000000" w:themeColor="text1"/>
          <w:vertAlign w:val="superscript"/>
        </w:rPr>
        <w:t>42</w:t>
      </w:r>
      <w:r w:rsidR="003B022A">
        <w:rPr>
          <w:rFonts w:eastAsia="Calibri" w:cs="Arial"/>
          <w:color w:val="000000" w:themeColor="text1"/>
          <w:shd w:val="clear" w:color="auto" w:fill="E6E6E6"/>
        </w:rPr>
        <w:fldChar w:fldCharType="end"/>
      </w:r>
      <w:r w:rsidRPr="00CB79F2">
        <w:rPr>
          <w:rFonts w:eastAsia="Calibri" w:cs="Arial"/>
          <w:color w:val="000000" w:themeColor="text1"/>
        </w:rPr>
        <w:t>. However</w:t>
      </w:r>
      <w:r w:rsidR="00F44085">
        <w:rPr>
          <w:rFonts w:eastAsia="Calibri" w:cs="Arial"/>
          <w:color w:val="000000" w:themeColor="text1"/>
        </w:rPr>
        <w:t>,</w:t>
      </w:r>
      <w:r w:rsidRPr="00CB79F2">
        <w:rPr>
          <w:rFonts w:eastAsia="Calibri" w:cs="Arial"/>
          <w:color w:val="000000" w:themeColor="text1"/>
        </w:rPr>
        <w:t xml:space="preserve"> it has been suggested that a direct contact approach may be coercive and invasive </w:t>
      </w:r>
      <w:r w:rsidR="003B022A">
        <w:rPr>
          <w:rFonts w:eastAsia="Calibri" w:cs="Arial"/>
          <w:color w:val="000000" w:themeColor="text1"/>
          <w:shd w:val="clear" w:color="auto" w:fill="E6E6E6"/>
        </w:rPr>
        <w:fldChar w:fldCharType="begin">
          <w:fldData xml:space="preserve">PEVuZE5vdGU+PENpdGU+PEF1dGhvcj5Ib3JzdG1hbiBLPC9BdXRob3I+PFllYXI+MjAwODwvWWVh
cj48UmVjTnVtPjQ5MjwvUmVjTnVtPjxJRFRleHQ+RGV0ZWN0aW5nIGZhbWlsaWFsIGh5cGVyY2hv
bGVzdGVyb2xlbWlhOiBlc2NhcGluZyB0aGUgZmFtaWx5IGhpc3Rvcnk/wqA8L0lEVGV4dD48RGlz
cGxheVRleHQ+PHN0eWxlIGZhY2U9InN1cGVyc2NyaXB0Ij45OCwgMTc0PC9zdHlsZT48L0Rpc3Bs
YXlUZXh0PjxyZWNvcmQ+PHJlYy1udW1iZXI+NDkyPC9yZWMtbnVtYmVyPjxmb3JlaWduLWtleXM+
PGtleSBhcHA9IkVOIiBkYi1pZD0idDJwOXRkdzV1c2Z6czZlMnRmMXgwdjlpZno1c3AwNWVzc3oy
IiB0aW1lc3RhbXA9IjE2NTMxNjY1OTkiPjQ5Mjwva2V5PjwvZm9yZWlnbi1rZXlzPjxyZWYtdHlw
ZSBuYW1lPSJCb29rIFNlY3Rpb24iPjU8L3JlZi10eXBlPjxjb250cmlidXRvcnM+PGF1dGhvcnM+
PGF1dGhvcj5Ib3JzdG1hbiBLLCAgIFNtYW5kICAgQy48L2F1dGhvcj48L2F1dGhvcnM+PHNlY29u
ZGFyeS1hdXRob3JzPjxhdXRob3I+RGUgVnJpZXMgRywgSG9yc3RtYW4gSywgZWRpdG9ycy48L2F1
dGhvcj48L3NlY29uZGFyeS1hdXRob3JzPjwvY29udHJpYnV0b3JzPjx0aXRsZXM+PHRpdGxlPkRl
dGVjdGluZyBmYW1pbGlhbCBoeXBlcmNob2xlc3Rlcm9sZW1pYTogZXNjYXBpbmcgdGhlIGZhbWls
eSBoaXN0b3J5P8KgPC90aXRsZT48c2Vjb25kYXJ5LXRpdGxlPkdlbmV0aWNzIGZyb20gdGhlIGxh
Ym9yYXRvcnkgdG8gc29jaWV0eTogU29jaWV0YWwgbGVhcm5pbmcgYXMgYW4gYWx0ZXJuYXRpdmUg
dG8gcmVndWxhdGlvbi7CoDwvc2Vjb25kYXJ5LXRpdGxlPjwvdGl0bGVzPjxwYWdlcz45MOKAkzEx
Ny4gIMKgICDCoCAgwqAgIMKgPC9wYWdlcz48ZGF0ZXM+PHllYXI+MjAwODwveWVhcj48L2RhdGVz
PjxwdWItbG9jYXRpb24+QmFzaW5nc3Rva2UsIFVLPC9wdWItbG9jYXRpb24+PHB1Ymxpc2hlcj5Q
YWxncmF2ZSBNYWNtaWxsYW48L3B1Ymxpc2hlcj48dXJscz48L3VybHM+PC9yZWNvcmQ+PC9DaXRl
PjxDaXRlPjxBdXRob3I+dmFuIE1hYXJsZTwvQXV0aG9yPjxZZWFyPjIwMDE8L1llYXI+PFJlY051
bT40MDQ8L1JlY051bT48SURUZXh0PkhvdyBkaXN0dXJiaW5nIGlzIGl0IHRvIGJlIGFwcHJvYWNo
ZWQgZm9yIGEgZ2VuZXRpYyBjYXNjYWRlIHNjcmVlbmluZyBwcm9ncmFtbWUgZm9yIGZhbWlsaWFs
IGh5cGVyY2hvbGVzdGVyb2xhZW1pYT8gUHN5Y2hvbG9naWNhbCBpbXBhY3QgYW5kIHNjcmVlbmVl
cyZhcG9zOyB2aWV3czwvSURUZXh0PjxyZWNvcmQ+PHJlYy1udW1iZXI+NDA0PC9yZWMtbnVtYmVy
Pjxmb3JlaWduLWtleXM+PGtleSBhcHA9IkVOIiBkYi1pZD0idDJwOXRkdzV1c2Z6czZlMnRmMXgw
djlpZno1c3AwNWVzc3oyIiB0aW1lc3RhbXA9IjE2NTI3MDkxMTkiPjQwNDwva2V5PjwvZm9yZWln
bi1rZXlzPjxyZWYtdHlwZSBuYW1lPSJKb3VybmFsIEFydGljbGUiPjE3PC9yZWYtdHlwZT48Y29u
dHJpYnV0b3JzPjxhdXRob3JzPjxhdXRob3I+dmFuIE1hYXJsZSwgTS4gQy48L2F1dGhvcj48YXV0
aG9yPlN0b3V0aGFyZCwgTS4gRS48L2F1dGhvcj48YXV0aG9yPk1hcmFuZy12YW4gZGUgTWhlZW4s
IFAuIEouPC9hdXRob3I+PGF1dGhvcj5LbGF6aW5nYSwgTi4gUy48L2F1dGhvcj48YXV0aG9yPkJv
bnNlbCwgRy4gSi48L2F1dGhvcj48L2F1dGhvcnM+PC9jb250cmlidXRvcnM+PGF1dGgtYWRkcmVz
cz5EZXBhcnRtZW50IG9mIFNvY2lhbCBNZWRpY2luZSwgQWNhZGVtaWMgTWVkaWNhbCBDZW50cmUs
IFVuaXZlcnNpdHkgb2YgQW1zdGVyZGFtLCBQTyBCb3ggMjI3MDAsIE5MLTExMDAgREUgQW1zdGVy
ZGFtIChUaGUgTmV0aGVybGFuZHMpLiBtLmMudmFubWFhcmxlQGFtYy51dmEubmw8L2F1dGgtYWRk
cmVzcz48dGl0bGVzPjx0aXRsZT5Ib3cgZGlzdHVyYmluZyBpcyBpdCB0byBiZSBhcHByb2FjaGVk
IGZvciBhIGdlbmV0aWMgY2FzY2FkZSBzY3JlZW5pbmcgcHJvZ3JhbW1lIGZvciBmYW1pbGlhbCBo
eXBlcmNob2xlc3Rlcm9sYWVtaWE/IFBzeWNob2xvZ2ljYWwgaW1wYWN0IGFuZCBzY3JlZW5lZXMm
YXBvczsgdmlld3M8L3RpdGxlPjxzZWNvbmRhcnktdGl0bGU+Q29tbXVuaXR5IEdlbmV0PC9zZWNv
bmRhcnktdGl0bGU+PGFsdC10aXRsZT5Db21tdW5pdHkgZ2VuZXRpY3M8L2FsdC10aXRsZT48c2hv
cnQtdGl0bGU+SG93IGRpc3R1cmJpbmcgaXMgaXQgdG8gYmUgYXBwcm9hY2hlZCBmb3IgYSBnZW5l
dGljIGNhc2NhZGUgc2NyZWVuaW5nIHByb2dyYW1tZSBmb3IgZmFtaWxpYWwgaHlwZXJjaG9sZXN0
ZXJvbGFlbWlhPyBQc3ljaG9sb2dpY2FsIGltcGFjdCBhbmQgc2NyZWVuZWVzJmFwb3M7IHZpZXdz
PC9zaG9ydC10aXRsZT48L3RpdGxlcz48cGVyaW9kaWNhbD48ZnVsbC10aXRsZT5Db21tdW5pdHkg
R2VuZXQ8L2Z1bGwtdGl0bGU+PC9wZXJpb2RpY2FsPjxhbHQtcGVyaW9kaWNhbD48ZnVsbC10aXRs
ZT5Db21tdW5pdHkgR2VuZXQ8L2Z1bGwtdGl0bGU+PGFiYnItMT5Db21tdW5pdHkgZ2VuZXRpY3M8
L2FiYnItMT48L2FsdC1wZXJpb2RpY2FsPjxwYWdlcz4yNDQtNTI8L3BhZ2VzPjx2b2x1bWU+NDwv
dm9sdW1lPjxudW1iZXI+NDwvbnVtYmVyPjxlZGl0aW9uPjIwMDMvMDUvMjA8L2VkaXRpb24+PGtl
eXdvcmRzPjxrZXl3b3JkPkFnZSBGYWN0b3JzPC9rZXl3b3JkPjxrZXl3b3JkPipBdHRpdHVkZTwv
a2V5d29yZD48a2V5d29yZD5Db21tdW5pY2F0aW9uPC9rZXl3b3JkPjxrZXl3b3JkPkV2YWx1YXRp
b24gU3R1ZGllcyBhcyBUb3BpYzwva2V5d29yZD48a2V5d29yZD5GYW1pbHk8L2tleXdvcmQ+PGtl
eXdvcmQ+R2VuZXRpYyBUZXN0aW5nL29yZ2FuaXphdGlvbiAmYW1wOyBhZG1pbmlzdHJhdGlvbi8q
cHN5Y2hvbG9neTwva2V5d29yZD48a2V5d29yZD5IdW1hbnM8L2tleXdvcmQ+PGtleXdvcmQ+SHlw
ZXJsaXBvcHJvdGVpbmVtaWEgVHlwZSBJSS8qZ2VuZXRpY3MvKnBzeWNob2xvZ3k8L2tleXdvcmQ+
PGtleXdvcmQ+TmV0aGVybGFuZHM8L2tleXdvcmQ+PGtleXdvcmQ+UXVhbGl0eSBvZiBMaWZlPC9r
ZXl3b3JkPjxrZXl3b3JkPlN0cmVzcywgUHN5Y2hvbG9naWNhbC8qcHN5Y2hvbG9neTwva2V5d29y
ZD48a2V5d29yZD5TdXJ2ZXlzIGFuZCBRdWVzdGlvbm5haXJlczwva2V5d29yZD48a2V5d29yZD5F
bXBpcmljYWwgQXBwcm9hY2g8L2tleXdvcmQ+PGtleXdvcmQ+R2VuZXRpY3MgYW5kIFJlcHJvZHVj
dGlvbjwva2V5d29yZD48L2tleXdvcmRzPjxkYXRlcz48eWVhcj4yMDAxPC95ZWFyPjwvZGF0ZXM+
PGlzYm4+MTQyMi0yNzk1IChQcmludCkgMTQyMi0yNzk1IChMaW5raW5nKTwvaXNibj48YWNjZXNz
aW9uLW51bT4xMjc1MTQ4NzwvYWNjZXNzaW9uLW51bT48dXJscz48cmVsYXRlZC11cmxzPjx1cmw+
aHR0cHM6Ly93d3cubmNiaS5ubG0ubmloLmdvdi9wdWJtZWQvMTI3NTE0ODc8L3VybD48L3JlbGF0
ZWQtdXJscz48L3VybHM+PGVsZWN0cm9uaWMtcmVzb3VyY2UtbnVtPjEwLjExNTkvMDAwMDY0MjAw
PC9lbGVjdHJvbmljLXJlc291cmNlLW51bT48cmVtb3RlLWRhdGFiYXNlLXByb3ZpZGVyPktpZTwv
cmVtb3RlLWRhdGFiYXNlLXByb3ZpZGVyPjxsYW5ndWFnZT5lbmc8L2xhbmd1YWdlPjwvcmVjb3Jk
PjwvQ2l0ZT48L0VuZE5vdGU+AG==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PEVuZE5vdGU+PENpdGU+PEF1dGhvcj5Ib3JzdG1hbiBLPC9BdXRob3I+PFllYXI+MjAwODwvWWVh
cj48UmVjTnVtPjQ5MjwvUmVjTnVtPjxJRFRleHQ+RGV0ZWN0aW5nIGZhbWlsaWFsIGh5cGVyY2hv
bGVzdGVyb2xlbWlhOiBlc2NhcGluZyB0aGUgZmFtaWx5IGhpc3Rvcnk/wqA8L0lEVGV4dD48RGlz
cGxheVRleHQ+PHN0eWxlIGZhY2U9InN1cGVyc2NyaXB0Ij45OCwgMTc0PC9zdHlsZT48L0Rpc3Bs
YXlUZXh0PjxyZWNvcmQ+PHJlYy1udW1iZXI+NDkyPC9yZWMtbnVtYmVyPjxmb3JlaWduLWtleXM+
PGtleSBhcHA9IkVOIiBkYi1pZD0idDJwOXRkdzV1c2Z6czZlMnRmMXgwdjlpZno1c3AwNWVzc3oy
IiB0aW1lc3RhbXA9IjE2NTMxNjY1OTkiPjQ5Mjwva2V5PjwvZm9yZWlnbi1rZXlzPjxyZWYtdHlw
ZSBuYW1lPSJCb29rIFNlY3Rpb24iPjU8L3JlZi10eXBlPjxjb250cmlidXRvcnM+PGF1dGhvcnM+
PGF1dGhvcj5Ib3JzdG1hbiBLLCAgIFNtYW5kICAgQy48L2F1dGhvcj48L2F1dGhvcnM+PHNlY29u
ZGFyeS1hdXRob3JzPjxhdXRob3I+RGUgVnJpZXMgRywgSG9yc3RtYW4gSywgZWRpdG9ycy48L2F1
dGhvcj48L3NlY29uZGFyeS1hdXRob3JzPjwvY29udHJpYnV0b3JzPjx0aXRsZXM+PHRpdGxlPkRl
dGVjdGluZyBmYW1pbGlhbCBoeXBlcmNob2xlc3Rlcm9sZW1pYTogZXNjYXBpbmcgdGhlIGZhbWls
eSBoaXN0b3J5P8KgPC90aXRsZT48c2Vjb25kYXJ5LXRpdGxlPkdlbmV0aWNzIGZyb20gdGhlIGxh
Ym9yYXRvcnkgdG8gc29jaWV0eTogU29jaWV0YWwgbGVhcm5pbmcgYXMgYW4gYWx0ZXJuYXRpdmUg
dG8gcmVndWxhdGlvbi7CoDwvc2Vjb25kYXJ5LXRpdGxlPjwvdGl0bGVzPjxwYWdlcz45MOKAkzEx
Ny4gIMKgICDCoCAgwqAgIMKgPC9wYWdlcz48ZGF0ZXM+PHllYXI+MjAwODwveWVhcj48L2RhdGVz
PjxwdWItbG9jYXRpb24+QmFzaW5nc3Rva2UsIFVLPC9wdWItbG9jYXRpb24+PHB1Ymxpc2hlcj5Q
YWxncmF2ZSBNYWNtaWxsYW48L3B1Ymxpc2hlcj48dXJscz48L3VybHM+PC9yZWNvcmQ+PC9DaXRl
PjxDaXRlPjxBdXRob3I+dmFuIE1hYXJsZTwvQXV0aG9yPjxZZWFyPjIwMDE8L1llYXI+PFJlY051
bT40MDQ8L1JlY051bT48SURUZXh0PkhvdyBkaXN0dXJiaW5nIGlzIGl0IHRvIGJlIGFwcHJvYWNo
ZWQgZm9yIGEgZ2VuZXRpYyBjYXNjYWRlIHNjcmVlbmluZyBwcm9ncmFtbWUgZm9yIGZhbWlsaWFs
IGh5cGVyY2hvbGVzdGVyb2xhZW1pYT8gUHN5Y2hvbG9naWNhbCBpbXBhY3QgYW5kIHNjcmVlbmVl
cyZhcG9zOyB2aWV3czwvSURUZXh0PjxyZWNvcmQ+PHJlYy1udW1iZXI+NDA0PC9yZWMtbnVtYmVy
Pjxmb3JlaWduLWtleXM+PGtleSBhcHA9IkVOIiBkYi1pZD0idDJwOXRkdzV1c2Z6czZlMnRmMXgw
djlpZno1c3AwNWVzc3oyIiB0aW1lc3RhbXA9IjE2NTI3MDkxMTkiPjQwNDwva2V5PjwvZm9yZWln
bi1rZXlzPjxyZWYtdHlwZSBuYW1lPSJKb3VybmFsIEFydGljbGUiPjE3PC9yZWYtdHlwZT48Y29u
dHJpYnV0b3JzPjxhdXRob3JzPjxhdXRob3I+dmFuIE1hYXJsZSwgTS4gQy48L2F1dGhvcj48YXV0
aG9yPlN0b3V0aGFyZCwgTS4gRS48L2F1dGhvcj48YXV0aG9yPk1hcmFuZy12YW4gZGUgTWhlZW4s
IFAuIEouPC9hdXRob3I+PGF1dGhvcj5LbGF6aW5nYSwgTi4gUy48L2F1dGhvcj48YXV0aG9yPkJv
bnNlbCwgRy4gSi48L2F1dGhvcj48L2F1dGhvcnM+PC9jb250cmlidXRvcnM+PGF1dGgtYWRkcmVz
cz5EZXBhcnRtZW50IG9mIFNvY2lhbCBNZWRpY2luZSwgQWNhZGVtaWMgTWVkaWNhbCBDZW50cmUs
IFVuaXZlcnNpdHkgb2YgQW1zdGVyZGFtLCBQTyBCb3ggMjI3MDAsIE5MLTExMDAgREUgQW1zdGVy
ZGFtIChUaGUgTmV0aGVybGFuZHMpLiBtLmMudmFubWFhcmxlQGFtYy51dmEubmw8L2F1dGgtYWRk
cmVzcz48dGl0bGVzPjx0aXRsZT5Ib3cgZGlzdHVyYmluZyBpcyBpdCB0byBiZSBhcHByb2FjaGVk
IGZvciBhIGdlbmV0aWMgY2FzY2FkZSBzY3JlZW5pbmcgcHJvZ3JhbW1lIGZvciBmYW1pbGlhbCBo
eXBlcmNob2xlc3Rlcm9sYWVtaWE/IFBzeWNob2xvZ2ljYWwgaW1wYWN0IGFuZCBzY3JlZW5lZXMm
YXBvczsgdmlld3M8L3RpdGxlPjxzZWNvbmRhcnktdGl0bGU+Q29tbXVuaXR5IEdlbmV0PC9zZWNv
bmRhcnktdGl0bGU+PGFsdC10aXRsZT5Db21tdW5pdHkgZ2VuZXRpY3M8L2FsdC10aXRsZT48c2hv
cnQtdGl0bGU+SG93IGRpc3R1cmJpbmcgaXMgaXQgdG8gYmUgYXBwcm9hY2hlZCBmb3IgYSBnZW5l
dGljIGNhc2NhZGUgc2NyZWVuaW5nIHByb2dyYW1tZSBmb3IgZmFtaWxpYWwgaHlwZXJjaG9sZXN0
ZXJvbGFlbWlhPyBQc3ljaG9sb2dpY2FsIGltcGFjdCBhbmQgc2NyZWVuZWVzJmFwb3M7IHZpZXdz
PC9zaG9ydC10aXRsZT48L3RpdGxlcz48cGVyaW9kaWNhbD48ZnVsbC10aXRsZT5Db21tdW5pdHkg
R2VuZXQ8L2Z1bGwtdGl0bGU+PC9wZXJpb2RpY2FsPjxhbHQtcGVyaW9kaWNhbD48ZnVsbC10aXRs
ZT5Db21tdW5pdHkgR2VuZXQ8L2Z1bGwtdGl0bGU+PGFiYnItMT5Db21tdW5pdHkgZ2VuZXRpY3M8
L2FiYnItMT48L2FsdC1wZXJpb2RpY2FsPjxwYWdlcz4yNDQtNTI8L3BhZ2VzPjx2b2x1bWU+NDwv
dm9sdW1lPjxudW1iZXI+NDwvbnVtYmVyPjxlZGl0aW9uPjIwMDMvMDUvMjA8L2VkaXRpb24+PGtl
eXdvcmRzPjxrZXl3b3JkPkFnZSBGYWN0b3JzPC9rZXl3b3JkPjxrZXl3b3JkPipBdHRpdHVkZTwv
a2V5d29yZD48a2V5d29yZD5Db21tdW5pY2F0aW9uPC9rZXl3b3JkPjxrZXl3b3JkPkV2YWx1YXRp
b24gU3R1ZGllcyBhcyBUb3BpYzwva2V5d29yZD48a2V5d29yZD5GYW1pbHk8L2tleXdvcmQ+PGtl
eXdvcmQ+R2VuZXRpYyBUZXN0aW5nL29yZ2FuaXphdGlvbiAmYW1wOyBhZG1pbmlzdHJhdGlvbi8q
cHN5Y2hvbG9neTwva2V5d29yZD48a2V5d29yZD5IdW1hbnM8L2tleXdvcmQ+PGtleXdvcmQ+SHlw
ZXJsaXBvcHJvdGVpbmVtaWEgVHlwZSBJSS8qZ2VuZXRpY3MvKnBzeWNob2xvZ3k8L2tleXdvcmQ+
PGtleXdvcmQ+TmV0aGVybGFuZHM8L2tleXdvcmQ+PGtleXdvcmQ+UXVhbGl0eSBvZiBMaWZlPC9r
ZXl3b3JkPjxrZXl3b3JkPlN0cmVzcywgUHN5Y2hvbG9naWNhbC8qcHN5Y2hvbG9neTwva2V5d29y
ZD48a2V5d29yZD5TdXJ2ZXlzIGFuZCBRdWVzdGlvbm5haXJlczwva2V5d29yZD48a2V5d29yZD5F
bXBpcmljYWwgQXBwcm9hY2g8L2tleXdvcmQ+PGtleXdvcmQ+R2VuZXRpY3MgYW5kIFJlcHJvZHVj
dGlvbjwva2V5d29yZD48L2tleXdvcmRzPjxkYXRlcz48eWVhcj4yMDAxPC95ZWFyPjwvZGF0ZXM+
PGlzYm4+MTQyMi0yNzk1IChQcmludCkgMTQyMi0yNzk1IChMaW5raW5nKTwvaXNibj48YWNjZXNz
aW9uLW51bT4xMjc1MTQ4NzwvYWNjZXNzaW9uLW51bT48dXJscz48cmVsYXRlZC11cmxzPjx1cmw+
aHR0cHM6Ly93d3cubmNiaS5ubG0ubmloLmdvdi9wdWJtZWQvMTI3NTE0ODc8L3VybD48L3JlbGF0
ZWQtdXJscz48L3VybHM+PGVsZWN0cm9uaWMtcmVzb3VyY2UtbnVtPjEwLjExNTkvMDAwMDY0MjAw
PC9lbGVjdHJvbmljLXJlc291cmNlLW51bT48cmVtb3RlLWRhdGFiYXNlLXByb3ZpZGVyPktpZTwv
cmVtb3RlLWRhdGFiYXNlLXByb3ZpZGVyPjxsYW5ndWFnZT5lbmc8L2xhbmd1YWdlPjwvcmVjb3Jk
PjwvQ2l0ZT48L0VuZE5vdGU+AG==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98, 174</w:t>
      </w:r>
      <w:r w:rsidR="003B022A">
        <w:rPr>
          <w:rFonts w:eastAsia="Calibri" w:cs="Arial"/>
          <w:color w:val="000000" w:themeColor="text1"/>
          <w:shd w:val="clear" w:color="auto" w:fill="E6E6E6"/>
        </w:rPr>
        <w:fldChar w:fldCharType="end"/>
      </w:r>
      <w:r w:rsidRPr="00CB79F2">
        <w:rPr>
          <w:rFonts w:eastAsia="Calibri" w:cs="Arial"/>
          <w:color w:val="000000" w:themeColor="text1"/>
        </w:rPr>
        <w:t>.</w:t>
      </w:r>
      <w:r w:rsidR="00895586" w:rsidRPr="00CB79F2">
        <w:rPr>
          <w:rFonts w:eastAsia="Calibri" w:cs="Arial"/>
          <w:color w:val="000000" w:themeColor="text1"/>
        </w:rPr>
        <w:t xml:space="preserve"> </w:t>
      </w:r>
      <w:r w:rsidRPr="00CB79F2">
        <w:rPr>
          <w:rFonts w:eastAsia="Calibri" w:cs="Arial"/>
          <w:color w:val="000000" w:themeColor="text1"/>
        </w:rPr>
        <w:t xml:space="preserve">A recent systematic review of ten studies found that identification of new cases per index case tended to be greater where direct contact was used </w:t>
      </w:r>
      <w:r w:rsidR="003B022A">
        <w:rPr>
          <w:rFonts w:eastAsia="Calibri" w:cs="Arial"/>
          <w:color w:val="000000" w:themeColor="text1"/>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Pr>
          <w:rFonts w:eastAsia="Calibri" w:cs="Arial"/>
          <w:color w:val="000000" w:themeColor="text1"/>
          <w:shd w:val="clear" w:color="auto" w:fill="E6E6E6"/>
        </w:rPr>
        <w:instrText xml:space="preserve"> ADDIN EN.CITE </w:instrText>
      </w:r>
      <w:r w:rsidR="007D477D">
        <w:rPr>
          <w:rFonts w:eastAsia="Calibri" w:cs="Arial"/>
          <w:color w:val="000000" w:themeColor="text1"/>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Pr>
          <w:rFonts w:eastAsia="Calibri" w:cs="Arial"/>
          <w:color w:val="000000" w:themeColor="text1"/>
          <w:shd w:val="clear" w:color="auto" w:fill="E6E6E6"/>
        </w:rPr>
        <w:instrText xml:space="preserve"> ADDIN EN.CITE.DATA </w:instrText>
      </w:r>
      <w:r w:rsidR="007D477D">
        <w:rPr>
          <w:rFonts w:eastAsia="Calibri" w:cs="Arial"/>
          <w:color w:val="000000" w:themeColor="text1"/>
          <w:shd w:val="clear" w:color="auto" w:fill="E6E6E6"/>
        </w:rPr>
      </w:r>
      <w:r w:rsidR="007D477D">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F80015" w:rsidRPr="00F80015">
        <w:rPr>
          <w:rFonts w:eastAsia="Calibri" w:cs="Arial"/>
          <w:noProof/>
          <w:color w:val="000000" w:themeColor="text1"/>
          <w:vertAlign w:val="superscript"/>
        </w:rPr>
        <w:t>27</w:t>
      </w:r>
      <w:r w:rsidR="003B022A">
        <w:rPr>
          <w:rFonts w:eastAsia="Calibri" w:cs="Arial"/>
          <w:color w:val="000000" w:themeColor="text1"/>
          <w:shd w:val="clear" w:color="auto" w:fill="E6E6E6"/>
        </w:rPr>
        <w:fldChar w:fldCharType="end"/>
      </w:r>
      <w:r w:rsidR="00D111E0" w:rsidRPr="00CB79F2">
        <w:rPr>
          <w:rFonts w:eastAsia="Calibri" w:cs="Arial"/>
          <w:color w:val="000000" w:themeColor="text1"/>
        </w:rPr>
        <w:t>.</w:t>
      </w:r>
    </w:p>
    <w:p w14:paraId="6D9F1FCF" w14:textId="1AFA942B"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Qualitative work in this context has been relatively limited with little consensus and mixed views about the approach to cascade </w:t>
      </w:r>
      <w:r w:rsidR="00336A98">
        <w:rPr>
          <w:rFonts w:eastAsia="Calibri" w:cs="Arial"/>
          <w:color w:val="000000" w:themeColor="text1"/>
        </w:rPr>
        <w:t>test</w:t>
      </w:r>
      <w:r w:rsidRPr="00CB79F2">
        <w:rPr>
          <w:rFonts w:eastAsia="Calibri" w:cs="Arial"/>
          <w:color w:val="000000" w:themeColor="text1"/>
        </w:rPr>
        <w:t xml:space="preserve">ing. Exploration of index patients’ experiences in Scotland favoured indirect cascade </w:t>
      </w:r>
      <w:r w:rsidR="00336A98">
        <w:rPr>
          <w:rFonts w:eastAsia="Calibri" w:cs="Arial"/>
          <w:color w:val="000000" w:themeColor="text1"/>
        </w:rPr>
        <w:t>test</w:t>
      </w:r>
      <w:r w:rsidRPr="00CB79F2">
        <w:rPr>
          <w:rFonts w:eastAsia="Calibri" w:cs="Arial"/>
          <w:color w:val="000000" w:themeColor="text1"/>
        </w:rPr>
        <w:t xml:space="preserve">ing </w:t>
      </w:r>
      <w:r w:rsidR="003B022A">
        <w:rPr>
          <w:rFonts w:eastAsia="Calibri" w:cs="Arial"/>
          <w:color w:val="000000" w:themeColor="text1"/>
          <w:shd w:val="clear" w:color="auto" w:fill="E6E6E6"/>
        </w:rPr>
        <w:fldChar w:fldCharType="begin"/>
      </w:r>
      <w:r w:rsidR="00C35B5E">
        <w:rPr>
          <w:rFonts w:eastAsia="Calibri" w:cs="Arial"/>
          <w:color w:val="000000" w:themeColor="text1"/>
          <w:shd w:val="clear" w:color="auto" w:fill="E6E6E6"/>
        </w:rPr>
        <w:instrText xml:space="preserve"> ADDIN EN.CITE &lt;EndNote&gt;&lt;Cite&gt;&lt;Author&gt;Hallowell&lt;/Author&gt;&lt;Year&gt;2011&lt;/Year&gt;&lt;RecNum&gt;91&lt;/RecNum&gt;&lt;IDText&gt;Patients&amp;apos; experiences and views of cascade screening for familial hypercholesterolemia (FH): a qualitative study&lt;/IDText&gt;&lt;DisplayText&gt;&lt;style face="superscript"&gt;175&lt;/style&gt;&lt;/DisplayText&gt;&lt;record&gt;&lt;rec-number&gt;91&lt;/rec-number&gt;&lt;foreign-keys&gt;&lt;key app="EN" db-id="r900sv9flfazpbedwsuppww40aptwsx5razd" timestamp="1629131187"&gt;91&lt;/key&gt;&lt;/foreign-keys&gt;&lt;ref-type name="Journal Article"&gt;17&lt;/ref-type&gt;&lt;contributors&gt;&lt;authors&gt;&lt;author&gt;Hallowell, N.&lt;/author&gt;&lt;author&gt;Jenkins, N.&lt;/author&gt;&lt;author&gt;Douglas, M.&lt;/author&gt;&lt;author&gt;Walker, S.&lt;/author&gt;&lt;author&gt;Finnie, R.&lt;/author&gt;&lt;author&gt;Porteous, M.&lt;/author&gt;&lt;author&gt;Lawton, J.&lt;/author&gt;&lt;/authors&gt;&lt;/contributors&gt;&lt;auth-address&gt;Institute of Health and Society, Newcastle University, Newcastle, UK, Nina.Hallowell@ncl.ac.uk.&lt;/auth-address&gt;&lt;titles&gt;&lt;title&gt;Patients&amp;apos; experiences and views of cascade screening for familial hypercholesterolemia (FH): a qualitative study&lt;/title&gt;&lt;secondary-title&gt;J Community Genet&lt;/secondary-title&gt;&lt;alt-title&gt;J Community Genet&lt;/alt-title&gt;&lt;/titles&gt;&lt;periodical&gt;&lt;full-title&gt;Journal of community genetics&lt;/full-title&gt;&lt;abbr-1&gt;J Community Genet&lt;/abbr-1&gt;&lt;/periodical&gt;&lt;alt-periodical&gt;&lt;full-title&gt;Journal of community genetics&lt;/full-title&gt;&lt;abbr-1&gt;J Community Genet&lt;/abbr-1&gt;&lt;/alt-periodical&gt;&lt;pages&gt;249-57&lt;/pages&gt;&lt;volume&gt;2&lt;/volume&gt;&lt;number&gt;4&lt;/number&gt;&lt;edition&gt;2011/11/24&lt;/edition&gt;&lt;dates&gt;&lt;year&gt;2011&lt;/year&gt;&lt;pub-dates&gt;&lt;date&gt;Dec&lt;/date&gt;&lt;/pub-dates&gt;&lt;/dates&gt;&lt;publisher&gt;Springer-Verlag&lt;/publisher&gt;&lt;isbn&gt;1868-6001 (Electronic)&amp;#xD;1868-310X (Linking)&lt;/isbn&gt;&lt;accession-num&gt;22109877&lt;/accession-num&gt;&lt;urls&gt;&lt;related-urls&gt;&lt;url&gt;https://www.ncbi.nlm.nih.gov/pubmed/22109877&lt;/url&gt;&lt;/related-urls&gt;&lt;/urls&gt;&lt;custom2&gt;PMC3215780&lt;/custom2&gt;&lt;electronic-resource-num&gt;10.1007/s12687-011-0064-y&lt;/electronic-resource-num&gt;&lt;remote-database-name&gt;PubMed&lt;/remote-database-name&gt;&lt;language&gt;eng&lt;/language&gt;&lt;/record&gt;&lt;/Cite&gt;&lt;/EndNote&gt;</w:instrText>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175</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However indirect contact by index patients may lead to inadequate counselling and sense of obligation to be tested in solidarity with other family members </w:t>
      </w:r>
      <w:r w:rsidR="003B022A">
        <w:rPr>
          <w:rFonts w:eastAsia="Calibri" w:cs="Arial"/>
          <w:color w:val="000000" w:themeColor="text1"/>
          <w:shd w:val="clear" w:color="auto" w:fill="E6E6E6"/>
        </w:rPr>
        <w:fldChar w:fldCharType="begin">
          <w:fldData xml:space="preserve">PEVuZE5vdGU+PENpdGU+PEF1dGhvcj52YW4gTWFhcmxlPC9BdXRob3I+PFllYXI+MjAwMTwvWWVh
cj48UmVjTnVtPjQwNDwvUmVjTnVtPjxJRFRleHQ+SG93IGRpc3R1cmJpbmcgaXMgaXQgdG8gYmUg
YXBwcm9hY2hlZCBmb3IgYSBnZW5ldGljIGNhc2NhZGUgc2NyZWVuaW5nIHByb2dyYW1tZSBmb3Ig
ZmFtaWxpYWwgaHlwZXJjaG9sZXN0ZXJvbGFlbWlhPyBQc3ljaG9sb2dpY2FsIGltcGFjdCBhbmQg
c2NyZWVuZWVzJmFwb3M7IHZpZXdzPC9JRFRleHQ+PERpc3BsYXlUZXh0PjxzdHlsZSBmYWNlPSJz
dXBlcnNjcmlwdCI+OTg8L3N0eWxlPjwvRGlzcGxheVRleHQ+PHJlY29yZD48cmVjLW51bWJlcj40
MDQ8L3JlYy1udW1iZXI+PGZvcmVpZ24ta2V5cz48a2V5IGFwcD0iRU4iIGRiLWlkPSJ0MnA5dGR3
NXVzZnpzNmUydGYxeDB2OWlmejVzcDA1ZXNzejIiIHRpbWVzdGFtcD0iMTY1MjcwOTExOSI+NDA0
PC9rZXk+PC9mb3JlaWduLWtleXM+PHJlZi10eXBlIG5hbWU9IkpvdXJuYWwgQXJ0aWNsZSI+MTc8
L3JlZi10eXBlPjxjb250cmlidXRvcnM+PGF1dGhvcnM+PGF1dGhvcj52YW4gTWFhcmxlLCBNLiBD
LjwvYXV0aG9yPjxhdXRob3I+U3RvdXRoYXJkLCBNLiBFLjwvYXV0aG9yPjxhdXRob3I+TWFyYW5n
LXZhbiBkZSBNaGVlbiwgUC4gSi48L2F1dGhvcj48YXV0aG9yPktsYXppbmdhLCBOLiBTLjwvYXV0
aG9yPjxhdXRob3I+Qm9uc2VsLCBHLiBKLjwvYXV0aG9yPjwvYXV0aG9ycz48L2NvbnRyaWJ1dG9y
cz48YXV0aC1hZGRyZXNzPkRlcGFydG1lbnQgb2YgU29jaWFsIE1lZGljaW5lLCBBY2FkZW1pYyBN
ZWRpY2FsIENlbnRyZSwgVW5pdmVyc2l0eSBvZiBBbXN0ZXJkYW0sIFBPIEJveCAyMjcwMCwgTkwt
MTEwMCBERSBBbXN0ZXJkYW0gKFRoZSBOZXRoZXJsYW5kcykuIG0uYy52YW5tYWFybGVAYW1jLnV2
YS5ubDwvYXV0aC1hZGRyZXNzPjx0aXRsZXM+PHRpdGxlPkhvdyBkaXN0dXJiaW5nIGlzIGl0IHRv
IGJlIGFwcHJvYWNoZWQgZm9yIGEgZ2VuZXRpYyBjYXNjYWRlIHNjcmVlbmluZyBwcm9ncmFtbWUg
Zm9yIGZhbWlsaWFsIGh5cGVyY2hvbGVzdGVyb2xhZW1pYT8gUHN5Y2hvbG9naWNhbCBpbXBhY3Qg
YW5kIHNjcmVlbmVlcyZhcG9zOyB2aWV3czwvdGl0bGU+PHNlY29uZGFyeS10aXRsZT5Db21tdW5p
dHkgR2VuZXQ8L3NlY29uZGFyeS10aXRsZT48YWx0LXRpdGxlPkNvbW11bml0eSBnZW5ldGljczwv
YWx0LXRpdGxlPjxzaG9ydC10aXRsZT5Ib3cgZGlzdHVyYmluZyBpcyBpdCB0byBiZSBhcHByb2Fj
aGVkIGZvciBhIGdlbmV0aWMgY2FzY2FkZSBzY3JlZW5pbmcgcHJvZ3JhbW1lIGZvciBmYW1pbGlh
bCBoeXBlcmNob2xlc3Rlcm9sYWVtaWE/IFBzeWNob2xvZ2ljYWwgaW1wYWN0IGFuZCBzY3JlZW5l
ZXMmYXBvczsgdmlld3M8L3Nob3J0LXRpdGxlPjwvdGl0bGVzPjxwZXJpb2RpY2FsPjxmdWxsLXRp
dGxlPkNvbW11bml0eSBHZW5ldDwvZnVsbC10aXRsZT48L3BlcmlvZGljYWw+PGFsdC1wZXJpb2Rp
Y2FsPjxmdWxsLXRpdGxlPkNvbW11bml0eSBHZW5ldDwvZnVsbC10aXRsZT48YWJici0xPkNvbW11
bml0eSBnZW5ldGljczwvYWJici0xPjwvYWx0LXBlcmlvZGljYWw+PHBhZ2VzPjI0NC01MjwvcGFn
ZXM+PHZvbHVtZT40PC92b2x1bWU+PG51bWJlcj40PC9udW1iZXI+PGVkaXRpb24+MjAwMy8wNS8y
MDwvZWRpdGlvbj48a2V5d29yZHM+PGtleXdvcmQ+QWdlIEZhY3RvcnM8L2tleXdvcmQ+PGtleXdv
cmQ+KkF0dGl0dWRlPC9rZXl3b3JkPjxrZXl3b3JkPkNvbW11bmljYXRpb248L2tleXdvcmQ+PGtl
eXdvcmQ+RXZhbHVhdGlvbiBTdHVkaWVzIGFzIFRvcGljPC9rZXl3b3JkPjxrZXl3b3JkPkZhbWls
eTwva2V5d29yZD48a2V5d29yZD5HZW5ldGljIFRlc3Rpbmcvb3JnYW5pemF0aW9uICZhbXA7IGFk
bWluaXN0cmF0aW9uLypwc3ljaG9sb2d5PC9rZXl3b3JkPjxrZXl3b3JkPkh1bWFuczwva2V5d29y
ZD48a2V5d29yZD5IeXBlcmxpcG9wcm90ZWluZW1pYSBUeXBlIElJLypnZW5ldGljcy8qcHN5Y2hv
bG9neTwva2V5d29yZD48a2V5d29yZD5OZXRoZXJsYW5kczwva2V5d29yZD48a2V5d29yZD5RdWFs
aXR5IG9mIExpZmU8L2tleXdvcmQ+PGtleXdvcmQ+U3RyZXNzLCBQc3ljaG9sb2dpY2FsLypwc3lj
aG9sb2d5PC9rZXl3b3JkPjxrZXl3b3JkPlN1cnZleXMgYW5kIFF1ZXN0aW9ubmFpcmVzPC9rZXl3
b3JkPjxrZXl3b3JkPkVtcGlyaWNhbCBBcHByb2FjaDwva2V5d29yZD48a2V5d29yZD5HZW5ldGlj
cyBhbmQgUmVwcm9kdWN0aW9uPC9rZXl3b3JkPjwva2V5d29yZHM+PGRhdGVzPjx5ZWFyPjIwMDE8
L3llYXI+PC9kYXRlcz48aXNibj4xNDIyLTI3OTUgKFByaW50KSAxNDIyLTI3OTUgKExpbmtpbmcp
PC9pc2JuPjxhY2Nlc3Npb24tbnVtPjEyNzUxNDg3PC9hY2Nlc3Npb24tbnVtPjx1cmxzPjxyZWxh
dGVkLXVybHM+PHVybD5odHRwczovL3d3dy5uY2JpLm5sbS5uaWguZ292L3B1Ym1lZC8xMjc1MTQ4
NzwvdXJsPjwvcmVsYXRlZC11cmxzPjwvdXJscz48ZWxlY3Ryb25pYy1yZXNvdXJjZS1udW0+MTAu
MTE1OS8wMDAwNjQyMDA8L2VsZWN0cm9uaWMtcmVzb3VyY2UtbnVtPjxyZW1vdGUtZGF0YWJhc2Ut
cHJvdmlkZXI+S2llPC9yZW1vdGUtZGF0YWJhc2UtcHJvdmlkZXI+PGxhbmd1YWdlPmVuZzwvbGFu
Z3VhZ2U+PC9yZWNvcmQ+PC9DaXRlPjwvRW5kTm90ZT5=
</w:fldData>
        </w:fldChar>
      </w:r>
      <w:r w:rsidR="004372AB">
        <w:rPr>
          <w:rFonts w:eastAsia="Calibri" w:cs="Arial"/>
          <w:color w:val="000000" w:themeColor="text1"/>
          <w:shd w:val="clear" w:color="auto" w:fill="E6E6E6"/>
        </w:rPr>
        <w:instrText xml:space="preserve"> ADDIN EN.CITE </w:instrText>
      </w:r>
      <w:r w:rsidR="004372AB">
        <w:rPr>
          <w:rFonts w:eastAsia="Calibri" w:cs="Arial"/>
          <w:color w:val="000000" w:themeColor="text1"/>
          <w:shd w:val="clear" w:color="auto" w:fill="E6E6E6"/>
        </w:rPr>
        <w:fldChar w:fldCharType="begin">
          <w:fldData xml:space="preserve">PEVuZE5vdGU+PENpdGU+PEF1dGhvcj52YW4gTWFhcmxlPC9BdXRob3I+PFllYXI+MjAwMTwvWWVh
cj48UmVjTnVtPjQwNDwvUmVjTnVtPjxJRFRleHQ+SG93IGRpc3R1cmJpbmcgaXMgaXQgdG8gYmUg
YXBwcm9hY2hlZCBmb3IgYSBnZW5ldGljIGNhc2NhZGUgc2NyZWVuaW5nIHByb2dyYW1tZSBmb3Ig
ZmFtaWxpYWwgaHlwZXJjaG9sZXN0ZXJvbGFlbWlhPyBQc3ljaG9sb2dpY2FsIGltcGFjdCBhbmQg
c2NyZWVuZWVzJmFwb3M7IHZpZXdzPC9JRFRleHQ+PERpc3BsYXlUZXh0PjxzdHlsZSBmYWNlPSJz
dXBlcnNjcmlwdCI+OTg8L3N0eWxlPjwvRGlzcGxheVRleHQ+PHJlY29yZD48cmVjLW51bWJlcj40
MDQ8L3JlYy1udW1iZXI+PGZvcmVpZ24ta2V5cz48a2V5IGFwcD0iRU4iIGRiLWlkPSJ0MnA5dGR3
NXVzZnpzNmUydGYxeDB2OWlmejVzcDA1ZXNzejIiIHRpbWVzdGFtcD0iMTY1MjcwOTExOSI+NDA0
PC9rZXk+PC9mb3JlaWduLWtleXM+PHJlZi10eXBlIG5hbWU9IkpvdXJuYWwgQXJ0aWNsZSI+MTc8
L3JlZi10eXBlPjxjb250cmlidXRvcnM+PGF1dGhvcnM+PGF1dGhvcj52YW4gTWFhcmxlLCBNLiBD
LjwvYXV0aG9yPjxhdXRob3I+U3RvdXRoYXJkLCBNLiBFLjwvYXV0aG9yPjxhdXRob3I+TWFyYW5n
LXZhbiBkZSBNaGVlbiwgUC4gSi48L2F1dGhvcj48YXV0aG9yPktsYXppbmdhLCBOLiBTLjwvYXV0
aG9yPjxhdXRob3I+Qm9uc2VsLCBHLiBKLjwvYXV0aG9yPjwvYXV0aG9ycz48L2NvbnRyaWJ1dG9y
cz48YXV0aC1hZGRyZXNzPkRlcGFydG1lbnQgb2YgU29jaWFsIE1lZGljaW5lLCBBY2FkZW1pYyBN
ZWRpY2FsIENlbnRyZSwgVW5pdmVyc2l0eSBvZiBBbXN0ZXJkYW0sIFBPIEJveCAyMjcwMCwgTkwt
MTEwMCBERSBBbXN0ZXJkYW0gKFRoZSBOZXRoZXJsYW5kcykuIG0uYy52YW5tYWFybGVAYW1jLnV2
YS5ubDwvYXV0aC1hZGRyZXNzPjx0aXRsZXM+PHRpdGxlPkhvdyBkaXN0dXJiaW5nIGlzIGl0IHRv
IGJlIGFwcHJvYWNoZWQgZm9yIGEgZ2VuZXRpYyBjYXNjYWRlIHNjcmVlbmluZyBwcm9ncmFtbWUg
Zm9yIGZhbWlsaWFsIGh5cGVyY2hvbGVzdGVyb2xhZW1pYT8gUHN5Y2hvbG9naWNhbCBpbXBhY3Qg
YW5kIHNjcmVlbmVlcyZhcG9zOyB2aWV3czwvdGl0bGU+PHNlY29uZGFyeS10aXRsZT5Db21tdW5p
dHkgR2VuZXQ8L3NlY29uZGFyeS10aXRsZT48YWx0LXRpdGxlPkNvbW11bml0eSBnZW5ldGljczwv
YWx0LXRpdGxlPjxzaG9ydC10aXRsZT5Ib3cgZGlzdHVyYmluZyBpcyBpdCB0byBiZSBhcHByb2Fj
aGVkIGZvciBhIGdlbmV0aWMgY2FzY2FkZSBzY3JlZW5pbmcgcHJvZ3JhbW1lIGZvciBmYW1pbGlh
bCBoeXBlcmNob2xlc3Rlcm9sYWVtaWE/IFBzeWNob2xvZ2ljYWwgaW1wYWN0IGFuZCBzY3JlZW5l
ZXMmYXBvczsgdmlld3M8L3Nob3J0LXRpdGxlPjwvdGl0bGVzPjxwZXJpb2RpY2FsPjxmdWxsLXRp
dGxlPkNvbW11bml0eSBHZW5ldDwvZnVsbC10aXRsZT48L3BlcmlvZGljYWw+PGFsdC1wZXJpb2Rp
Y2FsPjxmdWxsLXRpdGxlPkNvbW11bml0eSBHZW5ldDwvZnVsbC10aXRsZT48YWJici0xPkNvbW11
bml0eSBnZW5ldGljczwvYWJici0xPjwvYWx0LXBlcmlvZGljYWw+PHBhZ2VzPjI0NC01MjwvcGFn
ZXM+PHZvbHVtZT40PC92b2x1bWU+PG51bWJlcj40PC9udW1iZXI+PGVkaXRpb24+MjAwMy8wNS8y
MDwvZWRpdGlvbj48a2V5d29yZHM+PGtleXdvcmQ+QWdlIEZhY3RvcnM8L2tleXdvcmQ+PGtleXdv
cmQ+KkF0dGl0dWRlPC9rZXl3b3JkPjxrZXl3b3JkPkNvbW11bmljYXRpb248L2tleXdvcmQ+PGtl
eXdvcmQ+RXZhbHVhdGlvbiBTdHVkaWVzIGFzIFRvcGljPC9rZXl3b3JkPjxrZXl3b3JkPkZhbWls
eTwva2V5d29yZD48a2V5d29yZD5HZW5ldGljIFRlc3Rpbmcvb3JnYW5pemF0aW9uICZhbXA7IGFk
bWluaXN0cmF0aW9uLypwc3ljaG9sb2d5PC9rZXl3b3JkPjxrZXl3b3JkPkh1bWFuczwva2V5d29y
ZD48a2V5d29yZD5IeXBlcmxpcG9wcm90ZWluZW1pYSBUeXBlIElJLypnZW5ldGljcy8qcHN5Y2hv
bG9neTwva2V5d29yZD48a2V5d29yZD5OZXRoZXJsYW5kczwva2V5d29yZD48a2V5d29yZD5RdWFs
aXR5IG9mIExpZmU8L2tleXdvcmQ+PGtleXdvcmQ+U3RyZXNzLCBQc3ljaG9sb2dpY2FsLypwc3lj
aG9sb2d5PC9rZXl3b3JkPjxrZXl3b3JkPlN1cnZleXMgYW5kIFF1ZXN0aW9ubmFpcmVzPC9rZXl3
b3JkPjxrZXl3b3JkPkVtcGlyaWNhbCBBcHByb2FjaDwva2V5d29yZD48a2V5d29yZD5HZW5ldGlj
cyBhbmQgUmVwcm9kdWN0aW9uPC9rZXl3b3JkPjwva2V5d29yZHM+PGRhdGVzPjx5ZWFyPjIwMDE8
L3llYXI+PC9kYXRlcz48aXNibj4xNDIyLTI3OTUgKFByaW50KSAxNDIyLTI3OTUgKExpbmtpbmcp
PC9pc2JuPjxhY2Nlc3Npb24tbnVtPjEyNzUxNDg3PC9hY2Nlc3Npb24tbnVtPjx1cmxzPjxyZWxh
dGVkLXVybHM+PHVybD5odHRwczovL3d3dy5uY2JpLm5sbS5uaWguZ292L3B1Ym1lZC8xMjc1MTQ4
NzwvdXJsPjwvcmVsYXRlZC11cmxzPjwvdXJscz48ZWxlY3Ryb25pYy1yZXNvdXJjZS1udW0+MTAu
MTE1OS8wMDAwNjQyMDA8L2VsZWN0cm9uaWMtcmVzb3VyY2UtbnVtPjxyZW1vdGUtZGF0YWJhc2Ut
cHJvdmlkZXI+S2llPC9yZW1vdGUtZGF0YWJhc2UtcHJvdmlkZXI+PGxhbmd1YWdlPmVuZzwvbGFu
Z3VhZ2U+PC9yZWNvcmQ+PC9DaXRlPjwvRW5kTm90ZT5=
</w:fldData>
        </w:fldChar>
      </w:r>
      <w:r w:rsidR="004372AB">
        <w:rPr>
          <w:rFonts w:eastAsia="Calibri" w:cs="Arial"/>
          <w:color w:val="000000" w:themeColor="text1"/>
          <w:shd w:val="clear" w:color="auto" w:fill="E6E6E6"/>
        </w:rPr>
        <w:instrText xml:space="preserve"> ADDIN EN.CITE.DATA </w:instrText>
      </w:r>
      <w:r w:rsidR="004372AB">
        <w:rPr>
          <w:rFonts w:eastAsia="Calibri" w:cs="Arial"/>
          <w:color w:val="000000" w:themeColor="text1"/>
          <w:shd w:val="clear" w:color="auto" w:fill="E6E6E6"/>
        </w:rPr>
      </w:r>
      <w:r w:rsidR="004372AB">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4372AB" w:rsidRPr="004372AB">
        <w:rPr>
          <w:rFonts w:eastAsia="Calibri" w:cs="Arial"/>
          <w:noProof/>
          <w:color w:val="000000" w:themeColor="text1"/>
          <w:shd w:val="clear" w:color="auto" w:fill="E6E6E6"/>
          <w:vertAlign w:val="superscript"/>
        </w:rPr>
        <w:t>98</w:t>
      </w:r>
      <w:r w:rsidR="003B022A">
        <w:rPr>
          <w:rFonts w:eastAsia="Calibri" w:cs="Arial"/>
          <w:color w:val="000000" w:themeColor="text1"/>
          <w:shd w:val="clear" w:color="auto" w:fill="E6E6E6"/>
        </w:rPr>
        <w:fldChar w:fldCharType="end"/>
      </w:r>
      <w:r w:rsidRPr="00CB79F2">
        <w:rPr>
          <w:rFonts w:eastAsia="Calibri" w:cs="Arial"/>
          <w:color w:val="000000" w:themeColor="text1"/>
        </w:rPr>
        <w:t>. In a more recent Australian study, index patients supported health professionals directly contacting relatives, suggesting</w:t>
      </w:r>
      <w:r w:rsidRPr="00CB79F2">
        <w:rPr>
          <w:rFonts w:eastAsia="Calibri" w:cs="Arial"/>
          <w:color w:val="000000" w:themeColor="text1"/>
          <w:u w:val="single"/>
        </w:rPr>
        <w:t xml:space="preserve"> </w:t>
      </w:r>
      <w:r w:rsidRPr="00CB79F2">
        <w:rPr>
          <w:rFonts w:eastAsia="Calibri" w:cs="Arial"/>
          <w:color w:val="000000" w:themeColor="text1"/>
        </w:rPr>
        <w:t xml:space="preserve">that health professionals have greater credibility </w:t>
      </w:r>
      <w:r w:rsidR="003B022A">
        <w:rPr>
          <w:rFonts w:eastAsia="Calibri" w:cs="Arial"/>
          <w:color w:val="000000" w:themeColor="text1"/>
          <w:shd w:val="clear" w:color="auto" w:fill="E6E6E6"/>
        </w:rPr>
        <w:fldChar w:fldCharType="begin">
          <w:fldData xml:space="preserve">PEVuZE5vdGU+PENpdGU+PEF1dGhvcj5IYXJkY2FzdGxlPC9BdXRob3I+PFllYXI+MjAxNTwvWWVh
cj48UmVjTnVtPjEzODwvUmVjTnVtPjxJRFRleHQ+UGF0aWVudHMmYXBvczsgcGVyY2VwdGlvbnMg
YW5kIGV4cGVyaWVuY2VzIG9mIGZhbWlsaWFsIGh5cGVyY2hvbGVzdGVyb2xlbWlhLCBjYXNjYWRl
IGdlbmV0aWMgc2NyZWVuaW5nIGFuZCB0cmVhdG1lbnQ8L0lEVGV4dD48RGlzcGxheVRleHQ+PHN0
eWxlIGZhY2U9InN1cGVyc2NyaXB0Ij45NTwvc3R5bGU+PC9EaXNwbGF5VGV4dD48cmVjb3JkPjxy
ZWMtbnVtYmVyPjEzODwvcmVjLW51bWJlcj48Zm9yZWlnbi1rZXlzPjxrZXkgYXBwPSJFTiIgZGIt
aWQ9InQycDl0ZHc1dXNmenM2ZTJ0ZjF4MHY5aWZ6NXNwMDVlc3N6MiIgdGltZXN0YW1wPSIxNjUy
NzA5MTE3Ij4xMzg8L2tleT48L2ZvcmVpZ24ta2V5cz48cmVmLXR5cGUgbmFtZT0iSm91cm5hbCBB
cnRpY2xlIj4xNzwvcmVmLXR5cGU+PGNvbnRyaWJ1dG9ycz48YXV0aG9ycz48YXV0aG9yPkhhcmRj
YXN0bGUsIFMuIEouPC9hdXRob3I+PGF1dGhvcj5MZWdnZSwgRS48L2F1dGhvcj48YXV0aG9yPkxh
dW5keSwgQy4gUy48L2F1dGhvcj48YXV0aG9yPkVnYW4sIFMuIEouPC9hdXRob3I+PGF1dGhvcj5G
cmVuY2gsIFIuPC9hdXRob3I+PGF1dGhvcj5XYXR0cywgRy4gRi48L2F1dGhvcj48YXV0aG9yPkhh
Z2dlciwgTS4gUy48L2F1dGhvcj48L2F1dGhvcnM+PC9jb250cmlidXRvcnM+PGF1dGgtYWRkcmVz
cz5TY2hvb2wgb2YgU3BvcnQgYW5kIFNlcnZpY2UgTWFuYWdlbWVudCwgVW5pdmVyc2l0eSBvZiBC
cmlnaHRvbiwgRGVudG9uIFJvYWQsIEVhc3Rib3VybmUsIEVhc3QgU3Vzc2V4LCBCTjIwIDdTUCwg
VUsuPC9hdXRoLWFkZHJlc3M+PHRpdGxlcz48dGl0bGU+UGF0aWVudHMmYXBvczsgcGVyY2VwdGlv
bnMgYW5kIGV4cGVyaWVuY2VzIG9mIGZhbWlsaWFsIGh5cGVyY2hvbGVzdGVyb2xlbWlhLCBjYXNj
YWRlIGdlbmV0aWMgc2NyZWVuaW5nIGFuZCB0cmVhdG1lbnQ8L3RpdGxlPjxzZWNvbmRhcnktdGl0
bGU+SW50IEogQmVoYXYgTWVkPC9zZWNvbmRhcnktdGl0bGU+PHNob3J0LXRpdGxlPlBhdGllbnRz
JmFwb3M7IHBlcmNlcHRpb25zIGFuZCBleHBlcmllbmNlcyBvZiBmYW1pbGlhbCBoeXBlcmNob2xl
c3Rlcm9sZW1pYSwgY2FzY2FkZSBnZW5ldGljIHNjcmVlbmluZyBhbmQgdHJlYXRtZW50PC9zaG9y
dC10aXRsZT48L3RpdGxlcz48cGVyaW9kaWNhbD48ZnVsbC10aXRsZT5JbnQgSiBCZWhhdiBNZWQ8
L2Z1bGwtdGl0bGU+PC9wZXJpb2RpY2FsPjxwYWdlcz45Mi0xMDA8L3BhZ2VzPjx2b2x1bWU+MjI8
L3ZvbHVtZT48bnVtYmVyPjE8L251bWJlcj48a2V5d29yZHM+PGtleXdvcmQ+QWR1bHQ8L2tleXdv
cmQ+PGtleXdvcmQ+QWdlZDwva2V5d29yZD48a2V5d29yZD5DYXJkaW92YXNjdWxhciBEaXNlYXNl
cy8qZXRpb2xvZ3k8L2tleXdvcmQ+PGtleXdvcmQ+Q29yb25hcnkgRGlzZWFzZS8qZXRpb2xvZ3k8
L2tleXdvcmQ+PGtleXdvcmQ+RmFtaWx5L3BzeWNob2xvZ3k8L2tleXdvcmQ+PGtleXdvcmQ+RmVt
YWxlPC9rZXl3b3JkPjxrZXl3b3JkPkdlbmV0aWMgVGVzdGluZy8qbWV0aG9kczwva2V5d29yZD48
a2V5d29yZD5IdW1hbnM8L2tleXdvcmQ+PGtleXdvcmQ+SHlwZXJsaXBvcHJvdGVpbmVtaWEgVHlw
ZSBJSS9kaWFnbm9zaXMvKnBzeWNob2xvZ3kvdGhlcmFweTwva2V5d29yZD48a2V5d29yZD5NYWxl
PC9rZXl3b3JkPjxrZXl3b3JkPk1pZGRsZSBBZ2VkPC9rZXl3b3JkPjwva2V5d29yZHM+PGRhdGVz
Pjx5ZWFyPjIwMTU8L3llYXI+PHB1Yi1kYXRlcz48ZGF0ZT5GZWI8L2RhdGU+PC9wdWItZGF0ZXM+
PC9kYXRlcz48aXNibj4xMDcwLTU1MDM8L2lzYm4+PGFjY2Vzc2lvbi1udW0+MjQ1ODUxODI8L2Fj
Y2Vzc2lvbi1udW0+PHVybHM+PC91cmxzPjxlbGVjdHJvbmljLXJlc291cmNlLW51bT4xMC4xMDA3
L3MxMjUyOS0wMTQtOTQwMi14PC9lbGVjdHJvbmljLXJlc291cmNlLW51bT48cmVtb3RlLWRhdGFi
YXNlLXByb3ZpZGVyPk5sbTwvcmVtb3RlLWRhdGFiYXNlLXByb3ZpZGVyPjxsYW5ndWFnZT5lbmc8
L2xhbmd1YWdlPjwvcmVjb3JkPjwvQ2l0ZT48L0VuZE5vdGU+
</w:fldData>
        </w:fldChar>
      </w:r>
      <w:r w:rsidR="004372AB">
        <w:rPr>
          <w:rFonts w:eastAsia="Calibri" w:cs="Arial"/>
          <w:color w:val="000000" w:themeColor="text1"/>
          <w:shd w:val="clear" w:color="auto" w:fill="E6E6E6"/>
        </w:rPr>
        <w:instrText xml:space="preserve"> ADDIN EN.CITE </w:instrText>
      </w:r>
      <w:r w:rsidR="004372AB">
        <w:rPr>
          <w:rFonts w:eastAsia="Calibri" w:cs="Arial"/>
          <w:color w:val="000000" w:themeColor="text1"/>
          <w:shd w:val="clear" w:color="auto" w:fill="E6E6E6"/>
        </w:rPr>
        <w:fldChar w:fldCharType="begin">
          <w:fldData xml:space="preserve">PEVuZE5vdGU+PENpdGU+PEF1dGhvcj5IYXJkY2FzdGxlPC9BdXRob3I+PFllYXI+MjAxNTwvWWVh
cj48UmVjTnVtPjEzODwvUmVjTnVtPjxJRFRleHQ+UGF0aWVudHMmYXBvczsgcGVyY2VwdGlvbnMg
YW5kIGV4cGVyaWVuY2VzIG9mIGZhbWlsaWFsIGh5cGVyY2hvbGVzdGVyb2xlbWlhLCBjYXNjYWRl
IGdlbmV0aWMgc2NyZWVuaW5nIGFuZCB0cmVhdG1lbnQ8L0lEVGV4dD48RGlzcGxheVRleHQ+PHN0
eWxlIGZhY2U9InN1cGVyc2NyaXB0Ij45NTwvc3R5bGU+PC9EaXNwbGF5VGV4dD48cmVjb3JkPjxy
ZWMtbnVtYmVyPjEzODwvcmVjLW51bWJlcj48Zm9yZWlnbi1rZXlzPjxrZXkgYXBwPSJFTiIgZGIt
aWQ9InQycDl0ZHc1dXNmenM2ZTJ0ZjF4MHY5aWZ6NXNwMDVlc3N6MiIgdGltZXN0YW1wPSIxNjUy
NzA5MTE3Ij4xMzg8L2tleT48L2ZvcmVpZ24ta2V5cz48cmVmLXR5cGUgbmFtZT0iSm91cm5hbCBB
cnRpY2xlIj4xNzwvcmVmLXR5cGU+PGNvbnRyaWJ1dG9ycz48YXV0aG9ycz48YXV0aG9yPkhhcmRj
YXN0bGUsIFMuIEouPC9hdXRob3I+PGF1dGhvcj5MZWdnZSwgRS48L2F1dGhvcj48YXV0aG9yPkxh
dW5keSwgQy4gUy48L2F1dGhvcj48YXV0aG9yPkVnYW4sIFMuIEouPC9hdXRob3I+PGF1dGhvcj5G
cmVuY2gsIFIuPC9hdXRob3I+PGF1dGhvcj5XYXR0cywgRy4gRi48L2F1dGhvcj48YXV0aG9yPkhh
Z2dlciwgTS4gUy48L2F1dGhvcj48L2F1dGhvcnM+PC9jb250cmlidXRvcnM+PGF1dGgtYWRkcmVz
cz5TY2hvb2wgb2YgU3BvcnQgYW5kIFNlcnZpY2UgTWFuYWdlbWVudCwgVW5pdmVyc2l0eSBvZiBC
cmlnaHRvbiwgRGVudG9uIFJvYWQsIEVhc3Rib3VybmUsIEVhc3QgU3Vzc2V4LCBCTjIwIDdTUCwg
VUsuPC9hdXRoLWFkZHJlc3M+PHRpdGxlcz48dGl0bGU+UGF0aWVudHMmYXBvczsgcGVyY2VwdGlv
bnMgYW5kIGV4cGVyaWVuY2VzIG9mIGZhbWlsaWFsIGh5cGVyY2hvbGVzdGVyb2xlbWlhLCBjYXNj
YWRlIGdlbmV0aWMgc2NyZWVuaW5nIGFuZCB0cmVhdG1lbnQ8L3RpdGxlPjxzZWNvbmRhcnktdGl0
bGU+SW50IEogQmVoYXYgTWVkPC9zZWNvbmRhcnktdGl0bGU+PHNob3J0LXRpdGxlPlBhdGllbnRz
JmFwb3M7IHBlcmNlcHRpb25zIGFuZCBleHBlcmllbmNlcyBvZiBmYW1pbGlhbCBoeXBlcmNob2xl
c3Rlcm9sZW1pYSwgY2FzY2FkZSBnZW5ldGljIHNjcmVlbmluZyBhbmQgdHJlYXRtZW50PC9zaG9y
dC10aXRsZT48L3RpdGxlcz48cGVyaW9kaWNhbD48ZnVsbC10aXRsZT5JbnQgSiBCZWhhdiBNZWQ8
L2Z1bGwtdGl0bGU+PC9wZXJpb2RpY2FsPjxwYWdlcz45Mi0xMDA8L3BhZ2VzPjx2b2x1bWU+MjI8
L3ZvbHVtZT48bnVtYmVyPjE8L251bWJlcj48a2V5d29yZHM+PGtleXdvcmQ+QWR1bHQ8L2tleXdv
cmQ+PGtleXdvcmQ+QWdlZDwva2V5d29yZD48a2V5d29yZD5DYXJkaW92YXNjdWxhciBEaXNlYXNl
cy8qZXRpb2xvZ3k8L2tleXdvcmQ+PGtleXdvcmQ+Q29yb25hcnkgRGlzZWFzZS8qZXRpb2xvZ3k8
L2tleXdvcmQ+PGtleXdvcmQ+RmFtaWx5L3BzeWNob2xvZ3k8L2tleXdvcmQ+PGtleXdvcmQ+RmVt
YWxlPC9rZXl3b3JkPjxrZXl3b3JkPkdlbmV0aWMgVGVzdGluZy8qbWV0aG9kczwva2V5d29yZD48
a2V5d29yZD5IdW1hbnM8L2tleXdvcmQ+PGtleXdvcmQ+SHlwZXJsaXBvcHJvdGVpbmVtaWEgVHlw
ZSBJSS9kaWFnbm9zaXMvKnBzeWNob2xvZ3kvdGhlcmFweTwva2V5d29yZD48a2V5d29yZD5NYWxl
PC9rZXl3b3JkPjxrZXl3b3JkPk1pZGRsZSBBZ2VkPC9rZXl3b3JkPjwva2V5d29yZHM+PGRhdGVz
Pjx5ZWFyPjIwMTU8L3llYXI+PHB1Yi1kYXRlcz48ZGF0ZT5GZWI8L2RhdGU+PC9wdWItZGF0ZXM+
PC9kYXRlcz48aXNibj4xMDcwLTU1MDM8L2lzYm4+PGFjY2Vzc2lvbi1udW0+MjQ1ODUxODI8L2Fj
Y2Vzc2lvbi1udW0+PHVybHM+PC91cmxzPjxlbGVjdHJvbmljLXJlc291cmNlLW51bT4xMC4xMDA3
L3MxMjUyOS0wMTQtOTQwMi14PC9lbGVjdHJvbmljLXJlc291cmNlLW51bT48cmVtb3RlLWRhdGFi
YXNlLXByb3ZpZGVyPk5sbTwvcmVtb3RlLWRhdGFiYXNlLXByb3ZpZGVyPjxsYW5ndWFnZT5lbmc8
L2xhbmd1YWdlPjwvcmVjb3JkPjwvQ2l0ZT48L0VuZE5vdGU+
</w:fldData>
        </w:fldChar>
      </w:r>
      <w:r w:rsidR="004372AB">
        <w:rPr>
          <w:rFonts w:eastAsia="Calibri" w:cs="Arial"/>
          <w:color w:val="000000" w:themeColor="text1"/>
          <w:shd w:val="clear" w:color="auto" w:fill="E6E6E6"/>
        </w:rPr>
        <w:instrText xml:space="preserve"> ADDIN EN.CITE.DATA </w:instrText>
      </w:r>
      <w:r w:rsidR="004372AB">
        <w:rPr>
          <w:rFonts w:eastAsia="Calibri" w:cs="Arial"/>
          <w:color w:val="000000" w:themeColor="text1"/>
          <w:shd w:val="clear" w:color="auto" w:fill="E6E6E6"/>
        </w:rPr>
      </w:r>
      <w:r w:rsidR="004372AB">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4372AB" w:rsidRPr="004372AB">
        <w:rPr>
          <w:rFonts w:eastAsia="Calibri" w:cs="Arial"/>
          <w:noProof/>
          <w:color w:val="000000" w:themeColor="text1"/>
          <w:shd w:val="clear" w:color="auto" w:fill="E6E6E6"/>
          <w:vertAlign w:val="superscript"/>
        </w:rPr>
        <w:t>95</w:t>
      </w:r>
      <w:r w:rsidR="003B022A">
        <w:rPr>
          <w:rFonts w:eastAsia="Calibri" w:cs="Arial"/>
          <w:color w:val="000000" w:themeColor="text1"/>
          <w:shd w:val="clear" w:color="auto" w:fill="E6E6E6"/>
        </w:rPr>
        <w:fldChar w:fldCharType="end"/>
      </w:r>
      <w:r w:rsidRPr="00CB79F2">
        <w:rPr>
          <w:rFonts w:eastAsia="Calibri" w:cs="Arial"/>
          <w:color w:val="000000" w:themeColor="text1"/>
        </w:rPr>
        <w:t>.</w:t>
      </w:r>
      <w:r w:rsidR="00895586" w:rsidRPr="00CB79F2">
        <w:rPr>
          <w:rFonts w:eastAsia="Calibri" w:cs="Arial"/>
          <w:color w:val="000000" w:themeColor="text1"/>
        </w:rPr>
        <w:t xml:space="preserve"> </w:t>
      </w:r>
      <w:r w:rsidRPr="00CB79F2">
        <w:rPr>
          <w:rFonts w:eastAsia="Calibri" w:cs="Arial"/>
          <w:color w:val="000000" w:themeColor="text1"/>
        </w:rPr>
        <w:t>Van el et al (2018) interviewed six stakeholders, including three health professionals (lipidologist, geneticist, FH nurse), about cascade testing approaches in the Netherlands as its national FH service transitioned from a direct to an indirect approach</w:t>
      </w:r>
      <w:r w:rsidR="00153062" w:rsidRPr="00CB79F2">
        <w:rPr>
          <w:rFonts w:eastAsia="Calibri" w:cs="Arial"/>
          <w:color w:val="000000" w:themeColor="text1"/>
        </w:rPr>
        <w:t xml:space="preserve"> </w:t>
      </w:r>
      <w:r w:rsidR="003B022A">
        <w:rPr>
          <w:rFonts w:eastAsia="Calibri" w:cs="Arial"/>
          <w:color w:val="000000" w:themeColor="text1"/>
          <w:shd w:val="clear" w:color="auto" w:fill="E6E6E6"/>
        </w:rPr>
        <w:fldChar w:fldCharType="begin">
          <w:fldData xml:space="preserve">PEVuZE5vdGU+PENpdGU+PEF1dGhvcj52YW4gRWw8L0F1dGhvcj48WWVhcj4yMDE4PC9ZZWFyPjxS
ZWNOdW0+NDkzPC9SZWNOdW0+PElEVGV4dD5TdGFrZWhvbGRlciBWaWV3cyBvbiBBY3RpdmUgQ2Fz
Y2FkZSBTY3JlZW5pbmcgZm9yIEZhbWlsaWFsIEh5cGVyY2hvbGVzdGVyb2xlbWlhPC9JRFRleHQ+
PERpc3BsYXlUZXh0PjxzdHlsZSBmYWNlPSJzdXBlcnNjcmlwdCI+MTc2PC9zdHlsZT48L0Rpc3Bs
YXlUZXh0PjxyZWNvcmQ+PHJlYy1udW1iZXI+NDkzPC9yZWMtbnVtYmVyPjxmb3JlaWduLWtleXM+
PGtleSBhcHA9IkVOIiBkYi1pZD0idDJwOXRkdzV1c2Z6czZlMnRmMXgwdjlpZno1c3AwNWVzc3oy
IiB0aW1lc3RhbXA9IjE2NTMxNjY1OTkiPjQ5Mzwva2V5PjwvZm9yZWlnbi1rZXlzPjxyZWYtdHlw
ZSBuYW1lPSJKb3VybmFsIEFydGljbGUiPjE3PC9yZWYtdHlwZT48Y29udHJpYnV0b3JzPjxhdXRo
b3JzPjxhdXRob3I+dmFuIEVsLCBDLiBHLjwvYXV0aG9yPjxhdXRob3I+QmFjY29saW5pLCBWLjwv
YXV0aG9yPjxhdXRob3I+UGlrbywgUC48L2F1dGhvcj48YXV0aG9yPkNvcm5lbCwgTS4gQy48L2F1
dGhvcj48L2F1dGhvcnM+PC9jb250cmlidXRvcnM+PGF1dGgtYWRkcmVzcz5EZXBhcnRtZW50IG9m
IENsaW5pY2FsIEdlbmV0aWNzIGFuZCBBUEggUmVzZWFyY2ggSW5zdGl0dXRlLCBBbXN0ZXJkYW0g
VU1DLCBWcmlqZSBVbml2ZXJzaXRlaXQgQW1zdGVyZGFtLCAxMDgxIEdUIEFtc3RlcmRhbSwgVGhl
IE5ldGhlcmxhbmRzLiBjZy52YW5lbEB2dW1jLm5sLiYjeEQ7RGVwYXJ0bWVudCBvZiBQdWJsaWMg
SGVhbHRoIGFuZCBJbmZlY3Rpb3VzIERpc2Vhc2VzLCBTYXBpZW56YSBVbml2ZXJzaXR5IG9mIFJv
bWUsIDAwMTg1IFJvbWUsIEl0YWx5LiB2YWxlbnRpbmEuYmFjY29saW5pQHVuaXJvbWExLml0LiYj
eEQ7TVRBLURFIFB1YmxpYyBIZWFsdGggUmVzZWFyY2ggR3JvdXAgb2YgdGhlIEh1bmdhcmlhbiBB
Y2FkZW15IG9mIFNjaWVuY2VzLCBGYWN1bHR5IG9mIFB1YmxpYyBIZWFsdGgsIFVuaXZlcnNpdHkg
b2YgRGVicmVjZW4sIDQwMjggRGVicmVjZW4sIEh1bmdhcnkuIHBpa28ucGV0ZXJAc3BoLnVuaWRl
Yi5odS4mI3hEO0RlcGFydG1lbnQgb2YgUHJldmVudGl2ZSBNZWRpY2luZSwgRmFjdWx0eSBvZiBQ
dWJsaWMgSGVhbHRoLCBVbml2ZXJzaXR5IG9mIERlYnJlY2VuLCA0MDI4IERlYnJlY2VuLCBIdW5n
YXJ5LiBwaWtvLnBldGVyQHNwaC51bmlkZWIuaHUuJiN4RDtEZXBhcnRtZW50IG9mIENsaW5pY2Fs
IEdlbmV0aWNzIGFuZCBBUEggUmVzZWFyY2ggSW5zdGl0dXRlLCBBbXN0ZXJkYW0gVU1DLCBWcmlq
ZSBVbml2ZXJzaXRlaXQgQW1zdGVyZGFtLCAxMDgxIEdUIEFtc3RlcmRhbSwgVGhlIE5ldGhlcmxh
bmRzLiBtYy5jb3JuZWxAdnVtYy5ubC48L2F1dGgtYWRkcmVzcz48dGl0bGVzPjx0aXRsZT5TdGFr
ZWhvbGRlciBWaWV3cyBvbiBBY3RpdmUgQ2FzY2FkZSBTY3JlZW5pbmcgZm9yIEZhbWlsaWFsIEh5
cGVyY2hvbGVzdGVyb2xlbWlhPC90aXRsZT48c2Vjb25kYXJ5LXRpdGxlPkhlYWx0aGNhcmUgKEJh
c2VsKTwvc2Vjb25kYXJ5LXRpdGxlPjwvdGl0bGVzPjxwZXJpb2RpY2FsPjxmdWxsLXRpdGxlPkhl
YWx0aGNhcmUgKEJhc2VsKTwvZnVsbC10aXRsZT48L3BlcmlvZGljYWw+PHZvbHVtZT42PC92b2x1
bWU+PG51bWJlcj4zPC9udW1iZXI+PGVkaXRpb24+MjAxOC8wOS8xMjwvZWRpdGlvbj48a2V5d29y
ZHM+PGtleXdvcmQ+Y2FzY2FkZSBzY3JlZW5pbmc8L2tleXdvcmQ+PGtleXdvcmQ+ZmFtaWxpYWwg
aHlwZXJjaG9sZXN0ZXJvbGVtaWE8L2tleXdvcmQ+PGtleXdvcmQ+cGVyc29uYWxpemVkIHByZXZl
bnRpb248L2tleXdvcmQ+PGtleXdvcmQ+c29jaW90ZWNobmljYWwgYW5hbHlzaXM8L2tleXdvcmQ+
PGtleXdvcmQ+c3Rha2Vob2xkZXIgYW5hbHlzaXM8L2tleXdvcmQ+PC9rZXl3b3Jkcz48ZGF0ZXM+
PHllYXI+MjAxODwveWVhcj48cHViLWRhdGVzPjxkYXRlPkF1ZyAzMTwvZGF0ZT48L3B1Yi1kYXRl
cz48L2RhdGVzPjxpc2JuPjIyMjctOTAzMiAoUHJpbnQpJiN4RDsyMjI3LTkwMzIgKExpbmtpbmcp
PC9pc2JuPjxhY2Nlc3Npb24tbnVtPjMwMjAwMjk3PC9hY2Nlc3Npb24tbnVtPjx1cmxzPjxyZWxh
dGVkLXVybHM+PHVybD5odHRwczovL3d3dy5uY2JpLm5sbS5uaWguZ292L3B1Ym1lZC8zMDIwMDI5
NzwvdXJsPjwvcmVsYXRlZC11cmxzPjwvdXJscz48Y3VzdG9tMT5DLkcudi5FLiBhbmQgTS5DLkMu
IHdvcmsgYXQgVlUgVW5pdmVyc2l0eSBNZWRpY2FsIENlbnRlciB0aGF0IHJlY2VudGx5IG1lcmdl
ZCB3aXRoIEFtc3RlcmRhbSBNZWRpY2FsIENlbnRlciBpbiB3aGljaCB0aGUgbGFib3JhdG9yeSBp
cyBsb2NhdGVkIHRoYXQgYW5hbHlzZXMgbW9zdCBGSCBzYW1wbGVzIGluIHRoZSBOZXRoZXJsYW5k
cy4gVi5CLiBhbmQgUC5QLiBkZWNsYXJlIG5vIGNvbmZsaWN0cyBvZiBpbnRlcmVzdC4gVGhlIGZ1
bmRlcnMgaGFkIG5vIHJvbGUgaW4gdGhlIGRlc2lnbiBvZiB0aGUgc3R1ZHk7IGluIHRoZSBjb2xs
ZWN0aW9uLCBhbmFseXNlcywgb3IgaW50ZXJwcmV0YXRpb24gb2YgZGF0YTsgaW4gdGhlIHdyaXRp
bmcgb2YgdGhlIG1hbnVzY3JpcHQsIG5vciBpbiB0aGUgZGVjaXNpb24gdG8gcHVibGlzaCB0aGUg
cmVzdWx0cy48L2N1c3RvbTE+PGN1c3RvbTI+UE1DNjE2MzMyNjwvY3VzdG9tMj48ZWxlY3Ryb25p
Yy1yZXNvdXJjZS1udW0+MTAuMzM5MC9oZWFsdGhjYXJlNjAzMDEwODwvZWxlY3Ryb25pYy1yZXNv
dXJjZS1udW0+PHJlbW90ZS1kYXRhYmFzZS1wcm92aWRlcj5OTE08L3JlbW90ZS1kYXRhYmFzZS1w
cm92aWRlcj48bGFuZ3VhZ2U+ZW5nPC9sYW5ndWFnZT48L3JlY29yZD48L0NpdGU+PC9FbmROb3Rl
PgB=
</w:fldData>
        </w:fldChar>
      </w:r>
      <w:r w:rsidR="00C35B5E">
        <w:rPr>
          <w:rFonts w:eastAsia="Calibri" w:cs="Arial"/>
          <w:color w:val="000000" w:themeColor="text1"/>
          <w:shd w:val="clear" w:color="auto" w:fill="E6E6E6"/>
        </w:rPr>
        <w:instrText xml:space="preserve"> ADDIN EN.CITE </w:instrText>
      </w:r>
      <w:r w:rsidR="00C35B5E">
        <w:rPr>
          <w:rFonts w:eastAsia="Calibri" w:cs="Arial"/>
          <w:color w:val="000000" w:themeColor="text1"/>
          <w:shd w:val="clear" w:color="auto" w:fill="E6E6E6"/>
        </w:rPr>
        <w:fldChar w:fldCharType="begin">
          <w:fldData xml:space="preserve">PEVuZE5vdGU+PENpdGU+PEF1dGhvcj52YW4gRWw8L0F1dGhvcj48WWVhcj4yMDE4PC9ZZWFyPjxS
ZWNOdW0+NDkzPC9SZWNOdW0+PElEVGV4dD5TdGFrZWhvbGRlciBWaWV3cyBvbiBBY3RpdmUgQ2Fz
Y2FkZSBTY3JlZW5pbmcgZm9yIEZhbWlsaWFsIEh5cGVyY2hvbGVzdGVyb2xlbWlhPC9JRFRleHQ+
PERpc3BsYXlUZXh0PjxzdHlsZSBmYWNlPSJzdXBlcnNjcmlwdCI+MTc2PC9zdHlsZT48L0Rpc3Bs
YXlUZXh0PjxyZWNvcmQ+PHJlYy1udW1iZXI+NDkzPC9yZWMtbnVtYmVyPjxmb3JlaWduLWtleXM+
PGtleSBhcHA9IkVOIiBkYi1pZD0idDJwOXRkdzV1c2Z6czZlMnRmMXgwdjlpZno1c3AwNWVzc3oy
IiB0aW1lc3RhbXA9IjE2NTMxNjY1OTkiPjQ5Mzwva2V5PjwvZm9yZWlnbi1rZXlzPjxyZWYtdHlw
ZSBuYW1lPSJKb3VybmFsIEFydGljbGUiPjE3PC9yZWYtdHlwZT48Y29udHJpYnV0b3JzPjxhdXRo
b3JzPjxhdXRob3I+dmFuIEVsLCBDLiBHLjwvYXV0aG9yPjxhdXRob3I+QmFjY29saW5pLCBWLjwv
YXV0aG9yPjxhdXRob3I+UGlrbywgUC48L2F1dGhvcj48YXV0aG9yPkNvcm5lbCwgTS4gQy48L2F1
dGhvcj48L2F1dGhvcnM+PC9jb250cmlidXRvcnM+PGF1dGgtYWRkcmVzcz5EZXBhcnRtZW50IG9m
IENsaW5pY2FsIEdlbmV0aWNzIGFuZCBBUEggUmVzZWFyY2ggSW5zdGl0dXRlLCBBbXN0ZXJkYW0g
VU1DLCBWcmlqZSBVbml2ZXJzaXRlaXQgQW1zdGVyZGFtLCAxMDgxIEdUIEFtc3RlcmRhbSwgVGhl
IE5ldGhlcmxhbmRzLiBjZy52YW5lbEB2dW1jLm5sLiYjeEQ7RGVwYXJ0bWVudCBvZiBQdWJsaWMg
SGVhbHRoIGFuZCBJbmZlY3Rpb3VzIERpc2Vhc2VzLCBTYXBpZW56YSBVbml2ZXJzaXR5IG9mIFJv
bWUsIDAwMTg1IFJvbWUsIEl0YWx5LiB2YWxlbnRpbmEuYmFjY29saW5pQHVuaXJvbWExLml0LiYj
eEQ7TVRBLURFIFB1YmxpYyBIZWFsdGggUmVzZWFyY2ggR3JvdXAgb2YgdGhlIEh1bmdhcmlhbiBB
Y2FkZW15IG9mIFNjaWVuY2VzLCBGYWN1bHR5IG9mIFB1YmxpYyBIZWFsdGgsIFVuaXZlcnNpdHkg
b2YgRGVicmVjZW4sIDQwMjggRGVicmVjZW4sIEh1bmdhcnkuIHBpa28ucGV0ZXJAc3BoLnVuaWRl
Yi5odS4mI3hEO0RlcGFydG1lbnQgb2YgUHJldmVudGl2ZSBNZWRpY2luZSwgRmFjdWx0eSBvZiBQ
dWJsaWMgSGVhbHRoLCBVbml2ZXJzaXR5IG9mIERlYnJlY2VuLCA0MDI4IERlYnJlY2VuLCBIdW5n
YXJ5LiBwaWtvLnBldGVyQHNwaC51bmlkZWIuaHUuJiN4RDtEZXBhcnRtZW50IG9mIENsaW5pY2Fs
IEdlbmV0aWNzIGFuZCBBUEggUmVzZWFyY2ggSW5zdGl0dXRlLCBBbXN0ZXJkYW0gVU1DLCBWcmlq
ZSBVbml2ZXJzaXRlaXQgQW1zdGVyZGFtLCAxMDgxIEdUIEFtc3RlcmRhbSwgVGhlIE5ldGhlcmxh
bmRzLiBtYy5jb3JuZWxAdnVtYy5ubC48L2F1dGgtYWRkcmVzcz48dGl0bGVzPjx0aXRsZT5TdGFr
ZWhvbGRlciBWaWV3cyBvbiBBY3RpdmUgQ2FzY2FkZSBTY3JlZW5pbmcgZm9yIEZhbWlsaWFsIEh5
cGVyY2hvbGVzdGVyb2xlbWlhPC90aXRsZT48c2Vjb25kYXJ5LXRpdGxlPkhlYWx0aGNhcmUgKEJh
c2VsKTwvc2Vjb25kYXJ5LXRpdGxlPjwvdGl0bGVzPjxwZXJpb2RpY2FsPjxmdWxsLXRpdGxlPkhl
YWx0aGNhcmUgKEJhc2VsKTwvZnVsbC10aXRsZT48L3BlcmlvZGljYWw+PHZvbHVtZT42PC92b2x1
bWU+PG51bWJlcj4zPC9udW1iZXI+PGVkaXRpb24+MjAxOC8wOS8xMjwvZWRpdGlvbj48a2V5d29y
ZHM+PGtleXdvcmQ+Y2FzY2FkZSBzY3JlZW5pbmc8L2tleXdvcmQ+PGtleXdvcmQ+ZmFtaWxpYWwg
aHlwZXJjaG9sZXN0ZXJvbGVtaWE8L2tleXdvcmQ+PGtleXdvcmQ+cGVyc29uYWxpemVkIHByZXZl
bnRpb248L2tleXdvcmQ+PGtleXdvcmQ+c29jaW90ZWNobmljYWwgYW5hbHlzaXM8L2tleXdvcmQ+
PGtleXdvcmQ+c3Rha2Vob2xkZXIgYW5hbHlzaXM8L2tleXdvcmQ+PC9rZXl3b3Jkcz48ZGF0ZXM+
PHllYXI+MjAxODwveWVhcj48cHViLWRhdGVzPjxkYXRlPkF1ZyAzMTwvZGF0ZT48L3B1Yi1kYXRl
cz48L2RhdGVzPjxpc2JuPjIyMjctOTAzMiAoUHJpbnQpJiN4RDsyMjI3LTkwMzIgKExpbmtpbmcp
PC9pc2JuPjxhY2Nlc3Npb24tbnVtPjMwMjAwMjk3PC9hY2Nlc3Npb24tbnVtPjx1cmxzPjxyZWxh
dGVkLXVybHM+PHVybD5odHRwczovL3d3dy5uY2JpLm5sbS5uaWguZ292L3B1Ym1lZC8zMDIwMDI5
NzwvdXJsPjwvcmVsYXRlZC11cmxzPjwvdXJscz48Y3VzdG9tMT5DLkcudi5FLiBhbmQgTS5DLkMu
IHdvcmsgYXQgVlUgVW5pdmVyc2l0eSBNZWRpY2FsIENlbnRlciB0aGF0IHJlY2VudGx5IG1lcmdl
ZCB3aXRoIEFtc3RlcmRhbSBNZWRpY2FsIENlbnRlciBpbiB3aGljaCB0aGUgbGFib3JhdG9yeSBp
cyBsb2NhdGVkIHRoYXQgYW5hbHlzZXMgbW9zdCBGSCBzYW1wbGVzIGluIHRoZSBOZXRoZXJsYW5k
cy4gVi5CLiBhbmQgUC5QLiBkZWNsYXJlIG5vIGNvbmZsaWN0cyBvZiBpbnRlcmVzdC4gVGhlIGZ1
bmRlcnMgaGFkIG5vIHJvbGUgaW4gdGhlIGRlc2lnbiBvZiB0aGUgc3R1ZHk7IGluIHRoZSBjb2xs
ZWN0aW9uLCBhbmFseXNlcywgb3IgaW50ZXJwcmV0YXRpb24gb2YgZGF0YTsgaW4gdGhlIHdyaXRp
bmcgb2YgdGhlIG1hbnVzY3JpcHQsIG5vciBpbiB0aGUgZGVjaXNpb24gdG8gcHVibGlzaCB0aGUg
cmVzdWx0cy48L2N1c3RvbTE+PGN1c3RvbTI+UE1DNjE2MzMyNjwvY3VzdG9tMj48ZWxlY3Ryb25p
Yy1yZXNvdXJjZS1udW0+MTAuMzM5MC9oZWFsdGhjYXJlNjAzMDEwODwvZWxlY3Ryb25pYy1yZXNv
dXJjZS1udW0+PHJlbW90ZS1kYXRhYmFzZS1wcm92aWRlcj5OTE08L3JlbW90ZS1kYXRhYmFzZS1w
cm92aWRlcj48bGFuZ3VhZ2U+ZW5nPC9sYW5ndWFnZT48L3JlY29yZD48L0NpdGU+PC9FbmROb3Rl
PgB=
</w:fldData>
        </w:fldChar>
      </w:r>
      <w:r w:rsidR="00C35B5E">
        <w:rPr>
          <w:rFonts w:eastAsia="Calibri" w:cs="Arial"/>
          <w:color w:val="000000" w:themeColor="text1"/>
          <w:shd w:val="clear" w:color="auto" w:fill="E6E6E6"/>
        </w:rPr>
        <w:instrText xml:space="preserve"> ADDIN EN.CITE.DATA </w:instrText>
      </w:r>
      <w:r w:rsidR="00C35B5E">
        <w:rPr>
          <w:rFonts w:eastAsia="Calibri" w:cs="Arial"/>
          <w:color w:val="000000" w:themeColor="text1"/>
          <w:shd w:val="clear" w:color="auto" w:fill="E6E6E6"/>
        </w:rPr>
      </w:r>
      <w:r w:rsidR="00C35B5E">
        <w:rPr>
          <w:rFonts w:eastAsia="Calibri" w:cs="Arial"/>
          <w:color w:val="000000" w:themeColor="text1"/>
          <w:shd w:val="clear" w:color="auto" w:fill="E6E6E6"/>
        </w:rPr>
        <w:fldChar w:fldCharType="end"/>
      </w:r>
      <w:r w:rsidR="003B022A">
        <w:rPr>
          <w:rFonts w:eastAsia="Calibri" w:cs="Arial"/>
          <w:color w:val="000000" w:themeColor="text1"/>
          <w:shd w:val="clear" w:color="auto" w:fill="E6E6E6"/>
        </w:rPr>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176</w:t>
      </w:r>
      <w:r w:rsidR="003B022A">
        <w:rPr>
          <w:rFonts w:eastAsia="Calibri" w:cs="Arial"/>
          <w:color w:val="000000" w:themeColor="text1"/>
          <w:shd w:val="clear" w:color="auto" w:fill="E6E6E6"/>
        </w:rPr>
        <w:fldChar w:fldCharType="end"/>
      </w:r>
      <w:r w:rsidRPr="00CB79F2">
        <w:rPr>
          <w:rFonts w:eastAsia="Calibri" w:cs="Arial"/>
          <w:color w:val="000000" w:themeColor="text1"/>
        </w:rPr>
        <w:t>. This found that good provision of information and education to index patients was needed to facilitate indirect contact approaches and to ensure positive engagement of relatives. Greater empirical evidence is needed not only from the index patients and cascade relatives, but also health professionals.</w:t>
      </w:r>
    </w:p>
    <w:p w14:paraId="53C7FAFA" w14:textId="450D8D3F" w:rsidR="71082DA5" w:rsidRPr="00CB79F2" w:rsidRDefault="71082DA5" w:rsidP="0066232B">
      <w:pPr>
        <w:jc w:val="both"/>
        <w:rPr>
          <w:rFonts w:eastAsia="Calibri" w:cs="Arial"/>
          <w:color w:val="000000" w:themeColor="text1"/>
        </w:rPr>
      </w:pPr>
      <w:r w:rsidRPr="00CB79F2">
        <w:rPr>
          <w:rFonts w:eastAsia="Calibri" w:cs="Arial"/>
          <w:color w:val="000000" w:themeColor="text1"/>
        </w:rPr>
        <w:t>In the UK, current methods of contacting cascade relatives vary, with some localities or regions adopting a direct and others an indirect contact approach. There is a lack of recent evidence on how these approaches are viewed by the patients and relatives who experience them. It is also unclear how these approaches or other factors in service pathways may influence relatives’ engagement with, and uptake of testing from the perspectives of those healthcare professionals who deliver them.</w:t>
      </w:r>
    </w:p>
    <w:p w14:paraId="21B15D2F" w14:textId="214A5D8E" w:rsidR="71082DA5" w:rsidRPr="00CB79F2" w:rsidRDefault="0043178D" w:rsidP="006C7E71">
      <w:pPr>
        <w:pStyle w:val="Heading2"/>
        <w:rPr>
          <w:rFonts w:eastAsia="Yu Gothic Light"/>
          <w:bCs/>
          <w:color w:val="000000" w:themeColor="text1"/>
        </w:rPr>
      </w:pPr>
      <w:bookmarkStart w:id="273" w:name="_Toc107157502"/>
      <w:r w:rsidRPr="00CB79F2">
        <w:t>Aims</w:t>
      </w:r>
      <w:bookmarkEnd w:id="273"/>
    </w:p>
    <w:p w14:paraId="6EA5E2A8" w14:textId="2F4EDA8E"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This qualitative study aimed to explore the acceptability of differing cascade testing approaches for FH from the perspectives of individuals and their families with potential and confirmed FH, and health care professionals involved in delivering cascade testing for FH. We </w:t>
      </w:r>
      <w:r w:rsidRPr="00CB79F2">
        <w:rPr>
          <w:rFonts w:eastAsia="Calibri" w:cs="Arial"/>
          <w:color w:val="000000" w:themeColor="text1"/>
        </w:rPr>
        <w:lastRenderedPageBreak/>
        <w:t xml:space="preserve">explored their experiences and perceptions, including of the benefits or concerns associated with cascade testing, and the ways in which testing and service pathways may be optimised. </w:t>
      </w:r>
    </w:p>
    <w:p w14:paraId="234341E2" w14:textId="081A9437" w:rsidR="71082DA5" w:rsidRPr="00CB79F2" w:rsidRDefault="71082DA5" w:rsidP="006C7E71">
      <w:pPr>
        <w:pStyle w:val="Heading2"/>
        <w:rPr>
          <w:rFonts w:eastAsia="Yu Gothic Light"/>
          <w:bCs/>
          <w:color w:val="000000" w:themeColor="text1"/>
        </w:rPr>
      </w:pPr>
      <w:bookmarkStart w:id="274" w:name="_Toc107157503"/>
      <w:r w:rsidRPr="00CB79F2">
        <w:t>M</w:t>
      </w:r>
      <w:r w:rsidR="0043178D" w:rsidRPr="00CB79F2">
        <w:t>ethods</w:t>
      </w:r>
      <w:bookmarkEnd w:id="274"/>
    </w:p>
    <w:p w14:paraId="5D159333" w14:textId="3483A6A7" w:rsidR="71082DA5" w:rsidRPr="00CB79F2" w:rsidRDefault="71082DA5" w:rsidP="006C7E71">
      <w:pPr>
        <w:pStyle w:val="Heading3"/>
        <w:rPr>
          <w:rFonts w:eastAsia="Yu Gothic Light"/>
          <w:bCs/>
        </w:rPr>
      </w:pPr>
      <w:bookmarkStart w:id="275" w:name="_Toc107157504"/>
      <w:r w:rsidRPr="00CB79F2">
        <w:t>Context</w:t>
      </w:r>
      <w:bookmarkEnd w:id="275"/>
    </w:p>
    <w:p w14:paraId="1B29A0AF" w14:textId="3C75E44F" w:rsidR="71082DA5" w:rsidRPr="00CB79F2" w:rsidRDefault="3EAE7023" w:rsidP="0066232B">
      <w:pPr>
        <w:jc w:val="both"/>
        <w:rPr>
          <w:rFonts w:eastAsia="Calibri" w:cs="Arial"/>
          <w:color w:val="000000" w:themeColor="text1"/>
        </w:rPr>
      </w:pPr>
      <w:r w:rsidRPr="00CB79F2">
        <w:rPr>
          <w:rFonts w:eastAsia="Calibri" w:cs="Arial"/>
          <w:color w:val="000000" w:themeColor="text1"/>
        </w:rPr>
        <w:t>Three regions were chosen to reflect differing current approaches in the UK, including varied methods of contacting relatives for FH cascade testing, service structures, and number and type of health care professionals and appointments involved in cascade testing pathways. Region A has a mixed urban, semi-rural and rural, predominantly white population. Region B includes a major city with 14% non-white population and surrounding semi-rural population. Region C includes two large, predominantly semi-rural counties, one with two major cities including 15% non-white population. These regions are summarised below by cascade testing approach, based on information from service lead and participating professionals, and operating service specifications (</w:t>
      </w:r>
      <w:r w:rsidR="000A4171" w:rsidRPr="00CB79F2">
        <w:rPr>
          <w:rFonts w:eastAsia="Calibri" w:cs="Arial"/>
          <w:color w:val="000000" w:themeColor="text1"/>
          <w:shd w:val="clear" w:color="auto" w:fill="E6E6E6"/>
        </w:rPr>
        <w:fldChar w:fldCharType="begin"/>
      </w:r>
      <w:r w:rsidR="000A4171" w:rsidRPr="00CB79F2">
        <w:rPr>
          <w:rFonts w:eastAsia="Calibri" w:cs="Arial"/>
          <w:color w:val="000000" w:themeColor="text1"/>
        </w:rPr>
        <w:instrText xml:space="preserve"> REF _Ref79670541 \h </w:instrText>
      </w:r>
      <w:r w:rsidR="00CB79F2">
        <w:rPr>
          <w:rFonts w:eastAsia="Calibri" w:cs="Arial"/>
          <w:color w:val="000000" w:themeColor="text1"/>
        </w:rPr>
        <w:instrText xml:space="preserve"> \* MERGEFORMAT </w:instrText>
      </w:r>
      <w:r w:rsidR="000A4171" w:rsidRPr="00CB79F2">
        <w:rPr>
          <w:rFonts w:eastAsia="Calibri" w:cs="Arial"/>
          <w:color w:val="000000" w:themeColor="text1"/>
          <w:shd w:val="clear" w:color="auto" w:fill="E6E6E6"/>
        </w:rPr>
      </w:r>
      <w:r w:rsidR="000A4171" w:rsidRPr="00CB79F2">
        <w:rPr>
          <w:rFonts w:eastAsia="Calibri" w:cs="Arial"/>
          <w:color w:val="000000" w:themeColor="text1"/>
          <w:shd w:val="clear" w:color="auto" w:fill="E6E6E6"/>
        </w:rPr>
        <w:fldChar w:fldCharType="separate"/>
      </w:r>
      <w:r w:rsidR="000A4171" w:rsidRPr="00CB79F2">
        <w:rPr>
          <w:rFonts w:cs="Arial"/>
        </w:rPr>
        <w:t xml:space="preserve">Table </w:t>
      </w:r>
      <w:r w:rsidR="000A4171" w:rsidRPr="00CB79F2">
        <w:rPr>
          <w:rFonts w:cs="Arial"/>
          <w:noProof/>
        </w:rPr>
        <w:t>21</w:t>
      </w:r>
      <w:r w:rsidR="000A4171" w:rsidRPr="00CB79F2">
        <w:rPr>
          <w:rFonts w:eastAsia="Calibri" w:cs="Arial"/>
          <w:color w:val="000000" w:themeColor="text1"/>
          <w:shd w:val="clear" w:color="auto" w:fill="E6E6E6"/>
        </w:rPr>
        <w:fldChar w:fldCharType="end"/>
      </w:r>
      <w:r w:rsidRPr="00CB79F2">
        <w:rPr>
          <w:rFonts w:eastAsia="Calibri" w:cs="Arial"/>
          <w:color w:val="000000" w:themeColor="text1"/>
        </w:rPr>
        <w:t>).</w:t>
      </w:r>
    </w:p>
    <w:p w14:paraId="285C2665" w14:textId="5D9CA9B8" w:rsidR="000A4171" w:rsidRPr="00CB79F2" w:rsidRDefault="000A4171" w:rsidP="000A4171">
      <w:pPr>
        <w:pStyle w:val="Caption"/>
        <w:keepNext/>
        <w:rPr>
          <w:rFonts w:cs="Arial"/>
        </w:rPr>
      </w:pPr>
      <w:bookmarkStart w:id="276" w:name="_Ref79670541"/>
      <w:bookmarkStart w:id="277" w:name="_Toc79740216"/>
      <w:bookmarkStart w:id="278" w:name="_Toc107157375"/>
      <w:r w:rsidRPr="00CB79F2">
        <w:rPr>
          <w:rFonts w:cs="Arial"/>
        </w:rPr>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21</w:t>
      </w:r>
      <w:r w:rsidRPr="00CB79F2">
        <w:rPr>
          <w:rFonts w:cs="Arial"/>
          <w:color w:val="2B579A"/>
          <w:shd w:val="clear" w:color="auto" w:fill="E6E6E6"/>
        </w:rPr>
        <w:fldChar w:fldCharType="end"/>
      </w:r>
      <w:bookmarkEnd w:id="276"/>
      <w:r w:rsidRPr="00CB79F2">
        <w:rPr>
          <w:rFonts w:cs="Arial"/>
        </w:rPr>
        <w:t xml:space="preserve"> Cascade testing approaches</w:t>
      </w:r>
      <w:bookmarkEnd w:id="277"/>
      <w:bookmarkEnd w:id="278"/>
    </w:p>
    <w:tbl>
      <w:tblPr>
        <w:tblStyle w:val="TableGrid"/>
        <w:tblW w:w="0" w:type="auto"/>
        <w:tblLook w:val="04A0" w:firstRow="1" w:lastRow="0" w:firstColumn="1" w:lastColumn="0" w:noHBand="0" w:noVBand="1"/>
      </w:tblPr>
      <w:tblGrid>
        <w:gridCol w:w="9016"/>
      </w:tblGrid>
      <w:tr w:rsidR="000A4171" w:rsidRPr="00CB79F2" w14:paraId="35BFC591" w14:textId="77777777" w:rsidTr="000A4171">
        <w:tc>
          <w:tcPr>
            <w:tcW w:w="9016" w:type="dxa"/>
            <w:shd w:val="clear" w:color="auto" w:fill="E7E6E6" w:themeFill="background2"/>
          </w:tcPr>
          <w:p w14:paraId="45CF1E07" w14:textId="77777777" w:rsidR="000A4171" w:rsidRPr="00CB79F2" w:rsidRDefault="000A4171" w:rsidP="00581161">
            <w:pPr>
              <w:jc w:val="both"/>
              <w:rPr>
                <w:rFonts w:eastAsia="Calibri" w:cs="Arial"/>
                <w:color w:val="000000" w:themeColor="text1"/>
                <w:sz w:val="20"/>
                <w:szCs w:val="20"/>
              </w:rPr>
            </w:pPr>
            <w:r w:rsidRPr="00CB79F2">
              <w:rPr>
                <w:rFonts w:eastAsia="Calibri" w:cs="Arial"/>
                <w:b/>
                <w:bCs/>
                <w:i/>
                <w:iCs/>
                <w:color w:val="000000" w:themeColor="text1"/>
                <w:sz w:val="20"/>
                <w:szCs w:val="20"/>
              </w:rPr>
              <w:t>Region A: Direct Approach</w:t>
            </w:r>
            <w:r w:rsidRPr="00CB79F2">
              <w:rPr>
                <w:rFonts w:eastAsia="Calibri" w:cs="Arial"/>
                <w:b/>
                <w:bCs/>
                <w:color w:val="000000" w:themeColor="text1"/>
                <w:sz w:val="20"/>
                <w:szCs w:val="20"/>
              </w:rPr>
              <w:t xml:space="preserve"> </w:t>
            </w:r>
          </w:p>
        </w:tc>
      </w:tr>
      <w:tr w:rsidR="000A4171" w:rsidRPr="00CB79F2" w14:paraId="5766BBC5" w14:textId="77777777" w:rsidTr="000A4171">
        <w:tc>
          <w:tcPr>
            <w:tcW w:w="9016" w:type="dxa"/>
          </w:tcPr>
          <w:p w14:paraId="190B090B" w14:textId="77777777" w:rsidR="000A4171" w:rsidRPr="00CB79F2" w:rsidRDefault="000A4171" w:rsidP="00923BC2">
            <w:pPr>
              <w:pStyle w:val="ListParagraph"/>
              <w:numPr>
                <w:ilvl w:val="0"/>
                <w:numId w:val="24"/>
              </w:numPr>
              <w:rPr>
                <w:rFonts w:cs="Arial"/>
              </w:rPr>
            </w:pPr>
            <w:r w:rsidRPr="00CB79F2">
              <w:rPr>
                <w:rFonts w:cs="Arial"/>
              </w:rPr>
              <w:t>People with possible FH identified in primary care and in secondary care (e.g. cardiology) or by FH specialist nurse screening pathology lab data for LDL results.</w:t>
            </w:r>
          </w:p>
        </w:tc>
      </w:tr>
      <w:tr w:rsidR="000A4171" w:rsidRPr="00CB79F2" w14:paraId="3F390A21" w14:textId="77777777" w:rsidTr="000A4171">
        <w:tc>
          <w:tcPr>
            <w:tcW w:w="9016" w:type="dxa"/>
          </w:tcPr>
          <w:p w14:paraId="1B3E4711" w14:textId="77777777" w:rsidR="000A4171" w:rsidRPr="00CB79F2" w:rsidRDefault="000A4171" w:rsidP="00923BC2">
            <w:pPr>
              <w:pStyle w:val="ListParagraph"/>
              <w:numPr>
                <w:ilvl w:val="0"/>
                <w:numId w:val="24"/>
              </w:numPr>
              <w:rPr>
                <w:rFonts w:cs="Arial"/>
              </w:rPr>
            </w:pPr>
            <w:r w:rsidRPr="00CB79F2">
              <w:rPr>
                <w:rFonts w:cs="Arial"/>
              </w:rPr>
              <w:t xml:space="preserve">Referred to secondary care lipid clinic </w:t>
            </w:r>
          </w:p>
        </w:tc>
      </w:tr>
      <w:tr w:rsidR="000A4171" w:rsidRPr="00CB79F2" w14:paraId="48274FC3" w14:textId="77777777" w:rsidTr="000A4171">
        <w:tc>
          <w:tcPr>
            <w:tcW w:w="9016" w:type="dxa"/>
          </w:tcPr>
          <w:p w14:paraId="0A465B40" w14:textId="19B77523" w:rsidR="000A4171" w:rsidRPr="00CB79F2" w:rsidRDefault="000A4171" w:rsidP="00923BC2">
            <w:pPr>
              <w:pStyle w:val="ListParagraph"/>
              <w:numPr>
                <w:ilvl w:val="0"/>
                <w:numId w:val="24"/>
              </w:numPr>
              <w:rPr>
                <w:rFonts w:cs="Arial"/>
              </w:rPr>
            </w:pPr>
            <w:r w:rsidRPr="00CB79F2">
              <w:rPr>
                <w:rFonts w:cs="Arial"/>
              </w:rPr>
              <w:t>FH specialist nurse contacts people referred or those identified on lab results either via their GP or face-to-face via an alert when they have presented as an in-p</w:t>
            </w:r>
            <w:r w:rsidR="00B85466">
              <w:rPr>
                <w:rFonts w:cs="Arial"/>
              </w:rPr>
              <w:t>atient in secondary care or A&amp;E</w:t>
            </w:r>
            <w:r w:rsidRPr="00CB79F2">
              <w:rPr>
                <w:rFonts w:cs="Arial"/>
              </w:rPr>
              <w:t xml:space="preserve">. </w:t>
            </w:r>
          </w:p>
        </w:tc>
      </w:tr>
      <w:tr w:rsidR="000A4171" w:rsidRPr="00CB79F2" w14:paraId="53294E74" w14:textId="77777777" w:rsidTr="000A4171">
        <w:tc>
          <w:tcPr>
            <w:tcW w:w="9016" w:type="dxa"/>
          </w:tcPr>
          <w:p w14:paraId="422E7A52" w14:textId="3ACDE206" w:rsidR="00B85466" w:rsidRDefault="000A4171" w:rsidP="00923BC2">
            <w:pPr>
              <w:pStyle w:val="ListParagraph"/>
              <w:numPr>
                <w:ilvl w:val="0"/>
                <w:numId w:val="24"/>
              </w:numPr>
              <w:rPr>
                <w:rFonts w:cs="Arial"/>
              </w:rPr>
            </w:pPr>
            <w:r w:rsidRPr="00CB79F2">
              <w:rPr>
                <w:rFonts w:cs="Arial"/>
              </w:rPr>
              <w:t xml:space="preserve">People with possible FH invited to see lipid consultant and FH </w:t>
            </w:r>
            <w:r w:rsidR="005772D0">
              <w:rPr>
                <w:rFonts w:cs="Arial"/>
              </w:rPr>
              <w:t>n</w:t>
            </w:r>
            <w:r w:rsidRPr="00CB79F2">
              <w:rPr>
                <w:rFonts w:cs="Arial"/>
              </w:rPr>
              <w:t>urse</w:t>
            </w:r>
            <w:r w:rsidR="005772D0">
              <w:rPr>
                <w:rFonts w:cs="Arial"/>
              </w:rPr>
              <w:t xml:space="preserve"> </w:t>
            </w:r>
            <w:r w:rsidRPr="00CB79F2">
              <w:rPr>
                <w:rFonts w:cs="Arial"/>
              </w:rPr>
              <w:t xml:space="preserve">either in lipid clinic, or locally via outreach clinic at patients’ district general hospital, to discuss and have sample taken for FH genetic testing in the same appointment. </w:t>
            </w:r>
          </w:p>
          <w:p w14:paraId="272BB772" w14:textId="2F9A013E" w:rsidR="000A4171" w:rsidRPr="00CB79F2" w:rsidRDefault="000A4171" w:rsidP="00B85466">
            <w:pPr>
              <w:pStyle w:val="ListParagraph"/>
              <w:rPr>
                <w:rFonts w:cs="Arial"/>
              </w:rPr>
            </w:pPr>
            <w:r w:rsidRPr="00CB79F2">
              <w:rPr>
                <w:rFonts w:cs="Arial"/>
              </w:rPr>
              <w:t>Telephone appointment offered with the FH nurse if the patient is unwell or not able to attend to reduce the need to come into hospital for initial consultation. Follow up appointment arranged with FH nurse usually in the patient’s locality to take bloods for FH testing.</w:t>
            </w:r>
          </w:p>
        </w:tc>
      </w:tr>
      <w:tr w:rsidR="000A4171" w:rsidRPr="00CB79F2" w14:paraId="703E8178" w14:textId="77777777" w:rsidTr="000A4171">
        <w:tc>
          <w:tcPr>
            <w:tcW w:w="9016" w:type="dxa"/>
          </w:tcPr>
          <w:p w14:paraId="72B3A143" w14:textId="4228D072" w:rsidR="000A4171" w:rsidRPr="00CB79F2" w:rsidRDefault="000A4171" w:rsidP="00923BC2">
            <w:pPr>
              <w:pStyle w:val="ListParagraph"/>
              <w:numPr>
                <w:ilvl w:val="0"/>
                <w:numId w:val="24"/>
              </w:numPr>
              <w:rPr>
                <w:rFonts w:cs="Arial"/>
              </w:rPr>
            </w:pPr>
            <w:r w:rsidRPr="00CB79F2">
              <w:rPr>
                <w:rFonts w:cs="Arial"/>
              </w:rPr>
              <w:t xml:space="preserve">FH positive </w:t>
            </w:r>
            <w:r w:rsidR="00B85466">
              <w:rPr>
                <w:rFonts w:cs="Arial"/>
              </w:rPr>
              <w:t xml:space="preserve">(index) </w:t>
            </w:r>
            <w:r w:rsidRPr="00CB79F2">
              <w:rPr>
                <w:rFonts w:cs="Arial"/>
              </w:rPr>
              <w:t>patients invited to see FH nurse</w:t>
            </w:r>
            <w:r w:rsidR="005772D0">
              <w:rPr>
                <w:rFonts w:cs="Arial"/>
              </w:rPr>
              <w:t xml:space="preserve"> </w:t>
            </w:r>
            <w:r w:rsidR="005772D0" w:rsidRPr="005772D0">
              <w:rPr>
                <w:rFonts w:cs="Arial"/>
              </w:rPr>
              <w:t xml:space="preserve">to take family pedigree </w:t>
            </w:r>
            <w:r w:rsidR="005772D0">
              <w:rPr>
                <w:rFonts w:cs="Arial"/>
              </w:rPr>
              <w:t xml:space="preserve">(either </w:t>
            </w:r>
            <w:r w:rsidRPr="00CB79F2">
              <w:rPr>
                <w:rFonts w:cs="Arial"/>
              </w:rPr>
              <w:t xml:space="preserve">face-to-face or </w:t>
            </w:r>
            <w:r w:rsidR="005772D0">
              <w:rPr>
                <w:rFonts w:cs="Arial"/>
              </w:rPr>
              <w:t>by</w:t>
            </w:r>
            <w:r w:rsidRPr="00CB79F2">
              <w:rPr>
                <w:rFonts w:cs="Arial"/>
              </w:rPr>
              <w:t xml:space="preserve"> telephone appointment</w:t>
            </w:r>
            <w:r w:rsidR="005772D0">
              <w:rPr>
                <w:rFonts w:cs="Arial"/>
              </w:rPr>
              <w:t>)</w:t>
            </w:r>
            <w:r w:rsidRPr="00CB79F2">
              <w:rPr>
                <w:rFonts w:cs="Arial"/>
              </w:rPr>
              <w:t xml:space="preserve">. </w:t>
            </w:r>
          </w:p>
        </w:tc>
      </w:tr>
      <w:tr w:rsidR="000A4171" w:rsidRPr="00CB79F2" w14:paraId="1471D6B0" w14:textId="77777777" w:rsidTr="000A4171">
        <w:tc>
          <w:tcPr>
            <w:tcW w:w="9016" w:type="dxa"/>
          </w:tcPr>
          <w:p w14:paraId="28F9DBCC" w14:textId="796627A0" w:rsidR="000A4171" w:rsidRPr="00CB79F2" w:rsidRDefault="000A4171" w:rsidP="00923BC2">
            <w:pPr>
              <w:pStyle w:val="ListParagraph"/>
              <w:numPr>
                <w:ilvl w:val="0"/>
                <w:numId w:val="24"/>
              </w:numPr>
              <w:rPr>
                <w:rFonts w:cs="Arial"/>
              </w:rPr>
            </w:pPr>
            <w:r w:rsidRPr="00CB79F2">
              <w:rPr>
                <w:rFonts w:cs="Arial"/>
              </w:rPr>
              <w:t>FH nurse contacts first degree relatives directly by letter (then telephone follow up) to arrange an appointment to discuss and</w:t>
            </w:r>
            <w:r w:rsidR="00B85466">
              <w:rPr>
                <w:rFonts w:cs="Arial"/>
              </w:rPr>
              <w:t>,</w:t>
            </w:r>
            <w:r w:rsidRPr="00CB79F2">
              <w:rPr>
                <w:rFonts w:cs="Arial"/>
              </w:rPr>
              <w:t xml:space="preserve"> if appropriate</w:t>
            </w:r>
            <w:r w:rsidR="00B85466">
              <w:rPr>
                <w:rFonts w:cs="Arial"/>
              </w:rPr>
              <w:t>,</w:t>
            </w:r>
            <w:r w:rsidRPr="00CB79F2">
              <w:rPr>
                <w:rFonts w:cs="Arial"/>
              </w:rPr>
              <w:t xml:space="preserve"> have FH testing and further follow up.</w:t>
            </w:r>
          </w:p>
        </w:tc>
      </w:tr>
      <w:tr w:rsidR="000A4171" w:rsidRPr="00CB79F2" w14:paraId="4525A55C" w14:textId="77777777" w:rsidTr="000A4171">
        <w:tc>
          <w:tcPr>
            <w:tcW w:w="9016" w:type="dxa"/>
            <w:shd w:val="clear" w:color="auto" w:fill="E7E6E6" w:themeFill="background2"/>
          </w:tcPr>
          <w:p w14:paraId="46765848" w14:textId="77777777" w:rsidR="000A4171" w:rsidRPr="00CB79F2" w:rsidRDefault="000A4171" w:rsidP="00581161">
            <w:pPr>
              <w:jc w:val="both"/>
              <w:rPr>
                <w:rFonts w:eastAsia="Calibri" w:cs="Arial"/>
                <w:color w:val="000000" w:themeColor="text1"/>
                <w:sz w:val="20"/>
                <w:szCs w:val="20"/>
              </w:rPr>
            </w:pPr>
            <w:r w:rsidRPr="00CB79F2">
              <w:rPr>
                <w:rFonts w:eastAsia="Calibri" w:cs="Arial"/>
                <w:b/>
                <w:bCs/>
                <w:i/>
                <w:iCs/>
                <w:color w:val="000000" w:themeColor="text1"/>
                <w:sz w:val="20"/>
                <w:szCs w:val="20"/>
              </w:rPr>
              <w:t>Region B: Indirect Approach</w:t>
            </w:r>
          </w:p>
        </w:tc>
      </w:tr>
      <w:tr w:rsidR="000A4171" w:rsidRPr="00CB79F2" w14:paraId="1B29FF6D" w14:textId="77777777" w:rsidTr="000A4171">
        <w:tc>
          <w:tcPr>
            <w:tcW w:w="9016" w:type="dxa"/>
          </w:tcPr>
          <w:p w14:paraId="5045A724" w14:textId="30C7090B" w:rsidR="000A4171" w:rsidRPr="00CB79F2" w:rsidRDefault="000A4171" w:rsidP="00923BC2">
            <w:pPr>
              <w:pStyle w:val="ListParagraph"/>
              <w:numPr>
                <w:ilvl w:val="0"/>
                <w:numId w:val="25"/>
              </w:numPr>
              <w:rPr>
                <w:rFonts w:cs="Arial"/>
              </w:rPr>
            </w:pPr>
            <w:r w:rsidRPr="00CB79F2">
              <w:rPr>
                <w:rFonts w:cs="Arial"/>
              </w:rPr>
              <w:lastRenderedPageBreak/>
              <w:t xml:space="preserve">People with possible FH identified in primary care and secondary care are referred to FH screening programme based in secondary care lipid clinic within clinical genetics service. </w:t>
            </w:r>
          </w:p>
        </w:tc>
      </w:tr>
      <w:tr w:rsidR="000A4171" w:rsidRPr="00CB79F2" w14:paraId="59B56C01" w14:textId="77777777" w:rsidTr="000A4171">
        <w:tc>
          <w:tcPr>
            <w:tcW w:w="9016" w:type="dxa"/>
          </w:tcPr>
          <w:p w14:paraId="3538A8ED" w14:textId="0E2E5CE9" w:rsidR="000A4171" w:rsidRPr="00CB79F2" w:rsidRDefault="000A4171" w:rsidP="00923BC2">
            <w:pPr>
              <w:pStyle w:val="ListParagraph"/>
              <w:numPr>
                <w:ilvl w:val="0"/>
                <w:numId w:val="25"/>
              </w:numPr>
              <w:rPr>
                <w:rFonts w:cs="Arial"/>
              </w:rPr>
            </w:pPr>
            <w:r w:rsidRPr="00CB79F2">
              <w:rPr>
                <w:rFonts w:cs="Arial"/>
              </w:rPr>
              <w:t>Lipid consultant assesses patient in clinic for suitability for</w:t>
            </w:r>
            <w:r w:rsidR="00B85466">
              <w:rPr>
                <w:rFonts w:cs="Arial"/>
              </w:rPr>
              <w:t xml:space="preserve"> FH</w:t>
            </w:r>
            <w:r w:rsidRPr="00CB79F2">
              <w:rPr>
                <w:rFonts w:cs="Arial"/>
              </w:rPr>
              <w:t xml:space="preserve"> genetic testing and briefly explains testing to the patient. </w:t>
            </w:r>
          </w:p>
        </w:tc>
      </w:tr>
      <w:tr w:rsidR="000A4171" w:rsidRPr="00CB79F2" w14:paraId="53DB4774" w14:textId="77777777" w:rsidTr="000A4171">
        <w:tc>
          <w:tcPr>
            <w:tcW w:w="9016" w:type="dxa"/>
          </w:tcPr>
          <w:p w14:paraId="1FFD4F63" w14:textId="0A62D776" w:rsidR="000A4171" w:rsidRPr="00CB79F2" w:rsidRDefault="000A4171" w:rsidP="00923BC2">
            <w:pPr>
              <w:pStyle w:val="ListParagraph"/>
              <w:numPr>
                <w:ilvl w:val="0"/>
                <w:numId w:val="25"/>
              </w:numPr>
              <w:rPr>
                <w:rFonts w:cs="Arial"/>
              </w:rPr>
            </w:pPr>
            <w:r w:rsidRPr="00CB79F2">
              <w:rPr>
                <w:rFonts w:cs="Arial"/>
              </w:rPr>
              <w:t xml:space="preserve">Lipid consultant sends referral to FH Specialist Nurse who </w:t>
            </w:r>
            <w:r w:rsidR="00B85466">
              <w:rPr>
                <w:rFonts w:cs="Arial"/>
              </w:rPr>
              <w:t>arranges</w:t>
            </w:r>
            <w:r w:rsidRPr="00CB79F2">
              <w:rPr>
                <w:rFonts w:cs="Arial"/>
              </w:rPr>
              <w:t xml:space="preserve"> an appointment with FH nurse</w:t>
            </w:r>
            <w:r w:rsidR="00B85466">
              <w:rPr>
                <w:rFonts w:cs="Arial"/>
              </w:rPr>
              <w:t xml:space="preserve"> through clinic administrator</w:t>
            </w:r>
            <w:r w:rsidRPr="00CB79F2">
              <w:rPr>
                <w:rFonts w:cs="Arial"/>
              </w:rPr>
              <w:t>.</w:t>
            </w:r>
          </w:p>
        </w:tc>
      </w:tr>
      <w:tr w:rsidR="000A4171" w:rsidRPr="00CB79F2" w14:paraId="28543C87" w14:textId="77777777" w:rsidTr="000A4171">
        <w:tc>
          <w:tcPr>
            <w:tcW w:w="9016" w:type="dxa"/>
          </w:tcPr>
          <w:p w14:paraId="1E5119B7" w14:textId="35E65E09" w:rsidR="000A4171" w:rsidRPr="00CB79F2" w:rsidRDefault="000A4171" w:rsidP="00923BC2">
            <w:pPr>
              <w:pStyle w:val="ListParagraph"/>
              <w:numPr>
                <w:ilvl w:val="0"/>
                <w:numId w:val="25"/>
              </w:numPr>
              <w:rPr>
                <w:rFonts w:cs="Arial"/>
              </w:rPr>
            </w:pPr>
            <w:r w:rsidRPr="00CB79F2">
              <w:rPr>
                <w:rFonts w:cs="Arial"/>
              </w:rPr>
              <w:t xml:space="preserve">FH nurse sees the patient to explain and </w:t>
            </w:r>
            <w:r w:rsidR="00B85466">
              <w:rPr>
                <w:rFonts w:cs="Arial"/>
              </w:rPr>
              <w:t xml:space="preserve">arrange </w:t>
            </w:r>
            <w:r w:rsidR="005772D0">
              <w:rPr>
                <w:rFonts w:cs="Arial"/>
              </w:rPr>
              <w:t xml:space="preserve">genetic </w:t>
            </w:r>
            <w:r w:rsidRPr="00CB79F2">
              <w:rPr>
                <w:rFonts w:cs="Arial"/>
              </w:rPr>
              <w:t>testing</w:t>
            </w:r>
            <w:r w:rsidR="00B85466">
              <w:rPr>
                <w:rFonts w:cs="Arial"/>
              </w:rPr>
              <w:t>,</w:t>
            </w:r>
            <w:r w:rsidRPr="00CB79F2">
              <w:rPr>
                <w:rFonts w:cs="Arial"/>
              </w:rPr>
              <w:t xml:space="preserve"> if appropriate</w:t>
            </w:r>
            <w:r w:rsidR="00B85466">
              <w:rPr>
                <w:rFonts w:cs="Arial"/>
              </w:rPr>
              <w:t>,</w:t>
            </w:r>
            <w:r w:rsidRPr="00CB79F2">
              <w:rPr>
                <w:rFonts w:cs="Arial"/>
              </w:rPr>
              <w:t xml:space="preserve"> </w:t>
            </w:r>
            <w:r w:rsidR="00B85466">
              <w:rPr>
                <w:rFonts w:cs="Arial"/>
              </w:rPr>
              <w:t xml:space="preserve">and </w:t>
            </w:r>
            <w:r w:rsidRPr="00CB79F2">
              <w:rPr>
                <w:rFonts w:cs="Arial"/>
              </w:rPr>
              <w:t>result</w:t>
            </w:r>
            <w:r w:rsidR="00B85466">
              <w:rPr>
                <w:rFonts w:cs="Arial"/>
              </w:rPr>
              <w:t>s</w:t>
            </w:r>
            <w:r w:rsidRPr="00CB79F2">
              <w:rPr>
                <w:rFonts w:cs="Arial"/>
              </w:rPr>
              <w:t xml:space="preserve"> returned to the FH nurse and lipid consultant. </w:t>
            </w:r>
          </w:p>
        </w:tc>
      </w:tr>
      <w:tr w:rsidR="000A4171" w:rsidRPr="00CB79F2" w14:paraId="789DC931" w14:textId="77777777" w:rsidTr="000A4171">
        <w:tc>
          <w:tcPr>
            <w:tcW w:w="9016" w:type="dxa"/>
          </w:tcPr>
          <w:p w14:paraId="42A2BF9D" w14:textId="7FBA0211" w:rsidR="000A4171" w:rsidRPr="00CB79F2" w:rsidRDefault="000A4171" w:rsidP="00923BC2">
            <w:pPr>
              <w:pStyle w:val="ListParagraph"/>
              <w:numPr>
                <w:ilvl w:val="0"/>
                <w:numId w:val="25"/>
              </w:numPr>
              <w:rPr>
                <w:rFonts w:cs="Arial"/>
              </w:rPr>
            </w:pPr>
            <w:r w:rsidRPr="00CB79F2">
              <w:rPr>
                <w:rFonts w:cs="Arial"/>
              </w:rPr>
              <w:t xml:space="preserve">If </w:t>
            </w:r>
            <w:r w:rsidR="005772D0">
              <w:rPr>
                <w:rFonts w:cs="Arial"/>
              </w:rPr>
              <w:t>negative FH test</w:t>
            </w:r>
            <w:r w:rsidR="00565D3E">
              <w:rPr>
                <w:rFonts w:cs="Arial"/>
              </w:rPr>
              <w:t xml:space="preserve"> (i.e. no mutation detected), t</w:t>
            </w:r>
            <w:r w:rsidRPr="00CB79F2">
              <w:rPr>
                <w:rFonts w:cs="Arial"/>
              </w:rPr>
              <w:t xml:space="preserve">he patient offered further appointment with FH nurse to discuss result, either face-to-face in the lipid clinic or by telephone. </w:t>
            </w:r>
          </w:p>
        </w:tc>
      </w:tr>
      <w:tr w:rsidR="000A4171" w:rsidRPr="00CB79F2" w14:paraId="1CF71610" w14:textId="77777777" w:rsidTr="000A4171">
        <w:tc>
          <w:tcPr>
            <w:tcW w:w="9016" w:type="dxa"/>
          </w:tcPr>
          <w:p w14:paraId="583C50DD" w14:textId="5D65C7BF" w:rsidR="000A4171" w:rsidRPr="00CB79F2" w:rsidRDefault="00565D3E" w:rsidP="00923BC2">
            <w:pPr>
              <w:pStyle w:val="ListParagraph"/>
              <w:numPr>
                <w:ilvl w:val="0"/>
                <w:numId w:val="25"/>
              </w:numPr>
              <w:rPr>
                <w:rFonts w:cs="Arial"/>
              </w:rPr>
            </w:pPr>
            <w:r>
              <w:rPr>
                <w:rFonts w:cs="Arial"/>
              </w:rPr>
              <w:t>If positive test, i</w:t>
            </w:r>
            <w:r w:rsidR="000A4171" w:rsidRPr="00CB79F2">
              <w:rPr>
                <w:rFonts w:cs="Arial"/>
              </w:rPr>
              <w:t xml:space="preserve">ndex patient offered further face-to-face appointment with genetic counsellor to take the family pedigree and discusses family testing issues. Genetic counsellor then refers to FH Family History Co-ordinator who prepares a letter for relatives. </w:t>
            </w:r>
          </w:p>
        </w:tc>
      </w:tr>
      <w:tr w:rsidR="000A4171" w:rsidRPr="00CB79F2" w14:paraId="43D27DAA" w14:textId="77777777" w:rsidTr="000A4171">
        <w:tc>
          <w:tcPr>
            <w:tcW w:w="9016" w:type="dxa"/>
          </w:tcPr>
          <w:p w14:paraId="4E162D3E" w14:textId="77777777" w:rsidR="000A4171" w:rsidRPr="00CB79F2" w:rsidRDefault="000A4171" w:rsidP="00923BC2">
            <w:pPr>
              <w:pStyle w:val="ListParagraph"/>
              <w:numPr>
                <w:ilvl w:val="0"/>
                <w:numId w:val="25"/>
              </w:numPr>
              <w:rPr>
                <w:rFonts w:cs="Arial"/>
              </w:rPr>
            </w:pPr>
            <w:r w:rsidRPr="00CB79F2">
              <w:rPr>
                <w:rFonts w:cs="Arial"/>
              </w:rPr>
              <w:t>Index patient is then given the letter to distribute to family members for them to take to their GP to be referred to their relative’s local lipid service (or back to the same lipid/genetics service if resident in same region as index patient and steps 2-6 repeated).</w:t>
            </w:r>
          </w:p>
        </w:tc>
      </w:tr>
      <w:tr w:rsidR="000A4171" w:rsidRPr="00CB79F2" w14:paraId="5C434FF8" w14:textId="77777777" w:rsidTr="000A4171">
        <w:tc>
          <w:tcPr>
            <w:tcW w:w="9016" w:type="dxa"/>
            <w:shd w:val="clear" w:color="auto" w:fill="E7E6E6" w:themeFill="background2"/>
          </w:tcPr>
          <w:p w14:paraId="5812974D" w14:textId="77777777" w:rsidR="000A4171" w:rsidRPr="00CB79F2" w:rsidRDefault="000A4171" w:rsidP="00581161">
            <w:pPr>
              <w:jc w:val="both"/>
              <w:rPr>
                <w:rFonts w:eastAsia="Calibri" w:cs="Arial"/>
                <w:color w:val="000000" w:themeColor="text1"/>
                <w:sz w:val="20"/>
                <w:szCs w:val="20"/>
              </w:rPr>
            </w:pPr>
            <w:r w:rsidRPr="00CB79F2">
              <w:rPr>
                <w:rFonts w:eastAsia="Calibri" w:cs="Arial"/>
                <w:b/>
                <w:bCs/>
                <w:i/>
                <w:iCs/>
                <w:color w:val="000000" w:themeColor="text1"/>
                <w:sz w:val="20"/>
                <w:szCs w:val="20"/>
              </w:rPr>
              <w:t>Region C: Hybrid combination approach</w:t>
            </w:r>
            <w:r w:rsidRPr="00CB79F2">
              <w:rPr>
                <w:rFonts w:eastAsia="Calibri" w:cs="Arial"/>
                <w:b/>
                <w:bCs/>
                <w:color w:val="000000" w:themeColor="text1"/>
                <w:sz w:val="20"/>
                <w:szCs w:val="20"/>
              </w:rPr>
              <w:t xml:space="preserve"> </w:t>
            </w:r>
          </w:p>
        </w:tc>
      </w:tr>
      <w:tr w:rsidR="000A4171" w:rsidRPr="00CB79F2" w14:paraId="7E2D2725" w14:textId="77777777" w:rsidTr="000A4171">
        <w:tc>
          <w:tcPr>
            <w:tcW w:w="9016" w:type="dxa"/>
          </w:tcPr>
          <w:p w14:paraId="1D5FC59F" w14:textId="77777777" w:rsidR="000A4171" w:rsidRPr="00CB79F2" w:rsidRDefault="000A4171" w:rsidP="00923BC2">
            <w:pPr>
              <w:numPr>
                <w:ilvl w:val="0"/>
                <w:numId w:val="23"/>
              </w:numPr>
              <w:jc w:val="both"/>
              <w:rPr>
                <w:rFonts w:cs="Arial"/>
                <w:color w:val="000000" w:themeColor="text1"/>
                <w:sz w:val="20"/>
                <w:szCs w:val="20"/>
              </w:rPr>
            </w:pPr>
            <w:r w:rsidRPr="00CB79F2">
              <w:rPr>
                <w:rFonts w:eastAsia="Calibri" w:cs="Arial"/>
                <w:color w:val="000000" w:themeColor="text1"/>
                <w:sz w:val="20"/>
                <w:szCs w:val="20"/>
              </w:rPr>
              <w:t xml:space="preserve">People with possible FH identified by primary care and secondary care referred to FH screening programme situated in secondary care. </w:t>
            </w:r>
          </w:p>
        </w:tc>
      </w:tr>
      <w:tr w:rsidR="000A4171" w:rsidRPr="00CB79F2" w14:paraId="3160EE16" w14:textId="77777777" w:rsidTr="000A4171">
        <w:tc>
          <w:tcPr>
            <w:tcW w:w="9016" w:type="dxa"/>
          </w:tcPr>
          <w:p w14:paraId="2543B419" w14:textId="4234E504" w:rsidR="000A4171" w:rsidRPr="00CB79F2" w:rsidRDefault="000A4171" w:rsidP="00923BC2">
            <w:pPr>
              <w:numPr>
                <w:ilvl w:val="0"/>
                <w:numId w:val="23"/>
              </w:numPr>
              <w:jc w:val="both"/>
              <w:rPr>
                <w:rFonts w:cs="Arial"/>
                <w:color w:val="000000" w:themeColor="text1"/>
                <w:sz w:val="20"/>
                <w:szCs w:val="20"/>
              </w:rPr>
            </w:pPr>
            <w:r w:rsidRPr="00CB79F2">
              <w:rPr>
                <w:rFonts w:eastAsia="Calibri" w:cs="Arial"/>
                <w:color w:val="000000" w:themeColor="text1"/>
                <w:sz w:val="20"/>
                <w:szCs w:val="20"/>
              </w:rPr>
              <w:t xml:space="preserve">FH Specialist Nurses triage referrals to be seen by </w:t>
            </w:r>
            <w:r w:rsidR="00565D3E">
              <w:rPr>
                <w:rFonts w:eastAsia="Calibri" w:cs="Arial"/>
                <w:color w:val="000000" w:themeColor="text1"/>
                <w:sz w:val="20"/>
                <w:szCs w:val="20"/>
              </w:rPr>
              <w:t>them</w:t>
            </w:r>
            <w:r w:rsidRPr="00CB79F2">
              <w:rPr>
                <w:rFonts w:eastAsia="Calibri" w:cs="Arial"/>
                <w:color w:val="000000" w:themeColor="text1"/>
                <w:sz w:val="20"/>
                <w:szCs w:val="20"/>
              </w:rPr>
              <w:t xml:space="preserve"> in outreach clinics within the person’s locality. </w:t>
            </w:r>
          </w:p>
        </w:tc>
      </w:tr>
      <w:tr w:rsidR="000A4171" w:rsidRPr="00CB79F2" w14:paraId="3B5377D2" w14:textId="77777777" w:rsidTr="000A4171">
        <w:tc>
          <w:tcPr>
            <w:tcW w:w="9016" w:type="dxa"/>
          </w:tcPr>
          <w:p w14:paraId="6E9A9503" w14:textId="112A358E" w:rsidR="000A4171" w:rsidRPr="00CB79F2" w:rsidRDefault="00565D3E" w:rsidP="00923BC2">
            <w:pPr>
              <w:numPr>
                <w:ilvl w:val="0"/>
                <w:numId w:val="23"/>
              </w:numPr>
              <w:jc w:val="both"/>
              <w:rPr>
                <w:rFonts w:cs="Arial"/>
                <w:color w:val="000000" w:themeColor="text1"/>
                <w:sz w:val="20"/>
                <w:szCs w:val="20"/>
              </w:rPr>
            </w:pPr>
            <w:r>
              <w:rPr>
                <w:rFonts w:eastAsia="Calibri" w:cs="Arial"/>
                <w:color w:val="000000" w:themeColor="text1"/>
                <w:sz w:val="20"/>
                <w:szCs w:val="20"/>
              </w:rPr>
              <w:t>At the local clinic the</w:t>
            </w:r>
            <w:r w:rsidR="000A4171" w:rsidRPr="00CB79F2">
              <w:rPr>
                <w:rFonts w:eastAsia="Calibri" w:cs="Arial"/>
                <w:color w:val="000000" w:themeColor="text1"/>
                <w:sz w:val="20"/>
                <w:szCs w:val="20"/>
              </w:rPr>
              <w:t xml:space="preserve"> FH nurse explains FH and the possible outcomes of genetic testing, takes a family pedigree, and if appropriate takes blood samples for </w:t>
            </w:r>
            <w:r>
              <w:rPr>
                <w:rFonts w:eastAsia="Calibri" w:cs="Arial"/>
                <w:color w:val="000000" w:themeColor="text1"/>
                <w:sz w:val="20"/>
                <w:szCs w:val="20"/>
              </w:rPr>
              <w:t>test</w:t>
            </w:r>
            <w:r w:rsidR="000A4171" w:rsidRPr="00CB79F2">
              <w:rPr>
                <w:rFonts w:eastAsia="Calibri" w:cs="Arial"/>
                <w:color w:val="000000" w:themeColor="text1"/>
                <w:sz w:val="20"/>
                <w:szCs w:val="20"/>
              </w:rPr>
              <w:t xml:space="preserve">. </w:t>
            </w:r>
          </w:p>
        </w:tc>
      </w:tr>
      <w:tr w:rsidR="000A4171" w:rsidRPr="00CB79F2" w14:paraId="09620C2F" w14:textId="77777777" w:rsidTr="000A4171">
        <w:tc>
          <w:tcPr>
            <w:tcW w:w="9016" w:type="dxa"/>
          </w:tcPr>
          <w:p w14:paraId="0C288424" w14:textId="27E9286D" w:rsidR="000A4171" w:rsidRPr="00CB79F2" w:rsidRDefault="000A4171" w:rsidP="00923BC2">
            <w:pPr>
              <w:numPr>
                <w:ilvl w:val="0"/>
                <w:numId w:val="23"/>
              </w:numPr>
              <w:jc w:val="both"/>
              <w:rPr>
                <w:rFonts w:cs="Arial"/>
                <w:color w:val="000000" w:themeColor="text1"/>
                <w:sz w:val="20"/>
                <w:szCs w:val="20"/>
              </w:rPr>
            </w:pPr>
            <w:r w:rsidRPr="00CB79F2">
              <w:rPr>
                <w:rFonts w:eastAsia="Calibri" w:cs="Arial"/>
                <w:color w:val="000000" w:themeColor="text1"/>
                <w:sz w:val="20"/>
                <w:szCs w:val="20"/>
              </w:rPr>
              <w:t xml:space="preserve">If </w:t>
            </w:r>
            <w:r w:rsidR="00565D3E">
              <w:rPr>
                <w:rFonts w:eastAsia="Calibri" w:cs="Arial"/>
                <w:color w:val="000000" w:themeColor="text1"/>
                <w:sz w:val="20"/>
                <w:szCs w:val="20"/>
              </w:rPr>
              <w:t xml:space="preserve">positive </w:t>
            </w:r>
            <w:r w:rsidRPr="00CB79F2">
              <w:rPr>
                <w:rFonts w:eastAsia="Calibri" w:cs="Arial"/>
                <w:color w:val="000000" w:themeColor="text1"/>
                <w:sz w:val="20"/>
                <w:szCs w:val="20"/>
              </w:rPr>
              <w:t xml:space="preserve">FH </w:t>
            </w:r>
            <w:r w:rsidR="00565D3E">
              <w:rPr>
                <w:rFonts w:eastAsia="Calibri" w:cs="Arial"/>
                <w:color w:val="000000" w:themeColor="text1"/>
                <w:sz w:val="20"/>
                <w:szCs w:val="20"/>
              </w:rPr>
              <w:t>test,</w:t>
            </w:r>
            <w:r w:rsidRPr="00CB79F2">
              <w:rPr>
                <w:rFonts w:eastAsia="Calibri" w:cs="Arial"/>
                <w:color w:val="000000" w:themeColor="text1"/>
                <w:sz w:val="20"/>
                <w:szCs w:val="20"/>
              </w:rPr>
              <w:t xml:space="preserve"> the index patient offered follow-up appointment with the FH nurse, locally where possible, to discuss the results, which family members should be contacted, whether to do so directly or indirectly, exploring with patient what may be appropriate for each relative, and </w:t>
            </w:r>
            <w:r w:rsidR="00565D3E">
              <w:rPr>
                <w:rFonts w:eastAsia="Calibri" w:cs="Arial"/>
                <w:color w:val="000000" w:themeColor="text1"/>
                <w:sz w:val="20"/>
                <w:szCs w:val="20"/>
              </w:rPr>
              <w:t>discuss</w:t>
            </w:r>
            <w:r w:rsidRPr="00CB79F2">
              <w:rPr>
                <w:rFonts w:eastAsia="Calibri" w:cs="Arial"/>
                <w:color w:val="000000" w:themeColor="text1"/>
                <w:sz w:val="20"/>
                <w:szCs w:val="20"/>
              </w:rPr>
              <w:t xml:space="preserve"> nature of family relationships. </w:t>
            </w:r>
          </w:p>
        </w:tc>
      </w:tr>
      <w:tr w:rsidR="000A4171" w:rsidRPr="00CB79F2" w14:paraId="13A72CEA" w14:textId="77777777" w:rsidTr="000A4171">
        <w:tc>
          <w:tcPr>
            <w:tcW w:w="9016" w:type="dxa"/>
          </w:tcPr>
          <w:p w14:paraId="117A15E8" w14:textId="3D5F1523" w:rsidR="000A4171" w:rsidRPr="00CB79F2" w:rsidRDefault="000A4171" w:rsidP="00923BC2">
            <w:pPr>
              <w:numPr>
                <w:ilvl w:val="0"/>
                <w:numId w:val="23"/>
              </w:numPr>
              <w:jc w:val="both"/>
              <w:rPr>
                <w:rFonts w:cs="Arial"/>
                <w:color w:val="000000" w:themeColor="text1"/>
                <w:sz w:val="20"/>
                <w:szCs w:val="20"/>
              </w:rPr>
            </w:pPr>
            <w:r w:rsidRPr="00CB79F2">
              <w:rPr>
                <w:rFonts w:eastAsia="Calibri" w:cs="Arial"/>
                <w:color w:val="000000" w:themeColor="text1"/>
                <w:sz w:val="20"/>
                <w:szCs w:val="20"/>
              </w:rPr>
              <w:t>If family dynamics between index patient and family members are perceived to be positive then index patient passes on a letter to those family members, explaining about FH. For those relatives where relationships are not perceived to be positive then the FH Nurse will contact these family members directly by letter (</w:t>
            </w:r>
            <w:r w:rsidR="00565D3E">
              <w:rPr>
                <w:rFonts w:eastAsia="Calibri" w:cs="Arial"/>
                <w:color w:val="000000" w:themeColor="text1"/>
                <w:sz w:val="20"/>
                <w:szCs w:val="20"/>
              </w:rPr>
              <w:t xml:space="preserve">with </w:t>
            </w:r>
            <w:r w:rsidRPr="00CB79F2">
              <w:rPr>
                <w:rFonts w:eastAsia="Calibri" w:cs="Arial"/>
                <w:color w:val="000000" w:themeColor="text1"/>
                <w:sz w:val="20"/>
                <w:szCs w:val="20"/>
              </w:rPr>
              <w:t xml:space="preserve">option of telephone follow up). </w:t>
            </w:r>
          </w:p>
        </w:tc>
      </w:tr>
      <w:tr w:rsidR="000A4171" w:rsidRPr="00CB79F2" w14:paraId="44097BC8" w14:textId="77777777" w:rsidTr="000A4171">
        <w:tc>
          <w:tcPr>
            <w:tcW w:w="9016" w:type="dxa"/>
          </w:tcPr>
          <w:p w14:paraId="0F72D95D" w14:textId="62825E4A" w:rsidR="000A4171" w:rsidRPr="00CB79F2" w:rsidRDefault="00565D3E" w:rsidP="00923BC2">
            <w:pPr>
              <w:numPr>
                <w:ilvl w:val="0"/>
                <w:numId w:val="23"/>
              </w:numPr>
              <w:jc w:val="both"/>
              <w:rPr>
                <w:rFonts w:cs="Arial"/>
                <w:color w:val="000000" w:themeColor="text1"/>
                <w:sz w:val="20"/>
                <w:szCs w:val="20"/>
              </w:rPr>
            </w:pPr>
            <w:r>
              <w:rPr>
                <w:rFonts w:eastAsia="Calibri" w:cs="Arial"/>
                <w:color w:val="000000" w:themeColor="text1"/>
                <w:sz w:val="20"/>
                <w:szCs w:val="20"/>
              </w:rPr>
              <w:t>Using either approach (</w:t>
            </w:r>
            <w:r w:rsidR="005F5C37">
              <w:rPr>
                <w:rFonts w:eastAsia="Calibri" w:cs="Arial"/>
                <w:color w:val="000000" w:themeColor="text1"/>
                <w:sz w:val="20"/>
                <w:szCs w:val="20"/>
              </w:rPr>
              <w:t>direct contact or indirectly through i</w:t>
            </w:r>
            <w:r w:rsidR="000A4171" w:rsidRPr="00CB79F2">
              <w:rPr>
                <w:rFonts w:eastAsia="Calibri" w:cs="Arial"/>
                <w:color w:val="000000" w:themeColor="text1"/>
                <w:sz w:val="20"/>
                <w:szCs w:val="20"/>
              </w:rPr>
              <w:t>ndex patient</w:t>
            </w:r>
            <w:r w:rsidR="005F5C37">
              <w:rPr>
                <w:rFonts w:eastAsia="Calibri" w:cs="Arial"/>
                <w:color w:val="000000" w:themeColor="text1"/>
                <w:sz w:val="20"/>
                <w:szCs w:val="20"/>
              </w:rPr>
              <w:t>),</w:t>
            </w:r>
            <w:r w:rsidR="000A4171" w:rsidRPr="00CB79F2">
              <w:rPr>
                <w:rFonts w:eastAsia="Calibri" w:cs="Arial"/>
                <w:color w:val="000000" w:themeColor="text1"/>
                <w:sz w:val="20"/>
                <w:szCs w:val="20"/>
              </w:rPr>
              <w:t xml:space="preserve"> the letter to relatives gives details on how the patient can self-refer directly into the FH service without the need to </w:t>
            </w:r>
            <w:r w:rsidR="005F5C37">
              <w:rPr>
                <w:rFonts w:eastAsia="Calibri" w:cs="Arial"/>
                <w:color w:val="000000" w:themeColor="text1"/>
                <w:sz w:val="20"/>
                <w:szCs w:val="20"/>
              </w:rPr>
              <w:t>arrange this referral through their GP.</w:t>
            </w:r>
          </w:p>
        </w:tc>
      </w:tr>
    </w:tbl>
    <w:p w14:paraId="3A0DCBC1" w14:textId="65B4CB34" w:rsidR="39386A16" w:rsidRPr="00CB79F2" w:rsidRDefault="39386A16" w:rsidP="0066232B">
      <w:pPr>
        <w:jc w:val="both"/>
        <w:rPr>
          <w:rFonts w:eastAsia="Calibri" w:cs="Arial"/>
          <w:b/>
          <w:bCs/>
          <w:color w:val="000000" w:themeColor="text1"/>
          <w:highlight w:val="magenta"/>
        </w:rPr>
      </w:pPr>
    </w:p>
    <w:p w14:paraId="42F0CF92" w14:textId="446E247B" w:rsidR="71082DA5" w:rsidRPr="00CB79F2" w:rsidRDefault="3EAE7023" w:rsidP="006C7E71">
      <w:pPr>
        <w:pStyle w:val="Heading3"/>
        <w:rPr>
          <w:rFonts w:eastAsia="Yu Gothic Light"/>
        </w:rPr>
      </w:pPr>
      <w:bookmarkStart w:id="279" w:name="_Toc107157505"/>
      <w:r w:rsidRPr="00CB79F2">
        <w:t>Sampling and data generation</w:t>
      </w:r>
      <w:bookmarkEnd w:id="279"/>
    </w:p>
    <w:p w14:paraId="237095DD" w14:textId="559CB05B" w:rsidR="71082DA5" w:rsidRPr="00CB79F2" w:rsidRDefault="71082DA5" w:rsidP="0066232B">
      <w:pPr>
        <w:jc w:val="both"/>
        <w:rPr>
          <w:rFonts w:eastAsia="Calibri" w:cs="Arial"/>
          <w:color w:val="000000" w:themeColor="text1"/>
        </w:rPr>
      </w:pPr>
      <w:r w:rsidRPr="00CB79F2">
        <w:rPr>
          <w:rFonts w:eastAsia="Calibri" w:cs="Arial"/>
          <w:color w:val="000000" w:themeColor="text1"/>
        </w:rPr>
        <w:t>A purposeful sample of individuals and relatives was chosen to reflect a socio-demographic range of index patients and relatives identified by cascade testing, across the three regions, including differing range of FH assessment and testing experiences, including contact within or outside of index patient’s area and with differing health provider. A purposeful sample of health professionals was similarly sought to include a spectrum of roles and experience in relation to differing types of FH index and cascade testing provision in the three regions.</w:t>
      </w:r>
    </w:p>
    <w:p w14:paraId="3EB8EA92" w14:textId="7F4EE1C0" w:rsidR="71082DA5" w:rsidRPr="00CB79F2" w:rsidRDefault="71082DA5" w:rsidP="0066232B">
      <w:pPr>
        <w:jc w:val="both"/>
        <w:rPr>
          <w:rFonts w:eastAsia="Calibri" w:cs="Arial"/>
          <w:color w:val="000000" w:themeColor="text1"/>
        </w:rPr>
      </w:pPr>
      <w:r w:rsidRPr="72726EF6">
        <w:rPr>
          <w:rFonts w:eastAsia="Calibri" w:cs="Arial"/>
          <w:color w:val="000000" w:themeColor="text1"/>
        </w:rPr>
        <w:t>Semi-structured one-to-one interviews were conducted (October 2018 to December 2019) using a broad topic guide to explore views and experience with all respondents by telephone and lasted for an average of 45 minutes. Prior to interview all participants provided written informed consent.</w:t>
      </w:r>
    </w:p>
    <w:p w14:paraId="67DB704A" w14:textId="5E676CB5" w:rsidR="3341BD48" w:rsidRPr="00CB79F2" w:rsidRDefault="3341BD48" w:rsidP="0066232B">
      <w:pPr>
        <w:jc w:val="both"/>
        <w:rPr>
          <w:rFonts w:eastAsia="Calibri" w:cs="Arial"/>
          <w:color w:val="000000" w:themeColor="text1"/>
        </w:rPr>
      </w:pPr>
    </w:p>
    <w:p w14:paraId="6403837F" w14:textId="7EF352BA" w:rsidR="71082DA5" w:rsidRPr="00CB79F2" w:rsidRDefault="3EAE7023" w:rsidP="006C7E71">
      <w:pPr>
        <w:pStyle w:val="Heading3"/>
        <w:rPr>
          <w:rFonts w:eastAsia="Yu Gothic Light"/>
        </w:rPr>
      </w:pPr>
      <w:bookmarkStart w:id="280" w:name="_Toc107157506"/>
      <w:r w:rsidRPr="00CB79F2">
        <w:t>Data analysis</w:t>
      </w:r>
      <w:bookmarkEnd w:id="280"/>
    </w:p>
    <w:p w14:paraId="797A5A3D" w14:textId="0798F0D6"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Interviews were audio-recorded, anonymised, transcribed verbatim, checked for accuracy, and data organised in NVivo (version11). For each set of patient/relative and health professional interviews, transcripts were read and re-read to gain familiarity with the data and underwent line-by-line coding following a developed coding framework and similar codes were grouped together to construct themes. </w:t>
      </w:r>
    </w:p>
    <w:p w14:paraId="503486CC" w14:textId="116EAE3F" w:rsidR="71082DA5" w:rsidRPr="00CB79F2" w:rsidRDefault="71082DA5" w:rsidP="0066232B">
      <w:pPr>
        <w:jc w:val="both"/>
        <w:rPr>
          <w:rFonts w:eastAsia="Calibri" w:cs="Arial"/>
          <w:color w:val="000000" w:themeColor="text1"/>
        </w:rPr>
      </w:pPr>
      <w:r w:rsidRPr="72726EF6">
        <w:rPr>
          <w:rFonts w:eastAsia="Calibri" w:cs="Arial"/>
          <w:color w:val="000000" w:themeColor="text1"/>
        </w:rPr>
        <w:t xml:space="preserve">Themes for each set of interviews were revised iteratively until final themes were agreed upon. Two researchers, with differing disciplinary backgrounds in health psychology (field researcher/interviewer, LC) and academic primary care (health researcher, practising general practitioner, JK), independently developed the coding </w:t>
      </w:r>
      <w:proofErr w:type="gramStart"/>
      <w:r w:rsidRPr="72726EF6">
        <w:rPr>
          <w:rFonts w:eastAsia="Calibri" w:cs="Arial"/>
          <w:color w:val="000000" w:themeColor="text1"/>
        </w:rPr>
        <w:t>and  themes</w:t>
      </w:r>
      <w:proofErr w:type="gramEnd"/>
      <w:r w:rsidRPr="72726EF6">
        <w:rPr>
          <w:rFonts w:eastAsia="Calibri" w:cs="Arial"/>
          <w:color w:val="000000" w:themeColor="text1"/>
        </w:rPr>
        <w:t>.</w:t>
      </w:r>
      <w:r w:rsidR="00895586" w:rsidRPr="72726EF6">
        <w:rPr>
          <w:rFonts w:eastAsia="Calibri" w:cs="Arial"/>
          <w:color w:val="000000" w:themeColor="text1"/>
        </w:rPr>
        <w:t xml:space="preserve"> </w:t>
      </w:r>
      <w:r w:rsidR="00BB505C" w:rsidRPr="72726EF6">
        <w:rPr>
          <w:rFonts w:eastAsia="Calibri" w:cs="Arial"/>
          <w:color w:val="000000" w:themeColor="text1"/>
        </w:rPr>
        <w:t xml:space="preserve">These were developed in collaboration with the study PPIE lead (WR). </w:t>
      </w:r>
      <w:r w:rsidRPr="72726EF6">
        <w:rPr>
          <w:rFonts w:eastAsia="Calibri" w:cs="Arial"/>
          <w:color w:val="000000" w:themeColor="text1"/>
        </w:rPr>
        <w:t>Data analysis was ongoing alongside data collection until thematic saturation had been reached. Framework Analysis</w:t>
      </w:r>
      <w:r w:rsidR="00153062" w:rsidRPr="72726EF6">
        <w:rPr>
          <w:rFonts w:eastAsia="Calibri" w:cs="Arial"/>
          <w:color w:val="000000" w:themeColor="text1"/>
        </w:rPr>
        <w:t xml:space="preserve"> </w:t>
      </w:r>
      <w:r w:rsidRPr="72726EF6">
        <w:rPr>
          <w:rFonts w:eastAsia="Calibri" w:cs="Arial"/>
          <w:color w:val="000000" w:themeColor="text1"/>
          <w:shd w:val="clear" w:color="auto" w:fill="E6E6E6"/>
        </w:rPr>
        <w:fldChar w:fldCharType="begin"/>
      </w:r>
      <w:r w:rsidR="00C35B5E">
        <w:rPr>
          <w:rFonts w:eastAsia="Calibri" w:cs="Arial"/>
          <w:color w:val="000000" w:themeColor="text1"/>
          <w:shd w:val="clear" w:color="auto" w:fill="E6E6E6"/>
        </w:rPr>
        <w:instrText xml:space="preserve"> ADDIN EN.CITE &lt;EndNote&gt;&lt;Cite&gt;&lt;Author&gt;Ritchie&lt;/Author&gt;&lt;Year&gt;2003&lt;/Year&gt;&lt;RecNum&gt;187&lt;/RecNum&gt;&lt;IDText&gt;Qualitative research practice: A guide for social science students and researchers.&lt;/IDText&gt;&lt;DisplayText&gt;&lt;style face="superscript"&gt;177&lt;/style&gt;&lt;/DisplayText&gt;&lt;record&gt;&lt;rec-number&gt;187&lt;/rec-number&gt;&lt;foreign-keys&gt;&lt;key app="EN" db-id="r900sv9flfazpbedwsuppww40aptwsx5razd" timestamp="1629131193"&gt;187&lt;/key&gt;&lt;/foreign-keys&gt;&lt;ref-type name="Book"&gt;6&lt;/ref-type&gt;&lt;contributors&gt;&lt;authors&gt;&lt;author&gt;Ritchie, J.&lt;/author&gt;&lt;author&gt;Lewis, J.&lt;/author&gt;&lt;author&gt;Elam, G.&lt;/author&gt;&lt;/authors&gt;&lt;/contributors&gt;&lt;titles&gt;&lt;title&gt;Qualitative research practice: A guide for social science students and researchers.&lt;/title&gt;&lt;/titles&gt;&lt;dates&gt;&lt;year&gt;2003&lt;/year&gt;&lt;/dates&gt;&lt;pub-location&gt;London&lt;/pub-location&gt;&lt;publisher&gt;Sage&lt;/publisher&gt;&lt;urls&gt;&lt;/urls&gt;&lt;/record&gt;&lt;/Cite&gt;&lt;/EndNote&gt;</w:instrText>
      </w:r>
      <w:r w:rsidRPr="72726EF6">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177</w:t>
      </w:r>
      <w:r w:rsidRPr="72726EF6">
        <w:rPr>
          <w:rFonts w:eastAsia="Calibri" w:cs="Arial"/>
          <w:color w:val="000000" w:themeColor="text1"/>
          <w:shd w:val="clear" w:color="auto" w:fill="E6E6E6"/>
        </w:rPr>
        <w:fldChar w:fldCharType="end"/>
      </w:r>
      <w:r w:rsidRPr="72726EF6">
        <w:rPr>
          <w:rFonts w:eastAsia="Calibri" w:cs="Arial"/>
          <w:color w:val="000000" w:themeColor="text1"/>
        </w:rPr>
        <w:t xml:space="preserve"> was then used to chart the data and compare  themes across regions in relation to the perceptions, views and concerns of patients and relatives, and healthcare professionals involved in different cascade testing approaches.</w:t>
      </w:r>
      <w:r w:rsidR="00895586" w:rsidRPr="72726EF6">
        <w:rPr>
          <w:rFonts w:eastAsia="Calibri" w:cs="Arial"/>
          <w:color w:val="000000" w:themeColor="text1"/>
        </w:rPr>
        <w:t xml:space="preserve"> </w:t>
      </w:r>
    </w:p>
    <w:p w14:paraId="49DF60E3" w14:textId="2C7EBFCB"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In a further stage, member checking </w:t>
      </w:r>
      <w:r w:rsidR="003B022A">
        <w:rPr>
          <w:rFonts w:eastAsia="Calibri" w:cs="Arial"/>
          <w:color w:val="000000" w:themeColor="text1"/>
          <w:shd w:val="clear" w:color="auto" w:fill="E6E6E6"/>
        </w:rPr>
        <w:fldChar w:fldCharType="begin"/>
      </w:r>
      <w:r w:rsidR="00C35B5E">
        <w:rPr>
          <w:rFonts w:eastAsia="Calibri" w:cs="Arial"/>
          <w:color w:val="000000" w:themeColor="text1"/>
          <w:shd w:val="clear" w:color="auto" w:fill="E6E6E6"/>
        </w:rPr>
        <w:instrText xml:space="preserve"> ADDIN EN.CITE &lt;EndNote&gt;&lt;Cite&gt;&lt;Author&gt;Creswell&lt;/Author&gt;&lt;Year&gt;2007&lt;/Year&gt;&lt;RecNum&gt;494&lt;/RecNum&gt;&lt;IDText&gt;Qualitative inquiry and research design: Choosing among five approaches, 2nd ed&lt;/IDText&gt;&lt;DisplayText&gt;&lt;style face="superscript"&gt;178&lt;/style&gt;&lt;/DisplayText&gt;&lt;record&gt;&lt;rec-number&gt;494&lt;/rec-number&gt;&lt;foreign-keys&gt;&lt;key app="EN" db-id="t2p9tdw5usfzs6e2tf1x0v9ifz5sp05essz2" timestamp="1653166599"&gt;494&lt;/key&gt;&lt;/foreign-keys&gt;&lt;ref-type name="Book"&gt;6&lt;/ref-type&gt;&lt;contributors&gt;&lt;authors&gt;&lt;author&gt;Creswell, John W.&lt;/author&gt;&lt;/authors&gt;&lt;/contributors&gt;&lt;titles&gt;&lt;title&gt;Qualitative inquiry and research design: Choosing among five approaches, 2nd ed&lt;/title&gt;&lt;secondary-title&gt;Qualitative inquiry and research design: Choosing among five approaches, 2nd ed.&lt;/secondary-title&gt;&lt;/titles&gt;&lt;pages&gt;xvii, 395-xvii, 395&lt;/pages&gt;&lt;keywords&gt;&lt;keyword&gt;*Experimental Design&lt;/keyword&gt;&lt;keyword&gt;*Qualitative Methods&lt;/keyword&gt;&lt;keyword&gt;Ethnography&lt;/keyword&gt;&lt;keyword&gt;Grounded Theory&lt;/keyword&gt;&lt;keyword&gt;Narratives&lt;/keyword&gt;&lt;keyword&gt;Phenomenology&lt;/keyword&gt;&lt;/keywords&gt;&lt;dates&gt;&lt;year&gt;2007&lt;/year&gt;&lt;/dates&gt;&lt;pub-location&gt;Thousand Oaks, CA, US&lt;/pub-location&gt;&lt;publisher&gt;Sage Publications, Inc&lt;/publisher&gt;&lt;isbn&gt;1-4129-1607-0 (Paperback); 1-4129-1606-2 (Hardcover); 978-1-4129-1607-3 (Paperback); 978-1-4129-1606-6 (Hardcover)&lt;/isbn&gt;&lt;urls&gt;&lt;/urls&gt;&lt;/record&gt;&lt;/Cite&gt;&lt;/EndNote&gt;</w:instrText>
      </w:r>
      <w:r w:rsidR="003B022A">
        <w:rPr>
          <w:rFonts w:eastAsia="Calibri" w:cs="Arial"/>
          <w:color w:val="000000" w:themeColor="text1"/>
          <w:shd w:val="clear" w:color="auto" w:fill="E6E6E6"/>
        </w:rPr>
        <w:fldChar w:fldCharType="separate"/>
      </w:r>
      <w:r w:rsidR="00C35B5E" w:rsidRPr="00C35B5E">
        <w:rPr>
          <w:rFonts w:eastAsia="Calibri" w:cs="Arial"/>
          <w:noProof/>
          <w:color w:val="000000" w:themeColor="text1"/>
          <w:shd w:val="clear" w:color="auto" w:fill="E6E6E6"/>
          <w:vertAlign w:val="superscript"/>
        </w:rPr>
        <w:t>178</w:t>
      </w:r>
      <w:r w:rsidR="003B022A">
        <w:rPr>
          <w:rFonts w:eastAsia="Calibri" w:cs="Arial"/>
          <w:color w:val="000000" w:themeColor="text1"/>
          <w:shd w:val="clear" w:color="auto" w:fill="E6E6E6"/>
        </w:rPr>
        <w:fldChar w:fldCharType="end"/>
      </w:r>
      <w:r w:rsidRPr="00CB79F2">
        <w:rPr>
          <w:rFonts w:eastAsia="Calibri" w:cs="Arial"/>
          <w:color w:val="000000" w:themeColor="text1"/>
        </w:rPr>
        <w:t xml:space="preserve"> was used to help enhance validity. All participants who agreed to being approached later in the study were subsequently invited to review and comment on summaries of preliminary findings (from patient/relative or health professional interviews respectively) to check for accuracy and resonance with their experience, and enable opportunity to review, develop or confirm findings.</w:t>
      </w:r>
    </w:p>
    <w:p w14:paraId="50173A58" w14:textId="6E64AC90" w:rsidR="71082DA5" w:rsidRPr="00CB79F2" w:rsidRDefault="0043178D" w:rsidP="006C7E71">
      <w:pPr>
        <w:pStyle w:val="Heading2"/>
        <w:rPr>
          <w:rFonts w:eastAsia="Yu Gothic Light"/>
          <w:bCs/>
          <w:color w:val="000000" w:themeColor="text1"/>
        </w:rPr>
      </w:pPr>
      <w:bookmarkStart w:id="281" w:name="_Toc107157507"/>
      <w:r w:rsidRPr="00CB79F2">
        <w:lastRenderedPageBreak/>
        <w:t>Findings</w:t>
      </w:r>
      <w:bookmarkEnd w:id="281"/>
    </w:p>
    <w:p w14:paraId="37FD46A0" w14:textId="5E1F6707" w:rsidR="000A4171" w:rsidRPr="00CB79F2" w:rsidRDefault="3EAE7023" w:rsidP="72726EF6">
      <w:pPr>
        <w:jc w:val="both"/>
        <w:rPr>
          <w:rFonts w:cs="Arial"/>
          <w:b/>
          <w:bCs/>
          <w:sz w:val="20"/>
          <w:szCs w:val="20"/>
        </w:rPr>
      </w:pPr>
      <w:r w:rsidRPr="00CB79F2">
        <w:rPr>
          <w:rFonts w:eastAsia="Calibri" w:cs="Arial"/>
          <w:color w:val="000000" w:themeColor="text1"/>
        </w:rPr>
        <w:t xml:space="preserve">Ultimately, 40 participants were interviewed, involving a purposeful sample of 20 index patients and relatives, and 20 health professionals, from across the three settings. All patients and relatives were white and English speaking, and had experienced cascade testing in some form within the last 5 </w:t>
      </w:r>
      <w:proofErr w:type="spellStart"/>
      <w:r w:rsidRPr="00CB79F2">
        <w:rPr>
          <w:rFonts w:eastAsia="Calibri" w:cs="Arial"/>
          <w:color w:val="000000" w:themeColor="text1"/>
        </w:rPr>
        <w:t>years.Relatives</w:t>
      </w:r>
      <w:proofErr w:type="spellEnd"/>
      <w:r w:rsidRPr="00CB79F2">
        <w:rPr>
          <w:rFonts w:eastAsia="Calibri" w:cs="Arial"/>
          <w:color w:val="000000" w:themeColor="text1"/>
        </w:rPr>
        <w:t xml:space="preserve"> of index patients included children, siblings and parents. Their characteristics are summarised in</w:t>
      </w:r>
      <w:r w:rsidR="000A4171" w:rsidRPr="00CB79F2">
        <w:rPr>
          <w:rFonts w:eastAsia="Calibri" w:cs="Arial"/>
          <w:color w:val="000000" w:themeColor="text1"/>
        </w:rPr>
        <w:t xml:space="preserve"> </w:t>
      </w:r>
      <w:r w:rsidR="000A4171" w:rsidRPr="00CB79F2">
        <w:rPr>
          <w:rFonts w:eastAsia="Calibri" w:cs="Arial"/>
          <w:color w:val="000000" w:themeColor="text1"/>
          <w:shd w:val="clear" w:color="auto" w:fill="E6E6E6"/>
        </w:rPr>
        <w:fldChar w:fldCharType="begin"/>
      </w:r>
      <w:r w:rsidR="000A4171" w:rsidRPr="00CB79F2">
        <w:rPr>
          <w:rFonts w:eastAsia="Calibri" w:cs="Arial"/>
          <w:color w:val="000000" w:themeColor="text1"/>
        </w:rPr>
        <w:instrText xml:space="preserve"> REF _Ref79670630 \h </w:instrText>
      </w:r>
      <w:r w:rsidR="00CB79F2">
        <w:rPr>
          <w:rFonts w:eastAsia="Calibri" w:cs="Arial"/>
          <w:color w:val="000000" w:themeColor="text1"/>
        </w:rPr>
        <w:instrText xml:space="preserve"> \* MERGEFORMAT </w:instrText>
      </w:r>
      <w:r w:rsidR="000A4171" w:rsidRPr="00CB79F2">
        <w:rPr>
          <w:rFonts w:eastAsia="Calibri" w:cs="Arial"/>
          <w:color w:val="000000" w:themeColor="text1"/>
          <w:shd w:val="clear" w:color="auto" w:fill="E6E6E6"/>
        </w:rPr>
      </w:r>
      <w:r w:rsidR="000A4171" w:rsidRPr="00CB79F2">
        <w:rPr>
          <w:rFonts w:eastAsia="Calibri" w:cs="Arial"/>
          <w:color w:val="000000" w:themeColor="text1"/>
          <w:shd w:val="clear" w:color="auto" w:fill="E6E6E6"/>
        </w:rPr>
        <w:fldChar w:fldCharType="separate"/>
      </w:r>
      <w:r w:rsidR="000A4171" w:rsidRPr="00CB79F2">
        <w:rPr>
          <w:rFonts w:cs="Arial"/>
        </w:rPr>
        <w:t xml:space="preserve">Table </w:t>
      </w:r>
      <w:r w:rsidR="000A4171" w:rsidRPr="00CB79F2">
        <w:rPr>
          <w:rFonts w:cs="Arial"/>
          <w:noProof/>
        </w:rPr>
        <w:t>22</w:t>
      </w:r>
      <w:r w:rsidR="000A4171" w:rsidRPr="00CB79F2">
        <w:rPr>
          <w:rFonts w:eastAsia="Calibri" w:cs="Arial"/>
          <w:color w:val="000000" w:themeColor="text1"/>
          <w:shd w:val="clear" w:color="auto" w:fill="E6E6E6"/>
        </w:rPr>
        <w:fldChar w:fldCharType="end"/>
      </w:r>
      <w:r w:rsidRPr="00CB79F2">
        <w:rPr>
          <w:rFonts w:eastAsia="Calibri" w:cs="Arial"/>
          <w:color w:val="000000" w:themeColor="text1"/>
        </w:rPr>
        <w:t xml:space="preserve">. Participating health professionals were in active current practice and their range of roles, including in service pathways are summarised in </w:t>
      </w:r>
      <w:r w:rsidR="00CB79F2" w:rsidRPr="00CB79F2">
        <w:rPr>
          <w:rFonts w:eastAsia="Calibri" w:cs="Arial"/>
          <w:b/>
          <w:bCs/>
          <w:color w:val="000000" w:themeColor="text1"/>
          <w:shd w:val="clear" w:color="auto" w:fill="E6E6E6"/>
        </w:rPr>
        <w:fldChar w:fldCharType="begin"/>
      </w:r>
      <w:r w:rsidR="00CB79F2" w:rsidRPr="00CB79F2">
        <w:rPr>
          <w:rFonts w:eastAsia="Calibri" w:cs="Arial"/>
          <w:color w:val="000000" w:themeColor="text1"/>
        </w:rPr>
        <w:instrText xml:space="preserve"> REF _Ref79670679 \h </w:instrText>
      </w:r>
      <w:r w:rsidR="00CB79F2">
        <w:rPr>
          <w:rFonts w:eastAsia="Calibri" w:cs="Arial"/>
          <w:b/>
          <w:bCs/>
          <w:color w:val="000000" w:themeColor="text1"/>
        </w:rPr>
        <w:instrText xml:space="preserve"> \* MERGEFORMAT </w:instrText>
      </w:r>
      <w:r w:rsidR="00CB79F2" w:rsidRPr="00CB79F2">
        <w:rPr>
          <w:rFonts w:eastAsia="Calibri" w:cs="Arial"/>
          <w:b/>
          <w:bCs/>
          <w:color w:val="000000" w:themeColor="text1"/>
          <w:shd w:val="clear" w:color="auto" w:fill="E6E6E6"/>
        </w:rPr>
      </w:r>
      <w:r w:rsidR="00CB79F2" w:rsidRPr="00CB79F2">
        <w:rPr>
          <w:rFonts w:eastAsia="Calibri" w:cs="Arial"/>
          <w:b/>
          <w:bCs/>
          <w:color w:val="000000" w:themeColor="text1"/>
          <w:shd w:val="clear" w:color="auto" w:fill="E6E6E6"/>
        </w:rPr>
        <w:fldChar w:fldCharType="separate"/>
      </w:r>
      <w:r w:rsidR="00CB79F2" w:rsidRPr="00CB79F2">
        <w:rPr>
          <w:rFonts w:cs="Arial"/>
        </w:rPr>
        <w:t xml:space="preserve">Table </w:t>
      </w:r>
      <w:r w:rsidR="00CB79F2" w:rsidRPr="00CB79F2">
        <w:rPr>
          <w:rFonts w:cs="Arial"/>
          <w:noProof/>
        </w:rPr>
        <w:t>23</w:t>
      </w:r>
      <w:r w:rsidR="00CB79F2" w:rsidRPr="00CB79F2">
        <w:rPr>
          <w:rFonts w:eastAsia="Calibri" w:cs="Arial"/>
          <w:b/>
          <w:bCs/>
          <w:color w:val="000000" w:themeColor="text1"/>
          <w:shd w:val="clear" w:color="auto" w:fill="E6E6E6"/>
        </w:rPr>
        <w:fldChar w:fldCharType="end"/>
      </w:r>
      <w:r w:rsidR="00CB79F2" w:rsidRPr="00CB79F2">
        <w:rPr>
          <w:rFonts w:eastAsia="Calibri" w:cs="Arial"/>
          <w:b/>
          <w:bCs/>
          <w:color w:val="000000" w:themeColor="text1"/>
        </w:rPr>
        <w:t>.</w:t>
      </w:r>
      <w:bookmarkStart w:id="282" w:name="_Ref79670630"/>
      <w:r w:rsidR="000A4171" w:rsidRPr="00CB79F2">
        <w:rPr>
          <w:rFonts w:cs="Arial"/>
        </w:rPr>
        <w:br w:type="page"/>
      </w:r>
    </w:p>
    <w:p w14:paraId="27437F5F" w14:textId="46BD5351" w:rsidR="000A4171" w:rsidRPr="00CB79F2" w:rsidRDefault="000A4171" w:rsidP="000A4171">
      <w:pPr>
        <w:pStyle w:val="Caption"/>
        <w:keepNext/>
        <w:rPr>
          <w:rFonts w:cs="Arial"/>
        </w:rPr>
      </w:pPr>
      <w:bookmarkStart w:id="283" w:name="_Toc79740217"/>
      <w:bookmarkStart w:id="284" w:name="_Toc107157376"/>
      <w:r w:rsidRPr="00CB79F2">
        <w:rPr>
          <w:rFonts w:cs="Arial"/>
        </w:rPr>
        <w:lastRenderedPageBreak/>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22</w:t>
      </w:r>
      <w:r w:rsidRPr="00CB79F2">
        <w:rPr>
          <w:rFonts w:cs="Arial"/>
          <w:color w:val="2B579A"/>
          <w:shd w:val="clear" w:color="auto" w:fill="E6E6E6"/>
        </w:rPr>
        <w:fldChar w:fldCharType="end"/>
      </w:r>
      <w:bookmarkEnd w:id="282"/>
      <w:r w:rsidRPr="00CB79F2">
        <w:rPr>
          <w:rFonts w:cs="Arial"/>
        </w:rPr>
        <w:t xml:space="preserve"> Characteristics of Patient &amp; Relative Participants</w:t>
      </w:r>
      <w:bookmarkEnd w:id="283"/>
      <w:bookmarkEnd w:id="284"/>
    </w:p>
    <w:tbl>
      <w:tblPr>
        <w:tblStyle w:val="TableGrid"/>
        <w:tblW w:w="0" w:type="auto"/>
        <w:tblLayout w:type="fixed"/>
        <w:tblLook w:val="0000" w:firstRow="0" w:lastRow="0" w:firstColumn="0" w:lastColumn="0" w:noHBand="0" w:noVBand="0"/>
      </w:tblPr>
      <w:tblGrid>
        <w:gridCol w:w="6795"/>
        <w:gridCol w:w="1125"/>
      </w:tblGrid>
      <w:tr w:rsidR="3341BD48" w:rsidRPr="00CB79F2" w14:paraId="2EE98D11" w14:textId="77777777" w:rsidTr="3341BD48">
        <w:trPr>
          <w:trHeight w:val="525"/>
        </w:trPr>
        <w:tc>
          <w:tcPr>
            <w:tcW w:w="6795" w:type="dxa"/>
            <w:tcBorders>
              <w:top w:val="single" w:sz="6" w:space="0" w:color="auto"/>
              <w:left w:val="single" w:sz="6" w:space="0" w:color="auto"/>
              <w:bottom w:val="single" w:sz="6" w:space="0" w:color="auto"/>
              <w:right w:val="single" w:sz="6" w:space="0" w:color="auto"/>
            </w:tcBorders>
          </w:tcPr>
          <w:p w14:paraId="4CF736A5" w14:textId="41C35E5F" w:rsidR="3341BD48" w:rsidRPr="00CB79F2" w:rsidRDefault="3341BD48" w:rsidP="0066232B">
            <w:pPr>
              <w:spacing w:before="120"/>
              <w:rPr>
                <w:rFonts w:eastAsia="Calibri" w:cs="Arial"/>
                <w:b/>
                <w:bCs/>
              </w:rPr>
            </w:pPr>
            <w:r w:rsidRPr="00CB79F2">
              <w:rPr>
                <w:rFonts w:eastAsia="Calibri" w:cs="Arial"/>
                <w:b/>
                <w:bCs/>
              </w:rPr>
              <w:t>Patient &amp; Relative Characteristics</w:t>
            </w:r>
          </w:p>
        </w:tc>
        <w:tc>
          <w:tcPr>
            <w:tcW w:w="1125" w:type="dxa"/>
            <w:tcBorders>
              <w:top w:val="single" w:sz="6" w:space="0" w:color="auto"/>
              <w:left w:val="single" w:sz="6" w:space="0" w:color="auto"/>
              <w:bottom w:val="single" w:sz="6" w:space="0" w:color="auto"/>
              <w:right w:val="single" w:sz="6" w:space="0" w:color="auto"/>
            </w:tcBorders>
          </w:tcPr>
          <w:p w14:paraId="372C64AA" w14:textId="3795D39F" w:rsidR="3341BD48" w:rsidRPr="00CB79F2" w:rsidRDefault="3341BD48" w:rsidP="0066232B">
            <w:pPr>
              <w:spacing w:before="120"/>
              <w:rPr>
                <w:rFonts w:eastAsia="Calibri" w:cs="Arial"/>
                <w:b/>
                <w:bCs/>
              </w:rPr>
            </w:pPr>
            <w:r w:rsidRPr="00CB79F2">
              <w:rPr>
                <w:rFonts w:eastAsia="Calibri" w:cs="Arial"/>
                <w:b/>
                <w:bCs/>
                <w:i/>
                <w:iCs/>
              </w:rPr>
              <w:t>N=20</w:t>
            </w:r>
          </w:p>
        </w:tc>
      </w:tr>
      <w:tr w:rsidR="3341BD48" w:rsidRPr="00CB79F2" w14:paraId="13829847" w14:textId="77777777" w:rsidTr="3341BD48">
        <w:tc>
          <w:tcPr>
            <w:tcW w:w="6795" w:type="dxa"/>
            <w:tcBorders>
              <w:top w:val="single" w:sz="6" w:space="0" w:color="auto"/>
              <w:left w:val="single" w:sz="6" w:space="0" w:color="auto"/>
              <w:bottom w:val="single" w:sz="6" w:space="0" w:color="auto"/>
              <w:right w:val="single" w:sz="6" w:space="0" w:color="auto"/>
            </w:tcBorders>
          </w:tcPr>
          <w:p w14:paraId="1C05891B" w14:textId="46EF63DB" w:rsidR="3341BD48" w:rsidRPr="00CB79F2" w:rsidRDefault="3341BD48" w:rsidP="0066232B">
            <w:pPr>
              <w:rPr>
                <w:rFonts w:eastAsia="Calibri" w:cs="Arial"/>
                <w:b/>
                <w:bCs/>
              </w:rPr>
            </w:pPr>
            <w:r w:rsidRPr="00CB79F2">
              <w:rPr>
                <w:rFonts w:eastAsia="Calibri" w:cs="Arial"/>
              </w:rPr>
              <w:t xml:space="preserve">Index patient </w:t>
            </w:r>
          </w:p>
          <w:p w14:paraId="73A45C9C" w14:textId="5A005C9A" w:rsidR="3341BD48" w:rsidRPr="00CB79F2" w:rsidRDefault="3341BD48" w:rsidP="0066232B">
            <w:pPr>
              <w:rPr>
                <w:rFonts w:eastAsia="Calibri" w:cs="Arial"/>
                <w:b/>
                <w:bCs/>
              </w:rPr>
            </w:pPr>
            <w:r w:rsidRPr="00CB79F2">
              <w:rPr>
                <w:rFonts w:eastAsia="Calibri" w:cs="Arial"/>
              </w:rPr>
              <w:t>Relative (First Degree)</w:t>
            </w:r>
          </w:p>
        </w:tc>
        <w:tc>
          <w:tcPr>
            <w:tcW w:w="1125" w:type="dxa"/>
            <w:tcBorders>
              <w:top w:val="single" w:sz="6" w:space="0" w:color="auto"/>
              <w:left w:val="single" w:sz="6" w:space="0" w:color="auto"/>
              <w:bottom w:val="single" w:sz="6" w:space="0" w:color="auto"/>
              <w:right w:val="single" w:sz="6" w:space="0" w:color="auto"/>
            </w:tcBorders>
          </w:tcPr>
          <w:p w14:paraId="2802FA2C" w14:textId="5DE72251" w:rsidR="3341BD48" w:rsidRPr="00CB79F2" w:rsidRDefault="3341BD48" w:rsidP="0066232B">
            <w:pPr>
              <w:rPr>
                <w:rFonts w:eastAsia="Calibri" w:cs="Arial"/>
              </w:rPr>
            </w:pPr>
            <w:r w:rsidRPr="00CB79F2">
              <w:rPr>
                <w:rFonts w:eastAsia="Calibri" w:cs="Arial"/>
              </w:rPr>
              <w:t>10</w:t>
            </w:r>
          </w:p>
          <w:p w14:paraId="0C6AC6C7" w14:textId="570D1B85" w:rsidR="3341BD48" w:rsidRPr="00CB79F2" w:rsidRDefault="3341BD48" w:rsidP="0066232B">
            <w:pPr>
              <w:rPr>
                <w:rFonts w:eastAsia="Calibri" w:cs="Arial"/>
              </w:rPr>
            </w:pPr>
            <w:r w:rsidRPr="00CB79F2">
              <w:rPr>
                <w:rFonts w:eastAsia="Calibri" w:cs="Arial"/>
              </w:rPr>
              <w:t>10</w:t>
            </w:r>
          </w:p>
        </w:tc>
      </w:tr>
      <w:tr w:rsidR="3341BD48" w:rsidRPr="00CB79F2" w14:paraId="1EED9F47" w14:textId="77777777" w:rsidTr="3341BD48">
        <w:tc>
          <w:tcPr>
            <w:tcW w:w="6795" w:type="dxa"/>
            <w:tcBorders>
              <w:top w:val="single" w:sz="6" w:space="0" w:color="auto"/>
              <w:left w:val="single" w:sz="6" w:space="0" w:color="auto"/>
              <w:bottom w:val="single" w:sz="6" w:space="0" w:color="auto"/>
              <w:right w:val="single" w:sz="6" w:space="0" w:color="auto"/>
            </w:tcBorders>
          </w:tcPr>
          <w:p w14:paraId="2B26B244" w14:textId="4289BA02" w:rsidR="3341BD48" w:rsidRPr="00CB79F2" w:rsidRDefault="3341BD48" w:rsidP="0066232B">
            <w:pPr>
              <w:rPr>
                <w:rFonts w:eastAsia="Calibri" w:cs="Arial"/>
                <w:b/>
                <w:bCs/>
              </w:rPr>
            </w:pPr>
            <w:r w:rsidRPr="00CB79F2">
              <w:rPr>
                <w:rFonts w:eastAsia="Calibri" w:cs="Arial"/>
                <w:i/>
                <w:iCs/>
              </w:rPr>
              <w:t>Gender</w:t>
            </w:r>
          </w:p>
          <w:p w14:paraId="68B05CAE" w14:textId="03B42EB7" w:rsidR="3341BD48" w:rsidRPr="00CB79F2" w:rsidRDefault="3341BD48" w:rsidP="0066232B">
            <w:pPr>
              <w:ind w:firstLine="306"/>
              <w:rPr>
                <w:rFonts w:eastAsia="Calibri" w:cs="Arial"/>
                <w:b/>
                <w:bCs/>
              </w:rPr>
            </w:pPr>
            <w:r w:rsidRPr="00CB79F2">
              <w:rPr>
                <w:rFonts w:eastAsia="Calibri" w:cs="Arial"/>
              </w:rPr>
              <w:t>M</w:t>
            </w:r>
          </w:p>
          <w:p w14:paraId="19866229" w14:textId="62330254" w:rsidR="3341BD48" w:rsidRPr="00CB79F2" w:rsidRDefault="3341BD48" w:rsidP="0066232B">
            <w:pPr>
              <w:ind w:firstLine="306"/>
              <w:rPr>
                <w:rFonts w:eastAsia="Calibri" w:cs="Arial"/>
                <w:b/>
                <w:bCs/>
              </w:rPr>
            </w:pPr>
            <w:r w:rsidRPr="00CB79F2">
              <w:rPr>
                <w:rFonts w:eastAsia="Calibri" w:cs="Arial"/>
              </w:rPr>
              <w:t>F</w:t>
            </w:r>
          </w:p>
        </w:tc>
        <w:tc>
          <w:tcPr>
            <w:tcW w:w="1125" w:type="dxa"/>
            <w:tcBorders>
              <w:top w:val="single" w:sz="6" w:space="0" w:color="auto"/>
              <w:left w:val="single" w:sz="6" w:space="0" w:color="auto"/>
              <w:bottom w:val="single" w:sz="6" w:space="0" w:color="auto"/>
              <w:right w:val="single" w:sz="6" w:space="0" w:color="auto"/>
            </w:tcBorders>
          </w:tcPr>
          <w:p w14:paraId="639EFDA2" w14:textId="72C262B6" w:rsidR="3341BD48" w:rsidRPr="00CB79F2" w:rsidRDefault="3341BD48" w:rsidP="0066232B">
            <w:pPr>
              <w:rPr>
                <w:rFonts w:eastAsia="Calibri" w:cs="Arial"/>
              </w:rPr>
            </w:pPr>
          </w:p>
          <w:p w14:paraId="3E11C6BD" w14:textId="2B5250B7" w:rsidR="3341BD48" w:rsidRPr="00CB79F2" w:rsidRDefault="3341BD48" w:rsidP="0066232B">
            <w:pPr>
              <w:rPr>
                <w:rFonts w:eastAsia="Calibri" w:cs="Arial"/>
              </w:rPr>
            </w:pPr>
            <w:r w:rsidRPr="00CB79F2">
              <w:rPr>
                <w:rFonts w:eastAsia="Calibri" w:cs="Arial"/>
              </w:rPr>
              <w:t>5</w:t>
            </w:r>
          </w:p>
          <w:p w14:paraId="04A6C5C7" w14:textId="6DF0DA2F" w:rsidR="3341BD48" w:rsidRPr="00CB79F2" w:rsidRDefault="3341BD48" w:rsidP="0066232B">
            <w:pPr>
              <w:rPr>
                <w:rFonts w:eastAsia="Calibri" w:cs="Arial"/>
              </w:rPr>
            </w:pPr>
            <w:r w:rsidRPr="00CB79F2">
              <w:rPr>
                <w:rFonts w:eastAsia="Calibri" w:cs="Arial"/>
              </w:rPr>
              <w:t>15</w:t>
            </w:r>
          </w:p>
        </w:tc>
      </w:tr>
      <w:tr w:rsidR="3341BD48" w:rsidRPr="00CB79F2" w14:paraId="7C0A88E2" w14:textId="77777777" w:rsidTr="3341BD48">
        <w:tc>
          <w:tcPr>
            <w:tcW w:w="6795" w:type="dxa"/>
            <w:tcBorders>
              <w:top w:val="single" w:sz="6" w:space="0" w:color="auto"/>
              <w:left w:val="single" w:sz="6" w:space="0" w:color="auto"/>
              <w:bottom w:val="single" w:sz="6" w:space="0" w:color="auto"/>
              <w:right w:val="single" w:sz="6" w:space="0" w:color="auto"/>
            </w:tcBorders>
          </w:tcPr>
          <w:p w14:paraId="75A12302" w14:textId="08E1B17A" w:rsidR="3341BD48" w:rsidRPr="00CB79F2" w:rsidRDefault="3341BD48" w:rsidP="0066232B">
            <w:pPr>
              <w:rPr>
                <w:rFonts w:eastAsia="Calibri" w:cs="Arial"/>
                <w:b/>
                <w:bCs/>
              </w:rPr>
            </w:pPr>
            <w:r w:rsidRPr="00CB79F2">
              <w:rPr>
                <w:rFonts w:eastAsia="Calibri" w:cs="Arial"/>
                <w:i/>
                <w:iCs/>
              </w:rPr>
              <w:t>Age (years)…</w:t>
            </w:r>
          </w:p>
          <w:p w14:paraId="23AFE4D1" w14:textId="4060B187" w:rsidR="3341BD48" w:rsidRPr="00CB79F2" w:rsidRDefault="3341BD48" w:rsidP="0066232B">
            <w:pPr>
              <w:ind w:firstLine="306"/>
              <w:rPr>
                <w:rFonts w:eastAsia="Calibri" w:cs="Arial"/>
                <w:b/>
                <w:bCs/>
              </w:rPr>
            </w:pPr>
            <w:r w:rsidRPr="00CB79F2">
              <w:rPr>
                <w:rFonts w:eastAsia="Calibri" w:cs="Arial"/>
              </w:rPr>
              <w:t>&lt; 18</w:t>
            </w:r>
          </w:p>
          <w:p w14:paraId="170B8A2A" w14:textId="61C27CAD" w:rsidR="3341BD48" w:rsidRPr="00CB79F2" w:rsidRDefault="3341BD48" w:rsidP="0066232B">
            <w:pPr>
              <w:ind w:firstLine="306"/>
              <w:rPr>
                <w:rFonts w:eastAsia="Calibri" w:cs="Arial"/>
                <w:b/>
                <w:bCs/>
              </w:rPr>
            </w:pPr>
            <w:r w:rsidRPr="00CB79F2">
              <w:rPr>
                <w:rFonts w:eastAsia="Calibri" w:cs="Arial"/>
              </w:rPr>
              <w:t>19 -29</w:t>
            </w:r>
          </w:p>
          <w:p w14:paraId="4055CD5F" w14:textId="5C8F3FE0" w:rsidR="3341BD48" w:rsidRPr="00CB79F2" w:rsidRDefault="3341BD48" w:rsidP="0066232B">
            <w:pPr>
              <w:ind w:firstLine="306"/>
              <w:rPr>
                <w:rFonts w:eastAsia="Calibri" w:cs="Arial"/>
                <w:b/>
                <w:bCs/>
              </w:rPr>
            </w:pPr>
            <w:r w:rsidRPr="00CB79F2">
              <w:rPr>
                <w:rFonts w:eastAsia="Calibri" w:cs="Arial"/>
              </w:rPr>
              <w:t>30 -39</w:t>
            </w:r>
          </w:p>
          <w:p w14:paraId="070FD73B" w14:textId="7C8618D7" w:rsidR="3341BD48" w:rsidRPr="00CB79F2" w:rsidRDefault="3341BD48" w:rsidP="0066232B">
            <w:pPr>
              <w:ind w:firstLine="306"/>
              <w:rPr>
                <w:rFonts w:eastAsia="Calibri" w:cs="Arial"/>
                <w:b/>
                <w:bCs/>
              </w:rPr>
            </w:pPr>
            <w:r w:rsidRPr="00CB79F2">
              <w:rPr>
                <w:rFonts w:eastAsia="Calibri" w:cs="Arial"/>
              </w:rPr>
              <w:t>40 -49</w:t>
            </w:r>
          </w:p>
          <w:p w14:paraId="1CC8DF57" w14:textId="7A5FB60B" w:rsidR="3341BD48" w:rsidRPr="00CB79F2" w:rsidRDefault="3341BD48" w:rsidP="0066232B">
            <w:pPr>
              <w:ind w:firstLine="306"/>
              <w:rPr>
                <w:rFonts w:eastAsia="Calibri" w:cs="Arial"/>
                <w:b/>
                <w:bCs/>
              </w:rPr>
            </w:pPr>
            <w:r w:rsidRPr="00CB79F2">
              <w:rPr>
                <w:rFonts w:eastAsia="Calibri" w:cs="Arial"/>
              </w:rPr>
              <w:t>50 -59</w:t>
            </w:r>
          </w:p>
          <w:p w14:paraId="7658140A" w14:textId="675257C0" w:rsidR="3341BD48" w:rsidRPr="00CB79F2" w:rsidRDefault="3341BD48" w:rsidP="0066232B">
            <w:pPr>
              <w:ind w:firstLine="306"/>
              <w:rPr>
                <w:rFonts w:eastAsia="Calibri" w:cs="Arial"/>
                <w:b/>
                <w:bCs/>
              </w:rPr>
            </w:pPr>
            <w:r w:rsidRPr="00CB79F2">
              <w:rPr>
                <w:rFonts w:eastAsia="Calibri" w:cs="Arial"/>
              </w:rPr>
              <w:t>60 -69</w:t>
            </w:r>
          </w:p>
          <w:p w14:paraId="05290AB4" w14:textId="4B29DD0C" w:rsidR="3341BD48" w:rsidRPr="00CB79F2" w:rsidRDefault="3341BD48" w:rsidP="00923BC2">
            <w:pPr>
              <w:pStyle w:val="ListParagraph"/>
              <w:numPr>
                <w:ilvl w:val="0"/>
                <w:numId w:val="11"/>
              </w:numPr>
              <w:spacing w:after="160"/>
              <w:rPr>
                <w:rFonts w:eastAsiaTheme="minorEastAsia" w:cs="Arial"/>
              </w:rPr>
            </w:pPr>
            <w:r w:rsidRPr="00CB79F2">
              <w:rPr>
                <w:rFonts w:eastAsia="Calibri" w:cs="Arial"/>
              </w:rPr>
              <w:t>-79</w:t>
            </w:r>
          </w:p>
          <w:p w14:paraId="02BC6FB7" w14:textId="309743AC" w:rsidR="3341BD48" w:rsidRPr="00CB79F2" w:rsidRDefault="3341BD48" w:rsidP="0066232B">
            <w:pPr>
              <w:ind w:firstLine="306"/>
              <w:rPr>
                <w:rFonts w:eastAsia="Calibri" w:cs="Arial"/>
                <w:b/>
                <w:bCs/>
              </w:rPr>
            </w:pPr>
            <w:r w:rsidRPr="00CB79F2">
              <w:rPr>
                <w:rFonts w:eastAsia="Calibri" w:cs="Arial"/>
              </w:rPr>
              <w:t>&gt; 80</w:t>
            </w:r>
          </w:p>
        </w:tc>
        <w:tc>
          <w:tcPr>
            <w:tcW w:w="1125" w:type="dxa"/>
            <w:tcBorders>
              <w:top w:val="single" w:sz="6" w:space="0" w:color="auto"/>
              <w:left w:val="single" w:sz="6" w:space="0" w:color="auto"/>
              <w:bottom w:val="single" w:sz="6" w:space="0" w:color="auto"/>
              <w:right w:val="single" w:sz="6" w:space="0" w:color="auto"/>
            </w:tcBorders>
          </w:tcPr>
          <w:p w14:paraId="1FF6C5BD" w14:textId="4AF46670" w:rsidR="3341BD48" w:rsidRPr="00CB79F2" w:rsidRDefault="3341BD48" w:rsidP="0066232B">
            <w:pPr>
              <w:rPr>
                <w:rFonts w:eastAsia="Calibri" w:cs="Arial"/>
              </w:rPr>
            </w:pPr>
          </w:p>
          <w:p w14:paraId="225EE34A" w14:textId="3D935945" w:rsidR="3341BD48" w:rsidRPr="00CB79F2" w:rsidRDefault="3341BD48" w:rsidP="0066232B">
            <w:pPr>
              <w:rPr>
                <w:rFonts w:eastAsia="Calibri" w:cs="Arial"/>
              </w:rPr>
            </w:pPr>
            <w:r w:rsidRPr="00CB79F2">
              <w:rPr>
                <w:rFonts w:eastAsia="Calibri" w:cs="Arial"/>
              </w:rPr>
              <w:t>1</w:t>
            </w:r>
          </w:p>
          <w:p w14:paraId="79DD8475" w14:textId="64FD8ED2" w:rsidR="3341BD48" w:rsidRPr="00CB79F2" w:rsidRDefault="3341BD48" w:rsidP="0066232B">
            <w:pPr>
              <w:rPr>
                <w:rFonts w:eastAsia="Calibri" w:cs="Arial"/>
              </w:rPr>
            </w:pPr>
            <w:r w:rsidRPr="00CB79F2">
              <w:rPr>
                <w:rFonts w:eastAsia="Calibri" w:cs="Arial"/>
              </w:rPr>
              <w:t>1</w:t>
            </w:r>
          </w:p>
          <w:p w14:paraId="291E27EB" w14:textId="1C65D28E" w:rsidR="3341BD48" w:rsidRPr="00CB79F2" w:rsidRDefault="3341BD48" w:rsidP="0066232B">
            <w:pPr>
              <w:rPr>
                <w:rFonts w:eastAsia="Calibri" w:cs="Arial"/>
              </w:rPr>
            </w:pPr>
            <w:r w:rsidRPr="00CB79F2">
              <w:rPr>
                <w:rFonts w:eastAsia="Calibri" w:cs="Arial"/>
              </w:rPr>
              <w:t>1</w:t>
            </w:r>
          </w:p>
          <w:p w14:paraId="7C3796AC" w14:textId="74A7DBAA" w:rsidR="3341BD48" w:rsidRPr="00CB79F2" w:rsidRDefault="3341BD48" w:rsidP="0066232B">
            <w:pPr>
              <w:rPr>
                <w:rFonts w:eastAsia="Calibri" w:cs="Arial"/>
              </w:rPr>
            </w:pPr>
            <w:r w:rsidRPr="00CB79F2">
              <w:rPr>
                <w:rFonts w:eastAsia="Calibri" w:cs="Arial"/>
              </w:rPr>
              <w:t>7</w:t>
            </w:r>
          </w:p>
          <w:p w14:paraId="6569B03E" w14:textId="713D9621" w:rsidR="3341BD48" w:rsidRPr="00CB79F2" w:rsidRDefault="3341BD48" w:rsidP="0066232B">
            <w:pPr>
              <w:rPr>
                <w:rFonts w:eastAsia="Calibri" w:cs="Arial"/>
              </w:rPr>
            </w:pPr>
            <w:r w:rsidRPr="00CB79F2">
              <w:rPr>
                <w:rFonts w:eastAsia="Calibri" w:cs="Arial"/>
              </w:rPr>
              <w:t>4</w:t>
            </w:r>
          </w:p>
          <w:p w14:paraId="15C09249" w14:textId="29BD4264" w:rsidR="3341BD48" w:rsidRPr="00CB79F2" w:rsidRDefault="3341BD48" w:rsidP="0066232B">
            <w:pPr>
              <w:rPr>
                <w:rFonts w:eastAsia="Calibri" w:cs="Arial"/>
              </w:rPr>
            </w:pPr>
            <w:r w:rsidRPr="00CB79F2">
              <w:rPr>
                <w:rFonts w:eastAsia="Calibri" w:cs="Arial"/>
              </w:rPr>
              <w:t>3</w:t>
            </w:r>
          </w:p>
          <w:p w14:paraId="32D5E149" w14:textId="4835310C" w:rsidR="3341BD48" w:rsidRPr="00CB79F2" w:rsidRDefault="3341BD48" w:rsidP="0066232B">
            <w:pPr>
              <w:rPr>
                <w:rFonts w:eastAsia="Calibri" w:cs="Arial"/>
              </w:rPr>
            </w:pPr>
            <w:r w:rsidRPr="00CB79F2">
              <w:rPr>
                <w:rFonts w:eastAsia="Calibri" w:cs="Arial"/>
              </w:rPr>
              <w:t>2</w:t>
            </w:r>
          </w:p>
          <w:p w14:paraId="25F25009" w14:textId="76D96F35" w:rsidR="3341BD48" w:rsidRPr="00CB79F2" w:rsidRDefault="3341BD48" w:rsidP="0066232B">
            <w:pPr>
              <w:rPr>
                <w:rFonts w:eastAsia="Calibri" w:cs="Arial"/>
              </w:rPr>
            </w:pPr>
            <w:r w:rsidRPr="00CB79F2">
              <w:rPr>
                <w:rFonts w:eastAsia="Calibri" w:cs="Arial"/>
              </w:rPr>
              <w:t>1</w:t>
            </w:r>
          </w:p>
        </w:tc>
      </w:tr>
      <w:tr w:rsidR="3341BD48" w:rsidRPr="00CB79F2" w14:paraId="5BD6D872" w14:textId="77777777" w:rsidTr="3341BD48">
        <w:tc>
          <w:tcPr>
            <w:tcW w:w="6795" w:type="dxa"/>
            <w:tcBorders>
              <w:top w:val="single" w:sz="6" w:space="0" w:color="auto"/>
              <w:left w:val="single" w:sz="6" w:space="0" w:color="auto"/>
              <w:bottom w:val="single" w:sz="6" w:space="0" w:color="auto"/>
              <w:right w:val="single" w:sz="6" w:space="0" w:color="auto"/>
            </w:tcBorders>
          </w:tcPr>
          <w:p w14:paraId="0DED4F3D" w14:textId="61157292" w:rsidR="3341BD48" w:rsidRPr="00CB79F2" w:rsidRDefault="3341BD48" w:rsidP="0066232B">
            <w:pPr>
              <w:rPr>
                <w:rFonts w:eastAsia="Calibri" w:cs="Arial"/>
                <w:b/>
                <w:bCs/>
              </w:rPr>
            </w:pPr>
            <w:r w:rsidRPr="00CB79F2">
              <w:rPr>
                <w:rFonts w:eastAsia="Calibri" w:cs="Arial"/>
                <w:i/>
                <w:iCs/>
              </w:rPr>
              <w:t>Highest Formal Education</w:t>
            </w:r>
          </w:p>
          <w:p w14:paraId="00682E51" w14:textId="64F866C7" w:rsidR="3341BD48" w:rsidRPr="00CB79F2" w:rsidRDefault="3341BD48" w:rsidP="0066232B">
            <w:pPr>
              <w:rPr>
                <w:rFonts w:eastAsia="Calibri" w:cs="Arial"/>
                <w:b/>
                <w:bCs/>
              </w:rPr>
            </w:pPr>
            <w:r w:rsidRPr="00CB79F2">
              <w:rPr>
                <w:rFonts w:eastAsia="Calibri" w:cs="Arial"/>
              </w:rPr>
              <w:t>Degree level qualification or above</w:t>
            </w:r>
          </w:p>
          <w:p w14:paraId="1CE031E7" w14:textId="152725E6" w:rsidR="3341BD48" w:rsidRPr="00CB79F2" w:rsidRDefault="3341BD48" w:rsidP="0066232B">
            <w:pPr>
              <w:rPr>
                <w:rFonts w:eastAsia="Calibri" w:cs="Arial"/>
                <w:b/>
                <w:bCs/>
              </w:rPr>
            </w:pPr>
            <w:r w:rsidRPr="00CB79F2">
              <w:rPr>
                <w:rFonts w:eastAsia="Calibri" w:cs="Arial"/>
              </w:rPr>
              <w:t>School &amp; College level (GCSE/O-Level/CSE/A Level/equivalent vocational)</w:t>
            </w:r>
          </w:p>
          <w:p w14:paraId="227ADBB5" w14:textId="7C3A2362" w:rsidR="3341BD48" w:rsidRPr="00CB79F2" w:rsidRDefault="3341BD48" w:rsidP="0066232B">
            <w:pPr>
              <w:rPr>
                <w:rFonts w:eastAsia="Calibri" w:cs="Arial"/>
                <w:b/>
                <w:bCs/>
              </w:rPr>
            </w:pPr>
            <w:r w:rsidRPr="00CB79F2">
              <w:rPr>
                <w:rFonts w:eastAsia="Calibri" w:cs="Arial"/>
              </w:rPr>
              <w:t>No formal qualification</w:t>
            </w:r>
          </w:p>
        </w:tc>
        <w:tc>
          <w:tcPr>
            <w:tcW w:w="1125" w:type="dxa"/>
            <w:tcBorders>
              <w:top w:val="single" w:sz="6" w:space="0" w:color="auto"/>
              <w:left w:val="single" w:sz="6" w:space="0" w:color="auto"/>
              <w:bottom w:val="single" w:sz="6" w:space="0" w:color="auto"/>
              <w:right w:val="single" w:sz="6" w:space="0" w:color="auto"/>
            </w:tcBorders>
          </w:tcPr>
          <w:p w14:paraId="34C3ADFC" w14:textId="4E796D0F" w:rsidR="3341BD48" w:rsidRPr="00CB79F2" w:rsidRDefault="3341BD48" w:rsidP="0066232B">
            <w:pPr>
              <w:rPr>
                <w:rFonts w:eastAsia="Calibri" w:cs="Arial"/>
              </w:rPr>
            </w:pPr>
          </w:p>
          <w:p w14:paraId="14E4B290" w14:textId="45B639F2" w:rsidR="3341BD48" w:rsidRPr="00CB79F2" w:rsidRDefault="3341BD48" w:rsidP="0066232B">
            <w:pPr>
              <w:rPr>
                <w:rFonts w:eastAsia="Calibri" w:cs="Arial"/>
              </w:rPr>
            </w:pPr>
            <w:r w:rsidRPr="00CB79F2">
              <w:rPr>
                <w:rFonts w:eastAsia="Calibri" w:cs="Arial"/>
              </w:rPr>
              <w:t>7</w:t>
            </w:r>
          </w:p>
          <w:p w14:paraId="31D1FE93" w14:textId="03C38DD8" w:rsidR="3341BD48" w:rsidRPr="00CB79F2" w:rsidRDefault="3341BD48" w:rsidP="0066232B">
            <w:pPr>
              <w:rPr>
                <w:rFonts w:eastAsia="Calibri" w:cs="Arial"/>
              </w:rPr>
            </w:pPr>
            <w:r w:rsidRPr="00CB79F2">
              <w:rPr>
                <w:rFonts w:eastAsia="Calibri" w:cs="Arial"/>
              </w:rPr>
              <w:t>8</w:t>
            </w:r>
          </w:p>
          <w:p w14:paraId="3DA9805E" w14:textId="6E7DE1A5" w:rsidR="3341BD48" w:rsidRPr="00CB79F2" w:rsidRDefault="3341BD48" w:rsidP="0066232B">
            <w:pPr>
              <w:rPr>
                <w:rFonts w:eastAsia="Calibri" w:cs="Arial"/>
              </w:rPr>
            </w:pPr>
            <w:r w:rsidRPr="00CB79F2">
              <w:rPr>
                <w:rFonts w:eastAsia="Calibri" w:cs="Arial"/>
              </w:rPr>
              <w:t>5</w:t>
            </w:r>
          </w:p>
        </w:tc>
      </w:tr>
      <w:tr w:rsidR="3341BD48" w:rsidRPr="00CB79F2" w14:paraId="6FAC5591" w14:textId="77777777" w:rsidTr="3341BD48">
        <w:tc>
          <w:tcPr>
            <w:tcW w:w="6795" w:type="dxa"/>
            <w:tcBorders>
              <w:top w:val="single" w:sz="6" w:space="0" w:color="auto"/>
              <w:left w:val="single" w:sz="6" w:space="0" w:color="auto"/>
              <w:bottom w:val="single" w:sz="6" w:space="0" w:color="auto"/>
              <w:right w:val="single" w:sz="6" w:space="0" w:color="auto"/>
            </w:tcBorders>
          </w:tcPr>
          <w:p w14:paraId="1EE6629D" w14:textId="4C202F57" w:rsidR="3341BD48" w:rsidRPr="00CB79F2" w:rsidRDefault="3341BD48" w:rsidP="0066232B">
            <w:pPr>
              <w:ind w:firstLine="22"/>
              <w:rPr>
                <w:rFonts w:eastAsia="Calibri" w:cs="Arial"/>
                <w:b/>
                <w:bCs/>
              </w:rPr>
            </w:pPr>
            <w:r w:rsidRPr="00CB79F2">
              <w:rPr>
                <w:rFonts w:eastAsia="Calibri" w:cs="Arial"/>
                <w:i/>
                <w:iCs/>
              </w:rPr>
              <w:t>Initial Contact Method Used</w:t>
            </w:r>
          </w:p>
          <w:p w14:paraId="0CF2973F" w14:textId="5F635BC5" w:rsidR="3341BD48" w:rsidRPr="00CB79F2" w:rsidRDefault="3341BD48" w:rsidP="0066232B">
            <w:pPr>
              <w:ind w:left="306"/>
              <w:rPr>
                <w:rFonts w:eastAsia="Calibri" w:cs="Arial"/>
                <w:b/>
                <w:bCs/>
              </w:rPr>
            </w:pPr>
            <w:r w:rsidRPr="00CB79F2">
              <w:rPr>
                <w:rFonts w:eastAsia="Calibri" w:cs="Arial"/>
              </w:rPr>
              <w:t>Direct</w:t>
            </w:r>
          </w:p>
          <w:p w14:paraId="57CB7786" w14:textId="67F621E9" w:rsidR="3341BD48" w:rsidRPr="00CB79F2" w:rsidRDefault="3341BD48" w:rsidP="0066232B">
            <w:pPr>
              <w:ind w:left="306"/>
              <w:rPr>
                <w:rFonts w:eastAsia="Calibri" w:cs="Arial"/>
                <w:b/>
                <w:bCs/>
              </w:rPr>
            </w:pPr>
            <w:r w:rsidRPr="00CB79F2">
              <w:rPr>
                <w:rFonts w:eastAsia="Calibri" w:cs="Arial"/>
              </w:rPr>
              <w:t>Indirect</w:t>
            </w:r>
          </w:p>
          <w:p w14:paraId="64A76A3F" w14:textId="0A41B90C" w:rsidR="3341BD48" w:rsidRPr="00CB79F2" w:rsidRDefault="3341BD48" w:rsidP="0066232B">
            <w:pPr>
              <w:ind w:left="306"/>
              <w:rPr>
                <w:rFonts w:eastAsia="Calibri" w:cs="Arial"/>
                <w:b/>
                <w:bCs/>
              </w:rPr>
            </w:pPr>
            <w:r w:rsidRPr="00CB79F2">
              <w:rPr>
                <w:rFonts w:eastAsia="Calibri" w:cs="Arial"/>
              </w:rPr>
              <w:t>Hybrid combination</w:t>
            </w:r>
          </w:p>
        </w:tc>
        <w:tc>
          <w:tcPr>
            <w:tcW w:w="1125" w:type="dxa"/>
            <w:tcBorders>
              <w:top w:val="single" w:sz="6" w:space="0" w:color="auto"/>
              <w:left w:val="single" w:sz="6" w:space="0" w:color="auto"/>
              <w:bottom w:val="single" w:sz="6" w:space="0" w:color="auto"/>
              <w:right w:val="single" w:sz="6" w:space="0" w:color="auto"/>
            </w:tcBorders>
          </w:tcPr>
          <w:p w14:paraId="3EAED91A" w14:textId="6A701DB5" w:rsidR="3341BD48" w:rsidRPr="00CB79F2" w:rsidRDefault="3341BD48" w:rsidP="0066232B">
            <w:pPr>
              <w:rPr>
                <w:rFonts w:eastAsia="Calibri" w:cs="Arial"/>
              </w:rPr>
            </w:pPr>
          </w:p>
          <w:p w14:paraId="46458CC0" w14:textId="44E0A90E" w:rsidR="3341BD48" w:rsidRPr="00CB79F2" w:rsidRDefault="3341BD48" w:rsidP="0066232B">
            <w:pPr>
              <w:rPr>
                <w:rFonts w:eastAsia="Calibri" w:cs="Arial"/>
              </w:rPr>
            </w:pPr>
            <w:r w:rsidRPr="00CB79F2">
              <w:rPr>
                <w:rFonts w:eastAsia="Calibri" w:cs="Arial"/>
              </w:rPr>
              <w:t>5</w:t>
            </w:r>
          </w:p>
          <w:p w14:paraId="78E231BE" w14:textId="3190C217" w:rsidR="3341BD48" w:rsidRPr="00CB79F2" w:rsidRDefault="3341BD48" w:rsidP="0066232B">
            <w:pPr>
              <w:rPr>
                <w:rFonts w:eastAsia="Calibri" w:cs="Arial"/>
              </w:rPr>
            </w:pPr>
            <w:r w:rsidRPr="00CB79F2">
              <w:rPr>
                <w:rFonts w:eastAsia="Calibri" w:cs="Arial"/>
              </w:rPr>
              <w:t>4</w:t>
            </w:r>
          </w:p>
          <w:p w14:paraId="2C9E20D2" w14:textId="39EC9DF0" w:rsidR="3341BD48" w:rsidRPr="00CB79F2" w:rsidRDefault="3341BD48" w:rsidP="0066232B">
            <w:pPr>
              <w:rPr>
                <w:rFonts w:eastAsia="Calibri" w:cs="Arial"/>
              </w:rPr>
            </w:pPr>
            <w:r w:rsidRPr="00CB79F2">
              <w:rPr>
                <w:rFonts w:eastAsia="Calibri" w:cs="Arial"/>
              </w:rPr>
              <w:t>11</w:t>
            </w:r>
          </w:p>
        </w:tc>
      </w:tr>
      <w:tr w:rsidR="3341BD48" w:rsidRPr="00CB79F2" w14:paraId="2AD5843E" w14:textId="77777777" w:rsidTr="3341BD48">
        <w:tc>
          <w:tcPr>
            <w:tcW w:w="6795" w:type="dxa"/>
            <w:tcBorders>
              <w:top w:val="single" w:sz="6" w:space="0" w:color="auto"/>
              <w:left w:val="single" w:sz="6" w:space="0" w:color="auto"/>
              <w:bottom w:val="single" w:sz="6" w:space="0" w:color="auto"/>
              <w:right w:val="single" w:sz="6" w:space="0" w:color="auto"/>
            </w:tcBorders>
          </w:tcPr>
          <w:p w14:paraId="7106FB17" w14:textId="1F5B2CD7" w:rsidR="3341BD48" w:rsidRPr="00CB79F2" w:rsidRDefault="3341BD48" w:rsidP="0066232B">
            <w:pPr>
              <w:rPr>
                <w:rFonts w:eastAsia="Calibri" w:cs="Arial"/>
                <w:b/>
                <w:bCs/>
              </w:rPr>
            </w:pPr>
            <w:r w:rsidRPr="00CB79F2">
              <w:rPr>
                <w:rFonts w:eastAsia="Calibri" w:cs="Arial"/>
                <w:i/>
                <w:iCs/>
              </w:rPr>
              <w:t>Cascade testing counselling (first contact for assessment)</w:t>
            </w:r>
          </w:p>
          <w:p w14:paraId="1C159A3E" w14:textId="00DBFBA7" w:rsidR="3341BD48" w:rsidRPr="00CB79F2" w:rsidRDefault="3341BD48" w:rsidP="0066232B">
            <w:pPr>
              <w:ind w:firstLine="306"/>
              <w:rPr>
                <w:rFonts w:eastAsia="Calibri" w:cs="Arial"/>
                <w:b/>
                <w:bCs/>
              </w:rPr>
            </w:pPr>
            <w:r w:rsidRPr="00CB79F2">
              <w:rPr>
                <w:rFonts w:eastAsia="Calibri" w:cs="Arial"/>
              </w:rPr>
              <w:t>FH Specialist Nurse (in secondary care)</w:t>
            </w:r>
          </w:p>
          <w:p w14:paraId="6752DC99" w14:textId="3ED7877E" w:rsidR="3341BD48" w:rsidRPr="00CB79F2" w:rsidRDefault="3341BD48" w:rsidP="0066232B">
            <w:pPr>
              <w:ind w:firstLine="306"/>
              <w:rPr>
                <w:rFonts w:eastAsia="Calibri" w:cs="Arial"/>
                <w:b/>
                <w:bCs/>
              </w:rPr>
            </w:pPr>
            <w:r w:rsidRPr="00CB79F2">
              <w:rPr>
                <w:rFonts w:eastAsia="Calibri" w:cs="Arial"/>
              </w:rPr>
              <w:t>FH Specialist Nurse (from secondary care or community outreach)</w:t>
            </w:r>
          </w:p>
          <w:p w14:paraId="29391808" w14:textId="16A4C0B4" w:rsidR="3341BD48" w:rsidRPr="00CB79F2" w:rsidRDefault="3341BD48" w:rsidP="0066232B">
            <w:pPr>
              <w:ind w:firstLine="306"/>
              <w:rPr>
                <w:rFonts w:eastAsia="Calibri" w:cs="Arial"/>
                <w:b/>
                <w:bCs/>
              </w:rPr>
            </w:pPr>
            <w:r w:rsidRPr="00CB79F2">
              <w:rPr>
                <w:rFonts w:eastAsia="Calibri" w:cs="Arial"/>
              </w:rPr>
              <w:t>Genetic Counsellor (specialist centre)</w:t>
            </w:r>
          </w:p>
          <w:p w14:paraId="33F4831F" w14:textId="0C1B0772" w:rsidR="3341BD48" w:rsidRPr="00CB79F2" w:rsidRDefault="3341BD48" w:rsidP="0066232B">
            <w:pPr>
              <w:ind w:firstLine="306"/>
              <w:rPr>
                <w:rFonts w:eastAsia="Calibri" w:cs="Arial"/>
                <w:b/>
                <w:bCs/>
              </w:rPr>
            </w:pPr>
            <w:r w:rsidRPr="00CB79F2">
              <w:rPr>
                <w:rFonts w:eastAsia="Calibri" w:cs="Arial"/>
              </w:rPr>
              <w:t>Lipidologist (secondary care)</w:t>
            </w:r>
          </w:p>
        </w:tc>
        <w:tc>
          <w:tcPr>
            <w:tcW w:w="1125" w:type="dxa"/>
            <w:tcBorders>
              <w:top w:val="single" w:sz="6" w:space="0" w:color="auto"/>
              <w:left w:val="single" w:sz="6" w:space="0" w:color="auto"/>
              <w:bottom w:val="single" w:sz="6" w:space="0" w:color="auto"/>
              <w:right w:val="single" w:sz="6" w:space="0" w:color="auto"/>
            </w:tcBorders>
          </w:tcPr>
          <w:p w14:paraId="5DF25687" w14:textId="55398529" w:rsidR="3341BD48" w:rsidRPr="00CB79F2" w:rsidRDefault="3341BD48" w:rsidP="0066232B">
            <w:pPr>
              <w:rPr>
                <w:rFonts w:eastAsia="Calibri" w:cs="Arial"/>
              </w:rPr>
            </w:pPr>
          </w:p>
          <w:p w14:paraId="504AC7B0" w14:textId="5626D640" w:rsidR="3341BD48" w:rsidRPr="00CB79F2" w:rsidRDefault="3341BD48" w:rsidP="0066232B">
            <w:pPr>
              <w:rPr>
                <w:rFonts w:eastAsia="Calibri" w:cs="Arial"/>
              </w:rPr>
            </w:pPr>
            <w:r w:rsidRPr="00CB79F2">
              <w:rPr>
                <w:rFonts w:eastAsia="Calibri" w:cs="Arial"/>
              </w:rPr>
              <w:t>3</w:t>
            </w:r>
          </w:p>
          <w:p w14:paraId="6B5FDB59" w14:textId="76EE4ED0" w:rsidR="3341BD48" w:rsidRPr="00CB79F2" w:rsidRDefault="3341BD48" w:rsidP="0066232B">
            <w:pPr>
              <w:rPr>
                <w:rFonts w:eastAsia="Calibri" w:cs="Arial"/>
              </w:rPr>
            </w:pPr>
            <w:r w:rsidRPr="00CB79F2">
              <w:rPr>
                <w:rFonts w:eastAsia="Calibri" w:cs="Arial"/>
              </w:rPr>
              <w:t>13</w:t>
            </w:r>
          </w:p>
          <w:p w14:paraId="6ED63CFE" w14:textId="37999B51" w:rsidR="3341BD48" w:rsidRPr="00CB79F2" w:rsidRDefault="3341BD48" w:rsidP="0066232B">
            <w:pPr>
              <w:rPr>
                <w:rFonts w:eastAsia="Calibri" w:cs="Arial"/>
              </w:rPr>
            </w:pPr>
            <w:r w:rsidRPr="00CB79F2">
              <w:rPr>
                <w:rFonts w:eastAsia="Calibri" w:cs="Arial"/>
              </w:rPr>
              <w:t>2</w:t>
            </w:r>
          </w:p>
          <w:p w14:paraId="701A0D8B" w14:textId="014F8F6F" w:rsidR="3341BD48" w:rsidRPr="00CB79F2" w:rsidRDefault="3341BD48" w:rsidP="0066232B">
            <w:pPr>
              <w:rPr>
                <w:rFonts w:eastAsia="Calibri" w:cs="Arial"/>
              </w:rPr>
            </w:pPr>
            <w:r w:rsidRPr="00CB79F2">
              <w:rPr>
                <w:rFonts w:eastAsia="Calibri" w:cs="Arial"/>
              </w:rPr>
              <w:t>2</w:t>
            </w:r>
          </w:p>
        </w:tc>
      </w:tr>
    </w:tbl>
    <w:p w14:paraId="645BDE5D" w14:textId="33E22582" w:rsidR="3341BD48" w:rsidRPr="00CB79F2" w:rsidRDefault="3341BD48" w:rsidP="0066232B">
      <w:pPr>
        <w:jc w:val="both"/>
        <w:rPr>
          <w:rFonts w:eastAsia="Calibri" w:cs="Arial"/>
          <w:color w:val="000000" w:themeColor="text1"/>
        </w:rPr>
      </w:pPr>
    </w:p>
    <w:p w14:paraId="1AF2D7F7" w14:textId="77777777" w:rsidR="000A4171" w:rsidRPr="00CB79F2" w:rsidRDefault="000A4171">
      <w:pPr>
        <w:rPr>
          <w:rFonts w:cs="Arial"/>
          <w:b/>
          <w:iCs/>
          <w:sz w:val="20"/>
          <w:szCs w:val="18"/>
        </w:rPr>
      </w:pPr>
      <w:r w:rsidRPr="00CB79F2">
        <w:rPr>
          <w:rFonts w:cs="Arial"/>
        </w:rPr>
        <w:br w:type="page"/>
      </w:r>
    </w:p>
    <w:p w14:paraId="2DB7E39B" w14:textId="499DB2FE" w:rsidR="000A4171" w:rsidRPr="00CB79F2" w:rsidRDefault="000A4171" w:rsidP="000A4171">
      <w:pPr>
        <w:pStyle w:val="Caption"/>
        <w:keepNext/>
        <w:rPr>
          <w:rFonts w:cs="Arial"/>
        </w:rPr>
      </w:pPr>
      <w:bookmarkStart w:id="285" w:name="_Ref79670679"/>
      <w:bookmarkStart w:id="286" w:name="_Toc79740218"/>
      <w:bookmarkStart w:id="287" w:name="_Toc107157377"/>
      <w:r w:rsidRPr="00CB79F2">
        <w:rPr>
          <w:rFonts w:cs="Arial"/>
        </w:rPr>
        <w:lastRenderedPageBreak/>
        <w:t xml:space="preserve">Table </w:t>
      </w:r>
      <w:r w:rsidRPr="00CB79F2">
        <w:rPr>
          <w:rFonts w:cs="Arial"/>
          <w:color w:val="2B579A"/>
          <w:shd w:val="clear" w:color="auto" w:fill="E6E6E6"/>
        </w:rPr>
        <w:fldChar w:fldCharType="begin"/>
      </w:r>
      <w:r w:rsidRPr="00CB79F2">
        <w:rPr>
          <w:rFonts w:cs="Arial"/>
        </w:rPr>
        <w:instrText xml:space="preserve"> SEQ Table \* ARABIC </w:instrText>
      </w:r>
      <w:r w:rsidRPr="00CB79F2">
        <w:rPr>
          <w:rFonts w:cs="Arial"/>
          <w:color w:val="2B579A"/>
          <w:shd w:val="clear" w:color="auto" w:fill="E6E6E6"/>
        </w:rPr>
        <w:fldChar w:fldCharType="separate"/>
      </w:r>
      <w:r w:rsidR="009C790E">
        <w:rPr>
          <w:rFonts w:cs="Arial"/>
          <w:noProof/>
        </w:rPr>
        <w:t>23</w:t>
      </w:r>
      <w:r w:rsidRPr="00CB79F2">
        <w:rPr>
          <w:rFonts w:cs="Arial"/>
          <w:color w:val="2B579A"/>
          <w:shd w:val="clear" w:color="auto" w:fill="E6E6E6"/>
        </w:rPr>
        <w:fldChar w:fldCharType="end"/>
      </w:r>
      <w:bookmarkEnd w:id="285"/>
      <w:r w:rsidRPr="00CB79F2">
        <w:rPr>
          <w:rFonts w:cs="Arial"/>
        </w:rPr>
        <w:t xml:space="preserve"> Characteristics of Health Professional Participants</w:t>
      </w:r>
      <w:bookmarkEnd w:id="286"/>
      <w:bookmarkEnd w:id="287"/>
    </w:p>
    <w:tbl>
      <w:tblPr>
        <w:tblStyle w:val="TableGrid"/>
        <w:tblW w:w="9015" w:type="dxa"/>
        <w:tblLayout w:type="fixed"/>
        <w:tblLook w:val="0000" w:firstRow="0" w:lastRow="0" w:firstColumn="0" w:lastColumn="0" w:noHBand="0" w:noVBand="0"/>
      </w:tblPr>
      <w:tblGrid>
        <w:gridCol w:w="8044"/>
        <w:gridCol w:w="971"/>
      </w:tblGrid>
      <w:tr w:rsidR="3341BD48" w:rsidRPr="00CB79F2" w14:paraId="15920DAD" w14:textId="77777777" w:rsidTr="000A4171">
        <w:trPr>
          <w:trHeight w:val="525"/>
        </w:trPr>
        <w:tc>
          <w:tcPr>
            <w:tcW w:w="8044" w:type="dxa"/>
            <w:tcBorders>
              <w:top w:val="single" w:sz="6" w:space="0" w:color="auto"/>
              <w:left w:val="single" w:sz="6" w:space="0" w:color="auto"/>
              <w:bottom w:val="single" w:sz="6" w:space="0" w:color="auto"/>
              <w:right w:val="single" w:sz="6" w:space="0" w:color="auto"/>
            </w:tcBorders>
          </w:tcPr>
          <w:p w14:paraId="6286F9D2" w14:textId="42E53C9C" w:rsidR="3341BD48" w:rsidRPr="00CB79F2" w:rsidRDefault="3341BD48" w:rsidP="0066232B">
            <w:pPr>
              <w:spacing w:before="120"/>
              <w:rPr>
                <w:rFonts w:eastAsia="Calibri" w:cs="Arial"/>
                <w:b/>
                <w:bCs/>
              </w:rPr>
            </w:pPr>
            <w:r w:rsidRPr="00CB79F2">
              <w:rPr>
                <w:rFonts w:eastAsia="Calibri" w:cs="Arial"/>
                <w:b/>
                <w:bCs/>
              </w:rPr>
              <w:t>Health Professional Characteristics</w:t>
            </w:r>
          </w:p>
        </w:tc>
        <w:tc>
          <w:tcPr>
            <w:tcW w:w="971" w:type="dxa"/>
            <w:tcBorders>
              <w:top w:val="single" w:sz="6" w:space="0" w:color="auto"/>
              <w:left w:val="single" w:sz="6" w:space="0" w:color="auto"/>
              <w:bottom w:val="single" w:sz="6" w:space="0" w:color="auto"/>
              <w:right w:val="single" w:sz="6" w:space="0" w:color="auto"/>
            </w:tcBorders>
          </w:tcPr>
          <w:p w14:paraId="04B27D0F" w14:textId="53B495FE" w:rsidR="3341BD48" w:rsidRPr="00CB79F2" w:rsidRDefault="3341BD48" w:rsidP="0066232B">
            <w:pPr>
              <w:spacing w:before="120"/>
              <w:rPr>
                <w:rFonts w:eastAsia="Calibri" w:cs="Arial"/>
                <w:b/>
                <w:bCs/>
              </w:rPr>
            </w:pPr>
            <w:r w:rsidRPr="00CB79F2">
              <w:rPr>
                <w:rFonts w:eastAsia="Calibri" w:cs="Arial"/>
                <w:b/>
                <w:bCs/>
                <w:i/>
                <w:iCs/>
              </w:rPr>
              <w:t>N=20</w:t>
            </w:r>
          </w:p>
        </w:tc>
      </w:tr>
      <w:tr w:rsidR="3341BD48" w:rsidRPr="00CB79F2" w14:paraId="500EA289" w14:textId="77777777" w:rsidTr="000A4171">
        <w:tc>
          <w:tcPr>
            <w:tcW w:w="8044" w:type="dxa"/>
            <w:tcBorders>
              <w:top w:val="single" w:sz="6" w:space="0" w:color="auto"/>
              <w:left w:val="single" w:sz="6" w:space="0" w:color="auto"/>
              <w:bottom w:val="single" w:sz="6" w:space="0" w:color="auto"/>
              <w:right w:val="single" w:sz="6" w:space="0" w:color="auto"/>
            </w:tcBorders>
          </w:tcPr>
          <w:p w14:paraId="5A6A4B59" w14:textId="450F050C" w:rsidR="3341BD48" w:rsidRPr="00CB79F2" w:rsidRDefault="3341BD48" w:rsidP="0066232B">
            <w:pPr>
              <w:rPr>
                <w:rFonts w:eastAsia="Calibri" w:cs="Arial"/>
                <w:b/>
                <w:bCs/>
              </w:rPr>
            </w:pPr>
            <w:r w:rsidRPr="00CB79F2">
              <w:rPr>
                <w:rFonts w:eastAsia="Calibri" w:cs="Arial"/>
                <w:i/>
                <w:iCs/>
              </w:rPr>
              <w:t>Role</w:t>
            </w:r>
          </w:p>
          <w:p w14:paraId="48BD0511" w14:textId="7FB1F805" w:rsidR="3341BD48" w:rsidRPr="00CB79F2" w:rsidRDefault="3341BD48" w:rsidP="0066232B">
            <w:pPr>
              <w:rPr>
                <w:rFonts w:eastAsia="Calibri" w:cs="Arial"/>
                <w:b/>
                <w:bCs/>
              </w:rPr>
            </w:pPr>
          </w:p>
          <w:p w14:paraId="75493C20" w14:textId="0D0D96B5" w:rsidR="3341BD48" w:rsidRPr="00CB79F2" w:rsidRDefault="3341BD48" w:rsidP="0066232B">
            <w:pPr>
              <w:rPr>
                <w:rFonts w:eastAsia="Calibri" w:cs="Arial"/>
                <w:b/>
                <w:bCs/>
              </w:rPr>
            </w:pPr>
            <w:r w:rsidRPr="00CB79F2">
              <w:rPr>
                <w:rFonts w:eastAsia="Calibri" w:cs="Arial"/>
              </w:rPr>
              <w:t>Consultant Lipidologist</w:t>
            </w:r>
          </w:p>
          <w:p w14:paraId="6BE2B46E" w14:textId="668AECC8" w:rsidR="3341BD48" w:rsidRPr="00CB79F2" w:rsidRDefault="3341BD48" w:rsidP="0066232B">
            <w:pPr>
              <w:rPr>
                <w:rFonts w:eastAsia="Calibri" w:cs="Arial"/>
                <w:b/>
                <w:bCs/>
              </w:rPr>
            </w:pPr>
            <w:r w:rsidRPr="00CB79F2">
              <w:rPr>
                <w:rFonts w:eastAsia="Calibri" w:cs="Arial"/>
              </w:rPr>
              <w:t>Paediatric Lipidologist</w:t>
            </w:r>
          </w:p>
          <w:p w14:paraId="63AFA81A" w14:textId="3939426D" w:rsidR="3341BD48" w:rsidRPr="00CB79F2" w:rsidRDefault="3341BD48" w:rsidP="0066232B">
            <w:pPr>
              <w:rPr>
                <w:rFonts w:eastAsia="Calibri" w:cs="Arial"/>
                <w:b/>
                <w:bCs/>
              </w:rPr>
            </w:pPr>
            <w:r w:rsidRPr="00CB79F2">
              <w:rPr>
                <w:rFonts w:eastAsia="Calibri" w:cs="Arial"/>
              </w:rPr>
              <w:t>FH Specialist Nurse</w:t>
            </w:r>
          </w:p>
          <w:p w14:paraId="727E1CC6" w14:textId="0BFE15A8" w:rsidR="3341BD48" w:rsidRPr="00CB79F2" w:rsidRDefault="3341BD48" w:rsidP="0066232B">
            <w:pPr>
              <w:rPr>
                <w:rFonts w:eastAsia="Calibri" w:cs="Arial"/>
                <w:b/>
                <w:bCs/>
              </w:rPr>
            </w:pPr>
            <w:r w:rsidRPr="00CB79F2">
              <w:rPr>
                <w:rFonts w:eastAsia="Calibri" w:cs="Arial"/>
              </w:rPr>
              <w:t xml:space="preserve">FH Service Lead (Genetic Counsellor) </w:t>
            </w:r>
          </w:p>
          <w:p w14:paraId="3E3054E1" w14:textId="284E5798" w:rsidR="3341BD48" w:rsidRPr="00CB79F2" w:rsidRDefault="3341BD48" w:rsidP="0066232B">
            <w:pPr>
              <w:rPr>
                <w:rFonts w:eastAsia="Calibri" w:cs="Arial"/>
                <w:b/>
                <w:bCs/>
              </w:rPr>
            </w:pPr>
            <w:r w:rsidRPr="00CB79F2">
              <w:rPr>
                <w:rFonts w:eastAsia="Calibri" w:cs="Arial"/>
              </w:rPr>
              <w:t>General Practitioner (GP)</w:t>
            </w:r>
          </w:p>
          <w:p w14:paraId="4550DBFA" w14:textId="18BD7A16" w:rsidR="3341BD48" w:rsidRPr="00CB79F2" w:rsidRDefault="3341BD48" w:rsidP="0066232B">
            <w:pPr>
              <w:rPr>
                <w:rFonts w:eastAsia="Calibri" w:cs="Arial"/>
                <w:b/>
                <w:bCs/>
              </w:rPr>
            </w:pPr>
          </w:p>
        </w:tc>
        <w:tc>
          <w:tcPr>
            <w:tcW w:w="971" w:type="dxa"/>
            <w:tcBorders>
              <w:top w:val="single" w:sz="6" w:space="0" w:color="auto"/>
              <w:left w:val="single" w:sz="6" w:space="0" w:color="auto"/>
              <w:bottom w:val="single" w:sz="6" w:space="0" w:color="auto"/>
              <w:right w:val="single" w:sz="6" w:space="0" w:color="auto"/>
            </w:tcBorders>
          </w:tcPr>
          <w:p w14:paraId="30E692D6" w14:textId="254DB1EE" w:rsidR="3341BD48" w:rsidRPr="00CB79F2" w:rsidRDefault="3341BD48" w:rsidP="0066232B">
            <w:pPr>
              <w:rPr>
                <w:rFonts w:eastAsia="Calibri" w:cs="Arial"/>
              </w:rPr>
            </w:pPr>
          </w:p>
          <w:p w14:paraId="42AF2B67" w14:textId="3897DF69" w:rsidR="3341BD48" w:rsidRPr="00CB79F2" w:rsidRDefault="3341BD48" w:rsidP="0066232B">
            <w:pPr>
              <w:rPr>
                <w:rFonts w:eastAsia="Calibri" w:cs="Arial"/>
              </w:rPr>
            </w:pPr>
          </w:p>
          <w:p w14:paraId="4C850493" w14:textId="35B80396" w:rsidR="3341BD48" w:rsidRPr="00CB79F2" w:rsidRDefault="3341BD48" w:rsidP="0066232B">
            <w:pPr>
              <w:rPr>
                <w:rFonts w:eastAsia="Calibri" w:cs="Arial"/>
              </w:rPr>
            </w:pPr>
            <w:r w:rsidRPr="00CB79F2">
              <w:rPr>
                <w:rFonts w:eastAsia="Calibri" w:cs="Arial"/>
              </w:rPr>
              <w:t>7</w:t>
            </w:r>
          </w:p>
          <w:p w14:paraId="04DF2EE7" w14:textId="3320BF20" w:rsidR="3341BD48" w:rsidRPr="00CB79F2" w:rsidRDefault="3341BD48" w:rsidP="0066232B">
            <w:pPr>
              <w:rPr>
                <w:rFonts w:eastAsia="Calibri" w:cs="Arial"/>
              </w:rPr>
            </w:pPr>
            <w:r w:rsidRPr="00CB79F2">
              <w:rPr>
                <w:rFonts w:eastAsia="Calibri" w:cs="Arial"/>
              </w:rPr>
              <w:t>2</w:t>
            </w:r>
          </w:p>
          <w:p w14:paraId="55D20717" w14:textId="44305F53" w:rsidR="3341BD48" w:rsidRPr="00CB79F2" w:rsidRDefault="3341BD48" w:rsidP="0066232B">
            <w:pPr>
              <w:rPr>
                <w:rFonts w:eastAsia="Calibri" w:cs="Arial"/>
              </w:rPr>
            </w:pPr>
            <w:r w:rsidRPr="00CB79F2">
              <w:rPr>
                <w:rFonts w:eastAsia="Calibri" w:cs="Arial"/>
              </w:rPr>
              <w:t>6</w:t>
            </w:r>
          </w:p>
          <w:p w14:paraId="03BDD75D" w14:textId="4B0456CF" w:rsidR="3341BD48" w:rsidRPr="00CB79F2" w:rsidRDefault="3341BD48" w:rsidP="0066232B">
            <w:pPr>
              <w:rPr>
                <w:rFonts w:eastAsia="Calibri" w:cs="Arial"/>
              </w:rPr>
            </w:pPr>
            <w:r w:rsidRPr="00CB79F2">
              <w:rPr>
                <w:rFonts w:eastAsia="Calibri" w:cs="Arial"/>
              </w:rPr>
              <w:t>1</w:t>
            </w:r>
          </w:p>
          <w:p w14:paraId="18A81506" w14:textId="7F840663" w:rsidR="3341BD48" w:rsidRPr="00CB79F2" w:rsidRDefault="3341BD48" w:rsidP="0066232B">
            <w:pPr>
              <w:rPr>
                <w:rFonts w:eastAsia="Calibri" w:cs="Arial"/>
              </w:rPr>
            </w:pPr>
            <w:r w:rsidRPr="00CB79F2">
              <w:rPr>
                <w:rFonts w:eastAsia="Calibri" w:cs="Arial"/>
              </w:rPr>
              <w:t>4</w:t>
            </w:r>
          </w:p>
        </w:tc>
      </w:tr>
      <w:tr w:rsidR="3341BD48" w:rsidRPr="00CB79F2" w14:paraId="49E45D19" w14:textId="77777777" w:rsidTr="000A4171">
        <w:tc>
          <w:tcPr>
            <w:tcW w:w="8044" w:type="dxa"/>
            <w:tcBorders>
              <w:top w:val="single" w:sz="6" w:space="0" w:color="auto"/>
              <w:left w:val="single" w:sz="6" w:space="0" w:color="auto"/>
              <w:bottom w:val="single" w:sz="6" w:space="0" w:color="auto"/>
              <w:right w:val="single" w:sz="6" w:space="0" w:color="auto"/>
            </w:tcBorders>
          </w:tcPr>
          <w:p w14:paraId="5418809A" w14:textId="40CF3BE8" w:rsidR="3341BD48" w:rsidRPr="00CB79F2" w:rsidRDefault="3341BD48" w:rsidP="0066232B">
            <w:pPr>
              <w:rPr>
                <w:rFonts w:eastAsia="Calibri" w:cs="Arial"/>
                <w:b/>
                <w:bCs/>
              </w:rPr>
            </w:pPr>
            <w:r w:rsidRPr="00CB79F2">
              <w:rPr>
                <w:rFonts w:eastAsia="Calibri" w:cs="Arial"/>
                <w:i/>
                <w:iCs/>
              </w:rPr>
              <w:t>Gender</w:t>
            </w:r>
          </w:p>
          <w:p w14:paraId="63E152CB" w14:textId="1C905682" w:rsidR="3341BD48" w:rsidRPr="00CB79F2" w:rsidRDefault="3341BD48" w:rsidP="0066232B">
            <w:pPr>
              <w:rPr>
                <w:rFonts w:eastAsia="Calibri" w:cs="Arial"/>
                <w:b/>
                <w:bCs/>
              </w:rPr>
            </w:pPr>
          </w:p>
          <w:p w14:paraId="7E79E81B" w14:textId="3FC4EEC8" w:rsidR="3341BD48" w:rsidRPr="00CB79F2" w:rsidRDefault="3341BD48" w:rsidP="0066232B">
            <w:pPr>
              <w:ind w:firstLine="306"/>
              <w:rPr>
                <w:rFonts w:eastAsia="Calibri" w:cs="Arial"/>
                <w:b/>
                <w:bCs/>
              </w:rPr>
            </w:pPr>
            <w:r w:rsidRPr="00CB79F2">
              <w:rPr>
                <w:rFonts w:eastAsia="Calibri" w:cs="Arial"/>
              </w:rPr>
              <w:t>M</w:t>
            </w:r>
          </w:p>
          <w:p w14:paraId="3D6BA7AE" w14:textId="7B599FFC" w:rsidR="3341BD48" w:rsidRPr="00CB79F2" w:rsidRDefault="3341BD48" w:rsidP="0066232B">
            <w:pPr>
              <w:ind w:firstLine="306"/>
              <w:rPr>
                <w:rFonts w:eastAsia="Calibri" w:cs="Arial"/>
                <w:b/>
                <w:bCs/>
              </w:rPr>
            </w:pPr>
            <w:r w:rsidRPr="00CB79F2">
              <w:rPr>
                <w:rFonts w:eastAsia="Calibri" w:cs="Arial"/>
              </w:rPr>
              <w:t>F</w:t>
            </w:r>
          </w:p>
        </w:tc>
        <w:tc>
          <w:tcPr>
            <w:tcW w:w="971" w:type="dxa"/>
            <w:tcBorders>
              <w:top w:val="single" w:sz="6" w:space="0" w:color="auto"/>
              <w:left w:val="single" w:sz="6" w:space="0" w:color="auto"/>
              <w:bottom w:val="single" w:sz="6" w:space="0" w:color="auto"/>
              <w:right w:val="single" w:sz="6" w:space="0" w:color="auto"/>
            </w:tcBorders>
          </w:tcPr>
          <w:p w14:paraId="5E16788E" w14:textId="6350A095" w:rsidR="3341BD48" w:rsidRPr="00CB79F2" w:rsidRDefault="3341BD48" w:rsidP="0066232B">
            <w:pPr>
              <w:rPr>
                <w:rFonts w:eastAsia="Calibri" w:cs="Arial"/>
              </w:rPr>
            </w:pPr>
          </w:p>
          <w:p w14:paraId="572EE0A6" w14:textId="345F5C6B" w:rsidR="3341BD48" w:rsidRPr="00CB79F2" w:rsidRDefault="3341BD48" w:rsidP="0066232B">
            <w:pPr>
              <w:rPr>
                <w:rFonts w:eastAsia="Calibri" w:cs="Arial"/>
              </w:rPr>
            </w:pPr>
          </w:p>
          <w:p w14:paraId="5A73AB4E" w14:textId="2F6DACC5" w:rsidR="3341BD48" w:rsidRPr="00CB79F2" w:rsidRDefault="3341BD48" w:rsidP="0066232B">
            <w:pPr>
              <w:rPr>
                <w:rFonts w:eastAsia="Calibri" w:cs="Arial"/>
              </w:rPr>
            </w:pPr>
            <w:r w:rsidRPr="00CB79F2">
              <w:rPr>
                <w:rFonts w:eastAsia="Calibri" w:cs="Arial"/>
              </w:rPr>
              <w:t>9</w:t>
            </w:r>
          </w:p>
          <w:p w14:paraId="5D3C4717" w14:textId="1CC5F104" w:rsidR="3341BD48" w:rsidRPr="00CB79F2" w:rsidRDefault="3341BD48" w:rsidP="0066232B">
            <w:pPr>
              <w:rPr>
                <w:rFonts w:eastAsia="Calibri" w:cs="Arial"/>
              </w:rPr>
            </w:pPr>
            <w:r w:rsidRPr="00CB79F2">
              <w:rPr>
                <w:rFonts w:eastAsia="Calibri" w:cs="Arial"/>
              </w:rPr>
              <w:t>11</w:t>
            </w:r>
          </w:p>
        </w:tc>
      </w:tr>
      <w:tr w:rsidR="3341BD48" w:rsidRPr="00CB79F2" w14:paraId="3D2ABB4A" w14:textId="77777777" w:rsidTr="000A4171">
        <w:tc>
          <w:tcPr>
            <w:tcW w:w="8044" w:type="dxa"/>
            <w:tcBorders>
              <w:top w:val="single" w:sz="6" w:space="0" w:color="auto"/>
              <w:left w:val="single" w:sz="6" w:space="0" w:color="auto"/>
              <w:bottom w:val="single" w:sz="6" w:space="0" w:color="auto"/>
              <w:right w:val="single" w:sz="6" w:space="0" w:color="auto"/>
            </w:tcBorders>
          </w:tcPr>
          <w:p w14:paraId="1C760233" w14:textId="2C03A1EB" w:rsidR="3341BD48" w:rsidRPr="00CB79F2" w:rsidRDefault="3341BD48" w:rsidP="0066232B">
            <w:pPr>
              <w:rPr>
                <w:rFonts w:eastAsia="Calibri" w:cs="Arial"/>
                <w:b/>
                <w:bCs/>
              </w:rPr>
            </w:pPr>
            <w:r w:rsidRPr="00CB79F2">
              <w:rPr>
                <w:rFonts w:eastAsia="Calibri" w:cs="Arial"/>
                <w:i/>
                <w:iCs/>
              </w:rPr>
              <w:t xml:space="preserve">Setting </w:t>
            </w:r>
          </w:p>
          <w:p w14:paraId="2B982624" w14:textId="70D8E6A9" w:rsidR="3341BD48" w:rsidRPr="00CB79F2" w:rsidRDefault="3341BD48" w:rsidP="0066232B">
            <w:pPr>
              <w:rPr>
                <w:rFonts w:eastAsia="Calibri" w:cs="Arial"/>
                <w:b/>
                <w:bCs/>
              </w:rPr>
            </w:pPr>
          </w:p>
          <w:p w14:paraId="67156085" w14:textId="71032B94" w:rsidR="3341BD48" w:rsidRPr="00CB79F2" w:rsidRDefault="3341BD48" w:rsidP="0066232B">
            <w:pPr>
              <w:rPr>
                <w:rFonts w:eastAsia="Calibri" w:cs="Arial"/>
                <w:b/>
                <w:bCs/>
              </w:rPr>
            </w:pPr>
            <w:r w:rsidRPr="00CB79F2">
              <w:rPr>
                <w:rFonts w:eastAsia="Calibri" w:cs="Arial"/>
              </w:rPr>
              <w:t xml:space="preserve">Region C </w:t>
            </w:r>
          </w:p>
          <w:p w14:paraId="63C90092" w14:textId="4FC96DAF" w:rsidR="3341BD48" w:rsidRPr="00CB79F2" w:rsidRDefault="3341BD48" w:rsidP="0066232B">
            <w:pPr>
              <w:rPr>
                <w:rFonts w:eastAsia="Calibri" w:cs="Arial"/>
                <w:b/>
                <w:bCs/>
              </w:rPr>
            </w:pPr>
            <w:r w:rsidRPr="00CB79F2">
              <w:rPr>
                <w:rFonts w:eastAsia="Calibri" w:cs="Arial"/>
              </w:rPr>
              <w:t xml:space="preserve">Region B </w:t>
            </w:r>
          </w:p>
          <w:p w14:paraId="4BF83A56" w14:textId="478251F7" w:rsidR="3341BD48" w:rsidRPr="00CB79F2" w:rsidRDefault="3341BD48" w:rsidP="0066232B">
            <w:pPr>
              <w:rPr>
                <w:rFonts w:eastAsia="Calibri" w:cs="Arial"/>
                <w:b/>
                <w:bCs/>
              </w:rPr>
            </w:pPr>
            <w:r w:rsidRPr="00CB79F2">
              <w:rPr>
                <w:rFonts w:eastAsia="Calibri" w:cs="Arial"/>
              </w:rPr>
              <w:t xml:space="preserve">Region A </w:t>
            </w:r>
          </w:p>
        </w:tc>
        <w:tc>
          <w:tcPr>
            <w:tcW w:w="971" w:type="dxa"/>
            <w:tcBorders>
              <w:top w:val="single" w:sz="6" w:space="0" w:color="auto"/>
              <w:left w:val="single" w:sz="6" w:space="0" w:color="auto"/>
              <w:bottom w:val="single" w:sz="6" w:space="0" w:color="auto"/>
              <w:right w:val="single" w:sz="6" w:space="0" w:color="auto"/>
            </w:tcBorders>
          </w:tcPr>
          <w:p w14:paraId="08C5911E" w14:textId="7E0772C7" w:rsidR="3341BD48" w:rsidRPr="00CB79F2" w:rsidRDefault="3341BD48" w:rsidP="0066232B">
            <w:pPr>
              <w:rPr>
                <w:rFonts w:eastAsia="Calibri" w:cs="Arial"/>
              </w:rPr>
            </w:pPr>
          </w:p>
          <w:p w14:paraId="445C08AE" w14:textId="13949E47" w:rsidR="3341BD48" w:rsidRPr="00CB79F2" w:rsidRDefault="3341BD48" w:rsidP="0066232B">
            <w:pPr>
              <w:rPr>
                <w:rFonts w:eastAsia="Calibri" w:cs="Arial"/>
              </w:rPr>
            </w:pPr>
          </w:p>
          <w:p w14:paraId="7D83E858" w14:textId="54938B35" w:rsidR="3341BD48" w:rsidRPr="00CB79F2" w:rsidRDefault="3341BD48" w:rsidP="0066232B">
            <w:pPr>
              <w:rPr>
                <w:rFonts w:eastAsia="Calibri" w:cs="Arial"/>
              </w:rPr>
            </w:pPr>
            <w:r w:rsidRPr="00CB79F2">
              <w:rPr>
                <w:rFonts w:eastAsia="Calibri" w:cs="Arial"/>
              </w:rPr>
              <w:t>10</w:t>
            </w:r>
          </w:p>
          <w:p w14:paraId="424B4379" w14:textId="158710AB" w:rsidR="3341BD48" w:rsidRPr="00CB79F2" w:rsidRDefault="3341BD48" w:rsidP="0066232B">
            <w:pPr>
              <w:rPr>
                <w:rFonts w:eastAsia="Calibri" w:cs="Arial"/>
              </w:rPr>
            </w:pPr>
            <w:r w:rsidRPr="00CB79F2">
              <w:rPr>
                <w:rFonts w:eastAsia="Calibri" w:cs="Arial"/>
              </w:rPr>
              <w:t>5</w:t>
            </w:r>
          </w:p>
          <w:p w14:paraId="0FF42762" w14:textId="234201B6" w:rsidR="3341BD48" w:rsidRPr="00CB79F2" w:rsidRDefault="3341BD48" w:rsidP="0066232B">
            <w:pPr>
              <w:rPr>
                <w:rFonts w:eastAsia="Calibri" w:cs="Arial"/>
              </w:rPr>
            </w:pPr>
            <w:r w:rsidRPr="00CB79F2">
              <w:rPr>
                <w:rFonts w:eastAsia="Calibri" w:cs="Arial"/>
              </w:rPr>
              <w:t>4</w:t>
            </w:r>
          </w:p>
          <w:p w14:paraId="2CEF9F87" w14:textId="0C4B7B7A" w:rsidR="3341BD48" w:rsidRPr="00CB79F2" w:rsidRDefault="3341BD48" w:rsidP="0066232B">
            <w:pPr>
              <w:rPr>
                <w:rFonts w:eastAsia="Calibri" w:cs="Arial"/>
              </w:rPr>
            </w:pPr>
          </w:p>
        </w:tc>
      </w:tr>
      <w:tr w:rsidR="3341BD48" w:rsidRPr="00CB79F2" w14:paraId="1A5F5DDD" w14:textId="77777777" w:rsidTr="000A4171">
        <w:tc>
          <w:tcPr>
            <w:tcW w:w="8044" w:type="dxa"/>
            <w:tcBorders>
              <w:top w:val="single" w:sz="6" w:space="0" w:color="auto"/>
              <w:left w:val="single" w:sz="6" w:space="0" w:color="auto"/>
              <w:bottom w:val="single" w:sz="6" w:space="0" w:color="auto"/>
              <w:right w:val="single" w:sz="6" w:space="0" w:color="auto"/>
            </w:tcBorders>
          </w:tcPr>
          <w:p w14:paraId="697019D3" w14:textId="6A8B92D2" w:rsidR="3341BD48" w:rsidRPr="00CB79F2" w:rsidRDefault="3341BD48" w:rsidP="0066232B">
            <w:pPr>
              <w:rPr>
                <w:rFonts w:eastAsia="Calibri" w:cs="Arial"/>
                <w:b/>
                <w:bCs/>
              </w:rPr>
            </w:pPr>
            <w:r w:rsidRPr="00CB79F2">
              <w:rPr>
                <w:rFonts w:eastAsia="Calibri" w:cs="Arial"/>
                <w:i/>
                <w:iCs/>
              </w:rPr>
              <w:t>Principal roles in FH service pathways</w:t>
            </w:r>
          </w:p>
          <w:p w14:paraId="6BA6AD4C" w14:textId="1C0750FE" w:rsidR="3341BD48" w:rsidRPr="00CB79F2" w:rsidRDefault="3341BD48" w:rsidP="0066232B">
            <w:pPr>
              <w:rPr>
                <w:rFonts w:eastAsia="Calibri" w:cs="Arial"/>
                <w:b/>
                <w:bCs/>
              </w:rPr>
            </w:pPr>
          </w:p>
          <w:p w14:paraId="08461BFB" w14:textId="286D2362" w:rsidR="3341BD48" w:rsidRPr="00CB79F2" w:rsidRDefault="3341BD48" w:rsidP="0066232B">
            <w:pPr>
              <w:rPr>
                <w:rFonts w:eastAsia="Calibri" w:cs="Arial"/>
                <w:b/>
                <w:bCs/>
              </w:rPr>
            </w:pPr>
            <w:r w:rsidRPr="00CB79F2">
              <w:rPr>
                <w:rFonts w:eastAsia="Calibri" w:cs="Arial"/>
              </w:rPr>
              <w:t>Primary care detection, referral to lipid services, long-term management</w:t>
            </w:r>
          </w:p>
          <w:p w14:paraId="548034CB" w14:textId="454BB46E" w:rsidR="3341BD48" w:rsidRPr="00CB79F2" w:rsidRDefault="3341BD48" w:rsidP="0066232B">
            <w:pPr>
              <w:rPr>
                <w:rFonts w:eastAsia="Calibri" w:cs="Arial"/>
                <w:b/>
                <w:bCs/>
              </w:rPr>
            </w:pPr>
            <w:r w:rsidRPr="00CB79F2">
              <w:rPr>
                <w:rFonts w:eastAsia="Calibri" w:cs="Arial"/>
              </w:rPr>
              <w:t>Providing virtual lipid clinic advice to requests/referrals</w:t>
            </w:r>
          </w:p>
          <w:p w14:paraId="7792A6E6" w14:textId="61904299" w:rsidR="3341BD48" w:rsidRPr="00CB79F2" w:rsidRDefault="3341BD48" w:rsidP="0066232B">
            <w:pPr>
              <w:rPr>
                <w:rFonts w:eastAsia="Calibri" w:cs="Arial"/>
                <w:b/>
                <w:bCs/>
              </w:rPr>
            </w:pPr>
            <w:r w:rsidRPr="00CB79F2">
              <w:rPr>
                <w:rFonts w:eastAsia="Calibri" w:cs="Arial"/>
              </w:rPr>
              <w:t>Secondary care lipid clinic (FH specialist nurse/lipidologist)</w:t>
            </w:r>
          </w:p>
          <w:p w14:paraId="2251CF8E" w14:textId="7A8CA15F" w:rsidR="3341BD48" w:rsidRPr="00CB79F2" w:rsidRDefault="3341BD48" w:rsidP="0066232B">
            <w:pPr>
              <w:rPr>
                <w:rFonts w:eastAsia="Calibri" w:cs="Arial"/>
                <w:b/>
                <w:bCs/>
              </w:rPr>
            </w:pPr>
            <w:r w:rsidRPr="00CB79F2">
              <w:rPr>
                <w:rFonts w:eastAsia="Calibri" w:cs="Arial"/>
              </w:rPr>
              <w:t>FH nurse outreach (primary care outreach)</w:t>
            </w:r>
          </w:p>
          <w:p w14:paraId="311AE7A5" w14:textId="1479D0EC" w:rsidR="3341BD48" w:rsidRPr="00CB79F2" w:rsidRDefault="3341BD48" w:rsidP="0066232B">
            <w:pPr>
              <w:rPr>
                <w:rFonts w:eastAsia="Calibri" w:cs="Arial"/>
                <w:b/>
                <w:bCs/>
              </w:rPr>
            </w:pPr>
            <w:r w:rsidRPr="00CB79F2">
              <w:rPr>
                <w:rFonts w:eastAsia="Calibri" w:cs="Arial"/>
              </w:rPr>
              <w:t xml:space="preserve">Satellite lipid clinics (specialist FH outreach to local hospitals) </w:t>
            </w:r>
          </w:p>
          <w:p w14:paraId="475EBA00" w14:textId="6D5604FE" w:rsidR="3341BD48" w:rsidRPr="00CB79F2" w:rsidRDefault="3341BD48" w:rsidP="0066232B">
            <w:pPr>
              <w:rPr>
                <w:rFonts w:eastAsia="Calibri" w:cs="Arial"/>
                <w:b/>
                <w:bCs/>
              </w:rPr>
            </w:pPr>
          </w:p>
          <w:p w14:paraId="1679EFC5" w14:textId="635E9BD1" w:rsidR="3341BD48" w:rsidRPr="00CB79F2" w:rsidRDefault="3341BD48" w:rsidP="0066232B">
            <w:pPr>
              <w:rPr>
                <w:rFonts w:eastAsia="Calibri" w:cs="Arial"/>
                <w:b/>
                <w:bCs/>
              </w:rPr>
            </w:pPr>
          </w:p>
        </w:tc>
        <w:tc>
          <w:tcPr>
            <w:tcW w:w="971" w:type="dxa"/>
            <w:tcBorders>
              <w:top w:val="single" w:sz="6" w:space="0" w:color="auto"/>
              <w:left w:val="single" w:sz="6" w:space="0" w:color="auto"/>
              <w:bottom w:val="single" w:sz="6" w:space="0" w:color="auto"/>
              <w:right w:val="single" w:sz="6" w:space="0" w:color="auto"/>
            </w:tcBorders>
          </w:tcPr>
          <w:p w14:paraId="12C6DB32" w14:textId="192FDD77" w:rsidR="3341BD48" w:rsidRPr="00CB79F2" w:rsidRDefault="3341BD48" w:rsidP="0066232B">
            <w:pPr>
              <w:rPr>
                <w:rFonts w:eastAsia="Calibri" w:cs="Arial"/>
              </w:rPr>
            </w:pPr>
          </w:p>
          <w:p w14:paraId="6C6EC3EC" w14:textId="77AF428D" w:rsidR="3341BD48" w:rsidRPr="00CB79F2" w:rsidRDefault="3341BD48" w:rsidP="0066232B">
            <w:pPr>
              <w:rPr>
                <w:rFonts w:eastAsia="Calibri" w:cs="Arial"/>
              </w:rPr>
            </w:pPr>
          </w:p>
          <w:p w14:paraId="65BB98F8" w14:textId="4BD4CC59" w:rsidR="3341BD48" w:rsidRPr="00CB79F2" w:rsidRDefault="3341BD48" w:rsidP="0066232B">
            <w:pPr>
              <w:rPr>
                <w:rFonts w:eastAsia="Calibri" w:cs="Arial"/>
              </w:rPr>
            </w:pPr>
            <w:r w:rsidRPr="00CB79F2">
              <w:rPr>
                <w:rFonts w:eastAsia="Calibri" w:cs="Arial"/>
              </w:rPr>
              <w:t>5</w:t>
            </w:r>
          </w:p>
          <w:p w14:paraId="1103E32D" w14:textId="09DFB8E2" w:rsidR="3341BD48" w:rsidRPr="00CB79F2" w:rsidRDefault="3341BD48" w:rsidP="0066232B">
            <w:pPr>
              <w:rPr>
                <w:rFonts w:eastAsia="Calibri" w:cs="Arial"/>
              </w:rPr>
            </w:pPr>
            <w:r w:rsidRPr="00CB79F2">
              <w:rPr>
                <w:rFonts w:eastAsia="Calibri" w:cs="Arial"/>
              </w:rPr>
              <w:t>3</w:t>
            </w:r>
          </w:p>
          <w:p w14:paraId="0A51DDC9" w14:textId="225CAD3D" w:rsidR="3341BD48" w:rsidRPr="00CB79F2" w:rsidRDefault="3341BD48" w:rsidP="0066232B">
            <w:pPr>
              <w:rPr>
                <w:rFonts w:eastAsia="Calibri" w:cs="Arial"/>
              </w:rPr>
            </w:pPr>
            <w:r w:rsidRPr="00CB79F2">
              <w:rPr>
                <w:rFonts w:eastAsia="Calibri" w:cs="Arial"/>
              </w:rPr>
              <w:t>15</w:t>
            </w:r>
          </w:p>
          <w:p w14:paraId="3EF7EC09" w14:textId="387943F8" w:rsidR="3341BD48" w:rsidRPr="00CB79F2" w:rsidRDefault="3341BD48" w:rsidP="0066232B">
            <w:pPr>
              <w:rPr>
                <w:rFonts w:eastAsia="Calibri" w:cs="Arial"/>
              </w:rPr>
            </w:pPr>
            <w:r w:rsidRPr="00CB79F2">
              <w:rPr>
                <w:rFonts w:eastAsia="Calibri" w:cs="Arial"/>
              </w:rPr>
              <w:t>4</w:t>
            </w:r>
          </w:p>
          <w:p w14:paraId="53C9E635" w14:textId="60CA6162" w:rsidR="3341BD48" w:rsidRPr="00CB79F2" w:rsidRDefault="3341BD48" w:rsidP="0066232B">
            <w:pPr>
              <w:rPr>
                <w:rFonts w:eastAsia="Calibri" w:cs="Arial"/>
              </w:rPr>
            </w:pPr>
            <w:r w:rsidRPr="00CB79F2">
              <w:rPr>
                <w:rFonts w:eastAsia="Calibri" w:cs="Arial"/>
              </w:rPr>
              <w:t>9</w:t>
            </w:r>
          </w:p>
        </w:tc>
      </w:tr>
    </w:tbl>
    <w:p w14:paraId="1042C358" w14:textId="79A9FC5A" w:rsidR="3341BD48" w:rsidRPr="00CB79F2" w:rsidRDefault="3341BD48" w:rsidP="0066232B">
      <w:pPr>
        <w:rPr>
          <w:rFonts w:eastAsia="Calibri" w:cs="Arial"/>
          <w:color w:val="000000" w:themeColor="text1"/>
        </w:rPr>
      </w:pPr>
    </w:p>
    <w:p w14:paraId="20659A08" w14:textId="74856A81" w:rsidR="3341BD48" w:rsidRPr="00CB79F2" w:rsidRDefault="3341BD48" w:rsidP="0066232B">
      <w:pPr>
        <w:rPr>
          <w:rFonts w:eastAsia="Calibri" w:cs="Arial"/>
          <w:color w:val="000000" w:themeColor="text1"/>
        </w:rPr>
      </w:pPr>
    </w:p>
    <w:p w14:paraId="33D328A9" w14:textId="77777777" w:rsidR="00CB79F2" w:rsidRPr="00CB79F2" w:rsidRDefault="00CB79F2">
      <w:pPr>
        <w:rPr>
          <w:rFonts w:eastAsiaTheme="majorEastAsia" w:cs="Arial"/>
          <w:b/>
          <w:color w:val="000000" w:themeColor="text1"/>
        </w:rPr>
      </w:pPr>
      <w:r w:rsidRPr="00CB79F2">
        <w:rPr>
          <w:rFonts w:cs="Arial"/>
        </w:rPr>
        <w:br w:type="page"/>
      </w:r>
    </w:p>
    <w:p w14:paraId="6E5EF489" w14:textId="42422DDC" w:rsidR="71082DA5" w:rsidRPr="00CB79F2" w:rsidRDefault="71082DA5" w:rsidP="006C7E71">
      <w:pPr>
        <w:pStyle w:val="Heading3"/>
        <w:rPr>
          <w:rFonts w:eastAsia="Yu Gothic Light"/>
          <w:bCs/>
        </w:rPr>
      </w:pPr>
      <w:bookmarkStart w:id="288" w:name="_Toc107157508"/>
      <w:r w:rsidRPr="00CB79F2">
        <w:lastRenderedPageBreak/>
        <w:t>Communication about FH and testing in families: influence on acceptability of indirect and direct approaches</w:t>
      </w:r>
      <w:bookmarkEnd w:id="288"/>
    </w:p>
    <w:p w14:paraId="51731078" w14:textId="767714F1" w:rsidR="3341BD48" w:rsidRPr="00CB79F2" w:rsidRDefault="3341BD48" w:rsidP="0066232B">
      <w:pPr>
        <w:jc w:val="both"/>
        <w:rPr>
          <w:rFonts w:eastAsia="Calibri" w:cs="Arial"/>
          <w:color w:val="000000" w:themeColor="text1"/>
        </w:rPr>
      </w:pPr>
    </w:p>
    <w:p w14:paraId="60909815" w14:textId="15251E0D" w:rsidR="71082DA5" w:rsidRPr="00CB79F2" w:rsidRDefault="71082DA5" w:rsidP="0066232B">
      <w:pPr>
        <w:jc w:val="both"/>
        <w:rPr>
          <w:rFonts w:eastAsia="Calibri" w:cs="Arial"/>
          <w:color w:val="000000" w:themeColor="text1"/>
        </w:rPr>
      </w:pPr>
      <w:r w:rsidRPr="00CB79F2">
        <w:rPr>
          <w:rFonts w:eastAsia="Calibri" w:cs="Arial"/>
          <w:color w:val="000000" w:themeColor="text1"/>
        </w:rPr>
        <w:t>Index patients felt able to have conversations about FH testing with family members if they had close relationships. They described using communication they felt would help, such as focusing on the practicalities of blood testing, or using a jocular or informal tone, rather than attempting to convey detail. For example:</w:t>
      </w:r>
    </w:p>
    <w:p w14:paraId="4C71FD31" w14:textId="2F5A0C7D"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"I think it is probably better the more simplified it is …., so if people are just expecting to go for a blood test for screening …., I think people might have maybe less resistance to something which seems relatively harmless, than if they get overwhelmed with the big terms " (Index, M, 27, Region A – Direct)</w:t>
      </w:r>
    </w:p>
    <w:p w14:paraId="348D42C5" w14:textId="3DC3CE38"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"We kept it tongue and cheek and light hearted and it was just a case of 'There is this gene that we have inherited, our suspicions are that it goes back to my grandmother.’ "(Index, F, 40, Region C - Hybrid)</w:t>
      </w:r>
    </w:p>
    <w:p w14:paraId="24CFE581" w14:textId="3EC1E88C" w:rsidR="71082DA5" w:rsidRPr="00CB79F2" w:rsidRDefault="71082DA5" w:rsidP="0066232B">
      <w:pPr>
        <w:jc w:val="both"/>
        <w:rPr>
          <w:rFonts w:eastAsia="Calibri" w:cs="Arial"/>
          <w:color w:val="000000" w:themeColor="text1"/>
        </w:rPr>
      </w:pPr>
      <w:r w:rsidRPr="00CB79F2">
        <w:rPr>
          <w:rFonts w:eastAsia="Calibri" w:cs="Arial"/>
          <w:color w:val="000000" w:themeColor="text1"/>
        </w:rPr>
        <w:t>Across all regions, health professionals found use of a solely indirect contact approach less successful. They were concerned index patients might not convey letters from their service or explain the importance of getting tested to their relatives. Professionals also felt they could not be confident what information about FH or testing had been communicated. In particular, success of the approach was beholden to relationships within the family. These factors could all increase opportunity for relatives to disengage from a cascade testing offer.</w:t>
      </w:r>
    </w:p>
    <w:p w14:paraId="0D14B194" w14:textId="77777777" w:rsidR="00CB79F2" w:rsidRPr="00CB79F2" w:rsidRDefault="00CB79F2" w:rsidP="0066232B">
      <w:pPr>
        <w:tabs>
          <w:tab w:val="left" w:pos="8453"/>
          <w:tab w:val="left" w:pos="8535"/>
        </w:tabs>
        <w:ind w:right="-5653"/>
        <w:jc w:val="both"/>
        <w:rPr>
          <w:rFonts w:eastAsia="Calibri" w:cs="Arial"/>
          <w:color w:val="000000" w:themeColor="text1"/>
        </w:rPr>
      </w:pPr>
    </w:p>
    <w:p w14:paraId="01B8DA99" w14:textId="45F85CB6" w:rsidR="71082DA5" w:rsidRPr="00CB79F2" w:rsidRDefault="71082DA5" w:rsidP="00CB79F2">
      <w:pPr>
        <w:ind w:left="720"/>
        <w:rPr>
          <w:rFonts w:eastAsia="Calibri" w:cs="Arial"/>
          <w:i/>
          <w:iCs/>
          <w:color w:val="000000" w:themeColor="text1"/>
        </w:rPr>
      </w:pPr>
      <w:r w:rsidRPr="00CB79F2">
        <w:rPr>
          <w:rFonts w:eastAsia="Calibri" w:cs="Arial"/>
          <w:i/>
          <w:iCs/>
          <w:color w:val="000000" w:themeColor="text1"/>
        </w:rPr>
        <w:t>“If we take the pure indirect method we have got no way of being really sure that the correct information has been passed on to relatives so obviously there is a point of weakness</w:t>
      </w:r>
      <w:r w:rsidR="006A155D">
        <w:rPr>
          <w:rFonts w:eastAsia="Calibri" w:cs="Arial"/>
          <w:i/>
          <w:iCs/>
          <w:color w:val="000000" w:themeColor="text1"/>
        </w:rPr>
        <w:t xml:space="preserve"> </w:t>
      </w:r>
      <w:r w:rsidRPr="00CB79F2">
        <w:rPr>
          <w:rFonts w:eastAsia="Calibri" w:cs="Arial"/>
          <w:i/>
          <w:iCs/>
          <w:color w:val="000000" w:themeColor="text1"/>
        </w:rPr>
        <w:t>there… and of course in some families … they refuse to speak to relatives and then we don’t really</w:t>
      </w:r>
      <w:r w:rsidR="006A155D">
        <w:rPr>
          <w:rFonts w:eastAsia="Calibri" w:cs="Arial"/>
          <w:i/>
          <w:iCs/>
          <w:color w:val="000000" w:themeColor="text1"/>
        </w:rPr>
        <w:t xml:space="preserve"> </w:t>
      </w:r>
      <w:r w:rsidRPr="00CB79F2">
        <w:rPr>
          <w:rFonts w:eastAsia="Calibri" w:cs="Arial"/>
          <w:i/>
          <w:iCs/>
          <w:color w:val="000000" w:themeColor="text1"/>
        </w:rPr>
        <w:t>get to see those people because the family communication has broken down.” (FH Nurse, Direct Contact Approach)</w:t>
      </w:r>
    </w:p>
    <w:p w14:paraId="278ADE70" w14:textId="127CEA06" w:rsidR="3341BD48" w:rsidRPr="00CB79F2" w:rsidRDefault="3341BD48" w:rsidP="0066232B">
      <w:pPr>
        <w:jc w:val="both"/>
        <w:rPr>
          <w:rFonts w:eastAsia="Calibri" w:cs="Arial"/>
          <w:color w:val="000000" w:themeColor="text1"/>
        </w:rPr>
      </w:pPr>
    </w:p>
    <w:p w14:paraId="479382E6" w14:textId="2597F0E9"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An indirect approach had worked well for some patients with good family relationships, and for those whose chose to informally support a direct approach by communicating with relatives to forewarn them about future correspondence they would receive from the specialist service. </w:t>
      </w:r>
    </w:p>
    <w:p w14:paraId="33B24313" w14:textId="22A834B7" w:rsidR="3341BD48" w:rsidRPr="00CB79F2" w:rsidRDefault="3341BD48" w:rsidP="0066232B">
      <w:pPr>
        <w:ind w:left="720"/>
        <w:jc w:val="both"/>
        <w:rPr>
          <w:rFonts w:eastAsia="Calibri" w:cs="Arial"/>
          <w:color w:val="000000" w:themeColor="text1"/>
        </w:rPr>
      </w:pPr>
    </w:p>
    <w:p w14:paraId="41F7A03C" w14:textId="5373E42D"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lastRenderedPageBreak/>
        <w:t xml:space="preserve">"We are a close family, I am close with my brother so it was very easy for me to speak to him about it and </w:t>
      </w:r>
      <w:proofErr w:type="gramStart"/>
      <w:r w:rsidRPr="00CB79F2">
        <w:rPr>
          <w:rFonts w:eastAsia="Calibri" w:cs="Arial"/>
          <w:i/>
          <w:iCs/>
          <w:color w:val="000000" w:themeColor="text1"/>
        </w:rPr>
        <w:t>saying</w:t>
      </w:r>
      <w:proofErr w:type="gramEnd"/>
      <w:r w:rsidRPr="00CB79F2">
        <w:rPr>
          <w:rFonts w:eastAsia="Calibri" w:cs="Arial"/>
          <w:i/>
          <w:iCs/>
          <w:color w:val="000000" w:themeColor="text1"/>
        </w:rPr>
        <w:t xml:space="preserve"> ‘look I have had this done, I have got this diagnosis, you are the only one that really it could affect next." (Index, F, 46, Region B - Indirect)</w:t>
      </w:r>
    </w:p>
    <w:p w14:paraId="292772C7" w14:textId="4BD9B548" w:rsidR="3341BD48" w:rsidRPr="00CB79F2" w:rsidRDefault="3341BD48" w:rsidP="0066232B">
      <w:pPr>
        <w:ind w:left="720"/>
        <w:jc w:val="both"/>
        <w:rPr>
          <w:rFonts w:eastAsia="Calibri" w:cs="Arial"/>
          <w:color w:val="000000" w:themeColor="text1"/>
        </w:rPr>
      </w:pPr>
    </w:p>
    <w:p w14:paraId="7EF14FF7" w14:textId="06889483"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"I was sort of tipping the relatives off that somebody would be getting in touch with them from the hospital so they knew that I had had this incident (diagnosed with FH) and that they were looking at screening everyone (in the family)." (Index, M, 52, Region A - Direct)</w:t>
      </w:r>
    </w:p>
    <w:p w14:paraId="6E5F3EC1" w14:textId="0927C145" w:rsidR="71082DA5" w:rsidRPr="00CB79F2" w:rsidRDefault="71082DA5" w:rsidP="0066232B">
      <w:pPr>
        <w:jc w:val="both"/>
        <w:rPr>
          <w:rFonts w:eastAsia="Calibri" w:cs="Arial"/>
          <w:color w:val="000000" w:themeColor="text1"/>
        </w:rPr>
      </w:pPr>
      <w:r w:rsidRPr="00CB79F2">
        <w:rPr>
          <w:rFonts w:eastAsia="Calibri" w:cs="Arial"/>
          <w:color w:val="000000" w:themeColor="text1"/>
        </w:rPr>
        <w:t>However an indirect approach could often leave index patients feeling pressured, or unable to do this in the context of a negative relationship. They felt they lacked the necessary information and wherewithal themselves and that this was better and more appropriately undertaken independent of the family.</w:t>
      </w:r>
    </w:p>
    <w:p w14:paraId="20020754" w14:textId="1515FFFD"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w:t>
      </w:r>
      <w:proofErr w:type="gramStart"/>
      <w:r w:rsidRPr="00CB79F2">
        <w:rPr>
          <w:rFonts w:eastAsia="Calibri" w:cs="Arial"/>
          <w:i/>
          <w:iCs/>
          <w:color w:val="000000" w:themeColor="text1"/>
        </w:rPr>
        <w:t>my</w:t>
      </w:r>
      <w:proofErr w:type="gramEnd"/>
      <w:r w:rsidRPr="00CB79F2">
        <w:rPr>
          <w:rFonts w:eastAsia="Calibri" w:cs="Arial"/>
          <w:i/>
          <w:iCs/>
          <w:color w:val="000000" w:themeColor="text1"/>
        </w:rPr>
        <w:t xml:space="preserve"> [daughter] is a nightmare and it would be good for her to speak to somebody outside of the family, because us trying to get through to her the seriousness of the condition, she just says ‘oh you know you’re always on at me’ (Relative, F, 42, Region C - Hybrid)</w:t>
      </w:r>
    </w:p>
    <w:p w14:paraId="68F6DEB9" w14:textId="4D5FCE3D"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 He (brother) doesn’t want to know, and I don’t have enough to do with him really to thrash that one out with him " (Index, F, 56, Region B- Indirect)</w:t>
      </w:r>
    </w:p>
    <w:p w14:paraId="5F7969CC" w14:textId="05B312D8"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"…people maybe don’t want you to contact them. I have fallen out with my sister so it would be quite hard for me to contact my sister about this. I would rather go for someone else contacting her." (Index, M, 46, Region B- Indirect)</w:t>
      </w:r>
    </w:p>
    <w:p w14:paraId="28363F84" w14:textId="32C1D400"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In contrast, index patients spoke of several advantages of a direct approach. Even where close family relationships existed some were concerned about communicating information to family members appropriately. Some also felt frustrated at being unable to persuade reluctant relatives to engage with testing, and would have opted for health professionals’ direct contact if this had been offered. Contact by service health professionals was seen as carrying more helpful credibility and authority. </w:t>
      </w:r>
    </w:p>
    <w:p w14:paraId="56540B55" w14:textId="2D480747" w:rsidR="71082DA5" w:rsidRPr="00CB79F2" w:rsidRDefault="00CB79F2" w:rsidP="0066232B">
      <w:pPr>
        <w:ind w:left="720"/>
        <w:jc w:val="both"/>
        <w:rPr>
          <w:rFonts w:eastAsia="Calibri" w:cs="Arial"/>
          <w:color w:val="000000" w:themeColor="text1"/>
        </w:rPr>
      </w:pPr>
      <w:r w:rsidRPr="00CB79F2">
        <w:rPr>
          <w:rFonts w:eastAsia="Calibri" w:cs="Arial"/>
          <w:i/>
          <w:iCs/>
          <w:color w:val="000000" w:themeColor="text1"/>
        </w:rPr>
        <w:br/>
      </w:r>
      <w:r w:rsidR="71082DA5" w:rsidRPr="00CB79F2">
        <w:rPr>
          <w:rFonts w:eastAsia="Calibri" w:cs="Arial"/>
          <w:i/>
          <w:iCs/>
          <w:color w:val="000000" w:themeColor="text1"/>
        </w:rPr>
        <w:t xml:space="preserve">"… I understand people might not be too grateful that they have been summoned to hospital for something that they might have never heard of, …. but at the same </w:t>
      </w:r>
      <w:proofErr w:type="gramStart"/>
      <w:r w:rsidR="71082DA5" w:rsidRPr="00CB79F2">
        <w:rPr>
          <w:rFonts w:eastAsia="Calibri" w:cs="Arial"/>
          <w:i/>
          <w:iCs/>
          <w:color w:val="000000" w:themeColor="text1"/>
        </w:rPr>
        <w:t>time</w:t>
      </w:r>
      <w:proofErr w:type="gramEnd"/>
      <w:r w:rsidR="71082DA5" w:rsidRPr="00CB79F2">
        <w:rPr>
          <w:rFonts w:eastAsia="Calibri" w:cs="Arial"/>
          <w:i/>
          <w:iCs/>
          <w:color w:val="000000" w:themeColor="text1"/>
        </w:rPr>
        <w:t xml:space="preserve"> I think it might be quite difficult for family members to explain what it is." (Index, M, 27, Region</w:t>
      </w:r>
      <w:r w:rsidR="00895586" w:rsidRPr="00CB79F2">
        <w:rPr>
          <w:rFonts w:eastAsia="Calibri" w:cs="Arial"/>
          <w:i/>
          <w:iCs/>
          <w:color w:val="000000" w:themeColor="text1"/>
        </w:rPr>
        <w:t xml:space="preserve"> </w:t>
      </w:r>
      <w:r w:rsidR="71082DA5" w:rsidRPr="00CB79F2">
        <w:rPr>
          <w:rFonts w:eastAsia="Calibri" w:cs="Arial"/>
          <w:i/>
          <w:iCs/>
          <w:color w:val="000000" w:themeColor="text1"/>
        </w:rPr>
        <w:t>A - Direct)</w:t>
      </w:r>
    </w:p>
    <w:p w14:paraId="7528F6E0" w14:textId="4710A2E2" w:rsidR="3341BD48" w:rsidRPr="00CB79F2" w:rsidRDefault="3341BD48" w:rsidP="0066232B">
      <w:pPr>
        <w:ind w:left="720"/>
        <w:jc w:val="both"/>
        <w:rPr>
          <w:rFonts w:eastAsia="Calibri" w:cs="Arial"/>
          <w:color w:val="000000" w:themeColor="text1"/>
        </w:rPr>
      </w:pPr>
    </w:p>
    <w:p w14:paraId="25E0757E" w14:textId="5A6006EA"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lastRenderedPageBreak/>
        <w:t>"Receiving a letter from somebody in the medical profession who is an expert in it carries more weight than just me saying you need to get this test done." (Relative, F, 77, Region B - Indirect)</w:t>
      </w:r>
    </w:p>
    <w:p w14:paraId="20F5A3DF" w14:textId="7D92AD63"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"I think if a hospital was to contact you and say you really need to come for this test, I think it would be much more effective than your mum …. " (Relative, M, 52, Health Board C- Hybrid)</w:t>
      </w:r>
    </w:p>
    <w:p w14:paraId="4EDDDF8E" w14:textId="3903CFEB" w:rsidR="71082DA5" w:rsidRPr="00CB79F2" w:rsidRDefault="71082DA5" w:rsidP="0066232B">
      <w:pPr>
        <w:jc w:val="both"/>
        <w:rPr>
          <w:rFonts w:eastAsia="Calibri" w:cs="Arial"/>
          <w:color w:val="000000" w:themeColor="text1"/>
        </w:rPr>
      </w:pPr>
      <w:r w:rsidRPr="00CB79F2">
        <w:rPr>
          <w:rFonts w:eastAsia="Calibri" w:cs="Arial"/>
          <w:color w:val="000000" w:themeColor="text1"/>
        </w:rPr>
        <w:t>Corresponding with patients’ perspectives, health professionals found that using a direct approach better ensured that contact with the offer of testing was made to relatives and that information about FH and testing could be conveyed appropriately and accurately. Some also highlighted their concerns about potential ethical difficulty arising with an indirect approach – that returning to the index patient to determine if or why their relatives hadn’t engaged may breach patient confidentiality. This meant a solely indirect approach could create a dead end for engaging relatives. Using a direct contact method meant services were better able to follow up non-response from relatives by phone or sending another letter.</w:t>
      </w:r>
    </w:p>
    <w:p w14:paraId="18398F32" w14:textId="3F4BFD51" w:rsidR="71082DA5" w:rsidRPr="00CB79F2" w:rsidRDefault="00CB79F2" w:rsidP="0066232B">
      <w:pPr>
        <w:tabs>
          <w:tab w:val="left" w:pos="8453"/>
          <w:tab w:val="left" w:pos="8535"/>
        </w:tabs>
        <w:ind w:right="-5653"/>
        <w:jc w:val="both"/>
        <w:rPr>
          <w:rFonts w:eastAsia="Calibri" w:cs="Arial"/>
          <w:color w:val="000000" w:themeColor="text1"/>
        </w:rPr>
      </w:pPr>
      <w:r w:rsidRPr="00CB79F2">
        <w:rPr>
          <w:rFonts w:eastAsia="Calibri" w:cs="Arial"/>
          <w:i/>
          <w:iCs/>
          <w:color w:val="000000" w:themeColor="text1"/>
        </w:rPr>
        <w:br/>
      </w:r>
      <w:r w:rsidR="71082DA5" w:rsidRPr="00CB79F2">
        <w:rPr>
          <w:rFonts w:eastAsia="Calibri" w:cs="Arial"/>
          <w:i/>
          <w:iCs/>
          <w:color w:val="000000" w:themeColor="text1"/>
        </w:rPr>
        <w:t xml:space="preserve">“I think the one frustrating thing about indirect cascade testing is if a family doesn’t engage where </w:t>
      </w:r>
    </w:p>
    <w:p w14:paraId="5032B152" w14:textId="3CDA88BD" w:rsidR="71082DA5" w:rsidRPr="00CB79F2" w:rsidRDefault="71082DA5" w:rsidP="0066232B">
      <w:pPr>
        <w:tabs>
          <w:tab w:val="left" w:pos="8453"/>
          <w:tab w:val="left" w:pos="8535"/>
        </w:tabs>
        <w:ind w:right="-5653"/>
        <w:jc w:val="both"/>
        <w:rPr>
          <w:rFonts w:eastAsia="Calibri" w:cs="Arial"/>
          <w:color w:val="000000" w:themeColor="text1"/>
        </w:rPr>
      </w:pPr>
      <w:r w:rsidRPr="00CB79F2">
        <w:rPr>
          <w:rFonts w:eastAsia="Calibri" w:cs="Arial"/>
          <w:i/>
          <w:iCs/>
          <w:color w:val="000000" w:themeColor="text1"/>
        </w:rPr>
        <w:t>can you go from there really?</w:t>
      </w:r>
      <w:r w:rsidR="00895586" w:rsidRPr="00CB79F2">
        <w:rPr>
          <w:rFonts w:eastAsia="Calibri" w:cs="Arial"/>
          <w:i/>
          <w:iCs/>
          <w:color w:val="000000" w:themeColor="text1"/>
        </w:rPr>
        <w:t xml:space="preserve"> </w:t>
      </w:r>
      <w:r w:rsidRPr="00CB79F2">
        <w:rPr>
          <w:rFonts w:eastAsia="Calibri" w:cs="Arial"/>
          <w:i/>
          <w:iCs/>
          <w:color w:val="000000" w:themeColor="text1"/>
        </w:rPr>
        <w:t xml:space="preserve">You know what </w:t>
      </w:r>
      <w:proofErr w:type="gramStart"/>
      <w:r w:rsidRPr="00CB79F2">
        <w:rPr>
          <w:rFonts w:eastAsia="Calibri" w:cs="Arial"/>
          <w:i/>
          <w:iCs/>
          <w:color w:val="000000" w:themeColor="text1"/>
        </w:rPr>
        <w:t>are the ethics</w:t>
      </w:r>
      <w:proofErr w:type="gramEnd"/>
      <w:r w:rsidRPr="00CB79F2">
        <w:rPr>
          <w:rFonts w:eastAsia="Calibri" w:cs="Arial"/>
          <w:i/>
          <w:iCs/>
          <w:color w:val="000000" w:themeColor="text1"/>
        </w:rPr>
        <w:t xml:space="preserve"> in contacting the index again and saying</w:t>
      </w:r>
    </w:p>
    <w:p w14:paraId="77A9E757" w14:textId="36D0C985" w:rsidR="71082DA5" w:rsidRPr="00CB79F2" w:rsidRDefault="71082DA5" w:rsidP="0066232B">
      <w:pPr>
        <w:tabs>
          <w:tab w:val="left" w:pos="8453"/>
          <w:tab w:val="left" w:pos="8535"/>
        </w:tabs>
        <w:ind w:right="-5653"/>
        <w:jc w:val="both"/>
        <w:rPr>
          <w:rFonts w:eastAsia="Calibri" w:cs="Arial"/>
          <w:color w:val="000000" w:themeColor="text1"/>
        </w:rPr>
      </w:pPr>
      <w:r w:rsidRPr="00CB79F2">
        <w:rPr>
          <w:rFonts w:eastAsia="Calibri" w:cs="Arial"/>
          <w:i/>
          <w:iCs/>
          <w:color w:val="000000" w:themeColor="text1"/>
        </w:rPr>
        <w:t xml:space="preserve">’Did they get the letters?’ because you can’t really let the index know that people haven’t come in. </w:t>
      </w:r>
    </w:p>
    <w:p w14:paraId="55CD7C34" w14:textId="4E9B2245" w:rsidR="71082DA5" w:rsidRPr="00CB79F2" w:rsidRDefault="71082DA5" w:rsidP="0066232B">
      <w:pPr>
        <w:tabs>
          <w:tab w:val="left" w:pos="8453"/>
          <w:tab w:val="left" w:pos="8535"/>
        </w:tabs>
        <w:ind w:right="-5653"/>
        <w:jc w:val="both"/>
        <w:rPr>
          <w:rFonts w:eastAsia="Calibri" w:cs="Arial"/>
          <w:color w:val="000000" w:themeColor="text1"/>
        </w:rPr>
      </w:pPr>
      <w:r w:rsidRPr="00CB79F2">
        <w:rPr>
          <w:rFonts w:eastAsia="Calibri" w:cs="Arial"/>
          <w:i/>
          <w:iCs/>
          <w:color w:val="000000" w:themeColor="text1"/>
        </w:rPr>
        <w:t xml:space="preserve">(with) the direct method you can send letters again.” (FH Nurse, Hybrid </w:t>
      </w:r>
      <w:proofErr w:type="gramStart"/>
      <w:r w:rsidRPr="00CB79F2">
        <w:rPr>
          <w:rFonts w:eastAsia="Calibri" w:cs="Arial"/>
          <w:i/>
          <w:iCs/>
          <w:color w:val="000000" w:themeColor="text1"/>
        </w:rPr>
        <w:t>Approach )</w:t>
      </w:r>
      <w:proofErr w:type="gramEnd"/>
    </w:p>
    <w:p w14:paraId="38EB8AB3" w14:textId="659C50FD" w:rsidR="3341BD48" w:rsidRPr="00CB79F2" w:rsidRDefault="3341BD48" w:rsidP="0066232B">
      <w:pPr>
        <w:jc w:val="both"/>
        <w:rPr>
          <w:rFonts w:eastAsia="Calibri" w:cs="Arial"/>
          <w:color w:val="000000" w:themeColor="text1"/>
        </w:rPr>
      </w:pPr>
    </w:p>
    <w:p w14:paraId="42306531" w14:textId="28D6A3FD" w:rsidR="71082DA5" w:rsidRPr="00CB79F2" w:rsidRDefault="71082DA5" w:rsidP="0066232B">
      <w:pPr>
        <w:jc w:val="both"/>
        <w:rPr>
          <w:rFonts w:eastAsia="Calibri" w:cs="Arial"/>
          <w:color w:val="000000" w:themeColor="text1"/>
        </w:rPr>
      </w:pPr>
      <w:r w:rsidRPr="00CB79F2">
        <w:rPr>
          <w:rFonts w:eastAsia="Calibri" w:cs="Arial"/>
          <w:color w:val="000000" w:themeColor="text1"/>
        </w:rPr>
        <w:t>Health professionals perceived or had found using a more flexible combined or ‘hybrid’ approach, worked more effectively. This was informed by exploring the nature of relationships within families with the index patient, and their views on what would best work for them and their relatives.</w:t>
      </w:r>
      <w:r w:rsidR="00895586" w:rsidRPr="00CB79F2">
        <w:rPr>
          <w:rFonts w:eastAsia="Calibri" w:cs="Arial"/>
          <w:color w:val="000000" w:themeColor="text1"/>
        </w:rPr>
        <w:t xml:space="preserve"> </w:t>
      </w:r>
      <w:r w:rsidRPr="00CB79F2">
        <w:rPr>
          <w:rFonts w:eastAsia="Calibri" w:cs="Arial"/>
          <w:color w:val="000000" w:themeColor="text1"/>
        </w:rPr>
        <w:t>This entailed negotiating using direct or indirect or both methods for each different relative. This might, for example, involve index patients wishing to inform a relative and pass information to them (indirect) but also with direct follow up contact from the service. Conversely an index patient might prefer their relative be only contacted directly by the service due to the nature of their relationship or because of insights about how their relative may prefer to be contacted or to hear about FH.</w:t>
      </w:r>
    </w:p>
    <w:p w14:paraId="28492B89" w14:textId="77777777" w:rsidR="00CB79F2" w:rsidRPr="00CB79F2" w:rsidRDefault="00CB79F2" w:rsidP="00CB79F2">
      <w:pPr>
        <w:ind w:left="720"/>
        <w:rPr>
          <w:rFonts w:cs="Arial"/>
          <w:i/>
          <w:iCs/>
        </w:rPr>
      </w:pPr>
      <w:r w:rsidRPr="00CB79F2">
        <w:rPr>
          <w:rFonts w:cs="Arial"/>
          <w:i/>
          <w:iCs/>
        </w:rPr>
        <w:t>“</w:t>
      </w:r>
      <w:proofErr w:type="gramStart"/>
      <w:r w:rsidRPr="00CB79F2">
        <w:rPr>
          <w:rFonts w:cs="Arial"/>
          <w:i/>
          <w:iCs/>
        </w:rPr>
        <w:t>it</w:t>
      </w:r>
      <w:proofErr w:type="gramEnd"/>
      <w:r w:rsidRPr="00CB79F2">
        <w:rPr>
          <w:rFonts w:cs="Arial"/>
          <w:i/>
          <w:iCs/>
        </w:rPr>
        <w:t xml:space="preserve"> is just having that freedom for that hybrid approach and getting consent at that point to say ‘right </w:t>
      </w:r>
    </w:p>
    <w:p w14:paraId="1A17E842" w14:textId="77777777" w:rsidR="00CB79F2" w:rsidRPr="00CB79F2" w:rsidRDefault="00CB79F2" w:rsidP="00CB79F2">
      <w:pPr>
        <w:ind w:left="720"/>
        <w:rPr>
          <w:rFonts w:cs="Arial"/>
          <w:i/>
          <w:iCs/>
        </w:rPr>
      </w:pPr>
      <w:r w:rsidRPr="00CB79F2">
        <w:rPr>
          <w:rFonts w:cs="Arial"/>
          <w:i/>
          <w:iCs/>
        </w:rPr>
        <w:lastRenderedPageBreak/>
        <w:t xml:space="preserve">which relatives can we just go straight </w:t>
      </w:r>
      <w:proofErr w:type="gramStart"/>
      <w:r w:rsidRPr="00CB79F2">
        <w:rPr>
          <w:rFonts w:cs="Arial"/>
          <w:i/>
          <w:iCs/>
        </w:rPr>
        <w:t>to?,</w:t>
      </w:r>
      <w:proofErr w:type="gramEnd"/>
      <w:r w:rsidRPr="00CB79F2">
        <w:rPr>
          <w:rFonts w:cs="Arial"/>
          <w:i/>
          <w:iCs/>
        </w:rPr>
        <w:t xml:space="preserve"> which ones do you think need a bit more nurturing? </w:t>
      </w:r>
    </w:p>
    <w:p w14:paraId="2235FC60" w14:textId="77777777" w:rsidR="00CB79F2" w:rsidRPr="00CB79F2" w:rsidRDefault="00CB79F2" w:rsidP="00CB79F2">
      <w:pPr>
        <w:ind w:left="720"/>
        <w:rPr>
          <w:rFonts w:cs="Arial"/>
          <w:i/>
          <w:iCs/>
        </w:rPr>
      </w:pPr>
      <w:r w:rsidRPr="00CB79F2">
        <w:rPr>
          <w:rFonts w:cs="Arial"/>
          <w:i/>
          <w:iCs/>
        </w:rPr>
        <w:t>Direct isn’t (always) better than indirect, it is a combination of the two that works best for each individual family…</w:t>
      </w:r>
    </w:p>
    <w:p w14:paraId="0C1FC4E5" w14:textId="77777777" w:rsidR="00CB79F2" w:rsidRPr="00CB79F2" w:rsidRDefault="00CB79F2" w:rsidP="00CB79F2">
      <w:pPr>
        <w:ind w:left="720"/>
        <w:rPr>
          <w:rFonts w:cs="Arial"/>
          <w:i/>
          <w:iCs/>
        </w:rPr>
      </w:pPr>
      <w:r w:rsidRPr="00CB79F2">
        <w:rPr>
          <w:rFonts w:cs="Arial"/>
          <w:i/>
          <w:iCs/>
        </w:rPr>
        <w:t xml:space="preserve">that’s another privilege of having [FH nurse led model] within this service that (they) have an hour with each patient, </w:t>
      </w:r>
    </w:p>
    <w:p w14:paraId="39D14CC0" w14:textId="64098177" w:rsidR="00CB79F2" w:rsidRPr="00CB79F2" w:rsidRDefault="00CB79F2" w:rsidP="00CB79F2">
      <w:pPr>
        <w:ind w:left="720"/>
        <w:rPr>
          <w:rFonts w:cs="Arial"/>
          <w:i/>
          <w:iCs/>
        </w:rPr>
      </w:pPr>
      <w:r w:rsidRPr="00CB79F2">
        <w:rPr>
          <w:rFonts w:cs="Arial"/>
          <w:i/>
          <w:iCs/>
        </w:rPr>
        <w:t xml:space="preserve">…. while you draw the pedigree you’re really finding out what the dynamic is in the family.” (FH Service Lead, Hybrid </w:t>
      </w:r>
      <w:proofErr w:type="gramStart"/>
      <w:r w:rsidRPr="00CB79F2">
        <w:rPr>
          <w:rFonts w:cs="Arial"/>
          <w:i/>
          <w:iCs/>
        </w:rPr>
        <w:t>Approach )</w:t>
      </w:r>
      <w:proofErr w:type="gramEnd"/>
      <w:r w:rsidR="006A155D">
        <w:rPr>
          <w:rFonts w:cs="Arial"/>
          <w:i/>
          <w:iCs/>
        </w:rPr>
        <w:t xml:space="preserve"> </w:t>
      </w:r>
    </w:p>
    <w:p w14:paraId="52B0126B" w14:textId="40FFFCF6" w:rsidR="3341BD48" w:rsidRPr="00CB79F2" w:rsidRDefault="3341BD48" w:rsidP="0066232B">
      <w:pPr>
        <w:jc w:val="both"/>
        <w:rPr>
          <w:rFonts w:eastAsia="Calibri" w:cs="Arial"/>
          <w:color w:val="000000" w:themeColor="text1"/>
        </w:rPr>
      </w:pPr>
    </w:p>
    <w:p w14:paraId="28147787" w14:textId="243E4199"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For similar reasons, most index patients and relatives had experienced or perceived this ‘blended’ combination approach to be more acceptable. </w:t>
      </w:r>
    </w:p>
    <w:p w14:paraId="40F1FD20" w14:textId="13BB2486" w:rsidR="71082DA5" w:rsidRPr="008210E3" w:rsidRDefault="71082DA5" w:rsidP="0066232B">
      <w:pPr>
        <w:ind w:left="720"/>
        <w:jc w:val="both"/>
        <w:rPr>
          <w:rFonts w:eastAsia="Calibri" w:cs="Arial"/>
          <w:color w:val="000000" w:themeColor="text1"/>
        </w:rPr>
      </w:pPr>
      <w:r w:rsidRPr="00CB79F2">
        <w:rPr>
          <w:rFonts w:eastAsia="Calibri" w:cs="Arial"/>
          <w:i/>
          <w:iCs/>
          <w:color w:val="000000" w:themeColor="text1"/>
        </w:rPr>
        <w:t xml:space="preserve">"…a blended approach, definitely, because I think if you do receive that letter, that can be in itself quite worrying, but purely relying on the individual [index], it is entirely dependent on that individual's ability to convey the message and the seriousness of </w:t>
      </w:r>
      <w:r w:rsidRPr="008210E3">
        <w:rPr>
          <w:rFonts w:eastAsia="Calibri" w:cs="Arial"/>
          <w:i/>
          <w:iCs/>
          <w:color w:val="000000" w:themeColor="text1"/>
        </w:rPr>
        <w:t>it." (Index, M, 43, Region C - Hybrid)</w:t>
      </w:r>
      <w:r w:rsidR="00895586" w:rsidRPr="008210E3">
        <w:rPr>
          <w:rFonts w:eastAsia="Calibri" w:cs="Arial"/>
          <w:i/>
          <w:iCs/>
          <w:color w:val="000000" w:themeColor="text1"/>
        </w:rPr>
        <w:t xml:space="preserve"> </w:t>
      </w:r>
    </w:p>
    <w:p w14:paraId="55F17BDD" w14:textId="7D828FFB" w:rsidR="71082DA5" w:rsidRPr="00CB79F2" w:rsidRDefault="71082DA5" w:rsidP="00CB79F2">
      <w:pPr>
        <w:rPr>
          <w:rFonts w:cs="Arial"/>
        </w:rPr>
      </w:pPr>
      <w:r w:rsidRPr="006D6AF6">
        <w:rPr>
          <w:rFonts w:cs="Arial"/>
        </w:rPr>
        <w:t>Use of an FH nurse-led model appeared well-suited to this approach</w:t>
      </w:r>
      <w:r w:rsidRPr="008210E3">
        <w:rPr>
          <w:rFonts w:cs="Arial"/>
        </w:rPr>
        <w:t>. This</w:t>
      </w:r>
      <w:r w:rsidRPr="00CB79F2">
        <w:rPr>
          <w:rFonts w:cs="Arial"/>
        </w:rPr>
        <w:t xml:space="preserve"> was perceived to offer particular strengths in establishing continuity of care for index patients and their relatives, providing a single point of contact for them to maintain engagement with the process, and facilitating a therapeutic relationship and understanding of families’ needs. This was greatly valued by families who had experienced this approach.</w:t>
      </w:r>
    </w:p>
    <w:p w14:paraId="0ED25DA8" w14:textId="481C38A2" w:rsidR="3341BD48" w:rsidRPr="00CB79F2" w:rsidRDefault="3341BD48" w:rsidP="0066232B">
      <w:pPr>
        <w:jc w:val="both"/>
        <w:rPr>
          <w:rFonts w:eastAsia="Calibri" w:cs="Arial"/>
          <w:color w:val="000000" w:themeColor="text1"/>
        </w:rPr>
      </w:pPr>
    </w:p>
    <w:p w14:paraId="006165EF" w14:textId="27E91CA2"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“…it definitely works better, with the nurse doing the whole thing, I think it is better for the patient</w:t>
      </w:r>
    </w:p>
    <w:p w14:paraId="40496EB4" w14:textId="01DA1339"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 and the family because they have got one consistent contact who then knows the dynamics </w:t>
      </w:r>
    </w:p>
    <w:p w14:paraId="37755F11" w14:textId="248D507B"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of the family better </w:t>
      </w:r>
      <w:proofErr w:type="gramStart"/>
      <w:r w:rsidRPr="00CB79F2">
        <w:rPr>
          <w:rFonts w:eastAsia="Calibri" w:cs="Arial"/>
          <w:i/>
          <w:iCs/>
          <w:color w:val="000000" w:themeColor="text1"/>
        </w:rPr>
        <w:t>and also</w:t>
      </w:r>
      <w:proofErr w:type="gramEnd"/>
      <w:r w:rsidRPr="00CB79F2">
        <w:rPr>
          <w:rFonts w:eastAsia="Calibri" w:cs="Arial"/>
          <w:i/>
          <w:iCs/>
          <w:color w:val="000000" w:themeColor="text1"/>
        </w:rPr>
        <w:t xml:space="preserve"> the referral process.” (FH Nurse, Indirect Contact Approach)</w:t>
      </w:r>
    </w:p>
    <w:p w14:paraId="2F25727E" w14:textId="46F59E32" w:rsidR="3341BD48" w:rsidRPr="00CB79F2" w:rsidRDefault="3341BD48" w:rsidP="0066232B">
      <w:pPr>
        <w:jc w:val="both"/>
        <w:rPr>
          <w:rFonts w:eastAsia="Calibri" w:cs="Arial"/>
          <w:color w:val="000000" w:themeColor="text1"/>
        </w:rPr>
      </w:pPr>
    </w:p>
    <w:p w14:paraId="35FC1BCB" w14:textId="582BB0D2"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"The (FH) nurse that does all of the genetic testing and things and it is perfect, she is really, really nice and you don’t feel rushed, your family get to ask all of your questions and she came to my daughters first appointment too." (Index, F, 40 Region</w:t>
      </w:r>
      <w:r w:rsidR="00895586" w:rsidRPr="00CB79F2">
        <w:rPr>
          <w:rFonts w:eastAsia="Calibri" w:cs="Arial"/>
          <w:i/>
          <w:iCs/>
          <w:color w:val="000000" w:themeColor="text1"/>
        </w:rPr>
        <w:t xml:space="preserve"> </w:t>
      </w:r>
      <w:r w:rsidRPr="00CB79F2">
        <w:rPr>
          <w:rFonts w:eastAsia="Calibri" w:cs="Arial"/>
          <w:i/>
          <w:iCs/>
          <w:color w:val="000000" w:themeColor="text1"/>
        </w:rPr>
        <w:t>C - Hybrid)</w:t>
      </w:r>
    </w:p>
    <w:p w14:paraId="12C07A39" w14:textId="2C49C2EC" w:rsidR="3341BD48" w:rsidRPr="00CB79F2" w:rsidRDefault="3341BD48" w:rsidP="0066232B">
      <w:pPr>
        <w:jc w:val="both"/>
        <w:rPr>
          <w:rFonts w:eastAsia="Calibri" w:cs="Arial"/>
          <w:color w:val="000000" w:themeColor="text1"/>
        </w:rPr>
      </w:pPr>
    </w:p>
    <w:p w14:paraId="72DCFA4B" w14:textId="4268AAB6" w:rsidR="3341BD48" w:rsidRPr="00CB79F2" w:rsidRDefault="3341BD48" w:rsidP="0066232B">
      <w:pPr>
        <w:jc w:val="both"/>
        <w:rPr>
          <w:rFonts w:eastAsia="Calibri" w:cs="Arial"/>
          <w:color w:val="000000" w:themeColor="text1"/>
        </w:rPr>
      </w:pPr>
    </w:p>
    <w:p w14:paraId="7DF481EB" w14:textId="2F8C5B61" w:rsidR="71082DA5" w:rsidRPr="00CB79F2" w:rsidRDefault="71082DA5" w:rsidP="006C7E71">
      <w:pPr>
        <w:pStyle w:val="Heading3"/>
        <w:rPr>
          <w:rFonts w:eastAsia="Yu Gothic Light"/>
          <w:bCs/>
        </w:rPr>
      </w:pPr>
      <w:bookmarkStart w:id="289" w:name="_Toc107157509"/>
      <w:r w:rsidRPr="00CB79F2">
        <w:lastRenderedPageBreak/>
        <w:t>Communication and being informed about FH</w:t>
      </w:r>
      <w:bookmarkEnd w:id="289"/>
    </w:p>
    <w:p w14:paraId="5E3B0656" w14:textId="43ECC871" w:rsidR="3341BD48" w:rsidRPr="00CB79F2" w:rsidRDefault="3341BD48" w:rsidP="0066232B">
      <w:pPr>
        <w:jc w:val="both"/>
        <w:rPr>
          <w:rFonts w:eastAsia="Calibri" w:cs="Arial"/>
          <w:color w:val="000000" w:themeColor="text1"/>
        </w:rPr>
      </w:pPr>
    </w:p>
    <w:p w14:paraId="48FD0EE2" w14:textId="65592863" w:rsidR="71082DA5" w:rsidRPr="00CB79F2" w:rsidRDefault="71082DA5" w:rsidP="0066232B">
      <w:pPr>
        <w:jc w:val="both"/>
        <w:rPr>
          <w:rFonts w:eastAsia="Calibri" w:cs="Arial"/>
          <w:color w:val="000000" w:themeColor="text1"/>
        </w:rPr>
      </w:pPr>
      <w:r w:rsidRPr="00CB79F2">
        <w:rPr>
          <w:rFonts w:eastAsia="Calibri" w:cs="Arial"/>
          <w:color w:val="000000" w:themeColor="text1"/>
        </w:rPr>
        <w:t>Having positive interactions with healthcare professionals who communicated effectively about FH reassured patients about FH testing and what a positive result would mean for their lives.</w:t>
      </w:r>
      <w:r w:rsidRPr="00CB79F2">
        <w:rPr>
          <w:rFonts w:eastAsia="Cambria" w:cs="Arial"/>
          <w:color w:val="000000" w:themeColor="text1"/>
        </w:rPr>
        <w:t xml:space="preserve"> </w:t>
      </w:r>
      <w:r w:rsidRPr="00CB79F2">
        <w:rPr>
          <w:rFonts w:eastAsia="Calibri" w:cs="Arial"/>
          <w:color w:val="000000" w:themeColor="text1"/>
        </w:rPr>
        <w:t xml:space="preserve">People who had been able to discuss FH testing with their FH Nurse, genetic counsellor or consultant recalled a good understanding of FH and the principles of genetic inheritance for FH. </w:t>
      </w:r>
    </w:p>
    <w:p w14:paraId="09A3C399" w14:textId="4403AC0C" w:rsidR="3341BD48" w:rsidRPr="00CB79F2" w:rsidRDefault="3341BD48" w:rsidP="0066232B">
      <w:pPr>
        <w:jc w:val="both"/>
        <w:rPr>
          <w:rFonts w:eastAsia="Calibri" w:cs="Arial"/>
          <w:color w:val="000000" w:themeColor="text1"/>
        </w:rPr>
      </w:pPr>
    </w:p>
    <w:p w14:paraId="51CB7C82" w14:textId="6507BB58" w:rsidR="71082DA5" w:rsidRPr="00CB79F2" w:rsidRDefault="71082DA5" w:rsidP="0066232B">
      <w:pPr>
        <w:ind w:left="14"/>
        <w:jc w:val="both"/>
        <w:rPr>
          <w:rFonts w:eastAsia="Calibri" w:cs="Arial"/>
          <w:color w:val="000000" w:themeColor="text1"/>
        </w:rPr>
      </w:pPr>
      <w:r w:rsidRPr="00CB79F2">
        <w:rPr>
          <w:rFonts w:eastAsia="Calibri" w:cs="Arial"/>
          <w:i/>
          <w:iCs/>
          <w:color w:val="000000" w:themeColor="text1"/>
        </w:rPr>
        <w:t>"They explained it to me as trying to find the gene in the human genome is like trying to find a spelling mistake in a novel but once you know what page and what word is spelt wrong then it is much easier for them to then see if my boys had the same thing." (Index, M, 43, Region C - Hybrid)</w:t>
      </w:r>
    </w:p>
    <w:p w14:paraId="6A086ACB" w14:textId="6971BBDA"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Some consultants felt they or other colleagues lacked adequate time within busy appointments to ensure that messages had been understood by the patients, or to discuss family issues appropriately, compromising uptake of testing. This required well developed communication skills and confidence to address any deeper issues that might act as a barrier to engagement with cascade testing, such as guilt or loss related to FH diagnosis, or sensitivity about inheritance or family issues. </w:t>
      </w:r>
    </w:p>
    <w:p w14:paraId="731543B5" w14:textId="5FF0DCAA" w:rsidR="3341BD48" w:rsidRPr="00CB79F2" w:rsidRDefault="3341BD48" w:rsidP="0066232B">
      <w:pPr>
        <w:jc w:val="both"/>
        <w:rPr>
          <w:rFonts w:eastAsia="Calibri" w:cs="Arial"/>
          <w:color w:val="000000" w:themeColor="text1"/>
        </w:rPr>
      </w:pPr>
    </w:p>
    <w:p w14:paraId="659EE13B" w14:textId="5CA85A39"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“…I think genetics is perceived as being a little bit mysterious and in a busy medical appointment it is quite difficult to explain that …. I have got plenty of people who don’t turn up to their genotyping appointment and that is possibly my fault because I haven’t had the opportunity to explain in a way that they recognise the value of bothering to get tested.”</w:t>
      </w:r>
      <w:r w:rsidR="00895586" w:rsidRPr="00CB79F2">
        <w:rPr>
          <w:rFonts w:eastAsia="Calibri" w:cs="Arial"/>
          <w:color w:val="000000" w:themeColor="text1"/>
        </w:rPr>
        <w:t xml:space="preserve"> </w:t>
      </w:r>
      <w:r w:rsidRPr="00CB79F2">
        <w:rPr>
          <w:rFonts w:eastAsia="Calibri" w:cs="Arial"/>
          <w:i/>
          <w:iCs/>
          <w:color w:val="000000" w:themeColor="text1"/>
        </w:rPr>
        <w:t>(Consultant Lipidologist, Indirect Contact Approach)</w:t>
      </w:r>
    </w:p>
    <w:p w14:paraId="73D9608F" w14:textId="47C54447" w:rsidR="3341BD48" w:rsidRPr="00CB79F2" w:rsidRDefault="3341BD48" w:rsidP="0066232B">
      <w:pPr>
        <w:jc w:val="both"/>
        <w:rPr>
          <w:rFonts w:eastAsia="Calibri" w:cs="Arial"/>
          <w:color w:val="000000" w:themeColor="text1"/>
        </w:rPr>
      </w:pPr>
    </w:p>
    <w:p w14:paraId="020CA2B9" w14:textId="548B2DB5"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 “…we have had issues with paternity come up, you know there are all sorts of potential issues, …. It is that whole perspective of the individual versus the family but also having the confidence to explore because, if there are issues around bereavement or guilt and blame, …...”</w:t>
      </w:r>
      <w:r w:rsidRPr="00CB79F2">
        <w:rPr>
          <w:rFonts w:eastAsia="Calibri" w:cs="Arial"/>
          <w:color w:val="000000" w:themeColor="text1"/>
        </w:rPr>
        <w:t xml:space="preserve"> </w:t>
      </w:r>
      <w:r w:rsidRPr="00CB79F2">
        <w:rPr>
          <w:rFonts w:eastAsia="Calibri" w:cs="Arial"/>
          <w:i/>
          <w:iCs/>
          <w:color w:val="000000" w:themeColor="text1"/>
        </w:rPr>
        <w:t xml:space="preserve">(FH Nurse, Hybrid </w:t>
      </w:r>
      <w:proofErr w:type="gramStart"/>
      <w:r w:rsidRPr="00CB79F2">
        <w:rPr>
          <w:rFonts w:eastAsia="Calibri" w:cs="Arial"/>
          <w:i/>
          <w:iCs/>
          <w:color w:val="000000" w:themeColor="text1"/>
        </w:rPr>
        <w:t>Approach )</w:t>
      </w:r>
      <w:proofErr w:type="gramEnd"/>
    </w:p>
    <w:p w14:paraId="70CA0C4C" w14:textId="2F087DB5" w:rsidR="3341BD48" w:rsidRPr="00CB79F2" w:rsidRDefault="3341BD48" w:rsidP="0066232B">
      <w:pPr>
        <w:rPr>
          <w:rFonts w:eastAsia="Calibri" w:cs="Arial"/>
          <w:color w:val="000000" w:themeColor="text1"/>
        </w:rPr>
      </w:pPr>
    </w:p>
    <w:p w14:paraId="417B881C" w14:textId="16837FCD" w:rsidR="71082DA5" w:rsidRPr="00CB79F2" w:rsidRDefault="71082DA5" w:rsidP="0066232B">
      <w:pPr>
        <w:jc w:val="both"/>
        <w:rPr>
          <w:rFonts w:eastAsia="Calibri" w:cs="Arial"/>
          <w:color w:val="000000" w:themeColor="text1"/>
        </w:rPr>
      </w:pPr>
      <w:r w:rsidRPr="00CB79F2">
        <w:rPr>
          <w:rFonts w:eastAsia="Calibri" w:cs="Arial"/>
          <w:color w:val="000000" w:themeColor="text1"/>
        </w:rPr>
        <w:lastRenderedPageBreak/>
        <w:t xml:space="preserve">FH nurses were considered to be well placed to take on this counselling role with support and training, while bringing specialist clinical knowledge and potentially greater time within appointments than medical colleagues. </w:t>
      </w:r>
    </w:p>
    <w:p w14:paraId="0163363F" w14:textId="76B4D1C2" w:rsidR="3341BD48" w:rsidRPr="00CB79F2" w:rsidRDefault="3341BD48" w:rsidP="0066232B">
      <w:pPr>
        <w:jc w:val="both"/>
        <w:rPr>
          <w:rFonts w:eastAsia="Calibri" w:cs="Arial"/>
          <w:color w:val="000000" w:themeColor="text1"/>
        </w:rPr>
      </w:pPr>
    </w:p>
    <w:p w14:paraId="53CF950D" w14:textId="529025CD" w:rsidR="71082DA5" w:rsidRPr="00CB79F2" w:rsidRDefault="71082DA5" w:rsidP="0066232B">
      <w:pPr>
        <w:jc w:val="both"/>
        <w:rPr>
          <w:rFonts w:eastAsia="Calibri" w:cs="Arial"/>
          <w:color w:val="000000" w:themeColor="text1"/>
        </w:rPr>
      </w:pPr>
      <w:r w:rsidRPr="00CB79F2">
        <w:rPr>
          <w:rFonts w:eastAsia="Calibri" w:cs="Arial"/>
          <w:color w:val="000000" w:themeColor="text1"/>
        </w:rPr>
        <w:t>A strong theme prioritised by health professionals was that communication about testing be focused on FH having effective treatment to prevent major cardiac events, and rather less foregrounded as genetic testing for a genetic disease.</w:t>
      </w:r>
      <w:r w:rsidR="00895586" w:rsidRPr="00CB79F2">
        <w:rPr>
          <w:rFonts w:eastAsia="Calibri" w:cs="Arial"/>
          <w:color w:val="000000" w:themeColor="text1"/>
        </w:rPr>
        <w:t xml:space="preserve"> </w:t>
      </w:r>
      <w:r w:rsidRPr="00CB79F2">
        <w:rPr>
          <w:rFonts w:eastAsia="Calibri" w:cs="Arial"/>
          <w:color w:val="000000" w:themeColor="text1"/>
        </w:rPr>
        <w:t xml:space="preserve">Introducing this too early could be too disconcerting and lead to patient disengagement. </w:t>
      </w:r>
    </w:p>
    <w:p w14:paraId="0161B265" w14:textId="4BAA16AD" w:rsidR="71082DA5" w:rsidRPr="00CB79F2" w:rsidRDefault="71082DA5" w:rsidP="0066232B">
      <w:pPr>
        <w:ind w:right="-5653"/>
        <w:rPr>
          <w:rFonts w:eastAsia="Calibri" w:cs="Arial"/>
          <w:color w:val="000000" w:themeColor="text1"/>
        </w:rPr>
      </w:pPr>
      <w:r w:rsidRPr="00CB79F2">
        <w:rPr>
          <w:rFonts w:eastAsia="Calibri" w:cs="Arial"/>
          <w:i/>
          <w:iCs/>
          <w:color w:val="000000" w:themeColor="text1"/>
        </w:rPr>
        <w:t xml:space="preserve"> </w:t>
      </w:r>
    </w:p>
    <w:p w14:paraId="0CC27455" w14:textId="4ECF8E4C"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“When we come from a genetic test perspective the language is far too alarming and </w:t>
      </w:r>
    </w:p>
    <w:p w14:paraId="5C638DF9" w14:textId="15690770"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we almost put them off the idea of having a test at all…</w:t>
      </w:r>
      <w:r w:rsidRPr="00CB79F2">
        <w:rPr>
          <w:rFonts w:eastAsia="Calibri" w:cs="Arial"/>
          <w:color w:val="000000" w:themeColor="text1"/>
        </w:rPr>
        <w:t xml:space="preserve"> </w:t>
      </w:r>
      <w:r w:rsidRPr="00CB79F2">
        <w:rPr>
          <w:rFonts w:eastAsia="Calibri" w:cs="Arial"/>
          <w:i/>
          <w:iCs/>
          <w:color w:val="000000" w:themeColor="text1"/>
        </w:rPr>
        <w:t xml:space="preserve">thinking about this as a cardiac condition </w:t>
      </w:r>
    </w:p>
    <w:p w14:paraId="0C13EEFE" w14:textId="65B9948E"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which is preventable, I think is more </w:t>
      </w:r>
      <w:proofErr w:type="gramStart"/>
      <w:r w:rsidRPr="00CB79F2">
        <w:rPr>
          <w:rFonts w:eastAsia="Calibri" w:cs="Arial"/>
          <w:i/>
          <w:iCs/>
          <w:color w:val="000000" w:themeColor="text1"/>
        </w:rPr>
        <w:t>helpful”(</w:t>
      </w:r>
      <w:proofErr w:type="gramEnd"/>
      <w:r w:rsidRPr="00CB79F2">
        <w:rPr>
          <w:rFonts w:eastAsia="Calibri" w:cs="Arial"/>
          <w:i/>
          <w:iCs/>
          <w:color w:val="000000" w:themeColor="text1"/>
        </w:rPr>
        <w:t>Consultant Lipidologist, Indirect contact approach)</w:t>
      </w:r>
    </w:p>
    <w:p w14:paraId="4871FBFF" w14:textId="1BDDC710" w:rsidR="3341BD48" w:rsidRPr="00CB79F2" w:rsidRDefault="3341BD48" w:rsidP="0066232B">
      <w:pPr>
        <w:jc w:val="both"/>
        <w:rPr>
          <w:rFonts w:eastAsia="Calibri" w:cs="Arial"/>
          <w:color w:val="000000" w:themeColor="text1"/>
        </w:rPr>
      </w:pPr>
    </w:p>
    <w:p w14:paraId="260A0831" w14:textId="62FA0332"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Engaging and communicating with a range of people with different health literacy was seen as an issue in this context. Professionals perceived that those from more socially advantaged and educated backgrounds may access FH services to a greater extent and be better able to assimilate the information presented to them </w:t>
      </w:r>
    </w:p>
    <w:p w14:paraId="28C0AEDA" w14:textId="1C2551EF" w:rsidR="3341BD48" w:rsidRPr="00CB79F2" w:rsidRDefault="3341BD48" w:rsidP="0066232B">
      <w:pPr>
        <w:ind w:right="-5653"/>
        <w:jc w:val="both"/>
        <w:rPr>
          <w:rFonts w:eastAsia="Calibri" w:cs="Arial"/>
          <w:color w:val="000000" w:themeColor="text1"/>
        </w:rPr>
      </w:pPr>
    </w:p>
    <w:p w14:paraId="02A62561" w14:textId="7176D482"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w:t>
      </w:r>
      <w:proofErr w:type="gramStart"/>
      <w:r w:rsidRPr="00CB79F2">
        <w:rPr>
          <w:rFonts w:eastAsia="Calibri" w:cs="Arial"/>
          <w:i/>
          <w:iCs/>
          <w:color w:val="000000" w:themeColor="text1"/>
        </w:rPr>
        <w:t>…[</w:t>
      </w:r>
      <w:proofErr w:type="gramEnd"/>
      <w:r w:rsidRPr="00CB79F2">
        <w:rPr>
          <w:rFonts w:eastAsia="Calibri" w:cs="Arial"/>
          <w:i/>
          <w:iCs/>
          <w:color w:val="000000" w:themeColor="text1"/>
        </w:rPr>
        <w:t xml:space="preserve">focusing on genetics] does mean that you lend yourself as a service to people who are better </w:t>
      </w:r>
    </w:p>
    <w:p w14:paraId="452C361A" w14:textId="2138870E"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resourced [in understanding], so people who perhaps have got higher levels of education, whose first </w:t>
      </w:r>
    </w:p>
    <w:p w14:paraId="56B6DBC7" w14:textId="37954E0A"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language is English etc. and it makes it more challenging for people who aren’t of that background I </w:t>
      </w:r>
    </w:p>
    <w:p w14:paraId="13B9B2B0" w14:textId="412E8D18"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think to engage.”</w:t>
      </w:r>
      <w:r w:rsidRPr="00CB79F2">
        <w:rPr>
          <w:rFonts w:eastAsia="Calibri" w:cs="Arial"/>
          <w:color w:val="000000" w:themeColor="text1"/>
        </w:rPr>
        <w:t xml:space="preserve"> </w:t>
      </w:r>
      <w:r w:rsidRPr="00CB79F2">
        <w:rPr>
          <w:rFonts w:eastAsia="Calibri" w:cs="Arial"/>
          <w:i/>
          <w:iCs/>
          <w:color w:val="000000" w:themeColor="text1"/>
        </w:rPr>
        <w:t>(Consultant Lipidologist, Indirect Contact Approach)</w:t>
      </w:r>
    </w:p>
    <w:p w14:paraId="53F0BE1F" w14:textId="2C470F9D" w:rsidR="3341BD48" w:rsidRPr="00CB79F2" w:rsidRDefault="3341BD48" w:rsidP="0066232B">
      <w:pPr>
        <w:ind w:right="-5653"/>
        <w:jc w:val="both"/>
        <w:rPr>
          <w:rFonts w:eastAsia="Calibri" w:cs="Arial"/>
          <w:color w:val="000000" w:themeColor="text1"/>
        </w:rPr>
      </w:pPr>
    </w:p>
    <w:p w14:paraId="2632663D" w14:textId="5AE08BAC"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“…we see a lot of middle class people, we do see other people but we see a lot of people </w:t>
      </w:r>
      <w:proofErr w:type="gramStart"/>
      <w:r w:rsidRPr="00CB79F2">
        <w:rPr>
          <w:rFonts w:eastAsia="Calibri" w:cs="Arial"/>
          <w:i/>
          <w:iCs/>
          <w:color w:val="000000" w:themeColor="text1"/>
        </w:rPr>
        <w:t>from..</w:t>
      </w:r>
      <w:proofErr w:type="gramEnd"/>
      <w:r w:rsidRPr="00CB79F2">
        <w:rPr>
          <w:rFonts w:eastAsia="Calibri" w:cs="Arial"/>
          <w:i/>
          <w:iCs/>
          <w:color w:val="000000" w:themeColor="text1"/>
        </w:rPr>
        <w:t xml:space="preserve"> </w:t>
      </w:r>
    </w:p>
    <w:p w14:paraId="78CA381E" w14:textId="05B041D2"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the higher your social class and your intellect the better you tend to be at accessing services.”</w:t>
      </w:r>
    </w:p>
    <w:p w14:paraId="56B3526F" w14:textId="233E40EA" w:rsidR="71082DA5" w:rsidRPr="00CB79F2" w:rsidRDefault="71082DA5" w:rsidP="0066232B">
      <w:pPr>
        <w:ind w:right="-5653"/>
        <w:jc w:val="both"/>
        <w:rPr>
          <w:rFonts w:eastAsia="Calibri" w:cs="Arial"/>
          <w:color w:val="000000" w:themeColor="text1"/>
        </w:rPr>
      </w:pPr>
      <w:r w:rsidRPr="00CB79F2">
        <w:rPr>
          <w:rFonts w:eastAsia="Calibri" w:cs="Arial"/>
          <w:i/>
          <w:iCs/>
          <w:color w:val="000000" w:themeColor="text1"/>
        </w:rPr>
        <w:t xml:space="preserve">(FH Nurse, Hybrid </w:t>
      </w:r>
      <w:proofErr w:type="gramStart"/>
      <w:r w:rsidRPr="00CB79F2">
        <w:rPr>
          <w:rFonts w:eastAsia="Calibri" w:cs="Arial"/>
          <w:i/>
          <w:iCs/>
          <w:color w:val="000000" w:themeColor="text1"/>
        </w:rPr>
        <w:t>Approach )</w:t>
      </w:r>
      <w:proofErr w:type="gramEnd"/>
      <w:r w:rsidRPr="00CB79F2">
        <w:rPr>
          <w:rFonts w:eastAsia="Calibri" w:cs="Arial"/>
          <w:i/>
          <w:iCs/>
          <w:color w:val="000000" w:themeColor="text1"/>
        </w:rPr>
        <w:t xml:space="preserve"> </w:t>
      </w:r>
    </w:p>
    <w:p w14:paraId="7F5A434B" w14:textId="0389916F" w:rsidR="3341BD48" w:rsidRPr="00CB79F2" w:rsidRDefault="3341BD48" w:rsidP="0066232B">
      <w:pPr>
        <w:ind w:left="720"/>
        <w:jc w:val="both"/>
        <w:rPr>
          <w:rFonts w:eastAsia="Calibri" w:cs="Arial"/>
          <w:color w:val="000000" w:themeColor="text1"/>
        </w:rPr>
      </w:pPr>
    </w:p>
    <w:p w14:paraId="63BAE742" w14:textId="2476F6B8" w:rsidR="71082DA5" w:rsidRPr="00CB79F2" w:rsidRDefault="71082DA5" w:rsidP="0066232B">
      <w:pPr>
        <w:ind w:left="720"/>
        <w:jc w:val="both"/>
        <w:rPr>
          <w:rFonts w:eastAsia="Calibri" w:cs="Arial"/>
          <w:color w:val="000000" w:themeColor="text1"/>
        </w:rPr>
      </w:pPr>
      <w:r w:rsidRPr="00CB79F2">
        <w:rPr>
          <w:rFonts w:eastAsia="Calibri" w:cs="Arial"/>
          <w:color w:val="000000" w:themeColor="text1"/>
        </w:rPr>
        <w:t>An example of a family’s confusion about FH testing emphasised the importance of how FH and its inheritance is communicated to wider family members:</w:t>
      </w:r>
    </w:p>
    <w:p w14:paraId="426AFCA8" w14:textId="13D1407A"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lastRenderedPageBreak/>
        <w:t>"...we traced it (FH) back on my mum’s side but they didn’t offer my dad a test …. he is absolutely convinced that he will be (have FH) as well because of his family medical history."(Index, F, 40, Region C - Hybrid)</w:t>
      </w:r>
    </w:p>
    <w:p w14:paraId="32C63986" w14:textId="1F4A406C" w:rsidR="3341BD48" w:rsidRPr="00CB79F2" w:rsidRDefault="3341BD48" w:rsidP="0066232B">
      <w:pPr>
        <w:jc w:val="both"/>
        <w:rPr>
          <w:rFonts w:eastAsia="Calibri" w:cs="Arial"/>
          <w:color w:val="000000" w:themeColor="text1"/>
        </w:rPr>
      </w:pPr>
    </w:p>
    <w:p w14:paraId="655E796B" w14:textId="067AE299"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Some patients and relatives had been signposted towards more formal medical resources, such as journal articles and NICE guidelines, and found this off-putting and overwhelming. They appreciated provision of trusted information they were better able to understand, such as from the charity </w:t>
      </w:r>
      <w:r w:rsidRPr="00CB79F2">
        <w:rPr>
          <w:rFonts w:eastAsia="Calibri" w:cs="Arial"/>
          <w:i/>
          <w:iCs/>
          <w:color w:val="000000" w:themeColor="text1"/>
        </w:rPr>
        <w:t>Heart UK</w:t>
      </w:r>
      <w:r w:rsidRPr="00CB79F2">
        <w:rPr>
          <w:rFonts w:eastAsia="Calibri" w:cs="Arial"/>
          <w:color w:val="000000" w:themeColor="text1"/>
        </w:rPr>
        <w:t xml:space="preserve">, and also accessed wider NHS and external resources online or in written forms from other sources. </w:t>
      </w:r>
    </w:p>
    <w:p w14:paraId="128CB970" w14:textId="54754897" w:rsidR="3341BD48" w:rsidRPr="00CB79F2" w:rsidRDefault="3341BD48" w:rsidP="0066232B">
      <w:pPr>
        <w:jc w:val="both"/>
        <w:rPr>
          <w:rFonts w:eastAsia="Calibri" w:cs="Arial"/>
          <w:color w:val="000000" w:themeColor="text1"/>
        </w:rPr>
      </w:pPr>
    </w:p>
    <w:p w14:paraId="0A11DEC1" w14:textId="6A4A8A5C"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Participants felt wider awareness raising and public understanding about FH was needed if its detection and successful cascade testing was to occur, including at school and through public media. </w:t>
      </w:r>
    </w:p>
    <w:p w14:paraId="15ED919F" w14:textId="53F0688B" w:rsidR="3341BD48" w:rsidRDefault="71082DA5" w:rsidP="00CB79F2">
      <w:pPr>
        <w:ind w:left="720"/>
        <w:jc w:val="both"/>
        <w:rPr>
          <w:rFonts w:eastAsia="Calibri" w:cs="Arial"/>
          <w:i/>
          <w:iCs/>
          <w:color w:val="000000" w:themeColor="text1"/>
        </w:rPr>
      </w:pPr>
      <w:r w:rsidRPr="00CB79F2">
        <w:rPr>
          <w:rFonts w:eastAsia="Calibri" w:cs="Arial"/>
          <w:i/>
          <w:iCs/>
          <w:color w:val="000000" w:themeColor="text1"/>
        </w:rPr>
        <w:t xml:space="preserve">“I mean, there is no one that goes on </w:t>
      </w:r>
      <w:proofErr w:type="spellStart"/>
      <w:r w:rsidRPr="00CB79F2">
        <w:rPr>
          <w:rFonts w:eastAsia="Calibri" w:cs="Arial"/>
          <w:i/>
          <w:iCs/>
          <w:color w:val="000000" w:themeColor="text1"/>
        </w:rPr>
        <w:t>Holby</w:t>
      </w:r>
      <w:proofErr w:type="spellEnd"/>
      <w:r w:rsidRPr="00CB79F2">
        <w:rPr>
          <w:rFonts w:eastAsia="Calibri" w:cs="Arial"/>
          <w:i/>
          <w:iCs/>
          <w:color w:val="000000" w:themeColor="text1"/>
        </w:rPr>
        <w:t xml:space="preserve"> City with FH is there?</w:t>
      </w:r>
      <w:r w:rsidR="006A155D">
        <w:rPr>
          <w:rFonts w:eastAsia="Calibri" w:cs="Arial"/>
          <w:i/>
          <w:iCs/>
          <w:color w:val="000000" w:themeColor="text1"/>
        </w:rPr>
        <w:t>…</w:t>
      </w:r>
      <w:r w:rsidRPr="00CB79F2">
        <w:rPr>
          <w:rFonts w:eastAsia="Calibri" w:cs="Arial"/>
          <w:i/>
          <w:iCs/>
          <w:color w:val="000000" w:themeColor="text1"/>
        </w:rPr>
        <w:t>make (people) look at themselves, …we realised my grandma’s dad had a massive heart attack and died, grandma had a triple heart bypass, …and my mum run ultra-marathons … yet there is still problems why is that?</w:t>
      </w:r>
      <w:r w:rsidR="00895586" w:rsidRPr="00CB79F2">
        <w:rPr>
          <w:rFonts w:eastAsia="Calibri" w:cs="Arial"/>
          <w:i/>
          <w:iCs/>
          <w:color w:val="000000" w:themeColor="text1"/>
        </w:rPr>
        <w:t xml:space="preserve"> </w:t>
      </w:r>
      <w:r w:rsidRPr="00CB79F2">
        <w:rPr>
          <w:rFonts w:eastAsia="Calibri" w:cs="Arial"/>
          <w:i/>
          <w:iCs/>
          <w:color w:val="000000" w:themeColor="text1"/>
        </w:rPr>
        <w:t>… So it’s up to individual families to question it isn’t it?" (Relative, F, 23, Region C)</w:t>
      </w:r>
    </w:p>
    <w:p w14:paraId="2FC149A9" w14:textId="77777777" w:rsidR="00CB79F2" w:rsidRPr="00CB79F2" w:rsidRDefault="00CB79F2" w:rsidP="00CB79F2">
      <w:pPr>
        <w:ind w:left="720"/>
        <w:jc w:val="both"/>
        <w:rPr>
          <w:rFonts w:eastAsia="Calibri" w:cs="Arial"/>
          <w:color w:val="000000" w:themeColor="text1"/>
        </w:rPr>
      </w:pPr>
    </w:p>
    <w:p w14:paraId="59016DE5" w14:textId="7A7B459C" w:rsidR="71082DA5" w:rsidRPr="00CB79F2" w:rsidRDefault="71082DA5" w:rsidP="006C7E71">
      <w:pPr>
        <w:pStyle w:val="Heading3"/>
        <w:rPr>
          <w:rFonts w:eastAsia="Yu Gothic Light"/>
          <w:bCs/>
        </w:rPr>
      </w:pPr>
      <w:bookmarkStart w:id="290" w:name="_Toc107157510"/>
      <w:r w:rsidRPr="00CB79F2">
        <w:t>Access to and organisation of FH testing pathway</w:t>
      </w:r>
      <w:bookmarkEnd w:id="290"/>
    </w:p>
    <w:p w14:paraId="2DFBDDB0" w14:textId="56CA9885" w:rsidR="3341BD48" w:rsidRPr="00CB79F2" w:rsidRDefault="3341BD48" w:rsidP="0066232B">
      <w:pPr>
        <w:rPr>
          <w:rFonts w:eastAsia="Calibri" w:cs="Arial"/>
          <w:color w:val="000000" w:themeColor="text1"/>
        </w:rPr>
      </w:pPr>
    </w:p>
    <w:p w14:paraId="7F5C1EC6" w14:textId="56286582" w:rsidR="71082DA5" w:rsidRPr="00CB79F2" w:rsidRDefault="71082DA5" w:rsidP="0066232B">
      <w:pPr>
        <w:rPr>
          <w:rFonts w:eastAsia="Calibri" w:cs="Arial"/>
          <w:color w:val="000000" w:themeColor="text1"/>
        </w:rPr>
      </w:pPr>
      <w:r w:rsidRPr="00CB79F2">
        <w:rPr>
          <w:rFonts w:eastAsia="Calibri" w:cs="Arial"/>
          <w:b/>
          <w:bCs/>
          <w:i/>
          <w:iCs/>
          <w:color w:val="000000" w:themeColor="text1"/>
        </w:rPr>
        <w:t>Access to cascade testing pathway and interface with primary care</w:t>
      </w:r>
    </w:p>
    <w:p w14:paraId="0FA01B65" w14:textId="181EF087" w:rsidR="71082DA5" w:rsidRPr="00CB79F2" w:rsidRDefault="71082DA5" w:rsidP="0066232B">
      <w:pPr>
        <w:jc w:val="both"/>
        <w:rPr>
          <w:rFonts w:eastAsia="Calibri" w:cs="Arial"/>
          <w:color w:val="000000" w:themeColor="text1"/>
        </w:rPr>
      </w:pPr>
      <w:r w:rsidRPr="00CB79F2">
        <w:rPr>
          <w:rFonts w:eastAsia="Calibri" w:cs="Arial"/>
          <w:color w:val="000000" w:themeColor="text1"/>
        </w:rPr>
        <w:t>Index patients reported difficulties for relatives getting referred for cascade testing when they lived in other areas of the country. Across all settings there were mixed experiences of accessing cascade testing indirectly through primary care. Some index patients noted their GPs were well informed, had proactively queried FH and referred them. However</w:t>
      </w:r>
      <w:r w:rsidR="002E5199" w:rsidRPr="00CB79F2">
        <w:rPr>
          <w:rFonts w:eastAsia="Calibri" w:cs="Arial"/>
          <w:color w:val="000000" w:themeColor="text1"/>
        </w:rPr>
        <w:t>,</w:t>
      </w:r>
      <w:r w:rsidRPr="00CB79F2">
        <w:rPr>
          <w:rFonts w:eastAsia="Calibri" w:cs="Arial"/>
          <w:color w:val="000000" w:themeColor="text1"/>
        </w:rPr>
        <w:t xml:space="preserve"> some relatives were challenged when presenting their contact letters from an FH service. They found their GPs wouldn’t refer them, most commonly because they were of younger age or had cholesterol results that did not reach the usual threshold of concern. This experience was familiar to FH professionals.</w:t>
      </w:r>
    </w:p>
    <w:p w14:paraId="5E29ABFE" w14:textId="17597317" w:rsidR="3341BD48" w:rsidRPr="00CB79F2" w:rsidRDefault="3341BD48" w:rsidP="0066232B">
      <w:pPr>
        <w:jc w:val="both"/>
        <w:rPr>
          <w:rFonts w:eastAsia="Calibri" w:cs="Arial"/>
          <w:color w:val="000000" w:themeColor="text1"/>
        </w:rPr>
      </w:pPr>
    </w:p>
    <w:p w14:paraId="41BD7D27" w14:textId="6DD5C7F1"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lastRenderedPageBreak/>
        <w:t>"… being in X (country), a lot of family members are over the border in Y (country) so that is a whole other barrier you know of getting them tested." (Index, F, 46, Region B - indirect)</w:t>
      </w:r>
    </w:p>
    <w:p w14:paraId="0D320275" w14:textId="5C85A298" w:rsidR="3341BD48" w:rsidRPr="00CB79F2" w:rsidRDefault="3341BD48" w:rsidP="0066232B">
      <w:pPr>
        <w:jc w:val="both"/>
        <w:rPr>
          <w:rFonts w:eastAsia="Calibri" w:cs="Arial"/>
          <w:color w:val="000000" w:themeColor="text1"/>
        </w:rPr>
      </w:pPr>
    </w:p>
    <w:p w14:paraId="09D521AF" w14:textId="012E4E04"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"...so there is really only our eldest son that we don’t know for sure, but the GP says he can’t have it (referral for testing), because his cholesterol isn’t high." (Index, F, 68, Region A)</w:t>
      </w:r>
    </w:p>
    <w:p w14:paraId="552E79E9" w14:textId="7028D627" w:rsidR="3341BD48" w:rsidRPr="00CB79F2" w:rsidRDefault="3341BD48" w:rsidP="0066232B">
      <w:pPr>
        <w:jc w:val="both"/>
        <w:rPr>
          <w:rFonts w:eastAsia="Calibri" w:cs="Arial"/>
          <w:color w:val="000000" w:themeColor="text1"/>
        </w:rPr>
      </w:pPr>
    </w:p>
    <w:p w14:paraId="44EE96FA" w14:textId="677D245C"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"No, he [GP] won’t refer him [younger brother]. …. the GP said it wasn’t necessary but I do happen to know that it is within the NICE guidelines …." (Index, M, 43, Region C)</w:t>
      </w:r>
    </w:p>
    <w:p w14:paraId="55D2D06B" w14:textId="4D2B2A20" w:rsidR="3341BD48" w:rsidRPr="00CB79F2" w:rsidRDefault="3341BD48" w:rsidP="0066232B">
      <w:pPr>
        <w:jc w:val="both"/>
        <w:rPr>
          <w:rFonts w:eastAsia="Calibri" w:cs="Arial"/>
          <w:color w:val="000000" w:themeColor="text1"/>
        </w:rPr>
      </w:pPr>
    </w:p>
    <w:p w14:paraId="773E2631" w14:textId="60E6983C"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“…once you get to a GP they may say ‘OK …. but I have checked your cholesterol and it is fine’ … but they may still actually have FH and that mutation is more important to test …. they may be batted away at that point, but the biggest barrier as a relative is getting that initial appointment with a GP.” (FH Service Lead, Hybrid </w:t>
      </w:r>
      <w:proofErr w:type="gramStart"/>
      <w:r w:rsidRPr="00CB79F2">
        <w:rPr>
          <w:rFonts w:eastAsia="Calibri" w:cs="Arial"/>
          <w:i/>
          <w:iCs/>
          <w:color w:val="000000" w:themeColor="text1"/>
        </w:rPr>
        <w:t>Approach )</w:t>
      </w:r>
      <w:proofErr w:type="gramEnd"/>
    </w:p>
    <w:p w14:paraId="64551661" w14:textId="5E9551F7" w:rsidR="3341BD48" w:rsidRPr="00CB79F2" w:rsidRDefault="3341BD48" w:rsidP="0066232B">
      <w:pPr>
        <w:jc w:val="both"/>
        <w:rPr>
          <w:rFonts w:eastAsia="Calibri" w:cs="Arial"/>
          <w:color w:val="000000" w:themeColor="text1"/>
        </w:rPr>
      </w:pPr>
    </w:p>
    <w:p w14:paraId="3F11FD74" w14:textId="564C640B" w:rsidR="71082DA5" w:rsidRPr="00CB79F2" w:rsidRDefault="71082DA5" w:rsidP="0066232B">
      <w:pPr>
        <w:jc w:val="both"/>
        <w:rPr>
          <w:rFonts w:eastAsia="Calibri" w:cs="Arial"/>
          <w:color w:val="000000" w:themeColor="text1"/>
        </w:rPr>
      </w:pPr>
      <w:r w:rsidRPr="00CB79F2">
        <w:rPr>
          <w:rFonts w:eastAsia="Calibri" w:cs="Arial"/>
          <w:color w:val="000000" w:themeColor="text1"/>
        </w:rPr>
        <w:t>GP respondents reported the challenges they had experienced in this context. These included a lack of information in relatives’ letters about which service to refer to and a lack of guidance about what to do if there was no appropriate local FH service. Both made the request to support cascade testing for their patient more resource-intensive in determining how to help. GPs sought better information and communication from FH services to address these issues. The patchy nature of services for FH testing was also recognised by FH service colleagues as a challenge for primary care.</w:t>
      </w:r>
    </w:p>
    <w:p w14:paraId="577DDF2D" w14:textId="136A4923" w:rsidR="3341BD48" w:rsidRPr="00CB79F2" w:rsidRDefault="3341BD48" w:rsidP="0066232B">
      <w:pPr>
        <w:jc w:val="both"/>
        <w:rPr>
          <w:rFonts w:eastAsia="Calibri" w:cs="Arial"/>
          <w:color w:val="000000" w:themeColor="text1"/>
        </w:rPr>
      </w:pPr>
    </w:p>
    <w:p w14:paraId="35F2A322" w14:textId="722BDE0A"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 “As a GP it is particularly those out of area ones where you’re left with a letter that makes no sense in your locality and it can involve you ringing the organisational trust who made the initial diagnosis to say what do you want me to do with this?</w:t>
      </w:r>
      <w:r w:rsidR="00895586" w:rsidRPr="00CB79F2">
        <w:rPr>
          <w:rFonts w:eastAsia="Calibri" w:cs="Arial"/>
          <w:i/>
          <w:iCs/>
          <w:color w:val="000000" w:themeColor="text1"/>
        </w:rPr>
        <w:t xml:space="preserve"> </w:t>
      </w:r>
      <w:r w:rsidRPr="00CB79F2">
        <w:rPr>
          <w:rFonts w:eastAsia="Calibri" w:cs="Arial"/>
          <w:i/>
          <w:iCs/>
          <w:color w:val="000000" w:themeColor="text1"/>
        </w:rPr>
        <w:t xml:space="preserve">And that takes up huge amounts of time.” (GP, Indirect Contact Approach) </w:t>
      </w:r>
    </w:p>
    <w:p w14:paraId="67E1E4BE" w14:textId="2A67BB5D" w:rsidR="3341BD48" w:rsidRPr="00CB79F2" w:rsidRDefault="3341BD48" w:rsidP="0066232B">
      <w:pPr>
        <w:jc w:val="both"/>
        <w:rPr>
          <w:rFonts w:eastAsia="Calibri" w:cs="Arial"/>
          <w:color w:val="000000" w:themeColor="text1"/>
        </w:rPr>
      </w:pPr>
    </w:p>
    <w:p w14:paraId="6678C6F4" w14:textId="783D9B96"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“…the GP maybe hasn’t got anyone for them to refer to or it is a lone lipidologist who hasn’t got access to genetic testing or it is a genetic service that won’t see FH patients or no FH nurses in that area..”</w:t>
      </w:r>
      <w:r w:rsidRPr="00CB79F2">
        <w:rPr>
          <w:rFonts w:eastAsia="Calibri" w:cs="Arial"/>
          <w:color w:val="000000" w:themeColor="text1"/>
        </w:rPr>
        <w:t xml:space="preserve"> </w:t>
      </w:r>
      <w:r w:rsidRPr="00CB79F2">
        <w:rPr>
          <w:rFonts w:eastAsia="Calibri" w:cs="Arial"/>
          <w:i/>
          <w:iCs/>
          <w:color w:val="000000" w:themeColor="text1"/>
        </w:rPr>
        <w:t xml:space="preserve">(FH Service Lead, Hybrid </w:t>
      </w:r>
      <w:proofErr w:type="gramStart"/>
      <w:r w:rsidRPr="00CB79F2">
        <w:rPr>
          <w:rFonts w:eastAsia="Calibri" w:cs="Arial"/>
          <w:i/>
          <w:iCs/>
          <w:color w:val="000000" w:themeColor="text1"/>
        </w:rPr>
        <w:t>Approach )</w:t>
      </w:r>
      <w:proofErr w:type="gramEnd"/>
    </w:p>
    <w:p w14:paraId="523349BB" w14:textId="5385FE60" w:rsidR="3341BD48" w:rsidRPr="00CB79F2" w:rsidRDefault="3341BD48" w:rsidP="0066232B">
      <w:pPr>
        <w:jc w:val="both"/>
        <w:rPr>
          <w:rFonts w:eastAsia="Calibri" w:cs="Arial"/>
          <w:color w:val="000000" w:themeColor="text1"/>
        </w:rPr>
      </w:pPr>
    </w:p>
    <w:p w14:paraId="73F03AA9" w14:textId="1A3AAE47" w:rsidR="71082DA5" w:rsidRPr="00CB79F2" w:rsidRDefault="71082DA5" w:rsidP="0066232B">
      <w:pPr>
        <w:jc w:val="both"/>
        <w:rPr>
          <w:rFonts w:eastAsia="Calibri" w:cs="Arial"/>
          <w:color w:val="000000" w:themeColor="text1"/>
        </w:rPr>
      </w:pPr>
      <w:r w:rsidRPr="00CB79F2">
        <w:rPr>
          <w:rFonts w:eastAsia="Calibri" w:cs="Arial"/>
          <w:color w:val="000000" w:themeColor="text1"/>
        </w:rPr>
        <w:lastRenderedPageBreak/>
        <w:t xml:space="preserve">Those relatives provided with the option on their cascade contact letter to self-refer into the FH service found this very helpful in facilitating their uptake of the offer: </w:t>
      </w:r>
    </w:p>
    <w:p w14:paraId="1B74DB10" w14:textId="4A0B1A9C" w:rsidR="3341BD48" w:rsidRPr="00CB79F2" w:rsidRDefault="3341BD48" w:rsidP="0066232B">
      <w:pPr>
        <w:jc w:val="both"/>
        <w:rPr>
          <w:rFonts w:eastAsia="Calibri" w:cs="Arial"/>
          <w:color w:val="000000" w:themeColor="text1"/>
        </w:rPr>
      </w:pPr>
    </w:p>
    <w:p w14:paraId="53FC1A09" w14:textId="6B7F6874" w:rsidR="71082DA5" w:rsidRPr="00CB79F2" w:rsidRDefault="71082DA5" w:rsidP="0066232B">
      <w:pPr>
        <w:jc w:val="both"/>
        <w:rPr>
          <w:rFonts w:eastAsia="Calibri" w:cs="Arial"/>
          <w:color w:val="000000" w:themeColor="text1"/>
        </w:rPr>
      </w:pPr>
      <w:proofErr w:type="gramStart"/>
      <w:r w:rsidRPr="00CB79F2">
        <w:rPr>
          <w:rFonts w:eastAsia="Calibri" w:cs="Arial"/>
          <w:i/>
          <w:iCs/>
          <w:color w:val="000000" w:themeColor="text1"/>
        </w:rPr>
        <w:t>“ we</w:t>
      </w:r>
      <w:proofErr w:type="gramEnd"/>
      <w:r w:rsidRPr="00CB79F2">
        <w:rPr>
          <w:rFonts w:eastAsia="Calibri" w:cs="Arial"/>
          <w:i/>
          <w:iCs/>
          <w:color w:val="000000" w:themeColor="text1"/>
        </w:rPr>
        <w:t xml:space="preserve"> don’t have time to go through our GPs …. it is a really </w:t>
      </w:r>
      <w:proofErr w:type="gramStart"/>
      <w:r w:rsidRPr="00CB79F2">
        <w:rPr>
          <w:rFonts w:eastAsia="Calibri" w:cs="Arial"/>
          <w:i/>
          <w:iCs/>
          <w:color w:val="000000" w:themeColor="text1"/>
        </w:rPr>
        <w:t>long winded</w:t>
      </w:r>
      <w:proofErr w:type="gramEnd"/>
      <w:r w:rsidRPr="00CB79F2">
        <w:rPr>
          <w:rFonts w:eastAsia="Calibri" w:cs="Arial"/>
          <w:i/>
          <w:iCs/>
          <w:color w:val="000000" w:themeColor="text1"/>
        </w:rPr>
        <w:t xml:space="preserve"> process, you have to wait for the GP’s appointment … by the time you have done that, got your referral and they have contacted you it has just taken longer. So to have a letter sent out with the number, call this direct line, we will make your appointment for you (for lipid service). Sorted." (Relative, F, 23, Region C)</w:t>
      </w:r>
    </w:p>
    <w:p w14:paraId="2D69C793" w14:textId="12240F80" w:rsidR="3341BD48" w:rsidRPr="00CB79F2" w:rsidRDefault="3341BD48" w:rsidP="0066232B">
      <w:pPr>
        <w:jc w:val="both"/>
        <w:rPr>
          <w:rFonts w:eastAsia="Calibri" w:cs="Arial"/>
          <w:color w:val="000000" w:themeColor="text1"/>
        </w:rPr>
      </w:pPr>
    </w:p>
    <w:p w14:paraId="76AB5806" w14:textId="22359838" w:rsidR="71082DA5" w:rsidRPr="00CB79F2" w:rsidRDefault="71082DA5" w:rsidP="0066232B">
      <w:pPr>
        <w:jc w:val="both"/>
        <w:rPr>
          <w:rFonts w:eastAsia="Calibri" w:cs="Arial"/>
          <w:color w:val="000000" w:themeColor="text1"/>
        </w:rPr>
      </w:pPr>
      <w:r w:rsidRPr="00CB79F2">
        <w:rPr>
          <w:rFonts w:eastAsia="Calibri" w:cs="Arial"/>
          <w:color w:val="000000" w:themeColor="text1"/>
        </w:rPr>
        <w:t>With commissioners’ support this self-referral process had been implemented with positive experiences in one region, although the requirement for GP referral for relatives outside the index patient’s service region still remains.</w:t>
      </w:r>
    </w:p>
    <w:p w14:paraId="5506A2A7" w14:textId="137639A2" w:rsidR="3341BD48" w:rsidRPr="00CB79F2" w:rsidRDefault="3341BD48" w:rsidP="0066232B">
      <w:pPr>
        <w:jc w:val="both"/>
        <w:rPr>
          <w:rFonts w:eastAsia="Calibri" w:cs="Arial"/>
          <w:color w:val="000000" w:themeColor="text1"/>
        </w:rPr>
      </w:pPr>
    </w:p>
    <w:p w14:paraId="0E3F22E9" w14:textId="17C031D9"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“…the CCG’s agreed for anybody who is at risk of FH can just automatically make an appointment to see us without having a GP referral first and that for us has made an absolutely massive difference to the amount of people who we have seen coming through for Cascade testing in our area.” (FH Nurse, Hybrid </w:t>
      </w:r>
      <w:proofErr w:type="gramStart"/>
      <w:r w:rsidRPr="00CB79F2">
        <w:rPr>
          <w:rFonts w:eastAsia="Calibri" w:cs="Arial"/>
          <w:i/>
          <w:iCs/>
          <w:color w:val="000000" w:themeColor="text1"/>
        </w:rPr>
        <w:t>Approach )</w:t>
      </w:r>
      <w:proofErr w:type="gramEnd"/>
    </w:p>
    <w:p w14:paraId="452C8B12" w14:textId="48EC3ADE" w:rsidR="3341BD48" w:rsidRPr="00CB79F2" w:rsidRDefault="3341BD48" w:rsidP="0066232B">
      <w:pPr>
        <w:jc w:val="both"/>
        <w:rPr>
          <w:rFonts w:eastAsia="Calibri" w:cs="Arial"/>
          <w:color w:val="000000" w:themeColor="text1"/>
        </w:rPr>
      </w:pPr>
    </w:p>
    <w:p w14:paraId="2119E8C2" w14:textId="5636CF54" w:rsidR="71082DA5" w:rsidRPr="00CB79F2" w:rsidRDefault="71082DA5" w:rsidP="006C7E71">
      <w:pPr>
        <w:pStyle w:val="Heading3"/>
        <w:rPr>
          <w:rFonts w:eastAsia="Yu Gothic Light"/>
          <w:bCs/>
        </w:rPr>
      </w:pPr>
      <w:bookmarkStart w:id="291" w:name="_Toc107157511"/>
      <w:r w:rsidRPr="00CB79F2">
        <w:t>Improving service pathways and patient-centred services</w:t>
      </w:r>
      <w:bookmarkEnd w:id="291"/>
    </w:p>
    <w:p w14:paraId="7C4C24D1" w14:textId="62CD74EF" w:rsidR="3341BD48" w:rsidRPr="00CB79F2" w:rsidRDefault="3341BD48" w:rsidP="0066232B">
      <w:pPr>
        <w:jc w:val="both"/>
        <w:rPr>
          <w:rFonts w:eastAsia="Calibri" w:cs="Arial"/>
          <w:color w:val="000000" w:themeColor="text1"/>
        </w:rPr>
      </w:pPr>
    </w:p>
    <w:p w14:paraId="7838BBA4" w14:textId="12992B88" w:rsidR="71082DA5" w:rsidRPr="00CB79F2" w:rsidRDefault="71082DA5" w:rsidP="0066232B">
      <w:pPr>
        <w:jc w:val="both"/>
        <w:rPr>
          <w:rFonts w:eastAsia="Calibri" w:cs="Arial"/>
          <w:color w:val="000000" w:themeColor="text1"/>
        </w:rPr>
      </w:pPr>
      <w:r w:rsidRPr="00CB79F2">
        <w:rPr>
          <w:rFonts w:eastAsia="Calibri" w:cs="Arial"/>
          <w:b/>
          <w:bCs/>
          <w:color w:val="000000" w:themeColor="text1"/>
        </w:rPr>
        <w:t>Continuity of Care</w:t>
      </w:r>
    </w:p>
    <w:p w14:paraId="144EE0B8" w14:textId="326E914C"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Regardless of cascade testing approach or service pathway, acceptability of cascade testing was enhanced where patients had experienced continuity of care for themselves and family members from a well- informed healthcare professional. Most were able to name a key healthcare professional, their FH nurse or lipid consultant or a genetic counsellor, whom they had built up trust and rapport with and felt that they could ask if they had problems or questions. </w:t>
      </w:r>
    </w:p>
    <w:p w14:paraId="19120941" w14:textId="03478F24" w:rsidR="3341BD48" w:rsidRPr="00CB79F2" w:rsidRDefault="3341BD48" w:rsidP="0066232B">
      <w:pPr>
        <w:jc w:val="both"/>
        <w:rPr>
          <w:rFonts w:eastAsia="Calibri" w:cs="Arial"/>
          <w:color w:val="000000" w:themeColor="text1"/>
        </w:rPr>
      </w:pPr>
    </w:p>
    <w:p w14:paraId="795354F9" w14:textId="76DBAF6B"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 She [consultant] has done a good job …… she knows my history she has understood the changes in my medical history and my </w:t>
      </w:r>
      <w:proofErr w:type="gramStart"/>
      <w:r w:rsidRPr="00CB79F2">
        <w:rPr>
          <w:rFonts w:eastAsia="Calibri" w:cs="Arial"/>
          <w:i/>
          <w:iCs/>
          <w:color w:val="000000" w:themeColor="text1"/>
        </w:rPr>
        <w:t>family’s</w:t>
      </w:r>
      <w:proofErr w:type="gramEnd"/>
      <w:r w:rsidRPr="00CB79F2">
        <w:rPr>
          <w:rFonts w:eastAsia="Calibri" w:cs="Arial"/>
          <w:i/>
          <w:iCs/>
          <w:color w:val="000000" w:themeColor="text1"/>
        </w:rPr>
        <w:t xml:space="preserve"> so she knows us better than anyone." (Index, M, 27, Region A)</w:t>
      </w:r>
    </w:p>
    <w:p w14:paraId="7FEC6C5F" w14:textId="4CC31C09" w:rsidR="3341BD48" w:rsidRPr="00CB79F2" w:rsidRDefault="3341BD48" w:rsidP="0066232B">
      <w:pPr>
        <w:jc w:val="both"/>
        <w:rPr>
          <w:rFonts w:eastAsia="Calibri" w:cs="Arial"/>
          <w:color w:val="000000" w:themeColor="text1"/>
        </w:rPr>
      </w:pPr>
    </w:p>
    <w:p w14:paraId="7A26D858" w14:textId="082BCCFF"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We’re all seen at the FH clinic which is really nice because {FH Nurse] actually knows us all as a family...I really do think that it's a good thing, you’re actually treated as a family, an FH family really, and I'm quite happy about that." (Relative, F, 66, Region C)</w:t>
      </w:r>
    </w:p>
    <w:p w14:paraId="33F10BFB" w14:textId="3566FC61" w:rsidR="3341BD48" w:rsidRPr="00CB79F2" w:rsidRDefault="3341BD48" w:rsidP="0066232B">
      <w:pPr>
        <w:jc w:val="both"/>
        <w:rPr>
          <w:rFonts w:eastAsia="Calibri" w:cs="Arial"/>
          <w:color w:val="000000" w:themeColor="text1"/>
        </w:rPr>
      </w:pPr>
    </w:p>
    <w:p w14:paraId="2A2A767E" w14:textId="58A27C6D"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She (genetic counsellor) is always so approachable, she is brilliant ….. I have been going to the clinic for a number of years prior to (cascade testing of child) … I knew she was there and I could speak to her at any time (Index, F, 46, Region B)</w:t>
      </w:r>
    </w:p>
    <w:p w14:paraId="4DF46B12" w14:textId="09E214DB" w:rsidR="3341BD48" w:rsidRPr="00CB79F2" w:rsidRDefault="3341BD48" w:rsidP="0066232B">
      <w:pPr>
        <w:jc w:val="both"/>
        <w:rPr>
          <w:rFonts w:eastAsia="Calibri" w:cs="Arial"/>
          <w:color w:val="000000" w:themeColor="text1"/>
        </w:rPr>
      </w:pPr>
    </w:p>
    <w:p w14:paraId="5B1309C0" w14:textId="067D7C07" w:rsidR="71082DA5" w:rsidRPr="00CB79F2" w:rsidRDefault="71082DA5" w:rsidP="0066232B">
      <w:pPr>
        <w:jc w:val="both"/>
        <w:rPr>
          <w:rFonts w:eastAsia="Calibri" w:cs="Arial"/>
          <w:color w:val="000000" w:themeColor="text1"/>
        </w:rPr>
      </w:pPr>
      <w:r w:rsidRPr="00CB79F2">
        <w:rPr>
          <w:rFonts w:eastAsia="Calibri" w:cs="Arial"/>
          <w:b/>
          <w:bCs/>
          <w:color w:val="000000" w:themeColor="text1"/>
        </w:rPr>
        <w:t>Streamlining services</w:t>
      </w:r>
      <w:r w:rsidRPr="00CB79F2">
        <w:rPr>
          <w:rFonts w:eastAsia="Calibri" w:cs="Arial"/>
          <w:color w:val="000000" w:themeColor="text1"/>
        </w:rPr>
        <w:t xml:space="preserve"> </w:t>
      </w:r>
    </w:p>
    <w:p w14:paraId="2017E790" w14:textId="22CA1B30"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Professionals nevertheless described how cascade testing services were insufficiently designed around patients and their families but were instead based upon existing organisation of their service. This was difficult for patients to navigate and resulted in their non-attendance. They felt there were too many different healthcare professionals in some cascade testing pathways. This, and waiting for referrals between professionals were experienced as significant points for attrition of relatives engaging with cascade testing. </w:t>
      </w:r>
    </w:p>
    <w:p w14:paraId="1C8545DA" w14:textId="48E782FF" w:rsidR="71082DA5" w:rsidRPr="00CB79F2" w:rsidRDefault="006A155D" w:rsidP="00CB79F2">
      <w:pPr>
        <w:ind w:left="360"/>
        <w:jc w:val="both"/>
        <w:rPr>
          <w:rFonts w:eastAsia="Calibri" w:cs="Arial"/>
          <w:color w:val="000000" w:themeColor="text1"/>
        </w:rPr>
      </w:pPr>
      <w:r>
        <w:rPr>
          <w:rFonts w:eastAsia="Calibri" w:cs="Arial"/>
          <w:i/>
          <w:iCs/>
          <w:color w:val="000000" w:themeColor="text1"/>
        </w:rPr>
        <w:t xml:space="preserve"> </w:t>
      </w:r>
      <w:r w:rsidR="71082DA5" w:rsidRPr="00CB79F2">
        <w:rPr>
          <w:rFonts w:eastAsia="Calibri" w:cs="Arial"/>
          <w:i/>
          <w:iCs/>
          <w:color w:val="000000" w:themeColor="text1"/>
        </w:rPr>
        <w:t>“Some patients are obviously put off by their wait or have been lost to follow up as well… because the pathway has been split between relatives going to (see) genetic counsellors and probands (index patients) seeing the (FH) nurses… However (both) the whole family has the potential to be seen by me” (FH Nurse, Indirect Contact Approach).</w:t>
      </w:r>
    </w:p>
    <w:p w14:paraId="5DFBF1E6" w14:textId="31F547B9"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 </w:t>
      </w:r>
      <w:r w:rsidRPr="00CB79F2">
        <w:rPr>
          <w:rFonts w:eastAsia="Calibri" w:cs="Arial"/>
          <w:color w:val="000000" w:themeColor="text1"/>
        </w:rPr>
        <w:t>Professions sought to reduce inefficient overlap and duplication across different services (lipid, genetic, cardiac) and professionals involved, to streamline their service pathway. This included reducing the number of clinic appointments necessary and completing both counselling and blood sampling for FH testing within them; creating more flexibility in appointment times, and having more outreach clinics rather than a single centralised hospital location. In addition, it was recognised that people respond differently to receiving a cascade offer and may not engage straight away, thus risking being routinely discharged and lost</w:t>
      </w:r>
      <w:r w:rsidR="002E5199" w:rsidRPr="00CB79F2">
        <w:rPr>
          <w:rFonts w:eastAsia="Calibri" w:cs="Arial"/>
          <w:color w:val="000000" w:themeColor="text1"/>
        </w:rPr>
        <w:t>.</w:t>
      </w:r>
      <w:r w:rsidRPr="00CB79F2">
        <w:rPr>
          <w:rFonts w:eastAsia="Calibri" w:cs="Arial"/>
          <w:color w:val="000000" w:themeColor="text1"/>
        </w:rPr>
        <w:t xml:space="preserve"> </w:t>
      </w:r>
    </w:p>
    <w:p w14:paraId="625C60A5" w14:textId="23140E3C" w:rsidR="71082DA5" w:rsidRPr="00CB79F2" w:rsidRDefault="71082DA5" w:rsidP="0066232B">
      <w:pPr>
        <w:jc w:val="both"/>
        <w:rPr>
          <w:rFonts w:eastAsia="Calibri" w:cs="Arial"/>
          <w:color w:val="000000" w:themeColor="text1"/>
        </w:rPr>
      </w:pPr>
      <w:r w:rsidRPr="00CB79F2">
        <w:rPr>
          <w:rFonts w:eastAsia="Calibri" w:cs="Arial"/>
          <w:color w:val="000000" w:themeColor="text1"/>
        </w:rPr>
        <w:t>The current lack of a centralised IT system in the UK for FH and related lab results, linking services from across all regions of the UK was highlighted as a major issue. Professionals anticipated this would improve better nationwide communication and optimise cascade testing</w:t>
      </w:r>
      <w:r w:rsidRPr="00CB79F2">
        <w:rPr>
          <w:rFonts w:eastAsia="Calibri" w:cs="Arial"/>
          <w:i/>
          <w:iCs/>
          <w:color w:val="000000" w:themeColor="text1"/>
        </w:rPr>
        <w:t>.</w:t>
      </w:r>
    </w:p>
    <w:p w14:paraId="254111D1" w14:textId="2E3F801E" w:rsidR="3341BD48" w:rsidRPr="00CB79F2" w:rsidRDefault="3341BD48" w:rsidP="0066232B">
      <w:pPr>
        <w:jc w:val="both"/>
        <w:rPr>
          <w:rFonts w:eastAsia="Calibri" w:cs="Arial"/>
          <w:color w:val="000000" w:themeColor="text1"/>
        </w:rPr>
      </w:pPr>
    </w:p>
    <w:p w14:paraId="2807A38F" w14:textId="5607E76A" w:rsidR="71082DA5" w:rsidRPr="00CB79F2" w:rsidRDefault="71082DA5" w:rsidP="0066232B">
      <w:pPr>
        <w:tabs>
          <w:tab w:val="left" w:pos="8453"/>
          <w:tab w:val="left" w:pos="8535"/>
        </w:tabs>
        <w:ind w:right="-5654"/>
        <w:jc w:val="both"/>
        <w:rPr>
          <w:rFonts w:eastAsia="Calibri" w:cs="Arial"/>
          <w:color w:val="000000" w:themeColor="text1"/>
        </w:rPr>
      </w:pPr>
      <w:r w:rsidRPr="00CB79F2">
        <w:rPr>
          <w:rFonts w:eastAsia="Calibri" w:cs="Arial"/>
          <w:i/>
          <w:iCs/>
          <w:color w:val="000000" w:themeColor="text1"/>
        </w:rPr>
        <w:lastRenderedPageBreak/>
        <w:t xml:space="preserve"> “Sending letters all across the UK and wider obviously makes cascade testing a little bit more </w:t>
      </w:r>
    </w:p>
    <w:p w14:paraId="7757D180" w14:textId="2A6551BB" w:rsidR="71082DA5" w:rsidRPr="00CB79F2" w:rsidRDefault="71082DA5" w:rsidP="0066232B">
      <w:pPr>
        <w:tabs>
          <w:tab w:val="left" w:pos="8453"/>
          <w:tab w:val="left" w:pos="8535"/>
        </w:tabs>
        <w:ind w:right="-5654"/>
        <w:jc w:val="both"/>
        <w:rPr>
          <w:rFonts w:eastAsia="Calibri" w:cs="Arial"/>
          <w:color w:val="000000" w:themeColor="text1"/>
        </w:rPr>
      </w:pPr>
      <w:r w:rsidRPr="00CB79F2">
        <w:rPr>
          <w:rFonts w:eastAsia="Calibri" w:cs="Arial"/>
          <w:i/>
          <w:iCs/>
          <w:color w:val="000000" w:themeColor="text1"/>
        </w:rPr>
        <w:t xml:space="preserve">distant and tricky but as we see more services coming together nationally and communicating, </w:t>
      </w:r>
    </w:p>
    <w:p w14:paraId="2C40771F" w14:textId="1B8D1F57" w:rsidR="71082DA5" w:rsidRPr="00CB79F2" w:rsidRDefault="71082DA5" w:rsidP="0066232B">
      <w:pPr>
        <w:tabs>
          <w:tab w:val="left" w:pos="8453"/>
          <w:tab w:val="left" w:pos="8535"/>
        </w:tabs>
        <w:ind w:right="-5654"/>
        <w:jc w:val="both"/>
        <w:rPr>
          <w:rFonts w:eastAsia="Calibri" w:cs="Arial"/>
          <w:color w:val="000000" w:themeColor="text1"/>
        </w:rPr>
      </w:pPr>
      <w:r w:rsidRPr="00CB79F2">
        <w:rPr>
          <w:rFonts w:eastAsia="Calibri" w:cs="Arial"/>
          <w:i/>
          <w:iCs/>
          <w:color w:val="000000" w:themeColor="text1"/>
        </w:rPr>
        <w:t xml:space="preserve">communication improves and </w:t>
      </w:r>
      <w:proofErr w:type="gramStart"/>
      <w:r w:rsidRPr="00CB79F2">
        <w:rPr>
          <w:rFonts w:eastAsia="Calibri" w:cs="Arial"/>
          <w:i/>
          <w:iCs/>
          <w:color w:val="000000" w:themeColor="text1"/>
        </w:rPr>
        <w:t>ultimately</w:t>
      </w:r>
      <w:proofErr w:type="gramEnd"/>
      <w:r w:rsidRPr="00CB79F2">
        <w:rPr>
          <w:rFonts w:eastAsia="Calibri" w:cs="Arial"/>
          <w:i/>
          <w:iCs/>
          <w:color w:val="000000" w:themeColor="text1"/>
        </w:rPr>
        <w:t xml:space="preserve"> I think new systems will develop meaning information will be</w:t>
      </w:r>
    </w:p>
    <w:p w14:paraId="7AB6E283" w14:textId="7F807A7C" w:rsidR="71082DA5" w:rsidRPr="00CB79F2" w:rsidRDefault="71082DA5" w:rsidP="0066232B">
      <w:pPr>
        <w:tabs>
          <w:tab w:val="left" w:pos="8453"/>
          <w:tab w:val="left" w:pos="8535"/>
        </w:tabs>
        <w:ind w:right="-5654"/>
        <w:jc w:val="both"/>
        <w:rPr>
          <w:rFonts w:eastAsia="Calibri" w:cs="Arial"/>
          <w:color w:val="000000" w:themeColor="text1"/>
        </w:rPr>
      </w:pPr>
      <w:proofErr w:type="gramStart"/>
      <w:r w:rsidRPr="00CB79F2">
        <w:rPr>
          <w:rFonts w:eastAsia="Calibri" w:cs="Arial"/>
          <w:i/>
          <w:iCs/>
          <w:color w:val="000000" w:themeColor="text1"/>
        </w:rPr>
        <w:t>more easy</w:t>
      </w:r>
      <w:proofErr w:type="gramEnd"/>
      <w:r w:rsidRPr="00CB79F2">
        <w:rPr>
          <w:rFonts w:eastAsia="Calibri" w:cs="Arial"/>
          <w:i/>
          <w:iCs/>
          <w:color w:val="000000" w:themeColor="text1"/>
        </w:rPr>
        <w:t xml:space="preserve"> to pass from one area to another of who is being notified and contacted and how, and I </w:t>
      </w:r>
    </w:p>
    <w:p w14:paraId="5571AC40" w14:textId="77CE89DD"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think a good IT system is going to be key there.” (FH Nurse, Direct Contact Approach)</w:t>
      </w:r>
    </w:p>
    <w:p w14:paraId="5E8B5F66" w14:textId="38CA2BBB" w:rsidR="3341BD48" w:rsidRPr="00CB79F2" w:rsidRDefault="3341BD48" w:rsidP="0066232B">
      <w:pPr>
        <w:jc w:val="both"/>
        <w:rPr>
          <w:rFonts w:eastAsia="Calibri" w:cs="Arial"/>
          <w:color w:val="000000" w:themeColor="text1"/>
        </w:rPr>
      </w:pPr>
    </w:p>
    <w:p w14:paraId="39FD2CAC" w14:textId="2DF62A69" w:rsidR="71082DA5" w:rsidRPr="00CB79F2" w:rsidRDefault="71082DA5" w:rsidP="006C7E71">
      <w:pPr>
        <w:pStyle w:val="Heading3"/>
        <w:rPr>
          <w:rFonts w:eastAsia="Yu Gothic Light"/>
          <w:bCs/>
        </w:rPr>
      </w:pPr>
      <w:bookmarkStart w:id="292" w:name="_Toc107157512"/>
      <w:r w:rsidRPr="00CB79F2">
        <w:t>Individual Contexts for Engaging With FH Testing</w:t>
      </w:r>
      <w:bookmarkEnd w:id="292"/>
    </w:p>
    <w:p w14:paraId="60855820" w14:textId="0CB2A626" w:rsidR="71082DA5" w:rsidRPr="00CB79F2" w:rsidRDefault="00F36552" w:rsidP="0066232B">
      <w:pPr>
        <w:jc w:val="both"/>
        <w:rPr>
          <w:rFonts w:eastAsia="Calibri" w:cs="Arial"/>
          <w:color w:val="000000" w:themeColor="text1"/>
        </w:rPr>
      </w:pPr>
      <w:r>
        <w:rPr>
          <w:rFonts w:eastAsia="Calibri" w:cs="Arial"/>
          <w:color w:val="000000" w:themeColor="text1"/>
        </w:rPr>
        <w:br/>
      </w:r>
      <w:r w:rsidR="71082DA5" w:rsidRPr="00CB79F2">
        <w:rPr>
          <w:rFonts w:eastAsia="Calibri" w:cs="Arial"/>
          <w:color w:val="000000" w:themeColor="text1"/>
        </w:rPr>
        <w:t>Seeking an explanation for family history of cardiac events or premature death, and the desire or strongly felt obligation to protect younger generations of the family from the same, were the most common motivations for engaging with FH testing. Most people had been positive about and unsurprised to receive the offer of FH testing and subsequent diagnosis or its exclusion.</w:t>
      </w:r>
    </w:p>
    <w:p w14:paraId="1CD69EB1" w14:textId="46DA2151" w:rsidR="3341BD48" w:rsidRPr="00CB79F2" w:rsidRDefault="71082DA5" w:rsidP="0066232B">
      <w:pPr>
        <w:jc w:val="both"/>
        <w:rPr>
          <w:rFonts w:eastAsia="Calibri" w:cs="Arial"/>
          <w:color w:val="000000" w:themeColor="text1"/>
        </w:rPr>
      </w:pPr>
      <w:r w:rsidRPr="00CB79F2">
        <w:rPr>
          <w:rFonts w:eastAsia="Calibri" w:cs="Arial"/>
          <w:i/>
          <w:iCs/>
          <w:color w:val="000000" w:themeColor="text1"/>
        </w:rPr>
        <w:t>"Everybody (in family) has been receptive to it [FH testing] and keen to know if potentially they have it because my mother’s stroke was so sudden and unexpected …. " (Index, F, 40, Region C)</w:t>
      </w:r>
    </w:p>
    <w:p w14:paraId="55B77AC7" w14:textId="0F18351F"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Index patients explained why </w:t>
      </w:r>
      <w:r w:rsidR="00F36552">
        <w:rPr>
          <w:rFonts w:eastAsia="Calibri" w:cs="Arial"/>
          <w:color w:val="000000" w:themeColor="text1"/>
        </w:rPr>
        <w:t xml:space="preserve">their </w:t>
      </w:r>
      <w:r w:rsidRPr="00CB79F2">
        <w:rPr>
          <w:rFonts w:eastAsia="Calibri" w:cs="Arial"/>
          <w:color w:val="000000" w:themeColor="text1"/>
        </w:rPr>
        <w:t>relatives had not taken up the offer of cascade testing. Some, particularly if only indirectly contacted, were deterred by long waiting times for first appointments, or if several successive appointments with different professionals had been involved.</w:t>
      </w:r>
      <w:r w:rsidRPr="00CB79F2">
        <w:rPr>
          <w:rFonts w:eastAsia="Calibri" w:cs="Arial"/>
          <w:i/>
          <w:iCs/>
          <w:color w:val="000000" w:themeColor="text1"/>
        </w:rPr>
        <w:t xml:space="preserve"> </w:t>
      </w:r>
      <w:r w:rsidRPr="00CB79F2">
        <w:rPr>
          <w:rFonts w:eastAsia="Calibri" w:cs="Arial"/>
          <w:color w:val="000000" w:themeColor="text1"/>
        </w:rPr>
        <w:t xml:space="preserve">Others noted their relatives’ nature, concerns about impact upon lifestyle if diagnosed, having to take statins or similar medication, uncertainties about future employment or obtaining life insurance. </w:t>
      </w:r>
    </w:p>
    <w:p w14:paraId="6890DAD9" w14:textId="304EABFE" w:rsidR="3341BD48" w:rsidRPr="00CB79F2" w:rsidRDefault="3341BD48" w:rsidP="0066232B">
      <w:pPr>
        <w:jc w:val="both"/>
        <w:rPr>
          <w:rFonts w:eastAsia="Calibri" w:cs="Arial"/>
          <w:color w:val="000000" w:themeColor="text1"/>
        </w:rPr>
      </w:pPr>
    </w:p>
    <w:p w14:paraId="4E331288" w14:textId="013E238A"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"I was fine about it (testing), because the consultant had explained …. it is manageable, I was OK about it. My brother wasn’t to be honest, he went in to a bit of a meltdown and started panicking about life etc. but he is a different character to me." (Index, F, 42, Health Board C)</w:t>
      </w:r>
    </w:p>
    <w:p w14:paraId="6747AD11" w14:textId="3C64D59C" w:rsidR="3341BD48" w:rsidRPr="00CB79F2" w:rsidRDefault="3341BD48" w:rsidP="0066232B">
      <w:pPr>
        <w:jc w:val="both"/>
        <w:rPr>
          <w:rFonts w:eastAsia="Calibri" w:cs="Arial"/>
          <w:color w:val="000000" w:themeColor="text1"/>
        </w:rPr>
      </w:pPr>
    </w:p>
    <w:p w14:paraId="0C311356" w14:textId="71C5A7C8"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"There has been all of this talk as well about the statins being not good … conflicting evidence all of the time, </w:t>
      </w:r>
      <w:proofErr w:type="gramStart"/>
      <w:r w:rsidRPr="00CB79F2">
        <w:rPr>
          <w:rFonts w:eastAsia="Calibri" w:cs="Arial"/>
          <w:i/>
          <w:iCs/>
          <w:color w:val="000000" w:themeColor="text1"/>
        </w:rPr>
        <w:t>….conflicting</w:t>
      </w:r>
      <w:proofErr w:type="gramEnd"/>
      <w:r w:rsidRPr="00CB79F2">
        <w:rPr>
          <w:rFonts w:eastAsia="Calibri" w:cs="Arial"/>
          <w:i/>
          <w:iCs/>
          <w:color w:val="000000" w:themeColor="text1"/>
        </w:rPr>
        <w:t xml:space="preserve"> news reports</w:t>
      </w:r>
      <w:r w:rsidR="006A155D">
        <w:rPr>
          <w:rFonts w:eastAsia="Calibri" w:cs="Arial"/>
          <w:i/>
          <w:iCs/>
          <w:color w:val="000000" w:themeColor="text1"/>
        </w:rPr>
        <w:t>.</w:t>
      </w:r>
      <w:r w:rsidRPr="00CB79F2">
        <w:rPr>
          <w:rFonts w:eastAsia="Calibri" w:cs="Arial"/>
          <w:i/>
          <w:iCs/>
          <w:color w:val="000000" w:themeColor="text1"/>
        </w:rPr>
        <w:t>.. I think that doesn’t help people or puts people off." (Relative, M, 52, Region A)</w:t>
      </w:r>
    </w:p>
    <w:p w14:paraId="05EAEE57" w14:textId="015E8AA6" w:rsidR="3341BD48" w:rsidRPr="00CB79F2" w:rsidRDefault="3341BD48" w:rsidP="0066232B">
      <w:pPr>
        <w:jc w:val="both"/>
        <w:rPr>
          <w:rFonts w:eastAsia="Calibri" w:cs="Arial"/>
          <w:color w:val="000000" w:themeColor="text1"/>
        </w:rPr>
      </w:pPr>
    </w:p>
    <w:p w14:paraId="3F543E18" w14:textId="712B64D4"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lastRenderedPageBreak/>
        <w:t xml:space="preserve">"I can remember having the conversation with my eldest </w:t>
      </w:r>
      <w:proofErr w:type="gramStart"/>
      <w:r w:rsidRPr="00CB79F2">
        <w:rPr>
          <w:rFonts w:eastAsia="Calibri" w:cs="Arial"/>
          <w:i/>
          <w:iCs/>
          <w:color w:val="000000" w:themeColor="text1"/>
        </w:rPr>
        <w:t>son..</w:t>
      </w:r>
      <w:proofErr w:type="gramEnd"/>
      <w:r w:rsidRPr="00CB79F2">
        <w:rPr>
          <w:rFonts w:eastAsia="Calibri" w:cs="Arial"/>
          <w:i/>
          <w:iCs/>
          <w:color w:val="000000" w:themeColor="text1"/>
        </w:rPr>
        <w:t xml:space="preserve"> He was worried that if he had got (tested) it was going to affect his insurance.... that is why he thought he best not know." (Index, F, 68, Region A)</w:t>
      </w:r>
    </w:p>
    <w:p w14:paraId="25AEC4FB" w14:textId="52025491" w:rsidR="3341BD48" w:rsidRPr="00CB79F2" w:rsidRDefault="3341BD48" w:rsidP="0066232B">
      <w:pPr>
        <w:jc w:val="both"/>
        <w:rPr>
          <w:rFonts w:eastAsia="Calibri" w:cs="Arial"/>
          <w:color w:val="000000" w:themeColor="text1"/>
        </w:rPr>
      </w:pPr>
    </w:p>
    <w:p w14:paraId="7F8629DF" w14:textId="7E9094EA" w:rsidR="71082DA5" w:rsidRPr="00CB79F2" w:rsidRDefault="71082DA5" w:rsidP="006C7E71">
      <w:pPr>
        <w:pStyle w:val="Heading3"/>
        <w:rPr>
          <w:rFonts w:eastAsia="Yu Gothic Light"/>
          <w:bCs/>
        </w:rPr>
      </w:pPr>
      <w:bookmarkStart w:id="293" w:name="_Toc107157513"/>
      <w:r w:rsidRPr="00CB79F2">
        <w:t>Parents with younger children</w:t>
      </w:r>
      <w:bookmarkEnd w:id="293"/>
    </w:p>
    <w:p w14:paraId="796820FF" w14:textId="5034F4D9" w:rsidR="3341BD48" w:rsidRPr="00CB79F2" w:rsidRDefault="3341BD48" w:rsidP="0066232B">
      <w:pPr>
        <w:jc w:val="both"/>
        <w:rPr>
          <w:rFonts w:eastAsia="Calibri" w:cs="Arial"/>
          <w:color w:val="000000" w:themeColor="text1"/>
        </w:rPr>
      </w:pPr>
    </w:p>
    <w:p w14:paraId="27B9BF1B" w14:textId="3FED1120" w:rsidR="71082DA5" w:rsidRPr="00CB79F2" w:rsidRDefault="71082DA5" w:rsidP="0066232B">
      <w:pPr>
        <w:jc w:val="both"/>
        <w:rPr>
          <w:rFonts w:eastAsia="Calibri" w:cs="Arial"/>
          <w:color w:val="000000" w:themeColor="text1"/>
        </w:rPr>
      </w:pPr>
      <w:r w:rsidRPr="00CB79F2">
        <w:rPr>
          <w:rFonts w:eastAsia="Calibri" w:cs="Arial"/>
          <w:color w:val="000000" w:themeColor="text1"/>
        </w:rPr>
        <w:t>Relating experience of their own testing for FH, those respondents who were parents of younger children spoke about their conflicting feelings considering this decision for their children. Considerable uncertainly and anxiety existed for some in not being able to test their children of pre-school age, with a concern that they be able to plan for the future as early as possible.</w:t>
      </w:r>
      <w:r w:rsidR="00895586" w:rsidRPr="00CB79F2">
        <w:rPr>
          <w:rFonts w:eastAsia="Calibri" w:cs="Arial"/>
          <w:color w:val="000000" w:themeColor="text1"/>
        </w:rPr>
        <w:t xml:space="preserve"> </w:t>
      </w:r>
    </w:p>
    <w:p w14:paraId="552159EC" w14:textId="74995D0E"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"I understood that they wouldn’t medicate him … but I just wanted to know what I was in for. Every time I had an appointment with the consultant I said "Can he come and get tested now?", "No, he is only five."</w:t>
      </w:r>
      <w:r w:rsidR="00895586" w:rsidRPr="00CB79F2">
        <w:rPr>
          <w:rFonts w:eastAsia="Calibri" w:cs="Arial"/>
          <w:i/>
          <w:iCs/>
          <w:color w:val="000000" w:themeColor="text1"/>
        </w:rPr>
        <w:t xml:space="preserve"> </w:t>
      </w:r>
      <w:r w:rsidRPr="00CB79F2">
        <w:rPr>
          <w:rFonts w:eastAsia="Calibri" w:cs="Arial"/>
          <w:i/>
          <w:iCs/>
          <w:color w:val="000000" w:themeColor="text1"/>
        </w:rPr>
        <w:t>When he was eight I said I really want to know, he is not that far off being ten." (Index, F, 46, Region B)</w:t>
      </w:r>
      <w:r w:rsidR="006A155D">
        <w:rPr>
          <w:rFonts w:eastAsia="Calibri" w:cs="Arial"/>
          <w:i/>
          <w:iCs/>
          <w:color w:val="000000" w:themeColor="text1"/>
        </w:rPr>
        <w:t xml:space="preserve"> </w:t>
      </w:r>
    </w:p>
    <w:p w14:paraId="4964F336" w14:textId="1EAC7F76" w:rsidR="71082DA5" w:rsidRPr="00CB79F2" w:rsidRDefault="71082DA5" w:rsidP="0066232B">
      <w:pPr>
        <w:jc w:val="both"/>
        <w:rPr>
          <w:rFonts w:eastAsia="Calibri" w:cs="Arial"/>
          <w:color w:val="000000" w:themeColor="text1"/>
        </w:rPr>
      </w:pPr>
      <w:r w:rsidRPr="00CB79F2">
        <w:rPr>
          <w:rFonts w:eastAsia="Calibri" w:cs="Arial"/>
          <w:color w:val="000000" w:themeColor="text1"/>
        </w:rPr>
        <w:t>For older children, the decision could be more straightforward with respondents feeling empowered by knowledge that could help their children’s future health, and for their child to be similarly informed. Others were more ambivalent and wondered if they had rushed their decision to establish if their child had FH. For example, they reflected whether they should have given more thought to how this could impact their children in later life, particularly around potentially limiting career options and the ability to get life insurance.</w:t>
      </w:r>
    </w:p>
    <w:p w14:paraId="4A2D6CF4" w14:textId="7A917DA3"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it never even occurred to me not to get them tested. Especially for my son … having such a high chance of heart attacks before the age of 35." (Relative, F, 42, Region C)</w:t>
      </w:r>
    </w:p>
    <w:p w14:paraId="32BE8AEF" w14:textId="46C28D28" w:rsidR="71082DA5" w:rsidRPr="00CB79F2" w:rsidRDefault="71082DA5" w:rsidP="0066232B">
      <w:pPr>
        <w:ind w:left="720"/>
        <w:jc w:val="both"/>
        <w:rPr>
          <w:rFonts w:eastAsia="Calibri" w:cs="Arial"/>
          <w:color w:val="000000" w:themeColor="text1"/>
        </w:rPr>
      </w:pPr>
      <w:r w:rsidRPr="00CB79F2">
        <w:rPr>
          <w:rFonts w:eastAsia="Calibri" w:cs="Arial"/>
          <w:i/>
          <w:iCs/>
          <w:color w:val="000000" w:themeColor="text1"/>
        </w:rPr>
        <w:t>"I have a new appreciation I think for why you may not want to get your children tested, I went gung hoe and all guns blazing. Now I think maybe I shouldn’t have got him tested, not actually got him a diagnosis, just had his cholesterol treated, if I really had thought it through properly.</w:t>
      </w:r>
      <w:r w:rsidR="00895586" w:rsidRPr="00CB79F2">
        <w:rPr>
          <w:rFonts w:eastAsia="Calibri" w:cs="Arial"/>
          <w:i/>
          <w:iCs/>
          <w:color w:val="000000" w:themeColor="text1"/>
        </w:rPr>
        <w:t xml:space="preserve"> </w:t>
      </w:r>
      <w:r w:rsidRPr="00CB79F2">
        <w:rPr>
          <w:rFonts w:eastAsia="Calibri" w:cs="Arial"/>
          <w:i/>
          <w:iCs/>
          <w:color w:val="000000" w:themeColor="text1"/>
        </w:rPr>
        <w:t>What have I set him up for in adult life?... his future and job prospects, certain careers, and a mortgage... have I scuppered his chances of getting life insurance?" (Index, F, 46, Region B)</w:t>
      </w:r>
    </w:p>
    <w:p w14:paraId="114351C4" w14:textId="7CE32056"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One mother described how she was unable to access psychological support for her teenage daughter following her cascade testing and FH diagnosis, which had amplified anxiety against a background of an existing condition. </w:t>
      </w:r>
    </w:p>
    <w:p w14:paraId="662E3D16" w14:textId="1BE0CC05" w:rsidR="3341BD48" w:rsidRPr="00CB79F2" w:rsidRDefault="3341BD48" w:rsidP="0066232B">
      <w:pPr>
        <w:jc w:val="both"/>
        <w:rPr>
          <w:rFonts w:eastAsia="Calibri" w:cs="Arial"/>
          <w:color w:val="000000" w:themeColor="text1"/>
        </w:rPr>
      </w:pPr>
    </w:p>
    <w:p w14:paraId="3062FB52" w14:textId="33748436"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lastRenderedPageBreak/>
        <w:t>“My daughter has had a really bad year, she now has quite severe anxiety … You know the problem is her processing the fact that for the rest of her life she has a hole in her heart, plus a faulty gene…..it is has generated another concern and we feel like we have got nothing and nowhere with it."(Index, F, 40, Region C)</w:t>
      </w:r>
    </w:p>
    <w:p w14:paraId="6E8CBC25" w14:textId="59673842" w:rsidR="71082DA5" w:rsidRPr="00CB79F2" w:rsidRDefault="71082DA5" w:rsidP="0066232B">
      <w:pPr>
        <w:jc w:val="both"/>
        <w:rPr>
          <w:rFonts w:eastAsia="Calibri" w:cs="Arial"/>
          <w:color w:val="000000" w:themeColor="text1"/>
        </w:rPr>
      </w:pPr>
      <w:r w:rsidRPr="00CB79F2">
        <w:rPr>
          <w:rFonts w:eastAsia="Calibri" w:cs="Arial"/>
          <w:color w:val="000000" w:themeColor="text1"/>
        </w:rPr>
        <w:t>Overall, however, respondents were positive about their experience following cascade testing of their children, and again underlined the value of having shared continuity of care with an FH professional who had become known and trusted.</w:t>
      </w:r>
    </w:p>
    <w:p w14:paraId="76F9C729" w14:textId="5568ADB2" w:rsidR="71082DA5" w:rsidRPr="00CB79F2" w:rsidRDefault="71082DA5" w:rsidP="0066232B">
      <w:pPr>
        <w:jc w:val="both"/>
        <w:rPr>
          <w:rFonts w:eastAsia="Calibri" w:cs="Arial"/>
          <w:color w:val="000000" w:themeColor="text1"/>
        </w:rPr>
      </w:pPr>
      <w:r w:rsidRPr="00CB79F2">
        <w:rPr>
          <w:rFonts w:eastAsia="Calibri" w:cs="Arial"/>
          <w:i/>
          <w:iCs/>
          <w:color w:val="000000" w:themeColor="text1"/>
        </w:rPr>
        <w:t xml:space="preserve">"We took the children to the clinic …for blood tests, and I then had a phone call from [my FH Nurse] to give me their results </w:t>
      </w:r>
      <w:r w:rsidR="006A155D">
        <w:rPr>
          <w:rFonts w:eastAsia="Calibri" w:cs="Arial"/>
          <w:i/>
          <w:iCs/>
          <w:color w:val="000000" w:themeColor="text1"/>
        </w:rPr>
        <w:t>…</w:t>
      </w:r>
      <w:r w:rsidRPr="00CB79F2">
        <w:rPr>
          <w:rFonts w:eastAsia="Calibri" w:cs="Arial"/>
          <w:i/>
          <w:iCs/>
          <w:color w:val="000000" w:themeColor="text1"/>
        </w:rPr>
        <w:t xml:space="preserve"> When my daughter sees the child consultant, [FH nurse] is always there as well " (Index, F, 42, Region C).</w:t>
      </w:r>
    </w:p>
    <w:p w14:paraId="1164FADC" w14:textId="2BDC7203" w:rsidR="71082DA5" w:rsidRPr="00CB79F2" w:rsidRDefault="3EAE7023" w:rsidP="0066232B">
      <w:pPr>
        <w:jc w:val="both"/>
        <w:rPr>
          <w:rFonts w:eastAsia="Calibri" w:cs="Arial"/>
          <w:color w:val="000000" w:themeColor="text1"/>
        </w:rPr>
      </w:pPr>
      <w:r w:rsidRPr="00CB79F2">
        <w:rPr>
          <w:rFonts w:eastAsia="Calibri" w:cs="Arial"/>
          <w:i/>
          <w:iCs/>
          <w:color w:val="000000" w:themeColor="text1"/>
        </w:rPr>
        <w:t>"He [young son] has got a positive (FH) diagnosis but...</w:t>
      </w:r>
      <w:r w:rsidR="006A155D">
        <w:rPr>
          <w:rFonts w:eastAsia="Calibri" w:cs="Arial"/>
          <w:i/>
          <w:iCs/>
          <w:color w:val="000000" w:themeColor="text1"/>
        </w:rPr>
        <w:t xml:space="preserve"> </w:t>
      </w:r>
      <w:r w:rsidRPr="00CB79F2">
        <w:rPr>
          <w:rFonts w:eastAsia="Calibri" w:cs="Arial"/>
          <w:i/>
          <w:iCs/>
          <w:color w:val="000000" w:themeColor="text1"/>
        </w:rPr>
        <w:t>the main thing for me actually was having my consultant for both of us … he knows my history and you build up a rapport …. I am just so glad he is involved in [son's] treatment as well." (Index, F, 46, Region B)</w:t>
      </w:r>
    </w:p>
    <w:p w14:paraId="72AD38F2" w14:textId="3722E240" w:rsidR="71082DA5" w:rsidRPr="00CB79F2" w:rsidRDefault="71082DA5" w:rsidP="006C7E71">
      <w:pPr>
        <w:pStyle w:val="Heading3"/>
        <w:rPr>
          <w:rFonts w:eastAsia="Yu Gothic Light"/>
          <w:bCs/>
        </w:rPr>
      </w:pPr>
      <w:bookmarkStart w:id="294" w:name="_Toc107157514"/>
      <w:r w:rsidRPr="00CB79F2">
        <w:t>Member checking</w:t>
      </w:r>
      <w:bookmarkEnd w:id="294"/>
    </w:p>
    <w:p w14:paraId="0FE546A9" w14:textId="54F6DE60" w:rsidR="71082DA5" w:rsidRPr="006D6AF6" w:rsidRDefault="3EAE7023" w:rsidP="0066232B">
      <w:pPr>
        <w:jc w:val="both"/>
        <w:rPr>
          <w:rFonts w:eastAsia="Calibri" w:cs="Arial"/>
        </w:rPr>
      </w:pPr>
      <w:r w:rsidRPr="00CB79F2">
        <w:rPr>
          <w:rFonts w:eastAsia="Calibri" w:cs="Arial"/>
          <w:color w:val="000000" w:themeColor="text1"/>
        </w:rPr>
        <w:t xml:space="preserve">Member checking responses were received from 14 participants from among the purposeful sample interviewed, including comments on summaries of findings. These were confirmed as true to participants’ experiences. No reflections contesting or additional to findings presented were made. Examples of their comments </w:t>
      </w:r>
      <w:r w:rsidRPr="008210E3">
        <w:rPr>
          <w:rFonts w:eastAsia="Calibri" w:cs="Arial"/>
          <w:color w:val="000000" w:themeColor="text1"/>
        </w:rPr>
        <w:t>are</w:t>
      </w:r>
      <w:r w:rsidRPr="008210E3">
        <w:rPr>
          <w:rFonts w:eastAsia="Calibri" w:cs="Arial"/>
        </w:rPr>
        <w:t xml:space="preserve"> included in </w:t>
      </w:r>
      <w:r w:rsidR="00CC1396" w:rsidRPr="006D6AF6">
        <w:rPr>
          <w:rFonts w:cs="Arial"/>
        </w:rPr>
        <w:t>Appendix 3</w:t>
      </w:r>
      <w:r w:rsidRPr="006D6AF6">
        <w:rPr>
          <w:rFonts w:eastAsia="Calibri" w:cs="Arial"/>
        </w:rPr>
        <w:t>.</w:t>
      </w:r>
    </w:p>
    <w:p w14:paraId="1C1D9F6E" w14:textId="04918CC9" w:rsidR="71082DA5" w:rsidRPr="00CB79F2" w:rsidRDefault="71082DA5" w:rsidP="0066232B">
      <w:pPr>
        <w:jc w:val="both"/>
        <w:rPr>
          <w:rFonts w:eastAsia="Cambria" w:cs="Arial"/>
          <w:color w:val="1F497D"/>
        </w:rPr>
      </w:pPr>
      <w:r w:rsidRPr="00CB79F2">
        <w:rPr>
          <w:rFonts w:eastAsia="Calibri" w:cs="Arial"/>
          <w:i/>
          <w:iCs/>
          <w:color w:val="000000" w:themeColor="text1"/>
        </w:rPr>
        <w:br w:type="page"/>
      </w:r>
    </w:p>
    <w:p w14:paraId="1961554A" w14:textId="48FB9D0C" w:rsidR="000731D6" w:rsidRDefault="000731D6" w:rsidP="006C7E71">
      <w:pPr>
        <w:pStyle w:val="Heading2"/>
      </w:pPr>
      <w:bookmarkStart w:id="295" w:name="_Toc107157515"/>
      <w:r>
        <w:lastRenderedPageBreak/>
        <w:t>Summary of Results and Study limitations</w:t>
      </w:r>
      <w:bookmarkEnd w:id="295"/>
    </w:p>
    <w:p w14:paraId="34250A63" w14:textId="725472EB" w:rsidR="71082DA5" w:rsidRPr="00CB79F2" w:rsidRDefault="71082DA5" w:rsidP="005A2A0D">
      <w:pPr>
        <w:pStyle w:val="Heading2"/>
        <w:numPr>
          <w:ilvl w:val="0"/>
          <w:numId w:val="0"/>
        </w:numPr>
        <w:ind w:left="576"/>
        <w:rPr>
          <w:rFonts w:eastAsia="Yu Gothic Light"/>
          <w:bCs/>
          <w:color w:val="000000" w:themeColor="text1"/>
        </w:rPr>
      </w:pPr>
    </w:p>
    <w:p w14:paraId="777ED43F" w14:textId="7147E31B"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This qualitative study has provided insights </w:t>
      </w:r>
      <w:r w:rsidR="009C469A" w:rsidRPr="00CB79F2">
        <w:rPr>
          <w:rFonts w:eastAsia="Calibri" w:cs="Arial"/>
          <w:color w:val="000000" w:themeColor="text1"/>
        </w:rPr>
        <w:t>into</w:t>
      </w:r>
      <w:r w:rsidRPr="00CB79F2">
        <w:rPr>
          <w:rFonts w:eastAsia="Calibri" w:cs="Arial"/>
          <w:color w:val="000000" w:themeColor="text1"/>
        </w:rPr>
        <w:t xml:space="preserve"> the acceptability of different cascade testing approaches in practice, and what happens in service pathways that may help or hinder engagement with testing. </w:t>
      </w:r>
    </w:p>
    <w:p w14:paraId="3ED1A8C5" w14:textId="70D985AA" w:rsidR="71082DA5" w:rsidRPr="00CB79F2" w:rsidRDefault="71082DA5" w:rsidP="0066232B">
      <w:pPr>
        <w:pStyle w:val="CommentText"/>
        <w:spacing w:line="360" w:lineRule="auto"/>
        <w:jc w:val="both"/>
        <w:rPr>
          <w:rFonts w:eastAsia="Calibri" w:cs="Arial"/>
          <w:color w:val="000000" w:themeColor="text1"/>
          <w:sz w:val="22"/>
          <w:szCs w:val="22"/>
        </w:rPr>
      </w:pPr>
      <w:r w:rsidRPr="00CB79F2">
        <w:rPr>
          <w:rFonts w:eastAsia="Calibri" w:cs="Arial"/>
          <w:color w:val="000000" w:themeColor="text1"/>
          <w:sz w:val="22"/>
          <w:szCs w:val="22"/>
        </w:rPr>
        <w:t xml:space="preserve">For index patients and relatives, family relationships shaped experience of, and preference for indirect or direct cascade approaches or their combination. Experience of quality of communication about FH, the accessibility and organisation of pathways, and continuity of care further determined acceptability of approach. For index patients, making indirect contact worked less well, creating pressure about engaging relatives unless their relationship was conducive, or concern about communicating appropriate FH information. Direct contact of relatives by a specialist service was preferred as offering an independent, more credible and authoritative approach. </w:t>
      </w:r>
    </w:p>
    <w:p w14:paraId="703D81B5" w14:textId="097B5AD3" w:rsidR="71082DA5" w:rsidRPr="00CB79F2" w:rsidRDefault="71082DA5" w:rsidP="0066232B">
      <w:pPr>
        <w:jc w:val="both"/>
        <w:rPr>
          <w:rFonts w:eastAsia="Calibri" w:cs="Arial"/>
          <w:color w:val="000000" w:themeColor="text1"/>
        </w:rPr>
      </w:pPr>
      <w:r w:rsidRPr="00CB79F2">
        <w:rPr>
          <w:rFonts w:eastAsia="Calibri" w:cs="Arial"/>
          <w:color w:val="000000" w:themeColor="text1"/>
        </w:rPr>
        <w:t>Professionals’ experience echoed the perspectives of index patients and relatives, reporting more success using a direct approach. Using a solely indirect approach by index patients could work well for some, but was commonly problematic due to unreliability of invitations being passed on; uncertainty about what may be communicated; and ethical issues in following up relatives’ non-response. Deploying a direct service approach improved confidence these issues were avoided.</w:t>
      </w:r>
    </w:p>
    <w:p w14:paraId="08FAE22F" w14:textId="66A2CBF3" w:rsidR="71082DA5" w:rsidRPr="00CB79F2" w:rsidRDefault="71082DA5" w:rsidP="0066232B">
      <w:pPr>
        <w:jc w:val="both"/>
        <w:rPr>
          <w:rFonts w:eastAsia="Calibri" w:cs="Arial"/>
          <w:color w:val="000000" w:themeColor="text1"/>
        </w:rPr>
      </w:pPr>
      <w:r w:rsidRPr="00CB79F2">
        <w:rPr>
          <w:rFonts w:eastAsia="Calibri" w:cs="Arial"/>
          <w:color w:val="000000" w:themeColor="text1"/>
        </w:rPr>
        <w:t>Combin</w:t>
      </w:r>
      <w:r w:rsidR="00BB6410">
        <w:rPr>
          <w:rFonts w:eastAsia="Calibri" w:cs="Arial"/>
          <w:color w:val="000000" w:themeColor="text1"/>
        </w:rPr>
        <w:t>ed</w:t>
      </w:r>
      <w:r w:rsidRPr="00CB79F2">
        <w:rPr>
          <w:rFonts w:eastAsia="Calibri" w:cs="Arial"/>
          <w:color w:val="000000" w:themeColor="text1"/>
        </w:rPr>
        <w:t xml:space="preserve"> approaches by using a flexible ‘hybrid’ model was regarded as effective by both patients and professionals. This involved FH professionals developing an understanding of what was appropriate for individual families in discussion with index patients to inform whether to use indirect or direct approaches, or their combination, for each relevant family member. An FH specialist nurse-led model providing adequate time for enhanced communication and continuity of care for families from commencement and throughout the cascade testing pathway was preferred and strongly supported. </w:t>
      </w:r>
    </w:p>
    <w:p w14:paraId="1F88B2A3" w14:textId="25E93408" w:rsidR="71082DA5" w:rsidRPr="00CB79F2" w:rsidRDefault="71082DA5" w:rsidP="0066232B">
      <w:pPr>
        <w:jc w:val="both"/>
        <w:rPr>
          <w:rFonts w:eastAsia="Calibri" w:cs="Arial"/>
          <w:color w:val="000000" w:themeColor="text1"/>
        </w:rPr>
      </w:pPr>
      <w:r w:rsidRPr="00CB79F2">
        <w:rPr>
          <w:rFonts w:eastAsia="Calibri" w:cs="Arial"/>
          <w:color w:val="000000" w:themeColor="text1"/>
        </w:rPr>
        <w:t>To further improve acceptability of cascade testing, professionals emphasised communication with families focus on FH as effectively treatable to prevent major cardiac disease, rather than as a forbidding genetic condition. From both professionals’ and patient/relative perspectives, barriers to uptake of cascade testing could be reduced by removing conventional requirement for GP referral, enabling self-referral to FH services where possible; and limiting appointments and different health professionals in testing pathways. Having continuity of care with a single FH professional such as consultant or FH nurse, for on-going family support greatly helped. This was particularly valued by those parents with younger children who had been tested.</w:t>
      </w:r>
    </w:p>
    <w:p w14:paraId="088FC44B" w14:textId="3AA80A07" w:rsidR="3341BD48" w:rsidRPr="00CB79F2" w:rsidRDefault="3341BD48" w:rsidP="0066232B">
      <w:pPr>
        <w:rPr>
          <w:rFonts w:eastAsia="Calibri" w:cs="Arial"/>
          <w:color w:val="000000" w:themeColor="text1"/>
        </w:rPr>
      </w:pPr>
    </w:p>
    <w:p w14:paraId="2439C57A" w14:textId="08DDE2F6" w:rsidR="71082DA5" w:rsidRPr="00CB79F2" w:rsidRDefault="71082DA5" w:rsidP="72726EF6">
      <w:pPr>
        <w:jc w:val="both"/>
        <w:rPr>
          <w:rFonts w:eastAsia="Calibri" w:cs="Arial"/>
          <w:color w:val="000000" w:themeColor="text1"/>
        </w:rPr>
      </w:pPr>
      <w:r w:rsidRPr="72726EF6">
        <w:rPr>
          <w:rFonts w:eastAsia="Calibri" w:cs="Arial"/>
          <w:color w:val="000000" w:themeColor="text1"/>
        </w:rPr>
        <w:lastRenderedPageBreak/>
        <w:t xml:space="preserve">We acknowledge some limitations, which are challenges for future research to address in this field. Index patient and relative participants were white and English-speaking, and this lack of ethnic diversity reflects that seen in FH services and thus who we were able to access and engage for interview and sampling. </w:t>
      </w:r>
    </w:p>
    <w:p w14:paraId="61BF862C" w14:textId="3E224C9F" w:rsidR="71082DA5" w:rsidRPr="00CB79F2" w:rsidRDefault="71082DA5" w:rsidP="3F51A572">
      <w:pPr>
        <w:jc w:val="both"/>
        <w:rPr>
          <w:rFonts w:eastAsia="Calibri" w:cs="Arial"/>
          <w:color w:val="000000" w:themeColor="text1"/>
        </w:rPr>
      </w:pPr>
      <w:r w:rsidRPr="72726EF6">
        <w:rPr>
          <w:rFonts w:eastAsia="Calibri" w:cs="Arial"/>
          <w:color w:val="000000" w:themeColor="text1"/>
        </w:rPr>
        <w:t>While some relevant experience was captured through the accounts of those participating, we did not secure direct testimony from relatives who declined FH cascade testing or from</w:t>
      </w:r>
      <w:r w:rsidR="002D5AAD" w:rsidRPr="72726EF6">
        <w:rPr>
          <w:rFonts w:eastAsia="Calibri" w:cs="Arial"/>
          <w:color w:val="000000" w:themeColor="text1"/>
        </w:rPr>
        <w:t xml:space="preserve"> </w:t>
      </w:r>
      <w:r w:rsidRPr="72726EF6">
        <w:rPr>
          <w:rFonts w:eastAsia="Calibri" w:cs="Arial"/>
          <w:color w:val="000000" w:themeColor="text1"/>
        </w:rPr>
        <w:t xml:space="preserve">second-degree relatives. We were unable to identify participants in these groups willing to be interviewed. We note relatively more women than men were interviewed, perhaps reflecting women’s commonly greater willingness to participate in research or as parents. Finally, although genetic counsellors were not directly involved in two FH service settings, those in the third were in the midst of genetic services reconfiguration and did not respond to participate. </w:t>
      </w:r>
    </w:p>
    <w:p w14:paraId="212C24A3" w14:textId="580C125D" w:rsidR="71082DA5" w:rsidRPr="00CB79F2" w:rsidRDefault="71082DA5" w:rsidP="0066232B">
      <w:pPr>
        <w:jc w:val="both"/>
        <w:rPr>
          <w:rFonts w:eastAsia="Calibri" w:cs="Arial"/>
          <w:color w:val="000000" w:themeColor="text1"/>
        </w:rPr>
      </w:pPr>
      <w:r w:rsidRPr="00CB79F2">
        <w:rPr>
          <w:rFonts w:eastAsia="Calibri" w:cs="Arial"/>
          <w:color w:val="000000" w:themeColor="text1"/>
        </w:rPr>
        <w:t xml:space="preserve">These qualitative findings must be interpreted with regard to the selected samples as described, which may aid assessment of the relevance of these findings beyond this study’s context. </w:t>
      </w:r>
    </w:p>
    <w:p w14:paraId="178B5E80" w14:textId="6C97703F" w:rsidR="71082DA5" w:rsidRPr="00CB79F2" w:rsidRDefault="71082DA5" w:rsidP="00CB79F2">
      <w:pPr>
        <w:jc w:val="both"/>
        <w:rPr>
          <w:rFonts w:eastAsia="Calibri" w:cs="Arial"/>
          <w:color w:val="000000" w:themeColor="text1"/>
        </w:rPr>
      </w:pPr>
      <w:r w:rsidRPr="00CB79F2">
        <w:rPr>
          <w:rFonts w:cs="Arial"/>
        </w:rPr>
        <w:br w:type="page"/>
      </w:r>
    </w:p>
    <w:p w14:paraId="42038F86" w14:textId="65EAFE2A" w:rsidR="00201D4F" w:rsidRPr="00CB79F2" w:rsidRDefault="7E83A60D" w:rsidP="0066232B">
      <w:pPr>
        <w:pStyle w:val="Heading1"/>
        <w:spacing w:line="360" w:lineRule="auto"/>
        <w:rPr>
          <w:rFonts w:ascii="Arial" w:eastAsia="Yu Gothic Light" w:hAnsi="Arial" w:cs="Arial"/>
          <w:sz w:val="22"/>
          <w:szCs w:val="22"/>
          <w:lang w:eastAsia="en-GB"/>
        </w:rPr>
      </w:pPr>
      <w:bookmarkStart w:id="296" w:name="_Toc474849021"/>
      <w:bookmarkStart w:id="297" w:name="_Toc61283567"/>
      <w:bookmarkStart w:id="298" w:name="_Toc76461077"/>
      <w:bookmarkStart w:id="299" w:name="_Toc107157517"/>
      <w:r w:rsidRPr="00CB79F2">
        <w:rPr>
          <w:rFonts w:ascii="Arial" w:hAnsi="Arial" w:cs="Arial"/>
          <w:sz w:val="22"/>
          <w:szCs w:val="22"/>
        </w:rPr>
        <w:lastRenderedPageBreak/>
        <w:t>Conclusion</w:t>
      </w:r>
      <w:bookmarkEnd w:id="296"/>
      <w:bookmarkEnd w:id="297"/>
      <w:bookmarkEnd w:id="298"/>
      <w:bookmarkEnd w:id="299"/>
      <w:r w:rsidR="00890916">
        <w:rPr>
          <w:rFonts w:ascii="Arial" w:hAnsi="Arial" w:cs="Arial"/>
          <w:sz w:val="22"/>
          <w:szCs w:val="22"/>
        </w:rPr>
        <w:t xml:space="preserve">  </w:t>
      </w:r>
    </w:p>
    <w:p w14:paraId="5A155AC1" w14:textId="77777777" w:rsidR="000A201F" w:rsidRPr="008E3C71" w:rsidRDefault="000A201F" w:rsidP="00F947F9">
      <w:pPr>
        <w:spacing w:after="0"/>
        <w:rPr>
          <w:rFonts w:eastAsia="Arial" w:cs="Arial"/>
        </w:rPr>
      </w:pPr>
      <w:r w:rsidRPr="008E3C71">
        <w:rPr>
          <w:rFonts w:eastAsia="Arial" w:cs="Arial"/>
        </w:rPr>
        <w:t>To achieve the aim of identifying the most cost-effective protocol for cascade testing for familial hypercholesterolaemia (FH), we answered 3 interrelated objectives</w:t>
      </w:r>
    </w:p>
    <w:p w14:paraId="00477782" w14:textId="41DC1CAA" w:rsidR="000A201F" w:rsidRPr="008E3C71" w:rsidRDefault="000A201F" w:rsidP="00F947F9">
      <w:pPr>
        <w:spacing w:after="0"/>
        <w:rPr>
          <w:rFonts w:eastAsia="Arial" w:cs="Arial"/>
        </w:rPr>
      </w:pPr>
      <w:r w:rsidRPr="008E3C71">
        <w:rPr>
          <w:rFonts w:eastAsia="Arial" w:cs="Arial"/>
        </w:rPr>
        <w:t>1.</w:t>
      </w:r>
      <w:r w:rsidR="006C7E71" w:rsidRPr="008E3C71">
        <w:rPr>
          <w:rFonts w:eastAsia="Arial" w:cs="Arial"/>
        </w:rPr>
        <w:t xml:space="preserve"> </w:t>
      </w:r>
      <w:r w:rsidRPr="008E3C71">
        <w:rPr>
          <w:rFonts w:eastAsia="Arial" w:cs="Arial"/>
        </w:rPr>
        <w:t>To determine the yield of cases, treatment patterns, and short</w:t>
      </w:r>
      <w:r w:rsidR="00F947F9" w:rsidRPr="008E3C71">
        <w:rPr>
          <w:rFonts w:eastAsia="Arial" w:cs="Arial"/>
        </w:rPr>
        <w:t xml:space="preserve"> </w:t>
      </w:r>
      <w:r w:rsidRPr="008E3C71">
        <w:rPr>
          <w:rFonts w:eastAsia="Arial" w:cs="Arial"/>
        </w:rPr>
        <w:t xml:space="preserve">and long-term outcomes for FH patients. </w:t>
      </w:r>
    </w:p>
    <w:p w14:paraId="50C05E16" w14:textId="211BEF69" w:rsidR="000A201F" w:rsidRPr="008E3C71" w:rsidRDefault="000A201F" w:rsidP="00F947F9">
      <w:pPr>
        <w:spacing w:after="0"/>
        <w:rPr>
          <w:rFonts w:eastAsia="Arial" w:cs="Arial"/>
        </w:rPr>
      </w:pPr>
      <w:r w:rsidRPr="008E3C71">
        <w:rPr>
          <w:rFonts w:eastAsia="Arial" w:cs="Arial"/>
        </w:rPr>
        <w:t>2.</w:t>
      </w:r>
      <w:r w:rsidR="006C7E71" w:rsidRPr="008E3C71">
        <w:rPr>
          <w:rFonts w:eastAsia="Arial" w:cs="Arial"/>
        </w:rPr>
        <w:t xml:space="preserve"> </w:t>
      </w:r>
      <w:r w:rsidRPr="008E3C71">
        <w:rPr>
          <w:rFonts w:eastAsia="Arial" w:cs="Arial"/>
        </w:rPr>
        <w:t xml:space="preserve">To evaluate the cost-effectiveness of alternative </w:t>
      </w:r>
      <w:r w:rsidRPr="008E3C71">
        <w:rPr>
          <w:rFonts w:eastAsia="Arial" w:cs="Arial"/>
          <w:shd w:val="clear" w:color="auto" w:fill="E6E6E6"/>
        </w:rPr>
        <w:t>protocols</w:t>
      </w:r>
      <w:r w:rsidRPr="008E3C71">
        <w:rPr>
          <w:rFonts w:eastAsia="Arial" w:cs="Arial"/>
        </w:rPr>
        <w:t xml:space="preserve"> for FH cascade testing using data from services in two UK regions, the literature, and linkage of national clinical databases. </w:t>
      </w:r>
    </w:p>
    <w:p w14:paraId="7EE6641B" w14:textId="78A1D178" w:rsidR="000A201F" w:rsidRPr="008E3C71" w:rsidRDefault="000A201F" w:rsidP="00F947F9">
      <w:pPr>
        <w:spacing w:after="0"/>
        <w:rPr>
          <w:rFonts w:eastAsia="Arial" w:cs="Arial"/>
        </w:rPr>
      </w:pPr>
      <w:r w:rsidRPr="008E3C71">
        <w:rPr>
          <w:rFonts w:eastAsia="Arial" w:cs="Arial"/>
        </w:rPr>
        <w:t>3.</w:t>
      </w:r>
      <w:r w:rsidR="006C7E71" w:rsidRPr="008E3C71">
        <w:rPr>
          <w:rFonts w:eastAsia="Arial" w:cs="Arial"/>
        </w:rPr>
        <w:t xml:space="preserve"> </w:t>
      </w:r>
      <w:r w:rsidRPr="008E3C71">
        <w:rPr>
          <w:rFonts w:eastAsia="Arial" w:cs="Arial"/>
        </w:rPr>
        <w:t>To qualitatively assess the acceptability of cascade testing protocols to individuals and families with potential and confirmed FH, and to health care providers.</w:t>
      </w:r>
    </w:p>
    <w:p w14:paraId="72EDE054" w14:textId="77777777" w:rsidR="006C7E71" w:rsidRPr="008E3C71" w:rsidRDefault="006C7E71" w:rsidP="00F947F9">
      <w:pPr>
        <w:spacing w:after="0"/>
        <w:rPr>
          <w:rFonts w:eastAsia="Arial" w:cs="Arial"/>
        </w:rPr>
      </w:pPr>
    </w:p>
    <w:p w14:paraId="2FC8B5ED" w14:textId="4E8D4CE7" w:rsidR="001939DE" w:rsidRPr="008E3C71" w:rsidRDefault="000A201F" w:rsidP="00F947F9">
      <w:pPr>
        <w:spacing w:after="0"/>
        <w:rPr>
          <w:rFonts w:eastAsia="Arial" w:cs="Arial"/>
        </w:rPr>
      </w:pPr>
      <w:r w:rsidRPr="008E3C71">
        <w:rPr>
          <w:rFonts w:eastAsia="Arial" w:cs="Arial"/>
        </w:rPr>
        <w:t xml:space="preserve">When a person is identified with FH (index case), testing other relatives in the family is cost-effective but the best protocol or pathway to complete this </w:t>
      </w:r>
      <w:r w:rsidR="00F947F9" w:rsidRPr="008E3C71">
        <w:rPr>
          <w:rFonts w:eastAsia="Arial" w:cs="Arial"/>
        </w:rPr>
        <w:t xml:space="preserve">“cascade testing” </w:t>
      </w:r>
      <w:r w:rsidRPr="008E3C71">
        <w:rPr>
          <w:rFonts w:eastAsia="Arial" w:cs="Arial"/>
        </w:rPr>
        <w:t xml:space="preserve">is unclear. The index case, under current guidelines, will be confirmed by genetic testing. Following this there will be 3 approaches to contact the relatives of the index case: “indirect” approach when the patients with FH contact their relatives; the “direct” approach where the </w:t>
      </w:r>
      <w:r w:rsidR="00F947F9" w:rsidRPr="008E3C71">
        <w:rPr>
          <w:rFonts w:eastAsia="Arial" w:cs="Arial"/>
        </w:rPr>
        <w:t>FH specialist</w:t>
      </w:r>
      <w:r w:rsidRPr="008E3C71">
        <w:rPr>
          <w:rFonts w:eastAsia="Arial" w:cs="Arial"/>
        </w:rPr>
        <w:t xml:space="preserve"> contacts the relatives directly, or a combination of the two approaches. This may impact on how many relatives are contacted and tested (“yield of cases”). Also the yield of cases could be affected if all relatives are contacted simultaneously or first degree relatives then second degree relatives. </w:t>
      </w:r>
      <w:r w:rsidR="00A25570" w:rsidRPr="008E3C71">
        <w:rPr>
          <w:rFonts w:eastAsia="Arial" w:cs="Arial"/>
        </w:rPr>
        <w:t xml:space="preserve">To understand the impact of diagnosis on individual long-term quality </w:t>
      </w:r>
      <w:r w:rsidR="00161D79" w:rsidRPr="008E3C71">
        <w:rPr>
          <w:rFonts w:eastAsia="Arial" w:cs="Arial"/>
        </w:rPr>
        <w:t>of life, life expectancy and healthcare costs, the CVD outcomes of FH patients also need to be incorporated.</w:t>
      </w:r>
    </w:p>
    <w:p w14:paraId="7F7D42E2" w14:textId="17600ED9" w:rsidR="001939DE" w:rsidRPr="008E3C71" w:rsidRDefault="001939DE" w:rsidP="00F947F9">
      <w:pPr>
        <w:spacing w:after="0"/>
        <w:rPr>
          <w:rFonts w:eastAsia="Arial" w:cs="Arial"/>
        </w:rPr>
      </w:pPr>
    </w:p>
    <w:p w14:paraId="5736E79E" w14:textId="3FD3DDEB" w:rsidR="00982DFE" w:rsidRPr="008E3C71" w:rsidRDefault="00982DFE" w:rsidP="006C7E71">
      <w:pPr>
        <w:pStyle w:val="Heading2"/>
      </w:pPr>
      <w:bookmarkStart w:id="300" w:name="_Toc107157518"/>
      <w:r w:rsidRPr="008E3C71">
        <w:t>Key Findings</w:t>
      </w:r>
      <w:bookmarkEnd w:id="300"/>
    </w:p>
    <w:p w14:paraId="428C54A9" w14:textId="77777777" w:rsidR="009B328D" w:rsidRPr="008E3C71" w:rsidRDefault="009B328D" w:rsidP="00F947F9">
      <w:pPr>
        <w:spacing w:after="0"/>
        <w:rPr>
          <w:rFonts w:cs="Arial"/>
          <w:b/>
        </w:rPr>
      </w:pPr>
      <w:r w:rsidRPr="008E3C71">
        <w:rPr>
          <w:rFonts w:cs="Arial"/>
          <w:b/>
        </w:rPr>
        <w:t>Yield of cases</w:t>
      </w:r>
    </w:p>
    <w:p w14:paraId="1C98B5BB" w14:textId="7C4FA809" w:rsidR="009B328D" w:rsidRPr="008E3C71" w:rsidRDefault="00553661" w:rsidP="00F947F9">
      <w:pPr>
        <w:spacing w:after="0"/>
        <w:rPr>
          <w:rFonts w:cs="Arial"/>
        </w:rPr>
      </w:pPr>
      <w:r w:rsidRPr="008E3C71">
        <w:rPr>
          <w:rFonts w:cs="Arial"/>
        </w:rPr>
        <w:t>Our s</w:t>
      </w:r>
      <w:r w:rsidR="009B328D" w:rsidRPr="008E3C71">
        <w:rPr>
          <w:rFonts w:cs="Arial"/>
        </w:rPr>
        <w:t xml:space="preserve">ystematic review of different cascade protocols included 24 non-comparative studies. Based on 4 studies, combined approach to contacting relatives led to a slightly higher yield of relatives tested (40%, 95% CI 37% to 42%) than direct (33%, 95% CI 28% to 39%) or indirect approach alone (34%, 95% CI 30% to 37%). However, only 26% of the index cases in the combined approach had a confirmed diagnosis. </w:t>
      </w:r>
      <w:r w:rsidRPr="008E3C71">
        <w:rPr>
          <w:rFonts w:cs="Arial"/>
        </w:rPr>
        <w:t>The s</w:t>
      </w:r>
      <w:r w:rsidR="009B328D" w:rsidRPr="008E3C71">
        <w:rPr>
          <w:rFonts w:cs="Arial"/>
        </w:rPr>
        <w:t xml:space="preserve">ystematic review to assess diagnostic accuracy of clinical and biochemical criteria to diagnose relatives included 9 studies, found none reporting relatives’ characteristics that could inform yield of cases and hence cost-effectiveness analysis.  </w:t>
      </w:r>
    </w:p>
    <w:p w14:paraId="7D977F0D" w14:textId="77777777" w:rsidR="006C7E71" w:rsidRPr="008E3C71" w:rsidRDefault="006C7E71" w:rsidP="00F947F9">
      <w:pPr>
        <w:spacing w:after="0"/>
        <w:rPr>
          <w:rFonts w:cs="Arial"/>
        </w:rPr>
      </w:pPr>
    </w:p>
    <w:p w14:paraId="298094B6" w14:textId="7C6417FD" w:rsidR="009B328D" w:rsidRPr="008E3C71" w:rsidRDefault="009B328D" w:rsidP="00F947F9">
      <w:pPr>
        <w:spacing w:after="0"/>
        <w:rPr>
          <w:rFonts w:cs="Arial"/>
        </w:rPr>
      </w:pPr>
      <w:r w:rsidRPr="008E3C71">
        <w:rPr>
          <w:rFonts w:cs="Arial"/>
        </w:rPr>
        <w:t xml:space="preserve">Analyses of PASS database identified 21-29% of index cases have genetically-confirmed FH, and women, first-degree relatives and those contacted directly by health professionals were more likely to complete cascade testing (P&lt;0.01). Also the Welsh PASS database </w:t>
      </w:r>
      <w:r w:rsidRPr="008E3C71">
        <w:rPr>
          <w:rFonts w:cs="Arial"/>
        </w:rPr>
        <w:lastRenderedPageBreak/>
        <w:t>analysis showed that that direct contact by the service rather than contact indirectly via family members is associated with a significantly higher probability that an individual will complete the cascade process. Whilst probability of completing the cascade is significantly lower in men and in more distant relatives (second- or higher-degree). The database also identified the yield of cases could be impacted by locality with 25%-29% of individuals who could potentially be contacted for cascade testing live outside of the geographical area covered by the cascade service.</w:t>
      </w:r>
    </w:p>
    <w:p w14:paraId="26F952D4" w14:textId="77777777" w:rsidR="006C7E71" w:rsidRPr="008E3C71" w:rsidRDefault="006C7E71" w:rsidP="00F947F9">
      <w:pPr>
        <w:spacing w:after="0"/>
        <w:rPr>
          <w:rFonts w:cs="Arial"/>
          <w:highlight w:val="lightGray"/>
        </w:rPr>
      </w:pPr>
    </w:p>
    <w:p w14:paraId="6DA88BA3" w14:textId="38F628B0" w:rsidR="000A201F" w:rsidRPr="008E3C71" w:rsidRDefault="000A201F" w:rsidP="00F947F9">
      <w:pPr>
        <w:spacing w:after="0"/>
        <w:rPr>
          <w:rFonts w:cs="Arial"/>
          <w:b/>
        </w:rPr>
      </w:pPr>
      <w:r w:rsidRPr="008E3C71">
        <w:rPr>
          <w:rFonts w:cs="Arial"/>
          <w:b/>
        </w:rPr>
        <w:t xml:space="preserve">Treatment patterns, Short and </w:t>
      </w:r>
      <w:r w:rsidR="00B85A9C" w:rsidRPr="008E3C71">
        <w:rPr>
          <w:rFonts w:cs="Arial"/>
          <w:b/>
        </w:rPr>
        <w:t>Long-</w:t>
      </w:r>
      <w:r w:rsidRPr="008E3C71">
        <w:rPr>
          <w:rFonts w:cs="Arial"/>
          <w:b/>
        </w:rPr>
        <w:t>term outcomes</w:t>
      </w:r>
    </w:p>
    <w:p w14:paraId="2978B65D" w14:textId="0E2AB59C" w:rsidR="0052366E" w:rsidRPr="008E3C71" w:rsidRDefault="0052366E" w:rsidP="00F947F9">
      <w:pPr>
        <w:spacing w:after="0"/>
        <w:rPr>
          <w:rFonts w:cs="Arial"/>
          <w:highlight w:val="yellow"/>
        </w:rPr>
      </w:pPr>
      <w:r w:rsidRPr="008E3C71">
        <w:rPr>
          <w:rFonts w:cs="Arial"/>
        </w:rPr>
        <w:t>The search of relevant systematic reviews of the effectiveness of cholesterol-lowering therapies on LDL</w:t>
      </w:r>
      <w:r w:rsidR="00553661" w:rsidRPr="008E3C71">
        <w:rPr>
          <w:rFonts w:cs="Arial"/>
        </w:rPr>
        <w:t>-Cholesterol</w:t>
      </w:r>
      <w:r w:rsidRPr="008E3C71">
        <w:rPr>
          <w:rFonts w:cs="Arial"/>
        </w:rPr>
        <w:t xml:space="preserve"> levels and cardiovascular disease in adults identified 14 relevant systematic reviews, none of these met the methodological quality on the AMSTAR critical appraisal tool to be included in the review of reviews. However, CPRD-HES dataset indicated 26% of patients with coded diagnosis of FH in their primary care records remain untreated after 2 years, and less than 30% achieve the NICE FH guidelines recommended reductions in LDL-C (≥50% reduction). </w:t>
      </w:r>
    </w:p>
    <w:p w14:paraId="16F8D6D8" w14:textId="77777777" w:rsidR="0052366E" w:rsidRPr="008E3C71" w:rsidRDefault="0052366E" w:rsidP="00F947F9">
      <w:pPr>
        <w:spacing w:after="0"/>
        <w:rPr>
          <w:rFonts w:cs="Arial"/>
          <w:b/>
        </w:rPr>
      </w:pPr>
    </w:p>
    <w:p w14:paraId="6356D3C4" w14:textId="16EE6406" w:rsidR="0052366E" w:rsidRPr="008E3C71" w:rsidRDefault="0052366E" w:rsidP="00F947F9">
      <w:pPr>
        <w:spacing w:after="0"/>
        <w:rPr>
          <w:rFonts w:cs="Arial"/>
        </w:rPr>
      </w:pPr>
      <w:r w:rsidRPr="008E3C71">
        <w:rPr>
          <w:rFonts w:cs="Arial"/>
        </w:rPr>
        <w:t>U</w:t>
      </w:r>
      <w:r w:rsidR="00B85A9C" w:rsidRPr="008E3C71">
        <w:rPr>
          <w:rFonts w:cs="Arial"/>
        </w:rPr>
        <w:t>sing the primary care CPRD and s</w:t>
      </w:r>
      <w:r w:rsidRPr="008E3C71">
        <w:rPr>
          <w:rFonts w:cs="Arial"/>
        </w:rPr>
        <w:t xml:space="preserve">pecialist FH </w:t>
      </w:r>
      <w:r w:rsidR="00B85A9C" w:rsidRPr="008E3C71">
        <w:rPr>
          <w:rFonts w:cs="Arial"/>
        </w:rPr>
        <w:t xml:space="preserve">register </w:t>
      </w:r>
      <w:r w:rsidRPr="008E3C71">
        <w:rPr>
          <w:rFonts w:cs="Arial"/>
        </w:rPr>
        <w:t xml:space="preserve">datasets we were also able to explore the lifetime consequences in terms of morbidity and mortality amongst diagnosed and treated individuals with FH. CPRD demonstrated substantially increased cardiovascular risk in individuals with FH codes in primary care </w:t>
      </w:r>
      <w:r w:rsidR="00553661" w:rsidRPr="008E3C71">
        <w:rPr>
          <w:rFonts w:cs="Arial"/>
        </w:rPr>
        <w:t xml:space="preserve">records </w:t>
      </w:r>
      <w:r w:rsidRPr="008E3C71">
        <w:rPr>
          <w:rFonts w:cs="Arial"/>
        </w:rPr>
        <w:t xml:space="preserve">compared to controls (HR 9.14, 95% CI 8.55-9.76) and over </w:t>
      </w:r>
      <w:r w:rsidR="00B85A9C" w:rsidRPr="008E3C71">
        <w:rPr>
          <w:rFonts w:cs="Arial"/>
        </w:rPr>
        <w:t>2</w:t>
      </w:r>
      <w:r w:rsidRPr="008E3C71">
        <w:rPr>
          <w:rFonts w:cs="Arial"/>
        </w:rPr>
        <w:t xml:space="preserve">0 years follow-up more likely to develop cardiovascular disease if they had previous disease or higher baseline cholesterol. Further, </w:t>
      </w:r>
      <w:r w:rsidR="00040DE8" w:rsidRPr="008E3C71">
        <w:rPr>
          <w:rFonts w:cs="Arial"/>
        </w:rPr>
        <w:t>we</w:t>
      </w:r>
      <w:r w:rsidRPr="008E3C71">
        <w:rPr>
          <w:rFonts w:cs="Arial"/>
        </w:rPr>
        <w:t xml:space="preserve"> estimates that at 10 years of follow-up, the average risk of first major non-fatal CV event or CV related death is 11% . History of CVD was identified as a key prognostic variable, with age, gender and pre-treatment LDL-C</w:t>
      </w:r>
      <w:r w:rsidR="00553661" w:rsidRPr="008E3C71">
        <w:rPr>
          <w:rFonts w:cs="Arial"/>
        </w:rPr>
        <w:t>holesterol</w:t>
      </w:r>
      <w:r w:rsidRPr="008E3C71">
        <w:rPr>
          <w:rFonts w:cs="Arial"/>
        </w:rPr>
        <w:t xml:space="preserve"> also playing an important role. Specialist FH register confirmed excessive cardiovascular morbidity in those with FH (Standardised Morbidity Ratios 7.17; 95% CI 6.79-7.56), with particularly high </w:t>
      </w:r>
      <w:r w:rsidR="00553661" w:rsidRPr="008E3C71">
        <w:rPr>
          <w:rFonts w:cs="Arial"/>
        </w:rPr>
        <w:t xml:space="preserve">morbidity </w:t>
      </w:r>
      <w:r w:rsidR="00B85A9C" w:rsidRPr="008E3C71">
        <w:rPr>
          <w:rFonts w:cs="Arial"/>
        </w:rPr>
        <w:t>in</w:t>
      </w:r>
      <w:r w:rsidRPr="008E3C71">
        <w:rPr>
          <w:rFonts w:cs="Arial"/>
        </w:rPr>
        <w:t xml:space="preserve"> women and younger patients with FH.</w:t>
      </w:r>
    </w:p>
    <w:p w14:paraId="1D0E8F0E" w14:textId="77777777" w:rsidR="00B85A9C" w:rsidRPr="008E3C71" w:rsidRDefault="00B85A9C" w:rsidP="00F947F9">
      <w:pPr>
        <w:spacing w:after="0"/>
        <w:rPr>
          <w:rFonts w:cs="Arial"/>
        </w:rPr>
      </w:pPr>
    </w:p>
    <w:p w14:paraId="1506E1FE" w14:textId="6A727C3B" w:rsidR="0052366E" w:rsidRPr="008E3C71" w:rsidRDefault="0052366E" w:rsidP="00F947F9">
      <w:pPr>
        <w:spacing w:after="0"/>
        <w:rPr>
          <w:rFonts w:cs="Arial"/>
        </w:rPr>
      </w:pPr>
      <w:r w:rsidRPr="008E3C71">
        <w:rPr>
          <w:rFonts w:cs="Arial"/>
        </w:rPr>
        <w:t>However identifying evidence of long-term CVD outcomes in children diagnosed with FH was limited. Preliminary scoping review identified 2 recent systematic reviews</w:t>
      </w:r>
      <w:r w:rsidR="00553661" w:rsidRPr="008E3C71">
        <w:rPr>
          <w:rFonts w:cs="Arial"/>
        </w:rPr>
        <w:t>.</w:t>
      </w:r>
      <w:r w:rsidR="002954F5" w:rsidRPr="008E3C71">
        <w:rPr>
          <w:rFonts w:cs="Arial"/>
        </w:rPr>
        <w:fldChar w:fldCharType="begin">
          <w:fldData xml:space="preserve">PEVuZE5vdGU+PENpdGU+PEF1dGhvcj5Mb3phbm88L0F1dGhvcj48WWVhcj4yMDE2PC9ZZWFyPjxS
ZWNOdW0+MjA0PC9SZWNOdW0+PERpc3BsYXlUZXh0PjxzdHlsZSBmYWNlPSJzdXBlcnNjcmlwdCI+
MTksIDIwPC9zdHlsZT48L0Rpc3BsYXlUZXh0PjxyZWNvcmQ+PHJlYy1udW1iZXI+MjA0PC9yZWMt
bnVtYmVyPjxmb3JlaWduLWtleXM+PGtleSBhcHA9IkVOIiBkYi1pZD0idDJwOXRkdzV1c2Z6czZl
MnRmMXgwdjlpZno1c3AwNWVzc3oyIiB0aW1lc3RhbXA9IjE2NTI3MDkxMTgiPjIwNDwva2V5Pjwv
Zm9yZWlnbi1rZXlzPjxyZWYtdHlwZSBuYW1lPSJKb3VybmFsIEFydGljbGUiPjE3PC9yZWYtdHlw
ZT48Y29udHJpYnV0b3JzPjxhdXRob3JzPjxhdXRob3I+TG96YW5vLCBQLjwvYXV0aG9yPjxhdXRo
b3I+SGVucmlrc29uLCBOLiBCLjwvYXV0aG9yPjxhdXRob3I+RHVubiwgSi48L2F1dGhvcj48YXV0
aG9yPk1vcnJpc29uLCBDLiBDLjwvYXV0aG9yPjxhdXRob3I+Tmd1eWVuLCBNLjwvYXV0aG9yPjxh
dXRob3I+Qmxhc2ksIFAuIFIuPC9hdXRob3I+PGF1dGhvcj5BbmRlcnNvbiwgTS4gTC48L2F1dGhv
cj48YXV0aG9yPldoaXRsb2NrLCBFLiBQLjwvYXV0aG9yPjwvYXV0aG9ycz48L2NvbnRyaWJ1dG9y
cz48dGl0bGVzPjx0aXRsZT5MaXBpZCBTY3JlZW5pbmcgaW4gQ2hpbGRob29kIGFuZCBBZG9sZXNj
ZW5jZSBmb3IgRGV0ZWN0aW9uIG9mIEZhbWlsaWFsIEh5cGVyY2hvbGVzdGVyb2xlbWlhOiBFdmlk
ZW5jZSBSZXBvcnQgYW5kIFN5c3RlbWF0aWMgUmV2aWV3IGZvciB0aGUgVVMgUHJldmVudGl2ZSBT
ZXJ2aWNlcyBUYXNrIEZvcmNlPC90aXRsZT48c2Vjb25kYXJ5LXRpdGxlPkpBTUE8L3NlY29uZGFy
eS10aXRsZT48c2hvcnQtdGl0bGU+TGlwaWQgU2NyZWVuaW5nIGluIENoaWxkaG9vZCBhbmQgQWRv
bGVzY2VuY2UgZm9yIERldGVjdGlvbiBvZiBGYW1pbGlhbCBIeXBlcmNob2xlc3Rlcm9sZW1pYTog
RXZpZGVuY2UgUmVwb3J0IGFuZCBTeXN0ZW1hdGljIFJldmlldyBmb3IgdGhlIFVTIFByZXZlbnRp
dmUgU2VydmljZXMgVGFzayBGb3JjZTwvc2hvcnQtdGl0bGU+PC90aXRsZXM+PHBlcmlvZGljYWw+
PGZ1bGwtdGl0bGU+SkFNQTwvZnVsbC10aXRsZT48L3BlcmlvZGljYWw+PHBhZ2VzPjY0NS01NTwv
cGFnZXM+PHZvbHVtZT4zMTY8L3ZvbHVtZT48bnVtYmVyPjY8L251bWJlcj48a2V5d29yZHM+PGtl
eXdvcmQ+QWRvbGVzY2VudDwva2V5d29yZD48a2V5d29yZD5BZHZpc29yeSBDb21taXR0ZWVzPC9r
ZXl3b3JkPjxrZXl3b3JkPkJpb21hcmtlcnM8L2tleXdvcmQ+PGtleXdvcmQ+Q2Fyb3RpZCBJbnRp
bWEtTWVkaWEgVGhpY2tuZXNzPC9rZXl3b3JkPjxrZXl3b3JkPkNoaWxkPC9rZXl3b3JkPjxrZXl3
b3JkPkNob2xlc3Rlcm9sPC9rZXl3b3JkPjxrZXl3b3JkPkNob2xlc3Rlcm9sLCBMREw8L2tleXdv
cmQ+PGtleXdvcmQ+RXpldGltaWJlPC9rZXl3b3JkPjxrZXl3b3JkPkh1bWFuczwva2V5d29yZD48
a2V5d29yZD5IeWRyb3h5bWV0aHlsZ2x1dGFyeWwtQ29BIFJlZHVjdGFzZSBJbmhpYml0b3JzPC9r
ZXl3b3JkPjxrZXl3b3JkPkh5cGVybGlwb3Byb3RlaW5lbWlhIFR5cGUgSUk8L2tleXdvcmQ+PGtl
eXdvcmQ+TWFzcyBTY3JlZW5pbmc8L2tleXdvcmQ+PGtleXdvcmQ+TXlvY2FyZGlhbCBJbmZhcmN0
aW9uPC9rZXl3b3JkPjxrZXl3b3JkPk9ic2VydmF0aW9uYWwgU3R1ZGllcyBhcyBUb3BpYzwva2V5
d29yZD48a2V5d29yZD5QcmV2ZW50aXZlIEhlYWx0aCBTZXJ2aWNlczwva2V5d29yZD48a2V5d29y
ZD5TaW12YXN0YXRpbjwva2V5d29yZD48a2V5d29yZD5TdHJva2U8L2tleXdvcmQ+PGtleXdvcmQ+
VW5pdGVkIFN0YXRlczwva2V5d29yZD48L2tleXdvcmRzPjxkYXRlcz48eWVhcj4yMDE2PC95ZWFy
PjxwdWItZGF0ZXM+PGRhdGU+QXVnPC9kYXRlPjwvcHViLWRhdGVzPjwvZGF0ZXM+PGlzYm4+MTUz
OC0zNTk4PC9pc2JuPjxhY2Nlc3Npb24tbnVtPjI3NTMyOTE5PC9hY2Nlc3Npb24tbnVtPjx1cmxz
PjxyZWxhdGVkLXVybHM+PHVybD5odHRwczovL3d3dy5uY2JpLm5sbS5uaWguZ292L3B1Ym1lZC8y
NzUzMjkxOTwvdXJsPjwvcmVsYXRlZC11cmxzPjwvdXJscz48ZWxlY3Ryb25pYy1yZXNvdXJjZS1u
dW0+MTAuMTAwMS9qYW1hLjIwMTYuNjE3NjwvZWxlY3Ryb25pYy1yZXNvdXJjZS1udW0+PGxhbmd1
YWdlPmVuZzwvbGFuZ3VhZ2U+PC9yZWNvcmQ+PC9DaXRlPjxDaXRlPjxBdXRob3I+VnVvcmlvPC9B
dXRob3I+PFllYXI+MjAxOTwvWWVhcj48UmVjTnVtPjQxMTwvUmVjTnVtPjxyZWNvcmQ+PHJlYy1u
dW1iZXI+NDExPC9yZWMtbnVtYmVyPjxmb3JlaWduLWtleXM+PGtleSBhcHA9IkVOIiBkYi1pZD0i
dDJwOXRkdzV1c2Z6czZlMnRmMXgwdjlpZno1c3AwNWVzc3oyIiB0aW1lc3RhbXA9IjE2NTI3MDkx
MTkiPjQxMTwva2V5PjwvZm9yZWlnbi1rZXlzPjxyZWYtdHlwZSBuYW1lPSJKb3VybmFsIEFydGlj
bGUiPjE3PC9yZWYtdHlwZT48Y29udHJpYnV0b3JzPjxhdXRob3JzPjxhdXRob3I+VnVvcmlvLCBB
LjwvYXV0aG9yPjxhdXRob3I+S3VvcHBhbGEsIEouPC9hdXRob3I+PGF1dGhvcj5Lb3ZhbmVuLCBQ
LiBULjwvYXV0aG9yPjxhdXRob3I+SHVtcGhyaWVzLCBTLiBFLjwvYXV0aG9yPjxhdXRob3I+VG9u
c3RhZCwgUy48L2F1dGhvcj48YXV0aG9yPldpZWdtYW4sIEEuPC9hdXRob3I+PGF1dGhvcj5Ecm9n
YXJpLCBFLjwvYXV0aG9yPjxhdXRob3I+UmFtYXN3YW1pLCBVLjwvYXV0aG9yPjwvYXV0aG9ycz48
L2NvbnRyaWJ1dG9ycz48dGl0bGVzPjx0aXRsZT5TdGF0aW5zIGZvciBjaGlsZHJlbiB3aXRoIGZh
bWlsaWFsIGh5cGVyY2hvbGVzdGVyb2xlbWlhPC90aXRsZT48c2Vjb25kYXJ5LXRpdGxlPkNvY2hy
YW5lIERhdGFiYXNlIFN5c3QgUmV2PC9zZWNvbmRhcnktdGl0bGU+PHNob3J0LXRpdGxlPlN0YXRp
bnMgZm9yIGNoaWxkcmVuIHdpdGggZmFtaWxpYWwgaHlwZXJjaG9sZXN0ZXJvbGVtaWE8L3Nob3J0
LXRpdGxlPjwvdGl0bGVzPjxwZXJpb2RpY2FsPjxmdWxsLXRpdGxlPkNvY2hyYW5lIERhdGFiYXNl
IFN5c3QgUmV2PC9mdWxsLXRpdGxlPjwvcGVyaW9kaWNhbD48dm9sdW1lPjIwMTk8L3ZvbHVtZT48
bnVtYmVyPjExPC9udW1iZXI+PGVkaXRpb24+MjAxOS8xMS8wNzwvZWRpdGlvbj48a2V5d29yZHM+
PGtleXdvcmQ+QWRvbGVzY2VudDwva2V5d29yZD48a2V5d29yZD5BZHVsdDwva2V5d29yZD48a2V5
d29yZD5DaGlsZDwva2V5d29yZD48a2V5d29yZD5DaG9sZXN0ZXJvbCwgTERMPC9rZXl3b3JkPjxr
ZXl3b3JkPkZlbWFsZTwva2V5d29yZD48a2V5d29yZD5IdW1hbnM8L2tleXdvcmQ+PGtleXdvcmQ+
SHlkcm94eW1ldGh5bGdsdXRhcnlsLUNvQSBSZWR1Y3Rhc2UgSW5oaWJpdG9yczwva2V5d29yZD48
a2V5d29yZD5IeXBlcmxpcG9wcm90ZWluZW1pYSBUeXBlIElJPC9rZXl3b3JkPjxrZXl3b3JkPk1h
bGU8L2tleXdvcmQ+PGtleXdvcmQ+UmFuZG9taXplZCBDb250cm9sbGVkIFRyaWFscyBhcyBUb3Bp
Yzwva2V5d29yZD48a2V5d29yZD5Zb3VuZyBBZHVsdDwva2V5d29yZD48L2tleXdvcmRzPjxkYXRl
cz48eWVhcj4yMDE5PC95ZWFyPjxwdWItZGF0ZXM+PGRhdGU+MTE8L2RhdGU+PC9wdWItZGF0ZXM+
PC9kYXRlcz48aXNibj4xNDY5LTQ5M1g8L2lzYm4+PGFjY2Vzc2lvbi1udW0+MzE2OTY5NDU8L2Fj
Y2Vzc2lvbi1udW0+PHVybHM+PHJlbGF0ZWQtdXJscz48dXJsPmh0dHBzOi8vd3d3Lm5jYmkubmxt
Lm5paC5nb3YvcHVibWVkLzMxNjk2OTQ1PC91cmw+PC9yZWxhdGVkLXVybHM+PC91cmxzPjxjdXN0
b20yPlBNQzY4MzYzNzQ8L2N1c3RvbTI+PGVsZWN0cm9uaWMtcmVzb3VyY2UtbnVtPjEwLjEwMDIv
MTQ2NTE4NTguQ0QwMDY0MDEucHViNTwvZWxlY3Ryb25pYy1yZXNvdXJjZS1udW0+PGxhbmd1YWdl
PmVuZzwvbGFuZ3VhZ2U+PC9yZWNvcmQ+PC9DaXRlPjwvRW5kTm90ZT4A
</w:fldData>
        </w:fldChar>
      </w:r>
      <w:r w:rsidR="007D477D" w:rsidRPr="008E3C71">
        <w:rPr>
          <w:rFonts w:cs="Arial"/>
        </w:rPr>
        <w:instrText xml:space="preserve"> ADDIN EN.CITE </w:instrText>
      </w:r>
      <w:r w:rsidR="007D477D" w:rsidRPr="008E3C71">
        <w:rPr>
          <w:rFonts w:cs="Arial"/>
        </w:rPr>
        <w:fldChar w:fldCharType="begin">
          <w:fldData xml:space="preserve">PEVuZE5vdGU+PENpdGU+PEF1dGhvcj5Mb3phbm88L0F1dGhvcj48WWVhcj4yMDE2PC9ZZWFyPjxS
ZWNOdW0+MjA0PC9SZWNOdW0+PERpc3BsYXlUZXh0PjxzdHlsZSBmYWNlPSJzdXBlcnNjcmlwdCI+
MTksIDIwPC9zdHlsZT48L0Rpc3BsYXlUZXh0PjxyZWNvcmQ+PHJlYy1udW1iZXI+MjA0PC9yZWMt
bnVtYmVyPjxmb3JlaWduLWtleXM+PGtleSBhcHA9IkVOIiBkYi1pZD0idDJwOXRkdzV1c2Z6czZl
MnRmMXgwdjlpZno1c3AwNWVzc3oyIiB0aW1lc3RhbXA9IjE2NTI3MDkxMTgiPjIwNDwva2V5Pjwv
Zm9yZWlnbi1rZXlzPjxyZWYtdHlwZSBuYW1lPSJKb3VybmFsIEFydGljbGUiPjE3PC9yZWYtdHlw
ZT48Y29udHJpYnV0b3JzPjxhdXRob3JzPjxhdXRob3I+TG96YW5vLCBQLjwvYXV0aG9yPjxhdXRo
b3I+SGVucmlrc29uLCBOLiBCLjwvYXV0aG9yPjxhdXRob3I+RHVubiwgSi48L2F1dGhvcj48YXV0
aG9yPk1vcnJpc29uLCBDLiBDLjwvYXV0aG9yPjxhdXRob3I+Tmd1eWVuLCBNLjwvYXV0aG9yPjxh
dXRob3I+Qmxhc2ksIFAuIFIuPC9hdXRob3I+PGF1dGhvcj5BbmRlcnNvbiwgTS4gTC48L2F1dGhv
cj48YXV0aG9yPldoaXRsb2NrLCBFLiBQLjwvYXV0aG9yPjwvYXV0aG9ycz48L2NvbnRyaWJ1dG9y
cz48dGl0bGVzPjx0aXRsZT5MaXBpZCBTY3JlZW5pbmcgaW4gQ2hpbGRob29kIGFuZCBBZG9sZXNj
ZW5jZSBmb3IgRGV0ZWN0aW9uIG9mIEZhbWlsaWFsIEh5cGVyY2hvbGVzdGVyb2xlbWlhOiBFdmlk
ZW5jZSBSZXBvcnQgYW5kIFN5c3RlbWF0aWMgUmV2aWV3IGZvciB0aGUgVVMgUHJldmVudGl2ZSBT
ZXJ2aWNlcyBUYXNrIEZvcmNlPC90aXRsZT48c2Vjb25kYXJ5LXRpdGxlPkpBTUE8L3NlY29uZGFy
eS10aXRsZT48c2hvcnQtdGl0bGU+TGlwaWQgU2NyZWVuaW5nIGluIENoaWxkaG9vZCBhbmQgQWRv
bGVzY2VuY2UgZm9yIERldGVjdGlvbiBvZiBGYW1pbGlhbCBIeXBlcmNob2xlc3Rlcm9sZW1pYTog
RXZpZGVuY2UgUmVwb3J0IGFuZCBTeXN0ZW1hdGljIFJldmlldyBmb3IgdGhlIFVTIFByZXZlbnRp
dmUgU2VydmljZXMgVGFzayBGb3JjZTwvc2hvcnQtdGl0bGU+PC90aXRsZXM+PHBlcmlvZGljYWw+
PGZ1bGwtdGl0bGU+SkFNQTwvZnVsbC10aXRsZT48L3BlcmlvZGljYWw+PHBhZ2VzPjY0NS01NTwv
cGFnZXM+PHZvbHVtZT4zMTY8L3ZvbHVtZT48bnVtYmVyPjY8L251bWJlcj48a2V5d29yZHM+PGtl
eXdvcmQ+QWRvbGVzY2VudDwva2V5d29yZD48a2V5d29yZD5BZHZpc29yeSBDb21taXR0ZWVzPC9r
ZXl3b3JkPjxrZXl3b3JkPkJpb21hcmtlcnM8L2tleXdvcmQ+PGtleXdvcmQ+Q2Fyb3RpZCBJbnRp
bWEtTWVkaWEgVGhpY2tuZXNzPC9rZXl3b3JkPjxrZXl3b3JkPkNoaWxkPC9rZXl3b3JkPjxrZXl3
b3JkPkNob2xlc3Rlcm9sPC9rZXl3b3JkPjxrZXl3b3JkPkNob2xlc3Rlcm9sLCBMREw8L2tleXdv
cmQ+PGtleXdvcmQ+RXpldGltaWJlPC9rZXl3b3JkPjxrZXl3b3JkPkh1bWFuczwva2V5d29yZD48
a2V5d29yZD5IeWRyb3h5bWV0aHlsZ2x1dGFyeWwtQ29BIFJlZHVjdGFzZSBJbmhpYml0b3JzPC9r
ZXl3b3JkPjxrZXl3b3JkPkh5cGVybGlwb3Byb3RlaW5lbWlhIFR5cGUgSUk8L2tleXdvcmQ+PGtl
eXdvcmQ+TWFzcyBTY3JlZW5pbmc8L2tleXdvcmQ+PGtleXdvcmQ+TXlvY2FyZGlhbCBJbmZhcmN0
aW9uPC9rZXl3b3JkPjxrZXl3b3JkPk9ic2VydmF0aW9uYWwgU3R1ZGllcyBhcyBUb3BpYzwva2V5
d29yZD48a2V5d29yZD5QcmV2ZW50aXZlIEhlYWx0aCBTZXJ2aWNlczwva2V5d29yZD48a2V5d29y
ZD5TaW12YXN0YXRpbjwva2V5d29yZD48a2V5d29yZD5TdHJva2U8L2tleXdvcmQ+PGtleXdvcmQ+
VW5pdGVkIFN0YXRlczwva2V5d29yZD48L2tleXdvcmRzPjxkYXRlcz48eWVhcj4yMDE2PC95ZWFy
PjxwdWItZGF0ZXM+PGRhdGU+QXVnPC9kYXRlPjwvcHViLWRhdGVzPjwvZGF0ZXM+PGlzYm4+MTUz
OC0zNTk4PC9pc2JuPjxhY2Nlc3Npb24tbnVtPjI3NTMyOTE5PC9hY2Nlc3Npb24tbnVtPjx1cmxz
PjxyZWxhdGVkLXVybHM+PHVybD5odHRwczovL3d3dy5uY2JpLm5sbS5uaWguZ292L3B1Ym1lZC8y
NzUzMjkxOTwvdXJsPjwvcmVsYXRlZC11cmxzPjwvdXJscz48ZWxlY3Ryb25pYy1yZXNvdXJjZS1u
dW0+MTAuMTAwMS9qYW1hLjIwMTYuNjE3NjwvZWxlY3Ryb25pYy1yZXNvdXJjZS1udW0+PGxhbmd1
YWdlPmVuZzwvbGFuZ3VhZ2U+PC9yZWNvcmQ+PC9DaXRlPjxDaXRlPjxBdXRob3I+VnVvcmlvPC9B
dXRob3I+PFllYXI+MjAxOTwvWWVhcj48UmVjTnVtPjQxMTwvUmVjTnVtPjxyZWNvcmQ+PHJlYy1u
dW1iZXI+NDExPC9yZWMtbnVtYmVyPjxmb3JlaWduLWtleXM+PGtleSBhcHA9IkVOIiBkYi1pZD0i
dDJwOXRkdzV1c2Z6czZlMnRmMXgwdjlpZno1c3AwNWVzc3oyIiB0aW1lc3RhbXA9IjE2NTI3MDkx
MTkiPjQxMTwva2V5PjwvZm9yZWlnbi1rZXlzPjxyZWYtdHlwZSBuYW1lPSJKb3VybmFsIEFydGlj
bGUiPjE3PC9yZWYtdHlwZT48Y29udHJpYnV0b3JzPjxhdXRob3JzPjxhdXRob3I+VnVvcmlvLCBB
LjwvYXV0aG9yPjxhdXRob3I+S3VvcHBhbGEsIEouPC9hdXRob3I+PGF1dGhvcj5Lb3ZhbmVuLCBQ
LiBULjwvYXV0aG9yPjxhdXRob3I+SHVtcGhyaWVzLCBTLiBFLjwvYXV0aG9yPjxhdXRob3I+VG9u
c3RhZCwgUy48L2F1dGhvcj48YXV0aG9yPldpZWdtYW4sIEEuPC9hdXRob3I+PGF1dGhvcj5Ecm9n
YXJpLCBFLjwvYXV0aG9yPjxhdXRob3I+UmFtYXN3YW1pLCBVLjwvYXV0aG9yPjwvYXV0aG9ycz48
L2NvbnRyaWJ1dG9ycz48dGl0bGVzPjx0aXRsZT5TdGF0aW5zIGZvciBjaGlsZHJlbiB3aXRoIGZh
bWlsaWFsIGh5cGVyY2hvbGVzdGVyb2xlbWlhPC90aXRsZT48c2Vjb25kYXJ5LXRpdGxlPkNvY2hy
YW5lIERhdGFiYXNlIFN5c3QgUmV2PC9zZWNvbmRhcnktdGl0bGU+PHNob3J0LXRpdGxlPlN0YXRp
bnMgZm9yIGNoaWxkcmVuIHdpdGggZmFtaWxpYWwgaHlwZXJjaG9sZXN0ZXJvbGVtaWE8L3Nob3J0
LXRpdGxlPjwvdGl0bGVzPjxwZXJpb2RpY2FsPjxmdWxsLXRpdGxlPkNvY2hyYW5lIERhdGFiYXNl
IFN5c3QgUmV2PC9mdWxsLXRpdGxlPjwvcGVyaW9kaWNhbD48dm9sdW1lPjIwMTk8L3ZvbHVtZT48
bnVtYmVyPjExPC9udW1iZXI+PGVkaXRpb24+MjAxOS8xMS8wNzwvZWRpdGlvbj48a2V5d29yZHM+
PGtleXdvcmQ+QWRvbGVzY2VudDwva2V5d29yZD48a2V5d29yZD5BZHVsdDwva2V5d29yZD48a2V5
d29yZD5DaGlsZDwva2V5d29yZD48a2V5d29yZD5DaG9sZXN0ZXJvbCwgTERMPC9rZXl3b3JkPjxr
ZXl3b3JkPkZlbWFsZTwva2V5d29yZD48a2V5d29yZD5IdW1hbnM8L2tleXdvcmQ+PGtleXdvcmQ+
SHlkcm94eW1ldGh5bGdsdXRhcnlsLUNvQSBSZWR1Y3Rhc2UgSW5oaWJpdG9yczwva2V5d29yZD48
a2V5d29yZD5IeXBlcmxpcG9wcm90ZWluZW1pYSBUeXBlIElJPC9rZXl3b3JkPjxrZXl3b3JkPk1h
bGU8L2tleXdvcmQ+PGtleXdvcmQ+UmFuZG9taXplZCBDb250cm9sbGVkIFRyaWFscyBhcyBUb3Bp
Yzwva2V5d29yZD48a2V5d29yZD5Zb3VuZyBBZHVsdDwva2V5d29yZD48L2tleXdvcmRzPjxkYXRl
cz48eWVhcj4yMDE5PC95ZWFyPjxwdWItZGF0ZXM+PGRhdGU+MTE8L2RhdGU+PC9wdWItZGF0ZXM+
PC9kYXRlcz48aXNibj4xNDY5LTQ5M1g8L2lzYm4+PGFjY2Vzc2lvbi1udW0+MzE2OTY5NDU8L2Fj
Y2Vzc2lvbi1udW0+PHVybHM+PHJlbGF0ZWQtdXJscz48dXJsPmh0dHBzOi8vd3d3Lm5jYmkubmxt
Lm5paC5nb3YvcHVibWVkLzMxNjk2OTQ1PC91cmw+PC9yZWxhdGVkLXVybHM+PC91cmxzPjxjdXN0
b20yPlBNQzY4MzYzNzQ8L2N1c3RvbTI+PGVsZWN0cm9uaWMtcmVzb3VyY2UtbnVtPjEwLjEwMDIv
MTQ2NTE4NTguQ0QwMDY0MDEucHViNTwvZWxlY3Ryb25pYy1yZXNvdXJjZS1udW0+PGxhbmd1YWdl
PmVuZzwvbGFuZ3VhZ2U+PC9yZWNvcmQ+PC9DaXRlPjwvRW5kTm90ZT4A
</w:fldData>
        </w:fldChar>
      </w:r>
      <w:r w:rsidR="007D477D" w:rsidRPr="008E3C71">
        <w:rPr>
          <w:rFonts w:cs="Arial"/>
        </w:rPr>
        <w:instrText xml:space="preserve"> ADDIN EN.CITE.DATA </w:instrText>
      </w:r>
      <w:r w:rsidR="007D477D" w:rsidRPr="008E3C71">
        <w:rPr>
          <w:rFonts w:cs="Arial"/>
        </w:rPr>
      </w:r>
      <w:r w:rsidR="007D477D" w:rsidRPr="008E3C71">
        <w:rPr>
          <w:rFonts w:cs="Arial"/>
        </w:rPr>
        <w:fldChar w:fldCharType="end"/>
      </w:r>
      <w:r w:rsidR="002954F5" w:rsidRPr="008E3C71">
        <w:rPr>
          <w:rFonts w:cs="Arial"/>
        </w:rPr>
      </w:r>
      <w:r w:rsidR="002954F5" w:rsidRPr="008E3C71">
        <w:rPr>
          <w:rFonts w:cs="Arial"/>
        </w:rPr>
        <w:fldChar w:fldCharType="separate"/>
      </w:r>
      <w:r w:rsidR="002954F5" w:rsidRPr="008E3C71">
        <w:rPr>
          <w:rFonts w:cs="Arial"/>
          <w:noProof/>
          <w:vertAlign w:val="superscript"/>
        </w:rPr>
        <w:t>19, 20</w:t>
      </w:r>
      <w:r w:rsidR="002954F5" w:rsidRPr="008E3C71">
        <w:rPr>
          <w:rFonts w:cs="Arial"/>
        </w:rPr>
        <w:fldChar w:fldCharType="end"/>
      </w:r>
      <w:r w:rsidR="00553661" w:rsidRPr="008E3C71">
        <w:rPr>
          <w:rFonts w:cs="Arial"/>
        </w:rPr>
        <w:t xml:space="preserve"> </w:t>
      </w:r>
      <w:r w:rsidRPr="008E3C71">
        <w:rPr>
          <w:rFonts w:cs="Arial"/>
        </w:rPr>
        <w:t>In particular, Lozano had indicated no studies looking at (long-term) relationship between lipid-lowering therapy in children on cardiovascular events in adulthood or on the association between intermediate outcomes in childhood (e.g. lipid concentrations, atherosclerosis) and cardiovascular event. We concluded, due to the nature of these studies, such data would not be available.</w:t>
      </w:r>
    </w:p>
    <w:p w14:paraId="25758DEE" w14:textId="77777777" w:rsidR="00B85A9C" w:rsidRPr="008E3C71" w:rsidRDefault="00B85A9C" w:rsidP="00F947F9">
      <w:pPr>
        <w:spacing w:after="0"/>
        <w:rPr>
          <w:rFonts w:cs="Arial"/>
          <w:highlight w:val="lightGray"/>
        </w:rPr>
      </w:pPr>
    </w:p>
    <w:p w14:paraId="52424188" w14:textId="77777777" w:rsidR="000A201F" w:rsidRPr="008E3C71" w:rsidRDefault="000A201F" w:rsidP="00F947F9">
      <w:pPr>
        <w:spacing w:after="0"/>
        <w:rPr>
          <w:rFonts w:cs="Arial"/>
          <w:b/>
        </w:rPr>
      </w:pPr>
      <w:r w:rsidRPr="008E3C71">
        <w:rPr>
          <w:rFonts w:cs="Arial"/>
          <w:b/>
        </w:rPr>
        <w:t>Cost-effectiveness of alternative protocols</w:t>
      </w:r>
    </w:p>
    <w:p w14:paraId="4A1C3181" w14:textId="77777777" w:rsidR="000258FA" w:rsidRPr="008E3C71" w:rsidRDefault="000258FA" w:rsidP="000258FA">
      <w:pPr>
        <w:spacing w:after="0"/>
      </w:pPr>
      <w:r w:rsidRPr="008E3C71">
        <w:t>The cost-effectiveness analysis involved the development of two new cost-effectiveness models. One model predicted the long-term health outcomes of individuals with FH. The results informed the second model, which compared alternative cascade testing protocols.</w:t>
      </w:r>
    </w:p>
    <w:p w14:paraId="52782C8B" w14:textId="2C72C5D4" w:rsidR="000258FA" w:rsidRPr="008E3C71" w:rsidRDefault="000258FA" w:rsidP="000258FA">
      <w:pPr>
        <w:spacing w:after="0"/>
      </w:pPr>
      <w:r w:rsidRPr="008E3C71">
        <w:t xml:space="preserve"> </w:t>
      </w:r>
    </w:p>
    <w:p w14:paraId="6751A71C" w14:textId="58F529A6" w:rsidR="000258FA" w:rsidRPr="008E3C71" w:rsidRDefault="000258FA" w:rsidP="000258FA">
      <w:pPr>
        <w:spacing w:after="0"/>
      </w:pPr>
      <w:r w:rsidRPr="008E3C71">
        <w:t xml:space="preserve">Considering long-term health outcomes and costs, diagnosis of people with FH generally represents a positive net health gain to the NHS (i.e., it is cost-effective) in most people with pre-treatment LDL cholesterols (PT-LDL-C) at or above 2.5 mmol/L or who have prior CVD history. The net health gain from diagnosis and treatment ranged between -0.27 to 2.51 QALYs at the £15,000/QALY threshold. In general, the net health gain of diagnosis is greater in males, people with higher pre-treatment LDL-C and people with prior CVD history at diagnosis.  The assumptions with the largest impact were those about the risk of 1st major CVD event, particular the effect of LDL-C burden on cardiovascular risk and the increase in cardiovascular risk over time.   </w:t>
      </w:r>
    </w:p>
    <w:p w14:paraId="1283DD7C" w14:textId="280F9CE3" w:rsidR="005E5409" w:rsidRPr="008E3C71" w:rsidRDefault="000258FA" w:rsidP="000258FA">
      <w:pPr>
        <w:spacing w:after="0"/>
      </w:pPr>
      <w:r w:rsidRPr="008E3C71">
        <w:t xml:space="preserve">The cascade testing protocol with the highest net health gain - the base-case cost-effective protocol - involved diagnosing relatives according to their age, whether on lipid lowering treatment, pre-treatment LDL cholesterol and where this information provided insufficient diagnostic certainty, conducting genetic testing (as presented in Table 20). Compared to not conducting cascade testing, </w:t>
      </w:r>
      <w:r w:rsidRPr="008E3C71">
        <w:rPr>
          <w:b/>
          <w:i/>
        </w:rPr>
        <w:t>per index family assessed for cascade</w:t>
      </w:r>
      <w:r w:rsidRPr="008E3C71">
        <w:t>, the cost-effective protocol diagnoses 52% (N=0.31) of relatives with the disease, at a cascade cost of £536; and with an incremental cost-effectiveness ratio of £13,996/QALY. The cost-effective protocol using the same testing strategy for all relatives regardless of age – the harmonised cost-effective protocol - achieves similar outcomes and may be preferable if additional nurse time (unaccounted for here) is required to implement a testing approach that differs according to relatives’ age.</w:t>
      </w:r>
    </w:p>
    <w:p w14:paraId="4AC9ECAA" w14:textId="77777777" w:rsidR="000258FA" w:rsidRPr="008E3C71" w:rsidRDefault="000258FA" w:rsidP="00F947F9">
      <w:pPr>
        <w:spacing w:after="0"/>
        <w:rPr>
          <w:rFonts w:cs="Arial"/>
          <w:b/>
        </w:rPr>
      </w:pPr>
    </w:p>
    <w:p w14:paraId="65DA3524" w14:textId="3909DF57" w:rsidR="000A201F" w:rsidRPr="008E3C71" w:rsidRDefault="000A201F" w:rsidP="00F947F9">
      <w:pPr>
        <w:spacing w:after="0"/>
        <w:rPr>
          <w:rFonts w:cs="Arial"/>
          <w:b/>
        </w:rPr>
      </w:pPr>
      <w:r w:rsidRPr="008E3C71">
        <w:rPr>
          <w:rFonts w:cs="Arial"/>
          <w:b/>
        </w:rPr>
        <w:t>Acceptability of cascade testing approaches</w:t>
      </w:r>
    </w:p>
    <w:p w14:paraId="7F3593EB" w14:textId="6EEF1130" w:rsidR="000A201F" w:rsidRPr="008E3C71" w:rsidRDefault="000A201F" w:rsidP="00F947F9">
      <w:pPr>
        <w:spacing w:after="0"/>
        <w:rPr>
          <w:rFonts w:cs="Arial"/>
        </w:rPr>
      </w:pPr>
      <w:r w:rsidRPr="008E3C71">
        <w:rPr>
          <w:rFonts w:cs="Arial"/>
        </w:rPr>
        <w:t xml:space="preserve">For index patients and relatives, family relationships shaped experience of, and preference for indirect or direct cascade approaches or their combination. Experience </w:t>
      </w:r>
      <w:r w:rsidR="000258FA" w:rsidRPr="008E3C71">
        <w:rPr>
          <w:rFonts w:cs="Arial"/>
        </w:rPr>
        <w:t>related to</w:t>
      </w:r>
      <w:r w:rsidRPr="008E3C71">
        <w:rPr>
          <w:rFonts w:cs="Arial"/>
        </w:rPr>
        <w:t xml:space="preserve"> quality of communication about FH, the accessibility and organisation of pathways, and continuity of care further determined acceptability of approach. For index patients, making indirect contact worked less well, creating pressure about engaging relatives unless their relationship was conducive, or concern about communicating appropriate FH information. Direct contact of relatives by a specialist service was preferred as offering an independent, more credible and authoritative approach.</w:t>
      </w:r>
    </w:p>
    <w:p w14:paraId="4578A983" w14:textId="050A1BB6" w:rsidR="000A201F" w:rsidRPr="008E3C71" w:rsidRDefault="000A201F" w:rsidP="00F947F9">
      <w:pPr>
        <w:spacing w:after="0"/>
        <w:rPr>
          <w:rFonts w:cs="Arial"/>
        </w:rPr>
      </w:pPr>
      <w:r w:rsidRPr="008E3C71">
        <w:rPr>
          <w:rFonts w:cs="Arial"/>
        </w:rPr>
        <w:lastRenderedPageBreak/>
        <w:t>Professionals’ experience echoed the perspectives of index patients and relatives, reporting more success using a direct approach. Using a solely indirect approach by index patients could work well for some, but was commonly problematic due to unreliability of invitations being passed on; uncertainty about what may be communicated; and ethical issues in following up relatives’ non-response. Deploying a direct service approach improved confidence these issues were avoided.</w:t>
      </w:r>
    </w:p>
    <w:p w14:paraId="6FD5D567" w14:textId="77777777" w:rsidR="00367549" w:rsidRPr="008E3C71" w:rsidRDefault="00367549" w:rsidP="00F947F9">
      <w:pPr>
        <w:spacing w:after="0"/>
        <w:rPr>
          <w:rFonts w:cs="Arial"/>
        </w:rPr>
      </w:pPr>
    </w:p>
    <w:p w14:paraId="410BEC45" w14:textId="36ABCB5E" w:rsidR="000A201F" w:rsidRPr="008E3C71" w:rsidRDefault="000A201F" w:rsidP="00F947F9">
      <w:pPr>
        <w:spacing w:after="0"/>
        <w:rPr>
          <w:rFonts w:cs="Arial"/>
        </w:rPr>
      </w:pPr>
      <w:r w:rsidRPr="008E3C71">
        <w:rPr>
          <w:rFonts w:cs="Arial"/>
        </w:rPr>
        <w:t>From both professionals’ and patient/relative perspectives, barriers to uptake of cascade testing could be reduced by removing conventional requirement for GP referral, enabling self-referral to FH services where possible; and limiting appointments and different health professionals in testing pathways. Having continuity of care with a single FH professional</w:t>
      </w:r>
      <w:r w:rsidR="00367549" w:rsidRPr="008E3C71">
        <w:rPr>
          <w:rFonts w:cs="Arial"/>
        </w:rPr>
        <w:t>,</w:t>
      </w:r>
      <w:r w:rsidRPr="008E3C71">
        <w:rPr>
          <w:rFonts w:cs="Arial"/>
        </w:rPr>
        <w:t xml:space="preserve"> such as consultant or FH nurse, for on-going family support greatly helped.</w:t>
      </w:r>
    </w:p>
    <w:p w14:paraId="5A285BA9" w14:textId="77777777" w:rsidR="00982DFE" w:rsidRPr="008E3C71" w:rsidRDefault="00982DFE" w:rsidP="00F947F9">
      <w:pPr>
        <w:spacing w:after="0"/>
      </w:pPr>
    </w:p>
    <w:p w14:paraId="27188C02" w14:textId="13B72CC8" w:rsidR="00982DFE" w:rsidRPr="008E3C71" w:rsidRDefault="00982DFE" w:rsidP="006C7E71">
      <w:pPr>
        <w:pStyle w:val="Heading2"/>
      </w:pPr>
      <w:bookmarkStart w:id="301" w:name="_Toc107157519"/>
      <w:r w:rsidRPr="008E3C71">
        <w:t>Relationship to other literature</w:t>
      </w:r>
      <w:bookmarkEnd w:id="301"/>
    </w:p>
    <w:p w14:paraId="3E1F2063" w14:textId="77777777" w:rsidR="009D354B" w:rsidRPr="008E3C71" w:rsidRDefault="009D354B" w:rsidP="00F947F9">
      <w:pPr>
        <w:spacing w:after="0"/>
        <w:rPr>
          <w:rFonts w:cs="Arial"/>
          <w:b/>
        </w:rPr>
      </w:pPr>
      <w:r w:rsidRPr="008E3C71">
        <w:rPr>
          <w:rFonts w:cs="Arial"/>
          <w:b/>
        </w:rPr>
        <w:t>Yield of cases &amp; Acceptability of different cascade testing approaches</w:t>
      </w:r>
    </w:p>
    <w:p w14:paraId="4B2A39ED" w14:textId="4E8ABAD0" w:rsidR="009D354B" w:rsidRPr="008E3C71" w:rsidRDefault="009D354B" w:rsidP="00F947F9">
      <w:pPr>
        <w:spacing w:after="0"/>
        <w:jc w:val="both"/>
        <w:rPr>
          <w:rFonts w:eastAsia="Calibri" w:cs="Arial"/>
        </w:rPr>
      </w:pPr>
      <w:r w:rsidRPr="008E3C71">
        <w:rPr>
          <w:rFonts w:eastAsia="Calibri" w:cs="Arial"/>
        </w:rPr>
        <w:t xml:space="preserve">The acceptability of different contact strategies may partly explain their effectiveness. Qualitative interviews with FH patients have demonstrated mixed views about the approach to cascade testing, a Scottish study favoured indirect cascade testing </w:t>
      </w:r>
      <w:r w:rsidRPr="008E3C71">
        <w:rPr>
          <w:rFonts w:eastAsia="Calibri" w:cs="Arial"/>
          <w:shd w:val="clear" w:color="auto" w:fill="E6E6E6"/>
        </w:rPr>
        <w:fldChar w:fldCharType="begin"/>
      </w:r>
      <w:r w:rsidR="00C35B5E" w:rsidRPr="008E3C71">
        <w:rPr>
          <w:rFonts w:eastAsia="Calibri" w:cs="Arial"/>
          <w:shd w:val="clear" w:color="auto" w:fill="E6E6E6"/>
        </w:rPr>
        <w:instrText xml:space="preserve"> ADDIN EN.CITE &lt;EndNote&gt;&lt;Cite&gt;&lt;Author&gt;Hallowell&lt;/Author&gt;&lt;Year&gt;2011&lt;/Year&gt;&lt;RecNum&gt;91&lt;/RecNum&gt;&lt;IDText&gt;Patients&amp;apos; experiences and views of cascade screening for familial hypercholesterolemia (FH): a qualitative study&lt;/IDText&gt;&lt;DisplayText&gt;&lt;style face="superscript"&gt;175&lt;/style&gt;&lt;/DisplayText&gt;&lt;record&gt;&lt;rec-number&gt;91&lt;/rec-number&gt;&lt;foreign-keys&gt;&lt;key app="EN" db-id="r900sv9flfazpbedwsuppww40aptwsx5razd" timestamp="1629131187"&gt;91&lt;/key&gt;&lt;/foreign-keys&gt;&lt;ref-type name="Journal Article"&gt;17&lt;/ref-type&gt;&lt;contributors&gt;&lt;authors&gt;&lt;author&gt;Hallowell, N.&lt;/author&gt;&lt;author&gt;Jenkins, N.&lt;/author&gt;&lt;author&gt;Douglas, M.&lt;/author&gt;&lt;author&gt;Walker, S.&lt;/author&gt;&lt;author&gt;Finnie, R.&lt;/author&gt;&lt;author&gt;Porteous, M.&lt;/author&gt;&lt;author&gt;Lawton, J.&lt;/author&gt;&lt;/authors&gt;&lt;/contributors&gt;&lt;auth-address&gt;Institute of Health and Society, Newcastle University, Newcastle, UK, Nina.Hallowell@ncl.ac.uk.&lt;/auth-address&gt;&lt;titles&gt;&lt;title&gt;Patients&amp;apos; experiences and views of cascade screening for familial hypercholesterolemia (FH): a qualitative study&lt;/title&gt;&lt;secondary-title&gt;J Community Genet&lt;/secondary-title&gt;&lt;alt-title&gt;J Community Genet&lt;/alt-title&gt;&lt;/titles&gt;&lt;periodical&gt;&lt;full-title&gt;Journal of community genetics&lt;/full-title&gt;&lt;abbr-1&gt;J Community Genet&lt;/abbr-1&gt;&lt;/periodical&gt;&lt;alt-periodical&gt;&lt;full-title&gt;Journal of community genetics&lt;/full-title&gt;&lt;abbr-1&gt;J Community Genet&lt;/abbr-1&gt;&lt;/alt-periodical&gt;&lt;pages&gt;249-57&lt;/pages&gt;&lt;volume&gt;2&lt;/volume&gt;&lt;number&gt;4&lt;/number&gt;&lt;edition&gt;2011/11/24&lt;/edition&gt;&lt;dates&gt;&lt;year&gt;2011&lt;/year&gt;&lt;pub-dates&gt;&lt;date&gt;Dec&lt;/date&gt;&lt;/pub-dates&gt;&lt;/dates&gt;&lt;publisher&gt;Springer-Verlag&lt;/publisher&gt;&lt;isbn&gt;1868-6001 (Electronic)&amp;#xD;1868-310X (Linking)&lt;/isbn&gt;&lt;accession-num&gt;22109877&lt;/accession-num&gt;&lt;urls&gt;&lt;related-urls&gt;&lt;url&gt;https://www.ncbi.nlm.nih.gov/pubmed/22109877&lt;/url&gt;&lt;/related-urls&gt;&lt;/urls&gt;&lt;custom2&gt;PMC3215780&lt;/custom2&gt;&lt;electronic-resource-num&gt;10.1007/s12687-011-0064-y&lt;/electronic-resource-num&gt;&lt;remote-database-name&gt;PubMed&lt;/remote-database-name&gt;&lt;language&gt;eng&lt;/language&gt;&lt;/record&gt;&lt;/Cite&gt;&lt;/EndNote&gt;</w:instrText>
      </w:r>
      <w:r w:rsidRPr="008E3C71">
        <w:rPr>
          <w:rFonts w:eastAsia="Calibri" w:cs="Arial"/>
          <w:shd w:val="clear" w:color="auto" w:fill="E6E6E6"/>
        </w:rPr>
        <w:fldChar w:fldCharType="separate"/>
      </w:r>
      <w:r w:rsidR="00C35B5E" w:rsidRPr="008E3C71">
        <w:rPr>
          <w:rFonts w:eastAsia="Calibri" w:cs="Arial"/>
          <w:noProof/>
          <w:shd w:val="clear" w:color="auto" w:fill="E6E6E6"/>
          <w:vertAlign w:val="superscript"/>
        </w:rPr>
        <w:t>175</w:t>
      </w:r>
      <w:r w:rsidRPr="008E3C71">
        <w:rPr>
          <w:rFonts w:eastAsia="Calibri" w:cs="Arial"/>
          <w:shd w:val="clear" w:color="auto" w:fill="E6E6E6"/>
        </w:rPr>
        <w:fldChar w:fldCharType="end"/>
      </w:r>
      <w:r w:rsidRPr="008E3C71">
        <w:rPr>
          <w:rFonts w:eastAsia="Calibri" w:cs="Arial"/>
        </w:rPr>
        <w:t>, whilst in a more recent Australian study index patients supported health professionals directly contacting relatives, perceiving health professionals to have greater credibility and authority</w:t>
      </w:r>
      <w:r w:rsidRPr="008E3C71">
        <w:rPr>
          <w:rFonts w:eastAsia="Calibri" w:cs="Arial"/>
          <w:shd w:val="clear" w:color="auto" w:fill="E6E6E6"/>
        </w:rPr>
        <w:fldChar w:fldCharType="begin">
          <w:fldData xml:space="preserve">PEVuZE5vdGU+PENpdGU+PEF1dGhvcj5IYXJkY2FzdGxlPC9BdXRob3I+PFllYXI+MjAxNTwvWWVh
cj48UmVjTnVtPjEzODwvUmVjTnVtPjxJRFRleHQ+UGF0aWVudHMmYXBvczsgcGVyY2VwdGlvbnMg
YW5kIGV4cGVyaWVuY2VzIG9mIGZhbWlsaWFsIGh5cGVyY2hvbGVzdGVyb2xlbWlhLCBjYXNjYWRl
IGdlbmV0aWMgc2NyZWVuaW5nIGFuZCB0cmVhdG1lbnQ8L0lEVGV4dD48RGlzcGxheVRleHQ+PHN0
eWxlIGZhY2U9InN1cGVyc2NyaXB0Ij45NTwvc3R5bGU+PC9EaXNwbGF5VGV4dD48cmVjb3JkPjxy
ZWMtbnVtYmVyPjEzODwvcmVjLW51bWJlcj48Zm9yZWlnbi1rZXlzPjxrZXkgYXBwPSJFTiIgZGIt
aWQ9InQycDl0ZHc1dXNmenM2ZTJ0ZjF4MHY5aWZ6NXNwMDVlc3N6MiIgdGltZXN0YW1wPSIxNjUy
NzA5MTE3Ij4xMzg8L2tleT48L2ZvcmVpZ24ta2V5cz48cmVmLXR5cGUgbmFtZT0iSm91cm5hbCBB
cnRpY2xlIj4xNzwvcmVmLXR5cGU+PGNvbnRyaWJ1dG9ycz48YXV0aG9ycz48YXV0aG9yPkhhcmRj
YXN0bGUsIFMuIEouPC9hdXRob3I+PGF1dGhvcj5MZWdnZSwgRS48L2F1dGhvcj48YXV0aG9yPkxh
dW5keSwgQy4gUy48L2F1dGhvcj48YXV0aG9yPkVnYW4sIFMuIEouPC9hdXRob3I+PGF1dGhvcj5G
cmVuY2gsIFIuPC9hdXRob3I+PGF1dGhvcj5XYXR0cywgRy4gRi48L2F1dGhvcj48YXV0aG9yPkhh
Z2dlciwgTS4gUy48L2F1dGhvcj48L2F1dGhvcnM+PC9jb250cmlidXRvcnM+PGF1dGgtYWRkcmVz
cz5TY2hvb2wgb2YgU3BvcnQgYW5kIFNlcnZpY2UgTWFuYWdlbWVudCwgVW5pdmVyc2l0eSBvZiBC
cmlnaHRvbiwgRGVudG9uIFJvYWQsIEVhc3Rib3VybmUsIEVhc3QgU3Vzc2V4LCBCTjIwIDdTUCwg
VUsuPC9hdXRoLWFkZHJlc3M+PHRpdGxlcz48dGl0bGU+UGF0aWVudHMmYXBvczsgcGVyY2VwdGlv
bnMgYW5kIGV4cGVyaWVuY2VzIG9mIGZhbWlsaWFsIGh5cGVyY2hvbGVzdGVyb2xlbWlhLCBjYXNj
YWRlIGdlbmV0aWMgc2NyZWVuaW5nIGFuZCB0cmVhdG1lbnQ8L3RpdGxlPjxzZWNvbmRhcnktdGl0
bGU+SW50IEogQmVoYXYgTWVkPC9zZWNvbmRhcnktdGl0bGU+PHNob3J0LXRpdGxlPlBhdGllbnRz
JmFwb3M7IHBlcmNlcHRpb25zIGFuZCBleHBlcmllbmNlcyBvZiBmYW1pbGlhbCBoeXBlcmNob2xl
c3Rlcm9sZW1pYSwgY2FzY2FkZSBnZW5ldGljIHNjcmVlbmluZyBhbmQgdHJlYXRtZW50PC9zaG9y
dC10aXRsZT48L3RpdGxlcz48cGVyaW9kaWNhbD48ZnVsbC10aXRsZT5JbnQgSiBCZWhhdiBNZWQ8
L2Z1bGwtdGl0bGU+PC9wZXJpb2RpY2FsPjxwYWdlcz45Mi0xMDA8L3BhZ2VzPjx2b2x1bWU+MjI8
L3ZvbHVtZT48bnVtYmVyPjE8L251bWJlcj48a2V5d29yZHM+PGtleXdvcmQ+QWR1bHQ8L2tleXdv
cmQ+PGtleXdvcmQ+QWdlZDwva2V5d29yZD48a2V5d29yZD5DYXJkaW92YXNjdWxhciBEaXNlYXNl
cy8qZXRpb2xvZ3k8L2tleXdvcmQ+PGtleXdvcmQ+Q29yb25hcnkgRGlzZWFzZS8qZXRpb2xvZ3k8
L2tleXdvcmQ+PGtleXdvcmQ+RmFtaWx5L3BzeWNob2xvZ3k8L2tleXdvcmQ+PGtleXdvcmQ+RmVt
YWxlPC9rZXl3b3JkPjxrZXl3b3JkPkdlbmV0aWMgVGVzdGluZy8qbWV0aG9kczwva2V5d29yZD48
a2V5d29yZD5IdW1hbnM8L2tleXdvcmQ+PGtleXdvcmQ+SHlwZXJsaXBvcHJvdGVpbmVtaWEgVHlw
ZSBJSS9kaWFnbm9zaXMvKnBzeWNob2xvZ3kvdGhlcmFweTwva2V5d29yZD48a2V5d29yZD5NYWxl
PC9rZXl3b3JkPjxrZXl3b3JkPk1pZGRsZSBBZ2VkPC9rZXl3b3JkPjwva2V5d29yZHM+PGRhdGVz
Pjx5ZWFyPjIwMTU8L3llYXI+PHB1Yi1kYXRlcz48ZGF0ZT5GZWI8L2RhdGU+PC9wdWItZGF0ZXM+
PC9kYXRlcz48aXNibj4xMDcwLTU1MDM8L2lzYm4+PGFjY2Vzc2lvbi1udW0+MjQ1ODUxODI8L2Fj
Y2Vzc2lvbi1udW0+PHVybHM+PC91cmxzPjxlbGVjdHJvbmljLXJlc291cmNlLW51bT4xMC4xMDA3
L3MxMjUyOS0wMTQtOTQwMi14PC9lbGVjdHJvbmljLXJlc291cmNlLW51bT48cmVtb3RlLWRhdGFi
YXNlLXByb3ZpZGVyPk5sbTwvcmVtb3RlLWRhdGFiYXNlLXByb3ZpZGVyPjxsYW5ndWFnZT5lbmc8
L2xhbmd1YWdlPjwvcmVjb3JkPjwvQ2l0ZT48L0VuZE5vdGU+
</w:fldData>
        </w:fldChar>
      </w:r>
      <w:r w:rsidR="004372AB" w:rsidRPr="008E3C71">
        <w:rPr>
          <w:rFonts w:eastAsia="Calibri" w:cs="Arial"/>
          <w:shd w:val="clear" w:color="auto" w:fill="E6E6E6"/>
        </w:rPr>
        <w:instrText xml:space="preserve"> ADDIN EN.CITE </w:instrText>
      </w:r>
      <w:r w:rsidR="004372AB" w:rsidRPr="008E3C71">
        <w:rPr>
          <w:rFonts w:eastAsia="Calibri" w:cs="Arial"/>
          <w:shd w:val="clear" w:color="auto" w:fill="E6E6E6"/>
        </w:rPr>
        <w:fldChar w:fldCharType="begin">
          <w:fldData xml:space="preserve">PEVuZE5vdGU+PENpdGU+PEF1dGhvcj5IYXJkY2FzdGxlPC9BdXRob3I+PFllYXI+MjAxNTwvWWVh
cj48UmVjTnVtPjEzODwvUmVjTnVtPjxJRFRleHQ+UGF0aWVudHMmYXBvczsgcGVyY2VwdGlvbnMg
YW5kIGV4cGVyaWVuY2VzIG9mIGZhbWlsaWFsIGh5cGVyY2hvbGVzdGVyb2xlbWlhLCBjYXNjYWRl
IGdlbmV0aWMgc2NyZWVuaW5nIGFuZCB0cmVhdG1lbnQ8L0lEVGV4dD48RGlzcGxheVRleHQ+PHN0
eWxlIGZhY2U9InN1cGVyc2NyaXB0Ij45NTwvc3R5bGU+PC9EaXNwbGF5VGV4dD48cmVjb3JkPjxy
ZWMtbnVtYmVyPjEzODwvcmVjLW51bWJlcj48Zm9yZWlnbi1rZXlzPjxrZXkgYXBwPSJFTiIgZGIt
aWQ9InQycDl0ZHc1dXNmenM2ZTJ0ZjF4MHY5aWZ6NXNwMDVlc3N6MiIgdGltZXN0YW1wPSIxNjUy
NzA5MTE3Ij4xMzg8L2tleT48L2ZvcmVpZ24ta2V5cz48cmVmLXR5cGUgbmFtZT0iSm91cm5hbCBB
cnRpY2xlIj4xNzwvcmVmLXR5cGU+PGNvbnRyaWJ1dG9ycz48YXV0aG9ycz48YXV0aG9yPkhhcmRj
YXN0bGUsIFMuIEouPC9hdXRob3I+PGF1dGhvcj5MZWdnZSwgRS48L2F1dGhvcj48YXV0aG9yPkxh
dW5keSwgQy4gUy48L2F1dGhvcj48YXV0aG9yPkVnYW4sIFMuIEouPC9hdXRob3I+PGF1dGhvcj5G
cmVuY2gsIFIuPC9hdXRob3I+PGF1dGhvcj5XYXR0cywgRy4gRi48L2F1dGhvcj48YXV0aG9yPkhh
Z2dlciwgTS4gUy48L2F1dGhvcj48L2F1dGhvcnM+PC9jb250cmlidXRvcnM+PGF1dGgtYWRkcmVz
cz5TY2hvb2wgb2YgU3BvcnQgYW5kIFNlcnZpY2UgTWFuYWdlbWVudCwgVW5pdmVyc2l0eSBvZiBC
cmlnaHRvbiwgRGVudG9uIFJvYWQsIEVhc3Rib3VybmUsIEVhc3QgU3Vzc2V4LCBCTjIwIDdTUCwg
VUsuPC9hdXRoLWFkZHJlc3M+PHRpdGxlcz48dGl0bGU+UGF0aWVudHMmYXBvczsgcGVyY2VwdGlv
bnMgYW5kIGV4cGVyaWVuY2VzIG9mIGZhbWlsaWFsIGh5cGVyY2hvbGVzdGVyb2xlbWlhLCBjYXNj
YWRlIGdlbmV0aWMgc2NyZWVuaW5nIGFuZCB0cmVhdG1lbnQ8L3RpdGxlPjxzZWNvbmRhcnktdGl0
bGU+SW50IEogQmVoYXYgTWVkPC9zZWNvbmRhcnktdGl0bGU+PHNob3J0LXRpdGxlPlBhdGllbnRz
JmFwb3M7IHBlcmNlcHRpb25zIGFuZCBleHBlcmllbmNlcyBvZiBmYW1pbGlhbCBoeXBlcmNob2xl
c3Rlcm9sZW1pYSwgY2FzY2FkZSBnZW5ldGljIHNjcmVlbmluZyBhbmQgdHJlYXRtZW50PC9zaG9y
dC10aXRsZT48L3RpdGxlcz48cGVyaW9kaWNhbD48ZnVsbC10aXRsZT5JbnQgSiBCZWhhdiBNZWQ8
L2Z1bGwtdGl0bGU+PC9wZXJpb2RpY2FsPjxwYWdlcz45Mi0xMDA8L3BhZ2VzPjx2b2x1bWU+MjI8
L3ZvbHVtZT48bnVtYmVyPjE8L251bWJlcj48a2V5d29yZHM+PGtleXdvcmQ+QWR1bHQ8L2tleXdv
cmQ+PGtleXdvcmQ+QWdlZDwva2V5d29yZD48a2V5d29yZD5DYXJkaW92YXNjdWxhciBEaXNlYXNl
cy8qZXRpb2xvZ3k8L2tleXdvcmQ+PGtleXdvcmQ+Q29yb25hcnkgRGlzZWFzZS8qZXRpb2xvZ3k8
L2tleXdvcmQ+PGtleXdvcmQ+RmFtaWx5L3BzeWNob2xvZ3k8L2tleXdvcmQ+PGtleXdvcmQ+RmVt
YWxlPC9rZXl3b3JkPjxrZXl3b3JkPkdlbmV0aWMgVGVzdGluZy8qbWV0aG9kczwva2V5d29yZD48
a2V5d29yZD5IdW1hbnM8L2tleXdvcmQ+PGtleXdvcmQ+SHlwZXJsaXBvcHJvdGVpbmVtaWEgVHlw
ZSBJSS9kaWFnbm9zaXMvKnBzeWNob2xvZ3kvdGhlcmFweTwva2V5d29yZD48a2V5d29yZD5NYWxl
PC9rZXl3b3JkPjxrZXl3b3JkPk1pZGRsZSBBZ2VkPC9rZXl3b3JkPjwva2V5d29yZHM+PGRhdGVz
Pjx5ZWFyPjIwMTU8L3llYXI+PHB1Yi1kYXRlcz48ZGF0ZT5GZWI8L2RhdGU+PC9wdWItZGF0ZXM+
PC9kYXRlcz48aXNibj4xMDcwLTU1MDM8L2lzYm4+PGFjY2Vzc2lvbi1udW0+MjQ1ODUxODI8L2Fj
Y2Vzc2lvbi1udW0+PHVybHM+PC91cmxzPjxlbGVjdHJvbmljLXJlc291cmNlLW51bT4xMC4xMDA3
L3MxMjUyOS0wMTQtOTQwMi14PC9lbGVjdHJvbmljLXJlc291cmNlLW51bT48cmVtb3RlLWRhdGFi
YXNlLXByb3ZpZGVyPk5sbTwvcmVtb3RlLWRhdGFiYXNlLXByb3ZpZGVyPjxsYW5ndWFnZT5lbmc8
L2xhbmd1YWdlPjwvcmVjb3JkPjwvQ2l0ZT48L0VuZE5vdGU+
</w:fldData>
        </w:fldChar>
      </w:r>
      <w:r w:rsidR="004372AB" w:rsidRPr="008E3C71">
        <w:rPr>
          <w:rFonts w:eastAsia="Calibri" w:cs="Arial"/>
          <w:shd w:val="clear" w:color="auto" w:fill="E6E6E6"/>
        </w:rPr>
        <w:instrText xml:space="preserve"> ADDIN EN.CITE.DATA </w:instrText>
      </w:r>
      <w:r w:rsidR="004372AB" w:rsidRPr="008E3C71">
        <w:rPr>
          <w:rFonts w:eastAsia="Calibri" w:cs="Arial"/>
          <w:shd w:val="clear" w:color="auto" w:fill="E6E6E6"/>
        </w:rPr>
      </w:r>
      <w:r w:rsidR="004372AB"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004372AB" w:rsidRPr="008E3C71">
        <w:rPr>
          <w:rFonts w:eastAsia="Calibri" w:cs="Arial"/>
          <w:noProof/>
          <w:shd w:val="clear" w:color="auto" w:fill="E6E6E6"/>
          <w:vertAlign w:val="superscript"/>
        </w:rPr>
        <w:t>95</w:t>
      </w:r>
      <w:r w:rsidRPr="008E3C71">
        <w:rPr>
          <w:rFonts w:eastAsia="Calibri" w:cs="Arial"/>
          <w:shd w:val="clear" w:color="auto" w:fill="E6E6E6"/>
        </w:rPr>
        <w:fldChar w:fldCharType="end"/>
      </w:r>
      <w:r w:rsidRPr="008E3C71">
        <w:rPr>
          <w:rFonts w:eastAsia="Calibri" w:cs="Arial"/>
        </w:rPr>
        <w:t xml:space="preserve">. Further, it has been suggested indirect contact by index patients may lead to inadequate counselling and sense of social pressure to be tested in solidarity with other family members </w:t>
      </w:r>
      <w:r w:rsidRPr="008E3C71">
        <w:rPr>
          <w:rFonts w:eastAsia="Calibri" w:cs="Arial"/>
          <w:shd w:val="clear" w:color="auto" w:fill="E6E6E6"/>
        </w:rPr>
        <w:fldChar w:fldCharType="begin">
          <w:fldData xml:space="preserve">PEVuZE5vdGU+PENpdGU+PEF1dGhvcj52YW4gTWFhcmxlPC9BdXRob3I+PFllYXI+MjAwMTwvWWVh
cj48UmVjTnVtPjQwNDwvUmVjTnVtPjxJRFRleHQ+SG93IGRpc3R1cmJpbmcgaXMgaXQgdG8gYmUg
YXBwcm9hY2hlZCBmb3IgYSBnZW5ldGljIGNhc2NhZGUgc2NyZWVuaW5nIHByb2dyYW1tZSBmb3Ig
ZmFtaWxpYWwgaHlwZXJjaG9sZXN0ZXJvbGFlbWlhPyBQc3ljaG9sb2dpY2FsIGltcGFjdCBhbmQg
c2NyZWVuZWVzJmFwb3M7IHZpZXdzPC9JRFRleHQ+PERpc3BsYXlUZXh0PjxzdHlsZSBmYWNlPSJz
dXBlcnNjcmlwdCI+OTg8L3N0eWxlPjwvRGlzcGxheVRleHQ+PHJlY29yZD48cmVjLW51bWJlcj40
MDQ8L3JlYy1udW1iZXI+PGZvcmVpZ24ta2V5cz48a2V5IGFwcD0iRU4iIGRiLWlkPSJ0MnA5dGR3
NXVzZnpzNmUydGYxeDB2OWlmejVzcDA1ZXNzejIiIHRpbWVzdGFtcD0iMTY1MjcwOTExOSI+NDA0
PC9rZXk+PC9mb3JlaWduLWtleXM+PHJlZi10eXBlIG5hbWU9IkpvdXJuYWwgQXJ0aWNsZSI+MTc8
L3JlZi10eXBlPjxjb250cmlidXRvcnM+PGF1dGhvcnM+PGF1dGhvcj52YW4gTWFhcmxlLCBNLiBD
LjwvYXV0aG9yPjxhdXRob3I+U3RvdXRoYXJkLCBNLiBFLjwvYXV0aG9yPjxhdXRob3I+TWFyYW5n
LXZhbiBkZSBNaGVlbiwgUC4gSi48L2F1dGhvcj48YXV0aG9yPktsYXppbmdhLCBOLiBTLjwvYXV0
aG9yPjxhdXRob3I+Qm9uc2VsLCBHLiBKLjwvYXV0aG9yPjwvYXV0aG9ycz48L2NvbnRyaWJ1dG9y
cz48YXV0aC1hZGRyZXNzPkRlcGFydG1lbnQgb2YgU29jaWFsIE1lZGljaW5lLCBBY2FkZW1pYyBN
ZWRpY2FsIENlbnRyZSwgVW5pdmVyc2l0eSBvZiBBbXN0ZXJkYW0sIFBPIEJveCAyMjcwMCwgTkwt
MTEwMCBERSBBbXN0ZXJkYW0gKFRoZSBOZXRoZXJsYW5kcykuIG0uYy52YW5tYWFybGVAYW1jLnV2
YS5ubDwvYXV0aC1hZGRyZXNzPjx0aXRsZXM+PHRpdGxlPkhvdyBkaXN0dXJiaW5nIGlzIGl0IHRv
IGJlIGFwcHJvYWNoZWQgZm9yIGEgZ2VuZXRpYyBjYXNjYWRlIHNjcmVlbmluZyBwcm9ncmFtbWUg
Zm9yIGZhbWlsaWFsIGh5cGVyY2hvbGVzdGVyb2xhZW1pYT8gUHN5Y2hvbG9naWNhbCBpbXBhY3Qg
YW5kIHNjcmVlbmVlcyZhcG9zOyB2aWV3czwvdGl0bGU+PHNlY29uZGFyeS10aXRsZT5Db21tdW5p
dHkgR2VuZXQ8L3NlY29uZGFyeS10aXRsZT48YWx0LXRpdGxlPkNvbW11bml0eSBnZW5ldGljczwv
YWx0LXRpdGxlPjxzaG9ydC10aXRsZT5Ib3cgZGlzdHVyYmluZyBpcyBpdCB0byBiZSBhcHByb2Fj
aGVkIGZvciBhIGdlbmV0aWMgY2FzY2FkZSBzY3JlZW5pbmcgcHJvZ3JhbW1lIGZvciBmYW1pbGlh
bCBoeXBlcmNob2xlc3Rlcm9sYWVtaWE/IFBzeWNob2xvZ2ljYWwgaW1wYWN0IGFuZCBzY3JlZW5l
ZXMmYXBvczsgdmlld3M8L3Nob3J0LXRpdGxlPjwvdGl0bGVzPjxwZXJpb2RpY2FsPjxmdWxsLXRp
dGxlPkNvbW11bml0eSBHZW5ldDwvZnVsbC10aXRsZT48L3BlcmlvZGljYWw+PGFsdC1wZXJpb2Rp
Y2FsPjxmdWxsLXRpdGxlPkNvbW11bml0eSBHZW5ldDwvZnVsbC10aXRsZT48YWJici0xPkNvbW11
bml0eSBnZW5ldGljczwvYWJici0xPjwvYWx0LXBlcmlvZGljYWw+PHBhZ2VzPjI0NC01MjwvcGFn
ZXM+PHZvbHVtZT40PC92b2x1bWU+PG51bWJlcj40PC9udW1iZXI+PGVkaXRpb24+MjAwMy8wNS8y
MDwvZWRpdGlvbj48a2V5d29yZHM+PGtleXdvcmQ+QWdlIEZhY3RvcnM8L2tleXdvcmQ+PGtleXdv
cmQ+KkF0dGl0dWRlPC9rZXl3b3JkPjxrZXl3b3JkPkNvbW11bmljYXRpb248L2tleXdvcmQ+PGtl
eXdvcmQ+RXZhbHVhdGlvbiBTdHVkaWVzIGFzIFRvcGljPC9rZXl3b3JkPjxrZXl3b3JkPkZhbWls
eTwva2V5d29yZD48a2V5d29yZD5HZW5ldGljIFRlc3Rpbmcvb3JnYW5pemF0aW9uICZhbXA7IGFk
bWluaXN0cmF0aW9uLypwc3ljaG9sb2d5PC9rZXl3b3JkPjxrZXl3b3JkPkh1bWFuczwva2V5d29y
ZD48a2V5d29yZD5IeXBlcmxpcG9wcm90ZWluZW1pYSBUeXBlIElJLypnZW5ldGljcy8qcHN5Y2hv
bG9neTwva2V5d29yZD48a2V5d29yZD5OZXRoZXJsYW5kczwva2V5d29yZD48a2V5d29yZD5RdWFs
aXR5IG9mIExpZmU8L2tleXdvcmQ+PGtleXdvcmQ+U3RyZXNzLCBQc3ljaG9sb2dpY2FsLypwc3lj
aG9sb2d5PC9rZXl3b3JkPjxrZXl3b3JkPlN1cnZleXMgYW5kIFF1ZXN0aW9ubmFpcmVzPC9rZXl3
b3JkPjxrZXl3b3JkPkVtcGlyaWNhbCBBcHByb2FjaDwva2V5d29yZD48a2V5d29yZD5HZW5ldGlj
cyBhbmQgUmVwcm9kdWN0aW9uPC9rZXl3b3JkPjwva2V5d29yZHM+PGRhdGVzPjx5ZWFyPjIwMDE8
L3llYXI+PC9kYXRlcz48aXNibj4xNDIyLTI3OTUgKFByaW50KSAxNDIyLTI3OTUgKExpbmtpbmcp
PC9pc2JuPjxhY2Nlc3Npb24tbnVtPjEyNzUxNDg3PC9hY2Nlc3Npb24tbnVtPjx1cmxzPjxyZWxh
dGVkLXVybHM+PHVybD5odHRwczovL3d3dy5uY2JpLm5sbS5uaWguZ292L3B1Ym1lZC8xMjc1MTQ4
NzwvdXJsPjwvcmVsYXRlZC11cmxzPjwvdXJscz48ZWxlY3Ryb25pYy1yZXNvdXJjZS1udW0+MTAu
MTE1OS8wMDAwNjQyMDA8L2VsZWN0cm9uaWMtcmVzb3VyY2UtbnVtPjxyZW1vdGUtZGF0YWJhc2Ut
cHJvdmlkZXI+S2llPC9yZW1vdGUtZGF0YWJhc2UtcHJvdmlkZXI+PGxhbmd1YWdlPmVuZzwvbGFu
Z3VhZ2U+PC9yZWNvcmQ+PC9DaXRlPjwvRW5kTm90ZT5=
</w:fldData>
        </w:fldChar>
      </w:r>
      <w:r w:rsidR="004372AB" w:rsidRPr="008E3C71">
        <w:rPr>
          <w:rFonts w:eastAsia="Calibri" w:cs="Arial"/>
          <w:shd w:val="clear" w:color="auto" w:fill="E6E6E6"/>
        </w:rPr>
        <w:instrText xml:space="preserve"> ADDIN EN.CITE </w:instrText>
      </w:r>
      <w:r w:rsidR="004372AB" w:rsidRPr="008E3C71">
        <w:rPr>
          <w:rFonts w:eastAsia="Calibri" w:cs="Arial"/>
          <w:shd w:val="clear" w:color="auto" w:fill="E6E6E6"/>
        </w:rPr>
        <w:fldChar w:fldCharType="begin">
          <w:fldData xml:space="preserve">PEVuZE5vdGU+PENpdGU+PEF1dGhvcj52YW4gTWFhcmxlPC9BdXRob3I+PFllYXI+MjAwMTwvWWVh
cj48UmVjTnVtPjQwNDwvUmVjTnVtPjxJRFRleHQ+SG93IGRpc3R1cmJpbmcgaXMgaXQgdG8gYmUg
YXBwcm9hY2hlZCBmb3IgYSBnZW5ldGljIGNhc2NhZGUgc2NyZWVuaW5nIHByb2dyYW1tZSBmb3Ig
ZmFtaWxpYWwgaHlwZXJjaG9sZXN0ZXJvbGFlbWlhPyBQc3ljaG9sb2dpY2FsIGltcGFjdCBhbmQg
c2NyZWVuZWVzJmFwb3M7IHZpZXdzPC9JRFRleHQ+PERpc3BsYXlUZXh0PjxzdHlsZSBmYWNlPSJz
dXBlcnNjcmlwdCI+OTg8L3N0eWxlPjwvRGlzcGxheVRleHQ+PHJlY29yZD48cmVjLW51bWJlcj40
MDQ8L3JlYy1udW1iZXI+PGZvcmVpZ24ta2V5cz48a2V5IGFwcD0iRU4iIGRiLWlkPSJ0MnA5dGR3
NXVzZnpzNmUydGYxeDB2OWlmejVzcDA1ZXNzejIiIHRpbWVzdGFtcD0iMTY1MjcwOTExOSI+NDA0
PC9rZXk+PC9mb3JlaWduLWtleXM+PHJlZi10eXBlIG5hbWU9IkpvdXJuYWwgQXJ0aWNsZSI+MTc8
L3JlZi10eXBlPjxjb250cmlidXRvcnM+PGF1dGhvcnM+PGF1dGhvcj52YW4gTWFhcmxlLCBNLiBD
LjwvYXV0aG9yPjxhdXRob3I+U3RvdXRoYXJkLCBNLiBFLjwvYXV0aG9yPjxhdXRob3I+TWFyYW5n
LXZhbiBkZSBNaGVlbiwgUC4gSi48L2F1dGhvcj48YXV0aG9yPktsYXppbmdhLCBOLiBTLjwvYXV0
aG9yPjxhdXRob3I+Qm9uc2VsLCBHLiBKLjwvYXV0aG9yPjwvYXV0aG9ycz48L2NvbnRyaWJ1dG9y
cz48YXV0aC1hZGRyZXNzPkRlcGFydG1lbnQgb2YgU29jaWFsIE1lZGljaW5lLCBBY2FkZW1pYyBN
ZWRpY2FsIENlbnRyZSwgVW5pdmVyc2l0eSBvZiBBbXN0ZXJkYW0sIFBPIEJveCAyMjcwMCwgTkwt
MTEwMCBERSBBbXN0ZXJkYW0gKFRoZSBOZXRoZXJsYW5kcykuIG0uYy52YW5tYWFybGVAYW1jLnV2
YS5ubDwvYXV0aC1hZGRyZXNzPjx0aXRsZXM+PHRpdGxlPkhvdyBkaXN0dXJiaW5nIGlzIGl0IHRv
IGJlIGFwcHJvYWNoZWQgZm9yIGEgZ2VuZXRpYyBjYXNjYWRlIHNjcmVlbmluZyBwcm9ncmFtbWUg
Zm9yIGZhbWlsaWFsIGh5cGVyY2hvbGVzdGVyb2xhZW1pYT8gUHN5Y2hvbG9naWNhbCBpbXBhY3Qg
YW5kIHNjcmVlbmVlcyZhcG9zOyB2aWV3czwvdGl0bGU+PHNlY29uZGFyeS10aXRsZT5Db21tdW5p
dHkgR2VuZXQ8L3NlY29uZGFyeS10aXRsZT48YWx0LXRpdGxlPkNvbW11bml0eSBnZW5ldGljczwv
YWx0LXRpdGxlPjxzaG9ydC10aXRsZT5Ib3cgZGlzdHVyYmluZyBpcyBpdCB0byBiZSBhcHByb2Fj
aGVkIGZvciBhIGdlbmV0aWMgY2FzY2FkZSBzY3JlZW5pbmcgcHJvZ3JhbW1lIGZvciBmYW1pbGlh
bCBoeXBlcmNob2xlc3Rlcm9sYWVtaWE/IFBzeWNob2xvZ2ljYWwgaW1wYWN0IGFuZCBzY3JlZW5l
ZXMmYXBvczsgdmlld3M8L3Nob3J0LXRpdGxlPjwvdGl0bGVzPjxwZXJpb2RpY2FsPjxmdWxsLXRp
dGxlPkNvbW11bml0eSBHZW5ldDwvZnVsbC10aXRsZT48L3BlcmlvZGljYWw+PGFsdC1wZXJpb2Rp
Y2FsPjxmdWxsLXRpdGxlPkNvbW11bml0eSBHZW5ldDwvZnVsbC10aXRsZT48YWJici0xPkNvbW11
bml0eSBnZW5ldGljczwvYWJici0xPjwvYWx0LXBlcmlvZGljYWw+PHBhZ2VzPjI0NC01MjwvcGFn
ZXM+PHZvbHVtZT40PC92b2x1bWU+PG51bWJlcj40PC9udW1iZXI+PGVkaXRpb24+MjAwMy8wNS8y
MDwvZWRpdGlvbj48a2V5d29yZHM+PGtleXdvcmQ+QWdlIEZhY3RvcnM8L2tleXdvcmQ+PGtleXdv
cmQ+KkF0dGl0dWRlPC9rZXl3b3JkPjxrZXl3b3JkPkNvbW11bmljYXRpb248L2tleXdvcmQ+PGtl
eXdvcmQ+RXZhbHVhdGlvbiBTdHVkaWVzIGFzIFRvcGljPC9rZXl3b3JkPjxrZXl3b3JkPkZhbWls
eTwva2V5d29yZD48a2V5d29yZD5HZW5ldGljIFRlc3Rpbmcvb3JnYW5pemF0aW9uICZhbXA7IGFk
bWluaXN0cmF0aW9uLypwc3ljaG9sb2d5PC9rZXl3b3JkPjxrZXl3b3JkPkh1bWFuczwva2V5d29y
ZD48a2V5d29yZD5IeXBlcmxpcG9wcm90ZWluZW1pYSBUeXBlIElJLypnZW5ldGljcy8qcHN5Y2hv
bG9neTwva2V5d29yZD48a2V5d29yZD5OZXRoZXJsYW5kczwva2V5d29yZD48a2V5d29yZD5RdWFs
aXR5IG9mIExpZmU8L2tleXdvcmQ+PGtleXdvcmQ+U3RyZXNzLCBQc3ljaG9sb2dpY2FsLypwc3lj
aG9sb2d5PC9rZXl3b3JkPjxrZXl3b3JkPlN1cnZleXMgYW5kIFF1ZXN0aW9ubmFpcmVzPC9rZXl3
b3JkPjxrZXl3b3JkPkVtcGlyaWNhbCBBcHByb2FjaDwva2V5d29yZD48a2V5d29yZD5HZW5ldGlj
cyBhbmQgUmVwcm9kdWN0aW9uPC9rZXl3b3JkPjwva2V5d29yZHM+PGRhdGVzPjx5ZWFyPjIwMDE8
L3llYXI+PC9kYXRlcz48aXNibj4xNDIyLTI3OTUgKFByaW50KSAxNDIyLTI3OTUgKExpbmtpbmcp
PC9pc2JuPjxhY2Nlc3Npb24tbnVtPjEyNzUxNDg3PC9hY2Nlc3Npb24tbnVtPjx1cmxzPjxyZWxh
dGVkLXVybHM+PHVybD5odHRwczovL3d3dy5uY2JpLm5sbS5uaWguZ292L3B1Ym1lZC8xMjc1MTQ4
NzwvdXJsPjwvcmVsYXRlZC11cmxzPjwvdXJscz48ZWxlY3Ryb25pYy1yZXNvdXJjZS1udW0+MTAu
MTE1OS8wMDAwNjQyMDA8L2VsZWN0cm9uaWMtcmVzb3VyY2UtbnVtPjxyZW1vdGUtZGF0YWJhc2Ut
cHJvdmlkZXI+S2llPC9yZW1vdGUtZGF0YWJhc2UtcHJvdmlkZXI+PGxhbmd1YWdlPmVuZzwvbGFu
Z3VhZ2U+PC9yZWNvcmQ+PC9DaXRlPjwvRW5kTm90ZT5=
</w:fldData>
        </w:fldChar>
      </w:r>
      <w:r w:rsidR="004372AB" w:rsidRPr="008E3C71">
        <w:rPr>
          <w:rFonts w:eastAsia="Calibri" w:cs="Arial"/>
          <w:shd w:val="clear" w:color="auto" w:fill="E6E6E6"/>
        </w:rPr>
        <w:instrText xml:space="preserve"> ADDIN EN.CITE.DATA </w:instrText>
      </w:r>
      <w:r w:rsidR="004372AB" w:rsidRPr="008E3C71">
        <w:rPr>
          <w:rFonts w:eastAsia="Calibri" w:cs="Arial"/>
          <w:shd w:val="clear" w:color="auto" w:fill="E6E6E6"/>
        </w:rPr>
      </w:r>
      <w:r w:rsidR="004372AB"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004372AB" w:rsidRPr="008E3C71">
        <w:rPr>
          <w:rFonts w:eastAsia="Calibri" w:cs="Arial"/>
          <w:noProof/>
          <w:shd w:val="clear" w:color="auto" w:fill="E6E6E6"/>
          <w:vertAlign w:val="superscript"/>
        </w:rPr>
        <w:t>98</w:t>
      </w:r>
      <w:r w:rsidRPr="008E3C71">
        <w:rPr>
          <w:rFonts w:eastAsia="Calibri" w:cs="Arial"/>
          <w:shd w:val="clear" w:color="auto" w:fill="E6E6E6"/>
        </w:rPr>
        <w:fldChar w:fldCharType="end"/>
      </w:r>
      <w:r w:rsidRPr="008E3C71">
        <w:rPr>
          <w:rFonts w:eastAsia="Calibri" w:cs="Arial"/>
        </w:rPr>
        <w:t xml:space="preserve">. With the autosomal dominant mode of inheritance, 50% of the first-degree relatives of index cases will be affected. This finding was confirmed in our systematic review, with similar proportions seen for each cascade strategy. </w:t>
      </w:r>
    </w:p>
    <w:p w14:paraId="005D1797" w14:textId="77777777" w:rsidR="000258FA" w:rsidRPr="008E3C71" w:rsidRDefault="000258FA" w:rsidP="00F947F9">
      <w:pPr>
        <w:spacing w:after="0"/>
        <w:jc w:val="both"/>
        <w:rPr>
          <w:rFonts w:eastAsia="Calibri" w:cs="Arial"/>
        </w:rPr>
      </w:pPr>
    </w:p>
    <w:p w14:paraId="2DFD0946" w14:textId="164BE6F0" w:rsidR="009D354B" w:rsidRPr="008E3C71" w:rsidRDefault="009D354B" w:rsidP="00F947F9">
      <w:pPr>
        <w:spacing w:after="0"/>
        <w:jc w:val="both"/>
        <w:rPr>
          <w:rFonts w:cs="Arial"/>
        </w:rPr>
      </w:pPr>
      <w:r w:rsidRPr="008E3C71">
        <w:rPr>
          <w:rFonts w:cs="Arial"/>
        </w:rPr>
        <w:t xml:space="preserve">Considering other factors that affect yield, age has been identified as a predictor of cascade success in previous work </w:t>
      </w:r>
      <w:r w:rsidRPr="008E3C71">
        <w:rPr>
          <w:rFonts w:cs="Arial"/>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sidRPr="008E3C71">
        <w:rPr>
          <w:rFonts w:cs="Arial"/>
          <w:shd w:val="clear" w:color="auto" w:fill="E6E6E6"/>
        </w:rPr>
        <w:instrText xml:space="preserve"> ADDIN EN.CITE </w:instrText>
      </w:r>
      <w:r w:rsidR="007D477D" w:rsidRPr="008E3C71">
        <w:rPr>
          <w:rFonts w:cs="Arial"/>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sidRPr="008E3C71">
        <w:rPr>
          <w:rFonts w:cs="Arial"/>
          <w:shd w:val="clear" w:color="auto" w:fill="E6E6E6"/>
        </w:rPr>
        <w:instrText xml:space="preserve"> ADDIN EN.CITE.DATA </w:instrText>
      </w:r>
      <w:r w:rsidR="007D477D" w:rsidRPr="008E3C71">
        <w:rPr>
          <w:rFonts w:cs="Arial"/>
          <w:shd w:val="clear" w:color="auto" w:fill="E6E6E6"/>
        </w:rPr>
      </w:r>
      <w:r w:rsidR="007D477D" w:rsidRPr="008E3C71">
        <w:rPr>
          <w:rFonts w:cs="Arial"/>
          <w:shd w:val="clear" w:color="auto" w:fill="E6E6E6"/>
        </w:rPr>
        <w:fldChar w:fldCharType="end"/>
      </w:r>
      <w:r w:rsidRPr="008E3C71">
        <w:rPr>
          <w:rFonts w:cs="Arial"/>
          <w:shd w:val="clear" w:color="auto" w:fill="E6E6E6"/>
        </w:rPr>
      </w:r>
      <w:r w:rsidRPr="008E3C71">
        <w:rPr>
          <w:rFonts w:cs="Arial"/>
          <w:shd w:val="clear" w:color="auto" w:fill="E6E6E6"/>
        </w:rPr>
        <w:fldChar w:fldCharType="separate"/>
      </w:r>
      <w:r w:rsidRPr="008E3C71">
        <w:rPr>
          <w:rFonts w:cs="Arial"/>
          <w:noProof/>
          <w:vertAlign w:val="superscript"/>
        </w:rPr>
        <w:t>42</w:t>
      </w:r>
      <w:r w:rsidRPr="008E3C71">
        <w:rPr>
          <w:rFonts w:cs="Arial"/>
          <w:shd w:val="clear" w:color="auto" w:fill="E6E6E6"/>
        </w:rPr>
        <w:fldChar w:fldCharType="end"/>
      </w:r>
      <w:r w:rsidRPr="008E3C71">
        <w:rPr>
          <w:rFonts w:cs="Arial"/>
        </w:rPr>
        <w:t xml:space="preserve">, however our analysis of PASS dataset failed to include age as a predictor due to missingness. Further, in the Welsh </w:t>
      </w:r>
      <w:r w:rsidR="003F354F" w:rsidRPr="008E3C71">
        <w:rPr>
          <w:rFonts w:cs="Arial"/>
        </w:rPr>
        <w:t xml:space="preserve">FH </w:t>
      </w:r>
      <w:r w:rsidRPr="008E3C71">
        <w:rPr>
          <w:rFonts w:cs="Arial"/>
        </w:rPr>
        <w:t xml:space="preserve">cascade service, as the choice of contact method was made on a case-by-case basis, the indirect method may have been used more frequently in cases where direct contact was challenging due to a lack of information and engagement with the family. This would exert a downward bias in our estimates of completion for indirectly contacted relatives. However, it is also likely that some indirect contacts which did not lead to further interaction with the service went unrecorded. This would exert an upward bias in our estimates of completion for indirectly contacted relatives. </w:t>
      </w:r>
    </w:p>
    <w:p w14:paraId="5F59838A" w14:textId="2946AD81" w:rsidR="009D354B" w:rsidRPr="008E3C71" w:rsidRDefault="009D354B" w:rsidP="00F947F9">
      <w:pPr>
        <w:spacing w:after="0"/>
        <w:jc w:val="both"/>
        <w:rPr>
          <w:rFonts w:eastAsia="Calibri" w:cs="Arial"/>
        </w:rPr>
      </w:pPr>
      <w:r w:rsidRPr="008E3C71">
        <w:rPr>
          <w:rFonts w:eastAsia="Calibri" w:cs="Arial"/>
        </w:rPr>
        <w:t xml:space="preserve">The uncertainty related to mode of contact also arose in the qualitative interview study. The study confirmed practising health professionals also experience direct contact as a more </w:t>
      </w:r>
      <w:r w:rsidRPr="008E3C71">
        <w:rPr>
          <w:rFonts w:eastAsia="Calibri" w:cs="Arial"/>
        </w:rPr>
        <w:lastRenderedPageBreak/>
        <w:t xml:space="preserve">reliable, certain and successful method to use. This trend in favour of the greater effectiveness of direct approaches is consistent with a previous quantitative audit of FH nurse cascade testing </w:t>
      </w:r>
      <w:r w:rsidRPr="008E3C71">
        <w:rPr>
          <w:rFonts w:eastAsia="Calibri" w:cs="Arial"/>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sidRPr="008E3C71">
        <w:rPr>
          <w:rFonts w:eastAsia="Calibri" w:cs="Arial"/>
          <w:shd w:val="clear" w:color="auto" w:fill="E6E6E6"/>
        </w:rPr>
        <w:instrText xml:space="preserve"> ADDIN EN.CITE </w:instrText>
      </w:r>
      <w:r w:rsidR="007D477D" w:rsidRPr="008E3C71">
        <w:rPr>
          <w:rFonts w:eastAsia="Calibri" w:cs="Arial"/>
          <w:shd w:val="clear" w:color="auto" w:fill="E6E6E6"/>
        </w:rPr>
        <w:fldChar w:fldCharType="begin">
          <w:fldData xml:space="preserve">PEVuZE5vdGU+PENpdGU+PEF1dGhvcj5IYWRmaWVsZDwvQXV0aG9yPjxZZWFyPjIwMDk8L1llYXI+
PFJlY051bT4xMzA8L1JlY051bT48SURUZXh0PkZhbWlseSB0cmFjaW5nIHRvIGlkZW50aWZ5IHBh
dGllbnRzIHdpdGggZmFtaWxpYWwgaHlwZXJjaG9sZXN0ZXJvbGFlbWlhOiBUaGUgc2Vjb25kIGF1
ZGl0IG9mIHRoZSBkZXBhcnRtZW50IG9mIEhlYWx0aCBmYW1pbGlhbCBoeXBlcmNob2xlc3Rlcm9s
YWVtaWEgQ2FzY2FkZSB0ZXN0aW5nIHByb2plY3Q8L0lEVGV4dD48RGlzcGxheVRleHQ+PHN0eWxl
IGZhY2U9InN1cGVyc2NyaXB0Ij40Mjwvc3R5bGU+PC9EaXNwbGF5VGV4dD48cmVjb3JkPjxyZWMt
bnVtYmVyPjEzMDwvcmVjLW51bWJlcj48Zm9yZWlnbi1rZXlzPjxrZXkgYXBwPSJFTiIgZGItaWQ9
InQycDl0ZHc1dXNmenM2ZTJ0ZjF4MHY5aWZ6NXNwMDVlc3N6MiIgdGltZXN0YW1wPSIxNjUyNzA5
MTE3Ij4xMzA8L2tleT48L2ZvcmVpZ24ta2V5cz48cmVmLXR5cGUgbmFtZT0iSm91cm5hbCBBcnRp
Y2xlIj4xNzwvcmVmLXR5cGU+PGNvbnRyaWJ1dG9ycz48YXV0aG9ycz48YXV0aG9yPkhhZGZpZWxk
LCBTLiBHLjwvYXV0aG9yPjxhdXRob3I+SG9yYXJhLCBTLjwvYXV0aG9yPjxhdXRob3I+U3RhcnIs
IEIuIEouPC9hdXRob3I+PGF1dGhvcj5ZYXpkZ2VyZGksIFMuPC9hdXRob3I+PGF1dGhvcj5NYXJr
cywgRC48L2F1dGhvcj48YXV0aG9yPkJoYXRuYWdhciwgRC48L2F1dGhvcj48YXV0aG9yPkNyYW1i
LCBSLjwvYXV0aG9yPjxhdXRob3I+RWdhbiwgUy48L2F1dGhvcj48YXV0aG9yPkV2ZXJkZWxsLCBS
LjwvYXV0aG9yPjxhdXRob3I+RmVybnMsIEcuPC9hdXRob3I+PGF1dGhvcj5Kb25lcywgQS48L2F1
dGhvcj48YXV0aG9yPk1hcmVuYWgsIEMuIEIuPC9hdXRob3I+PGF1dGhvcj5NYXJwbGVzLCBKLjwv
YXV0aG9yPjxhdXRob3I+UHJpbnNsb28sIFAuPC9hdXRob3I+PGF1dGhvcj5TbmV5ZCwgQS48L2F1
dGhvcj48YXV0aG9yPlN0ZXdhcnQsIE0uIEYuPC9hdXRob3I+PGF1dGhvcj5TYW5kbGUsIEwuPC9h
dXRob3I+PGF1dGhvcj5XYW5nLCBULjwvYXV0aG9yPjxhdXRob3I+V2F0c29uLCBNLiBTLjwvYXV0
aG9yPjxhdXRob3I+SHVtcGhyaWVzLCBTLiBFLjwvYXV0aG9yPjxhdXRob3I+U3RlZXJpbmcgR3Jv
dXAgZm9yIHRoZSBEZXBhcnRtZW50IG9mIEhlYWx0aCBGYW1pbGlhbCBIeXBlcmNob2xlc3Rlcm9s
YWVtaWEgQ2FzY2FkZSBUZXN0aW5nIEF1ZGl0LCBQcm9qZWN0PC9hdXRob3I+PC9hdXRob3JzPjwv
Y29udHJpYnV0b3JzPjxhdXRoLWFkZHJlc3M+SW5zdGl0dXRlIG9mIENoaWxkIEhlYWx0aCwgTG9u
ZG9uIElERUFTIEdlbmV0aWNzIEtub3dsZWRnZSBQYXJrLCBVQ0wsIDMwIEd1aWxmb3JkIFN0cmVl
dCwgTG9uZG9uIFdDMU4gMUVILjwvYXV0aC1hZGRyZXNzPjx0aXRsZXM+PHRpdGxlPkZhbWlseSB0
cmFjaW5nIHRvIGlkZW50aWZ5IHBhdGllbnRzIHdpdGggZmFtaWxpYWwgaHlwZXJjaG9sZXN0ZXJv
bGFlbWlhOiB0aGUgc2Vjb25kIGF1ZGl0IG9mIHRoZSBEZXBhcnRtZW50IG9mIEhlYWx0aCBGYW1p
bGlhbCBIeXBlcmNob2xlc3Rlcm9sYWVtaWEgQ2FzY2FkZSBUZXN0aW5nIFByb2plY3Q8L3RpdGxl
PjxzZWNvbmRhcnktdGl0bGU+QW5uIENsaW4gQmlvY2hlbTwvc2Vjb25kYXJ5LXRpdGxlPjxhbHQt
dGl0bGU+QW5uYWxzIG9mIGNsaW5pY2FsIGJpb2NoZW1pc3RyeTwvYWx0LXRpdGxlPjxzaG9ydC10
aXRsZT5GYW1pbHkgdHJhY2luZyB0byBpZGVudGlmeSBwYXRpZW50cyB3aXRoIGZhbWlsaWFsIGh5
cGVyY2hvbGVzdGVyb2xhZW1pYTogdGhlIHNlY29uZCBhdWRpdCBvZiB0aGUgRGVwYXJ0bWVudCBv
ZiBIZWFsdGggRmFtaWxpYWwgSHlwZXJjaG9sZXN0ZXJvbGFlbWlhIENhc2NhZGUgVGVzdGluZyBQ
cm9qZWN0PC9zaG9ydC10aXRsZT48L3RpdGxlcz48cGVyaW9kaWNhbD48ZnVsbC10aXRsZT5Bbm4g
Q2xpbiBCaW9jaGVtPC9mdWxsLXRpdGxlPjwvcGVyaW9kaWNhbD48YWx0LXBlcmlvZGljYWw+PGZ1
bGwtdGl0bGU+QW5uIENsaW4gQmlvY2hlbTwvZnVsbC10aXRsZT48YWJici0xPkFubmFscyBvZiBj
bGluaWNhbCBiaW9jaGVtaXN0cnk8L2FiYnItMT48L2FsdC1wZXJpb2RpY2FsPjxwYWdlcz4yNC0z
MjwvcGFnZXM+PHZvbHVtZT40Njwvdm9sdW1lPjxudW1iZXI+UHQgMTwvbnVtYmVyPjxlZGl0aW9u
PjIwMDgvMTEvMjY8L2VkaXRpb24+PGtleXdvcmRzPjxrZXl3b3JkPkFkb2xlc2NlbnQ8L2tleXdv
cmQ+PGtleXdvcmQ+QWR1bHQ8L2tleXdvcmQ+PGtleXdvcmQ+Q2hpbGQ8L2tleXdvcmQ+PGtleXdv
cmQ+Q2hpbGQsIFByZXNjaG9vbDwva2V5d29yZD48a2V5d29yZD5Db3N0LUJlbmVmaXQgQW5hbHlz
aXM8L2tleXdvcmQ+PGtleXdvcmQ+RmVtYWxlPC9rZXl3b3JkPjxrZXl3b3JkPkh1bWFuczwva2V5
d29yZD48a2V5d29yZD5IeXBlcmxpcG9wcm90ZWluZW1pYSBUeXBlIElJLypkaWFnbm9zaXMvZXBp
ZGVtaW9sb2d5PC9rZXl3b3JkPjxrZXl3b3JkPk1hbGU8L2tleXdvcmQ+PGtleXdvcmQ+TWFzcyBT
Y3JlZW5pbmcvKmVjb25vbWljcy8qbWV0aG9kczwva2V5d29yZD48a2V5d29yZD5NZWRpY2FsIEF1
ZGl0LyplY29ub21pY3MvKm1ldGhvZHM8L2tleXdvcmQ+PGtleXdvcmQ+TWlkZGxlIEFnZWQ8L2tl
eXdvcmQ+PGtleXdvcmQ+UGVkaWdyZWU8L2tleXdvcmQ+PGtleXdvcmQ+KlBpbG90IFByb2plY3Rz
PC9rZXl3b3JkPjxrZXl3b3JkPlVuaXRlZCBLaW5nZG9tPC9rZXl3b3JkPjxrZXl3b3JkPllvdW5n
IEFkdWx0PC9rZXl3b3JkPjwva2V5d29yZHM+PGRhdGVzPjx5ZWFyPjIwMDk8L3llYXI+PHB1Yi1k
YXRlcz48ZGF0ZT5KYW48L2RhdGU+PC9wdWItZGF0ZXM+PC9kYXRlcz48aXNibj4wMDA0LTU2MzIg
KFByaW50KSAwMDA0LTU2MzIgKExpbmtpbmcpPC9pc2JuPjxhY2Nlc3Npb24tbnVtPjE5MDI4ODA3
PC9hY2Nlc3Npb24tbnVtPjx1cmxzPjxyZWxhdGVkLXVybHM+PHVybD5odHRwczovL3d3dy5uY2Jp
Lm5sbS5uaWguZ292L3B1Ym1lZC8xOTAyODgwNzwvdXJsPjwvcmVsYXRlZC11cmxzPjwvdXJscz48
ZWxlY3Ryb25pYy1yZXNvdXJjZS1udW0+MTAuMTI1OC9hY2IuMjAwOC4wMDgwOTQ8L2VsZWN0cm9u
aWMtcmVzb3VyY2UtbnVtPjxyZW1vdGUtZGF0YWJhc2UtcHJvdmlkZXI+TmxtPC9yZW1vdGUtZGF0
YWJhc2UtcHJvdmlkZXI+PGxhbmd1YWdlPmVuZzwvbGFuZ3VhZ2U+PC9yZWNvcmQ+PC9DaXRlPjwv
RW5kTm90ZT5=
</w:fldData>
        </w:fldChar>
      </w:r>
      <w:r w:rsidR="007D477D" w:rsidRPr="008E3C71">
        <w:rPr>
          <w:rFonts w:eastAsia="Calibri" w:cs="Arial"/>
          <w:shd w:val="clear" w:color="auto" w:fill="E6E6E6"/>
        </w:rPr>
        <w:instrText xml:space="preserve"> ADDIN EN.CITE.DATA </w:instrText>
      </w:r>
      <w:r w:rsidR="007D477D" w:rsidRPr="008E3C71">
        <w:rPr>
          <w:rFonts w:eastAsia="Calibri" w:cs="Arial"/>
          <w:shd w:val="clear" w:color="auto" w:fill="E6E6E6"/>
        </w:rPr>
      </w:r>
      <w:r w:rsidR="007D477D"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Pr="008E3C71">
        <w:rPr>
          <w:rFonts w:eastAsia="Calibri" w:cs="Arial"/>
          <w:noProof/>
          <w:vertAlign w:val="superscript"/>
        </w:rPr>
        <w:t>42</w:t>
      </w:r>
      <w:r w:rsidRPr="008E3C71">
        <w:rPr>
          <w:rFonts w:eastAsia="Calibri" w:cs="Arial"/>
          <w:shd w:val="clear" w:color="auto" w:fill="E6E6E6"/>
        </w:rPr>
        <w:fldChar w:fldCharType="end"/>
      </w:r>
      <w:r w:rsidRPr="008E3C71">
        <w:rPr>
          <w:rFonts w:eastAsia="Calibri" w:cs="Arial"/>
        </w:rPr>
        <w:t xml:space="preserve">, and a recent systematic review </w:t>
      </w:r>
      <w:r w:rsidRPr="008E3C71">
        <w:rPr>
          <w:rFonts w:eastAsia="Calibri" w:cs="Arial"/>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sidRPr="008E3C71">
        <w:rPr>
          <w:rFonts w:eastAsia="Calibri" w:cs="Arial"/>
          <w:shd w:val="clear" w:color="auto" w:fill="E6E6E6"/>
        </w:rPr>
        <w:instrText xml:space="preserve"> ADDIN EN.CITE </w:instrText>
      </w:r>
      <w:r w:rsidR="007D477D" w:rsidRPr="008E3C71">
        <w:rPr>
          <w:rFonts w:eastAsia="Calibri" w:cs="Arial"/>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sidRPr="008E3C71">
        <w:rPr>
          <w:rFonts w:eastAsia="Calibri" w:cs="Arial"/>
          <w:shd w:val="clear" w:color="auto" w:fill="E6E6E6"/>
        </w:rPr>
        <w:instrText xml:space="preserve"> ADDIN EN.CITE.DATA </w:instrText>
      </w:r>
      <w:r w:rsidR="007D477D" w:rsidRPr="008E3C71">
        <w:rPr>
          <w:rFonts w:eastAsia="Calibri" w:cs="Arial"/>
          <w:shd w:val="clear" w:color="auto" w:fill="E6E6E6"/>
        </w:rPr>
      </w:r>
      <w:r w:rsidR="007D477D"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Pr="008E3C71">
        <w:rPr>
          <w:rFonts w:eastAsia="Calibri" w:cs="Arial"/>
          <w:noProof/>
          <w:vertAlign w:val="superscript"/>
        </w:rPr>
        <w:t>27</w:t>
      </w:r>
      <w:r w:rsidRPr="008E3C71">
        <w:rPr>
          <w:rFonts w:eastAsia="Calibri" w:cs="Arial"/>
          <w:shd w:val="clear" w:color="auto" w:fill="E6E6E6"/>
        </w:rPr>
        <w:fldChar w:fldCharType="end"/>
      </w:r>
      <w:r w:rsidRPr="008E3C71">
        <w:rPr>
          <w:rFonts w:eastAsia="Calibri" w:cs="Arial"/>
        </w:rPr>
        <w:t xml:space="preserve">. In this study where family connections were strong, some index patients preferred to discuss testing with their relatives indirectly prior to a direct approach from a healthcare professional to prepare them. As other work has found, communication about genetic screening may happen informally within the family </w:t>
      </w:r>
      <w:r w:rsidRPr="008E3C71">
        <w:rPr>
          <w:rFonts w:eastAsia="Calibri" w:cs="Arial"/>
          <w:shd w:val="clear" w:color="auto" w:fill="E6E6E6"/>
        </w:rPr>
        <w:fldChar w:fldCharType="begin">
          <w:fldData xml:space="preserve">PEVuZE5vdGU+PENpdGU+PEF1dGhvcj5IYWxsb3dlbGw8L0F1dGhvcj48WWVhcj4yMDAzPC9ZZWFy
PjxSZWNOdW0+NDk1PC9SZWNOdW0+PElEVGV4dD5CYWxhbmNpbmcgYXV0b25vbXkgYW5kIHJlc3Bv
bnNpYmlsaXR5OiB0aGUgZXRoaWNzIG9mIGdlbmVyYXRpbmcgYW5kIGRpc2Nsb3NpbmcgZ2VuZXRp
YyBpbmZvcm1hdGlvbjwvSURUZXh0PjxEaXNwbGF5VGV4dD48c3R5bGUgZmFjZT0ic3VwZXJzY3Jp
cHQiPjE3OTwvc3R5bGU+PC9EaXNwbGF5VGV4dD48cmVjb3JkPjxyZWMtbnVtYmVyPjQ5NTwvcmVj
LW51bWJlcj48Zm9yZWlnbi1rZXlzPjxrZXkgYXBwPSJFTiIgZGItaWQ9InQycDl0ZHc1dXNmenM2
ZTJ0ZjF4MHY5aWZ6NXNwMDVlc3N6MiIgdGltZXN0YW1wPSIxNjUzMTY2NTk5Ij40OTU8L2tleT48
L2ZvcmVpZ24ta2V5cz48cmVmLXR5cGUgbmFtZT0iSm91cm5hbCBBcnRpY2xlIj4xNzwvcmVmLXR5
cGU+PGNvbnRyaWJ1dG9ycz48YXV0aG9ycz48YXV0aG9yPkhhbGxvd2VsbCwgTi48L2F1dGhvcj48
YXV0aG9yPkZvc3RlciwgQy48L2F1dGhvcj48YXV0aG9yPkVlbGVzLCBSLjwvYXV0aG9yPjxhdXRo
b3I+QXJkZXJuLUpvbmVzLCBBLjwvYXV0aG9yPjxhdXRob3I+TXVyZGF5LCBWLjwvYXV0aG9yPjxh
dXRob3I+V2F0c29uLCBNLjwvYXV0aG9yPjwvYXV0aG9ycz48L2NvbnRyaWJ1dG9ycz48YXV0aC1h
ZGRyZXNzPlRoZSBJbnN0aXR1dGUgb2YgQ2FuY2VyIFJlc2VhcmNoLCBMb25kb24sIFVLLiBuaW5h
aEBpY3IuYWMudWs8L2F1dGgtYWRkcmVzcz48dGl0bGVzPjx0aXRsZT5CYWxhbmNpbmcgYXV0b25v
bXkgYW5kIHJlc3BvbnNpYmlsaXR5OiB0aGUgZXRoaWNzIG9mIGdlbmVyYXRpbmcgYW5kIGRpc2Ns
b3NpbmcgZ2VuZXRpYyBpbmZvcm1hdGlvbjwvdGl0bGU+PHNlY29uZGFyeS10aXRsZT5KIE1lZCBF
dGhpY3M8L3NlY29uZGFyeS10aXRsZT48YWx0LXRpdGxlPkogTWVkIEV0aGljczwvYWx0LXRpdGxl
PjwvdGl0bGVzPjxwZXJpb2RpY2FsPjxmdWxsLXRpdGxlPkogTWVkIEV0aGljczwvZnVsbC10aXRs
ZT48YWJici0xPkogTWVkIEV0aGljczwvYWJici0xPjwvcGVyaW9kaWNhbD48YWx0LXBlcmlvZGlj
YWw+PGZ1bGwtdGl0bGU+SiBNZWQgRXRoaWNzPC9mdWxsLXRpdGxlPjxhYmJyLTE+SiBNZWQgRXRo
aWNzPC9hYmJyLTE+PC9hbHQtcGVyaW9kaWNhbD48cGFnZXM+NzQtOTsgODAtMzwvcGFnZXM+PHZv
bHVtZT4yOTwvdm9sdW1lPjxudW1iZXI+MjwvbnVtYmVyPjxlZGl0aW9uPjIwMDMvMDQvMDQ8L2Vk
aXRpb24+PGtleXdvcmRzPjxrZXl3b3JkPkFkdWx0PC9rZXl3b3JkPjxrZXl3b3JkPkFnZWQ8L2tl
eXdvcmQ+PGtleXdvcmQ+QXR0aXR1ZGUgdG8gSGVhbHRoPC9rZXl3b3JkPjxrZXl3b3JkPkJyZWFz
dCBOZW9wbGFzbXMvKmdlbmV0aWNzL3BzeWNob2xvZ3k8L2tleXdvcmQ+PGtleXdvcmQ+RmFtaWx5
L3BzeWNob2xvZ3k8L2tleXdvcmQ+PGtleXdvcmQ+RmVtYWxlPC9rZXl3b3JkPjxrZXl3b3JkPkdl
bmV0aWMgQ291bnNlbGluZy9ldGhpY3M8L2tleXdvcmQ+PGtleXdvcmQ+R2VuZXRpYyBQcml2YWN5
LypldGhpY3M8L2tleXdvcmQ+PGtleXdvcmQ+SHVtYW5zPC9rZXl3b3JkPjxrZXl3b3JkPkluZm9y
bWVkIENvbnNlbnQvZXRoaWNzPC9rZXl3b3JkPjxrZXl3b3JkPk1pZGRsZSBBZ2VkPC9rZXl3b3Jk
PjxrZXl3b3JkPk11dGF0aW9uL2dlbmV0aWNzPC9rZXl3b3JkPjxrZXl3b3JkPk92YXJpYW4gTmVv
cGxhc21zLypnZW5ldGljcy9wc3ljaG9sb2d5PC9rZXl3b3JkPjxrZXl3b3JkPipQZXJzb25hbCBB
dXRvbm9teTwva2V5d29yZD48a2V5d29yZD5SZXRyb3NwZWN0aXZlIFN0dWRpZXM8L2tleXdvcmQ+
PGtleXdvcmQ+Um9sZTwva2V5d29yZD48a2V5d29yZD4qU29jaWFsIFJlc3BvbnNpYmlsaXR5PC9r
ZXl3b3JkPjxrZXl3b3JkPlRydXRoIERpc2Nsb3N1cmUvKmV0aGljczwva2V5d29yZD48a2V5d29y
ZD5FbXBpcmljYWwgQXBwcm9hY2g8L2tleXdvcmQ+PGtleXdvcmQ+R2VuZXRpY3MgYW5kIFJlcHJv
ZHVjdGlvbjwva2V5d29yZD48L2tleXdvcmRzPjxkYXRlcz48eWVhcj4yMDAzPC95ZWFyPjxwdWIt
ZGF0ZXM+PGRhdGU+QXByPC9kYXRlPjwvcHViLWRhdGVzPjwvZGF0ZXM+PHB1Ymxpc2hlcj5CTUog
R3JvdXA8L3B1Ymxpc2hlcj48aXNibj4wMzA2LTY4MDAgKFByaW50KSYjeEQ7MDMwNi02ODAwIChM
aW5raW5nKTwvaXNibj48YWNjZXNzaW9uLW51bT4xMjY3Mjg4NjwvYWNjZXNzaW9uLW51bT48dXJs
cz48cmVsYXRlZC11cmxzPjx1cmw+aHR0cHM6Ly93d3cubmNiaS5ubG0ubmloLmdvdi9wdWJtZWQv
MTI2NzI4ODY8L3VybD48L3JlbGF0ZWQtdXJscz48L3VybHM+PGN1c3RvbTI+UE1DMTczMzY4OTwv
Y3VzdG9tMj48ZWxlY3Ryb25pYy1yZXNvdXJjZS1udW0+MTAuMTEzNi9qbWUuMjkuMi43NDwvZWxl
Y3Ryb25pYy1yZXNvdXJjZS1udW0+PHJlbW90ZS1kYXRhYmFzZS1uYW1lPlB1Yk1lZDwvcmVtb3Rl
LWRhdGFiYXNlLW5hbWU+PGxhbmd1YWdlPmVuZzwvbGFuZ3VhZ2U+PC9yZWNvcmQ+PC9DaXRlPjwv
RW5kTm90ZT5=
</w:fldData>
        </w:fldChar>
      </w:r>
      <w:r w:rsidR="00C35B5E" w:rsidRPr="008E3C71">
        <w:rPr>
          <w:rFonts w:eastAsia="Calibri" w:cs="Arial"/>
          <w:shd w:val="clear" w:color="auto" w:fill="E6E6E6"/>
        </w:rPr>
        <w:instrText xml:space="preserve"> ADDIN EN.CITE </w:instrText>
      </w:r>
      <w:r w:rsidR="00C35B5E" w:rsidRPr="008E3C71">
        <w:rPr>
          <w:rFonts w:eastAsia="Calibri" w:cs="Arial"/>
          <w:shd w:val="clear" w:color="auto" w:fill="E6E6E6"/>
        </w:rPr>
        <w:fldChar w:fldCharType="begin">
          <w:fldData xml:space="preserve">PEVuZE5vdGU+PENpdGU+PEF1dGhvcj5IYWxsb3dlbGw8L0F1dGhvcj48WWVhcj4yMDAzPC9ZZWFy
PjxSZWNOdW0+NDk1PC9SZWNOdW0+PElEVGV4dD5CYWxhbmNpbmcgYXV0b25vbXkgYW5kIHJlc3Bv
bnNpYmlsaXR5OiB0aGUgZXRoaWNzIG9mIGdlbmVyYXRpbmcgYW5kIGRpc2Nsb3NpbmcgZ2VuZXRp
YyBpbmZvcm1hdGlvbjwvSURUZXh0PjxEaXNwbGF5VGV4dD48c3R5bGUgZmFjZT0ic3VwZXJzY3Jp
cHQiPjE3OTwvc3R5bGU+PC9EaXNwbGF5VGV4dD48cmVjb3JkPjxyZWMtbnVtYmVyPjQ5NTwvcmVj
LW51bWJlcj48Zm9yZWlnbi1rZXlzPjxrZXkgYXBwPSJFTiIgZGItaWQ9InQycDl0ZHc1dXNmenM2
ZTJ0ZjF4MHY5aWZ6NXNwMDVlc3N6MiIgdGltZXN0YW1wPSIxNjUzMTY2NTk5Ij40OTU8L2tleT48
L2ZvcmVpZ24ta2V5cz48cmVmLXR5cGUgbmFtZT0iSm91cm5hbCBBcnRpY2xlIj4xNzwvcmVmLXR5
cGU+PGNvbnRyaWJ1dG9ycz48YXV0aG9ycz48YXV0aG9yPkhhbGxvd2VsbCwgTi48L2F1dGhvcj48
YXV0aG9yPkZvc3RlciwgQy48L2F1dGhvcj48YXV0aG9yPkVlbGVzLCBSLjwvYXV0aG9yPjxhdXRo
b3I+QXJkZXJuLUpvbmVzLCBBLjwvYXV0aG9yPjxhdXRob3I+TXVyZGF5LCBWLjwvYXV0aG9yPjxh
dXRob3I+V2F0c29uLCBNLjwvYXV0aG9yPjwvYXV0aG9ycz48L2NvbnRyaWJ1dG9ycz48YXV0aC1h
ZGRyZXNzPlRoZSBJbnN0aXR1dGUgb2YgQ2FuY2VyIFJlc2VhcmNoLCBMb25kb24sIFVLLiBuaW5h
aEBpY3IuYWMudWs8L2F1dGgtYWRkcmVzcz48dGl0bGVzPjx0aXRsZT5CYWxhbmNpbmcgYXV0b25v
bXkgYW5kIHJlc3BvbnNpYmlsaXR5OiB0aGUgZXRoaWNzIG9mIGdlbmVyYXRpbmcgYW5kIGRpc2Ns
b3NpbmcgZ2VuZXRpYyBpbmZvcm1hdGlvbjwvdGl0bGU+PHNlY29uZGFyeS10aXRsZT5KIE1lZCBF
dGhpY3M8L3NlY29uZGFyeS10aXRsZT48YWx0LXRpdGxlPkogTWVkIEV0aGljczwvYWx0LXRpdGxl
PjwvdGl0bGVzPjxwZXJpb2RpY2FsPjxmdWxsLXRpdGxlPkogTWVkIEV0aGljczwvZnVsbC10aXRs
ZT48YWJici0xPkogTWVkIEV0aGljczwvYWJici0xPjwvcGVyaW9kaWNhbD48YWx0LXBlcmlvZGlj
YWw+PGZ1bGwtdGl0bGU+SiBNZWQgRXRoaWNzPC9mdWxsLXRpdGxlPjxhYmJyLTE+SiBNZWQgRXRo
aWNzPC9hYmJyLTE+PC9hbHQtcGVyaW9kaWNhbD48cGFnZXM+NzQtOTsgODAtMzwvcGFnZXM+PHZv
bHVtZT4yOTwvdm9sdW1lPjxudW1iZXI+MjwvbnVtYmVyPjxlZGl0aW9uPjIwMDMvMDQvMDQ8L2Vk
aXRpb24+PGtleXdvcmRzPjxrZXl3b3JkPkFkdWx0PC9rZXl3b3JkPjxrZXl3b3JkPkFnZWQ8L2tl
eXdvcmQ+PGtleXdvcmQ+QXR0aXR1ZGUgdG8gSGVhbHRoPC9rZXl3b3JkPjxrZXl3b3JkPkJyZWFz
dCBOZW9wbGFzbXMvKmdlbmV0aWNzL3BzeWNob2xvZ3k8L2tleXdvcmQ+PGtleXdvcmQ+RmFtaWx5
L3BzeWNob2xvZ3k8L2tleXdvcmQ+PGtleXdvcmQ+RmVtYWxlPC9rZXl3b3JkPjxrZXl3b3JkPkdl
bmV0aWMgQ291bnNlbGluZy9ldGhpY3M8L2tleXdvcmQ+PGtleXdvcmQ+R2VuZXRpYyBQcml2YWN5
LypldGhpY3M8L2tleXdvcmQ+PGtleXdvcmQ+SHVtYW5zPC9rZXl3b3JkPjxrZXl3b3JkPkluZm9y
bWVkIENvbnNlbnQvZXRoaWNzPC9rZXl3b3JkPjxrZXl3b3JkPk1pZGRsZSBBZ2VkPC9rZXl3b3Jk
PjxrZXl3b3JkPk11dGF0aW9uL2dlbmV0aWNzPC9rZXl3b3JkPjxrZXl3b3JkPk92YXJpYW4gTmVv
cGxhc21zLypnZW5ldGljcy9wc3ljaG9sb2d5PC9rZXl3b3JkPjxrZXl3b3JkPipQZXJzb25hbCBB
dXRvbm9teTwva2V5d29yZD48a2V5d29yZD5SZXRyb3NwZWN0aXZlIFN0dWRpZXM8L2tleXdvcmQ+
PGtleXdvcmQ+Um9sZTwva2V5d29yZD48a2V5d29yZD4qU29jaWFsIFJlc3BvbnNpYmlsaXR5PC9r
ZXl3b3JkPjxrZXl3b3JkPlRydXRoIERpc2Nsb3N1cmUvKmV0aGljczwva2V5d29yZD48a2V5d29y
ZD5FbXBpcmljYWwgQXBwcm9hY2g8L2tleXdvcmQ+PGtleXdvcmQ+R2VuZXRpY3MgYW5kIFJlcHJv
ZHVjdGlvbjwva2V5d29yZD48L2tleXdvcmRzPjxkYXRlcz48eWVhcj4yMDAzPC95ZWFyPjxwdWIt
ZGF0ZXM+PGRhdGU+QXByPC9kYXRlPjwvcHViLWRhdGVzPjwvZGF0ZXM+PHB1Ymxpc2hlcj5CTUog
R3JvdXA8L3B1Ymxpc2hlcj48aXNibj4wMzA2LTY4MDAgKFByaW50KSYjeEQ7MDMwNi02ODAwIChM
aW5raW5nKTwvaXNibj48YWNjZXNzaW9uLW51bT4xMjY3Mjg4NjwvYWNjZXNzaW9uLW51bT48dXJs
cz48cmVsYXRlZC11cmxzPjx1cmw+aHR0cHM6Ly93d3cubmNiaS5ubG0ubmloLmdvdi9wdWJtZWQv
MTI2NzI4ODY8L3VybD48L3JlbGF0ZWQtdXJscz48L3VybHM+PGN1c3RvbTI+UE1DMTczMzY4OTwv
Y3VzdG9tMj48ZWxlY3Ryb25pYy1yZXNvdXJjZS1udW0+MTAuMTEzNi9qbWUuMjkuMi43NDwvZWxl
Y3Ryb25pYy1yZXNvdXJjZS1udW0+PHJlbW90ZS1kYXRhYmFzZS1uYW1lPlB1Yk1lZDwvcmVtb3Rl
LWRhdGFiYXNlLW5hbWU+PGxhbmd1YWdlPmVuZzwvbGFuZ3VhZ2U+PC9yZWNvcmQ+PC9DaXRlPjwv
RW5kTm90ZT5=
</w:fldData>
        </w:fldChar>
      </w:r>
      <w:r w:rsidR="00C35B5E" w:rsidRPr="008E3C71">
        <w:rPr>
          <w:rFonts w:eastAsia="Calibri" w:cs="Arial"/>
          <w:shd w:val="clear" w:color="auto" w:fill="E6E6E6"/>
        </w:rPr>
        <w:instrText xml:space="preserve"> ADDIN EN.CITE.DATA </w:instrText>
      </w:r>
      <w:r w:rsidR="00C35B5E" w:rsidRPr="008E3C71">
        <w:rPr>
          <w:rFonts w:eastAsia="Calibri" w:cs="Arial"/>
          <w:shd w:val="clear" w:color="auto" w:fill="E6E6E6"/>
        </w:rPr>
      </w:r>
      <w:r w:rsidR="00C35B5E"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00C35B5E" w:rsidRPr="008E3C71">
        <w:rPr>
          <w:rFonts w:eastAsia="Calibri" w:cs="Arial"/>
          <w:noProof/>
          <w:shd w:val="clear" w:color="auto" w:fill="E6E6E6"/>
          <w:vertAlign w:val="superscript"/>
        </w:rPr>
        <w:t>179</w:t>
      </w:r>
      <w:r w:rsidRPr="008E3C71">
        <w:rPr>
          <w:rFonts w:eastAsia="Calibri" w:cs="Arial"/>
          <w:shd w:val="clear" w:color="auto" w:fill="E6E6E6"/>
        </w:rPr>
        <w:fldChar w:fldCharType="end"/>
      </w:r>
      <w:r w:rsidRPr="008E3C71">
        <w:rPr>
          <w:rFonts w:eastAsia="Calibri" w:cs="Arial"/>
        </w:rPr>
        <w:t xml:space="preserve">, and index patients may have more confidence communicating about FH testing to their families if they are well supported with information and education by a health professional </w:t>
      </w:r>
      <w:r w:rsidRPr="008E3C71">
        <w:rPr>
          <w:rFonts w:eastAsia="Calibri" w:cs="Arial"/>
          <w:shd w:val="clear" w:color="auto" w:fill="E6E6E6"/>
        </w:rPr>
        <w:fldChar w:fldCharType="begin">
          <w:fldData xml:space="preserve">PEVuZE5vdGU+PENpdGU+PEF1dGhvcj52YW4gRWw8L0F1dGhvcj48WWVhcj4yMDE4PC9ZZWFyPjxS
ZWNOdW0+NDkzPC9SZWNOdW0+PElEVGV4dD5TdGFrZWhvbGRlciBWaWV3cyBvbiBBY3RpdmUgQ2Fz
Y2FkZSBTY3JlZW5pbmcgZm9yIEZhbWlsaWFsIEh5cGVyY2hvbGVzdGVyb2xlbWlhPC9JRFRleHQ+
PERpc3BsYXlUZXh0PjxzdHlsZSBmYWNlPSJzdXBlcnNjcmlwdCI+MTc2PC9zdHlsZT48L0Rpc3Bs
YXlUZXh0PjxyZWNvcmQ+PHJlYy1udW1iZXI+NDkzPC9yZWMtbnVtYmVyPjxmb3JlaWduLWtleXM+
PGtleSBhcHA9IkVOIiBkYi1pZD0idDJwOXRkdzV1c2Z6czZlMnRmMXgwdjlpZno1c3AwNWVzc3oy
IiB0aW1lc3RhbXA9IjE2NTMxNjY1OTkiPjQ5Mzwva2V5PjwvZm9yZWlnbi1rZXlzPjxyZWYtdHlw
ZSBuYW1lPSJKb3VybmFsIEFydGljbGUiPjE3PC9yZWYtdHlwZT48Y29udHJpYnV0b3JzPjxhdXRo
b3JzPjxhdXRob3I+dmFuIEVsLCBDLiBHLjwvYXV0aG9yPjxhdXRob3I+QmFjY29saW5pLCBWLjwv
YXV0aG9yPjxhdXRob3I+UGlrbywgUC48L2F1dGhvcj48YXV0aG9yPkNvcm5lbCwgTS4gQy48L2F1
dGhvcj48L2F1dGhvcnM+PC9jb250cmlidXRvcnM+PGF1dGgtYWRkcmVzcz5EZXBhcnRtZW50IG9m
IENsaW5pY2FsIEdlbmV0aWNzIGFuZCBBUEggUmVzZWFyY2ggSW5zdGl0dXRlLCBBbXN0ZXJkYW0g
VU1DLCBWcmlqZSBVbml2ZXJzaXRlaXQgQW1zdGVyZGFtLCAxMDgxIEdUIEFtc3RlcmRhbSwgVGhl
IE5ldGhlcmxhbmRzLiBjZy52YW5lbEB2dW1jLm5sLiYjeEQ7RGVwYXJ0bWVudCBvZiBQdWJsaWMg
SGVhbHRoIGFuZCBJbmZlY3Rpb3VzIERpc2Vhc2VzLCBTYXBpZW56YSBVbml2ZXJzaXR5IG9mIFJv
bWUsIDAwMTg1IFJvbWUsIEl0YWx5LiB2YWxlbnRpbmEuYmFjY29saW5pQHVuaXJvbWExLml0LiYj
eEQ7TVRBLURFIFB1YmxpYyBIZWFsdGggUmVzZWFyY2ggR3JvdXAgb2YgdGhlIEh1bmdhcmlhbiBB
Y2FkZW15IG9mIFNjaWVuY2VzLCBGYWN1bHR5IG9mIFB1YmxpYyBIZWFsdGgsIFVuaXZlcnNpdHkg
b2YgRGVicmVjZW4sIDQwMjggRGVicmVjZW4sIEh1bmdhcnkuIHBpa28ucGV0ZXJAc3BoLnVuaWRl
Yi5odS4mI3hEO0RlcGFydG1lbnQgb2YgUHJldmVudGl2ZSBNZWRpY2luZSwgRmFjdWx0eSBvZiBQ
dWJsaWMgSGVhbHRoLCBVbml2ZXJzaXR5IG9mIERlYnJlY2VuLCA0MDI4IERlYnJlY2VuLCBIdW5n
YXJ5LiBwaWtvLnBldGVyQHNwaC51bmlkZWIuaHUuJiN4RDtEZXBhcnRtZW50IG9mIENsaW5pY2Fs
IEdlbmV0aWNzIGFuZCBBUEggUmVzZWFyY2ggSW5zdGl0dXRlLCBBbXN0ZXJkYW0gVU1DLCBWcmlq
ZSBVbml2ZXJzaXRlaXQgQW1zdGVyZGFtLCAxMDgxIEdUIEFtc3RlcmRhbSwgVGhlIE5ldGhlcmxh
bmRzLiBtYy5jb3JuZWxAdnVtYy5ubC48L2F1dGgtYWRkcmVzcz48dGl0bGVzPjx0aXRsZT5TdGFr
ZWhvbGRlciBWaWV3cyBvbiBBY3RpdmUgQ2FzY2FkZSBTY3JlZW5pbmcgZm9yIEZhbWlsaWFsIEh5
cGVyY2hvbGVzdGVyb2xlbWlhPC90aXRsZT48c2Vjb25kYXJ5LXRpdGxlPkhlYWx0aGNhcmUgKEJh
c2VsKTwvc2Vjb25kYXJ5LXRpdGxlPjwvdGl0bGVzPjxwZXJpb2RpY2FsPjxmdWxsLXRpdGxlPkhl
YWx0aGNhcmUgKEJhc2VsKTwvZnVsbC10aXRsZT48L3BlcmlvZGljYWw+PHZvbHVtZT42PC92b2x1
bWU+PG51bWJlcj4zPC9udW1iZXI+PGVkaXRpb24+MjAxOC8wOS8xMjwvZWRpdGlvbj48a2V5d29y
ZHM+PGtleXdvcmQ+Y2FzY2FkZSBzY3JlZW5pbmc8L2tleXdvcmQ+PGtleXdvcmQ+ZmFtaWxpYWwg
aHlwZXJjaG9sZXN0ZXJvbGVtaWE8L2tleXdvcmQ+PGtleXdvcmQ+cGVyc29uYWxpemVkIHByZXZl
bnRpb248L2tleXdvcmQ+PGtleXdvcmQ+c29jaW90ZWNobmljYWwgYW5hbHlzaXM8L2tleXdvcmQ+
PGtleXdvcmQ+c3Rha2Vob2xkZXIgYW5hbHlzaXM8L2tleXdvcmQ+PC9rZXl3b3Jkcz48ZGF0ZXM+
PHllYXI+MjAxODwveWVhcj48cHViLWRhdGVzPjxkYXRlPkF1ZyAzMTwvZGF0ZT48L3B1Yi1kYXRl
cz48L2RhdGVzPjxpc2JuPjIyMjctOTAzMiAoUHJpbnQpJiN4RDsyMjI3LTkwMzIgKExpbmtpbmcp
PC9pc2JuPjxhY2Nlc3Npb24tbnVtPjMwMjAwMjk3PC9hY2Nlc3Npb24tbnVtPjx1cmxzPjxyZWxh
dGVkLXVybHM+PHVybD5odHRwczovL3d3dy5uY2JpLm5sbS5uaWguZ292L3B1Ym1lZC8zMDIwMDI5
NzwvdXJsPjwvcmVsYXRlZC11cmxzPjwvdXJscz48Y3VzdG9tMT5DLkcudi5FLiBhbmQgTS5DLkMu
IHdvcmsgYXQgVlUgVW5pdmVyc2l0eSBNZWRpY2FsIENlbnRlciB0aGF0IHJlY2VudGx5IG1lcmdl
ZCB3aXRoIEFtc3RlcmRhbSBNZWRpY2FsIENlbnRlciBpbiB3aGljaCB0aGUgbGFib3JhdG9yeSBp
cyBsb2NhdGVkIHRoYXQgYW5hbHlzZXMgbW9zdCBGSCBzYW1wbGVzIGluIHRoZSBOZXRoZXJsYW5k
cy4gVi5CLiBhbmQgUC5QLiBkZWNsYXJlIG5vIGNvbmZsaWN0cyBvZiBpbnRlcmVzdC4gVGhlIGZ1
bmRlcnMgaGFkIG5vIHJvbGUgaW4gdGhlIGRlc2lnbiBvZiB0aGUgc3R1ZHk7IGluIHRoZSBjb2xs
ZWN0aW9uLCBhbmFseXNlcywgb3IgaW50ZXJwcmV0YXRpb24gb2YgZGF0YTsgaW4gdGhlIHdyaXRp
bmcgb2YgdGhlIG1hbnVzY3JpcHQsIG5vciBpbiB0aGUgZGVjaXNpb24gdG8gcHVibGlzaCB0aGUg
cmVzdWx0cy48L2N1c3RvbTE+PGN1c3RvbTI+UE1DNjE2MzMyNjwvY3VzdG9tMj48ZWxlY3Ryb25p
Yy1yZXNvdXJjZS1udW0+MTAuMzM5MC9oZWFsdGhjYXJlNjAzMDEwODwvZWxlY3Ryb25pYy1yZXNv
dXJjZS1udW0+PHJlbW90ZS1kYXRhYmFzZS1wcm92aWRlcj5OTE08L3JlbW90ZS1kYXRhYmFzZS1w
cm92aWRlcj48bGFuZ3VhZ2U+ZW5nPC9sYW5ndWFnZT48L3JlY29yZD48L0NpdGU+PC9FbmROb3Rl
PgB=
</w:fldData>
        </w:fldChar>
      </w:r>
      <w:r w:rsidR="00C35B5E" w:rsidRPr="008E3C71">
        <w:rPr>
          <w:rFonts w:eastAsia="Calibri" w:cs="Arial"/>
          <w:shd w:val="clear" w:color="auto" w:fill="E6E6E6"/>
        </w:rPr>
        <w:instrText xml:space="preserve"> ADDIN EN.CITE </w:instrText>
      </w:r>
      <w:r w:rsidR="00C35B5E" w:rsidRPr="008E3C71">
        <w:rPr>
          <w:rFonts w:eastAsia="Calibri" w:cs="Arial"/>
          <w:shd w:val="clear" w:color="auto" w:fill="E6E6E6"/>
        </w:rPr>
        <w:fldChar w:fldCharType="begin">
          <w:fldData xml:space="preserve">PEVuZE5vdGU+PENpdGU+PEF1dGhvcj52YW4gRWw8L0F1dGhvcj48WWVhcj4yMDE4PC9ZZWFyPjxS
ZWNOdW0+NDkzPC9SZWNOdW0+PElEVGV4dD5TdGFrZWhvbGRlciBWaWV3cyBvbiBBY3RpdmUgQ2Fz
Y2FkZSBTY3JlZW5pbmcgZm9yIEZhbWlsaWFsIEh5cGVyY2hvbGVzdGVyb2xlbWlhPC9JRFRleHQ+
PERpc3BsYXlUZXh0PjxzdHlsZSBmYWNlPSJzdXBlcnNjcmlwdCI+MTc2PC9zdHlsZT48L0Rpc3Bs
YXlUZXh0PjxyZWNvcmQ+PHJlYy1udW1iZXI+NDkzPC9yZWMtbnVtYmVyPjxmb3JlaWduLWtleXM+
PGtleSBhcHA9IkVOIiBkYi1pZD0idDJwOXRkdzV1c2Z6czZlMnRmMXgwdjlpZno1c3AwNWVzc3oy
IiB0aW1lc3RhbXA9IjE2NTMxNjY1OTkiPjQ5Mzwva2V5PjwvZm9yZWlnbi1rZXlzPjxyZWYtdHlw
ZSBuYW1lPSJKb3VybmFsIEFydGljbGUiPjE3PC9yZWYtdHlwZT48Y29udHJpYnV0b3JzPjxhdXRo
b3JzPjxhdXRob3I+dmFuIEVsLCBDLiBHLjwvYXV0aG9yPjxhdXRob3I+QmFjY29saW5pLCBWLjwv
YXV0aG9yPjxhdXRob3I+UGlrbywgUC48L2F1dGhvcj48YXV0aG9yPkNvcm5lbCwgTS4gQy48L2F1
dGhvcj48L2F1dGhvcnM+PC9jb250cmlidXRvcnM+PGF1dGgtYWRkcmVzcz5EZXBhcnRtZW50IG9m
IENsaW5pY2FsIEdlbmV0aWNzIGFuZCBBUEggUmVzZWFyY2ggSW5zdGl0dXRlLCBBbXN0ZXJkYW0g
VU1DLCBWcmlqZSBVbml2ZXJzaXRlaXQgQW1zdGVyZGFtLCAxMDgxIEdUIEFtc3RlcmRhbSwgVGhl
IE5ldGhlcmxhbmRzLiBjZy52YW5lbEB2dW1jLm5sLiYjeEQ7RGVwYXJ0bWVudCBvZiBQdWJsaWMg
SGVhbHRoIGFuZCBJbmZlY3Rpb3VzIERpc2Vhc2VzLCBTYXBpZW56YSBVbml2ZXJzaXR5IG9mIFJv
bWUsIDAwMTg1IFJvbWUsIEl0YWx5LiB2YWxlbnRpbmEuYmFjY29saW5pQHVuaXJvbWExLml0LiYj
eEQ7TVRBLURFIFB1YmxpYyBIZWFsdGggUmVzZWFyY2ggR3JvdXAgb2YgdGhlIEh1bmdhcmlhbiBB
Y2FkZW15IG9mIFNjaWVuY2VzLCBGYWN1bHR5IG9mIFB1YmxpYyBIZWFsdGgsIFVuaXZlcnNpdHkg
b2YgRGVicmVjZW4sIDQwMjggRGVicmVjZW4sIEh1bmdhcnkuIHBpa28ucGV0ZXJAc3BoLnVuaWRl
Yi5odS4mI3hEO0RlcGFydG1lbnQgb2YgUHJldmVudGl2ZSBNZWRpY2luZSwgRmFjdWx0eSBvZiBQ
dWJsaWMgSGVhbHRoLCBVbml2ZXJzaXR5IG9mIERlYnJlY2VuLCA0MDI4IERlYnJlY2VuLCBIdW5n
YXJ5LiBwaWtvLnBldGVyQHNwaC51bmlkZWIuaHUuJiN4RDtEZXBhcnRtZW50IG9mIENsaW5pY2Fs
IEdlbmV0aWNzIGFuZCBBUEggUmVzZWFyY2ggSW5zdGl0dXRlLCBBbXN0ZXJkYW0gVU1DLCBWcmlq
ZSBVbml2ZXJzaXRlaXQgQW1zdGVyZGFtLCAxMDgxIEdUIEFtc3RlcmRhbSwgVGhlIE5ldGhlcmxh
bmRzLiBtYy5jb3JuZWxAdnVtYy5ubC48L2F1dGgtYWRkcmVzcz48dGl0bGVzPjx0aXRsZT5TdGFr
ZWhvbGRlciBWaWV3cyBvbiBBY3RpdmUgQ2FzY2FkZSBTY3JlZW5pbmcgZm9yIEZhbWlsaWFsIEh5
cGVyY2hvbGVzdGVyb2xlbWlhPC90aXRsZT48c2Vjb25kYXJ5LXRpdGxlPkhlYWx0aGNhcmUgKEJh
c2VsKTwvc2Vjb25kYXJ5LXRpdGxlPjwvdGl0bGVzPjxwZXJpb2RpY2FsPjxmdWxsLXRpdGxlPkhl
YWx0aGNhcmUgKEJhc2VsKTwvZnVsbC10aXRsZT48L3BlcmlvZGljYWw+PHZvbHVtZT42PC92b2x1
bWU+PG51bWJlcj4zPC9udW1iZXI+PGVkaXRpb24+MjAxOC8wOS8xMjwvZWRpdGlvbj48a2V5d29y
ZHM+PGtleXdvcmQ+Y2FzY2FkZSBzY3JlZW5pbmc8L2tleXdvcmQ+PGtleXdvcmQ+ZmFtaWxpYWwg
aHlwZXJjaG9sZXN0ZXJvbGVtaWE8L2tleXdvcmQ+PGtleXdvcmQ+cGVyc29uYWxpemVkIHByZXZl
bnRpb248L2tleXdvcmQ+PGtleXdvcmQ+c29jaW90ZWNobmljYWwgYW5hbHlzaXM8L2tleXdvcmQ+
PGtleXdvcmQ+c3Rha2Vob2xkZXIgYW5hbHlzaXM8L2tleXdvcmQ+PC9rZXl3b3Jkcz48ZGF0ZXM+
PHllYXI+MjAxODwveWVhcj48cHViLWRhdGVzPjxkYXRlPkF1ZyAzMTwvZGF0ZT48L3B1Yi1kYXRl
cz48L2RhdGVzPjxpc2JuPjIyMjctOTAzMiAoUHJpbnQpJiN4RDsyMjI3LTkwMzIgKExpbmtpbmcp
PC9pc2JuPjxhY2Nlc3Npb24tbnVtPjMwMjAwMjk3PC9hY2Nlc3Npb24tbnVtPjx1cmxzPjxyZWxh
dGVkLXVybHM+PHVybD5odHRwczovL3d3dy5uY2JpLm5sbS5uaWguZ292L3B1Ym1lZC8zMDIwMDI5
NzwvdXJsPjwvcmVsYXRlZC11cmxzPjwvdXJscz48Y3VzdG9tMT5DLkcudi5FLiBhbmQgTS5DLkMu
IHdvcmsgYXQgVlUgVW5pdmVyc2l0eSBNZWRpY2FsIENlbnRlciB0aGF0IHJlY2VudGx5IG1lcmdl
ZCB3aXRoIEFtc3RlcmRhbSBNZWRpY2FsIENlbnRlciBpbiB3aGljaCB0aGUgbGFib3JhdG9yeSBp
cyBsb2NhdGVkIHRoYXQgYW5hbHlzZXMgbW9zdCBGSCBzYW1wbGVzIGluIHRoZSBOZXRoZXJsYW5k
cy4gVi5CLiBhbmQgUC5QLiBkZWNsYXJlIG5vIGNvbmZsaWN0cyBvZiBpbnRlcmVzdC4gVGhlIGZ1
bmRlcnMgaGFkIG5vIHJvbGUgaW4gdGhlIGRlc2lnbiBvZiB0aGUgc3R1ZHk7IGluIHRoZSBjb2xs
ZWN0aW9uLCBhbmFseXNlcywgb3IgaW50ZXJwcmV0YXRpb24gb2YgZGF0YTsgaW4gdGhlIHdyaXRp
bmcgb2YgdGhlIG1hbnVzY3JpcHQsIG5vciBpbiB0aGUgZGVjaXNpb24gdG8gcHVibGlzaCB0aGUg
cmVzdWx0cy48L2N1c3RvbTE+PGN1c3RvbTI+UE1DNjE2MzMyNjwvY3VzdG9tMj48ZWxlY3Ryb25p
Yy1yZXNvdXJjZS1udW0+MTAuMzM5MC9oZWFsdGhjYXJlNjAzMDEwODwvZWxlY3Ryb25pYy1yZXNv
dXJjZS1udW0+PHJlbW90ZS1kYXRhYmFzZS1wcm92aWRlcj5OTE08L3JlbW90ZS1kYXRhYmFzZS1w
cm92aWRlcj48bGFuZ3VhZ2U+ZW5nPC9sYW5ndWFnZT48L3JlY29yZD48L0NpdGU+PC9FbmROb3Rl
PgB=
</w:fldData>
        </w:fldChar>
      </w:r>
      <w:r w:rsidR="00C35B5E" w:rsidRPr="008E3C71">
        <w:rPr>
          <w:rFonts w:eastAsia="Calibri" w:cs="Arial"/>
          <w:shd w:val="clear" w:color="auto" w:fill="E6E6E6"/>
        </w:rPr>
        <w:instrText xml:space="preserve"> ADDIN EN.CITE.DATA </w:instrText>
      </w:r>
      <w:r w:rsidR="00C35B5E" w:rsidRPr="008E3C71">
        <w:rPr>
          <w:rFonts w:eastAsia="Calibri" w:cs="Arial"/>
          <w:shd w:val="clear" w:color="auto" w:fill="E6E6E6"/>
        </w:rPr>
      </w:r>
      <w:r w:rsidR="00C35B5E"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00C35B5E" w:rsidRPr="008E3C71">
        <w:rPr>
          <w:rFonts w:eastAsia="Calibri" w:cs="Arial"/>
          <w:noProof/>
          <w:shd w:val="clear" w:color="auto" w:fill="E6E6E6"/>
          <w:vertAlign w:val="superscript"/>
        </w:rPr>
        <w:t>176</w:t>
      </w:r>
      <w:r w:rsidRPr="008E3C71">
        <w:rPr>
          <w:rFonts w:eastAsia="Calibri" w:cs="Arial"/>
          <w:shd w:val="clear" w:color="auto" w:fill="E6E6E6"/>
        </w:rPr>
        <w:fldChar w:fldCharType="end"/>
      </w:r>
      <w:r w:rsidRPr="008E3C71">
        <w:rPr>
          <w:rFonts w:eastAsia="Calibri" w:cs="Arial"/>
        </w:rPr>
        <w:t xml:space="preserve">. Nevertheless, using a solely indirect approach we and others </w:t>
      </w:r>
      <w:r w:rsidRPr="008E3C71">
        <w:rPr>
          <w:rFonts w:eastAsia="Calibri" w:cs="Arial"/>
          <w:shd w:val="clear" w:color="auto" w:fill="E6E6E6"/>
        </w:rPr>
        <w:fldChar w:fldCharType="begin">
          <w:fldData xml:space="preserve">PEVuZE5vdGU+PENpdGU+PEF1dGhvcj5IYXJkY2FzdGxlPC9BdXRob3I+PFllYXI+MjAxNTwvWWVh
cj48UmVjTnVtPjEzODwvUmVjTnVtPjxJRFRleHQ+UGF0aWVudHMmYXBvczsgcGVyY2VwdGlvbnMg
YW5kIGV4cGVyaWVuY2VzIG9mIGZhbWlsaWFsIGh5cGVyY2hvbGVzdGVyb2xlbWlhLCBjYXNjYWRl
IGdlbmV0aWMgc2NyZWVuaW5nIGFuZCB0cmVhdG1lbnQ8L0lEVGV4dD48RGlzcGxheVRleHQ+PHN0
eWxlIGZhY2U9InN1cGVyc2NyaXB0Ij45NTwvc3R5bGU+PC9EaXNwbGF5VGV4dD48cmVjb3JkPjxy
ZWMtbnVtYmVyPjEzODwvcmVjLW51bWJlcj48Zm9yZWlnbi1rZXlzPjxrZXkgYXBwPSJFTiIgZGIt
aWQ9InQycDl0ZHc1dXNmenM2ZTJ0ZjF4MHY5aWZ6NXNwMDVlc3N6MiIgdGltZXN0YW1wPSIxNjUy
NzA5MTE3Ij4xMzg8L2tleT48L2ZvcmVpZ24ta2V5cz48cmVmLXR5cGUgbmFtZT0iSm91cm5hbCBB
cnRpY2xlIj4xNzwvcmVmLXR5cGU+PGNvbnRyaWJ1dG9ycz48YXV0aG9ycz48YXV0aG9yPkhhcmRj
YXN0bGUsIFMuIEouPC9hdXRob3I+PGF1dGhvcj5MZWdnZSwgRS48L2F1dGhvcj48YXV0aG9yPkxh
dW5keSwgQy4gUy48L2F1dGhvcj48YXV0aG9yPkVnYW4sIFMuIEouPC9hdXRob3I+PGF1dGhvcj5G
cmVuY2gsIFIuPC9hdXRob3I+PGF1dGhvcj5XYXR0cywgRy4gRi48L2F1dGhvcj48YXV0aG9yPkhh
Z2dlciwgTS4gUy48L2F1dGhvcj48L2F1dGhvcnM+PC9jb250cmlidXRvcnM+PGF1dGgtYWRkcmVz
cz5TY2hvb2wgb2YgU3BvcnQgYW5kIFNlcnZpY2UgTWFuYWdlbWVudCwgVW5pdmVyc2l0eSBvZiBC
cmlnaHRvbiwgRGVudG9uIFJvYWQsIEVhc3Rib3VybmUsIEVhc3QgU3Vzc2V4LCBCTjIwIDdTUCwg
VUsuPC9hdXRoLWFkZHJlc3M+PHRpdGxlcz48dGl0bGU+UGF0aWVudHMmYXBvczsgcGVyY2VwdGlv
bnMgYW5kIGV4cGVyaWVuY2VzIG9mIGZhbWlsaWFsIGh5cGVyY2hvbGVzdGVyb2xlbWlhLCBjYXNj
YWRlIGdlbmV0aWMgc2NyZWVuaW5nIGFuZCB0cmVhdG1lbnQ8L3RpdGxlPjxzZWNvbmRhcnktdGl0
bGU+SW50IEogQmVoYXYgTWVkPC9zZWNvbmRhcnktdGl0bGU+PHNob3J0LXRpdGxlPlBhdGllbnRz
JmFwb3M7IHBlcmNlcHRpb25zIGFuZCBleHBlcmllbmNlcyBvZiBmYW1pbGlhbCBoeXBlcmNob2xl
c3Rlcm9sZW1pYSwgY2FzY2FkZSBnZW5ldGljIHNjcmVlbmluZyBhbmQgdHJlYXRtZW50PC9zaG9y
dC10aXRsZT48L3RpdGxlcz48cGVyaW9kaWNhbD48ZnVsbC10aXRsZT5JbnQgSiBCZWhhdiBNZWQ8
L2Z1bGwtdGl0bGU+PC9wZXJpb2RpY2FsPjxwYWdlcz45Mi0xMDA8L3BhZ2VzPjx2b2x1bWU+MjI8
L3ZvbHVtZT48bnVtYmVyPjE8L251bWJlcj48a2V5d29yZHM+PGtleXdvcmQ+QWR1bHQ8L2tleXdv
cmQ+PGtleXdvcmQ+QWdlZDwva2V5d29yZD48a2V5d29yZD5DYXJkaW92YXNjdWxhciBEaXNlYXNl
cy8qZXRpb2xvZ3k8L2tleXdvcmQ+PGtleXdvcmQ+Q29yb25hcnkgRGlzZWFzZS8qZXRpb2xvZ3k8
L2tleXdvcmQ+PGtleXdvcmQ+RmFtaWx5L3BzeWNob2xvZ3k8L2tleXdvcmQ+PGtleXdvcmQ+RmVt
YWxlPC9rZXl3b3JkPjxrZXl3b3JkPkdlbmV0aWMgVGVzdGluZy8qbWV0aG9kczwva2V5d29yZD48
a2V5d29yZD5IdW1hbnM8L2tleXdvcmQ+PGtleXdvcmQ+SHlwZXJsaXBvcHJvdGVpbmVtaWEgVHlw
ZSBJSS9kaWFnbm9zaXMvKnBzeWNob2xvZ3kvdGhlcmFweTwva2V5d29yZD48a2V5d29yZD5NYWxl
PC9rZXl3b3JkPjxrZXl3b3JkPk1pZGRsZSBBZ2VkPC9rZXl3b3JkPjwva2V5d29yZHM+PGRhdGVz
Pjx5ZWFyPjIwMTU8L3llYXI+PHB1Yi1kYXRlcz48ZGF0ZT5GZWI8L2RhdGU+PC9wdWItZGF0ZXM+
PC9kYXRlcz48aXNibj4xMDcwLTU1MDM8L2lzYm4+PGFjY2Vzc2lvbi1udW0+MjQ1ODUxODI8L2Fj
Y2Vzc2lvbi1udW0+PHVybHM+PC91cmxzPjxlbGVjdHJvbmljLXJlc291cmNlLW51bT4xMC4xMDA3
L3MxMjUyOS0wMTQtOTQwMi14PC9lbGVjdHJvbmljLXJlc291cmNlLW51bT48cmVtb3RlLWRhdGFi
YXNlLXByb3ZpZGVyPk5sbTwvcmVtb3RlLWRhdGFiYXNlLXByb3ZpZGVyPjxsYW5ndWFnZT5lbmc8
L2xhbmd1YWdlPjwvcmVjb3JkPjwvQ2l0ZT48L0VuZE5vdGU+
</w:fldData>
        </w:fldChar>
      </w:r>
      <w:r w:rsidR="004372AB" w:rsidRPr="008E3C71">
        <w:rPr>
          <w:rFonts w:eastAsia="Calibri" w:cs="Arial"/>
          <w:shd w:val="clear" w:color="auto" w:fill="E6E6E6"/>
        </w:rPr>
        <w:instrText xml:space="preserve"> ADDIN EN.CITE </w:instrText>
      </w:r>
      <w:r w:rsidR="004372AB" w:rsidRPr="008E3C71">
        <w:rPr>
          <w:rFonts w:eastAsia="Calibri" w:cs="Arial"/>
          <w:shd w:val="clear" w:color="auto" w:fill="E6E6E6"/>
        </w:rPr>
        <w:fldChar w:fldCharType="begin">
          <w:fldData xml:space="preserve">PEVuZE5vdGU+PENpdGU+PEF1dGhvcj5IYXJkY2FzdGxlPC9BdXRob3I+PFllYXI+MjAxNTwvWWVh
cj48UmVjTnVtPjEzODwvUmVjTnVtPjxJRFRleHQ+UGF0aWVudHMmYXBvczsgcGVyY2VwdGlvbnMg
YW5kIGV4cGVyaWVuY2VzIG9mIGZhbWlsaWFsIGh5cGVyY2hvbGVzdGVyb2xlbWlhLCBjYXNjYWRl
IGdlbmV0aWMgc2NyZWVuaW5nIGFuZCB0cmVhdG1lbnQ8L0lEVGV4dD48RGlzcGxheVRleHQ+PHN0
eWxlIGZhY2U9InN1cGVyc2NyaXB0Ij45NTwvc3R5bGU+PC9EaXNwbGF5VGV4dD48cmVjb3JkPjxy
ZWMtbnVtYmVyPjEzODwvcmVjLW51bWJlcj48Zm9yZWlnbi1rZXlzPjxrZXkgYXBwPSJFTiIgZGIt
aWQ9InQycDl0ZHc1dXNmenM2ZTJ0ZjF4MHY5aWZ6NXNwMDVlc3N6MiIgdGltZXN0YW1wPSIxNjUy
NzA5MTE3Ij4xMzg8L2tleT48L2ZvcmVpZ24ta2V5cz48cmVmLXR5cGUgbmFtZT0iSm91cm5hbCBB
cnRpY2xlIj4xNzwvcmVmLXR5cGU+PGNvbnRyaWJ1dG9ycz48YXV0aG9ycz48YXV0aG9yPkhhcmRj
YXN0bGUsIFMuIEouPC9hdXRob3I+PGF1dGhvcj5MZWdnZSwgRS48L2F1dGhvcj48YXV0aG9yPkxh
dW5keSwgQy4gUy48L2F1dGhvcj48YXV0aG9yPkVnYW4sIFMuIEouPC9hdXRob3I+PGF1dGhvcj5G
cmVuY2gsIFIuPC9hdXRob3I+PGF1dGhvcj5XYXR0cywgRy4gRi48L2F1dGhvcj48YXV0aG9yPkhh
Z2dlciwgTS4gUy48L2F1dGhvcj48L2F1dGhvcnM+PC9jb250cmlidXRvcnM+PGF1dGgtYWRkcmVz
cz5TY2hvb2wgb2YgU3BvcnQgYW5kIFNlcnZpY2UgTWFuYWdlbWVudCwgVW5pdmVyc2l0eSBvZiBC
cmlnaHRvbiwgRGVudG9uIFJvYWQsIEVhc3Rib3VybmUsIEVhc3QgU3Vzc2V4LCBCTjIwIDdTUCwg
VUsuPC9hdXRoLWFkZHJlc3M+PHRpdGxlcz48dGl0bGU+UGF0aWVudHMmYXBvczsgcGVyY2VwdGlv
bnMgYW5kIGV4cGVyaWVuY2VzIG9mIGZhbWlsaWFsIGh5cGVyY2hvbGVzdGVyb2xlbWlhLCBjYXNj
YWRlIGdlbmV0aWMgc2NyZWVuaW5nIGFuZCB0cmVhdG1lbnQ8L3RpdGxlPjxzZWNvbmRhcnktdGl0
bGU+SW50IEogQmVoYXYgTWVkPC9zZWNvbmRhcnktdGl0bGU+PHNob3J0LXRpdGxlPlBhdGllbnRz
JmFwb3M7IHBlcmNlcHRpb25zIGFuZCBleHBlcmllbmNlcyBvZiBmYW1pbGlhbCBoeXBlcmNob2xl
c3Rlcm9sZW1pYSwgY2FzY2FkZSBnZW5ldGljIHNjcmVlbmluZyBhbmQgdHJlYXRtZW50PC9zaG9y
dC10aXRsZT48L3RpdGxlcz48cGVyaW9kaWNhbD48ZnVsbC10aXRsZT5JbnQgSiBCZWhhdiBNZWQ8
L2Z1bGwtdGl0bGU+PC9wZXJpb2RpY2FsPjxwYWdlcz45Mi0xMDA8L3BhZ2VzPjx2b2x1bWU+MjI8
L3ZvbHVtZT48bnVtYmVyPjE8L251bWJlcj48a2V5d29yZHM+PGtleXdvcmQ+QWR1bHQ8L2tleXdv
cmQ+PGtleXdvcmQ+QWdlZDwva2V5d29yZD48a2V5d29yZD5DYXJkaW92YXNjdWxhciBEaXNlYXNl
cy8qZXRpb2xvZ3k8L2tleXdvcmQ+PGtleXdvcmQ+Q29yb25hcnkgRGlzZWFzZS8qZXRpb2xvZ3k8
L2tleXdvcmQ+PGtleXdvcmQ+RmFtaWx5L3BzeWNob2xvZ3k8L2tleXdvcmQ+PGtleXdvcmQ+RmVt
YWxlPC9rZXl3b3JkPjxrZXl3b3JkPkdlbmV0aWMgVGVzdGluZy8qbWV0aG9kczwva2V5d29yZD48
a2V5d29yZD5IdW1hbnM8L2tleXdvcmQ+PGtleXdvcmQ+SHlwZXJsaXBvcHJvdGVpbmVtaWEgVHlw
ZSBJSS9kaWFnbm9zaXMvKnBzeWNob2xvZ3kvdGhlcmFweTwva2V5d29yZD48a2V5d29yZD5NYWxl
PC9rZXl3b3JkPjxrZXl3b3JkPk1pZGRsZSBBZ2VkPC9rZXl3b3JkPjwva2V5d29yZHM+PGRhdGVz
Pjx5ZWFyPjIwMTU8L3llYXI+PHB1Yi1kYXRlcz48ZGF0ZT5GZWI8L2RhdGU+PC9wdWItZGF0ZXM+
PC9kYXRlcz48aXNibj4xMDcwLTU1MDM8L2lzYm4+PGFjY2Vzc2lvbi1udW0+MjQ1ODUxODI8L2Fj
Y2Vzc2lvbi1udW0+PHVybHM+PC91cmxzPjxlbGVjdHJvbmljLXJlc291cmNlLW51bT4xMC4xMDA3
L3MxMjUyOS0wMTQtOTQwMi14PC9lbGVjdHJvbmljLXJlc291cmNlLW51bT48cmVtb3RlLWRhdGFi
YXNlLXByb3ZpZGVyPk5sbTwvcmVtb3RlLWRhdGFiYXNlLXByb3ZpZGVyPjxsYW5ndWFnZT5lbmc8
L2xhbmd1YWdlPjwvcmVjb3JkPjwvQ2l0ZT48L0VuZE5vdGU+
</w:fldData>
        </w:fldChar>
      </w:r>
      <w:r w:rsidR="004372AB" w:rsidRPr="008E3C71">
        <w:rPr>
          <w:rFonts w:eastAsia="Calibri" w:cs="Arial"/>
          <w:shd w:val="clear" w:color="auto" w:fill="E6E6E6"/>
        </w:rPr>
        <w:instrText xml:space="preserve"> ADDIN EN.CITE.DATA </w:instrText>
      </w:r>
      <w:r w:rsidR="004372AB" w:rsidRPr="008E3C71">
        <w:rPr>
          <w:rFonts w:eastAsia="Calibri" w:cs="Arial"/>
          <w:shd w:val="clear" w:color="auto" w:fill="E6E6E6"/>
        </w:rPr>
      </w:r>
      <w:r w:rsidR="004372AB"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004372AB" w:rsidRPr="008E3C71">
        <w:rPr>
          <w:rFonts w:eastAsia="Calibri" w:cs="Arial"/>
          <w:noProof/>
          <w:shd w:val="clear" w:color="auto" w:fill="E6E6E6"/>
          <w:vertAlign w:val="superscript"/>
        </w:rPr>
        <w:t>95</w:t>
      </w:r>
      <w:r w:rsidRPr="008E3C71">
        <w:rPr>
          <w:rFonts w:eastAsia="Calibri" w:cs="Arial"/>
          <w:shd w:val="clear" w:color="auto" w:fill="E6E6E6"/>
        </w:rPr>
        <w:fldChar w:fldCharType="end"/>
      </w:r>
      <w:r w:rsidR="00367549" w:rsidRPr="008E3C71">
        <w:rPr>
          <w:rFonts w:eastAsia="Calibri" w:cs="Arial"/>
          <w:shd w:val="clear" w:color="auto" w:fill="E6E6E6"/>
        </w:rPr>
        <w:t xml:space="preserve"> </w:t>
      </w:r>
      <w:r w:rsidRPr="008E3C71">
        <w:rPr>
          <w:rFonts w:eastAsia="Calibri" w:cs="Arial"/>
        </w:rPr>
        <w:t xml:space="preserve">have found some index patients frustrated trying to persuade relatives to engage with testing, fearful of relationship breakdown, and thus welcoming of direct specialist approaches to support them. </w:t>
      </w:r>
    </w:p>
    <w:p w14:paraId="3A44C92B" w14:textId="77777777" w:rsidR="003F354F" w:rsidRPr="008E3C71" w:rsidRDefault="003F354F" w:rsidP="00F947F9">
      <w:pPr>
        <w:spacing w:after="0"/>
        <w:jc w:val="both"/>
        <w:rPr>
          <w:rFonts w:eastAsia="Calibri" w:cs="Arial"/>
        </w:rPr>
      </w:pPr>
    </w:p>
    <w:p w14:paraId="2545B022" w14:textId="77777777" w:rsidR="009D354B" w:rsidRPr="008E3C71" w:rsidRDefault="009D354B" w:rsidP="00F947F9">
      <w:pPr>
        <w:spacing w:after="0"/>
        <w:jc w:val="both"/>
        <w:rPr>
          <w:rFonts w:eastAsia="Calibri" w:cs="Arial"/>
          <w:b/>
        </w:rPr>
      </w:pPr>
      <w:r w:rsidRPr="008E3C71">
        <w:rPr>
          <w:rFonts w:eastAsia="Calibri" w:cs="Arial"/>
          <w:b/>
        </w:rPr>
        <w:t>Treatment patterns, short &amp; long term outcomes</w:t>
      </w:r>
    </w:p>
    <w:p w14:paraId="7D82CE08" w14:textId="7D460C67" w:rsidR="009D354B" w:rsidRPr="008E3C71" w:rsidRDefault="009D354B" w:rsidP="00F947F9">
      <w:pPr>
        <w:spacing w:after="0"/>
        <w:rPr>
          <w:rFonts w:eastAsia="Arial" w:cs="Arial"/>
        </w:rPr>
      </w:pPr>
      <w:r w:rsidRPr="008E3C71">
        <w:rPr>
          <w:rFonts w:eastAsia="Arial" w:cs="Arial"/>
        </w:rPr>
        <w:t xml:space="preserve">Our results for the LDL-C response to treatment analysis are in line with the FH 2010 audit </w:t>
      </w:r>
      <w:r w:rsidRPr="008E3C71">
        <w:rPr>
          <w:rFonts w:eastAsia="Arial" w:cs="Arial"/>
          <w:shd w:val="clear" w:color="auto" w:fill="E6E6E6"/>
        </w:rPr>
        <w:fldChar w:fldCharType="begin"/>
      </w:r>
      <w:r w:rsidR="007D477D" w:rsidRPr="008E3C71">
        <w:rPr>
          <w:rFonts w:eastAsia="Arial" w:cs="Arial"/>
          <w:shd w:val="clear" w:color="auto" w:fill="E6E6E6"/>
        </w:rPr>
        <w:instrText xml:space="preserve"> ADDIN EN.CITE &lt;EndNote&gt;&lt;Cite&gt;&lt;Author&gt;Pedersen KMV&lt;/Author&gt;&lt;Year&gt;2010&lt;/Year&gt;&lt;RecNum&gt;468&lt;/RecNum&gt;&lt;IDText&gt;National Clinical Audit of the Management of Familial Hypercholesterolaemia 2010: Full Report&lt;/IDText&gt;&lt;DisplayText&gt;&lt;style face="superscript"&gt;8&lt;/style&gt;&lt;/DisplayText&gt;&lt;record&gt;&lt;rec-number&gt;468&lt;/rec-number&gt;&lt;foreign-keys&gt;&lt;key app="EN" db-id="t2p9tdw5usfzs6e2tf1x0v9ifz5sp05essz2" timestamp="1653166591"&gt;468&lt;/key&gt;&lt;/foreign-keys&gt;&lt;ref-type name="Report"&gt;27&lt;/ref-type&gt;&lt;contributors&gt;&lt;authors&gt;&lt;author&gt;Pedersen KMV,&lt;/author&gt;&lt;author&gt;Humphries SE, &lt;/author&gt;&lt;author&gt;Roughton M,&lt;/author&gt;&lt;author&gt;Besford JS,&lt;/author&gt;&lt;/authors&gt;&lt;/contributors&gt;&lt;titles&gt;&lt;title&gt;National Clinical Audit of the Management of Familial Hypercholesterolaemia 2010: Full Report&lt;/title&gt;&lt;/titles&gt;&lt;dates&gt;&lt;year&gt;2010&lt;/year&gt;&lt;/dates&gt;&lt;publisher&gt;Clinical Standards Department, Royal College of Physicians&lt;/publisher&gt;&lt;urls&gt;&lt;related-urls&gt;&lt;url&gt;https://www.rcplondon.ac.uk/projects/outputs/familial-hypercholesterolaemia-audit&lt;/url&gt;&lt;/related-urls&gt;&lt;/urls&gt;&lt;/record&gt;&lt;/Cite&gt;&lt;/EndNote&gt;</w:instrText>
      </w:r>
      <w:r w:rsidRPr="008E3C71">
        <w:rPr>
          <w:rFonts w:eastAsia="Arial" w:cs="Arial"/>
          <w:shd w:val="clear" w:color="auto" w:fill="E6E6E6"/>
        </w:rPr>
        <w:fldChar w:fldCharType="separate"/>
      </w:r>
      <w:r w:rsidRPr="008E3C71">
        <w:rPr>
          <w:rFonts w:eastAsia="Arial" w:cs="Arial"/>
          <w:noProof/>
          <w:vertAlign w:val="superscript"/>
        </w:rPr>
        <w:t>8</w:t>
      </w:r>
      <w:r w:rsidRPr="008E3C71">
        <w:rPr>
          <w:rFonts w:eastAsia="Arial" w:cs="Arial"/>
          <w:shd w:val="clear" w:color="auto" w:fill="E6E6E6"/>
        </w:rPr>
        <w:fldChar w:fldCharType="end"/>
      </w:r>
      <w:r w:rsidRPr="008E3C71">
        <w:rPr>
          <w:rFonts w:eastAsia="Arial" w:cs="Arial"/>
        </w:rPr>
        <w:t xml:space="preserve"> where a mean reduction in LDL-C (in mmol/l) of 37%, median 33%, was found. Nevertheless, our estimate of approximately 30% of individuals achieving the ≥50% LDL-C reduction target, falls short from what the same national audit concluded (44%), but it is above figures recently reported elsewhere (19.6%</w:t>
      </w:r>
      <w:r w:rsidRPr="008E3C71">
        <w:rPr>
          <w:rFonts w:eastAsia="Arial" w:cs="Arial"/>
          <w:shd w:val="clear" w:color="auto" w:fill="E6E6E6"/>
        </w:rPr>
        <w:fldChar w:fldCharType="begin">
          <w:fldData xml:space="preserve">PEVuZE5vdGU+PENpdGU+PEF1dGhvcj5EdWVsbDwvQXV0aG9yPjxZZWFyPjIwMTk8L1llYXI+PFJl
Y051bT45MzwvUmVjTnVtPjxJRFRleHQ+TG9uZ2l0dWRpbmFsIGxvdyBkZW5zaXR5IGxpcG9wcm90
ZWluIGNob2xlc3Rlcm9sIGdvYWwgYWNoaWV2ZW1lbnQgYW5kIGNhcmRpb3Zhc2N1bGFyIG91dGNv
bWVzIGFtb25nIGFkdWx0IHBhdGllbnRzIHdpdGggZmFtaWxpYWwgaHlwZXJjaG9sZXN0ZXJvbGVt
aWE6IFRoZSBDQVNDQURFIEZIIHJlZ2lzdHJ5PC9JRFRleHQ+PERpc3BsYXlUZXh0PjxzdHlsZSBm
YWNlPSJzdXBlcnNjcmlwdCI+MTgwPC9zdHlsZT48L0Rpc3BsYXlUZXh0PjxyZWNvcmQ+PHJlYy1u
dW1iZXI+OTM8L3JlYy1udW1iZXI+PGZvcmVpZ24ta2V5cz48a2V5IGFwcD0iRU4iIGRiLWlkPSJ0
MnA5dGR3NXVzZnpzNmUydGYxeDB2OWlmejVzcDA1ZXNzejIiIHRpbWVzdGFtcD0iMTY1MjcwOTEx
NyI+OTM8L2tleT48L2ZvcmVpZ24ta2V5cz48cmVmLXR5cGUgbmFtZT0iSm91cm5hbCBBcnRpY2xl
Ij4xNzwvcmVmLXR5cGU+PGNvbnRyaWJ1dG9ycz48YXV0aG9ycz48YXV0aG9yPkR1ZWxsLCBQLiBC
LjwvYXV0aG9yPjxhdXRob3I+R2lkZGluZywgUy4gUy48L2F1dGhvcj48YXV0aG9yPkFuZGVyc2Vu
LCBSLiBMLjwvYXV0aG9yPjxhdXRob3I+S25pY2tlbGJpbmUsIFQuPC9hdXRob3I+PGF1dGhvcj5B
bmRlcnNvbiwgTC48L2F1dGhvcj48YXV0aG9yPkdpYW5vcywgRS48L2F1dGhvcj48YXV0aG9yPlNo
cmFkZXIsIFAuPC9hdXRob3I+PGF1dGhvcj5LaW5kdCwgSS48L2F1dGhvcj48YXV0aG9yPk8mYXBv
cztCcmllbiwgRS4gQy48L2F1dGhvcj48YXV0aG9yPk1jQ2FubiwgRC48L2F1dGhvcj48YXV0aG9y
PkhlbXBoaWxsLCBMLiBDLjwvYXV0aG9yPjxhdXRob3I+QWhtZWQsIEMuIEQuPC9hdXRob3I+PGF1
dGhvcj5NYXJ0aW4sIFMuIFMuPC9hdXRob3I+PGF1dGhvcj5MYXJyeSwgSi4gQS48L2F1dGhvcj48
YXV0aG9yPkFobWFkLCBaLiBTLjwvYXV0aG9yPjxhdXRob3I+S3VsbG8sIEkuIEouPC9hdXRob3I+
PGF1dGhvcj5VbmRlcmJlcmcsIEouIEEuPC9hdXRob3I+PGF1dGhvcj5HdXl0b24sIEouPC9hdXRo
b3I+PGF1dGhvcj5UaG9tcHNvbiwgUC48L2F1dGhvcj48YXV0aG9yPldpbGVtb24sIEsuPC9hdXRo
b3I+PGF1dGhvcj5Sb2UsIE0uIFQuPC9hdXRob3I+PGF1dGhvcj5SYWRlciwgRC4gSi48L2F1dGhv
cj48YXV0aG9yPkN1Y2hlbCwgTS48L2F1dGhvcj48YXV0aG9yPkxpbnRvbiwgTS4gRi48L2F1dGhv
cj48YXV0aG9yPlNoYXBpcm8sIE0uIEQuPC9hdXRob3I+PGF1dGhvcj5Nb3JpYXJ0eSwgUC4gTS48
L2F1dGhvcj48YXV0aG9yPktub3dsZXMsIEouIFcuPC9hdXRob3I+PC9hdXRob3JzPjwvY29udHJp
YnV0b3JzPjx0aXRsZXM+PHRpdGxlPkxvbmdpdHVkaW5hbCBsb3cgZGVuc2l0eSBsaXBvcHJvdGVp
biBjaG9sZXN0ZXJvbCBnb2FsIGFjaGlldmVtZW50IGFuZCBjYXJkaW92YXNjdWxhciBvdXRjb21l
cyBhbW9uZyBhZHVsdCBwYXRpZW50cyB3aXRoIGZhbWlsaWFsIGh5cGVyY2hvbGVzdGVyb2xlbWlh
OiBUaGUgQ0FTQ0FERSBGSCByZWdpc3RyeTwvdGl0bGU+PHNlY29uZGFyeS10aXRsZT5BdGhlcm9z
Y2xlcm9zaXM8L3NlY29uZGFyeS10aXRsZT48c2hvcnQtdGl0bGU+TG9uZ2l0dWRpbmFsIGxvdyBk
ZW5zaXR5IGxpcG9wcm90ZWluIGNob2xlc3Rlcm9sIGdvYWwgYWNoaWV2ZW1lbnQgYW5kIGNhcmRp
b3Zhc2N1bGFyIG91dGNvbWVzIGFtb25nIGFkdWx0IHBhdGllbnRzIHdpdGggZmFtaWxpYWwgaHlw
ZXJjaG9sZXN0ZXJvbGVtaWE6IFRoZSBDQVNDQURFIEZIIHJlZ2lzdHJ5PC9zaG9ydC10aXRsZT48
L3RpdGxlcz48cGVyaW9kaWNhbD48ZnVsbC10aXRsZT5BdGhlcm9zY2xlcm9zaXM8L2Z1bGwtdGl0
bGU+PC9wZXJpb2RpY2FsPjxwYWdlcz44NS05MzwvcGFnZXM+PHZvbHVtZT4yODk8L3ZvbHVtZT48
ZWRpdGlvbj4yMDE5LzA4LzE5PC9lZGl0aW9uPjxrZXl3b3Jkcz48a2V5d29yZD5BZHVsdDwva2V5
d29yZD48a2V5d29yZD5BZ2VkPC9rZXl3b3JkPjxrZXl3b3JkPkF0aGVyb3NjbGVyb3Npczwva2V5
d29yZD48a2V5d29yZD5DYXJkaW9sb2d5PC9rZXl3b3JkPjxrZXl3b3JkPkNhcmRpb3Zhc2N1bGFy
IERpc2Vhc2VzPC9rZXl3b3JkPjxrZXl3b3JkPkNob2xlc3Rlcm9sLCBMREw8L2tleXdvcmQ+PGtl
eXdvcmQ+RmVtYWxlPC9rZXl3b3JkPjxrZXl3b3JkPkZvbGxvdy1VcCBTdHVkaWVzPC9rZXl3b3Jk
PjxrZXl3b3JkPkhldGVyb3p5Z290ZTwva2V5d29yZD48a2V5d29yZD5IdW1hbnM8L2tleXdvcmQ+
PGtleXdvcmQ+SHlwZXJsaXBvcHJvdGVpbmVtaWEgVHlwZSBJSTwva2V5d29yZD48a2V5d29yZD5M
b25naXR1ZGluYWwgU3R1ZGllczwva2V5d29yZD48a2V5d29yZD5NYWxlPC9rZXl3b3JkPjxrZXl3
b3JkPk1pZGRsZSBBZ2VkPC9rZXl3b3JkPjxrZXl3b3JkPlJlZ2lzdHJpZXM8L2tleXdvcmQ+PGtl
eXdvcmQ+UmlzayBGYWN0b3JzPC9rZXl3b3JkPjxrZXl3b3JkPlRyZWF0bWVudCBPdXRjb21lPC9r
ZXl3b3JkPjxrZXl3b3JkPkNhcmRpb3Zhc2N1bGFyIGRpc2Vhc2U8L2tleXdvcmQ+PGtleXdvcmQ+
RmFtaWxpYWwgaHlwZXJjaG9sZXN0ZXJvbGVtaWE8L2tleXdvcmQ+PGtleXdvcmQ+TERMIGNob2xl
c3Rlcm9sIGdvYWwgYWNoaWV2ZW1lbnQ8L2tleXdvcmQ+PGtleXdvcmQ+TG93IGRlbnNpdHkgbGlw
b3Byb3RlaW4gKExETCkgY2hvbGVzdGVyb2w8L2tleXdvcmQ+PGtleXdvcmQ+UENTSzkgaW5oaWJp
dG9yPC9rZXl3b3JkPjwva2V5d29yZHM+PGRhdGVzPjx5ZWFyPjIwMTk8L3llYXI+PHB1Yi1kYXRl
cz48ZGF0ZT4xMDwvZGF0ZT48L3B1Yi1kYXRlcz48L2RhdGVzPjxpc2JuPjE4NzktMTQ4NDwvaXNi
bj48YWNjZXNzaW9uLW51bT4zMTQ4NzU2NDwvYWNjZXNzaW9uLW51bT48dXJscz48cmVsYXRlZC11
cmxzPjx1cmw+aHR0cHM6Ly93d3cubmNiaS5ubG0ubmloLmdvdi9wdWJtZWQvMzE0ODc1NjQ8L3Vy
bD48L3JlbGF0ZWQtdXJscz48L3VybHM+PGVsZWN0cm9uaWMtcmVzb3VyY2UtbnVtPjEwLjEwMTYv
ai5hdGhlcm9zY2xlcm9zaXMuMjAxOS4wOC4wMDc8L2VsZWN0cm9uaWMtcmVzb3VyY2UtbnVtPjxs
YW5ndWFnZT5lbmc8L2xhbmd1YWdlPjwvcmVjb3JkPjwvQ2l0ZT48L0VuZE5vdGU+
</w:fldData>
        </w:fldChar>
      </w:r>
      <w:r w:rsidR="00C35B5E" w:rsidRPr="008E3C71">
        <w:rPr>
          <w:rFonts w:eastAsia="Arial" w:cs="Arial"/>
          <w:shd w:val="clear" w:color="auto" w:fill="E6E6E6"/>
        </w:rPr>
        <w:instrText xml:space="preserve"> ADDIN EN.CITE </w:instrText>
      </w:r>
      <w:r w:rsidR="00C35B5E" w:rsidRPr="008E3C71">
        <w:rPr>
          <w:rFonts w:eastAsia="Arial" w:cs="Arial"/>
          <w:shd w:val="clear" w:color="auto" w:fill="E6E6E6"/>
        </w:rPr>
        <w:fldChar w:fldCharType="begin">
          <w:fldData xml:space="preserve">PEVuZE5vdGU+PENpdGU+PEF1dGhvcj5EdWVsbDwvQXV0aG9yPjxZZWFyPjIwMTk8L1llYXI+PFJl
Y051bT45MzwvUmVjTnVtPjxJRFRleHQ+TG9uZ2l0dWRpbmFsIGxvdyBkZW5zaXR5IGxpcG9wcm90
ZWluIGNob2xlc3Rlcm9sIGdvYWwgYWNoaWV2ZW1lbnQgYW5kIGNhcmRpb3Zhc2N1bGFyIG91dGNv
bWVzIGFtb25nIGFkdWx0IHBhdGllbnRzIHdpdGggZmFtaWxpYWwgaHlwZXJjaG9sZXN0ZXJvbGVt
aWE6IFRoZSBDQVNDQURFIEZIIHJlZ2lzdHJ5PC9JRFRleHQ+PERpc3BsYXlUZXh0PjxzdHlsZSBm
YWNlPSJzdXBlcnNjcmlwdCI+MTgwPC9zdHlsZT48L0Rpc3BsYXlUZXh0PjxyZWNvcmQ+PHJlYy1u
dW1iZXI+OTM8L3JlYy1udW1iZXI+PGZvcmVpZ24ta2V5cz48a2V5IGFwcD0iRU4iIGRiLWlkPSJ0
MnA5dGR3NXVzZnpzNmUydGYxeDB2OWlmejVzcDA1ZXNzejIiIHRpbWVzdGFtcD0iMTY1MjcwOTEx
NyI+OTM8L2tleT48L2ZvcmVpZ24ta2V5cz48cmVmLXR5cGUgbmFtZT0iSm91cm5hbCBBcnRpY2xl
Ij4xNzwvcmVmLXR5cGU+PGNvbnRyaWJ1dG9ycz48YXV0aG9ycz48YXV0aG9yPkR1ZWxsLCBQLiBC
LjwvYXV0aG9yPjxhdXRob3I+R2lkZGluZywgUy4gUy48L2F1dGhvcj48YXV0aG9yPkFuZGVyc2Vu
LCBSLiBMLjwvYXV0aG9yPjxhdXRob3I+S25pY2tlbGJpbmUsIFQuPC9hdXRob3I+PGF1dGhvcj5B
bmRlcnNvbiwgTC48L2F1dGhvcj48YXV0aG9yPkdpYW5vcywgRS48L2F1dGhvcj48YXV0aG9yPlNo
cmFkZXIsIFAuPC9hdXRob3I+PGF1dGhvcj5LaW5kdCwgSS48L2F1dGhvcj48YXV0aG9yPk8mYXBv
cztCcmllbiwgRS4gQy48L2F1dGhvcj48YXV0aG9yPk1jQ2FubiwgRC48L2F1dGhvcj48YXV0aG9y
PkhlbXBoaWxsLCBMLiBDLjwvYXV0aG9yPjxhdXRob3I+QWhtZWQsIEMuIEQuPC9hdXRob3I+PGF1
dGhvcj5NYXJ0aW4sIFMuIFMuPC9hdXRob3I+PGF1dGhvcj5MYXJyeSwgSi4gQS48L2F1dGhvcj48
YXV0aG9yPkFobWFkLCBaLiBTLjwvYXV0aG9yPjxhdXRob3I+S3VsbG8sIEkuIEouPC9hdXRob3I+
PGF1dGhvcj5VbmRlcmJlcmcsIEouIEEuPC9hdXRob3I+PGF1dGhvcj5HdXl0b24sIEouPC9hdXRo
b3I+PGF1dGhvcj5UaG9tcHNvbiwgUC48L2F1dGhvcj48YXV0aG9yPldpbGVtb24sIEsuPC9hdXRo
b3I+PGF1dGhvcj5Sb2UsIE0uIFQuPC9hdXRob3I+PGF1dGhvcj5SYWRlciwgRC4gSi48L2F1dGhv
cj48YXV0aG9yPkN1Y2hlbCwgTS48L2F1dGhvcj48YXV0aG9yPkxpbnRvbiwgTS4gRi48L2F1dGhv
cj48YXV0aG9yPlNoYXBpcm8sIE0uIEQuPC9hdXRob3I+PGF1dGhvcj5Nb3JpYXJ0eSwgUC4gTS48
L2F1dGhvcj48YXV0aG9yPktub3dsZXMsIEouIFcuPC9hdXRob3I+PC9hdXRob3JzPjwvY29udHJp
YnV0b3JzPjx0aXRsZXM+PHRpdGxlPkxvbmdpdHVkaW5hbCBsb3cgZGVuc2l0eSBsaXBvcHJvdGVp
biBjaG9sZXN0ZXJvbCBnb2FsIGFjaGlldmVtZW50IGFuZCBjYXJkaW92YXNjdWxhciBvdXRjb21l
cyBhbW9uZyBhZHVsdCBwYXRpZW50cyB3aXRoIGZhbWlsaWFsIGh5cGVyY2hvbGVzdGVyb2xlbWlh
OiBUaGUgQ0FTQ0FERSBGSCByZWdpc3RyeTwvdGl0bGU+PHNlY29uZGFyeS10aXRsZT5BdGhlcm9z
Y2xlcm9zaXM8L3NlY29uZGFyeS10aXRsZT48c2hvcnQtdGl0bGU+TG9uZ2l0dWRpbmFsIGxvdyBk
ZW5zaXR5IGxpcG9wcm90ZWluIGNob2xlc3Rlcm9sIGdvYWwgYWNoaWV2ZW1lbnQgYW5kIGNhcmRp
b3Zhc2N1bGFyIG91dGNvbWVzIGFtb25nIGFkdWx0IHBhdGllbnRzIHdpdGggZmFtaWxpYWwgaHlw
ZXJjaG9sZXN0ZXJvbGVtaWE6IFRoZSBDQVNDQURFIEZIIHJlZ2lzdHJ5PC9zaG9ydC10aXRsZT48
L3RpdGxlcz48cGVyaW9kaWNhbD48ZnVsbC10aXRsZT5BdGhlcm9zY2xlcm9zaXM8L2Z1bGwtdGl0
bGU+PC9wZXJpb2RpY2FsPjxwYWdlcz44NS05MzwvcGFnZXM+PHZvbHVtZT4yODk8L3ZvbHVtZT48
ZWRpdGlvbj4yMDE5LzA4LzE5PC9lZGl0aW9uPjxrZXl3b3Jkcz48a2V5d29yZD5BZHVsdDwva2V5
d29yZD48a2V5d29yZD5BZ2VkPC9rZXl3b3JkPjxrZXl3b3JkPkF0aGVyb3NjbGVyb3Npczwva2V5
d29yZD48a2V5d29yZD5DYXJkaW9sb2d5PC9rZXl3b3JkPjxrZXl3b3JkPkNhcmRpb3Zhc2N1bGFy
IERpc2Vhc2VzPC9rZXl3b3JkPjxrZXl3b3JkPkNob2xlc3Rlcm9sLCBMREw8L2tleXdvcmQ+PGtl
eXdvcmQ+RmVtYWxlPC9rZXl3b3JkPjxrZXl3b3JkPkZvbGxvdy1VcCBTdHVkaWVzPC9rZXl3b3Jk
PjxrZXl3b3JkPkhldGVyb3p5Z290ZTwva2V5d29yZD48a2V5d29yZD5IdW1hbnM8L2tleXdvcmQ+
PGtleXdvcmQ+SHlwZXJsaXBvcHJvdGVpbmVtaWEgVHlwZSBJSTwva2V5d29yZD48a2V5d29yZD5M
b25naXR1ZGluYWwgU3R1ZGllczwva2V5d29yZD48a2V5d29yZD5NYWxlPC9rZXl3b3JkPjxrZXl3
b3JkPk1pZGRsZSBBZ2VkPC9rZXl3b3JkPjxrZXl3b3JkPlJlZ2lzdHJpZXM8L2tleXdvcmQ+PGtl
eXdvcmQ+UmlzayBGYWN0b3JzPC9rZXl3b3JkPjxrZXl3b3JkPlRyZWF0bWVudCBPdXRjb21lPC9r
ZXl3b3JkPjxrZXl3b3JkPkNhcmRpb3Zhc2N1bGFyIGRpc2Vhc2U8L2tleXdvcmQ+PGtleXdvcmQ+
RmFtaWxpYWwgaHlwZXJjaG9sZXN0ZXJvbGVtaWE8L2tleXdvcmQ+PGtleXdvcmQ+TERMIGNob2xl
c3Rlcm9sIGdvYWwgYWNoaWV2ZW1lbnQ8L2tleXdvcmQ+PGtleXdvcmQ+TG93IGRlbnNpdHkgbGlw
b3Byb3RlaW4gKExETCkgY2hvbGVzdGVyb2w8L2tleXdvcmQ+PGtleXdvcmQ+UENTSzkgaW5oaWJp
dG9yPC9rZXl3b3JkPjwva2V5d29yZHM+PGRhdGVzPjx5ZWFyPjIwMTk8L3llYXI+PHB1Yi1kYXRl
cz48ZGF0ZT4xMDwvZGF0ZT48L3B1Yi1kYXRlcz48L2RhdGVzPjxpc2JuPjE4NzktMTQ4NDwvaXNi
bj48YWNjZXNzaW9uLW51bT4zMTQ4NzU2NDwvYWNjZXNzaW9uLW51bT48dXJscz48cmVsYXRlZC11
cmxzPjx1cmw+aHR0cHM6Ly93d3cubmNiaS5ubG0ubmloLmdvdi9wdWJtZWQvMzE0ODc1NjQ8L3Vy
bD48L3JlbGF0ZWQtdXJscz48L3VybHM+PGVsZWN0cm9uaWMtcmVzb3VyY2UtbnVtPjEwLjEwMTYv
ai5hdGhlcm9zY2xlcm9zaXMuMjAxOS4wOC4wMDc8L2VsZWN0cm9uaWMtcmVzb3VyY2UtbnVtPjxs
YW5ndWFnZT5lbmc8L2xhbmd1YWdlPjwvcmVjb3JkPjwvQ2l0ZT48L0VuZE5vdGU+
</w:fldData>
        </w:fldChar>
      </w:r>
      <w:r w:rsidR="00C35B5E" w:rsidRPr="008E3C71">
        <w:rPr>
          <w:rFonts w:eastAsia="Arial" w:cs="Arial"/>
          <w:shd w:val="clear" w:color="auto" w:fill="E6E6E6"/>
        </w:rPr>
        <w:instrText xml:space="preserve"> ADDIN EN.CITE.DATA </w:instrText>
      </w:r>
      <w:r w:rsidR="00C35B5E" w:rsidRPr="008E3C71">
        <w:rPr>
          <w:rFonts w:eastAsia="Arial" w:cs="Arial"/>
          <w:shd w:val="clear" w:color="auto" w:fill="E6E6E6"/>
        </w:rPr>
      </w:r>
      <w:r w:rsidR="00C35B5E" w:rsidRPr="008E3C71">
        <w:rPr>
          <w:rFonts w:eastAsia="Arial" w:cs="Arial"/>
          <w:shd w:val="clear" w:color="auto" w:fill="E6E6E6"/>
        </w:rPr>
        <w:fldChar w:fldCharType="end"/>
      </w:r>
      <w:r w:rsidRPr="008E3C71">
        <w:rPr>
          <w:rFonts w:eastAsia="Arial" w:cs="Arial"/>
          <w:shd w:val="clear" w:color="auto" w:fill="E6E6E6"/>
        </w:rPr>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180</w:t>
      </w:r>
      <w:r w:rsidRPr="008E3C71">
        <w:rPr>
          <w:rFonts w:eastAsia="Arial" w:cs="Arial"/>
          <w:shd w:val="clear" w:color="auto" w:fill="E6E6E6"/>
        </w:rPr>
        <w:fldChar w:fldCharType="end"/>
      </w:r>
      <w:r w:rsidRPr="008E3C71">
        <w:rPr>
          <w:rFonts w:eastAsia="Arial" w:cs="Arial"/>
        </w:rPr>
        <w:t>).</w:t>
      </w:r>
    </w:p>
    <w:p w14:paraId="42DCC502" w14:textId="77777777" w:rsidR="003F354F" w:rsidRPr="008E3C71" w:rsidRDefault="003F354F" w:rsidP="00F947F9">
      <w:pPr>
        <w:spacing w:after="0"/>
        <w:rPr>
          <w:rFonts w:eastAsia="Arial" w:cs="Arial"/>
        </w:rPr>
      </w:pPr>
    </w:p>
    <w:p w14:paraId="1E270644" w14:textId="59DF80EE" w:rsidR="009D354B" w:rsidRPr="008E3C71" w:rsidRDefault="009D354B" w:rsidP="00F947F9">
      <w:pPr>
        <w:spacing w:after="0"/>
        <w:rPr>
          <w:rFonts w:eastAsia="Arial" w:cs="Arial"/>
        </w:rPr>
      </w:pPr>
      <w:r w:rsidRPr="008E3C71">
        <w:rPr>
          <w:rFonts w:eastAsia="Arial" w:cs="Arial"/>
        </w:rPr>
        <w:t xml:space="preserve">As highlighted in </w:t>
      </w:r>
      <w:proofErr w:type="spellStart"/>
      <w:r w:rsidRPr="008E3C71">
        <w:rPr>
          <w:rFonts w:eastAsia="Arial" w:cs="Arial"/>
        </w:rPr>
        <w:t>Bianconi</w:t>
      </w:r>
      <w:proofErr w:type="spellEnd"/>
      <w:r w:rsidRPr="008E3C71">
        <w:rPr>
          <w:rFonts w:eastAsia="Arial" w:cs="Arial"/>
        </w:rPr>
        <w:t xml:space="preserve"> et al</w:t>
      </w:r>
      <w:r w:rsidRPr="008E3C71">
        <w:rPr>
          <w:rFonts w:eastAsia="Arial" w:cs="Arial"/>
          <w:shd w:val="clear" w:color="auto" w:fill="E6E6E6"/>
        </w:rPr>
        <w:fldChar w:fldCharType="begin">
          <w:fldData xml:space="preserve">PEVuZE5vdGU+PENpdGU+PEF1dGhvcj5CaWFuY29uaTwvQXV0aG9yPjxZZWFyPjIwMjE8L1llYXI+
PFJlY051bT40Nzk8L1JlY051bT48SURUZXh0PldoeSBwYXRpZW50cyB3aXRoIGZhbWlsaWFsIGh5
cGVyY2hvbGVzdGVyb2xlbWlhIGFyZSBhdCBoaWdoIGNhcmRpb3Zhc2N1bGFyIHJpc2s/IEJleW9u
ZCBMREwtQyBsZXZlbHM8L0lEVGV4dD48RGlzcGxheVRleHQ+PHN0eWxlIGZhY2U9InN1cGVyc2Ny
aXB0Ij4xODE8L3N0eWxlPjwvRGlzcGxheVRleHQ+PHJlY29yZD48cmVjLW51bWJlcj40Nzk8L3Jl
Yy1udW1iZXI+PGZvcmVpZ24ta2V5cz48a2V5IGFwcD0iRU4iIGRiLWlkPSJ0MnA5dGR3NXVzZnpz
NmUydGYxeDB2OWlmejVzcDA1ZXNzejIiIHRpbWVzdGFtcD0iMTY1MzE2NjU5NSI+NDc5PC9rZXk+
PC9mb3JlaWduLWtleXM+PHJlZi10eXBlIG5hbWU9IkpvdXJuYWwgQXJ0aWNsZSI+MTc8L3JlZi10
eXBlPjxjb250cmlidXRvcnM+PGF1dGhvcnM+PGF1dGhvcj5CaWFuY29uaSwgVi48L2F1dGhvcj48
YXV0aG9yPkJhbmFjaCwgTS48L2F1dGhvcj48YXV0aG9yPlBpcnJvLCBNLjwvYXV0aG9yPjxhdXRo
b3I+SW50ZXJuYXRpb25hbCBMaXBpZCBFeHBlcnQsIFBhbmVsPC9hdXRob3I+PC9hdXRob3JzPjwv
Y29udHJpYnV0b3JzPjxhdXRoLWFkZHJlc3M+VW5pdCBvZiBJbnRlcm5hbCBNZWRpY2luZSwgRGVw
YXJ0bWVudCBvZiBNZWRpY2luZSwgVW5pdmVyc2l0eSBvZiBQZXJ1Z2lhLCBIb3NwaXRhbCAmcXVv
dDtTYW50YSBNYXJpYSBkZWxsYSBNaXNlcmljb3JkaWEmcXVvdDssIFBpYXp6YWxlIE1lbmdoaW5p
LCAxLCAwNjEyOSBQZXJ1Z2lhLCBJdGFseS4mI3hEO0RlcGFydG1lbnQgb2YgSHlwZXJ0ZW5zaW9u
LCBDaGFpciBvZiBOZXBocm9sb2d5IGFuZCBIeXBlcnRlbnNpb24sIFdBTSBVbml2ZXJzaXR5IEhv
c3BpdGFsIGluIExvZHosIE1lZGljYWwgVW5pdmVyc2l0eSBvZiBMb2R6LCBaZXJvbXNraWVnbyAx
MTMsIDkwLTU0OSBMb2R6LCBQb2xhbmQ7IFBvbGlzaCBNb3RoZXImYXBvcztzIE1lbW9yaWFsIEhv
c3BpdGFsIFJlc2VhcmNoIEluc3RpdHV0ZSAoUE1NSFJJKSwgTG9keiwgUG9sYW5kLiBFbGVjdHJv
bmljIGFkZHJlc3M6IG1hY2llamJhbmFjaEBhb2wuY28udWsuJiN4RDtVbml0IG9mIEludGVybmFs
IE1lZGljaW5lLCBEZXBhcnRtZW50IG9mIE1lZGljaW5lLCBVbml2ZXJzaXR5IG9mIFBlcnVnaWEs
IEhvc3BpdGFsICZxdW90O1NhbnRhIE1hcmlhIGRlbGxhIE1pc2VyaWNvcmRpYSZxdW90OywgUGlh
enphbGUgTWVuZ2hpbmksIDEsIDA2MTI5IFBlcnVnaWEsIEl0YWx5LiBFbGVjdHJvbmljIGFkZHJl
c3M6IG1hdHRlby5waXJyb0B1bmlwZy5pdC48L2F1dGgtYWRkcmVzcz48dGl0bGVzPjx0aXRsZT5X
aHkgcGF0aWVudHMgd2l0aCBmYW1pbGlhbCBoeXBlcmNob2xlc3Rlcm9sZW1pYSBhcmUgYXQgaGln
aCBjYXJkaW92YXNjdWxhciByaXNrPyBCZXlvbmQgTERMLUMgbGV2ZWxzPC90aXRsZT48c2Vjb25k
YXJ5LXRpdGxlPlRyZW5kcyBDYXJkaW92YXNjIE1lZDwvc2Vjb25kYXJ5LXRpdGxlPjwvdGl0bGVz
PjxwZXJpb2RpY2FsPjxmdWxsLXRpdGxlPlRyZW5kcyBDYXJkaW92YXNjIE1lZDwvZnVsbC10aXRs
ZT48L3BlcmlvZGljYWw+PHBhZ2VzPjIwNS0yMTU8L3BhZ2VzPjx2b2x1bWU+MzE8L3ZvbHVtZT48
bnVtYmVyPjQ8L251bWJlcj48ZWRpdGlvbj4yMDIwLzAzLzI1PC9lZGl0aW9uPjxrZXl3b3Jkcz48
a2V5d29yZD4qQ2FyZGlvdmFzY3VsYXI8L2tleXdvcmQ+PGtleXdvcmQ+KkZhbWlsaWFsIGh5cGVy
Y2hvbGVzdGVyb2xlbWlhPC9rZXl3b3JkPjxrZXl3b3JkPipHZW5ldGljPC9rZXl3b3JkPjxrZXl3
b3JkPipsZGwtYzwva2V5d29yZD48a2V5d29yZD4qUGhlbm90eXBlPC9rZXl3b3JkPjxrZXl3b3Jk
PipQcmVkaWN0b3I8L2tleXdvcmQ+PGtleXdvcmQ+KlJpc2s8L2tleXdvcmQ+PC9rZXl3b3Jkcz48
ZGF0ZXM+PHllYXI+MjAyMTwveWVhcj48cHViLWRhdGVzPjxkYXRlPk1heTwvZGF0ZT48L3B1Yi1k
YXRlcz48L2RhdGVzPjxpc2JuPjE4NzMtMjYxNSAoRWxlY3Ryb25pYykmI3hEOzEwNTAtMTczOCAo
TGlua2luZyk8L2lzYm4+PGFjY2Vzc2lvbi1udW0+MzIyMDUwMzM8L2FjY2Vzc2lvbi1udW0+PHVy
bHM+PHJlbGF0ZWQtdXJscz48dXJsPmh0dHBzOi8vd3d3Lm5jYmkubmxtLm5paC5nb3YvcHVibWVk
LzMyMjA1MDMzPC91cmw+PC9yZWxhdGVkLXVybHM+PC91cmxzPjxlbGVjdHJvbmljLXJlc291cmNl
LW51bT4xMC4xMDE2L2oudGNtLjIwMjAuMDMuMDA0PC9lbGVjdHJvbmljLXJlc291cmNlLW51bT48
bGFuZ3VhZ2U+ZW5nPC9sYW5ndWFnZT48L3JlY29yZD48L0NpdGU+PC9FbmROb3RlPgB=
</w:fldData>
        </w:fldChar>
      </w:r>
      <w:r w:rsidR="00C35B5E" w:rsidRPr="008E3C71">
        <w:rPr>
          <w:rFonts w:eastAsia="Arial" w:cs="Arial"/>
          <w:shd w:val="clear" w:color="auto" w:fill="E6E6E6"/>
        </w:rPr>
        <w:instrText xml:space="preserve"> ADDIN EN.CITE </w:instrText>
      </w:r>
      <w:r w:rsidR="00C35B5E" w:rsidRPr="008E3C71">
        <w:rPr>
          <w:rFonts w:eastAsia="Arial" w:cs="Arial"/>
          <w:shd w:val="clear" w:color="auto" w:fill="E6E6E6"/>
        </w:rPr>
        <w:fldChar w:fldCharType="begin">
          <w:fldData xml:space="preserve">PEVuZE5vdGU+PENpdGU+PEF1dGhvcj5CaWFuY29uaTwvQXV0aG9yPjxZZWFyPjIwMjE8L1llYXI+
PFJlY051bT40Nzk8L1JlY051bT48SURUZXh0PldoeSBwYXRpZW50cyB3aXRoIGZhbWlsaWFsIGh5
cGVyY2hvbGVzdGVyb2xlbWlhIGFyZSBhdCBoaWdoIGNhcmRpb3Zhc2N1bGFyIHJpc2s/IEJleW9u
ZCBMREwtQyBsZXZlbHM8L0lEVGV4dD48RGlzcGxheVRleHQ+PHN0eWxlIGZhY2U9InN1cGVyc2Ny
aXB0Ij4xODE8L3N0eWxlPjwvRGlzcGxheVRleHQ+PHJlY29yZD48cmVjLW51bWJlcj40Nzk8L3Jl
Yy1udW1iZXI+PGZvcmVpZ24ta2V5cz48a2V5IGFwcD0iRU4iIGRiLWlkPSJ0MnA5dGR3NXVzZnpz
NmUydGYxeDB2OWlmejVzcDA1ZXNzejIiIHRpbWVzdGFtcD0iMTY1MzE2NjU5NSI+NDc5PC9rZXk+
PC9mb3JlaWduLWtleXM+PHJlZi10eXBlIG5hbWU9IkpvdXJuYWwgQXJ0aWNsZSI+MTc8L3JlZi10
eXBlPjxjb250cmlidXRvcnM+PGF1dGhvcnM+PGF1dGhvcj5CaWFuY29uaSwgVi48L2F1dGhvcj48
YXV0aG9yPkJhbmFjaCwgTS48L2F1dGhvcj48YXV0aG9yPlBpcnJvLCBNLjwvYXV0aG9yPjxhdXRo
b3I+SW50ZXJuYXRpb25hbCBMaXBpZCBFeHBlcnQsIFBhbmVsPC9hdXRob3I+PC9hdXRob3JzPjwv
Y29udHJpYnV0b3JzPjxhdXRoLWFkZHJlc3M+VW5pdCBvZiBJbnRlcm5hbCBNZWRpY2luZSwgRGVw
YXJ0bWVudCBvZiBNZWRpY2luZSwgVW5pdmVyc2l0eSBvZiBQZXJ1Z2lhLCBIb3NwaXRhbCAmcXVv
dDtTYW50YSBNYXJpYSBkZWxsYSBNaXNlcmljb3JkaWEmcXVvdDssIFBpYXp6YWxlIE1lbmdoaW5p
LCAxLCAwNjEyOSBQZXJ1Z2lhLCBJdGFseS4mI3hEO0RlcGFydG1lbnQgb2YgSHlwZXJ0ZW5zaW9u
LCBDaGFpciBvZiBOZXBocm9sb2d5IGFuZCBIeXBlcnRlbnNpb24sIFdBTSBVbml2ZXJzaXR5IEhv
c3BpdGFsIGluIExvZHosIE1lZGljYWwgVW5pdmVyc2l0eSBvZiBMb2R6LCBaZXJvbXNraWVnbyAx
MTMsIDkwLTU0OSBMb2R6LCBQb2xhbmQ7IFBvbGlzaCBNb3RoZXImYXBvcztzIE1lbW9yaWFsIEhv
c3BpdGFsIFJlc2VhcmNoIEluc3RpdHV0ZSAoUE1NSFJJKSwgTG9keiwgUG9sYW5kLiBFbGVjdHJv
bmljIGFkZHJlc3M6IG1hY2llamJhbmFjaEBhb2wuY28udWsuJiN4RDtVbml0IG9mIEludGVybmFs
IE1lZGljaW5lLCBEZXBhcnRtZW50IG9mIE1lZGljaW5lLCBVbml2ZXJzaXR5IG9mIFBlcnVnaWEs
IEhvc3BpdGFsICZxdW90O1NhbnRhIE1hcmlhIGRlbGxhIE1pc2VyaWNvcmRpYSZxdW90OywgUGlh
enphbGUgTWVuZ2hpbmksIDEsIDA2MTI5IFBlcnVnaWEsIEl0YWx5LiBFbGVjdHJvbmljIGFkZHJl
c3M6IG1hdHRlby5waXJyb0B1bmlwZy5pdC48L2F1dGgtYWRkcmVzcz48dGl0bGVzPjx0aXRsZT5X
aHkgcGF0aWVudHMgd2l0aCBmYW1pbGlhbCBoeXBlcmNob2xlc3Rlcm9sZW1pYSBhcmUgYXQgaGln
aCBjYXJkaW92YXNjdWxhciByaXNrPyBCZXlvbmQgTERMLUMgbGV2ZWxzPC90aXRsZT48c2Vjb25k
YXJ5LXRpdGxlPlRyZW5kcyBDYXJkaW92YXNjIE1lZDwvc2Vjb25kYXJ5LXRpdGxlPjwvdGl0bGVz
PjxwZXJpb2RpY2FsPjxmdWxsLXRpdGxlPlRyZW5kcyBDYXJkaW92YXNjIE1lZDwvZnVsbC10aXRs
ZT48L3BlcmlvZGljYWw+PHBhZ2VzPjIwNS0yMTU8L3BhZ2VzPjx2b2x1bWU+MzE8L3ZvbHVtZT48
bnVtYmVyPjQ8L251bWJlcj48ZWRpdGlvbj4yMDIwLzAzLzI1PC9lZGl0aW9uPjxrZXl3b3Jkcz48
a2V5d29yZD4qQ2FyZGlvdmFzY3VsYXI8L2tleXdvcmQ+PGtleXdvcmQ+KkZhbWlsaWFsIGh5cGVy
Y2hvbGVzdGVyb2xlbWlhPC9rZXl3b3JkPjxrZXl3b3JkPipHZW5ldGljPC9rZXl3b3JkPjxrZXl3
b3JkPipsZGwtYzwva2V5d29yZD48a2V5d29yZD4qUGhlbm90eXBlPC9rZXl3b3JkPjxrZXl3b3Jk
PipQcmVkaWN0b3I8L2tleXdvcmQ+PGtleXdvcmQ+KlJpc2s8L2tleXdvcmQ+PC9rZXl3b3Jkcz48
ZGF0ZXM+PHllYXI+MjAyMTwveWVhcj48cHViLWRhdGVzPjxkYXRlPk1heTwvZGF0ZT48L3B1Yi1k
YXRlcz48L2RhdGVzPjxpc2JuPjE4NzMtMjYxNSAoRWxlY3Ryb25pYykmI3hEOzEwNTAtMTczOCAo
TGlua2luZyk8L2lzYm4+PGFjY2Vzc2lvbi1udW0+MzIyMDUwMzM8L2FjY2Vzc2lvbi1udW0+PHVy
bHM+PHJlbGF0ZWQtdXJscz48dXJsPmh0dHBzOi8vd3d3Lm5jYmkubmxtLm5paC5nb3YvcHVibWVk
LzMyMjA1MDMzPC91cmw+PC9yZWxhdGVkLXVybHM+PC91cmxzPjxlbGVjdHJvbmljLXJlc291cmNl
LW51bT4xMC4xMDE2L2oudGNtLjIwMjAuMDMuMDA0PC9lbGVjdHJvbmljLXJlc291cmNlLW51bT48
bGFuZ3VhZ2U+ZW5nPC9sYW5ndWFnZT48L3JlY29yZD48L0NpdGU+PC9FbmROb3RlPgB=
</w:fldData>
        </w:fldChar>
      </w:r>
      <w:r w:rsidR="00C35B5E" w:rsidRPr="008E3C71">
        <w:rPr>
          <w:rFonts w:eastAsia="Arial" w:cs="Arial"/>
          <w:shd w:val="clear" w:color="auto" w:fill="E6E6E6"/>
        </w:rPr>
        <w:instrText xml:space="preserve"> ADDIN EN.CITE.DATA </w:instrText>
      </w:r>
      <w:r w:rsidR="00C35B5E" w:rsidRPr="008E3C71">
        <w:rPr>
          <w:rFonts w:eastAsia="Arial" w:cs="Arial"/>
          <w:shd w:val="clear" w:color="auto" w:fill="E6E6E6"/>
        </w:rPr>
      </w:r>
      <w:r w:rsidR="00C35B5E" w:rsidRPr="008E3C71">
        <w:rPr>
          <w:rFonts w:eastAsia="Arial" w:cs="Arial"/>
          <w:shd w:val="clear" w:color="auto" w:fill="E6E6E6"/>
        </w:rPr>
        <w:fldChar w:fldCharType="end"/>
      </w:r>
      <w:r w:rsidRPr="008E3C71">
        <w:rPr>
          <w:rFonts w:eastAsia="Arial" w:cs="Arial"/>
          <w:shd w:val="clear" w:color="auto" w:fill="E6E6E6"/>
        </w:rPr>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181</w:t>
      </w:r>
      <w:r w:rsidRPr="008E3C71">
        <w:rPr>
          <w:rFonts w:eastAsia="Arial" w:cs="Arial"/>
          <w:shd w:val="clear" w:color="auto" w:fill="E6E6E6"/>
        </w:rPr>
        <w:fldChar w:fldCharType="end"/>
      </w:r>
      <w:r w:rsidRPr="008E3C71">
        <w:rPr>
          <w:rFonts w:eastAsia="Arial" w:cs="Arial"/>
        </w:rPr>
        <w:t>, different traditional predictors of cardiovascular risk have been investigated in the literature</w:t>
      </w:r>
      <w:r w:rsidRPr="008E3C71">
        <w:rPr>
          <w:rFonts w:eastAsia="Arial" w:cs="Arial"/>
          <w:shd w:val="clear" w:color="auto" w:fill="E6E6E6"/>
        </w:rPr>
        <w:fldChar w:fldCharType="begin">
          <w:fldData xml:space="preserve">PEVuZE5vdGU+PENpdGU+PEF1dGhvcj5HYWxlbWEtQm9lcnM8L0F1dGhvcj48WWVhcj4yMDE4PC9Z
ZWFyPjxSZWNOdW0+MTIxPC9SZWNOdW0+PElEVGV4dD5DYXJkaW92YXNjdWxhciByaXNrIGluIHBh
dGllbnRzIHdpdGggZmFtaWxpYWwgaHlwZXJjaG9sZXN0ZXJvbGVtaWEgdXNpbmcgb3B0aW1hbCBs
aXBpZC1sb3dlcmluZyB0aGVyYXB5PC9JRFRleHQ+PERpc3BsYXlUZXh0PjxzdHlsZSBmYWNlPSJz
dXBlcnNjcmlwdCI+MTgyLCAxODM8L3N0eWxlPjwvRGlzcGxheVRleHQ+PHJlY29yZD48cmVjLW51
bWJlcj4xMjE8L3JlYy1udW1iZXI+PGZvcmVpZ24ta2V5cz48a2V5IGFwcD0iRU4iIGRiLWlkPSJ0
MnA5dGR3NXVzZnpzNmUydGYxeDB2OWlmejVzcDA1ZXNzejIiIHRpbWVzdGFtcD0iMTY1MjcwOTEx
NyI+MTIxPC9rZXk+PC9mb3JlaWduLWtleXM+PHJlZi10eXBlIG5hbWU9IkpvdXJuYWwgQXJ0aWNs
ZSI+MTc8L3JlZi10eXBlPjxjb250cmlidXRvcnM+PGF1dGhvcnM+PGF1dGhvcj5HYWxlbWEtQm9l
cnMsIEEuIE0uPC9hdXRob3I+PGF1dGhvcj5MZW56ZW4sIE0uIEouPC9hdXRob3I+PGF1dGhvcj5F
bmdlbGtlcywgUy4gUi48L2F1dGhvcj48YXV0aG9yPlNpamJyYW5kcywgRS4gSi48L2F1dGhvcj48
YXV0aG9yPlJvZXRlcnMgdmFuIExlbm5lcCwgSi4gRS48L2F1dGhvcj48L2F1dGhvcnM+PC9jb250
cmlidXRvcnM+PHRpdGxlcz48dGl0bGU+Q2FyZGlvdmFzY3VsYXIgcmlzayBpbiBwYXRpZW50cyB3
aXRoIGZhbWlsaWFsIGh5cGVyY2hvbGVzdGVyb2xlbWlhIHVzaW5nIG9wdGltYWwgbGlwaWQtbG93
ZXJpbmcgdGhlcmFweTwvdGl0bGU+PHNlY29uZGFyeS10aXRsZT5KIENsaW4gTGlwaWRvbDwvc2Vj
b25kYXJ5LXRpdGxlPjxzaG9ydC10aXRsZT5DYXJkaW92YXNjdWxhciByaXNrIGluIHBhdGllbnRz
IHdpdGggZmFtaWxpYWwgaHlwZXJjaG9sZXN0ZXJvbGVtaWEgdXNpbmcgb3B0aW1hbCBsaXBpZC1s
b3dlcmluZyB0aGVyYXB5PC9zaG9ydC10aXRsZT48L3RpdGxlcz48cGVyaW9kaWNhbD48ZnVsbC10
aXRsZT5KIENsaW4gTGlwaWRvbDwvZnVsbC10aXRsZT48L3BlcmlvZGljYWw+PHBhZ2VzPjQwOS00
MTY8L3BhZ2VzPjx2b2x1bWU+MTI8L3ZvbHVtZT48bnVtYmVyPjI8L251bWJlcj48ZWRpdGlvbj4y
MDE4LzAxLzAyPC9lZGl0aW9uPjxrZXl3b3Jkcz48a2V5d29yZD5BZHVsdDwva2V5d29yZD48a2V5
d29yZD5BbnRpY2hvbGVzdGVyZW1pYyBBZ2VudHM8L2tleXdvcmQ+PGtleXdvcmQ+Q2FyZGlvdmFz
Y3VsYXIgRGlzZWFzZXM8L2tleXdvcmQ+PGtleXdvcmQ+Q2FyZGlvdmFzY3VsYXIgU3lzdGVtPC9r
ZXl3b3JkPjxrZXl3b3JkPkNvaG9ydCBTdHVkaWVzPC9rZXl3b3JkPjxrZXl3b3JkPkZlbWFsZTwv
a2V5d29yZD48a2V5d29yZD5IdW1hbnM8L2tleXdvcmQ+PGtleXdvcmQ+SHlwZXJsaXBvcHJvdGVp
bmVtaWEgVHlwZSBJSTwva2V5d29yZD48a2V5d29yZD5IeXBlcnRlbnNpb248L2tleXdvcmQ+PGtl
eXdvcmQ+TWFsZTwva2V5d29yZD48a2V5d29yZD5NaWRkbGUgQWdlZDwva2V5d29yZD48a2V5d29y
ZD5SaXNrIEZhY3RvcnM8L2tleXdvcmQ+PGtleXdvcmQ+Q2FyZGlvdmFzY3VsYXIgZGlzZWFzZTwv
a2V5d29yZD48a2V5d29yZD5GYW1pbGlhbCBoeXBlcmNob2xlc3Rlcm9sZW1pYTwva2V5d29yZD48
a2V5d29yZD5MaXBpZC1sb3dlcmluZyB0aGVyYXB5PC9rZXl3b3JkPjxrZXl3b3JkPlJlc2lkdWFs
IGNhcmRpb3Zhc2N1bGFyIHJpc2s8L2tleXdvcmQ+PGtleXdvcmQ+UmlzayBmYWN0b3JzPC9rZXl3
b3JkPjxrZXl3b3JkPlN0YXRpbnM8L2tleXdvcmQ+PC9rZXl3b3Jkcz48ZGF0ZXM+PHllYXI+MjAx
ODwveWVhcj48cHViLWRhdGVzPjxkYXRlPjIwMTggTWFyIC0gQXByPC9kYXRlPjwvcHViLWRhdGVz
PjwvZGF0ZXM+PGlzYm4+MTkzMy0yODc0PC9pc2JuPjxhY2Nlc3Npb24tbnVtPjI5Mzk4NDMwPC9h
Y2Nlc3Npb24tbnVtPjx1cmxzPjxyZWxhdGVkLXVybHM+PHVybD5odHRwczovL3d3dy5uY2JpLm5s
bS5uaWguZ292L3B1Ym1lZC8yOTM5ODQzMDwvdXJsPjwvcmVsYXRlZC11cmxzPjwvdXJscz48ZWxl
Y3Ryb25pYy1yZXNvdXJjZS1udW0+MTAuMTAxNi9qLmphY2wuMjAxNy4xMi4wMTQ8L2VsZWN0cm9u
aWMtcmVzb3VyY2UtbnVtPjxsYW5ndWFnZT5lbmc8L2xhbmd1YWdlPjwvcmVjb3JkPjwvQ2l0ZT48
Q2l0ZT48QXV0aG9yPkphbnNlbjwvQXV0aG9yPjxZZWFyPjIwMDQ8L1llYXI+PFJlY051bT4xNjg8
L1JlY051bT48SURUZXh0PlRoZSBjb250cmlidXRpb24gb2YgY2xhc3NpY2FsIHJpc2sgZmFjdG9y
cyB0byBjYXJkaW92YXNjdWxhciBkaXNlYXNlIGluIGZhbWlsaWFsIGh5cGVyY2hvbGVzdGVyb2xh
ZW1pYTogZGF0YSBpbiAyNDAwIHBhdGllbnRzPC9JRFRleHQ+PHJlY29yZD48cmVjLW51bWJlcj4x
Njg8L3JlYy1udW1iZXI+PGZvcmVpZ24ta2V5cz48a2V5IGFwcD0iRU4iIGRiLWlkPSJ0MnA5dGR3
NXVzZnpzNmUydGYxeDB2OWlmejVzcDA1ZXNzejIiIHRpbWVzdGFtcD0iMTY1MjcwOTExNyI+MTY4
PC9rZXk+PC9mb3JlaWduLWtleXM+PHJlZi10eXBlIG5hbWU9IkpvdXJuYWwgQXJ0aWNsZSI+MTc8
L3JlZi10eXBlPjxjb250cmlidXRvcnM+PGF1dGhvcnM+PGF1dGhvcj5KYW5zZW4sIEEuIEMuPC9h
dXRob3I+PGF1dGhvcj52YW4gQWFsc3QtQ29oZW4sIEUuIFMuPC9hdXRob3I+PGF1dGhvcj5UYW5j
aywgTS4gVy48L2F1dGhvcj48YXV0aG9yPlRyaXAsIE0uIEQuPC9hdXRob3I+PGF1dGhvcj5MYW5z
YmVyZywgUC4gSi48L2F1dGhvcj48YXV0aG9yPkxpZW0sIEEuIEguPC9hdXRob3I+PGF1dGhvcj52
YW4gTGVubmVwLCBILiBXLjwvYXV0aG9yPjxhdXRob3I+U2lqYnJhbmRzLCBFLiBKLjwvYXV0aG9y
PjxhdXRob3I+S2FzdGVsZWluLCBKLiBKLjwvYXV0aG9yPjwvYXV0aG9ycz48L2NvbnRyaWJ1dG9y
cz48dGl0bGVzPjx0aXRsZT5UaGUgY29udHJpYnV0aW9uIG9mIGNsYXNzaWNhbCByaXNrIGZhY3Rv
cnMgdG8gY2FyZGlvdmFzY3VsYXIgZGlzZWFzZSBpbiBmYW1pbGlhbCBoeXBlcmNob2xlc3Rlcm9s
YWVtaWE6IGRhdGEgaW4gMjQwMCBwYXRpZW50czwvdGl0bGU+PHNlY29uZGFyeS10aXRsZT5KIElu
dGVybiBNZWQ8L3NlY29uZGFyeS10aXRsZT48c2hvcnQtdGl0bGU+VGhlIGNvbnRyaWJ1dGlvbiBv
ZiBjbGFzc2ljYWwgcmlzayBmYWN0b3JzIHRvIGNhcmRpb3Zhc2N1bGFyIGRpc2Vhc2UgaW4gZmFt
aWxpYWwgaHlwZXJjaG9sZXN0ZXJvbGFlbWlhOiBkYXRhIGluIDI0MDAgcGF0aWVudHM8L3Nob3J0
LXRpdGxlPjwvdGl0bGVzPjxwZXJpb2RpY2FsPjxmdWxsLXRpdGxlPkogSW50ZXJuIE1lZDwvZnVs
bC10aXRsZT48L3BlcmlvZGljYWw+PHBhZ2VzPjQ4Mi05MDwvcGFnZXM+PHZvbHVtZT4yNTY8L3Zv
bHVtZT48bnVtYmVyPjY8L251bWJlcj48a2V5d29yZHM+PGtleXdvcmQ+QWR1bHQ8L2tleXdvcmQ+
PGtleXdvcmQ+QWdlZDwva2V5d29yZD48a2V5d29yZD5BZ2VkLCA4MCBhbmQgb3Zlcjwva2V5d29y
ZD48a2V5d29yZD5DYXJkaW92YXNjdWxhciBEaXNlYXNlczwva2V5d29yZD48a2V5d29yZD5DaG9s
ZXN0ZXJvbCwgSERMPC9rZXl3b3JkPjxrZXl3b3JkPkRpYWJldGljIEFuZ2lvcGF0aGllczwva2V5
d29yZD48a2V5d29yZD5GZW1hbGU8L2tleXdvcmQ+PGtleXdvcmQ+SGV0ZXJvenlnb3RlPC9rZXl3
b3JkPjxrZXl3b3JkPkh1bWFuczwva2V5d29yZD48a2V5d29yZD5IeXBlcmxpcG9wcm90ZWluZW1p
YSBUeXBlIElJPC9rZXl3b3JkPjxrZXl3b3JkPkh5cGVydGVuc2lvbjwva2V5d29yZD48a2V5d29y
ZD5MaXBvcHJvdGVpbihhKTwva2V5d29yZD48a2V5d29yZD5NYWxlPC9rZXl3b3JkPjxrZXl3b3Jk
Pk1pZGRsZSBBZ2VkPC9rZXl3b3JkPjxrZXl3b3JkPlJldHJvc3BlY3RpdmUgU3R1ZGllczwva2V5
d29yZD48a2V5d29yZD5SaXNrIEZhY3RvcnM8L2tleXdvcmQ+PGtleXdvcmQ+U2V4IEZhY3RvcnM8
L2tleXdvcmQ+PGtleXdvcmQ+U21va2luZzwva2V5d29yZD48a2V5d29yZD5TdXJ2aXZhbCBBbmFs
eXNpczwva2V5d29yZD48L2tleXdvcmRzPjxkYXRlcz48eWVhcj4yMDA0PC95ZWFyPjxwdWItZGF0
ZXM+PGRhdGU+RGVjPC9kYXRlPjwvcHViLWRhdGVzPjwvZGF0ZXM+PGlzYm4+MDk1NC02ODIwPC9p
c2JuPjxhY2Nlc3Npb24tbnVtPjE1NTU0OTQ5PC9hY2Nlc3Npb24tbnVtPjx1cmxzPjxyZWxhdGVk
LXVybHM+PHVybD5odHRwczovL3d3dy5uY2JpLm5sbS5uaWguZ292L3B1Ym1lZC8xNTU1NDk0OTwv
dXJsPjwvcmVsYXRlZC11cmxzPjwvdXJscz48ZWxlY3Ryb25pYy1yZXNvdXJjZS1udW0+MTAuMTEx
MS9qLjEzNjUtMjc5Ni4yMDA0LjAxNDA1Lng8L2VsZWN0cm9uaWMtcmVzb3VyY2UtbnVtPjxsYW5n
dWFnZT5lbmc8L2xhbmd1YWdlPjwvcmVjb3JkPjwvQ2l0ZT48L0VuZE5vdGU+AG==
</w:fldData>
        </w:fldChar>
      </w:r>
      <w:r w:rsidR="00C35B5E" w:rsidRPr="008E3C71">
        <w:rPr>
          <w:rFonts w:eastAsia="Arial" w:cs="Arial"/>
          <w:shd w:val="clear" w:color="auto" w:fill="E6E6E6"/>
        </w:rPr>
        <w:instrText xml:space="preserve"> ADDIN EN.CITE </w:instrText>
      </w:r>
      <w:r w:rsidR="00C35B5E" w:rsidRPr="008E3C71">
        <w:rPr>
          <w:rFonts w:eastAsia="Arial" w:cs="Arial"/>
          <w:shd w:val="clear" w:color="auto" w:fill="E6E6E6"/>
        </w:rPr>
        <w:fldChar w:fldCharType="begin">
          <w:fldData xml:space="preserve">PEVuZE5vdGU+PENpdGU+PEF1dGhvcj5HYWxlbWEtQm9lcnM8L0F1dGhvcj48WWVhcj4yMDE4PC9Z
ZWFyPjxSZWNOdW0+MTIxPC9SZWNOdW0+PElEVGV4dD5DYXJkaW92YXNjdWxhciByaXNrIGluIHBh
dGllbnRzIHdpdGggZmFtaWxpYWwgaHlwZXJjaG9sZXN0ZXJvbGVtaWEgdXNpbmcgb3B0aW1hbCBs
aXBpZC1sb3dlcmluZyB0aGVyYXB5PC9JRFRleHQ+PERpc3BsYXlUZXh0PjxzdHlsZSBmYWNlPSJz
dXBlcnNjcmlwdCI+MTgyLCAxODM8L3N0eWxlPjwvRGlzcGxheVRleHQ+PHJlY29yZD48cmVjLW51
bWJlcj4xMjE8L3JlYy1udW1iZXI+PGZvcmVpZ24ta2V5cz48a2V5IGFwcD0iRU4iIGRiLWlkPSJ0
MnA5dGR3NXVzZnpzNmUydGYxeDB2OWlmejVzcDA1ZXNzejIiIHRpbWVzdGFtcD0iMTY1MjcwOTEx
NyI+MTIxPC9rZXk+PC9mb3JlaWduLWtleXM+PHJlZi10eXBlIG5hbWU9IkpvdXJuYWwgQXJ0aWNs
ZSI+MTc8L3JlZi10eXBlPjxjb250cmlidXRvcnM+PGF1dGhvcnM+PGF1dGhvcj5HYWxlbWEtQm9l
cnMsIEEuIE0uPC9hdXRob3I+PGF1dGhvcj5MZW56ZW4sIE0uIEouPC9hdXRob3I+PGF1dGhvcj5F
bmdlbGtlcywgUy4gUi48L2F1dGhvcj48YXV0aG9yPlNpamJyYW5kcywgRS4gSi48L2F1dGhvcj48
YXV0aG9yPlJvZXRlcnMgdmFuIExlbm5lcCwgSi4gRS48L2F1dGhvcj48L2F1dGhvcnM+PC9jb250
cmlidXRvcnM+PHRpdGxlcz48dGl0bGU+Q2FyZGlvdmFzY3VsYXIgcmlzayBpbiBwYXRpZW50cyB3
aXRoIGZhbWlsaWFsIGh5cGVyY2hvbGVzdGVyb2xlbWlhIHVzaW5nIG9wdGltYWwgbGlwaWQtbG93
ZXJpbmcgdGhlcmFweTwvdGl0bGU+PHNlY29uZGFyeS10aXRsZT5KIENsaW4gTGlwaWRvbDwvc2Vj
b25kYXJ5LXRpdGxlPjxzaG9ydC10aXRsZT5DYXJkaW92YXNjdWxhciByaXNrIGluIHBhdGllbnRz
IHdpdGggZmFtaWxpYWwgaHlwZXJjaG9sZXN0ZXJvbGVtaWEgdXNpbmcgb3B0aW1hbCBsaXBpZC1s
b3dlcmluZyB0aGVyYXB5PC9zaG9ydC10aXRsZT48L3RpdGxlcz48cGVyaW9kaWNhbD48ZnVsbC10
aXRsZT5KIENsaW4gTGlwaWRvbDwvZnVsbC10aXRsZT48L3BlcmlvZGljYWw+PHBhZ2VzPjQwOS00
MTY8L3BhZ2VzPjx2b2x1bWU+MTI8L3ZvbHVtZT48bnVtYmVyPjI8L251bWJlcj48ZWRpdGlvbj4y
MDE4LzAxLzAyPC9lZGl0aW9uPjxrZXl3b3Jkcz48a2V5d29yZD5BZHVsdDwva2V5d29yZD48a2V5
d29yZD5BbnRpY2hvbGVzdGVyZW1pYyBBZ2VudHM8L2tleXdvcmQ+PGtleXdvcmQ+Q2FyZGlvdmFz
Y3VsYXIgRGlzZWFzZXM8L2tleXdvcmQ+PGtleXdvcmQ+Q2FyZGlvdmFzY3VsYXIgU3lzdGVtPC9r
ZXl3b3JkPjxrZXl3b3JkPkNvaG9ydCBTdHVkaWVzPC9rZXl3b3JkPjxrZXl3b3JkPkZlbWFsZTwv
a2V5d29yZD48a2V5d29yZD5IdW1hbnM8L2tleXdvcmQ+PGtleXdvcmQ+SHlwZXJsaXBvcHJvdGVp
bmVtaWEgVHlwZSBJSTwva2V5d29yZD48a2V5d29yZD5IeXBlcnRlbnNpb248L2tleXdvcmQ+PGtl
eXdvcmQ+TWFsZTwva2V5d29yZD48a2V5d29yZD5NaWRkbGUgQWdlZDwva2V5d29yZD48a2V5d29y
ZD5SaXNrIEZhY3RvcnM8L2tleXdvcmQ+PGtleXdvcmQ+Q2FyZGlvdmFzY3VsYXIgZGlzZWFzZTwv
a2V5d29yZD48a2V5d29yZD5GYW1pbGlhbCBoeXBlcmNob2xlc3Rlcm9sZW1pYTwva2V5d29yZD48
a2V5d29yZD5MaXBpZC1sb3dlcmluZyB0aGVyYXB5PC9rZXl3b3JkPjxrZXl3b3JkPlJlc2lkdWFs
IGNhcmRpb3Zhc2N1bGFyIHJpc2s8L2tleXdvcmQ+PGtleXdvcmQ+UmlzayBmYWN0b3JzPC9rZXl3
b3JkPjxrZXl3b3JkPlN0YXRpbnM8L2tleXdvcmQ+PC9rZXl3b3Jkcz48ZGF0ZXM+PHllYXI+MjAx
ODwveWVhcj48cHViLWRhdGVzPjxkYXRlPjIwMTggTWFyIC0gQXByPC9kYXRlPjwvcHViLWRhdGVz
PjwvZGF0ZXM+PGlzYm4+MTkzMy0yODc0PC9pc2JuPjxhY2Nlc3Npb24tbnVtPjI5Mzk4NDMwPC9h
Y2Nlc3Npb24tbnVtPjx1cmxzPjxyZWxhdGVkLXVybHM+PHVybD5odHRwczovL3d3dy5uY2JpLm5s
bS5uaWguZ292L3B1Ym1lZC8yOTM5ODQzMDwvdXJsPjwvcmVsYXRlZC11cmxzPjwvdXJscz48ZWxl
Y3Ryb25pYy1yZXNvdXJjZS1udW0+MTAuMTAxNi9qLmphY2wuMjAxNy4xMi4wMTQ8L2VsZWN0cm9u
aWMtcmVzb3VyY2UtbnVtPjxsYW5ndWFnZT5lbmc8L2xhbmd1YWdlPjwvcmVjb3JkPjwvQ2l0ZT48
Q2l0ZT48QXV0aG9yPkphbnNlbjwvQXV0aG9yPjxZZWFyPjIwMDQ8L1llYXI+PFJlY051bT4xNjg8
L1JlY051bT48SURUZXh0PlRoZSBjb250cmlidXRpb24gb2YgY2xhc3NpY2FsIHJpc2sgZmFjdG9y
cyB0byBjYXJkaW92YXNjdWxhciBkaXNlYXNlIGluIGZhbWlsaWFsIGh5cGVyY2hvbGVzdGVyb2xh
ZW1pYTogZGF0YSBpbiAyNDAwIHBhdGllbnRzPC9JRFRleHQ+PHJlY29yZD48cmVjLW51bWJlcj4x
Njg8L3JlYy1udW1iZXI+PGZvcmVpZ24ta2V5cz48a2V5IGFwcD0iRU4iIGRiLWlkPSJ0MnA5dGR3
NXVzZnpzNmUydGYxeDB2OWlmejVzcDA1ZXNzejIiIHRpbWVzdGFtcD0iMTY1MjcwOTExNyI+MTY4
PC9rZXk+PC9mb3JlaWduLWtleXM+PHJlZi10eXBlIG5hbWU9IkpvdXJuYWwgQXJ0aWNsZSI+MTc8
L3JlZi10eXBlPjxjb250cmlidXRvcnM+PGF1dGhvcnM+PGF1dGhvcj5KYW5zZW4sIEEuIEMuPC9h
dXRob3I+PGF1dGhvcj52YW4gQWFsc3QtQ29oZW4sIEUuIFMuPC9hdXRob3I+PGF1dGhvcj5UYW5j
aywgTS4gVy48L2F1dGhvcj48YXV0aG9yPlRyaXAsIE0uIEQuPC9hdXRob3I+PGF1dGhvcj5MYW5z
YmVyZywgUC4gSi48L2F1dGhvcj48YXV0aG9yPkxpZW0sIEEuIEguPC9hdXRob3I+PGF1dGhvcj52
YW4gTGVubmVwLCBILiBXLjwvYXV0aG9yPjxhdXRob3I+U2lqYnJhbmRzLCBFLiBKLjwvYXV0aG9y
PjxhdXRob3I+S2FzdGVsZWluLCBKLiBKLjwvYXV0aG9yPjwvYXV0aG9ycz48L2NvbnRyaWJ1dG9y
cz48dGl0bGVzPjx0aXRsZT5UaGUgY29udHJpYnV0aW9uIG9mIGNsYXNzaWNhbCByaXNrIGZhY3Rv
cnMgdG8gY2FyZGlvdmFzY3VsYXIgZGlzZWFzZSBpbiBmYW1pbGlhbCBoeXBlcmNob2xlc3Rlcm9s
YWVtaWE6IGRhdGEgaW4gMjQwMCBwYXRpZW50czwvdGl0bGU+PHNlY29uZGFyeS10aXRsZT5KIElu
dGVybiBNZWQ8L3NlY29uZGFyeS10aXRsZT48c2hvcnQtdGl0bGU+VGhlIGNvbnRyaWJ1dGlvbiBv
ZiBjbGFzc2ljYWwgcmlzayBmYWN0b3JzIHRvIGNhcmRpb3Zhc2N1bGFyIGRpc2Vhc2UgaW4gZmFt
aWxpYWwgaHlwZXJjaG9sZXN0ZXJvbGFlbWlhOiBkYXRhIGluIDI0MDAgcGF0aWVudHM8L3Nob3J0
LXRpdGxlPjwvdGl0bGVzPjxwZXJpb2RpY2FsPjxmdWxsLXRpdGxlPkogSW50ZXJuIE1lZDwvZnVs
bC10aXRsZT48L3BlcmlvZGljYWw+PHBhZ2VzPjQ4Mi05MDwvcGFnZXM+PHZvbHVtZT4yNTY8L3Zv
bHVtZT48bnVtYmVyPjY8L251bWJlcj48a2V5d29yZHM+PGtleXdvcmQ+QWR1bHQ8L2tleXdvcmQ+
PGtleXdvcmQ+QWdlZDwva2V5d29yZD48a2V5d29yZD5BZ2VkLCA4MCBhbmQgb3Zlcjwva2V5d29y
ZD48a2V5d29yZD5DYXJkaW92YXNjdWxhciBEaXNlYXNlczwva2V5d29yZD48a2V5d29yZD5DaG9s
ZXN0ZXJvbCwgSERMPC9rZXl3b3JkPjxrZXl3b3JkPkRpYWJldGljIEFuZ2lvcGF0aGllczwva2V5
d29yZD48a2V5d29yZD5GZW1hbGU8L2tleXdvcmQ+PGtleXdvcmQ+SGV0ZXJvenlnb3RlPC9rZXl3
b3JkPjxrZXl3b3JkPkh1bWFuczwva2V5d29yZD48a2V5d29yZD5IeXBlcmxpcG9wcm90ZWluZW1p
YSBUeXBlIElJPC9rZXl3b3JkPjxrZXl3b3JkPkh5cGVydGVuc2lvbjwva2V5d29yZD48a2V5d29y
ZD5MaXBvcHJvdGVpbihhKTwva2V5d29yZD48a2V5d29yZD5NYWxlPC9rZXl3b3JkPjxrZXl3b3Jk
Pk1pZGRsZSBBZ2VkPC9rZXl3b3JkPjxrZXl3b3JkPlJldHJvc3BlY3RpdmUgU3R1ZGllczwva2V5
d29yZD48a2V5d29yZD5SaXNrIEZhY3RvcnM8L2tleXdvcmQ+PGtleXdvcmQ+U2V4IEZhY3RvcnM8
L2tleXdvcmQ+PGtleXdvcmQ+U21va2luZzwva2V5d29yZD48a2V5d29yZD5TdXJ2aXZhbCBBbmFs
eXNpczwva2V5d29yZD48L2tleXdvcmRzPjxkYXRlcz48eWVhcj4yMDA0PC95ZWFyPjxwdWItZGF0
ZXM+PGRhdGU+RGVjPC9kYXRlPjwvcHViLWRhdGVzPjwvZGF0ZXM+PGlzYm4+MDk1NC02ODIwPC9p
c2JuPjxhY2Nlc3Npb24tbnVtPjE1NTU0OTQ5PC9hY2Nlc3Npb24tbnVtPjx1cmxzPjxyZWxhdGVk
LXVybHM+PHVybD5odHRwczovL3d3dy5uY2JpLm5sbS5uaWguZ292L3B1Ym1lZC8xNTU1NDk0OTwv
dXJsPjwvcmVsYXRlZC11cmxzPjwvdXJscz48ZWxlY3Ryb25pYy1yZXNvdXJjZS1udW0+MTAuMTEx
MS9qLjEzNjUtMjc5Ni4yMDA0LjAxNDA1Lng8L2VsZWN0cm9uaWMtcmVzb3VyY2UtbnVtPjxsYW5n
dWFnZT5lbmc8L2xhbmd1YWdlPjwvcmVjb3JkPjwvQ2l0ZT48L0VuZE5vdGU+AG==
</w:fldData>
        </w:fldChar>
      </w:r>
      <w:r w:rsidR="00C35B5E" w:rsidRPr="008E3C71">
        <w:rPr>
          <w:rFonts w:eastAsia="Arial" w:cs="Arial"/>
          <w:shd w:val="clear" w:color="auto" w:fill="E6E6E6"/>
        </w:rPr>
        <w:instrText xml:space="preserve"> ADDIN EN.CITE.DATA </w:instrText>
      </w:r>
      <w:r w:rsidR="00C35B5E" w:rsidRPr="008E3C71">
        <w:rPr>
          <w:rFonts w:eastAsia="Arial" w:cs="Arial"/>
          <w:shd w:val="clear" w:color="auto" w:fill="E6E6E6"/>
        </w:rPr>
      </w:r>
      <w:r w:rsidR="00C35B5E" w:rsidRPr="008E3C71">
        <w:rPr>
          <w:rFonts w:eastAsia="Arial" w:cs="Arial"/>
          <w:shd w:val="clear" w:color="auto" w:fill="E6E6E6"/>
        </w:rPr>
        <w:fldChar w:fldCharType="end"/>
      </w:r>
      <w:r w:rsidRPr="008E3C71">
        <w:rPr>
          <w:rFonts w:eastAsia="Arial" w:cs="Arial"/>
          <w:shd w:val="clear" w:color="auto" w:fill="E6E6E6"/>
        </w:rPr>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182, 183</w:t>
      </w:r>
      <w:r w:rsidRPr="008E3C71">
        <w:rPr>
          <w:rFonts w:eastAsia="Arial" w:cs="Arial"/>
          <w:shd w:val="clear" w:color="auto" w:fill="E6E6E6"/>
        </w:rPr>
        <w:fldChar w:fldCharType="end"/>
      </w:r>
      <w:r w:rsidRPr="008E3C71">
        <w:rPr>
          <w:rFonts w:eastAsia="Arial" w:cs="Arial"/>
        </w:rPr>
        <w:t xml:space="preserve">. LDL-C has been unequivocally associated with a premature atherosclerosis onset and an increased risk of CVD </w:t>
      </w:r>
      <w:r w:rsidRPr="008E3C71">
        <w:rPr>
          <w:rFonts w:eastAsia="Arial" w:cs="Arial"/>
          <w:shd w:val="clear" w:color="auto" w:fill="E6E6E6"/>
        </w:rPr>
        <w:fldChar w:fldCharType="begin">
          <w:fldData xml:space="preserve">PEVuZE5vdGU+PENpdGU+PEF1dGhvcj5ZdWFuPC9BdXRob3I+PFllYXI+MjAwNjwvWWVhcj48UmVj
TnVtPjEzNjwvUmVjTnVtPjxJRFRleHQ+SGV0ZXJvenlnb3VzIGZhbWlsaWFsIGh5cGVyY2hvbGVz
dGVyb2xlbWlhOiBhbiB1bmRlcnJlY29nbml6ZWQgY2F1c2Ugb2YgZWFybHkgY2FyZGlvdmFzY3Vs
YXIgZGlzZWFzZTwvSURUZXh0PjxEaXNwbGF5VGV4dD48c3R5bGUgZmFjZT0ic3VwZXJzY3JpcHQi
PjE4NC0xODY8L3N0eWxlPjwvRGlzcGxheVRleHQ+PHJlY29yZD48cmVjLW51bWJlcj4xMzY8L3Jl
Yy1udW1iZXI+PGZvcmVpZ24ta2V5cz48a2V5IGFwcD0iRU4iIGRiLWlkPSJyOTAwc3Y5ZmxmYXpw
YmVkd3N1cHB3dzQwYXB0d3N4NXJhemQiIHRpbWVzdGFtcD0iMTYyOTEzMTE4OSI+MTM2PC9rZXk+
PC9mb3JlaWduLWtleXM+PHJlZi10eXBlIG5hbWU9IkpvdXJuYWwgQXJ0aWNsZSI+MTc8L3JlZi10
eXBlPjxjb250cmlidXRvcnM+PGF1dGhvcnM+PGF1dGhvcj5ZdWFuLCBHLjwvYXV0aG9yPjxhdXRo
b3I+V2FuZywgSi48L2F1dGhvcj48YXV0aG9yPkhlZ2VsZSwgUi4gQS48L2F1dGhvcj48L2F1dGhv
cnM+PC9jb250cmlidXRvcnM+PGF1dGgtYWRkcmVzcz5EZXBhcnRtZW50IG9mIE1lZGljaW5lLCBT
Y2h1bGljaCBTY2hvb2wgb2YgTWVkaWNpbmUgYW5kIERlbnRpc3RyeSwgVW5pdmVyc2l0eSBvZiBX
ZXN0ZXJuIE9udGFyaW8sIExvbmRvbiwgT250LjwvYXV0aC1hZGRyZXNzPjx0aXRsZXM+PHRpdGxl
PkhldGVyb3p5Z291cyBmYW1pbGlhbCBoeXBlcmNob2xlc3Rlcm9sZW1pYTogYW4gdW5kZXJyZWNv
Z25pemVkIGNhdXNlIG9mIGVhcmx5IGNhcmRpb3Zhc2N1bGFyIGRpc2Vhc2U8L3RpdGxlPjxzZWNv
bmRhcnktdGl0bGU+Q01BSjwvc2Vjb25kYXJ5LXRpdGxlPjwvdGl0bGVzPjxwZXJpb2RpY2FsPjxm
dWxsLXRpdGxlPkNNQUo8L2Z1bGwtdGl0bGU+PC9wZXJpb2RpY2FsPjxwYWdlcz4xMTI0LTk8L3Bh
Z2VzPjx2b2x1bWU+MTc0PC92b2x1bWU+PG51bWJlcj44PC9udW1iZXI+PGVkaXRpb24+MjAwNi8w
NC8xMjwvZWRpdGlvbj48a2V5d29yZHM+PGtleXdvcmQ+QWR1bHQ8L2tleXdvcmQ+PGtleXdvcmQ+
Q2FyZGlvdmFzY3VsYXIgRGlzZWFzZXMvKmV0aW9sb2d5PC9rZXl3b3JkPjxrZXl3b3JkPkNvc3Qt
QmVuZWZpdCBBbmFseXNpczwva2V5d29yZD48a2V5d29yZD5EaWFnbm9zaXMsIERpZmZlcmVudGlh
bDwva2V5d29yZD48a2V5d29yZD5HZW5ldGljIFRlc3Rpbmc8L2tleXdvcmQ+PGtleXdvcmQ+SHVt
YW5zPC9rZXl3b3JkPjxrZXl3b3JkPkh5cGVybGlwb3Byb3RlaW5lbWlhIFR5cGU8L2tleXdvcmQ+
PGtleXdvcmQ+SUkvKmNvbXBsaWNhdGlvbnMvZGlhZ25vc2lzL2VwaWRlbWlvbG9neS8qZ2VuZXRp
Y3MvdGhlcmFweTwva2V5d29yZD48a2V5d29yZD5NYWxlPC9rZXl3b3JkPjxrZXl3b3JkPlJpc2sg
RmFjdG9yczwva2V5d29yZD48L2tleXdvcmRzPjxkYXRlcz48eWVhcj4yMDA2PC95ZWFyPjxwdWIt
ZGF0ZXM+PGRhdGU+QXByIDExPC9kYXRlPjwvcHViLWRhdGVzPjwvZGF0ZXM+PGlzYm4+MTQ4OC0y
MzI5IChFbGVjdHJvbmljKSYjeEQ7MDgyMC0zOTQ2IChMaW5raW5nKTwvaXNibj48YWNjZXNzaW9u
LW51bT4xNjYwNjk2MjwvYWNjZXNzaW9uLW51bT48dXJscz48cmVsYXRlZC11cmxzPjx1cmw+aHR0
cHM6Ly93d3cubmNiaS5ubG0ubmloLmdvdi9wdWJtZWQvMTY2MDY5NjI8L3VybD48L3JlbGF0ZWQt
dXJscz48L3VybHM+PGN1c3RvbTI+UE1DMTQyMTQ2MjwvY3VzdG9tMj48ZWxlY3Ryb25pYy1yZXNv
dXJjZS1udW0+MTAuMTUwMy9jbWFqLjA1MTMxMzwvZWxlY3Ryb25pYy1yZXNvdXJjZS1udW0+PC9y
ZWNvcmQ+PC9DaXRlPjxDaXRlPjxBdXRob3I+Um9iaW5zb248L0F1dGhvcj48WWVhcj4yMDExPC9Z
ZWFyPjxSZWNOdW0+MTM3PC9SZWNOdW0+PElEVGV4dD5UcmVhdG1lbnQgb2YgYWR1bHRzIHdpdGgg
ZmFtaWxpYWwgaHlwZXJjaG9sZXN0ZXJvbGVtaWEgYW5kIGV2aWRlbmNlIGZvciB0cmVhdG1lbnQ6
IHJlY29tbWVuZGF0aW9ucyBmcm9tIHRoZSBOYXRpb25hbCBMaXBpZCBBc3NvY2lhdGlvbiBFeHBl
cnQgUGFuZWwgb24gRmFtaWxpYWwgSHlwZXJjaG9sZXN0ZXJvbGVtaWE8L0lEVGV4dD48cmVjb3Jk
PjxyZWMtbnVtYmVyPjEzNzwvcmVjLW51bWJlcj48Zm9yZWlnbi1rZXlzPjxrZXkgYXBwPSJFTiIg
ZGItaWQ9InI5MDBzdjlmbGZhenBiZWR3c3VwcHd3NDBhcHR3c3g1cmF6ZCIgdGltZXN0YW1wPSIx
NjI5MTMxMTg5Ij4xMzc8L2tleT48L2ZvcmVpZ24ta2V5cz48cmVmLXR5cGUgbmFtZT0iSm91cm5h
bCBBcnRpY2xlIj4xNzwvcmVmLXR5cGU+PGNvbnRyaWJ1dG9ycz48YXV0aG9ycz48YXV0aG9yPlJv
Ymluc29uLCBKLiBHLjwvYXV0aG9yPjxhdXRob3I+R29sZGJlcmcsIEEuIEMuPC9hdXRob3I+PGF1
dGhvcj5OYXRpb25hbCBMaXBpZCBBc3NvY2lhdGlvbiBFeHBlcnQgUGFuZWwgb24gRmFtaWxpYWwg
SHlwZXJjaG9sZXN0ZXJvbGVtaWE8L2F1dGhvcj48L2F1dGhvcnM+PC9jb250cmlidXRvcnM+PHRp
dGxlcz48dGl0bGU+VHJlYXRtZW50IG9mIGFkdWx0cyB3aXRoIGZhbWlsaWFsIGh5cGVyY2hvbGVz
dGVyb2xlbWlhIGFuZCBldmlkZW5jZSBmb3IgdHJlYXRtZW50OiByZWNvbW1lbmRhdGlvbnMgZnJv
bSB0aGUgTmF0aW9uYWwgTGlwaWQgQXNzb2NpYXRpb24gRXhwZXJ0IFBhbmVsIG9uIEZhbWlsaWFs
IEh5cGVyY2hvbGVzdGVyb2xlbWlhPC90aXRsZT48c2Vjb25kYXJ5LXRpdGxlPkogQ2xpbiBMaXBp
ZG9sPC9zZWNvbmRhcnktdGl0bGU+PC90aXRsZXM+PHBlcmlvZGljYWw+PGZ1bGwtdGl0bGU+SiBD
bGluIExpcGlkb2w8L2Z1bGwtdGl0bGU+PGFiYnItMT5Kb3VybmFsIG9mIGNsaW5pY2FsIGxpcGlk
b2xvZ3k8L2FiYnItMT48L3BlcmlvZGljYWw+PHBhZ2VzPlMxOC0yOTwvcGFnZXM+PHZvbHVtZT41
PC92b2x1bWU+PG51bWJlcj4zIFN1cHBsPC9udW1iZXI+PGVkaXRpb24+MjAxMS8wNC8wMzwvZWRp
dGlvbj48a2V5d29yZHM+PGtleXdvcmQ+QWR1bHQ8L2tleXdvcmQ+PGtleXdvcmQ+Q2hvbGVzdGVy
b2wsIExETDwva2V5d29yZD48a2V5d29yZD5GZW1hbGU8L2tleXdvcmQ+PGtleXdvcmQ+SHVtYW5z
PC9rZXl3b3JkPjxrZXl3b3JkPkh5ZHJveHltZXRoeWxnbHV0YXJ5bC1Db0EgUmVkdWN0YXNlIElu
aGliaXRvcnM8L2tleXdvcmQ+PGtleXdvcmQ+SHlwZXJsaXBvcHJvdGVpbmVtaWEgVHlwZSBJSTwv
a2V5d29yZD48a2V5d29yZD5NYWxlPC9rZXl3b3JkPjxrZXl3b3JkPk1pZGRsZSBBZ2VkPC9rZXl3
b3JkPjwva2V5d29yZHM+PGRhdGVzPjx5ZWFyPjIwMTE8L3llYXI+PHB1Yi1kYXRlcz48ZGF0ZT5K
dW48L2RhdGU+PC9wdWItZGF0ZXM+PC9kYXRlcz48aXNibj4xOTMzLTI4NzQ8L2lzYm4+PGFjY2Vz
c2lvbi1udW0+MjE2MDA1MjY8L2FjY2Vzc2lvbi1udW0+PHVybHM+PHJlbGF0ZWQtdXJscz48dXJs
Pmh0dHBzOi8vd3d3Lm5jYmkubmxtLm5paC5nb3YvcHVibWVkLzIxNjAwNTI2PC91cmw+PC9yZWxh
dGVkLXVybHM+PC91cmxzPjxlbGVjdHJvbmljLXJlc291cmNlLW51bT4xMC4xMDE2L2ouamFjbC4y
MDExLjAzLjQ1MTwvZWxlY3Ryb25pYy1yZXNvdXJjZS1udW0+PGxhbmd1YWdlPmVuZzwvbGFuZ3Vh
Z2U+PC9yZWNvcmQ+PC9DaXRlPjxDaXRlPjxBdXRob3I+R29sZGJlcmc8L0F1dGhvcj48WWVhcj4y
MDExPC9ZZWFyPjxSZWNOdW0+MTM4PC9SZWNOdW0+PElEVGV4dD5GYW1pbGlhbCBIeXBlcmNob2xl
c3Rlcm9sZW1pYTogU2NyZWVuaW5nLCBkaWFnbm9zaXMgYW5kIG1hbmFnZW1lbnQgb2YgcGVkaWF0
cmljIGFuZCBhZHVsdCBwYXRpZW50czogQ2xpbmljYWwgZ3VpZGFuY2UgZnJvbSB0aGUgTmF0aW9u
YWwgTGlwaWQgQXNzb2NpYXRpb24gRXhwZXJ0IFBhbmVsIG9uIEZhbWlsaWFsIEh5cGVyY2hvbGVz
dGVyb2xlbWlhPC9JRFRleHQ+PHJlY29yZD48cmVjLW51bWJlcj4xMzg8L3JlYy1udW1iZXI+PGZv
cmVpZ24ta2V5cz48a2V5IGFwcD0iRU4iIGRiLWlkPSJyOTAwc3Y5ZmxmYXpwYmVkd3N1cHB3dzQw
YXB0d3N4NXJhemQiIHRpbWVzdGFtcD0iMTYyOTEzMTE4OSI+MTM4PC9rZXk+PC9mb3JlaWduLWtl
eXM+PHJlZi10eXBlIG5hbWU9IkpvdXJuYWwgQXJ0aWNsZSI+MTc8L3JlZi10eXBlPjxjb250cmli
dXRvcnM+PGF1dGhvcnM+PGF1dGhvcj5Hb2xkYmVyZywgQS4gQy48L2F1dGhvcj48YXV0aG9yPkhv
cGtpbnMsIFAuIE4uPC9hdXRob3I+PGF1dGhvcj5Ub3RoLCBQLiBQLjwvYXV0aG9yPjxhdXRob3I+
QmFsbGFudHluZSwgQy4gTS48L2F1dGhvcj48YXV0aG9yPlJhZGVyLCBELiBKLjwvYXV0aG9yPjxh
dXRob3I+Um9iaW5zb24sIEouIEcuPC9hdXRob3I+PGF1dGhvcj5EYW5pZWxzLCBTLiBSLjwvYXV0
aG9yPjxhdXRob3I+R2lkZGluZywgUy4gUy48L2F1dGhvcj48YXV0aG9yPmRlIEZlcnJhbnRpLCBT
LiBELjwvYXV0aG9yPjxhdXRob3I+SXRvLCBNLiBLLjwvYXV0aG9yPjxhdXRob3I+TWNHb3dhbiwg
TS4gUC48L2F1dGhvcj48YXV0aG9yPk1vcmlhcnR5LCBQLiBNLjwvYXV0aG9yPjxhdXRob3I+Q3Jv
bXdlbGwsIFcuIEMuPC9hdXRob3I+PGF1dGhvcj5Sb3NzLCBKLiBMLjwvYXV0aG9yPjxhdXRob3I+
WmlhamthLCBQLiBFLjwvYXV0aG9yPjwvYXV0aG9ycz48L2NvbnRyaWJ1dG9ycz48YXV0aC1hZGRy
ZXNzPldhc2hpbmd0b24gVW5pdmVyc2l0eSBNZWRpY2FsIFNjaG9vbCwgU3QuIExvdWlzLCBNTywg
VVNBLiBFbGVjdHJvbmljIGFkZHJlc3M6IGFnb2xkYmVyQGRvbS53dXN0bC5lZHUuJiN4RDtDYXJk
aW92YXNjdWxhciBEaXNlYXNlIFJpc2sgUmVkdWN0aW9uIENsaW5pYywgVW5pdmVyc2l0eSBvZiBV
dGFoIFNjaG9vbCBvZiBNZWRpY2luZSwgU2FsdCBMYWtlIENpdHksIFVULCBVU0EuJiN4RDtTdGVy
bGluZyBSb2NrIEZhbGxzIENsaW5pYywgTHRkLiwgQ0dIIE1lZGljYWwgQ2VudGVyLCBVbml2ZXJz
aXR5IG9mIElsbGlub2lzIFNjaG9vbCBvZiBNZWRpY2luZSwgU3RlcmxpbmcsIElMLCBVU0EuJiN4
RDtTZWN0aW9uIG9mIEF0aGVyb3NjbGVyb3NpcyBhbmQgVmFzY3VsYXIgTWVkaWNpbmUsIENlbnRl
ciBmb3IgQ2FyZGlvdmFzY3VsYXIgRGlzZWFzZSBQcmV2ZW50aW9uLCBCYXlsb3IgQ29sbGVnZSBv
ZiBNZWRpY2luZSwgSG91c3RvbiwgVFgsIFVTQS4mI3hEO1VuaXZlcnNpdHkgb2YgUGVubnN5bHZh
bmlhLCBQaGlsYWRlbHBoaWEsIFBBLCBVU0EuJiN4RDtVbml2ZXJzaXR5IG9mIElvd2EsIExpcGlk
IFJlc2VhcmNoIENsaW5pYywgUHJldmVudGlvbiBJbnRlcnZlbnRpb24gQ2VudGVyLCBVbml2ZXJz
aXR5IG9mIElvd2EsIElvd2EgQ2l0eSwgSUEsIFVTQS4mI3hEO0RlcGFydG1lbnQgb2YgUGVkaWF0
cmljcywgVW5pdmVyc2l0eSBvZiBDb2xvcmFkbyBTY2hvb2wgb2YgTWVkaWNpbmUsIFRoZSBDaGls
ZHJlbiZhcG9zO3MgSG9zcGl0YWwsIEF1cm9yYSwgQ08sIFVTQS4mI3hEO05lbW91cnMgQ2FyZGlh
YyBDZW50ZXIsIEEuSS4gRHVQb250IEhvc3BpdGFsIGZvciBDaGlsZHJlbiwgV2lsbWluZ3Rvbiwg
REUsIFVTQS4mI3hEO1ByZXZlbnRpdmUgQ2FyZGlvbG9neSwgQ2hpbGRyZW4mYXBvcztzIEhvc3Bp
dGFsIEJvc3RvbiwgSGFydmFyZCBNZWRpY2FsIFNjaG9vbCwgQm9zdG9uLCBNQSwgVVNBLiYjeEQ7
T3JlZ29uIFN0YXRlIFVuaXZlcnNpdHkvT3JlZ29uIEhlYWx0aCAmYW1wOyBTY2llbmNlIFVuaXZl
cnNpdHksIFBvcnRsYW5kLCBPUiwgVVNBLiYjeEQ7Q2hvbGVzdGVyb2wgVHJlYXRtZW50IENlbnRl
ciwgQ29uY29yZCBIb3NwaXRhbCwgQ29uY29yZCwgTkgsIFVTQS4mI3hEO1VuaXZlcnNpdHkgb2Yg
S2Fuc2FzIE1lZGljYWwgQ2VudGVyLCBLYW5zYXMgQ2l0eSwgS1MsIFVTQS4mI3hEO0xpcG9wcm90
ZWluIGFuZCBNZXRhYm9saWMgRGlzb3JkZXJzIEluc3RpdHV0ZSwgV2FrZSBGb3Jlc3QgVW5pdmVy
c2l0eSBTY2hvb2wgb2YgTWVkaWNpbmUsIFJhbGVpZ2gsIE5DLCBVU0EuJiN4RDtVbml2ZXJzaXR5
IG9mIFBlbm5zeWx2YW5pYSBIZWFsdGggU3lzdGVtLCBQaGlsYWRlbHBoaWEsIFBBLCBVU0EuJiN4
RDtGbG9yaWRhIExpcGlkIEluc3RpdHV0ZSwgV2ludGVyIFBhcmssIEZMLCBVU0EuPC9hdXRoLWFk
ZHJlc3M+PHRpdGxlcz48dGl0bGU+RmFtaWxpYWwgaHlwZXJjaG9sZXN0ZXJvbGVtaWE6IHNjcmVl
bmluZywgZGlhZ25vc2lzIGFuZCBtYW5hZ2VtZW50IG9mIHBlZGlhdHJpYyBhbmQgYWR1bHQgcGF0
aWVudHM6IGNsaW5pY2FsIGd1aWRhbmNlIGZyb20gdGhlIE5hdGlvbmFsIExpcGlkIEFzc29jaWF0
aW9uIEV4cGVydCBQYW5lbCBvbiBGYW1pbGlhbCBIeXBlcmNob2xlc3Rlcm9sZW1pYTwvdGl0bGU+
PHNlY29uZGFyeS10aXRsZT5KIENsaW4gTGlwaWRvbDwvc2Vjb25kYXJ5LXRpdGxlPjwvdGl0bGVz
PjxwZXJpb2RpY2FsPjxmdWxsLXRpdGxlPkogQ2xpbiBMaXBpZG9sPC9mdWxsLXRpdGxlPjxhYmJy
LTE+Sm91cm5hbCBvZiBjbGluaWNhbCBsaXBpZG9sb2d5PC9hYmJyLTE+PC9wZXJpb2RpY2FsPjxw
YWdlcz4xMzMtMTQwPC9wYWdlcz48dm9sdW1lPjU8L3ZvbHVtZT48bnVtYmVyPjM8L251bWJlcj48
ZWRpdGlvbj4yMDExLzA1LzI0PC9lZGl0aW9uPjxrZXl3b3Jkcz48a2V5d29yZD5BZHVsdDwva2V5
d29yZD48a2V5d29yZD5BbnRpY2hvbGVzdGVyZW1pYyBBZ2VudHMvdGhlcmFwZXV0aWMgdXNlPC9r
ZXl3b3JkPjxrZXl3b3JkPkFwb2xpcG9wcm90ZWlucyBCL2dlbmV0aWNzPC9rZXl3b3JkPjxrZXl3
b3JkPkNoaWxkPC9rZXl3b3JkPjxrZXl3b3JkPkNvcm9uYXJ5IERpc2Vhc2UvKnByZXZlbnRpb24g
JmFtcDsgY29udHJvbDwva2V5d29yZD48a2V5d29yZD5HZW5ldGljIFRlc3Rpbmc8L2tleXdvcmQ+
PGtleXdvcmQ+SG9tb3p5Z290ZTwva2V5d29yZD48a2V5d29yZD5IdW1hbnM8L2tleXdvcmQ+PGtl
eXdvcmQ+SHlwZXJsaXBvcHJvdGVpbmVtaWEgVHlwZSBJSS9kaWFnbm9zaXMvZ2VuZXRpY3MvKnRo
ZXJhcHk8L2tleXdvcmQ+PGtleXdvcmQ+TERMLVJlY2VwdG9yIFJlbGF0ZWQgUHJvdGVpbnMvKmdl
bmV0aWNzPC9rZXl3b3JkPjxrZXl3b3JkPk11dGF0aW9uPC9rZXl3b3JkPjxrZXl3b3JkPipQcmFj
dGljZSBHdWlkZWxpbmVzIGFzIFRvcGljPC9rZXl3b3JkPjxrZXl3b3JkPlByb3Byb3RlaW4gQ29u
dmVydGFzZSA5PC9rZXl3b3JkPjxrZXl3b3JkPlByb3Byb3RlaW4gQ29udmVydGFzZXM8L2tleXdv
cmQ+PGtleXdvcmQ+U2VyaW5lIEVuZG9wZXB0aWRhc2VzL2dlbmV0aWNzPC9rZXl3b3JkPjwva2V5
d29yZHM+PGRhdGVzPjx5ZWFyPjIwMTE8L3llYXI+PHB1Yi1kYXRlcz48ZGF0ZT5NYXktSnVuPC9k
YXRlPjwvcHViLWRhdGVzPjwvZGF0ZXM+PGlzYm4+MTkzMy0yODc0IChQcmludCkmI3hEOzE4NzYt
NDc4OSAoTGlua2luZyk8L2lzYm4+PGFjY2Vzc2lvbi1udW0+MjE2MDA1MTc8L2FjY2Vzc2lvbi1u
dW0+PHVybHM+PHJlbGF0ZWQtdXJscz48dXJsPmh0dHBzOi8vd3d3Lm5jYmkubmxtLm5paC5nb3Yv
cHVibWVkLzIxNjAwNTE3PC91cmw+PC9yZWxhdGVkLXVybHM+PC91cmxzPjxlbGVjdHJvbmljLXJl
c291cmNlLW51bT4xMC4xMDE2L2ouamFjbC4yMDExLjAzLjAwMTwvZWxlY3Ryb25pYy1yZXNvdXJj
ZS1udW0+PC9yZWNvcmQ+PC9DaXRlPjwvRW5kTm90ZT5=
</w:fldData>
        </w:fldChar>
      </w:r>
      <w:r w:rsidR="00C35B5E" w:rsidRPr="008E3C71">
        <w:rPr>
          <w:rFonts w:eastAsia="Arial" w:cs="Arial"/>
          <w:shd w:val="clear" w:color="auto" w:fill="E6E6E6"/>
        </w:rPr>
        <w:instrText xml:space="preserve"> ADDIN EN.CITE </w:instrText>
      </w:r>
      <w:r w:rsidR="00C35B5E" w:rsidRPr="008E3C71">
        <w:rPr>
          <w:rFonts w:eastAsia="Arial" w:cs="Arial"/>
          <w:shd w:val="clear" w:color="auto" w:fill="E6E6E6"/>
        </w:rPr>
        <w:fldChar w:fldCharType="begin">
          <w:fldData xml:space="preserve">PEVuZE5vdGU+PENpdGU+PEF1dGhvcj5ZdWFuPC9BdXRob3I+PFllYXI+MjAwNjwvWWVhcj48UmVj
TnVtPjEzNjwvUmVjTnVtPjxJRFRleHQ+SGV0ZXJvenlnb3VzIGZhbWlsaWFsIGh5cGVyY2hvbGVz
dGVyb2xlbWlhOiBhbiB1bmRlcnJlY29nbml6ZWQgY2F1c2Ugb2YgZWFybHkgY2FyZGlvdmFzY3Vs
YXIgZGlzZWFzZTwvSURUZXh0PjxEaXNwbGF5VGV4dD48c3R5bGUgZmFjZT0ic3VwZXJzY3JpcHQi
PjE4NC0xODY8L3N0eWxlPjwvRGlzcGxheVRleHQ+PHJlY29yZD48cmVjLW51bWJlcj4xMzY8L3Jl
Yy1udW1iZXI+PGZvcmVpZ24ta2V5cz48a2V5IGFwcD0iRU4iIGRiLWlkPSJyOTAwc3Y5ZmxmYXpw
YmVkd3N1cHB3dzQwYXB0d3N4NXJhemQiIHRpbWVzdGFtcD0iMTYyOTEzMTE4OSI+MTM2PC9rZXk+
PC9mb3JlaWduLWtleXM+PHJlZi10eXBlIG5hbWU9IkpvdXJuYWwgQXJ0aWNsZSI+MTc8L3JlZi10
eXBlPjxjb250cmlidXRvcnM+PGF1dGhvcnM+PGF1dGhvcj5ZdWFuLCBHLjwvYXV0aG9yPjxhdXRo
b3I+V2FuZywgSi48L2F1dGhvcj48YXV0aG9yPkhlZ2VsZSwgUi4gQS48L2F1dGhvcj48L2F1dGhv
cnM+PC9jb250cmlidXRvcnM+PGF1dGgtYWRkcmVzcz5EZXBhcnRtZW50IG9mIE1lZGljaW5lLCBT
Y2h1bGljaCBTY2hvb2wgb2YgTWVkaWNpbmUgYW5kIERlbnRpc3RyeSwgVW5pdmVyc2l0eSBvZiBX
ZXN0ZXJuIE9udGFyaW8sIExvbmRvbiwgT250LjwvYXV0aC1hZGRyZXNzPjx0aXRsZXM+PHRpdGxl
PkhldGVyb3p5Z291cyBmYW1pbGlhbCBoeXBlcmNob2xlc3Rlcm9sZW1pYTogYW4gdW5kZXJyZWNv
Z25pemVkIGNhdXNlIG9mIGVhcmx5IGNhcmRpb3Zhc2N1bGFyIGRpc2Vhc2U8L3RpdGxlPjxzZWNv
bmRhcnktdGl0bGU+Q01BSjwvc2Vjb25kYXJ5LXRpdGxlPjwvdGl0bGVzPjxwZXJpb2RpY2FsPjxm
dWxsLXRpdGxlPkNNQUo8L2Z1bGwtdGl0bGU+PC9wZXJpb2RpY2FsPjxwYWdlcz4xMTI0LTk8L3Bh
Z2VzPjx2b2x1bWU+MTc0PC92b2x1bWU+PG51bWJlcj44PC9udW1iZXI+PGVkaXRpb24+MjAwNi8w
NC8xMjwvZWRpdGlvbj48a2V5d29yZHM+PGtleXdvcmQ+QWR1bHQ8L2tleXdvcmQ+PGtleXdvcmQ+
Q2FyZGlvdmFzY3VsYXIgRGlzZWFzZXMvKmV0aW9sb2d5PC9rZXl3b3JkPjxrZXl3b3JkPkNvc3Qt
QmVuZWZpdCBBbmFseXNpczwva2V5d29yZD48a2V5d29yZD5EaWFnbm9zaXMsIERpZmZlcmVudGlh
bDwva2V5d29yZD48a2V5d29yZD5HZW5ldGljIFRlc3Rpbmc8L2tleXdvcmQ+PGtleXdvcmQ+SHVt
YW5zPC9rZXl3b3JkPjxrZXl3b3JkPkh5cGVybGlwb3Byb3RlaW5lbWlhIFR5cGU8L2tleXdvcmQ+
PGtleXdvcmQ+SUkvKmNvbXBsaWNhdGlvbnMvZGlhZ25vc2lzL2VwaWRlbWlvbG9neS8qZ2VuZXRp
Y3MvdGhlcmFweTwva2V5d29yZD48a2V5d29yZD5NYWxlPC9rZXl3b3JkPjxrZXl3b3JkPlJpc2sg
RmFjdG9yczwva2V5d29yZD48L2tleXdvcmRzPjxkYXRlcz48eWVhcj4yMDA2PC95ZWFyPjxwdWIt
ZGF0ZXM+PGRhdGU+QXByIDExPC9kYXRlPjwvcHViLWRhdGVzPjwvZGF0ZXM+PGlzYm4+MTQ4OC0y
MzI5IChFbGVjdHJvbmljKSYjeEQ7MDgyMC0zOTQ2IChMaW5raW5nKTwvaXNibj48YWNjZXNzaW9u
LW51bT4xNjYwNjk2MjwvYWNjZXNzaW9uLW51bT48dXJscz48cmVsYXRlZC11cmxzPjx1cmw+aHR0
cHM6Ly93d3cubmNiaS5ubG0ubmloLmdvdi9wdWJtZWQvMTY2MDY5NjI8L3VybD48L3JlbGF0ZWQt
dXJscz48L3VybHM+PGN1c3RvbTI+UE1DMTQyMTQ2MjwvY3VzdG9tMj48ZWxlY3Ryb25pYy1yZXNv
dXJjZS1udW0+MTAuMTUwMy9jbWFqLjA1MTMxMzwvZWxlY3Ryb25pYy1yZXNvdXJjZS1udW0+PC9y
ZWNvcmQ+PC9DaXRlPjxDaXRlPjxBdXRob3I+Um9iaW5zb248L0F1dGhvcj48WWVhcj4yMDExPC9Z
ZWFyPjxSZWNOdW0+MTM3PC9SZWNOdW0+PElEVGV4dD5UcmVhdG1lbnQgb2YgYWR1bHRzIHdpdGgg
ZmFtaWxpYWwgaHlwZXJjaG9sZXN0ZXJvbGVtaWEgYW5kIGV2aWRlbmNlIGZvciB0cmVhdG1lbnQ6
IHJlY29tbWVuZGF0aW9ucyBmcm9tIHRoZSBOYXRpb25hbCBMaXBpZCBBc3NvY2lhdGlvbiBFeHBl
cnQgUGFuZWwgb24gRmFtaWxpYWwgSHlwZXJjaG9sZXN0ZXJvbGVtaWE8L0lEVGV4dD48cmVjb3Jk
PjxyZWMtbnVtYmVyPjEzNzwvcmVjLW51bWJlcj48Zm9yZWlnbi1rZXlzPjxrZXkgYXBwPSJFTiIg
ZGItaWQ9InI5MDBzdjlmbGZhenBiZWR3c3VwcHd3NDBhcHR3c3g1cmF6ZCIgdGltZXN0YW1wPSIx
NjI5MTMxMTg5Ij4xMzc8L2tleT48L2ZvcmVpZ24ta2V5cz48cmVmLXR5cGUgbmFtZT0iSm91cm5h
bCBBcnRpY2xlIj4xNzwvcmVmLXR5cGU+PGNvbnRyaWJ1dG9ycz48YXV0aG9ycz48YXV0aG9yPlJv
Ymluc29uLCBKLiBHLjwvYXV0aG9yPjxhdXRob3I+R29sZGJlcmcsIEEuIEMuPC9hdXRob3I+PGF1
dGhvcj5OYXRpb25hbCBMaXBpZCBBc3NvY2lhdGlvbiBFeHBlcnQgUGFuZWwgb24gRmFtaWxpYWwg
SHlwZXJjaG9sZXN0ZXJvbGVtaWE8L2F1dGhvcj48L2F1dGhvcnM+PC9jb250cmlidXRvcnM+PHRp
dGxlcz48dGl0bGU+VHJlYXRtZW50IG9mIGFkdWx0cyB3aXRoIGZhbWlsaWFsIGh5cGVyY2hvbGVz
dGVyb2xlbWlhIGFuZCBldmlkZW5jZSBmb3IgdHJlYXRtZW50OiByZWNvbW1lbmRhdGlvbnMgZnJv
bSB0aGUgTmF0aW9uYWwgTGlwaWQgQXNzb2NpYXRpb24gRXhwZXJ0IFBhbmVsIG9uIEZhbWlsaWFs
IEh5cGVyY2hvbGVzdGVyb2xlbWlhPC90aXRsZT48c2Vjb25kYXJ5LXRpdGxlPkogQ2xpbiBMaXBp
ZG9sPC9zZWNvbmRhcnktdGl0bGU+PC90aXRsZXM+PHBlcmlvZGljYWw+PGZ1bGwtdGl0bGU+SiBD
bGluIExpcGlkb2w8L2Z1bGwtdGl0bGU+PGFiYnItMT5Kb3VybmFsIG9mIGNsaW5pY2FsIGxpcGlk
b2xvZ3k8L2FiYnItMT48L3BlcmlvZGljYWw+PHBhZ2VzPlMxOC0yOTwvcGFnZXM+PHZvbHVtZT41
PC92b2x1bWU+PG51bWJlcj4zIFN1cHBsPC9udW1iZXI+PGVkaXRpb24+MjAxMS8wNC8wMzwvZWRp
dGlvbj48a2V5d29yZHM+PGtleXdvcmQ+QWR1bHQ8L2tleXdvcmQ+PGtleXdvcmQ+Q2hvbGVzdGVy
b2wsIExETDwva2V5d29yZD48a2V5d29yZD5GZW1hbGU8L2tleXdvcmQ+PGtleXdvcmQ+SHVtYW5z
PC9rZXl3b3JkPjxrZXl3b3JkPkh5ZHJveHltZXRoeWxnbHV0YXJ5bC1Db0EgUmVkdWN0YXNlIElu
aGliaXRvcnM8L2tleXdvcmQ+PGtleXdvcmQ+SHlwZXJsaXBvcHJvdGVpbmVtaWEgVHlwZSBJSTwv
a2V5d29yZD48a2V5d29yZD5NYWxlPC9rZXl3b3JkPjxrZXl3b3JkPk1pZGRsZSBBZ2VkPC9rZXl3
b3JkPjwva2V5d29yZHM+PGRhdGVzPjx5ZWFyPjIwMTE8L3llYXI+PHB1Yi1kYXRlcz48ZGF0ZT5K
dW48L2RhdGU+PC9wdWItZGF0ZXM+PC9kYXRlcz48aXNibj4xOTMzLTI4NzQ8L2lzYm4+PGFjY2Vz
c2lvbi1udW0+MjE2MDA1MjY8L2FjY2Vzc2lvbi1udW0+PHVybHM+PHJlbGF0ZWQtdXJscz48dXJs
Pmh0dHBzOi8vd3d3Lm5jYmkubmxtLm5paC5nb3YvcHVibWVkLzIxNjAwNTI2PC91cmw+PC9yZWxh
dGVkLXVybHM+PC91cmxzPjxlbGVjdHJvbmljLXJlc291cmNlLW51bT4xMC4xMDE2L2ouamFjbC4y
MDExLjAzLjQ1MTwvZWxlY3Ryb25pYy1yZXNvdXJjZS1udW0+PGxhbmd1YWdlPmVuZzwvbGFuZ3Vh
Z2U+PC9yZWNvcmQ+PC9DaXRlPjxDaXRlPjxBdXRob3I+R29sZGJlcmc8L0F1dGhvcj48WWVhcj4y
MDExPC9ZZWFyPjxSZWNOdW0+MTM4PC9SZWNOdW0+PElEVGV4dD5GYW1pbGlhbCBIeXBlcmNob2xl
c3Rlcm9sZW1pYTogU2NyZWVuaW5nLCBkaWFnbm9zaXMgYW5kIG1hbmFnZW1lbnQgb2YgcGVkaWF0
cmljIGFuZCBhZHVsdCBwYXRpZW50czogQ2xpbmljYWwgZ3VpZGFuY2UgZnJvbSB0aGUgTmF0aW9u
YWwgTGlwaWQgQXNzb2NpYXRpb24gRXhwZXJ0IFBhbmVsIG9uIEZhbWlsaWFsIEh5cGVyY2hvbGVz
dGVyb2xlbWlhPC9JRFRleHQ+PHJlY29yZD48cmVjLW51bWJlcj4xMzg8L3JlYy1udW1iZXI+PGZv
cmVpZ24ta2V5cz48a2V5IGFwcD0iRU4iIGRiLWlkPSJyOTAwc3Y5ZmxmYXpwYmVkd3N1cHB3dzQw
YXB0d3N4NXJhemQiIHRpbWVzdGFtcD0iMTYyOTEzMTE4OSI+MTM4PC9rZXk+PC9mb3JlaWduLWtl
eXM+PHJlZi10eXBlIG5hbWU9IkpvdXJuYWwgQXJ0aWNsZSI+MTc8L3JlZi10eXBlPjxjb250cmli
dXRvcnM+PGF1dGhvcnM+PGF1dGhvcj5Hb2xkYmVyZywgQS4gQy48L2F1dGhvcj48YXV0aG9yPkhv
cGtpbnMsIFAuIE4uPC9hdXRob3I+PGF1dGhvcj5Ub3RoLCBQLiBQLjwvYXV0aG9yPjxhdXRob3I+
QmFsbGFudHluZSwgQy4gTS48L2F1dGhvcj48YXV0aG9yPlJhZGVyLCBELiBKLjwvYXV0aG9yPjxh
dXRob3I+Um9iaW5zb24sIEouIEcuPC9hdXRob3I+PGF1dGhvcj5EYW5pZWxzLCBTLiBSLjwvYXV0
aG9yPjxhdXRob3I+R2lkZGluZywgUy4gUy48L2F1dGhvcj48YXV0aG9yPmRlIEZlcnJhbnRpLCBT
LiBELjwvYXV0aG9yPjxhdXRob3I+SXRvLCBNLiBLLjwvYXV0aG9yPjxhdXRob3I+TWNHb3dhbiwg
TS4gUC48L2F1dGhvcj48YXV0aG9yPk1vcmlhcnR5LCBQLiBNLjwvYXV0aG9yPjxhdXRob3I+Q3Jv
bXdlbGwsIFcuIEMuPC9hdXRob3I+PGF1dGhvcj5Sb3NzLCBKLiBMLjwvYXV0aG9yPjxhdXRob3I+
WmlhamthLCBQLiBFLjwvYXV0aG9yPjwvYXV0aG9ycz48L2NvbnRyaWJ1dG9ycz48YXV0aC1hZGRy
ZXNzPldhc2hpbmd0b24gVW5pdmVyc2l0eSBNZWRpY2FsIFNjaG9vbCwgU3QuIExvdWlzLCBNTywg
VVNBLiBFbGVjdHJvbmljIGFkZHJlc3M6IGFnb2xkYmVyQGRvbS53dXN0bC5lZHUuJiN4RDtDYXJk
aW92YXNjdWxhciBEaXNlYXNlIFJpc2sgUmVkdWN0aW9uIENsaW5pYywgVW5pdmVyc2l0eSBvZiBV
dGFoIFNjaG9vbCBvZiBNZWRpY2luZSwgU2FsdCBMYWtlIENpdHksIFVULCBVU0EuJiN4RDtTdGVy
bGluZyBSb2NrIEZhbGxzIENsaW5pYywgTHRkLiwgQ0dIIE1lZGljYWwgQ2VudGVyLCBVbml2ZXJz
aXR5IG9mIElsbGlub2lzIFNjaG9vbCBvZiBNZWRpY2luZSwgU3RlcmxpbmcsIElMLCBVU0EuJiN4
RDtTZWN0aW9uIG9mIEF0aGVyb3NjbGVyb3NpcyBhbmQgVmFzY3VsYXIgTWVkaWNpbmUsIENlbnRl
ciBmb3IgQ2FyZGlvdmFzY3VsYXIgRGlzZWFzZSBQcmV2ZW50aW9uLCBCYXlsb3IgQ29sbGVnZSBv
ZiBNZWRpY2luZSwgSG91c3RvbiwgVFgsIFVTQS4mI3hEO1VuaXZlcnNpdHkgb2YgUGVubnN5bHZh
bmlhLCBQaGlsYWRlbHBoaWEsIFBBLCBVU0EuJiN4RDtVbml2ZXJzaXR5IG9mIElvd2EsIExpcGlk
IFJlc2VhcmNoIENsaW5pYywgUHJldmVudGlvbiBJbnRlcnZlbnRpb24gQ2VudGVyLCBVbml2ZXJz
aXR5IG9mIElvd2EsIElvd2EgQ2l0eSwgSUEsIFVTQS4mI3hEO0RlcGFydG1lbnQgb2YgUGVkaWF0
cmljcywgVW5pdmVyc2l0eSBvZiBDb2xvcmFkbyBTY2hvb2wgb2YgTWVkaWNpbmUsIFRoZSBDaGls
ZHJlbiZhcG9zO3MgSG9zcGl0YWwsIEF1cm9yYSwgQ08sIFVTQS4mI3hEO05lbW91cnMgQ2FyZGlh
YyBDZW50ZXIsIEEuSS4gRHVQb250IEhvc3BpdGFsIGZvciBDaGlsZHJlbiwgV2lsbWluZ3Rvbiwg
REUsIFVTQS4mI3hEO1ByZXZlbnRpdmUgQ2FyZGlvbG9neSwgQ2hpbGRyZW4mYXBvcztzIEhvc3Bp
dGFsIEJvc3RvbiwgSGFydmFyZCBNZWRpY2FsIFNjaG9vbCwgQm9zdG9uLCBNQSwgVVNBLiYjeEQ7
T3JlZ29uIFN0YXRlIFVuaXZlcnNpdHkvT3JlZ29uIEhlYWx0aCAmYW1wOyBTY2llbmNlIFVuaXZl
cnNpdHksIFBvcnRsYW5kLCBPUiwgVVNBLiYjeEQ7Q2hvbGVzdGVyb2wgVHJlYXRtZW50IENlbnRl
ciwgQ29uY29yZCBIb3NwaXRhbCwgQ29uY29yZCwgTkgsIFVTQS4mI3hEO1VuaXZlcnNpdHkgb2Yg
S2Fuc2FzIE1lZGljYWwgQ2VudGVyLCBLYW5zYXMgQ2l0eSwgS1MsIFVTQS4mI3hEO0xpcG9wcm90
ZWluIGFuZCBNZXRhYm9saWMgRGlzb3JkZXJzIEluc3RpdHV0ZSwgV2FrZSBGb3Jlc3QgVW5pdmVy
c2l0eSBTY2hvb2wgb2YgTWVkaWNpbmUsIFJhbGVpZ2gsIE5DLCBVU0EuJiN4RDtVbml2ZXJzaXR5
IG9mIFBlbm5zeWx2YW5pYSBIZWFsdGggU3lzdGVtLCBQaGlsYWRlbHBoaWEsIFBBLCBVU0EuJiN4
RDtGbG9yaWRhIExpcGlkIEluc3RpdHV0ZSwgV2ludGVyIFBhcmssIEZMLCBVU0EuPC9hdXRoLWFk
ZHJlc3M+PHRpdGxlcz48dGl0bGU+RmFtaWxpYWwgaHlwZXJjaG9sZXN0ZXJvbGVtaWE6IHNjcmVl
bmluZywgZGlhZ25vc2lzIGFuZCBtYW5hZ2VtZW50IG9mIHBlZGlhdHJpYyBhbmQgYWR1bHQgcGF0
aWVudHM6IGNsaW5pY2FsIGd1aWRhbmNlIGZyb20gdGhlIE5hdGlvbmFsIExpcGlkIEFzc29jaWF0
aW9uIEV4cGVydCBQYW5lbCBvbiBGYW1pbGlhbCBIeXBlcmNob2xlc3Rlcm9sZW1pYTwvdGl0bGU+
PHNlY29uZGFyeS10aXRsZT5KIENsaW4gTGlwaWRvbDwvc2Vjb25kYXJ5LXRpdGxlPjwvdGl0bGVz
PjxwZXJpb2RpY2FsPjxmdWxsLXRpdGxlPkogQ2xpbiBMaXBpZG9sPC9mdWxsLXRpdGxlPjxhYmJy
LTE+Sm91cm5hbCBvZiBjbGluaWNhbCBsaXBpZG9sb2d5PC9hYmJyLTE+PC9wZXJpb2RpY2FsPjxw
YWdlcz4xMzMtMTQwPC9wYWdlcz48dm9sdW1lPjU8L3ZvbHVtZT48bnVtYmVyPjM8L251bWJlcj48
ZWRpdGlvbj4yMDExLzA1LzI0PC9lZGl0aW9uPjxrZXl3b3Jkcz48a2V5d29yZD5BZHVsdDwva2V5
d29yZD48a2V5d29yZD5BbnRpY2hvbGVzdGVyZW1pYyBBZ2VudHMvdGhlcmFwZXV0aWMgdXNlPC9r
ZXl3b3JkPjxrZXl3b3JkPkFwb2xpcG9wcm90ZWlucyBCL2dlbmV0aWNzPC9rZXl3b3JkPjxrZXl3
b3JkPkNoaWxkPC9rZXl3b3JkPjxrZXl3b3JkPkNvcm9uYXJ5IERpc2Vhc2UvKnByZXZlbnRpb24g
JmFtcDsgY29udHJvbDwva2V5d29yZD48a2V5d29yZD5HZW5ldGljIFRlc3Rpbmc8L2tleXdvcmQ+
PGtleXdvcmQ+SG9tb3p5Z290ZTwva2V5d29yZD48a2V5d29yZD5IdW1hbnM8L2tleXdvcmQ+PGtl
eXdvcmQ+SHlwZXJsaXBvcHJvdGVpbmVtaWEgVHlwZSBJSS9kaWFnbm9zaXMvZ2VuZXRpY3MvKnRo
ZXJhcHk8L2tleXdvcmQ+PGtleXdvcmQ+TERMLVJlY2VwdG9yIFJlbGF0ZWQgUHJvdGVpbnMvKmdl
bmV0aWNzPC9rZXl3b3JkPjxrZXl3b3JkPk11dGF0aW9uPC9rZXl3b3JkPjxrZXl3b3JkPipQcmFj
dGljZSBHdWlkZWxpbmVzIGFzIFRvcGljPC9rZXl3b3JkPjxrZXl3b3JkPlByb3Byb3RlaW4gQ29u
dmVydGFzZSA5PC9rZXl3b3JkPjxrZXl3b3JkPlByb3Byb3RlaW4gQ29udmVydGFzZXM8L2tleXdv
cmQ+PGtleXdvcmQ+U2VyaW5lIEVuZG9wZXB0aWRhc2VzL2dlbmV0aWNzPC9rZXl3b3JkPjwva2V5
d29yZHM+PGRhdGVzPjx5ZWFyPjIwMTE8L3llYXI+PHB1Yi1kYXRlcz48ZGF0ZT5NYXktSnVuPC9k
YXRlPjwvcHViLWRhdGVzPjwvZGF0ZXM+PGlzYm4+MTkzMy0yODc0IChQcmludCkmI3hEOzE4NzYt
NDc4OSAoTGlua2luZyk8L2lzYm4+PGFjY2Vzc2lvbi1udW0+MjE2MDA1MTc8L2FjY2Vzc2lvbi1u
dW0+PHVybHM+PHJlbGF0ZWQtdXJscz48dXJsPmh0dHBzOi8vd3d3Lm5jYmkubmxtLm5paC5nb3Yv
cHVibWVkLzIxNjAwNTE3PC91cmw+PC9yZWxhdGVkLXVybHM+PC91cmxzPjxlbGVjdHJvbmljLXJl
c291cmNlLW51bT4xMC4xMDE2L2ouamFjbC4yMDExLjAzLjAwMTwvZWxlY3Ryb25pYy1yZXNvdXJj
ZS1udW0+PC9yZWNvcmQ+PC9DaXRlPjwvRW5kTm90ZT5=
</w:fldData>
        </w:fldChar>
      </w:r>
      <w:r w:rsidR="00C35B5E" w:rsidRPr="008E3C71">
        <w:rPr>
          <w:rFonts w:eastAsia="Arial" w:cs="Arial"/>
          <w:shd w:val="clear" w:color="auto" w:fill="E6E6E6"/>
        </w:rPr>
        <w:instrText xml:space="preserve"> ADDIN EN.CITE.DATA </w:instrText>
      </w:r>
      <w:r w:rsidR="00C35B5E" w:rsidRPr="008E3C71">
        <w:rPr>
          <w:rFonts w:eastAsia="Arial" w:cs="Arial"/>
          <w:shd w:val="clear" w:color="auto" w:fill="E6E6E6"/>
        </w:rPr>
      </w:r>
      <w:r w:rsidR="00C35B5E" w:rsidRPr="008E3C71">
        <w:rPr>
          <w:rFonts w:eastAsia="Arial" w:cs="Arial"/>
          <w:shd w:val="clear" w:color="auto" w:fill="E6E6E6"/>
        </w:rPr>
        <w:fldChar w:fldCharType="end"/>
      </w:r>
      <w:r w:rsidRPr="008E3C71">
        <w:rPr>
          <w:rFonts w:eastAsia="Arial" w:cs="Arial"/>
          <w:shd w:val="clear" w:color="auto" w:fill="E6E6E6"/>
        </w:rPr>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184-186</w:t>
      </w:r>
      <w:r w:rsidRPr="008E3C71">
        <w:rPr>
          <w:rFonts w:eastAsia="Arial" w:cs="Arial"/>
          <w:shd w:val="clear" w:color="auto" w:fill="E6E6E6"/>
        </w:rPr>
        <w:fldChar w:fldCharType="end"/>
      </w:r>
      <w:r w:rsidRPr="008E3C71">
        <w:rPr>
          <w:rFonts w:eastAsia="Arial" w:cs="Arial"/>
        </w:rPr>
        <w:t xml:space="preserve"> and our findings confirmed that. Age is considered one of the strongest independent predictors of </w:t>
      </w:r>
      <w:r w:rsidR="003F354F" w:rsidRPr="008E3C71">
        <w:rPr>
          <w:rFonts w:eastAsia="Arial" w:cs="Arial"/>
        </w:rPr>
        <w:t>CVD</w:t>
      </w:r>
      <w:r w:rsidRPr="008E3C71">
        <w:rPr>
          <w:rFonts w:eastAsia="Arial" w:cs="Arial"/>
        </w:rPr>
        <w:t>, while a debate is still ongoing about whether gender is an independent predictor of CVD in this population. Our CVD risk modelling indicates that an age dependency of risk exists in this population, potentially accelerated compared to the general population. The same was observed previously in the Simon Broome Register</w:t>
      </w:r>
      <w:r w:rsidRPr="008E3C71">
        <w:rPr>
          <w:rFonts w:eastAsia="Arial" w:cs="Arial"/>
          <w:shd w:val="clear" w:color="auto" w:fill="E6E6E6"/>
        </w:rPr>
        <w:fldChar w:fldCharType="begin"/>
      </w:r>
      <w:r w:rsidR="00C35B5E" w:rsidRPr="008E3C71">
        <w:rPr>
          <w:rFonts w:eastAsia="Arial" w:cs="Arial"/>
          <w:shd w:val="clear" w:color="auto" w:fill="E6E6E6"/>
        </w:rPr>
        <w:instrText xml:space="preserve"> ADDIN EN.CITE &lt;EndNote&gt;&lt;Cite&gt;&lt;Author&gt;Simon-Broome Register Group&lt;/Author&gt;&lt;Year&gt;1991&lt;/Year&gt;&lt;RecNum&gt;480&lt;/RecNum&gt;&lt;IDText&gt;Risk of fatal coronary heart disease in familial hypercholesterolaemia. Scientific Steering Committee on behalf of the Simon Broome Register Group&lt;/IDText&gt;&lt;DisplayText&gt;&lt;style face="superscript"&gt;187&lt;/style&gt;&lt;/DisplayText&gt;&lt;record&gt;&lt;rec-number&gt;480&lt;/rec-number&gt;&lt;foreign-keys&gt;&lt;key app="EN" db-id="t2p9tdw5usfzs6e2tf1x0v9ifz5sp05essz2" timestamp="1653166596"&gt;480&lt;/key&gt;&lt;/foreign-keys&gt;&lt;ref-type name="Journal Article"&gt;17&lt;/ref-type&gt;&lt;contributors&gt;&lt;authors&gt;&lt;author&gt;Simon-Broome Register Group,&lt;/author&gt;&lt;/authors&gt;&lt;/contributors&gt;&lt;titles&gt;&lt;title&gt;Risk of fatal coronary heart disease in familial hypercholesterolaemia. Scientific Steering Committee on behalf of the Simon Broome Register Group&lt;/title&gt;&lt;secondary-title&gt;BMJ : British Medical Journal&lt;/secondary-title&gt;&lt;short-title&gt;Risk of fatal coronary heart disease in familial hypercholesterolaemia. Scientific Steering Committee on behalf of the Simon Broome Register Group&lt;/short-title&gt;&lt;/titles&gt;&lt;periodical&gt;&lt;full-title&gt;BMJ : British Medical Journal&lt;/full-title&gt;&lt;/periodical&gt;&lt;pages&gt;893-896&lt;/pages&gt;&lt;volume&gt;303&lt;/volume&gt;&lt;number&gt;6807&lt;/number&gt;&lt;dates&gt;&lt;year&gt;1991&lt;/year&gt;&lt;/dates&gt;&lt;isbn&gt;0959-8138 1468-5833&lt;/isbn&gt;&lt;accession-num&gt;PMC1671226&lt;/accession-num&gt;&lt;urls&gt;&lt;related-urls&gt;&lt;url&gt;http://www.ncbi.nlm.nih.gov/pmc/articles/PMC1671226/&lt;/url&gt;&lt;/related-urls&gt;&lt;/urls&gt;&lt;remote-database-name&gt;Pmc&lt;/remote-database-name&gt;&lt;/record&gt;&lt;/Cite&gt;&lt;/EndNote&gt;</w:instrText>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187</w:t>
      </w:r>
      <w:r w:rsidRPr="008E3C71">
        <w:rPr>
          <w:rFonts w:eastAsia="Arial" w:cs="Arial"/>
          <w:shd w:val="clear" w:color="auto" w:fill="E6E6E6"/>
        </w:rPr>
        <w:fldChar w:fldCharType="end"/>
      </w:r>
      <w:r w:rsidRPr="008E3C71">
        <w:rPr>
          <w:rFonts w:eastAsia="Arial" w:cs="Arial"/>
        </w:rPr>
        <w:t xml:space="preserve"> and in Perak et al </w:t>
      </w:r>
      <w:r w:rsidRPr="008E3C71">
        <w:rPr>
          <w:rFonts w:eastAsia="Arial" w:cs="Arial"/>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sidRPr="008E3C71">
        <w:rPr>
          <w:rFonts w:eastAsia="Arial" w:cs="Arial"/>
          <w:shd w:val="clear" w:color="auto" w:fill="E6E6E6"/>
        </w:rPr>
        <w:instrText xml:space="preserve"> ADDIN EN.CITE </w:instrText>
      </w:r>
      <w:r w:rsidR="00C35B5E" w:rsidRPr="008E3C71">
        <w:rPr>
          <w:rFonts w:eastAsia="Arial" w:cs="Arial"/>
          <w:shd w:val="clear" w:color="auto" w:fill="E6E6E6"/>
        </w:rPr>
        <w:fldChar w:fldCharType="begin">
          <w:fldData xml:space="preserve">PEVuZE5vdGU+PENpdGU+PEF1dGhvcj5QZXJhazwvQXV0aG9yPjxZZWFyPjIwMTY8L1llYXI+PFJl
Y051bT4yOTY8L1JlY051bT48SURUZXh0PkxvbmctVGVybSBSaXNrIG9mIEF0aGVyb3NjbGVyb3Rp
YyBDYXJkaW92YXNjdWxhciBEaXNlYXNlIGluIFVTIEFkdWx0cyBXaXRoIHRoZSBGYW1pbGlhbCBI
eXBlcmNob2xlc3Rlcm9sZW1pYSBQaGVub3R5cGU8L0lEVGV4dD48RGlzcGxheVRleHQ+PHN0eWxl
IGZhY2U9InN1cGVyc2NyaXB0Ij4xMDU8L3N0eWxlPjwvRGlzcGxheVRleHQ+PHJlY29yZD48cmVj
LW51bWJlcj4yOTY8L3JlYy1udW1iZXI+PGZvcmVpZ24ta2V5cz48a2V5IGFwcD0iRU4iIGRiLWlk
PSJ0MnA5dGR3NXVzZnpzNmUydGYxeDB2OWlmejVzcDA1ZXNzejIiIHRpbWVzdGFtcD0iMTY1Mjcw
OTExOCI+Mjk2PC9rZXk+PC9mb3JlaWduLWtleXM+PHJlZi10eXBlIG5hbWU9IkpvdXJuYWwgQXJ0
aWNsZSI+MTc8L3JlZi10eXBlPjxjb250cmlidXRvcnM+PGF1dGhvcnM+PGF1dGhvcj5QZXJhaywg
QS4gTS48L2F1dGhvcj48YXV0aG9yPk5pbmcsIEguPC9hdXRob3I+PGF1dGhvcj5kZSBGZXJyYW50
aSwgUy4gRC48L2F1dGhvcj48YXV0aG9yPkdvb2RpbmcsIEguIEMuPC9hdXRob3I+PGF1dGhvcj5X
aWxraW5zLCBKLiBULjwvYXV0aG9yPjxhdXRob3I+TGxveWQtSm9uZXMsIEQuIE0uPC9hdXRob3I+
PC9hdXRob3JzPjwvY29udHJpYnV0b3JzPjx0aXRsZXM+PHRpdGxlPkxvbmctVGVybSBSaXNrIG9m
IEF0aGVyb3NjbGVyb3RpYyBDYXJkaW92YXNjdWxhciBEaXNlYXNlIGluIFVTIEFkdWx0cyBXaXRo
IHRoZSBGYW1pbGlhbCBIeXBlcmNob2xlc3Rlcm9sZW1pYSBQaGVub3R5cGU8L3RpdGxlPjxzZWNv
bmRhcnktdGl0bGU+Q2lyY3VsYXRpb248L3NlY29uZGFyeS10aXRsZT48c2hvcnQtdGl0bGU+TG9u
Zy1UZXJtIFJpc2sgb2YgQXRoZXJvc2NsZXJvdGljIENhcmRpb3Zhc2N1bGFyIERpc2Vhc2UgaW4g
VVMgQWR1bHRzIFdpdGggdGhlIEZhbWlsaWFsIEh5cGVyY2hvbGVzdGVyb2xlbWlhIFBoZW5vdHlw
ZTwvc2hvcnQtdGl0bGU+PC90aXRsZXM+PHBlcmlvZGljYWw+PGZ1bGwtdGl0bGU+Q2lyY3VsYXRp
b248L2Z1bGwtdGl0bGU+PC9wZXJpb2RpY2FsPjxwYWdlcz45LTE5PC9wYWdlcz48dm9sdW1lPjEz
NDwvdm9sdW1lPjxudW1iZXI+MTwvbnVtYmVyPjxrZXl3b3Jkcz48a2V5d29yZD5BZHVsdDwva2V5
d29yZD48a2V5d29yZD5BZ2VkPC9rZXl3b3JkPjxrZXl3b3JkPkF0aGVyb3NjbGVyb3Npczwva2V5
d29yZD48a2V5d29yZD5DaG9sZXN0ZXJvbCwgTERMPC9rZXl3b3JkPjxrZXl3b3JkPkNvaG9ydCBT
dHVkaWVzPC9rZXl3b3JkPjxrZXl3b3JkPkZlbWFsZTwva2V5d29yZD48a2V5d29yZD5HZW5vdHlw
ZTwva2V5d29yZD48a2V5d29yZD5IdW1hbnM8L2tleXdvcmQ+PGtleXdvcmQ+SHlwZXJsaXBvcHJv
dGVpbmVtaWEgVHlwZSBJSTwva2V5d29yZD48a2V5d29yZD5MaXBpZHM8L2tleXdvcmQ+PGtleXdv
cmQ+TWFsZTwva2V5d29yZD48a2V5d29yZD5NaWRkbGUgQWdlZDwva2V5d29yZD48a2V5d29yZD5Q
aGVub3R5cGU8L2tleXdvcmQ+PGtleXdvcmQ+UHJldmFsZW5jZTwva2V5d29yZD48a2V5d29yZD5Q
cm9wb3J0aW9uYWwgSGF6YXJkcyBNb2RlbHM8L2tleXdvcmQ+PGtleXdvcmQ+Umlzazwva2V5d29y
ZD48a2V5d29yZD5Vbml0ZWQgU3RhdGVzPC9rZXl3b3JkPjxrZXl3b3JkPllvdW5nIEFkdWx0PC9r
ZXl3b3JkPjxrZXl3b3JkPmNvcm9uYXJ5IGRpc2Vhc2U8L2tleXdvcmQ+PGtleXdvcmQ+ZXBpZGVt
aW9sb2d5PC9rZXl3b3JkPjxrZXl3b3JkPmh5cGVyY2hvbGVzdGVyb2xlbWlhPC9rZXl3b3JkPjwv
a2V5d29yZHM+PGRhdGVzPjx5ZWFyPjIwMTY8L3llYXI+PHB1Yi1kYXRlcz48ZGF0ZT5KdWw8L2Rh
dGU+PC9wdWItZGF0ZXM+PC9kYXRlcz48aXNibj4xNTI0LTQ1Mzk8L2lzYm4+PGFjY2Vzc2lvbi1u
dW0+MjczNTg0MzI8L2FjY2Vzc2lvbi1udW0+PHVybHM+PHJlbGF0ZWQtdXJscz48dXJsPmh0dHBz
Oi8vd3d3Lm5jYmkubmxtLm5paC5nb3YvcHVibWVkLzI3MzU4NDMyPC91cmw+PC9yZWxhdGVkLXVy
bHM+PC91cmxzPjxjdXN0b20yPlBNQzQ5MzMzMjg8L2N1c3RvbTI+PGVsZWN0cm9uaWMtcmVzb3Vy
Y2UtbnVtPjEwLjExNjEvY2lyY3VsYXRpb25haGEuMTE2LjAyMjMzNTwvZWxlY3Ryb25pYy1yZXNv
dXJjZS1udW0+PGxhbmd1YWdlPmVuZzwvbGFuZ3VhZ2U+PC9yZWNvcmQ+PC9DaXRlPjwvRW5kTm90
ZT4A
</w:fldData>
        </w:fldChar>
      </w:r>
      <w:r w:rsidR="00C35B5E" w:rsidRPr="008E3C71">
        <w:rPr>
          <w:rFonts w:eastAsia="Arial" w:cs="Arial"/>
          <w:shd w:val="clear" w:color="auto" w:fill="E6E6E6"/>
        </w:rPr>
        <w:instrText xml:space="preserve"> ADDIN EN.CITE.DATA </w:instrText>
      </w:r>
      <w:r w:rsidR="00C35B5E" w:rsidRPr="008E3C71">
        <w:rPr>
          <w:rFonts w:eastAsia="Arial" w:cs="Arial"/>
          <w:shd w:val="clear" w:color="auto" w:fill="E6E6E6"/>
        </w:rPr>
      </w:r>
      <w:r w:rsidR="00C35B5E" w:rsidRPr="008E3C71">
        <w:rPr>
          <w:rFonts w:eastAsia="Arial" w:cs="Arial"/>
          <w:shd w:val="clear" w:color="auto" w:fill="E6E6E6"/>
        </w:rPr>
        <w:fldChar w:fldCharType="end"/>
      </w:r>
      <w:r w:rsidRPr="008E3C71">
        <w:rPr>
          <w:rFonts w:eastAsia="Arial" w:cs="Arial"/>
          <w:shd w:val="clear" w:color="auto" w:fill="E6E6E6"/>
        </w:rPr>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105</w:t>
      </w:r>
      <w:r w:rsidRPr="008E3C71">
        <w:rPr>
          <w:rFonts w:eastAsia="Arial" w:cs="Arial"/>
          <w:shd w:val="clear" w:color="auto" w:fill="E6E6E6"/>
        </w:rPr>
        <w:fldChar w:fldCharType="end"/>
      </w:r>
      <w:r w:rsidRPr="008E3C71">
        <w:rPr>
          <w:rFonts w:eastAsia="Arial" w:cs="Arial"/>
        </w:rPr>
        <w:t xml:space="preserve">. A recent systematic review </w:t>
      </w:r>
      <w:r w:rsidRPr="008E3C71">
        <w:rPr>
          <w:rFonts w:eastAsia="Arial" w:cs="Arial"/>
          <w:shd w:val="clear" w:color="auto" w:fill="E6E6E6"/>
        </w:rPr>
        <w:fldChar w:fldCharType="begin"/>
      </w:r>
      <w:r w:rsidR="00C35B5E" w:rsidRPr="008E3C71">
        <w:rPr>
          <w:rFonts w:eastAsia="Arial" w:cs="Arial"/>
          <w:shd w:val="clear" w:color="auto" w:fill="E6E6E6"/>
        </w:rPr>
        <w:instrText xml:space="preserve"> ADDIN EN.CITE &lt;EndNote&gt;&lt;Cite&gt;&lt;Author&gt;Kruse&lt;/Author&gt;&lt;Year&gt;2017&lt;/Year&gt;&lt;RecNum&gt;481&lt;/RecNum&gt;&lt;IDText&gt;Cardiovascular Disease Risk And Risk Factors Associated With Familial Hypercholesterolemia: A Systematic Review&lt;/IDText&gt;&lt;DisplayText&gt;&lt;style face="superscript"&gt;188&lt;/style&gt;&lt;/DisplayText&gt;&lt;record&gt;&lt;rec-number&gt;481&lt;/rec-number&gt;&lt;foreign-keys&gt;&lt;key app="EN" db-id="t2p9tdw5usfzs6e2tf1x0v9ifz5sp05essz2" timestamp="1653166596"&gt;481&lt;/key&gt;&lt;/foreign-keys&gt;&lt;ref-type name="Journal Article"&gt;17&lt;/ref-type&gt;&lt;contributors&gt;&lt;authors&gt;&lt;author&gt;Kruse, G.&lt;/author&gt;&lt;author&gt;Kutikova, L.&lt;/author&gt;&lt;author&gt;Wong, B.&lt;/author&gt;&lt;author&gt;Villa, G.&lt;/author&gt;&lt;author&gt;Ray, K. K.&lt;/author&gt;&lt;author&gt;Mata, P.&lt;/author&gt;&lt;author&gt;Bruckert, E.&lt;/author&gt;&lt;/authors&gt;&lt;/contributors&gt;&lt;titles&gt;&lt;title&gt;PCV32 - Cardiovascular Disease Risk And Risk Factors Associated With Familial Hypercholesterolemia: A Systematic Review&lt;/title&gt;&lt;secondary-title&gt;Value in Health&lt;/secondary-title&gt;&lt;/titles&gt;&lt;periodical&gt;&lt;full-title&gt;Value in Health&lt;/full-title&gt;&lt;/periodical&gt;&lt;pages&gt;A606&lt;/pages&gt;&lt;volume&gt;20&lt;/volume&gt;&lt;number&gt;9&lt;/number&gt;&lt;dates&gt;&lt;year&gt;2017&lt;/year&gt;&lt;pub-dates&gt;&lt;date&gt;2017/10/01/&lt;/date&gt;&lt;/pub-dates&gt;&lt;/dates&gt;&lt;isbn&gt;1098-3015&lt;/isbn&gt;&lt;urls&gt;&lt;related-urls&gt;&lt;url&gt;https://www.sciencedirect.com/science/article/pii/S1098301517315103&lt;/url&gt;&lt;/related-urls&gt;&lt;/urls&gt;&lt;electronic-resource-num&gt;https://doi.org/10.1016/j.jval.2017.08.1176&lt;/electronic-resource-num&gt;&lt;/record&gt;&lt;/Cite&gt;&lt;/EndNote&gt;</w:instrText>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188</w:t>
      </w:r>
      <w:r w:rsidRPr="008E3C71">
        <w:rPr>
          <w:rFonts w:eastAsia="Arial" w:cs="Arial"/>
          <w:shd w:val="clear" w:color="auto" w:fill="E6E6E6"/>
        </w:rPr>
        <w:fldChar w:fldCharType="end"/>
      </w:r>
      <w:r w:rsidRPr="008E3C71">
        <w:rPr>
          <w:rFonts w:eastAsia="Arial" w:cs="Arial"/>
        </w:rPr>
        <w:t xml:space="preserve"> presented similar findings to ours with most studies identifying that men had a ~2.5-fold higher CVD risk compared with women, although the magnitude of the difference varied by study. </w:t>
      </w:r>
    </w:p>
    <w:p w14:paraId="257B61C0" w14:textId="77777777" w:rsidR="003F354F" w:rsidRPr="008E3C71" w:rsidRDefault="003F354F" w:rsidP="00F947F9">
      <w:pPr>
        <w:spacing w:after="0"/>
        <w:rPr>
          <w:rFonts w:eastAsia="Arial" w:cs="Arial"/>
        </w:rPr>
      </w:pPr>
    </w:p>
    <w:p w14:paraId="5A280DD5" w14:textId="7770D321" w:rsidR="009D354B" w:rsidRPr="008E3C71" w:rsidRDefault="009D354B" w:rsidP="00F947F9">
      <w:pPr>
        <w:spacing w:after="0"/>
        <w:rPr>
          <w:rFonts w:eastAsia="Arial" w:cs="Arial"/>
        </w:rPr>
      </w:pPr>
      <w:r w:rsidRPr="008E3C71">
        <w:rPr>
          <w:rFonts w:eastAsia="Arial" w:cs="Arial"/>
        </w:rPr>
        <w:t xml:space="preserve">As reported in </w:t>
      </w:r>
      <w:proofErr w:type="spellStart"/>
      <w:r w:rsidRPr="008E3C71">
        <w:rPr>
          <w:rFonts w:eastAsia="Arial" w:cs="Arial"/>
        </w:rPr>
        <w:t>Bianconi</w:t>
      </w:r>
      <w:proofErr w:type="spellEnd"/>
      <w:r w:rsidRPr="008E3C71">
        <w:rPr>
          <w:rFonts w:eastAsia="Arial" w:cs="Arial"/>
        </w:rPr>
        <w:t xml:space="preserve"> et al </w:t>
      </w:r>
      <w:r w:rsidRPr="008E3C71">
        <w:rPr>
          <w:rFonts w:eastAsia="Arial" w:cs="Arial"/>
          <w:shd w:val="clear" w:color="auto" w:fill="E6E6E6"/>
        </w:rPr>
        <w:fldChar w:fldCharType="begin">
          <w:fldData xml:space="preserve">PEVuZE5vdGU+PENpdGU+PEF1dGhvcj5CaWFuY29uaTwvQXV0aG9yPjxZZWFyPjIwMjE8L1llYXI+
PFJlY051bT40Nzk8L1JlY051bT48SURUZXh0PldoeSBwYXRpZW50cyB3aXRoIGZhbWlsaWFsIGh5
cGVyY2hvbGVzdGVyb2xlbWlhIGFyZSBhdCBoaWdoIGNhcmRpb3Zhc2N1bGFyIHJpc2s/IEJleW9u
ZCBMREwtQyBsZXZlbHM8L0lEVGV4dD48RGlzcGxheVRleHQ+PHN0eWxlIGZhY2U9InN1cGVyc2Ny
aXB0Ij4xODE8L3N0eWxlPjwvRGlzcGxheVRleHQ+PHJlY29yZD48cmVjLW51bWJlcj40Nzk8L3Jl
Yy1udW1iZXI+PGZvcmVpZ24ta2V5cz48a2V5IGFwcD0iRU4iIGRiLWlkPSJ0MnA5dGR3NXVzZnpz
NmUydGYxeDB2OWlmejVzcDA1ZXNzejIiIHRpbWVzdGFtcD0iMTY1MzE2NjU5NSI+NDc5PC9rZXk+
PC9mb3JlaWduLWtleXM+PHJlZi10eXBlIG5hbWU9IkpvdXJuYWwgQXJ0aWNsZSI+MTc8L3JlZi10
eXBlPjxjb250cmlidXRvcnM+PGF1dGhvcnM+PGF1dGhvcj5CaWFuY29uaSwgVi48L2F1dGhvcj48
YXV0aG9yPkJhbmFjaCwgTS48L2F1dGhvcj48YXV0aG9yPlBpcnJvLCBNLjwvYXV0aG9yPjxhdXRo
b3I+SW50ZXJuYXRpb25hbCBMaXBpZCBFeHBlcnQsIFBhbmVsPC9hdXRob3I+PC9hdXRob3JzPjwv
Y29udHJpYnV0b3JzPjxhdXRoLWFkZHJlc3M+VW5pdCBvZiBJbnRlcm5hbCBNZWRpY2luZSwgRGVw
YXJ0bWVudCBvZiBNZWRpY2luZSwgVW5pdmVyc2l0eSBvZiBQZXJ1Z2lhLCBIb3NwaXRhbCAmcXVv
dDtTYW50YSBNYXJpYSBkZWxsYSBNaXNlcmljb3JkaWEmcXVvdDssIFBpYXp6YWxlIE1lbmdoaW5p
LCAxLCAwNjEyOSBQZXJ1Z2lhLCBJdGFseS4mI3hEO0RlcGFydG1lbnQgb2YgSHlwZXJ0ZW5zaW9u
LCBDaGFpciBvZiBOZXBocm9sb2d5IGFuZCBIeXBlcnRlbnNpb24sIFdBTSBVbml2ZXJzaXR5IEhv
c3BpdGFsIGluIExvZHosIE1lZGljYWwgVW5pdmVyc2l0eSBvZiBMb2R6LCBaZXJvbXNraWVnbyAx
MTMsIDkwLTU0OSBMb2R6LCBQb2xhbmQ7IFBvbGlzaCBNb3RoZXImYXBvcztzIE1lbW9yaWFsIEhv
c3BpdGFsIFJlc2VhcmNoIEluc3RpdHV0ZSAoUE1NSFJJKSwgTG9keiwgUG9sYW5kLiBFbGVjdHJv
bmljIGFkZHJlc3M6IG1hY2llamJhbmFjaEBhb2wuY28udWsuJiN4RDtVbml0IG9mIEludGVybmFs
IE1lZGljaW5lLCBEZXBhcnRtZW50IG9mIE1lZGljaW5lLCBVbml2ZXJzaXR5IG9mIFBlcnVnaWEs
IEhvc3BpdGFsICZxdW90O1NhbnRhIE1hcmlhIGRlbGxhIE1pc2VyaWNvcmRpYSZxdW90OywgUGlh
enphbGUgTWVuZ2hpbmksIDEsIDA2MTI5IFBlcnVnaWEsIEl0YWx5LiBFbGVjdHJvbmljIGFkZHJl
c3M6IG1hdHRlby5waXJyb0B1bmlwZy5pdC48L2F1dGgtYWRkcmVzcz48dGl0bGVzPjx0aXRsZT5X
aHkgcGF0aWVudHMgd2l0aCBmYW1pbGlhbCBoeXBlcmNob2xlc3Rlcm9sZW1pYSBhcmUgYXQgaGln
aCBjYXJkaW92YXNjdWxhciByaXNrPyBCZXlvbmQgTERMLUMgbGV2ZWxzPC90aXRsZT48c2Vjb25k
YXJ5LXRpdGxlPlRyZW5kcyBDYXJkaW92YXNjIE1lZDwvc2Vjb25kYXJ5LXRpdGxlPjwvdGl0bGVz
PjxwZXJpb2RpY2FsPjxmdWxsLXRpdGxlPlRyZW5kcyBDYXJkaW92YXNjIE1lZDwvZnVsbC10aXRs
ZT48L3BlcmlvZGljYWw+PHBhZ2VzPjIwNS0yMTU8L3BhZ2VzPjx2b2x1bWU+MzE8L3ZvbHVtZT48
bnVtYmVyPjQ8L251bWJlcj48ZWRpdGlvbj4yMDIwLzAzLzI1PC9lZGl0aW9uPjxrZXl3b3Jkcz48
a2V5d29yZD4qQ2FyZGlvdmFzY3VsYXI8L2tleXdvcmQ+PGtleXdvcmQ+KkZhbWlsaWFsIGh5cGVy
Y2hvbGVzdGVyb2xlbWlhPC9rZXl3b3JkPjxrZXl3b3JkPipHZW5ldGljPC9rZXl3b3JkPjxrZXl3
b3JkPipsZGwtYzwva2V5d29yZD48a2V5d29yZD4qUGhlbm90eXBlPC9rZXl3b3JkPjxrZXl3b3Jk
PipQcmVkaWN0b3I8L2tleXdvcmQ+PGtleXdvcmQ+KlJpc2s8L2tleXdvcmQ+PC9rZXl3b3Jkcz48
ZGF0ZXM+PHllYXI+MjAyMTwveWVhcj48cHViLWRhdGVzPjxkYXRlPk1heTwvZGF0ZT48L3B1Yi1k
YXRlcz48L2RhdGVzPjxpc2JuPjE4NzMtMjYxNSAoRWxlY3Ryb25pYykmI3hEOzEwNTAtMTczOCAo
TGlua2luZyk8L2lzYm4+PGFjY2Vzc2lvbi1udW0+MzIyMDUwMzM8L2FjY2Vzc2lvbi1udW0+PHVy
bHM+PHJlbGF0ZWQtdXJscz48dXJsPmh0dHBzOi8vd3d3Lm5jYmkubmxtLm5paC5nb3YvcHVibWVk
LzMyMjA1MDMzPC91cmw+PC9yZWxhdGVkLXVybHM+PC91cmxzPjxlbGVjdHJvbmljLXJlc291cmNl
LW51bT4xMC4xMDE2L2oudGNtLjIwMjAuMDMuMDA0PC9lbGVjdHJvbmljLXJlc291cmNlLW51bT48
bGFuZ3VhZ2U+ZW5nPC9sYW5ndWFnZT48L3JlY29yZD48L0NpdGU+PC9FbmROb3RlPgB=
</w:fldData>
        </w:fldChar>
      </w:r>
      <w:r w:rsidR="00C35B5E" w:rsidRPr="008E3C71">
        <w:rPr>
          <w:rFonts w:eastAsia="Arial" w:cs="Arial"/>
          <w:shd w:val="clear" w:color="auto" w:fill="E6E6E6"/>
        </w:rPr>
        <w:instrText xml:space="preserve"> ADDIN EN.CITE </w:instrText>
      </w:r>
      <w:r w:rsidR="00C35B5E" w:rsidRPr="008E3C71">
        <w:rPr>
          <w:rFonts w:eastAsia="Arial" w:cs="Arial"/>
          <w:shd w:val="clear" w:color="auto" w:fill="E6E6E6"/>
        </w:rPr>
        <w:fldChar w:fldCharType="begin">
          <w:fldData xml:space="preserve">PEVuZE5vdGU+PENpdGU+PEF1dGhvcj5CaWFuY29uaTwvQXV0aG9yPjxZZWFyPjIwMjE8L1llYXI+
PFJlY051bT40Nzk8L1JlY051bT48SURUZXh0PldoeSBwYXRpZW50cyB3aXRoIGZhbWlsaWFsIGh5
cGVyY2hvbGVzdGVyb2xlbWlhIGFyZSBhdCBoaWdoIGNhcmRpb3Zhc2N1bGFyIHJpc2s/IEJleW9u
ZCBMREwtQyBsZXZlbHM8L0lEVGV4dD48RGlzcGxheVRleHQ+PHN0eWxlIGZhY2U9InN1cGVyc2Ny
aXB0Ij4xODE8L3N0eWxlPjwvRGlzcGxheVRleHQ+PHJlY29yZD48cmVjLW51bWJlcj40Nzk8L3Jl
Yy1udW1iZXI+PGZvcmVpZ24ta2V5cz48a2V5IGFwcD0iRU4iIGRiLWlkPSJ0MnA5dGR3NXVzZnpz
NmUydGYxeDB2OWlmejVzcDA1ZXNzejIiIHRpbWVzdGFtcD0iMTY1MzE2NjU5NSI+NDc5PC9rZXk+
PC9mb3JlaWduLWtleXM+PHJlZi10eXBlIG5hbWU9IkpvdXJuYWwgQXJ0aWNsZSI+MTc8L3JlZi10
eXBlPjxjb250cmlidXRvcnM+PGF1dGhvcnM+PGF1dGhvcj5CaWFuY29uaSwgVi48L2F1dGhvcj48
YXV0aG9yPkJhbmFjaCwgTS48L2F1dGhvcj48YXV0aG9yPlBpcnJvLCBNLjwvYXV0aG9yPjxhdXRo
b3I+SW50ZXJuYXRpb25hbCBMaXBpZCBFeHBlcnQsIFBhbmVsPC9hdXRob3I+PC9hdXRob3JzPjwv
Y29udHJpYnV0b3JzPjxhdXRoLWFkZHJlc3M+VW5pdCBvZiBJbnRlcm5hbCBNZWRpY2luZSwgRGVw
YXJ0bWVudCBvZiBNZWRpY2luZSwgVW5pdmVyc2l0eSBvZiBQZXJ1Z2lhLCBIb3NwaXRhbCAmcXVv
dDtTYW50YSBNYXJpYSBkZWxsYSBNaXNlcmljb3JkaWEmcXVvdDssIFBpYXp6YWxlIE1lbmdoaW5p
LCAxLCAwNjEyOSBQZXJ1Z2lhLCBJdGFseS4mI3hEO0RlcGFydG1lbnQgb2YgSHlwZXJ0ZW5zaW9u
LCBDaGFpciBvZiBOZXBocm9sb2d5IGFuZCBIeXBlcnRlbnNpb24sIFdBTSBVbml2ZXJzaXR5IEhv
c3BpdGFsIGluIExvZHosIE1lZGljYWwgVW5pdmVyc2l0eSBvZiBMb2R6LCBaZXJvbXNraWVnbyAx
MTMsIDkwLTU0OSBMb2R6LCBQb2xhbmQ7IFBvbGlzaCBNb3RoZXImYXBvcztzIE1lbW9yaWFsIEhv
c3BpdGFsIFJlc2VhcmNoIEluc3RpdHV0ZSAoUE1NSFJJKSwgTG9keiwgUG9sYW5kLiBFbGVjdHJv
bmljIGFkZHJlc3M6IG1hY2llamJhbmFjaEBhb2wuY28udWsuJiN4RDtVbml0IG9mIEludGVybmFs
IE1lZGljaW5lLCBEZXBhcnRtZW50IG9mIE1lZGljaW5lLCBVbml2ZXJzaXR5IG9mIFBlcnVnaWEs
IEhvc3BpdGFsICZxdW90O1NhbnRhIE1hcmlhIGRlbGxhIE1pc2VyaWNvcmRpYSZxdW90OywgUGlh
enphbGUgTWVuZ2hpbmksIDEsIDA2MTI5IFBlcnVnaWEsIEl0YWx5LiBFbGVjdHJvbmljIGFkZHJl
c3M6IG1hdHRlby5waXJyb0B1bmlwZy5pdC48L2F1dGgtYWRkcmVzcz48dGl0bGVzPjx0aXRsZT5X
aHkgcGF0aWVudHMgd2l0aCBmYW1pbGlhbCBoeXBlcmNob2xlc3Rlcm9sZW1pYSBhcmUgYXQgaGln
aCBjYXJkaW92YXNjdWxhciByaXNrPyBCZXlvbmQgTERMLUMgbGV2ZWxzPC90aXRsZT48c2Vjb25k
YXJ5LXRpdGxlPlRyZW5kcyBDYXJkaW92YXNjIE1lZDwvc2Vjb25kYXJ5LXRpdGxlPjwvdGl0bGVz
PjxwZXJpb2RpY2FsPjxmdWxsLXRpdGxlPlRyZW5kcyBDYXJkaW92YXNjIE1lZDwvZnVsbC10aXRs
ZT48L3BlcmlvZGljYWw+PHBhZ2VzPjIwNS0yMTU8L3BhZ2VzPjx2b2x1bWU+MzE8L3ZvbHVtZT48
bnVtYmVyPjQ8L251bWJlcj48ZWRpdGlvbj4yMDIwLzAzLzI1PC9lZGl0aW9uPjxrZXl3b3Jkcz48
a2V5d29yZD4qQ2FyZGlvdmFzY3VsYXI8L2tleXdvcmQ+PGtleXdvcmQ+KkZhbWlsaWFsIGh5cGVy
Y2hvbGVzdGVyb2xlbWlhPC9rZXl3b3JkPjxrZXl3b3JkPipHZW5ldGljPC9rZXl3b3JkPjxrZXl3
b3JkPipsZGwtYzwva2V5d29yZD48a2V5d29yZD4qUGhlbm90eXBlPC9rZXl3b3JkPjxrZXl3b3Jk
PipQcmVkaWN0b3I8L2tleXdvcmQ+PGtleXdvcmQ+KlJpc2s8L2tleXdvcmQ+PC9rZXl3b3Jkcz48
ZGF0ZXM+PHllYXI+MjAyMTwveWVhcj48cHViLWRhdGVzPjxkYXRlPk1heTwvZGF0ZT48L3B1Yi1k
YXRlcz48L2RhdGVzPjxpc2JuPjE4NzMtMjYxNSAoRWxlY3Ryb25pYykmI3hEOzEwNTAtMTczOCAo
TGlua2luZyk8L2lzYm4+PGFjY2Vzc2lvbi1udW0+MzIyMDUwMzM8L2FjY2Vzc2lvbi1udW0+PHVy
bHM+PHJlbGF0ZWQtdXJscz48dXJsPmh0dHBzOi8vd3d3Lm5jYmkubmxtLm5paC5nb3YvcHVibWVk
LzMyMjA1MDMzPC91cmw+PC9yZWxhdGVkLXVybHM+PC91cmxzPjxlbGVjdHJvbmljLXJlc291cmNl
LW51bT4xMC4xMDE2L2oudGNtLjIwMjAuMDMuMDA0PC9lbGVjdHJvbmljLXJlc291cmNlLW51bT48
bGFuZ3VhZ2U+ZW5nPC9sYW5ndWFnZT48L3JlY29yZD48L0NpdGU+PC9FbmROb3RlPgB=
</w:fldData>
        </w:fldChar>
      </w:r>
      <w:r w:rsidR="00C35B5E" w:rsidRPr="008E3C71">
        <w:rPr>
          <w:rFonts w:eastAsia="Arial" w:cs="Arial"/>
          <w:shd w:val="clear" w:color="auto" w:fill="E6E6E6"/>
        </w:rPr>
        <w:instrText xml:space="preserve"> ADDIN EN.CITE.DATA </w:instrText>
      </w:r>
      <w:r w:rsidR="00C35B5E" w:rsidRPr="008E3C71">
        <w:rPr>
          <w:rFonts w:eastAsia="Arial" w:cs="Arial"/>
          <w:shd w:val="clear" w:color="auto" w:fill="E6E6E6"/>
        </w:rPr>
      </w:r>
      <w:r w:rsidR="00C35B5E" w:rsidRPr="008E3C71">
        <w:rPr>
          <w:rFonts w:eastAsia="Arial" w:cs="Arial"/>
          <w:shd w:val="clear" w:color="auto" w:fill="E6E6E6"/>
        </w:rPr>
        <w:fldChar w:fldCharType="end"/>
      </w:r>
      <w:r w:rsidRPr="008E3C71">
        <w:rPr>
          <w:rFonts w:eastAsia="Arial" w:cs="Arial"/>
          <w:shd w:val="clear" w:color="auto" w:fill="E6E6E6"/>
        </w:rPr>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181</w:t>
      </w:r>
      <w:r w:rsidRPr="008E3C71">
        <w:rPr>
          <w:rFonts w:eastAsia="Arial" w:cs="Arial"/>
          <w:shd w:val="clear" w:color="auto" w:fill="E6E6E6"/>
        </w:rPr>
        <w:fldChar w:fldCharType="end"/>
      </w:r>
      <w:r w:rsidRPr="008E3C71">
        <w:rPr>
          <w:rFonts w:eastAsia="Arial" w:cs="Arial"/>
        </w:rPr>
        <w:t xml:space="preserve">, having a history of previous CVD events in FH patients may confer a higher CVD risk. Among treated FH patients, lower risk estimates have emerged in the literature for primary prevention groups compared to secondary prevention groups, with, for instance, the standardized mortality ratio for CHD ranging from 1.03, among people with FH without previous CVD events (primary prevention), to 5.15 in FH patients with previous </w:t>
      </w:r>
      <w:r w:rsidRPr="008E3C71">
        <w:rPr>
          <w:rFonts w:eastAsia="Arial" w:cs="Arial"/>
        </w:rPr>
        <w:lastRenderedPageBreak/>
        <w:t xml:space="preserve">CVD events (secondary prevention) </w:t>
      </w:r>
      <w:r w:rsidRPr="008E3C71">
        <w:rPr>
          <w:rFonts w:eastAsia="Arial" w:cs="Arial"/>
          <w:shd w:val="clear" w:color="auto" w:fill="E6E6E6"/>
        </w:rPr>
        <w:fldChar w:fldCharType="begin"/>
      </w:r>
      <w:r w:rsidR="00C35B5E" w:rsidRPr="008E3C71">
        <w:rPr>
          <w:rFonts w:eastAsia="Arial" w:cs="Arial"/>
          <w:shd w:val="clear" w:color="auto" w:fill="E6E6E6"/>
        </w:rPr>
        <w:instrText xml:space="preserve"> ADDIN EN.CITE &lt;EndNote&gt;&lt;Cite&gt;&lt;Author&gt;Wong&lt;/Author&gt;&lt;Year&gt;2016&lt;/Year&gt;&lt;RecNum&gt;436&lt;/RecNum&gt;&lt;IDText&gt;Cardiovascular Disease Risk Associated With Familial Hypercholesterolemia: A Systematic Review of the Literature&lt;/IDText&gt;&lt;DisplayText&gt;&lt;style face="superscript"&gt;189&lt;/style&gt;&lt;/DisplayText&gt;&lt;record&gt;&lt;rec-number&gt;436&lt;/rec-number&gt;&lt;foreign-keys&gt;&lt;key app="EN" db-id="t2p9tdw5usfzs6e2tf1x0v9ifz5sp05essz2" timestamp="1652709119"&gt;436&lt;/key&gt;&lt;/foreign-keys&gt;&lt;ref-type name="Journal Article"&gt;17&lt;/ref-type&gt;&lt;contributors&gt;&lt;authors&gt;&lt;author&gt;Wong, B.&lt;/author&gt;&lt;author&gt;Kruse, G.&lt;/author&gt;&lt;author&gt;Kutikova, L.&lt;/author&gt;&lt;author&gt;Ray, K. K.&lt;/author&gt;&lt;author&gt;Mata, P.&lt;/author&gt;&lt;author&gt;Bruckert, E.&lt;/author&gt;&lt;/authors&gt;&lt;/contributors&gt;&lt;titles&gt;&lt;title&gt;Cardiovascular Disease Risk Associated With Familial Hypercholesterolemia: A Systematic Review of the Literature&lt;/title&gt;&lt;secondary-title&gt;Clin Ther&lt;/secondary-title&gt;&lt;short-title&gt;Cardiovascular Disease Risk Associated With Familial Hypercholesterolemia: A Systematic Review of the Literature&lt;/short-title&gt;&lt;/titles&gt;&lt;periodical&gt;&lt;full-title&gt;Clin Ther&lt;/full-title&gt;&lt;/periodical&gt;&lt;pages&gt;1696-709&lt;/pages&gt;&lt;volume&gt;38&lt;/volume&gt;&lt;number&gt;7&lt;/number&gt;&lt;edition&gt;2016/05/31&lt;/edition&gt;&lt;keywords&gt;&lt;keyword&gt;Cardiovascular Diseases&lt;/keyword&gt;&lt;keyword&gt;Coronary Artery Disease&lt;/keyword&gt;&lt;keyword&gt;Humans&lt;/keyword&gt;&lt;keyword&gt;Hyperlipoproteinemia Type II&lt;/keyword&gt;&lt;keyword&gt;Risk&lt;/keyword&gt;&lt;keyword&gt;bias&lt;/keyword&gt;&lt;keyword&gt;cardiovascular disease&lt;/keyword&gt;&lt;keyword&gt;familial hypercholesterolemia&lt;/keyword&gt;&lt;keyword&gt;lipid-modifying therapy&lt;/keyword&gt;&lt;keyword&gt;risk&lt;/keyword&gt;&lt;/keywords&gt;&lt;dates&gt;&lt;year&gt;2016&lt;/year&gt;&lt;pub-dates&gt;&lt;date&gt;Jul&lt;/date&gt;&lt;/pub-dates&gt;&lt;/dates&gt;&lt;isbn&gt;1879-114X&lt;/isbn&gt;&lt;accession-num&gt;27261205&lt;/accession-num&gt;&lt;urls&gt;&lt;related-urls&gt;&lt;url&gt;https://www.ncbi.nlm.nih.gov/pubmed/27261205&lt;/url&gt;&lt;/related-urls&gt;&lt;/urls&gt;&lt;electronic-resource-num&gt;10.1016/j.clinthera.2016.05.006&lt;/electronic-resource-num&gt;&lt;language&gt;eng&lt;/language&gt;&lt;/record&gt;&lt;/Cite&gt;&lt;/EndNote&gt;</w:instrText>
      </w:r>
      <w:r w:rsidRPr="008E3C71">
        <w:rPr>
          <w:rFonts w:eastAsia="Arial" w:cs="Arial"/>
          <w:shd w:val="clear" w:color="auto" w:fill="E6E6E6"/>
        </w:rPr>
        <w:fldChar w:fldCharType="separate"/>
      </w:r>
      <w:r w:rsidR="00C35B5E" w:rsidRPr="008E3C71">
        <w:rPr>
          <w:rFonts w:eastAsia="Arial" w:cs="Arial"/>
          <w:noProof/>
          <w:shd w:val="clear" w:color="auto" w:fill="E6E6E6"/>
          <w:vertAlign w:val="superscript"/>
        </w:rPr>
        <w:t>189</w:t>
      </w:r>
      <w:r w:rsidRPr="008E3C71">
        <w:rPr>
          <w:rFonts w:eastAsia="Arial" w:cs="Arial"/>
          <w:shd w:val="clear" w:color="auto" w:fill="E6E6E6"/>
        </w:rPr>
        <w:fldChar w:fldCharType="end"/>
      </w:r>
      <w:r w:rsidRPr="008E3C71">
        <w:rPr>
          <w:rFonts w:eastAsia="Arial" w:cs="Arial"/>
        </w:rPr>
        <w:t xml:space="preserve">. Our findings reinforce history of CVD as being one of the key predictors of cardiovascular risk. </w:t>
      </w:r>
    </w:p>
    <w:p w14:paraId="426106C2" w14:textId="77777777" w:rsidR="003F354F" w:rsidRPr="008E3C71" w:rsidRDefault="003F354F" w:rsidP="00F947F9">
      <w:pPr>
        <w:spacing w:after="0"/>
        <w:rPr>
          <w:rFonts w:eastAsia="Arial" w:cs="Arial"/>
        </w:rPr>
      </w:pPr>
    </w:p>
    <w:p w14:paraId="4DA787E2" w14:textId="77777777" w:rsidR="009D354B" w:rsidRPr="008E3C71" w:rsidRDefault="009D354B" w:rsidP="00F947F9">
      <w:pPr>
        <w:spacing w:after="0"/>
        <w:rPr>
          <w:rFonts w:cs="Arial"/>
          <w:b/>
        </w:rPr>
      </w:pPr>
      <w:r w:rsidRPr="008E3C71">
        <w:rPr>
          <w:rFonts w:cs="Arial"/>
          <w:b/>
        </w:rPr>
        <w:t>Cost-effectiveness of alternative protocols</w:t>
      </w:r>
    </w:p>
    <w:p w14:paraId="3BF22265" w14:textId="159B8E90" w:rsidR="00E83375" w:rsidRPr="008E3C71" w:rsidRDefault="009D354B" w:rsidP="00F947F9">
      <w:pPr>
        <w:spacing w:after="0"/>
        <w:rPr>
          <w:highlight w:val="green"/>
        </w:rPr>
      </w:pPr>
      <w:r w:rsidRPr="008E3C71">
        <w:rPr>
          <w:rStyle w:val="normaltextrun"/>
          <w:rFonts w:cs="Arial"/>
          <w:shd w:val="clear" w:color="auto" w:fill="FFFFFF"/>
        </w:rPr>
        <w:t xml:space="preserve">Previous cost-effectiveness analyses of screening have estimated the lifetime costs and health outcomes of diagnosis and treatment </w:t>
      </w:r>
      <w:r w:rsidRPr="008E3C71">
        <w:rPr>
          <w:rStyle w:val="normaltextrun"/>
          <w:rFonts w:cs="Arial"/>
          <w:shd w:val="clear" w:color="auto" w:fill="E1E3E6"/>
          <w:vertAlign w:val="superscript"/>
        </w:rPr>
        <w:t>11-13, 26, 117, 149-153</w:t>
      </w:r>
      <w:r w:rsidRPr="008E3C71">
        <w:rPr>
          <w:rStyle w:val="normaltextrun"/>
          <w:rFonts w:cs="Arial"/>
          <w:shd w:val="clear" w:color="auto" w:fill="FFFFFF"/>
        </w:rPr>
        <w:t>. As all concluded that cascade is cost-effective compared to no cascade, we can infer that diagnosis and treatment was found to be cost-effective, which is in line with our results. More specific comparisons are difficult because the previous studies did not consider the same subgroups or compare the same range of cascade protocols as our study.</w:t>
      </w:r>
      <w:r w:rsidR="007B65E8" w:rsidRPr="008E3C71">
        <w:rPr>
          <w:rStyle w:val="normaltextrun"/>
          <w:rFonts w:cs="Arial"/>
          <w:shd w:val="clear" w:color="auto" w:fill="FFFFFF"/>
        </w:rPr>
        <w:t xml:space="preserve"> </w:t>
      </w:r>
      <w:r w:rsidR="00BC26DE" w:rsidRPr="008E3C71">
        <w:t>For example, in terms of the selection of index cases to the genetic test, similar to Crosland et al, we found that less restrictive clinical score cut-offs were a net health gain to the NHS</w:t>
      </w:r>
      <w:r w:rsidR="00BE52B7" w:rsidRPr="008E3C71">
        <w:fldChar w:fldCharType="begin">
          <w:fldData xml:space="preserve">PEVuZE5vdGU+PENpdGU+PEF1dGhvcj5Dcm9zbGFuZDwvQXV0aG9yPjxZZWFyPjIwMTg8L1llYXI+
PFJlY051bT43MzwvUmVjTnVtPjxEaXNwbGF5VGV4dD48c3R5bGUgZmFjZT0ic3VwZXJzY3JpcHQi
PjE0MDwvc3R5bGU+PC9EaXNwbGF5VGV4dD48cmVjb3JkPjxyZWMtbnVtYmVyPjczPC9yZWMtbnVt
YmVyPjxmb3JlaWduLWtleXM+PGtleSBhcHA9IkVOIiBkYi1pZD0idDJwOXRkdzV1c2Z6czZlMnRm
MXgwdjlpZno1c3AwNWVzc3oyIiB0aW1lc3RhbXA9IjE2NTI3MDkxMTciPjczPC9rZXk+PC9mb3Jl
aWduLWtleXM+PHJlZi10eXBlIG5hbWU9IkpvdXJuYWwgQXJ0aWNsZSI+MTc8L3JlZi10eXBlPjxj
b250cmlidXRvcnM+PGF1dGhvcnM+PGF1dGhvcj5Dcm9zbGFuZCwgUC48L2F1dGhvcj48YXV0aG9y
Pk1hY29uYWNoaWUsIFIuPC9hdXRob3I+PGF1dGhvcj5CdWNrbmVyLCBTLjwvYXV0aG9yPjxhdXRo
b3I+TWNHdWlyZSwgSC48L2F1dGhvcj48YXV0aG9yPkh1bXBocmllcywgUy4gRS48L2F1dGhvcj48
YXV0aG9yPlF1cmVzaGksIE4uPC9hdXRob3I+PC9hdXRob3JzPjwvY29udHJpYnV0b3JzPjx0aXRs
ZXM+PHRpdGxlPkNvc3QtdXRpbGl0eSBhbmFseXNpcyBvZiBzZWFyY2hpbmcgZWxlY3Ryb25pYyBo
ZWFsdGggcmVjb3JkcyBhbmQgY2FzY2FkZSB0ZXN0aW5nIHRvIGlkZW50aWZ5IGFuZCBkaWFnbm9z
ZSBmYW1pbGlhbCBoeXBlcmNob2xlc3Rlcm9sYWVtaWEgaW4gRW5nbGFuZCBhbmQgV2FsZXM8L3Rp
dGxlPjxzZWNvbmRhcnktdGl0bGU+QXRoZXJvc2NsZXJvc2lzPC9zZWNvbmRhcnktdGl0bGU+PHNo
b3J0LXRpdGxlPkNvc3QtdXRpbGl0eSBhbmFseXNpcyBvZiBzZWFyY2hpbmcgZWxlY3Ryb25pYyBo
ZWFsdGggcmVjb3JkcyBhbmQgY2FzY2FkZSB0ZXN0aW5nIHRvIGlkZW50aWZ5IGFuZCBkaWFnbm9z
ZSBmYW1pbGlhbCBoeXBlcmNob2xlc3Rlcm9sYWVtaWEgaW4gRW5nbGFuZCBhbmQgV2FsZXM8L3No
b3J0LXRpdGxlPjwvdGl0bGVzPjxwZXJpb2RpY2FsPjxmdWxsLXRpdGxlPkF0aGVyb3NjbGVyb3Np
czwvZnVsbC10aXRsZT48L3BlcmlvZGljYWw+PHBhZ2VzPjgwLTg3PC9wYWdlcz48dm9sdW1lPjI3
NTwvdm9sdW1lPjxlZGl0aW9uPjIwMTgvMDUvMTc8L2VkaXRpb24+PGtleXdvcmRzPjxrZXl3b3Jk
PkFwb2xpcG9wcm90ZWluIEItMTAwPC9rZXl3b3JkPjxrZXl3b3JkPkNvc3QtQmVuZWZpdCBBbmFs
eXNpczwva2V5d29yZD48a2V5d29yZD5EYXRhIE1pbmluZzwva2V5d29yZD48a2V5d29yZD5EYXRh
YmFzZXMsIEZhY3R1YWw8L2tleXdvcmQ+PGtleXdvcmQ+RWxlY3Ryb25pYyBIZWFsdGggUmVjb3Jk
czwva2V5d29yZD48a2V5d29yZD5FbmdsYW5kPC9rZXl3b3JkPjxrZXl3b3JkPkdlbmV0aWMgUHJl
ZGlzcG9zaXRpb24gdG8gRGlzZWFzZTwva2V5d29yZD48a2V5d29yZD5HZW5ldGljIFRlc3Rpbmc8
L2tleXdvcmQ+PGtleXdvcmQ+SGVhbHRoIENhcmUgQ29zdHM8L2tleXdvcmQ+PGtleXdvcmQ+SHVt
YW5zPC9rZXl3b3JkPjxrZXl3b3JkPkh5cGVybGlwb3Byb3RlaW5lbWlhIFR5cGUgSUk8L2tleXdv
cmQ+PGtleXdvcmQ+TWFya292IENoYWluczwva2V5d29yZD48a2V5d29yZD5Nb2RlbHMsIEVjb25v
bWljPC9rZXl3b3JkPjxrZXl3b3JkPk11dGF0aW9uPC9rZXl3b3JkPjxrZXl3b3JkPlBoZW5vdHlw
ZTwva2V5d29yZD48a2V5d29yZD5QcmVkaWN0aXZlIFZhbHVlIG9mIFRlc3RzPC9rZXl3b3JkPjxr
ZXl3b3JkPlByaW1hcnkgSGVhbHRoIENhcmU8L2tleXdvcmQ+PGtleXdvcmQ+UHJvcHJvdGVpbiBD
b252ZXJ0YXNlIDk8L2tleXdvcmQ+PGtleXdvcmQ+UXVhbGl0eSBvZiBMaWZlPC9rZXl3b3JkPjxr
ZXl3b3JkPlF1YWxpdHktQWRqdXN0ZWQgTGlmZSBZZWFyczwva2V5d29yZD48a2V5d29yZD5SZWNl
cHRvcnMsIExETDwva2V5d29yZD48a2V5d29yZD5SaXNrIEFzc2Vzc21lbnQ8L2tleXdvcmQ+PGtl
eXdvcmQ+UmlzayBGYWN0b3JzPC9rZXl3b3JkPjxrZXl3b3JkPlNlY29uZGFyeSBDYXJlPC9rZXl3
b3JkPjxrZXl3b3JkPlRpbWUgRmFjdG9yczwva2V5d29yZD48a2V5d29yZD5XYWxlczwva2V5d29y
ZD48a2V5d29yZD5DYXNjYWRlIHRlc3Rpbmc8L2tleXdvcmQ+PGtleXdvcmQ+Q29zdCBlZmZlY3Rp
dmVuZXNzPC9rZXl3b3JkPjxrZXl3b3JkPkZhbWlsaWFsIGh5cGVyY2hvbGVzdGVyb2xhZW1pYTwv
a2V5d29yZD48a2V5d29yZD5HZW5lcmFsIHByYWN0aWNlPC9rZXl3b3JkPjxrZXl3b3JkPk1hcmtv
diBtb2RlbDwva2V5d29yZD48a2V5d29yZD5TZWNvbmRhcnkgY2FyZSByZWdpc3RlcnM8L2tleXdv
cmQ+PC9rZXl3b3Jkcz48ZGF0ZXM+PHllYXI+MjAxODwveWVhcj48cHViLWRhdGVzPjxkYXRlPjA4
PC9kYXRlPjwvcHViLWRhdGVzPjwvZGF0ZXM+PGlzYm4+MTg3OS0xNDg0PC9pc2JuPjxhY2Nlc3Np
b24tbnVtPjI5ODc5Njg1PC9hY2Nlc3Npb24tbnVtPjx1cmxzPjxyZWxhdGVkLXVybHM+PHVybD5o
dHRwczovL3d3dy5uY2JpLm5sbS5uaWguZ292L3B1Ym1lZC8yOTg3OTY4NTwvdXJsPjwvcmVsYXRl
ZC11cmxzPjwvdXJscz48Y3VzdG9tMj5QTUM2MTE2ODk3PC9jdXN0b20yPjxlbGVjdHJvbmljLXJl
c291cmNlLW51bT4xMC4xMDE2L2ouYXRoZXJvc2NsZXJvc2lzLjIwMTguMDUuMDIxPC9lbGVjdHJv
bmljLXJlc291cmNlLW51bT48bGFuZ3VhZ2U+ZW5nPC9sYW5ndWFnZT48L3JlY29yZD48L0NpdGU+
PC9FbmROb3RlPgB=
</w:fldData>
        </w:fldChar>
      </w:r>
      <w:r w:rsidR="00C35B5E" w:rsidRPr="008E3C71">
        <w:instrText xml:space="preserve"> ADDIN EN.CITE </w:instrText>
      </w:r>
      <w:r w:rsidR="00C35B5E" w:rsidRPr="008E3C71">
        <w:fldChar w:fldCharType="begin">
          <w:fldData xml:space="preserve">PEVuZE5vdGU+PENpdGU+PEF1dGhvcj5Dcm9zbGFuZDwvQXV0aG9yPjxZZWFyPjIwMTg8L1llYXI+
PFJlY051bT43MzwvUmVjTnVtPjxEaXNwbGF5VGV4dD48c3R5bGUgZmFjZT0ic3VwZXJzY3JpcHQi
PjE0MDwvc3R5bGU+PC9EaXNwbGF5VGV4dD48cmVjb3JkPjxyZWMtbnVtYmVyPjczPC9yZWMtbnVt
YmVyPjxmb3JlaWduLWtleXM+PGtleSBhcHA9IkVOIiBkYi1pZD0idDJwOXRkdzV1c2Z6czZlMnRm
MXgwdjlpZno1c3AwNWVzc3oyIiB0aW1lc3RhbXA9IjE2NTI3MDkxMTciPjczPC9rZXk+PC9mb3Jl
aWduLWtleXM+PHJlZi10eXBlIG5hbWU9IkpvdXJuYWwgQXJ0aWNsZSI+MTc8L3JlZi10eXBlPjxj
b250cmlidXRvcnM+PGF1dGhvcnM+PGF1dGhvcj5Dcm9zbGFuZCwgUC48L2F1dGhvcj48YXV0aG9y
Pk1hY29uYWNoaWUsIFIuPC9hdXRob3I+PGF1dGhvcj5CdWNrbmVyLCBTLjwvYXV0aG9yPjxhdXRo
b3I+TWNHdWlyZSwgSC48L2F1dGhvcj48YXV0aG9yPkh1bXBocmllcywgUy4gRS48L2F1dGhvcj48
YXV0aG9yPlF1cmVzaGksIE4uPC9hdXRob3I+PC9hdXRob3JzPjwvY29udHJpYnV0b3JzPjx0aXRs
ZXM+PHRpdGxlPkNvc3QtdXRpbGl0eSBhbmFseXNpcyBvZiBzZWFyY2hpbmcgZWxlY3Ryb25pYyBo
ZWFsdGggcmVjb3JkcyBhbmQgY2FzY2FkZSB0ZXN0aW5nIHRvIGlkZW50aWZ5IGFuZCBkaWFnbm9z
ZSBmYW1pbGlhbCBoeXBlcmNob2xlc3Rlcm9sYWVtaWEgaW4gRW5nbGFuZCBhbmQgV2FsZXM8L3Rp
dGxlPjxzZWNvbmRhcnktdGl0bGU+QXRoZXJvc2NsZXJvc2lzPC9zZWNvbmRhcnktdGl0bGU+PHNo
b3J0LXRpdGxlPkNvc3QtdXRpbGl0eSBhbmFseXNpcyBvZiBzZWFyY2hpbmcgZWxlY3Ryb25pYyBo
ZWFsdGggcmVjb3JkcyBhbmQgY2FzY2FkZSB0ZXN0aW5nIHRvIGlkZW50aWZ5IGFuZCBkaWFnbm9z
ZSBmYW1pbGlhbCBoeXBlcmNob2xlc3Rlcm9sYWVtaWEgaW4gRW5nbGFuZCBhbmQgV2FsZXM8L3No
b3J0LXRpdGxlPjwvdGl0bGVzPjxwZXJpb2RpY2FsPjxmdWxsLXRpdGxlPkF0aGVyb3NjbGVyb3Np
czwvZnVsbC10aXRsZT48L3BlcmlvZGljYWw+PHBhZ2VzPjgwLTg3PC9wYWdlcz48dm9sdW1lPjI3
NTwvdm9sdW1lPjxlZGl0aW9uPjIwMTgvMDUvMTc8L2VkaXRpb24+PGtleXdvcmRzPjxrZXl3b3Jk
PkFwb2xpcG9wcm90ZWluIEItMTAwPC9rZXl3b3JkPjxrZXl3b3JkPkNvc3QtQmVuZWZpdCBBbmFs
eXNpczwva2V5d29yZD48a2V5d29yZD5EYXRhIE1pbmluZzwva2V5d29yZD48a2V5d29yZD5EYXRh
YmFzZXMsIEZhY3R1YWw8L2tleXdvcmQ+PGtleXdvcmQ+RWxlY3Ryb25pYyBIZWFsdGggUmVjb3Jk
czwva2V5d29yZD48a2V5d29yZD5FbmdsYW5kPC9rZXl3b3JkPjxrZXl3b3JkPkdlbmV0aWMgUHJl
ZGlzcG9zaXRpb24gdG8gRGlzZWFzZTwva2V5d29yZD48a2V5d29yZD5HZW5ldGljIFRlc3Rpbmc8
L2tleXdvcmQ+PGtleXdvcmQ+SGVhbHRoIENhcmUgQ29zdHM8L2tleXdvcmQ+PGtleXdvcmQ+SHVt
YW5zPC9rZXl3b3JkPjxrZXl3b3JkPkh5cGVybGlwb3Byb3RlaW5lbWlhIFR5cGUgSUk8L2tleXdv
cmQ+PGtleXdvcmQ+TWFya292IENoYWluczwva2V5d29yZD48a2V5d29yZD5Nb2RlbHMsIEVjb25v
bWljPC9rZXl3b3JkPjxrZXl3b3JkPk11dGF0aW9uPC9rZXl3b3JkPjxrZXl3b3JkPlBoZW5vdHlw
ZTwva2V5d29yZD48a2V5d29yZD5QcmVkaWN0aXZlIFZhbHVlIG9mIFRlc3RzPC9rZXl3b3JkPjxr
ZXl3b3JkPlByaW1hcnkgSGVhbHRoIENhcmU8L2tleXdvcmQ+PGtleXdvcmQ+UHJvcHJvdGVpbiBD
b252ZXJ0YXNlIDk8L2tleXdvcmQ+PGtleXdvcmQ+UXVhbGl0eSBvZiBMaWZlPC9rZXl3b3JkPjxr
ZXl3b3JkPlF1YWxpdHktQWRqdXN0ZWQgTGlmZSBZZWFyczwva2V5d29yZD48a2V5d29yZD5SZWNl
cHRvcnMsIExETDwva2V5d29yZD48a2V5d29yZD5SaXNrIEFzc2Vzc21lbnQ8L2tleXdvcmQ+PGtl
eXdvcmQ+UmlzayBGYWN0b3JzPC9rZXl3b3JkPjxrZXl3b3JkPlNlY29uZGFyeSBDYXJlPC9rZXl3
b3JkPjxrZXl3b3JkPlRpbWUgRmFjdG9yczwva2V5d29yZD48a2V5d29yZD5XYWxlczwva2V5d29y
ZD48a2V5d29yZD5DYXNjYWRlIHRlc3Rpbmc8L2tleXdvcmQ+PGtleXdvcmQ+Q29zdCBlZmZlY3Rp
dmVuZXNzPC9rZXl3b3JkPjxrZXl3b3JkPkZhbWlsaWFsIGh5cGVyY2hvbGVzdGVyb2xhZW1pYTwv
a2V5d29yZD48a2V5d29yZD5HZW5lcmFsIHByYWN0aWNlPC9rZXl3b3JkPjxrZXl3b3JkPk1hcmtv
diBtb2RlbDwva2V5d29yZD48a2V5d29yZD5TZWNvbmRhcnkgY2FyZSByZWdpc3RlcnM8L2tleXdv
cmQ+PC9rZXl3b3Jkcz48ZGF0ZXM+PHllYXI+MjAxODwveWVhcj48cHViLWRhdGVzPjxkYXRlPjA4
PC9kYXRlPjwvcHViLWRhdGVzPjwvZGF0ZXM+PGlzYm4+MTg3OS0xNDg0PC9pc2JuPjxhY2Nlc3Np
b24tbnVtPjI5ODc5Njg1PC9hY2Nlc3Npb24tbnVtPjx1cmxzPjxyZWxhdGVkLXVybHM+PHVybD5o
dHRwczovL3d3dy5uY2JpLm5sbS5uaWguZ292L3B1Ym1lZC8yOTg3OTY4NTwvdXJsPjwvcmVsYXRl
ZC11cmxzPjwvdXJscz48Y3VzdG9tMj5QTUM2MTE2ODk3PC9jdXN0b20yPjxlbGVjdHJvbmljLXJl
c291cmNlLW51bT4xMC4xMDE2L2ouYXRoZXJvc2NsZXJvc2lzLjIwMTguMDUuMDIxPC9lbGVjdHJv
bmljLXJlc291cmNlLW51bT48bGFuZ3VhZ2U+ZW5nPC9sYW5ndWFnZT48L3JlY29yZD48L0NpdGU+
PC9FbmROb3RlPgB=
</w:fldData>
        </w:fldChar>
      </w:r>
      <w:r w:rsidR="00C35B5E" w:rsidRPr="008E3C71">
        <w:instrText xml:space="preserve"> ADDIN EN.CITE.DATA </w:instrText>
      </w:r>
      <w:r w:rsidR="00C35B5E" w:rsidRPr="008E3C71">
        <w:fldChar w:fldCharType="end"/>
      </w:r>
      <w:r w:rsidR="00BE52B7" w:rsidRPr="008E3C71">
        <w:fldChar w:fldCharType="separate"/>
      </w:r>
      <w:r w:rsidR="00C35B5E" w:rsidRPr="008E3C71">
        <w:rPr>
          <w:noProof/>
          <w:vertAlign w:val="superscript"/>
        </w:rPr>
        <w:t>140</w:t>
      </w:r>
      <w:r w:rsidR="00BE52B7" w:rsidRPr="008E3C71">
        <w:fldChar w:fldCharType="end"/>
      </w:r>
      <w:r w:rsidR="00A032C1" w:rsidRPr="008E3C71">
        <w:t>.</w:t>
      </w:r>
      <w:r w:rsidR="00BC26DE" w:rsidRPr="008E3C71">
        <w:t xml:space="preserve"> Crosland et al estimated that the cost of cascade testing relatives with the genetic test was £191 per relative (2016 prices)</w:t>
      </w:r>
      <w:r w:rsidR="00B6413D" w:rsidRPr="008E3C71">
        <w:fldChar w:fldCharType="begin">
          <w:fldData xml:space="preserve">PEVuZE5vdGU+PENpdGU+PEF1dGhvcj5Dcm9zbGFuZDwvQXV0aG9yPjxZZWFyPjIwMTg8L1llYXI+
PFJlY051bT43MzwvUmVjTnVtPjxEaXNwbGF5VGV4dD48c3R5bGUgZmFjZT0ic3VwZXJzY3JpcHQi
PjE0MDwvc3R5bGU+PC9EaXNwbGF5VGV4dD48cmVjb3JkPjxyZWMtbnVtYmVyPjczPC9yZWMtbnVt
YmVyPjxmb3JlaWduLWtleXM+PGtleSBhcHA9IkVOIiBkYi1pZD0idDJwOXRkdzV1c2Z6czZlMnRm
MXgwdjlpZno1c3AwNWVzc3oyIiB0aW1lc3RhbXA9IjE2NTI3MDkxMTciPjczPC9rZXk+PC9mb3Jl
aWduLWtleXM+PHJlZi10eXBlIG5hbWU9IkpvdXJuYWwgQXJ0aWNsZSI+MTc8L3JlZi10eXBlPjxj
b250cmlidXRvcnM+PGF1dGhvcnM+PGF1dGhvcj5Dcm9zbGFuZCwgUC48L2F1dGhvcj48YXV0aG9y
Pk1hY29uYWNoaWUsIFIuPC9hdXRob3I+PGF1dGhvcj5CdWNrbmVyLCBTLjwvYXV0aG9yPjxhdXRo
b3I+TWNHdWlyZSwgSC48L2F1dGhvcj48YXV0aG9yPkh1bXBocmllcywgUy4gRS48L2F1dGhvcj48
YXV0aG9yPlF1cmVzaGksIE4uPC9hdXRob3I+PC9hdXRob3JzPjwvY29udHJpYnV0b3JzPjx0aXRs
ZXM+PHRpdGxlPkNvc3QtdXRpbGl0eSBhbmFseXNpcyBvZiBzZWFyY2hpbmcgZWxlY3Ryb25pYyBo
ZWFsdGggcmVjb3JkcyBhbmQgY2FzY2FkZSB0ZXN0aW5nIHRvIGlkZW50aWZ5IGFuZCBkaWFnbm9z
ZSBmYW1pbGlhbCBoeXBlcmNob2xlc3Rlcm9sYWVtaWEgaW4gRW5nbGFuZCBhbmQgV2FsZXM8L3Rp
dGxlPjxzZWNvbmRhcnktdGl0bGU+QXRoZXJvc2NsZXJvc2lzPC9zZWNvbmRhcnktdGl0bGU+PHNo
b3J0LXRpdGxlPkNvc3QtdXRpbGl0eSBhbmFseXNpcyBvZiBzZWFyY2hpbmcgZWxlY3Ryb25pYyBo
ZWFsdGggcmVjb3JkcyBhbmQgY2FzY2FkZSB0ZXN0aW5nIHRvIGlkZW50aWZ5IGFuZCBkaWFnbm9z
ZSBmYW1pbGlhbCBoeXBlcmNob2xlc3Rlcm9sYWVtaWEgaW4gRW5nbGFuZCBhbmQgV2FsZXM8L3No
b3J0LXRpdGxlPjwvdGl0bGVzPjxwZXJpb2RpY2FsPjxmdWxsLXRpdGxlPkF0aGVyb3NjbGVyb3Np
czwvZnVsbC10aXRsZT48L3BlcmlvZGljYWw+PHBhZ2VzPjgwLTg3PC9wYWdlcz48dm9sdW1lPjI3
NTwvdm9sdW1lPjxlZGl0aW9uPjIwMTgvMDUvMTc8L2VkaXRpb24+PGtleXdvcmRzPjxrZXl3b3Jk
PkFwb2xpcG9wcm90ZWluIEItMTAwPC9rZXl3b3JkPjxrZXl3b3JkPkNvc3QtQmVuZWZpdCBBbmFs
eXNpczwva2V5d29yZD48a2V5d29yZD5EYXRhIE1pbmluZzwva2V5d29yZD48a2V5d29yZD5EYXRh
YmFzZXMsIEZhY3R1YWw8L2tleXdvcmQ+PGtleXdvcmQ+RWxlY3Ryb25pYyBIZWFsdGggUmVjb3Jk
czwva2V5d29yZD48a2V5d29yZD5FbmdsYW5kPC9rZXl3b3JkPjxrZXl3b3JkPkdlbmV0aWMgUHJl
ZGlzcG9zaXRpb24gdG8gRGlzZWFzZTwva2V5d29yZD48a2V5d29yZD5HZW5ldGljIFRlc3Rpbmc8
L2tleXdvcmQ+PGtleXdvcmQ+SGVhbHRoIENhcmUgQ29zdHM8L2tleXdvcmQ+PGtleXdvcmQ+SHVt
YW5zPC9rZXl3b3JkPjxrZXl3b3JkPkh5cGVybGlwb3Byb3RlaW5lbWlhIFR5cGUgSUk8L2tleXdv
cmQ+PGtleXdvcmQ+TWFya292IENoYWluczwva2V5d29yZD48a2V5d29yZD5Nb2RlbHMsIEVjb25v
bWljPC9rZXl3b3JkPjxrZXl3b3JkPk11dGF0aW9uPC9rZXl3b3JkPjxrZXl3b3JkPlBoZW5vdHlw
ZTwva2V5d29yZD48a2V5d29yZD5QcmVkaWN0aXZlIFZhbHVlIG9mIFRlc3RzPC9rZXl3b3JkPjxr
ZXl3b3JkPlByaW1hcnkgSGVhbHRoIENhcmU8L2tleXdvcmQ+PGtleXdvcmQ+UHJvcHJvdGVpbiBD
b252ZXJ0YXNlIDk8L2tleXdvcmQ+PGtleXdvcmQ+UXVhbGl0eSBvZiBMaWZlPC9rZXl3b3JkPjxr
ZXl3b3JkPlF1YWxpdHktQWRqdXN0ZWQgTGlmZSBZZWFyczwva2V5d29yZD48a2V5d29yZD5SZWNl
cHRvcnMsIExETDwva2V5d29yZD48a2V5d29yZD5SaXNrIEFzc2Vzc21lbnQ8L2tleXdvcmQ+PGtl
eXdvcmQ+UmlzayBGYWN0b3JzPC9rZXl3b3JkPjxrZXl3b3JkPlNlY29uZGFyeSBDYXJlPC9rZXl3
b3JkPjxrZXl3b3JkPlRpbWUgRmFjdG9yczwva2V5d29yZD48a2V5d29yZD5XYWxlczwva2V5d29y
ZD48a2V5d29yZD5DYXNjYWRlIHRlc3Rpbmc8L2tleXdvcmQ+PGtleXdvcmQ+Q29zdCBlZmZlY3Rp
dmVuZXNzPC9rZXl3b3JkPjxrZXl3b3JkPkZhbWlsaWFsIGh5cGVyY2hvbGVzdGVyb2xhZW1pYTwv
a2V5d29yZD48a2V5d29yZD5HZW5lcmFsIHByYWN0aWNlPC9rZXl3b3JkPjxrZXl3b3JkPk1hcmtv
diBtb2RlbDwva2V5d29yZD48a2V5d29yZD5TZWNvbmRhcnkgY2FyZSByZWdpc3RlcnM8L2tleXdv
cmQ+PC9rZXl3b3Jkcz48ZGF0ZXM+PHllYXI+MjAxODwveWVhcj48cHViLWRhdGVzPjxkYXRlPjA4
PC9kYXRlPjwvcHViLWRhdGVzPjwvZGF0ZXM+PGlzYm4+MTg3OS0xNDg0PC9pc2JuPjxhY2Nlc3Np
b24tbnVtPjI5ODc5Njg1PC9hY2Nlc3Npb24tbnVtPjx1cmxzPjxyZWxhdGVkLXVybHM+PHVybD5o
dHRwczovL3d3dy5uY2JpLm5sbS5uaWguZ292L3B1Ym1lZC8yOTg3OTY4NTwvdXJsPjwvcmVsYXRl
ZC11cmxzPjwvdXJscz48Y3VzdG9tMj5QTUM2MTE2ODk3PC9jdXN0b20yPjxlbGVjdHJvbmljLXJl
c291cmNlLW51bT4xMC4xMDE2L2ouYXRoZXJvc2NsZXJvc2lzLjIwMTguMDUuMDIxPC9lbGVjdHJv
bmljLXJlc291cmNlLW51bT48bGFuZ3VhZ2U+ZW5nPC9sYW5ndWFnZT48L3JlY29yZD48L0NpdGU+
PC9FbmROb3RlPgB=
</w:fldData>
        </w:fldChar>
      </w:r>
      <w:r w:rsidR="00C35B5E" w:rsidRPr="008E3C71">
        <w:instrText xml:space="preserve"> ADDIN EN.CITE </w:instrText>
      </w:r>
      <w:r w:rsidR="00C35B5E" w:rsidRPr="008E3C71">
        <w:fldChar w:fldCharType="begin">
          <w:fldData xml:space="preserve">PEVuZE5vdGU+PENpdGU+PEF1dGhvcj5Dcm9zbGFuZDwvQXV0aG9yPjxZZWFyPjIwMTg8L1llYXI+
PFJlY051bT43MzwvUmVjTnVtPjxEaXNwbGF5VGV4dD48c3R5bGUgZmFjZT0ic3VwZXJzY3JpcHQi
PjE0MDwvc3R5bGU+PC9EaXNwbGF5VGV4dD48cmVjb3JkPjxyZWMtbnVtYmVyPjczPC9yZWMtbnVt
YmVyPjxmb3JlaWduLWtleXM+PGtleSBhcHA9IkVOIiBkYi1pZD0idDJwOXRkdzV1c2Z6czZlMnRm
MXgwdjlpZno1c3AwNWVzc3oyIiB0aW1lc3RhbXA9IjE2NTI3MDkxMTciPjczPC9rZXk+PC9mb3Jl
aWduLWtleXM+PHJlZi10eXBlIG5hbWU9IkpvdXJuYWwgQXJ0aWNsZSI+MTc8L3JlZi10eXBlPjxj
b250cmlidXRvcnM+PGF1dGhvcnM+PGF1dGhvcj5Dcm9zbGFuZCwgUC48L2F1dGhvcj48YXV0aG9y
Pk1hY29uYWNoaWUsIFIuPC9hdXRob3I+PGF1dGhvcj5CdWNrbmVyLCBTLjwvYXV0aG9yPjxhdXRo
b3I+TWNHdWlyZSwgSC48L2F1dGhvcj48YXV0aG9yPkh1bXBocmllcywgUy4gRS48L2F1dGhvcj48
YXV0aG9yPlF1cmVzaGksIE4uPC9hdXRob3I+PC9hdXRob3JzPjwvY29udHJpYnV0b3JzPjx0aXRs
ZXM+PHRpdGxlPkNvc3QtdXRpbGl0eSBhbmFseXNpcyBvZiBzZWFyY2hpbmcgZWxlY3Ryb25pYyBo
ZWFsdGggcmVjb3JkcyBhbmQgY2FzY2FkZSB0ZXN0aW5nIHRvIGlkZW50aWZ5IGFuZCBkaWFnbm9z
ZSBmYW1pbGlhbCBoeXBlcmNob2xlc3Rlcm9sYWVtaWEgaW4gRW5nbGFuZCBhbmQgV2FsZXM8L3Rp
dGxlPjxzZWNvbmRhcnktdGl0bGU+QXRoZXJvc2NsZXJvc2lzPC9zZWNvbmRhcnktdGl0bGU+PHNo
b3J0LXRpdGxlPkNvc3QtdXRpbGl0eSBhbmFseXNpcyBvZiBzZWFyY2hpbmcgZWxlY3Ryb25pYyBo
ZWFsdGggcmVjb3JkcyBhbmQgY2FzY2FkZSB0ZXN0aW5nIHRvIGlkZW50aWZ5IGFuZCBkaWFnbm9z
ZSBmYW1pbGlhbCBoeXBlcmNob2xlc3Rlcm9sYWVtaWEgaW4gRW5nbGFuZCBhbmQgV2FsZXM8L3No
b3J0LXRpdGxlPjwvdGl0bGVzPjxwZXJpb2RpY2FsPjxmdWxsLXRpdGxlPkF0aGVyb3NjbGVyb3Np
czwvZnVsbC10aXRsZT48L3BlcmlvZGljYWw+PHBhZ2VzPjgwLTg3PC9wYWdlcz48dm9sdW1lPjI3
NTwvdm9sdW1lPjxlZGl0aW9uPjIwMTgvMDUvMTc8L2VkaXRpb24+PGtleXdvcmRzPjxrZXl3b3Jk
PkFwb2xpcG9wcm90ZWluIEItMTAwPC9rZXl3b3JkPjxrZXl3b3JkPkNvc3QtQmVuZWZpdCBBbmFs
eXNpczwva2V5d29yZD48a2V5d29yZD5EYXRhIE1pbmluZzwva2V5d29yZD48a2V5d29yZD5EYXRh
YmFzZXMsIEZhY3R1YWw8L2tleXdvcmQ+PGtleXdvcmQ+RWxlY3Ryb25pYyBIZWFsdGggUmVjb3Jk
czwva2V5d29yZD48a2V5d29yZD5FbmdsYW5kPC9rZXl3b3JkPjxrZXl3b3JkPkdlbmV0aWMgUHJl
ZGlzcG9zaXRpb24gdG8gRGlzZWFzZTwva2V5d29yZD48a2V5d29yZD5HZW5ldGljIFRlc3Rpbmc8
L2tleXdvcmQ+PGtleXdvcmQ+SGVhbHRoIENhcmUgQ29zdHM8L2tleXdvcmQ+PGtleXdvcmQ+SHVt
YW5zPC9rZXl3b3JkPjxrZXl3b3JkPkh5cGVybGlwb3Byb3RlaW5lbWlhIFR5cGUgSUk8L2tleXdv
cmQ+PGtleXdvcmQ+TWFya292IENoYWluczwva2V5d29yZD48a2V5d29yZD5Nb2RlbHMsIEVjb25v
bWljPC9rZXl3b3JkPjxrZXl3b3JkPk11dGF0aW9uPC9rZXl3b3JkPjxrZXl3b3JkPlBoZW5vdHlw
ZTwva2V5d29yZD48a2V5d29yZD5QcmVkaWN0aXZlIFZhbHVlIG9mIFRlc3RzPC9rZXl3b3JkPjxr
ZXl3b3JkPlByaW1hcnkgSGVhbHRoIENhcmU8L2tleXdvcmQ+PGtleXdvcmQ+UHJvcHJvdGVpbiBD
b252ZXJ0YXNlIDk8L2tleXdvcmQ+PGtleXdvcmQ+UXVhbGl0eSBvZiBMaWZlPC9rZXl3b3JkPjxr
ZXl3b3JkPlF1YWxpdHktQWRqdXN0ZWQgTGlmZSBZZWFyczwva2V5d29yZD48a2V5d29yZD5SZWNl
cHRvcnMsIExETDwva2V5d29yZD48a2V5d29yZD5SaXNrIEFzc2Vzc21lbnQ8L2tleXdvcmQ+PGtl
eXdvcmQ+UmlzayBGYWN0b3JzPC9rZXl3b3JkPjxrZXl3b3JkPlNlY29uZGFyeSBDYXJlPC9rZXl3
b3JkPjxrZXl3b3JkPlRpbWUgRmFjdG9yczwva2V5d29yZD48a2V5d29yZD5XYWxlczwva2V5d29y
ZD48a2V5d29yZD5DYXNjYWRlIHRlc3Rpbmc8L2tleXdvcmQ+PGtleXdvcmQ+Q29zdCBlZmZlY3Rp
dmVuZXNzPC9rZXl3b3JkPjxrZXl3b3JkPkZhbWlsaWFsIGh5cGVyY2hvbGVzdGVyb2xhZW1pYTwv
a2V5d29yZD48a2V5d29yZD5HZW5lcmFsIHByYWN0aWNlPC9rZXl3b3JkPjxrZXl3b3JkPk1hcmtv
diBtb2RlbDwva2V5d29yZD48a2V5d29yZD5TZWNvbmRhcnkgY2FyZSByZWdpc3RlcnM8L2tleXdv
cmQ+PC9rZXl3b3Jkcz48ZGF0ZXM+PHllYXI+MjAxODwveWVhcj48cHViLWRhdGVzPjxkYXRlPjA4
PC9kYXRlPjwvcHViLWRhdGVzPjwvZGF0ZXM+PGlzYm4+MTg3OS0xNDg0PC9pc2JuPjxhY2Nlc3Np
b24tbnVtPjI5ODc5Njg1PC9hY2Nlc3Npb24tbnVtPjx1cmxzPjxyZWxhdGVkLXVybHM+PHVybD5o
dHRwczovL3d3dy5uY2JpLm5sbS5uaWguZ292L3B1Ym1lZC8yOTg3OTY4NTwvdXJsPjwvcmVsYXRl
ZC11cmxzPjwvdXJscz48Y3VzdG9tMj5QTUM2MTE2ODk3PC9jdXN0b20yPjxlbGVjdHJvbmljLXJl
c291cmNlLW51bT4xMC4xMDE2L2ouYXRoZXJvc2NsZXJvc2lzLjIwMTguMDUuMDIxPC9lbGVjdHJv
bmljLXJlc291cmNlLW51bT48bGFuZ3VhZ2U+ZW5nPC9sYW5ndWFnZT48L3JlY29yZD48L0NpdGU+
PC9FbmROb3RlPgB=
</w:fldData>
        </w:fldChar>
      </w:r>
      <w:r w:rsidR="00C35B5E" w:rsidRPr="008E3C71">
        <w:instrText xml:space="preserve"> ADDIN EN.CITE.DATA </w:instrText>
      </w:r>
      <w:r w:rsidR="00C35B5E" w:rsidRPr="008E3C71">
        <w:fldChar w:fldCharType="end"/>
      </w:r>
      <w:r w:rsidR="00B6413D" w:rsidRPr="008E3C71">
        <w:fldChar w:fldCharType="separate"/>
      </w:r>
      <w:r w:rsidR="00C35B5E" w:rsidRPr="008E3C71">
        <w:rPr>
          <w:noProof/>
          <w:vertAlign w:val="superscript"/>
        </w:rPr>
        <w:t>140</w:t>
      </w:r>
      <w:r w:rsidR="00B6413D" w:rsidRPr="008E3C71">
        <w:fldChar w:fldCharType="end"/>
      </w:r>
      <w:r w:rsidR="00BC26DE" w:rsidRPr="008E3C71">
        <w:t xml:space="preserve"> , while our model estimated £179-£192 per relative tested depending on the type of cascade (sequential or simultaneous) and the method of contact (direct or indirect) at 2019 prices. In </w:t>
      </w:r>
      <w:proofErr w:type="spellStart"/>
      <w:r w:rsidR="00BC26DE" w:rsidRPr="008E3C71">
        <w:t>Nherera</w:t>
      </w:r>
      <w:proofErr w:type="spellEnd"/>
      <w:r w:rsidR="00BC26DE" w:rsidRPr="008E3C71">
        <w:t xml:space="preserve"> et al, a testing strategy using only LDL-Cholesterol to diagnose relatives had a sensitivity of 0.64 and specificity of 0.84 (age-averaged estimate; </w:t>
      </w:r>
      <w:r w:rsidR="007B65E8" w:rsidRPr="008E3C71">
        <w:t xml:space="preserve">LDL-Cholesterol </w:t>
      </w:r>
      <w:r w:rsidR="00BC26DE" w:rsidRPr="008E3C71">
        <w:t>cut-off not reported), based on an analysis of data from the Dutch cascade programme</w:t>
      </w:r>
      <w:r w:rsidR="00B6413D" w:rsidRPr="008E3C71">
        <w:fldChar w:fldCharType="begin">
          <w:fldData xml:space="preserve">PEVuZE5vdGU+PENpdGU+PEF1dGhvcj5OaGVyZXJhPC9BdXRob3I+PFllYXI+MjAxMTwvWWVhcj48
UmVjTnVtPjI1NjwvUmVjTnVtPjxEaXNwbGF5VGV4dD48c3R5bGUgZmFjZT0ic3VwZXJzY3JpcHQi
PjI2PC9zdHlsZT48L0Rpc3BsYXlUZXh0PjxyZWNvcmQ+PHJlYy1udW1iZXI+MjU2PC9yZWMtbnVt
YmVyPjxmb3JlaWduLWtleXM+PGtleSBhcHA9IkVOIiBkYi1pZD0idDJwOXRkdzV1c2Z6czZlMnRm
MXgwdjlpZno1c3AwNWVzc3oyIiB0aW1lc3RhbXA9IjE2NTI3MDkxMTgiPjI1Njwva2V5PjwvZm9y
ZWlnbi1rZXlzPjxyZWYtdHlwZSBuYW1lPSJKb3VybmFsIEFydGljbGUiPjE3PC9yZWYtdHlwZT48
Y29udHJpYnV0b3JzPjxhdXRob3JzPjxhdXRob3I+TmhlcmVyYSwgTC48L2F1dGhvcj48YXV0aG9y
Pk1hcmtzLCBELjwvYXV0aG9yPjxhdXRob3I+TWluaGFzLCBSLjwvYXV0aG9yPjxhdXRob3I+VGhv
cm9nb29kLCBNLjwvYXV0aG9yPjxhdXRob3I+SHVtcGhyaWVzLCBTLiBFLjwvYXV0aG9yPjwvYXV0
aG9ycz48L2NvbnRyaWJ1dG9ycz48YXV0aC1hZGRyZXNzPkNlbnRyZSBmb3IgQ2FyZGlvdmFzY3Vs
YXIgR2VuZXRpY3MsIEJyaXRpc2ggSGVhcnQgRm91bmRhdGlvbiBMYWJvcmF0b3JpZXMsIFJveWFs
IEZyZWUgYW5kIFVuaXZlcnNpdHkgQ29sbGVnZSBMb25kb24gTWVkaWNpbmUgU2Nob29sLCBMb25k
b24gV0MxRSA2SkYsIFVLLiBybWhhc2VoQHVjbC5hYy51azwvYXV0aC1hZGRyZXNzPjx0aXRsZXM+
PHRpdGxlPlByb2JhYmlsaXN0aWMgY29zdC1lZmZlY3RpdmVuZXNzIGFuYWx5c2lzIG9mIGNhc2Nh
ZGUgc2NyZWVuaW5nIGZvciBmYW1pbGlhbCBoeXBlcmNob2xlc3Rlcm9sYWVtaWEgdXNpbmcgYWx0
ZXJuYXRpdmUgZGlhZ25vc3RpYyBhbmQgaWRlbnRpZmljYXRpb24gc3RyYXRlZ2llczwvdGl0bGU+
PHNlY29uZGFyeS10aXRsZT5IZWFydDwvc2Vjb25kYXJ5LXRpdGxlPjxhbHQtdGl0bGU+SGVhcnQg
KEJyaXRpc2ggQ2FyZGlhYyBTb2NpZXR5KTwvYWx0LXRpdGxlPjxzaG9ydC10aXRsZT5Qcm9iYWJp
bGlzdGljIGNvc3QtZWZmZWN0aXZlbmVzcyBhbmFseXNpcyBvZiBjYXNjYWRlIHNjcmVlbmluZyBm
b3IgZmFtaWxpYWwgaHlwZXJjaG9sZXN0ZXJvbGFlbWlhIHVzaW5nIGFsdGVybmF0aXZlIGRpYWdu
b3N0aWMgYW5kIGlkZW50aWZpY2F0aW9uIHN0cmF0ZWdpZXM8L3Nob3J0LXRpdGxlPjwvdGl0bGVz
PjxwZXJpb2RpY2FsPjxmdWxsLXRpdGxlPkhlYXJ0PC9mdWxsLXRpdGxlPjwvcGVyaW9kaWNhbD48
YWx0LXBlcmlvZGljYWw+PGZ1bGwtdGl0bGU+SGVhcnQ8L2Z1bGwtdGl0bGU+PGFiYnItMT5IZWFy
dCAoQnJpdGlzaCBDYXJkaWFjIFNvY2lldHkpPC9hYmJyLTE+PC9hbHQtcGVyaW9kaWNhbD48cGFn
ZXM+MTE3NS04MTwvcGFnZXM+PHZvbHVtZT45Nzwvdm9sdW1lPjxudW1iZXI+MTQ8L251bWJlcj48
ZWRpdGlvbj4yMDExLzA2LzIxPC9lZGl0aW9uPjxrZXl3b3Jkcz48a2V5d29yZD5BZHVsdDwva2V5
d29yZD48a2V5d29yZD5CaW9tYXJrZXJzL2Jsb29kPC9rZXl3b3JkPjxrZXl3b3JkPkNhcmRpb3Zh
c2N1bGFyIERpc2Vhc2VzLyplY29ub21pY3MvZXRpb2xvZ3kvcHJldmVudGlvbiAmYW1wOyBjb250
cm9sPC9rZXl3b3JkPjxrZXl3b3JkPkNob2xlc3Rlcm9sLCBMREwvYmxvb2Q8L2tleXdvcmQ+PGtl
eXdvcmQ+Q29zdC1CZW5lZml0IEFuYWx5c2lzPC9rZXl3b3JkPjxrZXl3b3JkPkRydWcgQ29zdHM8
L2tleXdvcmQ+PGtleXdvcmQ+RmFsc2UgTmVnYXRpdmUgUmVhY3Rpb25zPC9rZXl3b3JkPjxrZXl3
b3JkPkZhbHNlIFBvc2l0aXZlIFJlYWN0aW9uczwva2V5d29yZD48a2V5d29yZD5HZW5ldGljIFBy
ZWRpc3Bvc2l0aW9uIHRvIERpc2Vhc2U8L2tleXdvcmQ+PGtleXdvcmQ+R2VuZXRpYyBUZXN0aW5n
LyplY29ub21pY3M8L2tleXdvcmQ+PGtleXdvcmQ+KkhlYWx0aCBDYXJlIENvc3RzPC9rZXl3b3Jk
PjxrZXl3b3JkPkhlcmVkaXR5PC9rZXl3b3JkPjxrZXl3b3JkPkh1bWFuczwva2V5d29yZD48a2V5
d29yZD5IeWRyb3h5bWV0aHlsZ2x1dGFyeWwtQ29BIFJlZHVjdGFzZSBJbmhpYml0b3JzL2Vjb25v
bWljcy90aGVyYXBldXRpYyB1c2U8L2tleXdvcmQ+PGtleXdvcmQ+SHlwZXJsaXBvcHJvdGVpbmVt
aWEgVHlwZSBJSS9ibG9vZC9jb21wbGljYXRpb25zLypkaWFnbm9zaXMvZHJ1Zzwva2V5d29yZD48
a2V5d29yZD50aGVyYXB5LyplY29ub21pY3MvZ2VuZXRpY3M8L2tleXdvcmQ+PGtleXdvcmQ+TWFy
a292IENoYWluczwva2V5d29yZD48a2V5d29yZD5NYXNzIFNjcmVlbmluZy8qZWNvbm9taWNzLypt
ZXRob2RzPC9rZXl3b3JkPjxrZXl3b3JkPk1pZGRsZSBBZ2VkPC9rZXl3b3JkPjxrZXl3b3JkPk1v
ZGVscywgRWNvbm9taWM8L2tleXdvcmQ+PGtleXdvcmQ+TXV0YXRpb248L2tleXdvcmQ+PGtleXdv
cmQ+UGVkaWdyZWU8L2tleXdvcmQ+PGtleXdvcmQ+UHJlZGljdGl2ZSBWYWx1ZSBvZiBUZXN0czwv
a2V5d29yZD48a2V5d29yZD5Qcm9iYWJpbGl0eTwva2V5d29yZD48a2V5d29yZD5Qcm9nbm9zaXM8
L2tleXdvcmQ+PGtleXdvcmQ+UXVhbGl0eS1BZGp1c3RlZCBMaWZlIFllYXJzPC9rZXl3b3JkPjxr
ZXl3b3JkPlN0YXRlIE1lZGljaW5lLyplY29ub21pY3M8L2tleXdvcmQ+PGtleXdvcmQ+VGltZSBG
YWN0b3JzPC9rZXl3b3JkPjxrZXl3b3JkPlVuaXRlZCBLaW5nZG9tPC9rZXl3b3JkPjwva2V5d29y
ZHM+PGRhdGVzPjx5ZWFyPjIwMTE8L3llYXI+PHB1Yi1kYXRlcz48ZGF0ZT5KdWw8L2RhdGU+PC9w
dWItZGF0ZXM+PC9kYXRlcz48aXNibj4xNDY4LTIwMVggKEVsZWN0cm9uaWMpIDEzNTUtNjAzNyAo
TGlua2luZyk8L2lzYm4+PGFjY2Vzc2lvbi1udW0+MjE2ODU0ODI8L2FjY2Vzc2lvbi1udW0+PHVy
bHM+PHJlbGF0ZWQtdXJscz48dXJsPmh0dHBzOi8vd3d3Lm5jYmkubmxtLm5paC5nb3YvcHVibWVk
LzIxNjg1NDgyPC91cmw+PC9yZWxhdGVkLXVybHM+PC91cmxzPjxlbGVjdHJvbmljLXJlc291cmNl
LW51bT4xMC4xMTM2L2hydC4yMDEwLjIxMzk3NTwvZWxlY3Ryb25pYy1yZXNvdXJjZS1udW0+PHJl
bW90ZS1kYXRhYmFzZS1wcm92aWRlcj5ObG08L3JlbW90ZS1kYXRhYmFzZS1wcm92aWRlcj48bGFu
Z3VhZ2U+ZW5nPC9sYW5ndWFnZT48L3JlY29yZD48L0NpdGU+PC9FbmROb3RlPn==
</w:fldData>
        </w:fldChar>
      </w:r>
      <w:r w:rsidR="007D477D" w:rsidRPr="008E3C71">
        <w:instrText xml:space="preserve"> ADDIN EN.CITE </w:instrText>
      </w:r>
      <w:r w:rsidR="007D477D" w:rsidRPr="008E3C71">
        <w:fldChar w:fldCharType="begin">
          <w:fldData xml:space="preserve">PEVuZE5vdGU+PENpdGU+PEF1dGhvcj5OaGVyZXJhPC9BdXRob3I+PFllYXI+MjAxMTwvWWVhcj48
UmVjTnVtPjI1NjwvUmVjTnVtPjxEaXNwbGF5VGV4dD48c3R5bGUgZmFjZT0ic3VwZXJzY3JpcHQi
PjI2PC9zdHlsZT48L0Rpc3BsYXlUZXh0PjxyZWNvcmQ+PHJlYy1udW1iZXI+MjU2PC9yZWMtbnVt
YmVyPjxmb3JlaWduLWtleXM+PGtleSBhcHA9IkVOIiBkYi1pZD0idDJwOXRkdzV1c2Z6czZlMnRm
MXgwdjlpZno1c3AwNWVzc3oyIiB0aW1lc3RhbXA9IjE2NTI3MDkxMTgiPjI1Njwva2V5PjwvZm9y
ZWlnbi1rZXlzPjxyZWYtdHlwZSBuYW1lPSJKb3VybmFsIEFydGljbGUiPjE3PC9yZWYtdHlwZT48
Y29udHJpYnV0b3JzPjxhdXRob3JzPjxhdXRob3I+TmhlcmVyYSwgTC48L2F1dGhvcj48YXV0aG9y
Pk1hcmtzLCBELjwvYXV0aG9yPjxhdXRob3I+TWluaGFzLCBSLjwvYXV0aG9yPjxhdXRob3I+VGhv
cm9nb29kLCBNLjwvYXV0aG9yPjxhdXRob3I+SHVtcGhyaWVzLCBTLiBFLjwvYXV0aG9yPjwvYXV0
aG9ycz48L2NvbnRyaWJ1dG9ycz48YXV0aC1hZGRyZXNzPkNlbnRyZSBmb3IgQ2FyZGlvdmFzY3Vs
YXIgR2VuZXRpY3MsIEJyaXRpc2ggSGVhcnQgRm91bmRhdGlvbiBMYWJvcmF0b3JpZXMsIFJveWFs
IEZyZWUgYW5kIFVuaXZlcnNpdHkgQ29sbGVnZSBMb25kb24gTWVkaWNpbmUgU2Nob29sLCBMb25k
b24gV0MxRSA2SkYsIFVLLiBybWhhc2VoQHVjbC5hYy51azwvYXV0aC1hZGRyZXNzPjx0aXRsZXM+
PHRpdGxlPlByb2JhYmlsaXN0aWMgY29zdC1lZmZlY3RpdmVuZXNzIGFuYWx5c2lzIG9mIGNhc2Nh
ZGUgc2NyZWVuaW5nIGZvciBmYW1pbGlhbCBoeXBlcmNob2xlc3Rlcm9sYWVtaWEgdXNpbmcgYWx0
ZXJuYXRpdmUgZGlhZ25vc3RpYyBhbmQgaWRlbnRpZmljYXRpb24gc3RyYXRlZ2llczwvdGl0bGU+
PHNlY29uZGFyeS10aXRsZT5IZWFydDwvc2Vjb25kYXJ5LXRpdGxlPjxhbHQtdGl0bGU+SGVhcnQg
KEJyaXRpc2ggQ2FyZGlhYyBTb2NpZXR5KTwvYWx0LXRpdGxlPjxzaG9ydC10aXRsZT5Qcm9iYWJp
bGlzdGljIGNvc3QtZWZmZWN0aXZlbmVzcyBhbmFseXNpcyBvZiBjYXNjYWRlIHNjcmVlbmluZyBm
b3IgZmFtaWxpYWwgaHlwZXJjaG9sZXN0ZXJvbGFlbWlhIHVzaW5nIGFsdGVybmF0aXZlIGRpYWdu
b3N0aWMgYW5kIGlkZW50aWZpY2F0aW9uIHN0cmF0ZWdpZXM8L3Nob3J0LXRpdGxlPjwvdGl0bGVz
PjxwZXJpb2RpY2FsPjxmdWxsLXRpdGxlPkhlYXJ0PC9mdWxsLXRpdGxlPjwvcGVyaW9kaWNhbD48
YWx0LXBlcmlvZGljYWw+PGZ1bGwtdGl0bGU+SGVhcnQ8L2Z1bGwtdGl0bGU+PGFiYnItMT5IZWFy
dCAoQnJpdGlzaCBDYXJkaWFjIFNvY2lldHkpPC9hYmJyLTE+PC9hbHQtcGVyaW9kaWNhbD48cGFn
ZXM+MTE3NS04MTwvcGFnZXM+PHZvbHVtZT45Nzwvdm9sdW1lPjxudW1iZXI+MTQ8L251bWJlcj48
ZWRpdGlvbj4yMDExLzA2LzIxPC9lZGl0aW9uPjxrZXl3b3Jkcz48a2V5d29yZD5BZHVsdDwva2V5
d29yZD48a2V5d29yZD5CaW9tYXJrZXJzL2Jsb29kPC9rZXl3b3JkPjxrZXl3b3JkPkNhcmRpb3Zh
c2N1bGFyIERpc2Vhc2VzLyplY29ub21pY3MvZXRpb2xvZ3kvcHJldmVudGlvbiAmYW1wOyBjb250
cm9sPC9rZXl3b3JkPjxrZXl3b3JkPkNob2xlc3Rlcm9sLCBMREwvYmxvb2Q8L2tleXdvcmQ+PGtl
eXdvcmQ+Q29zdC1CZW5lZml0IEFuYWx5c2lzPC9rZXl3b3JkPjxrZXl3b3JkPkRydWcgQ29zdHM8
L2tleXdvcmQ+PGtleXdvcmQ+RmFsc2UgTmVnYXRpdmUgUmVhY3Rpb25zPC9rZXl3b3JkPjxrZXl3
b3JkPkZhbHNlIFBvc2l0aXZlIFJlYWN0aW9uczwva2V5d29yZD48a2V5d29yZD5HZW5ldGljIFBy
ZWRpc3Bvc2l0aW9uIHRvIERpc2Vhc2U8L2tleXdvcmQ+PGtleXdvcmQ+R2VuZXRpYyBUZXN0aW5n
LyplY29ub21pY3M8L2tleXdvcmQ+PGtleXdvcmQ+KkhlYWx0aCBDYXJlIENvc3RzPC9rZXl3b3Jk
PjxrZXl3b3JkPkhlcmVkaXR5PC9rZXl3b3JkPjxrZXl3b3JkPkh1bWFuczwva2V5d29yZD48a2V5
d29yZD5IeWRyb3h5bWV0aHlsZ2x1dGFyeWwtQ29BIFJlZHVjdGFzZSBJbmhpYml0b3JzL2Vjb25v
bWljcy90aGVyYXBldXRpYyB1c2U8L2tleXdvcmQ+PGtleXdvcmQ+SHlwZXJsaXBvcHJvdGVpbmVt
aWEgVHlwZSBJSS9ibG9vZC9jb21wbGljYXRpb25zLypkaWFnbm9zaXMvZHJ1Zzwva2V5d29yZD48
a2V5d29yZD50aGVyYXB5LyplY29ub21pY3MvZ2VuZXRpY3M8L2tleXdvcmQ+PGtleXdvcmQ+TWFy
a292IENoYWluczwva2V5d29yZD48a2V5d29yZD5NYXNzIFNjcmVlbmluZy8qZWNvbm9taWNzLypt
ZXRob2RzPC9rZXl3b3JkPjxrZXl3b3JkPk1pZGRsZSBBZ2VkPC9rZXl3b3JkPjxrZXl3b3JkPk1v
ZGVscywgRWNvbm9taWM8L2tleXdvcmQ+PGtleXdvcmQ+TXV0YXRpb248L2tleXdvcmQ+PGtleXdv
cmQ+UGVkaWdyZWU8L2tleXdvcmQ+PGtleXdvcmQ+UHJlZGljdGl2ZSBWYWx1ZSBvZiBUZXN0czwv
a2V5d29yZD48a2V5d29yZD5Qcm9iYWJpbGl0eTwva2V5d29yZD48a2V5d29yZD5Qcm9nbm9zaXM8
L2tleXdvcmQ+PGtleXdvcmQ+UXVhbGl0eS1BZGp1c3RlZCBMaWZlIFllYXJzPC9rZXl3b3JkPjxr
ZXl3b3JkPlN0YXRlIE1lZGljaW5lLyplY29ub21pY3M8L2tleXdvcmQ+PGtleXdvcmQ+VGltZSBG
YWN0b3JzPC9rZXl3b3JkPjxrZXl3b3JkPlVuaXRlZCBLaW5nZG9tPC9rZXl3b3JkPjwva2V5d29y
ZHM+PGRhdGVzPjx5ZWFyPjIwMTE8L3llYXI+PHB1Yi1kYXRlcz48ZGF0ZT5KdWw8L2RhdGU+PC9w
dWItZGF0ZXM+PC9kYXRlcz48aXNibj4xNDY4LTIwMVggKEVsZWN0cm9uaWMpIDEzNTUtNjAzNyAo
TGlua2luZyk8L2lzYm4+PGFjY2Vzc2lvbi1udW0+MjE2ODU0ODI8L2FjY2Vzc2lvbi1udW0+PHVy
bHM+PHJlbGF0ZWQtdXJscz48dXJsPmh0dHBzOi8vd3d3Lm5jYmkubmxtLm5paC5nb3YvcHVibWVk
LzIxNjg1NDgyPC91cmw+PC9yZWxhdGVkLXVybHM+PC91cmxzPjxlbGVjdHJvbmljLXJlc291cmNl
LW51bT4xMC4xMTM2L2hydC4yMDEwLjIxMzk3NTwvZWxlY3Ryb25pYy1yZXNvdXJjZS1udW0+PHJl
bW90ZS1kYXRhYmFzZS1wcm92aWRlcj5ObG08L3JlbW90ZS1kYXRhYmFzZS1wcm92aWRlcj48bGFu
Z3VhZ2U+ZW5nPC9sYW5ndWFnZT48L3JlY29yZD48L0NpdGU+PC9FbmROb3RlPn==
</w:fldData>
        </w:fldChar>
      </w:r>
      <w:r w:rsidR="007D477D" w:rsidRPr="008E3C71">
        <w:instrText xml:space="preserve"> ADDIN EN.CITE.DATA </w:instrText>
      </w:r>
      <w:r w:rsidR="007D477D" w:rsidRPr="008E3C71">
        <w:fldChar w:fldCharType="end"/>
      </w:r>
      <w:r w:rsidR="00B6413D" w:rsidRPr="008E3C71">
        <w:fldChar w:fldCharType="separate"/>
      </w:r>
      <w:r w:rsidR="00B6413D" w:rsidRPr="008E3C71">
        <w:rPr>
          <w:noProof/>
          <w:vertAlign w:val="superscript"/>
        </w:rPr>
        <w:t>26</w:t>
      </w:r>
      <w:r w:rsidR="00B6413D" w:rsidRPr="008E3C71">
        <w:fldChar w:fldCharType="end"/>
      </w:r>
      <w:r w:rsidR="00BC26DE" w:rsidRPr="008E3C71">
        <w:t xml:space="preserve">. This is approximately in line with the results from our cost-effectiveness model, if using an </w:t>
      </w:r>
      <w:r w:rsidR="007B65E8" w:rsidRPr="008E3C71">
        <w:t xml:space="preserve">LDL-Cholesterol </w:t>
      </w:r>
      <w:r w:rsidR="00BC26DE" w:rsidRPr="008E3C71">
        <w:t>cut-off of 4 mmol/L, with a sensitivity of 0.71 and a specificity of 0.80 if the same cut-off is used for all relatives.</w:t>
      </w:r>
    </w:p>
    <w:p w14:paraId="7D6C87FA" w14:textId="77777777" w:rsidR="00982DFE" w:rsidRPr="008E3C71" w:rsidRDefault="00982DFE" w:rsidP="00F947F9">
      <w:pPr>
        <w:spacing w:after="0"/>
        <w:rPr>
          <w:highlight w:val="green"/>
        </w:rPr>
      </w:pPr>
    </w:p>
    <w:p w14:paraId="3E9F6D31" w14:textId="015CECCC" w:rsidR="00982DFE" w:rsidRPr="008E3C71" w:rsidRDefault="00982DFE" w:rsidP="006C7E71">
      <w:pPr>
        <w:pStyle w:val="Heading2"/>
      </w:pPr>
      <w:bookmarkStart w:id="302" w:name="_Toc107157520"/>
      <w:r w:rsidRPr="008E3C71">
        <w:t>Strength and Limitations</w:t>
      </w:r>
      <w:bookmarkEnd w:id="302"/>
    </w:p>
    <w:p w14:paraId="688DE550" w14:textId="42502F0E" w:rsidR="00E83375" w:rsidRPr="008E3C71" w:rsidRDefault="00E83375" w:rsidP="00F947F9">
      <w:pPr>
        <w:spacing w:after="0"/>
        <w:rPr>
          <w:rStyle w:val="eop"/>
          <w:shd w:val="clear" w:color="auto" w:fill="FFFFFF"/>
        </w:rPr>
      </w:pPr>
      <w:r w:rsidRPr="008E3C71">
        <w:rPr>
          <w:rStyle w:val="normaltextrun"/>
          <w:shd w:val="clear" w:color="auto" w:fill="FFFFFF"/>
        </w:rPr>
        <w:t>Overall, as demonstrated by the systematic reviews, the available evidence to parameterise the economic models was limited. Therefore, the cost-effectiveness models mostly relied on the evidence from the administrative</w:t>
      </w:r>
      <w:r w:rsidR="007B65E8" w:rsidRPr="008E3C71">
        <w:rPr>
          <w:rStyle w:val="normaltextrun"/>
          <w:shd w:val="clear" w:color="auto" w:fill="FFFFFF"/>
        </w:rPr>
        <w:t>/routine service</w:t>
      </w:r>
      <w:r w:rsidRPr="008E3C71">
        <w:rPr>
          <w:rStyle w:val="normaltextrun"/>
          <w:shd w:val="clear" w:color="auto" w:fill="FFFFFF"/>
        </w:rPr>
        <w:t xml:space="preserve"> databases included in this study, combined with stakeholder input, and some external data (e.g., Dutch FH service) and literature (e.g., relationship between exposure to raised LDL-C over time and CVD risk</w:t>
      </w:r>
      <w:r w:rsidR="00B6413D" w:rsidRPr="008E3C71">
        <w:rPr>
          <w:rStyle w:val="normaltextrun"/>
          <w:shd w:val="clear" w:color="auto" w:fill="FFFFFF"/>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sidRPr="008E3C71">
        <w:rPr>
          <w:rStyle w:val="normaltextrun"/>
          <w:shd w:val="clear" w:color="auto" w:fill="FFFFFF"/>
        </w:rPr>
        <w:instrText xml:space="preserve"> ADDIN EN.CITE </w:instrText>
      </w:r>
      <w:r w:rsidR="007D477D" w:rsidRPr="008E3C71">
        <w:rPr>
          <w:rStyle w:val="normaltextrun"/>
          <w:shd w:val="clear" w:color="auto" w:fill="FFFFFF"/>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sidRPr="008E3C71">
        <w:rPr>
          <w:rStyle w:val="normaltextrun"/>
          <w:shd w:val="clear" w:color="auto" w:fill="FFFFFF"/>
        </w:rPr>
        <w:instrText xml:space="preserve"> ADDIN EN.CITE.DATA </w:instrText>
      </w:r>
      <w:r w:rsidR="007D477D" w:rsidRPr="008E3C71">
        <w:rPr>
          <w:rStyle w:val="normaltextrun"/>
          <w:shd w:val="clear" w:color="auto" w:fill="FFFFFF"/>
        </w:rPr>
      </w:r>
      <w:r w:rsidR="007D477D" w:rsidRPr="008E3C71">
        <w:rPr>
          <w:rStyle w:val="normaltextrun"/>
          <w:shd w:val="clear" w:color="auto" w:fill="FFFFFF"/>
        </w:rPr>
        <w:fldChar w:fldCharType="end"/>
      </w:r>
      <w:r w:rsidR="00B6413D" w:rsidRPr="008E3C71">
        <w:rPr>
          <w:rStyle w:val="normaltextrun"/>
          <w:shd w:val="clear" w:color="auto" w:fill="FFFFFF"/>
        </w:rPr>
      </w:r>
      <w:r w:rsidR="00B6413D" w:rsidRPr="008E3C71">
        <w:rPr>
          <w:rStyle w:val="normaltextrun"/>
          <w:shd w:val="clear" w:color="auto" w:fill="FFFFFF"/>
        </w:rPr>
        <w:fldChar w:fldCharType="separate"/>
      </w:r>
      <w:r w:rsidR="00B6413D" w:rsidRPr="008E3C71">
        <w:rPr>
          <w:rStyle w:val="normaltextrun"/>
          <w:noProof/>
          <w:shd w:val="clear" w:color="auto" w:fill="FFFFFF"/>
          <w:vertAlign w:val="superscript"/>
        </w:rPr>
        <w:t>17</w:t>
      </w:r>
      <w:r w:rsidR="00B6413D" w:rsidRPr="008E3C71">
        <w:rPr>
          <w:rStyle w:val="normaltextrun"/>
          <w:shd w:val="clear" w:color="auto" w:fill="FFFFFF"/>
        </w:rPr>
        <w:fldChar w:fldCharType="end"/>
      </w:r>
      <w:r w:rsidR="00555567" w:rsidRPr="008E3C71">
        <w:rPr>
          <w:rStyle w:val="normaltextrun"/>
          <w:shd w:val="clear" w:color="auto" w:fill="FFFFFF"/>
        </w:rPr>
        <w:t>)</w:t>
      </w:r>
      <w:r w:rsidRPr="008E3C71">
        <w:rPr>
          <w:rStyle w:val="normaltextrun"/>
          <w:shd w:val="clear" w:color="auto" w:fill="FFFFFF"/>
        </w:rPr>
        <w:t>.  Further some parameters in the databases were poorly reported or missing (e.g., the data from the Scottish FH Service could not be used; in the PASS Welsh and Wessex databases, there was limited data about relatives’ LDL-cholesterol). However by using multiple data sources and regular stakeholder input, combined with threshold analysis and relevant sensitivity analyses, has improved the robustness of the models. There is little representation of different ethnic groups in the qualitative study and datasets we examined in this report, and we are unaware of any published data to address this. This means we are unable to comment on the extent to which the findings can be extrapolated to FH patients of different ethnic origins and their families.</w:t>
      </w:r>
      <w:r w:rsidRPr="008E3C71">
        <w:rPr>
          <w:rStyle w:val="eop"/>
          <w:shd w:val="clear" w:color="auto" w:fill="FFFFFF"/>
        </w:rPr>
        <w:t> </w:t>
      </w:r>
    </w:p>
    <w:p w14:paraId="13987209" w14:textId="77777777" w:rsidR="007B65E8" w:rsidRPr="008E3C71" w:rsidRDefault="007B65E8" w:rsidP="00F947F9">
      <w:pPr>
        <w:spacing w:after="0"/>
        <w:rPr>
          <w:rStyle w:val="eop"/>
          <w:shd w:val="clear" w:color="auto" w:fill="FFFFFF"/>
        </w:rPr>
      </w:pPr>
    </w:p>
    <w:p w14:paraId="2C05E01A" w14:textId="1BE7DD92" w:rsidR="000A201F" w:rsidRPr="008E3C71" w:rsidRDefault="000A201F" w:rsidP="00F947F9">
      <w:pPr>
        <w:spacing w:after="0"/>
        <w:rPr>
          <w:rFonts w:cs="Arial"/>
        </w:rPr>
      </w:pPr>
      <w:r w:rsidRPr="008E3C71">
        <w:rPr>
          <w:rFonts w:cs="Arial"/>
        </w:rPr>
        <w:t>The CPRD, S</w:t>
      </w:r>
      <w:r w:rsidR="007B65E8" w:rsidRPr="008E3C71">
        <w:rPr>
          <w:rFonts w:cs="Arial"/>
        </w:rPr>
        <w:t>imon</w:t>
      </w:r>
      <w:r w:rsidRPr="008E3C71">
        <w:rPr>
          <w:rFonts w:cs="Arial"/>
        </w:rPr>
        <w:t>-B</w:t>
      </w:r>
      <w:r w:rsidR="007B65E8" w:rsidRPr="008E3C71">
        <w:rPr>
          <w:rFonts w:cs="Arial"/>
        </w:rPr>
        <w:t>roome</w:t>
      </w:r>
      <w:r w:rsidRPr="008E3C71">
        <w:rPr>
          <w:rFonts w:cs="Arial"/>
        </w:rPr>
        <w:t xml:space="preserve"> and PASS </w:t>
      </w:r>
      <w:r w:rsidR="007B65E8" w:rsidRPr="008E3C71">
        <w:rPr>
          <w:rFonts w:cs="Arial"/>
        </w:rPr>
        <w:t xml:space="preserve">datasets </w:t>
      </w:r>
      <w:r w:rsidRPr="008E3C71">
        <w:rPr>
          <w:rFonts w:cs="Arial"/>
        </w:rPr>
        <w:t>provided relatively large sample sizes but were observational in nature, with concerns about missingness and generalisability for some variables</w:t>
      </w:r>
      <w:r w:rsidR="00BD2354" w:rsidRPr="008E3C71">
        <w:rPr>
          <w:rFonts w:cs="Arial"/>
        </w:rPr>
        <w:t xml:space="preserve">. </w:t>
      </w:r>
      <w:r w:rsidR="00FB6A58" w:rsidRPr="008E3C71">
        <w:rPr>
          <w:rFonts w:cs="Arial"/>
        </w:rPr>
        <w:t>Confounding is an inherent problem with observational studies</w:t>
      </w:r>
      <w:r w:rsidR="00E83375" w:rsidRPr="008E3C71">
        <w:rPr>
          <w:rFonts w:cs="Arial"/>
        </w:rPr>
        <w:t>. This could</w:t>
      </w:r>
      <w:r w:rsidR="00FB6A58" w:rsidRPr="008E3C71">
        <w:rPr>
          <w:rFonts w:cs="Arial"/>
        </w:rPr>
        <w:t xml:space="preserve"> be ameliorated </w:t>
      </w:r>
      <w:r w:rsidR="007B65E8" w:rsidRPr="008E3C71">
        <w:rPr>
          <w:rFonts w:cs="Arial"/>
        </w:rPr>
        <w:t>if a</w:t>
      </w:r>
      <w:r w:rsidR="00FB6A58" w:rsidRPr="008E3C71">
        <w:rPr>
          <w:rFonts w:cs="Arial"/>
        </w:rPr>
        <w:t xml:space="preserve"> randomised controlled design </w:t>
      </w:r>
      <w:r w:rsidR="007B65E8" w:rsidRPr="008E3C71">
        <w:rPr>
          <w:rFonts w:cs="Arial"/>
        </w:rPr>
        <w:t xml:space="preserve">was available </w:t>
      </w:r>
      <w:r w:rsidR="00FB6A58" w:rsidRPr="008E3C71">
        <w:rPr>
          <w:rFonts w:cs="Arial"/>
        </w:rPr>
        <w:t xml:space="preserve">to assess the impact of different cascade </w:t>
      </w:r>
      <w:r w:rsidR="00E83375" w:rsidRPr="008E3C71">
        <w:rPr>
          <w:rFonts w:cs="Arial"/>
        </w:rPr>
        <w:t xml:space="preserve">testing </w:t>
      </w:r>
      <w:r w:rsidR="00FB6A58" w:rsidRPr="008E3C71">
        <w:rPr>
          <w:rFonts w:cs="Arial"/>
        </w:rPr>
        <w:t>protocols</w:t>
      </w:r>
      <w:r w:rsidR="007B65E8" w:rsidRPr="008E3C71">
        <w:rPr>
          <w:rFonts w:cs="Arial"/>
        </w:rPr>
        <w:t xml:space="preserve">. Considering strengths and limitations against each objective: </w:t>
      </w:r>
    </w:p>
    <w:p w14:paraId="78731A30" w14:textId="77777777" w:rsidR="000A201F" w:rsidRPr="008E3C71" w:rsidRDefault="000A201F" w:rsidP="00F947F9">
      <w:pPr>
        <w:spacing w:after="0"/>
        <w:rPr>
          <w:rFonts w:cs="Arial"/>
        </w:rPr>
      </w:pPr>
    </w:p>
    <w:p w14:paraId="72C08DFC" w14:textId="192A113E" w:rsidR="000A201F" w:rsidRPr="008E3C71" w:rsidRDefault="000A201F" w:rsidP="00F947F9">
      <w:pPr>
        <w:spacing w:after="0"/>
        <w:rPr>
          <w:rFonts w:cs="Arial"/>
          <w:b/>
        </w:rPr>
      </w:pPr>
      <w:r w:rsidRPr="008E3C71">
        <w:rPr>
          <w:rFonts w:cs="Arial"/>
          <w:b/>
        </w:rPr>
        <w:t>Yield of cases (</w:t>
      </w:r>
      <w:r w:rsidR="007B65E8" w:rsidRPr="008E3C71">
        <w:rPr>
          <w:rFonts w:cs="Arial"/>
          <w:b/>
        </w:rPr>
        <w:t>Sections</w:t>
      </w:r>
      <w:r w:rsidRPr="008E3C71">
        <w:rPr>
          <w:rFonts w:cs="Arial"/>
          <w:b/>
        </w:rPr>
        <w:t xml:space="preserve"> </w:t>
      </w:r>
      <w:r w:rsidR="00745208" w:rsidRPr="008E3C71">
        <w:rPr>
          <w:rFonts w:cs="Arial"/>
          <w:b/>
        </w:rPr>
        <w:t>5.1, 5.4, 8.3</w:t>
      </w:r>
      <w:r w:rsidRPr="008E3C71">
        <w:rPr>
          <w:rFonts w:cs="Arial"/>
          <w:b/>
        </w:rPr>
        <w:t>)</w:t>
      </w:r>
    </w:p>
    <w:p w14:paraId="5C395248" w14:textId="405D6350" w:rsidR="009D354B" w:rsidRPr="008E3C71" w:rsidRDefault="009D354B" w:rsidP="00F947F9">
      <w:pPr>
        <w:spacing w:after="0"/>
        <w:jc w:val="both"/>
        <w:rPr>
          <w:rFonts w:eastAsia="Calibri" w:cs="Arial"/>
        </w:rPr>
      </w:pPr>
      <w:r w:rsidRPr="008E3C71">
        <w:rPr>
          <w:rFonts w:cs="Arial"/>
        </w:rPr>
        <w:t xml:space="preserve">In the </w:t>
      </w:r>
      <w:r w:rsidRPr="008E3C71">
        <w:rPr>
          <w:rFonts w:eastAsia="Calibri" w:cs="Arial"/>
        </w:rPr>
        <w:t>systematic review of effectiveness of cascade testing and previous review,</w:t>
      </w:r>
      <w:r w:rsidRPr="008E3C71">
        <w:rPr>
          <w:rFonts w:eastAsia="Calibri" w:cs="Arial"/>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sidRPr="008E3C71">
        <w:rPr>
          <w:rFonts w:eastAsia="Calibri" w:cs="Arial"/>
          <w:shd w:val="clear" w:color="auto" w:fill="E6E6E6"/>
        </w:rPr>
        <w:instrText xml:space="preserve"> ADDIN EN.CITE </w:instrText>
      </w:r>
      <w:r w:rsidR="007D477D" w:rsidRPr="008E3C71">
        <w:rPr>
          <w:rFonts w:eastAsia="Calibri" w:cs="Arial"/>
          <w:shd w:val="clear" w:color="auto" w:fill="E6E6E6"/>
        </w:rPr>
        <w:fldChar w:fldCharType="begin">
          <w:fldData xml:space="preserve">PEVuZE5vdGU+PENpdGU+PEF1dGhvcj5MZWU8L0F1dGhvcj48WWVhcj4yMDE5PC9ZZWFyPjxSZWNO
dW0+MTkyPC9SZWNOdW0+PElEVGV4dD5OZXcgQ2FzZSBEZXRlY3Rpb24gYnkgQ2FzY2FkZSBUZXN0
aW5nIGluIEZhbWlsaWFsIEh5cGVyY2hvbGVzdGVyb2xlbWlhOiBBIFN5c3RlbWF0aWMgUmV2aWV3
IG9mIHRoZSBMaXRlcmF0dXJlPC9JRFRleHQ+PERpc3BsYXlUZXh0PjxzdHlsZSBmYWNlPSJzdXBl
cnNjcmlwdCI+Mjc8L3N0eWxlPjwvRGlzcGxheVRleHQ+PHJlY29yZD48cmVjLW51bWJlcj4xOTI8
L3JlYy1udW1iZXI+PGZvcmVpZ24ta2V5cz48a2V5IGFwcD0iRU4iIGRiLWlkPSJ0MnA5dGR3NXVz
ZnpzNmUydGYxeDB2OWlmejVzcDA1ZXNzejIiIHRpbWVzdGFtcD0iMTY1MjcwOTExOCI+MTkyPC9r
ZXk+PC9mb3JlaWduLWtleXM+PHJlZi10eXBlIG5hbWU9IkpvdXJuYWwgQXJ0aWNsZSI+MTc8L3Jl
Zi10eXBlPjxjb250cmlidXRvcnM+PGF1dGhvcnM+PGF1dGhvcj5MZWUsIEMuPC9hdXRob3I+PGF1
dGhvcj5SaXZlcmEtVmFsZXJpbywgTS48L2F1dGhvcj48YXV0aG9yPkJhbmdhc2gsIEguPC9hdXRo
b3I+PGF1dGhvcj5Qcm9rb3AsIEwuPC9hdXRob3I+PGF1dGhvcj5LdWxsbywgSS4gSi48L2F1dGhv
cj48L2F1dGhvcnM+PC9jb250cmlidXRvcnM+PGF1dGgtYWRkcmVzcz5EZXBhcnRtZW50IG9mIENh
cmRpb3Zhc2N1bGFyIE1lZGljaW5lLCBNYXlvIENsaW5pYywgUm9jaGVzdGVyLCBNTi48L2F1dGgt
YWRkcmVzcz48dGl0bGVzPjx0aXRsZT5OZXcgQ2FzZSBEZXRlY3Rpb24gYnkgQ2FzY2FkZSBUZXN0
aW5nIGluIEZhbWlsaWFsIEh5cGVyY2hvbGVzdGVyb2xlbWlhOiBBIFN5c3RlbWF0aWMgUmV2aWV3
IG9mIHRoZSBMaXRlcmF0dXJlPC90aXRsZT48c2Vjb25kYXJ5LXRpdGxlPkNpcmMgR2Vub20gUHJl
Y2lzIE1lZDwvc2Vjb25kYXJ5LXRpdGxlPjxzaG9ydC10aXRsZT5OZXcgQ2FzZSBEZXRlY3Rpb24g
YnkgQ2FzY2FkZSBUZXN0aW5nIGluIEZhbWlsaWFsIEh5cGVyY2hvbGVzdGVyb2xlbWlhOiBBIFN5
c3RlbWF0aWMgUmV2aWV3IG9mIHRoZSBMaXRlcmF0dXJlPC9zaG9ydC10aXRsZT48L3RpdGxlcz48
cGVyaW9kaWNhbD48ZnVsbC10aXRsZT5DaXJjIEdlbm9tIFByZWNpcyBNZWQ8L2Z1bGwtdGl0bGU+
PC9wZXJpb2RpY2FsPjxwYWdlcz5lMDAyNzIzPC9wYWdlcz48dm9sdW1lPjEyPC92b2x1bWU+PG51
bWJlcj4xMTwvbnVtYmVyPjxlZGl0aW9uPjIwMTkvMTAvMjM8L2VkaXRpb24+PGtleXdvcmRzPjxr
ZXl3b3JkPkFwb2xpcG9wcm90ZWlucyBCL2dlbmV0aWNzPC9rZXl3b3JkPjxrZXl3b3JkPkdlbmV0
aWMgVGVzdGluZzwva2V5d29yZD48a2V5d29yZD5IdW1hbnM8L2tleXdvcmQ+PGtleXdvcmQ+SHlw
ZXJsaXBvcHJvdGVpbmVtaWEgVHlwZSBJSS9kaWFnbm9zaXMvKmdlbmV0aWNzPC9rZXl3b3JkPjxr
ZXl3b3JkPk11dGF0aW9uPC9rZXl3b3JkPjxrZXl3b3JkPlBlZGlncmVlPC9rZXl3b3JkPjxrZXl3
b3JkPlByb3Byb3RlaW4gQ29udmVydGFzZSA5L2dlbmV0aWNzPC9rZXl3b3JkPjxrZXl3b3JkPlJl
Y2VwdG9ycywgTERML2dlbmV0aWNzPC9rZXl3b3JkPjxrZXl3b3JkPipjaG9sZXN0ZXJvbDwva2V5
d29yZD48a2V5d29yZD4qaHVtYW5zPC9rZXl3b3JkPjxrZXl3b3JkPipoeXBlcmxpcG9wcm90ZWlu
ZW1pYSB0eXBlIElJPC9rZXl3b3JkPjxrZXl3b3JkPipwcmV2YWxlbmNlPC9rZXl3b3JkPjxrZXl3
b3JkPipzeXN0ZW1hdGljIHJldmlldzwva2V5d29yZD48L2tleXdvcmRzPjxkYXRlcz48eWVhcj4y
MDE5PC95ZWFyPjxwdWItZGF0ZXM+PGRhdGU+Tm92PC9kYXRlPjwvcHViLWRhdGVzPjwvZGF0ZXM+
PGlzYm4+MjU3NC04MzAwIChFbGVjdHJvbmljKSAyNTc0LTgzMDAgKExpbmtpbmcpPC9pc2JuPjxh
Y2Nlc3Npb24tbnVtPjMxNjM4ODI5PC9hY2Nlc3Npb24tbnVtPjx1cmxzPjxyZWxhdGVkLXVybHM+
PHVybD5odHRwczovL3d3dy5uY2JpLm5sbS5uaWguZ292L3B1Ym1lZC8zMTYzODgyOTwvdXJsPjwv
cmVsYXRlZC11cmxzPjwvdXJscz48ZWxlY3Ryb25pYy1yZXNvdXJjZS1udW0+MTAuMTE2MS9jaXJj
Z2VuLjExOS4wMDI3MjM8L2VsZWN0cm9uaWMtcmVzb3VyY2UtbnVtPjwvcmVjb3JkPjwvQ2l0ZT48
L0VuZE5vdGU+
</w:fldData>
        </w:fldChar>
      </w:r>
      <w:r w:rsidR="007D477D" w:rsidRPr="008E3C71">
        <w:rPr>
          <w:rFonts w:eastAsia="Calibri" w:cs="Arial"/>
          <w:shd w:val="clear" w:color="auto" w:fill="E6E6E6"/>
        </w:rPr>
        <w:instrText xml:space="preserve"> ADDIN EN.CITE.DATA </w:instrText>
      </w:r>
      <w:r w:rsidR="007D477D" w:rsidRPr="008E3C71">
        <w:rPr>
          <w:rFonts w:eastAsia="Calibri" w:cs="Arial"/>
          <w:shd w:val="clear" w:color="auto" w:fill="E6E6E6"/>
        </w:rPr>
      </w:r>
      <w:r w:rsidR="007D477D" w:rsidRPr="008E3C71">
        <w:rPr>
          <w:rFonts w:eastAsia="Calibri" w:cs="Arial"/>
          <w:shd w:val="clear" w:color="auto" w:fill="E6E6E6"/>
        </w:rPr>
        <w:fldChar w:fldCharType="end"/>
      </w:r>
      <w:r w:rsidRPr="008E3C71">
        <w:rPr>
          <w:rFonts w:eastAsia="Calibri" w:cs="Arial"/>
          <w:shd w:val="clear" w:color="auto" w:fill="E6E6E6"/>
        </w:rPr>
      </w:r>
      <w:r w:rsidRPr="008E3C71">
        <w:rPr>
          <w:rFonts w:eastAsia="Calibri" w:cs="Arial"/>
          <w:shd w:val="clear" w:color="auto" w:fill="E6E6E6"/>
        </w:rPr>
        <w:fldChar w:fldCharType="separate"/>
      </w:r>
      <w:r w:rsidRPr="008E3C71">
        <w:rPr>
          <w:rFonts w:eastAsia="Calibri" w:cs="Arial"/>
          <w:noProof/>
          <w:vertAlign w:val="superscript"/>
        </w:rPr>
        <w:t>27</w:t>
      </w:r>
      <w:r w:rsidRPr="008E3C71">
        <w:rPr>
          <w:rFonts w:eastAsia="Calibri" w:cs="Arial"/>
          <w:shd w:val="clear" w:color="auto" w:fill="E6E6E6"/>
        </w:rPr>
        <w:fldChar w:fldCharType="end"/>
      </w:r>
      <w:r w:rsidRPr="008E3C71">
        <w:rPr>
          <w:rFonts w:eastAsia="Calibri" w:cs="Arial"/>
        </w:rPr>
        <w:t xml:space="preserve"> there was very limited data available to inform the preferred approach to contacting relatives. The available studies were not comparative in nature and attempting to make inferences across studies is hampered by heterogeneity. The most robust evidence for comparing the effectiveness of the strategies for cascade testing would have been from studies which made within study comparisons; however, no studies using such designs were identified; therefore, we had to rely on comparing strategies across studies. Therefore, we have assumed that the differences in yield between the cascade strategies can be wholly ascribed to the contact method used; however, it is likely that differences in the setting, approaches, method used to diagnose FH (genetic testing or clinical criteria), and time may all have influenced the yield. Also, only four of the 24 included studies provided information to estimate the proportion of relatives tested out of those contacted for cascade testing. Of the other 20 studies, 18 did not report the number of relatives contacted. With approximately half of the included studies reporting the extent of cascading to other relatives, we were unable to explore whether there were differences in yields by cascade strategy related to extent of cascading to other relatives. In the study assessing combined approach, only 26% of index cases had a definite diagnosis of FH, with the remaining having a probable diagnosis</w:t>
      </w:r>
      <w:r w:rsidR="00B6413D" w:rsidRPr="008E3C71">
        <w:rPr>
          <w:rFonts w:eastAsia="Calibri" w:cs="Arial"/>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sidRPr="008E3C71">
        <w:rPr>
          <w:rFonts w:eastAsia="Calibri" w:cs="Arial"/>
        </w:rPr>
        <w:instrText xml:space="preserve"> ADDIN EN.CITE </w:instrText>
      </w:r>
      <w:r w:rsidR="007D477D" w:rsidRPr="008E3C71">
        <w:rPr>
          <w:rFonts w:eastAsia="Calibri" w:cs="Arial"/>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sidRPr="008E3C71">
        <w:rPr>
          <w:rFonts w:eastAsia="Calibri" w:cs="Arial"/>
        </w:rPr>
        <w:instrText xml:space="preserve"> ADDIN EN.CITE.DATA </w:instrText>
      </w:r>
      <w:r w:rsidR="007D477D" w:rsidRPr="008E3C71">
        <w:rPr>
          <w:rFonts w:eastAsia="Calibri" w:cs="Arial"/>
        </w:rPr>
      </w:r>
      <w:r w:rsidR="007D477D" w:rsidRPr="008E3C71">
        <w:rPr>
          <w:rFonts w:eastAsia="Calibri" w:cs="Arial"/>
        </w:rPr>
        <w:fldChar w:fldCharType="end"/>
      </w:r>
      <w:r w:rsidR="00B6413D" w:rsidRPr="008E3C71">
        <w:rPr>
          <w:rFonts w:eastAsia="Calibri" w:cs="Arial"/>
        </w:rPr>
      </w:r>
      <w:r w:rsidR="00B6413D" w:rsidRPr="008E3C71">
        <w:rPr>
          <w:rFonts w:eastAsia="Calibri" w:cs="Arial"/>
        </w:rPr>
        <w:fldChar w:fldCharType="separate"/>
      </w:r>
      <w:r w:rsidR="00B6413D" w:rsidRPr="008E3C71">
        <w:rPr>
          <w:rFonts w:eastAsia="Calibri" w:cs="Arial"/>
          <w:noProof/>
          <w:vertAlign w:val="superscript"/>
        </w:rPr>
        <w:t>42</w:t>
      </w:r>
      <w:r w:rsidR="00B6413D" w:rsidRPr="008E3C71">
        <w:rPr>
          <w:rFonts w:eastAsia="Calibri" w:cs="Arial"/>
        </w:rPr>
        <w:fldChar w:fldCharType="end"/>
      </w:r>
      <w:r w:rsidRPr="008E3C71">
        <w:rPr>
          <w:rFonts w:eastAsia="Calibri" w:cs="Arial"/>
        </w:rPr>
        <w:t xml:space="preserve">  therefore this was likely to result in a reduction in the efficiency of the cascade programme compared to restricting cascading to relatives in whom index cases had a definite diagnosis of FH, thus the true yield using the combination approach could be substantially greater.</w:t>
      </w:r>
    </w:p>
    <w:p w14:paraId="2847E4F4" w14:textId="77777777" w:rsidR="007B65E8" w:rsidRPr="008E3C71" w:rsidRDefault="007B65E8" w:rsidP="00F947F9">
      <w:pPr>
        <w:spacing w:after="0"/>
        <w:jc w:val="both"/>
        <w:rPr>
          <w:rFonts w:eastAsia="Calibri" w:cs="Arial"/>
        </w:rPr>
      </w:pPr>
    </w:p>
    <w:p w14:paraId="1E1686CD" w14:textId="690488E7" w:rsidR="009D354B" w:rsidRPr="008E3C71" w:rsidRDefault="009D354B" w:rsidP="00F947F9">
      <w:pPr>
        <w:spacing w:after="0"/>
        <w:jc w:val="both"/>
        <w:rPr>
          <w:rFonts w:eastAsia="Calibri" w:cs="Arial"/>
        </w:rPr>
      </w:pPr>
      <w:r w:rsidRPr="008E3C71">
        <w:rPr>
          <w:rFonts w:eastAsia="Calibri" w:cs="Arial"/>
        </w:rPr>
        <w:t xml:space="preserve">Due to the limited evidence, particularly lack of within study comparison of modalities of contact, the data was not in a format that could be used to parameterise the economic model. However, the Welsh PASS data provides the first available within-service comparison of direct and indirect contact. This was enhanced by direct derivation of the data from two services, and the availability of specialist FH nurse input to support the development of additional variables (e.g., by recoding free text fields within PASS) and provide a detailed understanding of the data. Further, the Wales and Wessex PASS data was derived from two of the largest FH cascade services in the UK and includes detailed patient-level records on 3,839 indexes </w:t>
      </w:r>
      <w:r w:rsidRPr="008E3C71">
        <w:rPr>
          <w:rFonts w:eastAsia="Calibri" w:cs="Arial"/>
        </w:rPr>
        <w:lastRenderedPageBreak/>
        <w:t>and 14,951 linked relatives.</w:t>
      </w:r>
      <w:r w:rsidR="007B65E8" w:rsidRPr="008E3C71">
        <w:t xml:space="preserve"> </w:t>
      </w:r>
      <w:r w:rsidR="007B65E8" w:rsidRPr="008E3C71">
        <w:rPr>
          <w:rFonts w:eastAsia="Calibri" w:cs="Arial"/>
        </w:rPr>
        <w:t>The limitation of using the PASS Welsh data to compare contact methods is that there may have been confounding factors that we were unable to adjust for, given the limited data (e.g., age, which has been identified as a predictor of cascade success in previous work</w:t>
      </w:r>
      <w:r w:rsidR="00B6413D" w:rsidRPr="008E3C71">
        <w:rPr>
          <w:rFonts w:eastAsia="Calibri" w:cs="Arial"/>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sidRPr="008E3C71">
        <w:rPr>
          <w:rFonts w:eastAsia="Calibri" w:cs="Arial"/>
        </w:rPr>
        <w:instrText xml:space="preserve"> ADDIN EN.CITE </w:instrText>
      </w:r>
      <w:r w:rsidR="007D477D" w:rsidRPr="008E3C71">
        <w:rPr>
          <w:rFonts w:eastAsia="Calibri" w:cs="Arial"/>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7D477D" w:rsidRPr="008E3C71">
        <w:rPr>
          <w:rFonts w:eastAsia="Calibri" w:cs="Arial"/>
        </w:rPr>
        <w:instrText xml:space="preserve"> ADDIN EN.CITE.DATA </w:instrText>
      </w:r>
      <w:r w:rsidR="007D477D" w:rsidRPr="008E3C71">
        <w:rPr>
          <w:rFonts w:eastAsia="Calibri" w:cs="Arial"/>
        </w:rPr>
      </w:r>
      <w:r w:rsidR="007D477D" w:rsidRPr="008E3C71">
        <w:rPr>
          <w:rFonts w:eastAsia="Calibri" w:cs="Arial"/>
        </w:rPr>
        <w:fldChar w:fldCharType="end"/>
      </w:r>
      <w:r w:rsidR="00B6413D" w:rsidRPr="008E3C71">
        <w:rPr>
          <w:rFonts w:eastAsia="Calibri" w:cs="Arial"/>
        </w:rPr>
      </w:r>
      <w:r w:rsidR="00B6413D" w:rsidRPr="008E3C71">
        <w:rPr>
          <w:rFonts w:eastAsia="Calibri" w:cs="Arial"/>
        </w:rPr>
        <w:fldChar w:fldCharType="separate"/>
      </w:r>
      <w:r w:rsidR="00B6413D" w:rsidRPr="008E3C71">
        <w:rPr>
          <w:rFonts w:eastAsia="Calibri" w:cs="Arial"/>
          <w:noProof/>
          <w:vertAlign w:val="superscript"/>
        </w:rPr>
        <w:t>42</w:t>
      </w:r>
      <w:r w:rsidR="00B6413D" w:rsidRPr="008E3C71">
        <w:rPr>
          <w:rFonts w:eastAsia="Calibri" w:cs="Arial"/>
        </w:rPr>
        <w:fldChar w:fldCharType="end"/>
      </w:r>
      <w:r w:rsidR="00555567" w:rsidRPr="008E3C71">
        <w:rPr>
          <w:rFonts w:eastAsia="Calibri" w:cs="Arial"/>
        </w:rPr>
        <w:t>)</w:t>
      </w:r>
      <w:r w:rsidRPr="008E3C71">
        <w:rPr>
          <w:rFonts w:eastAsia="Calibri" w:cs="Arial"/>
        </w:rPr>
        <w:t>.</w:t>
      </w:r>
      <w:r w:rsidR="00555567" w:rsidRPr="008E3C71">
        <w:rPr>
          <w:rFonts w:eastAsia="Calibri" w:cs="Arial"/>
        </w:rPr>
        <w:t xml:space="preserve"> </w:t>
      </w:r>
      <w:r w:rsidR="007B65E8" w:rsidRPr="008E3C71">
        <w:rPr>
          <w:rFonts w:eastAsia="Calibri" w:cs="Arial"/>
        </w:rPr>
        <w:t>We note</w:t>
      </w:r>
      <w:r w:rsidRPr="008E3C71">
        <w:rPr>
          <w:rFonts w:eastAsia="Calibri" w:cs="Arial"/>
        </w:rPr>
        <w:t xml:space="preserve"> these databases did identify a significant group of relatives who are within-area but not contacted by the service. Detailed information on why these individuals were not contacted were not available from PASS and remains an important priority for future research and data collection. </w:t>
      </w:r>
      <w:r w:rsidRPr="008E3C71">
        <w:t xml:space="preserve"> </w:t>
      </w:r>
      <w:r w:rsidRPr="008E3C71">
        <w:rPr>
          <w:rFonts w:eastAsia="Calibri" w:cs="Arial"/>
        </w:rPr>
        <w:t xml:space="preserve">All analyses were conducted on a complete case basis, this may have resulted in biases if the complete cases are not representative of the patients diagnosed by the services. This bias is likely to be particularly acute for the analysis of the characteristics of those who completed the cascade. For this group, CVD history and </w:t>
      </w:r>
      <w:r w:rsidR="007B65E8" w:rsidRPr="008E3C71">
        <w:rPr>
          <w:rFonts w:eastAsia="Calibri" w:cs="Arial"/>
        </w:rPr>
        <w:t>lipid lowering treatment</w:t>
      </w:r>
      <w:r w:rsidRPr="008E3C71">
        <w:rPr>
          <w:rFonts w:eastAsia="Calibri" w:cs="Arial"/>
        </w:rPr>
        <w:t xml:space="preserve"> history were missing for a substantive proportion of patients. This is an important consideration as these results may have significant influence on the results of the cost-effectiveness analysis.</w:t>
      </w:r>
    </w:p>
    <w:p w14:paraId="76943032" w14:textId="77777777" w:rsidR="000B53E6" w:rsidRPr="008E3C71" w:rsidRDefault="000B53E6" w:rsidP="00F947F9">
      <w:pPr>
        <w:spacing w:after="0"/>
        <w:jc w:val="both"/>
        <w:rPr>
          <w:rFonts w:eastAsia="Calibri" w:cs="Arial"/>
        </w:rPr>
      </w:pPr>
    </w:p>
    <w:p w14:paraId="2BA40504" w14:textId="77248ABC" w:rsidR="009D354B" w:rsidRPr="008E3C71" w:rsidRDefault="009D354B" w:rsidP="00F947F9">
      <w:pPr>
        <w:spacing w:after="0"/>
        <w:rPr>
          <w:rFonts w:cs="Arial"/>
        </w:rPr>
      </w:pPr>
      <w:r w:rsidRPr="008E3C71">
        <w:rPr>
          <w:rFonts w:cs="Arial"/>
        </w:rPr>
        <w:t>Yield of new relatives with FH will be affected by number of index cases identified. The latter would require evaluation of robust methods of identifying FH cases. It was recognised by HTA commissioners and the team this was outside the remit of this commissioned project. However we were able to provide some indication of the impact of index case identification using the Welsh PASS dataset. In line with previous studies</w:t>
      </w:r>
      <w:r w:rsidR="00B6413D" w:rsidRPr="008E3C71">
        <w:rPr>
          <w:rFonts w:cs="Arial"/>
        </w:rPr>
        <w:fldChar w:fldCharType="begin">
          <w:fldData xml:space="preserve">PEVuZE5vdGU+PENpdGU+PEF1dGhvcj5BZGVtaTwvQXV0aG9yPjxZZWFyPjIwMjA8L1llYXI+PFJl
Y051bT4yPC9SZWNOdW0+PERpc3BsYXlUZXh0PjxzdHlsZSBmYWNlPSJzdXBlcnNjcmlwdCI+MTAs
IDE0MSwgMTkwLCAxOTE8L3N0eWxlPjwvRGlzcGxheVRleHQ+PHJlY29yZD48cmVjLW51bWJlcj4y
PC9yZWMtbnVtYmVyPjxmb3JlaWduLWtleXM+PGtleSBhcHA9IkVOIiBkYi1pZD0idDJwOXRkdzV1
c2Z6czZlMnRmMXgwdjlpZno1c3AwNWVzc3oyIiB0aW1lc3RhbXA9IjE2NTI3MDkxMTciPjI8L2tl
eT48L2ZvcmVpZ24ta2V5cz48cmVmLXR5cGUgbmFtZT0iSm91cm5hbCBBcnRpY2xlIj4xNzwvcmVm
LXR5cGU+PGNvbnRyaWJ1dG9ycz48YXV0aG9ycz48YXV0aG9yPkFkZW1pLCBaLjwvYXV0aG9yPjxh
dXRob3I+Tm9ybWFuLCBSLjwvYXV0aG9yPjxhdXRob3I+UGFuZywgSi48L2F1dGhvcj48YXV0aG9y
PkxpZXcsIEQuPC9hdXRob3I+PGF1dGhvcj5ab3VuZ2FzLCBTLjwvYXV0aG9yPjxhdXRob3I+U2lq
YnJhbmRzLCBFLjwvYXV0aG9yPjxhdXRob3I+RmVyZW5jZSwgQi4gQS48L2F1dGhvcj48YXV0aG9y
PldpZWdtYW4sIEEuPC9hdXRob3I+PGF1dGhvcj5XYXR0cywgRy4gRi48L2F1dGhvcj48L2F1dGhv
cnM+PC9jb250cmlidXRvcnM+PHRpdGxlcz48dGl0bGU+SGVhbHRoIGVjb25vbWljIGV2YWx1YXRp
b24gb2Ygc2NyZWVuaW5nIGFuZCB0cmVhdGluZyBjaGlsZHJlbiB3aXRoIGZhbWlsaWFsIGh5cGVy
Y2hvbGVzdGVyb2xlbWlhIGVhcmx5IGluIGxpZmU6IE1hbnkgaGFwcHkgcmV0dXJucyBvbiBpbnZl
c3RtZW50PzwvdGl0bGU+PHNlY29uZGFyeS10aXRsZT5BdGhlcm9zY2xlcm9zaXM8L3NlY29uZGFy
eS10aXRsZT48c2hvcnQtdGl0bGU+SGVhbHRoIGVjb25vbWljIGV2YWx1YXRpb24gb2Ygc2NyZWVu
aW5nIGFuZCB0cmVhdGluZyBjaGlsZHJlbiB3aXRoIGZhbWlsaWFsIGh5cGVyY2hvbGVzdGVyb2xl
bWlhIGVhcmx5IGluIGxpZmU6IE1hbnkgaGFwcHkgcmV0dXJucyBvbiBpbnZlc3RtZW50Pzwvc2hv
cnQtdGl0bGU+PC90aXRsZXM+PHBlcmlvZGljYWw+PGZ1bGwtdGl0bGU+QXRoZXJvc2NsZXJvc2lz
PC9mdWxsLXRpdGxlPjwvcGVyaW9kaWNhbD48cGFnZXM+MS04PC9wYWdlcz48dm9sdW1lPjMwNDwv
dm9sdW1lPjxlZGl0aW9uPjIwMjAvMDUvMjA8L2VkaXRpb24+PGtleXdvcmRzPjxrZXl3b3JkPkNo
aWxkcmVuPC9rZXl3b3JkPjxrZXl3b3JkPkNvc3QtZWZmZWN0aXZlbmVzczwva2V5d29yZD48a2V5
d29yZD5GYW1pbGlhbCBoeXBlcmNob2xlc3Rlcm9sZW1pYTwva2V5d29yZD48a2V5d29yZD5MaWZl
dGltZSBleHBvc3VyZTwva2V5d29yZD48L2tleXdvcmRzPjxkYXRlcz48eWVhcj4yMDIwPC95ZWFy
PjxwdWItZGF0ZXM+PGRhdGU+MDc8L2RhdGU+PC9wdWItZGF0ZXM+PC9kYXRlcz48aXNibj4xODc5
LTE0ODQ8L2lzYm4+PGFjY2Vzc2lvbi1udW0+MzI1MjY1NDI8L2FjY2Vzc2lvbi1udW0+PHVybHM+
PHJlbGF0ZWQtdXJscz48dXJsPmh0dHBzOi8vd3d3Lm5jYmkubmxtLm5paC5nb3YvcHVibWVkLzMy
NTI2NTQyPC91cmw+PC9yZWxhdGVkLXVybHM+PC91cmxzPjxlbGVjdHJvbmljLXJlc291cmNlLW51
bT4xMC4xMDE2L2ouYXRoZXJvc2NsZXJvc2lzLjIwMjAuMDUuMDA3PC9lbGVjdHJvbmljLXJlc291
cmNlLW51bT48bGFuZ3VhZ2U+ZW5nPC9sYW5ndWFnZT48L3JlY29yZD48L0NpdGU+PENpdGU+PEF1
dGhvcj5BZGVtaTwvQXV0aG9yPjxZZWFyPjIwMTM8L1llYXI+PFJlY051bT44PC9SZWNOdW0+PHJl
Y29yZD48cmVjLW51bWJlcj44PC9yZWMtbnVtYmVyPjxmb3JlaWduLWtleXM+PGtleSBhcHA9IkVO
IiBkYi1pZD0idDJwOXRkdzV1c2Z6czZlMnRmMXgwdjlpZno1c3AwNWVzc3oyIiB0aW1lc3RhbXA9
IjE2NTI3MDkxMTciPjg8L2tleT48L2ZvcmVpZ24ta2V5cz48cmVmLXR5cGUgbmFtZT0iSm91cm5h
bCBBcnRpY2xlIj4xNzwvcmVmLXR5cGU+PGNvbnRyaWJ1dG9ycz48YXV0aG9ycz48YXV0aG9yPkFk
ZW1pLCBaYW5maW5hPC9hdXRob3I+PGF1dGhvcj5XYXR0cywgR2VyYWxkIEYuPC9hdXRob3I+PGF1
dGhvcj5KdW5pcGVyLCBBbWFuZGE8L2F1dGhvcj48YXV0aG9yPkxpZXcsIERhbm55PC9hdXRob3I+
PC9hdXRob3JzPjwvY29udHJpYnV0b3JzPjx0aXRsZXM+PHRpdGxlPkEgc3lzdGVtYXRpYyByZXZp
ZXcgb2YgZWNvbm9taWMgZXZhbHVhdGlvbnMgb2YgdGhlIGRldGVjdGlvbiBhbmQgdHJlYXRtZW50
IG9mIGZhbWlsaWFsIGh5cGVyY2hvbGVzdGVyb2xlbWlhPC90aXRsZT48c2Vjb25kYXJ5LXRpdGxl
PkludGVybmF0aW9uYWwgSm91cm5hbCBvZiBDYXJkaW9sb2d5PC9zZWNvbmRhcnktdGl0bGU+PHNo
b3J0LXRpdGxlPkEgc3lzdGVtYXRpYyByZXZpZXcgb2YgZWNvbm9taWMgZXZhbHVhdGlvbnMgb2Yg
dGhlIGRldGVjdGlvbiBhbmQgdHJlYXRtZW50IG9mIGZhbWlsaWFsIGh5cGVyY2hvbGVzdGVyb2xl
bWlhPC9zaG9ydC10aXRsZT48L3RpdGxlcz48cGVyaW9kaWNhbD48ZnVsbC10aXRsZT5JbnRlcm5h
dGlvbmFsIEpvdXJuYWwgb2YgQ2FyZGlvbG9neTwvZnVsbC10aXRsZT48L3BlcmlvZGljYWw+PHBh
Z2VzPjIzOTEtMjM5NjwvcGFnZXM+PHZvbHVtZT4xNjc8L3ZvbHVtZT48bnVtYmVyPjY8L251bWJl
cj48a2V5d29yZHM+PGtleXdvcmQ+Q29zdC1lZmZlY3RpdmVuZXNzPC9rZXl3b3JkPjxrZXl3b3Jk
PlNjcmVlbmluZzwva2V5d29yZD48a2V5d29yZD5UcmVhdG1lbnQ8L2tleXdvcmQ+PC9rZXl3b3Jk
cz48ZGF0ZXM+PHllYXI+MjAxMzwveWVhcj48cHViLWRhdGVzPjxkYXRlPjIwMTMvMDkvMTAvPC9k
YXRlPjwvcHViLWRhdGVzPjwvZGF0ZXM+PGlzYm4+MDE2Ny01MjczPC9pc2JuPjx1cmxzPjxyZWxh
dGVkLXVybHM+PHVybD5odHRwOi8vd3d3LnNjaWVuY2VkaXJlY3QuY29tL3NjaWVuY2UvYXJ0aWNs
ZS9waWkvUzAxNjc1MjczMTMwMDM4MFg8L3VybD48L3JlbGF0ZWQtdXJscz48L3VybHM+PGVsZWN0
cm9uaWMtcmVzb3VyY2UtbnVtPmh0dHBzOi8vZG9pLm9yZy8xMC4xMDE2L2ouaWpjYXJkLjIwMTMu
MDEuMjgwPC9lbGVjdHJvbmljLXJlc291cmNlLW51bT48L3JlY29yZD48L0NpdGU+PENpdGU+PEF1
dGhvcj5IYXJhbGFtYm9zPC9BdXRob3I+PFllYXI+MjAxNTwvWWVhcj48UmVjTnVtPjEzNzwvUmVj
TnVtPjxyZWNvcmQ+PHJlYy1udW1iZXI+MTM3PC9yZWMtbnVtYmVyPjxmb3JlaWduLWtleXM+PGtl
eSBhcHA9IkVOIiBkYi1pZD0idDJwOXRkdzV1c2Z6czZlMnRmMXgwdjlpZno1c3AwNWVzc3oyIiB0
aW1lc3RhbXA9IjE2NTI3MDkxMTciPjEzNzwva2V5PjwvZm9yZWlnbi1rZXlzPjxyZWYtdHlwZSBu
YW1lPSJKb3VybmFsIEFydGljbGUiPjE3PC9yZWYtdHlwZT48Y29udHJpYnV0b3JzPjxhdXRob3Jz
PjxhdXRob3I+SGFyYWxhbWJvcywgSy48L2F1dGhvcj48YXV0aG9yPldoYXRsZXksIFMuIEQuPC9h
dXRob3I+PGF1dGhvcj5FZHdhcmRzLCBSLjwvYXV0aG9yPjxhdXRob3I+R2luZ2VsbCwgUi48L2F1
dGhvcj48YXV0aG9yPlRvd25zZW5kLCBELjwvYXV0aG9yPjxhdXRob3I+QXNoZmllbGQtV2F0dCwg
UC48L2F1dGhvcj48YXV0aG9yPkxhbnNiZXJnLCBQLjwvYXV0aG9yPjxhdXRob3I+RGF0dGEsIEQu
IEIuPC9hdXRob3I+PGF1dGhvcj5NY0Rvd2VsbCwgSS4gRi48L2F1dGhvcj48L2F1dGhvcnM+PC9j
b250cmlidXRvcnM+PGF1dGgtYWRkcmVzcz5XYWxlcyBIZWFydCBSZXNlYXJjaCBJbnN0aXR1dGUs
IENhcmRpZmYgVW5pdmVyc2l0eSBTY2hvb2wgb2YgTWVkaWNpbmUsIFVuaXZlcnNpdHkgSG9zcGl0
YWwgb2YgV2FsZXMsIENhcmRpZmYgQ0YxNCA0WE4sIFVLLiBXYWxlcyBGSCBTZXJ2aWNlIGMvbyBD
YXJkaWZmIGFuZCBWYWxlIFVuaXZlcnNpdHkgSGVhbHRoIEJvYXJkLCBVSy4gQ1RNTS1UcmFJVCBD
ZW50ZXIgZm9yIFRyYW5zbGF0aW9uYWwgTW9sZWN1bGFyIE1lZGljaW5lLCBIaWdoIFRlY2ggQ2Ft
cHVzIDg0LCA1NjU2IEFHIEVpbmRob3ZlbiwgVGhlIE5ldGhlcmxhbmRzLiBXYWxlcyBIZWFydCBS
ZXNlYXJjaCBJbnN0aXR1dGUsIENhcmRpZmYgVW5pdmVyc2l0eSBTY2hvb2wgb2YgTWVkaWNpbmUs
IFVuaXZlcnNpdHkgSG9zcGl0YWwgb2YgV2FsZXMsIENhcmRpZmYgQ0YxNCA0WE4sIFVLLiBFbGVj
dHJvbmljIGFkZHJlc3M6IGlhbi5tY2Rvd2VsbEB3YWxlcy5uaHMudWsuPC9hdXRoLWFkZHJlc3M+
PHRpdGxlcz48dGl0bGU+Q2xpbmljYWwgZXhwZXJpZW5jZSBvZiBzY29yaW5nIGNyaXRlcmlhIGZv
ciBGYW1pbGlhbCBIeXBlcmNob2xlc3Rlcm9sYWVtaWEgKEZIKSBnZW5ldGljIHRlc3RpbmcgaW4g
V2FsZXM8L3RpdGxlPjxzZWNvbmRhcnktdGl0bGU+QXRoZXJvc2NsZXJvc2lzPC9zZWNvbmRhcnkt
dGl0bGU+PGFsdC10aXRsZT5BdGhlcm9zY2xlcm9zaXM8L2FsdC10aXRsZT48c2hvcnQtdGl0bGU+
Q2xpbmljYWwgZXhwZXJpZW5jZSBvZiBzY29yaW5nIGNyaXRlcmlhIGZvciBGYW1pbGlhbCBIeXBl
cmNob2xlc3Rlcm9sYWVtaWEgKEZIKSBnZW5ldGljIHRlc3RpbmcgaW4gV2FsZXM8L3Nob3J0LXRp
dGxlPjwvdGl0bGVzPjxwZXJpb2RpY2FsPjxmdWxsLXRpdGxlPkF0aGVyb3NjbGVyb3NpczwvZnVs
bC10aXRsZT48L3BlcmlvZGljYWw+PGFsdC1wZXJpb2RpY2FsPjxmdWxsLXRpdGxlPkF0aGVyb3Nj
bGVyb3NpczwvZnVsbC10aXRsZT48L2FsdC1wZXJpb2RpY2FsPjxwYWdlcz4xOTAtNjwvcGFnZXM+
PHZvbHVtZT4yNDA8L3ZvbHVtZT48bnVtYmVyPjE8L251bWJlcj48ZWRpdGlvbj4yMDE1LzAzLzI0
PC9lZGl0aW9uPjxrZXl3b3Jkcz48a2V5d29yZD5BZHVsdDwva2V5d29yZD48a2V5d29yZD5BZ2Vk
PC9rZXl3b3JkPjxrZXl3b3JkPkFudGljaG9sZXN0ZXJlbWljIEFnZW50cy90aGVyYXBldXRpYyB1
c2U8L2tleXdvcmQ+PGtleXdvcmQ+QXBvbGlwb3Byb3RlaW4gQi0xMDAvKmdlbmV0aWNzPC9rZXl3
b3JkPjxrZXl3b3JkPkJpb21hcmtlcnMvYmxvb2Q8L2tleXdvcmQ+PGtleXdvcmQ+Q2hvbGVzdGVy
b2wsIExETC9ibG9vZDwva2V5d29yZD48a2V5d29yZD4qRE5BIE11dGF0aW9uYWwgQW5hbHlzaXM8
L2tleXdvcmQ+PGtleXdvcmQ+RmVtYWxlPC9rZXl3b3JkPjxrZXl3b3JkPkdlbmV0aWMgTWFya2Vy
czwva2V5d29yZD48a2V5d29yZD5HZW5ldGljIFByZWRpc3Bvc2l0aW9uIHRvIERpc2Vhc2U8L2tl
eXdvcmQ+PGtleXdvcmQ+R2VuZXRpYyBUZXN0aW5nLyptZXRob2RzPC9rZXl3b3JkPjxrZXl3b3Jk
Pkh1bWFuczwva2V5d29yZD48a2V5d29yZD5IeXBlcmxpcGlkZW1pYSwgRmFtaWxpYWwgQ29tYmlu
ZWQvYmxvb2QvZGlhZ25vc2lzL2RydWc8L2tleXdvcmQ+PGtleXdvcmQ+dGhlcmFweS9lcGlkZW1p
b2xvZ3kvKmdlbmV0aWNzPC9rZXl3b3JkPjxrZXl3b3JkPkh5cGVybGlwb3Byb3RlaW5lbWlhIFR5
cGUgSUkvYmxvb2QvZGlhZ25vc2lzL2RydWcgdGhlcmFweS9lcGlkZW1pb2xvZ3kvKmdlbmV0aWNz
PC9rZXl3b3JkPjxrZXl3b3JkPk1hbGU8L2tleXdvcmQ+PGtleXdvcmQ+TWlkZGxlIEFnZWQ8L2tl
eXdvcmQ+PGtleXdvcmQ+Kk11dGF0aW9uPC9rZXl3b3JkPjxrZXl3b3JkPlBhdGllbnQgU2VsZWN0
aW9uPC9rZXl3b3JkPjxrZXl3b3JkPlBlZGlncmVlPC9rZXl3b3JkPjxrZXl3b3JkPlBoZW5vdHlw
ZTwva2V5d29yZD48a2V5d29yZD5QcmVkaWN0aXZlIFZhbHVlIG9mIFRlc3RzPC9rZXl3b3JkPjxr
ZXl3b3JkPlByb3Byb3RlaW4gQ29udmVydGFzZSA5PC9rZXl3b3JkPjxrZXl3b3JkPlByb3Byb3Rl
aW4gQ29udmVydGFzZXMvKmdlbmV0aWNzPC9rZXl3b3JkPjxrZXl3b3JkPlJlY2VwdG9ycywgTERM
LypnZW5ldGljczwva2V5d29yZD48a2V5d29yZD5SaXNrIEFzc2Vzc21lbnQ8L2tleXdvcmQ+PGtl
eXdvcmQ+UmlzayBGYWN0b3JzPC9rZXl3b3JkPjxrZXl3b3JkPlNlcmluZSBFbmRvcGVwdGlkYXNl
cy8qZ2VuZXRpY3M8L2tleXdvcmQ+PGtleXdvcmQ+VHJpZ2x5Y2VyaWRlcy9ibG9vZDwva2V5d29y
ZD48a2V5d29yZD5XYWxlcy9lcGlkZW1pb2xvZ3k8L2tleXdvcmQ+PGtleXdvcmQ+Q2hvbGVzdGVy
b2w8L2tleXdvcmQ+PGtleXdvcmQ+Q3JpdGVyaWE8L2tleXdvcmQ+PGtleXdvcmQ+RGlhZ25vc2lz
PC9rZXl3b3JkPjxrZXl3b3JkPkZhbWlsaWFsIEh5cGVyY2hvbGVzdGVyb2xhZW1pYTwva2V5d29y
ZD48a2V5d29yZD5HZW5ldGljczwva2V5d29yZD48L2tleXdvcmRzPjxkYXRlcz48eWVhcj4yMDE1
PC95ZWFyPjxwdWItZGF0ZXM+PGRhdGU+TWF5PC9kYXRlPjwvcHViLWRhdGVzPjwvZGF0ZXM+PGlz
Ym4+MTg3OS0xNDg0IChFbGVjdHJvbmljKSAwMDIxLTkxNTAgKExpbmtpbmcpPC9pc2JuPjxhY2Nl
c3Npb24tbnVtPjI1Nzk3MzEyPC9hY2Nlc3Npb24tbnVtPjx1cmxzPjxyZWxhdGVkLXVybHM+PHVy
bD5odHRwczovL3d3dy5uY2JpLm5sbS5uaWguZ292L3B1Ym1lZC8yNTc5NzMxMjwvdXJsPjwvcmVs
YXRlZC11cmxzPjwvdXJscz48ZWxlY3Ryb25pYy1yZXNvdXJjZS1udW0+MTAuMTAxNi9qLmF0aGVy
b3NjbGVyb3Npcy4yMDE1LjAzLjAwMzwvZWxlY3Ryb25pYy1yZXNvdXJjZS1udW0+PHJlbW90ZS1k
YXRhYmFzZS1wcm92aWRlcj5ObG08L3JlbW90ZS1kYXRhYmFzZS1wcm92aWRlcj48bGFuZ3VhZ2U+
ZW5nPC9sYW5ndWFnZT48L3JlY29yZD48L0NpdGU+PENpdGU+PEF1dGhvcj5PbGl2YTwvQXV0aG9y
PjxZZWFyPjIwMDk8L1llYXI+PFJlY051bT4yODQ8L1JlY051bT48cmVjb3JkPjxyZWMtbnVtYmVy
PjI4NDwvcmVjLW51bWJlcj48Zm9yZWlnbi1rZXlzPjxrZXkgYXBwPSJFTiIgZGItaWQ9InQycDl0
ZHc1dXNmenM2ZTJ0ZjF4MHY5aWZ6NXNwMDVlc3N6MiIgdGltZXN0YW1wPSIxNjUyNzA5MTE4Ij4y
ODQ8L2tleT48L2ZvcmVpZ24ta2V5cz48cmVmLXR5cGUgbmFtZT0iSm91cm5hbCBBcnRpY2xlIj4x
NzwvcmVmLXR5cGU+PGNvbnRyaWJ1dG9ycz48YXV0aG9ycz48YXV0aG9yPk9saXZhLCBKdWFuPC9h
dXRob3I+PGF1dGhvcj5Mw7NwZXotQmFzdGlkYSwgSnVsaW88L2F1dGhvcj48YXV0aG9yPk1vcmVu
bywgU2FudGlhZ28gRy48L2F1dGhvcj48YXV0aG9yPk1hdGEsIFBlZHJvPC9hdXRob3I+PGF1dGhv
cj5BbG9uc28sIFJvZHJpZ288L2F1dGhvcj48L2F1dGhvcnM+PC9jb250cmlidXRvcnM+PHRpdGxl
cz48dGl0bGU+Q29zdC1FZmZlY3RpdmVuZXNzIEFuYWx5c2lzIG9mIGEgR2VuZXRpYyBTY3JlZW5p
bmcgUHJvZ3JhbSBpbiB0aGUgQ2xvc2UgUmVsYXRpdmVzIG9mIFNwYW5pc2ggUGF0aWVudHMgV2l0
aCBGYW1pbGlhbCBIeXBlcmNob2xlc3Rlcm9sZW1pYTwvdGl0bGU+PHNlY29uZGFyeS10aXRsZT5S
ZXZpc3RhIEVzcGHDsW9sYSBkZSBDYXJkaW9sb2fDrWEgKEVuZ2xpc2ggRWRpdGlvbik8L3NlY29u
ZGFyeS10aXRsZT48c2hvcnQtdGl0bGU+Q29zdC1FZmZlY3RpdmVuZXNzIEFuYWx5c2lzIG9mIGEg
R2VuZXRpYyBTY3JlZW5pbmcgUHJvZ3JhbSBpbiB0aGUgQ2xvc2UgUmVsYXRpdmVzIG9mIFNwYW5p
c2ggUGF0aWVudHMgV2l0aCBGYW1pbGlhbCBIeXBlcmNob2xlc3Rlcm9sZW1pYTwvc2hvcnQtdGl0
bGU+PC90aXRsZXM+PHBlcmlvZGljYWw+PGZ1bGwtdGl0bGU+UmV2aXN0YSBFc3Bhw7FvbGEgZGUg
Q2FyZGlvbG9nw61hIChFbmdsaXNoIEVkaXRpb24pPC9mdWxsLXRpdGxlPjwvcGVyaW9kaWNhbD48
cGFnZXM+NTctNjU8L3BhZ2VzPjx2b2x1bWU+NjI8L3ZvbHVtZT48bnVtYmVyPjE8L251bWJlcj48
a2V5d29yZHM+PGtleXdvcmQ+RWNvbm9taWMgZXZhbHVhdGlvbjwva2V5d29yZD48a2V5d29yZD5D
b3N0LWVmZmVjdGl2ZW5lc3MgYW5hbHlzaXM8L2tleXdvcmQ+PGtleXdvcmQ+RmFtaWxpYWwgaHlw
ZXJjaG9sZXN0ZXJvbGVtaWE8L2tleXdvcmQ+PGtleXdvcmQ+Q2FyZGlvdmFzY3VsYXIgZXZlbnQ8
L2tleXdvcmQ+PGtleXdvcmQ+RXZhbHVhY2nDs24gZWNvbsOzbWljYTwva2V5d29yZD48a2V5d29y
ZD5BbsOhbGlzaXMgZGUgY29zdGUtZWZlY3RpdmlkYWQ8L2tleXdvcmQ+PGtleXdvcmQ+SGlwZXJj
b2xlc3Rlcm9sZW1pYSBmYW1pbGlhcjwva2V5d29yZD48a2V5d29yZD5FcGlzb2RpbyBjYXJkaW92
YXNjdWxhcjwva2V5d29yZD48L2tleXdvcmRzPjxkYXRlcz48eWVhcj4yMDA5PC95ZWFyPjxwdWIt
ZGF0ZXM+PGRhdGU+MjAwOS8wMS8wMS88L2RhdGU+PC9wdWItZGF0ZXM+PC9kYXRlcz48aXNibj4x
ODg1LTU4NTc8L2lzYm4+PHVybHM+PHJlbGF0ZWQtdXJscz48dXJsPmh0dHA6Ly93d3cuc2NpZW5j
ZWRpcmVjdC5jb20vc2NpZW5jZS9hcnRpY2xlL3BpaS9TMTg4NTU4NTcwOTcxNTE0MjwvdXJsPjwv
cmVsYXRlZC11cmxzPjwvdXJscz48ZWxlY3Ryb25pYy1yZXNvdXJjZS1udW0+aHR0cHM6Ly9kb2ku
b3JnLzEwLjEwMTYvUzE4ODUtNTg1NygwOSk3MTUxNC0yPC9lbGVjdHJvbmljLXJlc291cmNlLW51
bT48L3JlY29yZD48L0NpdGU+PC9FbmROb3RlPn==
</w:fldData>
        </w:fldChar>
      </w:r>
      <w:r w:rsidR="00C35B5E" w:rsidRPr="008E3C71">
        <w:rPr>
          <w:rFonts w:cs="Arial"/>
        </w:rPr>
        <w:instrText xml:space="preserve"> ADDIN EN.CITE </w:instrText>
      </w:r>
      <w:r w:rsidR="00C35B5E" w:rsidRPr="008E3C71">
        <w:rPr>
          <w:rFonts w:cs="Arial"/>
        </w:rPr>
        <w:fldChar w:fldCharType="begin">
          <w:fldData xml:space="preserve">PEVuZE5vdGU+PENpdGU+PEF1dGhvcj5BZGVtaTwvQXV0aG9yPjxZZWFyPjIwMjA8L1llYXI+PFJl
Y051bT4yPC9SZWNOdW0+PERpc3BsYXlUZXh0PjxzdHlsZSBmYWNlPSJzdXBlcnNjcmlwdCI+MTAs
IDE0MSwgMTkwLCAxOTE8L3N0eWxlPjwvRGlzcGxheVRleHQ+PHJlY29yZD48cmVjLW51bWJlcj4y
PC9yZWMtbnVtYmVyPjxmb3JlaWduLWtleXM+PGtleSBhcHA9IkVOIiBkYi1pZD0idDJwOXRkdzV1
c2Z6czZlMnRmMXgwdjlpZno1c3AwNWVzc3oyIiB0aW1lc3RhbXA9IjE2NTI3MDkxMTciPjI8L2tl
eT48L2ZvcmVpZ24ta2V5cz48cmVmLXR5cGUgbmFtZT0iSm91cm5hbCBBcnRpY2xlIj4xNzwvcmVm
LXR5cGU+PGNvbnRyaWJ1dG9ycz48YXV0aG9ycz48YXV0aG9yPkFkZW1pLCBaLjwvYXV0aG9yPjxh
dXRob3I+Tm9ybWFuLCBSLjwvYXV0aG9yPjxhdXRob3I+UGFuZywgSi48L2F1dGhvcj48YXV0aG9y
PkxpZXcsIEQuPC9hdXRob3I+PGF1dGhvcj5ab3VuZ2FzLCBTLjwvYXV0aG9yPjxhdXRob3I+U2lq
YnJhbmRzLCBFLjwvYXV0aG9yPjxhdXRob3I+RmVyZW5jZSwgQi4gQS48L2F1dGhvcj48YXV0aG9y
PldpZWdtYW4sIEEuPC9hdXRob3I+PGF1dGhvcj5XYXR0cywgRy4gRi48L2F1dGhvcj48L2F1dGhv
cnM+PC9jb250cmlidXRvcnM+PHRpdGxlcz48dGl0bGU+SGVhbHRoIGVjb25vbWljIGV2YWx1YXRp
b24gb2Ygc2NyZWVuaW5nIGFuZCB0cmVhdGluZyBjaGlsZHJlbiB3aXRoIGZhbWlsaWFsIGh5cGVy
Y2hvbGVzdGVyb2xlbWlhIGVhcmx5IGluIGxpZmU6IE1hbnkgaGFwcHkgcmV0dXJucyBvbiBpbnZl
c3RtZW50PzwvdGl0bGU+PHNlY29uZGFyeS10aXRsZT5BdGhlcm9zY2xlcm9zaXM8L3NlY29uZGFy
eS10aXRsZT48c2hvcnQtdGl0bGU+SGVhbHRoIGVjb25vbWljIGV2YWx1YXRpb24gb2Ygc2NyZWVu
aW5nIGFuZCB0cmVhdGluZyBjaGlsZHJlbiB3aXRoIGZhbWlsaWFsIGh5cGVyY2hvbGVzdGVyb2xl
bWlhIGVhcmx5IGluIGxpZmU6IE1hbnkgaGFwcHkgcmV0dXJucyBvbiBpbnZlc3RtZW50Pzwvc2hv
cnQtdGl0bGU+PC90aXRsZXM+PHBlcmlvZGljYWw+PGZ1bGwtdGl0bGU+QXRoZXJvc2NsZXJvc2lz
PC9mdWxsLXRpdGxlPjwvcGVyaW9kaWNhbD48cGFnZXM+MS04PC9wYWdlcz48dm9sdW1lPjMwNDwv
dm9sdW1lPjxlZGl0aW9uPjIwMjAvMDUvMjA8L2VkaXRpb24+PGtleXdvcmRzPjxrZXl3b3JkPkNo
aWxkcmVuPC9rZXl3b3JkPjxrZXl3b3JkPkNvc3QtZWZmZWN0aXZlbmVzczwva2V5d29yZD48a2V5
d29yZD5GYW1pbGlhbCBoeXBlcmNob2xlc3Rlcm9sZW1pYTwva2V5d29yZD48a2V5d29yZD5MaWZl
dGltZSBleHBvc3VyZTwva2V5d29yZD48L2tleXdvcmRzPjxkYXRlcz48eWVhcj4yMDIwPC95ZWFy
PjxwdWItZGF0ZXM+PGRhdGU+MDc8L2RhdGU+PC9wdWItZGF0ZXM+PC9kYXRlcz48aXNibj4xODc5
LTE0ODQ8L2lzYm4+PGFjY2Vzc2lvbi1udW0+MzI1MjY1NDI8L2FjY2Vzc2lvbi1udW0+PHVybHM+
PHJlbGF0ZWQtdXJscz48dXJsPmh0dHBzOi8vd3d3Lm5jYmkubmxtLm5paC5nb3YvcHVibWVkLzMy
NTI2NTQyPC91cmw+PC9yZWxhdGVkLXVybHM+PC91cmxzPjxlbGVjdHJvbmljLXJlc291cmNlLW51
bT4xMC4xMDE2L2ouYXRoZXJvc2NsZXJvc2lzLjIwMjAuMDUuMDA3PC9lbGVjdHJvbmljLXJlc291
cmNlLW51bT48bGFuZ3VhZ2U+ZW5nPC9sYW5ndWFnZT48L3JlY29yZD48L0NpdGU+PENpdGU+PEF1
dGhvcj5BZGVtaTwvQXV0aG9yPjxZZWFyPjIwMTM8L1llYXI+PFJlY051bT44PC9SZWNOdW0+PHJl
Y29yZD48cmVjLW51bWJlcj44PC9yZWMtbnVtYmVyPjxmb3JlaWduLWtleXM+PGtleSBhcHA9IkVO
IiBkYi1pZD0idDJwOXRkdzV1c2Z6czZlMnRmMXgwdjlpZno1c3AwNWVzc3oyIiB0aW1lc3RhbXA9
IjE2NTI3MDkxMTciPjg8L2tleT48L2ZvcmVpZ24ta2V5cz48cmVmLXR5cGUgbmFtZT0iSm91cm5h
bCBBcnRpY2xlIj4xNzwvcmVmLXR5cGU+PGNvbnRyaWJ1dG9ycz48YXV0aG9ycz48YXV0aG9yPkFk
ZW1pLCBaYW5maW5hPC9hdXRob3I+PGF1dGhvcj5XYXR0cywgR2VyYWxkIEYuPC9hdXRob3I+PGF1
dGhvcj5KdW5pcGVyLCBBbWFuZGE8L2F1dGhvcj48YXV0aG9yPkxpZXcsIERhbm55PC9hdXRob3I+
PC9hdXRob3JzPjwvY29udHJpYnV0b3JzPjx0aXRsZXM+PHRpdGxlPkEgc3lzdGVtYXRpYyByZXZp
ZXcgb2YgZWNvbm9taWMgZXZhbHVhdGlvbnMgb2YgdGhlIGRldGVjdGlvbiBhbmQgdHJlYXRtZW50
IG9mIGZhbWlsaWFsIGh5cGVyY2hvbGVzdGVyb2xlbWlhPC90aXRsZT48c2Vjb25kYXJ5LXRpdGxl
PkludGVybmF0aW9uYWwgSm91cm5hbCBvZiBDYXJkaW9sb2d5PC9zZWNvbmRhcnktdGl0bGU+PHNo
b3J0LXRpdGxlPkEgc3lzdGVtYXRpYyByZXZpZXcgb2YgZWNvbm9taWMgZXZhbHVhdGlvbnMgb2Yg
dGhlIGRldGVjdGlvbiBhbmQgdHJlYXRtZW50IG9mIGZhbWlsaWFsIGh5cGVyY2hvbGVzdGVyb2xl
bWlhPC9zaG9ydC10aXRsZT48L3RpdGxlcz48cGVyaW9kaWNhbD48ZnVsbC10aXRsZT5JbnRlcm5h
dGlvbmFsIEpvdXJuYWwgb2YgQ2FyZGlvbG9neTwvZnVsbC10aXRsZT48L3BlcmlvZGljYWw+PHBh
Z2VzPjIzOTEtMjM5NjwvcGFnZXM+PHZvbHVtZT4xNjc8L3ZvbHVtZT48bnVtYmVyPjY8L251bWJl
cj48a2V5d29yZHM+PGtleXdvcmQ+Q29zdC1lZmZlY3RpdmVuZXNzPC9rZXl3b3JkPjxrZXl3b3Jk
PlNjcmVlbmluZzwva2V5d29yZD48a2V5d29yZD5UcmVhdG1lbnQ8L2tleXdvcmQ+PC9rZXl3b3Jk
cz48ZGF0ZXM+PHllYXI+MjAxMzwveWVhcj48cHViLWRhdGVzPjxkYXRlPjIwMTMvMDkvMTAvPC9k
YXRlPjwvcHViLWRhdGVzPjwvZGF0ZXM+PGlzYm4+MDE2Ny01MjczPC9pc2JuPjx1cmxzPjxyZWxh
dGVkLXVybHM+PHVybD5odHRwOi8vd3d3LnNjaWVuY2VkaXJlY3QuY29tL3NjaWVuY2UvYXJ0aWNs
ZS9waWkvUzAxNjc1MjczMTMwMDM4MFg8L3VybD48L3JlbGF0ZWQtdXJscz48L3VybHM+PGVsZWN0
cm9uaWMtcmVzb3VyY2UtbnVtPmh0dHBzOi8vZG9pLm9yZy8xMC4xMDE2L2ouaWpjYXJkLjIwMTMu
MDEuMjgwPC9lbGVjdHJvbmljLXJlc291cmNlLW51bT48L3JlY29yZD48L0NpdGU+PENpdGU+PEF1
dGhvcj5IYXJhbGFtYm9zPC9BdXRob3I+PFllYXI+MjAxNTwvWWVhcj48UmVjTnVtPjEzNzwvUmVj
TnVtPjxyZWNvcmQ+PHJlYy1udW1iZXI+MTM3PC9yZWMtbnVtYmVyPjxmb3JlaWduLWtleXM+PGtl
eSBhcHA9IkVOIiBkYi1pZD0idDJwOXRkdzV1c2Z6czZlMnRmMXgwdjlpZno1c3AwNWVzc3oyIiB0
aW1lc3RhbXA9IjE2NTI3MDkxMTciPjEzNzwva2V5PjwvZm9yZWlnbi1rZXlzPjxyZWYtdHlwZSBu
YW1lPSJKb3VybmFsIEFydGljbGUiPjE3PC9yZWYtdHlwZT48Y29udHJpYnV0b3JzPjxhdXRob3Jz
PjxhdXRob3I+SGFyYWxhbWJvcywgSy48L2F1dGhvcj48YXV0aG9yPldoYXRsZXksIFMuIEQuPC9h
dXRob3I+PGF1dGhvcj5FZHdhcmRzLCBSLjwvYXV0aG9yPjxhdXRob3I+R2luZ2VsbCwgUi48L2F1
dGhvcj48YXV0aG9yPlRvd25zZW5kLCBELjwvYXV0aG9yPjxhdXRob3I+QXNoZmllbGQtV2F0dCwg
UC48L2F1dGhvcj48YXV0aG9yPkxhbnNiZXJnLCBQLjwvYXV0aG9yPjxhdXRob3I+RGF0dGEsIEQu
IEIuPC9hdXRob3I+PGF1dGhvcj5NY0Rvd2VsbCwgSS4gRi48L2F1dGhvcj48L2F1dGhvcnM+PC9j
b250cmlidXRvcnM+PGF1dGgtYWRkcmVzcz5XYWxlcyBIZWFydCBSZXNlYXJjaCBJbnN0aXR1dGUs
IENhcmRpZmYgVW5pdmVyc2l0eSBTY2hvb2wgb2YgTWVkaWNpbmUsIFVuaXZlcnNpdHkgSG9zcGl0
YWwgb2YgV2FsZXMsIENhcmRpZmYgQ0YxNCA0WE4sIFVLLiBXYWxlcyBGSCBTZXJ2aWNlIGMvbyBD
YXJkaWZmIGFuZCBWYWxlIFVuaXZlcnNpdHkgSGVhbHRoIEJvYXJkLCBVSy4gQ1RNTS1UcmFJVCBD
ZW50ZXIgZm9yIFRyYW5zbGF0aW9uYWwgTW9sZWN1bGFyIE1lZGljaW5lLCBIaWdoIFRlY2ggQ2Ft
cHVzIDg0LCA1NjU2IEFHIEVpbmRob3ZlbiwgVGhlIE5ldGhlcmxhbmRzLiBXYWxlcyBIZWFydCBS
ZXNlYXJjaCBJbnN0aXR1dGUsIENhcmRpZmYgVW5pdmVyc2l0eSBTY2hvb2wgb2YgTWVkaWNpbmUs
IFVuaXZlcnNpdHkgSG9zcGl0YWwgb2YgV2FsZXMsIENhcmRpZmYgQ0YxNCA0WE4sIFVLLiBFbGVj
dHJvbmljIGFkZHJlc3M6IGlhbi5tY2Rvd2VsbEB3YWxlcy5uaHMudWsuPC9hdXRoLWFkZHJlc3M+
PHRpdGxlcz48dGl0bGU+Q2xpbmljYWwgZXhwZXJpZW5jZSBvZiBzY29yaW5nIGNyaXRlcmlhIGZv
ciBGYW1pbGlhbCBIeXBlcmNob2xlc3Rlcm9sYWVtaWEgKEZIKSBnZW5ldGljIHRlc3RpbmcgaW4g
V2FsZXM8L3RpdGxlPjxzZWNvbmRhcnktdGl0bGU+QXRoZXJvc2NsZXJvc2lzPC9zZWNvbmRhcnkt
dGl0bGU+PGFsdC10aXRsZT5BdGhlcm9zY2xlcm9zaXM8L2FsdC10aXRsZT48c2hvcnQtdGl0bGU+
Q2xpbmljYWwgZXhwZXJpZW5jZSBvZiBzY29yaW5nIGNyaXRlcmlhIGZvciBGYW1pbGlhbCBIeXBl
cmNob2xlc3Rlcm9sYWVtaWEgKEZIKSBnZW5ldGljIHRlc3RpbmcgaW4gV2FsZXM8L3Nob3J0LXRp
dGxlPjwvdGl0bGVzPjxwZXJpb2RpY2FsPjxmdWxsLXRpdGxlPkF0aGVyb3NjbGVyb3NpczwvZnVs
bC10aXRsZT48L3BlcmlvZGljYWw+PGFsdC1wZXJpb2RpY2FsPjxmdWxsLXRpdGxlPkF0aGVyb3Nj
bGVyb3NpczwvZnVsbC10aXRsZT48L2FsdC1wZXJpb2RpY2FsPjxwYWdlcz4xOTAtNjwvcGFnZXM+
PHZvbHVtZT4yNDA8L3ZvbHVtZT48bnVtYmVyPjE8L251bWJlcj48ZWRpdGlvbj4yMDE1LzAzLzI0
PC9lZGl0aW9uPjxrZXl3b3Jkcz48a2V5d29yZD5BZHVsdDwva2V5d29yZD48a2V5d29yZD5BZ2Vk
PC9rZXl3b3JkPjxrZXl3b3JkPkFudGljaG9sZXN0ZXJlbWljIEFnZW50cy90aGVyYXBldXRpYyB1
c2U8L2tleXdvcmQ+PGtleXdvcmQ+QXBvbGlwb3Byb3RlaW4gQi0xMDAvKmdlbmV0aWNzPC9rZXl3
b3JkPjxrZXl3b3JkPkJpb21hcmtlcnMvYmxvb2Q8L2tleXdvcmQ+PGtleXdvcmQ+Q2hvbGVzdGVy
b2wsIExETC9ibG9vZDwva2V5d29yZD48a2V5d29yZD4qRE5BIE11dGF0aW9uYWwgQW5hbHlzaXM8
L2tleXdvcmQ+PGtleXdvcmQ+RmVtYWxlPC9rZXl3b3JkPjxrZXl3b3JkPkdlbmV0aWMgTWFya2Vy
czwva2V5d29yZD48a2V5d29yZD5HZW5ldGljIFByZWRpc3Bvc2l0aW9uIHRvIERpc2Vhc2U8L2tl
eXdvcmQ+PGtleXdvcmQ+R2VuZXRpYyBUZXN0aW5nLyptZXRob2RzPC9rZXl3b3JkPjxrZXl3b3Jk
Pkh1bWFuczwva2V5d29yZD48a2V5d29yZD5IeXBlcmxpcGlkZW1pYSwgRmFtaWxpYWwgQ29tYmlu
ZWQvYmxvb2QvZGlhZ25vc2lzL2RydWc8L2tleXdvcmQ+PGtleXdvcmQ+dGhlcmFweS9lcGlkZW1p
b2xvZ3kvKmdlbmV0aWNzPC9rZXl3b3JkPjxrZXl3b3JkPkh5cGVybGlwb3Byb3RlaW5lbWlhIFR5
cGUgSUkvYmxvb2QvZGlhZ25vc2lzL2RydWcgdGhlcmFweS9lcGlkZW1pb2xvZ3kvKmdlbmV0aWNz
PC9rZXl3b3JkPjxrZXl3b3JkPk1hbGU8L2tleXdvcmQ+PGtleXdvcmQ+TWlkZGxlIEFnZWQ8L2tl
eXdvcmQ+PGtleXdvcmQ+Kk11dGF0aW9uPC9rZXl3b3JkPjxrZXl3b3JkPlBhdGllbnQgU2VsZWN0
aW9uPC9rZXl3b3JkPjxrZXl3b3JkPlBlZGlncmVlPC9rZXl3b3JkPjxrZXl3b3JkPlBoZW5vdHlw
ZTwva2V5d29yZD48a2V5d29yZD5QcmVkaWN0aXZlIFZhbHVlIG9mIFRlc3RzPC9rZXl3b3JkPjxr
ZXl3b3JkPlByb3Byb3RlaW4gQ29udmVydGFzZSA5PC9rZXl3b3JkPjxrZXl3b3JkPlByb3Byb3Rl
aW4gQ29udmVydGFzZXMvKmdlbmV0aWNzPC9rZXl3b3JkPjxrZXl3b3JkPlJlY2VwdG9ycywgTERM
LypnZW5ldGljczwva2V5d29yZD48a2V5d29yZD5SaXNrIEFzc2Vzc21lbnQ8L2tleXdvcmQ+PGtl
eXdvcmQ+UmlzayBGYWN0b3JzPC9rZXl3b3JkPjxrZXl3b3JkPlNlcmluZSBFbmRvcGVwdGlkYXNl
cy8qZ2VuZXRpY3M8L2tleXdvcmQ+PGtleXdvcmQ+VHJpZ2x5Y2VyaWRlcy9ibG9vZDwva2V5d29y
ZD48a2V5d29yZD5XYWxlcy9lcGlkZW1pb2xvZ3k8L2tleXdvcmQ+PGtleXdvcmQ+Q2hvbGVzdGVy
b2w8L2tleXdvcmQ+PGtleXdvcmQ+Q3JpdGVyaWE8L2tleXdvcmQ+PGtleXdvcmQ+RGlhZ25vc2lz
PC9rZXl3b3JkPjxrZXl3b3JkPkZhbWlsaWFsIEh5cGVyY2hvbGVzdGVyb2xhZW1pYTwva2V5d29y
ZD48a2V5d29yZD5HZW5ldGljczwva2V5d29yZD48L2tleXdvcmRzPjxkYXRlcz48eWVhcj4yMDE1
PC95ZWFyPjxwdWItZGF0ZXM+PGRhdGU+TWF5PC9kYXRlPjwvcHViLWRhdGVzPjwvZGF0ZXM+PGlz
Ym4+MTg3OS0xNDg0IChFbGVjdHJvbmljKSAwMDIxLTkxNTAgKExpbmtpbmcpPC9pc2JuPjxhY2Nl
c3Npb24tbnVtPjI1Nzk3MzEyPC9hY2Nlc3Npb24tbnVtPjx1cmxzPjxyZWxhdGVkLXVybHM+PHVy
bD5odHRwczovL3d3dy5uY2JpLm5sbS5uaWguZ292L3B1Ym1lZC8yNTc5NzMxMjwvdXJsPjwvcmVs
YXRlZC11cmxzPjwvdXJscz48ZWxlY3Ryb25pYy1yZXNvdXJjZS1udW0+MTAuMTAxNi9qLmF0aGVy
b3NjbGVyb3Npcy4yMDE1LjAzLjAwMzwvZWxlY3Ryb25pYy1yZXNvdXJjZS1udW0+PHJlbW90ZS1k
YXRhYmFzZS1wcm92aWRlcj5ObG08L3JlbW90ZS1kYXRhYmFzZS1wcm92aWRlcj48bGFuZ3VhZ2U+
ZW5nPC9sYW5ndWFnZT48L3JlY29yZD48L0NpdGU+PENpdGU+PEF1dGhvcj5PbGl2YTwvQXV0aG9y
PjxZZWFyPjIwMDk8L1llYXI+PFJlY051bT4yODQ8L1JlY051bT48cmVjb3JkPjxyZWMtbnVtYmVy
PjI4NDwvcmVjLW51bWJlcj48Zm9yZWlnbi1rZXlzPjxrZXkgYXBwPSJFTiIgZGItaWQ9InQycDl0
ZHc1dXNmenM2ZTJ0ZjF4MHY5aWZ6NXNwMDVlc3N6MiIgdGltZXN0YW1wPSIxNjUyNzA5MTE4Ij4y
ODQ8L2tleT48L2ZvcmVpZ24ta2V5cz48cmVmLXR5cGUgbmFtZT0iSm91cm5hbCBBcnRpY2xlIj4x
NzwvcmVmLXR5cGU+PGNvbnRyaWJ1dG9ycz48YXV0aG9ycz48YXV0aG9yPk9saXZhLCBKdWFuPC9h
dXRob3I+PGF1dGhvcj5Mw7NwZXotQmFzdGlkYSwgSnVsaW88L2F1dGhvcj48YXV0aG9yPk1vcmVu
bywgU2FudGlhZ28gRy48L2F1dGhvcj48YXV0aG9yPk1hdGEsIFBlZHJvPC9hdXRob3I+PGF1dGhv
cj5BbG9uc28sIFJvZHJpZ288L2F1dGhvcj48L2F1dGhvcnM+PC9jb250cmlidXRvcnM+PHRpdGxl
cz48dGl0bGU+Q29zdC1FZmZlY3RpdmVuZXNzIEFuYWx5c2lzIG9mIGEgR2VuZXRpYyBTY3JlZW5p
bmcgUHJvZ3JhbSBpbiB0aGUgQ2xvc2UgUmVsYXRpdmVzIG9mIFNwYW5pc2ggUGF0aWVudHMgV2l0
aCBGYW1pbGlhbCBIeXBlcmNob2xlc3Rlcm9sZW1pYTwvdGl0bGU+PHNlY29uZGFyeS10aXRsZT5S
ZXZpc3RhIEVzcGHDsW9sYSBkZSBDYXJkaW9sb2fDrWEgKEVuZ2xpc2ggRWRpdGlvbik8L3NlY29u
ZGFyeS10aXRsZT48c2hvcnQtdGl0bGU+Q29zdC1FZmZlY3RpdmVuZXNzIEFuYWx5c2lzIG9mIGEg
R2VuZXRpYyBTY3JlZW5pbmcgUHJvZ3JhbSBpbiB0aGUgQ2xvc2UgUmVsYXRpdmVzIG9mIFNwYW5p
c2ggUGF0aWVudHMgV2l0aCBGYW1pbGlhbCBIeXBlcmNob2xlc3Rlcm9sZW1pYTwvc2hvcnQtdGl0
bGU+PC90aXRsZXM+PHBlcmlvZGljYWw+PGZ1bGwtdGl0bGU+UmV2aXN0YSBFc3Bhw7FvbGEgZGUg
Q2FyZGlvbG9nw61hIChFbmdsaXNoIEVkaXRpb24pPC9mdWxsLXRpdGxlPjwvcGVyaW9kaWNhbD48
cGFnZXM+NTctNjU8L3BhZ2VzPjx2b2x1bWU+NjI8L3ZvbHVtZT48bnVtYmVyPjE8L251bWJlcj48
a2V5d29yZHM+PGtleXdvcmQ+RWNvbm9taWMgZXZhbHVhdGlvbjwva2V5d29yZD48a2V5d29yZD5D
b3N0LWVmZmVjdGl2ZW5lc3MgYW5hbHlzaXM8L2tleXdvcmQ+PGtleXdvcmQ+RmFtaWxpYWwgaHlw
ZXJjaG9sZXN0ZXJvbGVtaWE8L2tleXdvcmQ+PGtleXdvcmQ+Q2FyZGlvdmFzY3VsYXIgZXZlbnQ8
L2tleXdvcmQ+PGtleXdvcmQ+RXZhbHVhY2nDs24gZWNvbsOzbWljYTwva2V5d29yZD48a2V5d29y
ZD5BbsOhbGlzaXMgZGUgY29zdGUtZWZlY3RpdmlkYWQ8L2tleXdvcmQ+PGtleXdvcmQ+SGlwZXJj
b2xlc3Rlcm9sZW1pYSBmYW1pbGlhcjwva2V5d29yZD48a2V5d29yZD5FcGlzb2RpbyBjYXJkaW92
YXNjdWxhcjwva2V5d29yZD48L2tleXdvcmRzPjxkYXRlcz48eWVhcj4yMDA5PC95ZWFyPjxwdWIt
ZGF0ZXM+PGRhdGU+MjAwOS8wMS8wMS88L2RhdGU+PC9wdWItZGF0ZXM+PC9kYXRlcz48aXNibj4x
ODg1LTU4NTc8L2lzYm4+PHVybHM+PHJlbGF0ZWQtdXJscz48dXJsPmh0dHA6Ly93d3cuc2NpZW5j
ZWRpcmVjdC5jb20vc2NpZW5jZS9hcnRpY2xlL3BpaS9TMTg4NTU4NTcwOTcxNTE0MjwvdXJsPjwv
cmVsYXRlZC11cmxzPjwvdXJscz48ZWxlY3Ryb25pYy1yZXNvdXJjZS1udW0+aHR0cHM6Ly9kb2ku
b3JnLzEwLjEwMTYvUzE4ODUtNTg1NygwOSk3MTUxNC0yPC9lbGVjdHJvbmljLXJlc291cmNlLW51
bT48L3JlY29yZD48L0NpdGU+PC9FbmROb3RlPn==
</w:fldData>
        </w:fldChar>
      </w:r>
      <w:r w:rsidR="00C35B5E" w:rsidRPr="008E3C71">
        <w:rPr>
          <w:rFonts w:cs="Arial"/>
        </w:rPr>
        <w:instrText xml:space="preserve"> ADDIN EN.CITE.DATA </w:instrText>
      </w:r>
      <w:r w:rsidR="00C35B5E" w:rsidRPr="008E3C71">
        <w:rPr>
          <w:rFonts w:cs="Arial"/>
        </w:rPr>
      </w:r>
      <w:r w:rsidR="00C35B5E" w:rsidRPr="008E3C71">
        <w:rPr>
          <w:rFonts w:cs="Arial"/>
        </w:rPr>
        <w:fldChar w:fldCharType="end"/>
      </w:r>
      <w:r w:rsidR="00B6413D" w:rsidRPr="008E3C71">
        <w:rPr>
          <w:rFonts w:cs="Arial"/>
        </w:rPr>
      </w:r>
      <w:r w:rsidR="00B6413D" w:rsidRPr="008E3C71">
        <w:rPr>
          <w:rFonts w:cs="Arial"/>
        </w:rPr>
        <w:fldChar w:fldCharType="separate"/>
      </w:r>
      <w:r w:rsidR="00C35B5E" w:rsidRPr="008E3C71">
        <w:rPr>
          <w:rFonts w:cs="Arial"/>
          <w:noProof/>
          <w:vertAlign w:val="superscript"/>
        </w:rPr>
        <w:t>10, 141, 190, 191</w:t>
      </w:r>
      <w:r w:rsidR="00B6413D" w:rsidRPr="008E3C71">
        <w:rPr>
          <w:rFonts w:cs="Arial"/>
        </w:rPr>
        <w:fldChar w:fldCharType="end"/>
      </w:r>
      <w:r w:rsidRPr="008E3C71">
        <w:rPr>
          <w:rFonts w:cs="Arial"/>
        </w:rPr>
        <w:t>, we found a strong relationship between the stringency of thresholds used to select index cases for genetic testing and the likelihood an individual carries an FH mutation. Increasing or decreasing the threshold used to inform which index</w:t>
      </w:r>
      <w:r w:rsidR="000B53E6" w:rsidRPr="008E3C71">
        <w:rPr>
          <w:rFonts w:cs="Arial"/>
        </w:rPr>
        <w:t xml:space="preserve"> cas</w:t>
      </w:r>
      <w:r w:rsidRPr="008E3C71">
        <w:rPr>
          <w:rFonts w:cs="Arial"/>
        </w:rPr>
        <w:t>es are eligible for genetic testing will have implications for the number of individuals correctly identified as FH and the number of individuals requiring genetic testing. In terms of the selection of index cases for genetic test, similar to Crosland et al, we found that less restrictive clinical score cut-offs were a net health gain to the NHS</w:t>
      </w:r>
      <w:r w:rsidR="00552BB0" w:rsidRPr="008E3C71">
        <w:rPr>
          <w:rFonts w:cs="Arial"/>
        </w:rPr>
        <w:fldChar w:fldCharType="begin">
          <w:fldData xml:space="preserve">PEVuZE5vdGU+PENpdGU+PEF1dGhvcj5Dcm9zbGFuZDwvQXV0aG9yPjxZZWFyPjIwMTg8L1llYXI+
PFJlY051bT43MzwvUmVjTnVtPjxEaXNwbGF5VGV4dD48c3R5bGUgZmFjZT0ic3VwZXJzY3JpcHQi
PjE0MDwvc3R5bGU+PC9EaXNwbGF5VGV4dD48cmVjb3JkPjxyZWMtbnVtYmVyPjczPC9yZWMtbnVt
YmVyPjxmb3JlaWduLWtleXM+PGtleSBhcHA9IkVOIiBkYi1pZD0idDJwOXRkdzV1c2Z6czZlMnRm
MXgwdjlpZno1c3AwNWVzc3oyIiB0aW1lc3RhbXA9IjE2NTI3MDkxMTciPjczPC9rZXk+PC9mb3Jl
aWduLWtleXM+PHJlZi10eXBlIG5hbWU9IkpvdXJuYWwgQXJ0aWNsZSI+MTc8L3JlZi10eXBlPjxj
b250cmlidXRvcnM+PGF1dGhvcnM+PGF1dGhvcj5Dcm9zbGFuZCwgUC48L2F1dGhvcj48YXV0aG9y
Pk1hY29uYWNoaWUsIFIuPC9hdXRob3I+PGF1dGhvcj5CdWNrbmVyLCBTLjwvYXV0aG9yPjxhdXRo
b3I+TWNHdWlyZSwgSC48L2F1dGhvcj48YXV0aG9yPkh1bXBocmllcywgUy4gRS48L2F1dGhvcj48
YXV0aG9yPlF1cmVzaGksIE4uPC9hdXRob3I+PC9hdXRob3JzPjwvY29udHJpYnV0b3JzPjx0aXRs
ZXM+PHRpdGxlPkNvc3QtdXRpbGl0eSBhbmFseXNpcyBvZiBzZWFyY2hpbmcgZWxlY3Ryb25pYyBo
ZWFsdGggcmVjb3JkcyBhbmQgY2FzY2FkZSB0ZXN0aW5nIHRvIGlkZW50aWZ5IGFuZCBkaWFnbm9z
ZSBmYW1pbGlhbCBoeXBlcmNob2xlc3Rlcm9sYWVtaWEgaW4gRW5nbGFuZCBhbmQgV2FsZXM8L3Rp
dGxlPjxzZWNvbmRhcnktdGl0bGU+QXRoZXJvc2NsZXJvc2lzPC9zZWNvbmRhcnktdGl0bGU+PHNo
b3J0LXRpdGxlPkNvc3QtdXRpbGl0eSBhbmFseXNpcyBvZiBzZWFyY2hpbmcgZWxlY3Ryb25pYyBo
ZWFsdGggcmVjb3JkcyBhbmQgY2FzY2FkZSB0ZXN0aW5nIHRvIGlkZW50aWZ5IGFuZCBkaWFnbm9z
ZSBmYW1pbGlhbCBoeXBlcmNob2xlc3Rlcm9sYWVtaWEgaW4gRW5nbGFuZCBhbmQgV2FsZXM8L3No
b3J0LXRpdGxlPjwvdGl0bGVzPjxwZXJpb2RpY2FsPjxmdWxsLXRpdGxlPkF0aGVyb3NjbGVyb3Np
czwvZnVsbC10aXRsZT48L3BlcmlvZGljYWw+PHBhZ2VzPjgwLTg3PC9wYWdlcz48dm9sdW1lPjI3
NTwvdm9sdW1lPjxlZGl0aW9uPjIwMTgvMDUvMTc8L2VkaXRpb24+PGtleXdvcmRzPjxrZXl3b3Jk
PkFwb2xpcG9wcm90ZWluIEItMTAwPC9rZXl3b3JkPjxrZXl3b3JkPkNvc3QtQmVuZWZpdCBBbmFs
eXNpczwva2V5d29yZD48a2V5d29yZD5EYXRhIE1pbmluZzwva2V5d29yZD48a2V5d29yZD5EYXRh
YmFzZXMsIEZhY3R1YWw8L2tleXdvcmQ+PGtleXdvcmQ+RWxlY3Ryb25pYyBIZWFsdGggUmVjb3Jk
czwva2V5d29yZD48a2V5d29yZD5FbmdsYW5kPC9rZXl3b3JkPjxrZXl3b3JkPkdlbmV0aWMgUHJl
ZGlzcG9zaXRpb24gdG8gRGlzZWFzZTwva2V5d29yZD48a2V5d29yZD5HZW5ldGljIFRlc3Rpbmc8
L2tleXdvcmQ+PGtleXdvcmQ+SGVhbHRoIENhcmUgQ29zdHM8L2tleXdvcmQ+PGtleXdvcmQ+SHVt
YW5zPC9rZXl3b3JkPjxrZXl3b3JkPkh5cGVybGlwb3Byb3RlaW5lbWlhIFR5cGUgSUk8L2tleXdv
cmQ+PGtleXdvcmQ+TWFya292IENoYWluczwva2V5d29yZD48a2V5d29yZD5Nb2RlbHMsIEVjb25v
bWljPC9rZXl3b3JkPjxrZXl3b3JkPk11dGF0aW9uPC9rZXl3b3JkPjxrZXl3b3JkPlBoZW5vdHlw
ZTwva2V5d29yZD48a2V5d29yZD5QcmVkaWN0aXZlIFZhbHVlIG9mIFRlc3RzPC9rZXl3b3JkPjxr
ZXl3b3JkPlByaW1hcnkgSGVhbHRoIENhcmU8L2tleXdvcmQ+PGtleXdvcmQ+UHJvcHJvdGVpbiBD
b252ZXJ0YXNlIDk8L2tleXdvcmQ+PGtleXdvcmQ+UXVhbGl0eSBvZiBMaWZlPC9rZXl3b3JkPjxr
ZXl3b3JkPlF1YWxpdHktQWRqdXN0ZWQgTGlmZSBZZWFyczwva2V5d29yZD48a2V5d29yZD5SZWNl
cHRvcnMsIExETDwva2V5d29yZD48a2V5d29yZD5SaXNrIEFzc2Vzc21lbnQ8L2tleXdvcmQ+PGtl
eXdvcmQ+UmlzayBGYWN0b3JzPC9rZXl3b3JkPjxrZXl3b3JkPlNlY29uZGFyeSBDYXJlPC9rZXl3
b3JkPjxrZXl3b3JkPlRpbWUgRmFjdG9yczwva2V5d29yZD48a2V5d29yZD5XYWxlczwva2V5d29y
ZD48a2V5d29yZD5DYXNjYWRlIHRlc3Rpbmc8L2tleXdvcmQ+PGtleXdvcmQ+Q29zdCBlZmZlY3Rp
dmVuZXNzPC9rZXl3b3JkPjxrZXl3b3JkPkZhbWlsaWFsIGh5cGVyY2hvbGVzdGVyb2xhZW1pYTwv
a2V5d29yZD48a2V5d29yZD5HZW5lcmFsIHByYWN0aWNlPC9rZXl3b3JkPjxrZXl3b3JkPk1hcmtv
diBtb2RlbDwva2V5d29yZD48a2V5d29yZD5TZWNvbmRhcnkgY2FyZSByZWdpc3RlcnM8L2tleXdv
cmQ+PC9rZXl3b3Jkcz48ZGF0ZXM+PHllYXI+MjAxODwveWVhcj48cHViLWRhdGVzPjxkYXRlPjA4
PC9kYXRlPjwvcHViLWRhdGVzPjwvZGF0ZXM+PGlzYm4+MTg3OS0xNDg0PC9pc2JuPjxhY2Nlc3Np
b24tbnVtPjI5ODc5Njg1PC9hY2Nlc3Npb24tbnVtPjx1cmxzPjxyZWxhdGVkLXVybHM+PHVybD5o
dHRwczovL3d3dy5uY2JpLm5sbS5uaWguZ292L3B1Ym1lZC8yOTg3OTY4NTwvdXJsPjwvcmVsYXRl
ZC11cmxzPjwvdXJscz48Y3VzdG9tMj5QTUM2MTE2ODk3PC9jdXN0b20yPjxlbGVjdHJvbmljLXJl
c291cmNlLW51bT4xMC4xMDE2L2ouYXRoZXJvc2NsZXJvc2lzLjIwMTguMDUuMDIxPC9lbGVjdHJv
bmljLXJlc291cmNlLW51bT48bGFuZ3VhZ2U+ZW5nPC9sYW5ndWFnZT48L3JlY29yZD48L0NpdGU+
PC9FbmROb3RlPgB=
</w:fldData>
        </w:fldChar>
      </w:r>
      <w:r w:rsidR="00C35B5E" w:rsidRPr="008E3C71">
        <w:rPr>
          <w:rFonts w:cs="Arial"/>
        </w:rPr>
        <w:instrText xml:space="preserve"> ADDIN EN.CITE </w:instrText>
      </w:r>
      <w:r w:rsidR="00C35B5E" w:rsidRPr="008E3C71">
        <w:rPr>
          <w:rFonts w:cs="Arial"/>
        </w:rPr>
        <w:fldChar w:fldCharType="begin">
          <w:fldData xml:space="preserve">PEVuZE5vdGU+PENpdGU+PEF1dGhvcj5Dcm9zbGFuZDwvQXV0aG9yPjxZZWFyPjIwMTg8L1llYXI+
PFJlY051bT43MzwvUmVjTnVtPjxEaXNwbGF5VGV4dD48c3R5bGUgZmFjZT0ic3VwZXJzY3JpcHQi
PjE0MDwvc3R5bGU+PC9EaXNwbGF5VGV4dD48cmVjb3JkPjxyZWMtbnVtYmVyPjczPC9yZWMtbnVt
YmVyPjxmb3JlaWduLWtleXM+PGtleSBhcHA9IkVOIiBkYi1pZD0idDJwOXRkdzV1c2Z6czZlMnRm
MXgwdjlpZno1c3AwNWVzc3oyIiB0aW1lc3RhbXA9IjE2NTI3MDkxMTciPjczPC9rZXk+PC9mb3Jl
aWduLWtleXM+PHJlZi10eXBlIG5hbWU9IkpvdXJuYWwgQXJ0aWNsZSI+MTc8L3JlZi10eXBlPjxj
b250cmlidXRvcnM+PGF1dGhvcnM+PGF1dGhvcj5Dcm9zbGFuZCwgUC48L2F1dGhvcj48YXV0aG9y
Pk1hY29uYWNoaWUsIFIuPC9hdXRob3I+PGF1dGhvcj5CdWNrbmVyLCBTLjwvYXV0aG9yPjxhdXRo
b3I+TWNHdWlyZSwgSC48L2F1dGhvcj48YXV0aG9yPkh1bXBocmllcywgUy4gRS48L2F1dGhvcj48
YXV0aG9yPlF1cmVzaGksIE4uPC9hdXRob3I+PC9hdXRob3JzPjwvY29udHJpYnV0b3JzPjx0aXRs
ZXM+PHRpdGxlPkNvc3QtdXRpbGl0eSBhbmFseXNpcyBvZiBzZWFyY2hpbmcgZWxlY3Ryb25pYyBo
ZWFsdGggcmVjb3JkcyBhbmQgY2FzY2FkZSB0ZXN0aW5nIHRvIGlkZW50aWZ5IGFuZCBkaWFnbm9z
ZSBmYW1pbGlhbCBoeXBlcmNob2xlc3Rlcm9sYWVtaWEgaW4gRW5nbGFuZCBhbmQgV2FsZXM8L3Rp
dGxlPjxzZWNvbmRhcnktdGl0bGU+QXRoZXJvc2NsZXJvc2lzPC9zZWNvbmRhcnktdGl0bGU+PHNo
b3J0LXRpdGxlPkNvc3QtdXRpbGl0eSBhbmFseXNpcyBvZiBzZWFyY2hpbmcgZWxlY3Ryb25pYyBo
ZWFsdGggcmVjb3JkcyBhbmQgY2FzY2FkZSB0ZXN0aW5nIHRvIGlkZW50aWZ5IGFuZCBkaWFnbm9z
ZSBmYW1pbGlhbCBoeXBlcmNob2xlc3Rlcm9sYWVtaWEgaW4gRW5nbGFuZCBhbmQgV2FsZXM8L3No
b3J0LXRpdGxlPjwvdGl0bGVzPjxwZXJpb2RpY2FsPjxmdWxsLXRpdGxlPkF0aGVyb3NjbGVyb3Np
czwvZnVsbC10aXRsZT48L3BlcmlvZGljYWw+PHBhZ2VzPjgwLTg3PC9wYWdlcz48dm9sdW1lPjI3
NTwvdm9sdW1lPjxlZGl0aW9uPjIwMTgvMDUvMTc8L2VkaXRpb24+PGtleXdvcmRzPjxrZXl3b3Jk
PkFwb2xpcG9wcm90ZWluIEItMTAwPC9rZXl3b3JkPjxrZXl3b3JkPkNvc3QtQmVuZWZpdCBBbmFs
eXNpczwva2V5d29yZD48a2V5d29yZD5EYXRhIE1pbmluZzwva2V5d29yZD48a2V5d29yZD5EYXRh
YmFzZXMsIEZhY3R1YWw8L2tleXdvcmQ+PGtleXdvcmQ+RWxlY3Ryb25pYyBIZWFsdGggUmVjb3Jk
czwva2V5d29yZD48a2V5d29yZD5FbmdsYW5kPC9rZXl3b3JkPjxrZXl3b3JkPkdlbmV0aWMgUHJl
ZGlzcG9zaXRpb24gdG8gRGlzZWFzZTwva2V5d29yZD48a2V5d29yZD5HZW5ldGljIFRlc3Rpbmc8
L2tleXdvcmQ+PGtleXdvcmQ+SGVhbHRoIENhcmUgQ29zdHM8L2tleXdvcmQ+PGtleXdvcmQ+SHVt
YW5zPC9rZXl3b3JkPjxrZXl3b3JkPkh5cGVybGlwb3Byb3RlaW5lbWlhIFR5cGUgSUk8L2tleXdv
cmQ+PGtleXdvcmQ+TWFya292IENoYWluczwva2V5d29yZD48a2V5d29yZD5Nb2RlbHMsIEVjb25v
bWljPC9rZXl3b3JkPjxrZXl3b3JkPk11dGF0aW9uPC9rZXl3b3JkPjxrZXl3b3JkPlBoZW5vdHlw
ZTwva2V5d29yZD48a2V5d29yZD5QcmVkaWN0aXZlIFZhbHVlIG9mIFRlc3RzPC9rZXl3b3JkPjxr
ZXl3b3JkPlByaW1hcnkgSGVhbHRoIENhcmU8L2tleXdvcmQ+PGtleXdvcmQ+UHJvcHJvdGVpbiBD
b252ZXJ0YXNlIDk8L2tleXdvcmQ+PGtleXdvcmQ+UXVhbGl0eSBvZiBMaWZlPC9rZXl3b3JkPjxr
ZXl3b3JkPlF1YWxpdHktQWRqdXN0ZWQgTGlmZSBZZWFyczwva2V5d29yZD48a2V5d29yZD5SZWNl
cHRvcnMsIExETDwva2V5d29yZD48a2V5d29yZD5SaXNrIEFzc2Vzc21lbnQ8L2tleXdvcmQ+PGtl
eXdvcmQ+UmlzayBGYWN0b3JzPC9rZXl3b3JkPjxrZXl3b3JkPlNlY29uZGFyeSBDYXJlPC9rZXl3
b3JkPjxrZXl3b3JkPlRpbWUgRmFjdG9yczwva2V5d29yZD48a2V5d29yZD5XYWxlczwva2V5d29y
ZD48a2V5d29yZD5DYXNjYWRlIHRlc3Rpbmc8L2tleXdvcmQ+PGtleXdvcmQ+Q29zdCBlZmZlY3Rp
dmVuZXNzPC9rZXl3b3JkPjxrZXl3b3JkPkZhbWlsaWFsIGh5cGVyY2hvbGVzdGVyb2xhZW1pYTwv
a2V5d29yZD48a2V5d29yZD5HZW5lcmFsIHByYWN0aWNlPC9rZXl3b3JkPjxrZXl3b3JkPk1hcmtv
diBtb2RlbDwva2V5d29yZD48a2V5d29yZD5TZWNvbmRhcnkgY2FyZSByZWdpc3RlcnM8L2tleXdv
cmQ+PC9rZXl3b3Jkcz48ZGF0ZXM+PHllYXI+MjAxODwveWVhcj48cHViLWRhdGVzPjxkYXRlPjA4
PC9kYXRlPjwvcHViLWRhdGVzPjwvZGF0ZXM+PGlzYm4+MTg3OS0xNDg0PC9pc2JuPjxhY2Nlc3Np
b24tbnVtPjI5ODc5Njg1PC9hY2Nlc3Npb24tbnVtPjx1cmxzPjxyZWxhdGVkLXVybHM+PHVybD5o
dHRwczovL3d3dy5uY2JpLm5sbS5uaWguZ292L3B1Ym1lZC8yOTg3OTY4NTwvdXJsPjwvcmVsYXRl
ZC11cmxzPjwvdXJscz48Y3VzdG9tMj5QTUM2MTE2ODk3PC9jdXN0b20yPjxlbGVjdHJvbmljLXJl
c291cmNlLW51bT4xMC4xMDE2L2ouYXRoZXJvc2NsZXJvc2lzLjIwMTguMDUuMDIxPC9lbGVjdHJv
bmljLXJlc291cmNlLW51bT48bGFuZ3VhZ2U+ZW5nPC9sYW5ndWFnZT48L3JlY29yZD48L0NpdGU+
PC9FbmROb3RlPgB=
</w:fldData>
        </w:fldChar>
      </w:r>
      <w:r w:rsidR="00C35B5E" w:rsidRPr="008E3C71">
        <w:rPr>
          <w:rFonts w:cs="Arial"/>
        </w:rPr>
        <w:instrText xml:space="preserve"> ADDIN EN.CITE.DATA </w:instrText>
      </w:r>
      <w:r w:rsidR="00C35B5E" w:rsidRPr="008E3C71">
        <w:rPr>
          <w:rFonts w:cs="Arial"/>
        </w:rPr>
      </w:r>
      <w:r w:rsidR="00C35B5E" w:rsidRPr="008E3C71">
        <w:rPr>
          <w:rFonts w:cs="Arial"/>
        </w:rPr>
        <w:fldChar w:fldCharType="end"/>
      </w:r>
      <w:r w:rsidR="00552BB0" w:rsidRPr="008E3C71">
        <w:rPr>
          <w:rFonts w:cs="Arial"/>
        </w:rPr>
      </w:r>
      <w:r w:rsidR="00552BB0" w:rsidRPr="008E3C71">
        <w:rPr>
          <w:rFonts w:cs="Arial"/>
        </w:rPr>
        <w:fldChar w:fldCharType="separate"/>
      </w:r>
      <w:r w:rsidR="00C35B5E" w:rsidRPr="008E3C71">
        <w:rPr>
          <w:rFonts w:cs="Arial"/>
          <w:noProof/>
          <w:vertAlign w:val="superscript"/>
        </w:rPr>
        <w:t>140</w:t>
      </w:r>
      <w:r w:rsidR="00552BB0" w:rsidRPr="008E3C71">
        <w:rPr>
          <w:rFonts w:cs="Arial"/>
        </w:rPr>
        <w:fldChar w:fldCharType="end"/>
      </w:r>
      <w:r w:rsidR="00867F70" w:rsidRPr="008E3C71">
        <w:rPr>
          <w:rFonts w:cs="Arial"/>
        </w:rPr>
        <w:t>.</w:t>
      </w:r>
      <w:r w:rsidRPr="008E3C71">
        <w:rPr>
          <w:rFonts w:cs="Arial"/>
        </w:rPr>
        <w:t xml:space="preserve">  </w:t>
      </w:r>
    </w:p>
    <w:p w14:paraId="2251BD4A" w14:textId="77777777" w:rsidR="000B53E6" w:rsidRPr="008E3C71" w:rsidRDefault="000B53E6" w:rsidP="00F947F9">
      <w:pPr>
        <w:spacing w:after="0"/>
        <w:rPr>
          <w:rFonts w:cs="Arial"/>
          <w:b/>
        </w:rPr>
      </w:pPr>
    </w:p>
    <w:p w14:paraId="447A1A8E" w14:textId="21812FF9" w:rsidR="000A201F" w:rsidRPr="008E3C71" w:rsidRDefault="000A201F" w:rsidP="00F947F9">
      <w:pPr>
        <w:spacing w:after="0"/>
        <w:rPr>
          <w:rFonts w:cs="Arial"/>
          <w:b/>
        </w:rPr>
      </w:pPr>
      <w:r w:rsidRPr="008E3C71">
        <w:rPr>
          <w:rFonts w:cs="Arial"/>
          <w:b/>
        </w:rPr>
        <w:t xml:space="preserve">Treatment patterns, </w:t>
      </w:r>
      <w:proofErr w:type="gramStart"/>
      <w:r w:rsidRPr="008E3C71">
        <w:rPr>
          <w:rFonts w:cs="Arial"/>
          <w:b/>
        </w:rPr>
        <w:t>Short and Long</w:t>
      </w:r>
      <w:proofErr w:type="gramEnd"/>
      <w:r w:rsidRPr="008E3C71">
        <w:rPr>
          <w:rFonts w:cs="Arial"/>
          <w:b/>
        </w:rPr>
        <w:t xml:space="preserve"> term outcomes (</w:t>
      </w:r>
      <w:r w:rsidR="00745208" w:rsidRPr="008E3C71">
        <w:rPr>
          <w:rFonts w:cs="Arial"/>
          <w:b/>
        </w:rPr>
        <w:t xml:space="preserve">Chapter 7 &amp; </w:t>
      </w:r>
      <w:r w:rsidR="000B53E6" w:rsidRPr="008E3C71">
        <w:rPr>
          <w:rFonts w:cs="Arial"/>
          <w:b/>
        </w:rPr>
        <w:t>Section</w:t>
      </w:r>
      <w:r w:rsidR="00745208" w:rsidRPr="008E3C71">
        <w:rPr>
          <w:rFonts w:cs="Arial"/>
          <w:b/>
        </w:rPr>
        <w:t xml:space="preserve"> 8.2</w:t>
      </w:r>
      <w:r w:rsidRPr="008E3C71">
        <w:rPr>
          <w:rFonts w:cs="Arial"/>
          <w:b/>
        </w:rPr>
        <w:t>)</w:t>
      </w:r>
    </w:p>
    <w:p w14:paraId="1B1A6802" w14:textId="30AC2489" w:rsidR="004C1907" w:rsidRPr="008E3C71" w:rsidRDefault="004C1907" w:rsidP="00F947F9">
      <w:pPr>
        <w:spacing w:after="0"/>
        <w:rPr>
          <w:rFonts w:cs="Arial"/>
        </w:rPr>
      </w:pPr>
      <w:r w:rsidRPr="008E3C71">
        <w:rPr>
          <w:rFonts w:cs="Arial"/>
        </w:rPr>
        <w:t>We were able to take advantage of using long-term data from two large, contemporary, population</w:t>
      </w:r>
      <w:r w:rsidR="00555567" w:rsidRPr="008E3C71">
        <w:rPr>
          <w:rFonts w:cs="Arial"/>
        </w:rPr>
        <w:t>s</w:t>
      </w:r>
      <w:r w:rsidRPr="008E3C71">
        <w:rPr>
          <w:rFonts w:cs="Arial"/>
        </w:rPr>
        <w:t xml:space="preserve"> of </w:t>
      </w:r>
      <w:r w:rsidR="000B53E6" w:rsidRPr="008E3C71">
        <w:rPr>
          <w:rFonts w:cs="Arial"/>
        </w:rPr>
        <w:t>FH individuals from the UK (CPRD</w:t>
      </w:r>
      <w:r w:rsidRPr="008E3C71">
        <w:rPr>
          <w:rFonts w:cs="Arial"/>
        </w:rPr>
        <w:t xml:space="preserve"> and S</w:t>
      </w:r>
      <w:r w:rsidR="000B53E6" w:rsidRPr="008E3C71">
        <w:rPr>
          <w:rFonts w:cs="Arial"/>
        </w:rPr>
        <w:t>imon</w:t>
      </w:r>
      <w:r w:rsidRPr="008E3C71">
        <w:rPr>
          <w:rFonts w:cs="Arial"/>
        </w:rPr>
        <w:t>-B</w:t>
      </w:r>
      <w:r w:rsidR="000B53E6" w:rsidRPr="008E3C71">
        <w:rPr>
          <w:rFonts w:cs="Arial"/>
        </w:rPr>
        <w:t>roome</w:t>
      </w:r>
      <w:r w:rsidRPr="008E3C71">
        <w:rPr>
          <w:rFonts w:cs="Arial"/>
        </w:rPr>
        <w:t xml:space="preserve"> datasets). These datasets also benefited from linkage to hospital episode data. Our work allows the quantification of risk according to a patient’s age, gender, CVD history and pre-treatment LDL-C level. </w:t>
      </w:r>
    </w:p>
    <w:p w14:paraId="1FFBB824" w14:textId="77777777" w:rsidR="000B53E6" w:rsidRPr="008E3C71" w:rsidRDefault="000B53E6" w:rsidP="00F947F9">
      <w:pPr>
        <w:spacing w:after="0"/>
        <w:rPr>
          <w:rFonts w:cs="Arial"/>
        </w:rPr>
      </w:pPr>
    </w:p>
    <w:p w14:paraId="5F14CBA6" w14:textId="741A2C82" w:rsidR="004C1907" w:rsidRPr="008E3C71" w:rsidRDefault="000B53E6" w:rsidP="00F947F9">
      <w:pPr>
        <w:spacing w:after="0"/>
        <w:rPr>
          <w:rFonts w:cs="Arial"/>
        </w:rPr>
      </w:pPr>
      <w:r w:rsidRPr="008E3C71">
        <w:rPr>
          <w:rFonts w:cs="Arial"/>
        </w:rPr>
        <w:t xml:space="preserve">In the </w:t>
      </w:r>
      <w:r w:rsidR="004C1907" w:rsidRPr="008E3C71">
        <w:rPr>
          <w:rFonts w:cs="Arial"/>
        </w:rPr>
        <w:t>CPRD</w:t>
      </w:r>
      <w:r w:rsidRPr="008E3C71">
        <w:rPr>
          <w:rFonts w:cs="Arial"/>
        </w:rPr>
        <w:t xml:space="preserve"> dataset w</w:t>
      </w:r>
      <w:r w:rsidR="004C1907" w:rsidRPr="008E3C71">
        <w:rPr>
          <w:rFonts w:cs="Arial"/>
        </w:rPr>
        <w:t>e were able to evaluate both absolute</w:t>
      </w:r>
      <w:r w:rsidR="004C1907" w:rsidRPr="008E3C71">
        <w:rPr>
          <w:rFonts w:eastAsia="Arial" w:cs="Arial"/>
        </w:rPr>
        <w:t xml:space="preserve"> long-term cardiovascular risk in a diagnosed and treated cohort of individuals with FH</w:t>
      </w:r>
      <w:r w:rsidR="004C1907" w:rsidRPr="008E3C71">
        <w:rPr>
          <w:rFonts w:cs="Arial"/>
        </w:rPr>
        <w:t xml:space="preserve"> (Section 8.2) and compare cardiovascular risk profile of individuals with FH </w:t>
      </w:r>
      <w:r w:rsidRPr="008E3C71">
        <w:rPr>
          <w:rFonts w:cs="Arial"/>
        </w:rPr>
        <w:t>to</w:t>
      </w:r>
      <w:r w:rsidR="004C1907" w:rsidRPr="008E3C71">
        <w:rPr>
          <w:rFonts w:cs="Arial"/>
        </w:rPr>
        <w:t xml:space="preserve"> the general population (Section 7.</w:t>
      </w:r>
      <w:r w:rsidR="00745208" w:rsidRPr="008E3C71">
        <w:rPr>
          <w:rFonts w:cs="Arial"/>
        </w:rPr>
        <w:t>1</w:t>
      </w:r>
      <w:r w:rsidR="004C1907" w:rsidRPr="008E3C71">
        <w:rPr>
          <w:rFonts w:cs="Arial"/>
        </w:rPr>
        <w:t xml:space="preserve">) </w:t>
      </w:r>
      <w:r w:rsidR="004C1907" w:rsidRPr="008E3C71">
        <w:rPr>
          <w:rFonts w:cs="Arial"/>
        </w:rPr>
        <w:lastRenderedPageBreak/>
        <w:t xml:space="preserve">Unlike previous analysis of cardiovascular risk with FH, as well as higher rates of CHD and stroke, the primary care dataset demonstrated comparable increased risk of PVD. The findings also </w:t>
      </w:r>
      <w:r w:rsidRPr="008E3C71">
        <w:rPr>
          <w:rFonts w:cs="Arial"/>
        </w:rPr>
        <w:t>suggested</w:t>
      </w:r>
      <w:r w:rsidR="004C1907" w:rsidRPr="008E3C71">
        <w:rPr>
          <w:rFonts w:cs="Arial"/>
        </w:rPr>
        <w:t xml:space="preserve"> incorporating a broader range of CVD risk outcomes for economic modelling. On a cautionary note, PVD is less well </w:t>
      </w:r>
      <w:proofErr w:type="spellStart"/>
      <w:r w:rsidR="004C1907" w:rsidRPr="008E3C71">
        <w:rPr>
          <w:rFonts w:cs="Arial"/>
        </w:rPr>
        <w:t>phenotyped</w:t>
      </w:r>
      <w:proofErr w:type="spellEnd"/>
      <w:r w:rsidR="004C1907" w:rsidRPr="008E3C71">
        <w:rPr>
          <w:rFonts w:cs="Arial"/>
        </w:rPr>
        <w:t xml:space="preserve"> in primary care records than CHD and stroke.</w:t>
      </w:r>
    </w:p>
    <w:p w14:paraId="5B4B794C" w14:textId="77777777" w:rsidR="000B53E6" w:rsidRPr="008E3C71" w:rsidRDefault="000B53E6" w:rsidP="00F947F9">
      <w:pPr>
        <w:spacing w:after="0"/>
        <w:rPr>
          <w:rFonts w:cs="Arial"/>
        </w:rPr>
      </w:pPr>
    </w:p>
    <w:p w14:paraId="3BD57E9D" w14:textId="6D43265A" w:rsidR="004C1907" w:rsidRPr="008E3C71" w:rsidRDefault="004C1907" w:rsidP="00F947F9">
      <w:pPr>
        <w:spacing w:after="0"/>
        <w:rPr>
          <w:rFonts w:cs="Arial"/>
        </w:rPr>
      </w:pPr>
      <w:r w:rsidRPr="008E3C71">
        <w:rPr>
          <w:rFonts w:cs="Arial"/>
        </w:rPr>
        <w:t>As previously highlighted, the CPRD primary care dataset might not have correctly coded individuals with FH</w:t>
      </w:r>
      <w:r w:rsidR="000B53E6" w:rsidRPr="008E3C71">
        <w:rPr>
          <w:rFonts w:cs="Arial"/>
        </w:rPr>
        <w:t>, and</w:t>
      </w:r>
      <w:r w:rsidRPr="008E3C71">
        <w:rPr>
          <w:rFonts w:cs="Arial"/>
        </w:rPr>
        <w:t xml:space="preserve"> the cohort might not be representative of the UK FH population as a whole or of patients identified via cascade testing who are expected to have genetically-confirmed FH rather than a diagnosis based on clinical phenotype. Although CPRD has a relatively long follow-up of up to 20 years, event data was sparse from around year 10. For validation and extrapolation, it seemed relevant to focus on studies with longer follow-up than this. From a number of studies assessed for this purpose, the Perak et al study was chosen as the most relevant, but there remained a number of limitations to using this study</w:t>
      </w:r>
      <w:r w:rsidR="00552BB0" w:rsidRPr="008E3C71">
        <w:rPr>
          <w:rFonts w:cs="Arial"/>
        </w:rPr>
        <w:fldChar w:fldCharType="begin">
          <w:fldData xml:space="preserve">PEVuZE5vdGU+PENpdGU+PEF1dGhvcj5QZXJhazwvQXV0aG9yPjxZZWFyPjIwMTY8L1llYXI+PFJl
Y051bT4yOTY8L1JlY051bT48RGlzcGxheVRleHQ+PHN0eWxlIGZhY2U9InN1cGVyc2NyaXB0Ij4x
MDU8L3N0eWxlPjwvRGlzcGxheVRleHQ+PHJlY29yZD48cmVjLW51bWJlcj4yOTY8L3JlYy1udW1i
ZXI+PGZvcmVpZ24ta2V5cz48a2V5IGFwcD0iRU4iIGRiLWlkPSJ0MnA5dGR3NXVzZnpzNmUydGYx
eDB2OWlmejVzcDA1ZXNzejIiIHRpbWVzdGFtcD0iMTY1MjcwOTExOCI+Mjk2PC9rZXk+PC9mb3Jl
aWduLWtleXM+PHJlZi10eXBlIG5hbWU9IkpvdXJuYWwgQXJ0aWNsZSI+MTc8L3JlZi10eXBlPjxj
b250cmlidXRvcnM+PGF1dGhvcnM+PGF1dGhvcj5QZXJhaywgQS4gTS48L2F1dGhvcj48YXV0aG9y
Pk5pbmcsIEguPC9hdXRob3I+PGF1dGhvcj5kZSBGZXJyYW50aSwgUy4gRC48L2F1dGhvcj48YXV0
aG9yPkdvb2RpbmcsIEguIEMuPC9hdXRob3I+PGF1dGhvcj5XaWxraW5zLCBKLiBULjwvYXV0aG9y
PjxhdXRob3I+TGxveWQtSm9uZXMsIEQuIE0uPC9hdXRob3I+PC9hdXRob3JzPjwvY29udHJpYnV0
b3JzPjx0aXRsZXM+PHRpdGxlPkxvbmctVGVybSBSaXNrIG9mIEF0aGVyb3NjbGVyb3RpYyBDYXJk
aW92YXNjdWxhciBEaXNlYXNlIGluIFVTIEFkdWx0cyBXaXRoIHRoZSBGYW1pbGlhbCBIeXBlcmNo
b2xlc3Rlcm9sZW1pYSBQaGVub3R5cGU8L3RpdGxlPjxzZWNvbmRhcnktdGl0bGU+Q2lyY3VsYXRp
b248L3NlY29uZGFyeS10aXRsZT48c2hvcnQtdGl0bGU+TG9uZy1UZXJtIFJpc2sgb2YgQXRoZXJv
c2NsZXJvdGljIENhcmRpb3Zhc2N1bGFyIERpc2Vhc2UgaW4gVVMgQWR1bHRzIFdpdGggdGhlIEZh
bWlsaWFsIEh5cGVyY2hvbGVzdGVyb2xlbWlhIFBoZW5vdHlwZTwvc2hvcnQtdGl0bGU+PC90aXRs
ZXM+PHBlcmlvZGljYWw+PGZ1bGwtdGl0bGU+Q2lyY3VsYXRpb248L2Z1bGwtdGl0bGU+PC9wZXJp
b2RpY2FsPjxwYWdlcz45LTE5PC9wYWdlcz48dm9sdW1lPjEzNDwvdm9sdW1lPjxudW1iZXI+MTwv
bnVtYmVyPjxrZXl3b3Jkcz48a2V5d29yZD5BZHVsdDwva2V5d29yZD48a2V5d29yZD5BZ2VkPC9r
ZXl3b3JkPjxrZXl3b3JkPkF0aGVyb3NjbGVyb3Npczwva2V5d29yZD48a2V5d29yZD5DaG9sZXN0
ZXJvbCwgTERMPC9rZXl3b3JkPjxrZXl3b3JkPkNvaG9ydCBTdHVkaWVzPC9rZXl3b3JkPjxrZXl3
b3JkPkZlbWFsZTwva2V5d29yZD48a2V5d29yZD5HZW5vdHlwZTwva2V5d29yZD48a2V5d29yZD5I
dW1hbnM8L2tleXdvcmQ+PGtleXdvcmQ+SHlwZXJsaXBvcHJvdGVpbmVtaWEgVHlwZSBJSTwva2V5
d29yZD48a2V5d29yZD5MaXBpZHM8L2tleXdvcmQ+PGtleXdvcmQ+TWFsZTwva2V5d29yZD48a2V5
d29yZD5NaWRkbGUgQWdlZDwva2V5d29yZD48a2V5d29yZD5QaGVub3R5cGU8L2tleXdvcmQ+PGtl
eXdvcmQ+UHJldmFsZW5jZTwva2V5d29yZD48a2V5d29yZD5Qcm9wb3J0aW9uYWwgSGF6YXJkcyBN
b2RlbHM8L2tleXdvcmQ+PGtleXdvcmQ+Umlzazwva2V5d29yZD48a2V5d29yZD5Vbml0ZWQgU3Rh
dGVzPC9rZXl3b3JkPjxrZXl3b3JkPllvdW5nIEFkdWx0PC9rZXl3b3JkPjxrZXl3b3JkPmNvcm9u
YXJ5IGRpc2Vhc2U8L2tleXdvcmQ+PGtleXdvcmQ+ZXBpZGVtaW9sb2d5PC9rZXl3b3JkPjxrZXl3
b3JkPmh5cGVyY2hvbGVzdGVyb2xlbWlhPC9rZXl3b3JkPjwva2V5d29yZHM+PGRhdGVzPjx5ZWFy
PjIwMTY8L3llYXI+PHB1Yi1kYXRlcz48ZGF0ZT5KdWw8L2RhdGU+PC9wdWItZGF0ZXM+PC9kYXRl
cz48aXNibj4xNTI0LTQ1Mzk8L2lzYm4+PGFjY2Vzc2lvbi1udW0+MjczNTg0MzI8L2FjY2Vzc2lv
bi1udW0+PHVybHM+PHJlbGF0ZWQtdXJscz48dXJsPmh0dHBzOi8vd3d3Lm5jYmkubmxtLm5paC5n
b3YvcHVibWVkLzI3MzU4NDMyPC91cmw+PC9yZWxhdGVkLXVybHM+PC91cmxzPjxjdXN0b20yPlBN
QzQ5MzMzMjg8L2N1c3RvbTI+PGVsZWN0cm9uaWMtcmVzb3VyY2UtbnVtPjEwLjExNjEvY2lyY3Vs
YXRpb25haGEuMTE2LjAyMjMzNTwvZWxlY3Ryb25pYy1yZXNvdXJjZS1udW0+PGxhbmd1YWdlPmVu
ZzwvbGFuZ3VhZ2U+PC9yZWNvcmQ+PC9DaXRlPjwvRW5kTm90ZT5=
</w:fldData>
        </w:fldChar>
      </w:r>
      <w:r w:rsidR="00C35B5E" w:rsidRPr="008E3C71">
        <w:rPr>
          <w:rFonts w:cs="Arial"/>
        </w:rPr>
        <w:instrText xml:space="preserve"> ADDIN EN.CITE </w:instrText>
      </w:r>
      <w:r w:rsidR="00C35B5E" w:rsidRPr="008E3C71">
        <w:rPr>
          <w:rFonts w:cs="Arial"/>
        </w:rPr>
        <w:fldChar w:fldCharType="begin">
          <w:fldData xml:space="preserve">PEVuZE5vdGU+PENpdGU+PEF1dGhvcj5QZXJhazwvQXV0aG9yPjxZZWFyPjIwMTY8L1llYXI+PFJl
Y051bT4yOTY8L1JlY051bT48RGlzcGxheVRleHQ+PHN0eWxlIGZhY2U9InN1cGVyc2NyaXB0Ij4x
MDU8L3N0eWxlPjwvRGlzcGxheVRleHQ+PHJlY29yZD48cmVjLW51bWJlcj4yOTY8L3JlYy1udW1i
ZXI+PGZvcmVpZ24ta2V5cz48a2V5IGFwcD0iRU4iIGRiLWlkPSJ0MnA5dGR3NXVzZnpzNmUydGYx
eDB2OWlmejVzcDA1ZXNzejIiIHRpbWVzdGFtcD0iMTY1MjcwOTExOCI+Mjk2PC9rZXk+PC9mb3Jl
aWduLWtleXM+PHJlZi10eXBlIG5hbWU9IkpvdXJuYWwgQXJ0aWNsZSI+MTc8L3JlZi10eXBlPjxj
b250cmlidXRvcnM+PGF1dGhvcnM+PGF1dGhvcj5QZXJhaywgQS4gTS48L2F1dGhvcj48YXV0aG9y
Pk5pbmcsIEguPC9hdXRob3I+PGF1dGhvcj5kZSBGZXJyYW50aSwgUy4gRC48L2F1dGhvcj48YXV0
aG9yPkdvb2RpbmcsIEguIEMuPC9hdXRob3I+PGF1dGhvcj5XaWxraW5zLCBKLiBULjwvYXV0aG9y
PjxhdXRob3I+TGxveWQtSm9uZXMsIEQuIE0uPC9hdXRob3I+PC9hdXRob3JzPjwvY29udHJpYnV0
b3JzPjx0aXRsZXM+PHRpdGxlPkxvbmctVGVybSBSaXNrIG9mIEF0aGVyb3NjbGVyb3RpYyBDYXJk
aW92YXNjdWxhciBEaXNlYXNlIGluIFVTIEFkdWx0cyBXaXRoIHRoZSBGYW1pbGlhbCBIeXBlcmNo
b2xlc3Rlcm9sZW1pYSBQaGVub3R5cGU8L3RpdGxlPjxzZWNvbmRhcnktdGl0bGU+Q2lyY3VsYXRp
b248L3NlY29uZGFyeS10aXRsZT48c2hvcnQtdGl0bGU+TG9uZy1UZXJtIFJpc2sgb2YgQXRoZXJv
c2NsZXJvdGljIENhcmRpb3Zhc2N1bGFyIERpc2Vhc2UgaW4gVVMgQWR1bHRzIFdpdGggdGhlIEZh
bWlsaWFsIEh5cGVyY2hvbGVzdGVyb2xlbWlhIFBoZW5vdHlwZTwvc2hvcnQtdGl0bGU+PC90aXRs
ZXM+PHBlcmlvZGljYWw+PGZ1bGwtdGl0bGU+Q2lyY3VsYXRpb248L2Z1bGwtdGl0bGU+PC9wZXJp
b2RpY2FsPjxwYWdlcz45LTE5PC9wYWdlcz48dm9sdW1lPjEzNDwvdm9sdW1lPjxudW1iZXI+MTwv
bnVtYmVyPjxrZXl3b3Jkcz48a2V5d29yZD5BZHVsdDwva2V5d29yZD48a2V5d29yZD5BZ2VkPC9r
ZXl3b3JkPjxrZXl3b3JkPkF0aGVyb3NjbGVyb3Npczwva2V5d29yZD48a2V5d29yZD5DaG9sZXN0
ZXJvbCwgTERMPC9rZXl3b3JkPjxrZXl3b3JkPkNvaG9ydCBTdHVkaWVzPC9rZXl3b3JkPjxrZXl3
b3JkPkZlbWFsZTwva2V5d29yZD48a2V5d29yZD5HZW5vdHlwZTwva2V5d29yZD48a2V5d29yZD5I
dW1hbnM8L2tleXdvcmQ+PGtleXdvcmQ+SHlwZXJsaXBvcHJvdGVpbmVtaWEgVHlwZSBJSTwva2V5
d29yZD48a2V5d29yZD5MaXBpZHM8L2tleXdvcmQ+PGtleXdvcmQ+TWFsZTwva2V5d29yZD48a2V5
d29yZD5NaWRkbGUgQWdlZDwva2V5d29yZD48a2V5d29yZD5QaGVub3R5cGU8L2tleXdvcmQ+PGtl
eXdvcmQ+UHJldmFsZW5jZTwva2V5d29yZD48a2V5d29yZD5Qcm9wb3J0aW9uYWwgSGF6YXJkcyBN
b2RlbHM8L2tleXdvcmQ+PGtleXdvcmQ+Umlzazwva2V5d29yZD48a2V5d29yZD5Vbml0ZWQgU3Rh
dGVzPC9rZXl3b3JkPjxrZXl3b3JkPllvdW5nIEFkdWx0PC9rZXl3b3JkPjxrZXl3b3JkPmNvcm9u
YXJ5IGRpc2Vhc2U8L2tleXdvcmQ+PGtleXdvcmQ+ZXBpZGVtaW9sb2d5PC9rZXl3b3JkPjxrZXl3
b3JkPmh5cGVyY2hvbGVzdGVyb2xlbWlhPC9rZXl3b3JkPjwva2V5d29yZHM+PGRhdGVzPjx5ZWFy
PjIwMTY8L3llYXI+PHB1Yi1kYXRlcz48ZGF0ZT5KdWw8L2RhdGU+PC9wdWItZGF0ZXM+PC9kYXRl
cz48aXNibj4xNTI0LTQ1Mzk8L2lzYm4+PGFjY2Vzc2lvbi1udW0+MjczNTg0MzI8L2FjY2Vzc2lv
bi1udW0+PHVybHM+PHJlbGF0ZWQtdXJscz48dXJsPmh0dHBzOi8vd3d3Lm5jYmkubmxtLm5paC5n
b3YvcHVibWVkLzI3MzU4NDMyPC91cmw+PC9yZWxhdGVkLXVybHM+PC91cmxzPjxjdXN0b20yPlBN
QzQ5MzMzMjg8L2N1c3RvbTI+PGVsZWN0cm9uaWMtcmVzb3VyY2UtbnVtPjEwLjExNjEvY2lyY3Vs
YXRpb25haGEuMTE2LjAyMjMzNTwvZWxlY3Ryb25pYy1yZXNvdXJjZS1udW0+PGxhbmd1YWdlPmVu
ZzwvbGFuZ3VhZ2U+PC9yZWNvcmQ+PC9DaXRlPjwvRW5kTm90ZT5=
</w:fldData>
        </w:fldChar>
      </w:r>
      <w:r w:rsidR="00C35B5E" w:rsidRPr="008E3C71">
        <w:rPr>
          <w:rFonts w:cs="Arial"/>
        </w:rPr>
        <w:instrText xml:space="preserve"> ADDIN EN.CITE.DATA </w:instrText>
      </w:r>
      <w:r w:rsidR="00C35B5E" w:rsidRPr="008E3C71">
        <w:rPr>
          <w:rFonts w:cs="Arial"/>
        </w:rPr>
      </w:r>
      <w:r w:rsidR="00C35B5E" w:rsidRPr="008E3C71">
        <w:rPr>
          <w:rFonts w:cs="Arial"/>
        </w:rPr>
        <w:fldChar w:fldCharType="end"/>
      </w:r>
      <w:r w:rsidR="00552BB0" w:rsidRPr="008E3C71">
        <w:rPr>
          <w:rFonts w:cs="Arial"/>
        </w:rPr>
      </w:r>
      <w:r w:rsidR="00552BB0" w:rsidRPr="008E3C71">
        <w:rPr>
          <w:rFonts w:cs="Arial"/>
        </w:rPr>
        <w:fldChar w:fldCharType="separate"/>
      </w:r>
      <w:r w:rsidR="00C35B5E" w:rsidRPr="008E3C71">
        <w:rPr>
          <w:rFonts w:cs="Arial"/>
          <w:noProof/>
          <w:vertAlign w:val="superscript"/>
        </w:rPr>
        <w:t>105</w:t>
      </w:r>
      <w:r w:rsidR="00552BB0" w:rsidRPr="008E3C71">
        <w:rPr>
          <w:rFonts w:cs="Arial"/>
        </w:rPr>
        <w:fldChar w:fldCharType="end"/>
      </w:r>
      <w:r w:rsidRPr="008E3C71">
        <w:rPr>
          <w:rFonts w:cs="Arial"/>
        </w:rPr>
        <w:t>. We had to make a number of adjustments to make the estimates comparable to those in CPRD and this study focused on US patients with elevated cholesterol, but without a diagnosis of FH. Furthermore, CPRD is unlikely to characterise the current clinical practices in tertiary specialised care, such as lipid clinics, where FH patients are closely followed and managed</w:t>
      </w:r>
      <w:r w:rsidR="00552BB0" w:rsidRPr="008E3C71">
        <w:rPr>
          <w:rFonts w:cs="Arial"/>
        </w:rPr>
        <w:fldChar w:fldCharType="begin"/>
      </w:r>
      <w:r w:rsidR="00C35B5E" w:rsidRPr="008E3C71">
        <w:rPr>
          <w:rFonts w:cs="Arial"/>
        </w:rPr>
        <w:instrText xml:space="preserve"> ADDIN EN.CITE &lt;EndNote&gt;&lt;Cite&gt;&lt;Author&gt;KMV&lt;/Author&gt;&lt;Year&gt;2010&lt;/Year&gt;&lt;RecNum&gt;294&lt;/RecNum&gt;&lt;DisplayText&gt;&lt;style face="superscript"&gt;192&lt;/style&gt;&lt;/DisplayText&gt;&lt;record&gt;&lt;rec-number&gt;294&lt;/rec-number&gt;&lt;foreign-keys&gt;&lt;key app="EN" db-id="t2p9tdw5usfzs6e2tf1x0v9ifz5sp05essz2" timestamp="1652709118"&gt;294&lt;/key&gt;&lt;/foreign-keys&gt;&lt;ref-type name="Report"&gt;27&lt;/ref-type&gt;&lt;contributors&gt;&lt;authors&gt;&lt;author&gt;KMV, Pedersen&lt;/author&gt;&lt;author&gt;SE, Humphries&lt;/author&gt;&lt;author&gt;M, Roughton&lt;/author&gt;&lt;author&gt;JS, Besford&lt;/author&gt;&lt;/authors&gt;&lt;/contributors&gt;&lt;titles&gt;&lt;title&gt;National Clinical Audit of the Management of Familial Hypercholesterolaemia 2010: Full Report&lt;/title&gt;&lt;short-title&gt;National Clinical Audit of the Management of Familial Hypercholesterolaemia 2010: Full Report&lt;/short-title&gt;&lt;/titles&gt;&lt;dates&gt;&lt;year&gt;2010&lt;/year&gt;&lt;/dates&gt;&lt;publisher&gt;Clinical Standards Department, Royal College of Physicians&lt;/publisher&gt;&lt;urls&gt;&lt;related-urls&gt;&lt;url&gt;https://www.rcplondon.ac.uk/projects/outputs/familial-hypercholesterolaemia-audit&lt;/url&gt;&lt;/related-urls&gt;&lt;/urls&gt;&lt;/record&gt;&lt;/Cite&gt;&lt;/EndNote&gt;</w:instrText>
      </w:r>
      <w:r w:rsidR="00552BB0" w:rsidRPr="008E3C71">
        <w:rPr>
          <w:rFonts w:cs="Arial"/>
        </w:rPr>
        <w:fldChar w:fldCharType="separate"/>
      </w:r>
      <w:r w:rsidR="00C35B5E" w:rsidRPr="008E3C71">
        <w:rPr>
          <w:rFonts w:cs="Arial"/>
          <w:noProof/>
          <w:vertAlign w:val="superscript"/>
        </w:rPr>
        <w:t>192</w:t>
      </w:r>
      <w:r w:rsidR="00552BB0" w:rsidRPr="008E3C71">
        <w:rPr>
          <w:rFonts w:cs="Arial"/>
        </w:rPr>
        <w:fldChar w:fldCharType="end"/>
      </w:r>
      <w:r w:rsidRPr="008E3C71">
        <w:rPr>
          <w:rFonts w:cs="Arial"/>
        </w:rPr>
        <w:t xml:space="preserve"> (though some patients in CPRD may also be managed in lipid clinics). However the latter </w:t>
      </w:r>
      <w:r w:rsidR="000B53E6" w:rsidRPr="008E3C71">
        <w:rPr>
          <w:rFonts w:cs="Arial"/>
        </w:rPr>
        <w:t>were</w:t>
      </w:r>
      <w:r w:rsidRPr="008E3C71">
        <w:rPr>
          <w:rFonts w:cs="Arial"/>
        </w:rPr>
        <w:t xml:space="preserve"> identified from the S</w:t>
      </w:r>
      <w:r w:rsidR="000B53E6" w:rsidRPr="008E3C71">
        <w:rPr>
          <w:rFonts w:cs="Arial"/>
        </w:rPr>
        <w:t>imon</w:t>
      </w:r>
      <w:r w:rsidRPr="008E3C71">
        <w:rPr>
          <w:rFonts w:cs="Arial"/>
        </w:rPr>
        <w:t>-B</w:t>
      </w:r>
      <w:r w:rsidR="000B53E6" w:rsidRPr="008E3C71">
        <w:rPr>
          <w:rFonts w:cs="Arial"/>
        </w:rPr>
        <w:t>roome</w:t>
      </w:r>
      <w:r w:rsidRPr="008E3C71">
        <w:rPr>
          <w:rFonts w:cs="Arial"/>
        </w:rPr>
        <w:t xml:space="preserve"> dataset</w:t>
      </w:r>
      <w:r w:rsidR="000B53E6" w:rsidRPr="008E3C71">
        <w:rPr>
          <w:rFonts w:cs="Arial"/>
        </w:rPr>
        <w:t>.</w:t>
      </w:r>
    </w:p>
    <w:p w14:paraId="76706518" w14:textId="77777777" w:rsidR="000A201F" w:rsidRPr="008E3C71" w:rsidRDefault="000A201F" w:rsidP="00F947F9">
      <w:pPr>
        <w:spacing w:after="0"/>
        <w:rPr>
          <w:rFonts w:cs="Arial"/>
          <w:b/>
        </w:rPr>
      </w:pPr>
    </w:p>
    <w:p w14:paraId="50E3481F" w14:textId="17C650CF" w:rsidR="000A201F" w:rsidRPr="008E3C71" w:rsidRDefault="000A201F" w:rsidP="00F947F9">
      <w:pPr>
        <w:spacing w:after="0"/>
        <w:rPr>
          <w:rFonts w:cs="Arial"/>
          <w:b/>
        </w:rPr>
      </w:pPr>
      <w:r w:rsidRPr="008E3C71">
        <w:rPr>
          <w:rFonts w:cs="Arial"/>
          <w:b/>
        </w:rPr>
        <w:t>Cost-effectiveness of alternative protocols (</w:t>
      </w:r>
      <w:r w:rsidR="00745208" w:rsidRPr="008E3C71">
        <w:rPr>
          <w:rFonts w:cs="Arial"/>
          <w:b/>
        </w:rPr>
        <w:t>Chapter 8</w:t>
      </w:r>
      <w:r w:rsidRPr="008E3C71">
        <w:rPr>
          <w:rFonts w:cs="Arial"/>
          <w:b/>
        </w:rPr>
        <w:t>)</w:t>
      </w:r>
    </w:p>
    <w:p w14:paraId="6E148307" w14:textId="2E16DFAE" w:rsidR="0094496A" w:rsidRPr="008E3C71" w:rsidRDefault="0094496A" w:rsidP="00F947F9">
      <w:pPr>
        <w:spacing w:after="0"/>
        <w:rPr>
          <w:rFonts w:cs="Arial"/>
        </w:rPr>
      </w:pPr>
      <w:r w:rsidRPr="008E3C71">
        <w:rPr>
          <w:rFonts w:cs="Arial"/>
        </w:rPr>
        <w:t>This is the first cost-effectiveness analysis of cascade testing for FH which compared a wide range of protocols, comprising strategies to select index</w:t>
      </w:r>
      <w:r w:rsidR="00555567" w:rsidRPr="008E3C71">
        <w:rPr>
          <w:rFonts w:cs="Arial"/>
        </w:rPr>
        <w:t xml:space="preserve"> cas</w:t>
      </w:r>
      <w:r w:rsidRPr="008E3C71">
        <w:rPr>
          <w:rFonts w:cs="Arial"/>
        </w:rPr>
        <w:t>es to the cascade, with and without genetic testing; contact methods (direct or indirect), cascade pattern (sequential or simultaneous) and testing strategies for relatives combining genetic and cholesterol testing, age, and treatment status. We informed the analysis with routine data from FH services in England and Wales about the characteristics of index</w:t>
      </w:r>
      <w:r w:rsidR="000B53E6" w:rsidRPr="008E3C71">
        <w:rPr>
          <w:rFonts w:cs="Arial"/>
        </w:rPr>
        <w:t xml:space="preserve"> cas</w:t>
      </w:r>
      <w:r w:rsidRPr="008E3C71">
        <w:rPr>
          <w:rFonts w:cs="Arial"/>
        </w:rPr>
        <w:t xml:space="preserve">es and relatives, and probability that relatives come forward for testing. Furthermore, we estimated the long-term outcomes of relatives with and without diagnosis with a new cost-effectiveness model, informed by routinely collected data from a cohort of FH patients in the UK. This new cost-effectiveness model predicts lifetime outcomes conditional on age at diagnosis, sex, </w:t>
      </w:r>
      <w:r w:rsidR="000B53E6" w:rsidRPr="008E3C71">
        <w:rPr>
          <w:rFonts w:cs="Arial"/>
        </w:rPr>
        <w:t xml:space="preserve">pre-treatment </w:t>
      </w:r>
      <w:r w:rsidRPr="008E3C71">
        <w:rPr>
          <w:rFonts w:cs="Arial"/>
        </w:rPr>
        <w:t xml:space="preserve">LDL-Cholesterol and prior CVD event history. </w:t>
      </w:r>
    </w:p>
    <w:p w14:paraId="499DF257" w14:textId="77777777" w:rsidR="000B53E6" w:rsidRPr="008E3C71" w:rsidRDefault="000B53E6" w:rsidP="00F947F9">
      <w:pPr>
        <w:spacing w:after="0"/>
        <w:rPr>
          <w:rFonts w:cs="Arial"/>
        </w:rPr>
      </w:pPr>
    </w:p>
    <w:p w14:paraId="23F3A46C" w14:textId="3A75152B" w:rsidR="0094496A" w:rsidRPr="008E3C71" w:rsidRDefault="0094496A" w:rsidP="00F947F9">
      <w:pPr>
        <w:spacing w:after="0"/>
        <w:rPr>
          <w:rFonts w:cs="Arial"/>
        </w:rPr>
      </w:pPr>
      <w:r w:rsidRPr="008E3C71">
        <w:rPr>
          <w:rFonts w:cs="Arial"/>
        </w:rPr>
        <w:t>The cost-effectiveness model of long-term health outcomes and costs of individuals with FH was informed by risk equations and LDL-</w:t>
      </w:r>
      <w:r w:rsidR="000B53E6" w:rsidRPr="008E3C71">
        <w:rPr>
          <w:rFonts w:cs="Arial"/>
        </w:rPr>
        <w:t>Cholesterol</w:t>
      </w:r>
      <w:r w:rsidRPr="008E3C71">
        <w:rPr>
          <w:rFonts w:cs="Arial"/>
        </w:rPr>
        <w:t xml:space="preserve"> response to treatment estimated from an analysis of the individual level data of the CPRD cohort of individuals with FH. The focus </w:t>
      </w:r>
      <w:r w:rsidRPr="008E3C71">
        <w:rPr>
          <w:rFonts w:cs="Arial"/>
        </w:rPr>
        <w:lastRenderedPageBreak/>
        <w:t>of this analysis was only on first events post-diagnosis, as the context of the long-term economic model is on improving diagnosis. The primary benefit of this is expected to be in individuals who have not yet experienced a cardiovascular event. Once individuals have experienced a cardiovascular event post-FH diagnosis, the role of FH diagnosis is likely to be less important as individuals with CVD history will generally be in receipt of high intensity statins. The individual level analysis focussed on treated individuals as, being the majority of individuals in our cohort, we believed they would be more generalisable to the broader FH population.</w:t>
      </w:r>
    </w:p>
    <w:p w14:paraId="38B9D396" w14:textId="77777777" w:rsidR="00F77B50" w:rsidRPr="008E3C71" w:rsidRDefault="00F77B50" w:rsidP="00F947F9">
      <w:pPr>
        <w:spacing w:after="0"/>
        <w:rPr>
          <w:rFonts w:cs="Arial"/>
        </w:rPr>
      </w:pPr>
    </w:p>
    <w:p w14:paraId="54F786E5" w14:textId="4BC94221" w:rsidR="0094496A" w:rsidRPr="008E3C71" w:rsidRDefault="0094496A" w:rsidP="00F947F9">
      <w:pPr>
        <w:spacing w:after="0"/>
        <w:rPr>
          <w:rFonts w:cs="Arial"/>
          <w:lang w:eastAsia="en-GB"/>
        </w:rPr>
      </w:pPr>
      <w:r w:rsidRPr="008E3C71">
        <w:rPr>
          <w:rFonts w:cs="Arial"/>
          <w:lang w:eastAsia="en-GB"/>
        </w:rPr>
        <w:t>The weaknesses of the cost-effectiveness analysis mostly relate to the assumptions required to design and inform the two cost-effectiveness models. These relate to the available data on the characteristics and degree of kinship of relatives in the PASS databases, lifetime cardiovascular risk, effect of treatment on LDL-Cholesterol level, and the generalisability of the CPRD cohort to FH patients. Given the limited data on lipid levels routinely collected by the Welsh and Wessex services, we requested data from the Dutch cascade screening programme (although a comparison with the available Welsh and Wessex FH service</w:t>
      </w:r>
      <w:r w:rsidR="00F77B50" w:rsidRPr="008E3C71">
        <w:rPr>
          <w:rFonts w:cs="Arial"/>
          <w:lang w:eastAsia="en-GB"/>
        </w:rPr>
        <w:t xml:space="preserve"> data suggested it was generalis</w:t>
      </w:r>
      <w:r w:rsidRPr="008E3C71">
        <w:rPr>
          <w:rFonts w:cs="Arial"/>
          <w:lang w:eastAsia="en-GB"/>
        </w:rPr>
        <w:t>able). Additionally, the costs of monitoring people were based on the national guidelines and stakeholder input, rather than informed by a systematic process or empirical data.</w:t>
      </w:r>
      <w:r w:rsidR="00F77B50" w:rsidRPr="008E3C71">
        <w:t xml:space="preserve"> </w:t>
      </w:r>
      <w:r w:rsidR="00F77B50" w:rsidRPr="008E3C71">
        <w:rPr>
          <w:rFonts w:cs="Arial"/>
          <w:lang w:eastAsia="en-GB"/>
        </w:rPr>
        <w:t xml:space="preserve">Our estimates of the resources involved in conducting the cascade were based on information from FH nurses, literature, and feedback from our Stakeholder Group, because the PASS data did not include details on the staff time and grade. </w:t>
      </w:r>
      <w:r w:rsidRPr="008E3C71">
        <w:t xml:space="preserve"> </w:t>
      </w:r>
      <w:r w:rsidR="2C767C69" w:rsidRPr="008E3C71">
        <w:rPr>
          <w:rFonts w:cs="Arial"/>
          <w:lang w:eastAsia="en-GB"/>
        </w:rPr>
        <w:t>Importantly, the cost-effectiveness analysis relies in silica comparisons of cascade protocols, many of which have not been used in clinical practice, and the validity of the assumptions about the generalisability of available data, effect of cholesterol burden, and long-term CVD risk. Therefore, the generalisability of the cost-effectiveness results to clinical practice is uncertain.</w:t>
      </w:r>
    </w:p>
    <w:p w14:paraId="02FADA70" w14:textId="77777777" w:rsidR="00F77B50" w:rsidRPr="008E3C71" w:rsidRDefault="00F77B50" w:rsidP="00F947F9">
      <w:pPr>
        <w:spacing w:after="0"/>
        <w:rPr>
          <w:rFonts w:cs="Arial"/>
          <w:lang w:eastAsia="en-GB"/>
        </w:rPr>
      </w:pPr>
    </w:p>
    <w:p w14:paraId="36FED9DB" w14:textId="0DEEB3BE" w:rsidR="0094496A" w:rsidRPr="008E3C71" w:rsidRDefault="0094496A" w:rsidP="00F947F9">
      <w:pPr>
        <w:spacing w:after="0"/>
        <w:rPr>
          <w:rFonts w:cs="Arial"/>
          <w:lang w:eastAsia="en-GB"/>
        </w:rPr>
      </w:pPr>
      <w:r w:rsidRPr="008E3C71">
        <w:rPr>
          <w:rFonts w:cs="Arial"/>
          <w:lang w:eastAsia="en-GB"/>
        </w:rPr>
        <w:t>Our base-case assumes that longer duration of exposure to raised LDL-C increases CVD risk (known as ‘LDL-C burden’), based on the relationship proposed by the 2017 European Atherosclerosis Society (EAS) Consensus Statement</w:t>
      </w:r>
      <w:r w:rsidR="007D477D" w:rsidRPr="008E3C71">
        <w:rPr>
          <w:rFonts w:cs="Arial"/>
          <w:lang w:eastAsia="en-GB"/>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sidRPr="008E3C71">
        <w:rPr>
          <w:rFonts w:cs="Arial"/>
          <w:lang w:eastAsia="en-GB"/>
        </w:rPr>
        <w:instrText xml:space="preserve"> ADDIN EN.CITE </w:instrText>
      </w:r>
      <w:r w:rsidR="007D477D" w:rsidRPr="008E3C71">
        <w:rPr>
          <w:rFonts w:cs="Arial"/>
          <w:lang w:eastAsia="en-GB"/>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sidRPr="008E3C71">
        <w:rPr>
          <w:rFonts w:cs="Arial"/>
          <w:lang w:eastAsia="en-GB"/>
        </w:rPr>
        <w:instrText xml:space="preserve"> ADDIN EN.CITE.DATA </w:instrText>
      </w:r>
      <w:r w:rsidR="007D477D" w:rsidRPr="008E3C71">
        <w:rPr>
          <w:rFonts w:cs="Arial"/>
          <w:lang w:eastAsia="en-GB"/>
        </w:rPr>
      </w:r>
      <w:r w:rsidR="007D477D" w:rsidRPr="008E3C71">
        <w:rPr>
          <w:rFonts w:cs="Arial"/>
          <w:lang w:eastAsia="en-GB"/>
        </w:rPr>
        <w:fldChar w:fldCharType="end"/>
      </w:r>
      <w:r w:rsidR="007D477D" w:rsidRPr="008E3C71">
        <w:rPr>
          <w:rFonts w:cs="Arial"/>
          <w:lang w:eastAsia="en-GB"/>
        </w:rPr>
      </w:r>
      <w:r w:rsidR="007D477D" w:rsidRPr="008E3C71">
        <w:rPr>
          <w:rFonts w:cs="Arial"/>
          <w:lang w:eastAsia="en-GB"/>
        </w:rPr>
        <w:fldChar w:fldCharType="separate"/>
      </w:r>
      <w:r w:rsidR="007D477D" w:rsidRPr="008E3C71">
        <w:rPr>
          <w:rFonts w:cs="Arial"/>
          <w:noProof/>
          <w:vertAlign w:val="superscript"/>
          <w:lang w:eastAsia="en-GB"/>
        </w:rPr>
        <w:t>17</w:t>
      </w:r>
      <w:r w:rsidR="007D477D" w:rsidRPr="008E3C71">
        <w:rPr>
          <w:rFonts w:cs="Arial"/>
          <w:lang w:eastAsia="en-GB"/>
        </w:rPr>
        <w:fldChar w:fldCharType="end"/>
      </w:r>
      <w:r w:rsidRPr="008E3C71">
        <w:rPr>
          <w:rFonts w:cs="Arial"/>
          <w:lang w:eastAsia="en-GB"/>
        </w:rPr>
        <w:t xml:space="preserve"> .This assumption is supported by epidemiological studies</w:t>
      </w:r>
      <w:r w:rsidR="007D477D" w:rsidRPr="008E3C71">
        <w:rPr>
          <w:rFonts w:cs="Arial"/>
          <w:lang w:eastAsia="en-GB"/>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sidRPr="008E3C71">
        <w:rPr>
          <w:rFonts w:cs="Arial"/>
          <w:lang w:eastAsia="en-GB"/>
        </w:rPr>
        <w:instrText xml:space="preserve"> ADDIN EN.CITE </w:instrText>
      </w:r>
      <w:r w:rsidR="007D477D" w:rsidRPr="008E3C71">
        <w:rPr>
          <w:rFonts w:cs="Arial"/>
          <w:lang w:eastAsia="en-GB"/>
        </w:rPr>
        <w:fldChar w:fldCharType="begin">
          <w:fldData xml:space="preserve">PEVuZE5vdGU+PENpdGU+PEF1dGhvcj5GZXJlbmNlPC9BdXRob3I+PFllYXI+MjAxNzwvWWVhcj48
UmVjTnVtPjEwNTwvUmVjTnVtPjxEaXNwbGF5VGV4dD48c3R5bGUgZmFjZT0ic3VwZXJzY3JpcHQi
PjE3PC9zdHlsZT48L0Rpc3BsYXlUZXh0PjxyZWNvcmQ+PHJlYy1udW1iZXI+MTA1PC9yZWMtbnVt
YmVyPjxmb3JlaWduLWtleXM+PGtleSBhcHA9IkVOIiBkYi1pZD0idDJwOXRkdzV1c2Z6czZlMnRm
MXgwdjlpZno1c3AwNWVzc3oyIiB0aW1lc3RhbXA9IjE2NTI3MDkxMTciPjEwNTwva2V5PjwvZm9y
ZWlnbi1rZXlzPjxyZWYtdHlwZSBuYW1lPSJKb3VybmFsIEFydGljbGUiPjE3PC9yZWYtdHlwZT48
Y29udHJpYnV0b3JzPjxhdXRob3JzPjxhdXRob3I+RmVyZW5jZSwgQi4gQS48L2F1dGhvcj48YXV0
aG9yPkdpbnNiZXJnLCBILiBOLjwvYXV0aG9yPjxhdXRob3I+R3JhaGFtLCBJLjwvYXV0aG9yPjxh
dXRob3I+UmF5LCBLLiBLLjwvYXV0aG9yPjxhdXRob3I+UGFja2FyZCwgQy4gSi48L2F1dGhvcj48
YXV0aG9yPkJydWNrZXJ0LCBFLjwvYXV0aG9yPjxhdXRob3I+SGVnZWxlLCBSLiBBLjwvYXV0aG9y
PjxhdXRob3I+S3JhdXNzLCBSLiBNLjwvYXV0aG9yPjxhdXRob3I+UmFhbCwgRi4gSi48L2F1dGhv
cj48YXV0aG9yPlNjaHVua2VydCwgSC48L2F1dGhvcj48YXV0aG9yPldhdHRzLCBHLiBGLjwvYXV0
aG9yPjxhdXRob3I+Qm9yw6luLCBKLjwvYXV0aG9yPjxhdXRob3I+RmF6aW8sIFMuPC9hdXRob3I+
PGF1dGhvcj5Ib3J0b24sIEouIEQuPC9hdXRob3I+PGF1dGhvcj5NYXNhbmEsIEwuPC9hdXRob3I+
PGF1dGhvcj5OaWNob2xscywgUy4gSi48L2F1dGhvcj48YXV0aG9yPk5vcmRlc3RnYWFyZCwgQi4g
Ry48L2F1dGhvcj48YXV0aG9yPnZhbiBkZSBTbHVpcywgQi48L2F1dGhvcj48YXV0aG9yPlRhc2tp
bmVuLCBNLiBSLjwvYXV0aG9yPjxhdXRob3I+VG9rZ8O2em9nbHUsIEwuPC9hdXRob3I+PGF1dGhv
cj5MYW5kbWVzc2VyLCBVLjwvYXV0aG9yPjxhdXRob3I+TGF1ZnMsIFUuPC9hdXRob3I+PGF1dGhv
cj5XaWtsdW5kLCBPLjwvYXV0aG9yPjxhdXRob3I+U3RvY2ssIEouIEsuPC9hdXRob3I+PGF1dGhv
cj5DaGFwbWFuLCBNLiBKLjwvYXV0aG9yPjxhdXRob3I+Q2F0YXBhbm8sIEEuIEwuPC9hdXRob3I+
PC9hdXRob3JzPjwvY29udHJpYnV0b3JzPjx0aXRsZXM+PHRpdGxlPkxvdy1kZW5zaXR5IGxpcG9w
cm90ZWlucyBjYXVzZSBhdGhlcm9zY2xlcm90aWMgY2FyZGlvdmFzY3VsYXIgZGlzZWFzZS4gMS4g
RXZpZGVuY2UgZnJvbSBnZW5ldGljLCBlcGlkZW1pb2xvZ2ljLCBhbmQgY2xpbmljYWwgc3R1ZGll
cy4gQSBjb25zZW5zdXMgc3RhdGVtZW50IGZyb20gdGhlIEV1cm9wZWFuIEF0aGVyb3NjbGVyb3Np
cyBTb2NpZXR5IENvbnNlbnN1cyBQYW5lbDwvdGl0bGU+PHNlY29uZGFyeS10aXRsZT5FdXIgSGVh
cnQgSjwvc2Vjb25kYXJ5LXRpdGxlPjxzaG9ydC10aXRsZT5Mb3ctZGVuc2l0eSBsaXBvcHJvdGVp
bnMgY2F1c2UgYXRoZXJvc2NsZXJvdGljIGNhcmRpb3Zhc2N1bGFyIGRpc2Vhc2UuIDEuIEV2aWRl
bmNlIGZyb20gZ2VuZXRpYywgZXBpZGVtaW9sb2dpYywgYW5kIGNsaW5pY2FsIHN0dWRpZXMuIEEg
Y29uc2Vuc3VzIHN0YXRlbWVudCBmcm9tIHRoZSBFdXJvcGVhbiBBdGhlcm9zY2xlcm9zaXMgU29j
aWV0eSBDb25zZW5zdXMgUGFuZWw8L3Nob3J0LXRpdGxlPjwvdGl0bGVzPjxwZXJpb2RpY2FsPjxm
dWxsLXRpdGxlPkV1ciBIZWFydCBKPC9mdWxsLXRpdGxlPjwvcGVyaW9kaWNhbD48cGFnZXM+MjQ1
OS0yNDcyPC9wYWdlcz48dm9sdW1lPjM4PC92b2x1bWU+PG51bWJlcj4zMjwvbnVtYmVyPjxrZXl3
b3Jkcz48a2V5d29yZD5BbnRpY2hvbGVzdGVyZW1pYyBBZ2VudHM8L2tleXdvcmQ+PGtleXdvcmQ+
QXRoZXJvc2NsZXJvc2lzPC9rZXl3b3JkPjxrZXl3b3JkPkNob2xlc3Rlcm9sLCBIREw8L2tleXdv
cmQ+PGtleXdvcmQ+Q2hvbGVzdGVyb2wsIExETDwva2V5d29yZD48a2V5d29yZD5Db25zZW5zdXM8
L2tleXdvcmQ+PGtleXdvcmQ+RXBpZGVtaW9sb2dpYyBNZXRob2RzPC9rZXl3b3JkPjxrZXl3b3Jk
PkV6ZXRpbWliZTwva2V5d29yZD48a2V5d29yZD5HZW5ldGljIFByZWRpc3Bvc2l0aW9uIHRvIERp
c2Vhc2U8L2tleXdvcmQ+PGtleXdvcmQ+SHlkcm94eW1ldGh5bGdsdXRhcnlsLUNvQSBSZWR1Y3Rh
c2UgSW5oaWJpdG9yczwva2V5d29yZD48a2V5d29yZD5IeXBlcmxpcGlkZW1pYXM8L2tleXdvcmQ+
PGtleXdvcmQ+TGlwb3Byb3RlaW5zLCBMREw8L2tleXdvcmQ+PGtleXdvcmQ+UHJvcHJvdGVpbiBD
b252ZXJ0YXNlIDk8L2tleXdvcmQ+PGtleXdvcmQ+QXRoZXJvc2NsZXJvc2lzPC9rZXl3b3JkPjxr
ZXl3b3JkPkNhcmRpb3Zhc2N1bGFyIGRpc2Vhc2U8L2tleXdvcmQ+PGtleXdvcmQ+Q2F1c2FsaXR5
PC9rZXl3b3JkPjxrZXl3b3JkPkNsaW5pY2FsIHRyaWFsczwva2V5d29yZD48a2V5d29yZD5FemV0
aW1pYmU8L2tleXdvcmQ+PGtleXdvcmQ+TG93LWRlbnNpdHkgbGlwb3Byb3RlaW48L2tleXdvcmQ+
PGtleXdvcmQ+TWVuZGVsaWFuIHJhbmRvbWl6YXRpb248L2tleXdvcmQ+PGtleXdvcmQ+UENTSzk8
L2tleXdvcmQ+PGtleXdvcmQ+UmVjb21tZW5kYXRpb25zPC9rZXl3b3JkPjxrZXl3b3JkPlN0YXRp
bjwva2V5d29yZD48L2tleXdvcmRzPjxkYXRlcz48eWVhcj4yMDE3PC95ZWFyPjxwdWItZGF0ZXM+
PGRhdGU+QXVnPC9kYXRlPjwvcHViLWRhdGVzPjwvZGF0ZXM+PGlzYm4+MTUyMi05NjQ1PC9pc2Ju
PjxhY2Nlc3Npb24tbnVtPjI4NDQ0MjkwPC9hY2Nlc3Npb24tbnVtPjx1cmxzPjxyZWxhdGVkLXVy
bHM+PHVybD5odHRwczovL3d3dy5uY2JpLm5sbS5uaWguZ292L3B1Ym1lZC8yODQ0NDI5MDwvdXJs
PjwvcmVsYXRlZC11cmxzPjwvdXJscz48Y3VzdG9tMj5QTUM1ODM3MjI1PC9jdXN0b20yPjxlbGVj
dHJvbmljLXJlc291cmNlLW51bT4xMC4xMDkzL2V1cmhlYXJ0ai9laHgxNDQ8L2VsZWN0cm9uaWMt
cmVzb3VyY2UtbnVtPjxsYW5ndWFnZT5lbmc8L2xhbmd1YWdlPjwvcmVjb3JkPjwvQ2l0ZT48L0Vu
ZE5vdGU+AG==
</w:fldData>
        </w:fldChar>
      </w:r>
      <w:r w:rsidR="007D477D" w:rsidRPr="008E3C71">
        <w:rPr>
          <w:rFonts w:cs="Arial"/>
          <w:lang w:eastAsia="en-GB"/>
        </w:rPr>
        <w:instrText xml:space="preserve"> ADDIN EN.CITE.DATA </w:instrText>
      </w:r>
      <w:r w:rsidR="007D477D" w:rsidRPr="008E3C71">
        <w:rPr>
          <w:rFonts w:cs="Arial"/>
          <w:lang w:eastAsia="en-GB"/>
        </w:rPr>
      </w:r>
      <w:r w:rsidR="007D477D" w:rsidRPr="008E3C71">
        <w:rPr>
          <w:rFonts w:cs="Arial"/>
          <w:lang w:eastAsia="en-GB"/>
        </w:rPr>
        <w:fldChar w:fldCharType="end"/>
      </w:r>
      <w:r w:rsidR="007D477D" w:rsidRPr="008E3C71">
        <w:rPr>
          <w:rFonts w:cs="Arial"/>
          <w:lang w:eastAsia="en-GB"/>
        </w:rPr>
      </w:r>
      <w:r w:rsidR="007D477D" w:rsidRPr="008E3C71">
        <w:rPr>
          <w:rFonts w:cs="Arial"/>
          <w:lang w:eastAsia="en-GB"/>
        </w:rPr>
        <w:fldChar w:fldCharType="separate"/>
      </w:r>
      <w:r w:rsidR="007D477D" w:rsidRPr="008E3C71">
        <w:rPr>
          <w:rFonts w:cs="Arial"/>
          <w:noProof/>
          <w:vertAlign w:val="superscript"/>
          <w:lang w:eastAsia="en-GB"/>
        </w:rPr>
        <w:t>17</w:t>
      </w:r>
      <w:r w:rsidR="007D477D" w:rsidRPr="008E3C71">
        <w:rPr>
          <w:rFonts w:cs="Arial"/>
          <w:lang w:eastAsia="en-GB"/>
        </w:rPr>
        <w:fldChar w:fldCharType="end"/>
      </w:r>
      <w:r w:rsidRPr="008E3C71">
        <w:rPr>
          <w:rFonts w:cs="Arial"/>
          <w:lang w:eastAsia="en-GB"/>
        </w:rPr>
        <w:t>, although there is uncertainty about the size of the effect and its generalisability to people with FH. Similarly, while the assumption that cardiovascular</w:t>
      </w:r>
      <w:r w:rsidRPr="008E3C71" w:rsidDel="00D93C36">
        <w:rPr>
          <w:rFonts w:cs="Arial"/>
          <w:lang w:eastAsia="en-GB"/>
        </w:rPr>
        <w:t xml:space="preserve"> </w:t>
      </w:r>
      <w:r w:rsidRPr="008E3C71">
        <w:rPr>
          <w:rFonts w:cs="Arial"/>
          <w:lang w:eastAsia="en-GB"/>
        </w:rPr>
        <w:t xml:space="preserve">risk increases with age is uncontroversial, the magnitude of this increase is uncertain. For these reasons, further research is warranted on the effect of LDL-C burden and age on CVD event risk in the long-term, particularly in younger people who were underrepresented in the CPRD cohort. An uncertainty that we were unable to explore in the scenario analysis is whether the cardiovascular risk observed in the CPRD cohort is representative of the cardiovascular risk </w:t>
      </w:r>
      <w:r w:rsidRPr="008E3C71">
        <w:rPr>
          <w:rFonts w:cs="Arial"/>
          <w:lang w:eastAsia="en-GB"/>
        </w:rPr>
        <w:lastRenderedPageBreak/>
        <w:t>experienced by people with FH, given the uncertainty regarding the extent to which the CPRD cohort includes people who do not have FH (due, for example, to miscoding or misdiagnosis in primary care).</w:t>
      </w:r>
    </w:p>
    <w:p w14:paraId="78BF9AAB" w14:textId="77777777" w:rsidR="00F77B50" w:rsidRPr="008E3C71" w:rsidRDefault="00F77B50" w:rsidP="00F947F9">
      <w:pPr>
        <w:spacing w:after="0"/>
        <w:rPr>
          <w:rFonts w:cs="Arial"/>
        </w:rPr>
      </w:pPr>
    </w:p>
    <w:p w14:paraId="74253F7D" w14:textId="3E8FDED1" w:rsidR="000A201F" w:rsidRPr="008E3C71" w:rsidRDefault="000A201F" w:rsidP="00F947F9">
      <w:pPr>
        <w:spacing w:after="0"/>
        <w:rPr>
          <w:rFonts w:cs="Arial"/>
          <w:b/>
        </w:rPr>
      </w:pPr>
      <w:r w:rsidRPr="008E3C71">
        <w:rPr>
          <w:rFonts w:cs="Arial"/>
          <w:b/>
        </w:rPr>
        <w:t>Acceptability of cascade testing approaches (</w:t>
      </w:r>
      <w:r w:rsidR="00F77B50" w:rsidRPr="008E3C71">
        <w:rPr>
          <w:rFonts w:cs="Arial"/>
          <w:b/>
        </w:rPr>
        <w:t>Chapter</w:t>
      </w:r>
      <w:r w:rsidRPr="008E3C71">
        <w:rPr>
          <w:rFonts w:cs="Arial"/>
          <w:b/>
        </w:rPr>
        <w:t xml:space="preserve"> </w:t>
      </w:r>
      <w:r w:rsidR="00745208" w:rsidRPr="008E3C71">
        <w:rPr>
          <w:rFonts w:cs="Arial"/>
          <w:b/>
        </w:rPr>
        <w:t>9</w:t>
      </w:r>
      <w:r w:rsidRPr="008E3C71">
        <w:rPr>
          <w:rFonts w:cs="Arial"/>
          <w:b/>
        </w:rPr>
        <w:t>)</w:t>
      </w:r>
    </w:p>
    <w:p w14:paraId="54019BC4" w14:textId="3063D224" w:rsidR="000A201F" w:rsidRPr="008E3C71" w:rsidRDefault="000A201F" w:rsidP="00F947F9">
      <w:pPr>
        <w:spacing w:after="0"/>
        <w:rPr>
          <w:rFonts w:cs="Arial"/>
        </w:rPr>
      </w:pPr>
      <w:r w:rsidRPr="008E3C71">
        <w:rPr>
          <w:rFonts w:cs="Arial"/>
        </w:rPr>
        <w:t xml:space="preserve">To our knowledge this is the first study to explore the experiences and perceptions of both index </w:t>
      </w:r>
      <w:r w:rsidR="00F77B50" w:rsidRPr="008E3C71">
        <w:rPr>
          <w:rFonts w:cs="Arial"/>
        </w:rPr>
        <w:t>patients</w:t>
      </w:r>
      <w:r w:rsidRPr="008E3C71">
        <w:rPr>
          <w:rFonts w:cs="Arial"/>
        </w:rPr>
        <w:t xml:space="preserve"> and relatives, and health professionals involved, across different settings in the UK, chosen to reflect a range of current FH cascade testing approaches. The purposeful study sample included people with a diversity of cascade testing experience and range of professionals supporting this. Analysis of data was developed by two researchers of different disciplinary backgrounds, and a process of member checking with respondents themselves was also undertaken confirming interpretation of their experiences as described</w:t>
      </w:r>
      <w:r w:rsidR="00F77B50" w:rsidRPr="008E3C71">
        <w:rPr>
          <w:rFonts w:cs="Arial"/>
        </w:rPr>
        <w:t>.</w:t>
      </w:r>
    </w:p>
    <w:p w14:paraId="26AA2466" w14:textId="77777777" w:rsidR="00F77B50" w:rsidRPr="008E3C71" w:rsidRDefault="00F77B50" w:rsidP="00F947F9">
      <w:pPr>
        <w:spacing w:after="0"/>
        <w:rPr>
          <w:rFonts w:cs="Arial"/>
        </w:rPr>
      </w:pPr>
    </w:p>
    <w:p w14:paraId="5CC183B2" w14:textId="77777777" w:rsidR="000A201F" w:rsidRPr="008E3C71" w:rsidRDefault="000A201F" w:rsidP="00F947F9">
      <w:pPr>
        <w:spacing w:after="0"/>
        <w:rPr>
          <w:rFonts w:cs="Arial"/>
        </w:rPr>
      </w:pPr>
      <w:r w:rsidRPr="008E3C71">
        <w:rPr>
          <w:rFonts w:cs="Arial"/>
        </w:rPr>
        <w:t>We acknowledge some limitations, which are challenges for future research to address in this field. Index patient and relative participants were white, predominately female and English-speaking. The lack of ethnic diversity reflects that seen in FH services and thus who we were able to access and engage for interview and sampling. Also we did not secure direct testimony from relatives who declined FH cascade testing, second-degree relatives and from genetic counsellors.</w:t>
      </w:r>
    </w:p>
    <w:p w14:paraId="09B9468D" w14:textId="77777777" w:rsidR="00982DFE" w:rsidRPr="008E3C71" w:rsidRDefault="00982DFE" w:rsidP="00F947F9">
      <w:pPr>
        <w:spacing w:after="0"/>
        <w:rPr>
          <w:highlight w:val="green"/>
        </w:rPr>
      </w:pPr>
    </w:p>
    <w:p w14:paraId="55A72504" w14:textId="02AE0539" w:rsidR="00201D4F" w:rsidRPr="008E3C71" w:rsidRDefault="00982DFE" w:rsidP="006C7E71">
      <w:pPr>
        <w:pStyle w:val="Heading2"/>
      </w:pPr>
      <w:bookmarkStart w:id="303" w:name="_Toc107157521"/>
      <w:r w:rsidRPr="008E3C71">
        <w:t>Policy and Practice Recommendations</w:t>
      </w:r>
      <w:bookmarkEnd w:id="303"/>
    </w:p>
    <w:p w14:paraId="75617A8C" w14:textId="77777777" w:rsidR="00D35065" w:rsidRPr="008E3C71" w:rsidRDefault="00D35065" w:rsidP="00F947F9">
      <w:pPr>
        <w:spacing w:after="0"/>
        <w:rPr>
          <w:rFonts w:cs="Arial"/>
          <w:b/>
          <w:u w:val="single"/>
        </w:rPr>
      </w:pPr>
    </w:p>
    <w:p w14:paraId="24CBF899" w14:textId="5187679F" w:rsidR="00D35065" w:rsidRPr="008E3C71" w:rsidRDefault="00F77B50" w:rsidP="00E27E87">
      <w:pPr>
        <w:pStyle w:val="ListParagraph"/>
        <w:numPr>
          <w:ilvl w:val="0"/>
          <w:numId w:val="36"/>
        </w:numPr>
        <w:spacing w:after="0"/>
        <w:rPr>
          <w:rFonts w:cs="Arial"/>
        </w:rPr>
      </w:pPr>
      <w:r w:rsidRPr="008E3C71">
        <w:rPr>
          <w:rFonts w:cs="Arial"/>
        </w:rPr>
        <w:t xml:space="preserve">Inform evidence </w:t>
      </w:r>
      <w:r w:rsidR="00E27E87" w:rsidRPr="008E3C71">
        <w:rPr>
          <w:rFonts w:cs="Arial"/>
        </w:rPr>
        <w:t>to</w:t>
      </w:r>
      <w:r w:rsidRPr="008E3C71">
        <w:rPr>
          <w:rFonts w:cs="Arial"/>
        </w:rPr>
        <w:t xml:space="preserve"> recommendation for future </w:t>
      </w:r>
      <w:r w:rsidR="00D35065" w:rsidRPr="008E3C71">
        <w:rPr>
          <w:rFonts w:cs="Arial"/>
        </w:rPr>
        <w:t>NICE FH guideline</w:t>
      </w:r>
      <w:r w:rsidR="007C1722" w:rsidRPr="008E3C71">
        <w:rPr>
          <w:rFonts w:cs="Arial"/>
        </w:rPr>
        <w:t xml:space="preserve"> updates</w:t>
      </w:r>
      <w:r w:rsidR="00D35065" w:rsidRPr="008E3C71">
        <w:rPr>
          <w:rFonts w:cs="Arial"/>
        </w:rPr>
        <w:t xml:space="preserve">: These findings complement the policy recommendations of the </w:t>
      </w:r>
      <w:r w:rsidR="007C1722" w:rsidRPr="008E3C71">
        <w:rPr>
          <w:rFonts w:cs="Arial"/>
        </w:rPr>
        <w:t>NICE FH</w:t>
      </w:r>
      <w:r w:rsidR="00D35065" w:rsidRPr="008E3C71">
        <w:rPr>
          <w:rFonts w:cs="Arial"/>
        </w:rPr>
        <w:t xml:space="preserve"> guideline of star</w:t>
      </w:r>
      <w:r w:rsidRPr="008E3C71">
        <w:rPr>
          <w:rFonts w:cs="Arial"/>
        </w:rPr>
        <w:t>t</w:t>
      </w:r>
      <w:r w:rsidR="00D35065" w:rsidRPr="008E3C71">
        <w:rPr>
          <w:rFonts w:cs="Arial"/>
        </w:rPr>
        <w:t>ing cascade testing from genetically tested index cases</w:t>
      </w:r>
      <w:r w:rsidR="00121BE2" w:rsidRPr="008E3C71">
        <w:rPr>
          <w:rFonts w:cs="Arial"/>
        </w:rPr>
        <w:t xml:space="preserve">. </w:t>
      </w:r>
      <w:r w:rsidR="00D35065" w:rsidRPr="008E3C71">
        <w:rPr>
          <w:rFonts w:cs="Arial"/>
        </w:rPr>
        <w:t xml:space="preserve"> </w:t>
      </w:r>
      <w:r w:rsidR="00E27E87" w:rsidRPr="008E3C71">
        <w:rPr>
          <w:rFonts w:cs="Arial"/>
        </w:rPr>
        <w:t xml:space="preserve">The further elaboration on the most effective protocol, specifically testing 1st and 2nd degree relatives simultaneously, may be reviewed with </w:t>
      </w:r>
      <w:r w:rsidR="0063039E" w:rsidRPr="008E3C71">
        <w:rPr>
          <w:rFonts w:cs="Arial"/>
        </w:rPr>
        <w:t xml:space="preserve">other </w:t>
      </w:r>
      <w:r w:rsidR="00E27E87" w:rsidRPr="008E3C71">
        <w:rPr>
          <w:rFonts w:cs="Arial"/>
        </w:rPr>
        <w:t xml:space="preserve">emerging evidence by </w:t>
      </w:r>
      <w:r w:rsidR="007C1722" w:rsidRPr="008E3C71">
        <w:rPr>
          <w:rFonts w:cs="Arial"/>
        </w:rPr>
        <w:t xml:space="preserve">a </w:t>
      </w:r>
      <w:r w:rsidR="00E27E87" w:rsidRPr="008E3C71">
        <w:rPr>
          <w:rFonts w:cs="Arial"/>
        </w:rPr>
        <w:t xml:space="preserve">future NICE FH guideline </w:t>
      </w:r>
      <w:r w:rsidR="0063039E" w:rsidRPr="008E3C71">
        <w:rPr>
          <w:rFonts w:cs="Arial"/>
        </w:rPr>
        <w:t>development group.</w:t>
      </w:r>
    </w:p>
    <w:p w14:paraId="400CCDF7" w14:textId="7AA57708" w:rsidR="00D35065" w:rsidRPr="008E3C71" w:rsidRDefault="00D35065" w:rsidP="00F947F9">
      <w:pPr>
        <w:pStyle w:val="ListParagraph"/>
        <w:numPr>
          <w:ilvl w:val="0"/>
          <w:numId w:val="36"/>
        </w:numPr>
        <w:spacing w:after="0"/>
        <w:rPr>
          <w:rFonts w:cs="Arial"/>
        </w:rPr>
      </w:pPr>
      <w:r w:rsidRPr="008E3C71">
        <w:rPr>
          <w:rFonts w:cs="Arial"/>
        </w:rPr>
        <w:t xml:space="preserve">Modality of contact with relatives of index cases: </w:t>
      </w:r>
      <w:r w:rsidR="00BD2354" w:rsidRPr="008E3C71">
        <w:rPr>
          <w:rFonts w:cs="Arial"/>
        </w:rPr>
        <w:t>Based on cost-effectiveness analysis and the qualitative study, a</w:t>
      </w:r>
      <w:r w:rsidRPr="008E3C71">
        <w:rPr>
          <w:rFonts w:eastAsia="Calibri" w:cs="Arial"/>
        </w:rPr>
        <w:t xml:space="preserve"> direct approach </w:t>
      </w:r>
      <w:r w:rsidR="00BD2354" w:rsidRPr="008E3C71">
        <w:rPr>
          <w:rFonts w:eastAsia="Calibri" w:cs="Arial"/>
        </w:rPr>
        <w:t xml:space="preserve">appears to be the preferred approach, </w:t>
      </w:r>
      <w:r w:rsidRPr="008E3C71">
        <w:rPr>
          <w:rFonts w:eastAsia="Calibri" w:cs="Arial"/>
        </w:rPr>
        <w:t>improv</w:t>
      </w:r>
      <w:r w:rsidR="00BD2354" w:rsidRPr="008E3C71">
        <w:rPr>
          <w:rFonts w:eastAsia="Calibri" w:cs="Arial"/>
        </w:rPr>
        <w:t>ing</w:t>
      </w:r>
      <w:r w:rsidRPr="008E3C71">
        <w:rPr>
          <w:rFonts w:eastAsia="Calibri" w:cs="Arial"/>
        </w:rPr>
        <w:t xml:space="preserve"> confidence that contact with relatives has taken place, that information about FH is appropriately communicated, and more readily enables follow up of non-response. Using a flexible </w:t>
      </w:r>
      <w:r w:rsidR="0063039E" w:rsidRPr="008E3C71">
        <w:rPr>
          <w:rFonts w:eastAsia="Calibri" w:cs="Arial"/>
        </w:rPr>
        <w:t>combined</w:t>
      </w:r>
      <w:r w:rsidRPr="008E3C71">
        <w:rPr>
          <w:rFonts w:eastAsia="Calibri" w:cs="Arial"/>
        </w:rPr>
        <w:t xml:space="preserve"> approach (of either or both direct and indirect approach), case by case, may have greatest acceptability and success, guided by consultation with each individual index patient and assessment of their family relationships. </w:t>
      </w:r>
    </w:p>
    <w:p w14:paraId="10605426" w14:textId="71832C60" w:rsidR="00D35065" w:rsidRPr="008E3C71" w:rsidRDefault="00D35065" w:rsidP="0063039E">
      <w:pPr>
        <w:pStyle w:val="ListParagraph"/>
        <w:numPr>
          <w:ilvl w:val="0"/>
          <w:numId w:val="36"/>
        </w:numPr>
        <w:spacing w:after="0"/>
        <w:rPr>
          <w:rFonts w:cs="Arial"/>
        </w:rPr>
      </w:pPr>
      <w:r w:rsidRPr="008E3C71">
        <w:rPr>
          <w:rFonts w:cs="Arial"/>
        </w:rPr>
        <w:lastRenderedPageBreak/>
        <w:t xml:space="preserve">UK- wide co-ordinated service: </w:t>
      </w:r>
      <w:r w:rsidR="00BD2354" w:rsidRPr="008E3C71">
        <w:rPr>
          <w:rFonts w:cs="Arial"/>
        </w:rPr>
        <w:t>The cost-effectiveness analysis supports a</w:t>
      </w:r>
      <w:r w:rsidRPr="008E3C71">
        <w:rPr>
          <w:rFonts w:cs="Arial"/>
        </w:rPr>
        <w:t xml:space="preserve"> nationally co-ordinated specialist FH nurse led service should be set up. </w:t>
      </w:r>
      <w:r w:rsidR="0063039E" w:rsidRPr="008E3C71">
        <w:rPr>
          <w:rFonts w:cs="Arial"/>
        </w:rPr>
        <w:t xml:space="preserve">A nationally co-ordinated service could diagnose more relatives (e.g. 1,553 FH relatives per year in the UK vs 1,175 FH relatives if only in-area relatives can be cascade tested), at a cost of £2.72 million. </w:t>
      </w:r>
      <w:r w:rsidRPr="008E3C71">
        <w:rPr>
          <w:rFonts w:cs="Arial"/>
        </w:rPr>
        <w:t xml:space="preserve">Without this, the high proportion of relatives living outside of the geographical area covered by the respective cascade service will not be contacted and tested. This coordinated service could also help improve access for underserved groups, such as minority communities, men and more distant relatives (second- or higher-degree). To improve access, limited health literacy needs to be tackled and information provided in formats and languages that are appropriate to the diverse populations served by these services.  </w:t>
      </w:r>
    </w:p>
    <w:p w14:paraId="28499AF5" w14:textId="63982A60" w:rsidR="00982DFE" w:rsidRPr="008E3C71" w:rsidRDefault="00982DFE" w:rsidP="00F947F9">
      <w:pPr>
        <w:spacing w:after="0"/>
        <w:rPr>
          <w:rFonts w:cs="Arial"/>
        </w:rPr>
      </w:pPr>
    </w:p>
    <w:p w14:paraId="3BE01D9D" w14:textId="3FD96D52" w:rsidR="00201D4F" w:rsidRPr="008E3C71" w:rsidRDefault="00982DFE" w:rsidP="006C7E71">
      <w:pPr>
        <w:pStyle w:val="Heading2"/>
      </w:pPr>
      <w:bookmarkStart w:id="304" w:name="_Toc107157522"/>
      <w:r w:rsidRPr="008E3C71">
        <w:t>Recommendations for Future research</w:t>
      </w:r>
      <w:bookmarkEnd w:id="304"/>
      <w:r w:rsidRPr="008E3C71">
        <w:t xml:space="preserve">   </w:t>
      </w:r>
    </w:p>
    <w:p w14:paraId="759D30AA" w14:textId="75BBFBF0" w:rsidR="00982DFE" w:rsidRPr="008E3C71" w:rsidRDefault="00EC28C4" w:rsidP="00F947F9">
      <w:pPr>
        <w:spacing w:after="0"/>
        <w:rPr>
          <w:rFonts w:cs="Arial"/>
        </w:rPr>
      </w:pPr>
      <w:r w:rsidRPr="008E3C71">
        <w:rPr>
          <w:rFonts w:eastAsia="Arial" w:cs="Arial"/>
          <w:lang w:val="en"/>
        </w:rPr>
        <w:t xml:space="preserve"> </w:t>
      </w:r>
      <w:r w:rsidR="00982DFE" w:rsidRPr="008E3C71">
        <w:rPr>
          <w:rFonts w:cs="Arial"/>
        </w:rPr>
        <w:t>1. Establish long</w:t>
      </w:r>
      <w:r w:rsidR="0063039E" w:rsidRPr="008E3C71">
        <w:rPr>
          <w:rFonts w:cs="Arial"/>
        </w:rPr>
        <w:t>-</w:t>
      </w:r>
      <w:r w:rsidR="00982DFE" w:rsidRPr="008E3C71">
        <w:rPr>
          <w:rFonts w:cs="Arial"/>
        </w:rPr>
        <w:t>term FH cohort with robust measurement of cholesterol levels, treatment and cardiovascular outcomes to quantify LDL-C burden.</w:t>
      </w:r>
    </w:p>
    <w:p w14:paraId="2A60D8F4" w14:textId="77777777" w:rsidR="00982DFE" w:rsidRPr="008E3C71" w:rsidRDefault="00982DFE" w:rsidP="00F947F9">
      <w:pPr>
        <w:spacing w:after="0"/>
        <w:rPr>
          <w:rFonts w:cs="Arial"/>
        </w:rPr>
      </w:pPr>
      <w:r w:rsidRPr="008E3C71">
        <w:rPr>
          <w:rFonts w:cs="Arial"/>
        </w:rPr>
        <w:t>2. For definitive evidence, randomised study directly comparing different approaches to contact relatives</w:t>
      </w:r>
    </w:p>
    <w:p w14:paraId="606FD165" w14:textId="77777777" w:rsidR="00982DFE" w:rsidRPr="008E3C71" w:rsidRDefault="00982DFE" w:rsidP="00F947F9">
      <w:pPr>
        <w:spacing w:after="0"/>
        <w:rPr>
          <w:rFonts w:cs="Arial"/>
        </w:rPr>
      </w:pPr>
      <w:r w:rsidRPr="008E3C71">
        <w:rPr>
          <w:rFonts w:cs="Arial"/>
        </w:rPr>
        <w:t>3. Future qualitative appraisal of FH services should aim to interview a more diverse patient population, including ethnic minorities, male and more distant relatives</w:t>
      </w:r>
    </w:p>
    <w:p w14:paraId="3CC0F7D8" w14:textId="70D9AB4D" w:rsidR="00982DFE" w:rsidRPr="008E3C71" w:rsidRDefault="00982DFE" w:rsidP="00982DFE">
      <w:pPr>
        <w:rPr>
          <w:rFonts w:cs="Arial"/>
        </w:rPr>
      </w:pPr>
    </w:p>
    <w:p w14:paraId="65D23557" w14:textId="3FD36EC0" w:rsidR="00EC28C4" w:rsidRPr="008E3C71" w:rsidRDefault="00EC28C4" w:rsidP="00EC28C4">
      <w:pPr>
        <w:spacing w:before="120" w:after="120"/>
        <w:rPr>
          <w:rFonts w:eastAsia="Arial" w:cs="Arial"/>
          <w:highlight w:val="cyan"/>
          <w:lang w:val="en"/>
        </w:rPr>
      </w:pPr>
    </w:p>
    <w:p w14:paraId="516349EA" w14:textId="77777777" w:rsidR="00201D4F" w:rsidRPr="003F4DA9" w:rsidRDefault="00201D4F" w:rsidP="0066232B">
      <w:pPr>
        <w:rPr>
          <w:rFonts w:eastAsia="Times New Roman" w:cs="Arial"/>
          <w:b/>
          <w:color w:val="FF0000"/>
          <w:lang w:eastAsia="en-GB"/>
        </w:rPr>
      </w:pPr>
      <w:bookmarkStart w:id="305" w:name="_Toc474849022"/>
      <w:bookmarkStart w:id="306" w:name="_Ref14423510"/>
      <w:bookmarkStart w:id="307" w:name="_Toc61283570"/>
      <w:r w:rsidRPr="003F4DA9">
        <w:rPr>
          <w:rFonts w:eastAsia="Times New Roman" w:cs="Arial"/>
          <w:color w:val="FF0000"/>
          <w:lang w:eastAsia="en-GB"/>
        </w:rPr>
        <w:br w:type="page"/>
      </w:r>
    </w:p>
    <w:p w14:paraId="691766EE" w14:textId="21835579" w:rsidR="00201D4F" w:rsidRPr="00CB79F2" w:rsidRDefault="031E383E" w:rsidP="0066232B">
      <w:pPr>
        <w:pStyle w:val="Heading1"/>
        <w:spacing w:line="360" w:lineRule="auto"/>
        <w:rPr>
          <w:rFonts w:ascii="Arial" w:hAnsi="Arial" w:cs="Arial"/>
          <w:sz w:val="22"/>
          <w:szCs w:val="22"/>
        </w:rPr>
      </w:pPr>
      <w:bookmarkStart w:id="308" w:name="_Toc76461080"/>
      <w:r w:rsidRPr="00CB79F2">
        <w:rPr>
          <w:rFonts w:ascii="Arial" w:hAnsi="Arial" w:cs="Arial"/>
          <w:sz w:val="22"/>
          <w:szCs w:val="22"/>
        </w:rPr>
        <w:lastRenderedPageBreak/>
        <w:t xml:space="preserve"> </w:t>
      </w:r>
      <w:bookmarkStart w:id="309" w:name="_Toc107157523"/>
      <w:r w:rsidR="7E83A60D" w:rsidRPr="00CB79F2">
        <w:rPr>
          <w:rFonts w:ascii="Arial" w:hAnsi="Arial" w:cs="Arial"/>
          <w:sz w:val="22"/>
          <w:szCs w:val="22"/>
        </w:rPr>
        <w:t>Acknowledgements</w:t>
      </w:r>
      <w:bookmarkEnd w:id="305"/>
      <w:bookmarkEnd w:id="306"/>
      <w:bookmarkEnd w:id="307"/>
      <w:bookmarkEnd w:id="308"/>
      <w:bookmarkEnd w:id="309"/>
    </w:p>
    <w:p w14:paraId="35E5CD46" w14:textId="77777777" w:rsidR="00EA378B" w:rsidRPr="00CB79F2" w:rsidRDefault="00EA378B" w:rsidP="0066232B">
      <w:pPr>
        <w:rPr>
          <w:rFonts w:cs="Arial"/>
        </w:rPr>
      </w:pPr>
    </w:p>
    <w:p w14:paraId="7D777450" w14:textId="1F95C5E2" w:rsidR="00201D4F" w:rsidRPr="00CB79F2" w:rsidRDefault="00EA378B" w:rsidP="006C7E71">
      <w:pPr>
        <w:pStyle w:val="Heading2"/>
      </w:pPr>
      <w:bookmarkStart w:id="310" w:name="_Toc107157524"/>
      <w:r w:rsidRPr="00CB79F2">
        <w:t>Acknowledgements</w:t>
      </w:r>
      <w:bookmarkEnd w:id="310"/>
    </w:p>
    <w:p w14:paraId="0AA65441" w14:textId="23EF0084" w:rsidR="00201D4F" w:rsidRPr="00CB79F2" w:rsidRDefault="40F74604" w:rsidP="2CEF8262">
      <w:pPr>
        <w:rPr>
          <w:rFonts w:cs="Arial"/>
        </w:rPr>
      </w:pPr>
      <w:r w:rsidRPr="00CB79F2">
        <w:rPr>
          <w:rFonts w:eastAsia="Arial" w:cs="Arial"/>
        </w:rPr>
        <w:t>Firstly, we would like to thank the project administrators (Stephanie Gallimore &amp; Christina Sheehan) for the meticulous work to keep the project on track</w:t>
      </w:r>
      <w:r w:rsidR="37A53CE4" w:rsidRPr="00CB79F2">
        <w:rPr>
          <w:rFonts w:eastAsia="Arial" w:cs="Arial"/>
        </w:rPr>
        <w:t xml:space="preserve">. This report would not have been finalised without the support of </w:t>
      </w:r>
      <w:r w:rsidRPr="00CB79F2">
        <w:rPr>
          <w:rFonts w:eastAsia="Arial" w:cs="Arial"/>
        </w:rPr>
        <w:t>Natasha Rogers</w:t>
      </w:r>
      <w:r w:rsidR="183A43B2" w:rsidRPr="00CB79F2">
        <w:rPr>
          <w:rFonts w:eastAsia="Arial" w:cs="Arial"/>
        </w:rPr>
        <w:t xml:space="preserve">, </w:t>
      </w:r>
      <w:r w:rsidRPr="00CB79F2">
        <w:rPr>
          <w:rFonts w:eastAsia="Arial" w:cs="Arial"/>
        </w:rPr>
        <w:t>William Evans</w:t>
      </w:r>
      <w:r w:rsidR="1658BFC7" w:rsidRPr="00CB79F2">
        <w:rPr>
          <w:rFonts w:eastAsia="Arial" w:cs="Arial"/>
        </w:rPr>
        <w:t xml:space="preserve">, </w:t>
      </w:r>
      <w:r w:rsidR="004071A4">
        <w:rPr>
          <w:rFonts w:eastAsia="Arial" w:cs="Arial"/>
        </w:rPr>
        <w:t xml:space="preserve">Hasidah Abdul Hamid, </w:t>
      </w:r>
      <w:r w:rsidR="1658BFC7" w:rsidRPr="00CB79F2">
        <w:rPr>
          <w:rFonts w:eastAsia="Arial" w:cs="Arial"/>
        </w:rPr>
        <w:t>Pamela Pepper and Sadaf Qureshi.</w:t>
      </w:r>
    </w:p>
    <w:p w14:paraId="7CB45B25" w14:textId="1364A46E" w:rsidR="00201D4F" w:rsidRPr="00CB79F2" w:rsidRDefault="5ED559D4" w:rsidP="2CEF8262">
      <w:pPr>
        <w:rPr>
          <w:rFonts w:eastAsia="Arial" w:cs="Arial"/>
        </w:rPr>
      </w:pPr>
      <w:r w:rsidRPr="00CB79F2">
        <w:rPr>
          <w:rFonts w:eastAsia="Arial" w:cs="Arial"/>
        </w:rPr>
        <w:t xml:space="preserve">We thank Professor Mark </w:t>
      </w:r>
      <w:proofErr w:type="spellStart"/>
      <w:r w:rsidRPr="00CB79F2">
        <w:rPr>
          <w:rFonts w:eastAsia="Arial" w:cs="Arial"/>
        </w:rPr>
        <w:t>Sculphur</w:t>
      </w:r>
      <w:proofErr w:type="spellEnd"/>
      <w:r w:rsidRPr="00CB79F2">
        <w:rPr>
          <w:rFonts w:eastAsia="Arial" w:cs="Arial"/>
        </w:rPr>
        <w:t xml:space="preserve"> </w:t>
      </w:r>
      <w:r w:rsidR="001D1645">
        <w:rPr>
          <w:rFonts w:eastAsia="Arial" w:cs="Arial"/>
        </w:rPr>
        <w:t xml:space="preserve">and Dr Robert Pear </w:t>
      </w:r>
      <w:r w:rsidRPr="00CB79F2">
        <w:rPr>
          <w:rFonts w:eastAsia="Arial" w:cs="Arial"/>
        </w:rPr>
        <w:t xml:space="preserve">for </w:t>
      </w:r>
      <w:r w:rsidR="001D1645">
        <w:rPr>
          <w:rFonts w:eastAsia="Arial" w:cs="Arial"/>
        </w:rPr>
        <w:t>their</w:t>
      </w:r>
      <w:r w:rsidR="001D1645" w:rsidRPr="00CB79F2">
        <w:rPr>
          <w:rFonts w:eastAsia="Arial" w:cs="Arial"/>
        </w:rPr>
        <w:t xml:space="preserve"> </w:t>
      </w:r>
      <w:r w:rsidRPr="00CB79F2">
        <w:rPr>
          <w:rFonts w:eastAsia="Arial" w:cs="Arial"/>
        </w:rPr>
        <w:t>invaluable support and guidance as a co-applicant</w:t>
      </w:r>
      <w:r w:rsidR="001D1645">
        <w:rPr>
          <w:rFonts w:eastAsia="Arial" w:cs="Arial"/>
        </w:rPr>
        <w:t>s</w:t>
      </w:r>
      <w:r w:rsidRPr="00CB79F2">
        <w:rPr>
          <w:rFonts w:eastAsia="Arial" w:cs="Arial"/>
        </w:rPr>
        <w:t xml:space="preserve"> and </w:t>
      </w:r>
      <w:r w:rsidR="1B410B2D" w:rsidRPr="00CB79F2">
        <w:rPr>
          <w:rFonts w:eastAsia="Arial" w:cs="Arial"/>
        </w:rPr>
        <w:t>advisor</w:t>
      </w:r>
      <w:r w:rsidR="001D1645">
        <w:rPr>
          <w:rFonts w:eastAsia="Arial" w:cs="Arial"/>
        </w:rPr>
        <w:t>s</w:t>
      </w:r>
      <w:r w:rsidR="1B410B2D" w:rsidRPr="00CB79F2">
        <w:rPr>
          <w:rFonts w:eastAsia="Arial" w:cs="Arial"/>
        </w:rPr>
        <w:t xml:space="preserve"> throughout the study</w:t>
      </w:r>
    </w:p>
    <w:p w14:paraId="44C8D1C8" w14:textId="14E74E5F" w:rsidR="00201D4F" w:rsidRPr="00CB79F2" w:rsidRDefault="22CB30B7" w:rsidP="0066232B">
      <w:pPr>
        <w:rPr>
          <w:rFonts w:cs="Arial"/>
        </w:rPr>
      </w:pPr>
      <w:r w:rsidRPr="00CB79F2">
        <w:rPr>
          <w:rFonts w:eastAsia="Arial" w:cs="Arial"/>
        </w:rPr>
        <w:t>We would like to thank our Stakeholder Group for kindly taking part in various meetings about the cost-effectiveness work, providing feedback and information, which was invaluable for the successful delivery of this project.</w:t>
      </w:r>
    </w:p>
    <w:p w14:paraId="28D16AE6" w14:textId="53DBA952"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proofErr w:type="spellStart"/>
      <w:r w:rsidRPr="00CB79F2">
        <w:rPr>
          <w:rFonts w:eastAsia="Arial" w:cs="Arial"/>
        </w:rPr>
        <w:t>Delyth</w:t>
      </w:r>
      <w:proofErr w:type="spellEnd"/>
      <w:r w:rsidRPr="00CB79F2">
        <w:rPr>
          <w:rFonts w:eastAsia="Arial" w:cs="Arial"/>
        </w:rPr>
        <w:t xml:space="preserve"> Townsend (FH nurse at South West Wales NHS);</w:t>
      </w:r>
    </w:p>
    <w:p w14:paraId="10C6364A" w14:textId="2CFB91FF"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Dev Datta (consultant in metabolic medicine, medical lead for the Wales Familial Hypercholesterolaemia Service);</w:t>
      </w:r>
    </w:p>
    <w:p w14:paraId="0CF5ECCF" w14:textId="4A1CA9FE"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Dermot Neely (consultant in clinical biochemistry and metabolic medicine, Royal Victoria Infirmary);</w:t>
      </w:r>
    </w:p>
    <w:p w14:paraId="39A0E7C1" w14:textId="48B2649E"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Jaimini Cegla (consultant in metabolic medicine, Imperial College Healthcare NHS Trust);</w:t>
      </w:r>
    </w:p>
    <w:p w14:paraId="57C70C44" w14:textId="7ECAD816"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Jane Breen (lead FH nurse at the Harefield Hospital);</w:t>
      </w:r>
    </w:p>
    <w:p w14:paraId="07641DCB" w14:textId="46D0CA43"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Joanne Whitmore (clinical lead for FH at the British Heart Foundation);</w:t>
      </w:r>
    </w:p>
    <w:p w14:paraId="2D819249" w14:textId="52EC595C"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Paul Roderick (Professor of Public Health, University of Southampton);</w:t>
      </w:r>
    </w:p>
    <w:p w14:paraId="219FD4CB" w14:textId="502D0346"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Peter Green (Medical Director, NHS Kent and Medway);</w:t>
      </w:r>
    </w:p>
    <w:p w14:paraId="33F0CD2C" w14:textId="69E38100"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Phil Rowland (patient representative);</w:t>
      </w:r>
    </w:p>
    <w:p w14:paraId="6FC5AA71" w14:textId="57D8BE68"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Robert Cramb (consultant chemical pathologist, retired);</w:t>
      </w:r>
    </w:p>
    <w:p w14:paraId="63E95F94" w14:textId="310D7AB7" w:rsidR="00201D4F" w:rsidRPr="00CB79F2" w:rsidRDefault="22CB30B7" w:rsidP="0066232B">
      <w:pPr>
        <w:rPr>
          <w:rFonts w:cs="Arial"/>
        </w:rPr>
      </w:pPr>
      <w:r w:rsidRPr="00CB79F2">
        <w:rPr>
          <w:rFonts w:eastAsia="Arial" w:cs="Arial"/>
        </w:rPr>
        <w:t>-</w:t>
      </w:r>
      <w:r w:rsidR="006A155D">
        <w:rPr>
          <w:rFonts w:eastAsia="Arial" w:cs="Arial"/>
        </w:rPr>
        <w:t xml:space="preserve"> </w:t>
      </w:r>
      <w:r w:rsidR="00895586" w:rsidRPr="00CB79F2">
        <w:rPr>
          <w:rFonts w:eastAsia="Arial" w:cs="Arial"/>
        </w:rPr>
        <w:t xml:space="preserve"> </w:t>
      </w:r>
      <w:r w:rsidRPr="00CB79F2">
        <w:rPr>
          <w:rFonts w:eastAsia="Arial" w:cs="Arial"/>
        </w:rPr>
        <w:t>Rob Pears (consultant in public health, Hampshire County Council);</w:t>
      </w:r>
    </w:p>
    <w:p w14:paraId="561CF053" w14:textId="701EBDF7" w:rsidR="00201D4F" w:rsidRPr="00CB79F2" w:rsidRDefault="22CB30B7" w:rsidP="0066232B">
      <w:pPr>
        <w:rPr>
          <w:rFonts w:cs="Arial"/>
        </w:rPr>
      </w:pPr>
      <w:r w:rsidRPr="00CB79F2">
        <w:rPr>
          <w:rFonts w:eastAsia="Arial" w:cs="Arial"/>
        </w:rPr>
        <w:t xml:space="preserve">We would also like to thank Prof. dr. E.S.G. </w:t>
      </w:r>
      <w:proofErr w:type="spellStart"/>
      <w:r w:rsidRPr="00CB79F2">
        <w:rPr>
          <w:rFonts w:eastAsia="Arial" w:cs="Arial"/>
        </w:rPr>
        <w:t>Stroes</w:t>
      </w:r>
      <w:proofErr w:type="spellEnd"/>
      <w:r w:rsidRPr="00CB79F2">
        <w:rPr>
          <w:rFonts w:eastAsia="Arial" w:cs="Arial"/>
        </w:rPr>
        <w:t xml:space="preserve"> (Department of Vascular Medicine, Amsterdam UMC and Medical director “</w:t>
      </w:r>
      <w:proofErr w:type="spellStart"/>
      <w:r w:rsidRPr="00CB79F2">
        <w:rPr>
          <w:rFonts w:eastAsia="Arial" w:cs="Arial"/>
        </w:rPr>
        <w:t>Landelijk</w:t>
      </w:r>
      <w:proofErr w:type="spellEnd"/>
      <w:r w:rsidRPr="00CB79F2">
        <w:rPr>
          <w:rFonts w:eastAsia="Arial" w:cs="Arial"/>
        </w:rPr>
        <w:t xml:space="preserve"> </w:t>
      </w:r>
      <w:proofErr w:type="spellStart"/>
      <w:r w:rsidRPr="00CB79F2">
        <w:rPr>
          <w:rFonts w:eastAsia="Arial" w:cs="Arial"/>
        </w:rPr>
        <w:t>Expertisecentrum</w:t>
      </w:r>
      <w:proofErr w:type="spellEnd"/>
      <w:r w:rsidRPr="00CB79F2">
        <w:rPr>
          <w:rFonts w:eastAsia="Arial" w:cs="Arial"/>
        </w:rPr>
        <w:t xml:space="preserve"> </w:t>
      </w:r>
      <w:proofErr w:type="spellStart"/>
      <w:r w:rsidRPr="00CB79F2">
        <w:rPr>
          <w:rFonts w:eastAsia="Arial" w:cs="Arial"/>
        </w:rPr>
        <w:t>Erfelijkheidsonderzoek</w:t>
      </w:r>
      <w:proofErr w:type="spellEnd"/>
      <w:r w:rsidRPr="00CB79F2">
        <w:rPr>
          <w:rFonts w:eastAsia="Arial" w:cs="Arial"/>
        </w:rPr>
        <w:t xml:space="preserve"> </w:t>
      </w:r>
      <w:proofErr w:type="spellStart"/>
      <w:r w:rsidRPr="00CB79F2">
        <w:rPr>
          <w:rFonts w:eastAsia="Arial" w:cs="Arial"/>
        </w:rPr>
        <w:t>Familiaire</w:t>
      </w:r>
      <w:proofErr w:type="spellEnd"/>
      <w:r w:rsidRPr="00CB79F2">
        <w:rPr>
          <w:rFonts w:eastAsia="Arial" w:cs="Arial"/>
        </w:rPr>
        <w:t xml:space="preserve"> Hart- </w:t>
      </w:r>
      <w:proofErr w:type="spellStart"/>
      <w:r w:rsidRPr="00CB79F2">
        <w:rPr>
          <w:rFonts w:eastAsia="Arial" w:cs="Arial"/>
        </w:rPr>
        <w:t>en</w:t>
      </w:r>
      <w:proofErr w:type="spellEnd"/>
      <w:r w:rsidRPr="00CB79F2">
        <w:rPr>
          <w:rFonts w:eastAsia="Arial" w:cs="Arial"/>
        </w:rPr>
        <w:t xml:space="preserve"> </w:t>
      </w:r>
      <w:proofErr w:type="spellStart"/>
      <w:r w:rsidRPr="00CB79F2">
        <w:rPr>
          <w:rFonts w:eastAsia="Arial" w:cs="Arial"/>
        </w:rPr>
        <w:t>Vaatziekten</w:t>
      </w:r>
      <w:proofErr w:type="spellEnd"/>
      <w:r w:rsidRPr="00CB79F2">
        <w:rPr>
          <w:rFonts w:eastAsia="Arial" w:cs="Arial"/>
        </w:rPr>
        <w:t xml:space="preserve">”, both at Amsterdam, The Netherlands), Prof. dr. G.K. </w:t>
      </w:r>
      <w:proofErr w:type="spellStart"/>
      <w:r w:rsidRPr="00CB79F2">
        <w:rPr>
          <w:rFonts w:eastAsia="Arial" w:cs="Arial"/>
        </w:rPr>
        <w:t>Hovingh</w:t>
      </w:r>
      <w:proofErr w:type="spellEnd"/>
      <w:r w:rsidRPr="00CB79F2">
        <w:rPr>
          <w:rFonts w:eastAsia="Arial" w:cs="Arial"/>
        </w:rPr>
        <w:t xml:space="preserve"> (Department of Vascular Medicine, Amsterdam UMC, Amsterdam, The Netherlands) and L.F. </w:t>
      </w:r>
      <w:proofErr w:type="spellStart"/>
      <w:r w:rsidRPr="00CB79F2">
        <w:rPr>
          <w:rFonts w:eastAsia="Arial" w:cs="Arial"/>
        </w:rPr>
        <w:t>Reeskamp</w:t>
      </w:r>
      <w:proofErr w:type="spellEnd"/>
      <w:r w:rsidRPr="00CB79F2">
        <w:rPr>
          <w:rFonts w:eastAsia="Arial" w:cs="Arial"/>
        </w:rPr>
        <w:t xml:space="preserve"> (Department of Vascular Medicine, Amsterdam UMC, </w:t>
      </w:r>
      <w:r w:rsidRPr="00CB79F2">
        <w:rPr>
          <w:rFonts w:eastAsia="Arial" w:cs="Arial"/>
        </w:rPr>
        <w:lastRenderedPageBreak/>
        <w:t xml:space="preserve">Amsterdam, The Netherlands) for generously providing us with the distributions of </w:t>
      </w:r>
      <w:r w:rsidR="009D6CE5">
        <w:rPr>
          <w:rFonts w:eastAsia="Arial" w:cs="Arial"/>
        </w:rPr>
        <w:t>LDL-C</w:t>
      </w:r>
      <w:r w:rsidRPr="00CB79F2">
        <w:rPr>
          <w:rFonts w:eastAsia="Arial" w:cs="Arial"/>
        </w:rPr>
        <w:t xml:space="preserve"> of relatives tested for familial hypercholesterolaemia in the Dutch cascade screening programme.</w:t>
      </w:r>
    </w:p>
    <w:p w14:paraId="73C93D28" w14:textId="02E300DF" w:rsidR="00201D4F" w:rsidRPr="00CB79F2" w:rsidRDefault="22CB30B7" w:rsidP="0066232B">
      <w:pPr>
        <w:rPr>
          <w:rFonts w:cs="Arial"/>
        </w:rPr>
      </w:pPr>
      <w:r w:rsidRPr="00CB79F2">
        <w:rPr>
          <w:rFonts w:eastAsia="Arial" w:cs="Arial"/>
        </w:rPr>
        <w:t xml:space="preserve">We would like to thank David </w:t>
      </w:r>
      <w:proofErr w:type="spellStart"/>
      <w:r w:rsidRPr="00CB79F2">
        <w:rPr>
          <w:rFonts w:eastAsia="Arial" w:cs="Arial"/>
        </w:rPr>
        <w:t>Wonderling</w:t>
      </w:r>
      <w:proofErr w:type="spellEnd"/>
      <w:r w:rsidRPr="00CB79F2">
        <w:rPr>
          <w:rFonts w:eastAsia="Arial" w:cs="Arial"/>
        </w:rPr>
        <w:t xml:space="preserve"> (National Guideline Centre) for kindly sharing the cost-effectiveness model which informed the NICE Clinical Guideline 181, which we adapted to obtain the long-term health outcomes and costs of individuals who do not have familial hypercholesterolaemia if they are misdiagnosed.</w:t>
      </w:r>
    </w:p>
    <w:p w14:paraId="4DD29A45" w14:textId="6F14D697" w:rsidR="00201D4F" w:rsidRPr="00CB79F2" w:rsidRDefault="22CB30B7" w:rsidP="0066232B">
      <w:pPr>
        <w:rPr>
          <w:rFonts w:cs="Arial"/>
        </w:rPr>
      </w:pPr>
      <w:r w:rsidRPr="00CB79F2">
        <w:rPr>
          <w:rFonts w:eastAsia="Arial" w:cs="Arial"/>
        </w:rPr>
        <w:t xml:space="preserve">We would like to thank Jane Breen (Harefield Hospital), </w:t>
      </w:r>
      <w:proofErr w:type="spellStart"/>
      <w:r w:rsidRPr="00CB79F2">
        <w:rPr>
          <w:rFonts w:eastAsia="Arial" w:cs="Arial"/>
        </w:rPr>
        <w:t>Moyra</w:t>
      </w:r>
      <w:proofErr w:type="spellEnd"/>
      <w:r w:rsidRPr="00CB79F2">
        <w:rPr>
          <w:rFonts w:eastAsia="Arial" w:cs="Arial"/>
        </w:rPr>
        <w:t xml:space="preserve"> Cather (Northern Ireland FH Regional Service), Darren Harvey and Zoë Jayne (both at the Royal Free Hospital), Rob</w:t>
      </w:r>
      <w:r w:rsidR="00F77CB3" w:rsidRPr="00CB79F2">
        <w:rPr>
          <w:rFonts w:eastAsia="Arial" w:cs="Arial"/>
        </w:rPr>
        <w:t>ert</w:t>
      </w:r>
      <w:r w:rsidR="006A155D">
        <w:rPr>
          <w:rFonts w:eastAsia="Arial" w:cs="Arial"/>
        </w:rPr>
        <w:t xml:space="preserve"> </w:t>
      </w:r>
      <w:r w:rsidR="00F77CB3" w:rsidRPr="00CB79F2">
        <w:rPr>
          <w:rFonts w:eastAsia="Arial" w:cs="Arial"/>
        </w:rPr>
        <w:t>Gingel</w:t>
      </w:r>
      <w:r w:rsidR="00D50267" w:rsidRPr="00CB79F2">
        <w:rPr>
          <w:rFonts w:eastAsia="Arial" w:cs="Arial"/>
        </w:rPr>
        <w:t>l</w:t>
      </w:r>
      <w:r w:rsidR="00F77CB3" w:rsidRPr="00CB79F2">
        <w:rPr>
          <w:rFonts w:eastAsia="Arial" w:cs="Arial"/>
        </w:rPr>
        <w:t xml:space="preserve"> </w:t>
      </w:r>
      <w:r w:rsidRPr="00CB79F2">
        <w:rPr>
          <w:rFonts w:eastAsia="Arial" w:cs="Arial"/>
        </w:rPr>
        <w:t xml:space="preserve">(North Wales FH service), Catherine Sherman and Angela </w:t>
      </w:r>
      <w:proofErr w:type="spellStart"/>
      <w:r w:rsidRPr="00CB79F2">
        <w:rPr>
          <w:rFonts w:eastAsia="Arial" w:cs="Arial"/>
        </w:rPr>
        <w:t>Cazeaux</w:t>
      </w:r>
      <w:proofErr w:type="spellEnd"/>
      <w:r w:rsidRPr="00CB79F2">
        <w:rPr>
          <w:rFonts w:eastAsia="Arial" w:cs="Arial"/>
        </w:rPr>
        <w:t xml:space="preserve"> (both at the Wessex FH service), and Norma Macleod (NHS Western Isles), for helpfully answering our questions about how their service</w:t>
      </w:r>
      <w:r w:rsidR="00D67133">
        <w:rPr>
          <w:rFonts w:eastAsia="Arial" w:cs="Arial"/>
        </w:rPr>
        <w:t>s</w:t>
      </w:r>
      <w:r w:rsidRPr="00CB79F2">
        <w:rPr>
          <w:rFonts w:eastAsia="Arial" w:cs="Arial"/>
        </w:rPr>
        <w:t xml:space="preserve"> operate cascade </w:t>
      </w:r>
      <w:r w:rsidR="00336A98">
        <w:rPr>
          <w:rFonts w:eastAsia="Arial" w:cs="Arial"/>
        </w:rPr>
        <w:t>test</w:t>
      </w:r>
      <w:r w:rsidRPr="00CB79F2">
        <w:rPr>
          <w:rFonts w:eastAsia="Arial" w:cs="Arial"/>
        </w:rPr>
        <w:t xml:space="preserve">ing. </w:t>
      </w:r>
    </w:p>
    <w:p w14:paraId="2016D21C" w14:textId="70ADD288" w:rsidR="00201D4F" w:rsidRPr="00CB79F2" w:rsidRDefault="22CB30B7" w:rsidP="0066232B">
      <w:pPr>
        <w:rPr>
          <w:rFonts w:cs="Arial"/>
        </w:rPr>
      </w:pPr>
      <w:r w:rsidRPr="00CB79F2">
        <w:rPr>
          <w:rFonts w:eastAsia="Arial" w:cs="Arial"/>
        </w:rPr>
        <w:t xml:space="preserve">We would like to thank Professor Brian </w:t>
      </w:r>
      <w:proofErr w:type="spellStart"/>
      <w:r w:rsidRPr="00CB79F2">
        <w:rPr>
          <w:rFonts w:eastAsia="Arial" w:cs="Arial"/>
        </w:rPr>
        <w:t>Ference</w:t>
      </w:r>
      <w:proofErr w:type="spellEnd"/>
      <w:r w:rsidRPr="00CB79F2">
        <w:rPr>
          <w:rFonts w:eastAsia="Arial" w:cs="Arial"/>
        </w:rPr>
        <w:t xml:space="preserve"> (University of Cambridge) for helpfully answering our questions about LDL-C burden.</w:t>
      </w:r>
    </w:p>
    <w:p w14:paraId="4332DAF4" w14:textId="36F9E3C9" w:rsidR="00201D4F" w:rsidRPr="00CB79F2" w:rsidRDefault="22CB30B7" w:rsidP="0066232B">
      <w:pPr>
        <w:rPr>
          <w:rFonts w:cs="Arial"/>
        </w:rPr>
      </w:pPr>
      <w:r w:rsidRPr="00CB79F2">
        <w:rPr>
          <w:rFonts w:eastAsia="Arial" w:cs="Arial"/>
        </w:rPr>
        <w:t xml:space="preserve">We would like to thank Maggie Williams BSc DSc </w:t>
      </w:r>
      <w:proofErr w:type="spellStart"/>
      <w:r w:rsidRPr="00CB79F2">
        <w:rPr>
          <w:rFonts w:eastAsia="Arial" w:cs="Arial"/>
        </w:rPr>
        <w:t>FRCPath</w:t>
      </w:r>
      <w:proofErr w:type="spellEnd"/>
      <w:r w:rsidRPr="00CB79F2">
        <w:rPr>
          <w:rFonts w:eastAsia="Arial" w:cs="Arial"/>
        </w:rPr>
        <w:t xml:space="preserve"> (Bristol Genetics Laboratory) for information on the costs of genetic testing.</w:t>
      </w:r>
    </w:p>
    <w:p w14:paraId="3098E03F" w14:textId="1A274534" w:rsidR="00201D4F" w:rsidRPr="00CB79F2" w:rsidRDefault="22CB30B7" w:rsidP="0066232B">
      <w:pPr>
        <w:rPr>
          <w:rFonts w:cs="Arial"/>
        </w:rPr>
      </w:pPr>
      <w:r w:rsidRPr="00CB79F2">
        <w:rPr>
          <w:rFonts w:eastAsia="Arial" w:cs="Arial"/>
        </w:rPr>
        <w:t>We would like to thank Professor Susan Griffin (University of York) for kindly assisting in the design of the health economic analysis.</w:t>
      </w:r>
    </w:p>
    <w:p w14:paraId="10F6A580" w14:textId="65C44B3D" w:rsidR="00201D4F" w:rsidRPr="00CB79F2" w:rsidRDefault="6A0CCC47" w:rsidP="0066232B">
      <w:pPr>
        <w:rPr>
          <w:rFonts w:cs="Arial"/>
        </w:rPr>
      </w:pPr>
      <w:r w:rsidRPr="00CB79F2">
        <w:rPr>
          <w:rFonts w:eastAsia="Arial" w:cs="Arial"/>
        </w:rPr>
        <w:t>We would like to thank Manimekalai Thiruvothiyur (University of Aberdeen) for collating Scottish FH data</w:t>
      </w:r>
    </w:p>
    <w:p w14:paraId="7A442D0D" w14:textId="0578008D" w:rsidR="00201D4F" w:rsidRPr="00CB79F2" w:rsidRDefault="6A0CCC47" w:rsidP="0066232B">
      <w:pPr>
        <w:rPr>
          <w:rFonts w:cs="Arial"/>
        </w:rPr>
      </w:pPr>
      <w:r w:rsidRPr="00CB79F2">
        <w:rPr>
          <w:rFonts w:eastAsia="Arial" w:cs="Arial"/>
        </w:rPr>
        <w:t>We would like to thank Sotire Tumi (University of Newcastle) for work on systematic review on diagnostic accuracy of clinical and biochemical criteria to diagnose relatives of index cases with familial hypercholesterolemia</w:t>
      </w:r>
    </w:p>
    <w:p w14:paraId="74FE3E3B" w14:textId="77777777" w:rsidR="000E3817" w:rsidRPr="000E3817" w:rsidRDefault="62E16D3F" w:rsidP="006C7E71">
      <w:pPr>
        <w:pStyle w:val="Heading2"/>
        <w:rPr>
          <w:rFonts w:eastAsia="Yu Gothic Light"/>
          <w:bCs/>
        </w:rPr>
      </w:pPr>
      <w:bookmarkStart w:id="311" w:name="_Toc61283572"/>
      <w:bookmarkStart w:id="312" w:name="_Toc76461081"/>
      <w:bookmarkStart w:id="313" w:name="_Toc107157525"/>
      <w:r w:rsidRPr="00CB79F2">
        <w:t>Participants</w:t>
      </w:r>
      <w:bookmarkEnd w:id="311"/>
      <w:bookmarkEnd w:id="312"/>
      <w:bookmarkEnd w:id="313"/>
      <w:r w:rsidR="000E3817">
        <w:t xml:space="preserve">   </w:t>
      </w:r>
    </w:p>
    <w:p w14:paraId="5526C308" w14:textId="08CB295B" w:rsidR="00201D4F" w:rsidRPr="000E3817" w:rsidRDefault="00201D4F" w:rsidP="00A54F5E">
      <w:pPr>
        <w:rPr>
          <w:rFonts w:eastAsia="Yu Gothic Light"/>
          <w:bCs/>
        </w:rPr>
      </w:pPr>
      <w:r w:rsidRPr="000E3817">
        <w:t xml:space="preserve">We would like to thank </w:t>
      </w:r>
      <w:r w:rsidR="00223094" w:rsidRPr="000E3817">
        <w:t xml:space="preserve">all </w:t>
      </w:r>
      <w:r w:rsidRPr="000E3817">
        <w:t>the</w:t>
      </w:r>
      <w:r w:rsidR="00223094" w:rsidRPr="000E3817">
        <w:t xml:space="preserve"> participants and their families</w:t>
      </w:r>
      <w:r w:rsidR="006B1A0B" w:rsidRPr="000E3817">
        <w:t xml:space="preserve"> for their </w:t>
      </w:r>
      <w:r w:rsidR="00DB5BAE" w:rsidRPr="000E3817">
        <w:t xml:space="preserve">willingness to take part in this research study. We are grateful for the time and commitment you gave, which has been critical in the success of this work. </w:t>
      </w:r>
    </w:p>
    <w:p w14:paraId="4B14F20E" w14:textId="4F6551FA" w:rsidR="00201D4F" w:rsidRPr="00CB79F2" w:rsidRDefault="62E16D3F" w:rsidP="006C7E71">
      <w:pPr>
        <w:pStyle w:val="Heading2"/>
        <w:rPr>
          <w:rFonts w:eastAsia="Yu Gothic Light"/>
          <w:bCs/>
        </w:rPr>
      </w:pPr>
      <w:bookmarkStart w:id="314" w:name="_Toc61283574"/>
      <w:bookmarkStart w:id="315" w:name="_Toc76461083"/>
      <w:bookmarkStart w:id="316" w:name="_Toc107157526"/>
      <w:r w:rsidRPr="00CB79F2">
        <w:t>Public engagement</w:t>
      </w:r>
      <w:bookmarkEnd w:id="314"/>
      <w:bookmarkEnd w:id="315"/>
      <w:bookmarkEnd w:id="316"/>
    </w:p>
    <w:p w14:paraId="7D96EF5B" w14:textId="34F9B9BF" w:rsidR="00201D4F" w:rsidRPr="00CB79F2" w:rsidRDefault="00617B50" w:rsidP="00D35065">
      <w:r w:rsidRPr="00617B50">
        <w:t>As well as attending monthly study group meetings; six monthly external steering group meetings</w:t>
      </w:r>
      <w:r>
        <w:t xml:space="preserve"> </w:t>
      </w:r>
      <w:r w:rsidR="00CD6E85">
        <w:t xml:space="preserve">and attend training sessions, </w:t>
      </w:r>
      <w:r w:rsidRPr="00617B50">
        <w:t xml:space="preserve">our PPI representatives William Rowlands, Mark and Henry Fisher </w:t>
      </w:r>
      <w:r>
        <w:t xml:space="preserve">helped </w:t>
      </w:r>
      <w:r w:rsidRPr="00617B50">
        <w:t xml:space="preserve">prepare </w:t>
      </w:r>
      <w:r w:rsidR="00CD6E85">
        <w:t xml:space="preserve">grant application, </w:t>
      </w:r>
      <w:r w:rsidRPr="00617B50">
        <w:t>patient information leaflets and qualitative interview schedule; interpreting qualitative interviews and database studi</w:t>
      </w:r>
      <w:r>
        <w:t xml:space="preserve">es, </w:t>
      </w:r>
      <w:r w:rsidRPr="00617B50">
        <w:t>drafting final report (in particular plain English Summary)</w:t>
      </w:r>
      <w:r w:rsidR="00CD6E85">
        <w:t>.</w:t>
      </w:r>
      <w:r w:rsidRPr="00617B50">
        <w:t xml:space="preserve"> </w:t>
      </w:r>
      <w:r w:rsidR="00201D4F" w:rsidRPr="00CB79F2">
        <w:t xml:space="preserve">We </w:t>
      </w:r>
      <w:r w:rsidR="00217D5A">
        <w:t xml:space="preserve">would </w:t>
      </w:r>
      <w:r>
        <w:t xml:space="preserve">also </w:t>
      </w:r>
      <w:r w:rsidR="00217D5A">
        <w:t xml:space="preserve">like to </w:t>
      </w:r>
      <w:r w:rsidR="00201D4F" w:rsidRPr="00CB79F2">
        <w:t xml:space="preserve">thank HEARTUK, the </w:t>
      </w:r>
      <w:r w:rsidR="00201D4F" w:rsidRPr="00CB79F2">
        <w:lastRenderedPageBreak/>
        <w:t>Cholesterol Charity</w:t>
      </w:r>
      <w:r w:rsidR="00895586" w:rsidRPr="00CB79F2">
        <w:t xml:space="preserve"> </w:t>
      </w:r>
      <w:r w:rsidR="00201D4F" w:rsidRPr="00CB79F2">
        <w:t>(registered charity number 1003904</w:t>
      </w:r>
      <w:proofErr w:type="gramStart"/>
      <w:r w:rsidR="00201D4F" w:rsidRPr="00CB79F2">
        <w:t>)</w:t>
      </w:r>
      <w:r w:rsidR="00DB5BAE">
        <w:t xml:space="preserve"> </w:t>
      </w:r>
      <w:r>
        <w:t xml:space="preserve"> </w:t>
      </w:r>
      <w:r w:rsidR="00217D5A">
        <w:t>for</w:t>
      </w:r>
      <w:proofErr w:type="gramEnd"/>
      <w:r w:rsidR="00217D5A">
        <w:t xml:space="preserve"> </w:t>
      </w:r>
      <w:r>
        <w:t>disseminating our study findings to the public and lipid specialists</w:t>
      </w:r>
      <w:r w:rsidR="00D50267" w:rsidRPr="00CB79F2">
        <w:t>.</w:t>
      </w:r>
    </w:p>
    <w:p w14:paraId="3FDFBD0F" w14:textId="2DA6E95D" w:rsidR="00201D4F" w:rsidRPr="00CB79F2" w:rsidRDefault="62E16D3F" w:rsidP="006C7E71">
      <w:pPr>
        <w:pStyle w:val="Heading2"/>
        <w:rPr>
          <w:rFonts w:eastAsia="Yu Gothic Light"/>
          <w:bCs/>
        </w:rPr>
      </w:pPr>
      <w:bookmarkStart w:id="317" w:name="_Toc61283576"/>
      <w:bookmarkStart w:id="318" w:name="_Toc76461084"/>
      <w:bookmarkStart w:id="319" w:name="_Toc107157527"/>
      <w:r w:rsidRPr="00CB79F2">
        <w:t>Funding</w:t>
      </w:r>
      <w:bookmarkEnd w:id="317"/>
      <w:bookmarkEnd w:id="318"/>
      <w:bookmarkEnd w:id="319"/>
    </w:p>
    <w:p w14:paraId="0564C61D" w14:textId="5DF9AF50" w:rsidR="00201D4F" w:rsidRDefault="00201D4F" w:rsidP="0066232B">
      <w:pPr>
        <w:autoSpaceDE w:val="0"/>
        <w:autoSpaceDN w:val="0"/>
        <w:adjustRightInd w:val="0"/>
        <w:spacing w:before="120" w:after="120"/>
        <w:rPr>
          <w:rFonts w:cs="Arial"/>
        </w:rPr>
      </w:pPr>
      <w:r w:rsidRPr="00CB79F2">
        <w:rPr>
          <w:rFonts w:cs="Arial"/>
        </w:rPr>
        <w:t xml:space="preserve">The study was funded by the National Institute for Health Research Health Technology Assessment (NIHR HTA) programme (project number 15/134/02). The views and opinions expressed therein are those of the authors and do not necessarily reflect those of the HTA programme, NIHR, NHS or the Department of Health. </w:t>
      </w:r>
    </w:p>
    <w:p w14:paraId="4EC7778A" w14:textId="4019256E" w:rsidR="00D91CC5" w:rsidRDefault="00D91CC5" w:rsidP="0066232B">
      <w:pPr>
        <w:autoSpaceDE w:val="0"/>
        <w:autoSpaceDN w:val="0"/>
        <w:adjustRightInd w:val="0"/>
        <w:spacing w:before="120" w:after="120"/>
        <w:rPr>
          <w:rFonts w:cs="Arial"/>
        </w:rPr>
      </w:pPr>
    </w:p>
    <w:p w14:paraId="345CA00A" w14:textId="3582DB3C" w:rsidR="00AC4B96" w:rsidRPr="00AC4B96" w:rsidRDefault="00AC4B96" w:rsidP="006C7E71">
      <w:pPr>
        <w:pStyle w:val="Heading2"/>
      </w:pPr>
      <w:bookmarkStart w:id="320" w:name="_Toc107157528"/>
      <w:bookmarkStart w:id="321" w:name="_Toc61283577"/>
      <w:bookmarkStart w:id="322" w:name="_Toc76461085"/>
      <w:r w:rsidRPr="00AC4B96">
        <w:t>Patient data</w:t>
      </w:r>
      <w:bookmarkEnd w:id="320"/>
      <w:r w:rsidRPr="00AC4B96">
        <w:t xml:space="preserve"> </w:t>
      </w:r>
    </w:p>
    <w:p w14:paraId="2DFE45D0" w14:textId="6D83EDF3" w:rsidR="00AC4B96" w:rsidRDefault="00AC4B96" w:rsidP="00AC4B96">
      <w:pPr>
        <w:rPr>
          <w:rFonts w:cs="Arial"/>
        </w:rPr>
      </w:pPr>
      <w:r w:rsidRPr="00AC4B96">
        <w:rPr>
          <w:rFonts w:cs="Arial"/>
        </w:rPr>
        <w:t>This work uses data provided by patients and collected by the NHS as part of their care and support. Using patient data is vital to improve health and care for everyone. There is huge potential to make better use of information from people’s patient records, to understand more about disease, develop new treatments, monitor safety, and plan NHS services. Patient data should be kept safe and secure, to protect everyone’s privacy, and it’s important that there are safeguards to make sure that it is stored and used responsibly</w:t>
      </w:r>
    </w:p>
    <w:p w14:paraId="794C6D26" w14:textId="77777777" w:rsidR="00C60346" w:rsidRDefault="00C60346" w:rsidP="00AC4B96">
      <w:pPr>
        <w:rPr>
          <w:rFonts w:cs="Arial"/>
        </w:rPr>
      </w:pPr>
    </w:p>
    <w:p w14:paraId="1B0AAEB5" w14:textId="2B89BBD5" w:rsidR="00C60346" w:rsidRPr="00C60346" w:rsidRDefault="00C60346" w:rsidP="00AC4B96">
      <w:pPr>
        <w:rPr>
          <w:rFonts w:cs="Arial"/>
          <w:b/>
        </w:rPr>
      </w:pPr>
      <w:r w:rsidRPr="00C60346">
        <w:rPr>
          <w:b/>
        </w:rPr>
        <w:t>11.6 Data sharing</w:t>
      </w:r>
    </w:p>
    <w:p w14:paraId="027872EC" w14:textId="69C1FD32" w:rsidR="00AC4B96" w:rsidRDefault="00C60346" w:rsidP="00C60346">
      <w:pPr>
        <w:spacing w:after="0"/>
        <w:rPr>
          <w:rFonts w:cs="Arial"/>
        </w:rPr>
      </w:pPr>
      <w:r>
        <w:rPr>
          <w:rFonts w:cs="Arial"/>
        </w:rPr>
        <w:t>The key data</w:t>
      </w:r>
      <w:r w:rsidR="00AC4B96" w:rsidRPr="00AC4B96">
        <w:rPr>
          <w:rFonts w:cs="Arial"/>
        </w:rPr>
        <w:t xml:space="preserve"> used in this study </w:t>
      </w:r>
      <w:r>
        <w:rPr>
          <w:rFonts w:cs="Arial"/>
        </w:rPr>
        <w:t xml:space="preserve">was derived </w:t>
      </w:r>
      <w:r w:rsidR="00AC4B96" w:rsidRPr="00AC4B96">
        <w:rPr>
          <w:rFonts w:cs="Arial"/>
        </w:rPr>
        <w:t>from the Clinical Practice Research Datalink (CPRD), Hospital</w:t>
      </w:r>
      <w:r>
        <w:rPr>
          <w:rFonts w:cs="Arial"/>
        </w:rPr>
        <w:t xml:space="preserve"> </w:t>
      </w:r>
      <w:r w:rsidR="00AC4B96" w:rsidRPr="00AC4B96">
        <w:rPr>
          <w:rFonts w:cs="Arial"/>
        </w:rPr>
        <w:t xml:space="preserve">Episodes Statistics (HES) and the </w:t>
      </w:r>
      <w:r w:rsidR="00AC4B96">
        <w:rPr>
          <w:rFonts w:cs="Arial"/>
        </w:rPr>
        <w:t>Simon-Broome register.</w:t>
      </w:r>
      <w:r w:rsidR="00AC4B96" w:rsidRPr="00AC4B96">
        <w:rPr>
          <w:rFonts w:cs="Arial"/>
        </w:rPr>
        <w:t xml:space="preserve"> The agreements in</w:t>
      </w:r>
      <w:r w:rsidR="00AC4B96">
        <w:rPr>
          <w:rFonts w:cs="Arial"/>
        </w:rPr>
        <w:t xml:space="preserve"> </w:t>
      </w:r>
      <w:r w:rsidR="00AC4B96" w:rsidRPr="00AC4B96">
        <w:rPr>
          <w:rFonts w:cs="Arial"/>
        </w:rPr>
        <w:t>place for use of this data do not permit further distribution or sharing. Requests for the relevant data sets</w:t>
      </w:r>
      <w:r w:rsidR="00AC4B96">
        <w:rPr>
          <w:rFonts w:cs="Arial"/>
        </w:rPr>
        <w:t xml:space="preserve"> </w:t>
      </w:r>
      <w:r w:rsidR="00AC4B96" w:rsidRPr="00AC4B96">
        <w:rPr>
          <w:rFonts w:cs="Arial"/>
        </w:rPr>
        <w:t>should be made directly to CPRD, HES, and the Simon-Broome register</w:t>
      </w:r>
      <w:r w:rsidR="00AC4B96">
        <w:rPr>
          <w:rFonts w:cs="Arial"/>
        </w:rPr>
        <w:t xml:space="preserve"> committee</w:t>
      </w:r>
      <w:r w:rsidR="00AC4B96" w:rsidRPr="00AC4B96">
        <w:rPr>
          <w:rFonts w:cs="Arial"/>
        </w:rPr>
        <w:t>. Further information can be obtained from the</w:t>
      </w:r>
      <w:r w:rsidR="00AC4B96">
        <w:rPr>
          <w:rFonts w:cs="Arial"/>
        </w:rPr>
        <w:t xml:space="preserve"> </w:t>
      </w:r>
      <w:r w:rsidR="00AC4B96" w:rsidRPr="00AC4B96">
        <w:rPr>
          <w:rFonts w:cs="Arial"/>
        </w:rPr>
        <w:t>corresponding author</w:t>
      </w:r>
    </w:p>
    <w:p w14:paraId="30B3F804" w14:textId="7D48FE10" w:rsidR="00386094" w:rsidRDefault="00AC4B96" w:rsidP="00C60346">
      <w:pPr>
        <w:spacing w:after="0"/>
        <w:rPr>
          <w:rFonts w:eastAsiaTheme="majorEastAsia" w:cs="Arial"/>
          <w:b/>
        </w:rPr>
      </w:pPr>
      <w:r w:rsidRPr="00AC4B96">
        <w:rPr>
          <w:rFonts w:cs="Arial"/>
        </w:rPr>
        <w:t>Data requests for qualitative transcripts and routine service data should be submitted to the corresponding author for consideration</w:t>
      </w:r>
      <w:r>
        <w:rPr>
          <w:rFonts w:cs="Arial"/>
        </w:rPr>
        <w:t xml:space="preserve">. </w:t>
      </w:r>
      <w:r w:rsidRPr="00AC4B96">
        <w:rPr>
          <w:rFonts w:cs="Arial"/>
        </w:rPr>
        <w:t>Access to available anonymised data may be granted following review.</w:t>
      </w:r>
      <w:r w:rsidR="00386094" w:rsidRPr="00AC4B96">
        <w:rPr>
          <w:rFonts w:cs="Arial"/>
        </w:rPr>
        <w:br w:type="page"/>
      </w:r>
    </w:p>
    <w:p w14:paraId="0610FBF7" w14:textId="62B07B4F" w:rsidR="00201D4F" w:rsidRPr="00CB79F2" w:rsidRDefault="62FEC268" w:rsidP="0066232B">
      <w:pPr>
        <w:pStyle w:val="Heading1"/>
        <w:spacing w:line="360" w:lineRule="auto"/>
        <w:rPr>
          <w:rFonts w:ascii="Arial" w:hAnsi="Arial" w:cs="Arial"/>
          <w:sz w:val="22"/>
          <w:szCs w:val="22"/>
        </w:rPr>
      </w:pPr>
      <w:bookmarkStart w:id="323" w:name="_Toc107157529"/>
      <w:r w:rsidRPr="00CB79F2">
        <w:rPr>
          <w:rFonts w:ascii="Arial" w:hAnsi="Arial" w:cs="Arial"/>
          <w:sz w:val="22"/>
          <w:szCs w:val="22"/>
        </w:rPr>
        <w:lastRenderedPageBreak/>
        <w:t>Contributions of Authors</w:t>
      </w:r>
      <w:bookmarkEnd w:id="321"/>
      <w:bookmarkEnd w:id="322"/>
      <w:bookmarkEnd w:id="323"/>
    </w:p>
    <w:p w14:paraId="549ED366" w14:textId="1C2573D1" w:rsidR="00201D4F" w:rsidRPr="00566BAE" w:rsidRDefault="0023364B" w:rsidP="004A7C54">
      <w:pPr>
        <w:rPr>
          <w:rFonts w:cs="Arial"/>
        </w:rPr>
      </w:pPr>
      <w:bookmarkStart w:id="324" w:name="_Toc61283565"/>
      <w:bookmarkStart w:id="325" w:name="_Toc474849024"/>
      <w:bookmarkStart w:id="326" w:name="_Ref475365084"/>
      <w:bookmarkStart w:id="327" w:name="_Ref475652221"/>
      <w:bookmarkStart w:id="328" w:name="_Ref475700109"/>
      <w:bookmarkStart w:id="329" w:name="_Toc61283578"/>
      <w:r w:rsidRPr="00566BAE">
        <w:rPr>
          <w:rFonts w:cs="Arial"/>
          <w:b/>
          <w:bCs/>
        </w:rPr>
        <w:t xml:space="preserve">Professor </w:t>
      </w:r>
      <w:r w:rsidR="00201D4F" w:rsidRPr="00566BAE">
        <w:rPr>
          <w:rFonts w:cs="Arial"/>
          <w:b/>
          <w:bCs/>
        </w:rPr>
        <w:t>Nadeem Qureshi</w:t>
      </w:r>
      <w:r w:rsidR="001163E8" w:rsidRPr="00566BAE">
        <w:rPr>
          <w:rFonts w:cs="Arial"/>
        </w:rPr>
        <w:t xml:space="preserve"> (</w:t>
      </w:r>
      <w:r w:rsidR="0064756E" w:rsidRPr="00566BAE">
        <w:rPr>
          <w:rFonts w:cs="Arial"/>
        </w:rPr>
        <w:t>https://orcid.org/0000-0003-4909-0644</w:t>
      </w:r>
      <w:r w:rsidR="001A3FFD" w:rsidRPr="00566BAE">
        <w:rPr>
          <w:rFonts w:cs="Arial"/>
        </w:rPr>
        <w:t>) (</w:t>
      </w:r>
      <w:r w:rsidR="001A3FFD" w:rsidRPr="006D6AF6">
        <w:rPr>
          <w:rFonts w:cs="Arial"/>
        </w:rPr>
        <w:t>Chief Investigator, Clinical Professor of Primary</w:t>
      </w:r>
      <w:r w:rsidR="001A3FFD" w:rsidRPr="00566BAE">
        <w:rPr>
          <w:rFonts w:cs="Arial"/>
        </w:rPr>
        <w:t xml:space="preserve"> Care) led the </w:t>
      </w:r>
      <w:r w:rsidR="008649DD">
        <w:rPr>
          <w:rFonts w:cs="Arial"/>
        </w:rPr>
        <w:t>writing of the grant application,</w:t>
      </w:r>
      <w:r w:rsidR="00A94055">
        <w:rPr>
          <w:rFonts w:cs="Arial"/>
        </w:rPr>
        <w:t xml:space="preserve"> </w:t>
      </w:r>
      <w:r w:rsidR="001A3FFD" w:rsidRPr="00566BAE">
        <w:rPr>
          <w:rFonts w:cs="Arial"/>
        </w:rPr>
        <w:t>protocol development, management of the project,</w:t>
      </w:r>
      <w:r w:rsidR="008649DD">
        <w:rPr>
          <w:rFonts w:cs="Arial"/>
        </w:rPr>
        <w:t xml:space="preserve"> and contributed to</w:t>
      </w:r>
      <w:r w:rsidR="001A3FFD" w:rsidRPr="00566BAE">
        <w:rPr>
          <w:rFonts w:cs="Arial"/>
        </w:rPr>
        <w:t xml:space="preserve"> performing the systematic reviews, </w:t>
      </w:r>
      <w:r w:rsidR="00E523AE" w:rsidRPr="00566BAE">
        <w:rPr>
          <w:rFonts w:cs="Arial"/>
        </w:rPr>
        <w:t>acquisition</w:t>
      </w:r>
      <w:r w:rsidR="001A3FFD" w:rsidRPr="00566BAE">
        <w:rPr>
          <w:rFonts w:cs="Arial"/>
        </w:rPr>
        <w:t xml:space="preserve"> of the databases, conceptualisation of the economic models, clinical interpretation of findings</w:t>
      </w:r>
      <w:r w:rsidR="008649DD">
        <w:rPr>
          <w:rFonts w:cs="Arial"/>
        </w:rPr>
        <w:t>,</w:t>
      </w:r>
      <w:r w:rsidR="001A3FFD" w:rsidRPr="00566BAE">
        <w:rPr>
          <w:rFonts w:cs="Arial"/>
        </w:rPr>
        <w:t xml:space="preserve"> and led writing of the final report</w:t>
      </w:r>
      <w:r w:rsidR="008649DD">
        <w:rPr>
          <w:rFonts w:cs="Arial"/>
        </w:rPr>
        <w:t xml:space="preserve"> and revisions.</w:t>
      </w:r>
    </w:p>
    <w:p w14:paraId="6C20D162" w14:textId="243FFE67" w:rsidR="00201D4F" w:rsidRPr="00566BAE" w:rsidRDefault="00201D4F" w:rsidP="004A7C54">
      <w:pPr>
        <w:rPr>
          <w:rFonts w:cs="Arial"/>
        </w:rPr>
      </w:pPr>
      <w:r w:rsidRPr="00566BAE">
        <w:rPr>
          <w:rFonts w:cs="Arial"/>
          <w:b/>
          <w:bCs/>
        </w:rPr>
        <w:t>Beth Woods</w:t>
      </w:r>
      <w:r w:rsidR="002B10E0" w:rsidRPr="00566BAE">
        <w:rPr>
          <w:rFonts w:cs="Arial"/>
        </w:rPr>
        <w:t xml:space="preserve"> </w:t>
      </w:r>
      <w:r w:rsidR="00A83DD0" w:rsidRPr="00566BAE">
        <w:rPr>
          <w:rFonts w:cs="Arial"/>
        </w:rPr>
        <w:t>(</w:t>
      </w:r>
      <w:r w:rsidR="002B10E0" w:rsidRPr="00566BAE">
        <w:rPr>
          <w:rFonts w:cs="Arial"/>
        </w:rPr>
        <w:t>https://orcid.org/0000-0001-9040-9384</w:t>
      </w:r>
      <w:r w:rsidR="00A83DD0" w:rsidRPr="00566BAE">
        <w:rPr>
          <w:rFonts w:cs="Arial"/>
        </w:rPr>
        <w:t>)</w:t>
      </w:r>
      <w:r w:rsidR="007131A6" w:rsidRPr="00566BAE">
        <w:rPr>
          <w:rFonts w:cs="Arial"/>
        </w:rPr>
        <w:t xml:space="preserve"> (</w:t>
      </w:r>
      <w:r w:rsidR="007131A6" w:rsidRPr="006D6AF6">
        <w:rPr>
          <w:rFonts w:cs="Arial"/>
        </w:rPr>
        <w:t>Senior Research Fellow, Health Economics</w:t>
      </w:r>
      <w:r w:rsidR="007131A6" w:rsidRPr="00566BAE">
        <w:rPr>
          <w:rFonts w:cs="Arial"/>
        </w:rPr>
        <w:t xml:space="preserve">) </w:t>
      </w:r>
      <w:r w:rsidR="001A3FFD" w:rsidRPr="00566BAE">
        <w:rPr>
          <w:rFonts w:cs="Arial"/>
        </w:rPr>
        <w:t>contributed to development of the funding application, led the health economics work stream and contributed to reviewing and editing the final report.</w:t>
      </w:r>
    </w:p>
    <w:p w14:paraId="072AE1E1" w14:textId="7F7EEFAC" w:rsidR="001A3FFD" w:rsidRPr="00566BAE" w:rsidRDefault="00201D4F" w:rsidP="004A7C54">
      <w:pPr>
        <w:rPr>
          <w:rFonts w:cs="Arial"/>
        </w:rPr>
      </w:pPr>
      <w:r w:rsidRPr="00566BAE">
        <w:rPr>
          <w:rFonts w:cs="Arial"/>
          <w:b/>
          <w:bCs/>
        </w:rPr>
        <w:t>Rita Neves de Faria</w:t>
      </w:r>
      <w:r w:rsidR="00386094" w:rsidRPr="00566BAE">
        <w:rPr>
          <w:rFonts w:cs="Arial"/>
          <w:b/>
          <w:bCs/>
        </w:rPr>
        <w:t xml:space="preserve"> </w:t>
      </w:r>
      <w:r w:rsidR="00386094" w:rsidRPr="00566BAE">
        <w:rPr>
          <w:rFonts w:cs="Arial"/>
        </w:rPr>
        <w:t>(https://orcid.org/0000-0003-3410-1435)</w:t>
      </w:r>
      <w:r w:rsidR="007131A6" w:rsidRPr="00566BAE">
        <w:rPr>
          <w:rFonts w:cs="Arial"/>
        </w:rPr>
        <w:t xml:space="preserve"> (</w:t>
      </w:r>
      <w:r w:rsidR="007131A6" w:rsidRPr="006D6AF6">
        <w:rPr>
          <w:rFonts w:cs="Arial"/>
        </w:rPr>
        <w:t>Research Fellow, Health Economic</w:t>
      </w:r>
      <w:r w:rsidR="007131A6" w:rsidRPr="00566BAE">
        <w:rPr>
          <w:rFonts w:cs="Arial"/>
        </w:rPr>
        <w:t xml:space="preserve">s) </w:t>
      </w:r>
      <w:r w:rsidR="001A3FFD" w:rsidRPr="00566BAE">
        <w:rPr>
          <w:rFonts w:cs="Arial"/>
        </w:rPr>
        <w:t>developed the model and conducted the cost-effectiveness analysis of the benefits of diagnosis in patients with FH, developed the model and conducted the cost-effectiveness analysis of the alternative cascade testing protocols, co-supervised the analysis of the PASS data, collaborated in the analysis of the CPRD data, collaborated on the systematic reviews, and contributed to drafting, reviewing and editing the final report</w:t>
      </w:r>
      <w:r w:rsidR="008649DD">
        <w:rPr>
          <w:rFonts w:cs="Arial"/>
        </w:rPr>
        <w:t xml:space="preserve"> and revisions</w:t>
      </w:r>
      <w:r w:rsidR="001A3FFD" w:rsidRPr="00566BAE">
        <w:rPr>
          <w:rFonts w:cs="Arial"/>
        </w:rPr>
        <w:t>.</w:t>
      </w:r>
    </w:p>
    <w:p w14:paraId="23EDF7AD" w14:textId="09315B32" w:rsidR="001A3FFD" w:rsidRPr="00566BAE" w:rsidRDefault="00201D4F" w:rsidP="004A7C54">
      <w:pPr>
        <w:rPr>
          <w:rFonts w:cs="Arial"/>
        </w:rPr>
      </w:pPr>
      <w:r w:rsidRPr="00566BAE">
        <w:rPr>
          <w:rFonts w:cs="Arial"/>
          <w:b/>
          <w:bCs/>
        </w:rPr>
        <w:t>Pedro Saramago Goncalves</w:t>
      </w:r>
      <w:r w:rsidR="00A83DD0" w:rsidRPr="00566BAE">
        <w:rPr>
          <w:rFonts w:cs="Arial"/>
        </w:rPr>
        <w:t xml:space="preserve"> (https://orcid.org/0000-0001-9063-8590)</w:t>
      </w:r>
      <w:r w:rsidR="007131A6" w:rsidRPr="00566BAE">
        <w:rPr>
          <w:rFonts w:cs="Arial"/>
        </w:rPr>
        <w:t xml:space="preserve"> (</w:t>
      </w:r>
      <w:r w:rsidR="007131A6" w:rsidRPr="006D6AF6">
        <w:rPr>
          <w:rFonts w:cs="Arial"/>
        </w:rPr>
        <w:t>Research Fellow, Health Economics</w:t>
      </w:r>
      <w:r w:rsidR="007131A6" w:rsidRPr="00566BAE">
        <w:rPr>
          <w:rFonts w:cs="Arial"/>
        </w:rPr>
        <w:t xml:space="preserve">) </w:t>
      </w:r>
      <w:r w:rsidR="001A3FFD" w:rsidRPr="00566BAE">
        <w:rPr>
          <w:rFonts w:cs="Arial"/>
        </w:rPr>
        <w:t>developed, conducted and drafted the chapter on the individual participant level analysis of the CPRD data, collaborated in the analysis of the PASS data and cost-effectiveness models , and contributed to reviewing and editing the final report</w:t>
      </w:r>
      <w:r w:rsidR="008649DD">
        <w:rPr>
          <w:rFonts w:cs="Arial"/>
        </w:rPr>
        <w:t xml:space="preserve"> and </w:t>
      </w:r>
      <w:proofErr w:type="spellStart"/>
      <w:r w:rsidR="008649DD">
        <w:rPr>
          <w:rFonts w:cs="Arial"/>
        </w:rPr>
        <w:t>revisons</w:t>
      </w:r>
      <w:proofErr w:type="spellEnd"/>
      <w:r w:rsidR="001A3FFD" w:rsidRPr="00566BAE">
        <w:rPr>
          <w:rFonts w:cs="Arial"/>
        </w:rPr>
        <w:t>.</w:t>
      </w:r>
    </w:p>
    <w:p w14:paraId="7E202916" w14:textId="20719D05" w:rsidR="00201D4F" w:rsidRPr="004A7C54" w:rsidRDefault="00201D4F" w:rsidP="004A7C54">
      <w:pPr>
        <w:rPr>
          <w:rFonts w:cs="Arial"/>
        </w:rPr>
      </w:pPr>
      <w:r w:rsidRPr="00566BAE">
        <w:rPr>
          <w:rFonts w:cs="Arial"/>
          <w:b/>
          <w:bCs/>
        </w:rPr>
        <w:t>Edward Cox</w:t>
      </w:r>
      <w:r w:rsidR="00A83DD0" w:rsidRPr="00566BAE">
        <w:rPr>
          <w:rFonts w:cs="Arial"/>
        </w:rPr>
        <w:t xml:space="preserve"> (https://orcid.org/0000-0001-8981-0699)</w:t>
      </w:r>
      <w:r w:rsidR="007131A6" w:rsidRPr="00566BAE">
        <w:rPr>
          <w:rFonts w:cs="Arial"/>
        </w:rPr>
        <w:t xml:space="preserve"> (</w:t>
      </w:r>
      <w:r w:rsidR="007131A6" w:rsidRPr="006D6AF6">
        <w:rPr>
          <w:rFonts w:cs="Arial"/>
        </w:rPr>
        <w:t>Research Fellow, Health Economics</w:t>
      </w:r>
      <w:r w:rsidR="007131A6" w:rsidRPr="00566BAE">
        <w:rPr>
          <w:rFonts w:cs="Arial"/>
        </w:rPr>
        <w:t>)</w:t>
      </w:r>
      <w:r w:rsidR="006A155D" w:rsidRPr="00566BAE">
        <w:rPr>
          <w:rFonts w:cs="Arial"/>
        </w:rPr>
        <w:t xml:space="preserve"> </w:t>
      </w:r>
      <w:r w:rsidR="001A3FFD" w:rsidRPr="00566BAE">
        <w:rPr>
          <w:rFonts w:cs="Arial"/>
        </w:rPr>
        <w:t>conducted and drafted the chapter on the individual participant data analysis of the Welsh and Wessex PASS service data, collaborated in the analysis of CPRD data and the cost-effectiveness models, and contributed</w:t>
      </w:r>
      <w:r w:rsidR="001A3FFD" w:rsidRPr="004A7C54">
        <w:rPr>
          <w:rFonts w:cs="Arial"/>
        </w:rPr>
        <w:t xml:space="preserve"> to reviewing and editing the final report</w:t>
      </w:r>
      <w:r w:rsidR="008649DD">
        <w:rPr>
          <w:rFonts w:cs="Arial"/>
        </w:rPr>
        <w:t xml:space="preserve"> and revisions</w:t>
      </w:r>
      <w:r w:rsidR="001A3FFD" w:rsidRPr="004A7C54">
        <w:rPr>
          <w:rFonts w:cs="Arial"/>
        </w:rPr>
        <w:t>.</w:t>
      </w:r>
    </w:p>
    <w:p w14:paraId="32D53A56" w14:textId="23EB76D4" w:rsidR="00201D4F" w:rsidRPr="004A7C54" w:rsidRDefault="00201D4F" w:rsidP="004A7C54">
      <w:pPr>
        <w:rPr>
          <w:rFonts w:cs="Arial"/>
        </w:rPr>
      </w:pPr>
      <w:r w:rsidRPr="004A7C54">
        <w:rPr>
          <w:rFonts w:cs="Arial"/>
          <w:b/>
          <w:bCs/>
        </w:rPr>
        <w:t xml:space="preserve"> Jo Leonardi Bee</w:t>
      </w:r>
      <w:r w:rsidR="0064756E" w:rsidRPr="004A7C54">
        <w:rPr>
          <w:rFonts w:cs="Arial"/>
        </w:rPr>
        <w:t xml:space="preserve"> (https://orcid.org/0000-0003-0893-6068)</w:t>
      </w:r>
      <w:r w:rsidR="00566BAE">
        <w:rPr>
          <w:rFonts w:cs="Arial"/>
        </w:rPr>
        <w:t xml:space="preserve"> (Professor of Medical Statistics)</w:t>
      </w:r>
      <w:r w:rsidR="001A3FFD" w:rsidRPr="004A7C54">
        <w:rPr>
          <w:rFonts w:cs="Arial"/>
        </w:rPr>
        <w:t xml:space="preserve"> </w:t>
      </w:r>
      <w:r w:rsidR="005516D9" w:rsidRPr="004A7C54">
        <w:rPr>
          <w:rFonts w:cs="Arial"/>
        </w:rPr>
        <w:t xml:space="preserve">contributed to development of the funding application in collaboration with other co-investigator, and led </w:t>
      </w:r>
      <w:r w:rsidR="001A3FFD" w:rsidRPr="004A7C54">
        <w:rPr>
          <w:rFonts w:cs="Arial"/>
        </w:rPr>
        <w:t xml:space="preserve">the systematic reviews of cascade </w:t>
      </w:r>
      <w:r w:rsidR="002343CE" w:rsidRPr="004A7C54">
        <w:rPr>
          <w:rFonts w:cs="Arial"/>
        </w:rPr>
        <w:t>test</w:t>
      </w:r>
      <w:r w:rsidR="001A3FFD" w:rsidRPr="004A7C54">
        <w:rPr>
          <w:rFonts w:cs="Arial"/>
        </w:rPr>
        <w:t>ing and lipid lowering therapies and drafted the related chapters, and contributed to reviewing and editing the final report</w:t>
      </w:r>
      <w:r w:rsidR="008649DD">
        <w:rPr>
          <w:rFonts w:cs="Arial"/>
        </w:rPr>
        <w:t xml:space="preserve"> and revisions</w:t>
      </w:r>
      <w:r w:rsidR="001A3FFD" w:rsidRPr="004A7C54">
        <w:rPr>
          <w:rFonts w:cs="Arial"/>
        </w:rPr>
        <w:t>.</w:t>
      </w:r>
    </w:p>
    <w:p w14:paraId="392BCD22" w14:textId="576FA62C" w:rsidR="00201D4F" w:rsidRPr="004A7C54" w:rsidRDefault="00201D4F" w:rsidP="004A7C54">
      <w:pPr>
        <w:rPr>
          <w:rFonts w:cs="Arial"/>
        </w:rPr>
      </w:pPr>
      <w:r w:rsidRPr="72726EF6">
        <w:rPr>
          <w:rFonts w:cs="Arial"/>
          <w:b/>
          <w:bCs/>
        </w:rPr>
        <w:t>Laura Condon</w:t>
      </w:r>
      <w:r w:rsidR="00A83DD0" w:rsidRPr="72726EF6">
        <w:rPr>
          <w:rFonts w:cs="Arial"/>
        </w:rPr>
        <w:t xml:space="preserve"> (https://orcid.org/0000-0002-7039-3095)</w:t>
      </w:r>
      <w:r w:rsidR="001A3FFD" w:rsidRPr="72726EF6">
        <w:rPr>
          <w:rFonts w:cs="Arial"/>
        </w:rPr>
        <w:t xml:space="preserve"> </w:t>
      </w:r>
      <w:r w:rsidR="00566BAE" w:rsidRPr="72726EF6">
        <w:rPr>
          <w:rFonts w:cs="Arial"/>
        </w:rPr>
        <w:t xml:space="preserve">(Qualitative Research Fellow) </w:t>
      </w:r>
      <w:r w:rsidR="001A3FFD" w:rsidRPr="72726EF6">
        <w:rPr>
          <w:rFonts w:cs="Arial"/>
        </w:rPr>
        <w:t xml:space="preserve">contributed </w:t>
      </w:r>
      <w:proofErr w:type="gramStart"/>
      <w:r w:rsidR="001A3FFD" w:rsidRPr="72726EF6">
        <w:rPr>
          <w:rFonts w:cs="Arial"/>
        </w:rPr>
        <w:t>to  the</w:t>
      </w:r>
      <w:proofErr w:type="gramEnd"/>
      <w:r w:rsidR="001A3FFD" w:rsidRPr="72726EF6">
        <w:rPr>
          <w:rFonts w:cs="Arial"/>
        </w:rPr>
        <w:t xml:space="preserve"> qualitative studies. She </w:t>
      </w:r>
      <w:proofErr w:type="gramStart"/>
      <w:r w:rsidR="001A3FFD" w:rsidRPr="72726EF6">
        <w:rPr>
          <w:rFonts w:cs="Arial"/>
        </w:rPr>
        <w:t>conducted  all</w:t>
      </w:r>
      <w:proofErr w:type="gramEnd"/>
      <w:r w:rsidR="001A3FFD" w:rsidRPr="72726EF6">
        <w:rPr>
          <w:rFonts w:cs="Arial"/>
        </w:rPr>
        <w:t xml:space="preserve"> related fieldwork, including interviews with all participants and contributed to their analysis, qualitative literature review and respondent validation. </w:t>
      </w:r>
    </w:p>
    <w:p w14:paraId="396BCF14" w14:textId="3CE7C77C" w:rsidR="001A3FFD" w:rsidRPr="004A7C54" w:rsidRDefault="001A3FFD" w:rsidP="004A7C54">
      <w:pPr>
        <w:rPr>
          <w:rFonts w:cs="Arial"/>
          <w:lang w:val="it-IT"/>
        </w:rPr>
      </w:pPr>
      <w:r w:rsidRPr="004A7C54">
        <w:rPr>
          <w:rFonts w:cs="Arial"/>
          <w:b/>
          <w:lang w:val="it-IT"/>
        </w:rPr>
        <w:lastRenderedPageBreak/>
        <w:t>Stephen Weng</w:t>
      </w:r>
      <w:r w:rsidRPr="004A7C54">
        <w:rPr>
          <w:rFonts w:cs="Arial"/>
          <w:lang w:val="it-IT"/>
        </w:rPr>
        <w:t xml:space="preserve"> (</w:t>
      </w:r>
      <w:r w:rsidR="00CA7E90" w:rsidRPr="004A7C54">
        <w:rPr>
          <w:rFonts w:cs="Arial"/>
          <w:lang w:val="it-IT"/>
        </w:rPr>
        <w:t>https://orcid.org/0000-0002-5281-9590</w:t>
      </w:r>
      <w:r w:rsidRPr="004A7C54">
        <w:rPr>
          <w:rFonts w:cs="Arial"/>
          <w:lang w:val="it-IT"/>
        </w:rPr>
        <w:t>)</w:t>
      </w:r>
      <w:r w:rsidR="00566BAE">
        <w:rPr>
          <w:rFonts w:cs="Arial"/>
          <w:lang w:val="it-IT"/>
        </w:rPr>
        <w:t xml:space="preserve"> (Senior Epidemiologist) </w:t>
      </w:r>
      <w:r w:rsidRPr="004A7C54">
        <w:rPr>
          <w:rFonts w:cs="Arial"/>
          <w:lang w:val="it-IT"/>
        </w:rPr>
        <w:t xml:space="preserve"> contributed to development of the funding application in collaboration with other co-investigator, and led the acquisition, analysis and interpretation of databases and drafted the related chapters</w:t>
      </w:r>
    </w:p>
    <w:p w14:paraId="60696DA9" w14:textId="135F0E91" w:rsidR="00201D4F" w:rsidRPr="004A7C54" w:rsidRDefault="00201D4F" w:rsidP="004A7C54">
      <w:pPr>
        <w:rPr>
          <w:rFonts w:cs="Arial"/>
        </w:rPr>
      </w:pPr>
      <w:r w:rsidRPr="004A7C54">
        <w:rPr>
          <w:rFonts w:cs="Arial"/>
          <w:b/>
          <w:bCs/>
        </w:rPr>
        <w:t xml:space="preserve">Ralph </w:t>
      </w:r>
      <w:r w:rsidR="68C7724D" w:rsidRPr="004A7C54">
        <w:rPr>
          <w:rFonts w:cs="Arial"/>
          <w:b/>
          <w:bCs/>
        </w:rPr>
        <w:t xml:space="preserve">Kwame </w:t>
      </w:r>
      <w:r w:rsidRPr="004A7C54">
        <w:rPr>
          <w:rFonts w:cs="Arial"/>
          <w:b/>
          <w:bCs/>
        </w:rPr>
        <w:t>Akyea</w:t>
      </w:r>
      <w:r w:rsidR="00304833" w:rsidRPr="004A7C54">
        <w:rPr>
          <w:rFonts w:cs="Arial"/>
        </w:rPr>
        <w:tab/>
      </w:r>
      <w:r w:rsidR="00D3156E" w:rsidRPr="004A7C54">
        <w:rPr>
          <w:rFonts w:cs="Arial"/>
        </w:rPr>
        <w:t xml:space="preserve"> </w:t>
      </w:r>
      <w:r w:rsidR="0064756E" w:rsidRPr="004A7C54">
        <w:rPr>
          <w:rFonts w:cs="Arial"/>
        </w:rPr>
        <w:t>(</w:t>
      </w:r>
      <w:hyperlink r:id="rId43" w:history="1">
        <w:r w:rsidR="001A3FFD" w:rsidRPr="004A7C54">
          <w:rPr>
            <w:rStyle w:val="Hyperlink"/>
            <w:rFonts w:cs="Arial"/>
          </w:rPr>
          <w:t>https://orcid.org/0000-0003-4529-8237</w:t>
        </w:r>
      </w:hyperlink>
      <w:r w:rsidR="0064756E" w:rsidRPr="004A7C54">
        <w:rPr>
          <w:rFonts w:cs="Arial"/>
        </w:rPr>
        <w:t>)</w:t>
      </w:r>
      <w:r w:rsidR="001A3FFD" w:rsidRPr="004A7C54">
        <w:rPr>
          <w:rFonts w:cs="Arial"/>
        </w:rPr>
        <w:t xml:space="preserve"> </w:t>
      </w:r>
      <w:r w:rsidR="00566BAE">
        <w:rPr>
          <w:rFonts w:cs="Arial"/>
        </w:rPr>
        <w:t xml:space="preserve">(Research Assistant, Data Science) </w:t>
      </w:r>
      <w:r w:rsidR="001A3FFD" w:rsidRPr="004A7C54">
        <w:rPr>
          <w:rFonts w:cs="Arial"/>
        </w:rPr>
        <w:t>contributed to analysis and interpretation of databases and editing the related chapters</w:t>
      </w:r>
      <w:r w:rsidR="008649DD">
        <w:rPr>
          <w:rFonts w:cs="Arial"/>
        </w:rPr>
        <w:t xml:space="preserve"> and revisions of the report</w:t>
      </w:r>
    </w:p>
    <w:p w14:paraId="47A0E434" w14:textId="76A8AE30" w:rsidR="00201D4F" w:rsidRPr="004A7C54" w:rsidRDefault="00201D4F" w:rsidP="004A7C54">
      <w:pPr>
        <w:rPr>
          <w:rFonts w:cs="Arial"/>
          <w:b/>
          <w:bCs/>
        </w:rPr>
      </w:pPr>
      <w:r w:rsidRPr="004A7C54">
        <w:rPr>
          <w:rFonts w:cs="Arial"/>
          <w:b/>
          <w:bCs/>
        </w:rPr>
        <w:t>Barbara Iyen</w:t>
      </w:r>
      <w:r w:rsidR="00386094" w:rsidRPr="004A7C54">
        <w:rPr>
          <w:rFonts w:cs="Arial"/>
          <w:b/>
          <w:bCs/>
        </w:rPr>
        <w:t xml:space="preserve"> </w:t>
      </w:r>
      <w:r w:rsidR="00386094" w:rsidRPr="004A7C54">
        <w:rPr>
          <w:rFonts w:cs="Arial"/>
        </w:rPr>
        <w:t>(</w:t>
      </w:r>
      <w:hyperlink r:id="rId44" w:history="1">
        <w:r w:rsidR="001A3FFD" w:rsidRPr="004A7C54">
          <w:rPr>
            <w:rStyle w:val="Hyperlink"/>
            <w:rFonts w:cs="Arial"/>
          </w:rPr>
          <w:t>https://orcid.org/0000-0001-9720-1180</w:t>
        </w:r>
      </w:hyperlink>
      <w:r w:rsidR="00386094" w:rsidRPr="004A7C54">
        <w:rPr>
          <w:rFonts w:cs="Arial"/>
        </w:rPr>
        <w:t>)</w:t>
      </w:r>
      <w:r w:rsidR="001A3FFD" w:rsidRPr="004A7C54">
        <w:rPr>
          <w:rFonts w:cs="Arial"/>
        </w:rPr>
        <w:t xml:space="preserve"> </w:t>
      </w:r>
      <w:r w:rsidR="00566BAE">
        <w:rPr>
          <w:rFonts w:cs="Arial"/>
        </w:rPr>
        <w:t xml:space="preserve">(Clinical </w:t>
      </w:r>
      <w:r w:rsidR="00C2743C">
        <w:rPr>
          <w:rFonts w:cs="Arial"/>
        </w:rPr>
        <w:t>L</w:t>
      </w:r>
      <w:r w:rsidR="00566BAE">
        <w:rPr>
          <w:rFonts w:cs="Arial"/>
        </w:rPr>
        <w:t xml:space="preserve">ecturer in Primary Care) </w:t>
      </w:r>
      <w:r w:rsidR="001A3FFD" w:rsidRPr="004A7C54">
        <w:rPr>
          <w:rFonts w:cs="Arial"/>
        </w:rPr>
        <w:t>contributed to analysis and interpretation of databases and editing the related chapters</w:t>
      </w:r>
      <w:r w:rsidR="008649DD">
        <w:rPr>
          <w:rFonts w:cs="Arial"/>
        </w:rPr>
        <w:t xml:space="preserve"> and revisions of the report</w:t>
      </w:r>
    </w:p>
    <w:p w14:paraId="2BC732D1" w14:textId="7C842B1C" w:rsidR="005516D9" w:rsidRPr="004A7C54" w:rsidRDefault="00201D4F" w:rsidP="004A7C54">
      <w:pPr>
        <w:rPr>
          <w:rFonts w:cs="Arial"/>
        </w:rPr>
      </w:pPr>
      <w:r w:rsidRPr="004A7C54">
        <w:rPr>
          <w:rFonts w:cs="Arial"/>
          <w:b/>
          <w:bCs/>
        </w:rPr>
        <w:t>Paul Roderick</w:t>
      </w:r>
      <w:r w:rsidR="00386094" w:rsidRPr="004A7C54">
        <w:rPr>
          <w:rFonts w:cs="Arial"/>
          <w:b/>
          <w:bCs/>
        </w:rPr>
        <w:t xml:space="preserve"> </w:t>
      </w:r>
      <w:r w:rsidR="00386094" w:rsidRPr="004A7C54">
        <w:rPr>
          <w:rFonts w:cs="Arial"/>
        </w:rPr>
        <w:t>(</w:t>
      </w:r>
      <w:hyperlink r:id="rId45" w:history="1">
        <w:r w:rsidR="001A3FFD" w:rsidRPr="004A7C54">
          <w:rPr>
            <w:rStyle w:val="Hyperlink"/>
            <w:rFonts w:cs="Arial"/>
          </w:rPr>
          <w:t>https://orcid.org/0000-0001-9475-6850</w:t>
        </w:r>
      </w:hyperlink>
      <w:r w:rsidR="00386094" w:rsidRPr="004A7C54">
        <w:rPr>
          <w:rFonts w:cs="Arial"/>
        </w:rPr>
        <w:t>)</w:t>
      </w:r>
      <w:r w:rsidR="001A3FFD" w:rsidRPr="004A7C54">
        <w:rPr>
          <w:rFonts w:cs="Arial"/>
        </w:rPr>
        <w:t xml:space="preserve"> </w:t>
      </w:r>
      <w:r w:rsidR="00566BAE">
        <w:rPr>
          <w:rFonts w:cs="Arial"/>
        </w:rPr>
        <w:t xml:space="preserve">(Professor of Public Health) </w:t>
      </w:r>
      <w:r w:rsidR="001A3FFD" w:rsidRPr="004A7C54">
        <w:rPr>
          <w:rFonts w:cs="Arial"/>
        </w:rPr>
        <w:t xml:space="preserve">contributed to development of the funding application in collaboration with other co-investigators, </w:t>
      </w:r>
      <w:r w:rsidR="005516D9" w:rsidRPr="004A7C54">
        <w:rPr>
          <w:rFonts w:cs="Arial"/>
        </w:rPr>
        <w:t xml:space="preserve">assisted with interpretation of databases and conceptualisation of the economic models </w:t>
      </w:r>
    </w:p>
    <w:p w14:paraId="31E14BE2" w14:textId="5646C8B4" w:rsidR="00201D4F" w:rsidRPr="004A7C54" w:rsidRDefault="00201D4F" w:rsidP="004A7C54">
      <w:pPr>
        <w:rPr>
          <w:rFonts w:cs="Arial"/>
        </w:rPr>
      </w:pPr>
      <w:r w:rsidRPr="004A7C54">
        <w:rPr>
          <w:rFonts w:cs="Arial"/>
          <w:b/>
          <w:bCs/>
        </w:rPr>
        <w:t>Steve Humphries</w:t>
      </w:r>
      <w:r w:rsidR="002B10E0" w:rsidRPr="004A7C54">
        <w:rPr>
          <w:rFonts w:cs="Arial"/>
        </w:rPr>
        <w:t xml:space="preserve"> (</w:t>
      </w:r>
      <w:hyperlink r:id="rId46" w:history="1">
        <w:r w:rsidR="001A3FFD" w:rsidRPr="004A7C54">
          <w:rPr>
            <w:rStyle w:val="Hyperlink"/>
            <w:rFonts w:cs="Arial"/>
          </w:rPr>
          <w:t>http://orcid.org/0000-0002-8221-6547</w:t>
        </w:r>
      </w:hyperlink>
      <w:r w:rsidR="002B10E0" w:rsidRPr="004A7C54">
        <w:rPr>
          <w:rFonts w:cs="Arial"/>
        </w:rPr>
        <w:t>)</w:t>
      </w:r>
      <w:r w:rsidR="00566BAE">
        <w:rPr>
          <w:rFonts w:cs="Arial"/>
        </w:rPr>
        <w:t xml:space="preserve"> (Emeritus Professor of Cardiovascular Genetics) </w:t>
      </w:r>
      <w:r w:rsidR="001A3FFD" w:rsidRPr="004A7C54">
        <w:rPr>
          <w:rFonts w:cs="Arial"/>
        </w:rPr>
        <w:t xml:space="preserve"> contributed to development of the funding application in collaboration with other co-investigators, </w:t>
      </w:r>
      <w:r w:rsidR="005516D9" w:rsidRPr="004A7C54">
        <w:rPr>
          <w:rFonts w:cs="Arial"/>
        </w:rPr>
        <w:t>assisted with interpretation of</w:t>
      </w:r>
      <w:r w:rsidR="001A3FFD" w:rsidRPr="004A7C54">
        <w:rPr>
          <w:rFonts w:cs="Arial"/>
        </w:rPr>
        <w:t xml:space="preserve"> databases, conceptualisation of the economic models and reviewing and editing the final report</w:t>
      </w:r>
      <w:r w:rsidR="008649DD">
        <w:rPr>
          <w:rFonts w:cs="Arial"/>
        </w:rPr>
        <w:t xml:space="preserve"> and revisions</w:t>
      </w:r>
      <w:r w:rsidR="001A3FFD" w:rsidRPr="004A7C54">
        <w:rPr>
          <w:rFonts w:cs="Arial"/>
        </w:rPr>
        <w:t>.</w:t>
      </w:r>
    </w:p>
    <w:p w14:paraId="2B28E449" w14:textId="5136565B" w:rsidR="00201D4F" w:rsidRPr="004A7C54" w:rsidRDefault="00201D4F" w:rsidP="004A7C54">
      <w:pPr>
        <w:rPr>
          <w:rFonts w:cs="Arial"/>
          <w:bCs/>
        </w:rPr>
      </w:pPr>
      <w:r w:rsidRPr="004A7C54">
        <w:rPr>
          <w:rFonts w:cs="Arial"/>
          <w:b/>
          <w:bCs/>
        </w:rPr>
        <w:t>William Rowlands</w:t>
      </w:r>
      <w:r w:rsidR="001A3FFD" w:rsidRPr="004A7C54">
        <w:rPr>
          <w:rFonts w:cs="Arial"/>
          <w:b/>
          <w:bCs/>
        </w:rPr>
        <w:t xml:space="preserve"> </w:t>
      </w:r>
      <w:r w:rsidR="00566BAE" w:rsidRPr="006D6AF6">
        <w:rPr>
          <w:rFonts w:cs="Arial"/>
          <w:bCs/>
        </w:rPr>
        <w:t>(Study PPIE lead)</w:t>
      </w:r>
      <w:r w:rsidR="00566BAE">
        <w:rPr>
          <w:rFonts w:cs="Arial"/>
          <w:b/>
          <w:bCs/>
        </w:rPr>
        <w:t xml:space="preserve"> </w:t>
      </w:r>
      <w:r w:rsidR="001A3FFD" w:rsidRPr="004A7C54">
        <w:rPr>
          <w:rFonts w:cs="Arial"/>
          <w:bCs/>
        </w:rPr>
        <w:t xml:space="preserve">contributed to development of the funding application in collaboration with other co-investigators, </w:t>
      </w:r>
      <w:r w:rsidR="00945016" w:rsidRPr="004A7C54">
        <w:rPr>
          <w:rFonts w:cs="Arial"/>
          <w:bCs/>
        </w:rPr>
        <w:t>and assisted with analysis of qualitative interviews, conceptualisation of the economic models and drafting Plain English Summary</w:t>
      </w:r>
    </w:p>
    <w:p w14:paraId="5ACA8D6C" w14:textId="575DDCDD" w:rsidR="00201D4F" w:rsidRDefault="00201D4F" w:rsidP="004A7C54">
      <w:pPr>
        <w:rPr>
          <w:rFonts w:cs="Arial"/>
          <w:lang w:val="it-IT"/>
        </w:rPr>
      </w:pPr>
      <w:r w:rsidRPr="004A7C54">
        <w:rPr>
          <w:rFonts w:cs="Arial"/>
          <w:b/>
          <w:bCs/>
        </w:rPr>
        <w:t>Melanie Watson</w:t>
      </w:r>
      <w:r w:rsidR="001A3FFD" w:rsidRPr="004A7C54">
        <w:rPr>
          <w:rFonts w:cs="Arial"/>
          <w:b/>
          <w:bCs/>
        </w:rPr>
        <w:t xml:space="preserve"> </w:t>
      </w:r>
      <w:r w:rsidR="00566BAE" w:rsidRPr="006D6AF6">
        <w:rPr>
          <w:rFonts w:cs="Arial"/>
          <w:bCs/>
        </w:rPr>
        <w:t>(Consultant  FH Nurse Specialist)</w:t>
      </w:r>
      <w:r w:rsidR="00566BAE">
        <w:rPr>
          <w:rFonts w:cs="Arial"/>
          <w:b/>
          <w:bCs/>
        </w:rPr>
        <w:t xml:space="preserve"> </w:t>
      </w:r>
      <w:r w:rsidR="001A3FFD" w:rsidRPr="004A7C54">
        <w:rPr>
          <w:rFonts w:cs="Arial"/>
          <w:lang w:val="it-IT"/>
        </w:rPr>
        <w:t>contributed to development of the funding application in collaboration with other co-investigators, led on accessing Wessex PASS FH database and contributed to recuitment for and interpretation of the qualitative study</w:t>
      </w:r>
    </w:p>
    <w:p w14:paraId="177CE3A8" w14:textId="5C9DB784" w:rsidR="004C4762" w:rsidRPr="008E3C71" w:rsidRDefault="004C4762" w:rsidP="004A7C54">
      <w:pPr>
        <w:rPr>
          <w:rFonts w:cs="Arial"/>
          <w:bCs/>
        </w:rPr>
      </w:pPr>
      <w:r w:rsidRPr="004C4762">
        <w:rPr>
          <w:rFonts w:cs="Arial"/>
          <w:b/>
          <w:bCs/>
        </w:rPr>
        <w:t>Kate Haralambos</w:t>
      </w:r>
      <w:r>
        <w:rPr>
          <w:rFonts w:cs="Arial"/>
          <w:b/>
          <w:bCs/>
        </w:rPr>
        <w:t xml:space="preserve"> </w:t>
      </w:r>
      <w:r w:rsidRPr="008E3C71">
        <w:rPr>
          <w:rFonts w:cs="Arial"/>
          <w:bCs/>
          <w:shd w:val="clear" w:color="auto" w:fill="E6E6E6"/>
        </w:rPr>
        <w:t>contributed to development of the funding application in collaboration with other co-investigators, led on</w:t>
      </w:r>
      <w:r w:rsidRPr="008E3C71">
        <w:rPr>
          <w:rFonts w:cs="Arial"/>
          <w:bCs/>
        </w:rPr>
        <w:t xml:space="preserve"> extraction of relevant data from the Welsh and Wessex PASS database</w:t>
      </w:r>
      <w:r w:rsidRPr="008E3C71">
        <w:t xml:space="preserve"> and </w:t>
      </w:r>
      <w:r w:rsidRPr="008E3C71">
        <w:rPr>
          <w:rFonts w:cs="Arial"/>
          <w:bCs/>
        </w:rPr>
        <w:t>contributed to editing the related chapter</w:t>
      </w:r>
    </w:p>
    <w:p w14:paraId="50D40611" w14:textId="7146B8ED" w:rsidR="004C4762" w:rsidRPr="008E3C71" w:rsidRDefault="004C4762" w:rsidP="004A7C54">
      <w:pPr>
        <w:rPr>
          <w:rFonts w:cs="Arial"/>
          <w:b/>
          <w:bCs/>
        </w:rPr>
      </w:pPr>
      <w:r w:rsidRPr="008E3C71">
        <w:rPr>
          <w:rFonts w:cs="Arial"/>
          <w:b/>
          <w:bCs/>
          <w:shd w:val="clear" w:color="auto" w:fill="E6E6E6"/>
        </w:rPr>
        <w:t xml:space="preserve">Ryan </w:t>
      </w:r>
      <w:r w:rsidR="00C35B5E" w:rsidRPr="008E3C71">
        <w:rPr>
          <w:rFonts w:cs="Arial"/>
          <w:b/>
          <w:bCs/>
          <w:shd w:val="clear" w:color="auto" w:fill="E6E6E6"/>
        </w:rPr>
        <w:t>Kenny</w:t>
      </w:r>
      <w:r w:rsidRPr="008E3C71">
        <w:rPr>
          <w:rFonts w:cs="Arial"/>
          <w:b/>
          <w:bCs/>
        </w:rPr>
        <w:t xml:space="preserve"> </w:t>
      </w:r>
      <w:r w:rsidRPr="008E3C71">
        <w:rPr>
          <w:rFonts w:cs="Arial"/>
          <w:bCs/>
        </w:rPr>
        <w:t>led the systematic review</w:t>
      </w:r>
      <w:r w:rsidRPr="008E3C71">
        <w:rPr>
          <w:rFonts w:cs="Arial"/>
          <w:bCs/>
          <w:shd w:val="clear" w:color="auto" w:fill="E6E6E6"/>
        </w:rPr>
        <w:t xml:space="preserve"> </w:t>
      </w:r>
      <w:r w:rsidRPr="008E3C71">
        <w:rPr>
          <w:rFonts w:cs="Arial"/>
          <w:bCs/>
        </w:rPr>
        <w:t>on diagnostic accuracy of clinical and biochemical criteria and scoring systems for the diagnosis of familial hypercholesterolemia in relatives</w:t>
      </w:r>
      <w:r w:rsidRPr="008E3C71">
        <w:rPr>
          <w:rFonts w:cs="Arial"/>
          <w:bCs/>
          <w:shd w:val="clear" w:color="auto" w:fill="E6E6E6"/>
        </w:rPr>
        <w:t xml:space="preserve"> and drafted th</w:t>
      </w:r>
      <w:r w:rsidRPr="008E3C71">
        <w:rPr>
          <w:rFonts w:cs="Arial"/>
          <w:bCs/>
        </w:rPr>
        <w:t>e related chapter</w:t>
      </w:r>
    </w:p>
    <w:p w14:paraId="47F85876" w14:textId="5E0E68CB" w:rsidR="004C4762" w:rsidRPr="008E3C71" w:rsidRDefault="004C4762" w:rsidP="004A7C54">
      <w:pPr>
        <w:rPr>
          <w:rFonts w:cs="Arial"/>
          <w:b/>
          <w:bCs/>
        </w:rPr>
      </w:pPr>
      <w:r w:rsidRPr="008E3C71">
        <w:rPr>
          <w:rFonts w:cs="Arial"/>
          <w:b/>
          <w:bCs/>
        </w:rPr>
        <w:lastRenderedPageBreak/>
        <w:t xml:space="preserve">Dev Datta </w:t>
      </w:r>
      <w:r w:rsidRPr="008E3C71">
        <w:rPr>
          <w:rFonts w:cs="Arial"/>
          <w:bCs/>
          <w:shd w:val="clear" w:color="auto" w:fill="E6E6E6"/>
        </w:rPr>
        <w:t xml:space="preserve">contributed to development of the funding application in collaboration with other co-investigators, led on accessing </w:t>
      </w:r>
      <w:r w:rsidRPr="008E3C71">
        <w:rPr>
          <w:rFonts w:cs="Arial"/>
          <w:bCs/>
        </w:rPr>
        <w:t>Welsh PASS</w:t>
      </w:r>
      <w:r w:rsidRPr="008E3C71">
        <w:rPr>
          <w:rFonts w:cs="Arial"/>
          <w:bCs/>
          <w:shd w:val="clear" w:color="auto" w:fill="E6E6E6"/>
        </w:rPr>
        <w:t xml:space="preserve"> database</w:t>
      </w:r>
    </w:p>
    <w:p w14:paraId="27A05E53" w14:textId="13A6BF59" w:rsidR="00201D4F" w:rsidRPr="004A7C54" w:rsidRDefault="00201D4F" w:rsidP="004A7C54">
      <w:pPr>
        <w:rPr>
          <w:rFonts w:cs="Arial"/>
          <w:b/>
          <w:bCs/>
        </w:rPr>
      </w:pPr>
      <w:r w:rsidRPr="008E3C71">
        <w:rPr>
          <w:rFonts w:cs="Arial"/>
          <w:b/>
          <w:bCs/>
        </w:rPr>
        <w:t>Zosia Miedzybrodzka</w:t>
      </w:r>
      <w:r w:rsidR="00386094" w:rsidRPr="008E3C71">
        <w:rPr>
          <w:rFonts w:cs="Arial"/>
          <w:b/>
          <w:bCs/>
        </w:rPr>
        <w:t xml:space="preserve"> </w:t>
      </w:r>
      <w:r w:rsidR="00386094" w:rsidRPr="008E3C71">
        <w:rPr>
          <w:rFonts w:cs="Arial"/>
        </w:rPr>
        <w:t>(</w:t>
      </w:r>
      <w:hyperlink r:id="rId47" w:history="1">
        <w:r w:rsidR="001A3FFD" w:rsidRPr="008E3C71">
          <w:rPr>
            <w:rStyle w:val="Hyperlink"/>
            <w:rFonts w:cs="Arial"/>
            <w:color w:val="auto"/>
          </w:rPr>
          <w:t>https://orcid.org/0000-0003-2890-8136</w:t>
        </w:r>
      </w:hyperlink>
      <w:r w:rsidR="00386094" w:rsidRPr="008E3C71">
        <w:rPr>
          <w:rFonts w:cs="Arial"/>
        </w:rPr>
        <w:t>)</w:t>
      </w:r>
      <w:r w:rsidR="001A3FFD" w:rsidRPr="008E3C71">
        <w:rPr>
          <w:rFonts w:cs="Arial"/>
        </w:rPr>
        <w:t xml:space="preserve"> </w:t>
      </w:r>
      <w:r w:rsidR="00566BAE" w:rsidRPr="008E3C71">
        <w:rPr>
          <w:rFonts w:cs="Arial"/>
        </w:rPr>
        <w:t xml:space="preserve">(Professor of Clinical </w:t>
      </w:r>
      <w:r w:rsidR="00566BAE">
        <w:rPr>
          <w:rFonts w:cs="Arial"/>
        </w:rPr>
        <w:t xml:space="preserve">Genetics) </w:t>
      </w:r>
      <w:r w:rsidR="001A3FFD" w:rsidRPr="004A7C54">
        <w:rPr>
          <w:rFonts w:cs="Arial"/>
        </w:rPr>
        <w:t xml:space="preserve">contributed to development of the funding application in collaboration with other co-investigators, led on accessing Scottish FH database and </w:t>
      </w:r>
      <w:r w:rsidR="004C4762">
        <w:rPr>
          <w:rFonts w:cs="Arial"/>
        </w:rPr>
        <w:t xml:space="preserve">contributed to </w:t>
      </w:r>
      <w:r w:rsidR="001A3FFD" w:rsidRPr="004A7C54">
        <w:rPr>
          <w:rFonts w:cs="Arial"/>
        </w:rPr>
        <w:t>conceptualisation of the economic models</w:t>
      </w:r>
    </w:p>
    <w:p w14:paraId="028495AD" w14:textId="5962D15B" w:rsidR="001A3FFD" w:rsidRPr="004A7C54" w:rsidRDefault="00201D4F" w:rsidP="004A7C54">
      <w:pPr>
        <w:rPr>
          <w:rFonts w:cs="Arial"/>
        </w:rPr>
      </w:pPr>
      <w:r w:rsidRPr="004A7C54">
        <w:rPr>
          <w:rFonts w:cs="Arial"/>
          <w:b/>
          <w:bCs/>
        </w:rPr>
        <w:t>Christopher Byrne</w:t>
      </w:r>
      <w:r w:rsidR="001A3FFD" w:rsidRPr="004A7C54">
        <w:rPr>
          <w:rFonts w:cs="Arial"/>
          <w:lang w:val="it-IT"/>
        </w:rPr>
        <w:t xml:space="preserve"> </w:t>
      </w:r>
      <w:r w:rsidR="00C2743C">
        <w:rPr>
          <w:rFonts w:cs="Arial"/>
          <w:lang w:val="it-IT"/>
        </w:rPr>
        <w:t>(</w:t>
      </w:r>
      <w:r w:rsidR="00C2743C" w:rsidRPr="00C2743C">
        <w:rPr>
          <w:rFonts w:cs="Arial"/>
          <w:lang w:val="it-IT"/>
        </w:rPr>
        <w:t>Professor of Endocrinology and Metabolism</w:t>
      </w:r>
      <w:r w:rsidR="00C2743C">
        <w:rPr>
          <w:rFonts w:cs="Arial"/>
          <w:lang w:val="it-IT"/>
        </w:rPr>
        <w:t>)</w:t>
      </w:r>
      <w:r w:rsidR="00C2743C" w:rsidRPr="00C2743C">
        <w:rPr>
          <w:rFonts w:cs="Arial"/>
          <w:lang w:val="it-IT"/>
        </w:rPr>
        <w:t xml:space="preserve"> </w:t>
      </w:r>
      <w:r w:rsidR="001A3FFD" w:rsidRPr="004A7C54">
        <w:rPr>
          <w:rFonts w:cs="Arial"/>
        </w:rPr>
        <w:t>contributed to development of the funding application in collaboration with other co-investigators</w:t>
      </w:r>
    </w:p>
    <w:p w14:paraId="04F87A6B" w14:textId="2BBCCCD8" w:rsidR="00201D4F" w:rsidRPr="004A7C54" w:rsidRDefault="00201D4F">
      <w:pPr>
        <w:rPr>
          <w:rFonts w:eastAsia="Calibri" w:cs="Arial"/>
          <w:b/>
          <w:bCs/>
        </w:rPr>
      </w:pPr>
      <w:r w:rsidRPr="72726EF6">
        <w:rPr>
          <w:rFonts w:cs="Arial"/>
          <w:b/>
          <w:bCs/>
        </w:rPr>
        <w:t xml:space="preserve"> Joe Kai</w:t>
      </w:r>
      <w:r w:rsidR="00D3156E" w:rsidRPr="72726EF6">
        <w:rPr>
          <w:rFonts w:cs="Arial"/>
          <w:b/>
          <w:bCs/>
        </w:rPr>
        <w:t xml:space="preserve"> </w:t>
      </w:r>
      <w:r w:rsidR="00D3156E" w:rsidRPr="72726EF6">
        <w:rPr>
          <w:rFonts w:cs="Arial"/>
        </w:rPr>
        <w:t>(</w:t>
      </w:r>
      <w:r w:rsidR="001A3FFD" w:rsidRPr="72726EF6">
        <w:rPr>
          <w:rFonts w:cs="Arial"/>
        </w:rPr>
        <w:t>https://orcid.org/0000-0001-9040-9384</w:t>
      </w:r>
      <w:r w:rsidR="00D3156E" w:rsidRPr="72726EF6">
        <w:rPr>
          <w:rFonts w:cs="Arial"/>
        </w:rPr>
        <w:t>)</w:t>
      </w:r>
      <w:r w:rsidR="001A3FFD" w:rsidRPr="72726EF6">
        <w:rPr>
          <w:rFonts w:cs="Arial"/>
        </w:rPr>
        <w:t xml:space="preserve"> </w:t>
      </w:r>
      <w:r w:rsidR="00C2743C" w:rsidRPr="72726EF6">
        <w:rPr>
          <w:rFonts w:cs="Arial"/>
        </w:rPr>
        <w:t xml:space="preserve">(Clinical Professor of Primary Care) contributed to co-writing the grant application, protocol development, designed and </w:t>
      </w:r>
      <w:r w:rsidR="001A3FFD" w:rsidRPr="72726EF6">
        <w:rPr>
          <w:rFonts w:cs="Arial"/>
          <w:lang w:val="it-IT"/>
        </w:rPr>
        <w:t>led the qualitative work stream, supervising fieldwork</w:t>
      </w:r>
      <w:r w:rsidR="008E75AF" w:rsidRPr="72726EF6">
        <w:rPr>
          <w:rFonts w:cs="Arial"/>
          <w:lang w:val="it-IT"/>
        </w:rPr>
        <w:t>, and</w:t>
      </w:r>
      <w:r w:rsidR="001A3FFD" w:rsidRPr="72726EF6">
        <w:rPr>
          <w:rFonts w:cs="Arial"/>
          <w:lang w:val="it-IT"/>
        </w:rPr>
        <w:t xml:space="preserve"> conducted the analyses with LC. He  wrote the qualitative study chapter 9, and contributed to review and editing of the final report</w:t>
      </w:r>
      <w:r w:rsidR="008649DD">
        <w:rPr>
          <w:rFonts w:cs="Arial"/>
          <w:lang w:val="it-IT"/>
        </w:rPr>
        <w:t xml:space="preserve"> and revisions.</w:t>
      </w:r>
      <w:r w:rsidR="72726EF6" w:rsidRPr="72726EF6">
        <w:rPr>
          <w:rFonts w:cs="Arial"/>
          <w:b/>
          <w:bCs/>
        </w:rPr>
        <w:t>.</w:t>
      </w:r>
    </w:p>
    <w:p w14:paraId="71E1DD65" w14:textId="4C677D69" w:rsidR="00F74130" w:rsidRPr="004A7C54" w:rsidRDefault="00F74130" w:rsidP="004A7C54">
      <w:pPr>
        <w:rPr>
          <w:rFonts w:cs="Arial"/>
        </w:rPr>
      </w:pPr>
      <w:r w:rsidRPr="004A7C54">
        <w:rPr>
          <w:rFonts w:cs="Arial"/>
        </w:rPr>
        <w:t>All authors reviewed the final report</w:t>
      </w:r>
    </w:p>
    <w:p w14:paraId="4B7D0F52" w14:textId="77777777" w:rsidR="00201D4F" w:rsidRPr="004A7C54" w:rsidRDefault="5E98A568" w:rsidP="006C7E71">
      <w:pPr>
        <w:pStyle w:val="Heading2"/>
      </w:pPr>
      <w:bookmarkStart w:id="330" w:name="_Toc76461086"/>
      <w:bookmarkStart w:id="331" w:name="_Toc107157530"/>
      <w:r w:rsidRPr="004A7C54">
        <w:t>Study Steering Committee</w:t>
      </w:r>
      <w:bookmarkEnd w:id="324"/>
      <w:bookmarkEnd w:id="330"/>
      <w:bookmarkEnd w:id="331"/>
    </w:p>
    <w:p w14:paraId="512D8050" w14:textId="2724CDDF" w:rsidR="00DB5BAE" w:rsidRPr="004A7C54" w:rsidRDefault="00201D4F" w:rsidP="004A7C54">
      <w:pPr>
        <w:rPr>
          <w:rFonts w:cs="Arial"/>
        </w:rPr>
      </w:pPr>
      <w:r w:rsidRPr="004A7C54">
        <w:rPr>
          <w:rFonts w:cs="Arial"/>
        </w:rPr>
        <w:t>We thank</w:t>
      </w:r>
      <w:r w:rsidR="161609FA" w:rsidRPr="004A7C54">
        <w:rPr>
          <w:rFonts w:cs="Arial"/>
        </w:rPr>
        <w:t xml:space="preserve"> Paul Durrington (Chair), Bob </w:t>
      </w:r>
      <w:proofErr w:type="spellStart"/>
      <w:r w:rsidR="161609FA" w:rsidRPr="004A7C54">
        <w:rPr>
          <w:rFonts w:cs="Arial"/>
        </w:rPr>
        <w:t>Cramb</w:t>
      </w:r>
      <w:proofErr w:type="spellEnd"/>
      <w:r w:rsidR="161609FA" w:rsidRPr="004A7C54">
        <w:rPr>
          <w:rFonts w:cs="Arial"/>
        </w:rPr>
        <w:t xml:space="preserve">, David </w:t>
      </w:r>
      <w:proofErr w:type="spellStart"/>
      <w:r w:rsidR="161609FA" w:rsidRPr="004A7C54">
        <w:rPr>
          <w:rFonts w:cs="Arial"/>
        </w:rPr>
        <w:t>Wonderling</w:t>
      </w:r>
      <w:proofErr w:type="spellEnd"/>
      <w:r w:rsidR="13E4067F" w:rsidRPr="004A7C54">
        <w:rPr>
          <w:rFonts w:cs="Arial"/>
        </w:rPr>
        <w:t>,</w:t>
      </w:r>
      <w:r w:rsidR="161609FA" w:rsidRPr="004A7C54">
        <w:rPr>
          <w:rFonts w:cs="Arial"/>
        </w:rPr>
        <w:t xml:space="preserve"> Dermot Neely, Mark Fisher, Rachel Elliott</w:t>
      </w:r>
      <w:r w:rsidR="3646959D" w:rsidRPr="004A7C54">
        <w:rPr>
          <w:rFonts w:cs="Arial"/>
        </w:rPr>
        <w:t xml:space="preserve">, Tony Wierzbicki, Dan Lasserson, Jules Payne </w:t>
      </w:r>
      <w:r w:rsidR="66694C4F" w:rsidRPr="004A7C54">
        <w:rPr>
          <w:rFonts w:cs="Arial"/>
        </w:rPr>
        <w:t>and</w:t>
      </w:r>
      <w:r w:rsidR="3646959D" w:rsidRPr="004A7C54">
        <w:rPr>
          <w:rFonts w:cs="Arial"/>
        </w:rPr>
        <w:t xml:space="preserve"> Joanne Whitmore </w:t>
      </w:r>
      <w:r w:rsidRPr="004A7C54">
        <w:rPr>
          <w:rFonts w:cs="Arial"/>
        </w:rPr>
        <w:t>for their oversight and guidance</w:t>
      </w:r>
      <w:r w:rsidR="0BA4FF09" w:rsidRPr="004A7C54">
        <w:rPr>
          <w:rFonts w:cs="Arial"/>
        </w:rPr>
        <w:t>.</w:t>
      </w:r>
      <w:bookmarkStart w:id="332" w:name="_Toc261523136"/>
      <w:bookmarkStart w:id="333" w:name="_Toc278212428"/>
      <w:bookmarkStart w:id="334" w:name="_Toc442364453"/>
      <w:bookmarkStart w:id="335" w:name="_Toc459991391"/>
    </w:p>
    <w:p w14:paraId="2D0F1DFA" w14:textId="5BCF5DD1" w:rsidR="00201D4F" w:rsidRPr="004A7C54" w:rsidRDefault="5E98A568" w:rsidP="006C7E71">
      <w:pPr>
        <w:pStyle w:val="Heading2"/>
        <w:rPr>
          <w:rFonts w:eastAsia="Yu Gothic Light"/>
        </w:rPr>
      </w:pPr>
      <w:bookmarkStart w:id="336" w:name="_Toc61283566"/>
      <w:bookmarkStart w:id="337" w:name="_Toc76461087"/>
      <w:bookmarkStart w:id="338" w:name="_Toc107157531"/>
      <w:bookmarkEnd w:id="332"/>
      <w:bookmarkEnd w:id="333"/>
      <w:bookmarkEnd w:id="334"/>
      <w:bookmarkEnd w:id="335"/>
      <w:r w:rsidRPr="004A7C54">
        <w:t>Role of the Funding Source</w:t>
      </w:r>
      <w:bookmarkEnd w:id="336"/>
      <w:bookmarkEnd w:id="337"/>
      <w:bookmarkEnd w:id="338"/>
    </w:p>
    <w:p w14:paraId="37FDC43B" w14:textId="77777777" w:rsidR="00201D4F" w:rsidRPr="00CB79F2" w:rsidRDefault="00201D4F" w:rsidP="004A7C54">
      <w:pPr>
        <w:spacing w:before="120" w:after="120"/>
        <w:rPr>
          <w:rFonts w:cs="Arial"/>
        </w:rPr>
      </w:pPr>
      <w:r w:rsidRPr="004A7C54">
        <w:rPr>
          <w:rFonts w:cs="Arial"/>
        </w:rPr>
        <w:t>The funder appointed independent members to the SSC approved all protocol amendments and monitored study progress against agreed milestones. T</w:t>
      </w:r>
      <w:r w:rsidRPr="005161E3">
        <w:rPr>
          <w:rFonts w:cs="Arial"/>
        </w:rPr>
        <w:t>he funder had no involvement in data interpretation or writing of the report. The corresponding author had full access to all outputs from the data in the study.</w:t>
      </w:r>
    </w:p>
    <w:p w14:paraId="1D5DDF0E" w14:textId="77777777" w:rsidR="00201D4F" w:rsidRPr="00CB79F2" w:rsidRDefault="62FEC268" w:rsidP="006C7E71">
      <w:pPr>
        <w:pStyle w:val="Heading2"/>
        <w:rPr>
          <w:rFonts w:eastAsia="Yu Gothic Light"/>
        </w:rPr>
      </w:pPr>
      <w:bookmarkStart w:id="339" w:name="_Toc61283542"/>
      <w:bookmarkStart w:id="340" w:name="_Toc76461088"/>
      <w:bookmarkStart w:id="341" w:name="_Toc107157532"/>
      <w:r w:rsidRPr="00CB79F2">
        <w:t>Ethical Approval and Research Governance</w:t>
      </w:r>
      <w:bookmarkEnd w:id="339"/>
      <w:bookmarkEnd w:id="340"/>
      <w:bookmarkEnd w:id="341"/>
    </w:p>
    <w:p w14:paraId="73156523" w14:textId="31BBEA81" w:rsidR="00201D4F" w:rsidRPr="00CB79F2" w:rsidRDefault="1EF1C9BC" w:rsidP="0066232B">
      <w:pPr>
        <w:rPr>
          <w:rFonts w:eastAsia="Times New Roman" w:cs="Arial"/>
          <w:b/>
          <w:lang w:eastAsia="en-GB"/>
        </w:rPr>
      </w:pPr>
      <w:r w:rsidRPr="00CB79F2">
        <w:rPr>
          <w:rFonts w:cs="Arial"/>
        </w:rPr>
        <w:t xml:space="preserve">The protocol was approved by the Health Research Authority (reference number). The trial was funded by the National Institute for Health Research Health Technology Assessment programme (15/134/02) and included on the </w:t>
      </w:r>
      <w:r w:rsidR="3532017D" w:rsidRPr="00CB79F2">
        <w:rPr>
          <w:rFonts w:cs="Arial"/>
        </w:rPr>
        <w:t>(</w:t>
      </w:r>
      <w:r w:rsidRPr="00CB79F2">
        <w:rPr>
          <w:rFonts w:cs="Arial"/>
        </w:rPr>
        <w:t>name registry</w:t>
      </w:r>
      <w:r w:rsidR="3532017D" w:rsidRPr="00CB79F2">
        <w:rPr>
          <w:rFonts w:cs="Arial"/>
        </w:rPr>
        <w:t>)</w:t>
      </w:r>
      <w:r w:rsidRPr="00CB79F2">
        <w:rPr>
          <w:rFonts w:cs="Arial"/>
        </w:rPr>
        <w:t xml:space="preserve"> registry (insert link). Centre-specific approval was obtained at all recruiting centres.</w:t>
      </w:r>
      <w:r w:rsidR="00201D4F" w:rsidRPr="00CB79F2">
        <w:rPr>
          <w:rFonts w:eastAsia="Times New Roman" w:cs="Arial"/>
          <w:lang w:eastAsia="en-GB"/>
        </w:rPr>
        <w:br w:type="page"/>
      </w:r>
    </w:p>
    <w:p w14:paraId="43C1E930" w14:textId="263A5B94" w:rsidR="00D166CB" w:rsidRDefault="00D166CB" w:rsidP="00D166CB">
      <w:pPr>
        <w:pStyle w:val="Heading1"/>
      </w:pPr>
      <w:bookmarkStart w:id="342" w:name="_Toc76461089"/>
      <w:bookmarkStart w:id="343" w:name="_Toc107157533"/>
      <w:bookmarkEnd w:id="325"/>
      <w:bookmarkEnd w:id="326"/>
      <w:bookmarkEnd w:id="327"/>
      <w:bookmarkEnd w:id="328"/>
      <w:bookmarkEnd w:id="329"/>
      <w:bookmarkEnd w:id="342"/>
      <w:r>
        <w:lastRenderedPageBreak/>
        <w:t>References</w:t>
      </w:r>
      <w:bookmarkEnd w:id="343"/>
    </w:p>
    <w:p w14:paraId="347E0EE0" w14:textId="67A6B225" w:rsidR="00C35B5E" w:rsidRPr="00C35B5E" w:rsidRDefault="00D166CB" w:rsidP="00C35B5E">
      <w:pPr>
        <w:pStyle w:val="EndNoteBibliography"/>
        <w:spacing w:after="0"/>
        <w:rPr>
          <w:rStyle w:val="Hyperlink"/>
        </w:rPr>
      </w:pPr>
      <w:r>
        <w:rPr>
          <w:rFonts w:cs="Arial"/>
          <w:color w:val="2B579A"/>
        </w:rPr>
        <w:fldChar w:fldCharType="begin"/>
      </w:r>
      <w:r w:rsidRPr="0C20EE42">
        <w:rPr>
          <w:rFonts w:cs="Arial"/>
        </w:rPr>
        <w:instrText xml:space="preserve"> ADDIN EN.REFLIST </w:instrText>
      </w:r>
      <w:r>
        <w:rPr>
          <w:rFonts w:cs="Arial"/>
          <w:color w:val="2B579A"/>
        </w:rPr>
        <w:fldChar w:fldCharType="separate"/>
      </w:r>
      <w:r w:rsidR="00C35B5E" w:rsidRPr="00C35B5E">
        <w:t>1.</w:t>
      </w:r>
      <w:r w:rsidR="00C35B5E" w:rsidRPr="00C35B5E">
        <w:tab/>
        <w:t xml:space="preserve">Wald DS, Bestwick JP, Morris JK, Whyte K, Jenkins L, Wald NJ. Child–Parent Familial Hypercholesterolemia Screening in Primary Care. </w:t>
      </w:r>
      <w:r w:rsidR="00C35B5E" w:rsidRPr="00C35B5E">
        <w:rPr>
          <w:i/>
        </w:rPr>
        <w:t>New England Journal of Medicine</w:t>
      </w:r>
      <w:r w:rsidR="00C35B5E" w:rsidRPr="00C35B5E">
        <w:t xml:space="preserve"> 2016;</w:t>
      </w:r>
      <w:r w:rsidR="00C35B5E" w:rsidRPr="00C35B5E">
        <w:rPr>
          <w:b/>
        </w:rPr>
        <w:t>375</w:t>
      </w:r>
      <w:r w:rsidR="00C35B5E" w:rsidRPr="00C35B5E">
        <w:t>:1628-37. h</w:t>
      </w:r>
      <w:r w:rsidR="00C35B5E">
        <w:fldChar w:fldCharType="begin"/>
      </w:r>
      <w:r w:rsidR="00C35B5E">
        <w:instrText xml:space="preserve"> HYPERLINK "ttps://doi.org/10.1056/NEJMoa1602777</w:instrText>
      </w:r>
      <w:r w:rsidR="00C35B5E">
        <w:cr/>
        <w:instrText xml:space="preserve">" </w:instrText>
      </w:r>
      <w:r w:rsidR="00C35B5E">
        <w:fldChar w:fldCharType="separate"/>
      </w:r>
      <w:r w:rsidR="00C35B5E" w:rsidRPr="00C35B5E">
        <w:rPr>
          <w:rStyle w:val="Hyperlink"/>
        </w:rPr>
        <w:t>ttps://doi.org/10.1056/NEJMoa1602777</w:t>
      </w:r>
    </w:p>
    <w:p w14:paraId="10C48020" w14:textId="58E6B471" w:rsidR="00C35B5E" w:rsidRPr="00C35B5E" w:rsidRDefault="00C35B5E" w:rsidP="00C35B5E">
      <w:pPr>
        <w:pStyle w:val="EndNoteBibliography"/>
        <w:spacing w:after="0"/>
        <w:rPr>
          <w:rStyle w:val="Hyperlink"/>
        </w:rPr>
      </w:pPr>
      <w:r>
        <w:fldChar w:fldCharType="end"/>
      </w:r>
      <w:r w:rsidRPr="00C35B5E">
        <w:t>2.</w:t>
      </w:r>
      <w:r w:rsidRPr="00C35B5E">
        <w:tab/>
        <w:t>Akioyamen LE, Genest J, Shan SD, Reel RL, Albaum JM, Chu A</w:t>
      </w:r>
      <w:r w:rsidRPr="00C35B5E">
        <w:rPr>
          <w:i/>
        </w:rPr>
        <w:t>, et al.</w:t>
      </w:r>
      <w:r w:rsidRPr="00C35B5E">
        <w:t xml:space="preserve"> Estimating the prevalence of heterozygous familial hypercholesterolaemia: a systematic review and meta-analysis. </w:t>
      </w:r>
      <w:r w:rsidRPr="00C35B5E">
        <w:rPr>
          <w:i/>
        </w:rPr>
        <w:t>BMJ Open</w:t>
      </w:r>
      <w:r w:rsidRPr="00C35B5E">
        <w:t xml:space="preserve"> 2017;</w:t>
      </w:r>
      <w:r w:rsidRPr="00C35B5E">
        <w:rPr>
          <w:b/>
        </w:rPr>
        <w:t>7</w:t>
      </w:r>
      <w:r w:rsidRPr="00C35B5E">
        <w:t>:e016461. h</w:t>
      </w:r>
      <w:r>
        <w:fldChar w:fldCharType="begin"/>
      </w:r>
      <w:r>
        <w:instrText xml:space="preserve"> HYPERLINK "ttps://doi.org/10.1136/bmjopen-2017-016461</w:instrText>
      </w:r>
      <w:r>
        <w:cr/>
        <w:instrText xml:space="preserve">" </w:instrText>
      </w:r>
      <w:r>
        <w:fldChar w:fldCharType="separate"/>
      </w:r>
      <w:r w:rsidRPr="00C35B5E">
        <w:rPr>
          <w:rStyle w:val="Hyperlink"/>
        </w:rPr>
        <w:t>ttps://doi.org/10.1136/bmjopen-2017-016461</w:t>
      </w:r>
    </w:p>
    <w:p w14:paraId="159F5C2E" w14:textId="1AFC853F" w:rsidR="00C35B5E" w:rsidRPr="00C35B5E" w:rsidRDefault="00C35B5E" w:rsidP="00C35B5E">
      <w:pPr>
        <w:pStyle w:val="EndNoteBibliography"/>
        <w:spacing w:after="0"/>
      </w:pPr>
      <w:r>
        <w:fldChar w:fldCharType="end"/>
      </w:r>
      <w:r w:rsidRPr="00C35B5E">
        <w:t>3.</w:t>
      </w:r>
      <w:r w:rsidRPr="00C35B5E">
        <w:tab/>
        <w:t xml:space="preserve">Nordestgaard B, Chapman M, Humphries S. Familial hypercholesterolaemia is underdiagnosed and undertreated in the general population: guidance for clinicians to prevent coronary heart disease: Consensus Statement of the European Atherosclerosis Society. </w:t>
      </w:r>
      <w:r w:rsidRPr="00C35B5E">
        <w:rPr>
          <w:i/>
        </w:rPr>
        <w:t>European Heart Journal</w:t>
      </w:r>
      <w:r w:rsidRPr="00C35B5E">
        <w:t xml:space="preserve"> 2013;</w:t>
      </w:r>
      <w:r w:rsidRPr="00C35B5E">
        <w:rPr>
          <w:b/>
        </w:rPr>
        <w:t>34</w:t>
      </w:r>
      <w:r w:rsidRPr="00C35B5E">
        <w:t>:3478-90.</w:t>
      </w:r>
    </w:p>
    <w:p w14:paraId="3F3B3F89" w14:textId="4FCAFE50" w:rsidR="00C35B5E" w:rsidRPr="00C35B5E" w:rsidRDefault="00C35B5E" w:rsidP="00C35B5E">
      <w:pPr>
        <w:pStyle w:val="EndNoteBibliography"/>
        <w:spacing w:after="0"/>
      </w:pPr>
      <w:r w:rsidRPr="00C35B5E">
        <w:t>4.</w:t>
      </w:r>
      <w:r w:rsidRPr="00C35B5E">
        <w:tab/>
        <w:t>Public Health England. Familial Hypercholesterolaemia Implementing a systems approach to detection and management. Available from: h</w:t>
      </w:r>
      <w:hyperlink r:id="rId48" w:history="1">
        <w:r w:rsidRPr="00C35B5E">
          <w:rPr>
            <w:rStyle w:val="Hyperlink"/>
          </w:rPr>
          <w:t>ttps://assets.publishing.service.gov.uk/government/uploads/system/uploads/attachment_data/file/731873/familial_hypercholesterolaemia_implementation_guide.pdf</w:t>
        </w:r>
      </w:hyperlink>
      <w:r w:rsidRPr="00C35B5E">
        <w:t xml:space="preserve"> [Accessed 16/05/2022]. In; 2018.</w:t>
      </w:r>
    </w:p>
    <w:p w14:paraId="0BB48F2B" w14:textId="25972066" w:rsidR="00C35B5E" w:rsidRPr="00C35B5E" w:rsidRDefault="00C35B5E" w:rsidP="00C35B5E">
      <w:pPr>
        <w:pStyle w:val="EndNoteBibliography"/>
        <w:spacing w:after="0"/>
        <w:rPr>
          <w:rStyle w:val="Hyperlink"/>
        </w:rPr>
      </w:pPr>
      <w:r w:rsidRPr="00C35B5E">
        <w:t>5.</w:t>
      </w:r>
      <w:r w:rsidRPr="00C35B5E">
        <w:tab/>
        <w:t xml:space="preserve">Risk of fatal coronary heart disease in familial hypercholesterolaemia. Scientific Steering Committee on behalf of the Simon Broome Register Group. </w:t>
      </w:r>
      <w:r w:rsidRPr="00C35B5E">
        <w:rPr>
          <w:i/>
        </w:rPr>
        <w:t>Bmj</w:t>
      </w:r>
      <w:r w:rsidRPr="00C35B5E">
        <w:t xml:space="preserve"> 1991;</w:t>
      </w:r>
      <w:r w:rsidRPr="00C35B5E">
        <w:rPr>
          <w:b/>
        </w:rPr>
        <w:t>303</w:t>
      </w:r>
      <w:r w:rsidRPr="00C35B5E">
        <w:t>:893-6. h</w:t>
      </w:r>
      <w:r>
        <w:fldChar w:fldCharType="begin"/>
      </w:r>
      <w:r>
        <w:instrText xml:space="preserve"> HYPERLINK "ttps://doi.org/10.1136/bmj.303.6807.893</w:instrText>
      </w:r>
      <w:r>
        <w:cr/>
        <w:instrText xml:space="preserve">" </w:instrText>
      </w:r>
      <w:r>
        <w:fldChar w:fldCharType="separate"/>
      </w:r>
      <w:r w:rsidRPr="00C35B5E">
        <w:rPr>
          <w:rStyle w:val="Hyperlink"/>
        </w:rPr>
        <w:t>ttps://doi.org/10.1136/bmj.303.6807.893</w:t>
      </w:r>
    </w:p>
    <w:p w14:paraId="670A176F" w14:textId="5BCCC986" w:rsidR="00C35B5E" w:rsidRPr="00C35B5E" w:rsidRDefault="00C35B5E" w:rsidP="00C35B5E">
      <w:pPr>
        <w:pStyle w:val="EndNoteBibliography"/>
        <w:spacing w:after="0"/>
        <w:rPr>
          <w:rStyle w:val="Hyperlink"/>
        </w:rPr>
      </w:pPr>
      <w:r>
        <w:fldChar w:fldCharType="end"/>
      </w:r>
      <w:r w:rsidRPr="00C35B5E">
        <w:t>6.</w:t>
      </w:r>
      <w:r w:rsidRPr="00C35B5E">
        <w:tab/>
        <w:t>Humphries SE, Cooper JA, Seed M, Capps N, Durrington PN, Jones B</w:t>
      </w:r>
      <w:r w:rsidRPr="00C35B5E">
        <w:rPr>
          <w:i/>
        </w:rPr>
        <w:t>, et al.</w:t>
      </w:r>
      <w:r w:rsidRPr="00C35B5E">
        <w:t xml:space="preserve"> Coronary heart disease mortality in treated familial hypercholesterolaemia: Update of the UK Simon Broome FH register. </w:t>
      </w:r>
      <w:r w:rsidRPr="00C35B5E">
        <w:rPr>
          <w:i/>
        </w:rPr>
        <w:t>Atherosclerosis</w:t>
      </w:r>
      <w:r w:rsidRPr="00C35B5E">
        <w:t xml:space="preserve"> 2018;</w:t>
      </w:r>
      <w:r w:rsidRPr="00C35B5E">
        <w:rPr>
          <w:b/>
        </w:rPr>
        <w:t>274</w:t>
      </w:r>
      <w:r w:rsidRPr="00C35B5E">
        <w:t>:41-6. h</w:t>
      </w:r>
      <w:r>
        <w:fldChar w:fldCharType="begin"/>
      </w:r>
      <w:r>
        <w:instrText xml:space="preserve"> HYPERLINK "ttps://doi.org/10.1016/j.atherosclerosis.2018.04.040</w:instrText>
      </w:r>
      <w:r>
        <w:cr/>
        <w:instrText xml:space="preserve">" </w:instrText>
      </w:r>
      <w:r>
        <w:fldChar w:fldCharType="separate"/>
      </w:r>
      <w:r w:rsidRPr="00C35B5E">
        <w:rPr>
          <w:rStyle w:val="Hyperlink"/>
        </w:rPr>
        <w:t>ttps://doi.org/10.1016/j.atherosclerosis.2018.04.040</w:t>
      </w:r>
    </w:p>
    <w:p w14:paraId="3DE72D62" w14:textId="2DB6C4F4" w:rsidR="00C35B5E" w:rsidRPr="00C35B5E" w:rsidRDefault="00C35B5E" w:rsidP="00C35B5E">
      <w:pPr>
        <w:pStyle w:val="EndNoteBibliography"/>
        <w:spacing w:after="0"/>
        <w:rPr>
          <w:rStyle w:val="Hyperlink"/>
        </w:rPr>
      </w:pPr>
      <w:r>
        <w:fldChar w:fldCharType="end"/>
      </w:r>
      <w:r w:rsidRPr="00C35B5E">
        <w:t>7.</w:t>
      </w:r>
      <w:r w:rsidRPr="00C35B5E">
        <w:tab/>
        <w:t>Haralambos K, Humphries SE, Whitmore J, Datta D, Cather M, Miedzybrodzka Z</w:t>
      </w:r>
      <w:r w:rsidRPr="00C35B5E">
        <w:rPr>
          <w:i/>
        </w:rPr>
        <w:t>, et al.</w:t>
      </w:r>
      <w:r w:rsidRPr="00C35B5E">
        <w:t xml:space="preserve"> Familial hypercholesterolaemia (fh) genetic testing in the uk. </w:t>
      </w:r>
      <w:r w:rsidRPr="00C35B5E">
        <w:rPr>
          <w:i/>
        </w:rPr>
        <w:t>Atherosclerosis Supplements</w:t>
      </w:r>
      <w:r w:rsidRPr="00C35B5E">
        <w:t xml:space="preserve"> 2018;</w:t>
      </w:r>
      <w:r w:rsidRPr="00C35B5E">
        <w:rPr>
          <w:b/>
        </w:rPr>
        <w:t>34</w:t>
      </w:r>
      <w:r w:rsidRPr="00C35B5E">
        <w:t>:e4. h</w:t>
      </w:r>
      <w:r>
        <w:fldChar w:fldCharType="begin"/>
      </w:r>
      <w:r>
        <w:instrText xml:space="preserve"> HYPERLINK "ttps://doi.org/https://doi.org/10.1016/j.atherosclerosissup.2018.07.028</w:instrText>
      </w:r>
      <w:r>
        <w:cr/>
        <w:instrText xml:space="preserve">" </w:instrText>
      </w:r>
      <w:r>
        <w:fldChar w:fldCharType="separate"/>
      </w:r>
      <w:r w:rsidRPr="00C35B5E">
        <w:rPr>
          <w:rStyle w:val="Hyperlink"/>
        </w:rPr>
        <w:t>ttps://doi.org/https://doi.org/10.1016/j.atherosclerosissup.2018.07.028</w:t>
      </w:r>
    </w:p>
    <w:p w14:paraId="07081037" w14:textId="723E3098" w:rsidR="00C35B5E" w:rsidRPr="00C35B5E" w:rsidRDefault="00C35B5E" w:rsidP="00C35B5E">
      <w:pPr>
        <w:pStyle w:val="EndNoteBibliography"/>
        <w:spacing w:after="0"/>
      </w:pPr>
      <w:r>
        <w:fldChar w:fldCharType="end"/>
      </w:r>
      <w:r w:rsidRPr="00C35B5E">
        <w:t>8.</w:t>
      </w:r>
      <w:r w:rsidRPr="00C35B5E">
        <w:tab/>
        <w:t xml:space="preserve">Pedersen KMV, Humphries SE, Roughton M, Besford JS. </w:t>
      </w:r>
      <w:r w:rsidRPr="00C35B5E">
        <w:rPr>
          <w:i/>
        </w:rPr>
        <w:t>National Clinical Audit of the Management of Familial Hypercholesterolaemia 2010: Full Report</w:t>
      </w:r>
      <w:r w:rsidRPr="00C35B5E">
        <w:t>: Clinical Standards Department, Royal College of Physicians; 2010.</w:t>
      </w:r>
    </w:p>
    <w:p w14:paraId="747C9001" w14:textId="5FC5477B" w:rsidR="00C35B5E" w:rsidRPr="00C35B5E" w:rsidRDefault="00C35B5E" w:rsidP="00C35B5E">
      <w:pPr>
        <w:pStyle w:val="EndNoteBibliography"/>
        <w:spacing w:after="0"/>
      </w:pPr>
      <w:r w:rsidRPr="00C35B5E">
        <w:t>9.</w:t>
      </w:r>
      <w:r w:rsidRPr="00C35B5E">
        <w:tab/>
        <w:t xml:space="preserve">NICE. </w:t>
      </w:r>
      <w:r w:rsidRPr="00C35B5E">
        <w:rPr>
          <w:i/>
        </w:rPr>
        <w:t>Clinical guideline 71: identification and management of familial hypercholesterolaemia. Available from h</w:t>
      </w:r>
      <w:hyperlink r:id="rId49" w:history="1">
        <w:r w:rsidRPr="00C35B5E">
          <w:rPr>
            <w:rStyle w:val="Hyperlink"/>
            <w:i/>
          </w:rPr>
          <w:t>ttps://www.nice.org.uk/guidance/cg71</w:t>
        </w:r>
      </w:hyperlink>
      <w:r w:rsidRPr="00C35B5E">
        <w:rPr>
          <w:i/>
        </w:rPr>
        <w:t xml:space="preserve"> [Accessed 16/5/2022]</w:t>
      </w:r>
      <w:r w:rsidRPr="00C35B5E">
        <w:t>. London, Manchester: NICE; 2019.</w:t>
      </w:r>
    </w:p>
    <w:p w14:paraId="51F5362D" w14:textId="62AF591A" w:rsidR="00C35B5E" w:rsidRPr="00C35B5E" w:rsidRDefault="00C35B5E" w:rsidP="00C35B5E">
      <w:pPr>
        <w:pStyle w:val="EndNoteBibliography"/>
        <w:spacing w:after="0"/>
        <w:rPr>
          <w:rStyle w:val="Hyperlink"/>
        </w:rPr>
      </w:pPr>
      <w:r w:rsidRPr="00C35B5E">
        <w:t>10.</w:t>
      </w:r>
      <w:r w:rsidRPr="00C35B5E">
        <w:tab/>
        <w:t>Haralambos K, Whatley SD, Edwards R, Gingell R, Townsend D, Ashfield-Watt P</w:t>
      </w:r>
      <w:r w:rsidRPr="00C35B5E">
        <w:rPr>
          <w:i/>
        </w:rPr>
        <w:t>, et al.</w:t>
      </w:r>
      <w:r w:rsidRPr="00C35B5E">
        <w:t xml:space="preserve"> Clinical experience of scoring criteria for Familial Hypercholesterolaemia (FH) genetic testing in Wales. </w:t>
      </w:r>
      <w:r w:rsidRPr="00C35B5E">
        <w:rPr>
          <w:i/>
        </w:rPr>
        <w:t>Atherosclerosis</w:t>
      </w:r>
      <w:r w:rsidRPr="00C35B5E">
        <w:t xml:space="preserve"> 2015;</w:t>
      </w:r>
      <w:r w:rsidRPr="00C35B5E">
        <w:rPr>
          <w:b/>
        </w:rPr>
        <w:t>240</w:t>
      </w:r>
      <w:r w:rsidRPr="00C35B5E">
        <w:t>:190-6. h</w:t>
      </w:r>
      <w:r>
        <w:fldChar w:fldCharType="begin"/>
      </w:r>
      <w:r>
        <w:instrText xml:space="preserve"> HYPERLINK "ttps://doi.org/10.1016/j.atherosclerosis.2015.03.003</w:instrText>
      </w:r>
      <w:r>
        <w:cr/>
        <w:instrText xml:space="preserve">" </w:instrText>
      </w:r>
      <w:r>
        <w:fldChar w:fldCharType="separate"/>
      </w:r>
      <w:r w:rsidRPr="00C35B5E">
        <w:rPr>
          <w:rStyle w:val="Hyperlink"/>
        </w:rPr>
        <w:t>ttps://doi.org/10.1016/j.atherosclerosis.2015.03.003</w:t>
      </w:r>
    </w:p>
    <w:p w14:paraId="29C810BB" w14:textId="4C0DBEC2" w:rsidR="00C35B5E" w:rsidRPr="00C35B5E" w:rsidRDefault="00C35B5E" w:rsidP="00C35B5E">
      <w:pPr>
        <w:pStyle w:val="EndNoteBibliography"/>
        <w:spacing w:after="0"/>
        <w:rPr>
          <w:rStyle w:val="Hyperlink"/>
        </w:rPr>
      </w:pPr>
      <w:r>
        <w:fldChar w:fldCharType="end"/>
      </w:r>
      <w:r w:rsidRPr="00C35B5E">
        <w:t>11.</w:t>
      </w:r>
      <w:r w:rsidRPr="00C35B5E">
        <w:tab/>
        <w:t>Ademi Z, Watts GF, Pang J, Sijbrands EJ, van Bockxmeer FM, O'Leary P</w:t>
      </w:r>
      <w:r w:rsidRPr="00C35B5E">
        <w:rPr>
          <w:i/>
        </w:rPr>
        <w:t>, et al.</w:t>
      </w:r>
      <w:r w:rsidRPr="00C35B5E">
        <w:t xml:space="preserve"> Cascade screening based on genetic testing is cost-effective: evidence for the implementation of models of care for familial hypercholesterolemia. </w:t>
      </w:r>
      <w:r w:rsidRPr="00C35B5E">
        <w:rPr>
          <w:i/>
        </w:rPr>
        <w:t>J Clin Lipidol;</w:t>
      </w:r>
      <w:r w:rsidRPr="00C35B5E">
        <w:t xml:space="preserve"> 2014;</w:t>
      </w:r>
      <w:r w:rsidRPr="00C35B5E">
        <w:rPr>
          <w:b/>
        </w:rPr>
        <w:t>8</w:t>
      </w:r>
      <w:r w:rsidRPr="00C35B5E">
        <w:t>:390-400. h</w:t>
      </w:r>
      <w:r>
        <w:fldChar w:fldCharType="begin"/>
      </w:r>
      <w:r>
        <w:instrText xml:space="preserve"> HYPERLINK "ttps://doi.org/10.1016/j.jacl.2014.05.008</w:instrText>
      </w:r>
      <w:r>
        <w:cr/>
        <w:instrText xml:space="preserve">" </w:instrText>
      </w:r>
      <w:r>
        <w:fldChar w:fldCharType="separate"/>
      </w:r>
      <w:r w:rsidRPr="00C35B5E">
        <w:rPr>
          <w:rStyle w:val="Hyperlink"/>
        </w:rPr>
        <w:t>ttps://doi.org/10.1016/j.jacl.2014.05.008</w:t>
      </w:r>
    </w:p>
    <w:p w14:paraId="708F114A" w14:textId="54EF5798" w:rsidR="00C35B5E" w:rsidRPr="00C35B5E" w:rsidRDefault="00C35B5E" w:rsidP="00C35B5E">
      <w:pPr>
        <w:pStyle w:val="EndNoteBibliography"/>
        <w:spacing w:after="0"/>
        <w:rPr>
          <w:rStyle w:val="Hyperlink"/>
        </w:rPr>
      </w:pPr>
      <w:r>
        <w:fldChar w:fldCharType="end"/>
      </w:r>
      <w:r w:rsidRPr="00C35B5E">
        <w:t>12.</w:t>
      </w:r>
      <w:r w:rsidRPr="00C35B5E">
        <w:tab/>
        <w:t xml:space="preserve">Marang-van de Mheen PJ, ten Asbroek AH, Bonneux L, Bonsel GJ, Klazinga NS. Cost-effectiveness of a family and DNA based screening programme on familial hypercholesterolaemia in The Netherlands. </w:t>
      </w:r>
      <w:r w:rsidRPr="00C35B5E">
        <w:rPr>
          <w:i/>
        </w:rPr>
        <w:t>Eur Heart J</w:t>
      </w:r>
      <w:r w:rsidRPr="00C35B5E">
        <w:t xml:space="preserve"> 2002;</w:t>
      </w:r>
      <w:r w:rsidRPr="00C35B5E">
        <w:rPr>
          <w:b/>
        </w:rPr>
        <w:t>23</w:t>
      </w:r>
      <w:r w:rsidRPr="00C35B5E">
        <w:t>:1922-30. h</w:t>
      </w:r>
      <w:r>
        <w:fldChar w:fldCharType="begin"/>
      </w:r>
      <w:r>
        <w:instrText xml:space="preserve"> HYPERLINK "ttps://doi.org/10.1053/euhj.2002.3281</w:instrText>
      </w:r>
      <w:r>
        <w:cr/>
        <w:instrText xml:space="preserve">" </w:instrText>
      </w:r>
      <w:r>
        <w:fldChar w:fldCharType="separate"/>
      </w:r>
      <w:r w:rsidRPr="00C35B5E">
        <w:rPr>
          <w:rStyle w:val="Hyperlink"/>
        </w:rPr>
        <w:t>ttps://doi.org/10.1053/euhj.2002.3281</w:t>
      </w:r>
    </w:p>
    <w:p w14:paraId="4063C795" w14:textId="3D246848" w:rsidR="00C35B5E" w:rsidRPr="00C35B5E" w:rsidRDefault="00C35B5E" w:rsidP="00C35B5E">
      <w:pPr>
        <w:pStyle w:val="EndNoteBibliography"/>
        <w:spacing w:after="0"/>
        <w:rPr>
          <w:rStyle w:val="Hyperlink"/>
        </w:rPr>
      </w:pPr>
      <w:r>
        <w:fldChar w:fldCharType="end"/>
      </w:r>
      <w:r w:rsidRPr="00C35B5E">
        <w:t>13.</w:t>
      </w:r>
      <w:r w:rsidRPr="00C35B5E">
        <w:tab/>
        <w:t xml:space="preserve">Marks D, Wonderling D, Thorogood M, Lambert H, Humphries SE, Neil HA. Cost effectiveness analysis of different approaches of screening for familial hypercholesterolaemia. </w:t>
      </w:r>
      <w:r w:rsidRPr="00C35B5E">
        <w:rPr>
          <w:i/>
        </w:rPr>
        <w:t>BMJ</w:t>
      </w:r>
      <w:r w:rsidRPr="00C35B5E">
        <w:t xml:space="preserve"> 2002;</w:t>
      </w:r>
      <w:r w:rsidRPr="00C35B5E">
        <w:rPr>
          <w:b/>
        </w:rPr>
        <w:t>324</w:t>
      </w:r>
      <w:r w:rsidRPr="00C35B5E">
        <w:t>:1303. h</w:t>
      </w:r>
      <w:r>
        <w:fldChar w:fldCharType="begin"/>
      </w:r>
      <w:r>
        <w:instrText xml:space="preserve"> HYPERLINK "ttps://doi.org/10.1136/bmj.324.7349.1303</w:instrText>
      </w:r>
      <w:r>
        <w:cr/>
        <w:instrText xml:space="preserve">" </w:instrText>
      </w:r>
      <w:r>
        <w:fldChar w:fldCharType="separate"/>
      </w:r>
      <w:r w:rsidRPr="00C35B5E">
        <w:rPr>
          <w:rStyle w:val="Hyperlink"/>
        </w:rPr>
        <w:t>ttps://doi.org/10.1136/bmj.324.7349.1303</w:t>
      </w:r>
    </w:p>
    <w:p w14:paraId="2394085E" w14:textId="2999842B" w:rsidR="00C35B5E" w:rsidRPr="00C35B5E" w:rsidRDefault="00C35B5E" w:rsidP="00C35B5E">
      <w:pPr>
        <w:pStyle w:val="EndNoteBibliography"/>
        <w:spacing w:after="0"/>
        <w:rPr>
          <w:rStyle w:val="Hyperlink"/>
        </w:rPr>
      </w:pPr>
      <w:r>
        <w:fldChar w:fldCharType="end"/>
      </w:r>
      <w:r w:rsidRPr="00C35B5E">
        <w:t>14.</w:t>
      </w:r>
      <w:r w:rsidRPr="00C35B5E">
        <w:tab/>
        <w:t>Nherera L, Calvert NW, Demott K, Humphries SE, Neil HA, Minhas R</w:t>
      </w:r>
      <w:r w:rsidRPr="00C35B5E">
        <w:rPr>
          <w:i/>
        </w:rPr>
        <w:t>, et al.</w:t>
      </w:r>
      <w:r w:rsidRPr="00C35B5E">
        <w:t xml:space="preserve"> Cost-effectiveness analysis of the use of a high-intensity statin compared to a low-intensity statin in the management of </w:t>
      </w:r>
      <w:r w:rsidRPr="00C35B5E">
        <w:lastRenderedPageBreak/>
        <w:t xml:space="preserve">patients with familial hypercholesterolaemia. </w:t>
      </w:r>
      <w:r w:rsidRPr="00C35B5E">
        <w:rPr>
          <w:i/>
        </w:rPr>
        <w:t>Curr Med Res Opin</w:t>
      </w:r>
      <w:r w:rsidRPr="00C35B5E">
        <w:t xml:space="preserve"> 2010;</w:t>
      </w:r>
      <w:r w:rsidRPr="00C35B5E">
        <w:rPr>
          <w:b/>
        </w:rPr>
        <w:t>26</w:t>
      </w:r>
      <w:r w:rsidRPr="00C35B5E">
        <w:t>:529-36. h</w:t>
      </w:r>
      <w:r>
        <w:fldChar w:fldCharType="begin"/>
      </w:r>
      <w:r>
        <w:instrText xml:space="preserve"> HYPERLINK "ttps://doi.org/10.1185/03007990903494934</w:instrText>
      </w:r>
      <w:r>
        <w:cr/>
        <w:instrText xml:space="preserve">" </w:instrText>
      </w:r>
      <w:r>
        <w:fldChar w:fldCharType="separate"/>
      </w:r>
      <w:r w:rsidRPr="00C35B5E">
        <w:rPr>
          <w:rStyle w:val="Hyperlink"/>
        </w:rPr>
        <w:t>ttps://doi.org/10.1185/03007990903494934</w:t>
      </w:r>
    </w:p>
    <w:p w14:paraId="0BC86A61" w14:textId="16625771" w:rsidR="00C35B5E" w:rsidRPr="00C35B5E" w:rsidRDefault="00C35B5E" w:rsidP="00C35B5E">
      <w:pPr>
        <w:pStyle w:val="EndNoteBibliography"/>
        <w:spacing w:after="0"/>
        <w:rPr>
          <w:rStyle w:val="Hyperlink"/>
        </w:rPr>
      </w:pPr>
      <w:r>
        <w:fldChar w:fldCharType="end"/>
      </w:r>
      <w:r w:rsidRPr="00C35B5E">
        <w:t>15.</w:t>
      </w:r>
      <w:r w:rsidRPr="00C35B5E">
        <w:tab/>
        <w:t xml:space="preserve">Pears R, Griffin M, Futema M, Humphries SE. Improving the cost-effectiveness equation of cascade testing for familial hypercholesterolaemia. </w:t>
      </w:r>
      <w:r w:rsidRPr="00C35B5E">
        <w:rPr>
          <w:i/>
        </w:rPr>
        <w:t>Current opinion in lipidology</w:t>
      </w:r>
      <w:r w:rsidRPr="00C35B5E">
        <w:t xml:space="preserve"> 2015;</w:t>
      </w:r>
      <w:r w:rsidRPr="00C35B5E">
        <w:rPr>
          <w:b/>
        </w:rPr>
        <w:t>26</w:t>
      </w:r>
      <w:r w:rsidRPr="00C35B5E">
        <w:t>:162-8. h</w:t>
      </w:r>
      <w:r>
        <w:fldChar w:fldCharType="begin"/>
      </w:r>
      <w:r>
        <w:instrText xml:space="preserve"> HYPERLINK "ttps://doi.org/10.1097/mol.0000000000000173</w:instrText>
      </w:r>
      <w:r>
        <w:cr/>
        <w:instrText xml:space="preserve">" </w:instrText>
      </w:r>
      <w:r>
        <w:fldChar w:fldCharType="separate"/>
      </w:r>
      <w:r w:rsidRPr="00C35B5E">
        <w:rPr>
          <w:rStyle w:val="Hyperlink"/>
        </w:rPr>
        <w:t>ttps://doi.org/10.1097/mol.0000000000000173</w:t>
      </w:r>
    </w:p>
    <w:p w14:paraId="37520906" w14:textId="5FF7DB8C" w:rsidR="00C35B5E" w:rsidRPr="00C35B5E" w:rsidRDefault="00C35B5E" w:rsidP="00C35B5E">
      <w:pPr>
        <w:pStyle w:val="EndNoteBibliography"/>
        <w:spacing w:after="0"/>
        <w:rPr>
          <w:rStyle w:val="Hyperlink"/>
        </w:rPr>
      </w:pPr>
      <w:r>
        <w:fldChar w:fldCharType="end"/>
      </w:r>
      <w:r w:rsidRPr="00C35B5E">
        <w:t>16.</w:t>
      </w:r>
      <w:r w:rsidRPr="00C35B5E">
        <w:tab/>
        <w:t>Pears R, Griffin M, Watson M, Wheeler R, Hilder D, Meeson B</w:t>
      </w:r>
      <w:r w:rsidRPr="00C35B5E">
        <w:rPr>
          <w:i/>
        </w:rPr>
        <w:t>, et al.</w:t>
      </w:r>
      <w:r w:rsidRPr="00C35B5E">
        <w:t xml:space="preserve"> The reduced cost of providing a nationally recognised service for familial hypercholesterolaemia. In: Open Heart; 2014. h</w:t>
      </w:r>
      <w:r>
        <w:fldChar w:fldCharType="begin"/>
      </w:r>
      <w:r>
        <w:instrText xml:space="preserve"> HYPERLINK "ttps://doi.org/10.1136/openhrt-2013-000015</w:instrText>
      </w:r>
      <w:r>
        <w:cr/>
        <w:instrText xml:space="preserve">" </w:instrText>
      </w:r>
      <w:r>
        <w:fldChar w:fldCharType="separate"/>
      </w:r>
      <w:r w:rsidRPr="00C35B5E">
        <w:rPr>
          <w:rStyle w:val="Hyperlink"/>
        </w:rPr>
        <w:t>ttps://doi.org/10.1136/openhrt-2013-000015</w:t>
      </w:r>
    </w:p>
    <w:p w14:paraId="4D85AFFF" w14:textId="15837B46" w:rsidR="00C35B5E" w:rsidRPr="00C35B5E" w:rsidRDefault="00C35B5E" w:rsidP="00C35B5E">
      <w:pPr>
        <w:pStyle w:val="EndNoteBibliography"/>
        <w:spacing w:after="0"/>
        <w:rPr>
          <w:rStyle w:val="Hyperlink"/>
        </w:rPr>
      </w:pPr>
      <w:r>
        <w:fldChar w:fldCharType="end"/>
      </w:r>
      <w:r w:rsidRPr="00C35B5E">
        <w:t>17.</w:t>
      </w:r>
      <w:r w:rsidRPr="00C35B5E">
        <w:tab/>
        <w:t>Ference BA, Ginsberg HN, Graham I, Ray KK, Packard CJ, Bruckert E</w:t>
      </w:r>
      <w:r w:rsidRPr="00C35B5E">
        <w:rPr>
          <w:i/>
        </w:rPr>
        <w:t>, et al.</w:t>
      </w:r>
      <w:r w:rsidRPr="00C35B5E">
        <w:t xml:space="preserve"> Low-density lipoproteins cause atherosclerotic cardiovascular disease. 1. Evidence from genetic, epidemiologic, and clinical studies. A consensus statement from the European Atherosclerosis Society Consensus Panel. </w:t>
      </w:r>
      <w:r w:rsidRPr="00C35B5E">
        <w:rPr>
          <w:i/>
        </w:rPr>
        <w:t>Eur Heart J</w:t>
      </w:r>
      <w:r w:rsidRPr="00C35B5E">
        <w:t xml:space="preserve"> 2017;</w:t>
      </w:r>
      <w:r w:rsidRPr="00C35B5E">
        <w:rPr>
          <w:b/>
        </w:rPr>
        <w:t>38</w:t>
      </w:r>
      <w:r w:rsidRPr="00C35B5E">
        <w:t>:2459-72. h</w:t>
      </w:r>
      <w:r>
        <w:fldChar w:fldCharType="begin"/>
      </w:r>
      <w:r>
        <w:instrText xml:space="preserve"> HYPERLINK "ttps://doi.org/10.1093/eurheartj/ehx144</w:instrText>
      </w:r>
      <w:r>
        <w:cr/>
        <w:instrText xml:space="preserve">" </w:instrText>
      </w:r>
      <w:r>
        <w:fldChar w:fldCharType="separate"/>
      </w:r>
      <w:r w:rsidRPr="00C35B5E">
        <w:rPr>
          <w:rStyle w:val="Hyperlink"/>
        </w:rPr>
        <w:t>ttps://doi.org/10.1093/eurheartj/ehx144</w:t>
      </w:r>
    </w:p>
    <w:p w14:paraId="364CF2A4" w14:textId="724CB362" w:rsidR="00C35B5E" w:rsidRPr="00C35B5E" w:rsidRDefault="00C35B5E" w:rsidP="00C35B5E">
      <w:pPr>
        <w:pStyle w:val="EndNoteBibliography"/>
        <w:spacing w:after="0"/>
        <w:rPr>
          <w:rStyle w:val="Hyperlink"/>
        </w:rPr>
      </w:pPr>
      <w:r>
        <w:fldChar w:fldCharType="end"/>
      </w:r>
      <w:r w:rsidRPr="00C35B5E">
        <w:t>18.</w:t>
      </w:r>
      <w:r w:rsidRPr="00C35B5E">
        <w:tab/>
        <w:t xml:space="preserve">Cholesterol Treatment Trialists Collaboration. Efficacy and safety of statin therapy in older people: a meta-analysis of individual participant data from 28 randomised controlled trials. </w:t>
      </w:r>
      <w:r w:rsidRPr="00C35B5E">
        <w:rPr>
          <w:i/>
        </w:rPr>
        <w:t>Lancet</w:t>
      </w:r>
      <w:r w:rsidRPr="00C35B5E">
        <w:t xml:space="preserve"> 2019;</w:t>
      </w:r>
      <w:r w:rsidRPr="00C35B5E">
        <w:rPr>
          <w:b/>
        </w:rPr>
        <w:t>393</w:t>
      </w:r>
      <w:r w:rsidRPr="00C35B5E">
        <w:t>:407-15. h</w:t>
      </w:r>
      <w:r>
        <w:fldChar w:fldCharType="begin"/>
      </w:r>
      <w:r>
        <w:instrText xml:space="preserve"> HYPERLINK "ttps://doi.org/10.1016/S0140-6736(18)31942-1</w:instrText>
      </w:r>
      <w:r>
        <w:cr/>
        <w:instrText xml:space="preserve">" </w:instrText>
      </w:r>
      <w:r>
        <w:fldChar w:fldCharType="separate"/>
      </w:r>
      <w:r w:rsidRPr="00C35B5E">
        <w:rPr>
          <w:rStyle w:val="Hyperlink"/>
        </w:rPr>
        <w:t>ttps://doi.org/10.1016/S0140-6736(18)31942-1</w:t>
      </w:r>
    </w:p>
    <w:p w14:paraId="09675EAD" w14:textId="0971ED58" w:rsidR="00C35B5E" w:rsidRPr="00C35B5E" w:rsidRDefault="00C35B5E" w:rsidP="00C35B5E">
      <w:pPr>
        <w:pStyle w:val="EndNoteBibliography"/>
        <w:spacing w:after="0"/>
        <w:rPr>
          <w:rStyle w:val="Hyperlink"/>
        </w:rPr>
      </w:pPr>
      <w:r>
        <w:fldChar w:fldCharType="end"/>
      </w:r>
      <w:r w:rsidRPr="00C35B5E">
        <w:t>19.</w:t>
      </w:r>
      <w:r w:rsidRPr="00C35B5E">
        <w:tab/>
        <w:t>Vuorio A, Kuoppala J, Kovanen PT, Humphries SE, Tonstad S, Wiegman A</w:t>
      </w:r>
      <w:r w:rsidRPr="00C35B5E">
        <w:rPr>
          <w:i/>
        </w:rPr>
        <w:t>, et al.</w:t>
      </w:r>
      <w:r w:rsidRPr="00C35B5E">
        <w:t xml:space="preserve"> Statins for children with familial hypercholesterolemia. </w:t>
      </w:r>
      <w:r w:rsidRPr="00C35B5E">
        <w:rPr>
          <w:i/>
        </w:rPr>
        <w:t>Cochrane Database Syst Rev</w:t>
      </w:r>
      <w:r w:rsidRPr="00C35B5E">
        <w:t xml:space="preserve"> 2019;</w:t>
      </w:r>
      <w:r w:rsidRPr="00C35B5E">
        <w:rPr>
          <w:b/>
        </w:rPr>
        <w:t>2019</w:t>
      </w:r>
      <w:r w:rsidRPr="00C35B5E">
        <w:t>. h</w:t>
      </w:r>
      <w:r>
        <w:fldChar w:fldCharType="begin"/>
      </w:r>
      <w:r>
        <w:instrText xml:space="preserve"> HYPERLINK "ttps://doi.org/10.1002/14651858.CD006401.pub5</w:instrText>
      </w:r>
      <w:r>
        <w:cr/>
        <w:instrText xml:space="preserve">" </w:instrText>
      </w:r>
      <w:r>
        <w:fldChar w:fldCharType="separate"/>
      </w:r>
      <w:r w:rsidRPr="00C35B5E">
        <w:rPr>
          <w:rStyle w:val="Hyperlink"/>
        </w:rPr>
        <w:t>ttps://doi.org/10.1002/14651858.CD006401.pub5</w:t>
      </w:r>
    </w:p>
    <w:p w14:paraId="2F84F116" w14:textId="540ABD8F" w:rsidR="00C35B5E" w:rsidRPr="00C35B5E" w:rsidRDefault="00C35B5E" w:rsidP="00C35B5E">
      <w:pPr>
        <w:pStyle w:val="EndNoteBibliography"/>
        <w:spacing w:after="0"/>
        <w:rPr>
          <w:rStyle w:val="Hyperlink"/>
        </w:rPr>
      </w:pPr>
      <w:r>
        <w:fldChar w:fldCharType="end"/>
      </w:r>
      <w:r w:rsidRPr="00C35B5E">
        <w:t>20.</w:t>
      </w:r>
      <w:r w:rsidRPr="00C35B5E">
        <w:tab/>
        <w:t>Lozano P, Henrikson NB, Dunn J, Morrison CC, Nguyen M, Blasi PR</w:t>
      </w:r>
      <w:r w:rsidRPr="00C35B5E">
        <w:rPr>
          <w:i/>
        </w:rPr>
        <w:t>, et al.</w:t>
      </w:r>
      <w:r w:rsidRPr="00C35B5E">
        <w:t xml:space="preserve"> Lipid Screening in Childhood and Adolescence for Detection of Familial Hypercholesterolemia: Evidence Report and Systematic Review for the US Preventive Services Task Force. </w:t>
      </w:r>
      <w:r w:rsidRPr="00C35B5E">
        <w:rPr>
          <w:i/>
        </w:rPr>
        <w:t>JAMA</w:t>
      </w:r>
      <w:r w:rsidRPr="00C35B5E">
        <w:t xml:space="preserve"> 2016;</w:t>
      </w:r>
      <w:r w:rsidRPr="00C35B5E">
        <w:rPr>
          <w:b/>
        </w:rPr>
        <w:t>316</w:t>
      </w:r>
      <w:r w:rsidRPr="00C35B5E">
        <w:t>:645-55. h</w:t>
      </w:r>
      <w:r>
        <w:fldChar w:fldCharType="begin"/>
      </w:r>
      <w:r>
        <w:instrText xml:space="preserve"> HYPERLINK "ttps://doi.org/10.1001/jama.2016.6176</w:instrText>
      </w:r>
      <w:r>
        <w:cr/>
        <w:instrText xml:space="preserve">" </w:instrText>
      </w:r>
      <w:r>
        <w:fldChar w:fldCharType="separate"/>
      </w:r>
      <w:r w:rsidRPr="00C35B5E">
        <w:rPr>
          <w:rStyle w:val="Hyperlink"/>
        </w:rPr>
        <w:t>ttps://doi.org/10.1001/jama.2016.6176</w:t>
      </w:r>
    </w:p>
    <w:p w14:paraId="5C2D6F79" w14:textId="495CD3F6" w:rsidR="00C35B5E" w:rsidRPr="00C35B5E" w:rsidRDefault="00C35B5E" w:rsidP="00C35B5E">
      <w:pPr>
        <w:pStyle w:val="EndNoteBibliography"/>
        <w:spacing w:after="0"/>
        <w:rPr>
          <w:rStyle w:val="Hyperlink"/>
        </w:rPr>
      </w:pPr>
      <w:r>
        <w:fldChar w:fldCharType="end"/>
      </w:r>
      <w:r w:rsidRPr="00C35B5E">
        <w:t>21.</w:t>
      </w:r>
      <w:r w:rsidRPr="00C35B5E">
        <w:tab/>
        <w:t>Futema M, Whittall RA, Kiley A, Steel LK, Cooper JA, Badmus E</w:t>
      </w:r>
      <w:r w:rsidRPr="00C35B5E">
        <w:rPr>
          <w:i/>
        </w:rPr>
        <w:t>, et al.</w:t>
      </w:r>
      <w:r w:rsidRPr="00C35B5E">
        <w:t xml:space="preserve"> Analysis of the frequency and spectrum of mutations recognised to cause familial hypercholesterolaemia in routine clinical practice in a UK specialist hospital lipid clinic. </w:t>
      </w:r>
      <w:r w:rsidRPr="00C35B5E">
        <w:rPr>
          <w:i/>
        </w:rPr>
        <w:t>Atherosclerosis</w:t>
      </w:r>
      <w:r w:rsidRPr="00C35B5E">
        <w:t xml:space="preserve"> 2013;</w:t>
      </w:r>
      <w:r w:rsidRPr="00C35B5E">
        <w:rPr>
          <w:b/>
        </w:rPr>
        <w:t>229</w:t>
      </w:r>
      <w:r w:rsidRPr="00C35B5E">
        <w:t>:161-8. h</w:t>
      </w:r>
      <w:r>
        <w:fldChar w:fldCharType="begin"/>
      </w:r>
      <w:r>
        <w:instrText xml:space="preserve"> HYPERLINK "ttps://doi.org/10.1016/j.atherosclerosis.2013.04.011</w:instrText>
      </w:r>
      <w:r>
        <w:cr/>
        <w:instrText xml:space="preserve">" </w:instrText>
      </w:r>
      <w:r>
        <w:fldChar w:fldCharType="separate"/>
      </w:r>
      <w:r w:rsidRPr="00C35B5E">
        <w:rPr>
          <w:rStyle w:val="Hyperlink"/>
        </w:rPr>
        <w:t>ttps://doi.org/10.1016/j.atherosclerosis.2013.04.011</w:t>
      </w:r>
    </w:p>
    <w:p w14:paraId="4C981F66" w14:textId="031422B0" w:rsidR="00C35B5E" w:rsidRPr="00C35B5E" w:rsidRDefault="00C35B5E" w:rsidP="00C35B5E">
      <w:pPr>
        <w:pStyle w:val="EndNoteBibliography"/>
        <w:spacing w:after="0"/>
      </w:pPr>
      <w:r>
        <w:fldChar w:fldCharType="end"/>
      </w:r>
      <w:r w:rsidRPr="00C35B5E">
        <w:t>22.</w:t>
      </w:r>
      <w:r w:rsidRPr="00C35B5E">
        <w:tab/>
        <w:t xml:space="preserve">Herman K, Van Heyningen C, Wile D. Cascade screening for familial hypercholesterolaemia and its effectiveness in the prevention of vascular disease. </w:t>
      </w:r>
      <w:r w:rsidRPr="00C35B5E">
        <w:rPr>
          <w:i/>
        </w:rPr>
        <w:t>Br J Diabetes Vasc Dis</w:t>
      </w:r>
      <w:r w:rsidRPr="00C35B5E">
        <w:t xml:space="preserve"> 2009;</w:t>
      </w:r>
      <w:r w:rsidRPr="00C35B5E">
        <w:rPr>
          <w:b/>
        </w:rPr>
        <w:t>9</w:t>
      </w:r>
      <w:r w:rsidRPr="00C35B5E">
        <w:t>:171-4.</w:t>
      </w:r>
    </w:p>
    <w:p w14:paraId="292E5686" w14:textId="73CC791B" w:rsidR="00C35B5E" w:rsidRPr="00C35B5E" w:rsidRDefault="00C35B5E" w:rsidP="00C35B5E">
      <w:pPr>
        <w:pStyle w:val="EndNoteBibliography"/>
        <w:spacing w:after="0"/>
      </w:pPr>
      <w:r w:rsidRPr="00C35B5E">
        <w:t>23.</w:t>
      </w:r>
      <w:r w:rsidRPr="00C35B5E">
        <w:tab/>
        <w:t xml:space="preserve">National Institute for Health and Care Excellent (NICE). </w:t>
      </w:r>
      <w:r w:rsidRPr="00C35B5E">
        <w:rPr>
          <w:i/>
        </w:rPr>
        <w:t>Familial hypercholesterolaemia: identification and management. Clinical guideline CG71. Available from: h</w:t>
      </w:r>
      <w:hyperlink r:id="rId50" w:history="1">
        <w:r w:rsidRPr="00C35B5E">
          <w:rPr>
            <w:rStyle w:val="Hyperlink"/>
            <w:i/>
          </w:rPr>
          <w:t>ttps://www.nice.org.uk/guidance/cg71/chapter/Update-information</w:t>
        </w:r>
        <w:r w:rsidRPr="00C35B5E">
          <w:rPr>
            <w:rStyle w:val="Hyperlink"/>
          </w:rPr>
          <w:t>;</w:t>
        </w:r>
      </w:hyperlink>
      <w:r w:rsidRPr="00C35B5E">
        <w:t xml:space="preserve"> 2019.</w:t>
      </w:r>
    </w:p>
    <w:p w14:paraId="295860E3" w14:textId="42C74022" w:rsidR="00C35B5E" w:rsidRPr="00C35B5E" w:rsidRDefault="00C35B5E" w:rsidP="00C35B5E">
      <w:pPr>
        <w:pStyle w:val="EndNoteBibliography"/>
        <w:spacing w:after="0"/>
        <w:rPr>
          <w:rStyle w:val="Hyperlink"/>
        </w:rPr>
      </w:pPr>
      <w:r w:rsidRPr="00C35B5E">
        <w:t>24.</w:t>
      </w:r>
      <w:r w:rsidRPr="00C35B5E">
        <w:tab/>
        <w:t>Kusters DM, de Beaufort C, Widhalm K, Guardamagna O, Bratina N, Ose L</w:t>
      </w:r>
      <w:r w:rsidRPr="00C35B5E">
        <w:rPr>
          <w:i/>
        </w:rPr>
        <w:t>, et al.</w:t>
      </w:r>
      <w:r w:rsidRPr="00C35B5E">
        <w:t xml:space="preserve"> Paediatric screening for hypercholesterolaemia in Europe. </w:t>
      </w:r>
      <w:r w:rsidRPr="00C35B5E">
        <w:rPr>
          <w:i/>
        </w:rPr>
        <w:t>Arch Dis Child</w:t>
      </w:r>
      <w:r w:rsidRPr="00C35B5E">
        <w:t xml:space="preserve"> 2012;</w:t>
      </w:r>
      <w:r w:rsidRPr="00C35B5E">
        <w:rPr>
          <w:b/>
        </w:rPr>
        <w:t>97</w:t>
      </w:r>
      <w:r w:rsidRPr="00C35B5E">
        <w:t>:272-6. h</w:t>
      </w:r>
      <w:r>
        <w:fldChar w:fldCharType="begin"/>
      </w:r>
      <w:r>
        <w:instrText xml:space="preserve"> HYPERLINK "ttps://doi.org/10.1136/archdischild-2011-300081</w:instrText>
      </w:r>
      <w:r>
        <w:cr/>
        <w:instrText xml:space="preserve">" </w:instrText>
      </w:r>
      <w:r>
        <w:fldChar w:fldCharType="separate"/>
      </w:r>
      <w:r w:rsidRPr="00C35B5E">
        <w:rPr>
          <w:rStyle w:val="Hyperlink"/>
        </w:rPr>
        <w:t>ttps://doi.org/10.1136/archdischild-2011-300081</w:t>
      </w:r>
    </w:p>
    <w:p w14:paraId="52E66A0A" w14:textId="76065486" w:rsidR="00C35B5E" w:rsidRPr="00C35B5E" w:rsidRDefault="00C35B5E" w:rsidP="00C35B5E">
      <w:pPr>
        <w:pStyle w:val="EndNoteBibliography"/>
        <w:spacing w:after="0"/>
        <w:rPr>
          <w:rStyle w:val="Hyperlink"/>
        </w:rPr>
      </w:pPr>
      <w:r>
        <w:fldChar w:fldCharType="end"/>
      </w:r>
      <w:r w:rsidRPr="00C35B5E">
        <w:t>25.</w:t>
      </w:r>
      <w:r w:rsidRPr="00C35B5E">
        <w:tab/>
        <w:t>Brunham LR, Ruel I, Aljenedil S, Riviere JB, Baass A, Tu JV</w:t>
      </w:r>
      <w:r w:rsidRPr="00C35B5E">
        <w:rPr>
          <w:i/>
        </w:rPr>
        <w:t>, et al.</w:t>
      </w:r>
      <w:r w:rsidRPr="00C35B5E">
        <w:t xml:space="preserve"> Canadian Cardiovascular Society Position Statement on Familial Hypercholesterolemia: Update 2018. </w:t>
      </w:r>
      <w:r w:rsidRPr="00C35B5E">
        <w:rPr>
          <w:i/>
        </w:rPr>
        <w:t>Can J Cardiol</w:t>
      </w:r>
      <w:r w:rsidRPr="00C35B5E">
        <w:t xml:space="preserve"> 2018;</w:t>
      </w:r>
      <w:r w:rsidRPr="00C35B5E">
        <w:rPr>
          <w:b/>
        </w:rPr>
        <w:t>34</w:t>
      </w:r>
      <w:r w:rsidRPr="00C35B5E">
        <w:t>:1553-63. h</w:t>
      </w:r>
      <w:r>
        <w:fldChar w:fldCharType="begin"/>
      </w:r>
      <w:r>
        <w:instrText xml:space="preserve"> HYPERLINK "ttps://doi.org/10.1016/j.cjca.2018.09.005</w:instrText>
      </w:r>
      <w:r>
        <w:cr/>
        <w:instrText xml:space="preserve">" </w:instrText>
      </w:r>
      <w:r>
        <w:fldChar w:fldCharType="separate"/>
      </w:r>
      <w:r w:rsidRPr="00C35B5E">
        <w:rPr>
          <w:rStyle w:val="Hyperlink"/>
        </w:rPr>
        <w:t>ttps://doi.org/10.1016/j.cjca.2018.09.005</w:t>
      </w:r>
    </w:p>
    <w:p w14:paraId="713D6296" w14:textId="10116617" w:rsidR="00C35B5E" w:rsidRPr="00C35B5E" w:rsidRDefault="00C35B5E" w:rsidP="00C35B5E">
      <w:pPr>
        <w:pStyle w:val="EndNoteBibliography"/>
        <w:spacing w:after="0"/>
        <w:rPr>
          <w:rStyle w:val="Hyperlink"/>
        </w:rPr>
      </w:pPr>
      <w:r>
        <w:fldChar w:fldCharType="end"/>
      </w:r>
      <w:r w:rsidRPr="00C35B5E">
        <w:t>26.</w:t>
      </w:r>
      <w:r w:rsidRPr="00C35B5E">
        <w:tab/>
        <w:t xml:space="preserve">Nherera L, Marks D, Minhas R, Thorogood M, Humphries SE. Probabilistic cost-effectiveness analysis of cascade screening for familial hypercholesterolaemia using alternative diagnostic and identification strategies. </w:t>
      </w:r>
      <w:r w:rsidRPr="00C35B5E">
        <w:rPr>
          <w:i/>
        </w:rPr>
        <w:t>Heart</w:t>
      </w:r>
      <w:r w:rsidRPr="00C35B5E">
        <w:t xml:space="preserve"> 2011;</w:t>
      </w:r>
      <w:r w:rsidRPr="00C35B5E">
        <w:rPr>
          <w:b/>
        </w:rPr>
        <w:t>97</w:t>
      </w:r>
      <w:r w:rsidRPr="00C35B5E">
        <w:t>:1175-81. h</w:t>
      </w:r>
      <w:r>
        <w:fldChar w:fldCharType="begin"/>
      </w:r>
      <w:r>
        <w:instrText xml:space="preserve"> HYPERLINK "ttps://doi.org/10.1136/hrt.2010.213975</w:instrText>
      </w:r>
      <w:r>
        <w:cr/>
        <w:instrText xml:space="preserve">" </w:instrText>
      </w:r>
      <w:r>
        <w:fldChar w:fldCharType="separate"/>
      </w:r>
      <w:r w:rsidRPr="00C35B5E">
        <w:rPr>
          <w:rStyle w:val="Hyperlink"/>
        </w:rPr>
        <w:t>ttps://doi.org/10.1136/hrt.2010.213975</w:t>
      </w:r>
    </w:p>
    <w:p w14:paraId="6BDEB1C8" w14:textId="7EE8A2D7" w:rsidR="00C35B5E" w:rsidRPr="00C35B5E" w:rsidRDefault="00C35B5E" w:rsidP="00C35B5E">
      <w:pPr>
        <w:pStyle w:val="EndNoteBibliography"/>
        <w:spacing w:after="0"/>
        <w:rPr>
          <w:rStyle w:val="Hyperlink"/>
        </w:rPr>
      </w:pPr>
      <w:r>
        <w:fldChar w:fldCharType="end"/>
      </w:r>
      <w:r w:rsidRPr="00C35B5E">
        <w:t>27.</w:t>
      </w:r>
      <w:r w:rsidRPr="00C35B5E">
        <w:tab/>
        <w:t xml:space="preserve">Lee C, Rivera-Valerio M, Bangash H, Prokop L, Kullo IJ. New Case Detection by Cascade Testing in Familial Hypercholesterolemia: A Systematic Review of the Literature. </w:t>
      </w:r>
      <w:r w:rsidRPr="00C35B5E">
        <w:rPr>
          <w:i/>
        </w:rPr>
        <w:t>Circ Genom Precis Med</w:t>
      </w:r>
      <w:r w:rsidRPr="00C35B5E">
        <w:t xml:space="preserve"> 2019;</w:t>
      </w:r>
      <w:r w:rsidRPr="00C35B5E">
        <w:rPr>
          <w:b/>
        </w:rPr>
        <w:t>12</w:t>
      </w:r>
      <w:r w:rsidRPr="00C35B5E">
        <w:t>:e002723. h</w:t>
      </w:r>
      <w:r>
        <w:fldChar w:fldCharType="begin"/>
      </w:r>
      <w:r>
        <w:instrText xml:space="preserve"> HYPERLINK "ttps://doi.org/10.1161/circgen.119.002723</w:instrText>
      </w:r>
      <w:r>
        <w:cr/>
        <w:instrText xml:space="preserve">" </w:instrText>
      </w:r>
      <w:r>
        <w:fldChar w:fldCharType="separate"/>
      </w:r>
      <w:r w:rsidRPr="00C35B5E">
        <w:rPr>
          <w:rStyle w:val="Hyperlink"/>
        </w:rPr>
        <w:t>ttps://doi.org/10.1161/circgen.119.002723</w:t>
      </w:r>
    </w:p>
    <w:p w14:paraId="74BA1691" w14:textId="1D3ACCE0" w:rsidR="00C35B5E" w:rsidRPr="00C35B5E" w:rsidRDefault="00C35B5E" w:rsidP="00C35B5E">
      <w:pPr>
        <w:pStyle w:val="EndNoteBibliography"/>
        <w:spacing w:after="0"/>
        <w:rPr>
          <w:rStyle w:val="Hyperlink"/>
        </w:rPr>
      </w:pPr>
      <w:r>
        <w:fldChar w:fldCharType="end"/>
      </w:r>
      <w:r w:rsidRPr="00C35B5E">
        <w:t>28.</w:t>
      </w:r>
      <w:r w:rsidRPr="00C35B5E">
        <w:tab/>
        <w:t xml:space="preserve">Moher D, Liberati A, Tetzlaff J, Altman DG, Group P. Preferred reporting items for systematic reviews and meta-analyses: the PRISMA statement. </w:t>
      </w:r>
      <w:r w:rsidRPr="00C35B5E">
        <w:rPr>
          <w:i/>
        </w:rPr>
        <w:t>PLoS Med</w:t>
      </w:r>
      <w:r w:rsidRPr="00C35B5E">
        <w:t xml:space="preserve"> 2009;</w:t>
      </w:r>
      <w:r w:rsidRPr="00C35B5E">
        <w:rPr>
          <w:b/>
        </w:rPr>
        <w:t>6</w:t>
      </w:r>
      <w:r w:rsidRPr="00C35B5E">
        <w:t>:e1000097. h</w:t>
      </w:r>
      <w:r>
        <w:fldChar w:fldCharType="begin"/>
      </w:r>
      <w:r>
        <w:instrText xml:space="preserve"> HYPERLINK "ttps://doi.org/10.1371/journal.pmed.1000097</w:instrText>
      </w:r>
      <w:r>
        <w:cr/>
        <w:instrText xml:space="preserve">" </w:instrText>
      </w:r>
      <w:r>
        <w:fldChar w:fldCharType="separate"/>
      </w:r>
      <w:r w:rsidRPr="00C35B5E">
        <w:rPr>
          <w:rStyle w:val="Hyperlink"/>
        </w:rPr>
        <w:t>ttps://doi.org/10.1371/journal.pmed.1000097</w:t>
      </w:r>
    </w:p>
    <w:p w14:paraId="1E812A45" w14:textId="06786C08" w:rsidR="00C35B5E" w:rsidRPr="00C35B5E" w:rsidRDefault="00C35B5E" w:rsidP="00C35B5E">
      <w:pPr>
        <w:pStyle w:val="EndNoteBibliography"/>
        <w:spacing w:after="0"/>
        <w:rPr>
          <w:rStyle w:val="Hyperlink"/>
        </w:rPr>
      </w:pPr>
      <w:r>
        <w:lastRenderedPageBreak/>
        <w:fldChar w:fldCharType="end"/>
      </w:r>
      <w:r w:rsidRPr="00C35B5E">
        <w:t>29.</w:t>
      </w:r>
      <w:r w:rsidRPr="00C35B5E">
        <w:tab/>
        <w:t>Williams RR, Hunt SC, Schumacher MC, Hegele RA, Leppert MF, Ludwig EH</w:t>
      </w:r>
      <w:r w:rsidRPr="00C35B5E">
        <w:rPr>
          <w:i/>
        </w:rPr>
        <w:t>, et al.</w:t>
      </w:r>
      <w:r w:rsidRPr="00C35B5E">
        <w:t xml:space="preserve"> Diagnosing heterozygous familial hypercholesterolemia using new practical criteria validated by molecular genetics. </w:t>
      </w:r>
      <w:r w:rsidRPr="00C35B5E">
        <w:rPr>
          <w:i/>
        </w:rPr>
        <w:t>Am J Cardiol</w:t>
      </w:r>
      <w:r w:rsidRPr="00C35B5E">
        <w:t xml:space="preserve"> 1993;</w:t>
      </w:r>
      <w:r w:rsidRPr="00C35B5E">
        <w:rPr>
          <w:b/>
        </w:rPr>
        <w:t>72</w:t>
      </w:r>
      <w:r w:rsidRPr="00C35B5E">
        <w:t>:171-6. h</w:t>
      </w:r>
      <w:r>
        <w:fldChar w:fldCharType="begin"/>
      </w:r>
      <w:r>
        <w:instrText xml:space="preserve"> HYPERLINK "ttps://doi.org/10.1016/0002-9149(93)90155-6</w:instrText>
      </w:r>
      <w:r>
        <w:cr/>
        <w:instrText xml:space="preserve">" </w:instrText>
      </w:r>
      <w:r>
        <w:fldChar w:fldCharType="separate"/>
      </w:r>
      <w:r w:rsidRPr="00C35B5E">
        <w:rPr>
          <w:rStyle w:val="Hyperlink"/>
        </w:rPr>
        <w:t>ttps://doi.org/10.1016/0002-9149(93)90155-6</w:t>
      </w:r>
    </w:p>
    <w:p w14:paraId="6172D9F3" w14:textId="16A0F3F8" w:rsidR="00C35B5E" w:rsidRPr="00C35B5E" w:rsidRDefault="00C35B5E" w:rsidP="00C35B5E">
      <w:pPr>
        <w:pStyle w:val="EndNoteBibliography"/>
        <w:spacing w:after="0"/>
      </w:pPr>
      <w:r>
        <w:fldChar w:fldCharType="end"/>
      </w:r>
      <w:r w:rsidRPr="00C35B5E">
        <w:t>30.</w:t>
      </w:r>
      <w:r w:rsidRPr="00C35B5E">
        <w:tab/>
        <w:t>Moola S, Munn Z, Tufanaru C, Aromataris E, Sears K, Sfetcu R</w:t>
      </w:r>
      <w:r w:rsidRPr="00C35B5E">
        <w:rPr>
          <w:i/>
        </w:rPr>
        <w:t>, et al.</w:t>
      </w:r>
      <w:r w:rsidRPr="00C35B5E">
        <w:t xml:space="preserve"> Chapter 7: Systematic reviews of etiology and risk. In: Aromataris E, Munn Z, editors. </w:t>
      </w:r>
      <w:r w:rsidRPr="00C35B5E">
        <w:rPr>
          <w:i/>
        </w:rPr>
        <w:t>JBI Manual for Evidence Synthesis</w:t>
      </w:r>
      <w:r w:rsidRPr="00C35B5E">
        <w:t>; 2020.</w:t>
      </w:r>
    </w:p>
    <w:p w14:paraId="00454784" w14:textId="77777777" w:rsidR="00C35B5E" w:rsidRPr="00C35B5E" w:rsidRDefault="00C35B5E" w:rsidP="00C35B5E">
      <w:pPr>
        <w:pStyle w:val="EndNoteBibliography"/>
        <w:spacing w:after="0"/>
      </w:pPr>
      <w:r w:rsidRPr="00C35B5E">
        <w:t>31.</w:t>
      </w:r>
      <w:r w:rsidRPr="00C35B5E">
        <w:tab/>
        <w:t xml:space="preserve">Freeman MF, Tukey JW. Transformations related to the angular and the square root. </w:t>
      </w:r>
      <w:r w:rsidRPr="00C35B5E">
        <w:rPr>
          <w:i/>
        </w:rPr>
        <w:t>The Annals of Mathematical Statistics</w:t>
      </w:r>
      <w:r w:rsidRPr="00C35B5E">
        <w:t xml:space="preserve"> 1950;</w:t>
      </w:r>
      <w:r w:rsidRPr="00C35B5E">
        <w:rPr>
          <w:b/>
        </w:rPr>
        <w:t>21</w:t>
      </w:r>
      <w:r w:rsidRPr="00C35B5E">
        <w:t>:607-11.</w:t>
      </w:r>
    </w:p>
    <w:p w14:paraId="31F7521E" w14:textId="596E2942" w:rsidR="00C35B5E" w:rsidRPr="00C35B5E" w:rsidRDefault="00C35B5E" w:rsidP="00C35B5E">
      <w:pPr>
        <w:pStyle w:val="EndNoteBibliography"/>
        <w:spacing w:after="0"/>
        <w:rPr>
          <w:rStyle w:val="Hyperlink"/>
        </w:rPr>
      </w:pPr>
      <w:r w:rsidRPr="00C35B5E">
        <w:t>32.</w:t>
      </w:r>
      <w:r w:rsidRPr="00C35B5E">
        <w:tab/>
        <w:t xml:space="preserve">Higgins JP, Thompson SG, Deeks JJ, Altman DG. Measuring inconsistency in meta-analyses. </w:t>
      </w:r>
      <w:r w:rsidRPr="00C35B5E">
        <w:rPr>
          <w:i/>
        </w:rPr>
        <w:t>BMJ</w:t>
      </w:r>
      <w:r w:rsidRPr="00C35B5E">
        <w:t xml:space="preserve"> 2003;</w:t>
      </w:r>
      <w:r w:rsidRPr="00C35B5E">
        <w:rPr>
          <w:b/>
        </w:rPr>
        <w:t>327</w:t>
      </w:r>
      <w:r w:rsidRPr="00C35B5E">
        <w:t>:557-60. h</w:t>
      </w:r>
      <w:r>
        <w:fldChar w:fldCharType="begin"/>
      </w:r>
      <w:r>
        <w:instrText xml:space="preserve"> HYPERLINK "ttps://doi.org/10.1136/bmj.327.7414.557</w:instrText>
      </w:r>
      <w:r>
        <w:cr/>
        <w:instrText xml:space="preserve">" </w:instrText>
      </w:r>
      <w:r>
        <w:fldChar w:fldCharType="separate"/>
      </w:r>
      <w:r w:rsidRPr="00C35B5E">
        <w:rPr>
          <w:rStyle w:val="Hyperlink"/>
        </w:rPr>
        <w:t>ttps://doi.org/10.1136/bmj.327.7414.557</w:t>
      </w:r>
    </w:p>
    <w:p w14:paraId="5DEFD43A" w14:textId="251C9399" w:rsidR="00C35B5E" w:rsidRPr="00C35B5E" w:rsidRDefault="00C35B5E" w:rsidP="00C35B5E">
      <w:pPr>
        <w:pStyle w:val="EndNoteBibliography"/>
        <w:spacing w:after="0"/>
        <w:rPr>
          <w:rStyle w:val="Hyperlink"/>
        </w:rPr>
      </w:pPr>
      <w:r>
        <w:fldChar w:fldCharType="end"/>
      </w:r>
      <w:r w:rsidRPr="00C35B5E">
        <w:t>33.</w:t>
      </w:r>
      <w:r w:rsidRPr="00C35B5E">
        <w:tab/>
        <w:t>Alver M, Palover M, Saar A, Lall K, Zekavat SM, Tonisson N</w:t>
      </w:r>
      <w:r w:rsidRPr="00C35B5E">
        <w:rPr>
          <w:i/>
        </w:rPr>
        <w:t>, et al.</w:t>
      </w:r>
      <w:r w:rsidRPr="00C35B5E">
        <w:t xml:space="preserve"> Recall by genotype and cascade screening for familial hypercholesterolemia in a population-based biobank from Estonia. </w:t>
      </w:r>
      <w:r w:rsidRPr="00C35B5E">
        <w:rPr>
          <w:i/>
        </w:rPr>
        <w:t>Genet Med</w:t>
      </w:r>
      <w:r w:rsidRPr="00C35B5E">
        <w:t xml:space="preserve"> 2019;</w:t>
      </w:r>
      <w:r w:rsidRPr="00C35B5E">
        <w:rPr>
          <w:b/>
        </w:rPr>
        <w:t>21</w:t>
      </w:r>
      <w:r w:rsidRPr="00C35B5E">
        <w:t>:1173-80. h</w:t>
      </w:r>
      <w:r>
        <w:fldChar w:fldCharType="begin"/>
      </w:r>
      <w:r>
        <w:instrText xml:space="preserve"> HYPERLINK "ttps://doi.org/10.1038/s41436-018-0311-2</w:instrText>
      </w:r>
      <w:r>
        <w:cr/>
        <w:instrText xml:space="preserve">" </w:instrText>
      </w:r>
      <w:r>
        <w:fldChar w:fldCharType="separate"/>
      </w:r>
      <w:r w:rsidRPr="00C35B5E">
        <w:rPr>
          <w:rStyle w:val="Hyperlink"/>
        </w:rPr>
        <w:t>ttps://doi.org/10.1038/s41436-018-0311-2</w:t>
      </w:r>
    </w:p>
    <w:p w14:paraId="00D6815D" w14:textId="516D4CF1" w:rsidR="00C35B5E" w:rsidRPr="00C35B5E" w:rsidRDefault="00C35B5E" w:rsidP="00C35B5E">
      <w:pPr>
        <w:pStyle w:val="EndNoteBibliography"/>
        <w:spacing w:after="0"/>
      </w:pPr>
      <w:r>
        <w:fldChar w:fldCharType="end"/>
      </w:r>
      <w:r w:rsidRPr="00C35B5E">
        <w:t>34.</w:t>
      </w:r>
      <w:r w:rsidRPr="00C35B5E">
        <w:tab/>
        <w:t xml:space="preserve">Andersen LK, Jensen HK, Juul S, Faergeman O. Patients' attitudes toward detection of heterozygous familial hypercholesterolemia. </w:t>
      </w:r>
      <w:r w:rsidRPr="00C35B5E">
        <w:rPr>
          <w:i/>
        </w:rPr>
        <w:t>Arch Intern Med</w:t>
      </w:r>
      <w:r w:rsidRPr="00C35B5E">
        <w:t xml:space="preserve"> 1997;</w:t>
      </w:r>
      <w:r w:rsidRPr="00C35B5E">
        <w:rPr>
          <w:b/>
        </w:rPr>
        <w:t>157</w:t>
      </w:r>
      <w:r w:rsidRPr="00C35B5E">
        <w:t>:553-60.</w:t>
      </w:r>
    </w:p>
    <w:p w14:paraId="6FDC26DC" w14:textId="47594020" w:rsidR="00C35B5E" w:rsidRPr="00C35B5E" w:rsidRDefault="00C35B5E" w:rsidP="00C35B5E">
      <w:pPr>
        <w:pStyle w:val="EndNoteBibliography"/>
        <w:spacing w:after="0"/>
        <w:rPr>
          <w:rStyle w:val="Hyperlink"/>
        </w:rPr>
      </w:pPr>
      <w:r w:rsidRPr="00C35B5E">
        <w:t>35.</w:t>
      </w:r>
      <w:r w:rsidRPr="00C35B5E">
        <w:tab/>
        <w:t>Bell DA, Pang J, Burrows S, Bates TR, van Bockxmeer FM, Hooper AJ</w:t>
      </w:r>
      <w:r w:rsidRPr="00C35B5E">
        <w:rPr>
          <w:i/>
        </w:rPr>
        <w:t>, et al.</w:t>
      </w:r>
      <w:r w:rsidRPr="00C35B5E">
        <w:t xml:space="preserve"> Effectiveness of genetic cascade screening for familial hypercholesterolaemia using a centrally co-ordinated clinical service: an Australian experience. </w:t>
      </w:r>
      <w:r w:rsidRPr="00C35B5E">
        <w:rPr>
          <w:i/>
        </w:rPr>
        <w:t>Atherosclerosis</w:t>
      </w:r>
      <w:r w:rsidRPr="00C35B5E">
        <w:t xml:space="preserve"> 2015;</w:t>
      </w:r>
      <w:r w:rsidRPr="00C35B5E">
        <w:rPr>
          <w:b/>
        </w:rPr>
        <w:t>239</w:t>
      </w:r>
      <w:r w:rsidRPr="00C35B5E">
        <w:t>:93-100. h</w:t>
      </w:r>
      <w:r>
        <w:fldChar w:fldCharType="begin"/>
      </w:r>
      <w:r>
        <w:instrText xml:space="preserve"> HYPERLINK "ttps://doi.org/10.1016/j.atherosclerosis.2014.12.036</w:instrText>
      </w:r>
      <w:r>
        <w:cr/>
        <w:instrText xml:space="preserve">" </w:instrText>
      </w:r>
      <w:r>
        <w:fldChar w:fldCharType="separate"/>
      </w:r>
      <w:r w:rsidRPr="00C35B5E">
        <w:rPr>
          <w:rStyle w:val="Hyperlink"/>
        </w:rPr>
        <w:t>ttps://doi.org/10.1016/j.atherosclerosis.2014.12.036</w:t>
      </w:r>
    </w:p>
    <w:p w14:paraId="20D91358" w14:textId="4C842CD7" w:rsidR="00C35B5E" w:rsidRPr="00C35B5E" w:rsidRDefault="00C35B5E" w:rsidP="00C35B5E">
      <w:pPr>
        <w:pStyle w:val="EndNoteBibliography"/>
        <w:spacing w:after="0"/>
        <w:rPr>
          <w:rStyle w:val="Hyperlink"/>
        </w:rPr>
      </w:pPr>
      <w:r>
        <w:fldChar w:fldCharType="end"/>
      </w:r>
      <w:r w:rsidRPr="00C35B5E">
        <w:t>36.</w:t>
      </w:r>
      <w:r w:rsidRPr="00C35B5E">
        <w:tab/>
        <w:t xml:space="preserve">Bhatnagar D, Morgan J, Siddiq S, Mackness MI, Miller JP, Durrington PN. Outcome of case finding among relatives of patients with known heterozygous familial hypercholesterolaemia. </w:t>
      </w:r>
      <w:r w:rsidRPr="00C35B5E">
        <w:rPr>
          <w:i/>
        </w:rPr>
        <w:t>BMJ</w:t>
      </w:r>
      <w:r w:rsidRPr="00C35B5E">
        <w:t xml:space="preserve"> 2000;</w:t>
      </w:r>
      <w:r w:rsidRPr="00C35B5E">
        <w:rPr>
          <w:b/>
        </w:rPr>
        <w:t>321</w:t>
      </w:r>
      <w:r w:rsidRPr="00C35B5E">
        <w:t>:1497-500. h</w:t>
      </w:r>
      <w:r>
        <w:fldChar w:fldCharType="begin"/>
      </w:r>
      <w:r>
        <w:instrText xml:space="preserve"> HYPERLINK "ttps://doi.org/10.1136/bmj.321.7275.1497</w:instrText>
      </w:r>
      <w:r>
        <w:cr/>
        <w:instrText xml:space="preserve">" </w:instrText>
      </w:r>
      <w:r>
        <w:fldChar w:fldCharType="separate"/>
      </w:r>
      <w:r w:rsidRPr="00C35B5E">
        <w:rPr>
          <w:rStyle w:val="Hyperlink"/>
        </w:rPr>
        <w:t>ttps://doi.org/10.1136/bmj.321.7275.1497</w:t>
      </w:r>
    </w:p>
    <w:p w14:paraId="2D8AB97F" w14:textId="5A3BC333" w:rsidR="00C35B5E" w:rsidRPr="00C35B5E" w:rsidRDefault="00C35B5E" w:rsidP="00C35B5E">
      <w:pPr>
        <w:pStyle w:val="EndNoteBibliography"/>
        <w:spacing w:after="0"/>
      </w:pPr>
      <w:r>
        <w:fldChar w:fldCharType="end"/>
      </w:r>
      <w:r w:rsidRPr="00C35B5E">
        <w:t>37.</w:t>
      </w:r>
      <w:r w:rsidRPr="00C35B5E">
        <w:tab/>
        <w:t xml:space="preserve">Breen J, Jones J, Barbir M. Genetic screening for familial hypercholesterolaemia in a cardiothoracic tertiary referral centre. </w:t>
      </w:r>
      <w:r w:rsidRPr="00C35B5E">
        <w:rPr>
          <w:i/>
        </w:rPr>
        <w:t>Atherosclerosis</w:t>
      </w:r>
      <w:r w:rsidRPr="00C35B5E">
        <w:t xml:space="preserve"> 2011;</w:t>
      </w:r>
      <w:r w:rsidRPr="00C35B5E">
        <w:rPr>
          <w:b/>
        </w:rPr>
        <w:t>218</w:t>
      </w:r>
      <w:r w:rsidRPr="00C35B5E">
        <w:t>:e1-e12 (Abstract).</w:t>
      </w:r>
    </w:p>
    <w:p w14:paraId="45A48FA6" w14:textId="4547C63A" w:rsidR="00C35B5E" w:rsidRPr="00C35B5E" w:rsidRDefault="00C35B5E" w:rsidP="00C35B5E">
      <w:pPr>
        <w:pStyle w:val="EndNoteBibliography"/>
        <w:spacing w:after="0"/>
        <w:rPr>
          <w:rStyle w:val="Hyperlink"/>
        </w:rPr>
      </w:pPr>
      <w:r w:rsidRPr="00C35B5E">
        <w:t>38.</w:t>
      </w:r>
      <w:r w:rsidRPr="00C35B5E">
        <w:tab/>
        <w:t>Chan ML, Cheung CL, Lee AC, Yeung CY, Siu CW, Leung JY</w:t>
      </w:r>
      <w:r w:rsidRPr="00C35B5E">
        <w:rPr>
          <w:i/>
        </w:rPr>
        <w:t>, et al.</w:t>
      </w:r>
      <w:r w:rsidRPr="00C35B5E">
        <w:t xml:space="preserve"> Genetic variations in familial hypercholesterolemia and cascade screening in East Asians. </w:t>
      </w:r>
      <w:r w:rsidRPr="00C35B5E">
        <w:rPr>
          <w:i/>
        </w:rPr>
        <w:t>Mol Genet Genomic Med</w:t>
      </w:r>
      <w:r w:rsidRPr="00C35B5E">
        <w:t xml:space="preserve"> 2019;</w:t>
      </w:r>
      <w:r w:rsidRPr="00C35B5E">
        <w:rPr>
          <w:b/>
        </w:rPr>
        <w:t>7</w:t>
      </w:r>
      <w:r w:rsidRPr="00C35B5E">
        <w:t>:e00520. h</w:t>
      </w:r>
      <w:r>
        <w:fldChar w:fldCharType="begin"/>
      </w:r>
      <w:r>
        <w:instrText xml:space="preserve"> HYPERLINK "ttps://doi.org/10.1002/mgg3.520</w:instrText>
      </w:r>
      <w:r>
        <w:cr/>
        <w:instrText xml:space="preserve">" </w:instrText>
      </w:r>
      <w:r>
        <w:fldChar w:fldCharType="separate"/>
      </w:r>
      <w:r w:rsidRPr="00C35B5E">
        <w:rPr>
          <w:rStyle w:val="Hyperlink"/>
        </w:rPr>
        <w:t>ttps://doi.org/10.1002/mgg3.520</w:t>
      </w:r>
    </w:p>
    <w:p w14:paraId="6FA884E9" w14:textId="4EA228FA" w:rsidR="00C35B5E" w:rsidRPr="00C35B5E" w:rsidRDefault="00C35B5E" w:rsidP="00C35B5E">
      <w:pPr>
        <w:pStyle w:val="EndNoteBibliography"/>
        <w:spacing w:after="0"/>
      </w:pPr>
      <w:r>
        <w:fldChar w:fldCharType="end"/>
      </w:r>
      <w:r w:rsidRPr="00C35B5E">
        <w:t>39.</w:t>
      </w:r>
      <w:r w:rsidRPr="00C35B5E">
        <w:tab/>
        <w:t xml:space="preserve">Davis T, Andersen R, Andersen LK, Testa H, Ibarra J. Combined cascade screening and patient education for familial hypercholesterolemia: Genetic results from a family shared medical appointment pilot study. </w:t>
      </w:r>
      <w:r w:rsidRPr="00C35B5E">
        <w:rPr>
          <w:i/>
        </w:rPr>
        <w:t>J Clin Lipidol</w:t>
      </w:r>
      <w:r w:rsidRPr="00C35B5E">
        <w:t xml:space="preserve"> 2016;</w:t>
      </w:r>
      <w:r w:rsidRPr="00C35B5E">
        <w:rPr>
          <w:b/>
        </w:rPr>
        <w:t>10</w:t>
      </w:r>
      <w:r w:rsidRPr="00C35B5E">
        <w:t>:674-5.</w:t>
      </w:r>
    </w:p>
    <w:p w14:paraId="64120298" w14:textId="77777777" w:rsidR="00C35B5E" w:rsidRPr="00C35B5E" w:rsidRDefault="00C35B5E" w:rsidP="00C35B5E">
      <w:pPr>
        <w:pStyle w:val="EndNoteBibliography"/>
        <w:spacing w:after="0"/>
      </w:pPr>
      <w:r w:rsidRPr="00C35B5E">
        <w:t>40.</w:t>
      </w:r>
      <w:r w:rsidRPr="00C35B5E">
        <w:tab/>
        <w:t>Edwards R, Townsend D, Gingell R, Haralambos K, Datta BN, McDowell IFW</w:t>
      </w:r>
      <w:r w:rsidRPr="00C35B5E">
        <w:rPr>
          <w:i/>
        </w:rPr>
        <w:t>, et al.</w:t>
      </w:r>
      <w:r w:rsidRPr="00C35B5E">
        <w:t xml:space="preserve"> Implementation of a multidisciplinary approach to diagnosis and management of familial hypercholesterolaemia (FH) in Wales: the role of the FH specialist nurse. </w:t>
      </w:r>
      <w:r w:rsidRPr="00C35B5E">
        <w:rPr>
          <w:i/>
        </w:rPr>
        <w:t>Atherosclerosis</w:t>
      </w:r>
      <w:r w:rsidRPr="00C35B5E">
        <w:t xml:space="preserve"> 2013;</w:t>
      </w:r>
      <w:r w:rsidRPr="00C35B5E">
        <w:rPr>
          <w:b/>
        </w:rPr>
        <w:t>231</w:t>
      </w:r>
      <w:r w:rsidRPr="00C35B5E">
        <w:t>:e1-e10 (Abstract).</w:t>
      </w:r>
    </w:p>
    <w:p w14:paraId="5C02C99E" w14:textId="50840D8D" w:rsidR="00C35B5E" w:rsidRPr="00C35B5E" w:rsidRDefault="00C35B5E" w:rsidP="00C35B5E">
      <w:pPr>
        <w:pStyle w:val="EndNoteBibliography"/>
        <w:spacing w:after="0"/>
        <w:rPr>
          <w:rStyle w:val="Hyperlink"/>
        </w:rPr>
      </w:pPr>
      <w:r w:rsidRPr="00C35B5E">
        <w:t>41.</w:t>
      </w:r>
      <w:r w:rsidRPr="00C35B5E">
        <w:tab/>
        <w:t xml:space="preserve">Ellis KL, Perez de Isla L, Alonso R, Fuentes F, Watts GF, Mata P. Value of Measuring Lipoprotein(a) During Cascade Testing for Familial Hypercholesterolemia. </w:t>
      </w:r>
      <w:r w:rsidRPr="00C35B5E">
        <w:rPr>
          <w:i/>
        </w:rPr>
        <w:t>J Am Coll Cardiol</w:t>
      </w:r>
      <w:r w:rsidRPr="00C35B5E">
        <w:t xml:space="preserve"> 2019;</w:t>
      </w:r>
      <w:r w:rsidRPr="00C35B5E">
        <w:rPr>
          <w:b/>
        </w:rPr>
        <w:t>73</w:t>
      </w:r>
      <w:r w:rsidRPr="00C35B5E">
        <w:t>:1029-39. h</w:t>
      </w:r>
      <w:r>
        <w:fldChar w:fldCharType="begin"/>
      </w:r>
      <w:r>
        <w:instrText xml:space="preserve"> HYPERLINK "ttps://doi.org/10.1016/j.jacc.2018.12.037</w:instrText>
      </w:r>
      <w:r>
        <w:cr/>
        <w:instrText xml:space="preserve">" </w:instrText>
      </w:r>
      <w:r>
        <w:fldChar w:fldCharType="separate"/>
      </w:r>
      <w:r w:rsidRPr="00C35B5E">
        <w:rPr>
          <w:rStyle w:val="Hyperlink"/>
        </w:rPr>
        <w:t>ttps://doi.org/10.1016/j.jacc.2018.12.037</w:t>
      </w:r>
    </w:p>
    <w:p w14:paraId="56CE937D" w14:textId="45D53047" w:rsidR="00C35B5E" w:rsidRPr="00C35B5E" w:rsidRDefault="00C35B5E" w:rsidP="00C35B5E">
      <w:pPr>
        <w:pStyle w:val="EndNoteBibliography"/>
        <w:spacing w:after="0"/>
        <w:rPr>
          <w:rStyle w:val="Hyperlink"/>
        </w:rPr>
      </w:pPr>
      <w:r>
        <w:fldChar w:fldCharType="end"/>
      </w:r>
      <w:r w:rsidRPr="00C35B5E">
        <w:t>42.</w:t>
      </w:r>
      <w:r w:rsidRPr="00C35B5E">
        <w:tab/>
        <w:t>Hadfield SG, Horara S, Starr BJ, Yazdgerdi S, Marks D, Bhatnagar D</w:t>
      </w:r>
      <w:r w:rsidRPr="00C35B5E">
        <w:rPr>
          <w:i/>
        </w:rPr>
        <w:t>, et al.</w:t>
      </w:r>
      <w:r w:rsidRPr="00C35B5E">
        <w:t xml:space="preserve"> Family tracing to identify patients with familial hypercholesterolaemia: the second audit of the Department of Health Familial Hypercholesterolaemia Cascade Testing Project. </w:t>
      </w:r>
      <w:r w:rsidRPr="00C35B5E">
        <w:rPr>
          <w:i/>
        </w:rPr>
        <w:t>Ann Clin Biochem</w:t>
      </w:r>
      <w:r w:rsidRPr="00C35B5E">
        <w:t xml:space="preserve"> 2009;</w:t>
      </w:r>
      <w:r w:rsidRPr="00C35B5E">
        <w:rPr>
          <w:b/>
        </w:rPr>
        <w:t>46</w:t>
      </w:r>
      <w:r w:rsidRPr="00C35B5E">
        <w:t>:24-32. h</w:t>
      </w:r>
      <w:r>
        <w:fldChar w:fldCharType="begin"/>
      </w:r>
      <w:r>
        <w:instrText xml:space="preserve"> HYPERLINK "ttps://doi.org/10.1258/acb.2008.008094</w:instrText>
      </w:r>
      <w:r>
        <w:cr/>
        <w:instrText xml:space="preserve">" </w:instrText>
      </w:r>
      <w:r>
        <w:fldChar w:fldCharType="separate"/>
      </w:r>
      <w:r w:rsidRPr="00C35B5E">
        <w:rPr>
          <w:rStyle w:val="Hyperlink"/>
        </w:rPr>
        <w:t>ttps://doi.org/10.1258/acb.2008.008094</w:t>
      </w:r>
    </w:p>
    <w:p w14:paraId="7C1626AE" w14:textId="3BFD4133" w:rsidR="00C35B5E" w:rsidRPr="00C35B5E" w:rsidRDefault="00C35B5E" w:rsidP="00C35B5E">
      <w:pPr>
        <w:pStyle w:val="EndNoteBibliography"/>
        <w:spacing w:after="0"/>
        <w:rPr>
          <w:rStyle w:val="Hyperlink"/>
        </w:rPr>
      </w:pPr>
      <w:r>
        <w:fldChar w:fldCharType="end"/>
      </w:r>
      <w:r w:rsidRPr="00C35B5E">
        <w:t>43.</w:t>
      </w:r>
      <w:r w:rsidRPr="00C35B5E">
        <w:tab/>
        <w:t>Jannes CE, Santos RD, de Souza Silva PR, Turolla L, Gagliardi AC, Marsiglia JD</w:t>
      </w:r>
      <w:r w:rsidRPr="00C35B5E">
        <w:rPr>
          <w:i/>
        </w:rPr>
        <w:t>, et al.</w:t>
      </w:r>
      <w:r w:rsidRPr="00C35B5E">
        <w:t xml:space="preserve"> Familial hypercholesterolemia in Brazil: cascade screening program, clinical and genetic aspects. </w:t>
      </w:r>
      <w:r w:rsidRPr="00C35B5E">
        <w:rPr>
          <w:i/>
        </w:rPr>
        <w:t>Atherosclerosis</w:t>
      </w:r>
      <w:r w:rsidRPr="00C35B5E">
        <w:t xml:space="preserve"> 2015;</w:t>
      </w:r>
      <w:r w:rsidRPr="00C35B5E">
        <w:rPr>
          <w:b/>
        </w:rPr>
        <w:t>238</w:t>
      </w:r>
      <w:r w:rsidRPr="00C35B5E">
        <w:t>:101-7. h</w:t>
      </w:r>
      <w:r>
        <w:fldChar w:fldCharType="begin"/>
      </w:r>
      <w:r>
        <w:instrText xml:space="preserve"> HYPERLINK "ttps://doi.org/10.1016/j.atherosclerosis.2014.11.009</w:instrText>
      </w:r>
      <w:r>
        <w:cr/>
        <w:instrText xml:space="preserve">" </w:instrText>
      </w:r>
      <w:r>
        <w:fldChar w:fldCharType="separate"/>
      </w:r>
      <w:r w:rsidRPr="00C35B5E">
        <w:rPr>
          <w:rStyle w:val="Hyperlink"/>
        </w:rPr>
        <w:t>ttps://doi.org/10.1016/j.atherosclerosis.2014.11.009</w:t>
      </w:r>
    </w:p>
    <w:p w14:paraId="24E25BD1" w14:textId="4858EE10" w:rsidR="00C35B5E" w:rsidRPr="00C35B5E" w:rsidRDefault="00C35B5E" w:rsidP="00C35B5E">
      <w:pPr>
        <w:pStyle w:val="EndNoteBibliography"/>
        <w:spacing w:after="0"/>
        <w:rPr>
          <w:rStyle w:val="Hyperlink"/>
        </w:rPr>
      </w:pPr>
      <w:r>
        <w:lastRenderedPageBreak/>
        <w:fldChar w:fldCharType="end"/>
      </w:r>
      <w:r w:rsidRPr="00C35B5E">
        <w:t>44.</w:t>
      </w:r>
      <w:r w:rsidRPr="00C35B5E">
        <w:tab/>
        <w:t xml:space="preserve">Latkovskis G, Saripo V, Gilis D, Nesterovics G, Upena-Roze A, Erglis A. Latvian registry of familial hypercholesterolemia: The first report of three-year results. </w:t>
      </w:r>
      <w:r w:rsidRPr="00C35B5E">
        <w:rPr>
          <w:i/>
        </w:rPr>
        <w:t>Atherosclerosis</w:t>
      </w:r>
      <w:r w:rsidRPr="00C35B5E">
        <w:t xml:space="preserve"> 2018;</w:t>
      </w:r>
      <w:r w:rsidRPr="00C35B5E">
        <w:rPr>
          <w:b/>
        </w:rPr>
        <w:t>277</w:t>
      </w:r>
      <w:r w:rsidRPr="00C35B5E">
        <w:t>:347-54. h</w:t>
      </w:r>
      <w:r>
        <w:fldChar w:fldCharType="begin"/>
      </w:r>
      <w:r>
        <w:instrText xml:space="preserve"> HYPERLINK "ttps://doi.org/10.1016/j.atherosclerosis.2018.06.011</w:instrText>
      </w:r>
      <w:r>
        <w:cr/>
        <w:instrText xml:space="preserve">" </w:instrText>
      </w:r>
      <w:r>
        <w:fldChar w:fldCharType="separate"/>
      </w:r>
      <w:r w:rsidRPr="00C35B5E">
        <w:rPr>
          <w:rStyle w:val="Hyperlink"/>
        </w:rPr>
        <w:t>ttps://doi.org/10.1016/j.atherosclerosis.2018.06.011</w:t>
      </w:r>
    </w:p>
    <w:p w14:paraId="6238E163" w14:textId="3E7F0107" w:rsidR="00C35B5E" w:rsidRPr="00C35B5E" w:rsidRDefault="00C35B5E" w:rsidP="00C35B5E">
      <w:pPr>
        <w:pStyle w:val="EndNoteBibliography"/>
        <w:spacing w:after="0"/>
        <w:rPr>
          <w:rStyle w:val="Hyperlink"/>
        </w:rPr>
      </w:pPr>
      <w:r>
        <w:fldChar w:fldCharType="end"/>
      </w:r>
      <w:r w:rsidRPr="00C35B5E">
        <w:t>45.</w:t>
      </w:r>
      <w:r w:rsidRPr="00C35B5E">
        <w:tab/>
        <w:t xml:space="preserve">Marks D, Thorogood M, Neil SM, Humphries SE, Neil HA. Cascade screening for familial hypercholesterolaemia: implications of a pilot study for national screening programmes. </w:t>
      </w:r>
      <w:r w:rsidRPr="00C35B5E">
        <w:rPr>
          <w:i/>
        </w:rPr>
        <w:t>J Med Screen</w:t>
      </w:r>
      <w:r w:rsidRPr="00C35B5E">
        <w:t xml:space="preserve"> 2006;</w:t>
      </w:r>
      <w:r w:rsidRPr="00C35B5E">
        <w:rPr>
          <w:b/>
        </w:rPr>
        <w:t>13</w:t>
      </w:r>
      <w:r w:rsidRPr="00C35B5E">
        <w:t>:156-9. h</w:t>
      </w:r>
      <w:r>
        <w:fldChar w:fldCharType="begin"/>
      </w:r>
      <w:r>
        <w:instrText xml:space="preserve"> HYPERLINK "ttps://doi.org/10.1258/096914106778440617</w:instrText>
      </w:r>
      <w:r>
        <w:cr/>
        <w:instrText xml:space="preserve">" </w:instrText>
      </w:r>
      <w:r>
        <w:fldChar w:fldCharType="separate"/>
      </w:r>
      <w:r w:rsidRPr="00C35B5E">
        <w:rPr>
          <w:rStyle w:val="Hyperlink"/>
        </w:rPr>
        <w:t>ttps://doi.org/10.1258/096914106778440617</w:t>
      </w:r>
    </w:p>
    <w:p w14:paraId="2F411E8F" w14:textId="6206E2B4" w:rsidR="00C35B5E" w:rsidRPr="00C35B5E" w:rsidRDefault="00C35B5E" w:rsidP="00C35B5E">
      <w:pPr>
        <w:pStyle w:val="EndNoteBibliography"/>
        <w:spacing w:after="0"/>
        <w:rPr>
          <w:rStyle w:val="Hyperlink"/>
        </w:rPr>
      </w:pPr>
      <w:r>
        <w:fldChar w:fldCharType="end"/>
      </w:r>
      <w:r w:rsidRPr="00C35B5E">
        <w:t>46.</w:t>
      </w:r>
      <w:r w:rsidRPr="00C35B5E">
        <w:tab/>
        <w:t>Marteau T, Senior V, Humphries SE, Bobrow M, Cranston T, Crook MA</w:t>
      </w:r>
      <w:r w:rsidRPr="00C35B5E">
        <w:rPr>
          <w:i/>
        </w:rPr>
        <w:t>, et al.</w:t>
      </w:r>
      <w:r w:rsidRPr="00C35B5E">
        <w:t xml:space="preserve"> Psychological impact of genetic testing for familial hypercholesterolemia within a previously aware population: a randomized controlled trial. </w:t>
      </w:r>
      <w:r w:rsidRPr="00C35B5E">
        <w:rPr>
          <w:i/>
        </w:rPr>
        <w:t>Am J Med Genet A</w:t>
      </w:r>
      <w:r w:rsidRPr="00C35B5E">
        <w:t xml:space="preserve"> 2004;</w:t>
      </w:r>
      <w:r w:rsidRPr="00C35B5E">
        <w:rPr>
          <w:b/>
        </w:rPr>
        <w:t>128A</w:t>
      </w:r>
      <w:r w:rsidRPr="00C35B5E">
        <w:t>:285-93. h</w:t>
      </w:r>
      <w:r>
        <w:fldChar w:fldCharType="begin"/>
      </w:r>
      <w:r>
        <w:instrText xml:space="preserve"> HYPERLINK "ttps://doi.org/10.1002/ajmg.a.30102</w:instrText>
      </w:r>
      <w:r>
        <w:cr/>
        <w:instrText xml:space="preserve">" </w:instrText>
      </w:r>
      <w:r>
        <w:fldChar w:fldCharType="separate"/>
      </w:r>
      <w:r w:rsidRPr="00C35B5E">
        <w:rPr>
          <w:rStyle w:val="Hyperlink"/>
        </w:rPr>
        <w:t>ttps://doi.org/10.1002/ajmg.a.30102</w:t>
      </w:r>
    </w:p>
    <w:p w14:paraId="4F3B032F" w14:textId="1C278DC3" w:rsidR="00C35B5E" w:rsidRPr="00C35B5E" w:rsidRDefault="00C35B5E" w:rsidP="00C35B5E">
      <w:pPr>
        <w:pStyle w:val="EndNoteBibliography"/>
        <w:spacing w:after="0"/>
      </w:pPr>
      <w:r>
        <w:fldChar w:fldCharType="end"/>
      </w:r>
      <w:r w:rsidRPr="00C35B5E">
        <w:t>47.</w:t>
      </w:r>
      <w:r w:rsidRPr="00C35B5E">
        <w:tab/>
        <w:t xml:space="preserve">Muir LA, George PM, Laurie AD, Reid N, Whitehead L. Preventing cardiovascular disease: a review of the effectiveness of identifying the people with familial hypercholesterolaemia in New Zealand. </w:t>
      </w:r>
      <w:r w:rsidRPr="00C35B5E">
        <w:rPr>
          <w:i/>
        </w:rPr>
        <w:t>N Z Med J</w:t>
      </w:r>
      <w:r w:rsidRPr="00C35B5E">
        <w:t xml:space="preserve"> 2010;</w:t>
      </w:r>
      <w:r w:rsidRPr="00C35B5E">
        <w:rPr>
          <w:b/>
        </w:rPr>
        <w:t>123</w:t>
      </w:r>
      <w:r w:rsidRPr="00C35B5E">
        <w:t>:97-102.</w:t>
      </w:r>
    </w:p>
    <w:p w14:paraId="5274E795" w14:textId="77777777" w:rsidR="00C35B5E" w:rsidRPr="00C35B5E" w:rsidRDefault="00C35B5E" w:rsidP="00C35B5E">
      <w:pPr>
        <w:pStyle w:val="EndNoteBibliography"/>
        <w:spacing w:after="0"/>
      </w:pPr>
      <w:r w:rsidRPr="00C35B5E">
        <w:t>48.</w:t>
      </w:r>
      <w:r w:rsidRPr="00C35B5E">
        <w:tab/>
        <w:t xml:space="preserve">Neuner J, Dimmock D, La Pean Kirschner A, Beaudry H, Paradowski J, Orlando L. Results and lessons of a pilot study of cascade screening for familial hypercholesterolemia in US Primary Care practices. </w:t>
      </w:r>
      <w:r w:rsidRPr="00C35B5E">
        <w:rPr>
          <w:i/>
        </w:rPr>
        <w:t>J Gen Intern Med</w:t>
      </w:r>
      <w:r w:rsidRPr="00C35B5E">
        <w:t xml:space="preserve"> 2019;</w:t>
      </w:r>
      <w:r w:rsidRPr="00C35B5E">
        <w:rPr>
          <w:b/>
        </w:rPr>
        <w:t>35</w:t>
      </w:r>
      <w:r w:rsidRPr="00C35B5E">
        <w:t>:351-3.</w:t>
      </w:r>
    </w:p>
    <w:p w14:paraId="24F8F078" w14:textId="231CD113" w:rsidR="00C35B5E" w:rsidRPr="00C35B5E" w:rsidRDefault="00C35B5E" w:rsidP="00C35B5E">
      <w:pPr>
        <w:pStyle w:val="EndNoteBibliography"/>
        <w:spacing w:after="0"/>
        <w:rPr>
          <w:rStyle w:val="Hyperlink"/>
        </w:rPr>
      </w:pPr>
      <w:r w:rsidRPr="00C35B5E">
        <w:t>49.</w:t>
      </w:r>
      <w:r w:rsidRPr="00C35B5E">
        <w:tab/>
        <w:t xml:space="preserve">Setia N, Saxena R, Sawhney JPS, Verma IC. Familial Hypercholesterolemia: Cascade Screening in Children and Relatives of the Affected. </w:t>
      </w:r>
      <w:r w:rsidRPr="00C35B5E">
        <w:rPr>
          <w:i/>
        </w:rPr>
        <w:t>Indian J Pediatr</w:t>
      </w:r>
      <w:r w:rsidRPr="00C35B5E">
        <w:t xml:space="preserve"> 2018;</w:t>
      </w:r>
      <w:r w:rsidRPr="00C35B5E">
        <w:rPr>
          <w:b/>
        </w:rPr>
        <w:t>85</w:t>
      </w:r>
      <w:r w:rsidRPr="00C35B5E">
        <w:t>:339-43. h</w:t>
      </w:r>
      <w:r>
        <w:fldChar w:fldCharType="begin"/>
      </w:r>
      <w:r>
        <w:instrText xml:space="preserve"> HYPERLINK "ttps://doi.org/10.1007/s12098-017-2589-5</w:instrText>
      </w:r>
      <w:r>
        <w:cr/>
        <w:instrText xml:space="preserve">" </w:instrText>
      </w:r>
      <w:r>
        <w:fldChar w:fldCharType="separate"/>
      </w:r>
      <w:r w:rsidRPr="00C35B5E">
        <w:rPr>
          <w:rStyle w:val="Hyperlink"/>
        </w:rPr>
        <w:t>ttps://doi.org/10.1007/s12098-017-2589-5</w:t>
      </w:r>
    </w:p>
    <w:p w14:paraId="6762BE36" w14:textId="63B405B5" w:rsidR="00C35B5E" w:rsidRPr="00C35B5E" w:rsidRDefault="00C35B5E" w:rsidP="00C35B5E">
      <w:pPr>
        <w:pStyle w:val="EndNoteBibliography"/>
        <w:spacing w:after="0"/>
        <w:rPr>
          <w:rStyle w:val="Hyperlink"/>
        </w:rPr>
      </w:pPr>
      <w:r>
        <w:fldChar w:fldCharType="end"/>
      </w:r>
      <w:r w:rsidRPr="00C35B5E">
        <w:t>50.</w:t>
      </w:r>
      <w:r w:rsidRPr="00C35B5E">
        <w:tab/>
        <w:t xml:space="preserve">Tilney M. Establishing a familial hypercholesterolaemia register - The first year. </w:t>
      </w:r>
      <w:r w:rsidRPr="00C35B5E">
        <w:rPr>
          <w:i/>
        </w:rPr>
        <w:t>Atheroscler Suppl</w:t>
      </w:r>
      <w:r w:rsidRPr="00C35B5E">
        <w:t xml:space="preserve"> 2019;</w:t>
      </w:r>
      <w:r w:rsidRPr="00C35B5E">
        <w:rPr>
          <w:b/>
        </w:rPr>
        <w:t>36</w:t>
      </w:r>
      <w:r w:rsidRPr="00C35B5E">
        <w:t>:24-7. h</w:t>
      </w:r>
      <w:r>
        <w:fldChar w:fldCharType="begin"/>
      </w:r>
      <w:r>
        <w:instrText xml:space="preserve"> HYPERLINK "ttps://doi.org/10.1016/j.atherosclerosissup.2019.01.005</w:instrText>
      </w:r>
      <w:r>
        <w:cr/>
        <w:instrText xml:space="preserve">" </w:instrText>
      </w:r>
      <w:r>
        <w:fldChar w:fldCharType="separate"/>
      </w:r>
      <w:r w:rsidRPr="00C35B5E">
        <w:rPr>
          <w:rStyle w:val="Hyperlink"/>
        </w:rPr>
        <w:t>ttps://doi.org/10.1016/j.atherosclerosissup.2019.01.005</w:t>
      </w:r>
    </w:p>
    <w:p w14:paraId="0638C442" w14:textId="2081185F" w:rsidR="00C35B5E" w:rsidRPr="00C35B5E" w:rsidRDefault="00C35B5E" w:rsidP="00C35B5E">
      <w:pPr>
        <w:pStyle w:val="EndNoteBibliography"/>
        <w:spacing w:after="0"/>
        <w:rPr>
          <w:rStyle w:val="Hyperlink"/>
        </w:rPr>
      </w:pPr>
      <w:r>
        <w:fldChar w:fldCharType="end"/>
      </w:r>
      <w:r w:rsidRPr="00C35B5E">
        <w:t>51.</w:t>
      </w:r>
      <w:r w:rsidRPr="00C35B5E">
        <w:tab/>
        <w:t xml:space="preserve">Umans-Eckenhausen MA, Defesche JC, Sijbrands EJ, Scheerder RL, Kastelein JJ. Review of first 5 years of screening for familial hypercholesterolaemia in the Netherlands. </w:t>
      </w:r>
      <w:r w:rsidRPr="00C35B5E">
        <w:rPr>
          <w:i/>
        </w:rPr>
        <w:t>Lancet</w:t>
      </w:r>
      <w:r w:rsidRPr="00C35B5E">
        <w:t xml:space="preserve"> 2001;</w:t>
      </w:r>
      <w:r w:rsidRPr="00C35B5E">
        <w:rPr>
          <w:b/>
        </w:rPr>
        <w:t>357</w:t>
      </w:r>
      <w:r w:rsidRPr="00C35B5E">
        <w:t>:165-8. h</w:t>
      </w:r>
      <w:r>
        <w:fldChar w:fldCharType="begin"/>
      </w:r>
      <w:r>
        <w:instrText xml:space="preserve"> HYPERLINK "ttps://doi.org/10.1016/s0140-6736(00)03587-x</w:instrText>
      </w:r>
      <w:r>
        <w:cr/>
        <w:instrText xml:space="preserve">" </w:instrText>
      </w:r>
      <w:r>
        <w:fldChar w:fldCharType="separate"/>
      </w:r>
      <w:r w:rsidRPr="00C35B5E">
        <w:rPr>
          <w:rStyle w:val="Hyperlink"/>
        </w:rPr>
        <w:t>ttps://doi.org/10.1016/s0140-6736(00)03587-x</w:t>
      </w:r>
    </w:p>
    <w:p w14:paraId="6C596B69" w14:textId="4BE432F5" w:rsidR="00C35B5E" w:rsidRPr="00C35B5E" w:rsidRDefault="00C35B5E" w:rsidP="00C35B5E">
      <w:pPr>
        <w:pStyle w:val="EndNoteBibliography"/>
        <w:spacing w:after="0"/>
      </w:pPr>
      <w:r>
        <w:fldChar w:fldCharType="end"/>
      </w:r>
      <w:r w:rsidRPr="00C35B5E">
        <w:t>52.</w:t>
      </w:r>
      <w:r w:rsidRPr="00C35B5E">
        <w:tab/>
        <w:t>Webster J, Tuson C, Burton C, Mitchell K, Sutton P, Dunn R</w:t>
      </w:r>
      <w:r w:rsidRPr="00C35B5E">
        <w:rPr>
          <w:i/>
        </w:rPr>
        <w:t>, et al.</w:t>
      </w:r>
      <w:r w:rsidRPr="00C35B5E">
        <w:t xml:space="preserve"> Variants of uncertain significance: higher than average results in Yorkshire and Humberside for familial hypercholesterolaemia. </w:t>
      </w:r>
      <w:r w:rsidRPr="00C35B5E">
        <w:rPr>
          <w:i/>
        </w:rPr>
        <w:t>Atheroscler Suppl</w:t>
      </w:r>
      <w:r w:rsidRPr="00C35B5E">
        <w:t xml:space="preserve"> 2019;</w:t>
      </w:r>
      <w:r w:rsidRPr="00C35B5E">
        <w:rPr>
          <w:b/>
        </w:rPr>
        <w:t>38</w:t>
      </w:r>
      <w:r w:rsidRPr="00C35B5E">
        <w:t>:e2-e5 (Abstract).</w:t>
      </w:r>
    </w:p>
    <w:p w14:paraId="32D6DBD6" w14:textId="4A3CD352" w:rsidR="00C35B5E" w:rsidRPr="00C35B5E" w:rsidRDefault="00C35B5E" w:rsidP="00C35B5E">
      <w:pPr>
        <w:pStyle w:val="EndNoteBibliography"/>
        <w:spacing w:after="0"/>
        <w:rPr>
          <w:rStyle w:val="Hyperlink"/>
        </w:rPr>
      </w:pPr>
      <w:r w:rsidRPr="00C35B5E">
        <w:t>53.</w:t>
      </w:r>
      <w:r w:rsidRPr="00C35B5E">
        <w:tab/>
        <w:t>Skovby F, Micic S, Jepsen B, Larsen SO, Hansen B, Tegllund L</w:t>
      </w:r>
      <w:r w:rsidRPr="00C35B5E">
        <w:rPr>
          <w:i/>
        </w:rPr>
        <w:t>, et al.</w:t>
      </w:r>
      <w:r w:rsidRPr="00C35B5E">
        <w:t xml:space="preserve"> Screening for familial hypercholesterolaemia by measurement of apolipoproteins in capillary blood. </w:t>
      </w:r>
      <w:r w:rsidRPr="00C35B5E">
        <w:rPr>
          <w:i/>
        </w:rPr>
        <w:t>Arch Dis Child</w:t>
      </w:r>
      <w:r w:rsidRPr="00C35B5E">
        <w:t xml:space="preserve"> 1991;</w:t>
      </w:r>
      <w:r w:rsidRPr="00C35B5E">
        <w:rPr>
          <w:b/>
        </w:rPr>
        <w:t>66</w:t>
      </w:r>
      <w:r w:rsidRPr="00C35B5E">
        <w:t>:844-7. h</w:t>
      </w:r>
      <w:r>
        <w:fldChar w:fldCharType="begin"/>
      </w:r>
      <w:r>
        <w:instrText xml:space="preserve"> HYPERLINK "ttps://doi.org/10.1136/adc.66.7.844</w:instrText>
      </w:r>
      <w:r>
        <w:cr/>
        <w:instrText xml:space="preserve">" </w:instrText>
      </w:r>
      <w:r>
        <w:fldChar w:fldCharType="separate"/>
      </w:r>
      <w:r w:rsidRPr="00C35B5E">
        <w:rPr>
          <w:rStyle w:val="Hyperlink"/>
        </w:rPr>
        <w:t>ttps://doi.org/10.1136/adc.66.7.844</w:t>
      </w:r>
    </w:p>
    <w:p w14:paraId="2A934612" w14:textId="63F94AAD" w:rsidR="00C35B5E" w:rsidRPr="00C35B5E" w:rsidRDefault="00C35B5E" w:rsidP="00C35B5E">
      <w:pPr>
        <w:pStyle w:val="EndNoteBibliography"/>
        <w:spacing w:after="0"/>
      </w:pPr>
      <w:r>
        <w:fldChar w:fldCharType="end"/>
      </w:r>
      <w:r w:rsidRPr="00C35B5E">
        <w:t>54.</w:t>
      </w:r>
      <w:r w:rsidRPr="00C35B5E">
        <w:tab/>
        <w:t>Descamps OS, Rietzschel E, Laporte A, Buysschaert I, De Raedt H, Elegeert I</w:t>
      </w:r>
      <w:r w:rsidRPr="00C35B5E">
        <w:rPr>
          <w:i/>
        </w:rPr>
        <w:t>, et al.</w:t>
      </w:r>
      <w:r w:rsidRPr="00C35B5E">
        <w:t xml:space="preserve"> Feasibility and cost of FH cascade screening in Belgium (BEL-CASCADE) including a novel rapid rule-out strategy. </w:t>
      </w:r>
      <w:r w:rsidRPr="00C35B5E">
        <w:rPr>
          <w:i/>
        </w:rPr>
        <w:t>Acta Cardiol</w:t>
      </w:r>
      <w:r w:rsidRPr="00C35B5E">
        <w:t xml:space="preserve"> 2021;</w:t>
      </w:r>
      <w:r w:rsidRPr="00C35B5E">
        <w:rPr>
          <w:b/>
        </w:rPr>
        <w:t>76</w:t>
      </w:r>
      <w:r w:rsidRPr="00C35B5E">
        <w:t>:227-35.</w:t>
      </w:r>
    </w:p>
    <w:p w14:paraId="2F6CB806" w14:textId="26A7507F" w:rsidR="00C35B5E" w:rsidRPr="00C35B5E" w:rsidRDefault="00C35B5E" w:rsidP="00C35B5E">
      <w:pPr>
        <w:pStyle w:val="EndNoteBibliography"/>
        <w:spacing w:after="0"/>
        <w:rPr>
          <w:rStyle w:val="Hyperlink"/>
        </w:rPr>
      </w:pPr>
      <w:r w:rsidRPr="00C35B5E">
        <w:t>55.</w:t>
      </w:r>
      <w:r w:rsidRPr="00C35B5E">
        <w:tab/>
        <w:t xml:space="preserve">Raal FJ, Bahassi EM, Stevens B, Turner TA, Stein EA. Cascade Screening for Familial Hypercholesterolemia in South Africa: The Wits FIND-FH Program. </w:t>
      </w:r>
      <w:r w:rsidRPr="00C35B5E">
        <w:rPr>
          <w:i/>
        </w:rPr>
        <w:t>Arterioscler Thromb Vasc Biol</w:t>
      </w:r>
      <w:r w:rsidRPr="00C35B5E">
        <w:t xml:space="preserve"> 2020;</w:t>
      </w:r>
      <w:r w:rsidRPr="00C35B5E">
        <w:rPr>
          <w:b/>
        </w:rPr>
        <w:t>40</w:t>
      </w:r>
      <w:r w:rsidRPr="00C35B5E">
        <w:t>:2747-55. h</w:t>
      </w:r>
      <w:r>
        <w:fldChar w:fldCharType="begin"/>
      </w:r>
      <w:r>
        <w:instrText xml:space="preserve"> HYPERLINK "ttps://doi.org/10.1161/atvbaha.120.315040</w:instrText>
      </w:r>
      <w:r>
        <w:cr/>
        <w:instrText xml:space="preserve">" </w:instrText>
      </w:r>
      <w:r>
        <w:fldChar w:fldCharType="separate"/>
      </w:r>
      <w:r w:rsidRPr="00C35B5E">
        <w:rPr>
          <w:rStyle w:val="Hyperlink"/>
        </w:rPr>
        <w:t>ttps://doi.org/10.1161/atvbaha.120.315040</w:t>
      </w:r>
    </w:p>
    <w:p w14:paraId="0CA85C43" w14:textId="017F1C91" w:rsidR="00C35B5E" w:rsidRPr="00C35B5E" w:rsidRDefault="00C35B5E" w:rsidP="00C35B5E">
      <w:pPr>
        <w:pStyle w:val="EndNoteBibliography"/>
        <w:spacing w:after="0"/>
        <w:rPr>
          <w:rStyle w:val="Hyperlink"/>
        </w:rPr>
      </w:pPr>
      <w:r>
        <w:fldChar w:fldCharType="end"/>
      </w:r>
      <w:r w:rsidRPr="00C35B5E">
        <w:t>56.</w:t>
      </w:r>
      <w:r w:rsidRPr="00C35B5E">
        <w:tab/>
        <w:t xml:space="preserve">Leren TP, Finborud TH, Manshaus TE, Ose L, Berge KE. Diagnosis of Familial Hypercholesterolemia in General Practice Using Clinical Diagnostic Criteria or Genetic Testing as Part of Cascade Genetic Screening. </w:t>
      </w:r>
      <w:r w:rsidRPr="00C35B5E">
        <w:rPr>
          <w:i/>
        </w:rPr>
        <w:t>Public Health Genomics</w:t>
      </w:r>
      <w:r w:rsidRPr="00C35B5E">
        <w:t xml:space="preserve"> 2008;</w:t>
      </w:r>
      <w:r w:rsidRPr="00C35B5E">
        <w:rPr>
          <w:b/>
        </w:rPr>
        <w:t>11</w:t>
      </w:r>
      <w:r w:rsidRPr="00C35B5E">
        <w:t>:26-35. h</w:t>
      </w:r>
      <w:r>
        <w:fldChar w:fldCharType="begin"/>
      </w:r>
      <w:r>
        <w:instrText xml:space="preserve"> HYPERLINK "ttps://doi.org/10.1159/000111637</w:instrText>
      </w:r>
      <w:r>
        <w:cr/>
        <w:instrText xml:space="preserve">" </w:instrText>
      </w:r>
      <w:r>
        <w:fldChar w:fldCharType="separate"/>
      </w:r>
      <w:r w:rsidRPr="00C35B5E">
        <w:rPr>
          <w:rStyle w:val="Hyperlink"/>
        </w:rPr>
        <w:t>ttps://doi.org/10.1159/000111637</w:t>
      </w:r>
    </w:p>
    <w:p w14:paraId="4BD665B3" w14:textId="68457872" w:rsidR="00C35B5E" w:rsidRPr="00C35B5E" w:rsidRDefault="00C35B5E" w:rsidP="00C35B5E">
      <w:pPr>
        <w:pStyle w:val="EndNoteBibliography"/>
        <w:spacing w:after="0"/>
      </w:pPr>
      <w:r>
        <w:fldChar w:fldCharType="end"/>
      </w:r>
      <w:r w:rsidRPr="00C35B5E">
        <w:t>57.</w:t>
      </w:r>
      <w:r w:rsidRPr="00C35B5E">
        <w:tab/>
        <w:t xml:space="preserve">Rietzschel ER, De Dutter J, Laporte A, Descamps O. Preliminary findings from the first Belgiun familial hypercholesterolemia cascade screening (BEL-CASCADE). </w:t>
      </w:r>
      <w:r w:rsidRPr="00C35B5E">
        <w:rPr>
          <w:i/>
        </w:rPr>
        <w:t>J Am Coll Cardiol</w:t>
      </w:r>
      <w:r w:rsidRPr="00C35B5E">
        <w:t xml:space="preserve"> 2019;</w:t>
      </w:r>
      <w:r w:rsidRPr="00C35B5E">
        <w:rPr>
          <w:b/>
        </w:rPr>
        <w:t>73</w:t>
      </w:r>
      <w:r w:rsidRPr="00C35B5E">
        <w:t>.</w:t>
      </w:r>
    </w:p>
    <w:p w14:paraId="47F02AF5" w14:textId="77777777" w:rsidR="00C35B5E" w:rsidRPr="00C35B5E" w:rsidRDefault="00C35B5E" w:rsidP="00C35B5E">
      <w:pPr>
        <w:pStyle w:val="EndNoteBibliography"/>
        <w:spacing w:after="0"/>
      </w:pPr>
      <w:r w:rsidRPr="00C35B5E">
        <w:t>58.</w:t>
      </w:r>
      <w:r w:rsidRPr="00C35B5E">
        <w:tab/>
        <w:t>Raal F, Stevens B, du Toit R, Troendle D, Pilcher G, Kelso M</w:t>
      </w:r>
      <w:r w:rsidRPr="00C35B5E">
        <w:rPr>
          <w:i/>
        </w:rPr>
        <w:t>, et al.</w:t>
      </w:r>
      <w:r w:rsidRPr="00C35B5E">
        <w:t xml:space="preserve"> Detection of familial hypercholesterolemia in South Africa via cascade screening: The WITS FIND-FH program. </w:t>
      </w:r>
      <w:r w:rsidRPr="00C35B5E">
        <w:rPr>
          <w:i/>
        </w:rPr>
        <w:t>J Am Coll Cardiol</w:t>
      </w:r>
      <w:r w:rsidRPr="00C35B5E">
        <w:t xml:space="preserve"> 2018;</w:t>
      </w:r>
      <w:r w:rsidRPr="00C35B5E">
        <w:rPr>
          <w:b/>
        </w:rPr>
        <w:t>71</w:t>
      </w:r>
      <w:r w:rsidRPr="00C35B5E">
        <w:t>:1768.</w:t>
      </w:r>
    </w:p>
    <w:p w14:paraId="0411B235" w14:textId="77777777" w:rsidR="00C35B5E" w:rsidRPr="00C35B5E" w:rsidRDefault="00C35B5E" w:rsidP="00C35B5E">
      <w:pPr>
        <w:pStyle w:val="EndNoteBibliography"/>
        <w:spacing w:after="0"/>
      </w:pPr>
      <w:r w:rsidRPr="00C35B5E">
        <w:lastRenderedPageBreak/>
        <w:t>59.</w:t>
      </w:r>
      <w:r w:rsidRPr="00C35B5E">
        <w:tab/>
        <w:t xml:space="preserve">Davis T, Andersen R, Andersen LK, Testa H, Ibarra J. Combined cascade screening and patient education for familial hypercholesterolemia: Genetic results from a family shared medical appointment pilot study. </w:t>
      </w:r>
      <w:r w:rsidRPr="00C35B5E">
        <w:rPr>
          <w:i/>
        </w:rPr>
        <w:t>Journal of Clinical Lipidology</w:t>
      </w:r>
      <w:r w:rsidRPr="00C35B5E">
        <w:t xml:space="preserve"> 2016;</w:t>
      </w:r>
      <w:r w:rsidRPr="00C35B5E">
        <w:rPr>
          <w:b/>
        </w:rPr>
        <w:t>10</w:t>
      </w:r>
      <w:r w:rsidRPr="00C35B5E">
        <w:t>:674-5.</w:t>
      </w:r>
    </w:p>
    <w:p w14:paraId="3D95F853" w14:textId="460D9776" w:rsidR="00C35B5E" w:rsidRPr="00C35B5E" w:rsidRDefault="00C35B5E" w:rsidP="00C35B5E">
      <w:pPr>
        <w:pStyle w:val="EndNoteBibliography"/>
        <w:spacing w:after="0"/>
        <w:rPr>
          <w:rStyle w:val="Hyperlink"/>
        </w:rPr>
      </w:pPr>
      <w:r w:rsidRPr="00C35B5E">
        <w:t>60.</w:t>
      </w:r>
      <w:r w:rsidRPr="00C35B5E">
        <w:tab/>
        <w:t>Descamps OS, Rietzschel E, Laporte A, Buysschaert I, De Raedt H, Elegeert I</w:t>
      </w:r>
      <w:r w:rsidRPr="00C35B5E">
        <w:rPr>
          <w:i/>
        </w:rPr>
        <w:t>, et al.</w:t>
      </w:r>
      <w:r w:rsidRPr="00C35B5E">
        <w:t xml:space="preserve"> Feasibility and cost of FH cascade screening in Belgium (BEL-CASCADE) including a novel rapid rule-out strategy. </w:t>
      </w:r>
      <w:r w:rsidRPr="00C35B5E">
        <w:rPr>
          <w:i/>
        </w:rPr>
        <w:t>Acta Cardiol</w:t>
      </w:r>
      <w:r w:rsidRPr="00C35B5E">
        <w:t xml:space="preserve"> 2020; h</w:t>
      </w:r>
      <w:hyperlink r:id="rId51" w:history="1">
        <w:r w:rsidRPr="00C35B5E">
          <w:rPr>
            <w:rStyle w:val="Hyperlink"/>
          </w:rPr>
          <w:t>ttps://doi.org/10.1080/00015385.2020.1820683:1-9.</w:t>
        </w:r>
      </w:hyperlink>
      <w:r w:rsidRPr="00C35B5E">
        <w:t xml:space="preserve"> h</w:t>
      </w:r>
      <w:r>
        <w:fldChar w:fldCharType="begin"/>
      </w:r>
      <w:r>
        <w:instrText xml:space="preserve"> HYPERLINK "ttps://doi.org/https://doi.org/10.1080/00015385.2020.1820683</w:instrText>
      </w:r>
      <w:r>
        <w:cr/>
        <w:instrText xml:space="preserve">" </w:instrText>
      </w:r>
      <w:r>
        <w:fldChar w:fldCharType="separate"/>
      </w:r>
      <w:r w:rsidRPr="00C35B5E">
        <w:rPr>
          <w:rStyle w:val="Hyperlink"/>
        </w:rPr>
        <w:t>ttps://doi.org/https://doi.org/10.1080/00015385.2020.1820683</w:t>
      </w:r>
    </w:p>
    <w:p w14:paraId="1AE0A063" w14:textId="341A95CF" w:rsidR="00C35B5E" w:rsidRPr="00C35B5E" w:rsidRDefault="00C35B5E" w:rsidP="00C35B5E">
      <w:pPr>
        <w:pStyle w:val="EndNoteBibliography"/>
        <w:spacing w:after="0"/>
        <w:rPr>
          <w:rStyle w:val="Hyperlink"/>
        </w:rPr>
      </w:pPr>
      <w:r>
        <w:fldChar w:fldCharType="end"/>
      </w:r>
      <w:r w:rsidRPr="00C35B5E">
        <w:t>61.</w:t>
      </w:r>
      <w:r w:rsidRPr="00C35B5E">
        <w:tab/>
        <w:t xml:space="preserve">Leren TP, Finborud TH, Manshaus TE, Ose L, Berge KE. Diagnosis of familial hypercholesterolemia in general practice using clinical diagnostic criteria or genetic testing as part of cascade genetic screening. </w:t>
      </w:r>
      <w:r w:rsidRPr="00C35B5E">
        <w:rPr>
          <w:i/>
        </w:rPr>
        <w:t>Community Genet</w:t>
      </w:r>
      <w:r w:rsidRPr="00C35B5E">
        <w:t xml:space="preserve"> 2008;</w:t>
      </w:r>
      <w:r w:rsidRPr="00C35B5E">
        <w:rPr>
          <w:b/>
        </w:rPr>
        <w:t>11</w:t>
      </w:r>
      <w:r w:rsidRPr="00C35B5E">
        <w:t>:26-35. h</w:t>
      </w:r>
      <w:r>
        <w:fldChar w:fldCharType="begin"/>
      </w:r>
      <w:r>
        <w:instrText xml:space="preserve"> HYPERLINK "ttps://doi.org/10.1159/000111637</w:instrText>
      </w:r>
      <w:r>
        <w:cr/>
        <w:instrText xml:space="preserve">" </w:instrText>
      </w:r>
      <w:r>
        <w:fldChar w:fldCharType="separate"/>
      </w:r>
      <w:r w:rsidRPr="00C35B5E">
        <w:rPr>
          <w:rStyle w:val="Hyperlink"/>
        </w:rPr>
        <w:t>ttps://doi.org/10.1159/000111637</w:t>
      </w:r>
    </w:p>
    <w:p w14:paraId="3DDEF7F2" w14:textId="40EC6E38" w:rsidR="00C35B5E" w:rsidRPr="00C35B5E" w:rsidRDefault="00C35B5E" w:rsidP="00C35B5E">
      <w:pPr>
        <w:pStyle w:val="EndNoteBibliography"/>
        <w:spacing w:after="0"/>
      </w:pPr>
      <w:r>
        <w:fldChar w:fldCharType="end"/>
      </w:r>
      <w:r w:rsidRPr="00C35B5E">
        <w:t>62.</w:t>
      </w:r>
      <w:r w:rsidRPr="00C35B5E">
        <w:tab/>
        <w:t xml:space="preserve">Neuner J, Dimmock D, La Pean Kirschner A, Beaudry H, Paradowski J, Orlando L. Results and lessons of a pilot study of cascade screening for familial hypercholesterolemia in US Primary Care practices. </w:t>
      </w:r>
      <w:r w:rsidRPr="00C35B5E">
        <w:rPr>
          <w:i/>
        </w:rPr>
        <w:t>Journal of General Internal Medicine</w:t>
      </w:r>
      <w:r w:rsidRPr="00C35B5E">
        <w:t xml:space="preserve"> 2019;</w:t>
      </w:r>
      <w:r w:rsidRPr="00C35B5E">
        <w:rPr>
          <w:b/>
        </w:rPr>
        <w:t>35</w:t>
      </w:r>
      <w:r w:rsidRPr="00C35B5E">
        <w:t>:351-3.</w:t>
      </w:r>
    </w:p>
    <w:p w14:paraId="587D1A11" w14:textId="01F6D112" w:rsidR="00C35B5E" w:rsidRPr="00C35B5E" w:rsidRDefault="00C35B5E" w:rsidP="00C35B5E">
      <w:pPr>
        <w:pStyle w:val="EndNoteBibliography"/>
        <w:spacing w:after="0"/>
        <w:rPr>
          <w:rStyle w:val="Hyperlink"/>
        </w:rPr>
      </w:pPr>
      <w:r w:rsidRPr="00C35B5E">
        <w:t>63.</w:t>
      </w:r>
      <w:r w:rsidRPr="00C35B5E">
        <w:tab/>
        <w:t>Shea BJ, Reeves BC, Wells G, Thuku M, Hamel C, Moran J</w:t>
      </w:r>
      <w:r w:rsidRPr="00C35B5E">
        <w:rPr>
          <w:i/>
        </w:rPr>
        <w:t>, et al.</w:t>
      </w:r>
      <w:r w:rsidRPr="00C35B5E">
        <w:t xml:space="preserve"> AMSTAR 2: a critical appraisal tool for systematic reviews that include randomised or non-randomised studies of healthcare interventions, or both. </w:t>
      </w:r>
      <w:r w:rsidRPr="00C35B5E">
        <w:rPr>
          <w:i/>
        </w:rPr>
        <w:t>Bmj</w:t>
      </w:r>
      <w:r w:rsidRPr="00C35B5E">
        <w:t xml:space="preserve"> 2017;</w:t>
      </w:r>
      <w:r w:rsidRPr="00C35B5E">
        <w:rPr>
          <w:b/>
        </w:rPr>
        <w:t>358</w:t>
      </w:r>
      <w:r w:rsidRPr="00C35B5E">
        <w:t>:j4008. h</w:t>
      </w:r>
      <w:r>
        <w:fldChar w:fldCharType="begin"/>
      </w:r>
      <w:r>
        <w:instrText xml:space="preserve"> HYPERLINK "ttps://doi.org/10.1136/bmj.j4008</w:instrText>
      </w:r>
      <w:r>
        <w:cr/>
        <w:instrText xml:space="preserve">" </w:instrText>
      </w:r>
      <w:r>
        <w:fldChar w:fldCharType="separate"/>
      </w:r>
      <w:r w:rsidRPr="00C35B5E">
        <w:rPr>
          <w:rStyle w:val="Hyperlink"/>
        </w:rPr>
        <w:t>ttps://doi.org/10.1136/bmj.j4008</w:t>
      </w:r>
    </w:p>
    <w:p w14:paraId="35B18257" w14:textId="48F3F5F8" w:rsidR="00C35B5E" w:rsidRPr="00C35B5E" w:rsidRDefault="00C35B5E" w:rsidP="00C35B5E">
      <w:pPr>
        <w:pStyle w:val="EndNoteBibliography"/>
        <w:spacing w:after="0"/>
        <w:rPr>
          <w:rStyle w:val="Hyperlink"/>
        </w:rPr>
      </w:pPr>
      <w:r>
        <w:fldChar w:fldCharType="end"/>
      </w:r>
      <w:r w:rsidRPr="00C35B5E">
        <w:t>64.</w:t>
      </w:r>
      <w:r w:rsidRPr="00C35B5E">
        <w:tab/>
        <w:t xml:space="preserve">Amarenco P, Labreuche J. Lipid management in the prevention of stroke: review and updated meta-analysis of statins for stroke prevention. </w:t>
      </w:r>
      <w:r w:rsidRPr="00C35B5E">
        <w:rPr>
          <w:i/>
        </w:rPr>
        <w:t>The Lancet Neurology</w:t>
      </w:r>
      <w:r w:rsidRPr="00C35B5E">
        <w:t xml:space="preserve"> 2009;</w:t>
      </w:r>
      <w:r w:rsidRPr="00C35B5E">
        <w:rPr>
          <w:b/>
        </w:rPr>
        <w:t>8</w:t>
      </w:r>
      <w:r w:rsidRPr="00C35B5E">
        <w:t>:453-63. h</w:t>
      </w:r>
      <w:r>
        <w:fldChar w:fldCharType="begin"/>
      </w:r>
      <w:r>
        <w:instrText xml:space="preserve"> HYPERLINK "ttps://doi.org/10.1016/s1474-4422(09)70058-4</w:instrText>
      </w:r>
      <w:r>
        <w:cr/>
        <w:instrText xml:space="preserve">" </w:instrText>
      </w:r>
      <w:r>
        <w:fldChar w:fldCharType="separate"/>
      </w:r>
      <w:r w:rsidRPr="00C35B5E">
        <w:rPr>
          <w:rStyle w:val="Hyperlink"/>
        </w:rPr>
        <w:t>ttps://doi.org/10.1016/s1474-4422(09)70058-4</w:t>
      </w:r>
    </w:p>
    <w:p w14:paraId="68E6C9C8" w14:textId="3F4A44D5" w:rsidR="00C35B5E" w:rsidRPr="00C35B5E" w:rsidRDefault="00C35B5E" w:rsidP="00C35B5E">
      <w:pPr>
        <w:pStyle w:val="EndNoteBibliography"/>
        <w:spacing w:after="0"/>
        <w:rPr>
          <w:rStyle w:val="Hyperlink"/>
        </w:rPr>
      </w:pPr>
      <w:r>
        <w:fldChar w:fldCharType="end"/>
      </w:r>
      <w:r w:rsidRPr="00C35B5E">
        <w:t>65.</w:t>
      </w:r>
      <w:r w:rsidRPr="00C35B5E">
        <w:tab/>
        <w:t>Ara R, Tumur I, Pandor A, Duenas A, Williams R, Wilkinson A</w:t>
      </w:r>
      <w:r w:rsidRPr="00C35B5E">
        <w:rPr>
          <w:i/>
        </w:rPr>
        <w:t>, et al.</w:t>
      </w:r>
      <w:r w:rsidRPr="00C35B5E">
        <w:t xml:space="preserve"> Ezetimibe for the treatment of hypercholesterolaemia: a systematic review and economic evaluation. </w:t>
      </w:r>
      <w:r w:rsidRPr="00C35B5E">
        <w:rPr>
          <w:i/>
        </w:rPr>
        <w:t>Health technology assessment (Winchester, England)</w:t>
      </w:r>
      <w:r w:rsidRPr="00C35B5E">
        <w:t xml:space="preserve"> 2008;</w:t>
      </w:r>
      <w:r w:rsidRPr="00C35B5E">
        <w:rPr>
          <w:b/>
        </w:rPr>
        <w:t>12</w:t>
      </w:r>
      <w:r w:rsidRPr="00C35B5E">
        <w:t>:iii, xi-xiii, 1-212. h</w:t>
      </w:r>
      <w:r>
        <w:fldChar w:fldCharType="begin"/>
      </w:r>
      <w:r>
        <w:instrText xml:space="preserve"> HYPERLINK "ttps://doi.org/10.3310/hta12210</w:instrText>
      </w:r>
      <w:r>
        <w:cr/>
        <w:instrText xml:space="preserve">" </w:instrText>
      </w:r>
      <w:r>
        <w:fldChar w:fldCharType="separate"/>
      </w:r>
      <w:r w:rsidRPr="00C35B5E">
        <w:rPr>
          <w:rStyle w:val="Hyperlink"/>
        </w:rPr>
        <w:t>ttps://doi.org/10.3310/hta12210</w:t>
      </w:r>
    </w:p>
    <w:p w14:paraId="0528259F" w14:textId="0640767F" w:rsidR="00C35B5E" w:rsidRPr="00C35B5E" w:rsidRDefault="00C35B5E" w:rsidP="00C35B5E">
      <w:pPr>
        <w:pStyle w:val="EndNoteBibliography"/>
        <w:spacing w:after="0"/>
        <w:rPr>
          <w:rStyle w:val="Hyperlink"/>
        </w:rPr>
      </w:pPr>
      <w:r>
        <w:fldChar w:fldCharType="end"/>
      </w:r>
      <w:r w:rsidRPr="00C35B5E">
        <w:t>66.</w:t>
      </w:r>
      <w:r w:rsidRPr="00C35B5E">
        <w:tab/>
        <w:t>Awad K, Mikhailidis DP, Toth PP, Jones SR, Moriarty P, Lip GYH</w:t>
      </w:r>
      <w:r w:rsidRPr="00C35B5E">
        <w:rPr>
          <w:i/>
        </w:rPr>
        <w:t>, et al.</w:t>
      </w:r>
      <w:r w:rsidRPr="00C35B5E">
        <w:t xml:space="preserve"> Efficacy and Safety of Alternate-Day Versus Daily Dosing of Statins: a Systematic Review and Meta-Analysis. </w:t>
      </w:r>
      <w:r w:rsidRPr="00C35B5E">
        <w:rPr>
          <w:i/>
        </w:rPr>
        <w:t>Cardiovasc Drugs Ther</w:t>
      </w:r>
      <w:r w:rsidRPr="00C35B5E">
        <w:t xml:space="preserve"> 2017;</w:t>
      </w:r>
      <w:r w:rsidRPr="00C35B5E">
        <w:rPr>
          <w:b/>
        </w:rPr>
        <w:t>31</w:t>
      </w:r>
      <w:r w:rsidRPr="00C35B5E">
        <w:t>:419-31. h</w:t>
      </w:r>
      <w:r>
        <w:fldChar w:fldCharType="begin"/>
      </w:r>
      <w:r>
        <w:instrText xml:space="preserve"> HYPERLINK "ttps://doi.org/10.1007/s10557-017-6743-0</w:instrText>
      </w:r>
      <w:r>
        <w:cr/>
        <w:instrText xml:space="preserve">" </w:instrText>
      </w:r>
      <w:r>
        <w:fldChar w:fldCharType="separate"/>
      </w:r>
      <w:r w:rsidRPr="00C35B5E">
        <w:rPr>
          <w:rStyle w:val="Hyperlink"/>
        </w:rPr>
        <w:t>ttps://doi.org/10.1007/s10557-017-6743-0</w:t>
      </w:r>
    </w:p>
    <w:p w14:paraId="6D49B6D4" w14:textId="1CFCE26F" w:rsidR="00C35B5E" w:rsidRPr="00C35B5E" w:rsidRDefault="00C35B5E" w:rsidP="00C35B5E">
      <w:pPr>
        <w:pStyle w:val="EndNoteBibliography"/>
        <w:spacing w:after="0"/>
        <w:rPr>
          <w:rStyle w:val="Hyperlink"/>
        </w:rPr>
      </w:pPr>
      <w:r>
        <w:fldChar w:fldCharType="end"/>
      </w:r>
      <w:r w:rsidRPr="00C35B5E">
        <w:t>67.</w:t>
      </w:r>
      <w:r w:rsidRPr="00C35B5E">
        <w:tab/>
        <w:t xml:space="preserve">Cheng C, Sun S, Zhou Y, Yang X. Efficacy and safety of different doses of evolocumab in reducing low-density lipoprotein cholesterol levels: A meta-analysis. </w:t>
      </w:r>
      <w:r w:rsidRPr="00C35B5E">
        <w:rPr>
          <w:i/>
        </w:rPr>
        <w:t>Biomedical reports</w:t>
      </w:r>
      <w:r w:rsidRPr="00C35B5E">
        <w:t xml:space="preserve"> 2016;</w:t>
      </w:r>
      <w:r w:rsidRPr="00C35B5E">
        <w:rPr>
          <w:b/>
        </w:rPr>
        <w:t>5</w:t>
      </w:r>
      <w:r w:rsidRPr="00C35B5E">
        <w:t>:541-7. h</w:t>
      </w:r>
      <w:r>
        <w:fldChar w:fldCharType="begin"/>
      </w:r>
      <w:r>
        <w:instrText xml:space="preserve"> HYPERLINK "ttps://doi.org/10.3892/br.2016.766</w:instrText>
      </w:r>
      <w:r>
        <w:cr/>
        <w:instrText xml:space="preserve">" </w:instrText>
      </w:r>
      <w:r>
        <w:fldChar w:fldCharType="separate"/>
      </w:r>
      <w:r w:rsidRPr="00C35B5E">
        <w:rPr>
          <w:rStyle w:val="Hyperlink"/>
        </w:rPr>
        <w:t>ttps://doi.org/10.3892/br.2016.766</w:t>
      </w:r>
    </w:p>
    <w:p w14:paraId="3CC4FB8C" w14:textId="2C35C947" w:rsidR="00C35B5E" w:rsidRPr="00C35B5E" w:rsidRDefault="00C35B5E" w:rsidP="00C35B5E">
      <w:pPr>
        <w:pStyle w:val="EndNoteBibliography"/>
        <w:spacing w:after="0"/>
        <w:rPr>
          <w:rStyle w:val="Hyperlink"/>
        </w:rPr>
      </w:pPr>
      <w:r>
        <w:fldChar w:fldCharType="end"/>
      </w:r>
      <w:r w:rsidRPr="00C35B5E">
        <w:t>68.</w:t>
      </w:r>
      <w:r w:rsidRPr="00C35B5E">
        <w:tab/>
        <w:t xml:space="preserve">Gray J, Edwards SJ, Lip GY. Comparison of sequential rosuvastatin doses in hypercholesterolaemia: a meta-analysis of randomised controlled trials. </w:t>
      </w:r>
      <w:r w:rsidRPr="00C35B5E">
        <w:rPr>
          <w:i/>
        </w:rPr>
        <w:t>Curr Med Res Opin</w:t>
      </w:r>
      <w:r w:rsidRPr="00C35B5E">
        <w:t xml:space="preserve"> 2010;</w:t>
      </w:r>
      <w:r w:rsidRPr="00C35B5E">
        <w:rPr>
          <w:b/>
        </w:rPr>
        <w:t>26</w:t>
      </w:r>
      <w:r w:rsidRPr="00C35B5E">
        <w:t>:537-47. h</w:t>
      </w:r>
      <w:r>
        <w:fldChar w:fldCharType="begin"/>
      </w:r>
      <w:r>
        <w:instrText xml:space="preserve"> HYPERLINK "ttps://doi.org/10.1185/03007990903513980</w:instrText>
      </w:r>
      <w:r>
        <w:cr/>
        <w:instrText xml:space="preserve">" </w:instrText>
      </w:r>
      <w:r>
        <w:fldChar w:fldCharType="separate"/>
      </w:r>
      <w:r w:rsidRPr="00C35B5E">
        <w:rPr>
          <w:rStyle w:val="Hyperlink"/>
        </w:rPr>
        <w:t>ttps://doi.org/10.1185/03007990903513980</w:t>
      </w:r>
    </w:p>
    <w:p w14:paraId="3929ECE2" w14:textId="58D531F6" w:rsidR="00C35B5E" w:rsidRPr="00C35B5E" w:rsidRDefault="00C35B5E" w:rsidP="00C35B5E">
      <w:pPr>
        <w:pStyle w:val="EndNoteBibliography"/>
        <w:spacing w:after="0"/>
        <w:rPr>
          <w:rStyle w:val="Hyperlink"/>
        </w:rPr>
      </w:pPr>
      <w:r>
        <w:fldChar w:fldCharType="end"/>
      </w:r>
      <w:r w:rsidRPr="00C35B5E">
        <w:t>69.</w:t>
      </w:r>
      <w:r w:rsidRPr="00C35B5E">
        <w:tab/>
        <w:t xml:space="preserve">Gudzune KA, Monroe AK, Sharma R, Ranasinghe PD, Chelladurai Y, Robinson KA. Effectiveness of combination therapy with statin and another lipid-modifying agent compared with intensified statin monotherapy: a systematic review. </w:t>
      </w:r>
      <w:r w:rsidRPr="00C35B5E">
        <w:rPr>
          <w:i/>
        </w:rPr>
        <w:t>Ann Intern Med</w:t>
      </w:r>
      <w:r w:rsidRPr="00C35B5E">
        <w:t xml:space="preserve"> 2014;</w:t>
      </w:r>
      <w:r w:rsidRPr="00C35B5E">
        <w:rPr>
          <w:b/>
        </w:rPr>
        <w:t>160</w:t>
      </w:r>
      <w:r w:rsidRPr="00C35B5E">
        <w:t>:468-76. h</w:t>
      </w:r>
      <w:r>
        <w:fldChar w:fldCharType="begin"/>
      </w:r>
      <w:r>
        <w:instrText xml:space="preserve"> HYPERLINK "ttps://doi.org/10.7326/m13-2526</w:instrText>
      </w:r>
      <w:r>
        <w:cr/>
        <w:instrText xml:space="preserve">" </w:instrText>
      </w:r>
      <w:r>
        <w:fldChar w:fldCharType="separate"/>
      </w:r>
      <w:r w:rsidRPr="00C35B5E">
        <w:rPr>
          <w:rStyle w:val="Hyperlink"/>
        </w:rPr>
        <w:t>ttps://doi.org/10.7326/m13-2526</w:t>
      </w:r>
    </w:p>
    <w:p w14:paraId="16BEC466" w14:textId="17D825CD" w:rsidR="00C35B5E" w:rsidRPr="00C35B5E" w:rsidRDefault="00C35B5E" w:rsidP="00C35B5E">
      <w:pPr>
        <w:pStyle w:val="EndNoteBibliography"/>
        <w:spacing w:after="0"/>
        <w:rPr>
          <w:rStyle w:val="Hyperlink"/>
        </w:rPr>
      </w:pPr>
      <w:r>
        <w:fldChar w:fldCharType="end"/>
      </w:r>
      <w:r w:rsidRPr="00C35B5E">
        <w:t>70.</w:t>
      </w:r>
      <w:r w:rsidRPr="00C35B5E">
        <w:tab/>
        <w:t xml:space="preserve">Lavigne PM, Karas RH. The current state of niacin in cardiovascular disease prevention: a systematic review and meta-regression. </w:t>
      </w:r>
      <w:r w:rsidRPr="00C35B5E">
        <w:rPr>
          <w:i/>
        </w:rPr>
        <w:t>J Am Coll Cardiol</w:t>
      </w:r>
      <w:r w:rsidRPr="00C35B5E">
        <w:t xml:space="preserve"> 2013;</w:t>
      </w:r>
      <w:r w:rsidRPr="00C35B5E">
        <w:rPr>
          <w:b/>
        </w:rPr>
        <w:t>61</w:t>
      </w:r>
      <w:r w:rsidRPr="00C35B5E">
        <w:t>:440-6. h</w:t>
      </w:r>
      <w:r>
        <w:fldChar w:fldCharType="begin"/>
      </w:r>
      <w:r>
        <w:instrText xml:space="preserve"> HYPERLINK "ttps://doi.org/10.1016/j.jacc.2012.10.030</w:instrText>
      </w:r>
      <w:r>
        <w:cr/>
        <w:instrText xml:space="preserve">" </w:instrText>
      </w:r>
      <w:r>
        <w:fldChar w:fldCharType="separate"/>
      </w:r>
      <w:r w:rsidRPr="00C35B5E">
        <w:rPr>
          <w:rStyle w:val="Hyperlink"/>
        </w:rPr>
        <w:t>ttps://doi.org/10.1016/j.jacc.2012.10.030</w:t>
      </w:r>
    </w:p>
    <w:p w14:paraId="11153E1C" w14:textId="66790C41" w:rsidR="00C35B5E" w:rsidRPr="00C35B5E" w:rsidRDefault="00C35B5E" w:rsidP="00C35B5E">
      <w:pPr>
        <w:pStyle w:val="EndNoteBibliography"/>
        <w:spacing w:after="0"/>
        <w:rPr>
          <w:rStyle w:val="Hyperlink"/>
        </w:rPr>
      </w:pPr>
      <w:r>
        <w:fldChar w:fldCharType="end"/>
      </w:r>
      <w:r w:rsidRPr="00C35B5E">
        <w:t>71.</w:t>
      </w:r>
      <w:r w:rsidRPr="00C35B5E">
        <w:tab/>
        <w:t>Peng W, Qiang F, Peng W, Qian Z, Ke Z, Yi L</w:t>
      </w:r>
      <w:r w:rsidRPr="00C35B5E">
        <w:rPr>
          <w:i/>
        </w:rPr>
        <w:t>, et al.</w:t>
      </w:r>
      <w:r w:rsidRPr="00C35B5E">
        <w:t xml:space="preserve"> Therapeutic efficacy of PCSK9 monoclonal antibodies in statin-nonresponsive patients with hypercholesterolemia and dyslipidemia: A systematic review and meta-analysis. </w:t>
      </w:r>
      <w:r w:rsidRPr="00C35B5E">
        <w:rPr>
          <w:i/>
        </w:rPr>
        <w:t>Int J Cardiol</w:t>
      </w:r>
      <w:r w:rsidRPr="00C35B5E">
        <w:t xml:space="preserve"> 2016;</w:t>
      </w:r>
      <w:r w:rsidRPr="00C35B5E">
        <w:rPr>
          <w:b/>
        </w:rPr>
        <w:t>222</w:t>
      </w:r>
      <w:r w:rsidRPr="00C35B5E">
        <w:t>:119-29. h</w:t>
      </w:r>
      <w:r>
        <w:fldChar w:fldCharType="begin"/>
      </w:r>
      <w:r>
        <w:instrText xml:space="preserve"> HYPERLINK "ttps://doi.org/10.1016/j.ijcard.2016.07.239</w:instrText>
      </w:r>
      <w:r>
        <w:cr/>
        <w:instrText xml:space="preserve">" </w:instrText>
      </w:r>
      <w:r>
        <w:fldChar w:fldCharType="separate"/>
      </w:r>
      <w:r w:rsidRPr="00C35B5E">
        <w:rPr>
          <w:rStyle w:val="Hyperlink"/>
        </w:rPr>
        <w:t>ttps://doi.org/10.1016/j.ijcard.2016.07.239</w:t>
      </w:r>
    </w:p>
    <w:p w14:paraId="33D5136F" w14:textId="17A86D50" w:rsidR="00C35B5E" w:rsidRPr="00C35B5E" w:rsidRDefault="00C35B5E" w:rsidP="00C35B5E">
      <w:pPr>
        <w:pStyle w:val="EndNoteBibliography"/>
        <w:spacing w:after="0"/>
        <w:rPr>
          <w:rStyle w:val="Hyperlink"/>
        </w:rPr>
      </w:pPr>
      <w:r>
        <w:fldChar w:fldCharType="end"/>
      </w:r>
      <w:r w:rsidRPr="00C35B5E">
        <w:t>72.</w:t>
      </w:r>
      <w:r w:rsidRPr="00C35B5E">
        <w:tab/>
        <w:t xml:space="preserve">Poolsup N, Suksomboon N, Wongyaowarat K, Rungkanchananon B, Niyomrat P, Kongsuwan S. Meta-analysis of the comparative efficacy and safety of pitavastatin and atorvastatin in patients with dyslipidaemia. </w:t>
      </w:r>
      <w:r w:rsidRPr="00C35B5E">
        <w:rPr>
          <w:i/>
        </w:rPr>
        <w:t>Journal of clinical pharmacy and therapeutics</w:t>
      </w:r>
      <w:r w:rsidRPr="00C35B5E">
        <w:t xml:space="preserve"> 2012;</w:t>
      </w:r>
      <w:r w:rsidRPr="00C35B5E">
        <w:rPr>
          <w:b/>
        </w:rPr>
        <w:t>37</w:t>
      </w:r>
      <w:r w:rsidRPr="00C35B5E">
        <w:t>:166-72. h</w:t>
      </w:r>
      <w:r>
        <w:fldChar w:fldCharType="begin"/>
      </w:r>
      <w:r>
        <w:instrText xml:space="preserve"> HYPERLINK "ttps://doi.org/10.1111/j.1365-2710.2011.01274.x</w:instrText>
      </w:r>
      <w:r>
        <w:cr/>
        <w:instrText xml:space="preserve">" </w:instrText>
      </w:r>
      <w:r>
        <w:fldChar w:fldCharType="separate"/>
      </w:r>
      <w:r w:rsidRPr="00C35B5E">
        <w:rPr>
          <w:rStyle w:val="Hyperlink"/>
        </w:rPr>
        <w:t>ttps://doi.org/10.1111/j.1365-2710.2011.01274.x</w:t>
      </w:r>
    </w:p>
    <w:p w14:paraId="53B67555" w14:textId="1E79E0C4" w:rsidR="00C35B5E" w:rsidRPr="00C35B5E" w:rsidRDefault="00C35B5E" w:rsidP="00C35B5E">
      <w:pPr>
        <w:pStyle w:val="EndNoteBibliography"/>
        <w:spacing w:after="0"/>
        <w:rPr>
          <w:rStyle w:val="Hyperlink"/>
        </w:rPr>
      </w:pPr>
      <w:r>
        <w:lastRenderedPageBreak/>
        <w:fldChar w:fldCharType="end"/>
      </w:r>
      <w:r w:rsidRPr="00C35B5E">
        <w:t>73.</w:t>
      </w:r>
      <w:r w:rsidRPr="00C35B5E">
        <w:tab/>
        <w:t>Schmidt AF, Carter JL, Pearce LS, Wilkins JT, Overington JP, Hingorani AD</w:t>
      </w:r>
      <w:r w:rsidRPr="00C35B5E">
        <w:rPr>
          <w:i/>
        </w:rPr>
        <w:t>, et al.</w:t>
      </w:r>
      <w:r w:rsidRPr="00C35B5E">
        <w:t xml:space="preserve"> PCSK9 monoclonal antibodies for the primary and secondary prevention of cardiovascular disease. </w:t>
      </w:r>
      <w:r w:rsidRPr="00C35B5E">
        <w:rPr>
          <w:i/>
        </w:rPr>
        <w:t>Cochrane Database Syst Rev</w:t>
      </w:r>
      <w:r w:rsidRPr="00C35B5E">
        <w:t xml:space="preserve"> 2020;</w:t>
      </w:r>
      <w:r w:rsidRPr="00C35B5E">
        <w:rPr>
          <w:b/>
        </w:rPr>
        <w:t>10</w:t>
      </w:r>
      <w:r w:rsidRPr="00C35B5E">
        <w:t>:Cd011748. h</w:t>
      </w:r>
      <w:r>
        <w:fldChar w:fldCharType="begin"/>
      </w:r>
      <w:r>
        <w:instrText xml:space="preserve"> HYPERLINK "ttps://doi.org/10.1002/14651858.CD011748.pub3</w:instrText>
      </w:r>
      <w:r>
        <w:cr/>
        <w:instrText xml:space="preserve">" </w:instrText>
      </w:r>
      <w:r>
        <w:fldChar w:fldCharType="separate"/>
      </w:r>
      <w:r w:rsidRPr="00C35B5E">
        <w:rPr>
          <w:rStyle w:val="Hyperlink"/>
        </w:rPr>
        <w:t>ttps://doi.org/10.1002/14651858.CD011748.pub3</w:t>
      </w:r>
    </w:p>
    <w:p w14:paraId="26B35C06" w14:textId="26202ECF" w:rsidR="00C35B5E" w:rsidRPr="00C35B5E" w:rsidRDefault="00C35B5E" w:rsidP="00C35B5E">
      <w:pPr>
        <w:pStyle w:val="EndNoteBibliography"/>
        <w:spacing w:after="0"/>
        <w:rPr>
          <w:rStyle w:val="Hyperlink"/>
        </w:rPr>
      </w:pPr>
      <w:r>
        <w:fldChar w:fldCharType="end"/>
      </w:r>
      <w:r w:rsidRPr="00C35B5E">
        <w:t>74.</w:t>
      </w:r>
      <w:r w:rsidRPr="00C35B5E">
        <w:tab/>
        <w:t xml:space="preserve">Weng TC, Yang YH, Lin SJ, Tai SH. A systematic review and meta-analysis on the therapeutic equivalence of statins. </w:t>
      </w:r>
      <w:r w:rsidRPr="00C35B5E">
        <w:rPr>
          <w:i/>
        </w:rPr>
        <w:t>Journal of clinical pharmacy and therapeutics</w:t>
      </w:r>
      <w:r w:rsidRPr="00C35B5E">
        <w:t xml:space="preserve"> 2010;</w:t>
      </w:r>
      <w:r w:rsidRPr="00C35B5E">
        <w:rPr>
          <w:b/>
        </w:rPr>
        <w:t>35</w:t>
      </w:r>
      <w:r w:rsidRPr="00C35B5E">
        <w:t>:139-51. h</w:t>
      </w:r>
      <w:r>
        <w:fldChar w:fldCharType="begin"/>
      </w:r>
      <w:r>
        <w:instrText xml:space="preserve"> HYPERLINK "ttps://doi.org/10.1111/j.1365-2710.2009.01085.x</w:instrText>
      </w:r>
      <w:r>
        <w:cr/>
        <w:instrText xml:space="preserve">" </w:instrText>
      </w:r>
      <w:r>
        <w:fldChar w:fldCharType="separate"/>
      </w:r>
      <w:r w:rsidRPr="00C35B5E">
        <w:rPr>
          <w:rStyle w:val="Hyperlink"/>
        </w:rPr>
        <w:t>ttps://doi.org/10.1111/j.1365-2710.2009.01085.x</w:t>
      </w:r>
    </w:p>
    <w:p w14:paraId="0C470A6A" w14:textId="09C40B83" w:rsidR="00C35B5E" w:rsidRPr="00C35B5E" w:rsidRDefault="00C35B5E" w:rsidP="00C35B5E">
      <w:pPr>
        <w:pStyle w:val="EndNoteBibliography"/>
        <w:spacing w:after="0"/>
        <w:rPr>
          <w:rStyle w:val="Hyperlink"/>
        </w:rPr>
      </w:pPr>
      <w:r>
        <w:fldChar w:fldCharType="end"/>
      </w:r>
      <w:r w:rsidRPr="00C35B5E">
        <w:t>75.</w:t>
      </w:r>
      <w:r w:rsidRPr="00C35B5E">
        <w:tab/>
        <w:t xml:space="preserve">Yee LL, Wright EA. Pitavastatin calcium: clinical review of a new antihyperlipidemic medication. </w:t>
      </w:r>
      <w:r w:rsidRPr="00C35B5E">
        <w:rPr>
          <w:i/>
        </w:rPr>
        <w:t>Clin Ther</w:t>
      </w:r>
      <w:r w:rsidRPr="00C35B5E">
        <w:t xml:space="preserve"> 2011;</w:t>
      </w:r>
      <w:r w:rsidRPr="00C35B5E">
        <w:rPr>
          <w:b/>
        </w:rPr>
        <w:t>33</w:t>
      </w:r>
      <w:r w:rsidRPr="00C35B5E">
        <w:t>:1023-42. h</w:t>
      </w:r>
      <w:r>
        <w:fldChar w:fldCharType="begin"/>
      </w:r>
      <w:r>
        <w:instrText xml:space="preserve"> HYPERLINK "ttps://doi.org/10.1016/j.clinthera.2011.07.011</w:instrText>
      </w:r>
      <w:r>
        <w:cr/>
        <w:instrText xml:space="preserve">" </w:instrText>
      </w:r>
      <w:r>
        <w:fldChar w:fldCharType="separate"/>
      </w:r>
      <w:r w:rsidRPr="00C35B5E">
        <w:rPr>
          <w:rStyle w:val="Hyperlink"/>
        </w:rPr>
        <w:t>ttps://doi.org/10.1016/j.clinthera.2011.07.011</w:t>
      </w:r>
    </w:p>
    <w:p w14:paraId="35C9BFCF" w14:textId="0C106DC4" w:rsidR="00C35B5E" w:rsidRPr="00C35B5E" w:rsidRDefault="00C35B5E" w:rsidP="00C35B5E">
      <w:pPr>
        <w:pStyle w:val="EndNoteBibliography"/>
        <w:spacing w:after="0"/>
        <w:rPr>
          <w:rStyle w:val="Hyperlink"/>
        </w:rPr>
      </w:pPr>
      <w:r>
        <w:fldChar w:fldCharType="end"/>
      </w:r>
      <w:r w:rsidRPr="00C35B5E">
        <w:t>76.</w:t>
      </w:r>
      <w:r w:rsidRPr="00C35B5E">
        <w:tab/>
        <w:t>Zhang X-L, Zhu Q-Q, Zhu L, Chen J-Z, Chen Q-H, Li G-N</w:t>
      </w:r>
      <w:r w:rsidRPr="00C35B5E">
        <w:rPr>
          <w:i/>
        </w:rPr>
        <w:t>, et al.</w:t>
      </w:r>
      <w:r w:rsidRPr="00C35B5E">
        <w:t xml:space="preserve"> Safety and efficacy of anti-PCSK9 antibodies: a meta-analysis of 25 randomized, controlled trials. </w:t>
      </w:r>
      <w:r w:rsidRPr="00C35B5E">
        <w:rPr>
          <w:i/>
        </w:rPr>
        <w:t>BMC Medicine</w:t>
      </w:r>
      <w:r w:rsidRPr="00C35B5E">
        <w:t xml:space="preserve"> 2015;</w:t>
      </w:r>
      <w:r w:rsidRPr="00C35B5E">
        <w:rPr>
          <w:b/>
        </w:rPr>
        <w:t>13</w:t>
      </w:r>
      <w:r w:rsidRPr="00C35B5E">
        <w:t>:123. h</w:t>
      </w:r>
      <w:r>
        <w:fldChar w:fldCharType="begin"/>
      </w:r>
      <w:r>
        <w:instrText xml:space="preserve"> HYPERLINK "ttps://doi.org/10.1186/s12916-015-0358-8</w:instrText>
      </w:r>
      <w:r>
        <w:cr/>
        <w:instrText xml:space="preserve">" </w:instrText>
      </w:r>
      <w:r>
        <w:fldChar w:fldCharType="separate"/>
      </w:r>
      <w:r w:rsidRPr="00C35B5E">
        <w:rPr>
          <w:rStyle w:val="Hyperlink"/>
        </w:rPr>
        <w:t>ttps://doi.org/10.1186/s12916-015-0358-8</w:t>
      </w:r>
    </w:p>
    <w:p w14:paraId="6C976E0D" w14:textId="66E7349F" w:rsidR="00C35B5E" w:rsidRPr="00C35B5E" w:rsidRDefault="00C35B5E" w:rsidP="00C35B5E">
      <w:pPr>
        <w:pStyle w:val="EndNoteBibliography"/>
        <w:spacing w:after="0"/>
        <w:rPr>
          <w:rStyle w:val="Hyperlink"/>
        </w:rPr>
      </w:pPr>
      <w:r>
        <w:fldChar w:fldCharType="end"/>
      </w:r>
      <w:r w:rsidRPr="00C35B5E">
        <w:t>77.</w:t>
      </w:r>
      <w:r w:rsidRPr="00C35B5E">
        <w:tab/>
        <w:t xml:space="preserve">Mueller ZT, Craddock KE, Pitlick JM, Crannage AJ. PCSK9 Inhibitors: An Emerging Class of Medications. </w:t>
      </w:r>
      <w:r w:rsidRPr="00C35B5E">
        <w:rPr>
          <w:i/>
        </w:rPr>
        <w:t>Journal of Pharmacy Technology</w:t>
      </w:r>
      <w:r w:rsidRPr="00C35B5E">
        <w:t xml:space="preserve"> 2016;</w:t>
      </w:r>
      <w:r w:rsidRPr="00C35B5E">
        <w:rPr>
          <w:b/>
        </w:rPr>
        <w:t>32</w:t>
      </w:r>
      <w:r w:rsidRPr="00C35B5E">
        <w:t>:201-9. h</w:t>
      </w:r>
      <w:r>
        <w:fldChar w:fldCharType="begin"/>
      </w:r>
      <w:r>
        <w:instrText xml:space="preserve"> HYPERLINK "ttps://doi.org/10.1177/8755122516653970</w:instrText>
      </w:r>
      <w:r>
        <w:cr/>
        <w:instrText xml:space="preserve">" </w:instrText>
      </w:r>
      <w:r>
        <w:fldChar w:fldCharType="separate"/>
      </w:r>
      <w:r w:rsidRPr="00C35B5E">
        <w:rPr>
          <w:rStyle w:val="Hyperlink"/>
        </w:rPr>
        <w:t>ttps://doi.org/10.1177/8755122516653970</w:t>
      </w:r>
    </w:p>
    <w:p w14:paraId="48AE3D88" w14:textId="3E8F475A" w:rsidR="00C35B5E" w:rsidRPr="00C35B5E" w:rsidRDefault="00C35B5E" w:rsidP="00C35B5E">
      <w:pPr>
        <w:pStyle w:val="EndNoteBibliography"/>
        <w:spacing w:after="0"/>
      </w:pPr>
      <w:r>
        <w:fldChar w:fldCharType="end"/>
      </w:r>
      <w:r w:rsidRPr="00C35B5E">
        <w:t>78.</w:t>
      </w:r>
      <w:r w:rsidRPr="00C35B5E">
        <w:tab/>
        <w:t xml:space="preserve">Cancer.gov. </w:t>
      </w:r>
      <w:r w:rsidRPr="00C35B5E">
        <w:rPr>
          <w:i/>
        </w:rPr>
        <w:t>Cascade screening</w:t>
      </w:r>
      <w:r w:rsidRPr="00C35B5E">
        <w:t>. URL: h</w:t>
      </w:r>
      <w:hyperlink r:id="rId52" w:history="1">
        <w:r w:rsidRPr="00C35B5E">
          <w:rPr>
            <w:rStyle w:val="Hyperlink"/>
          </w:rPr>
          <w:t>ttps://www.cancer.gov/publications/dictionaries/genetics-dictionary/def/cascade-screening</w:t>
        </w:r>
      </w:hyperlink>
      <w:r w:rsidRPr="00C35B5E">
        <w:t xml:space="preserve"> (accessed).</w:t>
      </w:r>
    </w:p>
    <w:p w14:paraId="62D9F9B2" w14:textId="64D773CA" w:rsidR="00C35B5E" w:rsidRPr="00C35B5E" w:rsidRDefault="00C35B5E" w:rsidP="00C35B5E">
      <w:pPr>
        <w:pStyle w:val="EndNoteBibliography"/>
        <w:spacing w:after="0"/>
        <w:rPr>
          <w:rStyle w:val="Hyperlink"/>
        </w:rPr>
      </w:pPr>
      <w:r w:rsidRPr="00C35B5E">
        <w:t>79.</w:t>
      </w:r>
      <w:r w:rsidRPr="00C35B5E">
        <w:tab/>
        <w:t xml:space="preserve">Minhas R, Humphries SE, Qureshi N, Neil HAW. Controversies in familial hypercholesterolaemia: recommendations of the NICE Guideline Development Group for the identification and management of familial hypercholesterolaemia. </w:t>
      </w:r>
      <w:r w:rsidRPr="00C35B5E">
        <w:rPr>
          <w:i/>
        </w:rPr>
        <w:t>Heart</w:t>
      </w:r>
      <w:r w:rsidRPr="00C35B5E">
        <w:t xml:space="preserve"> 2009;</w:t>
      </w:r>
      <w:r w:rsidRPr="00C35B5E">
        <w:rPr>
          <w:b/>
        </w:rPr>
        <w:t>95</w:t>
      </w:r>
      <w:r w:rsidRPr="00C35B5E">
        <w:t>:584. h</w:t>
      </w:r>
      <w:r>
        <w:fldChar w:fldCharType="begin"/>
      </w:r>
      <w:r>
        <w:instrText xml:space="preserve"> HYPERLINK "ttps://doi.org/10.1136/hrt.2008.162909</w:instrText>
      </w:r>
      <w:r>
        <w:cr/>
        <w:instrText xml:space="preserve">" </w:instrText>
      </w:r>
      <w:r>
        <w:fldChar w:fldCharType="separate"/>
      </w:r>
      <w:r w:rsidRPr="00C35B5E">
        <w:rPr>
          <w:rStyle w:val="Hyperlink"/>
        </w:rPr>
        <w:t>ttps://doi.org/10.1136/hrt.2008.162909</w:t>
      </w:r>
    </w:p>
    <w:p w14:paraId="4005F2ED" w14:textId="5FC4326F" w:rsidR="00C35B5E" w:rsidRPr="00C35B5E" w:rsidRDefault="00C35B5E" w:rsidP="00C35B5E">
      <w:pPr>
        <w:pStyle w:val="EndNoteBibliography"/>
        <w:spacing w:after="0"/>
        <w:rPr>
          <w:rStyle w:val="Hyperlink"/>
        </w:rPr>
      </w:pPr>
      <w:r>
        <w:fldChar w:fldCharType="end"/>
      </w:r>
      <w:r w:rsidRPr="00C35B5E">
        <w:t>80.</w:t>
      </w:r>
      <w:r w:rsidRPr="00C35B5E">
        <w:tab/>
        <w:t xml:space="preserve">Watts GF, Lewis B, Sullivan DR. Familial hypercholesterolemia: a missed opportunity in preventive medicine. </w:t>
      </w:r>
      <w:r w:rsidRPr="00C35B5E">
        <w:rPr>
          <w:i/>
        </w:rPr>
        <w:t>Nature Clinical Practice Cardiovascular Medicine</w:t>
      </w:r>
      <w:r w:rsidRPr="00C35B5E">
        <w:t xml:space="preserve"> 2007;</w:t>
      </w:r>
      <w:r w:rsidRPr="00C35B5E">
        <w:rPr>
          <w:b/>
        </w:rPr>
        <w:t>4</w:t>
      </w:r>
      <w:r w:rsidRPr="00C35B5E">
        <w:t>:404-5. h</w:t>
      </w:r>
      <w:r>
        <w:fldChar w:fldCharType="begin"/>
      </w:r>
      <w:r>
        <w:instrText xml:space="preserve"> HYPERLINK "ttps://doi.org/10.1038/ncpcardio0941</w:instrText>
      </w:r>
      <w:r>
        <w:cr/>
        <w:instrText xml:space="preserve">" </w:instrText>
      </w:r>
      <w:r>
        <w:fldChar w:fldCharType="separate"/>
      </w:r>
      <w:r w:rsidRPr="00C35B5E">
        <w:rPr>
          <w:rStyle w:val="Hyperlink"/>
        </w:rPr>
        <w:t>ttps://doi.org/10.1038/ncpcardio0941</w:t>
      </w:r>
    </w:p>
    <w:p w14:paraId="7F926F02" w14:textId="18DAACAB" w:rsidR="00C35B5E" w:rsidRPr="00C35B5E" w:rsidRDefault="00C35B5E" w:rsidP="00C35B5E">
      <w:pPr>
        <w:pStyle w:val="EndNoteBibliography"/>
        <w:spacing w:after="0"/>
        <w:rPr>
          <w:rStyle w:val="Hyperlink"/>
        </w:rPr>
      </w:pPr>
      <w:r>
        <w:fldChar w:fldCharType="end"/>
      </w:r>
      <w:r w:rsidRPr="00C35B5E">
        <w:t>81.</w:t>
      </w:r>
      <w:r w:rsidRPr="00C35B5E">
        <w:tab/>
        <w:t xml:space="preserve">Hopkins PN, Toth PP, Ballantyne CM, Rader DJ. Familial Hypercholesterolemias: Prevalence, genetics, diagnosis and screening recommendations from the National Lipid Association Expert Panel on Familial Hypercholesterolemia. </w:t>
      </w:r>
      <w:r w:rsidRPr="00C35B5E">
        <w:rPr>
          <w:i/>
        </w:rPr>
        <w:t>J Clin Lipidol</w:t>
      </w:r>
      <w:r w:rsidRPr="00C35B5E">
        <w:t xml:space="preserve"> 2011;</w:t>
      </w:r>
      <w:r w:rsidRPr="00C35B5E">
        <w:rPr>
          <w:b/>
        </w:rPr>
        <w:t>5</w:t>
      </w:r>
      <w:r w:rsidRPr="00C35B5E">
        <w:t>:S9-S17. h</w:t>
      </w:r>
      <w:r>
        <w:fldChar w:fldCharType="begin"/>
      </w:r>
      <w:r>
        <w:instrText xml:space="preserve"> HYPERLINK "ttps://doi.org/10.1016/j.jacl.2011.03.452</w:instrText>
      </w:r>
      <w:r>
        <w:cr/>
        <w:instrText xml:space="preserve">" </w:instrText>
      </w:r>
      <w:r>
        <w:fldChar w:fldCharType="separate"/>
      </w:r>
      <w:r w:rsidRPr="00C35B5E">
        <w:rPr>
          <w:rStyle w:val="Hyperlink"/>
        </w:rPr>
        <w:t>ttps://doi.org/10.1016/j.jacl.2011.03.452</w:t>
      </w:r>
    </w:p>
    <w:p w14:paraId="058431F0" w14:textId="6BDE3F2E" w:rsidR="00C35B5E" w:rsidRPr="00C35B5E" w:rsidRDefault="00C35B5E" w:rsidP="00C35B5E">
      <w:pPr>
        <w:pStyle w:val="EndNoteBibliography"/>
        <w:spacing w:after="0"/>
        <w:rPr>
          <w:rStyle w:val="Hyperlink"/>
        </w:rPr>
      </w:pPr>
      <w:r>
        <w:fldChar w:fldCharType="end"/>
      </w:r>
      <w:r w:rsidRPr="00C35B5E">
        <w:t>82.</w:t>
      </w:r>
      <w:r w:rsidRPr="00C35B5E">
        <w:tab/>
        <w:t>Starr B, Hadfield SG, Hutten BA, Lansberg PJ, Leren TP, Damgaard D</w:t>
      </w:r>
      <w:r w:rsidRPr="00C35B5E">
        <w:rPr>
          <w:i/>
        </w:rPr>
        <w:t>, et al.</w:t>
      </w:r>
      <w:r w:rsidRPr="00C35B5E">
        <w:t xml:space="preserve"> Development of sensitive and specific age- and gender-specific low-density lipoprotein cholesterol cutoffs for diagnosis of first-degree relatives with familial hypercholesterolaemia in cascade testing. </w:t>
      </w:r>
      <w:r w:rsidRPr="00C35B5E">
        <w:rPr>
          <w:i/>
        </w:rPr>
        <w:t>Clinical Chemistry and Laboratory Medicine</w:t>
      </w:r>
      <w:r w:rsidRPr="00C35B5E">
        <w:t xml:space="preserve"> 2008;</w:t>
      </w:r>
      <w:r w:rsidRPr="00C35B5E">
        <w:rPr>
          <w:b/>
        </w:rPr>
        <w:t>46</w:t>
      </w:r>
      <w:r w:rsidRPr="00C35B5E">
        <w:t>:791-803. h</w:t>
      </w:r>
      <w:r>
        <w:fldChar w:fldCharType="begin"/>
      </w:r>
      <w:r>
        <w:instrText xml:space="preserve"> HYPERLINK "ttps://doi.org/doi:10.1515/CCLM.2008.135</w:instrText>
      </w:r>
      <w:r>
        <w:cr/>
        <w:instrText xml:space="preserve">" </w:instrText>
      </w:r>
      <w:r>
        <w:fldChar w:fldCharType="separate"/>
      </w:r>
      <w:r w:rsidRPr="00C35B5E">
        <w:rPr>
          <w:rStyle w:val="Hyperlink"/>
        </w:rPr>
        <w:t>ttps://doi.org/doi:10.1515/CCLM.2008.135</w:t>
      </w:r>
    </w:p>
    <w:p w14:paraId="30834C61" w14:textId="5CE289DA" w:rsidR="00C35B5E" w:rsidRPr="00C35B5E" w:rsidRDefault="00C35B5E" w:rsidP="00C35B5E">
      <w:pPr>
        <w:pStyle w:val="EndNoteBibliography"/>
        <w:spacing w:after="0"/>
      </w:pPr>
      <w:r>
        <w:fldChar w:fldCharType="end"/>
      </w:r>
      <w:r w:rsidRPr="00C35B5E">
        <w:t>83.</w:t>
      </w:r>
      <w:r w:rsidRPr="00C35B5E">
        <w:tab/>
        <w:t xml:space="preserve">NICE. </w:t>
      </w:r>
      <w:r w:rsidRPr="00C35B5E">
        <w:rPr>
          <w:i/>
        </w:rPr>
        <w:t>Familial hypercholesterolaemia: identification and management</w:t>
      </w:r>
      <w:r w:rsidRPr="00C35B5E">
        <w:t>. 2008. URL: h</w:t>
      </w:r>
      <w:hyperlink r:id="rId53" w:history="1">
        <w:r w:rsidRPr="00C35B5E">
          <w:rPr>
            <w:rStyle w:val="Hyperlink"/>
          </w:rPr>
          <w:t>ttps://www.nice.org.uk/guidance/cg71</w:t>
        </w:r>
      </w:hyperlink>
      <w:r w:rsidRPr="00C35B5E">
        <w:t xml:space="preserve"> (accessed).</w:t>
      </w:r>
    </w:p>
    <w:p w14:paraId="4E70B383" w14:textId="188BE82C" w:rsidR="00C35B5E" w:rsidRPr="00C35B5E" w:rsidRDefault="00C35B5E" w:rsidP="00C35B5E">
      <w:pPr>
        <w:pStyle w:val="EndNoteBibliography"/>
        <w:spacing w:after="0"/>
        <w:rPr>
          <w:rStyle w:val="Hyperlink"/>
        </w:rPr>
      </w:pPr>
      <w:r w:rsidRPr="00C35B5E">
        <w:t>84.</w:t>
      </w:r>
      <w:r w:rsidRPr="00C35B5E">
        <w:tab/>
        <w:t>Shamseer L, Moher D, Clarke M, Ghersi D, Liberati A, Petticrew M</w:t>
      </w:r>
      <w:r w:rsidRPr="00C35B5E">
        <w:rPr>
          <w:i/>
        </w:rPr>
        <w:t>, et al.</w:t>
      </w:r>
      <w:r w:rsidRPr="00C35B5E">
        <w:t xml:space="preserve"> Preferred reporting items for systematic review and meta-analysis protocols (PRISMA-P) 2015: elaboration and explanation. </w:t>
      </w:r>
      <w:r w:rsidRPr="00C35B5E">
        <w:rPr>
          <w:i/>
        </w:rPr>
        <w:t>BMJ</w:t>
      </w:r>
      <w:r w:rsidRPr="00C35B5E">
        <w:t xml:space="preserve"> 2015;</w:t>
      </w:r>
      <w:r w:rsidRPr="00C35B5E">
        <w:rPr>
          <w:b/>
        </w:rPr>
        <w:t>350</w:t>
      </w:r>
      <w:r w:rsidRPr="00C35B5E">
        <w:t>:g7647. h</w:t>
      </w:r>
      <w:r>
        <w:fldChar w:fldCharType="begin"/>
      </w:r>
      <w:r>
        <w:instrText xml:space="preserve"> HYPERLINK "ttps://doi.org/10.1136/bmj.g7647</w:instrText>
      </w:r>
      <w:r>
        <w:cr/>
        <w:instrText xml:space="preserve">" </w:instrText>
      </w:r>
      <w:r>
        <w:fldChar w:fldCharType="separate"/>
      </w:r>
      <w:r w:rsidRPr="00C35B5E">
        <w:rPr>
          <w:rStyle w:val="Hyperlink"/>
        </w:rPr>
        <w:t>ttps://doi.org/10.1136/bmj.g7647</w:t>
      </w:r>
    </w:p>
    <w:p w14:paraId="364261E4" w14:textId="7F6E4DB2" w:rsidR="00C35B5E" w:rsidRPr="00C35B5E" w:rsidRDefault="00C35B5E" w:rsidP="00C35B5E">
      <w:pPr>
        <w:pStyle w:val="EndNoteBibliography"/>
        <w:spacing w:after="0"/>
        <w:rPr>
          <w:rStyle w:val="Hyperlink"/>
        </w:rPr>
      </w:pPr>
      <w:r>
        <w:fldChar w:fldCharType="end"/>
      </w:r>
      <w:r w:rsidRPr="00C35B5E">
        <w:t>85.</w:t>
      </w:r>
      <w:r w:rsidRPr="00C35B5E">
        <w:tab/>
        <w:t xml:space="preserve">Louter L, Defesche J, Roeters van Lennep J. Cascade screening for familial hypercholesterolemia: Practical consequences. </w:t>
      </w:r>
      <w:r w:rsidRPr="00C35B5E">
        <w:rPr>
          <w:i/>
        </w:rPr>
        <w:t xml:space="preserve">Atheroscler Suppl </w:t>
      </w:r>
      <w:r w:rsidRPr="00C35B5E">
        <w:t>2017;</w:t>
      </w:r>
      <w:r w:rsidRPr="00C35B5E">
        <w:rPr>
          <w:b/>
        </w:rPr>
        <w:t>30</w:t>
      </w:r>
      <w:r w:rsidRPr="00C35B5E">
        <w:t>:77-85. h</w:t>
      </w:r>
      <w:r>
        <w:fldChar w:fldCharType="begin"/>
      </w:r>
      <w:r>
        <w:instrText xml:space="preserve"> HYPERLINK "ttps://doi.org/https://doi.org/10.1016/j.atherosclerosissup.2017.05.019</w:instrText>
      </w:r>
      <w:r>
        <w:cr/>
        <w:instrText xml:space="preserve">" </w:instrText>
      </w:r>
      <w:r>
        <w:fldChar w:fldCharType="separate"/>
      </w:r>
      <w:r w:rsidRPr="00C35B5E">
        <w:rPr>
          <w:rStyle w:val="Hyperlink"/>
        </w:rPr>
        <w:t>ttps://doi.org/https://doi.org/10.1016/j.atherosclerosissup.2017.05.019</w:t>
      </w:r>
    </w:p>
    <w:p w14:paraId="6FFCBF47" w14:textId="22DA4EBB" w:rsidR="00C35B5E" w:rsidRPr="00C35B5E" w:rsidRDefault="00C35B5E" w:rsidP="00C35B5E">
      <w:pPr>
        <w:pStyle w:val="EndNoteBibliography"/>
        <w:spacing w:after="0"/>
        <w:rPr>
          <w:rStyle w:val="Hyperlink"/>
        </w:rPr>
      </w:pPr>
      <w:r>
        <w:fldChar w:fldCharType="end"/>
      </w:r>
      <w:r w:rsidRPr="00C35B5E">
        <w:t>86.</w:t>
      </w:r>
      <w:r w:rsidRPr="00C35B5E">
        <w:tab/>
        <w:t xml:space="preserve">Ouzzani M, Hammady H, Fedorowicz Z, Elmagarmid A. Rayyan—a web and mobile app for systematic reviews. </w:t>
      </w:r>
      <w:r w:rsidRPr="00C35B5E">
        <w:rPr>
          <w:i/>
        </w:rPr>
        <w:t>Systematic Reviews</w:t>
      </w:r>
      <w:r w:rsidRPr="00C35B5E">
        <w:t xml:space="preserve"> 2016;</w:t>
      </w:r>
      <w:r w:rsidRPr="00C35B5E">
        <w:rPr>
          <w:b/>
        </w:rPr>
        <w:t>5</w:t>
      </w:r>
      <w:r w:rsidRPr="00C35B5E">
        <w:t>:210. h</w:t>
      </w:r>
      <w:r>
        <w:fldChar w:fldCharType="begin"/>
      </w:r>
      <w:r>
        <w:instrText xml:space="preserve"> HYPERLINK "ttps://doi.org/10.1186/s13643-016-0384-4</w:instrText>
      </w:r>
      <w:r>
        <w:cr/>
        <w:instrText xml:space="preserve">" </w:instrText>
      </w:r>
      <w:r>
        <w:fldChar w:fldCharType="separate"/>
      </w:r>
      <w:r w:rsidRPr="00C35B5E">
        <w:rPr>
          <w:rStyle w:val="Hyperlink"/>
        </w:rPr>
        <w:t>ttps://doi.org/10.1186/s13643-016-0384-4</w:t>
      </w:r>
    </w:p>
    <w:p w14:paraId="0FAEC796" w14:textId="0935FD79" w:rsidR="00C35B5E" w:rsidRPr="00C35B5E" w:rsidRDefault="00C35B5E" w:rsidP="00C35B5E">
      <w:pPr>
        <w:pStyle w:val="EndNoteBibliography"/>
        <w:spacing w:after="0"/>
        <w:rPr>
          <w:rStyle w:val="Hyperlink"/>
        </w:rPr>
      </w:pPr>
      <w:r>
        <w:fldChar w:fldCharType="end"/>
      </w:r>
      <w:r w:rsidRPr="00C35B5E">
        <w:t>87.</w:t>
      </w:r>
      <w:r w:rsidRPr="00C35B5E">
        <w:tab/>
        <w:t>Whiting PF, Rutjes AW, Westwood ME, Mallett S, Deeks JJ, Reitsma JB</w:t>
      </w:r>
      <w:r w:rsidRPr="00C35B5E">
        <w:rPr>
          <w:i/>
        </w:rPr>
        <w:t>, et al.</w:t>
      </w:r>
      <w:r w:rsidRPr="00C35B5E">
        <w:t xml:space="preserve"> QUADAS-2: a revised tool for the quality assessment of diagnostic accuracy studies. </w:t>
      </w:r>
      <w:r w:rsidRPr="00C35B5E">
        <w:rPr>
          <w:i/>
        </w:rPr>
        <w:t>Ann Intern Med</w:t>
      </w:r>
      <w:r w:rsidRPr="00C35B5E">
        <w:t xml:space="preserve"> 2011;</w:t>
      </w:r>
      <w:r w:rsidRPr="00C35B5E">
        <w:rPr>
          <w:b/>
        </w:rPr>
        <w:t>155</w:t>
      </w:r>
      <w:r w:rsidRPr="00C35B5E">
        <w:t>:529-36. h</w:t>
      </w:r>
      <w:r>
        <w:fldChar w:fldCharType="begin"/>
      </w:r>
      <w:r>
        <w:instrText xml:space="preserve"> HYPERLINK "ttps://doi.org/10.7326/0003-4819-155-8-201110180-00009</w:instrText>
      </w:r>
      <w:r>
        <w:cr/>
        <w:instrText xml:space="preserve">" </w:instrText>
      </w:r>
      <w:r>
        <w:fldChar w:fldCharType="separate"/>
      </w:r>
      <w:r w:rsidRPr="00C35B5E">
        <w:rPr>
          <w:rStyle w:val="Hyperlink"/>
        </w:rPr>
        <w:t>ttps://doi.org/10.7326/0003-4819-155-8-201110180-00009</w:t>
      </w:r>
    </w:p>
    <w:p w14:paraId="0AE55E77" w14:textId="7BB0EAC8" w:rsidR="00C35B5E" w:rsidRPr="00C35B5E" w:rsidRDefault="00C35B5E" w:rsidP="00C35B5E">
      <w:pPr>
        <w:pStyle w:val="EndNoteBibliography"/>
        <w:spacing w:after="0"/>
        <w:rPr>
          <w:rStyle w:val="Hyperlink"/>
        </w:rPr>
      </w:pPr>
      <w:r>
        <w:lastRenderedPageBreak/>
        <w:fldChar w:fldCharType="end"/>
      </w:r>
      <w:r w:rsidRPr="00C35B5E">
        <w:t>88.</w:t>
      </w:r>
      <w:r w:rsidRPr="00C35B5E">
        <w:tab/>
        <w:t xml:space="preserve">Huijgen R, Hutten Barbara A, Kindt I, Vissers Maud N, Kastelein John JP. Discriminative Ability of LDL-Cholesterol to Identify Patients With Familial Hypercholesterolemia. </w:t>
      </w:r>
      <w:r w:rsidRPr="00C35B5E">
        <w:rPr>
          <w:i/>
        </w:rPr>
        <w:t>Circulation: Cardiovascular Genetics</w:t>
      </w:r>
      <w:r w:rsidRPr="00C35B5E">
        <w:t xml:space="preserve"> 2012;</w:t>
      </w:r>
      <w:r w:rsidRPr="00C35B5E">
        <w:rPr>
          <w:b/>
        </w:rPr>
        <w:t>5</w:t>
      </w:r>
      <w:r w:rsidRPr="00C35B5E">
        <w:t>:354-9. h</w:t>
      </w:r>
      <w:r>
        <w:fldChar w:fldCharType="begin"/>
      </w:r>
      <w:r>
        <w:instrText xml:space="preserve"> HYPERLINK "ttps://doi.org/10.1161/circgenetics.111.962456</w:instrText>
      </w:r>
      <w:r>
        <w:cr/>
        <w:instrText xml:space="preserve">" </w:instrText>
      </w:r>
      <w:r>
        <w:fldChar w:fldCharType="separate"/>
      </w:r>
      <w:r w:rsidRPr="00C35B5E">
        <w:rPr>
          <w:rStyle w:val="Hyperlink"/>
        </w:rPr>
        <w:t>ttps://doi.org/10.1161/circgenetics.111.962456</w:t>
      </w:r>
    </w:p>
    <w:p w14:paraId="01D51286" w14:textId="384ED7AF" w:rsidR="00C35B5E" w:rsidRPr="00C35B5E" w:rsidRDefault="00C35B5E" w:rsidP="00C35B5E">
      <w:pPr>
        <w:pStyle w:val="EndNoteBibliography"/>
        <w:spacing w:after="0"/>
        <w:rPr>
          <w:rStyle w:val="Hyperlink"/>
        </w:rPr>
      </w:pPr>
      <w:r>
        <w:fldChar w:fldCharType="end"/>
      </w:r>
      <w:r w:rsidRPr="00C35B5E">
        <w:t>89.</w:t>
      </w:r>
      <w:r w:rsidRPr="00C35B5E">
        <w:tab/>
        <w:t>Mabuchi H, Higashikata T, Nohara A, Lu H, Yu WX, Nozue T</w:t>
      </w:r>
      <w:r w:rsidRPr="00C35B5E">
        <w:rPr>
          <w:i/>
        </w:rPr>
        <w:t>, et al.</w:t>
      </w:r>
      <w:r w:rsidRPr="00C35B5E">
        <w:t xml:space="preserve"> Cutoff point separating affected and unaffected familial hypercholesterolemic patients validated by LDL-receptor gene mutants. </w:t>
      </w:r>
      <w:r w:rsidRPr="00C35B5E">
        <w:rPr>
          <w:i/>
        </w:rPr>
        <w:t>J Atheroscler Thromb</w:t>
      </w:r>
      <w:r w:rsidRPr="00C35B5E">
        <w:t xml:space="preserve"> 2005;</w:t>
      </w:r>
      <w:r w:rsidRPr="00C35B5E">
        <w:rPr>
          <w:b/>
        </w:rPr>
        <w:t>12</w:t>
      </w:r>
      <w:r w:rsidRPr="00C35B5E">
        <w:t>:35-40. h</w:t>
      </w:r>
      <w:r>
        <w:fldChar w:fldCharType="begin"/>
      </w:r>
      <w:r>
        <w:instrText xml:space="preserve"> HYPERLINK "ttps://doi.org/10.5551/jat.12.35</w:instrText>
      </w:r>
      <w:r>
        <w:cr/>
        <w:instrText xml:space="preserve">" </w:instrText>
      </w:r>
      <w:r>
        <w:fldChar w:fldCharType="separate"/>
      </w:r>
      <w:r w:rsidRPr="00C35B5E">
        <w:rPr>
          <w:rStyle w:val="Hyperlink"/>
        </w:rPr>
        <w:t>ttps://doi.org/10.5551/jat.12.35</w:t>
      </w:r>
    </w:p>
    <w:p w14:paraId="638810CE" w14:textId="17A9896A" w:rsidR="00C35B5E" w:rsidRPr="00C35B5E" w:rsidRDefault="00C35B5E" w:rsidP="00C35B5E">
      <w:pPr>
        <w:pStyle w:val="EndNoteBibliography"/>
        <w:spacing w:after="0"/>
        <w:rPr>
          <w:rStyle w:val="Hyperlink"/>
        </w:rPr>
      </w:pPr>
      <w:r>
        <w:fldChar w:fldCharType="end"/>
      </w:r>
      <w:r w:rsidRPr="00C35B5E">
        <w:t>90.</w:t>
      </w:r>
      <w:r w:rsidRPr="00C35B5E">
        <w:tab/>
        <w:t>Truong TH, Kim NT, Nguyen MNT, Pang J, Hooper AJ, Watts GF</w:t>
      </w:r>
      <w:r w:rsidRPr="00C35B5E">
        <w:rPr>
          <w:i/>
        </w:rPr>
        <w:t>, et al.</w:t>
      </w:r>
      <w:r w:rsidRPr="00C35B5E">
        <w:t xml:space="preserve"> Homozygous familial hypercholesterolaemia in Vietnam: Case series, genetics and cascade testing of families. </w:t>
      </w:r>
      <w:r w:rsidRPr="00C35B5E">
        <w:rPr>
          <w:i/>
        </w:rPr>
        <w:t>Atherosclerosis</w:t>
      </w:r>
      <w:r w:rsidRPr="00C35B5E">
        <w:t xml:space="preserve"> 2018;</w:t>
      </w:r>
      <w:r w:rsidRPr="00C35B5E">
        <w:rPr>
          <w:b/>
        </w:rPr>
        <w:t>277</w:t>
      </w:r>
      <w:r w:rsidRPr="00C35B5E">
        <w:t>:392-8. h</w:t>
      </w:r>
      <w:r>
        <w:fldChar w:fldCharType="begin"/>
      </w:r>
      <w:r>
        <w:instrText xml:space="preserve"> HYPERLINK "ttps://doi.org/https://doi.org/10.1016/j.atherosclerosis.2018.06.013</w:instrText>
      </w:r>
      <w:r>
        <w:cr/>
        <w:instrText xml:space="preserve">" </w:instrText>
      </w:r>
      <w:r>
        <w:fldChar w:fldCharType="separate"/>
      </w:r>
      <w:r w:rsidRPr="00C35B5E">
        <w:rPr>
          <w:rStyle w:val="Hyperlink"/>
        </w:rPr>
        <w:t>ttps://doi.org/https://doi.org/10.1016/j.atherosclerosis.2018.06.013</w:t>
      </w:r>
    </w:p>
    <w:p w14:paraId="0E895DFD" w14:textId="60321082" w:rsidR="00C35B5E" w:rsidRPr="00C35B5E" w:rsidRDefault="00C35B5E" w:rsidP="00C35B5E">
      <w:pPr>
        <w:pStyle w:val="EndNoteBibliography"/>
        <w:spacing w:after="0"/>
        <w:rPr>
          <w:rStyle w:val="Hyperlink"/>
        </w:rPr>
      </w:pPr>
      <w:r>
        <w:fldChar w:fldCharType="end"/>
      </w:r>
      <w:r w:rsidRPr="00C35B5E">
        <w:t>91.</w:t>
      </w:r>
      <w:r w:rsidRPr="00C35B5E">
        <w:tab/>
        <w:t xml:space="preserve">Thorsson B, Sigurdsson G, Gudnason V. Systematic family screening for familial hypercholesterolemia in Iceland. </w:t>
      </w:r>
      <w:r w:rsidRPr="00C35B5E">
        <w:rPr>
          <w:i/>
        </w:rPr>
        <w:t>Arterioscler Thromb Vasc Biol</w:t>
      </w:r>
      <w:r w:rsidRPr="00C35B5E">
        <w:t xml:space="preserve"> 2003;</w:t>
      </w:r>
      <w:r w:rsidRPr="00C35B5E">
        <w:rPr>
          <w:b/>
        </w:rPr>
        <w:t>23</w:t>
      </w:r>
      <w:r w:rsidRPr="00C35B5E">
        <w:t>:335-8. h</w:t>
      </w:r>
      <w:r>
        <w:fldChar w:fldCharType="begin"/>
      </w:r>
      <w:r>
        <w:instrText xml:space="preserve"> HYPERLINK "ttps://doi.org/10.1161/01.atv.0000051874.51341.8c</w:instrText>
      </w:r>
      <w:r>
        <w:cr/>
        <w:instrText xml:space="preserve">" </w:instrText>
      </w:r>
      <w:r>
        <w:fldChar w:fldCharType="separate"/>
      </w:r>
      <w:r w:rsidRPr="00C35B5E">
        <w:rPr>
          <w:rStyle w:val="Hyperlink"/>
        </w:rPr>
        <w:t>ttps://doi.org/10.1161/01.atv.0000051874.51341.8c</w:t>
      </w:r>
    </w:p>
    <w:p w14:paraId="0F227322" w14:textId="6B7FABE8" w:rsidR="00C35B5E" w:rsidRPr="00C35B5E" w:rsidRDefault="00C35B5E" w:rsidP="00C35B5E">
      <w:pPr>
        <w:pStyle w:val="EndNoteBibliography"/>
        <w:spacing w:after="0"/>
      </w:pPr>
      <w:r>
        <w:fldChar w:fldCharType="end"/>
      </w:r>
      <w:r w:rsidRPr="00C35B5E">
        <w:t>92.</w:t>
      </w:r>
      <w:r w:rsidRPr="00C35B5E">
        <w:tab/>
        <w:t xml:space="preserve">Vergotine J, Thiart R, Kotze MJ. Clinical versus molecular diagnosis of heterozygous familial hypercholesterolaemia in the diverse South African population. </w:t>
      </w:r>
      <w:r w:rsidRPr="00C35B5E">
        <w:rPr>
          <w:i/>
        </w:rPr>
        <w:t>S Afr Med J</w:t>
      </w:r>
      <w:r w:rsidRPr="00C35B5E">
        <w:t xml:space="preserve"> 2001;</w:t>
      </w:r>
      <w:r w:rsidRPr="00C35B5E">
        <w:rPr>
          <w:b/>
        </w:rPr>
        <w:t>91</w:t>
      </w:r>
      <w:r w:rsidRPr="00C35B5E">
        <w:t>:1053-9.</w:t>
      </w:r>
    </w:p>
    <w:p w14:paraId="659D1942" w14:textId="11C124E6" w:rsidR="00C35B5E" w:rsidRPr="00C35B5E" w:rsidRDefault="00C35B5E" w:rsidP="00C35B5E">
      <w:pPr>
        <w:pStyle w:val="EndNoteBibliography"/>
        <w:spacing w:after="0"/>
        <w:rPr>
          <w:rStyle w:val="Hyperlink"/>
        </w:rPr>
      </w:pPr>
      <w:r w:rsidRPr="00C35B5E">
        <w:t>93.</w:t>
      </w:r>
      <w:r w:rsidRPr="00C35B5E">
        <w:tab/>
        <w:t>Pang J, Martin AC, Bates TR, Hooper AJ, Bell DA, Burnett JR</w:t>
      </w:r>
      <w:r w:rsidRPr="00C35B5E">
        <w:rPr>
          <w:i/>
        </w:rPr>
        <w:t>, et al.</w:t>
      </w:r>
      <w:r w:rsidRPr="00C35B5E">
        <w:t xml:space="preserve"> Parent–child genetic testing for familial hypercholesterolaemia in an Australian context. </w:t>
      </w:r>
      <w:r w:rsidRPr="00C35B5E">
        <w:rPr>
          <w:i/>
        </w:rPr>
        <w:t>Journal of Paediatrics and Child Health</w:t>
      </w:r>
      <w:r w:rsidRPr="00C35B5E">
        <w:t xml:space="preserve"> 2018;</w:t>
      </w:r>
      <w:r w:rsidRPr="00C35B5E">
        <w:rPr>
          <w:b/>
        </w:rPr>
        <w:t>54</w:t>
      </w:r>
      <w:r w:rsidRPr="00C35B5E">
        <w:t>:741-7. h</w:t>
      </w:r>
      <w:r>
        <w:fldChar w:fldCharType="begin"/>
      </w:r>
      <w:r>
        <w:instrText xml:space="preserve"> HYPERLINK "ttps://doi.org/https://doi.org/10.1111/jpc.13898</w:instrText>
      </w:r>
      <w:r>
        <w:cr/>
        <w:instrText xml:space="preserve">" </w:instrText>
      </w:r>
      <w:r>
        <w:fldChar w:fldCharType="separate"/>
      </w:r>
      <w:r w:rsidRPr="00C35B5E">
        <w:rPr>
          <w:rStyle w:val="Hyperlink"/>
        </w:rPr>
        <w:t>ttps://doi.org/https://doi.org/10.1111/jpc.13898</w:t>
      </w:r>
    </w:p>
    <w:p w14:paraId="5944728A" w14:textId="2CFE153F" w:rsidR="00C35B5E" w:rsidRPr="00C35B5E" w:rsidRDefault="00C35B5E" w:rsidP="00C35B5E">
      <w:pPr>
        <w:pStyle w:val="EndNoteBibliography"/>
        <w:spacing w:after="0"/>
        <w:rPr>
          <w:rStyle w:val="Hyperlink"/>
        </w:rPr>
      </w:pPr>
      <w:r>
        <w:fldChar w:fldCharType="end"/>
      </w:r>
      <w:r w:rsidRPr="00C35B5E">
        <w:t>94.</w:t>
      </w:r>
      <w:r w:rsidRPr="00C35B5E">
        <w:tab/>
        <w:t>Hallowell N, Jenkins N, Douglas M, Walker S, Finnie R, Porteous M</w:t>
      </w:r>
      <w:r w:rsidRPr="00C35B5E">
        <w:rPr>
          <w:i/>
        </w:rPr>
        <w:t>, et al.</w:t>
      </w:r>
      <w:r w:rsidRPr="00C35B5E">
        <w:t xml:space="preserve"> Patients' experiences and views of cascade screening for familial hypercholesterolemia (FH): a qualitative study. </w:t>
      </w:r>
      <w:r w:rsidRPr="00C35B5E">
        <w:rPr>
          <w:i/>
        </w:rPr>
        <w:t>Journal of community genetics</w:t>
      </w:r>
      <w:r w:rsidRPr="00C35B5E">
        <w:t xml:space="preserve"> 2011;</w:t>
      </w:r>
      <w:r w:rsidRPr="00C35B5E">
        <w:rPr>
          <w:b/>
        </w:rPr>
        <w:t>2</w:t>
      </w:r>
      <w:r w:rsidRPr="00C35B5E">
        <w:t>:249-57. h</w:t>
      </w:r>
      <w:r>
        <w:fldChar w:fldCharType="begin"/>
      </w:r>
      <w:r>
        <w:instrText xml:space="preserve"> HYPERLINK "ttps://doi.org/10.1007/s12687-011-0064-y</w:instrText>
      </w:r>
      <w:r>
        <w:cr/>
        <w:instrText xml:space="preserve">" </w:instrText>
      </w:r>
      <w:r>
        <w:fldChar w:fldCharType="separate"/>
      </w:r>
      <w:r w:rsidRPr="00C35B5E">
        <w:rPr>
          <w:rStyle w:val="Hyperlink"/>
        </w:rPr>
        <w:t>ttps://doi.org/10.1007/s12687-011-0064-y</w:t>
      </w:r>
    </w:p>
    <w:p w14:paraId="35CFD628" w14:textId="6D9FA7CB" w:rsidR="00C35B5E" w:rsidRPr="00C35B5E" w:rsidRDefault="00C35B5E" w:rsidP="00C35B5E">
      <w:pPr>
        <w:pStyle w:val="EndNoteBibliography"/>
        <w:spacing w:after="0"/>
        <w:rPr>
          <w:rStyle w:val="Hyperlink"/>
        </w:rPr>
      </w:pPr>
      <w:r>
        <w:fldChar w:fldCharType="end"/>
      </w:r>
      <w:r w:rsidRPr="00C35B5E">
        <w:t>95.</w:t>
      </w:r>
      <w:r w:rsidRPr="00C35B5E">
        <w:tab/>
        <w:t>Hardcastle SJ, Legge E, Laundy CS, Egan SJ, French R, Watts GF</w:t>
      </w:r>
      <w:r w:rsidRPr="00C35B5E">
        <w:rPr>
          <w:i/>
        </w:rPr>
        <w:t>, et al.</w:t>
      </w:r>
      <w:r w:rsidRPr="00C35B5E">
        <w:t xml:space="preserve"> Patients' perceptions and experiences of familial hypercholesterolemia, cascade genetic screening and treatment. </w:t>
      </w:r>
      <w:r w:rsidRPr="00C35B5E">
        <w:rPr>
          <w:i/>
        </w:rPr>
        <w:t>Int J Behav Med</w:t>
      </w:r>
      <w:r w:rsidRPr="00C35B5E">
        <w:t xml:space="preserve"> 2015;</w:t>
      </w:r>
      <w:r w:rsidRPr="00C35B5E">
        <w:rPr>
          <w:b/>
        </w:rPr>
        <w:t>22</w:t>
      </w:r>
      <w:r w:rsidRPr="00C35B5E">
        <w:t>:92-100. h</w:t>
      </w:r>
      <w:r>
        <w:fldChar w:fldCharType="begin"/>
      </w:r>
      <w:r>
        <w:instrText xml:space="preserve"> HYPERLINK "ttps://doi.org/10.1007/s12529-014-9402-x</w:instrText>
      </w:r>
      <w:r>
        <w:cr/>
        <w:instrText xml:space="preserve">" </w:instrText>
      </w:r>
      <w:r>
        <w:fldChar w:fldCharType="separate"/>
      </w:r>
      <w:r w:rsidRPr="00C35B5E">
        <w:rPr>
          <w:rStyle w:val="Hyperlink"/>
        </w:rPr>
        <w:t>ttps://doi.org/10.1007/s12529-014-9402-x</w:t>
      </w:r>
    </w:p>
    <w:p w14:paraId="52D6A23E" w14:textId="2DB91EF7" w:rsidR="00C35B5E" w:rsidRPr="00C35B5E" w:rsidRDefault="00C35B5E" w:rsidP="00C35B5E">
      <w:pPr>
        <w:pStyle w:val="EndNoteBibliography"/>
        <w:spacing w:after="0"/>
        <w:rPr>
          <w:rStyle w:val="Hyperlink"/>
        </w:rPr>
      </w:pPr>
      <w:r>
        <w:fldChar w:fldCharType="end"/>
      </w:r>
      <w:r w:rsidRPr="00C35B5E">
        <w:t>96.</w:t>
      </w:r>
      <w:r w:rsidRPr="00C35B5E">
        <w:tab/>
        <w:t>Iyen B, Qureshi N, Kai J, Akyea RK, Leonardi-Bee J, Roderick P</w:t>
      </w:r>
      <w:r w:rsidRPr="00C35B5E">
        <w:rPr>
          <w:i/>
        </w:rPr>
        <w:t>, et al.</w:t>
      </w:r>
      <w:r w:rsidRPr="00C35B5E">
        <w:t xml:space="preserve"> Risk of cardiovascular disease outcomes in primary care subjects with familial hypercholesterolaemia: A cohort study. </w:t>
      </w:r>
      <w:r w:rsidRPr="00C35B5E">
        <w:rPr>
          <w:i/>
        </w:rPr>
        <w:t>Atherosclerosis</w:t>
      </w:r>
      <w:r w:rsidRPr="00C35B5E">
        <w:t xml:space="preserve"> 2019;</w:t>
      </w:r>
      <w:r w:rsidRPr="00C35B5E">
        <w:rPr>
          <w:b/>
        </w:rPr>
        <w:t>287</w:t>
      </w:r>
      <w:r w:rsidRPr="00C35B5E">
        <w:t>:8-15. h</w:t>
      </w:r>
      <w:r>
        <w:fldChar w:fldCharType="begin"/>
      </w:r>
      <w:r>
        <w:instrText xml:space="preserve"> HYPERLINK "ttps://doi.org/10.1016/j.atherosclerosis.2019.05.017</w:instrText>
      </w:r>
      <w:r>
        <w:cr/>
        <w:instrText xml:space="preserve">" </w:instrText>
      </w:r>
      <w:r>
        <w:fldChar w:fldCharType="separate"/>
      </w:r>
      <w:r w:rsidRPr="00C35B5E">
        <w:rPr>
          <w:rStyle w:val="Hyperlink"/>
        </w:rPr>
        <w:t>ttps://doi.org/10.1016/j.atherosclerosis.2019.05.017</w:t>
      </w:r>
    </w:p>
    <w:p w14:paraId="3E540F06" w14:textId="2C5DF227" w:rsidR="00C35B5E" w:rsidRPr="00C35B5E" w:rsidRDefault="00C35B5E" w:rsidP="00C35B5E">
      <w:pPr>
        <w:pStyle w:val="EndNoteBibliography"/>
        <w:spacing w:after="0"/>
        <w:rPr>
          <w:rStyle w:val="Hyperlink"/>
        </w:rPr>
      </w:pPr>
      <w:r>
        <w:fldChar w:fldCharType="end"/>
      </w:r>
      <w:r w:rsidRPr="00C35B5E">
        <w:t>97.</w:t>
      </w:r>
      <w:r w:rsidRPr="00C35B5E">
        <w:tab/>
        <w:t>Iyen B, Qureshi N, Weng S, Roderick P, Kai J, Capps N</w:t>
      </w:r>
      <w:r w:rsidRPr="00C35B5E">
        <w:rPr>
          <w:i/>
        </w:rPr>
        <w:t>, et al.</w:t>
      </w:r>
      <w:r w:rsidRPr="00C35B5E">
        <w:t xml:space="preserve"> Sex differences in cardiovascular morbidity associated with familial hypercholesterolaemia: A retrospective cohort study of the UK Simon Broome register linked to national hospital records. </w:t>
      </w:r>
      <w:r w:rsidRPr="00C35B5E">
        <w:rPr>
          <w:i/>
        </w:rPr>
        <w:t>Atherosclerosis</w:t>
      </w:r>
      <w:r w:rsidRPr="00C35B5E">
        <w:t xml:space="preserve"> 2020;</w:t>
      </w:r>
      <w:r w:rsidRPr="00C35B5E">
        <w:rPr>
          <w:b/>
        </w:rPr>
        <w:t>315</w:t>
      </w:r>
      <w:r w:rsidRPr="00C35B5E">
        <w:t>:131-7. h</w:t>
      </w:r>
      <w:r>
        <w:fldChar w:fldCharType="begin"/>
      </w:r>
      <w:r>
        <w:instrText xml:space="preserve"> HYPERLINK "ttps://doi.org/10.1016/j.atherosclerosis.2020.10.895</w:instrText>
      </w:r>
      <w:r>
        <w:cr/>
        <w:instrText xml:space="preserve">" </w:instrText>
      </w:r>
      <w:r>
        <w:fldChar w:fldCharType="separate"/>
      </w:r>
      <w:r w:rsidRPr="00C35B5E">
        <w:rPr>
          <w:rStyle w:val="Hyperlink"/>
        </w:rPr>
        <w:t>ttps://doi.org/10.1016/j.atherosclerosis.2020.10.895</w:t>
      </w:r>
    </w:p>
    <w:p w14:paraId="3E0F9B6B" w14:textId="6983B2B9" w:rsidR="00C35B5E" w:rsidRPr="00C35B5E" w:rsidRDefault="00C35B5E" w:rsidP="00C35B5E">
      <w:pPr>
        <w:pStyle w:val="EndNoteBibliography"/>
        <w:spacing w:after="0"/>
        <w:rPr>
          <w:rStyle w:val="Hyperlink"/>
        </w:rPr>
      </w:pPr>
      <w:r>
        <w:fldChar w:fldCharType="end"/>
      </w:r>
      <w:r w:rsidRPr="00C35B5E">
        <w:t>98.</w:t>
      </w:r>
      <w:r w:rsidRPr="00C35B5E">
        <w:tab/>
        <w:t xml:space="preserve">van Maarle MC, Stouthard ME, Marang-van de Mheen PJ, Klazinga NS, Bonsel GJ. How disturbing is it to be approached for a genetic cascade screening programme for familial hypercholesterolaemia? Psychological impact and screenees' views. </w:t>
      </w:r>
      <w:r w:rsidRPr="00C35B5E">
        <w:rPr>
          <w:i/>
        </w:rPr>
        <w:t>Community Genet</w:t>
      </w:r>
      <w:r w:rsidRPr="00C35B5E">
        <w:t xml:space="preserve"> 2001;</w:t>
      </w:r>
      <w:r w:rsidRPr="00C35B5E">
        <w:rPr>
          <w:b/>
        </w:rPr>
        <w:t>4</w:t>
      </w:r>
      <w:r w:rsidRPr="00C35B5E">
        <w:t>:244-52. h</w:t>
      </w:r>
      <w:r>
        <w:fldChar w:fldCharType="begin"/>
      </w:r>
      <w:r>
        <w:instrText xml:space="preserve"> HYPERLINK "ttps://doi.org/10.1159/000064200</w:instrText>
      </w:r>
      <w:r>
        <w:cr/>
        <w:instrText xml:space="preserve">" </w:instrText>
      </w:r>
      <w:r>
        <w:fldChar w:fldCharType="separate"/>
      </w:r>
      <w:r w:rsidRPr="00C35B5E">
        <w:rPr>
          <w:rStyle w:val="Hyperlink"/>
        </w:rPr>
        <w:t>ttps://doi.org/10.1159/000064200</w:t>
      </w:r>
    </w:p>
    <w:p w14:paraId="74CA5A73" w14:textId="07C0C902" w:rsidR="00C35B5E" w:rsidRPr="00C35B5E" w:rsidRDefault="00C35B5E" w:rsidP="00C35B5E">
      <w:pPr>
        <w:pStyle w:val="EndNoteBibliography"/>
        <w:spacing w:after="0"/>
        <w:rPr>
          <w:rStyle w:val="Hyperlink"/>
        </w:rPr>
      </w:pPr>
      <w:r>
        <w:fldChar w:fldCharType="end"/>
      </w:r>
      <w:r w:rsidRPr="00C35B5E">
        <w:t>99.</w:t>
      </w:r>
      <w:r w:rsidRPr="00C35B5E">
        <w:tab/>
        <w:t>Herrett E, Gallagher AM, Bhaskaran K, Forbes H, Mathur R, van Staa T</w:t>
      </w:r>
      <w:r w:rsidRPr="00C35B5E">
        <w:rPr>
          <w:i/>
        </w:rPr>
        <w:t>, et al.</w:t>
      </w:r>
      <w:r w:rsidRPr="00C35B5E">
        <w:t xml:space="preserve"> Data Resource Profile: Clinical Practice Research Datalink (CPRD). </w:t>
      </w:r>
      <w:r w:rsidRPr="00C35B5E">
        <w:rPr>
          <w:i/>
        </w:rPr>
        <w:t>International Journal of Epidemiology</w:t>
      </w:r>
      <w:r w:rsidRPr="00C35B5E">
        <w:t xml:space="preserve"> 2015;</w:t>
      </w:r>
      <w:r w:rsidRPr="00C35B5E">
        <w:rPr>
          <w:b/>
        </w:rPr>
        <w:t>44</w:t>
      </w:r>
      <w:r w:rsidRPr="00C35B5E">
        <w:t>:827-36. h</w:t>
      </w:r>
      <w:r>
        <w:fldChar w:fldCharType="begin"/>
      </w:r>
      <w:r>
        <w:instrText xml:space="preserve"> HYPERLINK "ttps://doi.org/10.1093/ije/dyv098</w:instrText>
      </w:r>
      <w:r>
        <w:cr/>
        <w:instrText xml:space="preserve">" </w:instrText>
      </w:r>
      <w:r>
        <w:fldChar w:fldCharType="separate"/>
      </w:r>
      <w:r w:rsidRPr="00C35B5E">
        <w:rPr>
          <w:rStyle w:val="Hyperlink"/>
        </w:rPr>
        <w:t>ttps://doi.org/10.1093/ije/dyv098</w:t>
      </w:r>
    </w:p>
    <w:p w14:paraId="3ABDDEC3" w14:textId="6BCCEC31" w:rsidR="00C35B5E" w:rsidRPr="00C35B5E" w:rsidRDefault="00C35B5E" w:rsidP="00C35B5E">
      <w:pPr>
        <w:pStyle w:val="EndNoteBibliography"/>
        <w:spacing w:after="0"/>
        <w:rPr>
          <w:rStyle w:val="Hyperlink"/>
        </w:rPr>
      </w:pPr>
      <w:r>
        <w:fldChar w:fldCharType="end"/>
      </w:r>
      <w:r w:rsidRPr="00C35B5E">
        <w:t>100.</w:t>
      </w:r>
      <w:r w:rsidRPr="00C35B5E">
        <w:tab/>
        <w:t>Neil HA, Huxley RR, Hawkins MM, Durrington PN, Betteridge DJ, Humphries SE</w:t>
      </w:r>
      <w:r w:rsidRPr="00C35B5E">
        <w:rPr>
          <w:i/>
        </w:rPr>
        <w:t>, et al.</w:t>
      </w:r>
      <w:r w:rsidRPr="00C35B5E">
        <w:t xml:space="preserve"> Comparison of the risk of fatal coronary heart disease in treated xanthomatous and non-xanthomatous heterozygous familial hypercholesterolaemia: a prospective registry study. </w:t>
      </w:r>
      <w:r w:rsidRPr="00C35B5E">
        <w:rPr>
          <w:i/>
        </w:rPr>
        <w:t>Atherosclerosis</w:t>
      </w:r>
      <w:r w:rsidRPr="00C35B5E">
        <w:t xml:space="preserve"> 2003;</w:t>
      </w:r>
      <w:r w:rsidRPr="00C35B5E">
        <w:rPr>
          <w:b/>
        </w:rPr>
        <w:t>170</w:t>
      </w:r>
      <w:r w:rsidRPr="00C35B5E">
        <w:t>:73-8. h</w:t>
      </w:r>
      <w:r>
        <w:fldChar w:fldCharType="begin"/>
      </w:r>
      <w:r>
        <w:instrText xml:space="preserve"> HYPERLINK "ttps://doi.org/10.1016/s0021-9150(03)00233-8</w:instrText>
      </w:r>
      <w:r>
        <w:cr/>
        <w:instrText xml:space="preserve">" </w:instrText>
      </w:r>
      <w:r>
        <w:fldChar w:fldCharType="separate"/>
      </w:r>
      <w:r w:rsidRPr="00C35B5E">
        <w:rPr>
          <w:rStyle w:val="Hyperlink"/>
        </w:rPr>
        <w:t>ttps://doi.org/10.1016/s0021-9150(03)00233-8</w:t>
      </w:r>
    </w:p>
    <w:p w14:paraId="5913D297" w14:textId="7775F054" w:rsidR="00C35B5E" w:rsidRPr="00C35B5E" w:rsidRDefault="00C35B5E" w:rsidP="00C35B5E">
      <w:pPr>
        <w:pStyle w:val="EndNoteBibliography"/>
        <w:spacing w:after="0"/>
        <w:rPr>
          <w:rStyle w:val="Hyperlink"/>
        </w:rPr>
      </w:pPr>
      <w:r>
        <w:fldChar w:fldCharType="end"/>
      </w:r>
      <w:r w:rsidRPr="00C35B5E">
        <w:t>101.</w:t>
      </w:r>
      <w:r w:rsidRPr="00C35B5E">
        <w:tab/>
        <w:t xml:space="preserve">Alvarez-Madrazo S, McTaggart S, Nangle C, Nicholson E, Bennie M. Data Resource Profile: The Scottish National Prescribing Information System (PIS). </w:t>
      </w:r>
      <w:r w:rsidRPr="00C35B5E">
        <w:rPr>
          <w:i/>
        </w:rPr>
        <w:t>International journal of epidemiology</w:t>
      </w:r>
      <w:r w:rsidRPr="00C35B5E">
        <w:t xml:space="preserve"> 2016;</w:t>
      </w:r>
      <w:r w:rsidRPr="00C35B5E">
        <w:rPr>
          <w:b/>
        </w:rPr>
        <w:t>45</w:t>
      </w:r>
      <w:r w:rsidRPr="00C35B5E">
        <w:t>:714-5f. h</w:t>
      </w:r>
      <w:r>
        <w:fldChar w:fldCharType="begin"/>
      </w:r>
      <w:r>
        <w:instrText xml:space="preserve"> HYPERLINK "ttps://doi.org/10.1093/ije/dyw060</w:instrText>
      </w:r>
      <w:r>
        <w:cr/>
        <w:instrText xml:space="preserve">" </w:instrText>
      </w:r>
      <w:r>
        <w:fldChar w:fldCharType="separate"/>
      </w:r>
      <w:r w:rsidRPr="00C35B5E">
        <w:rPr>
          <w:rStyle w:val="Hyperlink"/>
        </w:rPr>
        <w:t>ttps://doi.org/10.1093/ije/dyw060</w:t>
      </w:r>
    </w:p>
    <w:p w14:paraId="7F588D0C" w14:textId="5AF03771" w:rsidR="00C35B5E" w:rsidRPr="00C35B5E" w:rsidRDefault="00C35B5E" w:rsidP="00C35B5E">
      <w:pPr>
        <w:pStyle w:val="EndNoteBibliography"/>
        <w:spacing w:after="0"/>
        <w:rPr>
          <w:rStyle w:val="Hyperlink"/>
        </w:rPr>
      </w:pPr>
      <w:r>
        <w:lastRenderedPageBreak/>
        <w:fldChar w:fldCharType="end"/>
      </w:r>
      <w:r w:rsidRPr="00C35B5E">
        <w:t>102.</w:t>
      </w:r>
      <w:r w:rsidRPr="00C35B5E">
        <w:tab/>
        <w:t xml:space="preserve">Neil HA, Hawkins MM, Durrington PN, Betteridge DJ, Capps NE, Humphries SE. Non-coronary heart disease mortality and risk of fatal cancer in patients with treated heterozygous familial hypercholesterolaemia: a prospective registry study. </w:t>
      </w:r>
      <w:r w:rsidRPr="00C35B5E">
        <w:rPr>
          <w:i/>
        </w:rPr>
        <w:t>Atherosclerosis</w:t>
      </w:r>
      <w:r w:rsidRPr="00C35B5E">
        <w:t xml:space="preserve"> 2005;</w:t>
      </w:r>
      <w:r w:rsidRPr="00C35B5E">
        <w:rPr>
          <w:b/>
        </w:rPr>
        <w:t>179</w:t>
      </w:r>
      <w:r w:rsidRPr="00C35B5E">
        <w:t>:293-7. h</w:t>
      </w:r>
      <w:r>
        <w:fldChar w:fldCharType="begin"/>
      </w:r>
      <w:r>
        <w:instrText xml:space="preserve"> HYPERLINK "ttps://doi.org/10.1016/j.atherosclerosis.2004.10.011</w:instrText>
      </w:r>
      <w:r>
        <w:cr/>
        <w:instrText xml:space="preserve">" </w:instrText>
      </w:r>
      <w:r>
        <w:fldChar w:fldCharType="separate"/>
      </w:r>
      <w:r w:rsidRPr="00C35B5E">
        <w:rPr>
          <w:rStyle w:val="Hyperlink"/>
        </w:rPr>
        <w:t>ttps://doi.org/10.1016/j.atherosclerosis.2004.10.011</w:t>
      </w:r>
    </w:p>
    <w:p w14:paraId="431B85DF" w14:textId="37A73431" w:rsidR="00C35B5E" w:rsidRPr="00C35B5E" w:rsidRDefault="00C35B5E" w:rsidP="00C35B5E">
      <w:pPr>
        <w:pStyle w:val="EndNoteBibliography"/>
        <w:spacing w:after="0"/>
        <w:rPr>
          <w:rStyle w:val="Hyperlink"/>
        </w:rPr>
      </w:pPr>
      <w:r>
        <w:fldChar w:fldCharType="end"/>
      </w:r>
      <w:r w:rsidRPr="00C35B5E">
        <w:t>103.</w:t>
      </w:r>
      <w:r w:rsidRPr="00C35B5E">
        <w:tab/>
        <w:t>Friedewald WT, Levy RI, Fredrickson DS. Estimation of the concentration of low-density lipoprotein cholesterol in plasma, without use of the preparative ultracentrifuge. In: Clinical chemistry: Oxford Academic; 1972: 499-502. h</w:t>
      </w:r>
      <w:r>
        <w:fldChar w:fldCharType="begin"/>
      </w:r>
      <w:r>
        <w:instrText xml:space="preserve"> HYPERLINK "ttps://doi.org/10.1093/clinchem/18.6.499</w:instrText>
      </w:r>
      <w:r>
        <w:cr/>
        <w:instrText xml:space="preserve">" </w:instrText>
      </w:r>
      <w:r>
        <w:fldChar w:fldCharType="separate"/>
      </w:r>
      <w:r w:rsidRPr="00C35B5E">
        <w:rPr>
          <w:rStyle w:val="Hyperlink"/>
        </w:rPr>
        <w:t>ttps://doi.org/10.1093/clinchem/18.6.499</w:t>
      </w:r>
    </w:p>
    <w:p w14:paraId="5F415DBD" w14:textId="20313381" w:rsidR="00C35B5E" w:rsidRPr="00C35B5E" w:rsidRDefault="00C35B5E" w:rsidP="00C35B5E">
      <w:pPr>
        <w:pStyle w:val="EndNoteBibliography"/>
        <w:spacing w:after="0"/>
        <w:rPr>
          <w:rStyle w:val="Hyperlink"/>
        </w:rPr>
      </w:pPr>
      <w:r>
        <w:fldChar w:fldCharType="end"/>
      </w:r>
      <w:r w:rsidRPr="00C35B5E">
        <w:t>104.</w:t>
      </w:r>
      <w:r w:rsidRPr="00C35B5E">
        <w:tab/>
        <w:t>Huxley RR, Hawkins MH, Humphries SE, Karpe F, Neil HA, Committee SBFHRG</w:t>
      </w:r>
      <w:r w:rsidRPr="00C35B5E">
        <w:rPr>
          <w:i/>
        </w:rPr>
        <w:t>, et al.</w:t>
      </w:r>
      <w:r w:rsidRPr="00C35B5E">
        <w:t xml:space="preserve"> Risk of fatal stroke in patients with treated familial hypercholesterolemia: a prospective registry study. </w:t>
      </w:r>
      <w:r w:rsidRPr="00C35B5E">
        <w:rPr>
          <w:i/>
        </w:rPr>
        <w:t>Stroke</w:t>
      </w:r>
      <w:r w:rsidRPr="00C35B5E">
        <w:t xml:space="preserve"> 2003;</w:t>
      </w:r>
      <w:r w:rsidRPr="00C35B5E">
        <w:rPr>
          <w:b/>
        </w:rPr>
        <w:t>34</w:t>
      </w:r>
      <w:r w:rsidRPr="00C35B5E">
        <w:t>:22-5. h</w:t>
      </w:r>
      <w:r>
        <w:fldChar w:fldCharType="begin"/>
      </w:r>
      <w:r>
        <w:instrText xml:space="preserve"> HYPERLINK "ttps://doi.org/10.1161/01.str.0000047123.14312.3e</w:instrText>
      </w:r>
      <w:r>
        <w:cr/>
        <w:instrText xml:space="preserve">" </w:instrText>
      </w:r>
      <w:r>
        <w:fldChar w:fldCharType="separate"/>
      </w:r>
      <w:r w:rsidRPr="00C35B5E">
        <w:rPr>
          <w:rStyle w:val="Hyperlink"/>
        </w:rPr>
        <w:t>ttps://doi.org/10.1161/01.str.0000047123.14312.3e</w:t>
      </w:r>
    </w:p>
    <w:p w14:paraId="01808ADA" w14:textId="01A7C96C" w:rsidR="00C35B5E" w:rsidRPr="00C35B5E" w:rsidRDefault="00C35B5E" w:rsidP="00C35B5E">
      <w:pPr>
        <w:pStyle w:val="EndNoteBibliography"/>
        <w:spacing w:after="0"/>
        <w:rPr>
          <w:rStyle w:val="Hyperlink"/>
        </w:rPr>
      </w:pPr>
      <w:r>
        <w:fldChar w:fldCharType="end"/>
      </w:r>
      <w:r w:rsidRPr="00C35B5E">
        <w:t>105.</w:t>
      </w:r>
      <w:r w:rsidRPr="00C35B5E">
        <w:tab/>
        <w:t xml:space="preserve">Perak AM, Ning H, de Ferranti SD, Gooding HC, Wilkins JT, Lloyd-Jones DM. Long-Term Risk of Atherosclerotic Cardiovascular Disease in US Adults With the Familial Hypercholesterolemia Phenotype. </w:t>
      </w:r>
      <w:r w:rsidRPr="00C35B5E">
        <w:rPr>
          <w:i/>
        </w:rPr>
        <w:t>Circulation</w:t>
      </w:r>
      <w:r w:rsidRPr="00C35B5E">
        <w:t xml:space="preserve"> 2016;</w:t>
      </w:r>
      <w:r w:rsidRPr="00C35B5E">
        <w:rPr>
          <w:b/>
        </w:rPr>
        <w:t>134</w:t>
      </w:r>
      <w:r w:rsidRPr="00C35B5E">
        <w:t>:9-19. h</w:t>
      </w:r>
      <w:r>
        <w:fldChar w:fldCharType="begin"/>
      </w:r>
      <w:r>
        <w:instrText xml:space="preserve"> HYPERLINK "ttps://doi.org/10.1161/circulationaha.116.022335</w:instrText>
      </w:r>
      <w:r>
        <w:cr/>
        <w:instrText xml:space="preserve">" </w:instrText>
      </w:r>
      <w:r>
        <w:fldChar w:fldCharType="separate"/>
      </w:r>
      <w:r w:rsidRPr="00C35B5E">
        <w:rPr>
          <w:rStyle w:val="Hyperlink"/>
        </w:rPr>
        <w:t>ttps://doi.org/10.1161/circulationaha.116.022335</w:t>
      </w:r>
    </w:p>
    <w:p w14:paraId="60D364AE" w14:textId="5EA5A47A" w:rsidR="00C35B5E" w:rsidRPr="00C35B5E" w:rsidRDefault="00C35B5E" w:rsidP="00C35B5E">
      <w:pPr>
        <w:pStyle w:val="EndNoteBibliography"/>
        <w:spacing w:after="0"/>
        <w:rPr>
          <w:rStyle w:val="Hyperlink"/>
        </w:rPr>
      </w:pPr>
      <w:r>
        <w:fldChar w:fldCharType="end"/>
      </w:r>
      <w:r w:rsidRPr="00C35B5E">
        <w:t>106.</w:t>
      </w:r>
      <w:r w:rsidRPr="00C35B5E">
        <w:tab/>
        <w:t xml:space="preserve">Lee PH. Is a cutoff of 10% appropriate for the change-in-estimate criterion of confounder identification? </w:t>
      </w:r>
      <w:r w:rsidRPr="00C35B5E">
        <w:rPr>
          <w:i/>
        </w:rPr>
        <w:t>J Epidemiol</w:t>
      </w:r>
      <w:r w:rsidRPr="00C35B5E">
        <w:t xml:space="preserve"> 2014;</w:t>
      </w:r>
      <w:r w:rsidRPr="00C35B5E">
        <w:rPr>
          <w:b/>
        </w:rPr>
        <w:t>24</w:t>
      </w:r>
      <w:r w:rsidRPr="00C35B5E">
        <w:t>:161-7. h</w:t>
      </w:r>
      <w:r>
        <w:fldChar w:fldCharType="begin"/>
      </w:r>
      <w:r>
        <w:instrText xml:space="preserve"> HYPERLINK "ttps://doi.org/10.2188/jea.je20130062</w:instrText>
      </w:r>
      <w:r>
        <w:cr/>
        <w:instrText xml:space="preserve">" </w:instrText>
      </w:r>
      <w:r>
        <w:fldChar w:fldCharType="separate"/>
      </w:r>
      <w:r w:rsidRPr="00C35B5E">
        <w:rPr>
          <w:rStyle w:val="Hyperlink"/>
        </w:rPr>
        <w:t>ttps://doi.org/10.2188/jea.je20130062</w:t>
      </w:r>
    </w:p>
    <w:p w14:paraId="4641903D" w14:textId="0BCAA165" w:rsidR="00C35B5E" w:rsidRPr="00C35B5E" w:rsidRDefault="00C35B5E" w:rsidP="00C35B5E">
      <w:pPr>
        <w:pStyle w:val="EndNoteBibliography"/>
        <w:spacing w:after="0"/>
        <w:rPr>
          <w:rStyle w:val="Hyperlink"/>
        </w:rPr>
      </w:pPr>
      <w:r>
        <w:fldChar w:fldCharType="end"/>
      </w:r>
      <w:r w:rsidRPr="00C35B5E">
        <w:t>107.</w:t>
      </w:r>
      <w:r w:rsidRPr="00C35B5E">
        <w:tab/>
        <w:t>Pedersen AB, Mikkelsen EM, Cronin-Fenton D, Kristensen NR, Pham TM, Pedersen L</w:t>
      </w:r>
      <w:r w:rsidRPr="00C35B5E">
        <w:rPr>
          <w:i/>
        </w:rPr>
        <w:t>, et al.</w:t>
      </w:r>
      <w:r w:rsidRPr="00C35B5E">
        <w:t xml:space="preserve"> Missing data and multiple imputation in clinical epidemiological research. </w:t>
      </w:r>
      <w:r w:rsidRPr="00C35B5E">
        <w:rPr>
          <w:i/>
        </w:rPr>
        <w:t>Clinical epidemiology</w:t>
      </w:r>
      <w:r w:rsidRPr="00C35B5E">
        <w:t xml:space="preserve"> 2017;</w:t>
      </w:r>
      <w:r w:rsidRPr="00C35B5E">
        <w:rPr>
          <w:b/>
        </w:rPr>
        <w:t>9</w:t>
      </w:r>
      <w:r w:rsidRPr="00C35B5E">
        <w:t>:157-66. h</w:t>
      </w:r>
      <w:r>
        <w:fldChar w:fldCharType="begin"/>
      </w:r>
      <w:r>
        <w:instrText xml:space="preserve"> HYPERLINK "ttps://doi.org/10.2147/clep.S129785</w:instrText>
      </w:r>
      <w:r>
        <w:cr/>
        <w:instrText xml:space="preserve">" </w:instrText>
      </w:r>
      <w:r>
        <w:fldChar w:fldCharType="separate"/>
      </w:r>
      <w:r w:rsidRPr="00C35B5E">
        <w:rPr>
          <w:rStyle w:val="Hyperlink"/>
        </w:rPr>
        <w:t>ttps://doi.org/10.2147/clep.S129785</w:t>
      </w:r>
    </w:p>
    <w:p w14:paraId="0A821552" w14:textId="1B4A7E80" w:rsidR="00C35B5E" w:rsidRPr="00C35B5E" w:rsidRDefault="00C35B5E" w:rsidP="00C35B5E">
      <w:pPr>
        <w:pStyle w:val="EndNoteBibliography"/>
        <w:spacing w:after="0"/>
        <w:rPr>
          <w:rStyle w:val="Hyperlink"/>
        </w:rPr>
      </w:pPr>
      <w:r>
        <w:fldChar w:fldCharType="end"/>
      </w:r>
      <w:r w:rsidRPr="00C35B5E">
        <w:t>108.</w:t>
      </w:r>
      <w:r w:rsidRPr="00C35B5E">
        <w:tab/>
        <w:t xml:space="preserve">Law MR, Wald NJ, Rudnicka AR. Quantifying effect of statins on low density lipoprotein cholesterol, ischaemic heart disease, and stroke: systematic review and meta-analysis. </w:t>
      </w:r>
      <w:r w:rsidRPr="00C35B5E">
        <w:rPr>
          <w:i/>
        </w:rPr>
        <w:t>BMJ</w:t>
      </w:r>
      <w:r w:rsidRPr="00C35B5E">
        <w:t xml:space="preserve"> 2003;</w:t>
      </w:r>
      <w:r w:rsidRPr="00C35B5E">
        <w:rPr>
          <w:b/>
        </w:rPr>
        <w:t>326</w:t>
      </w:r>
      <w:r w:rsidRPr="00C35B5E">
        <w:t>:1423. h</w:t>
      </w:r>
      <w:r>
        <w:fldChar w:fldCharType="begin"/>
      </w:r>
      <w:r>
        <w:instrText xml:space="preserve"> HYPERLINK "ttps://doi.org/10.1136/bmj.326.7404.1423</w:instrText>
      </w:r>
      <w:r>
        <w:cr/>
        <w:instrText xml:space="preserve">" </w:instrText>
      </w:r>
      <w:r>
        <w:fldChar w:fldCharType="separate"/>
      </w:r>
      <w:r w:rsidRPr="00C35B5E">
        <w:rPr>
          <w:rStyle w:val="Hyperlink"/>
        </w:rPr>
        <w:t>ttps://doi.org/10.1136/bmj.326.7404.1423</w:t>
      </w:r>
    </w:p>
    <w:p w14:paraId="3E2F9367" w14:textId="5BF7BE6C" w:rsidR="00C35B5E" w:rsidRPr="00C35B5E" w:rsidRDefault="00C35B5E" w:rsidP="00C35B5E">
      <w:pPr>
        <w:pStyle w:val="EndNoteBibliography"/>
        <w:spacing w:after="0"/>
        <w:rPr>
          <w:rStyle w:val="Hyperlink"/>
        </w:rPr>
      </w:pPr>
      <w:r>
        <w:fldChar w:fldCharType="end"/>
      </w:r>
      <w:r w:rsidRPr="00C35B5E">
        <w:t>109.</w:t>
      </w:r>
      <w:r w:rsidRPr="00C35B5E">
        <w:tab/>
        <w:t xml:space="preserve">Weng SF, Kai J, Andrew Neil H, Humphries SE, Qureshi N. Improving identification of familial hypercholesterolaemia in primary care: derivation and validation of the familial hypercholesterolaemia case ascertainment tool (FAMCAT). </w:t>
      </w:r>
      <w:r w:rsidRPr="00C35B5E">
        <w:rPr>
          <w:i/>
        </w:rPr>
        <w:t>Atherosclerosis</w:t>
      </w:r>
      <w:r w:rsidRPr="00C35B5E">
        <w:t xml:space="preserve"> 2015;</w:t>
      </w:r>
      <w:r w:rsidRPr="00C35B5E">
        <w:rPr>
          <w:b/>
        </w:rPr>
        <w:t>238</w:t>
      </w:r>
      <w:r w:rsidRPr="00C35B5E">
        <w:t>:336-43. h</w:t>
      </w:r>
      <w:r>
        <w:fldChar w:fldCharType="begin"/>
      </w:r>
      <w:r>
        <w:instrText xml:space="preserve"> HYPERLINK "ttps://doi.org/10.1016/j.atherosclerosis.2014.12.034</w:instrText>
      </w:r>
      <w:r>
        <w:cr/>
        <w:instrText xml:space="preserve">" </w:instrText>
      </w:r>
      <w:r>
        <w:fldChar w:fldCharType="separate"/>
      </w:r>
      <w:r w:rsidRPr="00C35B5E">
        <w:rPr>
          <w:rStyle w:val="Hyperlink"/>
        </w:rPr>
        <w:t>ttps://doi.org/10.1016/j.atherosclerosis.2014.12.034</w:t>
      </w:r>
    </w:p>
    <w:p w14:paraId="0BB2215C" w14:textId="7FB0955E" w:rsidR="00C35B5E" w:rsidRPr="00C35B5E" w:rsidRDefault="00C35B5E" w:rsidP="00C35B5E">
      <w:pPr>
        <w:pStyle w:val="EndNoteBibliography"/>
        <w:spacing w:after="0"/>
        <w:rPr>
          <w:rStyle w:val="Hyperlink"/>
        </w:rPr>
      </w:pPr>
      <w:r>
        <w:fldChar w:fldCharType="end"/>
      </w:r>
      <w:r w:rsidRPr="00C35B5E">
        <w:t>110.</w:t>
      </w:r>
      <w:r w:rsidRPr="00C35B5E">
        <w:tab/>
        <w:t xml:space="preserve">Akyea RK, Kai J, Qureshi N, Iyen B, Weng SF. Sub-optimal cholesterol response to initiation of statins and future risk of cardiovascular disease. </w:t>
      </w:r>
      <w:r w:rsidRPr="00C35B5E">
        <w:rPr>
          <w:i/>
        </w:rPr>
        <w:t>Heart</w:t>
      </w:r>
      <w:r w:rsidRPr="00C35B5E">
        <w:t xml:space="preserve"> 2019;</w:t>
      </w:r>
      <w:r w:rsidRPr="00C35B5E">
        <w:rPr>
          <w:b/>
        </w:rPr>
        <w:t>105</w:t>
      </w:r>
      <w:r w:rsidRPr="00C35B5E">
        <w:t>:975-81. h</w:t>
      </w:r>
      <w:r>
        <w:fldChar w:fldCharType="begin"/>
      </w:r>
      <w:r>
        <w:instrText xml:space="preserve"> HYPERLINK "ttps://doi.org/10.1136/heartjnl-2018-314253</w:instrText>
      </w:r>
      <w:r>
        <w:cr/>
        <w:instrText xml:space="preserve">" </w:instrText>
      </w:r>
      <w:r>
        <w:fldChar w:fldCharType="separate"/>
      </w:r>
      <w:r w:rsidRPr="00C35B5E">
        <w:rPr>
          <w:rStyle w:val="Hyperlink"/>
        </w:rPr>
        <w:t>ttps://doi.org/10.1136/heartjnl-2018-314253</w:t>
      </w:r>
    </w:p>
    <w:p w14:paraId="63057CB1" w14:textId="4782FF95" w:rsidR="00C35B5E" w:rsidRPr="00C35B5E" w:rsidRDefault="00C35B5E" w:rsidP="00C35B5E">
      <w:pPr>
        <w:pStyle w:val="EndNoteBibliography"/>
        <w:spacing w:after="0"/>
        <w:rPr>
          <w:rStyle w:val="Hyperlink"/>
        </w:rPr>
      </w:pPr>
      <w:r>
        <w:fldChar w:fldCharType="end"/>
      </w:r>
      <w:r w:rsidRPr="00C35B5E">
        <w:t>111.</w:t>
      </w:r>
      <w:r w:rsidRPr="00C35B5E">
        <w:tab/>
        <w:t>Sterne JA, White IR, Carlin JB, Spratt M, Royston P, Kenward MG</w:t>
      </w:r>
      <w:r w:rsidRPr="00C35B5E">
        <w:rPr>
          <w:i/>
        </w:rPr>
        <w:t>, et al.</w:t>
      </w:r>
      <w:r w:rsidRPr="00C35B5E">
        <w:t xml:space="preserve"> Multiple imputation for missing data in epidemiological and clinical research: potential and pitfalls. </w:t>
      </w:r>
      <w:r w:rsidRPr="00C35B5E">
        <w:rPr>
          <w:i/>
        </w:rPr>
        <w:t>BMJ</w:t>
      </w:r>
      <w:r w:rsidRPr="00C35B5E">
        <w:t xml:space="preserve"> 2009;</w:t>
      </w:r>
      <w:r w:rsidRPr="00C35B5E">
        <w:rPr>
          <w:b/>
        </w:rPr>
        <w:t>338</w:t>
      </w:r>
      <w:r w:rsidRPr="00C35B5E">
        <w:t>:b2393. h</w:t>
      </w:r>
      <w:r>
        <w:fldChar w:fldCharType="begin"/>
      </w:r>
      <w:r>
        <w:instrText xml:space="preserve"> HYPERLINK "ttps://doi.org/10.1136/bmj.b2393</w:instrText>
      </w:r>
      <w:r>
        <w:cr/>
        <w:instrText xml:space="preserve">" </w:instrText>
      </w:r>
      <w:r>
        <w:fldChar w:fldCharType="separate"/>
      </w:r>
      <w:r w:rsidRPr="00C35B5E">
        <w:rPr>
          <w:rStyle w:val="Hyperlink"/>
        </w:rPr>
        <w:t>ttps://doi.org/10.1136/bmj.b2393</w:t>
      </w:r>
    </w:p>
    <w:p w14:paraId="185ED145" w14:textId="0D8F8284" w:rsidR="00C35B5E" w:rsidRPr="00C35B5E" w:rsidRDefault="00C35B5E" w:rsidP="00C35B5E">
      <w:pPr>
        <w:pStyle w:val="EndNoteBibliography"/>
        <w:spacing w:after="0"/>
        <w:rPr>
          <w:rStyle w:val="Hyperlink"/>
        </w:rPr>
      </w:pPr>
      <w:r>
        <w:fldChar w:fldCharType="end"/>
      </w:r>
      <w:r w:rsidRPr="00C35B5E">
        <w:t>112.</w:t>
      </w:r>
      <w:r w:rsidRPr="00C35B5E">
        <w:tab/>
        <w:t xml:space="preserve">van Buuren S, Groothuis-Oudshoorn K. mice: Multivariate Imputation by Chained Equations in R. </w:t>
      </w:r>
      <w:r w:rsidRPr="00C35B5E">
        <w:rPr>
          <w:i/>
        </w:rPr>
        <w:t>2011</w:t>
      </w:r>
      <w:r w:rsidRPr="00C35B5E">
        <w:t xml:space="preserve"> 2011;</w:t>
      </w:r>
      <w:r w:rsidRPr="00C35B5E">
        <w:rPr>
          <w:b/>
        </w:rPr>
        <w:t>45</w:t>
      </w:r>
      <w:r w:rsidRPr="00C35B5E">
        <w:t>:67. h</w:t>
      </w:r>
      <w:r>
        <w:fldChar w:fldCharType="begin"/>
      </w:r>
      <w:r>
        <w:instrText xml:space="preserve"> HYPERLINK "ttps://doi.org/10.18637/jss.v045.i03</w:instrText>
      </w:r>
      <w:r>
        <w:cr/>
        <w:instrText xml:space="preserve">" </w:instrText>
      </w:r>
      <w:r>
        <w:fldChar w:fldCharType="separate"/>
      </w:r>
      <w:r w:rsidRPr="00C35B5E">
        <w:rPr>
          <w:rStyle w:val="Hyperlink"/>
        </w:rPr>
        <w:t>ttps://doi.org/10.18637/jss.v045.i03</w:t>
      </w:r>
    </w:p>
    <w:p w14:paraId="7208A6A7" w14:textId="4CF27B3C" w:rsidR="00C35B5E" w:rsidRPr="00C35B5E" w:rsidRDefault="00C35B5E" w:rsidP="00C35B5E">
      <w:pPr>
        <w:pStyle w:val="EndNoteBibliography"/>
        <w:spacing w:after="0"/>
      </w:pPr>
      <w:r>
        <w:fldChar w:fldCharType="end"/>
      </w:r>
      <w:r w:rsidRPr="00C35B5E">
        <w:t>113.</w:t>
      </w:r>
      <w:r w:rsidRPr="00C35B5E">
        <w:tab/>
        <w:t xml:space="preserve">NICE. </w:t>
      </w:r>
      <w:r w:rsidRPr="00C35B5E">
        <w:rPr>
          <w:i/>
        </w:rPr>
        <w:t>Technology appraisal guidance 385 -  Ezetimibe for treating primary heterozygous-familial and non-familial hypercholesterolaemia</w:t>
      </w:r>
      <w:r w:rsidRPr="00C35B5E">
        <w:t>; 2006.</w:t>
      </w:r>
    </w:p>
    <w:p w14:paraId="30578A91" w14:textId="77777777" w:rsidR="00C35B5E" w:rsidRPr="00C35B5E" w:rsidRDefault="00C35B5E" w:rsidP="00C35B5E">
      <w:pPr>
        <w:pStyle w:val="EndNoteBibliography"/>
        <w:spacing w:after="0"/>
      </w:pPr>
      <w:r w:rsidRPr="00C35B5E">
        <w:t>114.</w:t>
      </w:r>
      <w:r w:rsidRPr="00C35B5E">
        <w:tab/>
        <w:t xml:space="preserve">NICE. </w:t>
      </w:r>
      <w:r w:rsidRPr="00C35B5E">
        <w:rPr>
          <w:i/>
        </w:rPr>
        <w:t>Familial hypercholesterolemia: costing report, implementing NICE guidance</w:t>
      </w:r>
      <w:r w:rsidRPr="00C35B5E">
        <w:t>; 2009.</w:t>
      </w:r>
    </w:p>
    <w:p w14:paraId="2057A4E4" w14:textId="01C72DA3" w:rsidR="00C35B5E" w:rsidRPr="00C35B5E" w:rsidRDefault="00C35B5E" w:rsidP="00C35B5E">
      <w:pPr>
        <w:pStyle w:val="EndNoteBibliography"/>
        <w:spacing w:after="0"/>
      </w:pPr>
      <w:r w:rsidRPr="00C35B5E">
        <w:t>115.</w:t>
      </w:r>
      <w:r w:rsidRPr="00C35B5E">
        <w:tab/>
        <w:t xml:space="preserve">NICE. </w:t>
      </w:r>
      <w:r w:rsidRPr="00C35B5E">
        <w:rPr>
          <w:i/>
        </w:rPr>
        <w:t>Familial Hypercholesterolemia: quality standard 41 QS 41. Available at h</w:t>
      </w:r>
      <w:hyperlink r:id="rId54" w:history="1">
        <w:r w:rsidRPr="00C35B5E">
          <w:rPr>
            <w:rStyle w:val="Hyperlink"/>
            <w:i/>
          </w:rPr>
          <w:t>ttps://www.nice.org.uk/guidance/qs41</w:t>
        </w:r>
      </w:hyperlink>
      <w:r w:rsidRPr="00C35B5E">
        <w:rPr>
          <w:i/>
        </w:rPr>
        <w:t xml:space="preserve"> [Accessed 18.10.15]</w:t>
      </w:r>
      <w:r w:rsidRPr="00C35B5E">
        <w:t>; 2013.</w:t>
      </w:r>
    </w:p>
    <w:p w14:paraId="2A4CF951" w14:textId="77777777" w:rsidR="00C35B5E" w:rsidRPr="00C35B5E" w:rsidRDefault="00C35B5E" w:rsidP="00C35B5E">
      <w:pPr>
        <w:pStyle w:val="EndNoteBibliography"/>
        <w:spacing w:after="0"/>
      </w:pPr>
      <w:r w:rsidRPr="00C35B5E">
        <w:t>116.</w:t>
      </w:r>
      <w:r w:rsidRPr="00C35B5E">
        <w:tab/>
        <w:t xml:space="preserve">NICE. </w:t>
      </w:r>
      <w:r w:rsidRPr="00C35B5E">
        <w:rPr>
          <w:i/>
        </w:rPr>
        <w:t>Clinical guideline 181. Lipid modification: cardiovascular risk assessment and the modification of blood lipids for the primary and secondary prevention of cardiovascular disease</w:t>
      </w:r>
      <w:r w:rsidRPr="00C35B5E">
        <w:t>; 2014.</w:t>
      </w:r>
    </w:p>
    <w:p w14:paraId="77D86513" w14:textId="77777777" w:rsidR="00C35B5E" w:rsidRPr="00C35B5E" w:rsidRDefault="00C35B5E" w:rsidP="00C35B5E">
      <w:pPr>
        <w:pStyle w:val="EndNoteBibliography"/>
        <w:spacing w:after="0"/>
      </w:pPr>
      <w:r w:rsidRPr="00C35B5E">
        <w:t>117.</w:t>
      </w:r>
      <w:r w:rsidRPr="00C35B5E">
        <w:tab/>
        <w:t xml:space="preserve">NICE. </w:t>
      </w:r>
      <w:r w:rsidRPr="00C35B5E">
        <w:rPr>
          <w:i/>
        </w:rPr>
        <w:t>Technology appraisal guidance 393 -  Alirocumab for treating primary hypercholesterolaemia and mixed dyslipidaemia</w:t>
      </w:r>
      <w:r w:rsidRPr="00C35B5E">
        <w:t>; 2016.</w:t>
      </w:r>
    </w:p>
    <w:p w14:paraId="16C996C3" w14:textId="2E3A4676" w:rsidR="00C35B5E" w:rsidRPr="00C35B5E" w:rsidRDefault="00C35B5E" w:rsidP="00C35B5E">
      <w:pPr>
        <w:pStyle w:val="EndNoteBibliography"/>
        <w:spacing w:after="0"/>
        <w:rPr>
          <w:rStyle w:val="Hyperlink"/>
        </w:rPr>
      </w:pPr>
      <w:r w:rsidRPr="00C35B5E">
        <w:t>118.</w:t>
      </w:r>
      <w:r w:rsidRPr="00C35B5E">
        <w:tab/>
        <w:t>Kerr M, Pears R, Miedzybrodzka Z, Haralambos K, Cather M, Watson M</w:t>
      </w:r>
      <w:r w:rsidRPr="00C35B5E">
        <w:rPr>
          <w:i/>
        </w:rPr>
        <w:t>, et al.</w:t>
      </w:r>
      <w:r w:rsidRPr="00C35B5E">
        <w:t xml:space="preserve"> Cost effectiveness of cascade testing for familial hypercholesterolaemia, based on data from familial </w:t>
      </w:r>
      <w:r w:rsidRPr="00C35B5E">
        <w:lastRenderedPageBreak/>
        <w:t>hypercholesterolaemia services in the UK. In: European Heart Journal; 2017: 1832-9. h</w:t>
      </w:r>
      <w:r>
        <w:fldChar w:fldCharType="begin"/>
      </w:r>
      <w:r>
        <w:instrText xml:space="preserve"> HYPERLINK "ttps://doi.org/10.1093/eurheartj/ehx111</w:instrText>
      </w:r>
      <w:r>
        <w:cr/>
        <w:instrText xml:space="preserve">" </w:instrText>
      </w:r>
      <w:r>
        <w:fldChar w:fldCharType="separate"/>
      </w:r>
      <w:r w:rsidRPr="00C35B5E">
        <w:rPr>
          <w:rStyle w:val="Hyperlink"/>
        </w:rPr>
        <w:t>ttps://doi.org/10.1093/eurheartj/ehx111</w:t>
      </w:r>
    </w:p>
    <w:p w14:paraId="7DE11DE9" w14:textId="01A2518A" w:rsidR="00C35B5E" w:rsidRPr="00C35B5E" w:rsidRDefault="00C35B5E" w:rsidP="00C35B5E">
      <w:pPr>
        <w:pStyle w:val="EndNoteBibliography"/>
        <w:spacing w:after="0"/>
        <w:rPr>
          <w:rStyle w:val="Hyperlink"/>
        </w:rPr>
      </w:pPr>
      <w:r>
        <w:fldChar w:fldCharType="end"/>
      </w:r>
      <w:r w:rsidRPr="00C35B5E">
        <w:t>119.</w:t>
      </w:r>
      <w:r w:rsidRPr="00C35B5E">
        <w:tab/>
        <w:t>Kazi DS, Moran AE, Coxson PG, Penko J, Ollendorf DA, Pearson SD</w:t>
      </w:r>
      <w:r w:rsidRPr="00C35B5E">
        <w:rPr>
          <w:i/>
        </w:rPr>
        <w:t>, et al.</w:t>
      </w:r>
      <w:r w:rsidRPr="00C35B5E">
        <w:t xml:space="preserve"> Cost-effectiveness of PCSK9 Inhibitor Therapy in Patients With Heterozygous Familial Hypercholesterolemia or Atherosclerotic Cardiovascular Disease. </w:t>
      </w:r>
      <w:r w:rsidRPr="00C35B5E">
        <w:rPr>
          <w:i/>
        </w:rPr>
        <w:t>JAMA</w:t>
      </w:r>
      <w:r w:rsidRPr="00C35B5E">
        <w:t xml:space="preserve"> 2016;</w:t>
      </w:r>
      <w:r w:rsidRPr="00C35B5E">
        <w:rPr>
          <w:b/>
        </w:rPr>
        <w:t>316</w:t>
      </w:r>
      <w:r w:rsidRPr="00C35B5E">
        <w:t>:743-53. h</w:t>
      </w:r>
      <w:r>
        <w:fldChar w:fldCharType="begin"/>
      </w:r>
      <w:r>
        <w:instrText xml:space="preserve"> HYPERLINK "ttps://doi.org/10.1001/jama.2016.11004</w:instrText>
      </w:r>
      <w:r>
        <w:cr/>
        <w:instrText xml:space="preserve">" </w:instrText>
      </w:r>
      <w:r>
        <w:fldChar w:fldCharType="separate"/>
      </w:r>
      <w:r w:rsidRPr="00C35B5E">
        <w:rPr>
          <w:rStyle w:val="Hyperlink"/>
        </w:rPr>
        <w:t>ttps://doi.org/10.1001/jama.2016.11004</w:t>
      </w:r>
    </w:p>
    <w:p w14:paraId="42F30395" w14:textId="30A42B17" w:rsidR="00C35B5E" w:rsidRPr="00C35B5E" w:rsidRDefault="00C35B5E" w:rsidP="00C35B5E">
      <w:pPr>
        <w:pStyle w:val="EndNoteBibliography"/>
        <w:spacing w:after="0"/>
        <w:rPr>
          <w:rStyle w:val="Hyperlink"/>
        </w:rPr>
      </w:pPr>
      <w:r>
        <w:fldChar w:fldCharType="end"/>
      </w:r>
      <w:r w:rsidRPr="00C35B5E">
        <w:t>120.</w:t>
      </w:r>
      <w:r w:rsidRPr="00C35B5E">
        <w:tab/>
        <w:t xml:space="preserve">Akyea RK, Kai J, Qureshi N, Iyen B, Weng SF. LDL cholesterol response to statins and future risk of cardiovascular disease. </w:t>
      </w:r>
      <w:r w:rsidRPr="00C35B5E">
        <w:rPr>
          <w:i/>
        </w:rPr>
        <w:t>Heart</w:t>
      </w:r>
      <w:r w:rsidRPr="00C35B5E">
        <w:t xml:space="preserve"> 2019;</w:t>
      </w:r>
      <w:r w:rsidRPr="00C35B5E">
        <w:rPr>
          <w:b/>
        </w:rPr>
        <w:t>105</w:t>
      </w:r>
      <w:r w:rsidRPr="00C35B5E">
        <w:t>:1290-1. h</w:t>
      </w:r>
      <w:r>
        <w:fldChar w:fldCharType="begin"/>
      </w:r>
      <w:r>
        <w:instrText xml:space="preserve"> HYPERLINK "ttps://doi.org/10.1136/heartjnl-2019-315461</w:instrText>
      </w:r>
      <w:r>
        <w:cr/>
        <w:instrText xml:space="preserve">" </w:instrText>
      </w:r>
      <w:r>
        <w:fldChar w:fldCharType="separate"/>
      </w:r>
      <w:r w:rsidRPr="00C35B5E">
        <w:rPr>
          <w:rStyle w:val="Hyperlink"/>
        </w:rPr>
        <w:t>ttps://doi.org/10.1136/heartjnl-2019-315461</w:t>
      </w:r>
    </w:p>
    <w:p w14:paraId="12BCA798" w14:textId="33518ED9" w:rsidR="00C35B5E" w:rsidRPr="00C35B5E" w:rsidRDefault="00C35B5E" w:rsidP="00C35B5E">
      <w:pPr>
        <w:pStyle w:val="EndNoteBibliography"/>
        <w:spacing w:after="0"/>
        <w:rPr>
          <w:rStyle w:val="Hyperlink"/>
        </w:rPr>
      </w:pPr>
      <w:r>
        <w:fldChar w:fldCharType="end"/>
      </w:r>
      <w:r w:rsidRPr="00C35B5E">
        <w:t>121.</w:t>
      </w:r>
      <w:r w:rsidRPr="00C35B5E">
        <w:tab/>
        <w:t xml:space="preserve">Mohrschladt MF, Westendorp RG, Gevers Leuven JA, Smelt AH. Cardiovascular disease and mortality in statin-treated patients with familial hypercholesterolemia. </w:t>
      </w:r>
      <w:r w:rsidRPr="00C35B5E">
        <w:rPr>
          <w:i/>
        </w:rPr>
        <w:t>Atherosclerosis</w:t>
      </w:r>
      <w:r w:rsidRPr="00C35B5E">
        <w:t xml:space="preserve"> 2004;</w:t>
      </w:r>
      <w:r w:rsidRPr="00C35B5E">
        <w:rPr>
          <w:b/>
        </w:rPr>
        <w:t>172</w:t>
      </w:r>
      <w:r w:rsidRPr="00C35B5E">
        <w:t>:329-35. h</w:t>
      </w:r>
      <w:r>
        <w:fldChar w:fldCharType="begin"/>
      </w:r>
      <w:r>
        <w:instrText xml:space="preserve"> HYPERLINK "ttps://doi.org/10.1016/j.atherosclerosis.2003.11.007</w:instrText>
      </w:r>
      <w:r>
        <w:cr/>
        <w:instrText xml:space="preserve">" </w:instrText>
      </w:r>
      <w:r>
        <w:fldChar w:fldCharType="separate"/>
      </w:r>
      <w:r w:rsidRPr="00C35B5E">
        <w:rPr>
          <w:rStyle w:val="Hyperlink"/>
        </w:rPr>
        <w:t>ttps://doi.org/10.1016/j.atherosclerosis.2003.11.007</w:t>
      </w:r>
    </w:p>
    <w:p w14:paraId="0E7B5EC5" w14:textId="73E233AD" w:rsidR="00C35B5E" w:rsidRPr="00C35B5E" w:rsidRDefault="00C35B5E" w:rsidP="00C35B5E">
      <w:pPr>
        <w:pStyle w:val="EndNoteBibliography"/>
        <w:spacing w:after="0"/>
        <w:rPr>
          <w:rStyle w:val="Hyperlink"/>
        </w:rPr>
      </w:pPr>
      <w:r>
        <w:fldChar w:fldCharType="end"/>
      </w:r>
      <w:r w:rsidRPr="00C35B5E">
        <w:t>122.</w:t>
      </w:r>
      <w:r w:rsidRPr="00C35B5E">
        <w:tab/>
        <w:t>Hovland A, Mundal LJ, Igland J, Veierød MB, Holven KB, Bogsrud MP</w:t>
      </w:r>
      <w:r w:rsidRPr="00C35B5E">
        <w:rPr>
          <w:i/>
        </w:rPr>
        <w:t>, et al.</w:t>
      </w:r>
      <w:r w:rsidRPr="00C35B5E">
        <w:t xml:space="preserve"> Increased risk of heart failure and atrial fibrillation in heterozygous familial hypercholesterolemia. </w:t>
      </w:r>
      <w:r w:rsidRPr="00C35B5E">
        <w:rPr>
          <w:i/>
        </w:rPr>
        <w:t>Atherosclerosis</w:t>
      </w:r>
      <w:r w:rsidRPr="00C35B5E">
        <w:t xml:space="preserve"> 2017;</w:t>
      </w:r>
      <w:r w:rsidRPr="00C35B5E">
        <w:rPr>
          <w:b/>
        </w:rPr>
        <w:t>266</w:t>
      </w:r>
      <w:r w:rsidRPr="00C35B5E">
        <w:t>:69-73. h</w:t>
      </w:r>
      <w:r>
        <w:fldChar w:fldCharType="begin"/>
      </w:r>
      <w:r>
        <w:instrText xml:space="preserve"> HYPERLINK "ttps://doi.org/10.1016/j.atherosclerosis.2017.09.027</w:instrText>
      </w:r>
      <w:r>
        <w:cr/>
        <w:instrText xml:space="preserve">" </w:instrText>
      </w:r>
      <w:r>
        <w:fldChar w:fldCharType="separate"/>
      </w:r>
      <w:r w:rsidRPr="00C35B5E">
        <w:rPr>
          <w:rStyle w:val="Hyperlink"/>
        </w:rPr>
        <w:t>ttps://doi.org/10.1016/j.atherosclerosis.2017.09.027</w:t>
      </w:r>
    </w:p>
    <w:p w14:paraId="56991293" w14:textId="54A4EBB2" w:rsidR="00C35B5E" w:rsidRPr="00C35B5E" w:rsidRDefault="00C35B5E" w:rsidP="00C35B5E">
      <w:pPr>
        <w:pStyle w:val="EndNoteBibliography"/>
        <w:spacing w:after="0"/>
      </w:pPr>
      <w:r>
        <w:fldChar w:fldCharType="end"/>
      </w:r>
      <w:r w:rsidRPr="00C35B5E">
        <w:t>123.</w:t>
      </w:r>
      <w:r w:rsidRPr="00C35B5E">
        <w:tab/>
        <w:t xml:space="preserve">Collett D. </w:t>
      </w:r>
      <w:r w:rsidRPr="00C35B5E">
        <w:rPr>
          <w:i/>
        </w:rPr>
        <w:t>Modelling survival data in medical research</w:t>
      </w:r>
      <w:r w:rsidRPr="00C35B5E">
        <w:t>. Third edition. edn. Boca Raton: CRC Press, Taylor &amp; Francis Group; 2015.</w:t>
      </w:r>
    </w:p>
    <w:p w14:paraId="65A32011" w14:textId="47EE3A16" w:rsidR="00C35B5E" w:rsidRPr="00C35B5E" w:rsidRDefault="00C35B5E" w:rsidP="00C35B5E">
      <w:pPr>
        <w:pStyle w:val="EndNoteBibliography"/>
        <w:spacing w:after="0"/>
        <w:rPr>
          <w:rStyle w:val="Hyperlink"/>
        </w:rPr>
      </w:pPr>
      <w:r w:rsidRPr="00C35B5E">
        <w:t>124.</w:t>
      </w:r>
      <w:r w:rsidRPr="00C35B5E">
        <w:tab/>
        <w:t xml:space="preserve">Royston P, Parmar MK. Flexible parametric proportional-hazards and proportional-odds models for censored survival data, with application to prognostic modelling and estimation of treatment effects. </w:t>
      </w:r>
      <w:r w:rsidRPr="00C35B5E">
        <w:rPr>
          <w:i/>
        </w:rPr>
        <w:t>Stat Med</w:t>
      </w:r>
      <w:r w:rsidRPr="00C35B5E">
        <w:t xml:space="preserve"> 2002;</w:t>
      </w:r>
      <w:r w:rsidRPr="00C35B5E">
        <w:rPr>
          <w:b/>
        </w:rPr>
        <w:t>21</w:t>
      </w:r>
      <w:r w:rsidRPr="00C35B5E">
        <w:t>:2175-97. h</w:t>
      </w:r>
      <w:r>
        <w:fldChar w:fldCharType="begin"/>
      </w:r>
      <w:r>
        <w:instrText xml:space="preserve"> HYPERLINK "ttps://doi.org/10.1002/sim.1203</w:instrText>
      </w:r>
      <w:r>
        <w:cr/>
        <w:instrText xml:space="preserve">" </w:instrText>
      </w:r>
      <w:r>
        <w:fldChar w:fldCharType="separate"/>
      </w:r>
      <w:r w:rsidRPr="00C35B5E">
        <w:rPr>
          <w:rStyle w:val="Hyperlink"/>
        </w:rPr>
        <w:t>ttps://doi.org/10.1002/sim.1203</w:t>
      </w:r>
    </w:p>
    <w:p w14:paraId="2A62C479" w14:textId="4F1D3406" w:rsidR="00C35B5E" w:rsidRPr="00C35B5E" w:rsidRDefault="00C35B5E" w:rsidP="00C35B5E">
      <w:pPr>
        <w:pStyle w:val="EndNoteBibliography"/>
        <w:spacing w:after="0"/>
        <w:rPr>
          <w:rStyle w:val="Hyperlink"/>
        </w:rPr>
      </w:pPr>
      <w:r>
        <w:fldChar w:fldCharType="end"/>
      </w:r>
      <w:r w:rsidRPr="00C35B5E">
        <w:t>125.</w:t>
      </w:r>
      <w:r w:rsidRPr="00C35B5E">
        <w:tab/>
        <w:t xml:space="preserve">Latimer NR. Survival analysis for economic evaluations alongside clinical trials--extrapolation with patient-level data: inconsistencies, limitations, and a practical guide. </w:t>
      </w:r>
      <w:r w:rsidRPr="00C35B5E">
        <w:rPr>
          <w:i/>
        </w:rPr>
        <w:t>Med Decis Making</w:t>
      </w:r>
      <w:r w:rsidRPr="00C35B5E">
        <w:t xml:space="preserve"> 2013;</w:t>
      </w:r>
      <w:r w:rsidRPr="00C35B5E">
        <w:rPr>
          <w:b/>
        </w:rPr>
        <w:t>33</w:t>
      </w:r>
      <w:r w:rsidRPr="00C35B5E">
        <w:t>:743-54. h</w:t>
      </w:r>
      <w:r>
        <w:fldChar w:fldCharType="begin"/>
      </w:r>
      <w:r>
        <w:instrText xml:space="preserve"> HYPERLINK "ttps://doi.org/10.1177/0272989x12472398</w:instrText>
      </w:r>
      <w:r>
        <w:cr/>
        <w:instrText xml:space="preserve">" </w:instrText>
      </w:r>
      <w:r>
        <w:fldChar w:fldCharType="separate"/>
      </w:r>
      <w:r w:rsidRPr="00C35B5E">
        <w:rPr>
          <w:rStyle w:val="Hyperlink"/>
        </w:rPr>
        <w:t>ttps://doi.org/10.1177/0272989x12472398</w:t>
      </w:r>
    </w:p>
    <w:p w14:paraId="2EBE7F41" w14:textId="162E71FF" w:rsidR="00C35B5E" w:rsidRPr="00C35B5E" w:rsidRDefault="00C35B5E" w:rsidP="00C35B5E">
      <w:pPr>
        <w:pStyle w:val="EndNoteBibliography"/>
        <w:spacing w:after="0"/>
        <w:rPr>
          <w:rStyle w:val="Hyperlink"/>
        </w:rPr>
      </w:pPr>
      <w:r>
        <w:fldChar w:fldCharType="end"/>
      </w:r>
      <w:r w:rsidRPr="00C35B5E">
        <w:t>126.</w:t>
      </w:r>
      <w:r w:rsidRPr="00C35B5E">
        <w:tab/>
        <w:t xml:space="preserve">Akaike H. Information Theory and an Extension of the Maximum Likelihood Principle. In: Parzen E, Tanabe K, Kitagawa G, editors. </w:t>
      </w:r>
      <w:r w:rsidRPr="00C35B5E">
        <w:rPr>
          <w:i/>
        </w:rPr>
        <w:t>Selected Papers of Hirotugu Akaike</w:t>
      </w:r>
      <w:r w:rsidRPr="00C35B5E">
        <w:t>New York, NY: Springer New York; 1998:199-213. h</w:t>
      </w:r>
      <w:r>
        <w:fldChar w:fldCharType="begin"/>
      </w:r>
      <w:r>
        <w:instrText xml:space="preserve"> HYPERLINK "ttps://doi.org/10.1007/978-1-4612-1694-0_15</w:instrText>
      </w:r>
      <w:r>
        <w:cr/>
        <w:instrText xml:space="preserve">" </w:instrText>
      </w:r>
      <w:r>
        <w:fldChar w:fldCharType="separate"/>
      </w:r>
      <w:r w:rsidRPr="00C35B5E">
        <w:rPr>
          <w:rStyle w:val="Hyperlink"/>
        </w:rPr>
        <w:t>ttps://doi.org/10.1007/978-1-4612-1694-0_15</w:t>
      </w:r>
    </w:p>
    <w:p w14:paraId="3F2846E2" w14:textId="47F63AC9" w:rsidR="00C35B5E" w:rsidRPr="00C35B5E" w:rsidRDefault="00C35B5E" w:rsidP="00C35B5E">
      <w:pPr>
        <w:pStyle w:val="EndNoteBibliography"/>
        <w:spacing w:after="0"/>
        <w:rPr>
          <w:rStyle w:val="Hyperlink"/>
        </w:rPr>
      </w:pPr>
      <w:r>
        <w:fldChar w:fldCharType="end"/>
      </w:r>
      <w:r w:rsidRPr="00C35B5E">
        <w:t>127.</w:t>
      </w:r>
      <w:r w:rsidRPr="00C35B5E">
        <w:tab/>
        <w:t xml:space="preserve">Guyot P, Ades AE, Beasley M, Lueza B, Pignon JP, Welton NJ. Extrapolation of Survival Curves from Cancer Trials Using External Information. </w:t>
      </w:r>
      <w:r w:rsidRPr="00C35B5E">
        <w:rPr>
          <w:i/>
        </w:rPr>
        <w:t>Med Decis Making</w:t>
      </w:r>
      <w:r w:rsidRPr="00C35B5E">
        <w:t xml:space="preserve"> 2017;</w:t>
      </w:r>
      <w:r w:rsidRPr="00C35B5E">
        <w:rPr>
          <w:b/>
        </w:rPr>
        <w:t>37</w:t>
      </w:r>
      <w:r w:rsidRPr="00C35B5E">
        <w:t>:353-66. h</w:t>
      </w:r>
      <w:r>
        <w:fldChar w:fldCharType="begin"/>
      </w:r>
      <w:r>
        <w:instrText xml:space="preserve"> HYPERLINK "ttps://doi.org/10.1177/0272989x16670604</w:instrText>
      </w:r>
      <w:r>
        <w:cr/>
        <w:instrText xml:space="preserve">" </w:instrText>
      </w:r>
      <w:r>
        <w:fldChar w:fldCharType="separate"/>
      </w:r>
      <w:r w:rsidRPr="00C35B5E">
        <w:rPr>
          <w:rStyle w:val="Hyperlink"/>
        </w:rPr>
        <w:t>ttps://doi.org/10.1177/0272989x16670604</w:t>
      </w:r>
    </w:p>
    <w:p w14:paraId="73956344" w14:textId="61EEAEDD" w:rsidR="00C35B5E" w:rsidRPr="00C35B5E" w:rsidRDefault="00C35B5E" w:rsidP="00C35B5E">
      <w:pPr>
        <w:pStyle w:val="EndNoteBibliography"/>
        <w:spacing w:after="0"/>
        <w:rPr>
          <w:rStyle w:val="Hyperlink"/>
        </w:rPr>
      </w:pPr>
      <w:r>
        <w:fldChar w:fldCharType="end"/>
      </w:r>
      <w:r w:rsidRPr="00C35B5E">
        <w:t>128.</w:t>
      </w:r>
      <w:r w:rsidRPr="00C35B5E">
        <w:tab/>
        <w:t xml:space="preserve">Jackson C. flexsurv: A Platform for Parametric Survival Modeling in R. </w:t>
      </w:r>
      <w:r w:rsidRPr="00C35B5E">
        <w:rPr>
          <w:i/>
        </w:rPr>
        <w:t>2016</w:t>
      </w:r>
      <w:r w:rsidRPr="00C35B5E">
        <w:t xml:space="preserve"> 2016;</w:t>
      </w:r>
      <w:r w:rsidRPr="00C35B5E">
        <w:rPr>
          <w:b/>
        </w:rPr>
        <w:t>70</w:t>
      </w:r>
      <w:r w:rsidRPr="00C35B5E">
        <w:t>:33. h</w:t>
      </w:r>
      <w:r>
        <w:fldChar w:fldCharType="begin"/>
      </w:r>
      <w:r>
        <w:instrText xml:space="preserve"> HYPERLINK "ttps://doi.org/10.18637/jss.v070.i08</w:instrText>
      </w:r>
      <w:r>
        <w:cr/>
        <w:instrText xml:space="preserve">" </w:instrText>
      </w:r>
      <w:r>
        <w:fldChar w:fldCharType="separate"/>
      </w:r>
      <w:r w:rsidRPr="00C35B5E">
        <w:rPr>
          <w:rStyle w:val="Hyperlink"/>
        </w:rPr>
        <w:t>ttps://doi.org/10.18637/jss.v070.i08</w:t>
      </w:r>
    </w:p>
    <w:p w14:paraId="079A1142" w14:textId="5823D681" w:rsidR="00C35B5E" w:rsidRPr="00C35B5E" w:rsidRDefault="00C35B5E" w:rsidP="00C35B5E">
      <w:pPr>
        <w:pStyle w:val="EndNoteBibliography"/>
        <w:spacing w:after="0"/>
        <w:rPr>
          <w:rStyle w:val="Hyperlink"/>
        </w:rPr>
      </w:pPr>
      <w:r>
        <w:fldChar w:fldCharType="end"/>
      </w:r>
      <w:r w:rsidRPr="00C35B5E">
        <w:t>129.</w:t>
      </w:r>
      <w:r w:rsidRPr="00C35B5E">
        <w:tab/>
        <w:t>Perk J, De Backer G, Gohlke H, Graham I, Reiner Z, Verschuren M</w:t>
      </w:r>
      <w:r w:rsidRPr="00C35B5E">
        <w:rPr>
          <w:i/>
        </w:rPr>
        <w:t>, et al.</w:t>
      </w:r>
      <w:r w:rsidRPr="00C35B5E">
        <w:t xml:space="preserve"> European Guidelines on cardiovascular disease prevention in clinical practice (version 2012). The Fifth Joint Task Force of the European Society of Cardiology and Other Societies on Cardiovascular Disease Prevention in Clinical Practice (constituted by representatives of nine societies and by invited experts). </w:t>
      </w:r>
      <w:r w:rsidRPr="00C35B5E">
        <w:rPr>
          <w:i/>
        </w:rPr>
        <w:t>Eur Heart J</w:t>
      </w:r>
      <w:r w:rsidRPr="00C35B5E">
        <w:t xml:space="preserve"> 2012;</w:t>
      </w:r>
      <w:r w:rsidRPr="00C35B5E">
        <w:rPr>
          <w:b/>
        </w:rPr>
        <w:t>33</w:t>
      </w:r>
      <w:r w:rsidRPr="00C35B5E">
        <w:t>:1635-701. h</w:t>
      </w:r>
      <w:r>
        <w:fldChar w:fldCharType="begin"/>
      </w:r>
      <w:r>
        <w:instrText xml:space="preserve"> HYPERLINK "ttps://doi.org/10.1093/eurheartj/ehs092</w:instrText>
      </w:r>
      <w:r>
        <w:cr/>
        <w:instrText xml:space="preserve">" </w:instrText>
      </w:r>
      <w:r>
        <w:fldChar w:fldCharType="separate"/>
      </w:r>
      <w:r w:rsidRPr="00C35B5E">
        <w:rPr>
          <w:rStyle w:val="Hyperlink"/>
        </w:rPr>
        <w:t>ttps://doi.org/10.1093/eurheartj/ehs092</w:t>
      </w:r>
    </w:p>
    <w:p w14:paraId="1C183B98" w14:textId="22BA0DD5" w:rsidR="00C35B5E" w:rsidRPr="00C35B5E" w:rsidRDefault="00C35B5E" w:rsidP="00C35B5E">
      <w:pPr>
        <w:pStyle w:val="EndNoteBibliography"/>
        <w:spacing w:after="0"/>
        <w:rPr>
          <w:rStyle w:val="Hyperlink"/>
        </w:rPr>
      </w:pPr>
      <w:r>
        <w:fldChar w:fldCharType="end"/>
      </w:r>
      <w:r w:rsidRPr="00C35B5E">
        <w:t>130.</w:t>
      </w:r>
      <w:r w:rsidRPr="00C35B5E">
        <w:tab/>
        <w:t xml:space="preserve">Ridker PM, Mora S, Rose L, Group JTS. Percent reduction in LDL cholesterol following high-intensity statin therapy: potential implications for guidelines and for the prescription of emerging lipid-lowering agents. </w:t>
      </w:r>
      <w:r w:rsidRPr="00C35B5E">
        <w:rPr>
          <w:i/>
        </w:rPr>
        <w:t>Eur Heart J</w:t>
      </w:r>
      <w:r w:rsidRPr="00C35B5E">
        <w:t xml:space="preserve"> 2016;</w:t>
      </w:r>
      <w:r w:rsidRPr="00C35B5E">
        <w:rPr>
          <w:b/>
        </w:rPr>
        <w:t>37</w:t>
      </w:r>
      <w:r w:rsidRPr="00C35B5E">
        <w:t>:1373-9. h</w:t>
      </w:r>
      <w:r>
        <w:fldChar w:fldCharType="begin"/>
      </w:r>
      <w:r>
        <w:instrText xml:space="preserve"> HYPERLINK "ttps://doi.org/10.1093/eurheartj/ehw046</w:instrText>
      </w:r>
      <w:r>
        <w:cr/>
        <w:instrText xml:space="preserve">" </w:instrText>
      </w:r>
      <w:r>
        <w:fldChar w:fldCharType="separate"/>
      </w:r>
      <w:r w:rsidRPr="00C35B5E">
        <w:rPr>
          <w:rStyle w:val="Hyperlink"/>
        </w:rPr>
        <w:t>ttps://doi.org/10.1093/eurheartj/ehw046</w:t>
      </w:r>
    </w:p>
    <w:p w14:paraId="703518CC" w14:textId="7324B2BB" w:rsidR="00C35B5E" w:rsidRPr="00C35B5E" w:rsidRDefault="00C35B5E" w:rsidP="00C35B5E">
      <w:pPr>
        <w:pStyle w:val="EndNoteBibliography"/>
        <w:spacing w:after="0"/>
        <w:rPr>
          <w:rStyle w:val="Hyperlink"/>
        </w:rPr>
      </w:pPr>
      <w:r>
        <w:fldChar w:fldCharType="end"/>
      </w:r>
      <w:r w:rsidRPr="00C35B5E">
        <w:t>131.</w:t>
      </w:r>
      <w:r w:rsidRPr="00C35B5E">
        <w:tab/>
        <w:t>Mach F, Baigent C, Catapano AL, Koskinas KC, Casula M, Badimon L</w:t>
      </w:r>
      <w:r w:rsidRPr="00C35B5E">
        <w:rPr>
          <w:i/>
        </w:rPr>
        <w:t>, et al.</w:t>
      </w:r>
      <w:r w:rsidRPr="00C35B5E">
        <w:t xml:space="preserve"> 2019 ESC/EAS Guidelines for the management of dyslipidaemias: lipid modification to reduce cardiovascular risk. </w:t>
      </w:r>
      <w:r w:rsidRPr="00C35B5E">
        <w:rPr>
          <w:i/>
        </w:rPr>
        <w:t>Eur Heart J</w:t>
      </w:r>
      <w:r w:rsidRPr="00C35B5E">
        <w:t xml:space="preserve"> 2020;</w:t>
      </w:r>
      <w:r w:rsidRPr="00C35B5E">
        <w:rPr>
          <w:b/>
        </w:rPr>
        <w:t>41</w:t>
      </w:r>
      <w:r w:rsidRPr="00C35B5E">
        <w:t>:111-88. h</w:t>
      </w:r>
      <w:r>
        <w:fldChar w:fldCharType="begin"/>
      </w:r>
      <w:r>
        <w:instrText xml:space="preserve"> HYPERLINK "ttps://doi.org/10.1093/eurheartj/ehz455</w:instrText>
      </w:r>
      <w:r>
        <w:cr/>
        <w:instrText xml:space="preserve">" </w:instrText>
      </w:r>
      <w:r>
        <w:fldChar w:fldCharType="separate"/>
      </w:r>
      <w:r w:rsidRPr="00C35B5E">
        <w:rPr>
          <w:rStyle w:val="Hyperlink"/>
        </w:rPr>
        <w:t>ttps://doi.org/10.1093/eurheartj/ehz455</w:t>
      </w:r>
    </w:p>
    <w:p w14:paraId="78447A26" w14:textId="30091D89" w:rsidR="00C35B5E" w:rsidRPr="00C35B5E" w:rsidRDefault="00C35B5E" w:rsidP="00C35B5E">
      <w:pPr>
        <w:pStyle w:val="EndNoteBibliography"/>
        <w:spacing w:after="0"/>
        <w:rPr>
          <w:rStyle w:val="Hyperlink"/>
        </w:rPr>
      </w:pPr>
      <w:r>
        <w:fldChar w:fldCharType="end"/>
      </w:r>
      <w:r w:rsidRPr="00C35B5E">
        <w:t>132.</w:t>
      </w:r>
      <w:r w:rsidRPr="00C35B5E">
        <w:tab/>
        <w:t>Nanchen D, Gencer B, Muller O, Auer R, Aghlmandi S, Heg D</w:t>
      </w:r>
      <w:r w:rsidRPr="00C35B5E">
        <w:rPr>
          <w:i/>
        </w:rPr>
        <w:t>, et al.</w:t>
      </w:r>
      <w:r w:rsidRPr="00C35B5E">
        <w:t xml:space="preserve"> Prognosis of Patients With Familial Hypercholesterolemia After Acute Coronary Syndromes. </w:t>
      </w:r>
      <w:r w:rsidRPr="00C35B5E">
        <w:rPr>
          <w:i/>
        </w:rPr>
        <w:t>Circulation</w:t>
      </w:r>
      <w:r w:rsidRPr="00C35B5E">
        <w:t xml:space="preserve"> 2016;</w:t>
      </w:r>
      <w:r w:rsidRPr="00C35B5E">
        <w:rPr>
          <w:b/>
        </w:rPr>
        <w:t>134</w:t>
      </w:r>
      <w:r w:rsidRPr="00C35B5E">
        <w:t>:698-709. h</w:t>
      </w:r>
      <w:r>
        <w:fldChar w:fldCharType="begin"/>
      </w:r>
      <w:r>
        <w:instrText xml:space="preserve"> HYPERLINK "ttps://doi.org/10.1161/circulationaha.116.023007</w:instrText>
      </w:r>
      <w:r>
        <w:cr/>
        <w:instrText xml:space="preserve">" </w:instrText>
      </w:r>
      <w:r>
        <w:fldChar w:fldCharType="separate"/>
      </w:r>
      <w:r w:rsidRPr="00C35B5E">
        <w:rPr>
          <w:rStyle w:val="Hyperlink"/>
        </w:rPr>
        <w:t>ttps://doi.org/10.1161/circulationaha.116.023007</w:t>
      </w:r>
    </w:p>
    <w:p w14:paraId="79972E3A" w14:textId="379703FE" w:rsidR="00C35B5E" w:rsidRPr="00C35B5E" w:rsidRDefault="00C35B5E" w:rsidP="00C35B5E">
      <w:pPr>
        <w:pStyle w:val="EndNoteBibliography"/>
        <w:spacing w:after="0"/>
        <w:rPr>
          <w:rStyle w:val="Hyperlink"/>
        </w:rPr>
      </w:pPr>
      <w:r>
        <w:lastRenderedPageBreak/>
        <w:fldChar w:fldCharType="end"/>
      </w:r>
      <w:r w:rsidRPr="00C35B5E">
        <w:t>133.</w:t>
      </w:r>
      <w:r w:rsidRPr="00C35B5E">
        <w:tab/>
        <w:t>McKay AJ, Hogan H, Humphries SE, Marks D, Ray KK, Miners A. Universal screening at age 1–2 years as an adjunct to cascade testing for familial hypercholesterolaemia in the UK: A cost-utility analysis. In: Atherosclerosis: Elsevier; 2018: 434-43. h</w:t>
      </w:r>
      <w:r>
        <w:fldChar w:fldCharType="begin"/>
      </w:r>
      <w:r>
        <w:instrText xml:space="preserve"> HYPERLINK "ttps://doi.org/10.1016/j.atherosclerosis.2018.05.047</w:instrText>
      </w:r>
      <w:r>
        <w:cr/>
        <w:instrText xml:space="preserve">" </w:instrText>
      </w:r>
      <w:r>
        <w:fldChar w:fldCharType="separate"/>
      </w:r>
      <w:r w:rsidRPr="00C35B5E">
        <w:rPr>
          <w:rStyle w:val="Hyperlink"/>
        </w:rPr>
        <w:t>ttps://doi.org/10.1016/j.atherosclerosis.2018.05.047</w:t>
      </w:r>
    </w:p>
    <w:p w14:paraId="0FF6450B" w14:textId="73C03D02" w:rsidR="00C35B5E" w:rsidRPr="00C35B5E" w:rsidRDefault="00C35B5E" w:rsidP="00C35B5E">
      <w:pPr>
        <w:pStyle w:val="EndNoteBibliography"/>
        <w:spacing w:after="0"/>
        <w:rPr>
          <w:rStyle w:val="Hyperlink"/>
        </w:rPr>
      </w:pPr>
      <w:r>
        <w:fldChar w:fldCharType="end"/>
      </w:r>
      <w:r w:rsidRPr="00C35B5E">
        <w:t>134.</w:t>
      </w:r>
      <w:r w:rsidRPr="00C35B5E">
        <w:tab/>
        <w:t>Wald DS, Bestwick JP. Reaching detection targets in familial hypercholesterolaemia: Comparison of identification strategies. In: Atherosclerosis: Elsevier Ireland Ltd; 2020: 57-61. h</w:t>
      </w:r>
      <w:r>
        <w:fldChar w:fldCharType="begin"/>
      </w:r>
      <w:r>
        <w:instrText xml:space="preserve"> HYPERLINK "ttps://doi.org/10.1016/j.atherosclerosis.2019.11.028</w:instrText>
      </w:r>
      <w:r>
        <w:cr/>
        <w:instrText xml:space="preserve">" </w:instrText>
      </w:r>
      <w:r>
        <w:fldChar w:fldCharType="separate"/>
      </w:r>
      <w:r w:rsidRPr="00C35B5E">
        <w:rPr>
          <w:rStyle w:val="Hyperlink"/>
        </w:rPr>
        <w:t>ttps://doi.org/10.1016/j.atherosclerosis.2019.11.028</w:t>
      </w:r>
    </w:p>
    <w:p w14:paraId="026DBBE9" w14:textId="5F2DBFD6" w:rsidR="00C35B5E" w:rsidRPr="00C35B5E" w:rsidRDefault="00C35B5E" w:rsidP="00C35B5E">
      <w:pPr>
        <w:pStyle w:val="EndNoteBibliography"/>
        <w:spacing w:after="0"/>
        <w:rPr>
          <w:rStyle w:val="Hyperlink"/>
        </w:rPr>
      </w:pPr>
      <w:r>
        <w:fldChar w:fldCharType="end"/>
      </w:r>
      <w:r w:rsidRPr="00C35B5E">
        <w:t>135.</w:t>
      </w:r>
      <w:r w:rsidRPr="00C35B5E">
        <w:tab/>
        <w:t xml:space="preserve">McKay AJ, Hogan H, Humphries SE, Marks D, Ray KK, Miners A. Universal screening at age 1-2 years as an adjunct to cascade testing for familial hypercholesterolaemia in the UK: A cost-utility analysis. </w:t>
      </w:r>
      <w:r w:rsidRPr="00C35B5E">
        <w:rPr>
          <w:i/>
        </w:rPr>
        <w:t>Atherosclerosis</w:t>
      </w:r>
      <w:r w:rsidRPr="00C35B5E">
        <w:t xml:space="preserve"> 2018;</w:t>
      </w:r>
      <w:r w:rsidRPr="00C35B5E">
        <w:rPr>
          <w:b/>
        </w:rPr>
        <w:t>275</w:t>
      </w:r>
      <w:r w:rsidRPr="00C35B5E">
        <w:t>:434-43. h</w:t>
      </w:r>
      <w:r>
        <w:fldChar w:fldCharType="begin"/>
      </w:r>
      <w:r>
        <w:instrText xml:space="preserve"> HYPERLINK "ttps://doi.org/10.1016/j.atherosclerosis.2018.05.047</w:instrText>
      </w:r>
      <w:r>
        <w:cr/>
        <w:instrText xml:space="preserve">" </w:instrText>
      </w:r>
      <w:r>
        <w:fldChar w:fldCharType="separate"/>
      </w:r>
      <w:r w:rsidRPr="00C35B5E">
        <w:rPr>
          <w:rStyle w:val="Hyperlink"/>
        </w:rPr>
        <w:t>ttps://doi.org/10.1016/j.atherosclerosis.2018.05.047</w:t>
      </w:r>
    </w:p>
    <w:p w14:paraId="4EEEFBBA" w14:textId="2FA9B04A" w:rsidR="00C35B5E" w:rsidRPr="00C35B5E" w:rsidRDefault="00C35B5E" w:rsidP="00C35B5E">
      <w:pPr>
        <w:pStyle w:val="EndNoteBibliography"/>
        <w:spacing w:after="0"/>
        <w:rPr>
          <w:rStyle w:val="Hyperlink"/>
        </w:rPr>
      </w:pPr>
      <w:r>
        <w:fldChar w:fldCharType="end"/>
      </w:r>
      <w:r w:rsidRPr="00C35B5E">
        <w:t>136.</w:t>
      </w:r>
      <w:r w:rsidRPr="00C35B5E">
        <w:tab/>
        <w:t xml:space="preserve">Benn M, Watts GF, Tybjærg-Hansen A, Nordestgaard BG. Mutations causative of familial hypercholesterolaemia: screening of 98 098 individuals from the Copenhagen General Population Study estimated a prevalence of 1 in 217. </w:t>
      </w:r>
      <w:r w:rsidRPr="00C35B5E">
        <w:rPr>
          <w:i/>
        </w:rPr>
        <w:t>European Heart Journal</w:t>
      </w:r>
      <w:r w:rsidRPr="00C35B5E">
        <w:t xml:space="preserve"> 2016;</w:t>
      </w:r>
      <w:r w:rsidRPr="00C35B5E">
        <w:rPr>
          <w:b/>
        </w:rPr>
        <w:t>37</w:t>
      </w:r>
      <w:r w:rsidRPr="00C35B5E">
        <w:t>:1384-94. h</w:t>
      </w:r>
      <w:r>
        <w:fldChar w:fldCharType="begin"/>
      </w:r>
      <w:r>
        <w:instrText xml:space="preserve"> HYPERLINK "ttps://doi.org/10.1093/eurheartj/ehw028</w:instrText>
      </w:r>
      <w:r>
        <w:cr/>
        <w:instrText xml:space="preserve">" </w:instrText>
      </w:r>
      <w:r>
        <w:fldChar w:fldCharType="separate"/>
      </w:r>
      <w:r w:rsidRPr="00C35B5E">
        <w:rPr>
          <w:rStyle w:val="Hyperlink"/>
        </w:rPr>
        <w:t>ttps://doi.org/10.1093/eurheartj/ehw028</w:t>
      </w:r>
    </w:p>
    <w:p w14:paraId="324817FF" w14:textId="5EAE3992" w:rsidR="00C35B5E" w:rsidRPr="00C35B5E" w:rsidRDefault="00C35B5E" w:rsidP="00C35B5E">
      <w:pPr>
        <w:pStyle w:val="EndNoteBibliography"/>
        <w:spacing w:after="0"/>
        <w:rPr>
          <w:rStyle w:val="Hyperlink"/>
        </w:rPr>
      </w:pPr>
      <w:r>
        <w:fldChar w:fldCharType="end"/>
      </w:r>
      <w:r w:rsidRPr="00C35B5E">
        <w:t>137.</w:t>
      </w:r>
      <w:r w:rsidRPr="00C35B5E">
        <w:tab/>
        <w:t>Damgaard D, Larsen ML, Nissen PH, Jensen JM, Jensen HK, Soerensen VR</w:t>
      </w:r>
      <w:r w:rsidRPr="00C35B5E">
        <w:rPr>
          <w:i/>
        </w:rPr>
        <w:t>, et al.</w:t>
      </w:r>
      <w:r w:rsidRPr="00C35B5E">
        <w:t xml:space="preserve"> The relationship of molecular genetic to clinical diagnosis of familial hypercholesterolemia in a Danish population. </w:t>
      </w:r>
      <w:r w:rsidRPr="00C35B5E">
        <w:rPr>
          <w:i/>
        </w:rPr>
        <w:t>Atherosclerosis</w:t>
      </w:r>
      <w:r w:rsidRPr="00C35B5E">
        <w:t xml:space="preserve"> 2005;</w:t>
      </w:r>
      <w:r w:rsidRPr="00C35B5E">
        <w:rPr>
          <w:b/>
        </w:rPr>
        <w:t>180</w:t>
      </w:r>
      <w:r w:rsidRPr="00C35B5E">
        <w:t>:155-60. h</w:t>
      </w:r>
      <w:r>
        <w:fldChar w:fldCharType="begin"/>
      </w:r>
      <w:r>
        <w:instrText xml:space="preserve"> HYPERLINK "ttps://doi.org/10.1016/j.atherosclerosis.2004.12.001</w:instrText>
      </w:r>
      <w:r>
        <w:cr/>
        <w:instrText xml:space="preserve">" </w:instrText>
      </w:r>
      <w:r>
        <w:fldChar w:fldCharType="separate"/>
      </w:r>
      <w:r w:rsidRPr="00C35B5E">
        <w:rPr>
          <w:rStyle w:val="Hyperlink"/>
        </w:rPr>
        <w:t>ttps://doi.org/10.1016/j.atherosclerosis.2004.12.001</w:t>
      </w:r>
    </w:p>
    <w:p w14:paraId="78F62F0D" w14:textId="54383237" w:rsidR="00C35B5E" w:rsidRPr="00C35B5E" w:rsidRDefault="00C35B5E" w:rsidP="00C35B5E">
      <w:pPr>
        <w:pStyle w:val="EndNoteBibliography"/>
        <w:spacing w:after="0"/>
        <w:rPr>
          <w:rStyle w:val="Hyperlink"/>
        </w:rPr>
      </w:pPr>
      <w:r>
        <w:fldChar w:fldCharType="end"/>
      </w:r>
      <w:r w:rsidRPr="00C35B5E">
        <w:t>138.</w:t>
      </w:r>
      <w:r w:rsidRPr="00C35B5E">
        <w:tab/>
        <w:t>Civeira F, Ros E, Jarauta E, Plana N, Zambon D, Puzo J</w:t>
      </w:r>
      <w:r w:rsidRPr="00C35B5E">
        <w:rPr>
          <w:i/>
        </w:rPr>
        <w:t>, et al.</w:t>
      </w:r>
      <w:r w:rsidRPr="00C35B5E">
        <w:t xml:space="preserve"> Comparison of genetic versus clinical diagnosis in familial hypercholesterolemia. </w:t>
      </w:r>
      <w:r w:rsidRPr="00C35B5E">
        <w:rPr>
          <w:i/>
        </w:rPr>
        <w:t>Am J Cardiol</w:t>
      </w:r>
      <w:r w:rsidRPr="00C35B5E">
        <w:t xml:space="preserve"> 2008;</w:t>
      </w:r>
      <w:r w:rsidRPr="00C35B5E">
        <w:rPr>
          <w:b/>
        </w:rPr>
        <w:t>102</w:t>
      </w:r>
      <w:r w:rsidRPr="00C35B5E">
        <w:t>:1187-93, 93 e1. h</w:t>
      </w:r>
      <w:r>
        <w:fldChar w:fldCharType="begin"/>
      </w:r>
      <w:r>
        <w:instrText xml:space="preserve"> HYPERLINK "ttps://doi.org/10.1016/j.amjcard.2008.06.056</w:instrText>
      </w:r>
      <w:r>
        <w:cr/>
        <w:instrText xml:space="preserve">" </w:instrText>
      </w:r>
      <w:r>
        <w:fldChar w:fldCharType="separate"/>
      </w:r>
      <w:r w:rsidRPr="00C35B5E">
        <w:rPr>
          <w:rStyle w:val="Hyperlink"/>
        </w:rPr>
        <w:t>ttps://doi.org/10.1016/j.amjcard.2008.06.056</w:t>
      </w:r>
    </w:p>
    <w:p w14:paraId="3F8FA681" w14:textId="7DE6B04E" w:rsidR="00C35B5E" w:rsidRPr="00C35B5E" w:rsidRDefault="00C35B5E" w:rsidP="00C35B5E">
      <w:pPr>
        <w:pStyle w:val="EndNoteBibliography"/>
        <w:spacing w:after="0"/>
        <w:rPr>
          <w:rStyle w:val="Hyperlink"/>
        </w:rPr>
      </w:pPr>
      <w:r>
        <w:fldChar w:fldCharType="end"/>
      </w:r>
      <w:r w:rsidRPr="00C35B5E">
        <w:t>139.</w:t>
      </w:r>
      <w:r w:rsidRPr="00C35B5E">
        <w:tab/>
        <w:t>Grundy SM, Stone NJ, Bailey AL, Beam C, Birtcher KK, Blumenthal RS</w:t>
      </w:r>
      <w:r w:rsidRPr="00C35B5E">
        <w:rPr>
          <w:i/>
        </w:rPr>
        <w:t>, et al.</w:t>
      </w:r>
      <w:r w:rsidRPr="00C35B5E">
        <w:t xml:space="preserve"> 2018 AHA/ACC/AACVPR/AAPA/ABC/ACPM/ADA/AGS/APhA/ASPC/NLA/PCNA Guideline on the Management of Blood Cholesterol: Executive Summary: A Report of the American College of Cardiology/American Heart Association Task Force on Clinical Practice Guidelines. </w:t>
      </w:r>
      <w:r w:rsidRPr="00C35B5E">
        <w:rPr>
          <w:i/>
        </w:rPr>
        <w:t>J Am Coll Cardiol</w:t>
      </w:r>
      <w:r w:rsidRPr="00C35B5E">
        <w:t xml:space="preserve"> 2019;</w:t>
      </w:r>
      <w:r w:rsidRPr="00C35B5E">
        <w:rPr>
          <w:b/>
        </w:rPr>
        <w:t>73</w:t>
      </w:r>
      <w:r w:rsidRPr="00C35B5E">
        <w:t>:3168-209. h</w:t>
      </w:r>
      <w:r>
        <w:fldChar w:fldCharType="begin"/>
      </w:r>
      <w:r>
        <w:instrText xml:space="preserve"> HYPERLINK "ttps://doi.org/10.1016/j.jacc.2018.11.002</w:instrText>
      </w:r>
      <w:r>
        <w:cr/>
        <w:instrText xml:space="preserve">" </w:instrText>
      </w:r>
      <w:r>
        <w:fldChar w:fldCharType="separate"/>
      </w:r>
      <w:r w:rsidRPr="00C35B5E">
        <w:rPr>
          <w:rStyle w:val="Hyperlink"/>
        </w:rPr>
        <w:t>ttps://doi.org/10.1016/j.jacc.2018.11.002</w:t>
      </w:r>
    </w:p>
    <w:p w14:paraId="2584E022" w14:textId="4A2E5BA2" w:rsidR="00C35B5E" w:rsidRPr="00C35B5E" w:rsidRDefault="00C35B5E" w:rsidP="00C35B5E">
      <w:pPr>
        <w:pStyle w:val="EndNoteBibliography"/>
        <w:spacing w:after="0"/>
        <w:rPr>
          <w:rStyle w:val="Hyperlink"/>
        </w:rPr>
      </w:pPr>
      <w:r>
        <w:fldChar w:fldCharType="end"/>
      </w:r>
      <w:r w:rsidRPr="00C35B5E">
        <w:t>140.</w:t>
      </w:r>
      <w:r w:rsidRPr="00C35B5E">
        <w:tab/>
        <w:t xml:space="preserve">Crosland P, Maconachie R, Buckner S, McGuire H, Humphries SE, Qureshi N. Cost-utility analysis of searching electronic health records and cascade testing to identify and diagnose familial hypercholesterolaemia in England and Wales. </w:t>
      </w:r>
      <w:r w:rsidRPr="00C35B5E">
        <w:rPr>
          <w:i/>
        </w:rPr>
        <w:t>Atherosclerosis</w:t>
      </w:r>
      <w:r w:rsidRPr="00C35B5E">
        <w:t xml:space="preserve"> 2018;</w:t>
      </w:r>
      <w:r w:rsidRPr="00C35B5E">
        <w:rPr>
          <w:b/>
        </w:rPr>
        <w:t>275</w:t>
      </w:r>
      <w:r w:rsidRPr="00C35B5E">
        <w:t>:80-7. h</w:t>
      </w:r>
      <w:r>
        <w:fldChar w:fldCharType="begin"/>
      </w:r>
      <w:r>
        <w:instrText xml:space="preserve"> HYPERLINK "ttps://doi.org/10.1016/j.atherosclerosis.2018.05.021</w:instrText>
      </w:r>
      <w:r>
        <w:cr/>
        <w:instrText xml:space="preserve">" </w:instrText>
      </w:r>
      <w:r>
        <w:fldChar w:fldCharType="separate"/>
      </w:r>
      <w:r w:rsidRPr="00C35B5E">
        <w:rPr>
          <w:rStyle w:val="Hyperlink"/>
        </w:rPr>
        <w:t>ttps://doi.org/10.1016/j.atherosclerosis.2018.05.021</w:t>
      </w:r>
    </w:p>
    <w:p w14:paraId="4941553A" w14:textId="4B88B305" w:rsidR="00C35B5E" w:rsidRPr="00C35B5E" w:rsidRDefault="00C35B5E" w:rsidP="00C35B5E">
      <w:pPr>
        <w:pStyle w:val="EndNoteBibliography"/>
        <w:spacing w:after="0"/>
        <w:rPr>
          <w:rStyle w:val="Hyperlink"/>
        </w:rPr>
      </w:pPr>
      <w:r>
        <w:fldChar w:fldCharType="end"/>
      </w:r>
      <w:r w:rsidRPr="00C35B5E">
        <w:t>141.</w:t>
      </w:r>
      <w:r w:rsidRPr="00C35B5E">
        <w:tab/>
        <w:t>Ademi Z, Norman R, Pang J, Liew D, Zoungas S, Sijbrands E</w:t>
      </w:r>
      <w:r w:rsidRPr="00C35B5E">
        <w:rPr>
          <w:i/>
        </w:rPr>
        <w:t>, et al.</w:t>
      </w:r>
      <w:r w:rsidRPr="00C35B5E">
        <w:t xml:space="preserve"> Health economic evaluation of screening and treating children with familial hypercholesterolemia early in life: Many happy returns on investment? </w:t>
      </w:r>
      <w:r w:rsidRPr="00C35B5E">
        <w:rPr>
          <w:i/>
        </w:rPr>
        <w:t>Atherosclerosis</w:t>
      </w:r>
      <w:r w:rsidRPr="00C35B5E">
        <w:t xml:space="preserve"> 2020;</w:t>
      </w:r>
      <w:r w:rsidRPr="00C35B5E">
        <w:rPr>
          <w:b/>
        </w:rPr>
        <w:t>304</w:t>
      </w:r>
      <w:r w:rsidRPr="00C35B5E">
        <w:t>:1-8. h</w:t>
      </w:r>
      <w:r>
        <w:fldChar w:fldCharType="begin"/>
      </w:r>
      <w:r>
        <w:instrText xml:space="preserve"> HYPERLINK "ttps://doi.org/10.1016/j.atherosclerosis.2020.05.007</w:instrText>
      </w:r>
      <w:r>
        <w:cr/>
        <w:instrText xml:space="preserve">" </w:instrText>
      </w:r>
      <w:r>
        <w:fldChar w:fldCharType="separate"/>
      </w:r>
      <w:r w:rsidRPr="00C35B5E">
        <w:rPr>
          <w:rStyle w:val="Hyperlink"/>
        </w:rPr>
        <w:t>ttps://doi.org/10.1016/j.atherosclerosis.2020.05.007</w:t>
      </w:r>
    </w:p>
    <w:p w14:paraId="765C642F" w14:textId="6FD13CC2" w:rsidR="00C35B5E" w:rsidRPr="00C35B5E" w:rsidRDefault="00C35B5E" w:rsidP="00C35B5E">
      <w:pPr>
        <w:pStyle w:val="EndNoteBibliography"/>
        <w:spacing w:after="0"/>
        <w:rPr>
          <w:rStyle w:val="Hyperlink"/>
        </w:rPr>
      </w:pPr>
      <w:r>
        <w:fldChar w:fldCharType="end"/>
      </w:r>
      <w:r w:rsidRPr="00C35B5E">
        <w:t>142.</w:t>
      </w:r>
      <w:r w:rsidRPr="00C35B5E">
        <w:tab/>
        <w:t xml:space="preserve">Ademi Z, Watts GF, Juniper A, Liew D. A systematic review of economic evaluations of the detection and treatment of familial hypercholesterolemia. </w:t>
      </w:r>
      <w:r w:rsidRPr="00C35B5E">
        <w:rPr>
          <w:i/>
        </w:rPr>
        <w:t>Int J Cardiol</w:t>
      </w:r>
      <w:r w:rsidRPr="00C35B5E">
        <w:t xml:space="preserve"> 2013;</w:t>
      </w:r>
      <w:r w:rsidRPr="00C35B5E">
        <w:rPr>
          <w:b/>
        </w:rPr>
        <w:t>167</w:t>
      </w:r>
      <w:r w:rsidRPr="00C35B5E">
        <w:t>:2391-6. h</w:t>
      </w:r>
      <w:r>
        <w:fldChar w:fldCharType="begin"/>
      </w:r>
      <w:r>
        <w:instrText xml:space="preserve"> HYPERLINK "ttps://doi.org/10.1016/j.ijcard.2013.01.280</w:instrText>
      </w:r>
      <w:r>
        <w:cr/>
        <w:instrText xml:space="preserve">" </w:instrText>
      </w:r>
      <w:r>
        <w:fldChar w:fldCharType="separate"/>
      </w:r>
      <w:r w:rsidRPr="00C35B5E">
        <w:rPr>
          <w:rStyle w:val="Hyperlink"/>
        </w:rPr>
        <w:t>ttps://doi.org/10.1016/j.ijcard.2013.01.280</w:t>
      </w:r>
    </w:p>
    <w:p w14:paraId="5F63AB3A" w14:textId="38D07319" w:rsidR="00C35B5E" w:rsidRPr="00C35B5E" w:rsidRDefault="00C35B5E" w:rsidP="00C35B5E">
      <w:pPr>
        <w:pStyle w:val="EndNoteBibliography"/>
        <w:spacing w:after="0"/>
      </w:pPr>
      <w:r>
        <w:fldChar w:fldCharType="end"/>
      </w:r>
      <w:r w:rsidRPr="00C35B5E">
        <w:t>143.</w:t>
      </w:r>
      <w:r w:rsidRPr="00C35B5E">
        <w:tab/>
        <w:t xml:space="preserve">Oliva J, López-Bastida J, Moreno SG, Mata P, Alonso R. [Cost-effectiveness analysis of a genetic screening program in the close relatives of Spanish patients with familial hypercholesterolemia]. </w:t>
      </w:r>
      <w:r w:rsidRPr="00C35B5E">
        <w:rPr>
          <w:i/>
        </w:rPr>
        <w:t>Rev Esp Cardiol</w:t>
      </w:r>
      <w:r w:rsidRPr="00C35B5E">
        <w:t xml:space="preserve"> 2009;</w:t>
      </w:r>
      <w:r w:rsidRPr="00C35B5E">
        <w:rPr>
          <w:b/>
        </w:rPr>
        <w:t>62</w:t>
      </w:r>
      <w:r w:rsidRPr="00C35B5E">
        <w:t>:57-65.</w:t>
      </w:r>
    </w:p>
    <w:p w14:paraId="6D23548A" w14:textId="77777777" w:rsidR="00C35B5E" w:rsidRPr="00C35B5E" w:rsidRDefault="00C35B5E" w:rsidP="00C35B5E">
      <w:pPr>
        <w:pStyle w:val="EndNoteBibliography"/>
        <w:spacing w:after="0"/>
      </w:pPr>
      <w:r w:rsidRPr="00C35B5E">
        <w:t>144.</w:t>
      </w:r>
      <w:r w:rsidRPr="00C35B5E">
        <w:tab/>
        <w:t xml:space="preserve">Marks D, Wonderling D, Thorogood M, Lambert H, Humphries SE, Neil HAW. Screening for hypercholesterolaemia versus case finding for familial hypercholestolaemia: A systematic review and cost-effectiveness analysis. </w:t>
      </w:r>
      <w:r w:rsidRPr="00C35B5E">
        <w:rPr>
          <w:i/>
        </w:rPr>
        <w:t>Health Technology Assessment</w:t>
      </w:r>
      <w:r w:rsidRPr="00C35B5E">
        <w:t xml:space="preserve"> 2000;</w:t>
      </w:r>
      <w:r w:rsidRPr="00C35B5E">
        <w:rPr>
          <w:b/>
        </w:rPr>
        <w:t>4</w:t>
      </w:r>
      <w:r w:rsidRPr="00C35B5E">
        <w:t>:1-123.</w:t>
      </w:r>
    </w:p>
    <w:p w14:paraId="638CB15F" w14:textId="77777777" w:rsidR="00C35B5E" w:rsidRPr="00C35B5E" w:rsidRDefault="00C35B5E" w:rsidP="00C35B5E">
      <w:pPr>
        <w:pStyle w:val="EndNoteBibliography"/>
        <w:spacing w:after="0"/>
      </w:pPr>
      <w:r w:rsidRPr="00C35B5E">
        <w:t>145.</w:t>
      </w:r>
      <w:r w:rsidRPr="00C35B5E">
        <w:tab/>
        <w:t xml:space="preserve">NICE. </w:t>
      </w:r>
      <w:r w:rsidRPr="00C35B5E">
        <w:rPr>
          <w:i/>
        </w:rPr>
        <w:t>Guide to the methods of technology appraisal</w:t>
      </w:r>
      <w:r w:rsidRPr="00C35B5E">
        <w:t>. London, Manchester: NICE; 2013.</w:t>
      </w:r>
    </w:p>
    <w:p w14:paraId="4F94C8AA" w14:textId="55396A2D" w:rsidR="00C35B5E" w:rsidRPr="00C35B5E" w:rsidRDefault="00C35B5E" w:rsidP="00C35B5E">
      <w:pPr>
        <w:pStyle w:val="EndNoteBibliography"/>
        <w:spacing w:after="0"/>
        <w:rPr>
          <w:rStyle w:val="Hyperlink"/>
        </w:rPr>
      </w:pPr>
      <w:r w:rsidRPr="00C35B5E">
        <w:t>146.</w:t>
      </w:r>
      <w:r w:rsidRPr="00C35B5E">
        <w:tab/>
        <w:t xml:space="preserve">Buyukkaramikli NC, Rutten-van Molken M, Severens JL, Al M. TECH-VER: A Verification Checklist to Reduce Errors in Models and Improve Their Credibility. </w:t>
      </w:r>
      <w:r w:rsidRPr="00C35B5E">
        <w:rPr>
          <w:i/>
        </w:rPr>
        <w:t>Pharmacoeconomics</w:t>
      </w:r>
      <w:r w:rsidRPr="00C35B5E">
        <w:t xml:space="preserve"> 2019;</w:t>
      </w:r>
      <w:r w:rsidRPr="00C35B5E">
        <w:rPr>
          <w:b/>
        </w:rPr>
        <w:t>37</w:t>
      </w:r>
      <w:r w:rsidRPr="00C35B5E">
        <w:t>:1391-408. h</w:t>
      </w:r>
      <w:r>
        <w:fldChar w:fldCharType="begin"/>
      </w:r>
      <w:r>
        <w:instrText xml:space="preserve"> HYPERLINK "ttps://doi.org/10.1007/s40273-019-00844-y</w:instrText>
      </w:r>
      <w:r>
        <w:cr/>
        <w:instrText xml:space="preserve">" </w:instrText>
      </w:r>
      <w:r>
        <w:fldChar w:fldCharType="separate"/>
      </w:r>
      <w:r w:rsidRPr="00C35B5E">
        <w:rPr>
          <w:rStyle w:val="Hyperlink"/>
        </w:rPr>
        <w:t>ttps://doi.org/10.1007/s40273-019-00844-y</w:t>
      </w:r>
    </w:p>
    <w:p w14:paraId="3F55D897" w14:textId="287C0EA7" w:rsidR="00C35B5E" w:rsidRPr="00C35B5E" w:rsidRDefault="00C35B5E" w:rsidP="00C35B5E">
      <w:pPr>
        <w:pStyle w:val="EndNoteBibliography"/>
        <w:spacing w:after="0"/>
        <w:rPr>
          <w:rStyle w:val="Hyperlink"/>
        </w:rPr>
      </w:pPr>
      <w:r>
        <w:lastRenderedPageBreak/>
        <w:fldChar w:fldCharType="end"/>
      </w:r>
      <w:r w:rsidRPr="00C35B5E">
        <w:t>147.</w:t>
      </w:r>
      <w:r w:rsidRPr="00C35B5E">
        <w:tab/>
        <w:t xml:space="preserve">Vuorio A, Docherty KF, Humphries SE, Kuoppala J, Kovanen PT. Statin treatment of children with familial hypercholesterolemia--trying to balance incomplete evidence of long-term safety and clinical accountability: are we approaching a consensus? </w:t>
      </w:r>
      <w:r w:rsidRPr="00C35B5E">
        <w:rPr>
          <w:i/>
        </w:rPr>
        <w:t>Atherosclerosis</w:t>
      </w:r>
      <w:r w:rsidRPr="00C35B5E">
        <w:t xml:space="preserve"> 2013;</w:t>
      </w:r>
      <w:r w:rsidRPr="00C35B5E">
        <w:rPr>
          <w:b/>
        </w:rPr>
        <w:t>226</w:t>
      </w:r>
      <w:r w:rsidRPr="00C35B5E">
        <w:t>:315-20. h</w:t>
      </w:r>
      <w:r>
        <w:fldChar w:fldCharType="begin"/>
      </w:r>
      <w:r>
        <w:instrText xml:space="preserve"> HYPERLINK "ttps://doi.org/10.1016/j.atherosclerosis.2012.10.032</w:instrText>
      </w:r>
      <w:r>
        <w:cr/>
        <w:instrText xml:space="preserve">" </w:instrText>
      </w:r>
      <w:r>
        <w:fldChar w:fldCharType="separate"/>
      </w:r>
      <w:r w:rsidRPr="00C35B5E">
        <w:rPr>
          <w:rStyle w:val="Hyperlink"/>
        </w:rPr>
        <w:t>ttps://doi.org/10.1016/j.atherosclerosis.2012.10.032</w:t>
      </w:r>
    </w:p>
    <w:p w14:paraId="5184C9ED" w14:textId="22DB3E3F" w:rsidR="00C35B5E" w:rsidRPr="00C35B5E" w:rsidRDefault="00C35B5E" w:rsidP="00C35B5E">
      <w:pPr>
        <w:pStyle w:val="EndNoteBibliography"/>
        <w:spacing w:after="0"/>
        <w:rPr>
          <w:rStyle w:val="Hyperlink"/>
        </w:rPr>
      </w:pPr>
      <w:r>
        <w:fldChar w:fldCharType="end"/>
      </w:r>
      <w:r w:rsidRPr="00C35B5E">
        <w:t>148.</w:t>
      </w:r>
      <w:r w:rsidRPr="00C35B5E">
        <w:tab/>
        <w:t>Ference BA, Yoo W, Alesh I, Mahajan N, Mirowska KK, Mewada A</w:t>
      </w:r>
      <w:r w:rsidRPr="00C35B5E">
        <w:rPr>
          <w:i/>
        </w:rPr>
        <w:t>, et al.</w:t>
      </w:r>
      <w:r w:rsidRPr="00C35B5E">
        <w:t xml:space="preserve"> Effect of long-term exposure to lower low-density lipoprotein cholesterol beginning early in life on the risk of coronary heart disease: a Mendelian randomization analysis. </w:t>
      </w:r>
      <w:r w:rsidRPr="00C35B5E">
        <w:rPr>
          <w:i/>
        </w:rPr>
        <w:t>J Am Coll Cardiol</w:t>
      </w:r>
      <w:r w:rsidRPr="00C35B5E">
        <w:t xml:space="preserve"> 2012;</w:t>
      </w:r>
      <w:r w:rsidRPr="00C35B5E">
        <w:rPr>
          <w:b/>
        </w:rPr>
        <w:t>60</w:t>
      </w:r>
      <w:r w:rsidRPr="00C35B5E">
        <w:t>:2631-9. h</w:t>
      </w:r>
      <w:r>
        <w:fldChar w:fldCharType="begin"/>
      </w:r>
      <w:r>
        <w:instrText xml:space="preserve"> HYPERLINK "ttps://doi.org/10.1016/j.jacc.2012.09.017</w:instrText>
      </w:r>
      <w:r>
        <w:cr/>
        <w:instrText xml:space="preserve">" </w:instrText>
      </w:r>
      <w:r>
        <w:fldChar w:fldCharType="separate"/>
      </w:r>
      <w:r w:rsidRPr="00C35B5E">
        <w:rPr>
          <w:rStyle w:val="Hyperlink"/>
        </w:rPr>
        <w:t>ttps://doi.org/10.1016/j.jacc.2012.09.017</w:t>
      </w:r>
    </w:p>
    <w:p w14:paraId="64F8141E" w14:textId="440D6F85" w:rsidR="00C35B5E" w:rsidRPr="00C35B5E" w:rsidRDefault="00C35B5E" w:rsidP="00C35B5E">
      <w:pPr>
        <w:pStyle w:val="EndNoteBibliography"/>
        <w:spacing w:after="0"/>
        <w:rPr>
          <w:rStyle w:val="Hyperlink"/>
        </w:rPr>
      </w:pPr>
      <w:r>
        <w:fldChar w:fldCharType="end"/>
      </w:r>
      <w:r w:rsidRPr="00C35B5E">
        <w:t>149.</w:t>
      </w:r>
      <w:r w:rsidRPr="00C35B5E">
        <w:tab/>
        <w:t xml:space="preserve">Ference BA, Majeed F, Penumetcha R, Flack JM, Brook RD. Effect of naturally random allocation to lower low-density lipoprotein cholesterol on the risk of coronary heart disease mediated by polymorphisms in NPC1L1, HMGCR, or both: a 2 × 2 factorial Mendelian randomization study. </w:t>
      </w:r>
      <w:r w:rsidRPr="00C35B5E">
        <w:rPr>
          <w:i/>
        </w:rPr>
        <w:t>J Am Coll Cardiol</w:t>
      </w:r>
      <w:r w:rsidRPr="00C35B5E">
        <w:t xml:space="preserve"> 2015;</w:t>
      </w:r>
      <w:r w:rsidRPr="00C35B5E">
        <w:rPr>
          <w:b/>
        </w:rPr>
        <w:t>65</w:t>
      </w:r>
      <w:r w:rsidRPr="00C35B5E">
        <w:t>:1552-61. h</w:t>
      </w:r>
      <w:r>
        <w:fldChar w:fldCharType="begin"/>
      </w:r>
      <w:r>
        <w:instrText xml:space="preserve"> HYPERLINK "ttps://doi.org/10.1016/j.jacc.2015.02.020</w:instrText>
      </w:r>
      <w:r>
        <w:cr/>
        <w:instrText xml:space="preserve">" </w:instrText>
      </w:r>
      <w:r>
        <w:fldChar w:fldCharType="separate"/>
      </w:r>
      <w:r w:rsidRPr="00C35B5E">
        <w:rPr>
          <w:rStyle w:val="Hyperlink"/>
        </w:rPr>
        <w:t>ttps://doi.org/10.1016/j.jacc.2015.02.020</w:t>
      </w:r>
    </w:p>
    <w:p w14:paraId="0ED694BD" w14:textId="175557E5" w:rsidR="00C35B5E" w:rsidRPr="00C35B5E" w:rsidRDefault="00C35B5E" w:rsidP="00C35B5E">
      <w:pPr>
        <w:pStyle w:val="EndNoteBibliography"/>
        <w:spacing w:after="0"/>
        <w:rPr>
          <w:rStyle w:val="Hyperlink"/>
        </w:rPr>
      </w:pPr>
      <w:r>
        <w:fldChar w:fldCharType="end"/>
      </w:r>
      <w:r w:rsidRPr="00C35B5E">
        <w:t>150.</w:t>
      </w:r>
      <w:r w:rsidRPr="00C35B5E">
        <w:tab/>
        <w:t>Holmes MV, Asselbergs FW, Palmer TM, Drenos F, Lanktree MB, Nelson CP</w:t>
      </w:r>
      <w:r w:rsidRPr="00C35B5E">
        <w:rPr>
          <w:i/>
        </w:rPr>
        <w:t>, et al.</w:t>
      </w:r>
      <w:r w:rsidRPr="00C35B5E">
        <w:t xml:space="preserve"> Mendelian randomization of blood lipids for coronary heart disease. </w:t>
      </w:r>
      <w:r w:rsidRPr="00C35B5E">
        <w:rPr>
          <w:i/>
        </w:rPr>
        <w:t>Eur Heart J</w:t>
      </w:r>
      <w:r w:rsidRPr="00C35B5E">
        <w:t xml:space="preserve"> 2015;</w:t>
      </w:r>
      <w:r w:rsidRPr="00C35B5E">
        <w:rPr>
          <w:b/>
        </w:rPr>
        <w:t>36</w:t>
      </w:r>
      <w:r w:rsidRPr="00C35B5E">
        <w:t>:539-50. h</w:t>
      </w:r>
      <w:r>
        <w:fldChar w:fldCharType="begin"/>
      </w:r>
      <w:r>
        <w:instrText xml:space="preserve"> HYPERLINK "ttps://doi.org/10.1093/eurheartj/eht571</w:instrText>
      </w:r>
      <w:r>
        <w:cr/>
        <w:instrText xml:space="preserve">" </w:instrText>
      </w:r>
      <w:r>
        <w:fldChar w:fldCharType="separate"/>
      </w:r>
      <w:r w:rsidRPr="00C35B5E">
        <w:rPr>
          <w:rStyle w:val="Hyperlink"/>
        </w:rPr>
        <w:t>ttps://doi.org/10.1093/eurheartj/eht571</w:t>
      </w:r>
    </w:p>
    <w:p w14:paraId="3158CC92" w14:textId="76EA97F8" w:rsidR="00C35B5E" w:rsidRPr="00C35B5E" w:rsidRDefault="00C35B5E" w:rsidP="00C35B5E">
      <w:pPr>
        <w:pStyle w:val="EndNoteBibliography"/>
        <w:spacing w:after="0"/>
        <w:rPr>
          <w:rStyle w:val="Hyperlink"/>
        </w:rPr>
      </w:pPr>
      <w:r>
        <w:fldChar w:fldCharType="end"/>
      </w:r>
      <w:r w:rsidRPr="00C35B5E">
        <w:t>151.</w:t>
      </w:r>
      <w:r w:rsidRPr="00C35B5E">
        <w:tab/>
        <w:t>Linsel-Nitschke P, Götz A, Erdmann J, Braenne I, Braund P, Hengstenberg C</w:t>
      </w:r>
      <w:r w:rsidRPr="00C35B5E">
        <w:rPr>
          <w:i/>
        </w:rPr>
        <w:t>, et al.</w:t>
      </w:r>
      <w:r w:rsidRPr="00C35B5E">
        <w:t xml:space="preserve"> Lifelong reduction of LDL-cholesterol related to a common variant in the LDL-receptor gene decreases the risk of coronary artery disease--a Mendelian Randomisation study. </w:t>
      </w:r>
      <w:r w:rsidRPr="00C35B5E">
        <w:rPr>
          <w:i/>
        </w:rPr>
        <w:t>PLoS One</w:t>
      </w:r>
      <w:r w:rsidRPr="00C35B5E">
        <w:t xml:space="preserve"> 2008;</w:t>
      </w:r>
      <w:r w:rsidRPr="00C35B5E">
        <w:rPr>
          <w:b/>
        </w:rPr>
        <w:t>3</w:t>
      </w:r>
      <w:r w:rsidRPr="00C35B5E">
        <w:t>:e2986. h</w:t>
      </w:r>
      <w:r>
        <w:fldChar w:fldCharType="begin"/>
      </w:r>
      <w:r>
        <w:instrText xml:space="preserve"> HYPERLINK "ttps://doi.org/10.1371/journal.pone.0002986</w:instrText>
      </w:r>
      <w:r>
        <w:cr/>
        <w:instrText xml:space="preserve">" </w:instrText>
      </w:r>
      <w:r>
        <w:fldChar w:fldCharType="separate"/>
      </w:r>
      <w:r w:rsidRPr="00C35B5E">
        <w:rPr>
          <w:rStyle w:val="Hyperlink"/>
        </w:rPr>
        <w:t>ttps://doi.org/10.1371/journal.pone.0002986</w:t>
      </w:r>
    </w:p>
    <w:p w14:paraId="36798B95" w14:textId="6CD65A83" w:rsidR="00C35B5E" w:rsidRPr="00C35B5E" w:rsidRDefault="00C35B5E" w:rsidP="00C35B5E">
      <w:pPr>
        <w:pStyle w:val="EndNoteBibliography"/>
        <w:spacing w:after="0"/>
      </w:pPr>
      <w:r>
        <w:fldChar w:fldCharType="end"/>
      </w:r>
      <w:r w:rsidRPr="00C35B5E">
        <w:t>152.</w:t>
      </w:r>
      <w:r w:rsidRPr="00C35B5E">
        <w:tab/>
        <w:t>Office of National Statistics. National life tables: UK. In: Statistics OoN, ed.; 2020.</w:t>
      </w:r>
    </w:p>
    <w:p w14:paraId="39E32DEE" w14:textId="4D46BE2C" w:rsidR="00C35B5E" w:rsidRPr="00C35B5E" w:rsidRDefault="00C35B5E" w:rsidP="00C35B5E">
      <w:pPr>
        <w:pStyle w:val="EndNoteBibliography"/>
        <w:spacing w:after="0"/>
        <w:rPr>
          <w:rStyle w:val="Hyperlink"/>
        </w:rPr>
      </w:pPr>
      <w:r w:rsidRPr="00C35B5E">
        <w:t>153.</w:t>
      </w:r>
      <w:r w:rsidRPr="00C35B5E">
        <w:tab/>
        <w:t>Lewsey JD, Lawson KD, Ford I, Fox KA, Ritchie LD, Tunstall-Pedoe H</w:t>
      </w:r>
      <w:r w:rsidRPr="00C35B5E">
        <w:rPr>
          <w:i/>
        </w:rPr>
        <w:t>, et al.</w:t>
      </w:r>
      <w:r w:rsidRPr="00C35B5E">
        <w:t xml:space="preserve"> A cardiovascular disease policy model that predicts life expectancy taking into account socioeconomic deprivation. </w:t>
      </w:r>
      <w:r w:rsidRPr="00C35B5E">
        <w:rPr>
          <w:i/>
        </w:rPr>
        <w:t>Heart</w:t>
      </w:r>
      <w:r w:rsidRPr="00C35B5E">
        <w:t xml:space="preserve"> 2015;</w:t>
      </w:r>
      <w:r w:rsidRPr="00C35B5E">
        <w:rPr>
          <w:b/>
        </w:rPr>
        <w:t>101</w:t>
      </w:r>
      <w:r w:rsidRPr="00C35B5E">
        <w:t>:201-8. h</w:t>
      </w:r>
      <w:r>
        <w:fldChar w:fldCharType="begin"/>
      </w:r>
      <w:r>
        <w:instrText xml:space="preserve"> HYPERLINK "ttps://doi.org/10.1136/heartjnl-2014-305637</w:instrText>
      </w:r>
      <w:r>
        <w:cr/>
        <w:instrText xml:space="preserve">" </w:instrText>
      </w:r>
      <w:r>
        <w:fldChar w:fldCharType="separate"/>
      </w:r>
      <w:r w:rsidRPr="00C35B5E">
        <w:rPr>
          <w:rStyle w:val="Hyperlink"/>
        </w:rPr>
        <w:t>ttps://doi.org/10.1136/heartjnl-2014-305637</w:t>
      </w:r>
    </w:p>
    <w:p w14:paraId="31A99CE0" w14:textId="2BB2EE4A" w:rsidR="00C35B5E" w:rsidRPr="00C35B5E" w:rsidRDefault="00C35B5E" w:rsidP="00C35B5E">
      <w:pPr>
        <w:pStyle w:val="EndNoteBibliography"/>
        <w:spacing w:after="0"/>
        <w:rPr>
          <w:rStyle w:val="Hyperlink"/>
        </w:rPr>
      </w:pPr>
      <w:r>
        <w:fldChar w:fldCharType="end"/>
      </w:r>
      <w:r w:rsidRPr="00C35B5E">
        <w:t>154.</w:t>
      </w:r>
      <w:r w:rsidRPr="00C35B5E">
        <w:tab/>
        <w:t>Ramaswami U, Humphries SE, Priestley-Barnham L, Green P, Wald DS, Capps N</w:t>
      </w:r>
      <w:r w:rsidRPr="00C35B5E">
        <w:rPr>
          <w:i/>
        </w:rPr>
        <w:t>, et al.</w:t>
      </w:r>
      <w:r w:rsidRPr="00C35B5E">
        <w:t xml:space="preserve"> Current management of children and young people with heterozygous familial hypercholesterolaemia - HEART UK statement of care. </w:t>
      </w:r>
      <w:r w:rsidRPr="00C35B5E">
        <w:rPr>
          <w:i/>
        </w:rPr>
        <w:t>Atherosclerosis</w:t>
      </w:r>
      <w:r w:rsidRPr="00C35B5E">
        <w:t xml:space="preserve"> 2019;</w:t>
      </w:r>
      <w:r w:rsidRPr="00C35B5E">
        <w:rPr>
          <w:b/>
        </w:rPr>
        <w:t>290</w:t>
      </w:r>
      <w:r w:rsidRPr="00C35B5E">
        <w:t>:1-8. h</w:t>
      </w:r>
      <w:r>
        <w:fldChar w:fldCharType="begin"/>
      </w:r>
      <w:r>
        <w:instrText xml:space="preserve"> HYPERLINK "ttps://doi.org/10.1016/j.atherosclerosis.2019.09.005</w:instrText>
      </w:r>
      <w:r>
        <w:cr/>
        <w:instrText xml:space="preserve">" </w:instrText>
      </w:r>
      <w:r>
        <w:fldChar w:fldCharType="separate"/>
      </w:r>
      <w:r w:rsidRPr="00C35B5E">
        <w:rPr>
          <w:rStyle w:val="Hyperlink"/>
        </w:rPr>
        <w:t>ttps://doi.org/10.1016/j.atherosclerosis.2019.09.005</w:t>
      </w:r>
    </w:p>
    <w:p w14:paraId="3CF458BF" w14:textId="38937ACF" w:rsidR="00C35B5E" w:rsidRPr="00C35B5E" w:rsidRDefault="00C35B5E" w:rsidP="00C35B5E">
      <w:pPr>
        <w:pStyle w:val="EndNoteBibliography"/>
        <w:spacing w:after="0"/>
      </w:pPr>
      <w:r>
        <w:fldChar w:fldCharType="end"/>
      </w:r>
      <w:r w:rsidRPr="00C35B5E">
        <w:t>155.</w:t>
      </w:r>
      <w:r w:rsidRPr="00C35B5E">
        <w:tab/>
        <w:t xml:space="preserve">NHS Business Services Authority, NHS Prescription Services. </w:t>
      </w:r>
      <w:r w:rsidRPr="00C35B5E">
        <w:rPr>
          <w:i/>
        </w:rPr>
        <w:t>Electronic Drug Tariff for the National Health Service England and Wales</w:t>
      </w:r>
      <w:r w:rsidRPr="00C35B5E">
        <w:t>; 2019. URL: h</w:t>
      </w:r>
      <w:hyperlink r:id="rId55" w:anchor="/00766639-DC/DC00766631/Home " w:history="1">
        <w:r w:rsidRPr="00C35B5E">
          <w:rPr>
            <w:rStyle w:val="Hyperlink"/>
          </w:rPr>
          <w:t>ttp://www.drugtariff.nhsbsa.nhs.uk/#/00766639-DC/DC00766631/Home</w:t>
        </w:r>
      </w:hyperlink>
      <w:r w:rsidRPr="00C35B5E">
        <w:t xml:space="preserve"> (accessed 24/05/2021).</w:t>
      </w:r>
    </w:p>
    <w:p w14:paraId="08DF5BE7" w14:textId="77777777" w:rsidR="00C35B5E" w:rsidRPr="00C35B5E" w:rsidRDefault="00C35B5E" w:rsidP="00C35B5E">
      <w:pPr>
        <w:pStyle w:val="EndNoteBibliography"/>
        <w:spacing w:after="0"/>
      </w:pPr>
      <w:r w:rsidRPr="00C35B5E">
        <w:t>156.</w:t>
      </w:r>
      <w:r w:rsidRPr="00C35B5E">
        <w:tab/>
        <w:t>NHS England and NHS Improvement. National schedule of NHS costs 2019. In; 2020.</w:t>
      </w:r>
    </w:p>
    <w:p w14:paraId="70FD0083" w14:textId="3C28841F" w:rsidR="00C35B5E" w:rsidRPr="00C35B5E" w:rsidRDefault="00C35B5E" w:rsidP="00C35B5E">
      <w:pPr>
        <w:pStyle w:val="EndNoteBibliography"/>
        <w:spacing w:after="0"/>
        <w:rPr>
          <w:rStyle w:val="Hyperlink"/>
        </w:rPr>
      </w:pPr>
      <w:r w:rsidRPr="00C35B5E">
        <w:t>157.</w:t>
      </w:r>
      <w:r w:rsidRPr="00C35B5E">
        <w:tab/>
        <w:t xml:space="preserve">Curtis L, Burns A. </w:t>
      </w:r>
      <w:r w:rsidRPr="00C35B5E">
        <w:rPr>
          <w:i/>
        </w:rPr>
        <w:t>Unit Costs of Health and Social Care 2019</w:t>
      </w:r>
      <w:r w:rsidRPr="00C35B5E">
        <w:t>. Canterbury: Personal Social Services Research Unit, University of Kent; 2019. h</w:t>
      </w:r>
      <w:r>
        <w:fldChar w:fldCharType="begin"/>
      </w:r>
      <w:r>
        <w:instrText xml:space="preserve"> HYPERLINK "ttps://doi.org/10.22024/UniKent/01.02.79286</w:instrText>
      </w:r>
      <w:r>
        <w:cr/>
        <w:instrText xml:space="preserve">" </w:instrText>
      </w:r>
      <w:r>
        <w:fldChar w:fldCharType="separate"/>
      </w:r>
      <w:r w:rsidRPr="00C35B5E">
        <w:rPr>
          <w:rStyle w:val="Hyperlink"/>
        </w:rPr>
        <w:t>ttps://doi.org/10.22024/UniKent/01.02.79286</w:t>
      </w:r>
    </w:p>
    <w:p w14:paraId="56883E8A" w14:textId="17593DAF" w:rsidR="00C35B5E" w:rsidRPr="00C35B5E" w:rsidRDefault="00C35B5E" w:rsidP="00C35B5E">
      <w:pPr>
        <w:pStyle w:val="EndNoteBibliography"/>
        <w:spacing w:after="0"/>
      </w:pPr>
      <w:r>
        <w:fldChar w:fldCharType="end"/>
      </w:r>
      <w:r w:rsidRPr="00C35B5E">
        <w:t>158.</w:t>
      </w:r>
      <w:r w:rsidRPr="00C35B5E">
        <w:tab/>
        <w:t>National Clinical Guideline Centre. Appendix L: Cost-effectiveness analysis: low-intensity, medium-intensity and high-intensity statin treatment for the primary and secondary prevention of CVD. In: In: Lipid modification: cardiovascular risk assessment and the modification of blood lipids for the primary and secondary revention of cardiovascular disease (NICE Clinical Guideline 181). London: Royal College of Physicians; 2014.</w:t>
      </w:r>
    </w:p>
    <w:p w14:paraId="14546293" w14:textId="58A7F4AC" w:rsidR="00C35B5E" w:rsidRPr="00C35B5E" w:rsidRDefault="00C35B5E" w:rsidP="00C35B5E">
      <w:pPr>
        <w:pStyle w:val="EndNoteBibliography"/>
        <w:spacing w:after="0"/>
        <w:rPr>
          <w:rStyle w:val="Hyperlink"/>
        </w:rPr>
      </w:pPr>
      <w:r w:rsidRPr="00C35B5E">
        <w:t>159.</w:t>
      </w:r>
      <w:r w:rsidRPr="00C35B5E">
        <w:tab/>
        <w:t>Walker S, Asaria M, Manca A, Palmer S, Gale CP, Shah AD</w:t>
      </w:r>
      <w:r w:rsidRPr="00C35B5E">
        <w:rPr>
          <w:i/>
        </w:rPr>
        <w:t>, et al.</w:t>
      </w:r>
      <w:r w:rsidRPr="00C35B5E">
        <w:t xml:space="preserve"> Long-term healthcare use and costs in patients with stable coronary artery disease: a population-based cohort using linked health records (CALIBER). </w:t>
      </w:r>
      <w:r w:rsidRPr="00C35B5E">
        <w:rPr>
          <w:i/>
        </w:rPr>
        <w:t>Eur Heart J Qual Care Clin Outcomes</w:t>
      </w:r>
      <w:r w:rsidRPr="00C35B5E">
        <w:t xml:space="preserve"> 2016;</w:t>
      </w:r>
      <w:r w:rsidRPr="00C35B5E">
        <w:rPr>
          <w:b/>
        </w:rPr>
        <w:t>2</w:t>
      </w:r>
      <w:r w:rsidRPr="00C35B5E">
        <w:t>:125-40. h</w:t>
      </w:r>
      <w:r>
        <w:fldChar w:fldCharType="begin"/>
      </w:r>
      <w:r>
        <w:instrText xml:space="preserve"> HYPERLINK "ttps://doi.org/10.1093/ehjqcco/qcw003</w:instrText>
      </w:r>
      <w:r>
        <w:cr/>
        <w:instrText xml:space="preserve">" </w:instrText>
      </w:r>
      <w:r>
        <w:fldChar w:fldCharType="separate"/>
      </w:r>
      <w:r w:rsidRPr="00C35B5E">
        <w:rPr>
          <w:rStyle w:val="Hyperlink"/>
        </w:rPr>
        <w:t>ttps://doi.org/10.1093/ehjqcco/qcw003</w:t>
      </w:r>
    </w:p>
    <w:p w14:paraId="7D98DDB4" w14:textId="408A5316" w:rsidR="00C35B5E" w:rsidRPr="00C35B5E" w:rsidRDefault="00C35B5E" w:rsidP="00C35B5E">
      <w:pPr>
        <w:pStyle w:val="EndNoteBibliography"/>
        <w:spacing w:after="0"/>
        <w:rPr>
          <w:rStyle w:val="Hyperlink"/>
        </w:rPr>
      </w:pPr>
      <w:r>
        <w:fldChar w:fldCharType="end"/>
      </w:r>
      <w:r w:rsidRPr="00C35B5E">
        <w:t>160.</w:t>
      </w:r>
      <w:r w:rsidRPr="00C35B5E">
        <w:tab/>
        <w:t xml:space="preserve">Ara R, Brazier JE. Populating an economic model with health state utility values: moving toward better practice. </w:t>
      </w:r>
      <w:r w:rsidRPr="00C35B5E">
        <w:rPr>
          <w:i/>
        </w:rPr>
        <w:t>Value Health</w:t>
      </w:r>
      <w:r w:rsidRPr="00C35B5E">
        <w:t xml:space="preserve"> 2010;</w:t>
      </w:r>
      <w:r w:rsidRPr="00C35B5E">
        <w:rPr>
          <w:b/>
        </w:rPr>
        <w:t>13</w:t>
      </w:r>
      <w:r w:rsidRPr="00C35B5E">
        <w:t>:509-18. h</w:t>
      </w:r>
      <w:r>
        <w:fldChar w:fldCharType="begin"/>
      </w:r>
      <w:r>
        <w:instrText xml:space="preserve"> HYPERLINK "ttps://doi.org/10.1111/j.1524-4733.2010.00700.x</w:instrText>
      </w:r>
      <w:r>
        <w:cr/>
        <w:instrText xml:space="preserve">" </w:instrText>
      </w:r>
      <w:r>
        <w:fldChar w:fldCharType="separate"/>
      </w:r>
      <w:r w:rsidRPr="00C35B5E">
        <w:rPr>
          <w:rStyle w:val="Hyperlink"/>
        </w:rPr>
        <w:t>ttps://doi.org/10.1111/j.1524-4733.2010.00700.x</w:t>
      </w:r>
    </w:p>
    <w:p w14:paraId="486F00D7" w14:textId="3B2876F1" w:rsidR="00C35B5E" w:rsidRPr="00C35B5E" w:rsidRDefault="00C35B5E" w:rsidP="00C35B5E">
      <w:pPr>
        <w:pStyle w:val="EndNoteBibliography"/>
        <w:spacing w:after="0"/>
        <w:rPr>
          <w:rStyle w:val="Hyperlink"/>
        </w:rPr>
      </w:pPr>
      <w:r>
        <w:lastRenderedPageBreak/>
        <w:fldChar w:fldCharType="end"/>
      </w:r>
      <w:r w:rsidRPr="00C35B5E">
        <w:t>161.</w:t>
      </w:r>
      <w:r w:rsidRPr="00C35B5E">
        <w:tab/>
        <w:t xml:space="preserve">Stinnett AA, Mullahy J. Net health benefits: a new framework for the analysis of uncertainty in cost-effectiveness analysis. </w:t>
      </w:r>
      <w:r w:rsidRPr="00C35B5E">
        <w:rPr>
          <w:i/>
        </w:rPr>
        <w:t>Med Decis Making</w:t>
      </w:r>
      <w:r w:rsidRPr="00C35B5E">
        <w:t xml:space="preserve"> 1998;</w:t>
      </w:r>
      <w:r w:rsidRPr="00C35B5E">
        <w:rPr>
          <w:b/>
        </w:rPr>
        <w:t>18</w:t>
      </w:r>
      <w:r w:rsidRPr="00C35B5E">
        <w:t>:S68-80. h</w:t>
      </w:r>
      <w:r>
        <w:fldChar w:fldCharType="begin"/>
      </w:r>
      <w:r>
        <w:instrText xml:space="preserve"> HYPERLINK "ttps://doi.org/10.1177/0272989x98018002s09</w:instrText>
      </w:r>
      <w:r>
        <w:cr/>
        <w:instrText xml:space="preserve">" </w:instrText>
      </w:r>
      <w:r>
        <w:fldChar w:fldCharType="separate"/>
      </w:r>
      <w:r w:rsidRPr="00C35B5E">
        <w:rPr>
          <w:rStyle w:val="Hyperlink"/>
        </w:rPr>
        <w:t>ttps://doi.org/10.1177/0272989x98018002s09</w:t>
      </w:r>
    </w:p>
    <w:p w14:paraId="6AEC9E1F" w14:textId="54C023C1" w:rsidR="00C35B5E" w:rsidRPr="00C35B5E" w:rsidRDefault="00C35B5E" w:rsidP="00C35B5E">
      <w:pPr>
        <w:pStyle w:val="EndNoteBibliography"/>
        <w:spacing w:after="0"/>
        <w:rPr>
          <w:rStyle w:val="Hyperlink"/>
        </w:rPr>
      </w:pPr>
      <w:r>
        <w:fldChar w:fldCharType="end"/>
      </w:r>
      <w:r w:rsidRPr="00C35B5E">
        <w:t>162.</w:t>
      </w:r>
      <w:r w:rsidRPr="00C35B5E">
        <w:tab/>
        <w:t>Claxton K, Martin S, Soares M, Rice N, Spackman E, Hinde S</w:t>
      </w:r>
      <w:r w:rsidRPr="00C35B5E">
        <w:rPr>
          <w:i/>
        </w:rPr>
        <w:t>, et al.</w:t>
      </w:r>
      <w:r w:rsidRPr="00C35B5E">
        <w:t xml:space="preserve"> Methods for the estimation of the National Institute for Health and Care Excellence cost-effectiveness threshold. </w:t>
      </w:r>
      <w:r w:rsidRPr="00C35B5E">
        <w:rPr>
          <w:i/>
        </w:rPr>
        <w:t>Health technology assessment (Winchester, England)</w:t>
      </w:r>
      <w:r w:rsidRPr="00C35B5E">
        <w:t xml:space="preserve"> 2015;</w:t>
      </w:r>
      <w:r w:rsidRPr="00C35B5E">
        <w:rPr>
          <w:b/>
        </w:rPr>
        <w:t>19</w:t>
      </w:r>
      <w:r w:rsidRPr="00C35B5E">
        <w:t>:1-503, v-vi. h</w:t>
      </w:r>
      <w:r>
        <w:fldChar w:fldCharType="begin"/>
      </w:r>
      <w:r>
        <w:instrText xml:space="preserve"> HYPERLINK "ttps://doi.org/10.3310/hta19140</w:instrText>
      </w:r>
      <w:r>
        <w:cr/>
        <w:instrText xml:space="preserve">" </w:instrText>
      </w:r>
      <w:r>
        <w:fldChar w:fldCharType="separate"/>
      </w:r>
      <w:r w:rsidRPr="00C35B5E">
        <w:rPr>
          <w:rStyle w:val="Hyperlink"/>
        </w:rPr>
        <w:t>ttps://doi.org/10.3310/hta19140</w:t>
      </w:r>
    </w:p>
    <w:p w14:paraId="4E172C4C" w14:textId="20B04D47" w:rsidR="00C35B5E" w:rsidRPr="00C35B5E" w:rsidRDefault="00C35B5E" w:rsidP="00C35B5E">
      <w:pPr>
        <w:pStyle w:val="EndNoteBibliography"/>
        <w:spacing w:after="0"/>
        <w:rPr>
          <w:rStyle w:val="Hyperlink"/>
        </w:rPr>
      </w:pPr>
      <w:r>
        <w:fldChar w:fldCharType="end"/>
      </w:r>
      <w:r w:rsidRPr="00C35B5E">
        <w:t>163.</w:t>
      </w:r>
      <w:r w:rsidRPr="00C35B5E">
        <w:tab/>
        <w:t xml:space="preserve">Lomas J, Martin S, Claxton K. Estimating the Marginal Productivity of the English National Health Service From 2003 to 2012. </w:t>
      </w:r>
      <w:r w:rsidRPr="00C35B5E">
        <w:rPr>
          <w:i/>
        </w:rPr>
        <w:t>Value Health</w:t>
      </w:r>
      <w:r w:rsidRPr="00C35B5E">
        <w:t xml:space="preserve"> 2019;</w:t>
      </w:r>
      <w:r w:rsidRPr="00C35B5E">
        <w:rPr>
          <w:b/>
        </w:rPr>
        <w:t>22</w:t>
      </w:r>
      <w:r w:rsidRPr="00C35B5E">
        <w:t>:995-1002. h</w:t>
      </w:r>
      <w:r>
        <w:fldChar w:fldCharType="begin"/>
      </w:r>
      <w:r>
        <w:instrText xml:space="preserve"> HYPERLINK "ttps://doi.org/10.1016/j.jval.2019.04.1926</w:instrText>
      </w:r>
      <w:r>
        <w:cr/>
        <w:instrText xml:space="preserve">" </w:instrText>
      </w:r>
      <w:r>
        <w:fldChar w:fldCharType="separate"/>
      </w:r>
      <w:r w:rsidRPr="00C35B5E">
        <w:rPr>
          <w:rStyle w:val="Hyperlink"/>
        </w:rPr>
        <w:t>ttps://doi.org/10.1016/j.jval.2019.04.1926</w:t>
      </w:r>
    </w:p>
    <w:p w14:paraId="54B3B6C1" w14:textId="244A6E71" w:rsidR="00C35B5E" w:rsidRPr="00C35B5E" w:rsidRDefault="00C35B5E" w:rsidP="00C35B5E">
      <w:pPr>
        <w:pStyle w:val="EndNoteBibliography"/>
        <w:spacing w:after="0"/>
      </w:pPr>
      <w:r>
        <w:fldChar w:fldCharType="end"/>
      </w:r>
      <w:r w:rsidRPr="00C35B5E">
        <w:t>164.</w:t>
      </w:r>
      <w:r w:rsidRPr="00C35B5E">
        <w:tab/>
        <w:t>UK Department of Health and Social Care. 2018 Statutory Scheme – Branded Medicines Pricing. IA No 9553. In; 2018.</w:t>
      </w:r>
    </w:p>
    <w:p w14:paraId="28E24D79" w14:textId="77777777" w:rsidR="00C35B5E" w:rsidRPr="00C35B5E" w:rsidRDefault="00C35B5E" w:rsidP="00C35B5E">
      <w:pPr>
        <w:pStyle w:val="EndNoteBibliography"/>
        <w:spacing w:after="0"/>
      </w:pPr>
      <w:r w:rsidRPr="00C35B5E">
        <w:t>165.</w:t>
      </w:r>
      <w:r w:rsidRPr="00C35B5E">
        <w:tab/>
        <w:t>UK Department of Health and Social Care. NICE's technology appraisal and highly specialised technology work programmes - charging and Appeals Panels. In; 2018.</w:t>
      </w:r>
    </w:p>
    <w:p w14:paraId="1398C6FE" w14:textId="77777777" w:rsidR="00C35B5E" w:rsidRPr="00C35B5E" w:rsidRDefault="00C35B5E" w:rsidP="00C35B5E">
      <w:pPr>
        <w:pStyle w:val="EndNoteBibliography"/>
        <w:spacing w:after="0"/>
      </w:pPr>
      <w:r w:rsidRPr="00C35B5E">
        <w:t>166.</w:t>
      </w:r>
      <w:r w:rsidRPr="00C35B5E">
        <w:tab/>
        <w:t>UK Department of Health. Accelerated Access Collaborative for health technologies. IA No: 13003. In; 2017.</w:t>
      </w:r>
    </w:p>
    <w:p w14:paraId="6FE3FF6F" w14:textId="77777777" w:rsidR="00C35B5E" w:rsidRPr="00C35B5E" w:rsidRDefault="00C35B5E" w:rsidP="00C35B5E">
      <w:pPr>
        <w:pStyle w:val="EndNoteBibliography"/>
        <w:spacing w:after="0"/>
      </w:pPr>
      <w:r w:rsidRPr="00C35B5E">
        <w:t>167.</w:t>
      </w:r>
      <w:r w:rsidRPr="00C35B5E">
        <w:tab/>
        <w:t xml:space="preserve">Claxton K. The irrelevance of inference: a decision-making approach to the stochastic evaluation of health care technologies. </w:t>
      </w:r>
      <w:r w:rsidRPr="00C35B5E">
        <w:rPr>
          <w:i/>
        </w:rPr>
        <w:t>Journal of health economics</w:t>
      </w:r>
      <w:r w:rsidRPr="00C35B5E">
        <w:t xml:space="preserve"> 1999;</w:t>
      </w:r>
      <w:r w:rsidRPr="00C35B5E">
        <w:rPr>
          <w:b/>
        </w:rPr>
        <w:t>18</w:t>
      </w:r>
      <w:r w:rsidRPr="00C35B5E">
        <w:t>:341-64.</w:t>
      </w:r>
    </w:p>
    <w:p w14:paraId="6B1327D9" w14:textId="04D5F373" w:rsidR="00C35B5E" w:rsidRPr="00C35B5E" w:rsidRDefault="00C35B5E" w:rsidP="00C35B5E">
      <w:pPr>
        <w:pStyle w:val="EndNoteBibliography"/>
        <w:spacing w:after="0"/>
        <w:rPr>
          <w:rStyle w:val="Hyperlink"/>
        </w:rPr>
      </w:pPr>
      <w:r w:rsidRPr="00C35B5E">
        <w:t>168.</w:t>
      </w:r>
      <w:r w:rsidRPr="00C35B5E">
        <w:tab/>
        <w:t xml:space="preserve">Claxton K, Sculpher M, Drummond M. A rational framework for decision making by the National Institute For Clinical Excellence (NICE). </w:t>
      </w:r>
      <w:r w:rsidRPr="00C35B5E">
        <w:rPr>
          <w:i/>
        </w:rPr>
        <w:t>Lancet</w:t>
      </w:r>
      <w:r w:rsidRPr="00C35B5E">
        <w:t xml:space="preserve"> 2002;</w:t>
      </w:r>
      <w:r w:rsidRPr="00C35B5E">
        <w:rPr>
          <w:b/>
        </w:rPr>
        <w:t>360</w:t>
      </w:r>
      <w:r w:rsidRPr="00C35B5E">
        <w:t>:711-5. h</w:t>
      </w:r>
      <w:r>
        <w:fldChar w:fldCharType="begin"/>
      </w:r>
      <w:r>
        <w:instrText xml:space="preserve"> HYPERLINK "ttps://doi.org/10.1016/s0140-6736(02)09832-x</w:instrText>
      </w:r>
      <w:r>
        <w:cr/>
        <w:instrText xml:space="preserve">" </w:instrText>
      </w:r>
      <w:r>
        <w:fldChar w:fldCharType="separate"/>
      </w:r>
      <w:r w:rsidRPr="00C35B5E">
        <w:rPr>
          <w:rStyle w:val="Hyperlink"/>
        </w:rPr>
        <w:t>ttps://doi.org/10.1016/s0140-6736(02)09832-x</w:t>
      </w:r>
    </w:p>
    <w:p w14:paraId="51CDE967" w14:textId="63F6EF18" w:rsidR="00C35B5E" w:rsidRPr="00C35B5E" w:rsidRDefault="00C35B5E" w:rsidP="00C35B5E">
      <w:pPr>
        <w:pStyle w:val="EndNoteBibliography"/>
        <w:spacing w:after="0"/>
        <w:rPr>
          <w:rStyle w:val="Hyperlink"/>
        </w:rPr>
      </w:pPr>
      <w:r>
        <w:fldChar w:fldCharType="end"/>
      </w:r>
      <w:r w:rsidRPr="00C35B5E">
        <w:t>169.</w:t>
      </w:r>
      <w:r w:rsidRPr="00C35B5E">
        <w:tab/>
        <w:t>Fenwick E, Steuten L, Knies S, Ghabri S, Basu A, Murray JF</w:t>
      </w:r>
      <w:r w:rsidRPr="00C35B5E">
        <w:rPr>
          <w:i/>
        </w:rPr>
        <w:t>, et al.</w:t>
      </w:r>
      <w:r w:rsidRPr="00C35B5E">
        <w:t xml:space="preserve"> Value of Information Analysis for Research Decisions-An Introduction: Report 1 of the ISPOR Value of Information Analysis Emerging Good Practices Task Force. </w:t>
      </w:r>
      <w:r w:rsidRPr="00C35B5E">
        <w:rPr>
          <w:i/>
        </w:rPr>
        <w:t>Value Health</w:t>
      </w:r>
      <w:r w:rsidRPr="00C35B5E">
        <w:t xml:space="preserve"> 2020;</w:t>
      </w:r>
      <w:r w:rsidRPr="00C35B5E">
        <w:rPr>
          <w:b/>
        </w:rPr>
        <w:t>23</w:t>
      </w:r>
      <w:r w:rsidRPr="00C35B5E">
        <w:t>:139-50. h</w:t>
      </w:r>
      <w:r>
        <w:fldChar w:fldCharType="begin"/>
      </w:r>
      <w:r>
        <w:instrText xml:space="preserve"> HYPERLINK "ttps://doi.org/10.1016/j.jval.2020.01.001</w:instrText>
      </w:r>
      <w:r>
        <w:cr/>
        <w:instrText xml:space="preserve">" </w:instrText>
      </w:r>
      <w:r>
        <w:fldChar w:fldCharType="separate"/>
      </w:r>
      <w:r w:rsidRPr="00C35B5E">
        <w:rPr>
          <w:rStyle w:val="Hyperlink"/>
        </w:rPr>
        <w:t>ttps://doi.org/10.1016/j.jval.2020.01.001</w:t>
      </w:r>
    </w:p>
    <w:p w14:paraId="16B966A3" w14:textId="26C7E692" w:rsidR="00C35B5E" w:rsidRPr="00C35B5E" w:rsidRDefault="00C35B5E" w:rsidP="00C35B5E">
      <w:pPr>
        <w:pStyle w:val="EndNoteBibliography"/>
        <w:spacing w:after="0"/>
        <w:rPr>
          <w:rStyle w:val="Hyperlink"/>
        </w:rPr>
      </w:pPr>
      <w:r>
        <w:fldChar w:fldCharType="end"/>
      </w:r>
      <w:r w:rsidRPr="00C35B5E">
        <w:t>170.</w:t>
      </w:r>
      <w:r w:rsidRPr="00C35B5E">
        <w:tab/>
        <w:t>Rothery C, Strong M, Koffijberg HE, Basu A, Ghabri S, Knies S</w:t>
      </w:r>
      <w:r w:rsidRPr="00C35B5E">
        <w:rPr>
          <w:i/>
        </w:rPr>
        <w:t>, et al.</w:t>
      </w:r>
      <w:r w:rsidRPr="00C35B5E">
        <w:t xml:space="preserve"> Value of Information Analytical Methods: Report 2 of the ISPOR Value of Information Analysis Emerging Good Practices Task Force. </w:t>
      </w:r>
      <w:r w:rsidRPr="00C35B5E">
        <w:rPr>
          <w:i/>
        </w:rPr>
        <w:t>Value Health</w:t>
      </w:r>
      <w:r w:rsidRPr="00C35B5E">
        <w:t xml:space="preserve"> 2020;</w:t>
      </w:r>
      <w:r w:rsidRPr="00C35B5E">
        <w:rPr>
          <w:b/>
        </w:rPr>
        <w:t>23</w:t>
      </w:r>
      <w:r w:rsidRPr="00C35B5E">
        <w:t>:277-86. h</w:t>
      </w:r>
      <w:r>
        <w:fldChar w:fldCharType="begin"/>
      </w:r>
      <w:r>
        <w:instrText xml:space="preserve"> HYPERLINK "ttps://doi.org/10.1016/j.jval.2020.01.004</w:instrText>
      </w:r>
      <w:r>
        <w:cr/>
        <w:instrText xml:space="preserve">" </w:instrText>
      </w:r>
      <w:r>
        <w:fldChar w:fldCharType="separate"/>
      </w:r>
      <w:r w:rsidRPr="00C35B5E">
        <w:rPr>
          <w:rStyle w:val="Hyperlink"/>
        </w:rPr>
        <w:t>ttps://doi.org/10.1016/j.jval.2020.01.004</w:t>
      </w:r>
    </w:p>
    <w:p w14:paraId="4FAFC687" w14:textId="488EAB37" w:rsidR="00C35B5E" w:rsidRPr="00C35B5E" w:rsidRDefault="00C35B5E" w:rsidP="00C35B5E">
      <w:pPr>
        <w:pStyle w:val="EndNoteBibliography"/>
        <w:spacing w:after="0"/>
        <w:rPr>
          <w:rStyle w:val="Hyperlink"/>
        </w:rPr>
      </w:pPr>
      <w:r>
        <w:fldChar w:fldCharType="end"/>
      </w:r>
      <w:r w:rsidRPr="00C35B5E">
        <w:t>171.</w:t>
      </w:r>
      <w:r w:rsidRPr="00C35B5E">
        <w:tab/>
        <w:t>Sturm AC, Knowles JW, Gidding SS, Ahmad ZS, Ahmed CD, Ballantyne CM</w:t>
      </w:r>
      <w:r w:rsidRPr="00C35B5E">
        <w:rPr>
          <w:i/>
        </w:rPr>
        <w:t>, et al.</w:t>
      </w:r>
      <w:r w:rsidRPr="00C35B5E">
        <w:t xml:space="preserve"> Clinical Genetic Testing for Familial Hypercholesterolemia: JACC Scientific Expert Panel. </w:t>
      </w:r>
      <w:r w:rsidRPr="00C35B5E">
        <w:rPr>
          <w:i/>
        </w:rPr>
        <w:t>J Am Coll Cardiol</w:t>
      </w:r>
      <w:r w:rsidRPr="00C35B5E">
        <w:t xml:space="preserve"> 2018;</w:t>
      </w:r>
      <w:r w:rsidRPr="00C35B5E">
        <w:rPr>
          <w:b/>
        </w:rPr>
        <w:t>72</w:t>
      </w:r>
      <w:r w:rsidRPr="00C35B5E">
        <w:t>:662-80. h</w:t>
      </w:r>
      <w:r>
        <w:fldChar w:fldCharType="begin"/>
      </w:r>
      <w:r>
        <w:instrText xml:space="preserve"> HYPERLINK "ttps://doi.org/10.1016/j.jacc.2018.05.044</w:instrText>
      </w:r>
      <w:r>
        <w:cr/>
        <w:instrText xml:space="preserve">" </w:instrText>
      </w:r>
      <w:r>
        <w:fldChar w:fldCharType="separate"/>
      </w:r>
      <w:r w:rsidRPr="00C35B5E">
        <w:rPr>
          <w:rStyle w:val="Hyperlink"/>
        </w:rPr>
        <w:t>ttps://doi.org/10.1016/j.jacc.2018.05.044</w:t>
      </w:r>
    </w:p>
    <w:p w14:paraId="06DBE156" w14:textId="05D213FF" w:rsidR="00C35B5E" w:rsidRPr="00C35B5E" w:rsidRDefault="00C35B5E" w:rsidP="00C35B5E">
      <w:pPr>
        <w:pStyle w:val="EndNoteBibliography"/>
        <w:spacing w:after="0"/>
        <w:rPr>
          <w:rStyle w:val="Hyperlink"/>
        </w:rPr>
      </w:pPr>
      <w:r>
        <w:fldChar w:fldCharType="end"/>
      </w:r>
      <w:r w:rsidRPr="00C35B5E">
        <w:t>172.</w:t>
      </w:r>
      <w:r w:rsidRPr="00C35B5E">
        <w:tab/>
        <w:t>Besseling J, Reitsma JB, Gaudet D, Brisson D, Kastelein JJ, Hovingh GK</w:t>
      </w:r>
      <w:r w:rsidRPr="00C35B5E">
        <w:rPr>
          <w:i/>
        </w:rPr>
        <w:t>, et al.</w:t>
      </w:r>
      <w:r w:rsidRPr="00C35B5E">
        <w:t xml:space="preserve"> Selection of individuals for genetic testing for familial hypercholesterolaemia: development and external validation of a prediction model for the presence of a mutation causing familial hypercholesterolaemia. </w:t>
      </w:r>
      <w:r w:rsidRPr="00C35B5E">
        <w:rPr>
          <w:i/>
        </w:rPr>
        <w:t>Eur Heart J</w:t>
      </w:r>
      <w:r w:rsidRPr="00C35B5E">
        <w:t xml:space="preserve"> 2017;</w:t>
      </w:r>
      <w:r w:rsidRPr="00C35B5E">
        <w:rPr>
          <w:b/>
        </w:rPr>
        <w:t>38</w:t>
      </w:r>
      <w:r w:rsidRPr="00C35B5E">
        <w:t>:565-73. h</w:t>
      </w:r>
      <w:r>
        <w:fldChar w:fldCharType="begin"/>
      </w:r>
      <w:r>
        <w:instrText xml:space="preserve"> HYPERLINK "ttps://doi.org/10.1093/eurheartj/ehw135</w:instrText>
      </w:r>
      <w:r>
        <w:cr/>
        <w:instrText xml:space="preserve">" </w:instrText>
      </w:r>
      <w:r>
        <w:fldChar w:fldCharType="separate"/>
      </w:r>
      <w:r w:rsidRPr="00C35B5E">
        <w:rPr>
          <w:rStyle w:val="Hyperlink"/>
        </w:rPr>
        <w:t>ttps://doi.org/10.1093/eurheartj/ehw135</w:t>
      </w:r>
    </w:p>
    <w:p w14:paraId="36474214" w14:textId="2C511582" w:rsidR="00C35B5E" w:rsidRPr="00C35B5E" w:rsidRDefault="00C35B5E" w:rsidP="00C35B5E">
      <w:pPr>
        <w:pStyle w:val="EndNoteBibliography"/>
        <w:spacing w:after="0"/>
        <w:rPr>
          <w:rStyle w:val="Hyperlink"/>
        </w:rPr>
      </w:pPr>
      <w:r>
        <w:fldChar w:fldCharType="end"/>
      </w:r>
      <w:r w:rsidRPr="00C35B5E">
        <w:t>173.</w:t>
      </w:r>
      <w:r w:rsidRPr="00C35B5E">
        <w:tab/>
        <w:t xml:space="preserve">Barton GR, Briggs AH, Fenwick EA. Optimal cost-effectiveness decisions: the role of the cost-effectiveness acceptability curve (CEAC), the cost-effectiveness acceptability frontier (CEAF), and the expected value of perfection information (EVPI). </w:t>
      </w:r>
      <w:r w:rsidRPr="00C35B5E">
        <w:rPr>
          <w:i/>
        </w:rPr>
        <w:t>Value Health</w:t>
      </w:r>
      <w:r w:rsidRPr="00C35B5E">
        <w:t xml:space="preserve"> 2008;</w:t>
      </w:r>
      <w:r w:rsidRPr="00C35B5E">
        <w:rPr>
          <w:b/>
        </w:rPr>
        <w:t>11</w:t>
      </w:r>
      <w:r w:rsidRPr="00C35B5E">
        <w:t>:886-97. h</w:t>
      </w:r>
      <w:r>
        <w:fldChar w:fldCharType="begin"/>
      </w:r>
      <w:r>
        <w:instrText xml:space="preserve"> HYPERLINK "ttps://doi.org/10.1111/j.1524-4733.2008.00358.x</w:instrText>
      </w:r>
      <w:r>
        <w:cr/>
        <w:instrText xml:space="preserve">" </w:instrText>
      </w:r>
      <w:r>
        <w:fldChar w:fldCharType="separate"/>
      </w:r>
      <w:r w:rsidRPr="00C35B5E">
        <w:rPr>
          <w:rStyle w:val="Hyperlink"/>
        </w:rPr>
        <w:t>ttps://doi.org/10.1111/j.1524-4733.2008.00358.x</w:t>
      </w:r>
    </w:p>
    <w:p w14:paraId="26A8C7B4" w14:textId="291A4819" w:rsidR="00C35B5E" w:rsidRPr="00C35B5E" w:rsidRDefault="00C35B5E" w:rsidP="00C35B5E">
      <w:pPr>
        <w:pStyle w:val="EndNoteBibliography"/>
        <w:spacing w:after="0"/>
      </w:pPr>
      <w:r>
        <w:fldChar w:fldCharType="end"/>
      </w:r>
      <w:r w:rsidRPr="00C35B5E">
        <w:t>174.</w:t>
      </w:r>
      <w:r w:rsidRPr="00C35B5E">
        <w:tab/>
        <w:t xml:space="preserve">Horstman K SC. Detecting familial hypercholesterolemia: escaping the family history? . In: De Vries G HK, editors., editor. </w:t>
      </w:r>
      <w:r w:rsidRPr="00C35B5E">
        <w:rPr>
          <w:i/>
        </w:rPr>
        <w:t>Genetics from the laboratory to society: Societal learning as an alternative to regulation. </w:t>
      </w:r>
      <w:r w:rsidRPr="00C35B5E">
        <w:t>Basingstoke, UK: Palgrave Macmillan; 2008:90–117.            .</w:t>
      </w:r>
    </w:p>
    <w:p w14:paraId="4661AD42" w14:textId="48F7B961" w:rsidR="00C35B5E" w:rsidRPr="00C35B5E" w:rsidRDefault="00C35B5E" w:rsidP="00C35B5E">
      <w:pPr>
        <w:pStyle w:val="EndNoteBibliography"/>
        <w:spacing w:after="0"/>
        <w:rPr>
          <w:rStyle w:val="Hyperlink"/>
        </w:rPr>
      </w:pPr>
      <w:r w:rsidRPr="00C35B5E">
        <w:t>175.</w:t>
      </w:r>
      <w:r w:rsidRPr="00C35B5E">
        <w:tab/>
        <w:t>Hallowell N, Jenkins N, Douglas M, Walker S, Finnie R, Porteous M</w:t>
      </w:r>
      <w:r w:rsidRPr="00C35B5E">
        <w:rPr>
          <w:i/>
        </w:rPr>
        <w:t>, et al.</w:t>
      </w:r>
      <w:r w:rsidRPr="00C35B5E">
        <w:t xml:space="preserve"> Patients' experiences and views of cascade screening for familial hypercholesterolemia (FH): a qualitative study. </w:t>
      </w:r>
      <w:r w:rsidRPr="00C35B5E">
        <w:rPr>
          <w:i/>
        </w:rPr>
        <w:t>J Community Genet</w:t>
      </w:r>
      <w:r w:rsidRPr="00C35B5E">
        <w:t xml:space="preserve"> 2011;</w:t>
      </w:r>
      <w:r w:rsidRPr="00C35B5E">
        <w:rPr>
          <w:b/>
        </w:rPr>
        <w:t>2</w:t>
      </w:r>
      <w:r w:rsidRPr="00C35B5E">
        <w:t>:249-57. h</w:t>
      </w:r>
      <w:r>
        <w:fldChar w:fldCharType="begin"/>
      </w:r>
      <w:r>
        <w:instrText xml:space="preserve"> HYPERLINK "ttps://doi.org/10.1007/s12687-011-0064-y</w:instrText>
      </w:r>
      <w:r>
        <w:cr/>
        <w:instrText xml:space="preserve">" </w:instrText>
      </w:r>
      <w:r>
        <w:fldChar w:fldCharType="separate"/>
      </w:r>
      <w:r w:rsidRPr="00C35B5E">
        <w:rPr>
          <w:rStyle w:val="Hyperlink"/>
        </w:rPr>
        <w:t>ttps://doi.org/10.1007/s12687-011-0064-y</w:t>
      </w:r>
    </w:p>
    <w:p w14:paraId="06133852" w14:textId="4044FFEA" w:rsidR="00C35B5E" w:rsidRPr="00C35B5E" w:rsidRDefault="00C35B5E" w:rsidP="00C35B5E">
      <w:pPr>
        <w:pStyle w:val="EndNoteBibliography"/>
        <w:spacing w:after="0"/>
        <w:rPr>
          <w:rStyle w:val="Hyperlink"/>
        </w:rPr>
      </w:pPr>
      <w:r>
        <w:lastRenderedPageBreak/>
        <w:fldChar w:fldCharType="end"/>
      </w:r>
      <w:r w:rsidRPr="00C35B5E">
        <w:t>176.</w:t>
      </w:r>
      <w:r w:rsidRPr="00C35B5E">
        <w:tab/>
        <w:t xml:space="preserve">van El CG, Baccolini V, Piko P, Cornel MC. Stakeholder Views on Active Cascade Screening for Familial Hypercholesterolemia. </w:t>
      </w:r>
      <w:r w:rsidRPr="00C35B5E">
        <w:rPr>
          <w:i/>
        </w:rPr>
        <w:t>Healthcare (Basel)</w:t>
      </w:r>
      <w:r w:rsidRPr="00C35B5E">
        <w:t xml:space="preserve"> 2018;</w:t>
      </w:r>
      <w:r w:rsidRPr="00C35B5E">
        <w:rPr>
          <w:b/>
        </w:rPr>
        <w:t>6</w:t>
      </w:r>
      <w:r w:rsidRPr="00C35B5E">
        <w:t>. h</w:t>
      </w:r>
      <w:r>
        <w:fldChar w:fldCharType="begin"/>
      </w:r>
      <w:r>
        <w:instrText xml:space="preserve"> HYPERLINK "ttps://doi.org/10.3390/healthcare6030108</w:instrText>
      </w:r>
      <w:r>
        <w:cr/>
        <w:instrText xml:space="preserve">" </w:instrText>
      </w:r>
      <w:r>
        <w:fldChar w:fldCharType="separate"/>
      </w:r>
      <w:r w:rsidRPr="00C35B5E">
        <w:rPr>
          <w:rStyle w:val="Hyperlink"/>
        </w:rPr>
        <w:t>ttps://doi.org/10.3390/healthcare6030108</w:t>
      </w:r>
    </w:p>
    <w:p w14:paraId="22ED5BF2" w14:textId="4F49D91D" w:rsidR="00C35B5E" w:rsidRPr="00C35B5E" w:rsidRDefault="00C35B5E" w:rsidP="00C35B5E">
      <w:pPr>
        <w:pStyle w:val="EndNoteBibliography"/>
        <w:spacing w:after="0"/>
      </w:pPr>
      <w:r>
        <w:fldChar w:fldCharType="end"/>
      </w:r>
      <w:r w:rsidRPr="00C35B5E">
        <w:t>177.</w:t>
      </w:r>
      <w:r w:rsidRPr="00C35B5E">
        <w:tab/>
        <w:t xml:space="preserve">Ritchie J, Lewis J, Elam G. </w:t>
      </w:r>
      <w:r w:rsidRPr="00C35B5E">
        <w:rPr>
          <w:i/>
        </w:rPr>
        <w:t>Qualitative research practice: A guide for social science students and researchers.</w:t>
      </w:r>
      <w:r w:rsidRPr="00C35B5E">
        <w:t xml:space="preserve"> London: Sage; 2003.</w:t>
      </w:r>
    </w:p>
    <w:p w14:paraId="5190542B" w14:textId="77777777" w:rsidR="00C35B5E" w:rsidRPr="00C35B5E" w:rsidRDefault="00C35B5E" w:rsidP="00C35B5E">
      <w:pPr>
        <w:pStyle w:val="EndNoteBibliography"/>
        <w:spacing w:after="0"/>
      </w:pPr>
      <w:r w:rsidRPr="00C35B5E">
        <w:t>178.</w:t>
      </w:r>
      <w:r w:rsidRPr="00C35B5E">
        <w:tab/>
        <w:t xml:space="preserve">Creswell JW. </w:t>
      </w:r>
      <w:r w:rsidRPr="00C35B5E">
        <w:rPr>
          <w:i/>
        </w:rPr>
        <w:t>Qualitative inquiry and research design: Choosing among five approaches, 2nd ed</w:t>
      </w:r>
      <w:r w:rsidRPr="00C35B5E">
        <w:t>. Thousand Oaks, CA, US: Sage Publications, Inc; 2007.</w:t>
      </w:r>
    </w:p>
    <w:p w14:paraId="7D6BDFFC" w14:textId="6955D9AB" w:rsidR="00C35B5E" w:rsidRPr="00C35B5E" w:rsidRDefault="00C35B5E" w:rsidP="00C35B5E">
      <w:pPr>
        <w:pStyle w:val="EndNoteBibliography"/>
        <w:spacing w:after="0"/>
        <w:rPr>
          <w:rStyle w:val="Hyperlink"/>
        </w:rPr>
      </w:pPr>
      <w:r w:rsidRPr="00C35B5E">
        <w:t>179.</w:t>
      </w:r>
      <w:r w:rsidRPr="00C35B5E">
        <w:tab/>
        <w:t xml:space="preserve">Hallowell N, Foster C, Eeles R, Ardern-Jones A, Murday V, Watson M. Balancing autonomy and responsibility: the ethics of generating and disclosing genetic information. </w:t>
      </w:r>
      <w:r w:rsidRPr="00C35B5E">
        <w:rPr>
          <w:i/>
        </w:rPr>
        <w:t>J Med Ethics</w:t>
      </w:r>
      <w:r w:rsidRPr="00C35B5E">
        <w:t xml:space="preserve"> 2003;</w:t>
      </w:r>
      <w:r w:rsidRPr="00C35B5E">
        <w:rPr>
          <w:b/>
        </w:rPr>
        <w:t>29</w:t>
      </w:r>
      <w:r w:rsidRPr="00C35B5E">
        <w:t>:74-9; 80-3. h</w:t>
      </w:r>
      <w:r>
        <w:fldChar w:fldCharType="begin"/>
      </w:r>
      <w:r>
        <w:instrText xml:space="preserve"> HYPERLINK "ttps://doi.org/10.1136/jme.29.2.74</w:instrText>
      </w:r>
      <w:r>
        <w:cr/>
        <w:instrText xml:space="preserve">" </w:instrText>
      </w:r>
      <w:r>
        <w:fldChar w:fldCharType="separate"/>
      </w:r>
      <w:r w:rsidRPr="00C35B5E">
        <w:rPr>
          <w:rStyle w:val="Hyperlink"/>
        </w:rPr>
        <w:t>ttps://doi.org/10.1136/jme.29.2.74</w:t>
      </w:r>
    </w:p>
    <w:p w14:paraId="479576D4" w14:textId="6AC71349" w:rsidR="00C35B5E" w:rsidRPr="00C35B5E" w:rsidRDefault="00C35B5E" w:rsidP="00C35B5E">
      <w:pPr>
        <w:pStyle w:val="EndNoteBibliography"/>
        <w:spacing w:after="0"/>
        <w:rPr>
          <w:rStyle w:val="Hyperlink"/>
        </w:rPr>
      </w:pPr>
      <w:r>
        <w:fldChar w:fldCharType="end"/>
      </w:r>
      <w:r w:rsidRPr="00C35B5E">
        <w:t>180.</w:t>
      </w:r>
      <w:r w:rsidRPr="00C35B5E">
        <w:tab/>
        <w:t>Duell PB, Gidding SS, Andersen RL, Knickelbine T, Anderson L, Gianos E</w:t>
      </w:r>
      <w:r w:rsidRPr="00C35B5E">
        <w:rPr>
          <w:i/>
        </w:rPr>
        <w:t>, et al.</w:t>
      </w:r>
      <w:r w:rsidRPr="00C35B5E">
        <w:t xml:space="preserve"> Longitudinal low density lipoprotein cholesterol goal achievement and cardiovascular outcomes among adult patients with familial hypercholesterolemia: The CASCADE FH registry. </w:t>
      </w:r>
      <w:r w:rsidRPr="00C35B5E">
        <w:rPr>
          <w:i/>
        </w:rPr>
        <w:t>Atherosclerosis</w:t>
      </w:r>
      <w:r w:rsidRPr="00C35B5E">
        <w:t xml:space="preserve"> 2019;</w:t>
      </w:r>
      <w:r w:rsidRPr="00C35B5E">
        <w:rPr>
          <w:b/>
        </w:rPr>
        <w:t>289</w:t>
      </w:r>
      <w:r w:rsidRPr="00C35B5E">
        <w:t>:85-93. h</w:t>
      </w:r>
      <w:r>
        <w:fldChar w:fldCharType="begin"/>
      </w:r>
      <w:r>
        <w:instrText xml:space="preserve"> HYPERLINK "ttps://doi.org/10.1016/j.atherosclerosis.2019.08.007</w:instrText>
      </w:r>
      <w:r>
        <w:cr/>
        <w:instrText xml:space="preserve">" </w:instrText>
      </w:r>
      <w:r>
        <w:fldChar w:fldCharType="separate"/>
      </w:r>
      <w:r w:rsidRPr="00C35B5E">
        <w:rPr>
          <w:rStyle w:val="Hyperlink"/>
        </w:rPr>
        <w:t>ttps://doi.org/10.1016/j.atherosclerosis.2019.08.007</w:t>
      </w:r>
    </w:p>
    <w:p w14:paraId="5BB74756" w14:textId="01B33ED3" w:rsidR="00C35B5E" w:rsidRPr="00C35B5E" w:rsidRDefault="00C35B5E" w:rsidP="00C35B5E">
      <w:pPr>
        <w:pStyle w:val="EndNoteBibliography"/>
        <w:spacing w:after="0"/>
        <w:rPr>
          <w:rStyle w:val="Hyperlink"/>
        </w:rPr>
      </w:pPr>
      <w:r>
        <w:fldChar w:fldCharType="end"/>
      </w:r>
      <w:r w:rsidRPr="00C35B5E">
        <w:t>181.</w:t>
      </w:r>
      <w:r w:rsidRPr="00C35B5E">
        <w:tab/>
        <w:t xml:space="preserve">Bianconi V, Banach M, Pirro M, International Lipid Expert P. Why patients with familial hypercholesterolemia are at high cardiovascular risk? Beyond LDL-C levels. </w:t>
      </w:r>
      <w:r w:rsidRPr="00C35B5E">
        <w:rPr>
          <w:i/>
        </w:rPr>
        <w:t>Trends Cardiovasc Med</w:t>
      </w:r>
      <w:r w:rsidRPr="00C35B5E">
        <w:t xml:space="preserve"> 2021;</w:t>
      </w:r>
      <w:r w:rsidRPr="00C35B5E">
        <w:rPr>
          <w:b/>
        </w:rPr>
        <w:t>31</w:t>
      </w:r>
      <w:r w:rsidRPr="00C35B5E">
        <w:t>:205-15. h</w:t>
      </w:r>
      <w:r>
        <w:fldChar w:fldCharType="begin"/>
      </w:r>
      <w:r>
        <w:instrText xml:space="preserve"> HYPERLINK "ttps://doi.org/10.1016/j.tcm.2020.03.004</w:instrText>
      </w:r>
      <w:r>
        <w:cr/>
        <w:instrText xml:space="preserve">" </w:instrText>
      </w:r>
      <w:r>
        <w:fldChar w:fldCharType="separate"/>
      </w:r>
      <w:r w:rsidRPr="00C35B5E">
        <w:rPr>
          <w:rStyle w:val="Hyperlink"/>
        </w:rPr>
        <w:t>ttps://doi.org/10.1016/j.tcm.2020.03.004</w:t>
      </w:r>
    </w:p>
    <w:p w14:paraId="7EE5A2E3" w14:textId="5F18FAB0" w:rsidR="00C35B5E" w:rsidRPr="00C35B5E" w:rsidRDefault="00C35B5E" w:rsidP="00C35B5E">
      <w:pPr>
        <w:pStyle w:val="EndNoteBibliography"/>
        <w:spacing w:after="0"/>
        <w:rPr>
          <w:rStyle w:val="Hyperlink"/>
        </w:rPr>
      </w:pPr>
      <w:r>
        <w:fldChar w:fldCharType="end"/>
      </w:r>
      <w:r w:rsidRPr="00C35B5E">
        <w:t>182.</w:t>
      </w:r>
      <w:r w:rsidRPr="00C35B5E">
        <w:tab/>
        <w:t xml:space="preserve">Galema-Boers AM, Lenzen MJ, Engelkes SR, Sijbrands EJ, Roeters van Lennep JE. Cardiovascular risk in patients with familial hypercholesterolemia using optimal lipid-lowering therapy. </w:t>
      </w:r>
      <w:r w:rsidRPr="00C35B5E">
        <w:rPr>
          <w:i/>
        </w:rPr>
        <w:t>J Clin Lipidol</w:t>
      </w:r>
      <w:r w:rsidRPr="00C35B5E">
        <w:t xml:space="preserve"> 2018;</w:t>
      </w:r>
      <w:r w:rsidRPr="00C35B5E">
        <w:rPr>
          <w:b/>
        </w:rPr>
        <w:t>12</w:t>
      </w:r>
      <w:r w:rsidRPr="00C35B5E">
        <w:t>:409-16. h</w:t>
      </w:r>
      <w:r>
        <w:fldChar w:fldCharType="begin"/>
      </w:r>
      <w:r>
        <w:instrText xml:space="preserve"> HYPERLINK "ttps://doi.org/10.1016/j.jacl.2017.12.014</w:instrText>
      </w:r>
      <w:r>
        <w:cr/>
        <w:instrText xml:space="preserve">" </w:instrText>
      </w:r>
      <w:r>
        <w:fldChar w:fldCharType="separate"/>
      </w:r>
      <w:r w:rsidRPr="00C35B5E">
        <w:rPr>
          <w:rStyle w:val="Hyperlink"/>
        </w:rPr>
        <w:t>ttps://doi.org/10.1016/j.jacl.2017.12.014</w:t>
      </w:r>
    </w:p>
    <w:p w14:paraId="66C4B97C" w14:textId="6616EF0A" w:rsidR="00C35B5E" w:rsidRPr="00C35B5E" w:rsidRDefault="00C35B5E" w:rsidP="00C35B5E">
      <w:pPr>
        <w:pStyle w:val="EndNoteBibliography"/>
        <w:spacing w:after="0"/>
        <w:rPr>
          <w:rStyle w:val="Hyperlink"/>
        </w:rPr>
      </w:pPr>
      <w:r>
        <w:fldChar w:fldCharType="end"/>
      </w:r>
      <w:r w:rsidRPr="00C35B5E">
        <w:t>183.</w:t>
      </w:r>
      <w:r w:rsidRPr="00C35B5E">
        <w:tab/>
        <w:t>Jansen AC, van Aalst-Cohen ES, Tanck MW, Trip MD, Lansberg PJ, Liem AH</w:t>
      </w:r>
      <w:r w:rsidRPr="00C35B5E">
        <w:rPr>
          <w:i/>
        </w:rPr>
        <w:t>, et al.</w:t>
      </w:r>
      <w:r w:rsidRPr="00C35B5E">
        <w:t xml:space="preserve"> The contribution of classical risk factors to cardiovascular disease in familial hypercholesterolaemia: data in 2400 patients. </w:t>
      </w:r>
      <w:r w:rsidRPr="00C35B5E">
        <w:rPr>
          <w:i/>
        </w:rPr>
        <w:t>J Intern Med</w:t>
      </w:r>
      <w:r w:rsidRPr="00C35B5E">
        <w:t xml:space="preserve"> 2004;</w:t>
      </w:r>
      <w:r w:rsidRPr="00C35B5E">
        <w:rPr>
          <w:b/>
        </w:rPr>
        <w:t>256</w:t>
      </w:r>
      <w:r w:rsidRPr="00C35B5E">
        <w:t>:482-90. h</w:t>
      </w:r>
      <w:r>
        <w:fldChar w:fldCharType="begin"/>
      </w:r>
      <w:r>
        <w:instrText xml:space="preserve"> HYPERLINK "ttps://doi.org/10.1111/j.1365-2796.2004.01405.x</w:instrText>
      </w:r>
      <w:r>
        <w:cr/>
        <w:instrText xml:space="preserve">" </w:instrText>
      </w:r>
      <w:r>
        <w:fldChar w:fldCharType="separate"/>
      </w:r>
      <w:r w:rsidRPr="00C35B5E">
        <w:rPr>
          <w:rStyle w:val="Hyperlink"/>
        </w:rPr>
        <w:t>ttps://doi.org/10.1111/j.1365-2796.2004.01405.x</w:t>
      </w:r>
    </w:p>
    <w:p w14:paraId="14E98247" w14:textId="5CCD2ABB" w:rsidR="00C35B5E" w:rsidRPr="00C35B5E" w:rsidRDefault="00C35B5E" w:rsidP="00C35B5E">
      <w:pPr>
        <w:pStyle w:val="EndNoteBibliography"/>
        <w:spacing w:after="0"/>
        <w:rPr>
          <w:rStyle w:val="Hyperlink"/>
        </w:rPr>
      </w:pPr>
      <w:r>
        <w:fldChar w:fldCharType="end"/>
      </w:r>
      <w:r w:rsidRPr="00C35B5E">
        <w:t>184.</w:t>
      </w:r>
      <w:r w:rsidRPr="00C35B5E">
        <w:tab/>
        <w:t xml:space="preserve">Yuan G, Wang J, Hegele RA. Heterozygous familial hypercholesterolemia: an underrecognized cause of early cardiovascular disease. </w:t>
      </w:r>
      <w:r w:rsidRPr="00C35B5E">
        <w:rPr>
          <w:i/>
        </w:rPr>
        <w:t>CMAJ</w:t>
      </w:r>
      <w:r w:rsidRPr="00C35B5E">
        <w:t xml:space="preserve"> 2006;</w:t>
      </w:r>
      <w:r w:rsidRPr="00C35B5E">
        <w:rPr>
          <w:b/>
        </w:rPr>
        <w:t>174</w:t>
      </w:r>
      <w:r w:rsidRPr="00C35B5E">
        <w:t>:1124-9. h</w:t>
      </w:r>
      <w:r>
        <w:fldChar w:fldCharType="begin"/>
      </w:r>
      <w:r>
        <w:instrText xml:space="preserve"> HYPERLINK "ttps://doi.org/10.1503/cmaj.051313</w:instrText>
      </w:r>
      <w:r>
        <w:cr/>
        <w:instrText xml:space="preserve">" </w:instrText>
      </w:r>
      <w:r>
        <w:fldChar w:fldCharType="separate"/>
      </w:r>
      <w:r w:rsidRPr="00C35B5E">
        <w:rPr>
          <w:rStyle w:val="Hyperlink"/>
        </w:rPr>
        <w:t>ttps://doi.org/10.1503/cmaj.051313</w:t>
      </w:r>
    </w:p>
    <w:p w14:paraId="4E42564C" w14:textId="19E39F88" w:rsidR="00C35B5E" w:rsidRPr="00C35B5E" w:rsidRDefault="00C35B5E" w:rsidP="00C35B5E">
      <w:pPr>
        <w:pStyle w:val="EndNoteBibliography"/>
        <w:spacing w:after="0"/>
        <w:rPr>
          <w:rStyle w:val="Hyperlink"/>
        </w:rPr>
      </w:pPr>
      <w:r>
        <w:fldChar w:fldCharType="end"/>
      </w:r>
      <w:r w:rsidRPr="00C35B5E">
        <w:t>185.</w:t>
      </w:r>
      <w:r w:rsidRPr="00C35B5E">
        <w:tab/>
        <w:t xml:space="preserve">Robinson JG, Goldberg AC, Hypercholesterolemia NLAEPoF. Treatment of adults with familial hypercholesterolemia and evidence for treatment: recommendations from the National Lipid Association Expert Panel on Familial Hypercholesterolemia. </w:t>
      </w:r>
      <w:r w:rsidRPr="00C35B5E">
        <w:rPr>
          <w:i/>
        </w:rPr>
        <w:t>Journal of clinical lipidology</w:t>
      </w:r>
      <w:r w:rsidRPr="00C35B5E">
        <w:t xml:space="preserve"> 2011;</w:t>
      </w:r>
      <w:r w:rsidRPr="00C35B5E">
        <w:rPr>
          <w:b/>
        </w:rPr>
        <w:t>5</w:t>
      </w:r>
      <w:r w:rsidRPr="00C35B5E">
        <w:t>:S18-29. h</w:t>
      </w:r>
      <w:r>
        <w:fldChar w:fldCharType="begin"/>
      </w:r>
      <w:r>
        <w:instrText xml:space="preserve"> HYPERLINK "ttps://doi.org/10.1016/j.jacl.2011.03.451</w:instrText>
      </w:r>
      <w:r>
        <w:cr/>
        <w:instrText xml:space="preserve">" </w:instrText>
      </w:r>
      <w:r>
        <w:fldChar w:fldCharType="separate"/>
      </w:r>
      <w:r w:rsidRPr="00C35B5E">
        <w:rPr>
          <w:rStyle w:val="Hyperlink"/>
        </w:rPr>
        <w:t>ttps://doi.org/10.1016/j.jacl.2011.03.451</w:t>
      </w:r>
    </w:p>
    <w:p w14:paraId="39ABC534" w14:textId="32A98C43" w:rsidR="00C35B5E" w:rsidRPr="00C35B5E" w:rsidRDefault="00C35B5E" w:rsidP="00C35B5E">
      <w:pPr>
        <w:pStyle w:val="EndNoteBibliography"/>
        <w:spacing w:after="0"/>
        <w:rPr>
          <w:rStyle w:val="Hyperlink"/>
        </w:rPr>
      </w:pPr>
      <w:r>
        <w:fldChar w:fldCharType="end"/>
      </w:r>
      <w:r w:rsidRPr="00C35B5E">
        <w:t>186.</w:t>
      </w:r>
      <w:r w:rsidRPr="00C35B5E">
        <w:tab/>
        <w:t>Goldberg AC, Hopkins PN, Toth PP, Ballantyne CM, Rader DJ, Robinson JG</w:t>
      </w:r>
      <w:r w:rsidRPr="00C35B5E">
        <w:rPr>
          <w:i/>
        </w:rPr>
        <w:t>, et al.</w:t>
      </w:r>
      <w:r w:rsidRPr="00C35B5E">
        <w:t xml:space="preserve"> Familial hypercholesterolemia: screening, diagnosis and management of pediatric and adult patients: clinical guidance from the National Lipid Association Expert Panel on Familial Hypercholesterolemia. </w:t>
      </w:r>
      <w:r w:rsidRPr="00C35B5E">
        <w:rPr>
          <w:i/>
        </w:rPr>
        <w:t>Journal of clinical lipidology</w:t>
      </w:r>
      <w:r w:rsidRPr="00C35B5E">
        <w:t xml:space="preserve"> 2011;</w:t>
      </w:r>
      <w:r w:rsidRPr="00C35B5E">
        <w:rPr>
          <w:b/>
        </w:rPr>
        <w:t>5</w:t>
      </w:r>
      <w:r w:rsidRPr="00C35B5E">
        <w:t>:133-40. h</w:t>
      </w:r>
      <w:r>
        <w:fldChar w:fldCharType="begin"/>
      </w:r>
      <w:r>
        <w:instrText xml:space="preserve"> HYPERLINK "ttps://doi.org/10.1016/j.jacl.2011.03.001</w:instrText>
      </w:r>
      <w:r>
        <w:cr/>
        <w:instrText xml:space="preserve">" </w:instrText>
      </w:r>
      <w:r>
        <w:fldChar w:fldCharType="separate"/>
      </w:r>
      <w:r w:rsidRPr="00C35B5E">
        <w:rPr>
          <w:rStyle w:val="Hyperlink"/>
        </w:rPr>
        <w:t>ttps://doi.org/10.1016/j.jacl.2011.03.001</w:t>
      </w:r>
    </w:p>
    <w:p w14:paraId="39C3DACF" w14:textId="48DF0699" w:rsidR="00C35B5E" w:rsidRPr="00C35B5E" w:rsidRDefault="00C35B5E" w:rsidP="00C35B5E">
      <w:pPr>
        <w:pStyle w:val="EndNoteBibliography"/>
        <w:spacing w:after="0"/>
      </w:pPr>
      <w:r>
        <w:fldChar w:fldCharType="end"/>
      </w:r>
      <w:r w:rsidRPr="00C35B5E">
        <w:t>187.</w:t>
      </w:r>
      <w:r w:rsidRPr="00C35B5E">
        <w:tab/>
        <w:t xml:space="preserve">Simon-Broome Register Group. Risk of fatal coronary heart disease in familial hypercholesterolaemia. Scientific Steering Committee on behalf of the Simon Broome Register Group. </w:t>
      </w:r>
      <w:r w:rsidRPr="00C35B5E">
        <w:rPr>
          <w:i/>
        </w:rPr>
        <w:t>BMJ : British Medical Journal</w:t>
      </w:r>
      <w:r w:rsidRPr="00C35B5E">
        <w:t xml:space="preserve"> 1991;</w:t>
      </w:r>
      <w:r w:rsidRPr="00C35B5E">
        <w:rPr>
          <w:b/>
        </w:rPr>
        <w:t>303</w:t>
      </w:r>
      <w:r w:rsidRPr="00C35B5E">
        <w:t>:893-6.</w:t>
      </w:r>
    </w:p>
    <w:p w14:paraId="668C7E3B" w14:textId="48917215" w:rsidR="00C35B5E" w:rsidRPr="00C35B5E" w:rsidRDefault="00C35B5E" w:rsidP="00C35B5E">
      <w:pPr>
        <w:pStyle w:val="EndNoteBibliography"/>
        <w:spacing w:after="0"/>
        <w:rPr>
          <w:rStyle w:val="Hyperlink"/>
        </w:rPr>
      </w:pPr>
      <w:r w:rsidRPr="00C35B5E">
        <w:t>188.</w:t>
      </w:r>
      <w:r w:rsidRPr="00C35B5E">
        <w:tab/>
        <w:t>Kruse G, Kutikova L, Wong B, Villa G, Ray KK, Mata P</w:t>
      </w:r>
      <w:r w:rsidRPr="00C35B5E">
        <w:rPr>
          <w:i/>
        </w:rPr>
        <w:t>, et al.</w:t>
      </w:r>
      <w:r w:rsidRPr="00C35B5E">
        <w:t xml:space="preserve"> PCV32 - Cardiovascular Disease Risk And Risk Factors Associated With Familial Hypercholesterolemia: A Systematic Review. </w:t>
      </w:r>
      <w:r w:rsidRPr="00C35B5E">
        <w:rPr>
          <w:i/>
        </w:rPr>
        <w:t>Value in Health</w:t>
      </w:r>
      <w:r w:rsidRPr="00C35B5E">
        <w:t xml:space="preserve"> 2017;</w:t>
      </w:r>
      <w:r w:rsidRPr="00C35B5E">
        <w:rPr>
          <w:b/>
        </w:rPr>
        <w:t>20</w:t>
      </w:r>
      <w:r w:rsidRPr="00C35B5E">
        <w:t>:A606. h</w:t>
      </w:r>
      <w:r>
        <w:fldChar w:fldCharType="begin"/>
      </w:r>
      <w:r>
        <w:instrText xml:space="preserve"> HYPERLINK "ttps://doi.org/https://doi.org/10.1016/j.jval.2017.08.1176</w:instrText>
      </w:r>
      <w:r>
        <w:cr/>
        <w:instrText xml:space="preserve">" </w:instrText>
      </w:r>
      <w:r>
        <w:fldChar w:fldCharType="separate"/>
      </w:r>
      <w:r w:rsidRPr="00C35B5E">
        <w:rPr>
          <w:rStyle w:val="Hyperlink"/>
        </w:rPr>
        <w:t>ttps://doi.org/https://doi.org/10.1016/j.jval.2017.08.1176</w:t>
      </w:r>
    </w:p>
    <w:p w14:paraId="26BAE44B" w14:textId="388ED3BF" w:rsidR="00C35B5E" w:rsidRPr="00C35B5E" w:rsidRDefault="00C35B5E" w:rsidP="00C35B5E">
      <w:pPr>
        <w:pStyle w:val="EndNoteBibliography"/>
        <w:spacing w:after="0"/>
        <w:rPr>
          <w:rStyle w:val="Hyperlink"/>
        </w:rPr>
      </w:pPr>
      <w:r>
        <w:fldChar w:fldCharType="end"/>
      </w:r>
      <w:r w:rsidRPr="00C35B5E">
        <w:t>189.</w:t>
      </w:r>
      <w:r w:rsidRPr="00C35B5E">
        <w:tab/>
        <w:t xml:space="preserve">Wong B, Kruse G, Kutikova L, Ray KK, Mata P, Bruckert E. Cardiovascular Disease Risk Associated With Familial Hypercholesterolemia: A Systematic Review of the Literature. </w:t>
      </w:r>
      <w:r w:rsidRPr="00C35B5E">
        <w:rPr>
          <w:i/>
        </w:rPr>
        <w:t>Clin Ther</w:t>
      </w:r>
      <w:r w:rsidRPr="00C35B5E">
        <w:t xml:space="preserve"> 2016;</w:t>
      </w:r>
      <w:r w:rsidRPr="00C35B5E">
        <w:rPr>
          <w:b/>
        </w:rPr>
        <w:t>38</w:t>
      </w:r>
      <w:r w:rsidRPr="00C35B5E">
        <w:t>:1696-709. h</w:t>
      </w:r>
      <w:r>
        <w:fldChar w:fldCharType="begin"/>
      </w:r>
      <w:r>
        <w:instrText xml:space="preserve"> HYPERLINK "ttps://doi.org/10.1016/j.clinthera.2016.05.006</w:instrText>
      </w:r>
      <w:r>
        <w:cr/>
        <w:instrText xml:space="preserve">" </w:instrText>
      </w:r>
      <w:r>
        <w:fldChar w:fldCharType="separate"/>
      </w:r>
      <w:r w:rsidRPr="00C35B5E">
        <w:rPr>
          <w:rStyle w:val="Hyperlink"/>
        </w:rPr>
        <w:t>ttps://doi.org/10.1016/j.clinthera.2016.05.006</w:t>
      </w:r>
    </w:p>
    <w:p w14:paraId="3BFA5F4C" w14:textId="69C7D4E8" w:rsidR="00C35B5E" w:rsidRPr="00C35B5E" w:rsidRDefault="00C35B5E" w:rsidP="00C35B5E">
      <w:pPr>
        <w:pStyle w:val="EndNoteBibliography"/>
        <w:spacing w:after="0"/>
        <w:rPr>
          <w:rStyle w:val="Hyperlink"/>
        </w:rPr>
      </w:pPr>
      <w:r>
        <w:fldChar w:fldCharType="end"/>
      </w:r>
      <w:r w:rsidRPr="00C35B5E">
        <w:t>190.</w:t>
      </w:r>
      <w:r w:rsidRPr="00C35B5E">
        <w:tab/>
        <w:t xml:space="preserve">Ademi Z, Watts GF, Juniper A, Liew D. A systematic review of economic evaluations of the detection and treatment of familial hypercholesterolemia. </w:t>
      </w:r>
      <w:r w:rsidRPr="00C35B5E">
        <w:rPr>
          <w:i/>
        </w:rPr>
        <w:t>International Journal of Cardiology</w:t>
      </w:r>
      <w:r w:rsidRPr="00C35B5E">
        <w:t xml:space="preserve"> 2013;</w:t>
      </w:r>
      <w:r w:rsidRPr="00C35B5E">
        <w:rPr>
          <w:b/>
        </w:rPr>
        <w:t>167</w:t>
      </w:r>
      <w:r w:rsidRPr="00C35B5E">
        <w:t>:2391-6. h</w:t>
      </w:r>
      <w:r>
        <w:fldChar w:fldCharType="begin"/>
      </w:r>
      <w:r>
        <w:instrText xml:space="preserve"> HYPERLINK "ttps://doi.org/https://doi.org/10.1016/j.ijcard.2013.01.280</w:instrText>
      </w:r>
      <w:r>
        <w:cr/>
        <w:instrText xml:space="preserve">" </w:instrText>
      </w:r>
      <w:r>
        <w:fldChar w:fldCharType="separate"/>
      </w:r>
      <w:r w:rsidRPr="00C35B5E">
        <w:rPr>
          <w:rStyle w:val="Hyperlink"/>
        </w:rPr>
        <w:t>ttps://doi.org/https://doi.org/10.1016/j.ijcard.2013.01.280</w:t>
      </w:r>
    </w:p>
    <w:p w14:paraId="514F8C22" w14:textId="635640C1" w:rsidR="00C35B5E" w:rsidRPr="00C35B5E" w:rsidRDefault="00C35B5E" w:rsidP="00C35B5E">
      <w:pPr>
        <w:pStyle w:val="EndNoteBibliography"/>
        <w:spacing w:after="0"/>
      </w:pPr>
      <w:r>
        <w:lastRenderedPageBreak/>
        <w:fldChar w:fldCharType="end"/>
      </w:r>
      <w:r w:rsidRPr="00C35B5E">
        <w:t>191.</w:t>
      </w:r>
      <w:r w:rsidRPr="00C35B5E">
        <w:tab/>
        <w:t xml:space="preserve">Oliva J, López-Bastida J, Moreno SG, Mata P, Alonso R. Cost-Effectiveness Analysis of a Genetic Screening Program in the Close Relatives of Spanish Patients With Familial Hypercholesterolemia. </w:t>
      </w:r>
      <w:r w:rsidRPr="00C35B5E">
        <w:rPr>
          <w:i/>
        </w:rPr>
        <w:t>Revista Española de Cardiología (English Edition)</w:t>
      </w:r>
      <w:r w:rsidRPr="00C35B5E">
        <w:t xml:space="preserve"> 2009;</w:t>
      </w:r>
      <w:r w:rsidRPr="00C35B5E">
        <w:rPr>
          <w:b/>
        </w:rPr>
        <w:t>62</w:t>
      </w:r>
      <w:r w:rsidRPr="00C35B5E">
        <w:t xml:space="preserve">:57-65. </w:t>
      </w:r>
      <w:hyperlink r:id="rId56" w:history="1">
        <w:r w:rsidRPr="00C35B5E">
          <w:rPr>
            <w:rStyle w:val="Hyperlink"/>
          </w:rPr>
          <w:t>https://doi.org/https://doi.org/10.1016/S1885-5857(09)71514-2</w:t>
        </w:r>
      </w:hyperlink>
    </w:p>
    <w:p w14:paraId="1F1CAD92" w14:textId="77777777" w:rsidR="00C35B5E" w:rsidRPr="00C35B5E" w:rsidRDefault="00C35B5E" w:rsidP="00C35B5E">
      <w:pPr>
        <w:pStyle w:val="EndNoteBibliography"/>
      </w:pPr>
      <w:r w:rsidRPr="00C35B5E">
        <w:t>192.</w:t>
      </w:r>
      <w:r w:rsidRPr="00C35B5E">
        <w:tab/>
        <w:t xml:space="preserve">KMV P, SE H, M R, JS B. </w:t>
      </w:r>
      <w:r w:rsidRPr="00C35B5E">
        <w:rPr>
          <w:i/>
        </w:rPr>
        <w:t>National Clinical Audit of the Management of Familial Hypercholesterolaemia 2010: Full Report</w:t>
      </w:r>
      <w:r w:rsidRPr="00C35B5E">
        <w:t>: Clinical Standards Department, Royal College of Physicians; 2010.</w:t>
      </w:r>
    </w:p>
    <w:p w14:paraId="773FF75E" w14:textId="73BFC605" w:rsidR="00D166CB" w:rsidRPr="00CB79F2" w:rsidRDefault="00D166CB" w:rsidP="00D166CB">
      <w:pPr>
        <w:rPr>
          <w:rFonts w:cs="Arial"/>
        </w:rPr>
      </w:pPr>
      <w:r>
        <w:rPr>
          <w:rFonts w:cs="Arial"/>
          <w:color w:val="2B579A"/>
          <w:shd w:val="clear" w:color="auto" w:fill="E6E6E6"/>
        </w:rPr>
        <w:fldChar w:fldCharType="end"/>
      </w:r>
    </w:p>
    <w:p w14:paraId="63681E9B" w14:textId="1E6C9EA2" w:rsidR="00201D4F" w:rsidRPr="00CB79F2" w:rsidRDefault="73BB723E" w:rsidP="0066232B">
      <w:pPr>
        <w:pStyle w:val="Heading1"/>
        <w:spacing w:line="360" w:lineRule="auto"/>
        <w:rPr>
          <w:rFonts w:ascii="Arial" w:hAnsi="Arial" w:cs="Arial"/>
          <w:b w:val="0"/>
          <w:sz w:val="22"/>
          <w:szCs w:val="22"/>
        </w:rPr>
      </w:pPr>
      <w:bookmarkStart w:id="344" w:name="_Toc107157534"/>
      <w:r w:rsidRPr="00CB79F2">
        <w:rPr>
          <w:rFonts w:ascii="Arial" w:hAnsi="Arial" w:cs="Arial"/>
          <w:sz w:val="22"/>
          <w:szCs w:val="22"/>
        </w:rPr>
        <w:t>Appendix 1</w:t>
      </w:r>
      <w:r w:rsidR="57040747" w:rsidRPr="00CB79F2">
        <w:rPr>
          <w:rFonts w:ascii="Arial" w:hAnsi="Arial" w:cs="Arial"/>
          <w:sz w:val="22"/>
          <w:szCs w:val="22"/>
        </w:rPr>
        <w:t>:</w:t>
      </w:r>
      <w:r w:rsidR="00895586" w:rsidRPr="00CB79F2">
        <w:rPr>
          <w:rFonts w:ascii="Arial" w:hAnsi="Arial" w:cs="Arial"/>
          <w:sz w:val="22"/>
          <w:szCs w:val="22"/>
        </w:rPr>
        <w:t xml:space="preserve"> </w:t>
      </w:r>
      <w:r w:rsidR="19925C01" w:rsidRPr="00CB79F2">
        <w:rPr>
          <w:rFonts w:ascii="Arial" w:hAnsi="Arial" w:cs="Arial"/>
          <w:sz w:val="22"/>
          <w:szCs w:val="22"/>
        </w:rPr>
        <w:t>Systematic</w:t>
      </w:r>
      <w:r w:rsidR="0B74DD2E" w:rsidRPr="00CB79F2">
        <w:rPr>
          <w:rFonts w:ascii="Arial" w:hAnsi="Arial" w:cs="Arial"/>
          <w:sz w:val="22"/>
          <w:szCs w:val="22"/>
        </w:rPr>
        <w:t xml:space="preserve"> Reviews</w:t>
      </w:r>
      <w:bookmarkEnd w:id="344"/>
      <w:r w:rsidR="5BC37C1C" w:rsidRPr="00CB79F2">
        <w:rPr>
          <w:rFonts w:ascii="Arial" w:hAnsi="Arial" w:cs="Arial"/>
          <w:sz w:val="22"/>
          <w:szCs w:val="22"/>
        </w:rPr>
        <w:t xml:space="preserve"> </w:t>
      </w:r>
    </w:p>
    <w:p w14:paraId="016EC827" w14:textId="4F855B08" w:rsidR="00902D4F" w:rsidRPr="00DB5BAE" w:rsidRDefault="001D5C3C" w:rsidP="0023317D">
      <w:pPr>
        <w:pStyle w:val="Caption"/>
        <w:rPr>
          <w:rFonts w:cs="Arial"/>
          <w:b w:val="0"/>
        </w:rPr>
      </w:pPr>
      <w:bookmarkStart w:id="345" w:name="_Toc107157378"/>
      <w:r>
        <w:t xml:space="preserve">Table </w:t>
      </w:r>
      <w:fldSimple w:instr=" SEQ Table \* ARABIC ">
        <w:r w:rsidR="009C790E">
          <w:rPr>
            <w:noProof/>
          </w:rPr>
          <w:t>24</w:t>
        </w:r>
      </w:fldSimple>
      <w:r w:rsidR="0052758D">
        <w:rPr>
          <w:rFonts w:cs="Arial"/>
          <w:b w:val="0"/>
        </w:rPr>
        <w:t>:</w:t>
      </w:r>
      <w:r w:rsidR="006A155D">
        <w:rPr>
          <w:rFonts w:cs="Arial"/>
          <w:b w:val="0"/>
        </w:rPr>
        <w:t xml:space="preserve"> </w:t>
      </w:r>
      <w:r w:rsidR="00902D4F" w:rsidRPr="00DB5BAE">
        <w:rPr>
          <w:rFonts w:cs="Arial"/>
          <w:b w:val="0"/>
        </w:rPr>
        <w:t>MEDLINE search strategy for Systematic Review 1</w:t>
      </w:r>
      <w:bookmarkEnd w:id="345"/>
    </w:p>
    <w:tbl>
      <w:tblPr>
        <w:tblStyle w:val="TableGrid"/>
        <w:tblW w:w="0" w:type="auto"/>
        <w:tblLook w:val="04A0" w:firstRow="1" w:lastRow="0" w:firstColumn="1" w:lastColumn="0" w:noHBand="0" w:noVBand="1"/>
      </w:tblPr>
      <w:tblGrid>
        <w:gridCol w:w="9016"/>
      </w:tblGrid>
      <w:tr w:rsidR="00902D4F" w:rsidRPr="00DB5BAE" w14:paraId="10AE205D" w14:textId="77777777" w:rsidTr="00902D4F">
        <w:tc>
          <w:tcPr>
            <w:tcW w:w="9016" w:type="dxa"/>
          </w:tcPr>
          <w:p w14:paraId="0F85878F" w14:textId="4C5ECC40" w:rsidR="00902D4F" w:rsidRPr="00DB5BAE" w:rsidRDefault="00902D4F" w:rsidP="00581161">
            <w:pPr>
              <w:rPr>
                <w:rFonts w:eastAsia="Times New Roman" w:cs="Arial"/>
                <w:lang w:eastAsia="en-GB"/>
              </w:rPr>
            </w:pPr>
            <w:r w:rsidRPr="00DB5BAE">
              <w:rPr>
                <w:rFonts w:cs="Arial"/>
                <w:lang w:eastAsia="en-GB"/>
              </w:rPr>
              <w:t> 1 exp HYPERLIPOPROTEINEMIAS/</w:t>
            </w:r>
            <w:r w:rsidR="006A155D">
              <w:rPr>
                <w:rFonts w:cs="Arial"/>
                <w:lang w:eastAsia="en-GB"/>
              </w:rPr>
              <w:t xml:space="preserve">  </w:t>
            </w:r>
            <w:r w:rsidRPr="00DB5BAE">
              <w:rPr>
                <w:rFonts w:cs="Arial"/>
                <w:lang w:eastAsia="en-GB"/>
              </w:rPr>
              <w:t> </w:t>
            </w:r>
          </w:p>
        </w:tc>
      </w:tr>
      <w:tr w:rsidR="00902D4F" w:rsidRPr="00DB5BAE" w14:paraId="716C4F0E" w14:textId="77777777" w:rsidTr="00902D4F">
        <w:tc>
          <w:tcPr>
            <w:tcW w:w="9016" w:type="dxa"/>
          </w:tcPr>
          <w:p w14:paraId="031C5818" w14:textId="7043834A" w:rsidR="00902D4F" w:rsidRPr="00DB5BAE" w:rsidRDefault="00902D4F" w:rsidP="00581161">
            <w:pPr>
              <w:rPr>
                <w:rFonts w:eastAsia="Times New Roman" w:cs="Arial"/>
                <w:lang w:eastAsia="en-GB"/>
              </w:rPr>
            </w:pPr>
            <w:r w:rsidRPr="00DB5BAE">
              <w:rPr>
                <w:rFonts w:cs="Arial"/>
                <w:lang w:eastAsia="en-GB"/>
              </w:rPr>
              <w:t>2 (</w:t>
            </w:r>
            <w:proofErr w:type="spellStart"/>
            <w:proofErr w:type="gramStart"/>
            <w:r w:rsidRPr="00DB5BAE">
              <w:rPr>
                <w:rFonts w:cs="Arial"/>
                <w:lang w:eastAsia="en-GB"/>
              </w:rPr>
              <w:t>hyperlipoprotein?emi</w:t>
            </w:r>
            <w:proofErr w:type="spellEnd"/>
            <w:proofErr w:type="gramEnd"/>
            <w:r w:rsidRPr="00DB5BAE">
              <w:rPr>
                <w:rFonts w:cs="Arial"/>
                <w:lang w:eastAsia="en-GB"/>
              </w:rPr>
              <w:t>$ and type I).</w:t>
            </w:r>
            <w:proofErr w:type="spellStart"/>
            <w:r w:rsidRPr="00DB5BAE">
              <w:rPr>
                <w:rFonts w:cs="Arial"/>
                <w:lang w:eastAsia="en-GB"/>
              </w:rPr>
              <w:t>tw</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235F1348" w14:textId="77777777" w:rsidTr="00902D4F">
        <w:tc>
          <w:tcPr>
            <w:tcW w:w="9016" w:type="dxa"/>
          </w:tcPr>
          <w:p w14:paraId="6321D116" w14:textId="3DBA2D59" w:rsidR="00902D4F" w:rsidRPr="00DB5BAE" w:rsidRDefault="00902D4F" w:rsidP="00581161">
            <w:pPr>
              <w:rPr>
                <w:rFonts w:eastAsia="Times New Roman" w:cs="Arial"/>
                <w:lang w:eastAsia="en-GB"/>
              </w:rPr>
            </w:pPr>
            <w:r w:rsidRPr="00DB5BAE">
              <w:rPr>
                <w:rFonts w:cs="Arial"/>
                <w:lang w:eastAsia="en-GB"/>
              </w:rPr>
              <w:t>3 (</w:t>
            </w:r>
            <w:proofErr w:type="spellStart"/>
            <w:proofErr w:type="gramStart"/>
            <w:r w:rsidRPr="00DB5BAE">
              <w:rPr>
                <w:rFonts w:cs="Arial"/>
                <w:lang w:eastAsia="en-GB"/>
              </w:rPr>
              <w:t>hyperlipoprotein?emi</w:t>
            </w:r>
            <w:proofErr w:type="spellEnd"/>
            <w:proofErr w:type="gramEnd"/>
            <w:r w:rsidRPr="00DB5BAE">
              <w:rPr>
                <w:rFonts w:cs="Arial"/>
                <w:lang w:eastAsia="en-GB"/>
              </w:rPr>
              <w:t>$ and type II$).</w:t>
            </w:r>
            <w:proofErr w:type="spellStart"/>
            <w:r w:rsidRPr="00DB5BAE">
              <w:rPr>
                <w:rFonts w:cs="Arial"/>
                <w:lang w:eastAsia="en-GB"/>
              </w:rPr>
              <w:t>tw</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17F31275" w14:textId="77777777" w:rsidTr="00902D4F">
        <w:tc>
          <w:tcPr>
            <w:tcW w:w="9016" w:type="dxa"/>
          </w:tcPr>
          <w:p w14:paraId="11738647" w14:textId="50E433C6" w:rsidR="00902D4F" w:rsidRPr="00DB5BAE" w:rsidRDefault="00902D4F" w:rsidP="00581161">
            <w:pPr>
              <w:rPr>
                <w:rFonts w:eastAsia="Times New Roman" w:cs="Arial"/>
                <w:lang w:eastAsia="en-GB"/>
              </w:rPr>
            </w:pPr>
            <w:r w:rsidRPr="00DB5BAE">
              <w:rPr>
                <w:rFonts w:cs="Arial"/>
                <w:lang w:eastAsia="en-GB"/>
              </w:rPr>
              <w:t>4 (</w:t>
            </w:r>
            <w:proofErr w:type="spellStart"/>
            <w:proofErr w:type="gramStart"/>
            <w:r w:rsidRPr="00DB5BAE">
              <w:rPr>
                <w:rFonts w:cs="Arial"/>
                <w:lang w:eastAsia="en-GB"/>
              </w:rPr>
              <w:t>hyperlipoprotein?emi</w:t>
            </w:r>
            <w:proofErr w:type="spellEnd"/>
            <w:proofErr w:type="gramEnd"/>
            <w:r w:rsidRPr="00DB5BAE">
              <w:rPr>
                <w:rFonts w:cs="Arial"/>
                <w:lang w:eastAsia="en-GB"/>
              </w:rPr>
              <w:t>$ and type IV).</w:t>
            </w:r>
            <w:proofErr w:type="spellStart"/>
            <w:r w:rsidRPr="00DB5BAE">
              <w:rPr>
                <w:rFonts w:cs="Arial"/>
                <w:lang w:eastAsia="en-GB"/>
              </w:rPr>
              <w:t>tw</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266B6DCF" w14:textId="77777777" w:rsidTr="00902D4F">
        <w:tc>
          <w:tcPr>
            <w:tcW w:w="9016" w:type="dxa"/>
          </w:tcPr>
          <w:p w14:paraId="6317E2FA" w14:textId="52225F44" w:rsidR="00902D4F" w:rsidRPr="00DB5BAE" w:rsidRDefault="00902D4F" w:rsidP="00581161">
            <w:pPr>
              <w:rPr>
                <w:rFonts w:eastAsia="Times New Roman" w:cs="Arial"/>
                <w:lang w:eastAsia="en-GB"/>
              </w:rPr>
            </w:pPr>
            <w:r w:rsidRPr="00DB5BAE">
              <w:rPr>
                <w:rFonts w:cs="Arial"/>
                <w:lang w:eastAsia="en-GB"/>
              </w:rPr>
              <w:t>5 (</w:t>
            </w:r>
            <w:proofErr w:type="spellStart"/>
            <w:proofErr w:type="gramStart"/>
            <w:r w:rsidRPr="00DB5BAE">
              <w:rPr>
                <w:rFonts w:cs="Arial"/>
                <w:lang w:eastAsia="en-GB"/>
              </w:rPr>
              <w:t>hyperlipoprotein?emi</w:t>
            </w:r>
            <w:proofErr w:type="spellEnd"/>
            <w:proofErr w:type="gramEnd"/>
            <w:r w:rsidRPr="00DB5BAE">
              <w:rPr>
                <w:rFonts w:cs="Arial"/>
                <w:lang w:eastAsia="en-GB"/>
              </w:rPr>
              <w:t>$ and type V).</w:t>
            </w:r>
            <w:proofErr w:type="spellStart"/>
            <w:r w:rsidRPr="00DB5BAE">
              <w:rPr>
                <w:rFonts w:cs="Arial"/>
                <w:lang w:eastAsia="en-GB"/>
              </w:rPr>
              <w:t>tw</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468E6FF9" w14:textId="77777777" w:rsidTr="00902D4F">
        <w:tc>
          <w:tcPr>
            <w:tcW w:w="9016" w:type="dxa"/>
          </w:tcPr>
          <w:p w14:paraId="026061A4" w14:textId="1BFC4098" w:rsidR="00902D4F" w:rsidRPr="00DB5BAE" w:rsidRDefault="00902D4F" w:rsidP="00581161">
            <w:pPr>
              <w:rPr>
                <w:rFonts w:eastAsia="Times New Roman" w:cs="Arial"/>
                <w:lang w:eastAsia="en-GB"/>
              </w:rPr>
            </w:pPr>
            <w:r w:rsidRPr="00DB5BAE">
              <w:rPr>
                <w:rFonts w:cs="Arial"/>
                <w:lang w:eastAsia="en-GB"/>
              </w:rPr>
              <w:t>6 familial hypercholesterol?emi$.tw.</w:t>
            </w:r>
            <w:r w:rsidR="006A155D">
              <w:rPr>
                <w:rFonts w:cs="Arial"/>
                <w:lang w:eastAsia="en-GB"/>
              </w:rPr>
              <w:t xml:space="preserve">  </w:t>
            </w:r>
            <w:r w:rsidRPr="00DB5BAE">
              <w:rPr>
                <w:rFonts w:cs="Arial"/>
                <w:lang w:eastAsia="en-GB"/>
              </w:rPr>
              <w:t> </w:t>
            </w:r>
          </w:p>
        </w:tc>
      </w:tr>
      <w:tr w:rsidR="00902D4F" w:rsidRPr="00DB5BAE" w14:paraId="4DF3CE2C" w14:textId="77777777" w:rsidTr="00902D4F">
        <w:tc>
          <w:tcPr>
            <w:tcW w:w="9016" w:type="dxa"/>
          </w:tcPr>
          <w:p w14:paraId="616A816B" w14:textId="306F2516" w:rsidR="00902D4F" w:rsidRPr="00DB5BAE" w:rsidRDefault="00902D4F" w:rsidP="00581161">
            <w:pPr>
              <w:rPr>
                <w:rFonts w:eastAsia="Times New Roman" w:cs="Arial"/>
                <w:lang w:eastAsia="en-GB"/>
              </w:rPr>
            </w:pPr>
            <w:r w:rsidRPr="00DB5BAE">
              <w:rPr>
                <w:rFonts w:cs="Arial"/>
                <w:lang w:eastAsia="en-GB"/>
              </w:rPr>
              <w:t>7 familial hyperlipid?emi$.tw.</w:t>
            </w:r>
            <w:r w:rsidR="006A155D">
              <w:rPr>
                <w:rFonts w:cs="Arial"/>
                <w:lang w:eastAsia="en-GB"/>
              </w:rPr>
              <w:t xml:space="preserve">  </w:t>
            </w:r>
            <w:r w:rsidRPr="00DB5BAE">
              <w:rPr>
                <w:rFonts w:cs="Arial"/>
                <w:lang w:eastAsia="en-GB"/>
              </w:rPr>
              <w:t> </w:t>
            </w:r>
          </w:p>
        </w:tc>
      </w:tr>
      <w:tr w:rsidR="00902D4F" w:rsidRPr="00DB5BAE" w14:paraId="389F45AC" w14:textId="77777777" w:rsidTr="00902D4F">
        <w:tc>
          <w:tcPr>
            <w:tcW w:w="9016" w:type="dxa"/>
          </w:tcPr>
          <w:p w14:paraId="1D3941D5" w14:textId="040F32B9" w:rsidR="00902D4F" w:rsidRPr="00DB5BAE" w:rsidRDefault="00902D4F" w:rsidP="00581161">
            <w:pPr>
              <w:rPr>
                <w:rFonts w:eastAsia="Times New Roman" w:cs="Arial"/>
                <w:lang w:eastAsia="en-GB"/>
              </w:rPr>
            </w:pPr>
            <w:r w:rsidRPr="00DB5BAE">
              <w:rPr>
                <w:rFonts w:cs="Arial"/>
                <w:lang w:eastAsia="en-GB"/>
              </w:rPr>
              <w:t>8 familial lipoprotein lipase defici$.tw.</w:t>
            </w:r>
            <w:r w:rsidR="006A155D">
              <w:rPr>
                <w:rFonts w:cs="Arial"/>
                <w:lang w:eastAsia="en-GB"/>
              </w:rPr>
              <w:t xml:space="preserve">  </w:t>
            </w:r>
            <w:r w:rsidRPr="00DB5BAE">
              <w:rPr>
                <w:rFonts w:cs="Arial"/>
                <w:lang w:eastAsia="en-GB"/>
              </w:rPr>
              <w:t> </w:t>
            </w:r>
          </w:p>
        </w:tc>
      </w:tr>
      <w:tr w:rsidR="00902D4F" w:rsidRPr="00DB5BAE" w14:paraId="37786A80" w14:textId="77777777" w:rsidTr="00902D4F">
        <w:tc>
          <w:tcPr>
            <w:tcW w:w="9016" w:type="dxa"/>
          </w:tcPr>
          <w:p w14:paraId="5140A14A" w14:textId="2CAE40A8" w:rsidR="00902D4F" w:rsidRPr="00DB5BAE" w:rsidRDefault="00902D4F" w:rsidP="00581161">
            <w:pPr>
              <w:rPr>
                <w:rFonts w:eastAsia="Times New Roman" w:cs="Arial"/>
                <w:lang w:eastAsia="en-GB"/>
              </w:rPr>
            </w:pPr>
            <w:r w:rsidRPr="00DB5BAE">
              <w:rPr>
                <w:rFonts w:cs="Arial"/>
                <w:lang w:eastAsia="en-GB"/>
              </w:rPr>
              <w:t>9 familial hyperchylomicron?emi$.tw.</w:t>
            </w:r>
            <w:r w:rsidR="006A155D">
              <w:rPr>
                <w:rFonts w:cs="Arial"/>
                <w:lang w:eastAsia="en-GB"/>
              </w:rPr>
              <w:t xml:space="preserve">  </w:t>
            </w:r>
            <w:r w:rsidRPr="00DB5BAE">
              <w:rPr>
                <w:rFonts w:cs="Arial"/>
                <w:lang w:eastAsia="en-GB"/>
              </w:rPr>
              <w:t> </w:t>
            </w:r>
          </w:p>
        </w:tc>
      </w:tr>
      <w:tr w:rsidR="00902D4F" w:rsidRPr="00DB5BAE" w14:paraId="40977ED4" w14:textId="77777777" w:rsidTr="00902D4F">
        <w:tc>
          <w:tcPr>
            <w:tcW w:w="9016" w:type="dxa"/>
          </w:tcPr>
          <w:p w14:paraId="219A8971" w14:textId="13AE3052" w:rsidR="00902D4F" w:rsidRPr="00DB5BAE" w:rsidRDefault="00902D4F" w:rsidP="00581161">
            <w:pPr>
              <w:rPr>
                <w:rFonts w:eastAsia="Times New Roman" w:cs="Arial"/>
                <w:lang w:eastAsia="en-GB"/>
              </w:rPr>
            </w:pPr>
            <w:r w:rsidRPr="00DB5BAE">
              <w:rPr>
                <w:rFonts w:cs="Arial"/>
                <w:lang w:eastAsia="en-GB"/>
              </w:rPr>
              <w:t>10 burger grutz.tw.</w:t>
            </w:r>
            <w:r w:rsidR="006A155D">
              <w:rPr>
                <w:rFonts w:cs="Arial"/>
                <w:lang w:eastAsia="en-GB"/>
              </w:rPr>
              <w:t xml:space="preserve">  </w:t>
            </w:r>
            <w:r w:rsidRPr="00DB5BAE">
              <w:rPr>
                <w:rFonts w:cs="Arial"/>
                <w:lang w:eastAsia="en-GB"/>
              </w:rPr>
              <w:t> </w:t>
            </w:r>
          </w:p>
        </w:tc>
      </w:tr>
      <w:tr w:rsidR="00902D4F" w:rsidRPr="00DB5BAE" w14:paraId="2C6724DE" w14:textId="77777777" w:rsidTr="00902D4F">
        <w:tc>
          <w:tcPr>
            <w:tcW w:w="9016" w:type="dxa"/>
          </w:tcPr>
          <w:p w14:paraId="0EE96F7F" w14:textId="0759AAF4" w:rsidR="00902D4F" w:rsidRPr="00DB5BAE" w:rsidRDefault="00902D4F" w:rsidP="00581161">
            <w:pPr>
              <w:rPr>
                <w:rFonts w:eastAsia="Times New Roman" w:cs="Arial"/>
                <w:lang w:eastAsia="en-GB"/>
              </w:rPr>
            </w:pPr>
            <w:r w:rsidRPr="00DB5BAE">
              <w:rPr>
                <w:rFonts w:cs="Arial"/>
                <w:lang w:eastAsia="en-GB"/>
              </w:rPr>
              <w:t>11 familial hypertriglycerid?emi$.tw.</w:t>
            </w:r>
            <w:r w:rsidR="006A155D">
              <w:rPr>
                <w:rFonts w:cs="Arial"/>
                <w:lang w:eastAsia="en-GB"/>
              </w:rPr>
              <w:t xml:space="preserve">  </w:t>
            </w:r>
            <w:r w:rsidRPr="00DB5BAE">
              <w:rPr>
                <w:rFonts w:cs="Arial"/>
                <w:lang w:eastAsia="en-GB"/>
              </w:rPr>
              <w:t> </w:t>
            </w:r>
          </w:p>
        </w:tc>
      </w:tr>
      <w:tr w:rsidR="00902D4F" w:rsidRPr="00DB5BAE" w14:paraId="305CC8AC" w14:textId="77777777" w:rsidTr="00902D4F">
        <w:tc>
          <w:tcPr>
            <w:tcW w:w="9016" w:type="dxa"/>
          </w:tcPr>
          <w:p w14:paraId="0BFE284D" w14:textId="1BF447AF" w:rsidR="00902D4F" w:rsidRPr="00DB5BAE" w:rsidRDefault="00902D4F" w:rsidP="00581161">
            <w:pPr>
              <w:rPr>
                <w:rFonts w:eastAsia="Times New Roman" w:cs="Arial"/>
                <w:lang w:eastAsia="en-GB"/>
              </w:rPr>
            </w:pPr>
            <w:r w:rsidRPr="00DB5BAE">
              <w:rPr>
                <w:rFonts w:cs="Arial"/>
                <w:lang w:eastAsia="en-GB"/>
              </w:rPr>
              <w:t>12 familial hyperlip?emi$.tw.</w:t>
            </w:r>
            <w:r w:rsidR="006A155D">
              <w:rPr>
                <w:rFonts w:cs="Arial"/>
                <w:lang w:eastAsia="en-GB"/>
              </w:rPr>
              <w:t xml:space="preserve">  </w:t>
            </w:r>
            <w:r w:rsidRPr="00DB5BAE">
              <w:rPr>
                <w:rFonts w:cs="Arial"/>
                <w:lang w:eastAsia="en-GB"/>
              </w:rPr>
              <w:t> </w:t>
            </w:r>
          </w:p>
        </w:tc>
      </w:tr>
      <w:tr w:rsidR="00902D4F" w:rsidRPr="00DB5BAE" w14:paraId="62124477" w14:textId="77777777" w:rsidTr="00902D4F">
        <w:tc>
          <w:tcPr>
            <w:tcW w:w="9016" w:type="dxa"/>
          </w:tcPr>
          <w:p w14:paraId="728B38E3" w14:textId="03723E14" w:rsidR="00902D4F" w:rsidRPr="00DB5BAE" w:rsidRDefault="00902D4F" w:rsidP="00581161">
            <w:pPr>
              <w:rPr>
                <w:rFonts w:eastAsia="Times New Roman" w:cs="Arial"/>
                <w:lang w:eastAsia="en-GB"/>
              </w:rPr>
            </w:pPr>
            <w:r w:rsidRPr="00DB5BAE">
              <w:rPr>
                <w:rFonts w:cs="Arial"/>
                <w:lang w:eastAsia="en-GB"/>
              </w:rPr>
              <w:t>13 familial hyperbetalipoprotein?emi$.tw.</w:t>
            </w:r>
            <w:r w:rsidR="006A155D">
              <w:rPr>
                <w:rFonts w:cs="Arial"/>
                <w:lang w:eastAsia="en-GB"/>
              </w:rPr>
              <w:t xml:space="preserve">  </w:t>
            </w:r>
            <w:r w:rsidRPr="00DB5BAE">
              <w:rPr>
                <w:rFonts w:cs="Arial"/>
                <w:lang w:eastAsia="en-GB"/>
              </w:rPr>
              <w:t> </w:t>
            </w:r>
          </w:p>
        </w:tc>
      </w:tr>
      <w:tr w:rsidR="00902D4F" w:rsidRPr="00DB5BAE" w14:paraId="3C66F374" w14:textId="77777777" w:rsidTr="00902D4F">
        <w:tc>
          <w:tcPr>
            <w:tcW w:w="9016" w:type="dxa"/>
          </w:tcPr>
          <w:p w14:paraId="71D96790" w14:textId="14F7E939" w:rsidR="00902D4F" w:rsidRPr="00DB5BAE" w:rsidRDefault="00902D4F" w:rsidP="00581161">
            <w:pPr>
              <w:rPr>
                <w:rFonts w:eastAsia="Times New Roman" w:cs="Arial"/>
                <w:lang w:eastAsia="en-GB"/>
              </w:rPr>
            </w:pPr>
            <w:r w:rsidRPr="00DB5BAE">
              <w:rPr>
                <w:rFonts w:cs="Arial"/>
                <w:lang w:eastAsia="en-GB"/>
              </w:rPr>
              <w:t>14 dysbetalipoprotein?emi$.tw.</w:t>
            </w:r>
            <w:r w:rsidR="006A155D">
              <w:rPr>
                <w:rFonts w:cs="Arial"/>
                <w:lang w:eastAsia="en-GB"/>
              </w:rPr>
              <w:t xml:space="preserve">  </w:t>
            </w:r>
            <w:r w:rsidRPr="00DB5BAE">
              <w:rPr>
                <w:rFonts w:cs="Arial"/>
                <w:lang w:eastAsia="en-GB"/>
              </w:rPr>
              <w:t> </w:t>
            </w:r>
          </w:p>
        </w:tc>
      </w:tr>
      <w:tr w:rsidR="00902D4F" w:rsidRPr="00DB5BAE" w14:paraId="2A90C6DC" w14:textId="77777777" w:rsidTr="00902D4F">
        <w:tc>
          <w:tcPr>
            <w:tcW w:w="9016" w:type="dxa"/>
          </w:tcPr>
          <w:p w14:paraId="54967198" w14:textId="6CAA7F41" w:rsidR="00902D4F" w:rsidRPr="00DB5BAE" w:rsidRDefault="00902D4F" w:rsidP="00581161">
            <w:pPr>
              <w:rPr>
                <w:rFonts w:eastAsia="Times New Roman" w:cs="Arial"/>
                <w:lang w:eastAsia="en-GB"/>
              </w:rPr>
            </w:pPr>
            <w:r w:rsidRPr="00DB5BAE">
              <w:rPr>
                <w:rFonts w:cs="Arial"/>
                <w:lang w:eastAsia="en-GB"/>
              </w:rPr>
              <w:t>15 familial hyperprebetalipoprotein?emi$.tw.</w:t>
            </w:r>
            <w:r w:rsidR="006A155D">
              <w:rPr>
                <w:rFonts w:cs="Arial"/>
                <w:lang w:eastAsia="en-GB"/>
              </w:rPr>
              <w:t xml:space="preserve">  </w:t>
            </w:r>
            <w:r w:rsidRPr="00DB5BAE">
              <w:rPr>
                <w:rFonts w:cs="Arial"/>
                <w:lang w:eastAsia="en-GB"/>
              </w:rPr>
              <w:t> </w:t>
            </w:r>
          </w:p>
        </w:tc>
      </w:tr>
      <w:tr w:rsidR="00902D4F" w:rsidRPr="00DB5BAE" w14:paraId="4F2A3376" w14:textId="77777777" w:rsidTr="00902D4F">
        <w:tc>
          <w:tcPr>
            <w:tcW w:w="9016" w:type="dxa"/>
          </w:tcPr>
          <w:p w14:paraId="0F29BC51" w14:textId="42858179" w:rsidR="00902D4F" w:rsidRPr="00DB5BAE" w:rsidRDefault="00902D4F" w:rsidP="00581161">
            <w:pPr>
              <w:rPr>
                <w:rFonts w:eastAsia="Times New Roman" w:cs="Arial"/>
                <w:lang w:eastAsia="en-GB"/>
              </w:rPr>
            </w:pPr>
            <w:r w:rsidRPr="00DB5BAE">
              <w:rPr>
                <w:rFonts w:cs="Arial"/>
                <w:lang w:eastAsia="en-GB"/>
              </w:rPr>
              <w:t>16 broad beta disease.tw.</w:t>
            </w:r>
            <w:r w:rsidR="006A155D">
              <w:rPr>
                <w:rFonts w:cs="Arial"/>
                <w:lang w:eastAsia="en-GB"/>
              </w:rPr>
              <w:t xml:space="preserve">  </w:t>
            </w:r>
            <w:r w:rsidRPr="00DB5BAE">
              <w:rPr>
                <w:rFonts w:cs="Arial"/>
                <w:lang w:eastAsia="en-GB"/>
              </w:rPr>
              <w:t> </w:t>
            </w:r>
          </w:p>
        </w:tc>
      </w:tr>
      <w:tr w:rsidR="00902D4F" w:rsidRPr="00DB5BAE" w14:paraId="59D0E915" w14:textId="77777777" w:rsidTr="00902D4F">
        <w:tc>
          <w:tcPr>
            <w:tcW w:w="9016" w:type="dxa"/>
          </w:tcPr>
          <w:p w14:paraId="21050D03" w14:textId="179B88D9" w:rsidR="00902D4F" w:rsidRPr="00DB5BAE" w:rsidRDefault="00902D4F" w:rsidP="00581161">
            <w:pPr>
              <w:rPr>
                <w:rFonts w:eastAsia="Times New Roman" w:cs="Arial"/>
                <w:lang w:eastAsia="en-GB"/>
              </w:rPr>
            </w:pPr>
            <w:r w:rsidRPr="00DB5BAE">
              <w:rPr>
                <w:rFonts w:cs="Arial"/>
                <w:lang w:eastAsia="en-GB"/>
              </w:rPr>
              <w:t>17 broad beta band disease.tw.</w:t>
            </w:r>
            <w:r w:rsidR="006A155D">
              <w:rPr>
                <w:rFonts w:cs="Arial"/>
                <w:lang w:eastAsia="en-GB"/>
              </w:rPr>
              <w:t xml:space="preserve">  </w:t>
            </w:r>
            <w:r w:rsidRPr="00DB5BAE">
              <w:rPr>
                <w:rFonts w:cs="Arial"/>
                <w:lang w:eastAsia="en-GB"/>
              </w:rPr>
              <w:t> </w:t>
            </w:r>
          </w:p>
        </w:tc>
      </w:tr>
      <w:tr w:rsidR="00902D4F" w:rsidRPr="00DB5BAE" w14:paraId="66FFAAD5" w14:textId="77777777" w:rsidTr="00902D4F">
        <w:tc>
          <w:tcPr>
            <w:tcW w:w="9016" w:type="dxa"/>
          </w:tcPr>
          <w:p w14:paraId="3E8A9EEC" w14:textId="046D331C" w:rsidR="00902D4F" w:rsidRPr="00DB5BAE" w:rsidRDefault="00902D4F" w:rsidP="00581161">
            <w:pPr>
              <w:rPr>
                <w:rFonts w:eastAsia="Times New Roman" w:cs="Arial"/>
                <w:lang w:eastAsia="en-GB"/>
              </w:rPr>
            </w:pPr>
            <w:r w:rsidRPr="00DB5BAE">
              <w:rPr>
                <w:rFonts w:cs="Arial"/>
                <w:lang w:eastAsia="en-GB"/>
              </w:rPr>
              <w:t>18 fused beta band disease.tw.</w:t>
            </w:r>
            <w:r w:rsidR="006A155D">
              <w:rPr>
                <w:rFonts w:cs="Arial"/>
                <w:lang w:eastAsia="en-GB"/>
              </w:rPr>
              <w:t xml:space="preserve">  </w:t>
            </w:r>
            <w:r w:rsidRPr="00DB5BAE">
              <w:rPr>
                <w:rFonts w:cs="Arial"/>
                <w:lang w:eastAsia="en-GB"/>
              </w:rPr>
              <w:t> </w:t>
            </w:r>
          </w:p>
        </w:tc>
      </w:tr>
      <w:tr w:rsidR="00902D4F" w:rsidRPr="00DB5BAE" w14:paraId="1A3902F1" w14:textId="77777777" w:rsidTr="00902D4F">
        <w:tc>
          <w:tcPr>
            <w:tcW w:w="9016" w:type="dxa"/>
          </w:tcPr>
          <w:p w14:paraId="7949AB2E" w14:textId="171E1451" w:rsidR="00902D4F" w:rsidRPr="00DB5BAE" w:rsidRDefault="00902D4F" w:rsidP="00581161">
            <w:pPr>
              <w:rPr>
                <w:rFonts w:eastAsia="Times New Roman" w:cs="Arial"/>
                <w:lang w:eastAsia="en-GB"/>
              </w:rPr>
            </w:pPr>
            <w:r w:rsidRPr="00DB5BAE">
              <w:rPr>
                <w:rFonts w:cs="Arial"/>
                <w:lang w:eastAsia="en-GB"/>
              </w:rPr>
              <w:t>19 remnant removal disease.tw.</w:t>
            </w:r>
            <w:r w:rsidR="006A155D">
              <w:rPr>
                <w:rFonts w:cs="Arial"/>
                <w:lang w:eastAsia="en-GB"/>
              </w:rPr>
              <w:t xml:space="preserve">  </w:t>
            </w:r>
            <w:r w:rsidRPr="00DB5BAE">
              <w:rPr>
                <w:rFonts w:cs="Arial"/>
                <w:lang w:eastAsia="en-GB"/>
              </w:rPr>
              <w:t> </w:t>
            </w:r>
          </w:p>
        </w:tc>
      </w:tr>
      <w:tr w:rsidR="00902D4F" w:rsidRPr="00DB5BAE" w14:paraId="6884C0C3" w14:textId="77777777" w:rsidTr="00902D4F">
        <w:tc>
          <w:tcPr>
            <w:tcW w:w="9016" w:type="dxa"/>
          </w:tcPr>
          <w:p w14:paraId="18329B83" w14:textId="6BD090C6" w:rsidR="00902D4F" w:rsidRPr="00DB5BAE" w:rsidRDefault="00902D4F" w:rsidP="00581161">
            <w:pPr>
              <w:rPr>
                <w:rFonts w:eastAsia="Times New Roman" w:cs="Arial"/>
                <w:lang w:eastAsia="en-GB"/>
              </w:rPr>
            </w:pPr>
            <w:r w:rsidRPr="00DB5BAE">
              <w:rPr>
                <w:rFonts w:cs="Arial"/>
                <w:lang w:eastAsia="en-GB"/>
              </w:rPr>
              <w:t>20 familial apolipoprotein C-II defici$.tw.</w:t>
            </w:r>
            <w:r w:rsidR="006A155D">
              <w:rPr>
                <w:rFonts w:cs="Arial"/>
                <w:lang w:eastAsia="en-GB"/>
              </w:rPr>
              <w:t xml:space="preserve">  </w:t>
            </w:r>
            <w:r w:rsidRPr="00DB5BAE">
              <w:rPr>
                <w:rFonts w:cs="Arial"/>
                <w:lang w:eastAsia="en-GB"/>
              </w:rPr>
              <w:t> </w:t>
            </w:r>
          </w:p>
        </w:tc>
      </w:tr>
      <w:tr w:rsidR="00902D4F" w:rsidRPr="00DB5BAE" w14:paraId="0C215759" w14:textId="77777777" w:rsidTr="00902D4F">
        <w:tc>
          <w:tcPr>
            <w:tcW w:w="9016" w:type="dxa"/>
          </w:tcPr>
          <w:p w14:paraId="47E3E051" w14:textId="604DF48B" w:rsidR="00902D4F" w:rsidRPr="00DB5BAE" w:rsidRDefault="00902D4F" w:rsidP="00581161">
            <w:pPr>
              <w:rPr>
                <w:rFonts w:eastAsia="Times New Roman" w:cs="Arial"/>
                <w:lang w:eastAsia="en-GB"/>
              </w:rPr>
            </w:pPr>
            <w:r w:rsidRPr="00DB5BAE">
              <w:rPr>
                <w:rFonts w:cs="Arial"/>
                <w:lang w:eastAsia="en-GB"/>
              </w:rPr>
              <w:t>21 apoprotein C defici$.tw.</w:t>
            </w:r>
            <w:r w:rsidR="006A155D">
              <w:rPr>
                <w:rFonts w:cs="Arial"/>
                <w:lang w:eastAsia="en-GB"/>
              </w:rPr>
              <w:t xml:space="preserve">  </w:t>
            </w:r>
            <w:r w:rsidRPr="00DB5BAE">
              <w:rPr>
                <w:rFonts w:cs="Arial"/>
                <w:lang w:eastAsia="en-GB"/>
              </w:rPr>
              <w:t> </w:t>
            </w:r>
          </w:p>
        </w:tc>
      </w:tr>
      <w:tr w:rsidR="00902D4F" w:rsidRPr="00DB5BAE" w14:paraId="5FE34DE7" w14:textId="77777777" w:rsidTr="00902D4F">
        <w:tc>
          <w:tcPr>
            <w:tcW w:w="9016" w:type="dxa"/>
          </w:tcPr>
          <w:p w14:paraId="7620B597" w14:textId="3192E497" w:rsidR="00902D4F" w:rsidRPr="00DB5BAE" w:rsidRDefault="00902D4F" w:rsidP="00581161">
            <w:pPr>
              <w:rPr>
                <w:rFonts w:eastAsia="Times New Roman" w:cs="Arial"/>
                <w:lang w:eastAsia="en-GB"/>
              </w:rPr>
            </w:pPr>
            <w:r w:rsidRPr="00DB5BAE">
              <w:rPr>
                <w:rFonts w:cs="Arial"/>
                <w:lang w:eastAsia="en-GB"/>
              </w:rPr>
              <w:t>22 or/1-21</w:t>
            </w:r>
            <w:r w:rsidR="006A155D">
              <w:rPr>
                <w:rFonts w:cs="Arial"/>
                <w:lang w:eastAsia="en-GB"/>
              </w:rPr>
              <w:t xml:space="preserve">  </w:t>
            </w:r>
            <w:r w:rsidRPr="00DB5BAE">
              <w:rPr>
                <w:rFonts w:cs="Arial"/>
                <w:lang w:eastAsia="en-GB"/>
              </w:rPr>
              <w:t> </w:t>
            </w:r>
          </w:p>
        </w:tc>
      </w:tr>
      <w:tr w:rsidR="00902D4F" w:rsidRPr="00DB5BAE" w14:paraId="12FB18CF" w14:textId="77777777" w:rsidTr="00902D4F">
        <w:tc>
          <w:tcPr>
            <w:tcW w:w="9016" w:type="dxa"/>
          </w:tcPr>
          <w:p w14:paraId="2E306E10" w14:textId="332C52BB" w:rsidR="00902D4F" w:rsidRPr="00DB5BAE" w:rsidRDefault="00902D4F" w:rsidP="00581161">
            <w:pPr>
              <w:rPr>
                <w:rFonts w:eastAsia="Times New Roman" w:cs="Arial"/>
                <w:lang w:eastAsia="en-GB"/>
              </w:rPr>
            </w:pPr>
            <w:r w:rsidRPr="00DB5BAE">
              <w:rPr>
                <w:rFonts w:cs="Arial"/>
                <w:lang w:eastAsia="en-GB"/>
              </w:rPr>
              <w:t>23 *Mass Screening/</w:t>
            </w:r>
            <w:proofErr w:type="spellStart"/>
            <w:r w:rsidRPr="00DB5BAE">
              <w:rPr>
                <w:rFonts w:cs="Arial"/>
                <w:lang w:eastAsia="en-GB"/>
              </w:rPr>
              <w:t>mt</w:t>
            </w:r>
            <w:proofErr w:type="spellEnd"/>
            <w:r w:rsidRPr="00DB5BAE">
              <w:rPr>
                <w:rFonts w:cs="Arial"/>
                <w:lang w:eastAsia="en-GB"/>
              </w:rPr>
              <w:t> [Methods]</w:t>
            </w:r>
            <w:r w:rsidR="006A155D">
              <w:rPr>
                <w:rFonts w:cs="Arial"/>
                <w:lang w:eastAsia="en-GB"/>
              </w:rPr>
              <w:t xml:space="preserve">  </w:t>
            </w:r>
            <w:r w:rsidRPr="00DB5BAE">
              <w:rPr>
                <w:rFonts w:cs="Arial"/>
                <w:lang w:eastAsia="en-GB"/>
              </w:rPr>
              <w:t> </w:t>
            </w:r>
          </w:p>
        </w:tc>
      </w:tr>
      <w:tr w:rsidR="00902D4F" w:rsidRPr="00DB5BAE" w14:paraId="2661B817" w14:textId="77777777" w:rsidTr="00902D4F">
        <w:tc>
          <w:tcPr>
            <w:tcW w:w="9016" w:type="dxa"/>
          </w:tcPr>
          <w:p w14:paraId="45F36B21" w14:textId="1A0D154D" w:rsidR="00902D4F" w:rsidRPr="00DB5BAE" w:rsidRDefault="00902D4F" w:rsidP="00581161">
            <w:pPr>
              <w:rPr>
                <w:rFonts w:eastAsia="Times New Roman" w:cs="Arial"/>
                <w:lang w:eastAsia="en-GB"/>
              </w:rPr>
            </w:pPr>
            <w:r w:rsidRPr="00DB5BAE">
              <w:rPr>
                <w:rFonts w:cs="Arial"/>
                <w:lang w:eastAsia="en-GB"/>
              </w:rPr>
              <w:t>24 (Cascade adj3 (test$ or screen$)</w:t>
            </w:r>
            <w:proofErr w:type="gramStart"/>
            <w:r w:rsidRPr="00DB5BAE">
              <w:rPr>
                <w:rFonts w:cs="Arial"/>
                <w:lang w:eastAsia="en-GB"/>
              </w:rPr>
              <w:t>).</w:t>
            </w:r>
            <w:proofErr w:type="spellStart"/>
            <w:r w:rsidRPr="00DB5BAE">
              <w:rPr>
                <w:rFonts w:cs="Arial"/>
                <w:lang w:eastAsia="en-GB"/>
              </w:rPr>
              <w:t>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6A7D67F9" w14:textId="77777777" w:rsidTr="00902D4F">
        <w:tc>
          <w:tcPr>
            <w:tcW w:w="9016" w:type="dxa"/>
          </w:tcPr>
          <w:p w14:paraId="0DE021CD" w14:textId="54506CFB" w:rsidR="00902D4F" w:rsidRPr="00DB5BAE" w:rsidRDefault="00902D4F" w:rsidP="00581161">
            <w:pPr>
              <w:rPr>
                <w:rFonts w:eastAsia="Times New Roman" w:cs="Arial"/>
                <w:lang w:eastAsia="en-GB"/>
              </w:rPr>
            </w:pPr>
            <w:r w:rsidRPr="00DB5BAE">
              <w:rPr>
                <w:rFonts w:cs="Arial"/>
                <w:lang w:eastAsia="en-GB"/>
              </w:rPr>
              <w:t>25 ($direct$ adj3 contact</w:t>
            </w:r>
            <w:proofErr w:type="gramStart"/>
            <w:r w:rsidRPr="00DB5BAE">
              <w:rPr>
                <w:rFonts w:cs="Arial"/>
                <w:lang w:eastAsia="en-GB"/>
              </w:rPr>
              <w:t>).</w:t>
            </w:r>
            <w:proofErr w:type="spellStart"/>
            <w:r w:rsidRPr="00DB5BAE">
              <w:rPr>
                <w:rFonts w:cs="Arial"/>
                <w:lang w:eastAsia="en-GB"/>
              </w:rPr>
              <w:t>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7B80FA16" w14:textId="77777777" w:rsidTr="00902D4F">
        <w:tc>
          <w:tcPr>
            <w:tcW w:w="9016" w:type="dxa"/>
          </w:tcPr>
          <w:p w14:paraId="680AA5A1" w14:textId="247A2CFD" w:rsidR="00902D4F" w:rsidRPr="00DB5BAE" w:rsidRDefault="00902D4F" w:rsidP="00581161">
            <w:pPr>
              <w:rPr>
                <w:rFonts w:eastAsia="Times New Roman" w:cs="Arial"/>
                <w:lang w:eastAsia="en-GB"/>
              </w:rPr>
            </w:pPr>
            <w:r w:rsidRPr="00DB5BAE">
              <w:rPr>
                <w:rFonts w:cs="Arial"/>
                <w:lang w:eastAsia="en-GB"/>
              </w:rPr>
              <w:t>26 ((clinic or physician or practitioner) adj3 contact</w:t>
            </w:r>
            <w:proofErr w:type="gramStart"/>
            <w:r w:rsidRPr="00DB5BAE">
              <w:rPr>
                <w:rFonts w:cs="Arial"/>
                <w:lang w:eastAsia="en-GB"/>
              </w:rPr>
              <w:t>).</w:t>
            </w:r>
            <w:proofErr w:type="spellStart"/>
            <w:r w:rsidRPr="00DB5BAE">
              <w:rPr>
                <w:rFonts w:cs="Arial"/>
                <w:lang w:eastAsia="en-GB"/>
              </w:rPr>
              <w:t>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0FA5D25E" w14:textId="77777777" w:rsidTr="00902D4F">
        <w:tc>
          <w:tcPr>
            <w:tcW w:w="9016" w:type="dxa"/>
          </w:tcPr>
          <w:p w14:paraId="1E070DB6" w14:textId="2ED8673A" w:rsidR="00902D4F" w:rsidRPr="00DB5BAE" w:rsidRDefault="00902D4F" w:rsidP="00581161">
            <w:pPr>
              <w:rPr>
                <w:rFonts w:eastAsia="Times New Roman" w:cs="Arial"/>
                <w:lang w:eastAsia="en-GB"/>
              </w:rPr>
            </w:pPr>
            <w:r w:rsidRPr="00DB5BAE">
              <w:rPr>
                <w:rFonts w:cs="Arial"/>
                <w:lang w:eastAsia="en-GB"/>
              </w:rPr>
              <w:lastRenderedPageBreak/>
              <w:t>27 contact </w:t>
            </w:r>
            <w:proofErr w:type="spellStart"/>
            <w:proofErr w:type="gramStart"/>
            <w:r w:rsidRPr="00DB5BAE">
              <w:rPr>
                <w:rFonts w:cs="Arial"/>
                <w:lang w:eastAsia="en-GB"/>
              </w:rPr>
              <w:t>tracing.ti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4FCF5FDC" w14:textId="77777777" w:rsidTr="00902D4F">
        <w:tc>
          <w:tcPr>
            <w:tcW w:w="9016" w:type="dxa"/>
          </w:tcPr>
          <w:p w14:paraId="67840C0E" w14:textId="074AD627" w:rsidR="00902D4F" w:rsidRPr="00DB5BAE" w:rsidRDefault="00902D4F" w:rsidP="00581161">
            <w:pPr>
              <w:rPr>
                <w:rFonts w:eastAsia="Times New Roman" w:cs="Arial"/>
                <w:lang w:eastAsia="en-GB"/>
              </w:rPr>
            </w:pPr>
            <w:r w:rsidRPr="00DB5BAE">
              <w:rPr>
                <w:rFonts w:cs="Arial"/>
                <w:lang w:eastAsia="en-GB"/>
              </w:rPr>
              <w:t>28 proband</w:t>
            </w:r>
            <w:proofErr w:type="gramStart"/>
            <w:r w:rsidRPr="00DB5BAE">
              <w:rPr>
                <w:rFonts w:cs="Arial"/>
                <w:lang w:eastAsia="en-GB"/>
              </w:rPr>
              <w:t>$.</w:t>
            </w:r>
            <w:proofErr w:type="spellStart"/>
            <w:r w:rsidRPr="00DB5BAE">
              <w:rPr>
                <w:rFonts w:cs="Arial"/>
                <w:lang w:eastAsia="en-GB"/>
              </w:rPr>
              <w:t>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6ADAF93E" w14:textId="77777777" w:rsidTr="00902D4F">
        <w:tc>
          <w:tcPr>
            <w:tcW w:w="9016" w:type="dxa"/>
          </w:tcPr>
          <w:p w14:paraId="619D4E8A" w14:textId="530AEA38" w:rsidR="00902D4F" w:rsidRPr="00DB5BAE" w:rsidRDefault="00902D4F" w:rsidP="00581161">
            <w:pPr>
              <w:rPr>
                <w:rFonts w:eastAsia="Times New Roman" w:cs="Arial"/>
                <w:lang w:eastAsia="en-GB"/>
              </w:rPr>
            </w:pPr>
            <w:r w:rsidRPr="00DB5BAE">
              <w:rPr>
                <w:rFonts w:cs="Arial"/>
                <w:lang w:eastAsia="en-GB"/>
              </w:rPr>
              <w:t>29 index patient</w:t>
            </w:r>
            <w:proofErr w:type="gramStart"/>
            <w:r w:rsidRPr="00DB5BAE">
              <w:rPr>
                <w:rFonts w:cs="Arial"/>
                <w:lang w:eastAsia="en-GB"/>
              </w:rPr>
              <w:t>$.</w:t>
            </w:r>
            <w:proofErr w:type="spellStart"/>
            <w:r w:rsidRPr="00DB5BAE">
              <w:rPr>
                <w:rFonts w:cs="Arial"/>
                <w:lang w:eastAsia="en-GB"/>
              </w:rPr>
              <w:t>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17733ABB" w14:textId="77777777" w:rsidTr="00902D4F">
        <w:tc>
          <w:tcPr>
            <w:tcW w:w="9016" w:type="dxa"/>
          </w:tcPr>
          <w:p w14:paraId="6D98BC0D" w14:textId="72CE8BAC" w:rsidR="00902D4F" w:rsidRPr="00DB5BAE" w:rsidRDefault="00902D4F" w:rsidP="00581161">
            <w:pPr>
              <w:rPr>
                <w:rFonts w:eastAsia="Times New Roman" w:cs="Arial"/>
                <w:lang w:eastAsia="en-GB"/>
              </w:rPr>
            </w:pPr>
            <w:r w:rsidRPr="00DB5BAE">
              <w:rPr>
                <w:rFonts w:cs="Arial"/>
                <w:lang w:eastAsia="en-GB"/>
              </w:rPr>
              <w:t>30 ((</w:t>
            </w:r>
            <w:proofErr w:type="spellStart"/>
            <w:r w:rsidRPr="00DB5BAE">
              <w:rPr>
                <w:rFonts w:cs="Arial"/>
                <w:lang w:eastAsia="en-GB"/>
              </w:rPr>
              <w:t>famil</w:t>
            </w:r>
            <w:proofErr w:type="spellEnd"/>
            <w:r w:rsidRPr="00DB5BAE">
              <w:rPr>
                <w:rFonts w:cs="Arial"/>
                <w:lang w:eastAsia="en-GB"/>
              </w:rPr>
              <w:t>$ or </w:t>
            </w:r>
            <w:proofErr w:type="spellStart"/>
            <w:r w:rsidRPr="00DB5BAE">
              <w:rPr>
                <w:rFonts w:cs="Arial"/>
                <w:lang w:eastAsia="en-GB"/>
              </w:rPr>
              <w:t>relativ</w:t>
            </w:r>
            <w:proofErr w:type="spellEnd"/>
            <w:r w:rsidRPr="00DB5BAE">
              <w:rPr>
                <w:rFonts w:cs="Arial"/>
                <w:lang w:eastAsia="en-GB"/>
              </w:rPr>
              <w:t>$ or patient$ or people or at-risk) adj3 (contact$ or trac$ or </w:t>
            </w:r>
            <w:proofErr w:type="spellStart"/>
            <w:r w:rsidRPr="00DB5BAE">
              <w:rPr>
                <w:rFonts w:cs="Arial"/>
                <w:lang w:eastAsia="en-GB"/>
              </w:rPr>
              <w:t>invit</w:t>
            </w:r>
            <w:proofErr w:type="spellEnd"/>
            <w:r w:rsidRPr="00DB5BAE">
              <w:rPr>
                <w:rFonts w:cs="Arial"/>
                <w:lang w:eastAsia="en-GB"/>
              </w:rPr>
              <w:t>$ or refer$ or approach$ or </w:t>
            </w:r>
            <w:proofErr w:type="spellStart"/>
            <w:r w:rsidRPr="00DB5BAE">
              <w:rPr>
                <w:rFonts w:cs="Arial"/>
                <w:lang w:eastAsia="en-GB"/>
              </w:rPr>
              <w:t>identif</w:t>
            </w:r>
            <w:proofErr w:type="spellEnd"/>
            <w:r w:rsidRPr="00DB5BAE">
              <w:rPr>
                <w:rFonts w:cs="Arial"/>
                <w:lang w:eastAsia="en-GB"/>
              </w:rPr>
              <w:t>$ or </w:t>
            </w:r>
            <w:proofErr w:type="spellStart"/>
            <w:r w:rsidRPr="00DB5BAE">
              <w:rPr>
                <w:rFonts w:cs="Arial"/>
                <w:lang w:eastAsia="en-GB"/>
              </w:rPr>
              <w:t>notif</w:t>
            </w:r>
            <w:proofErr w:type="spellEnd"/>
            <w:r w:rsidRPr="00DB5BAE">
              <w:rPr>
                <w:rFonts w:cs="Arial"/>
                <w:lang w:eastAsia="en-GB"/>
              </w:rPr>
              <w:t>$ or </w:t>
            </w:r>
            <w:proofErr w:type="spellStart"/>
            <w:r w:rsidRPr="00DB5BAE">
              <w:rPr>
                <w:rFonts w:cs="Arial"/>
                <w:lang w:eastAsia="en-GB"/>
              </w:rPr>
              <w:t>communicat</w:t>
            </w:r>
            <w:proofErr w:type="spellEnd"/>
            <w:r w:rsidRPr="00DB5BAE">
              <w:rPr>
                <w:rFonts w:cs="Arial"/>
                <w:lang w:eastAsia="en-GB"/>
              </w:rPr>
              <w:t>$)</w:t>
            </w:r>
            <w:proofErr w:type="gramStart"/>
            <w:r w:rsidRPr="00DB5BAE">
              <w:rPr>
                <w:rFonts w:cs="Arial"/>
                <w:lang w:eastAsia="en-GB"/>
              </w:rPr>
              <w:t>).</w:t>
            </w:r>
            <w:proofErr w:type="spellStart"/>
            <w:r w:rsidRPr="00DB5BAE">
              <w:rPr>
                <w:rFonts w:cs="Arial"/>
                <w:lang w:eastAsia="en-GB"/>
              </w:rPr>
              <w:t>ti</w:t>
            </w:r>
            <w:proofErr w:type="gramEnd"/>
            <w:r w:rsidRPr="00DB5BAE">
              <w:rPr>
                <w:rFonts w:cs="Arial"/>
                <w:lang w:eastAsia="en-GB"/>
              </w:rPr>
              <w:t>,ab</w:t>
            </w:r>
            <w:proofErr w:type="spellEnd"/>
            <w:r w:rsidRPr="00DB5BAE">
              <w:rPr>
                <w:rFonts w:cs="Arial"/>
                <w:lang w:eastAsia="en-GB"/>
              </w:rPr>
              <w:t>.</w:t>
            </w:r>
            <w:r w:rsidR="006A155D">
              <w:rPr>
                <w:rFonts w:cs="Arial"/>
                <w:lang w:eastAsia="en-GB"/>
              </w:rPr>
              <w:t xml:space="preserve">  </w:t>
            </w:r>
            <w:r w:rsidRPr="00DB5BAE">
              <w:rPr>
                <w:rFonts w:cs="Arial"/>
                <w:lang w:eastAsia="en-GB"/>
              </w:rPr>
              <w:t> </w:t>
            </w:r>
          </w:p>
        </w:tc>
      </w:tr>
      <w:tr w:rsidR="00902D4F" w:rsidRPr="00DB5BAE" w14:paraId="4934A3F3" w14:textId="77777777" w:rsidTr="00902D4F">
        <w:tc>
          <w:tcPr>
            <w:tcW w:w="9016" w:type="dxa"/>
          </w:tcPr>
          <w:p w14:paraId="3AA0E316" w14:textId="0E518F5D" w:rsidR="00902D4F" w:rsidRPr="00DB5BAE" w:rsidRDefault="00902D4F" w:rsidP="00581161">
            <w:pPr>
              <w:rPr>
                <w:rFonts w:eastAsia="Times New Roman" w:cs="Arial"/>
                <w:lang w:eastAsia="en-GB"/>
              </w:rPr>
            </w:pPr>
            <w:r w:rsidRPr="00DB5BAE">
              <w:rPr>
                <w:rFonts w:cs="Arial"/>
                <w:lang w:eastAsia="en-GB"/>
              </w:rPr>
              <w:t>31 or/23-30</w:t>
            </w:r>
            <w:r w:rsidR="006A155D">
              <w:rPr>
                <w:rFonts w:cs="Arial"/>
                <w:lang w:eastAsia="en-GB"/>
              </w:rPr>
              <w:t xml:space="preserve">  </w:t>
            </w:r>
            <w:r w:rsidRPr="00DB5BAE">
              <w:rPr>
                <w:rFonts w:cs="Arial"/>
                <w:lang w:eastAsia="en-GB"/>
              </w:rPr>
              <w:t> </w:t>
            </w:r>
          </w:p>
        </w:tc>
      </w:tr>
      <w:tr w:rsidR="00902D4F" w:rsidRPr="00DB5BAE" w14:paraId="3FF93CBA" w14:textId="77777777" w:rsidTr="00902D4F">
        <w:tc>
          <w:tcPr>
            <w:tcW w:w="9016" w:type="dxa"/>
          </w:tcPr>
          <w:p w14:paraId="03827CC5" w14:textId="77777777" w:rsidR="00902D4F" w:rsidRPr="00DB5BAE" w:rsidRDefault="00902D4F" w:rsidP="00581161">
            <w:pPr>
              <w:rPr>
                <w:rFonts w:eastAsia="Times New Roman" w:cs="Arial"/>
                <w:lang w:eastAsia="en-GB"/>
              </w:rPr>
            </w:pPr>
            <w:r w:rsidRPr="00DB5BAE">
              <w:rPr>
                <w:rFonts w:cs="Arial"/>
                <w:lang w:eastAsia="en-GB"/>
              </w:rPr>
              <w:t>32 22 and 31 </w:t>
            </w:r>
          </w:p>
        </w:tc>
      </w:tr>
    </w:tbl>
    <w:p w14:paraId="4F65A61D" w14:textId="77777777" w:rsidR="009C790E" w:rsidRDefault="009C790E" w:rsidP="00902D4F">
      <w:pPr>
        <w:rPr>
          <w:rFonts w:cs="Arial"/>
          <w:b/>
          <w:bCs/>
        </w:rPr>
      </w:pPr>
    </w:p>
    <w:p w14:paraId="0D7BF7AD" w14:textId="039520C6" w:rsidR="00902D4F" w:rsidRPr="00DB5BAE" w:rsidRDefault="009C790E" w:rsidP="00E06F79">
      <w:pPr>
        <w:pStyle w:val="Caption"/>
        <w:rPr>
          <w:rFonts w:cs="Arial"/>
          <w:bCs/>
        </w:rPr>
      </w:pPr>
      <w:bookmarkStart w:id="346" w:name="_Toc107157379"/>
      <w:r>
        <w:t xml:space="preserve">Table </w:t>
      </w:r>
      <w:fldSimple w:instr=" SEQ Table \* ARABIC ">
        <w:r>
          <w:rPr>
            <w:noProof/>
          </w:rPr>
          <w:t>25</w:t>
        </w:r>
      </w:fldSimple>
      <w:r w:rsidR="00902D4F" w:rsidRPr="00DB5BAE">
        <w:rPr>
          <w:rFonts w:cs="Arial"/>
          <w:b w:val="0"/>
          <w:bCs/>
        </w:rPr>
        <w:t>:</w:t>
      </w:r>
      <w:r w:rsidR="006A155D">
        <w:rPr>
          <w:rFonts w:cs="Arial"/>
          <w:b w:val="0"/>
          <w:bCs/>
        </w:rPr>
        <w:t xml:space="preserve"> </w:t>
      </w:r>
      <w:r w:rsidR="00902D4F" w:rsidRPr="00DB5BAE">
        <w:rPr>
          <w:rFonts w:cs="Arial"/>
          <w:b w:val="0"/>
          <w:bCs/>
        </w:rPr>
        <w:t>Quality assessment for Systematic Review 1</w:t>
      </w:r>
      <w:bookmarkEnd w:id="346"/>
    </w:p>
    <w:p w14:paraId="67D96E81" w14:textId="77777777" w:rsidR="00902D4F" w:rsidRPr="00DB5BAE" w:rsidRDefault="00902D4F" w:rsidP="00902D4F">
      <w:pPr>
        <w:rPr>
          <w:rFonts w:cs="Arial"/>
          <w:b/>
          <w:bCs/>
          <w:lang w:eastAsia="en-GB"/>
        </w:rPr>
      </w:pPr>
      <w:r w:rsidRPr="00DB5BAE">
        <w:rPr>
          <w:rFonts w:cs="Arial"/>
          <w:b/>
          <w:bCs/>
          <w:lang w:eastAsia="en-GB"/>
        </w:rPr>
        <w:t>Methodological Quality of Included Studies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44"/>
        <w:gridCol w:w="789"/>
        <w:gridCol w:w="573"/>
        <w:gridCol w:w="788"/>
        <w:gridCol w:w="788"/>
        <w:gridCol w:w="788"/>
        <w:gridCol w:w="788"/>
        <w:gridCol w:w="788"/>
        <w:gridCol w:w="788"/>
        <w:gridCol w:w="788"/>
        <w:gridCol w:w="788"/>
      </w:tblGrid>
      <w:tr w:rsidR="00CA4EB6" w:rsidRPr="00902D4F" w14:paraId="5DF1FF35" w14:textId="77777777" w:rsidTr="00CA4EB6">
        <w:trPr>
          <w:trHeight w:val="510"/>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B712FB8" w14:textId="77777777" w:rsidR="00902D4F" w:rsidRPr="00902D4F" w:rsidRDefault="00902D4F" w:rsidP="00902D4F">
            <w:pPr>
              <w:spacing w:after="0" w:line="240" w:lineRule="auto"/>
              <w:jc w:val="both"/>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Study, year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0406C0D"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 1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27E1022"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Qu2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593DA0EC"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Qu3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C535CE5"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Qu4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51F8AE5"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Qu5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6203487"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Qu6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C8C07DE"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Qu7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316ADFC"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Qu8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81D6A54"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Qu9 </w:t>
            </w:r>
          </w:p>
        </w:tc>
        <w:tc>
          <w:tcPr>
            <w:tcW w:w="1185"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6B84BA75" w14:textId="77777777" w:rsidR="00902D4F" w:rsidRPr="00902D4F" w:rsidRDefault="00902D4F" w:rsidP="00902D4F">
            <w:pPr>
              <w:spacing w:after="0" w:line="240" w:lineRule="auto"/>
              <w:jc w:val="center"/>
              <w:textAlignment w:val="baseline"/>
              <w:rPr>
                <w:rFonts w:eastAsia="Times New Roman" w:cs="Arial"/>
                <w:b/>
                <w:bCs/>
                <w:sz w:val="18"/>
                <w:szCs w:val="18"/>
                <w:lang w:eastAsia="en-GB"/>
              </w:rPr>
            </w:pPr>
            <w:r w:rsidRPr="00902D4F">
              <w:rPr>
                <w:rFonts w:eastAsia="Times New Roman" w:cs="Arial"/>
                <w:b/>
                <w:bCs/>
                <w:color w:val="000000"/>
                <w:sz w:val="18"/>
                <w:szCs w:val="18"/>
                <w:lang w:eastAsia="en-GB"/>
              </w:rPr>
              <w:t>Qu10 </w:t>
            </w:r>
          </w:p>
        </w:tc>
      </w:tr>
      <w:tr w:rsidR="00902D4F" w:rsidRPr="00902D4F" w14:paraId="4F24ED38" w14:textId="77777777" w:rsidTr="00CA4EB6">
        <w:trPr>
          <w:trHeight w:val="360"/>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7D872E4" w14:textId="19CA15D0"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Alver</w:t>
            </w:r>
            <w:proofErr w:type="spellEnd"/>
            <w:r w:rsidRPr="00902D4F">
              <w:rPr>
                <w:rFonts w:eastAsia="Times New Roman" w:cs="Arial"/>
                <w:color w:val="000000"/>
                <w:sz w:val="18"/>
                <w:szCs w:val="18"/>
                <w:lang w:eastAsia="en-GB"/>
              </w:rPr>
              <w:t>, 2019</w:t>
            </w:r>
            <w:r w:rsidR="00EF36E4">
              <w:rPr>
                <w:rFonts w:eastAsia="Times New Roman" w:cs="Arial"/>
                <w:color w:val="000000"/>
                <w:sz w:val="18"/>
                <w:szCs w:val="18"/>
                <w:lang w:eastAsia="en-GB"/>
              </w:rPr>
              <w:fldChar w:fldCharType="begin">
                <w:fldData xml:space="preserve">PEVuZE5vdGU+PENpdGU+PEF1dGhvcj5BbHZlcjwvQXV0aG9yPjxZZWFyPjIwMTk8L1llYXI+PFJl
Y051bT4xNDwvUmVjTnVtPjxEaXNwbGF5VGV4dD48c3R5bGUgZmFjZT0ic3VwZXJzY3JpcHQiPjMz
PC9zdHlsZT48L0Rpc3BsYXlUZXh0PjxyZWNvcmQ+PHJlYy1udW1iZXI+MTQ8L3JlYy1udW1iZXI+
PGZvcmVpZ24ta2V5cz48a2V5IGFwcD0iRU4iIGRiLWlkPSJ0MnA5dGR3NXVzZnpzNmUydGYxeDB2
OWlmejVzcDA1ZXNzejIiIHRpbWVzdGFtcD0iMTY1MjcwOTExNyI+MTQ8L2tleT48L2ZvcmVpZ24t
a2V5cz48cmVmLXR5cGUgbmFtZT0iSm91cm5hbCBBcnRpY2xlIj4xNzwvcmVmLXR5cGU+PGNvbnRy
aWJ1dG9ycz48YXV0aG9ycz48YXV0aG9yPkFsdmVyLCBNLjwvYXV0aG9yPjxhdXRob3I+UGFsb3Zl
ciwgTS48L2F1dGhvcj48YXV0aG9yPlNhYXIsIEEuPC9hdXRob3I+PGF1dGhvcj5MYWxsLCBLLjwv
YXV0aG9yPjxhdXRob3I+WmVrYXZhdCwgUy4gTS48L2F1dGhvcj48YXV0aG9yPlRvbmlzc29uLCBO
LjwvYXV0aG9yPjxhdXRob3I+TGVpdHNhbHUsIEwuPC9hdXRob3I+PGF1dGhvcj5SZWlnbywgQS48
L2F1dGhvcj48YXV0aG9yPk5pa29wZW5zaXVzLCBULjwvYXV0aG9yPjxhdXRob3I+QWlubGEsIFQu
PC9hdXRob3I+PGF1dGhvcj5LYWxzLCBNLjwvYXV0aG9yPjxhdXRob3I+TWFnaSwgUi48L2F1dGhv
cj48YXV0aG9yPkdhYnJpZWwsIFMuIEIuPC9hdXRob3I+PGF1dGhvcj5FaGEsIEouPC9hdXRob3I+
PGF1dGhvcj5MYW5kZXIsIEUuIFMuPC9hdXRob3I+PGF1dGhvcj5JcnMsIEEuPC9hdXRob3I+PGF1
dGhvcj5QaGlsaXBwYWtpcywgQS48L2F1dGhvcj48YXV0aG9yPk1hcmFuZGksIFQuPC9hdXRob3I+
PGF1dGhvcj5OYXRhcmFqYW4sIFAuPC9hdXRob3I+PGF1dGhvcj5NZXRzcGFsdSwgQS48L2F1dGhv
cj48YXV0aG9yPkthdGhpcmVzYW4sIFMuPC9hdXRob3I+PGF1dGhvcj5Fc2tvLCBULjwvYXV0aG9y
PjwvYXV0aG9ycz48L2NvbnRyaWJ1dG9ycz48YXV0aC1hZGRyZXNzPkVzdG9uaWFuIEdlbm9tZSBD
ZW50ZXIsIEluc3RpdHV0ZSBvZiBHZW5vbWljcywgVW5pdmVyc2l0eSBvZiBUYXJ0dSwgVGFydHUs
IEVzdG9uaWEuIERlcGFydG1lbnQgb2YgQmlvdGVjaG5vbG9neSwgSW5zdGl0dXRlIG9mIE1vbGVj
dWxhciBhbmQgQ2VsbCBCaW9sb2d5LCBVbml2ZXJzaXR5IG9mIFRhcnR1LCBUYXJ0dSwgRXN0b25p
YS4gRGVwYXJ0bWVudCBvZiBDYXJkaW9sb2d5LCBJbnN0aXR1dGUgb2YgQ2xpbmljYWwgTWVkaWNp
bmUsIFVuaXZlcnNpdHkgb2YgVGFydHUsIFRhcnR1LCBFc3RvbmlhLiBDYXJkaW9sb2d5IENlbnRy
ZSwgTm9ydGggRXN0b25pYSBNZWRpY2FsIENlbnRyZSwgVGFsbGlubiwgRXN0b25pYS4gSW5zdGl0
dXRlIG9mIE1hdGhlbWF0aWNzIGFuZCBTdGF0aXN0aWNzLCBVbml2ZXJzaXR5IG9mIFRhcnR1LCBU
YXJ0dSwgRXN0b25pYS4gQnJvYWQgSW5zdGl0dXRlIG9mIEhhcnZhcmQgYW5kIE1JVCwgQ2FtYnJp
ZGdlLCBNQSwgVVNBLiBZYWxlIFNjaG9vbCBvZiBNZWRpY2luZSwgTmV3IEhhdmVuLCBDVCwgVVNB
LiBEZXBhcnRtZW50IG9mIENsaW5pY2FsIEdlbmV0aWNzIGluIFRhbGxpbm4sIFVuaXRlZCBMYWJv
cmF0b3JpZXMsIFRhcnR1IFVuaXZlcnNpdHkgSG9zcGl0YWwsIFRhcnR1LCBFc3RvbmlhLiBIZWFy
dCBDbGluaWMsIFRhcnR1IFVuaXZlcnNpdHkgSG9zcGl0YWwsIFRhcnR1LCBFc3RvbmlhLiBDYXJk
aW92YXNjdWxhciBSZXNlYXJjaCBDZW50ZXIgYW5kIENlbnRlciBmb3IgR2Vub21pYyBNZWRpY2lu
ZSwgTWFzc2FjaHVzZXR0cyBHZW5lcmFsIEhvc3BpdGFsLCBCb3N0b24sIE1BLCBVU0EuIERlcGFy
dG1lbnQgb2YgTWVkaWNpbmUsIEhhcnZhcmQgTWVkaWNhbCBTY2hvb2wsIEJvc3RvbiwgTUEsIFVT
QS4gRXN0b25pYW4gR2Vub21lIENlbnRlciwgSW5zdGl0dXRlIG9mIEdlbm9taWNzLCBVbml2ZXJz
aXR5IG9mIFRhcnR1LCBUYXJ0dSwgRXN0b25pYS4gdGVza29AYnJvYWRpbnN0aXR1dGUub3JnLiBC
cm9hZCBJbnN0aXR1dGUgb2YgSGFydmFyZCBhbmQgTUlULCBDYW1icmlkZ2UsIE1BLCBVU0EuIHRl
c2tvQGJyb2FkaW5zdGl0dXRlLm9yZy48L2F1dGgtYWRkcmVzcz48dGl0bGVzPjx0aXRsZT5SZWNh
bGwgYnkgZ2Vub3R5cGUgYW5kIGNhc2NhZGUgc2NyZWVuaW5nIGZvciBmYW1pbGlhbCBoeXBlcmNo
b2xlc3Rlcm9sZW1pYSBpbiBhIHBvcHVsYXRpb24tYmFzZWQgYmlvYmFuayBmcm9tIEVzdG9uaWE8
L3RpdGxlPjxzZWNvbmRhcnktdGl0bGU+R2VuZXQgTWVkPC9zZWNvbmRhcnktdGl0bGU+PHNob3J0
LXRpdGxlPlJlY2FsbCBieSBnZW5vdHlwZSBhbmQgY2FzY2FkZSBzY3JlZW5pbmcgZm9yIGZhbWls
aWFsIGh5cGVyY2hvbGVzdGVyb2xlbWlhIGluIGEgcG9wdWxhdGlvbi1iYXNlZCBiaW9iYW5rIGZy
b20gRXN0b25pYTwvc2hvcnQtdGl0bGU+PC90aXRsZXM+PHBlcmlvZGljYWw+PGZ1bGwtdGl0bGU+
R2VuZXQgTWVkPC9mdWxsLXRpdGxlPjwvcGVyaW9kaWNhbD48cGFnZXM+MTE3My0xMTgwPC9wYWdl
cz48dm9sdW1lPjIxPC92b2x1bWU+PG51bWJlcj41PC9udW1iZXI+PGVkaXRpb24+MjAxOC8xMC8w
MzwvZWRpdGlvbj48a2V5d29yZHM+PGtleXdvcmQ+QXBvbGlwb3Byb3RlaW4gQi0xMDAvZ2VuZXRp
Y3M8L2tleXdvcmQ+PGtleXdvcmQ+QmlvbG9naWNhbCBTcGVjaW1lbiBCYW5rczwva2V5d29yZD48
a2V5d29yZD5Fc3RvbmlhL2VwaWRlbWlvbG9neTwva2V5d29yZD48a2V5d29yZD5GZW1hbGU8L2tl
eXdvcmQ+PGtleXdvcmQ+R2Vub3R5cGU8L2tleXdvcmQ+PGtleXdvcmQ+SHVtYW5zPC9rZXl3b3Jk
PjxrZXl3b3JkPkh5cGVybGlwb3Byb3RlaW5lbWlhIFR5cGUgSUkvKmRpYWdub3Npcy8qZXBpZGVt
aW9sb2d5LypnZW5ldGljczwva2V5d29yZD48a2V5d29yZD5NYWxlPC9rZXl3b3JkPjxrZXl3b3Jk
Pk1hc3MgU2NyZWVuaW5nLyptZXRob2RzPC9rZXl3b3JkPjxrZXl3b3JkPk11dGF0aW9uPC9rZXl3
b3JkPjxrZXl3b3JkPlByb3Byb3RlaW4gQ29udmVydGFzZSA5L2dlbmV0aWNzPC9rZXl3b3JkPjxr
ZXl3b3JkPlJlY2VwdG9ycywgTERML2dlbmV0aWNzPC9rZXl3b3JkPjxrZXl3b3JkPlNlcXVlbmNl
IEFuYWx5c2lzLCBETkE8L2tleXdvcmQ+PGtleXdvcmQ+KmNhc2NhZGUgc2NyZWVuaW5nPC9rZXl3
b3JkPjxrZXl3b3JkPipmYW1pbGlhbCBoeXBlcmNob2xlc3Rlcm9sZW1pYTwva2V5d29yZD48a2V5
d29yZD4qZ2Vub21pY3MtZ3VpZGVkIGRpc2Vhc2UgbWFuYWdlbWVudDwva2V5d29yZD48a2V5d29y
ZD4qcG9wdWxhdGlvbi1iYXNlZCBiaW9iYW5rPC9rZXl3b3JkPjxrZXl3b3JkPipyZWNhbGwgYnkg
Z2Vub3R5cGU8L2tleXdvcmQ+PC9rZXl3b3Jkcz48ZGF0ZXM+PHllYXI+MjAxOTwveWVhcj48cHVi
LWRhdGVzPjxkYXRlPk1heTwvZGF0ZT48L3B1Yi1kYXRlcz48L2RhdGVzPjxpc2JuPjE1MzAtMDM2
NiAoRWxlY3Ryb25pYykgMTA5OC0zNjAwIChMaW5raW5nKTwvaXNibj48YWNjZXNzaW9uLW51bT4z
MDI3MDM1OTwvYWNjZXNzaW9uLW51bT48dXJscz48cmVsYXRlZC11cmxzPjx1cmw+aHR0cHM6Ly93
d3cubmNiaS5ubG0ubmloLmdvdi9wdWJtZWQvMzAyNzAzNTk8L3VybD48L3JlbGF0ZWQtdXJscz48
L3VybHM+PGN1c3RvbTI+UE1DNjQ0MzQ4NTwvY3VzdG9tMj48ZWxlY3Ryb25pYy1yZXNvdXJjZS1u
dW0+MTAuMTAzOC9zNDE0MzYtMDE4LTAzMTEtMjwvZWxlY3Ryb25pYy1yZXNvdXJjZS1udW0+PC9y
ZWNvcmQ+PC9DaXRlPjwvRW5kTm90ZT5=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PEVuZE5vdGU+PENpdGU+PEF1dGhvcj5BbHZlcjwvQXV0aG9yPjxZZWFyPjIwMTk8L1llYXI+PFJl
Y051bT4xNDwvUmVjTnVtPjxEaXNwbGF5VGV4dD48c3R5bGUgZmFjZT0ic3VwZXJzY3JpcHQiPjMz
PC9zdHlsZT48L0Rpc3BsYXlUZXh0PjxyZWNvcmQ+PHJlYy1udW1iZXI+MTQ8L3JlYy1udW1iZXI+
PGZvcmVpZ24ta2V5cz48a2V5IGFwcD0iRU4iIGRiLWlkPSJ0MnA5dGR3NXVzZnpzNmUydGYxeDB2
OWlmejVzcDA1ZXNzejIiIHRpbWVzdGFtcD0iMTY1MjcwOTExNyI+MTQ8L2tleT48L2ZvcmVpZ24t
a2V5cz48cmVmLXR5cGUgbmFtZT0iSm91cm5hbCBBcnRpY2xlIj4xNzwvcmVmLXR5cGU+PGNvbnRy
aWJ1dG9ycz48YXV0aG9ycz48YXV0aG9yPkFsdmVyLCBNLjwvYXV0aG9yPjxhdXRob3I+UGFsb3Zl
ciwgTS48L2F1dGhvcj48YXV0aG9yPlNhYXIsIEEuPC9hdXRob3I+PGF1dGhvcj5MYWxsLCBLLjwv
YXV0aG9yPjxhdXRob3I+WmVrYXZhdCwgUy4gTS48L2F1dGhvcj48YXV0aG9yPlRvbmlzc29uLCBO
LjwvYXV0aG9yPjxhdXRob3I+TGVpdHNhbHUsIEwuPC9hdXRob3I+PGF1dGhvcj5SZWlnbywgQS48
L2F1dGhvcj48YXV0aG9yPk5pa29wZW5zaXVzLCBULjwvYXV0aG9yPjxhdXRob3I+QWlubGEsIFQu
PC9hdXRob3I+PGF1dGhvcj5LYWxzLCBNLjwvYXV0aG9yPjxhdXRob3I+TWFnaSwgUi48L2F1dGhv
cj48YXV0aG9yPkdhYnJpZWwsIFMuIEIuPC9hdXRob3I+PGF1dGhvcj5FaGEsIEouPC9hdXRob3I+
PGF1dGhvcj5MYW5kZXIsIEUuIFMuPC9hdXRob3I+PGF1dGhvcj5JcnMsIEEuPC9hdXRob3I+PGF1
dGhvcj5QaGlsaXBwYWtpcywgQS48L2F1dGhvcj48YXV0aG9yPk1hcmFuZGksIFQuPC9hdXRob3I+
PGF1dGhvcj5OYXRhcmFqYW4sIFAuPC9hdXRob3I+PGF1dGhvcj5NZXRzcGFsdSwgQS48L2F1dGhv
cj48YXV0aG9yPkthdGhpcmVzYW4sIFMuPC9hdXRob3I+PGF1dGhvcj5Fc2tvLCBULjwvYXV0aG9y
PjwvYXV0aG9ycz48L2NvbnRyaWJ1dG9ycz48YXV0aC1hZGRyZXNzPkVzdG9uaWFuIEdlbm9tZSBD
ZW50ZXIsIEluc3RpdHV0ZSBvZiBHZW5vbWljcywgVW5pdmVyc2l0eSBvZiBUYXJ0dSwgVGFydHUs
IEVzdG9uaWEuIERlcGFydG1lbnQgb2YgQmlvdGVjaG5vbG9neSwgSW5zdGl0dXRlIG9mIE1vbGVj
dWxhciBhbmQgQ2VsbCBCaW9sb2d5LCBVbml2ZXJzaXR5IG9mIFRhcnR1LCBUYXJ0dSwgRXN0b25p
YS4gRGVwYXJ0bWVudCBvZiBDYXJkaW9sb2d5LCBJbnN0aXR1dGUgb2YgQ2xpbmljYWwgTWVkaWNp
bmUsIFVuaXZlcnNpdHkgb2YgVGFydHUsIFRhcnR1LCBFc3RvbmlhLiBDYXJkaW9sb2d5IENlbnRy
ZSwgTm9ydGggRXN0b25pYSBNZWRpY2FsIENlbnRyZSwgVGFsbGlubiwgRXN0b25pYS4gSW5zdGl0
dXRlIG9mIE1hdGhlbWF0aWNzIGFuZCBTdGF0aXN0aWNzLCBVbml2ZXJzaXR5IG9mIFRhcnR1LCBU
YXJ0dSwgRXN0b25pYS4gQnJvYWQgSW5zdGl0dXRlIG9mIEhhcnZhcmQgYW5kIE1JVCwgQ2FtYnJp
ZGdlLCBNQSwgVVNBLiBZYWxlIFNjaG9vbCBvZiBNZWRpY2luZSwgTmV3IEhhdmVuLCBDVCwgVVNB
LiBEZXBhcnRtZW50IG9mIENsaW5pY2FsIEdlbmV0aWNzIGluIFRhbGxpbm4sIFVuaXRlZCBMYWJv
cmF0b3JpZXMsIFRhcnR1IFVuaXZlcnNpdHkgSG9zcGl0YWwsIFRhcnR1LCBFc3RvbmlhLiBIZWFy
dCBDbGluaWMsIFRhcnR1IFVuaXZlcnNpdHkgSG9zcGl0YWwsIFRhcnR1LCBFc3RvbmlhLiBDYXJk
aW92YXNjdWxhciBSZXNlYXJjaCBDZW50ZXIgYW5kIENlbnRlciBmb3IgR2Vub21pYyBNZWRpY2lu
ZSwgTWFzc2FjaHVzZXR0cyBHZW5lcmFsIEhvc3BpdGFsLCBCb3N0b24sIE1BLCBVU0EuIERlcGFy
dG1lbnQgb2YgTWVkaWNpbmUsIEhhcnZhcmQgTWVkaWNhbCBTY2hvb2wsIEJvc3RvbiwgTUEsIFVT
QS4gRXN0b25pYW4gR2Vub21lIENlbnRlciwgSW5zdGl0dXRlIG9mIEdlbm9taWNzLCBVbml2ZXJz
aXR5IG9mIFRhcnR1LCBUYXJ0dSwgRXN0b25pYS4gdGVza29AYnJvYWRpbnN0aXR1dGUub3JnLiBC
cm9hZCBJbnN0aXR1dGUgb2YgSGFydmFyZCBhbmQgTUlULCBDYW1icmlkZ2UsIE1BLCBVU0EuIHRl
c2tvQGJyb2FkaW5zdGl0dXRlLm9yZy48L2F1dGgtYWRkcmVzcz48dGl0bGVzPjx0aXRsZT5SZWNh
bGwgYnkgZ2Vub3R5cGUgYW5kIGNhc2NhZGUgc2NyZWVuaW5nIGZvciBmYW1pbGlhbCBoeXBlcmNo
b2xlc3Rlcm9sZW1pYSBpbiBhIHBvcHVsYXRpb24tYmFzZWQgYmlvYmFuayBmcm9tIEVzdG9uaWE8
L3RpdGxlPjxzZWNvbmRhcnktdGl0bGU+R2VuZXQgTWVkPC9zZWNvbmRhcnktdGl0bGU+PHNob3J0
LXRpdGxlPlJlY2FsbCBieSBnZW5vdHlwZSBhbmQgY2FzY2FkZSBzY3JlZW5pbmcgZm9yIGZhbWls
aWFsIGh5cGVyY2hvbGVzdGVyb2xlbWlhIGluIGEgcG9wdWxhdGlvbi1iYXNlZCBiaW9iYW5rIGZy
b20gRXN0b25pYTwvc2hvcnQtdGl0bGU+PC90aXRsZXM+PHBlcmlvZGljYWw+PGZ1bGwtdGl0bGU+
R2VuZXQgTWVkPC9mdWxsLXRpdGxlPjwvcGVyaW9kaWNhbD48cGFnZXM+MTE3My0xMTgwPC9wYWdl
cz48dm9sdW1lPjIxPC92b2x1bWU+PG51bWJlcj41PC9udW1iZXI+PGVkaXRpb24+MjAxOC8xMC8w
MzwvZWRpdGlvbj48a2V5d29yZHM+PGtleXdvcmQ+QXBvbGlwb3Byb3RlaW4gQi0xMDAvZ2VuZXRp
Y3M8L2tleXdvcmQ+PGtleXdvcmQ+QmlvbG9naWNhbCBTcGVjaW1lbiBCYW5rczwva2V5d29yZD48
a2V5d29yZD5Fc3RvbmlhL2VwaWRlbWlvbG9neTwva2V5d29yZD48a2V5d29yZD5GZW1hbGU8L2tl
eXdvcmQ+PGtleXdvcmQ+R2Vub3R5cGU8L2tleXdvcmQ+PGtleXdvcmQ+SHVtYW5zPC9rZXl3b3Jk
PjxrZXl3b3JkPkh5cGVybGlwb3Byb3RlaW5lbWlhIFR5cGUgSUkvKmRpYWdub3Npcy8qZXBpZGVt
aW9sb2d5LypnZW5ldGljczwva2V5d29yZD48a2V5d29yZD5NYWxlPC9rZXl3b3JkPjxrZXl3b3Jk
Pk1hc3MgU2NyZWVuaW5nLyptZXRob2RzPC9rZXl3b3JkPjxrZXl3b3JkPk11dGF0aW9uPC9rZXl3
b3JkPjxrZXl3b3JkPlByb3Byb3RlaW4gQ29udmVydGFzZSA5L2dlbmV0aWNzPC9rZXl3b3JkPjxr
ZXl3b3JkPlJlY2VwdG9ycywgTERML2dlbmV0aWNzPC9rZXl3b3JkPjxrZXl3b3JkPlNlcXVlbmNl
IEFuYWx5c2lzLCBETkE8L2tleXdvcmQ+PGtleXdvcmQ+KmNhc2NhZGUgc2NyZWVuaW5nPC9rZXl3
b3JkPjxrZXl3b3JkPipmYW1pbGlhbCBoeXBlcmNob2xlc3Rlcm9sZW1pYTwva2V5d29yZD48a2V5
d29yZD4qZ2Vub21pY3MtZ3VpZGVkIGRpc2Vhc2UgbWFuYWdlbWVudDwva2V5d29yZD48a2V5d29y
ZD4qcG9wdWxhdGlvbi1iYXNlZCBiaW9iYW5rPC9rZXl3b3JkPjxrZXl3b3JkPipyZWNhbGwgYnkg
Z2Vub3R5cGU8L2tleXdvcmQ+PC9rZXl3b3Jkcz48ZGF0ZXM+PHllYXI+MjAxOTwveWVhcj48cHVi
LWRhdGVzPjxkYXRlPk1heTwvZGF0ZT48L3B1Yi1kYXRlcz48L2RhdGVzPjxpc2JuPjE1MzAtMDM2
NiAoRWxlY3Ryb25pYykgMTA5OC0zNjAwIChMaW5raW5nKTwvaXNibj48YWNjZXNzaW9uLW51bT4z
MDI3MDM1OTwvYWNjZXNzaW9uLW51bT48dXJscz48cmVsYXRlZC11cmxzPjx1cmw+aHR0cHM6Ly93
d3cubmNiaS5ubG0ubmloLmdvdi9wdWJtZWQvMzAyNzAzNTk8L3VybD48L3JlbGF0ZWQtdXJscz48
L3VybHM+PGN1c3RvbTI+UE1DNjQ0MzQ4NTwvY3VzdG9tMj48ZWxlY3Ryb25pYy1yZXNvdXJjZS1u
dW0+MTAuMTAzOC9zNDE0MzYtMDE4LTAzMTEtMjwvZWxlY3Ryb25pYy1yZXNvdXJjZS1udW0+PC9y
ZWNvcmQ+PC9DaXRlPjwvRW5kTm90ZT5=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33</w:t>
            </w:r>
            <w:r w:rsidR="00EF36E4">
              <w:rPr>
                <w:rFonts w:eastAsia="Times New Roman" w:cs="Arial"/>
                <w:color w:val="000000"/>
                <w:sz w:val="18"/>
                <w:szCs w:val="18"/>
                <w:lang w:eastAsia="en-GB"/>
              </w:rPr>
              <w:fldChar w:fldCharType="end"/>
            </w:r>
            <w:r w:rsidR="006A155D">
              <w:rPr>
                <w:rFonts w:eastAsia="Times New Roman" w:cs="Arial"/>
                <w:color w:val="000000"/>
                <w:sz w:val="18"/>
                <w:szCs w:val="18"/>
                <w:lang w:eastAsia="en-GB"/>
              </w:rPr>
              <w:t xml:space="preserve">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5BC581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58D2EB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4462F0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387AFE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7743B3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11152A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09B983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C2A885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6BE20B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6FA65E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78DF2B12" w14:textId="77777777" w:rsidTr="00CA4EB6">
        <w:trPr>
          <w:trHeight w:val="360"/>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56AD590E" w14:textId="4B54CB18"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Andersen, 1997</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&lt;EndNote&gt;&lt;Cite&gt;&lt;Author&gt;Andersen&lt;/Author&gt;&lt;Year&gt;1997&lt;/Year&gt;&lt;RecNum&gt;17&lt;/RecNum&gt;&lt;DisplayText&gt;&lt;style face="superscript"&gt;34&lt;/style&gt;&lt;/DisplayText&gt;&lt;record&gt;&lt;rec-number&gt;17&lt;/rec-number&gt;&lt;foreign-keys&gt;&lt;key app="EN" db-id="t2p9tdw5usfzs6e2tf1x0v9ifz5sp05essz2" timestamp="1652709117"&gt;17&lt;/key&gt;&lt;/foreign-keys&gt;&lt;ref-type name="Journal Article"&gt;17&lt;/ref-type&gt;&lt;contributors&gt;&lt;authors&gt;&lt;author&gt;Andersen, L. K.&lt;/author&gt;&lt;author&gt;Jensen, H. K.&lt;/author&gt;&lt;author&gt;Juul, S.&lt;/author&gt;&lt;author&gt;Faergeman, O.&lt;/author&gt;&lt;/authors&gt;&lt;/contributors&gt;&lt;auth-address&gt;Department of Medicine and Cardiology, Aarhus Amtssygehus University Hospital, Denmark.&lt;/auth-address&gt;&lt;titles&gt;&lt;title&gt;Patients&amp;apos; attitudes toward detection of heterozygous familial hypercholesterolemia&lt;/title&gt;&lt;secondary-title&gt;Arch Intern Med&lt;/secondary-title&gt;&lt;short-title&gt;Patients&amp;apos; attitudes toward detection of heterozygous familial hypercholesterolemia&lt;/short-title&gt;&lt;/titles&gt;&lt;periodical&gt;&lt;full-title&gt;Arch Intern Med&lt;/full-title&gt;&lt;/periodical&gt;&lt;pages&gt;553-60&lt;/pages&gt;&lt;volume&gt;157&lt;/volume&gt;&lt;number&gt;5&lt;/number&gt;&lt;edition&gt;1997/03/10&lt;/edition&gt;&lt;keywords&gt;&lt;keyword&gt;Adult&lt;/keyword&gt;&lt;keyword&gt;Aged&lt;/keyword&gt;&lt;keyword&gt;*Anxiety&lt;/keyword&gt;&lt;keyword&gt;*Attitude to Health&lt;/keyword&gt;&lt;keyword&gt;Fear&lt;/keyword&gt;&lt;keyword&gt;Female&lt;/keyword&gt;&lt;keyword&gt;Genetic Diseases, Inborn&lt;/keyword&gt;&lt;keyword&gt;*Heterozygote&lt;/keyword&gt;&lt;keyword&gt;Humans&lt;/keyword&gt;&lt;keyword&gt;Hyperlipoproteinemia Type II/*diagnosis/*genetics&lt;/keyword&gt;&lt;keyword&gt;Male&lt;/keyword&gt;&lt;keyword&gt;Middle Aged&lt;/keyword&gt;&lt;keyword&gt;Patients/*psychology&lt;/keyword&gt;&lt;keyword&gt;Surveys and Questionnaires&lt;/keyword&gt;&lt;keyword&gt;Empirical Approach&lt;/keyword&gt;&lt;keyword&gt;Genetics and Reproduction&lt;/keyword&gt;&lt;/keywords&gt;&lt;dates&gt;&lt;year&gt;1997&lt;/year&gt;&lt;pub-dates&gt;&lt;date&gt;Mar 10&lt;/date&gt;&lt;/pub-dates&gt;&lt;/dates&gt;&lt;isbn&gt;0003-9926 (Print) 0003-9926 (Linking)&lt;/isbn&gt;&lt;accession-num&gt;9066460&lt;/accession-num&gt;&lt;urls&gt;&lt;related-urls&gt;&lt;url&gt;https://www.ncbi.nlm.nih.gov/pubmed/9066460&lt;/url&gt;&lt;/related-urls&gt;&lt;/urls&gt;&lt;/record&gt;&lt;/Cite&gt;&lt;/EndNote&gt;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34</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33E548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93D0B0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5DD7C9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D016D4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ACAB82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E087FB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717B85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407B1E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641C68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4695B4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3307B4FE"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4845CE8" w14:textId="4DA6FA3F"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Bell, 2015</w:t>
            </w:r>
            <w:r w:rsidR="00EF36E4">
              <w:rPr>
                <w:rFonts w:eastAsia="Times New Roman" w:cs="Arial"/>
                <w:color w:val="000000"/>
                <w:sz w:val="18"/>
                <w:szCs w:val="18"/>
                <w:lang w:eastAsia="en-GB"/>
              </w:rPr>
              <w:fldChar w:fldCharType="begin">
                <w:fldData xml:space="preserve">PEVuZE5vdGU+PENpdGU+PEF1dGhvcj5CZWxsPC9BdXRob3I+PFllYXI+MjAxNTwvWWVhcj48UmVj
TnVtPjMzPC9SZWNOdW0+PERpc3BsYXlUZXh0PjxzdHlsZSBmYWNlPSJzdXBlcnNjcmlwdCI+MzU8
L3N0eWxlPjwvRGlzcGxheVRleHQ+PHJlY29yZD48cmVjLW51bWJlcj4zMzwvcmVjLW51bWJlcj48
Zm9yZWlnbi1rZXlzPjxrZXkgYXBwPSJFTiIgZGItaWQ9InQycDl0ZHc1dXNmenM2ZTJ0ZjF4MHY5
aWZ6NXNwMDVlc3N6MiIgdGltZXN0YW1wPSIxNjUyNzA5MTE3Ij4zMzwva2V5PjwvZm9yZWlnbi1r
ZXlzPjxyZWYtdHlwZSBuYW1lPSJKb3VybmFsIEFydGljbGUiPjE3PC9yZWYtdHlwZT48Y29udHJp
YnV0b3JzPjxhdXRob3JzPjxhdXRob3I+QmVsbCwgRC4gQS48L2F1dGhvcj48YXV0aG9yPlBhbmcs
IEouPC9hdXRob3I+PGF1dGhvcj5CdXJyb3dzLCBTLjwvYXV0aG9yPjxhdXRob3I+QmF0ZXMsIFQu
IFIuPC9hdXRob3I+PGF1dGhvcj52YW4gQm9ja3htZWVyLCBGLiBNLjwvYXV0aG9yPjxhdXRob3I+
SG9vcGVyLCBBLiBKLjwvYXV0aG9yPjxhdXRob3I+TyZhcG9zO0xlYXJ5LCBQLjwvYXV0aG9yPjxh
dXRob3I+QnVybmV0dCwgSi4gUi48L2F1dGhvcj48YXV0aG9yPldhdHRzLCBHLiBGLjwvYXV0aG9y
PjwvYXV0aG9ycz48L2NvbnRyaWJ1dG9ycz48YXV0aC1hZGRyZXNzPkxpcGlkIERpc29yZGVycyBD
bGluaWMsIENhcmRpb3Zhc2N1bGFyIE1lZGljaW5lLCBSb3lhbCBQZXJ0aCBIb3NwaXRhbCwgUGVy
dGgsIEF1c3RyYWxpYSBTY2hvb2wgb2YgTWVkaWNpbmUgYW5kIFBoYXJtYWNvbG9neSwgVW5pdmVy
c2l0eSBvZiBXZXN0ZXJuIEF1c3RyYWxpYSwgUGVydGgsIEF1c3RyYWxpYSBEZXBhcnRtZW50IG9m
IENsaW5pY2FsIEJpb2NoZW1pc3RyeSwgUGF0aFdlc3QgTGFib3JhdG9yeSBNZWRpY2luZSBXQSwg
Um95YWwgUGVydGggSG9zcGl0YWwsIFBlcnRoLCBBdXN0cmFsaWEuIFNjaG9vbCBvZiBNZWRpY2lu
ZSBhbmQgUGhhcm1hY29sb2d5LCBVbml2ZXJzaXR5IG9mIFdlc3Rlcm4gQXVzdHJhbGlhLCBQZXJ0
aCwgQXVzdHJhbGlhLiBMaXBpZCBEaXNvcmRlcnMgQ2xpbmljLCBDYXJkaW92YXNjdWxhciBNZWRp
Y2luZSwgUm95YWwgUGVydGggSG9zcGl0YWwsIFBlcnRoLCBBdXN0cmFsaWEgU2Nob29sIG9mIE1l
ZGljaW5lIGFuZCBQaGFybWFjb2xvZ3ksIFVuaXZlcnNpdHkgb2YgV2VzdGVybiBBdXN0cmFsaWEs
IFBlcnRoLCBBdXN0cmFsaWEuIERlcGFydG1lbnQgb2YgQ2xpbmljYWwgQmlvY2hlbWlzdHJ5LCBQ
YXRoV2VzdCBMYWJvcmF0b3J5IE1lZGljaW5lIFdBLCBSb3lhbCBQZXJ0aCBIb3NwaXRhbCwgUGVy
dGgsIEF1c3RyYWxpYSBTY2hvb2wgb2YgU3VyZ2VyeSwgVW5pdmVyc2l0eSBvZiBXZXN0ZXJuIEF1
c3RyYWxpYSwgUGVydGgsIEF1c3RyYWxpYSBTY2hvb2wgb2YgUGF0aG9sb2d5IGFuZCBMYWJvcmF0
b3J5IE1lZGljaW5lLCBVbml2ZXJzaXR5IG9mIFdlc3Rlcm4gQXVzdHJhbGlhLCBQZXJ0aCwgQXVz
dHJhbGlhLiBTY2hvb2wgb2YgTWVkaWNpbmUgYW5kIFBoYXJtYWNvbG9neSwgVW5pdmVyc2l0eSBv
ZiBXZXN0ZXJuIEF1c3RyYWxpYSwgUGVydGgsIEF1c3RyYWxpYSBEZXBhcnRtZW50IG9mIENsaW5p
Y2FsIEJpb2NoZW1pc3RyeSwgUGF0aFdlc3QgTGFib3JhdG9yeSBNZWRpY2luZSBXQSwgUm95YWwg
UGVydGggSG9zcGl0YWwsIFBlcnRoLCBBdXN0cmFsaWEgU2Nob29sIG9mIFBhdGhvbG9neSBhbmQg
TGFib3JhdG9yeSBNZWRpY2luZSwgVW5pdmVyc2l0eSBvZiBXZXN0ZXJuIEF1c3RyYWxpYSwgUGVy
dGgsIEF1c3RyYWxpYS4gRmFjdWx0eSBvZiBIZWFsdGggU2NpZW5jZXMsIEN1cnRpbiBVbml2ZXJz
aXR5LCBQZXJ0aCwgQXVzdHJhbGlhIFNjaG9vbCBvZiBXb21lbiZhcG9zO3MgYW5kIEluZmFudHMm
YXBvczsgSGVhbHRoLCBVbml2ZXJzaXR5IG9mIFdlc3Rlcm4gQXVzdHJhbGlhLCBQZXJ0aCwgQXVz
dHJhbGlhIFBhdGhXZXN0IExhYm9yYXRvcnkgTWVkaWNpbmUgV0EsIFBlcnRoLCBBdXN0cmFsaWEu
IExpcGlkIERpc29yZGVycyBDbGluaWMsIENhcmRpb3Zhc2N1bGFyIE1lZGljaW5lLCBSb3lhbCBQ
ZXJ0aCBIb3NwaXRhbCwgUGVydGgsIEF1c3RyYWxpYSBTY2hvb2wgb2YgTWVkaWNpbmUgYW5kIFBo
YXJtYWNvbG9neSwgVW5pdmVyc2l0eSBvZiBXZXN0ZXJuIEF1c3RyYWxpYSwgUGVydGgsIEF1c3Ry
YWxpYS4gRWxlY3Ryb25pYyBhZGRyZXNzOiBnZXJhbGQud2F0dHNAdXdhLmVkdS5hdS48L2F1dGgt
YWRkcmVzcz48dGl0bGVzPjx0aXRsZT5FZmZlY3RpdmVuZXNzIG9mIGdlbmV0aWMgY2FzY2FkZSBz
Y3JlZW5pbmcgZm9yIGZhbWlsaWFsIGh5cGVyY2hvbGVzdGVyb2xhZW1pYSB1c2luZyBhIGNlbnRy
YWxseSBjby1vcmRpbmF0ZWQgY2xpbmljYWwgc2VydmljZTogYW4gQXVzdHJhbGlhbiBleHBlcmll
bmNlPC90aXRsZT48c2Vjb25kYXJ5LXRpdGxlPkF0aGVyb3NjbGVyb3Npczwvc2Vjb25kYXJ5LXRp
dGxlPjxzaG9ydC10aXRsZT5FZmZlY3RpdmVuZXNzIG9mIGdlbmV0aWMgY2FzY2FkZSBzY3JlZW5p
bmcgZm9yIGZhbWlsaWFsIGh5cGVyY2hvbGVzdGVyb2xhZW1pYSB1c2luZyBhIGNlbnRyYWxseSBj
by1vcmRpbmF0ZWQgY2xpbmljYWwgc2VydmljZTogYW4gQXVzdHJhbGlhbiBleHBlcmllbmNlPC9z
aG9ydC10aXRsZT48L3RpdGxlcz48cGVyaW9kaWNhbD48ZnVsbC10aXRsZT5BdGhlcm9zY2xlcm9z
aXM8L2Z1bGwtdGl0bGU+PC9wZXJpb2RpY2FsPjxwYWdlcz45My0xMDA8L3BhZ2VzPjx2b2x1bWU+
MjM5PC92b2x1bWU+PG51bWJlcj4xPC9udW1iZXI+PGVkaXRpb24+MjAxNS8wMS8xNTwvZWRpdGlv
bj48a2V5d29yZHM+PGtleXdvcmQ+QWR1bHQ8L2tleXdvcmQ+PGtleXdvcmQ+QWdlZDwva2V5d29y
ZD48a2V5d29yZD5BdXN0cmFsaWE8L2tleXdvcmQ+PGtleXdvcmQ+Q2FyZGlvbG9neS8qb3JnYW5p
emF0aW9uICZhbXA7IGFkbWluaXN0cmF0aW9uPC9rZXl3b3JkPjxrZXl3b3JkPkNob2xlc3Rlcm9s
LCBMREwvYmxvb2Q8L2tleXdvcmQ+PGtleXdvcmQ+RmFtaWx5IEhlYWx0aDwva2V5d29yZD48a2V5
d29yZD5GZW1hbGU8L2tleXdvcmQ+PGtleXdvcmQ+R2VuZXRpYyBUZXN0aW5nLyptZXRob2RzPC9r
ZXl3b3JkPjxrZXl3b3JkPkh1bWFuczwva2V5d29yZD48a2V5d29yZD5IeWRyb3h5bWV0aHlsZ2x1
dGFyeWwtQ29BIFJlZHVjdGFzZSBJbmhpYml0b3JzL3RoZXJhcGV1dGljIHVzZTwva2V5d29yZD48
a2V5d29yZD5IeXBlcmxpcG9wcm90ZWluZW1pYSBUeXBlIElJLypkaWFnbm9zaXMvKmdlbmV0aWNz
PC9rZXl3b3JkPjxrZXl3b3JkPk1hbGU8L2tleXdvcmQ+PGtleXdvcmQ+TWlkZGxlIEFnZWQ8L2tl
eXdvcmQ+PGtleXdvcmQ+TXV0YXRpb248L2tleXdvcmQ+PGtleXdvcmQ+UmlzayBGYWN0b3JzPC9r
ZXl3b3JkPjxrZXl3b3JkPkNhc2NhZGUgc2NyZWVuaW5nPC9rZXl3b3JkPjxrZXl3b3JkPkVmZmVj
dGl2ZW5lc3M8L2tleXdvcmQ+PGtleXdvcmQ+RmFtaWxpYWwgaHlwZXJjaG9sZXN0ZXJvbGFlbWlh
PC9rZXl3b3JkPjxrZXl3b3JkPkdlbmVzPC9rZXl3b3JkPjxrZXl3b3JkPllpZWxkPC9rZXl3b3Jk
Pjwva2V5d29yZHM+PGRhdGVzPjx5ZWFyPjIwMTU8L3llYXI+PHB1Yi1kYXRlcz48ZGF0ZT5NYXI8
L2RhdGU+PC9wdWItZGF0ZXM+PC9kYXRlcz48aXNibj4xODc5LTE0ODQgKEVsZWN0cm9uaWMpIDAw
MjEtOTE1MCAoTGlua2luZyk8L2lzYm4+PGFjY2Vzc2lvbi1udW0+MjU1ODUwMjg8L2FjY2Vzc2lv
bi1udW0+PHVybHM+PHJlbGF0ZWQtdXJscz48dXJsPmh0dHBzOi8vd3d3Lm5jYmkubmxtLm5paC5n
b3YvcHVibWVkLzI1NTg1MDI4PC91cmw+PC9yZWxhdGVkLXVybHM+PC91cmxzPjxlbGVjdHJvbmlj
LXJlc291cmNlLW51bT4xMC4xMDE2L2ouYXRoZXJvc2NsZXJvc2lzLjIwMTQuMTIuMDM2PC9lbGVj
dHJvbmljLXJlc291cmNlLW51bT48L3JlY29yZD48L0NpdGU+PC9FbmROb3RlPn==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PEVuZE5vdGU+PENpdGU+PEF1dGhvcj5CZWxsPC9BdXRob3I+PFllYXI+MjAxNTwvWWVhcj48UmVj
TnVtPjMzPC9SZWNOdW0+PERpc3BsYXlUZXh0PjxzdHlsZSBmYWNlPSJzdXBlcnNjcmlwdCI+MzU8
L3N0eWxlPjwvRGlzcGxheVRleHQ+PHJlY29yZD48cmVjLW51bWJlcj4zMzwvcmVjLW51bWJlcj48
Zm9yZWlnbi1rZXlzPjxrZXkgYXBwPSJFTiIgZGItaWQ9InQycDl0ZHc1dXNmenM2ZTJ0ZjF4MHY5
aWZ6NXNwMDVlc3N6MiIgdGltZXN0YW1wPSIxNjUyNzA5MTE3Ij4zMzwva2V5PjwvZm9yZWlnbi1r
ZXlzPjxyZWYtdHlwZSBuYW1lPSJKb3VybmFsIEFydGljbGUiPjE3PC9yZWYtdHlwZT48Y29udHJp
YnV0b3JzPjxhdXRob3JzPjxhdXRob3I+QmVsbCwgRC4gQS48L2F1dGhvcj48YXV0aG9yPlBhbmcs
IEouPC9hdXRob3I+PGF1dGhvcj5CdXJyb3dzLCBTLjwvYXV0aG9yPjxhdXRob3I+QmF0ZXMsIFQu
IFIuPC9hdXRob3I+PGF1dGhvcj52YW4gQm9ja3htZWVyLCBGLiBNLjwvYXV0aG9yPjxhdXRob3I+
SG9vcGVyLCBBLiBKLjwvYXV0aG9yPjxhdXRob3I+TyZhcG9zO0xlYXJ5LCBQLjwvYXV0aG9yPjxh
dXRob3I+QnVybmV0dCwgSi4gUi48L2F1dGhvcj48YXV0aG9yPldhdHRzLCBHLiBGLjwvYXV0aG9y
PjwvYXV0aG9ycz48L2NvbnRyaWJ1dG9ycz48YXV0aC1hZGRyZXNzPkxpcGlkIERpc29yZGVycyBD
bGluaWMsIENhcmRpb3Zhc2N1bGFyIE1lZGljaW5lLCBSb3lhbCBQZXJ0aCBIb3NwaXRhbCwgUGVy
dGgsIEF1c3RyYWxpYSBTY2hvb2wgb2YgTWVkaWNpbmUgYW5kIFBoYXJtYWNvbG9neSwgVW5pdmVy
c2l0eSBvZiBXZXN0ZXJuIEF1c3RyYWxpYSwgUGVydGgsIEF1c3RyYWxpYSBEZXBhcnRtZW50IG9m
IENsaW5pY2FsIEJpb2NoZW1pc3RyeSwgUGF0aFdlc3QgTGFib3JhdG9yeSBNZWRpY2luZSBXQSwg
Um95YWwgUGVydGggSG9zcGl0YWwsIFBlcnRoLCBBdXN0cmFsaWEuIFNjaG9vbCBvZiBNZWRpY2lu
ZSBhbmQgUGhhcm1hY29sb2d5LCBVbml2ZXJzaXR5IG9mIFdlc3Rlcm4gQXVzdHJhbGlhLCBQZXJ0
aCwgQXVzdHJhbGlhLiBMaXBpZCBEaXNvcmRlcnMgQ2xpbmljLCBDYXJkaW92YXNjdWxhciBNZWRp
Y2luZSwgUm95YWwgUGVydGggSG9zcGl0YWwsIFBlcnRoLCBBdXN0cmFsaWEgU2Nob29sIG9mIE1l
ZGljaW5lIGFuZCBQaGFybWFjb2xvZ3ksIFVuaXZlcnNpdHkgb2YgV2VzdGVybiBBdXN0cmFsaWEs
IFBlcnRoLCBBdXN0cmFsaWEuIERlcGFydG1lbnQgb2YgQ2xpbmljYWwgQmlvY2hlbWlzdHJ5LCBQ
YXRoV2VzdCBMYWJvcmF0b3J5IE1lZGljaW5lIFdBLCBSb3lhbCBQZXJ0aCBIb3NwaXRhbCwgUGVy
dGgsIEF1c3RyYWxpYSBTY2hvb2wgb2YgU3VyZ2VyeSwgVW5pdmVyc2l0eSBvZiBXZXN0ZXJuIEF1
c3RyYWxpYSwgUGVydGgsIEF1c3RyYWxpYSBTY2hvb2wgb2YgUGF0aG9sb2d5IGFuZCBMYWJvcmF0
b3J5IE1lZGljaW5lLCBVbml2ZXJzaXR5IG9mIFdlc3Rlcm4gQXVzdHJhbGlhLCBQZXJ0aCwgQXVz
dHJhbGlhLiBTY2hvb2wgb2YgTWVkaWNpbmUgYW5kIFBoYXJtYWNvbG9neSwgVW5pdmVyc2l0eSBv
ZiBXZXN0ZXJuIEF1c3RyYWxpYSwgUGVydGgsIEF1c3RyYWxpYSBEZXBhcnRtZW50IG9mIENsaW5p
Y2FsIEJpb2NoZW1pc3RyeSwgUGF0aFdlc3QgTGFib3JhdG9yeSBNZWRpY2luZSBXQSwgUm95YWwg
UGVydGggSG9zcGl0YWwsIFBlcnRoLCBBdXN0cmFsaWEgU2Nob29sIG9mIFBhdGhvbG9neSBhbmQg
TGFib3JhdG9yeSBNZWRpY2luZSwgVW5pdmVyc2l0eSBvZiBXZXN0ZXJuIEF1c3RyYWxpYSwgUGVy
dGgsIEF1c3RyYWxpYS4gRmFjdWx0eSBvZiBIZWFsdGggU2NpZW5jZXMsIEN1cnRpbiBVbml2ZXJz
aXR5LCBQZXJ0aCwgQXVzdHJhbGlhIFNjaG9vbCBvZiBXb21lbiZhcG9zO3MgYW5kIEluZmFudHMm
YXBvczsgSGVhbHRoLCBVbml2ZXJzaXR5IG9mIFdlc3Rlcm4gQXVzdHJhbGlhLCBQZXJ0aCwgQXVz
dHJhbGlhIFBhdGhXZXN0IExhYm9yYXRvcnkgTWVkaWNpbmUgV0EsIFBlcnRoLCBBdXN0cmFsaWEu
IExpcGlkIERpc29yZGVycyBDbGluaWMsIENhcmRpb3Zhc2N1bGFyIE1lZGljaW5lLCBSb3lhbCBQ
ZXJ0aCBIb3NwaXRhbCwgUGVydGgsIEF1c3RyYWxpYSBTY2hvb2wgb2YgTWVkaWNpbmUgYW5kIFBo
YXJtYWNvbG9neSwgVW5pdmVyc2l0eSBvZiBXZXN0ZXJuIEF1c3RyYWxpYSwgUGVydGgsIEF1c3Ry
YWxpYS4gRWxlY3Ryb25pYyBhZGRyZXNzOiBnZXJhbGQud2F0dHNAdXdhLmVkdS5hdS48L2F1dGgt
YWRkcmVzcz48dGl0bGVzPjx0aXRsZT5FZmZlY3RpdmVuZXNzIG9mIGdlbmV0aWMgY2FzY2FkZSBz
Y3JlZW5pbmcgZm9yIGZhbWlsaWFsIGh5cGVyY2hvbGVzdGVyb2xhZW1pYSB1c2luZyBhIGNlbnRy
YWxseSBjby1vcmRpbmF0ZWQgY2xpbmljYWwgc2VydmljZTogYW4gQXVzdHJhbGlhbiBleHBlcmll
bmNlPC90aXRsZT48c2Vjb25kYXJ5LXRpdGxlPkF0aGVyb3NjbGVyb3Npczwvc2Vjb25kYXJ5LXRp
dGxlPjxzaG9ydC10aXRsZT5FZmZlY3RpdmVuZXNzIG9mIGdlbmV0aWMgY2FzY2FkZSBzY3JlZW5p
bmcgZm9yIGZhbWlsaWFsIGh5cGVyY2hvbGVzdGVyb2xhZW1pYSB1c2luZyBhIGNlbnRyYWxseSBj
by1vcmRpbmF0ZWQgY2xpbmljYWwgc2VydmljZTogYW4gQXVzdHJhbGlhbiBleHBlcmllbmNlPC9z
aG9ydC10aXRsZT48L3RpdGxlcz48cGVyaW9kaWNhbD48ZnVsbC10aXRsZT5BdGhlcm9zY2xlcm9z
aXM8L2Z1bGwtdGl0bGU+PC9wZXJpb2RpY2FsPjxwYWdlcz45My0xMDA8L3BhZ2VzPjx2b2x1bWU+
MjM5PC92b2x1bWU+PG51bWJlcj4xPC9udW1iZXI+PGVkaXRpb24+MjAxNS8wMS8xNTwvZWRpdGlv
bj48a2V5d29yZHM+PGtleXdvcmQ+QWR1bHQ8L2tleXdvcmQ+PGtleXdvcmQ+QWdlZDwva2V5d29y
ZD48a2V5d29yZD5BdXN0cmFsaWE8L2tleXdvcmQ+PGtleXdvcmQ+Q2FyZGlvbG9neS8qb3JnYW5p
emF0aW9uICZhbXA7IGFkbWluaXN0cmF0aW9uPC9rZXl3b3JkPjxrZXl3b3JkPkNob2xlc3Rlcm9s
LCBMREwvYmxvb2Q8L2tleXdvcmQ+PGtleXdvcmQ+RmFtaWx5IEhlYWx0aDwva2V5d29yZD48a2V5
d29yZD5GZW1hbGU8L2tleXdvcmQ+PGtleXdvcmQ+R2VuZXRpYyBUZXN0aW5nLyptZXRob2RzPC9r
ZXl3b3JkPjxrZXl3b3JkPkh1bWFuczwva2V5d29yZD48a2V5d29yZD5IeWRyb3h5bWV0aHlsZ2x1
dGFyeWwtQ29BIFJlZHVjdGFzZSBJbmhpYml0b3JzL3RoZXJhcGV1dGljIHVzZTwva2V5d29yZD48
a2V5d29yZD5IeXBlcmxpcG9wcm90ZWluZW1pYSBUeXBlIElJLypkaWFnbm9zaXMvKmdlbmV0aWNz
PC9rZXl3b3JkPjxrZXl3b3JkPk1hbGU8L2tleXdvcmQ+PGtleXdvcmQ+TWlkZGxlIEFnZWQ8L2tl
eXdvcmQ+PGtleXdvcmQ+TXV0YXRpb248L2tleXdvcmQ+PGtleXdvcmQ+UmlzayBGYWN0b3JzPC9r
ZXl3b3JkPjxrZXl3b3JkPkNhc2NhZGUgc2NyZWVuaW5nPC9rZXl3b3JkPjxrZXl3b3JkPkVmZmVj
dGl2ZW5lc3M8L2tleXdvcmQ+PGtleXdvcmQ+RmFtaWxpYWwgaHlwZXJjaG9sZXN0ZXJvbGFlbWlh
PC9rZXl3b3JkPjxrZXl3b3JkPkdlbmVzPC9rZXl3b3JkPjxrZXl3b3JkPllpZWxkPC9rZXl3b3Jk
Pjwva2V5d29yZHM+PGRhdGVzPjx5ZWFyPjIwMTU8L3llYXI+PHB1Yi1kYXRlcz48ZGF0ZT5NYXI8
L2RhdGU+PC9wdWItZGF0ZXM+PC9kYXRlcz48aXNibj4xODc5LTE0ODQgKEVsZWN0cm9uaWMpIDAw
MjEtOTE1MCAoTGlua2luZyk8L2lzYm4+PGFjY2Vzc2lvbi1udW0+MjU1ODUwMjg8L2FjY2Vzc2lv
bi1udW0+PHVybHM+PHJlbGF0ZWQtdXJscz48dXJsPmh0dHBzOi8vd3d3Lm5jYmkubmxtLm5paC5n
b3YvcHVibWVkLzI1NTg1MDI4PC91cmw+PC9yZWxhdGVkLXVybHM+PC91cmxzPjxlbGVjdHJvbmlj
LXJlc291cmNlLW51bT4xMC4xMDE2L2ouYXRoZXJvc2NsZXJvc2lzLjIwMTQuMTIuMDM2PC9lbGVj
dHJvbmljLXJlc291cmNlLW51bT48L3JlY29yZD48L0NpdGU+PC9FbmROb3RlPn==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35</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4ED046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3CFA2C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FA3F28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F9BD6C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88C1AF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1F33AE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B27096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3A0A6B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527617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2D3D10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413A4EF4"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9B742DF" w14:textId="4621437F"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Bhatnagar, 2000</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&lt;EndNote&gt;&lt;Cite&gt;&lt;Author&gt;Bhatnagar&lt;/Author&gt;&lt;Year&gt;2000&lt;/Year&gt;&lt;RecNum&gt;41&lt;/RecNum&gt;&lt;DisplayText&gt;&lt;style face="superscript"&gt;36&lt;/style&gt;&lt;/DisplayText&gt;&lt;record&gt;&lt;rec-number&gt;41&lt;/rec-number&gt;&lt;foreign-keys&gt;&lt;key app="EN" db-id="t2p9tdw5usfzs6e2tf1x0v9ifz5sp05essz2" timestamp="1652709117"&gt;41&lt;/key&gt;&lt;/foreign-keys&gt;&lt;ref-type name="Journal Article"&gt;17&lt;/ref-type&gt;&lt;contributors&gt;&lt;authors&gt;&lt;author&gt;Bhatnagar, D.&lt;/author&gt;&lt;author&gt;Morgan, J.&lt;/author&gt;&lt;author&gt;Siddiq, S.&lt;/author&gt;&lt;author&gt;Mackness, M. I.&lt;/author&gt;&lt;author&gt;Miller, J. P.&lt;/author&gt;&lt;author&gt;Durrington, P. N.&lt;/author&gt;&lt;/authors&gt;&lt;/contributors&gt;&lt;auth-address&gt;University of Manchester, Department of Medicine, Manchester Royal Infirmary, Manchester M13 9WL, UK.&lt;/auth-address&gt;&lt;titles&gt;&lt;title&gt;Outcome of case finding among relatives of patients with known heterozygous familial hypercholesterolaemia&lt;/title&gt;&lt;secondary-title&gt;BMJ&lt;/secondary-title&gt;&lt;short-title&gt;Outcome of case finding among relatives of patients with known heterozygous familial hypercholesterolaemia&lt;/short-title&gt;&lt;/titles&gt;&lt;periodical&gt;&lt;full-title&gt;BMJ&lt;/full-title&gt;&lt;/periodical&gt;&lt;pages&gt;1497-500&lt;/pages&gt;&lt;volume&gt;321&lt;/volume&gt;&lt;number&gt;7275&lt;/number&gt;&lt;edition&gt;2000/12/16&lt;/edition&gt;&lt;keywords&gt;&lt;keyword&gt;Adolescent&lt;/keyword&gt;&lt;keyword&gt;Adult&lt;/keyword&gt;&lt;keyword&gt;Cardiovascular Diseases/genetics&lt;/keyword&gt;&lt;keyword&gt;Cholesterol/blood&lt;/keyword&gt;&lt;keyword&gt;Feasibility Studies&lt;/keyword&gt;&lt;keyword&gt;Female&lt;/keyword&gt;&lt;keyword&gt;*Heterozygote&lt;/keyword&gt;&lt;keyword&gt;Humans&lt;/keyword&gt;&lt;keyword&gt;Hyperlipoproteinemia Type II/blood/*diagnosis/genetics&lt;/keyword&gt;&lt;keyword&gt;Male&lt;/keyword&gt;&lt;keyword&gt;Middle Aged&lt;/keyword&gt;&lt;keyword&gt;Registries&lt;/keyword&gt;&lt;keyword&gt;Risk Factors&lt;/keyword&gt;&lt;/keywords&gt;&lt;dates&gt;&lt;year&gt;2000&lt;/year&gt;&lt;pub-dates&gt;&lt;date&gt;Dec 16&lt;/date&gt;&lt;/pub-dates&gt;&lt;/dates&gt;&lt;isbn&gt;0959-8138 (Print) 0959-8138 (Linking)&lt;/isbn&gt;&lt;accession-num&gt;11118175&lt;/accession-num&gt;&lt;urls&gt;&lt;related-urls&gt;&lt;url&gt;https://www.ncbi.nlm.nih.gov/pubmed/11118175&lt;/url&gt;&lt;/related-urls&gt;&lt;/urls&gt;&lt;custom2&gt;PMC27551&lt;/custom2&gt;&lt;electronic-resource-num&gt;10.1136/bmj.321.7275.1497&lt;/electronic-resource-num&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36</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68D539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6CD3F0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AF86BC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74A8E0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2375DE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119A1E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F653652"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8E1B6F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635E18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C19B4C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74F33698"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4F3B3BD" w14:textId="4C33B52F"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Breen, 2011</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&lt;EndNote&gt;&lt;Cite&gt;&lt;Author&gt;Breen&lt;/Author&gt;&lt;Year&gt;2011&lt;/Year&gt;&lt;RecNum&gt;47&lt;/RecNum&gt;&lt;DisplayText&gt;&lt;style face="superscript"&gt;37&lt;/style&gt;&lt;/DisplayText&gt;&lt;record&gt;&lt;rec-number&gt;47&lt;/rec-number&gt;&lt;foreign-keys&gt;&lt;key app="EN" db-id="t2p9tdw5usfzs6e2tf1x0v9ifz5sp05essz2" timestamp="1652709117"&gt;47&lt;/key&gt;&lt;/foreign-keys&gt;&lt;ref-type name="Journal Article"&gt;17&lt;/ref-type&gt;&lt;contributors&gt;&lt;authors&gt;&lt;author&gt;Breen, J.&lt;/author&gt;&lt;author&gt;Jones, J.&lt;/author&gt;&lt;author&gt;Barbir, M.&lt;/author&gt;&lt;/authors&gt;&lt;/contributors&gt;&lt;titles&gt;&lt;title&gt;Genetic screening for familial hypercholesterolaemia in a cardiothoracic tertiary referral centre&lt;/title&gt;&lt;secondary-title&gt;Atherosclerosis&lt;/secondary-title&gt;&lt;short-title&gt;Genetic screening for familial hypercholesterolaemia in a cardiothoracic tertiary referral centre&lt;/short-title&gt;&lt;/titles&gt;&lt;periodical&gt;&lt;full-title&gt;Atherosclerosis&lt;/full-title&gt;&lt;/periodical&gt;&lt;pages&gt;e1-e12 (Abstract)&lt;/pages&gt;&lt;volume&gt;218&lt;/volume&gt;&lt;dates&gt;&lt;year&gt;2011&lt;/year&gt;&lt;/dates&gt;&lt;urls&gt;&lt;/urls&gt;&lt;/record&gt;&lt;/Cite&gt;&lt;/EndNote&gt;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37</w:t>
            </w:r>
            <w:r w:rsidR="00EF36E4">
              <w:rPr>
                <w:rFonts w:eastAsia="Times New Roman" w:cs="Arial"/>
                <w:color w:val="000000"/>
                <w:sz w:val="18"/>
                <w:szCs w:val="18"/>
                <w:lang w:eastAsia="en-GB"/>
              </w:rPr>
              <w:fldChar w:fldCharType="end"/>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443565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6542B0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603D38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BD6EB6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F110CC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C2429F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26C179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7D1004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8054FA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ECDB70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r w:rsidR="00902D4F" w:rsidRPr="00902D4F" w14:paraId="6B1796E3" w14:textId="77777777" w:rsidTr="00CA4EB6">
        <w:trPr>
          <w:trHeight w:val="49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182681F" w14:textId="6089EB01"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Chan, 2018</w:t>
            </w:r>
            <w:r w:rsidR="00EF36E4">
              <w:rPr>
                <w:rFonts w:eastAsia="Times New Roman" w:cs="Arial"/>
                <w:color w:val="000000"/>
                <w:sz w:val="18"/>
                <w:szCs w:val="18"/>
                <w:lang w:eastAsia="en-GB"/>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PEVuZE5vdGU+PENpdGU+PEF1dGhvcj5DaGFuPC9BdXRob3I+PFllYXI+MjAxOTwvWWVhcj48UmVj
TnVtPjU1PC9SZWNOdW0+PERpc3BsYXlUZXh0PjxzdHlsZSBmYWNlPSJzdXBlcnNjcmlwdCI+Mzg8
L3N0eWxlPjwvRGlzcGxheVRleHQ+PHJlY29yZD48cmVjLW51bWJlcj41NTwvcmVjLW51bWJlcj48
Zm9yZWlnbi1rZXlzPjxrZXkgYXBwPSJFTiIgZGItaWQ9InQycDl0ZHc1dXNmenM2ZTJ0ZjF4MHY5
aWZ6NXNwMDVlc3N6MiIgdGltZXN0YW1wPSIxNjUyNzA5MTE3Ij41NTwva2V5PjwvZm9yZWlnbi1r
ZXlzPjxyZWYtdHlwZSBuYW1lPSJKb3VybmFsIEFydGljbGUiPjE3PC9yZWYtdHlwZT48Y29udHJp
YnV0b3JzPjxhdXRob3JzPjxhdXRob3I+Q2hhbiwgTS4gTC48L2F1dGhvcj48YXV0aG9yPkNoZXVu
ZywgQy4gTC48L2F1dGhvcj48YXV0aG9yPkxlZSwgQS4gQy48L2F1dGhvcj48YXV0aG9yPllldW5n
LCBDLiBZLjwvYXV0aG9yPjxhdXRob3I+U2l1LCBDLiBXLjwvYXV0aG9yPjxhdXRob3I+TGV1bmcs
IEouIFkuPC9hdXRob3I+PGF1dGhvcj5QYW5nLCBILiBLLjwvYXV0aG9yPjxhdXRob3I+VGFuLCBL
LiBDLjwvYXV0aG9yPjwvYXV0aG9ycz48L2NvbnRyaWJ1dG9ycz48YXV0aC1hZGRyZXNzPkRlcGFy
dG1lbnQgb2YgTWVkaWNpbmUsIFVuaXZlcnNpdHkgb2YgSG9uZyBLb25nLCBIb25nIEtvbmcsIEhv
bmcgS29uZy4gRGVwYXJ0bWVudCBvZiBQaGFybWFjb2xvZ3kgYW5kIFBoYXJtYWN5LCBVbml2ZXJz
aXR5IG9mIEhvbmcgS29uZywgSG9uZyBLb25nLCBIb25nIEtvbmcuIERlcGFydG1lbnQgb2YgTWVk
aWNpbmUsIFJ1dHRvbmplZSBIb3NwaXRhbCwgV2FuIENoYWksIEhvbmcgS29uZy4gRGVwYXJ0bWVu
dCBvZiBNZWRpY2luZSwgUGFtZWxhIFlvdWRlIE5ldGhlcnNvbGUgRWFzdGVybiBIb3NwaXRhbCwg
SG9uZyBLb25nLCBIb25nIEtvbmcuPC9hdXRoLWFkZHJlc3M+PHRpdGxlcz48dGl0bGU+R2VuZXRp
YyB2YXJpYXRpb25zIGluIGZhbWlsaWFsIGh5cGVyY2hvbGVzdGVyb2xlbWlhIGFuZCBjYXNjYWRl
IHNjcmVlbmluZyBpbiBFYXN0IEFzaWFuczwvdGl0bGU+PHNlY29uZGFyeS10aXRsZT5Nb2wgR2Vu
ZXQgR2Vub21pYyBNZWQ8L3NlY29uZGFyeS10aXRsZT48c2hvcnQtdGl0bGU+R2VuZXRpYyB2YXJp
YXRpb25zIGluIGZhbWlsaWFsIGh5cGVyY2hvbGVzdGVyb2xlbWlhIGFuZCBjYXNjYWRlIHNjcmVl
bmluZyBpbiBFYXN0IEFzaWFuczwvc2hvcnQtdGl0bGU+PC90aXRsZXM+PHBlcmlvZGljYWw+PGZ1
bGwtdGl0bGU+TW9sIEdlbmV0IEdlbm9taWMgTWVkPC9mdWxsLXRpdGxlPjwvcGVyaW9kaWNhbD48
cGFnZXM+ZTAwNTIwPC9wYWdlcz48dm9sdW1lPjc8L3ZvbHVtZT48bnVtYmVyPjI8L251bWJlcj48
ZWRpdGlvbj4yMDE4LzEyLzI5PC9lZGl0aW9uPjxrZXl3b3Jkcz48a2V5d29yZD5BZHVsdDwva2V5
d29yZD48a2V5d29yZD5BZ2VkPC9rZXl3b3JkPjxrZXl3b3JkPkFwb2xpcG9wcm90ZWluIEItMTAw
L2dlbmV0aWNzPC9rZXl3b3JkPjxrZXl3b3JkPkFzaWFuIENvbnRpbmVudGFsIEFuY2VzdHJ5IEdy
b3VwPC9rZXl3b3JkPjxrZXl3b3JkPkZlbWFsZTwva2V5d29yZD48a2V5d29yZD4qR2VuZSBGcmVx
dWVuY3k8L2tleXdvcmQ+PGtleXdvcmQ+SHVtYW5zPC9rZXl3b3JkPjxrZXl3b3JkPkh5cGVybGlw
b3Byb3RlaW5lbWlhIFR5cGUgSUkvKmdlbmV0aWNzPC9rZXl3b3JkPjxrZXl3b3JkPk1hbGU8L2tl
eXdvcmQ+PGtleXdvcmQ+TWlkZGxlIEFnZWQ8L2tleXdvcmQ+PGtleXdvcmQ+UG9seW1vcnBoaXNt
LCBTaW5nbGUgTnVjbGVvdGlkZTwva2V5d29yZD48a2V5d29yZD5SZWNlcHRvcnMsIExETC9nZW5l
dGljczwva2V5d29yZD48a2V5d29yZD4qQVBPQiBnZW5lPC9rZXl3b3JkPjxrZXl3b3JkPipMRExS
IGdlbmU8L2tleXdvcmQ+PGtleXdvcmQ+KmNhc2NhZGUgc2NyZWVuaW5nPC9rZXl3b3JkPjxrZXl3
b3JkPipmYW1pbGlhbCBoeXBlcmNob2xlc3Rlcm9sZW1pYTwva2V5d29yZD48a2V5d29yZD4qZ2Vu
ZXRpYyBzcGVjdHJ1bTwva2V5d29yZD48L2tleXdvcmRzPjxkYXRlcz48eWVhcj4yMDE5PC95ZWFy
PjxwdWItZGF0ZXM+PGRhdGU+RmViPC9kYXRlPjwvcHViLWRhdGVzPjwvZGF0ZXM+PGlzYm4+MjMy
NC05MjY5IChFbGVjdHJvbmljKSAyMzI0LTkyNjkgKExpbmtpbmcpPC9pc2JuPjxhY2Nlc3Npb24t
bnVtPjMwNTkyMTc4PC9hY2Nlc3Npb24tbnVtPjx1cmxzPjxyZWxhdGVkLXVybHM+PHVybD5odHRw
czovL3d3dy5uY2JpLm5sbS5uaWguZ292L3B1Ym1lZC8zMDU5MjE3ODwvdXJsPjwvcmVsYXRlZC11
cmxzPjwvdXJscz48Y3VzdG9tMj5QTUM2MzkzNjU4PC9jdXN0b20yPjxlbGVjdHJvbmljLXJlc291
cmNlLW51bT4xMC4xMDAyL21nZzMuNTIwPC9lbGVjdHJvbmljLXJlc291cmNlLW51bT48L3JlY29y
ZD48L0NpdGU+PC9FbmROb3RlPgB=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38</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2E12D5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394AE9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9FB480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807E91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2863DC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2FC98B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F7C734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45E9AB2"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C6171D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158EA0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r w:rsidR="00902D4F" w:rsidRPr="00902D4F" w14:paraId="67157063"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3047C14" w14:textId="5F7217AC"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Davis, 2016</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&lt;EndNote&gt;&lt;Cite&gt;&lt;Author&gt;Davis&lt;/Author&gt;&lt;Year&gt;2016&lt;/Year&gt;&lt;RecNum&gt;83&lt;/RecNum&gt;&lt;DisplayText&gt;&lt;style face="superscript"&gt;59&lt;/style&gt;&lt;/DisplayText&gt;&lt;record&gt;&lt;rec-number&gt;83&lt;/rec-number&gt;&lt;foreign-keys&gt;&lt;key app="EN" db-id="t2p9tdw5usfzs6e2tf1x0v9ifz5sp05essz2" timestamp="1652709117"&gt;83&lt;/key&gt;&lt;/foreign-keys&gt;&lt;ref-type name="Journal Article"&gt;17&lt;/ref-type&gt;&lt;contributors&gt;&lt;authors&gt;&lt;author&gt;Davis, T.&lt;/author&gt;&lt;author&gt;Andersen, R.&lt;/author&gt;&lt;author&gt;Andersen, L. K.&lt;/author&gt;&lt;author&gt;Testa, H.&lt;/author&gt;&lt;author&gt;Ibarra, J.&lt;/author&gt;&lt;/authors&gt;&lt;/contributors&gt;&lt;titles&gt;&lt;title&gt;Combined cascade screening and patient education for familial hypercholesterolemia: Genetic results from a family shared medical appointment pilot study&lt;/title&gt;&lt;secondary-title&gt;Journal of Clinical Lipidology&lt;/secondary-title&gt;&lt;short-title&gt;Combined cascade screening and patient education for familial hypercholesterolemia: Genetic results from a family shared medical appointment pilot study&lt;/short-title&gt;&lt;/titles&gt;&lt;periodical&gt;&lt;full-title&gt;Journal of Clinical Lipidology&lt;/full-title&gt;&lt;/periodical&gt;&lt;pages&gt;674-5&lt;/pages&gt;&lt;volume&gt;10&lt;/volume&gt;&lt;dates&gt;&lt;year&gt;2016&lt;/year&gt;&lt;/dates&gt;&lt;urls&gt;&lt;/urls&gt;&lt;/record&gt;&lt;/Cite&gt;&lt;/EndNote&gt;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59</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E18B73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53ADDA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E554FF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9EA895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5A3556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610FE6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4FBA98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5A3752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AD28CE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A750A3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r w:rsidR="00902D4F" w:rsidRPr="00902D4F" w14:paraId="339C1406"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C857DB3" w14:textId="295D5B09"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Descamps 2020</w:t>
            </w:r>
            <w:r w:rsidR="00EF36E4">
              <w:rPr>
                <w:rFonts w:eastAsia="Times New Roman" w:cs="Arial"/>
                <w:color w:val="000000"/>
                <w:sz w:val="18"/>
                <w:szCs w:val="18"/>
                <w:lang w:eastAsia="en-GB"/>
              </w:rPr>
              <w:fldChar w:fldCharType="begin">
                <w:fldData xml:space="preserve">PEVuZE5vdGU+PENpdGU+PEF1dGhvcj5EZXNjYW1wczwvQXV0aG9yPjxZZWFyPjIwMjA8L1llYXI+
PFJlY051bT44NjwvUmVjTnVtPjxEaXNwbGF5VGV4dD48c3R5bGUgZmFjZT0ic3VwZXJzY3JpcHQi
PjYwPC9zdHlsZT48L0Rpc3BsYXlUZXh0PjxyZWNvcmQ+PHJlYy1udW1iZXI+ODY8L3JlYy1udW1i
ZXI+PGZvcmVpZ24ta2V5cz48a2V5IGFwcD0iRU4iIGRiLWlkPSJ0MnA5dGR3NXVzZnpzNmUydGYx
eDB2OWlmejVzcDA1ZXNzejIiIHRpbWVzdGFtcD0iMTY1MjcwOTExNyI+ODY8L2tleT48L2ZvcmVp
Z24ta2V5cz48cmVmLXR5cGUgbmFtZT0iSm91cm5hbCBBcnRpY2xlIj4xNzwvcmVmLXR5cGU+PGNv
bnRyaWJ1dG9ycz48YXV0aG9ycz48YXV0aG9yPkRlc2NhbXBzLCBPLiBTLjwvYXV0aG9yPjxhdXRo
b3I+UmlldHpzY2hlbCwgRS48L2F1dGhvcj48YXV0aG9yPkxhcG9ydGUsIEEuPC9hdXRob3I+PGF1
dGhvcj5CdXlzc2NoYWVydCwgSS48L2F1dGhvcj48YXV0aG9yPkRlIFJhZWR0LCBILjwvYXV0aG9y
PjxhdXRob3I+RWxlZ2VlcnQsIEkuPC9hdXRob3I+PGF1dGhvcj5DaGVub3QsIEYuPC9hdXRob3I+
PGF1dGhvcj5MZW5nZWxlLCBKLiBQLjwvYXV0aG9yPjxhdXRob3I+Q2FybGllciwgUy48L2F1dGhv
cj48YXV0aG9yPlZhbmRlcmhlZXJlbiwgUC48L2F1dGhvcj48YXV0aG9yPkxpZW5hcnQsIEYuPC9h
dXRob3I+PGF1dGhvcj5GcmlhcnQsIEEuPC9hdXRob3I+PGF1dGhvcj5HdWlsbGF1bWUsIE0uPC9h
dXRob3I+PGF1dGhvcj5WYW5kZWtlcmNraG92ZSwgSC48L2F1dGhvcj48YXV0aG9yPk1hdWRlbnMs
IEcuPC9hdXRob3I+PGF1dGhvcj5NZXJ0ZW5zLCBBLjwvYXV0aG9yPjxhdXRob3I+dmFuIGRlIEJv
cm5lLCBQLjwvYXV0aG9yPjxhdXRob3I+Qm9uZHVlLCBBLjwvYXV0aG9yPjxhdXRob3I+RGUgU3V0
dGVyLCBKLjwvYXV0aG9yPjwvYXV0aG9ycz48L2NvbnRyaWJ1dG9ycz48YXV0aC1hZGRyZXNzPkRl
cGFydG1lbnQgb2YgSW50ZXJuYWwgTWVkaWNpbmUgJmFtcDsgQ2VudHJlIGRlIFJlY2hlcmNoZSBN
ZWRpY2FsZSBkZSBKb2xpbW9udCwgQ2VudHJlcyBIb3NwaXRhbGllcnMgSm9saW1vbnQsIExhIExv
dXZpZXJlLCBCZWxnaXVtLiBEZXBhcnRtZW50IG9mIENhcmRpb2xvZ3ksIENsaW5pcXVlcyBVbml2
ZXJzaXRhaXJlcyBTYWludC1MdWMsIEJydXNzZWxzLCBCZWxnaXVtLiBEZXBhcnRtZW50IG9mIENh
cmRpb2xvZ3ksIFVuaXZlcnNpdHkgSG9zcGl0YWwgR2hlbnQgYW5kIEdoZW50IFVuaXZlcnNpdHks
IEdoZW50LCBCZWxnaXVtLiBTQU5PRkksIEJydXNzZWxzLCBCZWxnaXVtLiBEZXBhcnRtZW50IG9m
IENhcmRpb2xvZ3ksIEFsZ2VtZWVuIFN0ZWRlbGlqayBaaWVrZW5odWlzLCBBYWxzdCwgQmVsZ2l1
bS4gRGVwYXJ0bWVudCBvZiBDYXJkaW9sb2d5LCBPbnplLUxpZXZlLVZyb3V3IFppZWtlbmh1aXMs
IEFhbHN0LCBCZWxnaXVtLiBEZXBhcnRtZW50IG9mIENhcmRpb2xvZ3ksIEFsZ2VtZWVuIFppZWtl
bmh1aXMgR3JvZW5pbmdlLCBLb3J0cmlqaywgQmVsZ2l1bS4gRGVwYXJ0bWVudCBvZiBDYXJkaW9s
b2d5LCBHcmFuZCBIb3BpdGFsIGRlIENoYXJsZXJvaSwgQ2hhcmxlcm9pLCBCZWxnaXVtLiBEZXBh
cnRtZW50IG9mIE5lcGhyb2xvZ3ksIEdyYW5kIEhvcGl0YWwgZGUgQ2hhcmxlcm9pLCBDaGFybGVy
b2ksIEJlbGdpdW0uIERlcGFydG1lbnQgb2YgQ2FyZGlvbG9neSwgQ0hVIEFtYnJvaXNlIFBhcmUs
IE1vbnMsIEJlbGdpdW0uIERlcGFydG1lbnQgb2YgQ2FyZGlvbG9neSwgU2ludC1BbmRyaWVzemll
a2VuaHVpcywgVGllbHQsIEJlbGdpdW0uIERlcGFydG1lbnQgb2YgSW50ZXJuYWwgTWVkaWNpbmUs
IENIVSBUaXZvbGksIExhIExvdXZpZXJlLCBCZWxnaXVtLiBEZXBhcnRtZW50IG9mIENhcmRpb2xv
Z3ksIENIVSBUaXZvbGksIExhIExvdXZpZXJlLCBCZWxnaXVtLiBEZXBhcnRtZW50IG9mIENhcmRp
b2xvZ3ksIENIVSBkZSBDaGFybGVyb2ksIENoYXJsZXJvaSwgQmVsZ2l1bS4gRGVwYXJ0bWVudCBv
ZiBDYXJkaW9sb2d5LCBBbGdlbWVlbiBaaWVrZW5odWlzIFNpbnQtTHVjYXMsIEdlbnQsIEJlbGdp
dW0uIERlcGFydG1lbnQgb2YgRW5kb2NyaW5vbG9neSwgVW5pdmVyc2l0eSBIb3NwaXRhbHMgTGV1
dmVuLCBCZWxnaXVtLiBEZXBhcnRtZW50IG9mIENhcmRpb2xvZ3ksIEhvcGl0YWwgRXJhc21lLCBV
bml2ZXJzaXRlIExpYnJlIGRlIEJydXhlbGxlcywgQnJ1c3NlbHMsIEJlbGdpdW0uIERlcGFydG1l
bnQgb2YgQ2FyZGlvbG9neSwgQWxnZW1lZW4gWmlla2VuaHVpcyBNYXJpYSBNaWRkZWxhcmVzLCBH
ZW50LCBCZWxnaXVtLjwvYXV0aC1hZGRyZXNzPjx0aXRsZXM+PHRpdGxlPkZlYXNpYmlsaXR5IGFu
ZCBjb3N0IG9mIEZIIGNhc2NhZGUgc2NyZWVuaW5nIGluIEJlbGdpdW0gKEJFTC1DQVNDQURFKSBp
bmNsdWRpbmcgYSBub3ZlbCByYXBpZCBydWxlLW91dCBzdHJhdGVneTwvdGl0bGU+PHNlY29uZGFy
eS10aXRsZT5BY3RhIENhcmRpb2w8L3NlY29uZGFyeS10aXRsZT48c2hvcnQtdGl0bGU+RmVhc2li
aWxpdHkgYW5kIGNvc3Qgb2YgRkggY2FzY2FkZSBzY3JlZW5pbmcgaW4gQmVsZ2l1bSAoQkVMLUNB
U0NBREUpIGluY2x1ZGluZyBhIG5vdmVsIHJhcGlkIHJ1bGUtb3V0IHN0cmF0ZWd5PC9zaG9ydC10
aXRsZT48L3RpdGxlcz48cGVyaW9kaWNhbD48ZnVsbC10aXRsZT5BY3RhIENhcmRpb2w8L2Z1bGwt
dGl0bGU+PC9wZXJpb2RpY2FsPjxwYWdlcz4xLTk8L3BhZ2VzPjxlZGl0aW9uPjIwMjAvMDkvMjQ8
L2VkaXRpb24+PGtleXdvcmRzPjxrZXl3b3JkPkZhbWlsaWFsIGh5cGVyY2hvbGVzdGVyb2xhZW1p
YTwva2V5d29yZD48a2V5d29yZD5jYXJkaW92YXNjdWxhciBwcmV2ZW50aW9uPC9rZXl3b3JkPjxr
ZXl3b3JkPmNhc2NhZGUgc2NyZWVuaW5nPC9rZXl3b3JkPjxrZXl3b3JkPmZhbWlsaWFsIGhpc3Rv
cnk8L2tleXdvcmQ+PGtleXdvcmQ+Z2VuZXRpY3M8L2tleXdvcmQ+PGtleXdvcmQ+aGVyZWRpdHk8
L2tleXdvcmQ+PC9rZXl3b3Jkcz48ZGF0ZXM+PHllYXI+MjAyMDwveWVhcj48cHViLWRhdGVzPjxk
YXRlPlNlcCAyMzwvZGF0ZT48L3B1Yi1kYXRlcz48L2RhdGVzPjxpc2JuPjE3ODQtOTczWCAoRWxl
Y3Ryb25pYykgMDAwMS01Mzg1IChMaW5raW5nKTwvaXNibj48YWNjZXNzaW9uLW51bT4zMjk2NDc4
MDwvYWNjZXNzaW9uLW51bT48dXJscz48cmVsYXRlZC11cmxzPjx1cmw+aHR0cHM6Ly93d3cubmNi
aS5ubG0ubmloLmdvdi9wdWJtZWQvMzI5NjQ3ODA8L3VybD48L3JlbGF0ZWQtdXJscz48L3VybHM+
PGVsZWN0cm9uaWMtcmVzb3VyY2UtbnVtPmh0dHBzOi8vZG9pLm9yZy8xMC4xMDgwLzAwMDE1Mzg1
LjIwMjAuMTgyMDY4MzwvZWxlY3Ryb25pYy1yZXNvdXJjZS1udW0+PC9yZWNvcmQ+PC9DaXRlPjwv
RW5kTm90ZT4A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PEVuZE5vdGU+PENpdGU+PEF1dGhvcj5EZXNjYW1wczwvQXV0aG9yPjxZZWFyPjIwMjA8L1llYXI+
PFJlY051bT44NjwvUmVjTnVtPjxEaXNwbGF5VGV4dD48c3R5bGUgZmFjZT0ic3VwZXJzY3JpcHQi
PjYwPC9zdHlsZT48L0Rpc3BsYXlUZXh0PjxyZWNvcmQ+PHJlYy1udW1iZXI+ODY8L3JlYy1udW1i
ZXI+PGZvcmVpZ24ta2V5cz48a2V5IGFwcD0iRU4iIGRiLWlkPSJ0MnA5dGR3NXVzZnpzNmUydGYx
eDB2OWlmejVzcDA1ZXNzejIiIHRpbWVzdGFtcD0iMTY1MjcwOTExNyI+ODY8L2tleT48L2ZvcmVp
Z24ta2V5cz48cmVmLXR5cGUgbmFtZT0iSm91cm5hbCBBcnRpY2xlIj4xNzwvcmVmLXR5cGU+PGNv
bnRyaWJ1dG9ycz48YXV0aG9ycz48YXV0aG9yPkRlc2NhbXBzLCBPLiBTLjwvYXV0aG9yPjxhdXRo
b3I+UmlldHpzY2hlbCwgRS48L2F1dGhvcj48YXV0aG9yPkxhcG9ydGUsIEEuPC9hdXRob3I+PGF1
dGhvcj5CdXlzc2NoYWVydCwgSS48L2F1dGhvcj48YXV0aG9yPkRlIFJhZWR0LCBILjwvYXV0aG9y
PjxhdXRob3I+RWxlZ2VlcnQsIEkuPC9hdXRob3I+PGF1dGhvcj5DaGVub3QsIEYuPC9hdXRob3I+
PGF1dGhvcj5MZW5nZWxlLCBKLiBQLjwvYXV0aG9yPjxhdXRob3I+Q2FybGllciwgUy48L2F1dGhv
cj48YXV0aG9yPlZhbmRlcmhlZXJlbiwgUC48L2F1dGhvcj48YXV0aG9yPkxpZW5hcnQsIEYuPC9h
dXRob3I+PGF1dGhvcj5GcmlhcnQsIEEuPC9hdXRob3I+PGF1dGhvcj5HdWlsbGF1bWUsIE0uPC9h
dXRob3I+PGF1dGhvcj5WYW5kZWtlcmNraG92ZSwgSC48L2F1dGhvcj48YXV0aG9yPk1hdWRlbnMs
IEcuPC9hdXRob3I+PGF1dGhvcj5NZXJ0ZW5zLCBBLjwvYXV0aG9yPjxhdXRob3I+dmFuIGRlIEJv
cm5lLCBQLjwvYXV0aG9yPjxhdXRob3I+Qm9uZHVlLCBBLjwvYXV0aG9yPjxhdXRob3I+RGUgU3V0
dGVyLCBKLjwvYXV0aG9yPjwvYXV0aG9ycz48L2NvbnRyaWJ1dG9ycz48YXV0aC1hZGRyZXNzPkRl
cGFydG1lbnQgb2YgSW50ZXJuYWwgTWVkaWNpbmUgJmFtcDsgQ2VudHJlIGRlIFJlY2hlcmNoZSBN
ZWRpY2FsZSBkZSBKb2xpbW9udCwgQ2VudHJlcyBIb3NwaXRhbGllcnMgSm9saW1vbnQsIExhIExv
dXZpZXJlLCBCZWxnaXVtLiBEZXBhcnRtZW50IG9mIENhcmRpb2xvZ3ksIENsaW5pcXVlcyBVbml2
ZXJzaXRhaXJlcyBTYWludC1MdWMsIEJydXNzZWxzLCBCZWxnaXVtLiBEZXBhcnRtZW50IG9mIENh
cmRpb2xvZ3ksIFVuaXZlcnNpdHkgSG9zcGl0YWwgR2hlbnQgYW5kIEdoZW50IFVuaXZlcnNpdHks
IEdoZW50LCBCZWxnaXVtLiBTQU5PRkksIEJydXNzZWxzLCBCZWxnaXVtLiBEZXBhcnRtZW50IG9m
IENhcmRpb2xvZ3ksIEFsZ2VtZWVuIFN0ZWRlbGlqayBaaWVrZW5odWlzLCBBYWxzdCwgQmVsZ2l1
bS4gRGVwYXJ0bWVudCBvZiBDYXJkaW9sb2d5LCBPbnplLUxpZXZlLVZyb3V3IFppZWtlbmh1aXMs
IEFhbHN0LCBCZWxnaXVtLiBEZXBhcnRtZW50IG9mIENhcmRpb2xvZ3ksIEFsZ2VtZWVuIFppZWtl
bmh1aXMgR3JvZW5pbmdlLCBLb3J0cmlqaywgQmVsZ2l1bS4gRGVwYXJ0bWVudCBvZiBDYXJkaW9s
b2d5LCBHcmFuZCBIb3BpdGFsIGRlIENoYXJsZXJvaSwgQ2hhcmxlcm9pLCBCZWxnaXVtLiBEZXBh
cnRtZW50IG9mIE5lcGhyb2xvZ3ksIEdyYW5kIEhvcGl0YWwgZGUgQ2hhcmxlcm9pLCBDaGFybGVy
b2ksIEJlbGdpdW0uIERlcGFydG1lbnQgb2YgQ2FyZGlvbG9neSwgQ0hVIEFtYnJvaXNlIFBhcmUs
IE1vbnMsIEJlbGdpdW0uIERlcGFydG1lbnQgb2YgQ2FyZGlvbG9neSwgU2ludC1BbmRyaWVzemll
a2VuaHVpcywgVGllbHQsIEJlbGdpdW0uIERlcGFydG1lbnQgb2YgSW50ZXJuYWwgTWVkaWNpbmUs
IENIVSBUaXZvbGksIExhIExvdXZpZXJlLCBCZWxnaXVtLiBEZXBhcnRtZW50IG9mIENhcmRpb2xv
Z3ksIENIVSBUaXZvbGksIExhIExvdXZpZXJlLCBCZWxnaXVtLiBEZXBhcnRtZW50IG9mIENhcmRp
b2xvZ3ksIENIVSBkZSBDaGFybGVyb2ksIENoYXJsZXJvaSwgQmVsZ2l1bS4gRGVwYXJ0bWVudCBv
ZiBDYXJkaW9sb2d5LCBBbGdlbWVlbiBaaWVrZW5odWlzIFNpbnQtTHVjYXMsIEdlbnQsIEJlbGdp
dW0uIERlcGFydG1lbnQgb2YgRW5kb2NyaW5vbG9neSwgVW5pdmVyc2l0eSBIb3NwaXRhbHMgTGV1
dmVuLCBCZWxnaXVtLiBEZXBhcnRtZW50IG9mIENhcmRpb2xvZ3ksIEhvcGl0YWwgRXJhc21lLCBV
bml2ZXJzaXRlIExpYnJlIGRlIEJydXhlbGxlcywgQnJ1c3NlbHMsIEJlbGdpdW0uIERlcGFydG1l
bnQgb2YgQ2FyZGlvbG9neSwgQWxnZW1lZW4gWmlla2VuaHVpcyBNYXJpYSBNaWRkZWxhcmVzLCBH
ZW50LCBCZWxnaXVtLjwvYXV0aC1hZGRyZXNzPjx0aXRsZXM+PHRpdGxlPkZlYXNpYmlsaXR5IGFu
ZCBjb3N0IG9mIEZIIGNhc2NhZGUgc2NyZWVuaW5nIGluIEJlbGdpdW0gKEJFTC1DQVNDQURFKSBp
bmNsdWRpbmcgYSBub3ZlbCByYXBpZCBydWxlLW91dCBzdHJhdGVneTwvdGl0bGU+PHNlY29uZGFy
eS10aXRsZT5BY3RhIENhcmRpb2w8L3NlY29uZGFyeS10aXRsZT48c2hvcnQtdGl0bGU+RmVhc2li
aWxpdHkgYW5kIGNvc3Qgb2YgRkggY2FzY2FkZSBzY3JlZW5pbmcgaW4gQmVsZ2l1bSAoQkVMLUNB
U0NBREUpIGluY2x1ZGluZyBhIG5vdmVsIHJhcGlkIHJ1bGUtb3V0IHN0cmF0ZWd5PC9zaG9ydC10
aXRsZT48L3RpdGxlcz48cGVyaW9kaWNhbD48ZnVsbC10aXRsZT5BY3RhIENhcmRpb2w8L2Z1bGwt
dGl0bGU+PC9wZXJpb2RpY2FsPjxwYWdlcz4xLTk8L3BhZ2VzPjxlZGl0aW9uPjIwMjAvMDkvMjQ8
L2VkaXRpb24+PGtleXdvcmRzPjxrZXl3b3JkPkZhbWlsaWFsIGh5cGVyY2hvbGVzdGVyb2xhZW1p
YTwva2V5d29yZD48a2V5d29yZD5jYXJkaW92YXNjdWxhciBwcmV2ZW50aW9uPC9rZXl3b3JkPjxr
ZXl3b3JkPmNhc2NhZGUgc2NyZWVuaW5nPC9rZXl3b3JkPjxrZXl3b3JkPmZhbWlsaWFsIGhpc3Rv
cnk8L2tleXdvcmQ+PGtleXdvcmQ+Z2VuZXRpY3M8L2tleXdvcmQ+PGtleXdvcmQ+aGVyZWRpdHk8
L2tleXdvcmQ+PC9rZXl3b3Jkcz48ZGF0ZXM+PHllYXI+MjAyMDwveWVhcj48cHViLWRhdGVzPjxk
YXRlPlNlcCAyMzwvZGF0ZT48L3B1Yi1kYXRlcz48L2RhdGVzPjxpc2JuPjE3ODQtOTczWCAoRWxl
Y3Ryb25pYykgMDAwMS01Mzg1IChMaW5raW5nKTwvaXNibj48YWNjZXNzaW9uLW51bT4zMjk2NDc4
MDwvYWNjZXNzaW9uLW51bT48dXJscz48cmVsYXRlZC11cmxzPjx1cmw+aHR0cHM6Ly93d3cubmNi
aS5ubG0ubmloLmdvdi9wdWJtZWQvMzI5NjQ3ODA8L3VybD48L3JlbGF0ZWQtdXJscz48L3VybHM+
PGVsZWN0cm9uaWMtcmVzb3VyY2UtbnVtPmh0dHBzOi8vZG9pLm9yZy8xMC4xMDgwLzAwMDE1Mzg1
LjIwMjAuMTgyMDY4MzwvZWxlY3Ryb25pYy1yZXNvdXJjZS1udW0+PC9yZWNvcmQ+PC9DaXRlPjwv
RW5kTm90ZT4A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60</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8341FE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2B8E5F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A5C0B8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833141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A97368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61400B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86CF36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6C29EB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34FCCB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76C5F9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74AB7B81"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5B900CD" w14:textId="25C9D0EE"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Edwards, 2013</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&lt;EndNote&gt;&lt;Cite&gt;&lt;Author&gt;Edwards&lt;/Author&gt;&lt;Year&gt;2013&lt;/Year&gt;&lt;RecNum&gt;95&lt;/RecNum&gt;&lt;DisplayText&gt;&lt;style face="superscript"&gt;40&lt;/style&gt;&lt;/DisplayText&gt;&lt;record&gt;&lt;rec-number&gt;95&lt;/rec-number&gt;&lt;foreign-keys&gt;&lt;key app="EN" db-id="t2p9tdw5usfzs6e2tf1x0v9ifz5sp05essz2" timestamp="1652709117"&gt;95&lt;/key&gt;&lt;/foreign-keys&gt;&lt;ref-type name="Journal Article"&gt;17&lt;/ref-type&gt;&lt;contributors&gt;&lt;authors&gt;&lt;author&gt;Edwards, R.&lt;/author&gt;&lt;author&gt;Townsend, D.&lt;/author&gt;&lt;author&gt;Gingell, R.&lt;/author&gt;&lt;author&gt;Haralambos, K.&lt;/author&gt;&lt;author&gt;Datta, B. N.&lt;/author&gt;&lt;author&gt;McDowell, I. F. W.&lt;/author&gt;&lt;author&gt;Edmunds, L.&lt;/author&gt;&lt;/authors&gt;&lt;/contributors&gt;&lt;titles&gt;&lt;title&gt;Implementation of a multidisciplinary approach to diagnosis and management of familial hypercholesterolaemia (FH) in Wales: the role of the FH specialist nurse&lt;/title&gt;&lt;secondary-title&gt;Atherosclerosis&lt;/secondary-title&gt;&lt;short-title&gt;Implementation of a multidisciplinary approach to diagnosis and management of familial hypercholesterolaemia (FH) in Wales: the role of the FH specialist nurse&lt;/short-title&gt;&lt;/titles&gt;&lt;periodical&gt;&lt;full-title&gt;Atherosclerosis&lt;/full-title&gt;&lt;/periodical&gt;&lt;pages&gt;e1-e10 (Abstract)&lt;/pages&gt;&lt;volume&gt;231&lt;/volume&gt;&lt;dates&gt;&lt;year&gt;2013&lt;/year&gt;&lt;/dates&gt;&lt;urls&gt;&lt;/urls&gt;&lt;/record&gt;&lt;/Cite&gt;&lt;/EndNote&gt;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40</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5606B0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EF79C7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C3BBEF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B1A6CF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FD3FC9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28E7FD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FCBBB3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5DA11D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9EB04F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829BFA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r w:rsidR="00902D4F" w:rsidRPr="00902D4F" w14:paraId="10FEFAFB"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1AE0975" w14:textId="2FB88C4B"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Ellis, 2019</w:t>
            </w:r>
            <w:r w:rsidR="00EF36E4">
              <w:rPr>
                <w:rFonts w:eastAsia="Times New Roman" w:cs="Arial"/>
                <w:color w:val="000000"/>
                <w:sz w:val="18"/>
                <w:szCs w:val="18"/>
                <w:lang w:eastAsia="en-GB"/>
              </w:rPr>
              <w:fldChar w:fldCharType="begin">
                <w:fldData xml:space="preserve">PEVuZE5vdGU+PENpdGU+PEF1dGhvcj5FbGxpczwvQXV0aG9yPjxZZWFyPjIwMTk8L1llYXI+PFJl
Y051bT45NjwvUmVjTnVtPjxEaXNwbGF5VGV4dD48c3R5bGUgZmFjZT0ic3VwZXJzY3JpcHQiPjQx
PC9zdHlsZT48L0Rpc3BsYXlUZXh0PjxyZWNvcmQ+PHJlYy1udW1iZXI+OTY8L3JlYy1udW1iZXI+
PGZvcmVpZ24ta2V5cz48a2V5IGFwcD0iRU4iIGRiLWlkPSJ0MnA5dGR3NXVzZnpzNmUydGYxeDB2
OWlmejVzcDA1ZXNzejIiIHRpbWVzdGFtcD0iMTY1MjcwOTExNyI+OTY8L2tleT48L2ZvcmVpZ24t
a2V5cz48cmVmLXR5cGUgbmFtZT0iSm91cm5hbCBBcnRpY2xlIj4xNzwvcmVmLXR5cGU+PGNvbnRy
aWJ1dG9ycz48YXV0aG9ycz48YXV0aG9yPkVsbGlzLCBLLiBMLjwvYXV0aG9yPjxhdXRob3I+UGVy
ZXogZGUgSXNsYSwgTC48L2F1dGhvcj48YXV0aG9yPkFsb25zbywgUi48L2F1dGhvcj48YXV0aG9y
PkZ1ZW50ZXMsIEYuPC9hdXRob3I+PGF1dGhvcj5XYXR0cywgRy4gRi48L2F1dGhvcj48YXV0aG9y
Pk1hdGEsIFAuPC9hdXRob3I+PC9hdXRob3JzPjwvY29udHJpYnV0b3JzPjxhdXRoLWFkZHJlc3M+
U2Nob29sIG9mIE1lZGljaW5lLCBGYWN1bHR5IG9mIE1lZGljaW5lIGFuZCBIZWFsdGggU2NpZW5j
ZXMsIFVuaXZlcnNpdHkgb2YgV2VzdGVybiBBdXN0cmFsaWEsIFBlcnRoLCBBdXN0cmFsaWEgU2No
b29sIG9mIEJpb21lZGljYWwgU2NpZW5jZXMsIEZhY3VsdHkgb2YgTWVkaWNpbmUgYW5kIEhlYWx0
aCBTY2llbmNlcywgVW5pdmVyc2l0eSBvZiBXZXN0ZXJuIEF1c3RyYWxpYSwgUGVydGgsIEF1c3Ry
YWxpYS4gRWxlY3Ryb25pYyBhZGRyZXNzOiBrYXRyaW5hLmVsbGlzQHV3YS5lZHUuYXUuIENhcmRp
b2xvZ3kgRGVwYXJ0bWVudCwgSG9zcGl0YWwgQ2xpbmljbyBTYW4gQ2FybG9zLCBJRElTU0MsIFVu
aXZlcnNpZGFkIENvbXBsdXRlbnNlLCBNYWRyaWQsIFNwYWluIEZ1bmRhY2lvbiBIaXBlcmNvbGVz
dGVyb2xlbWlhIEZhbWlsaWFyLCBNYWRyaWQsIFNwYWluLiBGdW5kYWNpb24gSGlwZXJjb2xlc3Rl
cm9sZW1pYSBGYW1pbGlhciwgTWFkcmlkLCBTcGFpbiBOdXRyaXRpb24gRGVwYXJ0bWVudCwgQ2xp
bmljYSBsYXMgQ29uZGVzLCBTYW50aWFnbyBkZSBDaGlsZSwgQ2hpbGUuIExpcGlkIGFuZCBBdGhl
cm9zY2xlcm9zaXMgVW5pdCwgSU1JQklDL0hvc3BpdGFsIFVuaXZlcnNpdGFyaW8gUmVpbmEgU29m
aWEvVW5pdmVyc2lkYWQgZGUgQ29yZG9iYSwgU3BhaW4gQ0lCRVIgRmlzaW9wYXRvbG9naWEgT2Jl
c2lkYWQgeSBOdXRyaWNpb24gKENJQkVST0JOKSwgSW5zdGl0dXRvIGRlIFNhbHVkIENhcmxvcyBJ
SUksIE1hZHJpZCwgU3BhaW4uIFNjaG9vbCBvZiBNZWRpY2luZSwgRmFjdWx0eSBvZiBNZWRpY2lu
ZSBhbmQgSGVhbHRoIFNjaWVuY2VzLCBVbml2ZXJzaXR5IG9mIFdlc3Rlcm4gQXVzdHJhbGlhLCBQ
ZXJ0aCwgQXVzdHJhbGlhIExpcGlkIERpc29yZGVycyBDbGluaWMsIERlcGFydG1lbnQgb2YgQ2Fy
ZGlvbG9neSwgUm95YWwgUGVydGggSG9zcGl0YWwsIFBlcnRoLCBBdXN0cmFsaWEuIEZ1bmRhY2lv
biBIaXBlcmNvbGVzdGVyb2xlbWlhIEZhbWlsaWFyLCBNYWRyaWQsIFNwYWluLiBFbGVjdHJvbmlj
IGFkZHJlc3M6IHBtYXRhQGNvbGVzdGVyb2xmYW1pbGlhci5vcmcuPC9hdXRoLWFkZHJlc3M+PHRp
dGxlcz48dGl0bGU+VmFsdWUgb2YgTWVhc3VyaW5nIExpcG9wcm90ZWluKGEpIER1cmluZyBDYXNj
YWRlIFRlc3RpbmcgZm9yIEZhbWlsaWFsIEh5cGVyY2hvbGVzdGVyb2xlbWlhPC90aXRsZT48c2Vj
b25kYXJ5LXRpdGxlPkogQW0gQ29sbCBDYXJkaW9sPC9zZWNvbmRhcnktdGl0bGU+PHNob3J0LXRp
dGxlPlZhbHVlIG9mIE1lYXN1cmluZyBMaXBvcHJvdGVpbihhKSBEdXJpbmcgQ2FzY2FkZSBUZXN0
aW5nIGZvciBGYW1pbGlhbCBIeXBlcmNob2xlc3Rlcm9sZW1pYTwvc2hvcnQtdGl0bGU+PC90aXRs
ZXM+PHBlcmlvZGljYWw+PGZ1bGwtdGl0bGU+SiBBbSBDb2xsIENhcmRpb2w8L2Z1bGwtdGl0bGU+
PC9wZXJpb2RpY2FsPjxwYWdlcz4xMDI5LTEwMzk8L3BhZ2VzPjx2b2x1bWU+NzM8L3ZvbHVtZT48
bnVtYmVyPjk8L251bWJlcj48ZWRpdGlvbj4yMDE5LzAzLzA5PC9lZGl0aW9uPjxrZXl3b3Jkcz48
a2V5d29yZD5BZHVsdDwva2V5d29yZD48a2V5d29yZD5CaW9tYXJrZXJzL2Jsb29kPC9rZXl3b3Jk
PjxrZXl3b3JkPkROQS9nZW5ldGljczwva2V5d29yZD48a2V5d29yZD5ETkEgTXV0YXRpb25hbCBB
bmFseXNpczwva2V5d29yZD48a2V5d29yZD5GZW1hbGU8L2tleXdvcmQ+PGtleXdvcmQ+Rm9sbG93
LVVwIFN0dWRpZXM8L2tleXdvcmQ+PGtleXdvcmQ+R2VuZXRpYyBUZXN0aW5nLyptZXRob2RzPC9r
ZXl3b3JkPjxrZXl3b3JkPkh1bWFuczwva2V5d29yZD48a2V5d29yZD5IeXBlcmxpcG9wcm90ZWlu
ZW1pYSBUeXBlIElJLypibG9vZC9lcGlkZW1pb2xvZ3kvZ2VuZXRpY3M8L2tleXdvcmQ+PGtleXdv
cmQ+TGlwb3Byb3RlaW4oYSkvKmJsb29kPC9rZXl3b3JkPjxrZXl3b3JkPk1hbGU8L2tleXdvcmQ+
PGtleXdvcmQ+TWlkZGxlIEFnZWQ8L2tleXdvcmQ+PGtleXdvcmQ+TXV0YXRpb248L2tleXdvcmQ+
PGtleXdvcmQ+UGVkaWdyZWU8L2tleXdvcmQ+PGtleXdvcmQ+UHJldmFsZW5jZTwva2V5d29yZD48
a2V5d29yZD5Qcm9zcGVjdGl2ZSBTdHVkaWVzPC9rZXl3b3JkPjxrZXl3b3JkPlJlY2VwdG9ycywg
TERML2dlbmV0aWNzL21ldGFib2xpc208L2tleXdvcmQ+PGtleXdvcmQ+UmlzayBGYWN0b3JzPC9r
ZXl3b3JkPjxrZXl3b3JkPlNwYWluL2VwaWRlbWlvbG9neTwva2V5d29yZD48a2V5d29yZD4qYXRo
ZXJvc2NsZXJvdGljIGNhcmRpb3Zhc2N1bGFyIGRpc2Vhc2U8L2tleXdvcmQ+PGtleXdvcmQ+KmNh
c2NhZGUgc2NyZWVuaW5nPC9rZXl3b3JkPjxrZXl3b3JkPipmYW1pbGlhbCBoeXBlcmNob2xlc3Rl
cm9sZW1pYTwva2V5d29yZD48a2V5d29yZD4qbGlwb3Byb3RlaW4oYSk8L2tleXdvcmQ+PC9rZXl3
b3Jkcz48ZGF0ZXM+PHllYXI+MjAxOTwveWVhcj48cHViLWRhdGVzPjxkYXRlPk1hciAxMjwvZGF0
ZT48L3B1Yi1kYXRlcz48L2RhdGVzPjxpc2JuPjE1NTgtMzU5NyAoRWxlY3Ryb25pYykgMDczNS0x
MDk3IChMaW5raW5nKTwvaXNibj48YWNjZXNzaW9uLW51bT4zMDg0NjA5NzwvYWNjZXNzaW9uLW51
bT48dXJscz48cmVsYXRlZC11cmxzPjx1cmw+aHR0cHM6Ly93d3cubmNiaS5ubG0ubmloLmdvdi9w
dWJtZWQvMzA4NDYwOTc8L3VybD48L3JlbGF0ZWQtdXJscz48L3VybHM+PGVsZWN0cm9uaWMtcmVz
b3VyY2UtbnVtPjEwLjEwMTYvai5qYWNjLjIwMTguMTIuMDM3PC9lbGVjdHJvbmljLXJlc291cmNl
LW51bT48L3JlY29yZD48L0NpdGU+PC9FbmROb3RlPgB=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PEVuZE5vdGU+PENpdGU+PEF1dGhvcj5FbGxpczwvQXV0aG9yPjxZZWFyPjIwMTk8L1llYXI+PFJl
Y051bT45NjwvUmVjTnVtPjxEaXNwbGF5VGV4dD48c3R5bGUgZmFjZT0ic3VwZXJzY3JpcHQiPjQx
PC9zdHlsZT48L0Rpc3BsYXlUZXh0PjxyZWNvcmQ+PHJlYy1udW1iZXI+OTY8L3JlYy1udW1iZXI+
PGZvcmVpZ24ta2V5cz48a2V5IGFwcD0iRU4iIGRiLWlkPSJ0MnA5dGR3NXVzZnpzNmUydGYxeDB2
OWlmejVzcDA1ZXNzejIiIHRpbWVzdGFtcD0iMTY1MjcwOTExNyI+OTY8L2tleT48L2ZvcmVpZ24t
a2V5cz48cmVmLXR5cGUgbmFtZT0iSm91cm5hbCBBcnRpY2xlIj4xNzwvcmVmLXR5cGU+PGNvbnRy
aWJ1dG9ycz48YXV0aG9ycz48YXV0aG9yPkVsbGlzLCBLLiBMLjwvYXV0aG9yPjxhdXRob3I+UGVy
ZXogZGUgSXNsYSwgTC48L2F1dGhvcj48YXV0aG9yPkFsb25zbywgUi48L2F1dGhvcj48YXV0aG9y
PkZ1ZW50ZXMsIEYuPC9hdXRob3I+PGF1dGhvcj5XYXR0cywgRy4gRi48L2F1dGhvcj48YXV0aG9y
Pk1hdGEsIFAuPC9hdXRob3I+PC9hdXRob3JzPjwvY29udHJpYnV0b3JzPjxhdXRoLWFkZHJlc3M+
U2Nob29sIG9mIE1lZGljaW5lLCBGYWN1bHR5IG9mIE1lZGljaW5lIGFuZCBIZWFsdGggU2NpZW5j
ZXMsIFVuaXZlcnNpdHkgb2YgV2VzdGVybiBBdXN0cmFsaWEsIFBlcnRoLCBBdXN0cmFsaWEgU2No
b29sIG9mIEJpb21lZGljYWwgU2NpZW5jZXMsIEZhY3VsdHkgb2YgTWVkaWNpbmUgYW5kIEhlYWx0
aCBTY2llbmNlcywgVW5pdmVyc2l0eSBvZiBXZXN0ZXJuIEF1c3RyYWxpYSwgUGVydGgsIEF1c3Ry
YWxpYS4gRWxlY3Ryb25pYyBhZGRyZXNzOiBrYXRyaW5hLmVsbGlzQHV3YS5lZHUuYXUuIENhcmRp
b2xvZ3kgRGVwYXJ0bWVudCwgSG9zcGl0YWwgQ2xpbmljbyBTYW4gQ2FybG9zLCBJRElTU0MsIFVu
aXZlcnNpZGFkIENvbXBsdXRlbnNlLCBNYWRyaWQsIFNwYWluIEZ1bmRhY2lvbiBIaXBlcmNvbGVz
dGVyb2xlbWlhIEZhbWlsaWFyLCBNYWRyaWQsIFNwYWluLiBGdW5kYWNpb24gSGlwZXJjb2xlc3Rl
cm9sZW1pYSBGYW1pbGlhciwgTWFkcmlkLCBTcGFpbiBOdXRyaXRpb24gRGVwYXJ0bWVudCwgQ2xp
bmljYSBsYXMgQ29uZGVzLCBTYW50aWFnbyBkZSBDaGlsZSwgQ2hpbGUuIExpcGlkIGFuZCBBdGhl
cm9zY2xlcm9zaXMgVW5pdCwgSU1JQklDL0hvc3BpdGFsIFVuaXZlcnNpdGFyaW8gUmVpbmEgU29m
aWEvVW5pdmVyc2lkYWQgZGUgQ29yZG9iYSwgU3BhaW4gQ0lCRVIgRmlzaW9wYXRvbG9naWEgT2Jl
c2lkYWQgeSBOdXRyaWNpb24gKENJQkVST0JOKSwgSW5zdGl0dXRvIGRlIFNhbHVkIENhcmxvcyBJ
SUksIE1hZHJpZCwgU3BhaW4uIFNjaG9vbCBvZiBNZWRpY2luZSwgRmFjdWx0eSBvZiBNZWRpY2lu
ZSBhbmQgSGVhbHRoIFNjaWVuY2VzLCBVbml2ZXJzaXR5IG9mIFdlc3Rlcm4gQXVzdHJhbGlhLCBQ
ZXJ0aCwgQXVzdHJhbGlhIExpcGlkIERpc29yZGVycyBDbGluaWMsIERlcGFydG1lbnQgb2YgQ2Fy
ZGlvbG9neSwgUm95YWwgUGVydGggSG9zcGl0YWwsIFBlcnRoLCBBdXN0cmFsaWEuIEZ1bmRhY2lv
biBIaXBlcmNvbGVzdGVyb2xlbWlhIEZhbWlsaWFyLCBNYWRyaWQsIFNwYWluLiBFbGVjdHJvbmlj
IGFkZHJlc3M6IHBtYXRhQGNvbGVzdGVyb2xmYW1pbGlhci5vcmcuPC9hdXRoLWFkZHJlc3M+PHRp
dGxlcz48dGl0bGU+VmFsdWUgb2YgTWVhc3VyaW5nIExpcG9wcm90ZWluKGEpIER1cmluZyBDYXNj
YWRlIFRlc3RpbmcgZm9yIEZhbWlsaWFsIEh5cGVyY2hvbGVzdGVyb2xlbWlhPC90aXRsZT48c2Vj
b25kYXJ5LXRpdGxlPkogQW0gQ29sbCBDYXJkaW9sPC9zZWNvbmRhcnktdGl0bGU+PHNob3J0LXRp
dGxlPlZhbHVlIG9mIE1lYXN1cmluZyBMaXBvcHJvdGVpbihhKSBEdXJpbmcgQ2FzY2FkZSBUZXN0
aW5nIGZvciBGYW1pbGlhbCBIeXBlcmNob2xlc3Rlcm9sZW1pYTwvc2hvcnQtdGl0bGU+PC90aXRs
ZXM+PHBlcmlvZGljYWw+PGZ1bGwtdGl0bGU+SiBBbSBDb2xsIENhcmRpb2w8L2Z1bGwtdGl0bGU+
PC9wZXJpb2RpY2FsPjxwYWdlcz4xMDI5LTEwMzk8L3BhZ2VzPjx2b2x1bWU+NzM8L3ZvbHVtZT48
bnVtYmVyPjk8L251bWJlcj48ZWRpdGlvbj4yMDE5LzAzLzA5PC9lZGl0aW9uPjxrZXl3b3Jkcz48
a2V5d29yZD5BZHVsdDwva2V5d29yZD48a2V5d29yZD5CaW9tYXJrZXJzL2Jsb29kPC9rZXl3b3Jk
PjxrZXl3b3JkPkROQS9nZW5ldGljczwva2V5d29yZD48a2V5d29yZD5ETkEgTXV0YXRpb25hbCBB
bmFseXNpczwva2V5d29yZD48a2V5d29yZD5GZW1hbGU8L2tleXdvcmQ+PGtleXdvcmQ+Rm9sbG93
LVVwIFN0dWRpZXM8L2tleXdvcmQ+PGtleXdvcmQ+R2VuZXRpYyBUZXN0aW5nLyptZXRob2RzPC9r
ZXl3b3JkPjxrZXl3b3JkPkh1bWFuczwva2V5d29yZD48a2V5d29yZD5IeXBlcmxpcG9wcm90ZWlu
ZW1pYSBUeXBlIElJLypibG9vZC9lcGlkZW1pb2xvZ3kvZ2VuZXRpY3M8L2tleXdvcmQ+PGtleXdv
cmQ+TGlwb3Byb3RlaW4oYSkvKmJsb29kPC9rZXl3b3JkPjxrZXl3b3JkPk1hbGU8L2tleXdvcmQ+
PGtleXdvcmQ+TWlkZGxlIEFnZWQ8L2tleXdvcmQ+PGtleXdvcmQ+TXV0YXRpb248L2tleXdvcmQ+
PGtleXdvcmQ+UGVkaWdyZWU8L2tleXdvcmQ+PGtleXdvcmQ+UHJldmFsZW5jZTwva2V5d29yZD48
a2V5d29yZD5Qcm9zcGVjdGl2ZSBTdHVkaWVzPC9rZXl3b3JkPjxrZXl3b3JkPlJlY2VwdG9ycywg
TERML2dlbmV0aWNzL21ldGFib2xpc208L2tleXdvcmQ+PGtleXdvcmQ+UmlzayBGYWN0b3JzPC9r
ZXl3b3JkPjxrZXl3b3JkPlNwYWluL2VwaWRlbWlvbG9neTwva2V5d29yZD48a2V5d29yZD4qYXRo
ZXJvc2NsZXJvdGljIGNhcmRpb3Zhc2N1bGFyIGRpc2Vhc2U8L2tleXdvcmQ+PGtleXdvcmQ+KmNh
c2NhZGUgc2NyZWVuaW5nPC9rZXl3b3JkPjxrZXl3b3JkPipmYW1pbGlhbCBoeXBlcmNob2xlc3Rl
cm9sZW1pYTwva2V5d29yZD48a2V5d29yZD4qbGlwb3Byb3RlaW4oYSk8L2tleXdvcmQ+PC9rZXl3
b3Jkcz48ZGF0ZXM+PHllYXI+MjAxOTwveWVhcj48cHViLWRhdGVzPjxkYXRlPk1hciAxMjwvZGF0
ZT48L3B1Yi1kYXRlcz48L2RhdGVzPjxpc2JuPjE1NTgtMzU5NyAoRWxlY3Ryb25pYykgMDczNS0x
MDk3IChMaW5raW5nKTwvaXNibj48YWNjZXNzaW9uLW51bT4zMDg0NjA5NzwvYWNjZXNzaW9uLW51
bT48dXJscz48cmVsYXRlZC11cmxzPjx1cmw+aHR0cHM6Ly93d3cubmNiaS5ubG0ubmloLmdvdi9w
dWJtZWQvMzA4NDYwOTc8L3VybD48L3JlbGF0ZWQtdXJscz48L3VybHM+PGVsZWN0cm9uaWMtcmVz
b3VyY2UtbnVtPjEwLjEwMTYvai5qYWNjLjIwMTguMTIuMDM3PC9lbGVjdHJvbmljLXJlc291cmNl
LW51bT48L3JlY29yZD48L0NpdGU+PC9FbmROb3RlPgB=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41</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CADC89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1F5F34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383704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477C46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1B5ED5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B5E371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87407B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659685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F0603B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4CA53D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6BAE916B"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0EF388A" w14:textId="52806424"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Hadfield, 2009</w:t>
            </w:r>
            <w:r w:rsidR="00EF36E4">
              <w:rPr>
                <w:rFonts w:eastAsia="Times New Roman" w:cs="Arial"/>
                <w:color w:val="000000"/>
                <w:sz w:val="18"/>
                <w:szCs w:val="18"/>
                <w:lang w:eastAsia="en-GB"/>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PEVuZE5vdGU+PENpdGU+PEF1dGhvcj5IYWRmaWVsZDwvQXV0aG9yPjxZZWFyPjIwMDk8L1llYXI+
PFJlY051bT4xMzA8L1JlY051bT48RGlzcGxheVRleHQ+PHN0eWxlIGZhY2U9InN1cGVyc2NyaXB0
Ij40Mjwvc3R5bGU+PC9EaXNwbGF5VGV4dD48cmVjb3JkPjxyZWMtbnVtYmVyPjEzMDwvcmVjLW51
bWJlcj48Zm9yZWlnbi1rZXlzPjxrZXkgYXBwPSJFTiIgZGItaWQ9InQycDl0ZHc1dXNmenM2ZTJ0
ZjF4MHY5aWZ6NXNwMDVlc3N6MiIgdGltZXN0YW1wPSIxNjUyNzA5MTE3Ij4xMzA8L2tleT48L2Zv
cmVpZ24ta2V5cz48cmVmLXR5cGUgbmFtZT0iSm91cm5hbCBBcnRpY2xlIj4xNzwvcmVmLXR5cGU+
PGNvbnRyaWJ1dG9ycz48YXV0aG9ycz48YXV0aG9yPkhhZGZpZWxkLCBTLiBHLjwvYXV0aG9yPjxh
dXRob3I+SG9yYXJhLCBTLjwvYXV0aG9yPjxhdXRob3I+U3RhcnIsIEIuIEouPC9hdXRob3I+PGF1
dGhvcj5ZYXpkZ2VyZGksIFMuPC9hdXRob3I+PGF1dGhvcj5NYXJrcywgRC48L2F1dGhvcj48YXV0
aG9yPkJoYXRuYWdhciwgRC48L2F1dGhvcj48YXV0aG9yPkNyYW1iLCBSLjwvYXV0aG9yPjxhdXRo
b3I+RWdhbiwgUy48L2F1dGhvcj48YXV0aG9yPkV2ZXJkZWxsLCBSLjwvYXV0aG9yPjxhdXRob3I+
RmVybnMsIEcuPC9hdXRob3I+PGF1dGhvcj5Kb25lcywgQS48L2F1dGhvcj48YXV0aG9yPk1hcmVu
YWgsIEMuIEIuPC9hdXRob3I+PGF1dGhvcj5NYXJwbGVzLCBKLjwvYXV0aG9yPjxhdXRob3I+UHJp
bnNsb28sIFAuPC9hdXRob3I+PGF1dGhvcj5TbmV5ZCwgQS48L2F1dGhvcj48YXV0aG9yPlN0ZXdh
cnQsIE0uIEYuPC9hdXRob3I+PGF1dGhvcj5TYW5kbGUsIEwuPC9hdXRob3I+PGF1dGhvcj5XYW5n
LCBULjwvYXV0aG9yPjxhdXRob3I+V2F0c29uLCBNLiBTLjwvYXV0aG9yPjxhdXRob3I+SHVtcGhy
aWVzLCBTLiBFLjwvYXV0aG9yPjxhdXRob3I+U3RlZXJpbmcgR3JvdXAgZm9yIHRoZSBEZXBhcnRt
ZW50IG9mIEhlYWx0aCBGYW1pbGlhbCBIeXBlcmNob2xlc3Rlcm9sYWVtaWEgQ2FzY2FkZSBUZXN0
aW5nIEF1ZGl0LCBQcm9qZWN0PC9hdXRob3I+PC9hdXRob3JzPjwvY29udHJpYnV0b3JzPjxhdXRo
LWFkZHJlc3M+SW5zdGl0dXRlIG9mIENoaWxkIEhlYWx0aCwgTG9uZG9uIElERUFTIEdlbmV0aWNz
IEtub3dsZWRnZSBQYXJrLCBVQ0wsIDMwIEd1aWxmb3JkIFN0cmVldCwgTG9uZG9uIFdDMU4gMUVI
LjwvYXV0aC1hZGRyZXNzPjx0aXRsZXM+PHRpdGxlPkZhbWlseSB0cmFjaW5nIHRvIGlkZW50aWZ5
IHBhdGllbnRzIHdpdGggZmFtaWxpYWwgaHlwZXJjaG9sZXN0ZXJvbGFlbWlhOiB0aGUgc2Vjb25k
IGF1ZGl0IG9mIHRoZSBEZXBhcnRtZW50IG9mIEhlYWx0aCBGYW1pbGlhbCBIeXBlcmNob2xlc3Rl
cm9sYWVtaWEgQ2FzY2FkZSBUZXN0aW5nIFByb2plY3Q8L3RpdGxlPjxzZWNvbmRhcnktdGl0bGU+
QW5uIENsaW4gQmlvY2hlbTwvc2Vjb25kYXJ5LXRpdGxlPjxhbHQtdGl0bGU+QW5uYWxzIG9mIGNs
aW5pY2FsIGJpb2NoZW1pc3RyeTwvYWx0LXRpdGxlPjxzaG9ydC10aXRsZT5GYW1pbHkgdHJhY2lu
ZyB0byBpZGVudGlmeSBwYXRpZW50cyB3aXRoIGZhbWlsaWFsIGh5cGVyY2hvbGVzdGVyb2xhZW1p
YTogdGhlIHNlY29uZCBhdWRpdCBvZiB0aGUgRGVwYXJ0bWVudCBvZiBIZWFsdGggRmFtaWxpYWwg
SHlwZXJjaG9sZXN0ZXJvbGFlbWlhIENhc2NhZGUgVGVzdGluZyBQcm9qZWN0PC9zaG9ydC10aXRs
ZT48L3RpdGxlcz48cGVyaW9kaWNhbD48ZnVsbC10aXRsZT5Bbm4gQ2xpbiBCaW9jaGVtPC9mdWxs
LXRpdGxlPjwvcGVyaW9kaWNhbD48YWx0LXBlcmlvZGljYWw+PGZ1bGwtdGl0bGU+QW5uIENsaW4g
QmlvY2hlbTwvZnVsbC10aXRsZT48YWJici0xPkFubmFscyBvZiBjbGluaWNhbCBiaW9jaGVtaXN0
cnk8L2FiYnItMT48L2FsdC1wZXJpb2RpY2FsPjxwYWdlcz4yNC0zMjwvcGFnZXM+PHZvbHVtZT40
Njwvdm9sdW1lPjxudW1iZXI+UHQgMTwvbnVtYmVyPjxlZGl0aW9uPjIwMDgvMTEvMjY8L2VkaXRp
b24+PGtleXdvcmRzPjxrZXl3b3JkPkFkb2xlc2NlbnQ8L2tleXdvcmQ+PGtleXdvcmQ+QWR1bHQ8
L2tleXdvcmQ+PGtleXdvcmQ+Q2hpbGQ8L2tleXdvcmQ+PGtleXdvcmQ+Q2hpbGQsIFByZXNjaG9v
bDwva2V5d29yZD48a2V5d29yZD5Db3N0LUJlbmVmaXQgQW5hbHlzaXM8L2tleXdvcmQ+PGtleXdv
cmQ+RmVtYWxlPC9rZXl3b3JkPjxrZXl3b3JkPkh1bWFuczwva2V5d29yZD48a2V5d29yZD5IeXBl
cmxpcG9wcm90ZWluZW1pYSBUeXBlIElJLypkaWFnbm9zaXMvZXBpZGVtaW9sb2d5PC9rZXl3b3Jk
PjxrZXl3b3JkPk1hbGU8L2tleXdvcmQ+PGtleXdvcmQ+TWFzcyBTY3JlZW5pbmcvKmVjb25vbWlj
cy8qbWV0aG9kczwva2V5d29yZD48a2V5d29yZD5NZWRpY2FsIEF1ZGl0LyplY29ub21pY3MvKm1l
dGhvZHM8L2tleXdvcmQ+PGtleXdvcmQ+TWlkZGxlIEFnZWQ8L2tleXdvcmQ+PGtleXdvcmQ+UGVk
aWdyZWU8L2tleXdvcmQ+PGtleXdvcmQ+KlBpbG90IFByb2plY3RzPC9rZXl3b3JkPjxrZXl3b3Jk
PlVuaXRlZCBLaW5nZG9tPC9rZXl3b3JkPjxrZXl3b3JkPllvdW5nIEFkdWx0PC9rZXl3b3JkPjwv
a2V5d29yZHM+PGRhdGVzPjx5ZWFyPjIwMDk8L3llYXI+PHB1Yi1kYXRlcz48ZGF0ZT5KYW48L2Rh
dGU+PC9wdWItZGF0ZXM+PC9kYXRlcz48aXNibj4wMDA0LTU2MzIgKFByaW50KSAwMDA0LTU2MzIg
KExpbmtpbmcpPC9pc2JuPjxhY2Nlc3Npb24tbnVtPjE5MDI4ODA3PC9hY2Nlc3Npb24tbnVtPjx1
cmxzPjxyZWxhdGVkLXVybHM+PHVybD5odHRwczovL3d3dy5uY2JpLm5sbS5uaWguZ292L3B1Ym1l
ZC8xOTAyODgwNzwvdXJsPjwvcmVsYXRlZC11cmxzPjwvdXJscz48ZWxlY3Ryb25pYy1yZXNvdXJj
ZS1udW0+MTAuMTI1OC9hY2IuMjAwOC4wMDgwOTQ8L2VsZWN0cm9uaWMtcmVzb3VyY2UtbnVtPjxy
ZW1vdGUtZGF0YWJhc2UtcHJvdmlkZXI+TmxtPC9yZW1vdGUtZGF0YWJhc2UtcHJvdmlkZXI+PGxh
bmd1YWdlPmVuZzwvbGFuZ3VhZ2U+PC9yZWNvcmQ+PC9DaXRlPjwvRW5kTm90ZT4A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42</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458D94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F9550A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E436C1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B97416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4B5782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0CEE7D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CA169D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76545A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32ED40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68872F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r w:rsidR="00902D4F" w:rsidRPr="00902D4F" w14:paraId="40CD8A82"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30D981B" w14:textId="4A012D85"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Jannes, 2015</w:t>
            </w:r>
            <w:r w:rsidR="00EF36E4">
              <w:rPr>
                <w:rFonts w:eastAsia="Times New Roman" w:cs="Arial"/>
                <w:color w:val="000000"/>
                <w:sz w:val="18"/>
                <w:szCs w:val="18"/>
                <w:lang w:eastAsia="en-GB"/>
              </w:rPr>
              <w:fldChar w:fldCharType="begin">
                <w:fldData xml:space="preserve">PEVuZE5vdGU+PENpdGU+PEF1dGhvcj5KYW5uZXM8L0F1dGhvcj48WWVhcj4yMDE1PC9ZZWFyPjxS
ZWNOdW0+MTY3PC9SZWNOdW0+PERpc3BsYXlUZXh0PjxzdHlsZSBmYWNlPSJzdXBlcnNjcmlwdCI+
NDM8L3N0eWxlPjwvRGlzcGxheVRleHQ+PHJlY29yZD48cmVjLW51bWJlcj4xNjc8L3JlYy1udW1i
ZXI+PGZvcmVpZ24ta2V5cz48a2V5IGFwcD0iRU4iIGRiLWlkPSJ0MnA5dGR3NXVzZnpzNmUydGYx
eDB2OWlmejVzcDA1ZXNzejIiIHRpbWVzdGFtcD0iMTY1MjcwOTExNyI+MTY3PC9rZXk+PC9mb3Jl
aWduLWtleXM+PHJlZi10eXBlIG5hbWU9IkpvdXJuYWwgQXJ0aWNsZSI+MTc8L3JlZi10eXBlPjxj
b250cmlidXRvcnM+PGF1dGhvcnM+PGF1dGhvcj5KYW5uZXMsIEMuIEUuPC9hdXRob3I+PGF1dGhv
cj5TYW50b3MsIFIuIEQuPC9hdXRob3I+PGF1dGhvcj5kZSBTb3V6YSBTaWx2YSwgUC4gUi48L2F1
dGhvcj48YXV0aG9yPlR1cm9sbGEsIEwuPC9hdXRob3I+PGF1dGhvcj5HYWdsaWFyZGksIEEuIEMu
PC9hdXRob3I+PGF1dGhvcj5NYXJzaWdsaWEsIEouIEQuPC9hdXRob3I+PGF1dGhvcj5DaGFjcmEs
IEEuIFAuPC9hdXRob3I+PGF1dGhvcj5NaW5hbWUsIE0uIEguPC9hdXRob3I+PGF1dGhvcj5Sb2No
YSwgVi4gWi48L2F1dGhvcj48YXV0aG9yPkZpbGhvLCBXLiBTLjwvYXV0aG9yPjxhdXRob3I+S3Jp
ZWdlciwgSi4gRS48L2F1dGhvcj48YXV0aG9yPlBlcmVpcmEsIEEuIEMuPC9hdXRob3I+PC9hdXRo
b3JzPjwvY29udHJpYnV0b3JzPjxhdXRoLWFkZHJlc3M+TGFib3JhdG9yeSBvZiBHZW5ldGljcyBh
bmQgTW9sZWN1bGFyIENhcmRpb2xvZ3ksIEhlYXJ0IEluc3RpdHV0ZSAoSW5Db3IpLCBVbml2ZXJz
aXR5IG9mIFNhbyBQYXVsbyBNZWRpY2FsIFNjaG9vbCBIb3NwaXRhbCwgU2FvIFBhdWxvLCBCcmF6
aWwuIEVsZWN0cm9uaWMgYWRkcmVzczogY2VqYW5uZXNAaG90bWFpbC5jb20uIExpcGlkIENsaW5p
YywgSGVhcnQgSW5zdGl0dXRlIChJbkNvciksIFVuaXZlcnNpdHkgb2YgU2FvIFBhdWxvIE1lZGlj
YWwgU2Nob29sIEhvc3BpdGFsLCBTYW8gUGF1bG8sIEJyYXppbC4gTGFib3JhdG9yeSBvZiBHZW5l
dGljcyBhbmQgTW9sZWN1bGFyIENhcmRpb2xvZ3ksIEhlYXJ0IEluc3RpdHV0ZSAoSW5Db3IpLCBV
bml2ZXJzaXR5IG9mIFNhbyBQYXVsbyBNZWRpY2FsIFNjaG9vbCBIb3NwaXRhbCwgU2FvIFBhdWxv
LCBCcmF6aWwuPC9hdXRoLWFkZHJlc3M+PHRpdGxlcz48dGl0bGU+RmFtaWxpYWwgaHlwZXJjaG9s
ZXN0ZXJvbGVtaWEgaW4gQnJhemlsOiBjYXNjYWRlIHNjcmVlbmluZyBwcm9ncmFtLCBjbGluaWNh
bCBhbmQgZ2VuZXRpYyBhc3BlY3RzPC90aXRsZT48c2Vjb25kYXJ5LXRpdGxlPkF0aGVyb3NjbGVy
b3Npczwvc2Vjb25kYXJ5LXRpdGxlPjxzaG9ydC10aXRsZT5GYW1pbGlhbCBoeXBlcmNob2xlc3Rl
cm9sZW1pYSBpbiBCcmF6aWw6IGNhc2NhZGUgc2NyZWVuaW5nIHByb2dyYW0sIGNsaW5pY2FsIGFu
ZCBnZW5ldGljIGFzcGVjdHM8L3Nob3J0LXRpdGxlPjwvdGl0bGVzPjxwZXJpb2RpY2FsPjxmdWxs
LXRpdGxlPkF0aGVyb3NjbGVyb3NpczwvZnVsbC10aXRsZT48L3BlcmlvZGljYWw+PHBhZ2VzPjEw
MS03PC9wYWdlcz48dm9sdW1lPjIzODwvdm9sdW1lPjxudW1iZXI+MTwvbnVtYmVyPjxlZGl0aW9u
PjIwMTQvMTIvMDM8L2VkaXRpb24+PGtleXdvcmRzPjxrZXl3b3JkPkFkdWx0PC9rZXl3b3JkPjxr
ZXl3b3JkPkFnZWQ8L2tleXdvcmQ+PGtleXdvcmQ+QXBvbGlwb3Byb3RlaW5zIEIvYmxvb2QvZ2Vu
ZXRpY3M8L2tleXdvcmQ+PGtleXdvcmQ+Qm9keSBNYXNzIEluZGV4PC9rZXl3b3JkPjxrZXl3b3Jk
PkJyYXppbC9lcGlkZW1pb2xvZ3k8L2tleXdvcmQ+PGtleXdvcmQ+RXhvbnM8L2tleXdvcmQ+PGtl
eXdvcmQ+RmVtYWxlPC9rZXl3b3JkPjxrZXl3b3JkPkdlbmV0aWMgUHJlZGlzcG9zaXRpb24gdG8g
RGlzZWFzZTwva2V5d29yZD48a2V5d29yZD5HZW5ldGljIFRlc3Rpbmc8L2tleXdvcmQ+PGtleXdv
cmQ+SGV0ZXJvenlnb3RlPC9rZXl3b3JkPjxrZXl3b3JkPkh1bWFuczwva2V5d29yZD48a2V5d29y
ZD5IeXBlcmxpcG9wcm90ZWluZW1pYSBUeXBlIElJLypibG9vZC9lcGlkZW1pb2xvZ3kvKmdlbmV0
aWNzPC9rZXl3b3JkPjxrZXl3b3JkPkxlYmFub248L2tleXdvcmQ+PGtleXdvcmQ+TWFsZTwva2V5
d29yZD48a2V5d29yZD5NYXNzIFNjcmVlbmluZzwva2V5d29yZD48a2V5d29yZD5NaWRkbGUgQWdl
ZDwva2V5d29yZD48a2V5d29yZD5NdXRhdGlvbjwva2V5d29yZD48a2V5d29yZD5QcmVkaWN0aXZl
IFZhbHVlIG9mIFRlc3RzPC9rZXl3b3JkPjxrZXl3b3JkPlByb3Byb3RlaW4gQ29udmVydGFzZSA5
PC9rZXl3b3JkPjxrZXl3b3JkPlByb3Byb3RlaW4gQ29udmVydGFzZXMvZ2VuZXRpY3M8L2tleXdv
cmQ+PGtleXdvcmQ+U2VyaW5lIEVuZG9wZXB0aWRhc2VzL2dlbmV0aWNzPC9rZXl3b3JkPjxrZXl3
b3JkPkFwb2xpcG9wcm90ZWluIEI8L2tleXdvcmQ+PGtleXdvcmQ+Q2FzY2FkZSBzY3JlZW5pbmc8
L2tleXdvcmQ+PGtleXdvcmQ+RmFtaWxpYWwgaHlwZXJjaG9sZXN0ZXJvbGVtaWE8L2tleXdvcmQ+
PGtleXdvcmQ+SW5kZXggcGF0aWVudDwva2V5d29yZD48a2V5d29yZD5Mb3cgZGVuc2l0eSBsaXBv
cHJvdGVpbiByZWNlcHRvcjwva2V5d29yZD48a2V5d29yZD5NdXRhdGlvbnM8L2tleXdvcmQ+PC9r
ZXl3b3Jkcz48ZGF0ZXM+PHllYXI+MjAxNTwveWVhcj48cHViLWRhdGVzPjxkYXRlPkphbjwvZGF0
ZT48L3B1Yi1kYXRlcz48L2RhdGVzPjxpc2JuPjE4NzktMTQ4NCAoRWxlY3Ryb25pYykgMDAyMS05
MTUwIChMaW5raW5nKTwvaXNibj48YWNjZXNzaW9uLW51bT4yNTQ2MTczNTwvYWNjZXNzaW9uLW51
bT48dXJscz48cmVsYXRlZC11cmxzPjx1cmw+aHR0cHM6Ly93d3cubmNiaS5ubG0ubmloLmdvdi9w
dWJtZWQvMjU0NjE3MzU8L3VybD48L3JlbGF0ZWQtdXJscz48L3VybHM+PGVsZWN0cm9uaWMtcmVz
b3VyY2UtbnVtPjEwLjEwMTYvai5hdGhlcm9zY2xlcm9zaXMuMjAxNC4xMS4wMDk8L2VsZWN0cm9u
aWMtcmVzb3VyY2UtbnVtPjwvcmVjb3JkPjwvQ2l0ZT48L0VuZE5vdGU+AG==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PEVuZE5vdGU+PENpdGU+PEF1dGhvcj5KYW5uZXM8L0F1dGhvcj48WWVhcj4yMDE1PC9ZZWFyPjxS
ZWNOdW0+MTY3PC9SZWNOdW0+PERpc3BsYXlUZXh0PjxzdHlsZSBmYWNlPSJzdXBlcnNjcmlwdCI+
NDM8L3N0eWxlPjwvRGlzcGxheVRleHQ+PHJlY29yZD48cmVjLW51bWJlcj4xNjc8L3JlYy1udW1i
ZXI+PGZvcmVpZ24ta2V5cz48a2V5IGFwcD0iRU4iIGRiLWlkPSJ0MnA5dGR3NXVzZnpzNmUydGYx
eDB2OWlmejVzcDA1ZXNzejIiIHRpbWVzdGFtcD0iMTY1MjcwOTExNyI+MTY3PC9rZXk+PC9mb3Jl
aWduLWtleXM+PHJlZi10eXBlIG5hbWU9IkpvdXJuYWwgQXJ0aWNsZSI+MTc8L3JlZi10eXBlPjxj
b250cmlidXRvcnM+PGF1dGhvcnM+PGF1dGhvcj5KYW5uZXMsIEMuIEUuPC9hdXRob3I+PGF1dGhv
cj5TYW50b3MsIFIuIEQuPC9hdXRob3I+PGF1dGhvcj5kZSBTb3V6YSBTaWx2YSwgUC4gUi48L2F1
dGhvcj48YXV0aG9yPlR1cm9sbGEsIEwuPC9hdXRob3I+PGF1dGhvcj5HYWdsaWFyZGksIEEuIEMu
PC9hdXRob3I+PGF1dGhvcj5NYXJzaWdsaWEsIEouIEQuPC9hdXRob3I+PGF1dGhvcj5DaGFjcmEs
IEEuIFAuPC9hdXRob3I+PGF1dGhvcj5NaW5hbWUsIE0uIEguPC9hdXRob3I+PGF1dGhvcj5Sb2No
YSwgVi4gWi48L2F1dGhvcj48YXV0aG9yPkZpbGhvLCBXLiBTLjwvYXV0aG9yPjxhdXRob3I+S3Jp
ZWdlciwgSi4gRS48L2F1dGhvcj48YXV0aG9yPlBlcmVpcmEsIEEuIEMuPC9hdXRob3I+PC9hdXRo
b3JzPjwvY29udHJpYnV0b3JzPjxhdXRoLWFkZHJlc3M+TGFib3JhdG9yeSBvZiBHZW5ldGljcyBh
bmQgTW9sZWN1bGFyIENhcmRpb2xvZ3ksIEhlYXJ0IEluc3RpdHV0ZSAoSW5Db3IpLCBVbml2ZXJz
aXR5IG9mIFNhbyBQYXVsbyBNZWRpY2FsIFNjaG9vbCBIb3NwaXRhbCwgU2FvIFBhdWxvLCBCcmF6
aWwuIEVsZWN0cm9uaWMgYWRkcmVzczogY2VqYW5uZXNAaG90bWFpbC5jb20uIExpcGlkIENsaW5p
YywgSGVhcnQgSW5zdGl0dXRlIChJbkNvciksIFVuaXZlcnNpdHkgb2YgU2FvIFBhdWxvIE1lZGlj
YWwgU2Nob29sIEhvc3BpdGFsLCBTYW8gUGF1bG8sIEJyYXppbC4gTGFib3JhdG9yeSBvZiBHZW5l
dGljcyBhbmQgTW9sZWN1bGFyIENhcmRpb2xvZ3ksIEhlYXJ0IEluc3RpdHV0ZSAoSW5Db3IpLCBV
bml2ZXJzaXR5IG9mIFNhbyBQYXVsbyBNZWRpY2FsIFNjaG9vbCBIb3NwaXRhbCwgU2FvIFBhdWxv
LCBCcmF6aWwuPC9hdXRoLWFkZHJlc3M+PHRpdGxlcz48dGl0bGU+RmFtaWxpYWwgaHlwZXJjaG9s
ZXN0ZXJvbGVtaWEgaW4gQnJhemlsOiBjYXNjYWRlIHNjcmVlbmluZyBwcm9ncmFtLCBjbGluaWNh
bCBhbmQgZ2VuZXRpYyBhc3BlY3RzPC90aXRsZT48c2Vjb25kYXJ5LXRpdGxlPkF0aGVyb3NjbGVy
b3Npczwvc2Vjb25kYXJ5LXRpdGxlPjxzaG9ydC10aXRsZT5GYW1pbGlhbCBoeXBlcmNob2xlc3Rl
cm9sZW1pYSBpbiBCcmF6aWw6IGNhc2NhZGUgc2NyZWVuaW5nIHByb2dyYW0sIGNsaW5pY2FsIGFu
ZCBnZW5ldGljIGFzcGVjdHM8L3Nob3J0LXRpdGxlPjwvdGl0bGVzPjxwZXJpb2RpY2FsPjxmdWxs
LXRpdGxlPkF0aGVyb3NjbGVyb3NpczwvZnVsbC10aXRsZT48L3BlcmlvZGljYWw+PHBhZ2VzPjEw
MS03PC9wYWdlcz48dm9sdW1lPjIzODwvdm9sdW1lPjxudW1iZXI+MTwvbnVtYmVyPjxlZGl0aW9u
PjIwMTQvMTIvMDM8L2VkaXRpb24+PGtleXdvcmRzPjxrZXl3b3JkPkFkdWx0PC9rZXl3b3JkPjxr
ZXl3b3JkPkFnZWQ8L2tleXdvcmQ+PGtleXdvcmQ+QXBvbGlwb3Byb3RlaW5zIEIvYmxvb2QvZ2Vu
ZXRpY3M8L2tleXdvcmQ+PGtleXdvcmQ+Qm9keSBNYXNzIEluZGV4PC9rZXl3b3JkPjxrZXl3b3Jk
PkJyYXppbC9lcGlkZW1pb2xvZ3k8L2tleXdvcmQ+PGtleXdvcmQ+RXhvbnM8L2tleXdvcmQ+PGtl
eXdvcmQ+RmVtYWxlPC9rZXl3b3JkPjxrZXl3b3JkPkdlbmV0aWMgUHJlZGlzcG9zaXRpb24gdG8g
RGlzZWFzZTwva2V5d29yZD48a2V5d29yZD5HZW5ldGljIFRlc3Rpbmc8L2tleXdvcmQ+PGtleXdv
cmQ+SGV0ZXJvenlnb3RlPC9rZXl3b3JkPjxrZXl3b3JkPkh1bWFuczwva2V5d29yZD48a2V5d29y
ZD5IeXBlcmxpcG9wcm90ZWluZW1pYSBUeXBlIElJLypibG9vZC9lcGlkZW1pb2xvZ3kvKmdlbmV0
aWNzPC9rZXl3b3JkPjxrZXl3b3JkPkxlYmFub248L2tleXdvcmQ+PGtleXdvcmQ+TWFsZTwva2V5
d29yZD48a2V5d29yZD5NYXNzIFNjcmVlbmluZzwva2V5d29yZD48a2V5d29yZD5NaWRkbGUgQWdl
ZDwva2V5d29yZD48a2V5d29yZD5NdXRhdGlvbjwva2V5d29yZD48a2V5d29yZD5QcmVkaWN0aXZl
IFZhbHVlIG9mIFRlc3RzPC9rZXl3b3JkPjxrZXl3b3JkPlByb3Byb3RlaW4gQ29udmVydGFzZSA5
PC9rZXl3b3JkPjxrZXl3b3JkPlByb3Byb3RlaW4gQ29udmVydGFzZXMvZ2VuZXRpY3M8L2tleXdv
cmQ+PGtleXdvcmQ+U2VyaW5lIEVuZG9wZXB0aWRhc2VzL2dlbmV0aWNzPC9rZXl3b3JkPjxrZXl3
b3JkPkFwb2xpcG9wcm90ZWluIEI8L2tleXdvcmQ+PGtleXdvcmQ+Q2FzY2FkZSBzY3JlZW5pbmc8
L2tleXdvcmQ+PGtleXdvcmQ+RmFtaWxpYWwgaHlwZXJjaG9sZXN0ZXJvbGVtaWE8L2tleXdvcmQ+
PGtleXdvcmQ+SW5kZXggcGF0aWVudDwva2V5d29yZD48a2V5d29yZD5Mb3cgZGVuc2l0eSBsaXBv
cHJvdGVpbiByZWNlcHRvcjwva2V5d29yZD48a2V5d29yZD5NdXRhdGlvbnM8L2tleXdvcmQ+PC9r
ZXl3b3Jkcz48ZGF0ZXM+PHllYXI+MjAxNTwveWVhcj48cHViLWRhdGVzPjxkYXRlPkphbjwvZGF0
ZT48L3B1Yi1kYXRlcz48L2RhdGVzPjxpc2JuPjE4NzktMTQ4NCAoRWxlY3Ryb25pYykgMDAyMS05
MTUwIChMaW5raW5nKTwvaXNibj48YWNjZXNzaW9uLW51bT4yNTQ2MTczNTwvYWNjZXNzaW9uLW51
bT48dXJscz48cmVsYXRlZC11cmxzPjx1cmw+aHR0cHM6Ly93d3cubmNiaS5ubG0ubmloLmdvdi9w
dWJtZWQvMjU0NjE3MzU8L3VybD48L3JlbGF0ZWQtdXJscz48L3VybHM+PGVsZWN0cm9uaWMtcmVz
b3VyY2UtbnVtPjEwLjEwMTYvai5hdGhlcm9zY2xlcm9zaXMuMjAxNC4xMS4wMDk8L2VsZWN0cm9u
aWMtcmVzb3VyY2UtbnVtPjwvcmVjb3JkPjwvQ2l0ZT48L0VuZE5vdGU+AG==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43</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B90FC6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42EF46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862BAC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EA365C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D85C56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FF2454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C5968C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D14563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03BFB8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82D66C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23F28CB1"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847745F" w14:textId="4019AC5B"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Latkovskis</w:t>
            </w:r>
            <w:proofErr w:type="spellEnd"/>
            <w:r w:rsidRPr="00902D4F">
              <w:rPr>
                <w:rFonts w:eastAsia="Times New Roman" w:cs="Arial"/>
                <w:color w:val="000000"/>
                <w:sz w:val="18"/>
                <w:szCs w:val="18"/>
                <w:lang w:eastAsia="en-GB"/>
              </w:rPr>
              <w:t>, 2018</w:t>
            </w:r>
            <w:r w:rsidR="00EF36E4">
              <w:rPr>
                <w:rFonts w:eastAsia="Times New Roman" w:cs="Arial"/>
                <w:color w:val="000000"/>
                <w:sz w:val="18"/>
                <w:szCs w:val="18"/>
                <w:lang w:eastAsia="en-GB"/>
              </w:rPr>
              <w:fldChar w:fldCharType="begin">
                <w:fldData xml:space="preserve">PEVuZE5vdGU+PENpdGU+PEF1dGhvcj5MYXRrb3Zza2lzPC9BdXRob3I+PFllYXI+MjAxODwvWWVh
cj48UmVjTnVtPjE4NzwvUmVjTnVtPjxEaXNwbGF5VGV4dD48c3R5bGUgZmFjZT0ic3VwZXJzY3Jp
cHQiPjQ0PC9zdHlsZT48L0Rpc3BsYXlUZXh0PjxyZWNvcmQ+PHJlYy1udW1iZXI+MTg3PC9yZWMt
bnVtYmVyPjxmb3JlaWduLWtleXM+PGtleSBhcHA9IkVOIiBkYi1pZD0idDJwOXRkdzV1c2Z6czZl
MnRmMXgwdjlpZno1c3AwNWVzc3oyIiB0aW1lc3RhbXA9IjE2NTI3MDkxMTgiPjE4Nzwva2V5Pjwv
Zm9yZWlnbi1rZXlzPjxyZWYtdHlwZSBuYW1lPSJKb3VybmFsIEFydGljbGUiPjE3PC9yZWYtdHlw
ZT48Y29udHJpYnV0b3JzPjxhdXRob3JzPjxhdXRob3I+TGF0a292c2tpcywgRy48L2F1dGhvcj48
YXV0aG9yPlNhcmlwbywgVi48L2F1dGhvcj48YXV0aG9yPkdpbGlzLCBELjwvYXV0aG9yPjxhdXRo
b3I+TmVzdGVyb3ZpY3MsIEcuPC9hdXRob3I+PGF1dGhvcj5VcGVuYS1Sb3plLCBBLjwvYXV0aG9y
PjxhdXRob3I+RXJnbGlzLCBBLjwvYXV0aG9yPjwvYXV0aG9ycz48L2NvbnRyaWJ1dG9ycz48YXV0
aC1hZGRyZXNzPkxhdHZpYW4gSW5zdGl0dXRlIG9mIENhcmRpb2xvZ3kgYW5kIFJlZ2VuZXJhdGl2
ZSBNZWRpY2luZSwgVW5pdmVyc2l0eSBvZiBMYXR2aWEsIFJpZ2EsIExhdHZpYSBGYWN1bHR5IG9m
IE1lZGljaW5lLCBVbml2ZXJzaXR5IG9mIExhdHZpYSwgUmlnYSwgTGF0dmlhIFBhdWwgU3RyYWRp
bnMgQ2xpbmljYWwgVW5pdmVyc2l0eSBIb3NwaXRhbCwgUmlnYSwgTGF0dmlhLiBFbGVjdHJvbmlj
IGFkZHJlc3M6IGd1c3RhdnMubGF0a292c2tpc0BsdS5sdi4gTGF0dmlhbiBJbnN0aXR1dGUgb2Yg
Q2FyZGlvbG9neSBhbmQgUmVnZW5lcmF0aXZlIE1lZGljaW5lLCBVbml2ZXJzaXR5IG9mIExhdHZp
YSwgUmlnYSwgTGF0dmlhIEZhY3VsdHkgb2YgTWVkaWNpbmUsIFVuaXZlcnNpdHkgb2YgTGF0dmlh
LCBSaWdhLCBMYXR2aWEgUGF1bCBTdHJhZGlucyBDbGluaWNhbCBVbml2ZXJzaXR5IEhvc3BpdGFs
LCBSaWdhLCBMYXR2aWEuIEZhY3VsdHkgb2YgTWVkaWNpbmUsIFVuaXZlcnNpdHkgb2YgTGF0dmlh
LCBSaWdhLCBMYXR2aWEgUGF1bCBTdHJhZGlucyBDbGluaWNhbCBVbml2ZXJzaXR5IEhvc3BpdGFs
LCBSaWdhLCBMYXR2aWEuIEZhY3VsdHkgb2YgTWVkaWNpbmUsIFVuaXZlcnNpdHkgb2YgTGF0dmlh
LCBSaWdhLCBMYXR2aWEuPC9hdXRoLWFkZHJlc3M+PHRpdGxlcz48dGl0bGU+TGF0dmlhbiByZWdp
c3RyeSBvZiBmYW1pbGlhbCBoeXBlcmNob2xlc3Rlcm9sZW1pYTogVGhlIGZpcnN0IHJlcG9ydCBv
ZiB0aHJlZS15ZWFyIHJlc3VsdHM8L3RpdGxlPjxzZWNvbmRhcnktdGl0bGU+QXRoZXJvc2NsZXJv
c2lzPC9zZWNvbmRhcnktdGl0bGU+PHNob3J0LXRpdGxlPkxhdHZpYW4gcmVnaXN0cnkgb2YgZmFt
aWxpYWwgaHlwZXJjaG9sZXN0ZXJvbGVtaWE6IFRoZSBmaXJzdCByZXBvcnQgb2YgdGhyZWUteWVh
ciByZXN1bHRzPC9zaG9ydC10aXRsZT48L3RpdGxlcz48cGVyaW9kaWNhbD48ZnVsbC10aXRsZT5B
dGhlcm9zY2xlcm9zaXM8L2Z1bGwtdGl0bGU+PC9wZXJpb2RpY2FsPjxwYWdlcz4zNDctMzU0PC9w
YWdlcz48dm9sdW1lPjI3Nzwvdm9sdW1lPjxlZGl0aW9uPjIwMTgvMTAvMDM8L2VkaXRpb24+PGtl
eXdvcmRzPjxrZXl3b3JkPkFkdWx0PC9rZXl3b3JkPjxrZXl3b3JkPkFnZWQ8L2tleXdvcmQ+PGtl
eXdvcmQ+QW50aWNob2xlc3RlcmVtaWMgQWdlbnRzL2FkdmVyc2UgZWZmZWN0cy8qdGhlcmFwZXV0
aWMgdXNlPC9rZXl3b3JkPjxrZXl3b3JkPkJpb21hcmtlcnMvYmxvb2Q8L2tleXdvcmQ+PGtleXdv
cmQ+Q2FyZGlvdmFzY3VsYXIgRGlzZWFzZXMvZXBpZGVtaW9sb2d5L3ByZXZlbnRpb24gJmFtcDsg
Y29udHJvbDwva2V5d29yZD48a2V5d29yZD5DaG9sZXN0ZXJvbCwgTERMLypibG9vZDwva2V5d29y
ZD48a2V5d29yZD5Eb3duLVJlZ3VsYXRpb248L2tleXdvcmQ+PGtleXdvcmQ+RHJ1ZyBUaGVyYXB5
LCBDb21iaW5hdGlvbjwva2V5d29yZD48a2V5d29yZD5GZW1hbGU8L2tleXdvcmQ+PGtleXdvcmQ+
R2VuZXRpYyBQcmVkaXNwb3NpdGlvbiB0byBEaXNlYXNlPC9rZXl3b3JkPjxrZXl3b3JkPkhlcmVk
aXR5PC9rZXl3b3JkPjxrZXl3b3JkPkh1bWFuczwva2V5d29yZD48a2V5d29yZD5IeXBlcmxpcG9w
cm90ZWluZW1pYSBUeXBlIElJL2Jsb29kLypkcnVnIHRoZXJhcHkvZXBpZGVtaW9sb2d5L2dlbmV0
aWNzPC9rZXl3b3JkPjxrZXl3b3JkPkxhdHZpYS9lcGlkZW1pb2xvZ3k8L2tleXdvcmQ+PGtleXdv
cmQ+TWFsZTwva2V5d29yZD48a2V5d29yZD5NaWRkbGUgQWdlZDwva2V5d29yZD48a2V5d29yZD5Q
ZWRpZ3JlZTwva2V5d29yZD48a2V5d29yZD5QaGVub3R5cGU8L2tleXdvcmQ+PGtleXdvcmQ+UHJv
c3BlY3RpdmUgU3R1ZGllczwva2V5d29yZD48a2V5d29yZD5SZWdpc3RyaWVzPC9rZXl3b3JkPjxr
ZXl3b3JkPlJpc2sgQXNzZXNzbWVudDwva2V5d29yZD48a2V5d29yZD5SaXNrIEZhY3RvcnM8L2tl
eXdvcmQ+PGtleXdvcmQ+VGltZSBGYWN0b3JzPC9rZXl3b3JkPjxrZXl3b3JkPlRyZWF0bWVudCBP
dXRjb21lPC9rZXl3b3JkPjxrZXl3b3JkPipDaG9sZXN0ZXJvbDwva2V5d29yZD48a2V5d29yZD4q
RmFtaWxpYWwgaHlwZXJjaG9sZXN0ZXJvbGVtaWE8L2tleXdvcmQ+PGtleXdvcmQ+Kkxvdy1kZW5z
aXR5IGxpcG9wcm90ZWluIGNob2xlc3Rlcm9sIGdvYWw8L2tleXdvcmQ+PGtleXdvcmQ+KlJlZ2lz
dHJ5PC9rZXl3b3JkPjwva2V5d29yZHM+PGRhdGVzPjx5ZWFyPjIwMTg8L3llYXI+PHB1Yi1kYXRl
cz48ZGF0ZT5PY3Q8L2RhdGU+PC9wdWItZGF0ZXM+PC9kYXRlcz48aXNibj4xODc5LTE0ODQgKEVs
ZWN0cm9uaWMpIDAwMjEtOTE1MCAoTGlua2luZyk8L2lzYm4+PGFjY2Vzc2lvbi1udW0+MzAyNzAw
NzA8L2FjY2Vzc2lvbi1udW0+PHVybHM+PHJlbGF0ZWQtdXJscz48dXJsPmh0dHBzOi8vd3d3Lm5j
YmkubmxtLm5paC5nb3YvcHVibWVkLzMwMjcwMDcwPC91cmw+PC9yZWxhdGVkLXVybHM+PC91cmxz
PjxlbGVjdHJvbmljLXJlc291cmNlLW51bT4xMC4xMDE2L2ouYXRoZXJvc2NsZXJvc2lzLjIwMTgu
MDYuMDExPC9lbGVjdHJvbmljLXJlc291cmNlLW51bT48L3JlY29yZD48L0NpdGU+PC9FbmROb3Rl
Pn==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PEVuZE5vdGU+PENpdGU+PEF1dGhvcj5MYXRrb3Zza2lzPC9BdXRob3I+PFllYXI+MjAxODwvWWVh
cj48UmVjTnVtPjE4NzwvUmVjTnVtPjxEaXNwbGF5VGV4dD48c3R5bGUgZmFjZT0ic3VwZXJzY3Jp
cHQiPjQ0PC9zdHlsZT48L0Rpc3BsYXlUZXh0PjxyZWNvcmQ+PHJlYy1udW1iZXI+MTg3PC9yZWMt
bnVtYmVyPjxmb3JlaWduLWtleXM+PGtleSBhcHA9IkVOIiBkYi1pZD0idDJwOXRkdzV1c2Z6czZl
MnRmMXgwdjlpZno1c3AwNWVzc3oyIiB0aW1lc3RhbXA9IjE2NTI3MDkxMTgiPjE4Nzwva2V5Pjwv
Zm9yZWlnbi1rZXlzPjxyZWYtdHlwZSBuYW1lPSJKb3VybmFsIEFydGljbGUiPjE3PC9yZWYtdHlw
ZT48Y29udHJpYnV0b3JzPjxhdXRob3JzPjxhdXRob3I+TGF0a292c2tpcywgRy48L2F1dGhvcj48
YXV0aG9yPlNhcmlwbywgVi48L2F1dGhvcj48YXV0aG9yPkdpbGlzLCBELjwvYXV0aG9yPjxhdXRo
b3I+TmVzdGVyb3ZpY3MsIEcuPC9hdXRob3I+PGF1dGhvcj5VcGVuYS1Sb3plLCBBLjwvYXV0aG9y
PjxhdXRob3I+RXJnbGlzLCBBLjwvYXV0aG9yPjwvYXV0aG9ycz48L2NvbnRyaWJ1dG9ycz48YXV0
aC1hZGRyZXNzPkxhdHZpYW4gSW5zdGl0dXRlIG9mIENhcmRpb2xvZ3kgYW5kIFJlZ2VuZXJhdGl2
ZSBNZWRpY2luZSwgVW5pdmVyc2l0eSBvZiBMYXR2aWEsIFJpZ2EsIExhdHZpYSBGYWN1bHR5IG9m
IE1lZGljaW5lLCBVbml2ZXJzaXR5IG9mIExhdHZpYSwgUmlnYSwgTGF0dmlhIFBhdWwgU3RyYWRp
bnMgQ2xpbmljYWwgVW5pdmVyc2l0eSBIb3NwaXRhbCwgUmlnYSwgTGF0dmlhLiBFbGVjdHJvbmlj
IGFkZHJlc3M6IGd1c3RhdnMubGF0a292c2tpc0BsdS5sdi4gTGF0dmlhbiBJbnN0aXR1dGUgb2Yg
Q2FyZGlvbG9neSBhbmQgUmVnZW5lcmF0aXZlIE1lZGljaW5lLCBVbml2ZXJzaXR5IG9mIExhdHZp
YSwgUmlnYSwgTGF0dmlhIEZhY3VsdHkgb2YgTWVkaWNpbmUsIFVuaXZlcnNpdHkgb2YgTGF0dmlh
LCBSaWdhLCBMYXR2aWEgUGF1bCBTdHJhZGlucyBDbGluaWNhbCBVbml2ZXJzaXR5IEhvc3BpdGFs
LCBSaWdhLCBMYXR2aWEuIEZhY3VsdHkgb2YgTWVkaWNpbmUsIFVuaXZlcnNpdHkgb2YgTGF0dmlh
LCBSaWdhLCBMYXR2aWEgUGF1bCBTdHJhZGlucyBDbGluaWNhbCBVbml2ZXJzaXR5IEhvc3BpdGFs
LCBSaWdhLCBMYXR2aWEuIEZhY3VsdHkgb2YgTWVkaWNpbmUsIFVuaXZlcnNpdHkgb2YgTGF0dmlh
LCBSaWdhLCBMYXR2aWEuPC9hdXRoLWFkZHJlc3M+PHRpdGxlcz48dGl0bGU+TGF0dmlhbiByZWdp
c3RyeSBvZiBmYW1pbGlhbCBoeXBlcmNob2xlc3Rlcm9sZW1pYTogVGhlIGZpcnN0IHJlcG9ydCBv
ZiB0aHJlZS15ZWFyIHJlc3VsdHM8L3RpdGxlPjxzZWNvbmRhcnktdGl0bGU+QXRoZXJvc2NsZXJv
c2lzPC9zZWNvbmRhcnktdGl0bGU+PHNob3J0LXRpdGxlPkxhdHZpYW4gcmVnaXN0cnkgb2YgZmFt
aWxpYWwgaHlwZXJjaG9sZXN0ZXJvbGVtaWE6IFRoZSBmaXJzdCByZXBvcnQgb2YgdGhyZWUteWVh
ciByZXN1bHRzPC9zaG9ydC10aXRsZT48L3RpdGxlcz48cGVyaW9kaWNhbD48ZnVsbC10aXRsZT5B
dGhlcm9zY2xlcm9zaXM8L2Z1bGwtdGl0bGU+PC9wZXJpb2RpY2FsPjxwYWdlcz4zNDctMzU0PC9w
YWdlcz48dm9sdW1lPjI3Nzwvdm9sdW1lPjxlZGl0aW9uPjIwMTgvMTAvMDM8L2VkaXRpb24+PGtl
eXdvcmRzPjxrZXl3b3JkPkFkdWx0PC9rZXl3b3JkPjxrZXl3b3JkPkFnZWQ8L2tleXdvcmQ+PGtl
eXdvcmQ+QW50aWNob2xlc3RlcmVtaWMgQWdlbnRzL2FkdmVyc2UgZWZmZWN0cy8qdGhlcmFwZXV0
aWMgdXNlPC9rZXl3b3JkPjxrZXl3b3JkPkJpb21hcmtlcnMvYmxvb2Q8L2tleXdvcmQ+PGtleXdv
cmQ+Q2FyZGlvdmFzY3VsYXIgRGlzZWFzZXMvZXBpZGVtaW9sb2d5L3ByZXZlbnRpb24gJmFtcDsg
Y29udHJvbDwva2V5d29yZD48a2V5d29yZD5DaG9sZXN0ZXJvbCwgTERMLypibG9vZDwva2V5d29y
ZD48a2V5d29yZD5Eb3duLVJlZ3VsYXRpb248L2tleXdvcmQ+PGtleXdvcmQ+RHJ1ZyBUaGVyYXB5
LCBDb21iaW5hdGlvbjwva2V5d29yZD48a2V5d29yZD5GZW1hbGU8L2tleXdvcmQ+PGtleXdvcmQ+
R2VuZXRpYyBQcmVkaXNwb3NpdGlvbiB0byBEaXNlYXNlPC9rZXl3b3JkPjxrZXl3b3JkPkhlcmVk
aXR5PC9rZXl3b3JkPjxrZXl3b3JkPkh1bWFuczwva2V5d29yZD48a2V5d29yZD5IeXBlcmxpcG9w
cm90ZWluZW1pYSBUeXBlIElJL2Jsb29kLypkcnVnIHRoZXJhcHkvZXBpZGVtaW9sb2d5L2dlbmV0
aWNzPC9rZXl3b3JkPjxrZXl3b3JkPkxhdHZpYS9lcGlkZW1pb2xvZ3k8L2tleXdvcmQ+PGtleXdv
cmQ+TWFsZTwva2V5d29yZD48a2V5d29yZD5NaWRkbGUgQWdlZDwva2V5d29yZD48a2V5d29yZD5Q
ZWRpZ3JlZTwva2V5d29yZD48a2V5d29yZD5QaGVub3R5cGU8L2tleXdvcmQ+PGtleXdvcmQ+UHJv
c3BlY3RpdmUgU3R1ZGllczwva2V5d29yZD48a2V5d29yZD5SZWdpc3RyaWVzPC9rZXl3b3JkPjxr
ZXl3b3JkPlJpc2sgQXNzZXNzbWVudDwva2V5d29yZD48a2V5d29yZD5SaXNrIEZhY3RvcnM8L2tl
eXdvcmQ+PGtleXdvcmQ+VGltZSBGYWN0b3JzPC9rZXl3b3JkPjxrZXl3b3JkPlRyZWF0bWVudCBP
dXRjb21lPC9rZXl3b3JkPjxrZXl3b3JkPipDaG9sZXN0ZXJvbDwva2V5d29yZD48a2V5d29yZD4q
RmFtaWxpYWwgaHlwZXJjaG9sZXN0ZXJvbGVtaWE8L2tleXdvcmQ+PGtleXdvcmQ+Kkxvdy1kZW5z
aXR5IGxpcG9wcm90ZWluIGNob2xlc3Rlcm9sIGdvYWw8L2tleXdvcmQ+PGtleXdvcmQ+KlJlZ2lz
dHJ5PC9rZXl3b3JkPjwva2V5d29yZHM+PGRhdGVzPjx5ZWFyPjIwMTg8L3llYXI+PHB1Yi1kYXRl
cz48ZGF0ZT5PY3Q8L2RhdGU+PC9wdWItZGF0ZXM+PC9kYXRlcz48aXNibj4xODc5LTE0ODQgKEVs
ZWN0cm9uaWMpIDAwMjEtOTE1MCAoTGlua2luZyk8L2lzYm4+PGFjY2Vzc2lvbi1udW0+MzAyNzAw
NzA8L2FjY2Vzc2lvbi1udW0+PHVybHM+PHJlbGF0ZWQtdXJscz48dXJsPmh0dHBzOi8vd3d3Lm5j
YmkubmxtLm5paC5nb3YvcHVibWVkLzMwMjcwMDcwPC91cmw+PC9yZWxhdGVkLXVybHM+PC91cmxz
PjxlbGVjdHJvbmljLXJlc291cmNlLW51bT4xMC4xMDE2L2ouYXRoZXJvc2NsZXJvc2lzLjIwMTgu
MDYuMDExPC9lbGVjdHJvbmljLXJlc291cmNlLW51bT48L3JlY29yZD48L0NpdGU+PC9FbmROb3Rl
Pn==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44</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8481D8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1A0B22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CDF8FA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796114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322433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478533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71D497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997FD9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6E8A63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63E027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53692C16"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B0C31E0" w14:textId="553B6373"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Leren</w:t>
            </w:r>
            <w:proofErr w:type="spellEnd"/>
            <w:r w:rsidRPr="00902D4F">
              <w:rPr>
                <w:rFonts w:eastAsia="Times New Roman" w:cs="Arial"/>
                <w:color w:val="000000"/>
                <w:sz w:val="18"/>
                <w:szCs w:val="18"/>
                <w:lang w:eastAsia="en-GB"/>
              </w:rPr>
              <w:t>, 2008</w:t>
            </w:r>
            <w:r w:rsidR="00EF36E4">
              <w:rPr>
                <w:rFonts w:eastAsia="Times New Roman" w:cs="Arial"/>
                <w:color w:val="000000"/>
                <w:sz w:val="18"/>
                <w:szCs w:val="18"/>
                <w:lang w:eastAsia="en-GB"/>
              </w:rPr>
              <w:fldChar w:fldCharType="begin">
                <w:fldData xml:space="preserve">PEVuZE5vdGU+PENpdGU+PEF1dGhvcj5MZXJlbjwvQXV0aG9yPjxZZWFyPjIwMDg8L1llYXI+PFJl
Y051bT4xOTU8L1JlY051bT48RGlzcGxheVRleHQ+PHN0eWxlIGZhY2U9InN1cGVyc2NyaXB0Ij42
MTwvc3R5bGU+PC9EaXNwbGF5VGV4dD48cmVjb3JkPjxyZWMtbnVtYmVyPjE5NTwvcmVjLW51bWJl
cj48Zm9yZWlnbi1rZXlzPjxrZXkgYXBwPSJFTiIgZGItaWQ9InQycDl0ZHc1dXNmenM2ZTJ0ZjF4
MHY5aWZ6NXNwMDVlc3N6MiIgdGltZXN0YW1wPSIxNjUyNzA5MTE4Ij4xOTU8L2tleT48L2ZvcmVp
Z24ta2V5cz48cmVmLXR5cGUgbmFtZT0iSm91cm5hbCBBcnRpY2xlIj4xNzwvcmVmLXR5cGU+PGNv
bnRyaWJ1dG9ycz48YXV0aG9ycz48YXV0aG9yPkxlcmVuLCBULiBQLjwvYXV0aG9yPjxhdXRob3I+
RmluYm9ydWQsIFQuIEguPC9hdXRob3I+PGF1dGhvcj5NYW5zaGF1cywgVC4gRS48L2F1dGhvcj48
YXV0aG9yPk9zZSwgTC48L2F1dGhvcj48YXV0aG9yPkJlcmdlLCBLLiBFLjwvYXV0aG9yPjwvYXV0
aG9ycz48L2NvbnRyaWJ1dG9ycz48YXV0aC1hZGRyZXNzPk1lZGljYWwgR2VuZXRpY3MgTGFib3Jh
dG9yeSwgRGVwYXJ0bWVudCBvZiBNZWRpY2FsIEdlbmV0aWNzLCBSaWtzaG9zcGl0YWxldC1SYWRp
dW1ob3NwaXRhbGV0IE1lZGljYWwgQ2VudGVyLCBPc2xvLCBOb3J3YXkuIHRyb25kLmxlcmVuQHJp
a3Nob3NwaXRhbGV0Lm5vPC9hdXRoLWFkZHJlc3M+PHRpdGxlcz48dGl0bGU+RGlhZ25vc2lzIG9m
IGZhbWlsaWFsIGh5cGVyY2hvbGVzdGVyb2xlbWlhIGluIGdlbmVyYWwgcHJhY3RpY2UgdXNpbmcg
Y2xpbmljYWwgZGlhZ25vc3RpYyBjcml0ZXJpYSBvciBnZW5ldGljIHRlc3RpbmcgYXMgcGFydCBv
ZiBjYXNjYWRlIGdlbmV0aWMgc2NyZWVuaW5nPC90aXRsZT48c2Vjb25kYXJ5LXRpdGxlPkNvbW11
bml0eSBHZW5ldDwvc2Vjb25kYXJ5LXRpdGxlPjxzaG9ydC10aXRsZT5EaWFnbm9zaXMgb2YgZmFt
aWxpYWwgaHlwZXJjaG9sZXN0ZXJvbGVtaWEgaW4gZ2VuZXJhbCBwcmFjdGljZSB1c2luZyBjbGlu
aWNhbCBkaWFnbm9zdGljIGNyaXRlcmlhIG9yIGdlbmV0aWMgdGVzdGluZyBhcyBwYXJ0IG9mIGNh
c2NhZGUgZ2VuZXRpYyBzY3JlZW5pbmc8L3Nob3J0LXRpdGxlPjwvdGl0bGVzPjxwZXJpb2RpY2Fs
PjxmdWxsLXRpdGxlPkNvbW11bml0eSBHZW5ldDwvZnVsbC10aXRsZT48L3BlcmlvZGljYWw+PHBh
Z2VzPjI2LTM1PC9wYWdlcz48dm9sdW1lPjExPC92b2x1bWU+PG51bWJlcj4xPC9udW1iZXI+PGVk
aXRpb24+MjAwOC8wMS8xNzwvZWRpdGlvbj48a2V5d29yZHM+PGtleXdvcmQ+QWR1bHQ8L2tleXdv
cmQ+PGtleXdvcmQ+RE5BIE11dGF0aW9uYWwgQW5hbHlzaXM8L2tleXdvcmQ+PGtleXdvcmQ+RXhv
bnM8L2tleXdvcmQ+PGtleXdvcmQ+RmFtaWx5IEhlYWx0aDwva2V5d29yZD48a2V5d29yZD5GZW1h
bGU8L2tleXdvcmQ+PGtleXdvcmQ+Rm9sbG93LVVwIFN0dWRpZXM8L2tleXdvcmQ+PGtleXdvcmQ+
R2VuZXRpYyBUZXN0aW5nLyptZXRob2RzPC9rZXl3b3JkPjxrZXl3b3JkPkh1bWFuczwva2V5d29y
ZD48a2V5d29yZD5IeXBlcmxpcG9wcm90ZWluZW1pYSBUeXBlIElJLypkaWFnbm9zaXMvKmdlbmV0
aWNzPC9rZXl3b3JkPjxrZXl3b3JkPk1hbGU8L2tleXdvcmQ+PGtleXdvcmQ+TWlkZGxlIEFnZWQ8
L2tleXdvcmQ+PGtleXdvcmQ+Kk11dGF0aW9uPC9rZXl3b3JkPjxrZXl3b3JkPk5vcndheTwva2V5
d29yZD48a2V5d29yZD5UaW1lIEZhY3RvcnM8L2tleXdvcmQ+PC9rZXl3b3Jkcz48ZGF0ZXM+PHll
YXI+MjAwODwveWVhcj48L2RhdGVzPjxpc2JuPjE0MjItMjgzMyAoRWxlY3Ryb25pYykgMTQyMi0y
Nzk1IChMaW5raW5nKTwvaXNibj48YWNjZXNzaW9uLW51bT4xODE5NjkxNTwvYWNjZXNzaW9uLW51
bT48dXJscz48cmVsYXRlZC11cmxzPjx1cmw+aHR0cHM6Ly93d3cubmNiaS5ubG0ubmloLmdvdi9w
dWJtZWQvMTgxOTY5MTU8L3VybD48L3JlbGF0ZWQtdXJscz48L3VybHM+PGVsZWN0cm9uaWMtcmVz
b3VyY2UtbnVtPjEwLjExNTkvMDAwMTExNjM3PC9lbGVjdHJvbmljLXJlc291cmNlLW51bT48L3Jl
Y29yZD48L0NpdGU+PC9FbmROb3RlPn==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PEVuZE5vdGU+PENpdGU+PEF1dGhvcj5MZXJlbjwvQXV0aG9yPjxZZWFyPjIwMDg8L1llYXI+PFJl
Y051bT4xOTU8L1JlY051bT48RGlzcGxheVRleHQ+PHN0eWxlIGZhY2U9InN1cGVyc2NyaXB0Ij42
MTwvc3R5bGU+PC9EaXNwbGF5VGV4dD48cmVjb3JkPjxyZWMtbnVtYmVyPjE5NTwvcmVjLW51bWJl
cj48Zm9yZWlnbi1rZXlzPjxrZXkgYXBwPSJFTiIgZGItaWQ9InQycDl0ZHc1dXNmenM2ZTJ0ZjF4
MHY5aWZ6NXNwMDVlc3N6MiIgdGltZXN0YW1wPSIxNjUyNzA5MTE4Ij4xOTU8L2tleT48L2ZvcmVp
Z24ta2V5cz48cmVmLXR5cGUgbmFtZT0iSm91cm5hbCBBcnRpY2xlIj4xNzwvcmVmLXR5cGU+PGNv
bnRyaWJ1dG9ycz48YXV0aG9ycz48YXV0aG9yPkxlcmVuLCBULiBQLjwvYXV0aG9yPjxhdXRob3I+
RmluYm9ydWQsIFQuIEguPC9hdXRob3I+PGF1dGhvcj5NYW5zaGF1cywgVC4gRS48L2F1dGhvcj48
YXV0aG9yPk9zZSwgTC48L2F1dGhvcj48YXV0aG9yPkJlcmdlLCBLLiBFLjwvYXV0aG9yPjwvYXV0
aG9ycz48L2NvbnRyaWJ1dG9ycz48YXV0aC1hZGRyZXNzPk1lZGljYWwgR2VuZXRpY3MgTGFib3Jh
dG9yeSwgRGVwYXJ0bWVudCBvZiBNZWRpY2FsIEdlbmV0aWNzLCBSaWtzaG9zcGl0YWxldC1SYWRp
dW1ob3NwaXRhbGV0IE1lZGljYWwgQ2VudGVyLCBPc2xvLCBOb3J3YXkuIHRyb25kLmxlcmVuQHJp
a3Nob3NwaXRhbGV0Lm5vPC9hdXRoLWFkZHJlc3M+PHRpdGxlcz48dGl0bGU+RGlhZ25vc2lzIG9m
IGZhbWlsaWFsIGh5cGVyY2hvbGVzdGVyb2xlbWlhIGluIGdlbmVyYWwgcHJhY3RpY2UgdXNpbmcg
Y2xpbmljYWwgZGlhZ25vc3RpYyBjcml0ZXJpYSBvciBnZW5ldGljIHRlc3RpbmcgYXMgcGFydCBv
ZiBjYXNjYWRlIGdlbmV0aWMgc2NyZWVuaW5nPC90aXRsZT48c2Vjb25kYXJ5LXRpdGxlPkNvbW11
bml0eSBHZW5ldDwvc2Vjb25kYXJ5LXRpdGxlPjxzaG9ydC10aXRsZT5EaWFnbm9zaXMgb2YgZmFt
aWxpYWwgaHlwZXJjaG9sZXN0ZXJvbGVtaWEgaW4gZ2VuZXJhbCBwcmFjdGljZSB1c2luZyBjbGlu
aWNhbCBkaWFnbm9zdGljIGNyaXRlcmlhIG9yIGdlbmV0aWMgdGVzdGluZyBhcyBwYXJ0IG9mIGNh
c2NhZGUgZ2VuZXRpYyBzY3JlZW5pbmc8L3Nob3J0LXRpdGxlPjwvdGl0bGVzPjxwZXJpb2RpY2Fs
PjxmdWxsLXRpdGxlPkNvbW11bml0eSBHZW5ldDwvZnVsbC10aXRsZT48L3BlcmlvZGljYWw+PHBh
Z2VzPjI2LTM1PC9wYWdlcz48dm9sdW1lPjExPC92b2x1bWU+PG51bWJlcj4xPC9udW1iZXI+PGVk
aXRpb24+MjAwOC8wMS8xNzwvZWRpdGlvbj48a2V5d29yZHM+PGtleXdvcmQ+QWR1bHQ8L2tleXdv
cmQ+PGtleXdvcmQ+RE5BIE11dGF0aW9uYWwgQW5hbHlzaXM8L2tleXdvcmQ+PGtleXdvcmQ+RXhv
bnM8L2tleXdvcmQ+PGtleXdvcmQ+RmFtaWx5IEhlYWx0aDwva2V5d29yZD48a2V5d29yZD5GZW1h
bGU8L2tleXdvcmQ+PGtleXdvcmQ+Rm9sbG93LVVwIFN0dWRpZXM8L2tleXdvcmQ+PGtleXdvcmQ+
R2VuZXRpYyBUZXN0aW5nLyptZXRob2RzPC9rZXl3b3JkPjxrZXl3b3JkPkh1bWFuczwva2V5d29y
ZD48a2V5d29yZD5IeXBlcmxpcG9wcm90ZWluZW1pYSBUeXBlIElJLypkaWFnbm9zaXMvKmdlbmV0
aWNzPC9rZXl3b3JkPjxrZXl3b3JkPk1hbGU8L2tleXdvcmQ+PGtleXdvcmQ+TWlkZGxlIEFnZWQ8
L2tleXdvcmQ+PGtleXdvcmQ+Kk11dGF0aW9uPC9rZXl3b3JkPjxrZXl3b3JkPk5vcndheTwva2V5
d29yZD48a2V5d29yZD5UaW1lIEZhY3RvcnM8L2tleXdvcmQ+PC9rZXl3b3Jkcz48ZGF0ZXM+PHll
YXI+MjAwODwveWVhcj48L2RhdGVzPjxpc2JuPjE0MjItMjgzMyAoRWxlY3Ryb25pYykgMTQyMi0y
Nzk1IChMaW5raW5nKTwvaXNibj48YWNjZXNzaW9uLW51bT4xODE5NjkxNTwvYWNjZXNzaW9uLW51
bT48dXJscz48cmVsYXRlZC11cmxzPjx1cmw+aHR0cHM6Ly93d3cubmNiaS5ubG0ubmloLmdvdi9w
dWJtZWQvMTgxOTY5MTU8L3VybD48L3JlbGF0ZWQtdXJscz48L3VybHM+PGVsZWN0cm9uaWMtcmVz
b3VyY2UtbnVtPjEwLjExNTkvMDAwMTExNjM3PC9lbGVjdHJvbmljLXJlc291cmNlLW51bT48L3Jl
Y29yZD48L0NpdGU+PC9FbmROb3RlPn==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61</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DE2347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A03AE1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A3B9C8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BF0A28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998442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17B529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31CADE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E47FCC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AB8A51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8A37FC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3EA35063"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04CD3671" w14:textId="55992846"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Marks, 2006</w:t>
            </w:r>
            <w:r w:rsidR="00EF36E4">
              <w:rPr>
                <w:rFonts w:eastAsia="Times New Roman" w:cs="Arial"/>
                <w:color w:val="000000"/>
                <w:sz w:val="18"/>
                <w:szCs w:val="18"/>
                <w:lang w:eastAsia="en-GB"/>
              </w:rPr>
              <w:fldChar w:fldCharType="begin">
                <w:fldData xml:space="preserve">PEVuZE5vdGU+PENpdGU+PEF1dGhvcj5NYXJrczwvQXV0aG9yPjxZZWFyPjIwMDY8L1llYXI+PFJl
Y051bT4yMTg8L1JlY051bT48RGlzcGxheVRleHQ+PHN0eWxlIGZhY2U9InN1cGVyc2NyaXB0Ij40
NTwvc3R5bGU+PC9EaXNwbGF5VGV4dD48cmVjb3JkPjxyZWMtbnVtYmVyPjIxODwvcmVjLW51bWJl
cj48Zm9yZWlnbi1rZXlzPjxrZXkgYXBwPSJFTiIgZGItaWQ9InQycDl0ZHc1dXNmenM2ZTJ0ZjF4
MHY5aWZ6NXNwMDVlc3N6MiIgdGltZXN0YW1wPSIxNjUyNzA5MTE4Ij4yMTg8L2tleT48L2ZvcmVp
Z24ta2V5cz48cmVmLXR5cGUgbmFtZT0iSm91cm5hbCBBcnRpY2xlIj4xNzwvcmVmLXR5cGU+PGNv
bnRyaWJ1dG9ycz48YXV0aG9ycz48YXV0aG9yPk1hcmtzLCBELjwvYXV0aG9yPjxhdXRob3I+VGhv
cm9nb29kLCBNLjwvYXV0aG9yPjxhdXRob3I+TmVpbCwgUy4gTS48L2F1dGhvcj48YXV0aG9yPkh1
bXBocmllcywgUy4gRS48L2F1dGhvcj48YXV0aG9yPk5laWwsIEguIEEuPC9hdXRob3I+PC9hdXRo
b3JzPjwvY29udHJpYnV0b3JzPjxhdXRoLWFkZHJlc3M+TG9uZG9uIFNjaG9vbCBvZiBIeWdpZW5l
ICZhbXA7IFRyb3BpY2FsIE1lZGljaW5lLCBLZXBwZWwgU3RyZWV0LCBMb25kb24gV0MxRSA3SFQs
IFVLLjwvYXV0aC1hZGRyZXNzPjx0aXRsZXM+PHRpdGxlPkNhc2NhZGUgc2NyZWVuaW5nIGZvciBm
YW1pbGlhbCBoeXBlcmNob2xlc3Rlcm9sYWVtaWE6IGltcGxpY2F0aW9ucyBvZiBhIHBpbG90IHN0
dWR5IGZvciBuYXRpb25hbCBzY3JlZW5pbmcgcHJvZ3JhbW1lczwvdGl0bGU+PHNlY29uZGFyeS10
aXRsZT5KIE1lZCBTY3JlZW48L3NlY29uZGFyeS10aXRsZT48YWx0LXRpdGxlPkpvdXJuYWwgb2Yg
bWVkaWNhbCBzY3JlZW5pbmc8L2FsdC10aXRsZT48c2hvcnQtdGl0bGU+Q2FzY2FkZSBzY3JlZW5p
bmcgZm9yIGZhbWlsaWFsIGh5cGVyY2hvbGVzdGVyb2xhZW1pYTogaW1wbGljYXRpb25zIG9mIGEg
cGlsb3Qgc3R1ZHkgZm9yIG5hdGlvbmFsIHNjcmVlbmluZyBwcm9ncmFtbWVzPC9zaG9ydC10aXRs
ZT48L3RpdGxlcz48cGVyaW9kaWNhbD48ZnVsbC10aXRsZT5KIE1lZCBTY3JlZW48L2Z1bGwtdGl0
bGU+PC9wZXJpb2RpY2FsPjxhbHQtcGVyaW9kaWNhbD48ZnVsbC10aXRsZT5KIE1lZCBTY3JlZW48
L2Z1bGwtdGl0bGU+PGFiYnItMT5Kb3VybmFsIG9mIG1lZGljYWwgc2NyZWVuaW5nPC9hYmJyLTE+
PC9hbHQtcGVyaW9kaWNhbD48cGFnZXM+MTU2LTk8L3BhZ2VzPjx2b2x1bWU+MTM8L3ZvbHVtZT48
bnVtYmVyPjM8L251bWJlcj48ZWRpdGlvbj4yMDA2LzA5LzMwPC9lZGl0aW9uPjxrZXl3b3Jkcz48
a2V5d29yZD5BZHVsdDwva2V5d29yZD48a2V5d29yZD5DaGlsZDwva2V5d29yZD48a2V5d29yZD5G
ZW1hbGU8L2tleXdvcmQ+PGtleXdvcmQ+R2VuZXRpYyBQcmVkaXNwb3NpdGlvbiB0byBEaXNlYXNl
PC9rZXl3b3JkPjxrZXl3b3JkPkh1bWFuczwva2V5d29yZD48a2V5d29yZD5IeXBlcmxpcG9wcm90
ZWluZW1pYSBUeXBlIElJLypkaWFnbm9zaXMvZXBpZGVtaW9sb2d5L2dlbmV0aWNzPC9rZXl3b3Jk
PjxrZXl3b3JkPk1hbGU8L2tleXdvcmQ+PGtleXdvcmQ+TWFzcyBTY3JlZW5pbmcvKm1ldGhvZHM8
L2tleXdvcmQ+PGtleXdvcmQ+UGlsb3QgUHJvamVjdHM8L2tleXdvcmQ+PGtleXdvcmQ+UHJldmFs
ZW5jZTwva2V5d29yZD48L2tleXdvcmRzPjxkYXRlcz48eWVhcj4yMDA2PC95ZWFyPjwvZGF0ZXM+
PGlzYm4+MDk2OS0xNDEzIChQcmludCkgMDk2OS0xNDEzIChMaW5raW5nKTwvaXNibj48YWNjZXNz
aW9uLW51bT4xNzAwNzY1ODwvYWNjZXNzaW9uLW51bT48dXJscz48cmVsYXRlZC11cmxzPjx1cmw+
aHR0cHM6Ly93d3cubmNiaS5ubG0ubmloLmdvdi9wdWJtZWQvMTcwMDc2NTg8L3VybD48L3JlbGF0
ZWQtdXJscz48L3VybHM+PGVsZWN0cm9uaWMtcmVzb3VyY2UtbnVtPjEwLjEyNTgvMDk2OTE0MTA2
Nzc4NDQwNjE3PC9lbGVjdHJvbmljLXJlc291cmNlLW51bT48cmVtb3RlLWRhdGFiYXNlLXByb3Zp
ZGVyPk5sbTwvcmVtb3RlLWRhdGFiYXNlLXByb3ZpZGVyPjxsYW5ndWFnZT5lbmc8L2xhbmd1YWdl
PjwvcmVjb3JkPjwvQ2l0ZT48L0VuZE5vdGU+AG==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PEVuZE5vdGU+PENpdGU+PEF1dGhvcj5NYXJrczwvQXV0aG9yPjxZZWFyPjIwMDY8L1llYXI+PFJl
Y051bT4yMTg8L1JlY051bT48RGlzcGxheVRleHQ+PHN0eWxlIGZhY2U9InN1cGVyc2NyaXB0Ij40
NTwvc3R5bGU+PC9EaXNwbGF5VGV4dD48cmVjb3JkPjxyZWMtbnVtYmVyPjIxODwvcmVjLW51bWJl
cj48Zm9yZWlnbi1rZXlzPjxrZXkgYXBwPSJFTiIgZGItaWQ9InQycDl0ZHc1dXNmenM2ZTJ0ZjF4
MHY5aWZ6NXNwMDVlc3N6MiIgdGltZXN0YW1wPSIxNjUyNzA5MTE4Ij4yMTg8L2tleT48L2ZvcmVp
Z24ta2V5cz48cmVmLXR5cGUgbmFtZT0iSm91cm5hbCBBcnRpY2xlIj4xNzwvcmVmLXR5cGU+PGNv
bnRyaWJ1dG9ycz48YXV0aG9ycz48YXV0aG9yPk1hcmtzLCBELjwvYXV0aG9yPjxhdXRob3I+VGhv
cm9nb29kLCBNLjwvYXV0aG9yPjxhdXRob3I+TmVpbCwgUy4gTS48L2F1dGhvcj48YXV0aG9yPkh1
bXBocmllcywgUy4gRS48L2F1dGhvcj48YXV0aG9yPk5laWwsIEguIEEuPC9hdXRob3I+PC9hdXRo
b3JzPjwvY29udHJpYnV0b3JzPjxhdXRoLWFkZHJlc3M+TG9uZG9uIFNjaG9vbCBvZiBIeWdpZW5l
ICZhbXA7IFRyb3BpY2FsIE1lZGljaW5lLCBLZXBwZWwgU3RyZWV0LCBMb25kb24gV0MxRSA3SFQs
IFVLLjwvYXV0aC1hZGRyZXNzPjx0aXRsZXM+PHRpdGxlPkNhc2NhZGUgc2NyZWVuaW5nIGZvciBm
YW1pbGlhbCBoeXBlcmNob2xlc3Rlcm9sYWVtaWE6IGltcGxpY2F0aW9ucyBvZiBhIHBpbG90IHN0
dWR5IGZvciBuYXRpb25hbCBzY3JlZW5pbmcgcHJvZ3JhbW1lczwvdGl0bGU+PHNlY29uZGFyeS10
aXRsZT5KIE1lZCBTY3JlZW48L3NlY29uZGFyeS10aXRsZT48YWx0LXRpdGxlPkpvdXJuYWwgb2Yg
bWVkaWNhbCBzY3JlZW5pbmc8L2FsdC10aXRsZT48c2hvcnQtdGl0bGU+Q2FzY2FkZSBzY3JlZW5p
bmcgZm9yIGZhbWlsaWFsIGh5cGVyY2hvbGVzdGVyb2xhZW1pYTogaW1wbGljYXRpb25zIG9mIGEg
cGlsb3Qgc3R1ZHkgZm9yIG5hdGlvbmFsIHNjcmVlbmluZyBwcm9ncmFtbWVzPC9zaG9ydC10aXRs
ZT48L3RpdGxlcz48cGVyaW9kaWNhbD48ZnVsbC10aXRsZT5KIE1lZCBTY3JlZW48L2Z1bGwtdGl0
bGU+PC9wZXJpb2RpY2FsPjxhbHQtcGVyaW9kaWNhbD48ZnVsbC10aXRsZT5KIE1lZCBTY3JlZW48
L2Z1bGwtdGl0bGU+PGFiYnItMT5Kb3VybmFsIG9mIG1lZGljYWwgc2NyZWVuaW5nPC9hYmJyLTE+
PC9hbHQtcGVyaW9kaWNhbD48cGFnZXM+MTU2LTk8L3BhZ2VzPjx2b2x1bWU+MTM8L3ZvbHVtZT48
bnVtYmVyPjM8L251bWJlcj48ZWRpdGlvbj4yMDA2LzA5LzMwPC9lZGl0aW9uPjxrZXl3b3Jkcz48
a2V5d29yZD5BZHVsdDwva2V5d29yZD48a2V5d29yZD5DaGlsZDwva2V5d29yZD48a2V5d29yZD5G
ZW1hbGU8L2tleXdvcmQ+PGtleXdvcmQ+R2VuZXRpYyBQcmVkaXNwb3NpdGlvbiB0byBEaXNlYXNl
PC9rZXl3b3JkPjxrZXl3b3JkPkh1bWFuczwva2V5d29yZD48a2V5d29yZD5IeXBlcmxpcG9wcm90
ZWluZW1pYSBUeXBlIElJLypkaWFnbm9zaXMvZXBpZGVtaW9sb2d5L2dlbmV0aWNzPC9rZXl3b3Jk
PjxrZXl3b3JkPk1hbGU8L2tleXdvcmQ+PGtleXdvcmQ+TWFzcyBTY3JlZW5pbmcvKm1ldGhvZHM8
L2tleXdvcmQ+PGtleXdvcmQ+UGlsb3QgUHJvamVjdHM8L2tleXdvcmQ+PGtleXdvcmQ+UHJldmFs
ZW5jZTwva2V5d29yZD48L2tleXdvcmRzPjxkYXRlcz48eWVhcj4yMDA2PC95ZWFyPjwvZGF0ZXM+
PGlzYm4+MDk2OS0xNDEzIChQcmludCkgMDk2OS0xNDEzIChMaW5raW5nKTwvaXNibj48YWNjZXNz
aW9uLW51bT4xNzAwNzY1ODwvYWNjZXNzaW9uLW51bT48dXJscz48cmVsYXRlZC11cmxzPjx1cmw+
aHR0cHM6Ly93d3cubmNiaS5ubG0ubmloLmdvdi9wdWJtZWQvMTcwMDc2NTg8L3VybD48L3JlbGF0
ZWQtdXJscz48L3VybHM+PGVsZWN0cm9uaWMtcmVzb3VyY2UtbnVtPjEwLjEyNTgvMDk2OTE0MTA2
Nzc4NDQwNjE3PC9lbGVjdHJvbmljLXJlc291cmNlLW51bT48cmVtb3RlLWRhdGFiYXNlLXByb3Zp
ZGVyPk5sbTwvcmVtb3RlLWRhdGFiYXNlLXByb3ZpZGVyPjxsYW5ndWFnZT5lbmc8L2xhbmd1YWdl
PjwvcmVjb3JkPjwvQ2l0ZT48L0VuZE5vdGU+AG==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45</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FAE367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96D1E0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A26748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050FB1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DBC927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64BD08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58B70B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1709DC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861F86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183F6E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2B421640"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A4FAB5A" w14:textId="044DACD9"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Marteau, 2004</w:t>
            </w:r>
            <w:r w:rsidR="00EF36E4">
              <w:rPr>
                <w:rFonts w:eastAsia="Times New Roman" w:cs="Arial"/>
                <w:color w:val="000000"/>
                <w:sz w:val="18"/>
                <w:szCs w:val="18"/>
                <w:lang w:eastAsia="en-GB"/>
              </w:rPr>
              <w:fldChar w:fldCharType="begin">
                <w:fldData xml:space="preserve">PEVuZE5vdGU+PENpdGU+PEF1dGhvcj5NYXJ0ZWF1PC9BdXRob3I+PFllYXI+MjAwNDwvWWVhcj48
UmVjTnVtPjIyNzwvUmVjTnVtPjxEaXNwbGF5VGV4dD48c3R5bGUgZmFjZT0ic3VwZXJzY3JpcHQi
PjQ2PC9zdHlsZT48L0Rpc3BsYXlUZXh0PjxyZWNvcmQ+PHJlYy1udW1iZXI+MjI3PC9yZWMtbnVt
YmVyPjxmb3JlaWduLWtleXM+PGtleSBhcHA9IkVOIiBkYi1pZD0idDJwOXRkdzV1c2Z6czZlMnRm
MXgwdjlpZno1c3AwNWVzc3oyIiB0aW1lc3RhbXA9IjE2NTI3MDkxMTgiPjIyNzwva2V5PjwvZm9y
ZWlnbi1rZXlzPjxyZWYtdHlwZSBuYW1lPSJKb3VybmFsIEFydGljbGUiPjE3PC9yZWYtdHlwZT48
Y29udHJpYnV0b3JzPjxhdXRob3JzPjxhdXRob3I+TWFydGVhdSwgVC48L2F1dGhvcj48YXV0aG9y
PlNlbmlvciwgVi48L2F1dGhvcj48YXV0aG9yPkh1bXBocmllcywgUy4gRS48L2F1dGhvcj48YXV0
aG9yPkJvYnJvdywgTS48L2F1dGhvcj48YXV0aG9yPkNyYW5zdG9uLCBULjwvYXV0aG9yPjxhdXRo
b3I+Q3Jvb2ssIE0uIEEuPC9hdXRob3I+PGF1dGhvcj5EYXksIEwuPC9hdXRob3I+PGF1dGhvcj5G
ZXJuYW5kZXosIE0uPC9hdXRob3I+PGF1dGhvcj5Ib3JuZSwgUi48L2F1dGhvcj48YXV0aG9yPkl2
ZXJzZW4sIEEuPC9hdXRob3I+PGF1dGhvcj5KYWNrc29uLCBaLjwvYXV0aG9yPjxhdXRob3I+THlu
YXMsIEouPC9hdXRob3I+PGF1dGhvcj5NaWRkbGV0b24tUHJpY2UsIEguPC9hdXRob3I+PGF1dGhv
cj5TYXZpbmUsIFIuPC9hdXRob3I+PGF1dGhvcj5TaWtvcnNraSwgSi48L2F1dGhvcj48YXV0aG9y
PldhdHNvbiwgTS48L2F1dGhvcj48YXV0aG9yPldlaW5tYW4sIEouPC9hdXRob3I+PGF1dGhvcj5X
aWVyemJpY2tpLCBBLiBTLjwvYXV0aG9yPjxhdXRob3I+V3JheSwgUi48L2F1dGhvcj48YXV0aG9y
PkdlbmV0aWMgUmlzayBBc3Nlc3NtZW50IGZvciwgRi4gSC4gVHJpYWwgU3R1ZHkgR3JvdXA8L2F1
dGhvcj48L2F1dGhvcnM+PC9jb250cmlidXRvcnM+PGF1dGgtYWRkcmVzcz5Qc3ljaG9sb2d5ICZh
bXA7IEdlbmV0aWNzIFJlc2VhcmNoIEdyb3VwLCBLaW5nJmFwb3M7cyBDb2xsZWdlIExvbmRvbiwg
TG9uZG9uLCBVbml0ZWQgS2luZ2RvbS4gdGhlcmVzYS5tYXJ0ZWF1QGtjbC5hYy51azwvYXV0aC1h
ZGRyZXNzPjx0aXRsZXM+PHRpdGxlPlBzeWNob2xvZ2ljYWwgaW1wYWN0IG9mIGdlbmV0aWMgdGVz
dGluZyBmb3IgZmFtaWxpYWwgaHlwZXJjaG9sZXN0ZXJvbGVtaWEgd2l0aGluIGEgcHJldmlvdXNs
eSBhd2FyZSBwb3B1bGF0aW9uOiBhIHJhbmRvbWl6ZWQgY29udHJvbGxlZCB0cmlhbDwvdGl0bGU+
PHNlY29uZGFyeS10aXRsZT5BbSBKIE1lZCBHZW5ldCBBPC9zZWNvbmRhcnktdGl0bGU+PHNob3J0
LXRpdGxlPlBzeWNob2xvZ2ljYWwgaW1wYWN0IG9mIGdlbmV0aWMgdGVzdGluZyBmb3IgZmFtaWxp
YWwgaHlwZXJjaG9sZXN0ZXJvbGVtaWEgd2l0aGluIGEgcHJldmlvdXNseSBhd2FyZSBwb3B1bGF0
aW9uOiBhIHJhbmRvbWl6ZWQgY29udHJvbGxlZCB0cmlhbDwvc2hvcnQtdGl0bGU+PC90aXRsZXM+
PHBlcmlvZGljYWw+PGZ1bGwtdGl0bGU+QW0gSiBNZWQgR2VuZXQgQTwvZnVsbC10aXRsZT48L3Bl
cmlvZGljYWw+PHBhZ2VzPjI4NS05MzwvcGFnZXM+PHZvbHVtZT4xMjhBPC92b2x1bWU+PG51bWJl
cj4zPC9udW1iZXI+PGVkaXRpb24+MjAwNC8wNi8yNTwvZWRpdGlvbj48a2V5d29yZHM+PGtleXdv
cmQ+QWR1bHQ8L2tleXdvcmQ+PGtleXdvcmQ+QWdlZDwva2V5d29yZD48a2V5d29yZD5Bd2FyZW5l
c3M8L2tleXdvcmQ+PGtleXdvcmQ+RW1vdGlvbnM8L2tleXdvcmQ+PGtleXdvcmQ+RmVtYWxlPC9r
ZXl3b3JkPjxrZXl3b3JkPkdlbmV0aWMgVGVzdGluZy8qcHN5Y2hvbG9neTwva2V5d29yZD48a2V5
d29yZD5IdW1hbnM8L2tleXdvcmQ+PGtleXdvcmQ+SHlwZXJsaXBvcHJvdGVpbmVtaWEgVHlwZSBJ
SS8qZGlhZ25vc2lzLypwc3ljaG9sb2d5PC9rZXl3b3JkPjxrZXl3b3JkPk1hbGU8L2tleXdvcmQ+
PGtleXdvcmQ+TWlkZGxlIEFnZWQ8L2tleXdvcmQ+PGtleXdvcmQ+TXV0YXRpb24vZ2VuZXRpY3M8
L2tleXdvcmQ+PC9rZXl3b3Jkcz48ZGF0ZXM+PHllYXI+MjAwNDwveWVhcj48cHViLWRhdGVzPjxk
YXRlPkp1bCAzMDwvZGF0ZT48L3B1Yi1kYXRlcz48L2RhdGVzPjxpc2JuPjE1NTItNDgyNSAoUHJp
bnQpIDE1NTItNDgyNSAoTGlua2luZyk8L2lzYm4+PGFjY2Vzc2lvbi1udW0+MTUyMTY1NTA8L2Fj
Y2Vzc2lvbi1udW0+PHVybHM+PHJlbGF0ZWQtdXJscz48dXJsPmh0dHBzOi8vd3d3Lm5jYmkubmxt
Lm5paC5nb3YvcHVibWVkLzE1MjE2NTUwPC91cmw+PC9yZWxhdGVkLXVybHM+PC91cmxzPjxlbGVj
dHJvbmljLXJlc291cmNlLW51bT4xMC4xMDAyL2FqbWcuYS4zMDEwMjwvZWxlY3Ryb25pYy1yZXNv
dXJjZS1udW0+PC9yZWNvcmQ+PC9DaXRlPjwvRW5kTm90ZT4A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PEVuZE5vdGU+PENpdGU+PEF1dGhvcj5NYXJ0ZWF1PC9BdXRob3I+PFllYXI+MjAwNDwvWWVhcj48
UmVjTnVtPjIyNzwvUmVjTnVtPjxEaXNwbGF5VGV4dD48c3R5bGUgZmFjZT0ic3VwZXJzY3JpcHQi
PjQ2PC9zdHlsZT48L0Rpc3BsYXlUZXh0PjxyZWNvcmQ+PHJlYy1udW1iZXI+MjI3PC9yZWMtbnVt
YmVyPjxmb3JlaWduLWtleXM+PGtleSBhcHA9IkVOIiBkYi1pZD0idDJwOXRkdzV1c2Z6czZlMnRm
MXgwdjlpZno1c3AwNWVzc3oyIiB0aW1lc3RhbXA9IjE2NTI3MDkxMTgiPjIyNzwva2V5PjwvZm9y
ZWlnbi1rZXlzPjxyZWYtdHlwZSBuYW1lPSJKb3VybmFsIEFydGljbGUiPjE3PC9yZWYtdHlwZT48
Y29udHJpYnV0b3JzPjxhdXRob3JzPjxhdXRob3I+TWFydGVhdSwgVC48L2F1dGhvcj48YXV0aG9y
PlNlbmlvciwgVi48L2F1dGhvcj48YXV0aG9yPkh1bXBocmllcywgUy4gRS48L2F1dGhvcj48YXV0
aG9yPkJvYnJvdywgTS48L2F1dGhvcj48YXV0aG9yPkNyYW5zdG9uLCBULjwvYXV0aG9yPjxhdXRo
b3I+Q3Jvb2ssIE0uIEEuPC9hdXRob3I+PGF1dGhvcj5EYXksIEwuPC9hdXRob3I+PGF1dGhvcj5G
ZXJuYW5kZXosIE0uPC9hdXRob3I+PGF1dGhvcj5Ib3JuZSwgUi48L2F1dGhvcj48YXV0aG9yPkl2
ZXJzZW4sIEEuPC9hdXRob3I+PGF1dGhvcj5KYWNrc29uLCBaLjwvYXV0aG9yPjxhdXRob3I+THlu
YXMsIEouPC9hdXRob3I+PGF1dGhvcj5NaWRkbGV0b24tUHJpY2UsIEguPC9hdXRob3I+PGF1dGhv
cj5TYXZpbmUsIFIuPC9hdXRob3I+PGF1dGhvcj5TaWtvcnNraSwgSi48L2F1dGhvcj48YXV0aG9y
PldhdHNvbiwgTS48L2F1dGhvcj48YXV0aG9yPldlaW5tYW4sIEouPC9hdXRob3I+PGF1dGhvcj5X
aWVyemJpY2tpLCBBLiBTLjwvYXV0aG9yPjxhdXRob3I+V3JheSwgUi48L2F1dGhvcj48YXV0aG9y
PkdlbmV0aWMgUmlzayBBc3Nlc3NtZW50IGZvciwgRi4gSC4gVHJpYWwgU3R1ZHkgR3JvdXA8L2F1
dGhvcj48L2F1dGhvcnM+PC9jb250cmlidXRvcnM+PGF1dGgtYWRkcmVzcz5Qc3ljaG9sb2d5ICZh
bXA7IEdlbmV0aWNzIFJlc2VhcmNoIEdyb3VwLCBLaW5nJmFwb3M7cyBDb2xsZWdlIExvbmRvbiwg
TG9uZG9uLCBVbml0ZWQgS2luZ2RvbS4gdGhlcmVzYS5tYXJ0ZWF1QGtjbC5hYy51azwvYXV0aC1h
ZGRyZXNzPjx0aXRsZXM+PHRpdGxlPlBzeWNob2xvZ2ljYWwgaW1wYWN0IG9mIGdlbmV0aWMgdGVz
dGluZyBmb3IgZmFtaWxpYWwgaHlwZXJjaG9sZXN0ZXJvbGVtaWEgd2l0aGluIGEgcHJldmlvdXNs
eSBhd2FyZSBwb3B1bGF0aW9uOiBhIHJhbmRvbWl6ZWQgY29udHJvbGxlZCB0cmlhbDwvdGl0bGU+
PHNlY29uZGFyeS10aXRsZT5BbSBKIE1lZCBHZW5ldCBBPC9zZWNvbmRhcnktdGl0bGU+PHNob3J0
LXRpdGxlPlBzeWNob2xvZ2ljYWwgaW1wYWN0IG9mIGdlbmV0aWMgdGVzdGluZyBmb3IgZmFtaWxp
YWwgaHlwZXJjaG9sZXN0ZXJvbGVtaWEgd2l0aGluIGEgcHJldmlvdXNseSBhd2FyZSBwb3B1bGF0
aW9uOiBhIHJhbmRvbWl6ZWQgY29udHJvbGxlZCB0cmlhbDwvc2hvcnQtdGl0bGU+PC90aXRsZXM+
PHBlcmlvZGljYWw+PGZ1bGwtdGl0bGU+QW0gSiBNZWQgR2VuZXQgQTwvZnVsbC10aXRsZT48L3Bl
cmlvZGljYWw+PHBhZ2VzPjI4NS05MzwvcGFnZXM+PHZvbHVtZT4xMjhBPC92b2x1bWU+PG51bWJl
cj4zPC9udW1iZXI+PGVkaXRpb24+MjAwNC8wNi8yNTwvZWRpdGlvbj48a2V5d29yZHM+PGtleXdv
cmQ+QWR1bHQ8L2tleXdvcmQ+PGtleXdvcmQ+QWdlZDwva2V5d29yZD48a2V5d29yZD5Bd2FyZW5l
c3M8L2tleXdvcmQ+PGtleXdvcmQ+RW1vdGlvbnM8L2tleXdvcmQ+PGtleXdvcmQ+RmVtYWxlPC9r
ZXl3b3JkPjxrZXl3b3JkPkdlbmV0aWMgVGVzdGluZy8qcHN5Y2hvbG9neTwva2V5d29yZD48a2V5
d29yZD5IdW1hbnM8L2tleXdvcmQ+PGtleXdvcmQ+SHlwZXJsaXBvcHJvdGVpbmVtaWEgVHlwZSBJ
SS8qZGlhZ25vc2lzLypwc3ljaG9sb2d5PC9rZXl3b3JkPjxrZXl3b3JkPk1hbGU8L2tleXdvcmQ+
PGtleXdvcmQ+TWlkZGxlIEFnZWQ8L2tleXdvcmQ+PGtleXdvcmQ+TXV0YXRpb24vZ2VuZXRpY3M8
L2tleXdvcmQ+PC9rZXl3b3Jkcz48ZGF0ZXM+PHllYXI+MjAwNDwveWVhcj48cHViLWRhdGVzPjxk
YXRlPkp1bCAzMDwvZGF0ZT48L3B1Yi1kYXRlcz48L2RhdGVzPjxpc2JuPjE1NTItNDgyNSAoUHJp
bnQpIDE1NTItNDgyNSAoTGlua2luZyk8L2lzYm4+PGFjY2Vzc2lvbi1udW0+MTUyMTY1NTA8L2Fj
Y2Vzc2lvbi1udW0+PHVybHM+PHJlbGF0ZWQtdXJscz48dXJsPmh0dHBzOi8vd3d3Lm5jYmkubmxt
Lm5paC5nb3YvcHVibWVkLzE1MjE2NTUwPC91cmw+PC9yZWxhdGVkLXVybHM+PC91cmxzPjxlbGVj
dHJvbmljLXJlc291cmNlLW51bT4xMC4xMDAyL2FqbWcuYS4zMDEwMjwvZWxlY3Ryb25pYy1yZXNv
dXJjZS1udW0+PC9yZWNvcmQ+PC9DaXRlPjwvRW5kTm90ZT4A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46</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D6D624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8601BA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A12AC9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974EB0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569969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EC3861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DFBC24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E59C25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48055B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A64775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1F87F92E"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15C5517" w14:textId="01F947DA"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Muir, 2010</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&lt;EndNote&gt;&lt;Cite&gt;&lt;Author&gt;Muir&lt;/Author&gt;&lt;Year&gt;2010&lt;/Year&gt;&lt;RecNum&gt;241&lt;/RecNum&gt;&lt;DisplayText&gt;&lt;style face="superscript"&gt;47&lt;/style&gt;&lt;/DisplayText&gt;&lt;record&gt;&lt;rec-number&gt;241&lt;/rec-number&gt;&lt;foreign-keys&gt;&lt;key app="EN" db-id="t2p9tdw5usfzs6e2tf1x0v9ifz5sp05essz2" timestamp="1652709118"&gt;241&lt;/key&gt;&lt;/foreign-keys&gt;&lt;ref-type name="Journal Article"&gt;17&lt;/ref-type&gt;&lt;contributors&gt;&lt;authors&gt;&lt;author&gt;Muir, L. A.&lt;/author&gt;&lt;author&gt;George, P. M.&lt;/author&gt;&lt;author&gt;Laurie, A. D.&lt;/author&gt;&lt;author&gt;Reid, N.&lt;/author&gt;&lt;author&gt;Whitehead, L.&lt;/author&gt;&lt;/authors&gt;&lt;/contributors&gt;&lt;auth-address&gt;Centre for Postgraduate Nursing Studies, University of Otago, Christchurch, Christchurch, New Zealand. lauretta.muir@otago.ac.nz&lt;/auth-address&gt;&lt;titles&gt;&lt;title&gt;Preventing cardiovascular disease: a review of the effectiveness of identifying the people with familial hypercholesterolaemia in New Zealand&lt;/title&gt;&lt;secondary-title&gt;N Z Med J&lt;/secondary-title&gt;&lt;short-title&gt;Preventing cardiovascular disease: a review of the effectiveness of identifying the people with familial hypercholesterolaemia in New Zealand&lt;/short-title&gt;&lt;/titles&gt;&lt;periodical&gt;&lt;full-title&gt;N Z Med J&lt;/full-title&gt;&lt;/periodical&gt;&lt;pages&gt;97-102&lt;/pages&gt;&lt;volume&gt;123&lt;/volume&gt;&lt;number&gt;1326&lt;/number&gt;&lt;edition&gt;2011/02/18&lt;/edition&gt;&lt;keywords&gt;&lt;keyword&gt;Cardiovascular Diseases/epidemiology/*genetics/*prevention &amp;amp; control&lt;/keyword&gt;&lt;keyword&gt;Humans&lt;/keyword&gt;&lt;keyword&gt;Hypercholesterolemia/diagnosis/*epidemiology/*genetics/therapy&lt;/keyword&gt;&lt;keyword&gt;Mass Screening&lt;/keyword&gt;&lt;keyword&gt;Mutation&lt;/keyword&gt;&lt;keyword&gt;New Zealand/epidemiology&lt;/keyword&gt;&lt;keyword&gt;Risk Factors&lt;/keyword&gt;&lt;/keywords&gt;&lt;dates&gt;&lt;year&gt;2010&lt;/year&gt;&lt;pub-dates&gt;&lt;date&gt;Nov 26&lt;/date&gt;&lt;/pub-dates&gt;&lt;/dates&gt;&lt;isbn&gt;1175-8716 (Electronic) 0028-8446 (Linking)&lt;/isbn&gt;&lt;accession-num&gt;21326404&lt;/accession-num&gt;&lt;urls&gt;&lt;related-urls&gt;&lt;url&gt;https://www.ncbi.nlm.nih.gov/pubmed/21326404&lt;/url&gt;&lt;/related-urls&gt;&lt;/urls&gt;&lt;/record&gt;&lt;/Cite&gt;&lt;/EndNote&gt;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47</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E3923E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12338E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F49A8D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7DF142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415D48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487BC4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64FADB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9C813D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BAE923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32D64F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44F66173"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E6F2730" w14:textId="0041BD47"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Neuer</w:t>
            </w:r>
            <w:proofErr w:type="spellEnd"/>
            <w:r w:rsidRPr="00902D4F">
              <w:rPr>
                <w:rFonts w:eastAsia="Times New Roman" w:cs="Arial"/>
                <w:color w:val="000000"/>
                <w:sz w:val="18"/>
                <w:szCs w:val="18"/>
                <w:lang w:eastAsia="en-GB"/>
              </w:rPr>
              <w:t>, 2019</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&lt;EndNote&gt;&lt;Cite&gt;&lt;Author&gt;Neuner&lt;/Author&gt;&lt;Year&gt;2019&lt;/Year&gt;&lt;RecNum&gt;253&lt;/RecNum&gt;&lt;DisplayText&gt;&lt;style face="superscript"&gt;62&lt;/style&gt;&lt;/DisplayText&gt;&lt;record&gt;&lt;rec-number&gt;253&lt;/rec-number&gt;&lt;foreign-keys&gt;&lt;key app="EN" db-id="t2p9tdw5usfzs6e2tf1x0v9ifz5sp05essz2" timestamp="1652709118"&gt;253&lt;/key&gt;&lt;/foreign-keys&gt;&lt;ref-type name="Journal Article"&gt;17&lt;/ref-type&gt;&lt;contributors&gt;&lt;authors&gt;&lt;author&gt;Neuner, J.&lt;/author&gt;&lt;author&gt;Dimmock, D.&lt;/author&gt;&lt;author&gt;La Pean Kirschner, A.&lt;/author&gt;&lt;author&gt;Beaudry, H.&lt;/author&gt;&lt;author&gt;Paradowski, J.&lt;/author&gt;&lt;author&gt;Orlando, L.&lt;/author&gt;&lt;/authors&gt;&lt;/contributors&gt;&lt;titles&gt;&lt;title&gt;Results and lessons of a pilot study of cascade screening for familial hypercholesterolemia in US Primary Care practices&lt;/title&gt;&lt;secondary-title&gt;Journal of General Internal Medicine&lt;/secondary-title&gt;&lt;short-title&gt;Results and lessons of a pilot study of cascade screening for familial hypercholesterolemia in US Primary Care practices&lt;/short-title&gt;&lt;/titles&gt;&lt;periodical&gt;&lt;full-title&gt;Journal of General Internal Medicine&lt;/full-title&gt;&lt;/periodical&gt;&lt;pages&gt;351-3&lt;/pages&gt;&lt;volume&gt;35&lt;/volume&gt;&lt;number&gt;1&lt;/number&gt;&lt;dates&gt;&lt;year&gt;2019&lt;/year&gt;&lt;/dates&gt;&lt;urls&gt;&lt;/urls&gt;&lt;/record&gt;&lt;/Cite&gt;&lt;/EndNote&gt;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62</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93F2F3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803DFA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7A6B3E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1504FE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1171AFB"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E72C78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45D822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25730A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5F1E3E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BC2384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5BD56402"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B054834" w14:textId="3479CC18"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Raal</w:t>
            </w:r>
            <w:proofErr w:type="spellEnd"/>
            <w:r w:rsidRPr="00902D4F">
              <w:rPr>
                <w:rFonts w:eastAsia="Times New Roman" w:cs="Arial"/>
                <w:color w:val="000000"/>
                <w:sz w:val="18"/>
                <w:szCs w:val="18"/>
                <w:lang w:eastAsia="en-GB"/>
              </w:rPr>
              <w:t>, 2020</w:t>
            </w:r>
            <w:r w:rsidR="00EF36E4">
              <w:rPr>
                <w:rFonts w:eastAsia="Times New Roman" w:cs="Arial"/>
                <w:color w:val="000000"/>
                <w:sz w:val="18"/>
                <w:szCs w:val="18"/>
                <w:lang w:eastAsia="en-GB"/>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PEVuZE5vdGU+PENpdGU+PEF1dGhvcj5SYWFsPC9BdXRob3I+PFllYXI+MjAyMDwvWWVhcj48UmVj
TnVtPjMyMzwvUmVjTnVtPjxEaXNwbGF5VGV4dD48c3R5bGUgZmFjZT0ic3VwZXJzY3JpcHQiPjU1
PC9zdHlsZT48L0Rpc3BsYXlUZXh0PjxyZWNvcmQ+PHJlYy1udW1iZXI+MzIzPC9yZWMtbnVtYmVy
Pjxmb3JlaWduLWtleXM+PGtleSBhcHA9IkVOIiBkYi1pZD0idDJwOXRkdzV1c2Z6czZlMnRmMXgw
djlpZno1c3AwNWVzc3oyIiB0aW1lc3RhbXA9IjE2NTI3MDkxMTgiPjMyMzwva2V5PjwvZm9yZWln
bi1rZXlzPjxyZWYtdHlwZSBuYW1lPSJKb3VybmFsIEFydGljbGUiPjE3PC9yZWYtdHlwZT48Y29u
dHJpYnV0b3JzPjxhdXRob3JzPjxhdXRob3I+UmFhbCwgRi4gSi48L2F1dGhvcj48YXV0aG9yPkJh
aGFzc2ksIEUuIE0uPC9hdXRob3I+PGF1dGhvcj5TdGV2ZW5zLCBCLjwvYXV0aG9yPjxhdXRob3I+
VHVybmVyLCBULiBBLjwvYXV0aG9yPjxhdXRob3I+U3RlaW4sIEUuIEEuPC9hdXRob3I+PC9hdXRo
b3JzPjwvY29udHJpYnV0b3JzPjxhdXRoLWFkZHJlc3M+RGVwYXJ0bWVudCBvZiBNZWRpY2luZSwg
U3RlaW4gQ2VudGVyIGZvciBGSCwgQ2FyYm9oeWRyYXRlIGFuZCBMaXBpZCBNZXRhYm9saXNtIFJl
c2VhcmNoIFVuaXQsIEZhY3VsdHkgb2YgSGVhbHRoIFNjaWVuY2VzLCBVbml2ZXJzaXR5IG9mIHRo
ZSBXaXR3YXRlcnNyYW5kLCBKb2hhbm5lc2J1cmcsIFNvdXRoIEFmcmljYSAoRi5KLlIuLCBCLlMu
KS4gTWVkcGFjZSBhbmQgTWVkcGFjZSBSZWZlcmVuY2UgTGFib3JhdG9yaWVzLCBDaW5jaW5uYXRp
LCBPSCAoRS5NLkIuLCBULkEuVC4sIEUuQS5TLikuPC9hdXRoLWFkZHJlc3M+PHRpdGxlcz48dGl0
bGU+Q2FzY2FkZSBTY3JlZW5pbmcgZm9yIEZhbWlsaWFsIEh5cGVyY2hvbGVzdGVyb2xlbWlhIGlu
IFNvdXRoIEFmcmljYTogVGhlIFdpdHMgRklORC1GSCBQcm9ncmFtPC90aXRsZT48c2Vjb25kYXJ5
LXRpdGxlPkFydGVyaW9zY2xlciBUaHJvbWIgVmFzYyBCaW9sPC9zZWNvbmRhcnktdGl0bGU+PHNo
b3J0LXRpdGxlPkNhc2NhZGUgU2NyZWVuaW5nIGZvciBGYW1pbGlhbCBIeXBlcmNob2xlc3Rlcm9s
ZW1pYSBpbiBTb3V0aCBBZnJpY2E6IFRoZSBXaXRzIEZJTkQtRkggUHJvZ3JhbTwvc2hvcnQtdGl0
bGU+PC90aXRsZXM+PHBlcmlvZGljYWw+PGZ1bGwtdGl0bGU+QXJ0ZXJpb3NjbGVyIFRocm9tYiBW
YXNjIEJpb2w8L2Z1bGwtdGl0bGU+PC9wZXJpb2RpY2FsPjxwYWdlcz4yNzQ3LTI3NTU8L3BhZ2Vz
Pjx2b2x1bWU+NDA8L3ZvbHVtZT48bnVtYmVyPjExPC9udW1iZXI+PGVkaXRpb24+MjAyMC8wOS8w
NDwvZWRpdGlvbj48a2V5d29yZHM+PGtleXdvcmQ+QWRhcHRvciBQcm90ZWlucywgU2lnbmFsIFRy
YW5zZHVjaW5nLypnZW5ldGljczwva2V5d29yZD48a2V5d29yZD5BZG9sZXNjZW50PC9rZXl3b3Jk
PjxrZXl3b3JkPkFkdWx0PC9rZXl3b3JkPjxrZXl3b3JkPkFmcmljYW4gQ29udGluZW50YWwgQW5j
ZXN0cnkgR3JvdXAvZ2VuZXRpY3M8L2tleXdvcmQ+PGtleXdvcmQ+QWdlZDwva2V5d29yZD48a2V5
d29yZD5BZ2VkLCA4MCBhbmQgb3Zlcjwva2V5d29yZD48a2V5d29yZD5BcG9saXBvcHJvdGVpbiBC
LTEwMC8qZ2VuZXRpY3M8L2tleXdvcmQ+PGtleXdvcmQ+QmlvbWFya2Vycy9ibG9vZDwva2V5d29y
ZD48a2V5d29yZD5DaGlsZDwva2V5d29yZD48a2V5d29yZD5DaGlsZCwgUHJlc2Nob29sPC9rZXl3
b3JkPjxrZXl3b3JkPkNob2xlc3Rlcm9sLCBMREwvKmJsb29kPC9rZXl3b3JkPjxrZXl3b3JkPkV1
cm9wZWFuIENvbnRpbmVudGFsIEFuY2VzdHJ5IEdyb3VwL2dlbmV0aWNzPC9rZXl3b3JkPjxrZXl3
b3JkPkZlbWFsZTwva2V5d29yZD48a2V5d29yZD5HZW5ldGljIFByZWRpc3Bvc2l0aW9uIHRvIERp
c2Vhc2U8L2tleXdvcmQ+PGtleXdvcmQ+KkdlbmV0aWMgVGVzdGluZzwva2V5d29yZD48a2V5d29y
ZD4qR2VuZXRpYyBWYXJpYXRpb248L2tleXdvcmQ+PGtleXdvcmQ+SGVyZWRpdHk8L2tleXdvcmQ+
PGtleXdvcmQ+SHVtYW5zPC9rZXl3b3JkPjxrZXl3b3JkPkh5cGVybGlwb3Byb3RlaW5lbWlhIFR5
cGUgSUkvYmxvb2QvKmRpYWdub3Npcy9ldGhub2xvZ3kvZ2VuZXRpY3M8L2tleXdvcmQ+PGtleXdv
cmQ+TWFsZTwva2V5d29yZD48a2V5d29yZD5NaWRkbGUgQWdlZDwva2V5d29yZD48a2V5d29yZD5Q
aGVub3R5cGU8L2tleXdvcmQ+PGtleXdvcmQ+UHJldmFsZW5jZTwva2V5d29yZD48a2V5d29yZD5Q
cm9ncmFtIEV2YWx1YXRpb248L2tleXdvcmQ+PGtleXdvcmQ+UHJvcHJvdGVpbiBDb252ZXJ0YXNl
IDkvKmdlbmV0aWNzPC9rZXl3b3JkPjxrZXl3b3JkPlJlY2VwdG9ycywgTERMLypnZW5ldGljczwv
a2V5d29yZD48a2V5d29yZD5Tb3V0aCBBZnJpY2EvZXBpZGVtaW9sb2d5PC9rZXl3b3JkPjxrZXl3
b3JkPllvdW5nIEFkdWx0PC9rZXl3b3JkPjxrZXl3b3JkPiphdGhlcm9zY2xlcm9zaXM8L2tleXdv
cmQ+PGtleXdvcmQ+KmhldGVyb3p5Z290ZTwva2V5d29yZD48a2V5d29yZD4qaG9tb3p5Z290ZTwv
a2V5d29yZD48a2V5d29yZD4qaHlwZXJsaXBvcHJvdGVpbmVtaWEgdHlwZSBJSTwva2V5d29yZD48
a2V5d29yZD4qcHJldmFsZW5jZTwva2V5d29yZD48L2tleXdvcmRzPjxkYXRlcz48eWVhcj4yMDIw
PC95ZWFyPjxwdWItZGF0ZXM+PGRhdGU+Tm92PC9kYXRlPjwvcHViLWRhdGVzPjwvZGF0ZXM+PGlz
Ym4+MTUyNC00NjM2IChFbGVjdHJvbmljKSAxMDc5LTU2NDIgKExpbmtpbmcpPC9pc2JuPjxhY2Nl
c3Npb24tbnVtPjMyODc4NDc1PC9hY2Nlc3Npb24tbnVtPjx1cmxzPjxyZWxhdGVkLXVybHM+PHVy
bD5odHRwczovL3d3dy5uY2JpLm5sbS5uaWguZ292L3B1Ym1lZC8zMjg3ODQ3NTwvdXJsPjwvcmVs
YXRlZC11cmxzPjwvdXJscz48ZWxlY3Ryb25pYy1yZXNvdXJjZS1udW0+MTAuMTE2MS9hdHZiYWhh
LjEyMC4zMTUwNDA8L2VsZWN0cm9uaWMtcmVzb3VyY2UtbnVtPjwvcmVjb3JkPjwvQ2l0ZT48L0Vu
ZE5vdGU+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55</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4AFBB0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4A7922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B9DBC8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D55637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FD6052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0908E1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4A82242"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1371B4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A1DB8A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14193F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357A1257"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46A8A4D" w14:textId="69695646"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lastRenderedPageBreak/>
              <w:t>Setia, 2018</w:t>
            </w:r>
            <w:r w:rsidR="00EF36E4">
              <w:rPr>
                <w:rFonts w:eastAsia="Times New Roman" w:cs="Arial"/>
                <w:color w:val="000000"/>
                <w:sz w:val="18"/>
                <w:szCs w:val="18"/>
                <w:lang w:eastAsia="en-GB"/>
              </w:rPr>
              <w:fldChar w:fldCharType="begin">
                <w:fldData xml:space="preserve">PEVuZE5vdGU+PENpdGU+PEF1dGhvcj5TZXRpYTwvQXV0aG9yPjxZZWFyPjIwMTg8L1llYXI+PFJl
Y051bT4zNDY8L1JlY051bT48RGlzcGxheVRleHQ+PHN0eWxlIGZhY2U9InN1cGVyc2NyaXB0Ij40
OTwvc3R5bGU+PC9EaXNwbGF5VGV4dD48cmVjb3JkPjxyZWMtbnVtYmVyPjM0NjwvcmVjLW51bWJl
cj48Zm9yZWlnbi1rZXlzPjxrZXkgYXBwPSJFTiIgZGItaWQ9InQycDl0ZHc1dXNmenM2ZTJ0ZjF4
MHY5aWZ6NXNwMDVlc3N6MiIgdGltZXN0YW1wPSIxNjUyNzA5MTE4Ij4zNDY8L2tleT48L2ZvcmVp
Z24ta2V5cz48cmVmLXR5cGUgbmFtZT0iSm91cm5hbCBBcnRpY2xlIj4xNzwvcmVmLXR5cGU+PGNv
bnRyaWJ1dG9ycz48YXV0aG9ycz48YXV0aG9yPlNldGlhLCBOLjwvYXV0aG9yPjxhdXRob3I+U2F4
ZW5hLCBSLjwvYXV0aG9yPjxhdXRob3I+U2F3aG5leSwgSi4gUC4gUy48L2F1dGhvcj48YXV0aG9y
PlZlcm1hLCBJLiBDLjwvYXV0aG9yPjwvYXV0aG9ycz48L2NvbnRyaWJ1dG9ycz48YXV0aC1hZGRy
ZXNzPkluc3RpdHV0ZSBvZiBNZWRpY2FsIEdlbmV0aWNzIGFuZCBHZW5vbWljcywgU2lyIEdhbmdh
IFJhbSBIb3NwaXRhbCwgTmV3IERlbGhpLCAxMTAwNjAsIEluZGlhLiBuaXRpa2FzZXRpYUBnbWFp
bC5jb20uIEluc3RpdHV0ZSBvZiBNZWRpY2FsIEdlbmV0aWNzIGFuZCBHZW5vbWljcywgU2lyIEdh
bmdhIFJhbSBIb3NwaXRhbCwgTmV3IERlbGhpLCAxMTAwNjAsIEluZGlhLiBEZXBhcnRtZW50IG9m
IENhcmRpb2xvZ3ksIFNpciBHYW5nYSBSYW0gSG9zcGl0YWwsIE5ldyBEZWxoaSwgSW5kaWEuPC9h
dXRoLWFkZHJlc3M+PHRpdGxlcz48dGl0bGU+RmFtaWxpYWwgSHlwZXJjaG9sZXN0ZXJvbGVtaWE6
IENhc2NhZGUgU2NyZWVuaW5nIGluIENoaWxkcmVuIGFuZCBSZWxhdGl2ZXMgb2YgdGhlIEFmZmVj
dGVkPC90aXRsZT48c2Vjb25kYXJ5LXRpdGxlPkluZGlhbiBKIFBlZGlhdHI8L3NlY29uZGFyeS10
aXRsZT48c2hvcnQtdGl0bGU+RmFtaWxpYWwgSHlwZXJjaG9sZXN0ZXJvbGVtaWE6IENhc2NhZGUg
U2NyZWVuaW5nIGluIENoaWxkcmVuIGFuZCBSZWxhdGl2ZXMgb2YgdGhlIEFmZmVjdGVkPC9zaG9y
dC10aXRsZT48L3RpdGxlcz48cGVyaW9kaWNhbD48ZnVsbC10aXRsZT5JbmRpYW4gSiBQZWRpYXRy
PC9mdWxsLXRpdGxlPjwvcGVyaW9kaWNhbD48cGFnZXM+MzM5LTM0MzwvcGFnZXM+PHZvbHVtZT44
NTwvdm9sdW1lPjxudW1iZXI+NTwvbnVtYmVyPjxlZGl0aW9uPjIwMTgvMDIvMTc8L2VkaXRpb24+
PGtleXdvcmRzPjxrZXl3b3JkPkFkdWx0PC9rZXl3b3JkPjxrZXl3b3JkPkFwb2xpcG9wcm90ZWlu
cyBCLypnZW5ldGljczwva2V5d29yZD48a2V5d29yZD5DaGlsZDwva2V5d29yZD48a2V5d29yZD5G
ZW1hbGU8L2tleXdvcmQ+PGtleXdvcmQ+KkdlbmV0aWMgVGVzdGluZzwva2V5d29yZD48a2V5d29y
ZD5IdW1hbnM8L2tleXdvcmQ+PGtleXdvcmQ+SHlwZXJsaXBvcHJvdGVpbmVtaWEgVHlwZSBJSS8q
ZGlhZ25vc2lzPC9rZXl3b3JkPjxrZXl3b3JkPkluZGlhPC9rZXl3b3JkPjxrZXl3b3JkPk1hbGU8
L2tleXdvcmQ+PGtleXdvcmQ+Kk11dGF0aW9uPC9rZXl3b3JkPjxrZXl3b3JkPlByb3Byb3RlaW4g
Q29udmVydGFzZSA5LypnZW5ldGljczwva2V5d29yZD48a2V5d29yZD5SZWNlcHRvcnMsIExETC8q
Z2VuZXRpY3M8L2tleXdvcmQ+PGtleXdvcmQ+Q2FzY2FkZSBzY3JlZW5pbmc8L2tleXdvcmQ+PGtl
eXdvcmQ+Q2hpbGRyZW48L2tleXdvcmQ+PGtleXdvcmQ+RmFtaWxpYWwgaHlwZXJjaG9sZXN0ZXJv
bGVtaWE8L2tleXdvcmQ+PGtleXdvcmQ+R2VuZXRpYyB0ZXN0aW5nPC9rZXl3b3JkPjwva2V5d29y
ZHM+PGRhdGVzPjx5ZWFyPjIwMTg8L3llYXI+PHB1Yi1kYXRlcz48ZGF0ZT5NYXk8L2RhdGU+PC9w
dWItZGF0ZXM+PC9kYXRlcz48aXNibj4wOTczLTc2OTMgKEVsZWN0cm9uaWMpIDAwMTktNTQ1NiAo
TGlua2luZyk8L2lzYm4+PGFjY2Vzc2lvbi1udW0+Mjk0NTA4MTk8L2FjY2Vzc2lvbi1udW0+PHVy
bHM+PHJlbGF0ZWQtdXJscz48dXJsPmh0dHBzOi8vd3d3Lm5jYmkubmxtLm5paC5nb3YvcHVibWVk
LzI5NDUwODE5PC91cmw+PC9yZWxhdGVkLXVybHM+PC91cmxzPjxlbGVjdHJvbmljLXJlc291cmNl
LW51bT4xMC4xMDA3L3MxMjA5OC0wMTctMjU4OS01PC9lbGVjdHJvbmljLXJlc291cmNlLW51bT48
L3JlY29yZD48L0NpdGU+PC9FbmROb3RlPgB=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PEVuZE5vdGU+PENpdGU+PEF1dGhvcj5TZXRpYTwvQXV0aG9yPjxZZWFyPjIwMTg8L1llYXI+PFJl
Y051bT4zNDY8L1JlY051bT48RGlzcGxheVRleHQ+PHN0eWxlIGZhY2U9InN1cGVyc2NyaXB0Ij40
OTwvc3R5bGU+PC9EaXNwbGF5VGV4dD48cmVjb3JkPjxyZWMtbnVtYmVyPjM0NjwvcmVjLW51bWJl
cj48Zm9yZWlnbi1rZXlzPjxrZXkgYXBwPSJFTiIgZGItaWQ9InQycDl0ZHc1dXNmenM2ZTJ0ZjF4
MHY5aWZ6NXNwMDVlc3N6MiIgdGltZXN0YW1wPSIxNjUyNzA5MTE4Ij4zNDY8L2tleT48L2ZvcmVp
Z24ta2V5cz48cmVmLXR5cGUgbmFtZT0iSm91cm5hbCBBcnRpY2xlIj4xNzwvcmVmLXR5cGU+PGNv
bnRyaWJ1dG9ycz48YXV0aG9ycz48YXV0aG9yPlNldGlhLCBOLjwvYXV0aG9yPjxhdXRob3I+U2F4
ZW5hLCBSLjwvYXV0aG9yPjxhdXRob3I+U2F3aG5leSwgSi4gUC4gUy48L2F1dGhvcj48YXV0aG9y
PlZlcm1hLCBJLiBDLjwvYXV0aG9yPjwvYXV0aG9ycz48L2NvbnRyaWJ1dG9ycz48YXV0aC1hZGRy
ZXNzPkluc3RpdHV0ZSBvZiBNZWRpY2FsIEdlbmV0aWNzIGFuZCBHZW5vbWljcywgU2lyIEdhbmdh
IFJhbSBIb3NwaXRhbCwgTmV3IERlbGhpLCAxMTAwNjAsIEluZGlhLiBuaXRpa2FzZXRpYUBnbWFp
bC5jb20uIEluc3RpdHV0ZSBvZiBNZWRpY2FsIEdlbmV0aWNzIGFuZCBHZW5vbWljcywgU2lyIEdh
bmdhIFJhbSBIb3NwaXRhbCwgTmV3IERlbGhpLCAxMTAwNjAsIEluZGlhLiBEZXBhcnRtZW50IG9m
IENhcmRpb2xvZ3ksIFNpciBHYW5nYSBSYW0gSG9zcGl0YWwsIE5ldyBEZWxoaSwgSW5kaWEuPC9h
dXRoLWFkZHJlc3M+PHRpdGxlcz48dGl0bGU+RmFtaWxpYWwgSHlwZXJjaG9sZXN0ZXJvbGVtaWE6
IENhc2NhZGUgU2NyZWVuaW5nIGluIENoaWxkcmVuIGFuZCBSZWxhdGl2ZXMgb2YgdGhlIEFmZmVj
dGVkPC90aXRsZT48c2Vjb25kYXJ5LXRpdGxlPkluZGlhbiBKIFBlZGlhdHI8L3NlY29uZGFyeS10
aXRsZT48c2hvcnQtdGl0bGU+RmFtaWxpYWwgSHlwZXJjaG9sZXN0ZXJvbGVtaWE6IENhc2NhZGUg
U2NyZWVuaW5nIGluIENoaWxkcmVuIGFuZCBSZWxhdGl2ZXMgb2YgdGhlIEFmZmVjdGVkPC9zaG9y
dC10aXRsZT48L3RpdGxlcz48cGVyaW9kaWNhbD48ZnVsbC10aXRsZT5JbmRpYW4gSiBQZWRpYXRy
PC9mdWxsLXRpdGxlPjwvcGVyaW9kaWNhbD48cGFnZXM+MzM5LTM0MzwvcGFnZXM+PHZvbHVtZT44
NTwvdm9sdW1lPjxudW1iZXI+NTwvbnVtYmVyPjxlZGl0aW9uPjIwMTgvMDIvMTc8L2VkaXRpb24+
PGtleXdvcmRzPjxrZXl3b3JkPkFkdWx0PC9rZXl3b3JkPjxrZXl3b3JkPkFwb2xpcG9wcm90ZWlu
cyBCLypnZW5ldGljczwva2V5d29yZD48a2V5d29yZD5DaGlsZDwva2V5d29yZD48a2V5d29yZD5G
ZW1hbGU8L2tleXdvcmQ+PGtleXdvcmQ+KkdlbmV0aWMgVGVzdGluZzwva2V5d29yZD48a2V5d29y
ZD5IdW1hbnM8L2tleXdvcmQ+PGtleXdvcmQ+SHlwZXJsaXBvcHJvdGVpbmVtaWEgVHlwZSBJSS8q
ZGlhZ25vc2lzPC9rZXl3b3JkPjxrZXl3b3JkPkluZGlhPC9rZXl3b3JkPjxrZXl3b3JkPk1hbGU8
L2tleXdvcmQ+PGtleXdvcmQ+Kk11dGF0aW9uPC9rZXl3b3JkPjxrZXl3b3JkPlByb3Byb3RlaW4g
Q29udmVydGFzZSA5LypnZW5ldGljczwva2V5d29yZD48a2V5d29yZD5SZWNlcHRvcnMsIExETC8q
Z2VuZXRpY3M8L2tleXdvcmQ+PGtleXdvcmQ+Q2FzY2FkZSBzY3JlZW5pbmc8L2tleXdvcmQ+PGtl
eXdvcmQ+Q2hpbGRyZW48L2tleXdvcmQ+PGtleXdvcmQ+RmFtaWxpYWwgaHlwZXJjaG9sZXN0ZXJv
bGVtaWE8L2tleXdvcmQ+PGtleXdvcmQ+R2VuZXRpYyB0ZXN0aW5nPC9rZXl3b3JkPjwva2V5d29y
ZHM+PGRhdGVzPjx5ZWFyPjIwMTg8L3llYXI+PHB1Yi1kYXRlcz48ZGF0ZT5NYXk8L2RhdGU+PC9w
dWItZGF0ZXM+PC9kYXRlcz48aXNibj4wOTczLTc2OTMgKEVsZWN0cm9uaWMpIDAwMTktNTQ1NiAo
TGlua2luZyk8L2lzYm4+PGFjY2Vzc2lvbi1udW0+Mjk0NTA4MTk8L2FjY2Vzc2lvbi1udW0+PHVy
bHM+PHJlbGF0ZWQtdXJscz48dXJsPmh0dHBzOi8vd3d3Lm5jYmkubmxtLm5paC5nb3YvcHVibWVk
LzI5NDUwODE5PC91cmw+PC9yZWxhdGVkLXVybHM+PC91cmxzPjxlbGVjdHJvbmljLXJlc291cmNl
LW51bT4xMC4xMDA3L3MxMjA5OC0wMTctMjU4OS01PC9lbGVjdHJvbmljLXJlc291cmNlLW51bT48
L3JlY29yZD48L0NpdGU+PC9FbmROb3RlPgB=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49</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648833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6DDB2C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21FB30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523619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962CB9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E2970D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6DAD42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409B34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330C10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06B0A6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3E5D0CF4" w14:textId="77777777" w:rsidTr="00CA4EB6">
        <w:trPr>
          <w:trHeight w:val="4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71E6B0C" w14:textId="65258347"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Skovby</w:t>
            </w:r>
            <w:proofErr w:type="spellEnd"/>
            <w:r w:rsidRPr="00902D4F">
              <w:rPr>
                <w:rFonts w:eastAsia="Times New Roman" w:cs="Arial"/>
                <w:color w:val="000000"/>
                <w:sz w:val="18"/>
                <w:szCs w:val="18"/>
                <w:lang w:eastAsia="en-GB"/>
              </w:rPr>
              <w:t>, 1991</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&lt;EndNote&gt;&lt;Cite&gt;&lt;Author&gt;Skovby&lt;/Author&gt;&lt;Year&gt;1991&lt;/Year&gt;&lt;RecNum&gt;354&lt;/RecNum&gt;&lt;DisplayText&gt;&lt;style face="superscript"&gt;53&lt;/style&gt;&lt;/DisplayText&gt;&lt;record&gt;&lt;rec-number&gt;354&lt;/rec-number&gt;&lt;foreign-keys&gt;&lt;key app="EN" db-id="t2p9tdw5usfzs6e2tf1x0v9ifz5sp05essz2" timestamp="1652709118"&gt;354&lt;/key&gt;&lt;/foreign-keys&gt;&lt;ref-type name="Journal Article"&gt;17&lt;/ref-type&gt;&lt;contributors&gt;&lt;authors&gt;&lt;author&gt;Skovby, F.&lt;/author&gt;&lt;author&gt;Micic, S.&lt;/author&gt;&lt;author&gt;Jepsen, B.&lt;/author&gt;&lt;author&gt;Larsen, S. O.&lt;/author&gt;&lt;author&gt;Hansen, B.&lt;/author&gt;&lt;author&gt;Tegllund, L.&lt;/author&gt;&lt;author&gt;Pedersen, B. N.&lt;/author&gt;&lt;/authors&gt;&lt;/contributors&gt;&lt;auth-address&gt;Department of Pediatrics, University Hospital, Copenhagen, Denmark.&lt;/auth-address&gt;&lt;titles&gt;&lt;title&gt;Screening for familial hypercholesterolaemia by measurement of apolipoproteins in capillary blood&lt;/title&gt;&lt;secondary-title&gt;Arch Dis Child&lt;/secondary-title&gt;&lt;short-title&gt;Screening for familial hypercholesterolaemia by measurement of apolipoproteins in capillary blood&lt;/short-title&gt;&lt;/titles&gt;&lt;periodical&gt;&lt;full-title&gt;Arch Dis Child&lt;/full-title&gt;&lt;/periodical&gt;&lt;pages&gt;844-7&lt;/pages&gt;&lt;volume&gt;66&lt;/volume&gt;&lt;number&gt;7&lt;/number&gt;&lt;edition&gt;1991/07/01&lt;/edition&gt;&lt;keywords&gt;&lt;keyword&gt;Apolipoproteins A/*blood&lt;/keyword&gt;&lt;keyword&gt;Apolipoproteins B/*blood&lt;/keyword&gt;&lt;keyword&gt;Capillaries&lt;/keyword&gt;&lt;keyword&gt;Child&lt;/keyword&gt;&lt;keyword&gt;Humans&lt;/keyword&gt;&lt;keyword&gt;Hyperlipoproteinemia Type II/*blood/prevention &amp;amp; control&lt;/keyword&gt;&lt;keyword&gt;Mass Screening&lt;/keyword&gt;&lt;keyword&gt;Surveys and Questionnaires&lt;/keyword&gt;&lt;/keywords&gt;&lt;dates&gt;&lt;year&gt;1991&lt;/year&gt;&lt;pub-dates&gt;&lt;date&gt;Jul&lt;/date&gt;&lt;/pub-dates&gt;&lt;/dates&gt;&lt;isbn&gt;1468-2044 (Electronic) 0003-9888 (Linking)&lt;/isbn&gt;&lt;accession-num&gt;1863097&lt;/accession-num&gt;&lt;urls&gt;&lt;related-urls&gt;&lt;url&gt;https://www.ncbi.nlm.nih.gov/pubmed/1863097&lt;/url&gt;&lt;/related-urls&gt;&lt;/urls&gt;&lt;custom2&gt;PMC1793239&lt;/custom2&gt;&lt;electronic-resource-num&gt;10.1136/adc.66.7.844&lt;/electronic-resource-num&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53</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4FD843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CC668E2"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2B2685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1599AF7"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59AA28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85A6A7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FB2308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1FC0C0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D66145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0288AA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r w:rsidR="00902D4F" w:rsidRPr="00902D4F" w14:paraId="0DA31A97" w14:textId="77777777" w:rsidTr="00CA4EB6">
        <w:trPr>
          <w:trHeight w:val="570"/>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12C6BB05" w14:textId="5F3028FE"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Tilney, 2019</w:t>
            </w:r>
            <w:r w:rsidR="00EF36E4">
              <w:rPr>
                <w:rFonts w:eastAsia="Times New Roman" w:cs="Arial"/>
                <w:color w:val="000000"/>
                <w:sz w:val="18"/>
                <w:szCs w:val="18"/>
                <w:lang w:eastAsia="en-GB"/>
              </w:rPr>
              <w:fldChar w:fldCharType="begin">
                <w:fldData xml:space="preserve">PEVuZE5vdGU+PENpdGU+PEF1dGhvcj5UaWxuZXk8L0F1dGhvcj48WWVhcj4yMDE5PC9ZZWFyPjxS
ZWNOdW0+Mzc5PC9SZWNOdW0+PERpc3BsYXlUZXh0PjxzdHlsZSBmYWNlPSJzdXBlcnNjcmlwdCI+
NTA8L3N0eWxlPjwvRGlzcGxheVRleHQ+PHJlY29yZD48cmVjLW51bWJlcj4zNzk8L3JlYy1udW1i
ZXI+PGZvcmVpZ24ta2V5cz48a2V5IGFwcD0iRU4iIGRiLWlkPSJ0MnA5dGR3NXVzZnpzNmUydGYx
eDB2OWlmejVzcDA1ZXNzejIiIHRpbWVzdGFtcD0iMTY1MjcwOTExOSI+Mzc5PC9rZXk+PC9mb3Jl
aWduLWtleXM+PHJlZi10eXBlIG5hbWU9IkpvdXJuYWwgQXJ0aWNsZSI+MTc8L3JlZi10eXBlPjxj
b250cmlidXRvcnM+PGF1dGhvcnM+PGF1dGhvcj5UaWxuZXksIE0uPC9hdXRob3I+PC9hdXRob3Jz
PjwvY29udHJpYnV0b3JzPjxhdXRoLWFkZHJlc3M+RGVwYXJ0bWVudCBvZiBNZWRpY2luZSwgRmFj
dWx0eSBvZiBNZWRpY2luZSBhbmQgU3VyZ2VyeSwgTWF0ZXIgRGVpIEhvc3BpdGFsLCBVbml2ZXJz
aXR5IG9mIE1hbHRhLCBCJmFwb3M7a2FyYSBCeXBhc3MsIE1hbHRhIERlcHQgb2YgUHJpbWFyeSBD
YXJlICZhbXA7IFB1YmxpYyBIZWFsdGgsIFNjaG9vbCBvZiBQdWJsaWMgSGVhbHRoLCAzMTksIEds
b2JhbCBlSGVhbHRoIFVuaXQsIEltcGVyaWFsIENvbGxlZ2UgTG9uZG9uLCBSZXlub2xkcyBCbGRn
LCBTdCBEdW5zdGFuJmFwb3M7cyBSZCwgTG9uZG9uLCBXNiA4UlAsIFVLLiBFbGVjdHJvbmljIGFk
ZHJlc3M6IE15cmEudGlsbmV5QHVtLmVkdS5tdC48L2F1dGgtYWRkcmVzcz48dGl0bGVzPjx0aXRs
ZT5Fc3RhYmxpc2hpbmcgYSBmYW1pbGlhbCBoeXBlcmNob2xlc3Rlcm9sYWVtaWEgcmVnaXN0ZXIg
LSBUaGUgZmlyc3QgeWVhcjwvdGl0bGU+PHNlY29uZGFyeS10aXRsZT5BdGhlcm9zY2xlciBTdXBw
bDwvc2Vjb25kYXJ5LXRpdGxlPjxzaG9ydC10aXRsZT5Fc3RhYmxpc2hpbmcgYSBmYW1pbGlhbCBo
eXBlcmNob2xlc3Rlcm9sYWVtaWEgcmVnaXN0ZXIgLSBUaGUgZmlyc3QgeWVhcjwvc2hvcnQtdGl0
bGU+PC90aXRsZXM+PHBlcmlvZGljYWw+PGZ1bGwtdGl0bGU+QXRoZXJvc2NsZXIgU3VwcGw8L2Z1
bGwtdGl0bGU+PC9wZXJpb2RpY2FsPjxwYWdlcz4yNC0yNzwvcGFnZXM+PHZvbHVtZT4zNjwvdm9s
dW1lPjxlZGl0aW9uPjIwMTkvMDMvMTc8L2VkaXRpb24+PGtleXdvcmRzPjxrZXl3b3JkPkFkdWx0
PC9rZXl3b3JkPjxrZXl3b3JkPkFnZWQ8L2tleXdvcmQ+PGtleXdvcmQ+QW50aWNob2xlc3RlcmVt
aWMgQWdlbnRzL3RoZXJhcGV1dGljIHVzZTwva2V5d29yZD48a2V5d29yZD5CaW9tYXJrZXJzL2Js
b29kPC9rZXl3b3JkPjxrZXl3b3JkPkNhcmRpb3Zhc2N1bGFyIERpc2Vhc2VzL2RpYWdub3Npcy9l
cGlkZW1pb2xvZ3k8L2tleXdvcmQ+PGtleXdvcmQ+Q2hvbGVzdGVyb2wsIExETC8qYmxvb2Q8L2tl
eXdvcmQ+PGtleXdvcmQ+RmVtYWxlPC9rZXl3b3JkPjxrZXl3b3JkPkdlbmV0aWMgUHJlZGlzcG9z
aXRpb24gdG8gRGlzZWFzZTwva2V5d29yZD48a2V5d29yZD5IdW1hbnM8L2tleXdvcmQ+PGtleXdv
cmQ+Kkh5cGVybGlwb3Byb3RlaW5lbWlhIFR5cGUgSUkvYmxvb2QvZHJ1ZyB0aGVyYXB5L2VwaWRl
bWlvbG9neS9nZW5ldGljczwva2V5d29yZD48a2V5d29yZD5NYWxlPC9rZXl3b3JkPjxrZXl3b3Jk
Pk1hbHRhL2VwaWRlbWlvbG9neTwva2V5d29yZD48a2V5d29yZD5NaWRkbGUgQWdlZDwva2V5d29y
ZD48a2V5d29yZD5QaGVub3R5cGU8L2tleXdvcmQ+PGtleXdvcmQ+UHJlbGltaW5hcnkgRGF0YTwv
a2V5d29yZD48a2V5d29yZD5Qcm9nbm9zaXM8L2tleXdvcmQ+PGtleXdvcmQ+UHJvZ3JhbSBEZXZl
bG9wbWVudDwva2V5d29yZD48a2V5d29yZD5Qcm9ncmFtIEV2YWx1YXRpb248L2tleXdvcmQ+PGtl
eXdvcmQ+KlJlZ2lzdHJpZXM8L2tleXdvcmQ+PGtleXdvcmQ+KlJlc2VhcmNoIERlc2lnbjwva2V5
d29yZD48a2V5d29yZD5SaXNrIEZhY3RvcnM8L2tleXdvcmQ+PGtleXdvcmQ+WW91bmcgQWR1bHQ8
L2tleXdvcmQ+PC9rZXl3b3Jkcz48ZGF0ZXM+PHllYXI+MjAxOTwveWVhcj48cHViLWRhdGVzPjxk
YXRlPk1hcjwvZGF0ZT48L3B1Yi1kYXRlcz48L2RhdGVzPjxpc2JuPjE4NzgtNTA1MCAoRWxlY3Ry
b25pYykgMTU2Ny01Njg4IChMaW5raW5nKTwvaXNibj48YWNjZXNzaW9uLW51bT4zMDg3NjUyOTwv
YWNjZXNzaW9uLW51bT48dXJscz48cmVsYXRlZC11cmxzPjx1cmw+aHR0cHM6Ly93d3cubmNiaS5u
bG0ubmloLmdvdi9wdWJtZWQvMzA4NzY1Mjk8L3VybD48L3JlbGF0ZWQtdXJscz48L3VybHM+PGVs
ZWN0cm9uaWMtcmVzb3VyY2UtbnVtPjEwLjEwMTYvai5hdGhlcm9zY2xlcm9zaXNzdXAuMjAxOS4w
MS4wMDU8L2VsZWN0cm9uaWMtcmVzb3VyY2UtbnVtPjwvcmVjb3JkPjwvQ2l0ZT48L0VuZE5vdGU+
</w:fldData>
              </w:fldChar>
            </w:r>
            <w:r w:rsidR="00EF36E4">
              <w:rPr>
                <w:rFonts w:eastAsia="Times New Roman" w:cs="Arial"/>
                <w:color w:val="000000"/>
                <w:sz w:val="18"/>
                <w:szCs w:val="18"/>
                <w:lang w:eastAsia="en-GB"/>
              </w:rPr>
              <w:instrText xml:space="preserve"> ADDIN EN.CITE </w:instrText>
            </w:r>
            <w:r w:rsidR="00EF36E4">
              <w:rPr>
                <w:rFonts w:eastAsia="Times New Roman" w:cs="Arial"/>
                <w:color w:val="000000"/>
                <w:sz w:val="18"/>
                <w:szCs w:val="18"/>
                <w:lang w:eastAsia="en-GB"/>
              </w:rPr>
              <w:fldChar w:fldCharType="begin">
                <w:fldData xml:space="preserve">PEVuZE5vdGU+PENpdGU+PEF1dGhvcj5UaWxuZXk8L0F1dGhvcj48WWVhcj4yMDE5PC9ZZWFyPjxS
ZWNOdW0+Mzc5PC9SZWNOdW0+PERpc3BsYXlUZXh0PjxzdHlsZSBmYWNlPSJzdXBlcnNjcmlwdCI+
NTA8L3N0eWxlPjwvRGlzcGxheVRleHQ+PHJlY29yZD48cmVjLW51bWJlcj4zNzk8L3JlYy1udW1i
ZXI+PGZvcmVpZ24ta2V5cz48a2V5IGFwcD0iRU4iIGRiLWlkPSJ0MnA5dGR3NXVzZnpzNmUydGYx
eDB2OWlmejVzcDA1ZXNzejIiIHRpbWVzdGFtcD0iMTY1MjcwOTExOSI+Mzc5PC9rZXk+PC9mb3Jl
aWduLWtleXM+PHJlZi10eXBlIG5hbWU9IkpvdXJuYWwgQXJ0aWNsZSI+MTc8L3JlZi10eXBlPjxj
b250cmlidXRvcnM+PGF1dGhvcnM+PGF1dGhvcj5UaWxuZXksIE0uPC9hdXRob3I+PC9hdXRob3Jz
PjwvY29udHJpYnV0b3JzPjxhdXRoLWFkZHJlc3M+RGVwYXJ0bWVudCBvZiBNZWRpY2luZSwgRmFj
dWx0eSBvZiBNZWRpY2luZSBhbmQgU3VyZ2VyeSwgTWF0ZXIgRGVpIEhvc3BpdGFsLCBVbml2ZXJz
aXR5IG9mIE1hbHRhLCBCJmFwb3M7a2FyYSBCeXBhc3MsIE1hbHRhIERlcHQgb2YgUHJpbWFyeSBD
YXJlICZhbXA7IFB1YmxpYyBIZWFsdGgsIFNjaG9vbCBvZiBQdWJsaWMgSGVhbHRoLCAzMTksIEds
b2JhbCBlSGVhbHRoIFVuaXQsIEltcGVyaWFsIENvbGxlZ2UgTG9uZG9uLCBSZXlub2xkcyBCbGRn
LCBTdCBEdW5zdGFuJmFwb3M7cyBSZCwgTG9uZG9uLCBXNiA4UlAsIFVLLiBFbGVjdHJvbmljIGFk
ZHJlc3M6IE15cmEudGlsbmV5QHVtLmVkdS5tdC48L2F1dGgtYWRkcmVzcz48dGl0bGVzPjx0aXRs
ZT5Fc3RhYmxpc2hpbmcgYSBmYW1pbGlhbCBoeXBlcmNob2xlc3Rlcm9sYWVtaWEgcmVnaXN0ZXIg
LSBUaGUgZmlyc3QgeWVhcjwvdGl0bGU+PHNlY29uZGFyeS10aXRsZT5BdGhlcm9zY2xlciBTdXBw
bDwvc2Vjb25kYXJ5LXRpdGxlPjxzaG9ydC10aXRsZT5Fc3RhYmxpc2hpbmcgYSBmYW1pbGlhbCBo
eXBlcmNob2xlc3Rlcm9sYWVtaWEgcmVnaXN0ZXIgLSBUaGUgZmlyc3QgeWVhcjwvc2hvcnQtdGl0
bGU+PC90aXRsZXM+PHBlcmlvZGljYWw+PGZ1bGwtdGl0bGU+QXRoZXJvc2NsZXIgU3VwcGw8L2Z1
bGwtdGl0bGU+PC9wZXJpb2RpY2FsPjxwYWdlcz4yNC0yNzwvcGFnZXM+PHZvbHVtZT4zNjwvdm9s
dW1lPjxlZGl0aW9uPjIwMTkvMDMvMTc8L2VkaXRpb24+PGtleXdvcmRzPjxrZXl3b3JkPkFkdWx0
PC9rZXl3b3JkPjxrZXl3b3JkPkFnZWQ8L2tleXdvcmQ+PGtleXdvcmQ+QW50aWNob2xlc3RlcmVt
aWMgQWdlbnRzL3RoZXJhcGV1dGljIHVzZTwva2V5d29yZD48a2V5d29yZD5CaW9tYXJrZXJzL2Js
b29kPC9rZXl3b3JkPjxrZXl3b3JkPkNhcmRpb3Zhc2N1bGFyIERpc2Vhc2VzL2RpYWdub3Npcy9l
cGlkZW1pb2xvZ3k8L2tleXdvcmQ+PGtleXdvcmQ+Q2hvbGVzdGVyb2wsIExETC8qYmxvb2Q8L2tl
eXdvcmQ+PGtleXdvcmQ+RmVtYWxlPC9rZXl3b3JkPjxrZXl3b3JkPkdlbmV0aWMgUHJlZGlzcG9z
aXRpb24gdG8gRGlzZWFzZTwva2V5d29yZD48a2V5d29yZD5IdW1hbnM8L2tleXdvcmQ+PGtleXdv
cmQ+Kkh5cGVybGlwb3Byb3RlaW5lbWlhIFR5cGUgSUkvYmxvb2QvZHJ1ZyB0aGVyYXB5L2VwaWRl
bWlvbG9neS9nZW5ldGljczwva2V5d29yZD48a2V5d29yZD5NYWxlPC9rZXl3b3JkPjxrZXl3b3Jk
Pk1hbHRhL2VwaWRlbWlvbG9neTwva2V5d29yZD48a2V5d29yZD5NaWRkbGUgQWdlZDwva2V5d29y
ZD48a2V5d29yZD5QaGVub3R5cGU8L2tleXdvcmQ+PGtleXdvcmQ+UHJlbGltaW5hcnkgRGF0YTwv
a2V5d29yZD48a2V5d29yZD5Qcm9nbm9zaXM8L2tleXdvcmQ+PGtleXdvcmQ+UHJvZ3JhbSBEZXZl
bG9wbWVudDwva2V5d29yZD48a2V5d29yZD5Qcm9ncmFtIEV2YWx1YXRpb248L2tleXdvcmQ+PGtl
eXdvcmQ+KlJlZ2lzdHJpZXM8L2tleXdvcmQ+PGtleXdvcmQ+KlJlc2VhcmNoIERlc2lnbjwva2V5
d29yZD48a2V5d29yZD5SaXNrIEZhY3RvcnM8L2tleXdvcmQ+PGtleXdvcmQ+WW91bmcgQWR1bHQ8
L2tleXdvcmQ+PC9rZXl3b3Jkcz48ZGF0ZXM+PHllYXI+MjAxOTwveWVhcj48cHViLWRhdGVzPjxk
YXRlPk1hcjwvZGF0ZT48L3B1Yi1kYXRlcz48L2RhdGVzPjxpc2JuPjE4NzgtNTA1MCAoRWxlY3Ry
b25pYykgMTU2Ny01Njg4IChMaW5raW5nKTwvaXNibj48YWNjZXNzaW9uLW51bT4zMDg3NjUyOTwv
YWNjZXNzaW9uLW51bT48dXJscz48cmVsYXRlZC11cmxzPjx1cmw+aHR0cHM6Ly93d3cubmNiaS5u
bG0ubmloLmdvdi9wdWJtZWQvMzA4NzY1Mjk8L3VybD48L3JlbGF0ZWQtdXJscz48L3VybHM+PGVs
ZWN0cm9uaWMtcmVzb3VyY2UtbnVtPjEwLjEwMTYvai5hdGhlcm9zY2xlcm9zaXNzdXAuMjAxOS4w
MS4wMDU8L2VsZWN0cm9uaWMtcmVzb3VyY2UtbnVtPjwvcmVjb3JkPjwvQ2l0ZT48L0VuZE5vdGU+
</w:fldData>
              </w:fldChar>
            </w:r>
            <w:r w:rsidR="00EF36E4">
              <w:rPr>
                <w:rFonts w:eastAsia="Times New Roman" w:cs="Arial"/>
                <w:color w:val="000000"/>
                <w:sz w:val="18"/>
                <w:szCs w:val="18"/>
                <w:lang w:eastAsia="en-GB"/>
              </w:rPr>
              <w:instrText xml:space="preserve"> ADDIN EN.CITE.DATA </w:instrText>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end"/>
            </w:r>
            <w:r w:rsidR="00EF36E4">
              <w:rPr>
                <w:rFonts w:eastAsia="Times New Roman" w:cs="Arial"/>
                <w:color w:val="000000"/>
                <w:sz w:val="18"/>
                <w:szCs w:val="18"/>
                <w:lang w:eastAsia="en-GB"/>
              </w:rPr>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50</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D01622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91EE92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1E444F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D371EA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6A00C3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50082A1"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FA0114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AC308B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73211F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6E9425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61D62D59" w14:textId="77777777" w:rsidTr="00CA4EB6">
        <w:trPr>
          <w:trHeight w:val="76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453FC68E" w14:textId="3B9B25DE" w:rsidR="00902D4F" w:rsidRPr="00902D4F" w:rsidRDefault="00902D4F" w:rsidP="00EF36E4">
            <w:pPr>
              <w:spacing w:after="0" w:line="240" w:lineRule="auto"/>
              <w:textAlignment w:val="baseline"/>
              <w:rPr>
                <w:rFonts w:eastAsia="Times New Roman" w:cs="Arial"/>
                <w:sz w:val="18"/>
                <w:szCs w:val="18"/>
                <w:lang w:eastAsia="en-GB"/>
              </w:rPr>
            </w:pPr>
            <w:proofErr w:type="spellStart"/>
            <w:r w:rsidRPr="00902D4F">
              <w:rPr>
                <w:rFonts w:eastAsia="Times New Roman" w:cs="Arial"/>
                <w:color w:val="000000"/>
                <w:sz w:val="18"/>
                <w:szCs w:val="18"/>
                <w:lang w:eastAsia="en-GB"/>
              </w:rPr>
              <w:t>Umans-Eckenhausen</w:t>
            </w:r>
            <w:proofErr w:type="spellEnd"/>
            <w:r w:rsidRPr="00902D4F">
              <w:rPr>
                <w:rFonts w:eastAsia="Times New Roman" w:cs="Arial"/>
                <w:color w:val="000000"/>
                <w:sz w:val="18"/>
                <w:szCs w:val="18"/>
                <w:lang w:eastAsia="en-GB"/>
              </w:rPr>
              <w:t>, 2001</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&lt;EndNote&gt;&lt;Cite&gt;&lt;Author&gt;Umans-Eckenhausen&lt;/Author&gt;&lt;Year&gt;2001&lt;/Year&gt;&lt;RecNum&gt;397&lt;/RecNum&gt;&lt;DisplayText&gt;&lt;style face="superscript"&gt;51&lt;/style&gt;&lt;/DisplayText&gt;&lt;record&gt;&lt;rec-number&gt;397&lt;/rec-number&gt;&lt;foreign-keys&gt;&lt;key app="EN" db-id="t2p9tdw5usfzs6e2tf1x0v9ifz5sp05essz2" timestamp="1652709119"&gt;397&lt;/key&gt;&lt;/foreign-keys&gt;&lt;ref-type name="Journal Article"&gt;17&lt;/ref-type&gt;&lt;contributors&gt;&lt;authors&gt;&lt;author&gt;Umans-Eckenhausen, M. A.&lt;/author&gt;&lt;author&gt;Defesche, J. C.&lt;/author&gt;&lt;author&gt;Sijbrands, E. J.&lt;/author&gt;&lt;author&gt;Scheerder, R. L.&lt;/author&gt;&lt;author&gt;Kastelein, J. J.&lt;/author&gt;&lt;/authors&gt;&lt;/contributors&gt;&lt;auth-address&gt;Foundation for the Identification of Persons with Inherited Hypercholesterolaemia, Amsterdam, The Netherlands.&lt;/auth-address&gt;&lt;titles&gt;&lt;title&gt;Review of first 5 years of screening for familial hypercholesterolaemia in the Netherlands&lt;/title&gt;&lt;secondary-title&gt;Lancet&lt;/secondary-title&gt;&lt;short-title&gt;Review of first 5 years of screening for familial hypercholesterolaemia in the Netherlands&lt;/short-title&gt;&lt;/titles&gt;&lt;periodical&gt;&lt;full-title&gt;Lancet&lt;/full-title&gt;&lt;/periodical&gt;&lt;pages&gt;165-8&lt;/pages&gt;&lt;volume&gt;357&lt;/volume&gt;&lt;number&gt;9251&lt;/number&gt;&lt;edition&gt;2001/02/24&lt;/edition&gt;&lt;keywords&gt;&lt;keyword&gt;Adult&lt;/keyword&gt;&lt;keyword&gt;DNA Mutational Analysis&lt;/keyword&gt;&lt;keyword&gt;Female&lt;/keyword&gt;&lt;keyword&gt;Humans&lt;/keyword&gt;&lt;keyword&gt;Hyperlipoproteinemia Type II/*diagnosis/drug therapy/genetics&lt;/keyword&gt;&lt;keyword&gt;Male&lt;/keyword&gt;&lt;keyword&gt;Mass Screening&lt;/keyword&gt;&lt;keyword&gt;Middle Aged&lt;/keyword&gt;&lt;keyword&gt;Netherlands&lt;/keyword&gt;&lt;keyword&gt;ROC Curve&lt;/keyword&gt;&lt;keyword&gt;Receptors, LDL/genetics&lt;/keyword&gt;&lt;keyword&gt;Retrospective Studies&lt;/keyword&gt;&lt;/keywords&gt;&lt;dates&gt;&lt;year&gt;2001&lt;/year&gt;&lt;pub-dates&gt;&lt;date&gt;Jan 20&lt;/date&gt;&lt;/pub-dates&gt;&lt;/dates&gt;&lt;isbn&gt;0140-6736 (Print) 0140-6736 (Linking)&lt;/isbn&gt;&lt;accession-num&gt;11213091&lt;/accession-num&gt;&lt;urls&gt;&lt;related-urls&gt;&lt;url&gt;https://www.ncbi.nlm.nih.gov/pubmed/11213091&lt;/url&gt;&lt;/related-urls&gt;&lt;/urls&gt;&lt;electronic-resource-num&gt;10.1016/s0140-6736(00)03587-x&lt;/electronic-resource-num&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51</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AB11C2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792444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15273DF"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333F33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0B05C66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799C278"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60C6805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A37328C"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29AF8A0"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3E41152D"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r>
      <w:tr w:rsidR="00902D4F" w:rsidRPr="00902D4F" w14:paraId="7E5DDC4E" w14:textId="77777777" w:rsidTr="00CA4EB6">
        <w:trPr>
          <w:trHeight w:val="615"/>
        </w:trPr>
        <w:tc>
          <w:tcPr>
            <w:tcW w:w="20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70968C8A" w14:textId="26E4196E" w:rsidR="00902D4F" w:rsidRPr="00902D4F" w:rsidRDefault="00902D4F" w:rsidP="00EF36E4">
            <w:pPr>
              <w:spacing w:after="0" w:line="240" w:lineRule="auto"/>
              <w:textAlignment w:val="baseline"/>
              <w:rPr>
                <w:rFonts w:eastAsia="Times New Roman" w:cs="Arial"/>
                <w:sz w:val="18"/>
                <w:szCs w:val="18"/>
                <w:lang w:eastAsia="en-GB"/>
              </w:rPr>
            </w:pPr>
            <w:r w:rsidRPr="00902D4F">
              <w:rPr>
                <w:rFonts w:eastAsia="Times New Roman" w:cs="Arial"/>
                <w:color w:val="000000"/>
                <w:sz w:val="18"/>
                <w:szCs w:val="18"/>
                <w:lang w:eastAsia="en-GB"/>
              </w:rPr>
              <w:t>Webster, 2019</w:t>
            </w:r>
            <w:r w:rsidR="00EF36E4">
              <w:rPr>
                <w:rFonts w:eastAsia="Times New Roman" w:cs="Arial"/>
                <w:color w:val="000000"/>
                <w:sz w:val="18"/>
                <w:szCs w:val="18"/>
                <w:lang w:eastAsia="en-GB"/>
              </w:rPr>
              <w:fldChar w:fldCharType="begin"/>
            </w:r>
            <w:r w:rsidR="00EF36E4">
              <w:rPr>
                <w:rFonts w:eastAsia="Times New Roman" w:cs="Arial"/>
                <w:color w:val="000000"/>
                <w:sz w:val="18"/>
                <w:szCs w:val="18"/>
                <w:lang w:eastAsia="en-GB"/>
              </w:rPr>
              <w:instrText xml:space="preserve"> ADDIN EN.CITE &lt;EndNote&gt;&lt;Cite&gt;&lt;Author&gt;Webster&lt;/Author&gt;&lt;Year&gt;2019&lt;/Year&gt;&lt;RecNum&gt;424&lt;/RecNum&gt;&lt;DisplayText&gt;&lt;style face="superscript"&gt;52&lt;/style&gt;&lt;/DisplayText&gt;&lt;record&gt;&lt;rec-number&gt;424&lt;/rec-number&gt;&lt;foreign-keys&gt;&lt;key app="EN" db-id="t2p9tdw5usfzs6e2tf1x0v9ifz5sp05essz2" timestamp="1652709119"&gt;424&lt;/key&gt;&lt;/foreign-keys&gt;&lt;ref-type name="Journal Article"&gt;17&lt;/ref-type&gt;&lt;contributors&gt;&lt;authors&gt;&lt;author&gt;Webster, J.&lt;/author&gt;&lt;author&gt;Tuson, C.&lt;/author&gt;&lt;author&gt;Burton, C.&lt;/author&gt;&lt;author&gt;Mitchell, K.&lt;/author&gt;&lt;author&gt;Sutton, P.&lt;/author&gt;&lt;author&gt;Dunn, R.&lt;/author&gt;&lt;author&gt;Chandrajay, D.&lt;/author&gt;&lt;author&gt;Narayanan, D.&lt;/author&gt;&lt;author&gt;Mansfield, M.&lt;/author&gt;&lt;author&gt;Barth, J.&lt;/author&gt;&lt;author&gt;Bandyopadhyay, A.&lt;/author&gt;&lt;author&gt;Powers, B.&lt;/author&gt;&lt;author&gt;Haralambos, K.&lt;/author&gt;&lt;/authors&gt;&lt;/contributors&gt;&lt;titles&gt;&lt;title&gt;Variants of uncertain significance: higher than average results in Yorkshire and Humberside for familial hypercholesterolaemia&lt;/title&gt;&lt;secondary-title&gt;Atheroscler Suppl&lt;/secondary-title&gt;&lt;short-title&gt;Variants of uncertain significance: higher than average results in Yorkshire and Humberside for familial hypercholesterolaemia&lt;/short-title&gt;&lt;/titles&gt;&lt;periodical&gt;&lt;full-title&gt;Atheroscler Suppl&lt;/full-title&gt;&lt;/periodical&gt;&lt;pages&gt;e2-e5 (Abstract)&lt;/pages&gt;&lt;volume&gt;38&lt;/volume&gt;&lt;dates&gt;&lt;year&gt;2019&lt;/year&gt;&lt;/dates&gt;&lt;urls&gt;&lt;/urls&gt;&lt;/record&gt;&lt;/Cite&gt;&lt;/EndNote&gt;</w:instrText>
            </w:r>
            <w:r w:rsidR="00EF36E4">
              <w:rPr>
                <w:rFonts w:eastAsia="Times New Roman" w:cs="Arial"/>
                <w:color w:val="000000"/>
                <w:sz w:val="18"/>
                <w:szCs w:val="18"/>
                <w:lang w:eastAsia="en-GB"/>
              </w:rPr>
              <w:fldChar w:fldCharType="separate"/>
            </w:r>
            <w:r w:rsidR="00EF36E4" w:rsidRPr="00EF36E4">
              <w:rPr>
                <w:rFonts w:eastAsia="Times New Roman" w:cs="Arial"/>
                <w:noProof/>
                <w:color w:val="000000"/>
                <w:sz w:val="18"/>
                <w:szCs w:val="18"/>
                <w:vertAlign w:val="superscript"/>
                <w:lang w:eastAsia="en-GB"/>
              </w:rPr>
              <w:t>52</w:t>
            </w:r>
            <w:r w:rsidR="00EF36E4">
              <w:rPr>
                <w:rFonts w:eastAsia="Times New Roman" w:cs="Arial"/>
                <w:color w:val="000000"/>
                <w:sz w:val="18"/>
                <w:szCs w:val="18"/>
                <w:lang w:eastAsia="en-GB"/>
              </w:rPr>
              <w:fldChar w:fldCharType="end"/>
            </w:r>
            <w:r w:rsidRPr="00902D4F">
              <w:rPr>
                <w:rFonts w:eastAsia="Times New Roman" w:cs="Arial"/>
                <w:color w:val="000000"/>
                <w:sz w:val="18"/>
                <w:szCs w:val="18"/>
                <w:lang w:eastAsia="en-GB"/>
              </w:rPr>
              <w:t>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A9A88D6"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75805993"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7F9427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Yes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077454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AA91579"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53A99FA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2D5E4ADE"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No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156AFCE5"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474934A"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c>
          <w:tcPr>
            <w:tcW w:w="1185" w:type="dxa"/>
            <w:tcBorders>
              <w:top w:val="single" w:sz="6" w:space="0" w:color="auto"/>
              <w:left w:val="single" w:sz="6" w:space="0" w:color="auto"/>
              <w:bottom w:val="single" w:sz="6" w:space="0" w:color="auto"/>
              <w:right w:val="single" w:sz="6" w:space="0" w:color="auto"/>
            </w:tcBorders>
            <w:shd w:val="clear" w:color="auto" w:fill="auto"/>
            <w:hideMark/>
          </w:tcPr>
          <w:p w14:paraId="47435D44" w14:textId="77777777" w:rsidR="00902D4F" w:rsidRPr="00902D4F" w:rsidRDefault="00902D4F" w:rsidP="00902D4F">
            <w:pPr>
              <w:spacing w:after="0" w:line="240" w:lineRule="auto"/>
              <w:jc w:val="center"/>
              <w:textAlignment w:val="baseline"/>
              <w:rPr>
                <w:rFonts w:eastAsia="Times New Roman" w:cs="Arial"/>
                <w:sz w:val="18"/>
                <w:szCs w:val="18"/>
                <w:lang w:eastAsia="en-GB"/>
              </w:rPr>
            </w:pPr>
            <w:r w:rsidRPr="00902D4F">
              <w:rPr>
                <w:rFonts w:eastAsia="Times New Roman" w:cs="Arial"/>
                <w:color w:val="000000"/>
                <w:sz w:val="18"/>
                <w:szCs w:val="18"/>
                <w:lang w:eastAsia="en-GB"/>
              </w:rPr>
              <w:t>Unclear </w:t>
            </w:r>
          </w:p>
        </w:tc>
      </w:tr>
    </w:tbl>
    <w:p w14:paraId="71D99E09" w14:textId="2FE74D12" w:rsidR="00902D4F" w:rsidRDefault="00902D4F" w:rsidP="00902D4F">
      <w:pPr>
        <w:spacing w:after="0" w:line="240" w:lineRule="auto"/>
        <w:textAlignment w:val="baseline"/>
        <w:rPr>
          <w:rFonts w:eastAsia="Times New Roman" w:cs="Arial"/>
          <w:sz w:val="20"/>
          <w:szCs w:val="20"/>
          <w:lang w:eastAsia="en-GB"/>
        </w:rPr>
      </w:pPr>
      <w:r w:rsidRPr="00902D4F">
        <w:rPr>
          <w:rFonts w:eastAsia="Times New Roman" w:cs="Arial"/>
          <w:sz w:val="20"/>
          <w:szCs w:val="20"/>
          <w:lang w:eastAsia="en-GB"/>
        </w:rPr>
        <w:t>Qu 1: Were there clear criteria for inclusion in the case series? Qu 2: Was the condition measured in a standard reliable way for all participants included in the case series? Qu 3: Were valid methods used for identification of the condition for all participants included in the case series? Qu 4: Did the case series have consecutive inclusion of participants? Qu 5: Did the case series have complete inclusion of participants? Qu 6: Was there clear reporting of the demographics of the participants in the study? Qu 7: Was there clear reporting of clinical information of the participants? Qu 8: Were the outcomes of follow up results of cases clearly reported? Qu 9: Was there clear reporting of the presenting site(s)/clinic(s) demographics information? Qu 10: Was statistical analysis appropriate? </w:t>
      </w:r>
    </w:p>
    <w:p w14:paraId="578486BA" w14:textId="3A91B84E" w:rsidR="004372AB" w:rsidRDefault="004372AB" w:rsidP="00902D4F">
      <w:pPr>
        <w:spacing w:after="0" w:line="240" w:lineRule="auto"/>
        <w:textAlignment w:val="baseline"/>
        <w:rPr>
          <w:rFonts w:eastAsia="Times New Roman" w:cs="Arial"/>
          <w:sz w:val="20"/>
          <w:szCs w:val="20"/>
          <w:lang w:eastAsia="en-GB"/>
        </w:rPr>
      </w:pPr>
    </w:p>
    <w:p w14:paraId="03586028" w14:textId="3CEB4E6F" w:rsidR="004372AB" w:rsidRPr="00902D4F" w:rsidRDefault="004372AB" w:rsidP="00902D4F">
      <w:pPr>
        <w:spacing w:after="0" w:line="240" w:lineRule="auto"/>
        <w:textAlignment w:val="baseline"/>
        <w:rPr>
          <w:rFonts w:eastAsia="Times New Roman" w:cs="Arial"/>
          <w:sz w:val="20"/>
          <w:szCs w:val="20"/>
          <w:lang w:eastAsia="en-GB"/>
        </w:rPr>
      </w:pPr>
    </w:p>
    <w:p w14:paraId="7CBB7CFB" w14:textId="77777777" w:rsidR="00902D4F" w:rsidRPr="00902D4F" w:rsidRDefault="00902D4F" w:rsidP="00902D4F">
      <w:pPr>
        <w:spacing w:line="259" w:lineRule="auto"/>
        <w:rPr>
          <w:rFonts w:eastAsia="Calibri" w:cs="Arial"/>
          <w:highlight w:val="yellow"/>
        </w:rPr>
      </w:pPr>
    </w:p>
    <w:p w14:paraId="3FB6A81D" w14:textId="6B65EB51" w:rsidR="00902D4F" w:rsidRPr="00902D4F" w:rsidRDefault="009C790E" w:rsidP="00E06F79">
      <w:pPr>
        <w:pStyle w:val="Caption"/>
        <w:rPr>
          <w:rFonts w:eastAsia="Calibri" w:cs="Arial"/>
        </w:rPr>
      </w:pPr>
      <w:bookmarkStart w:id="347" w:name="_Toc107157380"/>
      <w:r>
        <w:t xml:space="preserve">Table </w:t>
      </w:r>
      <w:fldSimple w:instr=" SEQ Table \* ARABIC ">
        <w:r>
          <w:rPr>
            <w:noProof/>
          </w:rPr>
          <w:t>26</w:t>
        </w:r>
      </w:fldSimple>
      <w:r w:rsidR="00902D4F" w:rsidRPr="00902D4F">
        <w:rPr>
          <w:rFonts w:eastAsia="Calibri" w:cs="Arial"/>
          <w:b w:val="0"/>
        </w:rPr>
        <w:t>:</w:t>
      </w:r>
      <w:r w:rsidR="006A155D">
        <w:rPr>
          <w:rFonts w:eastAsia="Calibri" w:cs="Arial"/>
          <w:b w:val="0"/>
        </w:rPr>
        <w:t xml:space="preserve"> </w:t>
      </w:r>
      <w:r w:rsidR="00902D4F" w:rsidRPr="00902D4F">
        <w:rPr>
          <w:rFonts w:eastAsia="Calibri" w:cs="Arial"/>
          <w:b w:val="0"/>
        </w:rPr>
        <w:t>MEDLINE search strategy for Systematic Review 2</w:t>
      </w:r>
      <w:bookmarkEnd w:id="347"/>
      <w:r w:rsidR="00902D4F" w:rsidRPr="00902D4F">
        <w:rPr>
          <w:rFonts w:eastAsia="Calibri" w:cs="Arial"/>
          <w:b w:val="0"/>
        </w:rPr>
        <w:t xml:space="preserve"> </w:t>
      </w:r>
    </w:p>
    <w:tbl>
      <w:tblPr>
        <w:tblStyle w:val="TableGrid1"/>
        <w:tblW w:w="0" w:type="dxa"/>
        <w:tblLook w:val="04A0" w:firstRow="1" w:lastRow="0" w:firstColumn="1" w:lastColumn="0" w:noHBand="0" w:noVBand="1"/>
      </w:tblPr>
      <w:tblGrid>
        <w:gridCol w:w="9016"/>
      </w:tblGrid>
      <w:tr w:rsidR="00902D4F" w:rsidRPr="00902D4F" w14:paraId="34835A35" w14:textId="77777777" w:rsidTr="00902D4F">
        <w:trPr>
          <w:trHeight w:val="300"/>
        </w:trPr>
        <w:tc>
          <w:tcPr>
            <w:tcW w:w="9210" w:type="dxa"/>
            <w:hideMark/>
          </w:tcPr>
          <w:p w14:paraId="5D5C2EFC" w14:textId="77777777" w:rsidR="00902D4F" w:rsidRPr="00DB5BAE" w:rsidRDefault="00902D4F" w:rsidP="00902D4F">
            <w:pPr>
              <w:rPr>
                <w:rFonts w:cs="Arial"/>
                <w:lang w:eastAsia="en-GB"/>
              </w:rPr>
            </w:pPr>
            <w:r w:rsidRPr="00DB5BAE">
              <w:rPr>
                <w:rFonts w:cs="Arial"/>
                <w:lang w:eastAsia="en-GB"/>
              </w:rPr>
              <w:t> </w:t>
            </w:r>
          </w:p>
        </w:tc>
      </w:tr>
      <w:tr w:rsidR="00902D4F" w:rsidRPr="00902D4F" w14:paraId="5E65C0A7" w14:textId="77777777" w:rsidTr="00902D4F">
        <w:trPr>
          <w:trHeight w:val="300"/>
        </w:trPr>
        <w:tc>
          <w:tcPr>
            <w:tcW w:w="9210" w:type="dxa"/>
            <w:hideMark/>
          </w:tcPr>
          <w:p w14:paraId="2E2862DF" w14:textId="77777777" w:rsidR="00902D4F" w:rsidRPr="00DB5BAE" w:rsidRDefault="00902D4F" w:rsidP="00902D4F">
            <w:pPr>
              <w:rPr>
                <w:rFonts w:cs="Arial"/>
                <w:lang w:eastAsia="en-GB"/>
              </w:rPr>
            </w:pPr>
            <w:r w:rsidRPr="00DB5BAE">
              <w:rPr>
                <w:rFonts w:cs="Arial"/>
                <w:color w:val="000000"/>
                <w:lang w:val="en-US" w:eastAsia="en-GB"/>
              </w:rPr>
              <w:t>exp hyperlipidemia/</w:t>
            </w:r>
            <w:r w:rsidRPr="00DB5BAE">
              <w:rPr>
                <w:rFonts w:cs="Arial"/>
                <w:color w:val="000000"/>
                <w:lang w:eastAsia="en-GB"/>
              </w:rPr>
              <w:t> </w:t>
            </w:r>
          </w:p>
        </w:tc>
      </w:tr>
      <w:tr w:rsidR="00902D4F" w:rsidRPr="00902D4F" w14:paraId="1724C61A" w14:textId="77777777" w:rsidTr="00902D4F">
        <w:trPr>
          <w:trHeight w:val="300"/>
        </w:trPr>
        <w:tc>
          <w:tcPr>
            <w:tcW w:w="9210" w:type="dxa"/>
            <w:hideMark/>
          </w:tcPr>
          <w:p w14:paraId="009CB6FD" w14:textId="77777777" w:rsidR="00902D4F" w:rsidRPr="00DB5BAE" w:rsidRDefault="00902D4F" w:rsidP="00902D4F">
            <w:pPr>
              <w:rPr>
                <w:rFonts w:cs="Arial"/>
                <w:lang w:eastAsia="en-GB"/>
              </w:rPr>
            </w:pPr>
            <w:proofErr w:type="spellStart"/>
            <w:r w:rsidRPr="00DB5BAE">
              <w:rPr>
                <w:rFonts w:cs="Arial"/>
                <w:color w:val="000000"/>
                <w:lang w:val="en-US" w:eastAsia="en-GB"/>
              </w:rPr>
              <w:t>hyperlipid</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7735F678" w14:textId="77777777" w:rsidTr="00902D4F">
        <w:trPr>
          <w:trHeight w:val="300"/>
        </w:trPr>
        <w:tc>
          <w:tcPr>
            <w:tcW w:w="9210" w:type="dxa"/>
            <w:hideMark/>
          </w:tcPr>
          <w:p w14:paraId="78D0A424" w14:textId="77777777" w:rsidR="00902D4F" w:rsidRPr="00DB5BAE" w:rsidRDefault="00902D4F" w:rsidP="00902D4F">
            <w:pPr>
              <w:rPr>
                <w:rFonts w:cs="Arial"/>
                <w:lang w:eastAsia="en-GB"/>
              </w:rPr>
            </w:pPr>
            <w:proofErr w:type="spellStart"/>
            <w:r w:rsidRPr="00DB5BAE">
              <w:rPr>
                <w:rFonts w:cs="Arial"/>
                <w:color w:val="000000"/>
                <w:lang w:val="en-US" w:eastAsia="en-GB"/>
              </w:rPr>
              <w:t>hyperlip?emia</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05A85B85" w14:textId="77777777" w:rsidTr="00902D4F">
        <w:trPr>
          <w:trHeight w:val="300"/>
        </w:trPr>
        <w:tc>
          <w:tcPr>
            <w:tcW w:w="9210" w:type="dxa"/>
            <w:hideMark/>
          </w:tcPr>
          <w:p w14:paraId="6C3D45B7" w14:textId="77777777" w:rsidR="00902D4F" w:rsidRPr="00DB5BAE" w:rsidRDefault="00902D4F" w:rsidP="00902D4F">
            <w:pPr>
              <w:rPr>
                <w:rFonts w:cs="Arial"/>
                <w:lang w:eastAsia="en-GB"/>
              </w:rPr>
            </w:pPr>
            <w:proofErr w:type="spellStart"/>
            <w:r w:rsidRPr="00DB5BAE">
              <w:rPr>
                <w:rFonts w:cs="Arial"/>
                <w:color w:val="000000"/>
                <w:lang w:val="en-US" w:eastAsia="en-GB"/>
              </w:rPr>
              <w:t>hypercholesterol</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6F10B000" w14:textId="77777777" w:rsidTr="00902D4F">
        <w:trPr>
          <w:trHeight w:val="300"/>
        </w:trPr>
        <w:tc>
          <w:tcPr>
            <w:tcW w:w="9210" w:type="dxa"/>
            <w:hideMark/>
          </w:tcPr>
          <w:p w14:paraId="26CBAF4C" w14:textId="77777777" w:rsidR="00902D4F" w:rsidRPr="00DB5BAE" w:rsidRDefault="00902D4F" w:rsidP="00902D4F">
            <w:pPr>
              <w:rPr>
                <w:rFonts w:cs="Arial"/>
                <w:lang w:eastAsia="en-GB"/>
              </w:rPr>
            </w:pPr>
            <w:proofErr w:type="spellStart"/>
            <w:r w:rsidRPr="00DB5BAE">
              <w:rPr>
                <w:rFonts w:cs="Arial"/>
                <w:color w:val="000000"/>
                <w:lang w:val="en-US" w:eastAsia="en-GB"/>
              </w:rPr>
              <w:t>hypercholester?emia</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33A10396" w14:textId="77777777" w:rsidTr="00902D4F">
        <w:trPr>
          <w:trHeight w:val="300"/>
        </w:trPr>
        <w:tc>
          <w:tcPr>
            <w:tcW w:w="9210" w:type="dxa"/>
            <w:hideMark/>
          </w:tcPr>
          <w:p w14:paraId="6E3CF572" w14:textId="77777777" w:rsidR="00902D4F" w:rsidRPr="00DB5BAE" w:rsidRDefault="00902D4F" w:rsidP="00902D4F">
            <w:pPr>
              <w:rPr>
                <w:rFonts w:cs="Arial"/>
                <w:lang w:eastAsia="en-GB"/>
              </w:rPr>
            </w:pPr>
            <w:proofErr w:type="spellStart"/>
            <w:r w:rsidRPr="00DB5BAE">
              <w:rPr>
                <w:rFonts w:cs="Arial"/>
                <w:color w:val="000000"/>
                <w:lang w:val="en-US" w:eastAsia="en-GB"/>
              </w:rPr>
              <w:t>hyperlipoprotein?emia</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5909C492" w14:textId="77777777" w:rsidTr="00902D4F">
        <w:trPr>
          <w:trHeight w:val="300"/>
        </w:trPr>
        <w:tc>
          <w:tcPr>
            <w:tcW w:w="9210" w:type="dxa"/>
            <w:hideMark/>
          </w:tcPr>
          <w:p w14:paraId="43135DFE" w14:textId="77777777" w:rsidR="00902D4F" w:rsidRPr="00DB5BAE" w:rsidRDefault="00902D4F" w:rsidP="00902D4F">
            <w:pPr>
              <w:rPr>
                <w:rFonts w:cs="Arial"/>
                <w:lang w:eastAsia="en-GB"/>
              </w:rPr>
            </w:pPr>
            <w:r w:rsidRPr="00DB5BAE">
              <w:rPr>
                <w:rFonts w:cs="Arial"/>
                <w:color w:val="000000"/>
                <w:lang w:val="en-US" w:eastAsia="en-GB"/>
              </w:rPr>
              <w:t>exp Cholesterol/</w:t>
            </w:r>
            <w:r w:rsidRPr="00DB5BAE">
              <w:rPr>
                <w:rFonts w:cs="Arial"/>
                <w:color w:val="000000"/>
                <w:lang w:eastAsia="en-GB"/>
              </w:rPr>
              <w:t> </w:t>
            </w:r>
          </w:p>
        </w:tc>
      </w:tr>
      <w:tr w:rsidR="00902D4F" w:rsidRPr="00902D4F" w14:paraId="7967F82A" w14:textId="77777777" w:rsidTr="00902D4F">
        <w:trPr>
          <w:trHeight w:val="300"/>
        </w:trPr>
        <w:tc>
          <w:tcPr>
            <w:tcW w:w="9210" w:type="dxa"/>
            <w:hideMark/>
          </w:tcPr>
          <w:p w14:paraId="66C6F312" w14:textId="77777777" w:rsidR="00902D4F" w:rsidRPr="00DB5BAE" w:rsidRDefault="00902D4F" w:rsidP="00902D4F">
            <w:pPr>
              <w:rPr>
                <w:rFonts w:cs="Arial"/>
                <w:lang w:eastAsia="en-GB"/>
              </w:rPr>
            </w:pPr>
            <w:r w:rsidRPr="00DB5BAE">
              <w:rPr>
                <w:rFonts w:cs="Arial"/>
                <w:color w:val="000000"/>
                <w:lang w:val="en-US" w:eastAsia="en-GB"/>
              </w:rPr>
              <w:t>cholesterol*.</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6AD4396C" w14:textId="77777777" w:rsidTr="00902D4F">
        <w:trPr>
          <w:trHeight w:val="300"/>
        </w:trPr>
        <w:tc>
          <w:tcPr>
            <w:tcW w:w="9210" w:type="dxa"/>
            <w:hideMark/>
          </w:tcPr>
          <w:p w14:paraId="24A8626A" w14:textId="77777777" w:rsidR="00902D4F" w:rsidRPr="00DB5BAE" w:rsidRDefault="00902D4F" w:rsidP="00902D4F">
            <w:pPr>
              <w:rPr>
                <w:rFonts w:cs="Arial"/>
                <w:lang w:eastAsia="en-GB"/>
              </w:rPr>
            </w:pPr>
            <w:r w:rsidRPr="00DB5BAE">
              <w:rPr>
                <w:rFonts w:cs="Arial"/>
                <w:color w:val="000000"/>
                <w:lang w:val="en-US" w:eastAsia="en-GB"/>
              </w:rPr>
              <w:t>((familial or inherited) adj2 </w:t>
            </w:r>
            <w:proofErr w:type="spellStart"/>
            <w:proofErr w:type="gramStart"/>
            <w:r w:rsidRPr="00DB5BAE">
              <w:rPr>
                <w:rFonts w:cs="Arial"/>
                <w:color w:val="000000"/>
                <w:lang w:val="en-US" w:eastAsia="en-GB"/>
              </w:rPr>
              <w:t>hypercholesterol?emia</w:t>
            </w:r>
            <w:proofErr w:type="spellEnd"/>
            <w:proofErr w:type="gram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5D8763F5" w14:textId="77777777" w:rsidTr="00902D4F">
        <w:trPr>
          <w:trHeight w:val="300"/>
        </w:trPr>
        <w:tc>
          <w:tcPr>
            <w:tcW w:w="9210" w:type="dxa"/>
            <w:hideMark/>
          </w:tcPr>
          <w:p w14:paraId="6AABD7EC" w14:textId="77777777" w:rsidR="00902D4F" w:rsidRPr="00DB5BAE" w:rsidRDefault="00902D4F" w:rsidP="00902D4F">
            <w:pPr>
              <w:rPr>
                <w:rFonts w:cs="Arial"/>
                <w:lang w:eastAsia="en-GB"/>
              </w:rPr>
            </w:pPr>
            <w:r w:rsidRPr="00DB5BAE">
              <w:rPr>
                <w:rFonts w:cs="Arial"/>
                <w:color w:val="000000"/>
                <w:lang w:val="en-US" w:eastAsia="en-GB"/>
              </w:rPr>
              <w:t>Hyperlipoproteinemia Type II/</w:t>
            </w:r>
            <w:r w:rsidRPr="00DB5BAE">
              <w:rPr>
                <w:rFonts w:cs="Arial"/>
                <w:color w:val="000000"/>
                <w:lang w:eastAsia="en-GB"/>
              </w:rPr>
              <w:t> </w:t>
            </w:r>
          </w:p>
        </w:tc>
      </w:tr>
      <w:tr w:rsidR="00902D4F" w:rsidRPr="00902D4F" w14:paraId="1787DFEE" w14:textId="77777777" w:rsidTr="00902D4F">
        <w:trPr>
          <w:trHeight w:val="300"/>
        </w:trPr>
        <w:tc>
          <w:tcPr>
            <w:tcW w:w="9210" w:type="dxa"/>
            <w:hideMark/>
          </w:tcPr>
          <w:p w14:paraId="2E128512" w14:textId="77777777" w:rsidR="00902D4F" w:rsidRPr="00DB5BAE" w:rsidRDefault="00902D4F" w:rsidP="00902D4F">
            <w:pPr>
              <w:rPr>
                <w:rFonts w:cs="Arial"/>
                <w:lang w:eastAsia="en-GB"/>
              </w:rPr>
            </w:pPr>
            <w:r w:rsidRPr="00DB5BAE">
              <w:rPr>
                <w:rFonts w:cs="Arial"/>
                <w:color w:val="000000"/>
                <w:lang w:val="en-US" w:eastAsia="en-GB"/>
              </w:rPr>
              <w:t>or/1-10</w:t>
            </w:r>
            <w:r w:rsidRPr="00DB5BAE">
              <w:rPr>
                <w:rFonts w:cs="Arial"/>
                <w:color w:val="000000"/>
                <w:lang w:eastAsia="en-GB"/>
              </w:rPr>
              <w:t> </w:t>
            </w:r>
          </w:p>
        </w:tc>
      </w:tr>
      <w:tr w:rsidR="00902D4F" w:rsidRPr="00902D4F" w14:paraId="53AB0B51" w14:textId="77777777" w:rsidTr="00902D4F">
        <w:trPr>
          <w:trHeight w:val="300"/>
        </w:trPr>
        <w:tc>
          <w:tcPr>
            <w:tcW w:w="9210" w:type="dxa"/>
            <w:hideMark/>
          </w:tcPr>
          <w:p w14:paraId="52A65F83" w14:textId="77777777" w:rsidR="00902D4F" w:rsidRPr="00DB5BAE" w:rsidRDefault="00902D4F" w:rsidP="00902D4F">
            <w:pPr>
              <w:rPr>
                <w:rFonts w:cs="Arial"/>
                <w:lang w:eastAsia="en-GB"/>
              </w:rPr>
            </w:pPr>
            <w:r w:rsidRPr="00DB5BAE">
              <w:rPr>
                <w:rFonts w:cs="Arial"/>
                <w:color w:val="000000"/>
                <w:lang w:val="en-US" w:eastAsia="en-GB"/>
              </w:rPr>
              <w:t>exp antibodies, monoclonal/</w:t>
            </w:r>
            <w:r w:rsidRPr="00DB5BAE">
              <w:rPr>
                <w:rFonts w:cs="Arial"/>
                <w:color w:val="000000"/>
                <w:lang w:eastAsia="en-GB"/>
              </w:rPr>
              <w:t> </w:t>
            </w:r>
          </w:p>
        </w:tc>
      </w:tr>
      <w:tr w:rsidR="00902D4F" w:rsidRPr="00902D4F" w14:paraId="564EAC6F" w14:textId="77777777" w:rsidTr="00902D4F">
        <w:trPr>
          <w:trHeight w:val="300"/>
        </w:trPr>
        <w:tc>
          <w:tcPr>
            <w:tcW w:w="9210" w:type="dxa"/>
            <w:hideMark/>
          </w:tcPr>
          <w:p w14:paraId="63DDFD63" w14:textId="77777777" w:rsidR="00902D4F" w:rsidRPr="00DB5BAE" w:rsidRDefault="00902D4F" w:rsidP="00902D4F">
            <w:pPr>
              <w:rPr>
                <w:rFonts w:cs="Arial"/>
                <w:lang w:eastAsia="en-GB"/>
              </w:rPr>
            </w:pPr>
            <w:r w:rsidRPr="00DB5BAE">
              <w:rPr>
                <w:rFonts w:cs="Arial"/>
                <w:color w:val="000000"/>
                <w:lang w:val="en-US" w:eastAsia="en-GB"/>
              </w:rPr>
              <w:t>monoclonal </w:t>
            </w:r>
            <w:proofErr w:type="spellStart"/>
            <w:r w:rsidRPr="00DB5BAE">
              <w:rPr>
                <w:rFonts w:cs="Arial"/>
                <w:color w:val="000000"/>
                <w:lang w:val="en-US" w:eastAsia="en-GB"/>
              </w:rPr>
              <w:t>antibod</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041CFBF9" w14:textId="77777777" w:rsidTr="00902D4F">
        <w:trPr>
          <w:trHeight w:val="300"/>
        </w:trPr>
        <w:tc>
          <w:tcPr>
            <w:tcW w:w="9210" w:type="dxa"/>
            <w:hideMark/>
          </w:tcPr>
          <w:p w14:paraId="233A06A0" w14:textId="77777777" w:rsidR="00902D4F" w:rsidRPr="00DB5BAE" w:rsidRDefault="00902D4F" w:rsidP="00902D4F">
            <w:pPr>
              <w:rPr>
                <w:rFonts w:cs="Arial"/>
                <w:lang w:eastAsia="en-GB"/>
              </w:rPr>
            </w:pPr>
            <w:r w:rsidRPr="00DB5BAE">
              <w:rPr>
                <w:rFonts w:cs="Arial"/>
                <w:color w:val="000000"/>
                <w:lang w:val="en-US" w:eastAsia="en-GB"/>
              </w:rPr>
              <w:t>MAB*.</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4F565B8E" w14:textId="77777777" w:rsidTr="00902D4F">
        <w:trPr>
          <w:trHeight w:val="300"/>
        </w:trPr>
        <w:tc>
          <w:tcPr>
            <w:tcW w:w="9210" w:type="dxa"/>
            <w:hideMark/>
          </w:tcPr>
          <w:p w14:paraId="66FB3CBF" w14:textId="77777777" w:rsidR="00902D4F" w:rsidRPr="00DB5BAE" w:rsidRDefault="00902D4F" w:rsidP="00902D4F">
            <w:pPr>
              <w:rPr>
                <w:rFonts w:cs="Arial"/>
                <w:lang w:eastAsia="en-GB"/>
              </w:rPr>
            </w:pPr>
            <w:r w:rsidRPr="00DB5BAE">
              <w:rPr>
                <w:rFonts w:cs="Arial"/>
                <w:color w:val="000000"/>
                <w:lang w:val="en-US" w:eastAsia="en-GB"/>
              </w:rPr>
              <w:t>evolocumab.tw.</w:t>
            </w:r>
            <w:r w:rsidRPr="00DB5BAE">
              <w:rPr>
                <w:rFonts w:cs="Arial"/>
                <w:color w:val="000000"/>
                <w:lang w:eastAsia="en-GB"/>
              </w:rPr>
              <w:t> </w:t>
            </w:r>
          </w:p>
        </w:tc>
      </w:tr>
      <w:tr w:rsidR="00902D4F" w:rsidRPr="00902D4F" w14:paraId="77E9FCD4" w14:textId="77777777" w:rsidTr="00902D4F">
        <w:trPr>
          <w:trHeight w:val="300"/>
        </w:trPr>
        <w:tc>
          <w:tcPr>
            <w:tcW w:w="9210" w:type="dxa"/>
            <w:hideMark/>
          </w:tcPr>
          <w:p w14:paraId="3F032D34" w14:textId="77777777" w:rsidR="00902D4F" w:rsidRPr="00DB5BAE" w:rsidRDefault="00902D4F" w:rsidP="00902D4F">
            <w:pPr>
              <w:rPr>
                <w:rFonts w:cs="Arial"/>
                <w:lang w:eastAsia="en-GB"/>
              </w:rPr>
            </w:pPr>
            <w:proofErr w:type="spellStart"/>
            <w:r w:rsidRPr="00DB5BAE">
              <w:rPr>
                <w:rFonts w:cs="Arial"/>
                <w:color w:val="000000"/>
                <w:lang w:val="en-US" w:eastAsia="en-GB"/>
              </w:rPr>
              <w:t>amg</w:t>
            </w:r>
            <w:proofErr w:type="spellEnd"/>
            <w:r w:rsidRPr="00DB5BAE">
              <w:rPr>
                <w:rFonts w:cs="Arial"/>
                <w:color w:val="000000"/>
                <w:lang w:val="en-US" w:eastAsia="en-GB"/>
              </w:rPr>
              <w:t> 145.tw.</w:t>
            </w:r>
            <w:r w:rsidRPr="00DB5BAE">
              <w:rPr>
                <w:rFonts w:cs="Arial"/>
                <w:color w:val="000000"/>
                <w:lang w:eastAsia="en-GB"/>
              </w:rPr>
              <w:t> </w:t>
            </w:r>
          </w:p>
        </w:tc>
      </w:tr>
      <w:tr w:rsidR="00902D4F" w:rsidRPr="00902D4F" w14:paraId="0717DD2A" w14:textId="77777777" w:rsidTr="00902D4F">
        <w:trPr>
          <w:trHeight w:val="300"/>
        </w:trPr>
        <w:tc>
          <w:tcPr>
            <w:tcW w:w="9210" w:type="dxa"/>
            <w:hideMark/>
          </w:tcPr>
          <w:p w14:paraId="66954228" w14:textId="77777777" w:rsidR="00902D4F" w:rsidRPr="00DB5BAE" w:rsidRDefault="00902D4F" w:rsidP="00902D4F">
            <w:pPr>
              <w:rPr>
                <w:rFonts w:cs="Arial"/>
                <w:lang w:eastAsia="en-GB"/>
              </w:rPr>
            </w:pPr>
            <w:r w:rsidRPr="00DB5BAE">
              <w:rPr>
                <w:rFonts w:cs="Arial"/>
                <w:color w:val="000000"/>
                <w:lang w:val="en-US" w:eastAsia="en-GB"/>
              </w:rPr>
              <w:t>amg145.tw.</w:t>
            </w:r>
            <w:r w:rsidRPr="00DB5BAE">
              <w:rPr>
                <w:rFonts w:cs="Arial"/>
                <w:color w:val="000000"/>
                <w:lang w:eastAsia="en-GB"/>
              </w:rPr>
              <w:t> </w:t>
            </w:r>
          </w:p>
        </w:tc>
      </w:tr>
      <w:tr w:rsidR="00902D4F" w:rsidRPr="00902D4F" w14:paraId="55556CB8" w14:textId="77777777" w:rsidTr="00902D4F">
        <w:trPr>
          <w:trHeight w:val="300"/>
        </w:trPr>
        <w:tc>
          <w:tcPr>
            <w:tcW w:w="9210" w:type="dxa"/>
            <w:hideMark/>
          </w:tcPr>
          <w:p w14:paraId="398C4590" w14:textId="77777777" w:rsidR="00902D4F" w:rsidRPr="00DB5BAE" w:rsidRDefault="00902D4F" w:rsidP="00902D4F">
            <w:pPr>
              <w:rPr>
                <w:rFonts w:cs="Arial"/>
                <w:lang w:eastAsia="en-GB"/>
              </w:rPr>
            </w:pPr>
            <w:r w:rsidRPr="00DB5BAE">
              <w:rPr>
                <w:rFonts w:cs="Arial"/>
                <w:color w:val="000000"/>
                <w:lang w:val="en-US" w:eastAsia="en-GB"/>
              </w:rPr>
              <w:t>alirocumab.tw.</w:t>
            </w:r>
            <w:r w:rsidRPr="00DB5BAE">
              <w:rPr>
                <w:rFonts w:cs="Arial"/>
                <w:color w:val="000000"/>
                <w:lang w:eastAsia="en-GB"/>
              </w:rPr>
              <w:t> </w:t>
            </w:r>
          </w:p>
        </w:tc>
      </w:tr>
      <w:tr w:rsidR="00902D4F" w:rsidRPr="00902D4F" w14:paraId="1E446C65" w14:textId="77777777" w:rsidTr="00902D4F">
        <w:trPr>
          <w:trHeight w:val="300"/>
        </w:trPr>
        <w:tc>
          <w:tcPr>
            <w:tcW w:w="9210" w:type="dxa"/>
            <w:hideMark/>
          </w:tcPr>
          <w:p w14:paraId="4938ACA7" w14:textId="77777777" w:rsidR="00902D4F" w:rsidRPr="00DB5BAE" w:rsidRDefault="00902D4F" w:rsidP="00902D4F">
            <w:pPr>
              <w:rPr>
                <w:rFonts w:cs="Arial"/>
                <w:lang w:eastAsia="en-GB"/>
              </w:rPr>
            </w:pPr>
            <w:proofErr w:type="spellStart"/>
            <w:r w:rsidRPr="00DB5BAE">
              <w:rPr>
                <w:rFonts w:cs="Arial"/>
                <w:color w:val="000000"/>
                <w:lang w:val="en-US" w:eastAsia="en-GB"/>
              </w:rPr>
              <w:t>regn</w:t>
            </w:r>
            <w:proofErr w:type="spellEnd"/>
            <w:r w:rsidRPr="00DB5BAE">
              <w:rPr>
                <w:rFonts w:cs="Arial"/>
                <w:color w:val="000000"/>
                <w:lang w:val="en-US" w:eastAsia="en-GB"/>
              </w:rPr>
              <w:t> 727.tw.</w:t>
            </w:r>
            <w:r w:rsidRPr="00DB5BAE">
              <w:rPr>
                <w:rFonts w:cs="Arial"/>
                <w:color w:val="000000"/>
                <w:lang w:eastAsia="en-GB"/>
              </w:rPr>
              <w:t> </w:t>
            </w:r>
          </w:p>
        </w:tc>
      </w:tr>
      <w:tr w:rsidR="00902D4F" w:rsidRPr="00902D4F" w14:paraId="731AD9C3" w14:textId="77777777" w:rsidTr="00902D4F">
        <w:trPr>
          <w:trHeight w:val="300"/>
        </w:trPr>
        <w:tc>
          <w:tcPr>
            <w:tcW w:w="9210" w:type="dxa"/>
            <w:hideMark/>
          </w:tcPr>
          <w:p w14:paraId="41FF1D7B" w14:textId="77777777" w:rsidR="00902D4F" w:rsidRPr="00DB5BAE" w:rsidRDefault="00902D4F" w:rsidP="00902D4F">
            <w:pPr>
              <w:rPr>
                <w:rFonts w:cs="Arial"/>
                <w:lang w:eastAsia="en-GB"/>
              </w:rPr>
            </w:pPr>
            <w:r w:rsidRPr="00DB5BAE">
              <w:rPr>
                <w:rFonts w:cs="Arial"/>
                <w:color w:val="000000"/>
                <w:lang w:val="en-US" w:eastAsia="en-GB"/>
              </w:rPr>
              <w:lastRenderedPageBreak/>
              <w:t>regn727.tw.</w:t>
            </w:r>
            <w:r w:rsidRPr="00DB5BAE">
              <w:rPr>
                <w:rFonts w:cs="Arial"/>
                <w:color w:val="000000"/>
                <w:lang w:eastAsia="en-GB"/>
              </w:rPr>
              <w:t> </w:t>
            </w:r>
          </w:p>
        </w:tc>
      </w:tr>
      <w:tr w:rsidR="00902D4F" w:rsidRPr="00902D4F" w14:paraId="55CE7D0F" w14:textId="77777777" w:rsidTr="00902D4F">
        <w:trPr>
          <w:trHeight w:val="300"/>
        </w:trPr>
        <w:tc>
          <w:tcPr>
            <w:tcW w:w="9210" w:type="dxa"/>
            <w:hideMark/>
          </w:tcPr>
          <w:p w14:paraId="68210520" w14:textId="77777777" w:rsidR="00902D4F" w:rsidRPr="00DB5BAE" w:rsidRDefault="00902D4F" w:rsidP="00902D4F">
            <w:pPr>
              <w:rPr>
                <w:rFonts w:cs="Arial"/>
                <w:lang w:eastAsia="en-GB"/>
              </w:rPr>
            </w:pPr>
            <w:proofErr w:type="spellStart"/>
            <w:r w:rsidRPr="00DB5BAE">
              <w:rPr>
                <w:rFonts w:cs="Arial"/>
                <w:color w:val="000000"/>
                <w:lang w:val="en-US" w:eastAsia="en-GB"/>
              </w:rPr>
              <w:t>sar</w:t>
            </w:r>
            <w:proofErr w:type="spellEnd"/>
            <w:r w:rsidRPr="00DB5BAE">
              <w:rPr>
                <w:rFonts w:cs="Arial"/>
                <w:color w:val="000000"/>
                <w:lang w:val="en-US" w:eastAsia="en-GB"/>
              </w:rPr>
              <w:t> 236553.tw.</w:t>
            </w:r>
            <w:r w:rsidRPr="00DB5BAE">
              <w:rPr>
                <w:rFonts w:cs="Arial"/>
                <w:color w:val="000000"/>
                <w:lang w:eastAsia="en-GB"/>
              </w:rPr>
              <w:t> </w:t>
            </w:r>
          </w:p>
        </w:tc>
      </w:tr>
      <w:tr w:rsidR="00902D4F" w:rsidRPr="00902D4F" w14:paraId="4062D1B0" w14:textId="77777777" w:rsidTr="00902D4F">
        <w:trPr>
          <w:trHeight w:val="300"/>
        </w:trPr>
        <w:tc>
          <w:tcPr>
            <w:tcW w:w="9210" w:type="dxa"/>
            <w:hideMark/>
          </w:tcPr>
          <w:p w14:paraId="6DA07985" w14:textId="77777777" w:rsidR="00902D4F" w:rsidRPr="00DB5BAE" w:rsidRDefault="00902D4F" w:rsidP="00902D4F">
            <w:pPr>
              <w:rPr>
                <w:rFonts w:cs="Arial"/>
                <w:lang w:eastAsia="en-GB"/>
              </w:rPr>
            </w:pPr>
            <w:r w:rsidRPr="00DB5BAE">
              <w:rPr>
                <w:rFonts w:cs="Arial"/>
                <w:color w:val="000000"/>
                <w:lang w:val="en-US" w:eastAsia="en-GB"/>
              </w:rPr>
              <w:t>sar236553.tw.</w:t>
            </w:r>
            <w:r w:rsidRPr="00DB5BAE">
              <w:rPr>
                <w:rFonts w:cs="Arial"/>
                <w:color w:val="000000"/>
                <w:lang w:eastAsia="en-GB"/>
              </w:rPr>
              <w:t> </w:t>
            </w:r>
          </w:p>
        </w:tc>
      </w:tr>
      <w:tr w:rsidR="00902D4F" w:rsidRPr="00902D4F" w14:paraId="3939CF31" w14:textId="77777777" w:rsidTr="00902D4F">
        <w:trPr>
          <w:trHeight w:val="300"/>
        </w:trPr>
        <w:tc>
          <w:tcPr>
            <w:tcW w:w="9210" w:type="dxa"/>
            <w:hideMark/>
          </w:tcPr>
          <w:p w14:paraId="2A1315D8" w14:textId="77777777" w:rsidR="00902D4F" w:rsidRPr="00DB5BAE" w:rsidRDefault="00902D4F" w:rsidP="00902D4F">
            <w:pPr>
              <w:rPr>
                <w:rFonts w:cs="Arial"/>
                <w:lang w:eastAsia="en-GB"/>
              </w:rPr>
            </w:pPr>
            <w:r w:rsidRPr="00DB5BAE">
              <w:rPr>
                <w:rFonts w:cs="Arial"/>
                <w:color w:val="000000"/>
                <w:lang w:val="en-US" w:eastAsia="en-GB"/>
              </w:rPr>
              <w:t>D05?IgG2.tw.</w:t>
            </w:r>
            <w:r w:rsidRPr="00DB5BAE">
              <w:rPr>
                <w:rFonts w:cs="Arial"/>
                <w:color w:val="000000"/>
                <w:lang w:eastAsia="en-GB"/>
              </w:rPr>
              <w:t> </w:t>
            </w:r>
          </w:p>
        </w:tc>
      </w:tr>
      <w:tr w:rsidR="00902D4F" w:rsidRPr="00902D4F" w14:paraId="7F7EA7A8" w14:textId="77777777" w:rsidTr="00902D4F">
        <w:trPr>
          <w:trHeight w:val="300"/>
        </w:trPr>
        <w:tc>
          <w:tcPr>
            <w:tcW w:w="9210" w:type="dxa"/>
            <w:hideMark/>
          </w:tcPr>
          <w:p w14:paraId="79CE6ED4" w14:textId="77777777" w:rsidR="00902D4F" w:rsidRPr="00DB5BAE" w:rsidRDefault="00902D4F" w:rsidP="00902D4F">
            <w:pPr>
              <w:rPr>
                <w:rFonts w:cs="Arial"/>
                <w:lang w:eastAsia="en-GB"/>
              </w:rPr>
            </w:pPr>
            <w:r w:rsidRPr="00DB5BAE">
              <w:rPr>
                <w:rFonts w:cs="Arial"/>
                <w:color w:val="000000"/>
                <w:lang w:val="en-US" w:eastAsia="en-GB"/>
              </w:rPr>
              <w:t>LGT209.tw.</w:t>
            </w:r>
            <w:r w:rsidRPr="00DB5BAE">
              <w:rPr>
                <w:rFonts w:cs="Arial"/>
                <w:color w:val="000000"/>
                <w:lang w:eastAsia="en-GB"/>
              </w:rPr>
              <w:t> </w:t>
            </w:r>
          </w:p>
        </w:tc>
      </w:tr>
      <w:tr w:rsidR="00902D4F" w:rsidRPr="00902D4F" w14:paraId="5991AE32" w14:textId="77777777" w:rsidTr="00902D4F">
        <w:trPr>
          <w:trHeight w:val="300"/>
        </w:trPr>
        <w:tc>
          <w:tcPr>
            <w:tcW w:w="9210" w:type="dxa"/>
            <w:hideMark/>
          </w:tcPr>
          <w:p w14:paraId="38F2E6EC" w14:textId="77777777" w:rsidR="00902D4F" w:rsidRPr="00DB5BAE" w:rsidRDefault="00902D4F" w:rsidP="00902D4F">
            <w:pPr>
              <w:rPr>
                <w:rFonts w:cs="Arial"/>
                <w:lang w:eastAsia="en-GB"/>
              </w:rPr>
            </w:pPr>
            <w:r w:rsidRPr="00DB5BAE">
              <w:rPr>
                <w:rFonts w:cs="Arial"/>
                <w:color w:val="000000"/>
                <w:lang w:val="en-US" w:eastAsia="en-GB"/>
              </w:rPr>
              <w:t>RG7652.tw.</w:t>
            </w:r>
            <w:r w:rsidRPr="00DB5BAE">
              <w:rPr>
                <w:rFonts w:cs="Arial"/>
                <w:color w:val="000000"/>
                <w:lang w:eastAsia="en-GB"/>
              </w:rPr>
              <w:t> </w:t>
            </w:r>
          </w:p>
        </w:tc>
      </w:tr>
      <w:tr w:rsidR="00902D4F" w:rsidRPr="00902D4F" w14:paraId="2A022668" w14:textId="77777777" w:rsidTr="00902D4F">
        <w:trPr>
          <w:trHeight w:val="300"/>
        </w:trPr>
        <w:tc>
          <w:tcPr>
            <w:tcW w:w="9210" w:type="dxa"/>
            <w:hideMark/>
          </w:tcPr>
          <w:p w14:paraId="44D4926D" w14:textId="77777777" w:rsidR="00902D4F" w:rsidRPr="00DB5BAE" w:rsidRDefault="00902D4F" w:rsidP="00902D4F">
            <w:pPr>
              <w:rPr>
                <w:rFonts w:cs="Arial"/>
                <w:lang w:eastAsia="en-GB"/>
              </w:rPr>
            </w:pPr>
            <w:r w:rsidRPr="00DB5BAE">
              <w:rPr>
                <w:rFonts w:cs="Arial"/>
                <w:color w:val="000000"/>
                <w:lang w:val="en-US" w:eastAsia="en-GB"/>
              </w:rPr>
              <w:t>Bococizumab.tw.</w:t>
            </w:r>
            <w:r w:rsidRPr="00DB5BAE">
              <w:rPr>
                <w:rFonts w:cs="Arial"/>
                <w:color w:val="000000"/>
                <w:lang w:eastAsia="en-GB"/>
              </w:rPr>
              <w:t> </w:t>
            </w:r>
          </w:p>
        </w:tc>
      </w:tr>
      <w:tr w:rsidR="00902D4F" w:rsidRPr="00902D4F" w14:paraId="16AE4596" w14:textId="77777777" w:rsidTr="00902D4F">
        <w:trPr>
          <w:trHeight w:val="300"/>
        </w:trPr>
        <w:tc>
          <w:tcPr>
            <w:tcW w:w="9210" w:type="dxa"/>
            <w:hideMark/>
          </w:tcPr>
          <w:p w14:paraId="2F883036" w14:textId="77777777" w:rsidR="00902D4F" w:rsidRPr="00DB5BAE" w:rsidRDefault="00902D4F" w:rsidP="00902D4F">
            <w:pPr>
              <w:rPr>
                <w:rFonts w:cs="Arial"/>
                <w:lang w:eastAsia="en-GB"/>
              </w:rPr>
            </w:pPr>
            <w:r w:rsidRPr="00DB5BAE">
              <w:rPr>
                <w:rFonts w:cs="Arial"/>
                <w:color w:val="000000"/>
                <w:lang w:val="en-US" w:eastAsia="en-GB"/>
              </w:rPr>
              <w:t>"Pf 04950615".tw.</w:t>
            </w:r>
            <w:r w:rsidRPr="00DB5BAE">
              <w:rPr>
                <w:rFonts w:cs="Arial"/>
                <w:color w:val="000000"/>
                <w:lang w:eastAsia="en-GB"/>
              </w:rPr>
              <w:t> </w:t>
            </w:r>
          </w:p>
        </w:tc>
      </w:tr>
      <w:tr w:rsidR="00902D4F" w:rsidRPr="00902D4F" w14:paraId="23AB936A" w14:textId="77777777" w:rsidTr="00902D4F">
        <w:trPr>
          <w:trHeight w:val="300"/>
        </w:trPr>
        <w:tc>
          <w:tcPr>
            <w:tcW w:w="9210" w:type="dxa"/>
            <w:hideMark/>
          </w:tcPr>
          <w:p w14:paraId="36B04749" w14:textId="77777777" w:rsidR="00902D4F" w:rsidRPr="00DB5BAE" w:rsidRDefault="00902D4F" w:rsidP="00902D4F">
            <w:pPr>
              <w:rPr>
                <w:rFonts w:cs="Arial"/>
                <w:lang w:eastAsia="en-GB"/>
              </w:rPr>
            </w:pPr>
            <w:r w:rsidRPr="00DB5BAE">
              <w:rPr>
                <w:rFonts w:cs="Arial"/>
                <w:color w:val="000000"/>
                <w:lang w:val="en-US" w:eastAsia="en-GB"/>
              </w:rPr>
              <w:t>pf04950615.tw.</w:t>
            </w:r>
            <w:r w:rsidRPr="00DB5BAE">
              <w:rPr>
                <w:rFonts w:cs="Arial"/>
                <w:color w:val="000000"/>
                <w:lang w:eastAsia="en-GB"/>
              </w:rPr>
              <w:t> </w:t>
            </w:r>
          </w:p>
        </w:tc>
      </w:tr>
      <w:tr w:rsidR="00902D4F" w:rsidRPr="00902D4F" w14:paraId="0D4EFCF4" w14:textId="77777777" w:rsidTr="00902D4F">
        <w:trPr>
          <w:trHeight w:val="300"/>
        </w:trPr>
        <w:tc>
          <w:tcPr>
            <w:tcW w:w="9210" w:type="dxa"/>
            <w:hideMark/>
          </w:tcPr>
          <w:p w14:paraId="0842FF76" w14:textId="77777777" w:rsidR="00902D4F" w:rsidRPr="00DB5BAE" w:rsidRDefault="00902D4F" w:rsidP="00902D4F">
            <w:pPr>
              <w:rPr>
                <w:rFonts w:cs="Arial"/>
                <w:lang w:eastAsia="en-GB"/>
              </w:rPr>
            </w:pPr>
            <w:proofErr w:type="spellStart"/>
            <w:r w:rsidRPr="00DB5BAE">
              <w:rPr>
                <w:rFonts w:cs="Arial"/>
                <w:color w:val="000000"/>
                <w:lang w:val="en-US" w:eastAsia="en-GB"/>
              </w:rPr>
              <w:t>rn</w:t>
            </w:r>
            <w:proofErr w:type="spellEnd"/>
            <w:r w:rsidRPr="00DB5BAE">
              <w:rPr>
                <w:rFonts w:cs="Arial"/>
                <w:color w:val="000000"/>
                <w:lang w:val="en-US" w:eastAsia="en-GB"/>
              </w:rPr>
              <w:t> 316.tw.</w:t>
            </w:r>
            <w:r w:rsidRPr="00DB5BAE">
              <w:rPr>
                <w:rFonts w:cs="Arial"/>
                <w:color w:val="000000"/>
                <w:lang w:eastAsia="en-GB"/>
              </w:rPr>
              <w:t> </w:t>
            </w:r>
          </w:p>
        </w:tc>
      </w:tr>
      <w:tr w:rsidR="00902D4F" w:rsidRPr="00902D4F" w14:paraId="15AB6337" w14:textId="77777777" w:rsidTr="00902D4F">
        <w:trPr>
          <w:trHeight w:val="300"/>
        </w:trPr>
        <w:tc>
          <w:tcPr>
            <w:tcW w:w="9210" w:type="dxa"/>
            <w:hideMark/>
          </w:tcPr>
          <w:p w14:paraId="2A4AE120" w14:textId="77777777" w:rsidR="00902D4F" w:rsidRPr="00DB5BAE" w:rsidRDefault="00902D4F" w:rsidP="00902D4F">
            <w:pPr>
              <w:rPr>
                <w:rFonts w:cs="Arial"/>
                <w:lang w:eastAsia="en-GB"/>
              </w:rPr>
            </w:pPr>
            <w:r w:rsidRPr="00DB5BAE">
              <w:rPr>
                <w:rFonts w:cs="Arial"/>
                <w:color w:val="000000"/>
                <w:lang w:val="en-US" w:eastAsia="en-GB"/>
              </w:rPr>
              <w:t>PCSK9 </w:t>
            </w:r>
            <w:proofErr w:type="spellStart"/>
            <w:r w:rsidRPr="00DB5BAE">
              <w:rPr>
                <w:rFonts w:cs="Arial"/>
                <w:color w:val="000000"/>
                <w:lang w:val="en-US" w:eastAsia="en-GB"/>
              </w:rPr>
              <w:t>antibod</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799FDA36" w14:textId="77777777" w:rsidTr="00902D4F">
        <w:trPr>
          <w:trHeight w:val="300"/>
        </w:trPr>
        <w:tc>
          <w:tcPr>
            <w:tcW w:w="9210" w:type="dxa"/>
            <w:hideMark/>
          </w:tcPr>
          <w:p w14:paraId="6B09FF9B" w14:textId="77777777" w:rsidR="00902D4F" w:rsidRPr="00DB5BAE" w:rsidRDefault="00902D4F" w:rsidP="00902D4F">
            <w:pPr>
              <w:rPr>
                <w:rFonts w:cs="Arial"/>
                <w:lang w:eastAsia="en-GB"/>
              </w:rPr>
            </w:pPr>
            <w:r w:rsidRPr="00DB5BAE">
              <w:rPr>
                <w:rFonts w:cs="Arial"/>
                <w:color w:val="000000"/>
                <w:lang w:val="en-US" w:eastAsia="en-GB"/>
              </w:rPr>
              <w:t>Proprotein Convertases/</w:t>
            </w:r>
            <w:r w:rsidRPr="00DB5BAE">
              <w:rPr>
                <w:rFonts w:cs="Arial"/>
                <w:color w:val="000000"/>
                <w:lang w:eastAsia="en-GB"/>
              </w:rPr>
              <w:t> </w:t>
            </w:r>
          </w:p>
        </w:tc>
      </w:tr>
      <w:tr w:rsidR="00902D4F" w:rsidRPr="00902D4F" w14:paraId="3A88DC7D" w14:textId="77777777" w:rsidTr="00902D4F">
        <w:trPr>
          <w:trHeight w:val="300"/>
        </w:trPr>
        <w:tc>
          <w:tcPr>
            <w:tcW w:w="9210" w:type="dxa"/>
            <w:hideMark/>
          </w:tcPr>
          <w:p w14:paraId="04834208" w14:textId="77777777" w:rsidR="00902D4F" w:rsidRPr="00DB5BAE" w:rsidRDefault="00902D4F" w:rsidP="00902D4F">
            <w:pPr>
              <w:rPr>
                <w:rFonts w:cs="Arial"/>
                <w:lang w:eastAsia="en-GB"/>
              </w:rPr>
            </w:pPr>
            <w:r w:rsidRPr="00DB5BAE">
              <w:rPr>
                <w:rFonts w:cs="Arial"/>
                <w:color w:val="000000"/>
                <w:lang w:val="en-US" w:eastAsia="en-GB"/>
              </w:rPr>
              <w:t>proprotein convertase*.</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45C59181" w14:textId="77777777" w:rsidTr="00902D4F">
        <w:trPr>
          <w:trHeight w:val="300"/>
        </w:trPr>
        <w:tc>
          <w:tcPr>
            <w:tcW w:w="9210" w:type="dxa"/>
            <w:hideMark/>
          </w:tcPr>
          <w:p w14:paraId="2F7F6800" w14:textId="77777777" w:rsidR="00902D4F" w:rsidRPr="00DB5BAE" w:rsidRDefault="00902D4F" w:rsidP="00902D4F">
            <w:pPr>
              <w:rPr>
                <w:rFonts w:cs="Arial"/>
                <w:lang w:eastAsia="en-GB"/>
              </w:rPr>
            </w:pPr>
            <w:r w:rsidRPr="00DB5BAE">
              <w:rPr>
                <w:rFonts w:cs="Arial"/>
                <w:color w:val="000000"/>
                <w:lang w:val="en-US" w:eastAsia="en-GB"/>
              </w:rPr>
              <w:t>pro-protein convertase*.</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10EF2D85" w14:textId="77777777" w:rsidTr="00902D4F">
        <w:trPr>
          <w:trHeight w:val="300"/>
        </w:trPr>
        <w:tc>
          <w:tcPr>
            <w:tcW w:w="9210" w:type="dxa"/>
            <w:hideMark/>
          </w:tcPr>
          <w:p w14:paraId="476BE2F8" w14:textId="77777777" w:rsidR="00902D4F" w:rsidRPr="00DB5BAE" w:rsidRDefault="00902D4F" w:rsidP="00902D4F">
            <w:pPr>
              <w:rPr>
                <w:rFonts w:cs="Arial"/>
                <w:lang w:eastAsia="en-GB"/>
              </w:rPr>
            </w:pPr>
            <w:r w:rsidRPr="00DB5BAE">
              <w:rPr>
                <w:rFonts w:cs="Arial"/>
                <w:color w:val="000000"/>
                <w:lang w:val="en-US" w:eastAsia="en-GB"/>
              </w:rPr>
              <w:t>pcsk9*.</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443389C9" w14:textId="77777777" w:rsidTr="00902D4F">
        <w:trPr>
          <w:trHeight w:val="300"/>
        </w:trPr>
        <w:tc>
          <w:tcPr>
            <w:tcW w:w="9210" w:type="dxa"/>
            <w:hideMark/>
          </w:tcPr>
          <w:p w14:paraId="42B21099" w14:textId="77777777" w:rsidR="00902D4F" w:rsidRPr="00DB5BAE" w:rsidRDefault="00902D4F" w:rsidP="00902D4F">
            <w:pPr>
              <w:rPr>
                <w:rFonts w:cs="Arial"/>
                <w:lang w:eastAsia="en-GB"/>
              </w:rPr>
            </w:pPr>
            <w:r w:rsidRPr="00DB5BAE">
              <w:rPr>
                <w:rFonts w:cs="Arial"/>
                <w:color w:val="000000"/>
                <w:lang w:val="en-US" w:eastAsia="en-GB"/>
              </w:rPr>
              <w:t>serine proteinase*.</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28A5E492" w14:textId="77777777" w:rsidTr="00902D4F">
        <w:trPr>
          <w:trHeight w:val="300"/>
        </w:trPr>
        <w:tc>
          <w:tcPr>
            <w:tcW w:w="9210" w:type="dxa"/>
            <w:hideMark/>
          </w:tcPr>
          <w:p w14:paraId="0839B372" w14:textId="77777777" w:rsidR="00902D4F" w:rsidRPr="00DB5BAE" w:rsidRDefault="00902D4F" w:rsidP="00902D4F">
            <w:pPr>
              <w:rPr>
                <w:rFonts w:cs="Arial"/>
                <w:lang w:eastAsia="en-GB"/>
              </w:rPr>
            </w:pPr>
            <w:r w:rsidRPr="00DB5BAE">
              <w:rPr>
                <w:rFonts w:cs="Arial"/>
                <w:color w:val="000000"/>
                <w:lang w:val="en-US" w:eastAsia="en-GB"/>
              </w:rPr>
              <w:t>exp </w:t>
            </w:r>
            <w:proofErr w:type="spellStart"/>
            <w:r w:rsidRPr="00DB5BAE">
              <w:rPr>
                <w:rFonts w:cs="Arial"/>
                <w:color w:val="000000"/>
                <w:lang w:val="en-US" w:eastAsia="en-GB"/>
              </w:rPr>
              <w:t>Hydroxymethylglutaryl</w:t>
            </w:r>
            <w:proofErr w:type="spellEnd"/>
            <w:r w:rsidRPr="00DB5BAE">
              <w:rPr>
                <w:rFonts w:cs="Arial"/>
                <w:color w:val="000000"/>
                <w:lang w:val="en-US" w:eastAsia="en-GB"/>
              </w:rPr>
              <w:t>-CoA Reductase Inhibitors/</w:t>
            </w:r>
            <w:r w:rsidRPr="00DB5BAE">
              <w:rPr>
                <w:rFonts w:cs="Arial"/>
                <w:color w:val="000000"/>
                <w:lang w:eastAsia="en-GB"/>
              </w:rPr>
              <w:t> </w:t>
            </w:r>
          </w:p>
        </w:tc>
      </w:tr>
      <w:tr w:rsidR="00902D4F" w:rsidRPr="00902D4F" w14:paraId="1D8644B7" w14:textId="77777777" w:rsidTr="00902D4F">
        <w:trPr>
          <w:trHeight w:val="300"/>
        </w:trPr>
        <w:tc>
          <w:tcPr>
            <w:tcW w:w="9210" w:type="dxa"/>
            <w:hideMark/>
          </w:tcPr>
          <w:p w14:paraId="7F3E8BCD" w14:textId="77777777" w:rsidR="00902D4F" w:rsidRPr="00DB5BAE" w:rsidRDefault="00902D4F" w:rsidP="00902D4F">
            <w:pPr>
              <w:rPr>
                <w:rFonts w:cs="Arial"/>
                <w:lang w:eastAsia="en-GB"/>
              </w:rPr>
            </w:pPr>
            <w:r w:rsidRPr="00DB5BAE">
              <w:rPr>
                <w:rFonts w:cs="Arial"/>
                <w:color w:val="000000"/>
                <w:lang w:val="en-US" w:eastAsia="en-GB"/>
              </w:rPr>
              <w:t>(</w:t>
            </w:r>
            <w:proofErr w:type="gramStart"/>
            <w:r w:rsidRPr="00DB5BAE">
              <w:rPr>
                <w:rFonts w:cs="Arial"/>
                <w:color w:val="000000"/>
                <w:lang w:val="en-US" w:eastAsia="en-GB"/>
              </w:rPr>
              <w:t>statin</w:t>
            </w:r>
            <w:proofErr w:type="gramEnd"/>
            <w:r w:rsidRPr="00DB5BAE">
              <w:rPr>
                <w:rFonts w:cs="Arial"/>
                <w:color w:val="000000"/>
                <w:lang w:val="en-US" w:eastAsia="en-GB"/>
              </w:rPr>
              <w:t> or statins).</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7A42D58C" w14:textId="77777777" w:rsidTr="00902D4F">
        <w:trPr>
          <w:trHeight w:val="300"/>
        </w:trPr>
        <w:tc>
          <w:tcPr>
            <w:tcW w:w="9210" w:type="dxa"/>
            <w:hideMark/>
          </w:tcPr>
          <w:p w14:paraId="4306E318" w14:textId="77777777" w:rsidR="00902D4F" w:rsidRPr="00DB5BAE" w:rsidRDefault="00902D4F" w:rsidP="00902D4F">
            <w:pPr>
              <w:rPr>
                <w:rFonts w:cs="Arial"/>
                <w:lang w:eastAsia="en-GB"/>
              </w:rPr>
            </w:pPr>
            <w:r w:rsidRPr="00DB5BAE">
              <w:rPr>
                <w:rFonts w:cs="Arial"/>
                <w:color w:val="000000"/>
                <w:lang w:val="en-US" w:eastAsia="en-GB"/>
              </w:rPr>
              <w:t>atorvastatin.tw.</w:t>
            </w:r>
            <w:r w:rsidRPr="00DB5BAE">
              <w:rPr>
                <w:rFonts w:cs="Arial"/>
                <w:color w:val="000000"/>
                <w:lang w:eastAsia="en-GB"/>
              </w:rPr>
              <w:t> </w:t>
            </w:r>
          </w:p>
        </w:tc>
      </w:tr>
      <w:tr w:rsidR="00902D4F" w:rsidRPr="00902D4F" w14:paraId="440D106B" w14:textId="77777777" w:rsidTr="00902D4F">
        <w:trPr>
          <w:trHeight w:val="300"/>
        </w:trPr>
        <w:tc>
          <w:tcPr>
            <w:tcW w:w="9210" w:type="dxa"/>
            <w:hideMark/>
          </w:tcPr>
          <w:p w14:paraId="71076726" w14:textId="77777777" w:rsidR="00902D4F" w:rsidRPr="00DB5BAE" w:rsidRDefault="00902D4F" w:rsidP="00902D4F">
            <w:pPr>
              <w:rPr>
                <w:rFonts w:cs="Arial"/>
                <w:lang w:eastAsia="en-GB"/>
              </w:rPr>
            </w:pPr>
            <w:r w:rsidRPr="00DB5BAE">
              <w:rPr>
                <w:rFonts w:cs="Arial"/>
                <w:color w:val="000000"/>
                <w:lang w:val="en-US" w:eastAsia="en-GB"/>
              </w:rPr>
              <w:t>cerivastatin.tw.</w:t>
            </w:r>
            <w:r w:rsidRPr="00DB5BAE">
              <w:rPr>
                <w:rFonts w:cs="Arial"/>
                <w:color w:val="000000"/>
                <w:lang w:eastAsia="en-GB"/>
              </w:rPr>
              <w:t> </w:t>
            </w:r>
          </w:p>
        </w:tc>
      </w:tr>
      <w:tr w:rsidR="00902D4F" w:rsidRPr="00902D4F" w14:paraId="42D62FAF" w14:textId="77777777" w:rsidTr="00902D4F">
        <w:trPr>
          <w:trHeight w:val="300"/>
        </w:trPr>
        <w:tc>
          <w:tcPr>
            <w:tcW w:w="9210" w:type="dxa"/>
            <w:hideMark/>
          </w:tcPr>
          <w:p w14:paraId="443BBD33" w14:textId="77777777" w:rsidR="00902D4F" w:rsidRPr="00DB5BAE" w:rsidRDefault="00902D4F" w:rsidP="00902D4F">
            <w:pPr>
              <w:rPr>
                <w:rFonts w:cs="Arial"/>
                <w:lang w:eastAsia="en-GB"/>
              </w:rPr>
            </w:pPr>
            <w:r w:rsidRPr="00DB5BAE">
              <w:rPr>
                <w:rFonts w:cs="Arial"/>
                <w:color w:val="000000"/>
                <w:lang w:val="en-US" w:eastAsia="en-GB"/>
              </w:rPr>
              <w:t>fluvastatin.tw.</w:t>
            </w:r>
            <w:r w:rsidRPr="00DB5BAE">
              <w:rPr>
                <w:rFonts w:cs="Arial"/>
                <w:color w:val="000000"/>
                <w:lang w:eastAsia="en-GB"/>
              </w:rPr>
              <w:t> </w:t>
            </w:r>
          </w:p>
        </w:tc>
      </w:tr>
      <w:tr w:rsidR="00902D4F" w:rsidRPr="00902D4F" w14:paraId="70B3C58A" w14:textId="77777777" w:rsidTr="00902D4F">
        <w:trPr>
          <w:trHeight w:val="300"/>
        </w:trPr>
        <w:tc>
          <w:tcPr>
            <w:tcW w:w="9210" w:type="dxa"/>
            <w:hideMark/>
          </w:tcPr>
          <w:p w14:paraId="2DF02477" w14:textId="77777777" w:rsidR="00902D4F" w:rsidRPr="00DB5BAE" w:rsidRDefault="00902D4F" w:rsidP="00902D4F">
            <w:pPr>
              <w:rPr>
                <w:rFonts w:cs="Arial"/>
                <w:lang w:eastAsia="en-GB"/>
              </w:rPr>
            </w:pPr>
            <w:r w:rsidRPr="00DB5BAE">
              <w:rPr>
                <w:rFonts w:cs="Arial"/>
                <w:color w:val="000000"/>
                <w:lang w:val="en-US" w:eastAsia="en-GB"/>
              </w:rPr>
              <w:t>lovastatin.tw.</w:t>
            </w:r>
            <w:r w:rsidRPr="00DB5BAE">
              <w:rPr>
                <w:rFonts w:cs="Arial"/>
                <w:color w:val="000000"/>
                <w:lang w:eastAsia="en-GB"/>
              </w:rPr>
              <w:t> </w:t>
            </w:r>
          </w:p>
        </w:tc>
      </w:tr>
      <w:tr w:rsidR="00902D4F" w:rsidRPr="00902D4F" w14:paraId="257EA67A" w14:textId="77777777" w:rsidTr="00902D4F">
        <w:trPr>
          <w:trHeight w:val="300"/>
        </w:trPr>
        <w:tc>
          <w:tcPr>
            <w:tcW w:w="9210" w:type="dxa"/>
            <w:hideMark/>
          </w:tcPr>
          <w:p w14:paraId="3BAE36F2" w14:textId="77777777" w:rsidR="00902D4F" w:rsidRPr="00DB5BAE" w:rsidRDefault="00902D4F" w:rsidP="00902D4F">
            <w:pPr>
              <w:rPr>
                <w:rFonts w:cs="Arial"/>
                <w:lang w:eastAsia="en-GB"/>
              </w:rPr>
            </w:pPr>
            <w:r w:rsidRPr="00DB5BAE">
              <w:rPr>
                <w:rFonts w:cs="Arial"/>
                <w:color w:val="000000"/>
                <w:lang w:val="en-US" w:eastAsia="en-GB"/>
              </w:rPr>
              <w:t>pravastatin.tw.</w:t>
            </w:r>
            <w:r w:rsidRPr="00DB5BAE">
              <w:rPr>
                <w:rFonts w:cs="Arial"/>
                <w:color w:val="000000"/>
                <w:lang w:eastAsia="en-GB"/>
              </w:rPr>
              <w:t> </w:t>
            </w:r>
          </w:p>
        </w:tc>
      </w:tr>
      <w:tr w:rsidR="00902D4F" w:rsidRPr="00902D4F" w14:paraId="5AD4FB76" w14:textId="77777777" w:rsidTr="00902D4F">
        <w:trPr>
          <w:trHeight w:val="300"/>
        </w:trPr>
        <w:tc>
          <w:tcPr>
            <w:tcW w:w="9210" w:type="dxa"/>
            <w:hideMark/>
          </w:tcPr>
          <w:p w14:paraId="06C55184" w14:textId="77777777" w:rsidR="00902D4F" w:rsidRPr="00DB5BAE" w:rsidRDefault="00902D4F" w:rsidP="00902D4F">
            <w:pPr>
              <w:rPr>
                <w:rFonts w:cs="Arial"/>
                <w:lang w:eastAsia="en-GB"/>
              </w:rPr>
            </w:pPr>
            <w:r w:rsidRPr="00DB5BAE">
              <w:rPr>
                <w:rFonts w:cs="Arial"/>
                <w:color w:val="000000"/>
                <w:lang w:val="en-US" w:eastAsia="en-GB"/>
              </w:rPr>
              <w:t>simvastatin.tw.</w:t>
            </w:r>
            <w:r w:rsidRPr="00DB5BAE">
              <w:rPr>
                <w:rFonts w:cs="Arial"/>
                <w:color w:val="000000"/>
                <w:lang w:eastAsia="en-GB"/>
              </w:rPr>
              <w:t> </w:t>
            </w:r>
          </w:p>
        </w:tc>
      </w:tr>
      <w:tr w:rsidR="00902D4F" w:rsidRPr="00902D4F" w14:paraId="50875178" w14:textId="77777777" w:rsidTr="00902D4F">
        <w:trPr>
          <w:trHeight w:val="300"/>
        </w:trPr>
        <w:tc>
          <w:tcPr>
            <w:tcW w:w="9210" w:type="dxa"/>
            <w:hideMark/>
          </w:tcPr>
          <w:p w14:paraId="37BFB4C9" w14:textId="77777777" w:rsidR="00902D4F" w:rsidRPr="00DB5BAE" w:rsidRDefault="00902D4F" w:rsidP="00902D4F">
            <w:pPr>
              <w:rPr>
                <w:rFonts w:cs="Arial"/>
                <w:lang w:eastAsia="en-GB"/>
              </w:rPr>
            </w:pPr>
            <w:r w:rsidRPr="00DB5BAE">
              <w:rPr>
                <w:rFonts w:cs="Arial"/>
                <w:color w:val="000000"/>
                <w:lang w:val="en-US" w:eastAsia="en-GB"/>
              </w:rPr>
              <w:t>lipitor.tw.</w:t>
            </w:r>
            <w:r w:rsidRPr="00DB5BAE">
              <w:rPr>
                <w:rFonts w:cs="Arial"/>
                <w:color w:val="000000"/>
                <w:lang w:eastAsia="en-GB"/>
              </w:rPr>
              <w:t> </w:t>
            </w:r>
          </w:p>
        </w:tc>
      </w:tr>
      <w:tr w:rsidR="00902D4F" w:rsidRPr="00902D4F" w14:paraId="1A00023B" w14:textId="77777777" w:rsidTr="00902D4F">
        <w:trPr>
          <w:trHeight w:val="300"/>
        </w:trPr>
        <w:tc>
          <w:tcPr>
            <w:tcW w:w="9210" w:type="dxa"/>
            <w:hideMark/>
          </w:tcPr>
          <w:p w14:paraId="724D4940" w14:textId="77777777" w:rsidR="00902D4F" w:rsidRPr="00DB5BAE" w:rsidRDefault="00902D4F" w:rsidP="00902D4F">
            <w:pPr>
              <w:rPr>
                <w:rFonts w:cs="Arial"/>
                <w:lang w:eastAsia="en-GB"/>
              </w:rPr>
            </w:pPr>
            <w:r w:rsidRPr="00DB5BAE">
              <w:rPr>
                <w:rFonts w:cs="Arial"/>
                <w:color w:val="000000"/>
                <w:lang w:val="en-US" w:eastAsia="en-GB"/>
              </w:rPr>
              <w:t>baycol.tw.</w:t>
            </w:r>
            <w:r w:rsidRPr="00DB5BAE">
              <w:rPr>
                <w:rFonts w:cs="Arial"/>
                <w:color w:val="000000"/>
                <w:lang w:eastAsia="en-GB"/>
              </w:rPr>
              <w:t> </w:t>
            </w:r>
          </w:p>
        </w:tc>
      </w:tr>
      <w:tr w:rsidR="00902D4F" w:rsidRPr="00902D4F" w14:paraId="0F36A218" w14:textId="77777777" w:rsidTr="00902D4F">
        <w:trPr>
          <w:trHeight w:val="300"/>
        </w:trPr>
        <w:tc>
          <w:tcPr>
            <w:tcW w:w="9210" w:type="dxa"/>
            <w:hideMark/>
          </w:tcPr>
          <w:p w14:paraId="0D624D28" w14:textId="77777777" w:rsidR="00902D4F" w:rsidRPr="00DB5BAE" w:rsidRDefault="00902D4F" w:rsidP="00902D4F">
            <w:pPr>
              <w:rPr>
                <w:rFonts w:cs="Arial"/>
                <w:lang w:eastAsia="en-GB"/>
              </w:rPr>
            </w:pPr>
            <w:r w:rsidRPr="00DB5BAE">
              <w:rPr>
                <w:rFonts w:cs="Arial"/>
                <w:color w:val="000000"/>
                <w:lang w:val="en-US" w:eastAsia="en-GB"/>
              </w:rPr>
              <w:t>lescol.tw.</w:t>
            </w:r>
            <w:r w:rsidRPr="00DB5BAE">
              <w:rPr>
                <w:rFonts w:cs="Arial"/>
                <w:color w:val="000000"/>
                <w:lang w:eastAsia="en-GB"/>
              </w:rPr>
              <w:t> </w:t>
            </w:r>
          </w:p>
        </w:tc>
      </w:tr>
      <w:tr w:rsidR="00902D4F" w:rsidRPr="00902D4F" w14:paraId="01C41276" w14:textId="77777777" w:rsidTr="00902D4F">
        <w:trPr>
          <w:trHeight w:val="300"/>
        </w:trPr>
        <w:tc>
          <w:tcPr>
            <w:tcW w:w="9210" w:type="dxa"/>
            <w:hideMark/>
          </w:tcPr>
          <w:p w14:paraId="3DF52CCA" w14:textId="77777777" w:rsidR="00902D4F" w:rsidRPr="00DB5BAE" w:rsidRDefault="00902D4F" w:rsidP="00902D4F">
            <w:pPr>
              <w:rPr>
                <w:rFonts w:cs="Arial"/>
                <w:lang w:eastAsia="en-GB"/>
              </w:rPr>
            </w:pPr>
            <w:r w:rsidRPr="00DB5BAE">
              <w:rPr>
                <w:rFonts w:cs="Arial"/>
                <w:color w:val="000000"/>
                <w:lang w:val="en-US" w:eastAsia="en-GB"/>
              </w:rPr>
              <w:t>mevacor.tw.</w:t>
            </w:r>
            <w:r w:rsidRPr="00DB5BAE">
              <w:rPr>
                <w:rFonts w:cs="Arial"/>
                <w:color w:val="000000"/>
                <w:lang w:eastAsia="en-GB"/>
              </w:rPr>
              <w:t> </w:t>
            </w:r>
          </w:p>
        </w:tc>
      </w:tr>
      <w:tr w:rsidR="00902D4F" w:rsidRPr="00902D4F" w14:paraId="073F9C6D" w14:textId="77777777" w:rsidTr="00902D4F">
        <w:trPr>
          <w:trHeight w:val="300"/>
        </w:trPr>
        <w:tc>
          <w:tcPr>
            <w:tcW w:w="9210" w:type="dxa"/>
            <w:hideMark/>
          </w:tcPr>
          <w:p w14:paraId="5A04DA82" w14:textId="77777777" w:rsidR="00902D4F" w:rsidRPr="00DB5BAE" w:rsidRDefault="00902D4F" w:rsidP="00902D4F">
            <w:pPr>
              <w:rPr>
                <w:rFonts w:cs="Arial"/>
                <w:lang w:eastAsia="en-GB"/>
              </w:rPr>
            </w:pPr>
            <w:r w:rsidRPr="00DB5BAE">
              <w:rPr>
                <w:rFonts w:cs="Arial"/>
                <w:color w:val="000000"/>
                <w:lang w:val="en-US" w:eastAsia="en-GB"/>
              </w:rPr>
              <w:t>altocor.tw.</w:t>
            </w:r>
            <w:r w:rsidRPr="00DB5BAE">
              <w:rPr>
                <w:rFonts w:cs="Arial"/>
                <w:color w:val="000000"/>
                <w:lang w:eastAsia="en-GB"/>
              </w:rPr>
              <w:t> </w:t>
            </w:r>
          </w:p>
        </w:tc>
      </w:tr>
      <w:tr w:rsidR="00902D4F" w:rsidRPr="00902D4F" w14:paraId="4FF2815B" w14:textId="77777777" w:rsidTr="00902D4F">
        <w:trPr>
          <w:trHeight w:val="300"/>
        </w:trPr>
        <w:tc>
          <w:tcPr>
            <w:tcW w:w="9210" w:type="dxa"/>
            <w:hideMark/>
          </w:tcPr>
          <w:p w14:paraId="2E60BAFE" w14:textId="77777777" w:rsidR="00902D4F" w:rsidRPr="00DB5BAE" w:rsidRDefault="00902D4F" w:rsidP="00902D4F">
            <w:pPr>
              <w:rPr>
                <w:rFonts w:cs="Arial"/>
                <w:lang w:eastAsia="en-GB"/>
              </w:rPr>
            </w:pPr>
            <w:r w:rsidRPr="00DB5BAE">
              <w:rPr>
                <w:rFonts w:cs="Arial"/>
                <w:color w:val="000000"/>
                <w:lang w:val="en-US" w:eastAsia="en-GB"/>
              </w:rPr>
              <w:t>pravachol.tw.</w:t>
            </w:r>
            <w:r w:rsidRPr="00DB5BAE">
              <w:rPr>
                <w:rFonts w:cs="Arial"/>
                <w:color w:val="000000"/>
                <w:lang w:eastAsia="en-GB"/>
              </w:rPr>
              <w:t> </w:t>
            </w:r>
          </w:p>
        </w:tc>
      </w:tr>
      <w:tr w:rsidR="00902D4F" w:rsidRPr="00902D4F" w14:paraId="72BD5CFD" w14:textId="77777777" w:rsidTr="00902D4F">
        <w:trPr>
          <w:trHeight w:val="300"/>
        </w:trPr>
        <w:tc>
          <w:tcPr>
            <w:tcW w:w="9210" w:type="dxa"/>
            <w:hideMark/>
          </w:tcPr>
          <w:p w14:paraId="25596D28" w14:textId="77777777" w:rsidR="00902D4F" w:rsidRPr="00DB5BAE" w:rsidRDefault="00902D4F" w:rsidP="00902D4F">
            <w:pPr>
              <w:rPr>
                <w:rFonts w:cs="Arial"/>
                <w:lang w:eastAsia="en-GB"/>
              </w:rPr>
            </w:pPr>
            <w:r w:rsidRPr="00DB5BAE">
              <w:rPr>
                <w:rFonts w:cs="Arial"/>
                <w:color w:val="000000"/>
                <w:lang w:val="en-US" w:eastAsia="en-GB"/>
              </w:rPr>
              <w:t>lipostat.tw.</w:t>
            </w:r>
            <w:r w:rsidRPr="00DB5BAE">
              <w:rPr>
                <w:rFonts w:cs="Arial"/>
                <w:color w:val="000000"/>
                <w:lang w:eastAsia="en-GB"/>
              </w:rPr>
              <w:t> </w:t>
            </w:r>
          </w:p>
        </w:tc>
      </w:tr>
      <w:tr w:rsidR="00902D4F" w:rsidRPr="00902D4F" w14:paraId="0F56315B" w14:textId="77777777" w:rsidTr="00902D4F">
        <w:trPr>
          <w:trHeight w:val="300"/>
        </w:trPr>
        <w:tc>
          <w:tcPr>
            <w:tcW w:w="9210" w:type="dxa"/>
            <w:hideMark/>
          </w:tcPr>
          <w:p w14:paraId="65A53E5C" w14:textId="77777777" w:rsidR="00902D4F" w:rsidRPr="00DB5BAE" w:rsidRDefault="00902D4F" w:rsidP="00902D4F">
            <w:pPr>
              <w:rPr>
                <w:rFonts w:cs="Arial"/>
                <w:lang w:eastAsia="en-GB"/>
              </w:rPr>
            </w:pPr>
            <w:r w:rsidRPr="00DB5BAE">
              <w:rPr>
                <w:rFonts w:cs="Arial"/>
                <w:color w:val="000000"/>
                <w:lang w:val="en-US" w:eastAsia="en-GB"/>
              </w:rPr>
              <w:t>zocor.tw.</w:t>
            </w:r>
            <w:r w:rsidRPr="00DB5BAE">
              <w:rPr>
                <w:rFonts w:cs="Arial"/>
                <w:color w:val="000000"/>
                <w:lang w:eastAsia="en-GB"/>
              </w:rPr>
              <w:t> </w:t>
            </w:r>
          </w:p>
        </w:tc>
      </w:tr>
      <w:tr w:rsidR="00902D4F" w:rsidRPr="00902D4F" w14:paraId="1AA315AC" w14:textId="77777777" w:rsidTr="00902D4F">
        <w:trPr>
          <w:trHeight w:val="300"/>
        </w:trPr>
        <w:tc>
          <w:tcPr>
            <w:tcW w:w="9210" w:type="dxa"/>
            <w:hideMark/>
          </w:tcPr>
          <w:p w14:paraId="78B0330B" w14:textId="77777777" w:rsidR="00902D4F" w:rsidRPr="00DB5BAE" w:rsidRDefault="00902D4F" w:rsidP="00902D4F">
            <w:pPr>
              <w:rPr>
                <w:rFonts w:cs="Arial"/>
                <w:lang w:eastAsia="en-GB"/>
              </w:rPr>
            </w:pPr>
            <w:r w:rsidRPr="00DB5BAE">
              <w:rPr>
                <w:rFonts w:cs="Arial"/>
                <w:color w:val="000000"/>
                <w:lang w:val="en-US" w:eastAsia="en-GB"/>
              </w:rPr>
              <w:t>mevinolin.tw.</w:t>
            </w:r>
            <w:r w:rsidRPr="00DB5BAE">
              <w:rPr>
                <w:rFonts w:cs="Arial"/>
                <w:color w:val="000000"/>
                <w:lang w:eastAsia="en-GB"/>
              </w:rPr>
              <w:t> </w:t>
            </w:r>
          </w:p>
        </w:tc>
      </w:tr>
      <w:tr w:rsidR="00902D4F" w:rsidRPr="00902D4F" w14:paraId="2E03AF1F" w14:textId="77777777" w:rsidTr="00902D4F">
        <w:trPr>
          <w:trHeight w:val="300"/>
        </w:trPr>
        <w:tc>
          <w:tcPr>
            <w:tcW w:w="9210" w:type="dxa"/>
            <w:hideMark/>
          </w:tcPr>
          <w:p w14:paraId="7D8337E1" w14:textId="77777777" w:rsidR="00902D4F" w:rsidRPr="00DB5BAE" w:rsidRDefault="00902D4F" w:rsidP="00902D4F">
            <w:pPr>
              <w:rPr>
                <w:rFonts w:cs="Arial"/>
                <w:lang w:eastAsia="en-GB"/>
              </w:rPr>
            </w:pPr>
            <w:r w:rsidRPr="00DB5BAE">
              <w:rPr>
                <w:rFonts w:cs="Arial"/>
                <w:color w:val="000000"/>
                <w:lang w:val="en-US" w:eastAsia="en-GB"/>
              </w:rPr>
              <w:t>compactin.tw.</w:t>
            </w:r>
            <w:r w:rsidRPr="00DB5BAE">
              <w:rPr>
                <w:rFonts w:cs="Arial"/>
                <w:color w:val="000000"/>
                <w:lang w:eastAsia="en-GB"/>
              </w:rPr>
              <w:t> </w:t>
            </w:r>
          </w:p>
        </w:tc>
      </w:tr>
      <w:tr w:rsidR="00902D4F" w:rsidRPr="00902D4F" w14:paraId="709FE0AC" w14:textId="77777777" w:rsidTr="00902D4F">
        <w:trPr>
          <w:trHeight w:val="300"/>
        </w:trPr>
        <w:tc>
          <w:tcPr>
            <w:tcW w:w="9210" w:type="dxa"/>
            <w:hideMark/>
          </w:tcPr>
          <w:p w14:paraId="5E61FFD1" w14:textId="77777777" w:rsidR="00902D4F" w:rsidRPr="00DB5BAE" w:rsidRDefault="00902D4F" w:rsidP="00902D4F">
            <w:pPr>
              <w:rPr>
                <w:rFonts w:cs="Arial"/>
                <w:lang w:eastAsia="en-GB"/>
              </w:rPr>
            </w:pPr>
            <w:r w:rsidRPr="00DB5BAE">
              <w:rPr>
                <w:rFonts w:cs="Arial"/>
                <w:color w:val="000000"/>
                <w:lang w:val="en-US" w:eastAsia="en-GB"/>
              </w:rPr>
              <w:t>fluindostatin.tw.</w:t>
            </w:r>
            <w:r w:rsidRPr="00DB5BAE">
              <w:rPr>
                <w:rFonts w:cs="Arial"/>
                <w:color w:val="000000"/>
                <w:lang w:eastAsia="en-GB"/>
              </w:rPr>
              <w:t> </w:t>
            </w:r>
          </w:p>
        </w:tc>
      </w:tr>
      <w:tr w:rsidR="00902D4F" w:rsidRPr="00902D4F" w14:paraId="4AED74B5" w14:textId="77777777" w:rsidTr="00902D4F">
        <w:trPr>
          <w:trHeight w:val="300"/>
        </w:trPr>
        <w:tc>
          <w:tcPr>
            <w:tcW w:w="9210" w:type="dxa"/>
            <w:hideMark/>
          </w:tcPr>
          <w:p w14:paraId="407B07F7" w14:textId="77777777" w:rsidR="00902D4F" w:rsidRPr="00DB5BAE" w:rsidRDefault="00902D4F" w:rsidP="00902D4F">
            <w:pPr>
              <w:rPr>
                <w:rFonts w:cs="Arial"/>
                <w:lang w:eastAsia="en-GB"/>
              </w:rPr>
            </w:pPr>
            <w:r w:rsidRPr="00DB5BAE">
              <w:rPr>
                <w:rFonts w:cs="Arial"/>
                <w:color w:val="000000"/>
                <w:lang w:val="en-US" w:eastAsia="en-GB"/>
              </w:rPr>
              <w:lastRenderedPageBreak/>
              <w:t>rosuvastatin.tw.</w:t>
            </w:r>
            <w:r w:rsidRPr="00DB5BAE">
              <w:rPr>
                <w:rFonts w:cs="Arial"/>
                <w:color w:val="000000"/>
                <w:lang w:eastAsia="en-GB"/>
              </w:rPr>
              <w:t> </w:t>
            </w:r>
          </w:p>
        </w:tc>
      </w:tr>
      <w:tr w:rsidR="00902D4F" w:rsidRPr="00902D4F" w14:paraId="17EC73CC" w14:textId="77777777" w:rsidTr="00902D4F">
        <w:trPr>
          <w:trHeight w:val="300"/>
        </w:trPr>
        <w:tc>
          <w:tcPr>
            <w:tcW w:w="9210" w:type="dxa"/>
            <w:hideMark/>
          </w:tcPr>
          <w:p w14:paraId="12A325C3" w14:textId="77777777" w:rsidR="00902D4F" w:rsidRPr="00DB5BAE" w:rsidRDefault="00902D4F" w:rsidP="00902D4F">
            <w:pPr>
              <w:rPr>
                <w:rFonts w:cs="Arial"/>
                <w:lang w:eastAsia="en-GB"/>
              </w:rPr>
            </w:pPr>
            <w:r w:rsidRPr="00DB5BAE">
              <w:rPr>
                <w:rFonts w:cs="Arial"/>
                <w:color w:val="000000"/>
                <w:lang w:val="en-US" w:eastAsia="en-GB"/>
              </w:rPr>
              <w:t>exp ezetimibe/</w:t>
            </w:r>
            <w:r w:rsidRPr="00DB5BAE">
              <w:rPr>
                <w:rFonts w:cs="Arial"/>
                <w:color w:val="000000"/>
                <w:lang w:eastAsia="en-GB"/>
              </w:rPr>
              <w:t> </w:t>
            </w:r>
          </w:p>
        </w:tc>
      </w:tr>
      <w:tr w:rsidR="00902D4F" w:rsidRPr="00902D4F" w14:paraId="0E41B5AC" w14:textId="77777777" w:rsidTr="00902D4F">
        <w:trPr>
          <w:trHeight w:val="300"/>
        </w:trPr>
        <w:tc>
          <w:tcPr>
            <w:tcW w:w="9210" w:type="dxa"/>
            <w:hideMark/>
          </w:tcPr>
          <w:p w14:paraId="6523174C" w14:textId="77777777" w:rsidR="00902D4F" w:rsidRPr="00DB5BAE" w:rsidRDefault="00902D4F" w:rsidP="00902D4F">
            <w:pPr>
              <w:rPr>
                <w:rFonts w:cs="Arial"/>
                <w:lang w:eastAsia="en-GB"/>
              </w:rPr>
            </w:pPr>
            <w:r w:rsidRPr="00DB5BAE">
              <w:rPr>
                <w:rFonts w:cs="Arial"/>
                <w:color w:val="000000"/>
                <w:lang w:val="en-US" w:eastAsia="en-GB"/>
              </w:rPr>
              <w:t>(</w:t>
            </w:r>
            <w:proofErr w:type="gramStart"/>
            <w:r w:rsidRPr="00DB5BAE">
              <w:rPr>
                <w:rFonts w:cs="Arial"/>
                <w:color w:val="000000"/>
                <w:lang w:val="en-US" w:eastAsia="en-GB"/>
              </w:rPr>
              <w:t>ezetimibe</w:t>
            </w:r>
            <w:proofErr w:type="gramEnd"/>
            <w:r w:rsidRPr="00DB5BAE">
              <w:rPr>
                <w:rFonts w:cs="Arial"/>
                <w:color w:val="000000"/>
                <w:lang w:val="en-US" w:eastAsia="en-GB"/>
              </w:rPr>
              <w:t> or </w:t>
            </w:r>
            <w:proofErr w:type="spellStart"/>
            <w:r w:rsidRPr="00DB5BAE">
              <w:rPr>
                <w:rFonts w:cs="Arial"/>
                <w:color w:val="000000"/>
                <w:lang w:val="en-US" w:eastAsia="en-GB"/>
              </w:rPr>
              <w:t>ezetimib</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70F47786" w14:textId="77777777" w:rsidTr="00902D4F">
        <w:trPr>
          <w:trHeight w:val="300"/>
        </w:trPr>
        <w:tc>
          <w:tcPr>
            <w:tcW w:w="9210" w:type="dxa"/>
            <w:hideMark/>
          </w:tcPr>
          <w:p w14:paraId="09E35304" w14:textId="77777777" w:rsidR="00902D4F" w:rsidRPr="00DB5BAE" w:rsidRDefault="00902D4F" w:rsidP="00902D4F">
            <w:pPr>
              <w:rPr>
                <w:rFonts w:cs="Arial"/>
                <w:lang w:eastAsia="en-GB"/>
              </w:rPr>
            </w:pPr>
            <w:r w:rsidRPr="00DB5BAE">
              <w:rPr>
                <w:rFonts w:cs="Arial"/>
                <w:color w:val="000000"/>
                <w:lang w:val="en-US" w:eastAsia="en-GB"/>
              </w:rPr>
              <w:t>ezetrol.tw.</w:t>
            </w:r>
            <w:r w:rsidRPr="00DB5BAE">
              <w:rPr>
                <w:rFonts w:cs="Arial"/>
                <w:color w:val="000000"/>
                <w:lang w:eastAsia="en-GB"/>
              </w:rPr>
              <w:t> </w:t>
            </w:r>
          </w:p>
        </w:tc>
      </w:tr>
      <w:tr w:rsidR="00902D4F" w:rsidRPr="00902D4F" w14:paraId="512023A4" w14:textId="77777777" w:rsidTr="00902D4F">
        <w:trPr>
          <w:trHeight w:val="300"/>
        </w:trPr>
        <w:tc>
          <w:tcPr>
            <w:tcW w:w="9210" w:type="dxa"/>
            <w:hideMark/>
          </w:tcPr>
          <w:p w14:paraId="6D9A3CEC" w14:textId="77777777" w:rsidR="00902D4F" w:rsidRPr="00DB5BAE" w:rsidRDefault="00902D4F" w:rsidP="00902D4F">
            <w:pPr>
              <w:rPr>
                <w:rFonts w:cs="Arial"/>
                <w:lang w:eastAsia="en-GB"/>
              </w:rPr>
            </w:pPr>
            <w:r w:rsidRPr="00DB5BAE">
              <w:rPr>
                <w:rFonts w:cs="Arial"/>
                <w:color w:val="000000"/>
                <w:lang w:val="en-US" w:eastAsia="en-GB"/>
              </w:rPr>
              <w:t>zetia.tw.</w:t>
            </w:r>
            <w:r w:rsidRPr="00DB5BAE">
              <w:rPr>
                <w:rFonts w:cs="Arial"/>
                <w:color w:val="000000"/>
                <w:lang w:eastAsia="en-GB"/>
              </w:rPr>
              <w:t> </w:t>
            </w:r>
          </w:p>
        </w:tc>
      </w:tr>
      <w:tr w:rsidR="00902D4F" w:rsidRPr="00902D4F" w14:paraId="1203CB5F" w14:textId="77777777" w:rsidTr="00902D4F">
        <w:trPr>
          <w:trHeight w:val="300"/>
        </w:trPr>
        <w:tc>
          <w:tcPr>
            <w:tcW w:w="9210" w:type="dxa"/>
            <w:hideMark/>
          </w:tcPr>
          <w:p w14:paraId="590438CC" w14:textId="77777777" w:rsidR="00902D4F" w:rsidRPr="00DB5BAE" w:rsidRDefault="00902D4F" w:rsidP="00902D4F">
            <w:pPr>
              <w:rPr>
                <w:rFonts w:cs="Arial"/>
                <w:lang w:eastAsia="en-GB"/>
              </w:rPr>
            </w:pPr>
            <w:r w:rsidRPr="00DB5BAE">
              <w:rPr>
                <w:rFonts w:cs="Arial"/>
                <w:color w:val="000000"/>
                <w:lang w:val="en-US" w:eastAsia="en-GB"/>
              </w:rPr>
              <w:t>vytorin.tw.</w:t>
            </w:r>
            <w:r w:rsidRPr="00DB5BAE">
              <w:rPr>
                <w:rFonts w:cs="Arial"/>
                <w:color w:val="000000"/>
                <w:lang w:eastAsia="en-GB"/>
              </w:rPr>
              <w:t> </w:t>
            </w:r>
          </w:p>
        </w:tc>
      </w:tr>
      <w:tr w:rsidR="00902D4F" w:rsidRPr="00902D4F" w14:paraId="58FBC0D7" w14:textId="77777777" w:rsidTr="00902D4F">
        <w:trPr>
          <w:trHeight w:val="300"/>
        </w:trPr>
        <w:tc>
          <w:tcPr>
            <w:tcW w:w="9210" w:type="dxa"/>
            <w:hideMark/>
          </w:tcPr>
          <w:p w14:paraId="369DA626" w14:textId="77777777" w:rsidR="00902D4F" w:rsidRPr="00DB5BAE" w:rsidRDefault="00902D4F" w:rsidP="00902D4F">
            <w:pPr>
              <w:rPr>
                <w:rFonts w:cs="Arial"/>
                <w:lang w:eastAsia="en-GB"/>
              </w:rPr>
            </w:pPr>
            <w:r w:rsidRPr="00DB5BAE">
              <w:rPr>
                <w:rFonts w:cs="Arial"/>
                <w:color w:val="000000"/>
                <w:lang w:val="en-US" w:eastAsia="en-GB"/>
              </w:rPr>
              <w:t>inegy.tw.</w:t>
            </w:r>
            <w:r w:rsidRPr="00DB5BAE">
              <w:rPr>
                <w:rFonts w:cs="Arial"/>
                <w:color w:val="000000"/>
                <w:lang w:eastAsia="en-GB"/>
              </w:rPr>
              <w:t> </w:t>
            </w:r>
          </w:p>
        </w:tc>
      </w:tr>
      <w:tr w:rsidR="00902D4F" w:rsidRPr="00902D4F" w14:paraId="2951569E" w14:textId="77777777" w:rsidTr="00902D4F">
        <w:trPr>
          <w:trHeight w:val="300"/>
        </w:trPr>
        <w:tc>
          <w:tcPr>
            <w:tcW w:w="9210" w:type="dxa"/>
            <w:hideMark/>
          </w:tcPr>
          <w:p w14:paraId="4D21EB6B" w14:textId="77777777" w:rsidR="00902D4F" w:rsidRPr="00DB5BAE" w:rsidRDefault="00902D4F" w:rsidP="00902D4F">
            <w:pPr>
              <w:rPr>
                <w:rFonts w:cs="Arial"/>
                <w:lang w:eastAsia="en-GB"/>
              </w:rPr>
            </w:pPr>
            <w:r w:rsidRPr="00DB5BAE">
              <w:rPr>
                <w:rFonts w:cs="Arial"/>
                <w:color w:val="000000"/>
                <w:lang w:val="en-US" w:eastAsia="en-GB"/>
              </w:rPr>
              <w:t>(SCH-58235 or SCH 58235 or SCH58235).</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07ABEA45" w14:textId="77777777" w:rsidTr="00902D4F">
        <w:trPr>
          <w:trHeight w:val="300"/>
        </w:trPr>
        <w:tc>
          <w:tcPr>
            <w:tcW w:w="9210" w:type="dxa"/>
            <w:hideMark/>
          </w:tcPr>
          <w:p w14:paraId="3074B0B5" w14:textId="77777777" w:rsidR="00902D4F" w:rsidRPr="00DB5BAE" w:rsidRDefault="00902D4F" w:rsidP="00902D4F">
            <w:pPr>
              <w:rPr>
                <w:rFonts w:cs="Arial"/>
                <w:lang w:eastAsia="en-GB"/>
              </w:rPr>
            </w:pPr>
            <w:r w:rsidRPr="00DB5BAE">
              <w:rPr>
                <w:rFonts w:cs="Arial"/>
                <w:color w:val="000000"/>
                <w:lang w:val="en-US" w:eastAsia="en-GB"/>
              </w:rPr>
              <w:t>or/12-62</w:t>
            </w:r>
            <w:r w:rsidRPr="00DB5BAE">
              <w:rPr>
                <w:rFonts w:cs="Arial"/>
                <w:color w:val="000000"/>
                <w:lang w:eastAsia="en-GB"/>
              </w:rPr>
              <w:t> </w:t>
            </w:r>
          </w:p>
        </w:tc>
      </w:tr>
      <w:tr w:rsidR="00902D4F" w:rsidRPr="00902D4F" w14:paraId="6825E63B" w14:textId="77777777" w:rsidTr="00902D4F">
        <w:trPr>
          <w:trHeight w:val="300"/>
        </w:trPr>
        <w:tc>
          <w:tcPr>
            <w:tcW w:w="9210" w:type="dxa"/>
            <w:hideMark/>
          </w:tcPr>
          <w:p w14:paraId="69471CB9" w14:textId="77777777" w:rsidR="00902D4F" w:rsidRPr="00DB5BAE" w:rsidRDefault="00902D4F" w:rsidP="00902D4F">
            <w:pPr>
              <w:rPr>
                <w:rFonts w:cs="Arial"/>
                <w:lang w:eastAsia="en-GB"/>
              </w:rPr>
            </w:pPr>
            <w:r w:rsidRPr="00DB5BAE">
              <w:rPr>
                <w:rFonts w:cs="Arial"/>
                <w:color w:val="000000"/>
                <w:lang w:val="en-US" w:eastAsia="en-GB"/>
              </w:rPr>
              <w:t>((brain* or cerebral or lacunar) adj2 infarct*).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0951BE1E" w14:textId="77777777" w:rsidTr="00902D4F">
        <w:trPr>
          <w:trHeight w:val="300"/>
        </w:trPr>
        <w:tc>
          <w:tcPr>
            <w:tcW w:w="9210" w:type="dxa"/>
            <w:hideMark/>
          </w:tcPr>
          <w:p w14:paraId="10FE5D66" w14:textId="77777777" w:rsidR="00902D4F" w:rsidRPr="00DB5BAE" w:rsidRDefault="00902D4F" w:rsidP="00902D4F">
            <w:pPr>
              <w:rPr>
                <w:rFonts w:cs="Arial"/>
                <w:lang w:eastAsia="en-GB"/>
              </w:rPr>
            </w:pPr>
            <w:r w:rsidRPr="00DB5BAE">
              <w:rPr>
                <w:rFonts w:cs="Arial"/>
                <w:color w:val="000000"/>
                <w:lang w:val="en-US" w:eastAsia="en-GB"/>
              </w:rPr>
              <w:t>exp Cardiovascular Diseases/</w:t>
            </w:r>
            <w:r w:rsidRPr="00DB5BAE">
              <w:rPr>
                <w:rFonts w:cs="Arial"/>
                <w:color w:val="000000"/>
                <w:lang w:eastAsia="en-GB"/>
              </w:rPr>
              <w:t> </w:t>
            </w:r>
          </w:p>
        </w:tc>
      </w:tr>
      <w:tr w:rsidR="00902D4F" w:rsidRPr="00902D4F" w14:paraId="691B197A" w14:textId="77777777" w:rsidTr="00902D4F">
        <w:trPr>
          <w:trHeight w:val="300"/>
        </w:trPr>
        <w:tc>
          <w:tcPr>
            <w:tcW w:w="9210" w:type="dxa"/>
            <w:hideMark/>
          </w:tcPr>
          <w:p w14:paraId="1FF730E2" w14:textId="77777777" w:rsidR="00902D4F" w:rsidRPr="00DB5BAE" w:rsidRDefault="00902D4F" w:rsidP="00902D4F">
            <w:pPr>
              <w:rPr>
                <w:rFonts w:cs="Arial"/>
                <w:lang w:eastAsia="en-GB"/>
              </w:rPr>
            </w:pPr>
            <w:r w:rsidRPr="00DB5BAE">
              <w:rPr>
                <w:rFonts w:cs="Arial"/>
                <w:color w:val="000000"/>
                <w:lang w:val="en-US" w:eastAsia="en-GB"/>
              </w:rPr>
              <w:t>cardio*.</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475D0133" w14:textId="77777777" w:rsidTr="00902D4F">
        <w:trPr>
          <w:trHeight w:val="300"/>
        </w:trPr>
        <w:tc>
          <w:tcPr>
            <w:tcW w:w="9210" w:type="dxa"/>
            <w:hideMark/>
          </w:tcPr>
          <w:p w14:paraId="4FAD532F" w14:textId="77777777" w:rsidR="00902D4F" w:rsidRPr="00DB5BAE" w:rsidRDefault="00902D4F" w:rsidP="00902D4F">
            <w:pPr>
              <w:rPr>
                <w:rFonts w:cs="Arial"/>
                <w:lang w:eastAsia="en-GB"/>
              </w:rPr>
            </w:pPr>
            <w:r w:rsidRPr="00DB5BAE">
              <w:rPr>
                <w:rFonts w:cs="Arial"/>
                <w:color w:val="000000"/>
                <w:lang w:val="en-US" w:eastAsia="en-GB"/>
              </w:rPr>
              <w:t>cardia*.</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6BEF833C" w14:textId="77777777" w:rsidTr="00902D4F">
        <w:trPr>
          <w:trHeight w:val="300"/>
        </w:trPr>
        <w:tc>
          <w:tcPr>
            <w:tcW w:w="9210" w:type="dxa"/>
            <w:hideMark/>
          </w:tcPr>
          <w:p w14:paraId="5603D42C" w14:textId="77777777" w:rsidR="00902D4F" w:rsidRPr="00DB5BAE" w:rsidRDefault="00902D4F" w:rsidP="00902D4F">
            <w:pPr>
              <w:rPr>
                <w:rFonts w:cs="Arial"/>
                <w:lang w:eastAsia="en-GB"/>
              </w:rPr>
            </w:pPr>
            <w:r w:rsidRPr="00DB5BAE">
              <w:rPr>
                <w:rFonts w:cs="Arial"/>
                <w:color w:val="000000"/>
                <w:lang w:val="en-US" w:eastAsia="en-GB"/>
              </w:rPr>
              <w:t>(</w:t>
            </w:r>
            <w:proofErr w:type="gramStart"/>
            <w:r w:rsidRPr="00DB5BAE">
              <w:rPr>
                <w:rFonts w:cs="Arial"/>
                <w:color w:val="000000"/>
                <w:lang w:val="en-US" w:eastAsia="en-GB"/>
              </w:rPr>
              <w:t>coronary</w:t>
            </w:r>
            <w:proofErr w:type="gramEnd"/>
            <w:r w:rsidRPr="00DB5BAE">
              <w:rPr>
                <w:rFonts w:cs="Arial"/>
                <w:color w:val="000000"/>
                <w:lang w:val="en-US" w:eastAsia="en-GB"/>
              </w:rPr>
              <w:t> disease* or coronary*).</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017DE10D" w14:textId="77777777" w:rsidTr="00902D4F">
        <w:trPr>
          <w:trHeight w:val="300"/>
        </w:trPr>
        <w:tc>
          <w:tcPr>
            <w:tcW w:w="9210" w:type="dxa"/>
            <w:hideMark/>
          </w:tcPr>
          <w:p w14:paraId="5E8A7A2C" w14:textId="77777777" w:rsidR="00902D4F" w:rsidRPr="00DB5BAE" w:rsidRDefault="00902D4F" w:rsidP="00902D4F">
            <w:pPr>
              <w:rPr>
                <w:rFonts w:cs="Arial"/>
                <w:lang w:eastAsia="en-GB"/>
              </w:rPr>
            </w:pPr>
            <w:r w:rsidRPr="00DB5BAE">
              <w:rPr>
                <w:rFonts w:cs="Arial"/>
                <w:color w:val="000000"/>
                <w:lang w:val="en-US" w:eastAsia="en-GB"/>
              </w:rPr>
              <w:t>angina.tw.</w:t>
            </w:r>
            <w:r w:rsidRPr="00DB5BAE">
              <w:rPr>
                <w:rFonts w:cs="Arial"/>
                <w:color w:val="000000"/>
                <w:lang w:eastAsia="en-GB"/>
              </w:rPr>
              <w:t> </w:t>
            </w:r>
          </w:p>
        </w:tc>
      </w:tr>
      <w:tr w:rsidR="00902D4F" w:rsidRPr="00902D4F" w14:paraId="13D865E8" w14:textId="77777777" w:rsidTr="00902D4F">
        <w:trPr>
          <w:trHeight w:val="300"/>
        </w:trPr>
        <w:tc>
          <w:tcPr>
            <w:tcW w:w="9210" w:type="dxa"/>
            <w:hideMark/>
          </w:tcPr>
          <w:p w14:paraId="552F54E3" w14:textId="77777777" w:rsidR="00902D4F" w:rsidRPr="00DB5BAE" w:rsidRDefault="00902D4F" w:rsidP="00902D4F">
            <w:pPr>
              <w:rPr>
                <w:rFonts w:cs="Arial"/>
                <w:lang w:eastAsia="en-GB"/>
              </w:rPr>
            </w:pPr>
            <w:proofErr w:type="spellStart"/>
            <w:r w:rsidRPr="00DB5BAE">
              <w:rPr>
                <w:rFonts w:cs="Arial"/>
                <w:color w:val="000000"/>
                <w:lang w:val="en-US" w:eastAsia="en-GB"/>
              </w:rPr>
              <w:t>ventric</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386AF915" w14:textId="77777777" w:rsidTr="00902D4F">
        <w:trPr>
          <w:trHeight w:val="300"/>
        </w:trPr>
        <w:tc>
          <w:tcPr>
            <w:tcW w:w="9210" w:type="dxa"/>
            <w:hideMark/>
          </w:tcPr>
          <w:p w14:paraId="6FCA2143" w14:textId="77777777" w:rsidR="00902D4F" w:rsidRPr="00DB5BAE" w:rsidRDefault="00902D4F" w:rsidP="00902D4F">
            <w:pPr>
              <w:rPr>
                <w:rFonts w:cs="Arial"/>
                <w:lang w:eastAsia="en-GB"/>
              </w:rPr>
            </w:pPr>
            <w:proofErr w:type="spellStart"/>
            <w:r w:rsidRPr="00DB5BAE">
              <w:rPr>
                <w:rFonts w:cs="Arial"/>
                <w:color w:val="000000"/>
                <w:lang w:val="en-US" w:eastAsia="en-GB"/>
              </w:rPr>
              <w:t>myocard</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5B1402DA" w14:textId="77777777" w:rsidTr="00902D4F">
        <w:trPr>
          <w:trHeight w:val="300"/>
        </w:trPr>
        <w:tc>
          <w:tcPr>
            <w:tcW w:w="9210" w:type="dxa"/>
            <w:hideMark/>
          </w:tcPr>
          <w:p w14:paraId="7AE26A46" w14:textId="77777777" w:rsidR="00902D4F" w:rsidRPr="00DB5BAE" w:rsidRDefault="00902D4F" w:rsidP="00902D4F">
            <w:pPr>
              <w:rPr>
                <w:rFonts w:cs="Arial"/>
                <w:lang w:eastAsia="en-GB"/>
              </w:rPr>
            </w:pPr>
            <w:proofErr w:type="spellStart"/>
            <w:r w:rsidRPr="00DB5BAE">
              <w:rPr>
                <w:rFonts w:cs="Arial"/>
                <w:color w:val="000000"/>
                <w:lang w:val="en-US" w:eastAsia="en-GB"/>
              </w:rPr>
              <w:t>isch?em</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05FA661D" w14:textId="77777777" w:rsidTr="00902D4F">
        <w:trPr>
          <w:trHeight w:val="300"/>
        </w:trPr>
        <w:tc>
          <w:tcPr>
            <w:tcW w:w="9210" w:type="dxa"/>
            <w:hideMark/>
          </w:tcPr>
          <w:p w14:paraId="29BE561D" w14:textId="77777777" w:rsidR="00902D4F" w:rsidRPr="00DB5BAE" w:rsidRDefault="00902D4F" w:rsidP="00902D4F">
            <w:pPr>
              <w:rPr>
                <w:rFonts w:cs="Arial"/>
                <w:lang w:eastAsia="en-GB"/>
              </w:rPr>
            </w:pPr>
            <w:r w:rsidRPr="00DB5BAE">
              <w:rPr>
                <w:rFonts w:cs="Arial"/>
                <w:color w:val="000000"/>
                <w:lang w:val="en-US" w:eastAsia="en-GB"/>
              </w:rPr>
              <w:t>heart failure.tw.</w:t>
            </w:r>
            <w:r w:rsidRPr="00DB5BAE">
              <w:rPr>
                <w:rFonts w:cs="Arial"/>
                <w:color w:val="000000"/>
                <w:lang w:eastAsia="en-GB"/>
              </w:rPr>
              <w:t> </w:t>
            </w:r>
          </w:p>
        </w:tc>
      </w:tr>
      <w:tr w:rsidR="00902D4F" w:rsidRPr="00902D4F" w14:paraId="205EFD3B" w14:textId="77777777" w:rsidTr="00902D4F">
        <w:trPr>
          <w:trHeight w:val="300"/>
        </w:trPr>
        <w:tc>
          <w:tcPr>
            <w:tcW w:w="9210" w:type="dxa"/>
            <w:hideMark/>
          </w:tcPr>
          <w:p w14:paraId="722C1643" w14:textId="77777777" w:rsidR="00902D4F" w:rsidRPr="00DB5BAE" w:rsidRDefault="00902D4F" w:rsidP="00902D4F">
            <w:pPr>
              <w:rPr>
                <w:rFonts w:cs="Arial"/>
                <w:lang w:eastAsia="en-GB"/>
              </w:rPr>
            </w:pPr>
            <w:r w:rsidRPr="00DB5BAE">
              <w:rPr>
                <w:rFonts w:cs="Arial"/>
                <w:color w:val="000000"/>
                <w:lang w:val="en-US" w:eastAsia="en-GB"/>
              </w:rPr>
              <w:t>cardiac failure.tw.</w:t>
            </w:r>
            <w:r w:rsidRPr="00DB5BAE">
              <w:rPr>
                <w:rFonts w:cs="Arial"/>
                <w:color w:val="000000"/>
                <w:lang w:eastAsia="en-GB"/>
              </w:rPr>
              <w:t> </w:t>
            </w:r>
          </w:p>
        </w:tc>
      </w:tr>
      <w:tr w:rsidR="00902D4F" w:rsidRPr="00902D4F" w14:paraId="74ED6B84" w14:textId="77777777" w:rsidTr="00902D4F">
        <w:trPr>
          <w:trHeight w:val="300"/>
        </w:trPr>
        <w:tc>
          <w:tcPr>
            <w:tcW w:w="9210" w:type="dxa"/>
            <w:hideMark/>
          </w:tcPr>
          <w:p w14:paraId="772581B1" w14:textId="77777777" w:rsidR="00902D4F" w:rsidRPr="00DB5BAE" w:rsidRDefault="00902D4F" w:rsidP="00902D4F">
            <w:pPr>
              <w:rPr>
                <w:rFonts w:cs="Arial"/>
                <w:lang w:eastAsia="en-GB"/>
              </w:rPr>
            </w:pPr>
            <w:proofErr w:type="spellStart"/>
            <w:r w:rsidRPr="00DB5BAE">
              <w:rPr>
                <w:rFonts w:cs="Arial"/>
                <w:color w:val="000000"/>
                <w:lang w:val="en-US" w:eastAsia="en-GB"/>
              </w:rPr>
              <w:t>arrhythmi</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4060EC47" w14:textId="77777777" w:rsidTr="00902D4F">
        <w:trPr>
          <w:trHeight w:val="300"/>
        </w:trPr>
        <w:tc>
          <w:tcPr>
            <w:tcW w:w="9210" w:type="dxa"/>
            <w:hideMark/>
          </w:tcPr>
          <w:p w14:paraId="5342AFD9" w14:textId="77777777" w:rsidR="00902D4F" w:rsidRPr="00DB5BAE" w:rsidRDefault="00902D4F" w:rsidP="00902D4F">
            <w:pPr>
              <w:rPr>
                <w:rFonts w:cs="Arial"/>
                <w:lang w:eastAsia="en-GB"/>
              </w:rPr>
            </w:pPr>
            <w:proofErr w:type="spellStart"/>
            <w:r w:rsidRPr="00DB5BAE">
              <w:rPr>
                <w:rFonts w:cs="Arial"/>
                <w:color w:val="000000"/>
                <w:lang w:val="en-US" w:eastAsia="en-GB"/>
              </w:rPr>
              <w:t>thromb</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1BE480CC" w14:textId="77777777" w:rsidTr="00902D4F">
        <w:trPr>
          <w:trHeight w:val="300"/>
        </w:trPr>
        <w:tc>
          <w:tcPr>
            <w:tcW w:w="9210" w:type="dxa"/>
            <w:hideMark/>
          </w:tcPr>
          <w:p w14:paraId="61552E77" w14:textId="77777777" w:rsidR="00902D4F" w:rsidRPr="00DB5BAE" w:rsidRDefault="00902D4F" w:rsidP="00902D4F">
            <w:pPr>
              <w:rPr>
                <w:rFonts w:cs="Arial"/>
                <w:lang w:eastAsia="en-GB"/>
              </w:rPr>
            </w:pPr>
            <w:r w:rsidRPr="00DB5BAE">
              <w:rPr>
                <w:rFonts w:cs="Arial"/>
                <w:color w:val="000000"/>
                <w:lang w:val="en-US" w:eastAsia="en-GB"/>
              </w:rPr>
              <w:t>atrial </w:t>
            </w:r>
            <w:proofErr w:type="spellStart"/>
            <w:r w:rsidRPr="00DB5BAE">
              <w:rPr>
                <w:rFonts w:cs="Arial"/>
                <w:color w:val="000000"/>
                <w:lang w:val="en-US" w:eastAsia="en-GB"/>
              </w:rPr>
              <w:t>fibrill</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7EF93D8C" w14:textId="77777777" w:rsidTr="00902D4F">
        <w:trPr>
          <w:trHeight w:val="300"/>
        </w:trPr>
        <w:tc>
          <w:tcPr>
            <w:tcW w:w="9210" w:type="dxa"/>
            <w:hideMark/>
          </w:tcPr>
          <w:p w14:paraId="282DC55D" w14:textId="77777777" w:rsidR="00902D4F" w:rsidRPr="00DB5BAE" w:rsidRDefault="00902D4F" w:rsidP="00902D4F">
            <w:pPr>
              <w:rPr>
                <w:rFonts w:cs="Arial"/>
                <w:lang w:eastAsia="en-GB"/>
              </w:rPr>
            </w:pPr>
            <w:r w:rsidRPr="00DB5BAE">
              <w:rPr>
                <w:rFonts w:cs="Arial"/>
                <w:color w:val="000000"/>
                <w:lang w:val="en-US" w:eastAsia="en-GB"/>
              </w:rPr>
              <w:t>exp Stroke/</w:t>
            </w:r>
            <w:r w:rsidRPr="00DB5BAE">
              <w:rPr>
                <w:rFonts w:cs="Arial"/>
                <w:color w:val="000000"/>
                <w:lang w:eastAsia="en-GB"/>
              </w:rPr>
              <w:t> </w:t>
            </w:r>
          </w:p>
        </w:tc>
      </w:tr>
      <w:tr w:rsidR="00902D4F" w:rsidRPr="00902D4F" w14:paraId="3A2C5712" w14:textId="77777777" w:rsidTr="00902D4F">
        <w:trPr>
          <w:trHeight w:val="300"/>
        </w:trPr>
        <w:tc>
          <w:tcPr>
            <w:tcW w:w="9210" w:type="dxa"/>
            <w:hideMark/>
          </w:tcPr>
          <w:p w14:paraId="3ABB2FFA" w14:textId="77777777" w:rsidR="00902D4F" w:rsidRPr="00DB5BAE" w:rsidRDefault="00902D4F" w:rsidP="00902D4F">
            <w:pPr>
              <w:rPr>
                <w:rFonts w:cs="Arial"/>
                <w:lang w:eastAsia="en-GB"/>
              </w:rPr>
            </w:pPr>
            <w:r w:rsidRPr="00DB5BAE">
              <w:rPr>
                <w:rFonts w:cs="Arial"/>
                <w:color w:val="000000"/>
                <w:lang w:val="en-US" w:eastAsia="en-GB"/>
              </w:rPr>
              <w:t>(</w:t>
            </w:r>
            <w:proofErr w:type="gramStart"/>
            <w:r w:rsidRPr="00DB5BAE">
              <w:rPr>
                <w:rFonts w:cs="Arial"/>
                <w:color w:val="000000"/>
                <w:lang w:val="en-US" w:eastAsia="en-GB"/>
              </w:rPr>
              <w:t>stroke</w:t>
            </w:r>
            <w:proofErr w:type="gramEnd"/>
            <w:r w:rsidRPr="00DB5BAE">
              <w:rPr>
                <w:rFonts w:cs="Arial"/>
                <w:color w:val="000000"/>
                <w:lang w:val="en-US" w:eastAsia="en-GB"/>
              </w:rPr>
              <w:t> or stokes).</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122413F0" w14:textId="77777777" w:rsidTr="00902D4F">
        <w:trPr>
          <w:trHeight w:val="300"/>
        </w:trPr>
        <w:tc>
          <w:tcPr>
            <w:tcW w:w="9210" w:type="dxa"/>
            <w:hideMark/>
          </w:tcPr>
          <w:p w14:paraId="521531CB" w14:textId="77777777" w:rsidR="00902D4F" w:rsidRPr="00DB5BAE" w:rsidRDefault="00902D4F" w:rsidP="00902D4F">
            <w:pPr>
              <w:rPr>
                <w:rFonts w:cs="Arial"/>
                <w:lang w:eastAsia="en-GB"/>
              </w:rPr>
            </w:pPr>
            <w:proofErr w:type="spellStart"/>
            <w:r w:rsidRPr="00DB5BAE">
              <w:rPr>
                <w:rFonts w:cs="Arial"/>
                <w:color w:val="000000"/>
                <w:lang w:val="en-US" w:eastAsia="en-GB"/>
              </w:rPr>
              <w:t>cerebrovas</w:t>
            </w:r>
            <w:proofErr w:type="spellEnd"/>
            <w:r w:rsidRPr="00DB5BAE">
              <w:rPr>
                <w:rFonts w:cs="Arial"/>
                <w:color w:val="000000"/>
                <w:lang w:val="en-US" w:eastAsia="en-GB"/>
              </w:rPr>
              <w:t>*.</w:t>
            </w:r>
            <w:proofErr w:type="spellStart"/>
            <w:r w:rsidRPr="00DB5BAE">
              <w:rPr>
                <w:rFonts w:cs="Arial"/>
                <w:color w:val="000000"/>
                <w:lang w:val="en-US" w:eastAsia="en-GB"/>
              </w:rPr>
              <w:t>tw</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42BD54AE" w14:textId="77777777" w:rsidTr="00902D4F">
        <w:trPr>
          <w:trHeight w:val="300"/>
        </w:trPr>
        <w:tc>
          <w:tcPr>
            <w:tcW w:w="9210" w:type="dxa"/>
            <w:hideMark/>
          </w:tcPr>
          <w:p w14:paraId="0D1D93D7" w14:textId="77777777" w:rsidR="00902D4F" w:rsidRPr="00DB5BAE" w:rsidRDefault="00902D4F" w:rsidP="00902D4F">
            <w:pPr>
              <w:rPr>
                <w:rFonts w:cs="Arial"/>
                <w:lang w:eastAsia="en-GB"/>
              </w:rPr>
            </w:pPr>
            <w:r w:rsidRPr="00DB5BAE">
              <w:rPr>
                <w:rFonts w:cs="Arial"/>
                <w:color w:val="000000"/>
                <w:lang w:val="en-US" w:eastAsia="en-GB"/>
              </w:rPr>
              <w:t>cerebral vascular.tw.</w:t>
            </w:r>
            <w:r w:rsidRPr="00DB5BAE">
              <w:rPr>
                <w:rFonts w:cs="Arial"/>
                <w:color w:val="000000"/>
                <w:lang w:eastAsia="en-GB"/>
              </w:rPr>
              <w:t> </w:t>
            </w:r>
          </w:p>
        </w:tc>
      </w:tr>
      <w:tr w:rsidR="00902D4F" w:rsidRPr="00902D4F" w14:paraId="1850F9CE" w14:textId="77777777" w:rsidTr="00902D4F">
        <w:trPr>
          <w:trHeight w:val="300"/>
        </w:trPr>
        <w:tc>
          <w:tcPr>
            <w:tcW w:w="9210" w:type="dxa"/>
            <w:hideMark/>
          </w:tcPr>
          <w:p w14:paraId="74666C2D" w14:textId="77777777" w:rsidR="00902D4F" w:rsidRPr="00DB5BAE" w:rsidRDefault="00902D4F" w:rsidP="00902D4F">
            <w:pPr>
              <w:rPr>
                <w:rFonts w:cs="Arial"/>
                <w:lang w:eastAsia="en-GB"/>
              </w:rPr>
            </w:pPr>
            <w:r w:rsidRPr="00DB5BAE">
              <w:rPr>
                <w:rFonts w:cs="Arial"/>
                <w:color w:val="000000"/>
                <w:lang w:val="en-US" w:eastAsia="en-GB"/>
              </w:rPr>
              <w:t>or/64-81</w:t>
            </w:r>
            <w:r w:rsidRPr="00DB5BAE">
              <w:rPr>
                <w:rFonts w:cs="Arial"/>
                <w:color w:val="000000"/>
                <w:lang w:eastAsia="en-GB"/>
              </w:rPr>
              <w:t> </w:t>
            </w:r>
          </w:p>
        </w:tc>
      </w:tr>
      <w:tr w:rsidR="00902D4F" w:rsidRPr="00902D4F" w14:paraId="17D91B8C" w14:textId="77777777" w:rsidTr="00902D4F">
        <w:trPr>
          <w:trHeight w:val="300"/>
        </w:trPr>
        <w:tc>
          <w:tcPr>
            <w:tcW w:w="9210" w:type="dxa"/>
            <w:hideMark/>
          </w:tcPr>
          <w:p w14:paraId="758C0642" w14:textId="77777777" w:rsidR="00902D4F" w:rsidRPr="00DB5BAE" w:rsidRDefault="00902D4F" w:rsidP="00902D4F">
            <w:pPr>
              <w:rPr>
                <w:rFonts w:cs="Arial"/>
                <w:lang w:eastAsia="en-GB"/>
              </w:rPr>
            </w:pPr>
            <w:proofErr w:type="spellStart"/>
            <w:r w:rsidRPr="00DB5BAE">
              <w:rPr>
                <w:rFonts w:cs="Arial"/>
                <w:color w:val="000000"/>
                <w:lang w:val="en-US" w:eastAsia="en-GB"/>
              </w:rPr>
              <w:t>review.ab</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20637D54" w14:textId="77777777" w:rsidTr="00902D4F">
        <w:trPr>
          <w:trHeight w:val="300"/>
        </w:trPr>
        <w:tc>
          <w:tcPr>
            <w:tcW w:w="9210" w:type="dxa"/>
            <w:hideMark/>
          </w:tcPr>
          <w:p w14:paraId="7F029037" w14:textId="77777777" w:rsidR="00902D4F" w:rsidRPr="00DB5BAE" w:rsidRDefault="00902D4F" w:rsidP="00902D4F">
            <w:pPr>
              <w:rPr>
                <w:rFonts w:cs="Arial"/>
                <w:lang w:eastAsia="en-GB"/>
              </w:rPr>
            </w:pPr>
            <w:r w:rsidRPr="00DB5BAE">
              <w:rPr>
                <w:rFonts w:cs="Arial"/>
                <w:color w:val="000000"/>
                <w:lang w:val="en-US" w:eastAsia="en-GB"/>
              </w:rPr>
              <w:t>review.pt.</w:t>
            </w:r>
            <w:r w:rsidRPr="00DB5BAE">
              <w:rPr>
                <w:rFonts w:cs="Arial"/>
                <w:color w:val="000000"/>
                <w:lang w:eastAsia="en-GB"/>
              </w:rPr>
              <w:t> </w:t>
            </w:r>
          </w:p>
        </w:tc>
      </w:tr>
      <w:tr w:rsidR="00902D4F" w:rsidRPr="00902D4F" w14:paraId="582B911E" w14:textId="77777777" w:rsidTr="00902D4F">
        <w:trPr>
          <w:trHeight w:val="300"/>
        </w:trPr>
        <w:tc>
          <w:tcPr>
            <w:tcW w:w="9210" w:type="dxa"/>
            <w:hideMark/>
          </w:tcPr>
          <w:p w14:paraId="23CBAFFF" w14:textId="77777777" w:rsidR="00902D4F" w:rsidRPr="00DB5BAE" w:rsidRDefault="00902D4F" w:rsidP="00902D4F">
            <w:pPr>
              <w:rPr>
                <w:rFonts w:cs="Arial"/>
                <w:lang w:eastAsia="en-GB"/>
              </w:rPr>
            </w:pPr>
            <w:r w:rsidRPr="00DB5BAE">
              <w:rPr>
                <w:rFonts w:cs="Arial"/>
                <w:color w:val="000000"/>
                <w:lang w:val="en-US" w:eastAsia="en-GB"/>
              </w:rPr>
              <w:t>meta-</w:t>
            </w:r>
            <w:proofErr w:type="spellStart"/>
            <w:r w:rsidRPr="00DB5BAE">
              <w:rPr>
                <w:rFonts w:cs="Arial"/>
                <w:color w:val="000000"/>
                <w:lang w:val="en-US" w:eastAsia="en-GB"/>
              </w:rPr>
              <w:t>analysis.ab</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186BA274" w14:textId="77777777" w:rsidTr="00902D4F">
        <w:trPr>
          <w:trHeight w:val="300"/>
        </w:trPr>
        <w:tc>
          <w:tcPr>
            <w:tcW w:w="9210" w:type="dxa"/>
            <w:hideMark/>
          </w:tcPr>
          <w:p w14:paraId="1A6B10AE" w14:textId="77777777" w:rsidR="00902D4F" w:rsidRPr="00DB5BAE" w:rsidRDefault="00902D4F" w:rsidP="00902D4F">
            <w:pPr>
              <w:rPr>
                <w:rFonts w:cs="Arial"/>
                <w:lang w:eastAsia="en-GB"/>
              </w:rPr>
            </w:pPr>
            <w:r w:rsidRPr="00DB5BAE">
              <w:rPr>
                <w:rFonts w:cs="Arial"/>
                <w:color w:val="000000"/>
                <w:lang w:val="en-US" w:eastAsia="en-GB"/>
              </w:rPr>
              <w:t>meta-analysis.pt.</w:t>
            </w:r>
            <w:r w:rsidRPr="00DB5BAE">
              <w:rPr>
                <w:rFonts w:cs="Arial"/>
                <w:color w:val="000000"/>
                <w:lang w:eastAsia="en-GB"/>
              </w:rPr>
              <w:t> </w:t>
            </w:r>
          </w:p>
        </w:tc>
      </w:tr>
      <w:tr w:rsidR="00902D4F" w:rsidRPr="00902D4F" w14:paraId="6F0CBDE5" w14:textId="77777777" w:rsidTr="00902D4F">
        <w:trPr>
          <w:trHeight w:val="300"/>
        </w:trPr>
        <w:tc>
          <w:tcPr>
            <w:tcW w:w="9210" w:type="dxa"/>
            <w:hideMark/>
          </w:tcPr>
          <w:p w14:paraId="7443FB4D" w14:textId="77777777" w:rsidR="00902D4F" w:rsidRPr="00DB5BAE" w:rsidRDefault="00902D4F" w:rsidP="00902D4F">
            <w:pPr>
              <w:rPr>
                <w:rFonts w:cs="Arial"/>
                <w:lang w:eastAsia="en-GB"/>
              </w:rPr>
            </w:pPr>
            <w:r w:rsidRPr="00DB5BAE">
              <w:rPr>
                <w:rFonts w:cs="Arial"/>
                <w:color w:val="000000"/>
                <w:lang w:val="en-US" w:eastAsia="en-GB"/>
              </w:rPr>
              <w:t>meta-</w:t>
            </w:r>
            <w:proofErr w:type="spellStart"/>
            <w:r w:rsidRPr="00DB5BAE">
              <w:rPr>
                <w:rFonts w:cs="Arial"/>
                <w:color w:val="000000"/>
                <w:lang w:val="en-US" w:eastAsia="en-GB"/>
              </w:rPr>
              <w:t>analysis.ti</w:t>
            </w:r>
            <w:proofErr w:type="spellEnd"/>
            <w:r w:rsidRPr="00DB5BAE">
              <w:rPr>
                <w:rFonts w:cs="Arial"/>
                <w:color w:val="000000"/>
                <w:lang w:val="en-US" w:eastAsia="en-GB"/>
              </w:rPr>
              <w:t>.</w:t>
            </w:r>
            <w:r w:rsidRPr="00DB5BAE">
              <w:rPr>
                <w:rFonts w:cs="Arial"/>
                <w:color w:val="000000"/>
                <w:lang w:eastAsia="en-GB"/>
              </w:rPr>
              <w:t> </w:t>
            </w:r>
          </w:p>
        </w:tc>
      </w:tr>
      <w:tr w:rsidR="00902D4F" w:rsidRPr="00902D4F" w14:paraId="1874F923" w14:textId="77777777" w:rsidTr="00902D4F">
        <w:trPr>
          <w:trHeight w:val="300"/>
        </w:trPr>
        <w:tc>
          <w:tcPr>
            <w:tcW w:w="9210" w:type="dxa"/>
            <w:hideMark/>
          </w:tcPr>
          <w:p w14:paraId="56DDDD05" w14:textId="77777777" w:rsidR="00902D4F" w:rsidRPr="00DB5BAE" w:rsidRDefault="00902D4F" w:rsidP="00902D4F">
            <w:pPr>
              <w:rPr>
                <w:rFonts w:cs="Arial"/>
                <w:lang w:eastAsia="en-GB"/>
              </w:rPr>
            </w:pPr>
            <w:r w:rsidRPr="00DB5BAE">
              <w:rPr>
                <w:rFonts w:cs="Arial"/>
                <w:color w:val="000000"/>
                <w:lang w:val="en-US" w:eastAsia="en-GB"/>
              </w:rPr>
              <w:t>83 or 84 or 85 or 86 or 87</w:t>
            </w:r>
            <w:r w:rsidRPr="00DB5BAE">
              <w:rPr>
                <w:rFonts w:cs="Arial"/>
                <w:color w:val="000000"/>
                <w:lang w:eastAsia="en-GB"/>
              </w:rPr>
              <w:t> </w:t>
            </w:r>
          </w:p>
        </w:tc>
      </w:tr>
      <w:tr w:rsidR="00902D4F" w:rsidRPr="00902D4F" w14:paraId="72CCA1FA" w14:textId="77777777" w:rsidTr="00902D4F">
        <w:trPr>
          <w:trHeight w:val="300"/>
        </w:trPr>
        <w:tc>
          <w:tcPr>
            <w:tcW w:w="9210" w:type="dxa"/>
            <w:hideMark/>
          </w:tcPr>
          <w:p w14:paraId="5A8671E7" w14:textId="77777777" w:rsidR="00902D4F" w:rsidRPr="00DB5BAE" w:rsidRDefault="00902D4F" w:rsidP="00902D4F">
            <w:pPr>
              <w:rPr>
                <w:rFonts w:cs="Arial"/>
                <w:lang w:eastAsia="en-GB"/>
              </w:rPr>
            </w:pPr>
            <w:r w:rsidRPr="00DB5BAE">
              <w:rPr>
                <w:rFonts w:cs="Arial"/>
                <w:color w:val="000000"/>
                <w:lang w:val="en-US" w:eastAsia="en-GB"/>
              </w:rPr>
              <w:t>letter.pt.</w:t>
            </w:r>
            <w:r w:rsidRPr="00DB5BAE">
              <w:rPr>
                <w:rFonts w:cs="Arial"/>
                <w:color w:val="000000"/>
                <w:lang w:eastAsia="en-GB"/>
              </w:rPr>
              <w:t> </w:t>
            </w:r>
          </w:p>
        </w:tc>
      </w:tr>
      <w:tr w:rsidR="00902D4F" w:rsidRPr="00902D4F" w14:paraId="4C6F548D" w14:textId="77777777" w:rsidTr="00902D4F">
        <w:trPr>
          <w:trHeight w:val="300"/>
        </w:trPr>
        <w:tc>
          <w:tcPr>
            <w:tcW w:w="9210" w:type="dxa"/>
            <w:hideMark/>
          </w:tcPr>
          <w:p w14:paraId="2F6EE5B6" w14:textId="77777777" w:rsidR="00902D4F" w:rsidRPr="00DB5BAE" w:rsidRDefault="00902D4F" w:rsidP="00902D4F">
            <w:pPr>
              <w:rPr>
                <w:rFonts w:cs="Arial"/>
                <w:lang w:eastAsia="en-GB"/>
              </w:rPr>
            </w:pPr>
            <w:r w:rsidRPr="00DB5BAE">
              <w:rPr>
                <w:rFonts w:cs="Arial"/>
                <w:color w:val="000000"/>
                <w:lang w:val="en-US" w:eastAsia="en-GB"/>
              </w:rPr>
              <w:lastRenderedPageBreak/>
              <w:t>comment.pt.</w:t>
            </w:r>
            <w:r w:rsidRPr="00DB5BAE">
              <w:rPr>
                <w:rFonts w:cs="Arial"/>
                <w:color w:val="000000"/>
                <w:lang w:eastAsia="en-GB"/>
              </w:rPr>
              <w:t> </w:t>
            </w:r>
          </w:p>
        </w:tc>
      </w:tr>
      <w:tr w:rsidR="00902D4F" w:rsidRPr="00902D4F" w14:paraId="64FED8FD" w14:textId="77777777" w:rsidTr="00902D4F">
        <w:trPr>
          <w:trHeight w:val="300"/>
        </w:trPr>
        <w:tc>
          <w:tcPr>
            <w:tcW w:w="9210" w:type="dxa"/>
            <w:hideMark/>
          </w:tcPr>
          <w:p w14:paraId="660B9277" w14:textId="77777777" w:rsidR="00902D4F" w:rsidRPr="00DB5BAE" w:rsidRDefault="00902D4F" w:rsidP="00902D4F">
            <w:pPr>
              <w:rPr>
                <w:rFonts w:cs="Arial"/>
                <w:lang w:eastAsia="en-GB"/>
              </w:rPr>
            </w:pPr>
            <w:r w:rsidRPr="00DB5BAE">
              <w:rPr>
                <w:rFonts w:cs="Arial"/>
                <w:color w:val="000000"/>
                <w:lang w:val="en-US" w:eastAsia="en-GB"/>
              </w:rPr>
              <w:t>editorial.pt.</w:t>
            </w:r>
            <w:r w:rsidRPr="00DB5BAE">
              <w:rPr>
                <w:rFonts w:cs="Arial"/>
                <w:color w:val="000000"/>
                <w:lang w:eastAsia="en-GB"/>
              </w:rPr>
              <w:t> </w:t>
            </w:r>
          </w:p>
        </w:tc>
      </w:tr>
      <w:tr w:rsidR="00902D4F" w:rsidRPr="00902D4F" w14:paraId="20105B6E" w14:textId="77777777" w:rsidTr="00902D4F">
        <w:trPr>
          <w:trHeight w:val="300"/>
        </w:trPr>
        <w:tc>
          <w:tcPr>
            <w:tcW w:w="9210" w:type="dxa"/>
            <w:hideMark/>
          </w:tcPr>
          <w:p w14:paraId="1FD7421F" w14:textId="77777777" w:rsidR="00902D4F" w:rsidRPr="00DB5BAE" w:rsidRDefault="00902D4F" w:rsidP="00902D4F">
            <w:pPr>
              <w:rPr>
                <w:rFonts w:cs="Arial"/>
                <w:lang w:eastAsia="en-GB"/>
              </w:rPr>
            </w:pPr>
            <w:r w:rsidRPr="00DB5BAE">
              <w:rPr>
                <w:rFonts w:cs="Arial"/>
                <w:color w:val="000000"/>
                <w:lang w:val="en-US" w:eastAsia="en-GB"/>
              </w:rPr>
              <w:t>89 or 90 or 91</w:t>
            </w:r>
            <w:r w:rsidRPr="00DB5BAE">
              <w:rPr>
                <w:rFonts w:cs="Arial"/>
                <w:color w:val="000000"/>
                <w:lang w:eastAsia="en-GB"/>
              </w:rPr>
              <w:t> </w:t>
            </w:r>
          </w:p>
        </w:tc>
      </w:tr>
      <w:tr w:rsidR="00902D4F" w:rsidRPr="00902D4F" w14:paraId="73A60795" w14:textId="77777777" w:rsidTr="00902D4F">
        <w:trPr>
          <w:trHeight w:val="300"/>
        </w:trPr>
        <w:tc>
          <w:tcPr>
            <w:tcW w:w="9210" w:type="dxa"/>
            <w:hideMark/>
          </w:tcPr>
          <w:p w14:paraId="2E905F55" w14:textId="77777777" w:rsidR="00902D4F" w:rsidRPr="00DB5BAE" w:rsidRDefault="00902D4F" w:rsidP="00902D4F">
            <w:pPr>
              <w:rPr>
                <w:rFonts w:cs="Arial"/>
                <w:lang w:eastAsia="en-GB"/>
              </w:rPr>
            </w:pPr>
            <w:r w:rsidRPr="00DB5BAE">
              <w:rPr>
                <w:rFonts w:cs="Arial"/>
                <w:color w:val="000000"/>
                <w:lang w:val="en-US" w:eastAsia="en-GB"/>
              </w:rPr>
              <w:t>88 not 92</w:t>
            </w:r>
            <w:r w:rsidRPr="00DB5BAE">
              <w:rPr>
                <w:rFonts w:cs="Arial"/>
                <w:color w:val="000000"/>
                <w:lang w:eastAsia="en-GB"/>
              </w:rPr>
              <w:t> </w:t>
            </w:r>
          </w:p>
        </w:tc>
      </w:tr>
      <w:tr w:rsidR="00902D4F" w:rsidRPr="00902D4F" w14:paraId="4DF37CCD" w14:textId="77777777" w:rsidTr="00902D4F">
        <w:trPr>
          <w:trHeight w:val="300"/>
        </w:trPr>
        <w:tc>
          <w:tcPr>
            <w:tcW w:w="9210" w:type="dxa"/>
            <w:hideMark/>
          </w:tcPr>
          <w:p w14:paraId="437DD8D0" w14:textId="77777777" w:rsidR="00902D4F" w:rsidRPr="00DB5BAE" w:rsidRDefault="00902D4F" w:rsidP="00902D4F">
            <w:pPr>
              <w:rPr>
                <w:rFonts w:cs="Arial"/>
                <w:lang w:eastAsia="en-GB"/>
              </w:rPr>
            </w:pPr>
            <w:r w:rsidRPr="00DB5BAE">
              <w:rPr>
                <w:rFonts w:cs="Arial"/>
                <w:color w:val="000000"/>
                <w:lang w:val="en-US" w:eastAsia="en-GB"/>
              </w:rPr>
              <w:t>11 and 63 and 82 and 93</w:t>
            </w:r>
            <w:r w:rsidRPr="00DB5BAE">
              <w:rPr>
                <w:rFonts w:cs="Arial"/>
                <w:color w:val="000000"/>
                <w:lang w:eastAsia="en-GB"/>
              </w:rPr>
              <w:t> </w:t>
            </w:r>
          </w:p>
        </w:tc>
      </w:tr>
      <w:tr w:rsidR="00902D4F" w:rsidRPr="00902D4F" w14:paraId="6E3CBE9E" w14:textId="77777777" w:rsidTr="00902D4F">
        <w:trPr>
          <w:trHeight w:val="300"/>
        </w:trPr>
        <w:tc>
          <w:tcPr>
            <w:tcW w:w="9210" w:type="dxa"/>
            <w:hideMark/>
          </w:tcPr>
          <w:p w14:paraId="1107AB21" w14:textId="77777777" w:rsidR="00902D4F" w:rsidRPr="00DB5BAE" w:rsidRDefault="00902D4F" w:rsidP="00902D4F">
            <w:pPr>
              <w:rPr>
                <w:rFonts w:cs="Arial"/>
                <w:lang w:eastAsia="en-GB"/>
              </w:rPr>
            </w:pPr>
            <w:r w:rsidRPr="00DB5BAE">
              <w:rPr>
                <w:rFonts w:cs="Arial"/>
                <w:color w:val="000000"/>
                <w:lang w:val="en-US" w:eastAsia="en-GB"/>
              </w:rPr>
              <w:t> limit 94 to </w:t>
            </w:r>
            <w:proofErr w:type="spellStart"/>
            <w:r w:rsidRPr="00DB5BAE">
              <w:rPr>
                <w:rFonts w:cs="Arial"/>
                <w:color w:val="000000"/>
                <w:lang w:val="en-US" w:eastAsia="en-GB"/>
              </w:rPr>
              <w:t>yr</w:t>
            </w:r>
            <w:proofErr w:type="spellEnd"/>
            <w:r w:rsidRPr="00DB5BAE">
              <w:rPr>
                <w:rFonts w:cs="Arial"/>
                <w:color w:val="000000"/>
                <w:lang w:val="en-US" w:eastAsia="en-GB"/>
              </w:rPr>
              <w:t>="2008 - 2018"</w:t>
            </w:r>
            <w:r w:rsidRPr="00DB5BAE">
              <w:rPr>
                <w:rFonts w:cs="Arial"/>
                <w:color w:val="000000"/>
                <w:lang w:eastAsia="en-GB"/>
              </w:rPr>
              <w:t> </w:t>
            </w:r>
          </w:p>
        </w:tc>
      </w:tr>
    </w:tbl>
    <w:p w14:paraId="2B69A4FE" w14:textId="77777777" w:rsidR="00902D4F" w:rsidRPr="00902D4F" w:rsidRDefault="00902D4F" w:rsidP="00902D4F">
      <w:pPr>
        <w:spacing w:after="0" w:line="240" w:lineRule="auto"/>
        <w:textAlignment w:val="baseline"/>
        <w:rPr>
          <w:rFonts w:eastAsia="Times New Roman" w:cs="Arial"/>
          <w:lang w:eastAsia="en-GB"/>
        </w:rPr>
      </w:pPr>
      <w:r w:rsidRPr="00902D4F">
        <w:rPr>
          <w:rFonts w:eastAsia="Times New Roman" w:cs="Arial"/>
          <w:lang w:eastAsia="en-GB"/>
        </w:rPr>
        <w:t> </w:t>
      </w:r>
    </w:p>
    <w:p w14:paraId="0EEB65D7" w14:textId="77777777" w:rsidR="00902D4F" w:rsidRPr="00902D4F" w:rsidRDefault="00902D4F" w:rsidP="00902D4F">
      <w:pPr>
        <w:spacing w:line="259" w:lineRule="auto"/>
        <w:rPr>
          <w:rFonts w:eastAsia="Calibri" w:cs="Arial"/>
        </w:rPr>
      </w:pPr>
    </w:p>
    <w:p w14:paraId="77AE9A1B" w14:textId="77777777" w:rsidR="00902D4F" w:rsidRPr="00902D4F" w:rsidRDefault="00902D4F" w:rsidP="00902D4F">
      <w:pPr>
        <w:spacing w:line="259" w:lineRule="auto"/>
        <w:rPr>
          <w:rFonts w:eastAsia="Calibri" w:cs="Arial"/>
        </w:rPr>
      </w:pPr>
    </w:p>
    <w:p w14:paraId="005AF613" w14:textId="7B8084FC" w:rsidR="00902D4F" w:rsidRPr="00902D4F" w:rsidRDefault="009C790E" w:rsidP="00E06F79">
      <w:pPr>
        <w:pStyle w:val="Caption"/>
        <w:rPr>
          <w:rFonts w:eastAsia="Calibri" w:cs="Arial"/>
        </w:rPr>
      </w:pPr>
      <w:bookmarkStart w:id="348" w:name="_Toc107157381"/>
      <w:r>
        <w:t xml:space="preserve">Table </w:t>
      </w:r>
      <w:fldSimple w:instr=" SEQ Table \* ARABIC ">
        <w:r>
          <w:rPr>
            <w:noProof/>
          </w:rPr>
          <w:t>27</w:t>
        </w:r>
      </w:fldSimple>
      <w:r w:rsidR="00902D4F" w:rsidRPr="00902D4F">
        <w:rPr>
          <w:rFonts w:eastAsia="Calibri" w:cs="Arial"/>
          <w:b w:val="0"/>
        </w:rPr>
        <w:t>:</w:t>
      </w:r>
      <w:r w:rsidR="006A155D">
        <w:rPr>
          <w:rFonts w:eastAsia="Calibri" w:cs="Arial"/>
          <w:b w:val="0"/>
        </w:rPr>
        <w:t xml:space="preserve"> </w:t>
      </w:r>
      <w:r w:rsidR="00902D4F" w:rsidRPr="00902D4F">
        <w:rPr>
          <w:rFonts w:eastAsia="Calibri" w:cs="Arial"/>
          <w:b w:val="0"/>
        </w:rPr>
        <w:t>MEDLINE search strategy for Systematic Review 4</w:t>
      </w:r>
      <w:bookmarkEnd w:id="348"/>
    </w:p>
    <w:tbl>
      <w:tblPr>
        <w:tblStyle w:val="TableGrid"/>
        <w:tblW w:w="0" w:type="auto"/>
        <w:tblLook w:val="04A0" w:firstRow="1" w:lastRow="0" w:firstColumn="1" w:lastColumn="0" w:noHBand="0" w:noVBand="1"/>
      </w:tblPr>
      <w:tblGrid>
        <w:gridCol w:w="9016"/>
      </w:tblGrid>
      <w:tr w:rsidR="00902D4F" w:rsidRPr="00DB5BAE" w14:paraId="207CF655" w14:textId="77777777" w:rsidTr="00902D4F">
        <w:tc>
          <w:tcPr>
            <w:tcW w:w="9016" w:type="dxa"/>
          </w:tcPr>
          <w:p w14:paraId="40192A6A" w14:textId="07F13E70" w:rsidR="00902D4F" w:rsidRPr="00DB5BAE" w:rsidRDefault="00902D4F" w:rsidP="00581161">
            <w:pPr>
              <w:spacing w:line="259" w:lineRule="auto"/>
              <w:rPr>
                <w:rFonts w:eastAsia="Calibri" w:cs="Arial"/>
              </w:rPr>
            </w:pPr>
            <w:r w:rsidRPr="00902D4F">
              <w:rPr>
                <w:rFonts w:eastAsia="Calibri" w:cs="Arial"/>
              </w:rPr>
              <w:t>1</w:t>
            </w:r>
            <w:r w:rsidR="006A155D">
              <w:rPr>
                <w:rFonts w:eastAsia="Calibri" w:cs="Arial"/>
              </w:rPr>
              <w:t xml:space="preserve">  </w:t>
            </w:r>
            <w:r w:rsidRPr="00902D4F">
              <w:rPr>
                <w:rFonts w:eastAsia="Calibri" w:cs="Arial"/>
              </w:rPr>
              <w:t xml:space="preserve"> exp hyperlipoproteinemia type ii/ or exp hyperlipoproteinemia type iii/ or exp</w:t>
            </w:r>
            <w:r w:rsidR="006A155D">
              <w:rPr>
                <w:rFonts w:eastAsia="Calibri" w:cs="Arial"/>
              </w:rPr>
              <w:t xml:space="preserve">  </w:t>
            </w:r>
            <w:r w:rsidRPr="00902D4F">
              <w:rPr>
                <w:rFonts w:eastAsia="Calibri" w:cs="Arial"/>
              </w:rPr>
              <w:t xml:space="preserve"> hyperlipoproteinemia type iv/ or exp hyperlipoproteinemia type v/ or </w:t>
            </w:r>
            <w:proofErr w:type="spellStart"/>
            <w:r w:rsidRPr="00902D4F">
              <w:rPr>
                <w:rFonts w:eastAsia="Calibri" w:cs="Arial"/>
              </w:rPr>
              <w:t>hypoalphalipoproteinemias</w:t>
            </w:r>
            <w:proofErr w:type="spellEnd"/>
            <w:r w:rsidRPr="00902D4F">
              <w:rPr>
                <w:rFonts w:eastAsia="Calibri" w:cs="Arial"/>
              </w:rPr>
              <w:t>/</w:t>
            </w:r>
            <w:r w:rsidR="006A155D">
              <w:rPr>
                <w:rFonts w:eastAsia="Calibri" w:cs="Arial"/>
              </w:rPr>
              <w:t xml:space="preserve"> </w:t>
            </w:r>
          </w:p>
        </w:tc>
      </w:tr>
      <w:tr w:rsidR="00902D4F" w:rsidRPr="00DB5BAE" w14:paraId="09B8B375" w14:textId="77777777" w:rsidTr="00902D4F">
        <w:tc>
          <w:tcPr>
            <w:tcW w:w="9016" w:type="dxa"/>
          </w:tcPr>
          <w:p w14:paraId="7502DBD7" w14:textId="21A0008B" w:rsidR="00902D4F" w:rsidRPr="00DB5BAE" w:rsidRDefault="00902D4F" w:rsidP="00581161">
            <w:pPr>
              <w:spacing w:line="259" w:lineRule="auto"/>
              <w:rPr>
                <w:rFonts w:eastAsia="Calibri" w:cs="Arial"/>
              </w:rPr>
            </w:pPr>
            <w:r w:rsidRPr="00902D4F">
              <w:rPr>
                <w:rFonts w:eastAsia="Calibri" w:cs="Arial"/>
              </w:rPr>
              <w:t>2</w:t>
            </w:r>
            <w:proofErr w:type="gramStart"/>
            <w:r w:rsidR="006A155D">
              <w:rPr>
                <w:rFonts w:eastAsia="Calibri" w:cs="Arial"/>
              </w:rPr>
              <w:t xml:space="preserve">  </w:t>
            </w:r>
            <w:r w:rsidRPr="00902D4F">
              <w:rPr>
                <w:rFonts w:eastAsia="Calibri" w:cs="Arial"/>
              </w:rPr>
              <w:t xml:space="preserve"> (</w:t>
            </w:r>
            <w:proofErr w:type="spellStart"/>
            <w:proofErr w:type="gramEnd"/>
            <w:r w:rsidRPr="00902D4F">
              <w:rPr>
                <w:rFonts w:eastAsia="Calibri" w:cs="Arial"/>
              </w:rPr>
              <w:t>Hyperlipoprotein?emia</w:t>
            </w:r>
            <w:proofErr w:type="spellEnd"/>
            <w:r w:rsidRPr="00902D4F">
              <w:rPr>
                <w:rFonts w:eastAsia="Calibri" w:cs="Arial"/>
              </w:rPr>
              <w:t xml:space="preserve">* </w:t>
            </w:r>
            <w:proofErr w:type="spellStart"/>
            <w:r w:rsidRPr="00902D4F">
              <w:rPr>
                <w:rFonts w:eastAsia="Calibri" w:cs="Arial"/>
              </w:rPr>
              <w:t>adj</w:t>
            </w:r>
            <w:proofErr w:type="spellEnd"/>
            <w:r w:rsidRPr="00902D4F">
              <w:rPr>
                <w:rFonts w:eastAsia="Calibri" w:cs="Arial"/>
              </w:rPr>
              <w:t xml:space="preserve"> (type II or type </w:t>
            </w:r>
            <w:proofErr w:type="spellStart"/>
            <w:r w:rsidRPr="00902D4F">
              <w:rPr>
                <w:rFonts w:eastAsia="Calibri" w:cs="Arial"/>
              </w:rPr>
              <w:t>IIa</w:t>
            </w:r>
            <w:proofErr w:type="spellEnd"/>
            <w:r w:rsidRPr="00902D4F">
              <w:rPr>
                <w:rFonts w:eastAsia="Calibri" w:cs="Arial"/>
              </w:rPr>
              <w:t xml:space="preserve"> or type IIb or type 2 or type 2a or type 2b)).</w:t>
            </w:r>
            <w:proofErr w:type="spellStart"/>
            <w:r w:rsidRPr="00902D4F">
              <w:rPr>
                <w:rFonts w:eastAsia="Calibri" w:cs="Arial"/>
              </w:rPr>
              <w:t>mp</w:t>
            </w:r>
            <w:proofErr w:type="spellEnd"/>
            <w:r w:rsidRPr="00902D4F">
              <w:rPr>
                <w:rFonts w:eastAsia="Calibri" w:cs="Arial"/>
              </w:rPr>
              <w:t>.</w:t>
            </w:r>
            <w:r w:rsidR="006A155D">
              <w:rPr>
                <w:rFonts w:eastAsia="Calibri" w:cs="Arial"/>
              </w:rPr>
              <w:t xml:space="preserve">  </w:t>
            </w:r>
          </w:p>
        </w:tc>
      </w:tr>
      <w:tr w:rsidR="00902D4F" w:rsidRPr="00DB5BAE" w14:paraId="7B217F9D" w14:textId="77777777" w:rsidTr="00902D4F">
        <w:tc>
          <w:tcPr>
            <w:tcW w:w="9016" w:type="dxa"/>
          </w:tcPr>
          <w:p w14:paraId="0DC935CC" w14:textId="67FA99DE" w:rsidR="00902D4F" w:rsidRPr="00DB5BAE" w:rsidRDefault="00902D4F" w:rsidP="00581161">
            <w:pPr>
              <w:spacing w:line="259" w:lineRule="auto"/>
              <w:rPr>
                <w:rFonts w:eastAsia="Calibri" w:cs="Arial"/>
              </w:rPr>
            </w:pPr>
            <w:r w:rsidRPr="00902D4F">
              <w:rPr>
                <w:rFonts w:eastAsia="Calibri" w:cs="Arial"/>
              </w:rPr>
              <w:t>3</w:t>
            </w:r>
            <w:r w:rsidR="006A155D">
              <w:rPr>
                <w:rFonts w:eastAsia="Calibri" w:cs="Arial"/>
              </w:rPr>
              <w:t xml:space="preserve">  </w:t>
            </w:r>
            <w:r w:rsidRPr="00902D4F">
              <w:rPr>
                <w:rFonts w:eastAsia="Calibri" w:cs="Arial"/>
              </w:rPr>
              <w:t xml:space="preserve"> familial </w:t>
            </w:r>
            <w:proofErr w:type="spellStart"/>
            <w:r w:rsidRPr="00902D4F">
              <w:rPr>
                <w:rFonts w:eastAsia="Calibri" w:cs="Arial"/>
              </w:rPr>
              <w:t>hypercholesterol</w:t>
            </w:r>
            <w:proofErr w:type="spellEnd"/>
            <w:r w:rsidRPr="00902D4F">
              <w:rPr>
                <w:rFonts w:eastAsia="Calibri" w:cs="Arial"/>
              </w:rPr>
              <w:t>*.</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0BD97EE5" w14:textId="77777777" w:rsidTr="00902D4F">
        <w:tc>
          <w:tcPr>
            <w:tcW w:w="9016" w:type="dxa"/>
          </w:tcPr>
          <w:p w14:paraId="4F29A631" w14:textId="3C712966" w:rsidR="00902D4F" w:rsidRPr="00DB5BAE" w:rsidRDefault="00902D4F" w:rsidP="00581161">
            <w:pPr>
              <w:spacing w:line="259" w:lineRule="auto"/>
              <w:rPr>
                <w:rFonts w:eastAsia="Calibri" w:cs="Arial"/>
              </w:rPr>
            </w:pPr>
            <w:r w:rsidRPr="00902D4F">
              <w:rPr>
                <w:rFonts w:eastAsia="Calibri" w:cs="Arial"/>
              </w:rPr>
              <w:t>4</w:t>
            </w:r>
            <w:r w:rsidR="006A155D">
              <w:rPr>
                <w:rFonts w:eastAsia="Calibri" w:cs="Arial"/>
              </w:rPr>
              <w:t xml:space="preserve">  </w:t>
            </w:r>
            <w:r w:rsidRPr="00902D4F">
              <w:rPr>
                <w:rFonts w:eastAsia="Calibri" w:cs="Arial"/>
              </w:rPr>
              <w:t xml:space="preserve"> </w:t>
            </w:r>
            <w:proofErr w:type="spellStart"/>
            <w:r w:rsidRPr="00902D4F">
              <w:rPr>
                <w:rFonts w:eastAsia="Calibri" w:cs="Arial"/>
              </w:rPr>
              <w:t>hyperlipoprotein</w:t>
            </w:r>
            <w:proofErr w:type="spellEnd"/>
            <w:r w:rsidRPr="00902D4F">
              <w:rPr>
                <w:rFonts w:eastAsia="Calibri" w:cs="Arial"/>
              </w:rPr>
              <w:t>*.</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5771B5BB" w14:textId="77777777" w:rsidTr="00902D4F">
        <w:tc>
          <w:tcPr>
            <w:tcW w:w="9016" w:type="dxa"/>
          </w:tcPr>
          <w:p w14:paraId="31E5C98B" w14:textId="7F57EB7E" w:rsidR="00902D4F" w:rsidRPr="00DB5BAE" w:rsidRDefault="00902D4F" w:rsidP="00581161">
            <w:pPr>
              <w:spacing w:line="259" w:lineRule="auto"/>
              <w:rPr>
                <w:rFonts w:eastAsia="Calibri" w:cs="Arial"/>
              </w:rPr>
            </w:pPr>
            <w:r w:rsidRPr="00902D4F">
              <w:rPr>
                <w:rFonts w:eastAsia="Calibri" w:cs="Arial"/>
              </w:rPr>
              <w:t>5</w:t>
            </w:r>
            <w:r w:rsidR="006A155D">
              <w:rPr>
                <w:rFonts w:eastAsia="Calibri" w:cs="Arial"/>
              </w:rPr>
              <w:t xml:space="preserve">  </w:t>
            </w:r>
            <w:r w:rsidRPr="00902D4F">
              <w:rPr>
                <w:rFonts w:eastAsia="Calibri" w:cs="Arial"/>
              </w:rPr>
              <w:t xml:space="preserve"> exp cholesterol/</w:t>
            </w:r>
            <w:r w:rsidR="006A155D">
              <w:rPr>
                <w:rFonts w:eastAsia="Calibri" w:cs="Arial"/>
              </w:rPr>
              <w:t xml:space="preserve"> </w:t>
            </w:r>
          </w:p>
        </w:tc>
      </w:tr>
      <w:tr w:rsidR="00902D4F" w:rsidRPr="00DB5BAE" w14:paraId="337815E6" w14:textId="77777777" w:rsidTr="00902D4F">
        <w:tc>
          <w:tcPr>
            <w:tcW w:w="9016" w:type="dxa"/>
          </w:tcPr>
          <w:p w14:paraId="4055B7C7" w14:textId="6F60FC31" w:rsidR="00902D4F" w:rsidRPr="00DB5BAE" w:rsidRDefault="00902D4F" w:rsidP="00581161">
            <w:pPr>
              <w:spacing w:line="259" w:lineRule="auto"/>
              <w:rPr>
                <w:rFonts w:eastAsia="Calibri" w:cs="Arial"/>
              </w:rPr>
            </w:pPr>
            <w:r w:rsidRPr="00902D4F">
              <w:rPr>
                <w:rFonts w:eastAsia="Calibri" w:cs="Arial"/>
              </w:rPr>
              <w:t>6</w:t>
            </w:r>
            <w:r w:rsidR="006A155D">
              <w:rPr>
                <w:rFonts w:eastAsia="Calibri" w:cs="Arial"/>
              </w:rPr>
              <w:t xml:space="preserve">  </w:t>
            </w:r>
            <w:r w:rsidRPr="00902D4F">
              <w:rPr>
                <w:rFonts w:eastAsia="Calibri" w:cs="Arial"/>
              </w:rPr>
              <w:t xml:space="preserve"> 1 or 2 or 3 or 4 or 5</w:t>
            </w:r>
            <w:r w:rsidR="006A155D">
              <w:rPr>
                <w:rFonts w:eastAsia="Calibri" w:cs="Arial"/>
              </w:rPr>
              <w:t xml:space="preserve"> </w:t>
            </w:r>
          </w:p>
        </w:tc>
      </w:tr>
      <w:tr w:rsidR="00902D4F" w:rsidRPr="00DB5BAE" w14:paraId="3D2A3DB8" w14:textId="77777777" w:rsidTr="00902D4F">
        <w:tc>
          <w:tcPr>
            <w:tcW w:w="9016" w:type="dxa"/>
          </w:tcPr>
          <w:p w14:paraId="20ECF2C5" w14:textId="3AF156FC" w:rsidR="00902D4F" w:rsidRPr="00DB5BAE" w:rsidRDefault="00902D4F" w:rsidP="00581161">
            <w:pPr>
              <w:spacing w:line="259" w:lineRule="auto"/>
              <w:rPr>
                <w:rFonts w:eastAsia="Calibri" w:cs="Arial"/>
              </w:rPr>
            </w:pPr>
            <w:r w:rsidRPr="00902D4F">
              <w:rPr>
                <w:rFonts w:eastAsia="Calibri" w:cs="Arial"/>
              </w:rPr>
              <w:t>7</w:t>
            </w:r>
            <w:r w:rsidR="006A155D">
              <w:rPr>
                <w:rFonts w:eastAsia="Calibri" w:cs="Arial"/>
              </w:rPr>
              <w:t xml:space="preserve">  </w:t>
            </w:r>
            <w:r w:rsidRPr="00902D4F">
              <w:rPr>
                <w:rFonts w:eastAsia="Calibri" w:cs="Arial"/>
              </w:rPr>
              <w:t xml:space="preserve"> exp Genetic Testing/</w:t>
            </w:r>
            <w:r w:rsidR="006A155D">
              <w:rPr>
                <w:rFonts w:eastAsia="Calibri" w:cs="Arial"/>
              </w:rPr>
              <w:t xml:space="preserve"> </w:t>
            </w:r>
          </w:p>
        </w:tc>
      </w:tr>
      <w:tr w:rsidR="00902D4F" w:rsidRPr="00DB5BAE" w14:paraId="2DE97097" w14:textId="77777777" w:rsidTr="00902D4F">
        <w:tc>
          <w:tcPr>
            <w:tcW w:w="9016" w:type="dxa"/>
          </w:tcPr>
          <w:p w14:paraId="188E80A1" w14:textId="707F0101" w:rsidR="00902D4F" w:rsidRPr="00DB5BAE" w:rsidRDefault="00902D4F" w:rsidP="00581161">
            <w:pPr>
              <w:spacing w:line="259" w:lineRule="auto"/>
              <w:rPr>
                <w:rFonts w:eastAsia="Calibri" w:cs="Arial"/>
              </w:rPr>
            </w:pPr>
            <w:r w:rsidRPr="00902D4F">
              <w:rPr>
                <w:rFonts w:eastAsia="Calibri" w:cs="Arial"/>
              </w:rPr>
              <w:t>8</w:t>
            </w:r>
            <w:r w:rsidR="006A155D">
              <w:rPr>
                <w:rFonts w:eastAsia="Calibri" w:cs="Arial"/>
              </w:rPr>
              <w:t xml:space="preserve">  </w:t>
            </w:r>
            <w:r w:rsidRPr="00902D4F">
              <w:rPr>
                <w:rFonts w:eastAsia="Calibri" w:cs="Arial"/>
              </w:rPr>
              <w:t xml:space="preserve"> exp Genetic Predisposition to Disease/</w:t>
            </w:r>
            <w:r w:rsidR="006A155D">
              <w:rPr>
                <w:rFonts w:eastAsia="Calibri" w:cs="Arial"/>
              </w:rPr>
              <w:t xml:space="preserve"> </w:t>
            </w:r>
          </w:p>
        </w:tc>
      </w:tr>
      <w:tr w:rsidR="00902D4F" w:rsidRPr="00DB5BAE" w14:paraId="2A5FD70B" w14:textId="77777777" w:rsidTr="00902D4F">
        <w:tc>
          <w:tcPr>
            <w:tcW w:w="9016" w:type="dxa"/>
          </w:tcPr>
          <w:p w14:paraId="6F910AFF" w14:textId="4FE812C0" w:rsidR="00902D4F" w:rsidRPr="00DB5BAE" w:rsidRDefault="00902D4F" w:rsidP="00581161">
            <w:pPr>
              <w:spacing w:line="259" w:lineRule="auto"/>
              <w:rPr>
                <w:rFonts w:eastAsia="Calibri" w:cs="Arial"/>
              </w:rPr>
            </w:pPr>
            <w:r w:rsidRPr="00902D4F">
              <w:rPr>
                <w:rFonts w:eastAsia="Calibri" w:cs="Arial"/>
              </w:rPr>
              <w:t>9</w:t>
            </w:r>
            <w:r w:rsidR="006A155D">
              <w:rPr>
                <w:rFonts w:eastAsia="Calibri" w:cs="Arial"/>
              </w:rPr>
              <w:t xml:space="preserve">  </w:t>
            </w:r>
            <w:r w:rsidRPr="00902D4F">
              <w:rPr>
                <w:rFonts w:eastAsia="Calibri" w:cs="Arial"/>
              </w:rPr>
              <w:t xml:space="preserve"> (diagnostic genetic test* or predictive genetic test*).</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02FE7B2E" w14:textId="77777777" w:rsidTr="00902D4F">
        <w:tc>
          <w:tcPr>
            <w:tcW w:w="9016" w:type="dxa"/>
          </w:tcPr>
          <w:p w14:paraId="39C984F5" w14:textId="2614A646" w:rsidR="00902D4F" w:rsidRPr="00DB5BAE" w:rsidRDefault="00902D4F" w:rsidP="00581161">
            <w:pPr>
              <w:spacing w:line="259" w:lineRule="auto"/>
              <w:rPr>
                <w:rFonts w:eastAsia="Calibri" w:cs="Arial"/>
              </w:rPr>
            </w:pPr>
            <w:r w:rsidRPr="00902D4F">
              <w:rPr>
                <w:rFonts w:eastAsia="Calibri" w:cs="Arial"/>
              </w:rPr>
              <w:t>10</w:t>
            </w:r>
            <w:r w:rsidR="006A155D">
              <w:rPr>
                <w:rFonts w:eastAsia="Calibri" w:cs="Arial"/>
              </w:rPr>
              <w:t xml:space="preserve">  </w:t>
            </w:r>
            <w:r w:rsidRPr="00902D4F">
              <w:rPr>
                <w:rFonts w:eastAsia="Calibri" w:cs="Arial"/>
              </w:rPr>
              <w:t xml:space="preserve"> (gen* adj3 (</w:t>
            </w:r>
            <w:proofErr w:type="spellStart"/>
            <w:r w:rsidRPr="00902D4F">
              <w:rPr>
                <w:rFonts w:eastAsia="Calibri" w:cs="Arial"/>
              </w:rPr>
              <w:t>susceptib</w:t>
            </w:r>
            <w:proofErr w:type="spellEnd"/>
            <w:r w:rsidRPr="00902D4F">
              <w:rPr>
                <w:rFonts w:eastAsia="Calibri" w:cs="Arial"/>
              </w:rPr>
              <w:t>* or test* or disease* or risk* or assess*)).</w:t>
            </w:r>
            <w:proofErr w:type="spellStart"/>
            <w:r w:rsidRPr="00902D4F">
              <w:rPr>
                <w:rFonts w:eastAsia="Calibri" w:cs="Arial"/>
              </w:rPr>
              <w:t>ti,ab</w:t>
            </w:r>
            <w:proofErr w:type="spellEnd"/>
            <w:r w:rsidRPr="00902D4F">
              <w:rPr>
                <w:rFonts w:eastAsia="Calibri" w:cs="Arial"/>
              </w:rPr>
              <w:t xml:space="preserve">. </w:t>
            </w:r>
          </w:p>
        </w:tc>
      </w:tr>
      <w:tr w:rsidR="00902D4F" w:rsidRPr="00DB5BAE" w14:paraId="5B6AF693" w14:textId="77777777" w:rsidTr="00902D4F">
        <w:tc>
          <w:tcPr>
            <w:tcW w:w="9016" w:type="dxa"/>
          </w:tcPr>
          <w:p w14:paraId="77C854D2" w14:textId="22561BEA" w:rsidR="00902D4F" w:rsidRPr="00DB5BAE" w:rsidRDefault="00902D4F" w:rsidP="00581161">
            <w:pPr>
              <w:spacing w:line="259" w:lineRule="auto"/>
              <w:rPr>
                <w:rFonts w:eastAsia="Calibri" w:cs="Arial"/>
              </w:rPr>
            </w:pPr>
            <w:r w:rsidRPr="00902D4F">
              <w:rPr>
                <w:rFonts w:eastAsia="Calibri" w:cs="Arial"/>
              </w:rPr>
              <w:t>11</w:t>
            </w:r>
            <w:r w:rsidR="006A155D">
              <w:rPr>
                <w:rFonts w:eastAsia="Calibri" w:cs="Arial"/>
              </w:rPr>
              <w:t xml:space="preserve">  </w:t>
            </w:r>
            <w:r w:rsidRPr="00902D4F">
              <w:rPr>
                <w:rFonts w:eastAsia="Calibri" w:cs="Arial"/>
              </w:rPr>
              <w:t xml:space="preserve"> (</w:t>
            </w:r>
            <w:proofErr w:type="spellStart"/>
            <w:r w:rsidRPr="00902D4F">
              <w:rPr>
                <w:rFonts w:eastAsia="Calibri" w:cs="Arial"/>
              </w:rPr>
              <w:t>diagnos</w:t>
            </w:r>
            <w:proofErr w:type="spellEnd"/>
            <w:r w:rsidRPr="00902D4F">
              <w:rPr>
                <w:rFonts w:eastAsia="Calibri" w:cs="Arial"/>
              </w:rPr>
              <w:t xml:space="preserve">* adj3 (performance* or </w:t>
            </w:r>
            <w:proofErr w:type="spellStart"/>
            <w:r w:rsidRPr="00902D4F">
              <w:rPr>
                <w:rFonts w:eastAsia="Calibri" w:cs="Arial"/>
              </w:rPr>
              <w:t>accur</w:t>
            </w:r>
            <w:proofErr w:type="spellEnd"/>
            <w:r w:rsidRPr="00902D4F">
              <w:rPr>
                <w:rFonts w:eastAsia="Calibri" w:cs="Arial"/>
              </w:rPr>
              <w:t xml:space="preserve">* or </w:t>
            </w:r>
            <w:proofErr w:type="spellStart"/>
            <w:r w:rsidRPr="00902D4F">
              <w:rPr>
                <w:rFonts w:eastAsia="Calibri" w:cs="Arial"/>
              </w:rPr>
              <w:t>utilit</w:t>
            </w:r>
            <w:proofErr w:type="spellEnd"/>
            <w:r w:rsidRPr="00902D4F">
              <w:rPr>
                <w:rFonts w:eastAsia="Calibri" w:cs="Arial"/>
              </w:rPr>
              <w:t xml:space="preserve">* or value* or </w:t>
            </w:r>
            <w:proofErr w:type="spellStart"/>
            <w:r w:rsidRPr="00902D4F">
              <w:rPr>
                <w:rFonts w:eastAsia="Calibri" w:cs="Arial"/>
              </w:rPr>
              <w:t>efficien</w:t>
            </w:r>
            <w:proofErr w:type="spellEnd"/>
            <w:r w:rsidRPr="00902D4F">
              <w:rPr>
                <w:rFonts w:eastAsia="Calibri" w:cs="Arial"/>
              </w:rPr>
              <w:t>* or effectiveness)).</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6CFA7C9B" w14:textId="77777777" w:rsidTr="00902D4F">
        <w:tc>
          <w:tcPr>
            <w:tcW w:w="9016" w:type="dxa"/>
          </w:tcPr>
          <w:p w14:paraId="318240BE" w14:textId="345777D5" w:rsidR="00902D4F" w:rsidRPr="00DB5BAE" w:rsidRDefault="00902D4F" w:rsidP="00581161">
            <w:pPr>
              <w:spacing w:line="259" w:lineRule="auto"/>
              <w:rPr>
                <w:rFonts w:eastAsia="Calibri" w:cs="Arial"/>
              </w:rPr>
            </w:pPr>
            <w:r w:rsidRPr="00902D4F">
              <w:rPr>
                <w:rFonts w:eastAsia="Calibri" w:cs="Arial"/>
              </w:rPr>
              <w:t>12</w:t>
            </w:r>
            <w:r w:rsidR="006A155D">
              <w:rPr>
                <w:rFonts w:eastAsia="Calibri" w:cs="Arial"/>
              </w:rPr>
              <w:t xml:space="preserve">  </w:t>
            </w:r>
            <w:r w:rsidRPr="00902D4F">
              <w:rPr>
                <w:rFonts w:eastAsia="Calibri" w:cs="Arial"/>
              </w:rPr>
              <w:t xml:space="preserve"> exp MOLECULAR DIAGNOSTIC TECHNIQUES/ or molecular </w:t>
            </w:r>
            <w:proofErr w:type="spellStart"/>
            <w:r w:rsidRPr="00902D4F">
              <w:rPr>
                <w:rFonts w:eastAsia="Calibri" w:cs="Arial"/>
              </w:rPr>
              <w:t>testing.ti,ab</w:t>
            </w:r>
            <w:proofErr w:type="spellEnd"/>
            <w:r w:rsidRPr="00902D4F">
              <w:rPr>
                <w:rFonts w:eastAsia="Calibri" w:cs="Arial"/>
              </w:rPr>
              <w:t>.</w:t>
            </w:r>
            <w:r w:rsidR="006A155D">
              <w:rPr>
                <w:rFonts w:eastAsia="Calibri" w:cs="Arial"/>
              </w:rPr>
              <w:t xml:space="preserve"> </w:t>
            </w:r>
          </w:p>
        </w:tc>
      </w:tr>
      <w:tr w:rsidR="00902D4F" w:rsidRPr="00DB5BAE" w14:paraId="59312BF1" w14:textId="77777777" w:rsidTr="00902D4F">
        <w:tc>
          <w:tcPr>
            <w:tcW w:w="9016" w:type="dxa"/>
          </w:tcPr>
          <w:p w14:paraId="608B405D" w14:textId="4EDB08C1" w:rsidR="00902D4F" w:rsidRPr="00DB5BAE" w:rsidRDefault="00902D4F" w:rsidP="00581161">
            <w:pPr>
              <w:spacing w:line="259" w:lineRule="auto"/>
              <w:rPr>
                <w:rFonts w:eastAsia="Calibri" w:cs="Arial"/>
              </w:rPr>
            </w:pPr>
            <w:r w:rsidRPr="00902D4F">
              <w:rPr>
                <w:rFonts w:eastAsia="Calibri" w:cs="Arial"/>
              </w:rPr>
              <w:t>13</w:t>
            </w:r>
            <w:r w:rsidR="006A155D">
              <w:rPr>
                <w:rFonts w:eastAsia="Calibri" w:cs="Arial"/>
              </w:rPr>
              <w:t xml:space="preserve">  </w:t>
            </w:r>
            <w:r w:rsidRPr="00902D4F">
              <w:rPr>
                <w:rFonts w:eastAsia="Calibri" w:cs="Arial"/>
              </w:rPr>
              <w:t xml:space="preserve"> (LDLR* or APOB* or low density lipoprotein receptor or Apolipoprotein B).</w:t>
            </w:r>
            <w:proofErr w:type="spellStart"/>
            <w:r w:rsidRPr="00902D4F">
              <w:rPr>
                <w:rFonts w:eastAsia="Calibri" w:cs="Arial"/>
              </w:rPr>
              <w:t>mp</w:t>
            </w:r>
            <w:proofErr w:type="spellEnd"/>
            <w:r w:rsidRPr="00902D4F">
              <w:rPr>
                <w:rFonts w:eastAsia="Calibri" w:cs="Arial"/>
              </w:rPr>
              <w:t>.</w:t>
            </w:r>
            <w:r w:rsidR="006A155D">
              <w:rPr>
                <w:rFonts w:eastAsia="Calibri" w:cs="Arial"/>
              </w:rPr>
              <w:t xml:space="preserve"> </w:t>
            </w:r>
          </w:p>
        </w:tc>
      </w:tr>
      <w:tr w:rsidR="00902D4F" w:rsidRPr="00DB5BAE" w14:paraId="29C9AD6D" w14:textId="77777777" w:rsidTr="00902D4F">
        <w:tc>
          <w:tcPr>
            <w:tcW w:w="9016" w:type="dxa"/>
          </w:tcPr>
          <w:p w14:paraId="4E6F9591" w14:textId="24425806" w:rsidR="00902D4F" w:rsidRPr="00DB5BAE" w:rsidRDefault="00902D4F" w:rsidP="00581161">
            <w:pPr>
              <w:spacing w:line="259" w:lineRule="auto"/>
              <w:rPr>
                <w:rFonts w:eastAsia="Calibri" w:cs="Arial"/>
              </w:rPr>
            </w:pPr>
            <w:r w:rsidRPr="00902D4F">
              <w:rPr>
                <w:rFonts w:eastAsia="Calibri" w:cs="Arial"/>
              </w:rPr>
              <w:t>14</w:t>
            </w:r>
            <w:r w:rsidR="006A155D">
              <w:rPr>
                <w:rFonts w:eastAsia="Calibri" w:cs="Arial"/>
              </w:rPr>
              <w:t xml:space="preserve">  </w:t>
            </w:r>
            <w:r w:rsidRPr="00902D4F">
              <w:rPr>
                <w:rFonts w:eastAsia="Calibri" w:cs="Arial"/>
              </w:rPr>
              <w:t xml:space="preserve"> ((molecular or DNA or mutation) </w:t>
            </w:r>
            <w:proofErr w:type="spellStart"/>
            <w:r w:rsidRPr="00902D4F">
              <w:rPr>
                <w:rFonts w:eastAsia="Calibri" w:cs="Arial"/>
              </w:rPr>
              <w:t>adj</w:t>
            </w:r>
            <w:proofErr w:type="spellEnd"/>
            <w:r w:rsidRPr="00902D4F">
              <w:rPr>
                <w:rFonts w:eastAsia="Calibri" w:cs="Arial"/>
              </w:rPr>
              <w:t xml:space="preserve"> (test* or </w:t>
            </w:r>
            <w:proofErr w:type="spellStart"/>
            <w:r w:rsidRPr="00902D4F">
              <w:rPr>
                <w:rFonts w:eastAsia="Calibri" w:cs="Arial"/>
              </w:rPr>
              <w:t>analys</w:t>
            </w:r>
            <w:proofErr w:type="spellEnd"/>
            <w:r w:rsidRPr="00902D4F">
              <w:rPr>
                <w:rFonts w:eastAsia="Calibri" w:cs="Arial"/>
              </w:rPr>
              <w:t>*)).</w:t>
            </w:r>
            <w:proofErr w:type="spellStart"/>
            <w:r w:rsidRPr="00902D4F">
              <w:rPr>
                <w:rFonts w:eastAsia="Calibri" w:cs="Arial"/>
              </w:rPr>
              <w:t>mp</w:t>
            </w:r>
            <w:proofErr w:type="spellEnd"/>
            <w:r w:rsidRPr="00902D4F">
              <w:rPr>
                <w:rFonts w:eastAsia="Calibri" w:cs="Arial"/>
              </w:rPr>
              <w:t>.</w:t>
            </w:r>
            <w:r w:rsidR="006A155D">
              <w:rPr>
                <w:rFonts w:eastAsia="Calibri" w:cs="Arial"/>
              </w:rPr>
              <w:t xml:space="preserve"> </w:t>
            </w:r>
          </w:p>
        </w:tc>
      </w:tr>
      <w:tr w:rsidR="00902D4F" w:rsidRPr="00DB5BAE" w14:paraId="0BFDD954" w14:textId="77777777" w:rsidTr="00902D4F">
        <w:tc>
          <w:tcPr>
            <w:tcW w:w="9016" w:type="dxa"/>
          </w:tcPr>
          <w:p w14:paraId="390EE898" w14:textId="706E698E" w:rsidR="00902D4F" w:rsidRPr="00DB5BAE" w:rsidRDefault="00902D4F" w:rsidP="00581161">
            <w:pPr>
              <w:spacing w:line="259" w:lineRule="auto"/>
              <w:rPr>
                <w:rFonts w:eastAsia="Calibri" w:cs="Arial"/>
              </w:rPr>
            </w:pPr>
            <w:r w:rsidRPr="00902D4F">
              <w:rPr>
                <w:rFonts w:eastAsia="Calibri" w:cs="Arial"/>
              </w:rPr>
              <w:t>15</w:t>
            </w:r>
            <w:r w:rsidR="006A155D">
              <w:rPr>
                <w:rFonts w:eastAsia="Calibri" w:cs="Arial"/>
              </w:rPr>
              <w:t xml:space="preserve">  </w:t>
            </w:r>
            <w:r w:rsidRPr="00902D4F">
              <w:rPr>
                <w:rFonts w:eastAsia="Calibri" w:cs="Arial"/>
              </w:rPr>
              <w:t xml:space="preserve"> 7 or 8 or 9 or 10 or 11 or 12 or 13 or 14</w:t>
            </w:r>
            <w:r w:rsidR="006A155D">
              <w:rPr>
                <w:rFonts w:eastAsia="Calibri" w:cs="Arial"/>
              </w:rPr>
              <w:t xml:space="preserve"> </w:t>
            </w:r>
          </w:p>
        </w:tc>
      </w:tr>
      <w:tr w:rsidR="00902D4F" w:rsidRPr="00DB5BAE" w14:paraId="6CAEBF9C" w14:textId="77777777" w:rsidTr="00902D4F">
        <w:tc>
          <w:tcPr>
            <w:tcW w:w="9016" w:type="dxa"/>
          </w:tcPr>
          <w:p w14:paraId="24871148" w14:textId="2CFFDB20" w:rsidR="00902D4F" w:rsidRPr="00DB5BAE" w:rsidRDefault="00902D4F" w:rsidP="00581161">
            <w:pPr>
              <w:spacing w:line="259" w:lineRule="auto"/>
              <w:rPr>
                <w:rFonts w:eastAsia="Calibri" w:cs="Arial"/>
              </w:rPr>
            </w:pPr>
            <w:r w:rsidRPr="00902D4F">
              <w:rPr>
                <w:rFonts w:eastAsia="Calibri" w:cs="Arial"/>
              </w:rPr>
              <w:t>16</w:t>
            </w:r>
            <w:r w:rsidR="006A155D">
              <w:rPr>
                <w:rFonts w:eastAsia="Calibri" w:cs="Arial"/>
              </w:rPr>
              <w:t xml:space="preserve">  </w:t>
            </w:r>
            <w:r w:rsidRPr="00902D4F">
              <w:rPr>
                <w:rFonts w:eastAsia="Calibri" w:cs="Arial"/>
              </w:rPr>
              <w:t xml:space="preserve"> ((</w:t>
            </w:r>
            <w:proofErr w:type="spellStart"/>
            <w:r w:rsidRPr="00902D4F">
              <w:rPr>
                <w:rFonts w:eastAsia="Calibri" w:cs="Arial"/>
              </w:rPr>
              <w:t>cascad</w:t>
            </w:r>
            <w:proofErr w:type="spellEnd"/>
            <w:r w:rsidRPr="00902D4F">
              <w:rPr>
                <w:rFonts w:eastAsia="Calibri" w:cs="Arial"/>
              </w:rPr>
              <w:t>* adj3 (test* or screen*)) or (contact trac* or mass screen*)).</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34D3F19B" w14:textId="77777777" w:rsidTr="00902D4F">
        <w:tc>
          <w:tcPr>
            <w:tcW w:w="9016" w:type="dxa"/>
          </w:tcPr>
          <w:p w14:paraId="06F9B651" w14:textId="5F80ED51" w:rsidR="00902D4F" w:rsidRPr="00DB5BAE" w:rsidRDefault="00902D4F" w:rsidP="00581161">
            <w:pPr>
              <w:spacing w:line="259" w:lineRule="auto"/>
              <w:rPr>
                <w:rFonts w:eastAsia="Calibri" w:cs="Arial"/>
              </w:rPr>
            </w:pPr>
            <w:r w:rsidRPr="00902D4F">
              <w:rPr>
                <w:rFonts w:eastAsia="Calibri" w:cs="Arial"/>
              </w:rPr>
              <w:t>17</w:t>
            </w:r>
            <w:r w:rsidR="006A155D">
              <w:rPr>
                <w:rFonts w:eastAsia="Calibri" w:cs="Arial"/>
              </w:rPr>
              <w:t xml:space="preserve">  </w:t>
            </w:r>
            <w:r w:rsidRPr="00902D4F">
              <w:rPr>
                <w:rFonts w:eastAsia="Calibri" w:cs="Arial"/>
              </w:rPr>
              <w:t xml:space="preserve"> exp Genetic carrier screening/</w:t>
            </w:r>
            <w:r w:rsidR="006A155D">
              <w:rPr>
                <w:rFonts w:eastAsia="Calibri" w:cs="Arial"/>
              </w:rPr>
              <w:t xml:space="preserve"> </w:t>
            </w:r>
          </w:p>
        </w:tc>
      </w:tr>
      <w:tr w:rsidR="00902D4F" w:rsidRPr="00DB5BAE" w14:paraId="134D2E0F" w14:textId="77777777" w:rsidTr="00902D4F">
        <w:tc>
          <w:tcPr>
            <w:tcW w:w="9016" w:type="dxa"/>
          </w:tcPr>
          <w:p w14:paraId="41E89948" w14:textId="6196D257" w:rsidR="00902D4F" w:rsidRPr="00DB5BAE" w:rsidRDefault="00902D4F" w:rsidP="00581161">
            <w:pPr>
              <w:spacing w:line="259" w:lineRule="auto"/>
              <w:rPr>
                <w:rFonts w:eastAsia="Calibri" w:cs="Arial"/>
              </w:rPr>
            </w:pPr>
            <w:r w:rsidRPr="00902D4F">
              <w:rPr>
                <w:rFonts w:eastAsia="Calibri" w:cs="Arial"/>
              </w:rPr>
              <w:t>18</w:t>
            </w:r>
            <w:r w:rsidR="006A155D">
              <w:rPr>
                <w:rFonts w:eastAsia="Calibri" w:cs="Arial"/>
              </w:rPr>
              <w:t xml:space="preserve">  </w:t>
            </w:r>
            <w:r w:rsidRPr="00902D4F">
              <w:rPr>
                <w:rFonts w:eastAsia="Calibri" w:cs="Arial"/>
              </w:rPr>
              <w:t xml:space="preserve"> exp mass screening/</w:t>
            </w:r>
            <w:r w:rsidR="006A155D">
              <w:rPr>
                <w:rFonts w:eastAsia="Calibri" w:cs="Arial"/>
              </w:rPr>
              <w:t xml:space="preserve"> </w:t>
            </w:r>
          </w:p>
        </w:tc>
      </w:tr>
      <w:tr w:rsidR="00902D4F" w:rsidRPr="00DB5BAE" w14:paraId="1DA32C0E" w14:textId="77777777" w:rsidTr="00902D4F">
        <w:tc>
          <w:tcPr>
            <w:tcW w:w="9016" w:type="dxa"/>
          </w:tcPr>
          <w:p w14:paraId="12ECB331" w14:textId="15848E2A" w:rsidR="00902D4F" w:rsidRPr="00DB5BAE" w:rsidRDefault="00902D4F" w:rsidP="00581161">
            <w:pPr>
              <w:spacing w:line="259" w:lineRule="auto"/>
              <w:rPr>
                <w:rFonts w:eastAsia="Calibri" w:cs="Arial"/>
              </w:rPr>
            </w:pPr>
            <w:r w:rsidRPr="00902D4F">
              <w:rPr>
                <w:rFonts w:eastAsia="Calibri" w:cs="Arial"/>
              </w:rPr>
              <w:t>19</w:t>
            </w:r>
            <w:r w:rsidR="006A155D">
              <w:rPr>
                <w:rFonts w:eastAsia="Calibri" w:cs="Arial"/>
              </w:rPr>
              <w:t xml:space="preserve">  </w:t>
            </w:r>
            <w:r w:rsidRPr="00902D4F">
              <w:rPr>
                <w:rFonts w:eastAsia="Calibri" w:cs="Arial"/>
              </w:rPr>
              <w:t xml:space="preserve"> (((first or second degree) </w:t>
            </w:r>
            <w:proofErr w:type="spellStart"/>
            <w:r w:rsidRPr="00902D4F">
              <w:rPr>
                <w:rFonts w:eastAsia="Calibri" w:cs="Arial"/>
              </w:rPr>
              <w:t>adj</w:t>
            </w:r>
            <w:proofErr w:type="spellEnd"/>
            <w:r w:rsidRPr="00902D4F">
              <w:rPr>
                <w:rFonts w:eastAsia="Calibri" w:cs="Arial"/>
              </w:rPr>
              <w:t xml:space="preserve"> relative) or (proband* or </w:t>
            </w:r>
            <w:proofErr w:type="spellStart"/>
            <w:r w:rsidRPr="00902D4F">
              <w:rPr>
                <w:rFonts w:eastAsia="Calibri" w:cs="Arial"/>
              </w:rPr>
              <w:t>proposit</w:t>
            </w:r>
            <w:proofErr w:type="spellEnd"/>
            <w:r w:rsidRPr="00902D4F">
              <w:rPr>
                <w:rFonts w:eastAsia="Calibri" w:cs="Arial"/>
              </w:rPr>
              <w:t>*)).</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33F39C02" w14:textId="77777777" w:rsidTr="00902D4F">
        <w:tc>
          <w:tcPr>
            <w:tcW w:w="9016" w:type="dxa"/>
          </w:tcPr>
          <w:p w14:paraId="17DDD2FB" w14:textId="28B8B0B0" w:rsidR="00902D4F" w:rsidRPr="00DB5BAE" w:rsidRDefault="00902D4F" w:rsidP="00581161">
            <w:pPr>
              <w:spacing w:line="259" w:lineRule="auto"/>
              <w:rPr>
                <w:rFonts w:eastAsia="Calibri" w:cs="Arial"/>
              </w:rPr>
            </w:pPr>
            <w:r w:rsidRPr="00902D4F">
              <w:rPr>
                <w:rFonts w:eastAsia="Calibri" w:cs="Arial"/>
              </w:rPr>
              <w:t>20</w:t>
            </w:r>
            <w:r w:rsidR="006A155D">
              <w:rPr>
                <w:rFonts w:eastAsia="Calibri" w:cs="Arial"/>
              </w:rPr>
              <w:t xml:space="preserve">  </w:t>
            </w:r>
            <w:r w:rsidRPr="00902D4F">
              <w:rPr>
                <w:rFonts w:eastAsia="Calibri" w:cs="Arial"/>
              </w:rPr>
              <w:t xml:space="preserve"> ((</w:t>
            </w:r>
            <w:proofErr w:type="spellStart"/>
            <w:r w:rsidRPr="00902D4F">
              <w:rPr>
                <w:rFonts w:eastAsia="Calibri" w:cs="Arial"/>
              </w:rPr>
              <w:t>famil</w:t>
            </w:r>
            <w:proofErr w:type="spellEnd"/>
            <w:r w:rsidRPr="00902D4F">
              <w:rPr>
                <w:rFonts w:eastAsia="Calibri" w:cs="Arial"/>
              </w:rPr>
              <w:t xml:space="preserve">* or </w:t>
            </w:r>
            <w:proofErr w:type="spellStart"/>
            <w:r w:rsidRPr="00902D4F">
              <w:rPr>
                <w:rFonts w:eastAsia="Calibri" w:cs="Arial"/>
              </w:rPr>
              <w:t>relativ</w:t>
            </w:r>
            <w:proofErr w:type="spellEnd"/>
            <w:r w:rsidRPr="00902D4F">
              <w:rPr>
                <w:rFonts w:eastAsia="Calibri" w:cs="Arial"/>
              </w:rPr>
              <w:t xml:space="preserve">* or patient* or people or "at risk") adj3 (contact* or </w:t>
            </w:r>
            <w:proofErr w:type="spellStart"/>
            <w:r w:rsidRPr="00902D4F">
              <w:rPr>
                <w:rFonts w:eastAsia="Calibri" w:cs="Arial"/>
              </w:rPr>
              <w:t>identif</w:t>
            </w:r>
            <w:proofErr w:type="spellEnd"/>
            <w:r w:rsidRPr="00902D4F">
              <w:rPr>
                <w:rFonts w:eastAsia="Calibri" w:cs="Arial"/>
              </w:rPr>
              <w:t xml:space="preserve">* or </w:t>
            </w:r>
            <w:proofErr w:type="spellStart"/>
            <w:r w:rsidRPr="00902D4F">
              <w:rPr>
                <w:rFonts w:eastAsia="Calibri" w:cs="Arial"/>
              </w:rPr>
              <w:t>communicat</w:t>
            </w:r>
            <w:proofErr w:type="spellEnd"/>
            <w:r w:rsidRPr="00902D4F">
              <w:rPr>
                <w:rFonts w:eastAsia="Calibri" w:cs="Arial"/>
              </w:rPr>
              <w:t xml:space="preserve">* or test* or screen* or </w:t>
            </w:r>
            <w:proofErr w:type="spellStart"/>
            <w:r w:rsidRPr="00902D4F">
              <w:rPr>
                <w:rFonts w:eastAsia="Calibri" w:cs="Arial"/>
              </w:rPr>
              <w:t>histor</w:t>
            </w:r>
            <w:proofErr w:type="spellEnd"/>
            <w:r w:rsidRPr="00902D4F">
              <w:rPr>
                <w:rFonts w:eastAsia="Calibri" w:cs="Arial"/>
              </w:rPr>
              <w:t>*)).</w:t>
            </w:r>
            <w:proofErr w:type="spellStart"/>
            <w:r w:rsidRPr="00902D4F">
              <w:rPr>
                <w:rFonts w:eastAsia="Calibri" w:cs="Arial"/>
              </w:rPr>
              <w:t>ti,ab</w:t>
            </w:r>
            <w:proofErr w:type="spellEnd"/>
            <w:r w:rsidRPr="00902D4F">
              <w:rPr>
                <w:rFonts w:eastAsia="Calibri" w:cs="Arial"/>
              </w:rPr>
              <w:t>.</w:t>
            </w:r>
            <w:r w:rsidR="006A155D">
              <w:rPr>
                <w:rFonts w:eastAsia="Calibri" w:cs="Arial"/>
              </w:rPr>
              <w:t xml:space="preserve"> </w:t>
            </w:r>
          </w:p>
        </w:tc>
      </w:tr>
      <w:tr w:rsidR="00902D4F" w:rsidRPr="00DB5BAE" w14:paraId="6B523298" w14:textId="77777777" w:rsidTr="00902D4F">
        <w:tc>
          <w:tcPr>
            <w:tcW w:w="9016" w:type="dxa"/>
          </w:tcPr>
          <w:p w14:paraId="23B4D4BE" w14:textId="33CB42E3" w:rsidR="00902D4F" w:rsidRPr="00DB5BAE" w:rsidRDefault="00902D4F" w:rsidP="00581161">
            <w:pPr>
              <w:spacing w:line="259" w:lineRule="auto"/>
              <w:rPr>
                <w:rFonts w:eastAsia="Calibri" w:cs="Arial"/>
              </w:rPr>
            </w:pPr>
            <w:r w:rsidRPr="00902D4F">
              <w:rPr>
                <w:rFonts w:eastAsia="Calibri" w:cs="Arial"/>
              </w:rPr>
              <w:t>21</w:t>
            </w:r>
            <w:r w:rsidR="006A155D">
              <w:rPr>
                <w:rFonts w:eastAsia="Calibri" w:cs="Arial"/>
              </w:rPr>
              <w:t xml:space="preserve">  </w:t>
            </w:r>
            <w:r w:rsidRPr="00902D4F">
              <w:rPr>
                <w:rFonts w:eastAsia="Calibri" w:cs="Arial"/>
              </w:rPr>
              <w:t xml:space="preserve"> parents/ or grandparents/ or siblings/</w:t>
            </w:r>
            <w:r w:rsidR="006A155D">
              <w:rPr>
                <w:rFonts w:eastAsia="Calibri" w:cs="Arial"/>
              </w:rPr>
              <w:t xml:space="preserve"> </w:t>
            </w:r>
          </w:p>
        </w:tc>
      </w:tr>
      <w:tr w:rsidR="00902D4F" w:rsidRPr="00DB5BAE" w14:paraId="065EB677" w14:textId="77777777" w:rsidTr="00902D4F">
        <w:tc>
          <w:tcPr>
            <w:tcW w:w="9016" w:type="dxa"/>
          </w:tcPr>
          <w:p w14:paraId="4B6BEC8D" w14:textId="0BCDEFFA" w:rsidR="00902D4F" w:rsidRPr="00DB5BAE" w:rsidRDefault="00902D4F" w:rsidP="00581161">
            <w:pPr>
              <w:spacing w:line="259" w:lineRule="auto"/>
              <w:rPr>
                <w:rFonts w:eastAsia="Calibri" w:cs="Arial"/>
              </w:rPr>
            </w:pPr>
            <w:r w:rsidRPr="00902D4F">
              <w:rPr>
                <w:rFonts w:eastAsia="Calibri" w:cs="Arial"/>
              </w:rPr>
              <w:t>22</w:t>
            </w:r>
            <w:r w:rsidR="006A155D">
              <w:rPr>
                <w:rFonts w:eastAsia="Calibri" w:cs="Arial"/>
              </w:rPr>
              <w:t xml:space="preserve">  </w:t>
            </w:r>
            <w:r w:rsidRPr="00902D4F">
              <w:rPr>
                <w:rFonts w:eastAsia="Calibri" w:cs="Arial"/>
              </w:rPr>
              <w:t xml:space="preserve"> 16 or 17 or 18 or 19 or 20 or 21</w:t>
            </w:r>
            <w:r w:rsidR="006A155D">
              <w:rPr>
                <w:rFonts w:eastAsia="Calibri" w:cs="Arial"/>
              </w:rPr>
              <w:t xml:space="preserve"> </w:t>
            </w:r>
          </w:p>
        </w:tc>
      </w:tr>
      <w:tr w:rsidR="00902D4F" w:rsidRPr="00DB5BAE" w14:paraId="3615C950" w14:textId="77777777" w:rsidTr="00902D4F">
        <w:tc>
          <w:tcPr>
            <w:tcW w:w="9016" w:type="dxa"/>
          </w:tcPr>
          <w:p w14:paraId="7A8AB384" w14:textId="09B40BF6" w:rsidR="00902D4F" w:rsidRPr="00DB5BAE" w:rsidRDefault="00902D4F" w:rsidP="00581161">
            <w:pPr>
              <w:spacing w:line="259" w:lineRule="auto"/>
              <w:rPr>
                <w:rFonts w:eastAsia="Calibri" w:cs="Arial"/>
              </w:rPr>
            </w:pPr>
            <w:r w:rsidRPr="00902D4F">
              <w:rPr>
                <w:rFonts w:eastAsia="Calibri" w:cs="Arial"/>
              </w:rPr>
              <w:t>23</w:t>
            </w:r>
            <w:r w:rsidR="006A155D">
              <w:rPr>
                <w:rFonts w:eastAsia="Calibri" w:cs="Arial"/>
              </w:rPr>
              <w:t xml:space="preserve">  </w:t>
            </w:r>
            <w:r w:rsidRPr="00902D4F">
              <w:rPr>
                <w:rFonts w:eastAsia="Calibri" w:cs="Arial"/>
              </w:rPr>
              <w:t xml:space="preserve"> 6 and (15 and 22)</w:t>
            </w:r>
            <w:r w:rsidR="006A155D">
              <w:rPr>
                <w:rFonts w:eastAsia="Calibri" w:cs="Arial"/>
              </w:rPr>
              <w:t xml:space="preserve"> </w:t>
            </w:r>
          </w:p>
        </w:tc>
      </w:tr>
      <w:tr w:rsidR="00902D4F" w:rsidRPr="00DB5BAE" w14:paraId="244B57AE" w14:textId="77777777" w:rsidTr="00902D4F">
        <w:tc>
          <w:tcPr>
            <w:tcW w:w="9016" w:type="dxa"/>
          </w:tcPr>
          <w:p w14:paraId="7CD8CD5D" w14:textId="0510FB53" w:rsidR="00902D4F" w:rsidRPr="00DB5BAE" w:rsidRDefault="00902D4F" w:rsidP="00581161">
            <w:pPr>
              <w:spacing w:line="259" w:lineRule="auto"/>
              <w:rPr>
                <w:rFonts w:eastAsia="Calibri" w:cs="Arial"/>
              </w:rPr>
            </w:pPr>
            <w:r w:rsidRPr="00902D4F">
              <w:rPr>
                <w:rFonts w:eastAsia="Calibri" w:cs="Arial"/>
              </w:rPr>
              <w:t>24</w:t>
            </w:r>
            <w:r w:rsidR="006A155D">
              <w:rPr>
                <w:rFonts w:eastAsia="Calibri" w:cs="Arial"/>
              </w:rPr>
              <w:t xml:space="preserve">  </w:t>
            </w:r>
            <w:r w:rsidRPr="00902D4F">
              <w:rPr>
                <w:rFonts w:eastAsia="Calibri" w:cs="Arial"/>
              </w:rPr>
              <w:t xml:space="preserve"> exp animals/ not Humans/</w:t>
            </w:r>
            <w:r w:rsidR="006A155D">
              <w:rPr>
                <w:rFonts w:eastAsia="Calibri" w:cs="Arial"/>
              </w:rPr>
              <w:t xml:space="preserve"> </w:t>
            </w:r>
          </w:p>
        </w:tc>
      </w:tr>
      <w:tr w:rsidR="00902D4F" w:rsidRPr="00DB5BAE" w14:paraId="45C637C6" w14:textId="77777777" w:rsidTr="00902D4F">
        <w:tc>
          <w:tcPr>
            <w:tcW w:w="9016" w:type="dxa"/>
          </w:tcPr>
          <w:p w14:paraId="796F8174" w14:textId="2C06DAB1" w:rsidR="00902D4F" w:rsidRPr="00DB5BAE" w:rsidRDefault="00902D4F" w:rsidP="00581161">
            <w:pPr>
              <w:spacing w:line="259" w:lineRule="auto"/>
              <w:rPr>
                <w:rFonts w:eastAsia="Calibri" w:cs="Arial"/>
              </w:rPr>
            </w:pPr>
            <w:r w:rsidRPr="00902D4F">
              <w:rPr>
                <w:rFonts w:eastAsia="Calibri" w:cs="Arial"/>
              </w:rPr>
              <w:t>25</w:t>
            </w:r>
            <w:r w:rsidR="006A155D">
              <w:rPr>
                <w:rFonts w:eastAsia="Calibri" w:cs="Arial"/>
              </w:rPr>
              <w:t xml:space="preserve">  </w:t>
            </w:r>
            <w:r w:rsidRPr="00902D4F">
              <w:rPr>
                <w:rFonts w:eastAsia="Calibri" w:cs="Arial"/>
              </w:rPr>
              <w:t xml:space="preserve"> (animal*or mice or mouse or pig).</w:t>
            </w:r>
            <w:proofErr w:type="spellStart"/>
            <w:r w:rsidRPr="00902D4F">
              <w:rPr>
                <w:rFonts w:eastAsia="Calibri" w:cs="Arial"/>
              </w:rPr>
              <w:t>mp</w:t>
            </w:r>
            <w:proofErr w:type="spellEnd"/>
            <w:r w:rsidRPr="00902D4F">
              <w:rPr>
                <w:rFonts w:eastAsia="Calibri" w:cs="Arial"/>
              </w:rPr>
              <w:t>. [</w:t>
            </w:r>
            <w:proofErr w:type="spellStart"/>
            <w:r w:rsidRPr="00902D4F">
              <w:rPr>
                <w:rFonts w:eastAsia="Calibri" w:cs="Arial"/>
              </w:rPr>
              <w:t>mp</w:t>
            </w:r>
            <w:proofErr w:type="spellEnd"/>
            <w:r w:rsidRPr="00902D4F">
              <w:rPr>
                <w:rFonts w:eastAsia="Calibri" w:cs="Arial"/>
              </w:rPr>
              <w:t>=title, abstract, original title, name of substance word, subject heading word, floating sub-heading word, keyword heading word, protocol supplementary concept word, rare disease supplementary concept word, unique identifier, synonyms]</w:t>
            </w:r>
            <w:r w:rsidR="006A155D">
              <w:rPr>
                <w:rFonts w:eastAsia="Calibri" w:cs="Arial"/>
              </w:rPr>
              <w:t xml:space="preserve"> </w:t>
            </w:r>
          </w:p>
        </w:tc>
      </w:tr>
      <w:tr w:rsidR="00902D4F" w:rsidRPr="00DB5BAE" w14:paraId="742639C0" w14:textId="77777777" w:rsidTr="00902D4F">
        <w:tc>
          <w:tcPr>
            <w:tcW w:w="9016" w:type="dxa"/>
          </w:tcPr>
          <w:p w14:paraId="605691DA" w14:textId="62375CE1" w:rsidR="00902D4F" w:rsidRPr="00DB5BAE" w:rsidRDefault="00902D4F" w:rsidP="00581161">
            <w:pPr>
              <w:spacing w:line="259" w:lineRule="auto"/>
              <w:rPr>
                <w:rFonts w:eastAsia="Calibri" w:cs="Arial"/>
              </w:rPr>
            </w:pPr>
            <w:r w:rsidRPr="00902D4F">
              <w:rPr>
                <w:rFonts w:eastAsia="Calibri" w:cs="Arial"/>
              </w:rPr>
              <w:t>26</w:t>
            </w:r>
            <w:r w:rsidR="006A155D">
              <w:rPr>
                <w:rFonts w:eastAsia="Calibri" w:cs="Arial"/>
              </w:rPr>
              <w:t xml:space="preserve">  </w:t>
            </w:r>
            <w:r w:rsidRPr="00902D4F">
              <w:rPr>
                <w:rFonts w:eastAsia="Calibri" w:cs="Arial"/>
              </w:rPr>
              <w:t xml:space="preserve"> exp comment/ or exp letter/ or exp editorial/</w:t>
            </w:r>
            <w:r w:rsidR="006A155D">
              <w:rPr>
                <w:rFonts w:eastAsia="Calibri" w:cs="Arial"/>
              </w:rPr>
              <w:t xml:space="preserve"> </w:t>
            </w:r>
          </w:p>
        </w:tc>
      </w:tr>
      <w:tr w:rsidR="00902D4F" w:rsidRPr="00DB5BAE" w14:paraId="1ACE15C2" w14:textId="77777777" w:rsidTr="00902D4F">
        <w:tc>
          <w:tcPr>
            <w:tcW w:w="9016" w:type="dxa"/>
          </w:tcPr>
          <w:p w14:paraId="7982679E" w14:textId="1B0699C9" w:rsidR="00902D4F" w:rsidRPr="00DB5BAE" w:rsidRDefault="00902D4F" w:rsidP="00581161">
            <w:pPr>
              <w:spacing w:line="259" w:lineRule="auto"/>
              <w:rPr>
                <w:rFonts w:eastAsia="Calibri" w:cs="Arial"/>
              </w:rPr>
            </w:pPr>
            <w:r w:rsidRPr="00902D4F">
              <w:rPr>
                <w:rFonts w:eastAsia="Calibri" w:cs="Arial"/>
              </w:rPr>
              <w:t>27</w:t>
            </w:r>
            <w:r w:rsidR="006A155D">
              <w:rPr>
                <w:rFonts w:eastAsia="Calibri" w:cs="Arial"/>
              </w:rPr>
              <w:t xml:space="preserve">  </w:t>
            </w:r>
            <w:r w:rsidRPr="00902D4F">
              <w:rPr>
                <w:rFonts w:eastAsia="Calibri" w:cs="Arial"/>
              </w:rPr>
              <w:t xml:space="preserve"> 23 not (or/24-26)</w:t>
            </w:r>
            <w:r w:rsidR="006A155D">
              <w:rPr>
                <w:rFonts w:eastAsia="Calibri" w:cs="Arial"/>
              </w:rPr>
              <w:t xml:space="preserve"> </w:t>
            </w:r>
          </w:p>
        </w:tc>
      </w:tr>
      <w:tr w:rsidR="00902D4F" w:rsidRPr="00DB5BAE" w14:paraId="0844B7D1" w14:textId="77777777" w:rsidTr="00902D4F">
        <w:tc>
          <w:tcPr>
            <w:tcW w:w="9016" w:type="dxa"/>
          </w:tcPr>
          <w:p w14:paraId="6F25629B" w14:textId="1426996C" w:rsidR="00902D4F" w:rsidRPr="00DB5BAE" w:rsidRDefault="00902D4F" w:rsidP="00581161">
            <w:pPr>
              <w:spacing w:line="259" w:lineRule="auto"/>
              <w:rPr>
                <w:rFonts w:eastAsia="Calibri" w:cs="Arial"/>
              </w:rPr>
            </w:pPr>
            <w:r w:rsidRPr="00902D4F">
              <w:rPr>
                <w:rFonts w:eastAsia="Calibri" w:cs="Arial"/>
              </w:rPr>
              <w:lastRenderedPageBreak/>
              <w:t>28</w:t>
            </w:r>
            <w:r w:rsidR="006A155D">
              <w:rPr>
                <w:rFonts w:eastAsia="Calibri" w:cs="Arial"/>
              </w:rPr>
              <w:t xml:space="preserve">  </w:t>
            </w:r>
            <w:r w:rsidRPr="00902D4F">
              <w:rPr>
                <w:rFonts w:eastAsia="Calibri" w:cs="Arial"/>
              </w:rPr>
              <w:t xml:space="preserve"> limit 27 to </w:t>
            </w:r>
            <w:proofErr w:type="spellStart"/>
            <w:r w:rsidRPr="00902D4F">
              <w:rPr>
                <w:rFonts w:eastAsia="Calibri" w:cs="Arial"/>
              </w:rPr>
              <w:t>yr</w:t>
            </w:r>
            <w:proofErr w:type="spellEnd"/>
            <w:r w:rsidRPr="00902D4F">
              <w:rPr>
                <w:rFonts w:eastAsia="Calibri" w:cs="Arial"/>
              </w:rPr>
              <w:t xml:space="preserve">="1994 -Current" </w:t>
            </w:r>
          </w:p>
        </w:tc>
      </w:tr>
    </w:tbl>
    <w:p w14:paraId="26078C3E" w14:textId="433972D2" w:rsidR="0084778A" w:rsidRPr="00CB79F2" w:rsidRDefault="0084778A" w:rsidP="0066232B">
      <w:pPr>
        <w:rPr>
          <w:rFonts w:cs="Arial"/>
        </w:rPr>
      </w:pPr>
    </w:p>
    <w:p w14:paraId="384F2844" w14:textId="77777777" w:rsidR="00CA4EB6" w:rsidRDefault="00CA4EB6">
      <w:pPr>
        <w:spacing w:line="259" w:lineRule="auto"/>
        <w:rPr>
          <w:rFonts w:eastAsiaTheme="majorEastAsia" w:cs="Arial"/>
          <w:b/>
        </w:rPr>
      </w:pPr>
      <w:r>
        <w:rPr>
          <w:rFonts w:cs="Arial"/>
        </w:rPr>
        <w:br w:type="page"/>
      </w:r>
    </w:p>
    <w:p w14:paraId="061B22AC" w14:textId="01EBD949" w:rsidR="00EA1AC7" w:rsidRPr="00CB79F2" w:rsidRDefault="15EDC835" w:rsidP="0066232B">
      <w:pPr>
        <w:pStyle w:val="Heading1"/>
        <w:spacing w:line="360" w:lineRule="auto"/>
        <w:rPr>
          <w:rFonts w:ascii="Arial" w:eastAsiaTheme="minorEastAsia" w:hAnsi="Arial" w:cs="Arial"/>
          <w:b w:val="0"/>
          <w:sz w:val="22"/>
          <w:szCs w:val="22"/>
        </w:rPr>
      </w:pPr>
      <w:bookmarkStart w:id="349" w:name="_Toc107157535"/>
      <w:r w:rsidRPr="00CB79F2">
        <w:rPr>
          <w:rFonts w:ascii="Arial" w:hAnsi="Arial" w:cs="Arial"/>
          <w:sz w:val="22"/>
          <w:szCs w:val="22"/>
        </w:rPr>
        <w:lastRenderedPageBreak/>
        <w:t>Appendix 2</w:t>
      </w:r>
      <w:r w:rsidR="0EC7FF2E" w:rsidRPr="00CB79F2">
        <w:rPr>
          <w:rFonts w:ascii="Arial" w:hAnsi="Arial" w:cs="Arial"/>
          <w:sz w:val="22"/>
          <w:szCs w:val="22"/>
        </w:rPr>
        <w:t>:</w:t>
      </w:r>
      <w:r w:rsidR="00895586" w:rsidRPr="00CB79F2">
        <w:rPr>
          <w:rFonts w:ascii="Arial" w:hAnsi="Arial" w:cs="Arial"/>
          <w:sz w:val="22"/>
          <w:szCs w:val="22"/>
        </w:rPr>
        <w:t xml:space="preserve"> </w:t>
      </w:r>
      <w:r w:rsidR="582C6AC2" w:rsidRPr="00CB79F2">
        <w:rPr>
          <w:rFonts w:ascii="Arial" w:hAnsi="Arial" w:cs="Arial"/>
          <w:sz w:val="22"/>
          <w:szCs w:val="22"/>
        </w:rPr>
        <w:t>Epidemiological analysis</w:t>
      </w:r>
      <w:bookmarkEnd w:id="349"/>
    </w:p>
    <w:p w14:paraId="13E7C482" w14:textId="77777777" w:rsidR="00CA4EB6" w:rsidRDefault="00CA4EB6" w:rsidP="00CA4EB6">
      <w:pPr>
        <w:rPr>
          <w:rStyle w:val="normaltextrun"/>
          <w:rFonts w:cs="Arial"/>
          <w:b/>
          <w:bCs/>
          <w:shd w:val="clear" w:color="auto" w:fill="FFFFFF"/>
        </w:rPr>
      </w:pPr>
    </w:p>
    <w:p w14:paraId="05647A56" w14:textId="6C7BD69E" w:rsidR="00CA4EB6" w:rsidRPr="00CA4EB6" w:rsidRDefault="009C790E" w:rsidP="00E06F79">
      <w:pPr>
        <w:pStyle w:val="Caption"/>
        <w:rPr>
          <w:rFonts w:cs="Arial"/>
          <w:bCs/>
          <w:shd w:val="clear" w:color="auto" w:fill="FFFFFF"/>
        </w:rPr>
      </w:pPr>
      <w:bookmarkStart w:id="350" w:name="_Toc107157382"/>
      <w:r>
        <w:t xml:space="preserve">Table </w:t>
      </w:r>
      <w:fldSimple w:instr=" SEQ Table \* ARABIC ">
        <w:r>
          <w:rPr>
            <w:noProof/>
          </w:rPr>
          <w:t>28</w:t>
        </w:r>
      </w:fldSimple>
      <w:r w:rsidR="0052758D">
        <w:t>:</w:t>
      </w:r>
      <w:r>
        <w:t xml:space="preserve"> </w:t>
      </w:r>
      <w:r w:rsidR="00CA4EB6" w:rsidRPr="00CA4EB6">
        <w:rPr>
          <w:rStyle w:val="normaltextrun"/>
          <w:rFonts w:cs="Arial"/>
          <w:b w:val="0"/>
          <w:bCs/>
          <w:shd w:val="clear" w:color="auto" w:fill="FFFFFF"/>
        </w:rPr>
        <w:t>Incidence rate of CVD outcomes in FH and non-FH subjects</w:t>
      </w:r>
      <w:bookmarkEnd w:id="350"/>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0"/>
        <w:gridCol w:w="1080"/>
        <w:gridCol w:w="1095"/>
        <w:gridCol w:w="975"/>
        <w:gridCol w:w="975"/>
        <w:gridCol w:w="1200"/>
        <w:gridCol w:w="1080"/>
        <w:gridCol w:w="1125"/>
      </w:tblGrid>
      <w:tr w:rsidR="00CA4EB6" w:rsidRPr="00CA4EB6" w14:paraId="0CBA1913" w14:textId="77777777" w:rsidTr="00581161">
        <w:tc>
          <w:tcPr>
            <w:tcW w:w="1440" w:type="dxa"/>
            <w:tcBorders>
              <w:top w:val="single" w:sz="6" w:space="0" w:color="auto"/>
              <w:left w:val="single" w:sz="6" w:space="0" w:color="auto"/>
              <w:bottom w:val="single" w:sz="6" w:space="0" w:color="auto"/>
              <w:right w:val="single" w:sz="6" w:space="0" w:color="auto"/>
            </w:tcBorders>
            <w:shd w:val="clear" w:color="auto" w:fill="auto"/>
            <w:hideMark/>
          </w:tcPr>
          <w:p w14:paraId="7AB5DC20" w14:textId="09141F66" w:rsidR="00CA4EB6" w:rsidRPr="00CA4EB6" w:rsidRDefault="006A155D" w:rsidP="00581161">
            <w:pPr>
              <w:spacing w:after="0" w:line="240" w:lineRule="auto"/>
              <w:textAlignment w:val="baseline"/>
              <w:rPr>
                <w:rFonts w:eastAsia="Times New Roman" w:cs="Arial"/>
                <w:sz w:val="18"/>
                <w:szCs w:val="18"/>
                <w:lang w:eastAsia="en-GB"/>
              </w:rPr>
            </w:pPr>
            <w:r>
              <w:rPr>
                <w:rFonts w:eastAsia="Times New Roman" w:cs="Arial"/>
                <w:b/>
                <w:bCs/>
                <w:sz w:val="18"/>
                <w:szCs w:val="18"/>
                <w:lang w:eastAsia="en-GB"/>
              </w:rPr>
              <w:t xml:space="preserve"> </w:t>
            </w:r>
          </w:p>
          <w:p w14:paraId="2DCAC23E" w14:textId="77777777" w:rsidR="00CA4EB6" w:rsidRPr="00CA4EB6" w:rsidRDefault="00CA4EB6" w:rsidP="00581161">
            <w:pPr>
              <w:spacing w:after="0" w:line="240" w:lineRule="auto"/>
              <w:textAlignment w:val="baseline"/>
              <w:rPr>
                <w:rFonts w:eastAsia="Times New Roman" w:cs="Arial"/>
                <w:sz w:val="18"/>
                <w:szCs w:val="18"/>
                <w:lang w:eastAsia="en-GB"/>
              </w:rPr>
            </w:pPr>
            <w:r w:rsidRPr="00CA4EB6">
              <w:rPr>
                <w:rFonts w:eastAsia="Times New Roman" w:cs="Arial"/>
                <w:b/>
                <w:bCs/>
                <w:sz w:val="18"/>
                <w:szCs w:val="18"/>
                <w:lang w:eastAsia="en-GB"/>
              </w:rPr>
              <w:t>CVD Outcome</w:t>
            </w:r>
            <w:r w:rsidRPr="00CA4EB6">
              <w:rPr>
                <w:rFonts w:eastAsia="Times New Roman" w:cs="Arial"/>
                <w:sz w:val="18"/>
                <w:szCs w:val="18"/>
                <w:lang w:eastAsia="en-GB"/>
              </w:rPr>
              <w:t> </w:t>
            </w:r>
          </w:p>
        </w:tc>
        <w:tc>
          <w:tcPr>
            <w:tcW w:w="217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68A9FDC" w14:textId="3937CC82"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1F23A4DF"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Age in years at first CVD event (Mean (SD))</w:t>
            </w:r>
            <w:r w:rsidRPr="00CA4EB6">
              <w:rPr>
                <w:rFonts w:eastAsia="Times New Roman" w:cs="Arial"/>
                <w:sz w:val="18"/>
                <w:szCs w:val="18"/>
                <w:lang w:eastAsia="en-GB"/>
              </w:rPr>
              <w:t> </w:t>
            </w:r>
          </w:p>
        </w:tc>
        <w:tc>
          <w:tcPr>
            <w:tcW w:w="1950" w:type="dxa"/>
            <w:gridSpan w:val="2"/>
            <w:tcBorders>
              <w:top w:val="single" w:sz="6" w:space="0" w:color="auto"/>
              <w:left w:val="nil"/>
              <w:bottom w:val="single" w:sz="6" w:space="0" w:color="auto"/>
              <w:right w:val="single" w:sz="6" w:space="0" w:color="auto"/>
            </w:tcBorders>
            <w:shd w:val="clear" w:color="auto" w:fill="auto"/>
            <w:hideMark/>
          </w:tcPr>
          <w:p w14:paraId="3578D2B5" w14:textId="1510E844"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77383F78"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Number of new events</w:t>
            </w:r>
            <w:r w:rsidRPr="00CA4EB6">
              <w:rPr>
                <w:rFonts w:eastAsia="Times New Roman" w:cs="Arial"/>
                <w:sz w:val="18"/>
                <w:szCs w:val="18"/>
                <w:lang w:eastAsia="en-GB"/>
              </w:rPr>
              <w:t> </w:t>
            </w:r>
          </w:p>
        </w:tc>
        <w:tc>
          <w:tcPr>
            <w:tcW w:w="2280" w:type="dxa"/>
            <w:gridSpan w:val="2"/>
            <w:tcBorders>
              <w:top w:val="single" w:sz="6" w:space="0" w:color="auto"/>
              <w:left w:val="nil"/>
              <w:bottom w:val="single" w:sz="6" w:space="0" w:color="auto"/>
              <w:right w:val="single" w:sz="6" w:space="0" w:color="auto"/>
            </w:tcBorders>
            <w:shd w:val="clear" w:color="auto" w:fill="auto"/>
            <w:hideMark/>
          </w:tcPr>
          <w:p w14:paraId="43E7D701" w14:textId="74DEFCFC"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3030174F"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Rate per 1000 person-years (95% CI)</w:t>
            </w:r>
            <w:r w:rsidRPr="00CA4EB6">
              <w:rPr>
                <w:rFonts w:eastAsia="Times New Roman" w:cs="Arial"/>
                <w:sz w:val="18"/>
                <w:szCs w:val="18"/>
                <w:lang w:eastAsia="en-GB"/>
              </w:rPr>
              <w:t> </w:t>
            </w:r>
          </w:p>
        </w:tc>
        <w:tc>
          <w:tcPr>
            <w:tcW w:w="1125" w:type="dxa"/>
            <w:tcBorders>
              <w:top w:val="single" w:sz="6" w:space="0" w:color="auto"/>
              <w:left w:val="nil"/>
              <w:bottom w:val="single" w:sz="6" w:space="0" w:color="auto"/>
              <w:right w:val="single" w:sz="6" w:space="0" w:color="auto"/>
            </w:tcBorders>
            <w:shd w:val="clear" w:color="auto" w:fill="auto"/>
            <w:hideMark/>
          </w:tcPr>
          <w:p w14:paraId="3FFAF24A" w14:textId="6B8157F2"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192DCA64" w14:textId="170E9F4E"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p-value for CVD rate ratio</w:t>
            </w:r>
            <w:r w:rsidR="006A155D">
              <w:rPr>
                <w:rFonts w:eastAsia="Times New Roman" w:cs="Arial"/>
                <w:b/>
                <w:bCs/>
                <w:sz w:val="18"/>
                <w:szCs w:val="18"/>
                <w:lang w:eastAsia="en-GB"/>
              </w:rPr>
              <w:t xml:space="preserve"> </w:t>
            </w:r>
          </w:p>
        </w:tc>
      </w:tr>
      <w:tr w:rsidR="00CA4EB6" w:rsidRPr="00CA4EB6" w14:paraId="175DA6A3" w14:textId="77777777" w:rsidTr="00581161">
        <w:tc>
          <w:tcPr>
            <w:tcW w:w="1440" w:type="dxa"/>
            <w:tcBorders>
              <w:top w:val="single" w:sz="6" w:space="0" w:color="auto"/>
              <w:left w:val="single" w:sz="6" w:space="0" w:color="auto"/>
              <w:bottom w:val="single" w:sz="6" w:space="0" w:color="auto"/>
              <w:right w:val="single" w:sz="6" w:space="0" w:color="auto"/>
            </w:tcBorders>
            <w:shd w:val="clear" w:color="auto" w:fill="auto"/>
            <w:hideMark/>
          </w:tcPr>
          <w:p w14:paraId="5A60B0F6" w14:textId="27023C05" w:rsidR="00CA4EB6" w:rsidRPr="00CA4EB6" w:rsidRDefault="006A155D" w:rsidP="00581161">
            <w:pPr>
              <w:spacing w:after="0" w:line="240" w:lineRule="auto"/>
              <w:textAlignment w:val="baseline"/>
              <w:rPr>
                <w:rFonts w:eastAsia="Times New Roman" w:cs="Arial"/>
                <w:sz w:val="18"/>
                <w:szCs w:val="18"/>
                <w:lang w:eastAsia="en-GB"/>
              </w:rPr>
            </w:pPr>
            <w:r>
              <w:rPr>
                <w:rFonts w:eastAsia="Times New Roman" w:cs="Arial"/>
                <w:sz w:val="18"/>
                <w:szCs w:val="18"/>
                <w:lang w:eastAsia="en-GB"/>
              </w:rPr>
              <w:t xml:space="preserve">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4A71BD03" w14:textId="7A33A53E"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086CE84C"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FH subjects</w:t>
            </w:r>
            <w:r w:rsidRPr="00CA4EB6">
              <w:rPr>
                <w:rFonts w:eastAsia="Times New Roman" w:cs="Arial"/>
                <w:sz w:val="18"/>
                <w:szCs w:val="18"/>
                <w:lang w:eastAsia="en-GB"/>
              </w:rPr>
              <w:t> </w:t>
            </w:r>
          </w:p>
        </w:tc>
        <w:tc>
          <w:tcPr>
            <w:tcW w:w="1080" w:type="dxa"/>
            <w:tcBorders>
              <w:top w:val="nil"/>
              <w:left w:val="single" w:sz="6" w:space="0" w:color="auto"/>
              <w:bottom w:val="single" w:sz="6" w:space="0" w:color="auto"/>
              <w:right w:val="single" w:sz="6" w:space="0" w:color="auto"/>
            </w:tcBorders>
            <w:shd w:val="clear" w:color="auto" w:fill="auto"/>
            <w:hideMark/>
          </w:tcPr>
          <w:p w14:paraId="551854AB" w14:textId="6C81C402"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217512A4"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Non-FH subjects</w:t>
            </w:r>
            <w:r w:rsidRPr="00CA4EB6">
              <w:rPr>
                <w:rFonts w:eastAsia="Times New Roman" w:cs="Arial"/>
                <w:sz w:val="18"/>
                <w:szCs w:val="18"/>
                <w:lang w:eastAsia="en-GB"/>
              </w:rPr>
              <w:t>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2358F459" w14:textId="22D8A850"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26A2BAD9"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FH subjects</w:t>
            </w:r>
            <w:r w:rsidRPr="00CA4EB6">
              <w:rPr>
                <w:rFonts w:eastAsia="Times New Roman" w:cs="Arial"/>
                <w:sz w:val="18"/>
                <w:szCs w:val="18"/>
                <w:lang w:eastAsia="en-GB"/>
              </w:rPr>
              <w:t> </w:t>
            </w:r>
          </w:p>
        </w:tc>
        <w:tc>
          <w:tcPr>
            <w:tcW w:w="975" w:type="dxa"/>
            <w:tcBorders>
              <w:top w:val="nil"/>
              <w:left w:val="single" w:sz="6" w:space="0" w:color="auto"/>
              <w:bottom w:val="single" w:sz="6" w:space="0" w:color="auto"/>
              <w:right w:val="single" w:sz="6" w:space="0" w:color="auto"/>
            </w:tcBorders>
            <w:shd w:val="clear" w:color="auto" w:fill="auto"/>
            <w:hideMark/>
          </w:tcPr>
          <w:p w14:paraId="4BE6D95E" w14:textId="4754612C"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722DD060"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Non-FH subjects</w:t>
            </w:r>
            <w:r w:rsidRPr="00CA4EB6">
              <w:rPr>
                <w:rFonts w:eastAsia="Times New Roman" w:cs="Arial"/>
                <w:sz w:val="18"/>
                <w:szCs w:val="18"/>
                <w:lang w:eastAsia="en-GB"/>
              </w:rPr>
              <w:t> </w:t>
            </w:r>
          </w:p>
        </w:tc>
        <w:tc>
          <w:tcPr>
            <w:tcW w:w="1200" w:type="dxa"/>
            <w:tcBorders>
              <w:top w:val="single" w:sz="6" w:space="0" w:color="auto"/>
              <w:left w:val="single" w:sz="6" w:space="0" w:color="auto"/>
              <w:bottom w:val="single" w:sz="6" w:space="0" w:color="auto"/>
              <w:right w:val="single" w:sz="6" w:space="0" w:color="auto"/>
            </w:tcBorders>
            <w:shd w:val="clear" w:color="auto" w:fill="auto"/>
            <w:hideMark/>
          </w:tcPr>
          <w:p w14:paraId="629FDBEC" w14:textId="00F959A8"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29C4E00D"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FH subjects</w:t>
            </w:r>
            <w:r w:rsidRPr="00CA4EB6">
              <w:rPr>
                <w:rFonts w:eastAsia="Times New Roman" w:cs="Arial"/>
                <w:sz w:val="18"/>
                <w:szCs w:val="18"/>
                <w:lang w:eastAsia="en-GB"/>
              </w:rPr>
              <w:t> </w:t>
            </w:r>
          </w:p>
        </w:tc>
        <w:tc>
          <w:tcPr>
            <w:tcW w:w="1080" w:type="dxa"/>
            <w:tcBorders>
              <w:top w:val="nil"/>
              <w:left w:val="single" w:sz="6" w:space="0" w:color="auto"/>
              <w:bottom w:val="single" w:sz="6" w:space="0" w:color="auto"/>
              <w:right w:val="single" w:sz="6" w:space="0" w:color="auto"/>
            </w:tcBorders>
            <w:shd w:val="clear" w:color="auto" w:fill="auto"/>
            <w:hideMark/>
          </w:tcPr>
          <w:p w14:paraId="00D41B1C" w14:textId="55853198"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p w14:paraId="6420A01E"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b/>
                <w:bCs/>
                <w:sz w:val="18"/>
                <w:szCs w:val="18"/>
                <w:lang w:eastAsia="en-GB"/>
              </w:rPr>
              <w:t>Non-FH subjects</w:t>
            </w:r>
            <w:r w:rsidRPr="00CA4EB6">
              <w:rPr>
                <w:rFonts w:eastAsia="Times New Roman" w:cs="Arial"/>
                <w:sz w:val="18"/>
                <w:szCs w:val="18"/>
                <w:lang w:eastAsia="en-GB"/>
              </w:rPr>
              <w:t> </w:t>
            </w:r>
          </w:p>
        </w:tc>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52AB796A" w14:textId="4A4B0B42"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b/>
                <w:bCs/>
                <w:sz w:val="18"/>
                <w:szCs w:val="18"/>
                <w:lang w:eastAsia="en-GB"/>
              </w:rPr>
              <w:t xml:space="preserve"> </w:t>
            </w:r>
          </w:p>
        </w:tc>
      </w:tr>
      <w:tr w:rsidR="00CA4EB6" w:rsidRPr="00CA4EB6" w14:paraId="466F5A46" w14:textId="77777777" w:rsidTr="00581161">
        <w:tc>
          <w:tcPr>
            <w:tcW w:w="1440" w:type="dxa"/>
            <w:tcBorders>
              <w:top w:val="single" w:sz="6" w:space="0" w:color="auto"/>
              <w:left w:val="single" w:sz="6" w:space="0" w:color="auto"/>
              <w:bottom w:val="single" w:sz="6" w:space="0" w:color="auto"/>
              <w:right w:val="single" w:sz="6" w:space="0" w:color="auto"/>
            </w:tcBorders>
            <w:shd w:val="clear" w:color="auto" w:fill="auto"/>
            <w:hideMark/>
          </w:tcPr>
          <w:p w14:paraId="7ECE677E" w14:textId="77777777" w:rsidR="00CA4EB6" w:rsidRPr="00CA4EB6" w:rsidRDefault="00CA4EB6" w:rsidP="00581161">
            <w:pPr>
              <w:spacing w:after="0" w:line="240" w:lineRule="auto"/>
              <w:textAlignment w:val="baseline"/>
              <w:rPr>
                <w:rFonts w:eastAsia="Times New Roman" w:cs="Arial"/>
                <w:sz w:val="18"/>
                <w:szCs w:val="18"/>
                <w:lang w:eastAsia="en-GB"/>
              </w:rPr>
            </w:pPr>
            <w:r w:rsidRPr="00CA4EB6">
              <w:rPr>
                <w:rFonts w:eastAsia="Times New Roman" w:cs="Arial"/>
                <w:sz w:val="18"/>
                <w:szCs w:val="18"/>
                <w:lang w:eastAsia="en-GB"/>
              </w:rPr>
              <w:t>Any Cardiovascular disease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4F655A63" w14:textId="3BFBCD4D"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sz w:val="18"/>
                <w:szCs w:val="18"/>
                <w:lang w:eastAsia="en-GB"/>
              </w:rPr>
              <w:t xml:space="preserve">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7E496D7D" w14:textId="45FFD325"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sz w:val="18"/>
                <w:szCs w:val="18"/>
                <w:lang w:eastAsia="en-GB"/>
              </w:rPr>
              <w:t xml:space="preserve">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61FA5955"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4,474 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5C41F4B5"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1,728 </w:t>
            </w:r>
          </w:p>
        </w:tc>
        <w:tc>
          <w:tcPr>
            <w:tcW w:w="1200" w:type="dxa"/>
            <w:tcBorders>
              <w:top w:val="single" w:sz="6" w:space="0" w:color="auto"/>
              <w:left w:val="single" w:sz="6" w:space="0" w:color="auto"/>
              <w:bottom w:val="single" w:sz="6" w:space="0" w:color="auto"/>
              <w:right w:val="single" w:sz="6" w:space="0" w:color="auto"/>
            </w:tcBorders>
            <w:shd w:val="clear" w:color="auto" w:fill="auto"/>
            <w:hideMark/>
          </w:tcPr>
          <w:p w14:paraId="6955B3FF" w14:textId="025419EC"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25.6</w:t>
            </w:r>
            <w:r w:rsidR="006A155D">
              <w:rPr>
                <w:rFonts w:eastAsia="Times New Roman" w:cs="Arial"/>
                <w:sz w:val="18"/>
                <w:szCs w:val="18"/>
                <w:lang w:eastAsia="en-GB"/>
              </w:rPr>
              <w:t xml:space="preserve"> </w:t>
            </w:r>
          </w:p>
          <w:p w14:paraId="17E71B3A"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(24.8-26.3)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180C2E87"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2.9 </w:t>
            </w:r>
          </w:p>
          <w:p w14:paraId="2661BC33"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 (2.8-3.1) </w:t>
            </w:r>
          </w:p>
        </w:tc>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0E7DAB20" w14:textId="6F73204A"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sz w:val="18"/>
                <w:szCs w:val="18"/>
                <w:lang w:eastAsia="en-GB"/>
              </w:rPr>
              <w:t xml:space="preserve"> </w:t>
            </w:r>
          </w:p>
          <w:p w14:paraId="061A9FC1"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&lt;0.0001 </w:t>
            </w:r>
          </w:p>
        </w:tc>
      </w:tr>
      <w:tr w:rsidR="00CA4EB6" w:rsidRPr="00CA4EB6" w14:paraId="37CDBC3A" w14:textId="77777777" w:rsidTr="00581161">
        <w:tc>
          <w:tcPr>
            <w:tcW w:w="1440" w:type="dxa"/>
            <w:tcBorders>
              <w:top w:val="single" w:sz="6" w:space="0" w:color="auto"/>
              <w:left w:val="single" w:sz="6" w:space="0" w:color="auto"/>
              <w:bottom w:val="single" w:sz="6" w:space="0" w:color="auto"/>
              <w:right w:val="single" w:sz="6" w:space="0" w:color="auto"/>
            </w:tcBorders>
            <w:shd w:val="clear" w:color="auto" w:fill="auto"/>
            <w:hideMark/>
          </w:tcPr>
          <w:p w14:paraId="38E6FAE2" w14:textId="77777777" w:rsidR="00CA4EB6" w:rsidRPr="00CA4EB6" w:rsidRDefault="00CA4EB6" w:rsidP="00581161">
            <w:pPr>
              <w:spacing w:after="0" w:line="240" w:lineRule="auto"/>
              <w:textAlignment w:val="baseline"/>
              <w:rPr>
                <w:rFonts w:eastAsia="Times New Roman" w:cs="Arial"/>
                <w:sz w:val="18"/>
                <w:szCs w:val="18"/>
                <w:lang w:eastAsia="en-GB"/>
              </w:rPr>
            </w:pPr>
            <w:r w:rsidRPr="00CA4EB6">
              <w:rPr>
                <w:rFonts w:eastAsia="Times New Roman" w:cs="Arial"/>
                <w:sz w:val="18"/>
                <w:szCs w:val="18"/>
                <w:lang w:eastAsia="en-GB"/>
              </w:rPr>
              <w:t>Coronary heart disease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10338692"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50.7 (7.5)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23BE5A0B"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61.1 (10.9)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58912B04"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3,545 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542C1C2F"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1,173 </w:t>
            </w:r>
          </w:p>
        </w:tc>
        <w:tc>
          <w:tcPr>
            <w:tcW w:w="1200" w:type="dxa"/>
            <w:tcBorders>
              <w:top w:val="single" w:sz="6" w:space="0" w:color="auto"/>
              <w:left w:val="single" w:sz="6" w:space="0" w:color="auto"/>
              <w:bottom w:val="single" w:sz="6" w:space="0" w:color="auto"/>
              <w:right w:val="single" w:sz="6" w:space="0" w:color="auto"/>
            </w:tcBorders>
            <w:shd w:val="clear" w:color="auto" w:fill="auto"/>
            <w:hideMark/>
          </w:tcPr>
          <w:p w14:paraId="3B4207D9"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20.3 </w:t>
            </w:r>
          </w:p>
          <w:p w14:paraId="6F33E253"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 (19.6-20.9)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347E89D5"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2.0 </w:t>
            </w:r>
          </w:p>
          <w:p w14:paraId="757A77A2"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 (1.9-2.1) </w:t>
            </w:r>
          </w:p>
        </w:tc>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764C7816" w14:textId="2EAAA182"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sz w:val="18"/>
                <w:szCs w:val="18"/>
                <w:lang w:eastAsia="en-GB"/>
              </w:rPr>
              <w:t xml:space="preserve"> </w:t>
            </w:r>
          </w:p>
          <w:p w14:paraId="6EA7D61B"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&lt;0.0001 </w:t>
            </w:r>
          </w:p>
        </w:tc>
      </w:tr>
      <w:tr w:rsidR="00CA4EB6" w:rsidRPr="00CA4EB6" w14:paraId="6283DACD" w14:textId="77777777" w:rsidTr="00581161">
        <w:tc>
          <w:tcPr>
            <w:tcW w:w="1440" w:type="dxa"/>
            <w:tcBorders>
              <w:top w:val="single" w:sz="6" w:space="0" w:color="auto"/>
              <w:left w:val="single" w:sz="6" w:space="0" w:color="auto"/>
              <w:bottom w:val="single" w:sz="6" w:space="0" w:color="auto"/>
              <w:right w:val="single" w:sz="6" w:space="0" w:color="auto"/>
            </w:tcBorders>
            <w:shd w:val="clear" w:color="auto" w:fill="auto"/>
            <w:hideMark/>
          </w:tcPr>
          <w:p w14:paraId="6ABABEA1" w14:textId="77777777" w:rsidR="00CA4EB6" w:rsidRPr="00CA4EB6" w:rsidRDefault="00CA4EB6" w:rsidP="00581161">
            <w:pPr>
              <w:spacing w:after="0" w:line="240" w:lineRule="auto"/>
              <w:textAlignment w:val="baseline"/>
              <w:rPr>
                <w:rFonts w:eastAsia="Times New Roman" w:cs="Arial"/>
                <w:sz w:val="18"/>
                <w:szCs w:val="18"/>
                <w:lang w:eastAsia="en-GB"/>
              </w:rPr>
            </w:pPr>
            <w:r w:rsidRPr="00CA4EB6">
              <w:rPr>
                <w:rFonts w:eastAsia="Times New Roman" w:cs="Arial"/>
                <w:sz w:val="18"/>
                <w:szCs w:val="18"/>
                <w:lang w:eastAsia="en-GB"/>
              </w:rPr>
              <w:t>Stroke/ TIA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19302438"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51.9 (8.5)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66EA4A3D"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63.7 (11.2)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452EF474"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764 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3564EE5E"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405 </w:t>
            </w:r>
          </w:p>
        </w:tc>
        <w:tc>
          <w:tcPr>
            <w:tcW w:w="1200" w:type="dxa"/>
            <w:tcBorders>
              <w:top w:val="single" w:sz="6" w:space="0" w:color="auto"/>
              <w:left w:val="single" w:sz="6" w:space="0" w:color="auto"/>
              <w:bottom w:val="single" w:sz="6" w:space="0" w:color="auto"/>
              <w:right w:val="single" w:sz="6" w:space="0" w:color="auto"/>
            </w:tcBorders>
            <w:shd w:val="clear" w:color="auto" w:fill="auto"/>
            <w:hideMark/>
          </w:tcPr>
          <w:p w14:paraId="7C195906" w14:textId="6302D4E9"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4.3</w:t>
            </w:r>
            <w:r w:rsidR="006A155D">
              <w:rPr>
                <w:rFonts w:eastAsia="Times New Roman" w:cs="Arial"/>
                <w:sz w:val="18"/>
                <w:szCs w:val="18"/>
                <w:lang w:eastAsia="en-GB"/>
              </w:rPr>
              <w:t xml:space="preserve"> </w:t>
            </w:r>
          </w:p>
          <w:p w14:paraId="737922F4"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(4.1-4.7)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093EDA83"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0.7 </w:t>
            </w:r>
          </w:p>
          <w:p w14:paraId="4B518E68"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 (0.6-0.8) </w:t>
            </w:r>
          </w:p>
        </w:tc>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12D11C2D" w14:textId="7EAEE2EE"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sz w:val="18"/>
                <w:szCs w:val="18"/>
                <w:lang w:eastAsia="en-GB"/>
              </w:rPr>
              <w:t xml:space="preserve"> </w:t>
            </w:r>
          </w:p>
          <w:p w14:paraId="7B32AF81"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&lt;0.0001 </w:t>
            </w:r>
          </w:p>
        </w:tc>
      </w:tr>
      <w:tr w:rsidR="00CA4EB6" w:rsidRPr="00CA4EB6" w14:paraId="44FE45C6" w14:textId="77777777" w:rsidTr="00581161">
        <w:tc>
          <w:tcPr>
            <w:tcW w:w="1440" w:type="dxa"/>
            <w:tcBorders>
              <w:top w:val="single" w:sz="6" w:space="0" w:color="auto"/>
              <w:left w:val="single" w:sz="6" w:space="0" w:color="auto"/>
              <w:bottom w:val="single" w:sz="6" w:space="0" w:color="auto"/>
              <w:right w:val="single" w:sz="6" w:space="0" w:color="auto"/>
            </w:tcBorders>
            <w:shd w:val="clear" w:color="auto" w:fill="auto"/>
            <w:hideMark/>
          </w:tcPr>
          <w:p w14:paraId="776DDCE3" w14:textId="77777777" w:rsidR="00CA4EB6" w:rsidRPr="00CA4EB6" w:rsidRDefault="00CA4EB6" w:rsidP="00581161">
            <w:pPr>
              <w:spacing w:after="0" w:line="240" w:lineRule="auto"/>
              <w:textAlignment w:val="baseline"/>
              <w:rPr>
                <w:rFonts w:eastAsia="Times New Roman" w:cs="Arial"/>
                <w:sz w:val="18"/>
                <w:szCs w:val="18"/>
                <w:lang w:eastAsia="en-GB"/>
              </w:rPr>
            </w:pPr>
            <w:r w:rsidRPr="00CA4EB6">
              <w:rPr>
                <w:rFonts w:eastAsia="Times New Roman" w:cs="Arial"/>
                <w:sz w:val="18"/>
                <w:szCs w:val="18"/>
                <w:lang w:eastAsia="en-GB"/>
              </w:rPr>
              <w:t>Peripheral vascular disease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4CBFD851"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52.4 (8.2)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76DA6BF8"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61.7 (10.9)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346D136A"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592 </w:t>
            </w:r>
          </w:p>
        </w:tc>
        <w:tc>
          <w:tcPr>
            <w:tcW w:w="975" w:type="dxa"/>
            <w:tcBorders>
              <w:top w:val="single" w:sz="6" w:space="0" w:color="auto"/>
              <w:left w:val="single" w:sz="6" w:space="0" w:color="auto"/>
              <w:bottom w:val="single" w:sz="6" w:space="0" w:color="auto"/>
              <w:right w:val="single" w:sz="6" w:space="0" w:color="auto"/>
            </w:tcBorders>
            <w:shd w:val="clear" w:color="auto" w:fill="auto"/>
            <w:hideMark/>
          </w:tcPr>
          <w:p w14:paraId="578E88F9"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295 </w:t>
            </w:r>
          </w:p>
        </w:tc>
        <w:tc>
          <w:tcPr>
            <w:tcW w:w="1200" w:type="dxa"/>
            <w:tcBorders>
              <w:top w:val="single" w:sz="6" w:space="0" w:color="auto"/>
              <w:left w:val="single" w:sz="6" w:space="0" w:color="auto"/>
              <w:bottom w:val="single" w:sz="6" w:space="0" w:color="auto"/>
              <w:right w:val="single" w:sz="6" w:space="0" w:color="auto"/>
            </w:tcBorders>
            <w:shd w:val="clear" w:color="auto" w:fill="auto"/>
            <w:hideMark/>
          </w:tcPr>
          <w:p w14:paraId="12298C88" w14:textId="1644C112"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3.4</w:t>
            </w:r>
            <w:r w:rsidR="006A155D">
              <w:rPr>
                <w:rFonts w:eastAsia="Times New Roman" w:cs="Arial"/>
                <w:sz w:val="18"/>
                <w:szCs w:val="18"/>
                <w:lang w:eastAsia="en-GB"/>
              </w:rPr>
              <w:t xml:space="preserve"> </w:t>
            </w:r>
          </w:p>
          <w:p w14:paraId="5F00E93D"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(3.1-3.7) </w:t>
            </w:r>
          </w:p>
        </w:tc>
        <w:tc>
          <w:tcPr>
            <w:tcW w:w="1080" w:type="dxa"/>
            <w:tcBorders>
              <w:top w:val="single" w:sz="6" w:space="0" w:color="auto"/>
              <w:left w:val="single" w:sz="6" w:space="0" w:color="auto"/>
              <w:bottom w:val="single" w:sz="6" w:space="0" w:color="auto"/>
              <w:right w:val="single" w:sz="6" w:space="0" w:color="auto"/>
            </w:tcBorders>
            <w:shd w:val="clear" w:color="auto" w:fill="auto"/>
            <w:hideMark/>
          </w:tcPr>
          <w:p w14:paraId="4100ACF7"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0.5 </w:t>
            </w:r>
          </w:p>
          <w:p w14:paraId="51F85779"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 (0.4-0.6) </w:t>
            </w:r>
          </w:p>
        </w:tc>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3F408B55" w14:textId="66AF85B6" w:rsidR="00CA4EB6" w:rsidRPr="00CA4EB6" w:rsidRDefault="006A155D" w:rsidP="00581161">
            <w:pPr>
              <w:spacing w:after="0" w:line="240" w:lineRule="auto"/>
              <w:jc w:val="center"/>
              <w:textAlignment w:val="baseline"/>
              <w:rPr>
                <w:rFonts w:eastAsia="Times New Roman" w:cs="Arial"/>
                <w:sz w:val="18"/>
                <w:szCs w:val="18"/>
                <w:lang w:eastAsia="en-GB"/>
              </w:rPr>
            </w:pPr>
            <w:r>
              <w:rPr>
                <w:rFonts w:eastAsia="Times New Roman" w:cs="Arial"/>
                <w:sz w:val="18"/>
                <w:szCs w:val="18"/>
                <w:lang w:eastAsia="en-GB"/>
              </w:rPr>
              <w:t xml:space="preserve"> </w:t>
            </w:r>
          </w:p>
          <w:p w14:paraId="2A2E1592" w14:textId="77777777" w:rsidR="00CA4EB6" w:rsidRPr="00CA4EB6" w:rsidRDefault="00CA4EB6" w:rsidP="00581161">
            <w:pPr>
              <w:spacing w:after="0" w:line="240" w:lineRule="auto"/>
              <w:jc w:val="center"/>
              <w:textAlignment w:val="baseline"/>
              <w:rPr>
                <w:rFonts w:eastAsia="Times New Roman" w:cs="Arial"/>
                <w:sz w:val="18"/>
                <w:szCs w:val="18"/>
                <w:lang w:eastAsia="en-GB"/>
              </w:rPr>
            </w:pPr>
            <w:r w:rsidRPr="00CA4EB6">
              <w:rPr>
                <w:rFonts w:eastAsia="Times New Roman" w:cs="Arial"/>
                <w:sz w:val="18"/>
                <w:szCs w:val="18"/>
                <w:lang w:eastAsia="en-GB"/>
              </w:rPr>
              <w:t>&lt;0.0001 </w:t>
            </w:r>
          </w:p>
        </w:tc>
      </w:tr>
    </w:tbl>
    <w:p w14:paraId="69C79E8F" w14:textId="77777777" w:rsidR="00CA4EB6" w:rsidRPr="00CA4EB6" w:rsidRDefault="00CA4EB6" w:rsidP="00CA4EB6">
      <w:pPr>
        <w:spacing w:after="0" w:line="240" w:lineRule="auto"/>
        <w:textAlignment w:val="baseline"/>
        <w:rPr>
          <w:rFonts w:eastAsia="Times New Roman" w:cs="Arial"/>
          <w:sz w:val="18"/>
          <w:szCs w:val="18"/>
          <w:lang w:eastAsia="en-GB"/>
        </w:rPr>
      </w:pPr>
      <w:r w:rsidRPr="00CA4EB6">
        <w:rPr>
          <w:rFonts w:eastAsia="Times New Roman" w:cs="Arial"/>
          <w:sz w:val="18"/>
          <w:szCs w:val="18"/>
          <w:lang w:eastAsia="en-GB"/>
        </w:rPr>
        <w:t>Person-time at risk for subjects with FH (1,000 person-years): 174.95 </w:t>
      </w:r>
    </w:p>
    <w:p w14:paraId="2A1AC7CA" w14:textId="77777777" w:rsidR="00CA4EB6" w:rsidRPr="00CA4EB6" w:rsidRDefault="00CA4EB6" w:rsidP="00CA4EB6">
      <w:pPr>
        <w:spacing w:after="0" w:line="240" w:lineRule="auto"/>
        <w:textAlignment w:val="baseline"/>
        <w:rPr>
          <w:rFonts w:eastAsia="Times New Roman" w:cs="Arial"/>
          <w:sz w:val="18"/>
          <w:szCs w:val="18"/>
          <w:lang w:eastAsia="en-GB"/>
        </w:rPr>
      </w:pPr>
      <w:r w:rsidRPr="00CA4EB6">
        <w:rPr>
          <w:rFonts w:eastAsia="Times New Roman" w:cs="Arial"/>
          <w:sz w:val="18"/>
          <w:szCs w:val="18"/>
          <w:lang w:eastAsia="en-GB"/>
        </w:rPr>
        <w:t>Person-time at risk for non-FH subjects (1,000 person-years): 588.47 </w:t>
      </w:r>
    </w:p>
    <w:p w14:paraId="08D4CF7F" w14:textId="77777777" w:rsidR="00CA4EB6" w:rsidRDefault="00CA4EB6" w:rsidP="00CA4EB6">
      <w:pPr>
        <w:rPr>
          <w:rStyle w:val="normaltextrun"/>
          <w:rFonts w:ascii="Calibri" w:hAnsi="Calibri" w:cs="Calibri"/>
          <w:shd w:val="clear" w:color="auto" w:fill="FFFFFF"/>
        </w:rPr>
      </w:pPr>
    </w:p>
    <w:p w14:paraId="0CB49692" w14:textId="35FBC68F" w:rsidR="00CA4EB6" w:rsidRPr="00CA4EB6" w:rsidRDefault="009C790E" w:rsidP="00E06F79">
      <w:pPr>
        <w:pStyle w:val="Caption"/>
        <w:rPr>
          <w:rStyle w:val="eop"/>
          <w:rFonts w:cs="Arial"/>
          <w:bCs/>
          <w:shd w:val="clear" w:color="auto" w:fill="FFFFFF"/>
        </w:rPr>
      </w:pPr>
      <w:bookmarkStart w:id="351" w:name="_Toc107157400"/>
      <w:r>
        <w:t xml:space="preserve">Figure </w:t>
      </w:r>
      <w:fldSimple w:instr=" SEQ Figure \* ARABIC ">
        <w:r>
          <w:rPr>
            <w:noProof/>
          </w:rPr>
          <w:t>18</w:t>
        </w:r>
      </w:fldSimple>
      <w:r w:rsidR="0052758D">
        <w:t>:</w:t>
      </w:r>
      <w:r w:rsidR="00CA4EB6" w:rsidRPr="00CA4EB6">
        <w:rPr>
          <w:rStyle w:val="normaltextrun"/>
          <w:rFonts w:cs="Arial"/>
          <w:b w:val="0"/>
          <w:bCs/>
          <w:shd w:val="clear" w:color="auto" w:fill="FFFFFF"/>
        </w:rPr>
        <w:t>. Distribution of total cholesterol level (mmol/l) in FH and non-FH subjects</w:t>
      </w:r>
      <w:bookmarkEnd w:id="351"/>
      <w:r w:rsidR="00CA4EB6" w:rsidRPr="00CA4EB6">
        <w:rPr>
          <w:rStyle w:val="eop"/>
          <w:rFonts w:cs="Arial"/>
          <w:b w:val="0"/>
          <w:bCs/>
          <w:shd w:val="clear" w:color="auto" w:fill="FFFFFF"/>
        </w:rPr>
        <w:t> </w:t>
      </w:r>
    </w:p>
    <w:p w14:paraId="5299FC4F" w14:textId="77777777" w:rsidR="00CA4EB6" w:rsidRDefault="00CA4EB6" w:rsidP="00CA4EB6">
      <w:pPr>
        <w:rPr>
          <w:rStyle w:val="normaltextrun"/>
          <w:rFonts w:ascii="Calibri" w:hAnsi="Calibri" w:cs="Calibri"/>
          <w:b/>
          <w:shd w:val="clear" w:color="auto" w:fill="FFFFFF"/>
        </w:rPr>
      </w:pPr>
      <w:r>
        <w:rPr>
          <w:noProof/>
          <w:color w:val="2B579A"/>
          <w:shd w:val="clear" w:color="auto" w:fill="E6E6E6"/>
          <w:lang w:eastAsia="en-GB"/>
        </w:rPr>
        <w:drawing>
          <wp:inline distT="0" distB="0" distL="0" distR="0" wp14:anchorId="53A5CF25" wp14:editId="1B089729">
            <wp:extent cx="4572000" cy="3324225"/>
            <wp:effectExtent l="0" t="0" r="0" b="0"/>
            <wp:docPr id="619897362" name="Picture 61989736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897362" name="Picture 619897362" descr="Chart, histogram&#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572000" cy="3324225"/>
                    </a:xfrm>
                    <a:prstGeom prst="rect">
                      <a:avLst/>
                    </a:prstGeom>
                  </pic:spPr>
                </pic:pic>
              </a:graphicData>
            </a:graphic>
          </wp:inline>
        </w:drawing>
      </w:r>
    </w:p>
    <w:p w14:paraId="78714946" w14:textId="77777777" w:rsidR="00CA4EB6" w:rsidRDefault="00CA4EB6" w:rsidP="00CA4EB6">
      <w:pPr>
        <w:rPr>
          <w:rStyle w:val="normaltextrun"/>
          <w:rFonts w:ascii="Calibri" w:hAnsi="Calibri" w:cs="Calibri"/>
          <w:b/>
          <w:shd w:val="clear" w:color="auto" w:fill="FFFFFF"/>
        </w:rPr>
      </w:pPr>
    </w:p>
    <w:p w14:paraId="2D14F5D2" w14:textId="77777777" w:rsidR="00CA4EB6" w:rsidRDefault="00CA4EB6" w:rsidP="00CA4EB6">
      <w:pPr>
        <w:rPr>
          <w:rStyle w:val="normaltextrun"/>
          <w:rFonts w:ascii="Calibri" w:hAnsi="Calibri" w:cs="Calibri"/>
          <w:b/>
          <w:shd w:val="clear" w:color="auto" w:fill="FFFFFF"/>
        </w:rPr>
      </w:pPr>
    </w:p>
    <w:p w14:paraId="182748A4" w14:textId="0BAD7AD0" w:rsidR="00CA4EB6" w:rsidRPr="00CA4EB6" w:rsidRDefault="009C790E" w:rsidP="00E06F79">
      <w:pPr>
        <w:pStyle w:val="Caption"/>
        <w:rPr>
          <w:rFonts w:cs="Arial"/>
          <w:bCs/>
        </w:rPr>
      </w:pPr>
      <w:bookmarkStart w:id="352" w:name="_Toc107157401"/>
      <w:r>
        <w:t xml:space="preserve">Figure </w:t>
      </w:r>
      <w:fldSimple w:instr=" SEQ Figure \* ARABIC ">
        <w:r>
          <w:rPr>
            <w:noProof/>
          </w:rPr>
          <w:t>19</w:t>
        </w:r>
      </w:fldSimple>
      <w:r w:rsidR="0052758D">
        <w:t>:</w:t>
      </w:r>
      <w:r>
        <w:t xml:space="preserve"> </w:t>
      </w:r>
      <w:r w:rsidR="00CA4EB6" w:rsidRPr="00CA4EB6">
        <w:rPr>
          <w:rStyle w:val="normaltextrun"/>
          <w:rFonts w:cs="Arial"/>
          <w:b w:val="0"/>
          <w:bCs/>
          <w:shd w:val="clear" w:color="auto" w:fill="FFFFFF"/>
        </w:rPr>
        <w:t>Hazards ratio for CVD outcomes in subjects with FH, stratified by sex</w:t>
      </w:r>
      <w:bookmarkEnd w:id="352"/>
    </w:p>
    <w:p w14:paraId="31314618" w14:textId="77777777" w:rsidR="00CA4EB6" w:rsidRDefault="00CA4EB6" w:rsidP="00CA4EB6">
      <w:pPr>
        <w:rPr>
          <w:b/>
        </w:rPr>
      </w:pPr>
      <w:r>
        <w:rPr>
          <w:b/>
          <w:noProof/>
          <w:color w:val="2B579A"/>
          <w:shd w:val="clear" w:color="auto" w:fill="E6E6E6"/>
          <w:lang w:eastAsia="en-GB"/>
        </w:rPr>
        <w:lastRenderedPageBreak/>
        <w:drawing>
          <wp:inline distT="0" distB="0" distL="0" distR="0" wp14:anchorId="339BCCC6" wp14:editId="7B0B8957">
            <wp:extent cx="5731510" cy="3441772"/>
            <wp:effectExtent l="0" t="0" r="2540" b="6350"/>
            <wp:docPr id="3" name="Picture 3" descr="C:\Users\mcznq\AppData\Local\Microsoft\Windows\INetCache\Content.MSO\E8F19F6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znq\AppData\Local\Microsoft\Windows\INetCache\Content.MSO\E8F19F61.tmp"/>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1510" cy="3441772"/>
                    </a:xfrm>
                    <a:prstGeom prst="rect">
                      <a:avLst/>
                    </a:prstGeom>
                    <a:noFill/>
                    <a:ln>
                      <a:noFill/>
                    </a:ln>
                  </pic:spPr>
                </pic:pic>
              </a:graphicData>
            </a:graphic>
          </wp:inline>
        </w:drawing>
      </w:r>
    </w:p>
    <w:p w14:paraId="7AA4B13A" w14:textId="260FB65A" w:rsidR="00CA4EB6" w:rsidRPr="00CA4EB6" w:rsidRDefault="009C790E" w:rsidP="00E06F79">
      <w:pPr>
        <w:pStyle w:val="Caption"/>
        <w:rPr>
          <w:bCs/>
        </w:rPr>
      </w:pPr>
      <w:bookmarkStart w:id="353" w:name="_Toc107157402"/>
      <w:r>
        <w:t xml:space="preserve">Figure </w:t>
      </w:r>
      <w:fldSimple w:instr=" SEQ Figure \* ARABIC ">
        <w:r>
          <w:rPr>
            <w:noProof/>
          </w:rPr>
          <w:t>20</w:t>
        </w:r>
      </w:fldSimple>
      <w:r w:rsidR="0052758D">
        <w:t>:</w:t>
      </w:r>
      <w:r>
        <w:t xml:space="preserve"> </w:t>
      </w:r>
      <w:r w:rsidR="00EF6929">
        <w:rPr>
          <w:rStyle w:val="normaltextrun"/>
          <w:rFonts w:ascii="Calibri" w:hAnsi="Calibri" w:cs="Calibri"/>
          <w:b w:val="0"/>
          <w:bCs/>
          <w:shd w:val="clear" w:color="auto" w:fill="FFFFFF"/>
        </w:rPr>
        <w:t xml:space="preserve"> </w:t>
      </w:r>
      <w:r w:rsidR="00CA4EB6" w:rsidRPr="00CA4EB6">
        <w:rPr>
          <w:rStyle w:val="normaltextrun"/>
          <w:rFonts w:ascii="Calibri" w:hAnsi="Calibri" w:cs="Calibri"/>
          <w:b w:val="0"/>
          <w:bCs/>
          <w:shd w:val="clear" w:color="auto" w:fill="FFFFFF"/>
        </w:rPr>
        <w:t>Standardised morbidity ratios for composite CVD in men and women with familial hypercholesterolaemia in the Simon Broome register</w:t>
      </w:r>
      <w:bookmarkEnd w:id="353"/>
    </w:p>
    <w:p w14:paraId="1CE9C1C8" w14:textId="77777777" w:rsidR="00CA4EB6" w:rsidRDefault="00CA4EB6" w:rsidP="00CA4EB6">
      <w:pPr>
        <w:rPr>
          <w:b/>
        </w:rPr>
      </w:pPr>
      <w:r>
        <w:rPr>
          <w:b/>
          <w:noProof/>
          <w:color w:val="2B579A"/>
          <w:shd w:val="clear" w:color="auto" w:fill="E6E6E6"/>
          <w:lang w:eastAsia="en-GB"/>
        </w:rPr>
        <w:drawing>
          <wp:inline distT="0" distB="0" distL="0" distR="0" wp14:anchorId="04A0BE67" wp14:editId="25B52932">
            <wp:extent cx="4572000" cy="3337560"/>
            <wp:effectExtent l="0" t="0" r="0" b="0"/>
            <wp:docPr id="96" name="Picture 96" descr="C:\Users\mcznq\AppData\Local\Microsoft\Windows\INetCache\Content.MSO\DDD6502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znq\AppData\Local\Microsoft\Windows\INetCache\Content.MSO\DDD6502C.t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3337560"/>
                    </a:xfrm>
                    <a:prstGeom prst="rect">
                      <a:avLst/>
                    </a:prstGeom>
                    <a:noFill/>
                    <a:ln>
                      <a:noFill/>
                    </a:ln>
                  </pic:spPr>
                </pic:pic>
              </a:graphicData>
            </a:graphic>
          </wp:inline>
        </w:drawing>
      </w:r>
    </w:p>
    <w:p w14:paraId="42622D9D" w14:textId="77777777" w:rsidR="00CA4EB6" w:rsidRDefault="00CA4EB6">
      <w:pPr>
        <w:spacing w:line="259" w:lineRule="auto"/>
        <w:rPr>
          <w:rFonts w:eastAsiaTheme="majorEastAsia" w:cs="Arial"/>
          <w:b/>
        </w:rPr>
      </w:pPr>
      <w:r>
        <w:rPr>
          <w:rFonts w:cs="Arial"/>
        </w:rPr>
        <w:br w:type="page"/>
      </w:r>
    </w:p>
    <w:p w14:paraId="4707EAA3" w14:textId="4A778BCD" w:rsidR="00103352" w:rsidRDefault="15EDC835" w:rsidP="00581161">
      <w:pPr>
        <w:pStyle w:val="Heading1"/>
        <w:spacing w:line="360" w:lineRule="auto"/>
      </w:pPr>
      <w:bookmarkStart w:id="354" w:name="_Toc107157536"/>
      <w:r w:rsidRPr="00103352">
        <w:rPr>
          <w:rFonts w:ascii="Arial" w:hAnsi="Arial" w:cs="Arial"/>
          <w:sz w:val="22"/>
          <w:szCs w:val="22"/>
        </w:rPr>
        <w:lastRenderedPageBreak/>
        <w:t xml:space="preserve">Appendix </w:t>
      </w:r>
      <w:r w:rsidR="00103352">
        <w:rPr>
          <w:rFonts w:ascii="Arial" w:hAnsi="Arial" w:cs="Arial"/>
          <w:sz w:val="22"/>
          <w:szCs w:val="22"/>
        </w:rPr>
        <w:t>3</w:t>
      </w:r>
      <w:r w:rsidR="42AB548F" w:rsidRPr="00103352">
        <w:rPr>
          <w:rFonts w:ascii="Arial" w:hAnsi="Arial" w:cs="Arial"/>
          <w:sz w:val="22"/>
          <w:szCs w:val="22"/>
        </w:rPr>
        <w:t>:</w:t>
      </w:r>
      <w:r w:rsidR="00895586" w:rsidRPr="00103352">
        <w:rPr>
          <w:rFonts w:ascii="Arial" w:hAnsi="Arial" w:cs="Arial"/>
          <w:sz w:val="22"/>
          <w:szCs w:val="22"/>
        </w:rPr>
        <w:t xml:space="preserve"> </w:t>
      </w:r>
      <w:r w:rsidR="00103352" w:rsidRPr="00103352">
        <w:rPr>
          <w:rFonts w:cs="Arial"/>
          <w:bCs/>
        </w:rPr>
        <w:t xml:space="preserve">Examples of </w:t>
      </w:r>
      <w:r w:rsidR="00103352" w:rsidRPr="00103352">
        <w:rPr>
          <w:bCs/>
        </w:rPr>
        <w:t>Comments obtained on Member checking</w:t>
      </w:r>
      <w:bookmarkEnd w:id="354"/>
    </w:p>
    <w:p w14:paraId="15C13DD1" w14:textId="77777777" w:rsidR="00103352" w:rsidRDefault="00103352" w:rsidP="00103352"/>
    <w:p w14:paraId="316D4328" w14:textId="77777777" w:rsidR="00103352" w:rsidRPr="006607C1" w:rsidRDefault="00103352" w:rsidP="00103352">
      <w:pPr>
        <w:jc w:val="both"/>
        <w:rPr>
          <w:rFonts w:asciiTheme="majorHAnsi" w:hAnsiTheme="majorHAnsi" w:cs="Arial"/>
          <w:b/>
          <w:color w:val="000000"/>
        </w:rPr>
      </w:pPr>
      <w:r w:rsidRPr="006607C1">
        <w:rPr>
          <w:rFonts w:asciiTheme="majorHAnsi" w:hAnsiTheme="majorHAnsi" w:cs="Arial"/>
          <w:b/>
          <w:color w:val="000000"/>
        </w:rPr>
        <w:t>Index patients and relatives</w:t>
      </w:r>
    </w:p>
    <w:p w14:paraId="47B63344" w14:textId="77777777" w:rsidR="00103352" w:rsidRPr="00103352" w:rsidRDefault="00103352" w:rsidP="00E06F79">
      <w:pPr>
        <w:pStyle w:val="ListParagraph"/>
        <w:numPr>
          <w:ilvl w:val="0"/>
          <w:numId w:val="26"/>
        </w:numPr>
        <w:jc w:val="both"/>
        <w:rPr>
          <w:rFonts w:asciiTheme="majorHAnsi" w:hAnsiTheme="majorHAnsi" w:cs="Arial"/>
          <w:i/>
          <w:color w:val="000000"/>
        </w:rPr>
      </w:pPr>
      <w:r w:rsidRPr="00103352">
        <w:rPr>
          <w:rFonts w:asciiTheme="majorHAnsi" w:hAnsiTheme="majorHAnsi" w:cs="Arial"/>
          <w:i/>
          <w:color w:val="000000"/>
        </w:rPr>
        <w:t>There isn't anything there that I would disagree with. I can appreciate all the comments made.</w:t>
      </w:r>
    </w:p>
    <w:p w14:paraId="3E0763C7" w14:textId="77777777" w:rsidR="00103352" w:rsidRPr="00103352" w:rsidRDefault="00103352" w:rsidP="00E06F79">
      <w:pPr>
        <w:pStyle w:val="ListParagraph"/>
        <w:numPr>
          <w:ilvl w:val="0"/>
          <w:numId w:val="26"/>
        </w:numPr>
        <w:jc w:val="both"/>
        <w:rPr>
          <w:rFonts w:asciiTheme="majorHAnsi" w:hAnsiTheme="majorHAnsi" w:cs="Arial"/>
          <w:i/>
          <w:color w:val="000000"/>
        </w:rPr>
      </w:pPr>
      <w:r w:rsidRPr="00103352">
        <w:rPr>
          <w:rFonts w:asciiTheme="majorHAnsi" w:hAnsiTheme="majorHAnsi" w:cs="Arial"/>
          <w:i/>
          <w:color w:val="000000"/>
        </w:rPr>
        <w:t>I think receiving a letter from the service has more gravitas than hearing from a family member so may be taken more seriously. I preferred to speak to my (relative) as I have a close relationship.</w:t>
      </w:r>
    </w:p>
    <w:p w14:paraId="552BF371" w14:textId="77777777" w:rsidR="00103352" w:rsidRPr="00103352" w:rsidRDefault="00103352" w:rsidP="00E06F79">
      <w:pPr>
        <w:pStyle w:val="ListParagraph"/>
        <w:numPr>
          <w:ilvl w:val="0"/>
          <w:numId w:val="26"/>
        </w:numPr>
        <w:jc w:val="both"/>
        <w:rPr>
          <w:rFonts w:asciiTheme="majorHAnsi" w:hAnsiTheme="majorHAnsi" w:cs="Arial"/>
          <w:i/>
          <w:color w:val="000000"/>
        </w:rPr>
      </w:pPr>
      <w:r w:rsidRPr="00103352">
        <w:rPr>
          <w:rFonts w:asciiTheme="majorHAnsi" w:hAnsiTheme="majorHAnsi" w:cs="Arial"/>
          <w:i/>
          <w:color w:val="000000"/>
        </w:rPr>
        <w:t xml:space="preserve">I experienced a lack of concern from a GP - I think further education/awareness raising for GP's is likely needed </w:t>
      </w:r>
    </w:p>
    <w:p w14:paraId="1A2F8134" w14:textId="41CFF1DE" w:rsidR="00103352" w:rsidRPr="00103352" w:rsidRDefault="00103352" w:rsidP="00E06F79">
      <w:pPr>
        <w:pStyle w:val="ListParagraph"/>
        <w:numPr>
          <w:ilvl w:val="0"/>
          <w:numId w:val="26"/>
        </w:numPr>
        <w:jc w:val="both"/>
        <w:rPr>
          <w:rFonts w:asciiTheme="majorHAnsi" w:hAnsiTheme="majorHAnsi" w:cs="Times New Roman"/>
          <w:i/>
          <w:color w:val="000000"/>
        </w:rPr>
      </w:pPr>
      <w:r w:rsidRPr="00103352">
        <w:rPr>
          <w:rFonts w:asciiTheme="majorHAnsi" w:hAnsiTheme="majorHAnsi" w:cs="Arial"/>
          <w:i/>
          <w:color w:val="000000"/>
        </w:rPr>
        <w:t>Nurse-led service sounds ideal</w:t>
      </w:r>
    </w:p>
    <w:p w14:paraId="2B7C64A9" w14:textId="77777777" w:rsidR="00103352" w:rsidRPr="00FE4056" w:rsidRDefault="00103352" w:rsidP="00103352">
      <w:pPr>
        <w:jc w:val="both"/>
        <w:rPr>
          <w:rFonts w:asciiTheme="majorHAnsi" w:hAnsiTheme="majorHAnsi" w:cs="Times New Roman"/>
          <w:color w:val="000000"/>
        </w:rPr>
      </w:pPr>
      <w:r w:rsidRPr="006607C1">
        <w:rPr>
          <w:rFonts w:asciiTheme="majorHAnsi" w:hAnsiTheme="majorHAnsi"/>
          <w:b/>
        </w:rPr>
        <w:t>Health professionals</w:t>
      </w:r>
    </w:p>
    <w:p w14:paraId="5E2E66C8" w14:textId="77777777" w:rsidR="00103352" w:rsidRPr="00103352" w:rsidRDefault="00103352" w:rsidP="00E06F79">
      <w:pPr>
        <w:pStyle w:val="ListParagraph"/>
        <w:numPr>
          <w:ilvl w:val="0"/>
          <w:numId w:val="27"/>
        </w:numPr>
        <w:jc w:val="both"/>
        <w:rPr>
          <w:rFonts w:asciiTheme="majorHAnsi" w:hAnsiTheme="majorHAnsi"/>
          <w:i/>
        </w:rPr>
      </w:pPr>
      <w:r w:rsidRPr="00103352">
        <w:rPr>
          <w:rFonts w:asciiTheme="majorHAnsi" w:hAnsiTheme="majorHAnsi"/>
          <w:i/>
        </w:rPr>
        <w:t>This seems in line with my experience. Having had some recent cases where family members appeared utterly surprised by why they were in clinic, including one lad who thought he was there for his toes to be looked at, relying on indirect communication can definitely lead to gaps in the passing on of information. Especially where there may be reduced communication between family members due to physical or emotional distance. (Consultant)</w:t>
      </w:r>
    </w:p>
    <w:p w14:paraId="266D4D95" w14:textId="5F34B6C3" w:rsidR="00103352" w:rsidRPr="00103352" w:rsidRDefault="00103352" w:rsidP="00E06F79">
      <w:pPr>
        <w:pStyle w:val="ListParagraph"/>
        <w:numPr>
          <w:ilvl w:val="0"/>
          <w:numId w:val="27"/>
        </w:numPr>
        <w:jc w:val="both"/>
        <w:rPr>
          <w:rFonts w:asciiTheme="majorHAnsi" w:eastAsia="Times New Roman" w:hAnsiTheme="majorHAnsi"/>
          <w:i/>
        </w:rPr>
      </w:pPr>
      <w:r w:rsidRPr="00103352">
        <w:rPr>
          <w:rFonts w:asciiTheme="majorHAnsi" w:eastAsia="Times New Roman" w:hAnsiTheme="majorHAnsi"/>
          <w:i/>
        </w:rPr>
        <w:t>Thank you for inviting comments on the summary..</w:t>
      </w:r>
      <w:r w:rsidR="006A155D">
        <w:rPr>
          <w:rFonts w:asciiTheme="majorHAnsi" w:eastAsia="Times New Roman" w:hAnsiTheme="majorHAnsi"/>
          <w:i/>
        </w:rPr>
        <w:t>.</w:t>
      </w:r>
      <w:r w:rsidRPr="00103352">
        <w:rPr>
          <w:rFonts w:asciiTheme="majorHAnsi" w:eastAsia="Times New Roman" w:hAnsiTheme="majorHAnsi"/>
          <w:i/>
        </w:rPr>
        <w:t xml:space="preserve"> I completely agree with all the points made and I am struggling to add anything of value to it. (FH nurse)</w:t>
      </w:r>
    </w:p>
    <w:p w14:paraId="7C01FB6C" w14:textId="77777777" w:rsidR="00103352" w:rsidRPr="00103352" w:rsidRDefault="00103352" w:rsidP="00E06F79">
      <w:pPr>
        <w:pStyle w:val="ListParagraph"/>
        <w:numPr>
          <w:ilvl w:val="0"/>
          <w:numId w:val="27"/>
        </w:numPr>
        <w:jc w:val="both"/>
        <w:rPr>
          <w:rFonts w:asciiTheme="majorHAnsi" w:eastAsia="Times New Roman" w:hAnsiTheme="majorHAnsi"/>
          <w:i/>
        </w:rPr>
      </w:pPr>
      <w:r w:rsidRPr="00103352">
        <w:rPr>
          <w:rFonts w:asciiTheme="majorHAnsi" w:eastAsia="Times New Roman" w:hAnsiTheme="majorHAnsi"/>
          <w:i/>
        </w:rPr>
        <w:t>I absolutely agree that a FH nurse and/or genetic counsellor lead approach is the best; I simply do not have time in clinics to do the job well. Indirect approached via the index case from clinic has not worked for me; relatives do not realise the importance of screening or the relative ease of treating it once discovered if the message comes via the relative. (Consultant)</w:t>
      </w:r>
    </w:p>
    <w:p w14:paraId="63ED70A8" w14:textId="77777777" w:rsidR="00103352" w:rsidRPr="00103352" w:rsidRDefault="00103352" w:rsidP="00E06F79">
      <w:pPr>
        <w:pStyle w:val="ListParagraph"/>
        <w:numPr>
          <w:ilvl w:val="0"/>
          <w:numId w:val="27"/>
        </w:numPr>
        <w:jc w:val="both"/>
        <w:rPr>
          <w:rFonts w:asciiTheme="majorHAnsi" w:hAnsiTheme="majorHAnsi"/>
          <w:i/>
        </w:rPr>
      </w:pPr>
      <w:r w:rsidRPr="00103352">
        <w:rPr>
          <w:rFonts w:asciiTheme="majorHAnsi" w:hAnsiTheme="majorHAnsi"/>
          <w:i/>
        </w:rPr>
        <w:t>Interesting and accurate. I don’t have anything significant to add. (FH nurse)</w:t>
      </w:r>
    </w:p>
    <w:p w14:paraId="21CB6C54" w14:textId="60B56966" w:rsidR="003F50F5" w:rsidRDefault="00103352" w:rsidP="006E1295">
      <w:pPr>
        <w:pStyle w:val="ListParagraph"/>
        <w:rPr>
          <w:rFonts w:cs="Arial"/>
        </w:rPr>
      </w:pPr>
      <w:r w:rsidRPr="00987457">
        <w:rPr>
          <w:rFonts w:asciiTheme="majorHAnsi" w:hAnsiTheme="majorHAnsi"/>
          <w:i/>
        </w:rPr>
        <w:t>This looks good. Clearly written and explicable (recognisable) to our audience familiar with this area. (Consultant)</w:t>
      </w:r>
      <w:r w:rsidR="006A155D">
        <w:rPr>
          <w:rFonts w:asciiTheme="majorHAnsi" w:hAnsiTheme="majorHAnsi"/>
          <w:i/>
        </w:rPr>
        <w:t xml:space="preserve">  </w:t>
      </w:r>
    </w:p>
    <w:p w14:paraId="5F91FD2C" w14:textId="68BCB7C4" w:rsidR="003F50F5" w:rsidRDefault="003F50F5" w:rsidP="0066232B">
      <w:pPr>
        <w:rPr>
          <w:rFonts w:cs="Arial"/>
        </w:rPr>
      </w:pPr>
    </w:p>
    <w:p w14:paraId="58098970" w14:textId="46B3547A" w:rsidR="003F50F5" w:rsidRPr="00CB79F2" w:rsidRDefault="003F50F5" w:rsidP="0066232B">
      <w:pPr>
        <w:rPr>
          <w:rFonts w:cs="Arial"/>
        </w:rPr>
      </w:pPr>
    </w:p>
    <w:p w14:paraId="3AB9F8EF" w14:textId="5B75C497" w:rsidR="004672DB" w:rsidRDefault="004672DB">
      <w:pPr>
        <w:spacing w:line="259" w:lineRule="auto"/>
        <w:rPr>
          <w:rFonts w:cs="Arial"/>
        </w:rPr>
      </w:pPr>
      <w:r>
        <w:rPr>
          <w:rFonts w:cs="Arial"/>
        </w:rPr>
        <w:br w:type="page"/>
      </w:r>
    </w:p>
    <w:p w14:paraId="1DEDAEC3" w14:textId="5900B8EA" w:rsidR="004672DB" w:rsidRDefault="004672DB" w:rsidP="004672DB">
      <w:pPr>
        <w:pStyle w:val="Heading1"/>
        <w:spacing w:line="360" w:lineRule="auto"/>
        <w:rPr>
          <w:rFonts w:cs="Arial"/>
          <w:bCs/>
        </w:rPr>
      </w:pPr>
      <w:bookmarkStart w:id="355" w:name="_Toc107157537"/>
      <w:r w:rsidRPr="00103352">
        <w:rPr>
          <w:rFonts w:ascii="Arial" w:hAnsi="Arial" w:cs="Arial"/>
          <w:sz w:val="22"/>
          <w:szCs w:val="22"/>
        </w:rPr>
        <w:lastRenderedPageBreak/>
        <w:t xml:space="preserve">Appendix </w:t>
      </w:r>
      <w:r>
        <w:rPr>
          <w:rFonts w:ascii="Arial" w:hAnsi="Arial" w:cs="Arial"/>
          <w:sz w:val="22"/>
          <w:szCs w:val="22"/>
        </w:rPr>
        <w:t>4</w:t>
      </w:r>
      <w:r w:rsidRPr="00103352">
        <w:rPr>
          <w:rFonts w:ascii="Arial" w:hAnsi="Arial" w:cs="Arial"/>
          <w:sz w:val="22"/>
          <w:szCs w:val="22"/>
        </w:rPr>
        <w:t xml:space="preserve">: </w:t>
      </w:r>
      <w:r>
        <w:rPr>
          <w:rFonts w:cs="Arial"/>
          <w:bCs/>
        </w:rPr>
        <w:t>Disease codes used for cardiovascular disease</w:t>
      </w:r>
      <w:bookmarkEnd w:id="355"/>
    </w:p>
    <w:p w14:paraId="47702F2D" w14:textId="77777777" w:rsidR="004672DB" w:rsidRDefault="004672DB" w:rsidP="004672DB">
      <w:pPr>
        <w:rPr>
          <w:rFonts w:eastAsia="Arial" w:cs="Arial"/>
          <w:sz w:val="20"/>
          <w:szCs w:val="20"/>
        </w:rPr>
      </w:pPr>
      <w:r w:rsidRPr="69645A7F">
        <w:rPr>
          <w:rFonts w:eastAsia="Arial" w:cs="Arial"/>
          <w:b/>
          <w:bCs/>
        </w:rPr>
        <w:t xml:space="preserve">Coronary artery disease </w:t>
      </w:r>
      <w:r w:rsidRPr="69645A7F">
        <w:rPr>
          <w:rFonts w:eastAsia="Arial" w:cs="Arial"/>
        </w:rPr>
        <w:t>diagnostic codes (Read code lists)</w:t>
      </w:r>
    </w:p>
    <w:tbl>
      <w:tblPr>
        <w:tblStyle w:val="TableGrid"/>
        <w:tblW w:w="0" w:type="auto"/>
        <w:tblLayout w:type="fixed"/>
        <w:tblLook w:val="04A0" w:firstRow="1" w:lastRow="0" w:firstColumn="1" w:lastColumn="0" w:noHBand="0" w:noVBand="1"/>
      </w:tblPr>
      <w:tblGrid>
        <w:gridCol w:w="1695"/>
        <w:gridCol w:w="1425"/>
        <w:gridCol w:w="5895"/>
      </w:tblGrid>
      <w:tr w:rsidR="004672DB" w14:paraId="43E24C46" w14:textId="77777777" w:rsidTr="004672DB">
        <w:tc>
          <w:tcPr>
            <w:tcW w:w="1695" w:type="dxa"/>
            <w:tcBorders>
              <w:top w:val="single" w:sz="8" w:space="0" w:color="auto"/>
              <w:left w:val="single" w:sz="8" w:space="0" w:color="auto"/>
              <w:bottom w:val="single" w:sz="8" w:space="0" w:color="auto"/>
              <w:right w:val="single" w:sz="8" w:space="0" w:color="auto"/>
            </w:tcBorders>
          </w:tcPr>
          <w:p w14:paraId="35CEB454" w14:textId="77777777" w:rsidR="004672DB" w:rsidRDefault="004672DB" w:rsidP="004672DB">
            <w:r w:rsidRPr="69645A7F">
              <w:rPr>
                <w:rFonts w:eastAsia="Arial" w:cs="Arial"/>
                <w:sz w:val="18"/>
                <w:szCs w:val="18"/>
              </w:rPr>
              <w:t>Medical code</w:t>
            </w:r>
          </w:p>
        </w:tc>
        <w:tc>
          <w:tcPr>
            <w:tcW w:w="1425" w:type="dxa"/>
            <w:tcBorders>
              <w:top w:val="single" w:sz="8" w:space="0" w:color="auto"/>
              <w:left w:val="single" w:sz="8" w:space="0" w:color="auto"/>
              <w:bottom w:val="single" w:sz="8" w:space="0" w:color="auto"/>
              <w:right w:val="single" w:sz="8" w:space="0" w:color="auto"/>
            </w:tcBorders>
          </w:tcPr>
          <w:p w14:paraId="55E8D255" w14:textId="77777777" w:rsidR="004672DB" w:rsidRDefault="004672DB" w:rsidP="004672DB">
            <w:r w:rsidRPr="69645A7F">
              <w:rPr>
                <w:rFonts w:eastAsia="Arial" w:cs="Arial"/>
                <w:sz w:val="18"/>
                <w:szCs w:val="18"/>
              </w:rPr>
              <w:t>Read code</w:t>
            </w:r>
          </w:p>
        </w:tc>
        <w:tc>
          <w:tcPr>
            <w:tcW w:w="5895" w:type="dxa"/>
            <w:tcBorders>
              <w:top w:val="single" w:sz="8" w:space="0" w:color="auto"/>
              <w:left w:val="single" w:sz="8" w:space="0" w:color="auto"/>
              <w:bottom w:val="single" w:sz="8" w:space="0" w:color="auto"/>
              <w:right w:val="single" w:sz="8" w:space="0" w:color="auto"/>
            </w:tcBorders>
          </w:tcPr>
          <w:p w14:paraId="5FD9DC38" w14:textId="77777777" w:rsidR="004672DB" w:rsidRDefault="004672DB" w:rsidP="004672DB">
            <w:r w:rsidRPr="69645A7F">
              <w:rPr>
                <w:rFonts w:eastAsia="Arial" w:cs="Arial"/>
                <w:sz w:val="18"/>
                <w:szCs w:val="18"/>
              </w:rPr>
              <w:t>Read term</w:t>
            </w:r>
          </w:p>
        </w:tc>
      </w:tr>
      <w:tr w:rsidR="004672DB" w14:paraId="1830710A" w14:textId="77777777" w:rsidTr="004672DB">
        <w:tc>
          <w:tcPr>
            <w:tcW w:w="1695" w:type="dxa"/>
            <w:tcBorders>
              <w:top w:val="single" w:sz="8" w:space="0" w:color="auto"/>
              <w:left w:val="single" w:sz="8" w:space="0" w:color="auto"/>
              <w:bottom w:val="single" w:sz="8" w:space="0" w:color="auto"/>
              <w:right w:val="single" w:sz="8" w:space="0" w:color="auto"/>
            </w:tcBorders>
          </w:tcPr>
          <w:p w14:paraId="5B9503E7" w14:textId="77777777" w:rsidR="004672DB" w:rsidRDefault="004672DB" w:rsidP="004672DB">
            <w:r w:rsidRPr="69645A7F">
              <w:rPr>
                <w:rFonts w:eastAsia="Arial" w:cs="Arial"/>
                <w:sz w:val="18"/>
                <w:szCs w:val="18"/>
              </w:rPr>
              <w:t>7783</w:t>
            </w:r>
          </w:p>
        </w:tc>
        <w:tc>
          <w:tcPr>
            <w:tcW w:w="1425" w:type="dxa"/>
            <w:tcBorders>
              <w:top w:val="single" w:sz="8" w:space="0" w:color="auto"/>
              <w:left w:val="single" w:sz="8" w:space="0" w:color="auto"/>
              <w:bottom w:val="single" w:sz="8" w:space="0" w:color="auto"/>
              <w:right w:val="single" w:sz="8" w:space="0" w:color="auto"/>
            </w:tcBorders>
          </w:tcPr>
          <w:p w14:paraId="7EC39306" w14:textId="77777777" w:rsidR="004672DB" w:rsidRDefault="004672DB" w:rsidP="004672DB">
            <w:r w:rsidRPr="69645A7F">
              <w:rPr>
                <w:rFonts w:eastAsia="Arial" w:cs="Arial"/>
                <w:sz w:val="18"/>
                <w:szCs w:val="18"/>
              </w:rPr>
              <w:t>323..00</w:t>
            </w:r>
          </w:p>
        </w:tc>
        <w:tc>
          <w:tcPr>
            <w:tcW w:w="5895" w:type="dxa"/>
            <w:tcBorders>
              <w:top w:val="single" w:sz="8" w:space="0" w:color="auto"/>
              <w:left w:val="single" w:sz="8" w:space="0" w:color="auto"/>
              <w:bottom w:val="single" w:sz="8" w:space="0" w:color="auto"/>
              <w:right w:val="single" w:sz="8" w:space="0" w:color="auto"/>
            </w:tcBorders>
          </w:tcPr>
          <w:p w14:paraId="2FEC52C7" w14:textId="77777777" w:rsidR="004672DB" w:rsidRDefault="004672DB" w:rsidP="004672DB">
            <w:r w:rsidRPr="69645A7F">
              <w:rPr>
                <w:rFonts w:eastAsia="Arial" w:cs="Arial"/>
                <w:sz w:val="18"/>
                <w:szCs w:val="18"/>
              </w:rPr>
              <w:t>ECG: myocardial infarction</w:t>
            </w:r>
          </w:p>
        </w:tc>
      </w:tr>
      <w:tr w:rsidR="004672DB" w14:paraId="21F3395E" w14:textId="77777777" w:rsidTr="004672DB">
        <w:tc>
          <w:tcPr>
            <w:tcW w:w="1695" w:type="dxa"/>
            <w:tcBorders>
              <w:top w:val="single" w:sz="8" w:space="0" w:color="auto"/>
              <w:left w:val="single" w:sz="8" w:space="0" w:color="auto"/>
              <w:bottom w:val="single" w:sz="8" w:space="0" w:color="auto"/>
              <w:right w:val="single" w:sz="8" w:space="0" w:color="auto"/>
            </w:tcBorders>
          </w:tcPr>
          <w:p w14:paraId="156D50D2" w14:textId="77777777" w:rsidR="004672DB" w:rsidRDefault="004672DB" w:rsidP="004672DB">
            <w:r w:rsidRPr="69645A7F">
              <w:rPr>
                <w:rFonts w:eastAsia="Arial" w:cs="Arial"/>
                <w:sz w:val="18"/>
                <w:szCs w:val="18"/>
              </w:rPr>
              <w:t>26975</w:t>
            </w:r>
          </w:p>
        </w:tc>
        <w:tc>
          <w:tcPr>
            <w:tcW w:w="1425" w:type="dxa"/>
            <w:tcBorders>
              <w:top w:val="single" w:sz="8" w:space="0" w:color="auto"/>
              <w:left w:val="single" w:sz="8" w:space="0" w:color="auto"/>
              <w:bottom w:val="single" w:sz="8" w:space="0" w:color="auto"/>
              <w:right w:val="single" w:sz="8" w:space="0" w:color="auto"/>
            </w:tcBorders>
          </w:tcPr>
          <w:p w14:paraId="1DC24702" w14:textId="77777777" w:rsidR="004672DB" w:rsidRDefault="004672DB" w:rsidP="004672DB">
            <w:r w:rsidRPr="69645A7F">
              <w:rPr>
                <w:rFonts w:eastAsia="Arial" w:cs="Arial"/>
                <w:sz w:val="18"/>
                <w:szCs w:val="18"/>
              </w:rPr>
              <w:t>3233.00</w:t>
            </w:r>
          </w:p>
        </w:tc>
        <w:tc>
          <w:tcPr>
            <w:tcW w:w="5895" w:type="dxa"/>
            <w:tcBorders>
              <w:top w:val="single" w:sz="8" w:space="0" w:color="auto"/>
              <w:left w:val="single" w:sz="8" w:space="0" w:color="auto"/>
              <w:bottom w:val="single" w:sz="8" w:space="0" w:color="auto"/>
              <w:right w:val="single" w:sz="8" w:space="0" w:color="auto"/>
            </w:tcBorders>
          </w:tcPr>
          <w:p w14:paraId="412ACC7A" w14:textId="77777777" w:rsidR="004672DB" w:rsidRDefault="004672DB" w:rsidP="004672DB">
            <w:r w:rsidRPr="69645A7F">
              <w:rPr>
                <w:rFonts w:eastAsia="Arial" w:cs="Arial"/>
                <w:sz w:val="18"/>
                <w:szCs w:val="18"/>
              </w:rPr>
              <w:t>ECG: antero-septal infarct.</w:t>
            </w:r>
          </w:p>
        </w:tc>
      </w:tr>
      <w:tr w:rsidR="004672DB" w14:paraId="3F56B58E" w14:textId="77777777" w:rsidTr="004672DB">
        <w:tc>
          <w:tcPr>
            <w:tcW w:w="1695" w:type="dxa"/>
            <w:tcBorders>
              <w:top w:val="single" w:sz="8" w:space="0" w:color="auto"/>
              <w:left w:val="single" w:sz="8" w:space="0" w:color="auto"/>
              <w:bottom w:val="single" w:sz="8" w:space="0" w:color="auto"/>
              <w:right w:val="single" w:sz="8" w:space="0" w:color="auto"/>
            </w:tcBorders>
          </w:tcPr>
          <w:p w14:paraId="0AEC84D9" w14:textId="77777777" w:rsidR="004672DB" w:rsidRDefault="004672DB" w:rsidP="004672DB">
            <w:r w:rsidRPr="69645A7F">
              <w:rPr>
                <w:rFonts w:eastAsia="Arial" w:cs="Arial"/>
                <w:sz w:val="18"/>
                <w:szCs w:val="18"/>
              </w:rPr>
              <w:t>26972</w:t>
            </w:r>
          </w:p>
        </w:tc>
        <w:tc>
          <w:tcPr>
            <w:tcW w:w="1425" w:type="dxa"/>
            <w:tcBorders>
              <w:top w:val="single" w:sz="8" w:space="0" w:color="auto"/>
              <w:left w:val="single" w:sz="8" w:space="0" w:color="auto"/>
              <w:bottom w:val="single" w:sz="8" w:space="0" w:color="auto"/>
              <w:right w:val="single" w:sz="8" w:space="0" w:color="auto"/>
            </w:tcBorders>
          </w:tcPr>
          <w:p w14:paraId="2EB12710" w14:textId="77777777" w:rsidR="004672DB" w:rsidRDefault="004672DB" w:rsidP="004672DB">
            <w:r w:rsidRPr="69645A7F">
              <w:rPr>
                <w:rFonts w:eastAsia="Arial" w:cs="Arial"/>
                <w:sz w:val="18"/>
                <w:szCs w:val="18"/>
              </w:rPr>
              <w:t>3234.00</w:t>
            </w:r>
          </w:p>
        </w:tc>
        <w:tc>
          <w:tcPr>
            <w:tcW w:w="5895" w:type="dxa"/>
            <w:tcBorders>
              <w:top w:val="single" w:sz="8" w:space="0" w:color="auto"/>
              <w:left w:val="single" w:sz="8" w:space="0" w:color="auto"/>
              <w:bottom w:val="single" w:sz="8" w:space="0" w:color="auto"/>
              <w:right w:val="single" w:sz="8" w:space="0" w:color="auto"/>
            </w:tcBorders>
          </w:tcPr>
          <w:p w14:paraId="5D346D6C" w14:textId="77777777" w:rsidR="004672DB" w:rsidRDefault="004672DB" w:rsidP="004672DB">
            <w:proofErr w:type="spellStart"/>
            <w:r w:rsidRPr="69645A7F">
              <w:rPr>
                <w:rFonts w:eastAsia="Arial" w:cs="Arial"/>
                <w:sz w:val="18"/>
                <w:szCs w:val="18"/>
              </w:rPr>
              <w:t>ECG:posterior</w:t>
            </w:r>
            <w:proofErr w:type="spellEnd"/>
            <w:r w:rsidRPr="69645A7F">
              <w:rPr>
                <w:rFonts w:eastAsia="Arial" w:cs="Arial"/>
                <w:sz w:val="18"/>
                <w:szCs w:val="18"/>
              </w:rPr>
              <w:t>/inferior infarct</w:t>
            </w:r>
          </w:p>
        </w:tc>
      </w:tr>
      <w:tr w:rsidR="004672DB" w14:paraId="0081E106" w14:textId="77777777" w:rsidTr="004672DB">
        <w:tc>
          <w:tcPr>
            <w:tcW w:w="1695" w:type="dxa"/>
            <w:tcBorders>
              <w:top w:val="single" w:sz="8" w:space="0" w:color="auto"/>
              <w:left w:val="single" w:sz="8" w:space="0" w:color="auto"/>
              <w:bottom w:val="single" w:sz="8" w:space="0" w:color="auto"/>
              <w:right w:val="single" w:sz="8" w:space="0" w:color="auto"/>
            </w:tcBorders>
          </w:tcPr>
          <w:p w14:paraId="7C7FE2F2" w14:textId="77777777" w:rsidR="004672DB" w:rsidRDefault="004672DB" w:rsidP="004672DB">
            <w:r w:rsidRPr="69645A7F">
              <w:rPr>
                <w:rFonts w:eastAsia="Arial" w:cs="Arial"/>
                <w:sz w:val="18"/>
                <w:szCs w:val="18"/>
              </w:rPr>
              <w:t>55401</w:t>
            </w:r>
          </w:p>
        </w:tc>
        <w:tc>
          <w:tcPr>
            <w:tcW w:w="1425" w:type="dxa"/>
            <w:tcBorders>
              <w:top w:val="single" w:sz="8" w:space="0" w:color="auto"/>
              <w:left w:val="single" w:sz="8" w:space="0" w:color="auto"/>
              <w:bottom w:val="single" w:sz="8" w:space="0" w:color="auto"/>
              <w:right w:val="single" w:sz="8" w:space="0" w:color="auto"/>
            </w:tcBorders>
          </w:tcPr>
          <w:p w14:paraId="5132605D" w14:textId="77777777" w:rsidR="004672DB" w:rsidRDefault="004672DB" w:rsidP="004672DB">
            <w:r w:rsidRPr="69645A7F">
              <w:rPr>
                <w:rFonts w:eastAsia="Arial" w:cs="Arial"/>
                <w:sz w:val="18"/>
                <w:szCs w:val="18"/>
              </w:rPr>
              <w:t>3235.00</w:t>
            </w:r>
          </w:p>
        </w:tc>
        <w:tc>
          <w:tcPr>
            <w:tcW w:w="5895" w:type="dxa"/>
            <w:tcBorders>
              <w:top w:val="single" w:sz="8" w:space="0" w:color="auto"/>
              <w:left w:val="single" w:sz="8" w:space="0" w:color="auto"/>
              <w:bottom w:val="single" w:sz="8" w:space="0" w:color="auto"/>
              <w:right w:val="single" w:sz="8" w:space="0" w:color="auto"/>
            </w:tcBorders>
          </w:tcPr>
          <w:p w14:paraId="14A7B2C5" w14:textId="77777777" w:rsidR="004672DB" w:rsidRDefault="004672DB" w:rsidP="004672DB">
            <w:r w:rsidRPr="69645A7F">
              <w:rPr>
                <w:rFonts w:eastAsia="Arial" w:cs="Arial"/>
                <w:sz w:val="18"/>
                <w:szCs w:val="18"/>
              </w:rPr>
              <w:t>ECG: subendocardial infarct</w:t>
            </w:r>
          </w:p>
        </w:tc>
      </w:tr>
      <w:tr w:rsidR="004672DB" w14:paraId="0A5A9CDE" w14:textId="77777777" w:rsidTr="004672DB">
        <w:tc>
          <w:tcPr>
            <w:tcW w:w="1695" w:type="dxa"/>
            <w:tcBorders>
              <w:top w:val="single" w:sz="8" w:space="0" w:color="auto"/>
              <w:left w:val="single" w:sz="8" w:space="0" w:color="auto"/>
              <w:bottom w:val="single" w:sz="8" w:space="0" w:color="auto"/>
              <w:right w:val="single" w:sz="8" w:space="0" w:color="auto"/>
            </w:tcBorders>
          </w:tcPr>
          <w:p w14:paraId="11A2522A" w14:textId="77777777" w:rsidR="004672DB" w:rsidRDefault="004672DB" w:rsidP="004672DB">
            <w:r w:rsidRPr="69645A7F">
              <w:rPr>
                <w:rFonts w:eastAsia="Arial" w:cs="Arial"/>
                <w:sz w:val="18"/>
                <w:szCs w:val="18"/>
              </w:rPr>
              <w:t>52705</w:t>
            </w:r>
          </w:p>
        </w:tc>
        <w:tc>
          <w:tcPr>
            <w:tcW w:w="1425" w:type="dxa"/>
            <w:tcBorders>
              <w:top w:val="single" w:sz="8" w:space="0" w:color="auto"/>
              <w:left w:val="single" w:sz="8" w:space="0" w:color="auto"/>
              <w:bottom w:val="single" w:sz="8" w:space="0" w:color="auto"/>
              <w:right w:val="single" w:sz="8" w:space="0" w:color="auto"/>
            </w:tcBorders>
          </w:tcPr>
          <w:p w14:paraId="1B36C477" w14:textId="77777777" w:rsidR="004672DB" w:rsidRDefault="004672DB" w:rsidP="004672DB">
            <w:r w:rsidRPr="69645A7F">
              <w:rPr>
                <w:rFonts w:eastAsia="Arial" w:cs="Arial"/>
                <w:sz w:val="18"/>
                <w:szCs w:val="18"/>
              </w:rPr>
              <w:t>3236.00</w:t>
            </w:r>
          </w:p>
        </w:tc>
        <w:tc>
          <w:tcPr>
            <w:tcW w:w="5895" w:type="dxa"/>
            <w:tcBorders>
              <w:top w:val="single" w:sz="8" w:space="0" w:color="auto"/>
              <w:left w:val="single" w:sz="8" w:space="0" w:color="auto"/>
              <w:bottom w:val="single" w:sz="8" w:space="0" w:color="auto"/>
              <w:right w:val="single" w:sz="8" w:space="0" w:color="auto"/>
            </w:tcBorders>
          </w:tcPr>
          <w:p w14:paraId="1F1BD8D8" w14:textId="77777777" w:rsidR="004672DB" w:rsidRDefault="004672DB" w:rsidP="004672DB">
            <w:r w:rsidRPr="69645A7F">
              <w:rPr>
                <w:rFonts w:eastAsia="Arial" w:cs="Arial"/>
                <w:sz w:val="18"/>
                <w:szCs w:val="18"/>
              </w:rPr>
              <w:t>ECG: lateral infarction</w:t>
            </w:r>
          </w:p>
        </w:tc>
      </w:tr>
      <w:tr w:rsidR="004672DB" w14:paraId="72A24800" w14:textId="77777777" w:rsidTr="004672DB">
        <w:tc>
          <w:tcPr>
            <w:tcW w:w="1695" w:type="dxa"/>
            <w:tcBorders>
              <w:top w:val="single" w:sz="8" w:space="0" w:color="auto"/>
              <w:left w:val="single" w:sz="8" w:space="0" w:color="auto"/>
              <w:bottom w:val="single" w:sz="8" w:space="0" w:color="auto"/>
              <w:right w:val="single" w:sz="8" w:space="0" w:color="auto"/>
            </w:tcBorders>
          </w:tcPr>
          <w:p w14:paraId="5140A9EE" w14:textId="77777777" w:rsidR="004672DB" w:rsidRDefault="004672DB" w:rsidP="004672DB">
            <w:r w:rsidRPr="69645A7F">
              <w:rPr>
                <w:rFonts w:eastAsia="Arial" w:cs="Arial"/>
                <w:sz w:val="18"/>
                <w:szCs w:val="18"/>
              </w:rPr>
              <w:t>59032</w:t>
            </w:r>
          </w:p>
        </w:tc>
        <w:tc>
          <w:tcPr>
            <w:tcW w:w="1425" w:type="dxa"/>
            <w:tcBorders>
              <w:top w:val="single" w:sz="8" w:space="0" w:color="auto"/>
              <w:left w:val="single" w:sz="8" w:space="0" w:color="auto"/>
              <w:bottom w:val="single" w:sz="8" w:space="0" w:color="auto"/>
              <w:right w:val="single" w:sz="8" w:space="0" w:color="auto"/>
            </w:tcBorders>
          </w:tcPr>
          <w:p w14:paraId="38C3F746" w14:textId="77777777" w:rsidR="004672DB" w:rsidRDefault="004672DB" w:rsidP="004672DB">
            <w:r w:rsidRPr="69645A7F">
              <w:rPr>
                <w:rFonts w:eastAsia="Arial" w:cs="Arial"/>
                <w:sz w:val="18"/>
                <w:szCs w:val="18"/>
              </w:rPr>
              <w:t>323Z.00</w:t>
            </w:r>
          </w:p>
        </w:tc>
        <w:tc>
          <w:tcPr>
            <w:tcW w:w="5895" w:type="dxa"/>
            <w:tcBorders>
              <w:top w:val="single" w:sz="8" w:space="0" w:color="auto"/>
              <w:left w:val="single" w:sz="8" w:space="0" w:color="auto"/>
              <w:bottom w:val="single" w:sz="8" w:space="0" w:color="auto"/>
              <w:right w:val="single" w:sz="8" w:space="0" w:color="auto"/>
            </w:tcBorders>
          </w:tcPr>
          <w:p w14:paraId="50F2187D" w14:textId="77777777" w:rsidR="004672DB" w:rsidRDefault="004672DB" w:rsidP="004672DB">
            <w:r w:rsidRPr="69645A7F">
              <w:rPr>
                <w:rFonts w:eastAsia="Arial" w:cs="Arial"/>
                <w:sz w:val="18"/>
                <w:szCs w:val="18"/>
              </w:rPr>
              <w:t>ECG: myocardial infarct NOS</w:t>
            </w:r>
          </w:p>
        </w:tc>
      </w:tr>
      <w:tr w:rsidR="004672DB" w14:paraId="7BEF3C1D" w14:textId="77777777" w:rsidTr="004672DB">
        <w:tc>
          <w:tcPr>
            <w:tcW w:w="1695" w:type="dxa"/>
            <w:tcBorders>
              <w:top w:val="single" w:sz="8" w:space="0" w:color="auto"/>
              <w:left w:val="single" w:sz="8" w:space="0" w:color="auto"/>
              <w:bottom w:val="single" w:sz="8" w:space="0" w:color="auto"/>
              <w:right w:val="single" w:sz="8" w:space="0" w:color="auto"/>
            </w:tcBorders>
          </w:tcPr>
          <w:p w14:paraId="56B12AF9" w14:textId="77777777" w:rsidR="004672DB" w:rsidRDefault="004672DB" w:rsidP="004672DB">
            <w:r w:rsidRPr="69645A7F">
              <w:rPr>
                <w:rFonts w:eastAsia="Arial" w:cs="Arial"/>
                <w:sz w:val="18"/>
                <w:szCs w:val="18"/>
              </w:rPr>
              <w:t>737</w:t>
            </w:r>
          </w:p>
        </w:tc>
        <w:tc>
          <w:tcPr>
            <w:tcW w:w="1425" w:type="dxa"/>
            <w:tcBorders>
              <w:top w:val="single" w:sz="8" w:space="0" w:color="auto"/>
              <w:left w:val="single" w:sz="8" w:space="0" w:color="auto"/>
              <w:bottom w:val="single" w:sz="8" w:space="0" w:color="auto"/>
              <w:right w:val="single" w:sz="8" w:space="0" w:color="auto"/>
            </w:tcBorders>
          </w:tcPr>
          <w:p w14:paraId="65CA7FC7" w14:textId="77777777" w:rsidR="004672DB" w:rsidRDefault="004672DB" w:rsidP="004672DB">
            <w:r w:rsidRPr="69645A7F">
              <w:rPr>
                <w:rFonts w:eastAsia="Arial" w:cs="Arial"/>
                <w:sz w:val="18"/>
                <w:szCs w:val="18"/>
              </w:rPr>
              <w:t>792..11</w:t>
            </w:r>
          </w:p>
        </w:tc>
        <w:tc>
          <w:tcPr>
            <w:tcW w:w="5895" w:type="dxa"/>
            <w:tcBorders>
              <w:top w:val="single" w:sz="8" w:space="0" w:color="auto"/>
              <w:left w:val="single" w:sz="8" w:space="0" w:color="auto"/>
              <w:bottom w:val="single" w:sz="8" w:space="0" w:color="auto"/>
              <w:right w:val="single" w:sz="8" w:space="0" w:color="auto"/>
            </w:tcBorders>
          </w:tcPr>
          <w:p w14:paraId="2494CFA9" w14:textId="77777777" w:rsidR="004672DB" w:rsidRDefault="004672DB" w:rsidP="004672DB">
            <w:r w:rsidRPr="69645A7F">
              <w:rPr>
                <w:rFonts w:eastAsia="Arial" w:cs="Arial"/>
                <w:sz w:val="18"/>
                <w:szCs w:val="18"/>
              </w:rPr>
              <w:t>Coronary artery bypass graft operations</w:t>
            </w:r>
          </w:p>
        </w:tc>
      </w:tr>
      <w:tr w:rsidR="004672DB" w14:paraId="692483D3" w14:textId="77777777" w:rsidTr="004672DB">
        <w:tc>
          <w:tcPr>
            <w:tcW w:w="1695" w:type="dxa"/>
            <w:tcBorders>
              <w:top w:val="single" w:sz="8" w:space="0" w:color="auto"/>
              <w:left w:val="single" w:sz="8" w:space="0" w:color="auto"/>
              <w:bottom w:val="single" w:sz="8" w:space="0" w:color="auto"/>
              <w:right w:val="single" w:sz="8" w:space="0" w:color="auto"/>
            </w:tcBorders>
          </w:tcPr>
          <w:p w14:paraId="23E22DCE" w14:textId="77777777" w:rsidR="004672DB" w:rsidRDefault="004672DB" w:rsidP="004672DB">
            <w:r w:rsidRPr="69645A7F">
              <w:rPr>
                <w:rFonts w:eastAsia="Arial" w:cs="Arial"/>
                <w:sz w:val="18"/>
                <w:szCs w:val="18"/>
              </w:rPr>
              <w:t>18249</w:t>
            </w:r>
          </w:p>
        </w:tc>
        <w:tc>
          <w:tcPr>
            <w:tcW w:w="1425" w:type="dxa"/>
            <w:tcBorders>
              <w:top w:val="single" w:sz="8" w:space="0" w:color="auto"/>
              <w:left w:val="single" w:sz="8" w:space="0" w:color="auto"/>
              <w:bottom w:val="single" w:sz="8" w:space="0" w:color="auto"/>
              <w:right w:val="single" w:sz="8" w:space="0" w:color="auto"/>
            </w:tcBorders>
          </w:tcPr>
          <w:p w14:paraId="370408AF" w14:textId="77777777" w:rsidR="004672DB" w:rsidRDefault="004672DB" w:rsidP="004672DB">
            <w:r w:rsidRPr="69645A7F">
              <w:rPr>
                <w:rFonts w:eastAsia="Arial" w:cs="Arial"/>
                <w:sz w:val="18"/>
                <w:szCs w:val="18"/>
              </w:rPr>
              <w:t>7920.00</w:t>
            </w:r>
          </w:p>
        </w:tc>
        <w:tc>
          <w:tcPr>
            <w:tcW w:w="5895" w:type="dxa"/>
            <w:tcBorders>
              <w:top w:val="single" w:sz="8" w:space="0" w:color="auto"/>
              <w:left w:val="single" w:sz="8" w:space="0" w:color="auto"/>
              <w:bottom w:val="single" w:sz="8" w:space="0" w:color="auto"/>
              <w:right w:val="single" w:sz="8" w:space="0" w:color="auto"/>
            </w:tcBorders>
          </w:tcPr>
          <w:p w14:paraId="30CDFB0A" w14:textId="77777777" w:rsidR="004672DB" w:rsidRDefault="004672DB" w:rsidP="004672DB">
            <w:r w:rsidRPr="69645A7F">
              <w:rPr>
                <w:rFonts w:eastAsia="Arial" w:cs="Arial"/>
                <w:sz w:val="18"/>
                <w:szCs w:val="18"/>
              </w:rPr>
              <w:t>Saphenous vein graft replacement of coronary artery</w:t>
            </w:r>
          </w:p>
        </w:tc>
      </w:tr>
      <w:tr w:rsidR="004672DB" w14:paraId="32BC3F9B" w14:textId="77777777" w:rsidTr="004672DB">
        <w:tc>
          <w:tcPr>
            <w:tcW w:w="1695" w:type="dxa"/>
            <w:tcBorders>
              <w:top w:val="single" w:sz="8" w:space="0" w:color="auto"/>
              <w:left w:val="single" w:sz="8" w:space="0" w:color="auto"/>
              <w:bottom w:val="single" w:sz="8" w:space="0" w:color="auto"/>
              <w:right w:val="single" w:sz="8" w:space="0" w:color="auto"/>
            </w:tcBorders>
          </w:tcPr>
          <w:p w14:paraId="38E223A6" w14:textId="77777777" w:rsidR="004672DB" w:rsidRDefault="004672DB" w:rsidP="004672DB">
            <w:r w:rsidRPr="69645A7F">
              <w:rPr>
                <w:rFonts w:eastAsia="Arial" w:cs="Arial"/>
                <w:sz w:val="18"/>
                <w:szCs w:val="18"/>
              </w:rPr>
              <w:t>11610</w:t>
            </w:r>
          </w:p>
        </w:tc>
        <w:tc>
          <w:tcPr>
            <w:tcW w:w="1425" w:type="dxa"/>
            <w:tcBorders>
              <w:top w:val="single" w:sz="8" w:space="0" w:color="auto"/>
              <w:left w:val="single" w:sz="8" w:space="0" w:color="auto"/>
              <w:bottom w:val="single" w:sz="8" w:space="0" w:color="auto"/>
              <w:right w:val="single" w:sz="8" w:space="0" w:color="auto"/>
            </w:tcBorders>
          </w:tcPr>
          <w:p w14:paraId="567E63A8" w14:textId="77777777" w:rsidR="004672DB" w:rsidRDefault="004672DB" w:rsidP="004672DB">
            <w:r w:rsidRPr="69645A7F">
              <w:rPr>
                <w:rFonts w:eastAsia="Arial" w:cs="Arial"/>
                <w:sz w:val="18"/>
                <w:szCs w:val="18"/>
              </w:rPr>
              <w:t>7920300</w:t>
            </w:r>
          </w:p>
        </w:tc>
        <w:tc>
          <w:tcPr>
            <w:tcW w:w="5895" w:type="dxa"/>
            <w:tcBorders>
              <w:top w:val="single" w:sz="8" w:space="0" w:color="auto"/>
              <w:left w:val="single" w:sz="8" w:space="0" w:color="auto"/>
              <w:bottom w:val="single" w:sz="8" w:space="0" w:color="auto"/>
              <w:right w:val="single" w:sz="8" w:space="0" w:color="auto"/>
            </w:tcBorders>
          </w:tcPr>
          <w:p w14:paraId="49C20164" w14:textId="77777777" w:rsidR="004672DB" w:rsidRDefault="004672DB" w:rsidP="004672DB">
            <w:r w:rsidRPr="69645A7F">
              <w:rPr>
                <w:rFonts w:eastAsia="Arial" w:cs="Arial"/>
                <w:sz w:val="18"/>
                <w:szCs w:val="18"/>
              </w:rPr>
              <w:t>Saphenous vein graft replacement of four+ coronary arteries</w:t>
            </w:r>
          </w:p>
        </w:tc>
      </w:tr>
      <w:tr w:rsidR="004672DB" w14:paraId="13BEE8EE" w14:textId="77777777" w:rsidTr="004672DB">
        <w:tc>
          <w:tcPr>
            <w:tcW w:w="1695" w:type="dxa"/>
            <w:tcBorders>
              <w:top w:val="single" w:sz="8" w:space="0" w:color="auto"/>
              <w:left w:val="single" w:sz="8" w:space="0" w:color="auto"/>
              <w:bottom w:val="single" w:sz="8" w:space="0" w:color="auto"/>
              <w:right w:val="single" w:sz="8" w:space="0" w:color="auto"/>
            </w:tcBorders>
          </w:tcPr>
          <w:p w14:paraId="7AE0F4D2" w14:textId="77777777" w:rsidR="004672DB" w:rsidRDefault="004672DB" w:rsidP="004672DB">
            <w:r w:rsidRPr="69645A7F">
              <w:rPr>
                <w:rFonts w:eastAsia="Arial" w:cs="Arial"/>
                <w:sz w:val="18"/>
                <w:szCs w:val="18"/>
              </w:rPr>
              <w:t>7137</w:t>
            </w:r>
          </w:p>
        </w:tc>
        <w:tc>
          <w:tcPr>
            <w:tcW w:w="1425" w:type="dxa"/>
            <w:tcBorders>
              <w:top w:val="single" w:sz="8" w:space="0" w:color="auto"/>
              <w:left w:val="single" w:sz="8" w:space="0" w:color="auto"/>
              <w:bottom w:val="single" w:sz="8" w:space="0" w:color="auto"/>
              <w:right w:val="single" w:sz="8" w:space="0" w:color="auto"/>
            </w:tcBorders>
          </w:tcPr>
          <w:p w14:paraId="231D227D" w14:textId="77777777" w:rsidR="004672DB" w:rsidRDefault="004672DB" w:rsidP="004672DB">
            <w:r w:rsidRPr="69645A7F">
              <w:rPr>
                <w:rFonts w:eastAsia="Arial" w:cs="Arial"/>
                <w:sz w:val="18"/>
                <w:szCs w:val="18"/>
              </w:rPr>
              <w:t>7920y00</w:t>
            </w:r>
          </w:p>
        </w:tc>
        <w:tc>
          <w:tcPr>
            <w:tcW w:w="5895" w:type="dxa"/>
            <w:tcBorders>
              <w:top w:val="single" w:sz="8" w:space="0" w:color="auto"/>
              <w:left w:val="single" w:sz="8" w:space="0" w:color="auto"/>
              <w:bottom w:val="single" w:sz="8" w:space="0" w:color="auto"/>
              <w:right w:val="single" w:sz="8" w:space="0" w:color="auto"/>
            </w:tcBorders>
          </w:tcPr>
          <w:p w14:paraId="2FC0D52D" w14:textId="77777777" w:rsidR="004672DB" w:rsidRDefault="004672DB" w:rsidP="004672DB">
            <w:r w:rsidRPr="69645A7F">
              <w:rPr>
                <w:rFonts w:eastAsia="Arial" w:cs="Arial"/>
                <w:sz w:val="18"/>
                <w:szCs w:val="18"/>
              </w:rPr>
              <w:t>Saphenous vein graft replacement of coronary artery OS</w:t>
            </w:r>
          </w:p>
        </w:tc>
      </w:tr>
      <w:tr w:rsidR="004672DB" w14:paraId="35297FD0" w14:textId="77777777" w:rsidTr="004672DB">
        <w:tc>
          <w:tcPr>
            <w:tcW w:w="1695" w:type="dxa"/>
            <w:tcBorders>
              <w:top w:val="single" w:sz="8" w:space="0" w:color="auto"/>
              <w:left w:val="single" w:sz="8" w:space="0" w:color="auto"/>
              <w:bottom w:val="single" w:sz="8" w:space="0" w:color="auto"/>
              <w:right w:val="single" w:sz="8" w:space="0" w:color="auto"/>
            </w:tcBorders>
          </w:tcPr>
          <w:p w14:paraId="1DFAB42D" w14:textId="77777777" w:rsidR="004672DB" w:rsidRDefault="004672DB" w:rsidP="004672DB">
            <w:r w:rsidRPr="69645A7F">
              <w:rPr>
                <w:rFonts w:eastAsia="Arial" w:cs="Arial"/>
                <w:sz w:val="18"/>
                <w:szCs w:val="18"/>
              </w:rPr>
              <w:t>66236</w:t>
            </w:r>
          </w:p>
        </w:tc>
        <w:tc>
          <w:tcPr>
            <w:tcW w:w="1425" w:type="dxa"/>
            <w:tcBorders>
              <w:top w:val="single" w:sz="8" w:space="0" w:color="auto"/>
              <w:left w:val="single" w:sz="8" w:space="0" w:color="auto"/>
              <w:bottom w:val="single" w:sz="8" w:space="0" w:color="auto"/>
              <w:right w:val="single" w:sz="8" w:space="0" w:color="auto"/>
            </w:tcBorders>
          </w:tcPr>
          <w:p w14:paraId="35DEE14A" w14:textId="77777777" w:rsidR="004672DB" w:rsidRDefault="004672DB" w:rsidP="004672DB">
            <w:r w:rsidRPr="69645A7F">
              <w:rPr>
                <w:rFonts w:eastAsia="Arial" w:cs="Arial"/>
                <w:sz w:val="18"/>
                <w:szCs w:val="18"/>
              </w:rPr>
              <w:t>7923200</w:t>
            </w:r>
          </w:p>
        </w:tc>
        <w:tc>
          <w:tcPr>
            <w:tcW w:w="5895" w:type="dxa"/>
            <w:tcBorders>
              <w:top w:val="single" w:sz="8" w:space="0" w:color="auto"/>
              <w:left w:val="single" w:sz="8" w:space="0" w:color="auto"/>
              <w:bottom w:val="single" w:sz="8" w:space="0" w:color="auto"/>
              <w:right w:val="single" w:sz="8" w:space="0" w:color="auto"/>
            </w:tcBorders>
          </w:tcPr>
          <w:p w14:paraId="42759D8A" w14:textId="77777777" w:rsidR="004672DB" w:rsidRDefault="004672DB" w:rsidP="004672DB">
            <w:r w:rsidRPr="69645A7F">
              <w:rPr>
                <w:rFonts w:eastAsia="Arial" w:cs="Arial"/>
                <w:sz w:val="18"/>
                <w:szCs w:val="18"/>
              </w:rPr>
              <w:t>Prosthetic replacement of three coronary arteries</w:t>
            </w:r>
          </w:p>
        </w:tc>
      </w:tr>
      <w:tr w:rsidR="004672DB" w14:paraId="4657317C" w14:textId="77777777" w:rsidTr="004672DB">
        <w:tc>
          <w:tcPr>
            <w:tcW w:w="1695" w:type="dxa"/>
            <w:tcBorders>
              <w:top w:val="single" w:sz="8" w:space="0" w:color="auto"/>
              <w:left w:val="single" w:sz="8" w:space="0" w:color="auto"/>
              <w:bottom w:val="single" w:sz="8" w:space="0" w:color="auto"/>
              <w:right w:val="single" w:sz="8" w:space="0" w:color="auto"/>
            </w:tcBorders>
          </w:tcPr>
          <w:p w14:paraId="14192FBF" w14:textId="77777777" w:rsidR="004672DB" w:rsidRDefault="004672DB" w:rsidP="004672DB">
            <w:r w:rsidRPr="69645A7F">
              <w:rPr>
                <w:rFonts w:eastAsia="Arial" w:cs="Arial"/>
                <w:sz w:val="18"/>
                <w:szCs w:val="18"/>
              </w:rPr>
              <w:t>5744</w:t>
            </w:r>
          </w:p>
        </w:tc>
        <w:tc>
          <w:tcPr>
            <w:tcW w:w="1425" w:type="dxa"/>
            <w:tcBorders>
              <w:top w:val="single" w:sz="8" w:space="0" w:color="auto"/>
              <w:left w:val="single" w:sz="8" w:space="0" w:color="auto"/>
              <w:bottom w:val="single" w:sz="8" w:space="0" w:color="auto"/>
              <w:right w:val="single" w:sz="8" w:space="0" w:color="auto"/>
            </w:tcBorders>
          </w:tcPr>
          <w:p w14:paraId="25497C6B" w14:textId="77777777" w:rsidR="004672DB" w:rsidRDefault="004672DB" w:rsidP="004672DB">
            <w:r w:rsidRPr="69645A7F">
              <w:rPr>
                <w:rFonts w:eastAsia="Arial" w:cs="Arial"/>
                <w:sz w:val="18"/>
                <w:szCs w:val="18"/>
              </w:rPr>
              <w:t>7927500</w:t>
            </w:r>
          </w:p>
        </w:tc>
        <w:tc>
          <w:tcPr>
            <w:tcW w:w="5895" w:type="dxa"/>
            <w:tcBorders>
              <w:top w:val="single" w:sz="8" w:space="0" w:color="auto"/>
              <w:left w:val="single" w:sz="8" w:space="0" w:color="auto"/>
              <w:bottom w:val="single" w:sz="8" w:space="0" w:color="auto"/>
              <w:right w:val="single" w:sz="8" w:space="0" w:color="auto"/>
            </w:tcBorders>
          </w:tcPr>
          <w:p w14:paraId="0F36DA09" w14:textId="77777777" w:rsidR="004672DB" w:rsidRDefault="004672DB" w:rsidP="004672DB">
            <w:r w:rsidRPr="69645A7F">
              <w:rPr>
                <w:rFonts w:eastAsia="Arial" w:cs="Arial"/>
                <w:sz w:val="18"/>
                <w:szCs w:val="18"/>
              </w:rPr>
              <w:t>Open angioplasty of coronary artery</w:t>
            </w:r>
          </w:p>
        </w:tc>
      </w:tr>
      <w:tr w:rsidR="004672DB" w14:paraId="31F87952" w14:textId="77777777" w:rsidTr="004672DB">
        <w:tc>
          <w:tcPr>
            <w:tcW w:w="1695" w:type="dxa"/>
            <w:tcBorders>
              <w:top w:val="single" w:sz="8" w:space="0" w:color="auto"/>
              <w:left w:val="single" w:sz="8" w:space="0" w:color="auto"/>
              <w:bottom w:val="single" w:sz="8" w:space="0" w:color="auto"/>
              <w:right w:val="single" w:sz="8" w:space="0" w:color="auto"/>
            </w:tcBorders>
          </w:tcPr>
          <w:p w14:paraId="1A122DF4" w14:textId="77777777" w:rsidR="004672DB" w:rsidRDefault="004672DB" w:rsidP="004672DB">
            <w:r w:rsidRPr="69645A7F">
              <w:rPr>
                <w:rFonts w:eastAsia="Arial" w:cs="Arial"/>
                <w:sz w:val="18"/>
                <w:szCs w:val="18"/>
              </w:rPr>
              <w:t>2901</w:t>
            </w:r>
          </w:p>
        </w:tc>
        <w:tc>
          <w:tcPr>
            <w:tcW w:w="1425" w:type="dxa"/>
            <w:tcBorders>
              <w:top w:val="single" w:sz="8" w:space="0" w:color="auto"/>
              <w:left w:val="single" w:sz="8" w:space="0" w:color="auto"/>
              <w:bottom w:val="single" w:sz="8" w:space="0" w:color="auto"/>
              <w:right w:val="single" w:sz="8" w:space="0" w:color="auto"/>
            </w:tcBorders>
          </w:tcPr>
          <w:p w14:paraId="46799D31" w14:textId="77777777" w:rsidR="004672DB" w:rsidRDefault="004672DB" w:rsidP="004672DB">
            <w:r w:rsidRPr="69645A7F">
              <w:rPr>
                <w:rFonts w:eastAsia="Arial" w:cs="Arial"/>
                <w:sz w:val="18"/>
                <w:szCs w:val="18"/>
              </w:rPr>
              <w:t>7928.00</w:t>
            </w:r>
          </w:p>
        </w:tc>
        <w:tc>
          <w:tcPr>
            <w:tcW w:w="5895" w:type="dxa"/>
            <w:tcBorders>
              <w:top w:val="single" w:sz="8" w:space="0" w:color="auto"/>
              <w:left w:val="single" w:sz="8" w:space="0" w:color="auto"/>
              <w:bottom w:val="single" w:sz="8" w:space="0" w:color="auto"/>
              <w:right w:val="single" w:sz="8" w:space="0" w:color="auto"/>
            </w:tcBorders>
          </w:tcPr>
          <w:p w14:paraId="42903971" w14:textId="77777777" w:rsidR="004672DB" w:rsidRDefault="004672DB" w:rsidP="004672DB">
            <w:r w:rsidRPr="69645A7F">
              <w:rPr>
                <w:rFonts w:eastAsia="Arial" w:cs="Arial"/>
                <w:sz w:val="18"/>
                <w:szCs w:val="18"/>
              </w:rPr>
              <w:t>Transluminal balloon angioplasty of coronary artery</w:t>
            </w:r>
          </w:p>
        </w:tc>
      </w:tr>
      <w:tr w:rsidR="004672DB" w14:paraId="61068054" w14:textId="77777777" w:rsidTr="004672DB">
        <w:tc>
          <w:tcPr>
            <w:tcW w:w="1695" w:type="dxa"/>
            <w:tcBorders>
              <w:top w:val="single" w:sz="8" w:space="0" w:color="auto"/>
              <w:left w:val="single" w:sz="8" w:space="0" w:color="auto"/>
              <w:bottom w:val="single" w:sz="8" w:space="0" w:color="auto"/>
              <w:right w:val="single" w:sz="8" w:space="0" w:color="auto"/>
            </w:tcBorders>
          </w:tcPr>
          <w:p w14:paraId="24530D64" w14:textId="77777777" w:rsidR="004672DB" w:rsidRDefault="004672DB" w:rsidP="004672DB">
            <w:r w:rsidRPr="69645A7F">
              <w:rPr>
                <w:rFonts w:eastAsia="Arial" w:cs="Arial"/>
                <w:sz w:val="18"/>
                <w:szCs w:val="18"/>
              </w:rPr>
              <w:t>5703</w:t>
            </w:r>
          </w:p>
        </w:tc>
        <w:tc>
          <w:tcPr>
            <w:tcW w:w="1425" w:type="dxa"/>
            <w:tcBorders>
              <w:top w:val="single" w:sz="8" w:space="0" w:color="auto"/>
              <w:left w:val="single" w:sz="8" w:space="0" w:color="auto"/>
              <w:bottom w:val="single" w:sz="8" w:space="0" w:color="auto"/>
              <w:right w:val="single" w:sz="8" w:space="0" w:color="auto"/>
            </w:tcBorders>
          </w:tcPr>
          <w:p w14:paraId="21357D90" w14:textId="77777777" w:rsidR="004672DB" w:rsidRDefault="004672DB" w:rsidP="004672DB">
            <w:r w:rsidRPr="69645A7F">
              <w:rPr>
                <w:rFonts w:eastAsia="Arial" w:cs="Arial"/>
                <w:sz w:val="18"/>
                <w:szCs w:val="18"/>
              </w:rPr>
              <w:t>7928.11</w:t>
            </w:r>
          </w:p>
        </w:tc>
        <w:tc>
          <w:tcPr>
            <w:tcW w:w="5895" w:type="dxa"/>
            <w:tcBorders>
              <w:top w:val="single" w:sz="8" w:space="0" w:color="auto"/>
              <w:left w:val="single" w:sz="8" w:space="0" w:color="auto"/>
              <w:bottom w:val="single" w:sz="8" w:space="0" w:color="auto"/>
              <w:right w:val="single" w:sz="8" w:space="0" w:color="auto"/>
            </w:tcBorders>
          </w:tcPr>
          <w:p w14:paraId="1C1EB4B0" w14:textId="77777777" w:rsidR="004672DB" w:rsidRDefault="004672DB" w:rsidP="004672DB">
            <w:r w:rsidRPr="69645A7F">
              <w:rPr>
                <w:rFonts w:eastAsia="Arial" w:cs="Arial"/>
                <w:sz w:val="18"/>
                <w:szCs w:val="18"/>
              </w:rPr>
              <w:t>Percutaneous balloon coronary angioplasty</w:t>
            </w:r>
          </w:p>
        </w:tc>
      </w:tr>
      <w:tr w:rsidR="004672DB" w14:paraId="17AB8F26" w14:textId="77777777" w:rsidTr="004672DB">
        <w:tc>
          <w:tcPr>
            <w:tcW w:w="1695" w:type="dxa"/>
            <w:tcBorders>
              <w:top w:val="single" w:sz="8" w:space="0" w:color="auto"/>
              <w:left w:val="single" w:sz="8" w:space="0" w:color="auto"/>
              <w:bottom w:val="single" w:sz="8" w:space="0" w:color="auto"/>
              <w:right w:val="single" w:sz="8" w:space="0" w:color="auto"/>
            </w:tcBorders>
          </w:tcPr>
          <w:p w14:paraId="5175FFCA" w14:textId="77777777" w:rsidR="004672DB" w:rsidRDefault="004672DB" w:rsidP="004672DB">
            <w:r w:rsidRPr="69645A7F">
              <w:rPr>
                <w:rFonts w:eastAsia="Arial" w:cs="Arial"/>
                <w:sz w:val="18"/>
                <w:szCs w:val="18"/>
              </w:rPr>
              <w:t>18670</w:t>
            </w:r>
          </w:p>
        </w:tc>
        <w:tc>
          <w:tcPr>
            <w:tcW w:w="1425" w:type="dxa"/>
            <w:tcBorders>
              <w:top w:val="single" w:sz="8" w:space="0" w:color="auto"/>
              <w:left w:val="single" w:sz="8" w:space="0" w:color="auto"/>
              <w:bottom w:val="single" w:sz="8" w:space="0" w:color="auto"/>
              <w:right w:val="single" w:sz="8" w:space="0" w:color="auto"/>
            </w:tcBorders>
          </w:tcPr>
          <w:p w14:paraId="36E2CA17" w14:textId="77777777" w:rsidR="004672DB" w:rsidRDefault="004672DB" w:rsidP="004672DB">
            <w:r w:rsidRPr="69645A7F">
              <w:rPr>
                <w:rFonts w:eastAsia="Arial" w:cs="Arial"/>
                <w:sz w:val="18"/>
                <w:szCs w:val="18"/>
              </w:rPr>
              <w:t>7928000</w:t>
            </w:r>
          </w:p>
        </w:tc>
        <w:tc>
          <w:tcPr>
            <w:tcW w:w="5895" w:type="dxa"/>
            <w:tcBorders>
              <w:top w:val="single" w:sz="8" w:space="0" w:color="auto"/>
              <w:left w:val="single" w:sz="8" w:space="0" w:color="auto"/>
              <w:bottom w:val="single" w:sz="8" w:space="0" w:color="auto"/>
              <w:right w:val="single" w:sz="8" w:space="0" w:color="auto"/>
            </w:tcBorders>
          </w:tcPr>
          <w:p w14:paraId="356FA8CD" w14:textId="77777777" w:rsidR="004672DB" w:rsidRDefault="004672DB" w:rsidP="004672DB">
            <w:proofErr w:type="spellStart"/>
            <w:r w:rsidRPr="69645A7F">
              <w:rPr>
                <w:rFonts w:eastAsia="Arial" w:cs="Arial"/>
                <w:sz w:val="18"/>
                <w:szCs w:val="18"/>
              </w:rPr>
              <w:t>Percut</w:t>
            </w:r>
            <w:proofErr w:type="spellEnd"/>
            <w:r w:rsidRPr="69645A7F">
              <w:rPr>
                <w:rFonts w:eastAsia="Arial" w:cs="Arial"/>
                <w:sz w:val="18"/>
                <w:szCs w:val="18"/>
              </w:rPr>
              <w:t xml:space="preserve"> transluminal balloon angioplasty one coronary artery</w:t>
            </w:r>
          </w:p>
        </w:tc>
      </w:tr>
      <w:tr w:rsidR="004672DB" w14:paraId="14E62008" w14:textId="77777777" w:rsidTr="004672DB">
        <w:tc>
          <w:tcPr>
            <w:tcW w:w="1695" w:type="dxa"/>
            <w:tcBorders>
              <w:top w:val="single" w:sz="8" w:space="0" w:color="auto"/>
              <w:left w:val="single" w:sz="8" w:space="0" w:color="auto"/>
              <w:bottom w:val="single" w:sz="8" w:space="0" w:color="auto"/>
              <w:right w:val="single" w:sz="8" w:space="0" w:color="auto"/>
            </w:tcBorders>
          </w:tcPr>
          <w:p w14:paraId="2B9F7401" w14:textId="77777777" w:rsidR="004672DB" w:rsidRDefault="004672DB" w:rsidP="004672DB">
            <w:r w:rsidRPr="69645A7F">
              <w:rPr>
                <w:rFonts w:eastAsia="Arial" w:cs="Arial"/>
                <w:sz w:val="18"/>
                <w:szCs w:val="18"/>
              </w:rPr>
              <w:t>42462</w:t>
            </w:r>
          </w:p>
        </w:tc>
        <w:tc>
          <w:tcPr>
            <w:tcW w:w="1425" w:type="dxa"/>
            <w:tcBorders>
              <w:top w:val="single" w:sz="8" w:space="0" w:color="auto"/>
              <w:left w:val="single" w:sz="8" w:space="0" w:color="auto"/>
              <w:bottom w:val="single" w:sz="8" w:space="0" w:color="auto"/>
              <w:right w:val="single" w:sz="8" w:space="0" w:color="auto"/>
            </w:tcBorders>
          </w:tcPr>
          <w:p w14:paraId="1F3223FB" w14:textId="77777777" w:rsidR="004672DB" w:rsidRDefault="004672DB" w:rsidP="004672DB">
            <w:r w:rsidRPr="69645A7F">
              <w:rPr>
                <w:rFonts w:eastAsia="Arial" w:cs="Arial"/>
                <w:sz w:val="18"/>
                <w:szCs w:val="18"/>
              </w:rPr>
              <w:t>7928200</w:t>
            </w:r>
          </w:p>
        </w:tc>
        <w:tc>
          <w:tcPr>
            <w:tcW w:w="5895" w:type="dxa"/>
            <w:tcBorders>
              <w:top w:val="single" w:sz="8" w:space="0" w:color="auto"/>
              <w:left w:val="single" w:sz="8" w:space="0" w:color="auto"/>
              <w:bottom w:val="single" w:sz="8" w:space="0" w:color="auto"/>
              <w:right w:val="single" w:sz="8" w:space="0" w:color="auto"/>
            </w:tcBorders>
          </w:tcPr>
          <w:p w14:paraId="619B10F3" w14:textId="77777777" w:rsidR="004672DB" w:rsidRDefault="004672DB" w:rsidP="004672DB">
            <w:proofErr w:type="spellStart"/>
            <w:r w:rsidRPr="69645A7F">
              <w:rPr>
                <w:rFonts w:eastAsia="Arial" w:cs="Arial"/>
                <w:sz w:val="18"/>
                <w:szCs w:val="18"/>
              </w:rPr>
              <w:t>Percut</w:t>
            </w:r>
            <w:proofErr w:type="spellEnd"/>
            <w:r w:rsidRPr="69645A7F">
              <w:rPr>
                <w:rFonts w:eastAsia="Arial" w:cs="Arial"/>
                <w:sz w:val="18"/>
                <w:szCs w:val="18"/>
              </w:rPr>
              <w:t xml:space="preserve"> </w:t>
            </w:r>
            <w:proofErr w:type="spellStart"/>
            <w:r w:rsidRPr="69645A7F">
              <w:rPr>
                <w:rFonts w:eastAsia="Arial" w:cs="Arial"/>
                <w:sz w:val="18"/>
                <w:szCs w:val="18"/>
              </w:rPr>
              <w:t>translum</w:t>
            </w:r>
            <w:proofErr w:type="spellEnd"/>
            <w:r w:rsidRPr="69645A7F">
              <w:rPr>
                <w:rFonts w:eastAsia="Arial" w:cs="Arial"/>
                <w:sz w:val="18"/>
                <w:szCs w:val="18"/>
              </w:rPr>
              <w:t xml:space="preserve"> balloon angioplasty bypass graft coronary a</w:t>
            </w:r>
          </w:p>
        </w:tc>
      </w:tr>
      <w:tr w:rsidR="004672DB" w14:paraId="42E890DC" w14:textId="77777777" w:rsidTr="004672DB">
        <w:tc>
          <w:tcPr>
            <w:tcW w:w="1695" w:type="dxa"/>
            <w:tcBorders>
              <w:top w:val="single" w:sz="8" w:space="0" w:color="auto"/>
              <w:left w:val="single" w:sz="8" w:space="0" w:color="auto"/>
              <w:bottom w:val="single" w:sz="8" w:space="0" w:color="auto"/>
              <w:right w:val="single" w:sz="8" w:space="0" w:color="auto"/>
            </w:tcBorders>
          </w:tcPr>
          <w:p w14:paraId="5B67A002" w14:textId="77777777" w:rsidR="004672DB" w:rsidRDefault="004672DB" w:rsidP="004672DB">
            <w:r w:rsidRPr="69645A7F">
              <w:rPr>
                <w:rFonts w:eastAsia="Arial" w:cs="Arial"/>
                <w:sz w:val="18"/>
                <w:szCs w:val="18"/>
              </w:rPr>
              <w:t>41547</w:t>
            </w:r>
          </w:p>
        </w:tc>
        <w:tc>
          <w:tcPr>
            <w:tcW w:w="1425" w:type="dxa"/>
            <w:tcBorders>
              <w:top w:val="single" w:sz="8" w:space="0" w:color="auto"/>
              <w:left w:val="single" w:sz="8" w:space="0" w:color="auto"/>
              <w:bottom w:val="single" w:sz="8" w:space="0" w:color="auto"/>
              <w:right w:val="single" w:sz="8" w:space="0" w:color="auto"/>
            </w:tcBorders>
          </w:tcPr>
          <w:p w14:paraId="3172430C" w14:textId="77777777" w:rsidR="004672DB" w:rsidRDefault="004672DB" w:rsidP="004672DB">
            <w:r w:rsidRPr="69645A7F">
              <w:rPr>
                <w:rFonts w:eastAsia="Arial" w:cs="Arial"/>
                <w:sz w:val="18"/>
                <w:szCs w:val="18"/>
              </w:rPr>
              <w:t>7928y00</w:t>
            </w:r>
          </w:p>
        </w:tc>
        <w:tc>
          <w:tcPr>
            <w:tcW w:w="5895" w:type="dxa"/>
            <w:tcBorders>
              <w:top w:val="single" w:sz="8" w:space="0" w:color="auto"/>
              <w:left w:val="single" w:sz="8" w:space="0" w:color="auto"/>
              <w:bottom w:val="single" w:sz="8" w:space="0" w:color="auto"/>
              <w:right w:val="single" w:sz="8" w:space="0" w:color="auto"/>
            </w:tcBorders>
          </w:tcPr>
          <w:p w14:paraId="0782E06E" w14:textId="77777777" w:rsidR="004672DB" w:rsidRDefault="004672DB" w:rsidP="004672DB">
            <w:r w:rsidRPr="69645A7F">
              <w:rPr>
                <w:rFonts w:eastAsia="Arial" w:cs="Arial"/>
                <w:sz w:val="18"/>
                <w:szCs w:val="18"/>
              </w:rPr>
              <w:t>Transluminal balloon angioplasty of coronary artery OS</w:t>
            </w:r>
          </w:p>
        </w:tc>
      </w:tr>
      <w:tr w:rsidR="004672DB" w14:paraId="75D77538" w14:textId="77777777" w:rsidTr="004672DB">
        <w:tc>
          <w:tcPr>
            <w:tcW w:w="1695" w:type="dxa"/>
            <w:tcBorders>
              <w:top w:val="single" w:sz="8" w:space="0" w:color="auto"/>
              <w:left w:val="single" w:sz="8" w:space="0" w:color="auto"/>
              <w:bottom w:val="single" w:sz="8" w:space="0" w:color="auto"/>
              <w:right w:val="single" w:sz="8" w:space="0" w:color="auto"/>
            </w:tcBorders>
          </w:tcPr>
          <w:p w14:paraId="6F0A2AE6" w14:textId="77777777" w:rsidR="004672DB" w:rsidRDefault="004672DB" w:rsidP="004672DB">
            <w:r w:rsidRPr="69645A7F">
              <w:rPr>
                <w:rFonts w:eastAsia="Arial" w:cs="Arial"/>
                <w:sz w:val="18"/>
                <w:szCs w:val="18"/>
              </w:rPr>
              <w:t>732</w:t>
            </w:r>
          </w:p>
        </w:tc>
        <w:tc>
          <w:tcPr>
            <w:tcW w:w="1425" w:type="dxa"/>
            <w:tcBorders>
              <w:top w:val="single" w:sz="8" w:space="0" w:color="auto"/>
              <w:left w:val="single" w:sz="8" w:space="0" w:color="auto"/>
              <w:bottom w:val="single" w:sz="8" w:space="0" w:color="auto"/>
              <w:right w:val="single" w:sz="8" w:space="0" w:color="auto"/>
            </w:tcBorders>
          </w:tcPr>
          <w:p w14:paraId="741CB7BB" w14:textId="77777777" w:rsidR="004672DB" w:rsidRDefault="004672DB" w:rsidP="004672DB">
            <w:r w:rsidRPr="69645A7F">
              <w:rPr>
                <w:rFonts w:eastAsia="Arial" w:cs="Arial"/>
                <w:sz w:val="18"/>
                <w:szCs w:val="18"/>
              </w:rPr>
              <w:t>7928z00</w:t>
            </w:r>
          </w:p>
        </w:tc>
        <w:tc>
          <w:tcPr>
            <w:tcW w:w="5895" w:type="dxa"/>
            <w:tcBorders>
              <w:top w:val="single" w:sz="8" w:space="0" w:color="auto"/>
              <w:left w:val="single" w:sz="8" w:space="0" w:color="auto"/>
              <w:bottom w:val="single" w:sz="8" w:space="0" w:color="auto"/>
              <w:right w:val="single" w:sz="8" w:space="0" w:color="auto"/>
            </w:tcBorders>
          </w:tcPr>
          <w:p w14:paraId="0CC17CA5" w14:textId="77777777" w:rsidR="004672DB" w:rsidRDefault="004672DB" w:rsidP="004672DB">
            <w:r w:rsidRPr="69645A7F">
              <w:rPr>
                <w:rFonts w:eastAsia="Arial" w:cs="Arial"/>
                <w:sz w:val="18"/>
                <w:szCs w:val="18"/>
              </w:rPr>
              <w:t>Transluminal balloon angioplasty of coronary artery NOS</w:t>
            </w:r>
          </w:p>
        </w:tc>
      </w:tr>
      <w:tr w:rsidR="004672DB" w14:paraId="5B563352" w14:textId="77777777" w:rsidTr="004672DB">
        <w:tc>
          <w:tcPr>
            <w:tcW w:w="1695" w:type="dxa"/>
            <w:tcBorders>
              <w:top w:val="single" w:sz="8" w:space="0" w:color="auto"/>
              <w:left w:val="single" w:sz="8" w:space="0" w:color="auto"/>
              <w:bottom w:val="single" w:sz="8" w:space="0" w:color="auto"/>
              <w:right w:val="single" w:sz="8" w:space="0" w:color="auto"/>
            </w:tcBorders>
          </w:tcPr>
          <w:p w14:paraId="65B8D6C9" w14:textId="77777777" w:rsidR="004672DB" w:rsidRDefault="004672DB" w:rsidP="004672DB">
            <w:r w:rsidRPr="69645A7F">
              <w:rPr>
                <w:rFonts w:eastAsia="Arial" w:cs="Arial"/>
                <w:sz w:val="18"/>
                <w:szCs w:val="18"/>
              </w:rPr>
              <w:t>33650</w:t>
            </w:r>
          </w:p>
        </w:tc>
        <w:tc>
          <w:tcPr>
            <w:tcW w:w="1425" w:type="dxa"/>
            <w:tcBorders>
              <w:top w:val="single" w:sz="8" w:space="0" w:color="auto"/>
              <w:left w:val="single" w:sz="8" w:space="0" w:color="auto"/>
              <w:bottom w:val="single" w:sz="8" w:space="0" w:color="auto"/>
              <w:right w:val="single" w:sz="8" w:space="0" w:color="auto"/>
            </w:tcBorders>
          </w:tcPr>
          <w:p w14:paraId="7F14B728" w14:textId="77777777" w:rsidR="004672DB" w:rsidRDefault="004672DB" w:rsidP="004672DB">
            <w:r w:rsidRPr="69645A7F">
              <w:rPr>
                <w:rFonts w:eastAsia="Arial" w:cs="Arial"/>
                <w:sz w:val="18"/>
                <w:szCs w:val="18"/>
              </w:rPr>
              <w:t>7929100</w:t>
            </w:r>
          </w:p>
        </w:tc>
        <w:tc>
          <w:tcPr>
            <w:tcW w:w="5895" w:type="dxa"/>
            <w:tcBorders>
              <w:top w:val="single" w:sz="8" w:space="0" w:color="auto"/>
              <w:left w:val="single" w:sz="8" w:space="0" w:color="auto"/>
              <w:bottom w:val="single" w:sz="8" w:space="0" w:color="auto"/>
              <w:right w:val="single" w:sz="8" w:space="0" w:color="auto"/>
            </w:tcBorders>
          </w:tcPr>
          <w:p w14:paraId="58C36713" w14:textId="77777777" w:rsidR="004672DB" w:rsidRDefault="004672DB" w:rsidP="004672DB">
            <w:proofErr w:type="spellStart"/>
            <w:r w:rsidRPr="69645A7F">
              <w:rPr>
                <w:rFonts w:eastAsia="Arial" w:cs="Arial"/>
                <w:sz w:val="18"/>
                <w:szCs w:val="18"/>
              </w:rPr>
              <w:t>Percut</w:t>
            </w:r>
            <w:proofErr w:type="spellEnd"/>
            <w:r w:rsidRPr="69645A7F">
              <w:rPr>
                <w:rFonts w:eastAsia="Arial" w:cs="Arial"/>
                <w:sz w:val="18"/>
                <w:szCs w:val="18"/>
              </w:rPr>
              <w:t xml:space="preserve"> transluminal coronary thrombolysis with streptokinase</w:t>
            </w:r>
          </w:p>
        </w:tc>
      </w:tr>
      <w:tr w:rsidR="004672DB" w14:paraId="334C5316" w14:textId="77777777" w:rsidTr="004672DB">
        <w:tc>
          <w:tcPr>
            <w:tcW w:w="1695" w:type="dxa"/>
            <w:tcBorders>
              <w:top w:val="single" w:sz="8" w:space="0" w:color="auto"/>
              <w:left w:val="single" w:sz="8" w:space="0" w:color="auto"/>
              <w:bottom w:val="single" w:sz="8" w:space="0" w:color="auto"/>
              <w:right w:val="single" w:sz="8" w:space="0" w:color="auto"/>
            </w:tcBorders>
          </w:tcPr>
          <w:p w14:paraId="14FBAE74" w14:textId="77777777" w:rsidR="004672DB" w:rsidRDefault="004672DB" w:rsidP="004672DB">
            <w:r w:rsidRPr="69645A7F">
              <w:rPr>
                <w:rFonts w:eastAsia="Arial" w:cs="Arial"/>
                <w:sz w:val="18"/>
                <w:szCs w:val="18"/>
              </w:rPr>
              <w:t>8942</w:t>
            </w:r>
          </w:p>
        </w:tc>
        <w:tc>
          <w:tcPr>
            <w:tcW w:w="1425" w:type="dxa"/>
            <w:tcBorders>
              <w:top w:val="single" w:sz="8" w:space="0" w:color="auto"/>
              <w:left w:val="single" w:sz="8" w:space="0" w:color="auto"/>
              <w:bottom w:val="single" w:sz="8" w:space="0" w:color="auto"/>
              <w:right w:val="single" w:sz="8" w:space="0" w:color="auto"/>
            </w:tcBorders>
          </w:tcPr>
          <w:p w14:paraId="16604D91" w14:textId="77777777" w:rsidR="004672DB" w:rsidRDefault="004672DB" w:rsidP="004672DB">
            <w:r w:rsidRPr="69645A7F">
              <w:rPr>
                <w:rFonts w:eastAsia="Arial" w:cs="Arial"/>
                <w:sz w:val="18"/>
                <w:szCs w:val="18"/>
              </w:rPr>
              <w:t>7929400</w:t>
            </w:r>
          </w:p>
        </w:tc>
        <w:tc>
          <w:tcPr>
            <w:tcW w:w="5895" w:type="dxa"/>
            <w:tcBorders>
              <w:top w:val="single" w:sz="8" w:space="0" w:color="auto"/>
              <w:left w:val="single" w:sz="8" w:space="0" w:color="auto"/>
              <w:bottom w:val="single" w:sz="8" w:space="0" w:color="auto"/>
              <w:right w:val="single" w:sz="8" w:space="0" w:color="auto"/>
            </w:tcBorders>
          </w:tcPr>
          <w:p w14:paraId="078C7AB6" w14:textId="77777777" w:rsidR="004672DB" w:rsidRDefault="004672DB" w:rsidP="004672DB">
            <w:r w:rsidRPr="69645A7F">
              <w:rPr>
                <w:rFonts w:eastAsia="Arial" w:cs="Arial"/>
                <w:sz w:val="18"/>
                <w:szCs w:val="18"/>
              </w:rPr>
              <w:t>Insertion of coronary artery stent</w:t>
            </w:r>
          </w:p>
        </w:tc>
      </w:tr>
      <w:tr w:rsidR="004672DB" w14:paraId="49DC4EB1" w14:textId="77777777" w:rsidTr="004672DB">
        <w:tc>
          <w:tcPr>
            <w:tcW w:w="1695" w:type="dxa"/>
            <w:tcBorders>
              <w:top w:val="single" w:sz="8" w:space="0" w:color="auto"/>
              <w:left w:val="single" w:sz="8" w:space="0" w:color="auto"/>
              <w:bottom w:val="single" w:sz="8" w:space="0" w:color="auto"/>
              <w:right w:val="single" w:sz="8" w:space="0" w:color="auto"/>
            </w:tcBorders>
          </w:tcPr>
          <w:p w14:paraId="121C4AF6" w14:textId="77777777" w:rsidR="004672DB" w:rsidRDefault="004672DB" w:rsidP="004672DB">
            <w:r w:rsidRPr="69645A7F">
              <w:rPr>
                <w:rFonts w:eastAsia="Arial" w:cs="Arial"/>
                <w:sz w:val="18"/>
                <w:szCs w:val="18"/>
              </w:rPr>
              <w:t>42304</w:t>
            </w:r>
          </w:p>
        </w:tc>
        <w:tc>
          <w:tcPr>
            <w:tcW w:w="1425" w:type="dxa"/>
            <w:tcBorders>
              <w:top w:val="single" w:sz="8" w:space="0" w:color="auto"/>
              <w:left w:val="single" w:sz="8" w:space="0" w:color="auto"/>
              <w:bottom w:val="single" w:sz="8" w:space="0" w:color="auto"/>
              <w:right w:val="single" w:sz="8" w:space="0" w:color="auto"/>
            </w:tcBorders>
          </w:tcPr>
          <w:p w14:paraId="62747C48" w14:textId="77777777" w:rsidR="004672DB" w:rsidRDefault="004672DB" w:rsidP="004672DB">
            <w:r w:rsidRPr="69645A7F">
              <w:rPr>
                <w:rFonts w:eastAsia="Arial" w:cs="Arial"/>
                <w:sz w:val="18"/>
                <w:szCs w:val="18"/>
              </w:rPr>
              <w:t>7929500</w:t>
            </w:r>
          </w:p>
        </w:tc>
        <w:tc>
          <w:tcPr>
            <w:tcW w:w="5895" w:type="dxa"/>
            <w:tcBorders>
              <w:top w:val="single" w:sz="8" w:space="0" w:color="auto"/>
              <w:left w:val="single" w:sz="8" w:space="0" w:color="auto"/>
              <w:bottom w:val="single" w:sz="8" w:space="0" w:color="auto"/>
              <w:right w:val="single" w:sz="8" w:space="0" w:color="auto"/>
            </w:tcBorders>
          </w:tcPr>
          <w:p w14:paraId="29D0C9D9" w14:textId="77777777" w:rsidR="004672DB" w:rsidRDefault="004672DB" w:rsidP="004672DB">
            <w:r w:rsidRPr="69645A7F">
              <w:rPr>
                <w:rFonts w:eastAsia="Arial" w:cs="Arial"/>
                <w:sz w:val="18"/>
                <w:szCs w:val="18"/>
              </w:rPr>
              <w:t>Insertion of drug-eluting coronary artery stent</w:t>
            </w:r>
          </w:p>
        </w:tc>
      </w:tr>
      <w:tr w:rsidR="004672DB" w14:paraId="44F052CD" w14:textId="77777777" w:rsidTr="004672DB">
        <w:tc>
          <w:tcPr>
            <w:tcW w:w="1695" w:type="dxa"/>
            <w:tcBorders>
              <w:top w:val="single" w:sz="8" w:space="0" w:color="auto"/>
              <w:left w:val="single" w:sz="8" w:space="0" w:color="auto"/>
              <w:bottom w:val="single" w:sz="8" w:space="0" w:color="auto"/>
              <w:right w:val="single" w:sz="8" w:space="0" w:color="auto"/>
            </w:tcBorders>
          </w:tcPr>
          <w:p w14:paraId="23C3B35F" w14:textId="77777777" w:rsidR="004672DB" w:rsidRDefault="004672DB" w:rsidP="004672DB">
            <w:r w:rsidRPr="69645A7F">
              <w:rPr>
                <w:rFonts w:eastAsia="Arial" w:cs="Arial"/>
                <w:sz w:val="18"/>
                <w:szCs w:val="18"/>
              </w:rPr>
              <w:t>6182</w:t>
            </w:r>
          </w:p>
        </w:tc>
        <w:tc>
          <w:tcPr>
            <w:tcW w:w="1425" w:type="dxa"/>
            <w:tcBorders>
              <w:top w:val="single" w:sz="8" w:space="0" w:color="auto"/>
              <w:left w:val="single" w:sz="8" w:space="0" w:color="auto"/>
              <w:bottom w:val="single" w:sz="8" w:space="0" w:color="auto"/>
              <w:right w:val="single" w:sz="8" w:space="0" w:color="auto"/>
            </w:tcBorders>
          </w:tcPr>
          <w:p w14:paraId="25C4F989" w14:textId="77777777" w:rsidR="004672DB" w:rsidRDefault="004672DB" w:rsidP="004672DB">
            <w:r w:rsidRPr="69645A7F">
              <w:rPr>
                <w:rFonts w:eastAsia="Arial" w:cs="Arial"/>
                <w:sz w:val="18"/>
                <w:szCs w:val="18"/>
              </w:rPr>
              <w:t>7929y00</w:t>
            </w:r>
          </w:p>
        </w:tc>
        <w:tc>
          <w:tcPr>
            <w:tcW w:w="5895" w:type="dxa"/>
            <w:tcBorders>
              <w:top w:val="single" w:sz="8" w:space="0" w:color="auto"/>
              <w:left w:val="single" w:sz="8" w:space="0" w:color="auto"/>
              <w:bottom w:val="single" w:sz="8" w:space="0" w:color="auto"/>
              <w:right w:val="single" w:sz="8" w:space="0" w:color="auto"/>
            </w:tcBorders>
          </w:tcPr>
          <w:p w14:paraId="10A5D530" w14:textId="77777777" w:rsidR="004672DB" w:rsidRDefault="004672DB" w:rsidP="004672DB">
            <w:r w:rsidRPr="69645A7F">
              <w:rPr>
                <w:rFonts w:eastAsia="Arial" w:cs="Arial"/>
                <w:sz w:val="18"/>
                <w:szCs w:val="18"/>
              </w:rPr>
              <w:t>Other therapeutic transluminal op on coronary artery OS</w:t>
            </w:r>
          </w:p>
        </w:tc>
      </w:tr>
      <w:tr w:rsidR="004672DB" w14:paraId="2AEF3C35" w14:textId="77777777" w:rsidTr="004672DB">
        <w:tc>
          <w:tcPr>
            <w:tcW w:w="1695" w:type="dxa"/>
            <w:tcBorders>
              <w:top w:val="single" w:sz="8" w:space="0" w:color="auto"/>
              <w:left w:val="single" w:sz="8" w:space="0" w:color="auto"/>
              <w:bottom w:val="single" w:sz="8" w:space="0" w:color="auto"/>
              <w:right w:val="single" w:sz="8" w:space="0" w:color="auto"/>
            </w:tcBorders>
          </w:tcPr>
          <w:p w14:paraId="52A55D6F" w14:textId="77777777" w:rsidR="004672DB" w:rsidRDefault="004672DB" w:rsidP="004672DB">
            <w:r w:rsidRPr="69645A7F">
              <w:rPr>
                <w:rFonts w:eastAsia="Arial" w:cs="Arial"/>
                <w:sz w:val="18"/>
                <w:szCs w:val="18"/>
              </w:rPr>
              <w:t>33471</w:t>
            </w:r>
          </w:p>
        </w:tc>
        <w:tc>
          <w:tcPr>
            <w:tcW w:w="1425" w:type="dxa"/>
            <w:tcBorders>
              <w:top w:val="single" w:sz="8" w:space="0" w:color="auto"/>
              <w:left w:val="single" w:sz="8" w:space="0" w:color="auto"/>
              <w:bottom w:val="single" w:sz="8" w:space="0" w:color="auto"/>
              <w:right w:val="single" w:sz="8" w:space="0" w:color="auto"/>
            </w:tcBorders>
          </w:tcPr>
          <w:p w14:paraId="2CFE58CC" w14:textId="77777777" w:rsidR="004672DB" w:rsidRDefault="004672DB" w:rsidP="004672DB">
            <w:r w:rsidRPr="69645A7F">
              <w:rPr>
                <w:rFonts w:eastAsia="Arial" w:cs="Arial"/>
                <w:sz w:val="18"/>
                <w:szCs w:val="18"/>
              </w:rPr>
              <w:t>792Dz00</w:t>
            </w:r>
          </w:p>
        </w:tc>
        <w:tc>
          <w:tcPr>
            <w:tcW w:w="5895" w:type="dxa"/>
            <w:tcBorders>
              <w:top w:val="single" w:sz="8" w:space="0" w:color="auto"/>
              <w:left w:val="single" w:sz="8" w:space="0" w:color="auto"/>
              <w:bottom w:val="single" w:sz="8" w:space="0" w:color="auto"/>
              <w:right w:val="single" w:sz="8" w:space="0" w:color="auto"/>
            </w:tcBorders>
          </w:tcPr>
          <w:p w14:paraId="34A14C0C" w14:textId="77777777" w:rsidR="004672DB" w:rsidRDefault="004672DB" w:rsidP="004672DB">
            <w:r w:rsidRPr="69645A7F">
              <w:rPr>
                <w:rFonts w:eastAsia="Arial" w:cs="Arial"/>
                <w:sz w:val="18"/>
                <w:szCs w:val="18"/>
              </w:rPr>
              <w:t>Other bypass of coronary artery NOS</w:t>
            </w:r>
          </w:p>
        </w:tc>
      </w:tr>
      <w:tr w:rsidR="004672DB" w14:paraId="06E891D2" w14:textId="77777777" w:rsidTr="004672DB">
        <w:tc>
          <w:tcPr>
            <w:tcW w:w="1695" w:type="dxa"/>
            <w:tcBorders>
              <w:top w:val="single" w:sz="8" w:space="0" w:color="auto"/>
              <w:left w:val="single" w:sz="8" w:space="0" w:color="auto"/>
              <w:bottom w:val="single" w:sz="8" w:space="0" w:color="auto"/>
              <w:right w:val="single" w:sz="8" w:space="0" w:color="auto"/>
            </w:tcBorders>
          </w:tcPr>
          <w:p w14:paraId="36E57A8C" w14:textId="77777777" w:rsidR="004672DB" w:rsidRDefault="004672DB" w:rsidP="004672DB">
            <w:r w:rsidRPr="69645A7F">
              <w:rPr>
                <w:rFonts w:eastAsia="Arial" w:cs="Arial"/>
                <w:sz w:val="18"/>
                <w:szCs w:val="18"/>
              </w:rPr>
              <w:t>105184</w:t>
            </w:r>
          </w:p>
        </w:tc>
        <w:tc>
          <w:tcPr>
            <w:tcW w:w="1425" w:type="dxa"/>
            <w:tcBorders>
              <w:top w:val="single" w:sz="8" w:space="0" w:color="auto"/>
              <w:left w:val="single" w:sz="8" w:space="0" w:color="auto"/>
              <w:bottom w:val="single" w:sz="8" w:space="0" w:color="auto"/>
              <w:right w:val="single" w:sz="8" w:space="0" w:color="auto"/>
            </w:tcBorders>
          </w:tcPr>
          <w:p w14:paraId="1C9B16AB" w14:textId="77777777" w:rsidR="004672DB" w:rsidRDefault="004672DB" w:rsidP="004672DB">
            <w:r w:rsidRPr="69645A7F">
              <w:rPr>
                <w:rFonts w:eastAsia="Arial" w:cs="Arial"/>
                <w:sz w:val="18"/>
                <w:szCs w:val="18"/>
              </w:rPr>
              <w:t>792E.00</w:t>
            </w:r>
          </w:p>
        </w:tc>
        <w:tc>
          <w:tcPr>
            <w:tcW w:w="5895" w:type="dxa"/>
            <w:tcBorders>
              <w:top w:val="single" w:sz="8" w:space="0" w:color="auto"/>
              <w:left w:val="single" w:sz="8" w:space="0" w:color="auto"/>
              <w:bottom w:val="single" w:sz="8" w:space="0" w:color="auto"/>
              <w:right w:val="single" w:sz="8" w:space="0" w:color="auto"/>
            </w:tcBorders>
          </w:tcPr>
          <w:p w14:paraId="04C14E61" w14:textId="77777777" w:rsidR="004672DB" w:rsidRDefault="004672DB" w:rsidP="004672DB">
            <w:r w:rsidRPr="69645A7F">
              <w:rPr>
                <w:rFonts w:eastAsia="Arial" w:cs="Arial"/>
                <w:sz w:val="18"/>
                <w:szCs w:val="18"/>
              </w:rPr>
              <w:t>Percutaneous coronary intervention</w:t>
            </w:r>
          </w:p>
        </w:tc>
      </w:tr>
      <w:tr w:rsidR="004672DB" w14:paraId="62119EAC" w14:textId="77777777" w:rsidTr="004672DB">
        <w:tc>
          <w:tcPr>
            <w:tcW w:w="1695" w:type="dxa"/>
            <w:tcBorders>
              <w:top w:val="single" w:sz="8" w:space="0" w:color="auto"/>
              <w:left w:val="single" w:sz="8" w:space="0" w:color="auto"/>
              <w:bottom w:val="single" w:sz="8" w:space="0" w:color="auto"/>
              <w:right w:val="single" w:sz="8" w:space="0" w:color="auto"/>
            </w:tcBorders>
          </w:tcPr>
          <w:p w14:paraId="232EC9B5" w14:textId="77777777" w:rsidR="004672DB" w:rsidRDefault="004672DB" w:rsidP="004672DB">
            <w:r w:rsidRPr="69645A7F">
              <w:rPr>
                <w:rFonts w:eastAsia="Arial" w:cs="Arial"/>
                <w:sz w:val="18"/>
                <w:szCs w:val="18"/>
              </w:rPr>
              <w:t>107406</w:t>
            </w:r>
          </w:p>
        </w:tc>
        <w:tc>
          <w:tcPr>
            <w:tcW w:w="1425" w:type="dxa"/>
            <w:tcBorders>
              <w:top w:val="single" w:sz="8" w:space="0" w:color="auto"/>
              <w:left w:val="single" w:sz="8" w:space="0" w:color="auto"/>
              <w:bottom w:val="single" w:sz="8" w:space="0" w:color="auto"/>
              <w:right w:val="single" w:sz="8" w:space="0" w:color="auto"/>
            </w:tcBorders>
          </w:tcPr>
          <w:p w14:paraId="54FCE2DE" w14:textId="77777777" w:rsidR="004672DB" w:rsidRDefault="004672DB" w:rsidP="004672DB">
            <w:r w:rsidRPr="69645A7F">
              <w:rPr>
                <w:rFonts w:eastAsia="Arial" w:cs="Arial"/>
                <w:sz w:val="18"/>
                <w:szCs w:val="18"/>
              </w:rPr>
              <w:t>792E000</w:t>
            </w:r>
          </w:p>
        </w:tc>
        <w:tc>
          <w:tcPr>
            <w:tcW w:w="5895" w:type="dxa"/>
            <w:tcBorders>
              <w:top w:val="single" w:sz="8" w:space="0" w:color="auto"/>
              <w:left w:val="single" w:sz="8" w:space="0" w:color="auto"/>
              <w:bottom w:val="single" w:sz="8" w:space="0" w:color="auto"/>
              <w:right w:val="single" w:sz="8" w:space="0" w:color="auto"/>
            </w:tcBorders>
          </w:tcPr>
          <w:p w14:paraId="04984EBF" w14:textId="77777777" w:rsidR="004672DB" w:rsidRDefault="004672DB" w:rsidP="004672DB">
            <w:r w:rsidRPr="69645A7F">
              <w:rPr>
                <w:rFonts w:eastAsia="Arial" w:cs="Arial"/>
                <w:sz w:val="18"/>
                <w:szCs w:val="18"/>
              </w:rPr>
              <w:t>Emergency percutaneous coronary intervention</w:t>
            </w:r>
          </w:p>
        </w:tc>
      </w:tr>
      <w:tr w:rsidR="004672DB" w14:paraId="085DABF2" w14:textId="77777777" w:rsidTr="004672DB">
        <w:tc>
          <w:tcPr>
            <w:tcW w:w="1695" w:type="dxa"/>
            <w:tcBorders>
              <w:top w:val="single" w:sz="8" w:space="0" w:color="auto"/>
              <w:left w:val="single" w:sz="8" w:space="0" w:color="auto"/>
              <w:bottom w:val="single" w:sz="8" w:space="0" w:color="auto"/>
              <w:right w:val="single" w:sz="8" w:space="0" w:color="auto"/>
            </w:tcBorders>
          </w:tcPr>
          <w:p w14:paraId="5901098B" w14:textId="77777777" w:rsidR="004672DB" w:rsidRDefault="004672DB" w:rsidP="004672DB">
            <w:r w:rsidRPr="69645A7F">
              <w:rPr>
                <w:rFonts w:eastAsia="Arial" w:cs="Arial"/>
                <w:sz w:val="18"/>
                <w:szCs w:val="18"/>
              </w:rPr>
              <w:t>43939</w:t>
            </w:r>
          </w:p>
        </w:tc>
        <w:tc>
          <w:tcPr>
            <w:tcW w:w="1425" w:type="dxa"/>
            <w:tcBorders>
              <w:top w:val="single" w:sz="8" w:space="0" w:color="auto"/>
              <w:left w:val="single" w:sz="8" w:space="0" w:color="auto"/>
              <w:bottom w:val="single" w:sz="8" w:space="0" w:color="auto"/>
              <w:right w:val="single" w:sz="8" w:space="0" w:color="auto"/>
            </w:tcBorders>
          </w:tcPr>
          <w:p w14:paraId="17D80A44" w14:textId="77777777" w:rsidR="004672DB" w:rsidRDefault="004672DB" w:rsidP="004672DB">
            <w:r w:rsidRPr="69645A7F">
              <w:rPr>
                <w:rFonts w:eastAsia="Arial" w:cs="Arial"/>
                <w:sz w:val="18"/>
                <w:szCs w:val="18"/>
              </w:rPr>
              <w:t>793G.00</w:t>
            </w:r>
          </w:p>
        </w:tc>
        <w:tc>
          <w:tcPr>
            <w:tcW w:w="5895" w:type="dxa"/>
            <w:tcBorders>
              <w:top w:val="single" w:sz="8" w:space="0" w:color="auto"/>
              <w:left w:val="single" w:sz="8" w:space="0" w:color="auto"/>
              <w:bottom w:val="single" w:sz="8" w:space="0" w:color="auto"/>
              <w:right w:val="single" w:sz="8" w:space="0" w:color="auto"/>
            </w:tcBorders>
          </w:tcPr>
          <w:p w14:paraId="560E9457" w14:textId="77777777" w:rsidR="004672DB" w:rsidRDefault="004672DB" w:rsidP="004672DB">
            <w:r w:rsidRPr="69645A7F">
              <w:rPr>
                <w:rFonts w:eastAsia="Arial" w:cs="Arial"/>
                <w:sz w:val="18"/>
                <w:szCs w:val="18"/>
              </w:rPr>
              <w:t xml:space="preserve">Perc </w:t>
            </w:r>
            <w:proofErr w:type="spellStart"/>
            <w:r w:rsidRPr="69645A7F">
              <w:rPr>
                <w:rFonts w:eastAsia="Arial" w:cs="Arial"/>
                <w:sz w:val="18"/>
                <w:szCs w:val="18"/>
              </w:rPr>
              <w:t>translumin</w:t>
            </w:r>
            <w:proofErr w:type="spellEnd"/>
            <w:r w:rsidRPr="69645A7F">
              <w:rPr>
                <w:rFonts w:eastAsia="Arial" w:cs="Arial"/>
                <w:sz w:val="18"/>
                <w:szCs w:val="18"/>
              </w:rPr>
              <w:t xml:space="preserve"> balloon angioplasty stenting coronary artery</w:t>
            </w:r>
          </w:p>
        </w:tc>
      </w:tr>
      <w:tr w:rsidR="004672DB" w14:paraId="081B5AE9" w14:textId="77777777" w:rsidTr="004672DB">
        <w:tc>
          <w:tcPr>
            <w:tcW w:w="1695" w:type="dxa"/>
            <w:tcBorders>
              <w:top w:val="single" w:sz="8" w:space="0" w:color="auto"/>
              <w:left w:val="single" w:sz="8" w:space="0" w:color="auto"/>
              <w:bottom w:val="single" w:sz="8" w:space="0" w:color="auto"/>
              <w:right w:val="single" w:sz="8" w:space="0" w:color="auto"/>
            </w:tcBorders>
          </w:tcPr>
          <w:p w14:paraId="0C9A0A54" w14:textId="77777777" w:rsidR="004672DB" w:rsidRDefault="004672DB" w:rsidP="004672DB">
            <w:r w:rsidRPr="69645A7F">
              <w:rPr>
                <w:rFonts w:eastAsia="Arial" w:cs="Arial"/>
                <w:sz w:val="18"/>
                <w:szCs w:val="18"/>
              </w:rPr>
              <w:t>61208</w:t>
            </w:r>
          </w:p>
        </w:tc>
        <w:tc>
          <w:tcPr>
            <w:tcW w:w="1425" w:type="dxa"/>
            <w:tcBorders>
              <w:top w:val="single" w:sz="8" w:space="0" w:color="auto"/>
              <w:left w:val="single" w:sz="8" w:space="0" w:color="auto"/>
              <w:bottom w:val="single" w:sz="8" w:space="0" w:color="auto"/>
              <w:right w:val="single" w:sz="8" w:space="0" w:color="auto"/>
            </w:tcBorders>
          </w:tcPr>
          <w:p w14:paraId="0C8B00D3" w14:textId="77777777" w:rsidR="004672DB" w:rsidRDefault="004672DB" w:rsidP="004672DB">
            <w:r w:rsidRPr="69645A7F">
              <w:rPr>
                <w:rFonts w:eastAsia="Arial" w:cs="Arial"/>
                <w:sz w:val="18"/>
                <w:szCs w:val="18"/>
              </w:rPr>
              <w:t>793Gz00</w:t>
            </w:r>
          </w:p>
        </w:tc>
        <w:tc>
          <w:tcPr>
            <w:tcW w:w="5895" w:type="dxa"/>
            <w:tcBorders>
              <w:top w:val="single" w:sz="8" w:space="0" w:color="auto"/>
              <w:left w:val="single" w:sz="8" w:space="0" w:color="auto"/>
              <w:bottom w:val="single" w:sz="8" w:space="0" w:color="auto"/>
              <w:right w:val="single" w:sz="8" w:space="0" w:color="auto"/>
            </w:tcBorders>
          </w:tcPr>
          <w:p w14:paraId="4BAB5CFE" w14:textId="77777777" w:rsidR="004672DB" w:rsidRDefault="004672DB" w:rsidP="004672DB">
            <w:r w:rsidRPr="69645A7F">
              <w:rPr>
                <w:rFonts w:eastAsia="Arial" w:cs="Arial"/>
                <w:sz w:val="18"/>
                <w:szCs w:val="18"/>
              </w:rPr>
              <w:t xml:space="preserve">Perc </w:t>
            </w:r>
            <w:proofErr w:type="spellStart"/>
            <w:r w:rsidRPr="69645A7F">
              <w:rPr>
                <w:rFonts w:eastAsia="Arial" w:cs="Arial"/>
                <w:sz w:val="18"/>
                <w:szCs w:val="18"/>
              </w:rPr>
              <w:t>translum</w:t>
            </w:r>
            <w:proofErr w:type="spellEnd"/>
            <w:r w:rsidRPr="69645A7F">
              <w:rPr>
                <w:rFonts w:eastAsia="Arial" w:cs="Arial"/>
                <w:sz w:val="18"/>
                <w:szCs w:val="18"/>
              </w:rPr>
              <w:t xml:space="preserve"> balloon angioplasty stenting coronary art NOS</w:t>
            </w:r>
          </w:p>
        </w:tc>
      </w:tr>
      <w:tr w:rsidR="004672DB" w14:paraId="70A11EFD" w14:textId="77777777" w:rsidTr="004672DB">
        <w:tc>
          <w:tcPr>
            <w:tcW w:w="1695" w:type="dxa"/>
            <w:tcBorders>
              <w:top w:val="single" w:sz="8" w:space="0" w:color="auto"/>
              <w:left w:val="single" w:sz="8" w:space="0" w:color="auto"/>
              <w:bottom w:val="single" w:sz="8" w:space="0" w:color="auto"/>
              <w:right w:val="single" w:sz="8" w:space="0" w:color="auto"/>
            </w:tcBorders>
          </w:tcPr>
          <w:p w14:paraId="1C7B5FEF" w14:textId="77777777" w:rsidR="004672DB" w:rsidRDefault="004672DB" w:rsidP="004672DB">
            <w:r w:rsidRPr="69645A7F">
              <w:rPr>
                <w:rFonts w:eastAsia="Arial" w:cs="Arial"/>
                <w:sz w:val="18"/>
                <w:szCs w:val="18"/>
              </w:rPr>
              <w:t>45960</w:t>
            </w:r>
          </w:p>
        </w:tc>
        <w:tc>
          <w:tcPr>
            <w:tcW w:w="1425" w:type="dxa"/>
            <w:tcBorders>
              <w:top w:val="single" w:sz="8" w:space="0" w:color="auto"/>
              <w:left w:val="single" w:sz="8" w:space="0" w:color="auto"/>
              <w:bottom w:val="single" w:sz="8" w:space="0" w:color="auto"/>
              <w:right w:val="single" w:sz="8" w:space="0" w:color="auto"/>
            </w:tcBorders>
          </w:tcPr>
          <w:p w14:paraId="441C0BA5" w14:textId="77777777" w:rsidR="004672DB" w:rsidRDefault="004672DB" w:rsidP="004672DB">
            <w:r w:rsidRPr="69645A7F">
              <w:rPr>
                <w:rFonts w:eastAsia="Arial" w:cs="Arial"/>
                <w:sz w:val="18"/>
                <w:szCs w:val="18"/>
              </w:rPr>
              <w:t>8B27.00</w:t>
            </w:r>
          </w:p>
        </w:tc>
        <w:tc>
          <w:tcPr>
            <w:tcW w:w="5895" w:type="dxa"/>
            <w:tcBorders>
              <w:top w:val="single" w:sz="8" w:space="0" w:color="auto"/>
              <w:left w:val="single" w:sz="8" w:space="0" w:color="auto"/>
              <w:bottom w:val="single" w:sz="8" w:space="0" w:color="auto"/>
              <w:right w:val="single" w:sz="8" w:space="0" w:color="auto"/>
            </w:tcBorders>
          </w:tcPr>
          <w:p w14:paraId="02F79F26" w14:textId="77777777" w:rsidR="004672DB" w:rsidRDefault="004672DB" w:rsidP="004672DB">
            <w:r w:rsidRPr="69645A7F">
              <w:rPr>
                <w:rFonts w:eastAsia="Arial" w:cs="Arial"/>
                <w:sz w:val="18"/>
                <w:szCs w:val="18"/>
              </w:rPr>
              <w:t>Antianginal therapy</w:t>
            </w:r>
          </w:p>
        </w:tc>
      </w:tr>
      <w:tr w:rsidR="004672DB" w14:paraId="4EED1DEB" w14:textId="77777777" w:rsidTr="004672DB">
        <w:tc>
          <w:tcPr>
            <w:tcW w:w="1695" w:type="dxa"/>
            <w:tcBorders>
              <w:top w:val="single" w:sz="8" w:space="0" w:color="auto"/>
              <w:left w:val="single" w:sz="8" w:space="0" w:color="auto"/>
              <w:bottom w:val="single" w:sz="8" w:space="0" w:color="auto"/>
              <w:right w:val="single" w:sz="8" w:space="0" w:color="auto"/>
            </w:tcBorders>
          </w:tcPr>
          <w:p w14:paraId="702EB3DD" w14:textId="77777777" w:rsidR="004672DB" w:rsidRDefault="004672DB" w:rsidP="004672DB">
            <w:r w:rsidRPr="69645A7F">
              <w:rPr>
                <w:rFonts w:eastAsia="Arial" w:cs="Arial"/>
                <w:sz w:val="18"/>
                <w:szCs w:val="18"/>
              </w:rPr>
              <w:t>101121</w:t>
            </w:r>
          </w:p>
        </w:tc>
        <w:tc>
          <w:tcPr>
            <w:tcW w:w="1425" w:type="dxa"/>
            <w:tcBorders>
              <w:top w:val="single" w:sz="8" w:space="0" w:color="auto"/>
              <w:left w:val="single" w:sz="8" w:space="0" w:color="auto"/>
              <w:bottom w:val="single" w:sz="8" w:space="0" w:color="auto"/>
              <w:right w:val="single" w:sz="8" w:space="0" w:color="auto"/>
            </w:tcBorders>
          </w:tcPr>
          <w:p w14:paraId="4AB7220A" w14:textId="77777777" w:rsidR="004672DB" w:rsidRDefault="004672DB" w:rsidP="004672DB">
            <w:r w:rsidRPr="69645A7F">
              <w:rPr>
                <w:rFonts w:eastAsia="Arial" w:cs="Arial"/>
                <w:sz w:val="18"/>
                <w:szCs w:val="18"/>
              </w:rPr>
              <w:t>8L40.00</w:t>
            </w:r>
          </w:p>
        </w:tc>
        <w:tc>
          <w:tcPr>
            <w:tcW w:w="5895" w:type="dxa"/>
            <w:tcBorders>
              <w:top w:val="single" w:sz="8" w:space="0" w:color="auto"/>
              <w:left w:val="single" w:sz="8" w:space="0" w:color="auto"/>
              <w:bottom w:val="single" w:sz="8" w:space="0" w:color="auto"/>
              <w:right w:val="single" w:sz="8" w:space="0" w:color="auto"/>
            </w:tcBorders>
          </w:tcPr>
          <w:p w14:paraId="6EA1C41A" w14:textId="77777777" w:rsidR="004672DB" w:rsidRDefault="004672DB" w:rsidP="004672DB">
            <w:r w:rsidRPr="69645A7F">
              <w:rPr>
                <w:rFonts w:eastAsia="Arial" w:cs="Arial"/>
                <w:sz w:val="18"/>
                <w:szCs w:val="18"/>
              </w:rPr>
              <w:t>Coronary artery bypass graft operation planned</w:t>
            </w:r>
          </w:p>
        </w:tc>
      </w:tr>
      <w:tr w:rsidR="004672DB" w14:paraId="06CDBD00" w14:textId="77777777" w:rsidTr="004672DB">
        <w:tc>
          <w:tcPr>
            <w:tcW w:w="1695" w:type="dxa"/>
            <w:tcBorders>
              <w:top w:val="single" w:sz="8" w:space="0" w:color="auto"/>
              <w:left w:val="single" w:sz="8" w:space="0" w:color="auto"/>
              <w:bottom w:val="single" w:sz="8" w:space="0" w:color="auto"/>
              <w:right w:val="single" w:sz="8" w:space="0" w:color="auto"/>
            </w:tcBorders>
          </w:tcPr>
          <w:p w14:paraId="79A19F9A" w14:textId="77777777" w:rsidR="004672DB" w:rsidRDefault="004672DB" w:rsidP="004672DB">
            <w:r w:rsidRPr="69645A7F">
              <w:rPr>
                <w:rFonts w:eastAsia="Arial" w:cs="Arial"/>
                <w:sz w:val="18"/>
                <w:szCs w:val="18"/>
              </w:rPr>
              <w:t>101373</w:t>
            </w:r>
          </w:p>
        </w:tc>
        <w:tc>
          <w:tcPr>
            <w:tcW w:w="1425" w:type="dxa"/>
            <w:tcBorders>
              <w:top w:val="single" w:sz="8" w:space="0" w:color="auto"/>
              <w:left w:val="single" w:sz="8" w:space="0" w:color="auto"/>
              <w:bottom w:val="single" w:sz="8" w:space="0" w:color="auto"/>
              <w:right w:val="single" w:sz="8" w:space="0" w:color="auto"/>
            </w:tcBorders>
          </w:tcPr>
          <w:p w14:paraId="4874D1FA" w14:textId="77777777" w:rsidR="004672DB" w:rsidRDefault="004672DB" w:rsidP="004672DB">
            <w:r w:rsidRPr="69645A7F">
              <w:rPr>
                <w:rFonts w:eastAsia="Arial" w:cs="Arial"/>
                <w:sz w:val="18"/>
                <w:szCs w:val="18"/>
              </w:rPr>
              <w:t>8L41.00</w:t>
            </w:r>
          </w:p>
        </w:tc>
        <w:tc>
          <w:tcPr>
            <w:tcW w:w="5895" w:type="dxa"/>
            <w:tcBorders>
              <w:top w:val="single" w:sz="8" w:space="0" w:color="auto"/>
              <w:left w:val="single" w:sz="8" w:space="0" w:color="auto"/>
              <w:bottom w:val="single" w:sz="8" w:space="0" w:color="auto"/>
              <w:right w:val="single" w:sz="8" w:space="0" w:color="auto"/>
            </w:tcBorders>
          </w:tcPr>
          <w:p w14:paraId="44A8478D" w14:textId="77777777" w:rsidR="004672DB" w:rsidRDefault="004672DB" w:rsidP="004672DB">
            <w:r w:rsidRPr="69645A7F">
              <w:rPr>
                <w:rFonts w:eastAsia="Arial" w:cs="Arial"/>
                <w:sz w:val="18"/>
                <w:szCs w:val="18"/>
              </w:rPr>
              <w:t>Coronary angioplasty planned</w:t>
            </w:r>
          </w:p>
        </w:tc>
      </w:tr>
      <w:tr w:rsidR="004672DB" w14:paraId="20FDA61D" w14:textId="77777777" w:rsidTr="004672DB">
        <w:tc>
          <w:tcPr>
            <w:tcW w:w="1695" w:type="dxa"/>
            <w:tcBorders>
              <w:top w:val="single" w:sz="8" w:space="0" w:color="auto"/>
              <w:left w:val="single" w:sz="8" w:space="0" w:color="auto"/>
              <w:bottom w:val="single" w:sz="8" w:space="0" w:color="auto"/>
              <w:right w:val="single" w:sz="8" w:space="0" w:color="auto"/>
            </w:tcBorders>
          </w:tcPr>
          <w:p w14:paraId="1DD85523" w14:textId="77777777" w:rsidR="004672DB" w:rsidRDefault="004672DB" w:rsidP="004672DB">
            <w:r w:rsidRPr="69645A7F">
              <w:rPr>
                <w:rFonts w:eastAsia="Arial" w:cs="Arial"/>
                <w:sz w:val="18"/>
                <w:szCs w:val="18"/>
              </w:rPr>
              <w:t>240</w:t>
            </w:r>
          </w:p>
        </w:tc>
        <w:tc>
          <w:tcPr>
            <w:tcW w:w="1425" w:type="dxa"/>
            <w:tcBorders>
              <w:top w:val="single" w:sz="8" w:space="0" w:color="auto"/>
              <w:left w:val="single" w:sz="8" w:space="0" w:color="auto"/>
              <w:bottom w:val="single" w:sz="8" w:space="0" w:color="auto"/>
              <w:right w:val="single" w:sz="8" w:space="0" w:color="auto"/>
            </w:tcBorders>
          </w:tcPr>
          <w:p w14:paraId="0F46D2AB" w14:textId="77777777" w:rsidR="004672DB" w:rsidRDefault="004672DB" w:rsidP="004672DB">
            <w:r w:rsidRPr="69645A7F">
              <w:rPr>
                <w:rFonts w:eastAsia="Arial" w:cs="Arial"/>
                <w:sz w:val="18"/>
                <w:szCs w:val="18"/>
              </w:rPr>
              <w:t>G3...00</w:t>
            </w:r>
          </w:p>
        </w:tc>
        <w:tc>
          <w:tcPr>
            <w:tcW w:w="5895" w:type="dxa"/>
            <w:tcBorders>
              <w:top w:val="single" w:sz="8" w:space="0" w:color="auto"/>
              <w:left w:val="single" w:sz="8" w:space="0" w:color="auto"/>
              <w:bottom w:val="single" w:sz="8" w:space="0" w:color="auto"/>
              <w:right w:val="single" w:sz="8" w:space="0" w:color="auto"/>
            </w:tcBorders>
          </w:tcPr>
          <w:p w14:paraId="2B0CB161" w14:textId="77777777" w:rsidR="004672DB" w:rsidRDefault="004672DB" w:rsidP="004672DB">
            <w:r w:rsidRPr="69645A7F">
              <w:rPr>
                <w:rFonts w:eastAsia="Arial" w:cs="Arial"/>
                <w:sz w:val="18"/>
                <w:szCs w:val="18"/>
              </w:rPr>
              <w:t>Ischaemic heart disease</w:t>
            </w:r>
          </w:p>
        </w:tc>
      </w:tr>
      <w:tr w:rsidR="004672DB" w14:paraId="1C3936F4" w14:textId="77777777" w:rsidTr="004672DB">
        <w:tc>
          <w:tcPr>
            <w:tcW w:w="1695" w:type="dxa"/>
            <w:tcBorders>
              <w:top w:val="single" w:sz="8" w:space="0" w:color="auto"/>
              <w:left w:val="single" w:sz="8" w:space="0" w:color="auto"/>
              <w:bottom w:val="single" w:sz="8" w:space="0" w:color="auto"/>
              <w:right w:val="single" w:sz="8" w:space="0" w:color="auto"/>
            </w:tcBorders>
          </w:tcPr>
          <w:p w14:paraId="3DDA7223" w14:textId="77777777" w:rsidR="004672DB" w:rsidRDefault="004672DB" w:rsidP="004672DB">
            <w:r w:rsidRPr="69645A7F">
              <w:rPr>
                <w:rFonts w:eastAsia="Arial" w:cs="Arial"/>
                <w:sz w:val="18"/>
                <w:szCs w:val="18"/>
              </w:rPr>
              <w:t>24783</w:t>
            </w:r>
          </w:p>
        </w:tc>
        <w:tc>
          <w:tcPr>
            <w:tcW w:w="1425" w:type="dxa"/>
            <w:tcBorders>
              <w:top w:val="single" w:sz="8" w:space="0" w:color="auto"/>
              <w:left w:val="single" w:sz="8" w:space="0" w:color="auto"/>
              <w:bottom w:val="single" w:sz="8" w:space="0" w:color="auto"/>
              <w:right w:val="single" w:sz="8" w:space="0" w:color="auto"/>
            </w:tcBorders>
          </w:tcPr>
          <w:p w14:paraId="00598D1F" w14:textId="77777777" w:rsidR="004672DB" w:rsidRDefault="004672DB" w:rsidP="004672DB">
            <w:r w:rsidRPr="69645A7F">
              <w:rPr>
                <w:rFonts w:eastAsia="Arial" w:cs="Arial"/>
                <w:sz w:val="18"/>
                <w:szCs w:val="18"/>
              </w:rPr>
              <w:t>G3...11</w:t>
            </w:r>
          </w:p>
        </w:tc>
        <w:tc>
          <w:tcPr>
            <w:tcW w:w="5895" w:type="dxa"/>
            <w:tcBorders>
              <w:top w:val="single" w:sz="8" w:space="0" w:color="auto"/>
              <w:left w:val="single" w:sz="8" w:space="0" w:color="auto"/>
              <w:bottom w:val="single" w:sz="8" w:space="0" w:color="auto"/>
              <w:right w:val="single" w:sz="8" w:space="0" w:color="auto"/>
            </w:tcBorders>
          </w:tcPr>
          <w:p w14:paraId="0687A107" w14:textId="77777777" w:rsidR="004672DB" w:rsidRDefault="004672DB" w:rsidP="004672DB">
            <w:r w:rsidRPr="69645A7F">
              <w:rPr>
                <w:rFonts w:eastAsia="Arial" w:cs="Arial"/>
                <w:sz w:val="18"/>
                <w:szCs w:val="18"/>
              </w:rPr>
              <w:t>Arteriosclerotic heart disease</w:t>
            </w:r>
          </w:p>
        </w:tc>
      </w:tr>
      <w:tr w:rsidR="004672DB" w14:paraId="6E92DF19" w14:textId="77777777" w:rsidTr="004672DB">
        <w:tc>
          <w:tcPr>
            <w:tcW w:w="1695" w:type="dxa"/>
            <w:tcBorders>
              <w:top w:val="single" w:sz="8" w:space="0" w:color="auto"/>
              <w:left w:val="single" w:sz="8" w:space="0" w:color="auto"/>
              <w:bottom w:val="single" w:sz="8" w:space="0" w:color="auto"/>
              <w:right w:val="single" w:sz="8" w:space="0" w:color="auto"/>
            </w:tcBorders>
          </w:tcPr>
          <w:p w14:paraId="59FDF356" w14:textId="77777777" w:rsidR="004672DB" w:rsidRDefault="004672DB" w:rsidP="004672DB">
            <w:r w:rsidRPr="69645A7F">
              <w:rPr>
                <w:rFonts w:eastAsia="Arial" w:cs="Arial"/>
                <w:sz w:val="18"/>
                <w:szCs w:val="18"/>
              </w:rPr>
              <w:t>20416</w:t>
            </w:r>
          </w:p>
        </w:tc>
        <w:tc>
          <w:tcPr>
            <w:tcW w:w="1425" w:type="dxa"/>
            <w:tcBorders>
              <w:top w:val="single" w:sz="8" w:space="0" w:color="auto"/>
              <w:left w:val="single" w:sz="8" w:space="0" w:color="auto"/>
              <w:bottom w:val="single" w:sz="8" w:space="0" w:color="auto"/>
              <w:right w:val="single" w:sz="8" w:space="0" w:color="auto"/>
            </w:tcBorders>
          </w:tcPr>
          <w:p w14:paraId="7E6D02D7" w14:textId="77777777" w:rsidR="004672DB" w:rsidRDefault="004672DB" w:rsidP="004672DB">
            <w:r w:rsidRPr="69645A7F">
              <w:rPr>
                <w:rFonts w:eastAsia="Arial" w:cs="Arial"/>
                <w:sz w:val="18"/>
                <w:szCs w:val="18"/>
              </w:rPr>
              <w:t>G3...12</w:t>
            </w:r>
          </w:p>
        </w:tc>
        <w:tc>
          <w:tcPr>
            <w:tcW w:w="5895" w:type="dxa"/>
            <w:tcBorders>
              <w:top w:val="single" w:sz="8" w:space="0" w:color="auto"/>
              <w:left w:val="single" w:sz="8" w:space="0" w:color="auto"/>
              <w:bottom w:val="single" w:sz="8" w:space="0" w:color="auto"/>
              <w:right w:val="single" w:sz="8" w:space="0" w:color="auto"/>
            </w:tcBorders>
          </w:tcPr>
          <w:p w14:paraId="3712FD79" w14:textId="77777777" w:rsidR="004672DB" w:rsidRDefault="004672DB" w:rsidP="004672DB">
            <w:r w:rsidRPr="69645A7F">
              <w:rPr>
                <w:rFonts w:eastAsia="Arial" w:cs="Arial"/>
                <w:sz w:val="18"/>
                <w:szCs w:val="18"/>
              </w:rPr>
              <w:t>Atherosclerotic heart disease</w:t>
            </w:r>
          </w:p>
        </w:tc>
      </w:tr>
      <w:tr w:rsidR="004672DB" w14:paraId="049C10FC" w14:textId="77777777" w:rsidTr="004672DB">
        <w:tc>
          <w:tcPr>
            <w:tcW w:w="1695" w:type="dxa"/>
            <w:tcBorders>
              <w:top w:val="single" w:sz="8" w:space="0" w:color="auto"/>
              <w:left w:val="single" w:sz="8" w:space="0" w:color="auto"/>
              <w:bottom w:val="single" w:sz="8" w:space="0" w:color="auto"/>
              <w:right w:val="single" w:sz="8" w:space="0" w:color="auto"/>
            </w:tcBorders>
          </w:tcPr>
          <w:p w14:paraId="1385C19D" w14:textId="77777777" w:rsidR="004672DB" w:rsidRDefault="004672DB" w:rsidP="004672DB">
            <w:r w:rsidRPr="69645A7F">
              <w:rPr>
                <w:rFonts w:eastAsia="Arial" w:cs="Arial"/>
                <w:sz w:val="18"/>
                <w:szCs w:val="18"/>
              </w:rPr>
              <w:t>1792</w:t>
            </w:r>
          </w:p>
        </w:tc>
        <w:tc>
          <w:tcPr>
            <w:tcW w:w="1425" w:type="dxa"/>
            <w:tcBorders>
              <w:top w:val="single" w:sz="8" w:space="0" w:color="auto"/>
              <w:left w:val="single" w:sz="8" w:space="0" w:color="auto"/>
              <w:bottom w:val="single" w:sz="8" w:space="0" w:color="auto"/>
              <w:right w:val="single" w:sz="8" w:space="0" w:color="auto"/>
            </w:tcBorders>
          </w:tcPr>
          <w:p w14:paraId="0D615D82" w14:textId="77777777" w:rsidR="004672DB" w:rsidRDefault="004672DB" w:rsidP="004672DB">
            <w:r w:rsidRPr="69645A7F">
              <w:rPr>
                <w:rFonts w:eastAsia="Arial" w:cs="Arial"/>
                <w:sz w:val="18"/>
                <w:szCs w:val="18"/>
              </w:rPr>
              <w:t>G3...13</w:t>
            </w:r>
          </w:p>
        </w:tc>
        <w:tc>
          <w:tcPr>
            <w:tcW w:w="5895" w:type="dxa"/>
            <w:tcBorders>
              <w:top w:val="single" w:sz="8" w:space="0" w:color="auto"/>
              <w:left w:val="single" w:sz="8" w:space="0" w:color="auto"/>
              <w:bottom w:val="single" w:sz="8" w:space="0" w:color="auto"/>
              <w:right w:val="single" w:sz="8" w:space="0" w:color="auto"/>
            </w:tcBorders>
          </w:tcPr>
          <w:p w14:paraId="6B4D03EA" w14:textId="77777777" w:rsidR="004672DB" w:rsidRDefault="004672DB" w:rsidP="004672DB">
            <w:r w:rsidRPr="69645A7F">
              <w:rPr>
                <w:rFonts w:eastAsia="Arial" w:cs="Arial"/>
                <w:sz w:val="18"/>
                <w:szCs w:val="18"/>
              </w:rPr>
              <w:t>IHD - Ischaemic heart disease</w:t>
            </w:r>
          </w:p>
        </w:tc>
      </w:tr>
      <w:tr w:rsidR="004672DB" w14:paraId="66466099" w14:textId="77777777" w:rsidTr="004672DB">
        <w:tc>
          <w:tcPr>
            <w:tcW w:w="1695" w:type="dxa"/>
            <w:tcBorders>
              <w:top w:val="single" w:sz="8" w:space="0" w:color="auto"/>
              <w:left w:val="single" w:sz="8" w:space="0" w:color="auto"/>
              <w:bottom w:val="single" w:sz="8" w:space="0" w:color="auto"/>
              <w:right w:val="single" w:sz="8" w:space="0" w:color="auto"/>
            </w:tcBorders>
          </w:tcPr>
          <w:p w14:paraId="72445974" w14:textId="77777777" w:rsidR="004672DB" w:rsidRDefault="004672DB" w:rsidP="004672DB">
            <w:r w:rsidRPr="69645A7F">
              <w:rPr>
                <w:rFonts w:eastAsia="Arial" w:cs="Arial"/>
                <w:sz w:val="18"/>
                <w:szCs w:val="18"/>
              </w:rPr>
              <w:t>241</w:t>
            </w:r>
          </w:p>
        </w:tc>
        <w:tc>
          <w:tcPr>
            <w:tcW w:w="1425" w:type="dxa"/>
            <w:tcBorders>
              <w:top w:val="single" w:sz="8" w:space="0" w:color="auto"/>
              <w:left w:val="single" w:sz="8" w:space="0" w:color="auto"/>
              <w:bottom w:val="single" w:sz="8" w:space="0" w:color="auto"/>
              <w:right w:val="single" w:sz="8" w:space="0" w:color="auto"/>
            </w:tcBorders>
          </w:tcPr>
          <w:p w14:paraId="4328A30A"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30..</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09037FB1" w14:textId="77777777" w:rsidR="004672DB" w:rsidRDefault="004672DB" w:rsidP="004672DB">
            <w:r w:rsidRPr="69645A7F">
              <w:rPr>
                <w:rFonts w:eastAsia="Arial" w:cs="Arial"/>
                <w:sz w:val="18"/>
                <w:szCs w:val="18"/>
              </w:rPr>
              <w:t>Acute myocardial infarction</w:t>
            </w:r>
          </w:p>
        </w:tc>
      </w:tr>
      <w:tr w:rsidR="004672DB" w14:paraId="658505FB" w14:textId="77777777" w:rsidTr="004672DB">
        <w:tc>
          <w:tcPr>
            <w:tcW w:w="1695" w:type="dxa"/>
            <w:tcBorders>
              <w:top w:val="single" w:sz="8" w:space="0" w:color="auto"/>
              <w:left w:val="single" w:sz="8" w:space="0" w:color="auto"/>
              <w:bottom w:val="single" w:sz="8" w:space="0" w:color="auto"/>
              <w:right w:val="single" w:sz="8" w:space="0" w:color="auto"/>
            </w:tcBorders>
          </w:tcPr>
          <w:p w14:paraId="34F4A95F" w14:textId="77777777" w:rsidR="004672DB" w:rsidRDefault="004672DB" w:rsidP="004672DB">
            <w:r w:rsidRPr="69645A7F">
              <w:rPr>
                <w:rFonts w:eastAsia="Arial" w:cs="Arial"/>
                <w:sz w:val="18"/>
                <w:szCs w:val="18"/>
              </w:rPr>
              <w:t>2491</w:t>
            </w:r>
          </w:p>
        </w:tc>
        <w:tc>
          <w:tcPr>
            <w:tcW w:w="1425" w:type="dxa"/>
            <w:tcBorders>
              <w:top w:val="single" w:sz="8" w:space="0" w:color="auto"/>
              <w:left w:val="single" w:sz="8" w:space="0" w:color="auto"/>
              <w:bottom w:val="single" w:sz="8" w:space="0" w:color="auto"/>
              <w:right w:val="single" w:sz="8" w:space="0" w:color="auto"/>
            </w:tcBorders>
          </w:tcPr>
          <w:p w14:paraId="2912688C"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30..</w:t>
            </w:r>
            <w:proofErr w:type="gramEnd"/>
            <w:r w:rsidRPr="69645A7F">
              <w:rPr>
                <w:rFonts w:eastAsia="Arial" w:cs="Arial"/>
                <w:sz w:val="18"/>
                <w:szCs w:val="18"/>
              </w:rPr>
              <w:t>12</w:t>
            </w:r>
          </w:p>
        </w:tc>
        <w:tc>
          <w:tcPr>
            <w:tcW w:w="5895" w:type="dxa"/>
            <w:tcBorders>
              <w:top w:val="single" w:sz="8" w:space="0" w:color="auto"/>
              <w:left w:val="single" w:sz="8" w:space="0" w:color="auto"/>
              <w:bottom w:val="single" w:sz="8" w:space="0" w:color="auto"/>
              <w:right w:val="single" w:sz="8" w:space="0" w:color="auto"/>
            </w:tcBorders>
          </w:tcPr>
          <w:p w14:paraId="42417DD4" w14:textId="77777777" w:rsidR="004672DB" w:rsidRDefault="004672DB" w:rsidP="004672DB">
            <w:r w:rsidRPr="69645A7F">
              <w:rPr>
                <w:rFonts w:eastAsia="Arial" w:cs="Arial"/>
                <w:sz w:val="18"/>
                <w:szCs w:val="18"/>
              </w:rPr>
              <w:t>Coronary thrombosis</w:t>
            </w:r>
          </w:p>
        </w:tc>
      </w:tr>
      <w:tr w:rsidR="004672DB" w14:paraId="5343CD44" w14:textId="77777777" w:rsidTr="004672DB">
        <w:tc>
          <w:tcPr>
            <w:tcW w:w="1695" w:type="dxa"/>
            <w:tcBorders>
              <w:top w:val="single" w:sz="8" w:space="0" w:color="auto"/>
              <w:left w:val="single" w:sz="8" w:space="0" w:color="auto"/>
              <w:bottom w:val="single" w:sz="8" w:space="0" w:color="auto"/>
              <w:right w:val="single" w:sz="8" w:space="0" w:color="auto"/>
            </w:tcBorders>
          </w:tcPr>
          <w:p w14:paraId="3B435177" w14:textId="77777777" w:rsidR="004672DB" w:rsidRDefault="004672DB" w:rsidP="004672DB">
            <w:r w:rsidRPr="69645A7F">
              <w:rPr>
                <w:rFonts w:eastAsia="Arial" w:cs="Arial"/>
                <w:sz w:val="18"/>
                <w:szCs w:val="18"/>
              </w:rPr>
              <w:t>30421</w:t>
            </w:r>
          </w:p>
        </w:tc>
        <w:tc>
          <w:tcPr>
            <w:tcW w:w="1425" w:type="dxa"/>
            <w:tcBorders>
              <w:top w:val="single" w:sz="8" w:space="0" w:color="auto"/>
              <w:left w:val="single" w:sz="8" w:space="0" w:color="auto"/>
              <w:bottom w:val="single" w:sz="8" w:space="0" w:color="auto"/>
              <w:right w:val="single" w:sz="8" w:space="0" w:color="auto"/>
            </w:tcBorders>
          </w:tcPr>
          <w:p w14:paraId="20990F8F"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30..</w:t>
            </w:r>
            <w:proofErr w:type="gramEnd"/>
            <w:r w:rsidRPr="69645A7F">
              <w:rPr>
                <w:rFonts w:eastAsia="Arial" w:cs="Arial"/>
                <w:sz w:val="18"/>
                <w:szCs w:val="18"/>
              </w:rPr>
              <w:t>13</w:t>
            </w:r>
          </w:p>
        </w:tc>
        <w:tc>
          <w:tcPr>
            <w:tcW w:w="5895" w:type="dxa"/>
            <w:tcBorders>
              <w:top w:val="single" w:sz="8" w:space="0" w:color="auto"/>
              <w:left w:val="single" w:sz="8" w:space="0" w:color="auto"/>
              <w:bottom w:val="single" w:sz="8" w:space="0" w:color="auto"/>
              <w:right w:val="single" w:sz="8" w:space="0" w:color="auto"/>
            </w:tcBorders>
          </w:tcPr>
          <w:p w14:paraId="2AF6A5CF" w14:textId="77777777" w:rsidR="004672DB" w:rsidRDefault="004672DB" w:rsidP="004672DB">
            <w:r w:rsidRPr="69645A7F">
              <w:rPr>
                <w:rFonts w:eastAsia="Arial" w:cs="Arial"/>
                <w:sz w:val="18"/>
                <w:szCs w:val="18"/>
              </w:rPr>
              <w:t>Cardiac rupture following myocardial infarction (MI)</w:t>
            </w:r>
          </w:p>
        </w:tc>
      </w:tr>
      <w:tr w:rsidR="004672DB" w14:paraId="64660C35" w14:textId="77777777" w:rsidTr="004672DB">
        <w:tc>
          <w:tcPr>
            <w:tcW w:w="1695" w:type="dxa"/>
            <w:tcBorders>
              <w:top w:val="single" w:sz="8" w:space="0" w:color="auto"/>
              <w:left w:val="single" w:sz="8" w:space="0" w:color="auto"/>
              <w:bottom w:val="single" w:sz="8" w:space="0" w:color="auto"/>
              <w:right w:val="single" w:sz="8" w:space="0" w:color="auto"/>
            </w:tcBorders>
          </w:tcPr>
          <w:p w14:paraId="6B268616" w14:textId="77777777" w:rsidR="004672DB" w:rsidRDefault="004672DB" w:rsidP="004672DB">
            <w:r w:rsidRPr="69645A7F">
              <w:rPr>
                <w:rFonts w:eastAsia="Arial" w:cs="Arial"/>
                <w:sz w:val="18"/>
                <w:szCs w:val="18"/>
              </w:rPr>
              <w:t>1677</w:t>
            </w:r>
          </w:p>
        </w:tc>
        <w:tc>
          <w:tcPr>
            <w:tcW w:w="1425" w:type="dxa"/>
            <w:tcBorders>
              <w:top w:val="single" w:sz="8" w:space="0" w:color="auto"/>
              <w:left w:val="single" w:sz="8" w:space="0" w:color="auto"/>
              <w:bottom w:val="single" w:sz="8" w:space="0" w:color="auto"/>
              <w:right w:val="single" w:sz="8" w:space="0" w:color="auto"/>
            </w:tcBorders>
          </w:tcPr>
          <w:p w14:paraId="3FF2F8C5"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30..</w:t>
            </w:r>
            <w:proofErr w:type="gramEnd"/>
            <w:r w:rsidRPr="69645A7F">
              <w:rPr>
                <w:rFonts w:eastAsia="Arial" w:cs="Arial"/>
                <w:sz w:val="18"/>
                <w:szCs w:val="18"/>
              </w:rPr>
              <w:t>15</w:t>
            </w:r>
          </w:p>
        </w:tc>
        <w:tc>
          <w:tcPr>
            <w:tcW w:w="5895" w:type="dxa"/>
            <w:tcBorders>
              <w:top w:val="single" w:sz="8" w:space="0" w:color="auto"/>
              <w:left w:val="single" w:sz="8" w:space="0" w:color="auto"/>
              <w:bottom w:val="single" w:sz="8" w:space="0" w:color="auto"/>
              <w:right w:val="single" w:sz="8" w:space="0" w:color="auto"/>
            </w:tcBorders>
          </w:tcPr>
          <w:p w14:paraId="673E844B" w14:textId="77777777" w:rsidR="004672DB" w:rsidRDefault="004672DB" w:rsidP="004672DB">
            <w:r w:rsidRPr="69645A7F">
              <w:rPr>
                <w:rFonts w:eastAsia="Arial" w:cs="Arial"/>
                <w:sz w:val="18"/>
                <w:szCs w:val="18"/>
              </w:rPr>
              <w:t>MI - acute myocardial infarction</w:t>
            </w:r>
          </w:p>
        </w:tc>
      </w:tr>
      <w:tr w:rsidR="004672DB" w14:paraId="0745D433" w14:textId="77777777" w:rsidTr="004672DB">
        <w:tc>
          <w:tcPr>
            <w:tcW w:w="1695" w:type="dxa"/>
            <w:tcBorders>
              <w:top w:val="single" w:sz="8" w:space="0" w:color="auto"/>
              <w:left w:val="single" w:sz="8" w:space="0" w:color="auto"/>
              <w:bottom w:val="single" w:sz="8" w:space="0" w:color="auto"/>
              <w:right w:val="single" w:sz="8" w:space="0" w:color="auto"/>
            </w:tcBorders>
          </w:tcPr>
          <w:p w14:paraId="39EF3ABA" w14:textId="77777777" w:rsidR="004672DB" w:rsidRDefault="004672DB" w:rsidP="004672DB">
            <w:r w:rsidRPr="69645A7F">
              <w:rPr>
                <w:rFonts w:eastAsia="Arial" w:cs="Arial"/>
                <w:sz w:val="18"/>
                <w:szCs w:val="18"/>
              </w:rPr>
              <w:lastRenderedPageBreak/>
              <w:t>13571</w:t>
            </w:r>
          </w:p>
        </w:tc>
        <w:tc>
          <w:tcPr>
            <w:tcW w:w="1425" w:type="dxa"/>
            <w:tcBorders>
              <w:top w:val="single" w:sz="8" w:space="0" w:color="auto"/>
              <w:left w:val="single" w:sz="8" w:space="0" w:color="auto"/>
              <w:bottom w:val="single" w:sz="8" w:space="0" w:color="auto"/>
              <w:right w:val="single" w:sz="8" w:space="0" w:color="auto"/>
            </w:tcBorders>
          </w:tcPr>
          <w:p w14:paraId="29ACB382"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30..</w:t>
            </w:r>
            <w:proofErr w:type="gramEnd"/>
            <w:r w:rsidRPr="69645A7F">
              <w:rPr>
                <w:rFonts w:eastAsia="Arial" w:cs="Arial"/>
                <w:sz w:val="18"/>
                <w:szCs w:val="18"/>
              </w:rPr>
              <w:t>16</w:t>
            </w:r>
          </w:p>
        </w:tc>
        <w:tc>
          <w:tcPr>
            <w:tcW w:w="5895" w:type="dxa"/>
            <w:tcBorders>
              <w:top w:val="single" w:sz="8" w:space="0" w:color="auto"/>
              <w:left w:val="single" w:sz="8" w:space="0" w:color="auto"/>
              <w:bottom w:val="single" w:sz="8" w:space="0" w:color="auto"/>
              <w:right w:val="single" w:sz="8" w:space="0" w:color="auto"/>
            </w:tcBorders>
          </w:tcPr>
          <w:p w14:paraId="616F5612" w14:textId="77777777" w:rsidR="004672DB" w:rsidRDefault="004672DB" w:rsidP="004672DB">
            <w:r w:rsidRPr="69645A7F">
              <w:rPr>
                <w:rFonts w:eastAsia="Arial" w:cs="Arial"/>
                <w:sz w:val="18"/>
                <w:szCs w:val="18"/>
              </w:rPr>
              <w:t>Thrombosis - coronary</w:t>
            </w:r>
          </w:p>
        </w:tc>
      </w:tr>
      <w:tr w:rsidR="004672DB" w14:paraId="1DA9C43B" w14:textId="77777777" w:rsidTr="004672DB">
        <w:tc>
          <w:tcPr>
            <w:tcW w:w="1695" w:type="dxa"/>
            <w:tcBorders>
              <w:top w:val="single" w:sz="8" w:space="0" w:color="auto"/>
              <w:left w:val="single" w:sz="8" w:space="0" w:color="auto"/>
              <w:bottom w:val="single" w:sz="8" w:space="0" w:color="auto"/>
              <w:right w:val="single" w:sz="8" w:space="0" w:color="auto"/>
            </w:tcBorders>
          </w:tcPr>
          <w:p w14:paraId="1CEA4BF9" w14:textId="77777777" w:rsidR="004672DB" w:rsidRDefault="004672DB" w:rsidP="004672DB">
            <w:r w:rsidRPr="69645A7F">
              <w:rPr>
                <w:rFonts w:eastAsia="Arial" w:cs="Arial"/>
                <w:sz w:val="18"/>
                <w:szCs w:val="18"/>
              </w:rPr>
              <w:t>17689</w:t>
            </w:r>
          </w:p>
        </w:tc>
        <w:tc>
          <w:tcPr>
            <w:tcW w:w="1425" w:type="dxa"/>
            <w:tcBorders>
              <w:top w:val="single" w:sz="8" w:space="0" w:color="auto"/>
              <w:left w:val="single" w:sz="8" w:space="0" w:color="auto"/>
              <w:bottom w:val="single" w:sz="8" w:space="0" w:color="auto"/>
              <w:right w:val="single" w:sz="8" w:space="0" w:color="auto"/>
            </w:tcBorders>
          </w:tcPr>
          <w:p w14:paraId="63713FB6"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30..</w:t>
            </w:r>
            <w:proofErr w:type="gramEnd"/>
            <w:r w:rsidRPr="69645A7F">
              <w:rPr>
                <w:rFonts w:eastAsia="Arial" w:cs="Arial"/>
                <w:sz w:val="18"/>
                <w:szCs w:val="18"/>
              </w:rPr>
              <w:t>17</w:t>
            </w:r>
          </w:p>
        </w:tc>
        <w:tc>
          <w:tcPr>
            <w:tcW w:w="5895" w:type="dxa"/>
            <w:tcBorders>
              <w:top w:val="single" w:sz="8" w:space="0" w:color="auto"/>
              <w:left w:val="single" w:sz="8" w:space="0" w:color="auto"/>
              <w:bottom w:val="single" w:sz="8" w:space="0" w:color="auto"/>
              <w:right w:val="single" w:sz="8" w:space="0" w:color="auto"/>
            </w:tcBorders>
          </w:tcPr>
          <w:p w14:paraId="0AA60210" w14:textId="77777777" w:rsidR="004672DB" w:rsidRDefault="004672DB" w:rsidP="004672DB">
            <w:r w:rsidRPr="69645A7F">
              <w:rPr>
                <w:rFonts w:eastAsia="Arial" w:cs="Arial"/>
                <w:sz w:val="18"/>
                <w:szCs w:val="18"/>
              </w:rPr>
              <w:t>Silent myocardial infarction</w:t>
            </w:r>
          </w:p>
        </w:tc>
      </w:tr>
      <w:tr w:rsidR="004672DB" w14:paraId="75F37AF1" w14:textId="77777777" w:rsidTr="004672DB">
        <w:tc>
          <w:tcPr>
            <w:tcW w:w="1695" w:type="dxa"/>
            <w:tcBorders>
              <w:top w:val="single" w:sz="8" w:space="0" w:color="auto"/>
              <w:left w:val="single" w:sz="8" w:space="0" w:color="auto"/>
              <w:bottom w:val="single" w:sz="8" w:space="0" w:color="auto"/>
              <w:right w:val="single" w:sz="8" w:space="0" w:color="auto"/>
            </w:tcBorders>
          </w:tcPr>
          <w:p w14:paraId="14D9C98D" w14:textId="77777777" w:rsidR="004672DB" w:rsidRDefault="004672DB" w:rsidP="004672DB">
            <w:r w:rsidRPr="69645A7F">
              <w:rPr>
                <w:rFonts w:eastAsia="Arial" w:cs="Arial"/>
                <w:sz w:val="18"/>
                <w:szCs w:val="18"/>
              </w:rPr>
              <w:t>12139</w:t>
            </w:r>
          </w:p>
        </w:tc>
        <w:tc>
          <w:tcPr>
            <w:tcW w:w="1425" w:type="dxa"/>
            <w:tcBorders>
              <w:top w:val="single" w:sz="8" w:space="0" w:color="auto"/>
              <w:left w:val="single" w:sz="8" w:space="0" w:color="auto"/>
              <w:bottom w:val="single" w:sz="8" w:space="0" w:color="auto"/>
              <w:right w:val="single" w:sz="8" w:space="0" w:color="auto"/>
            </w:tcBorders>
          </w:tcPr>
          <w:p w14:paraId="0215EFF5" w14:textId="77777777" w:rsidR="004672DB" w:rsidRDefault="004672DB" w:rsidP="004672DB">
            <w:r w:rsidRPr="69645A7F">
              <w:rPr>
                <w:rFonts w:eastAsia="Arial" w:cs="Arial"/>
                <w:sz w:val="18"/>
                <w:szCs w:val="18"/>
              </w:rPr>
              <w:t>G300.00</w:t>
            </w:r>
          </w:p>
        </w:tc>
        <w:tc>
          <w:tcPr>
            <w:tcW w:w="5895" w:type="dxa"/>
            <w:tcBorders>
              <w:top w:val="single" w:sz="8" w:space="0" w:color="auto"/>
              <w:left w:val="single" w:sz="8" w:space="0" w:color="auto"/>
              <w:bottom w:val="single" w:sz="8" w:space="0" w:color="auto"/>
              <w:right w:val="single" w:sz="8" w:space="0" w:color="auto"/>
            </w:tcBorders>
          </w:tcPr>
          <w:p w14:paraId="1EA3334B" w14:textId="77777777" w:rsidR="004672DB" w:rsidRDefault="004672DB" w:rsidP="004672DB">
            <w:r w:rsidRPr="69645A7F">
              <w:rPr>
                <w:rFonts w:eastAsia="Arial" w:cs="Arial"/>
                <w:sz w:val="18"/>
                <w:szCs w:val="18"/>
              </w:rPr>
              <w:t>Acute anterolateral infarction</w:t>
            </w:r>
          </w:p>
        </w:tc>
      </w:tr>
      <w:tr w:rsidR="004672DB" w14:paraId="1E6CD6DA" w14:textId="77777777" w:rsidTr="004672DB">
        <w:tc>
          <w:tcPr>
            <w:tcW w:w="1695" w:type="dxa"/>
            <w:tcBorders>
              <w:top w:val="single" w:sz="8" w:space="0" w:color="auto"/>
              <w:left w:val="single" w:sz="8" w:space="0" w:color="auto"/>
              <w:bottom w:val="single" w:sz="8" w:space="0" w:color="auto"/>
              <w:right w:val="single" w:sz="8" w:space="0" w:color="auto"/>
            </w:tcBorders>
          </w:tcPr>
          <w:p w14:paraId="18C07753" w14:textId="77777777" w:rsidR="004672DB" w:rsidRDefault="004672DB" w:rsidP="004672DB">
            <w:r w:rsidRPr="69645A7F">
              <w:rPr>
                <w:rFonts w:eastAsia="Arial" w:cs="Arial"/>
                <w:sz w:val="18"/>
                <w:szCs w:val="18"/>
              </w:rPr>
              <w:t>5387</w:t>
            </w:r>
          </w:p>
        </w:tc>
        <w:tc>
          <w:tcPr>
            <w:tcW w:w="1425" w:type="dxa"/>
            <w:tcBorders>
              <w:top w:val="single" w:sz="8" w:space="0" w:color="auto"/>
              <w:left w:val="single" w:sz="8" w:space="0" w:color="auto"/>
              <w:bottom w:val="single" w:sz="8" w:space="0" w:color="auto"/>
              <w:right w:val="single" w:sz="8" w:space="0" w:color="auto"/>
            </w:tcBorders>
          </w:tcPr>
          <w:p w14:paraId="2AAE63BA" w14:textId="77777777" w:rsidR="004672DB" w:rsidRDefault="004672DB" w:rsidP="004672DB">
            <w:r w:rsidRPr="69645A7F">
              <w:rPr>
                <w:rFonts w:eastAsia="Arial" w:cs="Arial"/>
                <w:sz w:val="18"/>
                <w:szCs w:val="18"/>
              </w:rPr>
              <w:t>G301.00</w:t>
            </w:r>
          </w:p>
        </w:tc>
        <w:tc>
          <w:tcPr>
            <w:tcW w:w="5895" w:type="dxa"/>
            <w:tcBorders>
              <w:top w:val="single" w:sz="8" w:space="0" w:color="auto"/>
              <w:left w:val="single" w:sz="8" w:space="0" w:color="auto"/>
              <w:bottom w:val="single" w:sz="8" w:space="0" w:color="auto"/>
              <w:right w:val="single" w:sz="8" w:space="0" w:color="auto"/>
            </w:tcBorders>
          </w:tcPr>
          <w:p w14:paraId="7F348F5D" w14:textId="77777777" w:rsidR="004672DB" w:rsidRDefault="004672DB" w:rsidP="004672DB">
            <w:r w:rsidRPr="69645A7F">
              <w:rPr>
                <w:rFonts w:eastAsia="Arial" w:cs="Arial"/>
                <w:sz w:val="18"/>
                <w:szCs w:val="18"/>
              </w:rPr>
              <w:t>Other specified anterior myocardial infarction</w:t>
            </w:r>
          </w:p>
        </w:tc>
      </w:tr>
      <w:tr w:rsidR="004672DB" w14:paraId="2E3170AD" w14:textId="77777777" w:rsidTr="004672DB">
        <w:tc>
          <w:tcPr>
            <w:tcW w:w="1695" w:type="dxa"/>
            <w:tcBorders>
              <w:top w:val="single" w:sz="8" w:space="0" w:color="auto"/>
              <w:left w:val="single" w:sz="8" w:space="0" w:color="auto"/>
              <w:bottom w:val="single" w:sz="8" w:space="0" w:color="auto"/>
              <w:right w:val="single" w:sz="8" w:space="0" w:color="auto"/>
            </w:tcBorders>
          </w:tcPr>
          <w:p w14:paraId="507B2A9B" w14:textId="77777777" w:rsidR="004672DB" w:rsidRDefault="004672DB" w:rsidP="004672DB">
            <w:r w:rsidRPr="69645A7F">
              <w:rPr>
                <w:rFonts w:eastAsia="Arial" w:cs="Arial"/>
                <w:sz w:val="18"/>
                <w:szCs w:val="18"/>
              </w:rPr>
              <w:t>40429</w:t>
            </w:r>
          </w:p>
        </w:tc>
        <w:tc>
          <w:tcPr>
            <w:tcW w:w="1425" w:type="dxa"/>
            <w:tcBorders>
              <w:top w:val="single" w:sz="8" w:space="0" w:color="auto"/>
              <w:left w:val="single" w:sz="8" w:space="0" w:color="auto"/>
              <w:bottom w:val="single" w:sz="8" w:space="0" w:color="auto"/>
              <w:right w:val="single" w:sz="8" w:space="0" w:color="auto"/>
            </w:tcBorders>
          </w:tcPr>
          <w:p w14:paraId="201E6C1B" w14:textId="77777777" w:rsidR="004672DB" w:rsidRDefault="004672DB" w:rsidP="004672DB">
            <w:r w:rsidRPr="69645A7F">
              <w:rPr>
                <w:rFonts w:eastAsia="Arial" w:cs="Arial"/>
                <w:sz w:val="18"/>
                <w:szCs w:val="18"/>
              </w:rPr>
              <w:t>G301000</w:t>
            </w:r>
          </w:p>
        </w:tc>
        <w:tc>
          <w:tcPr>
            <w:tcW w:w="5895" w:type="dxa"/>
            <w:tcBorders>
              <w:top w:val="single" w:sz="8" w:space="0" w:color="auto"/>
              <w:left w:val="single" w:sz="8" w:space="0" w:color="auto"/>
              <w:bottom w:val="single" w:sz="8" w:space="0" w:color="auto"/>
              <w:right w:val="single" w:sz="8" w:space="0" w:color="auto"/>
            </w:tcBorders>
          </w:tcPr>
          <w:p w14:paraId="4A25FB95" w14:textId="77777777" w:rsidR="004672DB" w:rsidRDefault="004672DB" w:rsidP="004672DB">
            <w:r w:rsidRPr="69645A7F">
              <w:rPr>
                <w:rFonts w:eastAsia="Arial" w:cs="Arial"/>
                <w:sz w:val="18"/>
                <w:szCs w:val="18"/>
              </w:rPr>
              <w:t xml:space="preserve">Acute </w:t>
            </w:r>
            <w:proofErr w:type="spellStart"/>
            <w:r w:rsidRPr="69645A7F">
              <w:rPr>
                <w:rFonts w:eastAsia="Arial" w:cs="Arial"/>
                <w:sz w:val="18"/>
                <w:szCs w:val="18"/>
              </w:rPr>
              <w:t>anteroapical</w:t>
            </w:r>
            <w:proofErr w:type="spellEnd"/>
            <w:r w:rsidRPr="69645A7F">
              <w:rPr>
                <w:rFonts w:eastAsia="Arial" w:cs="Arial"/>
                <w:sz w:val="18"/>
                <w:szCs w:val="18"/>
              </w:rPr>
              <w:t xml:space="preserve"> infarction</w:t>
            </w:r>
          </w:p>
        </w:tc>
      </w:tr>
      <w:tr w:rsidR="004672DB" w14:paraId="5D463F36" w14:textId="77777777" w:rsidTr="004672DB">
        <w:tc>
          <w:tcPr>
            <w:tcW w:w="1695" w:type="dxa"/>
            <w:tcBorders>
              <w:top w:val="single" w:sz="8" w:space="0" w:color="auto"/>
              <w:left w:val="single" w:sz="8" w:space="0" w:color="auto"/>
              <w:bottom w:val="single" w:sz="8" w:space="0" w:color="auto"/>
              <w:right w:val="single" w:sz="8" w:space="0" w:color="auto"/>
            </w:tcBorders>
          </w:tcPr>
          <w:p w14:paraId="39BC65C1" w14:textId="77777777" w:rsidR="004672DB" w:rsidRDefault="004672DB" w:rsidP="004672DB">
            <w:r w:rsidRPr="69645A7F">
              <w:rPr>
                <w:rFonts w:eastAsia="Arial" w:cs="Arial"/>
                <w:sz w:val="18"/>
                <w:szCs w:val="18"/>
              </w:rPr>
              <w:t>17872</w:t>
            </w:r>
          </w:p>
        </w:tc>
        <w:tc>
          <w:tcPr>
            <w:tcW w:w="1425" w:type="dxa"/>
            <w:tcBorders>
              <w:top w:val="single" w:sz="8" w:space="0" w:color="auto"/>
              <w:left w:val="single" w:sz="8" w:space="0" w:color="auto"/>
              <w:bottom w:val="single" w:sz="8" w:space="0" w:color="auto"/>
              <w:right w:val="single" w:sz="8" w:space="0" w:color="auto"/>
            </w:tcBorders>
          </w:tcPr>
          <w:p w14:paraId="0B986CD7" w14:textId="77777777" w:rsidR="004672DB" w:rsidRDefault="004672DB" w:rsidP="004672DB">
            <w:r w:rsidRPr="69645A7F">
              <w:rPr>
                <w:rFonts w:eastAsia="Arial" w:cs="Arial"/>
                <w:sz w:val="18"/>
                <w:szCs w:val="18"/>
              </w:rPr>
              <w:t>G301100</w:t>
            </w:r>
          </w:p>
        </w:tc>
        <w:tc>
          <w:tcPr>
            <w:tcW w:w="5895" w:type="dxa"/>
            <w:tcBorders>
              <w:top w:val="single" w:sz="8" w:space="0" w:color="auto"/>
              <w:left w:val="single" w:sz="8" w:space="0" w:color="auto"/>
              <w:bottom w:val="single" w:sz="8" w:space="0" w:color="auto"/>
              <w:right w:val="single" w:sz="8" w:space="0" w:color="auto"/>
            </w:tcBorders>
          </w:tcPr>
          <w:p w14:paraId="719431C5" w14:textId="77777777" w:rsidR="004672DB" w:rsidRDefault="004672DB" w:rsidP="004672DB">
            <w:r w:rsidRPr="69645A7F">
              <w:rPr>
                <w:rFonts w:eastAsia="Arial" w:cs="Arial"/>
                <w:sz w:val="18"/>
                <w:szCs w:val="18"/>
              </w:rPr>
              <w:t>Acute anteroseptal infarction</w:t>
            </w:r>
          </w:p>
        </w:tc>
      </w:tr>
      <w:tr w:rsidR="004672DB" w14:paraId="09CDF15F" w14:textId="77777777" w:rsidTr="004672DB">
        <w:tc>
          <w:tcPr>
            <w:tcW w:w="1695" w:type="dxa"/>
            <w:tcBorders>
              <w:top w:val="single" w:sz="8" w:space="0" w:color="auto"/>
              <w:left w:val="single" w:sz="8" w:space="0" w:color="auto"/>
              <w:bottom w:val="single" w:sz="8" w:space="0" w:color="auto"/>
              <w:right w:val="single" w:sz="8" w:space="0" w:color="auto"/>
            </w:tcBorders>
          </w:tcPr>
          <w:p w14:paraId="6AF3E324" w14:textId="77777777" w:rsidR="004672DB" w:rsidRDefault="004672DB" w:rsidP="004672DB">
            <w:r w:rsidRPr="69645A7F">
              <w:rPr>
                <w:rFonts w:eastAsia="Arial" w:cs="Arial"/>
                <w:sz w:val="18"/>
                <w:szCs w:val="18"/>
              </w:rPr>
              <w:t>14897</w:t>
            </w:r>
          </w:p>
        </w:tc>
        <w:tc>
          <w:tcPr>
            <w:tcW w:w="1425" w:type="dxa"/>
            <w:tcBorders>
              <w:top w:val="single" w:sz="8" w:space="0" w:color="auto"/>
              <w:left w:val="single" w:sz="8" w:space="0" w:color="auto"/>
              <w:bottom w:val="single" w:sz="8" w:space="0" w:color="auto"/>
              <w:right w:val="single" w:sz="8" w:space="0" w:color="auto"/>
            </w:tcBorders>
          </w:tcPr>
          <w:p w14:paraId="295DC4D4" w14:textId="77777777" w:rsidR="004672DB" w:rsidRDefault="004672DB" w:rsidP="004672DB">
            <w:r w:rsidRPr="69645A7F">
              <w:rPr>
                <w:rFonts w:eastAsia="Arial" w:cs="Arial"/>
                <w:sz w:val="18"/>
                <w:szCs w:val="18"/>
              </w:rPr>
              <w:t>G301z00</w:t>
            </w:r>
          </w:p>
        </w:tc>
        <w:tc>
          <w:tcPr>
            <w:tcW w:w="5895" w:type="dxa"/>
            <w:tcBorders>
              <w:top w:val="single" w:sz="8" w:space="0" w:color="auto"/>
              <w:left w:val="single" w:sz="8" w:space="0" w:color="auto"/>
              <w:bottom w:val="single" w:sz="8" w:space="0" w:color="auto"/>
              <w:right w:val="single" w:sz="8" w:space="0" w:color="auto"/>
            </w:tcBorders>
          </w:tcPr>
          <w:p w14:paraId="0D54D076" w14:textId="77777777" w:rsidR="004672DB" w:rsidRDefault="004672DB" w:rsidP="004672DB">
            <w:r w:rsidRPr="69645A7F">
              <w:rPr>
                <w:rFonts w:eastAsia="Arial" w:cs="Arial"/>
                <w:sz w:val="18"/>
                <w:szCs w:val="18"/>
              </w:rPr>
              <w:t>Anterior myocardial infarction NOS</w:t>
            </w:r>
          </w:p>
        </w:tc>
      </w:tr>
      <w:tr w:rsidR="004672DB" w14:paraId="5ECDA0BF" w14:textId="77777777" w:rsidTr="004672DB">
        <w:tc>
          <w:tcPr>
            <w:tcW w:w="1695" w:type="dxa"/>
            <w:tcBorders>
              <w:top w:val="single" w:sz="8" w:space="0" w:color="auto"/>
              <w:left w:val="single" w:sz="8" w:space="0" w:color="auto"/>
              <w:bottom w:val="single" w:sz="8" w:space="0" w:color="auto"/>
              <w:right w:val="single" w:sz="8" w:space="0" w:color="auto"/>
            </w:tcBorders>
          </w:tcPr>
          <w:p w14:paraId="3CB18D53" w14:textId="77777777" w:rsidR="004672DB" w:rsidRDefault="004672DB" w:rsidP="004672DB">
            <w:r w:rsidRPr="69645A7F">
              <w:rPr>
                <w:rFonts w:eastAsia="Arial" w:cs="Arial"/>
                <w:sz w:val="18"/>
                <w:szCs w:val="18"/>
              </w:rPr>
              <w:t>8935</w:t>
            </w:r>
          </w:p>
        </w:tc>
        <w:tc>
          <w:tcPr>
            <w:tcW w:w="1425" w:type="dxa"/>
            <w:tcBorders>
              <w:top w:val="single" w:sz="8" w:space="0" w:color="auto"/>
              <w:left w:val="single" w:sz="8" w:space="0" w:color="auto"/>
              <w:bottom w:val="single" w:sz="8" w:space="0" w:color="auto"/>
              <w:right w:val="single" w:sz="8" w:space="0" w:color="auto"/>
            </w:tcBorders>
          </w:tcPr>
          <w:p w14:paraId="02876B65" w14:textId="77777777" w:rsidR="004672DB" w:rsidRDefault="004672DB" w:rsidP="004672DB">
            <w:r w:rsidRPr="69645A7F">
              <w:rPr>
                <w:rFonts w:eastAsia="Arial" w:cs="Arial"/>
                <w:sz w:val="18"/>
                <w:szCs w:val="18"/>
              </w:rPr>
              <w:t>G302.00</w:t>
            </w:r>
          </w:p>
        </w:tc>
        <w:tc>
          <w:tcPr>
            <w:tcW w:w="5895" w:type="dxa"/>
            <w:tcBorders>
              <w:top w:val="single" w:sz="8" w:space="0" w:color="auto"/>
              <w:left w:val="single" w:sz="8" w:space="0" w:color="auto"/>
              <w:bottom w:val="single" w:sz="8" w:space="0" w:color="auto"/>
              <w:right w:val="single" w:sz="8" w:space="0" w:color="auto"/>
            </w:tcBorders>
          </w:tcPr>
          <w:p w14:paraId="202FA4AF" w14:textId="77777777" w:rsidR="004672DB" w:rsidRDefault="004672DB" w:rsidP="004672DB">
            <w:r w:rsidRPr="69645A7F">
              <w:rPr>
                <w:rFonts w:eastAsia="Arial" w:cs="Arial"/>
                <w:sz w:val="18"/>
                <w:szCs w:val="18"/>
              </w:rPr>
              <w:t>Acute inferolateral infarction</w:t>
            </w:r>
          </w:p>
        </w:tc>
      </w:tr>
      <w:tr w:rsidR="004672DB" w14:paraId="7D6EF0A4" w14:textId="77777777" w:rsidTr="004672DB">
        <w:tc>
          <w:tcPr>
            <w:tcW w:w="1695" w:type="dxa"/>
            <w:tcBorders>
              <w:top w:val="single" w:sz="8" w:space="0" w:color="auto"/>
              <w:left w:val="single" w:sz="8" w:space="0" w:color="auto"/>
              <w:bottom w:val="single" w:sz="8" w:space="0" w:color="auto"/>
              <w:right w:val="single" w:sz="8" w:space="0" w:color="auto"/>
            </w:tcBorders>
          </w:tcPr>
          <w:p w14:paraId="119CA1B2" w14:textId="77777777" w:rsidR="004672DB" w:rsidRDefault="004672DB" w:rsidP="004672DB">
            <w:r w:rsidRPr="69645A7F">
              <w:rPr>
                <w:rFonts w:eastAsia="Arial" w:cs="Arial"/>
                <w:sz w:val="18"/>
                <w:szCs w:val="18"/>
              </w:rPr>
              <w:t>29643</w:t>
            </w:r>
          </w:p>
        </w:tc>
        <w:tc>
          <w:tcPr>
            <w:tcW w:w="1425" w:type="dxa"/>
            <w:tcBorders>
              <w:top w:val="single" w:sz="8" w:space="0" w:color="auto"/>
              <w:left w:val="single" w:sz="8" w:space="0" w:color="auto"/>
              <w:bottom w:val="single" w:sz="8" w:space="0" w:color="auto"/>
              <w:right w:val="single" w:sz="8" w:space="0" w:color="auto"/>
            </w:tcBorders>
          </w:tcPr>
          <w:p w14:paraId="40F3E921" w14:textId="77777777" w:rsidR="004672DB" w:rsidRDefault="004672DB" w:rsidP="004672DB">
            <w:r w:rsidRPr="69645A7F">
              <w:rPr>
                <w:rFonts w:eastAsia="Arial" w:cs="Arial"/>
                <w:sz w:val="18"/>
                <w:szCs w:val="18"/>
              </w:rPr>
              <w:t>G303.00</w:t>
            </w:r>
          </w:p>
        </w:tc>
        <w:tc>
          <w:tcPr>
            <w:tcW w:w="5895" w:type="dxa"/>
            <w:tcBorders>
              <w:top w:val="single" w:sz="8" w:space="0" w:color="auto"/>
              <w:left w:val="single" w:sz="8" w:space="0" w:color="auto"/>
              <w:bottom w:val="single" w:sz="8" w:space="0" w:color="auto"/>
              <w:right w:val="single" w:sz="8" w:space="0" w:color="auto"/>
            </w:tcBorders>
          </w:tcPr>
          <w:p w14:paraId="68436B0E" w14:textId="77777777" w:rsidR="004672DB" w:rsidRDefault="004672DB" w:rsidP="004672DB">
            <w:r w:rsidRPr="69645A7F">
              <w:rPr>
                <w:rFonts w:eastAsia="Arial" w:cs="Arial"/>
                <w:sz w:val="18"/>
                <w:szCs w:val="18"/>
              </w:rPr>
              <w:t xml:space="preserve">Acute </w:t>
            </w:r>
            <w:proofErr w:type="spellStart"/>
            <w:r w:rsidRPr="69645A7F">
              <w:rPr>
                <w:rFonts w:eastAsia="Arial" w:cs="Arial"/>
                <w:sz w:val="18"/>
                <w:szCs w:val="18"/>
              </w:rPr>
              <w:t>inferoposterior</w:t>
            </w:r>
            <w:proofErr w:type="spellEnd"/>
            <w:r w:rsidRPr="69645A7F">
              <w:rPr>
                <w:rFonts w:eastAsia="Arial" w:cs="Arial"/>
                <w:sz w:val="18"/>
                <w:szCs w:val="18"/>
              </w:rPr>
              <w:t xml:space="preserve"> infarction</w:t>
            </w:r>
          </w:p>
        </w:tc>
      </w:tr>
      <w:tr w:rsidR="004672DB" w14:paraId="27FCF97A" w14:textId="77777777" w:rsidTr="004672DB">
        <w:tc>
          <w:tcPr>
            <w:tcW w:w="1695" w:type="dxa"/>
            <w:tcBorders>
              <w:top w:val="single" w:sz="8" w:space="0" w:color="auto"/>
              <w:left w:val="single" w:sz="8" w:space="0" w:color="auto"/>
              <w:bottom w:val="single" w:sz="8" w:space="0" w:color="auto"/>
              <w:right w:val="single" w:sz="8" w:space="0" w:color="auto"/>
            </w:tcBorders>
          </w:tcPr>
          <w:p w14:paraId="2412CDBF" w14:textId="77777777" w:rsidR="004672DB" w:rsidRDefault="004672DB" w:rsidP="004672DB">
            <w:r w:rsidRPr="69645A7F">
              <w:rPr>
                <w:rFonts w:eastAsia="Arial" w:cs="Arial"/>
                <w:sz w:val="18"/>
                <w:szCs w:val="18"/>
              </w:rPr>
              <w:t>23892</w:t>
            </w:r>
          </w:p>
        </w:tc>
        <w:tc>
          <w:tcPr>
            <w:tcW w:w="1425" w:type="dxa"/>
            <w:tcBorders>
              <w:top w:val="single" w:sz="8" w:space="0" w:color="auto"/>
              <w:left w:val="single" w:sz="8" w:space="0" w:color="auto"/>
              <w:bottom w:val="single" w:sz="8" w:space="0" w:color="auto"/>
              <w:right w:val="single" w:sz="8" w:space="0" w:color="auto"/>
            </w:tcBorders>
          </w:tcPr>
          <w:p w14:paraId="006BF022" w14:textId="77777777" w:rsidR="004672DB" w:rsidRDefault="004672DB" w:rsidP="004672DB">
            <w:r w:rsidRPr="69645A7F">
              <w:rPr>
                <w:rFonts w:eastAsia="Arial" w:cs="Arial"/>
                <w:sz w:val="18"/>
                <w:szCs w:val="18"/>
              </w:rPr>
              <w:t>G304.00</w:t>
            </w:r>
          </w:p>
        </w:tc>
        <w:tc>
          <w:tcPr>
            <w:tcW w:w="5895" w:type="dxa"/>
            <w:tcBorders>
              <w:top w:val="single" w:sz="8" w:space="0" w:color="auto"/>
              <w:left w:val="single" w:sz="8" w:space="0" w:color="auto"/>
              <w:bottom w:val="single" w:sz="8" w:space="0" w:color="auto"/>
              <w:right w:val="single" w:sz="8" w:space="0" w:color="auto"/>
            </w:tcBorders>
          </w:tcPr>
          <w:p w14:paraId="47E7F05D" w14:textId="77777777" w:rsidR="004672DB" w:rsidRDefault="004672DB" w:rsidP="004672DB">
            <w:r w:rsidRPr="69645A7F">
              <w:rPr>
                <w:rFonts w:eastAsia="Arial" w:cs="Arial"/>
                <w:sz w:val="18"/>
                <w:szCs w:val="18"/>
              </w:rPr>
              <w:t>Posterior myocardial infarction NOS</w:t>
            </w:r>
          </w:p>
        </w:tc>
      </w:tr>
      <w:tr w:rsidR="004672DB" w14:paraId="7DA5BA9B" w14:textId="77777777" w:rsidTr="004672DB">
        <w:tc>
          <w:tcPr>
            <w:tcW w:w="1695" w:type="dxa"/>
            <w:tcBorders>
              <w:top w:val="single" w:sz="8" w:space="0" w:color="auto"/>
              <w:left w:val="single" w:sz="8" w:space="0" w:color="auto"/>
              <w:bottom w:val="single" w:sz="8" w:space="0" w:color="auto"/>
              <w:right w:val="single" w:sz="8" w:space="0" w:color="auto"/>
            </w:tcBorders>
          </w:tcPr>
          <w:p w14:paraId="2EFB8C85" w14:textId="77777777" w:rsidR="004672DB" w:rsidRDefault="004672DB" w:rsidP="004672DB">
            <w:r w:rsidRPr="69645A7F">
              <w:rPr>
                <w:rFonts w:eastAsia="Arial" w:cs="Arial"/>
                <w:sz w:val="18"/>
                <w:szCs w:val="18"/>
              </w:rPr>
              <w:t>14898</w:t>
            </w:r>
          </w:p>
        </w:tc>
        <w:tc>
          <w:tcPr>
            <w:tcW w:w="1425" w:type="dxa"/>
            <w:tcBorders>
              <w:top w:val="single" w:sz="8" w:space="0" w:color="auto"/>
              <w:left w:val="single" w:sz="8" w:space="0" w:color="auto"/>
              <w:bottom w:val="single" w:sz="8" w:space="0" w:color="auto"/>
              <w:right w:val="single" w:sz="8" w:space="0" w:color="auto"/>
            </w:tcBorders>
          </w:tcPr>
          <w:p w14:paraId="034AA3EF" w14:textId="77777777" w:rsidR="004672DB" w:rsidRDefault="004672DB" w:rsidP="004672DB">
            <w:r w:rsidRPr="69645A7F">
              <w:rPr>
                <w:rFonts w:eastAsia="Arial" w:cs="Arial"/>
                <w:sz w:val="18"/>
                <w:szCs w:val="18"/>
              </w:rPr>
              <w:t>G305.00</w:t>
            </w:r>
          </w:p>
        </w:tc>
        <w:tc>
          <w:tcPr>
            <w:tcW w:w="5895" w:type="dxa"/>
            <w:tcBorders>
              <w:top w:val="single" w:sz="8" w:space="0" w:color="auto"/>
              <w:left w:val="single" w:sz="8" w:space="0" w:color="auto"/>
              <w:bottom w:val="single" w:sz="8" w:space="0" w:color="auto"/>
              <w:right w:val="single" w:sz="8" w:space="0" w:color="auto"/>
            </w:tcBorders>
          </w:tcPr>
          <w:p w14:paraId="617FC497" w14:textId="77777777" w:rsidR="004672DB" w:rsidRDefault="004672DB" w:rsidP="004672DB">
            <w:r w:rsidRPr="69645A7F">
              <w:rPr>
                <w:rFonts w:eastAsia="Arial" w:cs="Arial"/>
                <w:sz w:val="18"/>
                <w:szCs w:val="18"/>
              </w:rPr>
              <w:t>Lateral myocardial infarction NOS</w:t>
            </w:r>
          </w:p>
        </w:tc>
      </w:tr>
      <w:tr w:rsidR="004672DB" w14:paraId="4F8B7DF0" w14:textId="77777777" w:rsidTr="004672DB">
        <w:tc>
          <w:tcPr>
            <w:tcW w:w="1695" w:type="dxa"/>
            <w:tcBorders>
              <w:top w:val="single" w:sz="8" w:space="0" w:color="auto"/>
              <w:left w:val="single" w:sz="8" w:space="0" w:color="auto"/>
              <w:bottom w:val="single" w:sz="8" w:space="0" w:color="auto"/>
              <w:right w:val="single" w:sz="8" w:space="0" w:color="auto"/>
            </w:tcBorders>
          </w:tcPr>
          <w:p w14:paraId="59F4D6C6" w14:textId="77777777" w:rsidR="004672DB" w:rsidRDefault="004672DB" w:rsidP="004672DB">
            <w:r w:rsidRPr="69645A7F">
              <w:rPr>
                <w:rFonts w:eastAsia="Arial" w:cs="Arial"/>
                <w:sz w:val="18"/>
                <w:szCs w:val="18"/>
              </w:rPr>
              <w:t>63467</w:t>
            </w:r>
          </w:p>
        </w:tc>
        <w:tc>
          <w:tcPr>
            <w:tcW w:w="1425" w:type="dxa"/>
            <w:tcBorders>
              <w:top w:val="single" w:sz="8" w:space="0" w:color="auto"/>
              <w:left w:val="single" w:sz="8" w:space="0" w:color="auto"/>
              <w:bottom w:val="single" w:sz="8" w:space="0" w:color="auto"/>
              <w:right w:val="single" w:sz="8" w:space="0" w:color="auto"/>
            </w:tcBorders>
          </w:tcPr>
          <w:p w14:paraId="20E05D8C" w14:textId="77777777" w:rsidR="004672DB" w:rsidRDefault="004672DB" w:rsidP="004672DB">
            <w:r w:rsidRPr="69645A7F">
              <w:rPr>
                <w:rFonts w:eastAsia="Arial" w:cs="Arial"/>
                <w:sz w:val="18"/>
                <w:szCs w:val="18"/>
              </w:rPr>
              <w:t>G306.00</w:t>
            </w:r>
          </w:p>
        </w:tc>
        <w:tc>
          <w:tcPr>
            <w:tcW w:w="5895" w:type="dxa"/>
            <w:tcBorders>
              <w:top w:val="single" w:sz="8" w:space="0" w:color="auto"/>
              <w:left w:val="single" w:sz="8" w:space="0" w:color="auto"/>
              <w:bottom w:val="single" w:sz="8" w:space="0" w:color="auto"/>
              <w:right w:val="single" w:sz="8" w:space="0" w:color="auto"/>
            </w:tcBorders>
          </w:tcPr>
          <w:p w14:paraId="5A7181C0" w14:textId="77777777" w:rsidR="004672DB" w:rsidRDefault="004672DB" w:rsidP="004672DB">
            <w:r w:rsidRPr="69645A7F">
              <w:rPr>
                <w:rFonts w:eastAsia="Arial" w:cs="Arial"/>
                <w:sz w:val="18"/>
                <w:szCs w:val="18"/>
              </w:rPr>
              <w:t>True posterior myocardial infarction</w:t>
            </w:r>
          </w:p>
        </w:tc>
      </w:tr>
      <w:tr w:rsidR="004672DB" w14:paraId="2E04EBC5" w14:textId="77777777" w:rsidTr="004672DB">
        <w:tc>
          <w:tcPr>
            <w:tcW w:w="1695" w:type="dxa"/>
            <w:tcBorders>
              <w:top w:val="single" w:sz="8" w:space="0" w:color="auto"/>
              <w:left w:val="single" w:sz="8" w:space="0" w:color="auto"/>
              <w:bottom w:val="single" w:sz="8" w:space="0" w:color="auto"/>
              <w:right w:val="single" w:sz="8" w:space="0" w:color="auto"/>
            </w:tcBorders>
          </w:tcPr>
          <w:p w14:paraId="356B3C33" w14:textId="77777777" w:rsidR="004672DB" w:rsidRDefault="004672DB" w:rsidP="004672DB">
            <w:r w:rsidRPr="69645A7F">
              <w:rPr>
                <w:rFonts w:eastAsia="Arial" w:cs="Arial"/>
                <w:sz w:val="18"/>
                <w:szCs w:val="18"/>
              </w:rPr>
              <w:t>3704</w:t>
            </w:r>
          </w:p>
        </w:tc>
        <w:tc>
          <w:tcPr>
            <w:tcW w:w="1425" w:type="dxa"/>
            <w:tcBorders>
              <w:top w:val="single" w:sz="8" w:space="0" w:color="auto"/>
              <w:left w:val="single" w:sz="8" w:space="0" w:color="auto"/>
              <w:bottom w:val="single" w:sz="8" w:space="0" w:color="auto"/>
              <w:right w:val="single" w:sz="8" w:space="0" w:color="auto"/>
            </w:tcBorders>
          </w:tcPr>
          <w:p w14:paraId="6DF14C76" w14:textId="77777777" w:rsidR="004672DB" w:rsidRDefault="004672DB" w:rsidP="004672DB">
            <w:r w:rsidRPr="69645A7F">
              <w:rPr>
                <w:rFonts w:eastAsia="Arial" w:cs="Arial"/>
                <w:sz w:val="18"/>
                <w:szCs w:val="18"/>
              </w:rPr>
              <w:t>G307.00</w:t>
            </w:r>
          </w:p>
        </w:tc>
        <w:tc>
          <w:tcPr>
            <w:tcW w:w="5895" w:type="dxa"/>
            <w:tcBorders>
              <w:top w:val="single" w:sz="8" w:space="0" w:color="auto"/>
              <w:left w:val="single" w:sz="8" w:space="0" w:color="auto"/>
              <w:bottom w:val="single" w:sz="8" w:space="0" w:color="auto"/>
              <w:right w:val="single" w:sz="8" w:space="0" w:color="auto"/>
            </w:tcBorders>
          </w:tcPr>
          <w:p w14:paraId="5D0F4633" w14:textId="77777777" w:rsidR="004672DB" w:rsidRDefault="004672DB" w:rsidP="004672DB">
            <w:r w:rsidRPr="69645A7F">
              <w:rPr>
                <w:rFonts w:eastAsia="Arial" w:cs="Arial"/>
                <w:sz w:val="18"/>
                <w:szCs w:val="18"/>
              </w:rPr>
              <w:t>Acute subendocardial infarction</w:t>
            </w:r>
          </w:p>
        </w:tc>
      </w:tr>
      <w:tr w:rsidR="004672DB" w14:paraId="032C5E7E" w14:textId="77777777" w:rsidTr="004672DB">
        <w:tc>
          <w:tcPr>
            <w:tcW w:w="1695" w:type="dxa"/>
            <w:tcBorders>
              <w:top w:val="single" w:sz="8" w:space="0" w:color="auto"/>
              <w:left w:val="single" w:sz="8" w:space="0" w:color="auto"/>
              <w:bottom w:val="single" w:sz="8" w:space="0" w:color="auto"/>
              <w:right w:val="single" w:sz="8" w:space="0" w:color="auto"/>
            </w:tcBorders>
          </w:tcPr>
          <w:p w14:paraId="0DD5A4DC" w14:textId="77777777" w:rsidR="004672DB" w:rsidRDefault="004672DB" w:rsidP="004672DB">
            <w:r w:rsidRPr="69645A7F">
              <w:rPr>
                <w:rFonts w:eastAsia="Arial" w:cs="Arial"/>
                <w:sz w:val="18"/>
                <w:szCs w:val="18"/>
              </w:rPr>
              <w:t>9507</w:t>
            </w:r>
          </w:p>
        </w:tc>
        <w:tc>
          <w:tcPr>
            <w:tcW w:w="1425" w:type="dxa"/>
            <w:tcBorders>
              <w:top w:val="single" w:sz="8" w:space="0" w:color="auto"/>
              <w:left w:val="single" w:sz="8" w:space="0" w:color="auto"/>
              <w:bottom w:val="single" w:sz="8" w:space="0" w:color="auto"/>
              <w:right w:val="single" w:sz="8" w:space="0" w:color="auto"/>
            </w:tcBorders>
          </w:tcPr>
          <w:p w14:paraId="5822398D" w14:textId="77777777" w:rsidR="004672DB" w:rsidRDefault="004672DB" w:rsidP="004672DB">
            <w:r w:rsidRPr="69645A7F">
              <w:rPr>
                <w:rFonts w:eastAsia="Arial" w:cs="Arial"/>
                <w:sz w:val="18"/>
                <w:szCs w:val="18"/>
              </w:rPr>
              <w:t>G307000</w:t>
            </w:r>
          </w:p>
        </w:tc>
        <w:tc>
          <w:tcPr>
            <w:tcW w:w="5895" w:type="dxa"/>
            <w:tcBorders>
              <w:top w:val="single" w:sz="8" w:space="0" w:color="auto"/>
              <w:left w:val="single" w:sz="8" w:space="0" w:color="auto"/>
              <w:bottom w:val="single" w:sz="8" w:space="0" w:color="auto"/>
              <w:right w:val="single" w:sz="8" w:space="0" w:color="auto"/>
            </w:tcBorders>
          </w:tcPr>
          <w:p w14:paraId="3406C7D1" w14:textId="77777777" w:rsidR="004672DB" w:rsidRDefault="004672DB" w:rsidP="004672DB">
            <w:r w:rsidRPr="69645A7F">
              <w:rPr>
                <w:rFonts w:eastAsia="Arial" w:cs="Arial"/>
                <w:sz w:val="18"/>
                <w:szCs w:val="18"/>
              </w:rPr>
              <w:t>Acute non-Q wave infarction</w:t>
            </w:r>
          </w:p>
        </w:tc>
      </w:tr>
      <w:tr w:rsidR="004672DB" w14:paraId="55CC0574" w14:textId="77777777" w:rsidTr="004672DB">
        <w:tc>
          <w:tcPr>
            <w:tcW w:w="1695" w:type="dxa"/>
            <w:tcBorders>
              <w:top w:val="single" w:sz="8" w:space="0" w:color="auto"/>
              <w:left w:val="single" w:sz="8" w:space="0" w:color="auto"/>
              <w:bottom w:val="single" w:sz="8" w:space="0" w:color="auto"/>
              <w:right w:val="single" w:sz="8" w:space="0" w:color="auto"/>
            </w:tcBorders>
          </w:tcPr>
          <w:p w14:paraId="5831B8C7" w14:textId="77777777" w:rsidR="004672DB" w:rsidRDefault="004672DB" w:rsidP="004672DB">
            <w:r w:rsidRPr="69645A7F">
              <w:rPr>
                <w:rFonts w:eastAsia="Arial" w:cs="Arial"/>
                <w:sz w:val="18"/>
                <w:szCs w:val="18"/>
              </w:rPr>
              <w:t>10562</w:t>
            </w:r>
          </w:p>
        </w:tc>
        <w:tc>
          <w:tcPr>
            <w:tcW w:w="1425" w:type="dxa"/>
            <w:tcBorders>
              <w:top w:val="single" w:sz="8" w:space="0" w:color="auto"/>
              <w:left w:val="single" w:sz="8" w:space="0" w:color="auto"/>
              <w:bottom w:val="single" w:sz="8" w:space="0" w:color="auto"/>
              <w:right w:val="single" w:sz="8" w:space="0" w:color="auto"/>
            </w:tcBorders>
          </w:tcPr>
          <w:p w14:paraId="068A7C32" w14:textId="77777777" w:rsidR="004672DB" w:rsidRDefault="004672DB" w:rsidP="004672DB">
            <w:r w:rsidRPr="69645A7F">
              <w:rPr>
                <w:rFonts w:eastAsia="Arial" w:cs="Arial"/>
                <w:sz w:val="18"/>
                <w:szCs w:val="18"/>
              </w:rPr>
              <w:t>G307100</w:t>
            </w:r>
          </w:p>
        </w:tc>
        <w:tc>
          <w:tcPr>
            <w:tcW w:w="5895" w:type="dxa"/>
            <w:tcBorders>
              <w:top w:val="single" w:sz="8" w:space="0" w:color="auto"/>
              <w:left w:val="single" w:sz="8" w:space="0" w:color="auto"/>
              <w:bottom w:val="single" w:sz="8" w:space="0" w:color="auto"/>
              <w:right w:val="single" w:sz="8" w:space="0" w:color="auto"/>
            </w:tcBorders>
          </w:tcPr>
          <w:p w14:paraId="09CB42BD" w14:textId="77777777" w:rsidR="004672DB" w:rsidRDefault="004672DB" w:rsidP="004672DB">
            <w:r w:rsidRPr="69645A7F">
              <w:rPr>
                <w:rFonts w:eastAsia="Arial" w:cs="Arial"/>
                <w:sz w:val="18"/>
                <w:szCs w:val="18"/>
              </w:rPr>
              <w:t>Acute non-ST segment elevation myocardial infarction</w:t>
            </w:r>
          </w:p>
        </w:tc>
      </w:tr>
      <w:tr w:rsidR="004672DB" w14:paraId="746A3B78" w14:textId="77777777" w:rsidTr="004672DB">
        <w:tc>
          <w:tcPr>
            <w:tcW w:w="1695" w:type="dxa"/>
            <w:tcBorders>
              <w:top w:val="single" w:sz="8" w:space="0" w:color="auto"/>
              <w:left w:val="single" w:sz="8" w:space="0" w:color="auto"/>
              <w:bottom w:val="single" w:sz="8" w:space="0" w:color="auto"/>
              <w:right w:val="single" w:sz="8" w:space="0" w:color="auto"/>
            </w:tcBorders>
          </w:tcPr>
          <w:p w14:paraId="0EFA2735" w14:textId="77777777" w:rsidR="004672DB" w:rsidRDefault="004672DB" w:rsidP="004672DB">
            <w:r w:rsidRPr="69645A7F">
              <w:rPr>
                <w:rFonts w:eastAsia="Arial" w:cs="Arial"/>
                <w:sz w:val="18"/>
                <w:szCs w:val="18"/>
              </w:rPr>
              <w:t>1678</w:t>
            </w:r>
          </w:p>
        </w:tc>
        <w:tc>
          <w:tcPr>
            <w:tcW w:w="1425" w:type="dxa"/>
            <w:tcBorders>
              <w:top w:val="single" w:sz="8" w:space="0" w:color="auto"/>
              <w:left w:val="single" w:sz="8" w:space="0" w:color="auto"/>
              <w:bottom w:val="single" w:sz="8" w:space="0" w:color="auto"/>
              <w:right w:val="single" w:sz="8" w:space="0" w:color="auto"/>
            </w:tcBorders>
          </w:tcPr>
          <w:p w14:paraId="2DBEDD98" w14:textId="77777777" w:rsidR="004672DB" w:rsidRDefault="004672DB" w:rsidP="004672DB">
            <w:r w:rsidRPr="69645A7F">
              <w:rPr>
                <w:rFonts w:eastAsia="Arial" w:cs="Arial"/>
                <w:sz w:val="18"/>
                <w:szCs w:val="18"/>
              </w:rPr>
              <w:t>G308.00</w:t>
            </w:r>
          </w:p>
        </w:tc>
        <w:tc>
          <w:tcPr>
            <w:tcW w:w="5895" w:type="dxa"/>
            <w:tcBorders>
              <w:top w:val="single" w:sz="8" w:space="0" w:color="auto"/>
              <w:left w:val="single" w:sz="8" w:space="0" w:color="auto"/>
              <w:bottom w:val="single" w:sz="8" w:space="0" w:color="auto"/>
              <w:right w:val="single" w:sz="8" w:space="0" w:color="auto"/>
            </w:tcBorders>
          </w:tcPr>
          <w:p w14:paraId="0E47D2AF" w14:textId="77777777" w:rsidR="004672DB" w:rsidRDefault="004672DB" w:rsidP="004672DB">
            <w:r w:rsidRPr="69645A7F">
              <w:rPr>
                <w:rFonts w:eastAsia="Arial" w:cs="Arial"/>
                <w:sz w:val="18"/>
                <w:szCs w:val="18"/>
              </w:rPr>
              <w:t>Inferior myocardial infarction NOS</w:t>
            </w:r>
          </w:p>
        </w:tc>
      </w:tr>
      <w:tr w:rsidR="004672DB" w14:paraId="7CA987F8" w14:textId="77777777" w:rsidTr="004672DB">
        <w:tc>
          <w:tcPr>
            <w:tcW w:w="1695" w:type="dxa"/>
            <w:tcBorders>
              <w:top w:val="single" w:sz="8" w:space="0" w:color="auto"/>
              <w:left w:val="single" w:sz="8" w:space="0" w:color="auto"/>
              <w:bottom w:val="single" w:sz="8" w:space="0" w:color="auto"/>
              <w:right w:val="single" w:sz="8" w:space="0" w:color="auto"/>
            </w:tcBorders>
          </w:tcPr>
          <w:p w14:paraId="2A7857C4" w14:textId="77777777" w:rsidR="004672DB" w:rsidRDefault="004672DB" w:rsidP="004672DB">
            <w:r w:rsidRPr="69645A7F">
              <w:rPr>
                <w:rFonts w:eastAsia="Arial" w:cs="Arial"/>
                <w:sz w:val="18"/>
                <w:szCs w:val="18"/>
              </w:rPr>
              <w:t>30330</w:t>
            </w:r>
          </w:p>
        </w:tc>
        <w:tc>
          <w:tcPr>
            <w:tcW w:w="1425" w:type="dxa"/>
            <w:tcBorders>
              <w:top w:val="single" w:sz="8" w:space="0" w:color="auto"/>
              <w:left w:val="single" w:sz="8" w:space="0" w:color="auto"/>
              <w:bottom w:val="single" w:sz="8" w:space="0" w:color="auto"/>
              <w:right w:val="single" w:sz="8" w:space="0" w:color="auto"/>
            </w:tcBorders>
          </w:tcPr>
          <w:p w14:paraId="65CBC6B4" w14:textId="77777777" w:rsidR="004672DB" w:rsidRDefault="004672DB" w:rsidP="004672DB">
            <w:r w:rsidRPr="69645A7F">
              <w:rPr>
                <w:rFonts w:eastAsia="Arial" w:cs="Arial"/>
                <w:sz w:val="18"/>
                <w:szCs w:val="18"/>
              </w:rPr>
              <w:t>G309.00</w:t>
            </w:r>
          </w:p>
        </w:tc>
        <w:tc>
          <w:tcPr>
            <w:tcW w:w="5895" w:type="dxa"/>
            <w:tcBorders>
              <w:top w:val="single" w:sz="8" w:space="0" w:color="auto"/>
              <w:left w:val="single" w:sz="8" w:space="0" w:color="auto"/>
              <w:bottom w:val="single" w:sz="8" w:space="0" w:color="auto"/>
              <w:right w:val="single" w:sz="8" w:space="0" w:color="auto"/>
            </w:tcBorders>
          </w:tcPr>
          <w:p w14:paraId="5592D2B0" w14:textId="77777777" w:rsidR="004672DB" w:rsidRDefault="004672DB" w:rsidP="004672DB">
            <w:r w:rsidRPr="69645A7F">
              <w:rPr>
                <w:rFonts w:eastAsia="Arial" w:cs="Arial"/>
                <w:sz w:val="18"/>
                <w:szCs w:val="18"/>
              </w:rPr>
              <w:t>Acute Q-wave infarct</w:t>
            </w:r>
          </w:p>
        </w:tc>
      </w:tr>
      <w:tr w:rsidR="004672DB" w14:paraId="6ED9E59B" w14:textId="77777777" w:rsidTr="004672DB">
        <w:tc>
          <w:tcPr>
            <w:tcW w:w="1695" w:type="dxa"/>
            <w:tcBorders>
              <w:top w:val="single" w:sz="8" w:space="0" w:color="auto"/>
              <w:left w:val="single" w:sz="8" w:space="0" w:color="auto"/>
              <w:bottom w:val="single" w:sz="8" w:space="0" w:color="auto"/>
              <w:right w:val="single" w:sz="8" w:space="0" w:color="auto"/>
            </w:tcBorders>
          </w:tcPr>
          <w:p w14:paraId="0ED233BA" w14:textId="77777777" w:rsidR="004672DB" w:rsidRDefault="004672DB" w:rsidP="004672DB">
            <w:r w:rsidRPr="69645A7F">
              <w:rPr>
                <w:rFonts w:eastAsia="Arial" w:cs="Arial"/>
                <w:sz w:val="18"/>
                <w:szCs w:val="18"/>
              </w:rPr>
              <w:t>32854</w:t>
            </w:r>
          </w:p>
        </w:tc>
        <w:tc>
          <w:tcPr>
            <w:tcW w:w="1425" w:type="dxa"/>
            <w:tcBorders>
              <w:top w:val="single" w:sz="8" w:space="0" w:color="auto"/>
              <w:left w:val="single" w:sz="8" w:space="0" w:color="auto"/>
              <w:bottom w:val="single" w:sz="8" w:space="0" w:color="auto"/>
              <w:right w:val="single" w:sz="8" w:space="0" w:color="auto"/>
            </w:tcBorders>
          </w:tcPr>
          <w:p w14:paraId="31171926" w14:textId="77777777" w:rsidR="004672DB" w:rsidRDefault="004672DB" w:rsidP="004672DB">
            <w:r w:rsidRPr="69645A7F">
              <w:rPr>
                <w:rFonts w:eastAsia="Arial" w:cs="Arial"/>
                <w:sz w:val="18"/>
                <w:szCs w:val="18"/>
              </w:rPr>
              <w:t>G30B.00</w:t>
            </w:r>
          </w:p>
        </w:tc>
        <w:tc>
          <w:tcPr>
            <w:tcW w:w="5895" w:type="dxa"/>
            <w:tcBorders>
              <w:top w:val="single" w:sz="8" w:space="0" w:color="auto"/>
              <w:left w:val="single" w:sz="8" w:space="0" w:color="auto"/>
              <w:bottom w:val="single" w:sz="8" w:space="0" w:color="auto"/>
              <w:right w:val="single" w:sz="8" w:space="0" w:color="auto"/>
            </w:tcBorders>
          </w:tcPr>
          <w:p w14:paraId="5E2C9195" w14:textId="77777777" w:rsidR="004672DB" w:rsidRDefault="004672DB" w:rsidP="004672DB">
            <w:r w:rsidRPr="69645A7F">
              <w:rPr>
                <w:rFonts w:eastAsia="Arial" w:cs="Arial"/>
                <w:sz w:val="18"/>
                <w:szCs w:val="18"/>
              </w:rPr>
              <w:t>Acute posterolateral myocardial infarction</w:t>
            </w:r>
          </w:p>
        </w:tc>
      </w:tr>
      <w:tr w:rsidR="004672DB" w14:paraId="0F815191" w14:textId="77777777" w:rsidTr="004672DB">
        <w:tc>
          <w:tcPr>
            <w:tcW w:w="1695" w:type="dxa"/>
            <w:tcBorders>
              <w:top w:val="single" w:sz="8" w:space="0" w:color="auto"/>
              <w:left w:val="single" w:sz="8" w:space="0" w:color="auto"/>
              <w:bottom w:val="single" w:sz="8" w:space="0" w:color="auto"/>
              <w:right w:val="single" w:sz="8" w:space="0" w:color="auto"/>
            </w:tcBorders>
          </w:tcPr>
          <w:p w14:paraId="384A5B67" w14:textId="77777777" w:rsidR="004672DB" w:rsidRDefault="004672DB" w:rsidP="004672DB">
            <w:r w:rsidRPr="69645A7F">
              <w:rPr>
                <w:rFonts w:eastAsia="Arial" w:cs="Arial"/>
                <w:sz w:val="18"/>
                <w:szCs w:val="18"/>
              </w:rPr>
              <w:t>29758</w:t>
            </w:r>
          </w:p>
        </w:tc>
        <w:tc>
          <w:tcPr>
            <w:tcW w:w="1425" w:type="dxa"/>
            <w:tcBorders>
              <w:top w:val="single" w:sz="8" w:space="0" w:color="auto"/>
              <w:left w:val="single" w:sz="8" w:space="0" w:color="auto"/>
              <w:bottom w:val="single" w:sz="8" w:space="0" w:color="auto"/>
              <w:right w:val="single" w:sz="8" w:space="0" w:color="auto"/>
            </w:tcBorders>
          </w:tcPr>
          <w:p w14:paraId="17A14E12" w14:textId="77777777" w:rsidR="004672DB" w:rsidRDefault="004672DB" w:rsidP="004672DB">
            <w:r w:rsidRPr="69645A7F">
              <w:rPr>
                <w:rFonts w:eastAsia="Arial" w:cs="Arial"/>
                <w:sz w:val="18"/>
                <w:szCs w:val="18"/>
              </w:rPr>
              <w:t>G30X.00</w:t>
            </w:r>
          </w:p>
        </w:tc>
        <w:tc>
          <w:tcPr>
            <w:tcW w:w="5895" w:type="dxa"/>
            <w:tcBorders>
              <w:top w:val="single" w:sz="8" w:space="0" w:color="auto"/>
              <w:left w:val="single" w:sz="8" w:space="0" w:color="auto"/>
              <w:bottom w:val="single" w:sz="8" w:space="0" w:color="auto"/>
              <w:right w:val="single" w:sz="8" w:space="0" w:color="auto"/>
            </w:tcBorders>
          </w:tcPr>
          <w:p w14:paraId="223CBF3D" w14:textId="77777777" w:rsidR="004672DB" w:rsidRDefault="004672DB" w:rsidP="004672DB">
            <w:r w:rsidRPr="69645A7F">
              <w:rPr>
                <w:rFonts w:eastAsia="Arial" w:cs="Arial"/>
                <w:sz w:val="18"/>
                <w:szCs w:val="18"/>
              </w:rPr>
              <w:t xml:space="preserve">Acute transmural myocardial infarction of </w:t>
            </w:r>
            <w:proofErr w:type="spellStart"/>
            <w:r w:rsidRPr="69645A7F">
              <w:rPr>
                <w:rFonts w:eastAsia="Arial" w:cs="Arial"/>
                <w:sz w:val="18"/>
                <w:szCs w:val="18"/>
              </w:rPr>
              <w:t>unspecif</w:t>
            </w:r>
            <w:proofErr w:type="spellEnd"/>
            <w:r w:rsidRPr="69645A7F">
              <w:rPr>
                <w:rFonts w:eastAsia="Arial" w:cs="Arial"/>
                <w:sz w:val="18"/>
                <w:szCs w:val="18"/>
              </w:rPr>
              <w:t xml:space="preserve"> site</w:t>
            </w:r>
          </w:p>
        </w:tc>
      </w:tr>
      <w:tr w:rsidR="004672DB" w14:paraId="2191118F" w14:textId="77777777" w:rsidTr="004672DB">
        <w:tc>
          <w:tcPr>
            <w:tcW w:w="1695" w:type="dxa"/>
            <w:tcBorders>
              <w:top w:val="single" w:sz="8" w:space="0" w:color="auto"/>
              <w:left w:val="single" w:sz="8" w:space="0" w:color="auto"/>
              <w:bottom w:val="single" w:sz="8" w:space="0" w:color="auto"/>
              <w:right w:val="single" w:sz="8" w:space="0" w:color="auto"/>
            </w:tcBorders>
          </w:tcPr>
          <w:p w14:paraId="6F22E94F" w14:textId="77777777" w:rsidR="004672DB" w:rsidRDefault="004672DB" w:rsidP="004672DB">
            <w:r w:rsidRPr="69645A7F">
              <w:rPr>
                <w:rFonts w:eastAsia="Arial" w:cs="Arial"/>
                <w:sz w:val="18"/>
                <w:szCs w:val="18"/>
              </w:rPr>
              <w:t>12229</w:t>
            </w:r>
          </w:p>
        </w:tc>
        <w:tc>
          <w:tcPr>
            <w:tcW w:w="1425" w:type="dxa"/>
            <w:tcBorders>
              <w:top w:val="single" w:sz="8" w:space="0" w:color="auto"/>
              <w:left w:val="single" w:sz="8" w:space="0" w:color="auto"/>
              <w:bottom w:val="single" w:sz="8" w:space="0" w:color="auto"/>
              <w:right w:val="single" w:sz="8" w:space="0" w:color="auto"/>
            </w:tcBorders>
          </w:tcPr>
          <w:p w14:paraId="295D8066" w14:textId="77777777" w:rsidR="004672DB" w:rsidRDefault="004672DB" w:rsidP="004672DB">
            <w:r w:rsidRPr="69645A7F">
              <w:rPr>
                <w:rFonts w:eastAsia="Arial" w:cs="Arial"/>
                <w:sz w:val="18"/>
                <w:szCs w:val="18"/>
              </w:rPr>
              <w:t>G30X000</w:t>
            </w:r>
          </w:p>
        </w:tc>
        <w:tc>
          <w:tcPr>
            <w:tcW w:w="5895" w:type="dxa"/>
            <w:tcBorders>
              <w:top w:val="single" w:sz="8" w:space="0" w:color="auto"/>
              <w:left w:val="single" w:sz="8" w:space="0" w:color="auto"/>
              <w:bottom w:val="single" w:sz="8" w:space="0" w:color="auto"/>
              <w:right w:val="single" w:sz="8" w:space="0" w:color="auto"/>
            </w:tcBorders>
          </w:tcPr>
          <w:p w14:paraId="031396E9" w14:textId="77777777" w:rsidR="004672DB" w:rsidRDefault="004672DB" w:rsidP="004672DB">
            <w:r w:rsidRPr="69645A7F">
              <w:rPr>
                <w:rFonts w:eastAsia="Arial" w:cs="Arial"/>
                <w:sz w:val="18"/>
                <w:szCs w:val="18"/>
              </w:rPr>
              <w:t>Acute ST segment elevation myocardial infarction</w:t>
            </w:r>
          </w:p>
        </w:tc>
      </w:tr>
      <w:tr w:rsidR="004672DB" w14:paraId="7D571A68" w14:textId="77777777" w:rsidTr="004672DB">
        <w:tc>
          <w:tcPr>
            <w:tcW w:w="1695" w:type="dxa"/>
            <w:tcBorders>
              <w:top w:val="single" w:sz="8" w:space="0" w:color="auto"/>
              <w:left w:val="single" w:sz="8" w:space="0" w:color="auto"/>
              <w:bottom w:val="single" w:sz="8" w:space="0" w:color="auto"/>
              <w:right w:val="single" w:sz="8" w:space="0" w:color="auto"/>
            </w:tcBorders>
          </w:tcPr>
          <w:p w14:paraId="555B552B" w14:textId="77777777" w:rsidR="004672DB" w:rsidRDefault="004672DB" w:rsidP="004672DB">
            <w:r w:rsidRPr="69645A7F">
              <w:rPr>
                <w:rFonts w:eastAsia="Arial" w:cs="Arial"/>
                <w:sz w:val="18"/>
                <w:szCs w:val="18"/>
              </w:rPr>
              <w:t>34803</w:t>
            </w:r>
          </w:p>
        </w:tc>
        <w:tc>
          <w:tcPr>
            <w:tcW w:w="1425" w:type="dxa"/>
            <w:tcBorders>
              <w:top w:val="single" w:sz="8" w:space="0" w:color="auto"/>
              <w:left w:val="single" w:sz="8" w:space="0" w:color="auto"/>
              <w:bottom w:val="single" w:sz="8" w:space="0" w:color="auto"/>
              <w:right w:val="single" w:sz="8" w:space="0" w:color="auto"/>
            </w:tcBorders>
          </w:tcPr>
          <w:p w14:paraId="2BDF48A2" w14:textId="77777777" w:rsidR="004672DB" w:rsidRDefault="004672DB" w:rsidP="004672DB">
            <w:r w:rsidRPr="69645A7F">
              <w:rPr>
                <w:rFonts w:eastAsia="Arial" w:cs="Arial"/>
                <w:sz w:val="18"/>
                <w:szCs w:val="18"/>
              </w:rPr>
              <w:t>G30y.00</w:t>
            </w:r>
          </w:p>
        </w:tc>
        <w:tc>
          <w:tcPr>
            <w:tcW w:w="5895" w:type="dxa"/>
            <w:tcBorders>
              <w:top w:val="single" w:sz="8" w:space="0" w:color="auto"/>
              <w:left w:val="single" w:sz="8" w:space="0" w:color="auto"/>
              <w:bottom w:val="single" w:sz="8" w:space="0" w:color="auto"/>
              <w:right w:val="single" w:sz="8" w:space="0" w:color="auto"/>
            </w:tcBorders>
          </w:tcPr>
          <w:p w14:paraId="2FF24BEA" w14:textId="77777777" w:rsidR="004672DB" w:rsidRDefault="004672DB" w:rsidP="004672DB">
            <w:r w:rsidRPr="69645A7F">
              <w:rPr>
                <w:rFonts w:eastAsia="Arial" w:cs="Arial"/>
                <w:sz w:val="18"/>
                <w:szCs w:val="18"/>
              </w:rPr>
              <w:t>Other acute myocardial infarction</w:t>
            </w:r>
          </w:p>
        </w:tc>
      </w:tr>
      <w:tr w:rsidR="004672DB" w14:paraId="308679D9" w14:textId="77777777" w:rsidTr="004672DB">
        <w:tc>
          <w:tcPr>
            <w:tcW w:w="1695" w:type="dxa"/>
            <w:tcBorders>
              <w:top w:val="single" w:sz="8" w:space="0" w:color="auto"/>
              <w:left w:val="single" w:sz="8" w:space="0" w:color="auto"/>
              <w:bottom w:val="single" w:sz="8" w:space="0" w:color="auto"/>
              <w:right w:val="single" w:sz="8" w:space="0" w:color="auto"/>
            </w:tcBorders>
          </w:tcPr>
          <w:p w14:paraId="119D1626" w14:textId="77777777" w:rsidR="004672DB" w:rsidRDefault="004672DB" w:rsidP="004672DB">
            <w:r w:rsidRPr="69645A7F">
              <w:rPr>
                <w:rFonts w:eastAsia="Arial" w:cs="Arial"/>
                <w:sz w:val="18"/>
                <w:szCs w:val="18"/>
              </w:rPr>
              <w:t>28736</w:t>
            </w:r>
          </w:p>
        </w:tc>
        <w:tc>
          <w:tcPr>
            <w:tcW w:w="1425" w:type="dxa"/>
            <w:tcBorders>
              <w:top w:val="single" w:sz="8" w:space="0" w:color="auto"/>
              <w:left w:val="single" w:sz="8" w:space="0" w:color="auto"/>
              <w:bottom w:val="single" w:sz="8" w:space="0" w:color="auto"/>
              <w:right w:val="single" w:sz="8" w:space="0" w:color="auto"/>
            </w:tcBorders>
          </w:tcPr>
          <w:p w14:paraId="526767C6" w14:textId="77777777" w:rsidR="004672DB" w:rsidRDefault="004672DB" w:rsidP="004672DB">
            <w:r w:rsidRPr="69645A7F">
              <w:rPr>
                <w:rFonts w:eastAsia="Arial" w:cs="Arial"/>
                <w:sz w:val="18"/>
                <w:szCs w:val="18"/>
              </w:rPr>
              <w:t>G30y000</w:t>
            </w:r>
          </w:p>
        </w:tc>
        <w:tc>
          <w:tcPr>
            <w:tcW w:w="5895" w:type="dxa"/>
            <w:tcBorders>
              <w:top w:val="single" w:sz="8" w:space="0" w:color="auto"/>
              <w:left w:val="single" w:sz="8" w:space="0" w:color="auto"/>
              <w:bottom w:val="single" w:sz="8" w:space="0" w:color="auto"/>
              <w:right w:val="single" w:sz="8" w:space="0" w:color="auto"/>
            </w:tcBorders>
          </w:tcPr>
          <w:p w14:paraId="64050B11" w14:textId="77777777" w:rsidR="004672DB" w:rsidRDefault="004672DB" w:rsidP="004672DB">
            <w:r w:rsidRPr="69645A7F">
              <w:rPr>
                <w:rFonts w:eastAsia="Arial" w:cs="Arial"/>
                <w:sz w:val="18"/>
                <w:szCs w:val="18"/>
              </w:rPr>
              <w:t>Acute atrial infarction</w:t>
            </w:r>
          </w:p>
        </w:tc>
      </w:tr>
      <w:tr w:rsidR="004672DB" w14:paraId="05DB438C" w14:textId="77777777" w:rsidTr="004672DB">
        <w:tc>
          <w:tcPr>
            <w:tcW w:w="1695" w:type="dxa"/>
            <w:tcBorders>
              <w:top w:val="single" w:sz="8" w:space="0" w:color="auto"/>
              <w:left w:val="single" w:sz="8" w:space="0" w:color="auto"/>
              <w:bottom w:val="single" w:sz="8" w:space="0" w:color="auto"/>
              <w:right w:val="single" w:sz="8" w:space="0" w:color="auto"/>
            </w:tcBorders>
          </w:tcPr>
          <w:p w14:paraId="31FD382C" w14:textId="77777777" w:rsidR="004672DB" w:rsidRDefault="004672DB" w:rsidP="004672DB">
            <w:r w:rsidRPr="69645A7F">
              <w:rPr>
                <w:rFonts w:eastAsia="Arial" w:cs="Arial"/>
                <w:sz w:val="18"/>
                <w:szCs w:val="18"/>
              </w:rPr>
              <w:t>62626</w:t>
            </w:r>
          </w:p>
        </w:tc>
        <w:tc>
          <w:tcPr>
            <w:tcW w:w="1425" w:type="dxa"/>
            <w:tcBorders>
              <w:top w:val="single" w:sz="8" w:space="0" w:color="auto"/>
              <w:left w:val="single" w:sz="8" w:space="0" w:color="auto"/>
              <w:bottom w:val="single" w:sz="8" w:space="0" w:color="auto"/>
              <w:right w:val="single" w:sz="8" w:space="0" w:color="auto"/>
            </w:tcBorders>
          </w:tcPr>
          <w:p w14:paraId="5A60CE9E" w14:textId="77777777" w:rsidR="004672DB" w:rsidRDefault="004672DB" w:rsidP="004672DB">
            <w:r w:rsidRPr="69645A7F">
              <w:rPr>
                <w:rFonts w:eastAsia="Arial" w:cs="Arial"/>
                <w:sz w:val="18"/>
                <w:szCs w:val="18"/>
              </w:rPr>
              <w:t>G30y100</w:t>
            </w:r>
          </w:p>
        </w:tc>
        <w:tc>
          <w:tcPr>
            <w:tcW w:w="5895" w:type="dxa"/>
            <w:tcBorders>
              <w:top w:val="single" w:sz="8" w:space="0" w:color="auto"/>
              <w:left w:val="single" w:sz="8" w:space="0" w:color="auto"/>
              <w:bottom w:val="single" w:sz="8" w:space="0" w:color="auto"/>
              <w:right w:val="single" w:sz="8" w:space="0" w:color="auto"/>
            </w:tcBorders>
          </w:tcPr>
          <w:p w14:paraId="4EE36D0C" w14:textId="77777777" w:rsidR="004672DB" w:rsidRDefault="004672DB" w:rsidP="004672DB">
            <w:r w:rsidRPr="69645A7F">
              <w:rPr>
                <w:rFonts w:eastAsia="Arial" w:cs="Arial"/>
                <w:sz w:val="18"/>
                <w:szCs w:val="18"/>
              </w:rPr>
              <w:t>Acute papillary muscle infarction</w:t>
            </w:r>
          </w:p>
        </w:tc>
      </w:tr>
      <w:tr w:rsidR="004672DB" w14:paraId="671137E2" w14:textId="77777777" w:rsidTr="004672DB">
        <w:tc>
          <w:tcPr>
            <w:tcW w:w="1695" w:type="dxa"/>
            <w:tcBorders>
              <w:top w:val="single" w:sz="8" w:space="0" w:color="auto"/>
              <w:left w:val="single" w:sz="8" w:space="0" w:color="auto"/>
              <w:bottom w:val="single" w:sz="8" w:space="0" w:color="auto"/>
              <w:right w:val="single" w:sz="8" w:space="0" w:color="auto"/>
            </w:tcBorders>
          </w:tcPr>
          <w:p w14:paraId="47BB11B3" w14:textId="77777777" w:rsidR="004672DB" w:rsidRDefault="004672DB" w:rsidP="004672DB">
            <w:r w:rsidRPr="69645A7F">
              <w:rPr>
                <w:rFonts w:eastAsia="Arial" w:cs="Arial"/>
                <w:sz w:val="18"/>
                <w:szCs w:val="18"/>
              </w:rPr>
              <w:t>41221</w:t>
            </w:r>
          </w:p>
        </w:tc>
        <w:tc>
          <w:tcPr>
            <w:tcW w:w="1425" w:type="dxa"/>
            <w:tcBorders>
              <w:top w:val="single" w:sz="8" w:space="0" w:color="auto"/>
              <w:left w:val="single" w:sz="8" w:space="0" w:color="auto"/>
              <w:bottom w:val="single" w:sz="8" w:space="0" w:color="auto"/>
              <w:right w:val="single" w:sz="8" w:space="0" w:color="auto"/>
            </w:tcBorders>
          </w:tcPr>
          <w:p w14:paraId="6EA2D093" w14:textId="77777777" w:rsidR="004672DB" w:rsidRDefault="004672DB" w:rsidP="004672DB">
            <w:r w:rsidRPr="69645A7F">
              <w:rPr>
                <w:rFonts w:eastAsia="Arial" w:cs="Arial"/>
                <w:sz w:val="18"/>
                <w:szCs w:val="18"/>
              </w:rPr>
              <w:t>G30y200</w:t>
            </w:r>
          </w:p>
        </w:tc>
        <w:tc>
          <w:tcPr>
            <w:tcW w:w="5895" w:type="dxa"/>
            <w:tcBorders>
              <w:top w:val="single" w:sz="8" w:space="0" w:color="auto"/>
              <w:left w:val="single" w:sz="8" w:space="0" w:color="auto"/>
              <w:bottom w:val="single" w:sz="8" w:space="0" w:color="auto"/>
              <w:right w:val="single" w:sz="8" w:space="0" w:color="auto"/>
            </w:tcBorders>
          </w:tcPr>
          <w:p w14:paraId="77287B5B" w14:textId="77777777" w:rsidR="004672DB" w:rsidRDefault="004672DB" w:rsidP="004672DB">
            <w:r w:rsidRPr="69645A7F">
              <w:rPr>
                <w:rFonts w:eastAsia="Arial" w:cs="Arial"/>
                <w:sz w:val="18"/>
                <w:szCs w:val="18"/>
              </w:rPr>
              <w:t>Acute septal infarction</w:t>
            </w:r>
          </w:p>
        </w:tc>
      </w:tr>
      <w:tr w:rsidR="004672DB" w14:paraId="55959AB6" w14:textId="77777777" w:rsidTr="004672DB">
        <w:tc>
          <w:tcPr>
            <w:tcW w:w="1695" w:type="dxa"/>
            <w:tcBorders>
              <w:top w:val="single" w:sz="8" w:space="0" w:color="auto"/>
              <w:left w:val="single" w:sz="8" w:space="0" w:color="auto"/>
              <w:bottom w:val="single" w:sz="8" w:space="0" w:color="auto"/>
              <w:right w:val="single" w:sz="8" w:space="0" w:color="auto"/>
            </w:tcBorders>
          </w:tcPr>
          <w:p w14:paraId="1A99D39D" w14:textId="77777777" w:rsidR="004672DB" w:rsidRDefault="004672DB" w:rsidP="004672DB">
            <w:r w:rsidRPr="69645A7F">
              <w:rPr>
                <w:rFonts w:eastAsia="Arial" w:cs="Arial"/>
                <w:sz w:val="18"/>
                <w:szCs w:val="18"/>
              </w:rPr>
              <w:t>46017</w:t>
            </w:r>
          </w:p>
        </w:tc>
        <w:tc>
          <w:tcPr>
            <w:tcW w:w="1425" w:type="dxa"/>
            <w:tcBorders>
              <w:top w:val="single" w:sz="8" w:space="0" w:color="auto"/>
              <w:left w:val="single" w:sz="8" w:space="0" w:color="auto"/>
              <w:bottom w:val="single" w:sz="8" w:space="0" w:color="auto"/>
              <w:right w:val="single" w:sz="8" w:space="0" w:color="auto"/>
            </w:tcBorders>
          </w:tcPr>
          <w:p w14:paraId="1A57E0D7" w14:textId="77777777" w:rsidR="004672DB" w:rsidRDefault="004672DB" w:rsidP="004672DB">
            <w:r w:rsidRPr="69645A7F">
              <w:rPr>
                <w:rFonts w:eastAsia="Arial" w:cs="Arial"/>
                <w:sz w:val="18"/>
                <w:szCs w:val="18"/>
              </w:rPr>
              <w:t>G30yz00</w:t>
            </w:r>
          </w:p>
        </w:tc>
        <w:tc>
          <w:tcPr>
            <w:tcW w:w="5895" w:type="dxa"/>
            <w:tcBorders>
              <w:top w:val="single" w:sz="8" w:space="0" w:color="auto"/>
              <w:left w:val="single" w:sz="8" w:space="0" w:color="auto"/>
              <w:bottom w:val="single" w:sz="8" w:space="0" w:color="auto"/>
              <w:right w:val="single" w:sz="8" w:space="0" w:color="auto"/>
            </w:tcBorders>
          </w:tcPr>
          <w:p w14:paraId="3859516D" w14:textId="77777777" w:rsidR="004672DB" w:rsidRDefault="004672DB" w:rsidP="004672DB">
            <w:r w:rsidRPr="69645A7F">
              <w:rPr>
                <w:rFonts w:eastAsia="Arial" w:cs="Arial"/>
                <w:sz w:val="18"/>
                <w:szCs w:val="18"/>
              </w:rPr>
              <w:t>Other acute myocardial infarction NOS</w:t>
            </w:r>
          </w:p>
        </w:tc>
      </w:tr>
      <w:tr w:rsidR="004672DB" w14:paraId="5EF6BCB9" w14:textId="77777777" w:rsidTr="004672DB">
        <w:tc>
          <w:tcPr>
            <w:tcW w:w="1695" w:type="dxa"/>
            <w:tcBorders>
              <w:top w:val="single" w:sz="8" w:space="0" w:color="auto"/>
              <w:left w:val="single" w:sz="8" w:space="0" w:color="auto"/>
              <w:bottom w:val="single" w:sz="8" w:space="0" w:color="auto"/>
              <w:right w:val="single" w:sz="8" w:space="0" w:color="auto"/>
            </w:tcBorders>
          </w:tcPr>
          <w:p w14:paraId="675D2955" w14:textId="77777777" w:rsidR="004672DB" w:rsidRDefault="004672DB" w:rsidP="004672DB">
            <w:r w:rsidRPr="69645A7F">
              <w:rPr>
                <w:rFonts w:eastAsia="Arial" w:cs="Arial"/>
                <w:sz w:val="18"/>
                <w:szCs w:val="18"/>
              </w:rPr>
              <w:t>14658</w:t>
            </w:r>
          </w:p>
        </w:tc>
        <w:tc>
          <w:tcPr>
            <w:tcW w:w="1425" w:type="dxa"/>
            <w:tcBorders>
              <w:top w:val="single" w:sz="8" w:space="0" w:color="auto"/>
              <w:left w:val="single" w:sz="8" w:space="0" w:color="auto"/>
              <w:bottom w:val="single" w:sz="8" w:space="0" w:color="auto"/>
              <w:right w:val="single" w:sz="8" w:space="0" w:color="auto"/>
            </w:tcBorders>
          </w:tcPr>
          <w:p w14:paraId="7C078D53" w14:textId="77777777" w:rsidR="004672DB" w:rsidRDefault="004672DB" w:rsidP="004672DB">
            <w:r w:rsidRPr="69645A7F">
              <w:rPr>
                <w:rFonts w:eastAsia="Arial" w:cs="Arial"/>
                <w:sz w:val="18"/>
                <w:szCs w:val="18"/>
              </w:rPr>
              <w:t>G30z.00</w:t>
            </w:r>
          </w:p>
        </w:tc>
        <w:tc>
          <w:tcPr>
            <w:tcW w:w="5895" w:type="dxa"/>
            <w:tcBorders>
              <w:top w:val="single" w:sz="8" w:space="0" w:color="auto"/>
              <w:left w:val="single" w:sz="8" w:space="0" w:color="auto"/>
              <w:bottom w:val="single" w:sz="8" w:space="0" w:color="auto"/>
              <w:right w:val="single" w:sz="8" w:space="0" w:color="auto"/>
            </w:tcBorders>
          </w:tcPr>
          <w:p w14:paraId="48C59520" w14:textId="77777777" w:rsidR="004672DB" w:rsidRDefault="004672DB" w:rsidP="004672DB">
            <w:r w:rsidRPr="69645A7F">
              <w:rPr>
                <w:rFonts w:eastAsia="Arial" w:cs="Arial"/>
                <w:sz w:val="18"/>
                <w:szCs w:val="18"/>
              </w:rPr>
              <w:t>Acute myocardial infarction NOS</w:t>
            </w:r>
          </w:p>
        </w:tc>
      </w:tr>
      <w:tr w:rsidR="004672DB" w14:paraId="4658D908" w14:textId="77777777" w:rsidTr="004672DB">
        <w:tc>
          <w:tcPr>
            <w:tcW w:w="1695" w:type="dxa"/>
            <w:tcBorders>
              <w:top w:val="single" w:sz="8" w:space="0" w:color="auto"/>
              <w:left w:val="single" w:sz="8" w:space="0" w:color="auto"/>
              <w:bottom w:val="single" w:sz="8" w:space="0" w:color="auto"/>
              <w:right w:val="single" w:sz="8" w:space="0" w:color="auto"/>
            </w:tcBorders>
          </w:tcPr>
          <w:p w14:paraId="3AB2E5B7" w14:textId="77777777" w:rsidR="004672DB" w:rsidRDefault="004672DB" w:rsidP="004672DB">
            <w:r w:rsidRPr="69645A7F">
              <w:rPr>
                <w:rFonts w:eastAsia="Arial" w:cs="Arial"/>
                <w:sz w:val="18"/>
                <w:szCs w:val="18"/>
              </w:rPr>
              <w:t>27951</w:t>
            </w:r>
          </w:p>
        </w:tc>
        <w:tc>
          <w:tcPr>
            <w:tcW w:w="1425" w:type="dxa"/>
            <w:tcBorders>
              <w:top w:val="single" w:sz="8" w:space="0" w:color="auto"/>
              <w:left w:val="single" w:sz="8" w:space="0" w:color="auto"/>
              <w:bottom w:val="single" w:sz="8" w:space="0" w:color="auto"/>
              <w:right w:val="single" w:sz="8" w:space="0" w:color="auto"/>
            </w:tcBorders>
          </w:tcPr>
          <w:p w14:paraId="7C237585"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31..</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77605990" w14:textId="77777777" w:rsidR="004672DB" w:rsidRDefault="004672DB" w:rsidP="004672DB">
            <w:r w:rsidRPr="69645A7F">
              <w:rPr>
                <w:rFonts w:eastAsia="Arial" w:cs="Arial"/>
                <w:sz w:val="18"/>
                <w:szCs w:val="18"/>
              </w:rPr>
              <w:t>Other acute and subacute ischaemic heart disease</w:t>
            </w:r>
          </w:p>
        </w:tc>
      </w:tr>
      <w:tr w:rsidR="004672DB" w14:paraId="78724A7C" w14:textId="77777777" w:rsidTr="004672DB">
        <w:tc>
          <w:tcPr>
            <w:tcW w:w="1695" w:type="dxa"/>
            <w:tcBorders>
              <w:top w:val="single" w:sz="8" w:space="0" w:color="auto"/>
              <w:left w:val="single" w:sz="8" w:space="0" w:color="auto"/>
              <w:bottom w:val="single" w:sz="8" w:space="0" w:color="auto"/>
              <w:right w:val="single" w:sz="8" w:space="0" w:color="auto"/>
            </w:tcBorders>
          </w:tcPr>
          <w:p w14:paraId="598ADB26" w14:textId="77777777" w:rsidR="004672DB" w:rsidRDefault="004672DB" w:rsidP="004672DB">
            <w:r w:rsidRPr="69645A7F">
              <w:rPr>
                <w:rFonts w:eastAsia="Arial" w:cs="Arial"/>
                <w:sz w:val="18"/>
                <w:szCs w:val="18"/>
              </w:rPr>
              <w:t>23579</w:t>
            </w:r>
          </w:p>
        </w:tc>
        <w:tc>
          <w:tcPr>
            <w:tcW w:w="1425" w:type="dxa"/>
            <w:tcBorders>
              <w:top w:val="single" w:sz="8" w:space="0" w:color="auto"/>
              <w:left w:val="single" w:sz="8" w:space="0" w:color="auto"/>
              <w:bottom w:val="single" w:sz="8" w:space="0" w:color="auto"/>
              <w:right w:val="single" w:sz="8" w:space="0" w:color="auto"/>
            </w:tcBorders>
          </w:tcPr>
          <w:p w14:paraId="3F063971" w14:textId="77777777" w:rsidR="004672DB" w:rsidRDefault="004672DB" w:rsidP="004672DB">
            <w:r w:rsidRPr="69645A7F">
              <w:rPr>
                <w:rFonts w:eastAsia="Arial" w:cs="Arial"/>
                <w:sz w:val="18"/>
                <w:szCs w:val="18"/>
              </w:rPr>
              <w:t>G310.00</w:t>
            </w:r>
          </w:p>
        </w:tc>
        <w:tc>
          <w:tcPr>
            <w:tcW w:w="5895" w:type="dxa"/>
            <w:tcBorders>
              <w:top w:val="single" w:sz="8" w:space="0" w:color="auto"/>
              <w:left w:val="single" w:sz="8" w:space="0" w:color="auto"/>
              <w:bottom w:val="single" w:sz="8" w:space="0" w:color="auto"/>
              <w:right w:val="single" w:sz="8" w:space="0" w:color="auto"/>
            </w:tcBorders>
          </w:tcPr>
          <w:p w14:paraId="6CD66875" w14:textId="77777777" w:rsidR="004672DB" w:rsidRDefault="004672DB" w:rsidP="004672DB">
            <w:proofErr w:type="spellStart"/>
            <w:r w:rsidRPr="69645A7F">
              <w:rPr>
                <w:rFonts w:eastAsia="Arial" w:cs="Arial"/>
                <w:sz w:val="18"/>
                <w:szCs w:val="18"/>
              </w:rPr>
              <w:t>Postmyocardial</w:t>
            </w:r>
            <w:proofErr w:type="spellEnd"/>
            <w:r w:rsidRPr="69645A7F">
              <w:rPr>
                <w:rFonts w:eastAsia="Arial" w:cs="Arial"/>
                <w:sz w:val="18"/>
                <w:szCs w:val="18"/>
              </w:rPr>
              <w:t xml:space="preserve"> infarction syndrome</w:t>
            </w:r>
          </w:p>
        </w:tc>
      </w:tr>
      <w:tr w:rsidR="004672DB" w14:paraId="25619BBC" w14:textId="77777777" w:rsidTr="004672DB">
        <w:tc>
          <w:tcPr>
            <w:tcW w:w="1695" w:type="dxa"/>
            <w:tcBorders>
              <w:top w:val="single" w:sz="8" w:space="0" w:color="auto"/>
              <w:left w:val="single" w:sz="8" w:space="0" w:color="auto"/>
              <w:bottom w:val="single" w:sz="8" w:space="0" w:color="auto"/>
              <w:right w:val="single" w:sz="8" w:space="0" w:color="auto"/>
            </w:tcBorders>
          </w:tcPr>
          <w:p w14:paraId="53A06C29" w14:textId="77777777" w:rsidR="004672DB" w:rsidRDefault="004672DB" w:rsidP="004672DB">
            <w:r w:rsidRPr="69645A7F">
              <w:rPr>
                <w:rFonts w:eastAsia="Arial" w:cs="Arial"/>
                <w:sz w:val="18"/>
                <w:szCs w:val="18"/>
              </w:rPr>
              <w:t>15661</w:t>
            </w:r>
          </w:p>
        </w:tc>
        <w:tc>
          <w:tcPr>
            <w:tcW w:w="1425" w:type="dxa"/>
            <w:tcBorders>
              <w:top w:val="single" w:sz="8" w:space="0" w:color="auto"/>
              <w:left w:val="single" w:sz="8" w:space="0" w:color="auto"/>
              <w:bottom w:val="single" w:sz="8" w:space="0" w:color="auto"/>
              <w:right w:val="single" w:sz="8" w:space="0" w:color="auto"/>
            </w:tcBorders>
          </w:tcPr>
          <w:p w14:paraId="4C623723" w14:textId="77777777" w:rsidR="004672DB" w:rsidRDefault="004672DB" w:rsidP="004672DB">
            <w:r w:rsidRPr="69645A7F">
              <w:rPr>
                <w:rFonts w:eastAsia="Arial" w:cs="Arial"/>
                <w:sz w:val="18"/>
                <w:szCs w:val="18"/>
              </w:rPr>
              <w:t>G310.11</w:t>
            </w:r>
          </w:p>
        </w:tc>
        <w:tc>
          <w:tcPr>
            <w:tcW w:w="5895" w:type="dxa"/>
            <w:tcBorders>
              <w:top w:val="single" w:sz="8" w:space="0" w:color="auto"/>
              <w:left w:val="single" w:sz="8" w:space="0" w:color="auto"/>
              <w:bottom w:val="single" w:sz="8" w:space="0" w:color="auto"/>
              <w:right w:val="single" w:sz="8" w:space="0" w:color="auto"/>
            </w:tcBorders>
          </w:tcPr>
          <w:p w14:paraId="6EEA162C" w14:textId="77777777" w:rsidR="004672DB" w:rsidRDefault="004672DB" w:rsidP="004672DB">
            <w:r w:rsidRPr="69645A7F">
              <w:rPr>
                <w:rFonts w:eastAsia="Arial" w:cs="Arial"/>
                <w:sz w:val="18"/>
                <w:szCs w:val="18"/>
              </w:rPr>
              <w:t>Dressler's syndrome</w:t>
            </w:r>
          </w:p>
        </w:tc>
      </w:tr>
      <w:tr w:rsidR="004672DB" w14:paraId="3437CD65" w14:textId="77777777" w:rsidTr="004672DB">
        <w:tc>
          <w:tcPr>
            <w:tcW w:w="1695" w:type="dxa"/>
            <w:tcBorders>
              <w:top w:val="single" w:sz="8" w:space="0" w:color="auto"/>
              <w:left w:val="single" w:sz="8" w:space="0" w:color="auto"/>
              <w:bottom w:val="single" w:sz="8" w:space="0" w:color="auto"/>
              <w:right w:val="single" w:sz="8" w:space="0" w:color="auto"/>
            </w:tcBorders>
          </w:tcPr>
          <w:p w14:paraId="2CA0379E" w14:textId="77777777" w:rsidR="004672DB" w:rsidRDefault="004672DB" w:rsidP="004672DB">
            <w:r w:rsidRPr="69645A7F">
              <w:rPr>
                <w:rFonts w:eastAsia="Arial" w:cs="Arial"/>
                <w:sz w:val="18"/>
                <w:szCs w:val="18"/>
              </w:rPr>
              <w:t>36523</w:t>
            </w:r>
          </w:p>
        </w:tc>
        <w:tc>
          <w:tcPr>
            <w:tcW w:w="1425" w:type="dxa"/>
            <w:tcBorders>
              <w:top w:val="single" w:sz="8" w:space="0" w:color="auto"/>
              <w:left w:val="single" w:sz="8" w:space="0" w:color="auto"/>
              <w:bottom w:val="single" w:sz="8" w:space="0" w:color="auto"/>
              <w:right w:val="single" w:sz="8" w:space="0" w:color="auto"/>
            </w:tcBorders>
          </w:tcPr>
          <w:p w14:paraId="19826458" w14:textId="77777777" w:rsidR="004672DB" w:rsidRDefault="004672DB" w:rsidP="004672DB">
            <w:r w:rsidRPr="69645A7F">
              <w:rPr>
                <w:rFonts w:eastAsia="Arial" w:cs="Arial"/>
                <w:sz w:val="18"/>
                <w:szCs w:val="18"/>
              </w:rPr>
              <w:t>G311.00</w:t>
            </w:r>
          </w:p>
        </w:tc>
        <w:tc>
          <w:tcPr>
            <w:tcW w:w="5895" w:type="dxa"/>
            <w:tcBorders>
              <w:top w:val="single" w:sz="8" w:space="0" w:color="auto"/>
              <w:left w:val="single" w:sz="8" w:space="0" w:color="auto"/>
              <w:bottom w:val="single" w:sz="8" w:space="0" w:color="auto"/>
              <w:right w:val="single" w:sz="8" w:space="0" w:color="auto"/>
            </w:tcBorders>
          </w:tcPr>
          <w:p w14:paraId="3A50436F" w14:textId="77777777" w:rsidR="004672DB" w:rsidRDefault="004672DB" w:rsidP="004672DB">
            <w:proofErr w:type="spellStart"/>
            <w:r w:rsidRPr="69645A7F">
              <w:rPr>
                <w:rFonts w:eastAsia="Arial" w:cs="Arial"/>
                <w:sz w:val="18"/>
                <w:szCs w:val="18"/>
              </w:rPr>
              <w:t>Preinfarction</w:t>
            </w:r>
            <w:proofErr w:type="spellEnd"/>
            <w:r w:rsidRPr="69645A7F">
              <w:rPr>
                <w:rFonts w:eastAsia="Arial" w:cs="Arial"/>
                <w:sz w:val="18"/>
                <w:szCs w:val="18"/>
              </w:rPr>
              <w:t xml:space="preserve"> syndrome</w:t>
            </w:r>
          </w:p>
        </w:tc>
      </w:tr>
      <w:tr w:rsidR="004672DB" w14:paraId="23BCD294" w14:textId="77777777" w:rsidTr="004672DB">
        <w:tc>
          <w:tcPr>
            <w:tcW w:w="1695" w:type="dxa"/>
            <w:tcBorders>
              <w:top w:val="single" w:sz="8" w:space="0" w:color="auto"/>
              <w:left w:val="single" w:sz="8" w:space="0" w:color="auto"/>
              <w:bottom w:val="single" w:sz="8" w:space="0" w:color="auto"/>
              <w:right w:val="single" w:sz="8" w:space="0" w:color="auto"/>
            </w:tcBorders>
          </w:tcPr>
          <w:p w14:paraId="5BCF6DE3" w14:textId="77777777" w:rsidR="004672DB" w:rsidRDefault="004672DB" w:rsidP="004672DB">
            <w:r w:rsidRPr="69645A7F">
              <w:rPr>
                <w:rFonts w:eastAsia="Arial" w:cs="Arial"/>
                <w:sz w:val="18"/>
                <w:szCs w:val="18"/>
              </w:rPr>
              <w:t>4656</w:t>
            </w:r>
          </w:p>
        </w:tc>
        <w:tc>
          <w:tcPr>
            <w:tcW w:w="1425" w:type="dxa"/>
            <w:tcBorders>
              <w:top w:val="single" w:sz="8" w:space="0" w:color="auto"/>
              <w:left w:val="single" w:sz="8" w:space="0" w:color="auto"/>
              <w:bottom w:val="single" w:sz="8" w:space="0" w:color="auto"/>
              <w:right w:val="single" w:sz="8" w:space="0" w:color="auto"/>
            </w:tcBorders>
          </w:tcPr>
          <w:p w14:paraId="3FB78145" w14:textId="77777777" w:rsidR="004672DB" w:rsidRDefault="004672DB" w:rsidP="004672DB">
            <w:r w:rsidRPr="69645A7F">
              <w:rPr>
                <w:rFonts w:eastAsia="Arial" w:cs="Arial"/>
                <w:sz w:val="18"/>
                <w:szCs w:val="18"/>
              </w:rPr>
              <w:t>G311.11</w:t>
            </w:r>
          </w:p>
        </w:tc>
        <w:tc>
          <w:tcPr>
            <w:tcW w:w="5895" w:type="dxa"/>
            <w:tcBorders>
              <w:top w:val="single" w:sz="8" w:space="0" w:color="auto"/>
              <w:left w:val="single" w:sz="8" w:space="0" w:color="auto"/>
              <w:bottom w:val="single" w:sz="8" w:space="0" w:color="auto"/>
              <w:right w:val="single" w:sz="8" w:space="0" w:color="auto"/>
            </w:tcBorders>
          </w:tcPr>
          <w:p w14:paraId="7DE70BCE" w14:textId="77777777" w:rsidR="004672DB" w:rsidRDefault="004672DB" w:rsidP="004672DB">
            <w:r w:rsidRPr="69645A7F">
              <w:rPr>
                <w:rFonts w:eastAsia="Arial" w:cs="Arial"/>
                <w:sz w:val="18"/>
                <w:szCs w:val="18"/>
              </w:rPr>
              <w:t>Crescendo angina</w:t>
            </w:r>
          </w:p>
        </w:tc>
      </w:tr>
      <w:tr w:rsidR="004672DB" w14:paraId="119383D0" w14:textId="77777777" w:rsidTr="004672DB">
        <w:tc>
          <w:tcPr>
            <w:tcW w:w="1695" w:type="dxa"/>
            <w:tcBorders>
              <w:top w:val="single" w:sz="8" w:space="0" w:color="auto"/>
              <w:left w:val="single" w:sz="8" w:space="0" w:color="auto"/>
              <w:bottom w:val="single" w:sz="8" w:space="0" w:color="auto"/>
              <w:right w:val="single" w:sz="8" w:space="0" w:color="auto"/>
            </w:tcBorders>
          </w:tcPr>
          <w:p w14:paraId="1DE72B3E" w14:textId="77777777" w:rsidR="004672DB" w:rsidRDefault="004672DB" w:rsidP="004672DB">
            <w:r w:rsidRPr="69645A7F">
              <w:rPr>
                <w:rFonts w:eastAsia="Arial" w:cs="Arial"/>
                <w:sz w:val="18"/>
                <w:szCs w:val="18"/>
              </w:rPr>
              <w:t>1431</w:t>
            </w:r>
          </w:p>
        </w:tc>
        <w:tc>
          <w:tcPr>
            <w:tcW w:w="1425" w:type="dxa"/>
            <w:tcBorders>
              <w:top w:val="single" w:sz="8" w:space="0" w:color="auto"/>
              <w:left w:val="single" w:sz="8" w:space="0" w:color="auto"/>
              <w:bottom w:val="single" w:sz="8" w:space="0" w:color="auto"/>
              <w:right w:val="single" w:sz="8" w:space="0" w:color="auto"/>
            </w:tcBorders>
          </w:tcPr>
          <w:p w14:paraId="4872BB32" w14:textId="77777777" w:rsidR="004672DB" w:rsidRDefault="004672DB" w:rsidP="004672DB">
            <w:r w:rsidRPr="69645A7F">
              <w:rPr>
                <w:rFonts w:eastAsia="Arial" w:cs="Arial"/>
                <w:sz w:val="18"/>
                <w:szCs w:val="18"/>
              </w:rPr>
              <w:t>G311.13</w:t>
            </w:r>
          </w:p>
        </w:tc>
        <w:tc>
          <w:tcPr>
            <w:tcW w:w="5895" w:type="dxa"/>
            <w:tcBorders>
              <w:top w:val="single" w:sz="8" w:space="0" w:color="auto"/>
              <w:left w:val="single" w:sz="8" w:space="0" w:color="auto"/>
              <w:bottom w:val="single" w:sz="8" w:space="0" w:color="auto"/>
              <w:right w:val="single" w:sz="8" w:space="0" w:color="auto"/>
            </w:tcBorders>
          </w:tcPr>
          <w:p w14:paraId="7484468D" w14:textId="77777777" w:rsidR="004672DB" w:rsidRDefault="004672DB" w:rsidP="004672DB">
            <w:r w:rsidRPr="69645A7F">
              <w:rPr>
                <w:rFonts w:eastAsia="Arial" w:cs="Arial"/>
                <w:sz w:val="18"/>
                <w:szCs w:val="18"/>
              </w:rPr>
              <w:t>Unstable angina</w:t>
            </w:r>
          </w:p>
        </w:tc>
      </w:tr>
      <w:tr w:rsidR="004672DB" w14:paraId="313EDB91" w14:textId="77777777" w:rsidTr="004672DB">
        <w:tc>
          <w:tcPr>
            <w:tcW w:w="1695" w:type="dxa"/>
            <w:tcBorders>
              <w:top w:val="single" w:sz="8" w:space="0" w:color="auto"/>
              <w:left w:val="single" w:sz="8" w:space="0" w:color="auto"/>
              <w:bottom w:val="single" w:sz="8" w:space="0" w:color="auto"/>
              <w:right w:val="single" w:sz="8" w:space="0" w:color="auto"/>
            </w:tcBorders>
          </w:tcPr>
          <w:p w14:paraId="63348E50" w14:textId="77777777" w:rsidR="004672DB" w:rsidRDefault="004672DB" w:rsidP="004672DB">
            <w:r w:rsidRPr="69645A7F">
              <w:rPr>
                <w:rFonts w:eastAsia="Arial" w:cs="Arial"/>
                <w:sz w:val="18"/>
                <w:szCs w:val="18"/>
              </w:rPr>
              <w:t>19655</w:t>
            </w:r>
          </w:p>
        </w:tc>
        <w:tc>
          <w:tcPr>
            <w:tcW w:w="1425" w:type="dxa"/>
            <w:tcBorders>
              <w:top w:val="single" w:sz="8" w:space="0" w:color="auto"/>
              <w:left w:val="single" w:sz="8" w:space="0" w:color="auto"/>
              <w:bottom w:val="single" w:sz="8" w:space="0" w:color="auto"/>
              <w:right w:val="single" w:sz="8" w:space="0" w:color="auto"/>
            </w:tcBorders>
          </w:tcPr>
          <w:p w14:paraId="72448566" w14:textId="77777777" w:rsidR="004672DB" w:rsidRDefault="004672DB" w:rsidP="004672DB">
            <w:r w:rsidRPr="69645A7F">
              <w:rPr>
                <w:rFonts w:eastAsia="Arial" w:cs="Arial"/>
                <w:sz w:val="18"/>
                <w:szCs w:val="18"/>
              </w:rPr>
              <w:t>G311.14</w:t>
            </w:r>
          </w:p>
        </w:tc>
        <w:tc>
          <w:tcPr>
            <w:tcW w:w="5895" w:type="dxa"/>
            <w:tcBorders>
              <w:top w:val="single" w:sz="8" w:space="0" w:color="auto"/>
              <w:left w:val="single" w:sz="8" w:space="0" w:color="auto"/>
              <w:bottom w:val="single" w:sz="8" w:space="0" w:color="auto"/>
              <w:right w:val="single" w:sz="8" w:space="0" w:color="auto"/>
            </w:tcBorders>
          </w:tcPr>
          <w:p w14:paraId="49BEA14D" w14:textId="77777777" w:rsidR="004672DB" w:rsidRDefault="004672DB" w:rsidP="004672DB">
            <w:r w:rsidRPr="69645A7F">
              <w:rPr>
                <w:rFonts w:eastAsia="Arial" w:cs="Arial"/>
                <w:sz w:val="18"/>
                <w:szCs w:val="18"/>
              </w:rPr>
              <w:t>Angina at rest</w:t>
            </w:r>
          </w:p>
        </w:tc>
      </w:tr>
      <w:tr w:rsidR="004672DB" w14:paraId="5322A4AE" w14:textId="77777777" w:rsidTr="004672DB">
        <w:tc>
          <w:tcPr>
            <w:tcW w:w="1695" w:type="dxa"/>
            <w:tcBorders>
              <w:top w:val="single" w:sz="8" w:space="0" w:color="auto"/>
              <w:left w:val="single" w:sz="8" w:space="0" w:color="auto"/>
              <w:bottom w:val="single" w:sz="8" w:space="0" w:color="auto"/>
              <w:right w:val="single" w:sz="8" w:space="0" w:color="auto"/>
            </w:tcBorders>
          </w:tcPr>
          <w:p w14:paraId="537A2649" w14:textId="77777777" w:rsidR="004672DB" w:rsidRDefault="004672DB" w:rsidP="004672DB">
            <w:r w:rsidRPr="69645A7F">
              <w:rPr>
                <w:rFonts w:eastAsia="Arial" w:cs="Arial"/>
                <w:sz w:val="18"/>
                <w:szCs w:val="18"/>
              </w:rPr>
              <w:t>61072</w:t>
            </w:r>
          </w:p>
        </w:tc>
        <w:tc>
          <w:tcPr>
            <w:tcW w:w="1425" w:type="dxa"/>
            <w:tcBorders>
              <w:top w:val="single" w:sz="8" w:space="0" w:color="auto"/>
              <w:left w:val="single" w:sz="8" w:space="0" w:color="auto"/>
              <w:bottom w:val="single" w:sz="8" w:space="0" w:color="auto"/>
              <w:right w:val="single" w:sz="8" w:space="0" w:color="auto"/>
            </w:tcBorders>
          </w:tcPr>
          <w:p w14:paraId="101BABD8" w14:textId="77777777" w:rsidR="004672DB" w:rsidRDefault="004672DB" w:rsidP="004672DB">
            <w:r w:rsidRPr="69645A7F">
              <w:rPr>
                <w:rFonts w:eastAsia="Arial" w:cs="Arial"/>
                <w:sz w:val="18"/>
                <w:szCs w:val="18"/>
              </w:rPr>
              <w:t>G311000</w:t>
            </w:r>
          </w:p>
        </w:tc>
        <w:tc>
          <w:tcPr>
            <w:tcW w:w="5895" w:type="dxa"/>
            <w:tcBorders>
              <w:top w:val="single" w:sz="8" w:space="0" w:color="auto"/>
              <w:left w:val="single" w:sz="8" w:space="0" w:color="auto"/>
              <w:bottom w:val="single" w:sz="8" w:space="0" w:color="auto"/>
              <w:right w:val="single" w:sz="8" w:space="0" w:color="auto"/>
            </w:tcBorders>
          </w:tcPr>
          <w:p w14:paraId="109C3179" w14:textId="77777777" w:rsidR="004672DB" w:rsidRDefault="004672DB" w:rsidP="004672DB">
            <w:r w:rsidRPr="69645A7F">
              <w:rPr>
                <w:rFonts w:eastAsia="Arial" w:cs="Arial"/>
                <w:sz w:val="18"/>
                <w:szCs w:val="18"/>
              </w:rPr>
              <w:t>Myocardial infarction aborted</w:t>
            </w:r>
          </w:p>
        </w:tc>
      </w:tr>
      <w:tr w:rsidR="004672DB" w14:paraId="2331B156" w14:textId="77777777" w:rsidTr="004672DB">
        <w:tc>
          <w:tcPr>
            <w:tcW w:w="1695" w:type="dxa"/>
            <w:tcBorders>
              <w:top w:val="single" w:sz="8" w:space="0" w:color="auto"/>
              <w:left w:val="single" w:sz="8" w:space="0" w:color="auto"/>
              <w:bottom w:val="single" w:sz="8" w:space="0" w:color="auto"/>
              <w:right w:val="single" w:sz="8" w:space="0" w:color="auto"/>
            </w:tcBorders>
          </w:tcPr>
          <w:p w14:paraId="73148A1D" w14:textId="77777777" w:rsidR="004672DB" w:rsidRDefault="004672DB" w:rsidP="004672DB">
            <w:r w:rsidRPr="69645A7F">
              <w:rPr>
                <w:rFonts w:eastAsia="Arial" w:cs="Arial"/>
                <w:sz w:val="18"/>
                <w:szCs w:val="18"/>
              </w:rPr>
              <w:t>55137</w:t>
            </w:r>
          </w:p>
        </w:tc>
        <w:tc>
          <w:tcPr>
            <w:tcW w:w="1425" w:type="dxa"/>
            <w:tcBorders>
              <w:top w:val="single" w:sz="8" w:space="0" w:color="auto"/>
              <w:left w:val="single" w:sz="8" w:space="0" w:color="auto"/>
              <w:bottom w:val="single" w:sz="8" w:space="0" w:color="auto"/>
              <w:right w:val="single" w:sz="8" w:space="0" w:color="auto"/>
            </w:tcBorders>
          </w:tcPr>
          <w:p w14:paraId="760371BE" w14:textId="77777777" w:rsidR="004672DB" w:rsidRDefault="004672DB" w:rsidP="004672DB">
            <w:r w:rsidRPr="69645A7F">
              <w:rPr>
                <w:rFonts w:eastAsia="Arial" w:cs="Arial"/>
                <w:sz w:val="18"/>
                <w:szCs w:val="18"/>
              </w:rPr>
              <w:t>G311011</w:t>
            </w:r>
          </w:p>
        </w:tc>
        <w:tc>
          <w:tcPr>
            <w:tcW w:w="5895" w:type="dxa"/>
            <w:tcBorders>
              <w:top w:val="single" w:sz="8" w:space="0" w:color="auto"/>
              <w:left w:val="single" w:sz="8" w:space="0" w:color="auto"/>
              <w:bottom w:val="single" w:sz="8" w:space="0" w:color="auto"/>
              <w:right w:val="single" w:sz="8" w:space="0" w:color="auto"/>
            </w:tcBorders>
          </w:tcPr>
          <w:p w14:paraId="7D2F85EC" w14:textId="77777777" w:rsidR="004672DB" w:rsidRDefault="004672DB" w:rsidP="004672DB">
            <w:r w:rsidRPr="69645A7F">
              <w:rPr>
                <w:rFonts w:eastAsia="Arial" w:cs="Arial"/>
                <w:sz w:val="18"/>
                <w:szCs w:val="18"/>
              </w:rPr>
              <w:t>MI - myocardial infarction aborted</w:t>
            </w:r>
          </w:p>
        </w:tc>
      </w:tr>
      <w:tr w:rsidR="004672DB" w14:paraId="06ADECA6" w14:textId="77777777" w:rsidTr="004672DB">
        <w:tc>
          <w:tcPr>
            <w:tcW w:w="1695" w:type="dxa"/>
            <w:tcBorders>
              <w:top w:val="single" w:sz="8" w:space="0" w:color="auto"/>
              <w:left w:val="single" w:sz="8" w:space="0" w:color="auto"/>
              <w:bottom w:val="single" w:sz="8" w:space="0" w:color="auto"/>
              <w:right w:val="single" w:sz="8" w:space="0" w:color="auto"/>
            </w:tcBorders>
          </w:tcPr>
          <w:p w14:paraId="446CFACC" w14:textId="77777777" w:rsidR="004672DB" w:rsidRDefault="004672DB" w:rsidP="004672DB">
            <w:r w:rsidRPr="69645A7F">
              <w:rPr>
                <w:rFonts w:eastAsia="Arial" w:cs="Arial"/>
                <w:sz w:val="18"/>
                <w:szCs w:val="18"/>
              </w:rPr>
              <w:t>7347</w:t>
            </w:r>
          </w:p>
        </w:tc>
        <w:tc>
          <w:tcPr>
            <w:tcW w:w="1425" w:type="dxa"/>
            <w:tcBorders>
              <w:top w:val="single" w:sz="8" w:space="0" w:color="auto"/>
              <w:left w:val="single" w:sz="8" w:space="0" w:color="auto"/>
              <w:bottom w:val="single" w:sz="8" w:space="0" w:color="auto"/>
              <w:right w:val="single" w:sz="8" w:space="0" w:color="auto"/>
            </w:tcBorders>
          </w:tcPr>
          <w:p w14:paraId="23DE33AF" w14:textId="77777777" w:rsidR="004672DB" w:rsidRDefault="004672DB" w:rsidP="004672DB">
            <w:r w:rsidRPr="69645A7F">
              <w:rPr>
                <w:rFonts w:eastAsia="Arial" w:cs="Arial"/>
                <w:sz w:val="18"/>
                <w:szCs w:val="18"/>
              </w:rPr>
              <w:t>G311100</w:t>
            </w:r>
          </w:p>
        </w:tc>
        <w:tc>
          <w:tcPr>
            <w:tcW w:w="5895" w:type="dxa"/>
            <w:tcBorders>
              <w:top w:val="single" w:sz="8" w:space="0" w:color="auto"/>
              <w:left w:val="single" w:sz="8" w:space="0" w:color="auto"/>
              <w:bottom w:val="single" w:sz="8" w:space="0" w:color="auto"/>
              <w:right w:val="single" w:sz="8" w:space="0" w:color="auto"/>
            </w:tcBorders>
          </w:tcPr>
          <w:p w14:paraId="1E7196AB" w14:textId="77777777" w:rsidR="004672DB" w:rsidRDefault="004672DB" w:rsidP="004672DB">
            <w:r w:rsidRPr="69645A7F">
              <w:rPr>
                <w:rFonts w:eastAsia="Arial" w:cs="Arial"/>
                <w:sz w:val="18"/>
                <w:szCs w:val="18"/>
              </w:rPr>
              <w:t>Unstable angina</w:t>
            </w:r>
          </w:p>
        </w:tc>
      </w:tr>
      <w:tr w:rsidR="004672DB" w14:paraId="3400AFD1" w14:textId="77777777" w:rsidTr="004672DB">
        <w:tc>
          <w:tcPr>
            <w:tcW w:w="1695" w:type="dxa"/>
            <w:tcBorders>
              <w:top w:val="single" w:sz="8" w:space="0" w:color="auto"/>
              <w:left w:val="single" w:sz="8" w:space="0" w:color="auto"/>
              <w:bottom w:val="single" w:sz="8" w:space="0" w:color="auto"/>
              <w:right w:val="single" w:sz="8" w:space="0" w:color="auto"/>
            </w:tcBorders>
          </w:tcPr>
          <w:p w14:paraId="595C5D91" w14:textId="77777777" w:rsidR="004672DB" w:rsidRDefault="004672DB" w:rsidP="004672DB">
            <w:r w:rsidRPr="69645A7F">
              <w:rPr>
                <w:rFonts w:eastAsia="Arial" w:cs="Arial"/>
                <w:sz w:val="18"/>
                <w:szCs w:val="18"/>
              </w:rPr>
              <w:t>17307</w:t>
            </w:r>
          </w:p>
        </w:tc>
        <w:tc>
          <w:tcPr>
            <w:tcW w:w="1425" w:type="dxa"/>
            <w:tcBorders>
              <w:top w:val="single" w:sz="8" w:space="0" w:color="auto"/>
              <w:left w:val="single" w:sz="8" w:space="0" w:color="auto"/>
              <w:bottom w:val="single" w:sz="8" w:space="0" w:color="auto"/>
              <w:right w:val="single" w:sz="8" w:space="0" w:color="auto"/>
            </w:tcBorders>
          </w:tcPr>
          <w:p w14:paraId="477E6588" w14:textId="77777777" w:rsidR="004672DB" w:rsidRDefault="004672DB" w:rsidP="004672DB">
            <w:r w:rsidRPr="69645A7F">
              <w:rPr>
                <w:rFonts w:eastAsia="Arial" w:cs="Arial"/>
                <w:sz w:val="18"/>
                <w:szCs w:val="18"/>
              </w:rPr>
              <w:t>G311200</w:t>
            </w:r>
          </w:p>
        </w:tc>
        <w:tc>
          <w:tcPr>
            <w:tcW w:w="5895" w:type="dxa"/>
            <w:tcBorders>
              <w:top w:val="single" w:sz="8" w:space="0" w:color="auto"/>
              <w:left w:val="single" w:sz="8" w:space="0" w:color="auto"/>
              <w:bottom w:val="single" w:sz="8" w:space="0" w:color="auto"/>
              <w:right w:val="single" w:sz="8" w:space="0" w:color="auto"/>
            </w:tcBorders>
          </w:tcPr>
          <w:p w14:paraId="5709F4C9" w14:textId="77777777" w:rsidR="004672DB" w:rsidRDefault="004672DB" w:rsidP="004672DB">
            <w:r w:rsidRPr="69645A7F">
              <w:rPr>
                <w:rFonts w:eastAsia="Arial" w:cs="Arial"/>
                <w:sz w:val="18"/>
                <w:szCs w:val="18"/>
              </w:rPr>
              <w:t>Angina at rest</w:t>
            </w:r>
          </w:p>
        </w:tc>
      </w:tr>
      <w:tr w:rsidR="004672DB" w14:paraId="0A65BABE" w14:textId="77777777" w:rsidTr="004672DB">
        <w:tc>
          <w:tcPr>
            <w:tcW w:w="1695" w:type="dxa"/>
            <w:tcBorders>
              <w:top w:val="single" w:sz="8" w:space="0" w:color="auto"/>
              <w:left w:val="single" w:sz="8" w:space="0" w:color="auto"/>
              <w:bottom w:val="single" w:sz="8" w:space="0" w:color="auto"/>
              <w:right w:val="single" w:sz="8" w:space="0" w:color="auto"/>
            </w:tcBorders>
          </w:tcPr>
          <w:p w14:paraId="1965B4E0" w14:textId="77777777" w:rsidR="004672DB" w:rsidRDefault="004672DB" w:rsidP="004672DB">
            <w:r w:rsidRPr="69645A7F">
              <w:rPr>
                <w:rFonts w:eastAsia="Arial" w:cs="Arial"/>
                <w:sz w:val="18"/>
                <w:szCs w:val="18"/>
              </w:rPr>
              <w:t>34328</w:t>
            </w:r>
          </w:p>
        </w:tc>
        <w:tc>
          <w:tcPr>
            <w:tcW w:w="1425" w:type="dxa"/>
            <w:tcBorders>
              <w:top w:val="single" w:sz="8" w:space="0" w:color="auto"/>
              <w:left w:val="single" w:sz="8" w:space="0" w:color="auto"/>
              <w:bottom w:val="single" w:sz="8" w:space="0" w:color="auto"/>
              <w:right w:val="single" w:sz="8" w:space="0" w:color="auto"/>
            </w:tcBorders>
          </w:tcPr>
          <w:p w14:paraId="6DD8C7F2" w14:textId="77777777" w:rsidR="004672DB" w:rsidRDefault="004672DB" w:rsidP="004672DB">
            <w:r w:rsidRPr="69645A7F">
              <w:rPr>
                <w:rFonts w:eastAsia="Arial" w:cs="Arial"/>
                <w:sz w:val="18"/>
                <w:szCs w:val="18"/>
              </w:rPr>
              <w:t>G311300</w:t>
            </w:r>
          </w:p>
        </w:tc>
        <w:tc>
          <w:tcPr>
            <w:tcW w:w="5895" w:type="dxa"/>
            <w:tcBorders>
              <w:top w:val="single" w:sz="8" w:space="0" w:color="auto"/>
              <w:left w:val="single" w:sz="8" w:space="0" w:color="auto"/>
              <w:bottom w:val="single" w:sz="8" w:space="0" w:color="auto"/>
              <w:right w:val="single" w:sz="8" w:space="0" w:color="auto"/>
            </w:tcBorders>
          </w:tcPr>
          <w:p w14:paraId="307B6F33" w14:textId="77777777" w:rsidR="004672DB" w:rsidRDefault="004672DB" w:rsidP="004672DB">
            <w:r w:rsidRPr="69645A7F">
              <w:rPr>
                <w:rFonts w:eastAsia="Arial" w:cs="Arial"/>
                <w:sz w:val="18"/>
                <w:szCs w:val="18"/>
              </w:rPr>
              <w:t>Refractory angina</w:t>
            </w:r>
          </w:p>
        </w:tc>
      </w:tr>
      <w:tr w:rsidR="004672DB" w14:paraId="6DB5DCDF" w14:textId="77777777" w:rsidTr="004672DB">
        <w:tc>
          <w:tcPr>
            <w:tcW w:w="1695" w:type="dxa"/>
            <w:tcBorders>
              <w:top w:val="single" w:sz="8" w:space="0" w:color="auto"/>
              <w:left w:val="single" w:sz="8" w:space="0" w:color="auto"/>
              <w:bottom w:val="single" w:sz="8" w:space="0" w:color="auto"/>
              <w:right w:val="single" w:sz="8" w:space="0" w:color="auto"/>
            </w:tcBorders>
          </w:tcPr>
          <w:p w14:paraId="7BB9BBE0" w14:textId="77777777" w:rsidR="004672DB" w:rsidRDefault="004672DB" w:rsidP="004672DB">
            <w:r w:rsidRPr="69645A7F">
              <w:rPr>
                <w:rFonts w:eastAsia="Arial" w:cs="Arial"/>
                <w:sz w:val="18"/>
                <w:szCs w:val="18"/>
              </w:rPr>
              <w:t>18118</w:t>
            </w:r>
          </w:p>
        </w:tc>
        <w:tc>
          <w:tcPr>
            <w:tcW w:w="1425" w:type="dxa"/>
            <w:tcBorders>
              <w:top w:val="single" w:sz="8" w:space="0" w:color="auto"/>
              <w:left w:val="single" w:sz="8" w:space="0" w:color="auto"/>
              <w:bottom w:val="single" w:sz="8" w:space="0" w:color="auto"/>
              <w:right w:val="single" w:sz="8" w:space="0" w:color="auto"/>
            </w:tcBorders>
          </w:tcPr>
          <w:p w14:paraId="1F696AB3" w14:textId="77777777" w:rsidR="004672DB" w:rsidRDefault="004672DB" w:rsidP="004672DB">
            <w:r w:rsidRPr="69645A7F">
              <w:rPr>
                <w:rFonts w:eastAsia="Arial" w:cs="Arial"/>
                <w:sz w:val="18"/>
                <w:szCs w:val="18"/>
              </w:rPr>
              <w:t>G311400</w:t>
            </w:r>
          </w:p>
        </w:tc>
        <w:tc>
          <w:tcPr>
            <w:tcW w:w="5895" w:type="dxa"/>
            <w:tcBorders>
              <w:top w:val="single" w:sz="8" w:space="0" w:color="auto"/>
              <w:left w:val="single" w:sz="8" w:space="0" w:color="auto"/>
              <w:bottom w:val="single" w:sz="8" w:space="0" w:color="auto"/>
              <w:right w:val="single" w:sz="8" w:space="0" w:color="auto"/>
            </w:tcBorders>
          </w:tcPr>
          <w:p w14:paraId="2A2F2547" w14:textId="77777777" w:rsidR="004672DB" w:rsidRDefault="004672DB" w:rsidP="004672DB">
            <w:r w:rsidRPr="69645A7F">
              <w:rPr>
                <w:rFonts w:eastAsia="Arial" w:cs="Arial"/>
                <w:sz w:val="18"/>
                <w:szCs w:val="18"/>
              </w:rPr>
              <w:t>Worsening angina</w:t>
            </w:r>
          </w:p>
        </w:tc>
      </w:tr>
      <w:tr w:rsidR="004672DB" w14:paraId="05813645" w14:textId="77777777" w:rsidTr="004672DB">
        <w:tc>
          <w:tcPr>
            <w:tcW w:w="1695" w:type="dxa"/>
            <w:tcBorders>
              <w:top w:val="single" w:sz="8" w:space="0" w:color="auto"/>
              <w:left w:val="single" w:sz="8" w:space="0" w:color="auto"/>
              <w:bottom w:val="single" w:sz="8" w:space="0" w:color="auto"/>
              <w:right w:val="single" w:sz="8" w:space="0" w:color="auto"/>
            </w:tcBorders>
          </w:tcPr>
          <w:p w14:paraId="74E74D2C" w14:textId="77777777" w:rsidR="004672DB" w:rsidRDefault="004672DB" w:rsidP="004672DB">
            <w:r w:rsidRPr="69645A7F">
              <w:rPr>
                <w:rFonts w:eastAsia="Arial" w:cs="Arial"/>
                <w:sz w:val="18"/>
                <w:szCs w:val="18"/>
              </w:rPr>
              <w:t>11983</w:t>
            </w:r>
          </w:p>
        </w:tc>
        <w:tc>
          <w:tcPr>
            <w:tcW w:w="1425" w:type="dxa"/>
            <w:tcBorders>
              <w:top w:val="single" w:sz="8" w:space="0" w:color="auto"/>
              <w:left w:val="single" w:sz="8" w:space="0" w:color="auto"/>
              <w:bottom w:val="single" w:sz="8" w:space="0" w:color="auto"/>
              <w:right w:val="single" w:sz="8" w:space="0" w:color="auto"/>
            </w:tcBorders>
          </w:tcPr>
          <w:p w14:paraId="68887C0E" w14:textId="77777777" w:rsidR="004672DB" w:rsidRDefault="004672DB" w:rsidP="004672DB">
            <w:r w:rsidRPr="69645A7F">
              <w:rPr>
                <w:rFonts w:eastAsia="Arial" w:cs="Arial"/>
                <w:sz w:val="18"/>
                <w:szCs w:val="18"/>
              </w:rPr>
              <w:t>G311500</w:t>
            </w:r>
          </w:p>
        </w:tc>
        <w:tc>
          <w:tcPr>
            <w:tcW w:w="5895" w:type="dxa"/>
            <w:tcBorders>
              <w:top w:val="single" w:sz="8" w:space="0" w:color="auto"/>
              <w:left w:val="single" w:sz="8" w:space="0" w:color="auto"/>
              <w:bottom w:val="single" w:sz="8" w:space="0" w:color="auto"/>
              <w:right w:val="single" w:sz="8" w:space="0" w:color="auto"/>
            </w:tcBorders>
          </w:tcPr>
          <w:p w14:paraId="570C14A7" w14:textId="77777777" w:rsidR="004672DB" w:rsidRDefault="004672DB" w:rsidP="004672DB">
            <w:r w:rsidRPr="69645A7F">
              <w:rPr>
                <w:rFonts w:eastAsia="Arial" w:cs="Arial"/>
                <w:sz w:val="18"/>
                <w:szCs w:val="18"/>
              </w:rPr>
              <w:t>Acute coronary syndrome</w:t>
            </w:r>
          </w:p>
        </w:tc>
      </w:tr>
      <w:tr w:rsidR="004672DB" w14:paraId="389ACD49" w14:textId="77777777" w:rsidTr="004672DB">
        <w:tc>
          <w:tcPr>
            <w:tcW w:w="1695" w:type="dxa"/>
            <w:tcBorders>
              <w:top w:val="single" w:sz="8" w:space="0" w:color="auto"/>
              <w:left w:val="single" w:sz="8" w:space="0" w:color="auto"/>
              <w:bottom w:val="single" w:sz="8" w:space="0" w:color="auto"/>
              <w:right w:val="single" w:sz="8" w:space="0" w:color="auto"/>
            </w:tcBorders>
          </w:tcPr>
          <w:p w14:paraId="490BA23F" w14:textId="77777777" w:rsidR="004672DB" w:rsidRDefault="004672DB" w:rsidP="004672DB">
            <w:r w:rsidRPr="69645A7F">
              <w:rPr>
                <w:rFonts w:eastAsia="Arial" w:cs="Arial"/>
                <w:sz w:val="18"/>
                <w:szCs w:val="18"/>
              </w:rPr>
              <w:t>54251</w:t>
            </w:r>
          </w:p>
        </w:tc>
        <w:tc>
          <w:tcPr>
            <w:tcW w:w="1425" w:type="dxa"/>
            <w:tcBorders>
              <w:top w:val="single" w:sz="8" w:space="0" w:color="auto"/>
              <w:left w:val="single" w:sz="8" w:space="0" w:color="auto"/>
              <w:bottom w:val="single" w:sz="8" w:space="0" w:color="auto"/>
              <w:right w:val="single" w:sz="8" w:space="0" w:color="auto"/>
            </w:tcBorders>
          </w:tcPr>
          <w:p w14:paraId="5E5C3908" w14:textId="77777777" w:rsidR="004672DB" w:rsidRDefault="004672DB" w:rsidP="004672DB">
            <w:r w:rsidRPr="69645A7F">
              <w:rPr>
                <w:rFonts w:eastAsia="Arial" w:cs="Arial"/>
                <w:sz w:val="18"/>
                <w:szCs w:val="18"/>
              </w:rPr>
              <w:t>G311z00</w:t>
            </w:r>
          </w:p>
        </w:tc>
        <w:tc>
          <w:tcPr>
            <w:tcW w:w="5895" w:type="dxa"/>
            <w:tcBorders>
              <w:top w:val="single" w:sz="8" w:space="0" w:color="auto"/>
              <w:left w:val="single" w:sz="8" w:space="0" w:color="auto"/>
              <w:bottom w:val="single" w:sz="8" w:space="0" w:color="auto"/>
              <w:right w:val="single" w:sz="8" w:space="0" w:color="auto"/>
            </w:tcBorders>
          </w:tcPr>
          <w:p w14:paraId="1304C233" w14:textId="77777777" w:rsidR="004672DB" w:rsidRDefault="004672DB" w:rsidP="004672DB">
            <w:proofErr w:type="spellStart"/>
            <w:r w:rsidRPr="69645A7F">
              <w:rPr>
                <w:rFonts w:eastAsia="Arial" w:cs="Arial"/>
                <w:sz w:val="18"/>
                <w:szCs w:val="18"/>
              </w:rPr>
              <w:t>Preinfarction</w:t>
            </w:r>
            <w:proofErr w:type="spellEnd"/>
            <w:r w:rsidRPr="69645A7F">
              <w:rPr>
                <w:rFonts w:eastAsia="Arial" w:cs="Arial"/>
                <w:sz w:val="18"/>
                <w:szCs w:val="18"/>
              </w:rPr>
              <w:t xml:space="preserve"> syndrome NOS</w:t>
            </w:r>
          </w:p>
        </w:tc>
      </w:tr>
      <w:tr w:rsidR="004672DB" w14:paraId="58432844" w14:textId="77777777" w:rsidTr="004672DB">
        <w:tc>
          <w:tcPr>
            <w:tcW w:w="1695" w:type="dxa"/>
            <w:tcBorders>
              <w:top w:val="single" w:sz="8" w:space="0" w:color="auto"/>
              <w:left w:val="single" w:sz="8" w:space="0" w:color="auto"/>
              <w:bottom w:val="single" w:sz="8" w:space="0" w:color="auto"/>
              <w:right w:val="single" w:sz="8" w:space="0" w:color="auto"/>
            </w:tcBorders>
          </w:tcPr>
          <w:p w14:paraId="25C22A2F" w14:textId="77777777" w:rsidR="004672DB" w:rsidRDefault="004672DB" w:rsidP="004672DB">
            <w:r w:rsidRPr="69645A7F">
              <w:rPr>
                <w:rFonts w:eastAsia="Arial" w:cs="Arial"/>
                <w:sz w:val="18"/>
                <w:szCs w:val="18"/>
              </w:rPr>
              <w:t>39449</w:t>
            </w:r>
          </w:p>
        </w:tc>
        <w:tc>
          <w:tcPr>
            <w:tcW w:w="1425" w:type="dxa"/>
            <w:tcBorders>
              <w:top w:val="single" w:sz="8" w:space="0" w:color="auto"/>
              <w:left w:val="single" w:sz="8" w:space="0" w:color="auto"/>
              <w:bottom w:val="single" w:sz="8" w:space="0" w:color="auto"/>
              <w:right w:val="single" w:sz="8" w:space="0" w:color="auto"/>
            </w:tcBorders>
          </w:tcPr>
          <w:p w14:paraId="24D91D8D" w14:textId="77777777" w:rsidR="004672DB" w:rsidRDefault="004672DB" w:rsidP="004672DB">
            <w:r w:rsidRPr="69645A7F">
              <w:rPr>
                <w:rFonts w:eastAsia="Arial" w:cs="Arial"/>
                <w:sz w:val="18"/>
                <w:szCs w:val="18"/>
              </w:rPr>
              <w:t>G312.00</w:t>
            </w:r>
          </w:p>
        </w:tc>
        <w:tc>
          <w:tcPr>
            <w:tcW w:w="5895" w:type="dxa"/>
            <w:tcBorders>
              <w:top w:val="single" w:sz="8" w:space="0" w:color="auto"/>
              <w:left w:val="single" w:sz="8" w:space="0" w:color="auto"/>
              <w:bottom w:val="single" w:sz="8" w:space="0" w:color="auto"/>
              <w:right w:val="single" w:sz="8" w:space="0" w:color="auto"/>
            </w:tcBorders>
          </w:tcPr>
          <w:p w14:paraId="384F60D9" w14:textId="77777777" w:rsidR="004672DB" w:rsidRDefault="004672DB" w:rsidP="004672DB">
            <w:r w:rsidRPr="69645A7F">
              <w:rPr>
                <w:rFonts w:eastAsia="Arial" w:cs="Arial"/>
                <w:sz w:val="18"/>
                <w:szCs w:val="18"/>
              </w:rPr>
              <w:t>Coronary thrombosis not resulting in myocardial infarction</w:t>
            </w:r>
          </w:p>
        </w:tc>
      </w:tr>
      <w:tr w:rsidR="004672DB" w14:paraId="4B1621CA" w14:textId="77777777" w:rsidTr="004672DB">
        <w:tc>
          <w:tcPr>
            <w:tcW w:w="1695" w:type="dxa"/>
            <w:tcBorders>
              <w:top w:val="single" w:sz="8" w:space="0" w:color="auto"/>
              <w:left w:val="single" w:sz="8" w:space="0" w:color="auto"/>
              <w:bottom w:val="single" w:sz="8" w:space="0" w:color="auto"/>
              <w:right w:val="single" w:sz="8" w:space="0" w:color="auto"/>
            </w:tcBorders>
          </w:tcPr>
          <w:p w14:paraId="236CA4D4" w14:textId="77777777" w:rsidR="004672DB" w:rsidRDefault="004672DB" w:rsidP="004672DB">
            <w:r w:rsidRPr="69645A7F">
              <w:rPr>
                <w:rFonts w:eastAsia="Arial" w:cs="Arial"/>
                <w:sz w:val="18"/>
                <w:szCs w:val="18"/>
              </w:rPr>
              <w:lastRenderedPageBreak/>
              <w:t>9413</w:t>
            </w:r>
          </w:p>
        </w:tc>
        <w:tc>
          <w:tcPr>
            <w:tcW w:w="1425" w:type="dxa"/>
            <w:tcBorders>
              <w:top w:val="single" w:sz="8" w:space="0" w:color="auto"/>
              <w:left w:val="single" w:sz="8" w:space="0" w:color="auto"/>
              <w:bottom w:val="single" w:sz="8" w:space="0" w:color="auto"/>
              <w:right w:val="single" w:sz="8" w:space="0" w:color="auto"/>
            </w:tcBorders>
          </w:tcPr>
          <w:p w14:paraId="19FC109D" w14:textId="77777777" w:rsidR="004672DB" w:rsidRDefault="004672DB" w:rsidP="004672DB">
            <w:r w:rsidRPr="69645A7F">
              <w:rPr>
                <w:rFonts w:eastAsia="Arial" w:cs="Arial"/>
                <w:sz w:val="18"/>
                <w:szCs w:val="18"/>
              </w:rPr>
              <w:t>G31y.00</w:t>
            </w:r>
          </w:p>
        </w:tc>
        <w:tc>
          <w:tcPr>
            <w:tcW w:w="5895" w:type="dxa"/>
            <w:tcBorders>
              <w:top w:val="single" w:sz="8" w:space="0" w:color="auto"/>
              <w:left w:val="single" w:sz="8" w:space="0" w:color="auto"/>
              <w:bottom w:val="single" w:sz="8" w:space="0" w:color="auto"/>
              <w:right w:val="single" w:sz="8" w:space="0" w:color="auto"/>
            </w:tcBorders>
          </w:tcPr>
          <w:p w14:paraId="76162854" w14:textId="77777777" w:rsidR="004672DB" w:rsidRDefault="004672DB" w:rsidP="004672DB">
            <w:r w:rsidRPr="69645A7F">
              <w:rPr>
                <w:rFonts w:eastAsia="Arial" w:cs="Arial"/>
                <w:sz w:val="18"/>
                <w:szCs w:val="18"/>
              </w:rPr>
              <w:t>Other acute and subacute ischaemic heart disease</w:t>
            </w:r>
          </w:p>
        </w:tc>
      </w:tr>
      <w:tr w:rsidR="004672DB" w14:paraId="5681E90B" w14:textId="77777777" w:rsidTr="004672DB">
        <w:tc>
          <w:tcPr>
            <w:tcW w:w="1695" w:type="dxa"/>
            <w:tcBorders>
              <w:top w:val="single" w:sz="8" w:space="0" w:color="auto"/>
              <w:left w:val="single" w:sz="8" w:space="0" w:color="auto"/>
              <w:bottom w:val="single" w:sz="8" w:space="0" w:color="auto"/>
              <w:right w:val="single" w:sz="8" w:space="0" w:color="auto"/>
            </w:tcBorders>
          </w:tcPr>
          <w:p w14:paraId="2B1B2537" w14:textId="77777777" w:rsidR="004672DB" w:rsidRDefault="004672DB" w:rsidP="004672DB">
            <w:r w:rsidRPr="69645A7F">
              <w:rPr>
                <w:rFonts w:eastAsia="Arial" w:cs="Arial"/>
                <w:sz w:val="18"/>
                <w:szCs w:val="18"/>
              </w:rPr>
              <w:t>9276</w:t>
            </w:r>
          </w:p>
        </w:tc>
        <w:tc>
          <w:tcPr>
            <w:tcW w:w="1425" w:type="dxa"/>
            <w:tcBorders>
              <w:top w:val="single" w:sz="8" w:space="0" w:color="auto"/>
              <w:left w:val="single" w:sz="8" w:space="0" w:color="auto"/>
              <w:bottom w:val="single" w:sz="8" w:space="0" w:color="auto"/>
              <w:right w:val="single" w:sz="8" w:space="0" w:color="auto"/>
            </w:tcBorders>
          </w:tcPr>
          <w:p w14:paraId="4B6F78DC" w14:textId="77777777" w:rsidR="004672DB" w:rsidRDefault="004672DB" w:rsidP="004672DB">
            <w:r w:rsidRPr="69645A7F">
              <w:rPr>
                <w:rFonts w:eastAsia="Arial" w:cs="Arial"/>
                <w:sz w:val="18"/>
                <w:szCs w:val="18"/>
              </w:rPr>
              <w:t>G31y000</w:t>
            </w:r>
          </w:p>
        </w:tc>
        <w:tc>
          <w:tcPr>
            <w:tcW w:w="5895" w:type="dxa"/>
            <w:tcBorders>
              <w:top w:val="single" w:sz="8" w:space="0" w:color="auto"/>
              <w:left w:val="single" w:sz="8" w:space="0" w:color="auto"/>
              <w:bottom w:val="single" w:sz="8" w:space="0" w:color="auto"/>
              <w:right w:val="single" w:sz="8" w:space="0" w:color="auto"/>
            </w:tcBorders>
          </w:tcPr>
          <w:p w14:paraId="0E7C6D83" w14:textId="77777777" w:rsidR="004672DB" w:rsidRDefault="004672DB" w:rsidP="004672DB">
            <w:r w:rsidRPr="69645A7F">
              <w:rPr>
                <w:rFonts w:eastAsia="Arial" w:cs="Arial"/>
                <w:sz w:val="18"/>
                <w:szCs w:val="18"/>
              </w:rPr>
              <w:t>Acute coronary insufficiency</w:t>
            </w:r>
          </w:p>
        </w:tc>
      </w:tr>
      <w:tr w:rsidR="004672DB" w14:paraId="2DB823DB" w14:textId="77777777" w:rsidTr="004672DB">
        <w:tc>
          <w:tcPr>
            <w:tcW w:w="1695" w:type="dxa"/>
            <w:tcBorders>
              <w:top w:val="single" w:sz="8" w:space="0" w:color="auto"/>
              <w:left w:val="single" w:sz="8" w:space="0" w:color="auto"/>
              <w:bottom w:val="single" w:sz="8" w:space="0" w:color="auto"/>
              <w:right w:val="single" w:sz="8" w:space="0" w:color="auto"/>
            </w:tcBorders>
          </w:tcPr>
          <w:p w14:paraId="50D63C83" w14:textId="77777777" w:rsidR="004672DB" w:rsidRDefault="004672DB" w:rsidP="004672DB">
            <w:r w:rsidRPr="69645A7F">
              <w:rPr>
                <w:rFonts w:eastAsia="Arial" w:cs="Arial"/>
                <w:sz w:val="18"/>
                <w:szCs w:val="18"/>
              </w:rPr>
              <w:t>68357</w:t>
            </w:r>
          </w:p>
        </w:tc>
        <w:tc>
          <w:tcPr>
            <w:tcW w:w="1425" w:type="dxa"/>
            <w:tcBorders>
              <w:top w:val="single" w:sz="8" w:space="0" w:color="auto"/>
              <w:left w:val="single" w:sz="8" w:space="0" w:color="auto"/>
              <w:bottom w:val="single" w:sz="8" w:space="0" w:color="auto"/>
              <w:right w:val="single" w:sz="8" w:space="0" w:color="auto"/>
            </w:tcBorders>
          </w:tcPr>
          <w:p w14:paraId="45DC4E8C" w14:textId="77777777" w:rsidR="004672DB" w:rsidRDefault="004672DB" w:rsidP="004672DB">
            <w:r w:rsidRPr="69645A7F">
              <w:rPr>
                <w:rFonts w:eastAsia="Arial" w:cs="Arial"/>
                <w:sz w:val="18"/>
                <w:szCs w:val="18"/>
              </w:rPr>
              <w:t>G31y100</w:t>
            </w:r>
          </w:p>
        </w:tc>
        <w:tc>
          <w:tcPr>
            <w:tcW w:w="5895" w:type="dxa"/>
            <w:tcBorders>
              <w:top w:val="single" w:sz="8" w:space="0" w:color="auto"/>
              <w:left w:val="single" w:sz="8" w:space="0" w:color="auto"/>
              <w:bottom w:val="single" w:sz="8" w:space="0" w:color="auto"/>
              <w:right w:val="single" w:sz="8" w:space="0" w:color="auto"/>
            </w:tcBorders>
          </w:tcPr>
          <w:p w14:paraId="2FBE2C59" w14:textId="77777777" w:rsidR="004672DB" w:rsidRDefault="004672DB" w:rsidP="004672DB">
            <w:r w:rsidRPr="69645A7F">
              <w:rPr>
                <w:rFonts w:eastAsia="Arial" w:cs="Arial"/>
                <w:sz w:val="18"/>
                <w:szCs w:val="18"/>
              </w:rPr>
              <w:t>Microinfarction of heart</w:t>
            </w:r>
          </w:p>
        </w:tc>
      </w:tr>
      <w:tr w:rsidR="004672DB" w14:paraId="6938B0A9" w14:textId="77777777" w:rsidTr="004672DB">
        <w:tc>
          <w:tcPr>
            <w:tcW w:w="1695" w:type="dxa"/>
            <w:tcBorders>
              <w:top w:val="single" w:sz="8" w:space="0" w:color="auto"/>
              <w:left w:val="single" w:sz="8" w:space="0" w:color="auto"/>
              <w:bottom w:val="single" w:sz="8" w:space="0" w:color="auto"/>
              <w:right w:val="single" w:sz="8" w:space="0" w:color="auto"/>
            </w:tcBorders>
          </w:tcPr>
          <w:p w14:paraId="0C445404" w14:textId="77777777" w:rsidR="004672DB" w:rsidRDefault="004672DB" w:rsidP="004672DB">
            <w:r w:rsidRPr="69645A7F">
              <w:rPr>
                <w:rFonts w:eastAsia="Arial" w:cs="Arial"/>
                <w:sz w:val="18"/>
                <w:szCs w:val="18"/>
              </w:rPr>
              <w:t>27977</w:t>
            </w:r>
          </w:p>
        </w:tc>
        <w:tc>
          <w:tcPr>
            <w:tcW w:w="1425" w:type="dxa"/>
            <w:tcBorders>
              <w:top w:val="single" w:sz="8" w:space="0" w:color="auto"/>
              <w:left w:val="single" w:sz="8" w:space="0" w:color="auto"/>
              <w:bottom w:val="single" w:sz="8" w:space="0" w:color="auto"/>
              <w:right w:val="single" w:sz="8" w:space="0" w:color="auto"/>
            </w:tcBorders>
          </w:tcPr>
          <w:p w14:paraId="3457CD8F" w14:textId="77777777" w:rsidR="004672DB" w:rsidRDefault="004672DB" w:rsidP="004672DB">
            <w:r w:rsidRPr="69645A7F">
              <w:rPr>
                <w:rFonts w:eastAsia="Arial" w:cs="Arial"/>
                <w:sz w:val="18"/>
                <w:szCs w:val="18"/>
              </w:rPr>
              <w:t>G31yz00</w:t>
            </w:r>
          </w:p>
        </w:tc>
        <w:tc>
          <w:tcPr>
            <w:tcW w:w="5895" w:type="dxa"/>
            <w:tcBorders>
              <w:top w:val="single" w:sz="8" w:space="0" w:color="auto"/>
              <w:left w:val="single" w:sz="8" w:space="0" w:color="auto"/>
              <w:bottom w:val="single" w:sz="8" w:space="0" w:color="auto"/>
              <w:right w:val="single" w:sz="8" w:space="0" w:color="auto"/>
            </w:tcBorders>
          </w:tcPr>
          <w:p w14:paraId="2775B1F4" w14:textId="77777777" w:rsidR="004672DB" w:rsidRDefault="004672DB" w:rsidP="004672DB">
            <w:r w:rsidRPr="69645A7F">
              <w:rPr>
                <w:rFonts w:eastAsia="Arial" w:cs="Arial"/>
                <w:sz w:val="18"/>
                <w:szCs w:val="18"/>
              </w:rPr>
              <w:t>Other acute and subacute ischaemic heart disease NOS</w:t>
            </w:r>
          </w:p>
        </w:tc>
      </w:tr>
      <w:tr w:rsidR="004672DB" w14:paraId="3328089D" w14:textId="77777777" w:rsidTr="004672DB">
        <w:tc>
          <w:tcPr>
            <w:tcW w:w="1695" w:type="dxa"/>
            <w:tcBorders>
              <w:top w:val="single" w:sz="8" w:space="0" w:color="auto"/>
              <w:left w:val="single" w:sz="8" w:space="0" w:color="auto"/>
              <w:bottom w:val="single" w:sz="8" w:space="0" w:color="auto"/>
              <w:right w:val="single" w:sz="8" w:space="0" w:color="auto"/>
            </w:tcBorders>
          </w:tcPr>
          <w:p w14:paraId="3EDE2720" w14:textId="77777777" w:rsidR="004672DB" w:rsidRDefault="004672DB" w:rsidP="004672DB">
            <w:r w:rsidRPr="69645A7F">
              <w:rPr>
                <w:rFonts w:eastAsia="Arial" w:cs="Arial"/>
                <w:sz w:val="18"/>
                <w:szCs w:val="18"/>
              </w:rPr>
              <w:t>4017</w:t>
            </w:r>
          </w:p>
        </w:tc>
        <w:tc>
          <w:tcPr>
            <w:tcW w:w="1425" w:type="dxa"/>
            <w:tcBorders>
              <w:top w:val="single" w:sz="8" w:space="0" w:color="auto"/>
              <w:left w:val="single" w:sz="8" w:space="0" w:color="auto"/>
              <w:bottom w:val="single" w:sz="8" w:space="0" w:color="auto"/>
              <w:right w:val="single" w:sz="8" w:space="0" w:color="auto"/>
            </w:tcBorders>
          </w:tcPr>
          <w:p w14:paraId="6B8FC765"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32..</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05E1668E" w14:textId="77777777" w:rsidR="004672DB" w:rsidRDefault="004672DB" w:rsidP="004672DB">
            <w:r w:rsidRPr="69645A7F">
              <w:rPr>
                <w:rFonts w:eastAsia="Arial" w:cs="Arial"/>
                <w:sz w:val="18"/>
                <w:szCs w:val="18"/>
              </w:rPr>
              <w:t>Old myocardial infarction</w:t>
            </w:r>
          </w:p>
        </w:tc>
      </w:tr>
      <w:tr w:rsidR="004672DB" w14:paraId="01E4188D" w14:textId="77777777" w:rsidTr="004672DB">
        <w:tc>
          <w:tcPr>
            <w:tcW w:w="1695" w:type="dxa"/>
            <w:tcBorders>
              <w:top w:val="single" w:sz="8" w:space="0" w:color="auto"/>
              <w:left w:val="single" w:sz="8" w:space="0" w:color="auto"/>
              <w:bottom w:val="single" w:sz="8" w:space="0" w:color="auto"/>
              <w:right w:val="single" w:sz="8" w:space="0" w:color="auto"/>
            </w:tcBorders>
          </w:tcPr>
          <w:p w14:paraId="21DF3D43" w14:textId="77777777" w:rsidR="004672DB" w:rsidRDefault="004672DB" w:rsidP="004672DB">
            <w:r w:rsidRPr="69645A7F">
              <w:rPr>
                <w:rFonts w:eastAsia="Arial" w:cs="Arial"/>
                <w:sz w:val="18"/>
                <w:szCs w:val="18"/>
              </w:rPr>
              <w:t>1430</w:t>
            </w:r>
          </w:p>
        </w:tc>
        <w:tc>
          <w:tcPr>
            <w:tcW w:w="1425" w:type="dxa"/>
            <w:tcBorders>
              <w:top w:val="single" w:sz="8" w:space="0" w:color="auto"/>
              <w:left w:val="single" w:sz="8" w:space="0" w:color="auto"/>
              <w:bottom w:val="single" w:sz="8" w:space="0" w:color="auto"/>
              <w:right w:val="single" w:sz="8" w:space="0" w:color="auto"/>
            </w:tcBorders>
          </w:tcPr>
          <w:p w14:paraId="0C3DFF19"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33..</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417007B2" w14:textId="77777777" w:rsidR="004672DB" w:rsidRDefault="004672DB" w:rsidP="004672DB">
            <w:r w:rsidRPr="69645A7F">
              <w:rPr>
                <w:rFonts w:eastAsia="Arial" w:cs="Arial"/>
                <w:sz w:val="18"/>
                <w:szCs w:val="18"/>
              </w:rPr>
              <w:t>Angina pectoris</w:t>
            </w:r>
          </w:p>
        </w:tc>
      </w:tr>
      <w:tr w:rsidR="004672DB" w14:paraId="69B30CFF" w14:textId="77777777" w:rsidTr="004672DB">
        <w:tc>
          <w:tcPr>
            <w:tcW w:w="1695" w:type="dxa"/>
            <w:tcBorders>
              <w:top w:val="single" w:sz="8" w:space="0" w:color="auto"/>
              <w:left w:val="single" w:sz="8" w:space="0" w:color="auto"/>
              <w:bottom w:val="single" w:sz="8" w:space="0" w:color="auto"/>
              <w:right w:val="single" w:sz="8" w:space="0" w:color="auto"/>
            </w:tcBorders>
          </w:tcPr>
          <w:p w14:paraId="268E8761" w14:textId="77777777" w:rsidR="004672DB" w:rsidRDefault="004672DB" w:rsidP="004672DB">
            <w:r w:rsidRPr="69645A7F">
              <w:rPr>
                <w:rFonts w:eastAsia="Arial" w:cs="Arial"/>
                <w:sz w:val="18"/>
                <w:szCs w:val="18"/>
              </w:rPr>
              <w:t>20095</w:t>
            </w:r>
          </w:p>
        </w:tc>
        <w:tc>
          <w:tcPr>
            <w:tcW w:w="1425" w:type="dxa"/>
            <w:tcBorders>
              <w:top w:val="single" w:sz="8" w:space="0" w:color="auto"/>
              <w:left w:val="single" w:sz="8" w:space="0" w:color="auto"/>
              <w:bottom w:val="single" w:sz="8" w:space="0" w:color="auto"/>
              <w:right w:val="single" w:sz="8" w:space="0" w:color="auto"/>
            </w:tcBorders>
          </w:tcPr>
          <w:p w14:paraId="44EC69E2" w14:textId="77777777" w:rsidR="004672DB" w:rsidRDefault="004672DB" w:rsidP="004672DB">
            <w:r w:rsidRPr="69645A7F">
              <w:rPr>
                <w:rFonts w:eastAsia="Arial" w:cs="Arial"/>
                <w:sz w:val="18"/>
                <w:szCs w:val="18"/>
              </w:rPr>
              <w:t>G330.00</w:t>
            </w:r>
          </w:p>
        </w:tc>
        <w:tc>
          <w:tcPr>
            <w:tcW w:w="5895" w:type="dxa"/>
            <w:tcBorders>
              <w:top w:val="single" w:sz="8" w:space="0" w:color="auto"/>
              <w:left w:val="single" w:sz="8" w:space="0" w:color="auto"/>
              <w:bottom w:val="single" w:sz="8" w:space="0" w:color="auto"/>
              <w:right w:val="single" w:sz="8" w:space="0" w:color="auto"/>
            </w:tcBorders>
          </w:tcPr>
          <w:p w14:paraId="3CA6E52F" w14:textId="77777777" w:rsidR="004672DB" w:rsidRDefault="004672DB" w:rsidP="004672DB">
            <w:r w:rsidRPr="69645A7F">
              <w:rPr>
                <w:rFonts w:eastAsia="Arial" w:cs="Arial"/>
                <w:sz w:val="18"/>
                <w:szCs w:val="18"/>
              </w:rPr>
              <w:t>Angina decubitus</w:t>
            </w:r>
          </w:p>
        </w:tc>
      </w:tr>
      <w:tr w:rsidR="004672DB" w14:paraId="06D63BD5" w14:textId="77777777" w:rsidTr="004672DB">
        <w:tc>
          <w:tcPr>
            <w:tcW w:w="1695" w:type="dxa"/>
            <w:tcBorders>
              <w:top w:val="single" w:sz="8" w:space="0" w:color="auto"/>
              <w:left w:val="single" w:sz="8" w:space="0" w:color="auto"/>
              <w:bottom w:val="single" w:sz="8" w:space="0" w:color="auto"/>
              <w:right w:val="single" w:sz="8" w:space="0" w:color="auto"/>
            </w:tcBorders>
          </w:tcPr>
          <w:p w14:paraId="15067313" w14:textId="77777777" w:rsidR="004672DB" w:rsidRDefault="004672DB" w:rsidP="004672DB">
            <w:r w:rsidRPr="69645A7F">
              <w:rPr>
                <w:rFonts w:eastAsia="Arial" w:cs="Arial"/>
                <w:sz w:val="18"/>
                <w:szCs w:val="18"/>
              </w:rPr>
              <w:t>18125</w:t>
            </w:r>
          </w:p>
        </w:tc>
        <w:tc>
          <w:tcPr>
            <w:tcW w:w="1425" w:type="dxa"/>
            <w:tcBorders>
              <w:top w:val="single" w:sz="8" w:space="0" w:color="auto"/>
              <w:left w:val="single" w:sz="8" w:space="0" w:color="auto"/>
              <w:bottom w:val="single" w:sz="8" w:space="0" w:color="auto"/>
              <w:right w:val="single" w:sz="8" w:space="0" w:color="auto"/>
            </w:tcBorders>
          </w:tcPr>
          <w:p w14:paraId="33794A9D" w14:textId="77777777" w:rsidR="004672DB" w:rsidRDefault="004672DB" w:rsidP="004672DB">
            <w:r w:rsidRPr="69645A7F">
              <w:rPr>
                <w:rFonts w:eastAsia="Arial" w:cs="Arial"/>
                <w:sz w:val="18"/>
                <w:szCs w:val="18"/>
              </w:rPr>
              <w:t>G330000</w:t>
            </w:r>
          </w:p>
        </w:tc>
        <w:tc>
          <w:tcPr>
            <w:tcW w:w="5895" w:type="dxa"/>
            <w:tcBorders>
              <w:top w:val="single" w:sz="8" w:space="0" w:color="auto"/>
              <w:left w:val="single" w:sz="8" w:space="0" w:color="auto"/>
              <w:bottom w:val="single" w:sz="8" w:space="0" w:color="auto"/>
              <w:right w:val="single" w:sz="8" w:space="0" w:color="auto"/>
            </w:tcBorders>
          </w:tcPr>
          <w:p w14:paraId="4F30310A" w14:textId="77777777" w:rsidR="004672DB" w:rsidRDefault="004672DB" w:rsidP="004672DB">
            <w:r w:rsidRPr="69645A7F">
              <w:rPr>
                <w:rFonts w:eastAsia="Arial" w:cs="Arial"/>
                <w:sz w:val="18"/>
                <w:szCs w:val="18"/>
              </w:rPr>
              <w:t>Nocturnal angina</w:t>
            </w:r>
          </w:p>
        </w:tc>
      </w:tr>
      <w:tr w:rsidR="004672DB" w14:paraId="23542AA6" w14:textId="77777777" w:rsidTr="004672DB">
        <w:tc>
          <w:tcPr>
            <w:tcW w:w="1695" w:type="dxa"/>
            <w:tcBorders>
              <w:top w:val="single" w:sz="8" w:space="0" w:color="auto"/>
              <w:left w:val="single" w:sz="8" w:space="0" w:color="auto"/>
              <w:bottom w:val="single" w:sz="8" w:space="0" w:color="auto"/>
              <w:right w:val="single" w:sz="8" w:space="0" w:color="auto"/>
            </w:tcBorders>
          </w:tcPr>
          <w:p w14:paraId="63C1FCC5" w14:textId="77777777" w:rsidR="004672DB" w:rsidRDefault="004672DB" w:rsidP="004672DB">
            <w:r w:rsidRPr="69645A7F">
              <w:rPr>
                <w:rFonts w:eastAsia="Arial" w:cs="Arial"/>
                <w:sz w:val="18"/>
                <w:szCs w:val="18"/>
              </w:rPr>
              <w:t>29902</w:t>
            </w:r>
          </w:p>
        </w:tc>
        <w:tc>
          <w:tcPr>
            <w:tcW w:w="1425" w:type="dxa"/>
            <w:tcBorders>
              <w:top w:val="single" w:sz="8" w:space="0" w:color="auto"/>
              <w:left w:val="single" w:sz="8" w:space="0" w:color="auto"/>
              <w:bottom w:val="single" w:sz="8" w:space="0" w:color="auto"/>
              <w:right w:val="single" w:sz="8" w:space="0" w:color="auto"/>
            </w:tcBorders>
          </w:tcPr>
          <w:p w14:paraId="240AF9B8" w14:textId="77777777" w:rsidR="004672DB" w:rsidRDefault="004672DB" w:rsidP="004672DB">
            <w:r w:rsidRPr="69645A7F">
              <w:rPr>
                <w:rFonts w:eastAsia="Arial" w:cs="Arial"/>
                <w:sz w:val="18"/>
                <w:szCs w:val="18"/>
              </w:rPr>
              <w:t>G330z00</w:t>
            </w:r>
          </w:p>
        </w:tc>
        <w:tc>
          <w:tcPr>
            <w:tcW w:w="5895" w:type="dxa"/>
            <w:tcBorders>
              <w:top w:val="single" w:sz="8" w:space="0" w:color="auto"/>
              <w:left w:val="single" w:sz="8" w:space="0" w:color="auto"/>
              <w:bottom w:val="single" w:sz="8" w:space="0" w:color="auto"/>
              <w:right w:val="single" w:sz="8" w:space="0" w:color="auto"/>
            </w:tcBorders>
          </w:tcPr>
          <w:p w14:paraId="541ACDC0" w14:textId="77777777" w:rsidR="004672DB" w:rsidRDefault="004672DB" w:rsidP="004672DB">
            <w:r w:rsidRPr="69645A7F">
              <w:rPr>
                <w:rFonts w:eastAsia="Arial" w:cs="Arial"/>
                <w:sz w:val="18"/>
                <w:szCs w:val="18"/>
              </w:rPr>
              <w:t>Angina decubitus NOS</w:t>
            </w:r>
          </w:p>
        </w:tc>
      </w:tr>
      <w:tr w:rsidR="004672DB" w14:paraId="11B1A2A6" w14:textId="77777777" w:rsidTr="004672DB">
        <w:tc>
          <w:tcPr>
            <w:tcW w:w="1695" w:type="dxa"/>
            <w:tcBorders>
              <w:top w:val="single" w:sz="8" w:space="0" w:color="auto"/>
              <w:left w:val="single" w:sz="8" w:space="0" w:color="auto"/>
              <w:bottom w:val="single" w:sz="8" w:space="0" w:color="auto"/>
              <w:right w:val="single" w:sz="8" w:space="0" w:color="auto"/>
            </w:tcBorders>
          </w:tcPr>
          <w:p w14:paraId="6EF4EB5B" w14:textId="77777777" w:rsidR="004672DB" w:rsidRDefault="004672DB" w:rsidP="004672DB">
            <w:r w:rsidRPr="69645A7F">
              <w:rPr>
                <w:rFonts w:eastAsia="Arial" w:cs="Arial"/>
                <w:sz w:val="18"/>
                <w:szCs w:val="18"/>
              </w:rPr>
              <w:t>11048</w:t>
            </w:r>
          </w:p>
        </w:tc>
        <w:tc>
          <w:tcPr>
            <w:tcW w:w="1425" w:type="dxa"/>
            <w:tcBorders>
              <w:top w:val="single" w:sz="8" w:space="0" w:color="auto"/>
              <w:left w:val="single" w:sz="8" w:space="0" w:color="auto"/>
              <w:bottom w:val="single" w:sz="8" w:space="0" w:color="auto"/>
              <w:right w:val="single" w:sz="8" w:space="0" w:color="auto"/>
            </w:tcBorders>
          </w:tcPr>
          <w:p w14:paraId="44F60615" w14:textId="77777777" w:rsidR="004672DB" w:rsidRDefault="004672DB" w:rsidP="004672DB">
            <w:r w:rsidRPr="69645A7F">
              <w:rPr>
                <w:rFonts w:eastAsia="Arial" w:cs="Arial"/>
                <w:sz w:val="18"/>
                <w:szCs w:val="18"/>
              </w:rPr>
              <w:t>G331.11</w:t>
            </w:r>
          </w:p>
        </w:tc>
        <w:tc>
          <w:tcPr>
            <w:tcW w:w="5895" w:type="dxa"/>
            <w:tcBorders>
              <w:top w:val="single" w:sz="8" w:space="0" w:color="auto"/>
              <w:left w:val="single" w:sz="8" w:space="0" w:color="auto"/>
              <w:bottom w:val="single" w:sz="8" w:space="0" w:color="auto"/>
              <w:right w:val="single" w:sz="8" w:space="0" w:color="auto"/>
            </w:tcBorders>
          </w:tcPr>
          <w:p w14:paraId="2D542F91" w14:textId="77777777" w:rsidR="004672DB" w:rsidRDefault="004672DB" w:rsidP="004672DB">
            <w:r w:rsidRPr="69645A7F">
              <w:rPr>
                <w:rFonts w:eastAsia="Arial" w:cs="Arial"/>
                <w:sz w:val="18"/>
                <w:szCs w:val="18"/>
              </w:rPr>
              <w:t>Variant angina pectoris</w:t>
            </w:r>
          </w:p>
        </w:tc>
      </w:tr>
      <w:tr w:rsidR="004672DB" w14:paraId="706D7E8D" w14:textId="77777777" w:rsidTr="004672DB">
        <w:tc>
          <w:tcPr>
            <w:tcW w:w="1695" w:type="dxa"/>
            <w:tcBorders>
              <w:top w:val="single" w:sz="8" w:space="0" w:color="auto"/>
              <w:left w:val="single" w:sz="8" w:space="0" w:color="auto"/>
              <w:bottom w:val="single" w:sz="8" w:space="0" w:color="auto"/>
              <w:right w:val="single" w:sz="8" w:space="0" w:color="auto"/>
            </w:tcBorders>
          </w:tcPr>
          <w:p w14:paraId="66B96D07" w14:textId="77777777" w:rsidR="004672DB" w:rsidRDefault="004672DB" w:rsidP="004672DB">
            <w:r w:rsidRPr="69645A7F">
              <w:rPr>
                <w:rFonts w:eastAsia="Arial" w:cs="Arial"/>
                <w:sz w:val="18"/>
                <w:szCs w:val="18"/>
              </w:rPr>
              <w:t>36854</w:t>
            </w:r>
          </w:p>
        </w:tc>
        <w:tc>
          <w:tcPr>
            <w:tcW w:w="1425" w:type="dxa"/>
            <w:tcBorders>
              <w:top w:val="single" w:sz="8" w:space="0" w:color="auto"/>
              <w:left w:val="single" w:sz="8" w:space="0" w:color="auto"/>
              <w:bottom w:val="single" w:sz="8" w:space="0" w:color="auto"/>
              <w:right w:val="single" w:sz="8" w:space="0" w:color="auto"/>
            </w:tcBorders>
          </w:tcPr>
          <w:p w14:paraId="7298A49E" w14:textId="77777777" w:rsidR="004672DB" w:rsidRDefault="004672DB" w:rsidP="004672DB">
            <w:r w:rsidRPr="69645A7F">
              <w:rPr>
                <w:rFonts w:eastAsia="Arial" w:cs="Arial"/>
                <w:sz w:val="18"/>
                <w:szCs w:val="18"/>
              </w:rPr>
              <w:t>G332.00</w:t>
            </w:r>
          </w:p>
        </w:tc>
        <w:tc>
          <w:tcPr>
            <w:tcW w:w="5895" w:type="dxa"/>
            <w:tcBorders>
              <w:top w:val="single" w:sz="8" w:space="0" w:color="auto"/>
              <w:left w:val="single" w:sz="8" w:space="0" w:color="auto"/>
              <w:bottom w:val="single" w:sz="8" w:space="0" w:color="auto"/>
              <w:right w:val="single" w:sz="8" w:space="0" w:color="auto"/>
            </w:tcBorders>
          </w:tcPr>
          <w:p w14:paraId="64F043FF" w14:textId="77777777" w:rsidR="004672DB" w:rsidRDefault="004672DB" w:rsidP="004672DB">
            <w:r w:rsidRPr="69645A7F">
              <w:rPr>
                <w:rFonts w:eastAsia="Arial" w:cs="Arial"/>
                <w:sz w:val="18"/>
                <w:szCs w:val="18"/>
              </w:rPr>
              <w:t>Coronary artery spasm</w:t>
            </w:r>
          </w:p>
        </w:tc>
      </w:tr>
      <w:tr w:rsidR="004672DB" w14:paraId="6097D0BB" w14:textId="77777777" w:rsidTr="004672DB">
        <w:tc>
          <w:tcPr>
            <w:tcW w:w="1695" w:type="dxa"/>
            <w:tcBorders>
              <w:top w:val="single" w:sz="8" w:space="0" w:color="auto"/>
              <w:left w:val="single" w:sz="8" w:space="0" w:color="auto"/>
              <w:bottom w:val="single" w:sz="8" w:space="0" w:color="auto"/>
              <w:right w:val="single" w:sz="8" w:space="0" w:color="auto"/>
            </w:tcBorders>
          </w:tcPr>
          <w:p w14:paraId="339CDD29" w14:textId="77777777" w:rsidR="004672DB" w:rsidRDefault="004672DB" w:rsidP="004672DB">
            <w:r w:rsidRPr="69645A7F">
              <w:rPr>
                <w:rFonts w:eastAsia="Arial" w:cs="Arial"/>
                <w:sz w:val="18"/>
                <w:szCs w:val="18"/>
              </w:rPr>
              <w:t>25842</w:t>
            </w:r>
          </w:p>
        </w:tc>
        <w:tc>
          <w:tcPr>
            <w:tcW w:w="1425" w:type="dxa"/>
            <w:tcBorders>
              <w:top w:val="single" w:sz="8" w:space="0" w:color="auto"/>
              <w:left w:val="single" w:sz="8" w:space="0" w:color="auto"/>
              <w:bottom w:val="single" w:sz="8" w:space="0" w:color="auto"/>
              <w:right w:val="single" w:sz="8" w:space="0" w:color="auto"/>
            </w:tcBorders>
          </w:tcPr>
          <w:p w14:paraId="23DD4424" w14:textId="77777777" w:rsidR="004672DB" w:rsidRDefault="004672DB" w:rsidP="004672DB">
            <w:r w:rsidRPr="69645A7F">
              <w:rPr>
                <w:rFonts w:eastAsia="Arial" w:cs="Arial"/>
                <w:sz w:val="18"/>
                <w:szCs w:val="18"/>
              </w:rPr>
              <w:t>G33z.00</w:t>
            </w:r>
          </w:p>
        </w:tc>
        <w:tc>
          <w:tcPr>
            <w:tcW w:w="5895" w:type="dxa"/>
            <w:tcBorders>
              <w:top w:val="single" w:sz="8" w:space="0" w:color="auto"/>
              <w:left w:val="single" w:sz="8" w:space="0" w:color="auto"/>
              <w:bottom w:val="single" w:sz="8" w:space="0" w:color="auto"/>
              <w:right w:val="single" w:sz="8" w:space="0" w:color="auto"/>
            </w:tcBorders>
          </w:tcPr>
          <w:p w14:paraId="7A8BCF2C" w14:textId="77777777" w:rsidR="004672DB" w:rsidRDefault="004672DB" w:rsidP="004672DB">
            <w:r w:rsidRPr="69645A7F">
              <w:rPr>
                <w:rFonts w:eastAsia="Arial" w:cs="Arial"/>
                <w:sz w:val="18"/>
                <w:szCs w:val="18"/>
              </w:rPr>
              <w:t>Angina pectoris NOS</w:t>
            </w:r>
          </w:p>
        </w:tc>
      </w:tr>
      <w:tr w:rsidR="004672DB" w14:paraId="7ACC1264" w14:textId="77777777" w:rsidTr="004672DB">
        <w:tc>
          <w:tcPr>
            <w:tcW w:w="1695" w:type="dxa"/>
            <w:tcBorders>
              <w:top w:val="single" w:sz="8" w:space="0" w:color="auto"/>
              <w:left w:val="single" w:sz="8" w:space="0" w:color="auto"/>
              <w:bottom w:val="single" w:sz="8" w:space="0" w:color="auto"/>
              <w:right w:val="single" w:sz="8" w:space="0" w:color="auto"/>
            </w:tcBorders>
          </w:tcPr>
          <w:p w14:paraId="3B2F789D" w14:textId="77777777" w:rsidR="004672DB" w:rsidRDefault="004672DB" w:rsidP="004672DB">
            <w:r w:rsidRPr="69645A7F">
              <w:rPr>
                <w:rFonts w:eastAsia="Arial" w:cs="Arial"/>
                <w:sz w:val="18"/>
                <w:szCs w:val="18"/>
              </w:rPr>
              <w:t>1414</w:t>
            </w:r>
          </w:p>
        </w:tc>
        <w:tc>
          <w:tcPr>
            <w:tcW w:w="1425" w:type="dxa"/>
            <w:tcBorders>
              <w:top w:val="single" w:sz="8" w:space="0" w:color="auto"/>
              <w:left w:val="single" w:sz="8" w:space="0" w:color="auto"/>
              <w:bottom w:val="single" w:sz="8" w:space="0" w:color="auto"/>
              <w:right w:val="single" w:sz="8" w:space="0" w:color="auto"/>
            </w:tcBorders>
          </w:tcPr>
          <w:p w14:paraId="27330158" w14:textId="77777777" w:rsidR="004672DB" w:rsidRDefault="004672DB" w:rsidP="004672DB">
            <w:r w:rsidRPr="69645A7F">
              <w:rPr>
                <w:rFonts w:eastAsia="Arial" w:cs="Arial"/>
                <w:sz w:val="18"/>
                <w:szCs w:val="18"/>
              </w:rPr>
              <w:t>G33z300</w:t>
            </w:r>
          </w:p>
        </w:tc>
        <w:tc>
          <w:tcPr>
            <w:tcW w:w="5895" w:type="dxa"/>
            <w:tcBorders>
              <w:top w:val="single" w:sz="8" w:space="0" w:color="auto"/>
              <w:left w:val="single" w:sz="8" w:space="0" w:color="auto"/>
              <w:bottom w:val="single" w:sz="8" w:space="0" w:color="auto"/>
              <w:right w:val="single" w:sz="8" w:space="0" w:color="auto"/>
            </w:tcBorders>
          </w:tcPr>
          <w:p w14:paraId="6AC74C6E" w14:textId="77777777" w:rsidR="004672DB" w:rsidRDefault="004672DB" w:rsidP="004672DB">
            <w:r w:rsidRPr="69645A7F">
              <w:rPr>
                <w:rFonts w:eastAsia="Arial" w:cs="Arial"/>
                <w:sz w:val="18"/>
                <w:szCs w:val="18"/>
              </w:rPr>
              <w:t>Angina on effort</w:t>
            </w:r>
          </w:p>
        </w:tc>
      </w:tr>
      <w:tr w:rsidR="004672DB" w14:paraId="7F6B48DF" w14:textId="77777777" w:rsidTr="004672DB">
        <w:tc>
          <w:tcPr>
            <w:tcW w:w="1695" w:type="dxa"/>
            <w:tcBorders>
              <w:top w:val="single" w:sz="8" w:space="0" w:color="auto"/>
              <w:left w:val="single" w:sz="8" w:space="0" w:color="auto"/>
              <w:bottom w:val="single" w:sz="8" w:space="0" w:color="auto"/>
              <w:right w:val="single" w:sz="8" w:space="0" w:color="auto"/>
            </w:tcBorders>
          </w:tcPr>
          <w:p w14:paraId="01EA7F0B" w14:textId="77777777" w:rsidR="004672DB" w:rsidRDefault="004672DB" w:rsidP="004672DB">
            <w:r w:rsidRPr="69645A7F">
              <w:rPr>
                <w:rFonts w:eastAsia="Arial" w:cs="Arial"/>
                <w:sz w:val="18"/>
                <w:szCs w:val="18"/>
              </w:rPr>
              <w:t>9555</w:t>
            </w:r>
          </w:p>
        </w:tc>
        <w:tc>
          <w:tcPr>
            <w:tcW w:w="1425" w:type="dxa"/>
            <w:tcBorders>
              <w:top w:val="single" w:sz="8" w:space="0" w:color="auto"/>
              <w:left w:val="single" w:sz="8" w:space="0" w:color="auto"/>
              <w:bottom w:val="single" w:sz="8" w:space="0" w:color="auto"/>
              <w:right w:val="single" w:sz="8" w:space="0" w:color="auto"/>
            </w:tcBorders>
          </w:tcPr>
          <w:p w14:paraId="1C186E17" w14:textId="77777777" w:rsidR="004672DB" w:rsidRDefault="004672DB" w:rsidP="004672DB">
            <w:r w:rsidRPr="69645A7F">
              <w:rPr>
                <w:rFonts w:eastAsia="Arial" w:cs="Arial"/>
                <w:sz w:val="18"/>
                <w:szCs w:val="18"/>
              </w:rPr>
              <w:t>G33z500</w:t>
            </w:r>
          </w:p>
        </w:tc>
        <w:tc>
          <w:tcPr>
            <w:tcW w:w="5895" w:type="dxa"/>
            <w:tcBorders>
              <w:top w:val="single" w:sz="8" w:space="0" w:color="auto"/>
              <w:left w:val="single" w:sz="8" w:space="0" w:color="auto"/>
              <w:bottom w:val="single" w:sz="8" w:space="0" w:color="auto"/>
              <w:right w:val="single" w:sz="8" w:space="0" w:color="auto"/>
            </w:tcBorders>
          </w:tcPr>
          <w:p w14:paraId="70441876" w14:textId="77777777" w:rsidR="004672DB" w:rsidRDefault="004672DB" w:rsidP="004672DB">
            <w:r w:rsidRPr="69645A7F">
              <w:rPr>
                <w:rFonts w:eastAsia="Arial" w:cs="Arial"/>
                <w:sz w:val="18"/>
                <w:szCs w:val="18"/>
              </w:rPr>
              <w:t>Post infarct angina</w:t>
            </w:r>
          </w:p>
        </w:tc>
      </w:tr>
      <w:tr w:rsidR="004672DB" w14:paraId="77CF1293" w14:textId="77777777" w:rsidTr="004672DB">
        <w:tc>
          <w:tcPr>
            <w:tcW w:w="1695" w:type="dxa"/>
            <w:tcBorders>
              <w:top w:val="single" w:sz="8" w:space="0" w:color="auto"/>
              <w:left w:val="single" w:sz="8" w:space="0" w:color="auto"/>
              <w:bottom w:val="single" w:sz="8" w:space="0" w:color="auto"/>
              <w:right w:val="single" w:sz="8" w:space="0" w:color="auto"/>
            </w:tcBorders>
          </w:tcPr>
          <w:p w14:paraId="51D78354" w14:textId="77777777" w:rsidR="004672DB" w:rsidRDefault="004672DB" w:rsidP="004672DB">
            <w:r w:rsidRPr="69645A7F">
              <w:rPr>
                <w:rFonts w:eastAsia="Arial" w:cs="Arial"/>
                <w:sz w:val="18"/>
                <w:szCs w:val="18"/>
              </w:rPr>
              <w:t>26863</w:t>
            </w:r>
          </w:p>
        </w:tc>
        <w:tc>
          <w:tcPr>
            <w:tcW w:w="1425" w:type="dxa"/>
            <w:tcBorders>
              <w:top w:val="single" w:sz="8" w:space="0" w:color="auto"/>
              <w:left w:val="single" w:sz="8" w:space="0" w:color="auto"/>
              <w:bottom w:val="single" w:sz="8" w:space="0" w:color="auto"/>
              <w:right w:val="single" w:sz="8" w:space="0" w:color="auto"/>
            </w:tcBorders>
          </w:tcPr>
          <w:p w14:paraId="53D61225" w14:textId="77777777" w:rsidR="004672DB" w:rsidRDefault="004672DB" w:rsidP="004672DB">
            <w:r w:rsidRPr="69645A7F">
              <w:rPr>
                <w:rFonts w:eastAsia="Arial" w:cs="Arial"/>
                <w:sz w:val="18"/>
                <w:szCs w:val="18"/>
              </w:rPr>
              <w:t>G33z600</w:t>
            </w:r>
          </w:p>
        </w:tc>
        <w:tc>
          <w:tcPr>
            <w:tcW w:w="5895" w:type="dxa"/>
            <w:tcBorders>
              <w:top w:val="single" w:sz="8" w:space="0" w:color="auto"/>
              <w:left w:val="single" w:sz="8" w:space="0" w:color="auto"/>
              <w:bottom w:val="single" w:sz="8" w:space="0" w:color="auto"/>
              <w:right w:val="single" w:sz="8" w:space="0" w:color="auto"/>
            </w:tcBorders>
          </w:tcPr>
          <w:p w14:paraId="5682ED1B" w14:textId="77777777" w:rsidR="004672DB" w:rsidRDefault="004672DB" w:rsidP="004672DB">
            <w:r w:rsidRPr="69645A7F">
              <w:rPr>
                <w:rFonts w:eastAsia="Arial" w:cs="Arial"/>
                <w:sz w:val="18"/>
                <w:szCs w:val="18"/>
              </w:rPr>
              <w:t>New onset angina</w:t>
            </w:r>
          </w:p>
        </w:tc>
      </w:tr>
      <w:tr w:rsidR="004672DB" w14:paraId="53A6C660" w14:textId="77777777" w:rsidTr="004672DB">
        <w:tc>
          <w:tcPr>
            <w:tcW w:w="1695" w:type="dxa"/>
            <w:tcBorders>
              <w:top w:val="single" w:sz="8" w:space="0" w:color="auto"/>
              <w:left w:val="single" w:sz="8" w:space="0" w:color="auto"/>
              <w:bottom w:val="single" w:sz="8" w:space="0" w:color="auto"/>
              <w:right w:val="single" w:sz="8" w:space="0" w:color="auto"/>
            </w:tcBorders>
          </w:tcPr>
          <w:p w14:paraId="5E089593" w14:textId="77777777" w:rsidR="004672DB" w:rsidRDefault="004672DB" w:rsidP="004672DB">
            <w:r w:rsidRPr="69645A7F">
              <w:rPr>
                <w:rFonts w:eastAsia="Arial" w:cs="Arial"/>
                <w:sz w:val="18"/>
                <w:szCs w:val="18"/>
              </w:rPr>
              <w:t>12804</w:t>
            </w:r>
          </w:p>
        </w:tc>
        <w:tc>
          <w:tcPr>
            <w:tcW w:w="1425" w:type="dxa"/>
            <w:tcBorders>
              <w:top w:val="single" w:sz="8" w:space="0" w:color="auto"/>
              <w:left w:val="single" w:sz="8" w:space="0" w:color="auto"/>
              <w:bottom w:val="single" w:sz="8" w:space="0" w:color="auto"/>
              <w:right w:val="single" w:sz="8" w:space="0" w:color="auto"/>
            </w:tcBorders>
          </w:tcPr>
          <w:p w14:paraId="0A5F1221" w14:textId="77777777" w:rsidR="004672DB" w:rsidRDefault="004672DB" w:rsidP="004672DB">
            <w:r w:rsidRPr="69645A7F">
              <w:rPr>
                <w:rFonts w:eastAsia="Arial" w:cs="Arial"/>
                <w:sz w:val="18"/>
                <w:szCs w:val="18"/>
              </w:rPr>
              <w:t>G33z700</w:t>
            </w:r>
          </w:p>
        </w:tc>
        <w:tc>
          <w:tcPr>
            <w:tcW w:w="5895" w:type="dxa"/>
            <w:tcBorders>
              <w:top w:val="single" w:sz="8" w:space="0" w:color="auto"/>
              <w:left w:val="single" w:sz="8" w:space="0" w:color="auto"/>
              <w:bottom w:val="single" w:sz="8" w:space="0" w:color="auto"/>
              <w:right w:val="single" w:sz="8" w:space="0" w:color="auto"/>
            </w:tcBorders>
          </w:tcPr>
          <w:p w14:paraId="7C473AC6" w14:textId="77777777" w:rsidR="004672DB" w:rsidRDefault="004672DB" w:rsidP="004672DB">
            <w:r w:rsidRPr="69645A7F">
              <w:rPr>
                <w:rFonts w:eastAsia="Arial" w:cs="Arial"/>
                <w:sz w:val="18"/>
                <w:szCs w:val="18"/>
              </w:rPr>
              <w:t>Stable angina</w:t>
            </w:r>
          </w:p>
        </w:tc>
      </w:tr>
      <w:tr w:rsidR="004672DB" w14:paraId="639E113F" w14:textId="77777777" w:rsidTr="004672DB">
        <w:tc>
          <w:tcPr>
            <w:tcW w:w="1695" w:type="dxa"/>
            <w:tcBorders>
              <w:top w:val="single" w:sz="8" w:space="0" w:color="auto"/>
              <w:left w:val="single" w:sz="8" w:space="0" w:color="auto"/>
              <w:bottom w:val="single" w:sz="8" w:space="0" w:color="auto"/>
              <w:right w:val="single" w:sz="8" w:space="0" w:color="auto"/>
            </w:tcBorders>
          </w:tcPr>
          <w:p w14:paraId="401521DF" w14:textId="77777777" w:rsidR="004672DB" w:rsidRDefault="004672DB" w:rsidP="004672DB">
            <w:r w:rsidRPr="69645A7F">
              <w:rPr>
                <w:rFonts w:eastAsia="Arial" w:cs="Arial"/>
                <w:sz w:val="18"/>
                <w:szCs w:val="18"/>
              </w:rPr>
              <w:t>28554</w:t>
            </w:r>
          </w:p>
        </w:tc>
        <w:tc>
          <w:tcPr>
            <w:tcW w:w="1425" w:type="dxa"/>
            <w:tcBorders>
              <w:top w:val="single" w:sz="8" w:space="0" w:color="auto"/>
              <w:left w:val="single" w:sz="8" w:space="0" w:color="auto"/>
              <w:bottom w:val="single" w:sz="8" w:space="0" w:color="auto"/>
              <w:right w:val="single" w:sz="8" w:space="0" w:color="auto"/>
            </w:tcBorders>
          </w:tcPr>
          <w:p w14:paraId="05C14F6B" w14:textId="77777777" w:rsidR="004672DB" w:rsidRDefault="004672DB" w:rsidP="004672DB">
            <w:r w:rsidRPr="69645A7F">
              <w:rPr>
                <w:rFonts w:eastAsia="Arial" w:cs="Arial"/>
                <w:sz w:val="18"/>
                <w:szCs w:val="18"/>
              </w:rPr>
              <w:t>G33zz00</w:t>
            </w:r>
          </w:p>
        </w:tc>
        <w:tc>
          <w:tcPr>
            <w:tcW w:w="5895" w:type="dxa"/>
            <w:tcBorders>
              <w:top w:val="single" w:sz="8" w:space="0" w:color="auto"/>
              <w:left w:val="single" w:sz="8" w:space="0" w:color="auto"/>
              <w:bottom w:val="single" w:sz="8" w:space="0" w:color="auto"/>
              <w:right w:val="single" w:sz="8" w:space="0" w:color="auto"/>
            </w:tcBorders>
          </w:tcPr>
          <w:p w14:paraId="64106275" w14:textId="77777777" w:rsidR="004672DB" w:rsidRDefault="004672DB" w:rsidP="004672DB">
            <w:r w:rsidRPr="69645A7F">
              <w:rPr>
                <w:rFonts w:eastAsia="Arial" w:cs="Arial"/>
                <w:sz w:val="18"/>
                <w:szCs w:val="18"/>
              </w:rPr>
              <w:t>Angina pectoris NOS</w:t>
            </w:r>
          </w:p>
        </w:tc>
      </w:tr>
      <w:tr w:rsidR="004672DB" w14:paraId="3521727E" w14:textId="77777777" w:rsidTr="004672DB">
        <w:tc>
          <w:tcPr>
            <w:tcW w:w="1695" w:type="dxa"/>
            <w:tcBorders>
              <w:top w:val="single" w:sz="8" w:space="0" w:color="auto"/>
              <w:left w:val="single" w:sz="8" w:space="0" w:color="auto"/>
              <w:bottom w:val="single" w:sz="8" w:space="0" w:color="auto"/>
              <w:right w:val="single" w:sz="8" w:space="0" w:color="auto"/>
            </w:tcBorders>
          </w:tcPr>
          <w:p w14:paraId="4208898F" w14:textId="77777777" w:rsidR="004672DB" w:rsidRDefault="004672DB" w:rsidP="004672DB">
            <w:r w:rsidRPr="69645A7F">
              <w:rPr>
                <w:rFonts w:eastAsia="Arial" w:cs="Arial"/>
                <w:sz w:val="18"/>
                <w:szCs w:val="18"/>
              </w:rPr>
              <w:t>28138</w:t>
            </w:r>
          </w:p>
        </w:tc>
        <w:tc>
          <w:tcPr>
            <w:tcW w:w="1425" w:type="dxa"/>
            <w:tcBorders>
              <w:top w:val="single" w:sz="8" w:space="0" w:color="auto"/>
              <w:left w:val="single" w:sz="8" w:space="0" w:color="auto"/>
              <w:bottom w:val="single" w:sz="8" w:space="0" w:color="auto"/>
              <w:right w:val="single" w:sz="8" w:space="0" w:color="auto"/>
            </w:tcBorders>
          </w:tcPr>
          <w:p w14:paraId="5C920D76"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34..</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6A1B51E3" w14:textId="77777777" w:rsidR="004672DB" w:rsidRDefault="004672DB" w:rsidP="004672DB">
            <w:r w:rsidRPr="69645A7F">
              <w:rPr>
                <w:rFonts w:eastAsia="Arial" w:cs="Arial"/>
                <w:sz w:val="18"/>
                <w:szCs w:val="18"/>
              </w:rPr>
              <w:t>Other chronic ischaemic heart disease</w:t>
            </w:r>
          </w:p>
        </w:tc>
      </w:tr>
      <w:tr w:rsidR="004672DB" w14:paraId="5127295D" w14:textId="77777777" w:rsidTr="004672DB">
        <w:tc>
          <w:tcPr>
            <w:tcW w:w="1695" w:type="dxa"/>
            <w:tcBorders>
              <w:top w:val="single" w:sz="8" w:space="0" w:color="auto"/>
              <w:left w:val="single" w:sz="8" w:space="0" w:color="auto"/>
              <w:bottom w:val="single" w:sz="8" w:space="0" w:color="auto"/>
              <w:right w:val="single" w:sz="8" w:space="0" w:color="auto"/>
            </w:tcBorders>
          </w:tcPr>
          <w:p w14:paraId="5F321D5E" w14:textId="77777777" w:rsidR="004672DB" w:rsidRDefault="004672DB" w:rsidP="004672DB">
            <w:r w:rsidRPr="69645A7F">
              <w:rPr>
                <w:rFonts w:eastAsia="Arial" w:cs="Arial"/>
                <w:sz w:val="18"/>
                <w:szCs w:val="18"/>
              </w:rPr>
              <w:t>5413</w:t>
            </w:r>
          </w:p>
        </w:tc>
        <w:tc>
          <w:tcPr>
            <w:tcW w:w="1425" w:type="dxa"/>
            <w:tcBorders>
              <w:top w:val="single" w:sz="8" w:space="0" w:color="auto"/>
              <w:left w:val="single" w:sz="8" w:space="0" w:color="auto"/>
              <w:bottom w:val="single" w:sz="8" w:space="0" w:color="auto"/>
              <w:right w:val="single" w:sz="8" w:space="0" w:color="auto"/>
            </w:tcBorders>
          </w:tcPr>
          <w:p w14:paraId="209D97EF" w14:textId="77777777" w:rsidR="004672DB" w:rsidRDefault="004672DB" w:rsidP="004672DB">
            <w:r w:rsidRPr="69645A7F">
              <w:rPr>
                <w:rFonts w:eastAsia="Arial" w:cs="Arial"/>
                <w:sz w:val="18"/>
                <w:szCs w:val="18"/>
              </w:rPr>
              <w:t>G340.00</w:t>
            </w:r>
          </w:p>
        </w:tc>
        <w:tc>
          <w:tcPr>
            <w:tcW w:w="5895" w:type="dxa"/>
            <w:tcBorders>
              <w:top w:val="single" w:sz="8" w:space="0" w:color="auto"/>
              <w:left w:val="single" w:sz="8" w:space="0" w:color="auto"/>
              <w:bottom w:val="single" w:sz="8" w:space="0" w:color="auto"/>
              <w:right w:val="single" w:sz="8" w:space="0" w:color="auto"/>
            </w:tcBorders>
          </w:tcPr>
          <w:p w14:paraId="58DA7E2B" w14:textId="77777777" w:rsidR="004672DB" w:rsidRDefault="004672DB" w:rsidP="004672DB">
            <w:r w:rsidRPr="69645A7F">
              <w:rPr>
                <w:rFonts w:eastAsia="Arial" w:cs="Arial"/>
                <w:sz w:val="18"/>
                <w:szCs w:val="18"/>
              </w:rPr>
              <w:t>Coronary atherosclerosis</w:t>
            </w:r>
          </w:p>
        </w:tc>
      </w:tr>
      <w:tr w:rsidR="004672DB" w14:paraId="556C68BE" w14:textId="77777777" w:rsidTr="004672DB">
        <w:tc>
          <w:tcPr>
            <w:tcW w:w="1695" w:type="dxa"/>
            <w:tcBorders>
              <w:top w:val="single" w:sz="8" w:space="0" w:color="auto"/>
              <w:left w:val="single" w:sz="8" w:space="0" w:color="auto"/>
              <w:bottom w:val="single" w:sz="8" w:space="0" w:color="auto"/>
              <w:right w:val="single" w:sz="8" w:space="0" w:color="auto"/>
            </w:tcBorders>
          </w:tcPr>
          <w:p w14:paraId="666AA448" w14:textId="77777777" w:rsidR="004672DB" w:rsidRDefault="004672DB" w:rsidP="004672DB">
            <w:r w:rsidRPr="69645A7F">
              <w:rPr>
                <w:rFonts w:eastAsia="Arial" w:cs="Arial"/>
                <w:sz w:val="18"/>
                <w:szCs w:val="18"/>
              </w:rPr>
              <w:t>1344</w:t>
            </w:r>
          </w:p>
        </w:tc>
        <w:tc>
          <w:tcPr>
            <w:tcW w:w="1425" w:type="dxa"/>
            <w:tcBorders>
              <w:top w:val="single" w:sz="8" w:space="0" w:color="auto"/>
              <w:left w:val="single" w:sz="8" w:space="0" w:color="auto"/>
              <w:bottom w:val="single" w:sz="8" w:space="0" w:color="auto"/>
              <w:right w:val="single" w:sz="8" w:space="0" w:color="auto"/>
            </w:tcBorders>
          </w:tcPr>
          <w:p w14:paraId="242D53A5" w14:textId="77777777" w:rsidR="004672DB" w:rsidRDefault="004672DB" w:rsidP="004672DB">
            <w:r w:rsidRPr="69645A7F">
              <w:rPr>
                <w:rFonts w:eastAsia="Arial" w:cs="Arial"/>
                <w:sz w:val="18"/>
                <w:szCs w:val="18"/>
              </w:rPr>
              <w:t>G340.12</w:t>
            </w:r>
          </w:p>
        </w:tc>
        <w:tc>
          <w:tcPr>
            <w:tcW w:w="5895" w:type="dxa"/>
            <w:tcBorders>
              <w:top w:val="single" w:sz="8" w:space="0" w:color="auto"/>
              <w:left w:val="single" w:sz="8" w:space="0" w:color="auto"/>
              <w:bottom w:val="single" w:sz="8" w:space="0" w:color="auto"/>
              <w:right w:val="single" w:sz="8" w:space="0" w:color="auto"/>
            </w:tcBorders>
          </w:tcPr>
          <w:p w14:paraId="79EEB396" w14:textId="77777777" w:rsidR="004672DB" w:rsidRDefault="004672DB" w:rsidP="004672DB">
            <w:r w:rsidRPr="69645A7F">
              <w:rPr>
                <w:rFonts w:eastAsia="Arial" w:cs="Arial"/>
                <w:sz w:val="18"/>
                <w:szCs w:val="18"/>
              </w:rPr>
              <w:t>Coronary artery disease</w:t>
            </w:r>
          </w:p>
        </w:tc>
      </w:tr>
      <w:tr w:rsidR="004672DB" w14:paraId="2CB9498D" w14:textId="77777777" w:rsidTr="004672DB">
        <w:tc>
          <w:tcPr>
            <w:tcW w:w="1695" w:type="dxa"/>
            <w:tcBorders>
              <w:top w:val="single" w:sz="8" w:space="0" w:color="auto"/>
              <w:left w:val="single" w:sz="8" w:space="0" w:color="auto"/>
              <w:bottom w:val="single" w:sz="8" w:space="0" w:color="auto"/>
              <w:right w:val="single" w:sz="8" w:space="0" w:color="auto"/>
            </w:tcBorders>
          </w:tcPr>
          <w:p w14:paraId="3AFB268D" w14:textId="77777777" w:rsidR="004672DB" w:rsidRDefault="004672DB" w:rsidP="004672DB">
            <w:r w:rsidRPr="69645A7F">
              <w:rPr>
                <w:rFonts w:eastAsia="Arial" w:cs="Arial"/>
                <w:sz w:val="18"/>
                <w:szCs w:val="18"/>
              </w:rPr>
              <w:t>3999</w:t>
            </w:r>
          </w:p>
        </w:tc>
        <w:tc>
          <w:tcPr>
            <w:tcW w:w="1425" w:type="dxa"/>
            <w:tcBorders>
              <w:top w:val="single" w:sz="8" w:space="0" w:color="auto"/>
              <w:left w:val="single" w:sz="8" w:space="0" w:color="auto"/>
              <w:bottom w:val="single" w:sz="8" w:space="0" w:color="auto"/>
              <w:right w:val="single" w:sz="8" w:space="0" w:color="auto"/>
            </w:tcBorders>
          </w:tcPr>
          <w:p w14:paraId="5002CDC8" w14:textId="77777777" w:rsidR="004672DB" w:rsidRDefault="004672DB" w:rsidP="004672DB">
            <w:r w:rsidRPr="69645A7F">
              <w:rPr>
                <w:rFonts w:eastAsia="Arial" w:cs="Arial"/>
                <w:sz w:val="18"/>
                <w:szCs w:val="18"/>
              </w:rPr>
              <w:t>G340000</w:t>
            </w:r>
          </w:p>
        </w:tc>
        <w:tc>
          <w:tcPr>
            <w:tcW w:w="5895" w:type="dxa"/>
            <w:tcBorders>
              <w:top w:val="single" w:sz="8" w:space="0" w:color="auto"/>
              <w:left w:val="single" w:sz="8" w:space="0" w:color="auto"/>
              <w:bottom w:val="single" w:sz="8" w:space="0" w:color="auto"/>
              <w:right w:val="single" w:sz="8" w:space="0" w:color="auto"/>
            </w:tcBorders>
          </w:tcPr>
          <w:p w14:paraId="169D5457" w14:textId="77777777" w:rsidR="004672DB" w:rsidRDefault="004672DB" w:rsidP="004672DB">
            <w:r w:rsidRPr="69645A7F">
              <w:rPr>
                <w:rFonts w:eastAsia="Arial" w:cs="Arial"/>
                <w:sz w:val="18"/>
                <w:szCs w:val="18"/>
              </w:rPr>
              <w:t>Single coronary vessel disease</w:t>
            </w:r>
          </w:p>
        </w:tc>
      </w:tr>
      <w:tr w:rsidR="004672DB" w14:paraId="3EE0F48A" w14:textId="77777777" w:rsidTr="004672DB">
        <w:tc>
          <w:tcPr>
            <w:tcW w:w="1695" w:type="dxa"/>
            <w:tcBorders>
              <w:top w:val="single" w:sz="8" w:space="0" w:color="auto"/>
              <w:left w:val="single" w:sz="8" w:space="0" w:color="auto"/>
              <w:bottom w:val="single" w:sz="8" w:space="0" w:color="auto"/>
              <w:right w:val="single" w:sz="8" w:space="0" w:color="auto"/>
            </w:tcBorders>
          </w:tcPr>
          <w:p w14:paraId="5B4765B0" w14:textId="77777777" w:rsidR="004672DB" w:rsidRDefault="004672DB" w:rsidP="004672DB">
            <w:r w:rsidRPr="69645A7F">
              <w:rPr>
                <w:rFonts w:eastAsia="Arial" w:cs="Arial"/>
                <w:sz w:val="18"/>
                <w:szCs w:val="18"/>
              </w:rPr>
              <w:t>5254</w:t>
            </w:r>
          </w:p>
        </w:tc>
        <w:tc>
          <w:tcPr>
            <w:tcW w:w="1425" w:type="dxa"/>
            <w:tcBorders>
              <w:top w:val="single" w:sz="8" w:space="0" w:color="auto"/>
              <w:left w:val="single" w:sz="8" w:space="0" w:color="auto"/>
              <w:bottom w:val="single" w:sz="8" w:space="0" w:color="auto"/>
              <w:right w:val="single" w:sz="8" w:space="0" w:color="auto"/>
            </w:tcBorders>
          </w:tcPr>
          <w:p w14:paraId="5D14E501" w14:textId="77777777" w:rsidR="004672DB" w:rsidRDefault="004672DB" w:rsidP="004672DB">
            <w:r w:rsidRPr="69645A7F">
              <w:rPr>
                <w:rFonts w:eastAsia="Arial" w:cs="Arial"/>
                <w:sz w:val="18"/>
                <w:szCs w:val="18"/>
              </w:rPr>
              <w:t>G340100</w:t>
            </w:r>
          </w:p>
        </w:tc>
        <w:tc>
          <w:tcPr>
            <w:tcW w:w="5895" w:type="dxa"/>
            <w:tcBorders>
              <w:top w:val="single" w:sz="8" w:space="0" w:color="auto"/>
              <w:left w:val="single" w:sz="8" w:space="0" w:color="auto"/>
              <w:bottom w:val="single" w:sz="8" w:space="0" w:color="auto"/>
              <w:right w:val="single" w:sz="8" w:space="0" w:color="auto"/>
            </w:tcBorders>
          </w:tcPr>
          <w:p w14:paraId="05A24FED" w14:textId="77777777" w:rsidR="004672DB" w:rsidRDefault="004672DB" w:rsidP="004672DB">
            <w:r w:rsidRPr="69645A7F">
              <w:rPr>
                <w:rFonts w:eastAsia="Arial" w:cs="Arial"/>
                <w:sz w:val="18"/>
                <w:szCs w:val="18"/>
              </w:rPr>
              <w:t>Double coronary vessel disease</w:t>
            </w:r>
          </w:p>
        </w:tc>
      </w:tr>
      <w:tr w:rsidR="004672DB" w14:paraId="49C4D9DC" w14:textId="77777777" w:rsidTr="004672DB">
        <w:tc>
          <w:tcPr>
            <w:tcW w:w="1695" w:type="dxa"/>
            <w:tcBorders>
              <w:top w:val="single" w:sz="8" w:space="0" w:color="auto"/>
              <w:left w:val="single" w:sz="8" w:space="0" w:color="auto"/>
              <w:bottom w:val="single" w:sz="8" w:space="0" w:color="auto"/>
              <w:right w:val="single" w:sz="8" w:space="0" w:color="auto"/>
            </w:tcBorders>
          </w:tcPr>
          <w:p w14:paraId="571229DF" w14:textId="77777777" w:rsidR="004672DB" w:rsidRDefault="004672DB" w:rsidP="004672DB">
            <w:r w:rsidRPr="69645A7F">
              <w:rPr>
                <w:rFonts w:eastAsia="Arial" w:cs="Arial"/>
                <w:sz w:val="18"/>
                <w:szCs w:val="18"/>
              </w:rPr>
              <w:t>29421</w:t>
            </w:r>
          </w:p>
        </w:tc>
        <w:tc>
          <w:tcPr>
            <w:tcW w:w="1425" w:type="dxa"/>
            <w:tcBorders>
              <w:top w:val="single" w:sz="8" w:space="0" w:color="auto"/>
              <w:left w:val="single" w:sz="8" w:space="0" w:color="auto"/>
              <w:bottom w:val="single" w:sz="8" w:space="0" w:color="auto"/>
              <w:right w:val="single" w:sz="8" w:space="0" w:color="auto"/>
            </w:tcBorders>
          </w:tcPr>
          <w:p w14:paraId="6EDD44BF" w14:textId="77777777" w:rsidR="004672DB" w:rsidRDefault="004672DB" w:rsidP="004672DB">
            <w:r w:rsidRPr="69645A7F">
              <w:rPr>
                <w:rFonts w:eastAsia="Arial" w:cs="Arial"/>
                <w:sz w:val="18"/>
                <w:szCs w:val="18"/>
              </w:rPr>
              <w:t>G344.00</w:t>
            </w:r>
          </w:p>
        </w:tc>
        <w:tc>
          <w:tcPr>
            <w:tcW w:w="5895" w:type="dxa"/>
            <w:tcBorders>
              <w:top w:val="single" w:sz="8" w:space="0" w:color="auto"/>
              <w:left w:val="single" w:sz="8" w:space="0" w:color="auto"/>
              <w:bottom w:val="single" w:sz="8" w:space="0" w:color="auto"/>
              <w:right w:val="single" w:sz="8" w:space="0" w:color="auto"/>
            </w:tcBorders>
          </w:tcPr>
          <w:p w14:paraId="39A35371" w14:textId="77777777" w:rsidR="004672DB" w:rsidRDefault="004672DB" w:rsidP="004672DB">
            <w:r w:rsidRPr="69645A7F">
              <w:rPr>
                <w:rFonts w:eastAsia="Arial" w:cs="Arial"/>
                <w:sz w:val="18"/>
                <w:szCs w:val="18"/>
              </w:rPr>
              <w:t>Silent myocardial ischaemia</w:t>
            </w:r>
          </w:p>
        </w:tc>
      </w:tr>
      <w:tr w:rsidR="004672DB" w14:paraId="48698D81" w14:textId="77777777" w:rsidTr="004672DB">
        <w:tc>
          <w:tcPr>
            <w:tcW w:w="1695" w:type="dxa"/>
            <w:tcBorders>
              <w:top w:val="single" w:sz="8" w:space="0" w:color="auto"/>
              <w:left w:val="single" w:sz="8" w:space="0" w:color="auto"/>
              <w:bottom w:val="single" w:sz="8" w:space="0" w:color="auto"/>
              <w:right w:val="single" w:sz="8" w:space="0" w:color="auto"/>
            </w:tcBorders>
          </w:tcPr>
          <w:p w14:paraId="1FE6B586" w14:textId="77777777" w:rsidR="004672DB" w:rsidRDefault="004672DB" w:rsidP="004672DB">
            <w:r w:rsidRPr="69645A7F">
              <w:rPr>
                <w:rFonts w:eastAsia="Arial" w:cs="Arial"/>
                <w:sz w:val="18"/>
                <w:szCs w:val="18"/>
              </w:rPr>
              <w:t>34633</w:t>
            </w:r>
          </w:p>
        </w:tc>
        <w:tc>
          <w:tcPr>
            <w:tcW w:w="1425" w:type="dxa"/>
            <w:tcBorders>
              <w:top w:val="single" w:sz="8" w:space="0" w:color="auto"/>
              <w:left w:val="single" w:sz="8" w:space="0" w:color="auto"/>
              <w:bottom w:val="single" w:sz="8" w:space="0" w:color="auto"/>
              <w:right w:val="single" w:sz="8" w:space="0" w:color="auto"/>
            </w:tcBorders>
          </w:tcPr>
          <w:p w14:paraId="70CE9F08" w14:textId="77777777" w:rsidR="004672DB" w:rsidRDefault="004672DB" w:rsidP="004672DB">
            <w:r w:rsidRPr="69645A7F">
              <w:rPr>
                <w:rFonts w:eastAsia="Arial" w:cs="Arial"/>
                <w:sz w:val="18"/>
                <w:szCs w:val="18"/>
              </w:rPr>
              <w:t>G34y.00</w:t>
            </w:r>
          </w:p>
        </w:tc>
        <w:tc>
          <w:tcPr>
            <w:tcW w:w="5895" w:type="dxa"/>
            <w:tcBorders>
              <w:top w:val="single" w:sz="8" w:space="0" w:color="auto"/>
              <w:left w:val="single" w:sz="8" w:space="0" w:color="auto"/>
              <w:bottom w:val="single" w:sz="8" w:space="0" w:color="auto"/>
              <w:right w:val="single" w:sz="8" w:space="0" w:color="auto"/>
            </w:tcBorders>
          </w:tcPr>
          <w:p w14:paraId="41B7EF71" w14:textId="77777777" w:rsidR="004672DB" w:rsidRDefault="004672DB" w:rsidP="004672DB">
            <w:r w:rsidRPr="69645A7F">
              <w:rPr>
                <w:rFonts w:eastAsia="Arial" w:cs="Arial"/>
                <w:sz w:val="18"/>
                <w:szCs w:val="18"/>
              </w:rPr>
              <w:t>Other specified chronic ischaemic heart disease</w:t>
            </w:r>
          </w:p>
        </w:tc>
      </w:tr>
      <w:tr w:rsidR="004672DB" w14:paraId="1223C8FF" w14:textId="77777777" w:rsidTr="004672DB">
        <w:tc>
          <w:tcPr>
            <w:tcW w:w="1695" w:type="dxa"/>
            <w:tcBorders>
              <w:top w:val="single" w:sz="8" w:space="0" w:color="auto"/>
              <w:left w:val="single" w:sz="8" w:space="0" w:color="auto"/>
              <w:bottom w:val="single" w:sz="8" w:space="0" w:color="auto"/>
              <w:right w:val="single" w:sz="8" w:space="0" w:color="auto"/>
            </w:tcBorders>
          </w:tcPr>
          <w:p w14:paraId="14666455" w14:textId="77777777" w:rsidR="004672DB" w:rsidRDefault="004672DB" w:rsidP="004672DB">
            <w:r w:rsidRPr="69645A7F">
              <w:rPr>
                <w:rFonts w:eastAsia="Arial" w:cs="Arial"/>
                <w:sz w:val="18"/>
                <w:szCs w:val="18"/>
              </w:rPr>
              <w:t>24540</w:t>
            </w:r>
          </w:p>
        </w:tc>
        <w:tc>
          <w:tcPr>
            <w:tcW w:w="1425" w:type="dxa"/>
            <w:tcBorders>
              <w:top w:val="single" w:sz="8" w:space="0" w:color="auto"/>
              <w:left w:val="single" w:sz="8" w:space="0" w:color="auto"/>
              <w:bottom w:val="single" w:sz="8" w:space="0" w:color="auto"/>
              <w:right w:val="single" w:sz="8" w:space="0" w:color="auto"/>
            </w:tcBorders>
          </w:tcPr>
          <w:p w14:paraId="3723DBE2" w14:textId="77777777" w:rsidR="004672DB" w:rsidRDefault="004672DB" w:rsidP="004672DB">
            <w:r w:rsidRPr="69645A7F">
              <w:rPr>
                <w:rFonts w:eastAsia="Arial" w:cs="Arial"/>
                <w:sz w:val="18"/>
                <w:szCs w:val="18"/>
              </w:rPr>
              <w:t>G34y000</w:t>
            </w:r>
          </w:p>
        </w:tc>
        <w:tc>
          <w:tcPr>
            <w:tcW w:w="5895" w:type="dxa"/>
            <w:tcBorders>
              <w:top w:val="single" w:sz="8" w:space="0" w:color="auto"/>
              <w:left w:val="single" w:sz="8" w:space="0" w:color="auto"/>
              <w:bottom w:val="single" w:sz="8" w:space="0" w:color="auto"/>
              <w:right w:val="single" w:sz="8" w:space="0" w:color="auto"/>
            </w:tcBorders>
          </w:tcPr>
          <w:p w14:paraId="75B7401F" w14:textId="77777777" w:rsidR="004672DB" w:rsidRDefault="004672DB" w:rsidP="004672DB">
            <w:r w:rsidRPr="69645A7F">
              <w:rPr>
                <w:rFonts w:eastAsia="Arial" w:cs="Arial"/>
                <w:sz w:val="18"/>
                <w:szCs w:val="18"/>
              </w:rPr>
              <w:t>Chronic coronary insufficiency</w:t>
            </w:r>
          </w:p>
        </w:tc>
      </w:tr>
      <w:tr w:rsidR="004672DB" w14:paraId="1FE23CD7" w14:textId="77777777" w:rsidTr="004672DB">
        <w:tc>
          <w:tcPr>
            <w:tcW w:w="1695" w:type="dxa"/>
            <w:tcBorders>
              <w:top w:val="single" w:sz="8" w:space="0" w:color="auto"/>
              <w:left w:val="single" w:sz="8" w:space="0" w:color="auto"/>
              <w:bottom w:val="single" w:sz="8" w:space="0" w:color="auto"/>
              <w:right w:val="single" w:sz="8" w:space="0" w:color="auto"/>
            </w:tcBorders>
          </w:tcPr>
          <w:p w14:paraId="01E28920" w14:textId="77777777" w:rsidR="004672DB" w:rsidRDefault="004672DB" w:rsidP="004672DB">
            <w:r w:rsidRPr="69645A7F">
              <w:rPr>
                <w:rFonts w:eastAsia="Arial" w:cs="Arial"/>
                <w:sz w:val="18"/>
                <w:szCs w:val="18"/>
              </w:rPr>
              <w:t>23078</w:t>
            </w:r>
          </w:p>
        </w:tc>
        <w:tc>
          <w:tcPr>
            <w:tcW w:w="1425" w:type="dxa"/>
            <w:tcBorders>
              <w:top w:val="single" w:sz="8" w:space="0" w:color="auto"/>
              <w:left w:val="single" w:sz="8" w:space="0" w:color="auto"/>
              <w:bottom w:val="single" w:sz="8" w:space="0" w:color="auto"/>
              <w:right w:val="single" w:sz="8" w:space="0" w:color="auto"/>
            </w:tcBorders>
          </w:tcPr>
          <w:p w14:paraId="6AB343B9" w14:textId="77777777" w:rsidR="004672DB" w:rsidRDefault="004672DB" w:rsidP="004672DB">
            <w:r w:rsidRPr="69645A7F">
              <w:rPr>
                <w:rFonts w:eastAsia="Arial" w:cs="Arial"/>
                <w:sz w:val="18"/>
                <w:szCs w:val="18"/>
              </w:rPr>
              <w:t>G34y100</w:t>
            </w:r>
          </w:p>
        </w:tc>
        <w:tc>
          <w:tcPr>
            <w:tcW w:w="5895" w:type="dxa"/>
            <w:tcBorders>
              <w:top w:val="single" w:sz="8" w:space="0" w:color="auto"/>
              <w:left w:val="single" w:sz="8" w:space="0" w:color="auto"/>
              <w:bottom w:val="single" w:sz="8" w:space="0" w:color="auto"/>
              <w:right w:val="single" w:sz="8" w:space="0" w:color="auto"/>
            </w:tcBorders>
          </w:tcPr>
          <w:p w14:paraId="7A3A0BC3" w14:textId="77777777" w:rsidR="004672DB" w:rsidRDefault="004672DB" w:rsidP="004672DB">
            <w:r w:rsidRPr="69645A7F">
              <w:rPr>
                <w:rFonts w:eastAsia="Arial" w:cs="Arial"/>
                <w:sz w:val="18"/>
                <w:szCs w:val="18"/>
              </w:rPr>
              <w:t>Chronic myocardial ischaemia</w:t>
            </w:r>
          </w:p>
        </w:tc>
      </w:tr>
      <w:tr w:rsidR="004672DB" w14:paraId="66F2A492" w14:textId="77777777" w:rsidTr="004672DB">
        <w:tc>
          <w:tcPr>
            <w:tcW w:w="1695" w:type="dxa"/>
            <w:tcBorders>
              <w:top w:val="single" w:sz="8" w:space="0" w:color="auto"/>
              <w:left w:val="single" w:sz="8" w:space="0" w:color="auto"/>
              <w:bottom w:val="single" w:sz="8" w:space="0" w:color="auto"/>
              <w:right w:val="single" w:sz="8" w:space="0" w:color="auto"/>
            </w:tcBorders>
          </w:tcPr>
          <w:p w14:paraId="4544C777" w14:textId="77777777" w:rsidR="004672DB" w:rsidRDefault="004672DB" w:rsidP="004672DB">
            <w:r w:rsidRPr="69645A7F">
              <w:rPr>
                <w:rFonts w:eastAsia="Arial" w:cs="Arial"/>
                <w:sz w:val="18"/>
                <w:szCs w:val="18"/>
              </w:rPr>
              <w:t>35713</w:t>
            </w:r>
          </w:p>
        </w:tc>
        <w:tc>
          <w:tcPr>
            <w:tcW w:w="1425" w:type="dxa"/>
            <w:tcBorders>
              <w:top w:val="single" w:sz="8" w:space="0" w:color="auto"/>
              <w:left w:val="single" w:sz="8" w:space="0" w:color="auto"/>
              <w:bottom w:val="single" w:sz="8" w:space="0" w:color="auto"/>
              <w:right w:val="single" w:sz="8" w:space="0" w:color="auto"/>
            </w:tcBorders>
          </w:tcPr>
          <w:p w14:paraId="7AA50561" w14:textId="77777777" w:rsidR="004672DB" w:rsidRDefault="004672DB" w:rsidP="004672DB">
            <w:r w:rsidRPr="69645A7F">
              <w:rPr>
                <w:rFonts w:eastAsia="Arial" w:cs="Arial"/>
                <w:sz w:val="18"/>
                <w:szCs w:val="18"/>
              </w:rPr>
              <w:t>G34yz00</w:t>
            </w:r>
          </w:p>
        </w:tc>
        <w:tc>
          <w:tcPr>
            <w:tcW w:w="5895" w:type="dxa"/>
            <w:tcBorders>
              <w:top w:val="single" w:sz="8" w:space="0" w:color="auto"/>
              <w:left w:val="single" w:sz="8" w:space="0" w:color="auto"/>
              <w:bottom w:val="single" w:sz="8" w:space="0" w:color="auto"/>
              <w:right w:val="single" w:sz="8" w:space="0" w:color="auto"/>
            </w:tcBorders>
          </w:tcPr>
          <w:p w14:paraId="27CC62AF" w14:textId="77777777" w:rsidR="004672DB" w:rsidRDefault="004672DB" w:rsidP="004672DB">
            <w:r w:rsidRPr="69645A7F">
              <w:rPr>
                <w:rFonts w:eastAsia="Arial" w:cs="Arial"/>
                <w:sz w:val="18"/>
                <w:szCs w:val="18"/>
              </w:rPr>
              <w:t>Other specified chronic ischaemic heart disease NOS</w:t>
            </w:r>
          </w:p>
        </w:tc>
      </w:tr>
      <w:tr w:rsidR="004672DB" w14:paraId="145642D9" w14:textId="77777777" w:rsidTr="004672DB">
        <w:tc>
          <w:tcPr>
            <w:tcW w:w="1695" w:type="dxa"/>
            <w:tcBorders>
              <w:top w:val="single" w:sz="8" w:space="0" w:color="auto"/>
              <w:left w:val="single" w:sz="8" w:space="0" w:color="auto"/>
              <w:bottom w:val="single" w:sz="8" w:space="0" w:color="auto"/>
              <w:right w:val="single" w:sz="8" w:space="0" w:color="auto"/>
            </w:tcBorders>
          </w:tcPr>
          <w:p w14:paraId="05A05C72" w14:textId="77777777" w:rsidR="004672DB" w:rsidRDefault="004672DB" w:rsidP="004672DB">
            <w:r w:rsidRPr="69645A7F">
              <w:rPr>
                <w:rFonts w:eastAsia="Arial" w:cs="Arial"/>
                <w:sz w:val="18"/>
                <w:szCs w:val="18"/>
              </w:rPr>
              <w:t>15754</w:t>
            </w:r>
          </w:p>
        </w:tc>
        <w:tc>
          <w:tcPr>
            <w:tcW w:w="1425" w:type="dxa"/>
            <w:tcBorders>
              <w:top w:val="single" w:sz="8" w:space="0" w:color="auto"/>
              <w:left w:val="single" w:sz="8" w:space="0" w:color="auto"/>
              <w:bottom w:val="single" w:sz="8" w:space="0" w:color="auto"/>
              <w:right w:val="single" w:sz="8" w:space="0" w:color="auto"/>
            </w:tcBorders>
          </w:tcPr>
          <w:p w14:paraId="74072800" w14:textId="77777777" w:rsidR="004672DB" w:rsidRDefault="004672DB" w:rsidP="004672DB">
            <w:r w:rsidRPr="69645A7F">
              <w:rPr>
                <w:rFonts w:eastAsia="Arial" w:cs="Arial"/>
                <w:sz w:val="18"/>
                <w:szCs w:val="18"/>
              </w:rPr>
              <w:t>G34z.00</w:t>
            </w:r>
          </w:p>
        </w:tc>
        <w:tc>
          <w:tcPr>
            <w:tcW w:w="5895" w:type="dxa"/>
            <w:tcBorders>
              <w:top w:val="single" w:sz="8" w:space="0" w:color="auto"/>
              <w:left w:val="single" w:sz="8" w:space="0" w:color="auto"/>
              <w:bottom w:val="single" w:sz="8" w:space="0" w:color="auto"/>
              <w:right w:val="single" w:sz="8" w:space="0" w:color="auto"/>
            </w:tcBorders>
          </w:tcPr>
          <w:p w14:paraId="519676BE" w14:textId="77777777" w:rsidR="004672DB" w:rsidRDefault="004672DB" w:rsidP="004672DB">
            <w:r w:rsidRPr="69645A7F">
              <w:rPr>
                <w:rFonts w:eastAsia="Arial" w:cs="Arial"/>
                <w:sz w:val="18"/>
                <w:szCs w:val="18"/>
              </w:rPr>
              <w:t>Other chronic ischaemic heart disease NOS</w:t>
            </w:r>
          </w:p>
        </w:tc>
      </w:tr>
      <w:tr w:rsidR="004672DB" w14:paraId="614506AE" w14:textId="77777777" w:rsidTr="004672DB">
        <w:tc>
          <w:tcPr>
            <w:tcW w:w="1695" w:type="dxa"/>
            <w:tcBorders>
              <w:top w:val="single" w:sz="8" w:space="0" w:color="auto"/>
              <w:left w:val="single" w:sz="8" w:space="0" w:color="auto"/>
              <w:bottom w:val="single" w:sz="8" w:space="0" w:color="auto"/>
              <w:right w:val="single" w:sz="8" w:space="0" w:color="auto"/>
            </w:tcBorders>
          </w:tcPr>
          <w:p w14:paraId="4C4F40EB" w14:textId="77777777" w:rsidR="004672DB" w:rsidRDefault="004672DB" w:rsidP="004672DB">
            <w:r w:rsidRPr="69645A7F">
              <w:rPr>
                <w:rFonts w:eastAsia="Arial" w:cs="Arial"/>
                <w:sz w:val="18"/>
                <w:szCs w:val="18"/>
              </w:rPr>
              <w:t>18889</w:t>
            </w:r>
          </w:p>
        </w:tc>
        <w:tc>
          <w:tcPr>
            <w:tcW w:w="1425" w:type="dxa"/>
            <w:tcBorders>
              <w:top w:val="single" w:sz="8" w:space="0" w:color="auto"/>
              <w:left w:val="single" w:sz="8" w:space="0" w:color="auto"/>
              <w:bottom w:val="single" w:sz="8" w:space="0" w:color="auto"/>
              <w:right w:val="single" w:sz="8" w:space="0" w:color="auto"/>
            </w:tcBorders>
          </w:tcPr>
          <w:p w14:paraId="177A5928" w14:textId="77777777" w:rsidR="004672DB" w:rsidRDefault="004672DB" w:rsidP="004672DB">
            <w:r w:rsidRPr="69645A7F">
              <w:rPr>
                <w:rFonts w:eastAsia="Arial" w:cs="Arial"/>
                <w:sz w:val="18"/>
                <w:szCs w:val="18"/>
              </w:rPr>
              <w:t>G34z000</w:t>
            </w:r>
          </w:p>
        </w:tc>
        <w:tc>
          <w:tcPr>
            <w:tcW w:w="5895" w:type="dxa"/>
            <w:tcBorders>
              <w:top w:val="single" w:sz="8" w:space="0" w:color="auto"/>
              <w:left w:val="single" w:sz="8" w:space="0" w:color="auto"/>
              <w:bottom w:val="single" w:sz="8" w:space="0" w:color="auto"/>
              <w:right w:val="single" w:sz="8" w:space="0" w:color="auto"/>
            </w:tcBorders>
          </w:tcPr>
          <w:p w14:paraId="4BBB0895" w14:textId="77777777" w:rsidR="004672DB" w:rsidRDefault="004672DB" w:rsidP="004672DB">
            <w:r w:rsidRPr="69645A7F">
              <w:rPr>
                <w:rFonts w:eastAsia="Arial" w:cs="Arial"/>
                <w:sz w:val="18"/>
                <w:szCs w:val="18"/>
              </w:rPr>
              <w:t>Asymptomatic coronary heart disease</w:t>
            </w:r>
          </w:p>
        </w:tc>
      </w:tr>
      <w:tr w:rsidR="004672DB" w14:paraId="086666E5" w14:textId="77777777" w:rsidTr="004672DB">
        <w:tc>
          <w:tcPr>
            <w:tcW w:w="1695" w:type="dxa"/>
            <w:tcBorders>
              <w:top w:val="single" w:sz="8" w:space="0" w:color="auto"/>
              <w:left w:val="single" w:sz="8" w:space="0" w:color="auto"/>
              <w:bottom w:val="single" w:sz="8" w:space="0" w:color="auto"/>
              <w:right w:val="single" w:sz="8" w:space="0" w:color="auto"/>
            </w:tcBorders>
          </w:tcPr>
          <w:p w14:paraId="301E3726" w14:textId="77777777" w:rsidR="004672DB" w:rsidRDefault="004672DB" w:rsidP="004672DB">
            <w:r w:rsidRPr="69645A7F">
              <w:rPr>
                <w:rFonts w:eastAsia="Arial" w:cs="Arial"/>
                <w:sz w:val="18"/>
                <w:szCs w:val="18"/>
              </w:rPr>
              <w:t>18842</w:t>
            </w:r>
          </w:p>
        </w:tc>
        <w:tc>
          <w:tcPr>
            <w:tcW w:w="1425" w:type="dxa"/>
            <w:tcBorders>
              <w:top w:val="single" w:sz="8" w:space="0" w:color="auto"/>
              <w:left w:val="single" w:sz="8" w:space="0" w:color="auto"/>
              <w:bottom w:val="single" w:sz="8" w:space="0" w:color="auto"/>
              <w:right w:val="single" w:sz="8" w:space="0" w:color="auto"/>
            </w:tcBorders>
          </w:tcPr>
          <w:p w14:paraId="123682E7"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35..</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50488014" w14:textId="77777777" w:rsidR="004672DB" w:rsidRDefault="004672DB" w:rsidP="004672DB">
            <w:r w:rsidRPr="69645A7F">
              <w:rPr>
                <w:rFonts w:eastAsia="Arial" w:cs="Arial"/>
                <w:sz w:val="18"/>
                <w:szCs w:val="18"/>
              </w:rPr>
              <w:t>Subsequent myocardial infarction</w:t>
            </w:r>
          </w:p>
        </w:tc>
      </w:tr>
      <w:tr w:rsidR="004672DB" w14:paraId="2637B6A3" w14:textId="77777777" w:rsidTr="004672DB">
        <w:tc>
          <w:tcPr>
            <w:tcW w:w="1695" w:type="dxa"/>
            <w:tcBorders>
              <w:top w:val="single" w:sz="8" w:space="0" w:color="auto"/>
              <w:left w:val="single" w:sz="8" w:space="0" w:color="auto"/>
              <w:bottom w:val="single" w:sz="8" w:space="0" w:color="auto"/>
              <w:right w:val="single" w:sz="8" w:space="0" w:color="auto"/>
            </w:tcBorders>
          </w:tcPr>
          <w:p w14:paraId="5B861AAF" w14:textId="77777777" w:rsidR="004672DB" w:rsidRDefault="004672DB" w:rsidP="004672DB">
            <w:r w:rsidRPr="69645A7F">
              <w:rPr>
                <w:rFonts w:eastAsia="Arial" w:cs="Arial"/>
                <w:sz w:val="18"/>
                <w:szCs w:val="18"/>
              </w:rPr>
              <w:t>45809</w:t>
            </w:r>
          </w:p>
        </w:tc>
        <w:tc>
          <w:tcPr>
            <w:tcW w:w="1425" w:type="dxa"/>
            <w:tcBorders>
              <w:top w:val="single" w:sz="8" w:space="0" w:color="auto"/>
              <w:left w:val="single" w:sz="8" w:space="0" w:color="auto"/>
              <w:bottom w:val="single" w:sz="8" w:space="0" w:color="auto"/>
              <w:right w:val="single" w:sz="8" w:space="0" w:color="auto"/>
            </w:tcBorders>
          </w:tcPr>
          <w:p w14:paraId="42BA8DF5" w14:textId="77777777" w:rsidR="004672DB" w:rsidRDefault="004672DB" w:rsidP="004672DB">
            <w:r w:rsidRPr="69645A7F">
              <w:rPr>
                <w:rFonts w:eastAsia="Arial" w:cs="Arial"/>
                <w:sz w:val="18"/>
                <w:szCs w:val="18"/>
              </w:rPr>
              <w:t>G350.00</w:t>
            </w:r>
          </w:p>
        </w:tc>
        <w:tc>
          <w:tcPr>
            <w:tcW w:w="5895" w:type="dxa"/>
            <w:tcBorders>
              <w:top w:val="single" w:sz="8" w:space="0" w:color="auto"/>
              <w:left w:val="single" w:sz="8" w:space="0" w:color="auto"/>
              <w:bottom w:val="single" w:sz="8" w:space="0" w:color="auto"/>
              <w:right w:val="single" w:sz="8" w:space="0" w:color="auto"/>
            </w:tcBorders>
          </w:tcPr>
          <w:p w14:paraId="09E4B671" w14:textId="77777777" w:rsidR="004672DB" w:rsidRDefault="004672DB" w:rsidP="004672DB">
            <w:r w:rsidRPr="69645A7F">
              <w:rPr>
                <w:rFonts w:eastAsia="Arial" w:cs="Arial"/>
                <w:sz w:val="18"/>
                <w:szCs w:val="18"/>
              </w:rPr>
              <w:t>Subsequent myocardial infarction of anterior wall</w:t>
            </w:r>
          </w:p>
        </w:tc>
      </w:tr>
      <w:tr w:rsidR="004672DB" w14:paraId="53BFC134" w14:textId="77777777" w:rsidTr="004672DB">
        <w:tc>
          <w:tcPr>
            <w:tcW w:w="1695" w:type="dxa"/>
            <w:tcBorders>
              <w:top w:val="single" w:sz="8" w:space="0" w:color="auto"/>
              <w:left w:val="single" w:sz="8" w:space="0" w:color="auto"/>
              <w:bottom w:val="single" w:sz="8" w:space="0" w:color="auto"/>
              <w:right w:val="single" w:sz="8" w:space="0" w:color="auto"/>
            </w:tcBorders>
          </w:tcPr>
          <w:p w14:paraId="42665DC9" w14:textId="77777777" w:rsidR="004672DB" w:rsidRDefault="004672DB" w:rsidP="004672DB">
            <w:r w:rsidRPr="69645A7F">
              <w:rPr>
                <w:rFonts w:eastAsia="Arial" w:cs="Arial"/>
                <w:sz w:val="18"/>
                <w:szCs w:val="18"/>
              </w:rPr>
              <w:t>38609</w:t>
            </w:r>
          </w:p>
        </w:tc>
        <w:tc>
          <w:tcPr>
            <w:tcW w:w="1425" w:type="dxa"/>
            <w:tcBorders>
              <w:top w:val="single" w:sz="8" w:space="0" w:color="auto"/>
              <w:left w:val="single" w:sz="8" w:space="0" w:color="auto"/>
              <w:bottom w:val="single" w:sz="8" w:space="0" w:color="auto"/>
              <w:right w:val="single" w:sz="8" w:space="0" w:color="auto"/>
            </w:tcBorders>
          </w:tcPr>
          <w:p w14:paraId="6C28C84D" w14:textId="77777777" w:rsidR="004672DB" w:rsidRDefault="004672DB" w:rsidP="004672DB">
            <w:r w:rsidRPr="69645A7F">
              <w:rPr>
                <w:rFonts w:eastAsia="Arial" w:cs="Arial"/>
                <w:sz w:val="18"/>
                <w:szCs w:val="18"/>
              </w:rPr>
              <w:t>G351.00</w:t>
            </w:r>
          </w:p>
        </w:tc>
        <w:tc>
          <w:tcPr>
            <w:tcW w:w="5895" w:type="dxa"/>
            <w:tcBorders>
              <w:top w:val="single" w:sz="8" w:space="0" w:color="auto"/>
              <w:left w:val="single" w:sz="8" w:space="0" w:color="auto"/>
              <w:bottom w:val="single" w:sz="8" w:space="0" w:color="auto"/>
              <w:right w:val="single" w:sz="8" w:space="0" w:color="auto"/>
            </w:tcBorders>
          </w:tcPr>
          <w:p w14:paraId="73991B78" w14:textId="77777777" w:rsidR="004672DB" w:rsidRDefault="004672DB" w:rsidP="004672DB">
            <w:r w:rsidRPr="69645A7F">
              <w:rPr>
                <w:rFonts w:eastAsia="Arial" w:cs="Arial"/>
                <w:sz w:val="18"/>
                <w:szCs w:val="18"/>
              </w:rPr>
              <w:t>Subsequent myocardial infarction of inferior wall</w:t>
            </w:r>
          </w:p>
        </w:tc>
      </w:tr>
      <w:tr w:rsidR="004672DB" w14:paraId="3CE753F5" w14:textId="77777777" w:rsidTr="004672DB">
        <w:tc>
          <w:tcPr>
            <w:tcW w:w="1695" w:type="dxa"/>
            <w:tcBorders>
              <w:top w:val="single" w:sz="8" w:space="0" w:color="auto"/>
              <w:left w:val="single" w:sz="8" w:space="0" w:color="auto"/>
              <w:bottom w:val="single" w:sz="8" w:space="0" w:color="auto"/>
              <w:right w:val="single" w:sz="8" w:space="0" w:color="auto"/>
            </w:tcBorders>
          </w:tcPr>
          <w:p w14:paraId="7E63D668" w14:textId="77777777" w:rsidR="004672DB" w:rsidRDefault="004672DB" w:rsidP="004672DB">
            <w:r w:rsidRPr="69645A7F">
              <w:rPr>
                <w:rFonts w:eastAsia="Arial" w:cs="Arial"/>
                <w:sz w:val="18"/>
                <w:szCs w:val="18"/>
              </w:rPr>
              <w:t>72562</w:t>
            </w:r>
          </w:p>
        </w:tc>
        <w:tc>
          <w:tcPr>
            <w:tcW w:w="1425" w:type="dxa"/>
            <w:tcBorders>
              <w:top w:val="single" w:sz="8" w:space="0" w:color="auto"/>
              <w:left w:val="single" w:sz="8" w:space="0" w:color="auto"/>
              <w:bottom w:val="single" w:sz="8" w:space="0" w:color="auto"/>
              <w:right w:val="single" w:sz="8" w:space="0" w:color="auto"/>
            </w:tcBorders>
          </w:tcPr>
          <w:p w14:paraId="572550E9" w14:textId="77777777" w:rsidR="004672DB" w:rsidRDefault="004672DB" w:rsidP="004672DB">
            <w:r w:rsidRPr="69645A7F">
              <w:rPr>
                <w:rFonts w:eastAsia="Arial" w:cs="Arial"/>
                <w:sz w:val="18"/>
                <w:szCs w:val="18"/>
              </w:rPr>
              <w:t>G353.00</w:t>
            </w:r>
          </w:p>
        </w:tc>
        <w:tc>
          <w:tcPr>
            <w:tcW w:w="5895" w:type="dxa"/>
            <w:tcBorders>
              <w:top w:val="single" w:sz="8" w:space="0" w:color="auto"/>
              <w:left w:val="single" w:sz="8" w:space="0" w:color="auto"/>
              <w:bottom w:val="single" w:sz="8" w:space="0" w:color="auto"/>
              <w:right w:val="single" w:sz="8" w:space="0" w:color="auto"/>
            </w:tcBorders>
          </w:tcPr>
          <w:p w14:paraId="4D9DE1AC" w14:textId="77777777" w:rsidR="004672DB" w:rsidRDefault="004672DB" w:rsidP="004672DB">
            <w:r w:rsidRPr="69645A7F">
              <w:rPr>
                <w:rFonts w:eastAsia="Arial" w:cs="Arial"/>
                <w:sz w:val="18"/>
                <w:szCs w:val="18"/>
              </w:rPr>
              <w:t>Subsequent myocardial infarction of other sites</w:t>
            </w:r>
          </w:p>
        </w:tc>
      </w:tr>
      <w:tr w:rsidR="004672DB" w14:paraId="4F1ABB56" w14:textId="77777777" w:rsidTr="004672DB">
        <w:tc>
          <w:tcPr>
            <w:tcW w:w="1695" w:type="dxa"/>
            <w:tcBorders>
              <w:top w:val="single" w:sz="8" w:space="0" w:color="auto"/>
              <w:left w:val="single" w:sz="8" w:space="0" w:color="auto"/>
              <w:bottom w:val="single" w:sz="8" w:space="0" w:color="auto"/>
              <w:right w:val="single" w:sz="8" w:space="0" w:color="auto"/>
            </w:tcBorders>
          </w:tcPr>
          <w:p w14:paraId="118CBAFE" w14:textId="77777777" w:rsidR="004672DB" w:rsidRDefault="004672DB" w:rsidP="004672DB">
            <w:r w:rsidRPr="69645A7F">
              <w:rPr>
                <w:rFonts w:eastAsia="Arial" w:cs="Arial"/>
                <w:sz w:val="18"/>
                <w:szCs w:val="18"/>
              </w:rPr>
              <w:t>46166</w:t>
            </w:r>
          </w:p>
        </w:tc>
        <w:tc>
          <w:tcPr>
            <w:tcW w:w="1425" w:type="dxa"/>
            <w:tcBorders>
              <w:top w:val="single" w:sz="8" w:space="0" w:color="auto"/>
              <w:left w:val="single" w:sz="8" w:space="0" w:color="auto"/>
              <w:bottom w:val="single" w:sz="8" w:space="0" w:color="auto"/>
              <w:right w:val="single" w:sz="8" w:space="0" w:color="auto"/>
            </w:tcBorders>
          </w:tcPr>
          <w:p w14:paraId="5EEE65B5" w14:textId="77777777" w:rsidR="004672DB" w:rsidRDefault="004672DB" w:rsidP="004672DB">
            <w:r w:rsidRPr="69645A7F">
              <w:rPr>
                <w:rFonts w:eastAsia="Arial" w:cs="Arial"/>
                <w:sz w:val="18"/>
                <w:szCs w:val="18"/>
              </w:rPr>
              <w:t>G35X.00</w:t>
            </w:r>
          </w:p>
        </w:tc>
        <w:tc>
          <w:tcPr>
            <w:tcW w:w="5895" w:type="dxa"/>
            <w:tcBorders>
              <w:top w:val="single" w:sz="8" w:space="0" w:color="auto"/>
              <w:left w:val="single" w:sz="8" w:space="0" w:color="auto"/>
              <w:bottom w:val="single" w:sz="8" w:space="0" w:color="auto"/>
              <w:right w:val="single" w:sz="8" w:space="0" w:color="auto"/>
            </w:tcBorders>
          </w:tcPr>
          <w:p w14:paraId="7AC0BCDF" w14:textId="77777777" w:rsidR="004672DB" w:rsidRDefault="004672DB" w:rsidP="004672DB">
            <w:r w:rsidRPr="69645A7F">
              <w:rPr>
                <w:rFonts w:eastAsia="Arial" w:cs="Arial"/>
                <w:sz w:val="18"/>
                <w:szCs w:val="18"/>
              </w:rPr>
              <w:t>Subsequent myocardial infarction of unspecified site</w:t>
            </w:r>
          </w:p>
        </w:tc>
      </w:tr>
      <w:tr w:rsidR="004672DB" w14:paraId="1261E94E" w14:textId="77777777" w:rsidTr="004672DB">
        <w:tc>
          <w:tcPr>
            <w:tcW w:w="1695" w:type="dxa"/>
            <w:tcBorders>
              <w:top w:val="single" w:sz="8" w:space="0" w:color="auto"/>
              <w:left w:val="single" w:sz="8" w:space="0" w:color="auto"/>
              <w:bottom w:val="single" w:sz="8" w:space="0" w:color="auto"/>
              <w:right w:val="single" w:sz="8" w:space="0" w:color="auto"/>
            </w:tcBorders>
          </w:tcPr>
          <w:p w14:paraId="4F91A3B0" w14:textId="77777777" w:rsidR="004672DB" w:rsidRDefault="004672DB" w:rsidP="004672DB">
            <w:r w:rsidRPr="69645A7F">
              <w:rPr>
                <w:rFonts w:eastAsia="Arial" w:cs="Arial"/>
                <w:sz w:val="18"/>
                <w:szCs w:val="18"/>
              </w:rPr>
              <w:t>36423</w:t>
            </w:r>
          </w:p>
        </w:tc>
        <w:tc>
          <w:tcPr>
            <w:tcW w:w="1425" w:type="dxa"/>
            <w:tcBorders>
              <w:top w:val="single" w:sz="8" w:space="0" w:color="auto"/>
              <w:left w:val="single" w:sz="8" w:space="0" w:color="auto"/>
              <w:bottom w:val="single" w:sz="8" w:space="0" w:color="auto"/>
              <w:right w:val="single" w:sz="8" w:space="0" w:color="auto"/>
            </w:tcBorders>
          </w:tcPr>
          <w:p w14:paraId="214181CA"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36..</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691CD69B" w14:textId="77777777" w:rsidR="004672DB" w:rsidRDefault="004672DB" w:rsidP="004672DB">
            <w:r w:rsidRPr="69645A7F">
              <w:rPr>
                <w:rFonts w:eastAsia="Arial" w:cs="Arial"/>
                <w:sz w:val="18"/>
                <w:szCs w:val="18"/>
              </w:rPr>
              <w:t>Certain current complication follow acute myocardial infarct</w:t>
            </w:r>
          </w:p>
        </w:tc>
      </w:tr>
      <w:tr w:rsidR="004672DB" w14:paraId="65A21EBD" w14:textId="77777777" w:rsidTr="004672DB">
        <w:tc>
          <w:tcPr>
            <w:tcW w:w="1695" w:type="dxa"/>
            <w:tcBorders>
              <w:top w:val="single" w:sz="8" w:space="0" w:color="auto"/>
              <w:left w:val="single" w:sz="8" w:space="0" w:color="auto"/>
              <w:bottom w:val="single" w:sz="8" w:space="0" w:color="auto"/>
              <w:right w:val="single" w:sz="8" w:space="0" w:color="auto"/>
            </w:tcBorders>
          </w:tcPr>
          <w:p w14:paraId="51400584" w14:textId="77777777" w:rsidR="004672DB" w:rsidRDefault="004672DB" w:rsidP="004672DB">
            <w:r w:rsidRPr="69645A7F">
              <w:rPr>
                <w:rFonts w:eastAsia="Arial" w:cs="Arial"/>
                <w:sz w:val="18"/>
                <w:szCs w:val="18"/>
              </w:rPr>
              <w:t>24126</w:t>
            </w:r>
          </w:p>
        </w:tc>
        <w:tc>
          <w:tcPr>
            <w:tcW w:w="1425" w:type="dxa"/>
            <w:tcBorders>
              <w:top w:val="single" w:sz="8" w:space="0" w:color="auto"/>
              <w:left w:val="single" w:sz="8" w:space="0" w:color="auto"/>
              <w:bottom w:val="single" w:sz="8" w:space="0" w:color="auto"/>
              <w:right w:val="single" w:sz="8" w:space="0" w:color="auto"/>
            </w:tcBorders>
          </w:tcPr>
          <w:p w14:paraId="20206AED" w14:textId="77777777" w:rsidR="004672DB" w:rsidRDefault="004672DB" w:rsidP="004672DB">
            <w:r w:rsidRPr="69645A7F">
              <w:rPr>
                <w:rFonts w:eastAsia="Arial" w:cs="Arial"/>
                <w:sz w:val="18"/>
                <w:szCs w:val="18"/>
              </w:rPr>
              <w:t>G360.00</w:t>
            </w:r>
          </w:p>
        </w:tc>
        <w:tc>
          <w:tcPr>
            <w:tcW w:w="5895" w:type="dxa"/>
            <w:tcBorders>
              <w:top w:val="single" w:sz="8" w:space="0" w:color="auto"/>
              <w:left w:val="single" w:sz="8" w:space="0" w:color="auto"/>
              <w:bottom w:val="single" w:sz="8" w:space="0" w:color="auto"/>
              <w:right w:val="single" w:sz="8" w:space="0" w:color="auto"/>
            </w:tcBorders>
          </w:tcPr>
          <w:p w14:paraId="16B2D500" w14:textId="77777777" w:rsidR="004672DB" w:rsidRDefault="004672DB" w:rsidP="004672DB">
            <w:proofErr w:type="spellStart"/>
            <w:r w:rsidRPr="69645A7F">
              <w:rPr>
                <w:rFonts w:eastAsia="Arial" w:cs="Arial"/>
                <w:sz w:val="18"/>
                <w:szCs w:val="18"/>
              </w:rPr>
              <w:t>Haemopericardium</w:t>
            </w:r>
            <w:proofErr w:type="spellEnd"/>
            <w:r w:rsidRPr="69645A7F">
              <w:rPr>
                <w:rFonts w:eastAsia="Arial" w:cs="Arial"/>
                <w:sz w:val="18"/>
                <w:szCs w:val="18"/>
              </w:rPr>
              <w:t xml:space="preserve">/current comp </w:t>
            </w:r>
            <w:proofErr w:type="spellStart"/>
            <w:r w:rsidRPr="69645A7F">
              <w:rPr>
                <w:rFonts w:eastAsia="Arial" w:cs="Arial"/>
                <w:sz w:val="18"/>
                <w:szCs w:val="18"/>
              </w:rPr>
              <w:t>folow</w:t>
            </w:r>
            <w:proofErr w:type="spellEnd"/>
            <w:r w:rsidRPr="69645A7F">
              <w:rPr>
                <w:rFonts w:eastAsia="Arial" w:cs="Arial"/>
                <w:sz w:val="18"/>
                <w:szCs w:val="18"/>
              </w:rPr>
              <w:t xml:space="preserve"> </w:t>
            </w:r>
            <w:proofErr w:type="spellStart"/>
            <w:r w:rsidRPr="69645A7F">
              <w:rPr>
                <w:rFonts w:eastAsia="Arial" w:cs="Arial"/>
                <w:sz w:val="18"/>
                <w:szCs w:val="18"/>
              </w:rPr>
              <w:t>acut</w:t>
            </w:r>
            <w:proofErr w:type="spellEnd"/>
            <w:r w:rsidRPr="69645A7F">
              <w:rPr>
                <w:rFonts w:eastAsia="Arial" w:cs="Arial"/>
                <w:sz w:val="18"/>
                <w:szCs w:val="18"/>
              </w:rPr>
              <w:t xml:space="preserve"> </w:t>
            </w:r>
            <w:proofErr w:type="spellStart"/>
            <w:r w:rsidRPr="69645A7F">
              <w:rPr>
                <w:rFonts w:eastAsia="Arial" w:cs="Arial"/>
                <w:sz w:val="18"/>
                <w:szCs w:val="18"/>
              </w:rPr>
              <w:t>myocard</w:t>
            </w:r>
            <w:proofErr w:type="spellEnd"/>
            <w:r w:rsidRPr="69645A7F">
              <w:rPr>
                <w:rFonts w:eastAsia="Arial" w:cs="Arial"/>
                <w:sz w:val="18"/>
                <w:szCs w:val="18"/>
              </w:rPr>
              <w:t xml:space="preserve"> infarct</w:t>
            </w:r>
          </w:p>
        </w:tc>
      </w:tr>
      <w:tr w:rsidR="004672DB" w14:paraId="18375DEE" w14:textId="77777777" w:rsidTr="004672DB">
        <w:tc>
          <w:tcPr>
            <w:tcW w:w="1695" w:type="dxa"/>
            <w:tcBorders>
              <w:top w:val="single" w:sz="8" w:space="0" w:color="auto"/>
              <w:left w:val="single" w:sz="8" w:space="0" w:color="auto"/>
              <w:bottom w:val="single" w:sz="8" w:space="0" w:color="auto"/>
              <w:right w:val="single" w:sz="8" w:space="0" w:color="auto"/>
            </w:tcBorders>
          </w:tcPr>
          <w:p w14:paraId="17822C47" w14:textId="77777777" w:rsidR="004672DB" w:rsidRDefault="004672DB" w:rsidP="004672DB">
            <w:r w:rsidRPr="69645A7F">
              <w:rPr>
                <w:rFonts w:eastAsia="Arial" w:cs="Arial"/>
                <w:sz w:val="18"/>
                <w:szCs w:val="18"/>
              </w:rPr>
              <w:t>23708</w:t>
            </w:r>
          </w:p>
        </w:tc>
        <w:tc>
          <w:tcPr>
            <w:tcW w:w="1425" w:type="dxa"/>
            <w:tcBorders>
              <w:top w:val="single" w:sz="8" w:space="0" w:color="auto"/>
              <w:left w:val="single" w:sz="8" w:space="0" w:color="auto"/>
              <w:bottom w:val="single" w:sz="8" w:space="0" w:color="auto"/>
              <w:right w:val="single" w:sz="8" w:space="0" w:color="auto"/>
            </w:tcBorders>
          </w:tcPr>
          <w:p w14:paraId="77E95DAE" w14:textId="77777777" w:rsidR="004672DB" w:rsidRDefault="004672DB" w:rsidP="004672DB">
            <w:r w:rsidRPr="69645A7F">
              <w:rPr>
                <w:rFonts w:eastAsia="Arial" w:cs="Arial"/>
                <w:sz w:val="18"/>
                <w:szCs w:val="18"/>
              </w:rPr>
              <w:t>G361.00</w:t>
            </w:r>
          </w:p>
        </w:tc>
        <w:tc>
          <w:tcPr>
            <w:tcW w:w="5895" w:type="dxa"/>
            <w:tcBorders>
              <w:top w:val="single" w:sz="8" w:space="0" w:color="auto"/>
              <w:left w:val="single" w:sz="8" w:space="0" w:color="auto"/>
              <w:bottom w:val="single" w:sz="8" w:space="0" w:color="auto"/>
              <w:right w:val="single" w:sz="8" w:space="0" w:color="auto"/>
            </w:tcBorders>
          </w:tcPr>
          <w:p w14:paraId="4EBBDDC3" w14:textId="77777777" w:rsidR="004672DB" w:rsidRDefault="004672DB" w:rsidP="004672DB">
            <w:r w:rsidRPr="69645A7F">
              <w:rPr>
                <w:rFonts w:eastAsia="Arial" w:cs="Arial"/>
                <w:sz w:val="18"/>
                <w:szCs w:val="18"/>
              </w:rPr>
              <w:t>Atrial septal defect/</w:t>
            </w:r>
            <w:proofErr w:type="spellStart"/>
            <w:r w:rsidRPr="69645A7F">
              <w:rPr>
                <w:rFonts w:eastAsia="Arial" w:cs="Arial"/>
                <w:sz w:val="18"/>
                <w:szCs w:val="18"/>
              </w:rPr>
              <w:t>curr</w:t>
            </w:r>
            <w:proofErr w:type="spellEnd"/>
            <w:r w:rsidRPr="69645A7F">
              <w:rPr>
                <w:rFonts w:eastAsia="Arial" w:cs="Arial"/>
                <w:sz w:val="18"/>
                <w:szCs w:val="18"/>
              </w:rPr>
              <w:t xml:space="preserve"> comp </w:t>
            </w:r>
            <w:proofErr w:type="spellStart"/>
            <w:r w:rsidRPr="69645A7F">
              <w:rPr>
                <w:rFonts w:eastAsia="Arial" w:cs="Arial"/>
                <w:sz w:val="18"/>
                <w:szCs w:val="18"/>
              </w:rPr>
              <w:t>folow</w:t>
            </w:r>
            <w:proofErr w:type="spellEnd"/>
            <w:r w:rsidRPr="69645A7F">
              <w:rPr>
                <w:rFonts w:eastAsia="Arial" w:cs="Arial"/>
                <w:sz w:val="18"/>
                <w:szCs w:val="18"/>
              </w:rPr>
              <w:t xml:space="preserve"> </w:t>
            </w:r>
            <w:proofErr w:type="spellStart"/>
            <w:r w:rsidRPr="69645A7F">
              <w:rPr>
                <w:rFonts w:eastAsia="Arial" w:cs="Arial"/>
                <w:sz w:val="18"/>
                <w:szCs w:val="18"/>
              </w:rPr>
              <w:t>acut</w:t>
            </w:r>
            <w:proofErr w:type="spellEnd"/>
            <w:r w:rsidRPr="69645A7F">
              <w:rPr>
                <w:rFonts w:eastAsia="Arial" w:cs="Arial"/>
                <w:sz w:val="18"/>
                <w:szCs w:val="18"/>
              </w:rPr>
              <w:t xml:space="preserve"> </w:t>
            </w:r>
            <w:proofErr w:type="spellStart"/>
            <w:r w:rsidRPr="69645A7F">
              <w:rPr>
                <w:rFonts w:eastAsia="Arial" w:cs="Arial"/>
                <w:sz w:val="18"/>
                <w:szCs w:val="18"/>
              </w:rPr>
              <w:t>myocardal</w:t>
            </w:r>
            <w:proofErr w:type="spellEnd"/>
            <w:r w:rsidRPr="69645A7F">
              <w:rPr>
                <w:rFonts w:eastAsia="Arial" w:cs="Arial"/>
                <w:sz w:val="18"/>
                <w:szCs w:val="18"/>
              </w:rPr>
              <w:t xml:space="preserve"> infarct</w:t>
            </w:r>
          </w:p>
        </w:tc>
      </w:tr>
      <w:tr w:rsidR="004672DB" w14:paraId="0F0266FA" w14:textId="77777777" w:rsidTr="004672DB">
        <w:tc>
          <w:tcPr>
            <w:tcW w:w="1695" w:type="dxa"/>
            <w:tcBorders>
              <w:top w:val="single" w:sz="8" w:space="0" w:color="auto"/>
              <w:left w:val="single" w:sz="8" w:space="0" w:color="auto"/>
              <w:bottom w:val="single" w:sz="8" w:space="0" w:color="auto"/>
              <w:right w:val="single" w:sz="8" w:space="0" w:color="auto"/>
            </w:tcBorders>
          </w:tcPr>
          <w:p w14:paraId="1F1B3001" w14:textId="77777777" w:rsidR="004672DB" w:rsidRDefault="004672DB" w:rsidP="004672DB">
            <w:r w:rsidRPr="69645A7F">
              <w:rPr>
                <w:rFonts w:eastAsia="Arial" w:cs="Arial"/>
                <w:sz w:val="18"/>
                <w:szCs w:val="18"/>
              </w:rPr>
              <w:t>37657</w:t>
            </w:r>
          </w:p>
        </w:tc>
        <w:tc>
          <w:tcPr>
            <w:tcW w:w="1425" w:type="dxa"/>
            <w:tcBorders>
              <w:top w:val="single" w:sz="8" w:space="0" w:color="auto"/>
              <w:left w:val="single" w:sz="8" w:space="0" w:color="auto"/>
              <w:bottom w:val="single" w:sz="8" w:space="0" w:color="auto"/>
              <w:right w:val="single" w:sz="8" w:space="0" w:color="auto"/>
            </w:tcBorders>
          </w:tcPr>
          <w:p w14:paraId="710D6735" w14:textId="77777777" w:rsidR="004672DB" w:rsidRDefault="004672DB" w:rsidP="004672DB">
            <w:r w:rsidRPr="69645A7F">
              <w:rPr>
                <w:rFonts w:eastAsia="Arial" w:cs="Arial"/>
                <w:sz w:val="18"/>
                <w:szCs w:val="18"/>
              </w:rPr>
              <w:t>G362.00</w:t>
            </w:r>
          </w:p>
        </w:tc>
        <w:tc>
          <w:tcPr>
            <w:tcW w:w="5895" w:type="dxa"/>
            <w:tcBorders>
              <w:top w:val="single" w:sz="8" w:space="0" w:color="auto"/>
              <w:left w:val="single" w:sz="8" w:space="0" w:color="auto"/>
              <w:bottom w:val="single" w:sz="8" w:space="0" w:color="auto"/>
              <w:right w:val="single" w:sz="8" w:space="0" w:color="auto"/>
            </w:tcBorders>
          </w:tcPr>
          <w:p w14:paraId="2A3D5C15" w14:textId="77777777" w:rsidR="004672DB" w:rsidRDefault="004672DB" w:rsidP="004672DB">
            <w:proofErr w:type="spellStart"/>
            <w:r w:rsidRPr="69645A7F">
              <w:rPr>
                <w:rFonts w:eastAsia="Arial" w:cs="Arial"/>
                <w:sz w:val="18"/>
                <w:szCs w:val="18"/>
              </w:rPr>
              <w:t>Ventric</w:t>
            </w:r>
            <w:proofErr w:type="spellEnd"/>
            <w:r w:rsidRPr="69645A7F">
              <w:rPr>
                <w:rFonts w:eastAsia="Arial" w:cs="Arial"/>
                <w:sz w:val="18"/>
                <w:szCs w:val="18"/>
              </w:rPr>
              <w:t xml:space="preserve"> septal defect/</w:t>
            </w:r>
            <w:proofErr w:type="spellStart"/>
            <w:r w:rsidRPr="69645A7F">
              <w:rPr>
                <w:rFonts w:eastAsia="Arial" w:cs="Arial"/>
                <w:sz w:val="18"/>
                <w:szCs w:val="18"/>
              </w:rPr>
              <w:t>curr</w:t>
            </w:r>
            <w:proofErr w:type="spellEnd"/>
            <w:r w:rsidRPr="69645A7F">
              <w:rPr>
                <w:rFonts w:eastAsia="Arial" w:cs="Arial"/>
                <w:sz w:val="18"/>
                <w:szCs w:val="18"/>
              </w:rPr>
              <w:t xml:space="preserve"> comp </w:t>
            </w:r>
            <w:proofErr w:type="spellStart"/>
            <w:r w:rsidRPr="69645A7F">
              <w:rPr>
                <w:rFonts w:eastAsia="Arial" w:cs="Arial"/>
                <w:sz w:val="18"/>
                <w:szCs w:val="18"/>
              </w:rPr>
              <w:t>fol</w:t>
            </w:r>
            <w:proofErr w:type="spellEnd"/>
            <w:r w:rsidRPr="69645A7F">
              <w:rPr>
                <w:rFonts w:eastAsia="Arial" w:cs="Arial"/>
                <w:sz w:val="18"/>
                <w:szCs w:val="18"/>
              </w:rPr>
              <w:t xml:space="preserve"> </w:t>
            </w:r>
            <w:proofErr w:type="spellStart"/>
            <w:r w:rsidRPr="69645A7F">
              <w:rPr>
                <w:rFonts w:eastAsia="Arial" w:cs="Arial"/>
                <w:sz w:val="18"/>
                <w:szCs w:val="18"/>
              </w:rPr>
              <w:t>acut</w:t>
            </w:r>
            <w:proofErr w:type="spellEnd"/>
            <w:r w:rsidRPr="69645A7F">
              <w:rPr>
                <w:rFonts w:eastAsia="Arial" w:cs="Arial"/>
                <w:sz w:val="18"/>
                <w:szCs w:val="18"/>
              </w:rPr>
              <w:t xml:space="preserve"> </w:t>
            </w:r>
            <w:proofErr w:type="spellStart"/>
            <w:r w:rsidRPr="69645A7F">
              <w:rPr>
                <w:rFonts w:eastAsia="Arial" w:cs="Arial"/>
                <w:sz w:val="18"/>
                <w:szCs w:val="18"/>
              </w:rPr>
              <w:t>myocardal</w:t>
            </w:r>
            <w:proofErr w:type="spellEnd"/>
            <w:r w:rsidRPr="69645A7F">
              <w:rPr>
                <w:rFonts w:eastAsia="Arial" w:cs="Arial"/>
                <w:sz w:val="18"/>
                <w:szCs w:val="18"/>
              </w:rPr>
              <w:t xml:space="preserve"> </w:t>
            </w:r>
            <w:proofErr w:type="spellStart"/>
            <w:r w:rsidRPr="69645A7F">
              <w:rPr>
                <w:rFonts w:eastAsia="Arial" w:cs="Arial"/>
                <w:sz w:val="18"/>
                <w:szCs w:val="18"/>
              </w:rPr>
              <w:t>infarctn</w:t>
            </w:r>
            <w:proofErr w:type="spellEnd"/>
          </w:p>
        </w:tc>
      </w:tr>
      <w:tr w:rsidR="004672DB" w14:paraId="37D8D987" w14:textId="77777777" w:rsidTr="004672DB">
        <w:tc>
          <w:tcPr>
            <w:tcW w:w="1695" w:type="dxa"/>
            <w:tcBorders>
              <w:top w:val="single" w:sz="8" w:space="0" w:color="auto"/>
              <w:left w:val="single" w:sz="8" w:space="0" w:color="auto"/>
              <w:bottom w:val="single" w:sz="8" w:space="0" w:color="auto"/>
              <w:right w:val="single" w:sz="8" w:space="0" w:color="auto"/>
            </w:tcBorders>
          </w:tcPr>
          <w:p w14:paraId="6A353406" w14:textId="77777777" w:rsidR="004672DB" w:rsidRDefault="004672DB" w:rsidP="004672DB">
            <w:r w:rsidRPr="69645A7F">
              <w:rPr>
                <w:rFonts w:eastAsia="Arial" w:cs="Arial"/>
                <w:sz w:val="18"/>
                <w:szCs w:val="18"/>
              </w:rPr>
              <w:t>59940</w:t>
            </w:r>
          </w:p>
        </w:tc>
        <w:tc>
          <w:tcPr>
            <w:tcW w:w="1425" w:type="dxa"/>
            <w:tcBorders>
              <w:top w:val="single" w:sz="8" w:space="0" w:color="auto"/>
              <w:left w:val="single" w:sz="8" w:space="0" w:color="auto"/>
              <w:bottom w:val="single" w:sz="8" w:space="0" w:color="auto"/>
              <w:right w:val="single" w:sz="8" w:space="0" w:color="auto"/>
            </w:tcBorders>
          </w:tcPr>
          <w:p w14:paraId="1619B4A8" w14:textId="77777777" w:rsidR="004672DB" w:rsidRDefault="004672DB" w:rsidP="004672DB">
            <w:r w:rsidRPr="69645A7F">
              <w:rPr>
                <w:rFonts w:eastAsia="Arial" w:cs="Arial"/>
                <w:sz w:val="18"/>
                <w:szCs w:val="18"/>
              </w:rPr>
              <w:t>G364.00</w:t>
            </w:r>
          </w:p>
        </w:tc>
        <w:tc>
          <w:tcPr>
            <w:tcW w:w="5895" w:type="dxa"/>
            <w:tcBorders>
              <w:top w:val="single" w:sz="8" w:space="0" w:color="auto"/>
              <w:left w:val="single" w:sz="8" w:space="0" w:color="auto"/>
              <w:bottom w:val="single" w:sz="8" w:space="0" w:color="auto"/>
              <w:right w:val="single" w:sz="8" w:space="0" w:color="auto"/>
            </w:tcBorders>
          </w:tcPr>
          <w:p w14:paraId="733448C6" w14:textId="77777777" w:rsidR="004672DB" w:rsidRDefault="004672DB" w:rsidP="004672DB">
            <w:proofErr w:type="spellStart"/>
            <w:r w:rsidRPr="69645A7F">
              <w:rPr>
                <w:rFonts w:eastAsia="Arial" w:cs="Arial"/>
                <w:sz w:val="18"/>
                <w:szCs w:val="18"/>
              </w:rPr>
              <w:t>Ruptur</w:t>
            </w:r>
            <w:proofErr w:type="spellEnd"/>
            <w:r w:rsidRPr="69645A7F">
              <w:rPr>
                <w:rFonts w:eastAsia="Arial" w:cs="Arial"/>
                <w:sz w:val="18"/>
                <w:szCs w:val="18"/>
              </w:rPr>
              <w:t xml:space="preserve"> chordae </w:t>
            </w:r>
            <w:proofErr w:type="spellStart"/>
            <w:r w:rsidRPr="69645A7F">
              <w:rPr>
                <w:rFonts w:eastAsia="Arial" w:cs="Arial"/>
                <w:sz w:val="18"/>
                <w:szCs w:val="18"/>
              </w:rPr>
              <w:t>tendinae</w:t>
            </w:r>
            <w:proofErr w:type="spellEnd"/>
            <w:r w:rsidRPr="69645A7F">
              <w:rPr>
                <w:rFonts w:eastAsia="Arial" w:cs="Arial"/>
                <w:sz w:val="18"/>
                <w:szCs w:val="18"/>
              </w:rPr>
              <w:t>/</w:t>
            </w:r>
            <w:proofErr w:type="spellStart"/>
            <w:r w:rsidRPr="69645A7F">
              <w:rPr>
                <w:rFonts w:eastAsia="Arial" w:cs="Arial"/>
                <w:sz w:val="18"/>
                <w:szCs w:val="18"/>
              </w:rPr>
              <w:t>curr</w:t>
            </w:r>
            <w:proofErr w:type="spellEnd"/>
            <w:r w:rsidRPr="69645A7F">
              <w:rPr>
                <w:rFonts w:eastAsia="Arial" w:cs="Arial"/>
                <w:sz w:val="18"/>
                <w:szCs w:val="18"/>
              </w:rPr>
              <w:t xml:space="preserve"> comp </w:t>
            </w:r>
            <w:proofErr w:type="spellStart"/>
            <w:r w:rsidRPr="69645A7F">
              <w:rPr>
                <w:rFonts w:eastAsia="Arial" w:cs="Arial"/>
                <w:sz w:val="18"/>
                <w:szCs w:val="18"/>
              </w:rPr>
              <w:t>fol</w:t>
            </w:r>
            <w:proofErr w:type="spellEnd"/>
            <w:r w:rsidRPr="69645A7F">
              <w:rPr>
                <w:rFonts w:eastAsia="Arial" w:cs="Arial"/>
                <w:sz w:val="18"/>
                <w:szCs w:val="18"/>
              </w:rPr>
              <w:t xml:space="preserve"> acute </w:t>
            </w:r>
            <w:proofErr w:type="spellStart"/>
            <w:r w:rsidRPr="69645A7F">
              <w:rPr>
                <w:rFonts w:eastAsia="Arial" w:cs="Arial"/>
                <w:sz w:val="18"/>
                <w:szCs w:val="18"/>
              </w:rPr>
              <w:t>myocard</w:t>
            </w:r>
            <w:proofErr w:type="spellEnd"/>
            <w:r w:rsidRPr="69645A7F">
              <w:rPr>
                <w:rFonts w:eastAsia="Arial" w:cs="Arial"/>
                <w:sz w:val="18"/>
                <w:szCs w:val="18"/>
              </w:rPr>
              <w:t xml:space="preserve"> infarct</w:t>
            </w:r>
          </w:p>
        </w:tc>
      </w:tr>
      <w:tr w:rsidR="004672DB" w14:paraId="1B7C0F3B" w14:textId="77777777" w:rsidTr="004672DB">
        <w:tc>
          <w:tcPr>
            <w:tcW w:w="1695" w:type="dxa"/>
            <w:tcBorders>
              <w:top w:val="single" w:sz="8" w:space="0" w:color="auto"/>
              <w:left w:val="single" w:sz="8" w:space="0" w:color="auto"/>
              <w:bottom w:val="single" w:sz="8" w:space="0" w:color="auto"/>
              <w:right w:val="single" w:sz="8" w:space="0" w:color="auto"/>
            </w:tcBorders>
          </w:tcPr>
          <w:p w14:paraId="151DE4CA" w14:textId="77777777" w:rsidR="004672DB" w:rsidRDefault="004672DB" w:rsidP="004672DB">
            <w:r w:rsidRPr="69645A7F">
              <w:rPr>
                <w:rFonts w:eastAsia="Arial" w:cs="Arial"/>
                <w:sz w:val="18"/>
                <w:szCs w:val="18"/>
              </w:rPr>
              <w:t>69474</w:t>
            </w:r>
          </w:p>
        </w:tc>
        <w:tc>
          <w:tcPr>
            <w:tcW w:w="1425" w:type="dxa"/>
            <w:tcBorders>
              <w:top w:val="single" w:sz="8" w:space="0" w:color="auto"/>
              <w:left w:val="single" w:sz="8" w:space="0" w:color="auto"/>
              <w:bottom w:val="single" w:sz="8" w:space="0" w:color="auto"/>
              <w:right w:val="single" w:sz="8" w:space="0" w:color="auto"/>
            </w:tcBorders>
          </w:tcPr>
          <w:p w14:paraId="36DEDD92" w14:textId="77777777" w:rsidR="004672DB" w:rsidRDefault="004672DB" w:rsidP="004672DB">
            <w:r w:rsidRPr="69645A7F">
              <w:rPr>
                <w:rFonts w:eastAsia="Arial" w:cs="Arial"/>
                <w:sz w:val="18"/>
                <w:szCs w:val="18"/>
              </w:rPr>
              <w:t>G365.00</w:t>
            </w:r>
          </w:p>
        </w:tc>
        <w:tc>
          <w:tcPr>
            <w:tcW w:w="5895" w:type="dxa"/>
            <w:tcBorders>
              <w:top w:val="single" w:sz="8" w:space="0" w:color="auto"/>
              <w:left w:val="single" w:sz="8" w:space="0" w:color="auto"/>
              <w:bottom w:val="single" w:sz="8" w:space="0" w:color="auto"/>
              <w:right w:val="single" w:sz="8" w:space="0" w:color="auto"/>
            </w:tcBorders>
          </w:tcPr>
          <w:p w14:paraId="1EE6E8C2" w14:textId="77777777" w:rsidR="004672DB" w:rsidRDefault="004672DB" w:rsidP="004672DB">
            <w:r w:rsidRPr="69645A7F">
              <w:rPr>
                <w:rFonts w:eastAsia="Arial" w:cs="Arial"/>
                <w:sz w:val="18"/>
                <w:szCs w:val="18"/>
              </w:rPr>
              <w:t>Rupture papillary muscle/</w:t>
            </w:r>
            <w:proofErr w:type="spellStart"/>
            <w:r w:rsidRPr="69645A7F">
              <w:rPr>
                <w:rFonts w:eastAsia="Arial" w:cs="Arial"/>
                <w:sz w:val="18"/>
                <w:szCs w:val="18"/>
              </w:rPr>
              <w:t>curr</w:t>
            </w:r>
            <w:proofErr w:type="spellEnd"/>
            <w:r w:rsidRPr="69645A7F">
              <w:rPr>
                <w:rFonts w:eastAsia="Arial" w:cs="Arial"/>
                <w:sz w:val="18"/>
                <w:szCs w:val="18"/>
              </w:rPr>
              <w:t xml:space="preserve"> comp </w:t>
            </w:r>
            <w:proofErr w:type="spellStart"/>
            <w:r w:rsidRPr="69645A7F">
              <w:rPr>
                <w:rFonts w:eastAsia="Arial" w:cs="Arial"/>
                <w:sz w:val="18"/>
                <w:szCs w:val="18"/>
              </w:rPr>
              <w:t>fol</w:t>
            </w:r>
            <w:proofErr w:type="spellEnd"/>
            <w:r w:rsidRPr="69645A7F">
              <w:rPr>
                <w:rFonts w:eastAsia="Arial" w:cs="Arial"/>
                <w:sz w:val="18"/>
                <w:szCs w:val="18"/>
              </w:rPr>
              <w:t xml:space="preserve"> acute </w:t>
            </w:r>
            <w:proofErr w:type="spellStart"/>
            <w:r w:rsidRPr="69645A7F">
              <w:rPr>
                <w:rFonts w:eastAsia="Arial" w:cs="Arial"/>
                <w:sz w:val="18"/>
                <w:szCs w:val="18"/>
              </w:rPr>
              <w:t>myocard</w:t>
            </w:r>
            <w:proofErr w:type="spellEnd"/>
            <w:r w:rsidRPr="69645A7F">
              <w:rPr>
                <w:rFonts w:eastAsia="Arial" w:cs="Arial"/>
                <w:sz w:val="18"/>
                <w:szCs w:val="18"/>
              </w:rPr>
              <w:t xml:space="preserve"> infarct</w:t>
            </w:r>
          </w:p>
        </w:tc>
      </w:tr>
      <w:tr w:rsidR="004672DB" w14:paraId="036737AD" w14:textId="77777777" w:rsidTr="004672DB">
        <w:tc>
          <w:tcPr>
            <w:tcW w:w="1695" w:type="dxa"/>
            <w:tcBorders>
              <w:top w:val="single" w:sz="8" w:space="0" w:color="auto"/>
              <w:left w:val="single" w:sz="8" w:space="0" w:color="auto"/>
              <w:bottom w:val="single" w:sz="8" w:space="0" w:color="auto"/>
              <w:right w:val="single" w:sz="8" w:space="0" w:color="auto"/>
            </w:tcBorders>
          </w:tcPr>
          <w:p w14:paraId="0160F91E" w14:textId="77777777" w:rsidR="004672DB" w:rsidRDefault="004672DB" w:rsidP="004672DB">
            <w:r w:rsidRPr="69645A7F">
              <w:rPr>
                <w:rFonts w:eastAsia="Arial" w:cs="Arial"/>
                <w:sz w:val="18"/>
                <w:szCs w:val="18"/>
              </w:rPr>
              <w:t>32272</w:t>
            </w:r>
          </w:p>
        </w:tc>
        <w:tc>
          <w:tcPr>
            <w:tcW w:w="1425" w:type="dxa"/>
            <w:tcBorders>
              <w:top w:val="single" w:sz="8" w:space="0" w:color="auto"/>
              <w:left w:val="single" w:sz="8" w:space="0" w:color="auto"/>
              <w:bottom w:val="single" w:sz="8" w:space="0" w:color="auto"/>
              <w:right w:val="single" w:sz="8" w:space="0" w:color="auto"/>
            </w:tcBorders>
          </w:tcPr>
          <w:p w14:paraId="0041AD99" w14:textId="77777777" w:rsidR="004672DB" w:rsidRDefault="004672DB" w:rsidP="004672DB">
            <w:r w:rsidRPr="69645A7F">
              <w:rPr>
                <w:rFonts w:eastAsia="Arial" w:cs="Arial"/>
                <w:sz w:val="18"/>
                <w:szCs w:val="18"/>
              </w:rPr>
              <w:t>G</w:t>
            </w:r>
            <w:proofErr w:type="gramStart"/>
            <w:r w:rsidRPr="69645A7F">
              <w:rPr>
                <w:rFonts w:eastAsia="Arial" w:cs="Arial"/>
                <w:sz w:val="18"/>
                <w:szCs w:val="18"/>
              </w:rPr>
              <w:t>38..</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72AD74D0" w14:textId="77777777" w:rsidR="004672DB" w:rsidRDefault="004672DB" w:rsidP="004672DB">
            <w:r w:rsidRPr="69645A7F">
              <w:rPr>
                <w:rFonts w:eastAsia="Arial" w:cs="Arial"/>
                <w:sz w:val="18"/>
                <w:szCs w:val="18"/>
              </w:rPr>
              <w:t>Postoperative myocardial infarction</w:t>
            </w:r>
          </w:p>
        </w:tc>
      </w:tr>
      <w:tr w:rsidR="004672DB" w14:paraId="2E080258" w14:textId="77777777" w:rsidTr="004672DB">
        <w:tc>
          <w:tcPr>
            <w:tcW w:w="1695" w:type="dxa"/>
            <w:tcBorders>
              <w:top w:val="single" w:sz="8" w:space="0" w:color="auto"/>
              <w:left w:val="single" w:sz="8" w:space="0" w:color="auto"/>
              <w:bottom w:val="single" w:sz="8" w:space="0" w:color="auto"/>
              <w:right w:val="single" w:sz="8" w:space="0" w:color="auto"/>
            </w:tcBorders>
          </w:tcPr>
          <w:p w14:paraId="29CFA969" w14:textId="77777777" w:rsidR="004672DB" w:rsidRDefault="004672DB" w:rsidP="004672DB">
            <w:r w:rsidRPr="69645A7F">
              <w:rPr>
                <w:rFonts w:eastAsia="Arial" w:cs="Arial"/>
                <w:sz w:val="18"/>
                <w:szCs w:val="18"/>
              </w:rPr>
              <w:t>46112</w:t>
            </w:r>
          </w:p>
        </w:tc>
        <w:tc>
          <w:tcPr>
            <w:tcW w:w="1425" w:type="dxa"/>
            <w:tcBorders>
              <w:top w:val="single" w:sz="8" w:space="0" w:color="auto"/>
              <w:left w:val="single" w:sz="8" w:space="0" w:color="auto"/>
              <w:bottom w:val="single" w:sz="8" w:space="0" w:color="auto"/>
              <w:right w:val="single" w:sz="8" w:space="0" w:color="auto"/>
            </w:tcBorders>
          </w:tcPr>
          <w:p w14:paraId="1EA2F883" w14:textId="77777777" w:rsidR="004672DB" w:rsidRDefault="004672DB" w:rsidP="004672DB">
            <w:r w:rsidRPr="69645A7F">
              <w:rPr>
                <w:rFonts w:eastAsia="Arial" w:cs="Arial"/>
                <w:sz w:val="18"/>
                <w:szCs w:val="18"/>
              </w:rPr>
              <w:t>G380.00</w:t>
            </w:r>
          </w:p>
        </w:tc>
        <w:tc>
          <w:tcPr>
            <w:tcW w:w="5895" w:type="dxa"/>
            <w:tcBorders>
              <w:top w:val="single" w:sz="8" w:space="0" w:color="auto"/>
              <w:left w:val="single" w:sz="8" w:space="0" w:color="auto"/>
              <w:bottom w:val="single" w:sz="8" w:space="0" w:color="auto"/>
              <w:right w:val="single" w:sz="8" w:space="0" w:color="auto"/>
            </w:tcBorders>
          </w:tcPr>
          <w:p w14:paraId="6D248B7C" w14:textId="77777777" w:rsidR="004672DB" w:rsidRDefault="004672DB" w:rsidP="004672DB">
            <w:r w:rsidRPr="69645A7F">
              <w:rPr>
                <w:rFonts w:eastAsia="Arial" w:cs="Arial"/>
                <w:sz w:val="18"/>
                <w:szCs w:val="18"/>
              </w:rPr>
              <w:t>Postoperative transmural myocardial infarction anterior wall</w:t>
            </w:r>
          </w:p>
        </w:tc>
      </w:tr>
      <w:tr w:rsidR="004672DB" w14:paraId="6CE985C1" w14:textId="77777777" w:rsidTr="004672DB">
        <w:tc>
          <w:tcPr>
            <w:tcW w:w="1695" w:type="dxa"/>
            <w:tcBorders>
              <w:top w:val="single" w:sz="8" w:space="0" w:color="auto"/>
              <w:left w:val="single" w:sz="8" w:space="0" w:color="auto"/>
              <w:bottom w:val="single" w:sz="8" w:space="0" w:color="auto"/>
              <w:right w:val="single" w:sz="8" w:space="0" w:color="auto"/>
            </w:tcBorders>
          </w:tcPr>
          <w:p w14:paraId="044EABD6" w14:textId="77777777" w:rsidR="004672DB" w:rsidRDefault="004672DB" w:rsidP="004672DB">
            <w:r w:rsidRPr="69645A7F">
              <w:rPr>
                <w:rFonts w:eastAsia="Arial" w:cs="Arial"/>
                <w:sz w:val="18"/>
                <w:szCs w:val="18"/>
              </w:rPr>
              <w:lastRenderedPageBreak/>
              <w:t>46276</w:t>
            </w:r>
          </w:p>
        </w:tc>
        <w:tc>
          <w:tcPr>
            <w:tcW w:w="1425" w:type="dxa"/>
            <w:tcBorders>
              <w:top w:val="single" w:sz="8" w:space="0" w:color="auto"/>
              <w:left w:val="single" w:sz="8" w:space="0" w:color="auto"/>
              <w:bottom w:val="single" w:sz="8" w:space="0" w:color="auto"/>
              <w:right w:val="single" w:sz="8" w:space="0" w:color="auto"/>
            </w:tcBorders>
          </w:tcPr>
          <w:p w14:paraId="5922D741" w14:textId="77777777" w:rsidR="004672DB" w:rsidRDefault="004672DB" w:rsidP="004672DB">
            <w:r w:rsidRPr="69645A7F">
              <w:rPr>
                <w:rFonts w:eastAsia="Arial" w:cs="Arial"/>
                <w:sz w:val="18"/>
                <w:szCs w:val="18"/>
              </w:rPr>
              <w:t>G381.00</w:t>
            </w:r>
          </w:p>
        </w:tc>
        <w:tc>
          <w:tcPr>
            <w:tcW w:w="5895" w:type="dxa"/>
            <w:tcBorders>
              <w:top w:val="single" w:sz="8" w:space="0" w:color="auto"/>
              <w:left w:val="single" w:sz="8" w:space="0" w:color="auto"/>
              <w:bottom w:val="single" w:sz="8" w:space="0" w:color="auto"/>
              <w:right w:val="single" w:sz="8" w:space="0" w:color="auto"/>
            </w:tcBorders>
          </w:tcPr>
          <w:p w14:paraId="28A8C064" w14:textId="77777777" w:rsidR="004672DB" w:rsidRDefault="004672DB" w:rsidP="004672DB">
            <w:r w:rsidRPr="69645A7F">
              <w:rPr>
                <w:rFonts w:eastAsia="Arial" w:cs="Arial"/>
                <w:sz w:val="18"/>
                <w:szCs w:val="18"/>
              </w:rPr>
              <w:t>Postoperative transmural myocardial infarction inferior wall</w:t>
            </w:r>
          </w:p>
        </w:tc>
      </w:tr>
      <w:tr w:rsidR="004672DB" w14:paraId="2C0160E3" w14:textId="77777777" w:rsidTr="004672DB">
        <w:tc>
          <w:tcPr>
            <w:tcW w:w="1695" w:type="dxa"/>
            <w:tcBorders>
              <w:top w:val="single" w:sz="8" w:space="0" w:color="auto"/>
              <w:left w:val="single" w:sz="8" w:space="0" w:color="auto"/>
              <w:bottom w:val="single" w:sz="8" w:space="0" w:color="auto"/>
              <w:right w:val="single" w:sz="8" w:space="0" w:color="auto"/>
            </w:tcBorders>
          </w:tcPr>
          <w:p w14:paraId="55BD3D9D" w14:textId="77777777" w:rsidR="004672DB" w:rsidRDefault="004672DB" w:rsidP="004672DB">
            <w:r w:rsidRPr="69645A7F">
              <w:rPr>
                <w:rFonts w:eastAsia="Arial" w:cs="Arial"/>
                <w:sz w:val="18"/>
                <w:szCs w:val="18"/>
              </w:rPr>
              <w:t>106812</w:t>
            </w:r>
          </w:p>
        </w:tc>
        <w:tc>
          <w:tcPr>
            <w:tcW w:w="1425" w:type="dxa"/>
            <w:tcBorders>
              <w:top w:val="single" w:sz="8" w:space="0" w:color="auto"/>
              <w:left w:val="single" w:sz="8" w:space="0" w:color="auto"/>
              <w:bottom w:val="single" w:sz="8" w:space="0" w:color="auto"/>
              <w:right w:val="single" w:sz="8" w:space="0" w:color="auto"/>
            </w:tcBorders>
          </w:tcPr>
          <w:p w14:paraId="57F19DA7" w14:textId="77777777" w:rsidR="004672DB" w:rsidRDefault="004672DB" w:rsidP="004672DB">
            <w:r w:rsidRPr="69645A7F">
              <w:rPr>
                <w:rFonts w:eastAsia="Arial" w:cs="Arial"/>
                <w:sz w:val="18"/>
                <w:szCs w:val="18"/>
              </w:rPr>
              <w:t>G383.00</w:t>
            </w:r>
          </w:p>
        </w:tc>
        <w:tc>
          <w:tcPr>
            <w:tcW w:w="5895" w:type="dxa"/>
            <w:tcBorders>
              <w:top w:val="single" w:sz="8" w:space="0" w:color="auto"/>
              <w:left w:val="single" w:sz="8" w:space="0" w:color="auto"/>
              <w:bottom w:val="single" w:sz="8" w:space="0" w:color="auto"/>
              <w:right w:val="single" w:sz="8" w:space="0" w:color="auto"/>
            </w:tcBorders>
          </w:tcPr>
          <w:p w14:paraId="6B3A05E7" w14:textId="77777777" w:rsidR="004672DB" w:rsidRDefault="004672DB" w:rsidP="004672DB">
            <w:r w:rsidRPr="69645A7F">
              <w:rPr>
                <w:rFonts w:eastAsia="Arial" w:cs="Arial"/>
                <w:sz w:val="18"/>
                <w:szCs w:val="18"/>
              </w:rPr>
              <w:t xml:space="preserve">Postoperative transmural myocardial infarction </w:t>
            </w:r>
            <w:proofErr w:type="spellStart"/>
            <w:r w:rsidRPr="69645A7F">
              <w:rPr>
                <w:rFonts w:eastAsia="Arial" w:cs="Arial"/>
                <w:sz w:val="18"/>
                <w:szCs w:val="18"/>
              </w:rPr>
              <w:t>unspec</w:t>
            </w:r>
            <w:proofErr w:type="spellEnd"/>
            <w:r w:rsidRPr="69645A7F">
              <w:rPr>
                <w:rFonts w:eastAsia="Arial" w:cs="Arial"/>
                <w:sz w:val="18"/>
                <w:szCs w:val="18"/>
              </w:rPr>
              <w:t xml:space="preserve"> site</w:t>
            </w:r>
          </w:p>
        </w:tc>
      </w:tr>
      <w:tr w:rsidR="004672DB" w14:paraId="1481F81A" w14:textId="77777777" w:rsidTr="004672DB">
        <w:tc>
          <w:tcPr>
            <w:tcW w:w="1695" w:type="dxa"/>
            <w:tcBorders>
              <w:top w:val="single" w:sz="8" w:space="0" w:color="auto"/>
              <w:left w:val="single" w:sz="8" w:space="0" w:color="auto"/>
              <w:bottom w:val="single" w:sz="8" w:space="0" w:color="auto"/>
              <w:right w:val="single" w:sz="8" w:space="0" w:color="auto"/>
            </w:tcBorders>
          </w:tcPr>
          <w:p w14:paraId="4BEEA294" w14:textId="77777777" w:rsidR="004672DB" w:rsidRDefault="004672DB" w:rsidP="004672DB">
            <w:r w:rsidRPr="69645A7F">
              <w:rPr>
                <w:rFonts w:eastAsia="Arial" w:cs="Arial"/>
                <w:sz w:val="18"/>
                <w:szCs w:val="18"/>
              </w:rPr>
              <w:t>41835</w:t>
            </w:r>
          </w:p>
        </w:tc>
        <w:tc>
          <w:tcPr>
            <w:tcW w:w="1425" w:type="dxa"/>
            <w:tcBorders>
              <w:top w:val="single" w:sz="8" w:space="0" w:color="auto"/>
              <w:left w:val="single" w:sz="8" w:space="0" w:color="auto"/>
              <w:bottom w:val="single" w:sz="8" w:space="0" w:color="auto"/>
              <w:right w:val="single" w:sz="8" w:space="0" w:color="auto"/>
            </w:tcBorders>
          </w:tcPr>
          <w:p w14:paraId="1CDFF7DC" w14:textId="77777777" w:rsidR="004672DB" w:rsidRDefault="004672DB" w:rsidP="004672DB">
            <w:r w:rsidRPr="69645A7F">
              <w:rPr>
                <w:rFonts w:eastAsia="Arial" w:cs="Arial"/>
                <w:sz w:val="18"/>
                <w:szCs w:val="18"/>
              </w:rPr>
              <w:t>G384.00</w:t>
            </w:r>
          </w:p>
        </w:tc>
        <w:tc>
          <w:tcPr>
            <w:tcW w:w="5895" w:type="dxa"/>
            <w:tcBorders>
              <w:top w:val="single" w:sz="8" w:space="0" w:color="auto"/>
              <w:left w:val="single" w:sz="8" w:space="0" w:color="auto"/>
              <w:bottom w:val="single" w:sz="8" w:space="0" w:color="auto"/>
              <w:right w:val="single" w:sz="8" w:space="0" w:color="auto"/>
            </w:tcBorders>
          </w:tcPr>
          <w:p w14:paraId="57348292" w14:textId="77777777" w:rsidR="004672DB" w:rsidRDefault="004672DB" w:rsidP="004672DB">
            <w:r w:rsidRPr="69645A7F">
              <w:rPr>
                <w:rFonts w:eastAsia="Arial" w:cs="Arial"/>
                <w:sz w:val="18"/>
                <w:szCs w:val="18"/>
              </w:rPr>
              <w:t>Postoperative subendocardial myocardial infarction</w:t>
            </w:r>
          </w:p>
        </w:tc>
      </w:tr>
      <w:tr w:rsidR="004672DB" w14:paraId="6997EE41" w14:textId="77777777" w:rsidTr="004672DB">
        <w:tc>
          <w:tcPr>
            <w:tcW w:w="1695" w:type="dxa"/>
            <w:tcBorders>
              <w:top w:val="single" w:sz="8" w:space="0" w:color="auto"/>
              <w:left w:val="single" w:sz="8" w:space="0" w:color="auto"/>
              <w:bottom w:val="single" w:sz="8" w:space="0" w:color="auto"/>
              <w:right w:val="single" w:sz="8" w:space="0" w:color="auto"/>
            </w:tcBorders>
          </w:tcPr>
          <w:p w14:paraId="5917C7D9" w14:textId="77777777" w:rsidR="004672DB" w:rsidRDefault="004672DB" w:rsidP="004672DB">
            <w:r w:rsidRPr="69645A7F">
              <w:rPr>
                <w:rFonts w:eastAsia="Arial" w:cs="Arial"/>
                <w:sz w:val="18"/>
                <w:szCs w:val="18"/>
              </w:rPr>
              <w:t>68748</w:t>
            </w:r>
          </w:p>
        </w:tc>
        <w:tc>
          <w:tcPr>
            <w:tcW w:w="1425" w:type="dxa"/>
            <w:tcBorders>
              <w:top w:val="single" w:sz="8" w:space="0" w:color="auto"/>
              <w:left w:val="single" w:sz="8" w:space="0" w:color="auto"/>
              <w:bottom w:val="single" w:sz="8" w:space="0" w:color="auto"/>
              <w:right w:val="single" w:sz="8" w:space="0" w:color="auto"/>
            </w:tcBorders>
          </w:tcPr>
          <w:p w14:paraId="005AB7D6" w14:textId="77777777" w:rsidR="004672DB" w:rsidRDefault="004672DB" w:rsidP="004672DB">
            <w:r w:rsidRPr="69645A7F">
              <w:rPr>
                <w:rFonts w:eastAsia="Arial" w:cs="Arial"/>
                <w:sz w:val="18"/>
                <w:szCs w:val="18"/>
              </w:rPr>
              <w:t>G38z.00</w:t>
            </w:r>
          </w:p>
        </w:tc>
        <w:tc>
          <w:tcPr>
            <w:tcW w:w="5895" w:type="dxa"/>
            <w:tcBorders>
              <w:top w:val="single" w:sz="8" w:space="0" w:color="auto"/>
              <w:left w:val="single" w:sz="8" w:space="0" w:color="auto"/>
              <w:bottom w:val="single" w:sz="8" w:space="0" w:color="auto"/>
              <w:right w:val="single" w:sz="8" w:space="0" w:color="auto"/>
            </w:tcBorders>
          </w:tcPr>
          <w:p w14:paraId="334B44B7" w14:textId="77777777" w:rsidR="004672DB" w:rsidRDefault="004672DB" w:rsidP="004672DB">
            <w:r w:rsidRPr="69645A7F">
              <w:rPr>
                <w:rFonts w:eastAsia="Arial" w:cs="Arial"/>
                <w:sz w:val="18"/>
                <w:szCs w:val="18"/>
              </w:rPr>
              <w:t>Postoperative myocardial infarction, unspecified</w:t>
            </w:r>
          </w:p>
        </w:tc>
      </w:tr>
      <w:tr w:rsidR="004672DB" w14:paraId="6C735E3D" w14:textId="77777777" w:rsidTr="004672DB">
        <w:tc>
          <w:tcPr>
            <w:tcW w:w="1695" w:type="dxa"/>
            <w:tcBorders>
              <w:top w:val="single" w:sz="8" w:space="0" w:color="auto"/>
              <w:left w:val="single" w:sz="8" w:space="0" w:color="auto"/>
              <w:bottom w:val="single" w:sz="8" w:space="0" w:color="auto"/>
              <w:right w:val="single" w:sz="8" w:space="0" w:color="auto"/>
            </w:tcBorders>
          </w:tcPr>
          <w:p w14:paraId="049C30AC" w14:textId="77777777" w:rsidR="004672DB" w:rsidRDefault="004672DB" w:rsidP="004672DB">
            <w:r w:rsidRPr="69645A7F">
              <w:rPr>
                <w:rFonts w:eastAsia="Arial" w:cs="Arial"/>
                <w:sz w:val="18"/>
                <w:szCs w:val="18"/>
              </w:rPr>
              <w:t>22383</w:t>
            </w:r>
          </w:p>
        </w:tc>
        <w:tc>
          <w:tcPr>
            <w:tcW w:w="1425" w:type="dxa"/>
            <w:tcBorders>
              <w:top w:val="single" w:sz="8" w:space="0" w:color="auto"/>
              <w:left w:val="single" w:sz="8" w:space="0" w:color="auto"/>
              <w:bottom w:val="single" w:sz="8" w:space="0" w:color="auto"/>
              <w:right w:val="single" w:sz="8" w:space="0" w:color="auto"/>
            </w:tcBorders>
          </w:tcPr>
          <w:p w14:paraId="7703F007" w14:textId="77777777" w:rsidR="004672DB" w:rsidRDefault="004672DB" w:rsidP="004672DB">
            <w:r w:rsidRPr="69645A7F">
              <w:rPr>
                <w:rFonts w:eastAsia="Arial" w:cs="Arial"/>
                <w:sz w:val="18"/>
                <w:szCs w:val="18"/>
              </w:rPr>
              <w:t>G3y..00</w:t>
            </w:r>
          </w:p>
        </w:tc>
        <w:tc>
          <w:tcPr>
            <w:tcW w:w="5895" w:type="dxa"/>
            <w:tcBorders>
              <w:top w:val="single" w:sz="8" w:space="0" w:color="auto"/>
              <w:left w:val="single" w:sz="8" w:space="0" w:color="auto"/>
              <w:bottom w:val="single" w:sz="8" w:space="0" w:color="auto"/>
              <w:right w:val="single" w:sz="8" w:space="0" w:color="auto"/>
            </w:tcBorders>
          </w:tcPr>
          <w:p w14:paraId="6D1C2990" w14:textId="77777777" w:rsidR="004672DB" w:rsidRDefault="004672DB" w:rsidP="004672DB">
            <w:r w:rsidRPr="69645A7F">
              <w:rPr>
                <w:rFonts w:eastAsia="Arial" w:cs="Arial"/>
                <w:sz w:val="18"/>
                <w:szCs w:val="18"/>
              </w:rPr>
              <w:t>Other specified ischaemic heart disease</w:t>
            </w:r>
          </w:p>
        </w:tc>
      </w:tr>
      <w:tr w:rsidR="004672DB" w14:paraId="77DF1F3D" w14:textId="77777777" w:rsidTr="004672DB">
        <w:tc>
          <w:tcPr>
            <w:tcW w:w="1695" w:type="dxa"/>
            <w:tcBorders>
              <w:top w:val="single" w:sz="8" w:space="0" w:color="auto"/>
              <w:left w:val="single" w:sz="8" w:space="0" w:color="auto"/>
              <w:bottom w:val="single" w:sz="8" w:space="0" w:color="auto"/>
              <w:right w:val="single" w:sz="8" w:space="0" w:color="auto"/>
            </w:tcBorders>
          </w:tcPr>
          <w:p w14:paraId="20F33DC7" w14:textId="77777777" w:rsidR="004672DB" w:rsidRDefault="004672DB" w:rsidP="004672DB">
            <w:r w:rsidRPr="69645A7F">
              <w:rPr>
                <w:rFonts w:eastAsia="Arial" w:cs="Arial"/>
                <w:sz w:val="18"/>
                <w:szCs w:val="18"/>
              </w:rPr>
              <w:t>1676</w:t>
            </w:r>
          </w:p>
        </w:tc>
        <w:tc>
          <w:tcPr>
            <w:tcW w:w="1425" w:type="dxa"/>
            <w:tcBorders>
              <w:top w:val="single" w:sz="8" w:space="0" w:color="auto"/>
              <w:left w:val="single" w:sz="8" w:space="0" w:color="auto"/>
              <w:bottom w:val="single" w:sz="8" w:space="0" w:color="auto"/>
              <w:right w:val="single" w:sz="8" w:space="0" w:color="auto"/>
            </w:tcBorders>
          </w:tcPr>
          <w:p w14:paraId="2E95B943" w14:textId="77777777" w:rsidR="004672DB" w:rsidRDefault="004672DB" w:rsidP="004672DB">
            <w:r w:rsidRPr="69645A7F">
              <w:rPr>
                <w:rFonts w:eastAsia="Arial" w:cs="Arial"/>
                <w:sz w:val="18"/>
                <w:szCs w:val="18"/>
              </w:rPr>
              <w:t>G3z..00</w:t>
            </w:r>
          </w:p>
        </w:tc>
        <w:tc>
          <w:tcPr>
            <w:tcW w:w="5895" w:type="dxa"/>
            <w:tcBorders>
              <w:top w:val="single" w:sz="8" w:space="0" w:color="auto"/>
              <w:left w:val="single" w:sz="8" w:space="0" w:color="auto"/>
              <w:bottom w:val="single" w:sz="8" w:space="0" w:color="auto"/>
              <w:right w:val="single" w:sz="8" w:space="0" w:color="auto"/>
            </w:tcBorders>
          </w:tcPr>
          <w:p w14:paraId="40F0FB22" w14:textId="77777777" w:rsidR="004672DB" w:rsidRDefault="004672DB" w:rsidP="004672DB">
            <w:r w:rsidRPr="69645A7F">
              <w:rPr>
                <w:rFonts w:eastAsia="Arial" w:cs="Arial"/>
                <w:sz w:val="18"/>
                <w:szCs w:val="18"/>
              </w:rPr>
              <w:t>Ischaemic heart disease NOS</w:t>
            </w:r>
          </w:p>
        </w:tc>
      </w:tr>
      <w:tr w:rsidR="004672DB" w14:paraId="6E233F1B" w14:textId="77777777" w:rsidTr="004672DB">
        <w:tc>
          <w:tcPr>
            <w:tcW w:w="1695" w:type="dxa"/>
            <w:tcBorders>
              <w:top w:val="single" w:sz="8" w:space="0" w:color="auto"/>
              <w:left w:val="single" w:sz="8" w:space="0" w:color="auto"/>
              <w:bottom w:val="single" w:sz="8" w:space="0" w:color="auto"/>
              <w:right w:val="single" w:sz="8" w:space="0" w:color="auto"/>
            </w:tcBorders>
          </w:tcPr>
          <w:p w14:paraId="45BE69D6" w14:textId="77777777" w:rsidR="004672DB" w:rsidRDefault="004672DB" w:rsidP="004672DB">
            <w:r w:rsidRPr="69645A7F">
              <w:rPr>
                <w:rFonts w:eastAsia="Arial" w:cs="Arial"/>
                <w:sz w:val="18"/>
                <w:szCs w:val="18"/>
              </w:rPr>
              <w:t>35119</w:t>
            </w:r>
          </w:p>
        </w:tc>
        <w:tc>
          <w:tcPr>
            <w:tcW w:w="1425" w:type="dxa"/>
            <w:tcBorders>
              <w:top w:val="single" w:sz="8" w:space="0" w:color="auto"/>
              <w:left w:val="single" w:sz="8" w:space="0" w:color="auto"/>
              <w:bottom w:val="single" w:sz="8" w:space="0" w:color="auto"/>
              <w:right w:val="single" w:sz="8" w:space="0" w:color="auto"/>
            </w:tcBorders>
          </w:tcPr>
          <w:p w14:paraId="34EF0831" w14:textId="77777777" w:rsidR="004672DB" w:rsidRDefault="004672DB" w:rsidP="004672DB">
            <w:r w:rsidRPr="69645A7F">
              <w:rPr>
                <w:rFonts w:eastAsia="Arial" w:cs="Arial"/>
                <w:sz w:val="18"/>
                <w:szCs w:val="18"/>
              </w:rPr>
              <w:t>G501.00</w:t>
            </w:r>
          </w:p>
        </w:tc>
        <w:tc>
          <w:tcPr>
            <w:tcW w:w="5895" w:type="dxa"/>
            <w:tcBorders>
              <w:top w:val="single" w:sz="8" w:space="0" w:color="auto"/>
              <w:left w:val="single" w:sz="8" w:space="0" w:color="auto"/>
              <w:bottom w:val="single" w:sz="8" w:space="0" w:color="auto"/>
              <w:right w:val="single" w:sz="8" w:space="0" w:color="auto"/>
            </w:tcBorders>
          </w:tcPr>
          <w:p w14:paraId="511A0449" w14:textId="77777777" w:rsidR="004672DB" w:rsidRDefault="004672DB" w:rsidP="004672DB">
            <w:r w:rsidRPr="69645A7F">
              <w:rPr>
                <w:rFonts w:eastAsia="Arial" w:cs="Arial"/>
                <w:sz w:val="18"/>
                <w:szCs w:val="18"/>
              </w:rPr>
              <w:t>Post infarction pericarditis</w:t>
            </w:r>
          </w:p>
        </w:tc>
      </w:tr>
      <w:tr w:rsidR="004672DB" w14:paraId="14F9A5A6" w14:textId="77777777" w:rsidTr="004672DB">
        <w:tc>
          <w:tcPr>
            <w:tcW w:w="1695" w:type="dxa"/>
            <w:tcBorders>
              <w:top w:val="single" w:sz="8" w:space="0" w:color="auto"/>
              <w:left w:val="single" w:sz="8" w:space="0" w:color="auto"/>
              <w:bottom w:val="single" w:sz="8" w:space="0" w:color="auto"/>
              <w:right w:val="single" w:sz="8" w:space="0" w:color="auto"/>
            </w:tcBorders>
          </w:tcPr>
          <w:p w14:paraId="5938DFCD" w14:textId="77777777" w:rsidR="004672DB" w:rsidRDefault="004672DB" w:rsidP="004672DB">
            <w:r w:rsidRPr="69645A7F">
              <w:rPr>
                <w:rFonts w:eastAsia="Arial" w:cs="Arial"/>
                <w:sz w:val="18"/>
                <w:szCs w:val="18"/>
              </w:rPr>
              <w:t>52517</w:t>
            </w:r>
          </w:p>
        </w:tc>
        <w:tc>
          <w:tcPr>
            <w:tcW w:w="1425" w:type="dxa"/>
            <w:tcBorders>
              <w:top w:val="single" w:sz="8" w:space="0" w:color="auto"/>
              <w:left w:val="single" w:sz="8" w:space="0" w:color="auto"/>
              <w:bottom w:val="single" w:sz="8" w:space="0" w:color="auto"/>
              <w:right w:val="single" w:sz="8" w:space="0" w:color="auto"/>
            </w:tcBorders>
          </w:tcPr>
          <w:p w14:paraId="75EE9203" w14:textId="77777777" w:rsidR="004672DB" w:rsidRDefault="004672DB" w:rsidP="004672DB">
            <w:r w:rsidRPr="69645A7F">
              <w:rPr>
                <w:rFonts w:eastAsia="Arial" w:cs="Arial"/>
                <w:sz w:val="18"/>
                <w:szCs w:val="18"/>
              </w:rPr>
              <w:t>Gyu3.00</w:t>
            </w:r>
          </w:p>
        </w:tc>
        <w:tc>
          <w:tcPr>
            <w:tcW w:w="5895" w:type="dxa"/>
            <w:tcBorders>
              <w:top w:val="single" w:sz="8" w:space="0" w:color="auto"/>
              <w:left w:val="single" w:sz="8" w:space="0" w:color="auto"/>
              <w:bottom w:val="single" w:sz="8" w:space="0" w:color="auto"/>
              <w:right w:val="single" w:sz="8" w:space="0" w:color="auto"/>
            </w:tcBorders>
          </w:tcPr>
          <w:p w14:paraId="5C64756C" w14:textId="77777777" w:rsidR="004672DB" w:rsidRDefault="004672DB" w:rsidP="004672DB">
            <w:r w:rsidRPr="69645A7F">
              <w:rPr>
                <w:rFonts w:eastAsia="Arial" w:cs="Arial"/>
                <w:sz w:val="18"/>
                <w:szCs w:val="18"/>
              </w:rPr>
              <w:t>[X]Ischaemic heart diseases</w:t>
            </w:r>
          </w:p>
        </w:tc>
      </w:tr>
      <w:tr w:rsidR="004672DB" w14:paraId="41B14500" w14:textId="77777777" w:rsidTr="004672DB">
        <w:tc>
          <w:tcPr>
            <w:tcW w:w="1695" w:type="dxa"/>
            <w:tcBorders>
              <w:top w:val="single" w:sz="8" w:space="0" w:color="auto"/>
              <w:left w:val="single" w:sz="8" w:space="0" w:color="auto"/>
              <w:bottom w:val="single" w:sz="8" w:space="0" w:color="auto"/>
              <w:right w:val="single" w:sz="8" w:space="0" w:color="auto"/>
            </w:tcBorders>
          </w:tcPr>
          <w:p w14:paraId="48549CFB" w14:textId="77777777" w:rsidR="004672DB" w:rsidRDefault="004672DB" w:rsidP="004672DB">
            <w:r w:rsidRPr="69645A7F">
              <w:rPr>
                <w:rFonts w:eastAsia="Arial" w:cs="Arial"/>
                <w:sz w:val="18"/>
                <w:szCs w:val="18"/>
              </w:rPr>
              <w:t>39546</w:t>
            </w:r>
          </w:p>
        </w:tc>
        <w:tc>
          <w:tcPr>
            <w:tcW w:w="1425" w:type="dxa"/>
            <w:tcBorders>
              <w:top w:val="single" w:sz="8" w:space="0" w:color="auto"/>
              <w:left w:val="single" w:sz="8" w:space="0" w:color="auto"/>
              <w:bottom w:val="single" w:sz="8" w:space="0" w:color="auto"/>
              <w:right w:val="single" w:sz="8" w:space="0" w:color="auto"/>
            </w:tcBorders>
          </w:tcPr>
          <w:p w14:paraId="7117348E" w14:textId="77777777" w:rsidR="004672DB" w:rsidRDefault="004672DB" w:rsidP="004672DB">
            <w:r w:rsidRPr="69645A7F">
              <w:rPr>
                <w:rFonts w:eastAsia="Arial" w:cs="Arial"/>
                <w:sz w:val="18"/>
                <w:szCs w:val="18"/>
              </w:rPr>
              <w:t>Gyu3000</w:t>
            </w:r>
          </w:p>
        </w:tc>
        <w:tc>
          <w:tcPr>
            <w:tcW w:w="5895" w:type="dxa"/>
            <w:tcBorders>
              <w:top w:val="single" w:sz="8" w:space="0" w:color="auto"/>
              <w:left w:val="single" w:sz="8" w:space="0" w:color="auto"/>
              <w:bottom w:val="single" w:sz="8" w:space="0" w:color="auto"/>
              <w:right w:val="single" w:sz="8" w:space="0" w:color="auto"/>
            </w:tcBorders>
          </w:tcPr>
          <w:p w14:paraId="22481097" w14:textId="77777777" w:rsidR="004672DB" w:rsidRDefault="004672DB" w:rsidP="004672DB">
            <w:r w:rsidRPr="69645A7F">
              <w:rPr>
                <w:rFonts w:eastAsia="Arial" w:cs="Arial"/>
                <w:sz w:val="18"/>
                <w:szCs w:val="18"/>
              </w:rPr>
              <w:t>[X]Other forms of angina pectoris</w:t>
            </w:r>
          </w:p>
        </w:tc>
      </w:tr>
      <w:tr w:rsidR="004672DB" w14:paraId="7E9FF7F9" w14:textId="77777777" w:rsidTr="004672DB">
        <w:tc>
          <w:tcPr>
            <w:tcW w:w="1695" w:type="dxa"/>
            <w:tcBorders>
              <w:top w:val="single" w:sz="8" w:space="0" w:color="auto"/>
              <w:left w:val="single" w:sz="8" w:space="0" w:color="auto"/>
              <w:bottom w:val="single" w:sz="8" w:space="0" w:color="auto"/>
              <w:right w:val="single" w:sz="8" w:space="0" w:color="auto"/>
            </w:tcBorders>
          </w:tcPr>
          <w:p w14:paraId="48B0EA2A" w14:textId="77777777" w:rsidR="004672DB" w:rsidRDefault="004672DB" w:rsidP="004672DB">
            <w:r w:rsidRPr="69645A7F">
              <w:rPr>
                <w:rFonts w:eastAsia="Arial" w:cs="Arial"/>
                <w:sz w:val="18"/>
                <w:szCs w:val="18"/>
              </w:rPr>
              <w:t>68401</w:t>
            </w:r>
          </w:p>
        </w:tc>
        <w:tc>
          <w:tcPr>
            <w:tcW w:w="1425" w:type="dxa"/>
            <w:tcBorders>
              <w:top w:val="single" w:sz="8" w:space="0" w:color="auto"/>
              <w:left w:val="single" w:sz="8" w:space="0" w:color="auto"/>
              <w:bottom w:val="single" w:sz="8" w:space="0" w:color="auto"/>
              <w:right w:val="single" w:sz="8" w:space="0" w:color="auto"/>
            </w:tcBorders>
          </w:tcPr>
          <w:p w14:paraId="46142CF1" w14:textId="77777777" w:rsidR="004672DB" w:rsidRDefault="004672DB" w:rsidP="004672DB">
            <w:r w:rsidRPr="69645A7F">
              <w:rPr>
                <w:rFonts w:eastAsia="Arial" w:cs="Arial"/>
                <w:sz w:val="18"/>
                <w:szCs w:val="18"/>
              </w:rPr>
              <w:t>Gyu3200</w:t>
            </w:r>
          </w:p>
        </w:tc>
        <w:tc>
          <w:tcPr>
            <w:tcW w:w="5895" w:type="dxa"/>
            <w:tcBorders>
              <w:top w:val="single" w:sz="8" w:space="0" w:color="auto"/>
              <w:left w:val="single" w:sz="8" w:space="0" w:color="auto"/>
              <w:bottom w:val="single" w:sz="8" w:space="0" w:color="auto"/>
              <w:right w:val="single" w:sz="8" w:space="0" w:color="auto"/>
            </w:tcBorders>
          </w:tcPr>
          <w:p w14:paraId="0F0CF1AB" w14:textId="77777777" w:rsidR="004672DB" w:rsidRDefault="004672DB" w:rsidP="004672DB">
            <w:r w:rsidRPr="69645A7F">
              <w:rPr>
                <w:rFonts w:eastAsia="Arial" w:cs="Arial"/>
                <w:sz w:val="18"/>
                <w:szCs w:val="18"/>
              </w:rPr>
              <w:t>[X]Other forms of acute ischaemic heart disease</w:t>
            </w:r>
          </w:p>
        </w:tc>
      </w:tr>
      <w:tr w:rsidR="004672DB" w14:paraId="7C6B8983" w14:textId="77777777" w:rsidTr="004672DB">
        <w:tc>
          <w:tcPr>
            <w:tcW w:w="1695" w:type="dxa"/>
            <w:tcBorders>
              <w:top w:val="single" w:sz="8" w:space="0" w:color="auto"/>
              <w:left w:val="single" w:sz="8" w:space="0" w:color="auto"/>
              <w:bottom w:val="single" w:sz="8" w:space="0" w:color="auto"/>
              <w:right w:val="single" w:sz="8" w:space="0" w:color="auto"/>
            </w:tcBorders>
          </w:tcPr>
          <w:p w14:paraId="59F8F6E7" w14:textId="77777777" w:rsidR="004672DB" w:rsidRDefault="004672DB" w:rsidP="004672DB">
            <w:r w:rsidRPr="69645A7F">
              <w:rPr>
                <w:rFonts w:eastAsia="Arial" w:cs="Arial"/>
                <w:sz w:val="18"/>
                <w:szCs w:val="18"/>
              </w:rPr>
              <w:t>47637</w:t>
            </w:r>
          </w:p>
        </w:tc>
        <w:tc>
          <w:tcPr>
            <w:tcW w:w="1425" w:type="dxa"/>
            <w:tcBorders>
              <w:top w:val="single" w:sz="8" w:space="0" w:color="auto"/>
              <w:left w:val="single" w:sz="8" w:space="0" w:color="auto"/>
              <w:bottom w:val="single" w:sz="8" w:space="0" w:color="auto"/>
              <w:right w:val="single" w:sz="8" w:space="0" w:color="auto"/>
            </w:tcBorders>
          </w:tcPr>
          <w:p w14:paraId="3F24E80A" w14:textId="77777777" w:rsidR="004672DB" w:rsidRDefault="004672DB" w:rsidP="004672DB">
            <w:r w:rsidRPr="69645A7F">
              <w:rPr>
                <w:rFonts w:eastAsia="Arial" w:cs="Arial"/>
                <w:sz w:val="18"/>
                <w:szCs w:val="18"/>
              </w:rPr>
              <w:t>Gyu3300</w:t>
            </w:r>
          </w:p>
        </w:tc>
        <w:tc>
          <w:tcPr>
            <w:tcW w:w="5895" w:type="dxa"/>
            <w:tcBorders>
              <w:top w:val="single" w:sz="8" w:space="0" w:color="auto"/>
              <w:left w:val="single" w:sz="8" w:space="0" w:color="auto"/>
              <w:bottom w:val="single" w:sz="8" w:space="0" w:color="auto"/>
              <w:right w:val="single" w:sz="8" w:space="0" w:color="auto"/>
            </w:tcBorders>
          </w:tcPr>
          <w:p w14:paraId="05E6A599" w14:textId="77777777" w:rsidR="004672DB" w:rsidRDefault="004672DB" w:rsidP="004672DB">
            <w:r w:rsidRPr="69645A7F">
              <w:rPr>
                <w:rFonts w:eastAsia="Arial" w:cs="Arial"/>
                <w:sz w:val="18"/>
                <w:szCs w:val="18"/>
              </w:rPr>
              <w:t>[X]Other forms of chronic ischaemic heart disease</w:t>
            </w:r>
          </w:p>
        </w:tc>
      </w:tr>
      <w:tr w:rsidR="004672DB" w14:paraId="39AAADE1" w14:textId="77777777" w:rsidTr="004672DB">
        <w:tc>
          <w:tcPr>
            <w:tcW w:w="1695" w:type="dxa"/>
            <w:tcBorders>
              <w:top w:val="single" w:sz="8" w:space="0" w:color="auto"/>
              <w:left w:val="single" w:sz="8" w:space="0" w:color="auto"/>
              <w:bottom w:val="single" w:sz="8" w:space="0" w:color="auto"/>
              <w:right w:val="single" w:sz="8" w:space="0" w:color="auto"/>
            </w:tcBorders>
          </w:tcPr>
          <w:p w14:paraId="448769DD" w14:textId="77777777" w:rsidR="004672DB" w:rsidRDefault="004672DB" w:rsidP="004672DB">
            <w:r w:rsidRPr="69645A7F">
              <w:rPr>
                <w:rFonts w:eastAsia="Arial" w:cs="Arial"/>
                <w:sz w:val="18"/>
                <w:szCs w:val="18"/>
              </w:rPr>
              <w:t>96838</w:t>
            </w:r>
          </w:p>
        </w:tc>
        <w:tc>
          <w:tcPr>
            <w:tcW w:w="1425" w:type="dxa"/>
            <w:tcBorders>
              <w:top w:val="single" w:sz="8" w:space="0" w:color="auto"/>
              <w:left w:val="single" w:sz="8" w:space="0" w:color="auto"/>
              <w:bottom w:val="single" w:sz="8" w:space="0" w:color="auto"/>
              <w:right w:val="single" w:sz="8" w:space="0" w:color="auto"/>
            </w:tcBorders>
          </w:tcPr>
          <w:p w14:paraId="19F5261E" w14:textId="77777777" w:rsidR="004672DB" w:rsidRDefault="004672DB" w:rsidP="004672DB">
            <w:r w:rsidRPr="69645A7F">
              <w:rPr>
                <w:rFonts w:eastAsia="Arial" w:cs="Arial"/>
                <w:sz w:val="18"/>
                <w:szCs w:val="18"/>
              </w:rPr>
              <w:t>Gyu3400</w:t>
            </w:r>
          </w:p>
        </w:tc>
        <w:tc>
          <w:tcPr>
            <w:tcW w:w="5895" w:type="dxa"/>
            <w:tcBorders>
              <w:top w:val="single" w:sz="8" w:space="0" w:color="auto"/>
              <w:left w:val="single" w:sz="8" w:space="0" w:color="auto"/>
              <w:bottom w:val="single" w:sz="8" w:space="0" w:color="auto"/>
              <w:right w:val="single" w:sz="8" w:space="0" w:color="auto"/>
            </w:tcBorders>
          </w:tcPr>
          <w:p w14:paraId="6CC416C6" w14:textId="77777777" w:rsidR="004672DB" w:rsidRDefault="004672DB" w:rsidP="004672DB">
            <w:r w:rsidRPr="69645A7F">
              <w:rPr>
                <w:rFonts w:eastAsia="Arial" w:cs="Arial"/>
                <w:sz w:val="18"/>
                <w:szCs w:val="18"/>
              </w:rPr>
              <w:t xml:space="preserve">[X]Acute transmural myocardial infarction of </w:t>
            </w:r>
            <w:proofErr w:type="spellStart"/>
            <w:r w:rsidRPr="69645A7F">
              <w:rPr>
                <w:rFonts w:eastAsia="Arial" w:cs="Arial"/>
                <w:sz w:val="18"/>
                <w:szCs w:val="18"/>
              </w:rPr>
              <w:t>unspecif</w:t>
            </w:r>
            <w:proofErr w:type="spellEnd"/>
            <w:r w:rsidRPr="69645A7F">
              <w:rPr>
                <w:rFonts w:eastAsia="Arial" w:cs="Arial"/>
                <w:sz w:val="18"/>
                <w:szCs w:val="18"/>
              </w:rPr>
              <w:t xml:space="preserve"> site</w:t>
            </w:r>
          </w:p>
        </w:tc>
      </w:tr>
      <w:tr w:rsidR="004672DB" w14:paraId="3313431C" w14:textId="77777777" w:rsidTr="004672DB">
        <w:tc>
          <w:tcPr>
            <w:tcW w:w="1695" w:type="dxa"/>
            <w:tcBorders>
              <w:top w:val="single" w:sz="8" w:space="0" w:color="auto"/>
              <w:left w:val="single" w:sz="8" w:space="0" w:color="auto"/>
              <w:bottom w:val="single" w:sz="8" w:space="0" w:color="auto"/>
              <w:right w:val="single" w:sz="8" w:space="0" w:color="auto"/>
            </w:tcBorders>
          </w:tcPr>
          <w:p w14:paraId="63DD65A1" w14:textId="77777777" w:rsidR="004672DB" w:rsidRDefault="004672DB" w:rsidP="004672DB">
            <w:r w:rsidRPr="69645A7F">
              <w:rPr>
                <w:rFonts w:eastAsia="Arial" w:cs="Arial"/>
                <w:sz w:val="18"/>
                <w:szCs w:val="18"/>
              </w:rPr>
              <w:t>109035</w:t>
            </w:r>
          </w:p>
        </w:tc>
        <w:tc>
          <w:tcPr>
            <w:tcW w:w="1425" w:type="dxa"/>
            <w:tcBorders>
              <w:top w:val="single" w:sz="8" w:space="0" w:color="auto"/>
              <w:left w:val="single" w:sz="8" w:space="0" w:color="auto"/>
              <w:bottom w:val="single" w:sz="8" w:space="0" w:color="auto"/>
              <w:right w:val="single" w:sz="8" w:space="0" w:color="auto"/>
            </w:tcBorders>
          </w:tcPr>
          <w:p w14:paraId="3F90C9F9" w14:textId="77777777" w:rsidR="004672DB" w:rsidRDefault="004672DB" w:rsidP="004672DB">
            <w:r w:rsidRPr="69645A7F">
              <w:rPr>
                <w:rFonts w:eastAsia="Arial" w:cs="Arial"/>
                <w:sz w:val="18"/>
                <w:szCs w:val="18"/>
              </w:rPr>
              <w:t>Gyu3500</w:t>
            </w:r>
          </w:p>
        </w:tc>
        <w:tc>
          <w:tcPr>
            <w:tcW w:w="5895" w:type="dxa"/>
            <w:tcBorders>
              <w:top w:val="single" w:sz="8" w:space="0" w:color="auto"/>
              <w:left w:val="single" w:sz="8" w:space="0" w:color="auto"/>
              <w:bottom w:val="single" w:sz="8" w:space="0" w:color="auto"/>
              <w:right w:val="single" w:sz="8" w:space="0" w:color="auto"/>
            </w:tcBorders>
          </w:tcPr>
          <w:p w14:paraId="30A1324B" w14:textId="77777777" w:rsidR="004672DB" w:rsidRDefault="004672DB" w:rsidP="004672DB">
            <w:r w:rsidRPr="69645A7F">
              <w:rPr>
                <w:rFonts w:eastAsia="Arial" w:cs="Arial"/>
                <w:sz w:val="18"/>
                <w:szCs w:val="18"/>
              </w:rPr>
              <w:t>[X]Subsequent myocardial infarction of other sites</w:t>
            </w:r>
          </w:p>
        </w:tc>
      </w:tr>
      <w:tr w:rsidR="004672DB" w14:paraId="02F302A0" w14:textId="77777777" w:rsidTr="004672DB">
        <w:tc>
          <w:tcPr>
            <w:tcW w:w="1695" w:type="dxa"/>
            <w:tcBorders>
              <w:top w:val="single" w:sz="8" w:space="0" w:color="auto"/>
              <w:left w:val="single" w:sz="8" w:space="0" w:color="auto"/>
              <w:bottom w:val="single" w:sz="8" w:space="0" w:color="auto"/>
              <w:right w:val="single" w:sz="8" w:space="0" w:color="auto"/>
            </w:tcBorders>
          </w:tcPr>
          <w:p w14:paraId="0502572D" w14:textId="77777777" w:rsidR="004672DB" w:rsidRDefault="004672DB" w:rsidP="004672DB">
            <w:r w:rsidRPr="69645A7F">
              <w:rPr>
                <w:rFonts w:eastAsia="Arial" w:cs="Arial"/>
                <w:sz w:val="18"/>
                <w:szCs w:val="18"/>
              </w:rPr>
              <w:t>99991</w:t>
            </w:r>
          </w:p>
        </w:tc>
        <w:tc>
          <w:tcPr>
            <w:tcW w:w="1425" w:type="dxa"/>
            <w:tcBorders>
              <w:top w:val="single" w:sz="8" w:space="0" w:color="auto"/>
              <w:left w:val="single" w:sz="8" w:space="0" w:color="auto"/>
              <w:bottom w:val="single" w:sz="8" w:space="0" w:color="auto"/>
              <w:right w:val="single" w:sz="8" w:space="0" w:color="auto"/>
            </w:tcBorders>
          </w:tcPr>
          <w:p w14:paraId="45D71032" w14:textId="77777777" w:rsidR="004672DB" w:rsidRDefault="004672DB" w:rsidP="004672DB">
            <w:r w:rsidRPr="69645A7F">
              <w:rPr>
                <w:rFonts w:eastAsia="Arial" w:cs="Arial"/>
                <w:sz w:val="18"/>
                <w:szCs w:val="18"/>
              </w:rPr>
              <w:t>Gyu3600</w:t>
            </w:r>
          </w:p>
        </w:tc>
        <w:tc>
          <w:tcPr>
            <w:tcW w:w="5895" w:type="dxa"/>
            <w:tcBorders>
              <w:top w:val="single" w:sz="8" w:space="0" w:color="auto"/>
              <w:left w:val="single" w:sz="8" w:space="0" w:color="auto"/>
              <w:bottom w:val="single" w:sz="8" w:space="0" w:color="auto"/>
              <w:right w:val="single" w:sz="8" w:space="0" w:color="auto"/>
            </w:tcBorders>
          </w:tcPr>
          <w:p w14:paraId="66952681" w14:textId="77777777" w:rsidR="004672DB" w:rsidRDefault="004672DB" w:rsidP="004672DB">
            <w:r w:rsidRPr="69645A7F">
              <w:rPr>
                <w:rFonts w:eastAsia="Arial" w:cs="Arial"/>
                <w:sz w:val="18"/>
                <w:szCs w:val="18"/>
              </w:rPr>
              <w:t>[X]Subsequent myocardial infarction of unspecified site</w:t>
            </w:r>
          </w:p>
        </w:tc>
      </w:tr>
      <w:tr w:rsidR="004672DB" w14:paraId="2BF5F81A" w14:textId="77777777" w:rsidTr="004672DB">
        <w:tc>
          <w:tcPr>
            <w:tcW w:w="1695" w:type="dxa"/>
            <w:tcBorders>
              <w:top w:val="single" w:sz="8" w:space="0" w:color="auto"/>
              <w:left w:val="single" w:sz="8" w:space="0" w:color="auto"/>
              <w:bottom w:val="single" w:sz="8" w:space="0" w:color="auto"/>
              <w:right w:val="single" w:sz="8" w:space="0" w:color="auto"/>
            </w:tcBorders>
          </w:tcPr>
          <w:p w14:paraId="3FB86CD9" w14:textId="77777777" w:rsidR="004672DB" w:rsidRDefault="004672DB" w:rsidP="004672DB">
            <w:r w:rsidRPr="69645A7F">
              <w:rPr>
                <w:rFonts w:eastAsia="Arial" w:cs="Arial"/>
                <w:sz w:val="18"/>
                <w:szCs w:val="18"/>
              </w:rPr>
              <w:t>40887</w:t>
            </w:r>
          </w:p>
        </w:tc>
        <w:tc>
          <w:tcPr>
            <w:tcW w:w="1425" w:type="dxa"/>
            <w:tcBorders>
              <w:top w:val="single" w:sz="8" w:space="0" w:color="auto"/>
              <w:left w:val="single" w:sz="8" w:space="0" w:color="auto"/>
              <w:bottom w:val="single" w:sz="8" w:space="0" w:color="auto"/>
              <w:right w:val="single" w:sz="8" w:space="0" w:color="auto"/>
            </w:tcBorders>
          </w:tcPr>
          <w:p w14:paraId="21348792" w14:textId="77777777" w:rsidR="004672DB" w:rsidRDefault="004672DB" w:rsidP="004672DB">
            <w:r w:rsidRPr="69645A7F">
              <w:rPr>
                <w:rFonts w:eastAsia="Arial" w:cs="Arial"/>
                <w:sz w:val="18"/>
                <w:szCs w:val="18"/>
              </w:rPr>
              <w:t>N23yB00</w:t>
            </w:r>
          </w:p>
        </w:tc>
        <w:tc>
          <w:tcPr>
            <w:tcW w:w="5895" w:type="dxa"/>
            <w:tcBorders>
              <w:top w:val="single" w:sz="8" w:space="0" w:color="auto"/>
              <w:left w:val="single" w:sz="8" w:space="0" w:color="auto"/>
              <w:bottom w:val="single" w:sz="8" w:space="0" w:color="auto"/>
              <w:right w:val="single" w:sz="8" w:space="0" w:color="auto"/>
            </w:tcBorders>
          </w:tcPr>
          <w:p w14:paraId="7741A222" w14:textId="77777777" w:rsidR="004672DB" w:rsidRDefault="004672DB" w:rsidP="004672DB">
            <w:r w:rsidRPr="69645A7F">
              <w:rPr>
                <w:rFonts w:eastAsia="Arial" w:cs="Arial"/>
                <w:sz w:val="18"/>
                <w:szCs w:val="18"/>
              </w:rPr>
              <w:t>Ischaemic infarction of muscle</w:t>
            </w:r>
          </w:p>
        </w:tc>
      </w:tr>
    </w:tbl>
    <w:p w14:paraId="163BB9C4" w14:textId="77777777" w:rsidR="004672DB" w:rsidRDefault="004672DB" w:rsidP="004672DB">
      <w:pPr>
        <w:spacing w:line="257" w:lineRule="auto"/>
      </w:pPr>
      <w:r w:rsidRPr="69645A7F">
        <w:rPr>
          <w:rFonts w:eastAsia="Arial" w:cs="Arial"/>
          <w:b/>
          <w:bCs/>
        </w:rPr>
        <w:t xml:space="preserve"> </w:t>
      </w:r>
    </w:p>
    <w:p w14:paraId="0C525026" w14:textId="77777777" w:rsidR="004672DB" w:rsidRDefault="004672DB" w:rsidP="004672DB">
      <w:pPr>
        <w:rPr>
          <w:rFonts w:eastAsia="Arial" w:cs="Arial"/>
          <w:sz w:val="20"/>
          <w:szCs w:val="20"/>
        </w:rPr>
      </w:pPr>
      <w:r w:rsidRPr="69645A7F">
        <w:rPr>
          <w:rFonts w:eastAsia="Arial" w:cs="Arial"/>
          <w:b/>
          <w:bCs/>
        </w:rPr>
        <w:t xml:space="preserve"> Peripheral vascular disease </w:t>
      </w:r>
      <w:r w:rsidRPr="69645A7F">
        <w:rPr>
          <w:rFonts w:eastAsia="Arial" w:cs="Arial"/>
        </w:rPr>
        <w:t>diagnostic codes (Read code lists)</w:t>
      </w:r>
    </w:p>
    <w:tbl>
      <w:tblPr>
        <w:tblStyle w:val="TableGrid"/>
        <w:tblW w:w="0" w:type="auto"/>
        <w:tblLayout w:type="fixed"/>
        <w:tblLook w:val="04A0" w:firstRow="1" w:lastRow="0" w:firstColumn="1" w:lastColumn="0" w:noHBand="0" w:noVBand="1"/>
      </w:tblPr>
      <w:tblGrid>
        <w:gridCol w:w="1695"/>
        <w:gridCol w:w="1425"/>
        <w:gridCol w:w="5895"/>
      </w:tblGrid>
      <w:tr w:rsidR="004672DB" w14:paraId="5416E673" w14:textId="77777777" w:rsidTr="004672DB">
        <w:tc>
          <w:tcPr>
            <w:tcW w:w="1695" w:type="dxa"/>
            <w:tcBorders>
              <w:top w:val="single" w:sz="8" w:space="0" w:color="auto"/>
              <w:left w:val="single" w:sz="8" w:space="0" w:color="auto"/>
              <w:bottom w:val="single" w:sz="8" w:space="0" w:color="auto"/>
              <w:right w:val="single" w:sz="8" w:space="0" w:color="auto"/>
            </w:tcBorders>
          </w:tcPr>
          <w:p w14:paraId="4CD98145" w14:textId="77777777" w:rsidR="004672DB" w:rsidRDefault="004672DB" w:rsidP="004672DB">
            <w:r w:rsidRPr="69645A7F">
              <w:rPr>
                <w:rFonts w:eastAsia="Arial" w:cs="Arial"/>
                <w:sz w:val="18"/>
                <w:szCs w:val="18"/>
              </w:rPr>
              <w:t>Medical code</w:t>
            </w:r>
          </w:p>
        </w:tc>
        <w:tc>
          <w:tcPr>
            <w:tcW w:w="1425" w:type="dxa"/>
            <w:tcBorders>
              <w:top w:val="single" w:sz="8" w:space="0" w:color="auto"/>
              <w:left w:val="single" w:sz="8" w:space="0" w:color="auto"/>
              <w:bottom w:val="single" w:sz="8" w:space="0" w:color="auto"/>
              <w:right w:val="single" w:sz="8" w:space="0" w:color="auto"/>
            </w:tcBorders>
          </w:tcPr>
          <w:p w14:paraId="4F410823" w14:textId="77777777" w:rsidR="004672DB" w:rsidRDefault="004672DB" w:rsidP="004672DB">
            <w:r w:rsidRPr="69645A7F">
              <w:rPr>
                <w:rFonts w:eastAsia="Arial" w:cs="Arial"/>
                <w:sz w:val="18"/>
                <w:szCs w:val="18"/>
              </w:rPr>
              <w:t>Read code</w:t>
            </w:r>
          </w:p>
        </w:tc>
        <w:tc>
          <w:tcPr>
            <w:tcW w:w="5895" w:type="dxa"/>
            <w:tcBorders>
              <w:top w:val="single" w:sz="8" w:space="0" w:color="auto"/>
              <w:left w:val="single" w:sz="8" w:space="0" w:color="auto"/>
              <w:bottom w:val="single" w:sz="8" w:space="0" w:color="auto"/>
              <w:right w:val="single" w:sz="8" w:space="0" w:color="auto"/>
            </w:tcBorders>
          </w:tcPr>
          <w:p w14:paraId="0CE1F8EA" w14:textId="77777777" w:rsidR="004672DB" w:rsidRDefault="004672DB" w:rsidP="004672DB">
            <w:r w:rsidRPr="69645A7F">
              <w:rPr>
                <w:rFonts w:eastAsia="Arial" w:cs="Arial"/>
                <w:sz w:val="18"/>
                <w:szCs w:val="18"/>
              </w:rPr>
              <w:t>Read term</w:t>
            </w:r>
          </w:p>
        </w:tc>
      </w:tr>
      <w:tr w:rsidR="004672DB" w14:paraId="58C41815" w14:textId="77777777" w:rsidTr="004672DB">
        <w:tc>
          <w:tcPr>
            <w:tcW w:w="1695" w:type="dxa"/>
            <w:tcBorders>
              <w:top w:val="single" w:sz="8" w:space="0" w:color="auto"/>
              <w:left w:val="single" w:sz="8" w:space="0" w:color="auto"/>
              <w:bottom w:val="single" w:sz="8" w:space="0" w:color="auto"/>
              <w:right w:val="single" w:sz="8" w:space="0" w:color="auto"/>
            </w:tcBorders>
          </w:tcPr>
          <w:p w14:paraId="0D93A186" w14:textId="77777777" w:rsidR="004672DB" w:rsidRDefault="004672DB" w:rsidP="004672DB">
            <w:r w:rsidRPr="69645A7F">
              <w:rPr>
                <w:rFonts w:eastAsia="Arial" w:cs="Arial"/>
                <w:sz w:val="18"/>
                <w:szCs w:val="18"/>
              </w:rPr>
              <w:t>5943</w:t>
            </w:r>
          </w:p>
        </w:tc>
        <w:tc>
          <w:tcPr>
            <w:tcW w:w="1425" w:type="dxa"/>
            <w:tcBorders>
              <w:top w:val="single" w:sz="8" w:space="0" w:color="auto"/>
              <w:left w:val="single" w:sz="8" w:space="0" w:color="auto"/>
              <w:bottom w:val="single" w:sz="8" w:space="0" w:color="auto"/>
              <w:right w:val="single" w:sz="8" w:space="0" w:color="auto"/>
            </w:tcBorders>
          </w:tcPr>
          <w:p w14:paraId="73A839B0" w14:textId="77777777" w:rsidR="004672DB" w:rsidRDefault="004672DB" w:rsidP="004672DB">
            <w:r w:rsidRPr="69645A7F">
              <w:rPr>
                <w:rFonts w:eastAsia="Arial" w:cs="Arial"/>
                <w:sz w:val="18"/>
                <w:szCs w:val="18"/>
              </w:rPr>
              <w:t>G</w:t>
            </w:r>
            <w:proofErr w:type="gramStart"/>
            <w:r w:rsidRPr="69645A7F">
              <w:rPr>
                <w:rFonts w:eastAsia="Arial" w:cs="Arial"/>
                <w:sz w:val="18"/>
                <w:szCs w:val="18"/>
              </w:rPr>
              <w:t>73..</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17BA14FE" w14:textId="77777777" w:rsidR="004672DB" w:rsidRDefault="004672DB" w:rsidP="004672DB">
            <w:r w:rsidRPr="69645A7F">
              <w:rPr>
                <w:rFonts w:eastAsia="Arial" w:cs="Arial"/>
                <w:sz w:val="18"/>
                <w:szCs w:val="18"/>
              </w:rPr>
              <w:t>Other peripheral vascular disease</w:t>
            </w:r>
          </w:p>
        </w:tc>
      </w:tr>
      <w:tr w:rsidR="004672DB" w14:paraId="747728C2" w14:textId="77777777" w:rsidTr="004672DB">
        <w:tc>
          <w:tcPr>
            <w:tcW w:w="1695" w:type="dxa"/>
            <w:tcBorders>
              <w:top w:val="single" w:sz="8" w:space="0" w:color="auto"/>
              <w:left w:val="single" w:sz="8" w:space="0" w:color="auto"/>
              <w:bottom w:val="single" w:sz="8" w:space="0" w:color="auto"/>
              <w:right w:val="single" w:sz="8" w:space="0" w:color="auto"/>
            </w:tcBorders>
          </w:tcPr>
          <w:p w14:paraId="75DCC63A" w14:textId="77777777" w:rsidR="004672DB" w:rsidRDefault="004672DB" w:rsidP="004672DB">
            <w:r w:rsidRPr="69645A7F">
              <w:rPr>
                <w:rFonts w:eastAsia="Arial" w:cs="Arial"/>
                <w:sz w:val="18"/>
                <w:szCs w:val="18"/>
              </w:rPr>
              <w:t>5702</w:t>
            </w:r>
          </w:p>
        </w:tc>
        <w:tc>
          <w:tcPr>
            <w:tcW w:w="1425" w:type="dxa"/>
            <w:tcBorders>
              <w:top w:val="single" w:sz="8" w:space="0" w:color="auto"/>
              <w:left w:val="single" w:sz="8" w:space="0" w:color="auto"/>
              <w:bottom w:val="single" w:sz="8" w:space="0" w:color="auto"/>
              <w:right w:val="single" w:sz="8" w:space="0" w:color="auto"/>
            </w:tcBorders>
          </w:tcPr>
          <w:p w14:paraId="31AD8ECA" w14:textId="77777777" w:rsidR="004672DB" w:rsidRDefault="004672DB" w:rsidP="004672DB">
            <w:r w:rsidRPr="69645A7F">
              <w:rPr>
                <w:rFonts w:eastAsia="Arial" w:cs="Arial"/>
                <w:sz w:val="18"/>
                <w:szCs w:val="18"/>
              </w:rPr>
              <w:t>G</w:t>
            </w:r>
            <w:proofErr w:type="gramStart"/>
            <w:r w:rsidRPr="69645A7F">
              <w:rPr>
                <w:rFonts w:eastAsia="Arial" w:cs="Arial"/>
                <w:sz w:val="18"/>
                <w:szCs w:val="18"/>
              </w:rPr>
              <w:t>73..</w:t>
            </w:r>
            <w:proofErr w:type="gramEnd"/>
            <w:r w:rsidRPr="69645A7F">
              <w:rPr>
                <w:rFonts w:eastAsia="Arial" w:cs="Arial"/>
                <w:sz w:val="18"/>
                <w:szCs w:val="18"/>
              </w:rPr>
              <w:t>11</w:t>
            </w:r>
          </w:p>
        </w:tc>
        <w:tc>
          <w:tcPr>
            <w:tcW w:w="5895" w:type="dxa"/>
            <w:tcBorders>
              <w:top w:val="single" w:sz="8" w:space="0" w:color="auto"/>
              <w:left w:val="single" w:sz="8" w:space="0" w:color="auto"/>
              <w:bottom w:val="single" w:sz="8" w:space="0" w:color="auto"/>
              <w:right w:val="single" w:sz="8" w:space="0" w:color="auto"/>
            </w:tcBorders>
          </w:tcPr>
          <w:p w14:paraId="6A4BAEA0" w14:textId="77777777" w:rsidR="004672DB" w:rsidRDefault="004672DB" w:rsidP="004672DB">
            <w:r w:rsidRPr="69645A7F">
              <w:rPr>
                <w:rFonts w:eastAsia="Arial" w:cs="Arial"/>
                <w:sz w:val="18"/>
                <w:szCs w:val="18"/>
              </w:rPr>
              <w:t>Peripheral ischaemic vascular disease</w:t>
            </w:r>
          </w:p>
        </w:tc>
      </w:tr>
      <w:tr w:rsidR="004672DB" w14:paraId="0F6600E7" w14:textId="77777777" w:rsidTr="004672DB">
        <w:tc>
          <w:tcPr>
            <w:tcW w:w="1695" w:type="dxa"/>
            <w:tcBorders>
              <w:top w:val="single" w:sz="8" w:space="0" w:color="auto"/>
              <w:left w:val="single" w:sz="8" w:space="0" w:color="auto"/>
              <w:bottom w:val="single" w:sz="8" w:space="0" w:color="auto"/>
              <w:right w:val="single" w:sz="8" w:space="0" w:color="auto"/>
            </w:tcBorders>
          </w:tcPr>
          <w:p w14:paraId="1A638541" w14:textId="77777777" w:rsidR="004672DB" w:rsidRDefault="004672DB" w:rsidP="004672DB">
            <w:r w:rsidRPr="69645A7F">
              <w:rPr>
                <w:rFonts w:eastAsia="Arial" w:cs="Arial"/>
                <w:sz w:val="18"/>
                <w:szCs w:val="18"/>
              </w:rPr>
              <w:t>6827</w:t>
            </w:r>
          </w:p>
        </w:tc>
        <w:tc>
          <w:tcPr>
            <w:tcW w:w="1425" w:type="dxa"/>
            <w:tcBorders>
              <w:top w:val="single" w:sz="8" w:space="0" w:color="auto"/>
              <w:left w:val="single" w:sz="8" w:space="0" w:color="auto"/>
              <w:bottom w:val="single" w:sz="8" w:space="0" w:color="auto"/>
              <w:right w:val="single" w:sz="8" w:space="0" w:color="auto"/>
            </w:tcBorders>
          </w:tcPr>
          <w:p w14:paraId="76FBBBF1" w14:textId="77777777" w:rsidR="004672DB" w:rsidRDefault="004672DB" w:rsidP="004672DB">
            <w:r w:rsidRPr="69645A7F">
              <w:rPr>
                <w:rFonts w:eastAsia="Arial" w:cs="Arial"/>
                <w:sz w:val="18"/>
                <w:szCs w:val="18"/>
              </w:rPr>
              <w:t>G</w:t>
            </w:r>
            <w:proofErr w:type="gramStart"/>
            <w:r w:rsidRPr="69645A7F">
              <w:rPr>
                <w:rFonts w:eastAsia="Arial" w:cs="Arial"/>
                <w:sz w:val="18"/>
                <w:szCs w:val="18"/>
              </w:rPr>
              <w:t>73..</w:t>
            </w:r>
            <w:proofErr w:type="gramEnd"/>
            <w:r w:rsidRPr="69645A7F">
              <w:rPr>
                <w:rFonts w:eastAsia="Arial" w:cs="Arial"/>
                <w:sz w:val="18"/>
                <w:szCs w:val="18"/>
              </w:rPr>
              <w:t>13</w:t>
            </w:r>
          </w:p>
        </w:tc>
        <w:tc>
          <w:tcPr>
            <w:tcW w:w="5895" w:type="dxa"/>
            <w:tcBorders>
              <w:top w:val="single" w:sz="8" w:space="0" w:color="auto"/>
              <w:left w:val="single" w:sz="8" w:space="0" w:color="auto"/>
              <w:bottom w:val="single" w:sz="8" w:space="0" w:color="auto"/>
              <w:right w:val="single" w:sz="8" w:space="0" w:color="auto"/>
            </w:tcBorders>
          </w:tcPr>
          <w:p w14:paraId="326608A2" w14:textId="77777777" w:rsidR="004672DB" w:rsidRDefault="004672DB" w:rsidP="004672DB">
            <w:r w:rsidRPr="69645A7F">
              <w:rPr>
                <w:rFonts w:eastAsia="Arial" w:cs="Arial"/>
                <w:sz w:val="18"/>
                <w:szCs w:val="18"/>
              </w:rPr>
              <w:t>Peripheral ischaemia</w:t>
            </w:r>
          </w:p>
        </w:tc>
      </w:tr>
      <w:tr w:rsidR="004672DB" w14:paraId="15691FD4" w14:textId="77777777" w:rsidTr="004672DB">
        <w:tc>
          <w:tcPr>
            <w:tcW w:w="1695" w:type="dxa"/>
            <w:tcBorders>
              <w:top w:val="single" w:sz="8" w:space="0" w:color="auto"/>
              <w:left w:val="single" w:sz="8" w:space="0" w:color="auto"/>
              <w:bottom w:val="single" w:sz="8" w:space="0" w:color="auto"/>
              <w:right w:val="single" w:sz="8" w:space="0" w:color="auto"/>
            </w:tcBorders>
          </w:tcPr>
          <w:p w14:paraId="573D4D6C" w14:textId="77777777" w:rsidR="004672DB" w:rsidRDefault="004672DB" w:rsidP="004672DB">
            <w:r w:rsidRPr="69645A7F">
              <w:rPr>
                <w:rFonts w:eastAsia="Arial" w:cs="Arial"/>
                <w:sz w:val="18"/>
                <w:szCs w:val="18"/>
              </w:rPr>
              <w:t>9204</w:t>
            </w:r>
          </w:p>
        </w:tc>
        <w:tc>
          <w:tcPr>
            <w:tcW w:w="1425" w:type="dxa"/>
            <w:tcBorders>
              <w:top w:val="single" w:sz="8" w:space="0" w:color="auto"/>
              <w:left w:val="single" w:sz="8" w:space="0" w:color="auto"/>
              <w:bottom w:val="single" w:sz="8" w:space="0" w:color="auto"/>
              <w:right w:val="single" w:sz="8" w:space="0" w:color="auto"/>
            </w:tcBorders>
          </w:tcPr>
          <w:p w14:paraId="65D00837" w14:textId="77777777" w:rsidR="004672DB" w:rsidRDefault="004672DB" w:rsidP="004672DB">
            <w:r w:rsidRPr="69645A7F">
              <w:rPr>
                <w:rFonts w:eastAsia="Arial" w:cs="Arial"/>
                <w:sz w:val="18"/>
                <w:szCs w:val="18"/>
              </w:rPr>
              <w:t>G732.00</w:t>
            </w:r>
          </w:p>
        </w:tc>
        <w:tc>
          <w:tcPr>
            <w:tcW w:w="5895" w:type="dxa"/>
            <w:tcBorders>
              <w:top w:val="single" w:sz="8" w:space="0" w:color="auto"/>
              <w:left w:val="single" w:sz="8" w:space="0" w:color="auto"/>
              <w:bottom w:val="single" w:sz="8" w:space="0" w:color="auto"/>
              <w:right w:val="single" w:sz="8" w:space="0" w:color="auto"/>
            </w:tcBorders>
          </w:tcPr>
          <w:p w14:paraId="78D819F7" w14:textId="77777777" w:rsidR="004672DB" w:rsidRDefault="004672DB" w:rsidP="004672DB">
            <w:r w:rsidRPr="69645A7F">
              <w:rPr>
                <w:rFonts w:eastAsia="Arial" w:cs="Arial"/>
                <w:sz w:val="18"/>
                <w:szCs w:val="18"/>
              </w:rPr>
              <w:t>Peripheral gangrene</w:t>
            </w:r>
          </w:p>
        </w:tc>
      </w:tr>
      <w:tr w:rsidR="004672DB" w14:paraId="46A948B6" w14:textId="77777777" w:rsidTr="004672DB">
        <w:tc>
          <w:tcPr>
            <w:tcW w:w="1695" w:type="dxa"/>
            <w:tcBorders>
              <w:top w:val="single" w:sz="8" w:space="0" w:color="auto"/>
              <w:left w:val="single" w:sz="8" w:space="0" w:color="auto"/>
              <w:bottom w:val="single" w:sz="8" w:space="0" w:color="auto"/>
              <w:right w:val="single" w:sz="8" w:space="0" w:color="auto"/>
            </w:tcBorders>
          </w:tcPr>
          <w:p w14:paraId="7CF6CEAB" w14:textId="77777777" w:rsidR="004672DB" w:rsidRDefault="004672DB" w:rsidP="004672DB">
            <w:r w:rsidRPr="69645A7F">
              <w:rPr>
                <w:rFonts w:eastAsia="Arial" w:cs="Arial"/>
                <w:sz w:val="18"/>
                <w:szCs w:val="18"/>
              </w:rPr>
              <w:t>105317</w:t>
            </w:r>
          </w:p>
        </w:tc>
        <w:tc>
          <w:tcPr>
            <w:tcW w:w="1425" w:type="dxa"/>
            <w:tcBorders>
              <w:top w:val="single" w:sz="8" w:space="0" w:color="auto"/>
              <w:left w:val="single" w:sz="8" w:space="0" w:color="auto"/>
              <w:bottom w:val="single" w:sz="8" w:space="0" w:color="auto"/>
              <w:right w:val="single" w:sz="8" w:space="0" w:color="auto"/>
            </w:tcBorders>
          </w:tcPr>
          <w:p w14:paraId="23638157" w14:textId="77777777" w:rsidR="004672DB" w:rsidRDefault="004672DB" w:rsidP="004672DB">
            <w:r w:rsidRPr="69645A7F">
              <w:rPr>
                <w:rFonts w:eastAsia="Arial" w:cs="Arial"/>
                <w:sz w:val="18"/>
                <w:szCs w:val="18"/>
              </w:rPr>
              <w:t>G734.00</w:t>
            </w:r>
          </w:p>
        </w:tc>
        <w:tc>
          <w:tcPr>
            <w:tcW w:w="5895" w:type="dxa"/>
            <w:tcBorders>
              <w:top w:val="single" w:sz="8" w:space="0" w:color="auto"/>
              <w:left w:val="single" w:sz="8" w:space="0" w:color="auto"/>
              <w:bottom w:val="single" w:sz="8" w:space="0" w:color="auto"/>
              <w:right w:val="single" w:sz="8" w:space="0" w:color="auto"/>
            </w:tcBorders>
          </w:tcPr>
          <w:p w14:paraId="3B65ACF7" w14:textId="77777777" w:rsidR="004672DB" w:rsidRDefault="004672DB" w:rsidP="004672DB">
            <w:r w:rsidRPr="69645A7F">
              <w:rPr>
                <w:rFonts w:eastAsia="Arial" w:cs="Arial"/>
                <w:sz w:val="18"/>
                <w:szCs w:val="18"/>
              </w:rPr>
              <w:t>Peripheral arterial disease</w:t>
            </w:r>
          </w:p>
        </w:tc>
      </w:tr>
      <w:tr w:rsidR="004672DB" w14:paraId="4B82E2DE" w14:textId="77777777" w:rsidTr="004672DB">
        <w:tc>
          <w:tcPr>
            <w:tcW w:w="1695" w:type="dxa"/>
            <w:tcBorders>
              <w:top w:val="single" w:sz="8" w:space="0" w:color="auto"/>
              <w:left w:val="single" w:sz="8" w:space="0" w:color="auto"/>
              <w:bottom w:val="single" w:sz="8" w:space="0" w:color="auto"/>
              <w:right w:val="single" w:sz="8" w:space="0" w:color="auto"/>
            </w:tcBorders>
          </w:tcPr>
          <w:p w14:paraId="675744CF" w14:textId="77777777" w:rsidR="004672DB" w:rsidRDefault="004672DB" w:rsidP="004672DB">
            <w:r w:rsidRPr="69645A7F">
              <w:rPr>
                <w:rFonts w:eastAsia="Arial" w:cs="Arial"/>
                <w:sz w:val="18"/>
                <w:szCs w:val="18"/>
              </w:rPr>
              <w:t>38907</w:t>
            </w:r>
          </w:p>
        </w:tc>
        <w:tc>
          <w:tcPr>
            <w:tcW w:w="1425" w:type="dxa"/>
            <w:tcBorders>
              <w:top w:val="single" w:sz="8" w:space="0" w:color="auto"/>
              <w:left w:val="single" w:sz="8" w:space="0" w:color="auto"/>
              <w:bottom w:val="single" w:sz="8" w:space="0" w:color="auto"/>
              <w:right w:val="single" w:sz="8" w:space="0" w:color="auto"/>
            </w:tcBorders>
          </w:tcPr>
          <w:p w14:paraId="19F7991C" w14:textId="77777777" w:rsidR="004672DB" w:rsidRDefault="004672DB" w:rsidP="004672DB">
            <w:r w:rsidRPr="69645A7F">
              <w:rPr>
                <w:rFonts w:eastAsia="Arial" w:cs="Arial"/>
                <w:sz w:val="18"/>
                <w:szCs w:val="18"/>
              </w:rPr>
              <w:t>G73y.00</w:t>
            </w:r>
          </w:p>
        </w:tc>
        <w:tc>
          <w:tcPr>
            <w:tcW w:w="5895" w:type="dxa"/>
            <w:tcBorders>
              <w:top w:val="single" w:sz="8" w:space="0" w:color="auto"/>
              <w:left w:val="single" w:sz="8" w:space="0" w:color="auto"/>
              <w:bottom w:val="single" w:sz="8" w:space="0" w:color="auto"/>
              <w:right w:val="single" w:sz="8" w:space="0" w:color="auto"/>
            </w:tcBorders>
          </w:tcPr>
          <w:p w14:paraId="4AB98DD4" w14:textId="77777777" w:rsidR="004672DB" w:rsidRDefault="004672DB" w:rsidP="004672DB">
            <w:r w:rsidRPr="69645A7F">
              <w:rPr>
                <w:rFonts w:eastAsia="Arial" w:cs="Arial"/>
                <w:sz w:val="18"/>
                <w:szCs w:val="18"/>
              </w:rPr>
              <w:t>Other specified peripheral vascular disease</w:t>
            </w:r>
          </w:p>
        </w:tc>
      </w:tr>
      <w:tr w:rsidR="004672DB" w14:paraId="2A3B50BC" w14:textId="77777777" w:rsidTr="004672DB">
        <w:tc>
          <w:tcPr>
            <w:tcW w:w="1695" w:type="dxa"/>
            <w:tcBorders>
              <w:top w:val="single" w:sz="8" w:space="0" w:color="auto"/>
              <w:left w:val="single" w:sz="8" w:space="0" w:color="auto"/>
              <w:bottom w:val="single" w:sz="8" w:space="0" w:color="auto"/>
              <w:right w:val="single" w:sz="8" w:space="0" w:color="auto"/>
            </w:tcBorders>
          </w:tcPr>
          <w:p w14:paraId="77464B37" w14:textId="77777777" w:rsidR="004672DB" w:rsidRDefault="004672DB" w:rsidP="004672DB">
            <w:r w:rsidRPr="69645A7F">
              <w:rPr>
                <w:rFonts w:eastAsia="Arial" w:cs="Arial"/>
                <w:sz w:val="18"/>
                <w:szCs w:val="18"/>
              </w:rPr>
              <w:t>4325</w:t>
            </w:r>
          </w:p>
        </w:tc>
        <w:tc>
          <w:tcPr>
            <w:tcW w:w="1425" w:type="dxa"/>
            <w:tcBorders>
              <w:top w:val="single" w:sz="8" w:space="0" w:color="auto"/>
              <w:left w:val="single" w:sz="8" w:space="0" w:color="auto"/>
              <w:bottom w:val="single" w:sz="8" w:space="0" w:color="auto"/>
              <w:right w:val="single" w:sz="8" w:space="0" w:color="auto"/>
            </w:tcBorders>
          </w:tcPr>
          <w:p w14:paraId="5EC084C0" w14:textId="77777777" w:rsidR="004672DB" w:rsidRDefault="004672DB" w:rsidP="004672DB">
            <w:r w:rsidRPr="69645A7F">
              <w:rPr>
                <w:rFonts w:eastAsia="Arial" w:cs="Arial"/>
                <w:sz w:val="18"/>
                <w:szCs w:val="18"/>
              </w:rPr>
              <w:t>G73yz00</w:t>
            </w:r>
          </w:p>
        </w:tc>
        <w:tc>
          <w:tcPr>
            <w:tcW w:w="5895" w:type="dxa"/>
            <w:tcBorders>
              <w:top w:val="single" w:sz="8" w:space="0" w:color="auto"/>
              <w:left w:val="single" w:sz="8" w:space="0" w:color="auto"/>
              <w:bottom w:val="single" w:sz="8" w:space="0" w:color="auto"/>
              <w:right w:val="single" w:sz="8" w:space="0" w:color="auto"/>
            </w:tcBorders>
          </w:tcPr>
          <w:p w14:paraId="1AB198B0" w14:textId="77777777" w:rsidR="004672DB" w:rsidRDefault="004672DB" w:rsidP="004672DB">
            <w:r w:rsidRPr="69645A7F">
              <w:rPr>
                <w:rFonts w:eastAsia="Arial" w:cs="Arial"/>
                <w:sz w:val="18"/>
                <w:szCs w:val="18"/>
              </w:rPr>
              <w:t>Other specified peripheral vascular disease NOS</w:t>
            </w:r>
          </w:p>
        </w:tc>
      </w:tr>
      <w:tr w:rsidR="004672DB" w14:paraId="5EF0416F" w14:textId="77777777" w:rsidTr="004672DB">
        <w:tc>
          <w:tcPr>
            <w:tcW w:w="1695" w:type="dxa"/>
            <w:tcBorders>
              <w:top w:val="single" w:sz="8" w:space="0" w:color="auto"/>
              <w:left w:val="single" w:sz="8" w:space="0" w:color="auto"/>
              <w:bottom w:val="single" w:sz="8" w:space="0" w:color="auto"/>
              <w:right w:val="single" w:sz="8" w:space="0" w:color="auto"/>
            </w:tcBorders>
          </w:tcPr>
          <w:p w14:paraId="409509FF" w14:textId="77777777" w:rsidR="004672DB" w:rsidRDefault="004672DB" w:rsidP="004672DB">
            <w:r w:rsidRPr="69645A7F">
              <w:rPr>
                <w:rFonts w:eastAsia="Arial" w:cs="Arial"/>
                <w:sz w:val="18"/>
                <w:szCs w:val="18"/>
              </w:rPr>
              <w:t>3530</w:t>
            </w:r>
          </w:p>
        </w:tc>
        <w:tc>
          <w:tcPr>
            <w:tcW w:w="1425" w:type="dxa"/>
            <w:tcBorders>
              <w:top w:val="single" w:sz="8" w:space="0" w:color="auto"/>
              <w:left w:val="single" w:sz="8" w:space="0" w:color="auto"/>
              <w:bottom w:val="single" w:sz="8" w:space="0" w:color="auto"/>
              <w:right w:val="single" w:sz="8" w:space="0" w:color="auto"/>
            </w:tcBorders>
          </w:tcPr>
          <w:p w14:paraId="30AD6357" w14:textId="77777777" w:rsidR="004672DB" w:rsidRDefault="004672DB" w:rsidP="004672DB">
            <w:r w:rsidRPr="69645A7F">
              <w:rPr>
                <w:rFonts w:eastAsia="Arial" w:cs="Arial"/>
                <w:sz w:val="18"/>
                <w:szCs w:val="18"/>
              </w:rPr>
              <w:t>G73z.00</w:t>
            </w:r>
          </w:p>
        </w:tc>
        <w:tc>
          <w:tcPr>
            <w:tcW w:w="5895" w:type="dxa"/>
            <w:tcBorders>
              <w:top w:val="single" w:sz="8" w:space="0" w:color="auto"/>
              <w:left w:val="single" w:sz="8" w:space="0" w:color="auto"/>
              <w:bottom w:val="single" w:sz="8" w:space="0" w:color="auto"/>
              <w:right w:val="single" w:sz="8" w:space="0" w:color="auto"/>
            </w:tcBorders>
          </w:tcPr>
          <w:p w14:paraId="06C8C312" w14:textId="77777777" w:rsidR="004672DB" w:rsidRDefault="004672DB" w:rsidP="004672DB">
            <w:r w:rsidRPr="69645A7F">
              <w:rPr>
                <w:rFonts w:eastAsia="Arial" w:cs="Arial"/>
                <w:sz w:val="18"/>
                <w:szCs w:val="18"/>
              </w:rPr>
              <w:t>Peripheral vascular disease NOS</w:t>
            </w:r>
          </w:p>
        </w:tc>
      </w:tr>
      <w:tr w:rsidR="004672DB" w14:paraId="54945DBC" w14:textId="77777777" w:rsidTr="004672DB">
        <w:tc>
          <w:tcPr>
            <w:tcW w:w="1695" w:type="dxa"/>
            <w:tcBorders>
              <w:top w:val="single" w:sz="8" w:space="0" w:color="auto"/>
              <w:left w:val="single" w:sz="8" w:space="0" w:color="auto"/>
              <w:bottom w:val="single" w:sz="8" w:space="0" w:color="auto"/>
              <w:right w:val="single" w:sz="8" w:space="0" w:color="auto"/>
            </w:tcBorders>
          </w:tcPr>
          <w:p w14:paraId="420B2C7F" w14:textId="77777777" w:rsidR="004672DB" w:rsidRDefault="004672DB" w:rsidP="004672DB">
            <w:r w:rsidRPr="69645A7F">
              <w:rPr>
                <w:rFonts w:eastAsia="Arial" w:cs="Arial"/>
                <w:sz w:val="18"/>
                <w:szCs w:val="18"/>
              </w:rPr>
              <w:t>1517</w:t>
            </w:r>
          </w:p>
        </w:tc>
        <w:tc>
          <w:tcPr>
            <w:tcW w:w="1425" w:type="dxa"/>
            <w:tcBorders>
              <w:top w:val="single" w:sz="8" w:space="0" w:color="auto"/>
              <w:left w:val="single" w:sz="8" w:space="0" w:color="auto"/>
              <w:bottom w:val="single" w:sz="8" w:space="0" w:color="auto"/>
              <w:right w:val="single" w:sz="8" w:space="0" w:color="auto"/>
            </w:tcBorders>
          </w:tcPr>
          <w:p w14:paraId="41B6D090" w14:textId="77777777" w:rsidR="004672DB" w:rsidRDefault="004672DB" w:rsidP="004672DB">
            <w:r w:rsidRPr="69645A7F">
              <w:rPr>
                <w:rFonts w:eastAsia="Arial" w:cs="Arial"/>
                <w:sz w:val="18"/>
                <w:szCs w:val="18"/>
              </w:rPr>
              <w:t>G73z000</w:t>
            </w:r>
          </w:p>
        </w:tc>
        <w:tc>
          <w:tcPr>
            <w:tcW w:w="5895" w:type="dxa"/>
            <w:tcBorders>
              <w:top w:val="single" w:sz="8" w:space="0" w:color="auto"/>
              <w:left w:val="single" w:sz="8" w:space="0" w:color="auto"/>
              <w:bottom w:val="single" w:sz="8" w:space="0" w:color="auto"/>
              <w:right w:val="single" w:sz="8" w:space="0" w:color="auto"/>
            </w:tcBorders>
          </w:tcPr>
          <w:p w14:paraId="1D6C08A5" w14:textId="77777777" w:rsidR="004672DB" w:rsidRDefault="004672DB" w:rsidP="004672DB">
            <w:r w:rsidRPr="69645A7F">
              <w:rPr>
                <w:rFonts w:eastAsia="Arial" w:cs="Arial"/>
                <w:sz w:val="18"/>
                <w:szCs w:val="18"/>
              </w:rPr>
              <w:t>Intermittent claudication</w:t>
            </w:r>
          </w:p>
        </w:tc>
      </w:tr>
      <w:tr w:rsidR="004672DB" w14:paraId="26697A04" w14:textId="77777777" w:rsidTr="004672DB">
        <w:tc>
          <w:tcPr>
            <w:tcW w:w="1695" w:type="dxa"/>
            <w:tcBorders>
              <w:top w:val="single" w:sz="8" w:space="0" w:color="auto"/>
              <w:left w:val="single" w:sz="8" w:space="0" w:color="auto"/>
              <w:bottom w:val="single" w:sz="8" w:space="0" w:color="auto"/>
              <w:right w:val="single" w:sz="8" w:space="0" w:color="auto"/>
            </w:tcBorders>
          </w:tcPr>
          <w:p w14:paraId="5ADCCD30" w14:textId="77777777" w:rsidR="004672DB" w:rsidRDefault="004672DB" w:rsidP="004672DB">
            <w:r w:rsidRPr="69645A7F">
              <w:rPr>
                <w:rFonts w:eastAsia="Arial" w:cs="Arial"/>
                <w:sz w:val="18"/>
                <w:szCs w:val="18"/>
              </w:rPr>
              <w:t>101866</w:t>
            </w:r>
          </w:p>
        </w:tc>
        <w:tc>
          <w:tcPr>
            <w:tcW w:w="1425" w:type="dxa"/>
            <w:tcBorders>
              <w:top w:val="single" w:sz="8" w:space="0" w:color="auto"/>
              <w:left w:val="single" w:sz="8" w:space="0" w:color="auto"/>
              <w:bottom w:val="single" w:sz="8" w:space="0" w:color="auto"/>
              <w:right w:val="single" w:sz="8" w:space="0" w:color="auto"/>
            </w:tcBorders>
          </w:tcPr>
          <w:p w14:paraId="63B886BF" w14:textId="77777777" w:rsidR="004672DB" w:rsidRDefault="004672DB" w:rsidP="004672DB">
            <w:r w:rsidRPr="69645A7F">
              <w:rPr>
                <w:rFonts w:eastAsia="Arial" w:cs="Arial"/>
                <w:sz w:val="18"/>
                <w:szCs w:val="18"/>
              </w:rPr>
              <w:t>G73z012</w:t>
            </w:r>
          </w:p>
        </w:tc>
        <w:tc>
          <w:tcPr>
            <w:tcW w:w="5895" w:type="dxa"/>
            <w:tcBorders>
              <w:top w:val="single" w:sz="8" w:space="0" w:color="auto"/>
              <w:left w:val="single" w:sz="8" w:space="0" w:color="auto"/>
              <w:bottom w:val="single" w:sz="8" w:space="0" w:color="auto"/>
              <w:right w:val="single" w:sz="8" w:space="0" w:color="auto"/>
            </w:tcBorders>
          </w:tcPr>
          <w:p w14:paraId="39164533" w14:textId="77777777" w:rsidR="004672DB" w:rsidRDefault="004672DB" w:rsidP="004672DB">
            <w:r w:rsidRPr="69645A7F">
              <w:rPr>
                <w:rFonts w:eastAsia="Arial" w:cs="Arial"/>
                <w:sz w:val="18"/>
                <w:szCs w:val="18"/>
              </w:rPr>
              <w:t>Vascular claudication</w:t>
            </w:r>
          </w:p>
        </w:tc>
      </w:tr>
      <w:tr w:rsidR="004672DB" w14:paraId="7EE16859" w14:textId="77777777" w:rsidTr="004672DB">
        <w:tc>
          <w:tcPr>
            <w:tcW w:w="1695" w:type="dxa"/>
            <w:tcBorders>
              <w:top w:val="single" w:sz="8" w:space="0" w:color="auto"/>
              <w:left w:val="single" w:sz="8" w:space="0" w:color="auto"/>
              <w:bottom w:val="single" w:sz="8" w:space="0" w:color="auto"/>
              <w:right w:val="single" w:sz="8" w:space="0" w:color="auto"/>
            </w:tcBorders>
          </w:tcPr>
          <w:p w14:paraId="377A9FAE" w14:textId="77777777" w:rsidR="004672DB" w:rsidRDefault="004672DB" w:rsidP="004672DB">
            <w:r w:rsidRPr="69645A7F">
              <w:rPr>
                <w:rFonts w:eastAsia="Arial" w:cs="Arial"/>
                <w:sz w:val="18"/>
                <w:szCs w:val="18"/>
              </w:rPr>
              <w:t>2760</w:t>
            </w:r>
          </w:p>
        </w:tc>
        <w:tc>
          <w:tcPr>
            <w:tcW w:w="1425" w:type="dxa"/>
            <w:tcBorders>
              <w:top w:val="single" w:sz="8" w:space="0" w:color="auto"/>
              <w:left w:val="single" w:sz="8" w:space="0" w:color="auto"/>
              <w:bottom w:val="single" w:sz="8" w:space="0" w:color="auto"/>
              <w:right w:val="single" w:sz="8" w:space="0" w:color="auto"/>
            </w:tcBorders>
          </w:tcPr>
          <w:p w14:paraId="764CA0D6" w14:textId="77777777" w:rsidR="004672DB" w:rsidRDefault="004672DB" w:rsidP="004672DB">
            <w:r w:rsidRPr="69645A7F">
              <w:rPr>
                <w:rFonts w:eastAsia="Arial" w:cs="Arial"/>
                <w:sz w:val="18"/>
                <w:szCs w:val="18"/>
              </w:rPr>
              <w:t>G73zz00</w:t>
            </w:r>
          </w:p>
        </w:tc>
        <w:tc>
          <w:tcPr>
            <w:tcW w:w="5895" w:type="dxa"/>
            <w:tcBorders>
              <w:top w:val="single" w:sz="8" w:space="0" w:color="auto"/>
              <w:left w:val="single" w:sz="8" w:space="0" w:color="auto"/>
              <w:bottom w:val="single" w:sz="8" w:space="0" w:color="auto"/>
              <w:right w:val="single" w:sz="8" w:space="0" w:color="auto"/>
            </w:tcBorders>
          </w:tcPr>
          <w:p w14:paraId="74C32EA5" w14:textId="77777777" w:rsidR="004672DB" w:rsidRDefault="004672DB" w:rsidP="004672DB">
            <w:r w:rsidRPr="69645A7F">
              <w:rPr>
                <w:rFonts w:eastAsia="Arial" w:cs="Arial"/>
                <w:sz w:val="18"/>
                <w:szCs w:val="18"/>
              </w:rPr>
              <w:t>Peripheral vascular disease NOS</w:t>
            </w:r>
          </w:p>
        </w:tc>
      </w:tr>
      <w:tr w:rsidR="004672DB" w14:paraId="39DAFBC6" w14:textId="77777777" w:rsidTr="004672DB">
        <w:tc>
          <w:tcPr>
            <w:tcW w:w="1695" w:type="dxa"/>
            <w:tcBorders>
              <w:top w:val="single" w:sz="8" w:space="0" w:color="auto"/>
              <w:left w:val="single" w:sz="8" w:space="0" w:color="auto"/>
              <w:bottom w:val="single" w:sz="8" w:space="0" w:color="auto"/>
              <w:right w:val="single" w:sz="8" w:space="0" w:color="auto"/>
            </w:tcBorders>
          </w:tcPr>
          <w:p w14:paraId="286D1AA4" w14:textId="77777777" w:rsidR="004672DB" w:rsidRDefault="004672DB" w:rsidP="004672DB">
            <w:r w:rsidRPr="69645A7F">
              <w:rPr>
                <w:rFonts w:eastAsia="Arial" w:cs="Arial"/>
                <w:sz w:val="18"/>
                <w:szCs w:val="18"/>
              </w:rPr>
              <w:t>15302</w:t>
            </w:r>
          </w:p>
        </w:tc>
        <w:tc>
          <w:tcPr>
            <w:tcW w:w="1425" w:type="dxa"/>
            <w:tcBorders>
              <w:top w:val="single" w:sz="8" w:space="0" w:color="auto"/>
              <w:left w:val="single" w:sz="8" w:space="0" w:color="auto"/>
              <w:bottom w:val="single" w:sz="8" w:space="0" w:color="auto"/>
              <w:right w:val="single" w:sz="8" w:space="0" w:color="auto"/>
            </w:tcBorders>
          </w:tcPr>
          <w:p w14:paraId="7CA3C63D" w14:textId="77777777" w:rsidR="004672DB" w:rsidRDefault="004672DB" w:rsidP="004672DB">
            <w:r w:rsidRPr="69645A7F">
              <w:rPr>
                <w:rFonts w:eastAsia="Arial" w:cs="Arial"/>
                <w:sz w:val="18"/>
                <w:szCs w:val="18"/>
              </w:rPr>
              <w:t>G742z00</w:t>
            </w:r>
          </w:p>
        </w:tc>
        <w:tc>
          <w:tcPr>
            <w:tcW w:w="5895" w:type="dxa"/>
            <w:tcBorders>
              <w:top w:val="single" w:sz="8" w:space="0" w:color="auto"/>
              <w:left w:val="single" w:sz="8" w:space="0" w:color="auto"/>
              <w:bottom w:val="single" w:sz="8" w:space="0" w:color="auto"/>
              <w:right w:val="single" w:sz="8" w:space="0" w:color="auto"/>
            </w:tcBorders>
          </w:tcPr>
          <w:p w14:paraId="31F908FF" w14:textId="77777777" w:rsidR="004672DB" w:rsidRDefault="004672DB" w:rsidP="004672DB">
            <w:r w:rsidRPr="69645A7F">
              <w:rPr>
                <w:rFonts w:eastAsia="Arial" w:cs="Arial"/>
                <w:sz w:val="18"/>
                <w:szCs w:val="18"/>
              </w:rPr>
              <w:t>Peripheral arterial embolism and thrombosis NOS</w:t>
            </w:r>
          </w:p>
        </w:tc>
      </w:tr>
      <w:tr w:rsidR="004672DB" w14:paraId="55F74489" w14:textId="77777777" w:rsidTr="004672DB">
        <w:tc>
          <w:tcPr>
            <w:tcW w:w="1695" w:type="dxa"/>
            <w:tcBorders>
              <w:top w:val="single" w:sz="8" w:space="0" w:color="auto"/>
              <w:left w:val="single" w:sz="8" w:space="0" w:color="auto"/>
              <w:bottom w:val="single" w:sz="8" w:space="0" w:color="auto"/>
              <w:right w:val="single" w:sz="8" w:space="0" w:color="auto"/>
            </w:tcBorders>
          </w:tcPr>
          <w:p w14:paraId="20F9AC4E" w14:textId="77777777" w:rsidR="004672DB" w:rsidRDefault="004672DB" w:rsidP="004672DB">
            <w:r w:rsidRPr="69645A7F">
              <w:rPr>
                <w:rFonts w:eastAsia="Arial" w:cs="Arial"/>
                <w:sz w:val="18"/>
                <w:szCs w:val="18"/>
              </w:rPr>
              <w:t>73961</w:t>
            </w:r>
          </w:p>
        </w:tc>
        <w:tc>
          <w:tcPr>
            <w:tcW w:w="1425" w:type="dxa"/>
            <w:tcBorders>
              <w:top w:val="single" w:sz="8" w:space="0" w:color="auto"/>
              <w:left w:val="single" w:sz="8" w:space="0" w:color="auto"/>
              <w:bottom w:val="single" w:sz="8" w:space="0" w:color="auto"/>
              <w:right w:val="single" w:sz="8" w:space="0" w:color="auto"/>
            </w:tcBorders>
          </w:tcPr>
          <w:p w14:paraId="2553E9DB" w14:textId="77777777" w:rsidR="004672DB" w:rsidRDefault="004672DB" w:rsidP="004672DB">
            <w:r w:rsidRPr="69645A7F">
              <w:rPr>
                <w:rFonts w:eastAsia="Arial" w:cs="Arial"/>
                <w:sz w:val="18"/>
                <w:szCs w:val="18"/>
              </w:rPr>
              <w:t>Gyu7400</w:t>
            </w:r>
          </w:p>
        </w:tc>
        <w:tc>
          <w:tcPr>
            <w:tcW w:w="5895" w:type="dxa"/>
            <w:tcBorders>
              <w:top w:val="single" w:sz="8" w:space="0" w:color="auto"/>
              <w:left w:val="single" w:sz="8" w:space="0" w:color="auto"/>
              <w:bottom w:val="single" w:sz="8" w:space="0" w:color="auto"/>
              <w:right w:val="single" w:sz="8" w:space="0" w:color="auto"/>
            </w:tcBorders>
          </w:tcPr>
          <w:p w14:paraId="1F3F2EE8" w14:textId="77777777" w:rsidR="004672DB" w:rsidRDefault="004672DB" w:rsidP="004672DB">
            <w:r w:rsidRPr="69645A7F">
              <w:rPr>
                <w:rFonts w:eastAsia="Arial" w:cs="Arial"/>
                <w:sz w:val="18"/>
                <w:szCs w:val="18"/>
              </w:rPr>
              <w:t>[X]Other specified peripheral vascular diseases</w:t>
            </w:r>
          </w:p>
        </w:tc>
      </w:tr>
    </w:tbl>
    <w:p w14:paraId="0A0D15D6" w14:textId="77777777" w:rsidR="004672DB" w:rsidRDefault="004672DB" w:rsidP="004672DB">
      <w:pPr>
        <w:spacing w:line="257" w:lineRule="auto"/>
        <w:rPr>
          <w:rFonts w:eastAsia="Arial" w:cs="Arial"/>
          <w:b/>
          <w:bCs/>
        </w:rPr>
      </w:pPr>
      <w:r w:rsidRPr="69645A7F">
        <w:rPr>
          <w:rFonts w:eastAsia="Arial" w:cs="Arial"/>
        </w:rPr>
        <w:t xml:space="preserve"> </w:t>
      </w:r>
    </w:p>
    <w:p w14:paraId="330B72F5" w14:textId="77777777" w:rsidR="004672DB" w:rsidRDefault="004672DB" w:rsidP="004672DB">
      <w:pPr>
        <w:rPr>
          <w:rFonts w:eastAsia="Arial" w:cs="Arial"/>
          <w:sz w:val="20"/>
          <w:szCs w:val="20"/>
        </w:rPr>
      </w:pPr>
      <w:r w:rsidRPr="69645A7F">
        <w:rPr>
          <w:rFonts w:eastAsia="Arial" w:cs="Arial"/>
          <w:b/>
          <w:bCs/>
        </w:rPr>
        <w:t xml:space="preserve">Cerebrovascular accident (Stroke) and Transient ischaemic attack (TIA) </w:t>
      </w:r>
      <w:r w:rsidRPr="69645A7F">
        <w:rPr>
          <w:rFonts w:eastAsia="Arial" w:cs="Arial"/>
        </w:rPr>
        <w:t>diagnostic codes (Read code lists)</w:t>
      </w:r>
    </w:p>
    <w:tbl>
      <w:tblPr>
        <w:tblStyle w:val="TableGrid"/>
        <w:tblW w:w="0" w:type="auto"/>
        <w:tblLayout w:type="fixed"/>
        <w:tblLook w:val="04A0" w:firstRow="1" w:lastRow="0" w:firstColumn="1" w:lastColumn="0" w:noHBand="0" w:noVBand="1"/>
      </w:tblPr>
      <w:tblGrid>
        <w:gridCol w:w="1695"/>
        <w:gridCol w:w="1425"/>
        <w:gridCol w:w="5895"/>
      </w:tblGrid>
      <w:tr w:rsidR="004672DB" w14:paraId="6C924F4B" w14:textId="77777777" w:rsidTr="004672DB">
        <w:tc>
          <w:tcPr>
            <w:tcW w:w="1695" w:type="dxa"/>
            <w:tcBorders>
              <w:top w:val="single" w:sz="8" w:space="0" w:color="auto"/>
              <w:left w:val="single" w:sz="8" w:space="0" w:color="auto"/>
              <w:bottom w:val="single" w:sz="8" w:space="0" w:color="auto"/>
              <w:right w:val="single" w:sz="8" w:space="0" w:color="auto"/>
            </w:tcBorders>
          </w:tcPr>
          <w:p w14:paraId="5945EE07" w14:textId="77777777" w:rsidR="004672DB" w:rsidRDefault="004672DB" w:rsidP="004672DB">
            <w:r w:rsidRPr="69645A7F">
              <w:rPr>
                <w:rFonts w:eastAsia="Arial" w:cs="Arial"/>
                <w:sz w:val="18"/>
                <w:szCs w:val="18"/>
              </w:rPr>
              <w:t>Medical code</w:t>
            </w:r>
          </w:p>
        </w:tc>
        <w:tc>
          <w:tcPr>
            <w:tcW w:w="1425" w:type="dxa"/>
            <w:tcBorders>
              <w:top w:val="single" w:sz="8" w:space="0" w:color="auto"/>
              <w:left w:val="single" w:sz="8" w:space="0" w:color="auto"/>
              <w:bottom w:val="single" w:sz="8" w:space="0" w:color="auto"/>
              <w:right w:val="single" w:sz="8" w:space="0" w:color="auto"/>
            </w:tcBorders>
          </w:tcPr>
          <w:p w14:paraId="6AC97841" w14:textId="77777777" w:rsidR="004672DB" w:rsidRDefault="004672DB" w:rsidP="004672DB">
            <w:r w:rsidRPr="69645A7F">
              <w:rPr>
                <w:rFonts w:eastAsia="Arial" w:cs="Arial"/>
                <w:sz w:val="18"/>
                <w:szCs w:val="18"/>
              </w:rPr>
              <w:t>Read code</w:t>
            </w:r>
          </w:p>
        </w:tc>
        <w:tc>
          <w:tcPr>
            <w:tcW w:w="5895" w:type="dxa"/>
            <w:tcBorders>
              <w:top w:val="single" w:sz="8" w:space="0" w:color="auto"/>
              <w:left w:val="single" w:sz="8" w:space="0" w:color="auto"/>
              <w:bottom w:val="single" w:sz="8" w:space="0" w:color="auto"/>
              <w:right w:val="single" w:sz="8" w:space="0" w:color="auto"/>
            </w:tcBorders>
          </w:tcPr>
          <w:p w14:paraId="4E173D2A" w14:textId="77777777" w:rsidR="004672DB" w:rsidRDefault="004672DB" w:rsidP="004672DB">
            <w:r w:rsidRPr="69645A7F">
              <w:rPr>
                <w:rFonts w:eastAsia="Arial" w:cs="Arial"/>
                <w:sz w:val="18"/>
                <w:szCs w:val="18"/>
              </w:rPr>
              <w:t>Read term</w:t>
            </w:r>
          </w:p>
        </w:tc>
      </w:tr>
      <w:tr w:rsidR="004672DB" w14:paraId="0F6C69CC" w14:textId="77777777" w:rsidTr="004672DB">
        <w:tc>
          <w:tcPr>
            <w:tcW w:w="1695" w:type="dxa"/>
            <w:tcBorders>
              <w:top w:val="single" w:sz="8" w:space="0" w:color="auto"/>
              <w:left w:val="single" w:sz="8" w:space="0" w:color="auto"/>
              <w:bottom w:val="single" w:sz="8" w:space="0" w:color="auto"/>
              <w:right w:val="single" w:sz="8" w:space="0" w:color="auto"/>
            </w:tcBorders>
          </w:tcPr>
          <w:p w14:paraId="43F8E4AF" w14:textId="77777777" w:rsidR="004672DB" w:rsidRDefault="004672DB" w:rsidP="004672DB">
            <w:r w:rsidRPr="69645A7F">
              <w:rPr>
                <w:rFonts w:eastAsia="Arial" w:cs="Arial"/>
                <w:sz w:val="18"/>
                <w:szCs w:val="18"/>
              </w:rPr>
              <w:t>569</w:t>
            </w:r>
          </w:p>
        </w:tc>
        <w:tc>
          <w:tcPr>
            <w:tcW w:w="1425" w:type="dxa"/>
            <w:tcBorders>
              <w:top w:val="single" w:sz="8" w:space="0" w:color="auto"/>
              <w:left w:val="single" w:sz="8" w:space="0" w:color="auto"/>
              <w:bottom w:val="single" w:sz="8" w:space="0" w:color="auto"/>
              <w:right w:val="single" w:sz="8" w:space="0" w:color="auto"/>
            </w:tcBorders>
          </w:tcPr>
          <w:p w14:paraId="3E69F1E7"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64..</w:t>
            </w:r>
            <w:proofErr w:type="gramEnd"/>
            <w:r w:rsidRPr="69645A7F">
              <w:rPr>
                <w:rFonts w:eastAsia="Arial" w:cs="Arial"/>
                <w:sz w:val="18"/>
                <w:szCs w:val="18"/>
              </w:rPr>
              <w:t>12</w:t>
            </w:r>
          </w:p>
        </w:tc>
        <w:tc>
          <w:tcPr>
            <w:tcW w:w="5895" w:type="dxa"/>
            <w:tcBorders>
              <w:top w:val="single" w:sz="8" w:space="0" w:color="auto"/>
              <w:left w:val="single" w:sz="8" w:space="0" w:color="auto"/>
              <w:bottom w:val="single" w:sz="8" w:space="0" w:color="auto"/>
              <w:right w:val="single" w:sz="8" w:space="0" w:color="auto"/>
            </w:tcBorders>
          </w:tcPr>
          <w:p w14:paraId="01720D14" w14:textId="77777777" w:rsidR="004672DB" w:rsidRDefault="004672DB" w:rsidP="004672DB">
            <w:r w:rsidRPr="69645A7F">
              <w:rPr>
                <w:rFonts w:eastAsia="Arial" w:cs="Arial"/>
                <w:sz w:val="18"/>
                <w:szCs w:val="18"/>
              </w:rPr>
              <w:t>Infarction - cerebral</w:t>
            </w:r>
          </w:p>
        </w:tc>
      </w:tr>
      <w:tr w:rsidR="004672DB" w14:paraId="70D5C55F" w14:textId="77777777" w:rsidTr="004672DB">
        <w:tc>
          <w:tcPr>
            <w:tcW w:w="1695" w:type="dxa"/>
            <w:tcBorders>
              <w:top w:val="single" w:sz="8" w:space="0" w:color="auto"/>
              <w:left w:val="single" w:sz="8" w:space="0" w:color="auto"/>
              <w:bottom w:val="single" w:sz="8" w:space="0" w:color="auto"/>
              <w:right w:val="single" w:sz="8" w:space="0" w:color="auto"/>
            </w:tcBorders>
          </w:tcPr>
          <w:p w14:paraId="4D236D0F" w14:textId="77777777" w:rsidR="004672DB" w:rsidRDefault="004672DB" w:rsidP="004672DB">
            <w:r w:rsidRPr="69645A7F">
              <w:rPr>
                <w:rFonts w:eastAsia="Arial" w:cs="Arial"/>
                <w:sz w:val="18"/>
                <w:szCs w:val="18"/>
              </w:rPr>
              <w:t>1469</w:t>
            </w:r>
          </w:p>
        </w:tc>
        <w:tc>
          <w:tcPr>
            <w:tcW w:w="1425" w:type="dxa"/>
            <w:tcBorders>
              <w:top w:val="single" w:sz="8" w:space="0" w:color="auto"/>
              <w:left w:val="single" w:sz="8" w:space="0" w:color="auto"/>
              <w:bottom w:val="single" w:sz="8" w:space="0" w:color="auto"/>
              <w:right w:val="single" w:sz="8" w:space="0" w:color="auto"/>
            </w:tcBorders>
          </w:tcPr>
          <w:p w14:paraId="631BB565"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66..</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390ADD3A" w14:textId="77777777" w:rsidR="004672DB" w:rsidRDefault="004672DB" w:rsidP="004672DB">
            <w:r w:rsidRPr="69645A7F">
              <w:rPr>
                <w:rFonts w:eastAsia="Arial" w:cs="Arial"/>
                <w:sz w:val="18"/>
                <w:szCs w:val="18"/>
              </w:rPr>
              <w:t>Stroke and cerebrovascular accident unspecified</w:t>
            </w:r>
          </w:p>
        </w:tc>
      </w:tr>
      <w:tr w:rsidR="004672DB" w14:paraId="0AE5D957" w14:textId="77777777" w:rsidTr="004672DB">
        <w:tc>
          <w:tcPr>
            <w:tcW w:w="1695" w:type="dxa"/>
            <w:tcBorders>
              <w:top w:val="single" w:sz="8" w:space="0" w:color="auto"/>
              <w:left w:val="single" w:sz="8" w:space="0" w:color="auto"/>
              <w:bottom w:val="single" w:sz="8" w:space="0" w:color="auto"/>
              <w:right w:val="single" w:sz="8" w:space="0" w:color="auto"/>
            </w:tcBorders>
          </w:tcPr>
          <w:p w14:paraId="5401BC68" w14:textId="77777777" w:rsidR="004672DB" w:rsidRDefault="004672DB" w:rsidP="004672DB">
            <w:r w:rsidRPr="69645A7F">
              <w:rPr>
                <w:rFonts w:eastAsia="Arial" w:cs="Arial"/>
                <w:sz w:val="18"/>
                <w:szCs w:val="18"/>
              </w:rPr>
              <w:t>1895</w:t>
            </w:r>
          </w:p>
        </w:tc>
        <w:tc>
          <w:tcPr>
            <w:tcW w:w="1425" w:type="dxa"/>
            <w:tcBorders>
              <w:top w:val="single" w:sz="8" w:space="0" w:color="auto"/>
              <w:left w:val="single" w:sz="8" w:space="0" w:color="auto"/>
              <w:bottom w:val="single" w:sz="8" w:space="0" w:color="auto"/>
              <w:right w:val="single" w:sz="8" w:space="0" w:color="auto"/>
            </w:tcBorders>
          </w:tcPr>
          <w:p w14:paraId="61A5B506" w14:textId="77777777" w:rsidR="004672DB" w:rsidRDefault="004672DB" w:rsidP="004672DB">
            <w:r w:rsidRPr="69645A7F">
              <w:rPr>
                <w:rFonts w:eastAsia="Arial" w:cs="Arial"/>
                <w:sz w:val="18"/>
                <w:szCs w:val="18"/>
              </w:rPr>
              <w:t>G65z.00</w:t>
            </w:r>
          </w:p>
        </w:tc>
        <w:tc>
          <w:tcPr>
            <w:tcW w:w="5895" w:type="dxa"/>
            <w:tcBorders>
              <w:top w:val="single" w:sz="8" w:space="0" w:color="auto"/>
              <w:left w:val="single" w:sz="8" w:space="0" w:color="auto"/>
              <w:bottom w:val="single" w:sz="8" w:space="0" w:color="auto"/>
              <w:right w:val="single" w:sz="8" w:space="0" w:color="auto"/>
            </w:tcBorders>
          </w:tcPr>
          <w:p w14:paraId="2D1E9FD1" w14:textId="77777777" w:rsidR="004672DB" w:rsidRDefault="004672DB" w:rsidP="004672DB">
            <w:r w:rsidRPr="69645A7F">
              <w:rPr>
                <w:rFonts w:eastAsia="Arial" w:cs="Arial"/>
                <w:sz w:val="18"/>
                <w:szCs w:val="18"/>
              </w:rPr>
              <w:t>Transient cerebral ischaemia NOS</w:t>
            </w:r>
          </w:p>
        </w:tc>
      </w:tr>
      <w:tr w:rsidR="004672DB" w14:paraId="3BEC7D55" w14:textId="77777777" w:rsidTr="004672DB">
        <w:tc>
          <w:tcPr>
            <w:tcW w:w="1695" w:type="dxa"/>
            <w:tcBorders>
              <w:top w:val="single" w:sz="8" w:space="0" w:color="auto"/>
              <w:left w:val="single" w:sz="8" w:space="0" w:color="auto"/>
              <w:bottom w:val="single" w:sz="8" w:space="0" w:color="auto"/>
              <w:right w:val="single" w:sz="8" w:space="0" w:color="auto"/>
            </w:tcBorders>
          </w:tcPr>
          <w:p w14:paraId="2ECF8BDD" w14:textId="77777777" w:rsidR="004672DB" w:rsidRDefault="004672DB" w:rsidP="004672DB">
            <w:r w:rsidRPr="69645A7F">
              <w:rPr>
                <w:rFonts w:eastAsia="Arial" w:cs="Arial"/>
                <w:sz w:val="18"/>
                <w:szCs w:val="18"/>
              </w:rPr>
              <w:t>2418</w:t>
            </w:r>
          </w:p>
        </w:tc>
        <w:tc>
          <w:tcPr>
            <w:tcW w:w="1425" w:type="dxa"/>
            <w:tcBorders>
              <w:top w:val="single" w:sz="8" w:space="0" w:color="auto"/>
              <w:left w:val="single" w:sz="8" w:space="0" w:color="auto"/>
              <w:bottom w:val="single" w:sz="8" w:space="0" w:color="auto"/>
              <w:right w:val="single" w:sz="8" w:space="0" w:color="auto"/>
            </w:tcBorders>
          </w:tcPr>
          <w:p w14:paraId="6B356C08" w14:textId="77777777" w:rsidR="004672DB" w:rsidRDefault="004672DB" w:rsidP="004672DB">
            <w:r w:rsidRPr="69645A7F">
              <w:rPr>
                <w:rFonts w:eastAsia="Arial" w:cs="Arial"/>
                <w:sz w:val="18"/>
                <w:szCs w:val="18"/>
              </w:rPr>
              <w:t>G6...00</w:t>
            </w:r>
          </w:p>
        </w:tc>
        <w:tc>
          <w:tcPr>
            <w:tcW w:w="5895" w:type="dxa"/>
            <w:tcBorders>
              <w:top w:val="single" w:sz="8" w:space="0" w:color="auto"/>
              <w:left w:val="single" w:sz="8" w:space="0" w:color="auto"/>
              <w:bottom w:val="single" w:sz="8" w:space="0" w:color="auto"/>
              <w:right w:val="single" w:sz="8" w:space="0" w:color="auto"/>
            </w:tcBorders>
          </w:tcPr>
          <w:p w14:paraId="7B7E6B6F" w14:textId="77777777" w:rsidR="004672DB" w:rsidRDefault="004672DB" w:rsidP="004672DB">
            <w:r w:rsidRPr="69645A7F">
              <w:rPr>
                <w:rFonts w:eastAsia="Arial" w:cs="Arial"/>
                <w:sz w:val="18"/>
                <w:szCs w:val="18"/>
              </w:rPr>
              <w:t>Cerebrovascular disease</w:t>
            </w:r>
          </w:p>
        </w:tc>
      </w:tr>
      <w:tr w:rsidR="004672DB" w14:paraId="610A5231" w14:textId="77777777" w:rsidTr="004672DB">
        <w:tc>
          <w:tcPr>
            <w:tcW w:w="1695" w:type="dxa"/>
            <w:tcBorders>
              <w:top w:val="single" w:sz="8" w:space="0" w:color="auto"/>
              <w:left w:val="single" w:sz="8" w:space="0" w:color="auto"/>
              <w:bottom w:val="single" w:sz="8" w:space="0" w:color="auto"/>
              <w:right w:val="single" w:sz="8" w:space="0" w:color="auto"/>
            </w:tcBorders>
          </w:tcPr>
          <w:p w14:paraId="7A90F107" w14:textId="77777777" w:rsidR="004672DB" w:rsidRDefault="004672DB" w:rsidP="004672DB">
            <w:r w:rsidRPr="69645A7F">
              <w:rPr>
                <w:rFonts w:eastAsia="Arial" w:cs="Arial"/>
                <w:sz w:val="18"/>
                <w:szCs w:val="18"/>
              </w:rPr>
              <w:t>3149</w:t>
            </w:r>
          </w:p>
        </w:tc>
        <w:tc>
          <w:tcPr>
            <w:tcW w:w="1425" w:type="dxa"/>
            <w:tcBorders>
              <w:top w:val="single" w:sz="8" w:space="0" w:color="auto"/>
              <w:left w:val="single" w:sz="8" w:space="0" w:color="auto"/>
              <w:bottom w:val="single" w:sz="8" w:space="0" w:color="auto"/>
              <w:right w:val="single" w:sz="8" w:space="0" w:color="auto"/>
            </w:tcBorders>
          </w:tcPr>
          <w:p w14:paraId="257BA0DE" w14:textId="77777777" w:rsidR="004672DB" w:rsidRDefault="004672DB" w:rsidP="004672DB">
            <w:r w:rsidRPr="69645A7F">
              <w:rPr>
                <w:rFonts w:eastAsia="Arial" w:cs="Arial"/>
                <w:sz w:val="18"/>
                <w:szCs w:val="18"/>
              </w:rPr>
              <w:t>G64z.00</w:t>
            </w:r>
          </w:p>
        </w:tc>
        <w:tc>
          <w:tcPr>
            <w:tcW w:w="5895" w:type="dxa"/>
            <w:tcBorders>
              <w:top w:val="single" w:sz="8" w:space="0" w:color="auto"/>
              <w:left w:val="single" w:sz="8" w:space="0" w:color="auto"/>
              <w:bottom w:val="single" w:sz="8" w:space="0" w:color="auto"/>
              <w:right w:val="single" w:sz="8" w:space="0" w:color="auto"/>
            </w:tcBorders>
          </w:tcPr>
          <w:p w14:paraId="12D719ED" w14:textId="77777777" w:rsidR="004672DB" w:rsidRDefault="004672DB" w:rsidP="004672DB">
            <w:r w:rsidRPr="69645A7F">
              <w:rPr>
                <w:rFonts w:eastAsia="Arial" w:cs="Arial"/>
                <w:sz w:val="18"/>
                <w:szCs w:val="18"/>
              </w:rPr>
              <w:t>Cerebral infarction NOS</w:t>
            </w:r>
          </w:p>
        </w:tc>
      </w:tr>
      <w:tr w:rsidR="004672DB" w14:paraId="138B1076" w14:textId="77777777" w:rsidTr="004672DB">
        <w:tc>
          <w:tcPr>
            <w:tcW w:w="1695" w:type="dxa"/>
            <w:tcBorders>
              <w:top w:val="single" w:sz="8" w:space="0" w:color="auto"/>
              <w:left w:val="single" w:sz="8" w:space="0" w:color="auto"/>
              <w:bottom w:val="single" w:sz="8" w:space="0" w:color="auto"/>
              <w:right w:val="single" w:sz="8" w:space="0" w:color="auto"/>
            </w:tcBorders>
          </w:tcPr>
          <w:p w14:paraId="64000B5F" w14:textId="77777777" w:rsidR="004672DB" w:rsidRDefault="004672DB" w:rsidP="004672DB">
            <w:r w:rsidRPr="69645A7F">
              <w:rPr>
                <w:rFonts w:eastAsia="Arial" w:cs="Arial"/>
                <w:sz w:val="18"/>
                <w:szCs w:val="18"/>
              </w:rPr>
              <w:lastRenderedPageBreak/>
              <w:t>5184</w:t>
            </w:r>
          </w:p>
        </w:tc>
        <w:tc>
          <w:tcPr>
            <w:tcW w:w="1425" w:type="dxa"/>
            <w:tcBorders>
              <w:top w:val="single" w:sz="8" w:space="0" w:color="auto"/>
              <w:left w:val="single" w:sz="8" w:space="0" w:color="auto"/>
              <w:bottom w:val="single" w:sz="8" w:space="0" w:color="auto"/>
              <w:right w:val="single" w:sz="8" w:space="0" w:color="auto"/>
            </w:tcBorders>
          </w:tcPr>
          <w:p w14:paraId="70C13917" w14:textId="77777777" w:rsidR="004672DB" w:rsidRDefault="004672DB" w:rsidP="004672DB">
            <w:r w:rsidRPr="69645A7F">
              <w:rPr>
                <w:rFonts w:eastAsia="Arial" w:cs="Arial"/>
                <w:sz w:val="18"/>
                <w:szCs w:val="18"/>
              </w:rPr>
              <w:t>G670.11</w:t>
            </w:r>
          </w:p>
        </w:tc>
        <w:tc>
          <w:tcPr>
            <w:tcW w:w="5895" w:type="dxa"/>
            <w:tcBorders>
              <w:top w:val="single" w:sz="8" w:space="0" w:color="auto"/>
              <w:left w:val="single" w:sz="8" w:space="0" w:color="auto"/>
              <w:bottom w:val="single" w:sz="8" w:space="0" w:color="auto"/>
              <w:right w:val="single" w:sz="8" w:space="0" w:color="auto"/>
            </w:tcBorders>
          </w:tcPr>
          <w:p w14:paraId="3FB811AE" w14:textId="77777777" w:rsidR="004672DB" w:rsidRDefault="004672DB" w:rsidP="004672DB">
            <w:r w:rsidRPr="69645A7F">
              <w:rPr>
                <w:rFonts w:eastAsia="Arial" w:cs="Arial"/>
                <w:sz w:val="18"/>
                <w:szCs w:val="18"/>
              </w:rPr>
              <w:t>Precerebral atherosclerosis</w:t>
            </w:r>
          </w:p>
        </w:tc>
      </w:tr>
      <w:tr w:rsidR="004672DB" w14:paraId="3C141F15" w14:textId="77777777" w:rsidTr="004672DB">
        <w:tc>
          <w:tcPr>
            <w:tcW w:w="1695" w:type="dxa"/>
            <w:tcBorders>
              <w:top w:val="single" w:sz="8" w:space="0" w:color="auto"/>
              <w:left w:val="single" w:sz="8" w:space="0" w:color="auto"/>
              <w:bottom w:val="single" w:sz="8" w:space="0" w:color="auto"/>
              <w:right w:val="single" w:sz="8" w:space="0" w:color="auto"/>
            </w:tcBorders>
          </w:tcPr>
          <w:p w14:paraId="590346F2" w14:textId="77777777" w:rsidR="004672DB" w:rsidRDefault="004672DB" w:rsidP="004672DB">
            <w:r w:rsidRPr="69645A7F">
              <w:rPr>
                <w:rFonts w:eastAsia="Arial" w:cs="Arial"/>
                <w:sz w:val="18"/>
                <w:szCs w:val="18"/>
              </w:rPr>
              <w:t>5363</w:t>
            </w:r>
          </w:p>
        </w:tc>
        <w:tc>
          <w:tcPr>
            <w:tcW w:w="1425" w:type="dxa"/>
            <w:tcBorders>
              <w:top w:val="single" w:sz="8" w:space="0" w:color="auto"/>
              <w:left w:val="single" w:sz="8" w:space="0" w:color="auto"/>
              <w:bottom w:val="single" w:sz="8" w:space="0" w:color="auto"/>
              <w:right w:val="single" w:sz="8" w:space="0" w:color="auto"/>
            </w:tcBorders>
          </w:tcPr>
          <w:p w14:paraId="6DC5A813"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64..</w:t>
            </w:r>
            <w:proofErr w:type="gramEnd"/>
            <w:r w:rsidRPr="69645A7F">
              <w:rPr>
                <w:rFonts w:eastAsia="Arial" w:cs="Arial"/>
                <w:sz w:val="18"/>
                <w:szCs w:val="18"/>
              </w:rPr>
              <w:t>11</w:t>
            </w:r>
          </w:p>
        </w:tc>
        <w:tc>
          <w:tcPr>
            <w:tcW w:w="5895" w:type="dxa"/>
            <w:tcBorders>
              <w:top w:val="single" w:sz="8" w:space="0" w:color="auto"/>
              <w:left w:val="single" w:sz="8" w:space="0" w:color="auto"/>
              <w:bottom w:val="single" w:sz="8" w:space="0" w:color="auto"/>
              <w:right w:val="single" w:sz="8" w:space="0" w:color="auto"/>
            </w:tcBorders>
          </w:tcPr>
          <w:p w14:paraId="52CDCBE6" w14:textId="77777777" w:rsidR="004672DB" w:rsidRDefault="004672DB" w:rsidP="004672DB">
            <w:r w:rsidRPr="69645A7F">
              <w:rPr>
                <w:rFonts w:eastAsia="Arial" w:cs="Arial"/>
                <w:sz w:val="18"/>
                <w:szCs w:val="18"/>
              </w:rPr>
              <w:t>CVA - cerebral artery occlusion</w:t>
            </w:r>
          </w:p>
        </w:tc>
      </w:tr>
      <w:tr w:rsidR="004672DB" w14:paraId="0996186D" w14:textId="77777777" w:rsidTr="004672DB">
        <w:tc>
          <w:tcPr>
            <w:tcW w:w="1695" w:type="dxa"/>
            <w:tcBorders>
              <w:top w:val="single" w:sz="8" w:space="0" w:color="auto"/>
              <w:left w:val="single" w:sz="8" w:space="0" w:color="auto"/>
              <w:bottom w:val="single" w:sz="8" w:space="0" w:color="auto"/>
              <w:right w:val="single" w:sz="8" w:space="0" w:color="auto"/>
            </w:tcBorders>
          </w:tcPr>
          <w:p w14:paraId="6AF92B03" w14:textId="77777777" w:rsidR="004672DB" w:rsidRDefault="004672DB" w:rsidP="004672DB">
            <w:r w:rsidRPr="69645A7F">
              <w:rPr>
                <w:rFonts w:eastAsia="Arial" w:cs="Arial"/>
                <w:sz w:val="18"/>
                <w:szCs w:val="18"/>
              </w:rPr>
              <w:t>5602</w:t>
            </w:r>
          </w:p>
        </w:tc>
        <w:tc>
          <w:tcPr>
            <w:tcW w:w="1425" w:type="dxa"/>
            <w:tcBorders>
              <w:top w:val="single" w:sz="8" w:space="0" w:color="auto"/>
              <w:left w:val="single" w:sz="8" w:space="0" w:color="auto"/>
              <w:bottom w:val="single" w:sz="8" w:space="0" w:color="auto"/>
              <w:right w:val="single" w:sz="8" w:space="0" w:color="auto"/>
            </w:tcBorders>
          </w:tcPr>
          <w:p w14:paraId="73F40FBE" w14:textId="77777777" w:rsidR="004672DB" w:rsidRDefault="004672DB" w:rsidP="004672DB">
            <w:r w:rsidRPr="69645A7F">
              <w:rPr>
                <w:rFonts w:eastAsia="Arial" w:cs="Arial"/>
                <w:sz w:val="18"/>
                <w:szCs w:val="18"/>
              </w:rPr>
              <w:t>G64z.12</w:t>
            </w:r>
          </w:p>
        </w:tc>
        <w:tc>
          <w:tcPr>
            <w:tcW w:w="5895" w:type="dxa"/>
            <w:tcBorders>
              <w:top w:val="single" w:sz="8" w:space="0" w:color="auto"/>
              <w:left w:val="single" w:sz="8" w:space="0" w:color="auto"/>
              <w:bottom w:val="single" w:sz="8" w:space="0" w:color="auto"/>
              <w:right w:val="single" w:sz="8" w:space="0" w:color="auto"/>
            </w:tcBorders>
          </w:tcPr>
          <w:p w14:paraId="750CDD63" w14:textId="77777777" w:rsidR="004672DB" w:rsidRDefault="004672DB" w:rsidP="004672DB">
            <w:r w:rsidRPr="69645A7F">
              <w:rPr>
                <w:rFonts w:eastAsia="Arial" w:cs="Arial"/>
                <w:sz w:val="18"/>
                <w:szCs w:val="18"/>
              </w:rPr>
              <w:t>Cerebellar infarction</w:t>
            </w:r>
          </w:p>
        </w:tc>
      </w:tr>
      <w:tr w:rsidR="004672DB" w14:paraId="0C0EA6CD" w14:textId="77777777" w:rsidTr="004672DB">
        <w:tc>
          <w:tcPr>
            <w:tcW w:w="1695" w:type="dxa"/>
            <w:tcBorders>
              <w:top w:val="single" w:sz="8" w:space="0" w:color="auto"/>
              <w:left w:val="single" w:sz="8" w:space="0" w:color="auto"/>
              <w:bottom w:val="single" w:sz="8" w:space="0" w:color="auto"/>
              <w:right w:val="single" w:sz="8" w:space="0" w:color="auto"/>
            </w:tcBorders>
          </w:tcPr>
          <w:p w14:paraId="5E33D201" w14:textId="77777777" w:rsidR="004672DB" w:rsidRDefault="004672DB" w:rsidP="004672DB">
            <w:r w:rsidRPr="69645A7F">
              <w:rPr>
                <w:rFonts w:eastAsia="Arial" w:cs="Arial"/>
                <w:sz w:val="18"/>
                <w:szCs w:val="18"/>
              </w:rPr>
              <w:t>6116</w:t>
            </w:r>
          </w:p>
        </w:tc>
        <w:tc>
          <w:tcPr>
            <w:tcW w:w="1425" w:type="dxa"/>
            <w:tcBorders>
              <w:top w:val="single" w:sz="8" w:space="0" w:color="auto"/>
              <w:left w:val="single" w:sz="8" w:space="0" w:color="auto"/>
              <w:bottom w:val="single" w:sz="8" w:space="0" w:color="auto"/>
              <w:right w:val="single" w:sz="8" w:space="0" w:color="auto"/>
            </w:tcBorders>
          </w:tcPr>
          <w:p w14:paraId="050C6A5A"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66..</w:t>
            </w:r>
            <w:proofErr w:type="gramEnd"/>
            <w:r w:rsidRPr="69645A7F">
              <w:rPr>
                <w:rFonts w:eastAsia="Arial" w:cs="Arial"/>
                <w:sz w:val="18"/>
                <w:szCs w:val="18"/>
              </w:rPr>
              <w:t>13</w:t>
            </w:r>
          </w:p>
        </w:tc>
        <w:tc>
          <w:tcPr>
            <w:tcW w:w="5895" w:type="dxa"/>
            <w:tcBorders>
              <w:top w:val="single" w:sz="8" w:space="0" w:color="auto"/>
              <w:left w:val="single" w:sz="8" w:space="0" w:color="auto"/>
              <w:bottom w:val="single" w:sz="8" w:space="0" w:color="auto"/>
              <w:right w:val="single" w:sz="8" w:space="0" w:color="auto"/>
            </w:tcBorders>
          </w:tcPr>
          <w:p w14:paraId="4858A715" w14:textId="77777777" w:rsidR="004672DB" w:rsidRDefault="004672DB" w:rsidP="004672DB">
            <w:r w:rsidRPr="69645A7F">
              <w:rPr>
                <w:rFonts w:eastAsia="Arial" w:cs="Arial"/>
                <w:sz w:val="18"/>
                <w:szCs w:val="18"/>
              </w:rPr>
              <w:t>CVA - Cerebrovascular accident unspecified</w:t>
            </w:r>
          </w:p>
        </w:tc>
      </w:tr>
      <w:tr w:rsidR="004672DB" w14:paraId="651A8995" w14:textId="77777777" w:rsidTr="004672DB">
        <w:tc>
          <w:tcPr>
            <w:tcW w:w="1695" w:type="dxa"/>
            <w:tcBorders>
              <w:top w:val="single" w:sz="8" w:space="0" w:color="auto"/>
              <w:left w:val="single" w:sz="8" w:space="0" w:color="auto"/>
              <w:bottom w:val="single" w:sz="8" w:space="0" w:color="auto"/>
              <w:right w:val="single" w:sz="8" w:space="0" w:color="auto"/>
            </w:tcBorders>
          </w:tcPr>
          <w:p w14:paraId="2921B59B" w14:textId="77777777" w:rsidR="004672DB" w:rsidRDefault="004672DB" w:rsidP="004672DB">
            <w:r w:rsidRPr="69645A7F">
              <w:rPr>
                <w:rFonts w:eastAsia="Arial" w:cs="Arial"/>
                <w:sz w:val="18"/>
                <w:szCs w:val="18"/>
              </w:rPr>
              <w:t>6155</w:t>
            </w:r>
          </w:p>
        </w:tc>
        <w:tc>
          <w:tcPr>
            <w:tcW w:w="1425" w:type="dxa"/>
            <w:tcBorders>
              <w:top w:val="single" w:sz="8" w:space="0" w:color="auto"/>
              <w:left w:val="single" w:sz="8" w:space="0" w:color="auto"/>
              <w:bottom w:val="single" w:sz="8" w:space="0" w:color="auto"/>
              <w:right w:val="single" w:sz="8" w:space="0" w:color="auto"/>
            </w:tcBorders>
          </w:tcPr>
          <w:p w14:paraId="0D40B874"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64..</w:t>
            </w:r>
            <w:proofErr w:type="gramEnd"/>
            <w:r w:rsidRPr="69645A7F">
              <w:rPr>
                <w:rFonts w:eastAsia="Arial" w:cs="Arial"/>
                <w:sz w:val="18"/>
                <w:szCs w:val="18"/>
              </w:rPr>
              <w:t>13</w:t>
            </w:r>
          </w:p>
        </w:tc>
        <w:tc>
          <w:tcPr>
            <w:tcW w:w="5895" w:type="dxa"/>
            <w:tcBorders>
              <w:top w:val="single" w:sz="8" w:space="0" w:color="auto"/>
              <w:left w:val="single" w:sz="8" w:space="0" w:color="auto"/>
              <w:bottom w:val="single" w:sz="8" w:space="0" w:color="auto"/>
              <w:right w:val="single" w:sz="8" w:space="0" w:color="auto"/>
            </w:tcBorders>
          </w:tcPr>
          <w:p w14:paraId="06F0F603" w14:textId="77777777" w:rsidR="004672DB" w:rsidRDefault="004672DB" w:rsidP="004672DB">
            <w:r w:rsidRPr="69645A7F">
              <w:rPr>
                <w:rFonts w:eastAsia="Arial" w:cs="Arial"/>
                <w:sz w:val="18"/>
                <w:szCs w:val="18"/>
              </w:rPr>
              <w:t>Stroke due to cerebral arterial occlusion</w:t>
            </w:r>
          </w:p>
        </w:tc>
      </w:tr>
      <w:tr w:rsidR="004672DB" w14:paraId="05093DCE" w14:textId="77777777" w:rsidTr="004672DB">
        <w:tc>
          <w:tcPr>
            <w:tcW w:w="1695" w:type="dxa"/>
            <w:tcBorders>
              <w:top w:val="single" w:sz="8" w:space="0" w:color="auto"/>
              <w:left w:val="single" w:sz="8" w:space="0" w:color="auto"/>
              <w:bottom w:val="single" w:sz="8" w:space="0" w:color="auto"/>
              <w:right w:val="single" w:sz="8" w:space="0" w:color="auto"/>
            </w:tcBorders>
          </w:tcPr>
          <w:p w14:paraId="461D17AF" w14:textId="77777777" w:rsidR="004672DB" w:rsidRDefault="004672DB" w:rsidP="004672DB">
            <w:r w:rsidRPr="69645A7F">
              <w:rPr>
                <w:rFonts w:eastAsia="Arial" w:cs="Arial"/>
                <w:sz w:val="18"/>
                <w:szCs w:val="18"/>
              </w:rPr>
              <w:t>6228</w:t>
            </w:r>
          </w:p>
        </w:tc>
        <w:tc>
          <w:tcPr>
            <w:tcW w:w="1425" w:type="dxa"/>
            <w:tcBorders>
              <w:top w:val="single" w:sz="8" w:space="0" w:color="auto"/>
              <w:left w:val="single" w:sz="8" w:space="0" w:color="auto"/>
              <w:bottom w:val="single" w:sz="8" w:space="0" w:color="auto"/>
              <w:right w:val="single" w:sz="8" w:space="0" w:color="auto"/>
            </w:tcBorders>
          </w:tcPr>
          <w:p w14:paraId="65226665" w14:textId="77777777" w:rsidR="004672DB" w:rsidRDefault="004672DB" w:rsidP="004672DB">
            <w:r w:rsidRPr="69645A7F">
              <w:rPr>
                <w:rFonts w:eastAsia="Arial" w:cs="Arial"/>
                <w:sz w:val="18"/>
                <w:szCs w:val="18"/>
              </w:rPr>
              <w:t>G68X.00</w:t>
            </w:r>
          </w:p>
        </w:tc>
        <w:tc>
          <w:tcPr>
            <w:tcW w:w="5895" w:type="dxa"/>
            <w:tcBorders>
              <w:top w:val="single" w:sz="8" w:space="0" w:color="auto"/>
              <w:left w:val="single" w:sz="8" w:space="0" w:color="auto"/>
              <w:bottom w:val="single" w:sz="8" w:space="0" w:color="auto"/>
              <w:right w:val="single" w:sz="8" w:space="0" w:color="auto"/>
            </w:tcBorders>
          </w:tcPr>
          <w:p w14:paraId="73BF1804" w14:textId="77777777" w:rsidR="004672DB" w:rsidRDefault="004672DB" w:rsidP="004672DB">
            <w:r w:rsidRPr="69645A7F">
              <w:rPr>
                <w:rFonts w:eastAsia="Arial" w:cs="Arial"/>
                <w:sz w:val="18"/>
                <w:szCs w:val="18"/>
              </w:rPr>
              <w:t xml:space="preserve">Sequelae of </w:t>
            </w:r>
            <w:proofErr w:type="spellStart"/>
            <w:r w:rsidRPr="69645A7F">
              <w:rPr>
                <w:rFonts w:eastAsia="Arial" w:cs="Arial"/>
                <w:sz w:val="18"/>
                <w:szCs w:val="18"/>
              </w:rPr>
              <w:t>stroke,not</w:t>
            </w:r>
            <w:proofErr w:type="spellEnd"/>
            <w:r w:rsidRPr="69645A7F">
              <w:rPr>
                <w:rFonts w:eastAsia="Arial" w:cs="Arial"/>
                <w:sz w:val="18"/>
                <w:szCs w:val="18"/>
              </w:rPr>
              <w:t xml:space="preserve"> </w:t>
            </w:r>
            <w:proofErr w:type="spellStart"/>
            <w:r w:rsidRPr="69645A7F">
              <w:rPr>
                <w:rFonts w:eastAsia="Arial" w:cs="Arial"/>
                <w:sz w:val="18"/>
                <w:szCs w:val="18"/>
              </w:rPr>
              <w:t>specfd</w:t>
            </w:r>
            <w:proofErr w:type="spellEnd"/>
            <w:r w:rsidRPr="69645A7F">
              <w:rPr>
                <w:rFonts w:eastAsia="Arial" w:cs="Arial"/>
                <w:sz w:val="18"/>
                <w:szCs w:val="18"/>
              </w:rPr>
              <w:t xml:space="preserve"> as </w:t>
            </w:r>
            <w:proofErr w:type="spellStart"/>
            <w:r w:rsidRPr="69645A7F">
              <w:rPr>
                <w:rFonts w:eastAsia="Arial" w:cs="Arial"/>
                <w:sz w:val="18"/>
                <w:szCs w:val="18"/>
              </w:rPr>
              <w:t>h'morrhage</w:t>
            </w:r>
            <w:proofErr w:type="spellEnd"/>
            <w:r w:rsidRPr="69645A7F">
              <w:rPr>
                <w:rFonts w:eastAsia="Arial" w:cs="Arial"/>
                <w:sz w:val="18"/>
                <w:szCs w:val="18"/>
              </w:rPr>
              <w:t xml:space="preserve"> or infarction</w:t>
            </w:r>
          </w:p>
        </w:tc>
      </w:tr>
      <w:tr w:rsidR="004672DB" w14:paraId="6FE44079" w14:textId="77777777" w:rsidTr="004672DB">
        <w:tc>
          <w:tcPr>
            <w:tcW w:w="1695" w:type="dxa"/>
            <w:tcBorders>
              <w:top w:val="single" w:sz="8" w:space="0" w:color="auto"/>
              <w:left w:val="single" w:sz="8" w:space="0" w:color="auto"/>
              <w:bottom w:val="single" w:sz="8" w:space="0" w:color="auto"/>
              <w:right w:val="single" w:sz="8" w:space="0" w:color="auto"/>
            </w:tcBorders>
          </w:tcPr>
          <w:p w14:paraId="4E94AE20" w14:textId="77777777" w:rsidR="004672DB" w:rsidRDefault="004672DB" w:rsidP="004672DB">
            <w:r w:rsidRPr="69645A7F">
              <w:rPr>
                <w:rFonts w:eastAsia="Arial" w:cs="Arial"/>
                <w:sz w:val="18"/>
                <w:szCs w:val="18"/>
              </w:rPr>
              <w:t>6253</w:t>
            </w:r>
          </w:p>
        </w:tc>
        <w:tc>
          <w:tcPr>
            <w:tcW w:w="1425" w:type="dxa"/>
            <w:tcBorders>
              <w:top w:val="single" w:sz="8" w:space="0" w:color="auto"/>
              <w:left w:val="single" w:sz="8" w:space="0" w:color="auto"/>
              <w:bottom w:val="single" w:sz="8" w:space="0" w:color="auto"/>
              <w:right w:val="single" w:sz="8" w:space="0" w:color="auto"/>
            </w:tcBorders>
          </w:tcPr>
          <w:p w14:paraId="38E8D47F"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66..</w:t>
            </w:r>
            <w:proofErr w:type="gramEnd"/>
            <w:r w:rsidRPr="69645A7F">
              <w:rPr>
                <w:rFonts w:eastAsia="Arial" w:cs="Arial"/>
                <w:sz w:val="18"/>
                <w:szCs w:val="18"/>
              </w:rPr>
              <w:t>12</w:t>
            </w:r>
          </w:p>
        </w:tc>
        <w:tc>
          <w:tcPr>
            <w:tcW w:w="5895" w:type="dxa"/>
            <w:tcBorders>
              <w:top w:val="single" w:sz="8" w:space="0" w:color="auto"/>
              <w:left w:val="single" w:sz="8" w:space="0" w:color="auto"/>
              <w:bottom w:val="single" w:sz="8" w:space="0" w:color="auto"/>
              <w:right w:val="single" w:sz="8" w:space="0" w:color="auto"/>
            </w:tcBorders>
          </w:tcPr>
          <w:p w14:paraId="572CE1EE" w14:textId="77777777" w:rsidR="004672DB" w:rsidRDefault="004672DB" w:rsidP="004672DB">
            <w:r w:rsidRPr="69645A7F">
              <w:rPr>
                <w:rFonts w:eastAsia="Arial" w:cs="Arial"/>
                <w:sz w:val="18"/>
                <w:szCs w:val="18"/>
              </w:rPr>
              <w:t>Stroke unspecified</w:t>
            </w:r>
          </w:p>
        </w:tc>
      </w:tr>
      <w:tr w:rsidR="004672DB" w14:paraId="7D70C264" w14:textId="77777777" w:rsidTr="004672DB">
        <w:tc>
          <w:tcPr>
            <w:tcW w:w="1695" w:type="dxa"/>
            <w:tcBorders>
              <w:top w:val="single" w:sz="8" w:space="0" w:color="auto"/>
              <w:left w:val="single" w:sz="8" w:space="0" w:color="auto"/>
              <w:bottom w:val="single" w:sz="8" w:space="0" w:color="auto"/>
              <w:right w:val="single" w:sz="8" w:space="0" w:color="auto"/>
            </w:tcBorders>
          </w:tcPr>
          <w:p w14:paraId="228A5A12" w14:textId="77777777" w:rsidR="004672DB" w:rsidRDefault="004672DB" w:rsidP="004672DB">
            <w:r w:rsidRPr="69645A7F">
              <w:rPr>
                <w:rFonts w:eastAsia="Arial" w:cs="Arial"/>
                <w:sz w:val="18"/>
                <w:szCs w:val="18"/>
              </w:rPr>
              <w:t>6960</w:t>
            </w:r>
          </w:p>
        </w:tc>
        <w:tc>
          <w:tcPr>
            <w:tcW w:w="1425" w:type="dxa"/>
            <w:tcBorders>
              <w:top w:val="single" w:sz="8" w:space="0" w:color="auto"/>
              <w:left w:val="single" w:sz="8" w:space="0" w:color="auto"/>
              <w:bottom w:val="single" w:sz="8" w:space="0" w:color="auto"/>
              <w:right w:val="single" w:sz="8" w:space="0" w:color="auto"/>
            </w:tcBorders>
          </w:tcPr>
          <w:p w14:paraId="30AE1E9C"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61..</w:t>
            </w:r>
            <w:proofErr w:type="gramEnd"/>
            <w:r w:rsidRPr="69645A7F">
              <w:rPr>
                <w:rFonts w:eastAsia="Arial" w:cs="Arial"/>
                <w:sz w:val="18"/>
                <w:szCs w:val="18"/>
              </w:rPr>
              <w:t>11</w:t>
            </w:r>
          </w:p>
        </w:tc>
        <w:tc>
          <w:tcPr>
            <w:tcW w:w="5895" w:type="dxa"/>
            <w:tcBorders>
              <w:top w:val="single" w:sz="8" w:space="0" w:color="auto"/>
              <w:left w:val="single" w:sz="8" w:space="0" w:color="auto"/>
              <w:bottom w:val="single" w:sz="8" w:space="0" w:color="auto"/>
              <w:right w:val="single" w:sz="8" w:space="0" w:color="auto"/>
            </w:tcBorders>
          </w:tcPr>
          <w:p w14:paraId="22D917BF" w14:textId="77777777" w:rsidR="004672DB" w:rsidRDefault="004672DB" w:rsidP="004672DB">
            <w:r w:rsidRPr="69645A7F">
              <w:rPr>
                <w:rFonts w:eastAsia="Arial" w:cs="Arial"/>
                <w:sz w:val="18"/>
                <w:szCs w:val="18"/>
              </w:rPr>
              <w:t xml:space="preserve">CVA - cerebrovascular </w:t>
            </w:r>
            <w:proofErr w:type="spellStart"/>
            <w:r w:rsidRPr="69645A7F">
              <w:rPr>
                <w:rFonts w:eastAsia="Arial" w:cs="Arial"/>
                <w:sz w:val="18"/>
                <w:szCs w:val="18"/>
              </w:rPr>
              <w:t>accid</w:t>
            </w:r>
            <w:proofErr w:type="spellEnd"/>
            <w:r w:rsidRPr="69645A7F">
              <w:rPr>
                <w:rFonts w:eastAsia="Arial" w:cs="Arial"/>
                <w:sz w:val="18"/>
                <w:szCs w:val="18"/>
              </w:rPr>
              <w:t xml:space="preserve"> due to intracerebral haemorrhage</w:t>
            </w:r>
          </w:p>
        </w:tc>
      </w:tr>
      <w:tr w:rsidR="004672DB" w14:paraId="598CAE3A" w14:textId="77777777" w:rsidTr="004672DB">
        <w:tc>
          <w:tcPr>
            <w:tcW w:w="1695" w:type="dxa"/>
            <w:tcBorders>
              <w:top w:val="single" w:sz="8" w:space="0" w:color="auto"/>
              <w:left w:val="single" w:sz="8" w:space="0" w:color="auto"/>
              <w:bottom w:val="single" w:sz="8" w:space="0" w:color="auto"/>
              <w:right w:val="single" w:sz="8" w:space="0" w:color="auto"/>
            </w:tcBorders>
          </w:tcPr>
          <w:p w14:paraId="69DE6585" w14:textId="77777777" w:rsidR="004672DB" w:rsidRDefault="004672DB" w:rsidP="004672DB">
            <w:r w:rsidRPr="69645A7F">
              <w:rPr>
                <w:rFonts w:eastAsia="Arial" w:cs="Arial"/>
                <w:sz w:val="18"/>
                <w:szCs w:val="18"/>
              </w:rPr>
              <w:t>8443</w:t>
            </w:r>
          </w:p>
        </w:tc>
        <w:tc>
          <w:tcPr>
            <w:tcW w:w="1425" w:type="dxa"/>
            <w:tcBorders>
              <w:top w:val="single" w:sz="8" w:space="0" w:color="auto"/>
              <w:left w:val="single" w:sz="8" w:space="0" w:color="auto"/>
              <w:bottom w:val="single" w:sz="8" w:space="0" w:color="auto"/>
              <w:right w:val="single" w:sz="8" w:space="0" w:color="auto"/>
            </w:tcBorders>
          </w:tcPr>
          <w:p w14:paraId="13E98E70" w14:textId="77777777" w:rsidR="004672DB" w:rsidRDefault="004672DB" w:rsidP="004672DB">
            <w:r w:rsidRPr="69645A7F">
              <w:rPr>
                <w:rFonts w:eastAsia="Arial" w:cs="Arial"/>
                <w:sz w:val="18"/>
                <w:szCs w:val="18"/>
              </w:rPr>
              <w:t>G663.00</w:t>
            </w:r>
          </w:p>
        </w:tc>
        <w:tc>
          <w:tcPr>
            <w:tcW w:w="5895" w:type="dxa"/>
            <w:tcBorders>
              <w:top w:val="single" w:sz="8" w:space="0" w:color="auto"/>
              <w:left w:val="single" w:sz="8" w:space="0" w:color="auto"/>
              <w:bottom w:val="single" w:sz="8" w:space="0" w:color="auto"/>
              <w:right w:val="single" w:sz="8" w:space="0" w:color="auto"/>
            </w:tcBorders>
          </w:tcPr>
          <w:p w14:paraId="020A207B" w14:textId="77777777" w:rsidR="004672DB" w:rsidRDefault="004672DB" w:rsidP="004672DB">
            <w:r w:rsidRPr="69645A7F">
              <w:rPr>
                <w:rFonts w:eastAsia="Arial" w:cs="Arial"/>
                <w:sz w:val="18"/>
                <w:szCs w:val="18"/>
              </w:rPr>
              <w:t>Brain stem stroke syndrome</w:t>
            </w:r>
          </w:p>
        </w:tc>
      </w:tr>
      <w:tr w:rsidR="004672DB" w14:paraId="6B4E8573" w14:textId="77777777" w:rsidTr="004672DB">
        <w:tc>
          <w:tcPr>
            <w:tcW w:w="1695" w:type="dxa"/>
            <w:tcBorders>
              <w:top w:val="single" w:sz="8" w:space="0" w:color="auto"/>
              <w:left w:val="single" w:sz="8" w:space="0" w:color="auto"/>
              <w:bottom w:val="single" w:sz="8" w:space="0" w:color="auto"/>
              <w:right w:val="single" w:sz="8" w:space="0" w:color="auto"/>
            </w:tcBorders>
          </w:tcPr>
          <w:p w14:paraId="0504D2F9" w14:textId="77777777" w:rsidR="004672DB" w:rsidRDefault="004672DB" w:rsidP="004672DB">
            <w:r w:rsidRPr="69645A7F">
              <w:rPr>
                <w:rFonts w:eastAsia="Arial" w:cs="Arial"/>
                <w:sz w:val="18"/>
                <w:szCs w:val="18"/>
              </w:rPr>
              <w:t>8837</w:t>
            </w:r>
          </w:p>
        </w:tc>
        <w:tc>
          <w:tcPr>
            <w:tcW w:w="1425" w:type="dxa"/>
            <w:tcBorders>
              <w:top w:val="single" w:sz="8" w:space="0" w:color="auto"/>
              <w:left w:val="single" w:sz="8" w:space="0" w:color="auto"/>
              <w:bottom w:val="single" w:sz="8" w:space="0" w:color="auto"/>
              <w:right w:val="single" w:sz="8" w:space="0" w:color="auto"/>
            </w:tcBorders>
          </w:tcPr>
          <w:p w14:paraId="251E5427"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64..</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178F30C4" w14:textId="77777777" w:rsidR="004672DB" w:rsidRDefault="004672DB" w:rsidP="004672DB">
            <w:r w:rsidRPr="69645A7F">
              <w:rPr>
                <w:rFonts w:eastAsia="Arial" w:cs="Arial"/>
                <w:sz w:val="18"/>
                <w:szCs w:val="18"/>
              </w:rPr>
              <w:t>Cerebral arterial occlusion</w:t>
            </w:r>
          </w:p>
        </w:tc>
      </w:tr>
      <w:tr w:rsidR="004672DB" w14:paraId="32468B4C" w14:textId="77777777" w:rsidTr="004672DB">
        <w:tc>
          <w:tcPr>
            <w:tcW w:w="1695" w:type="dxa"/>
            <w:tcBorders>
              <w:top w:val="single" w:sz="8" w:space="0" w:color="auto"/>
              <w:left w:val="single" w:sz="8" w:space="0" w:color="auto"/>
              <w:bottom w:val="single" w:sz="8" w:space="0" w:color="auto"/>
              <w:right w:val="single" w:sz="8" w:space="0" w:color="auto"/>
            </w:tcBorders>
          </w:tcPr>
          <w:p w14:paraId="3E627A19" w14:textId="77777777" w:rsidR="004672DB" w:rsidRDefault="004672DB" w:rsidP="004672DB">
            <w:r w:rsidRPr="69645A7F">
              <w:rPr>
                <w:rFonts w:eastAsia="Arial" w:cs="Arial"/>
                <w:sz w:val="18"/>
                <w:szCs w:val="18"/>
              </w:rPr>
              <w:t>9985</w:t>
            </w:r>
          </w:p>
        </w:tc>
        <w:tc>
          <w:tcPr>
            <w:tcW w:w="1425" w:type="dxa"/>
            <w:tcBorders>
              <w:top w:val="single" w:sz="8" w:space="0" w:color="auto"/>
              <w:left w:val="single" w:sz="8" w:space="0" w:color="auto"/>
              <w:bottom w:val="single" w:sz="8" w:space="0" w:color="auto"/>
              <w:right w:val="single" w:sz="8" w:space="0" w:color="auto"/>
            </w:tcBorders>
          </w:tcPr>
          <w:p w14:paraId="62F2EB85" w14:textId="77777777" w:rsidR="004672DB" w:rsidRDefault="004672DB" w:rsidP="004672DB">
            <w:r w:rsidRPr="69645A7F">
              <w:rPr>
                <w:rFonts w:eastAsia="Arial" w:cs="Arial"/>
                <w:sz w:val="18"/>
                <w:szCs w:val="18"/>
              </w:rPr>
              <w:t>G64z200</w:t>
            </w:r>
          </w:p>
        </w:tc>
        <w:tc>
          <w:tcPr>
            <w:tcW w:w="5895" w:type="dxa"/>
            <w:tcBorders>
              <w:top w:val="single" w:sz="8" w:space="0" w:color="auto"/>
              <w:left w:val="single" w:sz="8" w:space="0" w:color="auto"/>
              <w:bottom w:val="single" w:sz="8" w:space="0" w:color="auto"/>
              <w:right w:val="single" w:sz="8" w:space="0" w:color="auto"/>
            </w:tcBorders>
          </w:tcPr>
          <w:p w14:paraId="1C423060" w14:textId="77777777" w:rsidR="004672DB" w:rsidRDefault="004672DB" w:rsidP="004672DB">
            <w:r w:rsidRPr="69645A7F">
              <w:rPr>
                <w:rFonts w:eastAsia="Arial" w:cs="Arial"/>
                <w:sz w:val="18"/>
                <w:szCs w:val="18"/>
              </w:rPr>
              <w:t>Left sided cerebral infarction</w:t>
            </w:r>
          </w:p>
        </w:tc>
      </w:tr>
      <w:tr w:rsidR="004672DB" w14:paraId="29ADBA88" w14:textId="77777777" w:rsidTr="004672DB">
        <w:tc>
          <w:tcPr>
            <w:tcW w:w="1695" w:type="dxa"/>
            <w:tcBorders>
              <w:top w:val="single" w:sz="8" w:space="0" w:color="auto"/>
              <w:left w:val="single" w:sz="8" w:space="0" w:color="auto"/>
              <w:bottom w:val="single" w:sz="8" w:space="0" w:color="auto"/>
              <w:right w:val="single" w:sz="8" w:space="0" w:color="auto"/>
            </w:tcBorders>
          </w:tcPr>
          <w:p w14:paraId="575AB3D5" w14:textId="77777777" w:rsidR="004672DB" w:rsidRDefault="004672DB" w:rsidP="004672DB">
            <w:r w:rsidRPr="69645A7F">
              <w:rPr>
                <w:rFonts w:eastAsia="Arial" w:cs="Arial"/>
                <w:sz w:val="18"/>
                <w:szCs w:val="18"/>
              </w:rPr>
              <w:t>10062</w:t>
            </w:r>
          </w:p>
        </w:tc>
        <w:tc>
          <w:tcPr>
            <w:tcW w:w="1425" w:type="dxa"/>
            <w:tcBorders>
              <w:top w:val="single" w:sz="8" w:space="0" w:color="auto"/>
              <w:left w:val="single" w:sz="8" w:space="0" w:color="auto"/>
              <w:bottom w:val="single" w:sz="8" w:space="0" w:color="auto"/>
              <w:right w:val="single" w:sz="8" w:space="0" w:color="auto"/>
            </w:tcBorders>
          </w:tcPr>
          <w:p w14:paraId="4DB1C852" w14:textId="77777777" w:rsidR="004672DB" w:rsidRDefault="004672DB" w:rsidP="004672DB">
            <w:r w:rsidRPr="69645A7F">
              <w:rPr>
                <w:rFonts w:eastAsia="Arial" w:cs="Arial"/>
                <w:sz w:val="18"/>
                <w:szCs w:val="18"/>
              </w:rPr>
              <w:t>G6z..00</w:t>
            </w:r>
          </w:p>
        </w:tc>
        <w:tc>
          <w:tcPr>
            <w:tcW w:w="5895" w:type="dxa"/>
            <w:tcBorders>
              <w:top w:val="single" w:sz="8" w:space="0" w:color="auto"/>
              <w:left w:val="single" w:sz="8" w:space="0" w:color="auto"/>
              <w:bottom w:val="single" w:sz="8" w:space="0" w:color="auto"/>
              <w:right w:val="single" w:sz="8" w:space="0" w:color="auto"/>
            </w:tcBorders>
          </w:tcPr>
          <w:p w14:paraId="385ED8BE" w14:textId="77777777" w:rsidR="004672DB" w:rsidRDefault="004672DB" w:rsidP="004672DB">
            <w:r w:rsidRPr="69645A7F">
              <w:rPr>
                <w:rFonts w:eastAsia="Arial" w:cs="Arial"/>
                <w:sz w:val="18"/>
                <w:szCs w:val="18"/>
              </w:rPr>
              <w:t>Cerebrovascular disease NOS</w:t>
            </w:r>
          </w:p>
        </w:tc>
      </w:tr>
      <w:tr w:rsidR="004672DB" w14:paraId="70FE71AE" w14:textId="77777777" w:rsidTr="004672DB">
        <w:tc>
          <w:tcPr>
            <w:tcW w:w="1695" w:type="dxa"/>
            <w:tcBorders>
              <w:top w:val="single" w:sz="8" w:space="0" w:color="auto"/>
              <w:left w:val="single" w:sz="8" w:space="0" w:color="auto"/>
              <w:bottom w:val="single" w:sz="8" w:space="0" w:color="auto"/>
              <w:right w:val="single" w:sz="8" w:space="0" w:color="auto"/>
            </w:tcBorders>
          </w:tcPr>
          <w:p w14:paraId="08D9AE27" w14:textId="77777777" w:rsidR="004672DB" w:rsidRDefault="004672DB" w:rsidP="004672DB">
            <w:r w:rsidRPr="69645A7F">
              <w:rPr>
                <w:rFonts w:eastAsia="Arial" w:cs="Arial"/>
                <w:sz w:val="18"/>
                <w:szCs w:val="18"/>
              </w:rPr>
              <w:t>10504</w:t>
            </w:r>
          </w:p>
        </w:tc>
        <w:tc>
          <w:tcPr>
            <w:tcW w:w="1425" w:type="dxa"/>
            <w:tcBorders>
              <w:top w:val="single" w:sz="8" w:space="0" w:color="auto"/>
              <w:left w:val="single" w:sz="8" w:space="0" w:color="auto"/>
              <w:bottom w:val="single" w:sz="8" w:space="0" w:color="auto"/>
              <w:right w:val="single" w:sz="8" w:space="0" w:color="auto"/>
            </w:tcBorders>
          </w:tcPr>
          <w:p w14:paraId="21FAD13B" w14:textId="77777777" w:rsidR="004672DB" w:rsidRDefault="004672DB" w:rsidP="004672DB">
            <w:r w:rsidRPr="69645A7F">
              <w:rPr>
                <w:rFonts w:eastAsia="Arial" w:cs="Arial"/>
                <w:sz w:val="18"/>
                <w:szCs w:val="18"/>
              </w:rPr>
              <w:t>G64z300</w:t>
            </w:r>
          </w:p>
        </w:tc>
        <w:tc>
          <w:tcPr>
            <w:tcW w:w="5895" w:type="dxa"/>
            <w:tcBorders>
              <w:top w:val="single" w:sz="8" w:space="0" w:color="auto"/>
              <w:left w:val="single" w:sz="8" w:space="0" w:color="auto"/>
              <w:bottom w:val="single" w:sz="8" w:space="0" w:color="auto"/>
              <w:right w:val="single" w:sz="8" w:space="0" w:color="auto"/>
            </w:tcBorders>
          </w:tcPr>
          <w:p w14:paraId="2E398DB7" w14:textId="77777777" w:rsidR="004672DB" w:rsidRDefault="004672DB" w:rsidP="004672DB">
            <w:r w:rsidRPr="69645A7F">
              <w:rPr>
                <w:rFonts w:eastAsia="Arial" w:cs="Arial"/>
                <w:sz w:val="18"/>
                <w:szCs w:val="18"/>
              </w:rPr>
              <w:t>Right sided cerebral infarction</w:t>
            </w:r>
          </w:p>
        </w:tc>
      </w:tr>
      <w:tr w:rsidR="004672DB" w14:paraId="523E015B" w14:textId="77777777" w:rsidTr="004672DB">
        <w:tc>
          <w:tcPr>
            <w:tcW w:w="1695" w:type="dxa"/>
            <w:tcBorders>
              <w:top w:val="single" w:sz="8" w:space="0" w:color="auto"/>
              <w:left w:val="single" w:sz="8" w:space="0" w:color="auto"/>
              <w:bottom w:val="single" w:sz="8" w:space="0" w:color="auto"/>
              <w:right w:val="single" w:sz="8" w:space="0" w:color="auto"/>
            </w:tcBorders>
          </w:tcPr>
          <w:p w14:paraId="6C5C15FF" w14:textId="77777777" w:rsidR="004672DB" w:rsidRDefault="004672DB" w:rsidP="004672DB">
            <w:r w:rsidRPr="69645A7F">
              <w:rPr>
                <w:rFonts w:eastAsia="Arial" w:cs="Arial"/>
                <w:sz w:val="18"/>
                <w:szCs w:val="18"/>
              </w:rPr>
              <w:t>11171</w:t>
            </w:r>
          </w:p>
        </w:tc>
        <w:tc>
          <w:tcPr>
            <w:tcW w:w="1425" w:type="dxa"/>
            <w:tcBorders>
              <w:top w:val="single" w:sz="8" w:space="0" w:color="auto"/>
              <w:left w:val="single" w:sz="8" w:space="0" w:color="auto"/>
              <w:bottom w:val="single" w:sz="8" w:space="0" w:color="auto"/>
              <w:right w:val="single" w:sz="8" w:space="0" w:color="auto"/>
            </w:tcBorders>
          </w:tcPr>
          <w:p w14:paraId="23C4C628" w14:textId="77777777" w:rsidR="004672DB" w:rsidRDefault="004672DB" w:rsidP="004672DB">
            <w:r w:rsidRPr="69645A7F">
              <w:rPr>
                <w:rFonts w:eastAsia="Arial" w:cs="Arial"/>
                <w:sz w:val="18"/>
                <w:szCs w:val="18"/>
              </w:rPr>
              <w:t>G670.00</w:t>
            </w:r>
          </w:p>
        </w:tc>
        <w:tc>
          <w:tcPr>
            <w:tcW w:w="5895" w:type="dxa"/>
            <w:tcBorders>
              <w:top w:val="single" w:sz="8" w:space="0" w:color="auto"/>
              <w:left w:val="single" w:sz="8" w:space="0" w:color="auto"/>
              <w:bottom w:val="single" w:sz="8" w:space="0" w:color="auto"/>
              <w:right w:val="single" w:sz="8" w:space="0" w:color="auto"/>
            </w:tcBorders>
          </w:tcPr>
          <w:p w14:paraId="4EF2C35F" w14:textId="77777777" w:rsidR="004672DB" w:rsidRDefault="004672DB" w:rsidP="004672DB">
            <w:r w:rsidRPr="69645A7F">
              <w:rPr>
                <w:rFonts w:eastAsia="Arial" w:cs="Arial"/>
                <w:sz w:val="18"/>
                <w:szCs w:val="18"/>
              </w:rPr>
              <w:t>Cerebral atherosclerosis</w:t>
            </w:r>
          </w:p>
        </w:tc>
      </w:tr>
      <w:tr w:rsidR="004672DB" w14:paraId="6162EAC5" w14:textId="77777777" w:rsidTr="004672DB">
        <w:tc>
          <w:tcPr>
            <w:tcW w:w="1695" w:type="dxa"/>
            <w:tcBorders>
              <w:top w:val="single" w:sz="8" w:space="0" w:color="auto"/>
              <w:left w:val="single" w:sz="8" w:space="0" w:color="auto"/>
              <w:bottom w:val="single" w:sz="8" w:space="0" w:color="auto"/>
              <w:right w:val="single" w:sz="8" w:space="0" w:color="auto"/>
            </w:tcBorders>
          </w:tcPr>
          <w:p w14:paraId="2FC6E4D7" w14:textId="77777777" w:rsidR="004672DB" w:rsidRDefault="004672DB" w:rsidP="004672DB">
            <w:r w:rsidRPr="69645A7F">
              <w:rPr>
                <w:rFonts w:eastAsia="Arial" w:cs="Arial"/>
                <w:sz w:val="18"/>
                <w:szCs w:val="18"/>
              </w:rPr>
              <w:t>13577</w:t>
            </w:r>
          </w:p>
        </w:tc>
        <w:tc>
          <w:tcPr>
            <w:tcW w:w="1425" w:type="dxa"/>
            <w:tcBorders>
              <w:top w:val="single" w:sz="8" w:space="0" w:color="auto"/>
              <w:left w:val="single" w:sz="8" w:space="0" w:color="auto"/>
              <w:bottom w:val="single" w:sz="8" w:space="0" w:color="auto"/>
              <w:right w:val="single" w:sz="8" w:space="0" w:color="auto"/>
            </w:tcBorders>
          </w:tcPr>
          <w:p w14:paraId="7C45CB57"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67..</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1C96D480" w14:textId="77777777" w:rsidR="004672DB" w:rsidRDefault="004672DB" w:rsidP="004672DB">
            <w:r w:rsidRPr="69645A7F">
              <w:rPr>
                <w:rFonts w:eastAsia="Arial" w:cs="Arial"/>
                <w:sz w:val="18"/>
                <w:szCs w:val="18"/>
              </w:rPr>
              <w:t>Other cerebrovascular disease</w:t>
            </w:r>
          </w:p>
        </w:tc>
      </w:tr>
      <w:tr w:rsidR="004672DB" w14:paraId="410F7D6A" w14:textId="77777777" w:rsidTr="004672DB">
        <w:tc>
          <w:tcPr>
            <w:tcW w:w="1695" w:type="dxa"/>
            <w:tcBorders>
              <w:top w:val="single" w:sz="8" w:space="0" w:color="auto"/>
              <w:left w:val="single" w:sz="8" w:space="0" w:color="auto"/>
              <w:bottom w:val="single" w:sz="8" w:space="0" w:color="auto"/>
              <w:right w:val="single" w:sz="8" w:space="0" w:color="auto"/>
            </w:tcBorders>
          </w:tcPr>
          <w:p w14:paraId="2AD57138" w14:textId="77777777" w:rsidR="004672DB" w:rsidRDefault="004672DB" w:rsidP="004672DB">
            <w:r w:rsidRPr="69645A7F">
              <w:rPr>
                <w:rFonts w:eastAsia="Arial" w:cs="Arial"/>
                <w:sz w:val="18"/>
                <w:szCs w:val="18"/>
              </w:rPr>
              <w:t>15019</w:t>
            </w:r>
          </w:p>
        </w:tc>
        <w:tc>
          <w:tcPr>
            <w:tcW w:w="1425" w:type="dxa"/>
            <w:tcBorders>
              <w:top w:val="single" w:sz="8" w:space="0" w:color="auto"/>
              <w:left w:val="single" w:sz="8" w:space="0" w:color="auto"/>
              <w:bottom w:val="single" w:sz="8" w:space="0" w:color="auto"/>
              <w:right w:val="single" w:sz="8" w:space="0" w:color="auto"/>
            </w:tcBorders>
          </w:tcPr>
          <w:p w14:paraId="5965292A" w14:textId="77777777" w:rsidR="004672DB" w:rsidRDefault="004672DB" w:rsidP="004672DB">
            <w:r w:rsidRPr="69645A7F">
              <w:rPr>
                <w:rFonts w:eastAsia="Arial" w:cs="Arial"/>
                <w:sz w:val="18"/>
                <w:szCs w:val="18"/>
              </w:rPr>
              <w:t>G641.00</w:t>
            </w:r>
          </w:p>
        </w:tc>
        <w:tc>
          <w:tcPr>
            <w:tcW w:w="5895" w:type="dxa"/>
            <w:tcBorders>
              <w:top w:val="single" w:sz="8" w:space="0" w:color="auto"/>
              <w:left w:val="single" w:sz="8" w:space="0" w:color="auto"/>
              <w:bottom w:val="single" w:sz="8" w:space="0" w:color="auto"/>
              <w:right w:val="single" w:sz="8" w:space="0" w:color="auto"/>
            </w:tcBorders>
          </w:tcPr>
          <w:p w14:paraId="18E91676" w14:textId="77777777" w:rsidR="004672DB" w:rsidRDefault="004672DB" w:rsidP="004672DB">
            <w:r w:rsidRPr="69645A7F">
              <w:rPr>
                <w:rFonts w:eastAsia="Arial" w:cs="Arial"/>
                <w:sz w:val="18"/>
                <w:szCs w:val="18"/>
              </w:rPr>
              <w:t>Cerebral embolism</w:t>
            </w:r>
          </w:p>
        </w:tc>
      </w:tr>
      <w:tr w:rsidR="004672DB" w14:paraId="706BC9B6" w14:textId="77777777" w:rsidTr="004672DB">
        <w:tc>
          <w:tcPr>
            <w:tcW w:w="1695" w:type="dxa"/>
            <w:tcBorders>
              <w:top w:val="single" w:sz="8" w:space="0" w:color="auto"/>
              <w:left w:val="single" w:sz="8" w:space="0" w:color="auto"/>
              <w:bottom w:val="single" w:sz="8" w:space="0" w:color="auto"/>
              <w:right w:val="single" w:sz="8" w:space="0" w:color="auto"/>
            </w:tcBorders>
          </w:tcPr>
          <w:p w14:paraId="0A4B2F77" w14:textId="77777777" w:rsidR="004672DB" w:rsidRDefault="004672DB" w:rsidP="004672DB">
            <w:r w:rsidRPr="69645A7F">
              <w:rPr>
                <w:rFonts w:eastAsia="Arial" w:cs="Arial"/>
                <w:sz w:val="18"/>
                <w:szCs w:val="18"/>
              </w:rPr>
              <w:t>15788</w:t>
            </w:r>
          </w:p>
        </w:tc>
        <w:tc>
          <w:tcPr>
            <w:tcW w:w="1425" w:type="dxa"/>
            <w:tcBorders>
              <w:top w:val="single" w:sz="8" w:space="0" w:color="auto"/>
              <w:left w:val="single" w:sz="8" w:space="0" w:color="auto"/>
              <w:bottom w:val="single" w:sz="8" w:space="0" w:color="auto"/>
              <w:right w:val="single" w:sz="8" w:space="0" w:color="auto"/>
            </w:tcBorders>
          </w:tcPr>
          <w:p w14:paraId="0168A78D" w14:textId="77777777" w:rsidR="004672DB" w:rsidRDefault="004672DB" w:rsidP="004672DB">
            <w:r w:rsidRPr="69645A7F">
              <w:rPr>
                <w:rFonts w:eastAsia="Arial" w:cs="Arial"/>
                <w:sz w:val="18"/>
                <w:szCs w:val="18"/>
              </w:rPr>
              <w:t>G65zz00</w:t>
            </w:r>
          </w:p>
        </w:tc>
        <w:tc>
          <w:tcPr>
            <w:tcW w:w="5895" w:type="dxa"/>
            <w:tcBorders>
              <w:top w:val="single" w:sz="8" w:space="0" w:color="auto"/>
              <w:left w:val="single" w:sz="8" w:space="0" w:color="auto"/>
              <w:bottom w:val="single" w:sz="8" w:space="0" w:color="auto"/>
              <w:right w:val="single" w:sz="8" w:space="0" w:color="auto"/>
            </w:tcBorders>
          </w:tcPr>
          <w:p w14:paraId="26F06BFE" w14:textId="77777777" w:rsidR="004672DB" w:rsidRDefault="004672DB" w:rsidP="004672DB">
            <w:r w:rsidRPr="69645A7F">
              <w:rPr>
                <w:rFonts w:eastAsia="Arial" w:cs="Arial"/>
                <w:sz w:val="18"/>
                <w:szCs w:val="18"/>
              </w:rPr>
              <w:t>Transient cerebral ischaemia NOS</w:t>
            </w:r>
          </w:p>
        </w:tc>
      </w:tr>
      <w:tr w:rsidR="004672DB" w14:paraId="56CD1144" w14:textId="77777777" w:rsidTr="004672DB">
        <w:tc>
          <w:tcPr>
            <w:tcW w:w="1695" w:type="dxa"/>
            <w:tcBorders>
              <w:top w:val="single" w:sz="8" w:space="0" w:color="auto"/>
              <w:left w:val="single" w:sz="8" w:space="0" w:color="auto"/>
              <w:bottom w:val="single" w:sz="8" w:space="0" w:color="auto"/>
              <w:right w:val="single" w:sz="8" w:space="0" w:color="auto"/>
            </w:tcBorders>
          </w:tcPr>
          <w:p w14:paraId="722639AC" w14:textId="77777777" w:rsidR="004672DB" w:rsidRDefault="004672DB" w:rsidP="004672DB">
            <w:r w:rsidRPr="69645A7F">
              <w:rPr>
                <w:rFonts w:eastAsia="Arial" w:cs="Arial"/>
                <w:sz w:val="18"/>
                <w:szCs w:val="18"/>
              </w:rPr>
              <w:t>16517</w:t>
            </w:r>
          </w:p>
        </w:tc>
        <w:tc>
          <w:tcPr>
            <w:tcW w:w="1425" w:type="dxa"/>
            <w:tcBorders>
              <w:top w:val="single" w:sz="8" w:space="0" w:color="auto"/>
              <w:left w:val="single" w:sz="8" w:space="0" w:color="auto"/>
              <w:bottom w:val="single" w:sz="8" w:space="0" w:color="auto"/>
              <w:right w:val="single" w:sz="8" w:space="0" w:color="auto"/>
            </w:tcBorders>
          </w:tcPr>
          <w:p w14:paraId="3F7F68F4" w14:textId="77777777" w:rsidR="004672DB" w:rsidRDefault="004672DB" w:rsidP="004672DB">
            <w:r w:rsidRPr="69645A7F">
              <w:rPr>
                <w:rFonts w:eastAsia="Arial" w:cs="Arial"/>
                <w:sz w:val="18"/>
                <w:szCs w:val="18"/>
              </w:rPr>
              <w:t>G640.00</w:t>
            </w:r>
          </w:p>
        </w:tc>
        <w:tc>
          <w:tcPr>
            <w:tcW w:w="5895" w:type="dxa"/>
            <w:tcBorders>
              <w:top w:val="single" w:sz="8" w:space="0" w:color="auto"/>
              <w:left w:val="single" w:sz="8" w:space="0" w:color="auto"/>
              <w:bottom w:val="single" w:sz="8" w:space="0" w:color="auto"/>
              <w:right w:val="single" w:sz="8" w:space="0" w:color="auto"/>
            </w:tcBorders>
          </w:tcPr>
          <w:p w14:paraId="15EA4105" w14:textId="77777777" w:rsidR="004672DB" w:rsidRDefault="004672DB" w:rsidP="004672DB">
            <w:r w:rsidRPr="69645A7F">
              <w:rPr>
                <w:rFonts w:eastAsia="Arial" w:cs="Arial"/>
                <w:sz w:val="18"/>
                <w:szCs w:val="18"/>
              </w:rPr>
              <w:t>Cerebral thrombosis</w:t>
            </w:r>
          </w:p>
        </w:tc>
      </w:tr>
      <w:tr w:rsidR="004672DB" w14:paraId="0C57B8BB" w14:textId="77777777" w:rsidTr="004672DB">
        <w:tc>
          <w:tcPr>
            <w:tcW w:w="1695" w:type="dxa"/>
            <w:tcBorders>
              <w:top w:val="single" w:sz="8" w:space="0" w:color="auto"/>
              <w:left w:val="single" w:sz="8" w:space="0" w:color="auto"/>
              <w:bottom w:val="single" w:sz="8" w:space="0" w:color="auto"/>
              <w:right w:val="single" w:sz="8" w:space="0" w:color="auto"/>
            </w:tcBorders>
          </w:tcPr>
          <w:p w14:paraId="141C3D3D" w14:textId="77777777" w:rsidR="004672DB" w:rsidRDefault="004672DB" w:rsidP="004672DB">
            <w:r w:rsidRPr="69645A7F">
              <w:rPr>
                <w:rFonts w:eastAsia="Arial" w:cs="Arial"/>
                <w:sz w:val="18"/>
                <w:szCs w:val="18"/>
              </w:rPr>
              <w:t>17322</w:t>
            </w:r>
          </w:p>
        </w:tc>
        <w:tc>
          <w:tcPr>
            <w:tcW w:w="1425" w:type="dxa"/>
            <w:tcBorders>
              <w:top w:val="single" w:sz="8" w:space="0" w:color="auto"/>
              <w:left w:val="single" w:sz="8" w:space="0" w:color="auto"/>
              <w:bottom w:val="single" w:sz="8" w:space="0" w:color="auto"/>
              <w:right w:val="single" w:sz="8" w:space="0" w:color="auto"/>
            </w:tcBorders>
          </w:tcPr>
          <w:p w14:paraId="1A661757" w14:textId="77777777" w:rsidR="004672DB" w:rsidRDefault="004672DB" w:rsidP="004672DB">
            <w:r w:rsidRPr="69645A7F">
              <w:rPr>
                <w:rFonts w:eastAsia="Arial" w:cs="Arial"/>
                <w:sz w:val="18"/>
                <w:szCs w:val="18"/>
              </w:rPr>
              <w:t>G664.00</w:t>
            </w:r>
          </w:p>
        </w:tc>
        <w:tc>
          <w:tcPr>
            <w:tcW w:w="5895" w:type="dxa"/>
            <w:tcBorders>
              <w:top w:val="single" w:sz="8" w:space="0" w:color="auto"/>
              <w:left w:val="single" w:sz="8" w:space="0" w:color="auto"/>
              <w:bottom w:val="single" w:sz="8" w:space="0" w:color="auto"/>
              <w:right w:val="single" w:sz="8" w:space="0" w:color="auto"/>
            </w:tcBorders>
          </w:tcPr>
          <w:p w14:paraId="599A37B3" w14:textId="77777777" w:rsidR="004672DB" w:rsidRDefault="004672DB" w:rsidP="004672DB">
            <w:r w:rsidRPr="69645A7F">
              <w:rPr>
                <w:rFonts w:eastAsia="Arial" w:cs="Arial"/>
                <w:sz w:val="18"/>
                <w:szCs w:val="18"/>
              </w:rPr>
              <w:t>Cerebellar stroke syndrome</w:t>
            </w:r>
          </w:p>
        </w:tc>
      </w:tr>
      <w:tr w:rsidR="004672DB" w14:paraId="068BF6F8" w14:textId="77777777" w:rsidTr="004672DB">
        <w:tc>
          <w:tcPr>
            <w:tcW w:w="1695" w:type="dxa"/>
            <w:tcBorders>
              <w:top w:val="single" w:sz="8" w:space="0" w:color="auto"/>
              <w:left w:val="single" w:sz="8" w:space="0" w:color="auto"/>
              <w:bottom w:val="single" w:sz="8" w:space="0" w:color="auto"/>
              <w:right w:val="single" w:sz="8" w:space="0" w:color="auto"/>
            </w:tcBorders>
          </w:tcPr>
          <w:p w14:paraId="1C568439" w14:textId="77777777" w:rsidR="004672DB" w:rsidRDefault="004672DB" w:rsidP="004672DB">
            <w:r w:rsidRPr="69645A7F">
              <w:rPr>
                <w:rFonts w:eastAsia="Arial" w:cs="Arial"/>
                <w:sz w:val="18"/>
                <w:szCs w:val="18"/>
              </w:rPr>
              <w:t>18604</w:t>
            </w:r>
          </w:p>
        </w:tc>
        <w:tc>
          <w:tcPr>
            <w:tcW w:w="1425" w:type="dxa"/>
            <w:tcBorders>
              <w:top w:val="single" w:sz="8" w:space="0" w:color="auto"/>
              <w:left w:val="single" w:sz="8" w:space="0" w:color="auto"/>
              <w:bottom w:val="single" w:sz="8" w:space="0" w:color="auto"/>
              <w:right w:val="single" w:sz="8" w:space="0" w:color="auto"/>
            </w:tcBorders>
          </w:tcPr>
          <w:p w14:paraId="3E1B5194"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61..</w:t>
            </w:r>
            <w:proofErr w:type="gramEnd"/>
            <w:r w:rsidRPr="69645A7F">
              <w:rPr>
                <w:rFonts w:eastAsia="Arial" w:cs="Arial"/>
                <w:sz w:val="18"/>
                <w:szCs w:val="18"/>
              </w:rPr>
              <w:t>12</w:t>
            </w:r>
          </w:p>
        </w:tc>
        <w:tc>
          <w:tcPr>
            <w:tcW w:w="5895" w:type="dxa"/>
            <w:tcBorders>
              <w:top w:val="single" w:sz="8" w:space="0" w:color="auto"/>
              <w:left w:val="single" w:sz="8" w:space="0" w:color="auto"/>
              <w:bottom w:val="single" w:sz="8" w:space="0" w:color="auto"/>
              <w:right w:val="single" w:sz="8" w:space="0" w:color="auto"/>
            </w:tcBorders>
          </w:tcPr>
          <w:p w14:paraId="3915708F" w14:textId="77777777" w:rsidR="004672DB" w:rsidRDefault="004672DB" w:rsidP="004672DB">
            <w:r w:rsidRPr="69645A7F">
              <w:rPr>
                <w:rFonts w:eastAsia="Arial" w:cs="Arial"/>
                <w:sz w:val="18"/>
                <w:szCs w:val="18"/>
              </w:rPr>
              <w:t>Stroke due to intracerebral haemorrhage</w:t>
            </w:r>
          </w:p>
        </w:tc>
      </w:tr>
      <w:tr w:rsidR="004672DB" w14:paraId="4EA29F8D" w14:textId="77777777" w:rsidTr="004672DB">
        <w:tc>
          <w:tcPr>
            <w:tcW w:w="1695" w:type="dxa"/>
            <w:tcBorders>
              <w:top w:val="single" w:sz="8" w:space="0" w:color="auto"/>
              <w:left w:val="single" w:sz="8" w:space="0" w:color="auto"/>
              <w:bottom w:val="single" w:sz="8" w:space="0" w:color="auto"/>
              <w:right w:val="single" w:sz="8" w:space="0" w:color="auto"/>
            </w:tcBorders>
          </w:tcPr>
          <w:p w14:paraId="428E337A" w14:textId="77777777" w:rsidR="004672DB" w:rsidRDefault="004672DB" w:rsidP="004672DB">
            <w:r w:rsidRPr="69645A7F">
              <w:rPr>
                <w:rFonts w:eastAsia="Arial" w:cs="Arial"/>
                <w:sz w:val="18"/>
                <w:szCs w:val="18"/>
              </w:rPr>
              <w:t>19354</w:t>
            </w:r>
          </w:p>
        </w:tc>
        <w:tc>
          <w:tcPr>
            <w:tcW w:w="1425" w:type="dxa"/>
            <w:tcBorders>
              <w:top w:val="single" w:sz="8" w:space="0" w:color="auto"/>
              <w:left w:val="single" w:sz="8" w:space="0" w:color="auto"/>
              <w:bottom w:val="single" w:sz="8" w:space="0" w:color="auto"/>
              <w:right w:val="single" w:sz="8" w:space="0" w:color="auto"/>
            </w:tcBorders>
          </w:tcPr>
          <w:p w14:paraId="6459AFAD" w14:textId="77777777" w:rsidR="004672DB" w:rsidRDefault="004672DB" w:rsidP="004672DB">
            <w:r w:rsidRPr="69645A7F">
              <w:rPr>
                <w:rFonts w:eastAsia="Arial" w:cs="Arial"/>
                <w:sz w:val="18"/>
                <w:szCs w:val="18"/>
              </w:rPr>
              <w:t>G65y.00</w:t>
            </w:r>
          </w:p>
        </w:tc>
        <w:tc>
          <w:tcPr>
            <w:tcW w:w="5895" w:type="dxa"/>
            <w:tcBorders>
              <w:top w:val="single" w:sz="8" w:space="0" w:color="auto"/>
              <w:left w:val="single" w:sz="8" w:space="0" w:color="auto"/>
              <w:bottom w:val="single" w:sz="8" w:space="0" w:color="auto"/>
              <w:right w:val="single" w:sz="8" w:space="0" w:color="auto"/>
            </w:tcBorders>
          </w:tcPr>
          <w:p w14:paraId="5FB57050" w14:textId="77777777" w:rsidR="004672DB" w:rsidRDefault="004672DB" w:rsidP="004672DB">
            <w:r w:rsidRPr="69645A7F">
              <w:rPr>
                <w:rFonts w:eastAsia="Arial" w:cs="Arial"/>
                <w:sz w:val="18"/>
                <w:szCs w:val="18"/>
              </w:rPr>
              <w:t>Other transient cerebral ischaemia</w:t>
            </w:r>
          </w:p>
        </w:tc>
      </w:tr>
      <w:tr w:rsidR="004672DB" w14:paraId="34602AC3" w14:textId="77777777" w:rsidTr="004672DB">
        <w:tc>
          <w:tcPr>
            <w:tcW w:w="1695" w:type="dxa"/>
            <w:tcBorders>
              <w:top w:val="single" w:sz="8" w:space="0" w:color="auto"/>
              <w:left w:val="single" w:sz="8" w:space="0" w:color="auto"/>
              <w:bottom w:val="single" w:sz="8" w:space="0" w:color="auto"/>
              <w:right w:val="single" w:sz="8" w:space="0" w:color="auto"/>
            </w:tcBorders>
          </w:tcPr>
          <w:p w14:paraId="4FCFD30A" w14:textId="77777777" w:rsidR="004672DB" w:rsidRDefault="004672DB" w:rsidP="004672DB">
            <w:r w:rsidRPr="69645A7F">
              <w:rPr>
                <w:rFonts w:eastAsia="Arial" w:cs="Arial"/>
                <w:sz w:val="18"/>
                <w:szCs w:val="18"/>
              </w:rPr>
              <w:t>23671</w:t>
            </w:r>
          </w:p>
        </w:tc>
        <w:tc>
          <w:tcPr>
            <w:tcW w:w="1425" w:type="dxa"/>
            <w:tcBorders>
              <w:top w:val="single" w:sz="8" w:space="0" w:color="auto"/>
              <w:left w:val="single" w:sz="8" w:space="0" w:color="auto"/>
              <w:bottom w:val="single" w:sz="8" w:space="0" w:color="auto"/>
              <w:right w:val="single" w:sz="8" w:space="0" w:color="auto"/>
            </w:tcBorders>
          </w:tcPr>
          <w:p w14:paraId="72E01945" w14:textId="77777777" w:rsidR="004672DB" w:rsidRDefault="004672DB" w:rsidP="004672DB">
            <w:r w:rsidRPr="69645A7F">
              <w:rPr>
                <w:rFonts w:eastAsia="Arial" w:cs="Arial"/>
                <w:sz w:val="18"/>
                <w:szCs w:val="18"/>
              </w:rPr>
              <w:t>G63y000</w:t>
            </w:r>
          </w:p>
        </w:tc>
        <w:tc>
          <w:tcPr>
            <w:tcW w:w="5895" w:type="dxa"/>
            <w:tcBorders>
              <w:top w:val="single" w:sz="8" w:space="0" w:color="auto"/>
              <w:left w:val="single" w:sz="8" w:space="0" w:color="auto"/>
              <w:bottom w:val="single" w:sz="8" w:space="0" w:color="auto"/>
              <w:right w:val="single" w:sz="8" w:space="0" w:color="auto"/>
            </w:tcBorders>
          </w:tcPr>
          <w:p w14:paraId="1A3668D3" w14:textId="77777777" w:rsidR="004672DB" w:rsidRDefault="004672DB" w:rsidP="004672DB">
            <w:r w:rsidRPr="69645A7F">
              <w:rPr>
                <w:rFonts w:eastAsia="Arial" w:cs="Arial"/>
                <w:sz w:val="18"/>
                <w:szCs w:val="18"/>
              </w:rPr>
              <w:t>Cerebral infarct due to thrombosis of precerebral arteries</w:t>
            </w:r>
          </w:p>
        </w:tc>
      </w:tr>
      <w:tr w:rsidR="004672DB" w14:paraId="3967AE8F" w14:textId="77777777" w:rsidTr="004672DB">
        <w:tc>
          <w:tcPr>
            <w:tcW w:w="1695" w:type="dxa"/>
            <w:tcBorders>
              <w:top w:val="single" w:sz="8" w:space="0" w:color="auto"/>
              <w:left w:val="single" w:sz="8" w:space="0" w:color="auto"/>
              <w:bottom w:val="single" w:sz="8" w:space="0" w:color="auto"/>
              <w:right w:val="single" w:sz="8" w:space="0" w:color="auto"/>
            </w:tcBorders>
          </w:tcPr>
          <w:p w14:paraId="685558F3" w14:textId="77777777" w:rsidR="004672DB" w:rsidRDefault="004672DB" w:rsidP="004672DB">
            <w:r w:rsidRPr="69645A7F">
              <w:rPr>
                <w:rFonts w:eastAsia="Arial" w:cs="Arial"/>
                <w:sz w:val="18"/>
                <w:szCs w:val="18"/>
              </w:rPr>
              <w:t>24446</w:t>
            </w:r>
          </w:p>
        </w:tc>
        <w:tc>
          <w:tcPr>
            <w:tcW w:w="1425" w:type="dxa"/>
            <w:tcBorders>
              <w:top w:val="single" w:sz="8" w:space="0" w:color="auto"/>
              <w:left w:val="single" w:sz="8" w:space="0" w:color="auto"/>
              <w:bottom w:val="single" w:sz="8" w:space="0" w:color="auto"/>
              <w:right w:val="single" w:sz="8" w:space="0" w:color="auto"/>
            </w:tcBorders>
          </w:tcPr>
          <w:p w14:paraId="2D424183" w14:textId="77777777" w:rsidR="004672DB" w:rsidRDefault="004672DB" w:rsidP="004672DB">
            <w:r w:rsidRPr="69645A7F">
              <w:rPr>
                <w:rFonts w:eastAsia="Arial" w:cs="Arial"/>
                <w:sz w:val="18"/>
                <w:szCs w:val="18"/>
              </w:rPr>
              <w:t>G63y100</w:t>
            </w:r>
          </w:p>
        </w:tc>
        <w:tc>
          <w:tcPr>
            <w:tcW w:w="5895" w:type="dxa"/>
            <w:tcBorders>
              <w:top w:val="single" w:sz="8" w:space="0" w:color="auto"/>
              <w:left w:val="single" w:sz="8" w:space="0" w:color="auto"/>
              <w:bottom w:val="single" w:sz="8" w:space="0" w:color="auto"/>
              <w:right w:val="single" w:sz="8" w:space="0" w:color="auto"/>
            </w:tcBorders>
          </w:tcPr>
          <w:p w14:paraId="61D81342" w14:textId="77777777" w:rsidR="004672DB" w:rsidRDefault="004672DB" w:rsidP="004672DB">
            <w:r w:rsidRPr="69645A7F">
              <w:rPr>
                <w:rFonts w:eastAsia="Arial" w:cs="Arial"/>
                <w:sz w:val="18"/>
                <w:szCs w:val="18"/>
              </w:rPr>
              <w:t>Cerebral infarction due to embolism of precerebral arteries</w:t>
            </w:r>
          </w:p>
        </w:tc>
      </w:tr>
      <w:tr w:rsidR="004672DB" w14:paraId="298F5273" w14:textId="77777777" w:rsidTr="004672DB">
        <w:tc>
          <w:tcPr>
            <w:tcW w:w="1695" w:type="dxa"/>
            <w:tcBorders>
              <w:top w:val="single" w:sz="8" w:space="0" w:color="auto"/>
              <w:left w:val="single" w:sz="8" w:space="0" w:color="auto"/>
              <w:bottom w:val="single" w:sz="8" w:space="0" w:color="auto"/>
              <w:right w:val="single" w:sz="8" w:space="0" w:color="auto"/>
            </w:tcBorders>
          </w:tcPr>
          <w:p w14:paraId="59A066C9" w14:textId="77777777" w:rsidR="004672DB" w:rsidRDefault="004672DB" w:rsidP="004672DB">
            <w:r w:rsidRPr="69645A7F">
              <w:rPr>
                <w:rFonts w:eastAsia="Arial" w:cs="Arial"/>
                <w:sz w:val="18"/>
                <w:szCs w:val="18"/>
              </w:rPr>
              <w:t>27975</w:t>
            </w:r>
          </w:p>
        </w:tc>
        <w:tc>
          <w:tcPr>
            <w:tcW w:w="1425" w:type="dxa"/>
            <w:tcBorders>
              <w:top w:val="single" w:sz="8" w:space="0" w:color="auto"/>
              <w:left w:val="single" w:sz="8" w:space="0" w:color="auto"/>
              <w:bottom w:val="single" w:sz="8" w:space="0" w:color="auto"/>
              <w:right w:val="single" w:sz="8" w:space="0" w:color="auto"/>
            </w:tcBorders>
          </w:tcPr>
          <w:p w14:paraId="799407C1" w14:textId="77777777" w:rsidR="004672DB" w:rsidRDefault="004672DB" w:rsidP="004672DB">
            <w:r w:rsidRPr="69645A7F">
              <w:rPr>
                <w:rFonts w:eastAsia="Arial" w:cs="Arial"/>
                <w:sz w:val="18"/>
                <w:szCs w:val="18"/>
              </w:rPr>
              <w:t>G641000</w:t>
            </w:r>
          </w:p>
        </w:tc>
        <w:tc>
          <w:tcPr>
            <w:tcW w:w="5895" w:type="dxa"/>
            <w:tcBorders>
              <w:top w:val="single" w:sz="8" w:space="0" w:color="auto"/>
              <w:left w:val="single" w:sz="8" w:space="0" w:color="auto"/>
              <w:bottom w:val="single" w:sz="8" w:space="0" w:color="auto"/>
              <w:right w:val="single" w:sz="8" w:space="0" w:color="auto"/>
            </w:tcBorders>
          </w:tcPr>
          <w:p w14:paraId="3EFA760B" w14:textId="77777777" w:rsidR="004672DB" w:rsidRDefault="004672DB" w:rsidP="004672DB">
            <w:r w:rsidRPr="69645A7F">
              <w:rPr>
                <w:rFonts w:eastAsia="Arial" w:cs="Arial"/>
                <w:sz w:val="18"/>
                <w:szCs w:val="18"/>
              </w:rPr>
              <w:t>Cerebral infarction due to embolism of cerebral arteries</w:t>
            </w:r>
          </w:p>
        </w:tc>
      </w:tr>
      <w:tr w:rsidR="004672DB" w14:paraId="03640432" w14:textId="77777777" w:rsidTr="004672DB">
        <w:tc>
          <w:tcPr>
            <w:tcW w:w="1695" w:type="dxa"/>
            <w:tcBorders>
              <w:top w:val="single" w:sz="8" w:space="0" w:color="auto"/>
              <w:left w:val="single" w:sz="8" w:space="0" w:color="auto"/>
              <w:bottom w:val="single" w:sz="8" w:space="0" w:color="auto"/>
              <w:right w:val="single" w:sz="8" w:space="0" w:color="auto"/>
            </w:tcBorders>
          </w:tcPr>
          <w:p w14:paraId="7A5AC011" w14:textId="77777777" w:rsidR="004672DB" w:rsidRDefault="004672DB" w:rsidP="004672DB">
            <w:r w:rsidRPr="69645A7F">
              <w:rPr>
                <w:rFonts w:eastAsia="Arial" w:cs="Arial"/>
                <w:sz w:val="18"/>
                <w:szCs w:val="18"/>
              </w:rPr>
              <w:t>33543</w:t>
            </w:r>
          </w:p>
        </w:tc>
        <w:tc>
          <w:tcPr>
            <w:tcW w:w="1425" w:type="dxa"/>
            <w:tcBorders>
              <w:top w:val="single" w:sz="8" w:space="0" w:color="auto"/>
              <w:left w:val="single" w:sz="8" w:space="0" w:color="auto"/>
              <w:bottom w:val="single" w:sz="8" w:space="0" w:color="auto"/>
              <w:right w:val="single" w:sz="8" w:space="0" w:color="auto"/>
            </w:tcBorders>
          </w:tcPr>
          <w:p w14:paraId="06875885" w14:textId="77777777" w:rsidR="004672DB" w:rsidRDefault="004672DB" w:rsidP="004672DB">
            <w:r w:rsidRPr="69645A7F">
              <w:rPr>
                <w:rFonts w:eastAsia="Arial" w:cs="Arial"/>
                <w:sz w:val="18"/>
                <w:szCs w:val="18"/>
              </w:rPr>
              <w:t>G6X..00</w:t>
            </w:r>
          </w:p>
        </w:tc>
        <w:tc>
          <w:tcPr>
            <w:tcW w:w="5895" w:type="dxa"/>
            <w:tcBorders>
              <w:top w:val="single" w:sz="8" w:space="0" w:color="auto"/>
              <w:left w:val="single" w:sz="8" w:space="0" w:color="auto"/>
              <w:bottom w:val="single" w:sz="8" w:space="0" w:color="auto"/>
              <w:right w:val="single" w:sz="8" w:space="0" w:color="auto"/>
            </w:tcBorders>
          </w:tcPr>
          <w:p w14:paraId="115BA20A" w14:textId="77777777" w:rsidR="004672DB" w:rsidRDefault="004672DB" w:rsidP="004672DB">
            <w:proofErr w:type="spellStart"/>
            <w:r w:rsidRPr="69645A7F">
              <w:rPr>
                <w:rFonts w:eastAsia="Arial" w:cs="Arial"/>
                <w:sz w:val="18"/>
                <w:szCs w:val="18"/>
              </w:rPr>
              <w:t>Cerebrl</w:t>
            </w:r>
            <w:proofErr w:type="spellEnd"/>
            <w:r w:rsidRPr="69645A7F">
              <w:rPr>
                <w:rFonts w:eastAsia="Arial" w:cs="Arial"/>
                <w:sz w:val="18"/>
                <w:szCs w:val="18"/>
              </w:rPr>
              <w:t xml:space="preserve"> </w:t>
            </w:r>
            <w:proofErr w:type="spellStart"/>
            <w:r w:rsidRPr="69645A7F">
              <w:rPr>
                <w:rFonts w:eastAsia="Arial" w:cs="Arial"/>
                <w:sz w:val="18"/>
                <w:szCs w:val="18"/>
              </w:rPr>
              <w:t>infarctn</w:t>
            </w:r>
            <w:proofErr w:type="spellEnd"/>
            <w:r w:rsidRPr="69645A7F">
              <w:rPr>
                <w:rFonts w:eastAsia="Arial" w:cs="Arial"/>
                <w:sz w:val="18"/>
                <w:szCs w:val="18"/>
              </w:rPr>
              <w:t xml:space="preserve"> due/</w:t>
            </w:r>
            <w:proofErr w:type="spellStart"/>
            <w:r w:rsidRPr="69645A7F">
              <w:rPr>
                <w:rFonts w:eastAsia="Arial" w:cs="Arial"/>
                <w:sz w:val="18"/>
                <w:szCs w:val="18"/>
              </w:rPr>
              <w:t>unspcf</w:t>
            </w:r>
            <w:proofErr w:type="spellEnd"/>
            <w:r w:rsidRPr="69645A7F">
              <w:rPr>
                <w:rFonts w:eastAsia="Arial" w:cs="Arial"/>
                <w:sz w:val="18"/>
                <w:szCs w:val="18"/>
              </w:rPr>
              <w:t xml:space="preserve"> </w:t>
            </w:r>
            <w:proofErr w:type="spellStart"/>
            <w:r w:rsidRPr="69645A7F">
              <w:rPr>
                <w:rFonts w:eastAsia="Arial" w:cs="Arial"/>
                <w:sz w:val="18"/>
                <w:szCs w:val="18"/>
              </w:rPr>
              <w:t>occlusn</w:t>
            </w:r>
            <w:proofErr w:type="spellEnd"/>
            <w:r w:rsidRPr="69645A7F">
              <w:rPr>
                <w:rFonts w:eastAsia="Arial" w:cs="Arial"/>
                <w:sz w:val="18"/>
                <w:szCs w:val="18"/>
              </w:rPr>
              <w:t xml:space="preserve"> or </w:t>
            </w:r>
            <w:proofErr w:type="spellStart"/>
            <w:r w:rsidRPr="69645A7F">
              <w:rPr>
                <w:rFonts w:eastAsia="Arial" w:cs="Arial"/>
                <w:sz w:val="18"/>
                <w:szCs w:val="18"/>
              </w:rPr>
              <w:t>sten</w:t>
            </w:r>
            <w:proofErr w:type="spellEnd"/>
            <w:r w:rsidRPr="69645A7F">
              <w:rPr>
                <w:rFonts w:eastAsia="Arial" w:cs="Arial"/>
                <w:sz w:val="18"/>
                <w:szCs w:val="18"/>
              </w:rPr>
              <w:t>/</w:t>
            </w:r>
            <w:proofErr w:type="spellStart"/>
            <w:r w:rsidRPr="69645A7F">
              <w:rPr>
                <w:rFonts w:eastAsia="Arial" w:cs="Arial"/>
                <w:sz w:val="18"/>
                <w:szCs w:val="18"/>
              </w:rPr>
              <w:t>cerebrl</w:t>
            </w:r>
            <w:proofErr w:type="spellEnd"/>
            <w:r w:rsidRPr="69645A7F">
              <w:rPr>
                <w:rFonts w:eastAsia="Arial" w:cs="Arial"/>
                <w:sz w:val="18"/>
                <w:szCs w:val="18"/>
              </w:rPr>
              <w:t xml:space="preserve"> </w:t>
            </w:r>
            <w:proofErr w:type="spellStart"/>
            <w:r w:rsidRPr="69645A7F">
              <w:rPr>
                <w:rFonts w:eastAsia="Arial" w:cs="Arial"/>
                <w:sz w:val="18"/>
                <w:szCs w:val="18"/>
              </w:rPr>
              <w:t>artrs</w:t>
            </w:r>
            <w:proofErr w:type="spellEnd"/>
          </w:p>
        </w:tc>
      </w:tr>
      <w:tr w:rsidR="004672DB" w14:paraId="630529B8" w14:textId="77777777" w:rsidTr="004672DB">
        <w:tc>
          <w:tcPr>
            <w:tcW w:w="1695" w:type="dxa"/>
            <w:tcBorders>
              <w:top w:val="single" w:sz="8" w:space="0" w:color="auto"/>
              <w:left w:val="single" w:sz="8" w:space="0" w:color="auto"/>
              <w:bottom w:val="single" w:sz="8" w:space="0" w:color="auto"/>
              <w:right w:val="single" w:sz="8" w:space="0" w:color="auto"/>
            </w:tcBorders>
          </w:tcPr>
          <w:p w14:paraId="2F01AC3C" w14:textId="77777777" w:rsidR="004672DB" w:rsidRDefault="004672DB" w:rsidP="004672DB">
            <w:r w:rsidRPr="69645A7F">
              <w:rPr>
                <w:rFonts w:eastAsia="Arial" w:cs="Arial"/>
                <w:sz w:val="18"/>
                <w:szCs w:val="18"/>
              </w:rPr>
              <w:t>34117</w:t>
            </w:r>
          </w:p>
        </w:tc>
        <w:tc>
          <w:tcPr>
            <w:tcW w:w="1425" w:type="dxa"/>
            <w:tcBorders>
              <w:top w:val="single" w:sz="8" w:space="0" w:color="auto"/>
              <w:left w:val="single" w:sz="8" w:space="0" w:color="auto"/>
              <w:bottom w:val="single" w:sz="8" w:space="0" w:color="auto"/>
              <w:right w:val="single" w:sz="8" w:space="0" w:color="auto"/>
            </w:tcBorders>
          </w:tcPr>
          <w:p w14:paraId="6E394ADE" w14:textId="77777777" w:rsidR="004672DB" w:rsidRDefault="004672DB" w:rsidP="004672DB">
            <w:r w:rsidRPr="69645A7F">
              <w:rPr>
                <w:rFonts w:eastAsia="Arial" w:cs="Arial"/>
                <w:sz w:val="18"/>
                <w:szCs w:val="18"/>
              </w:rPr>
              <w:t>G67y.00</w:t>
            </w:r>
          </w:p>
        </w:tc>
        <w:tc>
          <w:tcPr>
            <w:tcW w:w="5895" w:type="dxa"/>
            <w:tcBorders>
              <w:top w:val="single" w:sz="8" w:space="0" w:color="auto"/>
              <w:left w:val="single" w:sz="8" w:space="0" w:color="auto"/>
              <w:bottom w:val="single" w:sz="8" w:space="0" w:color="auto"/>
              <w:right w:val="single" w:sz="8" w:space="0" w:color="auto"/>
            </w:tcBorders>
          </w:tcPr>
          <w:p w14:paraId="26FA1505" w14:textId="77777777" w:rsidR="004672DB" w:rsidRDefault="004672DB" w:rsidP="004672DB">
            <w:r w:rsidRPr="69645A7F">
              <w:rPr>
                <w:rFonts w:eastAsia="Arial" w:cs="Arial"/>
                <w:sz w:val="18"/>
                <w:szCs w:val="18"/>
              </w:rPr>
              <w:t>Other cerebrovascular disease OS</w:t>
            </w:r>
          </w:p>
        </w:tc>
      </w:tr>
      <w:tr w:rsidR="004672DB" w14:paraId="2134A877" w14:textId="77777777" w:rsidTr="004672DB">
        <w:tc>
          <w:tcPr>
            <w:tcW w:w="1695" w:type="dxa"/>
            <w:tcBorders>
              <w:top w:val="single" w:sz="8" w:space="0" w:color="auto"/>
              <w:left w:val="single" w:sz="8" w:space="0" w:color="auto"/>
              <w:bottom w:val="single" w:sz="8" w:space="0" w:color="auto"/>
              <w:right w:val="single" w:sz="8" w:space="0" w:color="auto"/>
            </w:tcBorders>
          </w:tcPr>
          <w:p w14:paraId="581E6DEE" w14:textId="77777777" w:rsidR="004672DB" w:rsidRDefault="004672DB" w:rsidP="004672DB">
            <w:r w:rsidRPr="69645A7F">
              <w:rPr>
                <w:rFonts w:eastAsia="Arial" w:cs="Arial"/>
                <w:sz w:val="18"/>
                <w:szCs w:val="18"/>
              </w:rPr>
              <w:t>36717</w:t>
            </w:r>
          </w:p>
        </w:tc>
        <w:tc>
          <w:tcPr>
            <w:tcW w:w="1425" w:type="dxa"/>
            <w:tcBorders>
              <w:top w:val="single" w:sz="8" w:space="0" w:color="auto"/>
              <w:left w:val="single" w:sz="8" w:space="0" w:color="auto"/>
              <w:bottom w:val="single" w:sz="8" w:space="0" w:color="auto"/>
              <w:right w:val="single" w:sz="8" w:space="0" w:color="auto"/>
            </w:tcBorders>
          </w:tcPr>
          <w:p w14:paraId="226C277E" w14:textId="77777777" w:rsidR="004672DB" w:rsidRDefault="004672DB" w:rsidP="004672DB">
            <w:r w:rsidRPr="69645A7F">
              <w:rPr>
                <w:rFonts w:eastAsia="Arial" w:cs="Arial"/>
                <w:sz w:val="18"/>
                <w:szCs w:val="18"/>
              </w:rPr>
              <w:t>G640000</w:t>
            </w:r>
          </w:p>
        </w:tc>
        <w:tc>
          <w:tcPr>
            <w:tcW w:w="5895" w:type="dxa"/>
            <w:tcBorders>
              <w:top w:val="single" w:sz="8" w:space="0" w:color="auto"/>
              <w:left w:val="single" w:sz="8" w:space="0" w:color="auto"/>
              <w:bottom w:val="single" w:sz="8" w:space="0" w:color="auto"/>
              <w:right w:val="single" w:sz="8" w:space="0" w:color="auto"/>
            </w:tcBorders>
          </w:tcPr>
          <w:p w14:paraId="2A33D30F" w14:textId="77777777" w:rsidR="004672DB" w:rsidRDefault="004672DB" w:rsidP="004672DB">
            <w:r w:rsidRPr="69645A7F">
              <w:rPr>
                <w:rFonts w:eastAsia="Arial" w:cs="Arial"/>
                <w:sz w:val="18"/>
                <w:szCs w:val="18"/>
              </w:rPr>
              <w:t>Cerebral infarction due to thrombosis of cerebral arteries</w:t>
            </w:r>
          </w:p>
        </w:tc>
      </w:tr>
      <w:tr w:rsidR="004672DB" w14:paraId="583A69A4" w14:textId="77777777" w:rsidTr="004672DB">
        <w:tc>
          <w:tcPr>
            <w:tcW w:w="1695" w:type="dxa"/>
            <w:tcBorders>
              <w:top w:val="single" w:sz="8" w:space="0" w:color="auto"/>
              <w:left w:val="single" w:sz="8" w:space="0" w:color="auto"/>
              <w:bottom w:val="single" w:sz="8" w:space="0" w:color="auto"/>
              <w:right w:val="single" w:sz="8" w:space="0" w:color="auto"/>
            </w:tcBorders>
          </w:tcPr>
          <w:p w14:paraId="7C2F91AD" w14:textId="77777777" w:rsidR="004672DB" w:rsidRDefault="004672DB" w:rsidP="004672DB">
            <w:r w:rsidRPr="69645A7F">
              <w:rPr>
                <w:rFonts w:eastAsia="Arial" w:cs="Arial"/>
                <w:sz w:val="18"/>
                <w:szCs w:val="18"/>
              </w:rPr>
              <w:t>37493</w:t>
            </w:r>
          </w:p>
        </w:tc>
        <w:tc>
          <w:tcPr>
            <w:tcW w:w="1425" w:type="dxa"/>
            <w:tcBorders>
              <w:top w:val="single" w:sz="8" w:space="0" w:color="auto"/>
              <w:left w:val="single" w:sz="8" w:space="0" w:color="auto"/>
              <w:bottom w:val="single" w:sz="8" w:space="0" w:color="auto"/>
              <w:right w:val="single" w:sz="8" w:space="0" w:color="auto"/>
            </w:tcBorders>
          </w:tcPr>
          <w:p w14:paraId="47F49FBF" w14:textId="77777777" w:rsidR="004672DB" w:rsidRDefault="004672DB" w:rsidP="004672DB">
            <w:r w:rsidRPr="69645A7F">
              <w:rPr>
                <w:rFonts w:eastAsia="Arial" w:cs="Arial"/>
                <w:sz w:val="18"/>
                <w:szCs w:val="18"/>
              </w:rPr>
              <w:t>G67z.00</w:t>
            </w:r>
          </w:p>
        </w:tc>
        <w:tc>
          <w:tcPr>
            <w:tcW w:w="5895" w:type="dxa"/>
            <w:tcBorders>
              <w:top w:val="single" w:sz="8" w:space="0" w:color="auto"/>
              <w:left w:val="single" w:sz="8" w:space="0" w:color="auto"/>
              <w:bottom w:val="single" w:sz="8" w:space="0" w:color="auto"/>
              <w:right w:val="single" w:sz="8" w:space="0" w:color="auto"/>
            </w:tcBorders>
          </w:tcPr>
          <w:p w14:paraId="0EA12CA5" w14:textId="77777777" w:rsidR="004672DB" w:rsidRDefault="004672DB" w:rsidP="004672DB">
            <w:r w:rsidRPr="69645A7F">
              <w:rPr>
                <w:rFonts w:eastAsia="Arial" w:cs="Arial"/>
                <w:sz w:val="18"/>
                <w:szCs w:val="18"/>
              </w:rPr>
              <w:t>Other cerebrovascular disease NOS</w:t>
            </w:r>
          </w:p>
        </w:tc>
      </w:tr>
      <w:tr w:rsidR="004672DB" w14:paraId="2730F22A" w14:textId="77777777" w:rsidTr="004672DB">
        <w:tc>
          <w:tcPr>
            <w:tcW w:w="1695" w:type="dxa"/>
            <w:tcBorders>
              <w:top w:val="single" w:sz="8" w:space="0" w:color="auto"/>
              <w:left w:val="single" w:sz="8" w:space="0" w:color="auto"/>
              <w:bottom w:val="single" w:sz="8" w:space="0" w:color="auto"/>
              <w:right w:val="single" w:sz="8" w:space="0" w:color="auto"/>
            </w:tcBorders>
          </w:tcPr>
          <w:p w14:paraId="53F39F27" w14:textId="77777777" w:rsidR="004672DB" w:rsidRDefault="004672DB" w:rsidP="004672DB">
            <w:r w:rsidRPr="69645A7F">
              <w:rPr>
                <w:rFonts w:eastAsia="Arial" w:cs="Arial"/>
                <w:sz w:val="18"/>
                <w:szCs w:val="18"/>
              </w:rPr>
              <w:t>40053</w:t>
            </w:r>
          </w:p>
        </w:tc>
        <w:tc>
          <w:tcPr>
            <w:tcW w:w="1425" w:type="dxa"/>
            <w:tcBorders>
              <w:top w:val="single" w:sz="8" w:space="0" w:color="auto"/>
              <w:left w:val="single" w:sz="8" w:space="0" w:color="auto"/>
              <w:bottom w:val="single" w:sz="8" w:space="0" w:color="auto"/>
              <w:right w:val="single" w:sz="8" w:space="0" w:color="auto"/>
            </w:tcBorders>
          </w:tcPr>
          <w:p w14:paraId="442D8E8F" w14:textId="77777777" w:rsidR="004672DB" w:rsidRDefault="004672DB" w:rsidP="004672DB">
            <w:r w:rsidRPr="69645A7F">
              <w:rPr>
                <w:rFonts w:eastAsia="Arial" w:cs="Arial"/>
                <w:sz w:val="18"/>
                <w:szCs w:val="18"/>
              </w:rPr>
              <w:t>G671.00</w:t>
            </w:r>
          </w:p>
        </w:tc>
        <w:tc>
          <w:tcPr>
            <w:tcW w:w="5895" w:type="dxa"/>
            <w:tcBorders>
              <w:top w:val="single" w:sz="8" w:space="0" w:color="auto"/>
              <w:left w:val="single" w:sz="8" w:space="0" w:color="auto"/>
              <w:bottom w:val="single" w:sz="8" w:space="0" w:color="auto"/>
              <w:right w:val="single" w:sz="8" w:space="0" w:color="auto"/>
            </w:tcBorders>
          </w:tcPr>
          <w:p w14:paraId="22C2D34D" w14:textId="77777777" w:rsidR="004672DB" w:rsidRDefault="004672DB" w:rsidP="004672DB">
            <w:r w:rsidRPr="69645A7F">
              <w:rPr>
                <w:rFonts w:eastAsia="Arial" w:cs="Arial"/>
                <w:sz w:val="18"/>
                <w:szCs w:val="18"/>
              </w:rPr>
              <w:t>Generalised ischaemic cerebrovascular disease NOS</w:t>
            </w:r>
          </w:p>
        </w:tc>
      </w:tr>
      <w:tr w:rsidR="004672DB" w14:paraId="18030A1D" w14:textId="77777777" w:rsidTr="004672DB">
        <w:tc>
          <w:tcPr>
            <w:tcW w:w="1695" w:type="dxa"/>
            <w:tcBorders>
              <w:top w:val="single" w:sz="8" w:space="0" w:color="auto"/>
              <w:left w:val="single" w:sz="8" w:space="0" w:color="auto"/>
              <w:bottom w:val="single" w:sz="8" w:space="0" w:color="auto"/>
              <w:right w:val="single" w:sz="8" w:space="0" w:color="auto"/>
            </w:tcBorders>
          </w:tcPr>
          <w:p w14:paraId="1BC6E9C9" w14:textId="77777777" w:rsidR="004672DB" w:rsidRDefault="004672DB" w:rsidP="004672DB">
            <w:r w:rsidRPr="69645A7F">
              <w:rPr>
                <w:rFonts w:eastAsia="Arial" w:cs="Arial"/>
                <w:sz w:val="18"/>
                <w:szCs w:val="18"/>
              </w:rPr>
              <w:t>40758</w:t>
            </w:r>
          </w:p>
        </w:tc>
        <w:tc>
          <w:tcPr>
            <w:tcW w:w="1425" w:type="dxa"/>
            <w:tcBorders>
              <w:top w:val="single" w:sz="8" w:space="0" w:color="auto"/>
              <w:left w:val="single" w:sz="8" w:space="0" w:color="auto"/>
              <w:bottom w:val="single" w:sz="8" w:space="0" w:color="auto"/>
              <w:right w:val="single" w:sz="8" w:space="0" w:color="auto"/>
            </w:tcBorders>
          </w:tcPr>
          <w:p w14:paraId="39038429" w14:textId="77777777" w:rsidR="004672DB" w:rsidRDefault="004672DB" w:rsidP="004672DB">
            <w:r w:rsidRPr="69645A7F">
              <w:rPr>
                <w:rFonts w:eastAsia="Arial" w:cs="Arial"/>
                <w:sz w:val="18"/>
                <w:szCs w:val="18"/>
              </w:rPr>
              <w:t>G6W..00</w:t>
            </w:r>
          </w:p>
        </w:tc>
        <w:tc>
          <w:tcPr>
            <w:tcW w:w="5895" w:type="dxa"/>
            <w:tcBorders>
              <w:top w:val="single" w:sz="8" w:space="0" w:color="auto"/>
              <w:left w:val="single" w:sz="8" w:space="0" w:color="auto"/>
              <w:bottom w:val="single" w:sz="8" w:space="0" w:color="auto"/>
              <w:right w:val="single" w:sz="8" w:space="0" w:color="auto"/>
            </w:tcBorders>
          </w:tcPr>
          <w:p w14:paraId="56F1DEF4" w14:textId="77777777" w:rsidR="004672DB" w:rsidRDefault="004672DB" w:rsidP="004672DB">
            <w:proofErr w:type="spellStart"/>
            <w:r w:rsidRPr="69645A7F">
              <w:rPr>
                <w:rFonts w:eastAsia="Arial" w:cs="Arial"/>
                <w:sz w:val="18"/>
                <w:szCs w:val="18"/>
              </w:rPr>
              <w:t>Cereb</w:t>
            </w:r>
            <w:proofErr w:type="spellEnd"/>
            <w:r w:rsidRPr="69645A7F">
              <w:rPr>
                <w:rFonts w:eastAsia="Arial" w:cs="Arial"/>
                <w:sz w:val="18"/>
                <w:szCs w:val="18"/>
              </w:rPr>
              <w:t xml:space="preserve"> infarct due </w:t>
            </w:r>
            <w:proofErr w:type="spellStart"/>
            <w:r w:rsidRPr="69645A7F">
              <w:rPr>
                <w:rFonts w:eastAsia="Arial" w:cs="Arial"/>
                <w:sz w:val="18"/>
                <w:szCs w:val="18"/>
              </w:rPr>
              <w:t>unsp</w:t>
            </w:r>
            <w:proofErr w:type="spellEnd"/>
            <w:r w:rsidRPr="69645A7F">
              <w:rPr>
                <w:rFonts w:eastAsia="Arial" w:cs="Arial"/>
                <w:sz w:val="18"/>
                <w:szCs w:val="18"/>
              </w:rPr>
              <w:t xml:space="preserve"> </w:t>
            </w:r>
            <w:proofErr w:type="spellStart"/>
            <w:r w:rsidRPr="69645A7F">
              <w:rPr>
                <w:rFonts w:eastAsia="Arial" w:cs="Arial"/>
                <w:sz w:val="18"/>
                <w:szCs w:val="18"/>
              </w:rPr>
              <w:t>occlus</w:t>
            </w:r>
            <w:proofErr w:type="spellEnd"/>
            <w:r w:rsidRPr="69645A7F">
              <w:rPr>
                <w:rFonts w:eastAsia="Arial" w:cs="Arial"/>
                <w:sz w:val="18"/>
                <w:szCs w:val="18"/>
              </w:rPr>
              <w:t xml:space="preserve">/stenos </w:t>
            </w:r>
            <w:proofErr w:type="spellStart"/>
            <w:r w:rsidRPr="69645A7F">
              <w:rPr>
                <w:rFonts w:eastAsia="Arial" w:cs="Arial"/>
                <w:sz w:val="18"/>
                <w:szCs w:val="18"/>
              </w:rPr>
              <w:t>precerebr</w:t>
            </w:r>
            <w:proofErr w:type="spellEnd"/>
            <w:r w:rsidRPr="69645A7F">
              <w:rPr>
                <w:rFonts w:eastAsia="Arial" w:cs="Arial"/>
                <w:sz w:val="18"/>
                <w:szCs w:val="18"/>
              </w:rPr>
              <w:t xml:space="preserve"> arteries</w:t>
            </w:r>
          </w:p>
        </w:tc>
      </w:tr>
      <w:tr w:rsidR="004672DB" w14:paraId="17EEBDC1" w14:textId="77777777" w:rsidTr="004672DB">
        <w:tc>
          <w:tcPr>
            <w:tcW w:w="1695" w:type="dxa"/>
            <w:tcBorders>
              <w:top w:val="single" w:sz="8" w:space="0" w:color="auto"/>
              <w:left w:val="single" w:sz="8" w:space="0" w:color="auto"/>
              <w:bottom w:val="single" w:sz="8" w:space="0" w:color="auto"/>
              <w:right w:val="single" w:sz="8" w:space="0" w:color="auto"/>
            </w:tcBorders>
          </w:tcPr>
          <w:p w14:paraId="47A7BB59" w14:textId="77777777" w:rsidR="004672DB" w:rsidRDefault="004672DB" w:rsidP="004672DB">
            <w:r w:rsidRPr="69645A7F">
              <w:rPr>
                <w:rFonts w:eastAsia="Arial" w:cs="Arial"/>
                <w:sz w:val="18"/>
                <w:szCs w:val="18"/>
              </w:rPr>
              <w:t>45781</w:t>
            </w:r>
          </w:p>
        </w:tc>
        <w:tc>
          <w:tcPr>
            <w:tcW w:w="1425" w:type="dxa"/>
            <w:tcBorders>
              <w:top w:val="single" w:sz="8" w:space="0" w:color="auto"/>
              <w:left w:val="single" w:sz="8" w:space="0" w:color="auto"/>
              <w:bottom w:val="single" w:sz="8" w:space="0" w:color="auto"/>
              <w:right w:val="single" w:sz="8" w:space="0" w:color="auto"/>
            </w:tcBorders>
          </w:tcPr>
          <w:p w14:paraId="08CB23BF"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63..</w:t>
            </w:r>
            <w:proofErr w:type="gramEnd"/>
            <w:r w:rsidRPr="69645A7F">
              <w:rPr>
                <w:rFonts w:eastAsia="Arial" w:cs="Arial"/>
                <w:sz w:val="18"/>
                <w:szCs w:val="18"/>
              </w:rPr>
              <w:t>00</w:t>
            </w:r>
          </w:p>
        </w:tc>
        <w:tc>
          <w:tcPr>
            <w:tcW w:w="5895" w:type="dxa"/>
            <w:tcBorders>
              <w:top w:val="single" w:sz="8" w:space="0" w:color="auto"/>
              <w:left w:val="single" w:sz="8" w:space="0" w:color="auto"/>
              <w:bottom w:val="single" w:sz="8" w:space="0" w:color="auto"/>
              <w:right w:val="single" w:sz="8" w:space="0" w:color="auto"/>
            </w:tcBorders>
          </w:tcPr>
          <w:p w14:paraId="742704C4" w14:textId="77777777" w:rsidR="004672DB" w:rsidRDefault="004672DB" w:rsidP="004672DB">
            <w:r w:rsidRPr="69645A7F">
              <w:rPr>
                <w:rFonts w:eastAsia="Arial" w:cs="Arial"/>
                <w:sz w:val="18"/>
                <w:szCs w:val="18"/>
              </w:rPr>
              <w:t>Precerebral arterial occlusion</w:t>
            </w:r>
          </w:p>
        </w:tc>
      </w:tr>
      <w:tr w:rsidR="004672DB" w14:paraId="2D633D5F" w14:textId="77777777" w:rsidTr="004672DB">
        <w:tc>
          <w:tcPr>
            <w:tcW w:w="1695" w:type="dxa"/>
            <w:tcBorders>
              <w:top w:val="single" w:sz="8" w:space="0" w:color="auto"/>
              <w:left w:val="single" w:sz="8" w:space="0" w:color="auto"/>
              <w:bottom w:val="single" w:sz="8" w:space="0" w:color="auto"/>
              <w:right w:val="single" w:sz="8" w:space="0" w:color="auto"/>
            </w:tcBorders>
          </w:tcPr>
          <w:p w14:paraId="3CF253FB" w14:textId="77777777" w:rsidR="004672DB" w:rsidRDefault="004672DB" w:rsidP="004672DB">
            <w:r w:rsidRPr="69645A7F">
              <w:rPr>
                <w:rFonts w:eastAsia="Arial" w:cs="Arial"/>
                <w:sz w:val="18"/>
                <w:szCs w:val="18"/>
              </w:rPr>
              <w:t>51138</w:t>
            </w:r>
          </w:p>
        </w:tc>
        <w:tc>
          <w:tcPr>
            <w:tcW w:w="1425" w:type="dxa"/>
            <w:tcBorders>
              <w:top w:val="single" w:sz="8" w:space="0" w:color="auto"/>
              <w:left w:val="single" w:sz="8" w:space="0" w:color="auto"/>
              <w:bottom w:val="single" w:sz="8" w:space="0" w:color="auto"/>
              <w:right w:val="single" w:sz="8" w:space="0" w:color="auto"/>
            </w:tcBorders>
          </w:tcPr>
          <w:p w14:paraId="378C86DF" w14:textId="77777777" w:rsidR="004672DB" w:rsidRDefault="004672DB" w:rsidP="004672DB">
            <w:r w:rsidRPr="69645A7F">
              <w:rPr>
                <w:rFonts w:eastAsia="Arial" w:cs="Arial"/>
                <w:sz w:val="18"/>
                <w:szCs w:val="18"/>
              </w:rPr>
              <w:t>G68W.00</w:t>
            </w:r>
          </w:p>
        </w:tc>
        <w:tc>
          <w:tcPr>
            <w:tcW w:w="5895" w:type="dxa"/>
            <w:tcBorders>
              <w:top w:val="single" w:sz="8" w:space="0" w:color="auto"/>
              <w:left w:val="single" w:sz="8" w:space="0" w:color="auto"/>
              <w:bottom w:val="single" w:sz="8" w:space="0" w:color="auto"/>
              <w:right w:val="single" w:sz="8" w:space="0" w:color="auto"/>
            </w:tcBorders>
          </w:tcPr>
          <w:p w14:paraId="251EE5D1" w14:textId="77777777" w:rsidR="004672DB" w:rsidRDefault="004672DB" w:rsidP="004672DB">
            <w:r w:rsidRPr="69645A7F">
              <w:rPr>
                <w:rFonts w:eastAsia="Arial" w:cs="Arial"/>
                <w:sz w:val="18"/>
                <w:szCs w:val="18"/>
              </w:rPr>
              <w:t>Sequelae/other + unspecified cerebrovascular diseases</w:t>
            </w:r>
          </w:p>
        </w:tc>
      </w:tr>
      <w:tr w:rsidR="004672DB" w14:paraId="2A05671B" w14:textId="77777777" w:rsidTr="004672DB">
        <w:tc>
          <w:tcPr>
            <w:tcW w:w="1695" w:type="dxa"/>
            <w:tcBorders>
              <w:top w:val="single" w:sz="8" w:space="0" w:color="auto"/>
              <w:left w:val="single" w:sz="8" w:space="0" w:color="auto"/>
              <w:bottom w:val="single" w:sz="8" w:space="0" w:color="auto"/>
              <w:right w:val="single" w:sz="8" w:space="0" w:color="auto"/>
            </w:tcBorders>
          </w:tcPr>
          <w:p w14:paraId="53363310" w14:textId="77777777" w:rsidR="004672DB" w:rsidRDefault="004672DB" w:rsidP="004672DB">
            <w:r w:rsidRPr="69645A7F">
              <w:rPr>
                <w:rFonts w:eastAsia="Arial" w:cs="Arial"/>
                <w:sz w:val="18"/>
                <w:szCs w:val="18"/>
              </w:rPr>
              <w:t>51311</w:t>
            </w:r>
          </w:p>
        </w:tc>
        <w:tc>
          <w:tcPr>
            <w:tcW w:w="1425" w:type="dxa"/>
            <w:tcBorders>
              <w:top w:val="single" w:sz="8" w:space="0" w:color="auto"/>
              <w:left w:val="single" w:sz="8" w:space="0" w:color="auto"/>
              <w:bottom w:val="single" w:sz="8" w:space="0" w:color="auto"/>
              <w:right w:val="single" w:sz="8" w:space="0" w:color="auto"/>
            </w:tcBorders>
          </w:tcPr>
          <w:p w14:paraId="6151C693" w14:textId="77777777" w:rsidR="004672DB" w:rsidRDefault="004672DB" w:rsidP="004672DB">
            <w:r w:rsidRPr="69645A7F">
              <w:rPr>
                <w:rFonts w:eastAsia="Arial" w:cs="Arial"/>
                <w:sz w:val="18"/>
                <w:szCs w:val="18"/>
              </w:rPr>
              <w:t>G6y..00</w:t>
            </w:r>
          </w:p>
        </w:tc>
        <w:tc>
          <w:tcPr>
            <w:tcW w:w="5895" w:type="dxa"/>
            <w:tcBorders>
              <w:top w:val="single" w:sz="8" w:space="0" w:color="auto"/>
              <w:left w:val="single" w:sz="8" w:space="0" w:color="auto"/>
              <w:bottom w:val="single" w:sz="8" w:space="0" w:color="auto"/>
              <w:right w:val="single" w:sz="8" w:space="0" w:color="auto"/>
            </w:tcBorders>
          </w:tcPr>
          <w:p w14:paraId="193BE679" w14:textId="77777777" w:rsidR="004672DB" w:rsidRDefault="004672DB" w:rsidP="004672DB">
            <w:r w:rsidRPr="69645A7F">
              <w:rPr>
                <w:rFonts w:eastAsia="Arial" w:cs="Arial"/>
                <w:sz w:val="18"/>
                <w:szCs w:val="18"/>
              </w:rPr>
              <w:t>Other specified cerebrovascular disease</w:t>
            </w:r>
          </w:p>
        </w:tc>
      </w:tr>
      <w:tr w:rsidR="004672DB" w14:paraId="6BE55E66" w14:textId="77777777" w:rsidTr="004672DB">
        <w:tc>
          <w:tcPr>
            <w:tcW w:w="1695" w:type="dxa"/>
            <w:tcBorders>
              <w:top w:val="single" w:sz="8" w:space="0" w:color="auto"/>
              <w:left w:val="single" w:sz="8" w:space="0" w:color="auto"/>
              <w:bottom w:val="single" w:sz="8" w:space="0" w:color="auto"/>
              <w:right w:val="single" w:sz="8" w:space="0" w:color="auto"/>
            </w:tcBorders>
          </w:tcPr>
          <w:p w14:paraId="2C5144A9" w14:textId="77777777" w:rsidR="004672DB" w:rsidRDefault="004672DB" w:rsidP="004672DB">
            <w:r w:rsidRPr="69645A7F">
              <w:rPr>
                <w:rFonts w:eastAsia="Arial" w:cs="Arial"/>
                <w:sz w:val="18"/>
                <w:szCs w:val="18"/>
              </w:rPr>
              <w:t>51326</w:t>
            </w:r>
          </w:p>
        </w:tc>
        <w:tc>
          <w:tcPr>
            <w:tcW w:w="1425" w:type="dxa"/>
            <w:tcBorders>
              <w:top w:val="single" w:sz="8" w:space="0" w:color="auto"/>
              <w:left w:val="single" w:sz="8" w:space="0" w:color="auto"/>
              <w:bottom w:val="single" w:sz="8" w:space="0" w:color="auto"/>
              <w:right w:val="single" w:sz="8" w:space="0" w:color="auto"/>
            </w:tcBorders>
          </w:tcPr>
          <w:p w14:paraId="44C3D6AB" w14:textId="77777777" w:rsidR="004672DB" w:rsidRDefault="004672DB" w:rsidP="004672DB">
            <w:r w:rsidRPr="69645A7F">
              <w:rPr>
                <w:rFonts w:eastAsia="Arial" w:cs="Arial"/>
                <w:sz w:val="18"/>
                <w:szCs w:val="18"/>
              </w:rPr>
              <w:t>G63y.00</w:t>
            </w:r>
          </w:p>
        </w:tc>
        <w:tc>
          <w:tcPr>
            <w:tcW w:w="5895" w:type="dxa"/>
            <w:tcBorders>
              <w:top w:val="single" w:sz="8" w:space="0" w:color="auto"/>
              <w:left w:val="single" w:sz="8" w:space="0" w:color="auto"/>
              <w:bottom w:val="single" w:sz="8" w:space="0" w:color="auto"/>
              <w:right w:val="single" w:sz="8" w:space="0" w:color="auto"/>
            </w:tcBorders>
          </w:tcPr>
          <w:p w14:paraId="280F3EB5" w14:textId="77777777" w:rsidR="004672DB" w:rsidRDefault="004672DB" w:rsidP="004672DB">
            <w:r w:rsidRPr="69645A7F">
              <w:rPr>
                <w:rFonts w:eastAsia="Arial" w:cs="Arial"/>
                <w:sz w:val="18"/>
                <w:szCs w:val="18"/>
              </w:rPr>
              <w:t>Other precerebral artery occlusion</w:t>
            </w:r>
          </w:p>
        </w:tc>
      </w:tr>
      <w:tr w:rsidR="004672DB" w14:paraId="01F95B39" w14:textId="77777777" w:rsidTr="004672DB">
        <w:tc>
          <w:tcPr>
            <w:tcW w:w="1695" w:type="dxa"/>
            <w:tcBorders>
              <w:top w:val="single" w:sz="8" w:space="0" w:color="auto"/>
              <w:left w:val="single" w:sz="8" w:space="0" w:color="auto"/>
              <w:bottom w:val="single" w:sz="8" w:space="0" w:color="auto"/>
              <w:right w:val="single" w:sz="8" w:space="0" w:color="auto"/>
            </w:tcBorders>
          </w:tcPr>
          <w:p w14:paraId="5963552E" w14:textId="77777777" w:rsidR="004672DB" w:rsidRDefault="004672DB" w:rsidP="004672DB">
            <w:r w:rsidRPr="69645A7F">
              <w:rPr>
                <w:rFonts w:eastAsia="Arial" w:cs="Arial"/>
                <w:sz w:val="18"/>
                <w:szCs w:val="18"/>
              </w:rPr>
              <w:t>51759</w:t>
            </w:r>
          </w:p>
        </w:tc>
        <w:tc>
          <w:tcPr>
            <w:tcW w:w="1425" w:type="dxa"/>
            <w:tcBorders>
              <w:top w:val="single" w:sz="8" w:space="0" w:color="auto"/>
              <w:left w:val="single" w:sz="8" w:space="0" w:color="auto"/>
              <w:bottom w:val="single" w:sz="8" w:space="0" w:color="auto"/>
              <w:right w:val="single" w:sz="8" w:space="0" w:color="auto"/>
            </w:tcBorders>
          </w:tcPr>
          <w:p w14:paraId="52C7B5BA" w14:textId="77777777" w:rsidR="004672DB" w:rsidRDefault="004672DB" w:rsidP="004672DB">
            <w:r w:rsidRPr="69645A7F">
              <w:rPr>
                <w:rFonts w:eastAsia="Arial" w:cs="Arial"/>
                <w:sz w:val="18"/>
                <w:szCs w:val="18"/>
              </w:rPr>
              <w:t>G677000</w:t>
            </w:r>
          </w:p>
        </w:tc>
        <w:tc>
          <w:tcPr>
            <w:tcW w:w="5895" w:type="dxa"/>
            <w:tcBorders>
              <w:top w:val="single" w:sz="8" w:space="0" w:color="auto"/>
              <w:left w:val="single" w:sz="8" w:space="0" w:color="auto"/>
              <w:bottom w:val="single" w:sz="8" w:space="0" w:color="auto"/>
              <w:right w:val="single" w:sz="8" w:space="0" w:color="auto"/>
            </w:tcBorders>
          </w:tcPr>
          <w:p w14:paraId="52938F9D" w14:textId="77777777" w:rsidR="004672DB" w:rsidRDefault="004672DB" w:rsidP="004672DB">
            <w:r w:rsidRPr="69645A7F">
              <w:rPr>
                <w:rFonts w:eastAsia="Arial" w:cs="Arial"/>
                <w:sz w:val="18"/>
                <w:szCs w:val="18"/>
              </w:rPr>
              <w:t>Occlusion and stenosis of middle cerebral artery</w:t>
            </w:r>
          </w:p>
        </w:tc>
      </w:tr>
      <w:tr w:rsidR="004672DB" w14:paraId="06A5D309" w14:textId="77777777" w:rsidTr="004672DB">
        <w:tc>
          <w:tcPr>
            <w:tcW w:w="1695" w:type="dxa"/>
            <w:tcBorders>
              <w:top w:val="single" w:sz="8" w:space="0" w:color="auto"/>
              <w:left w:val="single" w:sz="8" w:space="0" w:color="auto"/>
              <w:bottom w:val="single" w:sz="8" w:space="0" w:color="auto"/>
              <w:right w:val="single" w:sz="8" w:space="0" w:color="auto"/>
            </w:tcBorders>
          </w:tcPr>
          <w:p w14:paraId="562D3D5F" w14:textId="77777777" w:rsidR="004672DB" w:rsidRDefault="004672DB" w:rsidP="004672DB">
            <w:r w:rsidRPr="69645A7F">
              <w:rPr>
                <w:rFonts w:eastAsia="Arial" w:cs="Arial"/>
                <w:sz w:val="18"/>
                <w:szCs w:val="18"/>
              </w:rPr>
              <w:t>53745</w:t>
            </w:r>
          </w:p>
        </w:tc>
        <w:tc>
          <w:tcPr>
            <w:tcW w:w="1425" w:type="dxa"/>
            <w:tcBorders>
              <w:top w:val="single" w:sz="8" w:space="0" w:color="auto"/>
              <w:left w:val="single" w:sz="8" w:space="0" w:color="auto"/>
              <w:bottom w:val="single" w:sz="8" w:space="0" w:color="auto"/>
              <w:right w:val="single" w:sz="8" w:space="0" w:color="auto"/>
            </w:tcBorders>
          </w:tcPr>
          <w:p w14:paraId="2098510A" w14:textId="77777777" w:rsidR="004672DB" w:rsidRDefault="004672DB" w:rsidP="004672DB">
            <w:r w:rsidRPr="69645A7F">
              <w:rPr>
                <w:rFonts w:eastAsia="Arial" w:cs="Arial"/>
                <w:sz w:val="18"/>
                <w:szCs w:val="18"/>
              </w:rPr>
              <w:t>Gyu6400</w:t>
            </w:r>
          </w:p>
        </w:tc>
        <w:tc>
          <w:tcPr>
            <w:tcW w:w="5895" w:type="dxa"/>
            <w:tcBorders>
              <w:top w:val="single" w:sz="8" w:space="0" w:color="auto"/>
              <w:left w:val="single" w:sz="8" w:space="0" w:color="auto"/>
              <w:bottom w:val="single" w:sz="8" w:space="0" w:color="auto"/>
              <w:right w:val="single" w:sz="8" w:space="0" w:color="auto"/>
            </w:tcBorders>
          </w:tcPr>
          <w:p w14:paraId="0E69A9DA" w14:textId="77777777" w:rsidR="004672DB" w:rsidRDefault="004672DB" w:rsidP="004672DB">
            <w:r w:rsidRPr="69645A7F">
              <w:rPr>
                <w:rFonts w:eastAsia="Arial" w:cs="Arial"/>
                <w:sz w:val="18"/>
                <w:szCs w:val="18"/>
              </w:rPr>
              <w:t>[X]Other cerebral infarction</w:t>
            </w:r>
          </w:p>
        </w:tc>
      </w:tr>
      <w:tr w:rsidR="004672DB" w14:paraId="79AFB8C3" w14:textId="77777777" w:rsidTr="004672DB">
        <w:tc>
          <w:tcPr>
            <w:tcW w:w="1695" w:type="dxa"/>
            <w:tcBorders>
              <w:top w:val="single" w:sz="8" w:space="0" w:color="auto"/>
              <w:left w:val="single" w:sz="8" w:space="0" w:color="auto"/>
              <w:bottom w:val="single" w:sz="8" w:space="0" w:color="auto"/>
              <w:right w:val="single" w:sz="8" w:space="0" w:color="auto"/>
            </w:tcBorders>
          </w:tcPr>
          <w:p w14:paraId="229DB4A6" w14:textId="77777777" w:rsidR="004672DB" w:rsidRDefault="004672DB" w:rsidP="004672DB">
            <w:r w:rsidRPr="69645A7F">
              <w:rPr>
                <w:rFonts w:eastAsia="Arial" w:cs="Arial"/>
                <w:sz w:val="18"/>
                <w:szCs w:val="18"/>
              </w:rPr>
              <w:t>57495</w:t>
            </w:r>
          </w:p>
        </w:tc>
        <w:tc>
          <w:tcPr>
            <w:tcW w:w="1425" w:type="dxa"/>
            <w:tcBorders>
              <w:top w:val="single" w:sz="8" w:space="0" w:color="auto"/>
              <w:left w:val="single" w:sz="8" w:space="0" w:color="auto"/>
              <w:bottom w:val="single" w:sz="8" w:space="0" w:color="auto"/>
              <w:right w:val="single" w:sz="8" w:space="0" w:color="auto"/>
            </w:tcBorders>
          </w:tcPr>
          <w:p w14:paraId="1727F682" w14:textId="77777777" w:rsidR="004672DB" w:rsidRDefault="004672DB" w:rsidP="004672DB">
            <w:r w:rsidRPr="69645A7F">
              <w:rPr>
                <w:rFonts w:eastAsia="Arial" w:cs="Arial"/>
                <w:sz w:val="18"/>
                <w:szCs w:val="18"/>
              </w:rPr>
              <w:t>G</w:t>
            </w:r>
            <w:proofErr w:type="gramStart"/>
            <w:r w:rsidRPr="69645A7F">
              <w:rPr>
                <w:rFonts w:eastAsia="Arial" w:cs="Arial"/>
                <w:sz w:val="18"/>
                <w:szCs w:val="18"/>
              </w:rPr>
              <w:t>63..</w:t>
            </w:r>
            <w:proofErr w:type="gramEnd"/>
            <w:r w:rsidRPr="69645A7F">
              <w:rPr>
                <w:rFonts w:eastAsia="Arial" w:cs="Arial"/>
                <w:sz w:val="18"/>
                <w:szCs w:val="18"/>
              </w:rPr>
              <w:t>11</w:t>
            </w:r>
          </w:p>
        </w:tc>
        <w:tc>
          <w:tcPr>
            <w:tcW w:w="5895" w:type="dxa"/>
            <w:tcBorders>
              <w:top w:val="single" w:sz="8" w:space="0" w:color="auto"/>
              <w:left w:val="single" w:sz="8" w:space="0" w:color="auto"/>
              <w:bottom w:val="single" w:sz="8" w:space="0" w:color="auto"/>
              <w:right w:val="single" w:sz="8" w:space="0" w:color="auto"/>
            </w:tcBorders>
          </w:tcPr>
          <w:p w14:paraId="7328A786" w14:textId="77777777" w:rsidR="004672DB" w:rsidRDefault="004672DB" w:rsidP="004672DB">
            <w:r w:rsidRPr="69645A7F">
              <w:rPr>
                <w:rFonts w:eastAsia="Arial" w:cs="Arial"/>
                <w:sz w:val="18"/>
                <w:szCs w:val="18"/>
              </w:rPr>
              <w:t>Infarction - precerebral</w:t>
            </w:r>
          </w:p>
        </w:tc>
      </w:tr>
      <w:tr w:rsidR="004672DB" w14:paraId="44DA620B" w14:textId="77777777" w:rsidTr="004672DB">
        <w:tc>
          <w:tcPr>
            <w:tcW w:w="1695" w:type="dxa"/>
            <w:tcBorders>
              <w:top w:val="single" w:sz="8" w:space="0" w:color="auto"/>
              <w:left w:val="single" w:sz="8" w:space="0" w:color="auto"/>
              <w:bottom w:val="single" w:sz="8" w:space="0" w:color="auto"/>
              <w:right w:val="single" w:sz="8" w:space="0" w:color="auto"/>
            </w:tcBorders>
          </w:tcPr>
          <w:p w14:paraId="654FFF0F" w14:textId="77777777" w:rsidR="004672DB" w:rsidRDefault="004672DB" w:rsidP="004672DB">
            <w:r w:rsidRPr="69645A7F">
              <w:rPr>
                <w:rFonts w:eastAsia="Arial" w:cs="Arial"/>
                <w:sz w:val="18"/>
                <w:szCs w:val="18"/>
              </w:rPr>
              <w:t>57527</w:t>
            </w:r>
          </w:p>
        </w:tc>
        <w:tc>
          <w:tcPr>
            <w:tcW w:w="1425" w:type="dxa"/>
            <w:tcBorders>
              <w:top w:val="single" w:sz="8" w:space="0" w:color="auto"/>
              <w:left w:val="single" w:sz="8" w:space="0" w:color="auto"/>
              <w:bottom w:val="single" w:sz="8" w:space="0" w:color="auto"/>
              <w:right w:val="single" w:sz="8" w:space="0" w:color="auto"/>
            </w:tcBorders>
          </w:tcPr>
          <w:p w14:paraId="48F8C3C8" w14:textId="77777777" w:rsidR="004672DB" w:rsidRDefault="004672DB" w:rsidP="004672DB">
            <w:r w:rsidRPr="69645A7F">
              <w:rPr>
                <w:rFonts w:eastAsia="Arial" w:cs="Arial"/>
                <w:sz w:val="18"/>
                <w:szCs w:val="18"/>
              </w:rPr>
              <w:t>G677100</w:t>
            </w:r>
          </w:p>
        </w:tc>
        <w:tc>
          <w:tcPr>
            <w:tcW w:w="5895" w:type="dxa"/>
            <w:tcBorders>
              <w:top w:val="single" w:sz="8" w:space="0" w:color="auto"/>
              <w:left w:val="single" w:sz="8" w:space="0" w:color="auto"/>
              <w:bottom w:val="single" w:sz="8" w:space="0" w:color="auto"/>
              <w:right w:val="single" w:sz="8" w:space="0" w:color="auto"/>
            </w:tcBorders>
          </w:tcPr>
          <w:p w14:paraId="0A7BA7A0" w14:textId="77777777" w:rsidR="004672DB" w:rsidRDefault="004672DB" w:rsidP="004672DB">
            <w:r w:rsidRPr="69645A7F">
              <w:rPr>
                <w:rFonts w:eastAsia="Arial" w:cs="Arial"/>
                <w:sz w:val="18"/>
                <w:szCs w:val="18"/>
              </w:rPr>
              <w:t>Occlusion and stenosis of anterior cerebral artery</w:t>
            </w:r>
          </w:p>
        </w:tc>
      </w:tr>
      <w:tr w:rsidR="004672DB" w14:paraId="43A69B11" w14:textId="77777777" w:rsidTr="004672DB">
        <w:tc>
          <w:tcPr>
            <w:tcW w:w="1695" w:type="dxa"/>
            <w:tcBorders>
              <w:top w:val="single" w:sz="8" w:space="0" w:color="auto"/>
              <w:left w:val="single" w:sz="8" w:space="0" w:color="auto"/>
              <w:bottom w:val="single" w:sz="8" w:space="0" w:color="auto"/>
              <w:right w:val="single" w:sz="8" w:space="0" w:color="auto"/>
            </w:tcBorders>
          </w:tcPr>
          <w:p w14:paraId="08F00D53" w14:textId="77777777" w:rsidR="004672DB" w:rsidRDefault="004672DB" w:rsidP="004672DB">
            <w:r w:rsidRPr="69645A7F">
              <w:rPr>
                <w:rFonts w:eastAsia="Arial" w:cs="Arial"/>
                <w:sz w:val="18"/>
                <w:szCs w:val="18"/>
              </w:rPr>
              <w:t>63746</w:t>
            </w:r>
          </w:p>
        </w:tc>
        <w:tc>
          <w:tcPr>
            <w:tcW w:w="1425" w:type="dxa"/>
            <w:tcBorders>
              <w:top w:val="single" w:sz="8" w:space="0" w:color="auto"/>
              <w:left w:val="single" w:sz="8" w:space="0" w:color="auto"/>
              <w:bottom w:val="single" w:sz="8" w:space="0" w:color="auto"/>
              <w:right w:val="single" w:sz="8" w:space="0" w:color="auto"/>
            </w:tcBorders>
          </w:tcPr>
          <w:p w14:paraId="7C3BEE02" w14:textId="77777777" w:rsidR="004672DB" w:rsidRDefault="004672DB" w:rsidP="004672DB">
            <w:r w:rsidRPr="69645A7F">
              <w:rPr>
                <w:rFonts w:eastAsia="Arial" w:cs="Arial"/>
                <w:sz w:val="18"/>
                <w:szCs w:val="18"/>
              </w:rPr>
              <w:t>Fyu5500</w:t>
            </w:r>
          </w:p>
        </w:tc>
        <w:tc>
          <w:tcPr>
            <w:tcW w:w="5895" w:type="dxa"/>
            <w:tcBorders>
              <w:top w:val="single" w:sz="8" w:space="0" w:color="auto"/>
              <w:left w:val="single" w:sz="8" w:space="0" w:color="auto"/>
              <w:bottom w:val="single" w:sz="8" w:space="0" w:color="auto"/>
              <w:right w:val="single" w:sz="8" w:space="0" w:color="auto"/>
            </w:tcBorders>
          </w:tcPr>
          <w:p w14:paraId="2226C029" w14:textId="77777777" w:rsidR="004672DB" w:rsidRDefault="004672DB" w:rsidP="004672DB">
            <w:r w:rsidRPr="69645A7F">
              <w:rPr>
                <w:rFonts w:eastAsia="Arial" w:cs="Arial"/>
                <w:sz w:val="18"/>
                <w:szCs w:val="18"/>
              </w:rPr>
              <w:t xml:space="preserve">[X]Other </w:t>
            </w:r>
            <w:proofErr w:type="spellStart"/>
            <w:r w:rsidRPr="69645A7F">
              <w:rPr>
                <w:rFonts w:eastAsia="Arial" w:cs="Arial"/>
                <w:sz w:val="18"/>
                <w:szCs w:val="18"/>
              </w:rPr>
              <w:t>transnt</w:t>
            </w:r>
            <w:proofErr w:type="spellEnd"/>
            <w:r w:rsidRPr="69645A7F">
              <w:rPr>
                <w:rFonts w:eastAsia="Arial" w:cs="Arial"/>
                <w:sz w:val="18"/>
                <w:szCs w:val="18"/>
              </w:rPr>
              <w:t xml:space="preserve"> cerebral ischaemic </w:t>
            </w:r>
            <w:proofErr w:type="spellStart"/>
            <w:r w:rsidRPr="69645A7F">
              <w:rPr>
                <w:rFonts w:eastAsia="Arial" w:cs="Arial"/>
                <w:sz w:val="18"/>
                <w:szCs w:val="18"/>
              </w:rPr>
              <w:t>attacks+related</w:t>
            </w:r>
            <w:proofErr w:type="spellEnd"/>
            <w:r w:rsidRPr="69645A7F">
              <w:rPr>
                <w:rFonts w:eastAsia="Arial" w:cs="Arial"/>
                <w:sz w:val="18"/>
                <w:szCs w:val="18"/>
              </w:rPr>
              <w:t xml:space="preserve"> </w:t>
            </w:r>
            <w:proofErr w:type="spellStart"/>
            <w:r w:rsidRPr="69645A7F">
              <w:rPr>
                <w:rFonts w:eastAsia="Arial" w:cs="Arial"/>
                <w:sz w:val="18"/>
                <w:szCs w:val="18"/>
              </w:rPr>
              <w:t>syndroms</w:t>
            </w:r>
            <w:proofErr w:type="spellEnd"/>
          </w:p>
        </w:tc>
      </w:tr>
      <w:tr w:rsidR="004672DB" w14:paraId="74A3368A" w14:textId="77777777" w:rsidTr="004672DB">
        <w:tc>
          <w:tcPr>
            <w:tcW w:w="1695" w:type="dxa"/>
            <w:tcBorders>
              <w:top w:val="single" w:sz="8" w:space="0" w:color="auto"/>
              <w:left w:val="single" w:sz="8" w:space="0" w:color="auto"/>
              <w:bottom w:val="single" w:sz="8" w:space="0" w:color="auto"/>
              <w:right w:val="single" w:sz="8" w:space="0" w:color="auto"/>
            </w:tcBorders>
          </w:tcPr>
          <w:p w14:paraId="6997C187" w14:textId="77777777" w:rsidR="004672DB" w:rsidRDefault="004672DB" w:rsidP="004672DB">
            <w:r w:rsidRPr="69645A7F">
              <w:rPr>
                <w:rFonts w:eastAsia="Arial" w:cs="Arial"/>
                <w:sz w:val="18"/>
                <w:szCs w:val="18"/>
              </w:rPr>
              <w:t>65770</w:t>
            </w:r>
          </w:p>
        </w:tc>
        <w:tc>
          <w:tcPr>
            <w:tcW w:w="1425" w:type="dxa"/>
            <w:tcBorders>
              <w:top w:val="single" w:sz="8" w:space="0" w:color="auto"/>
              <w:left w:val="single" w:sz="8" w:space="0" w:color="auto"/>
              <w:bottom w:val="single" w:sz="8" w:space="0" w:color="auto"/>
              <w:right w:val="single" w:sz="8" w:space="0" w:color="auto"/>
            </w:tcBorders>
          </w:tcPr>
          <w:p w14:paraId="7DE83686" w14:textId="77777777" w:rsidR="004672DB" w:rsidRDefault="004672DB" w:rsidP="004672DB">
            <w:r w:rsidRPr="69645A7F">
              <w:rPr>
                <w:rFonts w:eastAsia="Arial" w:cs="Arial"/>
                <w:sz w:val="18"/>
                <w:szCs w:val="18"/>
              </w:rPr>
              <w:t>G677200</w:t>
            </w:r>
          </w:p>
        </w:tc>
        <w:tc>
          <w:tcPr>
            <w:tcW w:w="5895" w:type="dxa"/>
            <w:tcBorders>
              <w:top w:val="single" w:sz="8" w:space="0" w:color="auto"/>
              <w:left w:val="single" w:sz="8" w:space="0" w:color="auto"/>
              <w:bottom w:val="single" w:sz="8" w:space="0" w:color="auto"/>
              <w:right w:val="single" w:sz="8" w:space="0" w:color="auto"/>
            </w:tcBorders>
          </w:tcPr>
          <w:p w14:paraId="5080B4C1" w14:textId="77777777" w:rsidR="004672DB" w:rsidRDefault="004672DB" w:rsidP="004672DB">
            <w:r w:rsidRPr="69645A7F">
              <w:rPr>
                <w:rFonts w:eastAsia="Arial" w:cs="Arial"/>
                <w:sz w:val="18"/>
                <w:szCs w:val="18"/>
              </w:rPr>
              <w:t>Occlusion and stenosis of posterior cerebral artery</w:t>
            </w:r>
          </w:p>
        </w:tc>
      </w:tr>
      <w:tr w:rsidR="004672DB" w14:paraId="4E04E4AC" w14:textId="77777777" w:rsidTr="004672DB">
        <w:tc>
          <w:tcPr>
            <w:tcW w:w="1695" w:type="dxa"/>
            <w:tcBorders>
              <w:top w:val="single" w:sz="8" w:space="0" w:color="auto"/>
              <w:left w:val="single" w:sz="8" w:space="0" w:color="auto"/>
              <w:bottom w:val="single" w:sz="8" w:space="0" w:color="auto"/>
              <w:right w:val="single" w:sz="8" w:space="0" w:color="auto"/>
            </w:tcBorders>
          </w:tcPr>
          <w:p w14:paraId="34703196" w14:textId="77777777" w:rsidR="004672DB" w:rsidRDefault="004672DB" w:rsidP="004672DB">
            <w:r w:rsidRPr="69645A7F">
              <w:rPr>
                <w:rFonts w:eastAsia="Arial" w:cs="Arial"/>
                <w:sz w:val="18"/>
                <w:szCs w:val="18"/>
              </w:rPr>
              <w:t>70536</w:t>
            </w:r>
          </w:p>
        </w:tc>
        <w:tc>
          <w:tcPr>
            <w:tcW w:w="1425" w:type="dxa"/>
            <w:tcBorders>
              <w:top w:val="single" w:sz="8" w:space="0" w:color="auto"/>
              <w:left w:val="single" w:sz="8" w:space="0" w:color="auto"/>
              <w:bottom w:val="single" w:sz="8" w:space="0" w:color="auto"/>
              <w:right w:val="single" w:sz="8" w:space="0" w:color="auto"/>
            </w:tcBorders>
          </w:tcPr>
          <w:p w14:paraId="4F2B1F3C" w14:textId="77777777" w:rsidR="004672DB" w:rsidRDefault="004672DB" w:rsidP="004672DB">
            <w:r w:rsidRPr="69645A7F">
              <w:rPr>
                <w:rFonts w:eastAsia="Arial" w:cs="Arial"/>
                <w:sz w:val="18"/>
                <w:szCs w:val="18"/>
              </w:rPr>
              <w:t>G671000</w:t>
            </w:r>
          </w:p>
        </w:tc>
        <w:tc>
          <w:tcPr>
            <w:tcW w:w="5895" w:type="dxa"/>
            <w:tcBorders>
              <w:top w:val="single" w:sz="8" w:space="0" w:color="auto"/>
              <w:left w:val="single" w:sz="8" w:space="0" w:color="auto"/>
              <w:bottom w:val="single" w:sz="8" w:space="0" w:color="auto"/>
              <w:right w:val="single" w:sz="8" w:space="0" w:color="auto"/>
            </w:tcBorders>
          </w:tcPr>
          <w:p w14:paraId="445A0F2C" w14:textId="77777777" w:rsidR="004672DB" w:rsidRDefault="004672DB" w:rsidP="004672DB">
            <w:r w:rsidRPr="69645A7F">
              <w:rPr>
                <w:rFonts w:eastAsia="Arial" w:cs="Arial"/>
                <w:sz w:val="18"/>
                <w:szCs w:val="18"/>
              </w:rPr>
              <w:t>Acute cerebrovascular insufficiency NOS</w:t>
            </w:r>
          </w:p>
        </w:tc>
      </w:tr>
      <w:tr w:rsidR="004672DB" w14:paraId="0902553A" w14:textId="77777777" w:rsidTr="004672DB">
        <w:tc>
          <w:tcPr>
            <w:tcW w:w="1695" w:type="dxa"/>
            <w:tcBorders>
              <w:top w:val="single" w:sz="8" w:space="0" w:color="auto"/>
              <w:left w:val="single" w:sz="8" w:space="0" w:color="auto"/>
              <w:bottom w:val="single" w:sz="8" w:space="0" w:color="auto"/>
              <w:right w:val="single" w:sz="8" w:space="0" w:color="auto"/>
            </w:tcBorders>
          </w:tcPr>
          <w:p w14:paraId="2CC58496" w14:textId="77777777" w:rsidR="004672DB" w:rsidRDefault="004672DB" w:rsidP="004672DB">
            <w:r w:rsidRPr="69645A7F">
              <w:rPr>
                <w:rFonts w:eastAsia="Arial" w:cs="Arial"/>
                <w:sz w:val="18"/>
                <w:szCs w:val="18"/>
              </w:rPr>
              <w:t>71274</w:t>
            </w:r>
          </w:p>
        </w:tc>
        <w:tc>
          <w:tcPr>
            <w:tcW w:w="1425" w:type="dxa"/>
            <w:tcBorders>
              <w:top w:val="single" w:sz="8" w:space="0" w:color="auto"/>
              <w:left w:val="single" w:sz="8" w:space="0" w:color="auto"/>
              <w:bottom w:val="single" w:sz="8" w:space="0" w:color="auto"/>
              <w:right w:val="single" w:sz="8" w:space="0" w:color="auto"/>
            </w:tcBorders>
          </w:tcPr>
          <w:p w14:paraId="307C29C3" w14:textId="77777777" w:rsidR="004672DB" w:rsidRDefault="004672DB" w:rsidP="004672DB">
            <w:r w:rsidRPr="69645A7F">
              <w:rPr>
                <w:rFonts w:eastAsia="Arial" w:cs="Arial"/>
                <w:sz w:val="18"/>
                <w:szCs w:val="18"/>
              </w:rPr>
              <w:t>G677400</w:t>
            </w:r>
          </w:p>
        </w:tc>
        <w:tc>
          <w:tcPr>
            <w:tcW w:w="5895" w:type="dxa"/>
            <w:tcBorders>
              <w:top w:val="single" w:sz="8" w:space="0" w:color="auto"/>
              <w:left w:val="single" w:sz="8" w:space="0" w:color="auto"/>
              <w:bottom w:val="single" w:sz="8" w:space="0" w:color="auto"/>
              <w:right w:val="single" w:sz="8" w:space="0" w:color="auto"/>
            </w:tcBorders>
          </w:tcPr>
          <w:p w14:paraId="265AEB51" w14:textId="77777777" w:rsidR="004672DB" w:rsidRDefault="004672DB" w:rsidP="004672DB">
            <w:proofErr w:type="spellStart"/>
            <w:r w:rsidRPr="69645A7F">
              <w:rPr>
                <w:rFonts w:eastAsia="Arial" w:cs="Arial"/>
                <w:sz w:val="18"/>
                <w:szCs w:val="18"/>
              </w:rPr>
              <w:t>Occlusion+stenosis</w:t>
            </w:r>
            <w:proofErr w:type="spellEnd"/>
            <w:r w:rsidRPr="69645A7F">
              <w:rPr>
                <w:rFonts w:eastAsia="Arial" w:cs="Arial"/>
                <w:sz w:val="18"/>
                <w:szCs w:val="18"/>
              </w:rPr>
              <w:t xml:space="preserve"> of multiple and bilat cerebral arteries</w:t>
            </w:r>
          </w:p>
        </w:tc>
      </w:tr>
      <w:tr w:rsidR="004672DB" w14:paraId="09D1E988" w14:textId="77777777" w:rsidTr="004672DB">
        <w:tc>
          <w:tcPr>
            <w:tcW w:w="1695" w:type="dxa"/>
            <w:tcBorders>
              <w:top w:val="single" w:sz="8" w:space="0" w:color="auto"/>
              <w:left w:val="single" w:sz="8" w:space="0" w:color="auto"/>
              <w:bottom w:val="single" w:sz="8" w:space="0" w:color="auto"/>
              <w:right w:val="single" w:sz="8" w:space="0" w:color="auto"/>
            </w:tcBorders>
          </w:tcPr>
          <w:p w14:paraId="398C3A88" w14:textId="77777777" w:rsidR="004672DB" w:rsidRDefault="004672DB" w:rsidP="004672DB">
            <w:r w:rsidRPr="69645A7F">
              <w:rPr>
                <w:rFonts w:eastAsia="Arial" w:cs="Arial"/>
                <w:sz w:val="18"/>
                <w:szCs w:val="18"/>
              </w:rPr>
              <w:lastRenderedPageBreak/>
              <w:t>71585</w:t>
            </w:r>
          </w:p>
        </w:tc>
        <w:tc>
          <w:tcPr>
            <w:tcW w:w="1425" w:type="dxa"/>
            <w:tcBorders>
              <w:top w:val="single" w:sz="8" w:space="0" w:color="auto"/>
              <w:left w:val="single" w:sz="8" w:space="0" w:color="auto"/>
              <w:bottom w:val="single" w:sz="8" w:space="0" w:color="auto"/>
              <w:right w:val="single" w:sz="8" w:space="0" w:color="auto"/>
            </w:tcBorders>
          </w:tcPr>
          <w:p w14:paraId="53AE508B" w14:textId="77777777" w:rsidR="004672DB" w:rsidRDefault="004672DB" w:rsidP="004672DB">
            <w:r w:rsidRPr="69645A7F">
              <w:rPr>
                <w:rFonts w:eastAsia="Arial" w:cs="Arial"/>
                <w:sz w:val="18"/>
                <w:szCs w:val="18"/>
              </w:rPr>
              <w:t>G63z.00</w:t>
            </w:r>
          </w:p>
        </w:tc>
        <w:tc>
          <w:tcPr>
            <w:tcW w:w="5895" w:type="dxa"/>
            <w:tcBorders>
              <w:top w:val="single" w:sz="8" w:space="0" w:color="auto"/>
              <w:left w:val="single" w:sz="8" w:space="0" w:color="auto"/>
              <w:bottom w:val="single" w:sz="8" w:space="0" w:color="auto"/>
              <w:right w:val="single" w:sz="8" w:space="0" w:color="auto"/>
            </w:tcBorders>
          </w:tcPr>
          <w:p w14:paraId="6154B5DE" w14:textId="77777777" w:rsidR="004672DB" w:rsidRDefault="004672DB" w:rsidP="004672DB">
            <w:r w:rsidRPr="69645A7F">
              <w:rPr>
                <w:rFonts w:eastAsia="Arial" w:cs="Arial"/>
                <w:sz w:val="18"/>
                <w:szCs w:val="18"/>
              </w:rPr>
              <w:t>Precerebral artery occlusion NOS</w:t>
            </w:r>
          </w:p>
        </w:tc>
      </w:tr>
      <w:tr w:rsidR="004672DB" w14:paraId="73E7CA31" w14:textId="77777777" w:rsidTr="004672DB">
        <w:tc>
          <w:tcPr>
            <w:tcW w:w="1695" w:type="dxa"/>
            <w:tcBorders>
              <w:top w:val="single" w:sz="8" w:space="0" w:color="auto"/>
              <w:left w:val="single" w:sz="8" w:space="0" w:color="auto"/>
              <w:bottom w:val="single" w:sz="8" w:space="0" w:color="auto"/>
              <w:right w:val="single" w:sz="8" w:space="0" w:color="auto"/>
            </w:tcBorders>
          </w:tcPr>
          <w:p w14:paraId="54F8BEC0" w14:textId="77777777" w:rsidR="004672DB" w:rsidRDefault="004672DB" w:rsidP="004672DB">
            <w:r w:rsidRPr="69645A7F">
              <w:rPr>
                <w:rFonts w:eastAsia="Arial" w:cs="Arial"/>
                <w:sz w:val="18"/>
                <w:szCs w:val="18"/>
              </w:rPr>
              <w:t>73901</w:t>
            </w:r>
          </w:p>
        </w:tc>
        <w:tc>
          <w:tcPr>
            <w:tcW w:w="1425" w:type="dxa"/>
            <w:tcBorders>
              <w:top w:val="single" w:sz="8" w:space="0" w:color="auto"/>
              <w:left w:val="single" w:sz="8" w:space="0" w:color="auto"/>
              <w:bottom w:val="single" w:sz="8" w:space="0" w:color="auto"/>
              <w:right w:val="single" w:sz="8" w:space="0" w:color="auto"/>
            </w:tcBorders>
          </w:tcPr>
          <w:p w14:paraId="65BABC5E" w14:textId="77777777" w:rsidR="004672DB" w:rsidRDefault="004672DB" w:rsidP="004672DB">
            <w:r w:rsidRPr="69645A7F">
              <w:rPr>
                <w:rFonts w:eastAsia="Arial" w:cs="Arial"/>
                <w:sz w:val="18"/>
                <w:szCs w:val="18"/>
              </w:rPr>
              <w:t>Gyu6.00</w:t>
            </w:r>
          </w:p>
        </w:tc>
        <w:tc>
          <w:tcPr>
            <w:tcW w:w="5895" w:type="dxa"/>
            <w:tcBorders>
              <w:top w:val="single" w:sz="8" w:space="0" w:color="auto"/>
              <w:left w:val="single" w:sz="8" w:space="0" w:color="auto"/>
              <w:bottom w:val="single" w:sz="8" w:space="0" w:color="auto"/>
              <w:right w:val="single" w:sz="8" w:space="0" w:color="auto"/>
            </w:tcBorders>
          </w:tcPr>
          <w:p w14:paraId="47D93C36" w14:textId="77777777" w:rsidR="004672DB" w:rsidRDefault="004672DB" w:rsidP="004672DB">
            <w:r w:rsidRPr="69645A7F">
              <w:rPr>
                <w:rFonts w:eastAsia="Arial" w:cs="Arial"/>
                <w:sz w:val="18"/>
                <w:szCs w:val="18"/>
              </w:rPr>
              <w:t>[X]Cerebrovascular diseases</w:t>
            </w:r>
          </w:p>
        </w:tc>
      </w:tr>
      <w:tr w:rsidR="004672DB" w14:paraId="45AF12F2" w14:textId="77777777" w:rsidTr="004672DB">
        <w:tc>
          <w:tcPr>
            <w:tcW w:w="1695" w:type="dxa"/>
            <w:tcBorders>
              <w:top w:val="single" w:sz="8" w:space="0" w:color="auto"/>
              <w:left w:val="single" w:sz="8" w:space="0" w:color="auto"/>
              <w:bottom w:val="single" w:sz="8" w:space="0" w:color="auto"/>
              <w:right w:val="single" w:sz="8" w:space="0" w:color="auto"/>
            </w:tcBorders>
          </w:tcPr>
          <w:p w14:paraId="1E44AD31" w14:textId="77777777" w:rsidR="004672DB" w:rsidRDefault="004672DB" w:rsidP="004672DB">
            <w:r w:rsidRPr="69645A7F">
              <w:rPr>
                <w:rFonts w:eastAsia="Arial" w:cs="Arial"/>
                <w:sz w:val="18"/>
                <w:szCs w:val="18"/>
              </w:rPr>
              <w:t>91627</w:t>
            </w:r>
          </w:p>
        </w:tc>
        <w:tc>
          <w:tcPr>
            <w:tcW w:w="1425" w:type="dxa"/>
            <w:tcBorders>
              <w:top w:val="single" w:sz="8" w:space="0" w:color="auto"/>
              <w:left w:val="single" w:sz="8" w:space="0" w:color="auto"/>
              <w:bottom w:val="single" w:sz="8" w:space="0" w:color="auto"/>
              <w:right w:val="single" w:sz="8" w:space="0" w:color="auto"/>
            </w:tcBorders>
          </w:tcPr>
          <w:p w14:paraId="4BB50026" w14:textId="77777777" w:rsidR="004672DB" w:rsidRDefault="004672DB" w:rsidP="004672DB">
            <w:r w:rsidRPr="69645A7F">
              <w:rPr>
                <w:rFonts w:eastAsia="Arial" w:cs="Arial"/>
                <w:sz w:val="18"/>
                <w:szCs w:val="18"/>
              </w:rPr>
              <w:t>Gyu6300</w:t>
            </w:r>
          </w:p>
        </w:tc>
        <w:tc>
          <w:tcPr>
            <w:tcW w:w="5895" w:type="dxa"/>
            <w:tcBorders>
              <w:top w:val="single" w:sz="8" w:space="0" w:color="auto"/>
              <w:left w:val="single" w:sz="8" w:space="0" w:color="auto"/>
              <w:bottom w:val="single" w:sz="8" w:space="0" w:color="auto"/>
              <w:right w:val="single" w:sz="8" w:space="0" w:color="auto"/>
            </w:tcBorders>
          </w:tcPr>
          <w:p w14:paraId="79D3995A" w14:textId="77777777" w:rsidR="004672DB" w:rsidRDefault="004672DB" w:rsidP="004672DB">
            <w:r w:rsidRPr="69645A7F">
              <w:rPr>
                <w:rFonts w:eastAsia="Arial" w:cs="Arial"/>
                <w:sz w:val="18"/>
                <w:szCs w:val="18"/>
              </w:rPr>
              <w:t>[X]</w:t>
            </w:r>
            <w:proofErr w:type="spellStart"/>
            <w:r w:rsidRPr="69645A7F">
              <w:rPr>
                <w:rFonts w:eastAsia="Arial" w:cs="Arial"/>
                <w:sz w:val="18"/>
                <w:szCs w:val="18"/>
              </w:rPr>
              <w:t>Cerebrl</w:t>
            </w:r>
            <w:proofErr w:type="spellEnd"/>
            <w:r w:rsidRPr="69645A7F">
              <w:rPr>
                <w:rFonts w:eastAsia="Arial" w:cs="Arial"/>
                <w:sz w:val="18"/>
                <w:szCs w:val="18"/>
              </w:rPr>
              <w:t xml:space="preserve"> </w:t>
            </w:r>
            <w:proofErr w:type="spellStart"/>
            <w:r w:rsidRPr="69645A7F">
              <w:rPr>
                <w:rFonts w:eastAsia="Arial" w:cs="Arial"/>
                <w:sz w:val="18"/>
                <w:szCs w:val="18"/>
              </w:rPr>
              <w:t>infarctn</w:t>
            </w:r>
            <w:proofErr w:type="spellEnd"/>
            <w:r w:rsidRPr="69645A7F">
              <w:rPr>
                <w:rFonts w:eastAsia="Arial" w:cs="Arial"/>
                <w:sz w:val="18"/>
                <w:szCs w:val="18"/>
              </w:rPr>
              <w:t xml:space="preserve"> due/</w:t>
            </w:r>
            <w:proofErr w:type="spellStart"/>
            <w:r w:rsidRPr="69645A7F">
              <w:rPr>
                <w:rFonts w:eastAsia="Arial" w:cs="Arial"/>
                <w:sz w:val="18"/>
                <w:szCs w:val="18"/>
              </w:rPr>
              <w:t>unspcf</w:t>
            </w:r>
            <w:proofErr w:type="spellEnd"/>
            <w:r w:rsidRPr="69645A7F">
              <w:rPr>
                <w:rFonts w:eastAsia="Arial" w:cs="Arial"/>
                <w:sz w:val="18"/>
                <w:szCs w:val="18"/>
              </w:rPr>
              <w:t xml:space="preserve"> </w:t>
            </w:r>
            <w:proofErr w:type="spellStart"/>
            <w:r w:rsidRPr="69645A7F">
              <w:rPr>
                <w:rFonts w:eastAsia="Arial" w:cs="Arial"/>
                <w:sz w:val="18"/>
                <w:szCs w:val="18"/>
              </w:rPr>
              <w:t>occlusn</w:t>
            </w:r>
            <w:proofErr w:type="spellEnd"/>
            <w:r w:rsidRPr="69645A7F">
              <w:rPr>
                <w:rFonts w:eastAsia="Arial" w:cs="Arial"/>
                <w:sz w:val="18"/>
                <w:szCs w:val="18"/>
              </w:rPr>
              <w:t xml:space="preserve"> or </w:t>
            </w:r>
            <w:proofErr w:type="spellStart"/>
            <w:r w:rsidRPr="69645A7F">
              <w:rPr>
                <w:rFonts w:eastAsia="Arial" w:cs="Arial"/>
                <w:sz w:val="18"/>
                <w:szCs w:val="18"/>
              </w:rPr>
              <w:t>sten</w:t>
            </w:r>
            <w:proofErr w:type="spellEnd"/>
            <w:r w:rsidRPr="69645A7F">
              <w:rPr>
                <w:rFonts w:eastAsia="Arial" w:cs="Arial"/>
                <w:sz w:val="18"/>
                <w:szCs w:val="18"/>
              </w:rPr>
              <w:t>/</w:t>
            </w:r>
            <w:proofErr w:type="spellStart"/>
            <w:r w:rsidRPr="69645A7F">
              <w:rPr>
                <w:rFonts w:eastAsia="Arial" w:cs="Arial"/>
                <w:sz w:val="18"/>
                <w:szCs w:val="18"/>
              </w:rPr>
              <w:t>cerebrl</w:t>
            </w:r>
            <w:proofErr w:type="spellEnd"/>
            <w:r w:rsidRPr="69645A7F">
              <w:rPr>
                <w:rFonts w:eastAsia="Arial" w:cs="Arial"/>
                <w:sz w:val="18"/>
                <w:szCs w:val="18"/>
              </w:rPr>
              <w:t xml:space="preserve"> </w:t>
            </w:r>
            <w:proofErr w:type="spellStart"/>
            <w:r w:rsidRPr="69645A7F">
              <w:rPr>
                <w:rFonts w:eastAsia="Arial" w:cs="Arial"/>
                <w:sz w:val="18"/>
                <w:szCs w:val="18"/>
              </w:rPr>
              <w:t>artrs</w:t>
            </w:r>
            <w:proofErr w:type="spellEnd"/>
          </w:p>
        </w:tc>
      </w:tr>
      <w:tr w:rsidR="004672DB" w14:paraId="144D8CD8" w14:textId="77777777" w:rsidTr="004672DB">
        <w:tc>
          <w:tcPr>
            <w:tcW w:w="1695" w:type="dxa"/>
            <w:tcBorders>
              <w:top w:val="single" w:sz="8" w:space="0" w:color="auto"/>
              <w:left w:val="single" w:sz="8" w:space="0" w:color="auto"/>
              <w:bottom w:val="single" w:sz="8" w:space="0" w:color="auto"/>
              <w:right w:val="single" w:sz="8" w:space="0" w:color="auto"/>
            </w:tcBorders>
          </w:tcPr>
          <w:p w14:paraId="6876B47D" w14:textId="77777777" w:rsidR="004672DB" w:rsidRDefault="004672DB" w:rsidP="004672DB">
            <w:r w:rsidRPr="69645A7F">
              <w:rPr>
                <w:rFonts w:eastAsia="Arial" w:cs="Arial"/>
                <w:sz w:val="18"/>
                <w:szCs w:val="18"/>
              </w:rPr>
              <w:t>92036</w:t>
            </w:r>
          </w:p>
        </w:tc>
        <w:tc>
          <w:tcPr>
            <w:tcW w:w="1425" w:type="dxa"/>
            <w:tcBorders>
              <w:top w:val="single" w:sz="8" w:space="0" w:color="auto"/>
              <w:left w:val="single" w:sz="8" w:space="0" w:color="auto"/>
              <w:bottom w:val="single" w:sz="8" w:space="0" w:color="auto"/>
              <w:right w:val="single" w:sz="8" w:space="0" w:color="auto"/>
            </w:tcBorders>
          </w:tcPr>
          <w:p w14:paraId="2CF712CD" w14:textId="77777777" w:rsidR="004672DB" w:rsidRDefault="004672DB" w:rsidP="004672DB">
            <w:r w:rsidRPr="69645A7F">
              <w:rPr>
                <w:rFonts w:eastAsia="Arial" w:cs="Arial"/>
                <w:sz w:val="18"/>
                <w:szCs w:val="18"/>
              </w:rPr>
              <w:t>Gyu6600</w:t>
            </w:r>
          </w:p>
        </w:tc>
        <w:tc>
          <w:tcPr>
            <w:tcW w:w="5895" w:type="dxa"/>
            <w:tcBorders>
              <w:top w:val="single" w:sz="8" w:space="0" w:color="auto"/>
              <w:left w:val="single" w:sz="8" w:space="0" w:color="auto"/>
              <w:bottom w:val="single" w:sz="8" w:space="0" w:color="auto"/>
              <w:right w:val="single" w:sz="8" w:space="0" w:color="auto"/>
            </w:tcBorders>
          </w:tcPr>
          <w:p w14:paraId="1D9911D3" w14:textId="77777777" w:rsidR="004672DB" w:rsidRDefault="004672DB" w:rsidP="004672DB">
            <w:r w:rsidRPr="69645A7F">
              <w:rPr>
                <w:rFonts w:eastAsia="Arial" w:cs="Arial"/>
                <w:sz w:val="18"/>
                <w:szCs w:val="18"/>
              </w:rPr>
              <w:t>[X]Occlusion and stenosis of other cerebral arteries</w:t>
            </w:r>
          </w:p>
        </w:tc>
      </w:tr>
      <w:tr w:rsidR="004672DB" w14:paraId="2B59542B" w14:textId="77777777" w:rsidTr="004672DB">
        <w:tc>
          <w:tcPr>
            <w:tcW w:w="1695" w:type="dxa"/>
            <w:tcBorders>
              <w:top w:val="single" w:sz="8" w:space="0" w:color="auto"/>
              <w:left w:val="single" w:sz="8" w:space="0" w:color="auto"/>
              <w:bottom w:val="single" w:sz="8" w:space="0" w:color="auto"/>
              <w:right w:val="single" w:sz="8" w:space="0" w:color="auto"/>
            </w:tcBorders>
          </w:tcPr>
          <w:p w14:paraId="7E20EEFD" w14:textId="77777777" w:rsidR="004672DB" w:rsidRDefault="004672DB" w:rsidP="004672DB">
            <w:r w:rsidRPr="69645A7F">
              <w:rPr>
                <w:rFonts w:eastAsia="Arial" w:cs="Arial"/>
                <w:sz w:val="18"/>
                <w:szCs w:val="18"/>
              </w:rPr>
              <w:t>94482</w:t>
            </w:r>
          </w:p>
        </w:tc>
        <w:tc>
          <w:tcPr>
            <w:tcW w:w="1425" w:type="dxa"/>
            <w:tcBorders>
              <w:top w:val="single" w:sz="8" w:space="0" w:color="auto"/>
              <w:left w:val="single" w:sz="8" w:space="0" w:color="auto"/>
              <w:bottom w:val="single" w:sz="8" w:space="0" w:color="auto"/>
              <w:right w:val="single" w:sz="8" w:space="0" w:color="auto"/>
            </w:tcBorders>
          </w:tcPr>
          <w:p w14:paraId="507D6CC6" w14:textId="77777777" w:rsidR="004672DB" w:rsidRDefault="004672DB" w:rsidP="004672DB">
            <w:r w:rsidRPr="69645A7F">
              <w:rPr>
                <w:rFonts w:eastAsia="Arial" w:cs="Arial"/>
                <w:sz w:val="18"/>
                <w:szCs w:val="18"/>
              </w:rPr>
              <w:t>Gyu6G00</w:t>
            </w:r>
          </w:p>
        </w:tc>
        <w:tc>
          <w:tcPr>
            <w:tcW w:w="5895" w:type="dxa"/>
            <w:tcBorders>
              <w:top w:val="single" w:sz="8" w:space="0" w:color="auto"/>
              <w:left w:val="single" w:sz="8" w:space="0" w:color="auto"/>
              <w:bottom w:val="single" w:sz="8" w:space="0" w:color="auto"/>
              <w:right w:val="single" w:sz="8" w:space="0" w:color="auto"/>
            </w:tcBorders>
          </w:tcPr>
          <w:p w14:paraId="76C2D459" w14:textId="77777777" w:rsidR="004672DB" w:rsidRDefault="004672DB" w:rsidP="004672DB">
            <w:r w:rsidRPr="69645A7F">
              <w:rPr>
                <w:rFonts w:eastAsia="Arial" w:cs="Arial"/>
                <w:sz w:val="18"/>
                <w:szCs w:val="18"/>
              </w:rPr>
              <w:t>[X]</w:t>
            </w:r>
            <w:proofErr w:type="spellStart"/>
            <w:r w:rsidRPr="69645A7F">
              <w:rPr>
                <w:rFonts w:eastAsia="Arial" w:cs="Arial"/>
                <w:sz w:val="18"/>
                <w:szCs w:val="18"/>
              </w:rPr>
              <w:t>Cereb</w:t>
            </w:r>
            <w:proofErr w:type="spellEnd"/>
            <w:r w:rsidRPr="69645A7F">
              <w:rPr>
                <w:rFonts w:eastAsia="Arial" w:cs="Arial"/>
                <w:sz w:val="18"/>
                <w:szCs w:val="18"/>
              </w:rPr>
              <w:t xml:space="preserve"> infarct due </w:t>
            </w:r>
            <w:proofErr w:type="spellStart"/>
            <w:r w:rsidRPr="69645A7F">
              <w:rPr>
                <w:rFonts w:eastAsia="Arial" w:cs="Arial"/>
                <w:sz w:val="18"/>
                <w:szCs w:val="18"/>
              </w:rPr>
              <w:t>unsp</w:t>
            </w:r>
            <w:proofErr w:type="spellEnd"/>
            <w:r w:rsidRPr="69645A7F">
              <w:rPr>
                <w:rFonts w:eastAsia="Arial" w:cs="Arial"/>
                <w:sz w:val="18"/>
                <w:szCs w:val="18"/>
              </w:rPr>
              <w:t xml:space="preserve"> </w:t>
            </w:r>
            <w:proofErr w:type="spellStart"/>
            <w:r w:rsidRPr="69645A7F">
              <w:rPr>
                <w:rFonts w:eastAsia="Arial" w:cs="Arial"/>
                <w:sz w:val="18"/>
                <w:szCs w:val="18"/>
              </w:rPr>
              <w:t>occlus</w:t>
            </w:r>
            <w:proofErr w:type="spellEnd"/>
            <w:r w:rsidRPr="69645A7F">
              <w:rPr>
                <w:rFonts w:eastAsia="Arial" w:cs="Arial"/>
                <w:sz w:val="18"/>
                <w:szCs w:val="18"/>
              </w:rPr>
              <w:t xml:space="preserve">/stenos </w:t>
            </w:r>
            <w:proofErr w:type="spellStart"/>
            <w:r w:rsidRPr="69645A7F">
              <w:rPr>
                <w:rFonts w:eastAsia="Arial" w:cs="Arial"/>
                <w:sz w:val="18"/>
                <w:szCs w:val="18"/>
              </w:rPr>
              <w:t>precerebr</w:t>
            </w:r>
            <w:proofErr w:type="spellEnd"/>
            <w:r w:rsidRPr="69645A7F">
              <w:rPr>
                <w:rFonts w:eastAsia="Arial" w:cs="Arial"/>
                <w:sz w:val="18"/>
                <w:szCs w:val="18"/>
              </w:rPr>
              <w:t xml:space="preserve"> arteries</w:t>
            </w:r>
          </w:p>
        </w:tc>
      </w:tr>
      <w:tr w:rsidR="004672DB" w14:paraId="388575A9" w14:textId="77777777" w:rsidTr="004672DB">
        <w:tc>
          <w:tcPr>
            <w:tcW w:w="1695" w:type="dxa"/>
            <w:tcBorders>
              <w:top w:val="single" w:sz="8" w:space="0" w:color="auto"/>
              <w:left w:val="single" w:sz="8" w:space="0" w:color="auto"/>
              <w:bottom w:val="single" w:sz="8" w:space="0" w:color="auto"/>
              <w:right w:val="single" w:sz="8" w:space="0" w:color="auto"/>
            </w:tcBorders>
          </w:tcPr>
          <w:p w14:paraId="1CFEB696" w14:textId="77777777" w:rsidR="004672DB" w:rsidRDefault="004672DB" w:rsidP="004672DB">
            <w:r w:rsidRPr="69645A7F">
              <w:rPr>
                <w:rFonts w:eastAsia="Arial" w:cs="Arial"/>
                <w:sz w:val="18"/>
                <w:szCs w:val="18"/>
              </w:rPr>
              <w:t>98188</w:t>
            </w:r>
          </w:p>
        </w:tc>
        <w:tc>
          <w:tcPr>
            <w:tcW w:w="1425" w:type="dxa"/>
            <w:tcBorders>
              <w:top w:val="single" w:sz="8" w:space="0" w:color="auto"/>
              <w:left w:val="single" w:sz="8" w:space="0" w:color="auto"/>
              <w:bottom w:val="single" w:sz="8" w:space="0" w:color="auto"/>
              <w:right w:val="single" w:sz="8" w:space="0" w:color="auto"/>
            </w:tcBorders>
          </w:tcPr>
          <w:p w14:paraId="72AF5E79" w14:textId="77777777" w:rsidR="004672DB" w:rsidRDefault="004672DB" w:rsidP="004672DB">
            <w:r w:rsidRPr="69645A7F">
              <w:rPr>
                <w:rFonts w:eastAsia="Arial" w:cs="Arial"/>
                <w:sz w:val="18"/>
                <w:szCs w:val="18"/>
              </w:rPr>
              <w:t>G679.00</w:t>
            </w:r>
          </w:p>
        </w:tc>
        <w:tc>
          <w:tcPr>
            <w:tcW w:w="5895" w:type="dxa"/>
            <w:tcBorders>
              <w:top w:val="single" w:sz="8" w:space="0" w:color="auto"/>
              <w:left w:val="single" w:sz="8" w:space="0" w:color="auto"/>
              <w:bottom w:val="single" w:sz="8" w:space="0" w:color="auto"/>
              <w:right w:val="single" w:sz="8" w:space="0" w:color="auto"/>
            </w:tcBorders>
          </w:tcPr>
          <w:p w14:paraId="4CC83AD2" w14:textId="77777777" w:rsidR="004672DB" w:rsidRDefault="004672DB" w:rsidP="004672DB">
            <w:r w:rsidRPr="69645A7F">
              <w:rPr>
                <w:rFonts w:eastAsia="Arial" w:cs="Arial"/>
                <w:sz w:val="18"/>
                <w:szCs w:val="18"/>
              </w:rPr>
              <w:t>Small vessel cerebrovascular disease</w:t>
            </w:r>
          </w:p>
        </w:tc>
      </w:tr>
      <w:tr w:rsidR="004672DB" w14:paraId="2C2C10DB" w14:textId="77777777" w:rsidTr="004672DB">
        <w:tc>
          <w:tcPr>
            <w:tcW w:w="1695" w:type="dxa"/>
            <w:tcBorders>
              <w:top w:val="single" w:sz="8" w:space="0" w:color="auto"/>
              <w:left w:val="single" w:sz="8" w:space="0" w:color="auto"/>
              <w:bottom w:val="single" w:sz="8" w:space="0" w:color="auto"/>
              <w:right w:val="single" w:sz="8" w:space="0" w:color="auto"/>
            </w:tcBorders>
          </w:tcPr>
          <w:p w14:paraId="72FFB965" w14:textId="77777777" w:rsidR="004672DB" w:rsidRDefault="004672DB" w:rsidP="004672DB">
            <w:r w:rsidRPr="69645A7F">
              <w:rPr>
                <w:rFonts w:eastAsia="Arial" w:cs="Arial"/>
                <w:sz w:val="18"/>
                <w:szCs w:val="18"/>
              </w:rPr>
              <w:t>98642</w:t>
            </w:r>
          </w:p>
        </w:tc>
        <w:tc>
          <w:tcPr>
            <w:tcW w:w="1425" w:type="dxa"/>
            <w:tcBorders>
              <w:top w:val="single" w:sz="8" w:space="0" w:color="auto"/>
              <w:left w:val="single" w:sz="8" w:space="0" w:color="auto"/>
              <w:bottom w:val="single" w:sz="8" w:space="0" w:color="auto"/>
              <w:right w:val="single" w:sz="8" w:space="0" w:color="auto"/>
            </w:tcBorders>
          </w:tcPr>
          <w:p w14:paraId="57785233" w14:textId="77777777" w:rsidR="004672DB" w:rsidRDefault="004672DB" w:rsidP="004672DB">
            <w:r w:rsidRPr="69645A7F">
              <w:rPr>
                <w:rFonts w:eastAsia="Arial" w:cs="Arial"/>
                <w:sz w:val="18"/>
                <w:szCs w:val="18"/>
              </w:rPr>
              <w:t>G633.00</w:t>
            </w:r>
          </w:p>
        </w:tc>
        <w:tc>
          <w:tcPr>
            <w:tcW w:w="5895" w:type="dxa"/>
            <w:tcBorders>
              <w:top w:val="single" w:sz="8" w:space="0" w:color="auto"/>
              <w:left w:val="single" w:sz="8" w:space="0" w:color="auto"/>
              <w:bottom w:val="single" w:sz="8" w:space="0" w:color="auto"/>
              <w:right w:val="single" w:sz="8" w:space="0" w:color="auto"/>
            </w:tcBorders>
          </w:tcPr>
          <w:p w14:paraId="3DF647C4" w14:textId="77777777" w:rsidR="004672DB" w:rsidRDefault="004672DB" w:rsidP="004672DB">
            <w:r w:rsidRPr="69645A7F">
              <w:rPr>
                <w:rFonts w:eastAsia="Arial" w:cs="Arial"/>
                <w:sz w:val="18"/>
                <w:szCs w:val="18"/>
              </w:rPr>
              <w:t>Multiple and bilateral precerebral arterial occlusion</w:t>
            </w:r>
          </w:p>
        </w:tc>
      </w:tr>
      <w:tr w:rsidR="004672DB" w14:paraId="6233E4C6" w14:textId="77777777" w:rsidTr="004672DB">
        <w:tc>
          <w:tcPr>
            <w:tcW w:w="1695" w:type="dxa"/>
            <w:tcBorders>
              <w:top w:val="single" w:sz="8" w:space="0" w:color="auto"/>
              <w:left w:val="single" w:sz="8" w:space="0" w:color="auto"/>
              <w:bottom w:val="single" w:sz="8" w:space="0" w:color="auto"/>
              <w:right w:val="single" w:sz="8" w:space="0" w:color="auto"/>
            </w:tcBorders>
          </w:tcPr>
          <w:p w14:paraId="318F758E" w14:textId="77777777" w:rsidR="004672DB" w:rsidRDefault="004672DB" w:rsidP="004672DB">
            <w:r w:rsidRPr="69645A7F">
              <w:rPr>
                <w:rFonts w:eastAsia="Arial" w:cs="Arial"/>
                <w:sz w:val="18"/>
                <w:szCs w:val="18"/>
              </w:rPr>
              <w:t>110337</w:t>
            </w:r>
          </w:p>
        </w:tc>
        <w:tc>
          <w:tcPr>
            <w:tcW w:w="1425" w:type="dxa"/>
            <w:tcBorders>
              <w:top w:val="single" w:sz="8" w:space="0" w:color="auto"/>
              <w:left w:val="single" w:sz="8" w:space="0" w:color="auto"/>
              <w:bottom w:val="single" w:sz="8" w:space="0" w:color="auto"/>
              <w:right w:val="single" w:sz="8" w:space="0" w:color="auto"/>
            </w:tcBorders>
          </w:tcPr>
          <w:p w14:paraId="679D93D0" w14:textId="77777777" w:rsidR="004672DB" w:rsidRDefault="004672DB" w:rsidP="004672DB">
            <w:r w:rsidRPr="69645A7F">
              <w:rPr>
                <w:rFonts w:eastAsia="Arial" w:cs="Arial"/>
                <w:sz w:val="18"/>
                <w:szCs w:val="18"/>
              </w:rPr>
              <w:t>Gyu6C00</w:t>
            </w:r>
          </w:p>
        </w:tc>
        <w:tc>
          <w:tcPr>
            <w:tcW w:w="5895" w:type="dxa"/>
            <w:tcBorders>
              <w:top w:val="single" w:sz="8" w:space="0" w:color="auto"/>
              <w:left w:val="single" w:sz="8" w:space="0" w:color="auto"/>
              <w:bottom w:val="single" w:sz="8" w:space="0" w:color="auto"/>
              <w:right w:val="single" w:sz="8" w:space="0" w:color="auto"/>
            </w:tcBorders>
          </w:tcPr>
          <w:p w14:paraId="233C7A7D" w14:textId="77777777" w:rsidR="004672DB" w:rsidRDefault="004672DB" w:rsidP="004672DB">
            <w:r w:rsidRPr="69645A7F">
              <w:rPr>
                <w:rFonts w:eastAsia="Arial" w:cs="Arial"/>
                <w:sz w:val="18"/>
                <w:szCs w:val="18"/>
              </w:rPr>
              <w:t xml:space="preserve">[X]Sequelae of </w:t>
            </w:r>
            <w:proofErr w:type="spellStart"/>
            <w:r w:rsidRPr="69645A7F">
              <w:rPr>
                <w:rFonts w:eastAsia="Arial" w:cs="Arial"/>
                <w:sz w:val="18"/>
                <w:szCs w:val="18"/>
              </w:rPr>
              <w:t>stroke,not</w:t>
            </w:r>
            <w:proofErr w:type="spellEnd"/>
            <w:r w:rsidRPr="69645A7F">
              <w:rPr>
                <w:rFonts w:eastAsia="Arial" w:cs="Arial"/>
                <w:sz w:val="18"/>
                <w:szCs w:val="18"/>
              </w:rPr>
              <w:t xml:space="preserve"> </w:t>
            </w:r>
            <w:proofErr w:type="spellStart"/>
            <w:r w:rsidRPr="69645A7F">
              <w:rPr>
                <w:rFonts w:eastAsia="Arial" w:cs="Arial"/>
                <w:sz w:val="18"/>
                <w:szCs w:val="18"/>
              </w:rPr>
              <w:t>specfd</w:t>
            </w:r>
            <w:proofErr w:type="spellEnd"/>
            <w:r w:rsidRPr="69645A7F">
              <w:rPr>
                <w:rFonts w:eastAsia="Arial" w:cs="Arial"/>
                <w:sz w:val="18"/>
                <w:szCs w:val="18"/>
              </w:rPr>
              <w:t xml:space="preserve"> as </w:t>
            </w:r>
            <w:proofErr w:type="spellStart"/>
            <w:r w:rsidRPr="69645A7F">
              <w:rPr>
                <w:rFonts w:eastAsia="Arial" w:cs="Arial"/>
                <w:sz w:val="18"/>
                <w:szCs w:val="18"/>
              </w:rPr>
              <w:t>h'morrhage</w:t>
            </w:r>
            <w:proofErr w:type="spellEnd"/>
            <w:r w:rsidRPr="69645A7F">
              <w:rPr>
                <w:rFonts w:eastAsia="Arial" w:cs="Arial"/>
                <w:sz w:val="18"/>
                <w:szCs w:val="18"/>
              </w:rPr>
              <w:t xml:space="preserve"> or infarction</w:t>
            </w:r>
          </w:p>
        </w:tc>
      </w:tr>
      <w:tr w:rsidR="004672DB" w14:paraId="5C0316C5" w14:textId="77777777" w:rsidTr="004672DB">
        <w:tc>
          <w:tcPr>
            <w:tcW w:w="1695" w:type="dxa"/>
            <w:tcBorders>
              <w:top w:val="single" w:sz="8" w:space="0" w:color="auto"/>
              <w:left w:val="single" w:sz="8" w:space="0" w:color="auto"/>
              <w:bottom w:val="single" w:sz="8" w:space="0" w:color="auto"/>
              <w:right w:val="single" w:sz="8" w:space="0" w:color="auto"/>
            </w:tcBorders>
          </w:tcPr>
          <w:p w14:paraId="7BDC7830" w14:textId="77777777" w:rsidR="004672DB" w:rsidRDefault="004672DB" w:rsidP="004672DB">
            <w:r w:rsidRPr="69645A7F">
              <w:rPr>
                <w:rFonts w:eastAsia="Arial" w:cs="Arial"/>
                <w:sz w:val="18"/>
                <w:szCs w:val="18"/>
              </w:rPr>
              <w:t>111096</w:t>
            </w:r>
          </w:p>
        </w:tc>
        <w:tc>
          <w:tcPr>
            <w:tcW w:w="1425" w:type="dxa"/>
            <w:tcBorders>
              <w:top w:val="single" w:sz="8" w:space="0" w:color="auto"/>
              <w:left w:val="single" w:sz="8" w:space="0" w:color="auto"/>
              <w:bottom w:val="single" w:sz="8" w:space="0" w:color="auto"/>
              <w:right w:val="single" w:sz="8" w:space="0" w:color="auto"/>
            </w:tcBorders>
          </w:tcPr>
          <w:p w14:paraId="53FBB7BB" w14:textId="77777777" w:rsidR="004672DB" w:rsidRDefault="004672DB" w:rsidP="004672DB">
            <w:r w:rsidRPr="69645A7F">
              <w:rPr>
                <w:rFonts w:eastAsia="Arial" w:cs="Arial"/>
                <w:sz w:val="18"/>
                <w:szCs w:val="18"/>
              </w:rPr>
              <w:t>Gyu6700</w:t>
            </w:r>
          </w:p>
        </w:tc>
        <w:tc>
          <w:tcPr>
            <w:tcW w:w="5895" w:type="dxa"/>
            <w:tcBorders>
              <w:top w:val="single" w:sz="8" w:space="0" w:color="auto"/>
              <w:left w:val="single" w:sz="8" w:space="0" w:color="auto"/>
              <w:bottom w:val="single" w:sz="8" w:space="0" w:color="auto"/>
              <w:right w:val="single" w:sz="8" w:space="0" w:color="auto"/>
            </w:tcBorders>
          </w:tcPr>
          <w:p w14:paraId="7AC46928" w14:textId="77777777" w:rsidR="004672DB" w:rsidRDefault="004672DB" w:rsidP="004672DB">
            <w:r w:rsidRPr="69645A7F">
              <w:rPr>
                <w:rFonts w:eastAsia="Arial" w:cs="Arial"/>
                <w:sz w:val="18"/>
                <w:szCs w:val="18"/>
              </w:rPr>
              <w:t>[X]Other specified cerebrovascular diseases</w:t>
            </w:r>
          </w:p>
        </w:tc>
      </w:tr>
    </w:tbl>
    <w:p w14:paraId="7D8D6B7D" w14:textId="77777777" w:rsidR="004672DB" w:rsidRDefault="004672DB" w:rsidP="004672DB">
      <w:pPr>
        <w:spacing w:line="257" w:lineRule="auto"/>
      </w:pPr>
      <w:r w:rsidRPr="69645A7F">
        <w:rPr>
          <w:rFonts w:eastAsia="Arial" w:cs="Arial"/>
        </w:rPr>
        <w:t xml:space="preserve"> </w:t>
      </w:r>
    </w:p>
    <w:p w14:paraId="0BC2D49C" w14:textId="77777777" w:rsidR="004672DB" w:rsidRPr="004672DB" w:rsidRDefault="004672DB" w:rsidP="004672DB"/>
    <w:p w14:paraId="753C8CD9" w14:textId="0BF49492" w:rsidR="00265E6C" w:rsidRPr="00CB79F2" w:rsidRDefault="00265E6C" w:rsidP="00E06F79">
      <w:pPr>
        <w:pStyle w:val="EndNoteBibliography"/>
        <w:spacing w:after="0"/>
        <w:rPr>
          <w:rFonts w:cs="Arial"/>
        </w:rPr>
      </w:pPr>
    </w:p>
    <w:sectPr w:rsidR="00265E6C" w:rsidRPr="00CB79F2" w:rsidSect="003F50F5">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B4649" w14:textId="77777777" w:rsidR="00D07BF3" w:rsidRDefault="00D07BF3" w:rsidP="00706AEE">
      <w:pPr>
        <w:spacing w:after="0" w:line="240" w:lineRule="auto"/>
      </w:pPr>
      <w:r>
        <w:separator/>
      </w:r>
    </w:p>
  </w:endnote>
  <w:endnote w:type="continuationSeparator" w:id="0">
    <w:p w14:paraId="7A1E840C" w14:textId="77777777" w:rsidR="00D07BF3" w:rsidRDefault="00D07BF3" w:rsidP="00706AEE">
      <w:pPr>
        <w:spacing w:after="0" w:line="240" w:lineRule="auto"/>
      </w:pPr>
      <w:r>
        <w:continuationSeparator/>
      </w:r>
    </w:p>
  </w:endnote>
  <w:endnote w:type="continuationNotice" w:id="1">
    <w:p w14:paraId="0357528D" w14:textId="77777777" w:rsidR="00D07BF3" w:rsidRDefault="00D07B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Lato">
    <w:altName w:val="Arial"/>
    <w:charset w:val="00"/>
    <w:family w:val="swiss"/>
    <w:pitch w:val="variable"/>
    <w:sig w:usb0="E10002FF" w:usb1="5000ECFF" w:usb2="00000021" w:usb3="00000000" w:csb0="0000019F" w:csb1="00000000"/>
  </w:font>
  <w:font w:name="cprd">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1202256"/>
      <w:docPartObj>
        <w:docPartGallery w:val="Page Numbers (Bottom of Page)"/>
        <w:docPartUnique/>
      </w:docPartObj>
    </w:sdtPr>
    <w:sdtEndPr>
      <w:rPr>
        <w:noProof/>
      </w:rPr>
    </w:sdtEndPr>
    <w:sdtContent>
      <w:p w14:paraId="5EEF76C2" w14:textId="59A509EB" w:rsidR="00D07BF3" w:rsidRDefault="00D07BF3">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sidR="008E3C71">
          <w:rPr>
            <w:noProof/>
          </w:rPr>
          <w:t>45</w:t>
        </w:r>
        <w:r>
          <w:rPr>
            <w:noProof/>
            <w:color w:val="2B579A"/>
            <w:shd w:val="clear" w:color="auto" w:fill="E6E6E6"/>
          </w:rPr>
          <w:fldChar w:fldCharType="end"/>
        </w:r>
      </w:p>
    </w:sdtContent>
  </w:sdt>
  <w:p w14:paraId="3A60C079" w14:textId="77777777" w:rsidR="00D07BF3" w:rsidRDefault="00D07B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3825310"/>
      <w:docPartObj>
        <w:docPartGallery w:val="Page Numbers (Bottom of Page)"/>
        <w:docPartUnique/>
      </w:docPartObj>
    </w:sdtPr>
    <w:sdtEndPr>
      <w:rPr>
        <w:noProof/>
      </w:rPr>
    </w:sdtEndPr>
    <w:sdtContent>
      <w:p w14:paraId="4D781F61" w14:textId="6D6877DA" w:rsidR="00D07BF3" w:rsidRDefault="00D07BF3">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sidR="008E3C71">
          <w:rPr>
            <w:noProof/>
          </w:rPr>
          <w:t>94</w:t>
        </w:r>
        <w:r>
          <w:rPr>
            <w:noProof/>
            <w:color w:val="2B579A"/>
            <w:shd w:val="clear" w:color="auto" w:fill="E6E6E6"/>
          </w:rPr>
          <w:fldChar w:fldCharType="end"/>
        </w:r>
      </w:p>
    </w:sdtContent>
  </w:sdt>
  <w:p w14:paraId="00FA6703" w14:textId="77777777" w:rsidR="00D07BF3" w:rsidRDefault="00D07BF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0466680"/>
      <w:docPartObj>
        <w:docPartGallery w:val="Page Numbers (Bottom of Page)"/>
        <w:docPartUnique/>
      </w:docPartObj>
    </w:sdtPr>
    <w:sdtEndPr>
      <w:rPr>
        <w:noProof/>
      </w:rPr>
    </w:sdtEndPr>
    <w:sdtContent>
      <w:p w14:paraId="5F5DA366" w14:textId="2906086B" w:rsidR="00D07BF3" w:rsidRDefault="00D07BF3">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sidR="008E3C71">
          <w:rPr>
            <w:noProof/>
          </w:rPr>
          <w:t>180</w:t>
        </w:r>
        <w:r>
          <w:rPr>
            <w:noProof/>
            <w:color w:val="2B579A"/>
            <w:shd w:val="clear" w:color="auto" w:fill="E6E6E6"/>
          </w:rPr>
          <w:fldChar w:fldCharType="end"/>
        </w:r>
      </w:p>
    </w:sdtContent>
  </w:sdt>
  <w:p w14:paraId="1099EC0A" w14:textId="77777777" w:rsidR="00D07BF3" w:rsidRDefault="00D07B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8E6156" w14:textId="77777777" w:rsidR="00D07BF3" w:rsidRDefault="00D07BF3" w:rsidP="00706AEE">
      <w:pPr>
        <w:spacing w:after="0" w:line="240" w:lineRule="auto"/>
      </w:pPr>
      <w:r>
        <w:separator/>
      </w:r>
    </w:p>
  </w:footnote>
  <w:footnote w:type="continuationSeparator" w:id="0">
    <w:p w14:paraId="153B9EB7" w14:textId="77777777" w:rsidR="00D07BF3" w:rsidRDefault="00D07BF3" w:rsidP="00706AEE">
      <w:pPr>
        <w:spacing w:after="0" w:line="240" w:lineRule="auto"/>
      </w:pPr>
      <w:r>
        <w:continuationSeparator/>
      </w:r>
    </w:p>
  </w:footnote>
  <w:footnote w:type="continuationNotice" w:id="1">
    <w:p w14:paraId="00DF0225" w14:textId="77777777" w:rsidR="00D07BF3" w:rsidRDefault="00D07BF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61B60362" w14:textId="77777777" w:rsidTr="5F03F94C">
      <w:tc>
        <w:tcPr>
          <w:tcW w:w="3005" w:type="dxa"/>
        </w:tcPr>
        <w:p w14:paraId="10E67991" w14:textId="11BE1CC2" w:rsidR="00D07BF3" w:rsidRDefault="00D07BF3" w:rsidP="5F03F94C">
          <w:pPr>
            <w:pStyle w:val="Header"/>
            <w:ind w:left="-115"/>
          </w:pPr>
        </w:p>
      </w:tc>
      <w:tc>
        <w:tcPr>
          <w:tcW w:w="3005" w:type="dxa"/>
        </w:tcPr>
        <w:p w14:paraId="29D541F0" w14:textId="32C62DAA" w:rsidR="00D07BF3" w:rsidRDefault="00D07BF3" w:rsidP="5F03F94C">
          <w:pPr>
            <w:pStyle w:val="Header"/>
            <w:jc w:val="center"/>
          </w:pPr>
        </w:p>
      </w:tc>
      <w:tc>
        <w:tcPr>
          <w:tcW w:w="3005" w:type="dxa"/>
        </w:tcPr>
        <w:p w14:paraId="1AB53AA9" w14:textId="0EBD65D1" w:rsidR="00D07BF3" w:rsidRDefault="00D07BF3" w:rsidP="5F03F94C">
          <w:pPr>
            <w:pStyle w:val="Header"/>
            <w:ind w:right="-115"/>
            <w:jc w:val="right"/>
          </w:pPr>
        </w:p>
      </w:tc>
    </w:tr>
  </w:tbl>
  <w:p w14:paraId="0090A675" w14:textId="17EE2DC8" w:rsidR="00D07BF3" w:rsidRDefault="00D07B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4650"/>
      <w:gridCol w:w="4650"/>
      <w:gridCol w:w="4650"/>
    </w:tblGrid>
    <w:tr w:rsidR="00D07BF3" w14:paraId="262E9859" w14:textId="77777777" w:rsidTr="5F03F94C">
      <w:tc>
        <w:tcPr>
          <w:tcW w:w="4650" w:type="dxa"/>
        </w:tcPr>
        <w:p w14:paraId="597E66C4" w14:textId="17EA16D2" w:rsidR="00D07BF3" w:rsidRDefault="00D07BF3" w:rsidP="5F03F94C">
          <w:pPr>
            <w:pStyle w:val="Header"/>
            <w:ind w:left="-115"/>
          </w:pPr>
        </w:p>
      </w:tc>
      <w:tc>
        <w:tcPr>
          <w:tcW w:w="4650" w:type="dxa"/>
        </w:tcPr>
        <w:p w14:paraId="0456FFCC" w14:textId="07A501EC" w:rsidR="00D07BF3" w:rsidRDefault="00D07BF3" w:rsidP="5F03F94C">
          <w:pPr>
            <w:pStyle w:val="Header"/>
            <w:jc w:val="center"/>
          </w:pPr>
        </w:p>
      </w:tc>
      <w:tc>
        <w:tcPr>
          <w:tcW w:w="4650" w:type="dxa"/>
        </w:tcPr>
        <w:p w14:paraId="041B4040" w14:textId="677FAFFE" w:rsidR="00D07BF3" w:rsidRDefault="00D07BF3" w:rsidP="5F03F94C">
          <w:pPr>
            <w:pStyle w:val="Header"/>
            <w:ind w:right="-115"/>
            <w:jc w:val="right"/>
          </w:pPr>
        </w:p>
      </w:tc>
    </w:tr>
  </w:tbl>
  <w:p w14:paraId="065DCBDD" w14:textId="4B136F85" w:rsidR="00D07BF3" w:rsidRDefault="00D07B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57AAF301" w14:textId="77777777" w:rsidTr="5F03F94C">
      <w:tc>
        <w:tcPr>
          <w:tcW w:w="3005" w:type="dxa"/>
        </w:tcPr>
        <w:p w14:paraId="68A67847" w14:textId="7157349C" w:rsidR="00D07BF3" w:rsidRDefault="00D07BF3" w:rsidP="5F03F94C">
          <w:pPr>
            <w:pStyle w:val="Header"/>
            <w:ind w:left="-115"/>
          </w:pPr>
        </w:p>
      </w:tc>
      <w:tc>
        <w:tcPr>
          <w:tcW w:w="3005" w:type="dxa"/>
        </w:tcPr>
        <w:p w14:paraId="43722F0E" w14:textId="13AC35CC" w:rsidR="00D07BF3" w:rsidRDefault="00D07BF3" w:rsidP="5F03F94C">
          <w:pPr>
            <w:pStyle w:val="Header"/>
            <w:jc w:val="center"/>
          </w:pPr>
        </w:p>
      </w:tc>
      <w:tc>
        <w:tcPr>
          <w:tcW w:w="3005" w:type="dxa"/>
        </w:tcPr>
        <w:p w14:paraId="5E31A1F5" w14:textId="4F6CA24D" w:rsidR="00D07BF3" w:rsidRDefault="00D07BF3" w:rsidP="5F03F94C">
          <w:pPr>
            <w:pStyle w:val="Header"/>
            <w:ind w:right="-115"/>
            <w:jc w:val="right"/>
          </w:pPr>
        </w:p>
      </w:tc>
    </w:tr>
  </w:tbl>
  <w:p w14:paraId="180BE8A5" w14:textId="0FEDD626" w:rsidR="00D07BF3" w:rsidRDefault="00D07BF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3C721C59" w14:textId="77777777" w:rsidTr="5F03F94C">
      <w:tc>
        <w:tcPr>
          <w:tcW w:w="3005" w:type="dxa"/>
        </w:tcPr>
        <w:p w14:paraId="34512E2E" w14:textId="47B8C89F" w:rsidR="00D07BF3" w:rsidRDefault="00D07BF3" w:rsidP="5F03F94C">
          <w:pPr>
            <w:pStyle w:val="Header"/>
            <w:ind w:left="-115"/>
          </w:pPr>
        </w:p>
      </w:tc>
      <w:tc>
        <w:tcPr>
          <w:tcW w:w="3005" w:type="dxa"/>
        </w:tcPr>
        <w:p w14:paraId="3EF7B16B" w14:textId="5F0CC55C" w:rsidR="00D07BF3" w:rsidRDefault="00D07BF3" w:rsidP="5F03F94C">
          <w:pPr>
            <w:pStyle w:val="Header"/>
            <w:jc w:val="center"/>
          </w:pPr>
        </w:p>
      </w:tc>
      <w:tc>
        <w:tcPr>
          <w:tcW w:w="3005" w:type="dxa"/>
        </w:tcPr>
        <w:p w14:paraId="11EBBE94" w14:textId="0CF32234" w:rsidR="00D07BF3" w:rsidRDefault="00D07BF3" w:rsidP="5F03F94C">
          <w:pPr>
            <w:pStyle w:val="Header"/>
            <w:ind w:right="-115"/>
            <w:jc w:val="right"/>
          </w:pPr>
        </w:p>
      </w:tc>
    </w:tr>
  </w:tbl>
  <w:p w14:paraId="443949FF" w14:textId="7BDC9E10" w:rsidR="00D07BF3" w:rsidRDefault="00D07BF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4DD0851E" w14:textId="77777777" w:rsidTr="5F03F94C">
      <w:tc>
        <w:tcPr>
          <w:tcW w:w="3005" w:type="dxa"/>
        </w:tcPr>
        <w:p w14:paraId="28081BBA" w14:textId="19F4C1F9" w:rsidR="00D07BF3" w:rsidRDefault="00D07BF3" w:rsidP="5F03F94C">
          <w:pPr>
            <w:pStyle w:val="Header"/>
            <w:ind w:left="-115"/>
          </w:pPr>
        </w:p>
      </w:tc>
      <w:tc>
        <w:tcPr>
          <w:tcW w:w="3005" w:type="dxa"/>
        </w:tcPr>
        <w:p w14:paraId="5DC0F379" w14:textId="42ED2FCF" w:rsidR="00D07BF3" w:rsidRDefault="00D07BF3" w:rsidP="5F03F94C">
          <w:pPr>
            <w:pStyle w:val="Header"/>
            <w:jc w:val="center"/>
          </w:pPr>
        </w:p>
      </w:tc>
      <w:tc>
        <w:tcPr>
          <w:tcW w:w="3005" w:type="dxa"/>
        </w:tcPr>
        <w:p w14:paraId="72820CAA" w14:textId="44DA77A7" w:rsidR="00D07BF3" w:rsidRDefault="00D07BF3" w:rsidP="5F03F94C">
          <w:pPr>
            <w:pStyle w:val="Header"/>
            <w:ind w:right="-115"/>
            <w:jc w:val="right"/>
          </w:pPr>
        </w:p>
      </w:tc>
    </w:tr>
  </w:tbl>
  <w:p w14:paraId="17DFB310" w14:textId="0F3C3699" w:rsidR="00D07BF3" w:rsidRDefault="00D07BF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463FD76E" w14:textId="77777777" w:rsidTr="5F03F94C">
      <w:tc>
        <w:tcPr>
          <w:tcW w:w="3005" w:type="dxa"/>
        </w:tcPr>
        <w:p w14:paraId="599D6419" w14:textId="77777777" w:rsidR="00D07BF3" w:rsidRDefault="00D07BF3" w:rsidP="5F03F94C">
          <w:pPr>
            <w:pStyle w:val="Header"/>
            <w:ind w:left="-115"/>
          </w:pPr>
        </w:p>
      </w:tc>
      <w:tc>
        <w:tcPr>
          <w:tcW w:w="3005" w:type="dxa"/>
        </w:tcPr>
        <w:p w14:paraId="0615FC83" w14:textId="77777777" w:rsidR="00D07BF3" w:rsidRDefault="00D07BF3" w:rsidP="5F03F94C">
          <w:pPr>
            <w:pStyle w:val="Header"/>
            <w:jc w:val="center"/>
          </w:pPr>
        </w:p>
      </w:tc>
      <w:tc>
        <w:tcPr>
          <w:tcW w:w="3005" w:type="dxa"/>
        </w:tcPr>
        <w:p w14:paraId="1484D082" w14:textId="77777777" w:rsidR="00D07BF3" w:rsidRDefault="00D07BF3" w:rsidP="5F03F94C">
          <w:pPr>
            <w:pStyle w:val="Header"/>
            <w:ind w:right="-115"/>
            <w:jc w:val="right"/>
          </w:pPr>
        </w:p>
      </w:tc>
    </w:tr>
  </w:tbl>
  <w:p w14:paraId="1A386663" w14:textId="77777777" w:rsidR="00D07BF3" w:rsidRDefault="00D07BF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477A3E4A" w14:textId="77777777" w:rsidTr="5F03F94C">
      <w:tc>
        <w:tcPr>
          <w:tcW w:w="3005" w:type="dxa"/>
        </w:tcPr>
        <w:p w14:paraId="60B2E995" w14:textId="57580AE1" w:rsidR="00D07BF3" w:rsidRDefault="00D07BF3" w:rsidP="5F03F94C">
          <w:pPr>
            <w:pStyle w:val="Header"/>
            <w:ind w:left="-115"/>
          </w:pPr>
        </w:p>
      </w:tc>
      <w:tc>
        <w:tcPr>
          <w:tcW w:w="3005" w:type="dxa"/>
        </w:tcPr>
        <w:p w14:paraId="5422A47E" w14:textId="05B603D9" w:rsidR="00D07BF3" w:rsidRDefault="00D07BF3" w:rsidP="5F03F94C">
          <w:pPr>
            <w:pStyle w:val="Header"/>
            <w:jc w:val="center"/>
          </w:pPr>
        </w:p>
      </w:tc>
      <w:tc>
        <w:tcPr>
          <w:tcW w:w="3005" w:type="dxa"/>
        </w:tcPr>
        <w:p w14:paraId="1B1883A8" w14:textId="53C27D05" w:rsidR="00D07BF3" w:rsidRDefault="00D07BF3" w:rsidP="5F03F94C">
          <w:pPr>
            <w:pStyle w:val="Header"/>
            <w:ind w:right="-115"/>
            <w:jc w:val="right"/>
          </w:pPr>
        </w:p>
      </w:tc>
    </w:tr>
  </w:tbl>
  <w:p w14:paraId="7D0B2B04" w14:textId="7376FF9A" w:rsidR="00D07BF3" w:rsidRDefault="00D07BF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45A0A609" w14:textId="77777777" w:rsidTr="5F03F94C">
      <w:tc>
        <w:tcPr>
          <w:tcW w:w="3005" w:type="dxa"/>
        </w:tcPr>
        <w:p w14:paraId="1DCEB337" w14:textId="1E99128E" w:rsidR="00D07BF3" w:rsidRDefault="00D07BF3" w:rsidP="5F03F94C">
          <w:pPr>
            <w:pStyle w:val="Header"/>
            <w:ind w:left="-115"/>
          </w:pPr>
        </w:p>
      </w:tc>
      <w:tc>
        <w:tcPr>
          <w:tcW w:w="3005" w:type="dxa"/>
        </w:tcPr>
        <w:p w14:paraId="46EAAB1B" w14:textId="078F5E29" w:rsidR="00D07BF3" w:rsidRDefault="00D07BF3" w:rsidP="5F03F94C">
          <w:pPr>
            <w:pStyle w:val="Header"/>
            <w:jc w:val="center"/>
          </w:pPr>
        </w:p>
      </w:tc>
      <w:tc>
        <w:tcPr>
          <w:tcW w:w="3005" w:type="dxa"/>
        </w:tcPr>
        <w:p w14:paraId="4A36288D" w14:textId="78F94A72" w:rsidR="00D07BF3" w:rsidRDefault="00D07BF3" w:rsidP="5F03F94C">
          <w:pPr>
            <w:pStyle w:val="Header"/>
            <w:ind w:right="-115"/>
            <w:jc w:val="right"/>
          </w:pPr>
        </w:p>
      </w:tc>
    </w:tr>
  </w:tbl>
  <w:p w14:paraId="3863FD60" w14:textId="204F0CD1" w:rsidR="00D07BF3" w:rsidRDefault="00D07BF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D07BF3" w14:paraId="17A3F957" w14:textId="77777777" w:rsidTr="5F03F94C">
      <w:tc>
        <w:tcPr>
          <w:tcW w:w="3005" w:type="dxa"/>
        </w:tcPr>
        <w:p w14:paraId="287A1047" w14:textId="20BDAE3F" w:rsidR="00D07BF3" w:rsidRDefault="00D07BF3" w:rsidP="5F03F94C">
          <w:pPr>
            <w:pStyle w:val="Header"/>
            <w:ind w:left="-115"/>
          </w:pPr>
        </w:p>
      </w:tc>
      <w:tc>
        <w:tcPr>
          <w:tcW w:w="3005" w:type="dxa"/>
        </w:tcPr>
        <w:p w14:paraId="6A8DF1F6" w14:textId="266158FB" w:rsidR="00D07BF3" w:rsidRDefault="00D07BF3" w:rsidP="5F03F94C">
          <w:pPr>
            <w:pStyle w:val="Header"/>
            <w:jc w:val="center"/>
          </w:pPr>
        </w:p>
      </w:tc>
      <w:tc>
        <w:tcPr>
          <w:tcW w:w="3005" w:type="dxa"/>
        </w:tcPr>
        <w:p w14:paraId="3E783896" w14:textId="4A47774E" w:rsidR="00D07BF3" w:rsidRDefault="00D07BF3" w:rsidP="5F03F94C">
          <w:pPr>
            <w:pStyle w:val="Header"/>
            <w:ind w:right="-115"/>
            <w:jc w:val="right"/>
          </w:pPr>
        </w:p>
      </w:tc>
    </w:tr>
  </w:tbl>
  <w:p w14:paraId="4E423149" w14:textId="27369DEE" w:rsidR="00D07BF3" w:rsidRDefault="00D07B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555A9"/>
    <w:multiLevelType w:val="hybridMultilevel"/>
    <w:tmpl w:val="FFFFFFFF"/>
    <w:lvl w:ilvl="0" w:tplc="DBBC7F3C">
      <w:start w:val="1"/>
      <w:numFmt w:val="bullet"/>
      <w:lvlText w:val=""/>
      <w:lvlJc w:val="left"/>
      <w:pPr>
        <w:ind w:left="720" w:hanging="360"/>
      </w:pPr>
      <w:rPr>
        <w:rFonts w:ascii="Symbol" w:hAnsi="Symbol" w:hint="default"/>
      </w:rPr>
    </w:lvl>
    <w:lvl w:ilvl="1" w:tplc="938858F2">
      <w:start w:val="1"/>
      <w:numFmt w:val="bullet"/>
      <w:lvlText w:val="o"/>
      <w:lvlJc w:val="left"/>
      <w:pPr>
        <w:ind w:left="1440" w:hanging="360"/>
      </w:pPr>
      <w:rPr>
        <w:rFonts w:ascii="Courier New" w:hAnsi="Courier New" w:hint="default"/>
      </w:rPr>
    </w:lvl>
    <w:lvl w:ilvl="2" w:tplc="A23ED014">
      <w:start w:val="1"/>
      <w:numFmt w:val="bullet"/>
      <w:lvlText w:val=""/>
      <w:lvlJc w:val="left"/>
      <w:pPr>
        <w:ind w:left="2160" w:hanging="360"/>
      </w:pPr>
      <w:rPr>
        <w:rFonts w:ascii="Wingdings" w:hAnsi="Wingdings" w:hint="default"/>
      </w:rPr>
    </w:lvl>
    <w:lvl w:ilvl="3" w:tplc="44109E7A">
      <w:start w:val="1"/>
      <w:numFmt w:val="bullet"/>
      <w:lvlText w:val=""/>
      <w:lvlJc w:val="left"/>
      <w:pPr>
        <w:ind w:left="2880" w:hanging="360"/>
      </w:pPr>
      <w:rPr>
        <w:rFonts w:ascii="Symbol" w:hAnsi="Symbol" w:hint="default"/>
      </w:rPr>
    </w:lvl>
    <w:lvl w:ilvl="4" w:tplc="4E3E3666">
      <w:start w:val="1"/>
      <w:numFmt w:val="bullet"/>
      <w:lvlText w:val="o"/>
      <w:lvlJc w:val="left"/>
      <w:pPr>
        <w:ind w:left="3600" w:hanging="360"/>
      </w:pPr>
      <w:rPr>
        <w:rFonts w:ascii="Courier New" w:hAnsi="Courier New" w:hint="default"/>
      </w:rPr>
    </w:lvl>
    <w:lvl w:ilvl="5" w:tplc="4B520984">
      <w:start w:val="1"/>
      <w:numFmt w:val="bullet"/>
      <w:lvlText w:val=""/>
      <w:lvlJc w:val="left"/>
      <w:pPr>
        <w:ind w:left="4320" w:hanging="360"/>
      </w:pPr>
      <w:rPr>
        <w:rFonts w:ascii="Wingdings" w:hAnsi="Wingdings" w:hint="default"/>
      </w:rPr>
    </w:lvl>
    <w:lvl w:ilvl="6" w:tplc="6B8A1924">
      <w:start w:val="1"/>
      <w:numFmt w:val="bullet"/>
      <w:lvlText w:val=""/>
      <w:lvlJc w:val="left"/>
      <w:pPr>
        <w:ind w:left="5040" w:hanging="360"/>
      </w:pPr>
      <w:rPr>
        <w:rFonts w:ascii="Symbol" w:hAnsi="Symbol" w:hint="default"/>
      </w:rPr>
    </w:lvl>
    <w:lvl w:ilvl="7" w:tplc="EF4821CC">
      <w:start w:val="1"/>
      <w:numFmt w:val="bullet"/>
      <w:lvlText w:val="o"/>
      <w:lvlJc w:val="left"/>
      <w:pPr>
        <w:ind w:left="5760" w:hanging="360"/>
      </w:pPr>
      <w:rPr>
        <w:rFonts w:ascii="Courier New" w:hAnsi="Courier New" w:hint="default"/>
      </w:rPr>
    </w:lvl>
    <w:lvl w:ilvl="8" w:tplc="108ABCE6">
      <w:start w:val="1"/>
      <w:numFmt w:val="bullet"/>
      <w:lvlText w:val=""/>
      <w:lvlJc w:val="left"/>
      <w:pPr>
        <w:ind w:left="6480" w:hanging="360"/>
      </w:pPr>
      <w:rPr>
        <w:rFonts w:ascii="Wingdings" w:hAnsi="Wingdings" w:hint="default"/>
      </w:rPr>
    </w:lvl>
  </w:abstractNum>
  <w:abstractNum w:abstractNumId="1" w15:restartNumberingAfterBreak="0">
    <w:nsid w:val="07656FCA"/>
    <w:multiLevelType w:val="hybridMultilevel"/>
    <w:tmpl w:val="D676FA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CA96492"/>
    <w:multiLevelType w:val="hybridMultilevel"/>
    <w:tmpl w:val="196E0E4C"/>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0A04FE"/>
    <w:multiLevelType w:val="multilevel"/>
    <w:tmpl w:val="CD5E454E"/>
    <w:lvl w:ilvl="0">
      <w:start w:val="1"/>
      <w:numFmt w:val="decimal"/>
      <w:pStyle w:val="Heading1"/>
      <w:lvlText w:val="%1"/>
      <w:lvlJc w:val="left"/>
      <w:pPr>
        <w:ind w:left="1008"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40" w:hanging="864"/>
      </w:pPr>
    </w:lvl>
    <w:lvl w:ilvl="4">
      <w:start w:val="1"/>
      <w:numFmt w:val="decimal"/>
      <w:pStyle w:val="Heading5"/>
      <w:lvlText w:val="%1.%2.%3.%4.%5"/>
      <w:lvlJc w:val="left"/>
      <w:pPr>
        <w:ind w:left="1584" w:hanging="1008"/>
      </w:pPr>
    </w:lvl>
    <w:lvl w:ilvl="5">
      <w:start w:val="1"/>
      <w:numFmt w:val="decimal"/>
      <w:pStyle w:val="Heading6"/>
      <w:lvlText w:val="%1.%2.%3.%4.%5.%6"/>
      <w:lvlJc w:val="left"/>
      <w:pPr>
        <w:ind w:left="1728" w:hanging="1152"/>
      </w:pPr>
    </w:lvl>
    <w:lvl w:ilvl="6">
      <w:start w:val="1"/>
      <w:numFmt w:val="decimal"/>
      <w:pStyle w:val="Heading7"/>
      <w:lvlText w:val="%1.%2.%3.%4.%5.%6.%7"/>
      <w:lvlJc w:val="left"/>
      <w:pPr>
        <w:ind w:left="1872" w:hanging="1296"/>
      </w:pPr>
    </w:lvl>
    <w:lvl w:ilvl="7">
      <w:start w:val="1"/>
      <w:numFmt w:val="decimal"/>
      <w:pStyle w:val="Heading8"/>
      <w:lvlText w:val="%1.%2.%3.%4.%5.%6.%7.%8"/>
      <w:lvlJc w:val="left"/>
      <w:pPr>
        <w:ind w:left="2016" w:hanging="1440"/>
      </w:pPr>
    </w:lvl>
    <w:lvl w:ilvl="8">
      <w:start w:val="1"/>
      <w:numFmt w:val="decimal"/>
      <w:pStyle w:val="Heading9"/>
      <w:lvlText w:val="%1.%2.%3.%4.%5.%6.%7.%8.%9"/>
      <w:lvlJc w:val="left"/>
      <w:pPr>
        <w:ind w:left="2160" w:hanging="1584"/>
      </w:pPr>
    </w:lvl>
  </w:abstractNum>
  <w:abstractNum w:abstractNumId="4" w15:restartNumberingAfterBreak="0">
    <w:nsid w:val="152C5A7B"/>
    <w:multiLevelType w:val="hybridMultilevel"/>
    <w:tmpl w:val="8A5085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7670F20"/>
    <w:multiLevelType w:val="multilevel"/>
    <w:tmpl w:val="BDDE65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A166EDD"/>
    <w:multiLevelType w:val="hybridMultilevel"/>
    <w:tmpl w:val="FFFFFFFF"/>
    <w:lvl w:ilvl="0" w:tplc="A3B86B52">
      <w:start w:val="70"/>
      <w:numFmt w:val="decimal"/>
      <w:lvlText w:val="%1"/>
      <w:lvlJc w:val="left"/>
      <w:pPr>
        <w:ind w:left="720" w:hanging="360"/>
      </w:pPr>
    </w:lvl>
    <w:lvl w:ilvl="1" w:tplc="BCEC2640">
      <w:start w:val="1"/>
      <w:numFmt w:val="lowerLetter"/>
      <w:lvlText w:val="%2."/>
      <w:lvlJc w:val="left"/>
      <w:pPr>
        <w:ind w:left="1440" w:hanging="360"/>
      </w:pPr>
    </w:lvl>
    <w:lvl w:ilvl="2" w:tplc="EDC090A0">
      <w:start w:val="1"/>
      <w:numFmt w:val="lowerRoman"/>
      <w:lvlText w:val="%3."/>
      <w:lvlJc w:val="right"/>
      <w:pPr>
        <w:ind w:left="2160" w:hanging="180"/>
      </w:pPr>
    </w:lvl>
    <w:lvl w:ilvl="3" w:tplc="B09E4CC4">
      <w:start w:val="1"/>
      <w:numFmt w:val="decimal"/>
      <w:lvlText w:val="%4."/>
      <w:lvlJc w:val="left"/>
      <w:pPr>
        <w:ind w:left="2880" w:hanging="360"/>
      </w:pPr>
    </w:lvl>
    <w:lvl w:ilvl="4" w:tplc="5D0626E0">
      <w:start w:val="1"/>
      <w:numFmt w:val="lowerLetter"/>
      <w:lvlText w:val="%5."/>
      <w:lvlJc w:val="left"/>
      <w:pPr>
        <w:ind w:left="3600" w:hanging="360"/>
      </w:pPr>
    </w:lvl>
    <w:lvl w:ilvl="5" w:tplc="CC8256E4">
      <w:start w:val="1"/>
      <w:numFmt w:val="lowerRoman"/>
      <w:lvlText w:val="%6."/>
      <w:lvlJc w:val="right"/>
      <w:pPr>
        <w:ind w:left="4320" w:hanging="180"/>
      </w:pPr>
    </w:lvl>
    <w:lvl w:ilvl="6" w:tplc="CD84B95C">
      <w:start w:val="1"/>
      <w:numFmt w:val="decimal"/>
      <w:lvlText w:val="%7."/>
      <w:lvlJc w:val="left"/>
      <w:pPr>
        <w:ind w:left="5040" w:hanging="360"/>
      </w:pPr>
    </w:lvl>
    <w:lvl w:ilvl="7" w:tplc="6EEA957C">
      <w:start w:val="1"/>
      <w:numFmt w:val="lowerLetter"/>
      <w:lvlText w:val="%8."/>
      <w:lvlJc w:val="left"/>
      <w:pPr>
        <w:ind w:left="5760" w:hanging="360"/>
      </w:pPr>
    </w:lvl>
    <w:lvl w:ilvl="8" w:tplc="3B9C2B76">
      <w:start w:val="1"/>
      <w:numFmt w:val="lowerRoman"/>
      <w:lvlText w:val="%9."/>
      <w:lvlJc w:val="right"/>
      <w:pPr>
        <w:ind w:left="6480" w:hanging="180"/>
      </w:pPr>
    </w:lvl>
  </w:abstractNum>
  <w:abstractNum w:abstractNumId="7" w15:restartNumberingAfterBreak="0">
    <w:nsid w:val="1BC61ECD"/>
    <w:multiLevelType w:val="hybridMultilevel"/>
    <w:tmpl w:val="5120931A"/>
    <w:lvl w:ilvl="0" w:tplc="A67A42DC">
      <w:start w:val="1"/>
      <w:numFmt w:val="decimal"/>
      <w:lvlText w:val="%1."/>
      <w:lvlJc w:val="left"/>
      <w:pPr>
        <w:ind w:left="720" w:hanging="360"/>
      </w:pPr>
      <w:rPr>
        <w:rFonts w:eastAsia="Verdan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1CB8010C"/>
    <w:multiLevelType w:val="hybridMultilevel"/>
    <w:tmpl w:val="ADAADD2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15:restartNumberingAfterBreak="0">
    <w:nsid w:val="1E3D4FA0"/>
    <w:multiLevelType w:val="hybridMultilevel"/>
    <w:tmpl w:val="FFFFFFFF"/>
    <w:lvl w:ilvl="0" w:tplc="04B2A482">
      <w:start w:val="1"/>
      <w:numFmt w:val="lowerRoman"/>
      <w:lvlText w:val="%1."/>
      <w:lvlJc w:val="right"/>
      <w:pPr>
        <w:ind w:left="720" w:hanging="360"/>
      </w:pPr>
    </w:lvl>
    <w:lvl w:ilvl="1" w:tplc="AC40BFBA">
      <w:start w:val="1"/>
      <w:numFmt w:val="lowerLetter"/>
      <w:lvlText w:val="%2."/>
      <w:lvlJc w:val="left"/>
      <w:pPr>
        <w:ind w:left="1440" w:hanging="360"/>
      </w:pPr>
    </w:lvl>
    <w:lvl w:ilvl="2" w:tplc="EDD82FAC">
      <w:start w:val="1"/>
      <w:numFmt w:val="lowerRoman"/>
      <w:lvlText w:val="%3."/>
      <w:lvlJc w:val="right"/>
      <w:pPr>
        <w:ind w:left="2160" w:hanging="180"/>
      </w:pPr>
    </w:lvl>
    <w:lvl w:ilvl="3" w:tplc="4F84F802">
      <w:start w:val="1"/>
      <w:numFmt w:val="decimal"/>
      <w:lvlText w:val="%4."/>
      <w:lvlJc w:val="left"/>
      <w:pPr>
        <w:ind w:left="2880" w:hanging="360"/>
      </w:pPr>
    </w:lvl>
    <w:lvl w:ilvl="4" w:tplc="09D6B34A">
      <w:start w:val="1"/>
      <w:numFmt w:val="lowerLetter"/>
      <w:lvlText w:val="%5."/>
      <w:lvlJc w:val="left"/>
      <w:pPr>
        <w:ind w:left="3600" w:hanging="360"/>
      </w:pPr>
    </w:lvl>
    <w:lvl w:ilvl="5" w:tplc="A6E42B94">
      <w:start w:val="1"/>
      <w:numFmt w:val="lowerRoman"/>
      <w:lvlText w:val="%6."/>
      <w:lvlJc w:val="right"/>
      <w:pPr>
        <w:ind w:left="4320" w:hanging="180"/>
      </w:pPr>
    </w:lvl>
    <w:lvl w:ilvl="6" w:tplc="3662A61E">
      <w:start w:val="1"/>
      <w:numFmt w:val="decimal"/>
      <w:lvlText w:val="%7."/>
      <w:lvlJc w:val="left"/>
      <w:pPr>
        <w:ind w:left="5040" w:hanging="360"/>
      </w:pPr>
    </w:lvl>
    <w:lvl w:ilvl="7" w:tplc="761C9410">
      <w:start w:val="1"/>
      <w:numFmt w:val="lowerLetter"/>
      <w:lvlText w:val="%8."/>
      <w:lvlJc w:val="left"/>
      <w:pPr>
        <w:ind w:left="5760" w:hanging="360"/>
      </w:pPr>
    </w:lvl>
    <w:lvl w:ilvl="8" w:tplc="93886EFE">
      <w:start w:val="1"/>
      <w:numFmt w:val="lowerRoman"/>
      <w:lvlText w:val="%9."/>
      <w:lvlJc w:val="right"/>
      <w:pPr>
        <w:ind w:left="6480" w:hanging="180"/>
      </w:pPr>
    </w:lvl>
  </w:abstractNum>
  <w:abstractNum w:abstractNumId="10" w15:restartNumberingAfterBreak="0">
    <w:nsid w:val="1EA1327C"/>
    <w:multiLevelType w:val="hybridMultilevel"/>
    <w:tmpl w:val="C2FAA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2F4C9D"/>
    <w:multiLevelType w:val="hybridMultilevel"/>
    <w:tmpl w:val="FFFFFFFF"/>
    <w:lvl w:ilvl="0" w:tplc="FFFFFFFF">
      <w:start w:val="1"/>
      <w:numFmt w:val="bullet"/>
      <w:lvlText w:val=""/>
      <w:lvlJc w:val="left"/>
      <w:pPr>
        <w:ind w:left="720" w:hanging="360"/>
      </w:pPr>
      <w:rPr>
        <w:rFonts w:ascii="Symbol" w:hAnsi="Symbol" w:hint="default"/>
      </w:rPr>
    </w:lvl>
    <w:lvl w:ilvl="1" w:tplc="AF2472D4">
      <w:start w:val="1"/>
      <w:numFmt w:val="bullet"/>
      <w:lvlText w:val="o"/>
      <w:lvlJc w:val="left"/>
      <w:pPr>
        <w:ind w:left="1440" w:hanging="360"/>
      </w:pPr>
      <w:rPr>
        <w:rFonts w:ascii="Courier New" w:hAnsi="Courier New" w:hint="default"/>
      </w:rPr>
    </w:lvl>
    <w:lvl w:ilvl="2" w:tplc="B64C2828">
      <w:start w:val="1"/>
      <w:numFmt w:val="bullet"/>
      <w:lvlText w:val=""/>
      <w:lvlJc w:val="left"/>
      <w:pPr>
        <w:ind w:left="2160" w:hanging="360"/>
      </w:pPr>
      <w:rPr>
        <w:rFonts w:ascii="Wingdings" w:hAnsi="Wingdings" w:hint="default"/>
      </w:rPr>
    </w:lvl>
    <w:lvl w:ilvl="3" w:tplc="00FC25BC">
      <w:start w:val="1"/>
      <w:numFmt w:val="bullet"/>
      <w:lvlText w:val=""/>
      <w:lvlJc w:val="left"/>
      <w:pPr>
        <w:ind w:left="2880" w:hanging="360"/>
      </w:pPr>
      <w:rPr>
        <w:rFonts w:ascii="Symbol" w:hAnsi="Symbol" w:hint="default"/>
      </w:rPr>
    </w:lvl>
    <w:lvl w:ilvl="4" w:tplc="E7929166">
      <w:start w:val="1"/>
      <w:numFmt w:val="bullet"/>
      <w:lvlText w:val="o"/>
      <w:lvlJc w:val="left"/>
      <w:pPr>
        <w:ind w:left="3600" w:hanging="360"/>
      </w:pPr>
      <w:rPr>
        <w:rFonts w:ascii="Courier New" w:hAnsi="Courier New" w:hint="default"/>
      </w:rPr>
    </w:lvl>
    <w:lvl w:ilvl="5" w:tplc="7BF4B376">
      <w:start w:val="1"/>
      <w:numFmt w:val="bullet"/>
      <w:lvlText w:val=""/>
      <w:lvlJc w:val="left"/>
      <w:pPr>
        <w:ind w:left="4320" w:hanging="360"/>
      </w:pPr>
      <w:rPr>
        <w:rFonts w:ascii="Wingdings" w:hAnsi="Wingdings" w:hint="default"/>
      </w:rPr>
    </w:lvl>
    <w:lvl w:ilvl="6" w:tplc="44D2B8C6">
      <w:start w:val="1"/>
      <w:numFmt w:val="bullet"/>
      <w:lvlText w:val=""/>
      <w:lvlJc w:val="left"/>
      <w:pPr>
        <w:ind w:left="5040" w:hanging="360"/>
      </w:pPr>
      <w:rPr>
        <w:rFonts w:ascii="Symbol" w:hAnsi="Symbol" w:hint="default"/>
      </w:rPr>
    </w:lvl>
    <w:lvl w:ilvl="7" w:tplc="00FC118C">
      <w:start w:val="1"/>
      <w:numFmt w:val="bullet"/>
      <w:lvlText w:val="o"/>
      <w:lvlJc w:val="left"/>
      <w:pPr>
        <w:ind w:left="5760" w:hanging="360"/>
      </w:pPr>
      <w:rPr>
        <w:rFonts w:ascii="Courier New" w:hAnsi="Courier New" w:hint="default"/>
      </w:rPr>
    </w:lvl>
    <w:lvl w:ilvl="8" w:tplc="77B8311C">
      <w:start w:val="1"/>
      <w:numFmt w:val="bullet"/>
      <w:lvlText w:val=""/>
      <w:lvlJc w:val="left"/>
      <w:pPr>
        <w:ind w:left="6480" w:hanging="360"/>
      </w:pPr>
      <w:rPr>
        <w:rFonts w:ascii="Wingdings" w:hAnsi="Wingdings" w:hint="default"/>
      </w:rPr>
    </w:lvl>
  </w:abstractNum>
  <w:abstractNum w:abstractNumId="12" w15:restartNumberingAfterBreak="0">
    <w:nsid w:val="2CBD146D"/>
    <w:multiLevelType w:val="hybridMultilevel"/>
    <w:tmpl w:val="64D47506"/>
    <w:lvl w:ilvl="0" w:tplc="CF58F994">
      <w:start w:val="1"/>
      <w:numFmt w:val="bullet"/>
      <w:lvlText w:val=""/>
      <w:lvlJc w:val="left"/>
      <w:pPr>
        <w:ind w:left="366" w:hanging="366"/>
      </w:pPr>
      <w:rPr>
        <w:rFonts w:ascii="Wingdings" w:hAnsi="Wingdings" w:hint="default"/>
      </w:rPr>
    </w:lvl>
    <w:lvl w:ilvl="1" w:tplc="08090003" w:tentative="1">
      <w:start w:val="1"/>
      <w:numFmt w:val="bullet"/>
      <w:lvlText w:val="o"/>
      <w:lvlJc w:val="left"/>
      <w:pPr>
        <w:ind w:left="1086" w:hanging="360"/>
      </w:pPr>
      <w:rPr>
        <w:rFonts w:ascii="Courier New" w:hAnsi="Courier New" w:hint="default"/>
      </w:rPr>
    </w:lvl>
    <w:lvl w:ilvl="2" w:tplc="08090005" w:tentative="1">
      <w:start w:val="1"/>
      <w:numFmt w:val="bullet"/>
      <w:lvlText w:val=""/>
      <w:lvlJc w:val="left"/>
      <w:pPr>
        <w:ind w:left="1806" w:hanging="360"/>
      </w:pPr>
      <w:rPr>
        <w:rFonts w:ascii="Wingdings" w:hAnsi="Wingdings" w:hint="default"/>
      </w:rPr>
    </w:lvl>
    <w:lvl w:ilvl="3" w:tplc="08090001" w:tentative="1">
      <w:start w:val="1"/>
      <w:numFmt w:val="bullet"/>
      <w:lvlText w:val=""/>
      <w:lvlJc w:val="left"/>
      <w:pPr>
        <w:ind w:left="2526" w:hanging="360"/>
      </w:pPr>
      <w:rPr>
        <w:rFonts w:ascii="Symbol" w:hAnsi="Symbol" w:hint="default"/>
      </w:rPr>
    </w:lvl>
    <w:lvl w:ilvl="4" w:tplc="08090003" w:tentative="1">
      <w:start w:val="1"/>
      <w:numFmt w:val="bullet"/>
      <w:lvlText w:val="o"/>
      <w:lvlJc w:val="left"/>
      <w:pPr>
        <w:ind w:left="3246" w:hanging="360"/>
      </w:pPr>
      <w:rPr>
        <w:rFonts w:ascii="Courier New" w:hAnsi="Courier New" w:hint="default"/>
      </w:rPr>
    </w:lvl>
    <w:lvl w:ilvl="5" w:tplc="08090005" w:tentative="1">
      <w:start w:val="1"/>
      <w:numFmt w:val="bullet"/>
      <w:lvlText w:val=""/>
      <w:lvlJc w:val="left"/>
      <w:pPr>
        <w:ind w:left="3966" w:hanging="360"/>
      </w:pPr>
      <w:rPr>
        <w:rFonts w:ascii="Wingdings" w:hAnsi="Wingdings" w:hint="default"/>
      </w:rPr>
    </w:lvl>
    <w:lvl w:ilvl="6" w:tplc="08090001" w:tentative="1">
      <w:start w:val="1"/>
      <w:numFmt w:val="bullet"/>
      <w:lvlText w:val=""/>
      <w:lvlJc w:val="left"/>
      <w:pPr>
        <w:ind w:left="4686" w:hanging="360"/>
      </w:pPr>
      <w:rPr>
        <w:rFonts w:ascii="Symbol" w:hAnsi="Symbol" w:hint="default"/>
      </w:rPr>
    </w:lvl>
    <w:lvl w:ilvl="7" w:tplc="08090003" w:tentative="1">
      <w:start w:val="1"/>
      <w:numFmt w:val="bullet"/>
      <w:lvlText w:val="o"/>
      <w:lvlJc w:val="left"/>
      <w:pPr>
        <w:ind w:left="5406" w:hanging="360"/>
      </w:pPr>
      <w:rPr>
        <w:rFonts w:ascii="Courier New" w:hAnsi="Courier New" w:hint="default"/>
      </w:rPr>
    </w:lvl>
    <w:lvl w:ilvl="8" w:tplc="08090005" w:tentative="1">
      <w:start w:val="1"/>
      <w:numFmt w:val="bullet"/>
      <w:lvlText w:val=""/>
      <w:lvlJc w:val="left"/>
      <w:pPr>
        <w:ind w:left="6126" w:hanging="360"/>
      </w:pPr>
      <w:rPr>
        <w:rFonts w:ascii="Wingdings" w:hAnsi="Wingdings" w:hint="default"/>
      </w:rPr>
    </w:lvl>
  </w:abstractNum>
  <w:abstractNum w:abstractNumId="13" w15:restartNumberingAfterBreak="0">
    <w:nsid w:val="2F2A2555"/>
    <w:multiLevelType w:val="hybridMultilevel"/>
    <w:tmpl w:val="FFFFFFFF"/>
    <w:lvl w:ilvl="0" w:tplc="B0AE825E">
      <w:start w:val="1"/>
      <w:numFmt w:val="decimal"/>
      <w:lvlText w:val="%1."/>
      <w:lvlJc w:val="left"/>
      <w:pPr>
        <w:ind w:left="720" w:hanging="360"/>
      </w:pPr>
    </w:lvl>
    <w:lvl w:ilvl="1" w:tplc="AFE4720A">
      <w:start w:val="1"/>
      <w:numFmt w:val="lowerLetter"/>
      <w:lvlText w:val="%2."/>
      <w:lvlJc w:val="left"/>
      <w:pPr>
        <w:ind w:left="1440" w:hanging="360"/>
      </w:pPr>
    </w:lvl>
    <w:lvl w:ilvl="2" w:tplc="4D729674">
      <w:start w:val="1"/>
      <w:numFmt w:val="lowerRoman"/>
      <w:lvlText w:val="%3."/>
      <w:lvlJc w:val="right"/>
      <w:pPr>
        <w:ind w:left="2160" w:hanging="180"/>
      </w:pPr>
    </w:lvl>
    <w:lvl w:ilvl="3" w:tplc="6A523A16">
      <w:start w:val="1"/>
      <w:numFmt w:val="decimal"/>
      <w:lvlText w:val="%4."/>
      <w:lvlJc w:val="left"/>
      <w:pPr>
        <w:ind w:left="2880" w:hanging="360"/>
      </w:pPr>
    </w:lvl>
    <w:lvl w:ilvl="4" w:tplc="E5907D82">
      <w:start w:val="1"/>
      <w:numFmt w:val="lowerLetter"/>
      <w:lvlText w:val="%5."/>
      <w:lvlJc w:val="left"/>
      <w:pPr>
        <w:ind w:left="3600" w:hanging="360"/>
      </w:pPr>
    </w:lvl>
    <w:lvl w:ilvl="5" w:tplc="4AD2DCF8">
      <w:start w:val="1"/>
      <w:numFmt w:val="lowerRoman"/>
      <w:lvlText w:val="%6."/>
      <w:lvlJc w:val="right"/>
      <w:pPr>
        <w:ind w:left="4320" w:hanging="180"/>
      </w:pPr>
    </w:lvl>
    <w:lvl w:ilvl="6" w:tplc="9042A3A8">
      <w:start w:val="1"/>
      <w:numFmt w:val="decimal"/>
      <w:lvlText w:val="%7."/>
      <w:lvlJc w:val="left"/>
      <w:pPr>
        <w:ind w:left="5040" w:hanging="360"/>
      </w:pPr>
    </w:lvl>
    <w:lvl w:ilvl="7" w:tplc="091CFC5A">
      <w:start w:val="1"/>
      <w:numFmt w:val="lowerLetter"/>
      <w:lvlText w:val="%8."/>
      <w:lvlJc w:val="left"/>
      <w:pPr>
        <w:ind w:left="5760" w:hanging="360"/>
      </w:pPr>
    </w:lvl>
    <w:lvl w:ilvl="8" w:tplc="9A80B86E">
      <w:start w:val="1"/>
      <w:numFmt w:val="lowerRoman"/>
      <w:lvlText w:val="%9."/>
      <w:lvlJc w:val="right"/>
      <w:pPr>
        <w:ind w:left="6480" w:hanging="180"/>
      </w:pPr>
    </w:lvl>
  </w:abstractNum>
  <w:abstractNum w:abstractNumId="14" w15:restartNumberingAfterBreak="0">
    <w:nsid w:val="31846306"/>
    <w:multiLevelType w:val="multilevel"/>
    <w:tmpl w:val="59A0B4E4"/>
    <w:styleLink w:val="Headings"/>
    <w:lvl w:ilvl="0">
      <w:start w:val="1"/>
      <w:numFmt w:val="decimal"/>
      <w:lvlText w:val="%1."/>
      <w:lvlJc w:val="left"/>
      <w:pPr>
        <w:ind w:left="720" w:hanging="360"/>
      </w:pPr>
      <w:rPr>
        <w:rFonts w:ascii="Arial" w:hAnsi="Arial"/>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5217DA"/>
    <w:multiLevelType w:val="hybridMultilevel"/>
    <w:tmpl w:val="94028C2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878225E"/>
    <w:multiLevelType w:val="hybridMultilevel"/>
    <w:tmpl w:val="375C21BA"/>
    <w:lvl w:ilvl="0" w:tplc="593474FA">
      <w:start w:val="1"/>
      <w:numFmt w:val="decimal"/>
      <w:lvlText w:val="%1."/>
      <w:lvlJc w:val="left"/>
      <w:pPr>
        <w:ind w:left="428" w:hanging="360"/>
      </w:pPr>
      <w:rPr>
        <w:rFonts w:eastAsia="Calibri"/>
      </w:rPr>
    </w:lvl>
    <w:lvl w:ilvl="1" w:tplc="08090019">
      <w:start w:val="1"/>
      <w:numFmt w:val="lowerLetter"/>
      <w:lvlText w:val="%2."/>
      <w:lvlJc w:val="left"/>
      <w:pPr>
        <w:ind w:left="1148" w:hanging="360"/>
      </w:pPr>
    </w:lvl>
    <w:lvl w:ilvl="2" w:tplc="0809001B">
      <w:start w:val="1"/>
      <w:numFmt w:val="lowerRoman"/>
      <w:lvlText w:val="%3."/>
      <w:lvlJc w:val="right"/>
      <w:pPr>
        <w:ind w:left="1868" w:hanging="180"/>
      </w:pPr>
    </w:lvl>
    <w:lvl w:ilvl="3" w:tplc="0809000F">
      <w:start w:val="1"/>
      <w:numFmt w:val="decimal"/>
      <w:lvlText w:val="%4."/>
      <w:lvlJc w:val="left"/>
      <w:pPr>
        <w:ind w:left="2588" w:hanging="360"/>
      </w:pPr>
    </w:lvl>
    <w:lvl w:ilvl="4" w:tplc="08090019">
      <w:start w:val="1"/>
      <w:numFmt w:val="lowerLetter"/>
      <w:lvlText w:val="%5."/>
      <w:lvlJc w:val="left"/>
      <w:pPr>
        <w:ind w:left="3308" w:hanging="360"/>
      </w:pPr>
    </w:lvl>
    <w:lvl w:ilvl="5" w:tplc="0809001B">
      <w:start w:val="1"/>
      <w:numFmt w:val="lowerRoman"/>
      <w:lvlText w:val="%6."/>
      <w:lvlJc w:val="right"/>
      <w:pPr>
        <w:ind w:left="4028" w:hanging="180"/>
      </w:pPr>
    </w:lvl>
    <w:lvl w:ilvl="6" w:tplc="0809000F">
      <w:start w:val="1"/>
      <w:numFmt w:val="decimal"/>
      <w:lvlText w:val="%7."/>
      <w:lvlJc w:val="left"/>
      <w:pPr>
        <w:ind w:left="4748" w:hanging="360"/>
      </w:pPr>
    </w:lvl>
    <w:lvl w:ilvl="7" w:tplc="08090019">
      <w:start w:val="1"/>
      <w:numFmt w:val="lowerLetter"/>
      <w:lvlText w:val="%8."/>
      <w:lvlJc w:val="left"/>
      <w:pPr>
        <w:ind w:left="5468" w:hanging="360"/>
      </w:pPr>
    </w:lvl>
    <w:lvl w:ilvl="8" w:tplc="0809001B">
      <w:start w:val="1"/>
      <w:numFmt w:val="lowerRoman"/>
      <w:lvlText w:val="%9."/>
      <w:lvlJc w:val="right"/>
      <w:pPr>
        <w:ind w:left="6188" w:hanging="180"/>
      </w:pPr>
    </w:lvl>
  </w:abstractNum>
  <w:abstractNum w:abstractNumId="17" w15:restartNumberingAfterBreak="0">
    <w:nsid w:val="3D1B72F1"/>
    <w:multiLevelType w:val="multilevel"/>
    <w:tmpl w:val="0809001D"/>
    <w:styleLink w:val="CurrentList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D1E6332"/>
    <w:multiLevelType w:val="hybridMultilevel"/>
    <w:tmpl w:val="FFFFFFFF"/>
    <w:lvl w:ilvl="0" w:tplc="621A18D4">
      <w:start w:val="1"/>
      <w:numFmt w:val="decimal"/>
      <w:lvlText w:val="%1."/>
      <w:lvlJc w:val="left"/>
      <w:pPr>
        <w:ind w:left="720" w:hanging="360"/>
      </w:pPr>
    </w:lvl>
    <w:lvl w:ilvl="1" w:tplc="DC5EBD74">
      <w:start w:val="1"/>
      <w:numFmt w:val="lowerLetter"/>
      <w:lvlText w:val="%2."/>
      <w:lvlJc w:val="left"/>
      <w:pPr>
        <w:ind w:left="1440" w:hanging="360"/>
      </w:pPr>
    </w:lvl>
    <w:lvl w:ilvl="2" w:tplc="8CE25EC6">
      <w:start w:val="1"/>
      <w:numFmt w:val="lowerRoman"/>
      <w:lvlText w:val="%3."/>
      <w:lvlJc w:val="right"/>
      <w:pPr>
        <w:ind w:left="2160" w:hanging="180"/>
      </w:pPr>
    </w:lvl>
    <w:lvl w:ilvl="3" w:tplc="6AE68FB4">
      <w:start w:val="1"/>
      <w:numFmt w:val="decimal"/>
      <w:lvlText w:val="%4."/>
      <w:lvlJc w:val="left"/>
      <w:pPr>
        <w:ind w:left="2880" w:hanging="360"/>
      </w:pPr>
    </w:lvl>
    <w:lvl w:ilvl="4" w:tplc="6DC82092">
      <w:start w:val="1"/>
      <w:numFmt w:val="lowerLetter"/>
      <w:lvlText w:val="%5."/>
      <w:lvlJc w:val="left"/>
      <w:pPr>
        <w:ind w:left="3600" w:hanging="360"/>
      </w:pPr>
    </w:lvl>
    <w:lvl w:ilvl="5" w:tplc="FFDE7CA6">
      <w:start w:val="1"/>
      <w:numFmt w:val="lowerRoman"/>
      <w:lvlText w:val="%6."/>
      <w:lvlJc w:val="right"/>
      <w:pPr>
        <w:ind w:left="4320" w:hanging="180"/>
      </w:pPr>
    </w:lvl>
    <w:lvl w:ilvl="6" w:tplc="572813A8">
      <w:start w:val="1"/>
      <w:numFmt w:val="decimal"/>
      <w:lvlText w:val="%7."/>
      <w:lvlJc w:val="left"/>
      <w:pPr>
        <w:ind w:left="5040" w:hanging="360"/>
      </w:pPr>
    </w:lvl>
    <w:lvl w:ilvl="7" w:tplc="5694D8D6">
      <w:start w:val="1"/>
      <w:numFmt w:val="lowerLetter"/>
      <w:lvlText w:val="%8."/>
      <w:lvlJc w:val="left"/>
      <w:pPr>
        <w:ind w:left="5760" w:hanging="360"/>
      </w:pPr>
    </w:lvl>
    <w:lvl w:ilvl="8" w:tplc="3BCA3E9C">
      <w:start w:val="1"/>
      <w:numFmt w:val="lowerRoman"/>
      <w:lvlText w:val="%9."/>
      <w:lvlJc w:val="right"/>
      <w:pPr>
        <w:ind w:left="6480" w:hanging="180"/>
      </w:pPr>
    </w:lvl>
  </w:abstractNum>
  <w:abstractNum w:abstractNumId="19" w15:restartNumberingAfterBreak="0">
    <w:nsid w:val="3D7579A9"/>
    <w:multiLevelType w:val="hybridMultilevel"/>
    <w:tmpl w:val="C28609E8"/>
    <w:lvl w:ilvl="0" w:tplc="F8FA38BA">
      <w:start w:val="1"/>
      <w:numFmt w:val="decimal"/>
      <w:lvlText w:val="%1."/>
      <w:lvlJc w:val="left"/>
      <w:pPr>
        <w:ind w:left="720" w:hanging="360"/>
      </w:pPr>
      <w:rPr>
        <w:rFonts w:ascii="Calibri" w:hAnsi="Calibri" w:hint="default"/>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5AA551F"/>
    <w:multiLevelType w:val="hybridMultilevel"/>
    <w:tmpl w:val="90CC59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392E9B"/>
    <w:multiLevelType w:val="multilevel"/>
    <w:tmpl w:val="10A4E862"/>
    <w:styleLink w:val="Heading"/>
    <w:lvl w:ilvl="0">
      <w:start w:val="1"/>
      <w:numFmt w:val="decimal"/>
      <w:lvlText w:val="%1."/>
      <w:lvlJc w:val="left"/>
      <w:pPr>
        <w:ind w:left="360" w:hanging="360"/>
      </w:pPr>
      <w:rPr>
        <w:rFonts w:ascii="Arial" w:hAnsi="Arial"/>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6E63477"/>
    <w:multiLevelType w:val="hybridMultilevel"/>
    <w:tmpl w:val="CE8A0C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BD57FD7"/>
    <w:multiLevelType w:val="hybridMultilevel"/>
    <w:tmpl w:val="616A7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7C5C47"/>
    <w:multiLevelType w:val="hybridMultilevel"/>
    <w:tmpl w:val="7F86B01A"/>
    <w:lvl w:ilvl="0" w:tplc="9AB80E1A">
      <w:start w:val="1"/>
      <w:numFmt w:val="decimal"/>
      <w:lvlText w:val="%1."/>
      <w:lvlJc w:val="left"/>
      <w:pPr>
        <w:ind w:left="720" w:hanging="360"/>
      </w:pPr>
      <w:rPr>
        <w:rFonts w:eastAsia="Verdana"/>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4E4905B1"/>
    <w:multiLevelType w:val="multilevel"/>
    <w:tmpl w:val="08090025"/>
    <w:styleLink w:val="CurrentList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58FA288F"/>
    <w:multiLevelType w:val="hybridMultilevel"/>
    <w:tmpl w:val="4148F2C8"/>
    <w:lvl w:ilvl="0" w:tplc="CF58F994">
      <w:start w:val="1"/>
      <w:numFmt w:val="bullet"/>
      <w:lvlText w:val=""/>
      <w:lvlJc w:val="left"/>
      <w:pPr>
        <w:ind w:left="360" w:hanging="360"/>
      </w:pPr>
      <w:rPr>
        <w:rFonts w:ascii="Wingdings" w:hAnsi="Wingdings" w:hint="default"/>
      </w:rPr>
    </w:lvl>
    <w:lvl w:ilvl="1" w:tplc="08090019">
      <w:start w:val="1"/>
      <w:numFmt w:val="lowerLetter"/>
      <w:lvlText w:val="%2."/>
      <w:lvlJc w:val="left"/>
      <w:pPr>
        <w:ind w:left="1080" w:hanging="360"/>
      </w:pPr>
    </w:lvl>
    <w:lvl w:ilvl="2" w:tplc="C046D636">
      <w:start w:val="2"/>
      <w:numFmt w:val="lowerRoman"/>
      <w:lvlText w:val="%3."/>
      <w:lvlJc w:val="left"/>
      <w:pPr>
        <w:ind w:left="2340" w:hanging="72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5B047084"/>
    <w:multiLevelType w:val="hybridMultilevel"/>
    <w:tmpl w:val="B0D8FE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B78557F"/>
    <w:multiLevelType w:val="multilevel"/>
    <w:tmpl w:val="5B8465B0"/>
    <w:styleLink w:val="HTAHeadings"/>
    <w:lvl w:ilvl="0">
      <w:start w:val="1"/>
      <w:numFmt w:val="decimal"/>
      <w:suff w:val="space"/>
      <w:lvlText w:val="Chapter %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9" w15:restartNumberingAfterBreak="0">
    <w:nsid w:val="66B336B4"/>
    <w:multiLevelType w:val="hybridMultilevel"/>
    <w:tmpl w:val="D16222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B0869A4"/>
    <w:multiLevelType w:val="hybridMultilevel"/>
    <w:tmpl w:val="299A49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EA0D8E"/>
    <w:multiLevelType w:val="hybridMultilevel"/>
    <w:tmpl w:val="CE8A0C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7C5EF8"/>
    <w:multiLevelType w:val="hybridMultilevel"/>
    <w:tmpl w:val="1D6C29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8"/>
  </w:num>
  <w:num w:numId="2">
    <w:abstractNumId w:val="22"/>
  </w:num>
  <w:num w:numId="3">
    <w:abstractNumId w:val="27"/>
  </w:num>
  <w:num w:numId="4">
    <w:abstractNumId w:val="19"/>
  </w:num>
  <w:num w:numId="5">
    <w:abstractNumId w:val="15"/>
  </w:num>
  <w:num w:numId="6">
    <w:abstractNumId w:val="11"/>
  </w:num>
  <w:num w:numId="7">
    <w:abstractNumId w:val="13"/>
  </w:num>
  <w:num w:numId="8">
    <w:abstractNumId w:val="0"/>
  </w:num>
  <w:num w:numId="9">
    <w:abstractNumId w:val="9"/>
  </w:num>
  <w:num w:numId="10">
    <w:abstractNumId w:val="18"/>
  </w:num>
  <w:num w:numId="11">
    <w:abstractNumId w:val="6"/>
  </w:num>
  <w:num w:numId="12">
    <w:abstractNumId w:val="20"/>
  </w:num>
  <w:num w:numId="13">
    <w:abstractNumId w:val="12"/>
  </w:num>
  <w:num w:numId="14">
    <w:abstractNumId w:val="29"/>
  </w:num>
  <w:num w:numId="15">
    <w:abstractNumId w:val="14"/>
  </w:num>
  <w:num w:numId="16">
    <w:abstractNumId w:val="21"/>
  </w:num>
  <w:num w:numId="17">
    <w:abstractNumId w:val="1"/>
  </w:num>
  <w:num w:numId="18">
    <w:abstractNumId w:val="2"/>
  </w:num>
  <w:num w:numId="19">
    <w:abstractNumId w:val="26"/>
  </w:num>
  <w:num w:numId="20">
    <w:abstractNumId w:val="25"/>
  </w:num>
  <w:num w:numId="21">
    <w:abstractNumId w:val="17"/>
  </w:num>
  <w:num w:numId="22">
    <w:abstractNumId w:val="3"/>
  </w:num>
  <w:num w:numId="23">
    <w:abstractNumId w:val="31"/>
  </w:num>
  <w:num w:numId="24">
    <w:abstractNumId w:val="30"/>
  </w:num>
  <w:num w:numId="25">
    <w:abstractNumId w:val="32"/>
  </w:num>
  <w:num w:numId="26">
    <w:abstractNumId w:val="23"/>
  </w:num>
  <w:num w:numId="27">
    <w:abstractNumId w:val="10"/>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NIHR Journals Library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2p9tdw5usfzs6e2tf1x0v9ifz5sp05essz2&quot;&gt;Nadeem HTA copy&lt;record-ids&gt;&lt;item&gt;2&lt;/item&gt;&lt;item&gt;8&lt;/item&gt;&lt;item&gt;10&lt;/item&gt;&lt;item&gt;11&lt;/item&gt;&lt;item&gt;12&lt;/item&gt;&lt;item&gt;14&lt;/item&gt;&lt;item&gt;17&lt;/item&gt;&lt;item&gt;20&lt;/item&gt;&lt;item&gt;29&lt;/item&gt;&lt;item&gt;33&lt;/item&gt;&lt;item&gt;38&lt;/item&gt;&lt;item&gt;41&lt;/item&gt;&lt;item&gt;47&lt;/item&gt;&lt;item&gt;55&lt;/item&gt;&lt;item&gt;66&lt;/item&gt;&lt;item&gt;68&lt;/item&gt;&lt;item&gt;70&lt;/item&gt;&lt;item&gt;72&lt;/item&gt;&lt;item&gt;73&lt;/item&gt;&lt;item&gt;76&lt;/item&gt;&lt;item&gt;79&lt;/item&gt;&lt;item&gt;83&lt;/item&gt;&lt;item&gt;86&lt;/item&gt;&lt;item&gt;93&lt;/item&gt;&lt;item&gt;95&lt;/item&gt;&lt;item&gt;96&lt;/item&gt;&lt;item&gt;103&lt;/item&gt;&lt;item&gt;105&lt;/item&gt;&lt;item&gt;107&lt;/item&gt;&lt;item&gt;109&lt;/item&gt;&lt;item&gt;113&lt;/item&gt;&lt;item&gt;114&lt;/item&gt;&lt;item&gt;121&lt;/item&gt;&lt;item&gt;125&lt;/item&gt;&lt;item&gt;127&lt;/item&gt;&lt;item&gt;130&lt;/item&gt;&lt;item&gt;134&lt;/item&gt;&lt;item&gt;137&lt;/item&gt;&lt;item&gt;138&lt;/item&gt;&lt;item&gt;143&lt;/item&gt;&lt;item&gt;152&lt;/item&gt;&lt;item&gt;157&lt;/item&gt;&lt;item&gt;158&lt;/item&gt;&lt;item&gt;161&lt;/item&gt;&lt;item&gt;163&lt;/item&gt;&lt;item&gt;165&lt;/item&gt;&lt;item&gt;166&lt;/item&gt;&lt;item&gt;167&lt;/item&gt;&lt;item&gt;168&lt;/item&gt;&lt;item&gt;172&lt;/item&gt;&lt;item&gt;179&lt;/item&gt;&lt;item&gt;183&lt;/item&gt;&lt;item&gt;187&lt;/item&gt;&lt;item&gt;191&lt;/item&gt;&lt;item&gt;192&lt;/item&gt;&lt;item&gt;195&lt;/item&gt;&lt;item&gt;196&lt;/item&gt;&lt;item&gt;201&lt;/item&gt;&lt;item&gt;204&lt;/item&gt;&lt;item&gt;214&lt;/item&gt;&lt;item&gt;218&lt;/item&gt;&lt;item&gt;222&lt;/item&gt;&lt;item&gt;224&lt;/item&gt;&lt;item&gt;227&lt;/item&gt;&lt;item&gt;230&lt;/item&gt;&lt;item&gt;235&lt;/item&gt;&lt;item&gt;238&lt;/item&gt;&lt;item&gt;241&lt;/item&gt;&lt;item&gt;242&lt;/item&gt;&lt;item&gt;252&lt;/item&gt;&lt;item&gt;253&lt;/item&gt;&lt;item&gt;255&lt;/item&gt;&lt;item&gt;256&lt;/item&gt;&lt;item&gt;264&lt;/item&gt;&lt;item&gt;265&lt;/item&gt;&lt;item&gt;266&lt;/item&gt;&lt;item&gt;268&lt;/item&gt;&lt;item&gt;270&lt;/item&gt;&lt;item&gt;272&lt;/item&gt;&lt;item&gt;277&lt;/item&gt;&lt;item&gt;284&lt;/item&gt;&lt;item&gt;285&lt;/item&gt;&lt;item&gt;287&lt;/item&gt;&lt;item&gt;290&lt;/item&gt;&lt;item&gt;293&lt;/item&gt;&lt;item&gt;294&lt;/item&gt;&lt;item&gt;296&lt;/item&gt;&lt;item&gt;323&lt;/item&gt;&lt;item&gt;327&lt;/item&gt;&lt;item&gt;334&lt;/item&gt;&lt;item&gt;336&lt;/item&gt;&lt;item&gt;346&lt;/item&gt;&lt;item&gt;349&lt;/item&gt;&lt;item&gt;354&lt;/item&gt;&lt;item&gt;357&lt;/item&gt;&lt;item&gt;363&lt;/item&gt;&lt;item&gt;365&lt;/item&gt;&lt;item&gt;379&lt;/item&gt;&lt;item&gt;383&lt;/item&gt;&lt;item&gt;397&lt;/item&gt;&lt;item&gt;400&lt;/item&gt;&lt;item&gt;404&lt;/item&gt;&lt;item&gt;409&lt;/item&gt;&lt;item&gt;411&lt;/item&gt;&lt;item&gt;415&lt;/item&gt;&lt;item&gt;416&lt;/item&gt;&lt;item&gt;418&lt;/item&gt;&lt;item&gt;423&lt;/item&gt;&lt;item&gt;424&lt;/item&gt;&lt;item&gt;425&lt;/item&gt;&lt;item&gt;436&lt;/item&gt;&lt;item&gt;439&lt;/item&gt;&lt;item&gt;440&lt;/item&gt;&lt;item&gt;441&lt;/item&gt;&lt;item&gt;442&lt;/item&gt;&lt;item&gt;445&lt;/item&gt;&lt;item&gt;446&lt;/item&gt;&lt;item&gt;447&lt;/item&gt;&lt;item&gt;448&lt;/item&gt;&lt;item&gt;449&lt;/item&gt;&lt;item&gt;450&lt;/item&gt;&lt;item&gt;451&lt;/item&gt;&lt;item&gt;452&lt;/item&gt;&lt;item&gt;453&lt;/item&gt;&lt;item&gt;454&lt;/item&gt;&lt;item&gt;455&lt;/item&gt;&lt;item&gt;456&lt;/item&gt;&lt;item&gt;457&lt;/item&gt;&lt;item&gt;458&lt;/item&gt;&lt;item&gt;459&lt;/item&gt;&lt;item&gt;460&lt;/item&gt;&lt;item&gt;461&lt;/item&gt;&lt;item&gt;462&lt;/item&gt;&lt;item&gt;468&lt;/item&gt;&lt;item&gt;469&lt;/item&gt;&lt;item&gt;470&lt;/item&gt;&lt;item&gt;471&lt;/item&gt;&lt;item&gt;472&lt;/item&gt;&lt;item&gt;473&lt;/item&gt;&lt;item&gt;474&lt;/item&gt;&lt;item&gt;475&lt;/item&gt;&lt;item&gt;476&lt;/item&gt;&lt;item&gt;477&lt;/item&gt;&lt;item&gt;478&lt;/item&gt;&lt;item&gt;479&lt;/item&gt;&lt;item&gt;480&lt;/item&gt;&lt;item&gt;481&lt;/item&gt;&lt;item&gt;482&lt;/item&gt;&lt;item&gt;483&lt;/item&gt;&lt;item&gt;484&lt;/item&gt;&lt;item&gt;485&lt;/item&gt;&lt;item&gt;486&lt;/item&gt;&lt;item&gt;487&lt;/item&gt;&lt;item&gt;488&lt;/item&gt;&lt;item&gt;489&lt;/item&gt;&lt;item&gt;490&lt;/item&gt;&lt;item&gt;491&lt;/item&gt;&lt;item&gt;492&lt;/item&gt;&lt;item&gt;493&lt;/item&gt;&lt;item&gt;494&lt;/item&gt;&lt;item&gt;495&lt;/item&gt;&lt;item&gt;496&lt;/item&gt;&lt;/record-ids&gt;&lt;/item&gt;&lt;/Libraries&gt;"/>
  </w:docVars>
  <w:rsids>
    <w:rsidRoot w:val="008A036E"/>
    <w:rsid w:val="000040E6"/>
    <w:rsid w:val="00004B9A"/>
    <w:rsid w:val="0000698D"/>
    <w:rsid w:val="00007FF1"/>
    <w:rsid w:val="0000DEF1"/>
    <w:rsid w:val="000104F7"/>
    <w:rsid w:val="00012D43"/>
    <w:rsid w:val="00015220"/>
    <w:rsid w:val="000155F6"/>
    <w:rsid w:val="00015A5F"/>
    <w:rsid w:val="00016700"/>
    <w:rsid w:val="00016FEA"/>
    <w:rsid w:val="000224D9"/>
    <w:rsid w:val="000237C6"/>
    <w:rsid w:val="00023AD3"/>
    <w:rsid w:val="000258FA"/>
    <w:rsid w:val="00026A1B"/>
    <w:rsid w:val="00027323"/>
    <w:rsid w:val="0002757F"/>
    <w:rsid w:val="00027DC0"/>
    <w:rsid w:val="00031C25"/>
    <w:rsid w:val="00033157"/>
    <w:rsid w:val="00034506"/>
    <w:rsid w:val="000345CD"/>
    <w:rsid w:val="00034DC4"/>
    <w:rsid w:val="00035551"/>
    <w:rsid w:val="00040427"/>
    <w:rsid w:val="00040DE8"/>
    <w:rsid w:val="000416CA"/>
    <w:rsid w:val="0004185B"/>
    <w:rsid w:val="0004189F"/>
    <w:rsid w:val="00046373"/>
    <w:rsid w:val="00055BDE"/>
    <w:rsid w:val="0005609B"/>
    <w:rsid w:val="000603B6"/>
    <w:rsid w:val="00061326"/>
    <w:rsid w:val="000618DE"/>
    <w:rsid w:val="00062CE0"/>
    <w:rsid w:val="00065A6B"/>
    <w:rsid w:val="00065D49"/>
    <w:rsid w:val="000664F8"/>
    <w:rsid w:val="00070D58"/>
    <w:rsid w:val="00072F84"/>
    <w:rsid w:val="000731D6"/>
    <w:rsid w:val="00077EC0"/>
    <w:rsid w:val="00077FC3"/>
    <w:rsid w:val="0008145B"/>
    <w:rsid w:val="0008189D"/>
    <w:rsid w:val="00082A91"/>
    <w:rsid w:val="000918B6"/>
    <w:rsid w:val="00092D41"/>
    <w:rsid w:val="00092D4D"/>
    <w:rsid w:val="00093EE8"/>
    <w:rsid w:val="000948C3"/>
    <w:rsid w:val="000979E5"/>
    <w:rsid w:val="00097D67"/>
    <w:rsid w:val="000A201F"/>
    <w:rsid w:val="000A3366"/>
    <w:rsid w:val="000A4171"/>
    <w:rsid w:val="000A6116"/>
    <w:rsid w:val="000A65BD"/>
    <w:rsid w:val="000A66A8"/>
    <w:rsid w:val="000B0319"/>
    <w:rsid w:val="000B53E6"/>
    <w:rsid w:val="000B5732"/>
    <w:rsid w:val="000B57E6"/>
    <w:rsid w:val="000B5FA9"/>
    <w:rsid w:val="000B69BB"/>
    <w:rsid w:val="000B71C3"/>
    <w:rsid w:val="000B7BA7"/>
    <w:rsid w:val="000B7FDE"/>
    <w:rsid w:val="000C0752"/>
    <w:rsid w:val="000C4659"/>
    <w:rsid w:val="000C4B69"/>
    <w:rsid w:val="000C52AF"/>
    <w:rsid w:val="000C5633"/>
    <w:rsid w:val="000C6AD3"/>
    <w:rsid w:val="000C73F0"/>
    <w:rsid w:val="000D2C5E"/>
    <w:rsid w:val="000D7D45"/>
    <w:rsid w:val="000E3817"/>
    <w:rsid w:val="000E54F3"/>
    <w:rsid w:val="000E6428"/>
    <w:rsid w:val="000F112D"/>
    <w:rsid w:val="000F43E6"/>
    <w:rsid w:val="000F604A"/>
    <w:rsid w:val="000F7121"/>
    <w:rsid w:val="000F7A10"/>
    <w:rsid w:val="001016B9"/>
    <w:rsid w:val="00103352"/>
    <w:rsid w:val="00103E1F"/>
    <w:rsid w:val="001047D4"/>
    <w:rsid w:val="001066FA"/>
    <w:rsid w:val="00107DB8"/>
    <w:rsid w:val="00110589"/>
    <w:rsid w:val="00110977"/>
    <w:rsid w:val="0011266D"/>
    <w:rsid w:val="00112BF7"/>
    <w:rsid w:val="00113BC0"/>
    <w:rsid w:val="00114274"/>
    <w:rsid w:val="00114CF0"/>
    <w:rsid w:val="001163E8"/>
    <w:rsid w:val="001212E1"/>
    <w:rsid w:val="00121BE2"/>
    <w:rsid w:val="00123031"/>
    <w:rsid w:val="00124179"/>
    <w:rsid w:val="00124D1C"/>
    <w:rsid w:val="00126ED4"/>
    <w:rsid w:val="00127D57"/>
    <w:rsid w:val="001314DF"/>
    <w:rsid w:val="00131E50"/>
    <w:rsid w:val="00131F77"/>
    <w:rsid w:val="001322CE"/>
    <w:rsid w:val="001327FF"/>
    <w:rsid w:val="0014096C"/>
    <w:rsid w:val="0014158F"/>
    <w:rsid w:val="00141B71"/>
    <w:rsid w:val="00143804"/>
    <w:rsid w:val="001463A0"/>
    <w:rsid w:val="00153062"/>
    <w:rsid w:val="00154403"/>
    <w:rsid w:val="00161D79"/>
    <w:rsid w:val="00161ED5"/>
    <w:rsid w:val="001624EF"/>
    <w:rsid w:val="00162E53"/>
    <w:rsid w:val="00164EBF"/>
    <w:rsid w:val="001653D8"/>
    <w:rsid w:val="00165AC9"/>
    <w:rsid w:val="00166ABF"/>
    <w:rsid w:val="0016712F"/>
    <w:rsid w:val="00172752"/>
    <w:rsid w:val="00172ACB"/>
    <w:rsid w:val="00172D63"/>
    <w:rsid w:val="00173839"/>
    <w:rsid w:val="00173900"/>
    <w:rsid w:val="00173E0B"/>
    <w:rsid w:val="00175351"/>
    <w:rsid w:val="001770CE"/>
    <w:rsid w:val="001808D6"/>
    <w:rsid w:val="001816A8"/>
    <w:rsid w:val="00181AC5"/>
    <w:rsid w:val="00186D58"/>
    <w:rsid w:val="001925DC"/>
    <w:rsid w:val="00193613"/>
    <w:rsid w:val="001939DE"/>
    <w:rsid w:val="0019446E"/>
    <w:rsid w:val="00194D8B"/>
    <w:rsid w:val="00195C76"/>
    <w:rsid w:val="00196D11"/>
    <w:rsid w:val="00196EDF"/>
    <w:rsid w:val="001A12EC"/>
    <w:rsid w:val="001A3FFD"/>
    <w:rsid w:val="001B0F90"/>
    <w:rsid w:val="001B23E9"/>
    <w:rsid w:val="001B422A"/>
    <w:rsid w:val="001C4573"/>
    <w:rsid w:val="001C4A72"/>
    <w:rsid w:val="001C56A9"/>
    <w:rsid w:val="001D1645"/>
    <w:rsid w:val="001D450E"/>
    <w:rsid w:val="001D5C3C"/>
    <w:rsid w:val="001D7E77"/>
    <w:rsid w:val="001D7F07"/>
    <w:rsid w:val="001E100D"/>
    <w:rsid w:val="001E109F"/>
    <w:rsid w:val="001E5D7B"/>
    <w:rsid w:val="001F0DBB"/>
    <w:rsid w:val="001F0FFC"/>
    <w:rsid w:val="001F7E06"/>
    <w:rsid w:val="00200DF1"/>
    <w:rsid w:val="00200E58"/>
    <w:rsid w:val="00201D4F"/>
    <w:rsid w:val="00202D56"/>
    <w:rsid w:val="0020302B"/>
    <w:rsid w:val="002033C4"/>
    <w:rsid w:val="002069AC"/>
    <w:rsid w:val="002116B7"/>
    <w:rsid w:val="002122B9"/>
    <w:rsid w:val="00213557"/>
    <w:rsid w:val="002150C8"/>
    <w:rsid w:val="00215D92"/>
    <w:rsid w:val="0021707B"/>
    <w:rsid w:val="00217D5A"/>
    <w:rsid w:val="0022026E"/>
    <w:rsid w:val="00221D01"/>
    <w:rsid w:val="00223094"/>
    <w:rsid w:val="0023317D"/>
    <w:rsid w:val="0023364B"/>
    <w:rsid w:val="00233F55"/>
    <w:rsid w:val="002343CE"/>
    <w:rsid w:val="00242209"/>
    <w:rsid w:val="002442C8"/>
    <w:rsid w:val="00245253"/>
    <w:rsid w:val="002460D5"/>
    <w:rsid w:val="00246765"/>
    <w:rsid w:val="002520DA"/>
    <w:rsid w:val="00254226"/>
    <w:rsid w:val="00254773"/>
    <w:rsid w:val="00254CB5"/>
    <w:rsid w:val="002561E6"/>
    <w:rsid w:val="00256A38"/>
    <w:rsid w:val="0026052D"/>
    <w:rsid w:val="00265E6C"/>
    <w:rsid w:val="0026683E"/>
    <w:rsid w:val="0027183B"/>
    <w:rsid w:val="00271CA3"/>
    <w:rsid w:val="0027234D"/>
    <w:rsid w:val="00273E4C"/>
    <w:rsid w:val="002750AC"/>
    <w:rsid w:val="00280573"/>
    <w:rsid w:val="0028258C"/>
    <w:rsid w:val="00282E46"/>
    <w:rsid w:val="002844D3"/>
    <w:rsid w:val="00285498"/>
    <w:rsid w:val="00286863"/>
    <w:rsid w:val="002878D2"/>
    <w:rsid w:val="00290EEB"/>
    <w:rsid w:val="00291BEC"/>
    <w:rsid w:val="00292F81"/>
    <w:rsid w:val="002954F5"/>
    <w:rsid w:val="002A02B9"/>
    <w:rsid w:val="002A3ACE"/>
    <w:rsid w:val="002A56D5"/>
    <w:rsid w:val="002A70B5"/>
    <w:rsid w:val="002B10E0"/>
    <w:rsid w:val="002B4376"/>
    <w:rsid w:val="002B452A"/>
    <w:rsid w:val="002B7370"/>
    <w:rsid w:val="002C4A80"/>
    <w:rsid w:val="002C4CC7"/>
    <w:rsid w:val="002C5728"/>
    <w:rsid w:val="002D0FEF"/>
    <w:rsid w:val="002D1072"/>
    <w:rsid w:val="002D4BC1"/>
    <w:rsid w:val="002D5374"/>
    <w:rsid w:val="002D5AAD"/>
    <w:rsid w:val="002D5E84"/>
    <w:rsid w:val="002D611E"/>
    <w:rsid w:val="002D7FB7"/>
    <w:rsid w:val="002E03A3"/>
    <w:rsid w:val="002E2AB0"/>
    <w:rsid w:val="002E2FFB"/>
    <w:rsid w:val="002E3106"/>
    <w:rsid w:val="002E34FE"/>
    <w:rsid w:val="002E37B7"/>
    <w:rsid w:val="002E3DB3"/>
    <w:rsid w:val="002E5199"/>
    <w:rsid w:val="002E6E74"/>
    <w:rsid w:val="002F0FD3"/>
    <w:rsid w:val="002F11D5"/>
    <w:rsid w:val="002F153C"/>
    <w:rsid w:val="002F208D"/>
    <w:rsid w:val="002F2561"/>
    <w:rsid w:val="002F2A08"/>
    <w:rsid w:val="002F2E8A"/>
    <w:rsid w:val="002F7927"/>
    <w:rsid w:val="00303ABB"/>
    <w:rsid w:val="00304833"/>
    <w:rsid w:val="00304C7C"/>
    <w:rsid w:val="00304D8E"/>
    <w:rsid w:val="0030556E"/>
    <w:rsid w:val="00305E39"/>
    <w:rsid w:val="0030745A"/>
    <w:rsid w:val="00310860"/>
    <w:rsid w:val="00312883"/>
    <w:rsid w:val="00312AA2"/>
    <w:rsid w:val="00316A44"/>
    <w:rsid w:val="00316E8F"/>
    <w:rsid w:val="003211D2"/>
    <w:rsid w:val="003250C1"/>
    <w:rsid w:val="003251DB"/>
    <w:rsid w:val="00326148"/>
    <w:rsid w:val="003266D5"/>
    <w:rsid w:val="0032777F"/>
    <w:rsid w:val="0033084C"/>
    <w:rsid w:val="00330A1A"/>
    <w:rsid w:val="00331B2E"/>
    <w:rsid w:val="00335BC1"/>
    <w:rsid w:val="00336A98"/>
    <w:rsid w:val="0033F0B4"/>
    <w:rsid w:val="00341919"/>
    <w:rsid w:val="00341D72"/>
    <w:rsid w:val="003421DE"/>
    <w:rsid w:val="00342B38"/>
    <w:rsid w:val="00347839"/>
    <w:rsid w:val="003508A5"/>
    <w:rsid w:val="00350947"/>
    <w:rsid w:val="003602AA"/>
    <w:rsid w:val="00363E2D"/>
    <w:rsid w:val="003645C9"/>
    <w:rsid w:val="003674BB"/>
    <w:rsid w:val="00367549"/>
    <w:rsid w:val="00372DCD"/>
    <w:rsid w:val="00373017"/>
    <w:rsid w:val="00376738"/>
    <w:rsid w:val="00376A4C"/>
    <w:rsid w:val="00381A9F"/>
    <w:rsid w:val="003823CB"/>
    <w:rsid w:val="0038243F"/>
    <w:rsid w:val="0038425D"/>
    <w:rsid w:val="00386094"/>
    <w:rsid w:val="00386A16"/>
    <w:rsid w:val="003870A1"/>
    <w:rsid w:val="00387AAE"/>
    <w:rsid w:val="00390FB2"/>
    <w:rsid w:val="003963BA"/>
    <w:rsid w:val="003A0654"/>
    <w:rsid w:val="003A0CB4"/>
    <w:rsid w:val="003A4D5C"/>
    <w:rsid w:val="003A6F89"/>
    <w:rsid w:val="003A78CB"/>
    <w:rsid w:val="003B022A"/>
    <w:rsid w:val="003C0E0E"/>
    <w:rsid w:val="003C3722"/>
    <w:rsid w:val="003C6069"/>
    <w:rsid w:val="003D13A6"/>
    <w:rsid w:val="003D13EF"/>
    <w:rsid w:val="003D2555"/>
    <w:rsid w:val="003D4374"/>
    <w:rsid w:val="003E3413"/>
    <w:rsid w:val="003E512B"/>
    <w:rsid w:val="003E6363"/>
    <w:rsid w:val="003E6584"/>
    <w:rsid w:val="003F1F7A"/>
    <w:rsid w:val="003F2667"/>
    <w:rsid w:val="003F354F"/>
    <w:rsid w:val="003F4DA9"/>
    <w:rsid w:val="003F50F5"/>
    <w:rsid w:val="003F6B58"/>
    <w:rsid w:val="003F7AE2"/>
    <w:rsid w:val="003F7ED9"/>
    <w:rsid w:val="00400161"/>
    <w:rsid w:val="004022ED"/>
    <w:rsid w:val="0040240C"/>
    <w:rsid w:val="00402A6D"/>
    <w:rsid w:val="0040403E"/>
    <w:rsid w:val="00406D0D"/>
    <w:rsid w:val="00406E4E"/>
    <w:rsid w:val="0040713F"/>
    <w:rsid w:val="004071A4"/>
    <w:rsid w:val="004115E8"/>
    <w:rsid w:val="0041178C"/>
    <w:rsid w:val="00411D0F"/>
    <w:rsid w:val="004130DC"/>
    <w:rsid w:val="004134C4"/>
    <w:rsid w:val="00413DE1"/>
    <w:rsid w:val="00416EB2"/>
    <w:rsid w:val="004231AB"/>
    <w:rsid w:val="0042367C"/>
    <w:rsid w:val="00426FED"/>
    <w:rsid w:val="0043178D"/>
    <w:rsid w:val="0043483A"/>
    <w:rsid w:val="0043516F"/>
    <w:rsid w:val="00435A17"/>
    <w:rsid w:val="004372AB"/>
    <w:rsid w:val="004416FC"/>
    <w:rsid w:val="004434B6"/>
    <w:rsid w:val="00444654"/>
    <w:rsid w:val="004514CE"/>
    <w:rsid w:val="00451794"/>
    <w:rsid w:val="00451D41"/>
    <w:rsid w:val="00454B68"/>
    <w:rsid w:val="004609B1"/>
    <w:rsid w:val="00466911"/>
    <w:rsid w:val="004672DB"/>
    <w:rsid w:val="00471BD7"/>
    <w:rsid w:val="0047402F"/>
    <w:rsid w:val="00474B54"/>
    <w:rsid w:val="0047508C"/>
    <w:rsid w:val="00475335"/>
    <w:rsid w:val="00475817"/>
    <w:rsid w:val="00482527"/>
    <w:rsid w:val="004825FF"/>
    <w:rsid w:val="00484270"/>
    <w:rsid w:val="00485C61"/>
    <w:rsid w:val="00490ECE"/>
    <w:rsid w:val="00491BA4"/>
    <w:rsid w:val="004945A6"/>
    <w:rsid w:val="00497862"/>
    <w:rsid w:val="004A11A4"/>
    <w:rsid w:val="004A2AF8"/>
    <w:rsid w:val="004A4309"/>
    <w:rsid w:val="004A5748"/>
    <w:rsid w:val="004A7C54"/>
    <w:rsid w:val="004B0082"/>
    <w:rsid w:val="004B18AA"/>
    <w:rsid w:val="004B3345"/>
    <w:rsid w:val="004B42BC"/>
    <w:rsid w:val="004B523B"/>
    <w:rsid w:val="004B6BE1"/>
    <w:rsid w:val="004C1907"/>
    <w:rsid w:val="004C39FA"/>
    <w:rsid w:val="004C4762"/>
    <w:rsid w:val="004C4CAA"/>
    <w:rsid w:val="004C4EC6"/>
    <w:rsid w:val="004C7354"/>
    <w:rsid w:val="004C74B0"/>
    <w:rsid w:val="004CB9BE"/>
    <w:rsid w:val="004D0785"/>
    <w:rsid w:val="004D0B98"/>
    <w:rsid w:val="004D517B"/>
    <w:rsid w:val="004D7370"/>
    <w:rsid w:val="004D7464"/>
    <w:rsid w:val="004E284C"/>
    <w:rsid w:val="004E444B"/>
    <w:rsid w:val="004E8028"/>
    <w:rsid w:val="004F131E"/>
    <w:rsid w:val="004F3182"/>
    <w:rsid w:val="004F3496"/>
    <w:rsid w:val="004F3C61"/>
    <w:rsid w:val="004F3E0C"/>
    <w:rsid w:val="004F6977"/>
    <w:rsid w:val="00502AA3"/>
    <w:rsid w:val="005036EC"/>
    <w:rsid w:val="00503CC2"/>
    <w:rsid w:val="00505D2D"/>
    <w:rsid w:val="00506981"/>
    <w:rsid w:val="0050EBD5"/>
    <w:rsid w:val="00510200"/>
    <w:rsid w:val="00511E23"/>
    <w:rsid w:val="00512061"/>
    <w:rsid w:val="005161E3"/>
    <w:rsid w:val="00516F7C"/>
    <w:rsid w:val="00516FB0"/>
    <w:rsid w:val="005205DF"/>
    <w:rsid w:val="005209AA"/>
    <w:rsid w:val="00520C37"/>
    <w:rsid w:val="0052100C"/>
    <w:rsid w:val="0052366E"/>
    <w:rsid w:val="0052758D"/>
    <w:rsid w:val="005275E4"/>
    <w:rsid w:val="00533DEF"/>
    <w:rsid w:val="0053485D"/>
    <w:rsid w:val="00536511"/>
    <w:rsid w:val="00537ABE"/>
    <w:rsid w:val="00537CFA"/>
    <w:rsid w:val="0054026E"/>
    <w:rsid w:val="00540748"/>
    <w:rsid w:val="00542828"/>
    <w:rsid w:val="005433DB"/>
    <w:rsid w:val="00545737"/>
    <w:rsid w:val="005472DC"/>
    <w:rsid w:val="005516D9"/>
    <w:rsid w:val="0055236E"/>
    <w:rsid w:val="00552BB0"/>
    <w:rsid w:val="0055316E"/>
    <w:rsid w:val="00553661"/>
    <w:rsid w:val="00555567"/>
    <w:rsid w:val="00556210"/>
    <w:rsid w:val="005611BD"/>
    <w:rsid w:val="00564A96"/>
    <w:rsid w:val="00565C75"/>
    <w:rsid w:val="00565D3E"/>
    <w:rsid w:val="00566BAE"/>
    <w:rsid w:val="00567406"/>
    <w:rsid w:val="005703EA"/>
    <w:rsid w:val="00573301"/>
    <w:rsid w:val="00574971"/>
    <w:rsid w:val="005760AF"/>
    <w:rsid w:val="005772D0"/>
    <w:rsid w:val="00581161"/>
    <w:rsid w:val="005839D3"/>
    <w:rsid w:val="00583F4E"/>
    <w:rsid w:val="005867D3"/>
    <w:rsid w:val="0058762A"/>
    <w:rsid w:val="0058846B"/>
    <w:rsid w:val="00593EDB"/>
    <w:rsid w:val="005940BF"/>
    <w:rsid w:val="005A0255"/>
    <w:rsid w:val="005A1154"/>
    <w:rsid w:val="005A1731"/>
    <w:rsid w:val="005A17D2"/>
    <w:rsid w:val="005A2A0D"/>
    <w:rsid w:val="005A4AF6"/>
    <w:rsid w:val="005A54BC"/>
    <w:rsid w:val="005A5CC7"/>
    <w:rsid w:val="005A707E"/>
    <w:rsid w:val="005A7695"/>
    <w:rsid w:val="005B23A1"/>
    <w:rsid w:val="005C074D"/>
    <w:rsid w:val="005C1843"/>
    <w:rsid w:val="005C3678"/>
    <w:rsid w:val="005C4F3E"/>
    <w:rsid w:val="005C61B7"/>
    <w:rsid w:val="005C62ED"/>
    <w:rsid w:val="005C6D4E"/>
    <w:rsid w:val="005D09AA"/>
    <w:rsid w:val="005D119A"/>
    <w:rsid w:val="005D442D"/>
    <w:rsid w:val="005D4B7E"/>
    <w:rsid w:val="005D4F92"/>
    <w:rsid w:val="005D4FE7"/>
    <w:rsid w:val="005E239A"/>
    <w:rsid w:val="005E4142"/>
    <w:rsid w:val="005E5409"/>
    <w:rsid w:val="005E759F"/>
    <w:rsid w:val="005F523C"/>
    <w:rsid w:val="005F5C37"/>
    <w:rsid w:val="005F6CAA"/>
    <w:rsid w:val="005F7625"/>
    <w:rsid w:val="005F77CD"/>
    <w:rsid w:val="005F7F0D"/>
    <w:rsid w:val="00600376"/>
    <w:rsid w:val="00603809"/>
    <w:rsid w:val="00603CC9"/>
    <w:rsid w:val="0060650F"/>
    <w:rsid w:val="006065FF"/>
    <w:rsid w:val="00611743"/>
    <w:rsid w:val="006129C5"/>
    <w:rsid w:val="00617B50"/>
    <w:rsid w:val="00627A0B"/>
    <w:rsid w:val="00627D0F"/>
    <w:rsid w:val="0063039E"/>
    <w:rsid w:val="00632499"/>
    <w:rsid w:val="00633D0D"/>
    <w:rsid w:val="006349EC"/>
    <w:rsid w:val="006358D0"/>
    <w:rsid w:val="00637410"/>
    <w:rsid w:val="00637C7A"/>
    <w:rsid w:val="00641683"/>
    <w:rsid w:val="00641E7B"/>
    <w:rsid w:val="00641F56"/>
    <w:rsid w:val="00642831"/>
    <w:rsid w:val="00642AA7"/>
    <w:rsid w:val="00642ED4"/>
    <w:rsid w:val="00643B84"/>
    <w:rsid w:val="00643DEF"/>
    <w:rsid w:val="00644DDD"/>
    <w:rsid w:val="0064534F"/>
    <w:rsid w:val="0064756E"/>
    <w:rsid w:val="006476D5"/>
    <w:rsid w:val="00647BF0"/>
    <w:rsid w:val="006504F9"/>
    <w:rsid w:val="006514D6"/>
    <w:rsid w:val="00656235"/>
    <w:rsid w:val="00656B12"/>
    <w:rsid w:val="00660ADF"/>
    <w:rsid w:val="00660B59"/>
    <w:rsid w:val="0066232B"/>
    <w:rsid w:val="00662522"/>
    <w:rsid w:val="00665340"/>
    <w:rsid w:val="00665850"/>
    <w:rsid w:val="00673055"/>
    <w:rsid w:val="00676920"/>
    <w:rsid w:val="00677E7B"/>
    <w:rsid w:val="006817B4"/>
    <w:rsid w:val="00681D70"/>
    <w:rsid w:val="00684A8D"/>
    <w:rsid w:val="00692AA7"/>
    <w:rsid w:val="006933D2"/>
    <w:rsid w:val="00695130"/>
    <w:rsid w:val="006956E5"/>
    <w:rsid w:val="00697511"/>
    <w:rsid w:val="006A0CC2"/>
    <w:rsid w:val="006A155D"/>
    <w:rsid w:val="006A1F1A"/>
    <w:rsid w:val="006A6CBF"/>
    <w:rsid w:val="006A6E69"/>
    <w:rsid w:val="006B07AF"/>
    <w:rsid w:val="006B1A0B"/>
    <w:rsid w:val="006B1BEF"/>
    <w:rsid w:val="006B1E34"/>
    <w:rsid w:val="006B35C8"/>
    <w:rsid w:val="006B38BF"/>
    <w:rsid w:val="006B6A9A"/>
    <w:rsid w:val="006C069F"/>
    <w:rsid w:val="006C2338"/>
    <w:rsid w:val="006C3F38"/>
    <w:rsid w:val="006C45BF"/>
    <w:rsid w:val="006C4BC8"/>
    <w:rsid w:val="006C6B3B"/>
    <w:rsid w:val="006C7E71"/>
    <w:rsid w:val="006D021E"/>
    <w:rsid w:val="006D0AA2"/>
    <w:rsid w:val="006D0BFE"/>
    <w:rsid w:val="006D3BF4"/>
    <w:rsid w:val="006D4A14"/>
    <w:rsid w:val="006D52EF"/>
    <w:rsid w:val="006D6AF6"/>
    <w:rsid w:val="006D6E14"/>
    <w:rsid w:val="006E0CEB"/>
    <w:rsid w:val="006E1295"/>
    <w:rsid w:val="006E1588"/>
    <w:rsid w:val="006E1EE8"/>
    <w:rsid w:val="006E5674"/>
    <w:rsid w:val="006E64E6"/>
    <w:rsid w:val="006F1449"/>
    <w:rsid w:val="006F3D1D"/>
    <w:rsid w:val="006F44B5"/>
    <w:rsid w:val="006F795B"/>
    <w:rsid w:val="006FEB1D"/>
    <w:rsid w:val="00702213"/>
    <w:rsid w:val="0070327C"/>
    <w:rsid w:val="00704129"/>
    <w:rsid w:val="0070464F"/>
    <w:rsid w:val="00705E37"/>
    <w:rsid w:val="00706AEE"/>
    <w:rsid w:val="00710530"/>
    <w:rsid w:val="00711447"/>
    <w:rsid w:val="00712666"/>
    <w:rsid w:val="007131A6"/>
    <w:rsid w:val="007136EF"/>
    <w:rsid w:val="00714A09"/>
    <w:rsid w:val="00715BE8"/>
    <w:rsid w:val="00716178"/>
    <w:rsid w:val="0071746E"/>
    <w:rsid w:val="007175C0"/>
    <w:rsid w:val="00720B2C"/>
    <w:rsid w:val="00723B4B"/>
    <w:rsid w:val="00724A1D"/>
    <w:rsid w:val="007329FE"/>
    <w:rsid w:val="007344B6"/>
    <w:rsid w:val="007349A1"/>
    <w:rsid w:val="00734B6E"/>
    <w:rsid w:val="00734E75"/>
    <w:rsid w:val="00735360"/>
    <w:rsid w:val="00735EC7"/>
    <w:rsid w:val="00736586"/>
    <w:rsid w:val="00736E0B"/>
    <w:rsid w:val="00737984"/>
    <w:rsid w:val="00740070"/>
    <w:rsid w:val="007400AF"/>
    <w:rsid w:val="00744B26"/>
    <w:rsid w:val="00745208"/>
    <w:rsid w:val="007454CD"/>
    <w:rsid w:val="007549B4"/>
    <w:rsid w:val="00756E81"/>
    <w:rsid w:val="00760299"/>
    <w:rsid w:val="00765807"/>
    <w:rsid w:val="00767446"/>
    <w:rsid w:val="00770A54"/>
    <w:rsid w:val="00770DFB"/>
    <w:rsid w:val="007713FD"/>
    <w:rsid w:val="007750E2"/>
    <w:rsid w:val="007751DB"/>
    <w:rsid w:val="0077689F"/>
    <w:rsid w:val="00777392"/>
    <w:rsid w:val="00777F0B"/>
    <w:rsid w:val="00781236"/>
    <w:rsid w:val="0078124C"/>
    <w:rsid w:val="0078400B"/>
    <w:rsid w:val="00787194"/>
    <w:rsid w:val="00791CDE"/>
    <w:rsid w:val="007955F5"/>
    <w:rsid w:val="00795E9F"/>
    <w:rsid w:val="0079788F"/>
    <w:rsid w:val="007A0607"/>
    <w:rsid w:val="007A1850"/>
    <w:rsid w:val="007A1A1C"/>
    <w:rsid w:val="007A27CE"/>
    <w:rsid w:val="007A559B"/>
    <w:rsid w:val="007A764A"/>
    <w:rsid w:val="007B0889"/>
    <w:rsid w:val="007B0B71"/>
    <w:rsid w:val="007B38AE"/>
    <w:rsid w:val="007B65E8"/>
    <w:rsid w:val="007B67D5"/>
    <w:rsid w:val="007C1722"/>
    <w:rsid w:val="007C54E8"/>
    <w:rsid w:val="007C5F6E"/>
    <w:rsid w:val="007C7B0E"/>
    <w:rsid w:val="007CF471"/>
    <w:rsid w:val="007D0656"/>
    <w:rsid w:val="007D0684"/>
    <w:rsid w:val="007D3159"/>
    <w:rsid w:val="007D34F8"/>
    <w:rsid w:val="007D39E7"/>
    <w:rsid w:val="007D477D"/>
    <w:rsid w:val="007D5CFE"/>
    <w:rsid w:val="007D606C"/>
    <w:rsid w:val="007E0FFC"/>
    <w:rsid w:val="007E2943"/>
    <w:rsid w:val="007E3EB0"/>
    <w:rsid w:val="007E4E1F"/>
    <w:rsid w:val="007E7228"/>
    <w:rsid w:val="007F1804"/>
    <w:rsid w:val="007F279E"/>
    <w:rsid w:val="007F6B52"/>
    <w:rsid w:val="007F7739"/>
    <w:rsid w:val="007FB792"/>
    <w:rsid w:val="008016D9"/>
    <w:rsid w:val="0080199C"/>
    <w:rsid w:val="00805004"/>
    <w:rsid w:val="00805E5D"/>
    <w:rsid w:val="0080706B"/>
    <w:rsid w:val="00807674"/>
    <w:rsid w:val="00807B12"/>
    <w:rsid w:val="00807EBE"/>
    <w:rsid w:val="00812FD1"/>
    <w:rsid w:val="0081407C"/>
    <w:rsid w:val="008148B6"/>
    <w:rsid w:val="0081535C"/>
    <w:rsid w:val="008210E3"/>
    <w:rsid w:val="00822322"/>
    <w:rsid w:val="00823C9F"/>
    <w:rsid w:val="0082419A"/>
    <w:rsid w:val="00825274"/>
    <w:rsid w:val="008256B8"/>
    <w:rsid w:val="00826041"/>
    <w:rsid w:val="008269C8"/>
    <w:rsid w:val="0082BF4F"/>
    <w:rsid w:val="00832961"/>
    <w:rsid w:val="00833637"/>
    <w:rsid w:val="00833CB4"/>
    <w:rsid w:val="00833CB7"/>
    <w:rsid w:val="008364FA"/>
    <w:rsid w:val="008365E0"/>
    <w:rsid w:val="008434CD"/>
    <w:rsid w:val="0084778A"/>
    <w:rsid w:val="008510F1"/>
    <w:rsid w:val="00851F33"/>
    <w:rsid w:val="008547A2"/>
    <w:rsid w:val="008554CC"/>
    <w:rsid w:val="00855732"/>
    <w:rsid w:val="00856587"/>
    <w:rsid w:val="008577EE"/>
    <w:rsid w:val="0086072D"/>
    <w:rsid w:val="0086298A"/>
    <w:rsid w:val="008649DD"/>
    <w:rsid w:val="00865776"/>
    <w:rsid w:val="0086706A"/>
    <w:rsid w:val="0086706B"/>
    <w:rsid w:val="00867F70"/>
    <w:rsid w:val="00872D6D"/>
    <w:rsid w:val="00873822"/>
    <w:rsid w:val="008757CB"/>
    <w:rsid w:val="00876581"/>
    <w:rsid w:val="00877323"/>
    <w:rsid w:val="0088087F"/>
    <w:rsid w:val="008826C0"/>
    <w:rsid w:val="00890916"/>
    <w:rsid w:val="00892FE1"/>
    <w:rsid w:val="00895586"/>
    <w:rsid w:val="0089642B"/>
    <w:rsid w:val="008A036E"/>
    <w:rsid w:val="008A0B0B"/>
    <w:rsid w:val="008A0C1F"/>
    <w:rsid w:val="008A3A74"/>
    <w:rsid w:val="008A4D27"/>
    <w:rsid w:val="008A5762"/>
    <w:rsid w:val="008A771B"/>
    <w:rsid w:val="008B0670"/>
    <w:rsid w:val="008B3669"/>
    <w:rsid w:val="008C1ED1"/>
    <w:rsid w:val="008C25AF"/>
    <w:rsid w:val="008C3B1F"/>
    <w:rsid w:val="008C51BC"/>
    <w:rsid w:val="008C5413"/>
    <w:rsid w:val="008C7D21"/>
    <w:rsid w:val="008D14C6"/>
    <w:rsid w:val="008D20A9"/>
    <w:rsid w:val="008D471A"/>
    <w:rsid w:val="008E14C1"/>
    <w:rsid w:val="008E2C2C"/>
    <w:rsid w:val="008E3C71"/>
    <w:rsid w:val="008E75AF"/>
    <w:rsid w:val="008F0B5C"/>
    <w:rsid w:val="008F2106"/>
    <w:rsid w:val="008F283E"/>
    <w:rsid w:val="008F5280"/>
    <w:rsid w:val="008F53E8"/>
    <w:rsid w:val="008F65EF"/>
    <w:rsid w:val="00900DDD"/>
    <w:rsid w:val="00901037"/>
    <w:rsid w:val="00902D4F"/>
    <w:rsid w:val="00905E8E"/>
    <w:rsid w:val="00910D06"/>
    <w:rsid w:val="0091719A"/>
    <w:rsid w:val="009175D5"/>
    <w:rsid w:val="0092337B"/>
    <w:rsid w:val="00923BB0"/>
    <w:rsid w:val="00923BC2"/>
    <w:rsid w:val="00925511"/>
    <w:rsid w:val="00927C8D"/>
    <w:rsid w:val="00930EC0"/>
    <w:rsid w:val="009322A4"/>
    <w:rsid w:val="009323A5"/>
    <w:rsid w:val="009338AC"/>
    <w:rsid w:val="00933A0B"/>
    <w:rsid w:val="00935054"/>
    <w:rsid w:val="00940A1D"/>
    <w:rsid w:val="00941325"/>
    <w:rsid w:val="009420FB"/>
    <w:rsid w:val="009425AA"/>
    <w:rsid w:val="009425CC"/>
    <w:rsid w:val="00944879"/>
    <w:rsid w:val="0094496A"/>
    <w:rsid w:val="00945016"/>
    <w:rsid w:val="00946AC8"/>
    <w:rsid w:val="00946C26"/>
    <w:rsid w:val="009476CB"/>
    <w:rsid w:val="0095096C"/>
    <w:rsid w:val="00954489"/>
    <w:rsid w:val="009561E4"/>
    <w:rsid w:val="00957130"/>
    <w:rsid w:val="00962A5C"/>
    <w:rsid w:val="009654FE"/>
    <w:rsid w:val="009712A9"/>
    <w:rsid w:val="00971560"/>
    <w:rsid w:val="00972104"/>
    <w:rsid w:val="00972F3F"/>
    <w:rsid w:val="00973D05"/>
    <w:rsid w:val="0097492F"/>
    <w:rsid w:val="00977158"/>
    <w:rsid w:val="0097774D"/>
    <w:rsid w:val="00980A37"/>
    <w:rsid w:val="00982DFE"/>
    <w:rsid w:val="00984ADF"/>
    <w:rsid w:val="00986917"/>
    <w:rsid w:val="00987457"/>
    <w:rsid w:val="00987B0E"/>
    <w:rsid w:val="009907F7"/>
    <w:rsid w:val="00991285"/>
    <w:rsid w:val="00995D49"/>
    <w:rsid w:val="00996F10"/>
    <w:rsid w:val="00997258"/>
    <w:rsid w:val="00997D41"/>
    <w:rsid w:val="009A2ECC"/>
    <w:rsid w:val="009A3943"/>
    <w:rsid w:val="009A4D7B"/>
    <w:rsid w:val="009A51FD"/>
    <w:rsid w:val="009B04EE"/>
    <w:rsid w:val="009B220B"/>
    <w:rsid w:val="009B328D"/>
    <w:rsid w:val="009B3BAD"/>
    <w:rsid w:val="009C15BE"/>
    <w:rsid w:val="009C469A"/>
    <w:rsid w:val="009C5D06"/>
    <w:rsid w:val="009C5FDB"/>
    <w:rsid w:val="009C790E"/>
    <w:rsid w:val="009C7E7E"/>
    <w:rsid w:val="009D2449"/>
    <w:rsid w:val="009D354B"/>
    <w:rsid w:val="009D3859"/>
    <w:rsid w:val="009D6CE5"/>
    <w:rsid w:val="009E0E4F"/>
    <w:rsid w:val="009E34A2"/>
    <w:rsid w:val="009E48EF"/>
    <w:rsid w:val="009F2408"/>
    <w:rsid w:val="009F44CB"/>
    <w:rsid w:val="00A02082"/>
    <w:rsid w:val="00A02E3A"/>
    <w:rsid w:val="00A032C1"/>
    <w:rsid w:val="00A033E5"/>
    <w:rsid w:val="00A118A7"/>
    <w:rsid w:val="00A12DC0"/>
    <w:rsid w:val="00A14E0B"/>
    <w:rsid w:val="00A15DEB"/>
    <w:rsid w:val="00A163BF"/>
    <w:rsid w:val="00A173C2"/>
    <w:rsid w:val="00A25570"/>
    <w:rsid w:val="00A2597A"/>
    <w:rsid w:val="00A26A62"/>
    <w:rsid w:val="00A2712C"/>
    <w:rsid w:val="00A305CE"/>
    <w:rsid w:val="00A3197F"/>
    <w:rsid w:val="00A32436"/>
    <w:rsid w:val="00A34E8B"/>
    <w:rsid w:val="00A34FDE"/>
    <w:rsid w:val="00A3523C"/>
    <w:rsid w:val="00A36806"/>
    <w:rsid w:val="00A40F71"/>
    <w:rsid w:val="00A41D58"/>
    <w:rsid w:val="00A45928"/>
    <w:rsid w:val="00A4593D"/>
    <w:rsid w:val="00A47934"/>
    <w:rsid w:val="00A4ACD5"/>
    <w:rsid w:val="00A54F5E"/>
    <w:rsid w:val="00A564BD"/>
    <w:rsid w:val="00A650C1"/>
    <w:rsid w:val="00A6531C"/>
    <w:rsid w:val="00A67588"/>
    <w:rsid w:val="00A705F4"/>
    <w:rsid w:val="00A70C86"/>
    <w:rsid w:val="00A777DD"/>
    <w:rsid w:val="00A80ACF"/>
    <w:rsid w:val="00A82653"/>
    <w:rsid w:val="00A83DD0"/>
    <w:rsid w:val="00A854C9"/>
    <w:rsid w:val="00A8559A"/>
    <w:rsid w:val="00A856CD"/>
    <w:rsid w:val="00A8772C"/>
    <w:rsid w:val="00A90556"/>
    <w:rsid w:val="00A91722"/>
    <w:rsid w:val="00A93291"/>
    <w:rsid w:val="00A938D6"/>
    <w:rsid w:val="00A93DA3"/>
    <w:rsid w:val="00A94055"/>
    <w:rsid w:val="00A9465A"/>
    <w:rsid w:val="00A96C58"/>
    <w:rsid w:val="00A97CF2"/>
    <w:rsid w:val="00AA1A13"/>
    <w:rsid w:val="00AA2AF3"/>
    <w:rsid w:val="00AA2C31"/>
    <w:rsid w:val="00AAA29E"/>
    <w:rsid w:val="00AB35A2"/>
    <w:rsid w:val="00AB658C"/>
    <w:rsid w:val="00AB7ADC"/>
    <w:rsid w:val="00AC06DA"/>
    <w:rsid w:val="00AC0F80"/>
    <w:rsid w:val="00AC3A88"/>
    <w:rsid w:val="00AC3B01"/>
    <w:rsid w:val="00AC4146"/>
    <w:rsid w:val="00AC4B96"/>
    <w:rsid w:val="00AD106D"/>
    <w:rsid w:val="00AD3C0C"/>
    <w:rsid w:val="00AD5066"/>
    <w:rsid w:val="00AD556B"/>
    <w:rsid w:val="00AE2F96"/>
    <w:rsid w:val="00AE4E6C"/>
    <w:rsid w:val="00AE6E63"/>
    <w:rsid w:val="00AE76EC"/>
    <w:rsid w:val="00AE7F74"/>
    <w:rsid w:val="00AF0D6C"/>
    <w:rsid w:val="00AF1A9E"/>
    <w:rsid w:val="00AF4D66"/>
    <w:rsid w:val="00AF51BC"/>
    <w:rsid w:val="00B0078C"/>
    <w:rsid w:val="00B06DB8"/>
    <w:rsid w:val="00B0999B"/>
    <w:rsid w:val="00B110D5"/>
    <w:rsid w:val="00B135C9"/>
    <w:rsid w:val="00B23366"/>
    <w:rsid w:val="00B24471"/>
    <w:rsid w:val="00B24F85"/>
    <w:rsid w:val="00B33768"/>
    <w:rsid w:val="00B3456B"/>
    <w:rsid w:val="00B34C1F"/>
    <w:rsid w:val="00B37C6B"/>
    <w:rsid w:val="00B44208"/>
    <w:rsid w:val="00B448E7"/>
    <w:rsid w:val="00B466AF"/>
    <w:rsid w:val="00B46EF0"/>
    <w:rsid w:val="00B51C04"/>
    <w:rsid w:val="00B52437"/>
    <w:rsid w:val="00B555F8"/>
    <w:rsid w:val="00B55E94"/>
    <w:rsid w:val="00B63AF8"/>
    <w:rsid w:val="00B6413D"/>
    <w:rsid w:val="00B6509B"/>
    <w:rsid w:val="00B65FE6"/>
    <w:rsid w:val="00B660A6"/>
    <w:rsid w:val="00B712D8"/>
    <w:rsid w:val="00B723C8"/>
    <w:rsid w:val="00B77A62"/>
    <w:rsid w:val="00B85466"/>
    <w:rsid w:val="00B85A9C"/>
    <w:rsid w:val="00B86483"/>
    <w:rsid w:val="00B8655B"/>
    <w:rsid w:val="00B91C4F"/>
    <w:rsid w:val="00B950B9"/>
    <w:rsid w:val="00B959E7"/>
    <w:rsid w:val="00B97F79"/>
    <w:rsid w:val="00BA146D"/>
    <w:rsid w:val="00BA19F5"/>
    <w:rsid w:val="00BA1AF1"/>
    <w:rsid w:val="00BA43D5"/>
    <w:rsid w:val="00BA4F41"/>
    <w:rsid w:val="00BB1897"/>
    <w:rsid w:val="00BB1A9F"/>
    <w:rsid w:val="00BB4623"/>
    <w:rsid w:val="00BB4657"/>
    <w:rsid w:val="00BB505C"/>
    <w:rsid w:val="00BB6410"/>
    <w:rsid w:val="00BB7280"/>
    <w:rsid w:val="00BC26DE"/>
    <w:rsid w:val="00BC4B56"/>
    <w:rsid w:val="00BC7422"/>
    <w:rsid w:val="00BD2354"/>
    <w:rsid w:val="00BD5527"/>
    <w:rsid w:val="00BD5BB6"/>
    <w:rsid w:val="00BD78F7"/>
    <w:rsid w:val="00BE022F"/>
    <w:rsid w:val="00BE0420"/>
    <w:rsid w:val="00BE1C38"/>
    <w:rsid w:val="00BE4768"/>
    <w:rsid w:val="00BE49E4"/>
    <w:rsid w:val="00BE52B7"/>
    <w:rsid w:val="00BE673A"/>
    <w:rsid w:val="00BE68BB"/>
    <w:rsid w:val="00BE7134"/>
    <w:rsid w:val="00BF1672"/>
    <w:rsid w:val="00BF221C"/>
    <w:rsid w:val="00BF39F3"/>
    <w:rsid w:val="00BF42B5"/>
    <w:rsid w:val="00BF46C1"/>
    <w:rsid w:val="00C024D0"/>
    <w:rsid w:val="00C02612"/>
    <w:rsid w:val="00C033E2"/>
    <w:rsid w:val="00C05A31"/>
    <w:rsid w:val="00C05E92"/>
    <w:rsid w:val="00C0733C"/>
    <w:rsid w:val="00C075A9"/>
    <w:rsid w:val="00C07E9B"/>
    <w:rsid w:val="00C10C4E"/>
    <w:rsid w:val="00C11B19"/>
    <w:rsid w:val="00C11F78"/>
    <w:rsid w:val="00C12002"/>
    <w:rsid w:val="00C12D53"/>
    <w:rsid w:val="00C12E3D"/>
    <w:rsid w:val="00C15E97"/>
    <w:rsid w:val="00C1742E"/>
    <w:rsid w:val="00C22155"/>
    <w:rsid w:val="00C23B2B"/>
    <w:rsid w:val="00C24509"/>
    <w:rsid w:val="00C27099"/>
    <w:rsid w:val="00C2743C"/>
    <w:rsid w:val="00C2756C"/>
    <w:rsid w:val="00C301C1"/>
    <w:rsid w:val="00C317D6"/>
    <w:rsid w:val="00C31D3B"/>
    <w:rsid w:val="00C31D6C"/>
    <w:rsid w:val="00C32747"/>
    <w:rsid w:val="00C33960"/>
    <w:rsid w:val="00C35B5E"/>
    <w:rsid w:val="00C369D3"/>
    <w:rsid w:val="00C4260A"/>
    <w:rsid w:val="00C43D93"/>
    <w:rsid w:val="00C4415D"/>
    <w:rsid w:val="00C452A4"/>
    <w:rsid w:val="00C46176"/>
    <w:rsid w:val="00C46778"/>
    <w:rsid w:val="00C46AFD"/>
    <w:rsid w:val="00C523F9"/>
    <w:rsid w:val="00C526A1"/>
    <w:rsid w:val="00C53EB7"/>
    <w:rsid w:val="00C55B03"/>
    <w:rsid w:val="00C57D43"/>
    <w:rsid w:val="00C57E35"/>
    <w:rsid w:val="00C60346"/>
    <w:rsid w:val="00C60BCA"/>
    <w:rsid w:val="00C62953"/>
    <w:rsid w:val="00C63AD3"/>
    <w:rsid w:val="00C65550"/>
    <w:rsid w:val="00C65A10"/>
    <w:rsid w:val="00C7372D"/>
    <w:rsid w:val="00C74AAA"/>
    <w:rsid w:val="00C80EFC"/>
    <w:rsid w:val="00C81491"/>
    <w:rsid w:val="00C81B45"/>
    <w:rsid w:val="00C8324E"/>
    <w:rsid w:val="00C83960"/>
    <w:rsid w:val="00C84B49"/>
    <w:rsid w:val="00C85964"/>
    <w:rsid w:val="00C860B3"/>
    <w:rsid w:val="00C86BF4"/>
    <w:rsid w:val="00C87293"/>
    <w:rsid w:val="00C90545"/>
    <w:rsid w:val="00C90FE7"/>
    <w:rsid w:val="00C92304"/>
    <w:rsid w:val="00C92406"/>
    <w:rsid w:val="00C95089"/>
    <w:rsid w:val="00C970B3"/>
    <w:rsid w:val="00C97281"/>
    <w:rsid w:val="00C9779F"/>
    <w:rsid w:val="00CA3A07"/>
    <w:rsid w:val="00CA4A47"/>
    <w:rsid w:val="00CA4EB6"/>
    <w:rsid w:val="00CA7E70"/>
    <w:rsid w:val="00CA7E90"/>
    <w:rsid w:val="00CB0DE8"/>
    <w:rsid w:val="00CB2CDB"/>
    <w:rsid w:val="00CB35F4"/>
    <w:rsid w:val="00CB470E"/>
    <w:rsid w:val="00CB79F2"/>
    <w:rsid w:val="00CB7AFE"/>
    <w:rsid w:val="00CC1396"/>
    <w:rsid w:val="00CC140A"/>
    <w:rsid w:val="00CC1F1C"/>
    <w:rsid w:val="00CC698B"/>
    <w:rsid w:val="00CC7DBE"/>
    <w:rsid w:val="00CC7DCB"/>
    <w:rsid w:val="00CD0EAE"/>
    <w:rsid w:val="00CD14DD"/>
    <w:rsid w:val="00CD3BF7"/>
    <w:rsid w:val="00CD6E85"/>
    <w:rsid w:val="00CD78DF"/>
    <w:rsid w:val="00CD7F7D"/>
    <w:rsid w:val="00CE0729"/>
    <w:rsid w:val="00CE1D94"/>
    <w:rsid w:val="00CE2CE3"/>
    <w:rsid w:val="00CE35DC"/>
    <w:rsid w:val="00CE40B3"/>
    <w:rsid w:val="00CE483B"/>
    <w:rsid w:val="00CF150C"/>
    <w:rsid w:val="00CF5767"/>
    <w:rsid w:val="00D0305F"/>
    <w:rsid w:val="00D063C0"/>
    <w:rsid w:val="00D0663E"/>
    <w:rsid w:val="00D07BF3"/>
    <w:rsid w:val="00D07F1B"/>
    <w:rsid w:val="00D106EF"/>
    <w:rsid w:val="00D10B9D"/>
    <w:rsid w:val="00D111E0"/>
    <w:rsid w:val="00D1183F"/>
    <w:rsid w:val="00D118C2"/>
    <w:rsid w:val="00D120C5"/>
    <w:rsid w:val="00D12C6F"/>
    <w:rsid w:val="00D13A5F"/>
    <w:rsid w:val="00D15704"/>
    <w:rsid w:val="00D1581F"/>
    <w:rsid w:val="00D1646A"/>
    <w:rsid w:val="00D166CB"/>
    <w:rsid w:val="00D187D6"/>
    <w:rsid w:val="00D215E7"/>
    <w:rsid w:val="00D224A1"/>
    <w:rsid w:val="00D25220"/>
    <w:rsid w:val="00D26805"/>
    <w:rsid w:val="00D30EFE"/>
    <w:rsid w:val="00D3156E"/>
    <w:rsid w:val="00D31DEA"/>
    <w:rsid w:val="00D32355"/>
    <w:rsid w:val="00D33027"/>
    <w:rsid w:val="00D35065"/>
    <w:rsid w:val="00D35999"/>
    <w:rsid w:val="00D3674C"/>
    <w:rsid w:val="00D42A53"/>
    <w:rsid w:val="00D43557"/>
    <w:rsid w:val="00D46BCE"/>
    <w:rsid w:val="00D50267"/>
    <w:rsid w:val="00D50BF9"/>
    <w:rsid w:val="00D51722"/>
    <w:rsid w:val="00D51994"/>
    <w:rsid w:val="00D55B81"/>
    <w:rsid w:val="00D55D23"/>
    <w:rsid w:val="00D57752"/>
    <w:rsid w:val="00D60566"/>
    <w:rsid w:val="00D60F97"/>
    <w:rsid w:val="00D63B01"/>
    <w:rsid w:val="00D65AF6"/>
    <w:rsid w:val="00D662CD"/>
    <w:rsid w:val="00D67133"/>
    <w:rsid w:val="00D67FA4"/>
    <w:rsid w:val="00D715A2"/>
    <w:rsid w:val="00D72522"/>
    <w:rsid w:val="00D740B6"/>
    <w:rsid w:val="00D74F20"/>
    <w:rsid w:val="00D7680A"/>
    <w:rsid w:val="00D80D23"/>
    <w:rsid w:val="00D82808"/>
    <w:rsid w:val="00D82DFD"/>
    <w:rsid w:val="00D83FEB"/>
    <w:rsid w:val="00D854B1"/>
    <w:rsid w:val="00D85619"/>
    <w:rsid w:val="00D85830"/>
    <w:rsid w:val="00D85F04"/>
    <w:rsid w:val="00D8671E"/>
    <w:rsid w:val="00D87E78"/>
    <w:rsid w:val="00D87EA2"/>
    <w:rsid w:val="00D91CC5"/>
    <w:rsid w:val="00D924CB"/>
    <w:rsid w:val="00D93C36"/>
    <w:rsid w:val="00D94476"/>
    <w:rsid w:val="00D94DC9"/>
    <w:rsid w:val="00D9619F"/>
    <w:rsid w:val="00DA07E5"/>
    <w:rsid w:val="00DA1D84"/>
    <w:rsid w:val="00DA3588"/>
    <w:rsid w:val="00DA3D22"/>
    <w:rsid w:val="00DA3DDA"/>
    <w:rsid w:val="00DA4884"/>
    <w:rsid w:val="00DB07B8"/>
    <w:rsid w:val="00DB2661"/>
    <w:rsid w:val="00DB3439"/>
    <w:rsid w:val="00DB5BAE"/>
    <w:rsid w:val="00DB5E12"/>
    <w:rsid w:val="00DC1291"/>
    <w:rsid w:val="00DC2D60"/>
    <w:rsid w:val="00DC2DA1"/>
    <w:rsid w:val="00DC44A9"/>
    <w:rsid w:val="00DC4C2F"/>
    <w:rsid w:val="00DC576D"/>
    <w:rsid w:val="00DD0A63"/>
    <w:rsid w:val="00DD2782"/>
    <w:rsid w:val="00DD493B"/>
    <w:rsid w:val="00DD4DD9"/>
    <w:rsid w:val="00DD5EDE"/>
    <w:rsid w:val="00DD7130"/>
    <w:rsid w:val="00DE5C02"/>
    <w:rsid w:val="00DF1316"/>
    <w:rsid w:val="00DF16E2"/>
    <w:rsid w:val="00DF41AE"/>
    <w:rsid w:val="00DF5D83"/>
    <w:rsid w:val="00E0046F"/>
    <w:rsid w:val="00E0498B"/>
    <w:rsid w:val="00E06F79"/>
    <w:rsid w:val="00E07BBD"/>
    <w:rsid w:val="00E108C7"/>
    <w:rsid w:val="00E11FD3"/>
    <w:rsid w:val="00E13A19"/>
    <w:rsid w:val="00E14513"/>
    <w:rsid w:val="00E16467"/>
    <w:rsid w:val="00E17604"/>
    <w:rsid w:val="00E21270"/>
    <w:rsid w:val="00E21FC7"/>
    <w:rsid w:val="00E22F25"/>
    <w:rsid w:val="00E2444C"/>
    <w:rsid w:val="00E24E9B"/>
    <w:rsid w:val="00E26BF7"/>
    <w:rsid w:val="00E27E87"/>
    <w:rsid w:val="00E32CCF"/>
    <w:rsid w:val="00E34221"/>
    <w:rsid w:val="00E3461D"/>
    <w:rsid w:val="00E34B8F"/>
    <w:rsid w:val="00E36FFE"/>
    <w:rsid w:val="00E403EE"/>
    <w:rsid w:val="00E41929"/>
    <w:rsid w:val="00E44174"/>
    <w:rsid w:val="00E50DCF"/>
    <w:rsid w:val="00E51A73"/>
    <w:rsid w:val="00E51CF7"/>
    <w:rsid w:val="00E523AE"/>
    <w:rsid w:val="00E53478"/>
    <w:rsid w:val="00E53BD9"/>
    <w:rsid w:val="00E53BFB"/>
    <w:rsid w:val="00E5553F"/>
    <w:rsid w:val="00E55A7C"/>
    <w:rsid w:val="00E56684"/>
    <w:rsid w:val="00E579DA"/>
    <w:rsid w:val="00E66AAB"/>
    <w:rsid w:val="00E7401D"/>
    <w:rsid w:val="00E74126"/>
    <w:rsid w:val="00E7573F"/>
    <w:rsid w:val="00E8005F"/>
    <w:rsid w:val="00E82D33"/>
    <w:rsid w:val="00E83375"/>
    <w:rsid w:val="00E84D8B"/>
    <w:rsid w:val="00E86255"/>
    <w:rsid w:val="00E868B3"/>
    <w:rsid w:val="00E8BDC9"/>
    <w:rsid w:val="00E8FA4D"/>
    <w:rsid w:val="00E913E3"/>
    <w:rsid w:val="00E9193E"/>
    <w:rsid w:val="00E92F84"/>
    <w:rsid w:val="00E935C8"/>
    <w:rsid w:val="00E953BC"/>
    <w:rsid w:val="00E97919"/>
    <w:rsid w:val="00EA1AC7"/>
    <w:rsid w:val="00EA1CC9"/>
    <w:rsid w:val="00EA2B94"/>
    <w:rsid w:val="00EA378B"/>
    <w:rsid w:val="00EA3C6A"/>
    <w:rsid w:val="00EA4AB0"/>
    <w:rsid w:val="00EA5F34"/>
    <w:rsid w:val="00EB0152"/>
    <w:rsid w:val="00EB4808"/>
    <w:rsid w:val="00EC28C4"/>
    <w:rsid w:val="00EC7ADD"/>
    <w:rsid w:val="00ECB45E"/>
    <w:rsid w:val="00ED06E9"/>
    <w:rsid w:val="00ED1E28"/>
    <w:rsid w:val="00ED31B0"/>
    <w:rsid w:val="00ED4B18"/>
    <w:rsid w:val="00ED4B2E"/>
    <w:rsid w:val="00ED5DE9"/>
    <w:rsid w:val="00ED686B"/>
    <w:rsid w:val="00EE04D8"/>
    <w:rsid w:val="00EE1966"/>
    <w:rsid w:val="00EE1E1D"/>
    <w:rsid w:val="00EE3459"/>
    <w:rsid w:val="00EE5795"/>
    <w:rsid w:val="00EF1E58"/>
    <w:rsid w:val="00EF2729"/>
    <w:rsid w:val="00EF341F"/>
    <w:rsid w:val="00EF36E4"/>
    <w:rsid w:val="00EF62B7"/>
    <w:rsid w:val="00EF6929"/>
    <w:rsid w:val="00EF6CB8"/>
    <w:rsid w:val="00EF7047"/>
    <w:rsid w:val="00EF79A5"/>
    <w:rsid w:val="00F01015"/>
    <w:rsid w:val="00F03909"/>
    <w:rsid w:val="00F03C01"/>
    <w:rsid w:val="00F05E8A"/>
    <w:rsid w:val="00F0662D"/>
    <w:rsid w:val="00F06979"/>
    <w:rsid w:val="00F07035"/>
    <w:rsid w:val="00F106C3"/>
    <w:rsid w:val="00F12D52"/>
    <w:rsid w:val="00F2211E"/>
    <w:rsid w:val="00F24A45"/>
    <w:rsid w:val="00F25EDE"/>
    <w:rsid w:val="00F35762"/>
    <w:rsid w:val="00F36552"/>
    <w:rsid w:val="00F44085"/>
    <w:rsid w:val="00F472EE"/>
    <w:rsid w:val="00F47570"/>
    <w:rsid w:val="00F5392A"/>
    <w:rsid w:val="00F56708"/>
    <w:rsid w:val="00F579DC"/>
    <w:rsid w:val="00F57CA9"/>
    <w:rsid w:val="00F57DF7"/>
    <w:rsid w:val="00F61960"/>
    <w:rsid w:val="00F636D8"/>
    <w:rsid w:val="00F63E3B"/>
    <w:rsid w:val="00F65F6D"/>
    <w:rsid w:val="00F66846"/>
    <w:rsid w:val="00F67557"/>
    <w:rsid w:val="00F74130"/>
    <w:rsid w:val="00F754B9"/>
    <w:rsid w:val="00F7688E"/>
    <w:rsid w:val="00F76A88"/>
    <w:rsid w:val="00F76B3E"/>
    <w:rsid w:val="00F77815"/>
    <w:rsid w:val="00F77B50"/>
    <w:rsid w:val="00F77CB3"/>
    <w:rsid w:val="00F80015"/>
    <w:rsid w:val="00F80356"/>
    <w:rsid w:val="00F80E39"/>
    <w:rsid w:val="00F817BD"/>
    <w:rsid w:val="00F81B9B"/>
    <w:rsid w:val="00F81C5C"/>
    <w:rsid w:val="00F82A1E"/>
    <w:rsid w:val="00F8337B"/>
    <w:rsid w:val="00F91424"/>
    <w:rsid w:val="00F92DC8"/>
    <w:rsid w:val="00F933D1"/>
    <w:rsid w:val="00F94040"/>
    <w:rsid w:val="00F947F9"/>
    <w:rsid w:val="00F96D7D"/>
    <w:rsid w:val="00F97B96"/>
    <w:rsid w:val="00FA519E"/>
    <w:rsid w:val="00FA5C8C"/>
    <w:rsid w:val="00FA6FEC"/>
    <w:rsid w:val="00FB12EE"/>
    <w:rsid w:val="00FB28B4"/>
    <w:rsid w:val="00FB3D87"/>
    <w:rsid w:val="00FB3E11"/>
    <w:rsid w:val="00FB4104"/>
    <w:rsid w:val="00FB6A58"/>
    <w:rsid w:val="00FC2632"/>
    <w:rsid w:val="00FC57C1"/>
    <w:rsid w:val="00FC6EAE"/>
    <w:rsid w:val="00FC7ADA"/>
    <w:rsid w:val="00FD08ED"/>
    <w:rsid w:val="00FD0DBB"/>
    <w:rsid w:val="00FD1321"/>
    <w:rsid w:val="00FD3561"/>
    <w:rsid w:val="00FD5E9F"/>
    <w:rsid w:val="00FD5F25"/>
    <w:rsid w:val="00FD675F"/>
    <w:rsid w:val="00FD685A"/>
    <w:rsid w:val="00FD787C"/>
    <w:rsid w:val="00FD801C"/>
    <w:rsid w:val="00FE0E9A"/>
    <w:rsid w:val="00FE1850"/>
    <w:rsid w:val="00FE1AFE"/>
    <w:rsid w:val="00FE226C"/>
    <w:rsid w:val="00FF01E7"/>
    <w:rsid w:val="00FF1928"/>
    <w:rsid w:val="00FF2861"/>
    <w:rsid w:val="00FF4ECD"/>
    <w:rsid w:val="0101DADF"/>
    <w:rsid w:val="010DEDB6"/>
    <w:rsid w:val="010E35B7"/>
    <w:rsid w:val="011991E6"/>
    <w:rsid w:val="011AAD6B"/>
    <w:rsid w:val="0120EC36"/>
    <w:rsid w:val="012D7B32"/>
    <w:rsid w:val="01380B70"/>
    <w:rsid w:val="01397DF0"/>
    <w:rsid w:val="01453EFF"/>
    <w:rsid w:val="014B4E4A"/>
    <w:rsid w:val="01548136"/>
    <w:rsid w:val="0156CD1A"/>
    <w:rsid w:val="016A1C35"/>
    <w:rsid w:val="0171781F"/>
    <w:rsid w:val="0175C2C3"/>
    <w:rsid w:val="01771F26"/>
    <w:rsid w:val="01838116"/>
    <w:rsid w:val="0183EC38"/>
    <w:rsid w:val="0184E329"/>
    <w:rsid w:val="0189F2AF"/>
    <w:rsid w:val="01997452"/>
    <w:rsid w:val="01A22ACC"/>
    <w:rsid w:val="01A6B8DE"/>
    <w:rsid w:val="01A72DD5"/>
    <w:rsid w:val="01AC1C85"/>
    <w:rsid w:val="01ADD65C"/>
    <w:rsid w:val="01BAB7FC"/>
    <w:rsid w:val="01BC8001"/>
    <w:rsid w:val="01D8B6BD"/>
    <w:rsid w:val="01DA3C43"/>
    <w:rsid w:val="01DE20E7"/>
    <w:rsid w:val="01E00689"/>
    <w:rsid w:val="01E5EC69"/>
    <w:rsid w:val="01E7958C"/>
    <w:rsid w:val="01EC0288"/>
    <w:rsid w:val="01EC1A88"/>
    <w:rsid w:val="01EF813A"/>
    <w:rsid w:val="01FA2A9E"/>
    <w:rsid w:val="02087D41"/>
    <w:rsid w:val="020D1AC4"/>
    <w:rsid w:val="020DF957"/>
    <w:rsid w:val="02161E52"/>
    <w:rsid w:val="02181BAB"/>
    <w:rsid w:val="021B0094"/>
    <w:rsid w:val="021BB5FA"/>
    <w:rsid w:val="021D3AF9"/>
    <w:rsid w:val="022026F7"/>
    <w:rsid w:val="022BD377"/>
    <w:rsid w:val="0237B80D"/>
    <w:rsid w:val="023A8C4A"/>
    <w:rsid w:val="0258B2C9"/>
    <w:rsid w:val="0261FC2A"/>
    <w:rsid w:val="026373C8"/>
    <w:rsid w:val="0264DEC7"/>
    <w:rsid w:val="026A1E91"/>
    <w:rsid w:val="026F034E"/>
    <w:rsid w:val="027D63E4"/>
    <w:rsid w:val="028D233A"/>
    <w:rsid w:val="0290D2CC"/>
    <w:rsid w:val="02978BD6"/>
    <w:rsid w:val="029807C9"/>
    <w:rsid w:val="02A6281B"/>
    <w:rsid w:val="02DD53A0"/>
    <w:rsid w:val="02EC81A6"/>
    <w:rsid w:val="02F1B602"/>
    <w:rsid w:val="02F916E5"/>
    <w:rsid w:val="02FCC834"/>
    <w:rsid w:val="0302E7A4"/>
    <w:rsid w:val="0309EC8B"/>
    <w:rsid w:val="03173077"/>
    <w:rsid w:val="031E383E"/>
    <w:rsid w:val="033D0618"/>
    <w:rsid w:val="033DFB2D"/>
    <w:rsid w:val="0349A6BD"/>
    <w:rsid w:val="0357CEA9"/>
    <w:rsid w:val="035A808A"/>
    <w:rsid w:val="035F8726"/>
    <w:rsid w:val="037FB873"/>
    <w:rsid w:val="0380D87C"/>
    <w:rsid w:val="03925BF3"/>
    <w:rsid w:val="03959C06"/>
    <w:rsid w:val="039A5FD1"/>
    <w:rsid w:val="03A98908"/>
    <w:rsid w:val="03ADE2A8"/>
    <w:rsid w:val="03B4E888"/>
    <w:rsid w:val="03B91EA6"/>
    <w:rsid w:val="03CA2ABB"/>
    <w:rsid w:val="03CDAD22"/>
    <w:rsid w:val="03DAD8B2"/>
    <w:rsid w:val="03DCC1A4"/>
    <w:rsid w:val="03DCEB21"/>
    <w:rsid w:val="03DE2905"/>
    <w:rsid w:val="03DF3682"/>
    <w:rsid w:val="03E3BA69"/>
    <w:rsid w:val="03E3D28D"/>
    <w:rsid w:val="03EF644B"/>
    <w:rsid w:val="040B754E"/>
    <w:rsid w:val="04245520"/>
    <w:rsid w:val="04267835"/>
    <w:rsid w:val="0428B811"/>
    <w:rsid w:val="043672DA"/>
    <w:rsid w:val="04448A9B"/>
    <w:rsid w:val="044908B4"/>
    <w:rsid w:val="044C519A"/>
    <w:rsid w:val="044EB561"/>
    <w:rsid w:val="04536E80"/>
    <w:rsid w:val="04578807"/>
    <w:rsid w:val="045B3946"/>
    <w:rsid w:val="046404FF"/>
    <w:rsid w:val="04691CAC"/>
    <w:rsid w:val="046EC3E7"/>
    <w:rsid w:val="04791F46"/>
    <w:rsid w:val="048A2EC2"/>
    <w:rsid w:val="0490230F"/>
    <w:rsid w:val="0496B8E0"/>
    <w:rsid w:val="04981661"/>
    <w:rsid w:val="049C7B2A"/>
    <w:rsid w:val="049E40E2"/>
    <w:rsid w:val="04A0BD98"/>
    <w:rsid w:val="04A1CB0B"/>
    <w:rsid w:val="04A6357E"/>
    <w:rsid w:val="04B3A1E3"/>
    <w:rsid w:val="04B9D673"/>
    <w:rsid w:val="04BCB02B"/>
    <w:rsid w:val="04C609F6"/>
    <w:rsid w:val="04CF4F4D"/>
    <w:rsid w:val="04D9CB8E"/>
    <w:rsid w:val="04E18AC0"/>
    <w:rsid w:val="04E9B7FB"/>
    <w:rsid w:val="04F5D1EA"/>
    <w:rsid w:val="050058BB"/>
    <w:rsid w:val="050751A5"/>
    <w:rsid w:val="052BC2B0"/>
    <w:rsid w:val="053F0284"/>
    <w:rsid w:val="05484E92"/>
    <w:rsid w:val="05489AAC"/>
    <w:rsid w:val="054F24F7"/>
    <w:rsid w:val="054F9F54"/>
    <w:rsid w:val="0557C7B9"/>
    <w:rsid w:val="055AD066"/>
    <w:rsid w:val="055EBADC"/>
    <w:rsid w:val="05602D3B"/>
    <w:rsid w:val="05651C13"/>
    <w:rsid w:val="05689D7C"/>
    <w:rsid w:val="0578D99E"/>
    <w:rsid w:val="05795598"/>
    <w:rsid w:val="057D0639"/>
    <w:rsid w:val="0587D67E"/>
    <w:rsid w:val="0594C5D7"/>
    <w:rsid w:val="05AF5773"/>
    <w:rsid w:val="05AFD3FA"/>
    <w:rsid w:val="05BDD397"/>
    <w:rsid w:val="05BEFD54"/>
    <w:rsid w:val="05C3BCD3"/>
    <w:rsid w:val="05DC4304"/>
    <w:rsid w:val="05E50C30"/>
    <w:rsid w:val="05E5116E"/>
    <w:rsid w:val="05E8C3F8"/>
    <w:rsid w:val="05EA6C0F"/>
    <w:rsid w:val="05FD3CD9"/>
    <w:rsid w:val="0605FAF0"/>
    <w:rsid w:val="060F514C"/>
    <w:rsid w:val="06253739"/>
    <w:rsid w:val="062633BA"/>
    <w:rsid w:val="06293821"/>
    <w:rsid w:val="062A4660"/>
    <w:rsid w:val="063087D5"/>
    <w:rsid w:val="0630B033"/>
    <w:rsid w:val="063AFF47"/>
    <w:rsid w:val="064540D8"/>
    <w:rsid w:val="0649B315"/>
    <w:rsid w:val="0649F365"/>
    <w:rsid w:val="064D5589"/>
    <w:rsid w:val="0651D099"/>
    <w:rsid w:val="06597588"/>
    <w:rsid w:val="06665602"/>
    <w:rsid w:val="0679DB1B"/>
    <w:rsid w:val="06875C31"/>
    <w:rsid w:val="0690EAB3"/>
    <w:rsid w:val="06979A13"/>
    <w:rsid w:val="06A72D3B"/>
    <w:rsid w:val="06BF3F19"/>
    <w:rsid w:val="06C0BDB1"/>
    <w:rsid w:val="06C559A4"/>
    <w:rsid w:val="06CD3CC8"/>
    <w:rsid w:val="06D26471"/>
    <w:rsid w:val="06D6846C"/>
    <w:rsid w:val="06DB91BF"/>
    <w:rsid w:val="06DC2FA9"/>
    <w:rsid w:val="06E05F66"/>
    <w:rsid w:val="06E066AB"/>
    <w:rsid w:val="06E32D46"/>
    <w:rsid w:val="06E56A17"/>
    <w:rsid w:val="06F21834"/>
    <w:rsid w:val="06F25A69"/>
    <w:rsid w:val="06F5247B"/>
    <w:rsid w:val="06F67BA4"/>
    <w:rsid w:val="07003A39"/>
    <w:rsid w:val="07005C96"/>
    <w:rsid w:val="0716BA19"/>
    <w:rsid w:val="071ADF67"/>
    <w:rsid w:val="071CA2A6"/>
    <w:rsid w:val="072E3146"/>
    <w:rsid w:val="0732252A"/>
    <w:rsid w:val="073454AC"/>
    <w:rsid w:val="07376019"/>
    <w:rsid w:val="07409DC3"/>
    <w:rsid w:val="0747EABA"/>
    <w:rsid w:val="0752B0C7"/>
    <w:rsid w:val="0756F199"/>
    <w:rsid w:val="076079DF"/>
    <w:rsid w:val="076443EF"/>
    <w:rsid w:val="07673D4E"/>
    <w:rsid w:val="07783293"/>
    <w:rsid w:val="0779BD56"/>
    <w:rsid w:val="07804445"/>
    <w:rsid w:val="0780D20D"/>
    <w:rsid w:val="07945AAA"/>
    <w:rsid w:val="07A433F8"/>
    <w:rsid w:val="07A568D8"/>
    <w:rsid w:val="07ABE37C"/>
    <w:rsid w:val="07B14A8D"/>
    <w:rsid w:val="07B43F86"/>
    <w:rsid w:val="07BB5AE1"/>
    <w:rsid w:val="07C79390"/>
    <w:rsid w:val="07CA7681"/>
    <w:rsid w:val="07D35268"/>
    <w:rsid w:val="07D4EB13"/>
    <w:rsid w:val="07DD7DB2"/>
    <w:rsid w:val="07DDD3FD"/>
    <w:rsid w:val="07E06AA0"/>
    <w:rsid w:val="07E6041B"/>
    <w:rsid w:val="07F9E727"/>
    <w:rsid w:val="07FA5CA0"/>
    <w:rsid w:val="07FED460"/>
    <w:rsid w:val="08233DF1"/>
    <w:rsid w:val="08254E03"/>
    <w:rsid w:val="082D406A"/>
    <w:rsid w:val="082DCD4A"/>
    <w:rsid w:val="08311CBE"/>
    <w:rsid w:val="0832AE51"/>
    <w:rsid w:val="083A3E0F"/>
    <w:rsid w:val="085EFE5F"/>
    <w:rsid w:val="085F8738"/>
    <w:rsid w:val="0863E8D2"/>
    <w:rsid w:val="08770838"/>
    <w:rsid w:val="089968E9"/>
    <w:rsid w:val="089FCF50"/>
    <w:rsid w:val="089FE0EC"/>
    <w:rsid w:val="08A5595B"/>
    <w:rsid w:val="08A84698"/>
    <w:rsid w:val="08AFA122"/>
    <w:rsid w:val="08B0A2E7"/>
    <w:rsid w:val="08B85303"/>
    <w:rsid w:val="08C93586"/>
    <w:rsid w:val="08D109DA"/>
    <w:rsid w:val="08D6BAD0"/>
    <w:rsid w:val="08E6EBF3"/>
    <w:rsid w:val="08E711E2"/>
    <w:rsid w:val="08EA4410"/>
    <w:rsid w:val="09001450"/>
    <w:rsid w:val="09014086"/>
    <w:rsid w:val="0905D18D"/>
    <w:rsid w:val="090A9226"/>
    <w:rsid w:val="090C8C0E"/>
    <w:rsid w:val="0928A546"/>
    <w:rsid w:val="0929A327"/>
    <w:rsid w:val="092E26EB"/>
    <w:rsid w:val="0937D0D7"/>
    <w:rsid w:val="093A54D1"/>
    <w:rsid w:val="0954A2A9"/>
    <w:rsid w:val="095787AF"/>
    <w:rsid w:val="0966C59F"/>
    <w:rsid w:val="09794E13"/>
    <w:rsid w:val="099DC3BC"/>
    <w:rsid w:val="099E2995"/>
    <w:rsid w:val="09AE2427"/>
    <w:rsid w:val="09B34C6E"/>
    <w:rsid w:val="09C3425C"/>
    <w:rsid w:val="09C5CBA9"/>
    <w:rsid w:val="09CF8F1F"/>
    <w:rsid w:val="09D81FBD"/>
    <w:rsid w:val="09DE8181"/>
    <w:rsid w:val="09E96437"/>
    <w:rsid w:val="09E97D5D"/>
    <w:rsid w:val="09F52824"/>
    <w:rsid w:val="0A12D7EA"/>
    <w:rsid w:val="0A1BBCA0"/>
    <w:rsid w:val="0A1BD9F9"/>
    <w:rsid w:val="0A1E33C7"/>
    <w:rsid w:val="0A24B7CF"/>
    <w:rsid w:val="0A263F2F"/>
    <w:rsid w:val="0A26D9F2"/>
    <w:rsid w:val="0A2CE797"/>
    <w:rsid w:val="0A418ED7"/>
    <w:rsid w:val="0A464DCA"/>
    <w:rsid w:val="0A4FD8E3"/>
    <w:rsid w:val="0A514176"/>
    <w:rsid w:val="0A596CAE"/>
    <w:rsid w:val="0A59C76A"/>
    <w:rsid w:val="0A62507C"/>
    <w:rsid w:val="0A6AC086"/>
    <w:rsid w:val="0A704CF7"/>
    <w:rsid w:val="0A790BD4"/>
    <w:rsid w:val="0A79FEF3"/>
    <w:rsid w:val="0A7D1DFC"/>
    <w:rsid w:val="0A8188DE"/>
    <w:rsid w:val="0A89EFF4"/>
    <w:rsid w:val="0A908EBA"/>
    <w:rsid w:val="0A9BE4B1"/>
    <w:rsid w:val="0A9D10E7"/>
    <w:rsid w:val="0AA7345D"/>
    <w:rsid w:val="0AC6AB23"/>
    <w:rsid w:val="0AC6C402"/>
    <w:rsid w:val="0ADD099A"/>
    <w:rsid w:val="0ADFD0C4"/>
    <w:rsid w:val="0AE7188D"/>
    <w:rsid w:val="0AED39D1"/>
    <w:rsid w:val="0AF70A8E"/>
    <w:rsid w:val="0B01AB31"/>
    <w:rsid w:val="0B18910D"/>
    <w:rsid w:val="0B1E1E7C"/>
    <w:rsid w:val="0B21DF59"/>
    <w:rsid w:val="0B23FEE9"/>
    <w:rsid w:val="0B33AB4F"/>
    <w:rsid w:val="0B36666A"/>
    <w:rsid w:val="0B4BB477"/>
    <w:rsid w:val="0B54FDB0"/>
    <w:rsid w:val="0B57EEBB"/>
    <w:rsid w:val="0B6179C6"/>
    <w:rsid w:val="0B655770"/>
    <w:rsid w:val="0B74DD2E"/>
    <w:rsid w:val="0B759715"/>
    <w:rsid w:val="0B76EE1D"/>
    <w:rsid w:val="0B78C578"/>
    <w:rsid w:val="0B79D471"/>
    <w:rsid w:val="0B800A5E"/>
    <w:rsid w:val="0B849180"/>
    <w:rsid w:val="0B8B1499"/>
    <w:rsid w:val="0B991D2E"/>
    <w:rsid w:val="0B9BE0E7"/>
    <w:rsid w:val="0B9E7732"/>
    <w:rsid w:val="0BA0993C"/>
    <w:rsid w:val="0BA4FF09"/>
    <w:rsid w:val="0BB57C46"/>
    <w:rsid w:val="0BCA6575"/>
    <w:rsid w:val="0BCC77D7"/>
    <w:rsid w:val="0BCD76DD"/>
    <w:rsid w:val="0BE8A038"/>
    <w:rsid w:val="0BF8BBD4"/>
    <w:rsid w:val="0C0C1D58"/>
    <w:rsid w:val="0C114409"/>
    <w:rsid w:val="0C183C3E"/>
    <w:rsid w:val="0C18EE5D"/>
    <w:rsid w:val="0C20EE42"/>
    <w:rsid w:val="0C24AA68"/>
    <w:rsid w:val="0C2844D2"/>
    <w:rsid w:val="0C2CE69E"/>
    <w:rsid w:val="0C31F3FC"/>
    <w:rsid w:val="0C421A3D"/>
    <w:rsid w:val="0C540876"/>
    <w:rsid w:val="0C58999D"/>
    <w:rsid w:val="0C5C2A35"/>
    <w:rsid w:val="0C645C29"/>
    <w:rsid w:val="0C73399C"/>
    <w:rsid w:val="0CA344A0"/>
    <w:rsid w:val="0CA3665E"/>
    <w:rsid w:val="0CA8D754"/>
    <w:rsid w:val="0CB47241"/>
    <w:rsid w:val="0CB61C2A"/>
    <w:rsid w:val="0CB98DFE"/>
    <w:rsid w:val="0CC800A0"/>
    <w:rsid w:val="0CCB1CC3"/>
    <w:rsid w:val="0CD83A98"/>
    <w:rsid w:val="0CDB89F4"/>
    <w:rsid w:val="0CF5DF2F"/>
    <w:rsid w:val="0D06210A"/>
    <w:rsid w:val="0D0AB56D"/>
    <w:rsid w:val="0D10D91B"/>
    <w:rsid w:val="0D11B748"/>
    <w:rsid w:val="0D1202B9"/>
    <w:rsid w:val="0D1BAD94"/>
    <w:rsid w:val="0D36C04E"/>
    <w:rsid w:val="0D38C039"/>
    <w:rsid w:val="0D3F38BB"/>
    <w:rsid w:val="0D445723"/>
    <w:rsid w:val="0D46D339"/>
    <w:rsid w:val="0D4EB95F"/>
    <w:rsid w:val="0D54539D"/>
    <w:rsid w:val="0D57C5CE"/>
    <w:rsid w:val="0D662D51"/>
    <w:rsid w:val="0D7760C3"/>
    <w:rsid w:val="0D78BAE4"/>
    <w:rsid w:val="0D7B4E1D"/>
    <w:rsid w:val="0D8294A8"/>
    <w:rsid w:val="0D9365AC"/>
    <w:rsid w:val="0DADAEAF"/>
    <w:rsid w:val="0DAFE227"/>
    <w:rsid w:val="0DC76857"/>
    <w:rsid w:val="0DCD8269"/>
    <w:rsid w:val="0DD114BF"/>
    <w:rsid w:val="0DD40179"/>
    <w:rsid w:val="0DD9CD3E"/>
    <w:rsid w:val="0DE8EC70"/>
    <w:rsid w:val="0DEE3963"/>
    <w:rsid w:val="0DEF04D9"/>
    <w:rsid w:val="0DFE8E38"/>
    <w:rsid w:val="0E06190D"/>
    <w:rsid w:val="0E114F5D"/>
    <w:rsid w:val="0E174FD0"/>
    <w:rsid w:val="0E23440B"/>
    <w:rsid w:val="0E280FD5"/>
    <w:rsid w:val="0E2B20D8"/>
    <w:rsid w:val="0E4E13EE"/>
    <w:rsid w:val="0E591A79"/>
    <w:rsid w:val="0E70CBB8"/>
    <w:rsid w:val="0E72E63E"/>
    <w:rsid w:val="0E8FAD13"/>
    <w:rsid w:val="0E951EEE"/>
    <w:rsid w:val="0E98D597"/>
    <w:rsid w:val="0EA073D2"/>
    <w:rsid w:val="0EA4F6CC"/>
    <w:rsid w:val="0EA8C6B5"/>
    <w:rsid w:val="0EA97A26"/>
    <w:rsid w:val="0EAC854E"/>
    <w:rsid w:val="0EAE441D"/>
    <w:rsid w:val="0EB17533"/>
    <w:rsid w:val="0EB416A0"/>
    <w:rsid w:val="0EBB9430"/>
    <w:rsid w:val="0EBC616E"/>
    <w:rsid w:val="0EC2D803"/>
    <w:rsid w:val="0EC7FF2E"/>
    <w:rsid w:val="0ED4EF60"/>
    <w:rsid w:val="0ED6F48F"/>
    <w:rsid w:val="0EDB17DC"/>
    <w:rsid w:val="0EE02784"/>
    <w:rsid w:val="0EE156FC"/>
    <w:rsid w:val="0EE40AC7"/>
    <w:rsid w:val="0EE92E96"/>
    <w:rsid w:val="0EF5C9D2"/>
    <w:rsid w:val="0EF6071F"/>
    <w:rsid w:val="0EF7DE08"/>
    <w:rsid w:val="0EF9B052"/>
    <w:rsid w:val="0EFC98EF"/>
    <w:rsid w:val="0F1670E7"/>
    <w:rsid w:val="0F236F6F"/>
    <w:rsid w:val="0F262C87"/>
    <w:rsid w:val="0F318BC2"/>
    <w:rsid w:val="0F32463F"/>
    <w:rsid w:val="0F32A50C"/>
    <w:rsid w:val="0F3D49B6"/>
    <w:rsid w:val="0F3F9F97"/>
    <w:rsid w:val="0F4A3A49"/>
    <w:rsid w:val="0F4D8CD1"/>
    <w:rsid w:val="0F8E7035"/>
    <w:rsid w:val="0FA9DACC"/>
    <w:rsid w:val="0FAB8106"/>
    <w:rsid w:val="0FADB489"/>
    <w:rsid w:val="0FB5950F"/>
    <w:rsid w:val="0FC14090"/>
    <w:rsid w:val="0FC4A14A"/>
    <w:rsid w:val="0FC4A527"/>
    <w:rsid w:val="0FC67277"/>
    <w:rsid w:val="0FDAC696"/>
    <w:rsid w:val="0FED2790"/>
    <w:rsid w:val="0FEEEF9C"/>
    <w:rsid w:val="0FFA41E1"/>
    <w:rsid w:val="10076D20"/>
    <w:rsid w:val="101B506D"/>
    <w:rsid w:val="10228827"/>
    <w:rsid w:val="103C58B2"/>
    <w:rsid w:val="103E48FA"/>
    <w:rsid w:val="1047A75E"/>
    <w:rsid w:val="10486FDB"/>
    <w:rsid w:val="104B8896"/>
    <w:rsid w:val="104BEEE4"/>
    <w:rsid w:val="104D4594"/>
    <w:rsid w:val="104E83F1"/>
    <w:rsid w:val="1059D48D"/>
    <w:rsid w:val="106092A4"/>
    <w:rsid w:val="10691C98"/>
    <w:rsid w:val="1069FEA2"/>
    <w:rsid w:val="106C7E5A"/>
    <w:rsid w:val="106CB8D7"/>
    <w:rsid w:val="10787FC4"/>
    <w:rsid w:val="107DD22E"/>
    <w:rsid w:val="1085AC6A"/>
    <w:rsid w:val="1086D361"/>
    <w:rsid w:val="10A4E47F"/>
    <w:rsid w:val="10B9853C"/>
    <w:rsid w:val="10BFB19A"/>
    <w:rsid w:val="10C1FCE8"/>
    <w:rsid w:val="10C77A90"/>
    <w:rsid w:val="10DF8D5E"/>
    <w:rsid w:val="10E918AF"/>
    <w:rsid w:val="10E92065"/>
    <w:rsid w:val="10E95D32"/>
    <w:rsid w:val="11116E00"/>
    <w:rsid w:val="111E4B88"/>
    <w:rsid w:val="11295BA2"/>
    <w:rsid w:val="1129EAD2"/>
    <w:rsid w:val="11364873"/>
    <w:rsid w:val="1137D3AD"/>
    <w:rsid w:val="114B344A"/>
    <w:rsid w:val="114EF092"/>
    <w:rsid w:val="115416D8"/>
    <w:rsid w:val="1172F9EA"/>
    <w:rsid w:val="117A3758"/>
    <w:rsid w:val="1184A951"/>
    <w:rsid w:val="1187C786"/>
    <w:rsid w:val="119061A6"/>
    <w:rsid w:val="11975072"/>
    <w:rsid w:val="119841CC"/>
    <w:rsid w:val="119AEDE1"/>
    <w:rsid w:val="11AED5D6"/>
    <w:rsid w:val="11B9E7C0"/>
    <w:rsid w:val="11CC4039"/>
    <w:rsid w:val="11CFD12E"/>
    <w:rsid w:val="11E7C2D5"/>
    <w:rsid w:val="11EBFD20"/>
    <w:rsid w:val="11ECF967"/>
    <w:rsid w:val="12059B63"/>
    <w:rsid w:val="120DE702"/>
    <w:rsid w:val="12191F6C"/>
    <w:rsid w:val="1221D659"/>
    <w:rsid w:val="1232493E"/>
    <w:rsid w:val="123B101E"/>
    <w:rsid w:val="1242AF52"/>
    <w:rsid w:val="125D80D8"/>
    <w:rsid w:val="125EF6F1"/>
    <w:rsid w:val="1264D11D"/>
    <w:rsid w:val="126AE017"/>
    <w:rsid w:val="12767D23"/>
    <w:rsid w:val="1277DC3B"/>
    <w:rsid w:val="127D4AD1"/>
    <w:rsid w:val="128024A9"/>
    <w:rsid w:val="129501D9"/>
    <w:rsid w:val="12AACE8C"/>
    <w:rsid w:val="12ABD749"/>
    <w:rsid w:val="12BC3087"/>
    <w:rsid w:val="12CD8DA7"/>
    <w:rsid w:val="12D1A44F"/>
    <w:rsid w:val="12F83862"/>
    <w:rsid w:val="1305D532"/>
    <w:rsid w:val="13189558"/>
    <w:rsid w:val="13189DAF"/>
    <w:rsid w:val="1320F8F4"/>
    <w:rsid w:val="132281A3"/>
    <w:rsid w:val="1325E2B1"/>
    <w:rsid w:val="1331B327"/>
    <w:rsid w:val="1340F350"/>
    <w:rsid w:val="1341F862"/>
    <w:rsid w:val="1348A71D"/>
    <w:rsid w:val="134A757F"/>
    <w:rsid w:val="135AC9DC"/>
    <w:rsid w:val="137F4E3D"/>
    <w:rsid w:val="1394E5D0"/>
    <w:rsid w:val="139C0E08"/>
    <w:rsid w:val="139DE13A"/>
    <w:rsid w:val="139F1344"/>
    <w:rsid w:val="13AD83EA"/>
    <w:rsid w:val="13ADAAD4"/>
    <w:rsid w:val="13B8D4FF"/>
    <w:rsid w:val="13CF3BAF"/>
    <w:rsid w:val="13E4067F"/>
    <w:rsid w:val="13E4EE26"/>
    <w:rsid w:val="13EE0B0E"/>
    <w:rsid w:val="13EFFFFD"/>
    <w:rsid w:val="13F421EA"/>
    <w:rsid w:val="13FE06E0"/>
    <w:rsid w:val="1411A475"/>
    <w:rsid w:val="1416DB63"/>
    <w:rsid w:val="141B6DBB"/>
    <w:rsid w:val="142CA5D4"/>
    <w:rsid w:val="144AD891"/>
    <w:rsid w:val="1450668C"/>
    <w:rsid w:val="14538D7A"/>
    <w:rsid w:val="146BD3E3"/>
    <w:rsid w:val="1472A2B8"/>
    <w:rsid w:val="1480D045"/>
    <w:rsid w:val="14969EA6"/>
    <w:rsid w:val="149EEDB1"/>
    <w:rsid w:val="14AF9942"/>
    <w:rsid w:val="14B23716"/>
    <w:rsid w:val="14C13E8B"/>
    <w:rsid w:val="14C8E6C2"/>
    <w:rsid w:val="14D0210A"/>
    <w:rsid w:val="14D0CE08"/>
    <w:rsid w:val="14D31285"/>
    <w:rsid w:val="14DDEC7A"/>
    <w:rsid w:val="14FBE544"/>
    <w:rsid w:val="15067151"/>
    <w:rsid w:val="1506C80C"/>
    <w:rsid w:val="150B3532"/>
    <w:rsid w:val="150CE15D"/>
    <w:rsid w:val="150DEC18"/>
    <w:rsid w:val="150E1EF4"/>
    <w:rsid w:val="1519A958"/>
    <w:rsid w:val="151CF655"/>
    <w:rsid w:val="153E1CDE"/>
    <w:rsid w:val="1545C943"/>
    <w:rsid w:val="154D3BD9"/>
    <w:rsid w:val="154F6908"/>
    <w:rsid w:val="155D2BBE"/>
    <w:rsid w:val="155D7DAC"/>
    <w:rsid w:val="155EDC6E"/>
    <w:rsid w:val="1563F48E"/>
    <w:rsid w:val="1566ABFC"/>
    <w:rsid w:val="156BD064"/>
    <w:rsid w:val="156E10E2"/>
    <w:rsid w:val="15707BDC"/>
    <w:rsid w:val="1574C1D5"/>
    <w:rsid w:val="158BC182"/>
    <w:rsid w:val="1593BD8B"/>
    <w:rsid w:val="1593ED46"/>
    <w:rsid w:val="159FC1A5"/>
    <w:rsid w:val="15A431EC"/>
    <w:rsid w:val="15B70B84"/>
    <w:rsid w:val="15BC9FC6"/>
    <w:rsid w:val="15BFE6F5"/>
    <w:rsid w:val="15C4571E"/>
    <w:rsid w:val="15CBB6C6"/>
    <w:rsid w:val="15CED34C"/>
    <w:rsid w:val="15DA3870"/>
    <w:rsid w:val="15E20306"/>
    <w:rsid w:val="15E4DF23"/>
    <w:rsid w:val="15E7ED82"/>
    <w:rsid w:val="15EDC835"/>
    <w:rsid w:val="15F215A5"/>
    <w:rsid w:val="15F5910D"/>
    <w:rsid w:val="16007DAA"/>
    <w:rsid w:val="16114894"/>
    <w:rsid w:val="1614A095"/>
    <w:rsid w:val="161609FA"/>
    <w:rsid w:val="161B6C31"/>
    <w:rsid w:val="161DC056"/>
    <w:rsid w:val="161EA56D"/>
    <w:rsid w:val="1638D98F"/>
    <w:rsid w:val="163E7054"/>
    <w:rsid w:val="164193FB"/>
    <w:rsid w:val="16461922"/>
    <w:rsid w:val="16465856"/>
    <w:rsid w:val="16495922"/>
    <w:rsid w:val="164A0CAB"/>
    <w:rsid w:val="1656B16E"/>
    <w:rsid w:val="1658BFC7"/>
    <w:rsid w:val="16600E1E"/>
    <w:rsid w:val="16625A4B"/>
    <w:rsid w:val="166B4EFA"/>
    <w:rsid w:val="1678FAF6"/>
    <w:rsid w:val="167F12A1"/>
    <w:rsid w:val="16816980"/>
    <w:rsid w:val="168A4CFE"/>
    <w:rsid w:val="168AB902"/>
    <w:rsid w:val="16926A9E"/>
    <w:rsid w:val="1698B68C"/>
    <w:rsid w:val="169B0DE5"/>
    <w:rsid w:val="16B0CE98"/>
    <w:rsid w:val="16D57EDE"/>
    <w:rsid w:val="16DB4715"/>
    <w:rsid w:val="16F13418"/>
    <w:rsid w:val="16F4017A"/>
    <w:rsid w:val="16FC7844"/>
    <w:rsid w:val="171965D7"/>
    <w:rsid w:val="171B06D7"/>
    <w:rsid w:val="171CAA26"/>
    <w:rsid w:val="171CB1D0"/>
    <w:rsid w:val="1731ADD9"/>
    <w:rsid w:val="1732F370"/>
    <w:rsid w:val="1733EFA2"/>
    <w:rsid w:val="173D3B76"/>
    <w:rsid w:val="173F913D"/>
    <w:rsid w:val="173FF032"/>
    <w:rsid w:val="174AEF20"/>
    <w:rsid w:val="1760B761"/>
    <w:rsid w:val="17824C4C"/>
    <w:rsid w:val="179170E8"/>
    <w:rsid w:val="17979FEE"/>
    <w:rsid w:val="179EDC4C"/>
    <w:rsid w:val="179F0E95"/>
    <w:rsid w:val="179F48AA"/>
    <w:rsid w:val="17ACB022"/>
    <w:rsid w:val="17B13AF3"/>
    <w:rsid w:val="17BDE679"/>
    <w:rsid w:val="17C2C83A"/>
    <w:rsid w:val="17C8B0FB"/>
    <w:rsid w:val="17D9E6A3"/>
    <w:rsid w:val="17E39856"/>
    <w:rsid w:val="17EA0729"/>
    <w:rsid w:val="17EAACB9"/>
    <w:rsid w:val="17F600BE"/>
    <w:rsid w:val="17FFAF01"/>
    <w:rsid w:val="1804ACD9"/>
    <w:rsid w:val="180C51F2"/>
    <w:rsid w:val="181212F2"/>
    <w:rsid w:val="1823EBA8"/>
    <w:rsid w:val="1835B81A"/>
    <w:rsid w:val="183A43B2"/>
    <w:rsid w:val="183B6EFC"/>
    <w:rsid w:val="18400D4E"/>
    <w:rsid w:val="186512C8"/>
    <w:rsid w:val="1867B722"/>
    <w:rsid w:val="1868EE3E"/>
    <w:rsid w:val="1873E17F"/>
    <w:rsid w:val="1883BC26"/>
    <w:rsid w:val="188DC130"/>
    <w:rsid w:val="188FBEBA"/>
    <w:rsid w:val="18938E56"/>
    <w:rsid w:val="1899CC41"/>
    <w:rsid w:val="18A549AF"/>
    <w:rsid w:val="18A90EA1"/>
    <w:rsid w:val="18ABF9E5"/>
    <w:rsid w:val="18AD04F4"/>
    <w:rsid w:val="18B18773"/>
    <w:rsid w:val="18B23812"/>
    <w:rsid w:val="18B25F84"/>
    <w:rsid w:val="18CA2A19"/>
    <w:rsid w:val="18CB36B2"/>
    <w:rsid w:val="18D90C16"/>
    <w:rsid w:val="18DDB02A"/>
    <w:rsid w:val="18E0413D"/>
    <w:rsid w:val="18ED229A"/>
    <w:rsid w:val="18F56A67"/>
    <w:rsid w:val="18FFDB1D"/>
    <w:rsid w:val="190AC4C9"/>
    <w:rsid w:val="190DD640"/>
    <w:rsid w:val="19174970"/>
    <w:rsid w:val="191BECB7"/>
    <w:rsid w:val="1923B548"/>
    <w:rsid w:val="19258ECE"/>
    <w:rsid w:val="1939C742"/>
    <w:rsid w:val="19495385"/>
    <w:rsid w:val="194B0172"/>
    <w:rsid w:val="194B735E"/>
    <w:rsid w:val="194F811E"/>
    <w:rsid w:val="195142BD"/>
    <w:rsid w:val="1964F3EF"/>
    <w:rsid w:val="1984034F"/>
    <w:rsid w:val="198BCD23"/>
    <w:rsid w:val="1990A2B6"/>
    <w:rsid w:val="199155C8"/>
    <w:rsid w:val="19925C01"/>
    <w:rsid w:val="1998ADD2"/>
    <w:rsid w:val="199FBBDD"/>
    <w:rsid w:val="19A89CF0"/>
    <w:rsid w:val="19B05D3D"/>
    <w:rsid w:val="19B89340"/>
    <w:rsid w:val="19C1C9DF"/>
    <w:rsid w:val="19CA50A4"/>
    <w:rsid w:val="19CC1018"/>
    <w:rsid w:val="19F06778"/>
    <w:rsid w:val="19F80650"/>
    <w:rsid w:val="19FD3054"/>
    <w:rsid w:val="1A02A71F"/>
    <w:rsid w:val="1A0572D8"/>
    <w:rsid w:val="1A0914BD"/>
    <w:rsid w:val="1A11A218"/>
    <w:rsid w:val="1A12A346"/>
    <w:rsid w:val="1A13B241"/>
    <w:rsid w:val="1A1FAEC7"/>
    <w:rsid w:val="1A2B7172"/>
    <w:rsid w:val="1A3DF418"/>
    <w:rsid w:val="1A3FC55F"/>
    <w:rsid w:val="1A40CE47"/>
    <w:rsid w:val="1A44F35C"/>
    <w:rsid w:val="1A5C4576"/>
    <w:rsid w:val="1A604208"/>
    <w:rsid w:val="1A64C4B2"/>
    <w:rsid w:val="1A6CE038"/>
    <w:rsid w:val="1A813CA6"/>
    <w:rsid w:val="1A8E7C0A"/>
    <w:rsid w:val="1A93F041"/>
    <w:rsid w:val="1A96365F"/>
    <w:rsid w:val="1A97BBD0"/>
    <w:rsid w:val="1A98E01E"/>
    <w:rsid w:val="1AA422CE"/>
    <w:rsid w:val="1AAC292D"/>
    <w:rsid w:val="1AB1E84A"/>
    <w:rsid w:val="1ABFE579"/>
    <w:rsid w:val="1AC375F5"/>
    <w:rsid w:val="1AC76258"/>
    <w:rsid w:val="1AC9C357"/>
    <w:rsid w:val="1AD6F5B5"/>
    <w:rsid w:val="1AD74F30"/>
    <w:rsid w:val="1AD9C07A"/>
    <w:rsid w:val="1ADBDC31"/>
    <w:rsid w:val="1AE653A3"/>
    <w:rsid w:val="1AE8FB0A"/>
    <w:rsid w:val="1AF2D708"/>
    <w:rsid w:val="1B029ED5"/>
    <w:rsid w:val="1B0BA2B6"/>
    <w:rsid w:val="1B1CCAFF"/>
    <w:rsid w:val="1B337CD9"/>
    <w:rsid w:val="1B37C44F"/>
    <w:rsid w:val="1B3B8C3E"/>
    <w:rsid w:val="1B3ED766"/>
    <w:rsid w:val="1B410B2D"/>
    <w:rsid w:val="1B417ACC"/>
    <w:rsid w:val="1B4FF08B"/>
    <w:rsid w:val="1B520161"/>
    <w:rsid w:val="1B5A1DF5"/>
    <w:rsid w:val="1B6E7F08"/>
    <w:rsid w:val="1B6EA051"/>
    <w:rsid w:val="1B72BC7B"/>
    <w:rsid w:val="1B8AB4B9"/>
    <w:rsid w:val="1B8F9F4A"/>
    <w:rsid w:val="1B96C085"/>
    <w:rsid w:val="1BA47301"/>
    <w:rsid w:val="1BA982C3"/>
    <w:rsid w:val="1BBB7F28"/>
    <w:rsid w:val="1BC40A24"/>
    <w:rsid w:val="1BC7532C"/>
    <w:rsid w:val="1BCB3DCC"/>
    <w:rsid w:val="1BDC9EA8"/>
    <w:rsid w:val="1BF4B83C"/>
    <w:rsid w:val="1BF4BE1D"/>
    <w:rsid w:val="1C07B05F"/>
    <w:rsid w:val="1C134194"/>
    <w:rsid w:val="1C1E97C8"/>
    <w:rsid w:val="1C23055B"/>
    <w:rsid w:val="1C26C096"/>
    <w:rsid w:val="1C2BC7D5"/>
    <w:rsid w:val="1C31D232"/>
    <w:rsid w:val="1C35573B"/>
    <w:rsid w:val="1C39FC2B"/>
    <w:rsid w:val="1C6B8FE4"/>
    <w:rsid w:val="1C6C07C0"/>
    <w:rsid w:val="1C6C9E58"/>
    <w:rsid w:val="1C6F2EC4"/>
    <w:rsid w:val="1C70386B"/>
    <w:rsid w:val="1C7A58C5"/>
    <w:rsid w:val="1C889F74"/>
    <w:rsid w:val="1C961F6E"/>
    <w:rsid w:val="1C9D103E"/>
    <w:rsid w:val="1CA4F57F"/>
    <w:rsid w:val="1CA6EBBD"/>
    <w:rsid w:val="1CAE20D8"/>
    <w:rsid w:val="1CB60503"/>
    <w:rsid w:val="1CC698E0"/>
    <w:rsid w:val="1CCED27E"/>
    <w:rsid w:val="1CEFBD9A"/>
    <w:rsid w:val="1D08E567"/>
    <w:rsid w:val="1D0A4F69"/>
    <w:rsid w:val="1D101B7F"/>
    <w:rsid w:val="1D1B60D1"/>
    <w:rsid w:val="1D1F9418"/>
    <w:rsid w:val="1D20137C"/>
    <w:rsid w:val="1D251976"/>
    <w:rsid w:val="1D26DFDB"/>
    <w:rsid w:val="1D2BDAF2"/>
    <w:rsid w:val="1D33B622"/>
    <w:rsid w:val="1D374EAA"/>
    <w:rsid w:val="1D48A1CA"/>
    <w:rsid w:val="1D4C21F5"/>
    <w:rsid w:val="1D4DF346"/>
    <w:rsid w:val="1D5E293F"/>
    <w:rsid w:val="1D71D434"/>
    <w:rsid w:val="1D7F6B08"/>
    <w:rsid w:val="1D8736D0"/>
    <w:rsid w:val="1D9499B2"/>
    <w:rsid w:val="1D993734"/>
    <w:rsid w:val="1DAD19AE"/>
    <w:rsid w:val="1DB1BA2B"/>
    <w:rsid w:val="1DBAF286"/>
    <w:rsid w:val="1DC0869E"/>
    <w:rsid w:val="1DD5CC8C"/>
    <w:rsid w:val="1DF27743"/>
    <w:rsid w:val="1E04CBD9"/>
    <w:rsid w:val="1E0E8A2E"/>
    <w:rsid w:val="1E0F6295"/>
    <w:rsid w:val="1E13E279"/>
    <w:rsid w:val="1E15DD1A"/>
    <w:rsid w:val="1E16DD11"/>
    <w:rsid w:val="1E2D3CAC"/>
    <w:rsid w:val="1E321699"/>
    <w:rsid w:val="1E39519C"/>
    <w:rsid w:val="1E3E70A4"/>
    <w:rsid w:val="1E48A5C9"/>
    <w:rsid w:val="1E4A1B64"/>
    <w:rsid w:val="1E560232"/>
    <w:rsid w:val="1E605C7A"/>
    <w:rsid w:val="1E7AF3CE"/>
    <w:rsid w:val="1E8A0FFE"/>
    <w:rsid w:val="1E8E4B3D"/>
    <w:rsid w:val="1E9346E6"/>
    <w:rsid w:val="1E992288"/>
    <w:rsid w:val="1E9960B5"/>
    <w:rsid w:val="1E9C1EE4"/>
    <w:rsid w:val="1E9C6C9A"/>
    <w:rsid w:val="1EA4931D"/>
    <w:rsid w:val="1EA61FCA"/>
    <w:rsid w:val="1EB37DA3"/>
    <w:rsid w:val="1EB52807"/>
    <w:rsid w:val="1EBF2A15"/>
    <w:rsid w:val="1EC28DCF"/>
    <w:rsid w:val="1ECEF7D5"/>
    <w:rsid w:val="1EDBDEB8"/>
    <w:rsid w:val="1EDC8678"/>
    <w:rsid w:val="1EF1C9BC"/>
    <w:rsid w:val="1EFD71BC"/>
    <w:rsid w:val="1F01B823"/>
    <w:rsid w:val="1F024D21"/>
    <w:rsid w:val="1F114A71"/>
    <w:rsid w:val="1F16CF9E"/>
    <w:rsid w:val="1F18B2ED"/>
    <w:rsid w:val="1F27A37E"/>
    <w:rsid w:val="1F2BCF9D"/>
    <w:rsid w:val="1F2FF51F"/>
    <w:rsid w:val="1F3427B2"/>
    <w:rsid w:val="1F36AA72"/>
    <w:rsid w:val="1F45ACAE"/>
    <w:rsid w:val="1F6B26E3"/>
    <w:rsid w:val="1F72990C"/>
    <w:rsid w:val="1F7BC36B"/>
    <w:rsid w:val="1F7EF4DE"/>
    <w:rsid w:val="1FA36766"/>
    <w:rsid w:val="1FA4DAB0"/>
    <w:rsid w:val="1FC1A094"/>
    <w:rsid w:val="1FCD375B"/>
    <w:rsid w:val="1FDECA6A"/>
    <w:rsid w:val="1FDF9413"/>
    <w:rsid w:val="1FE9D21C"/>
    <w:rsid w:val="1FEE565B"/>
    <w:rsid w:val="1FF5BE9E"/>
    <w:rsid w:val="1FFFB08F"/>
    <w:rsid w:val="2000CA74"/>
    <w:rsid w:val="2010CCFE"/>
    <w:rsid w:val="201627CE"/>
    <w:rsid w:val="201A7429"/>
    <w:rsid w:val="201AA931"/>
    <w:rsid w:val="201FAD6A"/>
    <w:rsid w:val="2021144C"/>
    <w:rsid w:val="202BB2BB"/>
    <w:rsid w:val="202E9180"/>
    <w:rsid w:val="2030774F"/>
    <w:rsid w:val="2046EBD7"/>
    <w:rsid w:val="204AAEFB"/>
    <w:rsid w:val="205BED4C"/>
    <w:rsid w:val="20821AC3"/>
    <w:rsid w:val="20A08EDC"/>
    <w:rsid w:val="20AA0097"/>
    <w:rsid w:val="20ABA314"/>
    <w:rsid w:val="20B9BD4F"/>
    <w:rsid w:val="20BD2862"/>
    <w:rsid w:val="20C846CE"/>
    <w:rsid w:val="20CE5C22"/>
    <w:rsid w:val="20F06D25"/>
    <w:rsid w:val="20F90E00"/>
    <w:rsid w:val="20FD3B3B"/>
    <w:rsid w:val="20FDE0D9"/>
    <w:rsid w:val="20FF2F41"/>
    <w:rsid w:val="2100ECF6"/>
    <w:rsid w:val="21036529"/>
    <w:rsid w:val="210CC16A"/>
    <w:rsid w:val="2115C137"/>
    <w:rsid w:val="211E818F"/>
    <w:rsid w:val="211F5854"/>
    <w:rsid w:val="2124C072"/>
    <w:rsid w:val="2124F237"/>
    <w:rsid w:val="212BD56A"/>
    <w:rsid w:val="212BF331"/>
    <w:rsid w:val="213299E7"/>
    <w:rsid w:val="213CEFC4"/>
    <w:rsid w:val="213DCA1B"/>
    <w:rsid w:val="215347BF"/>
    <w:rsid w:val="21585860"/>
    <w:rsid w:val="2158B228"/>
    <w:rsid w:val="216A8A52"/>
    <w:rsid w:val="216E2D69"/>
    <w:rsid w:val="2176C7B9"/>
    <w:rsid w:val="217791C1"/>
    <w:rsid w:val="21822400"/>
    <w:rsid w:val="21832D74"/>
    <w:rsid w:val="2199A7CA"/>
    <w:rsid w:val="21A80F59"/>
    <w:rsid w:val="21C8D2EE"/>
    <w:rsid w:val="21D4977F"/>
    <w:rsid w:val="21D835EB"/>
    <w:rsid w:val="21DEC4BA"/>
    <w:rsid w:val="21E1ADA5"/>
    <w:rsid w:val="21F22E97"/>
    <w:rsid w:val="2208AD1A"/>
    <w:rsid w:val="2211D32D"/>
    <w:rsid w:val="2212DA3E"/>
    <w:rsid w:val="221E8872"/>
    <w:rsid w:val="22226E7F"/>
    <w:rsid w:val="222ECA7D"/>
    <w:rsid w:val="22455219"/>
    <w:rsid w:val="225F9D50"/>
    <w:rsid w:val="226CA857"/>
    <w:rsid w:val="22704566"/>
    <w:rsid w:val="22769805"/>
    <w:rsid w:val="227747C8"/>
    <w:rsid w:val="227890F1"/>
    <w:rsid w:val="227BA6FF"/>
    <w:rsid w:val="22868A95"/>
    <w:rsid w:val="2287E4DD"/>
    <w:rsid w:val="228C7AF4"/>
    <w:rsid w:val="2291F0C0"/>
    <w:rsid w:val="22968956"/>
    <w:rsid w:val="229CBD57"/>
    <w:rsid w:val="22B203ED"/>
    <w:rsid w:val="22B36A61"/>
    <w:rsid w:val="22CB30B7"/>
    <w:rsid w:val="22D3026D"/>
    <w:rsid w:val="22D817AB"/>
    <w:rsid w:val="22DE405E"/>
    <w:rsid w:val="22E42E65"/>
    <w:rsid w:val="22FDE8B2"/>
    <w:rsid w:val="2303E5D0"/>
    <w:rsid w:val="230E5656"/>
    <w:rsid w:val="23195DE9"/>
    <w:rsid w:val="231E78A3"/>
    <w:rsid w:val="231EFDD5"/>
    <w:rsid w:val="2321CD4F"/>
    <w:rsid w:val="2325D6C3"/>
    <w:rsid w:val="23332C2E"/>
    <w:rsid w:val="233431EB"/>
    <w:rsid w:val="23384067"/>
    <w:rsid w:val="2346C42B"/>
    <w:rsid w:val="2348B1AF"/>
    <w:rsid w:val="23509F16"/>
    <w:rsid w:val="235354E6"/>
    <w:rsid w:val="2353ECF7"/>
    <w:rsid w:val="235A5600"/>
    <w:rsid w:val="236031D5"/>
    <w:rsid w:val="2361EBAF"/>
    <w:rsid w:val="2363B870"/>
    <w:rsid w:val="236C26B0"/>
    <w:rsid w:val="236C2B4C"/>
    <w:rsid w:val="236D2F10"/>
    <w:rsid w:val="23776723"/>
    <w:rsid w:val="237E8C99"/>
    <w:rsid w:val="2385BB79"/>
    <w:rsid w:val="23868899"/>
    <w:rsid w:val="238CEB40"/>
    <w:rsid w:val="2395CD84"/>
    <w:rsid w:val="23A8D7DB"/>
    <w:rsid w:val="23C424D0"/>
    <w:rsid w:val="23D21299"/>
    <w:rsid w:val="23D6F275"/>
    <w:rsid w:val="23DF6FCF"/>
    <w:rsid w:val="23F7B68A"/>
    <w:rsid w:val="23FAAC08"/>
    <w:rsid w:val="2402DCAA"/>
    <w:rsid w:val="24082BCC"/>
    <w:rsid w:val="24101EBE"/>
    <w:rsid w:val="241934CD"/>
    <w:rsid w:val="24225AB3"/>
    <w:rsid w:val="242D2F8C"/>
    <w:rsid w:val="2436D759"/>
    <w:rsid w:val="24446B94"/>
    <w:rsid w:val="245CD723"/>
    <w:rsid w:val="2467AB15"/>
    <w:rsid w:val="24689201"/>
    <w:rsid w:val="24738EF1"/>
    <w:rsid w:val="24756E05"/>
    <w:rsid w:val="247AEFF0"/>
    <w:rsid w:val="2489E452"/>
    <w:rsid w:val="248D4ABE"/>
    <w:rsid w:val="24A278AE"/>
    <w:rsid w:val="24A50650"/>
    <w:rsid w:val="24B5E7E4"/>
    <w:rsid w:val="24BDDFD5"/>
    <w:rsid w:val="24CBB89C"/>
    <w:rsid w:val="24D187CB"/>
    <w:rsid w:val="24D1CD77"/>
    <w:rsid w:val="24D385FA"/>
    <w:rsid w:val="24DAC805"/>
    <w:rsid w:val="24E0ABBB"/>
    <w:rsid w:val="24E11486"/>
    <w:rsid w:val="24EA036A"/>
    <w:rsid w:val="24ECA5D0"/>
    <w:rsid w:val="24ED59F1"/>
    <w:rsid w:val="24F3EBBA"/>
    <w:rsid w:val="24FC38F1"/>
    <w:rsid w:val="250AD5A9"/>
    <w:rsid w:val="250FE20B"/>
    <w:rsid w:val="25149E49"/>
    <w:rsid w:val="251566E7"/>
    <w:rsid w:val="2516E9B1"/>
    <w:rsid w:val="25226E94"/>
    <w:rsid w:val="252B374A"/>
    <w:rsid w:val="254ED945"/>
    <w:rsid w:val="256B41DE"/>
    <w:rsid w:val="256E8154"/>
    <w:rsid w:val="25743907"/>
    <w:rsid w:val="2578102C"/>
    <w:rsid w:val="257ABF82"/>
    <w:rsid w:val="257E7433"/>
    <w:rsid w:val="258350EB"/>
    <w:rsid w:val="258B20BC"/>
    <w:rsid w:val="259543AD"/>
    <w:rsid w:val="25B07869"/>
    <w:rsid w:val="25B6EB31"/>
    <w:rsid w:val="25BA436F"/>
    <w:rsid w:val="25BDE4BE"/>
    <w:rsid w:val="25C36FFF"/>
    <w:rsid w:val="25CCAF3D"/>
    <w:rsid w:val="25CCEC20"/>
    <w:rsid w:val="25D82A54"/>
    <w:rsid w:val="25E5BCB0"/>
    <w:rsid w:val="25F25AA4"/>
    <w:rsid w:val="25F41261"/>
    <w:rsid w:val="2608DE28"/>
    <w:rsid w:val="261F2634"/>
    <w:rsid w:val="263A9CEE"/>
    <w:rsid w:val="263EFA23"/>
    <w:rsid w:val="264A7050"/>
    <w:rsid w:val="264B9576"/>
    <w:rsid w:val="264C5596"/>
    <w:rsid w:val="26694D78"/>
    <w:rsid w:val="266C02A5"/>
    <w:rsid w:val="2677D782"/>
    <w:rsid w:val="26822082"/>
    <w:rsid w:val="2685F7A3"/>
    <w:rsid w:val="269D3CBE"/>
    <w:rsid w:val="269F5357"/>
    <w:rsid w:val="26B46021"/>
    <w:rsid w:val="26BC773B"/>
    <w:rsid w:val="26BE1422"/>
    <w:rsid w:val="26C707AB"/>
    <w:rsid w:val="26C9C6FD"/>
    <w:rsid w:val="26CE6F68"/>
    <w:rsid w:val="26D829B6"/>
    <w:rsid w:val="26E077D6"/>
    <w:rsid w:val="26E74651"/>
    <w:rsid w:val="26E802F1"/>
    <w:rsid w:val="26E9BDEA"/>
    <w:rsid w:val="26F4B9E7"/>
    <w:rsid w:val="26F56027"/>
    <w:rsid w:val="26FF77CA"/>
    <w:rsid w:val="26FFC469"/>
    <w:rsid w:val="2715304F"/>
    <w:rsid w:val="27170A77"/>
    <w:rsid w:val="27181BBB"/>
    <w:rsid w:val="271A55B4"/>
    <w:rsid w:val="27208BEE"/>
    <w:rsid w:val="27271956"/>
    <w:rsid w:val="274C0214"/>
    <w:rsid w:val="274E573F"/>
    <w:rsid w:val="2753689B"/>
    <w:rsid w:val="27572110"/>
    <w:rsid w:val="2757647D"/>
    <w:rsid w:val="275CBDFC"/>
    <w:rsid w:val="2765A158"/>
    <w:rsid w:val="278171AC"/>
    <w:rsid w:val="2782AE30"/>
    <w:rsid w:val="2792272F"/>
    <w:rsid w:val="27977733"/>
    <w:rsid w:val="279C4566"/>
    <w:rsid w:val="279C5060"/>
    <w:rsid w:val="27AEDB65"/>
    <w:rsid w:val="27C43AF8"/>
    <w:rsid w:val="27CC88C7"/>
    <w:rsid w:val="27D638EB"/>
    <w:rsid w:val="27D7BB9A"/>
    <w:rsid w:val="27DC651C"/>
    <w:rsid w:val="27DE140A"/>
    <w:rsid w:val="27E9AAE1"/>
    <w:rsid w:val="27FA351A"/>
    <w:rsid w:val="2803D056"/>
    <w:rsid w:val="2826DC71"/>
    <w:rsid w:val="28274ABD"/>
    <w:rsid w:val="282D9911"/>
    <w:rsid w:val="283D0CE1"/>
    <w:rsid w:val="28656768"/>
    <w:rsid w:val="286AC592"/>
    <w:rsid w:val="2872D799"/>
    <w:rsid w:val="287EE344"/>
    <w:rsid w:val="288751E7"/>
    <w:rsid w:val="2892EA15"/>
    <w:rsid w:val="289ECD2E"/>
    <w:rsid w:val="28A8E7BB"/>
    <w:rsid w:val="28B47945"/>
    <w:rsid w:val="28BE4B63"/>
    <w:rsid w:val="28C30ACF"/>
    <w:rsid w:val="28C5673A"/>
    <w:rsid w:val="28C6238C"/>
    <w:rsid w:val="28C66C08"/>
    <w:rsid w:val="28CBEEC7"/>
    <w:rsid w:val="28CED5C3"/>
    <w:rsid w:val="28DC43F4"/>
    <w:rsid w:val="28E365E0"/>
    <w:rsid w:val="28ED10FE"/>
    <w:rsid w:val="28F15DCA"/>
    <w:rsid w:val="28F7FDE0"/>
    <w:rsid w:val="28F88E5D"/>
    <w:rsid w:val="28FD0945"/>
    <w:rsid w:val="29035D3C"/>
    <w:rsid w:val="2907039E"/>
    <w:rsid w:val="291665F5"/>
    <w:rsid w:val="291669C9"/>
    <w:rsid w:val="2917B761"/>
    <w:rsid w:val="29250AD8"/>
    <w:rsid w:val="292EFAEE"/>
    <w:rsid w:val="293D3570"/>
    <w:rsid w:val="293EDBA7"/>
    <w:rsid w:val="2942F1B7"/>
    <w:rsid w:val="294A9E2A"/>
    <w:rsid w:val="294ADB02"/>
    <w:rsid w:val="294D2C8C"/>
    <w:rsid w:val="29556E7B"/>
    <w:rsid w:val="2959A771"/>
    <w:rsid w:val="2966FAA6"/>
    <w:rsid w:val="2975A4BA"/>
    <w:rsid w:val="297B4E93"/>
    <w:rsid w:val="298839B3"/>
    <w:rsid w:val="2989E44B"/>
    <w:rsid w:val="298C2337"/>
    <w:rsid w:val="298E8D3C"/>
    <w:rsid w:val="29A7A16C"/>
    <w:rsid w:val="29B97245"/>
    <w:rsid w:val="29D10DA5"/>
    <w:rsid w:val="29DB0AE6"/>
    <w:rsid w:val="29E302C6"/>
    <w:rsid w:val="29EB8ED3"/>
    <w:rsid w:val="29EDCE1D"/>
    <w:rsid w:val="29F84FD5"/>
    <w:rsid w:val="29F9D6DC"/>
    <w:rsid w:val="29FE015A"/>
    <w:rsid w:val="2A0AFC96"/>
    <w:rsid w:val="2A0DC228"/>
    <w:rsid w:val="2A1E2B43"/>
    <w:rsid w:val="2A1FFAB7"/>
    <w:rsid w:val="2A244535"/>
    <w:rsid w:val="2A263DEB"/>
    <w:rsid w:val="2A43CC08"/>
    <w:rsid w:val="2A4B6040"/>
    <w:rsid w:val="2A4E5363"/>
    <w:rsid w:val="2A5D5B11"/>
    <w:rsid w:val="2A76D8D7"/>
    <w:rsid w:val="2A77BF25"/>
    <w:rsid w:val="2A7CC4A5"/>
    <w:rsid w:val="2A8329B2"/>
    <w:rsid w:val="2A857598"/>
    <w:rsid w:val="2A899606"/>
    <w:rsid w:val="2A8E9E61"/>
    <w:rsid w:val="2A974208"/>
    <w:rsid w:val="2A9DEF00"/>
    <w:rsid w:val="2AA19EAE"/>
    <w:rsid w:val="2AAC09E1"/>
    <w:rsid w:val="2AB54BB3"/>
    <w:rsid w:val="2AD0C971"/>
    <w:rsid w:val="2AD7B839"/>
    <w:rsid w:val="2AE9A2AA"/>
    <w:rsid w:val="2AF07F75"/>
    <w:rsid w:val="2AF1A189"/>
    <w:rsid w:val="2AFA0718"/>
    <w:rsid w:val="2AFC38EB"/>
    <w:rsid w:val="2B0E173E"/>
    <w:rsid w:val="2B1FE5CC"/>
    <w:rsid w:val="2B27C5DE"/>
    <w:rsid w:val="2B2D49D4"/>
    <w:rsid w:val="2B2FCBDB"/>
    <w:rsid w:val="2B399A9D"/>
    <w:rsid w:val="2B3C8674"/>
    <w:rsid w:val="2B3D0A09"/>
    <w:rsid w:val="2B468933"/>
    <w:rsid w:val="2B47336B"/>
    <w:rsid w:val="2B5125E2"/>
    <w:rsid w:val="2B52BFB4"/>
    <w:rsid w:val="2B65FB32"/>
    <w:rsid w:val="2B6F0D21"/>
    <w:rsid w:val="2B6FD337"/>
    <w:rsid w:val="2B732335"/>
    <w:rsid w:val="2B748EAA"/>
    <w:rsid w:val="2B7BEEF3"/>
    <w:rsid w:val="2B8AF6CA"/>
    <w:rsid w:val="2B8C69DE"/>
    <w:rsid w:val="2BA294DB"/>
    <w:rsid w:val="2BA8B50E"/>
    <w:rsid w:val="2BB16DE2"/>
    <w:rsid w:val="2BB19C99"/>
    <w:rsid w:val="2BB1E6E1"/>
    <w:rsid w:val="2BB724C6"/>
    <w:rsid w:val="2BC53599"/>
    <w:rsid w:val="2BCB0545"/>
    <w:rsid w:val="2BCD0C7B"/>
    <w:rsid w:val="2BCFE0C0"/>
    <w:rsid w:val="2BDDA807"/>
    <w:rsid w:val="2BE658C5"/>
    <w:rsid w:val="2BEA7C05"/>
    <w:rsid w:val="2BFA6240"/>
    <w:rsid w:val="2BFC14F4"/>
    <w:rsid w:val="2C0E01B8"/>
    <w:rsid w:val="2C10730B"/>
    <w:rsid w:val="2C13BE2E"/>
    <w:rsid w:val="2C21401A"/>
    <w:rsid w:val="2C22FFF1"/>
    <w:rsid w:val="2C3AC2CD"/>
    <w:rsid w:val="2C4D6081"/>
    <w:rsid w:val="2C51CE62"/>
    <w:rsid w:val="2C56C00D"/>
    <w:rsid w:val="2C5EB175"/>
    <w:rsid w:val="2C767C69"/>
    <w:rsid w:val="2C817EE3"/>
    <w:rsid w:val="2C898ED7"/>
    <w:rsid w:val="2C8D6A30"/>
    <w:rsid w:val="2CA0B4B4"/>
    <w:rsid w:val="2CA0BB2B"/>
    <w:rsid w:val="2CA13DAB"/>
    <w:rsid w:val="2CAC3ABA"/>
    <w:rsid w:val="2CAD927A"/>
    <w:rsid w:val="2CB564D9"/>
    <w:rsid w:val="2CB6234C"/>
    <w:rsid w:val="2CBBA303"/>
    <w:rsid w:val="2CC2CCBA"/>
    <w:rsid w:val="2CD6A196"/>
    <w:rsid w:val="2CEF8262"/>
    <w:rsid w:val="2D0213C2"/>
    <w:rsid w:val="2D0280BD"/>
    <w:rsid w:val="2D1F252C"/>
    <w:rsid w:val="2D250879"/>
    <w:rsid w:val="2D25A7B7"/>
    <w:rsid w:val="2D283A3F"/>
    <w:rsid w:val="2D323A5C"/>
    <w:rsid w:val="2D3F5531"/>
    <w:rsid w:val="2D5E48AC"/>
    <w:rsid w:val="2D63782D"/>
    <w:rsid w:val="2D766033"/>
    <w:rsid w:val="2D8BA6C4"/>
    <w:rsid w:val="2D917AED"/>
    <w:rsid w:val="2D9346E0"/>
    <w:rsid w:val="2D9F08AE"/>
    <w:rsid w:val="2DC0CB60"/>
    <w:rsid w:val="2DC35D76"/>
    <w:rsid w:val="2DC87967"/>
    <w:rsid w:val="2DD7BFCA"/>
    <w:rsid w:val="2DDBD93C"/>
    <w:rsid w:val="2DDE225F"/>
    <w:rsid w:val="2DDE4074"/>
    <w:rsid w:val="2DE33C39"/>
    <w:rsid w:val="2DEFC096"/>
    <w:rsid w:val="2DFFF078"/>
    <w:rsid w:val="2E086F8B"/>
    <w:rsid w:val="2E12AAC9"/>
    <w:rsid w:val="2E2C3347"/>
    <w:rsid w:val="2E331D05"/>
    <w:rsid w:val="2E4632D0"/>
    <w:rsid w:val="2E48C59E"/>
    <w:rsid w:val="2E56B6C8"/>
    <w:rsid w:val="2E589B78"/>
    <w:rsid w:val="2E623814"/>
    <w:rsid w:val="2E6E218A"/>
    <w:rsid w:val="2E7815F3"/>
    <w:rsid w:val="2E806EF7"/>
    <w:rsid w:val="2E93372D"/>
    <w:rsid w:val="2E9919FC"/>
    <w:rsid w:val="2E9A47D6"/>
    <w:rsid w:val="2EA75316"/>
    <w:rsid w:val="2EA9F4AF"/>
    <w:rsid w:val="2EBC7703"/>
    <w:rsid w:val="2EC4D4C9"/>
    <w:rsid w:val="2ED9C0F3"/>
    <w:rsid w:val="2EE22E94"/>
    <w:rsid w:val="2EF3F06B"/>
    <w:rsid w:val="2F033A05"/>
    <w:rsid w:val="2F06F1AA"/>
    <w:rsid w:val="2F091939"/>
    <w:rsid w:val="2F0CCBC9"/>
    <w:rsid w:val="2F0D675B"/>
    <w:rsid w:val="2F18F48A"/>
    <w:rsid w:val="2F1C4CA3"/>
    <w:rsid w:val="2F2CE640"/>
    <w:rsid w:val="2F2FD954"/>
    <w:rsid w:val="2F3252E2"/>
    <w:rsid w:val="2F419D4F"/>
    <w:rsid w:val="2F45A27A"/>
    <w:rsid w:val="2F61565D"/>
    <w:rsid w:val="2F62D307"/>
    <w:rsid w:val="2F63EB6D"/>
    <w:rsid w:val="2F6775C7"/>
    <w:rsid w:val="2F734D71"/>
    <w:rsid w:val="2F80A0BA"/>
    <w:rsid w:val="2F8C135A"/>
    <w:rsid w:val="2F90AA5C"/>
    <w:rsid w:val="2F9C6D34"/>
    <w:rsid w:val="2FAF7C31"/>
    <w:rsid w:val="2FB0B74C"/>
    <w:rsid w:val="2FBF4002"/>
    <w:rsid w:val="2FC5D0F5"/>
    <w:rsid w:val="2FCD6748"/>
    <w:rsid w:val="2FCEED66"/>
    <w:rsid w:val="2FDDC081"/>
    <w:rsid w:val="2FE68F31"/>
    <w:rsid w:val="2FF3A34F"/>
    <w:rsid w:val="2FF4CC64"/>
    <w:rsid w:val="2FF64154"/>
    <w:rsid w:val="2FFD1D6E"/>
    <w:rsid w:val="2FFE4CA2"/>
    <w:rsid w:val="300F4F79"/>
    <w:rsid w:val="302630D7"/>
    <w:rsid w:val="302BED5D"/>
    <w:rsid w:val="304733DB"/>
    <w:rsid w:val="3066C7F9"/>
    <w:rsid w:val="3079E036"/>
    <w:rsid w:val="307C2EA6"/>
    <w:rsid w:val="3081F945"/>
    <w:rsid w:val="308A8328"/>
    <w:rsid w:val="30966749"/>
    <w:rsid w:val="30A8437D"/>
    <w:rsid w:val="30B9CB6D"/>
    <w:rsid w:val="30BBEA79"/>
    <w:rsid w:val="30C03D6C"/>
    <w:rsid w:val="30D97025"/>
    <w:rsid w:val="30E026BF"/>
    <w:rsid w:val="30E72A20"/>
    <w:rsid w:val="30F27938"/>
    <w:rsid w:val="30FBC8E7"/>
    <w:rsid w:val="310023B0"/>
    <w:rsid w:val="31077915"/>
    <w:rsid w:val="31144690"/>
    <w:rsid w:val="3123E8D3"/>
    <w:rsid w:val="3134098B"/>
    <w:rsid w:val="313AF525"/>
    <w:rsid w:val="3140B606"/>
    <w:rsid w:val="31523720"/>
    <w:rsid w:val="31573694"/>
    <w:rsid w:val="3159F6E8"/>
    <w:rsid w:val="315C8B5A"/>
    <w:rsid w:val="3184A2DB"/>
    <w:rsid w:val="3184CA1D"/>
    <w:rsid w:val="3187B904"/>
    <w:rsid w:val="31930337"/>
    <w:rsid w:val="319E1453"/>
    <w:rsid w:val="319EDF07"/>
    <w:rsid w:val="31A4A10C"/>
    <w:rsid w:val="31A4D392"/>
    <w:rsid w:val="31A91F31"/>
    <w:rsid w:val="31AFB6B5"/>
    <w:rsid w:val="31B3D320"/>
    <w:rsid w:val="31C96F90"/>
    <w:rsid w:val="31DFA521"/>
    <w:rsid w:val="31E4501A"/>
    <w:rsid w:val="31FC3D5D"/>
    <w:rsid w:val="32017491"/>
    <w:rsid w:val="32083221"/>
    <w:rsid w:val="32201A49"/>
    <w:rsid w:val="3225E131"/>
    <w:rsid w:val="3228CEC2"/>
    <w:rsid w:val="3231A9CE"/>
    <w:rsid w:val="32521674"/>
    <w:rsid w:val="3254F85F"/>
    <w:rsid w:val="3256B462"/>
    <w:rsid w:val="32615BA0"/>
    <w:rsid w:val="326CC335"/>
    <w:rsid w:val="326EBEE1"/>
    <w:rsid w:val="3273EBD4"/>
    <w:rsid w:val="32979948"/>
    <w:rsid w:val="329BBEE2"/>
    <w:rsid w:val="329F42FB"/>
    <w:rsid w:val="32B328CA"/>
    <w:rsid w:val="32B6FDB3"/>
    <w:rsid w:val="32C5335A"/>
    <w:rsid w:val="32C834C0"/>
    <w:rsid w:val="32DDEF46"/>
    <w:rsid w:val="32DF3947"/>
    <w:rsid w:val="3306ACCD"/>
    <w:rsid w:val="330A9D07"/>
    <w:rsid w:val="330ADFE3"/>
    <w:rsid w:val="332A722E"/>
    <w:rsid w:val="3332E981"/>
    <w:rsid w:val="3341BD48"/>
    <w:rsid w:val="334C44EE"/>
    <w:rsid w:val="334F5230"/>
    <w:rsid w:val="335C9ECD"/>
    <w:rsid w:val="336018A0"/>
    <w:rsid w:val="33625A94"/>
    <w:rsid w:val="3367D136"/>
    <w:rsid w:val="336B6828"/>
    <w:rsid w:val="33738578"/>
    <w:rsid w:val="337550D3"/>
    <w:rsid w:val="337B8FB0"/>
    <w:rsid w:val="3383E855"/>
    <w:rsid w:val="339D5FBD"/>
    <w:rsid w:val="33A3859E"/>
    <w:rsid w:val="33A4B27C"/>
    <w:rsid w:val="33A8FB8D"/>
    <w:rsid w:val="33E31315"/>
    <w:rsid w:val="33FC514A"/>
    <w:rsid w:val="34024044"/>
    <w:rsid w:val="340AD870"/>
    <w:rsid w:val="341146A6"/>
    <w:rsid w:val="341D1A5D"/>
    <w:rsid w:val="341DD0CE"/>
    <w:rsid w:val="342191DF"/>
    <w:rsid w:val="342690AB"/>
    <w:rsid w:val="343369A9"/>
    <w:rsid w:val="3439D8C9"/>
    <w:rsid w:val="343E36BF"/>
    <w:rsid w:val="34444AD0"/>
    <w:rsid w:val="34473F89"/>
    <w:rsid w:val="3447FDE3"/>
    <w:rsid w:val="34569F08"/>
    <w:rsid w:val="3459C5A6"/>
    <w:rsid w:val="345ADBEB"/>
    <w:rsid w:val="34603891"/>
    <w:rsid w:val="3460F4BE"/>
    <w:rsid w:val="3464F8F3"/>
    <w:rsid w:val="34739D4F"/>
    <w:rsid w:val="347ED875"/>
    <w:rsid w:val="348691A5"/>
    <w:rsid w:val="348A187A"/>
    <w:rsid w:val="348C5FB8"/>
    <w:rsid w:val="34A4EE3F"/>
    <w:rsid w:val="34C07F84"/>
    <w:rsid w:val="34C7EC84"/>
    <w:rsid w:val="34CECF87"/>
    <w:rsid w:val="34D3A732"/>
    <w:rsid w:val="34E5F8E9"/>
    <w:rsid w:val="34F1013E"/>
    <w:rsid w:val="34F2D347"/>
    <w:rsid w:val="34F6DBB2"/>
    <w:rsid w:val="34FE4EFD"/>
    <w:rsid w:val="351DECB2"/>
    <w:rsid w:val="3528F642"/>
    <w:rsid w:val="3532017D"/>
    <w:rsid w:val="353DD0CD"/>
    <w:rsid w:val="353EFC0F"/>
    <w:rsid w:val="354D04E3"/>
    <w:rsid w:val="354FD6B6"/>
    <w:rsid w:val="3554C246"/>
    <w:rsid w:val="355AD631"/>
    <w:rsid w:val="355CFFA7"/>
    <w:rsid w:val="355D1D16"/>
    <w:rsid w:val="3563C202"/>
    <w:rsid w:val="356BCFAA"/>
    <w:rsid w:val="357470EC"/>
    <w:rsid w:val="35762622"/>
    <w:rsid w:val="3576C306"/>
    <w:rsid w:val="357BB4A0"/>
    <w:rsid w:val="35927E67"/>
    <w:rsid w:val="359E703E"/>
    <w:rsid w:val="359FD3CE"/>
    <w:rsid w:val="35A32D75"/>
    <w:rsid w:val="35A6C15B"/>
    <w:rsid w:val="35A7002D"/>
    <w:rsid w:val="35AA8322"/>
    <w:rsid w:val="35ACE148"/>
    <w:rsid w:val="35AD63A1"/>
    <w:rsid w:val="35B987F2"/>
    <w:rsid w:val="35C027EB"/>
    <w:rsid w:val="35C95407"/>
    <w:rsid w:val="35D924D0"/>
    <w:rsid w:val="35D9C291"/>
    <w:rsid w:val="35E76F21"/>
    <w:rsid w:val="35EAFD80"/>
    <w:rsid w:val="35EED862"/>
    <w:rsid w:val="35F9A415"/>
    <w:rsid w:val="35FA0BD6"/>
    <w:rsid w:val="35FD4C4D"/>
    <w:rsid w:val="35FD77D1"/>
    <w:rsid w:val="36045BEA"/>
    <w:rsid w:val="36055A58"/>
    <w:rsid w:val="360E6648"/>
    <w:rsid w:val="3617AB6A"/>
    <w:rsid w:val="36209425"/>
    <w:rsid w:val="3624F935"/>
    <w:rsid w:val="3633495D"/>
    <w:rsid w:val="363D2718"/>
    <w:rsid w:val="3646959D"/>
    <w:rsid w:val="36564B32"/>
    <w:rsid w:val="366B1723"/>
    <w:rsid w:val="366E4DC7"/>
    <w:rsid w:val="367F36EA"/>
    <w:rsid w:val="369EF226"/>
    <w:rsid w:val="36A0FF81"/>
    <w:rsid w:val="36A31775"/>
    <w:rsid w:val="36A4615B"/>
    <w:rsid w:val="36AE0C4D"/>
    <w:rsid w:val="36B286E7"/>
    <w:rsid w:val="36BA6BDF"/>
    <w:rsid w:val="36C29E7F"/>
    <w:rsid w:val="36C4C6A3"/>
    <w:rsid w:val="36CC5125"/>
    <w:rsid w:val="36CC7986"/>
    <w:rsid w:val="36CCFC1A"/>
    <w:rsid w:val="36D5D8A7"/>
    <w:rsid w:val="36D92F52"/>
    <w:rsid w:val="36DCD4B4"/>
    <w:rsid w:val="36E518FB"/>
    <w:rsid w:val="36E54A64"/>
    <w:rsid w:val="36E652B1"/>
    <w:rsid w:val="36F839A1"/>
    <w:rsid w:val="3703CB01"/>
    <w:rsid w:val="37044B31"/>
    <w:rsid w:val="3707A020"/>
    <w:rsid w:val="370C8154"/>
    <w:rsid w:val="370FB89D"/>
    <w:rsid w:val="371D6BA8"/>
    <w:rsid w:val="3720E0A2"/>
    <w:rsid w:val="37218217"/>
    <w:rsid w:val="3722B5BC"/>
    <w:rsid w:val="3725288C"/>
    <w:rsid w:val="3727E856"/>
    <w:rsid w:val="372B5B4E"/>
    <w:rsid w:val="372F894C"/>
    <w:rsid w:val="3734336D"/>
    <w:rsid w:val="373F8070"/>
    <w:rsid w:val="374483AB"/>
    <w:rsid w:val="374CB5AC"/>
    <w:rsid w:val="3751FF99"/>
    <w:rsid w:val="37524BCD"/>
    <w:rsid w:val="3752FBCE"/>
    <w:rsid w:val="3754AFC7"/>
    <w:rsid w:val="3756D3A1"/>
    <w:rsid w:val="376A84D3"/>
    <w:rsid w:val="37787681"/>
    <w:rsid w:val="377A8005"/>
    <w:rsid w:val="378DD36D"/>
    <w:rsid w:val="379021C7"/>
    <w:rsid w:val="37983737"/>
    <w:rsid w:val="3798AB46"/>
    <w:rsid w:val="37A53CE4"/>
    <w:rsid w:val="37A73057"/>
    <w:rsid w:val="37AC29E9"/>
    <w:rsid w:val="37ACB923"/>
    <w:rsid w:val="37AD4292"/>
    <w:rsid w:val="37B1A90C"/>
    <w:rsid w:val="37B6FC34"/>
    <w:rsid w:val="37C17210"/>
    <w:rsid w:val="37C2C931"/>
    <w:rsid w:val="37C3CB9F"/>
    <w:rsid w:val="37CB56C8"/>
    <w:rsid w:val="37CEEF50"/>
    <w:rsid w:val="37CF867C"/>
    <w:rsid w:val="37D8D8A7"/>
    <w:rsid w:val="37E09D37"/>
    <w:rsid w:val="37E1D21E"/>
    <w:rsid w:val="37EB42C0"/>
    <w:rsid w:val="37EEF02F"/>
    <w:rsid w:val="37F8F73C"/>
    <w:rsid w:val="37FF6698"/>
    <w:rsid w:val="38100FAF"/>
    <w:rsid w:val="38165F12"/>
    <w:rsid w:val="3821EE8C"/>
    <w:rsid w:val="382709A9"/>
    <w:rsid w:val="382A335C"/>
    <w:rsid w:val="3838F433"/>
    <w:rsid w:val="384C3B99"/>
    <w:rsid w:val="384F3513"/>
    <w:rsid w:val="385FDDE9"/>
    <w:rsid w:val="3867ABB6"/>
    <w:rsid w:val="3868CC6A"/>
    <w:rsid w:val="387A1818"/>
    <w:rsid w:val="387BC300"/>
    <w:rsid w:val="38921CBA"/>
    <w:rsid w:val="38A75677"/>
    <w:rsid w:val="38AFACE7"/>
    <w:rsid w:val="38B2C7B8"/>
    <w:rsid w:val="38B70482"/>
    <w:rsid w:val="38B72C35"/>
    <w:rsid w:val="38B97DF5"/>
    <w:rsid w:val="38D43D2B"/>
    <w:rsid w:val="38DC0E0A"/>
    <w:rsid w:val="38E223E4"/>
    <w:rsid w:val="38F1DD7F"/>
    <w:rsid w:val="38F343BB"/>
    <w:rsid w:val="3900733D"/>
    <w:rsid w:val="390FAD67"/>
    <w:rsid w:val="39129474"/>
    <w:rsid w:val="391ECA54"/>
    <w:rsid w:val="39204CB0"/>
    <w:rsid w:val="3925F7FC"/>
    <w:rsid w:val="39304CBF"/>
    <w:rsid w:val="3930C32E"/>
    <w:rsid w:val="3937FD0C"/>
    <w:rsid w:val="39386A16"/>
    <w:rsid w:val="393C4E16"/>
    <w:rsid w:val="393FAEF5"/>
    <w:rsid w:val="394D3F74"/>
    <w:rsid w:val="39515D70"/>
    <w:rsid w:val="39543B39"/>
    <w:rsid w:val="39563211"/>
    <w:rsid w:val="39569EEB"/>
    <w:rsid w:val="39576B99"/>
    <w:rsid w:val="396724EA"/>
    <w:rsid w:val="3967A154"/>
    <w:rsid w:val="39882765"/>
    <w:rsid w:val="3988ABF8"/>
    <w:rsid w:val="398B3D91"/>
    <w:rsid w:val="398D3E1D"/>
    <w:rsid w:val="39921ED8"/>
    <w:rsid w:val="39923E22"/>
    <w:rsid w:val="39943E40"/>
    <w:rsid w:val="3995B8E1"/>
    <w:rsid w:val="39967761"/>
    <w:rsid w:val="3998C654"/>
    <w:rsid w:val="3999B3B2"/>
    <w:rsid w:val="39A68BBB"/>
    <w:rsid w:val="39AC572E"/>
    <w:rsid w:val="39B9CD01"/>
    <w:rsid w:val="39C76B5B"/>
    <w:rsid w:val="39D1B1ED"/>
    <w:rsid w:val="39DDBF4A"/>
    <w:rsid w:val="39EE75D6"/>
    <w:rsid w:val="3A04E96C"/>
    <w:rsid w:val="3A133CDB"/>
    <w:rsid w:val="3A21A3FC"/>
    <w:rsid w:val="3A234BFD"/>
    <w:rsid w:val="3A38463E"/>
    <w:rsid w:val="3A46F3C2"/>
    <w:rsid w:val="3A4961A5"/>
    <w:rsid w:val="3A4B7D48"/>
    <w:rsid w:val="3A52AA77"/>
    <w:rsid w:val="3A6939CD"/>
    <w:rsid w:val="3A6CC2A3"/>
    <w:rsid w:val="3A83A050"/>
    <w:rsid w:val="3A8E799B"/>
    <w:rsid w:val="3AA1322E"/>
    <w:rsid w:val="3AA7C810"/>
    <w:rsid w:val="3AB789FF"/>
    <w:rsid w:val="3AC132CE"/>
    <w:rsid w:val="3AC465DC"/>
    <w:rsid w:val="3ACB7CA2"/>
    <w:rsid w:val="3ACF39AF"/>
    <w:rsid w:val="3AD4118E"/>
    <w:rsid w:val="3AD5F1CB"/>
    <w:rsid w:val="3AE51D93"/>
    <w:rsid w:val="3AF79E37"/>
    <w:rsid w:val="3AFDA768"/>
    <w:rsid w:val="3B042361"/>
    <w:rsid w:val="3B056AB0"/>
    <w:rsid w:val="3B1093F8"/>
    <w:rsid w:val="3B14E610"/>
    <w:rsid w:val="3B168FE5"/>
    <w:rsid w:val="3B285323"/>
    <w:rsid w:val="3B304464"/>
    <w:rsid w:val="3B325924"/>
    <w:rsid w:val="3B39E783"/>
    <w:rsid w:val="3B3A0CA6"/>
    <w:rsid w:val="3B44C205"/>
    <w:rsid w:val="3B545BF7"/>
    <w:rsid w:val="3B60D8CE"/>
    <w:rsid w:val="3B61A9DA"/>
    <w:rsid w:val="3B651FB2"/>
    <w:rsid w:val="3B690DB9"/>
    <w:rsid w:val="3B6D677A"/>
    <w:rsid w:val="3B74155E"/>
    <w:rsid w:val="3B7C8E83"/>
    <w:rsid w:val="3B877047"/>
    <w:rsid w:val="3B8A292A"/>
    <w:rsid w:val="3B8B6769"/>
    <w:rsid w:val="3B8CF3DA"/>
    <w:rsid w:val="3B998413"/>
    <w:rsid w:val="3BA37670"/>
    <w:rsid w:val="3BA6D528"/>
    <w:rsid w:val="3BA70DAD"/>
    <w:rsid w:val="3BACCF44"/>
    <w:rsid w:val="3BBC3D31"/>
    <w:rsid w:val="3BC4F076"/>
    <w:rsid w:val="3BCC1F69"/>
    <w:rsid w:val="3BD21465"/>
    <w:rsid w:val="3BD478AA"/>
    <w:rsid w:val="3BD4B20C"/>
    <w:rsid w:val="3BE24E90"/>
    <w:rsid w:val="3BE6BF73"/>
    <w:rsid w:val="3BEDCF1C"/>
    <w:rsid w:val="3BF29CD3"/>
    <w:rsid w:val="3BF4314D"/>
    <w:rsid w:val="3BFE9D20"/>
    <w:rsid w:val="3BFF689D"/>
    <w:rsid w:val="3C025992"/>
    <w:rsid w:val="3C0B2FB0"/>
    <w:rsid w:val="3C0CA381"/>
    <w:rsid w:val="3C10CC95"/>
    <w:rsid w:val="3C119950"/>
    <w:rsid w:val="3C12CF7B"/>
    <w:rsid w:val="3C258EA9"/>
    <w:rsid w:val="3C26B6F3"/>
    <w:rsid w:val="3C281EED"/>
    <w:rsid w:val="3C2E9206"/>
    <w:rsid w:val="3C2EB0B8"/>
    <w:rsid w:val="3C2FEA6B"/>
    <w:rsid w:val="3C40516E"/>
    <w:rsid w:val="3C4829D6"/>
    <w:rsid w:val="3C521132"/>
    <w:rsid w:val="3C5E4553"/>
    <w:rsid w:val="3C5F7273"/>
    <w:rsid w:val="3C6D7D0E"/>
    <w:rsid w:val="3C86155D"/>
    <w:rsid w:val="3C87C8AA"/>
    <w:rsid w:val="3C911A45"/>
    <w:rsid w:val="3C931A03"/>
    <w:rsid w:val="3C96509B"/>
    <w:rsid w:val="3C992C14"/>
    <w:rsid w:val="3C9C43DA"/>
    <w:rsid w:val="3CAE8028"/>
    <w:rsid w:val="3CB26046"/>
    <w:rsid w:val="3CB7D848"/>
    <w:rsid w:val="3CC804BA"/>
    <w:rsid w:val="3CD0D515"/>
    <w:rsid w:val="3CD33EDB"/>
    <w:rsid w:val="3CD371F7"/>
    <w:rsid w:val="3CDF0376"/>
    <w:rsid w:val="3CEF9BCB"/>
    <w:rsid w:val="3CEFEA2B"/>
    <w:rsid w:val="3CF1A7C5"/>
    <w:rsid w:val="3CFF3687"/>
    <w:rsid w:val="3D0D93B2"/>
    <w:rsid w:val="3D0F8ACA"/>
    <w:rsid w:val="3D191D4B"/>
    <w:rsid w:val="3D3774B7"/>
    <w:rsid w:val="3D4409B6"/>
    <w:rsid w:val="3D575A10"/>
    <w:rsid w:val="3D582D89"/>
    <w:rsid w:val="3D673AC9"/>
    <w:rsid w:val="3D6CE5A1"/>
    <w:rsid w:val="3D70826D"/>
    <w:rsid w:val="3D7392BD"/>
    <w:rsid w:val="3D75E104"/>
    <w:rsid w:val="3D787990"/>
    <w:rsid w:val="3D82CF4E"/>
    <w:rsid w:val="3D9CC745"/>
    <w:rsid w:val="3D9CF0D6"/>
    <w:rsid w:val="3DA70AEC"/>
    <w:rsid w:val="3DA827D1"/>
    <w:rsid w:val="3DAAFBE0"/>
    <w:rsid w:val="3DAF317B"/>
    <w:rsid w:val="3DB05F70"/>
    <w:rsid w:val="3DB44001"/>
    <w:rsid w:val="3DB4A898"/>
    <w:rsid w:val="3DB59507"/>
    <w:rsid w:val="3DC97AD7"/>
    <w:rsid w:val="3DD7C556"/>
    <w:rsid w:val="3DDFA782"/>
    <w:rsid w:val="3DE8C622"/>
    <w:rsid w:val="3DE8FF04"/>
    <w:rsid w:val="3DFE5E84"/>
    <w:rsid w:val="3E0307F4"/>
    <w:rsid w:val="3E09B057"/>
    <w:rsid w:val="3E0B684D"/>
    <w:rsid w:val="3E10A0F2"/>
    <w:rsid w:val="3E1695F2"/>
    <w:rsid w:val="3E2003A6"/>
    <w:rsid w:val="3E2A3FB7"/>
    <w:rsid w:val="3E3B5F26"/>
    <w:rsid w:val="3E3B8BA6"/>
    <w:rsid w:val="3E426163"/>
    <w:rsid w:val="3E50D189"/>
    <w:rsid w:val="3E6D6B33"/>
    <w:rsid w:val="3E72BF20"/>
    <w:rsid w:val="3E7EFDD0"/>
    <w:rsid w:val="3EA26A9E"/>
    <w:rsid w:val="3EAE7023"/>
    <w:rsid w:val="3EB48428"/>
    <w:rsid w:val="3EBBAD44"/>
    <w:rsid w:val="3EC3755F"/>
    <w:rsid w:val="3EC70232"/>
    <w:rsid w:val="3ECB46DF"/>
    <w:rsid w:val="3ED4488A"/>
    <w:rsid w:val="3EE07CC6"/>
    <w:rsid w:val="3EF67FCC"/>
    <w:rsid w:val="3EF81163"/>
    <w:rsid w:val="3EFCC631"/>
    <w:rsid w:val="3F02CFC0"/>
    <w:rsid w:val="3F05F264"/>
    <w:rsid w:val="3F0656AB"/>
    <w:rsid w:val="3F083605"/>
    <w:rsid w:val="3F11ABEA"/>
    <w:rsid w:val="3F16D7D7"/>
    <w:rsid w:val="3F189372"/>
    <w:rsid w:val="3F27074E"/>
    <w:rsid w:val="3F2E433F"/>
    <w:rsid w:val="3F3017D3"/>
    <w:rsid w:val="3F51A572"/>
    <w:rsid w:val="3F536AFB"/>
    <w:rsid w:val="3F559224"/>
    <w:rsid w:val="3F5DE81B"/>
    <w:rsid w:val="3F654B38"/>
    <w:rsid w:val="3F6E82B6"/>
    <w:rsid w:val="3F6F5FEC"/>
    <w:rsid w:val="3F7554BF"/>
    <w:rsid w:val="3F7EEC90"/>
    <w:rsid w:val="3F831EAA"/>
    <w:rsid w:val="3F98389C"/>
    <w:rsid w:val="3F98E809"/>
    <w:rsid w:val="3F9ABD0D"/>
    <w:rsid w:val="3FAAE29A"/>
    <w:rsid w:val="3FBC0D04"/>
    <w:rsid w:val="3FCAE077"/>
    <w:rsid w:val="3FD59210"/>
    <w:rsid w:val="3FD96ED5"/>
    <w:rsid w:val="3FE179A1"/>
    <w:rsid w:val="3FEF6D80"/>
    <w:rsid w:val="3FF5A39F"/>
    <w:rsid w:val="3FF5AFDD"/>
    <w:rsid w:val="3FF7AD69"/>
    <w:rsid w:val="40092F4B"/>
    <w:rsid w:val="400E2210"/>
    <w:rsid w:val="40158FEF"/>
    <w:rsid w:val="402257A8"/>
    <w:rsid w:val="40274DF7"/>
    <w:rsid w:val="402A1227"/>
    <w:rsid w:val="403A02F3"/>
    <w:rsid w:val="403D92B8"/>
    <w:rsid w:val="4046D05E"/>
    <w:rsid w:val="4053D3DB"/>
    <w:rsid w:val="4054F498"/>
    <w:rsid w:val="4055ED1C"/>
    <w:rsid w:val="40624A67"/>
    <w:rsid w:val="406D77E8"/>
    <w:rsid w:val="407AB5B9"/>
    <w:rsid w:val="407B08F2"/>
    <w:rsid w:val="4083D2BE"/>
    <w:rsid w:val="4086C7EC"/>
    <w:rsid w:val="40889EC2"/>
    <w:rsid w:val="408A01F4"/>
    <w:rsid w:val="40944F7F"/>
    <w:rsid w:val="409FFC92"/>
    <w:rsid w:val="40A90B81"/>
    <w:rsid w:val="40ACBD79"/>
    <w:rsid w:val="40C5E845"/>
    <w:rsid w:val="40C80D44"/>
    <w:rsid w:val="40CDDCA2"/>
    <w:rsid w:val="40ED28C1"/>
    <w:rsid w:val="40F7104E"/>
    <w:rsid w:val="40F74604"/>
    <w:rsid w:val="41040A38"/>
    <w:rsid w:val="41162DA3"/>
    <w:rsid w:val="41169C13"/>
    <w:rsid w:val="41196C88"/>
    <w:rsid w:val="411E6D09"/>
    <w:rsid w:val="412680EB"/>
    <w:rsid w:val="412F20F4"/>
    <w:rsid w:val="413CC196"/>
    <w:rsid w:val="413DB768"/>
    <w:rsid w:val="41440E1C"/>
    <w:rsid w:val="4148712C"/>
    <w:rsid w:val="414EF75B"/>
    <w:rsid w:val="4165197C"/>
    <w:rsid w:val="4167BA4B"/>
    <w:rsid w:val="4169C1BE"/>
    <w:rsid w:val="41708066"/>
    <w:rsid w:val="4171B794"/>
    <w:rsid w:val="41757ED3"/>
    <w:rsid w:val="4183C6F3"/>
    <w:rsid w:val="419E4D9F"/>
    <w:rsid w:val="41B27499"/>
    <w:rsid w:val="41B871AF"/>
    <w:rsid w:val="41BBD09B"/>
    <w:rsid w:val="41BDED95"/>
    <w:rsid w:val="41C01751"/>
    <w:rsid w:val="41D63BB1"/>
    <w:rsid w:val="41D68DB9"/>
    <w:rsid w:val="41D8AAC7"/>
    <w:rsid w:val="41DCD514"/>
    <w:rsid w:val="41E1AEA0"/>
    <w:rsid w:val="41EDFADC"/>
    <w:rsid w:val="41F3F313"/>
    <w:rsid w:val="41F587D9"/>
    <w:rsid w:val="41FC1B32"/>
    <w:rsid w:val="420B9B5B"/>
    <w:rsid w:val="4217338A"/>
    <w:rsid w:val="422E1C40"/>
    <w:rsid w:val="423D34D0"/>
    <w:rsid w:val="4241A87A"/>
    <w:rsid w:val="4245CD69"/>
    <w:rsid w:val="42667339"/>
    <w:rsid w:val="4273057C"/>
    <w:rsid w:val="4275C2D8"/>
    <w:rsid w:val="42793321"/>
    <w:rsid w:val="428CBFFD"/>
    <w:rsid w:val="428CCDA9"/>
    <w:rsid w:val="42927E5B"/>
    <w:rsid w:val="429F7486"/>
    <w:rsid w:val="42A022A0"/>
    <w:rsid w:val="42A11CCD"/>
    <w:rsid w:val="42A1CBA2"/>
    <w:rsid w:val="42A1D67A"/>
    <w:rsid w:val="42A20970"/>
    <w:rsid w:val="42A477BE"/>
    <w:rsid w:val="42A94AAD"/>
    <w:rsid w:val="42AB548F"/>
    <w:rsid w:val="42B54DCF"/>
    <w:rsid w:val="42BB4C05"/>
    <w:rsid w:val="42C45ED6"/>
    <w:rsid w:val="42C5571B"/>
    <w:rsid w:val="42C7292E"/>
    <w:rsid w:val="42CB6753"/>
    <w:rsid w:val="42D530C5"/>
    <w:rsid w:val="42DD0DE4"/>
    <w:rsid w:val="42DFFDF7"/>
    <w:rsid w:val="42EA2DA0"/>
    <w:rsid w:val="42F7B58F"/>
    <w:rsid w:val="42F99128"/>
    <w:rsid w:val="43069F11"/>
    <w:rsid w:val="430B1285"/>
    <w:rsid w:val="430DE49E"/>
    <w:rsid w:val="4320E235"/>
    <w:rsid w:val="4325668A"/>
    <w:rsid w:val="4327D8C7"/>
    <w:rsid w:val="43354B99"/>
    <w:rsid w:val="433B5461"/>
    <w:rsid w:val="434451FC"/>
    <w:rsid w:val="4352C256"/>
    <w:rsid w:val="435503EA"/>
    <w:rsid w:val="43553820"/>
    <w:rsid w:val="436B8AC6"/>
    <w:rsid w:val="436E780B"/>
    <w:rsid w:val="437F731B"/>
    <w:rsid w:val="43844696"/>
    <w:rsid w:val="439BC290"/>
    <w:rsid w:val="439FFE7C"/>
    <w:rsid w:val="43AA0A31"/>
    <w:rsid w:val="43B2612C"/>
    <w:rsid w:val="43C679F2"/>
    <w:rsid w:val="43DD147A"/>
    <w:rsid w:val="43E4CD32"/>
    <w:rsid w:val="43E8082D"/>
    <w:rsid w:val="43EB918E"/>
    <w:rsid w:val="43FE8E6C"/>
    <w:rsid w:val="4406B982"/>
    <w:rsid w:val="44093407"/>
    <w:rsid w:val="443F6341"/>
    <w:rsid w:val="4440F83A"/>
    <w:rsid w:val="444527BE"/>
    <w:rsid w:val="44612DF9"/>
    <w:rsid w:val="446CEBA5"/>
    <w:rsid w:val="447279D2"/>
    <w:rsid w:val="44768C1D"/>
    <w:rsid w:val="447A13E7"/>
    <w:rsid w:val="448EF4C9"/>
    <w:rsid w:val="44914947"/>
    <w:rsid w:val="449C1C81"/>
    <w:rsid w:val="449C5B28"/>
    <w:rsid w:val="449CF4EA"/>
    <w:rsid w:val="449E3699"/>
    <w:rsid w:val="449FA38B"/>
    <w:rsid w:val="44AD3409"/>
    <w:rsid w:val="44AFA8FA"/>
    <w:rsid w:val="44B479E0"/>
    <w:rsid w:val="44BFB7F2"/>
    <w:rsid w:val="44C2056C"/>
    <w:rsid w:val="44C686BC"/>
    <w:rsid w:val="44DB2F4B"/>
    <w:rsid w:val="44E0881B"/>
    <w:rsid w:val="44E18E59"/>
    <w:rsid w:val="44E4D962"/>
    <w:rsid w:val="44E52A7F"/>
    <w:rsid w:val="44FB26F5"/>
    <w:rsid w:val="45058E49"/>
    <w:rsid w:val="450759A4"/>
    <w:rsid w:val="450B9F76"/>
    <w:rsid w:val="451E66D3"/>
    <w:rsid w:val="451E8E3F"/>
    <w:rsid w:val="452564A9"/>
    <w:rsid w:val="4526838B"/>
    <w:rsid w:val="452744FE"/>
    <w:rsid w:val="452BFF64"/>
    <w:rsid w:val="452C8C44"/>
    <w:rsid w:val="453B8691"/>
    <w:rsid w:val="456327E2"/>
    <w:rsid w:val="456B0CFD"/>
    <w:rsid w:val="4572ED9E"/>
    <w:rsid w:val="457861D7"/>
    <w:rsid w:val="457FED64"/>
    <w:rsid w:val="458AA62B"/>
    <w:rsid w:val="458D28F5"/>
    <w:rsid w:val="45925C71"/>
    <w:rsid w:val="459AD5DC"/>
    <w:rsid w:val="459D84C3"/>
    <w:rsid w:val="45A94A91"/>
    <w:rsid w:val="45B7FE24"/>
    <w:rsid w:val="45BB645F"/>
    <w:rsid w:val="45BCA215"/>
    <w:rsid w:val="45BEDF30"/>
    <w:rsid w:val="45C4618E"/>
    <w:rsid w:val="45C7A08D"/>
    <w:rsid w:val="45CB66AF"/>
    <w:rsid w:val="45D07058"/>
    <w:rsid w:val="45DA5928"/>
    <w:rsid w:val="45DB1273"/>
    <w:rsid w:val="45DD4390"/>
    <w:rsid w:val="45EF50BD"/>
    <w:rsid w:val="45F0FC1F"/>
    <w:rsid w:val="45F105D6"/>
    <w:rsid w:val="45F12F84"/>
    <w:rsid w:val="4601DF94"/>
    <w:rsid w:val="4607D62C"/>
    <w:rsid w:val="46198E71"/>
    <w:rsid w:val="461A0C8A"/>
    <w:rsid w:val="461C16D8"/>
    <w:rsid w:val="461C390D"/>
    <w:rsid w:val="46219B91"/>
    <w:rsid w:val="462410FC"/>
    <w:rsid w:val="4626AB57"/>
    <w:rsid w:val="4641E9CF"/>
    <w:rsid w:val="4643A963"/>
    <w:rsid w:val="46459231"/>
    <w:rsid w:val="4647CACA"/>
    <w:rsid w:val="464D3274"/>
    <w:rsid w:val="46596E4C"/>
    <w:rsid w:val="4674079A"/>
    <w:rsid w:val="4674BCF3"/>
    <w:rsid w:val="4679994E"/>
    <w:rsid w:val="467A7596"/>
    <w:rsid w:val="467F398F"/>
    <w:rsid w:val="46A6DDEF"/>
    <w:rsid w:val="46AA726C"/>
    <w:rsid w:val="46B40A92"/>
    <w:rsid w:val="46B9BFC9"/>
    <w:rsid w:val="46BE02BA"/>
    <w:rsid w:val="46CAE9A1"/>
    <w:rsid w:val="46CB9BC0"/>
    <w:rsid w:val="46D13ED4"/>
    <w:rsid w:val="46D83A93"/>
    <w:rsid w:val="46DD6BB1"/>
    <w:rsid w:val="46E0C27B"/>
    <w:rsid w:val="46E1585E"/>
    <w:rsid w:val="46E8EA28"/>
    <w:rsid w:val="46E9E0CC"/>
    <w:rsid w:val="46EA8689"/>
    <w:rsid w:val="46ECAE20"/>
    <w:rsid w:val="46F7850B"/>
    <w:rsid w:val="47118536"/>
    <w:rsid w:val="471D41A8"/>
    <w:rsid w:val="47260959"/>
    <w:rsid w:val="4726AC0F"/>
    <w:rsid w:val="472E86E1"/>
    <w:rsid w:val="4744986E"/>
    <w:rsid w:val="474653E2"/>
    <w:rsid w:val="474A97F9"/>
    <w:rsid w:val="474F3389"/>
    <w:rsid w:val="475E7CE0"/>
    <w:rsid w:val="476BA893"/>
    <w:rsid w:val="47705D1D"/>
    <w:rsid w:val="4775A9C0"/>
    <w:rsid w:val="4786EF5F"/>
    <w:rsid w:val="4792D245"/>
    <w:rsid w:val="47A4353F"/>
    <w:rsid w:val="47B6F43E"/>
    <w:rsid w:val="47BCA91F"/>
    <w:rsid w:val="47CA401E"/>
    <w:rsid w:val="47CAFA44"/>
    <w:rsid w:val="47CB91F4"/>
    <w:rsid w:val="47CDD703"/>
    <w:rsid w:val="47D39A39"/>
    <w:rsid w:val="47D9E1DC"/>
    <w:rsid w:val="47F64E50"/>
    <w:rsid w:val="47F69EA0"/>
    <w:rsid w:val="47F91739"/>
    <w:rsid w:val="480E5865"/>
    <w:rsid w:val="48175578"/>
    <w:rsid w:val="48185117"/>
    <w:rsid w:val="48263379"/>
    <w:rsid w:val="48364A49"/>
    <w:rsid w:val="48391ABE"/>
    <w:rsid w:val="48542DEB"/>
    <w:rsid w:val="4871FCC6"/>
    <w:rsid w:val="488C154A"/>
    <w:rsid w:val="48B33405"/>
    <w:rsid w:val="48B46F74"/>
    <w:rsid w:val="48BA1117"/>
    <w:rsid w:val="48BA62D8"/>
    <w:rsid w:val="48BBB068"/>
    <w:rsid w:val="48BEC62B"/>
    <w:rsid w:val="48C43C24"/>
    <w:rsid w:val="48C59929"/>
    <w:rsid w:val="48C5DF68"/>
    <w:rsid w:val="48C9FD33"/>
    <w:rsid w:val="48D8C18D"/>
    <w:rsid w:val="49003534"/>
    <w:rsid w:val="490D2845"/>
    <w:rsid w:val="4924D102"/>
    <w:rsid w:val="49283A79"/>
    <w:rsid w:val="493139C9"/>
    <w:rsid w:val="49379162"/>
    <w:rsid w:val="4941D4C5"/>
    <w:rsid w:val="494FCFDA"/>
    <w:rsid w:val="4964185A"/>
    <w:rsid w:val="4964589D"/>
    <w:rsid w:val="49656F0D"/>
    <w:rsid w:val="49727086"/>
    <w:rsid w:val="497FB541"/>
    <w:rsid w:val="498DCFAA"/>
    <w:rsid w:val="4996B9AE"/>
    <w:rsid w:val="499FF095"/>
    <w:rsid w:val="49B7ADA1"/>
    <w:rsid w:val="49BD4B85"/>
    <w:rsid w:val="49BDBBF3"/>
    <w:rsid w:val="49C203DA"/>
    <w:rsid w:val="49C7A6C2"/>
    <w:rsid w:val="49CFEBA6"/>
    <w:rsid w:val="49E5D5F7"/>
    <w:rsid w:val="49E9E941"/>
    <w:rsid w:val="49FACBAD"/>
    <w:rsid w:val="4A048ACA"/>
    <w:rsid w:val="4A17BBDD"/>
    <w:rsid w:val="4A1DA2DE"/>
    <w:rsid w:val="4A63A3F8"/>
    <w:rsid w:val="4A7DF4A4"/>
    <w:rsid w:val="4A802ED2"/>
    <w:rsid w:val="4A8544D3"/>
    <w:rsid w:val="4A9201AF"/>
    <w:rsid w:val="4A924AD4"/>
    <w:rsid w:val="4AA23C4D"/>
    <w:rsid w:val="4AA3D484"/>
    <w:rsid w:val="4AAFBCB1"/>
    <w:rsid w:val="4AB29E7C"/>
    <w:rsid w:val="4AB4378A"/>
    <w:rsid w:val="4AC5B4F1"/>
    <w:rsid w:val="4ACA58D5"/>
    <w:rsid w:val="4ACD6331"/>
    <w:rsid w:val="4AD001A1"/>
    <w:rsid w:val="4AD550B7"/>
    <w:rsid w:val="4ADAB44E"/>
    <w:rsid w:val="4ADDE76F"/>
    <w:rsid w:val="4ADFA76E"/>
    <w:rsid w:val="4AE68DD3"/>
    <w:rsid w:val="4AEE1CB0"/>
    <w:rsid w:val="4AEE5ECC"/>
    <w:rsid w:val="4B03FC0B"/>
    <w:rsid w:val="4B0CD364"/>
    <w:rsid w:val="4B0FD899"/>
    <w:rsid w:val="4B0FE4C7"/>
    <w:rsid w:val="4B105D7F"/>
    <w:rsid w:val="4B190354"/>
    <w:rsid w:val="4B1B39F0"/>
    <w:rsid w:val="4B2BACD6"/>
    <w:rsid w:val="4B30DD1C"/>
    <w:rsid w:val="4B3C2BC8"/>
    <w:rsid w:val="4B42C743"/>
    <w:rsid w:val="4B50C7E8"/>
    <w:rsid w:val="4B59F184"/>
    <w:rsid w:val="4B5A7FD8"/>
    <w:rsid w:val="4B601DAF"/>
    <w:rsid w:val="4B6050C9"/>
    <w:rsid w:val="4B606C7F"/>
    <w:rsid w:val="4B6AB941"/>
    <w:rsid w:val="4B74AA4B"/>
    <w:rsid w:val="4B76D4FE"/>
    <w:rsid w:val="4B79EF1E"/>
    <w:rsid w:val="4B7E34FE"/>
    <w:rsid w:val="4B90D378"/>
    <w:rsid w:val="4B96312B"/>
    <w:rsid w:val="4B97349A"/>
    <w:rsid w:val="4BA440C3"/>
    <w:rsid w:val="4BB05327"/>
    <w:rsid w:val="4BB50F3E"/>
    <w:rsid w:val="4BB59703"/>
    <w:rsid w:val="4BE3A74C"/>
    <w:rsid w:val="4BE49C4B"/>
    <w:rsid w:val="4BEC0276"/>
    <w:rsid w:val="4BF33C97"/>
    <w:rsid w:val="4BF5FE1F"/>
    <w:rsid w:val="4C0347D3"/>
    <w:rsid w:val="4C0352A4"/>
    <w:rsid w:val="4C059566"/>
    <w:rsid w:val="4C078E25"/>
    <w:rsid w:val="4C11949B"/>
    <w:rsid w:val="4C12C463"/>
    <w:rsid w:val="4C131F0E"/>
    <w:rsid w:val="4C14D62A"/>
    <w:rsid w:val="4C196AEF"/>
    <w:rsid w:val="4C1FB70D"/>
    <w:rsid w:val="4C1FE946"/>
    <w:rsid w:val="4C233DF8"/>
    <w:rsid w:val="4C31FD74"/>
    <w:rsid w:val="4C3AFB43"/>
    <w:rsid w:val="4C40311C"/>
    <w:rsid w:val="4C495A4C"/>
    <w:rsid w:val="4C5342CB"/>
    <w:rsid w:val="4C70F184"/>
    <w:rsid w:val="4C75AE59"/>
    <w:rsid w:val="4C81A757"/>
    <w:rsid w:val="4C81F9A6"/>
    <w:rsid w:val="4C875105"/>
    <w:rsid w:val="4C920A2C"/>
    <w:rsid w:val="4C937AB7"/>
    <w:rsid w:val="4C9BA2B1"/>
    <w:rsid w:val="4C9F5E8A"/>
    <w:rsid w:val="4CAB6B93"/>
    <w:rsid w:val="4CADFE72"/>
    <w:rsid w:val="4CAEFEBD"/>
    <w:rsid w:val="4CB177CC"/>
    <w:rsid w:val="4CC38C4D"/>
    <w:rsid w:val="4CC69876"/>
    <w:rsid w:val="4CD04AF1"/>
    <w:rsid w:val="4CDF6B92"/>
    <w:rsid w:val="4CE9B71A"/>
    <w:rsid w:val="4CEBB076"/>
    <w:rsid w:val="4CEF5B80"/>
    <w:rsid w:val="4CF4ED16"/>
    <w:rsid w:val="4D1C0302"/>
    <w:rsid w:val="4D1FCC2D"/>
    <w:rsid w:val="4D20EDE6"/>
    <w:rsid w:val="4D223407"/>
    <w:rsid w:val="4D2A90C5"/>
    <w:rsid w:val="4D2FC8A8"/>
    <w:rsid w:val="4D36FF8A"/>
    <w:rsid w:val="4D3ADD44"/>
    <w:rsid w:val="4D401064"/>
    <w:rsid w:val="4D4227F5"/>
    <w:rsid w:val="4D43C630"/>
    <w:rsid w:val="4D47AF3C"/>
    <w:rsid w:val="4D4D7D74"/>
    <w:rsid w:val="4D4F5C9F"/>
    <w:rsid w:val="4D51EC96"/>
    <w:rsid w:val="4D69E295"/>
    <w:rsid w:val="4D82B004"/>
    <w:rsid w:val="4D8EC5E6"/>
    <w:rsid w:val="4DAB238B"/>
    <w:rsid w:val="4DAE6E75"/>
    <w:rsid w:val="4DB91C53"/>
    <w:rsid w:val="4DBA7DFA"/>
    <w:rsid w:val="4DC4419A"/>
    <w:rsid w:val="4DCAF07B"/>
    <w:rsid w:val="4DD47DC3"/>
    <w:rsid w:val="4DEB9ED9"/>
    <w:rsid w:val="4DF08498"/>
    <w:rsid w:val="4DF9EAB1"/>
    <w:rsid w:val="4E0A7DB5"/>
    <w:rsid w:val="4E0CC8E6"/>
    <w:rsid w:val="4E126F11"/>
    <w:rsid w:val="4E132E13"/>
    <w:rsid w:val="4E161A86"/>
    <w:rsid w:val="4E16F55F"/>
    <w:rsid w:val="4E1A325D"/>
    <w:rsid w:val="4E214C64"/>
    <w:rsid w:val="4E2902E2"/>
    <w:rsid w:val="4E2C093E"/>
    <w:rsid w:val="4E3177A8"/>
    <w:rsid w:val="4E3F0BC9"/>
    <w:rsid w:val="4E4DB7DC"/>
    <w:rsid w:val="4E679743"/>
    <w:rsid w:val="4E748ACC"/>
    <w:rsid w:val="4E779A40"/>
    <w:rsid w:val="4E85877B"/>
    <w:rsid w:val="4E862649"/>
    <w:rsid w:val="4E8AE90F"/>
    <w:rsid w:val="4E97965D"/>
    <w:rsid w:val="4E996EC3"/>
    <w:rsid w:val="4E9AD1E8"/>
    <w:rsid w:val="4EA21E10"/>
    <w:rsid w:val="4EAB3136"/>
    <w:rsid w:val="4EAE68F9"/>
    <w:rsid w:val="4EC3E12B"/>
    <w:rsid w:val="4EC7F9F6"/>
    <w:rsid w:val="4ECEA673"/>
    <w:rsid w:val="4EDCB7B4"/>
    <w:rsid w:val="4EE8C1B4"/>
    <w:rsid w:val="4EF3773A"/>
    <w:rsid w:val="4EF9DC9A"/>
    <w:rsid w:val="4F03306B"/>
    <w:rsid w:val="4F06D573"/>
    <w:rsid w:val="4F0DAC3C"/>
    <w:rsid w:val="4F0EF2A0"/>
    <w:rsid w:val="4F1DAB91"/>
    <w:rsid w:val="4F22DB3B"/>
    <w:rsid w:val="4F2C2F8D"/>
    <w:rsid w:val="4F45B3E2"/>
    <w:rsid w:val="4F5757CF"/>
    <w:rsid w:val="4F57D739"/>
    <w:rsid w:val="4F5EA088"/>
    <w:rsid w:val="4F5F100D"/>
    <w:rsid w:val="4F7B9425"/>
    <w:rsid w:val="4F7D0C13"/>
    <w:rsid w:val="4F80F0FA"/>
    <w:rsid w:val="4F904E52"/>
    <w:rsid w:val="4F92FE44"/>
    <w:rsid w:val="4F955A9E"/>
    <w:rsid w:val="4F9B8063"/>
    <w:rsid w:val="4FA22895"/>
    <w:rsid w:val="4FB65218"/>
    <w:rsid w:val="4FBBA130"/>
    <w:rsid w:val="4FBF43C1"/>
    <w:rsid w:val="4FE33443"/>
    <w:rsid w:val="4FEA9198"/>
    <w:rsid w:val="4FEC5CC5"/>
    <w:rsid w:val="4FEEC856"/>
    <w:rsid w:val="5001DB0A"/>
    <w:rsid w:val="5003E132"/>
    <w:rsid w:val="500E078B"/>
    <w:rsid w:val="500E7A9D"/>
    <w:rsid w:val="5020181D"/>
    <w:rsid w:val="5025457D"/>
    <w:rsid w:val="50482CDD"/>
    <w:rsid w:val="50591FC5"/>
    <w:rsid w:val="5067263C"/>
    <w:rsid w:val="50732B61"/>
    <w:rsid w:val="50743977"/>
    <w:rsid w:val="507DC437"/>
    <w:rsid w:val="508269B2"/>
    <w:rsid w:val="5090DAFF"/>
    <w:rsid w:val="509CEB6C"/>
    <w:rsid w:val="50AACD89"/>
    <w:rsid w:val="50B27000"/>
    <w:rsid w:val="50CCB8CE"/>
    <w:rsid w:val="50D03912"/>
    <w:rsid w:val="50D391C4"/>
    <w:rsid w:val="50D804DD"/>
    <w:rsid w:val="50ED3896"/>
    <w:rsid w:val="50F25A24"/>
    <w:rsid w:val="50F29999"/>
    <w:rsid w:val="50F523AE"/>
    <w:rsid w:val="50F8E138"/>
    <w:rsid w:val="5100187C"/>
    <w:rsid w:val="5108318B"/>
    <w:rsid w:val="51166A9A"/>
    <w:rsid w:val="5119CCE5"/>
    <w:rsid w:val="512D3D3C"/>
    <w:rsid w:val="5131B3D7"/>
    <w:rsid w:val="5132D426"/>
    <w:rsid w:val="5142635C"/>
    <w:rsid w:val="514B0EBA"/>
    <w:rsid w:val="514DBB48"/>
    <w:rsid w:val="51542E8C"/>
    <w:rsid w:val="51598E89"/>
    <w:rsid w:val="516D8912"/>
    <w:rsid w:val="5180D632"/>
    <w:rsid w:val="518986B2"/>
    <w:rsid w:val="5194B787"/>
    <w:rsid w:val="519D7C93"/>
    <w:rsid w:val="51A3E17B"/>
    <w:rsid w:val="51A4BC78"/>
    <w:rsid w:val="51A6839B"/>
    <w:rsid w:val="51AA0BD7"/>
    <w:rsid w:val="51CDD92C"/>
    <w:rsid w:val="51CFEF18"/>
    <w:rsid w:val="51D11B49"/>
    <w:rsid w:val="51D1ADA9"/>
    <w:rsid w:val="51D8257E"/>
    <w:rsid w:val="51D860AE"/>
    <w:rsid w:val="51DB10D7"/>
    <w:rsid w:val="51E3A071"/>
    <w:rsid w:val="51E56999"/>
    <w:rsid w:val="51E6EC9F"/>
    <w:rsid w:val="51F0D0CB"/>
    <w:rsid w:val="51FC0CE9"/>
    <w:rsid w:val="51FD2369"/>
    <w:rsid w:val="521AB704"/>
    <w:rsid w:val="521B1A76"/>
    <w:rsid w:val="52204480"/>
    <w:rsid w:val="52211A20"/>
    <w:rsid w:val="5222F0E7"/>
    <w:rsid w:val="523C37C2"/>
    <w:rsid w:val="524C3FDF"/>
    <w:rsid w:val="52516A2B"/>
    <w:rsid w:val="5252E723"/>
    <w:rsid w:val="52530007"/>
    <w:rsid w:val="525CA355"/>
    <w:rsid w:val="529D5A1C"/>
    <w:rsid w:val="52A18762"/>
    <w:rsid w:val="52AEF2B2"/>
    <w:rsid w:val="52B1247C"/>
    <w:rsid w:val="52C00780"/>
    <w:rsid w:val="52D4C799"/>
    <w:rsid w:val="52D62113"/>
    <w:rsid w:val="52D6557C"/>
    <w:rsid w:val="52DC8E67"/>
    <w:rsid w:val="52E5E034"/>
    <w:rsid w:val="52EB4E6A"/>
    <w:rsid w:val="52F89178"/>
    <w:rsid w:val="52FBA43A"/>
    <w:rsid w:val="53008EB1"/>
    <w:rsid w:val="5309A57C"/>
    <w:rsid w:val="530B57B8"/>
    <w:rsid w:val="53121165"/>
    <w:rsid w:val="5320D80F"/>
    <w:rsid w:val="532B94F3"/>
    <w:rsid w:val="534374D1"/>
    <w:rsid w:val="534EB0F4"/>
    <w:rsid w:val="534F9CED"/>
    <w:rsid w:val="5354D929"/>
    <w:rsid w:val="53597F66"/>
    <w:rsid w:val="53657EDB"/>
    <w:rsid w:val="53668F92"/>
    <w:rsid w:val="537C0366"/>
    <w:rsid w:val="537EA10D"/>
    <w:rsid w:val="5389D4BE"/>
    <w:rsid w:val="5395D0DC"/>
    <w:rsid w:val="53AB99C7"/>
    <w:rsid w:val="53AE4053"/>
    <w:rsid w:val="53B62E63"/>
    <w:rsid w:val="53BE0C33"/>
    <w:rsid w:val="53C736FB"/>
    <w:rsid w:val="53D23494"/>
    <w:rsid w:val="53D2AAD1"/>
    <w:rsid w:val="53DAA15E"/>
    <w:rsid w:val="53E4ACE4"/>
    <w:rsid w:val="53E95A13"/>
    <w:rsid w:val="53EC64C3"/>
    <w:rsid w:val="53F48D9D"/>
    <w:rsid w:val="53FD2BB8"/>
    <w:rsid w:val="5412C5CB"/>
    <w:rsid w:val="54174B55"/>
    <w:rsid w:val="541D15D7"/>
    <w:rsid w:val="5420F8A6"/>
    <w:rsid w:val="544008AE"/>
    <w:rsid w:val="5448D179"/>
    <w:rsid w:val="545E824E"/>
    <w:rsid w:val="54639E13"/>
    <w:rsid w:val="5467C9AE"/>
    <w:rsid w:val="547029F4"/>
    <w:rsid w:val="547E4C3E"/>
    <w:rsid w:val="54805D31"/>
    <w:rsid w:val="5484507F"/>
    <w:rsid w:val="549D14D1"/>
    <w:rsid w:val="549EB425"/>
    <w:rsid w:val="54CDE6D0"/>
    <w:rsid w:val="54DB96FA"/>
    <w:rsid w:val="54F0BA41"/>
    <w:rsid w:val="54F28299"/>
    <w:rsid w:val="54F9349D"/>
    <w:rsid w:val="54FA6048"/>
    <w:rsid w:val="5501D425"/>
    <w:rsid w:val="550826AB"/>
    <w:rsid w:val="550DC5F8"/>
    <w:rsid w:val="5511814E"/>
    <w:rsid w:val="551EEB46"/>
    <w:rsid w:val="55297ABB"/>
    <w:rsid w:val="55400E4A"/>
    <w:rsid w:val="5545EE5B"/>
    <w:rsid w:val="5555A1C6"/>
    <w:rsid w:val="5561FC7D"/>
    <w:rsid w:val="55645557"/>
    <w:rsid w:val="5568086A"/>
    <w:rsid w:val="557735A1"/>
    <w:rsid w:val="55788EB0"/>
    <w:rsid w:val="557C1DC8"/>
    <w:rsid w:val="55807D45"/>
    <w:rsid w:val="5582ACEF"/>
    <w:rsid w:val="558633F1"/>
    <w:rsid w:val="55873465"/>
    <w:rsid w:val="558C9136"/>
    <w:rsid w:val="558EF972"/>
    <w:rsid w:val="559D7938"/>
    <w:rsid w:val="55A26DB6"/>
    <w:rsid w:val="55AAB126"/>
    <w:rsid w:val="55C5C068"/>
    <w:rsid w:val="55D02346"/>
    <w:rsid w:val="55D68FAB"/>
    <w:rsid w:val="55E0BDCF"/>
    <w:rsid w:val="55E4F44A"/>
    <w:rsid w:val="55F7C475"/>
    <w:rsid w:val="55F7EC70"/>
    <w:rsid w:val="560441A7"/>
    <w:rsid w:val="5627395C"/>
    <w:rsid w:val="56284F4C"/>
    <w:rsid w:val="562B66B1"/>
    <w:rsid w:val="563D588C"/>
    <w:rsid w:val="5640134A"/>
    <w:rsid w:val="564061AD"/>
    <w:rsid w:val="5641E4A6"/>
    <w:rsid w:val="564E80A8"/>
    <w:rsid w:val="564F82F7"/>
    <w:rsid w:val="56505372"/>
    <w:rsid w:val="565EC5B4"/>
    <w:rsid w:val="566B90FC"/>
    <w:rsid w:val="5673365A"/>
    <w:rsid w:val="56750B8F"/>
    <w:rsid w:val="567A008F"/>
    <w:rsid w:val="567C5F49"/>
    <w:rsid w:val="567FCBA6"/>
    <w:rsid w:val="568F4C0B"/>
    <w:rsid w:val="5699B4EE"/>
    <w:rsid w:val="5699C62D"/>
    <w:rsid w:val="569D3F57"/>
    <w:rsid w:val="56A87468"/>
    <w:rsid w:val="56ADAA1A"/>
    <w:rsid w:val="56B27568"/>
    <w:rsid w:val="56BA2F81"/>
    <w:rsid w:val="56BB059A"/>
    <w:rsid w:val="56C8D3DF"/>
    <w:rsid w:val="56DAC6FC"/>
    <w:rsid w:val="56EB9304"/>
    <w:rsid w:val="56FDE0FF"/>
    <w:rsid w:val="5701C956"/>
    <w:rsid w:val="57032EE9"/>
    <w:rsid w:val="57040747"/>
    <w:rsid w:val="570540A1"/>
    <w:rsid w:val="5710304A"/>
    <w:rsid w:val="57116A99"/>
    <w:rsid w:val="571DA31E"/>
    <w:rsid w:val="572304C6"/>
    <w:rsid w:val="5724C79E"/>
    <w:rsid w:val="5746EAEB"/>
    <w:rsid w:val="57475D42"/>
    <w:rsid w:val="574EAC6F"/>
    <w:rsid w:val="5760144E"/>
    <w:rsid w:val="5761EF7E"/>
    <w:rsid w:val="576269B4"/>
    <w:rsid w:val="57661EF1"/>
    <w:rsid w:val="5775B594"/>
    <w:rsid w:val="5777A7B1"/>
    <w:rsid w:val="57790A0C"/>
    <w:rsid w:val="57802EE6"/>
    <w:rsid w:val="57873D82"/>
    <w:rsid w:val="578C56CC"/>
    <w:rsid w:val="57933A24"/>
    <w:rsid w:val="57A12AC3"/>
    <w:rsid w:val="57A2FFD1"/>
    <w:rsid w:val="57AA958F"/>
    <w:rsid w:val="57B7A672"/>
    <w:rsid w:val="57B80ABA"/>
    <w:rsid w:val="57C9A8C8"/>
    <w:rsid w:val="57E0BCDF"/>
    <w:rsid w:val="57EC9003"/>
    <w:rsid w:val="57EEDABA"/>
    <w:rsid w:val="57F05460"/>
    <w:rsid w:val="57F9CC56"/>
    <w:rsid w:val="58027E34"/>
    <w:rsid w:val="580A39CC"/>
    <w:rsid w:val="5815C51F"/>
    <w:rsid w:val="58226DF8"/>
    <w:rsid w:val="58240400"/>
    <w:rsid w:val="5827DEE0"/>
    <w:rsid w:val="582C6AC2"/>
    <w:rsid w:val="582E2346"/>
    <w:rsid w:val="5831F109"/>
    <w:rsid w:val="5839E3AC"/>
    <w:rsid w:val="5839E433"/>
    <w:rsid w:val="5840FDFB"/>
    <w:rsid w:val="5846EB8A"/>
    <w:rsid w:val="584994A8"/>
    <w:rsid w:val="58505216"/>
    <w:rsid w:val="585087E8"/>
    <w:rsid w:val="58531593"/>
    <w:rsid w:val="586B7608"/>
    <w:rsid w:val="58738CB9"/>
    <w:rsid w:val="58741AA1"/>
    <w:rsid w:val="587ADD04"/>
    <w:rsid w:val="587F06FB"/>
    <w:rsid w:val="5881B176"/>
    <w:rsid w:val="588AEFC0"/>
    <w:rsid w:val="588B0473"/>
    <w:rsid w:val="588C5297"/>
    <w:rsid w:val="589C75FC"/>
    <w:rsid w:val="58A595C2"/>
    <w:rsid w:val="58A82797"/>
    <w:rsid w:val="58A94ACD"/>
    <w:rsid w:val="58ACB825"/>
    <w:rsid w:val="58BED527"/>
    <w:rsid w:val="58C22861"/>
    <w:rsid w:val="58CD5031"/>
    <w:rsid w:val="58D89D38"/>
    <w:rsid w:val="58D99CB8"/>
    <w:rsid w:val="58EAF620"/>
    <w:rsid w:val="58ED6AFC"/>
    <w:rsid w:val="58ED9087"/>
    <w:rsid w:val="58FCAC4A"/>
    <w:rsid w:val="58FE3A15"/>
    <w:rsid w:val="5909217B"/>
    <w:rsid w:val="591A9399"/>
    <w:rsid w:val="5924F653"/>
    <w:rsid w:val="592528A8"/>
    <w:rsid w:val="5926721E"/>
    <w:rsid w:val="592DC7E9"/>
    <w:rsid w:val="59362752"/>
    <w:rsid w:val="593E9FCE"/>
    <w:rsid w:val="59520700"/>
    <w:rsid w:val="59521206"/>
    <w:rsid w:val="595901A4"/>
    <w:rsid w:val="595E0D75"/>
    <w:rsid w:val="5971B6C5"/>
    <w:rsid w:val="5978C711"/>
    <w:rsid w:val="5984ADB0"/>
    <w:rsid w:val="598A88D6"/>
    <w:rsid w:val="598EE031"/>
    <w:rsid w:val="5996A943"/>
    <w:rsid w:val="599E5001"/>
    <w:rsid w:val="59A5D62E"/>
    <w:rsid w:val="59BE145D"/>
    <w:rsid w:val="59CFFC9C"/>
    <w:rsid w:val="59D3EB7F"/>
    <w:rsid w:val="59E2A597"/>
    <w:rsid w:val="59EC1C39"/>
    <w:rsid w:val="59F27064"/>
    <w:rsid w:val="59F90DF1"/>
    <w:rsid w:val="59FCCD7F"/>
    <w:rsid w:val="59FF8358"/>
    <w:rsid w:val="5A01D42E"/>
    <w:rsid w:val="5A042C52"/>
    <w:rsid w:val="5A185A31"/>
    <w:rsid w:val="5A2D5B27"/>
    <w:rsid w:val="5A35C683"/>
    <w:rsid w:val="5A3CB68F"/>
    <w:rsid w:val="5A404A64"/>
    <w:rsid w:val="5A4B7701"/>
    <w:rsid w:val="5A4F3A31"/>
    <w:rsid w:val="5A53EE68"/>
    <w:rsid w:val="5A585763"/>
    <w:rsid w:val="5A627290"/>
    <w:rsid w:val="5A822DCC"/>
    <w:rsid w:val="5A86F96C"/>
    <w:rsid w:val="5A8962F7"/>
    <w:rsid w:val="5A8BC164"/>
    <w:rsid w:val="5A96D828"/>
    <w:rsid w:val="5A981ACE"/>
    <w:rsid w:val="5A9CC7D1"/>
    <w:rsid w:val="5A9E2ADB"/>
    <w:rsid w:val="5AA07E7B"/>
    <w:rsid w:val="5AA39469"/>
    <w:rsid w:val="5AA66BD4"/>
    <w:rsid w:val="5AA84883"/>
    <w:rsid w:val="5AB4680E"/>
    <w:rsid w:val="5AB49DFD"/>
    <w:rsid w:val="5ABA8A41"/>
    <w:rsid w:val="5AC5A98D"/>
    <w:rsid w:val="5ACE77EF"/>
    <w:rsid w:val="5ACF197E"/>
    <w:rsid w:val="5ADFA33D"/>
    <w:rsid w:val="5AE1F808"/>
    <w:rsid w:val="5AE324B2"/>
    <w:rsid w:val="5AE5C7C2"/>
    <w:rsid w:val="5AE9D9D3"/>
    <w:rsid w:val="5AE9EF55"/>
    <w:rsid w:val="5B003209"/>
    <w:rsid w:val="5B008FDC"/>
    <w:rsid w:val="5B0A9D24"/>
    <w:rsid w:val="5B0D6484"/>
    <w:rsid w:val="5B15896E"/>
    <w:rsid w:val="5B29FD10"/>
    <w:rsid w:val="5B350C13"/>
    <w:rsid w:val="5B3F2244"/>
    <w:rsid w:val="5B44C912"/>
    <w:rsid w:val="5B4BDDDD"/>
    <w:rsid w:val="5B4BF13B"/>
    <w:rsid w:val="5B4D0AC6"/>
    <w:rsid w:val="5B4DF9B0"/>
    <w:rsid w:val="5B5D7083"/>
    <w:rsid w:val="5B5DF573"/>
    <w:rsid w:val="5B655920"/>
    <w:rsid w:val="5B6AEA87"/>
    <w:rsid w:val="5B7F95A4"/>
    <w:rsid w:val="5B877449"/>
    <w:rsid w:val="5B8BDDC1"/>
    <w:rsid w:val="5B90778A"/>
    <w:rsid w:val="5B927FF2"/>
    <w:rsid w:val="5B9724D1"/>
    <w:rsid w:val="5BA2CE1E"/>
    <w:rsid w:val="5BA3EEB3"/>
    <w:rsid w:val="5BABBB63"/>
    <w:rsid w:val="5BACD2BA"/>
    <w:rsid w:val="5BB17ADD"/>
    <w:rsid w:val="5BB1B0C8"/>
    <w:rsid w:val="5BB95238"/>
    <w:rsid w:val="5BC37C1C"/>
    <w:rsid w:val="5BC77ED3"/>
    <w:rsid w:val="5BCC18AE"/>
    <w:rsid w:val="5BCF078B"/>
    <w:rsid w:val="5BD4D62D"/>
    <w:rsid w:val="5BDAE77E"/>
    <w:rsid w:val="5BDEA288"/>
    <w:rsid w:val="5BE7C033"/>
    <w:rsid w:val="5BF9A62E"/>
    <w:rsid w:val="5BFB9747"/>
    <w:rsid w:val="5C086C3F"/>
    <w:rsid w:val="5C12E22E"/>
    <w:rsid w:val="5C217FE9"/>
    <w:rsid w:val="5C2DE63E"/>
    <w:rsid w:val="5C2EC42B"/>
    <w:rsid w:val="5C31021D"/>
    <w:rsid w:val="5C3E749D"/>
    <w:rsid w:val="5C3FDBD6"/>
    <w:rsid w:val="5C4556B9"/>
    <w:rsid w:val="5C4E196D"/>
    <w:rsid w:val="5C54483A"/>
    <w:rsid w:val="5C565AA2"/>
    <w:rsid w:val="5C5690C3"/>
    <w:rsid w:val="5C5D171D"/>
    <w:rsid w:val="5C5E9664"/>
    <w:rsid w:val="5C63E8E1"/>
    <w:rsid w:val="5C6E1C85"/>
    <w:rsid w:val="5C70C72A"/>
    <w:rsid w:val="5C75F568"/>
    <w:rsid w:val="5C815657"/>
    <w:rsid w:val="5C8AEEAC"/>
    <w:rsid w:val="5C8B4E44"/>
    <w:rsid w:val="5C9BDC44"/>
    <w:rsid w:val="5CA07F1A"/>
    <w:rsid w:val="5CA635D0"/>
    <w:rsid w:val="5CB345F0"/>
    <w:rsid w:val="5CB3A689"/>
    <w:rsid w:val="5CBDBF26"/>
    <w:rsid w:val="5CC0B1D5"/>
    <w:rsid w:val="5CC10C25"/>
    <w:rsid w:val="5CC26BD9"/>
    <w:rsid w:val="5CCE8BC0"/>
    <w:rsid w:val="5CDDDB85"/>
    <w:rsid w:val="5CE2802F"/>
    <w:rsid w:val="5CEB07F3"/>
    <w:rsid w:val="5CEF0095"/>
    <w:rsid w:val="5CF4D43A"/>
    <w:rsid w:val="5CF97216"/>
    <w:rsid w:val="5CFD84A7"/>
    <w:rsid w:val="5D09B816"/>
    <w:rsid w:val="5D1250A6"/>
    <w:rsid w:val="5D160DA9"/>
    <w:rsid w:val="5D2732B1"/>
    <w:rsid w:val="5D28E331"/>
    <w:rsid w:val="5D2D1116"/>
    <w:rsid w:val="5D2E6088"/>
    <w:rsid w:val="5D488BC0"/>
    <w:rsid w:val="5D4D4B3E"/>
    <w:rsid w:val="5D50B2E4"/>
    <w:rsid w:val="5D52551F"/>
    <w:rsid w:val="5D61AA7C"/>
    <w:rsid w:val="5D64F99D"/>
    <w:rsid w:val="5D7FDD46"/>
    <w:rsid w:val="5D908EB5"/>
    <w:rsid w:val="5D90DA4B"/>
    <w:rsid w:val="5D9176BA"/>
    <w:rsid w:val="5D99D540"/>
    <w:rsid w:val="5D9E322D"/>
    <w:rsid w:val="5DA555E7"/>
    <w:rsid w:val="5DA5AA15"/>
    <w:rsid w:val="5DA827D2"/>
    <w:rsid w:val="5DB641A0"/>
    <w:rsid w:val="5DC93C1D"/>
    <w:rsid w:val="5DD5E220"/>
    <w:rsid w:val="5DF85F53"/>
    <w:rsid w:val="5E0050BD"/>
    <w:rsid w:val="5E0E4BDA"/>
    <w:rsid w:val="5E175D95"/>
    <w:rsid w:val="5E192A8F"/>
    <w:rsid w:val="5E23D4C2"/>
    <w:rsid w:val="5E28F41C"/>
    <w:rsid w:val="5E399DD2"/>
    <w:rsid w:val="5E39DE6B"/>
    <w:rsid w:val="5E3CBCCF"/>
    <w:rsid w:val="5E4BB935"/>
    <w:rsid w:val="5E4CDD3B"/>
    <w:rsid w:val="5E525441"/>
    <w:rsid w:val="5E5DC5DC"/>
    <w:rsid w:val="5E61F683"/>
    <w:rsid w:val="5E620616"/>
    <w:rsid w:val="5E635902"/>
    <w:rsid w:val="5E6835F6"/>
    <w:rsid w:val="5E6DCBFD"/>
    <w:rsid w:val="5E6DF72E"/>
    <w:rsid w:val="5E7A5A43"/>
    <w:rsid w:val="5E7BC8A9"/>
    <w:rsid w:val="5E7CFB80"/>
    <w:rsid w:val="5E89A6EE"/>
    <w:rsid w:val="5E8EFA7A"/>
    <w:rsid w:val="5E8F465E"/>
    <w:rsid w:val="5E95E094"/>
    <w:rsid w:val="5E98A568"/>
    <w:rsid w:val="5E9BFC54"/>
    <w:rsid w:val="5EA398CB"/>
    <w:rsid w:val="5EC9A3F9"/>
    <w:rsid w:val="5ECBE230"/>
    <w:rsid w:val="5ECEC593"/>
    <w:rsid w:val="5ED559D4"/>
    <w:rsid w:val="5EE50A8D"/>
    <w:rsid w:val="5EE61919"/>
    <w:rsid w:val="5EFCE7EE"/>
    <w:rsid w:val="5EFD3A7A"/>
    <w:rsid w:val="5EFEEE1A"/>
    <w:rsid w:val="5F03F94C"/>
    <w:rsid w:val="5F0F8880"/>
    <w:rsid w:val="5F11C9DD"/>
    <w:rsid w:val="5F129FB1"/>
    <w:rsid w:val="5F14E670"/>
    <w:rsid w:val="5F35D73F"/>
    <w:rsid w:val="5F377604"/>
    <w:rsid w:val="5F39595E"/>
    <w:rsid w:val="5F417A76"/>
    <w:rsid w:val="5F42A685"/>
    <w:rsid w:val="5F450D6E"/>
    <w:rsid w:val="5F62B4C7"/>
    <w:rsid w:val="5F6351AB"/>
    <w:rsid w:val="5F653A7A"/>
    <w:rsid w:val="5F6DA146"/>
    <w:rsid w:val="5F6F741C"/>
    <w:rsid w:val="5F725E8A"/>
    <w:rsid w:val="5F739710"/>
    <w:rsid w:val="5F79CAD3"/>
    <w:rsid w:val="5F7DD793"/>
    <w:rsid w:val="5F97FB04"/>
    <w:rsid w:val="5F9FFE0D"/>
    <w:rsid w:val="5FAA1C3B"/>
    <w:rsid w:val="5FB400F3"/>
    <w:rsid w:val="5FB6C9AE"/>
    <w:rsid w:val="5FBAB5B9"/>
    <w:rsid w:val="5FC324DE"/>
    <w:rsid w:val="5FD9E12D"/>
    <w:rsid w:val="5FDF81DB"/>
    <w:rsid w:val="5FE632BA"/>
    <w:rsid w:val="5FE69094"/>
    <w:rsid w:val="5FE752DC"/>
    <w:rsid w:val="5FE9D861"/>
    <w:rsid w:val="5FEC40E7"/>
    <w:rsid w:val="5FEDCCA5"/>
    <w:rsid w:val="6007538C"/>
    <w:rsid w:val="600CBCA4"/>
    <w:rsid w:val="6014755A"/>
    <w:rsid w:val="60149DAB"/>
    <w:rsid w:val="6016BCB3"/>
    <w:rsid w:val="601B3EBC"/>
    <w:rsid w:val="60223A6E"/>
    <w:rsid w:val="6026226A"/>
    <w:rsid w:val="60337EBC"/>
    <w:rsid w:val="6047B8CC"/>
    <w:rsid w:val="6058E2A1"/>
    <w:rsid w:val="60660AEB"/>
    <w:rsid w:val="6069E0CA"/>
    <w:rsid w:val="6070D877"/>
    <w:rsid w:val="6086F27A"/>
    <w:rsid w:val="608CD07C"/>
    <w:rsid w:val="60920F60"/>
    <w:rsid w:val="609E3F48"/>
    <w:rsid w:val="60A0B903"/>
    <w:rsid w:val="60AA9F76"/>
    <w:rsid w:val="60B40BA7"/>
    <w:rsid w:val="60C1D3B5"/>
    <w:rsid w:val="60C658FC"/>
    <w:rsid w:val="60C81767"/>
    <w:rsid w:val="60C981EA"/>
    <w:rsid w:val="60CDCDC8"/>
    <w:rsid w:val="60D755C1"/>
    <w:rsid w:val="60DF59FC"/>
    <w:rsid w:val="60F50F12"/>
    <w:rsid w:val="60FFF338"/>
    <w:rsid w:val="6110458E"/>
    <w:rsid w:val="6112D5ED"/>
    <w:rsid w:val="61131D95"/>
    <w:rsid w:val="61172F35"/>
    <w:rsid w:val="612693AF"/>
    <w:rsid w:val="61270037"/>
    <w:rsid w:val="61302776"/>
    <w:rsid w:val="614412C6"/>
    <w:rsid w:val="6145E973"/>
    <w:rsid w:val="614D2BFB"/>
    <w:rsid w:val="61633C66"/>
    <w:rsid w:val="616969FC"/>
    <w:rsid w:val="61700E5E"/>
    <w:rsid w:val="617852F3"/>
    <w:rsid w:val="617C5097"/>
    <w:rsid w:val="617F2739"/>
    <w:rsid w:val="6190D4CD"/>
    <w:rsid w:val="61A323ED"/>
    <w:rsid w:val="61AB1F35"/>
    <w:rsid w:val="61ABE36C"/>
    <w:rsid w:val="61AF3850"/>
    <w:rsid w:val="61B597E4"/>
    <w:rsid w:val="61B75D1F"/>
    <w:rsid w:val="61B9DC08"/>
    <w:rsid w:val="61C1F2CB"/>
    <w:rsid w:val="61C3AF1F"/>
    <w:rsid w:val="61CD36F7"/>
    <w:rsid w:val="61D2FA32"/>
    <w:rsid w:val="61D867B2"/>
    <w:rsid w:val="61E582FD"/>
    <w:rsid w:val="61F686BC"/>
    <w:rsid w:val="6200F530"/>
    <w:rsid w:val="6208A53E"/>
    <w:rsid w:val="62170878"/>
    <w:rsid w:val="62269E2C"/>
    <w:rsid w:val="622A58B9"/>
    <w:rsid w:val="622DB478"/>
    <w:rsid w:val="6230C6D6"/>
    <w:rsid w:val="6249EA19"/>
    <w:rsid w:val="625CF80B"/>
    <w:rsid w:val="626CAE2A"/>
    <w:rsid w:val="626FF18E"/>
    <w:rsid w:val="62791B38"/>
    <w:rsid w:val="628ACA52"/>
    <w:rsid w:val="628D329E"/>
    <w:rsid w:val="62967716"/>
    <w:rsid w:val="62974CA1"/>
    <w:rsid w:val="629E1EF9"/>
    <w:rsid w:val="629F328D"/>
    <w:rsid w:val="62A037C6"/>
    <w:rsid w:val="62B39547"/>
    <w:rsid w:val="62B77363"/>
    <w:rsid w:val="62B88C28"/>
    <w:rsid w:val="62BF2093"/>
    <w:rsid w:val="62C60B15"/>
    <w:rsid w:val="62CAD838"/>
    <w:rsid w:val="62D1ED17"/>
    <w:rsid w:val="62D3C9C1"/>
    <w:rsid w:val="62DDB80C"/>
    <w:rsid w:val="62E16D3F"/>
    <w:rsid w:val="62F4040F"/>
    <w:rsid w:val="62FB2B01"/>
    <w:rsid w:val="62FEC268"/>
    <w:rsid w:val="630575E0"/>
    <w:rsid w:val="630A0DFA"/>
    <w:rsid w:val="6311AC47"/>
    <w:rsid w:val="631D72F5"/>
    <w:rsid w:val="63360B48"/>
    <w:rsid w:val="6344D8D7"/>
    <w:rsid w:val="6344FD70"/>
    <w:rsid w:val="63588742"/>
    <w:rsid w:val="6358B78E"/>
    <w:rsid w:val="635DC32C"/>
    <w:rsid w:val="6360908E"/>
    <w:rsid w:val="636098A1"/>
    <w:rsid w:val="6360E163"/>
    <w:rsid w:val="636407FE"/>
    <w:rsid w:val="63641F82"/>
    <w:rsid w:val="6365F642"/>
    <w:rsid w:val="636B9093"/>
    <w:rsid w:val="637322CF"/>
    <w:rsid w:val="6381535E"/>
    <w:rsid w:val="63876C81"/>
    <w:rsid w:val="638940E4"/>
    <w:rsid w:val="63934A60"/>
    <w:rsid w:val="6396EFA6"/>
    <w:rsid w:val="6398DF4E"/>
    <w:rsid w:val="63A19886"/>
    <w:rsid w:val="63A22B64"/>
    <w:rsid w:val="63A3F347"/>
    <w:rsid w:val="63A89A9B"/>
    <w:rsid w:val="63B1AADF"/>
    <w:rsid w:val="63B2D8D9"/>
    <w:rsid w:val="63BC8CC2"/>
    <w:rsid w:val="63BD0DFF"/>
    <w:rsid w:val="63C2B9D6"/>
    <w:rsid w:val="63C98922"/>
    <w:rsid w:val="63D1A6C2"/>
    <w:rsid w:val="63D1CBE2"/>
    <w:rsid w:val="63D9756B"/>
    <w:rsid w:val="63E8E1C8"/>
    <w:rsid w:val="63F43DA3"/>
    <w:rsid w:val="63F6BBDD"/>
    <w:rsid w:val="63FAC561"/>
    <w:rsid w:val="64076C00"/>
    <w:rsid w:val="64187C3E"/>
    <w:rsid w:val="64243C1D"/>
    <w:rsid w:val="64274A29"/>
    <w:rsid w:val="642AB0D9"/>
    <w:rsid w:val="642D08D7"/>
    <w:rsid w:val="643D1790"/>
    <w:rsid w:val="643DE41F"/>
    <w:rsid w:val="6443FE5B"/>
    <w:rsid w:val="644F65A8"/>
    <w:rsid w:val="645B0413"/>
    <w:rsid w:val="645BF334"/>
    <w:rsid w:val="64772615"/>
    <w:rsid w:val="647F3FF5"/>
    <w:rsid w:val="64834FD1"/>
    <w:rsid w:val="648F66C8"/>
    <w:rsid w:val="64947008"/>
    <w:rsid w:val="64A00718"/>
    <w:rsid w:val="64B27F65"/>
    <w:rsid w:val="64BD797A"/>
    <w:rsid w:val="64BFEBA8"/>
    <w:rsid w:val="64C6129C"/>
    <w:rsid w:val="64E6FC73"/>
    <w:rsid w:val="64F16994"/>
    <w:rsid w:val="64FDC4E9"/>
    <w:rsid w:val="65049F7C"/>
    <w:rsid w:val="650C6720"/>
    <w:rsid w:val="650F5ABB"/>
    <w:rsid w:val="6510D1A9"/>
    <w:rsid w:val="6511C842"/>
    <w:rsid w:val="651D7F91"/>
    <w:rsid w:val="651DCA28"/>
    <w:rsid w:val="65206342"/>
    <w:rsid w:val="652DEC7D"/>
    <w:rsid w:val="65376EF2"/>
    <w:rsid w:val="653F5F17"/>
    <w:rsid w:val="6544499A"/>
    <w:rsid w:val="65468E4A"/>
    <w:rsid w:val="654AC05C"/>
    <w:rsid w:val="6550C8B3"/>
    <w:rsid w:val="6552EA57"/>
    <w:rsid w:val="65544C11"/>
    <w:rsid w:val="6563625B"/>
    <w:rsid w:val="656F9256"/>
    <w:rsid w:val="6584C0AE"/>
    <w:rsid w:val="658832FB"/>
    <w:rsid w:val="6591D952"/>
    <w:rsid w:val="6594961E"/>
    <w:rsid w:val="65978961"/>
    <w:rsid w:val="659FC821"/>
    <w:rsid w:val="65A14006"/>
    <w:rsid w:val="65A20DFF"/>
    <w:rsid w:val="65A38A98"/>
    <w:rsid w:val="65AB72BD"/>
    <w:rsid w:val="65ADAC6F"/>
    <w:rsid w:val="65B0A3FA"/>
    <w:rsid w:val="65C0C921"/>
    <w:rsid w:val="65C99029"/>
    <w:rsid w:val="65CA289F"/>
    <w:rsid w:val="65D1F64B"/>
    <w:rsid w:val="65E2CA41"/>
    <w:rsid w:val="65ED3E63"/>
    <w:rsid w:val="65FB7B98"/>
    <w:rsid w:val="65FFE9E7"/>
    <w:rsid w:val="65FFF866"/>
    <w:rsid w:val="6607FB4E"/>
    <w:rsid w:val="6610E6B2"/>
    <w:rsid w:val="661A1E54"/>
    <w:rsid w:val="66285944"/>
    <w:rsid w:val="662BF3B6"/>
    <w:rsid w:val="66304069"/>
    <w:rsid w:val="66469ADE"/>
    <w:rsid w:val="664F182F"/>
    <w:rsid w:val="665109AC"/>
    <w:rsid w:val="66583A79"/>
    <w:rsid w:val="665FC924"/>
    <w:rsid w:val="66600BCC"/>
    <w:rsid w:val="66628BDF"/>
    <w:rsid w:val="66694C4F"/>
    <w:rsid w:val="667566BF"/>
    <w:rsid w:val="6679C74B"/>
    <w:rsid w:val="667F5F29"/>
    <w:rsid w:val="668E585E"/>
    <w:rsid w:val="6693E04D"/>
    <w:rsid w:val="669F1B17"/>
    <w:rsid w:val="66A9076A"/>
    <w:rsid w:val="66AAA703"/>
    <w:rsid w:val="66ABD8D5"/>
    <w:rsid w:val="66C0E1A6"/>
    <w:rsid w:val="66C0EC9A"/>
    <w:rsid w:val="66C7F31D"/>
    <w:rsid w:val="66C8A389"/>
    <w:rsid w:val="66D817A3"/>
    <w:rsid w:val="66D97F9A"/>
    <w:rsid w:val="66E019FB"/>
    <w:rsid w:val="66E51A28"/>
    <w:rsid w:val="66EEDB07"/>
    <w:rsid w:val="66F25F51"/>
    <w:rsid w:val="67182C09"/>
    <w:rsid w:val="6721EFBB"/>
    <w:rsid w:val="6725D893"/>
    <w:rsid w:val="672E7B3D"/>
    <w:rsid w:val="6732CA86"/>
    <w:rsid w:val="673B3984"/>
    <w:rsid w:val="673D89E4"/>
    <w:rsid w:val="673DEC25"/>
    <w:rsid w:val="6740CEF4"/>
    <w:rsid w:val="67447FED"/>
    <w:rsid w:val="6744B0ED"/>
    <w:rsid w:val="6759E529"/>
    <w:rsid w:val="6764C8F7"/>
    <w:rsid w:val="676DBACB"/>
    <w:rsid w:val="6772B409"/>
    <w:rsid w:val="6774B16C"/>
    <w:rsid w:val="677564D4"/>
    <w:rsid w:val="67781348"/>
    <w:rsid w:val="678773A5"/>
    <w:rsid w:val="678B8EFD"/>
    <w:rsid w:val="678DF2DA"/>
    <w:rsid w:val="6799DA99"/>
    <w:rsid w:val="679D386A"/>
    <w:rsid w:val="67A9D5D9"/>
    <w:rsid w:val="67B4E87D"/>
    <w:rsid w:val="67BE264D"/>
    <w:rsid w:val="67BF06AB"/>
    <w:rsid w:val="67CE5D09"/>
    <w:rsid w:val="67D4E72B"/>
    <w:rsid w:val="67DFFD59"/>
    <w:rsid w:val="67FCD1CC"/>
    <w:rsid w:val="681228C7"/>
    <w:rsid w:val="68242A96"/>
    <w:rsid w:val="6834D80E"/>
    <w:rsid w:val="68423109"/>
    <w:rsid w:val="685CB207"/>
    <w:rsid w:val="685F1AAA"/>
    <w:rsid w:val="68738DC4"/>
    <w:rsid w:val="6879A144"/>
    <w:rsid w:val="689F83C6"/>
    <w:rsid w:val="68A5CECE"/>
    <w:rsid w:val="68AA0FB7"/>
    <w:rsid w:val="68B71E52"/>
    <w:rsid w:val="68C7724D"/>
    <w:rsid w:val="68D1F518"/>
    <w:rsid w:val="68FABB4C"/>
    <w:rsid w:val="68FE2D35"/>
    <w:rsid w:val="68FE3369"/>
    <w:rsid w:val="6902BF2A"/>
    <w:rsid w:val="6907ED4F"/>
    <w:rsid w:val="6909970D"/>
    <w:rsid w:val="691AEA08"/>
    <w:rsid w:val="691C3D74"/>
    <w:rsid w:val="69341241"/>
    <w:rsid w:val="6934AED9"/>
    <w:rsid w:val="6938B7C5"/>
    <w:rsid w:val="694CF840"/>
    <w:rsid w:val="6952AE6D"/>
    <w:rsid w:val="695BABD4"/>
    <w:rsid w:val="696014E0"/>
    <w:rsid w:val="696386B0"/>
    <w:rsid w:val="69655C1B"/>
    <w:rsid w:val="696BCC4A"/>
    <w:rsid w:val="696CFC13"/>
    <w:rsid w:val="698E4E5E"/>
    <w:rsid w:val="6995C55C"/>
    <w:rsid w:val="6999E71D"/>
    <w:rsid w:val="699ECE61"/>
    <w:rsid w:val="69A8D1FC"/>
    <w:rsid w:val="69BBD004"/>
    <w:rsid w:val="69C82928"/>
    <w:rsid w:val="69D8E980"/>
    <w:rsid w:val="69D97F24"/>
    <w:rsid w:val="69DF5A0B"/>
    <w:rsid w:val="69E34991"/>
    <w:rsid w:val="69EC7FF6"/>
    <w:rsid w:val="69F1ECF2"/>
    <w:rsid w:val="69F47E98"/>
    <w:rsid w:val="69F5EB33"/>
    <w:rsid w:val="69F6025F"/>
    <w:rsid w:val="69F9E74B"/>
    <w:rsid w:val="69FAD0FC"/>
    <w:rsid w:val="6A0BEF4B"/>
    <w:rsid w:val="6A0CCC47"/>
    <w:rsid w:val="6A0F752D"/>
    <w:rsid w:val="6A15AD7C"/>
    <w:rsid w:val="6A1D6CA2"/>
    <w:rsid w:val="6A237C5F"/>
    <w:rsid w:val="6A2E07AA"/>
    <w:rsid w:val="6A2FBFF0"/>
    <w:rsid w:val="6A39ADBB"/>
    <w:rsid w:val="6A3E3D49"/>
    <w:rsid w:val="6A43A06C"/>
    <w:rsid w:val="6A44C174"/>
    <w:rsid w:val="6A4A0627"/>
    <w:rsid w:val="6A4D9661"/>
    <w:rsid w:val="6A574D2E"/>
    <w:rsid w:val="6A5917E5"/>
    <w:rsid w:val="6A61F97E"/>
    <w:rsid w:val="6A661BFF"/>
    <w:rsid w:val="6A6D3A96"/>
    <w:rsid w:val="6A723206"/>
    <w:rsid w:val="6A7278F3"/>
    <w:rsid w:val="6A79E7D5"/>
    <w:rsid w:val="6AA8CB08"/>
    <w:rsid w:val="6AAD1ADF"/>
    <w:rsid w:val="6AAF8BD0"/>
    <w:rsid w:val="6AB6F852"/>
    <w:rsid w:val="6AC960B5"/>
    <w:rsid w:val="6AC9B393"/>
    <w:rsid w:val="6AD0EFB6"/>
    <w:rsid w:val="6AD17F08"/>
    <w:rsid w:val="6AD57A00"/>
    <w:rsid w:val="6AD8DE3A"/>
    <w:rsid w:val="6ADCEE43"/>
    <w:rsid w:val="6ADEC07B"/>
    <w:rsid w:val="6ADFCD83"/>
    <w:rsid w:val="6AE457D5"/>
    <w:rsid w:val="6AE81FB0"/>
    <w:rsid w:val="6AEDB734"/>
    <w:rsid w:val="6AF26535"/>
    <w:rsid w:val="6AF7963D"/>
    <w:rsid w:val="6B0AFC37"/>
    <w:rsid w:val="6B2A83B9"/>
    <w:rsid w:val="6B2D7EF2"/>
    <w:rsid w:val="6B31FF1D"/>
    <w:rsid w:val="6B3C67D8"/>
    <w:rsid w:val="6B41F8DD"/>
    <w:rsid w:val="6B678205"/>
    <w:rsid w:val="6B695803"/>
    <w:rsid w:val="6B6B2B93"/>
    <w:rsid w:val="6B742FAE"/>
    <w:rsid w:val="6B77468B"/>
    <w:rsid w:val="6B88BE46"/>
    <w:rsid w:val="6B960C3E"/>
    <w:rsid w:val="6BA4C39D"/>
    <w:rsid w:val="6BB68183"/>
    <w:rsid w:val="6BB993D8"/>
    <w:rsid w:val="6BBC4668"/>
    <w:rsid w:val="6BCF1E7E"/>
    <w:rsid w:val="6BCF904A"/>
    <w:rsid w:val="6BDA4261"/>
    <w:rsid w:val="6BE00594"/>
    <w:rsid w:val="6BE0F1EF"/>
    <w:rsid w:val="6BF2656A"/>
    <w:rsid w:val="6BFD14B5"/>
    <w:rsid w:val="6C032DDD"/>
    <w:rsid w:val="6C11342E"/>
    <w:rsid w:val="6C1B560F"/>
    <w:rsid w:val="6C27446F"/>
    <w:rsid w:val="6C2C0EDA"/>
    <w:rsid w:val="6C3110D7"/>
    <w:rsid w:val="6C38BEDC"/>
    <w:rsid w:val="6C3DC926"/>
    <w:rsid w:val="6C4C9F35"/>
    <w:rsid w:val="6C4EB3D3"/>
    <w:rsid w:val="6C531F13"/>
    <w:rsid w:val="6C67B3D6"/>
    <w:rsid w:val="6C898795"/>
    <w:rsid w:val="6C949BD9"/>
    <w:rsid w:val="6C967107"/>
    <w:rsid w:val="6C9954B0"/>
    <w:rsid w:val="6C99FA1F"/>
    <w:rsid w:val="6C9CB405"/>
    <w:rsid w:val="6C9F5535"/>
    <w:rsid w:val="6CA480D8"/>
    <w:rsid w:val="6CA7E0D8"/>
    <w:rsid w:val="6CB017DB"/>
    <w:rsid w:val="6CCED8AF"/>
    <w:rsid w:val="6CD136DA"/>
    <w:rsid w:val="6CD17CBD"/>
    <w:rsid w:val="6CEADC84"/>
    <w:rsid w:val="6CEB3C34"/>
    <w:rsid w:val="6D145E21"/>
    <w:rsid w:val="6D1FE637"/>
    <w:rsid w:val="6D238757"/>
    <w:rsid w:val="6D23A585"/>
    <w:rsid w:val="6D243ABD"/>
    <w:rsid w:val="6D2BB639"/>
    <w:rsid w:val="6D2BEEC4"/>
    <w:rsid w:val="6D3425E1"/>
    <w:rsid w:val="6D348A7D"/>
    <w:rsid w:val="6D34E190"/>
    <w:rsid w:val="6D385B78"/>
    <w:rsid w:val="6D3D215B"/>
    <w:rsid w:val="6D41081E"/>
    <w:rsid w:val="6D54D6EE"/>
    <w:rsid w:val="6D56F2AE"/>
    <w:rsid w:val="6D6A93DB"/>
    <w:rsid w:val="6D775A62"/>
    <w:rsid w:val="6D776257"/>
    <w:rsid w:val="6D79CBA9"/>
    <w:rsid w:val="6D824497"/>
    <w:rsid w:val="6D8F8C5E"/>
    <w:rsid w:val="6D99805F"/>
    <w:rsid w:val="6DA0528B"/>
    <w:rsid w:val="6DA5B57E"/>
    <w:rsid w:val="6DA6ACD3"/>
    <w:rsid w:val="6DB652CF"/>
    <w:rsid w:val="6DC29F23"/>
    <w:rsid w:val="6DC61D88"/>
    <w:rsid w:val="6DCD0D71"/>
    <w:rsid w:val="6DD4EF16"/>
    <w:rsid w:val="6DDA276A"/>
    <w:rsid w:val="6DDCB168"/>
    <w:rsid w:val="6DEB23FF"/>
    <w:rsid w:val="6DFBEF69"/>
    <w:rsid w:val="6E08744C"/>
    <w:rsid w:val="6E1A7B91"/>
    <w:rsid w:val="6E20665C"/>
    <w:rsid w:val="6E28A9E8"/>
    <w:rsid w:val="6E2B8CB2"/>
    <w:rsid w:val="6E31BC64"/>
    <w:rsid w:val="6E3D4096"/>
    <w:rsid w:val="6E409991"/>
    <w:rsid w:val="6E5A8DDA"/>
    <w:rsid w:val="6E62A858"/>
    <w:rsid w:val="6E63A2E8"/>
    <w:rsid w:val="6E71C2DE"/>
    <w:rsid w:val="6E84978A"/>
    <w:rsid w:val="6E94BF2E"/>
    <w:rsid w:val="6E9967B5"/>
    <w:rsid w:val="6E9F4697"/>
    <w:rsid w:val="6EA2C324"/>
    <w:rsid w:val="6EA6389E"/>
    <w:rsid w:val="6EA92ED4"/>
    <w:rsid w:val="6EC8A12F"/>
    <w:rsid w:val="6ECD586E"/>
    <w:rsid w:val="6ECF4C8F"/>
    <w:rsid w:val="6EDAC88B"/>
    <w:rsid w:val="6EEED0C5"/>
    <w:rsid w:val="6EF4FCC9"/>
    <w:rsid w:val="6EFA7BB2"/>
    <w:rsid w:val="6EFAE9F5"/>
    <w:rsid w:val="6F025814"/>
    <w:rsid w:val="6F134ADB"/>
    <w:rsid w:val="6F13D360"/>
    <w:rsid w:val="6F161649"/>
    <w:rsid w:val="6F17A656"/>
    <w:rsid w:val="6F1E3516"/>
    <w:rsid w:val="6F282B10"/>
    <w:rsid w:val="6F30AA83"/>
    <w:rsid w:val="6F32A279"/>
    <w:rsid w:val="6F3B20B9"/>
    <w:rsid w:val="6F494967"/>
    <w:rsid w:val="6F50B805"/>
    <w:rsid w:val="6F51D1D3"/>
    <w:rsid w:val="6F54BCFB"/>
    <w:rsid w:val="6F5812E4"/>
    <w:rsid w:val="6F5D4EEF"/>
    <w:rsid w:val="6F5DD62E"/>
    <w:rsid w:val="6F5F01AC"/>
    <w:rsid w:val="6F60D206"/>
    <w:rsid w:val="6F69A95A"/>
    <w:rsid w:val="6F6C626F"/>
    <w:rsid w:val="6F81E7FA"/>
    <w:rsid w:val="6F83C3E9"/>
    <w:rsid w:val="6F890FD8"/>
    <w:rsid w:val="6F9DC4A8"/>
    <w:rsid w:val="6FA0F689"/>
    <w:rsid w:val="6FB48BFE"/>
    <w:rsid w:val="6FB57996"/>
    <w:rsid w:val="6FBBEAB4"/>
    <w:rsid w:val="6FC7397A"/>
    <w:rsid w:val="6FCF7D48"/>
    <w:rsid w:val="6FDF1035"/>
    <w:rsid w:val="6FF5B755"/>
    <w:rsid w:val="6FF6D473"/>
    <w:rsid w:val="6FFADEF9"/>
    <w:rsid w:val="700163A9"/>
    <w:rsid w:val="70029E4F"/>
    <w:rsid w:val="70077FBB"/>
    <w:rsid w:val="703A0E5C"/>
    <w:rsid w:val="7049C0E5"/>
    <w:rsid w:val="704A1805"/>
    <w:rsid w:val="705FAA87"/>
    <w:rsid w:val="7067C3EC"/>
    <w:rsid w:val="706B9821"/>
    <w:rsid w:val="7070E7A1"/>
    <w:rsid w:val="7077D5BB"/>
    <w:rsid w:val="70785E75"/>
    <w:rsid w:val="707A73F5"/>
    <w:rsid w:val="707EB9C4"/>
    <w:rsid w:val="70817EDC"/>
    <w:rsid w:val="708C7D8B"/>
    <w:rsid w:val="7094EEEF"/>
    <w:rsid w:val="709D4AB8"/>
    <w:rsid w:val="70A1049D"/>
    <w:rsid w:val="70A82346"/>
    <w:rsid w:val="70AE1046"/>
    <w:rsid w:val="70B402F8"/>
    <w:rsid w:val="70B8E956"/>
    <w:rsid w:val="70BDEDD5"/>
    <w:rsid w:val="70C4A482"/>
    <w:rsid w:val="70D152C2"/>
    <w:rsid w:val="70D19445"/>
    <w:rsid w:val="70D42B5C"/>
    <w:rsid w:val="70D632F1"/>
    <w:rsid w:val="70DCCF11"/>
    <w:rsid w:val="70F7DDA1"/>
    <w:rsid w:val="70FEAB3F"/>
    <w:rsid w:val="71012684"/>
    <w:rsid w:val="7102E204"/>
    <w:rsid w:val="7106DBDB"/>
    <w:rsid w:val="7106FDA0"/>
    <w:rsid w:val="71082DA5"/>
    <w:rsid w:val="710A85A4"/>
    <w:rsid w:val="710BC9D4"/>
    <w:rsid w:val="71118FDC"/>
    <w:rsid w:val="71159CF5"/>
    <w:rsid w:val="71160DBC"/>
    <w:rsid w:val="7119ABEA"/>
    <w:rsid w:val="711FE180"/>
    <w:rsid w:val="71200C4C"/>
    <w:rsid w:val="71259566"/>
    <w:rsid w:val="712DC2C5"/>
    <w:rsid w:val="712F3545"/>
    <w:rsid w:val="714B6341"/>
    <w:rsid w:val="71528A95"/>
    <w:rsid w:val="7157DBCA"/>
    <w:rsid w:val="71580DFB"/>
    <w:rsid w:val="71595A77"/>
    <w:rsid w:val="715FD45E"/>
    <w:rsid w:val="7163FC82"/>
    <w:rsid w:val="716D36AB"/>
    <w:rsid w:val="716F2E40"/>
    <w:rsid w:val="716FECEB"/>
    <w:rsid w:val="7174FD60"/>
    <w:rsid w:val="717D71E1"/>
    <w:rsid w:val="71855A7D"/>
    <w:rsid w:val="718D1072"/>
    <w:rsid w:val="718E9A15"/>
    <w:rsid w:val="718EFDA8"/>
    <w:rsid w:val="7198E5C5"/>
    <w:rsid w:val="71A61216"/>
    <w:rsid w:val="71A66794"/>
    <w:rsid w:val="71B88AAC"/>
    <w:rsid w:val="71B94CE3"/>
    <w:rsid w:val="71C3CF05"/>
    <w:rsid w:val="71CCB3B3"/>
    <w:rsid w:val="71D33402"/>
    <w:rsid w:val="71D7C578"/>
    <w:rsid w:val="71E67F67"/>
    <w:rsid w:val="71EDC955"/>
    <w:rsid w:val="71F8A90A"/>
    <w:rsid w:val="720772C1"/>
    <w:rsid w:val="7207A20B"/>
    <w:rsid w:val="7209E6BC"/>
    <w:rsid w:val="720F7B3F"/>
    <w:rsid w:val="720FB9DD"/>
    <w:rsid w:val="72142ED6"/>
    <w:rsid w:val="722C94CA"/>
    <w:rsid w:val="7233A98E"/>
    <w:rsid w:val="7237A0A3"/>
    <w:rsid w:val="7240D15D"/>
    <w:rsid w:val="726C9683"/>
    <w:rsid w:val="72726EF6"/>
    <w:rsid w:val="72784CA8"/>
    <w:rsid w:val="728BCD47"/>
    <w:rsid w:val="72909692"/>
    <w:rsid w:val="72919C86"/>
    <w:rsid w:val="72946B31"/>
    <w:rsid w:val="729F0F2B"/>
    <w:rsid w:val="72A03502"/>
    <w:rsid w:val="72A74607"/>
    <w:rsid w:val="72A862F8"/>
    <w:rsid w:val="72ABA49F"/>
    <w:rsid w:val="72ACFDDB"/>
    <w:rsid w:val="72B6BEA9"/>
    <w:rsid w:val="72B80D13"/>
    <w:rsid w:val="72C29473"/>
    <w:rsid w:val="72C6489B"/>
    <w:rsid w:val="72E0E7F7"/>
    <w:rsid w:val="72E64B2B"/>
    <w:rsid w:val="72E848EC"/>
    <w:rsid w:val="72F1E2D5"/>
    <w:rsid w:val="72F5B01F"/>
    <w:rsid w:val="72FB59F7"/>
    <w:rsid w:val="72FC0834"/>
    <w:rsid w:val="73199332"/>
    <w:rsid w:val="731E9DCA"/>
    <w:rsid w:val="7326BD7C"/>
    <w:rsid w:val="732F933F"/>
    <w:rsid w:val="733F2CFC"/>
    <w:rsid w:val="73422C97"/>
    <w:rsid w:val="7364F0D7"/>
    <w:rsid w:val="736C442D"/>
    <w:rsid w:val="737D09B5"/>
    <w:rsid w:val="73815734"/>
    <w:rsid w:val="7382933D"/>
    <w:rsid w:val="7386D0CF"/>
    <w:rsid w:val="738A5BFF"/>
    <w:rsid w:val="73956085"/>
    <w:rsid w:val="73ABED4F"/>
    <w:rsid w:val="73B2CABB"/>
    <w:rsid w:val="73B50A57"/>
    <w:rsid w:val="73B74824"/>
    <w:rsid w:val="73B80FA7"/>
    <w:rsid w:val="73BB723E"/>
    <w:rsid w:val="73BB8744"/>
    <w:rsid w:val="73C5688F"/>
    <w:rsid w:val="73CC6F2A"/>
    <w:rsid w:val="73CFDC36"/>
    <w:rsid w:val="73D4445A"/>
    <w:rsid w:val="73EC73EA"/>
    <w:rsid w:val="73F4A69A"/>
    <w:rsid w:val="73F970EE"/>
    <w:rsid w:val="74196A7F"/>
    <w:rsid w:val="741ED489"/>
    <w:rsid w:val="74245C64"/>
    <w:rsid w:val="7427C838"/>
    <w:rsid w:val="742CE6C4"/>
    <w:rsid w:val="743781C8"/>
    <w:rsid w:val="743F25BB"/>
    <w:rsid w:val="74582285"/>
    <w:rsid w:val="745AED9C"/>
    <w:rsid w:val="745E8D73"/>
    <w:rsid w:val="745F8934"/>
    <w:rsid w:val="746430A6"/>
    <w:rsid w:val="74675467"/>
    <w:rsid w:val="747A3017"/>
    <w:rsid w:val="747A4328"/>
    <w:rsid w:val="748FFB1D"/>
    <w:rsid w:val="7493794F"/>
    <w:rsid w:val="749EF864"/>
    <w:rsid w:val="74A88BA4"/>
    <w:rsid w:val="74B56393"/>
    <w:rsid w:val="74BBA660"/>
    <w:rsid w:val="74BD053F"/>
    <w:rsid w:val="74BD7562"/>
    <w:rsid w:val="74C050A2"/>
    <w:rsid w:val="74CEAB6B"/>
    <w:rsid w:val="74D0C207"/>
    <w:rsid w:val="74D62050"/>
    <w:rsid w:val="74DB6CE3"/>
    <w:rsid w:val="74DB8D7F"/>
    <w:rsid w:val="74E4F5AB"/>
    <w:rsid w:val="74E6C960"/>
    <w:rsid w:val="74ECCEF5"/>
    <w:rsid w:val="74F30873"/>
    <w:rsid w:val="74FB5F11"/>
    <w:rsid w:val="7501A7CB"/>
    <w:rsid w:val="7506D608"/>
    <w:rsid w:val="7511C0C4"/>
    <w:rsid w:val="751DAD1A"/>
    <w:rsid w:val="751F9BA4"/>
    <w:rsid w:val="7520F1AE"/>
    <w:rsid w:val="752118E5"/>
    <w:rsid w:val="752145E4"/>
    <w:rsid w:val="752D00A3"/>
    <w:rsid w:val="75324036"/>
    <w:rsid w:val="7537213D"/>
    <w:rsid w:val="7538F62A"/>
    <w:rsid w:val="753998A2"/>
    <w:rsid w:val="753B350F"/>
    <w:rsid w:val="754D0127"/>
    <w:rsid w:val="75500613"/>
    <w:rsid w:val="7552DE9E"/>
    <w:rsid w:val="755CA039"/>
    <w:rsid w:val="757C6D13"/>
    <w:rsid w:val="758B44D7"/>
    <w:rsid w:val="758EEF6A"/>
    <w:rsid w:val="75909CEB"/>
    <w:rsid w:val="75AF49DB"/>
    <w:rsid w:val="75B054CB"/>
    <w:rsid w:val="75B2A2B1"/>
    <w:rsid w:val="75BB535F"/>
    <w:rsid w:val="75C595CA"/>
    <w:rsid w:val="75CA86F0"/>
    <w:rsid w:val="75CECD4A"/>
    <w:rsid w:val="75D36D56"/>
    <w:rsid w:val="75DE676D"/>
    <w:rsid w:val="75E246EB"/>
    <w:rsid w:val="75E713FC"/>
    <w:rsid w:val="75EF32BA"/>
    <w:rsid w:val="75F5C460"/>
    <w:rsid w:val="75FCACF3"/>
    <w:rsid w:val="76103B9D"/>
    <w:rsid w:val="761A43DF"/>
    <w:rsid w:val="762434D0"/>
    <w:rsid w:val="76260C9E"/>
    <w:rsid w:val="7627553C"/>
    <w:rsid w:val="762B4277"/>
    <w:rsid w:val="76338D4B"/>
    <w:rsid w:val="76376F0F"/>
    <w:rsid w:val="763CF4E4"/>
    <w:rsid w:val="7643C906"/>
    <w:rsid w:val="76583E8D"/>
    <w:rsid w:val="766555E9"/>
    <w:rsid w:val="766B3781"/>
    <w:rsid w:val="767298FF"/>
    <w:rsid w:val="7672EF58"/>
    <w:rsid w:val="7673F207"/>
    <w:rsid w:val="7675CC20"/>
    <w:rsid w:val="7678D13A"/>
    <w:rsid w:val="767D57E3"/>
    <w:rsid w:val="767F989A"/>
    <w:rsid w:val="768847C1"/>
    <w:rsid w:val="768B9364"/>
    <w:rsid w:val="768CFC8F"/>
    <w:rsid w:val="76A416B3"/>
    <w:rsid w:val="76A5910D"/>
    <w:rsid w:val="76A87914"/>
    <w:rsid w:val="76A8EE8D"/>
    <w:rsid w:val="76B6425F"/>
    <w:rsid w:val="76B6BFC7"/>
    <w:rsid w:val="76B7BFE8"/>
    <w:rsid w:val="76CEDF99"/>
    <w:rsid w:val="76D2CC1E"/>
    <w:rsid w:val="76DAD87D"/>
    <w:rsid w:val="76E39EED"/>
    <w:rsid w:val="76EDFB48"/>
    <w:rsid w:val="76F350BF"/>
    <w:rsid w:val="76FB3851"/>
    <w:rsid w:val="76FE2B4B"/>
    <w:rsid w:val="771B0E5A"/>
    <w:rsid w:val="771F3B34"/>
    <w:rsid w:val="772C50A6"/>
    <w:rsid w:val="7736638B"/>
    <w:rsid w:val="774118D8"/>
    <w:rsid w:val="7742FD87"/>
    <w:rsid w:val="77476267"/>
    <w:rsid w:val="77515D4E"/>
    <w:rsid w:val="7767BCE8"/>
    <w:rsid w:val="776B96CD"/>
    <w:rsid w:val="77701EEE"/>
    <w:rsid w:val="7770802D"/>
    <w:rsid w:val="7772BA0A"/>
    <w:rsid w:val="777D8254"/>
    <w:rsid w:val="77810F3E"/>
    <w:rsid w:val="778111C2"/>
    <w:rsid w:val="77822539"/>
    <w:rsid w:val="77873D45"/>
    <w:rsid w:val="779D6449"/>
    <w:rsid w:val="77A35051"/>
    <w:rsid w:val="77ACA6D4"/>
    <w:rsid w:val="77ADE2BE"/>
    <w:rsid w:val="77AEC990"/>
    <w:rsid w:val="77CA3D2D"/>
    <w:rsid w:val="77D03CDF"/>
    <w:rsid w:val="77D828FF"/>
    <w:rsid w:val="77D8C5C6"/>
    <w:rsid w:val="77DF2C6A"/>
    <w:rsid w:val="77E2C70F"/>
    <w:rsid w:val="77E7CF0F"/>
    <w:rsid w:val="77EDDF85"/>
    <w:rsid w:val="77FD63AC"/>
    <w:rsid w:val="7802E415"/>
    <w:rsid w:val="7805066F"/>
    <w:rsid w:val="78062B08"/>
    <w:rsid w:val="78090B08"/>
    <w:rsid w:val="780EC118"/>
    <w:rsid w:val="782E5BC4"/>
    <w:rsid w:val="783076C1"/>
    <w:rsid w:val="78372353"/>
    <w:rsid w:val="78397F9E"/>
    <w:rsid w:val="7839C2E8"/>
    <w:rsid w:val="7841616E"/>
    <w:rsid w:val="784A1ED1"/>
    <w:rsid w:val="784ACFE1"/>
    <w:rsid w:val="7855BBD3"/>
    <w:rsid w:val="78580223"/>
    <w:rsid w:val="7877C4CA"/>
    <w:rsid w:val="78784A4D"/>
    <w:rsid w:val="787CC656"/>
    <w:rsid w:val="787E2EC2"/>
    <w:rsid w:val="7887E63D"/>
    <w:rsid w:val="7888E840"/>
    <w:rsid w:val="7890275A"/>
    <w:rsid w:val="78909576"/>
    <w:rsid w:val="789AFEA5"/>
    <w:rsid w:val="78A1BD8F"/>
    <w:rsid w:val="78B66B45"/>
    <w:rsid w:val="78C82107"/>
    <w:rsid w:val="78C90FD1"/>
    <w:rsid w:val="78D32EA7"/>
    <w:rsid w:val="78D7C11B"/>
    <w:rsid w:val="78DBB6FF"/>
    <w:rsid w:val="78DC64A7"/>
    <w:rsid w:val="78E30F0D"/>
    <w:rsid w:val="78E65B65"/>
    <w:rsid w:val="78FAE21D"/>
    <w:rsid w:val="78FAFFBF"/>
    <w:rsid w:val="78FEFB18"/>
    <w:rsid w:val="79037EEC"/>
    <w:rsid w:val="79107910"/>
    <w:rsid w:val="791719FD"/>
    <w:rsid w:val="7917BBD1"/>
    <w:rsid w:val="7920A156"/>
    <w:rsid w:val="79217AEE"/>
    <w:rsid w:val="7926B066"/>
    <w:rsid w:val="79288581"/>
    <w:rsid w:val="792D4E1D"/>
    <w:rsid w:val="793EBECB"/>
    <w:rsid w:val="7940133E"/>
    <w:rsid w:val="7940F659"/>
    <w:rsid w:val="794A37A0"/>
    <w:rsid w:val="79582B0C"/>
    <w:rsid w:val="7966F495"/>
    <w:rsid w:val="79749398"/>
    <w:rsid w:val="797C4C66"/>
    <w:rsid w:val="79932A29"/>
    <w:rsid w:val="799EF3C9"/>
    <w:rsid w:val="79A5CD69"/>
    <w:rsid w:val="79AE78DC"/>
    <w:rsid w:val="79B0820B"/>
    <w:rsid w:val="79B485F4"/>
    <w:rsid w:val="79B572F9"/>
    <w:rsid w:val="79BBECD3"/>
    <w:rsid w:val="79D85A24"/>
    <w:rsid w:val="79DD31CF"/>
    <w:rsid w:val="79E8EB45"/>
    <w:rsid w:val="79F9520A"/>
    <w:rsid w:val="7A08A289"/>
    <w:rsid w:val="7A0A5AE8"/>
    <w:rsid w:val="7A227C35"/>
    <w:rsid w:val="7A2905B9"/>
    <w:rsid w:val="7A394216"/>
    <w:rsid w:val="7A3DE3B3"/>
    <w:rsid w:val="7A3E8A00"/>
    <w:rsid w:val="7A472682"/>
    <w:rsid w:val="7A4BF5DD"/>
    <w:rsid w:val="7A609902"/>
    <w:rsid w:val="7A6209AF"/>
    <w:rsid w:val="7A63F168"/>
    <w:rsid w:val="7A85E4FA"/>
    <w:rsid w:val="7A8DE375"/>
    <w:rsid w:val="7A96346A"/>
    <w:rsid w:val="7A9F4F4D"/>
    <w:rsid w:val="7ABB83FC"/>
    <w:rsid w:val="7ACA1728"/>
    <w:rsid w:val="7ACF3BAF"/>
    <w:rsid w:val="7AD4B395"/>
    <w:rsid w:val="7AE8D035"/>
    <w:rsid w:val="7AF40AC9"/>
    <w:rsid w:val="7AF4C004"/>
    <w:rsid w:val="7AFA7FBC"/>
    <w:rsid w:val="7AFCC798"/>
    <w:rsid w:val="7B071001"/>
    <w:rsid w:val="7B112EF2"/>
    <w:rsid w:val="7B1C57C7"/>
    <w:rsid w:val="7B1F46D5"/>
    <w:rsid w:val="7B24AA78"/>
    <w:rsid w:val="7B2635D0"/>
    <w:rsid w:val="7B2B55A2"/>
    <w:rsid w:val="7B2DCE94"/>
    <w:rsid w:val="7B31FC32"/>
    <w:rsid w:val="7B3653AF"/>
    <w:rsid w:val="7B3B1DB8"/>
    <w:rsid w:val="7B3D34DA"/>
    <w:rsid w:val="7B654F07"/>
    <w:rsid w:val="7B712B1B"/>
    <w:rsid w:val="7B88F73A"/>
    <w:rsid w:val="7B8A819E"/>
    <w:rsid w:val="7B8BE81B"/>
    <w:rsid w:val="7B9197E6"/>
    <w:rsid w:val="7BA66F0D"/>
    <w:rsid w:val="7BA6CD31"/>
    <w:rsid w:val="7BB1A954"/>
    <w:rsid w:val="7BBE027C"/>
    <w:rsid w:val="7BC7351D"/>
    <w:rsid w:val="7BD27351"/>
    <w:rsid w:val="7BD59D0A"/>
    <w:rsid w:val="7BDBF607"/>
    <w:rsid w:val="7BDE1ABF"/>
    <w:rsid w:val="7BE53C94"/>
    <w:rsid w:val="7BF49085"/>
    <w:rsid w:val="7BF63C8F"/>
    <w:rsid w:val="7BF96E81"/>
    <w:rsid w:val="7C06BC7B"/>
    <w:rsid w:val="7C08401B"/>
    <w:rsid w:val="7C115FB6"/>
    <w:rsid w:val="7C11F975"/>
    <w:rsid w:val="7C1A182C"/>
    <w:rsid w:val="7C200B71"/>
    <w:rsid w:val="7C24CE71"/>
    <w:rsid w:val="7C28F35A"/>
    <w:rsid w:val="7C2E01AC"/>
    <w:rsid w:val="7C368932"/>
    <w:rsid w:val="7C3B073B"/>
    <w:rsid w:val="7C506D5E"/>
    <w:rsid w:val="7C5CC90A"/>
    <w:rsid w:val="7C5E7539"/>
    <w:rsid w:val="7C619A44"/>
    <w:rsid w:val="7C65BE26"/>
    <w:rsid w:val="7C677FF3"/>
    <w:rsid w:val="7C73B967"/>
    <w:rsid w:val="7C9F83D4"/>
    <w:rsid w:val="7CA0C82D"/>
    <w:rsid w:val="7CBC7A11"/>
    <w:rsid w:val="7CBEEF63"/>
    <w:rsid w:val="7CC3C3D8"/>
    <w:rsid w:val="7CC572D1"/>
    <w:rsid w:val="7CD117E0"/>
    <w:rsid w:val="7CD322E3"/>
    <w:rsid w:val="7CE832DF"/>
    <w:rsid w:val="7CECBFB5"/>
    <w:rsid w:val="7CF62621"/>
    <w:rsid w:val="7CFE7FCB"/>
    <w:rsid w:val="7D079B4E"/>
    <w:rsid w:val="7D2F7D81"/>
    <w:rsid w:val="7D35005C"/>
    <w:rsid w:val="7D370B27"/>
    <w:rsid w:val="7D3C42CB"/>
    <w:rsid w:val="7D43A113"/>
    <w:rsid w:val="7D466146"/>
    <w:rsid w:val="7D47785D"/>
    <w:rsid w:val="7D4E69EA"/>
    <w:rsid w:val="7D5728B3"/>
    <w:rsid w:val="7D5EA362"/>
    <w:rsid w:val="7D74F583"/>
    <w:rsid w:val="7D7D1445"/>
    <w:rsid w:val="7D7D2404"/>
    <w:rsid w:val="7D846875"/>
    <w:rsid w:val="7D9BE55F"/>
    <w:rsid w:val="7DA328DF"/>
    <w:rsid w:val="7DA9FE20"/>
    <w:rsid w:val="7DABB958"/>
    <w:rsid w:val="7DAD22B9"/>
    <w:rsid w:val="7DDA2599"/>
    <w:rsid w:val="7DE0A302"/>
    <w:rsid w:val="7E01E54D"/>
    <w:rsid w:val="7E0A45D7"/>
    <w:rsid w:val="7E152D8E"/>
    <w:rsid w:val="7E257F69"/>
    <w:rsid w:val="7E30FC37"/>
    <w:rsid w:val="7E377A5E"/>
    <w:rsid w:val="7E39531A"/>
    <w:rsid w:val="7E3C48AB"/>
    <w:rsid w:val="7E45BFB0"/>
    <w:rsid w:val="7E52B12A"/>
    <w:rsid w:val="7E608A35"/>
    <w:rsid w:val="7E649033"/>
    <w:rsid w:val="7E669B4C"/>
    <w:rsid w:val="7E73AFF1"/>
    <w:rsid w:val="7E83A60D"/>
    <w:rsid w:val="7E83C911"/>
    <w:rsid w:val="7E97F6F9"/>
    <w:rsid w:val="7E996743"/>
    <w:rsid w:val="7EA05552"/>
    <w:rsid w:val="7EA86B29"/>
    <w:rsid w:val="7EA9B4D9"/>
    <w:rsid w:val="7EB00198"/>
    <w:rsid w:val="7EB06AB5"/>
    <w:rsid w:val="7EB7E077"/>
    <w:rsid w:val="7EBA1165"/>
    <w:rsid w:val="7EBB6C4C"/>
    <w:rsid w:val="7EC6EEAD"/>
    <w:rsid w:val="7EDA4BE8"/>
    <w:rsid w:val="7EDDD8DE"/>
    <w:rsid w:val="7EE33B90"/>
    <w:rsid w:val="7EE7064E"/>
    <w:rsid w:val="7EEBC172"/>
    <w:rsid w:val="7EF67184"/>
    <w:rsid w:val="7EF75242"/>
    <w:rsid w:val="7EFAC5B7"/>
    <w:rsid w:val="7F03BAAD"/>
    <w:rsid w:val="7F045347"/>
    <w:rsid w:val="7F04B73E"/>
    <w:rsid w:val="7F06EA47"/>
    <w:rsid w:val="7F081B36"/>
    <w:rsid w:val="7F124C44"/>
    <w:rsid w:val="7F4149A9"/>
    <w:rsid w:val="7F43A3E1"/>
    <w:rsid w:val="7F4A636B"/>
    <w:rsid w:val="7F565AA0"/>
    <w:rsid w:val="7F56902F"/>
    <w:rsid w:val="7F593880"/>
    <w:rsid w:val="7F66D174"/>
    <w:rsid w:val="7F6975D0"/>
    <w:rsid w:val="7F6A5F0E"/>
    <w:rsid w:val="7F6DDB1B"/>
    <w:rsid w:val="7F991A6F"/>
    <w:rsid w:val="7FA68FF9"/>
    <w:rsid w:val="7FAA8BA6"/>
    <w:rsid w:val="7FAB29BD"/>
    <w:rsid w:val="7FD0E21F"/>
    <w:rsid w:val="7FD4BC5C"/>
    <w:rsid w:val="7FDEFDFD"/>
    <w:rsid w:val="7FE01988"/>
    <w:rsid w:val="7FE48A6A"/>
    <w:rsid w:val="7FEBECB7"/>
    <w:rsid w:val="7FF232DB"/>
    <w:rsid w:val="7FF3C11A"/>
    <w:rsid w:val="7FF68C1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447120"/>
  <w15:chartTrackingRefBased/>
  <w15:docId w15:val="{65FB0004-29BA-43F2-B08E-F5DB4CEF9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72AB"/>
    <w:pPr>
      <w:spacing w:line="360" w:lineRule="auto"/>
    </w:pPr>
    <w:rPr>
      <w:rFonts w:ascii="Arial" w:hAnsi="Arial"/>
    </w:rPr>
  </w:style>
  <w:style w:type="paragraph" w:styleId="Heading1">
    <w:name w:val="heading 1"/>
    <w:next w:val="Normal"/>
    <w:link w:val="Heading1Char"/>
    <w:uiPriority w:val="9"/>
    <w:qFormat/>
    <w:rsid w:val="00CA7E90"/>
    <w:pPr>
      <w:keepNext/>
      <w:keepLines/>
      <w:numPr>
        <w:numId w:val="22"/>
      </w:numPr>
      <w:spacing w:before="240" w:after="0"/>
      <w:ind w:left="431" w:hanging="431"/>
      <w:outlineLvl w:val="0"/>
    </w:pPr>
    <w:rPr>
      <w:rFonts w:eastAsiaTheme="majorEastAsia" w:cstheme="majorBidi"/>
      <w:b/>
      <w:sz w:val="24"/>
      <w:szCs w:val="32"/>
    </w:rPr>
  </w:style>
  <w:style w:type="paragraph" w:styleId="Heading2">
    <w:name w:val="heading 2"/>
    <w:basedOn w:val="Heading1"/>
    <w:next w:val="Normal"/>
    <w:link w:val="Heading2Char"/>
    <w:autoRedefine/>
    <w:uiPriority w:val="9"/>
    <w:unhideWhenUsed/>
    <w:qFormat/>
    <w:rsid w:val="006C7E71"/>
    <w:pPr>
      <w:numPr>
        <w:ilvl w:val="1"/>
      </w:numPr>
      <w:spacing w:before="0" w:line="360" w:lineRule="auto"/>
      <w:outlineLvl w:val="1"/>
    </w:pPr>
    <w:rPr>
      <w:rFonts w:ascii="Arial" w:hAnsi="Arial" w:cs="Arial"/>
      <w:sz w:val="22"/>
      <w:szCs w:val="22"/>
      <w:shd w:val="clear" w:color="auto" w:fill="E6E6E6"/>
    </w:rPr>
  </w:style>
  <w:style w:type="paragraph" w:styleId="Heading3">
    <w:name w:val="heading 3"/>
    <w:basedOn w:val="Heading2"/>
    <w:next w:val="Normal"/>
    <w:link w:val="Heading3Char"/>
    <w:uiPriority w:val="9"/>
    <w:unhideWhenUsed/>
    <w:qFormat/>
    <w:rsid w:val="00BE0420"/>
    <w:pPr>
      <w:numPr>
        <w:ilvl w:val="2"/>
      </w:numPr>
      <w:outlineLvl w:val="2"/>
    </w:pPr>
    <w:rPr>
      <w:color w:val="000000" w:themeColor="text1"/>
      <w:szCs w:val="24"/>
    </w:rPr>
  </w:style>
  <w:style w:type="paragraph" w:styleId="Heading4">
    <w:name w:val="heading 4"/>
    <w:basedOn w:val="Heading3"/>
    <w:next w:val="Normal"/>
    <w:link w:val="Heading4Char"/>
    <w:uiPriority w:val="9"/>
    <w:unhideWhenUsed/>
    <w:qFormat/>
    <w:rsid w:val="00193613"/>
    <w:pPr>
      <w:numPr>
        <w:ilvl w:val="3"/>
      </w:numPr>
      <w:outlineLvl w:val="3"/>
    </w:pPr>
    <w:rPr>
      <w:iCs/>
      <w:color w:val="auto"/>
    </w:rPr>
  </w:style>
  <w:style w:type="paragraph" w:styleId="Heading5">
    <w:name w:val="heading 5"/>
    <w:basedOn w:val="Heading4"/>
    <w:next w:val="Normal"/>
    <w:link w:val="Heading5Char"/>
    <w:uiPriority w:val="9"/>
    <w:unhideWhenUsed/>
    <w:qFormat/>
    <w:rsid w:val="00AF0D6C"/>
    <w:pPr>
      <w:numPr>
        <w:ilvl w:val="4"/>
      </w:numPr>
      <w:outlineLvl w:val="4"/>
    </w:pPr>
    <w:rPr>
      <w:rFonts w:asciiTheme="majorHAnsi" w:hAnsiTheme="majorHAnsi"/>
      <w:color w:val="2F5496" w:themeColor="accent1" w:themeShade="BF"/>
    </w:rPr>
  </w:style>
  <w:style w:type="paragraph" w:styleId="Heading6">
    <w:name w:val="heading 6"/>
    <w:basedOn w:val="Heading5"/>
    <w:next w:val="Normal"/>
    <w:link w:val="Heading6Char"/>
    <w:uiPriority w:val="9"/>
    <w:unhideWhenUsed/>
    <w:qFormat/>
    <w:rsid w:val="00AF0D6C"/>
    <w:pPr>
      <w:numPr>
        <w:ilvl w:val="5"/>
      </w:numPr>
      <w:outlineLvl w:val="5"/>
    </w:pPr>
    <w:rPr>
      <w:color w:val="1F3763" w:themeColor="accent1" w:themeShade="7F"/>
    </w:rPr>
  </w:style>
  <w:style w:type="paragraph" w:styleId="Heading7">
    <w:name w:val="heading 7"/>
    <w:basedOn w:val="Heading6"/>
    <w:next w:val="Normal"/>
    <w:link w:val="Heading7Char"/>
    <w:uiPriority w:val="9"/>
    <w:unhideWhenUsed/>
    <w:qFormat/>
    <w:rsid w:val="00AF0D6C"/>
    <w:pPr>
      <w:numPr>
        <w:ilvl w:val="6"/>
      </w:numPr>
      <w:outlineLvl w:val="6"/>
    </w:pPr>
    <w:rPr>
      <w:i/>
      <w:iCs w:val="0"/>
    </w:rPr>
  </w:style>
  <w:style w:type="paragraph" w:styleId="Heading8">
    <w:name w:val="heading 8"/>
    <w:basedOn w:val="Heading7"/>
    <w:next w:val="Normal"/>
    <w:link w:val="Heading8Char"/>
    <w:uiPriority w:val="9"/>
    <w:unhideWhenUsed/>
    <w:qFormat/>
    <w:rsid w:val="00AF0D6C"/>
    <w:pPr>
      <w:numPr>
        <w:ilvl w:val="7"/>
      </w:numPr>
      <w:outlineLvl w:val="7"/>
    </w:pPr>
    <w:rPr>
      <w:color w:val="272727" w:themeColor="text1" w:themeTint="D8"/>
      <w:sz w:val="21"/>
      <w:szCs w:val="21"/>
    </w:rPr>
  </w:style>
  <w:style w:type="paragraph" w:styleId="Heading9">
    <w:name w:val="heading 9"/>
    <w:basedOn w:val="Heading8"/>
    <w:next w:val="Normal"/>
    <w:link w:val="Heading9Char"/>
    <w:uiPriority w:val="9"/>
    <w:unhideWhenUsed/>
    <w:qFormat/>
    <w:rsid w:val="00AF0D6C"/>
    <w:pPr>
      <w:numPr>
        <w:ilvl w:val="8"/>
      </w:numPr>
      <w:outlineLvl w:val="8"/>
    </w:pPr>
    <w:rPr>
      <w:i w:val="0"/>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7E90"/>
    <w:rPr>
      <w:rFonts w:eastAsiaTheme="majorEastAsia" w:cstheme="majorBidi"/>
      <w:b/>
      <w:sz w:val="24"/>
      <w:szCs w:val="32"/>
    </w:rPr>
  </w:style>
  <w:style w:type="character" w:customStyle="1" w:styleId="Heading2Char">
    <w:name w:val="Heading 2 Char"/>
    <w:basedOn w:val="DefaultParagraphFont"/>
    <w:link w:val="Heading2"/>
    <w:uiPriority w:val="9"/>
    <w:rsid w:val="006C7E71"/>
    <w:rPr>
      <w:rFonts w:ascii="Arial" w:eastAsiaTheme="majorEastAsia" w:hAnsi="Arial" w:cs="Arial"/>
      <w:b/>
    </w:rPr>
  </w:style>
  <w:style w:type="character" w:customStyle="1" w:styleId="Heading3Char">
    <w:name w:val="Heading 3 Char"/>
    <w:basedOn w:val="DefaultParagraphFont"/>
    <w:link w:val="Heading3"/>
    <w:uiPriority w:val="9"/>
    <w:rsid w:val="00BE0420"/>
    <w:rPr>
      <w:rFonts w:ascii="Arial" w:eastAsiaTheme="majorEastAsia" w:hAnsi="Arial" w:cs="Arial"/>
      <w:b/>
      <w:color w:val="000000" w:themeColor="text1"/>
      <w:szCs w:val="24"/>
    </w:rPr>
  </w:style>
  <w:style w:type="character" w:customStyle="1" w:styleId="Heading4Char">
    <w:name w:val="Heading 4 Char"/>
    <w:basedOn w:val="DefaultParagraphFont"/>
    <w:link w:val="Heading4"/>
    <w:uiPriority w:val="9"/>
    <w:rsid w:val="00265E6C"/>
    <w:rPr>
      <w:rFonts w:ascii="Arial" w:eastAsiaTheme="majorEastAsia" w:hAnsi="Arial" w:cs="Arial"/>
      <w:b/>
      <w:iCs/>
      <w:szCs w:val="24"/>
    </w:rPr>
  </w:style>
  <w:style w:type="character" w:customStyle="1" w:styleId="Heading5Char">
    <w:name w:val="Heading 5 Char"/>
    <w:basedOn w:val="DefaultParagraphFont"/>
    <w:link w:val="Heading5"/>
    <w:uiPriority w:val="9"/>
    <w:rsid w:val="008A036E"/>
    <w:rPr>
      <w:rFonts w:asciiTheme="majorHAnsi" w:eastAsiaTheme="majorEastAsia" w:hAnsiTheme="majorHAnsi" w:cs="Arial"/>
      <w:b/>
      <w:iCs/>
      <w:color w:val="2F5496" w:themeColor="accent1" w:themeShade="BF"/>
      <w:szCs w:val="24"/>
    </w:rPr>
  </w:style>
  <w:style w:type="character" w:customStyle="1" w:styleId="Heading6Char">
    <w:name w:val="Heading 6 Char"/>
    <w:basedOn w:val="DefaultParagraphFont"/>
    <w:link w:val="Heading6"/>
    <w:uiPriority w:val="9"/>
    <w:rsid w:val="008A036E"/>
    <w:rPr>
      <w:rFonts w:asciiTheme="majorHAnsi" w:eastAsiaTheme="majorEastAsia" w:hAnsiTheme="majorHAnsi" w:cs="Arial"/>
      <w:b/>
      <w:iCs/>
      <w:color w:val="1F3763" w:themeColor="accent1" w:themeShade="7F"/>
      <w:szCs w:val="24"/>
    </w:rPr>
  </w:style>
  <w:style w:type="character" w:customStyle="1" w:styleId="Heading7Char">
    <w:name w:val="Heading 7 Char"/>
    <w:basedOn w:val="DefaultParagraphFont"/>
    <w:link w:val="Heading7"/>
    <w:uiPriority w:val="9"/>
    <w:rsid w:val="008A036E"/>
    <w:rPr>
      <w:rFonts w:asciiTheme="majorHAnsi" w:eastAsiaTheme="majorEastAsia" w:hAnsiTheme="majorHAnsi" w:cs="Arial"/>
      <w:b/>
      <w:i/>
      <w:color w:val="1F3763" w:themeColor="accent1" w:themeShade="7F"/>
      <w:szCs w:val="24"/>
    </w:rPr>
  </w:style>
  <w:style w:type="character" w:customStyle="1" w:styleId="Heading8Char">
    <w:name w:val="Heading 8 Char"/>
    <w:basedOn w:val="DefaultParagraphFont"/>
    <w:link w:val="Heading8"/>
    <w:uiPriority w:val="9"/>
    <w:rsid w:val="008A036E"/>
    <w:rPr>
      <w:rFonts w:asciiTheme="majorHAnsi" w:eastAsiaTheme="majorEastAsia" w:hAnsiTheme="majorHAnsi" w:cs="Arial"/>
      <w:b/>
      <w:i/>
      <w:color w:val="272727" w:themeColor="text1" w:themeTint="D8"/>
      <w:sz w:val="21"/>
      <w:szCs w:val="21"/>
    </w:rPr>
  </w:style>
  <w:style w:type="character" w:customStyle="1" w:styleId="Heading9Char">
    <w:name w:val="Heading 9 Char"/>
    <w:basedOn w:val="DefaultParagraphFont"/>
    <w:link w:val="Heading9"/>
    <w:uiPriority w:val="9"/>
    <w:rsid w:val="008A036E"/>
    <w:rPr>
      <w:rFonts w:asciiTheme="majorHAnsi" w:eastAsiaTheme="majorEastAsia" w:hAnsiTheme="majorHAnsi" w:cs="Arial"/>
      <w:b/>
      <w:iCs/>
      <w:color w:val="272727" w:themeColor="text1" w:themeTint="D8"/>
      <w:sz w:val="21"/>
      <w:szCs w:val="21"/>
    </w:rPr>
  </w:style>
  <w:style w:type="numbering" w:customStyle="1" w:styleId="HTAHeadings">
    <w:name w:val="HTAHeadings"/>
    <w:uiPriority w:val="99"/>
    <w:rsid w:val="00AF0D6C"/>
    <w:pPr>
      <w:numPr>
        <w:numId w:val="1"/>
      </w:numPr>
    </w:pPr>
  </w:style>
  <w:style w:type="paragraph" w:styleId="ListParagraph">
    <w:name w:val="List Paragraph"/>
    <w:basedOn w:val="Normal"/>
    <w:uiPriority w:val="34"/>
    <w:qFormat/>
    <w:rsid w:val="00AF0D6C"/>
    <w:pPr>
      <w:ind w:left="720"/>
      <w:contextualSpacing/>
    </w:pPr>
  </w:style>
  <w:style w:type="paragraph" w:styleId="TOCHeading">
    <w:name w:val="TOC Heading"/>
    <w:basedOn w:val="Heading1"/>
    <w:next w:val="Normal"/>
    <w:uiPriority w:val="39"/>
    <w:unhideWhenUsed/>
    <w:qFormat/>
    <w:rsid w:val="00265E6C"/>
    <w:pPr>
      <w:numPr>
        <w:numId w:val="0"/>
      </w:numPr>
      <w:outlineLvl w:val="9"/>
    </w:pPr>
    <w:rPr>
      <w:rFonts w:asciiTheme="majorHAnsi" w:hAnsiTheme="majorHAnsi"/>
      <w:b w:val="0"/>
      <w:color w:val="2F5496" w:themeColor="accent1" w:themeShade="BF"/>
      <w:sz w:val="32"/>
      <w:lang w:val="en-US"/>
    </w:rPr>
  </w:style>
  <w:style w:type="paragraph" w:styleId="TOC1">
    <w:name w:val="toc 1"/>
    <w:basedOn w:val="Normal"/>
    <w:next w:val="Normal"/>
    <w:autoRedefine/>
    <w:uiPriority w:val="39"/>
    <w:unhideWhenUsed/>
    <w:qFormat/>
    <w:rsid w:val="00CA7E90"/>
    <w:pPr>
      <w:tabs>
        <w:tab w:val="left" w:pos="440"/>
        <w:tab w:val="right" w:leader="dot" w:pos="9016"/>
      </w:tabs>
      <w:spacing w:before="120" w:after="0"/>
    </w:pPr>
    <w:rPr>
      <w:rFonts w:eastAsia="Arial" w:cs="Arial"/>
      <w:b/>
      <w:bCs/>
      <w:iCs/>
      <w:caps/>
      <w:noProof/>
      <w:szCs w:val="28"/>
    </w:rPr>
  </w:style>
  <w:style w:type="paragraph" w:styleId="TOC2">
    <w:name w:val="toc 2"/>
    <w:basedOn w:val="Normal"/>
    <w:next w:val="Normal"/>
    <w:autoRedefine/>
    <w:uiPriority w:val="39"/>
    <w:unhideWhenUsed/>
    <w:qFormat/>
    <w:rsid w:val="00656235"/>
    <w:pPr>
      <w:spacing w:before="120" w:after="0"/>
      <w:ind w:left="220"/>
    </w:pPr>
    <w:rPr>
      <w:rFonts w:cstheme="minorHAnsi"/>
      <w:b/>
      <w:bCs/>
      <w:szCs w:val="26"/>
    </w:rPr>
  </w:style>
  <w:style w:type="paragraph" w:styleId="TOC3">
    <w:name w:val="toc 3"/>
    <w:basedOn w:val="Normal"/>
    <w:next w:val="Normal"/>
    <w:autoRedefine/>
    <w:uiPriority w:val="39"/>
    <w:unhideWhenUsed/>
    <w:qFormat/>
    <w:rsid w:val="00265E6C"/>
    <w:pPr>
      <w:spacing w:after="0"/>
      <w:ind w:left="440"/>
    </w:pPr>
    <w:rPr>
      <w:rFonts w:cstheme="minorHAnsi"/>
      <w:sz w:val="20"/>
      <w:szCs w:val="24"/>
    </w:rPr>
  </w:style>
  <w:style w:type="character" w:styleId="Hyperlink">
    <w:name w:val="Hyperlink"/>
    <w:basedOn w:val="DefaultParagraphFont"/>
    <w:uiPriority w:val="99"/>
    <w:unhideWhenUsed/>
    <w:rsid w:val="00265E6C"/>
    <w:rPr>
      <w:color w:val="0563C1" w:themeColor="hyperlink"/>
      <w:u w:val="single"/>
    </w:rPr>
  </w:style>
  <w:style w:type="paragraph" w:styleId="TOC4">
    <w:name w:val="toc 4"/>
    <w:basedOn w:val="Normal"/>
    <w:next w:val="Normal"/>
    <w:autoRedefine/>
    <w:uiPriority w:val="39"/>
    <w:unhideWhenUsed/>
    <w:rsid w:val="00265E6C"/>
    <w:pPr>
      <w:spacing w:after="0"/>
      <w:ind w:left="660"/>
    </w:pPr>
    <w:rPr>
      <w:rFonts w:cstheme="minorHAnsi"/>
      <w:sz w:val="20"/>
      <w:szCs w:val="24"/>
    </w:rPr>
  </w:style>
  <w:style w:type="paragraph" w:styleId="Title">
    <w:name w:val="Title"/>
    <w:basedOn w:val="Normal"/>
    <w:next w:val="Normal"/>
    <w:link w:val="TitleChar"/>
    <w:uiPriority w:val="10"/>
    <w:qFormat/>
    <w:rsid w:val="00706AEE"/>
    <w:pPr>
      <w:spacing w:after="0" w:line="120" w:lineRule="auto"/>
      <w:contextualSpacing/>
      <w:jc w:val="center"/>
    </w:pPr>
    <w:rPr>
      <w:rFonts w:eastAsiaTheme="majorEastAsia" w:cstheme="majorBidi"/>
      <w:spacing w:val="-10"/>
      <w:kern w:val="28"/>
      <w:sz w:val="32"/>
      <w:szCs w:val="56"/>
    </w:rPr>
  </w:style>
  <w:style w:type="character" w:customStyle="1" w:styleId="TitleChar">
    <w:name w:val="Title Char"/>
    <w:basedOn w:val="DefaultParagraphFont"/>
    <w:link w:val="Title"/>
    <w:uiPriority w:val="10"/>
    <w:rsid w:val="00706AEE"/>
    <w:rPr>
      <w:rFonts w:eastAsiaTheme="majorEastAsia" w:cstheme="majorBidi"/>
      <w:spacing w:val="-10"/>
      <w:kern w:val="28"/>
      <w:sz w:val="32"/>
      <w:szCs w:val="56"/>
    </w:rPr>
  </w:style>
  <w:style w:type="character" w:styleId="CommentReference">
    <w:name w:val="annotation reference"/>
    <w:basedOn w:val="DefaultParagraphFont"/>
    <w:uiPriority w:val="99"/>
    <w:unhideWhenUsed/>
    <w:rsid w:val="00A02E3A"/>
    <w:rPr>
      <w:sz w:val="16"/>
      <w:szCs w:val="16"/>
    </w:rPr>
  </w:style>
  <w:style w:type="paragraph" w:styleId="CommentText">
    <w:name w:val="annotation text"/>
    <w:basedOn w:val="Normal"/>
    <w:link w:val="CommentTextChar"/>
    <w:uiPriority w:val="99"/>
    <w:unhideWhenUsed/>
    <w:rsid w:val="00A02E3A"/>
    <w:pPr>
      <w:spacing w:line="240" w:lineRule="auto"/>
    </w:pPr>
    <w:rPr>
      <w:sz w:val="20"/>
      <w:szCs w:val="20"/>
    </w:rPr>
  </w:style>
  <w:style w:type="character" w:customStyle="1" w:styleId="CommentTextChar">
    <w:name w:val="Comment Text Char"/>
    <w:basedOn w:val="DefaultParagraphFont"/>
    <w:link w:val="CommentText"/>
    <w:uiPriority w:val="99"/>
    <w:rsid w:val="00A02E3A"/>
    <w:rPr>
      <w:sz w:val="20"/>
      <w:szCs w:val="20"/>
    </w:rPr>
  </w:style>
  <w:style w:type="paragraph" w:styleId="CommentSubject">
    <w:name w:val="annotation subject"/>
    <w:basedOn w:val="CommentText"/>
    <w:next w:val="CommentText"/>
    <w:link w:val="CommentSubjectChar"/>
    <w:uiPriority w:val="99"/>
    <w:semiHidden/>
    <w:unhideWhenUsed/>
    <w:rsid w:val="00A02E3A"/>
    <w:rPr>
      <w:b/>
      <w:bCs/>
    </w:rPr>
  </w:style>
  <w:style w:type="character" w:customStyle="1" w:styleId="CommentSubjectChar">
    <w:name w:val="Comment Subject Char"/>
    <w:basedOn w:val="CommentTextChar"/>
    <w:link w:val="CommentSubject"/>
    <w:uiPriority w:val="99"/>
    <w:semiHidden/>
    <w:rsid w:val="00A02E3A"/>
    <w:rPr>
      <w:b/>
      <w:bCs/>
      <w:sz w:val="20"/>
      <w:szCs w:val="20"/>
    </w:rPr>
  </w:style>
  <w:style w:type="character" w:styleId="SubtleEmphasis">
    <w:name w:val="Subtle Emphasis"/>
    <w:uiPriority w:val="19"/>
    <w:qFormat/>
    <w:rsid w:val="00643B84"/>
    <w:rPr>
      <w:i/>
      <w:iCs/>
      <w:color w:val="1F3763" w:themeColor="accent1" w:themeShade="7F"/>
    </w:rPr>
  </w:style>
  <w:style w:type="table" w:styleId="TableGrid">
    <w:name w:val="Table Grid"/>
    <w:basedOn w:val="TableNormal"/>
    <w:uiPriority w:val="59"/>
    <w:rsid w:val="00070D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Bayer Caption,IB Caption,Medical Caption,Caption Char1 Char,Caption Char Char Char,Caption Char1 Char Char Char,Caption Char Char Char Char Char,Caption Char Char1 Char,Caption Char1 Char1,Caption Char Char Char1,Caption Char1"/>
    <w:basedOn w:val="Normal"/>
    <w:next w:val="Normal"/>
    <w:link w:val="CaptionChar"/>
    <w:uiPriority w:val="35"/>
    <w:unhideWhenUsed/>
    <w:qFormat/>
    <w:rsid w:val="00902D4F"/>
    <w:pPr>
      <w:spacing w:after="200" w:line="240" w:lineRule="auto"/>
    </w:pPr>
    <w:rPr>
      <w:b/>
      <w:iCs/>
      <w:sz w:val="20"/>
      <w:szCs w:val="18"/>
    </w:rPr>
  </w:style>
  <w:style w:type="paragraph" w:styleId="Subtitle">
    <w:name w:val="Subtitle"/>
    <w:basedOn w:val="Normal"/>
    <w:next w:val="Normal"/>
    <w:link w:val="SubtitleChar"/>
    <w:uiPriority w:val="11"/>
    <w:qFormat/>
    <w:rsid w:val="00791CDE"/>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791CDE"/>
    <w:rPr>
      <w:rFonts w:eastAsiaTheme="minorEastAsia"/>
      <w:color w:val="5A5A5A" w:themeColor="text1" w:themeTint="A5"/>
      <w:spacing w:val="15"/>
    </w:rPr>
  </w:style>
  <w:style w:type="paragraph" w:customStyle="1" w:styleId="PreTOC">
    <w:name w:val="PreTOC"/>
    <w:next w:val="Normal"/>
    <w:qFormat/>
    <w:rsid w:val="000B57E6"/>
    <w:rPr>
      <w:rFonts w:eastAsiaTheme="majorEastAsia" w:cstheme="majorBidi"/>
      <w:b/>
      <w:sz w:val="24"/>
      <w:szCs w:val="26"/>
    </w:rPr>
  </w:style>
  <w:style w:type="paragraph" w:styleId="TableofFigures">
    <w:name w:val="table of figures"/>
    <w:basedOn w:val="Normal"/>
    <w:next w:val="Normal"/>
    <w:uiPriority w:val="99"/>
    <w:unhideWhenUsed/>
    <w:rsid w:val="009A3943"/>
    <w:pPr>
      <w:spacing w:after="0"/>
      <w:ind w:left="440" w:hanging="440"/>
    </w:pPr>
    <w:rPr>
      <w:rFonts w:asciiTheme="minorHAnsi" w:hAnsiTheme="minorHAnsi" w:cstheme="minorHAnsi"/>
      <w:b/>
      <w:bCs/>
      <w:sz w:val="20"/>
      <w:szCs w:val="20"/>
    </w:rPr>
  </w:style>
  <w:style w:type="paragraph" w:customStyle="1" w:styleId="Style1">
    <w:name w:val="Style1"/>
    <w:basedOn w:val="Heading1"/>
    <w:qFormat/>
    <w:rsid w:val="00B86483"/>
    <w:pPr>
      <w:numPr>
        <w:numId w:val="0"/>
      </w:numPr>
      <w:spacing w:line="360" w:lineRule="auto"/>
    </w:pPr>
  </w:style>
  <w:style w:type="paragraph" w:styleId="Header">
    <w:name w:val="header"/>
    <w:basedOn w:val="Normal"/>
    <w:link w:val="HeaderChar"/>
    <w:uiPriority w:val="99"/>
    <w:unhideWhenUsed/>
    <w:rsid w:val="00706A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706AEE"/>
  </w:style>
  <w:style w:type="paragraph" w:styleId="Footer">
    <w:name w:val="footer"/>
    <w:basedOn w:val="Normal"/>
    <w:link w:val="FooterChar"/>
    <w:uiPriority w:val="99"/>
    <w:unhideWhenUsed/>
    <w:rsid w:val="00706A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706AEE"/>
  </w:style>
  <w:style w:type="paragraph" w:customStyle="1" w:styleId="Style2">
    <w:name w:val="Style2"/>
    <w:basedOn w:val="Heading2"/>
    <w:qFormat/>
    <w:rsid w:val="00154403"/>
  </w:style>
  <w:style w:type="character" w:styleId="Emphasis">
    <w:name w:val="Emphasis"/>
    <w:uiPriority w:val="20"/>
    <w:qFormat/>
    <w:rsid w:val="00FF1928"/>
    <w:rPr>
      <w:caps/>
      <w:color w:val="1F3763" w:themeColor="accent1" w:themeShade="7F"/>
      <w:spacing w:val="5"/>
    </w:rPr>
  </w:style>
  <w:style w:type="paragraph" w:customStyle="1" w:styleId="EndNoteBibliography">
    <w:name w:val="EndNote Bibliography"/>
    <w:basedOn w:val="Normal"/>
    <w:link w:val="EndNoteBibliographyChar"/>
    <w:rsid w:val="007B67D5"/>
    <w:pPr>
      <w:spacing w:before="100" w:after="200" w:line="240" w:lineRule="auto"/>
    </w:pPr>
    <w:rPr>
      <w:rFonts w:ascii="Calibri" w:eastAsiaTheme="minorEastAsia" w:hAnsi="Calibri" w:cs="Calibri"/>
      <w:noProof/>
      <w:szCs w:val="20"/>
      <w:lang w:val="en-US"/>
    </w:rPr>
  </w:style>
  <w:style w:type="character" w:customStyle="1" w:styleId="EndNoteBibliographyChar">
    <w:name w:val="EndNote Bibliography Char"/>
    <w:basedOn w:val="DefaultParagraphFont"/>
    <w:link w:val="EndNoteBibliography"/>
    <w:rsid w:val="007B67D5"/>
    <w:rPr>
      <w:rFonts w:ascii="Calibri" w:eastAsiaTheme="minorEastAsia" w:hAnsi="Calibri" w:cs="Calibri"/>
      <w:noProof/>
      <w:szCs w:val="20"/>
      <w:lang w:val="en-US"/>
    </w:rPr>
  </w:style>
  <w:style w:type="paragraph" w:customStyle="1" w:styleId="Protocolparagraphblue">
    <w:name w:val="Protocol paragraph blue"/>
    <w:basedOn w:val="Normal"/>
    <w:link w:val="ProtocolparagraphblueChar"/>
    <w:qFormat/>
    <w:rsid w:val="00FF1928"/>
    <w:pPr>
      <w:autoSpaceDE w:val="0"/>
      <w:autoSpaceDN w:val="0"/>
      <w:adjustRightInd w:val="0"/>
      <w:spacing w:after="0"/>
      <w:jc w:val="both"/>
    </w:pPr>
    <w:rPr>
      <w:rFonts w:eastAsia="Times New Roman" w:cs="Times New Roman"/>
      <w:color w:val="0000FF"/>
      <w:szCs w:val="20"/>
    </w:rPr>
  </w:style>
  <w:style w:type="character" w:customStyle="1" w:styleId="ProtocolparagraphblueChar">
    <w:name w:val="Protocol paragraph blue Char"/>
    <w:basedOn w:val="DefaultParagraphFont"/>
    <w:link w:val="Protocolparagraphblue"/>
    <w:locked/>
    <w:rsid w:val="00FF1928"/>
    <w:rPr>
      <w:rFonts w:ascii="Arial" w:eastAsia="Times New Roman" w:hAnsi="Arial" w:cs="Times New Roman"/>
      <w:color w:val="0000FF"/>
      <w:szCs w:val="20"/>
    </w:rPr>
  </w:style>
  <w:style w:type="character" w:customStyle="1" w:styleId="CaptionChar">
    <w:name w:val="Caption Char"/>
    <w:aliases w:val="Bayer Caption Char,IB Caption Char,Medical Caption Char,Caption Char1 Char Char,Caption Char Char Char Char,Caption Char1 Char Char Char Char,Caption Char Char Char Char Char Char,Caption Char Char1 Char Char,Caption Char1 Char1 Char"/>
    <w:basedOn w:val="DefaultParagraphFont"/>
    <w:link w:val="Caption"/>
    <w:uiPriority w:val="35"/>
    <w:locked/>
    <w:rsid w:val="00902D4F"/>
    <w:rPr>
      <w:rFonts w:ascii="Arial" w:hAnsi="Arial"/>
      <w:b/>
      <w:iCs/>
      <w:sz w:val="20"/>
      <w:szCs w:val="18"/>
    </w:rPr>
  </w:style>
  <w:style w:type="paragraph" w:styleId="TOC5">
    <w:name w:val="toc 5"/>
    <w:basedOn w:val="Normal"/>
    <w:next w:val="Normal"/>
    <w:autoRedefine/>
    <w:uiPriority w:val="39"/>
    <w:unhideWhenUsed/>
    <w:rsid w:val="00381A9F"/>
    <w:pPr>
      <w:spacing w:after="0"/>
      <w:ind w:left="880"/>
    </w:pPr>
    <w:rPr>
      <w:rFonts w:cstheme="minorHAnsi"/>
      <w:sz w:val="20"/>
      <w:szCs w:val="24"/>
    </w:rPr>
  </w:style>
  <w:style w:type="paragraph" w:styleId="TOC6">
    <w:name w:val="toc 6"/>
    <w:basedOn w:val="Normal"/>
    <w:next w:val="Normal"/>
    <w:autoRedefine/>
    <w:uiPriority w:val="39"/>
    <w:unhideWhenUsed/>
    <w:rsid w:val="00381A9F"/>
    <w:pPr>
      <w:spacing w:after="0"/>
      <w:ind w:left="1100"/>
    </w:pPr>
    <w:rPr>
      <w:rFonts w:cstheme="minorHAnsi"/>
      <w:sz w:val="20"/>
      <w:szCs w:val="24"/>
    </w:rPr>
  </w:style>
  <w:style w:type="paragraph" w:styleId="TOC7">
    <w:name w:val="toc 7"/>
    <w:basedOn w:val="Normal"/>
    <w:next w:val="Normal"/>
    <w:autoRedefine/>
    <w:uiPriority w:val="39"/>
    <w:unhideWhenUsed/>
    <w:rsid w:val="00381A9F"/>
    <w:pPr>
      <w:spacing w:after="0"/>
      <w:ind w:left="1320"/>
    </w:pPr>
    <w:rPr>
      <w:rFonts w:cstheme="minorHAnsi"/>
      <w:sz w:val="20"/>
      <w:szCs w:val="24"/>
    </w:rPr>
  </w:style>
  <w:style w:type="paragraph" w:styleId="TOC8">
    <w:name w:val="toc 8"/>
    <w:basedOn w:val="Normal"/>
    <w:next w:val="Normal"/>
    <w:autoRedefine/>
    <w:uiPriority w:val="39"/>
    <w:unhideWhenUsed/>
    <w:rsid w:val="00381A9F"/>
    <w:pPr>
      <w:spacing w:after="0"/>
      <w:ind w:left="1540"/>
    </w:pPr>
    <w:rPr>
      <w:rFonts w:cstheme="minorHAnsi"/>
      <w:sz w:val="20"/>
      <w:szCs w:val="24"/>
    </w:rPr>
  </w:style>
  <w:style w:type="paragraph" w:styleId="TOC9">
    <w:name w:val="toc 9"/>
    <w:basedOn w:val="Normal"/>
    <w:next w:val="Normal"/>
    <w:autoRedefine/>
    <w:uiPriority w:val="39"/>
    <w:unhideWhenUsed/>
    <w:rsid w:val="00381A9F"/>
    <w:pPr>
      <w:spacing w:after="0"/>
      <w:ind w:left="1760"/>
    </w:pPr>
    <w:rPr>
      <w:rFonts w:cstheme="minorHAnsi"/>
      <w:sz w:val="20"/>
      <w:szCs w:val="24"/>
    </w:rPr>
  </w:style>
  <w:style w:type="character" w:customStyle="1" w:styleId="UnresolvedMention1">
    <w:name w:val="Unresolved Mention1"/>
    <w:basedOn w:val="DefaultParagraphFont"/>
    <w:uiPriority w:val="99"/>
    <w:semiHidden/>
    <w:unhideWhenUsed/>
    <w:rsid w:val="00381A9F"/>
    <w:rPr>
      <w:color w:val="605E5C"/>
      <w:shd w:val="clear" w:color="auto" w:fill="E1DFDD"/>
    </w:rPr>
  </w:style>
  <w:style w:type="numbering" w:customStyle="1" w:styleId="NoList1">
    <w:name w:val="No List1"/>
    <w:next w:val="NoList"/>
    <w:uiPriority w:val="99"/>
    <w:semiHidden/>
    <w:unhideWhenUsed/>
    <w:rsid w:val="00201D4F"/>
  </w:style>
  <w:style w:type="table" w:customStyle="1" w:styleId="TableGrid1">
    <w:name w:val="Table Grid1"/>
    <w:basedOn w:val="TableNormal"/>
    <w:next w:val="TableGrid"/>
    <w:uiPriority w:val="39"/>
    <w:rsid w:val="00201D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0"/>
    <w:basedOn w:val="DefaultParagraphFont"/>
    <w:uiPriority w:val="99"/>
    <w:semiHidden/>
    <w:unhideWhenUsed/>
    <w:rsid w:val="00201D4F"/>
    <w:rPr>
      <w:color w:val="605E5C"/>
      <w:shd w:val="clear" w:color="auto" w:fill="E1DFDD"/>
    </w:rPr>
  </w:style>
  <w:style w:type="paragraph" w:styleId="BalloonText">
    <w:name w:val="Balloon Text"/>
    <w:basedOn w:val="Normal"/>
    <w:link w:val="BalloonTextChar"/>
    <w:uiPriority w:val="99"/>
    <w:semiHidden/>
    <w:unhideWhenUsed/>
    <w:rsid w:val="00201D4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01D4F"/>
    <w:rPr>
      <w:rFonts w:ascii="Segoe UI" w:hAnsi="Segoe UI" w:cs="Segoe UI"/>
      <w:sz w:val="18"/>
      <w:szCs w:val="18"/>
    </w:rPr>
  </w:style>
  <w:style w:type="numbering" w:customStyle="1" w:styleId="NoList2">
    <w:name w:val="No List2"/>
    <w:next w:val="NoList"/>
    <w:uiPriority w:val="99"/>
    <w:semiHidden/>
    <w:unhideWhenUsed/>
    <w:rsid w:val="002E2FFB"/>
  </w:style>
  <w:style w:type="paragraph" w:customStyle="1" w:styleId="paragraph">
    <w:name w:val="paragraph"/>
    <w:basedOn w:val="Normal"/>
    <w:rsid w:val="002E2FFB"/>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normaltextrun">
    <w:name w:val="normaltextrun"/>
    <w:basedOn w:val="DefaultParagraphFont"/>
    <w:rsid w:val="002E2FFB"/>
  </w:style>
  <w:style w:type="character" w:customStyle="1" w:styleId="eop">
    <w:name w:val="eop"/>
    <w:basedOn w:val="DefaultParagraphFont"/>
    <w:rsid w:val="002E2FFB"/>
  </w:style>
  <w:style w:type="character" w:customStyle="1" w:styleId="contextualspellingandgrammarerror">
    <w:name w:val="contextualspellingandgrammarerror"/>
    <w:basedOn w:val="DefaultParagraphFont"/>
    <w:rsid w:val="002E2FFB"/>
  </w:style>
  <w:style w:type="paragraph" w:styleId="NormalWeb">
    <w:name w:val="Normal (Web)"/>
    <w:basedOn w:val="Normal"/>
    <w:link w:val="NormalWebChar"/>
    <w:unhideWhenUsed/>
    <w:rsid w:val="002E2FFB"/>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NormalWebChar">
    <w:name w:val="Normal (Web) Char"/>
    <w:basedOn w:val="DefaultParagraphFont"/>
    <w:link w:val="NormalWeb"/>
    <w:uiPriority w:val="99"/>
    <w:rsid w:val="002E2FFB"/>
    <w:rPr>
      <w:rFonts w:ascii="Times New Roman" w:eastAsia="Times New Roman" w:hAnsi="Times New Roman" w:cs="Times New Roman"/>
      <w:sz w:val="24"/>
      <w:szCs w:val="24"/>
      <w:lang w:eastAsia="ja-JP"/>
    </w:rPr>
  </w:style>
  <w:style w:type="table" w:customStyle="1" w:styleId="TableGrid11">
    <w:name w:val="Table Grid11"/>
    <w:basedOn w:val="TableNormal"/>
    <w:next w:val="TableGrid"/>
    <w:uiPriority w:val="39"/>
    <w:rsid w:val="002E2FF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E2FFB"/>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31">
    <w:name w:val="Grid Table 1 Light - Accent 31"/>
    <w:basedOn w:val="TableNormal"/>
    <w:next w:val="GridTable1Light-Accent3"/>
    <w:uiPriority w:val="46"/>
    <w:rsid w:val="002E2FFB"/>
    <w:pPr>
      <w:spacing w:after="0" w:line="240" w:lineRule="auto"/>
    </w:pPr>
    <w:rPr>
      <w:rFonts w:eastAsia="MS Mincho"/>
      <w:lang w:eastAsia="ja-JP"/>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PlainTable41">
    <w:name w:val="Plain Table 41"/>
    <w:basedOn w:val="TableNormal"/>
    <w:next w:val="PlainTable4"/>
    <w:uiPriority w:val="44"/>
    <w:rsid w:val="002E2FFB"/>
    <w:pPr>
      <w:spacing w:after="0" w:line="240" w:lineRule="auto"/>
    </w:pPr>
    <w:rPr>
      <w:rFonts w:eastAsia="MS Mincho"/>
      <w:lang w:eastAsia="ja-JP"/>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31">
    <w:name w:val="Grid Table 2 - Accent 31"/>
    <w:basedOn w:val="TableNormal"/>
    <w:next w:val="GridTable2-Accent3"/>
    <w:uiPriority w:val="47"/>
    <w:rsid w:val="002E2FFB"/>
    <w:pPr>
      <w:spacing w:after="0" w:line="240" w:lineRule="auto"/>
    </w:pPr>
    <w:rPr>
      <w:rFonts w:eastAsia="MS Mincho"/>
      <w:lang w:eastAsia="ja-JP"/>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PlainTable11">
    <w:name w:val="Plain Table 11"/>
    <w:basedOn w:val="TableNormal"/>
    <w:next w:val="PlainTable1"/>
    <w:uiPriority w:val="41"/>
    <w:rsid w:val="002E2FFB"/>
    <w:pPr>
      <w:spacing w:after="0" w:line="240" w:lineRule="auto"/>
    </w:pPr>
    <w:rPr>
      <w:rFonts w:eastAsia="MS Mincho"/>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ListTable1Light-Accent31">
    <w:name w:val="List Table 1 Light - Accent 31"/>
    <w:basedOn w:val="TableNormal"/>
    <w:next w:val="ListTable1Light-Accent3"/>
    <w:uiPriority w:val="46"/>
    <w:rsid w:val="002E2FFB"/>
    <w:pPr>
      <w:spacing w:after="0" w:line="240" w:lineRule="auto"/>
    </w:pPr>
    <w:rPr>
      <w:rFonts w:eastAsia="MS Mincho"/>
      <w:lang w:eastAsia="ja-JP"/>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Light1">
    <w:name w:val="Table Grid Light1"/>
    <w:basedOn w:val="TableNormal"/>
    <w:next w:val="TableGridLight"/>
    <w:uiPriority w:val="40"/>
    <w:rsid w:val="002E2FFB"/>
    <w:pPr>
      <w:spacing w:after="0" w:line="240" w:lineRule="auto"/>
    </w:pPr>
    <w:rPr>
      <w:rFonts w:eastAsia="MS Mincho"/>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Accent11">
    <w:name w:val="Grid Table 1 Light - Accent 11"/>
    <w:basedOn w:val="TableNormal"/>
    <w:next w:val="GridTable1Light-Accent1"/>
    <w:uiPriority w:val="46"/>
    <w:rsid w:val="002E2FFB"/>
    <w:pPr>
      <w:spacing w:after="0" w:line="240" w:lineRule="auto"/>
    </w:pPr>
    <w:rPr>
      <w:rFonts w:eastAsia="MS Mincho"/>
      <w:lang w:eastAsia="ja-JP"/>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6Colorful1">
    <w:name w:val="Grid Table 6 Colorful1"/>
    <w:basedOn w:val="TableNormal"/>
    <w:next w:val="GridTable6Colorful"/>
    <w:uiPriority w:val="51"/>
    <w:rsid w:val="002E2FFB"/>
    <w:pPr>
      <w:spacing w:after="0" w:line="240" w:lineRule="auto"/>
    </w:pPr>
    <w:rPr>
      <w:rFonts w:eastAsia="MS Mincho"/>
      <w:color w:val="000000"/>
      <w:lang w:eastAsia="ja-JP"/>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21">
    <w:name w:val="Grid Table 21"/>
    <w:basedOn w:val="TableNormal"/>
    <w:next w:val="GridTable2"/>
    <w:uiPriority w:val="47"/>
    <w:rsid w:val="002E2FFB"/>
    <w:pPr>
      <w:spacing w:after="0" w:line="240" w:lineRule="auto"/>
    </w:pPr>
    <w:rPr>
      <w:rFonts w:eastAsia="MS Mincho"/>
      <w:lang w:eastAsia="ja-JP"/>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rsid w:val="002E2FFB"/>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customStyle="1" w:styleId="EndNoteBibliographyTitle">
    <w:name w:val="EndNote Bibliography Title"/>
    <w:basedOn w:val="Normal"/>
    <w:link w:val="EndNoteBibliographyTitleChar"/>
    <w:rsid w:val="002E2FFB"/>
    <w:pPr>
      <w:spacing w:after="0"/>
      <w:jc w:val="center"/>
    </w:pPr>
    <w:rPr>
      <w:rFonts w:ascii="Calibri" w:eastAsia="Times New Roman" w:hAnsi="Calibri" w:cs="Calibri"/>
      <w:noProof/>
      <w:szCs w:val="24"/>
      <w:lang w:val="en-US" w:eastAsia="ja-JP"/>
    </w:rPr>
  </w:style>
  <w:style w:type="character" w:customStyle="1" w:styleId="EndNoteBibliographyTitleChar">
    <w:name w:val="EndNote Bibliography Title Char"/>
    <w:basedOn w:val="NormalWebChar"/>
    <w:link w:val="EndNoteBibliographyTitle"/>
    <w:rsid w:val="002E2FFB"/>
    <w:rPr>
      <w:rFonts w:ascii="Calibri" w:eastAsia="Times New Roman" w:hAnsi="Calibri" w:cs="Calibri"/>
      <w:noProof/>
      <w:sz w:val="24"/>
      <w:szCs w:val="24"/>
      <w:lang w:val="en-US" w:eastAsia="ja-JP"/>
    </w:rPr>
  </w:style>
  <w:style w:type="character" w:customStyle="1" w:styleId="UnresolvedMention2">
    <w:name w:val="Unresolved Mention2"/>
    <w:basedOn w:val="DefaultParagraphFont"/>
    <w:uiPriority w:val="99"/>
    <w:semiHidden/>
    <w:unhideWhenUsed/>
    <w:rsid w:val="002E2FFB"/>
    <w:rPr>
      <w:color w:val="605E5C"/>
      <w:shd w:val="clear" w:color="auto" w:fill="E1DFDD"/>
    </w:rPr>
  </w:style>
  <w:style w:type="character" w:styleId="LineNumber">
    <w:name w:val="line number"/>
    <w:basedOn w:val="DefaultParagraphFont"/>
    <w:uiPriority w:val="99"/>
    <w:semiHidden/>
    <w:unhideWhenUsed/>
    <w:rsid w:val="002E2FFB"/>
  </w:style>
  <w:style w:type="character" w:customStyle="1" w:styleId="FollowedHyperlink1">
    <w:name w:val="FollowedHyperlink1"/>
    <w:basedOn w:val="DefaultParagraphFont"/>
    <w:uiPriority w:val="99"/>
    <w:semiHidden/>
    <w:unhideWhenUsed/>
    <w:rsid w:val="002E2FFB"/>
    <w:rPr>
      <w:color w:val="954F72"/>
      <w:u w:val="single"/>
    </w:rPr>
  </w:style>
  <w:style w:type="paragraph" w:customStyle="1" w:styleId="Palatinotext">
    <w:name w:val="Palatino text"/>
    <w:basedOn w:val="Normal"/>
    <w:rsid w:val="002E2FFB"/>
    <w:pPr>
      <w:spacing w:before="240" w:after="0" w:line="360" w:lineRule="atLeast"/>
      <w:jc w:val="both"/>
    </w:pPr>
    <w:rPr>
      <w:rFonts w:ascii="Times" w:eastAsia="Times New Roman" w:hAnsi="Times" w:cs="Times New Roman"/>
      <w:b/>
      <w:sz w:val="24"/>
      <w:szCs w:val="20"/>
      <w:lang w:val="en-US" w:eastAsia="en-GB"/>
    </w:rPr>
  </w:style>
  <w:style w:type="paragraph" w:customStyle="1" w:styleId="PlainText1">
    <w:name w:val="Plain Text1"/>
    <w:basedOn w:val="Normal"/>
    <w:next w:val="PlainText"/>
    <w:link w:val="PlainTextChar"/>
    <w:uiPriority w:val="99"/>
    <w:unhideWhenUsed/>
    <w:rsid w:val="002E2FFB"/>
    <w:pPr>
      <w:spacing w:after="0" w:line="240" w:lineRule="auto"/>
    </w:pPr>
    <w:rPr>
      <w:rFonts w:ascii="Calibri" w:hAnsi="Calibri"/>
      <w:szCs w:val="21"/>
    </w:rPr>
  </w:style>
  <w:style w:type="character" w:customStyle="1" w:styleId="PlainTextChar">
    <w:name w:val="Plain Text Char"/>
    <w:basedOn w:val="DefaultParagraphFont"/>
    <w:link w:val="PlainText1"/>
    <w:uiPriority w:val="99"/>
    <w:rsid w:val="002E2FFB"/>
    <w:rPr>
      <w:rFonts w:ascii="Calibri" w:hAnsi="Calibri"/>
      <w:szCs w:val="21"/>
    </w:rPr>
  </w:style>
  <w:style w:type="paragraph" w:customStyle="1" w:styleId="Revision1">
    <w:name w:val="Revision1"/>
    <w:next w:val="Revision"/>
    <w:hidden/>
    <w:uiPriority w:val="99"/>
    <w:semiHidden/>
    <w:rsid w:val="002E2FFB"/>
    <w:pPr>
      <w:spacing w:after="0" w:line="240" w:lineRule="auto"/>
    </w:pPr>
    <w:rPr>
      <w:rFonts w:ascii="Times New Roman" w:hAnsi="Times New Roman"/>
      <w:sz w:val="24"/>
      <w:lang w:val="en-US"/>
    </w:rPr>
  </w:style>
  <w:style w:type="character" w:customStyle="1" w:styleId="citation-title">
    <w:name w:val="citation-title"/>
    <w:basedOn w:val="DefaultParagraphFont"/>
    <w:rsid w:val="002E2FFB"/>
  </w:style>
  <w:style w:type="character" w:customStyle="1" w:styleId="citation">
    <w:name w:val="citation"/>
    <w:basedOn w:val="DefaultParagraphFont"/>
    <w:rsid w:val="002E2FFB"/>
  </w:style>
  <w:style w:type="character" w:customStyle="1" w:styleId="pubyear">
    <w:name w:val="pubyear"/>
    <w:basedOn w:val="DefaultParagraphFont"/>
    <w:rsid w:val="002E2FFB"/>
  </w:style>
  <w:style w:type="character" w:customStyle="1" w:styleId="volume">
    <w:name w:val="volume"/>
    <w:basedOn w:val="DefaultParagraphFont"/>
    <w:rsid w:val="002E2FFB"/>
  </w:style>
  <w:style w:type="character" w:customStyle="1" w:styleId="apple-converted-space">
    <w:name w:val="apple-converted-space"/>
    <w:basedOn w:val="DefaultParagraphFont"/>
    <w:rsid w:val="002E2FFB"/>
  </w:style>
  <w:style w:type="character" w:customStyle="1" w:styleId="dbname1">
    <w:name w:val="dbname1"/>
    <w:basedOn w:val="DefaultParagraphFont"/>
    <w:rsid w:val="002E2FFB"/>
    <w:rPr>
      <w:b/>
      <w:bCs/>
      <w:color w:val="0A0905"/>
    </w:rPr>
  </w:style>
  <w:style w:type="character" w:customStyle="1" w:styleId="dbdate1">
    <w:name w:val="dbdate1"/>
    <w:basedOn w:val="DefaultParagraphFont"/>
    <w:rsid w:val="002E2FFB"/>
    <w:rPr>
      <w:b w:val="0"/>
      <w:bCs w:val="0"/>
      <w:color w:val="0A0905"/>
      <w:sz w:val="20"/>
      <w:szCs w:val="20"/>
    </w:rPr>
  </w:style>
  <w:style w:type="character" w:customStyle="1" w:styleId="searchhistory-search-term">
    <w:name w:val="searchhistory-search-term"/>
    <w:basedOn w:val="DefaultParagraphFont"/>
    <w:rsid w:val="002E2FFB"/>
  </w:style>
  <w:style w:type="table" w:styleId="GridTable1Light-Accent3">
    <w:name w:val="Grid Table 1 Light Accent 3"/>
    <w:basedOn w:val="TableNormal"/>
    <w:uiPriority w:val="46"/>
    <w:rsid w:val="002E2FF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PlainTable4">
    <w:name w:val="Plain Table 4"/>
    <w:basedOn w:val="TableNormal"/>
    <w:uiPriority w:val="44"/>
    <w:rsid w:val="002E2FF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3">
    <w:name w:val="Grid Table 2 Accent 3"/>
    <w:basedOn w:val="TableNormal"/>
    <w:uiPriority w:val="47"/>
    <w:rsid w:val="002E2FFB"/>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2E2FF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1Light-Accent3">
    <w:name w:val="List Table 1 Light Accent 3"/>
    <w:basedOn w:val="TableNormal"/>
    <w:uiPriority w:val="46"/>
    <w:rsid w:val="002E2FFB"/>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Light">
    <w:name w:val="Grid Table Light"/>
    <w:basedOn w:val="TableNormal"/>
    <w:uiPriority w:val="40"/>
    <w:rsid w:val="002E2FF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2E2FFB"/>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2E2FF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
    <w:name w:val="Grid Table 2"/>
    <w:basedOn w:val="TableNormal"/>
    <w:uiPriority w:val="47"/>
    <w:rsid w:val="002E2FF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FollowedHyperlink">
    <w:name w:val="FollowedHyperlink"/>
    <w:basedOn w:val="DefaultParagraphFont"/>
    <w:uiPriority w:val="99"/>
    <w:semiHidden/>
    <w:unhideWhenUsed/>
    <w:rsid w:val="002E2FFB"/>
    <w:rPr>
      <w:color w:val="954F72" w:themeColor="followedHyperlink"/>
      <w:u w:val="single"/>
    </w:rPr>
  </w:style>
  <w:style w:type="paragraph" w:styleId="PlainText">
    <w:name w:val="Plain Text"/>
    <w:basedOn w:val="Normal"/>
    <w:link w:val="PlainTextChar1"/>
    <w:uiPriority w:val="99"/>
    <w:semiHidden/>
    <w:unhideWhenUsed/>
    <w:rsid w:val="002E2FFB"/>
    <w:pPr>
      <w:spacing w:after="0" w:line="240" w:lineRule="auto"/>
    </w:pPr>
    <w:rPr>
      <w:rFonts w:ascii="Consolas" w:hAnsi="Consolas"/>
      <w:sz w:val="21"/>
      <w:szCs w:val="21"/>
    </w:rPr>
  </w:style>
  <w:style w:type="character" w:customStyle="1" w:styleId="PlainTextChar1">
    <w:name w:val="Plain Text Char1"/>
    <w:basedOn w:val="DefaultParagraphFont"/>
    <w:link w:val="PlainText"/>
    <w:uiPriority w:val="99"/>
    <w:semiHidden/>
    <w:rsid w:val="002E2FFB"/>
    <w:rPr>
      <w:rFonts w:ascii="Consolas" w:hAnsi="Consolas"/>
      <w:sz w:val="21"/>
      <w:szCs w:val="21"/>
    </w:rPr>
  </w:style>
  <w:style w:type="paragraph" w:styleId="Revision">
    <w:name w:val="Revision"/>
    <w:hidden/>
    <w:uiPriority w:val="99"/>
    <w:semiHidden/>
    <w:rsid w:val="002E2FFB"/>
    <w:pPr>
      <w:spacing w:after="0" w:line="240" w:lineRule="auto"/>
    </w:pPr>
  </w:style>
  <w:style w:type="character" w:styleId="PlaceholderText">
    <w:name w:val="Placeholder Text"/>
    <w:basedOn w:val="DefaultParagraphFont"/>
    <w:uiPriority w:val="99"/>
    <w:semiHidden/>
    <w:rsid w:val="003250C1"/>
    <w:rPr>
      <w:color w:val="808080"/>
    </w:rPr>
  </w:style>
  <w:style w:type="character" w:styleId="SubtleReference">
    <w:name w:val="Subtle Reference"/>
    <w:basedOn w:val="DefaultParagraphFont"/>
    <w:uiPriority w:val="31"/>
    <w:qFormat/>
    <w:rsid w:val="003250C1"/>
    <w:rPr>
      <w:smallCaps/>
      <w:color w:val="5A5A5A" w:themeColor="text1" w:themeTint="A5"/>
    </w:rPr>
  </w:style>
  <w:style w:type="table" w:customStyle="1" w:styleId="TableGrid21">
    <w:name w:val="Table Grid21"/>
    <w:basedOn w:val="TableNormal"/>
    <w:next w:val="TableGrid"/>
    <w:uiPriority w:val="39"/>
    <w:rsid w:val="003250C1"/>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3">
    <w:name w:val="Table Grid3"/>
    <w:basedOn w:val="TableNormal"/>
    <w:next w:val="TableGrid"/>
    <w:uiPriority w:val="39"/>
    <w:rsid w:val="003250C1"/>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4">
    <w:name w:val="Table Grid4"/>
    <w:basedOn w:val="TableNormal"/>
    <w:next w:val="TableGrid"/>
    <w:uiPriority w:val="39"/>
    <w:rsid w:val="003250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3250C1"/>
    <w:rPr>
      <w:b/>
      <w:bCs/>
    </w:rPr>
  </w:style>
  <w:style w:type="character" w:customStyle="1" w:styleId="highlight">
    <w:name w:val="highlight"/>
    <w:basedOn w:val="DefaultParagraphFont"/>
    <w:rsid w:val="004945A6"/>
  </w:style>
  <w:style w:type="character" w:customStyle="1" w:styleId="mixed-citation">
    <w:name w:val="mixed-citation"/>
    <w:basedOn w:val="DefaultParagraphFont"/>
    <w:rsid w:val="004945A6"/>
  </w:style>
  <w:style w:type="numbering" w:customStyle="1" w:styleId="Headings">
    <w:name w:val="Headings"/>
    <w:uiPriority w:val="99"/>
    <w:rsid w:val="004945A6"/>
    <w:pPr>
      <w:numPr>
        <w:numId w:val="15"/>
      </w:numPr>
    </w:pPr>
  </w:style>
  <w:style w:type="numbering" w:customStyle="1" w:styleId="Heading">
    <w:name w:val="Heading"/>
    <w:uiPriority w:val="99"/>
    <w:rsid w:val="004945A6"/>
    <w:pPr>
      <w:numPr>
        <w:numId w:val="16"/>
      </w:numPr>
    </w:pPr>
  </w:style>
  <w:style w:type="paragraph" w:styleId="NoSpacing">
    <w:name w:val="No Spacing"/>
    <w:uiPriority w:val="1"/>
    <w:qFormat/>
    <w:rsid w:val="004945A6"/>
    <w:pPr>
      <w:spacing w:after="0" w:line="240" w:lineRule="auto"/>
    </w:pPr>
    <w:rPr>
      <w:rFonts w:ascii="Arial" w:hAnsi="Arial"/>
    </w:rPr>
  </w:style>
  <w:style w:type="numbering" w:customStyle="1" w:styleId="CurrentList1">
    <w:name w:val="Current List1"/>
    <w:uiPriority w:val="99"/>
    <w:rsid w:val="00D72522"/>
    <w:pPr>
      <w:numPr>
        <w:numId w:val="20"/>
      </w:numPr>
    </w:pPr>
  </w:style>
  <w:style w:type="numbering" w:customStyle="1" w:styleId="CurrentList2">
    <w:name w:val="Current List2"/>
    <w:uiPriority w:val="99"/>
    <w:rsid w:val="00193613"/>
    <w:pPr>
      <w:numPr>
        <w:numId w:val="21"/>
      </w:numPr>
    </w:pPr>
  </w:style>
  <w:style w:type="character" w:customStyle="1" w:styleId="UnresolvedMention3">
    <w:name w:val="Unresolved Mention3"/>
    <w:basedOn w:val="DefaultParagraphFont"/>
    <w:uiPriority w:val="99"/>
    <w:semiHidden/>
    <w:unhideWhenUsed/>
    <w:rsid w:val="00735EC7"/>
    <w:rPr>
      <w:color w:val="605E5C"/>
      <w:shd w:val="clear" w:color="auto" w:fill="E1DFDD"/>
    </w:rPr>
  </w:style>
  <w:style w:type="paragraph" w:styleId="BodyText3">
    <w:name w:val="Body Text 3"/>
    <w:basedOn w:val="Normal"/>
    <w:link w:val="BodyText3Char"/>
    <w:rsid w:val="003F50F5"/>
    <w:pPr>
      <w:tabs>
        <w:tab w:val="left" w:pos="0"/>
      </w:tabs>
      <w:spacing w:after="0" w:line="240" w:lineRule="auto"/>
      <w:ind w:right="238"/>
      <w:jc w:val="both"/>
    </w:pPr>
    <w:rPr>
      <w:rFonts w:eastAsia="Times New Roman" w:cs="Times New Roman"/>
      <w:szCs w:val="28"/>
      <w:lang w:eastAsia="en-GB"/>
    </w:rPr>
  </w:style>
  <w:style w:type="character" w:customStyle="1" w:styleId="BodyText3Char">
    <w:name w:val="Body Text 3 Char"/>
    <w:basedOn w:val="DefaultParagraphFont"/>
    <w:link w:val="BodyText3"/>
    <w:rsid w:val="003F50F5"/>
    <w:rPr>
      <w:rFonts w:ascii="Arial" w:eastAsia="Times New Roman" w:hAnsi="Arial" w:cs="Times New Roman"/>
      <w:szCs w:val="28"/>
      <w:lang w:eastAsia="en-GB"/>
    </w:rPr>
  </w:style>
  <w:style w:type="paragraph" w:customStyle="1" w:styleId="StyleHeading2Linespacing15lines">
    <w:name w:val="Style Heading 2 + Line spacing:  1.5 lines"/>
    <w:basedOn w:val="Heading2"/>
    <w:link w:val="StyleHeading2Linespacing15linesChar"/>
    <w:autoRedefine/>
    <w:rsid w:val="003F50F5"/>
    <w:pPr>
      <w:keepLines w:val="0"/>
      <w:numPr>
        <w:ilvl w:val="0"/>
        <w:numId w:val="0"/>
      </w:numPr>
      <w:spacing w:line="240" w:lineRule="auto"/>
    </w:pPr>
    <w:rPr>
      <w:rFonts w:eastAsia="Times New Roman" w:cs="Times New Roman"/>
      <w:bCs/>
      <w:iCs/>
      <w:szCs w:val="24"/>
      <w:lang w:eastAsia="en-GB"/>
    </w:rPr>
  </w:style>
  <w:style w:type="character" w:customStyle="1" w:styleId="StyleHeading2Linespacing15linesChar">
    <w:name w:val="Style Heading 2 + Line spacing:  1.5 lines Char"/>
    <w:basedOn w:val="Heading2Char"/>
    <w:link w:val="StyleHeading2Linespacing15lines"/>
    <w:rsid w:val="003F50F5"/>
    <w:rPr>
      <w:rFonts w:ascii="Arial" w:eastAsia="Times New Roman" w:hAnsi="Arial" w:cs="Times New Roman"/>
      <w:b/>
      <w:bCs/>
      <w:iCs/>
      <w:sz w:val="24"/>
      <w:szCs w:val="24"/>
      <w:lang w:eastAsia="en-GB"/>
    </w:rPr>
  </w:style>
  <w:style w:type="character" w:customStyle="1" w:styleId="UnresolvedMention4">
    <w:name w:val="Unresolved Mention4"/>
    <w:basedOn w:val="DefaultParagraphFont"/>
    <w:uiPriority w:val="99"/>
    <w:semiHidden/>
    <w:unhideWhenUsed/>
    <w:rsid w:val="00CA7E90"/>
    <w:rPr>
      <w:color w:val="605E5C"/>
      <w:shd w:val="clear" w:color="auto" w:fill="E1DFDD"/>
    </w:rPr>
  </w:style>
  <w:style w:type="character" w:customStyle="1" w:styleId="UnresolvedMention5">
    <w:name w:val="Unresolved Mention5"/>
    <w:basedOn w:val="DefaultParagraphFont"/>
    <w:uiPriority w:val="99"/>
    <w:semiHidden/>
    <w:unhideWhenUsed/>
    <w:rsid w:val="007B67D5"/>
    <w:rPr>
      <w:color w:val="605E5C"/>
      <w:shd w:val="clear" w:color="auto" w:fill="E1DFDD"/>
    </w:rPr>
  </w:style>
  <w:style w:type="paragraph" w:customStyle="1" w:styleId="FootnoteText1">
    <w:name w:val="Footnote Text1"/>
    <w:basedOn w:val="Normal"/>
    <w:next w:val="FootnoteText"/>
    <w:link w:val="FootnoteTextChar"/>
    <w:uiPriority w:val="99"/>
    <w:semiHidden/>
    <w:unhideWhenUsed/>
    <w:rsid w:val="004672DB"/>
    <w:pPr>
      <w:spacing w:after="0" w:line="240" w:lineRule="auto"/>
    </w:pPr>
    <w:rPr>
      <w:rFonts w:asciiTheme="minorHAnsi" w:hAnsiTheme="minorHAnsi"/>
      <w:sz w:val="20"/>
      <w:szCs w:val="20"/>
    </w:rPr>
  </w:style>
  <w:style w:type="character" w:customStyle="1" w:styleId="FootnoteTextChar">
    <w:name w:val="Footnote Text Char"/>
    <w:basedOn w:val="DefaultParagraphFont"/>
    <w:link w:val="FootnoteText1"/>
    <w:uiPriority w:val="99"/>
    <w:semiHidden/>
    <w:rsid w:val="004672DB"/>
    <w:rPr>
      <w:sz w:val="20"/>
      <w:szCs w:val="20"/>
    </w:rPr>
  </w:style>
  <w:style w:type="character" w:styleId="FootnoteReference">
    <w:name w:val="footnote reference"/>
    <w:basedOn w:val="DefaultParagraphFont"/>
    <w:uiPriority w:val="99"/>
    <w:semiHidden/>
    <w:unhideWhenUsed/>
    <w:rsid w:val="004672DB"/>
    <w:rPr>
      <w:vertAlign w:val="superscript"/>
    </w:rPr>
  </w:style>
  <w:style w:type="paragraph" w:styleId="FootnoteText">
    <w:name w:val="footnote text"/>
    <w:basedOn w:val="Normal"/>
    <w:link w:val="FootnoteTextChar1"/>
    <w:uiPriority w:val="99"/>
    <w:semiHidden/>
    <w:unhideWhenUsed/>
    <w:rsid w:val="004672DB"/>
    <w:pPr>
      <w:spacing w:after="0" w:line="240" w:lineRule="auto"/>
    </w:pPr>
    <w:rPr>
      <w:sz w:val="20"/>
      <w:szCs w:val="20"/>
    </w:rPr>
  </w:style>
  <w:style w:type="character" w:customStyle="1" w:styleId="FootnoteTextChar1">
    <w:name w:val="Footnote Text Char1"/>
    <w:basedOn w:val="DefaultParagraphFont"/>
    <w:link w:val="FootnoteText"/>
    <w:uiPriority w:val="99"/>
    <w:semiHidden/>
    <w:rsid w:val="004672DB"/>
    <w:rPr>
      <w:rFonts w:ascii="Arial" w:hAnsi="Arial"/>
      <w:sz w:val="20"/>
      <w:szCs w:val="20"/>
    </w:rPr>
  </w:style>
  <w:style w:type="paragraph" w:customStyle="1" w:styleId="Heading31">
    <w:name w:val="Heading 31"/>
    <w:basedOn w:val="Normal"/>
    <w:next w:val="Normal"/>
    <w:uiPriority w:val="9"/>
    <w:unhideWhenUsed/>
    <w:qFormat/>
    <w:rsid w:val="004672DB"/>
    <w:pPr>
      <w:keepNext/>
      <w:keepLines/>
      <w:spacing w:before="240" w:after="120" w:line="276" w:lineRule="auto"/>
      <w:outlineLvl w:val="2"/>
    </w:pPr>
    <w:rPr>
      <w:rFonts w:ascii="Calibri Light" w:eastAsia="Calibri Light" w:hAnsi="Calibri Light" w:cs="Times New Roman"/>
      <w:color w:val="1F3763"/>
      <w:sz w:val="24"/>
      <w:szCs w:val="24"/>
    </w:rPr>
  </w:style>
  <w:style w:type="paragraph" w:customStyle="1" w:styleId="Heading41">
    <w:name w:val="Heading 41"/>
    <w:basedOn w:val="Normal"/>
    <w:next w:val="Normal"/>
    <w:uiPriority w:val="9"/>
    <w:unhideWhenUsed/>
    <w:qFormat/>
    <w:rsid w:val="004672DB"/>
    <w:pPr>
      <w:keepNext/>
      <w:keepLines/>
      <w:spacing w:before="40" w:after="0" w:line="276" w:lineRule="auto"/>
      <w:outlineLvl w:val="3"/>
    </w:pPr>
    <w:rPr>
      <w:rFonts w:ascii="Calibri Light" w:eastAsia="Calibri Light" w:hAnsi="Calibri Light" w:cs="Times New Roman"/>
      <w:i/>
      <w:iCs/>
      <w:color w:val="2F5496"/>
    </w:rPr>
  </w:style>
  <w:style w:type="paragraph" w:customStyle="1" w:styleId="Heading51">
    <w:name w:val="Heading 51"/>
    <w:basedOn w:val="Normal"/>
    <w:next w:val="Normal"/>
    <w:uiPriority w:val="9"/>
    <w:unhideWhenUsed/>
    <w:qFormat/>
    <w:rsid w:val="004672DB"/>
    <w:pPr>
      <w:keepNext/>
      <w:keepLines/>
      <w:spacing w:before="40" w:after="0" w:line="276" w:lineRule="auto"/>
      <w:outlineLvl w:val="4"/>
    </w:pPr>
    <w:rPr>
      <w:rFonts w:ascii="Calibri Light" w:eastAsia="Calibri Light" w:hAnsi="Calibri Light" w:cs="Times New Roman"/>
      <w:color w:val="2F5496"/>
    </w:rPr>
  </w:style>
  <w:style w:type="paragraph" w:customStyle="1" w:styleId="Heading61">
    <w:name w:val="Heading 61"/>
    <w:basedOn w:val="Normal"/>
    <w:next w:val="Normal"/>
    <w:uiPriority w:val="9"/>
    <w:unhideWhenUsed/>
    <w:qFormat/>
    <w:rsid w:val="004672DB"/>
    <w:pPr>
      <w:keepNext/>
      <w:keepLines/>
      <w:spacing w:before="40" w:after="0" w:line="276" w:lineRule="auto"/>
      <w:outlineLvl w:val="5"/>
    </w:pPr>
    <w:rPr>
      <w:rFonts w:ascii="Calibri Light" w:eastAsia="Calibri Light" w:hAnsi="Calibri Light" w:cs="Times New Roman"/>
      <w:color w:val="1F3763"/>
    </w:rPr>
  </w:style>
  <w:style w:type="paragraph" w:customStyle="1" w:styleId="Title1">
    <w:name w:val="Title1"/>
    <w:basedOn w:val="Normal"/>
    <w:next w:val="Normal"/>
    <w:uiPriority w:val="10"/>
    <w:qFormat/>
    <w:rsid w:val="004672DB"/>
    <w:pPr>
      <w:pBdr>
        <w:bottom w:val="single" w:sz="4" w:space="1" w:color="auto"/>
      </w:pBdr>
      <w:spacing w:before="120" w:after="360" w:line="276" w:lineRule="auto"/>
      <w:contextualSpacing/>
      <w:jc w:val="center"/>
    </w:pPr>
    <w:rPr>
      <w:rFonts w:ascii="Calibri Light" w:eastAsia="Calibri Light" w:hAnsi="Calibri Light" w:cs="Times New Roman"/>
      <w:spacing w:val="-10"/>
      <w:kern w:val="28"/>
      <w:sz w:val="36"/>
      <w:szCs w:val="36"/>
    </w:rPr>
  </w:style>
  <w:style w:type="paragraph" w:customStyle="1" w:styleId="Caption1">
    <w:name w:val="Caption1"/>
    <w:basedOn w:val="Normal"/>
    <w:next w:val="Normal"/>
    <w:uiPriority w:val="35"/>
    <w:unhideWhenUsed/>
    <w:qFormat/>
    <w:rsid w:val="004672DB"/>
    <w:pPr>
      <w:spacing w:before="120" w:after="200" w:line="276" w:lineRule="auto"/>
    </w:pPr>
    <w:rPr>
      <w:rFonts w:ascii="Calibri" w:hAnsi="Calibri"/>
      <w:i/>
      <w:iCs/>
      <w:color w:val="44546A"/>
      <w:sz w:val="18"/>
      <w:szCs w:val="18"/>
    </w:rPr>
  </w:style>
  <w:style w:type="character" w:customStyle="1" w:styleId="Hyperlink1">
    <w:name w:val="Hyperlink1"/>
    <w:basedOn w:val="DefaultParagraphFont"/>
    <w:uiPriority w:val="99"/>
    <w:unhideWhenUsed/>
    <w:rsid w:val="004672DB"/>
    <w:rPr>
      <w:color w:val="0563C1"/>
      <w:u w:val="single"/>
    </w:rPr>
  </w:style>
  <w:style w:type="paragraph" w:customStyle="1" w:styleId="Subtitle1">
    <w:name w:val="Subtitle1"/>
    <w:basedOn w:val="Normal"/>
    <w:next w:val="Normal"/>
    <w:uiPriority w:val="11"/>
    <w:qFormat/>
    <w:rsid w:val="004672DB"/>
    <w:pPr>
      <w:numPr>
        <w:ilvl w:val="1"/>
      </w:numPr>
      <w:spacing w:before="120" w:line="276" w:lineRule="auto"/>
    </w:pPr>
    <w:rPr>
      <w:rFonts w:ascii="Calibri" w:eastAsia="Calibri" w:hAnsi="Calibri"/>
      <w:color w:val="5A5A5A"/>
      <w:spacing w:val="15"/>
    </w:rPr>
  </w:style>
  <w:style w:type="character" w:customStyle="1" w:styleId="SubtleReference1">
    <w:name w:val="Subtle Reference1"/>
    <w:basedOn w:val="DefaultParagraphFont"/>
    <w:uiPriority w:val="31"/>
    <w:qFormat/>
    <w:rsid w:val="004672DB"/>
    <w:rPr>
      <w:smallCaps/>
      <w:color w:val="5A5A5A"/>
    </w:rPr>
  </w:style>
  <w:style w:type="table" w:customStyle="1" w:styleId="TableGrid22">
    <w:name w:val="Table Grid22"/>
    <w:basedOn w:val="TableNormal"/>
    <w:next w:val="TableGrid"/>
    <w:uiPriority w:val="39"/>
    <w:rsid w:val="004672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TOCHeading1">
    <w:name w:val="TOC Heading1"/>
    <w:basedOn w:val="Heading1"/>
    <w:next w:val="Normal"/>
    <w:uiPriority w:val="39"/>
    <w:unhideWhenUsed/>
    <w:qFormat/>
    <w:rsid w:val="004672DB"/>
    <w:pPr>
      <w:numPr>
        <w:numId w:val="0"/>
      </w:numPr>
      <w:outlineLvl w:val="9"/>
    </w:pPr>
    <w:rPr>
      <w:rFonts w:ascii="Calibri Light" w:hAnsi="Calibri Light"/>
      <w:b w:val="0"/>
      <w:color w:val="2F5496"/>
      <w:sz w:val="32"/>
      <w:lang w:val="en-US"/>
    </w:rPr>
  </w:style>
  <w:style w:type="paragraph" w:customStyle="1" w:styleId="TOC11">
    <w:name w:val="TOC 11"/>
    <w:basedOn w:val="Normal"/>
    <w:next w:val="Normal"/>
    <w:autoRedefine/>
    <w:uiPriority w:val="39"/>
    <w:unhideWhenUsed/>
    <w:rsid w:val="004672DB"/>
    <w:pPr>
      <w:spacing w:before="120" w:after="100" w:line="276" w:lineRule="auto"/>
    </w:pPr>
    <w:rPr>
      <w:rFonts w:ascii="Calibri" w:hAnsi="Calibri"/>
    </w:rPr>
  </w:style>
  <w:style w:type="paragraph" w:customStyle="1" w:styleId="TOC21">
    <w:name w:val="TOC 21"/>
    <w:basedOn w:val="Normal"/>
    <w:next w:val="Normal"/>
    <w:autoRedefine/>
    <w:uiPriority w:val="39"/>
    <w:unhideWhenUsed/>
    <w:rsid w:val="004672DB"/>
    <w:pPr>
      <w:spacing w:before="120" w:after="100" w:line="276" w:lineRule="auto"/>
      <w:ind w:left="220"/>
    </w:pPr>
    <w:rPr>
      <w:rFonts w:ascii="Calibri" w:hAnsi="Calibri"/>
    </w:rPr>
  </w:style>
  <w:style w:type="table" w:customStyle="1" w:styleId="TableGrid23">
    <w:name w:val="Table Grid23"/>
    <w:basedOn w:val="TableNormal"/>
    <w:next w:val="TableGrid"/>
    <w:uiPriority w:val="39"/>
    <w:rsid w:val="004672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5">
    <w:name w:val="Table Grid5"/>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1">
    <w:name w:val="Header1"/>
    <w:basedOn w:val="Normal"/>
    <w:next w:val="Header"/>
    <w:uiPriority w:val="99"/>
    <w:unhideWhenUsed/>
    <w:rsid w:val="004672DB"/>
    <w:pPr>
      <w:tabs>
        <w:tab w:val="center" w:pos="4513"/>
        <w:tab w:val="right" w:pos="9026"/>
      </w:tabs>
      <w:spacing w:after="0" w:line="240" w:lineRule="auto"/>
    </w:pPr>
    <w:rPr>
      <w:rFonts w:asciiTheme="minorHAnsi" w:hAnsiTheme="minorHAnsi"/>
    </w:rPr>
  </w:style>
  <w:style w:type="paragraph" w:customStyle="1" w:styleId="Footer1">
    <w:name w:val="Footer1"/>
    <w:basedOn w:val="Normal"/>
    <w:next w:val="Footer"/>
    <w:uiPriority w:val="99"/>
    <w:unhideWhenUsed/>
    <w:rsid w:val="004672DB"/>
    <w:pPr>
      <w:tabs>
        <w:tab w:val="center" w:pos="4513"/>
        <w:tab w:val="right" w:pos="9026"/>
      </w:tabs>
      <w:spacing w:after="0" w:line="240" w:lineRule="auto"/>
    </w:pPr>
    <w:rPr>
      <w:rFonts w:asciiTheme="minorHAnsi" w:hAnsiTheme="minorHAnsi"/>
    </w:rPr>
  </w:style>
  <w:style w:type="character" w:customStyle="1" w:styleId="Heading3Char1">
    <w:name w:val="Heading 3 Char1"/>
    <w:basedOn w:val="DefaultParagraphFont"/>
    <w:uiPriority w:val="9"/>
    <w:semiHidden/>
    <w:rsid w:val="004672DB"/>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DefaultParagraphFont"/>
    <w:uiPriority w:val="9"/>
    <w:semiHidden/>
    <w:rsid w:val="004672DB"/>
    <w:rPr>
      <w:rFonts w:asciiTheme="majorHAnsi" w:eastAsiaTheme="majorEastAsia" w:hAnsiTheme="majorHAnsi" w:cstheme="majorBidi"/>
      <w:i/>
      <w:iCs/>
      <w:color w:val="2F5496" w:themeColor="accent1" w:themeShade="BF"/>
    </w:rPr>
  </w:style>
  <w:style w:type="character" w:customStyle="1" w:styleId="Heading5Char1">
    <w:name w:val="Heading 5 Char1"/>
    <w:basedOn w:val="DefaultParagraphFont"/>
    <w:uiPriority w:val="9"/>
    <w:semiHidden/>
    <w:rsid w:val="004672DB"/>
    <w:rPr>
      <w:rFonts w:asciiTheme="majorHAnsi" w:eastAsiaTheme="majorEastAsia" w:hAnsiTheme="majorHAnsi" w:cstheme="majorBidi"/>
      <w:color w:val="2F5496" w:themeColor="accent1" w:themeShade="BF"/>
    </w:rPr>
  </w:style>
  <w:style w:type="character" w:customStyle="1" w:styleId="Heading6Char1">
    <w:name w:val="Heading 6 Char1"/>
    <w:basedOn w:val="DefaultParagraphFont"/>
    <w:uiPriority w:val="9"/>
    <w:semiHidden/>
    <w:rsid w:val="004672DB"/>
    <w:rPr>
      <w:rFonts w:asciiTheme="majorHAnsi" w:eastAsiaTheme="majorEastAsia" w:hAnsiTheme="majorHAnsi" w:cstheme="majorBidi"/>
      <w:color w:val="1F3763" w:themeColor="accent1" w:themeShade="7F"/>
    </w:rPr>
  </w:style>
  <w:style w:type="character" w:customStyle="1" w:styleId="TitleChar1">
    <w:name w:val="Title Char1"/>
    <w:basedOn w:val="DefaultParagraphFont"/>
    <w:uiPriority w:val="10"/>
    <w:rsid w:val="004672DB"/>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4672DB"/>
    <w:rPr>
      <w:rFonts w:eastAsiaTheme="minorEastAsia"/>
      <w:color w:val="5A5A5A" w:themeColor="text1" w:themeTint="A5"/>
      <w:spacing w:val="15"/>
    </w:rPr>
  </w:style>
  <w:style w:type="character" w:customStyle="1" w:styleId="HeaderChar1">
    <w:name w:val="Header Char1"/>
    <w:basedOn w:val="DefaultParagraphFont"/>
    <w:uiPriority w:val="99"/>
    <w:semiHidden/>
    <w:rsid w:val="004672DB"/>
    <w:rPr>
      <w:rFonts w:ascii="Arial" w:hAnsi="Arial"/>
    </w:rPr>
  </w:style>
  <w:style w:type="character" w:customStyle="1" w:styleId="FooterChar1">
    <w:name w:val="Footer Char1"/>
    <w:basedOn w:val="DefaultParagraphFont"/>
    <w:uiPriority w:val="99"/>
    <w:semiHidden/>
    <w:rsid w:val="004672DB"/>
    <w:rPr>
      <w:rFonts w:ascii="Arial" w:hAnsi="Arial"/>
    </w:rPr>
  </w:style>
  <w:style w:type="table" w:customStyle="1" w:styleId="TableGrid24">
    <w:name w:val="Table Grid24"/>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2">
    <w:name w:val="Caption2"/>
    <w:basedOn w:val="Normal"/>
    <w:next w:val="Normal"/>
    <w:uiPriority w:val="35"/>
    <w:unhideWhenUsed/>
    <w:qFormat/>
    <w:rsid w:val="004672DB"/>
    <w:pPr>
      <w:spacing w:after="200" w:line="240" w:lineRule="auto"/>
    </w:pPr>
    <w:rPr>
      <w:rFonts w:ascii="Calibri" w:hAnsi="Calibri"/>
      <w:i/>
      <w:iCs/>
      <w:color w:val="44546A"/>
      <w:sz w:val="18"/>
      <w:szCs w:val="18"/>
    </w:rPr>
  </w:style>
  <w:style w:type="table" w:customStyle="1" w:styleId="TableGrid41">
    <w:name w:val="Table Grid4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4672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TOCHeading2">
    <w:name w:val="TOC Heading2"/>
    <w:basedOn w:val="Heading1"/>
    <w:next w:val="Normal"/>
    <w:uiPriority w:val="39"/>
    <w:unhideWhenUsed/>
    <w:qFormat/>
    <w:rsid w:val="004672DB"/>
    <w:pPr>
      <w:numPr>
        <w:numId w:val="0"/>
      </w:numPr>
      <w:outlineLvl w:val="9"/>
    </w:pPr>
    <w:rPr>
      <w:rFonts w:ascii="Calibri Light" w:hAnsi="Calibri Light"/>
      <w:b w:val="0"/>
      <w:color w:val="2F5496"/>
      <w:sz w:val="32"/>
      <w:lang w:val="en-US"/>
    </w:rPr>
  </w:style>
  <w:style w:type="paragraph" w:customStyle="1" w:styleId="TOC12">
    <w:name w:val="TOC 12"/>
    <w:basedOn w:val="Normal"/>
    <w:next w:val="Normal"/>
    <w:autoRedefine/>
    <w:uiPriority w:val="39"/>
    <w:unhideWhenUsed/>
    <w:rsid w:val="004672DB"/>
    <w:pPr>
      <w:spacing w:after="100" w:line="240" w:lineRule="auto"/>
    </w:pPr>
    <w:rPr>
      <w:rFonts w:ascii="Calibri" w:hAnsi="Calibri"/>
    </w:rPr>
  </w:style>
  <w:style w:type="paragraph" w:customStyle="1" w:styleId="TOC22">
    <w:name w:val="TOC 22"/>
    <w:basedOn w:val="Normal"/>
    <w:next w:val="Normal"/>
    <w:autoRedefine/>
    <w:uiPriority w:val="39"/>
    <w:unhideWhenUsed/>
    <w:rsid w:val="004672DB"/>
    <w:pPr>
      <w:spacing w:after="100" w:line="240" w:lineRule="auto"/>
      <w:ind w:left="220"/>
    </w:pPr>
    <w:rPr>
      <w:rFonts w:ascii="Calibri" w:hAnsi="Calibri"/>
    </w:rPr>
  </w:style>
  <w:style w:type="table" w:customStyle="1" w:styleId="TableGrid7">
    <w:name w:val="Table Grid7"/>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1">
    <w:name w:val="TOC 31"/>
    <w:basedOn w:val="Normal"/>
    <w:next w:val="Normal"/>
    <w:autoRedefine/>
    <w:uiPriority w:val="39"/>
    <w:unhideWhenUsed/>
    <w:rsid w:val="004672DB"/>
    <w:pPr>
      <w:spacing w:after="100" w:line="240" w:lineRule="auto"/>
      <w:ind w:left="440"/>
    </w:pPr>
    <w:rPr>
      <w:rFonts w:ascii="Calibri" w:hAnsi="Calibri"/>
    </w:rPr>
  </w:style>
  <w:style w:type="table" w:customStyle="1" w:styleId="TableGrid8">
    <w:name w:val="Table Grid8"/>
    <w:basedOn w:val="TableNormal"/>
    <w:next w:val="TableGrid"/>
    <w:uiPriority w:val="39"/>
    <w:rsid w:val="004672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2">
    <w:name w:val="Calendar 2"/>
    <w:basedOn w:val="TableNormal"/>
    <w:uiPriority w:val="99"/>
    <w:qFormat/>
    <w:rsid w:val="004672DB"/>
    <w:pPr>
      <w:spacing w:after="0" w:line="240" w:lineRule="auto"/>
      <w:jc w:val="center"/>
    </w:pPr>
    <w:rPr>
      <w:rFonts w:eastAsia="Calibri"/>
      <w:sz w:val="28"/>
      <w:szCs w:val="28"/>
      <w:lang w:val="en-US"/>
    </w:rPr>
    <w:tblPr>
      <w:tblBorders>
        <w:insideV w:val="single" w:sz="4" w:space="0" w:color="8EAADB"/>
      </w:tblBorders>
    </w:tblPr>
    <w:tblStylePr w:type="firstRow">
      <w:rPr>
        <w:rFonts w:ascii="Calibri Light" w:hAnsi="Calibri Light"/>
        <w:b w:val="0"/>
        <w:i w:val="0"/>
        <w:caps/>
        <w:smallCaps w:val="0"/>
        <w:color w:val="4472C4"/>
        <w:spacing w:val="20"/>
        <w:sz w:val="32"/>
      </w:rPr>
      <w:tblPr/>
      <w:tcPr>
        <w:tcBorders>
          <w:top w:val="nil"/>
          <w:left w:val="nil"/>
          <w:bottom w:val="nil"/>
          <w:right w:val="nil"/>
          <w:insideH w:val="nil"/>
          <w:insideV w:val="nil"/>
          <w:tl2br w:val="nil"/>
          <w:tr2bl w:val="nil"/>
        </w:tcBorders>
      </w:tcPr>
    </w:tblStylePr>
  </w:style>
  <w:style w:type="paragraph" w:customStyle="1" w:styleId="TableofFigures1">
    <w:name w:val="Table of Figures1"/>
    <w:basedOn w:val="Normal"/>
    <w:next w:val="Normal"/>
    <w:uiPriority w:val="99"/>
    <w:unhideWhenUsed/>
    <w:rsid w:val="004672DB"/>
    <w:pPr>
      <w:spacing w:after="0" w:line="240" w:lineRule="auto"/>
    </w:pPr>
    <w:rPr>
      <w:rFonts w:ascii="Calibri" w:hAnsi="Calibri"/>
    </w:rPr>
  </w:style>
  <w:style w:type="character" w:customStyle="1" w:styleId="Mention1">
    <w:name w:val="Mention1"/>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309158">
      <w:bodyDiv w:val="1"/>
      <w:marLeft w:val="0"/>
      <w:marRight w:val="0"/>
      <w:marTop w:val="0"/>
      <w:marBottom w:val="0"/>
      <w:divBdr>
        <w:top w:val="none" w:sz="0" w:space="0" w:color="auto"/>
        <w:left w:val="none" w:sz="0" w:space="0" w:color="auto"/>
        <w:bottom w:val="none" w:sz="0" w:space="0" w:color="auto"/>
        <w:right w:val="none" w:sz="0" w:space="0" w:color="auto"/>
      </w:divBdr>
    </w:div>
    <w:div w:id="688987585">
      <w:bodyDiv w:val="1"/>
      <w:marLeft w:val="0"/>
      <w:marRight w:val="0"/>
      <w:marTop w:val="0"/>
      <w:marBottom w:val="0"/>
      <w:divBdr>
        <w:top w:val="none" w:sz="0" w:space="0" w:color="auto"/>
        <w:left w:val="none" w:sz="0" w:space="0" w:color="auto"/>
        <w:bottom w:val="none" w:sz="0" w:space="0" w:color="auto"/>
        <w:right w:val="none" w:sz="0" w:space="0" w:color="auto"/>
      </w:divBdr>
    </w:div>
    <w:div w:id="1896313870">
      <w:bodyDiv w:val="1"/>
      <w:marLeft w:val="0"/>
      <w:marRight w:val="0"/>
      <w:marTop w:val="0"/>
      <w:marBottom w:val="0"/>
      <w:divBdr>
        <w:top w:val="none" w:sz="0" w:space="0" w:color="auto"/>
        <w:left w:val="none" w:sz="0" w:space="0" w:color="auto"/>
        <w:bottom w:val="none" w:sz="0" w:space="0" w:color="auto"/>
        <w:right w:val="none" w:sz="0" w:space="0" w:color="auto"/>
      </w:divBdr>
    </w:div>
    <w:div w:id="2116826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heartuk.org.uk/" TargetMode="External"/><Relationship Id="rId18" Type="http://schemas.openxmlformats.org/officeDocument/2006/relationships/image" Target="media/image2.jpg"/><Relationship Id="rId26" Type="http://schemas.openxmlformats.org/officeDocument/2006/relationships/footer" Target="footer2.xml"/><Relationship Id="rId39" Type="http://schemas.openxmlformats.org/officeDocument/2006/relationships/image" Target="media/image16.png"/><Relationship Id="rId21" Type="http://schemas.openxmlformats.org/officeDocument/2006/relationships/header" Target="header5.xml"/><Relationship Id="rId34" Type="http://schemas.openxmlformats.org/officeDocument/2006/relationships/image" Target="media/image11.png"/><Relationship Id="rId42" Type="http://schemas.openxmlformats.org/officeDocument/2006/relationships/header" Target="header9.xml"/><Relationship Id="rId47" Type="http://schemas.openxmlformats.org/officeDocument/2006/relationships/hyperlink" Target="https://orcid.org/0000-0003-2890-8136" TargetMode="External"/><Relationship Id="rId50" Type="http://schemas.openxmlformats.org/officeDocument/2006/relationships/hyperlink" Target="ttps://www.nice.org.uk/guidance/cg71/chapter/Update-information;" TargetMode="External"/><Relationship Id="rId55" Type="http://schemas.openxmlformats.org/officeDocument/2006/relationships/hyperlink" Target="ttp://www.drugtariff.nhsbsa.nhs.uk/"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8.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hyperlink" Target="https://orcid.org/0000-0001-9475-6850" TargetMode="External"/><Relationship Id="rId53" Type="http://schemas.openxmlformats.org/officeDocument/2006/relationships/hyperlink" Target="ttps://www.nice.org.uk/guidance/cg71%20" TargetMode="External"/><Relationship Id="rId58" Type="http://schemas.openxmlformats.org/officeDocument/2006/relationships/image" Target="media/image20.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3.jpg"/><Relationship Id="rId14" Type="http://schemas.openxmlformats.org/officeDocument/2006/relationships/hyperlink" Target="https://thefhfoundation.org/" TargetMode="External"/><Relationship Id="rId22" Type="http://schemas.openxmlformats.org/officeDocument/2006/relationships/image" Target="media/image4.png"/><Relationship Id="rId27" Type="http://schemas.openxmlformats.org/officeDocument/2006/relationships/header" Target="header7.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orcid.org/0000-0003-4529-8237" TargetMode="External"/><Relationship Id="rId48" Type="http://schemas.openxmlformats.org/officeDocument/2006/relationships/hyperlink" Target="ttps://assets.publishing.service.gov.uk/government/uploads/system/uploads/attachment_data/file/731873/familial_hypercholesterolaemia_implementation_guide.pdf%20" TargetMode="External"/><Relationship Id="rId56" Type="http://schemas.openxmlformats.org/officeDocument/2006/relationships/hyperlink" Target="https://doi.org/https://doi.org/10.1016/S1885-5857(09)71514-2" TargetMode="External"/><Relationship Id="rId8" Type="http://schemas.openxmlformats.org/officeDocument/2006/relationships/webSettings" Target="webSettings.xml"/><Relationship Id="rId51" Type="http://schemas.openxmlformats.org/officeDocument/2006/relationships/hyperlink" Target="ttps://doi.org/10.1080/00015385.2020.1820683:1-9."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jpg"/><Relationship Id="rId25" Type="http://schemas.openxmlformats.org/officeDocument/2006/relationships/header" Target="header6.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yperlink" Target="http://orcid.org/0000-0002-8221-6547" TargetMode="External"/><Relationship Id="rId59" Type="http://schemas.openxmlformats.org/officeDocument/2006/relationships/image" Target="media/image21.png"/><Relationship Id="rId20" Type="http://schemas.openxmlformats.org/officeDocument/2006/relationships/header" Target="header4.xml"/><Relationship Id="rId41" Type="http://schemas.openxmlformats.org/officeDocument/2006/relationships/image" Target="media/image18.png"/><Relationship Id="rId54" Type="http://schemas.openxmlformats.org/officeDocument/2006/relationships/hyperlink" Target="ttps://www.nice.org.uk/guidance/qs41%20" TargetMode="External"/><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5.png"/><Relationship Id="rId28" Type="http://schemas.openxmlformats.org/officeDocument/2006/relationships/footer" Target="footer3.xml"/><Relationship Id="rId36" Type="http://schemas.openxmlformats.org/officeDocument/2006/relationships/image" Target="media/image13.png"/><Relationship Id="rId49" Type="http://schemas.openxmlformats.org/officeDocument/2006/relationships/hyperlink" Target="ttps://www.nice.org.uk/guidance/cg71%20" TargetMode="External"/><Relationship Id="rId57" Type="http://schemas.openxmlformats.org/officeDocument/2006/relationships/image" Target="media/image19.png"/><Relationship Id="rId10" Type="http://schemas.openxmlformats.org/officeDocument/2006/relationships/endnotes" Target="endnotes.xml"/><Relationship Id="rId31" Type="http://schemas.openxmlformats.org/officeDocument/2006/relationships/image" Target="media/image8.svg"/><Relationship Id="rId44" Type="http://schemas.openxmlformats.org/officeDocument/2006/relationships/hyperlink" Target="https://orcid.org/0000-0001-9720-1180" TargetMode="External"/><Relationship Id="rId52" Type="http://schemas.openxmlformats.org/officeDocument/2006/relationships/hyperlink" Target="ttps://www.cancer.gov/publications/dictionaries/genetics-dictionary/def/cascade-screening%20"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documenttasks/documenttasks1.xml><?xml version="1.0" encoding="utf-8"?>
<t:Tasks xmlns:t="http://schemas.microsoft.com/office/tasks/2019/documenttasks" xmlns:oel="http://schemas.microsoft.com/office/2019/extlst">
  <t:Task id="{696EA5C3-82A4-4B78-A07C-C217E495D604}">
    <t:Anchor>
      <t:Comment id="626722093"/>
    </t:Anchor>
    <t:History>
      <t:Event id="{91EE8BA0-35DA-4459-9A2C-EAC6097ECBB6}" time="2022-05-18T08:41:18.328Z">
        <t:Attribution userId="S::william.evans@nottingham.ac.uk::010a9b26-470d-47d8-b6ca-3ae916eeaed3" userProvider="AD" userName="William Evans"/>
        <t:Anchor>
          <t:Comment id="626722093"/>
        </t:Anchor>
        <t:Create/>
      </t:Event>
      <t:Event id="{B93C1F04-E903-4DC4-9802-12D88D4DC2F0}" time="2022-05-18T08:41:18.328Z">
        <t:Attribution userId="S::william.evans@nottingham.ac.uk::010a9b26-470d-47d8-b6ca-3ae916eeaed3" userProvider="AD" userName="William Evans"/>
        <t:Anchor>
          <t:Comment id="626722093"/>
        </t:Anchor>
        <t:Assign userId="S::Pamela.Pepper@nottingham.ac.uk::e69bd315-13ae-4770-96d9-ff9868516717" userProvider="AD" userName="Pamela Pepper (staff)"/>
      </t:Event>
      <t:Event id="{19662C3B-67A1-4B15-9311-3AEF362C8F8A}" time="2022-05-18T08:41:18.328Z">
        <t:Attribution userId="S::william.evans@nottingham.ac.uk::010a9b26-470d-47d8-b6ca-3ae916eeaed3" userProvider="AD" userName="William Evans"/>
        <t:Anchor>
          <t:Comment id="626722093"/>
        </t:Anchor>
        <t:SetTitle title="@Pamela Pepper (staff) I think you have access to the endnote library. We need to add reference here: 'Sex differences in cardiovascular morbidity associated with familial hypercholesterolaemia: A retrospective cohort study of the UK Simon Broome …"/>
      </t:Event>
    </t:History>
  </t:Task>
  <t:Task id="{7C27FC42-C66F-41D8-9F1A-8441633B2B17}">
    <t:Anchor>
      <t:Comment id="1706979184"/>
    </t:Anchor>
    <t:History>
      <t:Event id="{A61D06CB-9788-4813-B57F-F8C80758354F}" time="2022-05-18T08:46:29.512Z">
        <t:Attribution userId="S::william.evans@nottingham.ac.uk::010a9b26-470d-47d8-b6ca-3ae916eeaed3" userProvider="AD" userName="William Evans"/>
        <t:Anchor>
          <t:Comment id="1706979184"/>
        </t:Anchor>
        <t:Create/>
      </t:Event>
      <t:Event id="{61AB4A2F-4FBB-48A0-B066-8390DFE23840}" time="2022-05-18T08:46:29.512Z">
        <t:Attribution userId="S::william.evans@nottingham.ac.uk::010a9b26-470d-47d8-b6ca-3ae916eeaed3" userProvider="AD" userName="William Evans"/>
        <t:Anchor>
          <t:Comment id="1706979184"/>
        </t:Anchor>
        <t:Assign userId="S::Pamela.Pepper@nottingham.ac.uk::e69bd315-13ae-4770-96d9-ff9868516717" userProvider="AD" userName="Pamela Pepper (staff)"/>
      </t:Event>
      <t:Event id="{A60D8CC9-9EB9-48B7-86D4-7439843E3487}" time="2022-05-18T08:46:29.512Z">
        <t:Attribution userId="S::william.evans@nottingham.ac.uk::010a9b26-470d-47d8-b6ca-3ae916eeaed3" userProvider="AD" userName="William Evans"/>
        <t:Anchor>
          <t:Comment id="1706979184"/>
        </t:Anchor>
        <t:SetTitle title="@Pamela Pepper (staff) again the same reference needs to be put here it is 141 but as I dont ahve access at mo to endnote library can you make sure it syncs. Thank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598DBFF9BEE1D40AA8B6F2E5DB29297" ma:contentTypeVersion="13" ma:contentTypeDescription="Create a new document." ma:contentTypeScope="" ma:versionID="20275c463513d5550cf3bde3622a2c25">
  <xsd:schema xmlns:xsd="http://www.w3.org/2001/XMLSchema" xmlns:xs="http://www.w3.org/2001/XMLSchema" xmlns:p="http://schemas.microsoft.com/office/2006/metadata/properties" xmlns:ns2="c4e48567-5c38-4484-ab8d-ffc5a3dc364f" xmlns:ns3="3fb502d1-52de-4b0e-a93c-31d17443b865" targetNamespace="http://schemas.microsoft.com/office/2006/metadata/properties" ma:root="true" ma:fieldsID="7ac47de846a3f9d43e535ae8776cb7c8" ns2:_="" ns3:_="">
    <xsd:import namespace="c4e48567-5c38-4484-ab8d-ffc5a3dc364f"/>
    <xsd:import namespace="3fb502d1-52de-4b0e-a93c-31d17443b86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e48567-5c38-4484-ab8d-ffc5a3dc36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6624216-d583-4636-a04d-17921d6eaf6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fb502d1-52de-4b0e-a93c-31d17443b8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0a6f155-8832-4ed5-8ab9-a724a518e40e}" ma:internalName="TaxCatchAll" ma:showField="CatchAllData" ma:web="3fb502d1-52de-4b0e-a93c-31d17443b8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3fb502d1-52de-4b0e-a93c-31d17443b865">
      <UserInfo>
        <DisplayName>Jo Leonardi-Bee (staff)</DisplayName>
        <AccountId>13</AccountId>
        <AccountType/>
      </UserInfo>
      <UserInfo>
        <DisplayName>Joe Kai (staff)</DisplayName>
        <AccountId>12</AccountId>
        <AccountType/>
      </UserInfo>
      <UserInfo>
        <DisplayName>Ralph Akyea (staff)</DisplayName>
        <AccountId>22</AccountId>
        <AccountType/>
      </UserInfo>
      <UserInfo>
        <DisplayName>Barbara Iyen (staff)</DisplayName>
        <AccountId>39</AccountId>
        <AccountType/>
      </UserInfo>
      <UserInfo>
        <DisplayName>Barbara Iyen</DisplayName>
        <AccountId>41</AccountId>
        <AccountType/>
      </UserInfo>
      <UserInfo>
        <DisplayName>William Evans</DisplayName>
        <AccountId>42</AccountId>
        <AccountType/>
      </UserInfo>
      <UserInfo>
        <DisplayName>Nadeem Qureshi (staff)</DisplayName>
        <AccountId>16</AccountId>
        <AccountType/>
      </UserInfo>
      <UserInfo>
        <DisplayName>Pamela Pepper (staff)</DisplayName>
        <AccountId>48</AccountId>
        <AccountType/>
      </UserInfo>
      <UserInfo>
        <DisplayName>Hasidah Abdul Hamid</DisplayName>
        <AccountId>46</AccountId>
        <AccountType/>
      </UserInfo>
      <UserInfo>
        <DisplayName>William Evans (staff)</DisplayName>
        <AccountId>56</AccountId>
        <AccountType/>
      </UserInfo>
    </SharedWithUsers>
    <lcf76f155ced4ddcb4097134ff3c332f xmlns="c4e48567-5c38-4484-ab8d-ffc5a3dc364f">
      <Terms xmlns="http://schemas.microsoft.com/office/infopath/2007/PartnerControls"/>
    </lcf76f155ced4ddcb4097134ff3c332f>
    <TaxCatchAll xmlns="3fb502d1-52de-4b0e-a93c-31d17443b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8E415E-9384-4E77-B1FB-0735B7F085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e48567-5c38-4484-ab8d-ffc5a3dc364f"/>
    <ds:schemaRef ds:uri="3fb502d1-52de-4b0e-a93c-31d17443b8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1082D4-E458-48B1-9CBF-0F11AAED83CA}">
  <ds:schemaRefs>
    <ds:schemaRef ds:uri="http://purl.org/dc/elements/1.1/"/>
    <ds:schemaRef ds:uri="http://schemas.microsoft.com/office/2006/metadata/properties"/>
    <ds:schemaRef ds:uri="c4e48567-5c38-4484-ab8d-ffc5a3dc364f"/>
    <ds:schemaRef ds:uri="http://purl.org/dc/terms/"/>
    <ds:schemaRef ds:uri="3fb502d1-52de-4b0e-a93c-31d17443b865"/>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907DCAEA-4F22-4FB8-9E77-F87584EACAA0}">
  <ds:schemaRefs>
    <ds:schemaRef ds:uri="http://schemas.microsoft.com/sharepoint/v3/contenttype/forms"/>
  </ds:schemaRefs>
</ds:datastoreItem>
</file>

<file path=customXml/itemProps4.xml><?xml version="1.0" encoding="utf-8"?>
<ds:datastoreItem xmlns:ds="http://schemas.openxmlformats.org/officeDocument/2006/customXml" ds:itemID="{03D6BCE4-C0FF-4036-822D-C4FD9264F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209</Pages>
  <Words>95080</Words>
  <Characters>541962</Characters>
  <Application>Microsoft Office Word</Application>
  <DocSecurity>0</DocSecurity>
  <Lines>4516</Lines>
  <Paragraphs>1271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635771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NKR</dc:creator>
  <cp:keywords/>
  <dc:description/>
  <cp:lastModifiedBy>Teresa Jones</cp:lastModifiedBy>
  <cp:revision>3</cp:revision>
  <dcterms:created xsi:type="dcterms:W3CDTF">2022-06-28T11:07:00Z</dcterms:created>
  <dcterms:modified xsi:type="dcterms:W3CDTF">2022-06-28T12:01:00Z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0x0101007598DBFF9BEE1D40AA8B6F2E5DB29297</vt:lpwstr>
  </property>
  <property fmtid="{D5CDD505-2E9C-101B-9397-08002B2CF9AE}" pid="3" name="MediaServiceImageTags">
    <vt:lpwstr/>
  </property>
</Properties>
</file>